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32948" w14:textId="76F2A40D" w:rsidR="00D12981" w:rsidRDefault="008C7B7D" w:rsidP="00D12981">
      <w:pPr>
        <w:spacing w:line="259" w:lineRule="auto"/>
        <w:ind w:right="-722"/>
      </w:pPr>
      <w:r w:rsidRPr="00460910">
        <w:rPr>
          <w:rFonts w:ascii="Calibri" w:eastAsia="Calibri" w:hAnsi="Calibri" w:cs="Calibri"/>
          <w:b/>
          <w:noProof/>
          <w:sz w:val="32"/>
        </w:rPr>
        <mc:AlternateContent>
          <mc:Choice Requires="wpg">
            <w:drawing>
              <wp:anchor distT="0" distB="0" distL="114300" distR="114300" simplePos="0" relativeHeight="251659264" behindDoc="0" locked="0" layoutInCell="1" allowOverlap="1" wp14:anchorId="70F5DE0A" wp14:editId="6B298F23">
                <wp:simplePos x="0" y="0"/>
                <wp:positionH relativeFrom="column">
                  <wp:posOffset>-19594</wp:posOffset>
                </wp:positionH>
                <wp:positionV relativeFrom="paragraph">
                  <wp:posOffset>-811530</wp:posOffset>
                </wp:positionV>
                <wp:extent cx="4921885" cy="3679825"/>
                <wp:effectExtent l="0" t="0" r="5715" b="3175"/>
                <wp:wrapNone/>
                <wp:docPr id="1859" name="Groupe 23"/>
                <wp:cNvGraphicFramePr/>
                <a:graphic xmlns:a="http://schemas.openxmlformats.org/drawingml/2006/main">
                  <a:graphicData uri="http://schemas.microsoft.com/office/word/2010/wordprocessingGroup">
                    <wpg:wgp>
                      <wpg:cNvGrpSpPr/>
                      <wpg:grpSpPr>
                        <a:xfrm>
                          <a:off x="0" y="0"/>
                          <a:ext cx="4921885" cy="3679825"/>
                          <a:chOff x="0" y="0"/>
                          <a:chExt cx="5328595" cy="3961588"/>
                        </a:xfrm>
                      </wpg:grpSpPr>
                      <pic:pic xmlns:pic="http://schemas.openxmlformats.org/drawingml/2006/picture">
                        <pic:nvPicPr>
                          <pic:cNvPr id="1860" name="Image 1860"/>
                          <pic:cNvPicPr>
                            <a:picLocks noChangeAspect="1" noChangeArrowheads="1"/>
                          </pic:cNvPicPr>
                        </pic:nvPicPr>
                        <pic:blipFill>
                          <a:blip r:embed="rId8" cstate="print">
                            <a:alphaModFix amt="50000"/>
                            <a:extLst>
                              <a:ext uri="{28A0092B-C50C-407E-A947-70E740481C1C}">
                                <a14:useLocalDpi xmlns:a14="http://schemas.microsoft.com/office/drawing/2010/main" val="0"/>
                              </a:ext>
                            </a:extLst>
                          </a:blip>
                          <a:srcRect/>
                          <a:stretch>
                            <a:fillRect/>
                          </a:stretch>
                        </pic:blipFill>
                        <pic:spPr bwMode="auto">
                          <a:xfrm>
                            <a:off x="158872" y="1856049"/>
                            <a:ext cx="1720048" cy="8893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1" name="Image 1861"/>
                          <pic:cNvPicPr>
                            <a:picLocks noChangeAspect="1" noChangeArrowheads="1"/>
                          </pic:cNvPicPr>
                        </pic:nvPicPr>
                        <pic:blipFill>
                          <a:blip r:embed="rId9" cstate="print">
                            <a:alphaModFix amt="50000"/>
                            <a:extLst>
                              <a:ext uri="{28A0092B-C50C-407E-A947-70E740481C1C}">
                                <a14:useLocalDpi xmlns:a14="http://schemas.microsoft.com/office/drawing/2010/main" val="0"/>
                              </a:ext>
                            </a:extLst>
                          </a:blip>
                          <a:srcRect/>
                          <a:stretch>
                            <a:fillRect/>
                          </a:stretch>
                        </pic:blipFill>
                        <pic:spPr bwMode="auto">
                          <a:xfrm>
                            <a:off x="118194" y="1115579"/>
                            <a:ext cx="2638168" cy="688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2" name="Image 18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99270" y="0"/>
                            <a:ext cx="1295400" cy="1257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3" name="Image 1863"/>
                          <pic:cNvPicPr>
                            <a:picLocks noChangeAspect="1" noChangeArrowheads="1"/>
                          </pic:cNvPicPr>
                        </pic:nvPicPr>
                        <pic:blipFill>
                          <a:blip r:embed="rId11">
                            <a:alphaModFix amt="50000"/>
                            <a:extLst>
                              <a:ext uri="{28A0092B-C50C-407E-A947-70E740481C1C}">
                                <a14:useLocalDpi xmlns:a14="http://schemas.microsoft.com/office/drawing/2010/main" val="0"/>
                              </a:ext>
                            </a:extLst>
                          </a:blip>
                          <a:srcRect/>
                          <a:stretch>
                            <a:fillRect/>
                          </a:stretch>
                        </pic:blipFill>
                        <pic:spPr bwMode="auto">
                          <a:xfrm>
                            <a:off x="1749896" y="1905712"/>
                            <a:ext cx="2247900" cy="850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4" name="Image 1864"/>
                          <pic:cNvPicPr>
                            <a:picLocks noChangeAspect="1" noChangeArrowheads="1"/>
                          </pic:cNvPicPr>
                        </pic:nvPicPr>
                        <pic:blipFill>
                          <a:blip r:embed="rId12" cstate="print">
                            <a:alphaModFix amt="70000"/>
                            <a:extLst>
                              <a:ext uri="{28A0092B-C50C-407E-A947-70E740481C1C}">
                                <a14:useLocalDpi xmlns:a14="http://schemas.microsoft.com/office/drawing/2010/main" val="0"/>
                              </a:ext>
                            </a:extLst>
                          </a:blip>
                          <a:srcRect/>
                          <a:stretch>
                            <a:fillRect/>
                          </a:stretch>
                        </pic:blipFill>
                        <pic:spPr bwMode="auto">
                          <a:xfrm>
                            <a:off x="2792847" y="1251662"/>
                            <a:ext cx="2298700" cy="647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5" name="Image 1865"/>
                          <pic:cNvPicPr>
                            <a:picLocks noChangeAspect="1" noChangeArrowheads="1"/>
                          </pic:cNvPicPr>
                        </pic:nvPicPr>
                        <pic:blipFill>
                          <a:blip r:embed="rId13" cstate="print">
                            <a:alphaModFix amt="50000"/>
                            <a:extLst>
                              <a:ext uri="{28A0092B-C50C-407E-A947-70E740481C1C}">
                                <a14:useLocalDpi xmlns:a14="http://schemas.microsoft.com/office/drawing/2010/main" val="0"/>
                              </a:ext>
                            </a:extLst>
                          </a:blip>
                          <a:srcRect/>
                          <a:stretch>
                            <a:fillRect/>
                          </a:stretch>
                        </pic:blipFill>
                        <pic:spPr bwMode="auto">
                          <a:xfrm>
                            <a:off x="1527153" y="3030426"/>
                            <a:ext cx="1357899" cy="7914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6" name="Image 1866"/>
                          <pic:cNvPicPr>
                            <a:picLocks noChangeAspect="1" noChangeArrowheads="1"/>
                          </pic:cNvPicPr>
                        </pic:nvPicPr>
                        <pic:blipFill>
                          <a:blip r:embed="rId14">
                            <a:alphaModFix amt="50000"/>
                            <a:extLst>
                              <a:ext uri="{28A0092B-C50C-407E-A947-70E740481C1C}">
                                <a14:useLocalDpi xmlns:a14="http://schemas.microsoft.com/office/drawing/2010/main" val="0"/>
                              </a:ext>
                            </a:extLst>
                          </a:blip>
                          <a:srcRect/>
                          <a:stretch>
                            <a:fillRect/>
                          </a:stretch>
                        </pic:blipFill>
                        <pic:spPr bwMode="auto">
                          <a:xfrm>
                            <a:off x="2926305" y="2609038"/>
                            <a:ext cx="2402290" cy="13525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7" name="Image 1867"/>
                          <pic:cNvPicPr>
                            <a:picLocks noChangeAspect="1" noChangeArrowheads="1"/>
                          </pic:cNvPicPr>
                        </pic:nvPicPr>
                        <pic:blipFill>
                          <a:blip r:embed="rId15" cstate="print">
                            <a:alphaModFix amt="50000"/>
                            <a:extLst>
                              <a:ext uri="{28A0092B-C50C-407E-A947-70E740481C1C}">
                                <a14:useLocalDpi xmlns:a14="http://schemas.microsoft.com/office/drawing/2010/main" val="0"/>
                              </a:ext>
                            </a:extLst>
                          </a:blip>
                          <a:srcRect/>
                          <a:stretch>
                            <a:fillRect/>
                          </a:stretch>
                        </pic:blipFill>
                        <pic:spPr bwMode="auto">
                          <a:xfrm>
                            <a:off x="0" y="2812238"/>
                            <a:ext cx="1485900" cy="990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8" name="Image 1868"/>
                          <pic:cNvPicPr>
                            <a:picLocks noChangeAspect="1" noChangeArrowheads="1"/>
                          </pic:cNvPicPr>
                        </pic:nvPicPr>
                        <pic:blipFill>
                          <a:blip r:embed="rId16" cstate="print">
                            <a:alphaModFix amt="35000"/>
                            <a:extLst>
                              <a:ext uri="{28A0092B-C50C-407E-A947-70E740481C1C}">
                                <a14:useLocalDpi xmlns:a14="http://schemas.microsoft.com/office/drawing/2010/main" val="0"/>
                              </a:ext>
                            </a:extLst>
                          </a:blip>
                          <a:srcRect/>
                          <a:stretch>
                            <a:fillRect/>
                          </a:stretch>
                        </pic:blipFill>
                        <pic:spPr bwMode="auto">
                          <a:xfrm>
                            <a:off x="118194" y="222200"/>
                            <a:ext cx="2260600" cy="927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9" name="Image 1869"/>
                          <pic:cNvPicPr>
                            <a:picLocks noChangeAspect="1" noChangeArrowheads="1"/>
                          </pic:cNvPicPr>
                        </pic:nvPicPr>
                        <pic:blipFill>
                          <a:blip r:embed="rId17" cstate="print">
                            <a:alphaModFix amt="50000"/>
                            <a:extLst>
                              <a:ext uri="{28A0092B-C50C-407E-A947-70E740481C1C}">
                                <a14:useLocalDpi xmlns:a14="http://schemas.microsoft.com/office/drawing/2010/main" val="0"/>
                              </a:ext>
                            </a:extLst>
                          </a:blip>
                          <a:srcRect/>
                          <a:stretch>
                            <a:fillRect/>
                          </a:stretch>
                        </pic:blipFill>
                        <pic:spPr bwMode="auto">
                          <a:xfrm>
                            <a:off x="2199112" y="398290"/>
                            <a:ext cx="992454" cy="8809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47D1C810" id="Groupe 23" o:spid="_x0000_s1026" style="position:absolute;margin-left:-1.55pt;margin-top:-63.9pt;width:387.55pt;height:289.75pt;z-index:251659264" coordsize="53285,39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60" o:spid="_x0000_s1027" type="#_x0000_t75" style="position:absolute;left:1588;top:18560;width:17201;height:88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">
                  <v:imagedata r:id="rId18" o:title=""/>
                </v:shape>
                <v:shape id="Image 1861" o:spid="_x0000_s1028" type="#_x0000_t75" style="position:absolute;left:1181;top:11155;width:26382;height:68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">
                  <v:imagedata r:id="rId19" o:title=""/>
                </v:shape>
                <v:shape id="Image 1862" o:spid="_x0000_s1029" type="#_x0000_t75" style="position:absolute;left:30992;width:12954;height:125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">
                  <v:imagedata r:id="rId20" o:title=""/>
                </v:shape>
                <v:shape id="Image 1863" o:spid="_x0000_s1030" type="#_x0000_t75" style="position:absolute;left:17498;top:19057;width:22479;height:85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">
                  <v:imagedata r:id="rId21" o:title=""/>
                </v:shape>
                <v:shape id="Image 1864" o:spid="_x0000_s1031" type="#_x0000_t75" style="position:absolute;left:27928;top:12516;width:22987;height:6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">
                  <v:imagedata r:id="rId22" o:title=""/>
                </v:shape>
                <v:shape id="Image 1865" o:spid="_x0000_s1032" type="#_x0000_t75" style="position:absolute;left:15271;top:30304;width:13579;height:79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">
                  <v:imagedata r:id="rId23" o:title=""/>
                </v:shape>
                <v:shape id="Image 1866" o:spid="_x0000_s1033" type="#_x0000_t75" style="position:absolute;left:29263;top:26090;width:24022;height:135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">
                  <v:imagedata r:id="rId24" o:title=""/>
                </v:shape>
                <v:shape id="Image 1867" o:spid="_x0000_s1034" type="#_x0000_t75" style="position:absolute;top:28122;width:14859;height:99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">
                  <v:imagedata r:id="rId25" o:title=""/>
                </v:shape>
                <v:shape id="Image 1868" o:spid="_x0000_s1035" type="#_x0000_t75" style="position:absolute;left:1181;top:2222;width:22606;height:9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">
                  <v:imagedata r:id="rId26" o:title=""/>
                </v:shape>
                <v:shape id="Image 1869" o:spid="_x0000_s1036" type="#_x0000_t75" style="position:absolute;left:21991;top:3982;width:9924;height:8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">
                  <v:imagedata r:id="rId27" o:title=""/>
                </v:shape>
              </v:group>
            </w:pict>
          </mc:Fallback>
        </mc:AlternateContent>
      </w:r>
      <w:r w:rsidR="00460910">
        <w:rPr>
          <w:noProof/>
        </w:rPr>
        <w:drawing>
          <wp:anchor distT="0" distB="0" distL="114300" distR="114300" simplePos="0" relativeHeight="251661312" behindDoc="0" locked="0" layoutInCell="1" allowOverlap="1" wp14:anchorId="1ADEB8EB" wp14:editId="558C8606">
            <wp:simplePos x="0" y="0"/>
            <wp:positionH relativeFrom="column">
              <wp:posOffset>3967480</wp:posOffset>
            </wp:positionH>
            <wp:positionV relativeFrom="paragraph">
              <wp:posOffset>10160</wp:posOffset>
            </wp:positionV>
            <wp:extent cx="1623060" cy="596265"/>
            <wp:effectExtent l="0" t="0" r="2540" b="635"/>
            <wp:wrapNone/>
            <wp:docPr id="54" name="Picture 147"/>
            <wp:cNvGraphicFramePr/>
            <a:graphic xmlns:a="http://schemas.openxmlformats.org/drawingml/2006/main">
              <a:graphicData uri="http://schemas.openxmlformats.org/drawingml/2006/picture">
                <pic:pic xmlns:pic="http://schemas.openxmlformats.org/drawingml/2006/picture">
                  <pic:nvPicPr>
                    <pic:cNvPr id="54" name="Picture 147"/>
                    <pic:cNvPicPr/>
                  </pic:nvPicPr>
                  <pic:blipFill>
                    <a:blip r:embed="rId28">
                      <a:alphaModFix amt="50000"/>
                    </a:blip>
                    <a:stretch>
                      <a:fillRect/>
                    </a:stretch>
                  </pic:blipFill>
                  <pic:spPr>
                    <a:xfrm>
                      <a:off x="0" y="0"/>
                      <a:ext cx="1623060" cy="596265"/>
                    </a:xfrm>
                    <a:prstGeom prst="rect">
                      <a:avLst/>
                    </a:prstGeom>
                  </pic:spPr>
                </pic:pic>
              </a:graphicData>
            </a:graphic>
            <wp14:sizeRelV relativeFrom="margin">
              <wp14:pctHeight>0</wp14:pctHeight>
            </wp14:sizeRelV>
          </wp:anchor>
        </w:drawing>
      </w:r>
    </w:p>
    <w:p w14:paraId="7854AD75" w14:textId="7B338BC7" w:rsidR="00D12981" w:rsidRDefault="00D12981" w:rsidP="00D12981">
      <w:pPr>
        <w:spacing w:line="259" w:lineRule="auto"/>
        <w:ind w:left="199"/>
        <w:jc w:val="center"/>
        <w:rPr>
          <w:rFonts w:ascii="Calibri" w:eastAsia="Calibri" w:hAnsi="Calibri" w:cs="Calibri"/>
          <w:b/>
          <w:sz w:val="32"/>
        </w:rPr>
      </w:pPr>
    </w:p>
    <w:p w14:paraId="0DC9B855" w14:textId="77777777" w:rsidR="00D12981" w:rsidRDefault="00D12981" w:rsidP="00D12981">
      <w:pPr>
        <w:spacing w:line="259" w:lineRule="auto"/>
        <w:ind w:left="199"/>
        <w:jc w:val="center"/>
        <w:rPr>
          <w:rFonts w:ascii="Calibri" w:eastAsia="Calibri" w:hAnsi="Calibri" w:cs="Calibri"/>
          <w:b/>
          <w:sz w:val="32"/>
        </w:rPr>
      </w:pPr>
    </w:p>
    <w:p w14:paraId="441D269E" w14:textId="5B72A502" w:rsidR="00D12981" w:rsidRDefault="00460910" w:rsidP="00D12981">
      <w:pPr>
        <w:spacing w:line="259" w:lineRule="auto"/>
        <w:ind w:left="199"/>
        <w:jc w:val="center"/>
        <w:rPr>
          <w:rFonts w:ascii="Calibri" w:eastAsia="Calibri" w:hAnsi="Calibri" w:cs="Calibri"/>
          <w:b/>
          <w:sz w:val="32"/>
        </w:rPr>
      </w:pPr>
      <w:r>
        <w:rPr>
          <w:noProof/>
        </w:rPr>
        <w:drawing>
          <wp:anchor distT="0" distB="0" distL="114300" distR="114300" simplePos="0" relativeHeight="251662336" behindDoc="0" locked="0" layoutInCell="1" allowOverlap="1" wp14:anchorId="6810449B" wp14:editId="43BABA33">
            <wp:simplePos x="0" y="0"/>
            <wp:positionH relativeFrom="column">
              <wp:posOffset>3909272</wp:posOffset>
            </wp:positionH>
            <wp:positionV relativeFrom="paragraph">
              <wp:posOffset>233680</wp:posOffset>
            </wp:positionV>
            <wp:extent cx="1739900" cy="406400"/>
            <wp:effectExtent l="0" t="0" r="0" b="0"/>
            <wp:wrapNone/>
            <wp:docPr id="55" name="Picture 149"/>
            <wp:cNvGraphicFramePr/>
            <a:graphic xmlns:a="http://schemas.openxmlformats.org/drawingml/2006/main">
              <a:graphicData uri="http://schemas.openxmlformats.org/drawingml/2006/picture">
                <pic:pic xmlns:pic="http://schemas.openxmlformats.org/drawingml/2006/picture">
                  <pic:nvPicPr>
                    <pic:cNvPr id="55" name="Picture 149"/>
                    <pic:cNvPicPr/>
                  </pic:nvPicPr>
                  <pic:blipFill>
                    <a:blip r:embed="rId29">
                      <a:alphaModFix amt="35000"/>
                    </a:blip>
                    <a:stretch>
                      <a:fillRect/>
                    </a:stretch>
                  </pic:blipFill>
                  <pic:spPr>
                    <a:xfrm>
                      <a:off x="0" y="0"/>
                      <a:ext cx="1739900" cy="406400"/>
                    </a:xfrm>
                    <a:prstGeom prst="rect">
                      <a:avLst/>
                    </a:prstGeom>
                  </pic:spPr>
                </pic:pic>
              </a:graphicData>
            </a:graphic>
            <wp14:sizeRelH relativeFrom="margin">
              <wp14:pctWidth>0</wp14:pctWidth>
            </wp14:sizeRelH>
            <wp14:sizeRelV relativeFrom="margin">
              <wp14:pctHeight>0</wp14:pctHeight>
            </wp14:sizeRelV>
          </wp:anchor>
        </w:drawing>
      </w:r>
    </w:p>
    <w:p w14:paraId="3B25500D" w14:textId="5382C955" w:rsidR="00D12981" w:rsidRDefault="00D12981" w:rsidP="00D12981">
      <w:pPr>
        <w:spacing w:line="259" w:lineRule="auto"/>
        <w:ind w:left="199"/>
        <w:jc w:val="center"/>
        <w:rPr>
          <w:rFonts w:ascii="Calibri" w:eastAsia="Calibri" w:hAnsi="Calibri" w:cs="Calibri"/>
          <w:b/>
          <w:sz w:val="32"/>
        </w:rPr>
      </w:pPr>
    </w:p>
    <w:p w14:paraId="4DC77640" w14:textId="0933EE35" w:rsidR="00D12981" w:rsidRDefault="00D12981" w:rsidP="00D12981">
      <w:pPr>
        <w:spacing w:line="259" w:lineRule="auto"/>
        <w:ind w:left="199"/>
        <w:jc w:val="center"/>
        <w:rPr>
          <w:rFonts w:ascii="Calibri" w:eastAsia="Calibri" w:hAnsi="Calibri" w:cs="Calibri"/>
          <w:b/>
          <w:sz w:val="32"/>
        </w:rPr>
      </w:pPr>
    </w:p>
    <w:p w14:paraId="403B563C" w14:textId="33371F0F" w:rsidR="00460910" w:rsidRDefault="008C7B7D" w:rsidP="00D12981">
      <w:pPr>
        <w:spacing w:line="259" w:lineRule="auto"/>
        <w:ind w:left="199"/>
        <w:jc w:val="center"/>
        <w:rPr>
          <w:rFonts w:ascii="Calibri" w:eastAsia="Calibri" w:hAnsi="Calibri" w:cs="Calibri"/>
          <w:b/>
          <w:sz w:val="32"/>
        </w:rPr>
      </w:pPr>
      <w:r>
        <w:rPr>
          <w:rFonts w:ascii="Calibri" w:eastAsia="Calibri" w:hAnsi="Calibri" w:cs="Calibri"/>
          <w:b/>
          <w:noProof/>
          <w:sz w:val="32"/>
        </w:rPr>
        <mc:AlternateContent>
          <mc:Choice Requires="wps">
            <w:drawing>
              <wp:anchor distT="0" distB="0" distL="114300" distR="114300" simplePos="0" relativeHeight="251664384" behindDoc="0" locked="0" layoutInCell="1" allowOverlap="1" wp14:anchorId="19839E04" wp14:editId="6F5D3ADC">
                <wp:simplePos x="0" y="0"/>
                <wp:positionH relativeFrom="column">
                  <wp:posOffset>4149181</wp:posOffset>
                </wp:positionH>
                <wp:positionV relativeFrom="paragraph">
                  <wp:posOffset>247650</wp:posOffset>
                </wp:positionV>
                <wp:extent cx="2507615" cy="1051560"/>
                <wp:effectExtent l="0" t="0" r="0" b="2540"/>
                <wp:wrapNone/>
                <wp:docPr id="1874" name="Zone de texte 1874"/>
                <wp:cNvGraphicFramePr/>
                <a:graphic xmlns:a="http://schemas.openxmlformats.org/drawingml/2006/main">
                  <a:graphicData uri="http://schemas.microsoft.com/office/word/2010/wordprocessingShape">
                    <wps:wsp>
                      <wps:cNvSpPr txBox="1"/>
                      <wps:spPr>
                        <a:xfrm>
                          <a:off x="0" y="0"/>
                          <a:ext cx="2507615" cy="1051560"/>
                        </a:xfrm>
                        <a:prstGeom prst="rect">
                          <a:avLst/>
                        </a:prstGeom>
                        <a:solidFill>
                          <a:schemeClr val="lt1"/>
                        </a:solidFill>
                        <a:ln w="6350">
                          <a:noFill/>
                        </a:ln>
                      </wps:spPr>
                      <wps:txbx>
                        <w:txbxContent>
                          <w:p w14:paraId="0271B649" w14:textId="386366F6" w:rsidR="008C7B7D" w:rsidRDefault="008C7B7D">
                            <w:r w:rsidRPr="00460910">
                              <w:rPr>
                                <w:rFonts w:ascii="Calibri" w:eastAsia="Calibri" w:hAnsi="Calibri" w:cs="Calibri"/>
                                <w:b/>
                                <w:noProof/>
                                <w:sz w:val="32"/>
                              </w:rPr>
                              <w:drawing>
                                <wp:inline distT="0" distB="0" distL="0" distR="0" wp14:anchorId="3A422DC8" wp14:editId="08517789">
                                  <wp:extent cx="2318385" cy="827995"/>
                                  <wp:effectExtent l="0" t="0" r="0" b="0"/>
                                  <wp:docPr id="1873" name="Image 15">
                                    <a:extLst xmlns:a="http://schemas.openxmlformats.org/drawingml/2006/main">
                                      <a:ext uri="{FF2B5EF4-FFF2-40B4-BE49-F238E27FC236}">
                                        <a16:creationId xmlns:a16="http://schemas.microsoft.com/office/drawing/2014/main" id="{1A482D25-53BE-2718-8E82-58E009907D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 15">
                                            <a:extLst>
                                              <a:ext uri="{FF2B5EF4-FFF2-40B4-BE49-F238E27FC236}">
                                                <a16:creationId xmlns:a16="http://schemas.microsoft.com/office/drawing/2014/main" id="{1A482D25-53BE-2718-8E82-58E009907D6D}"/>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18385" cy="827995"/>
                                          </a:xfrm>
                                          <a:prstGeom prst="rect">
                                            <a:avLst/>
                                          </a:prstGeom>
                                          <a:noFill/>
                                        </pic:spPr>
                                      </pic:pic>
                                    </a:graphicData>
                                  </a:graphic>
                                </wp:inline>
                              </w:drawing>
                            </w:r>
                            <w:r w:rsidRPr="00460910">
                              <w:rPr>
                                <w:rFonts w:ascii="Calibri" w:eastAsia="Calibri" w:hAnsi="Calibri" w:cs="Calibri"/>
                                <w:b/>
                                <w:noProof/>
                                <w:sz w:val="32"/>
                              </w:rPr>
                              <w:drawing>
                                <wp:inline distT="0" distB="0" distL="0" distR="0" wp14:anchorId="5871BAF1" wp14:editId="45656821">
                                  <wp:extent cx="2318385" cy="827995"/>
                                  <wp:effectExtent l="0" t="0" r="0" b="0"/>
                                  <wp:docPr id="1875" name="Image 15">
                                    <a:extLst xmlns:a="http://schemas.openxmlformats.org/drawingml/2006/main">
                                      <a:ext uri="{FF2B5EF4-FFF2-40B4-BE49-F238E27FC236}">
                                        <a16:creationId xmlns:a16="http://schemas.microsoft.com/office/drawing/2014/main" id="{1A482D25-53BE-2718-8E82-58E009907D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 15">
                                            <a:extLst>
                                              <a:ext uri="{FF2B5EF4-FFF2-40B4-BE49-F238E27FC236}">
                                                <a16:creationId xmlns:a16="http://schemas.microsoft.com/office/drawing/2014/main" id="{1A482D25-53BE-2718-8E82-58E009907D6D}"/>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18385" cy="82799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839E04" id="_x0000_t202" coordsize="21600,21600" o:spt="202" path="m,l,21600r21600,l21600,xe">
                <v:stroke joinstyle="miter"/>
                <v:path gradientshapeok="t" o:connecttype="rect"/>
              </v:shapetype>
              <v:shape id="Zone de texte 1874" o:spid="_x0000_s1026" type="#_x0000_t202" style="position:absolute;left:0;text-align:left;margin-left:326.7pt;margin-top:19.5pt;width:197.45pt;height:82.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" fillcolor="white [3201]" stroked="f" strokeweight=".5pt">
                <v:textbox>
                  <w:txbxContent>
                    <w:p w14:paraId="0271B649" w14:textId="386366F6" w:rsidR="008C7B7D" w:rsidRDefault="008C7B7D">
                      <w:r w:rsidRPr="00460910">
                        <w:rPr>
                          <w:rFonts w:ascii="Calibri" w:eastAsia="Calibri" w:hAnsi="Calibri" w:cs="Calibri"/>
                          <w:b/>
                          <w:noProof/>
                          <w:sz w:val="32"/>
                        </w:rPr>
                        <w:drawing>
                          <wp:inline distT="0" distB="0" distL="0" distR="0" wp14:anchorId="3A422DC8" wp14:editId="08517789">
                            <wp:extent cx="2318385" cy="827995"/>
                            <wp:effectExtent l="0" t="0" r="0" b="0"/>
                            <wp:docPr id="1873" name="Image 15">
                              <a:extLst xmlns:a="http://schemas.openxmlformats.org/drawingml/2006/main">
                                <a:ext uri="{FF2B5EF4-FFF2-40B4-BE49-F238E27FC236}">
                                  <a16:creationId xmlns:a16="http://schemas.microsoft.com/office/drawing/2014/main" id="{1A482D25-53BE-2718-8E82-58E009907D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 15">
                                      <a:extLst>
                                        <a:ext uri="{FF2B5EF4-FFF2-40B4-BE49-F238E27FC236}">
                                          <a16:creationId xmlns:a16="http://schemas.microsoft.com/office/drawing/2014/main" id="{1A482D25-53BE-2718-8E82-58E009907D6D}"/>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18385" cy="827995"/>
                                    </a:xfrm>
                                    <a:prstGeom prst="rect">
                                      <a:avLst/>
                                    </a:prstGeom>
                                    <a:noFill/>
                                  </pic:spPr>
                                </pic:pic>
                              </a:graphicData>
                            </a:graphic>
                          </wp:inline>
                        </w:drawing>
                      </w:r>
                      <w:r w:rsidRPr="00460910">
                        <w:rPr>
                          <w:rFonts w:ascii="Calibri" w:eastAsia="Calibri" w:hAnsi="Calibri" w:cs="Calibri"/>
                          <w:b/>
                          <w:noProof/>
                          <w:sz w:val="32"/>
                        </w:rPr>
                        <w:drawing>
                          <wp:inline distT="0" distB="0" distL="0" distR="0" wp14:anchorId="5871BAF1" wp14:editId="45656821">
                            <wp:extent cx="2318385" cy="827995"/>
                            <wp:effectExtent l="0" t="0" r="0" b="0"/>
                            <wp:docPr id="1875" name="Image 15">
                              <a:extLst xmlns:a="http://schemas.openxmlformats.org/drawingml/2006/main">
                                <a:ext uri="{FF2B5EF4-FFF2-40B4-BE49-F238E27FC236}">
                                  <a16:creationId xmlns:a16="http://schemas.microsoft.com/office/drawing/2014/main" id="{1A482D25-53BE-2718-8E82-58E009907D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 15">
                                      <a:extLst>
                                        <a:ext uri="{FF2B5EF4-FFF2-40B4-BE49-F238E27FC236}">
                                          <a16:creationId xmlns:a16="http://schemas.microsoft.com/office/drawing/2014/main" id="{1A482D25-53BE-2718-8E82-58E009907D6D}"/>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18385" cy="827995"/>
                                    </a:xfrm>
                                    <a:prstGeom prst="rect">
                                      <a:avLst/>
                                    </a:prstGeom>
                                    <a:noFill/>
                                  </pic:spPr>
                                </pic:pic>
                              </a:graphicData>
                            </a:graphic>
                          </wp:inline>
                        </w:drawing>
                      </w:r>
                    </w:p>
                  </w:txbxContent>
                </v:textbox>
              </v:shape>
            </w:pict>
          </mc:Fallback>
        </mc:AlternateContent>
      </w:r>
    </w:p>
    <w:p w14:paraId="465C5377" w14:textId="2EC769EB" w:rsidR="00460910" w:rsidRDefault="00460910" w:rsidP="00D12981">
      <w:pPr>
        <w:spacing w:line="259" w:lineRule="auto"/>
        <w:ind w:left="199"/>
        <w:jc w:val="center"/>
        <w:rPr>
          <w:rFonts w:ascii="Calibri" w:eastAsia="Calibri" w:hAnsi="Calibri" w:cs="Calibri"/>
          <w:b/>
          <w:sz w:val="32"/>
        </w:rPr>
      </w:pPr>
    </w:p>
    <w:p w14:paraId="5774C7E6" w14:textId="2A90E789" w:rsidR="00460910" w:rsidRDefault="00460910" w:rsidP="00D12981">
      <w:pPr>
        <w:spacing w:line="259" w:lineRule="auto"/>
        <w:ind w:left="199"/>
        <w:jc w:val="center"/>
        <w:rPr>
          <w:rFonts w:ascii="Calibri" w:eastAsia="Calibri" w:hAnsi="Calibri" w:cs="Calibri"/>
          <w:b/>
          <w:sz w:val="32"/>
        </w:rPr>
      </w:pPr>
    </w:p>
    <w:p w14:paraId="1CCB06F4" w14:textId="33D690B0" w:rsidR="00460910" w:rsidRDefault="00460910" w:rsidP="00460910">
      <w:pPr>
        <w:spacing w:line="259" w:lineRule="auto"/>
        <w:rPr>
          <w:rFonts w:ascii="Calibri" w:eastAsia="Calibri" w:hAnsi="Calibri" w:cs="Calibri"/>
          <w:b/>
          <w:sz w:val="32"/>
        </w:rPr>
      </w:pPr>
    </w:p>
    <w:p w14:paraId="497985CE" w14:textId="77777777" w:rsidR="00460910" w:rsidRDefault="00460910" w:rsidP="00D12981">
      <w:pPr>
        <w:spacing w:line="259" w:lineRule="auto"/>
        <w:ind w:left="199"/>
        <w:jc w:val="center"/>
        <w:rPr>
          <w:rFonts w:ascii="Calibri" w:eastAsia="Calibri" w:hAnsi="Calibri" w:cs="Calibri"/>
          <w:b/>
          <w:sz w:val="32"/>
        </w:rPr>
      </w:pPr>
    </w:p>
    <w:p w14:paraId="5BC319A7" w14:textId="77777777" w:rsidR="008C7B7D" w:rsidRDefault="008C7B7D" w:rsidP="00D12981">
      <w:pPr>
        <w:spacing w:line="259" w:lineRule="auto"/>
        <w:ind w:left="199"/>
        <w:jc w:val="center"/>
        <w:rPr>
          <w:rFonts w:ascii="Calibri" w:eastAsia="Calibri" w:hAnsi="Calibri" w:cs="Calibri"/>
          <w:b/>
          <w:sz w:val="32"/>
        </w:rPr>
      </w:pPr>
    </w:p>
    <w:p w14:paraId="578662B4" w14:textId="77777777" w:rsidR="008C7B7D" w:rsidRDefault="008C7B7D" w:rsidP="00D12981">
      <w:pPr>
        <w:spacing w:line="259" w:lineRule="auto"/>
        <w:ind w:left="199"/>
        <w:jc w:val="center"/>
        <w:rPr>
          <w:rFonts w:ascii="Calibri" w:eastAsia="Calibri" w:hAnsi="Calibri" w:cs="Calibri"/>
          <w:b/>
          <w:sz w:val="32"/>
        </w:rPr>
      </w:pPr>
    </w:p>
    <w:p w14:paraId="2894FD91" w14:textId="77777777" w:rsidR="008C7B7D" w:rsidRDefault="008C7B7D" w:rsidP="00D12981">
      <w:pPr>
        <w:spacing w:line="259" w:lineRule="auto"/>
        <w:ind w:left="199"/>
        <w:jc w:val="center"/>
        <w:rPr>
          <w:rFonts w:ascii="Calibri" w:eastAsia="Calibri" w:hAnsi="Calibri" w:cs="Calibri"/>
          <w:b/>
          <w:sz w:val="32"/>
        </w:rPr>
      </w:pPr>
    </w:p>
    <w:p w14:paraId="78CA4D9C" w14:textId="34652DA6" w:rsidR="00D12981" w:rsidRDefault="00D12981" w:rsidP="00D12981">
      <w:pPr>
        <w:spacing w:line="259" w:lineRule="auto"/>
        <w:ind w:left="199"/>
        <w:jc w:val="center"/>
      </w:pPr>
      <w:r>
        <w:rPr>
          <w:rFonts w:ascii="Calibri" w:eastAsia="Calibri" w:hAnsi="Calibri" w:cs="Calibri"/>
          <w:b/>
          <w:sz w:val="32"/>
        </w:rPr>
        <w:t>L’EXPérience du Handicap et de l’Autonomie chez les personnes concernées par le Traumatisme Crânien (EXPHA-TC)</w:t>
      </w:r>
    </w:p>
    <w:p w14:paraId="26815923" w14:textId="26E6E088" w:rsidR="00D12981" w:rsidRDefault="00D12981" w:rsidP="00D12981">
      <w:pPr>
        <w:spacing w:line="250" w:lineRule="auto"/>
        <w:ind w:right="51"/>
        <w:jc w:val="center"/>
      </w:pPr>
      <w:r>
        <w:rPr>
          <w:rFonts w:ascii="Calibri" w:eastAsia="Calibri" w:hAnsi="Calibri" w:cs="Calibri"/>
          <w:b/>
          <w:sz w:val="32"/>
        </w:rPr>
        <w:t xml:space="preserve">Rapport final  </w:t>
      </w:r>
    </w:p>
    <w:p w14:paraId="6DFC5720" w14:textId="77777777" w:rsidR="00D12981" w:rsidRDefault="00D12981" w:rsidP="00460910">
      <w:pPr>
        <w:spacing w:line="259" w:lineRule="auto"/>
        <w:rPr>
          <w:rFonts w:ascii="Calibri" w:eastAsia="Calibri" w:hAnsi="Calibri" w:cs="Calibri"/>
          <w:b/>
        </w:rPr>
      </w:pPr>
    </w:p>
    <w:p w14:paraId="221887AF" w14:textId="77777777" w:rsidR="00D12981" w:rsidRDefault="00D12981" w:rsidP="00D12981">
      <w:pPr>
        <w:spacing w:line="259" w:lineRule="auto"/>
        <w:ind w:left="-5"/>
        <w:rPr>
          <w:rFonts w:ascii="Calibri" w:eastAsia="Calibri" w:hAnsi="Calibri" w:cs="Calibri"/>
          <w:b/>
        </w:rPr>
      </w:pPr>
    </w:p>
    <w:p w14:paraId="5A4DB0E2" w14:textId="77777777" w:rsidR="00D12981" w:rsidRDefault="00D12981" w:rsidP="00D12981">
      <w:pPr>
        <w:spacing w:line="259" w:lineRule="auto"/>
        <w:ind w:left="-5"/>
        <w:rPr>
          <w:rFonts w:ascii="Calibri" w:eastAsia="Calibri" w:hAnsi="Calibri" w:cs="Calibri"/>
          <w:b/>
        </w:rPr>
      </w:pPr>
    </w:p>
    <w:p w14:paraId="68602AF9" w14:textId="77777777" w:rsidR="008C7B7D" w:rsidRDefault="008C7B7D" w:rsidP="00D12981">
      <w:pPr>
        <w:spacing w:line="259" w:lineRule="auto"/>
        <w:ind w:left="-5"/>
        <w:rPr>
          <w:rFonts w:ascii="Calibri" w:eastAsia="Calibri" w:hAnsi="Calibri" w:cs="Calibri"/>
          <w:b/>
        </w:rPr>
      </w:pPr>
    </w:p>
    <w:p w14:paraId="3AF024AA" w14:textId="77777777" w:rsidR="008C7B7D" w:rsidRDefault="008C7B7D" w:rsidP="00D12981">
      <w:pPr>
        <w:spacing w:line="259" w:lineRule="auto"/>
        <w:ind w:left="-5"/>
        <w:rPr>
          <w:rFonts w:ascii="Calibri" w:eastAsia="Calibri" w:hAnsi="Calibri" w:cs="Calibri"/>
          <w:b/>
        </w:rPr>
      </w:pPr>
    </w:p>
    <w:p w14:paraId="1517CF0B" w14:textId="77777777" w:rsidR="008C7B7D" w:rsidRDefault="008C7B7D" w:rsidP="00D12981">
      <w:pPr>
        <w:spacing w:line="259" w:lineRule="auto"/>
        <w:ind w:left="-5"/>
        <w:rPr>
          <w:rFonts w:ascii="Calibri" w:eastAsia="Calibri" w:hAnsi="Calibri" w:cs="Calibri"/>
          <w:b/>
        </w:rPr>
      </w:pPr>
    </w:p>
    <w:p w14:paraId="24D93217" w14:textId="77777777" w:rsidR="008C7B7D" w:rsidRDefault="008C7B7D" w:rsidP="00D12981">
      <w:pPr>
        <w:spacing w:line="259" w:lineRule="auto"/>
        <w:ind w:left="-5"/>
        <w:rPr>
          <w:rFonts w:ascii="Calibri" w:eastAsia="Calibri" w:hAnsi="Calibri" w:cs="Calibri"/>
          <w:b/>
        </w:rPr>
      </w:pPr>
    </w:p>
    <w:p w14:paraId="04106544" w14:textId="5213CD34" w:rsidR="00D12981" w:rsidRDefault="00D12981" w:rsidP="008C7B7D">
      <w:pPr>
        <w:spacing w:line="259" w:lineRule="auto"/>
      </w:pPr>
      <w:r>
        <w:rPr>
          <w:rFonts w:ascii="Calibri" w:eastAsia="Calibri" w:hAnsi="Calibri" w:cs="Calibri"/>
          <w:b/>
        </w:rPr>
        <w:t xml:space="preserve">Financement : GIS IRESP AAP 2018 « Handicap et perte d'autonomie - Session 9 » </w:t>
      </w:r>
    </w:p>
    <w:p w14:paraId="0409A478" w14:textId="77777777" w:rsidR="00D12981" w:rsidRDefault="00D12981" w:rsidP="00D12981">
      <w:pPr>
        <w:spacing w:line="259" w:lineRule="auto"/>
        <w:ind w:left="-5"/>
      </w:pPr>
      <w:r>
        <w:rPr>
          <w:rFonts w:ascii="Calibri" w:eastAsia="Calibri" w:hAnsi="Calibri" w:cs="Calibri"/>
          <w:b/>
        </w:rPr>
        <w:t xml:space="preserve">149 580,00 € </w:t>
      </w:r>
    </w:p>
    <w:p w14:paraId="00F73D01" w14:textId="77777777" w:rsidR="00D12981" w:rsidRDefault="00D12981" w:rsidP="00D12981">
      <w:pPr>
        <w:ind w:left="-5" w:right="33"/>
      </w:pPr>
      <w:r>
        <w:t xml:space="preserve">Gestion : CNRS (numéro LS194059) </w:t>
      </w:r>
    </w:p>
    <w:p w14:paraId="27EC05B0" w14:textId="340D2714" w:rsidR="00D12981" w:rsidRDefault="00D12981" w:rsidP="00D12981">
      <w:pPr>
        <w:ind w:left="-5" w:right="33"/>
      </w:pPr>
      <w:r>
        <w:t xml:space="preserve">Période : 15 avril 2019 au 14 octobre 2022 </w:t>
      </w:r>
    </w:p>
    <w:p w14:paraId="24A2FEDE" w14:textId="6038D25C" w:rsidR="00D12981" w:rsidRDefault="00D12981" w:rsidP="00D12981">
      <w:pPr>
        <w:ind w:left="-5" w:right="33"/>
      </w:pPr>
      <w:r>
        <w:t xml:space="preserve">Gestionnaire : CNRS </w:t>
      </w:r>
    </w:p>
    <w:p w14:paraId="1C184608" w14:textId="1BC4E5E4" w:rsidR="00D12981" w:rsidRDefault="00D12981" w:rsidP="00D12981">
      <w:pPr>
        <w:ind w:left="-5" w:right="33"/>
      </w:pPr>
      <w:r>
        <w:t xml:space="preserve">Recherche n’impliquant pas la personne humaine </w:t>
      </w:r>
    </w:p>
    <w:p w14:paraId="6A4365A7" w14:textId="77777777" w:rsidR="00D12981" w:rsidRDefault="00D12981" w:rsidP="00D12981">
      <w:pPr>
        <w:spacing w:line="259" w:lineRule="auto"/>
      </w:pPr>
      <w:r>
        <w:t xml:space="preserve"> </w:t>
      </w:r>
    </w:p>
    <w:p w14:paraId="369F9777" w14:textId="77777777" w:rsidR="00D12981" w:rsidRDefault="00D12981" w:rsidP="00D12981">
      <w:pPr>
        <w:spacing w:line="259" w:lineRule="auto"/>
      </w:pPr>
      <w:r>
        <w:t xml:space="preserve"> </w:t>
      </w:r>
    </w:p>
    <w:p w14:paraId="23827FA8" w14:textId="3FEB0E70" w:rsidR="00D12981" w:rsidRDefault="00D12981" w:rsidP="00D12981">
      <w:pPr>
        <w:spacing w:line="259" w:lineRule="auto"/>
        <w:ind w:left="-5"/>
        <w:jc w:val="right"/>
      </w:pPr>
      <w:r>
        <w:rPr>
          <w:rFonts w:ascii="Calibri" w:eastAsia="Calibri" w:hAnsi="Calibri" w:cs="Calibri"/>
          <w:b/>
        </w:rPr>
        <w:t xml:space="preserve">Direction scientifique : Anastasia Meidani </w:t>
      </w:r>
    </w:p>
    <w:p w14:paraId="6068182F" w14:textId="7C240019" w:rsidR="00D12981" w:rsidRDefault="00D12981" w:rsidP="00D12981">
      <w:pPr>
        <w:spacing w:line="239" w:lineRule="auto"/>
        <w:ind w:left="-5" w:right="30"/>
        <w:jc w:val="right"/>
      </w:pPr>
      <w:r>
        <w:t xml:space="preserve">Enseignante-Chercheure ; MCF </w:t>
      </w:r>
      <w:r w:rsidR="009B4088">
        <w:t>H</w:t>
      </w:r>
      <w:r>
        <w:t xml:space="preserve">DR en Sociologie ; Université de Toulouse II Jean Jaurès ; Laboratoire Interdisciplinaire Solidarités, Sociétés, Territoires ; LISST-CERS UMR CNRS 5193 ; INSERM U1027 ; </w:t>
      </w:r>
      <w:r>
        <w:rPr>
          <w:color w:val="0463C1"/>
          <w:u w:val="single" w:color="0463C1"/>
        </w:rPr>
        <w:t>anastasia.meidani@univ-tlse2.fr</w:t>
      </w:r>
      <w:r>
        <w:t xml:space="preserve"> </w:t>
      </w:r>
    </w:p>
    <w:p w14:paraId="7291648F" w14:textId="6043C619" w:rsidR="00CA7598" w:rsidRDefault="00CA7598" w:rsidP="00CA7598">
      <w:pPr>
        <w:spacing w:after="2" w:line="262" w:lineRule="auto"/>
        <w:ind w:left="-5"/>
      </w:pPr>
      <w:r>
        <w:rPr>
          <w:rFonts w:ascii="Calibri" w:eastAsia="Calibri" w:hAnsi="Calibri" w:cs="Calibri"/>
          <w:color w:val="2E5496"/>
          <w:sz w:val="35"/>
        </w:rPr>
        <w:lastRenderedPageBreak/>
        <w:t>Table des matières</w:t>
      </w:r>
      <w:r w:rsidR="00797998">
        <w:rPr>
          <w:rFonts w:ascii="Calibri" w:eastAsia="Calibri" w:hAnsi="Calibri" w:cs="Calibri"/>
          <w:color w:val="2E5496"/>
          <w:sz w:val="35"/>
        </w:rPr>
        <w:t xml:space="preserve"> </w:t>
      </w:r>
    </w:p>
    <w:p w14:paraId="4ECBABD3" w14:textId="2313A651" w:rsidR="00CA7598" w:rsidRDefault="00CA7598" w:rsidP="00797998">
      <w:pPr>
        <w:tabs>
          <w:tab w:val="center" w:pos="4536"/>
        </w:tabs>
        <w:spacing w:after="158" w:line="259" w:lineRule="auto"/>
      </w:pPr>
      <w:r>
        <w:t xml:space="preserve"> </w:t>
      </w:r>
      <w:r w:rsidR="00797998">
        <w:t xml:space="preserve"> </w:t>
      </w:r>
      <w:r w:rsidR="00797998">
        <w:tab/>
      </w:r>
    </w:p>
    <w:p w14:paraId="768B8A73" w14:textId="77777777" w:rsidR="00CA7598" w:rsidRDefault="00CA7598" w:rsidP="00CA7598">
      <w:pPr>
        <w:spacing w:after="178" w:line="259" w:lineRule="auto"/>
      </w:pPr>
      <w:r>
        <w:t xml:space="preserve"> </w:t>
      </w:r>
    </w:p>
    <w:sdt>
      <w:sdtPr>
        <w:rPr>
          <w:rFonts w:asciiTheme="majorHAnsi" w:eastAsiaTheme="majorEastAsia" w:hAnsiTheme="majorHAnsi" w:cstheme="majorBidi"/>
          <w:color w:val="2E74B5" w:themeColor="accent1" w:themeShade="BF"/>
          <w:sz w:val="32"/>
          <w:szCs w:val="32"/>
        </w:rPr>
        <w:id w:val="-1277476023"/>
        <w:docPartObj>
          <w:docPartGallery w:val="Table of Contents"/>
        </w:docPartObj>
      </w:sdtPr>
      <w:sdtContent>
        <w:p w14:paraId="73A74074" w14:textId="02C80931" w:rsidR="00744A69" w:rsidRDefault="00CA7598">
          <w:pPr>
            <w:pStyle w:val="TM1"/>
            <w:tabs>
              <w:tab w:val="right" w:leader="dot" w:pos="9062"/>
            </w:tabs>
            <w:rPr>
              <w:rFonts w:asciiTheme="minorHAnsi" w:eastAsiaTheme="minorEastAsia" w:hAnsiTheme="minorHAnsi" w:cstheme="minorBidi"/>
              <w:noProof/>
              <w:color w:val="auto"/>
              <w:sz w:val="24"/>
            </w:rPr>
          </w:pPr>
          <w:r>
            <w:fldChar w:fldCharType="begin"/>
          </w:r>
          <w:r>
            <w:instrText xml:space="preserve"> TOC \o "1-3" \h \z \u </w:instrText>
          </w:r>
          <w:r>
            <w:fldChar w:fldCharType="separate"/>
          </w:r>
          <w:hyperlink w:anchor="_Toc127311294" w:history="1">
            <w:r w:rsidR="00744A69" w:rsidRPr="003850AD">
              <w:rPr>
                <w:rStyle w:val="Lienhypertexte"/>
                <w:rFonts w:cstheme="majorHAnsi"/>
                <w:b/>
                <w:noProof/>
              </w:rPr>
              <w:t>Note d’instructions</w:t>
            </w:r>
            <w:r w:rsidR="00744A69">
              <w:rPr>
                <w:noProof/>
                <w:webHidden/>
              </w:rPr>
              <w:tab/>
            </w:r>
            <w:r w:rsidR="00744A69">
              <w:rPr>
                <w:noProof/>
                <w:webHidden/>
              </w:rPr>
              <w:fldChar w:fldCharType="begin"/>
            </w:r>
            <w:r w:rsidR="00744A69">
              <w:rPr>
                <w:noProof/>
                <w:webHidden/>
              </w:rPr>
              <w:instrText xml:space="preserve"> PAGEREF _Toc127311294 \h </w:instrText>
            </w:r>
            <w:r w:rsidR="00744A69">
              <w:rPr>
                <w:noProof/>
                <w:webHidden/>
              </w:rPr>
            </w:r>
            <w:r w:rsidR="00744A69">
              <w:rPr>
                <w:noProof/>
                <w:webHidden/>
              </w:rPr>
              <w:fldChar w:fldCharType="separate"/>
            </w:r>
            <w:r w:rsidR="00744A69">
              <w:rPr>
                <w:noProof/>
                <w:webHidden/>
              </w:rPr>
              <w:t>6</w:t>
            </w:r>
            <w:r w:rsidR="00744A69">
              <w:rPr>
                <w:noProof/>
                <w:webHidden/>
              </w:rPr>
              <w:fldChar w:fldCharType="end"/>
            </w:r>
          </w:hyperlink>
        </w:p>
        <w:p w14:paraId="72609C92" w14:textId="4E99249E" w:rsidR="00744A69" w:rsidRDefault="00000000">
          <w:pPr>
            <w:pStyle w:val="TM1"/>
            <w:tabs>
              <w:tab w:val="left" w:pos="464"/>
              <w:tab w:val="right" w:leader="dot" w:pos="9062"/>
            </w:tabs>
            <w:rPr>
              <w:rFonts w:asciiTheme="minorHAnsi" w:eastAsiaTheme="minorEastAsia" w:hAnsiTheme="minorHAnsi" w:cstheme="minorBidi"/>
              <w:noProof/>
              <w:color w:val="auto"/>
              <w:sz w:val="24"/>
            </w:rPr>
          </w:pPr>
          <w:hyperlink w:anchor="_Toc127311295" w:history="1">
            <w:r w:rsidR="00744A69" w:rsidRPr="003850AD">
              <w:rPr>
                <w:rStyle w:val="Lienhypertexte"/>
                <w:rFonts w:asciiTheme="majorHAnsi" w:hAnsiTheme="majorHAnsi" w:cstheme="majorHAnsi"/>
                <w:b/>
                <w:noProof/>
              </w:rPr>
              <w:t>I.</w:t>
            </w:r>
            <w:r w:rsidR="00744A69">
              <w:rPr>
                <w:rFonts w:asciiTheme="minorHAnsi" w:eastAsiaTheme="minorEastAsia" w:hAnsiTheme="minorHAnsi" w:cstheme="minorBidi"/>
                <w:noProof/>
                <w:color w:val="auto"/>
                <w:sz w:val="24"/>
              </w:rPr>
              <w:tab/>
            </w:r>
            <w:r w:rsidR="00744A69" w:rsidRPr="003850AD">
              <w:rPr>
                <w:rStyle w:val="Lienhypertexte"/>
                <w:rFonts w:asciiTheme="majorHAnsi" w:hAnsiTheme="majorHAnsi" w:cstheme="majorHAnsi"/>
                <w:b/>
                <w:noProof/>
              </w:rPr>
              <w:t>RENSEIGNEMENTS ADMINISTRATIFS</w:t>
            </w:r>
            <w:r w:rsidR="00744A69">
              <w:rPr>
                <w:noProof/>
                <w:webHidden/>
              </w:rPr>
              <w:tab/>
            </w:r>
            <w:r w:rsidR="00744A69">
              <w:rPr>
                <w:noProof/>
                <w:webHidden/>
              </w:rPr>
              <w:fldChar w:fldCharType="begin"/>
            </w:r>
            <w:r w:rsidR="00744A69">
              <w:rPr>
                <w:noProof/>
                <w:webHidden/>
              </w:rPr>
              <w:instrText xml:space="preserve"> PAGEREF _Toc127311295 \h </w:instrText>
            </w:r>
            <w:r w:rsidR="00744A69">
              <w:rPr>
                <w:noProof/>
                <w:webHidden/>
              </w:rPr>
            </w:r>
            <w:r w:rsidR="00744A69">
              <w:rPr>
                <w:noProof/>
                <w:webHidden/>
              </w:rPr>
              <w:fldChar w:fldCharType="separate"/>
            </w:r>
            <w:r w:rsidR="00744A69">
              <w:rPr>
                <w:noProof/>
                <w:webHidden/>
              </w:rPr>
              <w:t>8</w:t>
            </w:r>
            <w:r w:rsidR="00744A69">
              <w:rPr>
                <w:noProof/>
                <w:webHidden/>
              </w:rPr>
              <w:fldChar w:fldCharType="end"/>
            </w:r>
          </w:hyperlink>
        </w:p>
        <w:p w14:paraId="7F6385BF" w14:textId="13B024F7" w:rsidR="00744A69" w:rsidRPr="00797998" w:rsidRDefault="00000000">
          <w:pPr>
            <w:pStyle w:val="TM2"/>
            <w:tabs>
              <w:tab w:val="right" w:leader="dot" w:pos="9062"/>
            </w:tabs>
            <w:rPr>
              <w:rFonts w:asciiTheme="minorHAnsi" w:eastAsiaTheme="minorEastAsia" w:hAnsiTheme="minorHAnsi" w:cstheme="minorBidi"/>
              <w:noProof/>
              <w:color w:val="2E74B5" w:themeColor="accent1" w:themeShade="BF"/>
              <w:sz w:val="24"/>
            </w:rPr>
          </w:pPr>
          <w:hyperlink w:anchor="_Toc127311296" w:history="1">
            <w:r w:rsidR="00744A69" w:rsidRPr="00797998">
              <w:rPr>
                <w:rStyle w:val="Lienhypertexte"/>
                <w:rFonts w:cs="Arial"/>
                <w:i/>
                <w:noProof/>
                <w:color w:val="2E74B5" w:themeColor="accent1" w:themeShade="BF"/>
              </w:rPr>
              <w:t>Compte-rendu d’activité(s) et auto-évaluation</w:t>
            </w:r>
            <w:r w:rsidR="00744A69" w:rsidRPr="00797998">
              <w:rPr>
                <w:noProof/>
                <w:webHidden/>
                <w:color w:val="2E74B5" w:themeColor="accent1" w:themeShade="BF"/>
              </w:rPr>
              <w:tab/>
            </w:r>
            <w:r w:rsidR="00744A69" w:rsidRPr="00797998">
              <w:rPr>
                <w:noProof/>
                <w:webHidden/>
                <w:color w:val="2E74B5" w:themeColor="accent1" w:themeShade="BF"/>
              </w:rPr>
              <w:fldChar w:fldCharType="begin"/>
            </w:r>
            <w:r w:rsidR="00744A69" w:rsidRPr="00797998">
              <w:rPr>
                <w:noProof/>
                <w:webHidden/>
                <w:color w:val="2E74B5" w:themeColor="accent1" w:themeShade="BF"/>
              </w:rPr>
              <w:instrText xml:space="preserve"> PAGEREF _Toc127311296 \h </w:instrText>
            </w:r>
            <w:r w:rsidR="00744A69" w:rsidRPr="00797998">
              <w:rPr>
                <w:noProof/>
                <w:webHidden/>
                <w:color w:val="2E74B5" w:themeColor="accent1" w:themeShade="BF"/>
              </w:rPr>
            </w:r>
            <w:r w:rsidR="00744A69" w:rsidRPr="00797998">
              <w:rPr>
                <w:noProof/>
                <w:webHidden/>
                <w:color w:val="2E74B5" w:themeColor="accent1" w:themeShade="BF"/>
              </w:rPr>
              <w:fldChar w:fldCharType="separate"/>
            </w:r>
            <w:r w:rsidR="00744A69" w:rsidRPr="00797998">
              <w:rPr>
                <w:noProof/>
                <w:webHidden/>
                <w:color w:val="2E74B5" w:themeColor="accent1" w:themeShade="BF"/>
              </w:rPr>
              <w:t>12</w:t>
            </w:r>
            <w:r w:rsidR="00744A69" w:rsidRPr="00797998">
              <w:rPr>
                <w:noProof/>
                <w:webHidden/>
                <w:color w:val="2E74B5" w:themeColor="accent1" w:themeShade="BF"/>
              </w:rPr>
              <w:fldChar w:fldCharType="end"/>
            </w:r>
          </w:hyperlink>
        </w:p>
        <w:p w14:paraId="280EE234" w14:textId="134CB260" w:rsidR="00744A69" w:rsidRDefault="00000000">
          <w:pPr>
            <w:pStyle w:val="TM1"/>
            <w:tabs>
              <w:tab w:val="left" w:pos="464"/>
              <w:tab w:val="right" w:leader="dot" w:pos="9062"/>
            </w:tabs>
            <w:rPr>
              <w:rFonts w:asciiTheme="minorHAnsi" w:eastAsiaTheme="minorEastAsia" w:hAnsiTheme="minorHAnsi" w:cstheme="minorBidi"/>
              <w:noProof/>
              <w:color w:val="auto"/>
              <w:sz w:val="24"/>
            </w:rPr>
          </w:pPr>
          <w:hyperlink w:anchor="_Toc127311297" w:history="1">
            <w:r w:rsidR="00744A69" w:rsidRPr="003850AD">
              <w:rPr>
                <w:rStyle w:val="Lienhypertexte"/>
                <w:rFonts w:asciiTheme="majorHAnsi" w:hAnsiTheme="majorHAnsi" w:cstheme="majorHAnsi"/>
                <w:b/>
                <w:noProof/>
              </w:rPr>
              <w:t>II.</w:t>
            </w:r>
            <w:r w:rsidR="00744A69">
              <w:rPr>
                <w:rFonts w:asciiTheme="minorHAnsi" w:eastAsiaTheme="minorEastAsia" w:hAnsiTheme="minorHAnsi" w:cstheme="minorBidi"/>
                <w:noProof/>
                <w:color w:val="auto"/>
                <w:sz w:val="24"/>
              </w:rPr>
              <w:tab/>
            </w:r>
            <w:r w:rsidR="00744A69" w:rsidRPr="003850AD">
              <w:rPr>
                <w:rStyle w:val="Lienhypertexte"/>
                <w:rFonts w:asciiTheme="majorHAnsi" w:hAnsiTheme="majorHAnsi" w:cstheme="majorHAnsi"/>
                <w:b/>
                <w:noProof/>
              </w:rPr>
              <w:t>SYNTHESE COURTE</w:t>
            </w:r>
            <w:r w:rsidR="00744A69">
              <w:rPr>
                <w:noProof/>
                <w:webHidden/>
              </w:rPr>
              <w:tab/>
            </w:r>
            <w:r w:rsidR="00744A69">
              <w:rPr>
                <w:noProof/>
                <w:webHidden/>
              </w:rPr>
              <w:fldChar w:fldCharType="begin"/>
            </w:r>
            <w:r w:rsidR="00744A69">
              <w:rPr>
                <w:noProof/>
                <w:webHidden/>
              </w:rPr>
              <w:instrText xml:space="preserve"> PAGEREF _Toc127311297 \h </w:instrText>
            </w:r>
            <w:r w:rsidR="00744A69">
              <w:rPr>
                <w:noProof/>
                <w:webHidden/>
              </w:rPr>
            </w:r>
            <w:r w:rsidR="00744A69">
              <w:rPr>
                <w:noProof/>
                <w:webHidden/>
              </w:rPr>
              <w:fldChar w:fldCharType="separate"/>
            </w:r>
            <w:r w:rsidR="00744A69">
              <w:rPr>
                <w:noProof/>
                <w:webHidden/>
              </w:rPr>
              <w:t>14</w:t>
            </w:r>
            <w:r w:rsidR="00744A69">
              <w:rPr>
                <w:noProof/>
                <w:webHidden/>
              </w:rPr>
              <w:fldChar w:fldCharType="end"/>
            </w:r>
          </w:hyperlink>
        </w:p>
        <w:p w14:paraId="5E08BB6E" w14:textId="5AABCFF4" w:rsidR="00744A69" w:rsidRDefault="00000000">
          <w:pPr>
            <w:pStyle w:val="TM1"/>
            <w:tabs>
              <w:tab w:val="left" w:pos="720"/>
              <w:tab w:val="right" w:leader="dot" w:pos="9062"/>
            </w:tabs>
            <w:rPr>
              <w:rFonts w:asciiTheme="minorHAnsi" w:eastAsiaTheme="minorEastAsia" w:hAnsiTheme="minorHAnsi" w:cstheme="minorBidi"/>
              <w:noProof/>
              <w:color w:val="auto"/>
              <w:sz w:val="24"/>
            </w:rPr>
          </w:pPr>
          <w:hyperlink w:anchor="_Toc127311298" w:history="1">
            <w:r w:rsidR="00744A69" w:rsidRPr="003850AD">
              <w:rPr>
                <w:rStyle w:val="Lienhypertexte"/>
                <w:rFonts w:asciiTheme="majorHAnsi" w:hAnsiTheme="majorHAnsi" w:cstheme="majorHAnsi"/>
                <w:b/>
                <w:noProof/>
              </w:rPr>
              <w:t>III.</w:t>
            </w:r>
            <w:r w:rsidR="00744A69">
              <w:rPr>
                <w:rFonts w:asciiTheme="minorHAnsi" w:eastAsiaTheme="minorEastAsia" w:hAnsiTheme="minorHAnsi" w:cstheme="minorBidi"/>
                <w:noProof/>
                <w:color w:val="auto"/>
                <w:sz w:val="24"/>
              </w:rPr>
              <w:tab/>
            </w:r>
            <w:r w:rsidR="00744A69" w:rsidRPr="003850AD">
              <w:rPr>
                <w:rStyle w:val="Lienhypertexte"/>
                <w:rFonts w:asciiTheme="majorHAnsi" w:hAnsiTheme="majorHAnsi" w:cstheme="majorHAnsi"/>
                <w:b/>
                <w:noProof/>
              </w:rPr>
              <w:t>SYNTHÈSE LONGUE</w:t>
            </w:r>
            <w:r w:rsidR="00744A69">
              <w:rPr>
                <w:noProof/>
                <w:webHidden/>
              </w:rPr>
              <w:tab/>
            </w:r>
            <w:r w:rsidR="00744A69">
              <w:rPr>
                <w:noProof/>
                <w:webHidden/>
              </w:rPr>
              <w:fldChar w:fldCharType="begin"/>
            </w:r>
            <w:r w:rsidR="00744A69">
              <w:rPr>
                <w:noProof/>
                <w:webHidden/>
              </w:rPr>
              <w:instrText xml:space="preserve"> PAGEREF _Toc127311298 \h </w:instrText>
            </w:r>
            <w:r w:rsidR="00744A69">
              <w:rPr>
                <w:noProof/>
                <w:webHidden/>
              </w:rPr>
            </w:r>
            <w:r w:rsidR="00744A69">
              <w:rPr>
                <w:noProof/>
                <w:webHidden/>
              </w:rPr>
              <w:fldChar w:fldCharType="separate"/>
            </w:r>
            <w:r w:rsidR="00744A69">
              <w:rPr>
                <w:noProof/>
                <w:webHidden/>
              </w:rPr>
              <w:t>18</w:t>
            </w:r>
            <w:r w:rsidR="00744A69">
              <w:rPr>
                <w:noProof/>
                <w:webHidden/>
              </w:rPr>
              <w:fldChar w:fldCharType="end"/>
            </w:r>
          </w:hyperlink>
        </w:p>
        <w:p w14:paraId="100B634D" w14:textId="58DAD0EF" w:rsidR="00744A69" w:rsidRPr="00797998" w:rsidRDefault="00000000">
          <w:pPr>
            <w:pStyle w:val="TM2"/>
            <w:tabs>
              <w:tab w:val="right" w:leader="dot" w:pos="9062"/>
            </w:tabs>
            <w:rPr>
              <w:rFonts w:asciiTheme="minorHAnsi" w:eastAsiaTheme="minorEastAsia" w:hAnsiTheme="minorHAnsi" w:cstheme="minorBidi"/>
              <w:b/>
              <w:bCs/>
              <w:noProof/>
              <w:color w:val="auto"/>
              <w:sz w:val="24"/>
            </w:rPr>
          </w:pPr>
          <w:hyperlink w:anchor="_Toc127311299" w:history="1">
            <w:r w:rsidR="00744A69" w:rsidRPr="00797998">
              <w:rPr>
                <w:rStyle w:val="Lienhypertexte"/>
                <w:rFonts w:cstheme="minorHAnsi"/>
                <w:b/>
                <w:bCs/>
                <w:noProof/>
                <w:color w:val="034990" w:themeColor="hyperlink" w:themeShade="BF"/>
              </w:rPr>
              <w:t>Le contexte et les objectifs du projet</w:t>
            </w:r>
            <w:r w:rsidR="00744A69" w:rsidRPr="00797998">
              <w:rPr>
                <w:b/>
                <w:bCs/>
                <w:noProof/>
                <w:webHidden/>
              </w:rPr>
              <w:tab/>
            </w:r>
            <w:r w:rsidR="00744A69" w:rsidRPr="00797998">
              <w:rPr>
                <w:b/>
                <w:bCs/>
                <w:noProof/>
                <w:webHidden/>
              </w:rPr>
              <w:fldChar w:fldCharType="begin"/>
            </w:r>
            <w:r w:rsidR="00744A69" w:rsidRPr="00797998">
              <w:rPr>
                <w:b/>
                <w:bCs/>
                <w:noProof/>
                <w:webHidden/>
              </w:rPr>
              <w:instrText xml:space="preserve"> PAGEREF _Toc127311299 \h </w:instrText>
            </w:r>
            <w:r w:rsidR="00744A69" w:rsidRPr="00797998">
              <w:rPr>
                <w:b/>
                <w:bCs/>
                <w:noProof/>
                <w:webHidden/>
              </w:rPr>
            </w:r>
            <w:r w:rsidR="00744A69" w:rsidRPr="00797998">
              <w:rPr>
                <w:b/>
                <w:bCs/>
                <w:noProof/>
                <w:webHidden/>
              </w:rPr>
              <w:fldChar w:fldCharType="separate"/>
            </w:r>
            <w:r w:rsidR="00744A69" w:rsidRPr="00797998">
              <w:rPr>
                <w:b/>
                <w:bCs/>
                <w:noProof/>
                <w:webHidden/>
              </w:rPr>
              <w:t>20</w:t>
            </w:r>
            <w:r w:rsidR="00744A69" w:rsidRPr="00797998">
              <w:rPr>
                <w:b/>
                <w:bCs/>
                <w:noProof/>
                <w:webHidden/>
              </w:rPr>
              <w:fldChar w:fldCharType="end"/>
            </w:r>
          </w:hyperlink>
        </w:p>
        <w:p w14:paraId="1FED2983" w14:textId="1D878CDF" w:rsidR="00744A69" w:rsidRPr="00797998" w:rsidRDefault="00000000">
          <w:pPr>
            <w:pStyle w:val="TM2"/>
            <w:tabs>
              <w:tab w:val="right" w:leader="dot" w:pos="9062"/>
            </w:tabs>
            <w:rPr>
              <w:rFonts w:asciiTheme="minorHAnsi" w:eastAsiaTheme="minorEastAsia" w:hAnsiTheme="minorHAnsi" w:cstheme="minorBidi"/>
              <w:b/>
              <w:bCs/>
              <w:noProof/>
              <w:color w:val="auto"/>
              <w:sz w:val="24"/>
            </w:rPr>
          </w:pPr>
          <w:hyperlink w:anchor="_Toc127311300" w:history="1">
            <w:r w:rsidR="00744A69" w:rsidRPr="00797998">
              <w:rPr>
                <w:rStyle w:val="Lienhypertexte"/>
                <w:rFonts w:cstheme="minorHAnsi"/>
                <w:b/>
                <w:bCs/>
                <w:noProof/>
                <w:color w:val="034990" w:themeColor="hyperlink" w:themeShade="BF"/>
              </w:rPr>
              <w:t>La méthodologie utilisée</w:t>
            </w:r>
            <w:r w:rsidR="00744A69" w:rsidRPr="00797998">
              <w:rPr>
                <w:b/>
                <w:bCs/>
                <w:noProof/>
                <w:webHidden/>
              </w:rPr>
              <w:tab/>
            </w:r>
            <w:r w:rsidR="00744A69" w:rsidRPr="00797998">
              <w:rPr>
                <w:b/>
                <w:bCs/>
                <w:noProof/>
                <w:webHidden/>
              </w:rPr>
              <w:fldChar w:fldCharType="begin"/>
            </w:r>
            <w:r w:rsidR="00744A69" w:rsidRPr="00797998">
              <w:rPr>
                <w:b/>
                <w:bCs/>
                <w:noProof/>
                <w:webHidden/>
              </w:rPr>
              <w:instrText xml:space="preserve"> PAGEREF _Toc127311300 \h </w:instrText>
            </w:r>
            <w:r w:rsidR="00744A69" w:rsidRPr="00797998">
              <w:rPr>
                <w:b/>
                <w:bCs/>
                <w:noProof/>
                <w:webHidden/>
              </w:rPr>
            </w:r>
            <w:r w:rsidR="00744A69" w:rsidRPr="00797998">
              <w:rPr>
                <w:b/>
                <w:bCs/>
                <w:noProof/>
                <w:webHidden/>
              </w:rPr>
              <w:fldChar w:fldCharType="separate"/>
            </w:r>
            <w:r w:rsidR="00744A69" w:rsidRPr="00797998">
              <w:rPr>
                <w:b/>
                <w:bCs/>
                <w:noProof/>
                <w:webHidden/>
              </w:rPr>
              <w:t>21</w:t>
            </w:r>
            <w:r w:rsidR="00744A69" w:rsidRPr="00797998">
              <w:rPr>
                <w:b/>
                <w:bCs/>
                <w:noProof/>
                <w:webHidden/>
              </w:rPr>
              <w:fldChar w:fldCharType="end"/>
            </w:r>
          </w:hyperlink>
        </w:p>
        <w:p w14:paraId="685E4454" w14:textId="289A8D91" w:rsidR="00744A69" w:rsidRDefault="00000000">
          <w:pPr>
            <w:pStyle w:val="TM2"/>
            <w:tabs>
              <w:tab w:val="right" w:leader="dot" w:pos="9062"/>
            </w:tabs>
            <w:rPr>
              <w:rFonts w:asciiTheme="minorHAnsi" w:eastAsiaTheme="minorEastAsia" w:hAnsiTheme="minorHAnsi" w:cstheme="minorBidi"/>
              <w:noProof/>
              <w:color w:val="auto"/>
              <w:sz w:val="24"/>
            </w:rPr>
          </w:pPr>
          <w:hyperlink w:anchor="_Toc127311301" w:history="1">
            <w:r w:rsidR="00744A69" w:rsidRPr="003850AD">
              <w:rPr>
                <w:rStyle w:val="Lienhypertexte"/>
                <w:rFonts w:cstheme="minorHAnsi"/>
                <w:b/>
                <w:bCs/>
                <w:noProof/>
                <w:color w:val="034990" w:themeColor="hyperlink" w:themeShade="BF"/>
              </w:rPr>
              <w:t>Les principaux résultats obtenus</w:t>
            </w:r>
            <w:r w:rsidR="00744A69">
              <w:rPr>
                <w:noProof/>
                <w:webHidden/>
              </w:rPr>
              <w:tab/>
            </w:r>
            <w:r w:rsidR="00744A69">
              <w:rPr>
                <w:noProof/>
                <w:webHidden/>
              </w:rPr>
              <w:fldChar w:fldCharType="begin"/>
            </w:r>
            <w:r w:rsidR="00744A69">
              <w:rPr>
                <w:noProof/>
                <w:webHidden/>
              </w:rPr>
              <w:instrText xml:space="preserve"> PAGEREF _Toc127311301 \h </w:instrText>
            </w:r>
            <w:r w:rsidR="00744A69">
              <w:rPr>
                <w:noProof/>
                <w:webHidden/>
              </w:rPr>
            </w:r>
            <w:r w:rsidR="00744A69">
              <w:rPr>
                <w:noProof/>
                <w:webHidden/>
              </w:rPr>
              <w:fldChar w:fldCharType="separate"/>
            </w:r>
            <w:r w:rsidR="00744A69">
              <w:rPr>
                <w:noProof/>
                <w:webHidden/>
              </w:rPr>
              <w:t>24</w:t>
            </w:r>
            <w:r w:rsidR="00744A69">
              <w:rPr>
                <w:noProof/>
                <w:webHidden/>
              </w:rPr>
              <w:fldChar w:fldCharType="end"/>
            </w:r>
          </w:hyperlink>
        </w:p>
        <w:p w14:paraId="03703E22" w14:textId="3F315A1C" w:rsidR="00744A69" w:rsidRDefault="00000000">
          <w:pPr>
            <w:pStyle w:val="TM2"/>
            <w:tabs>
              <w:tab w:val="right" w:leader="dot" w:pos="9062"/>
            </w:tabs>
            <w:rPr>
              <w:rFonts w:asciiTheme="minorHAnsi" w:eastAsiaTheme="minorEastAsia" w:hAnsiTheme="minorHAnsi" w:cstheme="minorBidi"/>
              <w:noProof/>
              <w:color w:val="auto"/>
              <w:sz w:val="24"/>
            </w:rPr>
          </w:pPr>
          <w:hyperlink w:anchor="_Toc127311302" w:history="1">
            <w:r w:rsidR="00744A69" w:rsidRPr="003850AD">
              <w:rPr>
                <w:rStyle w:val="Lienhypertexte"/>
                <w:rFonts w:cstheme="minorHAnsi"/>
                <w:noProof/>
                <w:color w:val="034990" w:themeColor="hyperlink" w:themeShade="BF"/>
              </w:rPr>
              <w:t>Pour une approche sociologique des lésions cérébrales</w:t>
            </w:r>
            <w:r w:rsidR="00744A69">
              <w:rPr>
                <w:noProof/>
                <w:webHidden/>
              </w:rPr>
              <w:tab/>
            </w:r>
            <w:r w:rsidR="00744A69">
              <w:rPr>
                <w:noProof/>
                <w:webHidden/>
              </w:rPr>
              <w:fldChar w:fldCharType="begin"/>
            </w:r>
            <w:r w:rsidR="00744A69">
              <w:rPr>
                <w:noProof/>
                <w:webHidden/>
              </w:rPr>
              <w:instrText xml:space="preserve"> PAGEREF _Toc127311302 \h </w:instrText>
            </w:r>
            <w:r w:rsidR="00744A69">
              <w:rPr>
                <w:noProof/>
                <w:webHidden/>
              </w:rPr>
            </w:r>
            <w:r w:rsidR="00744A69">
              <w:rPr>
                <w:noProof/>
                <w:webHidden/>
              </w:rPr>
              <w:fldChar w:fldCharType="separate"/>
            </w:r>
            <w:r w:rsidR="00744A69">
              <w:rPr>
                <w:noProof/>
                <w:webHidden/>
              </w:rPr>
              <w:t>25</w:t>
            </w:r>
            <w:r w:rsidR="00744A69">
              <w:rPr>
                <w:noProof/>
                <w:webHidden/>
              </w:rPr>
              <w:fldChar w:fldCharType="end"/>
            </w:r>
          </w:hyperlink>
        </w:p>
        <w:p w14:paraId="040C5C3F" w14:textId="4CCDE63C" w:rsidR="00744A69" w:rsidRDefault="00000000">
          <w:pPr>
            <w:pStyle w:val="TM2"/>
            <w:tabs>
              <w:tab w:val="right" w:leader="dot" w:pos="9062"/>
            </w:tabs>
            <w:rPr>
              <w:rFonts w:asciiTheme="minorHAnsi" w:eastAsiaTheme="minorEastAsia" w:hAnsiTheme="minorHAnsi" w:cstheme="minorBidi"/>
              <w:noProof/>
              <w:color w:val="auto"/>
              <w:sz w:val="24"/>
            </w:rPr>
          </w:pPr>
          <w:hyperlink w:anchor="_Toc127311303" w:history="1">
            <w:r w:rsidR="00744A69" w:rsidRPr="003850AD">
              <w:rPr>
                <w:rStyle w:val="Lienhypertexte"/>
                <w:rFonts w:cstheme="minorHAnsi"/>
                <w:i/>
                <w:iCs/>
                <w:noProof/>
                <w:color w:val="034990" w:themeColor="hyperlink" w:themeShade="BF"/>
              </w:rPr>
              <w:t>=&gt;Dé-prises mémorielles, ‘perte’ du récit et récit de la ‘perte’ : du refoulement au renoncement des souvenirs</w:t>
            </w:r>
            <w:r w:rsidR="00744A69">
              <w:rPr>
                <w:noProof/>
                <w:webHidden/>
              </w:rPr>
              <w:tab/>
            </w:r>
            <w:r w:rsidR="00744A69">
              <w:rPr>
                <w:noProof/>
                <w:webHidden/>
              </w:rPr>
              <w:fldChar w:fldCharType="begin"/>
            </w:r>
            <w:r w:rsidR="00744A69">
              <w:rPr>
                <w:noProof/>
                <w:webHidden/>
              </w:rPr>
              <w:instrText xml:space="preserve"> PAGEREF _Toc127311303 \h </w:instrText>
            </w:r>
            <w:r w:rsidR="00744A69">
              <w:rPr>
                <w:noProof/>
                <w:webHidden/>
              </w:rPr>
            </w:r>
            <w:r w:rsidR="00744A69">
              <w:rPr>
                <w:noProof/>
                <w:webHidden/>
              </w:rPr>
              <w:fldChar w:fldCharType="separate"/>
            </w:r>
            <w:r w:rsidR="00744A69">
              <w:rPr>
                <w:noProof/>
                <w:webHidden/>
              </w:rPr>
              <w:t>27</w:t>
            </w:r>
            <w:r w:rsidR="00744A69">
              <w:rPr>
                <w:noProof/>
                <w:webHidden/>
              </w:rPr>
              <w:fldChar w:fldCharType="end"/>
            </w:r>
          </w:hyperlink>
        </w:p>
        <w:p w14:paraId="693B91B5" w14:textId="181385CF" w:rsidR="00744A69" w:rsidRDefault="00000000">
          <w:pPr>
            <w:pStyle w:val="TM2"/>
            <w:tabs>
              <w:tab w:val="right" w:leader="dot" w:pos="9062"/>
            </w:tabs>
            <w:rPr>
              <w:rFonts w:asciiTheme="minorHAnsi" w:eastAsiaTheme="minorEastAsia" w:hAnsiTheme="minorHAnsi" w:cstheme="minorBidi"/>
              <w:noProof/>
              <w:color w:val="auto"/>
              <w:sz w:val="24"/>
            </w:rPr>
          </w:pPr>
          <w:hyperlink w:anchor="_Toc127311304" w:history="1">
            <w:r w:rsidR="00744A69" w:rsidRPr="003850AD">
              <w:rPr>
                <w:rStyle w:val="Lienhypertexte"/>
                <w:rFonts w:cstheme="minorHAnsi"/>
                <w:i/>
                <w:iCs/>
                <w:noProof/>
                <w:color w:val="034990" w:themeColor="hyperlink" w:themeShade="BF"/>
              </w:rPr>
              <w:t>=&gt;Entreprises identitaires, discriminations et reprises relationnelles : les souvenirs réparés</w:t>
            </w:r>
            <w:r w:rsidR="00744A69">
              <w:rPr>
                <w:noProof/>
                <w:webHidden/>
              </w:rPr>
              <w:tab/>
            </w:r>
            <w:r w:rsidR="00744A69">
              <w:rPr>
                <w:noProof/>
                <w:webHidden/>
              </w:rPr>
              <w:fldChar w:fldCharType="begin"/>
            </w:r>
            <w:r w:rsidR="00744A69">
              <w:rPr>
                <w:noProof/>
                <w:webHidden/>
              </w:rPr>
              <w:instrText xml:space="preserve"> PAGEREF _Toc127311304 \h </w:instrText>
            </w:r>
            <w:r w:rsidR="00744A69">
              <w:rPr>
                <w:noProof/>
                <w:webHidden/>
              </w:rPr>
            </w:r>
            <w:r w:rsidR="00744A69">
              <w:rPr>
                <w:noProof/>
                <w:webHidden/>
              </w:rPr>
              <w:fldChar w:fldCharType="separate"/>
            </w:r>
            <w:r w:rsidR="00744A69">
              <w:rPr>
                <w:noProof/>
                <w:webHidden/>
              </w:rPr>
              <w:t>30</w:t>
            </w:r>
            <w:r w:rsidR="00744A69">
              <w:rPr>
                <w:noProof/>
                <w:webHidden/>
              </w:rPr>
              <w:fldChar w:fldCharType="end"/>
            </w:r>
          </w:hyperlink>
        </w:p>
        <w:p w14:paraId="2D51CF21" w14:textId="14ECB270" w:rsidR="00744A69" w:rsidRDefault="00000000">
          <w:pPr>
            <w:pStyle w:val="TM2"/>
            <w:tabs>
              <w:tab w:val="right" w:leader="dot" w:pos="9062"/>
            </w:tabs>
            <w:rPr>
              <w:rFonts w:asciiTheme="minorHAnsi" w:eastAsiaTheme="minorEastAsia" w:hAnsiTheme="minorHAnsi" w:cstheme="minorBidi"/>
              <w:noProof/>
              <w:color w:val="auto"/>
              <w:sz w:val="24"/>
            </w:rPr>
          </w:pPr>
          <w:hyperlink w:anchor="_Toc127311305" w:history="1">
            <w:r w:rsidR="00744A69" w:rsidRPr="003850AD">
              <w:rPr>
                <w:rStyle w:val="Lienhypertexte"/>
                <w:rFonts w:cstheme="minorHAnsi"/>
                <w:noProof/>
                <w:color w:val="034990" w:themeColor="hyperlink" w:themeShade="BF"/>
              </w:rPr>
              <w:t>Impact et retombées scientifiques</w:t>
            </w:r>
            <w:r w:rsidR="00744A69">
              <w:rPr>
                <w:noProof/>
                <w:webHidden/>
              </w:rPr>
              <w:tab/>
            </w:r>
            <w:r w:rsidR="00744A69">
              <w:rPr>
                <w:noProof/>
                <w:webHidden/>
              </w:rPr>
              <w:fldChar w:fldCharType="begin"/>
            </w:r>
            <w:r w:rsidR="00744A69">
              <w:rPr>
                <w:noProof/>
                <w:webHidden/>
              </w:rPr>
              <w:instrText xml:space="preserve"> PAGEREF _Toc127311305 \h </w:instrText>
            </w:r>
            <w:r w:rsidR="00744A69">
              <w:rPr>
                <w:noProof/>
                <w:webHidden/>
              </w:rPr>
            </w:r>
            <w:r w:rsidR="00744A69">
              <w:rPr>
                <w:noProof/>
                <w:webHidden/>
              </w:rPr>
              <w:fldChar w:fldCharType="separate"/>
            </w:r>
            <w:r w:rsidR="00744A69">
              <w:rPr>
                <w:noProof/>
                <w:webHidden/>
              </w:rPr>
              <w:t>34</w:t>
            </w:r>
            <w:r w:rsidR="00744A69">
              <w:rPr>
                <w:noProof/>
                <w:webHidden/>
              </w:rPr>
              <w:fldChar w:fldCharType="end"/>
            </w:r>
          </w:hyperlink>
        </w:p>
        <w:p w14:paraId="368400ED" w14:textId="2AB0FB65" w:rsidR="00744A69" w:rsidRPr="00797998" w:rsidRDefault="00000000">
          <w:pPr>
            <w:pStyle w:val="TM2"/>
            <w:tabs>
              <w:tab w:val="right" w:leader="dot" w:pos="9062"/>
            </w:tabs>
            <w:rPr>
              <w:rFonts w:asciiTheme="minorHAnsi" w:eastAsiaTheme="minorEastAsia" w:hAnsiTheme="minorHAnsi" w:cstheme="minorBidi"/>
              <w:b/>
              <w:bCs/>
              <w:noProof/>
              <w:color w:val="2E74B5" w:themeColor="accent1" w:themeShade="BF"/>
              <w:sz w:val="24"/>
            </w:rPr>
          </w:pPr>
          <w:hyperlink w:anchor="_Toc127311306" w:history="1">
            <w:r w:rsidR="00744A69" w:rsidRPr="00797998">
              <w:rPr>
                <w:rStyle w:val="Lienhypertexte"/>
                <w:rFonts w:cstheme="minorHAnsi"/>
                <w:b/>
                <w:bCs/>
                <w:noProof/>
                <w:color w:val="2E74B5" w:themeColor="accent1" w:themeShade="BF"/>
              </w:rPr>
              <w:t>Bibliographie</w:t>
            </w:r>
            <w:r w:rsidR="00744A69" w:rsidRPr="00797998">
              <w:rPr>
                <w:b/>
                <w:bCs/>
                <w:noProof/>
                <w:webHidden/>
                <w:color w:val="2E74B5" w:themeColor="accent1" w:themeShade="BF"/>
              </w:rPr>
              <w:tab/>
            </w:r>
            <w:r w:rsidR="00744A69" w:rsidRPr="00797998">
              <w:rPr>
                <w:b/>
                <w:bCs/>
                <w:noProof/>
                <w:webHidden/>
                <w:color w:val="2E74B5" w:themeColor="accent1" w:themeShade="BF"/>
              </w:rPr>
              <w:fldChar w:fldCharType="begin"/>
            </w:r>
            <w:r w:rsidR="00744A69" w:rsidRPr="00797998">
              <w:rPr>
                <w:b/>
                <w:bCs/>
                <w:noProof/>
                <w:webHidden/>
                <w:color w:val="2E74B5" w:themeColor="accent1" w:themeShade="BF"/>
              </w:rPr>
              <w:instrText xml:space="preserve"> PAGEREF _Toc127311306 \h </w:instrText>
            </w:r>
            <w:r w:rsidR="00744A69" w:rsidRPr="00797998">
              <w:rPr>
                <w:b/>
                <w:bCs/>
                <w:noProof/>
                <w:webHidden/>
                <w:color w:val="2E74B5" w:themeColor="accent1" w:themeShade="BF"/>
              </w:rPr>
            </w:r>
            <w:r w:rsidR="00744A69" w:rsidRPr="00797998">
              <w:rPr>
                <w:b/>
                <w:bCs/>
                <w:noProof/>
                <w:webHidden/>
                <w:color w:val="2E74B5" w:themeColor="accent1" w:themeShade="BF"/>
              </w:rPr>
              <w:fldChar w:fldCharType="separate"/>
            </w:r>
            <w:r w:rsidR="00744A69" w:rsidRPr="00797998">
              <w:rPr>
                <w:b/>
                <w:bCs/>
                <w:noProof/>
                <w:webHidden/>
                <w:color w:val="2E74B5" w:themeColor="accent1" w:themeShade="BF"/>
              </w:rPr>
              <w:t>36</w:t>
            </w:r>
            <w:r w:rsidR="00744A69" w:rsidRPr="00797998">
              <w:rPr>
                <w:b/>
                <w:bCs/>
                <w:noProof/>
                <w:webHidden/>
                <w:color w:val="2E74B5" w:themeColor="accent1" w:themeShade="BF"/>
              </w:rPr>
              <w:fldChar w:fldCharType="end"/>
            </w:r>
          </w:hyperlink>
        </w:p>
        <w:p w14:paraId="01245912" w14:textId="7F901957" w:rsidR="00744A69" w:rsidRDefault="00000000">
          <w:pPr>
            <w:pStyle w:val="TM1"/>
            <w:tabs>
              <w:tab w:val="left" w:pos="720"/>
              <w:tab w:val="right" w:leader="dot" w:pos="9062"/>
            </w:tabs>
            <w:rPr>
              <w:rFonts w:asciiTheme="minorHAnsi" w:eastAsiaTheme="minorEastAsia" w:hAnsiTheme="minorHAnsi" w:cstheme="minorBidi"/>
              <w:noProof/>
              <w:color w:val="auto"/>
              <w:sz w:val="24"/>
            </w:rPr>
          </w:pPr>
          <w:hyperlink w:anchor="_Toc127311307" w:history="1">
            <w:r w:rsidR="00744A69" w:rsidRPr="003850AD">
              <w:rPr>
                <w:rStyle w:val="Lienhypertexte"/>
                <w:rFonts w:asciiTheme="majorHAnsi" w:hAnsiTheme="majorHAnsi" w:cstheme="majorHAnsi"/>
                <w:b/>
                <w:noProof/>
              </w:rPr>
              <w:t>IV.</w:t>
            </w:r>
            <w:r w:rsidR="00744A69">
              <w:rPr>
                <w:rFonts w:asciiTheme="minorHAnsi" w:eastAsiaTheme="minorEastAsia" w:hAnsiTheme="minorHAnsi" w:cstheme="minorBidi"/>
                <w:noProof/>
                <w:color w:val="auto"/>
                <w:sz w:val="24"/>
              </w:rPr>
              <w:tab/>
            </w:r>
            <w:r w:rsidR="00744A69" w:rsidRPr="003850AD">
              <w:rPr>
                <w:rStyle w:val="Lienhypertexte"/>
                <w:rFonts w:asciiTheme="majorHAnsi" w:hAnsiTheme="majorHAnsi" w:cstheme="majorHAnsi"/>
                <w:b/>
                <w:noProof/>
              </w:rPr>
              <w:t>DIFFUSION ET COMMUNICATION</w:t>
            </w:r>
            <w:r w:rsidR="00744A69">
              <w:rPr>
                <w:noProof/>
                <w:webHidden/>
              </w:rPr>
              <w:tab/>
            </w:r>
            <w:r w:rsidR="00744A69">
              <w:rPr>
                <w:noProof/>
                <w:webHidden/>
              </w:rPr>
              <w:fldChar w:fldCharType="begin"/>
            </w:r>
            <w:r w:rsidR="00744A69">
              <w:rPr>
                <w:noProof/>
                <w:webHidden/>
              </w:rPr>
              <w:instrText xml:space="preserve"> PAGEREF _Toc127311307 \h </w:instrText>
            </w:r>
            <w:r w:rsidR="00744A69">
              <w:rPr>
                <w:noProof/>
                <w:webHidden/>
              </w:rPr>
            </w:r>
            <w:r w:rsidR="00744A69">
              <w:rPr>
                <w:noProof/>
                <w:webHidden/>
              </w:rPr>
              <w:fldChar w:fldCharType="separate"/>
            </w:r>
            <w:r w:rsidR="00744A69">
              <w:rPr>
                <w:noProof/>
                <w:webHidden/>
              </w:rPr>
              <w:t>38</w:t>
            </w:r>
            <w:r w:rsidR="00744A69">
              <w:rPr>
                <w:noProof/>
                <w:webHidden/>
              </w:rPr>
              <w:fldChar w:fldCharType="end"/>
            </w:r>
          </w:hyperlink>
        </w:p>
        <w:p w14:paraId="6A79BA43" w14:textId="732C44C9" w:rsidR="00744A69" w:rsidRPr="00797998" w:rsidRDefault="00000000">
          <w:pPr>
            <w:pStyle w:val="TM1"/>
            <w:tabs>
              <w:tab w:val="right" w:leader="dot" w:pos="9062"/>
            </w:tabs>
            <w:rPr>
              <w:rFonts w:asciiTheme="minorHAnsi" w:eastAsiaTheme="minorEastAsia" w:hAnsiTheme="minorHAnsi" w:cstheme="minorBidi"/>
              <w:noProof/>
              <w:color w:val="2E74B5" w:themeColor="accent1" w:themeShade="BF"/>
              <w:sz w:val="24"/>
            </w:rPr>
          </w:pPr>
          <w:hyperlink w:anchor="_Toc127311308" w:history="1">
            <w:r w:rsidR="00744A69" w:rsidRPr="00797998">
              <w:rPr>
                <w:rStyle w:val="Lienhypertexte"/>
                <w:rFonts w:cstheme="minorHAnsi"/>
                <w:b/>
                <w:noProof/>
                <w:color w:val="2E74B5" w:themeColor="accent1" w:themeShade="BF"/>
              </w:rPr>
              <w:t>Fiche a renseigner</w:t>
            </w:r>
            <w:r w:rsidR="00744A69" w:rsidRPr="00797998">
              <w:rPr>
                <w:noProof/>
                <w:webHidden/>
                <w:color w:val="2E74B5" w:themeColor="accent1" w:themeShade="BF"/>
              </w:rPr>
              <w:tab/>
            </w:r>
            <w:r w:rsidR="00744A69" w:rsidRPr="00797998">
              <w:rPr>
                <w:noProof/>
                <w:webHidden/>
                <w:color w:val="2E74B5" w:themeColor="accent1" w:themeShade="BF"/>
              </w:rPr>
              <w:fldChar w:fldCharType="begin"/>
            </w:r>
            <w:r w:rsidR="00744A69" w:rsidRPr="00797998">
              <w:rPr>
                <w:noProof/>
                <w:webHidden/>
                <w:color w:val="2E74B5" w:themeColor="accent1" w:themeShade="BF"/>
              </w:rPr>
              <w:instrText xml:space="preserve"> PAGEREF _Toc127311308 \h </w:instrText>
            </w:r>
            <w:r w:rsidR="00744A69" w:rsidRPr="00797998">
              <w:rPr>
                <w:noProof/>
                <w:webHidden/>
                <w:color w:val="2E74B5" w:themeColor="accent1" w:themeShade="BF"/>
              </w:rPr>
            </w:r>
            <w:r w:rsidR="00744A69" w:rsidRPr="00797998">
              <w:rPr>
                <w:noProof/>
                <w:webHidden/>
                <w:color w:val="2E74B5" w:themeColor="accent1" w:themeShade="BF"/>
              </w:rPr>
              <w:fldChar w:fldCharType="separate"/>
            </w:r>
            <w:r w:rsidR="00744A69" w:rsidRPr="00797998">
              <w:rPr>
                <w:noProof/>
                <w:webHidden/>
                <w:color w:val="2E74B5" w:themeColor="accent1" w:themeShade="BF"/>
              </w:rPr>
              <w:t>40</w:t>
            </w:r>
            <w:r w:rsidR="00744A69" w:rsidRPr="00797998">
              <w:rPr>
                <w:noProof/>
                <w:webHidden/>
                <w:color w:val="2E74B5" w:themeColor="accent1" w:themeShade="BF"/>
              </w:rPr>
              <w:fldChar w:fldCharType="end"/>
            </w:r>
          </w:hyperlink>
        </w:p>
        <w:p w14:paraId="5AEB9B6B" w14:textId="778A367B" w:rsidR="00744A69" w:rsidRDefault="00000000">
          <w:pPr>
            <w:pStyle w:val="TM2"/>
            <w:tabs>
              <w:tab w:val="right" w:leader="dot" w:pos="9062"/>
            </w:tabs>
            <w:rPr>
              <w:rFonts w:asciiTheme="minorHAnsi" w:eastAsiaTheme="minorEastAsia" w:hAnsiTheme="minorHAnsi" w:cstheme="minorBidi"/>
              <w:noProof/>
              <w:color w:val="auto"/>
              <w:sz w:val="24"/>
            </w:rPr>
          </w:pPr>
          <w:hyperlink w:anchor="_Toc127311309" w:history="1">
            <w:r w:rsidR="00744A69" w:rsidRPr="003850AD">
              <w:rPr>
                <w:rStyle w:val="Lienhypertexte"/>
                <w:rFonts w:cstheme="minorHAnsi"/>
                <w:noProof/>
              </w:rPr>
              <w:t>Publications scientifiques</w:t>
            </w:r>
            <w:r w:rsidR="00744A69">
              <w:rPr>
                <w:noProof/>
                <w:webHidden/>
              </w:rPr>
              <w:tab/>
            </w:r>
            <w:r w:rsidR="00744A69">
              <w:rPr>
                <w:noProof/>
                <w:webHidden/>
              </w:rPr>
              <w:fldChar w:fldCharType="begin"/>
            </w:r>
            <w:r w:rsidR="00744A69">
              <w:rPr>
                <w:noProof/>
                <w:webHidden/>
              </w:rPr>
              <w:instrText xml:space="preserve"> PAGEREF _Toc127311309 \h </w:instrText>
            </w:r>
            <w:r w:rsidR="00744A69">
              <w:rPr>
                <w:noProof/>
                <w:webHidden/>
              </w:rPr>
            </w:r>
            <w:r w:rsidR="00744A69">
              <w:rPr>
                <w:noProof/>
                <w:webHidden/>
              </w:rPr>
              <w:fldChar w:fldCharType="separate"/>
            </w:r>
            <w:r w:rsidR="00744A69">
              <w:rPr>
                <w:noProof/>
                <w:webHidden/>
              </w:rPr>
              <w:t>40</w:t>
            </w:r>
            <w:r w:rsidR="00744A69">
              <w:rPr>
                <w:noProof/>
                <w:webHidden/>
              </w:rPr>
              <w:fldChar w:fldCharType="end"/>
            </w:r>
          </w:hyperlink>
        </w:p>
        <w:p w14:paraId="1BB63F93" w14:textId="0FC8CBE2" w:rsidR="00744A69" w:rsidRDefault="00000000">
          <w:pPr>
            <w:pStyle w:val="TM2"/>
            <w:tabs>
              <w:tab w:val="right" w:leader="dot" w:pos="9062"/>
            </w:tabs>
            <w:rPr>
              <w:rFonts w:asciiTheme="minorHAnsi" w:eastAsiaTheme="minorEastAsia" w:hAnsiTheme="minorHAnsi" w:cstheme="minorBidi"/>
              <w:noProof/>
              <w:color w:val="auto"/>
              <w:sz w:val="24"/>
            </w:rPr>
          </w:pPr>
          <w:hyperlink w:anchor="_Toc127311310" w:history="1">
            <w:r w:rsidR="00744A69" w:rsidRPr="003850AD">
              <w:rPr>
                <w:rStyle w:val="Lienhypertexte"/>
                <w:rFonts w:cstheme="minorHAnsi"/>
                <w:noProof/>
              </w:rPr>
              <w:t>Communications au grand public</w:t>
            </w:r>
            <w:r w:rsidR="00744A69">
              <w:rPr>
                <w:noProof/>
                <w:webHidden/>
              </w:rPr>
              <w:tab/>
            </w:r>
            <w:r w:rsidR="00744A69">
              <w:rPr>
                <w:noProof/>
                <w:webHidden/>
              </w:rPr>
              <w:fldChar w:fldCharType="begin"/>
            </w:r>
            <w:r w:rsidR="00744A69">
              <w:rPr>
                <w:noProof/>
                <w:webHidden/>
              </w:rPr>
              <w:instrText xml:space="preserve"> PAGEREF _Toc127311310 \h </w:instrText>
            </w:r>
            <w:r w:rsidR="00744A69">
              <w:rPr>
                <w:noProof/>
                <w:webHidden/>
              </w:rPr>
            </w:r>
            <w:r w:rsidR="00744A69">
              <w:rPr>
                <w:noProof/>
                <w:webHidden/>
              </w:rPr>
              <w:fldChar w:fldCharType="separate"/>
            </w:r>
            <w:r w:rsidR="00744A69">
              <w:rPr>
                <w:noProof/>
                <w:webHidden/>
              </w:rPr>
              <w:t>41</w:t>
            </w:r>
            <w:r w:rsidR="00744A69">
              <w:rPr>
                <w:noProof/>
                <w:webHidden/>
              </w:rPr>
              <w:fldChar w:fldCharType="end"/>
            </w:r>
          </w:hyperlink>
        </w:p>
        <w:p w14:paraId="39B1ACDD" w14:textId="579C5194" w:rsidR="00744A69" w:rsidRDefault="00000000">
          <w:pPr>
            <w:pStyle w:val="TM1"/>
            <w:tabs>
              <w:tab w:val="left" w:pos="464"/>
              <w:tab w:val="right" w:leader="dot" w:pos="9062"/>
            </w:tabs>
            <w:rPr>
              <w:rFonts w:asciiTheme="minorHAnsi" w:eastAsiaTheme="minorEastAsia" w:hAnsiTheme="minorHAnsi" w:cstheme="minorBidi"/>
              <w:noProof/>
              <w:color w:val="auto"/>
              <w:sz w:val="24"/>
            </w:rPr>
          </w:pPr>
          <w:hyperlink w:anchor="_Toc127311311" w:history="1">
            <w:r w:rsidR="00744A69" w:rsidRPr="003850AD">
              <w:rPr>
                <w:rStyle w:val="Lienhypertexte"/>
                <w:rFonts w:asciiTheme="majorHAnsi" w:hAnsiTheme="majorHAnsi" w:cstheme="majorHAnsi"/>
                <w:b/>
                <w:noProof/>
              </w:rPr>
              <w:t>V.</w:t>
            </w:r>
            <w:r w:rsidR="00744A69">
              <w:rPr>
                <w:rFonts w:asciiTheme="minorHAnsi" w:eastAsiaTheme="minorEastAsia" w:hAnsiTheme="minorHAnsi" w:cstheme="minorBidi"/>
                <w:noProof/>
                <w:color w:val="auto"/>
                <w:sz w:val="24"/>
              </w:rPr>
              <w:tab/>
            </w:r>
            <w:r w:rsidR="00744A69" w:rsidRPr="003850AD">
              <w:rPr>
                <w:rStyle w:val="Lienhypertexte"/>
                <w:rFonts w:asciiTheme="majorHAnsi" w:hAnsiTheme="majorHAnsi" w:cstheme="majorHAnsi"/>
                <w:b/>
                <w:noProof/>
              </w:rPr>
              <w:t>RAPPORT COMPLET</w:t>
            </w:r>
            <w:r w:rsidR="00744A69">
              <w:rPr>
                <w:noProof/>
                <w:webHidden/>
              </w:rPr>
              <w:tab/>
            </w:r>
            <w:r w:rsidR="00744A69">
              <w:rPr>
                <w:noProof/>
                <w:webHidden/>
              </w:rPr>
              <w:fldChar w:fldCharType="begin"/>
            </w:r>
            <w:r w:rsidR="00744A69">
              <w:rPr>
                <w:noProof/>
                <w:webHidden/>
              </w:rPr>
              <w:instrText xml:space="preserve"> PAGEREF _Toc127311311 \h </w:instrText>
            </w:r>
            <w:r w:rsidR="00744A69">
              <w:rPr>
                <w:noProof/>
                <w:webHidden/>
              </w:rPr>
            </w:r>
            <w:r w:rsidR="00744A69">
              <w:rPr>
                <w:noProof/>
                <w:webHidden/>
              </w:rPr>
              <w:fldChar w:fldCharType="separate"/>
            </w:r>
            <w:r w:rsidR="00744A69">
              <w:rPr>
                <w:noProof/>
                <w:webHidden/>
              </w:rPr>
              <w:t>42</w:t>
            </w:r>
            <w:r w:rsidR="00744A69">
              <w:rPr>
                <w:noProof/>
                <w:webHidden/>
              </w:rPr>
              <w:fldChar w:fldCharType="end"/>
            </w:r>
          </w:hyperlink>
        </w:p>
        <w:p w14:paraId="7041788B" w14:textId="629404EA" w:rsidR="00744A69" w:rsidRPr="00797998" w:rsidRDefault="00000000">
          <w:pPr>
            <w:pStyle w:val="TM2"/>
            <w:tabs>
              <w:tab w:val="right" w:leader="dot" w:pos="9062"/>
            </w:tabs>
            <w:rPr>
              <w:rFonts w:asciiTheme="minorHAnsi" w:eastAsiaTheme="minorEastAsia" w:hAnsiTheme="minorHAnsi" w:cstheme="minorBidi"/>
              <w:b/>
              <w:bCs/>
              <w:noProof/>
              <w:color w:val="auto"/>
              <w:sz w:val="24"/>
            </w:rPr>
          </w:pPr>
          <w:hyperlink w:anchor="_Toc127311312" w:history="1">
            <w:r w:rsidR="00744A69" w:rsidRPr="00797998">
              <w:rPr>
                <w:rStyle w:val="Lienhypertexte"/>
                <w:b/>
                <w:bCs/>
                <w:noProof/>
                <w:color w:val="034990" w:themeColor="hyperlink" w:themeShade="BF"/>
              </w:rPr>
              <w:t>Contexte d’étude</w:t>
            </w:r>
            <w:r w:rsidR="00744A69" w:rsidRPr="00797998">
              <w:rPr>
                <w:b/>
                <w:bCs/>
                <w:noProof/>
                <w:webHidden/>
              </w:rPr>
              <w:tab/>
            </w:r>
            <w:r w:rsidR="00744A69" w:rsidRPr="00797998">
              <w:rPr>
                <w:b/>
                <w:bCs/>
                <w:noProof/>
                <w:webHidden/>
              </w:rPr>
              <w:fldChar w:fldCharType="begin"/>
            </w:r>
            <w:r w:rsidR="00744A69" w:rsidRPr="00797998">
              <w:rPr>
                <w:b/>
                <w:bCs/>
                <w:noProof/>
                <w:webHidden/>
              </w:rPr>
              <w:instrText xml:space="preserve"> PAGEREF _Toc127311312 \h </w:instrText>
            </w:r>
            <w:r w:rsidR="00744A69" w:rsidRPr="00797998">
              <w:rPr>
                <w:b/>
                <w:bCs/>
                <w:noProof/>
                <w:webHidden/>
              </w:rPr>
            </w:r>
            <w:r w:rsidR="00744A69" w:rsidRPr="00797998">
              <w:rPr>
                <w:b/>
                <w:bCs/>
                <w:noProof/>
                <w:webHidden/>
              </w:rPr>
              <w:fldChar w:fldCharType="separate"/>
            </w:r>
            <w:r w:rsidR="00744A69" w:rsidRPr="00797998">
              <w:rPr>
                <w:b/>
                <w:bCs/>
                <w:noProof/>
                <w:webHidden/>
              </w:rPr>
              <w:t>44</w:t>
            </w:r>
            <w:r w:rsidR="00744A69" w:rsidRPr="00797998">
              <w:rPr>
                <w:b/>
                <w:bCs/>
                <w:noProof/>
                <w:webHidden/>
              </w:rPr>
              <w:fldChar w:fldCharType="end"/>
            </w:r>
          </w:hyperlink>
        </w:p>
        <w:p w14:paraId="1ABA59AB" w14:textId="14334DF1" w:rsidR="00744A69" w:rsidRPr="00797998" w:rsidRDefault="00000000">
          <w:pPr>
            <w:pStyle w:val="TM2"/>
            <w:tabs>
              <w:tab w:val="right" w:leader="dot" w:pos="9062"/>
            </w:tabs>
            <w:rPr>
              <w:rFonts w:asciiTheme="minorHAnsi" w:eastAsiaTheme="minorEastAsia" w:hAnsiTheme="minorHAnsi" w:cstheme="minorBidi"/>
              <w:b/>
              <w:bCs/>
              <w:noProof/>
              <w:color w:val="auto"/>
              <w:sz w:val="24"/>
            </w:rPr>
          </w:pPr>
          <w:hyperlink w:anchor="_Toc127311313" w:history="1">
            <w:r w:rsidR="00744A69" w:rsidRPr="00797998">
              <w:rPr>
                <w:rStyle w:val="Lienhypertexte"/>
                <w:rFonts w:ascii="Times" w:hAnsi="Times"/>
                <w:b/>
                <w:bCs/>
                <w:noProof/>
                <w:color w:val="034990" w:themeColor="hyperlink" w:themeShade="BF"/>
              </w:rPr>
              <w:t>Problématique : de l’état de lieux au cadre théorique</w:t>
            </w:r>
            <w:r w:rsidR="00744A69" w:rsidRPr="00797998">
              <w:rPr>
                <w:b/>
                <w:bCs/>
                <w:noProof/>
                <w:webHidden/>
              </w:rPr>
              <w:tab/>
            </w:r>
            <w:r w:rsidR="00744A69" w:rsidRPr="00797998">
              <w:rPr>
                <w:b/>
                <w:bCs/>
                <w:noProof/>
                <w:webHidden/>
              </w:rPr>
              <w:fldChar w:fldCharType="begin"/>
            </w:r>
            <w:r w:rsidR="00744A69" w:rsidRPr="00797998">
              <w:rPr>
                <w:b/>
                <w:bCs/>
                <w:noProof/>
                <w:webHidden/>
              </w:rPr>
              <w:instrText xml:space="preserve"> PAGEREF _Toc127311313 \h </w:instrText>
            </w:r>
            <w:r w:rsidR="00744A69" w:rsidRPr="00797998">
              <w:rPr>
                <w:b/>
                <w:bCs/>
                <w:noProof/>
                <w:webHidden/>
              </w:rPr>
            </w:r>
            <w:r w:rsidR="00744A69" w:rsidRPr="00797998">
              <w:rPr>
                <w:b/>
                <w:bCs/>
                <w:noProof/>
                <w:webHidden/>
              </w:rPr>
              <w:fldChar w:fldCharType="separate"/>
            </w:r>
            <w:r w:rsidR="00744A69" w:rsidRPr="00797998">
              <w:rPr>
                <w:b/>
                <w:bCs/>
                <w:noProof/>
                <w:webHidden/>
              </w:rPr>
              <w:t>49</w:t>
            </w:r>
            <w:r w:rsidR="00744A69" w:rsidRPr="00797998">
              <w:rPr>
                <w:b/>
                <w:bCs/>
                <w:noProof/>
                <w:webHidden/>
              </w:rPr>
              <w:fldChar w:fldCharType="end"/>
            </w:r>
          </w:hyperlink>
        </w:p>
        <w:p w14:paraId="7A0EC19F" w14:textId="5BF944B1" w:rsidR="00744A69" w:rsidRDefault="00000000">
          <w:pPr>
            <w:pStyle w:val="TM2"/>
            <w:tabs>
              <w:tab w:val="right" w:leader="dot" w:pos="9062"/>
            </w:tabs>
            <w:rPr>
              <w:rFonts w:asciiTheme="minorHAnsi" w:eastAsiaTheme="minorEastAsia" w:hAnsiTheme="minorHAnsi" w:cstheme="minorBidi"/>
              <w:noProof/>
              <w:color w:val="auto"/>
              <w:sz w:val="24"/>
            </w:rPr>
          </w:pPr>
          <w:hyperlink w:anchor="_Toc127311314" w:history="1">
            <w:r w:rsidR="00744A69" w:rsidRPr="003850AD">
              <w:rPr>
                <w:rStyle w:val="Lienhypertexte"/>
                <w:rFonts w:ascii="Times" w:hAnsi="Times"/>
                <w:noProof/>
                <w:color w:val="034990" w:themeColor="hyperlink" w:themeShade="BF"/>
              </w:rPr>
              <w:t>Impacts des lésions cérébrales et déterminants de l’autonomie : entre sujets cérébrolésés, proches et professionnel.les</w:t>
            </w:r>
            <w:r w:rsidR="00744A69">
              <w:rPr>
                <w:noProof/>
                <w:webHidden/>
              </w:rPr>
              <w:tab/>
            </w:r>
            <w:r w:rsidR="00744A69">
              <w:rPr>
                <w:noProof/>
                <w:webHidden/>
              </w:rPr>
              <w:fldChar w:fldCharType="begin"/>
            </w:r>
            <w:r w:rsidR="00744A69">
              <w:rPr>
                <w:noProof/>
                <w:webHidden/>
              </w:rPr>
              <w:instrText xml:space="preserve"> PAGEREF _Toc127311314 \h </w:instrText>
            </w:r>
            <w:r w:rsidR="00744A69">
              <w:rPr>
                <w:noProof/>
                <w:webHidden/>
              </w:rPr>
            </w:r>
            <w:r w:rsidR="00744A69">
              <w:rPr>
                <w:noProof/>
                <w:webHidden/>
              </w:rPr>
              <w:fldChar w:fldCharType="separate"/>
            </w:r>
            <w:r w:rsidR="00744A69">
              <w:rPr>
                <w:noProof/>
                <w:webHidden/>
              </w:rPr>
              <w:t>53</w:t>
            </w:r>
            <w:r w:rsidR="00744A69">
              <w:rPr>
                <w:noProof/>
                <w:webHidden/>
              </w:rPr>
              <w:fldChar w:fldCharType="end"/>
            </w:r>
          </w:hyperlink>
        </w:p>
        <w:p w14:paraId="2326DC10" w14:textId="5521508C" w:rsidR="00744A69" w:rsidRPr="00797998" w:rsidRDefault="00000000">
          <w:pPr>
            <w:pStyle w:val="TM3"/>
            <w:tabs>
              <w:tab w:val="right" w:leader="dot" w:pos="9062"/>
            </w:tabs>
            <w:rPr>
              <w:rFonts w:asciiTheme="minorHAnsi" w:eastAsiaTheme="minorEastAsia" w:hAnsiTheme="minorHAnsi" w:cstheme="minorBidi"/>
              <w:noProof/>
              <w:color w:val="auto"/>
              <w:sz w:val="24"/>
            </w:rPr>
          </w:pPr>
          <w:hyperlink w:anchor="_Toc127311315" w:history="1">
            <w:r w:rsidR="00744A69" w:rsidRPr="00797998">
              <w:rPr>
                <w:rStyle w:val="Lienhypertexte"/>
                <w:rFonts w:ascii="Arial" w:hAnsi="Arial" w:cs="Arial"/>
                <w:noProof/>
                <w:color w:val="034990" w:themeColor="hyperlink" w:themeShade="BF"/>
              </w:rPr>
              <w:t>►</w:t>
            </w:r>
            <w:r w:rsidR="00744A69" w:rsidRPr="00797998">
              <w:rPr>
                <w:rStyle w:val="Lienhypertexte"/>
                <w:noProof/>
                <w:color w:val="034990" w:themeColor="hyperlink" w:themeShade="BF"/>
              </w:rPr>
              <w:t xml:space="preserve"> </w:t>
            </w:r>
            <w:r w:rsidR="00744A69" w:rsidRPr="00797998">
              <w:rPr>
                <w:rStyle w:val="Lienhypertexte"/>
                <w:i/>
                <w:noProof/>
                <w:color w:val="034990" w:themeColor="hyperlink" w:themeShade="BF"/>
              </w:rPr>
              <w:t xml:space="preserve">Les personnes </w:t>
            </w:r>
            <w:r w:rsidR="00744A69" w:rsidRPr="00797998">
              <w:rPr>
                <w:rStyle w:val="Lienhypertexte"/>
                <w:i/>
                <w:iCs/>
                <w:noProof/>
                <w:color w:val="034990" w:themeColor="hyperlink" w:themeShade="BF"/>
              </w:rPr>
              <w:t>cérébrolésées</w:t>
            </w:r>
            <w:r w:rsidR="00744A69" w:rsidRPr="00797998">
              <w:rPr>
                <w:noProof/>
                <w:webHidden/>
              </w:rPr>
              <w:tab/>
            </w:r>
            <w:r w:rsidR="00744A69" w:rsidRPr="00797998">
              <w:rPr>
                <w:noProof/>
                <w:webHidden/>
              </w:rPr>
              <w:fldChar w:fldCharType="begin"/>
            </w:r>
            <w:r w:rsidR="00744A69" w:rsidRPr="00797998">
              <w:rPr>
                <w:noProof/>
                <w:webHidden/>
              </w:rPr>
              <w:instrText xml:space="preserve"> PAGEREF _Toc127311315 \h </w:instrText>
            </w:r>
            <w:r w:rsidR="00744A69" w:rsidRPr="00797998">
              <w:rPr>
                <w:noProof/>
                <w:webHidden/>
              </w:rPr>
            </w:r>
            <w:r w:rsidR="00744A69" w:rsidRPr="00797998">
              <w:rPr>
                <w:noProof/>
                <w:webHidden/>
              </w:rPr>
              <w:fldChar w:fldCharType="separate"/>
            </w:r>
            <w:r w:rsidR="00744A69" w:rsidRPr="00797998">
              <w:rPr>
                <w:noProof/>
                <w:webHidden/>
              </w:rPr>
              <w:t>53</w:t>
            </w:r>
            <w:r w:rsidR="00744A69" w:rsidRPr="00797998">
              <w:rPr>
                <w:noProof/>
                <w:webHidden/>
              </w:rPr>
              <w:fldChar w:fldCharType="end"/>
            </w:r>
          </w:hyperlink>
        </w:p>
        <w:p w14:paraId="24D5097C" w14:textId="1F41047B" w:rsidR="00744A69" w:rsidRPr="00797998" w:rsidRDefault="00000000">
          <w:pPr>
            <w:pStyle w:val="TM3"/>
            <w:tabs>
              <w:tab w:val="right" w:leader="dot" w:pos="9062"/>
            </w:tabs>
            <w:rPr>
              <w:rFonts w:asciiTheme="minorHAnsi" w:eastAsiaTheme="minorEastAsia" w:hAnsiTheme="minorHAnsi" w:cstheme="minorBidi"/>
              <w:noProof/>
              <w:color w:val="auto"/>
              <w:sz w:val="24"/>
            </w:rPr>
          </w:pPr>
          <w:hyperlink w:anchor="_Toc127311316" w:history="1">
            <w:r w:rsidR="00744A69" w:rsidRPr="00797998">
              <w:rPr>
                <w:rStyle w:val="Lienhypertexte"/>
                <w:rFonts w:ascii="Arial" w:hAnsi="Arial" w:cs="Arial"/>
                <w:noProof/>
                <w:color w:val="034990" w:themeColor="hyperlink" w:themeShade="BF"/>
              </w:rPr>
              <w:t>►</w:t>
            </w:r>
            <w:r w:rsidR="00744A69" w:rsidRPr="00797998">
              <w:rPr>
                <w:rStyle w:val="Lienhypertexte"/>
                <w:noProof/>
                <w:color w:val="034990" w:themeColor="hyperlink" w:themeShade="BF"/>
              </w:rPr>
              <w:t xml:space="preserve"> </w:t>
            </w:r>
            <w:r w:rsidR="00744A69" w:rsidRPr="00797998">
              <w:rPr>
                <w:rStyle w:val="Lienhypertexte"/>
                <w:i/>
                <w:noProof/>
                <w:color w:val="034990" w:themeColor="hyperlink" w:themeShade="BF"/>
              </w:rPr>
              <w:t>Les proches</w:t>
            </w:r>
            <w:r w:rsidR="00744A69" w:rsidRPr="00797998">
              <w:rPr>
                <w:noProof/>
                <w:webHidden/>
              </w:rPr>
              <w:tab/>
            </w:r>
            <w:r w:rsidR="00744A69" w:rsidRPr="00797998">
              <w:rPr>
                <w:noProof/>
                <w:webHidden/>
              </w:rPr>
              <w:fldChar w:fldCharType="begin"/>
            </w:r>
            <w:r w:rsidR="00744A69" w:rsidRPr="00797998">
              <w:rPr>
                <w:noProof/>
                <w:webHidden/>
              </w:rPr>
              <w:instrText xml:space="preserve"> PAGEREF _Toc127311316 \h </w:instrText>
            </w:r>
            <w:r w:rsidR="00744A69" w:rsidRPr="00797998">
              <w:rPr>
                <w:noProof/>
                <w:webHidden/>
              </w:rPr>
            </w:r>
            <w:r w:rsidR="00744A69" w:rsidRPr="00797998">
              <w:rPr>
                <w:noProof/>
                <w:webHidden/>
              </w:rPr>
              <w:fldChar w:fldCharType="separate"/>
            </w:r>
            <w:r w:rsidR="00744A69" w:rsidRPr="00797998">
              <w:rPr>
                <w:noProof/>
                <w:webHidden/>
              </w:rPr>
              <w:t>55</w:t>
            </w:r>
            <w:r w:rsidR="00744A69" w:rsidRPr="00797998">
              <w:rPr>
                <w:noProof/>
                <w:webHidden/>
              </w:rPr>
              <w:fldChar w:fldCharType="end"/>
            </w:r>
          </w:hyperlink>
        </w:p>
        <w:p w14:paraId="1BD9B251" w14:textId="5B10D2C6" w:rsidR="00744A69" w:rsidRPr="00797998" w:rsidRDefault="00000000">
          <w:pPr>
            <w:pStyle w:val="TM3"/>
            <w:tabs>
              <w:tab w:val="right" w:leader="dot" w:pos="9062"/>
            </w:tabs>
            <w:rPr>
              <w:rFonts w:asciiTheme="minorHAnsi" w:eastAsiaTheme="minorEastAsia" w:hAnsiTheme="minorHAnsi" w:cstheme="minorBidi"/>
              <w:noProof/>
              <w:color w:val="auto"/>
              <w:sz w:val="24"/>
            </w:rPr>
          </w:pPr>
          <w:hyperlink w:anchor="_Toc127311317" w:history="1">
            <w:r w:rsidR="00744A69" w:rsidRPr="00797998">
              <w:rPr>
                <w:rStyle w:val="Lienhypertexte"/>
                <w:rFonts w:ascii="Arial" w:hAnsi="Arial" w:cs="Arial"/>
                <w:noProof/>
                <w:color w:val="034990" w:themeColor="hyperlink" w:themeShade="BF"/>
              </w:rPr>
              <w:t>►</w:t>
            </w:r>
            <w:r w:rsidR="00744A69" w:rsidRPr="00797998">
              <w:rPr>
                <w:rStyle w:val="Lienhypertexte"/>
                <w:noProof/>
                <w:color w:val="034990" w:themeColor="hyperlink" w:themeShade="BF"/>
              </w:rPr>
              <w:t xml:space="preserve"> </w:t>
            </w:r>
            <w:r w:rsidR="00744A69" w:rsidRPr="00797998">
              <w:rPr>
                <w:rStyle w:val="Lienhypertexte"/>
                <w:i/>
                <w:noProof/>
                <w:color w:val="034990" w:themeColor="hyperlink" w:themeShade="BF"/>
              </w:rPr>
              <w:t>Les professionnel.les</w:t>
            </w:r>
            <w:r w:rsidR="00744A69" w:rsidRPr="00797998">
              <w:rPr>
                <w:noProof/>
                <w:webHidden/>
              </w:rPr>
              <w:tab/>
            </w:r>
            <w:r w:rsidR="00744A69" w:rsidRPr="00797998">
              <w:rPr>
                <w:noProof/>
                <w:webHidden/>
              </w:rPr>
              <w:fldChar w:fldCharType="begin"/>
            </w:r>
            <w:r w:rsidR="00744A69" w:rsidRPr="00797998">
              <w:rPr>
                <w:noProof/>
                <w:webHidden/>
              </w:rPr>
              <w:instrText xml:space="preserve"> PAGEREF _Toc127311317 \h </w:instrText>
            </w:r>
            <w:r w:rsidR="00744A69" w:rsidRPr="00797998">
              <w:rPr>
                <w:noProof/>
                <w:webHidden/>
              </w:rPr>
            </w:r>
            <w:r w:rsidR="00744A69" w:rsidRPr="00797998">
              <w:rPr>
                <w:noProof/>
                <w:webHidden/>
              </w:rPr>
              <w:fldChar w:fldCharType="separate"/>
            </w:r>
            <w:r w:rsidR="00744A69" w:rsidRPr="00797998">
              <w:rPr>
                <w:noProof/>
                <w:webHidden/>
              </w:rPr>
              <w:t>56</w:t>
            </w:r>
            <w:r w:rsidR="00744A69" w:rsidRPr="00797998">
              <w:rPr>
                <w:noProof/>
                <w:webHidden/>
              </w:rPr>
              <w:fldChar w:fldCharType="end"/>
            </w:r>
          </w:hyperlink>
        </w:p>
        <w:p w14:paraId="099A7FDB" w14:textId="28D1C009" w:rsidR="00744A69" w:rsidRPr="00797998" w:rsidRDefault="00000000">
          <w:pPr>
            <w:pStyle w:val="TM2"/>
            <w:tabs>
              <w:tab w:val="right" w:leader="dot" w:pos="9062"/>
            </w:tabs>
            <w:rPr>
              <w:rFonts w:asciiTheme="minorHAnsi" w:eastAsiaTheme="minorEastAsia" w:hAnsiTheme="minorHAnsi" w:cstheme="minorBidi"/>
              <w:b/>
              <w:bCs/>
              <w:noProof/>
              <w:color w:val="auto"/>
              <w:sz w:val="24"/>
            </w:rPr>
          </w:pPr>
          <w:hyperlink w:anchor="_Toc127311318" w:history="1">
            <w:r w:rsidR="00744A69" w:rsidRPr="00797998">
              <w:rPr>
                <w:rStyle w:val="Lienhypertexte"/>
                <w:rFonts w:ascii="Times" w:hAnsi="Times"/>
                <w:b/>
                <w:bCs/>
                <w:noProof/>
                <w:color w:val="034990" w:themeColor="hyperlink" w:themeShade="BF"/>
              </w:rPr>
              <w:t>Objectifs de l’étude</w:t>
            </w:r>
            <w:r w:rsidR="00744A69" w:rsidRPr="00797998">
              <w:rPr>
                <w:b/>
                <w:bCs/>
                <w:noProof/>
                <w:webHidden/>
              </w:rPr>
              <w:tab/>
            </w:r>
            <w:r w:rsidR="00744A69" w:rsidRPr="00797998">
              <w:rPr>
                <w:b/>
                <w:bCs/>
                <w:noProof/>
                <w:webHidden/>
              </w:rPr>
              <w:fldChar w:fldCharType="begin"/>
            </w:r>
            <w:r w:rsidR="00744A69" w:rsidRPr="00797998">
              <w:rPr>
                <w:b/>
                <w:bCs/>
                <w:noProof/>
                <w:webHidden/>
              </w:rPr>
              <w:instrText xml:space="preserve"> PAGEREF _Toc127311318 \h </w:instrText>
            </w:r>
            <w:r w:rsidR="00744A69" w:rsidRPr="00797998">
              <w:rPr>
                <w:b/>
                <w:bCs/>
                <w:noProof/>
                <w:webHidden/>
              </w:rPr>
            </w:r>
            <w:r w:rsidR="00744A69" w:rsidRPr="00797998">
              <w:rPr>
                <w:b/>
                <w:bCs/>
                <w:noProof/>
                <w:webHidden/>
              </w:rPr>
              <w:fldChar w:fldCharType="separate"/>
            </w:r>
            <w:r w:rsidR="00744A69" w:rsidRPr="00797998">
              <w:rPr>
                <w:b/>
                <w:bCs/>
                <w:noProof/>
                <w:webHidden/>
              </w:rPr>
              <w:t>58</w:t>
            </w:r>
            <w:r w:rsidR="00744A69" w:rsidRPr="00797998">
              <w:rPr>
                <w:b/>
                <w:bCs/>
                <w:noProof/>
                <w:webHidden/>
              </w:rPr>
              <w:fldChar w:fldCharType="end"/>
            </w:r>
          </w:hyperlink>
        </w:p>
        <w:p w14:paraId="0727B167" w14:textId="671CFF25" w:rsidR="00744A69" w:rsidRPr="00797998" w:rsidRDefault="00000000">
          <w:pPr>
            <w:pStyle w:val="TM2"/>
            <w:tabs>
              <w:tab w:val="right" w:leader="dot" w:pos="9062"/>
            </w:tabs>
            <w:rPr>
              <w:rFonts w:asciiTheme="minorHAnsi" w:eastAsiaTheme="minorEastAsia" w:hAnsiTheme="minorHAnsi" w:cstheme="minorBidi"/>
              <w:b/>
              <w:bCs/>
              <w:noProof/>
              <w:color w:val="auto"/>
              <w:sz w:val="24"/>
            </w:rPr>
          </w:pPr>
          <w:hyperlink w:anchor="_Toc127311319" w:history="1">
            <w:r w:rsidR="00744A69" w:rsidRPr="00797998">
              <w:rPr>
                <w:rStyle w:val="Lienhypertexte"/>
                <w:rFonts w:ascii="Times" w:hAnsi="Times"/>
                <w:b/>
                <w:bCs/>
                <w:noProof/>
                <w:color w:val="034990" w:themeColor="hyperlink" w:themeShade="BF"/>
              </w:rPr>
              <w:t>Méthode</w:t>
            </w:r>
            <w:r w:rsidR="00744A69" w:rsidRPr="00797998">
              <w:rPr>
                <w:b/>
                <w:bCs/>
                <w:noProof/>
                <w:webHidden/>
              </w:rPr>
              <w:tab/>
            </w:r>
            <w:r w:rsidR="00744A69" w:rsidRPr="00797998">
              <w:rPr>
                <w:b/>
                <w:bCs/>
                <w:noProof/>
                <w:webHidden/>
              </w:rPr>
              <w:fldChar w:fldCharType="begin"/>
            </w:r>
            <w:r w:rsidR="00744A69" w:rsidRPr="00797998">
              <w:rPr>
                <w:b/>
                <w:bCs/>
                <w:noProof/>
                <w:webHidden/>
              </w:rPr>
              <w:instrText xml:space="preserve"> PAGEREF _Toc127311319 \h </w:instrText>
            </w:r>
            <w:r w:rsidR="00744A69" w:rsidRPr="00797998">
              <w:rPr>
                <w:b/>
                <w:bCs/>
                <w:noProof/>
                <w:webHidden/>
              </w:rPr>
            </w:r>
            <w:r w:rsidR="00744A69" w:rsidRPr="00797998">
              <w:rPr>
                <w:b/>
                <w:bCs/>
                <w:noProof/>
                <w:webHidden/>
              </w:rPr>
              <w:fldChar w:fldCharType="separate"/>
            </w:r>
            <w:r w:rsidR="00744A69" w:rsidRPr="00797998">
              <w:rPr>
                <w:b/>
                <w:bCs/>
                <w:noProof/>
                <w:webHidden/>
              </w:rPr>
              <w:t>59</w:t>
            </w:r>
            <w:r w:rsidR="00744A69" w:rsidRPr="00797998">
              <w:rPr>
                <w:b/>
                <w:bCs/>
                <w:noProof/>
                <w:webHidden/>
              </w:rPr>
              <w:fldChar w:fldCharType="end"/>
            </w:r>
          </w:hyperlink>
        </w:p>
        <w:p w14:paraId="18CD82C7" w14:textId="1B77EADB" w:rsidR="00744A69" w:rsidRDefault="00000000">
          <w:pPr>
            <w:pStyle w:val="TM3"/>
            <w:tabs>
              <w:tab w:val="right" w:leader="dot" w:pos="9062"/>
            </w:tabs>
            <w:rPr>
              <w:rFonts w:asciiTheme="minorHAnsi" w:eastAsiaTheme="minorEastAsia" w:hAnsiTheme="minorHAnsi" w:cstheme="minorBidi"/>
              <w:noProof/>
              <w:color w:val="auto"/>
              <w:sz w:val="24"/>
            </w:rPr>
          </w:pPr>
          <w:hyperlink w:anchor="_Toc127311320" w:history="1">
            <w:r w:rsidR="00744A69" w:rsidRPr="003850AD">
              <w:rPr>
                <w:rStyle w:val="Lienhypertexte"/>
                <w:rFonts w:ascii="Times New Roman" w:hAnsi="Times New Roman"/>
                <w:i/>
                <w:iCs/>
                <w:noProof/>
                <w:color w:val="034990" w:themeColor="hyperlink" w:themeShade="BF"/>
              </w:rPr>
              <w:t>►</w:t>
            </w:r>
            <w:r w:rsidR="00744A69" w:rsidRPr="003850AD">
              <w:rPr>
                <w:rStyle w:val="Lienhypertexte"/>
                <w:rFonts w:ascii="Times" w:hAnsi="Times"/>
                <w:i/>
                <w:iCs/>
                <w:noProof/>
                <w:color w:val="034990" w:themeColor="hyperlink" w:themeShade="BF"/>
              </w:rPr>
              <w:t xml:space="preserve"> Volet qualitatif : niveau meso- analytique</w:t>
            </w:r>
            <w:r w:rsidR="00744A69">
              <w:rPr>
                <w:noProof/>
                <w:webHidden/>
              </w:rPr>
              <w:tab/>
            </w:r>
            <w:r w:rsidR="00744A69">
              <w:rPr>
                <w:noProof/>
                <w:webHidden/>
              </w:rPr>
              <w:fldChar w:fldCharType="begin"/>
            </w:r>
            <w:r w:rsidR="00744A69">
              <w:rPr>
                <w:noProof/>
                <w:webHidden/>
              </w:rPr>
              <w:instrText xml:space="preserve"> PAGEREF _Toc127311320 \h </w:instrText>
            </w:r>
            <w:r w:rsidR="00744A69">
              <w:rPr>
                <w:noProof/>
                <w:webHidden/>
              </w:rPr>
            </w:r>
            <w:r w:rsidR="00744A69">
              <w:rPr>
                <w:noProof/>
                <w:webHidden/>
              </w:rPr>
              <w:fldChar w:fldCharType="separate"/>
            </w:r>
            <w:r w:rsidR="00744A69">
              <w:rPr>
                <w:noProof/>
                <w:webHidden/>
              </w:rPr>
              <w:t>59</w:t>
            </w:r>
            <w:r w:rsidR="00744A69">
              <w:rPr>
                <w:noProof/>
                <w:webHidden/>
              </w:rPr>
              <w:fldChar w:fldCharType="end"/>
            </w:r>
          </w:hyperlink>
        </w:p>
        <w:p w14:paraId="1F1ED547" w14:textId="08F4161A" w:rsidR="00744A69" w:rsidRDefault="00000000">
          <w:pPr>
            <w:pStyle w:val="TM3"/>
            <w:tabs>
              <w:tab w:val="right" w:leader="dot" w:pos="9062"/>
            </w:tabs>
            <w:rPr>
              <w:rFonts w:asciiTheme="minorHAnsi" w:eastAsiaTheme="minorEastAsia" w:hAnsiTheme="minorHAnsi" w:cstheme="minorBidi"/>
              <w:noProof/>
              <w:color w:val="auto"/>
              <w:sz w:val="24"/>
            </w:rPr>
          </w:pPr>
          <w:hyperlink w:anchor="_Toc127311321" w:history="1">
            <w:r w:rsidR="00744A69" w:rsidRPr="003850AD">
              <w:rPr>
                <w:rStyle w:val="Lienhypertexte"/>
                <w:rFonts w:ascii="Arial" w:hAnsi="Arial" w:cs="Arial"/>
                <w:noProof/>
                <w:color w:val="034990" w:themeColor="hyperlink" w:themeShade="BF"/>
              </w:rPr>
              <w:t>►</w:t>
            </w:r>
            <w:r w:rsidR="00744A69" w:rsidRPr="003850AD">
              <w:rPr>
                <w:rStyle w:val="Lienhypertexte"/>
                <w:noProof/>
                <w:color w:val="034990" w:themeColor="hyperlink" w:themeShade="BF"/>
              </w:rPr>
              <w:t xml:space="preserve"> </w:t>
            </w:r>
            <w:r w:rsidR="00744A69" w:rsidRPr="003850AD">
              <w:rPr>
                <w:rStyle w:val="Lienhypertexte"/>
                <w:rFonts w:ascii="Times" w:hAnsi="Times"/>
                <w:i/>
                <w:iCs/>
                <w:noProof/>
                <w:color w:val="034990" w:themeColor="hyperlink" w:themeShade="BF"/>
              </w:rPr>
              <w:t>Volet qualitatif : niveau micro- analytique</w:t>
            </w:r>
            <w:r w:rsidR="00744A69">
              <w:rPr>
                <w:noProof/>
                <w:webHidden/>
              </w:rPr>
              <w:tab/>
            </w:r>
            <w:r w:rsidR="00744A69">
              <w:rPr>
                <w:noProof/>
                <w:webHidden/>
              </w:rPr>
              <w:fldChar w:fldCharType="begin"/>
            </w:r>
            <w:r w:rsidR="00744A69">
              <w:rPr>
                <w:noProof/>
                <w:webHidden/>
              </w:rPr>
              <w:instrText xml:space="preserve"> PAGEREF _Toc127311321 \h </w:instrText>
            </w:r>
            <w:r w:rsidR="00744A69">
              <w:rPr>
                <w:noProof/>
                <w:webHidden/>
              </w:rPr>
            </w:r>
            <w:r w:rsidR="00744A69">
              <w:rPr>
                <w:noProof/>
                <w:webHidden/>
              </w:rPr>
              <w:fldChar w:fldCharType="separate"/>
            </w:r>
            <w:r w:rsidR="00744A69">
              <w:rPr>
                <w:noProof/>
                <w:webHidden/>
              </w:rPr>
              <w:t>61</w:t>
            </w:r>
            <w:r w:rsidR="00744A69">
              <w:rPr>
                <w:noProof/>
                <w:webHidden/>
              </w:rPr>
              <w:fldChar w:fldCharType="end"/>
            </w:r>
          </w:hyperlink>
        </w:p>
        <w:p w14:paraId="7CE8B51E" w14:textId="1CE2359A" w:rsidR="00744A69" w:rsidRDefault="00000000">
          <w:pPr>
            <w:pStyle w:val="TM3"/>
            <w:tabs>
              <w:tab w:val="right" w:leader="dot" w:pos="9062"/>
            </w:tabs>
            <w:rPr>
              <w:rFonts w:asciiTheme="minorHAnsi" w:eastAsiaTheme="minorEastAsia" w:hAnsiTheme="minorHAnsi" w:cstheme="minorBidi"/>
              <w:noProof/>
              <w:color w:val="auto"/>
              <w:sz w:val="24"/>
            </w:rPr>
          </w:pPr>
          <w:hyperlink w:anchor="_Toc127311322" w:history="1">
            <w:r w:rsidR="00744A69" w:rsidRPr="003850AD">
              <w:rPr>
                <w:rStyle w:val="Lienhypertexte"/>
                <w:rFonts w:ascii="Arial" w:hAnsi="Arial" w:cs="Arial"/>
                <w:b/>
                <w:bCs/>
                <w:noProof/>
                <w:color w:val="034990" w:themeColor="hyperlink" w:themeShade="BF"/>
              </w:rPr>
              <w:t>►</w:t>
            </w:r>
            <w:r w:rsidR="00744A69" w:rsidRPr="003850AD">
              <w:rPr>
                <w:rStyle w:val="Lienhypertexte"/>
                <w:b/>
                <w:bCs/>
                <w:noProof/>
                <w:color w:val="034990" w:themeColor="hyperlink" w:themeShade="BF"/>
              </w:rPr>
              <w:t xml:space="preserve"> </w:t>
            </w:r>
            <w:r w:rsidR="00744A69" w:rsidRPr="00797998">
              <w:rPr>
                <w:rStyle w:val="Lienhypertexte"/>
                <w:rFonts w:ascii="Times" w:eastAsia="Times New Roman" w:hAnsi="Times"/>
                <w:i/>
                <w:iCs/>
                <w:noProof/>
                <w:color w:val="034990" w:themeColor="hyperlink" w:themeShade="BF"/>
              </w:rPr>
              <w:t>Volet quantitatif</w:t>
            </w:r>
            <w:r w:rsidR="00744A69">
              <w:rPr>
                <w:noProof/>
                <w:webHidden/>
              </w:rPr>
              <w:tab/>
            </w:r>
            <w:r w:rsidR="00744A69">
              <w:rPr>
                <w:noProof/>
                <w:webHidden/>
              </w:rPr>
              <w:fldChar w:fldCharType="begin"/>
            </w:r>
            <w:r w:rsidR="00744A69">
              <w:rPr>
                <w:noProof/>
                <w:webHidden/>
              </w:rPr>
              <w:instrText xml:space="preserve"> PAGEREF _Toc127311322 \h </w:instrText>
            </w:r>
            <w:r w:rsidR="00744A69">
              <w:rPr>
                <w:noProof/>
                <w:webHidden/>
              </w:rPr>
            </w:r>
            <w:r w:rsidR="00744A69">
              <w:rPr>
                <w:noProof/>
                <w:webHidden/>
              </w:rPr>
              <w:fldChar w:fldCharType="separate"/>
            </w:r>
            <w:r w:rsidR="00744A69">
              <w:rPr>
                <w:noProof/>
                <w:webHidden/>
              </w:rPr>
              <w:t>63</w:t>
            </w:r>
            <w:r w:rsidR="00744A69">
              <w:rPr>
                <w:noProof/>
                <w:webHidden/>
              </w:rPr>
              <w:fldChar w:fldCharType="end"/>
            </w:r>
          </w:hyperlink>
        </w:p>
        <w:p w14:paraId="0679462C" w14:textId="29D9C3D4" w:rsidR="00744A69" w:rsidRPr="00797998" w:rsidRDefault="00000000">
          <w:pPr>
            <w:pStyle w:val="TM2"/>
            <w:tabs>
              <w:tab w:val="right" w:leader="dot" w:pos="9062"/>
            </w:tabs>
            <w:rPr>
              <w:rFonts w:asciiTheme="minorHAnsi" w:eastAsiaTheme="minorEastAsia" w:hAnsiTheme="minorHAnsi" w:cstheme="minorBidi"/>
              <w:b/>
              <w:bCs/>
              <w:noProof/>
              <w:color w:val="auto"/>
              <w:sz w:val="24"/>
            </w:rPr>
          </w:pPr>
          <w:hyperlink w:anchor="_Toc127311323" w:history="1">
            <w:r w:rsidR="00744A69" w:rsidRPr="00797998">
              <w:rPr>
                <w:rStyle w:val="Lienhypertexte"/>
                <w:rFonts w:ascii="Times" w:eastAsiaTheme="majorEastAsia" w:hAnsi="Times"/>
                <w:b/>
                <w:bCs/>
                <w:noProof/>
              </w:rPr>
              <w:t>Originalité</w:t>
            </w:r>
            <w:r w:rsidR="00744A69" w:rsidRPr="00797998">
              <w:rPr>
                <w:b/>
                <w:bCs/>
                <w:noProof/>
                <w:webHidden/>
              </w:rPr>
              <w:tab/>
            </w:r>
            <w:r w:rsidR="00744A69" w:rsidRPr="00797998">
              <w:rPr>
                <w:b/>
                <w:bCs/>
                <w:noProof/>
                <w:webHidden/>
              </w:rPr>
              <w:fldChar w:fldCharType="begin"/>
            </w:r>
            <w:r w:rsidR="00744A69" w:rsidRPr="00797998">
              <w:rPr>
                <w:b/>
                <w:bCs/>
                <w:noProof/>
                <w:webHidden/>
              </w:rPr>
              <w:instrText xml:space="preserve"> PAGEREF _Toc127311323 \h </w:instrText>
            </w:r>
            <w:r w:rsidR="00744A69" w:rsidRPr="00797998">
              <w:rPr>
                <w:b/>
                <w:bCs/>
                <w:noProof/>
                <w:webHidden/>
              </w:rPr>
            </w:r>
            <w:r w:rsidR="00744A69" w:rsidRPr="00797998">
              <w:rPr>
                <w:b/>
                <w:bCs/>
                <w:noProof/>
                <w:webHidden/>
              </w:rPr>
              <w:fldChar w:fldCharType="separate"/>
            </w:r>
            <w:r w:rsidR="00744A69" w:rsidRPr="00797998">
              <w:rPr>
                <w:b/>
                <w:bCs/>
                <w:noProof/>
                <w:webHidden/>
              </w:rPr>
              <w:t>65</w:t>
            </w:r>
            <w:r w:rsidR="00744A69" w:rsidRPr="00797998">
              <w:rPr>
                <w:b/>
                <w:bCs/>
                <w:noProof/>
                <w:webHidden/>
              </w:rPr>
              <w:fldChar w:fldCharType="end"/>
            </w:r>
          </w:hyperlink>
        </w:p>
        <w:p w14:paraId="7585CCA4" w14:textId="49ACDE79" w:rsidR="00744A69" w:rsidRDefault="00000000">
          <w:pPr>
            <w:pStyle w:val="TM1"/>
            <w:tabs>
              <w:tab w:val="right" w:leader="dot" w:pos="9062"/>
            </w:tabs>
            <w:rPr>
              <w:rFonts w:asciiTheme="minorHAnsi" w:eastAsiaTheme="minorEastAsia" w:hAnsiTheme="minorHAnsi" w:cstheme="minorBidi"/>
              <w:noProof/>
              <w:color w:val="auto"/>
              <w:sz w:val="24"/>
            </w:rPr>
          </w:pPr>
          <w:hyperlink w:anchor="_Toc127311324" w:history="1">
            <w:r w:rsidR="00744A69" w:rsidRPr="003850AD">
              <w:rPr>
                <w:rStyle w:val="Lienhypertexte"/>
                <w:b/>
                <w:bCs/>
                <w:noProof/>
              </w:rPr>
              <w:t>RREMIERE PARTIE _ Équipe 2 _ AFTC / CHU</w:t>
            </w:r>
            <w:r w:rsidR="00744A69">
              <w:rPr>
                <w:noProof/>
                <w:webHidden/>
              </w:rPr>
              <w:tab/>
            </w:r>
            <w:r w:rsidR="00744A69">
              <w:rPr>
                <w:noProof/>
                <w:webHidden/>
              </w:rPr>
              <w:fldChar w:fldCharType="begin"/>
            </w:r>
            <w:r w:rsidR="00744A69">
              <w:rPr>
                <w:noProof/>
                <w:webHidden/>
              </w:rPr>
              <w:instrText xml:space="preserve"> PAGEREF _Toc127311324 \h </w:instrText>
            </w:r>
            <w:r w:rsidR="00744A69">
              <w:rPr>
                <w:noProof/>
                <w:webHidden/>
              </w:rPr>
            </w:r>
            <w:r w:rsidR="00744A69">
              <w:rPr>
                <w:noProof/>
                <w:webHidden/>
              </w:rPr>
              <w:fldChar w:fldCharType="separate"/>
            </w:r>
            <w:r w:rsidR="00744A69">
              <w:rPr>
                <w:noProof/>
                <w:webHidden/>
              </w:rPr>
              <w:t>66</w:t>
            </w:r>
            <w:r w:rsidR="00744A69">
              <w:rPr>
                <w:noProof/>
                <w:webHidden/>
              </w:rPr>
              <w:fldChar w:fldCharType="end"/>
            </w:r>
          </w:hyperlink>
        </w:p>
        <w:p w14:paraId="2908946F" w14:textId="4E594DC9" w:rsidR="00744A69" w:rsidRDefault="00000000">
          <w:pPr>
            <w:pStyle w:val="TM1"/>
            <w:tabs>
              <w:tab w:val="right" w:leader="dot" w:pos="9062"/>
            </w:tabs>
            <w:rPr>
              <w:rFonts w:asciiTheme="minorHAnsi" w:eastAsiaTheme="minorEastAsia" w:hAnsiTheme="minorHAnsi" w:cstheme="minorBidi"/>
              <w:noProof/>
              <w:color w:val="auto"/>
              <w:sz w:val="24"/>
            </w:rPr>
          </w:pPr>
          <w:hyperlink w:anchor="_Toc127311325" w:history="1">
            <w:r w:rsidR="009B4088">
              <w:rPr>
                <w:rStyle w:val="Lienhypertexte"/>
                <w:rFonts w:ascii="Times" w:hAnsi="Times"/>
                <w:b/>
                <w:bCs/>
                <w:noProof/>
                <w:color w:val="023160" w:themeColor="hyperlink" w:themeShade="80"/>
              </w:rPr>
              <w:t>A</w:t>
            </w:r>
            <w:r w:rsidR="00744A69" w:rsidRPr="003850AD">
              <w:rPr>
                <w:rStyle w:val="Lienhypertexte"/>
                <w:rFonts w:ascii="Times" w:hAnsi="Times"/>
                <w:b/>
                <w:bCs/>
                <w:noProof/>
                <w:color w:val="023160" w:themeColor="hyperlink" w:themeShade="80"/>
              </w:rPr>
              <w:t>.</w:t>
            </w:r>
            <w:r w:rsidR="00744A69" w:rsidRPr="003850AD">
              <w:rPr>
                <w:rStyle w:val="Lienhypertexte"/>
                <w:rFonts w:ascii="Times" w:eastAsia="Arial" w:hAnsi="Times" w:cs="Arial"/>
                <w:b/>
                <w:bCs/>
                <w:noProof/>
                <w:color w:val="023160" w:themeColor="hyperlink" w:themeShade="80"/>
              </w:rPr>
              <w:t xml:space="preserve"> </w:t>
            </w:r>
            <w:r w:rsidR="00744A69" w:rsidRPr="003850AD">
              <w:rPr>
                <w:rStyle w:val="Lienhypertexte"/>
                <w:rFonts w:ascii="Times" w:hAnsi="Times"/>
                <w:b/>
                <w:bCs/>
                <w:noProof/>
                <w:color w:val="023160" w:themeColor="hyperlink" w:themeShade="80"/>
              </w:rPr>
              <w:t>Objectivation des parcours de soin des patients TC</w:t>
            </w:r>
            <w:r w:rsidR="00744A69">
              <w:rPr>
                <w:noProof/>
                <w:webHidden/>
              </w:rPr>
              <w:tab/>
            </w:r>
            <w:r w:rsidR="00744A69">
              <w:rPr>
                <w:noProof/>
                <w:webHidden/>
              </w:rPr>
              <w:fldChar w:fldCharType="begin"/>
            </w:r>
            <w:r w:rsidR="00744A69">
              <w:rPr>
                <w:noProof/>
                <w:webHidden/>
              </w:rPr>
              <w:instrText xml:space="preserve"> PAGEREF _Toc127311325 \h </w:instrText>
            </w:r>
            <w:r w:rsidR="00744A69">
              <w:rPr>
                <w:noProof/>
                <w:webHidden/>
              </w:rPr>
            </w:r>
            <w:r w:rsidR="00744A69">
              <w:rPr>
                <w:noProof/>
                <w:webHidden/>
              </w:rPr>
              <w:fldChar w:fldCharType="separate"/>
            </w:r>
            <w:r w:rsidR="00744A69">
              <w:rPr>
                <w:noProof/>
                <w:webHidden/>
              </w:rPr>
              <w:t>67</w:t>
            </w:r>
            <w:r w:rsidR="00744A69">
              <w:rPr>
                <w:noProof/>
                <w:webHidden/>
              </w:rPr>
              <w:fldChar w:fldCharType="end"/>
            </w:r>
          </w:hyperlink>
        </w:p>
        <w:p w14:paraId="49332CAF" w14:textId="6E88EF2F" w:rsidR="00744A69" w:rsidRDefault="00000000">
          <w:pPr>
            <w:pStyle w:val="TM2"/>
            <w:tabs>
              <w:tab w:val="right" w:leader="dot" w:pos="9062"/>
            </w:tabs>
            <w:rPr>
              <w:rFonts w:asciiTheme="minorHAnsi" w:eastAsiaTheme="minorEastAsia" w:hAnsiTheme="minorHAnsi" w:cstheme="minorBidi"/>
              <w:noProof/>
              <w:color w:val="auto"/>
              <w:sz w:val="24"/>
            </w:rPr>
          </w:pPr>
          <w:hyperlink w:anchor="_Toc127311326" w:history="1">
            <w:r w:rsidR="00744A69" w:rsidRPr="003850AD">
              <w:rPr>
                <w:rStyle w:val="Lienhypertexte"/>
                <w:rFonts w:ascii="Times" w:hAnsi="Times"/>
                <w:noProof/>
                <w:color w:val="023160" w:themeColor="hyperlink" w:themeShade="80"/>
              </w:rPr>
              <w:t>1.</w:t>
            </w:r>
            <w:r w:rsidR="00744A69" w:rsidRPr="003850AD">
              <w:rPr>
                <w:rStyle w:val="Lienhypertexte"/>
                <w:rFonts w:ascii="Times" w:eastAsia="Arial" w:hAnsi="Times" w:cs="Arial"/>
                <w:noProof/>
                <w:color w:val="023160" w:themeColor="hyperlink" w:themeShade="80"/>
              </w:rPr>
              <w:t xml:space="preserve"> </w:t>
            </w:r>
            <w:r w:rsidR="00744A69" w:rsidRPr="003850AD">
              <w:rPr>
                <w:rStyle w:val="Lienhypertexte"/>
                <w:rFonts w:ascii="Times" w:hAnsi="Times"/>
                <w:noProof/>
                <w:color w:val="023160" w:themeColor="hyperlink" w:themeShade="80"/>
              </w:rPr>
              <w:t>Contexte</w:t>
            </w:r>
            <w:r w:rsidR="00744A69">
              <w:rPr>
                <w:noProof/>
                <w:webHidden/>
              </w:rPr>
              <w:tab/>
            </w:r>
            <w:r w:rsidR="00744A69">
              <w:rPr>
                <w:noProof/>
                <w:webHidden/>
              </w:rPr>
              <w:fldChar w:fldCharType="begin"/>
            </w:r>
            <w:r w:rsidR="00744A69">
              <w:rPr>
                <w:noProof/>
                <w:webHidden/>
              </w:rPr>
              <w:instrText xml:space="preserve"> PAGEREF _Toc127311326 \h </w:instrText>
            </w:r>
            <w:r w:rsidR="00744A69">
              <w:rPr>
                <w:noProof/>
                <w:webHidden/>
              </w:rPr>
            </w:r>
            <w:r w:rsidR="00744A69">
              <w:rPr>
                <w:noProof/>
                <w:webHidden/>
              </w:rPr>
              <w:fldChar w:fldCharType="separate"/>
            </w:r>
            <w:r w:rsidR="00744A69">
              <w:rPr>
                <w:noProof/>
                <w:webHidden/>
              </w:rPr>
              <w:t>67</w:t>
            </w:r>
            <w:r w:rsidR="00744A69">
              <w:rPr>
                <w:noProof/>
                <w:webHidden/>
              </w:rPr>
              <w:fldChar w:fldCharType="end"/>
            </w:r>
          </w:hyperlink>
        </w:p>
        <w:p w14:paraId="4B45FE8E" w14:textId="02370830" w:rsidR="00744A69" w:rsidRDefault="00000000">
          <w:pPr>
            <w:pStyle w:val="TM2"/>
            <w:tabs>
              <w:tab w:val="right" w:leader="dot" w:pos="9062"/>
            </w:tabs>
            <w:rPr>
              <w:rFonts w:asciiTheme="minorHAnsi" w:eastAsiaTheme="minorEastAsia" w:hAnsiTheme="minorHAnsi" w:cstheme="minorBidi"/>
              <w:noProof/>
              <w:color w:val="auto"/>
              <w:sz w:val="24"/>
            </w:rPr>
          </w:pPr>
          <w:hyperlink w:anchor="_Toc127311327" w:history="1">
            <w:r w:rsidR="00744A69" w:rsidRPr="003850AD">
              <w:rPr>
                <w:rStyle w:val="Lienhypertexte"/>
                <w:rFonts w:ascii="Times" w:hAnsi="Times"/>
                <w:noProof/>
                <w:color w:val="023160" w:themeColor="hyperlink" w:themeShade="80"/>
              </w:rPr>
              <w:t>2.</w:t>
            </w:r>
            <w:r w:rsidR="00744A69" w:rsidRPr="003850AD">
              <w:rPr>
                <w:rStyle w:val="Lienhypertexte"/>
                <w:rFonts w:ascii="Times" w:eastAsia="Arial" w:hAnsi="Times" w:cs="Arial"/>
                <w:noProof/>
                <w:color w:val="023160" w:themeColor="hyperlink" w:themeShade="80"/>
              </w:rPr>
              <w:t xml:space="preserve"> </w:t>
            </w:r>
            <w:r w:rsidR="00744A69" w:rsidRPr="003850AD">
              <w:rPr>
                <w:rStyle w:val="Lienhypertexte"/>
                <w:rFonts w:ascii="Times" w:hAnsi="Times"/>
                <w:noProof/>
                <w:color w:val="023160" w:themeColor="hyperlink" w:themeShade="80"/>
              </w:rPr>
              <w:t>Extraction et analyse de la structuration des données des CHUs de Toulouse et Montpellier</w:t>
            </w:r>
            <w:r w:rsidR="00744A69">
              <w:rPr>
                <w:noProof/>
                <w:webHidden/>
              </w:rPr>
              <w:tab/>
            </w:r>
            <w:r w:rsidR="00744A69">
              <w:rPr>
                <w:noProof/>
                <w:webHidden/>
              </w:rPr>
              <w:fldChar w:fldCharType="begin"/>
            </w:r>
            <w:r w:rsidR="00744A69">
              <w:rPr>
                <w:noProof/>
                <w:webHidden/>
              </w:rPr>
              <w:instrText xml:space="preserve"> PAGEREF _Toc127311327 \h </w:instrText>
            </w:r>
            <w:r w:rsidR="00744A69">
              <w:rPr>
                <w:noProof/>
                <w:webHidden/>
              </w:rPr>
            </w:r>
            <w:r w:rsidR="00744A69">
              <w:rPr>
                <w:noProof/>
                <w:webHidden/>
              </w:rPr>
              <w:fldChar w:fldCharType="separate"/>
            </w:r>
            <w:r w:rsidR="00744A69">
              <w:rPr>
                <w:noProof/>
                <w:webHidden/>
              </w:rPr>
              <w:t>67</w:t>
            </w:r>
            <w:r w:rsidR="00744A69">
              <w:rPr>
                <w:noProof/>
                <w:webHidden/>
              </w:rPr>
              <w:fldChar w:fldCharType="end"/>
            </w:r>
          </w:hyperlink>
        </w:p>
        <w:p w14:paraId="57436447" w14:textId="24D10173" w:rsidR="00744A69" w:rsidRDefault="00000000">
          <w:pPr>
            <w:pStyle w:val="TM3"/>
            <w:tabs>
              <w:tab w:val="right" w:leader="dot" w:pos="9062"/>
            </w:tabs>
            <w:rPr>
              <w:rFonts w:asciiTheme="minorHAnsi" w:eastAsiaTheme="minorEastAsia" w:hAnsiTheme="minorHAnsi" w:cstheme="minorBidi"/>
              <w:noProof/>
              <w:color w:val="auto"/>
              <w:sz w:val="24"/>
            </w:rPr>
          </w:pPr>
          <w:hyperlink w:anchor="_Toc127311328" w:history="1">
            <w:r w:rsidR="00744A69" w:rsidRPr="003850AD">
              <w:rPr>
                <w:rStyle w:val="Lienhypertexte"/>
                <w:rFonts w:ascii="Times" w:hAnsi="Times"/>
                <w:noProof/>
                <w:color w:val="023160" w:themeColor="hyperlink" w:themeShade="80"/>
              </w:rPr>
              <w:t>Phase 1 : preuve de concept au CHU de Toulouse</w:t>
            </w:r>
            <w:r w:rsidR="00744A69">
              <w:rPr>
                <w:noProof/>
                <w:webHidden/>
              </w:rPr>
              <w:tab/>
            </w:r>
            <w:r w:rsidR="00744A69">
              <w:rPr>
                <w:noProof/>
                <w:webHidden/>
              </w:rPr>
              <w:fldChar w:fldCharType="begin"/>
            </w:r>
            <w:r w:rsidR="00744A69">
              <w:rPr>
                <w:noProof/>
                <w:webHidden/>
              </w:rPr>
              <w:instrText xml:space="preserve"> PAGEREF _Toc127311328 \h </w:instrText>
            </w:r>
            <w:r w:rsidR="00744A69">
              <w:rPr>
                <w:noProof/>
                <w:webHidden/>
              </w:rPr>
            </w:r>
            <w:r w:rsidR="00744A69">
              <w:rPr>
                <w:noProof/>
                <w:webHidden/>
              </w:rPr>
              <w:fldChar w:fldCharType="separate"/>
            </w:r>
            <w:r w:rsidR="00744A69">
              <w:rPr>
                <w:noProof/>
                <w:webHidden/>
              </w:rPr>
              <w:t>67</w:t>
            </w:r>
            <w:r w:rsidR="00744A69">
              <w:rPr>
                <w:noProof/>
                <w:webHidden/>
              </w:rPr>
              <w:fldChar w:fldCharType="end"/>
            </w:r>
          </w:hyperlink>
        </w:p>
        <w:p w14:paraId="4F6AD7B3" w14:textId="55809E55" w:rsidR="00744A69" w:rsidRDefault="00000000">
          <w:pPr>
            <w:pStyle w:val="TM3"/>
            <w:tabs>
              <w:tab w:val="right" w:leader="dot" w:pos="9062"/>
            </w:tabs>
            <w:rPr>
              <w:rFonts w:asciiTheme="minorHAnsi" w:eastAsiaTheme="minorEastAsia" w:hAnsiTheme="minorHAnsi" w:cstheme="minorBidi"/>
              <w:noProof/>
              <w:color w:val="auto"/>
              <w:sz w:val="24"/>
            </w:rPr>
          </w:pPr>
          <w:hyperlink w:anchor="_Toc127311329" w:history="1">
            <w:r w:rsidR="00744A69" w:rsidRPr="003850AD">
              <w:rPr>
                <w:rStyle w:val="Lienhypertexte"/>
                <w:rFonts w:ascii="Times" w:hAnsi="Times"/>
                <w:noProof/>
                <w:color w:val="023160" w:themeColor="hyperlink" w:themeShade="80"/>
              </w:rPr>
              <w:t>Phase 2 : transposition au CHU de Montpellier</w:t>
            </w:r>
            <w:r w:rsidR="00744A69">
              <w:rPr>
                <w:noProof/>
                <w:webHidden/>
              </w:rPr>
              <w:tab/>
            </w:r>
            <w:r w:rsidR="00744A69">
              <w:rPr>
                <w:noProof/>
                <w:webHidden/>
              </w:rPr>
              <w:fldChar w:fldCharType="begin"/>
            </w:r>
            <w:r w:rsidR="00744A69">
              <w:rPr>
                <w:noProof/>
                <w:webHidden/>
              </w:rPr>
              <w:instrText xml:space="preserve"> PAGEREF _Toc127311329 \h </w:instrText>
            </w:r>
            <w:r w:rsidR="00744A69">
              <w:rPr>
                <w:noProof/>
                <w:webHidden/>
              </w:rPr>
            </w:r>
            <w:r w:rsidR="00744A69">
              <w:rPr>
                <w:noProof/>
                <w:webHidden/>
              </w:rPr>
              <w:fldChar w:fldCharType="separate"/>
            </w:r>
            <w:r w:rsidR="00744A69">
              <w:rPr>
                <w:noProof/>
                <w:webHidden/>
              </w:rPr>
              <w:t>76</w:t>
            </w:r>
            <w:r w:rsidR="00744A69">
              <w:rPr>
                <w:noProof/>
                <w:webHidden/>
              </w:rPr>
              <w:fldChar w:fldCharType="end"/>
            </w:r>
          </w:hyperlink>
        </w:p>
        <w:p w14:paraId="50E1DB0C" w14:textId="636DE898" w:rsidR="00744A69" w:rsidRDefault="00000000">
          <w:pPr>
            <w:pStyle w:val="TM2"/>
            <w:tabs>
              <w:tab w:val="right" w:leader="dot" w:pos="9062"/>
            </w:tabs>
            <w:rPr>
              <w:rFonts w:asciiTheme="minorHAnsi" w:eastAsiaTheme="minorEastAsia" w:hAnsiTheme="minorHAnsi" w:cstheme="minorBidi"/>
              <w:noProof/>
              <w:color w:val="auto"/>
              <w:sz w:val="24"/>
            </w:rPr>
          </w:pPr>
          <w:hyperlink w:anchor="_Toc127311330" w:history="1">
            <w:r w:rsidR="00744A69" w:rsidRPr="003850AD">
              <w:rPr>
                <w:rStyle w:val="Lienhypertexte"/>
                <w:rFonts w:ascii="Times" w:hAnsi="Times"/>
                <w:noProof/>
                <w:color w:val="023160" w:themeColor="hyperlink" w:themeShade="80"/>
              </w:rPr>
              <w:t>3.</w:t>
            </w:r>
            <w:r w:rsidR="00744A69" w:rsidRPr="003850AD">
              <w:rPr>
                <w:rStyle w:val="Lienhypertexte"/>
                <w:rFonts w:ascii="Times" w:eastAsia="Arial" w:hAnsi="Times" w:cs="Arial"/>
                <w:noProof/>
                <w:color w:val="023160" w:themeColor="hyperlink" w:themeShade="80"/>
              </w:rPr>
              <w:t xml:space="preserve"> </w:t>
            </w:r>
            <w:r w:rsidR="00744A69" w:rsidRPr="003850AD">
              <w:rPr>
                <w:rStyle w:val="Lienhypertexte"/>
                <w:rFonts w:ascii="Times" w:hAnsi="Times"/>
                <w:noProof/>
                <w:color w:val="023160" w:themeColor="hyperlink" w:themeShade="80"/>
              </w:rPr>
              <w:t>Conclusion sur le travail d’extraction, de traitement et réorientation</w:t>
            </w:r>
            <w:r w:rsidR="00744A69">
              <w:rPr>
                <w:noProof/>
                <w:webHidden/>
              </w:rPr>
              <w:tab/>
            </w:r>
            <w:r w:rsidR="00744A69">
              <w:rPr>
                <w:noProof/>
                <w:webHidden/>
              </w:rPr>
              <w:fldChar w:fldCharType="begin"/>
            </w:r>
            <w:r w:rsidR="00744A69">
              <w:rPr>
                <w:noProof/>
                <w:webHidden/>
              </w:rPr>
              <w:instrText xml:space="preserve"> PAGEREF _Toc127311330 \h </w:instrText>
            </w:r>
            <w:r w:rsidR="00744A69">
              <w:rPr>
                <w:noProof/>
                <w:webHidden/>
              </w:rPr>
            </w:r>
            <w:r w:rsidR="00744A69">
              <w:rPr>
                <w:noProof/>
                <w:webHidden/>
              </w:rPr>
              <w:fldChar w:fldCharType="separate"/>
            </w:r>
            <w:r w:rsidR="00744A69">
              <w:rPr>
                <w:noProof/>
                <w:webHidden/>
              </w:rPr>
              <w:t>82</w:t>
            </w:r>
            <w:r w:rsidR="00744A69">
              <w:rPr>
                <w:noProof/>
                <w:webHidden/>
              </w:rPr>
              <w:fldChar w:fldCharType="end"/>
            </w:r>
          </w:hyperlink>
        </w:p>
        <w:p w14:paraId="039D4038" w14:textId="77AFF3DC" w:rsidR="00744A69" w:rsidRDefault="00000000">
          <w:pPr>
            <w:pStyle w:val="TM3"/>
            <w:tabs>
              <w:tab w:val="right" w:leader="dot" w:pos="9062"/>
            </w:tabs>
            <w:rPr>
              <w:rFonts w:asciiTheme="minorHAnsi" w:eastAsiaTheme="minorEastAsia" w:hAnsiTheme="minorHAnsi" w:cstheme="minorBidi"/>
              <w:noProof/>
              <w:color w:val="auto"/>
              <w:sz w:val="24"/>
            </w:rPr>
          </w:pPr>
          <w:hyperlink w:anchor="_Toc127311331" w:history="1">
            <w:r w:rsidR="00744A69" w:rsidRPr="003850AD">
              <w:rPr>
                <w:rStyle w:val="Lienhypertexte"/>
                <w:rFonts w:ascii="Times" w:hAnsi="Times"/>
                <w:noProof/>
                <w:color w:val="023160" w:themeColor="hyperlink" w:themeShade="80"/>
              </w:rPr>
              <w:t>Analyse sur le travail d’extraction et de traitement</w:t>
            </w:r>
            <w:r w:rsidR="00744A69">
              <w:rPr>
                <w:noProof/>
                <w:webHidden/>
              </w:rPr>
              <w:tab/>
            </w:r>
            <w:r w:rsidR="00744A69">
              <w:rPr>
                <w:noProof/>
                <w:webHidden/>
              </w:rPr>
              <w:fldChar w:fldCharType="begin"/>
            </w:r>
            <w:r w:rsidR="00744A69">
              <w:rPr>
                <w:noProof/>
                <w:webHidden/>
              </w:rPr>
              <w:instrText xml:space="preserve"> PAGEREF _Toc127311331 \h </w:instrText>
            </w:r>
            <w:r w:rsidR="00744A69">
              <w:rPr>
                <w:noProof/>
                <w:webHidden/>
              </w:rPr>
            </w:r>
            <w:r w:rsidR="00744A69">
              <w:rPr>
                <w:noProof/>
                <w:webHidden/>
              </w:rPr>
              <w:fldChar w:fldCharType="separate"/>
            </w:r>
            <w:r w:rsidR="00744A69">
              <w:rPr>
                <w:noProof/>
                <w:webHidden/>
              </w:rPr>
              <w:t>82</w:t>
            </w:r>
            <w:r w:rsidR="00744A69">
              <w:rPr>
                <w:noProof/>
                <w:webHidden/>
              </w:rPr>
              <w:fldChar w:fldCharType="end"/>
            </w:r>
          </w:hyperlink>
        </w:p>
        <w:p w14:paraId="42B54430" w14:textId="42EDA3D7" w:rsidR="00744A69" w:rsidRDefault="00000000">
          <w:pPr>
            <w:pStyle w:val="TM3"/>
            <w:tabs>
              <w:tab w:val="right" w:leader="dot" w:pos="9062"/>
            </w:tabs>
            <w:rPr>
              <w:rFonts w:asciiTheme="minorHAnsi" w:eastAsiaTheme="minorEastAsia" w:hAnsiTheme="minorHAnsi" w:cstheme="minorBidi"/>
              <w:noProof/>
              <w:color w:val="auto"/>
              <w:sz w:val="24"/>
            </w:rPr>
          </w:pPr>
          <w:hyperlink w:anchor="_Toc127311332" w:history="1">
            <w:r w:rsidR="00744A69" w:rsidRPr="003850AD">
              <w:rPr>
                <w:rStyle w:val="Lienhypertexte"/>
                <w:rFonts w:ascii="Times" w:hAnsi="Times"/>
                <w:noProof/>
                <w:color w:val="023160" w:themeColor="hyperlink" w:themeShade="80"/>
              </w:rPr>
              <w:t>Nouvelle orientation</w:t>
            </w:r>
            <w:r w:rsidR="00744A69">
              <w:rPr>
                <w:noProof/>
                <w:webHidden/>
              </w:rPr>
              <w:tab/>
            </w:r>
            <w:r w:rsidR="00744A69">
              <w:rPr>
                <w:noProof/>
                <w:webHidden/>
              </w:rPr>
              <w:fldChar w:fldCharType="begin"/>
            </w:r>
            <w:r w:rsidR="00744A69">
              <w:rPr>
                <w:noProof/>
                <w:webHidden/>
              </w:rPr>
              <w:instrText xml:space="preserve"> PAGEREF _Toc127311332 \h </w:instrText>
            </w:r>
            <w:r w:rsidR="00744A69">
              <w:rPr>
                <w:noProof/>
                <w:webHidden/>
              </w:rPr>
            </w:r>
            <w:r w:rsidR="00744A69">
              <w:rPr>
                <w:noProof/>
                <w:webHidden/>
              </w:rPr>
              <w:fldChar w:fldCharType="separate"/>
            </w:r>
            <w:r w:rsidR="00744A69">
              <w:rPr>
                <w:noProof/>
                <w:webHidden/>
              </w:rPr>
              <w:t>83</w:t>
            </w:r>
            <w:r w:rsidR="00744A69">
              <w:rPr>
                <w:noProof/>
                <w:webHidden/>
              </w:rPr>
              <w:fldChar w:fldCharType="end"/>
            </w:r>
          </w:hyperlink>
        </w:p>
        <w:p w14:paraId="3F05C6D8" w14:textId="137F5009" w:rsidR="00744A69" w:rsidRDefault="00000000">
          <w:pPr>
            <w:pStyle w:val="TM1"/>
            <w:tabs>
              <w:tab w:val="right" w:leader="dot" w:pos="9062"/>
            </w:tabs>
            <w:rPr>
              <w:rFonts w:asciiTheme="minorHAnsi" w:eastAsiaTheme="minorEastAsia" w:hAnsiTheme="minorHAnsi" w:cstheme="minorBidi"/>
              <w:noProof/>
              <w:color w:val="auto"/>
              <w:sz w:val="24"/>
            </w:rPr>
          </w:pPr>
          <w:hyperlink w:anchor="_Toc127311333" w:history="1">
            <w:r w:rsidR="009B4088">
              <w:rPr>
                <w:rStyle w:val="Lienhypertexte"/>
                <w:rFonts w:ascii="Times" w:hAnsi="Times"/>
                <w:b/>
                <w:bCs/>
                <w:noProof/>
                <w:color w:val="023160" w:themeColor="hyperlink" w:themeShade="80"/>
              </w:rPr>
              <w:t>B</w:t>
            </w:r>
            <w:r w:rsidR="00744A69" w:rsidRPr="003850AD">
              <w:rPr>
                <w:rStyle w:val="Lienhypertexte"/>
                <w:rFonts w:ascii="Times" w:hAnsi="Times"/>
                <w:b/>
                <w:bCs/>
                <w:noProof/>
                <w:color w:val="023160" w:themeColor="hyperlink" w:themeShade="80"/>
              </w:rPr>
              <w:t>.</w:t>
            </w:r>
            <w:r w:rsidR="00744A69" w:rsidRPr="003850AD">
              <w:rPr>
                <w:rStyle w:val="Lienhypertexte"/>
                <w:rFonts w:ascii="Times" w:eastAsia="Arial" w:hAnsi="Times" w:cs="Arial"/>
                <w:b/>
                <w:bCs/>
                <w:noProof/>
                <w:color w:val="023160" w:themeColor="hyperlink" w:themeShade="80"/>
              </w:rPr>
              <w:t xml:space="preserve"> </w:t>
            </w:r>
            <w:r w:rsidR="00744A69" w:rsidRPr="003850AD">
              <w:rPr>
                <w:rStyle w:val="Lienhypertexte"/>
                <w:rFonts w:ascii="Times" w:hAnsi="Times"/>
                <w:b/>
                <w:bCs/>
                <w:noProof/>
                <w:color w:val="023160" w:themeColor="hyperlink" w:themeShade="80"/>
              </w:rPr>
              <w:t>Le Parcours de Soin dans le Traumatisme Crânien</w:t>
            </w:r>
            <w:r w:rsidR="00744A69">
              <w:rPr>
                <w:noProof/>
                <w:webHidden/>
              </w:rPr>
              <w:tab/>
            </w:r>
            <w:r w:rsidR="00744A69">
              <w:rPr>
                <w:noProof/>
                <w:webHidden/>
              </w:rPr>
              <w:fldChar w:fldCharType="begin"/>
            </w:r>
            <w:r w:rsidR="00744A69">
              <w:rPr>
                <w:noProof/>
                <w:webHidden/>
              </w:rPr>
              <w:instrText xml:space="preserve"> PAGEREF _Toc127311333 \h </w:instrText>
            </w:r>
            <w:r w:rsidR="00744A69">
              <w:rPr>
                <w:noProof/>
                <w:webHidden/>
              </w:rPr>
            </w:r>
            <w:r w:rsidR="00744A69">
              <w:rPr>
                <w:noProof/>
                <w:webHidden/>
              </w:rPr>
              <w:fldChar w:fldCharType="separate"/>
            </w:r>
            <w:r w:rsidR="00744A69">
              <w:rPr>
                <w:noProof/>
                <w:webHidden/>
              </w:rPr>
              <w:t>86</w:t>
            </w:r>
            <w:r w:rsidR="00744A69">
              <w:rPr>
                <w:noProof/>
                <w:webHidden/>
              </w:rPr>
              <w:fldChar w:fldCharType="end"/>
            </w:r>
          </w:hyperlink>
        </w:p>
        <w:p w14:paraId="5BAA2B67" w14:textId="38616F2C" w:rsidR="00744A69" w:rsidRDefault="00000000">
          <w:pPr>
            <w:pStyle w:val="TM2"/>
            <w:tabs>
              <w:tab w:val="right" w:leader="dot" w:pos="9062"/>
            </w:tabs>
            <w:rPr>
              <w:rFonts w:asciiTheme="minorHAnsi" w:eastAsiaTheme="minorEastAsia" w:hAnsiTheme="minorHAnsi" w:cstheme="minorBidi"/>
              <w:noProof/>
              <w:color w:val="auto"/>
              <w:sz w:val="24"/>
            </w:rPr>
          </w:pPr>
          <w:hyperlink w:anchor="_Toc127311334" w:history="1">
            <w:r w:rsidR="00744A69" w:rsidRPr="003850AD">
              <w:rPr>
                <w:rStyle w:val="Lienhypertexte"/>
                <w:rFonts w:ascii="Times" w:hAnsi="Times"/>
                <w:noProof/>
                <w:color w:val="023160" w:themeColor="hyperlink" w:themeShade="80"/>
              </w:rPr>
              <w:t>1.</w:t>
            </w:r>
            <w:r w:rsidR="00744A69" w:rsidRPr="003850AD">
              <w:rPr>
                <w:rStyle w:val="Lienhypertexte"/>
                <w:rFonts w:ascii="Times" w:eastAsia="Arial" w:hAnsi="Times" w:cs="Arial"/>
                <w:noProof/>
                <w:color w:val="023160" w:themeColor="hyperlink" w:themeShade="80"/>
              </w:rPr>
              <w:t xml:space="preserve"> </w:t>
            </w:r>
            <w:r w:rsidR="00744A69" w:rsidRPr="003850AD">
              <w:rPr>
                <w:rStyle w:val="Lienhypertexte"/>
                <w:rFonts w:ascii="Times" w:hAnsi="Times"/>
                <w:noProof/>
                <w:color w:val="023160" w:themeColor="hyperlink" w:themeShade="80"/>
              </w:rPr>
              <w:t>Parcours de Soin, définition</w:t>
            </w:r>
            <w:r w:rsidR="00744A69">
              <w:rPr>
                <w:noProof/>
                <w:webHidden/>
              </w:rPr>
              <w:tab/>
            </w:r>
            <w:r w:rsidR="00744A69">
              <w:rPr>
                <w:noProof/>
                <w:webHidden/>
              </w:rPr>
              <w:fldChar w:fldCharType="begin"/>
            </w:r>
            <w:r w:rsidR="00744A69">
              <w:rPr>
                <w:noProof/>
                <w:webHidden/>
              </w:rPr>
              <w:instrText xml:space="preserve"> PAGEREF _Toc127311334 \h </w:instrText>
            </w:r>
            <w:r w:rsidR="00744A69">
              <w:rPr>
                <w:noProof/>
                <w:webHidden/>
              </w:rPr>
            </w:r>
            <w:r w:rsidR="00744A69">
              <w:rPr>
                <w:noProof/>
                <w:webHidden/>
              </w:rPr>
              <w:fldChar w:fldCharType="separate"/>
            </w:r>
            <w:r w:rsidR="00744A69">
              <w:rPr>
                <w:noProof/>
                <w:webHidden/>
              </w:rPr>
              <w:t>86</w:t>
            </w:r>
            <w:r w:rsidR="00744A69">
              <w:rPr>
                <w:noProof/>
                <w:webHidden/>
              </w:rPr>
              <w:fldChar w:fldCharType="end"/>
            </w:r>
          </w:hyperlink>
        </w:p>
        <w:p w14:paraId="2A4FED94" w14:textId="06BBC894" w:rsidR="00744A69" w:rsidRDefault="00000000">
          <w:pPr>
            <w:pStyle w:val="TM2"/>
            <w:tabs>
              <w:tab w:val="right" w:leader="dot" w:pos="9062"/>
            </w:tabs>
            <w:rPr>
              <w:rFonts w:asciiTheme="minorHAnsi" w:eastAsiaTheme="minorEastAsia" w:hAnsiTheme="minorHAnsi" w:cstheme="minorBidi"/>
              <w:noProof/>
              <w:color w:val="auto"/>
              <w:sz w:val="24"/>
            </w:rPr>
          </w:pPr>
          <w:hyperlink w:anchor="_Toc127311335" w:history="1">
            <w:r w:rsidR="00744A69" w:rsidRPr="003850AD">
              <w:rPr>
                <w:rStyle w:val="Lienhypertexte"/>
                <w:rFonts w:ascii="Times" w:hAnsi="Times"/>
                <w:noProof/>
                <w:color w:val="023160" w:themeColor="hyperlink" w:themeShade="80"/>
              </w:rPr>
              <w:t>2.</w:t>
            </w:r>
            <w:r w:rsidR="00744A69" w:rsidRPr="003850AD">
              <w:rPr>
                <w:rStyle w:val="Lienhypertexte"/>
                <w:rFonts w:ascii="Times" w:eastAsia="Arial" w:hAnsi="Times" w:cs="Arial"/>
                <w:noProof/>
                <w:color w:val="023160" w:themeColor="hyperlink" w:themeShade="80"/>
              </w:rPr>
              <w:t xml:space="preserve"> </w:t>
            </w:r>
            <w:r w:rsidR="00744A69" w:rsidRPr="003850AD">
              <w:rPr>
                <w:rStyle w:val="Lienhypertexte"/>
                <w:rFonts w:ascii="Times" w:hAnsi="Times"/>
                <w:noProof/>
                <w:color w:val="023160" w:themeColor="hyperlink" w:themeShade="80"/>
              </w:rPr>
              <w:t>Parcours de vie du patient Traumatisé Crânien</w:t>
            </w:r>
            <w:r w:rsidR="00744A69">
              <w:rPr>
                <w:noProof/>
                <w:webHidden/>
              </w:rPr>
              <w:tab/>
            </w:r>
            <w:r w:rsidR="00744A69">
              <w:rPr>
                <w:noProof/>
                <w:webHidden/>
              </w:rPr>
              <w:fldChar w:fldCharType="begin"/>
            </w:r>
            <w:r w:rsidR="00744A69">
              <w:rPr>
                <w:noProof/>
                <w:webHidden/>
              </w:rPr>
              <w:instrText xml:space="preserve"> PAGEREF _Toc127311335 \h </w:instrText>
            </w:r>
            <w:r w:rsidR="00744A69">
              <w:rPr>
                <w:noProof/>
                <w:webHidden/>
              </w:rPr>
            </w:r>
            <w:r w:rsidR="00744A69">
              <w:rPr>
                <w:noProof/>
                <w:webHidden/>
              </w:rPr>
              <w:fldChar w:fldCharType="separate"/>
            </w:r>
            <w:r w:rsidR="00744A69">
              <w:rPr>
                <w:noProof/>
                <w:webHidden/>
              </w:rPr>
              <w:t>87</w:t>
            </w:r>
            <w:r w:rsidR="00744A69">
              <w:rPr>
                <w:noProof/>
                <w:webHidden/>
              </w:rPr>
              <w:fldChar w:fldCharType="end"/>
            </w:r>
          </w:hyperlink>
        </w:p>
        <w:p w14:paraId="575A1477" w14:textId="2DD28EC0" w:rsidR="00744A69" w:rsidRDefault="00000000">
          <w:pPr>
            <w:pStyle w:val="TM3"/>
            <w:tabs>
              <w:tab w:val="right" w:leader="dot" w:pos="9062"/>
            </w:tabs>
            <w:rPr>
              <w:rFonts w:asciiTheme="minorHAnsi" w:eastAsiaTheme="minorEastAsia" w:hAnsiTheme="minorHAnsi" w:cstheme="minorBidi"/>
              <w:noProof/>
              <w:color w:val="auto"/>
              <w:sz w:val="24"/>
            </w:rPr>
          </w:pPr>
          <w:hyperlink w:anchor="_Toc127311336" w:history="1">
            <w:r w:rsidR="00744A69" w:rsidRPr="003850AD">
              <w:rPr>
                <w:rStyle w:val="Lienhypertexte"/>
                <w:rFonts w:ascii="Times" w:hAnsi="Times"/>
                <w:noProof/>
                <w:color w:val="023160" w:themeColor="hyperlink" w:themeShade="80"/>
              </w:rPr>
              <w:t>Prise en charge initiale et éveil de coma</w:t>
            </w:r>
            <w:r w:rsidR="00744A69">
              <w:rPr>
                <w:noProof/>
                <w:webHidden/>
              </w:rPr>
              <w:tab/>
            </w:r>
            <w:r w:rsidR="00744A69">
              <w:rPr>
                <w:noProof/>
                <w:webHidden/>
              </w:rPr>
              <w:fldChar w:fldCharType="begin"/>
            </w:r>
            <w:r w:rsidR="00744A69">
              <w:rPr>
                <w:noProof/>
                <w:webHidden/>
              </w:rPr>
              <w:instrText xml:space="preserve"> PAGEREF _Toc127311336 \h </w:instrText>
            </w:r>
            <w:r w:rsidR="00744A69">
              <w:rPr>
                <w:noProof/>
                <w:webHidden/>
              </w:rPr>
            </w:r>
            <w:r w:rsidR="00744A69">
              <w:rPr>
                <w:noProof/>
                <w:webHidden/>
              </w:rPr>
              <w:fldChar w:fldCharType="separate"/>
            </w:r>
            <w:r w:rsidR="00744A69">
              <w:rPr>
                <w:noProof/>
                <w:webHidden/>
              </w:rPr>
              <w:t>88</w:t>
            </w:r>
            <w:r w:rsidR="00744A69">
              <w:rPr>
                <w:noProof/>
                <w:webHidden/>
              </w:rPr>
              <w:fldChar w:fldCharType="end"/>
            </w:r>
          </w:hyperlink>
        </w:p>
        <w:p w14:paraId="35D000EF" w14:textId="343380C0" w:rsidR="00744A69" w:rsidRDefault="00000000">
          <w:pPr>
            <w:pStyle w:val="TM3"/>
            <w:tabs>
              <w:tab w:val="right" w:leader="dot" w:pos="9062"/>
            </w:tabs>
            <w:rPr>
              <w:rFonts w:asciiTheme="minorHAnsi" w:eastAsiaTheme="minorEastAsia" w:hAnsiTheme="minorHAnsi" w:cstheme="minorBidi"/>
              <w:noProof/>
              <w:color w:val="auto"/>
              <w:sz w:val="24"/>
            </w:rPr>
          </w:pPr>
          <w:hyperlink w:anchor="_Toc127311337" w:history="1">
            <w:r w:rsidR="00744A69" w:rsidRPr="003850AD">
              <w:rPr>
                <w:rStyle w:val="Lienhypertexte"/>
                <w:rFonts w:ascii="Times" w:hAnsi="Times"/>
                <w:noProof/>
                <w:color w:val="023160" w:themeColor="hyperlink" w:themeShade="80"/>
              </w:rPr>
              <w:t>Phase de rééducation intensive en SSR</w:t>
            </w:r>
            <w:r w:rsidR="00744A69">
              <w:rPr>
                <w:noProof/>
                <w:webHidden/>
              </w:rPr>
              <w:tab/>
            </w:r>
            <w:r w:rsidR="00744A69">
              <w:rPr>
                <w:noProof/>
                <w:webHidden/>
              </w:rPr>
              <w:fldChar w:fldCharType="begin"/>
            </w:r>
            <w:r w:rsidR="00744A69">
              <w:rPr>
                <w:noProof/>
                <w:webHidden/>
              </w:rPr>
              <w:instrText xml:space="preserve"> PAGEREF _Toc127311337 \h </w:instrText>
            </w:r>
            <w:r w:rsidR="00744A69">
              <w:rPr>
                <w:noProof/>
                <w:webHidden/>
              </w:rPr>
            </w:r>
            <w:r w:rsidR="00744A69">
              <w:rPr>
                <w:noProof/>
                <w:webHidden/>
              </w:rPr>
              <w:fldChar w:fldCharType="separate"/>
            </w:r>
            <w:r w:rsidR="00744A69">
              <w:rPr>
                <w:noProof/>
                <w:webHidden/>
              </w:rPr>
              <w:t>90</w:t>
            </w:r>
            <w:r w:rsidR="00744A69">
              <w:rPr>
                <w:noProof/>
                <w:webHidden/>
              </w:rPr>
              <w:fldChar w:fldCharType="end"/>
            </w:r>
          </w:hyperlink>
        </w:p>
        <w:p w14:paraId="07C0934A" w14:textId="152F16DC" w:rsidR="00744A69" w:rsidRDefault="00000000">
          <w:pPr>
            <w:pStyle w:val="TM3"/>
            <w:tabs>
              <w:tab w:val="right" w:leader="dot" w:pos="9062"/>
            </w:tabs>
            <w:rPr>
              <w:rFonts w:asciiTheme="minorHAnsi" w:eastAsiaTheme="minorEastAsia" w:hAnsiTheme="minorHAnsi" w:cstheme="minorBidi"/>
              <w:noProof/>
              <w:color w:val="auto"/>
              <w:sz w:val="24"/>
            </w:rPr>
          </w:pPr>
          <w:hyperlink w:anchor="_Toc127311338" w:history="1">
            <w:r w:rsidR="00744A69" w:rsidRPr="003850AD">
              <w:rPr>
                <w:rStyle w:val="Lienhypertexte"/>
                <w:rFonts w:ascii="Times" w:hAnsi="Times"/>
                <w:noProof/>
                <w:color w:val="023160" w:themeColor="hyperlink" w:themeShade="80"/>
              </w:rPr>
              <w:t>Phase de réadaptation, réinsertion à domicile et en secteur médico-social</w:t>
            </w:r>
            <w:r w:rsidR="00744A69">
              <w:rPr>
                <w:noProof/>
                <w:webHidden/>
              </w:rPr>
              <w:tab/>
            </w:r>
            <w:r w:rsidR="00744A69">
              <w:rPr>
                <w:noProof/>
                <w:webHidden/>
              </w:rPr>
              <w:fldChar w:fldCharType="begin"/>
            </w:r>
            <w:r w:rsidR="00744A69">
              <w:rPr>
                <w:noProof/>
                <w:webHidden/>
              </w:rPr>
              <w:instrText xml:space="preserve"> PAGEREF _Toc127311338 \h </w:instrText>
            </w:r>
            <w:r w:rsidR="00744A69">
              <w:rPr>
                <w:noProof/>
                <w:webHidden/>
              </w:rPr>
            </w:r>
            <w:r w:rsidR="00744A69">
              <w:rPr>
                <w:noProof/>
                <w:webHidden/>
              </w:rPr>
              <w:fldChar w:fldCharType="separate"/>
            </w:r>
            <w:r w:rsidR="00744A69">
              <w:rPr>
                <w:noProof/>
                <w:webHidden/>
              </w:rPr>
              <w:t>92</w:t>
            </w:r>
            <w:r w:rsidR="00744A69">
              <w:rPr>
                <w:noProof/>
                <w:webHidden/>
              </w:rPr>
              <w:fldChar w:fldCharType="end"/>
            </w:r>
          </w:hyperlink>
        </w:p>
        <w:p w14:paraId="01DF35C9" w14:textId="14259F68" w:rsidR="00744A69" w:rsidRDefault="00000000">
          <w:pPr>
            <w:pStyle w:val="TM3"/>
            <w:tabs>
              <w:tab w:val="right" w:leader="dot" w:pos="9062"/>
            </w:tabs>
            <w:rPr>
              <w:rFonts w:asciiTheme="minorHAnsi" w:eastAsiaTheme="minorEastAsia" w:hAnsiTheme="minorHAnsi" w:cstheme="minorBidi"/>
              <w:noProof/>
              <w:color w:val="auto"/>
              <w:sz w:val="24"/>
            </w:rPr>
          </w:pPr>
          <w:hyperlink w:anchor="_Toc127311339" w:history="1">
            <w:r w:rsidR="00744A69" w:rsidRPr="003850AD">
              <w:rPr>
                <w:rStyle w:val="Lienhypertexte"/>
                <w:rFonts w:ascii="Times" w:hAnsi="Times"/>
                <w:noProof/>
                <w:color w:val="023160" w:themeColor="hyperlink" w:themeShade="80"/>
              </w:rPr>
              <w:t>Devenir sur le long terme</w:t>
            </w:r>
            <w:r w:rsidR="00744A69">
              <w:rPr>
                <w:noProof/>
                <w:webHidden/>
              </w:rPr>
              <w:tab/>
            </w:r>
            <w:r w:rsidR="00744A69">
              <w:rPr>
                <w:noProof/>
                <w:webHidden/>
              </w:rPr>
              <w:fldChar w:fldCharType="begin"/>
            </w:r>
            <w:r w:rsidR="00744A69">
              <w:rPr>
                <w:noProof/>
                <w:webHidden/>
              </w:rPr>
              <w:instrText xml:space="preserve"> PAGEREF _Toc127311339 \h </w:instrText>
            </w:r>
            <w:r w:rsidR="00744A69">
              <w:rPr>
                <w:noProof/>
                <w:webHidden/>
              </w:rPr>
            </w:r>
            <w:r w:rsidR="00744A69">
              <w:rPr>
                <w:noProof/>
                <w:webHidden/>
              </w:rPr>
              <w:fldChar w:fldCharType="separate"/>
            </w:r>
            <w:r w:rsidR="00744A69">
              <w:rPr>
                <w:noProof/>
                <w:webHidden/>
              </w:rPr>
              <w:t>93</w:t>
            </w:r>
            <w:r w:rsidR="00744A69">
              <w:rPr>
                <w:noProof/>
                <w:webHidden/>
              </w:rPr>
              <w:fldChar w:fldCharType="end"/>
            </w:r>
          </w:hyperlink>
        </w:p>
        <w:p w14:paraId="6B1F0076" w14:textId="6268D2D9" w:rsidR="00744A69" w:rsidRDefault="00000000">
          <w:pPr>
            <w:pStyle w:val="TM2"/>
            <w:tabs>
              <w:tab w:val="right" w:leader="dot" w:pos="9062"/>
            </w:tabs>
            <w:rPr>
              <w:rFonts w:asciiTheme="minorHAnsi" w:eastAsiaTheme="minorEastAsia" w:hAnsiTheme="minorHAnsi" w:cstheme="minorBidi"/>
              <w:noProof/>
              <w:color w:val="auto"/>
              <w:sz w:val="24"/>
            </w:rPr>
          </w:pPr>
          <w:hyperlink w:anchor="_Toc127311340" w:history="1">
            <w:r w:rsidR="00744A69" w:rsidRPr="003850AD">
              <w:rPr>
                <w:rStyle w:val="Lienhypertexte"/>
                <w:rFonts w:ascii="Times" w:hAnsi="Times"/>
                <w:noProof/>
                <w:color w:val="023160" w:themeColor="hyperlink" w:themeShade="80"/>
              </w:rPr>
              <w:t>3.</w:t>
            </w:r>
            <w:r w:rsidR="00744A69" w:rsidRPr="003850AD">
              <w:rPr>
                <w:rStyle w:val="Lienhypertexte"/>
                <w:rFonts w:ascii="Times" w:eastAsia="Arial" w:hAnsi="Times" w:cs="Arial"/>
                <w:noProof/>
                <w:color w:val="023160" w:themeColor="hyperlink" w:themeShade="80"/>
              </w:rPr>
              <w:t xml:space="preserve"> </w:t>
            </w:r>
            <w:r w:rsidR="00744A69" w:rsidRPr="003850AD">
              <w:rPr>
                <w:rStyle w:val="Lienhypertexte"/>
                <w:rFonts w:ascii="Times" w:hAnsi="Times"/>
                <w:noProof/>
                <w:color w:val="023160" w:themeColor="hyperlink" w:themeShade="80"/>
              </w:rPr>
              <w:t>Propositions de parcours de soins type</w:t>
            </w:r>
            <w:r w:rsidR="00744A69">
              <w:rPr>
                <w:noProof/>
                <w:webHidden/>
              </w:rPr>
              <w:tab/>
            </w:r>
            <w:r w:rsidR="00744A69">
              <w:rPr>
                <w:noProof/>
                <w:webHidden/>
              </w:rPr>
              <w:fldChar w:fldCharType="begin"/>
            </w:r>
            <w:r w:rsidR="00744A69">
              <w:rPr>
                <w:noProof/>
                <w:webHidden/>
              </w:rPr>
              <w:instrText xml:space="preserve"> PAGEREF _Toc127311340 \h </w:instrText>
            </w:r>
            <w:r w:rsidR="00744A69">
              <w:rPr>
                <w:noProof/>
                <w:webHidden/>
              </w:rPr>
            </w:r>
            <w:r w:rsidR="00744A69">
              <w:rPr>
                <w:noProof/>
                <w:webHidden/>
              </w:rPr>
              <w:fldChar w:fldCharType="separate"/>
            </w:r>
            <w:r w:rsidR="00744A69">
              <w:rPr>
                <w:noProof/>
                <w:webHidden/>
              </w:rPr>
              <w:t>95</w:t>
            </w:r>
            <w:r w:rsidR="00744A69">
              <w:rPr>
                <w:noProof/>
                <w:webHidden/>
              </w:rPr>
              <w:fldChar w:fldCharType="end"/>
            </w:r>
          </w:hyperlink>
        </w:p>
        <w:p w14:paraId="1F61A1A9" w14:textId="608F1BFF" w:rsidR="00744A69" w:rsidRDefault="00000000">
          <w:pPr>
            <w:pStyle w:val="TM3"/>
            <w:tabs>
              <w:tab w:val="right" w:leader="dot" w:pos="9062"/>
            </w:tabs>
            <w:rPr>
              <w:rFonts w:asciiTheme="minorHAnsi" w:eastAsiaTheme="minorEastAsia" w:hAnsiTheme="minorHAnsi" w:cstheme="minorBidi"/>
              <w:noProof/>
              <w:color w:val="auto"/>
              <w:sz w:val="24"/>
            </w:rPr>
          </w:pPr>
          <w:hyperlink w:anchor="_Toc127311341" w:history="1">
            <w:r w:rsidR="00744A69" w:rsidRPr="003850AD">
              <w:rPr>
                <w:rStyle w:val="Lienhypertexte"/>
                <w:rFonts w:ascii="Times" w:hAnsi="Times"/>
                <w:noProof/>
                <w:color w:val="023160" w:themeColor="hyperlink" w:themeShade="80"/>
              </w:rPr>
              <w:t>Parcours 1 « Réveil rapide, troubles cognitifs modérés, pas de déficience motrice »</w:t>
            </w:r>
            <w:r w:rsidR="00744A69">
              <w:rPr>
                <w:noProof/>
                <w:webHidden/>
              </w:rPr>
              <w:tab/>
            </w:r>
            <w:r w:rsidR="00744A69">
              <w:rPr>
                <w:noProof/>
                <w:webHidden/>
              </w:rPr>
              <w:fldChar w:fldCharType="begin"/>
            </w:r>
            <w:r w:rsidR="00744A69">
              <w:rPr>
                <w:noProof/>
                <w:webHidden/>
              </w:rPr>
              <w:instrText xml:space="preserve"> PAGEREF _Toc127311341 \h </w:instrText>
            </w:r>
            <w:r w:rsidR="00744A69">
              <w:rPr>
                <w:noProof/>
                <w:webHidden/>
              </w:rPr>
            </w:r>
            <w:r w:rsidR="00744A69">
              <w:rPr>
                <w:noProof/>
                <w:webHidden/>
              </w:rPr>
              <w:fldChar w:fldCharType="separate"/>
            </w:r>
            <w:r w:rsidR="00744A69">
              <w:rPr>
                <w:noProof/>
                <w:webHidden/>
              </w:rPr>
              <w:t>96</w:t>
            </w:r>
            <w:r w:rsidR="00744A69">
              <w:rPr>
                <w:noProof/>
                <w:webHidden/>
              </w:rPr>
              <w:fldChar w:fldCharType="end"/>
            </w:r>
          </w:hyperlink>
        </w:p>
        <w:p w14:paraId="7F83A56F" w14:textId="5E107504" w:rsidR="00744A69" w:rsidRDefault="00000000">
          <w:pPr>
            <w:pStyle w:val="TM3"/>
            <w:tabs>
              <w:tab w:val="right" w:leader="dot" w:pos="9062"/>
            </w:tabs>
            <w:rPr>
              <w:rFonts w:asciiTheme="minorHAnsi" w:eastAsiaTheme="minorEastAsia" w:hAnsiTheme="minorHAnsi" w:cstheme="minorBidi"/>
              <w:noProof/>
              <w:color w:val="auto"/>
              <w:sz w:val="24"/>
            </w:rPr>
          </w:pPr>
          <w:hyperlink w:anchor="_Toc127311342" w:history="1">
            <w:r w:rsidR="00744A69" w:rsidRPr="003850AD">
              <w:rPr>
                <w:rStyle w:val="Lienhypertexte"/>
                <w:rFonts w:ascii="Times" w:hAnsi="Times"/>
                <w:noProof/>
                <w:color w:val="023160" w:themeColor="hyperlink" w:themeShade="80"/>
              </w:rPr>
              <w:t>Parcours 2 « Réveil en unité MCO, troubles cognitifs invalidants »</w:t>
            </w:r>
            <w:r w:rsidR="00744A69">
              <w:rPr>
                <w:noProof/>
                <w:webHidden/>
              </w:rPr>
              <w:tab/>
            </w:r>
            <w:r w:rsidR="00744A69">
              <w:rPr>
                <w:noProof/>
                <w:webHidden/>
              </w:rPr>
              <w:fldChar w:fldCharType="begin"/>
            </w:r>
            <w:r w:rsidR="00744A69">
              <w:rPr>
                <w:noProof/>
                <w:webHidden/>
              </w:rPr>
              <w:instrText xml:space="preserve"> PAGEREF _Toc127311342 \h </w:instrText>
            </w:r>
            <w:r w:rsidR="00744A69">
              <w:rPr>
                <w:noProof/>
                <w:webHidden/>
              </w:rPr>
            </w:r>
            <w:r w:rsidR="00744A69">
              <w:rPr>
                <w:noProof/>
                <w:webHidden/>
              </w:rPr>
              <w:fldChar w:fldCharType="separate"/>
            </w:r>
            <w:r w:rsidR="00744A69">
              <w:rPr>
                <w:noProof/>
                <w:webHidden/>
              </w:rPr>
              <w:t>96</w:t>
            </w:r>
            <w:r w:rsidR="00744A69">
              <w:rPr>
                <w:noProof/>
                <w:webHidden/>
              </w:rPr>
              <w:fldChar w:fldCharType="end"/>
            </w:r>
          </w:hyperlink>
        </w:p>
        <w:p w14:paraId="786E99BE" w14:textId="0C39EA71" w:rsidR="00744A69" w:rsidRDefault="00000000">
          <w:pPr>
            <w:pStyle w:val="TM3"/>
            <w:tabs>
              <w:tab w:val="right" w:leader="dot" w:pos="9062"/>
            </w:tabs>
            <w:rPr>
              <w:rFonts w:asciiTheme="minorHAnsi" w:eastAsiaTheme="minorEastAsia" w:hAnsiTheme="minorHAnsi" w:cstheme="minorBidi"/>
              <w:noProof/>
              <w:color w:val="auto"/>
              <w:sz w:val="24"/>
            </w:rPr>
          </w:pPr>
          <w:hyperlink w:anchor="_Toc127311343" w:history="1">
            <w:r w:rsidR="00744A69" w:rsidRPr="003850AD">
              <w:rPr>
                <w:rStyle w:val="Lienhypertexte"/>
                <w:rFonts w:ascii="Times" w:hAnsi="Times"/>
                <w:noProof/>
                <w:color w:val="023160" w:themeColor="hyperlink" w:themeShade="80"/>
              </w:rPr>
              <w:t>Parcours 3 « Réveil retardé, déficiences multiples et sévères »</w:t>
            </w:r>
            <w:r w:rsidR="00744A69">
              <w:rPr>
                <w:noProof/>
                <w:webHidden/>
              </w:rPr>
              <w:tab/>
            </w:r>
            <w:r w:rsidR="00744A69">
              <w:rPr>
                <w:noProof/>
                <w:webHidden/>
              </w:rPr>
              <w:fldChar w:fldCharType="begin"/>
            </w:r>
            <w:r w:rsidR="00744A69">
              <w:rPr>
                <w:noProof/>
                <w:webHidden/>
              </w:rPr>
              <w:instrText xml:space="preserve"> PAGEREF _Toc127311343 \h </w:instrText>
            </w:r>
            <w:r w:rsidR="00744A69">
              <w:rPr>
                <w:noProof/>
                <w:webHidden/>
              </w:rPr>
            </w:r>
            <w:r w:rsidR="00744A69">
              <w:rPr>
                <w:noProof/>
                <w:webHidden/>
              </w:rPr>
              <w:fldChar w:fldCharType="separate"/>
            </w:r>
            <w:r w:rsidR="00744A69">
              <w:rPr>
                <w:noProof/>
                <w:webHidden/>
              </w:rPr>
              <w:t>97</w:t>
            </w:r>
            <w:r w:rsidR="00744A69">
              <w:rPr>
                <w:noProof/>
                <w:webHidden/>
              </w:rPr>
              <w:fldChar w:fldCharType="end"/>
            </w:r>
          </w:hyperlink>
        </w:p>
        <w:p w14:paraId="460D0921" w14:textId="15746F2F" w:rsidR="00744A69" w:rsidRDefault="00000000">
          <w:pPr>
            <w:pStyle w:val="TM3"/>
            <w:tabs>
              <w:tab w:val="right" w:leader="dot" w:pos="9062"/>
            </w:tabs>
            <w:rPr>
              <w:rFonts w:asciiTheme="minorHAnsi" w:eastAsiaTheme="minorEastAsia" w:hAnsiTheme="minorHAnsi" w:cstheme="minorBidi"/>
              <w:noProof/>
              <w:color w:val="auto"/>
              <w:sz w:val="24"/>
            </w:rPr>
          </w:pPr>
          <w:hyperlink w:anchor="_Toc127311344" w:history="1">
            <w:r w:rsidR="00744A69" w:rsidRPr="003850AD">
              <w:rPr>
                <w:rStyle w:val="Lienhypertexte"/>
                <w:rFonts w:ascii="Times" w:hAnsi="Times"/>
                <w:noProof/>
                <w:color w:val="023160" w:themeColor="hyperlink" w:themeShade="80"/>
              </w:rPr>
              <w:t>Parcours 4 « Particularités du parcours du TC léger »</w:t>
            </w:r>
            <w:r w:rsidR="00744A69">
              <w:rPr>
                <w:noProof/>
                <w:webHidden/>
              </w:rPr>
              <w:tab/>
            </w:r>
            <w:r w:rsidR="00744A69">
              <w:rPr>
                <w:noProof/>
                <w:webHidden/>
              </w:rPr>
              <w:fldChar w:fldCharType="begin"/>
            </w:r>
            <w:r w:rsidR="00744A69">
              <w:rPr>
                <w:noProof/>
                <w:webHidden/>
              </w:rPr>
              <w:instrText xml:space="preserve"> PAGEREF _Toc127311344 \h </w:instrText>
            </w:r>
            <w:r w:rsidR="00744A69">
              <w:rPr>
                <w:noProof/>
                <w:webHidden/>
              </w:rPr>
            </w:r>
            <w:r w:rsidR="00744A69">
              <w:rPr>
                <w:noProof/>
                <w:webHidden/>
              </w:rPr>
              <w:fldChar w:fldCharType="separate"/>
            </w:r>
            <w:r w:rsidR="00744A69">
              <w:rPr>
                <w:noProof/>
                <w:webHidden/>
              </w:rPr>
              <w:t>98</w:t>
            </w:r>
            <w:r w:rsidR="00744A69">
              <w:rPr>
                <w:noProof/>
                <w:webHidden/>
              </w:rPr>
              <w:fldChar w:fldCharType="end"/>
            </w:r>
          </w:hyperlink>
        </w:p>
        <w:p w14:paraId="7D24219C" w14:textId="49A86306" w:rsidR="00744A69" w:rsidRDefault="00000000">
          <w:pPr>
            <w:pStyle w:val="TM1"/>
            <w:tabs>
              <w:tab w:val="right" w:leader="dot" w:pos="9062"/>
            </w:tabs>
            <w:rPr>
              <w:rFonts w:asciiTheme="minorHAnsi" w:eastAsiaTheme="minorEastAsia" w:hAnsiTheme="minorHAnsi" w:cstheme="minorBidi"/>
              <w:noProof/>
              <w:color w:val="auto"/>
              <w:sz w:val="24"/>
            </w:rPr>
          </w:pPr>
          <w:hyperlink w:anchor="_Toc127311345" w:history="1">
            <w:r w:rsidR="009B4088">
              <w:rPr>
                <w:rStyle w:val="Lienhypertexte"/>
                <w:rFonts w:ascii="Times" w:hAnsi="Times"/>
                <w:b/>
                <w:bCs/>
                <w:noProof/>
                <w:color w:val="023160" w:themeColor="hyperlink" w:themeShade="80"/>
              </w:rPr>
              <w:t>C</w:t>
            </w:r>
            <w:r w:rsidR="00744A69" w:rsidRPr="003850AD">
              <w:rPr>
                <w:rStyle w:val="Lienhypertexte"/>
                <w:rFonts w:ascii="Times" w:hAnsi="Times"/>
                <w:b/>
                <w:bCs/>
                <w:noProof/>
                <w:color w:val="023160" w:themeColor="hyperlink" w:themeShade="80"/>
              </w:rPr>
              <w:t>.</w:t>
            </w:r>
            <w:r w:rsidR="00744A69" w:rsidRPr="003850AD">
              <w:rPr>
                <w:rStyle w:val="Lienhypertexte"/>
                <w:rFonts w:ascii="Times" w:eastAsia="Arial" w:hAnsi="Times" w:cs="Arial"/>
                <w:b/>
                <w:bCs/>
                <w:noProof/>
                <w:color w:val="023160" w:themeColor="hyperlink" w:themeShade="80"/>
              </w:rPr>
              <w:t xml:space="preserve"> </w:t>
            </w:r>
            <w:r w:rsidR="00744A69" w:rsidRPr="003850AD">
              <w:rPr>
                <w:rStyle w:val="Lienhypertexte"/>
                <w:rFonts w:ascii="Times" w:hAnsi="Times"/>
                <w:b/>
                <w:bCs/>
                <w:noProof/>
                <w:color w:val="023160" w:themeColor="hyperlink" w:themeShade="80"/>
              </w:rPr>
              <w:t>Vers un réseau de soin et de vie en Occitanie</w:t>
            </w:r>
            <w:r w:rsidR="00744A69">
              <w:rPr>
                <w:noProof/>
                <w:webHidden/>
              </w:rPr>
              <w:tab/>
            </w:r>
            <w:r w:rsidR="00744A69">
              <w:rPr>
                <w:noProof/>
                <w:webHidden/>
              </w:rPr>
              <w:fldChar w:fldCharType="begin"/>
            </w:r>
            <w:r w:rsidR="00744A69">
              <w:rPr>
                <w:noProof/>
                <w:webHidden/>
              </w:rPr>
              <w:instrText xml:space="preserve"> PAGEREF _Toc127311345 \h </w:instrText>
            </w:r>
            <w:r w:rsidR="00744A69">
              <w:rPr>
                <w:noProof/>
                <w:webHidden/>
              </w:rPr>
            </w:r>
            <w:r w:rsidR="00744A69">
              <w:rPr>
                <w:noProof/>
                <w:webHidden/>
              </w:rPr>
              <w:fldChar w:fldCharType="separate"/>
            </w:r>
            <w:r w:rsidR="00744A69">
              <w:rPr>
                <w:noProof/>
                <w:webHidden/>
              </w:rPr>
              <w:t>99</w:t>
            </w:r>
            <w:r w:rsidR="00744A69">
              <w:rPr>
                <w:noProof/>
                <w:webHidden/>
              </w:rPr>
              <w:fldChar w:fldCharType="end"/>
            </w:r>
          </w:hyperlink>
        </w:p>
        <w:p w14:paraId="6E2A49B7" w14:textId="1F0DD80D" w:rsidR="00744A69" w:rsidRDefault="00000000">
          <w:pPr>
            <w:pStyle w:val="TM2"/>
            <w:tabs>
              <w:tab w:val="right" w:leader="dot" w:pos="9062"/>
            </w:tabs>
            <w:rPr>
              <w:rFonts w:asciiTheme="minorHAnsi" w:eastAsiaTheme="minorEastAsia" w:hAnsiTheme="minorHAnsi" w:cstheme="minorBidi"/>
              <w:noProof/>
              <w:color w:val="auto"/>
              <w:sz w:val="24"/>
            </w:rPr>
          </w:pPr>
          <w:hyperlink w:anchor="_Toc127311346" w:history="1">
            <w:r w:rsidR="00744A69" w:rsidRPr="003850AD">
              <w:rPr>
                <w:rStyle w:val="Lienhypertexte"/>
                <w:rFonts w:ascii="Times" w:hAnsi="Times"/>
                <w:noProof/>
                <w:color w:val="023160" w:themeColor="hyperlink" w:themeShade="80"/>
              </w:rPr>
              <w:t>1.</w:t>
            </w:r>
            <w:r w:rsidR="00744A69" w:rsidRPr="003850AD">
              <w:rPr>
                <w:rStyle w:val="Lienhypertexte"/>
                <w:rFonts w:ascii="Times" w:eastAsia="Arial" w:hAnsi="Times" w:cs="Arial"/>
                <w:noProof/>
                <w:color w:val="023160" w:themeColor="hyperlink" w:themeShade="80"/>
              </w:rPr>
              <w:t xml:space="preserve"> </w:t>
            </w:r>
            <w:r w:rsidR="00744A69" w:rsidRPr="003850AD">
              <w:rPr>
                <w:rStyle w:val="Lienhypertexte"/>
                <w:rFonts w:ascii="Times" w:hAnsi="Times"/>
                <w:noProof/>
                <w:color w:val="023160" w:themeColor="hyperlink" w:themeShade="80"/>
              </w:rPr>
              <w:t>Coordonner les acteurs de soins</w:t>
            </w:r>
            <w:r w:rsidR="00744A69">
              <w:rPr>
                <w:noProof/>
                <w:webHidden/>
              </w:rPr>
              <w:tab/>
            </w:r>
            <w:r w:rsidR="00744A69">
              <w:rPr>
                <w:noProof/>
                <w:webHidden/>
              </w:rPr>
              <w:fldChar w:fldCharType="begin"/>
            </w:r>
            <w:r w:rsidR="00744A69">
              <w:rPr>
                <w:noProof/>
                <w:webHidden/>
              </w:rPr>
              <w:instrText xml:space="preserve"> PAGEREF _Toc127311346 \h </w:instrText>
            </w:r>
            <w:r w:rsidR="00744A69">
              <w:rPr>
                <w:noProof/>
                <w:webHidden/>
              </w:rPr>
            </w:r>
            <w:r w:rsidR="00744A69">
              <w:rPr>
                <w:noProof/>
                <w:webHidden/>
              </w:rPr>
              <w:fldChar w:fldCharType="separate"/>
            </w:r>
            <w:r w:rsidR="00744A69">
              <w:rPr>
                <w:noProof/>
                <w:webHidden/>
              </w:rPr>
              <w:t>99</w:t>
            </w:r>
            <w:r w:rsidR="00744A69">
              <w:rPr>
                <w:noProof/>
                <w:webHidden/>
              </w:rPr>
              <w:fldChar w:fldCharType="end"/>
            </w:r>
          </w:hyperlink>
        </w:p>
        <w:p w14:paraId="675AEEFC" w14:textId="24397A45" w:rsidR="00744A69" w:rsidRDefault="00000000">
          <w:pPr>
            <w:pStyle w:val="TM2"/>
            <w:tabs>
              <w:tab w:val="right" w:leader="dot" w:pos="9062"/>
            </w:tabs>
            <w:rPr>
              <w:rFonts w:asciiTheme="minorHAnsi" w:eastAsiaTheme="minorEastAsia" w:hAnsiTheme="minorHAnsi" w:cstheme="minorBidi"/>
              <w:noProof/>
              <w:color w:val="auto"/>
              <w:sz w:val="24"/>
            </w:rPr>
          </w:pPr>
          <w:hyperlink w:anchor="_Toc127311347" w:history="1">
            <w:r w:rsidR="00744A69" w:rsidRPr="003850AD">
              <w:rPr>
                <w:rStyle w:val="Lienhypertexte"/>
                <w:rFonts w:ascii="Times" w:hAnsi="Times"/>
                <w:noProof/>
                <w:color w:val="023160" w:themeColor="hyperlink" w:themeShade="80"/>
              </w:rPr>
              <w:t>2.</w:t>
            </w:r>
            <w:r w:rsidR="00744A69" w:rsidRPr="003850AD">
              <w:rPr>
                <w:rStyle w:val="Lienhypertexte"/>
                <w:rFonts w:ascii="Times" w:eastAsia="Arial" w:hAnsi="Times" w:cs="Arial"/>
                <w:noProof/>
                <w:color w:val="023160" w:themeColor="hyperlink" w:themeShade="80"/>
              </w:rPr>
              <w:t xml:space="preserve"> </w:t>
            </w:r>
            <w:r w:rsidR="00744A69" w:rsidRPr="003850AD">
              <w:rPr>
                <w:rStyle w:val="Lienhypertexte"/>
                <w:rFonts w:ascii="Times" w:hAnsi="Times"/>
                <w:noProof/>
                <w:color w:val="023160" w:themeColor="hyperlink" w:themeShade="80"/>
              </w:rPr>
              <w:t>Les dispositifs existants d’aide et de coordination du parcours de soins</w:t>
            </w:r>
            <w:r w:rsidR="00744A69">
              <w:rPr>
                <w:noProof/>
                <w:webHidden/>
              </w:rPr>
              <w:tab/>
            </w:r>
            <w:r w:rsidR="00744A69">
              <w:rPr>
                <w:noProof/>
                <w:webHidden/>
              </w:rPr>
              <w:fldChar w:fldCharType="begin"/>
            </w:r>
            <w:r w:rsidR="00744A69">
              <w:rPr>
                <w:noProof/>
                <w:webHidden/>
              </w:rPr>
              <w:instrText xml:space="preserve"> PAGEREF _Toc127311347 \h </w:instrText>
            </w:r>
            <w:r w:rsidR="00744A69">
              <w:rPr>
                <w:noProof/>
                <w:webHidden/>
              </w:rPr>
            </w:r>
            <w:r w:rsidR="00744A69">
              <w:rPr>
                <w:noProof/>
                <w:webHidden/>
              </w:rPr>
              <w:fldChar w:fldCharType="separate"/>
            </w:r>
            <w:r w:rsidR="00744A69">
              <w:rPr>
                <w:noProof/>
                <w:webHidden/>
              </w:rPr>
              <w:t>100</w:t>
            </w:r>
            <w:r w:rsidR="00744A69">
              <w:rPr>
                <w:noProof/>
                <w:webHidden/>
              </w:rPr>
              <w:fldChar w:fldCharType="end"/>
            </w:r>
          </w:hyperlink>
        </w:p>
        <w:p w14:paraId="268F1CFB" w14:textId="0D7D2093" w:rsidR="00744A69" w:rsidRDefault="00000000">
          <w:pPr>
            <w:pStyle w:val="TM3"/>
            <w:tabs>
              <w:tab w:val="right" w:leader="dot" w:pos="9062"/>
            </w:tabs>
            <w:rPr>
              <w:rFonts w:asciiTheme="minorHAnsi" w:eastAsiaTheme="minorEastAsia" w:hAnsiTheme="minorHAnsi" w:cstheme="minorBidi"/>
              <w:noProof/>
              <w:color w:val="auto"/>
              <w:sz w:val="24"/>
            </w:rPr>
          </w:pPr>
          <w:hyperlink w:anchor="_Toc127311348" w:history="1">
            <w:r w:rsidR="00744A69" w:rsidRPr="003850AD">
              <w:rPr>
                <w:rStyle w:val="Lienhypertexte"/>
                <w:rFonts w:ascii="Times" w:hAnsi="Times"/>
                <w:noProof/>
                <w:color w:val="023160" w:themeColor="hyperlink" w:themeShade="80"/>
              </w:rPr>
              <w:t>Réseaux de coordination et Centres Ressources</w:t>
            </w:r>
            <w:r w:rsidR="00744A69">
              <w:rPr>
                <w:noProof/>
                <w:webHidden/>
              </w:rPr>
              <w:tab/>
            </w:r>
            <w:r w:rsidR="00744A69">
              <w:rPr>
                <w:noProof/>
                <w:webHidden/>
              </w:rPr>
              <w:fldChar w:fldCharType="begin"/>
            </w:r>
            <w:r w:rsidR="00744A69">
              <w:rPr>
                <w:noProof/>
                <w:webHidden/>
              </w:rPr>
              <w:instrText xml:space="preserve"> PAGEREF _Toc127311348 \h </w:instrText>
            </w:r>
            <w:r w:rsidR="00744A69">
              <w:rPr>
                <w:noProof/>
                <w:webHidden/>
              </w:rPr>
            </w:r>
            <w:r w:rsidR="00744A69">
              <w:rPr>
                <w:noProof/>
                <w:webHidden/>
              </w:rPr>
              <w:fldChar w:fldCharType="separate"/>
            </w:r>
            <w:r w:rsidR="00744A69">
              <w:rPr>
                <w:noProof/>
                <w:webHidden/>
              </w:rPr>
              <w:t>100</w:t>
            </w:r>
            <w:r w:rsidR="00744A69">
              <w:rPr>
                <w:noProof/>
                <w:webHidden/>
              </w:rPr>
              <w:fldChar w:fldCharType="end"/>
            </w:r>
          </w:hyperlink>
        </w:p>
        <w:p w14:paraId="5B577E15" w14:textId="077A0939" w:rsidR="00744A69" w:rsidRDefault="00000000">
          <w:pPr>
            <w:pStyle w:val="TM3"/>
            <w:tabs>
              <w:tab w:val="right" w:leader="dot" w:pos="9062"/>
            </w:tabs>
            <w:rPr>
              <w:rFonts w:asciiTheme="minorHAnsi" w:eastAsiaTheme="minorEastAsia" w:hAnsiTheme="minorHAnsi" w:cstheme="minorBidi"/>
              <w:noProof/>
              <w:color w:val="auto"/>
              <w:sz w:val="24"/>
            </w:rPr>
          </w:pPr>
          <w:hyperlink w:anchor="_Toc127311349" w:history="1">
            <w:r w:rsidR="00744A69" w:rsidRPr="003850AD">
              <w:rPr>
                <w:rStyle w:val="Lienhypertexte"/>
                <w:rFonts w:ascii="Times" w:hAnsi="Times"/>
                <w:noProof/>
                <w:color w:val="023160" w:themeColor="hyperlink" w:themeShade="80"/>
              </w:rPr>
              <w:t>Postes de coordinateurs « handicap cognitif »</w:t>
            </w:r>
            <w:r w:rsidR="00744A69">
              <w:rPr>
                <w:noProof/>
                <w:webHidden/>
              </w:rPr>
              <w:tab/>
            </w:r>
            <w:r w:rsidR="00744A69">
              <w:rPr>
                <w:noProof/>
                <w:webHidden/>
              </w:rPr>
              <w:fldChar w:fldCharType="begin"/>
            </w:r>
            <w:r w:rsidR="00744A69">
              <w:rPr>
                <w:noProof/>
                <w:webHidden/>
              </w:rPr>
              <w:instrText xml:space="preserve"> PAGEREF _Toc127311349 \h </w:instrText>
            </w:r>
            <w:r w:rsidR="00744A69">
              <w:rPr>
                <w:noProof/>
                <w:webHidden/>
              </w:rPr>
            </w:r>
            <w:r w:rsidR="00744A69">
              <w:rPr>
                <w:noProof/>
                <w:webHidden/>
              </w:rPr>
              <w:fldChar w:fldCharType="separate"/>
            </w:r>
            <w:r w:rsidR="00744A69">
              <w:rPr>
                <w:noProof/>
                <w:webHidden/>
              </w:rPr>
              <w:t>101</w:t>
            </w:r>
            <w:r w:rsidR="00744A69">
              <w:rPr>
                <w:noProof/>
                <w:webHidden/>
              </w:rPr>
              <w:fldChar w:fldCharType="end"/>
            </w:r>
          </w:hyperlink>
        </w:p>
        <w:p w14:paraId="468CCE9C" w14:textId="5ED66C0C" w:rsidR="00744A69" w:rsidRDefault="00000000">
          <w:pPr>
            <w:pStyle w:val="TM3"/>
            <w:tabs>
              <w:tab w:val="right" w:leader="dot" w:pos="9062"/>
            </w:tabs>
            <w:rPr>
              <w:rFonts w:asciiTheme="minorHAnsi" w:eastAsiaTheme="minorEastAsia" w:hAnsiTheme="minorHAnsi" w:cstheme="minorBidi"/>
              <w:noProof/>
              <w:color w:val="auto"/>
              <w:sz w:val="24"/>
            </w:rPr>
          </w:pPr>
          <w:hyperlink w:anchor="_Toc127311350" w:history="1">
            <w:r w:rsidR="00744A69" w:rsidRPr="003850AD">
              <w:rPr>
                <w:rStyle w:val="Lienhypertexte"/>
                <w:rFonts w:ascii="Times" w:hAnsi="Times"/>
                <w:noProof/>
                <w:color w:val="023160" w:themeColor="hyperlink" w:themeShade="80"/>
              </w:rPr>
              <w:t>Équipe mobile de réadaptation</w:t>
            </w:r>
            <w:r w:rsidR="00744A69">
              <w:rPr>
                <w:noProof/>
                <w:webHidden/>
              </w:rPr>
              <w:tab/>
            </w:r>
            <w:r w:rsidR="00744A69">
              <w:rPr>
                <w:noProof/>
                <w:webHidden/>
              </w:rPr>
              <w:fldChar w:fldCharType="begin"/>
            </w:r>
            <w:r w:rsidR="00744A69">
              <w:rPr>
                <w:noProof/>
                <w:webHidden/>
              </w:rPr>
              <w:instrText xml:space="preserve"> PAGEREF _Toc127311350 \h </w:instrText>
            </w:r>
            <w:r w:rsidR="00744A69">
              <w:rPr>
                <w:noProof/>
                <w:webHidden/>
              </w:rPr>
            </w:r>
            <w:r w:rsidR="00744A69">
              <w:rPr>
                <w:noProof/>
                <w:webHidden/>
              </w:rPr>
              <w:fldChar w:fldCharType="separate"/>
            </w:r>
            <w:r w:rsidR="00744A69">
              <w:rPr>
                <w:noProof/>
                <w:webHidden/>
              </w:rPr>
              <w:t>101</w:t>
            </w:r>
            <w:r w:rsidR="00744A69">
              <w:rPr>
                <w:noProof/>
                <w:webHidden/>
              </w:rPr>
              <w:fldChar w:fldCharType="end"/>
            </w:r>
          </w:hyperlink>
        </w:p>
        <w:p w14:paraId="22DF0E7D" w14:textId="032FE64A" w:rsidR="00744A69" w:rsidRDefault="00000000">
          <w:pPr>
            <w:pStyle w:val="TM3"/>
            <w:tabs>
              <w:tab w:val="right" w:leader="dot" w:pos="9062"/>
            </w:tabs>
            <w:rPr>
              <w:rFonts w:asciiTheme="minorHAnsi" w:eastAsiaTheme="minorEastAsia" w:hAnsiTheme="minorHAnsi" w:cstheme="minorBidi"/>
              <w:noProof/>
              <w:color w:val="auto"/>
              <w:sz w:val="24"/>
            </w:rPr>
          </w:pPr>
          <w:hyperlink w:anchor="_Toc127311351" w:history="1">
            <w:r w:rsidR="00744A69" w:rsidRPr="003850AD">
              <w:rPr>
                <w:rStyle w:val="Lienhypertexte"/>
                <w:rFonts w:ascii="Times" w:hAnsi="Times"/>
                <w:noProof/>
                <w:color w:val="023160" w:themeColor="hyperlink" w:themeShade="80"/>
              </w:rPr>
              <w:t>SAMSAH et SAVS</w:t>
            </w:r>
            <w:r w:rsidR="00744A69">
              <w:rPr>
                <w:noProof/>
                <w:webHidden/>
              </w:rPr>
              <w:tab/>
            </w:r>
            <w:r w:rsidR="00744A69">
              <w:rPr>
                <w:noProof/>
                <w:webHidden/>
              </w:rPr>
              <w:fldChar w:fldCharType="begin"/>
            </w:r>
            <w:r w:rsidR="00744A69">
              <w:rPr>
                <w:noProof/>
                <w:webHidden/>
              </w:rPr>
              <w:instrText xml:space="preserve"> PAGEREF _Toc127311351 \h </w:instrText>
            </w:r>
            <w:r w:rsidR="00744A69">
              <w:rPr>
                <w:noProof/>
                <w:webHidden/>
              </w:rPr>
            </w:r>
            <w:r w:rsidR="00744A69">
              <w:rPr>
                <w:noProof/>
                <w:webHidden/>
              </w:rPr>
              <w:fldChar w:fldCharType="separate"/>
            </w:r>
            <w:r w:rsidR="00744A69">
              <w:rPr>
                <w:noProof/>
                <w:webHidden/>
              </w:rPr>
              <w:t>101</w:t>
            </w:r>
            <w:r w:rsidR="00744A69">
              <w:rPr>
                <w:noProof/>
                <w:webHidden/>
              </w:rPr>
              <w:fldChar w:fldCharType="end"/>
            </w:r>
          </w:hyperlink>
        </w:p>
        <w:p w14:paraId="623BA6C0" w14:textId="5094BCDE" w:rsidR="00744A69" w:rsidRDefault="00000000">
          <w:pPr>
            <w:pStyle w:val="TM3"/>
            <w:tabs>
              <w:tab w:val="left" w:pos="1680"/>
              <w:tab w:val="right" w:leader="dot" w:pos="9062"/>
            </w:tabs>
            <w:rPr>
              <w:rFonts w:asciiTheme="minorHAnsi" w:eastAsiaTheme="minorEastAsia" w:hAnsiTheme="minorHAnsi" w:cstheme="minorBidi"/>
              <w:noProof/>
              <w:color w:val="auto"/>
              <w:sz w:val="24"/>
            </w:rPr>
          </w:pPr>
          <w:hyperlink w:anchor="_Toc127311352" w:history="1">
            <w:r w:rsidR="00744A69" w:rsidRPr="003850AD">
              <w:rPr>
                <w:rStyle w:val="Lienhypertexte"/>
                <w:rFonts w:ascii="Times" w:hAnsi="Times"/>
                <w:noProof/>
                <w:color w:val="023160" w:themeColor="hyperlink" w:themeShade="80"/>
              </w:rPr>
              <w:t xml:space="preserve">UEROS : </w:t>
            </w:r>
            <w:r w:rsidR="00744A69">
              <w:rPr>
                <w:rFonts w:asciiTheme="minorHAnsi" w:eastAsiaTheme="minorEastAsia" w:hAnsiTheme="minorHAnsi" w:cstheme="minorBidi"/>
                <w:noProof/>
                <w:color w:val="auto"/>
                <w:sz w:val="24"/>
              </w:rPr>
              <w:tab/>
            </w:r>
            <w:r w:rsidR="00744A69" w:rsidRPr="003850AD">
              <w:rPr>
                <w:rStyle w:val="Lienhypertexte"/>
                <w:rFonts w:ascii="Times" w:hAnsi="Times"/>
                <w:noProof/>
                <w:color w:val="023160" w:themeColor="hyperlink" w:themeShade="80"/>
              </w:rPr>
              <w:t>Unité d’Évaluation,  de  Réentrainement  et d’Orientation Socioprofessionnelle</w:t>
            </w:r>
            <w:r w:rsidR="00744A69">
              <w:rPr>
                <w:noProof/>
                <w:webHidden/>
              </w:rPr>
              <w:tab/>
            </w:r>
            <w:r w:rsidR="00744A69">
              <w:rPr>
                <w:noProof/>
                <w:webHidden/>
              </w:rPr>
              <w:fldChar w:fldCharType="begin"/>
            </w:r>
            <w:r w:rsidR="00744A69">
              <w:rPr>
                <w:noProof/>
                <w:webHidden/>
              </w:rPr>
              <w:instrText xml:space="preserve"> PAGEREF _Toc127311352 \h </w:instrText>
            </w:r>
            <w:r w:rsidR="00744A69">
              <w:rPr>
                <w:noProof/>
                <w:webHidden/>
              </w:rPr>
            </w:r>
            <w:r w:rsidR="00744A69">
              <w:rPr>
                <w:noProof/>
                <w:webHidden/>
              </w:rPr>
              <w:fldChar w:fldCharType="separate"/>
            </w:r>
            <w:r w:rsidR="00744A69">
              <w:rPr>
                <w:noProof/>
                <w:webHidden/>
              </w:rPr>
              <w:t>102</w:t>
            </w:r>
            <w:r w:rsidR="00744A69">
              <w:rPr>
                <w:noProof/>
                <w:webHidden/>
              </w:rPr>
              <w:fldChar w:fldCharType="end"/>
            </w:r>
          </w:hyperlink>
        </w:p>
        <w:p w14:paraId="25790FAF" w14:textId="44E5801C" w:rsidR="00744A69" w:rsidRDefault="00000000">
          <w:pPr>
            <w:pStyle w:val="TM3"/>
            <w:tabs>
              <w:tab w:val="right" w:leader="dot" w:pos="9062"/>
            </w:tabs>
            <w:rPr>
              <w:rFonts w:asciiTheme="minorHAnsi" w:eastAsiaTheme="minorEastAsia" w:hAnsiTheme="minorHAnsi" w:cstheme="minorBidi"/>
              <w:noProof/>
              <w:color w:val="auto"/>
              <w:sz w:val="24"/>
            </w:rPr>
          </w:pPr>
          <w:hyperlink w:anchor="_Toc127311353" w:history="1">
            <w:r w:rsidR="00744A69" w:rsidRPr="003850AD">
              <w:rPr>
                <w:rStyle w:val="Lienhypertexte"/>
                <w:rFonts w:ascii="Times" w:hAnsi="Times"/>
                <w:noProof/>
                <w:color w:val="023160" w:themeColor="hyperlink" w:themeShade="80"/>
              </w:rPr>
              <w:t>SESSAD : Service d’Éducation Spécialisée et de Soins À Domicile</w:t>
            </w:r>
            <w:r w:rsidR="00744A69">
              <w:rPr>
                <w:noProof/>
                <w:webHidden/>
              </w:rPr>
              <w:tab/>
            </w:r>
            <w:r w:rsidR="00744A69">
              <w:rPr>
                <w:noProof/>
                <w:webHidden/>
              </w:rPr>
              <w:fldChar w:fldCharType="begin"/>
            </w:r>
            <w:r w:rsidR="00744A69">
              <w:rPr>
                <w:noProof/>
                <w:webHidden/>
              </w:rPr>
              <w:instrText xml:space="preserve"> PAGEREF _Toc127311353 \h </w:instrText>
            </w:r>
            <w:r w:rsidR="00744A69">
              <w:rPr>
                <w:noProof/>
                <w:webHidden/>
              </w:rPr>
            </w:r>
            <w:r w:rsidR="00744A69">
              <w:rPr>
                <w:noProof/>
                <w:webHidden/>
              </w:rPr>
              <w:fldChar w:fldCharType="separate"/>
            </w:r>
            <w:r w:rsidR="00744A69">
              <w:rPr>
                <w:noProof/>
                <w:webHidden/>
              </w:rPr>
              <w:t>102</w:t>
            </w:r>
            <w:r w:rsidR="00744A69">
              <w:rPr>
                <w:noProof/>
                <w:webHidden/>
              </w:rPr>
              <w:fldChar w:fldCharType="end"/>
            </w:r>
          </w:hyperlink>
        </w:p>
        <w:p w14:paraId="305B70AF" w14:textId="4A070286" w:rsidR="00744A69" w:rsidRDefault="00000000">
          <w:pPr>
            <w:pStyle w:val="TM3"/>
            <w:tabs>
              <w:tab w:val="right" w:leader="dot" w:pos="9062"/>
            </w:tabs>
            <w:rPr>
              <w:rFonts w:asciiTheme="minorHAnsi" w:eastAsiaTheme="minorEastAsia" w:hAnsiTheme="minorHAnsi" w:cstheme="minorBidi"/>
              <w:noProof/>
              <w:color w:val="auto"/>
              <w:sz w:val="24"/>
            </w:rPr>
          </w:pPr>
          <w:hyperlink w:anchor="_Toc127311354" w:history="1">
            <w:r w:rsidR="00744A69" w:rsidRPr="003850AD">
              <w:rPr>
                <w:rStyle w:val="Lienhypertexte"/>
                <w:rFonts w:ascii="Times" w:hAnsi="Times"/>
                <w:noProof/>
                <w:color w:val="023160" w:themeColor="hyperlink" w:themeShade="80"/>
              </w:rPr>
              <w:t>Guide Ressources</w:t>
            </w:r>
            <w:r w:rsidR="00744A69">
              <w:rPr>
                <w:noProof/>
                <w:webHidden/>
              </w:rPr>
              <w:tab/>
            </w:r>
            <w:r w:rsidR="00744A69">
              <w:rPr>
                <w:noProof/>
                <w:webHidden/>
              </w:rPr>
              <w:fldChar w:fldCharType="begin"/>
            </w:r>
            <w:r w:rsidR="00744A69">
              <w:rPr>
                <w:noProof/>
                <w:webHidden/>
              </w:rPr>
              <w:instrText xml:space="preserve"> PAGEREF _Toc127311354 \h </w:instrText>
            </w:r>
            <w:r w:rsidR="00744A69">
              <w:rPr>
                <w:noProof/>
                <w:webHidden/>
              </w:rPr>
            </w:r>
            <w:r w:rsidR="00744A69">
              <w:rPr>
                <w:noProof/>
                <w:webHidden/>
              </w:rPr>
              <w:fldChar w:fldCharType="separate"/>
            </w:r>
            <w:r w:rsidR="00744A69">
              <w:rPr>
                <w:noProof/>
                <w:webHidden/>
              </w:rPr>
              <w:t>102</w:t>
            </w:r>
            <w:r w:rsidR="00744A69">
              <w:rPr>
                <w:noProof/>
                <w:webHidden/>
              </w:rPr>
              <w:fldChar w:fldCharType="end"/>
            </w:r>
          </w:hyperlink>
        </w:p>
        <w:p w14:paraId="3EFEC7AF" w14:textId="20064AC0" w:rsidR="00744A69" w:rsidRDefault="00000000">
          <w:pPr>
            <w:pStyle w:val="TM2"/>
            <w:tabs>
              <w:tab w:val="right" w:leader="dot" w:pos="9062"/>
            </w:tabs>
            <w:rPr>
              <w:rFonts w:asciiTheme="minorHAnsi" w:eastAsiaTheme="minorEastAsia" w:hAnsiTheme="minorHAnsi" w:cstheme="minorBidi"/>
              <w:noProof/>
              <w:color w:val="auto"/>
              <w:sz w:val="24"/>
            </w:rPr>
          </w:pPr>
          <w:hyperlink w:anchor="_Toc127311355" w:history="1">
            <w:r w:rsidR="00744A69" w:rsidRPr="003850AD">
              <w:rPr>
                <w:rStyle w:val="Lienhypertexte"/>
                <w:rFonts w:ascii="Times" w:hAnsi="Times"/>
                <w:noProof/>
                <w:color w:val="023160" w:themeColor="hyperlink" w:themeShade="80"/>
              </w:rPr>
              <w:t>3.</w:t>
            </w:r>
            <w:r w:rsidR="00744A69" w:rsidRPr="003850AD">
              <w:rPr>
                <w:rStyle w:val="Lienhypertexte"/>
                <w:rFonts w:ascii="Times" w:eastAsia="Arial" w:hAnsi="Times" w:cs="Arial"/>
                <w:noProof/>
                <w:color w:val="023160" w:themeColor="hyperlink" w:themeShade="80"/>
              </w:rPr>
              <w:t xml:space="preserve"> </w:t>
            </w:r>
            <w:r w:rsidR="00744A69" w:rsidRPr="003850AD">
              <w:rPr>
                <w:rStyle w:val="Lienhypertexte"/>
                <w:rFonts w:ascii="Times" w:hAnsi="Times"/>
                <w:noProof/>
                <w:color w:val="023160" w:themeColor="hyperlink" w:themeShade="80"/>
              </w:rPr>
              <w:t>En Occitanie ?</w:t>
            </w:r>
            <w:r w:rsidR="00744A69">
              <w:rPr>
                <w:noProof/>
                <w:webHidden/>
              </w:rPr>
              <w:tab/>
            </w:r>
            <w:r w:rsidR="00744A69">
              <w:rPr>
                <w:noProof/>
                <w:webHidden/>
              </w:rPr>
              <w:fldChar w:fldCharType="begin"/>
            </w:r>
            <w:r w:rsidR="00744A69">
              <w:rPr>
                <w:noProof/>
                <w:webHidden/>
              </w:rPr>
              <w:instrText xml:space="preserve"> PAGEREF _Toc127311355 \h </w:instrText>
            </w:r>
            <w:r w:rsidR="00744A69">
              <w:rPr>
                <w:noProof/>
                <w:webHidden/>
              </w:rPr>
            </w:r>
            <w:r w:rsidR="00744A69">
              <w:rPr>
                <w:noProof/>
                <w:webHidden/>
              </w:rPr>
              <w:fldChar w:fldCharType="separate"/>
            </w:r>
            <w:r w:rsidR="00744A69">
              <w:rPr>
                <w:noProof/>
                <w:webHidden/>
              </w:rPr>
              <w:t>102</w:t>
            </w:r>
            <w:r w:rsidR="00744A69">
              <w:rPr>
                <w:noProof/>
                <w:webHidden/>
              </w:rPr>
              <w:fldChar w:fldCharType="end"/>
            </w:r>
          </w:hyperlink>
        </w:p>
        <w:p w14:paraId="4F3F63CF" w14:textId="4861808E" w:rsidR="00744A69" w:rsidRDefault="00000000">
          <w:pPr>
            <w:pStyle w:val="TM3"/>
            <w:tabs>
              <w:tab w:val="right" w:leader="dot" w:pos="9062"/>
            </w:tabs>
            <w:rPr>
              <w:rFonts w:asciiTheme="minorHAnsi" w:eastAsiaTheme="minorEastAsia" w:hAnsiTheme="minorHAnsi" w:cstheme="minorBidi"/>
              <w:noProof/>
              <w:color w:val="auto"/>
              <w:sz w:val="24"/>
            </w:rPr>
          </w:pPr>
          <w:hyperlink w:anchor="_Toc127311356" w:history="1">
            <w:r w:rsidR="00744A69" w:rsidRPr="003850AD">
              <w:rPr>
                <w:rStyle w:val="Lienhypertexte"/>
                <w:rFonts w:ascii="Times" w:hAnsi="Times"/>
                <w:noProof/>
                <w:color w:val="023160" w:themeColor="hyperlink" w:themeShade="80"/>
              </w:rPr>
              <w:t>État des lieux</w:t>
            </w:r>
            <w:r w:rsidR="00744A69">
              <w:rPr>
                <w:noProof/>
                <w:webHidden/>
              </w:rPr>
              <w:tab/>
            </w:r>
            <w:r w:rsidR="00744A69">
              <w:rPr>
                <w:noProof/>
                <w:webHidden/>
              </w:rPr>
              <w:fldChar w:fldCharType="begin"/>
            </w:r>
            <w:r w:rsidR="00744A69">
              <w:rPr>
                <w:noProof/>
                <w:webHidden/>
              </w:rPr>
              <w:instrText xml:space="preserve"> PAGEREF _Toc127311356 \h </w:instrText>
            </w:r>
            <w:r w:rsidR="00744A69">
              <w:rPr>
                <w:noProof/>
                <w:webHidden/>
              </w:rPr>
            </w:r>
            <w:r w:rsidR="00744A69">
              <w:rPr>
                <w:noProof/>
                <w:webHidden/>
              </w:rPr>
              <w:fldChar w:fldCharType="separate"/>
            </w:r>
            <w:r w:rsidR="00744A69">
              <w:rPr>
                <w:noProof/>
                <w:webHidden/>
              </w:rPr>
              <w:t>102</w:t>
            </w:r>
            <w:r w:rsidR="00744A69">
              <w:rPr>
                <w:noProof/>
                <w:webHidden/>
              </w:rPr>
              <w:fldChar w:fldCharType="end"/>
            </w:r>
          </w:hyperlink>
        </w:p>
        <w:p w14:paraId="4DE4D0DE" w14:textId="2E4C2D20" w:rsidR="00744A69" w:rsidRDefault="00000000">
          <w:pPr>
            <w:pStyle w:val="TM3"/>
            <w:tabs>
              <w:tab w:val="right" w:leader="dot" w:pos="9062"/>
            </w:tabs>
            <w:rPr>
              <w:rFonts w:asciiTheme="minorHAnsi" w:eastAsiaTheme="minorEastAsia" w:hAnsiTheme="minorHAnsi" w:cstheme="minorBidi"/>
              <w:noProof/>
              <w:color w:val="auto"/>
              <w:sz w:val="24"/>
            </w:rPr>
          </w:pPr>
          <w:hyperlink w:anchor="_Toc127311357" w:history="1">
            <w:r w:rsidR="00744A69" w:rsidRPr="003850AD">
              <w:rPr>
                <w:rStyle w:val="Lienhypertexte"/>
                <w:rFonts w:ascii="Times" w:hAnsi="Times"/>
                <w:noProof/>
                <w:color w:val="023160" w:themeColor="hyperlink" w:themeShade="80"/>
              </w:rPr>
              <w:t>Une plateforme interactive</w:t>
            </w:r>
            <w:r w:rsidR="00744A69">
              <w:rPr>
                <w:noProof/>
                <w:webHidden/>
              </w:rPr>
              <w:tab/>
            </w:r>
            <w:r w:rsidR="00744A69">
              <w:rPr>
                <w:noProof/>
                <w:webHidden/>
              </w:rPr>
              <w:fldChar w:fldCharType="begin"/>
            </w:r>
            <w:r w:rsidR="00744A69">
              <w:rPr>
                <w:noProof/>
                <w:webHidden/>
              </w:rPr>
              <w:instrText xml:space="preserve"> PAGEREF _Toc127311357 \h </w:instrText>
            </w:r>
            <w:r w:rsidR="00744A69">
              <w:rPr>
                <w:noProof/>
                <w:webHidden/>
              </w:rPr>
            </w:r>
            <w:r w:rsidR="00744A69">
              <w:rPr>
                <w:noProof/>
                <w:webHidden/>
              </w:rPr>
              <w:fldChar w:fldCharType="separate"/>
            </w:r>
            <w:r w:rsidR="00744A69">
              <w:rPr>
                <w:noProof/>
                <w:webHidden/>
              </w:rPr>
              <w:t>105</w:t>
            </w:r>
            <w:r w:rsidR="00744A69">
              <w:rPr>
                <w:noProof/>
                <w:webHidden/>
              </w:rPr>
              <w:fldChar w:fldCharType="end"/>
            </w:r>
          </w:hyperlink>
        </w:p>
        <w:p w14:paraId="5E2DB83A" w14:textId="6EF9C986" w:rsidR="00744A69" w:rsidRDefault="00000000">
          <w:pPr>
            <w:pStyle w:val="TM3"/>
            <w:tabs>
              <w:tab w:val="right" w:leader="dot" w:pos="9062"/>
            </w:tabs>
            <w:rPr>
              <w:rFonts w:asciiTheme="minorHAnsi" w:eastAsiaTheme="minorEastAsia" w:hAnsiTheme="minorHAnsi" w:cstheme="minorBidi"/>
              <w:noProof/>
              <w:color w:val="auto"/>
              <w:sz w:val="24"/>
            </w:rPr>
          </w:pPr>
          <w:hyperlink w:anchor="_Toc127311358" w:history="1">
            <w:r w:rsidR="00744A69" w:rsidRPr="003850AD">
              <w:rPr>
                <w:rStyle w:val="Lienhypertexte"/>
                <w:rFonts w:ascii="Times" w:hAnsi="Times"/>
                <w:noProof/>
                <w:color w:val="023160" w:themeColor="hyperlink" w:themeShade="80"/>
              </w:rPr>
              <w:t>Création d’un centre ressource TC Occitanie</w:t>
            </w:r>
            <w:r w:rsidR="00744A69">
              <w:rPr>
                <w:noProof/>
                <w:webHidden/>
              </w:rPr>
              <w:tab/>
            </w:r>
            <w:r w:rsidR="00744A69">
              <w:rPr>
                <w:noProof/>
                <w:webHidden/>
              </w:rPr>
              <w:fldChar w:fldCharType="begin"/>
            </w:r>
            <w:r w:rsidR="00744A69">
              <w:rPr>
                <w:noProof/>
                <w:webHidden/>
              </w:rPr>
              <w:instrText xml:space="preserve"> PAGEREF _Toc127311358 \h </w:instrText>
            </w:r>
            <w:r w:rsidR="00744A69">
              <w:rPr>
                <w:noProof/>
                <w:webHidden/>
              </w:rPr>
            </w:r>
            <w:r w:rsidR="00744A69">
              <w:rPr>
                <w:noProof/>
                <w:webHidden/>
              </w:rPr>
              <w:fldChar w:fldCharType="separate"/>
            </w:r>
            <w:r w:rsidR="00744A69">
              <w:rPr>
                <w:noProof/>
                <w:webHidden/>
              </w:rPr>
              <w:t>107</w:t>
            </w:r>
            <w:r w:rsidR="00744A69">
              <w:rPr>
                <w:noProof/>
                <w:webHidden/>
              </w:rPr>
              <w:fldChar w:fldCharType="end"/>
            </w:r>
          </w:hyperlink>
        </w:p>
        <w:p w14:paraId="1B017246" w14:textId="22F18B61" w:rsidR="00744A69" w:rsidRPr="00797998" w:rsidRDefault="00000000">
          <w:pPr>
            <w:pStyle w:val="TM1"/>
            <w:tabs>
              <w:tab w:val="right" w:leader="dot" w:pos="9062"/>
            </w:tabs>
            <w:rPr>
              <w:rFonts w:asciiTheme="minorHAnsi" w:eastAsiaTheme="minorEastAsia" w:hAnsiTheme="minorHAnsi" w:cstheme="minorBidi"/>
              <w:noProof/>
              <w:color w:val="2E74B5" w:themeColor="accent1" w:themeShade="BF"/>
              <w:sz w:val="24"/>
            </w:rPr>
          </w:pPr>
          <w:hyperlink w:anchor="_Toc127311359" w:history="1">
            <w:r w:rsidR="00744A69" w:rsidRPr="00797998">
              <w:rPr>
                <w:rStyle w:val="Lienhypertexte"/>
                <w:rFonts w:ascii="Times" w:hAnsi="Times"/>
                <w:b/>
                <w:bCs/>
                <w:noProof/>
                <w:color w:val="2E74B5" w:themeColor="accent1" w:themeShade="BF"/>
              </w:rPr>
              <w:t>Conclusion de la première partie</w:t>
            </w:r>
            <w:r w:rsidR="00744A69" w:rsidRPr="00797998">
              <w:rPr>
                <w:noProof/>
                <w:webHidden/>
                <w:color w:val="2E74B5" w:themeColor="accent1" w:themeShade="BF"/>
              </w:rPr>
              <w:tab/>
            </w:r>
            <w:r w:rsidR="00744A69" w:rsidRPr="00797998">
              <w:rPr>
                <w:noProof/>
                <w:webHidden/>
                <w:color w:val="2E74B5" w:themeColor="accent1" w:themeShade="BF"/>
              </w:rPr>
              <w:fldChar w:fldCharType="begin"/>
            </w:r>
            <w:r w:rsidR="00744A69" w:rsidRPr="00797998">
              <w:rPr>
                <w:noProof/>
                <w:webHidden/>
                <w:color w:val="2E74B5" w:themeColor="accent1" w:themeShade="BF"/>
              </w:rPr>
              <w:instrText xml:space="preserve"> PAGEREF _Toc127311359 \h </w:instrText>
            </w:r>
            <w:r w:rsidR="00744A69" w:rsidRPr="00797998">
              <w:rPr>
                <w:noProof/>
                <w:webHidden/>
                <w:color w:val="2E74B5" w:themeColor="accent1" w:themeShade="BF"/>
              </w:rPr>
            </w:r>
            <w:r w:rsidR="00744A69" w:rsidRPr="00797998">
              <w:rPr>
                <w:noProof/>
                <w:webHidden/>
                <w:color w:val="2E74B5" w:themeColor="accent1" w:themeShade="BF"/>
              </w:rPr>
              <w:fldChar w:fldCharType="separate"/>
            </w:r>
            <w:r w:rsidR="00744A69" w:rsidRPr="00797998">
              <w:rPr>
                <w:noProof/>
                <w:webHidden/>
                <w:color w:val="2E74B5" w:themeColor="accent1" w:themeShade="BF"/>
              </w:rPr>
              <w:t>109</w:t>
            </w:r>
            <w:r w:rsidR="00744A69" w:rsidRPr="00797998">
              <w:rPr>
                <w:noProof/>
                <w:webHidden/>
                <w:color w:val="2E74B5" w:themeColor="accent1" w:themeShade="BF"/>
              </w:rPr>
              <w:fldChar w:fldCharType="end"/>
            </w:r>
          </w:hyperlink>
        </w:p>
        <w:p w14:paraId="21899BCF" w14:textId="5DEE7FFE" w:rsidR="00744A69" w:rsidRDefault="00000000">
          <w:pPr>
            <w:pStyle w:val="TM1"/>
            <w:tabs>
              <w:tab w:val="right" w:leader="dot" w:pos="9062"/>
            </w:tabs>
            <w:rPr>
              <w:rFonts w:asciiTheme="minorHAnsi" w:eastAsiaTheme="minorEastAsia" w:hAnsiTheme="minorHAnsi" w:cstheme="minorBidi"/>
              <w:noProof/>
              <w:color w:val="auto"/>
              <w:sz w:val="24"/>
            </w:rPr>
          </w:pPr>
          <w:hyperlink w:anchor="_Toc127311360" w:history="1">
            <w:r w:rsidR="00744A69" w:rsidRPr="003850AD">
              <w:rPr>
                <w:rStyle w:val="Lienhypertexte"/>
                <w:b/>
                <w:bCs/>
                <w:noProof/>
              </w:rPr>
              <w:t>SECONDE PARTIE : Équipe 1 LISST</w:t>
            </w:r>
            <w:r w:rsidR="00744A69">
              <w:rPr>
                <w:noProof/>
                <w:webHidden/>
              </w:rPr>
              <w:tab/>
            </w:r>
            <w:r w:rsidR="00744A69">
              <w:rPr>
                <w:noProof/>
                <w:webHidden/>
              </w:rPr>
              <w:fldChar w:fldCharType="begin"/>
            </w:r>
            <w:r w:rsidR="00744A69">
              <w:rPr>
                <w:noProof/>
                <w:webHidden/>
              </w:rPr>
              <w:instrText xml:space="preserve"> PAGEREF _Toc127311360 \h </w:instrText>
            </w:r>
            <w:r w:rsidR="00744A69">
              <w:rPr>
                <w:noProof/>
                <w:webHidden/>
              </w:rPr>
            </w:r>
            <w:r w:rsidR="00744A69">
              <w:rPr>
                <w:noProof/>
                <w:webHidden/>
              </w:rPr>
              <w:fldChar w:fldCharType="separate"/>
            </w:r>
            <w:r w:rsidR="00744A69">
              <w:rPr>
                <w:noProof/>
                <w:webHidden/>
              </w:rPr>
              <w:t>110</w:t>
            </w:r>
            <w:r w:rsidR="00744A69">
              <w:rPr>
                <w:noProof/>
                <w:webHidden/>
              </w:rPr>
              <w:fldChar w:fldCharType="end"/>
            </w:r>
          </w:hyperlink>
        </w:p>
        <w:p w14:paraId="372B0667" w14:textId="7F4517B5" w:rsidR="00744A69" w:rsidRDefault="00000000">
          <w:pPr>
            <w:pStyle w:val="TM1"/>
            <w:tabs>
              <w:tab w:val="right" w:leader="dot" w:pos="9062"/>
            </w:tabs>
            <w:rPr>
              <w:rFonts w:asciiTheme="minorHAnsi" w:eastAsiaTheme="minorEastAsia" w:hAnsiTheme="minorHAnsi" w:cstheme="minorBidi"/>
              <w:noProof/>
              <w:color w:val="auto"/>
              <w:sz w:val="24"/>
            </w:rPr>
          </w:pPr>
          <w:hyperlink w:anchor="_Toc127311361" w:history="1">
            <w:r w:rsidR="00744A69" w:rsidRPr="003850AD">
              <w:rPr>
                <w:rStyle w:val="Lienhypertexte"/>
                <w:b/>
                <w:bCs/>
                <w:noProof/>
              </w:rPr>
              <w:t>L’APPORCHE SOCIOLOGIQUE DES LÉSIONS CÉRÉBRALES</w:t>
            </w:r>
            <w:r w:rsidR="00744A69">
              <w:rPr>
                <w:noProof/>
                <w:webHidden/>
              </w:rPr>
              <w:tab/>
            </w:r>
            <w:r w:rsidR="00744A69">
              <w:rPr>
                <w:noProof/>
                <w:webHidden/>
              </w:rPr>
              <w:fldChar w:fldCharType="begin"/>
            </w:r>
            <w:r w:rsidR="00744A69">
              <w:rPr>
                <w:noProof/>
                <w:webHidden/>
              </w:rPr>
              <w:instrText xml:space="preserve"> PAGEREF _Toc127311361 \h </w:instrText>
            </w:r>
            <w:r w:rsidR="00744A69">
              <w:rPr>
                <w:noProof/>
                <w:webHidden/>
              </w:rPr>
            </w:r>
            <w:r w:rsidR="00744A69">
              <w:rPr>
                <w:noProof/>
                <w:webHidden/>
              </w:rPr>
              <w:fldChar w:fldCharType="separate"/>
            </w:r>
            <w:r w:rsidR="00744A69">
              <w:rPr>
                <w:noProof/>
                <w:webHidden/>
              </w:rPr>
              <w:t>110</w:t>
            </w:r>
            <w:r w:rsidR="00744A69">
              <w:rPr>
                <w:noProof/>
                <w:webHidden/>
              </w:rPr>
              <w:fldChar w:fldCharType="end"/>
            </w:r>
          </w:hyperlink>
        </w:p>
        <w:p w14:paraId="08A16BB9" w14:textId="3C1F4182" w:rsidR="00744A69" w:rsidRDefault="00000000">
          <w:pPr>
            <w:pStyle w:val="TM1"/>
            <w:tabs>
              <w:tab w:val="right" w:leader="dot" w:pos="9062"/>
            </w:tabs>
            <w:rPr>
              <w:rFonts w:asciiTheme="minorHAnsi" w:eastAsiaTheme="minorEastAsia" w:hAnsiTheme="minorHAnsi" w:cstheme="minorBidi"/>
              <w:noProof/>
              <w:color w:val="auto"/>
              <w:sz w:val="24"/>
            </w:rPr>
          </w:pPr>
          <w:hyperlink w:anchor="_Toc127311362" w:history="1">
            <w:r w:rsidR="00744A69" w:rsidRPr="003850AD">
              <w:rPr>
                <w:rStyle w:val="Lienhypertexte"/>
                <w:b/>
                <w:bCs/>
                <w:noProof/>
              </w:rPr>
              <w:t>RÉSULTATS ET DISCUSSION</w:t>
            </w:r>
            <w:r w:rsidR="00744A69">
              <w:rPr>
                <w:noProof/>
                <w:webHidden/>
              </w:rPr>
              <w:tab/>
            </w:r>
            <w:r w:rsidR="00744A69">
              <w:rPr>
                <w:noProof/>
                <w:webHidden/>
              </w:rPr>
              <w:fldChar w:fldCharType="begin"/>
            </w:r>
            <w:r w:rsidR="00744A69">
              <w:rPr>
                <w:noProof/>
                <w:webHidden/>
              </w:rPr>
              <w:instrText xml:space="preserve"> PAGEREF _Toc127311362 \h </w:instrText>
            </w:r>
            <w:r w:rsidR="00744A69">
              <w:rPr>
                <w:noProof/>
                <w:webHidden/>
              </w:rPr>
            </w:r>
            <w:r w:rsidR="00744A69">
              <w:rPr>
                <w:noProof/>
                <w:webHidden/>
              </w:rPr>
              <w:fldChar w:fldCharType="separate"/>
            </w:r>
            <w:r w:rsidR="00744A69">
              <w:rPr>
                <w:noProof/>
                <w:webHidden/>
              </w:rPr>
              <w:t>111</w:t>
            </w:r>
            <w:r w:rsidR="00744A69">
              <w:rPr>
                <w:noProof/>
                <w:webHidden/>
              </w:rPr>
              <w:fldChar w:fldCharType="end"/>
            </w:r>
          </w:hyperlink>
        </w:p>
        <w:p w14:paraId="33AE4491" w14:textId="2F0CB282" w:rsidR="00744A69" w:rsidRPr="00797998" w:rsidRDefault="00000000">
          <w:pPr>
            <w:pStyle w:val="TM1"/>
            <w:tabs>
              <w:tab w:val="right" w:leader="dot" w:pos="9062"/>
            </w:tabs>
            <w:rPr>
              <w:rFonts w:asciiTheme="minorHAnsi" w:eastAsiaTheme="minorEastAsia" w:hAnsiTheme="minorHAnsi" w:cstheme="minorBidi"/>
              <w:noProof/>
              <w:color w:val="auto"/>
              <w:sz w:val="24"/>
            </w:rPr>
          </w:pPr>
          <w:hyperlink w:anchor="_Toc127311363" w:history="1">
            <w:r w:rsidR="00744A69" w:rsidRPr="00797998">
              <w:rPr>
                <w:rStyle w:val="Lienhypertexte"/>
                <w:rFonts w:ascii="Times" w:hAnsi="Times"/>
                <w:iCs/>
                <w:noProof/>
                <w:color w:val="034990" w:themeColor="hyperlink" w:themeShade="BF"/>
              </w:rPr>
              <w:t>De qui parle-t-on ? Le profil sociodémographique de la population enquêtée</w:t>
            </w:r>
            <w:r w:rsidR="00744A69" w:rsidRPr="00797998">
              <w:rPr>
                <w:noProof/>
                <w:webHidden/>
              </w:rPr>
              <w:tab/>
            </w:r>
            <w:r w:rsidR="00744A69" w:rsidRPr="00797998">
              <w:rPr>
                <w:noProof/>
                <w:webHidden/>
              </w:rPr>
              <w:fldChar w:fldCharType="begin"/>
            </w:r>
            <w:r w:rsidR="00744A69" w:rsidRPr="00797998">
              <w:rPr>
                <w:noProof/>
                <w:webHidden/>
              </w:rPr>
              <w:instrText xml:space="preserve"> PAGEREF _Toc127311363 \h </w:instrText>
            </w:r>
            <w:r w:rsidR="00744A69" w:rsidRPr="00797998">
              <w:rPr>
                <w:noProof/>
                <w:webHidden/>
              </w:rPr>
            </w:r>
            <w:r w:rsidR="00744A69" w:rsidRPr="00797998">
              <w:rPr>
                <w:noProof/>
                <w:webHidden/>
              </w:rPr>
              <w:fldChar w:fldCharType="separate"/>
            </w:r>
            <w:r w:rsidR="00744A69" w:rsidRPr="00797998">
              <w:rPr>
                <w:noProof/>
                <w:webHidden/>
              </w:rPr>
              <w:t>111</w:t>
            </w:r>
            <w:r w:rsidR="00744A69" w:rsidRPr="00797998">
              <w:rPr>
                <w:noProof/>
                <w:webHidden/>
              </w:rPr>
              <w:fldChar w:fldCharType="end"/>
            </w:r>
          </w:hyperlink>
        </w:p>
        <w:p w14:paraId="3F893688" w14:textId="1B542794" w:rsidR="00744A69" w:rsidRPr="00797998" w:rsidRDefault="00000000">
          <w:pPr>
            <w:pStyle w:val="TM1"/>
            <w:tabs>
              <w:tab w:val="right" w:leader="dot" w:pos="9062"/>
            </w:tabs>
            <w:rPr>
              <w:rFonts w:asciiTheme="minorHAnsi" w:eastAsiaTheme="minorEastAsia" w:hAnsiTheme="minorHAnsi" w:cstheme="minorBidi"/>
              <w:noProof/>
              <w:color w:val="auto"/>
              <w:sz w:val="24"/>
            </w:rPr>
          </w:pPr>
          <w:hyperlink w:anchor="_Toc127311364" w:history="1">
            <w:r w:rsidR="00744A69" w:rsidRPr="00797998">
              <w:rPr>
                <w:rStyle w:val="Lienhypertexte"/>
                <w:rFonts w:ascii="Times" w:hAnsi="Times"/>
                <w:iCs/>
                <w:noProof/>
                <w:color w:val="034990" w:themeColor="hyperlink" w:themeShade="BF"/>
              </w:rPr>
              <w:t>Des parcours de vie…</w:t>
            </w:r>
            <w:r w:rsidR="00744A69" w:rsidRPr="00797998">
              <w:rPr>
                <w:noProof/>
                <w:webHidden/>
              </w:rPr>
              <w:tab/>
            </w:r>
            <w:r w:rsidR="00744A69" w:rsidRPr="00797998">
              <w:rPr>
                <w:noProof/>
                <w:webHidden/>
              </w:rPr>
              <w:fldChar w:fldCharType="begin"/>
            </w:r>
            <w:r w:rsidR="00744A69" w:rsidRPr="00797998">
              <w:rPr>
                <w:noProof/>
                <w:webHidden/>
              </w:rPr>
              <w:instrText xml:space="preserve"> PAGEREF _Toc127311364 \h </w:instrText>
            </w:r>
            <w:r w:rsidR="00744A69" w:rsidRPr="00797998">
              <w:rPr>
                <w:noProof/>
                <w:webHidden/>
              </w:rPr>
            </w:r>
            <w:r w:rsidR="00744A69" w:rsidRPr="00797998">
              <w:rPr>
                <w:noProof/>
                <w:webHidden/>
              </w:rPr>
              <w:fldChar w:fldCharType="separate"/>
            </w:r>
            <w:r w:rsidR="00744A69" w:rsidRPr="00797998">
              <w:rPr>
                <w:noProof/>
                <w:webHidden/>
              </w:rPr>
              <w:t>114</w:t>
            </w:r>
            <w:r w:rsidR="00744A69" w:rsidRPr="00797998">
              <w:rPr>
                <w:noProof/>
                <w:webHidden/>
              </w:rPr>
              <w:fldChar w:fldCharType="end"/>
            </w:r>
          </w:hyperlink>
        </w:p>
        <w:p w14:paraId="0DFDE0AB" w14:textId="2F7A514E" w:rsidR="00744A69" w:rsidRPr="00797998" w:rsidRDefault="00000000">
          <w:pPr>
            <w:pStyle w:val="TM2"/>
            <w:tabs>
              <w:tab w:val="right" w:leader="dot" w:pos="9062"/>
            </w:tabs>
            <w:rPr>
              <w:rFonts w:asciiTheme="minorHAnsi" w:eastAsiaTheme="minorEastAsia" w:hAnsiTheme="minorHAnsi" w:cstheme="minorBidi"/>
              <w:noProof/>
              <w:color w:val="1F4E79" w:themeColor="accent1" w:themeShade="80"/>
              <w:sz w:val="24"/>
            </w:rPr>
          </w:pPr>
          <w:hyperlink w:anchor="_Toc127311365" w:history="1">
            <w:r w:rsidR="00744A69" w:rsidRPr="00797998">
              <w:rPr>
                <w:rStyle w:val="Lienhypertexte"/>
                <w:noProof/>
                <w:color w:val="1F4E79" w:themeColor="accent1" w:themeShade="80"/>
              </w:rPr>
              <w:t>… aux trajectoires de formation</w:t>
            </w:r>
            <w:r w:rsidR="00744A69" w:rsidRPr="00797998">
              <w:rPr>
                <w:noProof/>
                <w:webHidden/>
                <w:color w:val="1F4E79" w:themeColor="accent1" w:themeShade="80"/>
              </w:rPr>
              <w:tab/>
            </w:r>
            <w:r w:rsidR="00744A69" w:rsidRPr="00797998">
              <w:rPr>
                <w:noProof/>
                <w:webHidden/>
                <w:color w:val="1F4E79" w:themeColor="accent1" w:themeShade="80"/>
              </w:rPr>
              <w:fldChar w:fldCharType="begin"/>
            </w:r>
            <w:r w:rsidR="00744A69" w:rsidRPr="00797998">
              <w:rPr>
                <w:noProof/>
                <w:webHidden/>
                <w:color w:val="1F4E79" w:themeColor="accent1" w:themeShade="80"/>
              </w:rPr>
              <w:instrText xml:space="preserve"> PAGEREF _Toc127311365 \h </w:instrText>
            </w:r>
            <w:r w:rsidR="00744A69" w:rsidRPr="00797998">
              <w:rPr>
                <w:noProof/>
                <w:webHidden/>
                <w:color w:val="1F4E79" w:themeColor="accent1" w:themeShade="80"/>
              </w:rPr>
            </w:r>
            <w:r w:rsidR="00744A69" w:rsidRPr="00797998">
              <w:rPr>
                <w:noProof/>
                <w:webHidden/>
                <w:color w:val="1F4E79" w:themeColor="accent1" w:themeShade="80"/>
              </w:rPr>
              <w:fldChar w:fldCharType="separate"/>
            </w:r>
            <w:r w:rsidR="00744A69" w:rsidRPr="00797998">
              <w:rPr>
                <w:noProof/>
                <w:webHidden/>
                <w:color w:val="1F4E79" w:themeColor="accent1" w:themeShade="80"/>
              </w:rPr>
              <w:t>120</w:t>
            </w:r>
            <w:r w:rsidR="00744A69" w:rsidRPr="00797998">
              <w:rPr>
                <w:noProof/>
                <w:webHidden/>
                <w:color w:val="1F4E79" w:themeColor="accent1" w:themeShade="80"/>
              </w:rPr>
              <w:fldChar w:fldCharType="end"/>
            </w:r>
          </w:hyperlink>
        </w:p>
        <w:p w14:paraId="5FA0AAC1" w14:textId="37B7A3E7" w:rsidR="00744A69" w:rsidRPr="00797998" w:rsidRDefault="00000000">
          <w:pPr>
            <w:pStyle w:val="TM2"/>
            <w:tabs>
              <w:tab w:val="right" w:leader="dot" w:pos="9062"/>
            </w:tabs>
            <w:rPr>
              <w:rFonts w:asciiTheme="minorHAnsi" w:eastAsiaTheme="minorEastAsia" w:hAnsiTheme="minorHAnsi" w:cstheme="minorBidi"/>
              <w:noProof/>
              <w:color w:val="1F4E79" w:themeColor="accent1" w:themeShade="80"/>
              <w:sz w:val="24"/>
            </w:rPr>
          </w:pPr>
          <w:hyperlink w:anchor="_Toc127311366" w:history="1">
            <w:r w:rsidR="00744A69" w:rsidRPr="00797998">
              <w:rPr>
                <w:rStyle w:val="Lienhypertexte"/>
                <w:noProof/>
                <w:color w:val="1F4E79" w:themeColor="accent1" w:themeShade="80"/>
              </w:rPr>
              <w:t>En commençant par le genre : sur le chemin de l’intersectionnalité</w:t>
            </w:r>
            <w:r w:rsidR="00744A69" w:rsidRPr="00797998">
              <w:rPr>
                <w:noProof/>
                <w:webHidden/>
                <w:color w:val="1F4E79" w:themeColor="accent1" w:themeShade="80"/>
              </w:rPr>
              <w:tab/>
            </w:r>
            <w:r w:rsidR="00744A69" w:rsidRPr="00797998">
              <w:rPr>
                <w:noProof/>
                <w:webHidden/>
                <w:color w:val="1F4E79" w:themeColor="accent1" w:themeShade="80"/>
              </w:rPr>
              <w:fldChar w:fldCharType="begin"/>
            </w:r>
            <w:r w:rsidR="00744A69" w:rsidRPr="00797998">
              <w:rPr>
                <w:noProof/>
                <w:webHidden/>
                <w:color w:val="1F4E79" w:themeColor="accent1" w:themeShade="80"/>
              </w:rPr>
              <w:instrText xml:space="preserve"> PAGEREF _Toc127311366 \h </w:instrText>
            </w:r>
            <w:r w:rsidR="00744A69" w:rsidRPr="00797998">
              <w:rPr>
                <w:noProof/>
                <w:webHidden/>
                <w:color w:val="1F4E79" w:themeColor="accent1" w:themeShade="80"/>
              </w:rPr>
            </w:r>
            <w:r w:rsidR="00744A69" w:rsidRPr="00797998">
              <w:rPr>
                <w:noProof/>
                <w:webHidden/>
                <w:color w:val="1F4E79" w:themeColor="accent1" w:themeShade="80"/>
              </w:rPr>
              <w:fldChar w:fldCharType="separate"/>
            </w:r>
            <w:r w:rsidR="00744A69" w:rsidRPr="00797998">
              <w:rPr>
                <w:noProof/>
                <w:webHidden/>
                <w:color w:val="1F4E79" w:themeColor="accent1" w:themeShade="80"/>
              </w:rPr>
              <w:t>123</w:t>
            </w:r>
            <w:r w:rsidR="00744A69" w:rsidRPr="00797998">
              <w:rPr>
                <w:noProof/>
                <w:webHidden/>
                <w:color w:val="1F4E79" w:themeColor="accent1" w:themeShade="80"/>
              </w:rPr>
              <w:fldChar w:fldCharType="end"/>
            </w:r>
          </w:hyperlink>
        </w:p>
        <w:p w14:paraId="31C39584" w14:textId="32766716" w:rsidR="00744A69" w:rsidRPr="00797998" w:rsidRDefault="00000000">
          <w:pPr>
            <w:pStyle w:val="TM2"/>
            <w:tabs>
              <w:tab w:val="right" w:leader="dot" w:pos="9062"/>
            </w:tabs>
            <w:rPr>
              <w:rFonts w:asciiTheme="minorHAnsi" w:eastAsiaTheme="minorEastAsia" w:hAnsiTheme="minorHAnsi" w:cstheme="minorBidi"/>
              <w:noProof/>
              <w:color w:val="1F4E79" w:themeColor="accent1" w:themeShade="80"/>
              <w:sz w:val="24"/>
            </w:rPr>
          </w:pPr>
          <w:hyperlink w:anchor="_Toc127311367" w:history="1">
            <w:r w:rsidR="00744A69" w:rsidRPr="00797998">
              <w:rPr>
                <w:rStyle w:val="Lienhypertexte"/>
                <w:iCs/>
                <w:noProof/>
                <w:color w:val="1F4E79" w:themeColor="accent1" w:themeShade="80"/>
              </w:rPr>
              <w:t>Trajectoires familiales et lésions cérébrales</w:t>
            </w:r>
            <w:r w:rsidR="00744A69" w:rsidRPr="00797998">
              <w:rPr>
                <w:noProof/>
                <w:webHidden/>
                <w:color w:val="1F4E79" w:themeColor="accent1" w:themeShade="80"/>
              </w:rPr>
              <w:tab/>
            </w:r>
            <w:r w:rsidR="00744A69" w:rsidRPr="00797998">
              <w:rPr>
                <w:noProof/>
                <w:webHidden/>
                <w:color w:val="1F4E79" w:themeColor="accent1" w:themeShade="80"/>
              </w:rPr>
              <w:fldChar w:fldCharType="begin"/>
            </w:r>
            <w:r w:rsidR="00744A69" w:rsidRPr="00797998">
              <w:rPr>
                <w:noProof/>
                <w:webHidden/>
                <w:color w:val="1F4E79" w:themeColor="accent1" w:themeShade="80"/>
              </w:rPr>
              <w:instrText xml:space="preserve"> PAGEREF _Toc127311367 \h </w:instrText>
            </w:r>
            <w:r w:rsidR="00744A69" w:rsidRPr="00797998">
              <w:rPr>
                <w:noProof/>
                <w:webHidden/>
                <w:color w:val="1F4E79" w:themeColor="accent1" w:themeShade="80"/>
              </w:rPr>
            </w:r>
            <w:r w:rsidR="00744A69" w:rsidRPr="00797998">
              <w:rPr>
                <w:noProof/>
                <w:webHidden/>
                <w:color w:val="1F4E79" w:themeColor="accent1" w:themeShade="80"/>
              </w:rPr>
              <w:fldChar w:fldCharType="separate"/>
            </w:r>
            <w:r w:rsidR="00744A69" w:rsidRPr="00797998">
              <w:rPr>
                <w:noProof/>
                <w:webHidden/>
                <w:color w:val="1F4E79" w:themeColor="accent1" w:themeShade="80"/>
              </w:rPr>
              <w:t>125</w:t>
            </w:r>
            <w:r w:rsidR="00744A69" w:rsidRPr="00797998">
              <w:rPr>
                <w:noProof/>
                <w:webHidden/>
                <w:color w:val="1F4E79" w:themeColor="accent1" w:themeShade="80"/>
              </w:rPr>
              <w:fldChar w:fldCharType="end"/>
            </w:r>
          </w:hyperlink>
        </w:p>
        <w:p w14:paraId="374BB5E8" w14:textId="056E4D4C" w:rsidR="00744A69" w:rsidRPr="00797998" w:rsidRDefault="00000000">
          <w:pPr>
            <w:pStyle w:val="TM2"/>
            <w:tabs>
              <w:tab w:val="right" w:leader="dot" w:pos="9062"/>
            </w:tabs>
            <w:rPr>
              <w:rFonts w:asciiTheme="minorHAnsi" w:eastAsiaTheme="minorEastAsia" w:hAnsiTheme="minorHAnsi" w:cstheme="minorBidi"/>
              <w:noProof/>
              <w:color w:val="1F4E79" w:themeColor="accent1" w:themeShade="80"/>
              <w:sz w:val="24"/>
            </w:rPr>
          </w:pPr>
          <w:hyperlink w:anchor="_Toc127311368" w:history="1">
            <w:r w:rsidR="00744A69" w:rsidRPr="00797998">
              <w:rPr>
                <w:rStyle w:val="Lienhypertexte"/>
                <w:noProof/>
                <w:color w:val="1F4E79" w:themeColor="accent1" w:themeShade="80"/>
              </w:rPr>
              <w:t>La vie sociale des personnes cérébrolésées</w:t>
            </w:r>
            <w:r w:rsidR="00744A69" w:rsidRPr="00797998">
              <w:rPr>
                <w:noProof/>
                <w:webHidden/>
                <w:color w:val="1F4E79" w:themeColor="accent1" w:themeShade="80"/>
              </w:rPr>
              <w:tab/>
            </w:r>
            <w:r w:rsidR="00744A69" w:rsidRPr="00797998">
              <w:rPr>
                <w:noProof/>
                <w:webHidden/>
                <w:color w:val="1F4E79" w:themeColor="accent1" w:themeShade="80"/>
              </w:rPr>
              <w:fldChar w:fldCharType="begin"/>
            </w:r>
            <w:r w:rsidR="00744A69" w:rsidRPr="00797998">
              <w:rPr>
                <w:noProof/>
                <w:webHidden/>
                <w:color w:val="1F4E79" w:themeColor="accent1" w:themeShade="80"/>
              </w:rPr>
              <w:instrText xml:space="preserve"> PAGEREF _Toc127311368 \h </w:instrText>
            </w:r>
            <w:r w:rsidR="00744A69" w:rsidRPr="00797998">
              <w:rPr>
                <w:noProof/>
                <w:webHidden/>
                <w:color w:val="1F4E79" w:themeColor="accent1" w:themeShade="80"/>
              </w:rPr>
            </w:r>
            <w:r w:rsidR="00744A69" w:rsidRPr="00797998">
              <w:rPr>
                <w:noProof/>
                <w:webHidden/>
                <w:color w:val="1F4E79" w:themeColor="accent1" w:themeShade="80"/>
              </w:rPr>
              <w:fldChar w:fldCharType="separate"/>
            </w:r>
            <w:r w:rsidR="00744A69" w:rsidRPr="00797998">
              <w:rPr>
                <w:noProof/>
                <w:webHidden/>
                <w:color w:val="1F4E79" w:themeColor="accent1" w:themeShade="80"/>
              </w:rPr>
              <w:t>127</w:t>
            </w:r>
            <w:r w:rsidR="00744A69" w:rsidRPr="00797998">
              <w:rPr>
                <w:noProof/>
                <w:webHidden/>
                <w:color w:val="1F4E79" w:themeColor="accent1" w:themeShade="80"/>
              </w:rPr>
              <w:fldChar w:fldCharType="end"/>
            </w:r>
          </w:hyperlink>
        </w:p>
        <w:p w14:paraId="6E8E4DA9" w14:textId="5BFEC81E" w:rsidR="00744A69" w:rsidRPr="00797998" w:rsidRDefault="00000000">
          <w:pPr>
            <w:pStyle w:val="TM2"/>
            <w:tabs>
              <w:tab w:val="right" w:leader="dot" w:pos="9062"/>
            </w:tabs>
            <w:rPr>
              <w:rFonts w:asciiTheme="minorHAnsi" w:eastAsiaTheme="minorEastAsia" w:hAnsiTheme="minorHAnsi" w:cstheme="minorBidi"/>
              <w:noProof/>
              <w:color w:val="1F4E79" w:themeColor="accent1" w:themeShade="80"/>
              <w:sz w:val="24"/>
            </w:rPr>
          </w:pPr>
          <w:hyperlink w:anchor="_Toc127311369" w:history="1">
            <w:r w:rsidR="00744A69" w:rsidRPr="00797998">
              <w:rPr>
                <w:rStyle w:val="Lienhypertexte"/>
                <w:iCs/>
                <w:noProof/>
                <w:color w:val="1F4E79" w:themeColor="accent1" w:themeShade="80"/>
              </w:rPr>
              <w:t>Quid du sentiment de solitude ?</w:t>
            </w:r>
            <w:r w:rsidR="00744A69" w:rsidRPr="00797998">
              <w:rPr>
                <w:noProof/>
                <w:webHidden/>
                <w:color w:val="1F4E79" w:themeColor="accent1" w:themeShade="80"/>
              </w:rPr>
              <w:tab/>
            </w:r>
            <w:r w:rsidR="00744A69" w:rsidRPr="00797998">
              <w:rPr>
                <w:noProof/>
                <w:webHidden/>
                <w:color w:val="1F4E79" w:themeColor="accent1" w:themeShade="80"/>
              </w:rPr>
              <w:fldChar w:fldCharType="begin"/>
            </w:r>
            <w:r w:rsidR="00744A69" w:rsidRPr="00797998">
              <w:rPr>
                <w:noProof/>
                <w:webHidden/>
                <w:color w:val="1F4E79" w:themeColor="accent1" w:themeShade="80"/>
              </w:rPr>
              <w:instrText xml:space="preserve"> PAGEREF _Toc127311369 \h </w:instrText>
            </w:r>
            <w:r w:rsidR="00744A69" w:rsidRPr="00797998">
              <w:rPr>
                <w:noProof/>
                <w:webHidden/>
                <w:color w:val="1F4E79" w:themeColor="accent1" w:themeShade="80"/>
              </w:rPr>
            </w:r>
            <w:r w:rsidR="00744A69" w:rsidRPr="00797998">
              <w:rPr>
                <w:noProof/>
                <w:webHidden/>
                <w:color w:val="1F4E79" w:themeColor="accent1" w:themeShade="80"/>
              </w:rPr>
              <w:fldChar w:fldCharType="separate"/>
            </w:r>
            <w:r w:rsidR="00744A69" w:rsidRPr="00797998">
              <w:rPr>
                <w:noProof/>
                <w:webHidden/>
                <w:color w:val="1F4E79" w:themeColor="accent1" w:themeShade="80"/>
              </w:rPr>
              <w:t>135</w:t>
            </w:r>
            <w:r w:rsidR="00744A69" w:rsidRPr="00797998">
              <w:rPr>
                <w:noProof/>
                <w:webHidden/>
                <w:color w:val="1F4E79" w:themeColor="accent1" w:themeShade="80"/>
              </w:rPr>
              <w:fldChar w:fldCharType="end"/>
            </w:r>
          </w:hyperlink>
        </w:p>
        <w:p w14:paraId="64463811" w14:textId="10BB0882" w:rsidR="00744A69" w:rsidRPr="00797998" w:rsidRDefault="00000000">
          <w:pPr>
            <w:pStyle w:val="TM2"/>
            <w:tabs>
              <w:tab w:val="right" w:leader="dot" w:pos="9062"/>
            </w:tabs>
            <w:rPr>
              <w:rFonts w:asciiTheme="minorHAnsi" w:eastAsiaTheme="minorEastAsia" w:hAnsiTheme="minorHAnsi" w:cstheme="minorBidi"/>
              <w:noProof/>
              <w:color w:val="1F4E79" w:themeColor="accent1" w:themeShade="80"/>
              <w:sz w:val="24"/>
            </w:rPr>
          </w:pPr>
          <w:hyperlink w:anchor="_Toc127311370" w:history="1">
            <w:r w:rsidR="00744A69" w:rsidRPr="00797998">
              <w:rPr>
                <w:rStyle w:val="Lienhypertexte"/>
                <w:iCs/>
                <w:noProof/>
                <w:color w:val="1F4E79" w:themeColor="accent1" w:themeShade="80"/>
              </w:rPr>
              <w:t>Discriminations vécues et processus de stigmatisation</w:t>
            </w:r>
            <w:r w:rsidR="00744A69" w:rsidRPr="00797998">
              <w:rPr>
                <w:noProof/>
                <w:webHidden/>
                <w:color w:val="1F4E79" w:themeColor="accent1" w:themeShade="80"/>
              </w:rPr>
              <w:tab/>
            </w:r>
            <w:r w:rsidR="00744A69" w:rsidRPr="00797998">
              <w:rPr>
                <w:noProof/>
                <w:webHidden/>
                <w:color w:val="1F4E79" w:themeColor="accent1" w:themeShade="80"/>
              </w:rPr>
              <w:fldChar w:fldCharType="begin"/>
            </w:r>
            <w:r w:rsidR="00744A69" w:rsidRPr="00797998">
              <w:rPr>
                <w:noProof/>
                <w:webHidden/>
                <w:color w:val="1F4E79" w:themeColor="accent1" w:themeShade="80"/>
              </w:rPr>
              <w:instrText xml:space="preserve"> PAGEREF _Toc127311370 \h </w:instrText>
            </w:r>
            <w:r w:rsidR="00744A69" w:rsidRPr="00797998">
              <w:rPr>
                <w:noProof/>
                <w:webHidden/>
                <w:color w:val="1F4E79" w:themeColor="accent1" w:themeShade="80"/>
              </w:rPr>
            </w:r>
            <w:r w:rsidR="00744A69" w:rsidRPr="00797998">
              <w:rPr>
                <w:noProof/>
                <w:webHidden/>
                <w:color w:val="1F4E79" w:themeColor="accent1" w:themeShade="80"/>
              </w:rPr>
              <w:fldChar w:fldCharType="separate"/>
            </w:r>
            <w:r w:rsidR="00744A69" w:rsidRPr="00797998">
              <w:rPr>
                <w:noProof/>
                <w:webHidden/>
                <w:color w:val="1F4E79" w:themeColor="accent1" w:themeShade="80"/>
              </w:rPr>
              <w:t>138</w:t>
            </w:r>
            <w:r w:rsidR="00744A69" w:rsidRPr="00797998">
              <w:rPr>
                <w:noProof/>
                <w:webHidden/>
                <w:color w:val="1F4E79" w:themeColor="accent1" w:themeShade="80"/>
              </w:rPr>
              <w:fldChar w:fldCharType="end"/>
            </w:r>
          </w:hyperlink>
        </w:p>
        <w:p w14:paraId="74E1BEC3" w14:textId="71C9FE7B" w:rsidR="00744A69" w:rsidRPr="00797998" w:rsidRDefault="00000000">
          <w:pPr>
            <w:pStyle w:val="TM2"/>
            <w:tabs>
              <w:tab w:val="right" w:leader="dot" w:pos="9062"/>
            </w:tabs>
            <w:rPr>
              <w:rFonts w:asciiTheme="minorHAnsi" w:eastAsiaTheme="minorEastAsia" w:hAnsiTheme="minorHAnsi" w:cstheme="minorBidi"/>
              <w:noProof/>
              <w:color w:val="1F4E79" w:themeColor="accent1" w:themeShade="80"/>
              <w:sz w:val="24"/>
            </w:rPr>
          </w:pPr>
          <w:hyperlink w:anchor="_Toc127311371" w:history="1">
            <w:r w:rsidR="00744A69" w:rsidRPr="00797998">
              <w:rPr>
                <w:rStyle w:val="Lienhypertexte"/>
                <w:noProof/>
                <w:color w:val="1F4E79" w:themeColor="accent1" w:themeShade="80"/>
              </w:rPr>
              <w:t xml:space="preserve">Visibilité </w:t>
            </w:r>
            <w:r w:rsidR="00744A69" w:rsidRPr="00797998">
              <w:rPr>
                <w:rStyle w:val="Lienhypertexte"/>
                <w:i/>
                <w:iCs/>
                <w:noProof/>
                <w:color w:val="1F4E79" w:themeColor="accent1" w:themeShade="80"/>
              </w:rPr>
              <w:t>versus</w:t>
            </w:r>
            <w:r w:rsidR="00744A69" w:rsidRPr="00797998">
              <w:rPr>
                <w:rStyle w:val="Lienhypertexte"/>
                <w:noProof/>
                <w:color w:val="1F4E79" w:themeColor="accent1" w:themeShade="80"/>
              </w:rPr>
              <w:t xml:space="preserve"> invisibilité du handicap</w:t>
            </w:r>
            <w:r w:rsidR="00744A69" w:rsidRPr="00797998">
              <w:rPr>
                <w:noProof/>
                <w:webHidden/>
                <w:color w:val="1F4E79" w:themeColor="accent1" w:themeShade="80"/>
              </w:rPr>
              <w:tab/>
            </w:r>
            <w:r w:rsidR="00744A69" w:rsidRPr="00797998">
              <w:rPr>
                <w:noProof/>
                <w:webHidden/>
                <w:color w:val="1F4E79" w:themeColor="accent1" w:themeShade="80"/>
              </w:rPr>
              <w:fldChar w:fldCharType="begin"/>
            </w:r>
            <w:r w:rsidR="00744A69" w:rsidRPr="00797998">
              <w:rPr>
                <w:noProof/>
                <w:webHidden/>
                <w:color w:val="1F4E79" w:themeColor="accent1" w:themeShade="80"/>
              </w:rPr>
              <w:instrText xml:space="preserve"> PAGEREF _Toc127311371 \h </w:instrText>
            </w:r>
            <w:r w:rsidR="00744A69" w:rsidRPr="00797998">
              <w:rPr>
                <w:noProof/>
                <w:webHidden/>
                <w:color w:val="1F4E79" w:themeColor="accent1" w:themeShade="80"/>
              </w:rPr>
            </w:r>
            <w:r w:rsidR="00744A69" w:rsidRPr="00797998">
              <w:rPr>
                <w:noProof/>
                <w:webHidden/>
                <w:color w:val="1F4E79" w:themeColor="accent1" w:themeShade="80"/>
              </w:rPr>
              <w:fldChar w:fldCharType="separate"/>
            </w:r>
            <w:r w:rsidR="00744A69" w:rsidRPr="00797998">
              <w:rPr>
                <w:noProof/>
                <w:webHidden/>
                <w:color w:val="1F4E79" w:themeColor="accent1" w:themeShade="80"/>
              </w:rPr>
              <w:t>144</w:t>
            </w:r>
            <w:r w:rsidR="00744A69" w:rsidRPr="00797998">
              <w:rPr>
                <w:noProof/>
                <w:webHidden/>
                <w:color w:val="1F4E79" w:themeColor="accent1" w:themeShade="80"/>
              </w:rPr>
              <w:fldChar w:fldCharType="end"/>
            </w:r>
          </w:hyperlink>
        </w:p>
        <w:p w14:paraId="13602FD6" w14:textId="5455592D" w:rsidR="00744A69" w:rsidRPr="00797998" w:rsidRDefault="00000000">
          <w:pPr>
            <w:pStyle w:val="TM2"/>
            <w:tabs>
              <w:tab w:val="right" w:leader="dot" w:pos="9062"/>
            </w:tabs>
            <w:rPr>
              <w:rFonts w:asciiTheme="minorHAnsi" w:eastAsiaTheme="minorEastAsia" w:hAnsiTheme="minorHAnsi" w:cstheme="minorBidi"/>
              <w:noProof/>
              <w:color w:val="1F4E79" w:themeColor="accent1" w:themeShade="80"/>
              <w:sz w:val="24"/>
            </w:rPr>
          </w:pPr>
          <w:hyperlink w:anchor="_Toc127311372" w:history="1">
            <w:r w:rsidR="00744A69" w:rsidRPr="00797998">
              <w:rPr>
                <w:rStyle w:val="Lienhypertexte"/>
                <w:iCs/>
                <w:noProof/>
                <w:color w:val="1F4E79" w:themeColor="accent1" w:themeShade="80"/>
              </w:rPr>
              <w:t>Santé perçue : du genre à l’âge</w:t>
            </w:r>
            <w:r w:rsidR="00744A69" w:rsidRPr="00797998">
              <w:rPr>
                <w:noProof/>
                <w:webHidden/>
                <w:color w:val="1F4E79" w:themeColor="accent1" w:themeShade="80"/>
              </w:rPr>
              <w:tab/>
            </w:r>
            <w:r w:rsidR="00744A69" w:rsidRPr="00797998">
              <w:rPr>
                <w:noProof/>
                <w:webHidden/>
                <w:color w:val="1F4E79" w:themeColor="accent1" w:themeShade="80"/>
              </w:rPr>
              <w:fldChar w:fldCharType="begin"/>
            </w:r>
            <w:r w:rsidR="00744A69" w:rsidRPr="00797998">
              <w:rPr>
                <w:noProof/>
                <w:webHidden/>
                <w:color w:val="1F4E79" w:themeColor="accent1" w:themeShade="80"/>
              </w:rPr>
              <w:instrText xml:space="preserve"> PAGEREF _Toc127311372 \h </w:instrText>
            </w:r>
            <w:r w:rsidR="00744A69" w:rsidRPr="00797998">
              <w:rPr>
                <w:noProof/>
                <w:webHidden/>
                <w:color w:val="1F4E79" w:themeColor="accent1" w:themeShade="80"/>
              </w:rPr>
            </w:r>
            <w:r w:rsidR="00744A69" w:rsidRPr="00797998">
              <w:rPr>
                <w:noProof/>
                <w:webHidden/>
                <w:color w:val="1F4E79" w:themeColor="accent1" w:themeShade="80"/>
              </w:rPr>
              <w:fldChar w:fldCharType="separate"/>
            </w:r>
            <w:r w:rsidR="00744A69" w:rsidRPr="00797998">
              <w:rPr>
                <w:noProof/>
                <w:webHidden/>
                <w:color w:val="1F4E79" w:themeColor="accent1" w:themeShade="80"/>
              </w:rPr>
              <w:t>149</w:t>
            </w:r>
            <w:r w:rsidR="00744A69" w:rsidRPr="00797998">
              <w:rPr>
                <w:noProof/>
                <w:webHidden/>
                <w:color w:val="1F4E79" w:themeColor="accent1" w:themeShade="80"/>
              </w:rPr>
              <w:fldChar w:fldCharType="end"/>
            </w:r>
          </w:hyperlink>
        </w:p>
        <w:p w14:paraId="6C17D4EB" w14:textId="0E675DFC" w:rsidR="00744A69" w:rsidRPr="00797998" w:rsidRDefault="00000000">
          <w:pPr>
            <w:pStyle w:val="TM2"/>
            <w:tabs>
              <w:tab w:val="right" w:leader="dot" w:pos="9062"/>
            </w:tabs>
            <w:rPr>
              <w:rFonts w:asciiTheme="minorHAnsi" w:eastAsiaTheme="minorEastAsia" w:hAnsiTheme="minorHAnsi" w:cstheme="minorBidi"/>
              <w:noProof/>
              <w:color w:val="1F4E79" w:themeColor="accent1" w:themeShade="80"/>
              <w:sz w:val="24"/>
            </w:rPr>
          </w:pPr>
          <w:hyperlink w:anchor="_Toc127311373" w:history="1">
            <w:r w:rsidR="00744A69" w:rsidRPr="00797998">
              <w:rPr>
                <w:rStyle w:val="Lienhypertexte"/>
                <w:iCs/>
                <w:noProof/>
                <w:color w:val="1F4E79" w:themeColor="accent1" w:themeShade="80"/>
              </w:rPr>
              <w:t xml:space="preserve">Ressources relationnelles et perceptions de la santé : entre </w:t>
            </w:r>
            <w:r w:rsidR="00744A69" w:rsidRPr="00797998">
              <w:rPr>
                <w:rStyle w:val="Lienhypertexte"/>
                <w:i/>
                <w:noProof/>
                <w:color w:val="1F4E79" w:themeColor="accent1" w:themeShade="80"/>
              </w:rPr>
              <w:t>cure</w:t>
            </w:r>
            <w:r w:rsidR="00744A69" w:rsidRPr="00797998">
              <w:rPr>
                <w:rStyle w:val="Lienhypertexte"/>
                <w:iCs/>
                <w:noProof/>
                <w:color w:val="1F4E79" w:themeColor="accent1" w:themeShade="80"/>
              </w:rPr>
              <w:t xml:space="preserve"> et </w:t>
            </w:r>
            <w:r w:rsidR="00744A69" w:rsidRPr="00797998">
              <w:rPr>
                <w:rStyle w:val="Lienhypertexte"/>
                <w:i/>
                <w:noProof/>
                <w:color w:val="1F4E79" w:themeColor="accent1" w:themeShade="80"/>
              </w:rPr>
              <w:t>care</w:t>
            </w:r>
            <w:r w:rsidR="00744A69" w:rsidRPr="00797998">
              <w:rPr>
                <w:noProof/>
                <w:webHidden/>
                <w:color w:val="1F4E79" w:themeColor="accent1" w:themeShade="80"/>
              </w:rPr>
              <w:tab/>
            </w:r>
            <w:r w:rsidR="00744A69" w:rsidRPr="00797998">
              <w:rPr>
                <w:noProof/>
                <w:webHidden/>
                <w:color w:val="1F4E79" w:themeColor="accent1" w:themeShade="80"/>
              </w:rPr>
              <w:fldChar w:fldCharType="begin"/>
            </w:r>
            <w:r w:rsidR="00744A69" w:rsidRPr="00797998">
              <w:rPr>
                <w:noProof/>
                <w:webHidden/>
                <w:color w:val="1F4E79" w:themeColor="accent1" w:themeShade="80"/>
              </w:rPr>
              <w:instrText xml:space="preserve"> PAGEREF _Toc127311373 \h </w:instrText>
            </w:r>
            <w:r w:rsidR="00744A69" w:rsidRPr="00797998">
              <w:rPr>
                <w:noProof/>
                <w:webHidden/>
                <w:color w:val="1F4E79" w:themeColor="accent1" w:themeShade="80"/>
              </w:rPr>
            </w:r>
            <w:r w:rsidR="00744A69" w:rsidRPr="00797998">
              <w:rPr>
                <w:noProof/>
                <w:webHidden/>
                <w:color w:val="1F4E79" w:themeColor="accent1" w:themeShade="80"/>
              </w:rPr>
              <w:fldChar w:fldCharType="separate"/>
            </w:r>
            <w:r w:rsidR="00744A69" w:rsidRPr="00797998">
              <w:rPr>
                <w:noProof/>
                <w:webHidden/>
                <w:color w:val="1F4E79" w:themeColor="accent1" w:themeShade="80"/>
              </w:rPr>
              <w:t>162</w:t>
            </w:r>
            <w:r w:rsidR="00744A69" w:rsidRPr="00797998">
              <w:rPr>
                <w:noProof/>
                <w:webHidden/>
                <w:color w:val="1F4E79" w:themeColor="accent1" w:themeShade="80"/>
              </w:rPr>
              <w:fldChar w:fldCharType="end"/>
            </w:r>
          </w:hyperlink>
        </w:p>
        <w:p w14:paraId="695033B4" w14:textId="7DC6AAA5" w:rsidR="00744A69" w:rsidRPr="00797998" w:rsidRDefault="00000000">
          <w:pPr>
            <w:pStyle w:val="TM2"/>
            <w:tabs>
              <w:tab w:val="right" w:leader="dot" w:pos="9062"/>
            </w:tabs>
            <w:rPr>
              <w:rFonts w:asciiTheme="minorHAnsi" w:eastAsiaTheme="minorEastAsia" w:hAnsiTheme="minorHAnsi" w:cstheme="minorBidi"/>
              <w:noProof/>
              <w:color w:val="1F4E79" w:themeColor="accent1" w:themeShade="80"/>
              <w:sz w:val="24"/>
            </w:rPr>
          </w:pPr>
          <w:hyperlink w:anchor="_Toc127311374" w:history="1">
            <w:r w:rsidR="00744A69" w:rsidRPr="00797998">
              <w:rPr>
                <w:rStyle w:val="Lienhypertexte"/>
                <w:iCs/>
                <w:noProof/>
                <w:color w:val="1F4E79" w:themeColor="accent1" w:themeShade="80"/>
              </w:rPr>
              <w:t>Santé perçue : du niveau d’instruction aux ressources financières</w:t>
            </w:r>
            <w:r w:rsidR="00744A69" w:rsidRPr="00797998">
              <w:rPr>
                <w:noProof/>
                <w:webHidden/>
                <w:color w:val="1F4E79" w:themeColor="accent1" w:themeShade="80"/>
              </w:rPr>
              <w:tab/>
            </w:r>
            <w:r w:rsidR="00744A69" w:rsidRPr="00797998">
              <w:rPr>
                <w:noProof/>
                <w:webHidden/>
                <w:color w:val="1F4E79" w:themeColor="accent1" w:themeShade="80"/>
              </w:rPr>
              <w:fldChar w:fldCharType="begin"/>
            </w:r>
            <w:r w:rsidR="00744A69" w:rsidRPr="00797998">
              <w:rPr>
                <w:noProof/>
                <w:webHidden/>
                <w:color w:val="1F4E79" w:themeColor="accent1" w:themeShade="80"/>
              </w:rPr>
              <w:instrText xml:space="preserve"> PAGEREF _Toc127311374 \h </w:instrText>
            </w:r>
            <w:r w:rsidR="00744A69" w:rsidRPr="00797998">
              <w:rPr>
                <w:noProof/>
                <w:webHidden/>
                <w:color w:val="1F4E79" w:themeColor="accent1" w:themeShade="80"/>
              </w:rPr>
            </w:r>
            <w:r w:rsidR="00744A69" w:rsidRPr="00797998">
              <w:rPr>
                <w:noProof/>
                <w:webHidden/>
                <w:color w:val="1F4E79" w:themeColor="accent1" w:themeShade="80"/>
              </w:rPr>
              <w:fldChar w:fldCharType="separate"/>
            </w:r>
            <w:r w:rsidR="00744A69" w:rsidRPr="00797998">
              <w:rPr>
                <w:noProof/>
                <w:webHidden/>
                <w:color w:val="1F4E79" w:themeColor="accent1" w:themeShade="80"/>
              </w:rPr>
              <w:t>168</w:t>
            </w:r>
            <w:r w:rsidR="00744A69" w:rsidRPr="00797998">
              <w:rPr>
                <w:noProof/>
                <w:webHidden/>
                <w:color w:val="1F4E79" w:themeColor="accent1" w:themeShade="80"/>
              </w:rPr>
              <w:fldChar w:fldCharType="end"/>
            </w:r>
          </w:hyperlink>
        </w:p>
        <w:p w14:paraId="44DC75CE" w14:textId="3E529AF1" w:rsidR="00744A69" w:rsidRPr="00797998" w:rsidRDefault="00000000">
          <w:pPr>
            <w:pStyle w:val="TM2"/>
            <w:tabs>
              <w:tab w:val="right" w:leader="dot" w:pos="9062"/>
            </w:tabs>
            <w:rPr>
              <w:rFonts w:asciiTheme="minorHAnsi" w:eastAsiaTheme="minorEastAsia" w:hAnsiTheme="minorHAnsi" w:cstheme="minorBidi"/>
              <w:noProof/>
              <w:color w:val="1F4E79" w:themeColor="accent1" w:themeShade="80"/>
              <w:sz w:val="24"/>
            </w:rPr>
          </w:pPr>
          <w:hyperlink w:anchor="_Toc127311375" w:history="1">
            <w:r w:rsidR="00744A69" w:rsidRPr="00797998">
              <w:rPr>
                <w:rStyle w:val="Lienhypertexte"/>
                <w:noProof/>
                <w:color w:val="1F4E79" w:themeColor="accent1" w:themeShade="80"/>
              </w:rPr>
              <w:t>Mort et lésions cérébrales</w:t>
            </w:r>
            <w:r w:rsidR="00744A69" w:rsidRPr="00797998">
              <w:rPr>
                <w:noProof/>
                <w:webHidden/>
                <w:color w:val="1F4E79" w:themeColor="accent1" w:themeShade="80"/>
              </w:rPr>
              <w:tab/>
            </w:r>
            <w:r w:rsidR="00744A69" w:rsidRPr="00797998">
              <w:rPr>
                <w:noProof/>
                <w:webHidden/>
                <w:color w:val="1F4E79" w:themeColor="accent1" w:themeShade="80"/>
              </w:rPr>
              <w:fldChar w:fldCharType="begin"/>
            </w:r>
            <w:r w:rsidR="00744A69" w:rsidRPr="00797998">
              <w:rPr>
                <w:noProof/>
                <w:webHidden/>
                <w:color w:val="1F4E79" w:themeColor="accent1" w:themeShade="80"/>
              </w:rPr>
              <w:instrText xml:space="preserve"> PAGEREF _Toc127311375 \h </w:instrText>
            </w:r>
            <w:r w:rsidR="00744A69" w:rsidRPr="00797998">
              <w:rPr>
                <w:noProof/>
                <w:webHidden/>
                <w:color w:val="1F4E79" w:themeColor="accent1" w:themeShade="80"/>
              </w:rPr>
            </w:r>
            <w:r w:rsidR="00744A69" w:rsidRPr="00797998">
              <w:rPr>
                <w:noProof/>
                <w:webHidden/>
                <w:color w:val="1F4E79" w:themeColor="accent1" w:themeShade="80"/>
              </w:rPr>
              <w:fldChar w:fldCharType="separate"/>
            </w:r>
            <w:r w:rsidR="00744A69" w:rsidRPr="00797998">
              <w:rPr>
                <w:noProof/>
                <w:webHidden/>
                <w:color w:val="1F4E79" w:themeColor="accent1" w:themeShade="80"/>
              </w:rPr>
              <w:t>177</w:t>
            </w:r>
            <w:r w:rsidR="00744A69" w:rsidRPr="00797998">
              <w:rPr>
                <w:noProof/>
                <w:webHidden/>
                <w:color w:val="1F4E79" w:themeColor="accent1" w:themeShade="80"/>
              </w:rPr>
              <w:fldChar w:fldCharType="end"/>
            </w:r>
          </w:hyperlink>
        </w:p>
        <w:p w14:paraId="58A02B83" w14:textId="03D91024" w:rsidR="00744A69" w:rsidRPr="00797998" w:rsidRDefault="00000000">
          <w:pPr>
            <w:pStyle w:val="TM2"/>
            <w:tabs>
              <w:tab w:val="right" w:leader="dot" w:pos="9062"/>
            </w:tabs>
            <w:rPr>
              <w:rFonts w:asciiTheme="minorHAnsi" w:eastAsiaTheme="minorEastAsia" w:hAnsiTheme="minorHAnsi" w:cstheme="minorBidi"/>
              <w:noProof/>
              <w:color w:val="auto"/>
              <w:sz w:val="24"/>
            </w:rPr>
          </w:pPr>
          <w:hyperlink w:anchor="_Toc127311376" w:history="1">
            <w:r w:rsidR="00744A69" w:rsidRPr="00797998">
              <w:rPr>
                <w:rStyle w:val="Lienhypertexte"/>
                <w:iCs/>
                <w:noProof/>
                <w:color w:val="1F4E79" w:themeColor="accent1" w:themeShade="80"/>
              </w:rPr>
              <w:t>De la traduction spatiale de la santé perçue à la spiritualité</w:t>
            </w:r>
            <w:r w:rsidR="00744A69" w:rsidRPr="00797998">
              <w:rPr>
                <w:noProof/>
                <w:webHidden/>
                <w:color w:val="1F4E79" w:themeColor="accent1" w:themeShade="80"/>
              </w:rPr>
              <w:tab/>
            </w:r>
            <w:r w:rsidR="00744A69" w:rsidRPr="00797998">
              <w:rPr>
                <w:noProof/>
                <w:webHidden/>
                <w:color w:val="1F4E79" w:themeColor="accent1" w:themeShade="80"/>
              </w:rPr>
              <w:fldChar w:fldCharType="begin"/>
            </w:r>
            <w:r w:rsidR="00744A69" w:rsidRPr="00797998">
              <w:rPr>
                <w:noProof/>
                <w:webHidden/>
                <w:color w:val="1F4E79" w:themeColor="accent1" w:themeShade="80"/>
              </w:rPr>
              <w:instrText xml:space="preserve"> PAGEREF _Toc127311376 \h </w:instrText>
            </w:r>
            <w:r w:rsidR="00744A69" w:rsidRPr="00797998">
              <w:rPr>
                <w:noProof/>
                <w:webHidden/>
                <w:color w:val="1F4E79" w:themeColor="accent1" w:themeShade="80"/>
              </w:rPr>
            </w:r>
            <w:r w:rsidR="00744A69" w:rsidRPr="00797998">
              <w:rPr>
                <w:noProof/>
                <w:webHidden/>
                <w:color w:val="1F4E79" w:themeColor="accent1" w:themeShade="80"/>
              </w:rPr>
              <w:fldChar w:fldCharType="separate"/>
            </w:r>
            <w:r w:rsidR="00744A69" w:rsidRPr="00797998">
              <w:rPr>
                <w:noProof/>
                <w:webHidden/>
                <w:color w:val="1F4E79" w:themeColor="accent1" w:themeShade="80"/>
              </w:rPr>
              <w:t>180</w:t>
            </w:r>
            <w:r w:rsidR="00744A69" w:rsidRPr="00797998">
              <w:rPr>
                <w:noProof/>
                <w:webHidden/>
                <w:color w:val="1F4E79" w:themeColor="accent1" w:themeShade="80"/>
              </w:rPr>
              <w:fldChar w:fldCharType="end"/>
            </w:r>
          </w:hyperlink>
        </w:p>
        <w:p w14:paraId="13B22BF7" w14:textId="4372D07D" w:rsidR="00744A69" w:rsidRDefault="00000000">
          <w:pPr>
            <w:pStyle w:val="TM1"/>
            <w:tabs>
              <w:tab w:val="right" w:leader="dot" w:pos="9062"/>
            </w:tabs>
            <w:rPr>
              <w:rFonts w:asciiTheme="minorHAnsi" w:eastAsiaTheme="minorEastAsia" w:hAnsiTheme="minorHAnsi" w:cstheme="minorBidi"/>
              <w:noProof/>
              <w:color w:val="auto"/>
              <w:sz w:val="24"/>
            </w:rPr>
          </w:pPr>
          <w:hyperlink w:anchor="_Toc127311377" w:history="1">
            <w:r w:rsidR="00744A69" w:rsidRPr="003850AD">
              <w:rPr>
                <w:rStyle w:val="Lienhypertexte"/>
                <w:b/>
                <w:bCs/>
                <w:iCs/>
                <w:noProof/>
              </w:rPr>
              <w:t>LIMITATIONS PERÇUES &amp; SYMPTÔMATOLOGIE</w:t>
            </w:r>
            <w:r w:rsidR="00744A69">
              <w:rPr>
                <w:noProof/>
                <w:webHidden/>
              </w:rPr>
              <w:tab/>
            </w:r>
            <w:r w:rsidR="00744A69">
              <w:rPr>
                <w:noProof/>
                <w:webHidden/>
              </w:rPr>
              <w:fldChar w:fldCharType="begin"/>
            </w:r>
            <w:r w:rsidR="00744A69">
              <w:rPr>
                <w:noProof/>
                <w:webHidden/>
              </w:rPr>
              <w:instrText xml:space="preserve"> PAGEREF _Toc127311377 \h </w:instrText>
            </w:r>
            <w:r w:rsidR="00744A69">
              <w:rPr>
                <w:noProof/>
                <w:webHidden/>
              </w:rPr>
            </w:r>
            <w:r w:rsidR="00744A69">
              <w:rPr>
                <w:noProof/>
                <w:webHidden/>
              </w:rPr>
              <w:fldChar w:fldCharType="separate"/>
            </w:r>
            <w:r w:rsidR="00744A69">
              <w:rPr>
                <w:noProof/>
                <w:webHidden/>
              </w:rPr>
              <w:t>183</w:t>
            </w:r>
            <w:r w:rsidR="00744A69">
              <w:rPr>
                <w:noProof/>
                <w:webHidden/>
              </w:rPr>
              <w:fldChar w:fldCharType="end"/>
            </w:r>
          </w:hyperlink>
        </w:p>
        <w:p w14:paraId="354D615F" w14:textId="2C7CE5B5" w:rsidR="00744A69" w:rsidRPr="00797998" w:rsidRDefault="00000000">
          <w:pPr>
            <w:pStyle w:val="TM2"/>
            <w:tabs>
              <w:tab w:val="right" w:leader="dot" w:pos="9062"/>
            </w:tabs>
            <w:rPr>
              <w:rFonts w:asciiTheme="minorHAnsi" w:eastAsiaTheme="minorEastAsia" w:hAnsiTheme="minorHAnsi" w:cstheme="minorBidi"/>
              <w:noProof/>
              <w:color w:val="1F4E79" w:themeColor="accent1" w:themeShade="80"/>
              <w:sz w:val="24"/>
            </w:rPr>
          </w:pPr>
          <w:hyperlink w:anchor="_Toc127311378" w:history="1">
            <w:r w:rsidR="00744A69" w:rsidRPr="00797998">
              <w:rPr>
                <w:rStyle w:val="Lienhypertexte"/>
                <w:iCs/>
                <w:noProof/>
                <w:color w:val="1F4E79" w:themeColor="accent1" w:themeShade="80"/>
              </w:rPr>
              <w:t>Satisfaction à l’égard des dispositifs d’aide et appréhension des troubles</w:t>
            </w:r>
            <w:r w:rsidR="00744A69" w:rsidRPr="00797998">
              <w:rPr>
                <w:noProof/>
                <w:webHidden/>
                <w:color w:val="1F4E79" w:themeColor="accent1" w:themeShade="80"/>
              </w:rPr>
              <w:tab/>
            </w:r>
            <w:r w:rsidR="00744A69" w:rsidRPr="00797998">
              <w:rPr>
                <w:noProof/>
                <w:webHidden/>
                <w:color w:val="1F4E79" w:themeColor="accent1" w:themeShade="80"/>
              </w:rPr>
              <w:fldChar w:fldCharType="begin"/>
            </w:r>
            <w:r w:rsidR="00744A69" w:rsidRPr="00797998">
              <w:rPr>
                <w:noProof/>
                <w:webHidden/>
                <w:color w:val="1F4E79" w:themeColor="accent1" w:themeShade="80"/>
              </w:rPr>
              <w:instrText xml:space="preserve"> PAGEREF _Toc127311378 \h </w:instrText>
            </w:r>
            <w:r w:rsidR="00744A69" w:rsidRPr="00797998">
              <w:rPr>
                <w:noProof/>
                <w:webHidden/>
                <w:color w:val="1F4E79" w:themeColor="accent1" w:themeShade="80"/>
              </w:rPr>
            </w:r>
            <w:r w:rsidR="00744A69" w:rsidRPr="00797998">
              <w:rPr>
                <w:noProof/>
                <w:webHidden/>
                <w:color w:val="1F4E79" w:themeColor="accent1" w:themeShade="80"/>
              </w:rPr>
              <w:fldChar w:fldCharType="separate"/>
            </w:r>
            <w:r w:rsidR="00744A69" w:rsidRPr="00797998">
              <w:rPr>
                <w:noProof/>
                <w:webHidden/>
                <w:color w:val="1F4E79" w:themeColor="accent1" w:themeShade="80"/>
              </w:rPr>
              <w:t>183</w:t>
            </w:r>
            <w:r w:rsidR="00744A69" w:rsidRPr="00797998">
              <w:rPr>
                <w:noProof/>
                <w:webHidden/>
                <w:color w:val="1F4E79" w:themeColor="accent1" w:themeShade="80"/>
              </w:rPr>
              <w:fldChar w:fldCharType="end"/>
            </w:r>
          </w:hyperlink>
        </w:p>
        <w:p w14:paraId="749D4DA7" w14:textId="12AC910E" w:rsidR="00744A69" w:rsidRPr="00797998" w:rsidRDefault="00000000">
          <w:pPr>
            <w:pStyle w:val="TM2"/>
            <w:tabs>
              <w:tab w:val="right" w:leader="dot" w:pos="9062"/>
            </w:tabs>
            <w:rPr>
              <w:rFonts w:asciiTheme="minorHAnsi" w:eastAsiaTheme="minorEastAsia" w:hAnsiTheme="minorHAnsi" w:cstheme="minorBidi"/>
              <w:noProof/>
              <w:color w:val="1F4E79" w:themeColor="accent1" w:themeShade="80"/>
              <w:sz w:val="24"/>
            </w:rPr>
          </w:pPr>
          <w:hyperlink w:anchor="_Toc127311379" w:history="1">
            <w:r w:rsidR="00744A69" w:rsidRPr="00797998">
              <w:rPr>
                <w:rStyle w:val="Lienhypertexte"/>
                <w:noProof/>
                <w:color w:val="1F4E79" w:themeColor="accent1" w:themeShade="80"/>
              </w:rPr>
              <w:t>Entre ‘déni’ et prises de risque</w:t>
            </w:r>
            <w:r w:rsidR="00744A69" w:rsidRPr="00797998">
              <w:rPr>
                <w:noProof/>
                <w:webHidden/>
                <w:color w:val="1F4E79" w:themeColor="accent1" w:themeShade="80"/>
              </w:rPr>
              <w:tab/>
            </w:r>
            <w:r w:rsidR="00744A69" w:rsidRPr="00797998">
              <w:rPr>
                <w:noProof/>
                <w:webHidden/>
                <w:color w:val="1F4E79" w:themeColor="accent1" w:themeShade="80"/>
              </w:rPr>
              <w:fldChar w:fldCharType="begin"/>
            </w:r>
            <w:r w:rsidR="00744A69" w:rsidRPr="00797998">
              <w:rPr>
                <w:noProof/>
                <w:webHidden/>
                <w:color w:val="1F4E79" w:themeColor="accent1" w:themeShade="80"/>
              </w:rPr>
              <w:instrText xml:space="preserve"> PAGEREF _Toc127311379 \h </w:instrText>
            </w:r>
            <w:r w:rsidR="00744A69" w:rsidRPr="00797998">
              <w:rPr>
                <w:noProof/>
                <w:webHidden/>
                <w:color w:val="1F4E79" w:themeColor="accent1" w:themeShade="80"/>
              </w:rPr>
            </w:r>
            <w:r w:rsidR="00744A69" w:rsidRPr="00797998">
              <w:rPr>
                <w:noProof/>
                <w:webHidden/>
                <w:color w:val="1F4E79" w:themeColor="accent1" w:themeShade="80"/>
              </w:rPr>
              <w:fldChar w:fldCharType="separate"/>
            </w:r>
            <w:r w:rsidR="00744A69" w:rsidRPr="00797998">
              <w:rPr>
                <w:noProof/>
                <w:webHidden/>
                <w:color w:val="1F4E79" w:themeColor="accent1" w:themeShade="80"/>
              </w:rPr>
              <w:t>196</w:t>
            </w:r>
            <w:r w:rsidR="00744A69" w:rsidRPr="00797998">
              <w:rPr>
                <w:noProof/>
                <w:webHidden/>
                <w:color w:val="1F4E79" w:themeColor="accent1" w:themeShade="80"/>
              </w:rPr>
              <w:fldChar w:fldCharType="end"/>
            </w:r>
          </w:hyperlink>
        </w:p>
        <w:p w14:paraId="51B8FF32" w14:textId="2496501C" w:rsidR="00744A69" w:rsidRDefault="00000000">
          <w:pPr>
            <w:pStyle w:val="TM1"/>
            <w:tabs>
              <w:tab w:val="right" w:leader="dot" w:pos="9062"/>
            </w:tabs>
            <w:rPr>
              <w:rFonts w:asciiTheme="minorHAnsi" w:eastAsiaTheme="minorEastAsia" w:hAnsiTheme="minorHAnsi" w:cstheme="minorBidi"/>
              <w:noProof/>
              <w:color w:val="auto"/>
              <w:sz w:val="24"/>
            </w:rPr>
          </w:pPr>
          <w:hyperlink w:anchor="_Toc127311380" w:history="1">
            <w:r w:rsidR="00744A69" w:rsidRPr="003850AD">
              <w:rPr>
                <w:rStyle w:val="Lienhypertexte"/>
                <w:b/>
                <w:bCs/>
                <w:iCs/>
                <w:noProof/>
              </w:rPr>
              <w:t>LA PLACE DES ASSOCIATIONS DANS L’EXPERIENCE DU HANDICAP</w:t>
            </w:r>
            <w:r w:rsidR="00744A69">
              <w:rPr>
                <w:noProof/>
                <w:webHidden/>
              </w:rPr>
              <w:tab/>
            </w:r>
            <w:r w:rsidR="00744A69">
              <w:rPr>
                <w:noProof/>
                <w:webHidden/>
              </w:rPr>
              <w:fldChar w:fldCharType="begin"/>
            </w:r>
            <w:r w:rsidR="00744A69">
              <w:rPr>
                <w:noProof/>
                <w:webHidden/>
              </w:rPr>
              <w:instrText xml:space="preserve"> PAGEREF _Toc127311380 \h </w:instrText>
            </w:r>
            <w:r w:rsidR="00744A69">
              <w:rPr>
                <w:noProof/>
                <w:webHidden/>
              </w:rPr>
            </w:r>
            <w:r w:rsidR="00744A69">
              <w:rPr>
                <w:noProof/>
                <w:webHidden/>
              </w:rPr>
              <w:fldChar w:fldCharType="separate"/>
            </w:r>
            <w:r w:rsidR="00744A69">
              <w:rPr>
                <w:noProof/>
                <w:webHidden/>
              </w:rPr>
              <w:t>201</w:t>
            </w:r>
            <w:r w:rsidR="00744A69">
              <w:rPr>
                <w:noProof/>
                <w:webHidden/>
              </w:rPr>
              <w:fldChar w:fldCharType="end"/>
            </w:r>
          </w:hyperlink>
        </w:p>
        <w:p w14:paraId="412300FF" w14:textId="7452F44D" w:rsidR="00744A69" w:rsidRPr="00797998" w:rsidRDefault="00000000">
          <w:pPr>
            <w:pStyle w:val="TM2"/>
            <w:tabs>
              <w:tab w:val="right" w:leader="dot" w:pos="9062"/>
            </w:tabs>
            <w:rPr>
              <w:rFonts w:asciiTheme="minorHAnsi" w:eastAsiaTheme="minorEastAsia" w:hAnsiTheme="minorHAnsi" w:cstheme="minorBidi"/>
              <w:noProof/>
              <w:color w:val="1F4E79" w:themeColor="accent1" w:themeShade="80"/>
              <w:sz w:val="24"/>
            </w:rPr>
          </w:pPr>
          <w:hyperlink w:anchor="_Toc127311381" w:history="1">
            <w:r w:rsidR="00744A69" w:rsidRPr="00797998">
              <w:rPr>
                <w:rStyle w:val="Lienhypertexte"/>
                <w:iCs/>
                <w:noProof/>
                <w:color w:val="1F4E79" w:themeColor="accent1" w:themeShade="80"/>
              </w:rPr>
              <w:t>Soutien informationnel, trajectoire de soins et charge perçue : quid des associations ?</w:t>
            </w:r>
            <w:r w:rsidR="00744A69" w:rsidRPr="00797998">
              <w:rPr>
                <w:noProof/>
                <w:webHidden/>
                <w:color w:val="1F4E79" w:themeColor="accent1" w:themeShade="80"/>
              </w:rPr>
              <w:tab/>
            </w:r>
            <w:r w:rsidR="00744A69" w:rsidRPr="00797998">
              <w:rPr>
                <w:noProof/>
                <w:webHidden/>
                <w:color w:val="1F4E79" w:themeColor="accent1" w:themeShade="80"/>
              </w:rPr>
              <w:fldChar w:fldCharType="begin"/>
            </w:r>
            <w:r w:rsidR="00744A69" w:rsidRPr="00797998">
              <w:rPr>
                <w:noProof/>
                <w:webHidden/>
                <w:color w:val="1F4E79" w:themeColor="accent1" w:themeShade="80"/>
              </w:rPr>
              <w:instrText xml:space="preserve"> PAGEREF _Toc127311381 \h </w:instrText>
            </w:r>
            <w:r w:rsidR="00744A69" w:rsidRPr="00797998">
              <w:rPr>
                <w:noProof/>
                <w:webHidden/>
                <w:color w:val="1F4E79" w:themeColor="accent1" w:themeShade="80"/>
              </w:rPr>
            </w:r>
            <w:r w:rsidR="00744A69" w:rsidRPr="00797998">
              <w:rPr>
                <w:noProof/>
                <w:webHidden/>
                <w:color w:val="1F4E79" w:themeColor="accent1" w:themeShade="80"/>
              </w:rPr>
              <w:fldChar w:fldCharType="separate"/>
            </w:r>
            <w:r w:rsidR="00744A69" w:rsidRPr="00797998">
              <w:rPr>
                <w:noProof/>
                <w:webHidden/>
                <w:color w:val="1F4E79" w:themeColor="accent1" w:themeShade="80"/>
              </w:rPr>
              <w:t>201</w:t>
            </w:r>
            <w:r w:rsidR="00744A69" w:rsidRPr="00797998">
              <w:rPr>
                <w:noProof/>
                <w:webHidden/>
                <w:color w:val="1F4E79" w:themeColor="accent1" w:themeShade="80"/>
              </w:rPr>
              <w:fldChar w:fldCharType="end"/>
            </w:r>
          </w:hyperlink>
        </w:p>
        <w:p w14:paraId="76EA1CB0" w14:textId="0EF88C69" w:rsidR="00744A69" w:rsidRPr="00797998" w:rsidRDefault="00000000">
          <w:pPr>
            <w:pStyle w:val="TM2"/>
            <w:tabs>
              <w:tab w:val="right" w:leader="dot" w:pos="9062"/>
            </w:tabs>
            <w:rPr>
              <w:rFonts w:asciiTheme="minorHAnsi" w:eastAsiaTheme="minorEastAsia" w:hAnsiTheme="minorHAnsi" w:cstheme="minorBidi"/>
              <w:noProof/>
              <w:color w:val="1F4E79" w:themeColor="accent1" w:themeShade="80"/>
              <w:sz w:val="24"/>
            </w:rPr>
          </w:pPr>
          <w:hyperlink w:anchor="_Toc127311382" w:history="1">
            <w:r w:rsidR="00744A69" w:rsidRPr="00797998">
              <w:rPr>
                <w:rStyle w:val="Lienhypertexte"/>
                <w:iCs/>
                <w:noProof/>
                <w:color w:val="1F4E79" w:themeColor="accent1" w:themeShade="80"/>
              </w:rPr>
              <w:t>Des circonstances de l’accident au dépôt des plaintes : la quête d’une réparation judiciaire</w:t>
            </w:r>
            <w:r w:rsidR="00744A69" w:rsidRPr="00797998">
              <w:rPr>
                <w:noProof/>
                <w:webHidden/>
                <w:color w:val="1F4E79" w:themeColor="accent1" w:themeShade="80"/>
              </w:rPr>
              <w:tab/>
            </w:r>
            <w:r w:rsidR="00744A69" w:rsidRPr="00797998">
              <w:rPr>
                <w:noProof/>
                <w:webHidden/>
                <w:color w:val="1F4E79" w:themeColor="accent1" w:themeShade="80"/>
              </w:rPr>
              <w:fldChar w:fldCharType="begin"/>
            </w:r>
            <w:r w:rsidR="00744A69" w:rsidRPr="00797998">
              <w:rPr>
                <w:noProof/>
                <w:webHidden/>
                <w:color w:val="1F4E79" w:themeColor="accent1" w:themeShade="80"/>
              </w:rPr>
              <w:instrText xml:space="preserve"> PAGEREF _Toc127311382 \h </w:instrText>
            </w:r>
            <w:r w:rsidR="00744A69" w:rsidRPr="00797998">
              <w:rPr>
                <w:noProof/>
                <w:webHidden/>
                <w:color w:val="1F4E79" w:themeColor="accent1" w:themeShade="80"/>
              </w:rPr>
            </w:r>
            <w:r w:rsidR="00744A69" w:rsidRPr="00797998">
              <w:rPr>
                <w:noProof/>
                <w:webHidden/>
                <w:color w:val="1F4E79" w:themeColor="accent1" w:themeShade="80"/>
              </w:rPr>
              <w:fldChar w:fldCharType="separate"/>
            </w:r>
            <w:r w:rsidR="00744A69" w:rsidRPr="00797998">
              <w:rPr>
                <w:noProof/>
                <w:webHidden/>
                <w:color w:val="1F4E79" w:themeColor="accent1" w:themeShade="80"/>
              </w:rPr>
              <w:t>221</w:t>
            </w:r>
            <w:r w:rsidR="00744A69" w:rsidRPr="00797998">
              <w:rPr>
                <w:noProof/>
                <w:webHidden/>
                <w:color w:val="1F4E79" w:themeColor="accent1" w:themeShade="80"/>
              </w:rPr>
              <w:fldChar w:fldCharType="end"/>
            </w:r>
          </w:hyperlink>
        </w:p>
        <w:p w14:paraId="0E5B74EA" w14:textId="761ECD8C" w:rsidR="00744A69" w:rsidRPr="00797998" w:rsidRDefault="00000000">
          <w:pPr>
            <w:pStyle w:val="TM2"/>
            <w:tabs>
              <w:tab w:val="right" w:leader="dot" w:pos="9062"/>
            </w:tabs>
            <w:rPr>
              <w:rFonts w:asciiTheme="minorHAnsi" w:eastAsiaTheme="minorEastAsia" w:hAnsiTheme="minorHAnsi" w:cstheme="minorBidi"/>
              <w:noProof/>
              <w:color w:val="1F4E79" w:themeColor="accent1" w:themeShade="80"/>
              <w:sz w:val="24"/>
            </w:rPr>
          </w:pPr>
          <w:hyperlink w:anchor="_Toc127311383" w:history="1">
            <w:r w:rsidR="00744A69" w:rsidRPr="00797998">
              <w:rPr>
                <w:rStyle w:val="Lienhypertexte"/>
                <w:noProof/>
                <w:color w:val="1F4E79" w:themeColor="accent1" w:themeShade="80"/>
              </w:rPr>
              <w:t>À propos de la question de l’étiologie : « </w:t>
            </w:r>
            <w:r w:rsidR="00744A69" w:rsidRPr="00797998">
              <w:rPr>
                <w:rStyle w:val="Lienhypertexte"/>
                <w:i/>
                <w:iCs/>
                <w:noProof/>
                <w:color w:val="1F4E79" w:themeColor="accent1" w:themeShade="80"/>
              </w:rPr>
              <w:t>pourquoi moi ?</w:t>
            </w:r>
            <w:r w:rsidR="00744A69" w:rsidRPr="00797998">
              <w:rPr>
                <w:rStyle w:val="Lienhypertexte"/>
                <w:noProof/>
                <w:color w:val="1F4E79" w:themeColor="accent1" w:themeShade="80"/>
              </w:rPr>
              <w:t> »</w:t>
            </w:r>
            <w:r w:rsidR="00744A69" w:rsidRPr="00797998">
              <w:rPr>
                <w:noProof/>
                <w:webHidden/>
                <w:color w:val="1F4E79" w:themeColor="accent1" w:themeShade="80"/>
              </w:rPr>
              <w:tab/>
            </w:r>
            <w:r w:rsidR="00744A69" w:rsidRPr="00797998">
              <w:rPr>
                <w:noProof/>
                <w:webHidden/>
                <w:color w:val="1F4E79" w:themeColor="accent1" w:themeShade="80"/>
              </w:rPr>
              <w:fldChar w:fldCharType="begin"/>
            </w:r>
            <w:r w:rsidR="00744A69" w:rsidRPr="00797998">
              <w:rPr>
                <w:noProof/>
                <w:webHidden/>
                <w:color w:val="1F4E79" w:themeColor="accent1" w:themeShade="80"/>
              </w:rPr>
              <w:instrText xml:space="preserve"> PAGEREF _Toc127311383 \h </w:instrText>
            </w:r>
            <w:r w:rsidR="00744A69" w:rsidRPr="00797998">
              <w:rPr>
                <w:noProof/>
                <w:webHidden/>
                <w:color w:val="1F4E79" w:themeColor="accent1" w:themeShade="80"/>
              </w:rPr>
            </w:r>
            <w:r w:rsidR="00744A69" w:rsidRPr="00797998">
              <w:rPr>
                <w:noProof/>
                <w:webHidden/>
                <w:color w:val="1F4E79" w:themeColor="accent1" w:themeShade="80"/>
              </w:rPr>
              <w:fldChar w:fldCharType="separate"/>
            </w:r>
            <w:r w:rsidR="00744A69" w:rsidRPr="00797998">
              <w:rPr>
                <w:noProof/>
                <w:webHidden/>
                <w:color w:val="1F4E79" w:themeColor="accent1" w:themeShade="80"/>
              </w:rPr>
              <w:t>231</w:t>
            </w:r>
            <w:r w:rsidR="00744A69" w:rsidRPr="00797998">
              <w:rPr>
                <w:noProof/>
                <w:webHidden/>
                <w:color w:val="1F4E79" w:themeColor="accent1" w:themeShade="80"/>
              </w:rPr>
              <w:fldChar w:fldCharType="end"/>
            </w:r>
          </w:hyperlink>
        </w:p>
        <w:p w14:paraId="65A0FAEA" w14:textId="0B988438" w:rsidR="00744A69" w:rsidRDefault="00000000">
          <w:pPr>
            <w:pStyle w:val="TM1"/>
            <w:tabs>
              <w:tab w:val="right" w:leader="dot" w:pos="9062"/>
            </w:tabs>
            <w:rPr>
              <w:rFonts w:asciiTheme="minorHAnsi" w:eastAsiaTheme="minorEastAsia" w:hAnsiTheme="minorHAnsi" w:cstheme="minorBidi"/>
              <w:noProof/>
              <w:color w:val="auto"/>
              <w:sz w:val="24"/>
            </w:rPr>
          </w:pPr>
          <w:hyperlink w:anchor="_Toc127311384" w:history="1">
            <w:r w:rsidR="00744A69" w:rsidRPr="003850AD">
              <w:rPr>
                <w:rStyle w:val="Lienhypertexte"/>
                <w:b/>
                <w:bCs/>
                <w:noProof/>
              </w:rPr>
              <w:t>LESIONS CEREBRALES &amp; TRAJECTOIRES DE SOINS</w:t>
            </w:r>
            <w:r w:rsidR="00744A69">
              <w:rPr>
                <w:noProof/>
                <w:webHidden/>
              </w:rPr>
              <w:tab/>
            </w:r>
            <w:r w:rsidR="00744A69">
              <w:rPr>
                <w:noProof/>
                <w:webHidden/>
              </w:rPr>
              <w:fldChar w:fldCharType="begin"/>
            </w:r>
            <w:r w:rsidR="00744A69">
              <w:rPr>
                <w:noProof/>
                <w:webHidden/>
              </w:rPr>
              <w:instrText xml:space="preserve"> PAGEREF _Toc127311384 \h </w:instrText>
            </w:r>
            <w:r w:rsidR="00744A69">
              <w:rPr>
                <w:noProof/>
                <w:webHidden/>
              </w:rPr>
            </w:r>
            <w:r w:rsidR="00744A69">
              <w:rPr>
                <w:noProof/>
                <w:webHidden/>
              </w:rPr>
              <w:fldChar w:fldCharType="separate"/>
            </w:r>
            <w:r w:rsidR="00744A69">
              <w:rPr>
                <w:noProof/>
                <w:webHidden/>
              </w:rPr>
              <w:t>233</w:t>
            </w:r>
            <w:r w:rsidR="00744A69">
              <w:rPr>
                <w:noProof/>
                <w:webHidden/>
              </w:rPr>
              <w:fldChar w:fldCharType="end"/>
            </w:r>
          </w:hyperlink>
        </w:p>
        <w:p w14:paraId="6BC6CEE7" w14:textId="5BF7D0E9" w:rsidR="00744A69" w:rsidRPr="00797998" w:rsidRDefault="00000000">
          <w:pPr>
            <w:pStyle w:val="TM2"/>
            <w:tabs>
              <w:tab w:val="right" w:leader="dot" w:pos="9062"/>
            </w:tabs>
            <w:rPr>
              <w:rFonts w:asciiTheme="minorHAnsi" w:eastAsiaTheme="minorEastAsia" w:hAnsiTheme="minorHAnsi" w:cstheme="minorBidi"/>
              <w:noProof/>
              <w:color w:val="1F4E79" w:themeColor="accent1" w:themeShade="80"/>
              <w:sz w:val="24"/>
            </w:rPr>
          </w:pPr>
          <w:hyperlink w:anchor="_Toc127311385" w:history="1">
            <w:r w:rsidR="00744A69" w:rsidRPr="00797998">
              <w:rPr>
                <w:rStyle w:val="Lienhypertexte"/>
                <w:noProof/>
                <w:color w:val="1F4E79" w:themeColor="accent1" w:themeShade="80"/>
              </w:rPr>
              <w:t>(In)satisfaction face aux dispositifs de soins : du ‘suivi psy’ aux soins à domicile</w:t>
            </w:r>
            <w:r w:rsidR="00744A69" w:rsidRPr="00797998">
              <w:rPr>
                <w:noProof/>
                <w:webHidden/>
                <w:color w:val="1F4E79" w:themeColor="accent1" w:themeShade="80"/>
              </w:rPr>
              <w:tab/>
            </w:r>
            <w:r w:rsidR="00744A69" w:rsidRPr="00797998">
              <w:rPr>
                <w:noProof/>
                <w:webHidden/>
                <w:color w:val="1F4E79" w:themeColor="accent1" w:themeShade="80"/>
              </w:rPr>
              <w:fldChar w:fldCharType="begin"/>
            </w:r>
            <w:r w:rsidR="00744A69" w:rsidRPr="00797998">
              <w:rPr>
                <w:noProof/>
                <w:webHidden/>
                <w:color w:val="1F4E79" w:themeColor="accent1" w:themeShade="80"/>
              </w:rPr>
              <w:instrText xml:space="preserve"> PAGEREF _Toc127311385 \h </w:instrText>
            </w:r>
            <w:r w:rsidR="00744A69" w:rsidRPr="00797998">
              <w:rPr>
                <w:noProof/>
                <w:webHidden/>
                <w:color w:val="1F4E79" w:themeColor="accent1" w:themeShade="80"/>
              </w:rPr>
            </w:r>
            <w:r w:rsidR="00744A69" w:rsidRPr="00797998">
              <w:rPr>
                <w:noProof/>
                <w:webHidden/>
                <w:color w:val="1F4E79" w:themeColor="accent1" w:themeShade="80"/>
              </w:rPr>
              <w:fldChar w:fldCharType="separate"/>
            </w:r>
            <w:r w:rsidR="00744A69" w:rsidRPr="00797998">
              <w:rPr>
                <w:noProof/>
                <w:webHidden/>
                <w:color w:val="1F4E79" w:themeColor="accent1" w:themeShade="80"/>
              </w:rPr>
              <w:t>247</w:t>
            </w:r>
            <w:r w:rsidR="00744A69" w:rsidRPr="00797998">
              <w:rPr>
                <w:noProof/>
                <w:webHidden/>
                <w:color w:val="1F4E79" w:themeColor="accent1" w:themeShade="80"/>
              </w:rPr>
              <w:fldChar w:fldCharType="end"/>
            </w:r>
          </w:hyperlink>
        </w:p>
        <w:p w14:paraId="44FC6356" w14:textId="4AFC32D9" w:rsidR="00744A69" w:rsidRPr="00797998" w:rsidRDefault="00000000">
          <w:pPr>
            <w:pStyle w:val="TM1"/>
            <w:tabs>
              <w:tab w:val="right" w:leader="dot" w:pos="9062"/>
            </w:tabs>
            <w:rPr>
              <w:rFonts w:asciiTheme="minorHAnsi" w:eastAsiaTheme="minorEastAsia" w:hAnsiTheme="minorHAnsi" w:cstheme="minorBidi"/>
              <w:b/>
              <w:bCs/>
              <w:noProof/>
              <w:color w:val="auto"/>
              <w:sz w:val="24"/>
            </w:rPr>
          </w:pPr>
          <w:hyperlink w:anchor="_Toc127311386" w:history="1">
            <w:r w:rsidR="00744A69" w:rsidRPr="00797998">
              <w:rPr>
                <w:rStyle w:val="Lienhypertexte"/>
                <w:b/>
                <w:bCs/>
                <w:iCs/>
                <w:noProof/>
                <w:color w:val="auto"/>
              </w:rPr>
              <w:t>CONCLUSIONS DE LA SECONDE PARTIE</w:t>
            </w:r>
            <w:r w:rsidR="00744A69" w:rsidRPr="00797998">
              <w:rPr>
                <w:b/>
                <w:bCs/>
                <w:noProof/>
                <w:webHidden/>
                <w:color w:val="auto"/>
              </w:rPr>
              <w:tab/>
            </w:r>
            <w:r w:rsidR="00744A69" w:rsidRPr="00797998">
              <w:rPr>
                <w:b/>
                <w:bCs/>
                <w:noProof/>
                <w:webHidden/>
                <w:color w:val="auto"/>
              </w:rPr>
              <w:fldChar w:fldCharType="begin"/>
            </w:r>
            <w:r w:rsidR="00744A69" w:rsidRPr="00797998">
              <w:rPr>
                <w:b/>
                <w:bCs/>
                <w:noProof/>
                <w:webHidden/>
                <w:color w:val="auto"/>
              </w:rPr>
              <w:instrText xml:space="preserve"> PAGEREF _Toc127311386 \h </w:instrText>
            </w:r>
            <w:r w:rsidR="00744A69" w:rsidRPr="00797998">
              <w:rPr>
                <w:b/>
                <w:bCs/>
                <w:noProof/>
                <w:webHidden/>
                <w:color w:val="auto"/>
              </w:rPr>
            </w:r>
            <w:r w:rsidR="00744A69" w:rsidRPr="00797998">
              <w:rPr>
                <w:b/>
                <w:bCs/>
                <w:noProof/>
                <w:webHidden/>
                <w:color w:val="auto"/>
              </w:rPr>
              <w:fldChar w:fldCharType="separate"/>
            </w:r>
            <w:r w:rsidR="00744A69" w:rsidRPr="00797998">
              <w:rPr>
                <w:b/>
                <w:bCs/>
                <w:noProof/>
                <w:webHidden/>
                <w:color w:val="auto"/>
              </w:rPr>
              <w:t>281</w:t>
            </w:r>
            <w:r w:rsidR="00744A69" w:rsidRPr="00797998">
              <w:rPr>
                <w:b/>
                <w:bCs/>
                <w:noProof/>
                <w:webHidden/>
                <w:color w:val="auto"/>
              </w:rPr>
              <w:fldChar w:fldCharType="end"/>
            </w:r>
          </w:hyperlink>
        </w:p>
        <w:p w14:paraId="217BB7FB" w14:textId="00DEC9EE" w:rsidR="00744A69" w:rsidRPr="00797998" w:rsidRDefault="00000000">
          <w:pPr>
            <w:pStyle w:val="TM1"/>
            <w:tabs>
              <w:tab w:val="right" w:leader="dot" w:pos="9062"/>
            </w:tabs>
            <w:rPr>
              <w:rFonts w:asciiTheme="minorHAnsi" w:eastAsiaTheme="minorEastAsia" w:hAnsiTheme="minorHAnsi" w:cstheme="minorBidi"/>
              <w:b/>
              <w:bCs/>
              <w:noProof/>
              <w:color w:val="auto"/>
              <w:sz w:val="24"/>
            </w:rPr>
          </w:pPr>
          <w:hyperlink w:anchor="_Toc127311387" w:history="1">
            <w:r w:rsidR="00744A69" w:rsidRPr="00797998">
              <w:rPr>
                <w:rStyle w:val="Lienhypertexte"/>
                <w:b/>
                <w:bCs/>
                <w:iCs/>
                <w:noProof/>
                <w:color w:val="auto"/>
              </w:rPr>
              <w:t>PARTENARIAT, IMPACT ET RETOMBÉES SCIENTIFIQUES</w:t>
            </w:r>
            <w:r w:rsidR="00744A69" w:rsidRPr="00797998">
              <w:rPr>
                <w:b/>
                <w:bCs/>
                <w:noProof/>
                <w:webHidden/>
                <w:color w:val="auto"/>
              </w:rPr>
              <w:tab/>
            </w:r>
            <w:r w:rsidR="00744A69" w:rsidRPr="00797998">
              <w:rPr>
                <w:b/>
                <w:bCs/>
                <w:noProof/>
                <w:webHidden/>
                <w:color w:val="auto"/>
              </w:rPr>
              <w:fldChar w:fldCharType="begin"/>
            </w:r>
            <w:r w:rsidR="00744A69" w:rsidRPr="00797998">
              <w:rPr>
                <w:b/>
                <w:bCs/>
                <w:noProof/>
                <w:webHidden/>
                <w:color w:val="auto"/>
              </w:rPr>
              <w:instrText xml:space="preserve"> PAGEREF _Toc127311387 \h </w:instrText>
            </w:r>
            <w:r w:rsidR="00744A69" w:rsidRPr="00797998">
              <w:rPr>
                <w:b/>
                <w:bCs/>
                <w:noProof/>
                <w:webHidden/>
                <w:color w:val="auto"/>
              </w:rPr>
            </w:r>
            <w:r w:rsidR="00744A69" w:rsidRPr="00797998">
              <w:rPr>
                <w:b/>
                <w:bCs/>
                <w:noProof/>
                <w:webHidden/>
                <w:color w:val="auto"/>
              </w:rPr>
              <w:fldChar w:fldCharType="separate"/>
            </w:r>
            <w:r w:rsidR="00744A69" w:rsidRPr="00797998">
              <w:rPr>
                <w:b/>
                <w:bCs/>
                <w:noProof/>
                <w:webHidden/>
                <w:color w:val="auto"/>
              </w:rPr>
              <w:t>283</w:t>
            </w:r>
            <w:r w:rsidR="00744A69" w:rsidRPr="00797998">
              <w:rPr>
                <w:b/>
                <w:bCs/>
                <w:noProof/>
                <w:webHidden/>
                <w:color w:val="auto"/>
              </w:rPr>
              <w:fldChar w:fldCharType="end"/>
            </w:r>
          </w:hyperlink>
        </w:p>
        <w:p w14:paraId="224DD494" w14:textId="452D4BE1" w:rsidR="00744A69" w:rsidRPr="00797998" w:rsidRDefault="00000000">
          <w:pPr>
            <w:pStyle w:val="TM1"/>
            <w:tabs>
              <w:tab w:val="right" w:leader="dot" w:pos="9062"/>
            </w:tabs>
            <w:rPr>
              <w:rFonts w:asciiTheme="minorHAnsi" w:eastAsiaTheme="minorEastAsia" w:hAnsiTheme="minorHAnsi" w:cstheme="minorBidi"/>
              <w:noProof/>
              <w:color w:val="auto"/>
              <w:sz w:val="24"/>
            </w:rPr>
          </w:pPr>
          <w:hyperlink w:anchor="_Toc127311388" w:history="1">
            <w:r w:rsidR="00744A69" w:rsidRPr="00797998">
              <w:rPr>
                <w:rStyle w:val="Lienhypertexte"/>
                <w:noProof/>
              </w:rPr>
              <w:t>Annexes I : GUIDE D’ENTRETIEN =&gt; PERSONNES CEREBROLESEES UN TC</w:t>
            </w:r>
            <w:r w:rsidR="00744A69" w:rsidRPr="00797998">
              <w:rPr>
                <w:noProof/>
                <w:webHidden/>
              </w:rPr>
              <w:tab/>
            </w:r>
            <w:r w:rsidR="00744A69" w:rsidRPr="00797998">
              <w:rPr>
                <w:noProof/>
                <w:webHidden/>
              </w:rPr>
              <w:fldChar w:fldCharType="begin"/>
            </w:r>
            <w:r w:rsidR="00744A69" w:rsidRPr="00797998">
              <w:rPr>
                <w:noProof/>
                <w:webHidden/>
              </w:rPr>
              <w:instrText xml:space="preserve"> PAGEREF _Toc127311388 \h </w:instrText>
            </w:r>
            <w:r w:rsidR="00744A69" w:rsidRPr="00797998">
              <w:rPr>
                <w:noProof/>
                <w:webHidden/>
              </w:rPr>
            </w:r>
            <w:r w:rsidR="00744A69" w:rsidRPr="00797998">
              <w:rPr>
                <w:noProof/>
                <w:webHidden/>
              </w:rPr>
              <w:fldChar w:fldCharType="separate"/>
            </w:r>
            <w:r w:rsidR="00744A69" w:rsidRPr="00797998">
              <w:rPr>
                <w:noProof/>
                <w:webHidden/>
              </w:rPr>
              <w:t>299</w:t>
            </w:r>
            <w:r w:rsidR="00744A69" w:rsidRPr="00797998">
              <w:rPr>
                <w:noProof/>
                <w:webHidden/>
              </w:rPr>
              <w:fldChar w:fldCharType="end"/>
            </w:r>
          </w:hyperlink>
        </w:p>
        <w:p w14:paraId="1EE0F4AE" w14:textId="39BC4E39" w:rsidR="00744A69" w:rsidRPr="00797998" w:rsidRDefault="00000000">
          <w:pPr>
            <w:pStyle w:val="TM1"/>
            <w:tabs>
              <w:tab w:val="right" w:leader="dot" w:pos="9062"/>
            </w:tabs>
            <w:rPr>
              <w:rFonts w:asciiTheme="minorHAnsi" w:eastAsiaTheme="minorEastAsia" w:hAnsiTheme="minorHAnsi" w:cstheme="minorBidi"/>
              <w:noProof/>
              <w:color w:val="auto"/>
              <w:sz w:val="24"/>
            </w:rPr>
          </w:pPr>
          <w:hyperlink w:anchor="_Toc127311389" w:history="1">
            <w:r w:rsidR="00744A69" w:rsidRPr="00797998">
              <w:rPr>
                <w:rStyle w:val="Lienhypertexte"/>
                <w:noProof/>
              </w:rPr>
              <w:t>Annexes 2 : GUIDE D’ENTRETIEN =&gt; PROCHES DES PERSONNES CEREBROLESEES</w:t>
            </w:r>
            <w:r w:rsidR="00744A69" w:rsidRPr="00797998">
              <w:rPr>
                <w:noProof/>
                <w:webHidden/>
              </w:rPr>
              <w:tab/>
            </w:r>
            <w:r w:rsidR="00744A69" w:rsidRPr="00797998">
              <w:rPr>
                <w:noProof/>
                <w:webHidden/>
              </w:rPr>
              <w:fldChar w:fldCharType="begin"/>
            </w:r>
            <w:r w:rsidR="00744A69" w:rsidRPr="00797998">
              <w:rPr>
                <w:noProof/>
                <w:webHidden/>
              </w:rPr>
              <w:instrText xml:space="preserve"> PAGEREF _Toc127311389 \h </w:instrText>
            </w:r>
            <w:r w:rsidR="00744A69" w:rsidRPr="00797998">
              <w:rPr>
                <w:noProof/>
                <w:webHidden/>
              </w:rPr>
            </w:r>
            <w:r w:rsidR="00744A69" w:rsidRPr="00797998">
              <w:rPr>
                <w:noProof/>
                <w:webHidden/>
              </w:rPr>
              <w:fldChar w:fldCharType="separate"/>
            </w:r>
            <w:r w:rsidR="00744A69" w:rsidRPr="00797998">
              <w:rPr>
                <w:noProof/>
                <w:webHidden/>
              </w:rPr>
              <w:t>302</w:t>
            </w:r>
            <w:r w:rsidR="00744A69" w:rsidRPr="00797998">
              <w:rPr>
                <w:noProof/>
                <w:webHidden/>
              </w:rPr>
              <w:fldChar w:fldCharType="end"/>
            </w:r>
          </w:hyperlink>
        </w:p>
        <w:p w14:paraId="3717728E" w14:textId="1D58E8F7" w:rsidR="00744A69" w:rsidRPr="00797998" w:rsidRDefault="00000000">
          <w:pPr>
            <w:pStyle w:val="TM1"/>
            <w:tabs>
              <w:tab w:val="right" w:leader="dot" w:pos="9062"/>
            </w:tabs>
            <w:rPr>
              <w:rFonts w:asciiTheme="minorHAnsi" w:eastAsiaTheme="minorEastAsia" w:hAnsiTheme="minorHAnsi" w:cstheme="minorBidi"/>
              <w:noProof/>
              <w:color w:val="auto"/>
              <w:sz w:val="24"/>
            </w:rPr>
          </w:pPr>
          <w:hyperlink w:anchor="_Toc127311390" w:history="1">
            <w:r w:rsidR="00744A69" w:rsidRPr="00797998">
              <w:rPr>
                <w:rStyle w:val="Lienhypertexte"/>
                <w:noProof/>
              </w:rPr>
              <w:t>Annexes 3 : GUIDE D’ENTRETIEN =&gt; PROFESSIONNELS DU SECTEUR MEDICOSOCIAL INTERVENANT DANS LE CHAMP DES LESIONS CEREBRALES</w:t>
            </w:r>
            <w:r w:rsidR="00744A69" w:rsidRPr="00797998">
              <w:rPr>
                <w:noProof/>
                <w:webHidden/>
              </w:rPr>
              <w:tab/>
            </w:r>
            <w:r w:rsidR="00744A69" w:rsidRPr="00797998">
              <w:rPr>
                <w:noProof/>
                <w:webHidden/>
              </w:rPr>
              <w:fldChar w:fldCharType="begin"/>
            </w:r>
            <w:r w:rsidR="00744A69" w:rsidRPr="00797998">
              <w:rPr>
                <w:noProof/>
                <w:webHidden/>
              </w:rPr>
              <w:instrText xml:space="preserve"> PAGEREF _Toc127311390 \h </w:instrText>
            </w:r>
            <w:r w:rsidR="00744A69" w:rsidRPr="00797998">
              <w:rPr>
                <w:noProof/>
                <w:webHidden/>
              </w:rPr>
            </w:r>
            <w:r w:rsidR="00744A69" w:rsidRPr="00797998">
              <w:rPr>
                <w:noProof/>
                <w:webHidden/>
              </w:rPr>
              <w:fldChar w:fldCharType="separate"/>
            </w:r>
            <w:r w:rsidR="00744A69" w:rsidRPr="00797998">
              <w:rPr>
                <w:noProof/>
                <w:webHidden/>
              </w:rPr>
              <w:t>305</w:t>
            </w:r>
            <w:r w:rsidR="00744A69" w:rsidRPr="00797998">
              <w:rPr>
                <w:noProof/>
                <w:webHidden/>
              </w:rPr>
              <w:fldChar w:fldCharType="end"/>
            </w:r>
          </w:hyperlink>
        </w:p>
        <w:p w14:paraId="19928608" w14:textId="72E71067" w:rsidR="00744A69" w:rsidRDefault="00000000">
          <w:pPr>
            <w:pStyle w:val="TM1"/>
            <w:tabs>
              <w:tab w:val="right" w:leader="dot" w:pos="9062"/>
            </w:tabs>
            <w:rPr>
              <w:noProof/>
            </w:rPr>
          </w:pPr>
          <w:hyperlink w:anchor="_Toc127311391" w:history="1">
            <w:r w:rsidR="00744A69" w:rsidRPr="00797998">
              <w:rPr>
                <w:rStyle w:val="Lienhypertexte"/>
                <w:iCs/>
                <w:noProof/>
              </w:rPr>
              <w:t xml:space="preserve">Annexe 4 : </w:t>
            </w:r>
            <w:r w:rsidR="00D858B6">
              <w:rPr>
                <w:rStyle w:val="Lienhypertexte"/>
                <w:iCs/>
                <w:noProof/>
              </w:rPr>
              <w:t>QUESTIONNAIARES LESIONS CEREBRALES</w:t>
            </w:r>
            <w:r w:rsidR="00744A69" w:rsidRPr="00797998">
              <w:rPr>
                <w:noProof/>
                <w:webHidden/>
              </w:rPr>
              <w:tab/>
            </w:r>
            <w:r w:rsidR="00744A69" w:rsidRPr="00797998">
              <w:rPr>
                <w:noProof/>
                <w:webHidden/>
              </w:rPr>
              <w:fldChar w:fldCharType="begin"/>
            </w:r>
            <w:r w:rsidR="00744A69" w:rsidRPr="00797998">
              <w:rPr>
                <w:noProof/>
                <w:webHidden/>
              </w:rPr>
              <w:instrText xml:space="preserve"> PAGEREF _Toc127311391 \h </w:instrText>
            </w:r>
            <w:r w:rsidR="00744A69" w:rsidRPr="00797998">
              <w:rPr>
                <w:noProof/>
                <w:webHidden/>
              </w:rPr>
            </w:r>
            <w:r w:rsidR="00744A69" w:rsidRPr="00797998">
              <w:rPr>
                <w:noProof/>
                <w:webHidden/>
              </w:rPr>
              <w:fldChar w:fldCharType="separate"/>
            </w:r>
            <w:r w:rsidR="00744A69" w:rsidRPr="00797998">
              <w:rPr>
                <w:noProof/>
                <w:webHidden/>
              </w:rPr>
              <w:t>308</w:t>
            </w:r>
            <w:r w:rsidR="00744A69" w:rsidRPr="00797998">
              <w:rPr>
                <w:noProof/>
                <w:webHidden/>
              </w:rPr>
              <w:fldChar w:fldCharType="end"/>
            </w:r>
          </w:hyperlink>
        </w:p>
        <w:p w14:paraId="64BFA8D5" w14:textId="4543E275" w:rsidR="00D858B6" w:rsidRPr="00797998" w:rsidRDefault="00D858B6" w:rsidP="00D858B6">
          <w:pPr>
            <w:pStyle w:val="TM1"/>
            <w:tabs>
              <w:tab w:val="right" w:leader="dot" w:pos="9062"/>
            </w:tabs>
            <w:rPr>
              <w:rFonts w:asciiTheme="minorHAnsi" w:eastAsiaTheme="minorEastAsia" w:hAnsiTheme="minorHAnsi" w:cstheme="minorBidi"/>
              <w:noProof/>
              <w:color w:val="auto"/>
              <w:sz w:val="24"/>
            </w:rPr>
          </w:pPr>
          <w:hyperlink w:anchor="_Toc127311391" w:history="1">
            <w:r w:rsidRPr="00797998">
              <w:rPr>
                <w:rStyle w:val="Lienhypertexte"/>
                <w:iCs/>
                <w:noProof/>
              </w:rPr>
              <w:t xml:space="preserve">Annexe </w:t>
            </w:r>
            <w:r>
              <w:rPr>
                <w:rStyle w:val="Lienhypertexte"/>
                <w:iCs/>
                <w:noProof/>
              </w:rPr>
              <w:t>5</w:t>
            </w:r>
            <w:r w:rsidRPr="00797998">
              <w:rPr>
                <w:rStyle w:val="Lienhypertexte"/>
                <w:iCs/>
                <w:noProof/>
              </w:rPr>
              <w:t> </w:t>
            </w:r>
            <w:r w:rsidRPr="00797998">
              <w:rPr>
                <w:rStyle w:val="Lienhypertexte"/>
                <w:iCs/>
                <w:noProof/>
              </w:rPr>
              <w:t>: CONTRIBUTION DU CHU POUR L’ÉQUIP</w:t>
            </w:r>
            <w:r w:rsidRPr="00797998">
              <w:rPr>
                <w:rStyle w:val="Lienhypertexte"/>
                <w:iCs/>
                <w:noProof/>
              </w:rPr>
              <w:t>E</w:t>
            </w:r>
            <w:r w:rsidRPr="00797998">
              <w:rPr>
                <w:rStyle w:val="Lienhypertexte"/>
                <w:iCs/>
                <w:noProof/>
              </w:rPr>
              <w:t xml:space="preserve"> N°2 ET LE RAPPORT FINAL EXPHA TC</w:t>
            </w:r>
            <w:r w:rsidRPr="00797998">
              <w:rPr>
                <w:noProof/>
                <w:webHidden/>
              </w:rPr>
              <w:tab/>
            </w:r>
            <w:r w:rsidRPr="00797998">
              <w:rPr>
                <w:noProof/>
                <w:webHidden/>
              </w:rPr>
              <w:fldChar w:fldCharType="begin"/>
            </w:r>
            <w:r w:rsidRPr="00797998">
              <w:rPr>
                <w:noProof/>
                <w:webHidden/>
              </w:rPr>
              <w:instrText xml:space="preserve"> PAGEREF _Toc127311391 \h </w:instrText>
            </w:r>
            <w:r w:rsidRPr="00797998">
              <w:rPr>
                <w:noProof/>
                <w:webHidden/>
              </w:rPr>
            </w:r>
            <w:r w:rsidRPr="00797998">
              <w:rPr>
                <w:noProof/>
                <w:webHidden/>
              </w:rPr>
              <w:fldChar w:fldCharType="separate"/>
            </w:r>
            <w:r w:rsidRPr="00797998">
              <w:rPr>
                <w:noProof/>
                <w:webHidden/>
              </w:rPr>
              <w:t>3</w:t>
            </w:r>
            <w:r>
              <w:rPr>
                <w:noProof/>
                <w:webHidden/>
              </w:rPr>
              <w:t>2</w:t>
            </w:r>
            <w:r w:rsidRPr="00797998">
              <w:rPr>
                <w:noProof/>
                <w:webHidden/>
              </w:rPr>
              <w:t>8</w:t>
            </w:r>
            <w:r w:rsidRPr="00797998">
              <w:rPr>
                <w:noProof/>
                <w:webHidden/>
              </w:rPr>
              <w:fldChar w:fldCharType="end"/>
            </w:r>
          </w:hyperlink>
        </w:p>
        <w:p w14:paraId="696F0FD7" w14:textId="77777777" w:rsidR="00D858B6" w:rsidRPr="00797998" w:rsidRDefault="00D858B6">
          <w:pPr>
            <w:pStyle w:val="TM1"/>
            <w:tabs>
              <w:tab w:val="right" w:leader="dot" w:pos="9062"/>
            </w:tabs>
            <w:rPr>
              <w:rFonts w:asciiTheme="minorHAnsi" w:eastAsiaTheme="minorEastAsia" w:hAnsiTheme="minorHAnsi" w:cstheme="minorBidi"/>
              <w:noProof/>
              <w:color w:val="auto"/>
              <w:sz w:val="24"/>
            </w:rPr>
          </w:pPr>
        </w:p>
        <w:p w14:paraId="573719E3" w14:textId="252CAF95" w:rsidR="00CA7598" w:rsidRDefault="00CA7598" w:rsidP="00CA7598">
          <w:pPr>
            <w:pStyle w:val="Titre1"/>
            <w:tabs>
              <w:tab w:val="left" w:pos="0"/>
              <w:tab w:val="center" w:pos="8789"/>
              <w:tab w:val="center" w:pos="9072"/>
            </w:tabs>
            <w:spacing w:line="240" w:lineRule="atLeast"/>
            <w:jc w:val="both"/>
          </w:pPr>
          <w:r>
            <w:fldChar w:fldCharType="end"/>
          </w:r>
        </w:p>
      </w:sdtContent>
    </w:sdt>
    <w:p w14:paraId="5EDAAC4B" w14:textId="77777777" w:rsidR="00333BBD" w:rsidRPr="000D2F79" w:rsidRDefault="00333BBD" w:rsidP="00333BBD">
      <w:pPr>
        <w:rPr>
          <w:rFonts w:ascii="Calibri" w:hAnsi="Calibri"/>
          <w:sz w:val="22"/>
          <w:szCs w:val="22"/>
        </w:rPr>
      </w:pPr>
    </w:p>
    <w:p w14:paraId="061093FD" w14:textId="77777777" w:rsidR="00333BBD" w:rsidRDefault="00333BBD" w:rsidP="002502EC">
      <w:pPr>
        <w:rPr>
          <w:lang w:val="en-US"/>
        </w:rPr>
      </w:pPr>
    </w:p>
    <w:p w14:paraId="450A031D" w14:textId="77777777" w:rsidR="00333BBD" w:rsidRDefault="00333BBD" w:rsidP="00333BBD">
      <w:pPr>
        <w:ind w:firstLine="709"/>
        <w:jc w:val="both"/>
      </w:pPr>
    </w:p>
    <w:p w14:paraId="2C263DD6" w14:textId="77777777" w:rsidR="00333BBD" w:rsidRDefault="00333BBD" w:rsidP="00333BBD">
      <w:pPr>
        <w:ind w:firstLine="709"/>
        <w:jc w:val="both"/>
      </w:pPr>
    </w:p>
    <w:p w14:paraId="521F0D76" w14:textId="77777777" w:rsidR="00333BBD" w:rsidRDefault="00333BBD" w:rsidP="00333BBD">
      <w:pPr>
        <w:ind w:firstLine="709"/>
        <w:jc w:val="both"/>
      </w:pPr>
    </w:p>
    <w:p w14:paraId="0C545617" w14:textId="77777777" w:rsidR="00333BBD" w:rsidRDefault="00333BBD" w:rsidP="00333BBD">
      <w:pPr>
        <w:ind w:firstLine="709"/>
        <w:jc w:val="both"/>
        <w:rPr>
          <w:rFonts w:eastAsia="Times New Roman Bold"/>
        </w:rPr>
      </w:pPr>
    </w:p>
    <w:p w14:paraId="1A776B40" w14:textId="77777777" w:rsidR="00333BBD" w:rsidRDefault="00333BBD" w:rsidP="00333BBD">
      <w:pPr>
        <w:ind w:firstLine="709"/>
        <w:jc w:val="both"/>
        <w:rPr>
          <w:rFonts w:eastAsia="MS Mincho"/>
        </w:rPr>
      </w:pPr>
    </w:p>
    <w:p w14:paraId="725A473F" w14:textId="77777777" w:rsidR="00333BBD" w:rsidRDefault="00333BBD" w:rsidP="00333BBD">
      <w:pPr>
        <w:ind w:firstLine="709"/>
        <w:jc w:val="both"/>
      </w:pPr>
    </w:p>
    <w:p w14:paraId="0C6C234B" w14:textId="77777777" w:rsidR="00333BBD" w:rsidRDefault="00333BBD" w:rsidP="00333BBD">
      <w:pPr>
        <w:ind w:firstLine="709"/>
        <w:jc w:val="both"/>
      </w:pPr>
    </w:p>
    <w:p w14:paraId="2B929AD6" w14:textId="77777777" w:rsidR="00333BBD" w:rsidRDefault="00333BBD" w:rsidP="00333BBD">
      <w:pPr>
        <w:ind w:firstLine="709"/>
        <w:jc w:val="both"/>
      </w:pPr>
    </w:p>
    <w:p w14:paraId="324ACC20" w14:textId="77777777" w:rsidR="00333BBD" w:rsidRDefault="00333BBD" w:rsidP="00333BBD">
      <w:pPr>
        <w:tabs>
          <w:tab w:val="left" w:pos="2388"/>
        </w:tabs>
        <w:ind w:firstLine="709"/>
        <w:jc w:val="both"/>
      </w:pPr>
    </w:p>
    <w:p w14:paraId="7A85ACEE" w14:textId="77777777" w:rsidR="00333BBD" w:rsidRDefault="00333BBD" w:rsidP="00333BBD">
      <w:pPr>
        <w:tabs>
          <w:tab w:val="left" w:pos="2388"/>
        </w:tabs>
        <w:ind w:firstLine="709"/>
        <w:jc w:val="both"/>
      </w:pPr>
    </w:p>
    <w:p w14:paraId="75482756" w14:textId="77777777" w:rsidR="00333BBD" w:rsidRDefault="00333BBD" w:rsidP="00333BBD">
      <w:pPr>
        <w:widowControl w:val="0"/>
        <w:ind w:left="567" w:right="567"/>
      </w:pPr>
    </w:p>
    <w:p w14:paraId="6C19F843" w14:textId="77777777" w:rsidR="00333BBD" w:rsidRDefault="00333BBD" w:rsidP="00333BBD">
      <w:pPr>
        <w:ind w:left="567" w:right="567" w:hanging="1843"/>
      </w:pPr>
    </w:p>
    <w:p w14:paraId="3B562371" w14:textId="77777777" w:rsidR="00333BBD" w:rsidRDefault="00333BBD" w:rsidP="00333BBD">
      <w:pPr>
        <w:pStyle w:val="Notedefin"/>
        <w:ind w:firstLine="567"/>
        <w:rPr>
          <w:rFonts w:ascii="Times New Roman" w:hAnsi="Times New Roman"/>
          <w:sz w:val="22"/>
          <w:szCs w:val="22"/>
          <w:lang w:val="en-US"/>
        </w:rPr>
      </w:pPr>
    </w:p>
    <w:p w14:paraId="3255F192" w14:textId="77115762" w:rsidR="00460910" w:rsidRDefault="008C7B7D">
      <w:pPr>
        <w:spacing w:after="160" w:line="259" w:lineRule="auto"/>
        <w:rPr>
          <w:rFonts w:cstheme="minorHAnsi"/>
          <w:b/>
          <w:color w:val="A5A5A5" w:themeColor="accent3"/>
          <w:sz w:val="40"/>
        </w:rPr>
      </w:pPr>
      <w:r>
        <w:rPr>
          <w:rFonts w:ascii="Calibri" w:eastAsia="Calibri" w:hAnsi="Calibri" w:cs="Calibri"/>
          <w:noProof/>
          <w:color w:val="2E5496"/>
          <w:sz w:val="35"/>
        </w:rPr>
        <mc:AlternateContent>
          <mc:Choice Requires="wps">
            <w:drawing>
              <wp:anchor distT="0" distB="0" distL="114300" distR="114300" simplePos="0" relativeHeight="251666432" behindDoc="0" locked="0" layoutInCell="1" allowOverlap="1" wp14:anchorId="5FFA970C" wp14:editId="46B29EA1">
                <wp:simplePos x="0" y="0"/>
                <wp:positionH relativeFrom="column">
                  <wp:posOffset>0</wp:posOffset>
                </wp:positionH>
                <wp:positionV relativeFrom="paragraph">
                  <wp:posOffset>2449921</wp:posOffset>
                </wp:positionV>
                <wp:extent cx="6113145" cy="1697990"/>
                <wp:effectExtent l="0" t="0" r="0" b="3810"/>
                <wp:wrapNone/>
                <wp:docPr id="1872" name="Zone de texte 1872"/>
                <wp:cNvGraphicFramePr/>
                <a:graphic xmlns:a="http://schemas.openxmlformats.org/drawingml/2006/main">
                  <a:graphicData uri="http://schemas.microsoft.com/office/word/2010/wordprocessingShape">
                    <wps:wsp>
                      <wps:cNvSpPr txBox="1"/>
                      <wps:spPr>
                        <a:xfrm>
                          <a:off x="0" y="0"/>
                          <a:ext cx="6113145" cy="1697990"/>
                        </a:xfrm>
                        <a:prstGeom prst="rect">
                          <a:avLst/>
                        </a:prstGeom>
                        <a:solidFill>
                          <a:schemeClr val="lt1"/>
                        </a:solidFill>
                        <a:ln w="6350">
                          <a:noFill/>
                        </a:ln>
                      </wps:spPr>
                      <wps:txbx>
                        <w:txbxContent>
                          <w:p w14:paraId="03899042" w14:textId="77777777" w:rsidR="008C7B7D" w:rsidRDefault="008C7B7D" w:rsidP="008C7B7D">
                            <w:r w:rsidRPr="00460910">
                              <w:rPr>
                                <w:rFonts w:ascii="Calibri" w:eastAsia="Calibri" w:hAnsi="Calibri" w:cs="Calibri"/>
                                <w:b/>
                                <w:noProof/>
                              </w:rPr>
                              <w:drawing>
                                <wp:inline distT="0" distB="0" distL="0" distR="0" wp14:anchorId="4F6FE6ED" wp14:editId="12FAFFB9">
                                  <wp:extent cx="5731510" cy="1427480"/>
                                  <wp:effectExtent l="0" t="0" r="0" b="0"/>
                                  <wp:docPr id="1871" name="Image 13">
                                    <a:extLst xmlns:a="http://schemas.openxmlformats.org/drawingml/2006/main">
                                      <a:ext uri="{FF2B5EF4-FFF2-40B4-BE49-F238E27FC236}">
                                        <a16:creationId xmlns:a16="http://schemas.microsoft.com/office/drawing/2014/main" id="{A195F834-A193-90B7-FCEA-70FB0D6719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A195F834-A193-90B7-FCEA-70FB0D671920}"/>
                                              </a:ext>
                                            </a:extLst>
                                          </pic:cNvPr>
                                          <pic:cNvPicPr>
                                            <a:picLocks noChangeAspect="1"/>
                                          </pic:cNvPicPr>
                                        </pic:nvPicPr>
                                        <pic:blipFill>
                                          <a:blip r:embed="rId31" cstate="print">
                                            <a:alphaModFix/>
                                            <a:extLst>
                                              <a:ext uri="{28A0092B-C50C-407E-A947-70E740481C1C}">
                                                <a14:useLocalDpi xmlns:a14="http://schemas.microsoft.com/office/drawing/2010/main" val="0"/>
                                              </a:ext>
                                            </a:extLst>
                                          </a:blip>
                                          <a:stretch>
                                            <a:fillRect/>
                                          </a:stretch>
                                        </pic:blipFill>
                                        <pic:spPr>
                                          <a:xfrm>
                                            <a:off x="0" y="0"/>
                                            <a:ext cx="5731510" cy="1427480"/>
                                          </a:xfrm>
                                          <a:prstGeom prst="rect">
                                            <a:avLst/>
                                          </a:prstGeom>
                                        </pic:spPr>
                                      </pic:pic>
                                    </a:graphicData>
                                  </a:graphic>
                                </wp:inline>
                              </w:drawing>
                            </w:r>
                            <w:r w:rsidRPr="00460910">
                              <w:rPr>
                                <w:noProof/>
                              </w:rPr>
                              <w:drawing>
                                <wp:inline distT="0" distB="0" distL="0" distR="0" wp14:anchorId="423105B8" wp14:editId="6DB52F72">
                                  <wp:extent cx="3022600" cy="1079500"/>
                                  <wp:effectExtent l="0" t="0" r="0" b="0"/>
                                  <wp:docPr id="1026" name="Image 15">
                                    <a:extLst xmlns:a="http://schemas.openxmlformats.org/drawingml/2006/main">
                                      <a:ext uri="{FF2B5EF4-FFF2-40B4-BE49-F238E27FC236}">
                                        <a16:creationId xmlns:a16="http://schemas.microsoft.com/office/drawing/2014/main" id="{1A482D25-53BE-2718-8E82-58E009907D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 15">
                                            <a:extLst>
                                              <a:ext uri="{FF2B5EF4-FFF2-40B4-BE49-F238E27FC236}">
                                                <a16:creationId xmlns:a16="http://schemas.microsoft.com/office/drawing/2014/main" id="{1A482D25-53BE-2718-8E82-58E009907D6D}"/>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22600" cy="10795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FA970C" id="Zone de texte 1872" o:spid="_x0000_s1027" type="#_x0000_t202" style="position:absolute;margin-left:0;margin-top:192.9pt;width:481.35pt;height:133.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" fillcolor="white [3201]" stroked="f" strokeweight=".5pt">
                <v:textbox>
                  <w:txbxContent>
                    <w:p w14:paraId="03899042" w14:textId="77777777" w:rsidR="008C7B7D" w:rsidRDefault="008C7B7D" w:rsidP="008C7B7D">
                      <w:r w:rsidRPr="00460910">
                        <w:rPr>
                          <w:rFonts w:ascii="Calibri" w:eastAsia="Calibri" w:hAnsi="Calibri" w:cs="Calibri"/>
                          <w:b/>
                          <w:noProof/>
                        </w:rPr>
                        <w:drawing>
                          <wp:inline distT="0" distB="0" distL="0" distR="0" wp14:anchorId="4F6FE6ED" wp14:editId="12FAFFB9">
                            <wp:extent cx="5731510" cy="1427480"/>
                            <wp:effectExtent l="0" t="0" r="0" b="0"/>
                            <wp:docPr id="1871" name="Image 13">
                              <a:extLst xmlns:a="http://schemas.openxmlformats.org/drawingml/2006/main">
                                <a:ext uri="{FF2B5EF4-FFF2-40B4-BE49-F238E27FC236}">
                                  <a16:creationId xmlns:a16="http://schemas.microsoft.com/office/drawing/2014/main" id="{A195F834-A193-90B7-FCEA-70FB0D6719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A195F834-A193-90B7-FCEA-70FB0D671920}"/>
                                        </a:ext>
                                      </a:extLst>
                                    </pic:cNvPr>
                                    <pic:cNvPicPr>
                                      <a:picLocks noChangeAspect="1"/>
                                    </pic:cNvPicPr>
                                  </pic:nvPicPr>
                                  <pic:blipFill>
                                    <a:blip r:embed="rId31" cstate="print">
                                      <a:alphaModFix/>
                                      <a:extLst>
                                        <a:ext uri="{28A0092B-C50C-407E-A947-70E740481C1C}">
                                          <a14:useLocalDpi xmlns:a14="http://schemas.microsoft.com/office/drawing/2010/main" val="0"/>
                                        </a:ext>
                                      </a:extLst>
                                    </a:blip>
                                    <a:stretch>
                                      <a:fillRect/>
                                    </a:stretch>
                                  </pic:blipFill>
                                  <pic:spPr>
                                    <a:xfrm>
                                      <a:off x="0" y="0"/>
                                      <a:ext cx="5731510" cy="1427480"/>
                                    </a:xfrm>
                                    <a:prstGeom prst="rect">
                                      <a:avLst/>
                                    </a:prstGeom>
                                  </pic:spPr>
                                </pic:pic>
                              </a:graphicData>
                            </a:graphic>
                          </wp:inline>
                        </w:drawing>
                      </w:r>
                      <w:r w:rsidRPr="00460910">
                        <w:rPr>
                          <w:noProof/>
                        </w:rPr>
                        <w:drawing>
                          <wp:inline distT="0" distB="0" distL="0" distR="0" wp14:anchorId="423105B8" wp14:editId="6DB52F72">
                            <wp:extent cx="3022600" cy="1079500"/>
                            <wp:effectExtent l="0" t="0" r="0" b="0"/>
                            <wp:docPr id="1026" name="Image 15">
                              <a:extLst xmlns:a="http://schemas.openxmlformats.org/drawingml/2006/main">
                                <a:ext uri="{FF2B5EF4-FFF2-40B4-BE49-F238E27FC236}">
                                  <a16:creationId xmlns:a16="http://schemas.microsoft.com/office/drawing/2014/main" id="{1A482D25-53BE-2718-8E82-58E009907D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 15">
                                      <a:extLst>
                                        <a:ext uri="{FF2B5EF4-FFF2-40B4-BE49-F238E27FC236}">
                                          <a16:creationId xmlns:a16="http://schemas.microsoft.com/office/drawing/2014/main" id="{1A482D25-53BE-2718-8E82-58E009907D6D}"/>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22600" cy="10795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xbxContent>
                </v:textbox>
              </v:shape>
            </w:pict>
          </mc:Fallback>
        </mc:AlternateContent>
      </w:r>
      <w:r w:rsidR="00460910">
        <w:rPr>
          <w:rFonts w:cstheme="minorHAnsi"/>
          <w:b/>
          <w:color w:val="A5A5A5" w:themeColor="accent3"/>
          <w:sz w:val="40"/>
        </w:rPr>
        <w:br w:type="page"/>
      </w:r>
    </w:p>
    <w:p w14:paraId="33CE5B11" w14:textId="4DCC5140" w:rsidR="00F32CAD" w:rsidRPr="003F508D" w:rsidRDefault="00F32CAD" w:rsidP="00F32CAD">
      <w:pPr>
        <w:spacing w:line="276" w:lineRule="auto"/>
        <w:jc w:val="center"/>
        <w:rPr>
          <w:rFonts w:cstheme="minorHAnsi"/>
          <w:b/>
          <w:color w:val="A5A5A5" w:themeColor="accent3"/>
          <w:sz w:val="40"/>
        </w:rPr>
      </w:pPr>
      <w:r w:rsidRPr="003F508D">
        <w:rPr>
          <w:rFonts w:cstheme="minorHAnsi"/>
          <w:b/>
          <w:color w:val="A5A5A5" w:themeColor="accent3"/>
          <w:sz w:val="40"/>
        </w:rPr>
        <w:lastRenderedPageBreak/>
        <w:t xml:space="preserve">RAPPORT FINAL DE RECHERCHE </w:t>
      </w:r>
    </w:p>
    <w:p w14:paraId="0E887984" w14:textId="5D51E313" w:rsidR="00F32CAD" w:rsidRPr="003F508D" w:rsidRDefault="00F32CAD" w:rsidP="00C45865">
      <w:pPr>
        <w:pStyle w:val="Titre1"/>
        <w:jc w:val="center"/>
        <w:rPr>
          <w:rFonts w:cstheme="majorHAnsi"/>
          <w:b/>
          <w:sz w:val="28"/>
        </w:rPr>
      </w:pPr>
      <w:bookmarkStart w:id="0" w:name="_Toc127311294"/>
      <w:r w:rsidRPr="003F508D">
        <w:rPr>
          <w:rFonts w:cstheme="majorHAnsi"/>
          <w:b/>
          <w:sz w:val="36"/>
        </w:rPr>
        <w:t>Note d’instructions</w:t>
      </w:r>
      <w:bookmarkEnd w:id="0"/>
    </w:p>
    <w:p w14:paraId="24AA645E" w14:textId="77777777" w:rsidR="00F32CAD" w:rsidRDefault="00F32CAD" w:rsidP="00F32CAD">
      <w:pPr>
        <w:spacing w:line="276" w:lineRule="auto"/>
        <w:jc w:val="both"/>
        <w:rPr>
          <w:rFonts w:asciiTheme="majorHAnsi" w:hAnsiTheme="majorHAnsi" w:cstheme="majorHAnsi"/>
          <w:sz w:val="32"/>
          <w:u w:val="single"/>
        </w:rPr>
      </w:pPr>
    </w:p>
    <w:p w14:paraId="37D93274" w14:textId="77777777" w:rsidR="00F32CAD" w:rsidRDefault="00F32CAD" w:rsidP="00F32CAD">
      <w:pPr>
        <w:jc w:val="both"/>
        <w:rPr>
          <w:rFonts w:cstheme="minorHAnsi"/>
        </w:rPr>
      </w:pPr>
      <w:r>
        <w:rPr>
          <w:rFonts w:cstheme="minorHAnsi"/>
        </w:rPr>
        <w:t>Le dossier de rapport final vise à présenter les résultats de recherche financée au titre d’un appel à projets de l’IReSP. Complété par l’annexe budgétaire finale, ce dossier permet de rendre compte de l’ensemble du travail mené par les personnes impliquées dans ce projet.</w:t>
      </w:r>
    </w:p>
    <w:p w14:paraId="227170D9" w14:textId="77777777" w:rsidR="00F32CAD" w:rsidRDefault="00F32CAD" w:rsidP="00F32CAD">
      <w:pPr>
        <w:jc w:val="both"/>
        <w:rPr>
          <w:rFonts w:cstheme="minorHAnsi"/>
        </w:rPr>
      </w:pPr>
    </w:p>
    <w:p w14:paraId="7502ED1A" w14:textId="77777777" w:rsidR="00F32CAD" w:rsidRDefault="00F32CAD" w:rsidP="00F32CAD">
      <w:pPr>
        <w:jc w:val="both"/>
        <w:rPr>
          <w:rFonts w:cstheme="minorHAnsi"/>
        </w:rPr>
      </w:pPr>
      <w:r w:rsidRPr="00D30337">
        <w:rPr>
          <w:rFonts w:cstheme="minorHAnsi"/>
        </w:rPr>
        <w:t xml:space="preserve">Il est </w:t>
      </w:r>
      <w:r>
        <w:rPr>
          <w:rFonts w:cstheme="minorHAnsi"/>
        </w:rPr>
        <w:t xml:space="preserve">donc </w:t>
      </w:r>
      <w:r w:rsidRPr="00D30337">
        <w:rPr>
          <w:rFonts w:cstheme="minorHAnsi"/>
        </w:rPr>
        <w:t>demandé au coordonnateur</w:t>
      </w:r>
      <w:r>
        <w:rPr>
          <w:rFonts w:cstheme="minorHAnsi"/>
        </w:rPr>
        <w:t xml:space="preserve"> scientifique</w:t>
      </w:r>
      <w:r w:rsidRPr="00D30337">
        <w:rPr>
          <w:rFonts w:cstheme="minorHAnsi"/>
        </w:rPr>
        <w:t xml:space="preserve"> du projet, en </w:t>
      </w:r>
      <w:r>
        <w:rPr>
          <w:rFonts w:cstheme="minorHAnsi"/>
        </w:rPr>
        <w:t>incluant</w:t>
      </w:r>
      <w:r w:rsidRPr="00D30337">
        <w:rPr>
          <w:rFonts w:cstheme="minorHAnsi"/>
        </w:rPr>
        <w:t xml:space="preserve"> les éléments d</w:t>
      </w:r>
      <w:r>
        <w:rPr>
          <w:rFonts w:cstheme="minorHAnsi"/>
        </w:rPr>
        <w:t xml:space="preserve">es </w:t>
      </w:r>
      <w:r w:rsidRPr="00D30337">
        <w:rPr>
          <w:rFonts w:cstheme="minorHAnsi"/>
        </w:rPr>
        <w:t>éventuelles équipes part</w:t>
      </w:r>
      <w:r>
        <w:rPr>
          <w:rFonts w:cstheme="minorHAnsi"/>
        </w:rPr>
        <w:t xml:space="preserve">enaires, </w:t>
      </w:r>
      <w:r w:rsidRPr="00D30337">
        <w:rPr>
          <w:rFonts w:cstheme="minorHAnsi"/>
        </w:rPr>
        <w:t xml:space="preserve">d'établir un rapport sur le modèle </w:t>
      </w:r>
      <w:r>
        <w:rPr>
          <w:rFonts w:cstheme="minorHAnsi"/>
        </w:rPr>
        <w:t xml:space="preserve">décrit </w:t>
      </w:r>
      <w:r w:rsidRPr="00D30337">
        <w:rPr>
          <w:rFonts w:cstheme="minorHAnsi"/>
        </w:rPr>
        <w:t>ci-</w:t>
      </w:r>
      <w:r>
        <w:rPr>
          <w:rFonts w:cstheme="minorHAnsi"/>
        </w:rPr>
        <w:t>après</w:t>
      </w:r>
      <w:r w:rsidRPr="00D30337">
        <w:rPr>
          <w:rFonts w:cstheme="minorHAnsi"/>
        </w:rPr>
        <w:t xml:space="preserve"> et de le communiquer à l’IReSP à la date indiquée </w:t>
      </w:r>
      <w:r>
        <w:rPr>
          <w:rFonts w:cstheme="minorHAnsi"/>
        </w:rPr>
        <w:t>par</w:t>
      </w:r>
      <w:r w:rsidRPr="00D30337">
        <w:rPr>
          <w:rFonts w:cstheme="minorHAnsi"/>
        </w:rPr>
        <w:t xml:space="preserve"> la convention. </w:t>
      </w:r>
    </w:p>
    <w:p w14:paraId="0C4EE819" w14:textId="77777777" w:rsidR="00F32CAD" w:rsidRDefault="00F32CAD" w:rsidP="00F32CAD">
      <w:pPr>
        <w:jc w:val="both"/>
        <w:rPr>
          <w:rFonts w:cstheme="minorHAnsi"/>
        </w:rPr>
      </w:pPr>
    </w:p>
    <w:p w14:paraId="4A2ABF0E" w14:textId="77777777" w:rsidR="00F32CAD" w:rsidRDefault="00F32CAD" w:rsidP="00F32CAD">
      <w:pPr>
        <w:jc w:val="both"/>
        <w:rPr>
          <w:rFonts w:cstheme="minorHAnsi"/>
        </w:rPr>
      </w:pPr>
      <w:r>
        <w:rPr>
          <w:rFonts w:cstheme="minorHAnsi"/>
        </w:rPr>
        <w:t>Le dossier de rapport final comprend deux parties :</w:t>
      </w:r>
    </w:p>
    <w:p w14:paraId="64F049DC" w14:textId="77777777" w:rsidR="00F32CAD" w:rsidRPr="006643CE" w:rsidRDefault="00F32CAD" w:rsidP="00F32CAD">
      <w:pPr>
        <w:jc w:val="both"/>
        <w:rPr>
          <w:rFonts w:cstheme="minorHAnsi"/>
          <w:b/>
          <w:sz w:val="28"/>
          <w:u w:val="single"/>
        </w:rPr>
      </w:pPr>
    </w:p>
    <w:p w14:paraId="714E6B97" w14:textId="77777777" w:rsidR="00F32CAD" w:rsidRPr="00ED6D73" w:rsidRDefault="00F32CAD">
      <w:pPr>
        <w:pStyle w:val="Paragraphedeliste"/>
        <w:numPr>
          <w:ilvl w:val="0"/>
          <w:numId w:val="5"/>
        </w:numPr>
        <w:jc w:val="both"/>
        <w:rPr>
          <w:rFonts w:cstheme="minorHAnsi"/>
          <w:b/>
        </w:rPr>
      </w:pPr>
      <w:r w:rsidRPr="00ED6D73">
        <w:rPr>
          <w:rFonts w:cstheme="minorHAnsi"/>
          <w:b/>
        </w:rPr>
        <w:t xml:space="preserve">Une composante administrative </w:t>
      </w:r>
    </w:p>
    <w:p w14:paraId="6882648F" w14:textId="77777777" w:rsidR="00F32CAD" w:rsidRDefault="00F32CAD" w:rsidP="00F32CAD">
      <w:pPr>
        <w:jc w:val="both"/>
        <w:rPr>
          <w:rFonts w:cstheme="minorHAnsi"/>
        </w:rPr>
      </w:pPr>
    </w:p>
    <w:p w14:paraId="6D58A095" w14:textId="77777777" w:rsidR="00F32CAD" w:rsidRPr="005D6C3B" w:rsidRDefault="00F32CAD" w:rsidP="00F32CAD">
      <w:pPr>
        <w:jc w:val="both"/>
        <w:rPr>
          <w:rFonts w:cstheme="minorHAnsi"/>
        </w:rPr>
      </w:pPr>
      <w:r>
        <w:rPr>
          <w:rFonts w:cstheme="minorHAnsi"/>
        </w:rPr>
        <w:t xml:space="preserve">Cette partie a pour objectif de communiquer sur les éléments d’activités relatifs à la vie du projet. Elle doit retracer la démarche de conduite </w:t>
      </w:r>
      <w:r w:rsidRPr="00D8493D">
        <w:rPr>
          <w:rFonts w:cstheme="minorHAnsi"/>
        </w:rPr>
        <w:t>du projet</w:t>
      </w:r>
      <w:r>
        <w:rPr>
          <w:rFonts w:cstheme="minorHAnsi"/>
        </w:rPr>
        <w:t xml:space="preserve">, en proposant à la fois une description exhaustive du personnel </w:t>
      </w:r>
      <w:r w:rsidRPr="006643CE">
        <w:rPr>
          <w:rFonts w:cstheme="minorHAnsi"/>
        </w:rPr>
        <w:t xml:space="preserve">engagé et </w:t>
      </w:r>
      <w:r w:rsidRPr="003468CE">
        <w:rPr>
          <w:rFonts w:cstheme="minorHAnsi"/>
        </w:rPr>
        <w:t xml:space="preserve">un retour d’expérience </w:t>
      </w:r>
      <w:r w:rsidRPr="006643CE">
        <w:rPr>
          <w:rFonts w:cstheme="minorHAnsi"/>
        </w:rPr>
        <w:t>sur la</w:t>
      </w:r>
      <w:r>
        <w:rPr>
          <w:rFonts w:cstheme="minorHAnsi"/>
        </w:rPr>
        <w:t xml:space="preserve"> réalisation du </w:t>
      </w:r>
      <w:r w:rsidRPr="005D6C3B">
        <w:rPr>
          <w:rFonts w:cstheme="minorHAnsi"/>
        </w:rPr>
        <w:t xml:space="preserve">projet. </w:t>
      </w:r>
    </w:p>
    <w:p w14:paraId="7C155DC6" w14:textId="77777777" w:rsidR="00F32CAD" w:rsidRPr="005D6C3B" w:rsidRDefault="00F32CAD" w:rsidP="00F32CAD">
      <w:pPr>
        <w:jc w:val="both"/>
        <w:rPr>
          <w:rFonts w:cstheme="minorHAnsi"/>
        </w:rPr>
      </w:pPr>
      <w:r w:rsidRPr="005D6C3B">
        <w:rPr>
          <w:rFonts w:cstheme="minorHAnsi"/>
        </w:rPr>
        <w:t xml:space="preserve">Ces informations confidentielles seront consultées uniquement par l’équipe de l’IReSP et le(s) financeur(s) du projet. </w:t>
      </w:r>
    </w:p>
    <w:p w14:paraId="5ABB79A0" w14:textId="77777777" w:rsidR="00F32CAD" w:rsidRPr="005D6C3B" w:rsidRDefault="00F32CAD" w:rsidP="00F32CAD">
      <w:pPr>
        <w:jc w:val="both"/>
        <w:rPr>
          <w:rFonts w:cstheme="minorHAnsi"/>
        </w:rPr>
      </w:pPr>
    </w:p>
    <w:p w14:paraId="6535E356" w14:textId="77777777" w:rsidR="00F32CAD" w:rsidRPr="005D6C3B" w:rsidRDefault="00F32CAD">
      <w:pPr>
        <w:pStyle w:val="Paragraphedeliste"/>
        <w:numPr>
          <w:ilvl w:val="0"/>
          <w:numId w:val="5"/>
        </w:numPr>
        <w:jc w:val="both"/>
        <w:rPr>
          <w:rFonts w:cstheme="minorHAnsi"/>
          <w:b/>
        </w:rPr>
      </w:pPr>
      <w:r w:rsidRPr="005D6C3B">
        <w:rPr>
          <w:rFonts w:cstheme="minorHAnsi"/>
          <w:b/>
        </w:rPr>
        <w:t xml:space="preserve">Une composante scientifique </w:t>
      </w:r>
    </w:p>
    <w:p w14:paraId="5F5F4FE1" w14:textId="77777777" w:rsidR="00F32CAD" w:rsidRPr="005D6C3B" w:rsidRDefault="00F32CAD" w:rsidP="00F32CAD">
      <w:pPr>
        <w:jc w:val="both"/>
        <w:rPr>
          <w:rFonts w:cstheme="minorHAnsi"/>
        </w:rPr>
      </w:pPr>
    </w:p>
    <w:p w14:paraId="66884B52" w14:textId="77777777" w:rsidR="00F32CAD" w:rsidRDefault="00F32CAD" w:rsidP="00F32CAD">
      <w:pPr>
        <w:jc w:val="both"/>
        <w:rPr>
          <w:rFonts w:cstheme="minorHAnsi"/>
        </w:rPr>
      </w:pPr>
      <w:r w:rsidRPr="005D6C3B">
        <w:rPr>
          <w:rFonts w:cstheme="minorHAnsi"/>
        </w:rPr>
        <w:t>C</w:t>
      </w:r>
      <w:r>
        <w:rPr>
          <w:rFonts w:cstheme="minorHAnsi"/>
        </w:rPr>
        <w:t>ette partie permettra</w:t>
      </w:r>
      <w:r w:rsidRPr="005D6C3B">
        <w:rPr>
          <w:rFonts w:cstheme="minorHAnsi"/>
        </w:rPr>
        <w:t xml:space="preserve"> d’apprécier le travail scientifique réalisé par la (ou les) équipe(s) durant toute la durée de la recherche</w:t>
      </w:r>
      <w:r>
        <w:rPr>
          <w:rFonts w:cstheme="minorHAnsi"/>
        </w:rPr>
        <w:t xml:space="preserve"> et de prendre connaissance de ses résultats</w:t>
      </w:r>
      <w:r w:rsidRPr="005D6C3B">
        <w:rPr>
          <w:rFonts w:cstheme="minorHAnsi"/>
        </w:rPr>
        <w:t>. Elle pourra</w:t>
      </w:r>
      <w:r>
        <w:rPr>
          <w:rFonts w:cstheme="minorHAnsi"/>
        </w:rPr>
        <w:t>,</w:t>
      </w:r>
      <w:r w:rsidRPr="005D6C3B">
        <w:rPr>
          <w:rFonts w:cstheme="minorHAnsi"/>
        </w:rPr>
        <w:t xml:space="preserve"> par ailleurs</w:t>
      </w:r>
      <w:r>
        <w:rPr>
          <w:rFonts w:cstheme="minorHAnsi"/>
        </w:rPr>
        <w:t>,</w:t>
      </w:r>
      <w:r w:rsidRPr="005D6C3B">
        <w:rPr>
          <w:rFonts w:cstheme="minorHAnsi"/>
        </w:rPr>
        <w:t xml:space="preserve"> faire </w:t>
      </w:r>
      <w:r w:rsidRPr="002A266F">
        <w:rPr>
          <w:rFonts w:cstheme="minorHAnsi"/>
        </w:rPr>
        <w:t>l’objet d’une relecture par un expert extérieur</w:t>
      </w:r>
      <w:r>
        <w:rPr>
          <w:rStyle w:val="Appelnotedebasdep"/>
          <w:rFonts w:cstheme="minorHAnsi"/>
        </w:rPr>
        <w:footnoteReference w:id="1"/>
      </w:r>
      <w:r w:rsidRPr="002A266F">
        <w:rPr>
          <w:rFonts w:cstheme="minorHAnsi"/>
        </w:rPr>
        <w:t>.</w:t>
      </w:r>
      <w:r w:rsidRPr="005D6C3B">
        <w:rPr>
          <w:rFonts w:cstheme="minorHAnsi"/>
        </w:rPr>
        <w:t xml:space="preserve"> </w:t>
      </w:r>
    </w:p>
    <w:p w14:paraId="15BE67CD" w14:textId="77777777" w:rsidR="00F32CAD" w:rsidRPr="005D6C3B" w:rsidRDefault="00F32CAD" w:rsidP="00F32CAD">
      <w:pPr>
        <w:jc w:val="both"/>
        <w:rPr>
          <w:rFonts w:cstheme="minorHAnsi"/>
        </w:rPr>
      </w:pPr>
    </w:p>
    <w:p w14:paraId="44A0E33D" w14:textId="77777777" w:rsidR="00F32CAD" w:rsidRDefault="00F32CAD" w:rsidP="00F32CAD">
      <w:pPr>
        <w:jc w:val="both"/>
        <w:rPr>
          <w:rFonts w:cstheme="minorHAnsi"/>
        </w:rPr>
      </w:pPr>
      <w:r>
        <w:rPr>
          <w:rFonts w:cstheme="minorHAnsi"/>
        </w:rPr>
        <w:t>Elle se décline</w:t>
      </w:r>
      <w:r w:rsidRPr="005D6C3B">
        <w:rPr>
          <w:rFonts w:cstheme="minorHAnsi"/>
        </w:rPr>
        <w:t xml:space="preserve"> en </w:t>
      </w:r>
      <w:r>
        <w:rPr>
          <w:rFonts w:cstheme="minorHAnsi"/>
          <w:u w:val="single"/>
        </w:rPr>
        <w:t>quatre</w:t>
      </w:r>
      <w:r w:rsidRPr="005D6C3B">
        <w:rPr>
          <w:rFonts w:cstheme="minorHAnsi"/>
          <w:u w:val="single"/>
        </w:rPr>
        <w:t xml:space="preserve"> </w:t>
      </w:r>
      <w:r>
        <w:rPr>
          <w:rFonts w:cstheme="minorHAnsi"/>
          <w:u w:val="single"/>
        </w:rPr>
        <w:t>sections distinctes</w:t>
      </w:r>
      <w:r>
        <w:rPr>
          <w:rStyle w:val="Appelnotedebasdep"/>
          <w:rFonts w:cstheme="minorHAnsi"/>
          <w:u w:val="single"/>
        </w:rPr>
        <w:footnoteReference w:id="2"/>
      </w:r>
      <w:r>
        <w:rPr>
          <w:rFonts w:cstheme="minorHAnsi"/>
        </w:rPr>
        <w:t> :</w:t>
      </w:r>
    </w:p>
    <w:p w14:paraId="6B3A64BD" w14:textId="77777777" w:rsidR="00F32CAD" w:rsidRDefault="00F32CAD">
      <w:pPr>
        <w:pStyle w:val="Paragraphedeliste"/>
        <w:numPr>
          <w:ilvl w:val="0"/>
          <w:numId w:val="14"/>
        </w:numPr>
        <w:jc w:val="both"/>
        <w:rPr>
          <w:rFonts w:cstheme="minorHAnsi"/>
        </w:rPr>
      </w:pPr>
      <w:r>
        <w:rPr>
          <w:rFonts w:cstheme="minorHAnsi"/>
        </w:rPr>
        <w:t>Synthèse courte</w:t>
      </w:r>
    </w:p>
    <w:p w14:paraId="3A378EBC" w14:textId="77777777" w:rsidR="00F32CAD" w:rsidRDefault="00F32CAD">
      <w:pPr>
        <w:pStyle w:val="Paragraphedeliste"/>
        <w:numPr>
          <w:ilvl w:val="0"/>
          <w:numId w:val="14"/>
        </w:numPr>
        <w:jc w:val="both"/>
        <w:rPr>
          <w:rFonts w:cstheme="minorHAnsi"/>
        </w:rPr>
      </w:pPr>
      <w:r>
        <w:rPr>
          <w:rFonts w:cstheme="minorHAnsi"/>
        </w:rPr>
        <w:t>Synthèse longue</w:t>
      </w:r>
    </w:p>
    <w:p w14:paraId="006BA7AE" w14:textId="77777777" w:rsidR="00F32CAD" w:rsidRDefault="00F32CAD">
      <w:pPr>
        <w:pStyle w:val="Paragraphedeliste"/>
        <w:numPr>
          <w:ilvl w:val="0"/>
          <w:numId w:val="14"/>
        </w:numPr>
        <w:jc w:val="both"/>
        <w:rPr>
          <w:rFonts w:cstheme="minorHAnsi"/>
        </w:rPr>
      </w:pPr>
      <w:r>
        <w:rPr>
          <w:rFonts w:cstheme="minorHAnsi"/>
        </w:rPr>
        <w:t>Diffusion et communication</w:t>
      </w:r>
    </w:p>
    <w:p w14:paraId="3D0C6879" w14:textId="77777777" w:rsidR="00F32CAD" w:rsidRPr="00421CD8" w:rsidRDefault="00F32CAD">
      <w:pPr>
        <w:pStyle w:val="Paragraphedeliste"/>
        <w:numPr>
          <w:ilvl w:val="0"/>
          <w:numId w:val="14"/>
        </w:numPr>
        <w:jc w:val="both"/>
        <w:rPr>
          <w:rFonts w:cstheme="minorHAnsi"/>
        </w:rPr>
      </w:pPr>
      <w:r>
        <w:rPr>
          <w:rFonts w:cstheme="minorHAnsi"/>
        </w:rPr>
        <w:t xml:space="preserve">Rapport complet </w:t>
      </w:r>
    </w:p>
    <w:p w14:paraId="2010AE85" w14:textId="77777777" w:rsidR="00F32CAD" w:rsidRDefault="00F32CAD" w:rsidP="00F32CAD">
      <w:pPr>
        <w:jc w:val="both"/>
        <w:rPr>
          <w:rFonts w:cstheme="minorHAnsi"/>
        </w:rPr>
      </w:pPr>
    </w:p>
    <w:p w14:paraId="3B03EAF9" w14:textId="77777777" w:rsidR="00F32CAD" w:rsidRDefault="00F32CAD" w:rsidP="00F32CAD">
      <w:pPr>
        <w:jc w:val="both"/>
        <w:rPr>
          <w:rFonts w:cstheme="minorHAnsi"/>
        </w:rPr>
      </w:pPr>
      <w:r>
        <w:rPr>
          <w:rFonts w:cstheme="minorHAnsi"/>
        </w:rPr>
        <w:t>Celles-ci doivent satisfaire aux</w:t>
      </w:r>
      <w:r w:rsidRPr="005D6C3B">
        <w:rPr>
          <w:rFonts w:cstheme="minorHAnsi"/>
        </w:rPr>
        <w:t xml:space="preserve"> exigences suivantes : </w:t>
      </w:r>
      <w:r w:rsidRPr="003F508D">
        <w:rPr>
          <w:rFonts w:cstheme="minorHAnsi"/>
        </w:rPr>
        <w:t xml:space="preserve">police </w:t>
      </w:r>
      <w:r w:rsidRPr="002A266F">
        <w:rPr>
          <w:rFonts w:cstheme="minorHAnsi"/>
        </w:rPr>
        <w:t>calibri 12, format word.</w:t>
      </w:r>
      <w:r w:rsidRPr="003F508D">
        <w:rPr>
          <w:rFonts w:cstheme="minorHAnsi"/>
        </w:rPr>
        <w:t xml:space="preserve"> </w:t>
      </w:r>
    </w:p>
    <w:p w14:paraId="205A3750" w14:textId="77777777" w:rsidR="00F32CAD" w:rsidRPr="003F508D" w:rsidRDefault="00F32CAD" w:rsidP="00F32CAD">
      <w:pPr>
        <w:jc w:val="both"/>
        <w:rPr>
          <w:rFonts w:cstheme="minorHAnsi"/>
        </w:rPr>
      </w:pPr>
    </w:p>
    <w:p w14:paraId="4008BE45" w14:textId="77777777" w:rsidR="00F32CAD" w:rsidRPr="00284D5E" w:rsidRDefault="00F32CAD" w:rsidP="00F32CAD">
      <w:pPr>
        <w:jc w:val="both"/>
        <w:rPr>
          <w:rFonts w:cstheme="minorHAnsi"/>
          <w:b/>
        </w:rPr>
      </w:pPr>
      <w:r w:rsidRPr="00284D5E">
        <w:rPr>
          <w:rFonts w:cstheme="minorHAnsi"/>
          <w:b/>
        </w:rPr>
        <w:t>Afin de permettre une lecture facilitée du document</w:t>
      </w:r>
      <w:r>
        <w:rPr>
          <w:rFonts w:cstheme="minorHAnsi"/>
          <w:b/>
        </w:rPr>
        <w:t xml:space="preserve"> et la consultation des différentes sections indépendamment les unes des autres</w:t>
      </w:r>
      <w:r w:rsidRPr="00284D5E">
        <w:rPr>
          <w:rFonts w:cstheme="minorHAnsi"/>
          <w:b/>
        </w:rPr>
        <w:t>, merci de respecter les sauts de pages</w:t>
      </w:r>
      <w:r>
        <w:rPr>
          <w:rFonts w:cstheme="minorHAnsi"/>
          <w:b/>
        </w:rPr>
        <w:t xml:space="preserve"> intégrées dans ce document entre chaque section</w:t>
      </w:r>
      <w:r w:rsidRPr="00284D5E">
        <w:rPr>
          <w:rFonts w:cstheme="minorHAnsi"/>
          <w:b/>
        </w:rPr>
        <w:t>.</w:t>
      </w:r>
    </w:p>
    <w:p w14:paraId="2A783E7A" w14:textId="77777777" w:rsidR="00F32CAD" w:rsidRPr="005D6C3B" w:rsidRDefault="00F32CAD" w:rsidP="00F32CAD">
      <w:pPr>
        <w:jc w:val="both"/>
        <w:rPr>
          <w:rFonts w:cstheme="minorHAnsi"/>
        </w:rPr>
      </w:pPr>
    </w:p>
    <w:p w14:paraId="620186E4" w14:textId="77777777" w:rsidR="00F32CAD" w:rsidRDefault="00F32CAD" w:rsidP="00F32CAD">
      <w:pPr>
        <w:jc w:val="both"/>
        <w:rPr>
          <w:rFonts w:cstheme="minorHAnsi"/>
        </w:rPr>
      </w:pPr>
      <w:r>
        <w:rPr>
          <w:rFonts w:cstheme="minorHAnsi"/>
        </w:rPr>
        <w:t>Chacune de ces sections</w:t>
      </w:r>
      <w:r w:rsidRPr="005D6C3B">
        <w:rPr>
          <w:rFonts w:cstheme="minorHAnsi"/>
        </w:rPr>
        <w:t xml:space="preserve"> vise des objectifs et des destinatair</w:t>
      </w:r>
      <w:r>
        <w:rPr>
          <w:rFonts w:cstheme="minorHAnsi"/>
        </w:rPr>
        <w:t>es différents qui sont systématiquement précisés</w:t>
      </w:r>
      <w:r w:rsidRPr="005D6C3B">
        <w:rPr>
          <w:rFonts w:cstheme="minorHAnsi"/>
        </w:rPr>
        <w:t>.</w:t>
      </w:r>
    </w:p>
    <w:p w14:paraId="6FA0B7FC" w14:textId="77777777" w:rsidR="00F32CAD" w:rsidRDefault="00F32CAD" w:rsidP="00F32CAD">
      <w:pPr>
        <w:jc w:val="both"/>
        <w:rPr>
          <w:rFonts w:cstheme="minorHAnsi"/>
        </w:rPr>
      </w:pPr>
    </w:p>
    <w:p w14:paraId="03BF329D" w14:textId="77777777" w:rsidR="00F32CAD" w:rsidRPr="003F508D" w:rsidRDefault="00F32CAD" w:rsidP="00F32CAD">
      <w:pPr>
        <w:jc w:val="both"/>
        <w:rPr>
          <w:rFonts w:cstheme="minorHAnsi"/>
        </w:rPr>
      </w:pPr>
      <w:r>
        <w:rPr>
          <w:b/>
          <w:lang w:eastAsia="en-US"/>
        </w:rPr>
        <w:t>Toute</w:t>
      </w:r>
      <w:r w:rsidRPr="00530094">
        <w:rPr>
          <w:b/>
          <w:lang w:eastAsia="en-US"/>
        </w:rPr>
        <w:t xml:space="preserve"> information confidentielle </w:t>
      </w:r>
      <w:r>
        <w:rPr>
          <w:b/>
          <w:lang w:eastAsia="en-US"/>
        </w:rPr>
        <w:t xml:space="preserve">présentée dans ce rapport et </w:t>
      </w:r>
      <w:r w:rsidRPr="00530094">
        <w:rPr>
          <w:b/>
          <w:lang w:eastAsia="en-US"/>
        </w:rPr>
        <w:t>qui ne p</w:t>
      </w:r>
      <w:r>
        <w:rPr>
          <w:b/>
          <w:lang w:eastAsia="en-US"/>
        </w:rPr>
        <w:t>eut</w:t>
      </w:r>
      <w:r w:rsidRPr="00530094">
        <w:rPr>
          <w:b/>
          <w:lang w:eastAsia="en-US"/>
        </w:rPr>
        <w:t xml:space="preserve"> pas faire l’objet d’une divulgation</w:t>
      </w:r>
      <w:r>
        <w:rPr>
          <w:b/>
          <w:lang w:eastAsia="en-US"/>
        </w:rPr>
        <w:t xml:space="preserve"> aux destinataires mentionnés</w:t>
      </w:r>
      <w:r w:rsidRPr="00530094">
        <w:rPr>
          <w:b/>
          <w:lang w:eastAsia="en-US"/>
        </w:rPr>
        <w:t xml:space="preserve"> ou qui </w:t>
      </w:r>
      <w:r>
        <w:rPr>
          <w:b/>
          <w:lang w:eastAsia="en-US"/>
        </w:rPr>
        <w:t>est</w:t>
      </w:r>
      <w:r w:rsidRPr="00530094">
        <w:rPr>
          <w:b/>
          <w:lang w:eastAsia="en-US"/>
        </w:rPr>
        <w:t xml:space="preserve"> sous embargo, </w:t>
      </w:r>
      <w:r>
        <w:rPr>
          <w:b/>
          <w:lang w:eastAsia="en-US"/>
        </w:rPr>
        <w:t>doit</w:t>
      </w:r>
      <w:r w:rsidRPr="00530094">
        <w:rPr>
          <w:b/>
          <w:lang w:eastAsia="en-US"/>
        </w:rPr>
        <w:t xml:space="preserve"> être portée à la connaissance de l’IReSP.</w:t>
      </w:r>
    </w:p>
    <w:p w14:paraId="59057272" w14:textId="77777777" w:rsidR="00F32CAD" w:rsidRDefault="00F32CAD" w:rsidP="00F32CAD">
      <w:r>
        <w:br w:type="page"/>
      </w:r>
    </w:p>
    <w:p w14:paraId="41046F35" w14:textId="77777777" w:rsidR="00F32CAD" w:rsidRPr="002B1757" w:rsidRDefault="00F32CAD">
      <w:pPr>
        <w:pStyle w:val="Paragraphedeliste"/>
        <w:numPr>
          <w:ilvl w:val="0"/>
          <w:numId w:val="7"/>
        </w:numPr>
        <w:spacing w:line="276" w:lineRule="auto"/>
        <w:outlineLvl w:val="0"/>
        <w:rPr>
          <w:rFonts w:asciiTheme="majorHAnsi" w:hAnsiTheme="majorHAnsi" w:cstheme="majorHAnsi"/>
          <w:b/>
          <w:color w:val="4472C4" w:themeColor="accent5"/>
          <w:sz w:val="44"/>
          <w:u w:val="single"/>
        </w:rPr>
      </w:pPr>
      <w:bookmarkStart w:id="1" w:name="_Toc127311295"/>
      <w:r w:rsidRPr="002B1757">
        <w:rPr>
          <w:rFonts w:asciiTheme="majorHAnsi" w:hAnsiTheme="majorHAnsi" w:cstheme="majorHAnsi"/>
          <w:b/>
          <w:color w:val="4472C4" w:themeColor="accent5"/>
          <w:sz w:val="44"/>
          <w:u w:val="single"/>
        </w:rPr>
        <w:lastRenderedPageBreak/>
        <w:t>RENSEIGNEMENTS ADMINISTRATIFS</w:t>
      </w:r>
      <w:bookmarkEnd w:id="1"/>
    </w:p>
    <w:p w14:paraId="622B1E64" w14:textId="77777777" w:rsidR="00F32CAD" w:rsidRDefault="00F32CAD" w:rsidP="00F32CAD">
      <w:pPr>
        <w:spacing w:line="276" w:lineRule="auto"/>
        <w:rPr>
          <w:rFonts w:cstheme="minorHAnsi"/>
        </w:rPr>
      </w:pPr>
    </w:p>
    <w:p w14:paraId="2B39CFE0" w14:textId="77777777" w:rsidR="00F32CAD" w:rsidRDefault="00F32CAD" w:rsidP="00F32CAD">
      <w:pPr>
        <w:spacing w:line="276" w:lineRule="auto"/>
        <w:rPr>
          <w:rFonts w:cstheme="minorHAnsi"/>
        </w:rPr>
      </w:pPr>
      <w:r>
        <w:rPr>
          <w:rFonts w:cstheme="minorHAnsi"/>
        </w:rPr>
        <w:t xml:space="preserve">Cette section a pour objectif de communiquer sur les éléments d’activités relatifs à la vie du projet. </w:t>
      </w:r>
    </w:p>
    <w:p w14:paraId="63E88D47" w14:textId="77777777" w:rsidR="00F32CAD" w:rsidRPr="005D6C3B" w:rsidRDefault="00F32CAD" w:rsidP="00F32CAD">
      <w:pPr>
        <w:spacing w:line="276" w:lineRule="auto"/>
        <w:rPr>
          <w:rFonts w:cstheme="minorHAnsi"/>
        </w:rPr>
      </w:pPr>
      <w:r>
        <w:rPr>
          <w:rFonts w:cstheme="minorHAnsi"/>
        </w:rPr>
        <w:t xml:space="preserve">Il devra retracer la conduite </w:t>
      </w:r>
      <w:r w:rsidRPr="00D8493D">
        <w:rPr>
          <w:rFonts w:cstheme="minorHAnsi"/>
        </w:rPr>
        <w:t>du projet</w:t>
      </w:r>
      <w:r>
        <w:rPr>
          <w:rFonts w:cstheme="minorHAnsi"/>
        </w:rPr>
        <w:t xml:space="preserve">, en proposant à la fois une description exhaustive du personnel </w:t>
      </w:r>
      <w:r w:rsidRPr="006643CE">
        <w:rPr>
          <w:rFonts w:cstheme="minorHAnsi"/>
        </w:rPr>
        <w:t xml:space="preserve">engagé et </w:t>
      </w:r>
      <w:r w:rsidRPr="003468CE">
        <w:rPr>
          <w:rFonts w:cstheme="minorHAnsi"/>
        </w:rPr>
        <w:t xml:space="preserve">un retour d’expérience </w:t>
      </w:r>
      <w:r w:rsidRPr="006643CE">
        <w:rPr>
          <w:rFonts w:cstheme="minorHAnsi"/>
        </w:rPr>
        <w:t>sur la</w:t>
      </w:r>
      <w:r>
        <w:rPr>
          <w:rFonts w:cstheme="minorHAnsi"/>
        </w:rPr>
        <w:t xml:space="preserve"> réalisation du </w:t>
      </w:r>
      <w:r w:rsidRPr="005D6C3B">
        <w:rPr>
          <w:rFonts w:cstheme="minorHAnsi"/>
        </w:rPr>
        <w:t xml:space="preserve">projet. </w:t>
      </w:r>
    </w:p>
    <w:p w14:paraId="6B80D2E1" w14:textId="77777777" w:rsidR="00F32CAD" w:rsidRPr="005D6C3B" w:rsidRDefault="00F32CAD" w:rsidP="00F32CAD">
      <w:pPr>
        <w:spacing w:line="276" w:lineRule="auto"/>
        <w:rPr>
          <w:rFonts w:cstheme="minorHAnsi"/>
        </w:rPr>
      </w:pPr>
      <w:r w:rsidRPr="005D6C3B">
        <w:rPr>
          <w:rFonts w:cstheme="minorHAnsi"/>
        </w:rPr>
        <w:t xml:space="preserve">Ces informations confidentielles seront consultées uniquement par l’équipe de l’IReSP et le(s) financeur(s) du projet. </w:t>
      </w:r>
    </w:p>
    <w:p w14:paraId="4826E5C4" w14:textId="77777777" w:rsidR="00F32CAD" w:rsidRPr="00E5623D" w:rsidRDefault="00F32CAD" w:rsidP="00F32CAD">
      <w:pPr>
        <w:spacing w:line="276" w:lineRule="auto"/>
        <w:rPr>
          <w:rFonts w:cstheme="minorHAnsi"/>
          <w:b/>
          <w:sz w:val="32"/>
          <w:szCs w:val="32"/>
        </w:rPr>
      </w:pPr>
    </w:p>
    <w:tbl>
      <w:tblPr>
        <w:tblStyle w:val="Grilledutableau"/>
        <w:tblW w:w="9493" w:type="dxa"/>
        <w:tblLook w:val="04A0" w:firstRow="1" w:lastRow="0" w:firstColumn="1" w:lastColumn="0" w:noHBand="0" w:noVBand="1"/>
      </w:tblPr>
      <w:tblGrid>
        <w:gridCol w:w="4212"/>
        <w:gridCol w:w="5281"/>
      </w:tblGrid>
      <w:tr w:rsidR="00F32CAD" w:rsidRPr="009E3A08" w14:paraId="794A5913" w14:textId="77777777" w:rsidTr="00734E16">
        <w:tc>
          <w:tcPr>
            <w:tcW w:w="9493" w:type="dxa"/>
            <w:gridSpan w:val="2"/>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hideMark/>
          </w:tcPr>
          <w:p w14:paraId="17497CED" w14:textId="77777777" w:rsidR="00F32CAD" w:rsidRPr="00627238" w:rsidRDefault="00F32CAD" w:rsidP="00734E16">
            <w:pPr>
              <w:spacing w:before="240" w:line="276" w:lineRule="auto"/>
              <w:jc w:val="both"/>
              <w:rPr>
                <w:rFonts w:ascii="Arial" w:hAnsi="Arial" w:cs="Arial"/>
                <w:b/>
                <w:szCs w:val="28"/>
              </w:rPr>
            </w:pPr>
            <w:r w:rsidRPr="00627238">
              <w:rPr>
                <w:rFonts w:ascii="Arial" w:hAnsi="Arial" w:cs="Arial"/>
                <w:b/>
                <w:color w:val="FFFFFF" w:themeColor="background1"/>
                <w:szCs w:val="28"/>
              </w:rPr>
              <w:t>Identification du rédacteur</w:t>
            </w:r>
          </w:p>
        </w:tc>
      </w:tr>
      <w:tr w:rsidR="00F32CAD" w14:paraId="02252F8A" w14:textId="77777777" w:rsidTr="00734E16">
        <w:tc>
          <w:tcPr>
            <w:tcW w:w="421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4482AF5" w14:textId="77777777" w:rsidR="00F32CAD" w:rsidRPr="00A72C3A" w:rsidRDefault="00F32CAD" w:rsidP="00734E16">
            <w:pPr>
              <w:spacing w:line="276" w:lineRule="auto"/>
              <w:jc w:val="both"/>
              <w:rPr>
                <w:rFonts w:asciiTheme="minorHAnsi" w:hAnsiTheme="minorHAnsi" w:cs="Arial"/>
                <w:b/>
              </w:rPr>
            </w:pPr>
            <w:r w:rsidRPr="00A72C3A">
              <w:rPr>
                <w:rFonts w:asciiTheme="minorHAnsi" w:hAnsiTheme="minorHAnsi" w:cs="Arial"/>
                <w:b/>
              </w:rPr>
              <w:t>Nom du rédacteur (ou des rédacteurs) du rapport</w:t>
            </w:r>
          </w:p>
        </w:tc>
        <w:tc>
          <w:tcPr>
            <w:tcW w:w="5281" w:type="dxa"/>
            <w:tcBorders>
              <w:top w:val="single" w:sz="4" w:space="0" w:color="auto"/>
              <w:left w:val="single" w:sz="4" w:space="0" w:color="auto"/>
              <w:bottom w:val="single" w:sz="4" w:space="0" w:color="auto"/>
              <w:right w:val="single" w:sz="4" w:space="0" w:color="auto"/>
            </w:tcBorders>
            <w:vAlign w:val="center"/>
          </w:tcPr>
          <w:p w14:paraId="4FA4D8FD" w14:textId="7F19A7D9" w:rsidR="00F32CAD" w:rsidRPr="00627238" w:rsidRDefault="00706F6A" w:rsidP="00734E16">
            <w:pPr>
              <w:spacing w:before="240" w:line="276" w:lineRule="auto"/>
              <w:jc w:val="both"/>
              <w:rPr>
                <w:rFonts w:asciiTheme="minorHAnsi" w:hAnsiTheme="minorHAnsi" w:cstheme="minorHAnsi"/>
                <w:b/>
              </w:rPr>
            </w:pPr>
            <w:r>
              <w:t xml:space="preserve">Rédactrice : A. MEIDANI (avec la contribution de X. </w:t>
            </w:r>
            <w:r w:rsidRPr="00267CEF">
              <w:rPr>
                <w:sz w:val="22"/>
                <w:szCs w:val="22"/>
              </w:rPr>
              <w:t>DEBOISSEZON</w:t>
            </w:r>
            <w:r>
              <w:rPr>
                <w:sz w:val="22"/>
                <w:szCs w:val="22"/>
              </w:rPr>
              <w:t xml:space="preserve"> pour l’équipe 2)</w:t>
            </w:r>
          </w:p>
        </w:tc>
      </w:tr>
      <w:tr w:rsidR="00F32CAD" w14:paraId="1D3E6C4E" w14:textId="77777777" w:rsidTr="00734E16">
        <w:tc>
          <w:tcPr>
            <w:tcW w:w="421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679D7B80" w14:textId="77777777" w:rsidR="00F32CAD" w:rsidRPr="00A72C3A" w:rsidRDefault="00F32CAD" w:rsidP="00734E16">
            <w:pPr>
              <w:spacing w:line="276" w:lineRule="auto"/>
              <w:jc w:val="both"/>
              <w:rPr>
                <w:rFonts w:asciiTheme="minorHAnsi" w:hAnsiTheme="minorHAnsi" w:cs="Arial"/>
                <w:b/>
              </w:rPr>
            </w:pPr>
            <w:r w:rsidRPr="00A72C3A">
              <w:rPr>
                <w:rFonts w:asciiTheme="minorHAnsi" w:hAnsiTheme="minorHAnsi" w:cs="Arial"/>
                <w:b/>
              </w:rPr>
              <w:t xml:space="preserve">Fonction au sein du projet </w:t>
            </w:r>
            <w:r w:rsidRPr="00A72C3A">
              <w:rPr>
                <w:rFonts w:asciiTheme="minorHAnsi" w:hAnsiTheme="minorHAnsi" w:cs="Arial"/>
                <w:b/>
                <w:i/>
              </w:rPr>
              <w:t>(si différent du Coordinateur scientifique du projet)</w:t>
            </w:r>
          </w:p>
        </w:tc>
        <w:tc>
          <w:tcPr>
            <w:tcW w:w="5281" w:type="dxa"/>
            <w:tcBorders>
              <w:top w:val="single" w:sz="4" w:space="0" w:color="auto"/>
              <w:left w:val="single" w:sz="4" w:space="0" w:color="auto"/>
              <w:bottom w:val="single" w:sz="4" w:space="0" w:color="auto"/>
              <w:right w:val="single" w:sz="4" w:space="0" w:color="auto"/>
            </w:tcBorders>
            <w:vAlign w:val="center"/>
          </w:tcPr>
          <w:p w14:paraId="1F97CA73" w14:textId="6BFCDE30" w:rsidR="00F32CAD" w:rsidRPr="00627238" w:rsidRDefault="00706F6A" w:rsidP="00734E16">
            <w:pPr>
              <w:spacing w:before="240" w:line="276" w:lineRule="auto"/>
              <w:jc w:val="both"/>
              <w:rPr>
                <w:rFonts w:asciiTheme="minorHAnsi" w:hAnsiTheme="minorHAnsi" w:cstheme="minorHAnsi"/>
                <w:b/>
              </w:rPr>
            </w:pPr>
            <w:r>
              <w:rPr>
                <w:rFonts w:asciiTheme="minorHAnsi" w:hAnsiTheme="minorHAnsi" w:cstheme="minorHAnsi"/>
                <w:b/>
              </w:rPr>
              <w:t>Coordinatrice : E. MEIDANI</w:t>
            </w:r>
          </w:p>
        </w:tc>
      </w:tr>
      <w:tr w:rsidR="00F32CAD" w14:paraId="430FB338" w14:textId="77777777" w:rsidTr="00734E16">
        <w:tc>
          <w:tcPr>
            <w:tcW w:w="421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7ECDAD98" w14:textId="77777777" w:rsidR="00F32CAD" w:rsidRPr="00A72C3A" w:rsidRDefault="00F32CAD" w:rsidP="00734E16">
            <w:pPr>
              <w:spacing w:line="276" w:lineRule="auto"/>
              <w:jc w:val="both"/>
              <w:rPr>
                <w:rFonts w:asciiTheme="minorHAnsi" w:hAnsiTheme="minorHAnsi" w:cs="Arial"/>
                <w:b/>
              </w:rPr>
            </w:pPr>
            <w:r w:rsidRPr="00A72C3A">
              <w:rPr>
                <w:rFonts w:asciiTheme="minorHAnsi" w:hAnsiTheme="minorHAnsi" w:cs="Arial"/>
                <w:b/>
              </w:rPr>
              <w:t>Téléphone</w:t>
            </w:r>
          </w:p>
        </w:tc>
        <w:tc>
          <w:tcPr>
            <w:tcW w:w="5281" w:type="dxa"/>
            <w:tcBorders>
              <w:top w:val="single" w:sz="4" w:space="0" w:color="auto"/>
              <w:left w:val="single" w:sz="4" w:space="0" w:color="auto"/>
              <w:bottom w:val="single" w:sz="4" w:space="0" w:color="auto"/>
              <w:right w:val="single" w:sz="4" w:space="0" w:color="auto"/>
            </w:tcBorders>
            <w:vAlign w:val="center"/>
          </w:tcPr>
          <w:p w14:paraId="3389A871" w14:textId="5B0EAAC5" w:rsidR="00F32CAD" w:rsidRPr="00627238" w:rsidRDefault="00706F6A" w:rsidP="00734E16">
            <w:pPr>
              <w:spacing w:before="240" w:line="276" w:lineRule="auto"/>
              <w:jc w:val="both"/>
              <w:rPr>
                <w:rFonts w:asciiTheme="minorHAnsi" w:hAnsiTheme="minorHAnsi" w:cstheme="minorHAnsi"/>
                <w:b/>
              </w:rPr>
            </w:pPr>
            <w:r>
              <w:rPr>
                <w:rFonts w:asciiTheme="minorHAnsi" w:hAnsiTheme="minorHAnsi" w:cstheme="minorHAnsi"/>
                <w:b/>
              </w:rPr>
              <w:t>0610527723</w:t>
            </w:r>
          </w:p>
        </w:tc>
      </w:tr>
      <w:tr w:rsidR="00F32CAD" w14:paraId="428E5FC2" w14:textId="77777777" w:rsidTr="00734E16">
        <w:tc>
          <w:tcPr>
            <w:tcW w:w="421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C5B3FB6" w14:textId="77777777" w:rsidR="00F32CAD" w:rsidRPr="00A72C3A" w:rsidRDefault="00F32CAD" w:rsidP="00734E16">
            <w:pPr>
              <w:spacing w:line="276" w:lineRule="auto"/>
              <w:jc w:val="both"/>
              <w:rPr>
                <w:rFonts w:asciiTheme="minorHAnsi" w:hAnsiTheme="minorHAnsi" w:cs="Arial"/>
                <w:b/>
              </w:rPr>
            </w:pPr>
            <w:r w:rsidRPr="00A72C3A">
              <w:rPr>
                <w:rFonts w:asciiTheme="minorHAnsi" w:hAnsiTheme="minorHAnsi" w:cs="Arial"/>
                <w:b/>
              </w:rPr>
              <w:t>Adresse électronique</w:t>
            </w:r>
          </w:p>
        </w:tc>
        <w:tc>
          <w:tcPr>
            <w:tcW w:w="5281" w:type="dxa"/>
            <w:tcBorders>
              <w:top w:val="single" w:sz="4" w:space="0" w:color="auto"/>
              <w:left w:val="single" w:sz="4" w:space="0" w:color="auto"/>
              <w:bottom w:val="single" w:sz="4" w:space="0" w:color="auto"/>
              <w:right w:val="single" w:sz="4" w:space="0" w:color="auto"/>
            </w:tcBorders>
            <w:vAlign w:val="center"/>
          </w:tcPr>
          <w:p w14:paraId="63A8172F" w14:textId="3052AECD" w:rsidR="00F32CAD" w:rsidRPr="00627238" w:rsidRDefault="00000000" w:rsidP="00734E16">
            <w:pPr>
              <w:spacing w:before="240" w:line="276" w:lineRule="auto"/>
              <w:jc w:val="both"/>
              <w:rPr>
                <w:rFonts w:asciiTheme="minorHAnsi" w:hAnsiTheme="minorHAnsi" w:cstheme="minorHAnsi"/>
                <w:b/>
              </w:rPr>
            </w:pPr>
            <w:hyperlink r:id="rId32" w:history="1">
              <w:r w:rsidR="00706F6A" w:rsidRPr="0080127B">
                <w:rPr>
                  <w:rStyle w:val="Lienhypertexte"/>
                </w:rPr>
                <w:t>anastasia.meidani@univ-tlse2.fr</w:t>
              </w:r>
            </w:hyperlink>
          </w:p>
        </w:tc>
      </w:tr>
      <w:tr w:rsidR="00F32CAD" w14:paraId="6472717F" w14:textId="77777777" w:rsidTr="00734E16">
        <w:trPr>
          <w:trHeight w:val="416"/>
        </w:trPr>
        <w:tc>
          <w:tcPr>
            <w:tcW w:w="421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6AFC6EB7" w14:textId="77777777" w:rsidR="00F32CAD" w:rsidRPr="00A72C3A" w:rsidRDefault="00F32CAD" w:rsidP="00734E16">
            <w:pPr>
              <w:spacing w:line="276" w:lineRule="auto"/>
              <w:jc w:val="both"/>
              <w:rPr>
                <w:rFonts w:asciiTheme="minorHAnsi" w:hAnsiTheme="minorHAnsi" w:cs="Arial"/>
                <w:b/>
              </w:rPr>
            </w:pPr>
            <w:r w:rsidRPr="00A72C3A">
              <w:rPr>
                <w:rFonts w:asciiTheme="minorHAnsi" w:hAnsiTheme="minorHAnsi" w:cs="Arial"/>
                <w:b/>
              </w:rPr>
              <w:t>Date de rendu du rapport</w:t>
            </w:r>
          </w:p>
        </w:tc>
        <w:tc>
          <w:tcPr>
            <w:tcW w:w="5281" w:type="dxa"/>
            <w:tcBorders>
              <w:top w:val="single" w:sz="4" w:space="0" w:color="auto"/>
              <w:left w:val="single" w:sz="4" w:space="0" w:color="auto"/>
              <w:bottom w:val="single" w:sz="4" w:space="0" w:color="auto"/>
              <w:right w:val="single" w:sz="4" w:space="0" w:color="auto"/>
            </w:tcBorders>
            <w:vAlign w:val="center"/>
          </w:tcPr>
          <w:p w14:paraId="71304921" w14:textId="5A3CF4DC" w:rsidR="00F32CAD" w:rsidRPr="00627238" w:rsidRDefault="00706F6A" w:rsidP="00734E16">
            <w:pPr>
              <w:spacing w:before="240" w:line="276" w:lineRule="auto"/>
              <w:jc w:val="both"/>
              <w:rPr>
                <w:rFonts w:asciiTheme="minorHAnsi" w:hAnsiTheme="minorHAnsi" w:cstheme="minorHAnsi"/>
                <w:b/>
              </w:rPr>
            </w:pPr>
            <w:r>
              <w:rPr>
                <w:rFonts w:asciiTheme="minorHAnsi" w:hAnsiTheme="minorHAnsi" w:cstheme="minorHAnsi"/>
                <w:b/>
              </w:rPr>
              <w:t>14/02/23</w:t>
            </w:r>
          </w:p>
        </w:tc>
      </w:tr>
      <w:tr w:rsidR="00F32CAD" w:rsidRPr="008D7EB1" w14:paraId="5B5DBF87" w14:textId="77777777" w:rsidTr="00734E16">
        <w:tc>
          <w:tcPr>
            <w:tcW w:w="9493" w:type="dxa"/>
            <w:gridSpan w:val="2"/>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hideMark/>
          </w:tcPr>
          <w:p w14:paraId="1578EE61" w14:textId="77777777" w:rsidR="00F32CAD" w:rsidRPr="00627238" w:rsidRDefault="00F32CAD" w:rsidP="00734E16">
            <w:pPr>
              <w:spacing w:before="240" w:line="276" w:lineRule="auto"/>
              <w:jc w:val="both"/>
              <w:rPr>
                <w:rFonts w:ascii="Arial" w:hAnsi="Arial" w:cs="Arial"/>
                <w:b/>
              </w:rPr>
            </w:pPr>
            <w:r w:rsidRPr="00627238">
              <w:rPr>
                <w:rFonts w:ascii="Arial" w:hAnsi="Arial" w:cs="Arial"/>
                <w:b/>
                <w:color w:val="FFFFFF" w:themeColor="background1"/>
              </w:rPr>
              <w:t>Informations sur le projet</w:t>
            </w:r>
          </w:p>
        </w:tc>
      </w:tr>
      <w:tr w:rsidR="00F32CAD" w14:paraId="328AB333" w14:textId="77777777" w:rsidTr="00734E16">
        <w:tc>
          <w:tcPr>
            <w:tcW w:w="421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689720A" w14:textId="77777777" w:rsidR="00F32CAD" w:rsidRPr="00A72C3A" w:rsidRDefault="00F32CAD" w:rsidP="00734E16">
            <w:pPr>
              <w:spacing w:line="276" w:lineRule="auto"/>
              <w:jc w:val="both"/>
              <w:rPr>
                <w:rFonts w:asciiTheme="minorHAnsi" w:hAnsiTheme="minorHAnsi" w:cs="Arial"/>
                <w:b/>
              </w:rPr>
            </w:pPr>
            <w:r w:rsidRPr="00A72C3A">
              <w:rPr>
                <w:rFonts w:asciiTheme="minorHAnsi" w:hAnsiTheme="minorHAnsi" w:cs="Arial"/>
                <w:b/>
              </w:rPr>
              <w:t xml:space="preserve">Période du projet </w:t>
            </w:r>
          </w:p>
          <w:p w14:paraId="51E8B4DC" w14:textId="77777777" w:rsidR="00F32CAD" w:rsidRPr="00A72C3A" w:rsidRDefault="00F32CAD" w:rsidP="00734E16">
            <w:pPr>
              <w:spacing w:line="276" w:lineRule="auto"/>
              <w:jc w:val="both"/>
              <w:rPr>
                <w:rFonts w:asciiTheme="minorHAnsi" w:hAnsiTheme="minorHAnsi" w:cs="Arial"/>
                <w:b/>
              </w:rPr>
            </w:pPr>
            <w:r w:rsidRPr="00A72C3A">
              <w:rPr>
                <w:rFonts w:asciiTheme="minorHAnsi" w:hAnsiTheme="minorHAnsi" w:cs="Arial"/>
                <w:b/>
              </w:rPr>
              <w:t>(date de début – date de fin)</w:t>
            </w:r>
          </w:p>
        </w:tc>
        <w:tc>
          <w:tcPr>
            <w:tcW w:w="5281" w:type="dxa"/>
            <w:tcBorders>
              <w:top w:val="single" w:sz="4" w:space="0" w:color="auto"/>
              <w:left w:val="single" w:sz="4" w:space="0" w:color="auto"/>
              <w:bottom w:val="single" w:sz="4" w:space="0" w:color="auto"/>
              <w:right w:val="single" w:sz="4" w:space="0" w:color="auto"/>
            </w:tcBorders>
            <w:vAlign w:val="center"/>
          </w:tcPr>
          <w:p w14:paraId="0BB8A31B" w14:textId="0BF335EC" w:rsidR="00F95821" w:rsidRDefault="00706F6A" w:rsidP="00706F6A">
            <w:pPr>
              <w:spacing w:line="259" w:lineRule="auto"/>
            </w:pPr>
            <w:r>
              <w:t>15 avril 2019 – 14 octobre 202</w:t>
            </w:r>
            <w:r w:rsidR="00F95821">
              <w:t>2</w:t>
            </w:r>
          </w:p>
          <w:p w14:paraId="676F43D8" w14:textId="0C685390" w:rsidR="00F32CAD" w:rsidRPr="00706F6A" w:rsidRDefault="00F32CAD" w:rsidP="00706F6A">
            <w:pPr>
              <w:spacing w:line="259" w:lineRule="auto"/>
            </w:pPr>
          </w:p>
        </w:tc>
      </w:tr>
      <w:tr w:rsidR="00F32CAD" w14:paraId="036F10F2" w14:textId="77777777" w:rsidTr="00734E16">
        <w:tc>
          <w:tcPr>
            <w:tcW w:w="421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0E097D6D" w14:textId="77777777" w:rsidR="00F32CAD" w:rsidRPr="00A72C3A" w:rsidRDefault="00F32CAD" w:rsidP="00734E16">
            <w:pPr>
              <w:spacing w:before="240"/>
              <w:jc w:val="both"/>
              <w:rPr>
                <w:rFonts w:asciiTheme="minorHAnsi" w:hAnsiTheme="minorHAnsi" w:cs="Arial"/>
                <w:b/>
              </w:rPr>
            </w:pPr>
            <w:r w:rsidRPr="00A72C3A">
              <w:rPr>
                <w:rFonts w:asciiTheme="minorHAnsi" w:hAnsiTheme="minorHAnsi" w:cs="Arial"/>
                <w:b/>
              </w:rPr>
              <w:t xml:space="preserve">Avez-vous bénéficié d’une (ou deux) prolongation(s) ? </w:t>
            </w:r>
          </w:p>
          <w:p w14:paraId="1D1D8688" w14:textId="77777777" w:rsidR="00F32CAD" w:rsidRPr="00A72C3A" w:rsidRDefault="00F32CAD" w:rsidP="00734E16">
            <w:pPr>
              <w:spacing w:before="240"/>
              <w:jc w:val="both"/>
              <w:rPr>
                <w:rFonts w:asciiTheme="minorHAnsi" w:hAnsiTheme="minorHAnsi" w:cs="Arial"/>
                <w:b/>
              </w:rPr>
            </w:pPr>
            <w:r w:rsidRPr="00A72C3A">
              <w:rPr>
                <w:rFonts w:asciiTheme="minorHAnsi" w:hAnsiTheme="minorHAnsi" w:cs="Arial"/>
                <w:b/>
              </w:rPr>
              <w:t xml:space="preserve">Si oui, préciser la durée </w:t>
            </w:r>
          </w:p>
        </w:tc>
        <w:tc>
          <w:tcPr>
            <w:tcW w:w="5281" w:type="dxa"/>
            <w:tcBorders>
              <w:top w:val="single" w:sz="4" w:space="0" w:color="auto"/>
              <w:left w:val="single" w:sz="4" w:space="0" w:color="auto"/>
              <w:bottom w:val="single" w:sz="4" w:space="0" w:color="auto"/>
              <w:right w:val="single" w:sz="4" w:space="0" w:color="auto"/>
            </w:tcBorders>
            <w:vAlign w:val="center"/>
          </w:tcPr>
          <w:p w14:paraId="10BED145" w14:textId="30AF2BE1" w:rsidR="00F32CAD" w:rsidRPr="00627238" w:rsidRDefault="00706F6A" w:rsidP="00734E16">
            <w:pPr>
              <w:spacing w:before="240" w:line="276" w:lineRule="auto"/>
              <w:jc w:val="both"/>
              <w:rPr>
                <w:rFonts w:cstheme="minorHAnsi"/>
                <w:b/>
              </w:rPr>
            </w:pPr>
            <w:r>
              <w:rPr>
                <w:rFonts w:cstheme="minorHAnsi"/>
                <w:b/>
              </w:rPr>
              <w:t>Oui, de 6 mois</w:t>
            </w:r>
          </w:p>
        </w:tc>
      </w:tr>
      <w:tr w:rsidR="00F32CAD" w14:paraId="025BDE0F" w14:textId="77777777" w:rsidTr="00734E16">
        <w:tc>
          <w:tcPr>
            <w:tcW w:w="421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56E9D553" w14:textId="77777777" w:rsidR="00F32CAD" w:rsidRPr="00A72C3A" w:rsidRDefault="00F32CAD" w:rsidP="00734E16">
            <w:pPr>
              <w:spacing w:line="276" w:lineRule="auto"/>
              <w:jc w:val="both"/>
              <w:rPr>
                <w:rFonts w:asciiTheme="minorHAnsi" w:hAnsiTheme="minorHAnsi" w:cs="Arial"/>
                <w:b/>
              </w:rPr>
            </w:pPr>
            <w:r w:rsidRPr="00A72C3A">
              <w:rPr>
                <w:rFonts w:asciiTheme="minorHAnsi" w:hAnsiTheme="minorHAnsi" w:cs="Arial"/>
                <w:b/>
              </w:rPr>
              <w:t>Le cas échéant, merci d’indiquer de manière synthétique le motif de cette (ou ces) prolongation(s).</w:t>
            </w:r>
          </w:p>
        </w:tc>
        <w:tc>
          <w:tcPr>
            <w:tcW w:w="5281" w:type="dxa"/>
            <w:tcBorders>
              <w:top w:val="single" w:sz="4" w:space="0" w:color="auto"/>
              <w:left w:val="single" w:sz="4" w:space="0" w:color="auto"/>
              <w:bottom w:val="single" w:sz="4" w:space="0" w:color="auto"/>
              <w:right w:val="single" w:sz="4" w:space="0" w:color="auto"/>
            </w:tcBorders>
            <w:vAlign w:val="center"/>
          </w:tcPr>
          <w:p w14:paraId="63A9C0F2" w14:textId="042D6B0F" w:rsidR="00F32CAD" w:rsidRPr="00627238" w:rsidRDefault="00706F6A" w:rsidP="00734E16">
            <w:pPr>
              <w:spacing w:before="240" w:line="276" w:lineRule="auto"/>
              <w:jc w:val="both"/>
              <w:rPr>
                <w:rFonts w:cstheme="minorHAnsi"/>
                <w:b/>
              </w:rPr>
            </w:pPr>
            <w:r>
              <w:rPr>
                <w:rFonts w:cstheme="minorHAnsi"/>
                <w:b/>
              </w:rPr>
              <w:t>Crise sanitaire COVID 19</w:t>
            </w:r>
          </w:p>
        </w:tc>
      </w:tr>
      <w:tr w:rsidR="00F32CAD" w14:paraId="067BB030" w14:textId="77777777" w:rsidTr="00734E16">
        <w:tc>
          <w:tcPr>
            <w:tcW w:w="421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9628645" w14:textId="77777777" w:rsidR="00F32CAD" w:rsidRPr="00A72C3A" w:rsidRDefault="00F32CAD" w:rsidP="00734E16">
            <w:pPr>
              <w:spacing w:line="276" w:lineRule="auto"/>
              <w:jc w:val="both"/>
              <w:rPr>
                <w:rFonts w:asciiTheme="minorHAnsi" w:hAnsiTheme="minorHAnsi" w:cs="Arial"/>
                <w:b/>
              </w:rPr>
            </w:pPr>
            <w:r w:rsidRPr="00A72C3A">
              <w:rPr>
                <w:rFonts w:asciiTheme="minorHAnsi" w:hAnsiTheme="minorHAnsi" w:cs="Arial"/>
                <w:b/>
              </w:rPr>
              <w:t>Durée</w:t>
            </w:r>
            <w:r w:rsidRPr="00A72C3A">
              <w:rPr>
                <w:rFonts w:asciiTheme="minorHAnsi" w:hAnsiTheme="minorHAnsi" w:cs="Arial"/>
                <w:b/>
                <w:u w:val="single"/>
              </w:rPr>
              <w:t xml:space="preserve"> totale</w:t>
            </w:r>
            <w:r w:rsidRPr="00A72C3A">
              <w:rPr>
                <w:rFonts w:asciiTheme="minorHAnsi" w:hAnsiTheme="minorHAnsi" w:cs="Arial"/>
                <w:b/>
              </w:rPr>
              <w:t xml:space="preserve"> du projet (si prolongation)</w:t>
            </w:r>
          </w:p>
        </w:tc>
        <w:tc>
          <w:tcPr>
            <w:tcW w:w="5281" w:type="dxa"/>
            <w:tcBorders>
              <w:top w:val="single" w:sz="4" w:space="0" w:color="auto"/>
              <w:left w:val="single" w:sz="4" w:space="0" w:color="auto"/>
              <w:bottom w:val="single" w:sz="4" w:space="0" w:color="auto"/>
              <w:right w:val="single" w:sz="4" w:space="0" w:color="auto"/>
            </w:tcBorders>
            <w:vAlign w:val="center"/>
          </w:tcPr>
          <w:p w14:paraId="73C5CDF9" w14:textId="00CD06C4" w:rsidR="00F32CAD" w:rsidRPr="00627238" w:rsidRDefault="00706F6A" w:rsidP="00734E16">
            <w:pPr>
              <w:spacing w:before="240" w:line="276" w:lineRule="auto"/>
              <w:jc w:val="both"/>
              <w:rPr>
                <w:rFonts w:cstheme="minorHAnsi"/>
                <w:b/>
              </w:rPr>
            </w:pPr>
            <w:r>
              <w:rPr>
                <w:rFonts w:cstheme="minorHAnsi"/>
                <w:b/>
              </w:rPr>
              <w:t>3 ans et demi</w:t>
            </w:r>
          </w:p>
        </w:tc>
      </w:tr>
    </w:tbl>
    <w:p w14:paraId="5222D61C" w14:textId="77777777" w:rsidR="00F32CAD" w:rsidRDefault="00F32CAD" w:rsidP="00F32CAD">
      <w:pPr>
        <w:spacing w:line="276" w:lineRule="auto"/>
        <w:jc w:val="both"/>
        <w:rPr>
          <w:rFonts w:cstheme="minorHAnsi"/>
          <w:sz w:val="22"/>
        </w:rPr>
      </w:pPr>
    </w:p>
    <w:p w14:paraId="1D7CE49D" w14:textId="77777777" w:rsidR="00F32CAD" w:rsidRDefault="00F32CAD" w:rsidP="00F32CAD">
      <w:pPr>
        <w:spacing w:line="276" w:lineRule="auto"/>
        <w:jc w:val="both"/>
        <w:rPr>
          <w:rFonts w:cstheme="minorHAnsi"/>
          <w:sz w:val="22"/>
        </w:rPr>
      </w:pPr>
    </w:p>
    <w:p w14:paraId="5B5B18DA" w14:textId="77777777" w:rsidR="00F32CAD" w:rsidRDefault="00F32CAD" w:rsidP="00F32CAD">
      <w:pPr>
        <w:spacing w:line="276" w:lineRule="auto"/>
        <w:jc w:val="both"/>
        <w:rPr>
          <w:rFonts w:cstheme="minorHAnsi"/>
          <w:sz w:val="22"/>
        </w:rPr>
      </w:pPr>
    </w:p>
    <w:p w14:paraId="50D5376A" w14:textId="77777777" w:rsidR="00F32CAD" w:rsidRDefault="00F32CAD" w:rsidP="00F32CAD">
      <w:pPr>
        <w:spacing w:line="276" w:lineRule="auto"/>
        <w:jc w:val="both"/>
        <w:rPr>
          <w:rFonts w:cstheme="minorHAnsi"/>
          <w:sz w:val="22"/>
        </w:rPr>
      </w:pPr>
    </w:p>
    <w:p w14:paraId="1EBBBDA5" w14:textId="77777777" w:rsidR="00F32CAD" w:rsidRDefault="00F32CAD" w:rsidP="00F32CAD">
      <w:pPr>
        <w:spacing w:line="276" w:lineRule="auto"/>
        <w:jc w:val="both"/>
        <w:rPr>
          <w:rFonts w:cstheme="minorHAnsi"/>
          <w:sz w:val="22"/>
        </w:rPr>
      </w:pPr>
    </w:p>
    <w:p w14:paraId="23671824" w14:textId="77777777" w:rsidR="00F32CAD" w:rsidRPr="00D14558" w:rsidRDefault="00F32CAD" w:rsidP="00F32CAD">
      <w:pPr>
        <w:spacing w:line="276" w:lineRule="auto"/>
        <w:jc w:val="both"/>
        <w:rPr>
          <w:rFonts w:cstheme="minorHAnsi"/>
          <w:b/>
        </w:rPr>
      </w:pPr>
      <w:r w:rsidRPr="00D14558">
        <w:rPr>
          <w:rFonts w:cstheme="minorHAnsi"/>
          <w:b/>
        </w:rPr>
        <w:lastRenderedPageBreak/>
        <w:t xml:space="preserve">Indiquer la liste du personnel </w:t>
      </w:r>
      <w:r w:rsidRPr="00D14558">
        <w:rPr>
          <w:rFonts w:cstheme="minorHAnsi"/>
          <w:b/>
          <w:u w:val="single"/>
        </w:rPr>
        <w:t>recruté</w:t>
      </w:r>
      <w:r w:rsidRPr="00D14558">
        <w:rPr>
          <w:rFonts w:cstheme="minorHAnsi"/>
          <w:b/>
        </w:rPr>
        <w:t xml:space="preserve"> dans le cadre du projet </w:t>
      </w:r>
      <w:r w:rsidRPr="00D14558">
        <w:rPr>
          <w:rFonts w:cstheme="minorHAnsi"/>
          <w:b/>
          <w:i/>
        </w:rPr>
        <w:t>(si pertinent)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91"/>
        <w:gridCol w:w="950"/>
        <w:gridCol w:w="1451"/>
        <w:gridCol w:w="1289"/>
        <w:gridCol w:w="893"/>
        <w:gridCol w:w="1316"/>
        <w:gridCol w:w="1622"/>
        <w:gridCol w:w="1289"/>
      </w:tblGrid>
      <w:tr w:rsidR="00F95821" w14:paraId="096CCD06" w14:textId="77777777" w:rsidTr="00F95821">
        <w:tc>
          <w:tcPr>
            <w:tcW w:w="139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4515F592" w14:textId="77777777" w:rsidR="00F32CAD" w:rsidRPr="00A72C3A" w:rsidRDefault="00F32CAD" w:rsidP="00734E16">
            <w:pPr>
              <w:pStyle w:val="Corpsdetexte3"/>
              <w:spacing w:before="0" w:line="276" w:lineRule="auto"/>
              <w:jc w:val="center"/>
              <w:rPr>
                <w:rFonts w:asciiTheme="minorHAnsi" w:hAnsiTheme="minorHAnsi" w:cs="Arial"/>
                <w:bCs w:val="0"/>
                <w:sz w:val="22"/>
                <w:szCs w:val="20"/>
                <w:lang w:eastAsia="en-US"/>
              </w:rPr>
            </w:pPr>
            <w:r w:rsidRPr="00A72C3A">
              <w:rPr>
                <w:rFonts w:asciiTheme="minorHAnsi" w:hAnsiTheme="minorHAnsi" w:cs="Arial"/>
                <w:bCs w:val="0"/>
                <w:sz w:val="22"/>
                <w:szCs w:val="20"/>
                <w:lang w:eastAsia="en-US"/>
              </w:rPr>
              <w:t>Nom</w:t>
            </w:r>
          </w:p>
        </w:tc>
        <w:tc>
          <w:tcPr>
            <w:tcW w:w="97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767AA95E" w14:textId="77777777" w:rsidR="00F32CAD" w:rsidRPr="00A72C3A" w:rsidRDefault="00F32CAD" w:rsidP="00734E16">
            <w:pPr>
              <w:pStyle w:val="Corpsdetexte3"/>
              <w:spacing w:before="0" w:line="276" w:lineRule="auto"/>
              <w:jc w:val="center"/>
              <w:rPr>
                <w:rFonts w:asciiTheme="minorHAnsi" w:hAnsiTheme="minorHAnsi" w:cs="Arial"/>
                <w:bCs w:val="0"/>
                <w:sz w:val="22"/>
                <w:szCs w:val="20"/>
                <w:lang w:eastAsia="en-US"/>
              </w:rPr>
            </w:pPr>
            <w:r w:rsidRPr="00A72C3A">
              <w:rPr>
                <w:rFonts w:asciiTheme="minorHAnsi" w:hAnsiTheme="minorHAnsi" w:cs="Arial"/>
                <w:bCs w:val="0"/>
                <w:sz w:val="22"/>
                <w:szCs w:val="20"/>
                <w:lang w:eastAsia="en-US"/>
              </w:rPr>
              <w:t>Prénom</w:t>
            </w:r>
          </w:p>
        </w:tc>
        <w:tc>
          <w:tcPr>
            <w:tcW w:w="146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AC0785A" w14:textId="77777777" w:rsidR="00F32CAD" w:rsidRPr="00A72C3A" w:rsidRDefault="00F32CAD" w:rsidP="00734E16">
            <w:pPr>
              <w:pStyle w:val="Corpsdetexte3"/>
              <w:spacing w:before="0" w:line="276" w:lineRule="auto"/>
              <w:jc w:val="center"/>
              <w:rPr>
                <w:rFonts w:asciiTheme="minorHAnsi" w:hAnsiTheme="minorHAnsi" w:cs="Arial"/>
                <w:bCs w:val="0"/>
                <w:sz w:val="22"/>
                <w:szCs w:val="20"/>
                <w:lang w:eastAsia="en-US"/>
              </w:rPr>
            </w:pPr>
            <w:r w:rsidRPr="00A72C3A">
              <w:rPr>
                <w:rFonts w:asciiTheme="minorHAnsi" w:hAnsiTheme="minorHAnsi" w:cs="Arial"/>
                <w:bCs w:val="0"/>
                <w:sz w:val="22"/>
                <w:szCs w:val="20"/>
                <w:lang w:eastAsia="en-US"/>
              </w:rPr>
              <w:t>Qualifications</w:t>
            </w:r>
          </w:p>
        </w:tc>
        <w:tc>
          <w:tcPr>
            <w:tcW w:w="128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24D6029E" w14:textId="77777777" w:rsidR="00F32CAD" w:rsidRPr="00A72C3A" w:rsidRDefault="00F32CAD" w:rsidP="00734E16">
            <w:pPr>
              <w:pStyle w:val="Corpsdetexte3"/>
              <w:spacing w:before="0" w:line="276" w:lineRule="auto"/>
              <w:jc w:val="center"/>
              <w:rPr>
                <w:rFonts w:asciiTheme="minorHAnsi" w:hAnsiTheme="minorHAnsi" w:cs="Arial"/>
                <w:bCs w:val="0"/>
                <w:sz w:val="22"/>
                <w:szCs w:val="20"/>
                <w:lang w:eastAsia="en-US"/>
              </w:rPr>
            </w:pPr>
            <w:r w:rsidRPr="00A72C3A">
              <w:rPr>
                <w:rFonts w:asciiTheme="minorHAnsi" w:hAnsiTheme="minorHAnsi" w:cs="Arial"/>
                <w:bCs w:val="0"/>
                <w:sz w:val="22"/>
                <w:szCs w:val="20"/>
                <w:lang w:eastAsia="en-US"/>
              </w:rPr>
              <w:t>Date de recrutement</w:t>
            </w:r>
          </w:p>
        </w:tc>
        <w:tc>
          <w:tcPr>
            <w:tcW w:w="9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412F2CC8" w14:textId="77777777" w:rsidR="00F32CAD" w:rsidRPr="00A72C3A" w:rsidRDefault="00F32CAD" w:rsidP="00734E16">
            <w:pPr>
              <w:pStyle w:val="Corpsdetexte3"/>
              <w:spacing w:before="0" w:line="276" w:lineRule="auto"/>
              <w:jc w:val="center"/>
              <w:rPr>
                <w:rFonts w:asciiTheme="minorHAnsi" w:hAnsiTheme="minorHAnsi" w:cs="Arial"/>
                <w:bCs w:val="0"/>
                <w:sz w:val="22"/>
                <w:szCs w:val="20"/>
                <w:lang w:eastAsia="en-US"/>
              </w:rPr>
            </w:pPr>
            <w:r w:rsidRPr="00A72C3A">
              <w:rPr>
                <w:rFonts w:asciiTheme="minorHAnsi" w:hAnsiTheme="minorHAnsi" w:cs="Arial"/>
                <w:bCs w:val="0"/>
                <w:sz w:val="22"/>
                <w:szCs w:val="20"/>
                <w:lang w:eastAsia="en-US"/>
              </w:rPr>
              <w:t>Durée du contrat (en mois)</w:t>
            </w:r>
          </w:p>
        </w:tc>
        <w:tc>
          <w:tcPr>
            <w:tcW w:w="10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49D5D623" w14:textId="77777777" w:rsidR="00F32CAD" w:rsidRPr="00A72C3A" w:rsidRDefault="00F32CAD" w:rsidP="00734E16">
            <w:pPr>
              <w:pStyle w:val="Corpsdetexte3"/>
              <w:spacing w:before="0" w:line="276" w:lineRule="auto"/>
              <w:jc w:val="center"/>
              <w:rPr>
                <w:rFonts w:asciiTheme="minorHAnsi" w:hAnsiTheme="minorHAnsi" w:cs="Arial"/>
                <w:bCs w:val="0"/>
                <w:sz w:val="22"/>
                <w:szCs w:val="20"/>
                <w:lang w:eastAsia="en-US"/>
              </w:rPr>
            </w:pPr>
            <w:r w:rsidRPr="00A72C3A">
              <w:rPr>
                <w:rFonts w:asciiTheme="minorHAnsi" w:hAnsiTheme="minorHAnsi" w:cs="Arial"/>
                <w:bCs w:val="0"/>
                <w:sz w:val="22"/>
                <w:szCs w:val="20"/>
                <w:lang w:eastAsia="en-US"/>
              </w:rPr>
              <w:t>Type de contrat</w:t>
            </w:r>
          </w:p>
          <w:p w14:paraId="2B84E29E" w14:textId="77777777" w:rsidR="00F32CAD" w:rsidRPr="00A72C3A" w:rsidRDefault="00F32CAD" w:rsidP="00734E16">
            <w:pPr>
              <w:pStyle w:val="Corpsdetexte3"/>
              <w:spacing w:before="0" w:line="276" w:lineRule="auto"/>
              <w:jc w:val="center"/>
              <w:rPr>
                <w:rFonts w:asciiTheme="minorHAnsi" w:hAnsiTheme="minorHAnsi" w:cs="Arial"/>
                <w:bCs w:val="0"/>
                <w:sz w:val="22"/>
                <w:szCs w:val="20"/>
                <w:lang w:eastAsia="en-US"/>
              </w:rPr>
            </w:pPr>
            <w:r w:rsidRPr="00A72C3A">
              <w:rPr>
                <w:rFonts w:asciiTheme="minorHAnsi" w:hAnsiTheme="minorHAnsi" w:cs="Arial"/>
                <w:bCs w:val="0"/>
                <w:sz w:val="22"/>
                <w:szCs w:val="20"/>
                <w:lang w:eastAsia="en-US"/>
              </w:rPr>
              <w:t>(CDD, vacation …)</w:t>
            </w:r>
          </w:p>
        </w:tc>
        <w:tc>
          <w:tcPr>
            <w:tcW w:w="1743"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3F6A270" w14:textId="77777777" w:rsidR="00F32CAD" w:rsidRPr="00A72C3A" w:rsidRDefault="00F32CAD" w:rsidP="00734E16">
            <w:pPr>
              <w:pStyle w:val="Corpsdetexte3"/>
              <w:spacing w:before="0" w:line="276" w:lineRule="auto"/>
              <w:jc w:val="center"/>
              <w:rPr>
                <w:rFonts w:asciiTheme="minorHAnsi" w:hAnsiTheme="minorHAnsi" w:cs="Arial"/>
                <w:bCs w:val="0"/>
                <w:sz w:val="22"/>
                <w:szCs w:val="20"/>
                <w:lang w:eastAsia="en-US"/>
              </w:rPr>
            </w:pPr>
            <w:r w:rsidRPr="00A72C3A">
              <w:rPr>
                <w:rFonts w:asciiTheme="minorHAnsi" w:hAnsiTheme="minorHAnsi" w:cs="Arial"/>
                <w:bCs w:val="0"/>
                <w:sz w:val="22"/>
                <w:szCs w:val="20"/>
                <w:lang w:eastAsia="en-US"/>
              </w:rPr>
              <w:t>Type d’emploi (doc,post-doc, IR, …)</w:t>
            </w:r>
          </w:p>
        </w:tc>
        <w:tc>
          <w:tcPr>
            <w:tcW w:w="133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7C270C3" w14:textId="77777777" w:rsidR="00F32CAD" w:rsidRPr="00A72C3A" w:rsidRDefault="00F32CAD" w:rsidP="00734E16">
            <w:pPr>
              <w:pStyle w:val="Corpsdetexte3"/>
              <w:spacing w:before="0" w:line="276" w:lineRule="auto"/>
              <w:jc w:val="center"/>
              <w:rPr>
                <w:rFonts w:asciiTheme="minorHAnsi" w:hAnsiTheme="minorHAnsi" w:cs="Arial"/>
                <w:bCs w:val="0"/>
                <w:sz w:val="22"/>
                <w:szCs w:val="20"/>
                <w:lang w:eastAsia="en-US"/>
              </w:rPr>
            </w:pPr>
            <w:r w:rsidRPr="00A72C3A">
              <w:rPr>
                <w:rFonts w:asciiTheme="minorHAnsi" w:hAnsiTheme="minorHAnsi" w:cs="Arial"/>
                <w:bCs w:val="0"/>
                <w:sz w:val="22"/>
                <w:szCs w:val="20"/>
                <w:lang w:eastAsia="en-US"/>
              </w:rPr>
              <w:t>Financé par la subvention IReSP ?</w:t>
            </w:r>
          </w:p>
        </w:tc>
      </w:tr>
      <w:tr w:rsidR="00F95821" w14:paraId="3C8D5722" w14:textId="77777777" w:rsidTr="00F95821">
        <w:tc>
          <w:tcPr>
            <w:tcW w:w="1391" w:type="dxa"/>
            <w:tcBorders>
              <w:top w:val="single" w:sz="4" w:space="0" w:color="auto"/>
              <w:left w:val="single" w:sz="4" w:space="0" w:color="auto"/>
              <w:bottom w:val="single" w:sz="4" w:space="0" w:color="auto"/>
              <w:right w:val="single" w:sz="4" w:space="0" w:color="auto"/>
            </w:tcBorders>
            <w:hideMark/>
          </w:tcPr>
          <w:p w14:paraId="2E020D0A" w14:textId="39427252" w:rsidR="00F32CAD" w:rsidRDefault="00F95821" w:rsidP="00734E16">
            <w:pPr>
              <w:pStyle w:val="Corpsdetexte3"/>
              <w:spacing w:before="0" w:line="276" w:lineRule="auto"/>
              <w:jc w:val="left"/>
              <w:rPr>
                <w:rFonts w:asciiTheme="minorHAnsi" w:hAnsiTheme="minorHAnsi" w:cstheme="minorHAnsi"/>
                <w:b w:val="0"/>
                <w:bCs w:val="0"/>
                <w:sz w:val="22"/>
                <w:szCs w:val="20"/>
                <w:lang w:eastAsia="en-US"/>
              </w:rPr>
            </w:pPr>
            <w:r>
              <w:rPr>
                <w:rFonts w:asciiTheme="minorHAnsi" w:hAnsiTheme="minorHAnsi" w:cstheme="minorHAnsi"/>
                <w:b w:val="0"/>
                <w:bCs w:val="0"/>
                <w:sz w:val="22"/>
                <w:szCs w:val="20"/>
                <w:lang w:eastAsia="en-US"/>
              </w:rPr>
              <w:t>ALESSANDRIN</w:t>
            </w:r>
          </w:p>
        </w:tc>
        <w:tc>
          <w:tcPr>
            <w:tcW w:w="971" w:type="dxa"/>
            <w:tcBorders>
              <w:top w:val="single" w:sz="4" w:space="0" w:color="auto"/>
              <w:left w:val="single" w:sz="4" w:space="0" w:color="auto"/>
              <w:bottom w:val="single" w:sz="4" w:space="0" w:color="auto"/>
              <w:right w:val="single" w:sz="4" w:space="0" w:color="auto"/>
            </w:tcBorders>
          </w:tcPr>
          <w:p w14:paraId="1FBAF268" w14:textId="73075D1B" w:rsidR="00F32CAD" w:rsidRPr="00E72EA7" w:rsidRDefault="00F95821" w:rsidP="00734E16">
            <w:pPr>
              <w:pStyle w:val="Corpsdetexte3"/>
              <w:spacing w:before="0" w:line="276" w:lineRule="auto"/>
              <w:jc w:val="left"/>
              <w:rPr>
                <w:rFonts w:asciiTheme="minorHAnsi" w:hAnsiTheme="minorHAnsi" w:cstheme="minorHAnsi"/>
                <w:b w:val="0"/>
                <w:bCs w:val="0"/>
                <w:sz w:val="22"/>
                <w:szCs w:val="20"/>
                <w:lang w:eastAsia="en-US"/>
              </w:rPr>
            </w:pPr>
            <w:r w:rsidRPr="00E72EA7">
              <w:rPr>
                <w:rFonts w:asciiTheme="minorHAnsi" w:hAnsiTheme="minorHAnsi" w:cstheme="minorHAnsi"/>
                <w:b w:val="0"/>
                <w:bCs w:val="0"/>
                <w:sz w:val="22"/>
                <w:szCs w:val="20"/>
                <w:lang w:eastAsia="en-US"/>
              </w:rPr>
              <w:t xml:space="preserve">Arnaud </w:t>
            </w:r>
          </w:p>
        </w:tc>
        <w:tc>
          <w:tcPr>
            <w:tcW w:w="1469" w:type="dxa"/>
            <w:tcBorders>
              <w:top w:val="single" w:sz="4" w:space="0" w:color="auto"/>
              <w:left w:val="single" w:sz="4" w:space="0" w:color="auto"/>
              <w:bottom w:val="single" w:sz="4" w:space="0" w:color="auto"/>
              <w:right w:val="single" w:sz="4" w:space="0" w:color="auto"/>
            </w:tcBorders>
          </w:tcPr>
          <w:p w14:paraId="61F234FB" w14:textId="27764C31" w:rsidR="00F32CAD" w:rsidRPr="00E72EA7" w:rsidRDefault="00F95821" w:rsidP="00734E16">
            <w:pPr>
              <w:pStyle w:val="Corpsdetexte3"/>
              <w:spacing w:before="0" w:line="276" w:lineRule="auto"/>
              <w:jc w:val="left"/>
              <w:rPr>
                <w:rFonts w:asciiTheme="minorHAnsi" w:hAnsiTheme="minorHAnsi" w:cstheme="minorHAnsi"/>
                <w:b w:val="0"/>
                <w:bCs w:val="0"/>
                <w:sz w:val="22"/>
                <w:szCs w:val="20"/>
                <w:lang w:eastAsia="en-US"/>
              </w:rPr>
            </w:pPr>
            <w:r w:rsidRPr="00E72EA7">
              <w:rPr>
                <w:rFonts w:asciiTheme="minorHAnsi" w:hAnsiTheme="minorHAnsi" w:cstheme="minorHAnsi"/>
                <w:b w:val="0"/>
                <w:bCs w:val="0"/>
                <w:sz w:val="22"/>
                <w:szCs w:val="20"/>
                <w:lang w:eastAsia="en-US"/>
              </w:rPr>
              <w:t>Docteur en sociologie</w:t>
            </w:r>
          </w:p>
        </w:tc>
        <w:tc>
          <w:tcPr>
            <w:tcW w:w="1289" w:type="dxa"/>
            <w:tcBorders>
              <w:top w:val="single" w:sz="4" w:space="0" w:color="auto"/>
              <w:left w:val="single" w:sz="4" w:space="0" w:color="auto"/>
              <w:bottom w:val="single" w:sz="4" w:space="0" w:color="auto"/>
              <w:right w:val="single" w:sz="4" w:space="0" w:color="auto"/>
            </w:tcBorders>
          </w:tcPr>
          <w:p w14:paraId="23E759AD" w14:textId="1C7B9008" w:rsidR="00F32CAD" w:rsidRPr="00E72EA7" w:rsidRDefault="00F95821" w:rsidP="00734E16">
            <w:pPr>
              <w:pStyle w:val="Corpsdetexte3"/>
              <w:spacing w:before="0" w:line="276" w:lineRule="auto"/>
              <w:jc w:val="left"/>
              <w:rPr>
                <w:rFonts w:asciiTheme="minorHAnsi" w:hAnsiTheme="minorHAnsi" w:cstheme="minorHAnsi"/>
                <w:b w:val="0"/>
                <w:bCs w:val="0"/>
                <w:sz w:val="22"/>
                <w:szCs w:val="20"/>
                <w:lang w:eastAsia="en-US"/>
              </w:rPr>
            </w:pPr>
            <w:r w:rsidRPr="00E72EA7">
              <w:rPr>
                <w:rFonts w:asciiTheme="minorHAnsi" w:hAnsiTheme="minorHAnsi" w:cstheme="minorHAnsi"/>
                <w:b w:val="0"/>
                <w:bCs w:val="0"/>
                <w:sz w:val="22"/>
                <w:szCs w:val="20"/>
                <w:lang w:eastAsia="en-US"/>
              </w:rPr>
              <w:t>01.11.2019</w:t>
            </w:r>
          </w:p>
        </w:tc>
        <w:tc>
          <w:tcPr>
            <w:tcW w:w="926" w:type="dxa"/>
            <w:tcBorders>
              <w:top w:val="single" w:sz="4" w:space="0" w:color="auto"/>
              <w:left w:val="single" w:sz="4" w:space="0" w:color="auto"/>
              <w:bottom w:val="single" w:sz="4" w:space="0" w:color="auto"/>
              <w:right w:val="single" w:sz="4" w:space="0" w:color="auto"/>
            </w:tcBorders>
          </w:tcPr>
          <w:p w14:paraId="7D68092D" w14:textId="64F190D2" w:rsidR="00F32CAD" w:rsidRPr="00E72EA7" w:rsidRDefault="00F95821" w:rsidP="00734E16">
            <w:pPr>
              <w:pStyle w:val="Corpsdetexte3"/>
              <w:spacing w:before="0" w:line="276" w:lineRule="auto"/>
              <w:jc w:val="left"/>
              <w:rPr>
                <w:rFonts w:asciiTheme="minorHAnsi" w:hAnsiTheme="minorHAnsi" w:cstheme="minorHAnsi"/>
                <w:b w:val="0"/>
                <w:bCs w:val="0"/>
                <w:sz w:val="22"/>
                <w:szCs w:val="20"/>
                <w:lang w:eastAsia="en-US"/>
              </w:rPr>
            </w:pPr>
            <w:r w:rsidRPr="00E72EA7">
              <w:rPr>
                <w:rFonts w:asciiTheme="minorHAnsi" w:hAnsiTheme="minorHAnsi" w:cstheme="minorHAnsi"/>
                <w:b w:val="0"/>
                <w:bCs w:val="0"/>
                <w:sz w:val="22"/>
                <w:szCs w:val="20"/>
                <w:lang w:eastAsia="en-US"/>
              </w:rPr>
              <w:t>14</w:t>
            </w:r>
          </w:p>
        </w:tc>
        <w:tc>
          <w:tcPr>
            <w:tcW w:w="1075" w:type="dxa"/>
            <w:tcBorders>
              <w:top w:val="single" w:sz="4" w:space="0" w:color="auto"/>
              <w:left w:val="single" w:sz="4" w:space="0" w:color="auto"/>
              <w:bottom w:val="single" w:sz="4" w:space="0" w:color="auto"/>
              <w:right w:val="single" w:sz="4" w:space="0" w:color="auto"/>
            </w:tcBorders>
          </w:tcPr>
          <w:p w14:paraId="1B35008E" w14:textId="7CFDE15B" w:rsidR="00F32CAD" w:rsidRPr="00E72EA7" w:rsidRDefault="00F95821" w:rsidP="00734E16">
            <w:pPr>
              <w:pStyle w:val="Corpsdetexte3"/>
              <w:spacing w:before="0" w:line="276" w:lineRule="auto"/>
              <w:jc w:val="left"/>
              <w:rPr>
                <w:rFonts w:asciiTheme="minorHAnsi" w:hAnsiTheme="minorHAnsi" w:cstheme="minorHAnsi"/>
                <w:b w:val="0"/>
                <w:bCs w:val="0"/>
                <w:sz w:val="22"/>
                <w:szCs w:val="20"/>
                <w:lang w:eastAsia="en-US"/>
              </w:rPr>
            </w:pPr>
            <w:r w:rsidRPr="00E72EA7">
              <w:rPr>
                <w:rFonts w:asciiTheme="minorHAnsi" w:hAnsiTheme="minorHAnsi" w:cstheme="minorHAnsi"/>
                <w:b w:val="0"/>
                <w:bCs w:val="0"/>
                <w:sz w:val="22"/>
                <w:szCs w:val="20"/>
                <w:lang w:eastAsia="en-US"/>
              </w:rPr>
              <w:t>CDD</w:t>
            </w:r>
          </w:p>
        </w:tc>
        <w:tc>
          <w:tcPr>
            <w:tcW w:w="1743" w:type="dxa"/>
            <w:tcBorders>
              <w:top w:val="single" w:sz="4" w:space="0" w:color="auto"/>
              <w:left w:val="single" w:sz="4" w:space="0" w:color="auto"/>
              <w:bottom w:val="single" w:sz="4" w:space="0" w:color="auto"/>
              <w:right w:val="single" w:sz="4" w:space="0" w:color="auto"/>
            </w:tcBorders>
          </w:tcPr>
          <w:p w14:paraId="5B630F24" w14:textId="20EF1FAE" w:rsidR="00F32CAD" w:rsidRPr="00E72EA7" w:rsidRDefault="00F95821" w:rsidP="00734E16">
            <w:pPr>
              <w:pStyle w:val="Corpsdetexte3"/>
              <w:spacing w:before="0" w:line="276" w:lineRule="auto"/>
              <w:jc w:val="left"/>
              <w:rPr>
                <w:rFonts w:asciiTheme="minorHAnsi" w:hAnsiTheme="minorHAnsi" w:cstheme="minorHAnsi"/>
                <w:b w:val="0"/>
                <w:bCs w:val="0"/>
                <w:sz w:val="22"/>
                <w:szCs w:val="20"/>
                <w:lang w:eastAsia="en-US"/>
              </w:rPr>
            </w:pPr>
            <w:r w:rsidRPr="00E72EA7">
              <w:rPr>
                <w:rFonts w:asciiTheme="minorHAnsi" w:hAnsiTheme="minorHAnsi" w:cstheme="minorHAnsi"/>
                <w:b w:val="0"/>
                <w:bCs w:val="0"/>
                <w:sz w:val="22"/>
                <w:szCs w:val="20"/>
                <w:lang w:eastAsia="en-US"/>
              </w:rPr>
              <w:t>post-doc</w:t>
            </w:r>
          </w:p>
        </w:tc>
        <w:tc>
          <w:tcPr>
            <w:tcW w:w="1337" w:type="dxa"/>
            <w:tcBorders>
              <w:top w:val="single" w:sz="4" w:space="0" w:color="auto"/>
              <w:left w:val="single" w:sz="4" w:space="0" w:color="auto"/>
              <w:bottom w:val="single" w:sz="4" w:space="0" w:color="auto"/>
              <w:right w:val="single" w:sz="4" w:space="0" w:color="auto"/>
            </w:tcBorders>
          </w:tcPr>
          <w:p w14:paraId="0248C3D4" w14:textId="0A52724E" w:rsidR="00F32CAD" w:rsidRPr="00E72EA7" w:rsidRDefault="00F95821" w:rsidP="00734E16">
            <w:pPr>
              <w:pStyle w:val="Corpsdetexte3"/>
              <w:spacing w:before="0" w:line="276" w:lineRule="auto"/>
              <w:jc w:val="left"/>
              <w:rPr>
                <w:rFonts w:asciiTheme="minorHAnsi" w:hAnsiTheme="minorHAnsi" w:cstheme="minorHAnsi"/>
                <w:b w:val="0"/>
                <w:bCs w:val="0"/>
                <w:sz w:val="22"/>
                <w:szCs w:val="20"/>
                <w:lang w:eastAsia="en-US"/>
              </w:rPr>
            </w:pPr>
            <w:r w:rsidRPr="00E72EA7">
              <w:rPr>
                <w:rFonts w:asciiTheme="minorHAnsi" w:hAnsiTheme="minorHAnsi" w:cstheme="minorHAnsi"/>
                <w:b w:val="0"/>
                <w:bCs w:val="0"/>
                <w:sz w:val="22"/>
                <w:szCs w:val="20"/>
                <w:lang w:eastAsia="en-US"/>
              </w:rPr>
              <w:t xml:space="preserve">Oui </w:t>
            </w:r>
          </w:p>
        </w:tc>
      </w:tr>
      <w:tr w:rsidR="00F95821" w14:paraId="6DF5EAE1" w14:textId="77777777" w:rsidTr="00F95821">
        <w:tc>
          <w:tcPr>
            <w:tcW w:w="1391" w:type="dxa"/>
            <w:tcBorders>
              <w:top w:val="single" w:sz="4" w:space="0" w:color="auto"/>
              <w:left w:val="single" w:sz="4" w:space="0" w:color="auto"/>
              <w:bottom w:val="single" w:sz="4" w:space="0" w:color="auto"/>
              <w:right w:val="single" w:sz="4" w:space="0" w:color="auto"/>
            </w:tcBorders>
          </w:tcPr>
          <w:p w14:paraId="1F770F89" w14:textId="67A60393" w:rsidR="00F95821" w:rsidRDefault="00F95821" w:rsidP="00E72EA7">
            <w:pPr>
              <w:pStyle w:val="Corpsdetexte3"/>
              <w:spacing w:before="0" w:line="276" w:lineRule="auto"/>
              <w:jc w:val="left"/>
              <w:rPr>
                <w:rFonts w:asciiTheme="minorHAnsi" w:hAnsiTheme="minorHAnsi" w:cstheme="minorHAnsi"/>
                <w:b w:val="0"/>
                <w:bCs w:val="0"/>
                <w:sz w:val="22"/>
                <w:szCs w:val="20"/>
                <w:lang w:eastAsia="en-US"/>
              </w:rPr>
            </w:pPr>
            <w:r>
              <w:rPr>
                <w:rFonts w:asciiTheme="minorHAnsi" w:hAnsiTheme="minorHAnsi" w:cstheme="minorHAnsi"/>
                <w:b w:val="0"/>
                <w:bCs w:val="0"/>
                <w:sz w:val="22"/>
                <w:szCs w:val="20"/>
                <w:lang w:eastAsia="en-US"/>
              </w:rPr>
              <w:t>CORTIER</w:t>
            </w:r>
          </w:p>
        </w:tc>
        <w:tc>
          <w:tcPr>
            <w:tcW w:w="971" w:type="dxa"/>
            <w:tcBorders>
              <w:top w:val="single" w:sz="4" w:space="0" w:color="auto"/>
              <w:left w:val="single" w:sz="4" w:space="0" w:color="auto"/>
              <w:bottom w:val="single" w:sz="4" w:space="0" w:color="auto"/>
              <w:right w:val="single" w:sz="4" w:space="0" w:color="auto"/>
            </w:tcBorders>
          </w:tcPr>
          <w:p w14:paraId="359BB6CA" w14:textId="40C5600A" w:rsidR="00F95821" w:rsidRPr="00E72EA7" w:rsidRDefault="00F95821" w:rsidP="00E72EA7">
            <w:pPr>
              <w:pStyle w:val="Corpsdetexte3"/>
              <w:spacing w:before="0" w:line="276" w:lineRule="auto"/>
              <w:jc w:val="left"/>
              <w:rPr>
                <w:rFonts w:asciiTheme="minorHAnsi" w:hAnsiTheme="minorHAnsi" w:cstheme="minorHAnsi"/>
                <w:b w:val="0"/>
                <w:bCs w:val="0"/>
                <w:sz w:val="22"/>
                <w:szCs w:val="20"/>
                <w:lang w:eastAsia="en-US"/>
              </w:rPr>
            </w:pPr>
            <w:r w:rsidRPr="00E72EA7">
              <w:rPr>
                <w:rFonts w:asciiTheme="minorHAnsi" w:hAnsiTheme="minorHAnsi" w:cstheme="minorHAnsi"/>
                <w:b w:val="0"/>
                <w:bCs w:val="0"/>
                <w:sz w:val="22"/>
                <w:szCs w:val="20"/>
                <w:lang w:eastAsia="en-US"/>
              </w:rPr>
              <w:t>Anaïs</w:t>
            </w:r>
          </w:p>
        </w:tc>
        <w:tc>
          <w:tcPr>
            <w:tcW w:w="1469" w:type="dxa"/>
            <w:tcBorders>
              <w:top w:val="single" w:sz="4" w:space="0" w:color="auto"/>
              <w:left w:val="single" w:sz="4" w:space="0" w:color="auto"/>
              <w:bottom w:val="single" w:sz="4" w:space="0" w:color="auto"/>
              <w:right w:val="single" w:sz="4" w:space="0" w:color="auto"/>
            </w:tcBorders>
          </w:tcPr>
          <w:p w14:paraId="31C029D1" w14:textId="6F022FE1" w:rsidR="00F95821" w:rsidRPr="00E72EA7" w:rsidRDefault="00F95821" w:rsidP="00E72EA7">
            <w:pPr>
              <w:pStyle w:val="Corpsdetexte3"/>
              <w:spacing w:before="0" w:line="276" w:lineRule="auto"/>
              <w:jc w:val="left"/>
              <w:rPr>
                <w:rFonts w:asciiTheme="minorHAnsi" w:hAnsiTheme="minorHAnsi" w:cstheme="minorHAnsi"/>
                <w:b w:val="0"/>
                <w:bCs w:val="0"/>
                <w:sz w:val="22"/>
                <w:szCs w:val="20"/>
                <w:lang w:eastAsia="en-US"/>
              </w:rPr>
            </w:pPr>
            <w:r w:rsidRPr="00E72EA7">
              <w:rPr>
                <w:rFonts w:asciiTheme="minorHAnsi" w:hAnsiTheme="minorHAnsi" w:cstheme="minorHAnsi"/>
                <w:b w:val="0"/>
                <w:bCs w:val="0"/>
                <w:sz w:val="22"/>
                <w:szCs w:val="20"/>
                <w:lang w:eastAsia="en-US"/>
              </w:rPr>
              <w:t xml:space="preserve">Étudiante en Master en sociologie </w:t>
            </w:r>
          </w:p>
        </w:tc>
        <w:tc>
          <w:tcPr>
            <w:tcW w:w="1289" w:type="dxa"/>
            <w:tcBorders>
              <w:top w:val="single" w:sz="4" w:space="0" w:color="auto"/>
              <w:left w:val="single" w:sz="4" w:space="0" w:color="auto"/>
              <w:bottom w:val="single" w:sz="4" w:space="0" w:color="auto"/>
              <w:right w:val="single" w:sz="4" w:space="0" w:color="auto"/>
            </w:tcBorders>
          </w:tcPr>
          <w:p w14:paraId="341106E0" w14:textId="57C46D0A" w:rsidR="00F95821" w:rsidRPr="00E72EA7" w:rsidRDefault="00F95821" w:rsidP="00E72EA7">
            <w:pPr>
              <w:pStyle w:val="Corpsdetexte3"/>
              <w:spacing w:before="0" w:line="276" w:lineRule="auto"/>
              <w:jc w:val="left"/>
              <w:rPr>
                <w:rFonts w:asciiTheme="minorHAnsi" w:hAnsiTheme="minorHAnsi" w:cstheme="minorHAnsi"/>
                <w:b w:val="0"/>
                <w:bCs w:val="0"/>
                <w:sz w:val="22"/>
                <w:szCs w:val="20"/>
                <w:lang w:eastAsia="en-US"/>
              </w:rPr>
            </w:pPr>
            <w:r w:rsidRPr="00E72EA7">
              <w:rPr>
                <w:rFonts w:asciiTheme="minorHAnsi" w:hAnsiTheme="minorHAnsi" w:cstheme="minorHAnsi"/>
                <w:b w:val="0"/>
                <w:bCs w:val="0"/>
                <w:sz w:val="22"/>
                <w:szCs w:val="20"/>
                <w:lang w:eastAsia="en-US"/>
              </w:rPr>
              <w:t>01 .02.2022</w:t>
            </w:r>
          </w:p>
        </w:tc>
        <w:tc>
          <w:tcPr>
            <w:tcW w:w="926" w:type="dxa"/>
            <w:tcBorders>
              <w:top w:val="single" w:sz="4" w:space="0" w:color="auto"/>
              <w:left w:val="single" w:sz="4" w:space="0" w:color="auto"/>
              <w:bottom w:val="single" w:sz="4" w:space="0" w:color="auto"/>
              <w:right w:val="single" w:sz="4" w:space="0" w:color="auto"/>
            </w:tcBorders>
          </w:tcPr>
          <w:p w14:paraId="0C4191F3" w14:textId="5DC358AD" w:rsidR="00F95821" w:rsidRPr="00E72EA7" w:rsidRDefault="00F95821" w:rsidP="00E72EA7">
            <w:pPr>
              <w:pStyle w:val="Corpsdetexte3"/>
              <w:spacing w:before="0" w:line="276" w:lineRule="auto"/>
              <w:jc w:val="left"/>
              <w:rPr>
                <w:rFonts w:asciiTheme="minorHAnsi" w:hAnsiTheme="minorHAnsi" w:cstheme="minorHAnsi"/>
                <w:b w:val="0"/>
                <w:bCs w:val="0"/>
                <w:sz w:val="22"/>
                <w:szCs w:val="20"/>
                <w:lang w:eastAsia="en-US"/>
              </w:rPr>
            </w:pPr>
            <w:r w:rsidRPr="00E72EA7">
              <w:rPr>
                <w:rFonts w:asciiTheme="minorHAnsi" w:hAnsiTheme="minorHAnsi" w:cstheme="minorHAnsi"/>
                <w:b w:val="0"/>
                <w:bCs w:val="0"/>
                <w:sz w:val="22"/>
                <w:szCs w:val="20"/>
                <w:lang w:eastAsia="en-US"/>
              </w:rPr>
              <w:t>2 ½  + 6</w:t>
            </w:r>
          </w:p>
        </w:tc>
        <w:tc>
          <w:tcPr>
            <w:tcW w:w="1075" w:type="dxa"/>
            <w:tcBorders>
              <w:top w:val="single" w:sz="4" w:space="0" w:color="auto"/>
              <w:left w:val="single" w:sz="4" w:space="0" w:color="auto"/>
              <w:bottom w:val="single" w:sz="4" w:space="0" w:color="auto"/>
              <w:right w:val="single" w:sz="4" w:space="0" w:color="auto"/>
            </w:tcBorders>
          </w:tcPr>
          <w:p w14:paraId="4A88D132" w14:textId="47AAA22D" w:rsidR="00F95821" w:rsidRPr="00E72EA7" w:rsidRDefault="00F95821" w:rsidP="00E72EA7">
            <w:pPr>
              <w:pStyle w:val="Corpsdetexte3"/>
              <w:spacing w:before="0" w:line="276" w:lineRule="auto"/>
              <w:jc w:val="left"/>
              <w:rPr>
                <w:rFonts w:asciiTheme="minorHAnsi" w:hAnsiTheme="minorHAnsi" w:cstheme="minorHAnsi"/>
                <w:b w:val="0"/>
                <w:bCs w:val="0"/>
                <w:sz w:val="22"/>
                <w:szCs w:val="20"/>
                <w:lang w:eastAsia="en-US"/>
              </w:rPr>
            </w:pPr>
            <w:r w:rsidRPr="00E72EA7">
              <w:rPr>
                <w:rFonts w:asciiTheme="minorHAnsi" w:hAnsiTheme="minorHAnsi" w:cstheme="minorHAnsi"/>
                <w:b w:val="0"/>
                <w:bCs w:val="0"/>
                <w:sz w:val="22"/>
                <w:szCs w:val="20"/>
                <w:lang w:eastAsia="en-US"/>
              </w:rPr>
              <w:t>vacation</w:t>
            </w:r>
          </w:p>
        </w:tc>
        <w:tc>
          <w:tcPr>
            <w:tcW w:w="1743" w:type="dxa"/>
            <w:tcBorders>
              <w:top w:val="single" w:sz="4" w:space="0" w:color="auto"/>
              <w:left w:val="single" w:sz="4" w:space="0" w:color="auto"/>
              <w:bottom w:val="single" w:sz="4" w:space="0" w:color="auto"/>
              <w:right w:val="single" w:sz="4" w:space="0" w:color="auto"/>
            </w:tcBorders>
          </w:tcPr>
          <w:p w14:paraId="7DCE54A9" w14:textId="08587BC4" w:rsidR="00F95821" w:rsidRPr="00E72EA7" w:rsidRDefault="00F95821" w:rsidP="00E72EA7">
            <w:pPr>
              <w:pStyle w:val="Corpsdetexte3"/>
              <w:spacing w:before="0" w:line="276" w:lineRule="auto"/>
              <w:jc w:val="left"/>
              <w:rPr>
                <w:rFonts w:asciiTheme="minorHAnsi" w:hAnsiTheme="minorHAnsi" w:cstheme="minorHAnsi"/>
                <w:b w:val="0"/>
                <w:bCs w:val="0"/>
                <w:sz w:val="22"/>
                <w:szCs w:val="20"/>
                <w:lang w:eastAsia="en-US"/>
              </w:rPr>
            </w:pPr>
            <w:r w:rsidRPr="00E72EA7">
              <w:rPr>
                <w:rFonts w:asciiTheme="minorHAnsi" w:hAnsiTheme="minorHAnsi" w:cstheme="minorHAnsi"/>
                <w:b w:val="0"/>
                <w:bCs w:val="0"/>
                <w:sz w:val="22"/>
                <w:szCs w:val="20"/>
                <w:lang w:eastAsia="en-US"/>
              </w:rPr>
              <w:t>stage</w:t>
            </w:r>
          </w:p>
        </w:tc>
        <w:tc>
          <w:tcPr>
            <w:tcW w:w="1337" w:type="dxa"/>
            <w:tcBorders>
              <w:top w:val="single" w:sz="4" w:space="0" w:color="auto"/>
              <w:left w:val="single" w:sz="4" w:space="0" w:color="auto"/>
              <w:bottom w:val="single" w:sz="4" w:space="0" w:color="auto"/>
              <w:right w:val="single" w:sz="4" w:space="0" w:color="auto"/>
            </w:tcBorders>
          </w:tcPr>
          <w:p w14:paraId="6F92CE01" w14:textId="04C061E9" w:rsidR="00F95821" w:rsidRPr="00E72EA7" w:rsidRDefault="00F95821" w:rsidP="00E72EA7">
            <w:pPr>
              <w:pStyle w:val="Corpsdetexte3"/>
              <w:spacing w:before="0" w:line="276" w:lineRule="auto"/>
              <w:jc w:val="left"/>
              <w:rPr>
                <w:rFonts w:asciiTheme="minorHAnsi" w:hAnsiTheme="minorHAnsi" w:cstheme="minorHAnsi"/>
                <w:b w:val="0"/>
                <w:bCs w:val="0"/>
                <w:sz w:val="22"/>
                <w:szCs w:val="20"/>
                <w:lang w:eastAsia="en-US"/>
              </w:rPr>
            </w:pPr>
            <w:r w:rsidRPr="00E72EA7">
              <w:rPr>
                <w:rFonts w:asciiTheme="minorHAnsi" w:hAnsiTheme="minorHAnsi" w:cstheme="minorHAnsi"/>
                <w:b w:val="0"/>
                <w:bCs w:val="0"/>
                <w:sz w:val="22"/>
                <w:szCs w:val="20"/>
                <w:lang w:eastAsia="en-US"/>
              </w:rPr>
              <w:t xml:space="preserve">Oui </w:t>
            </w:r>
          </w:p>
        </w:tc>
      </w:tr>
      <w:tr w:rsidR="00F95821" w14:paraId="0A9ACD16" w14:textId="77777777" w:rsidTr="00F95821">
        <w:tc>
          <w:tcPr>
            <w:tcW w:w="1391" w:type="dxa"/>
            <w:tcBorders>
              <w:top w:val="single" w:sz="4" w:space="0" w:color="auto"/>
              <w:left w:val="single" w:sz="4" w:space="0" w:color="auto"/>
              <w:bottom w:val="single" w:sz="4" w:space="0" w:color="auto"/>
              <w:right w:val="single" w:sz="4" w:space="0" w:color="auto"/>
            </w:tcBorders>
            <w:hideMark/>
          </w:tcPr>
          <w:p w14:paraId="15549942" w14:textId="7B4C6A3A" w:rsidR="00F32CAD" w:rsidRPr="00C91F8D" w:rsidRDefault="0031515E" w:rsidP="00E72EA7">
            <w:pPr>
              <w:pStyle w:val="Corpsdetexte3"/>
              <w:spacing w:before="0" w:line="276" w:lineRule="auto"/>
              <w:jc w:val="left"/>
              <w:rPr>
                <w:rFonts w:asciiTheme="minorHAnsi" w:hAnsiTheme="minorHAnsi" w:cstheme="minorHAnsi"/>
                <w:b w:val="0"/>
                <w:bCs w:val="0"/>
                <w:sz w:val="22"/>
                <w:szCs w:val="20"/>
                <w:highlight w:val="yellow"/>
                <w:lang w:eastAsia="en-US"/>
              </w:rPr>
            </w:pPr>
            <w:r w:rsidRPr="0031515E">
              <w:rPr>
                <w:rFonts w:asciiTheme="minorHAnsi" w:hAnsiTheme="minorHAnsi" w:cstheme="minorHAnsi"/>
                <w:b w:val="0"/>
                <w:bCs w:val="0"/>
                <w:sz w:val="22"/>
                <w:szCs w:val="20"/>
                <w:lang w:eastAsia="en-US"/>
              </w:rPr>
              <w:t>BALDE</w:t>
            </w:r>
          </w:p>
        </w:tc>
        <w:tc>
          <w:tcPr>
            <w:tcW w:w="971" w:type="dxa"/>
            <w:tcBorders>
              <w:top w:val="single" w:sz="4" w:space="0" w:color="auto"/>
              <w:left w:val="single" w:sz="4" w:space="0" w:color="auto"/>
              <w:bottom w:val="single" w:sz="4" w:space="0" w:color="auto"/>
              <w:right w:val="single" w:sz="4" w:space="0" w:color="auto"/>
            </w:tcBorders>
          </w:tcPr>
          <w:p w14:paraId="01AB8237" w14:textId="00D75EFF" w:rsidR="0031515E" w:rsidRDefault="0031515E" w:rsidP="0031515E">
            <w:pPr>
              <w:pStyle w:val="Corpsdetexte3"/>
              <w:spacing w:before="0" w:line="276" w:lineRule="auto"/>
              <w:jc w:val="left"/>
              <w:rPr>
                <w:rFonts w:asciiTheme="minorHAnsi" w:hAnsiTheme="minorHAnsi" w:cstheme="minorHAnsi"/>
                <w:b w:val="0"/>
                <w:bCs w:val="0"/>
                <w:sz w:val="22"/>
                <w:szCs w:val="20"/>
                <w:lang w:eastAsia="en-US"/>
              </w:rPr>
            </w:pPr>
            <w:r w:rsidRPr="0031515E">
              <w:rPr>
                <w:rFonts w:asciiTheme="minorHAnsi" w:hAnsiTheme="minorHAnsi" w:cstheme="minorHAnsi"/>
                <w:b w:val="0"/>
                <w:bCs w:val="0"/>
                <w:sz w:val="22"/>
                <w:szCs w:val="20"/>
                <w:lang w:eastAsia="en-US"/>
              </w:rPr>
              <w:t>Maman-Samba</w:t>
            </w:r>
          </w:p>
          <w:p w14:paraId="698844A7" w14:textId="77777777" w:rsidR="00F32CAD" w:rsidRPr="00C91F8D" w:rsidRDefault="00F32CAD" w:rsidP="00E72EA7">
            <w:pPr>
              <w:pStyle w:val="Corpsdetexte3"/>
              <w:spacing w:before="0" w:line="276" w:lineRule="auto"/>
              <w:jc w:val="left"/>
              <w:rPr>
                <w:rFonts w:asciiTheme="minorHAnsi" w:hAnsiTheme="minorHAnsi" w:cstheme="minorHAnsi"/>
                <w:b w:val="0"/>
                <w:bCs w:val="0"/>
                <w:sz w:val="22"/>
                <w:szCs w:val="20"/>
                <w:highlight w:val="yellow"/>
                <w:lang w:eastAsia="en-US"/>
              </w:rPr>
            </w:pPr>
          </w:p>
        </w:tc>
        <w:tc>
          <w:tcPr>
            <w:tcW w:w="1469" w:type="dxa"/>
            <w:tcBorders>
              <w:top w:val="single" w:sz="4" w:space="0" w:color="auto"/>
              <w:left w:val="single" w:sz="4" w:space="0" w:color="auto"/>
              <w:bottom w:val="single" w:sz="4" w:space="0" w:color="auto"/>
              <w:right w:val="single" w:sz="4" w:space="0" w:color="auto"/>
            </w:tcBorders>
          </w:tcPr>
          <w:p w14:paraId="2BBEA60B" w14:textId="2BAF1DF8" w:rsidR="00F32CAD" w:rsidRPr="0031515E" w:rsidRDefault="00F95821" w:rsidP="00E72EA7">
            <w:pPr>
              <w:pStyle w:val="Corpsdetexte3"/>
              <w:spacing w:before="0" w:line="276" w:lineRule="auto"/>
              <w:jc w:val="left"/>
              <w:rPr>
                <w:rFonts w:asciiTheme="minorHAnsi" w:hAnsiTheme="minorHAnsi" w:cstheme="minorHAnsi"/>
                <w:b w:val="0"/>
                <w:bCs w:val="0"/>
                <w:sz w:val="22"/>
                <w:szCs w:val="20"/>
                <w:lang w:eastAsia="en-US"/>
              </w:rPr>
            </w:pPr>
            <w:r w:rsidRPr="0031515E">
              <w:rPr>
                <w:rFonts w:asciiTheme="minorHAnsi" w:hAnsiTheme="minorHAnsi" w:cstheme="minorHAnsi"/>
                <w:b w:val="0"/>
                <w:bCs w:val="0"/>
                <w:sz w:val="22"/>
                <w:szCs w:val="20"/>
                <w:lang w:eastAsia="en-US"/>
              </w:rPr>
              <w:t>Étudiant en Master en sociologie</w:t>
            </w:r>
          </w:p>
        </w:tc>
        <w:tc>
          <w:tcPr>
            <w:tcW w:w="1289" w:type="dxa"/>
            <w:tcBorders>
              <w:top w:val="single" w:sz="4" w:space="0" w:color="auto"/>
              <w:left w:val="single" w:sz="4" w:space="0" w:color="auto"/>
              <w:bottom w:val="single" w:sz="4" w:space="0" w:color="auto"/>
              <w:right w:val="single" w:sz="4" w:space="0" w:color="auto"/>
            </w:tcBorders>
          </w:tcPr>
          <w:p w14:paraId="4BF4B2A3" w14:textId="2C847274" w:rsidR="00F32CAD" w:rsidRPr="0031515E" w:rsidRDefault="0031515E" w:rsidP="00E72EA7">
            <w:pPr>
              <w:pStyle w:val="Corpsdetexte3"/>
              <w:spacing w:before="0" w:line="276" w:lineRule="auto"/>
              <w:jc w:val="left"/>
              <w:rPr>
                <w:rFonts w:asciiTheme="minorHAnsi" w:hAnsiTheme="minorHAnsi" w:cstheme="minorHAnsi"/>
                <w:b w:val="0"/>
                <w:bCs w:val="0"/>
                <w:sz w:val="22"/>
                <w:szCs w:val="20"/>
                <w:lang w:eastAsia="en-US"/>
              </w:rPr>
            </w:pPr>
            <w:r w:rsidRPr="0031515E">
              <w:rPr>
                <w:rFonts w:asciiTheme="minorHAnsi" w:hAnsiTheme="minorHAnsi" w:cstheme="minorHAnsi"/>
                <w:b w:val="0"/>
                <w:bCs w:val="0"/>
                <w:sz w:val="22"/>
                <w:szCs w:val="20"/>
                <w:lang w:eastAsia="en-US"/>
              </w:rPr>
              <w:t>24</w:t>
            </w:r>
            <w:r w:rsidR="00F95821" w:rsidRPr="0031515E">
              <w:rPr>
                <w:rFonts w:asciiTheme="minorHAnsi" w:hAnsiTheme="minorHAnsi" w:cstheme="minorHAnsi"/>
                <w:b w:val="0"/>
                <w:bCs w:val="0"/>
                <w:sz w:val="22"/>
                <w:szCs w:val="20"/>
                <w:lang w:eastAsia="en-US"/>
              </w:rPr>
              <w:t xml:space="preserve"> .0</w:t>
            </w:r>
            <w:r w:rsidRPr="0031515E">
              <w:rPr>
                <w:rFonts w:asciiTheme="minorHAnsi" w:hAnsiTheme="minorHAnsi" w:cstheme="minorHAnsi"/>
                <w:b w:val="0"/>
                <w:bCs w:val="0"/>
                <w:sz w:val="22"/>
                <w:szCs w:val="20"/>
                <w:lang w:eastAsia="en-US"/>
              </w:rPr>
              <w:t>1</w:t>
            </w:r>
            <w:r w:rsidR="00F95821" w:rsidRPr="0031515E">
              <w:rPr>
                <w:rFonts w:asciiTheme="minorHAnsi" w:hAnsiTheme="minorHAnsi" w:cstheme="minorHAnsi"/>
                <w:b w:val="0"/>
                <w:bCs w:val="0"/>
                <w:sz w:val="22"/>
                <w:szCs w:val="20"/>
                <w:lang w:eastAsia="en-US"/>
              </w:rPr>
              <w:t>.2022</w:t>
            </w:r>
          </w:p>
        </w:tc>
        <w:tc>
          <w:tcPr>
            <w:tcW w:w="926" w:type="dxa"/>
            <w:tcBorders>
              <w:top w:val="single" w:sz="4" w:space="0" w:color="auto"/>
              <w:left w:val="single" w:sz="4" w:space="0" w:color="auto"/>
              <w:bottom w:val="single" w:sz="4" w:space="0" w:color="auto"/>
              <w:right w:val="single" w:sz="4" w:space="0" w:color="auto"/>
            </w:tcBorders>
          </w:tcPr>
          <w:p w14:paraId="0575EB5D" w14:textId="2DC6FC31" w:rsidR="00F32CAD" w:rsidRPr="0031515E" w:rsidRDefault="00F95821" w:rsidP="00E72EA7">
            <w:pPr>
              <w:pStyle w:val="Corpsdetexte3"/>
              <w:spacing w:before="0" w:line="276" w:lineRule="auto"/>
              <w:jc w:val="left"/>
              <w:rPr>
                <w:rFonts w:asciiTheme="minorHAnsi" w:hAnsiTheme="minorHAnsi" w:cstheme="minorHAnsi"/>
                <w:b w:val="0"/>
                <w:bCs w:val="0"/>
                <w:sz w:val="22"/>
                <w:szCs w:val="20"/>
                <w:lang w:eastAsia="en-US"/>
              </w:rPr>
            </w:pPr>
            <w:r w:rsidRPr="0031515E">
              <w:rPr>
                <w:rFonts w:asciiTheme="minorHAnsi" w:hAnsiTheme="minorHAnsi" w:cstheme="minorHAnsi"/>
                <w:b w:val="0"/>
                <w:bCs w:val="0"/>
                <w:sz w:val="22"/>
                <w:szCs w:val="20"/>
                <w:lang w:eastAsia="en-US"/>
              </w:rPr>
              <w:t xml:space="preserve">2 ½ </w:t>
            </w:r>
          </w:p>
        </w:tc>
        <w:tc>
          <w:tcPr>
            <w:tcW w:w="1075" w:type="dxa"/>
            <w:tcBorders>
              <w:top w:val="single" w:sz="4" w:space="0" w:color="auto"/>
              <w:left w:val="single" w:sz="4" w:space="0" w:color="auto"/>
              <w:bottom w:val="single" w:sz="4" w:space="0" w:color="auto"/>
              <w:right w:val="single" w:sz="4" w:space="0" w:color="auto"/>
            </w:tcBorders>
          </w:tcPr>
          <w:p w14:paraId="17D30197" w14:textId="781C78A1" w:rsidR="00F32CAD" w:rsidRPr="0031515E" w:rsidRDefault="00F95821" w:rsidP="00E72EA7">
            <w:pPr>
              <w:pStyle w:val="Corpsdetexte3"/>
              <w:spacing w:before="0" w:line="276" w:lineRule="auto"/>
              <w:jc w:val="left"/>
              <w:rPr>
                <w:rFonts w:asciiTheme="minorHAnsi" w:hAnsiTheme="minorHAnsi" w:cstheme="minorHAnsi"/>
                <w:b w:val="0"/>
                <w:bCs w:val="0"/>
                <w:sz w:val="22"/>
                <w:szCs w:val="20"/>
                <w:lang w:eastAsia="en-US"/>
              </w:rPr>
            </w:pPr>
            <w:r w:rsidRPr="0031515E">
              <w:rPr>
                <w:rFonts w:asciiTheme="minorHAnsi" w:hAnsiTheme="minorHAnsi" w:cstheme="minorHAnsi"/>
                <w:b w:val="0"/>
                <w:bCs w:val="0"/>
                <w:sz w:val="22"/>
                <w:szCs w:val="20"/>
                <w:lang w:eastAsia="en-US"/>
              </w:rPr>
              <w:t>vacation</w:t>
            </w:r>
          </w:p>
        </w:tc>
        <w:tc>
          <w:tcPr>
            <w:tcW w:w="1743" w:type="dxa"/>
            <w:tcBorders>
              <w:top w:val="single" w:sz="4" w:space="0" w:color="auto"/>
              <w:left w:val="single" w:sz="4" w:space="0" w:color="auto"/>
              <w:bottom w:val="single" w:sz="4" w:space="0" w:color="auto"/>
              <w:right w:val="single" w:sz="4" w:space="0" w:color="auto"/>
            </w:tcBorders>
          </w:tcPr>
          <w:p w14:paraId="14F0B72E" w14:textId="65469964" w:rsidR="00F32CAD" w:rsidRPr="0031515E" w:rsidRDefault="00F95821" w:rsidP="00E72EA7">
            <w:pPr>
              <w:pStyle w:val="Corpsdetexte3"/>
              <w:spacing w:before="0" w:line="276" w:lineRule="auto"/>
              <w:jc w:val="left"/>
              <w:rPr>
                <w:rFonts w:asciiTheme="minorHAnsi" w:hAnsiTheme="minorHAnsi" w:cstheme="minorHAnsi"/>
                <w:b w:val="0"/>
                <w:bCs w:val="0"/>
                <w:sz w:val="22"/>
                <w:szCs w:val="20"/>
                <w:lang w:eastAsia="en-US"/>
              </w:rPr>
            </w:pPr>
            <w:r w:rsidRPr="0031515E">
              <w:rPr>
                <w:rFonts w:asciiTheme="minorHAnsi" w:hAnsiTheme="minorHAnsi" w:cstheme="minorHAnsi"/>
                <w:b w:val="0"/>
                <w:bCs w:val="0"/>
                <w:sz w:val="22"/>
                <w:szCs w:val="20"/>
                <w:lang w:eastAsia="en-US"/>
              </w:rPr>
              <w:t>stage</w:t>
            </w:r>
          </w:p>
        </w:tc>
        <w:tc>
          <w:tcPr>
            <w:tcW w:w="1337" w:type="dxa"/>
            <w:tcBorders>
              <w:top w:val="single" w:sz="4" w:space="0" w:color="auto"/>
              <w:left w:val="single" w:sz="4" w:space="0" w:color="auto"/>
              <w:bottom w:val="single" w:sz="4" w:space="0" w:color="auto"/>
              <w:right w:val="single" w:sz="4" w:space="0" w:color="auto"/>
            </w:tcBorders>
          </w:tcPr>
          <w:p w14:paraId="71B01176" w14:textId="4266AABF" w:rsidR="00F32CAD" w:rsidRPr="0031515E" w:rsidRDefault="00F95821" w:rsidP="00E72EA7">
            <w:pPr>
              <w:pStyle w:val="Corpsdetexte3"/>
              <w:spacing w:before="0" w:line="276" w:lineRule="auto"/>
              <w:jc w:val="left"/>
              <w:rPr>
                <w:rFonts w:asciiTheme="minorHAnsi" w:hAnsiTheme="minorHAnsi" w:cstheme="minorHAnsi"/>
                <w:b w:val="0"/>
                <w:bCs w:val="0"/>
                <w:sz w:val="22"/>
                <w:szCs w:val="20"/>
                <w:lang w:eastAsia="en-US"/>
              </w:rPr>
            </w:pPr>
            <w:r w:rsidRPr="0031515E">
              <w:rPr>
                <w:rFonts w:asciiTheme="minorHAnsi" w:hAnsiTheme="minorHAnsi" w:cstheme="minorHAnsi"/>
                <w:b w:val="0"/>
                <w:bCs w:val="0"/>
                <w:sz w:val="22"/>
                <w:szCs w:val="20"/>
                <w:lang w:eastAsia="en-US"/>
              </w:rPr>
              <w:t xml:space="preserve">Oui </w:t>
            </w:r>
          </w:p>
        </w:tc>
      </w:tr>
      <w:tr w:rsidR="00F95821" w14:paraId="5002EAEE" w14:textId="77777777" w:rsidTr="00F95821">
        <w:tc>
          <w:tcPr>
            <w:tcW w:w="1391" w:type="dxa"/>
            <w:tcBorders>
              <w:top w:val="single" w:sz="4" w:space="0" w:color="auto"/>
              <w:left w:val="single" w:sz="4" w:space="0" w:color="auto"/>
              <w:bottom w:val="single" w:sz="4" w:space="0" w:color="auto"/>
              <w:right w:val="single" w:sz="4" w:space="0" w:color="auto"/>
            </w:tcBorders>
          </w:tcPr>
          <w:p w14:paraId="483D220F" w14:textId="6F175D79" w:rsidR="00F95821" w:rsidRDefault="00F95821" w:rsidP="00E72EA7">
            <w:pPr>
              <w:pStyle w:val="Corpsdetexte3"/>
              <w:spacing w:before="0" w:line="276" w:lineRule="auto"/>
              <w:jc w:val="left"/>
              <w:rPr>
                <w:rFonts w:asciiTheme="minorHAnsi" w:hAnsiTheme="minorHAnsi" w:cstheme="minorHAnsi"/>
                <w:b w:val="0"/>
                <w:bCs w:val="0"/>
                <w:sz w:val="22"/>
                <w:szCs w:val="20"/>
                <w:lang w:eastAsia="en-US"/>
              </w:rPr>
            </w:pPr>
            <w:r w:rsidRPr="00E72EA7">
              <w:rPr>
                <w:rFonts w:asciiTheme="minorHAnsi" w:hAnsiTheme="minorHAnsi" w:cstheme="minorHAnsi"/>
                <w:b w:val="0"/>
                <w:bCs w:val="0"/>
                <w:sz w:val="22"/>
                <w:szCs w:val="20"/>
                <w:lang w:eastAsia="en-US"/>
              </w:rPr>
              <w:t xml:space="preserve">BIOTTEAU </w:t>
            </w:r>
          </w:p>
        </w:tc>
        <w:tc>
          <w:tcPr>
            <w:tcW w:w="971" w:type="dxa"/>
            <w:tcBorders>
              <w:top w:val="single" w:sz="4" w:space="0" w:color="auto"/>
              <w:left w:val="single" w:sz="4" w:space="0" w:color="auto"/>
              <w:bottom w:val="single" w:sz="4" w:space="0" w:color="auto"/>
              <w:right w:val="single" w:sz="4" w:space="0" w:color="auto"/>
            </w:tcBorders>
          </w:tcPr>
          <w:p w14:paraId="6C506340" w14:textId="6E69CFA8" w:rsidR="00F95821" w:rsidRPr="00E72EA7" w:rsidRDefault="00F95821" w:rsidP="00E72EA7">
            <w:pPr>
              <w:pStyle w:val="Corpsdetexte3"/>
              <w:spacing w:before="0" w:line="276" w:lineRule="auto"/>
              <w:jc w:val="left"/>
              <w:rPr>
                <w:rFonts w:asciiTheme="minorHAnsi" w:hAnsiTheme="minorHAnsi" w:cstheme="minorHAnsi"/>
                <w:b w:val="0"/>
                <w:bCs w:val="0"/>
                <w:sz w:val="22"/>
                <w:szCs w:val="20"/>
                <w:lang w:eastAsia="en-US"/>
              </w:rPr>
            </w:pPr>
            <w:r w:rsidRPr="00E72EA7">
              <w:rPr>
                <w:rFonts w:asciiTheme="minorHAnsi" w:hAnsiTheme="minorHAnsi" w:cstheme="minorHAnsi"/>
                <w:b w:val="0"/>
                <w:bCs w:val="0"/>
                <w:sz w:val="22"/>
                <w:szCs w:val="20"/>
                <w:lang w:eastAsia="en-US"/>
              </w:rPr>
              <w:t>Maëlle</w:t>
            </w:r>
          </w:p>
        </w:tc>
        <w:tc>
          <w:tcPr>
            <w:tcW w:w="1469" w:type="dxa"/>
            <w:tcBorders>
              <w:top w:val="single" w:sz="4" w:space="0" w:color="auto"/>
              <w:left w:val="single" w:sz="4" w:space="0" w:color="auto"/>
              <w:bottom w:val="single" w:sz="4" w:space="0" w:color="auto"/>
              <w:right w:val="single" w:sz="4" w:space="0" w:color="auto"/>
            </w:tcBorders>
          </w:tcPr>
          <w:p w14:paraId="62FC8B3B" w14:textId="09C7C71C" w:rsidR="00F95821" w:rsidRPr="00E72EA7" w:rsidRDefault="00F95821" w:rsidP="00E72EA7">
            <w:pPr>
              <w:pStyle w:val="Corpsdetexte3"/>
              <w:spacing w:before="0" w:line="276" w:lineRule="auto"/>
              <w:jc w:val="left"/>
              <w:rPr>
                <w:rFonts w:asciiTheme="minorHAnsi" w:hAnsiTheme="minorHAnsi" w:cstheme="minorHAnsi"/>
                <w:b w:val="0"/>
                <w:bCs w:val="0"/>
                <w:sz w:val="22"/>
                <w:szCs w:val="20"/>
                <w:lang w:eastAsia="en-US"/>
              </w:rPr>
            </w:pPr>
            <w:r w:rsidRPr="00E72EA7">
              <w:rPr>
                <w:rFonts w:asciiTheme="minorHAnsi" w:hAnsiTheme="minorHAnsi" w:cstheme="minorHAnsi"/>
                <w:b w:val="0"/>
                <w:bCs w:val="0"/>
                <w:sz w:val="22"/>
                <w:szCs w:val="20"/>
                <w:lang w:eastAsia="en-US"/>
              </w:rPr>
              <w:t>Docteur en psychologie</w:t>
            </w:r>
          </w:p>
        </w:tc>
        <w:tc>
          <w:tcPr>
            <w:tcW w:w="1289" w:type="dxa"/>
            <w:tcBorders>
              <w:top w:val="single" w:sz="4" w:space="0" w:color="auto"/>
              <w:left w:val="single" w:sz="4" w:space="0" w:color="auto"/>
              <w:bottom w:val="single" w:sz="4" w:space="0" w:color="auto"/>
              <w:right w:val="single" w:sz="4" w:space="0" w:color="auto"/>
            </w:tcBorders>
          </w:tcPr>
          <w:p w14:paraId="0D762F60" w14:textId="6340A744" w:rsidR="00F95821" w:rsidRPr="00E72EA7" w:rsidRDefault="00F95821" w:rsidP="00E72EA7">
            <w:pPr>
              <w:pStyle w:val="Corpsdetexte3"/>
              <w:spacing w:before="0" w:line="276" w:lineRule="auto"/>
              <w:jc w:val="left"/>
              <w:rPr>
                <w:rFonts w:asciiTheme="minorHAnsi" w:hAnsiTheme="minorHAnsi" w:cstheme="minorHAnsi"/>
                <w:b w:val="0"/>
                <w:bCs w:val="0"/>
                <w:sz w:val="22"/>
                <w:szCs w:val="20"/>
                <w:lang w:eastAsia="en-US"/>
              </w:rPr>
            </w:pPr>
            <w:r w:rsidRPr="00E72EA7">
              <w:rPr>
                <w:rFonts w:asciiTheme="minorHAnsi" w:hAnsiTheme="minorHAnsi" w:cstheme="minorHAnsi"/>
                <w:b w:val="0"/>
                <w:bCs w:val="0"/>
                <w:sz w:val="22"/>
                <w:szCs w:val="20"/>
                <w:lang w:eastAsia="en-US"/>
              </w:rPr>
              <w:t>01.11.2019</w:t>
            </w:r>
          </w:p>
        </w:tc>
        <w:tc>
          <w:tcPr>
            <w:tcW w:w="926" w:type="dxa"/>
            <w:tcBorders>
              <w:top w:val="single" w:sz="4" w:space="0" w:color="auto"/>
              <w:left w:val="single" w:sz="4" w:space="0" w:color="auto"/>
              <w:bottom w:val="single" w:sz="4" w:space="0" w:color="auto"/>
              <w:right w:val="single" w:sz="4" w:space="0" w:color="auto"/>
            </w:tcBorders>
          </w:tcPr>
          <w:p w14:paraId="0A0440A8" w14:textId="425DC0EE" w:rsidR="00F95821" w:rsidRPr="00E72EA7" w:rsidRDefault="00F95821" w:rsidP="00E72EA7">
            <w:pPr>
              <w:pStyle w:val="Corpsdetexte3"/>
              <w:spacing w:before="0" w:line="276" w:lineRule="auto"/>
              <w:jc w:val="left"/>
              <w:rPr>
                <w:rFonts w:asciiTheme="minorHAnsi" w:hAnsiTheme="minorHAnsi" w:cstheme="minorHAnsi"/>
                <w:b w:val="0"/>
                <w:bCs w:val="0"/>
                <w:sz w:val="22"/>
                <w:szCs w:val="20"/>
                <w:lang w:eastAsia="en-US"/>
              </w:rPr>
            </w:pPr>
            <w:r w:rsidRPr="00E72EA7">
              <w:rPr>
                <w:rFonts w:asciiTheme="minorHAnsi" w:hAnsiTheme="minorHAnsi" w:cstheme="minorHAnsi"/>
                <w:b w:val="0"/>
                <w:bCs w:val="0"/>
                <w:sz w:val="22"/>
                <w:szCs w:val="20"/>
                <w:lang w:eastAsia="en-US"/>
              </w:rPr>
              <w:t>9 mois</w:t>
            </w:r>
          </w:p>
        </w:tc>
        <w:tc>
          <w:tcPr>
            <w:tcW w:w="1075" w:type="dxa"/>
            <w:tcBorders>
              <w:top w:val="single" w:sz="4" w:space="0" w:color="auto"/>
              <w:left w:val="single" w:sz="4" w:space="0" w:color="auto"/>
              <w:bottom w:val="single" w:sz="4" w:space="0" w:color="auto"/>
              <w:right w:val="single" w:sz="4" w:space="0" w:color="auto"/>
            </w:tcBorders>
          </w:tcPr>
          <w:p w14:paraId="60312B25" w14:textId="21BF5383" w:rsidR="00F95821" w:rsidRPr="00E72EA7" w:rsidRDefault="00F95821" w:rsidP="00E72EA7">
            <w:pPr>
              <w:pStyle w:val="Corpsdetexte3"/>
              <w:spacing w:before="0" w:line="276" w:lineRule="auto"/>
              <w:jc w:val="left"/>
              <w:rPr>
                <w:rFonts w:asciiTheme="minorHAnsi" w:hAnsiTheme="minorHAnsi" w:cstheme="minorHAnsi"/>
                <w:b w:val="0"/>
                <w:bCs w:val="0"/>
                <w:sz w:val="22"/>
                <w:szCs w:val="20"/>
                <w:lang w:eastAsia="en-US"/>
              </w:rPr>
            </w:pPr>
            <w:r w:rsidRPr="00E72EA7">
              <w:rPr>
                <w:rFonts w:asciiTheme="minorHAnsi" w:hAnsiTheme="minorHAnsi" w:cstheme="minorHAnsi"/>
                <w:b w:val="0"/>
                <w:bCs w:val="0"/>
                <w:sz w:val="22"/>
                <w:szCs w:val="20"/>
                <w:lang w:eastAsia="en-US"/>
              </w:rPr>
              <w:t>CDD à 10% ETP</w:t>
            </w:r>
          </w:p>
        </w:tc>
        <w:tc>
          <w:tcPr>
            <w:tcW w:w="1743" w:type="dxa"/>
            <w:tcBorders>
              <w:top w:val="single" w:sz="4" w:space="0" w:color="auto"/>
              <w:left w:val="single" w:sz="4" w:space="0" w:color="auto"/>
              <w:bottom w:val="single" w:sz="4" w:space="0" w:color="auto"/>
              <w:right w:val="single" w:sz="4" w:space="0" w:color="auto"/>
            </w:tcBorders>
          </w:tcPr>
          <w:p w14:paraId="59511A88" w14:textId="31A8A69F" w:rsidR="00F95821" w:rsidRPr="00E72EA7" w:rsidRDefault="00F95821" w:rsidP="00E72EA7">
            <w:pPr>
              <w:pStyle w:val="Corpsdetexte3"/>
              <w:spacing w:before="0" w:line="276" w:lineRule="auto"/>
              <w:jc w:val="left"/>
              <w:rPr>
                <w:rFonts w:asciiTheme="minorHAnsi" w:hAnsiTheme="minorHAnsi" w:cstheme="minorHAnsi"/>
                <w:b w:val="0"/>
                <w:bCs w:val="0"/>
                <w:sz w:val="22"/>
                <w:szCs w:val="20"/>
                <w:lang w:eastAsia="en-US"/>
              </w:rPr>
            </w:pPr>
            <w:r w:rsidRPr="00E72EA7">
              <w:rPr>
                <w:rFonts w:asciiTheme="minorHAnsi" w:hAnsiTheme="minorHAnsi" w:cstheme="minorHAnsi"/>
                <w:b w:val="0"/>
                <w:bCs w:val="0"/>
                <w:sz w:val="22"/>
                <w:szCs w:val="20"/>
                <w:lang w:eastAsia="en-US"/>
              </w:rPr>
              <w:t>Cheffe de Coordination Projet FHU HoPeS</w:t>
            </w:r>
          </w:p>
        </w:tc>
        <w:tc>
          <w:tcPr>
            <w:tcW w:w="1337" w:type="dxa"/>
            <w:tcBorders>
              <w:top w:val="single" w:sz="4" w:space="0" w:color="auto"/>
              <w:left w:val="single" w:sz="4" w:space="0" w:color="auto"/>
              <w:bottom w:val="single" w:sz="4" w:space="0" w:color="auto"/>
              <w:right w:val="single" w:sz="4" w:space="0" w:color="auto"/>
            </w:tcBorders>
          </w:tcPr>
          <w:p w14:paraId="1773C96C" w14:textId="42793BFD" w:rsidR="00F95821" w:rsidRPr="00E72EA7" w:rsidRDefault="00F95821" w:rsidP="00E72EA7">
            <w:pPr>
              <w:pStyle w:val="Corpsdetexte3"/>
              <w:spacing w:before="0" w:line="276" w:lineRule="auto"/>
              <w:jc w:val="left"/>
              <w:rPr>
                <w:rFonts w:asciiTheme="minorHAnsi" w:hAnsiTheme="minorHAnsi" w:cstheme="minorHAnsi"/>
                <w:b w:val="0"/>
                <w:bCs w:val="0"/>
                <w:sz w:val="22"/>
                <w:szCs w:val="20"/>
                <w:lang w:eastAsia="en-US"/>
              </w:rPr>
            </w:pPr>
            <w:r w:rsidRPr="00E72EA7">
              <w:rPr>
                <w:rFonts w:asciiTheme="minorHAnsi" w:hAnsiTheme="minorHAnsi" w:cstheme="minorHAnsi"/>
                <w:b w:val="0"/>
                <w:bCs w:val="0"/>
                <w:sz w:val="22"/>
                <w:szCs w:val="20"/>
                <w:lang w:eastAsia="en-US"/>
              </w:rPr>
              <w:t>Oui</w:t>
            </w:r>
          </w:p>
        </w:tc>
      </w:tr>
      <w:tr w:rsidR="00F95821" w14:paraId="003E0E09" w14:textId="77777777" w:rsidTr="00F95821">
        <w:tc>
          <w:tcPr>
            <w:tcW w:w="1391" w:type="dxa"/>
            <w:tcBorders>
              <w:top w:val="single" w:sz="4" w:space="0" w:color="auto"/>
              <w:left w:val="single" w:sz="4" w:space="0" w:color="auto"/>
              <w:bottom w:val="single" w:sz="4" w:space="0" w:color="auto"/>
              <w:right w:val="single" w:sz="4" w:space="0" w:color="auto"/>
            </w:tcBorders>
          </w:tcPr>
          <w:p w14:paraId="73D39F59" w14:textId="23816192" w:rsidR="00F95821" w:rsidRPr="00E72EA7" w:rsidRDefault="00F95821" w:rsidP="00E72EA7">
            <w:pPr>
              <w:pStyle w:val="Corpsdetexte3"/>
              <w:spacing w:before="0" w:line="276" w:lineRule="auto"/>
              <w:jc w:val="left"/>
              <w:rPr>
                <w:rFonts w:asciiTheme="minorHAnsi" w:hAnsiTheme="minorHAnsi" w:cstheme="minorHAnsi"/>
                <w:b w:val="0"/>
                <w:bCs w:val="0"/>
                <w:sz w:val="22"/>
                <w:szCs w:val="20"/>
                <w:lang w:eastAsia="en-US"/>
              </w:rPr>
            </w:pPr>
            <w:r w:rsidRPr="00E72EA7">
              <w:rPr>
                <w:rFonts w:asciiTheme="minorHAnsi" w:hAnsiTheme="minorHAnsi" w:cstheme="minorHAnsi"/>
                <w:b w:val="0"/>
                <w:bCs w:val="0"/>
                <w:sz w:val="22"/>
                <w:szCs w:val="20"/>
                <w:lang w:eastAsia="en-US"/>
              </w:rPr>
              <w:t>PETITJEAN PASQUIER</w:t>
            </w:r>
          </w:p>
        </w:tc>
        <w:tc>
          <w:tcPr>
            <w:tcW w:w="971" w:type="dxa"/>
            <w:tcBorders>
              <w:top w:val="single" w:sz="4" w:space="0" w:color="auto"/>
              <w:left w:val="single" w:sz="4" w:space="0" w:color="auto"/>
              <w:bottom w:val="single" w:sz="4" w:space="0" w:color="auto"/>
              <w:right w:val="single" w:sz="4" w:space="0" w:color="auto"/>
            </w:tcBorders>
          </w:tcPr>
          <w:p w14:paraId="18951A49" w14:textId="3588D437" w:rsidR="00F95821" w:rsidRPr="00E72EA7" w:rsidRDefault="00F95821" w:rsidP="00E72EA7">
            <w:pPr>
              <w:pStyle w:val="Corpsdetexte3"/>
              <w:spacing w:before="0" w:line="276" w:lineRule="auto"/>
              <w:jc w:val="left"/>
              <w:rPr>
                <w:rFonts w:asciiTheme="minorHAnsi" w:hAnsiTheme="minorHAnsi" w:cstheme="minorHAnsi"/>
                <w:b w:val="0"/>
                <w:bCs w:val="0"/>
                <w:sz w:val="22"/>
                <w:szCs w:val="20"/>
                <w:lang w:eastAsia="en-US"/>
              </w:rPr>
            </w:pPr>
            <w:r w:rsidRPr="00E72EA7">
              <w:rPr>
                <w:rFonts w:asciiTheme="minorHAnsi" w:hAnsiTheme="minorHAnsi" w:cstheme="minorHAnsi"/>
                <w:b w:val="0"/>
                <w:bCs w:val="0"/>
                <w:sz w:val="22"/>
                <w:szCs w:val="20"/>
                <w:lang w:eastAsia="en-US"/>
              </w:rPr>
              <w:t xml:space="preserve">Martine </w:t>
            </w:r>
          </w:p>
        </w:tc>
        <w:tc>
          <w:tcPr>
            <w:tcW w:w="1469" w:type="dxa"/>
            <w:tcBorders>
              <w:top w:val="single" w:sz="4" w:space="0" w:color="auto"/>
              <w:left w:val="single" w:sz="4" w:space="0" w:color="auto"/>
              <w:bottom w:val="single" w:sz="4" w:space="0" w:color="auto"/>
              <w:right w:val="single" w:sz="4" w:space="0" w:color="auto"/>
            </w:tcBorders>
          </w:tcPr>
          <w:p w14:paraId="2B1E2D3A" w14:textId="2EA1EA3D" w:rsidR="00F95821" w:rsidRPr="00E72EA7" w:rsidRDefault="00F95821" w:rsidP="00E72EA7">
            <w:pPr>
              <w:pStyle w:val="Corpsdetexte3"/>
              <w:spacing w:before="0" w:line="276" w:lineRule="auto"/>
              <w:jc w:val="left"/>
              <w:rPr>
                <w:rFonts w:asciiTheme="minorHAnsi" w:hAnsiTheme="minorHAnsi" w:cstheme="minorHAnsi"/>
                <w:b w:val="0"/>
                <w:bCs w:val="0"/>
                <w:sz w:val="22"/>
                <w:szCs w:val="20"/>
                <w:lang w:eastAsia="en-US"/>
              </w:rPr>
            </w:pPr>
            <w:r w:rsidRPr="00E72EA7">
              <w:rPr>
                <w:rFonts w:asciiTheme="minorHAnsi" w:hAnsiTheme="minorHAnsi" w:cstheme="minorHAnsi"/>
                <w:b w:val="0"/>
                <w:bCs w:val="0"/>
                <w:sz w:val="22"/>
                <w:szCs w:val="20"/>
                <w:lang w:eastAsia="en-US"/>
              </w:rPr>
              <w:t xml:space="preserve">IE _ Assistante de la direction de </w:t>
            </w:r>
            <w:r w:rsidR="00E72EA7" w:rsidRPr="00E72EA7">
              <w:rPr>
                <w:rFonts w:asciiTheme="minorHAnsi" w:hAnsiTheme="minorHAnsi" w:cstheme="minorHAnsi"/>
                <w:b w:val="0"/>
                <w:bCs w:val="0"/>
                <w:sz w:val="22"/>
                <w:szCs w:val="20"/>
                <w:lang w:eastAsia="en-US"/>
              </w:rPr>
              <w:t>l’AFTC</w:t>
            </w:r>
            <w:r w:rsidRPr="00E72EA7">
              <w:rPr>
                <w:rFonts w:asciiTheme="minorHAnsi" w:hAnsiTheme="minorHAnsi" w:cstheme="minorHAnsi"/>
                <w:b w:val="0"/>
                <w:bCs w:val="0"/>
                <w:sz w:val="22"/>
                <w:szCs w:val="20"/>
                <w:lang w:eastAsia="en-US"/>
              </w:rPr>
              <w:t xml:space="preserve"> MP</w:t>
            </w:r>
          </w:p>
        </w:tc>
        <w:tc>
          <w:tcPr>
            <w:tcW w:w="1289" w:type="dxa"/>
            <w:tcBorders>
              <w:top w:val="single" w:sz="4" w:space="0" w:color="auto"/>
              <w:left w:val="single" w:sz="4" w:space="0" w:color="auto"/>
              <w:bottom w:val="single" w:sz="4" w:space="0" w:color="auto"/>
              <w:right w:val="single" w:sz="4" w:space="0" w:color="auto"/>
            </w:tcBorders>
          </w:tcPr>
          <w:p w14:paraId="3FB9C138" w14:textId="48526594" w:rsidR="00F95821" w:rsidRPr="00E72EA7" w:rsidRDefault="00F95821" w:rsidP="00E72EA7">
            <w:pPr>
              <w:pStyle w:val="Corpsdetexte3"/>
              <w:spacing w:before="0" w:line="276" w:lineRule="auto"/>
              <w:jc w:val="left"/>
              <w:rPr>
                <w:rFonts w:asciiTheme="minorHAnsi" w:hAnsiTheme="minorHAnsi" w:cstheme="minorHAnsi"/>
                <w:b w:val="0"/>
                <w:bCs w:val="0"/>
                <w:sz w:val="22"/>
                <w:szCs w:val="20"/>
                <w:lang w:eastAsia="en-US"/>
              </w:rPr>
            </w:pPr>
            <w:r w:rsidRPr="00E72EA7">
              <w:rPr>
                <w:rFonts w:asciiTheme="minorHAnsi" w:hAnsiTheme="minorHAnsi" w:cstheme="minorHAnsi"/>
                <w:b w:val="0"/>
                <w:bCs w:val="0"/>
                <w:sz w:val="22"/>
                <w:szCs w:val="20"/>
                <w:lang w:eastAsia="en-US"/>
              </w:rPr>
              <w:t>15.4.19</w:t>
            </w:r>
          </w:p>
        </w:tc>
        <w:tc>
          <w:tcPr>
            <w:tcW w:w="926" w:type="dxa"/>
            <w:tcBorders>
              <w:top w:val="single" w:sz="4" w:space="0" w:color="auto"/>
              <w:left w:val="single" w:sz="4" w:space="0" w:color="auto"/>
              <w:bottom w:val="single" w:sz="4" w:space="0" w:color="auto"/>
              <w:right w:val="single" w:sz="4" w:space="0" w:color="auto"/>
            </w:tcBorders>
          </w:tcPr>
          <w:p w14:paraId="54364F31" w14:textId="1C0FBA7B" w:rsidR="00F95821" w:rsidRPr="00E72EA7" w:rsidRDefault="00F95821" w:rsidP="00E72EA7">
            <w:pPr>
              <w:pStyle w:val="Corpsdetexte3"/>
              <w:spacing w:before="0" w:line="276" w:lineRule="auto"/>
              <w:jc w:val="left"/>
              <w:rPr>
                <w:rFonts w:asciiTheme="minorHAnsi" w:hAnsiTheme="minorHAnsi" w:cstheme="minorHAnsi"/>
                <w:b w:val="0"/>
                <w:bCs w:val="0"/>
                <w:sz w:val="22"/>
                <w:szCs w:val="20"/>
                <w:lang w:eastAsia="en-US"/>
              </w:rPr>
            </w:pPr>
            <w:r w:rsidRPr="00E72EA7">
              <w:rPr>
                <w:rFonts w:asciiTheme="minorHAnsi" w:hAnsiTheme="minorHAnsi" w:cstheme="minorHAnsi"/>
                <w:b w:val="0"/>
                <w:bCs w:val="0"/>
                <w:sz w:val="22"/>
                <w:szCs w:val="20"/>
                <w:lang w:eastAsia="en-US"/>
              </w:rPr>
              <w:t>9 mois</w:t>
            </w:r>
          </w:p>
        </w:tc>
        <w:tc>
          <w:tcPr>
            <w:tcW w:w="1075" w:type="dxa"/>
            <w:tcBorders>
              <w:top w:val="single" w:sz="4" w:space="0" w:color="auto"/>
              <w:left w:val="single" w:sz="4" w:space="0" w:color="auto"/>
              <w:bottom w:val="single" w:sz="4" w:space="0" w:color="auto"/>
              <w:right w:val="single" w:sz="4" w:space="0" w:color="auto"/>
            </w:tcBorders>
          </w:tcPr>
          <w:p w14:paraId="42890070" w14:textId="2271C0C0" w:rsidR="00F95821" w:rsidRPr="00E72EA7" w:rsidRDefault="00F95821" w:rsidP="00E72EA7">
            <w:pPr>
              <w:pStyle w:val="Corpsdetexte3"/>
              <w:spacing w:before="0" w:line="276" w:lineRule="auto"/>
              <w:jc w:val="left"/>
              <w:rPr>
                <w:rFonts w:asciiTheme="minorHAnsi" w:hAnsiTheme="minorHAnsi" w:cstheme="minorHAnsi"/>
                <w:b w:val="0"/>
                <w:bCs w:val="0"/>
                <w:sz w:val="22"/>
                <w:szCs w:val="20"/>
                <w:lang w:eastAsia="en-US"/>
              </w:rPr>
            </w:pPr>
            <w:r w:rsidRPr="00E72EA7">
              <w:rPr>
                <w:rFonts w:asciiTheme="minorHAnsi" w:hAnsiTheme="minorHAnsi" w:cstheme="minorHAnsi"/>
                <w:b w:val="0"/>
                <w:bCs w:val="0"/>
                <w:sz w:val="22"/>
                <w:szCs w:val="20"/>
                <w:lang w:eastAsia="en-US"/>
              </w:rPr>
              <w:t>CDD 14h/semaine</w:t>
            </w:r>
          </w:p>
        </w:tc>
        <w:tc>
          <w:tcPr>
            <w:tcW w:w="1743" w:type="dxa"/>
            <w:tcBorders>
              <w:top w:val="single" w:sz="4" w:space="0" w:color="auto"/>
              <w:left w:val="single" w:sz="4" w:space="0" w:color="auto"/>
              <w:bottom w:val="single" w:sz="4" w:space="0" w:color="auto"/>
              <w:right w:val="single" w:sz="4" w:space="0" w:color="auto"/>
            </w:tcBorders>
          </w:tcPr>
          <w:p w14:paraId="1CE2A946" w14:textId="68E9C3B2" w:rsidR="00F95821" w:rsidRPr="00E72EA7" w:rsidRDefault="00F95821" w:rsidP="00E72EA7">
            <w:pPr>
              <w:pStyle w:val="Corpsdetexte3"/>
              <w:spacing w:before="0" w:line="276" w:lineRule="auto"/>
              <w:jc w:val="left"/>
              <w:rPr>
                <w:rFonts w:asciiTheme="minorHAnsi" w:hAnsiTheme="minorHAnsi" w:cstheme="minorHAnsi"/>
                <w:b w:val="0"/>
                <w:bCs w:val="0"/>
                <w:sz w:val="22"/>
                <w:szCs w:val="20"/>
                <w:lang w:eastAsia="en-US"/>
              </w:rPr>
            </w:pPr>
            <w:r w:rsidRPr="00E72EA7">
              <w:rPr>
                <w:rFonts w:asciiTheme="minorHAnsi" w:hAnsiTheme="minorHAnsi" w:cstheme="minorHAnsi"/>
                <w:b w:val="0"/>
                <w:bCs w:val="0"/>
                <w:sz w:val="22"/>
                <w:szCs w:val="20"/>
                <w:lang w:eastAsia="en-US"/>
              </w:rPr>
              <w:t>IE</w:t>
            </w:r>
          </w:p>
        </w:tc>
        <w:tc>
          <w:tcPr>
            <w:tcW w:w="1337" w:type="dxa"/>
            <w:tcBorders>
              <w:top w:val="single" w:sz="4" w:space="0" w:color="auto"/>
              <w:left w:val="single" w:sz="4" w:space="0" w:color="auto"/>
              <w:bottom w:val="single" w:sz="4" w:space="0" w:color="auto"/>
              <w:right w:val="single" w:sz="4" w:space="0" w:color="auto"/>
            </w:tcBorders>
          </w:tcPr>
          <w:p w14:paraId="3E849B13" w14:textId="49D244A0" w:rsidR="00F95821" w:rsidRPr="00E72EA7" w:rsidRDefault="00F95821" w:rsidP="00E72EA7">
            <w:pPr>
              <w:pStyle w:val="Corpsdetexte3"/>
              <w:spacing w:before="0" w:line="276" w:lineRule="auto"/>
              <w:jc w:val="left"/>
              <w:rPr>
                <w:rFonts w:asciiTheme="minorHAnsi" w:hAnsiTheme="minorHAnsi" w:cstheme="minorHAnsi"/>
                <w:b w:val="0"/>
                <w:bCs w:val="0"/>
                <w:sz w:val="22"/>
                <w:szCs w:val="20"/>
                <w:lang w:eastAsia="en-US"/>
              </w:rPr>
            </w:pPr>
            <w:r w:rsidRPr="00E72EA7">
              <w:rPr>
                <w:rFonts w:asciiTheme="minorHAnsi" w:hAnsiTheme="minorHAnsi" w:cstheme="minorHAnsi"/>
                <w:b w:val="0"/>
                <w:bCs w:val="0"/>
                <w:sz w:val="22"/>
                <w:szCs w:val="20"/>
                <w:lang w:eastAsia="en-US"/>
              </w:rPr>
              <w:t>Oui</w:t>
            </w:r>
          </w:p>
        </w:tc>
      </w:tr>
    </w:tbl>
    <w:p w14:paraId="6FBA8A26" w14:textId="77777777" w:rsidR="00F32CAD" w:rsidRDefault="00F32CAD" w:rsidP="00F32CAD">
      <w:pPr>
        <w:spacing w:line="276" w:lineRule="auto"/>
        <w:jc w:val="both"/>
        <w:rPr>
          <w:rFonts w:cstheme="minorHAnsi"/>
          <w:sz w:val="22"/>
        </w:rPr>
      </w:pPr>
    </w:p>
    <w:p w14:paraId="6252C6BE" w14:textId="77777777" w:rsidR="00F32CAD" w:rsidRDefault="00F32CAD" w:rsidP="00F32CAD">
      <w:pPr>
        <w:spacing w:line="276" w:lineRule="auto"/>
        <w:jc w:val="both"/>
        <w:rPr>
          <w:rFonts w:cstheme="minorHAnsi"/>
          <w:sz w:val="22"/>
        </w:rPr>
      </w:pPr>
    </w:p>
    <w:p w14:paraId="1C9F5971" w14:textId="77777777" w:rsidR="00F32CAD" w:rsidRDefault="00F32CAD" w:rsidP="00F32CAD">
      <w:pPr>
        <w:spacing w:line="276" w:lineRule="auto"/>
        <w:jc w:val="both"/>
        <w:rPr>
          <w:rFonts w:cstheme="minorHAnsi"/>
          <w:sz w:val="22"/>
        </w:rPr>
      </w:pPr>
    </w:p>
    <w:p w14:paraId="2837058A" w14:textId="77777777" w:rsidR="00F32CAD" w:rsidRPr="00D14558" w:rsidRDefault="00F32CAD" w:rsidP="00F32CAD">
      <w:pPr>
        <w:spacing w:line="276" w:lineRule="auto"/>
        <w:jc w:val="both"/>
        <w:rPr>
          <w:rFonts w:cstheme="minorHAnsi"/>
          <w:b/>
        </w:rPr>
      </w:pPr>
      <w:r w:rsidRPr="00D14558">
        <w:rPr>
          <w:rFonts w:cstheme="minorHAnsi"/>
          <w:b/>
        </w:rPr>
        <w:t>Donner la liste des autres personnes impliquées dans le projet.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1984"/>
        <w:gridCol w:w="4253"/>
        <w:gridCol w:w="1984"/>
      </w:tblGrid>
      <w:tr w:rsidR="00F32CAD" w14:paraId="5D7B207D" w14:textId="77777777" w:rsidTr="00734E16">
        <w:tc>
          <w:tcPr>
            <w:tcW w:w="198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61DC4F87" w14:textId="77777777" w:rsidR="00F32CAD" w:rsidRPr="00A72C3A" w:rsidRDefault="00F32CAD" w:rsidP="00734E16">
            <w:pPr>
              <w:pStyle w:val="Corpsdetexte3"/>
              <w:spacing w:before="0" w:line="276" w:lineRule="auto"/>
              <w:jc w:val="center"/>
              <w:rPr>
                <w:rFonts w:asciiTheme="minorHAnsi" w:hAnsiTheme="minorHAnsi" w:cs="Arial"/>
                <w:bCs w:val="0"/>
                <w:sz w:val="22"/>
                <w:szCs w:val="20"/>
                <w:lang w:eastAsia="en-US"/>
              </w:rPr>
            </w:pPr>
            <w:r w:rsidRPr="00A72C3A">
              <w:rPr>
                <w:rFonts w:asciiTheme="minorHAnsi" w:hAnsiTheme="minorHAnsi" w:cs="Arial"/>
                <w:bCs w:val="0"/>
                <w:sz w:val="22"/>
                <w:szCs w:val="20"/>
                <w:lang w:eastAsia="en-US"/>
              </w:rPr>
              <w:t>Nom</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BE3EA6C" w14:textId="77777777" w:rsidR="00F32CAD" w:rsidRPr="00A72C3A" w:rsidRDefault="00F32CAD" w:rsidP="00734E16">
            <w:pPr>
              <w:pStyle w:val="Corpsdetexte3"/>
              <w:spacing w:before="0" w:line="276" w:lineRule="auto"/>
              <w:jc w:val="center"/>
              <w:rPr>
                <w:rFonts w:asciiTheme="minorHAnsi" w:hAnsiTheme="minorHAnsi" w:cs="Arial"/>
                <w:bCs w:val="0"/>
                <w:sz w:val="22"/>
                <w:szCs w:val="20"/>
                <w:lang w:eastAsia="en-US"/>
              </w:rPr>
            </w:pPr>
            <w:r w:rsidRPr="00A72C3A">
              <w:rPr>
                <w:rFonts w:asciiTheme="minorHAnsi" w:hAnsiTheme="minorHAnsi" w:cs="Arial"/>
                <w:bCs w:val="0"/>
                <w:sz w:val="22"/>
                <w:szCs w:val="20"/>
                <w:lang w:eastAsia="en-US"/>
              </w:rPr>
              <w:t>Prénom</w:t>
            </w:r>
          </w:p>
        </w:tc>
        <w:tc>
          <w:tcPr>
            <w:tcW w:w="425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1A51F27" w14:textId="77777777" w:rsidR="00F32CAD" w:rsidRPr="00A72C3A" w:rsidRDefault="00F32CAD" w:rsidP="00734E16">
            <w:pPr>
              <w:pStyle w:val="Corpsdetexte3"/>
              <w:spacing w:before="0" w:line="276" w:lineRule="auto"/>
              <w:jc w:val="center"/>
              <w:rPr>
                <w:rFonts w:asciiTheme="minorHAnsi" w:hAnsiTheme="minorHAnsi" w:cs="Arial"/>
                <w:bCs w:val="0"/>
                <w:sz w:val="22"/>
                <w:szCs w:val="20"/>
                <w:lang w:eastAsia="en-US"/>
              </w:rPr>
            </w:pPr>
            <w:r w:rsidRPr="00A72C3A">
              <w:rPr>
                <w:rFonts w:asciiTheme="minorHAnsi" w:hAnsiTheme="minorHAnsi" w:cs="Arial"/>
                <w:bCs w:val="0"/>
                <w:sz w:val="22"/>
                <w:szCs w:val="20"/>
                <w:lang w:eastAsia="en-US"/>
              </w:rPr>
              <w:t>Qualifications</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46A906EA" w14:textId="77777777" w:rsidR="00F32CAD" w:rsidRPr="00A72C3A" w:rsidRDefault="00F32CAD" w:rsidP="00734E16">
            <w:pPr>
              <w:pStyle w:val="Corpsdetexte3"/>
              <w:spacing w:before="0" w:line="276" w:lineRule="auto"/>
              <w:jc w:val="center"/>
              <w:rPr>
                <w:rFonts w:asciiTheme="minorHAnsi" w:hAnsiTheme="minorHAnsi" w:cs="Arial"/>
                <w:bCs w:val="0"/>
                <w:sz w:val="22"/>
                <w:szCs w:val="20"/>
                <w:lang w:eastAsia="en-US"/>
              </w:rPr>
            </w:pPr>
            <w:r w:rsidRPr="00A72C3A">
              <w:rPr>
                <w:rFonts w:asciiTheme="minorHAnsi" w:hAnsiTheme="minorHAnsi" w:cs="Arial"/>
                <w:bCs w:val="0"/>
                <w:sz w:val="22"/>
                <w:szCs w:val="20"/>
                <w:lang w:eastAsia="en-US"/>
              </w:rPr>
              <w:t>% de son temps consacré au projet</w:t>
            </w:r>
          </w:p>
        </w:tc>
      </w:tr>
      <w:tr w:rsidR="00F95821" w14:paraId="23CDFA5C" w14:textId="77777777" w:rsidTr="00105840">
        <w:tc>
          <w:tcPr>
            <w:tcW w:w="1980" w:type="dxa"/>
            <w:tcBorders>
              <w:top w:val="single" w:sz="4" w:space="0" w:color="auto"/>
              <w:left w:val="single" w:sz="4" w:space="0" w:color="auto"/>
              <w:bottom w:val="single" w:sz="4" w:space="0" w:color="auto"/>
              <w:right w:val="single" w:sz="4" w:space="0" w:color="auto"/>
            </w:tcBorders>
            <w:hideMark/>
          </w:tcPr>
          <w:p w14:paraId="579A4150" w14:textId="42BB6572" w:rsidR="00F95821" w:rsidRDefault="00F95821" w:rsidP="00F95821">
            <w:pPr>
              <w:pStyle w:val="Corpsdetexte3"/>
              <w:spacing w:before="0" w:line="276" w:lineRule="auto"/>
              <w:jc w:val="left"/>
              <w:rPr>
                <w:rFonts w:asciiTheme="minorHAnsi" w:hAnsiTheme="minorHAnsi" w:cstheme="minorHAnsi"/>
                <w:b w:val="0"/>
                <w:bCs w:val="0"/>
                <w:sz w:val="22"/>
                <w:szCs w:val="20"/>
                <w:lang w:eastAsia="en-US"/>
              </w:rPr>
            </w:pPr>
            <w:r w:rsidRPr="004F557A">
              <w:rPr>
                <w:b w:val="0"/>
                <w:sz w:val="24"/>
              </w:rPr>
              <w:t xml:space="preserve">BARON </w:t>
            </w:r>
          </w:p>
        </w:tc>
        <w:tc>
          <w:tcPr>
            <w:tcW w:w="1984" w:type="dxa"/>
            <w:tcBorders>
              <w:top w:val="single" w:sz="4" w:space="0" w:color="auto"/>
              <w:left w:val="single" w:sz="4" w:space="0" w:color="auto"/>
              <w:bottom w:val="single" w:sz="4" w:space="0" w:color="auto"/>
              <w:right w:val="single" w:sz="4" w:space="0" w:color="auto"/>
            </w:tcBorders>
          </w:tcPr>
          <w:p w14:paraId="53C87519" w14:textId="2A2F983D" w:rsidR="00F95821" w:rsidRDefault="00F95821" w:rsidP="00F95821">
            <w:pPr>
              <w:pStyle w:val="Corpsdetexte3"/>
              <w:spacing w:before="0" w:line="276" w:lineRule="auto"/>
              <w:jc w:val="left"/>
              <w:rPr>
                <w:rFonts w:asciiTheme="minorHAnsi" w:hAnsiTheme="minorHAnsi" w:cstheme="minorHAnsi"/>
                <w:sz w:val="22"/>
                <w:szCs w:val="20"/>
                <w:lang w:eastAsia="en-US"/>
              </w:rPr>
            </w:pPr>
            <w:r w:rsidRPr="004F557A">
              <w:rPr>
                <w:b w:val="0"/>
                <w:sz w:val="24"/>
              </w:rPr>
              <w:t>Nicolas</w:t>
            </w:r>
          </w:p>
        </w:tc>
        <w:tc>
          <w:tcPr>
            <w:tcW w:w="4253" w:type="dxa"/>
            <w:tcBorders>
              <w:top w:val="single" w:sz="4" w:space="0" w:color="auto"/>
              <w:left w:val="single" w:sz="4" w:space="0" w:color="auto"/>
              <w:bottom w:val="single" w:sz="4" w:space="0" w:color="auto"/>
              <w:right w:val="single" w:sz="4" w:space="0" w:color="auto"/>
            </w:tcBorders>
          </w:tcPr>
          <w:p w14:paraId="4C413485" w14:textId="17F9A41F" w:rsidR="00F95821" w:rsidRDefault="00F95821" w:rsidP="00F95821">
            <w:pPr>
              <w:pStyle w:val="Corpsdetexte3"/>
              <w:spacing w:before="0" w:line="276" w:lineRule="auto"/>
              <w:jc w:val="left"/>
              <w:rPr>
                <w:rFonts w:asciiTheme="minorHAnsi" w:hAnsiTheme="minorHAnsi" w:cstheme="minorHAnsi"/>
                <w:sz w:val="22"/>
                <w:szCs w:val="20"/>
                <w:lang w:eastAsia="en-US"/>
              </w:rPr>
            </w:pPr>
            <w:r w:rsidRPr="00E72EA7">
              <w:rPr>
                <w:b w:val="0"/>
                <w:sz w:val="24"/>
              </w:rPr>
              <w:t xml:space="preserve">Président de l’Association des Familles de Traumatisés crâniens et </w:t>
            </w:r>
            <w:r w:rsidR="00951CCE" w:rsidRPr="00E72EA7">
              <w:rPr>
                <w:b w:val="0"/>
                <w:sz w:val="24"/>
              </w:rPr>
              <w:t>Cérébrolésés</w:t>
            </w:r>
            <w:r w:rsidRPr="00E72EA7">
              <w:rPr>
                <w:b w:val="0"/>
                <w:sz w:val="24"/>
              </w:rPr>
              <w:t xml:space="preserve"> Midi Pyrénées (AFTC MP)</w:t>
            </w:r>
          </w:p>
        </w:tc>
        <w:tc>
          <w:tcPr>
            <w:tcW w:w="1984" w:type="dxa"/>
            <w:tcBorders>
              <w:top w:val="single" w:sz="4" w:space="0" w:color="auto"/>
              <w:left w:val="single" w:sz="4" w:space="0" w:color="auto"/>
              <w:bottom w:val="single" w:sz="4" w:space="0" w:color="auto"/>
              <w:right w:val="single" w:sz="4" w:space="0" w:color="auto"/>
            </w:tcBorders>
          </w:tcPr>
          <w:p w14:paraId="7C88B67E" w14:textId="5C9A1A9B" w:rsidR="00F95821" w:rsidRDefault="00F95821" w:rsidP="00F95821">
            <w:pPr>
              <w:pStyle w:val="Corpsdetexte3"/>
              <w:spacing w:before="0" w:line="276" w:lineRule="auto"/>
              <w:jc w:val="left"/>
              <w:rPr>
                <w:rFonts w:asciiTheme="minorHAnsi" w:hAnsiTheme="minorHAnsi" w:cstheme="minorHAnsi"/>
                <w:sz w:val="22"/>
                <w:szCs w:val="20"/>
                <w:lang w:eastAsia="en-US"/>
              </w:rPr>
            </w:pPr>
            <w:r w:rsidRPr="004F557A">
              <w:rPr>
                <w:b w:val="0"/>
                <w:sz w:val="24"/>
              </w:rPr>
              <w:t>30%</w:t>
            </w:r>
          </w:p>
        </w:tc>
      </w:tr>
      <w:tr w:rsidR="00F95821" w14:paraId="0B03ED78" w14:textId="77777777" w:rsidTr="00105840">
        <w:tc>
          <w:tcPr>
            <w:tcW w:w="1980" w:type="dxa"/>
            <w:tcBorders>
              <w:top w:val="single" w:sz="4" w:space="0" w:color="auto"/>
              <w:left w:val="single" w:sz="4" w:space="0" w:color="auto"/>
              <w:bottom w:val="single" w:sz="4" w:space="0" w:color="auto"/>
              <w:right w:val="single" w:sz="4" w:space="0" w:color="auto"/>
            </w:tcBorders>
            <w:hideMark/>
          </w:tcPr>
          <w:p w14:paraId="300A5531" w14:textId="361C0606" w:rsidR="00F95821" w:rsidRDefault="00F95821" w:rsidP="00F95821">
            <w:pPr>
              <w:pStyle w:val="Corpsdetexte3"/>
              <w:spacing w:before="0" w:line="276" w:lineRule="auto"/>
              <w:jc w:val="left"/>
              <w:rPr>
                <w:rFonts w:asciiTheme="minorHAnsi" w:hAnsiTheme="minorHAnsi" w:cstheme="minorHAnsi"/>
                <w:b w:val="0"/>
                <w:bCs w:val="0"/>
                <w:sz w:val="22"/>
                <w:szCs w:val="20"/>
                <w:lang w:eastAsia="en-US"/>
              </w:rPr>
            </w:pPr>
            <w:r w:rsidRPr="004F557A">
              <w:rPr>
                <w:b w:val="0"/>
                <w:sz w:val="24"/>
              </w:rPr>
              <w:t xml:space="preserve">PARRON </w:t>
            </w:r>
          </w:p>
        </w:tc>
        <w:tc>
          <w:tcPr>
            <w:tcW w:w="1984" w:type="dxa"/>
            <w:tcBorders>
              <w:top w:val="single" w:sz="4" w:space="0" w:color="auto"/>
              <w:left w:val="single" w:sz="4" w:space="0" w:color="auto"/>
              <w:bottom w:val="single" w:sz="4" w:space="0" w:color="auto"/>
              <w:right w:val="single" w:sz="4" w:space="0" w:color="auto"/>
            </w:tcBorders>
          </w:tcPr>
          <w:p w14:paraId="1773145E" w14:textId="6C1FE9F8" w:rsidR="00F95821" w:rsidRDefault="00F95821" w:rsidP="00F95821">
            <w:pPr>
              <w:pStyle w:val="Corpsdetexte3"/>
              <w:spacing w:before="0" w:line="276" w:lineRule="auto"/>
              <w:jc w:val="left"/>
              <w:rPr>
                <w:rFonts w:asciiTheme="minorHAnsi" w:hAnsiTheme="minorHAnsi" w:cstheme="minorHAnsi"/>
                <w:sz w:val="22"/>
                <w:szCs w:val="20"/>
                <w:lang w:eastAsia="en-US"/>
              </w:rPr>
            </w:pPr>
            <w:r w:rsidRPr="004F557A">
              <w:rPr>
                <w:b w:val="0"/>
                <w:sz w:val="24"/>
              </w:rPr>
              <w:t>Audrey</w:t>
            </w:r>
          </w:p>
        </w:tc>
        <w:tc>
          <w:tcPr>
            <w:tcW w:w="4253" w:type="dxa"/>
            <w:tcBorders>
              <w:top w:val="single" w:sz="4" w:space="0" w:color="auto"/>
              <w:left w:val="single" w:sz="4" w:space="0" w:color="auto"/>
              <w:bottom w:val="single" w:sz="4" w:space="0" w:color="auto"/>
              <w:right w:val="single" w:sz="4" w:space="0" w:color="auto"/>
            </w:tcBorders>
          </w:tcPr>
          <w:p w14:paraId="34E10C47" w14:textId="1F5FCE79" w:rsidR="00F95821" w:rsidRDefault="00F95821" w:rsidP="00F95821">
            <w:pPr>
              <w:pStyle w:val="Corpsdetexte3"/>
              <w:spacing w:before="0" w:line="276" w:lineRule="auto"/>
              <w:jc w:val="left"/>
              <w:rPr>
                <w:rFonts w:asciiTheme="minorHAnsi" w:hAnsiTheme="minorHAnsi" w:cstheme="minorHAnsi"/>
                <w:sz w:val="22"/>
                <w:szCs w:val="20"/>
                <w:lang w:eastAsia="en-US"/>
              </w:rPr>
            </w:pPr>
            <w:r w:rsidRPr="004F557A">
              <w:rPr>
                <w:b w:val="0"/>
                <w:sz w:val="24"/>
              </w:rPr>
              <w:t>MCF Sociologie</w:t>
            </w:r>
          </w:p>
        </w:tc>
        <w:tc>
          <w:tcPr>
            <w:tcW w:w="1984" w:type="dxa"/>
            <w:tcBorders>
              <w:top w:val="single" w:sz="4" w:space="0" w:color="auto"/>
              <w:left w:val="single" w:sz="4" w:space="0" w:color="auto"/>
              <w:bottom w:val="single" w:sz="4" w:space="0" w:color="auto"/>
              <w:right w:val="single" w:sz="4" w:space="0" w:color="auto"/>
            </w:tcBorders>
          </w:tcPr>
          <w:p w14:paraId="38A0C720" w14:textId="3980C9B4" w:rsidR="00F95821" w:rsidRDefault="00F95821" w:rsidP="00F95821">
            <w:pPr>
              <w:pStyle w:val="Corpsdetexte3"/>
              <w:spacing w:before="0" w:line="276" w:lineRule="auto"/>
              <w:jc w:val="left"/>
              <w:rPr>
                <w:rFonts w:asciiTheme="minorHAnsi" w:hAnsiTheme="minorHAnsi" w:cstheme="minorHAnsi"/>
                <w:sz w:val="22"/>
                <w:szCs w:val="20"/>
                <w:lang w:eastAsia="en-US"/>
              </w:rPr>
            </w:pPr>
            <w:r w:rsidRPr="004F557A">
              <w:rPr>
                <w:b w:val="0"/>
                <w:sz w:val="24"/>
              </w:rPr>
              <w:t>5 %</w:t>
            </w:r>
          </w:p>
        </w:tc>
      </w:tr>
      <w:tr w:rsidR="00E72EA7" w14:paraId="29E89CA3" w14:textId="77777777" w:rsidTr="00734E16">
        <w:tc>
          <w:tcPr>
            <w:tcW w:w="1980" w:type="dxa"/>
            <w:tcBorders>
              <w:top w:val="single" w:sz="4" w:space="0" w:color="auto"/>
              <w:left w:val="single" w:sz="4" w:space="0" w:color="auto"/>
              <w:bottom w:val="single" w:sz="4" w:space="0" w:color="auto"/>
              <w:right w:val="single" w:sz="4" w:space="0" w:color="auto"/>
            </w:tcBorders>
          </w:tcPr>
          <w:p w14:paraId="5A4B47D3" w14:textId="3ACEE33D" w:rsidR="00E72EA7" w:rsidRPr="004F557A" w:rsidRDefault="00E72EA7" w:rsidP="00E72EA7">
            <w:pPr>
              <w:pStyle w:val="Corpsdetexte3"/>
              <w:spacing w:before="0" w:line="276" w:lineRule="auto"/>
              <w:jc w:val="left"/>
              <w:rPr>
                <w:b w:val="0"/>
                <w:sz w:val="24"/>
              </w:rPr>
            </w:pPr>
            <w:r w:rsidRPr="004F557A">
              <w:rPr>
                <w:b w:val="0"/>
                <w:bCs w:val="0"/>
                <w:sz w:val="24"/>
              </w:rPr>
              <w:t xml:space="preserve">DE BOISSEZON </w:t>
            </w:r>
          </w:p>
        </w:tc>
        <w:tc>
          <w:tcPr>
            <w:tcW w:w="1984" w:type="dxa"/>
            <w:tcBorders>
              <w:top w:val="single" w:sz="4" w:space="0" w:color="auto"/>
              <w:left w:val="single" w:sz="4" w:space="0" w:color="auto"/>
              <w:bottom w:val="single" w:sz="4" w:space="0" w:color="auto"/>
              <w:right w:val="single" w:sz="4" w:space="0" w:color="auto"/>
            </w:tcBorders>
          </w:tcPr>
          <w:p w14:paraId="150F3D6D" w14:textId="2DF06F4E" w:rsidR="00E72EA7" w:rsidRPr="004F557A" w:rsidRDefault="00E72EA7" w:rsidP="00E72EA7">
            <w:pPr>
              <w:pStyle w:val="Corpsdetexte3"/>
              <w:spacing w:before="0" w:line="276" w:lineRule="auto"/>
              <w:jc w:val="left"/>
              <w:rPr>
                <w:b w:val="0"/>
                <w:sz w:val="24"/>
              </w:rPr>
            </w:pPr>
            <w:r w:rsidRPr="004F557A">
              <w:rPr>
                <w:b w:val="0"/>
                <w:bCs w:val="0"/>
                <w:sz w:val="24"/>
              </w:rPr>
              <w:t>Xavier</w:t>
            </w:r>
          </w:p>
        </w:tc>
        <w:tc>
          <w:tcPr>
            <w:tcW w:w="4253" w:type="dxa"/>
            <w:tcBorders>
              <w:top w:val="single" w:sz="4" w:space="0" w:color="auto"/>
              <w:left w:val="single" w:sz="4" w:space="0" w:color="auto"/>
              <w:bottom w:val="single" w:sz="4" w:space="0" w:color="auto"/>
              <w:right w:val="single" w:sz="4" w:space="0" w:color="auto"/>
            </w:tcBorders>
          </w:tcPr>
          <w:p w14:paraId="04B434ED" w14:textId="7BEADC7F" w:rsidR="00E72EA7" w:rsidRPr="004F557A" w:rsidRDefault="00E72EA7" w:rsidP="00E72EA7">
            <w:pPr>
              <w:pStyle w:val="Corpsdetexte3"/>
              <w:spacing w:before="0" w:line="276" w:lineRule="auto"/>
              <w:jc w:val="left"/>
              <w:rPr>
                <w:b w:val="0"/>
                <w:sz w:val="24"/>
              </w:rPr>
            </w:pPr>
            <w:r w:rsidRPr="004F557A">
              <w:rPr>
                <w:b w:val="0"/>
                <w:sz w:val="24"/>
              </w:rPr>
              <w:t>PU-PH Médecine Physique et de Réadaptation</w:t>
            </w:r>
          </w:p>
        </w:tc>
        <w:tc>
          <w:tcPr>
            <w:tcW w:w="1984" w:type="dxa"/>
            <w:tcBorders>
              <w:top w:val="single" w:sz="4" w:space="0" w:color="auto"/>
              <w:left w:val="single" w:sz="4" w:space="0" w:color="auto"/>
              <w:bottom w:val="single" w:sz="4" w:space="0" w:color="auto"/>
              <w:right w:val="single" w:sz="4" w:space="0" w:color="auto"/>
            </w:tcBorders>
          </w:tcPr>
          <w:p w14:paraId="105F0FAA" w14:textId="7C19FA2E" w:rsidR="00E72EA7" w:rsidRPr="004F557A" w:rsidRDefault="00E72EA7" w:rsidP="00E72EA7">
            <w:pPr>
              <w:pStyle w:val="Corpsdetexte3"/>
              <w:spacing w:before="0" w:line="276" w:lineRule="auto"/>
              <w:jc w:val="left"/>
              <w:rPr>
                <w:b w:val="0"/>
                <w:sz w:val="24"/>
              </w:rPr>
            </w:pPr>
            <w:r w:rsidRPr="004F557A">
              <w:rPr>
                <w:b w:val="0"/>
                <w:sz w:val="24"/>
              </w:rPr>
              <w:t>30%</w:t>
            </w:r>
          </w:p>
        </w:tc>
      </w:tr>
      <w:tr w:rsidR="00E72EA7" w14:paraId="1866F5E4" w14:textId="77777777" w:rsidTr="00734E16">
        <w:tc>
          <w:tcPr>
            <w:tcW w:w="1980" w:type="dxa"/>
            <w:tcBorders>
              <w:top w:val="single" w:sz="4" w:space="0" w:color="auto"/>
              <w:left w:val="single" w:sz="4" w:space="0" w:color="auto"/>
              <w:bottom w:val="single" w:sz="4" w:space="0" w:color="auto"/>
              <w:right w:val="single" w:sz="4" w:space="0" w:color="auto"/>
            </w:tcBorders>
          </w:tcPr>
          <w:p w14:paraId="410366D7" w14:textId="0B9FB545" w:rsidR="00E72EA7" w:rsidRPr="004F557A" w:rsidRDefault="00E72EA7" w:rsidP="00E72EA7">
            <w:pPr>
              <w:pStyle w:val="Corpsdetexte3"/>
              <w:spacing w:before="0" w:line="276" w:lineRule="auto"/>
              <w:jc w:val="left"/>
              <w:rPr>
                <w:b w:val="0"/>
                <w:sz w:val="24"/>
              </w:rPr>
            </w:pPr>
            <w:r w:rsidRPr="004F557A">
              <w:rPr>
                <w:b w:val="0"/>
                <w:sz w:val="24"/>
              </w:rPr>
              <w:t xml:space="preserve">PARIENTE </w:t>
            </w:r>
          </w:p>
        </w:tc>
        <w:tc>
          <w:tcPr>
            <w:tcW w:w="1984" w:type="dxa"/>
            <w:tcBorders>
              <w:top w:val="single" w:sz="4" w:space="0" w:color="auto"/>
              <w:left w:val="single" w:sz="4" w:space="0" w:color="auto"/>
              <w:bottom w:val="single" w:sz="4" w:space="0" w:color="auto"/>
              <w:right w:val="single" w:sz="4" w:space="0" w:color="auto"/>
            </w:tcBorders>
          </w:tcPr>
          <w:p w14:paraId="3A8D29C3" w14:textId="08F9C39A" w:rsidR="00E72EA7" w:rsidRPr="004F557A" w:rsidRDefault="00E72EA7" w:rsidP="00E72EA7">
            <w:pPr>
              <w:pStyle w:val="Corpsdetexte3"/>
              <w:spacing w:before="0" w:line="276" w:lineRule="auto"/>
              <w:jc w:val="left"/>
              <w:rPr>
                <w:b w:val="0"/>
                <w:sz w:val="24"/>
              </w:rPr>
            </w:pPr>
            <w:r w:rsidRPr="004F557A">
              <w:rPr>
                <w:b w:val="0"/>
                <w:sz w:val="24"/>
              </w:rPr>
              <w:t>Jérémie</w:t>
            </w:r>
          </w:p>
        </w:tc>
        <w:tc>
          <w:tcPr>
            <w:tcW w:w="4253" w:type="dxa"/>
            <w:tcBorders>
              <w:top w:val="single" w:sz="4" w:space="0" w:color="auto"/>
              <w:left w:val="single" w:sz="4" w:space="0" w:color="auto"/>
              <w:bottom w:val="single" w:sz="4" w:space="0" w:color="auto"/>
              <w:right w:val="single" w:sz="4" w:space="0" w:color="auto"/>
            </w:tcBorders>
          </w:tcPr>
          <w:p w14:paraId="5487E7A5" w14:textId="70D1B2E0" w:rsidR="00E72EA7" w:rsidRPr="004F557A" w:rsidRDefault="00E72EA7" w:rsidP="00E72EA7">
            <w:pPr>
              <w:pStyle w:val="Corpsdetexte3"/>
              <w:spacing w:before="0" w:line="276" w:lineRule="auto"/>
              <w:jc w:val="left"/>
              <w:rPr>
                <w:b w:val="0"/>
                <w:sz w:val="24"/>
              </w:rPr>
            </w:pPr>
            <w:r w:rsidRPr="004F557A">
              <w:rPr>
                <w:b w:val="0"/>
                <w:sz w:val="24"/>
              </w:rPr>
              <w:t>PU-PH</w:t>
            </w:r>
            <w:r>
              <w:rPr>
                <w:b w:val="0"/>
                <w:sz w:val="24"/>
              </w:rPr>
              <w:t xml:space="preserve"> </w:t>
            </w:r>
            <w:r w:rsidRPr="004F557A">
              <w:rPr>
                <w:b w:val="0"/>
                <w:sz w:val="24"/>
              </w:rPr>
              <w:t>Neurologie</w:t>
            </w:r>
          </w:p>
        </w:tc>
        <w:tc>
          <w:tcPr>
            <w:tcW w:w="1984" w:type="dxa"/>
            <w:tcBorders>
              <w:top w:val="single" w:sz="4" w:space="0" w:color="auto"/>
              <w:left w:val="single" w:sz="4" w:space="0" w:color="auto"/>
              <w:bottom w:val="single" w:sz="4" w:space="0" w:color="auto"/>
              <w:right w:val="single" w:sz="4" w:space="0" w:color="auto"/>
            </w:tcBorders>
          </w:tcPr>
          <w:p w14:paraId="7CCE7B8E" w14:textId="37C8239A" w:rsidR="00E72EA7" w:rsidRPr="004F557A" w:rsidRDefault="00E72EA7" w:rsidP="00E72EA7">
            <w:pPr>
              <w:pStyle w:val="Corpsdetexte3"/>
              <w:spacing w:before="0" w:line="276" w:lineRule="auto"/>
              <w:jc w:val="left"/>
              <w:rPr>
                <w:b w:val="0"/>
                <w:sz w:val="24"/>
              </w:rPr>
            </w:pPr>
            <w:r w:rsidRPr="004F557A">
              <w:rPr>
                <w:b w:val="0"/>
                <w:sz w:val="24"/>
              </w:rPr>
              <w:t>5 %</w:t>
            </w:r>
          </w:p>
        </w:tc>
      </w:tr>
      <w:tr w:rsidR="00E72EA7" w14:paraId="5683E217" w14:textId="77777777" w:rsidTr="00734E16">
        <w:tc>
          <w:tcPr>
            <w:tcW w:w="1980" w:type="dxa"/>
            <w:tcBorders>
              <w:top w:val="single" w:sz="4" w:space="0" w:color="auto"/>
              <w:left w:val="single" w:sz="4" w:space="0" w:color="auto"/>
              <w:bottom w:val="single" w:sz="4" w:space="0" w:color="auto"/>
              <w:right w:val="single" w:sz="4" w:space="0" w:color="auto"/>
            </w:tcBorders>
          </w:tcPr>
          <w:p w14:paraId="68C48306" w14:textId="140A97E6" w:rsidR="00E72EA7" w:rsidRPr="004F557A" w:rsidRDefault="00E72EA7" w:rsidP="00E72EA7">
            <w:pPr>
              <w:pStyle w:val="Corpsdetexte3"/>
              <w:spacing w:before="0" w:line="276" w:lineRule="auto"/>
              <w:jc w:val="left"/>
              <w:rPr>
                <w:b w:val="0"/>
                <w:sz w:val="24"/>
              </w:rPr>
            </w:pPr>
            <w:r w:rsidRPr="004F557A">
              <w:rPr>
                <w:b w:val="0"/>
                <w:sz w:val="24"/>
              </w:rPr>
              <w:t xml:space="preserve">ARBUS </w:t>
            </w:r>
          </w:p>
        </w:tc>
        <w:tc>
          <w:tcPr>
            <w:tcW w:w="1984" w:type="dxa"/>
            <w:tcBorders>
              <w:top w:val="single" w:sz="4" w:space="0" w:color="auto"/>
              <w:left w:val="single" w:sz="4" w:space="0" w:color="auto"/>
              <w:bottom w:val="single" w:sz="4" w:space="0" w:color="auto"/>
              <w:right w:val="single" w:sz="4" w:space="0" w:color="auto"/>
            </w:tcBorders>
          </w:tcPr>
          <w:p w14:paraId="55E3670D" w14:textId="75721AEF" w:rsidR="00E72EA7" w:rsidRPr="004F557A" w:rsidRDefault="00E72EA7" w:rsidP="00E72EA7">
            <w:pPr>
              <w:pStyle w:val="Corpsdetexte3"/>
              <w:spacing w:before="0" w:line="276" w:lineRule="auto"/>
              <w:jc w:val="left"/>
              <w:rPr>
                <w:b w:val="0"/>
                <w:sz w:val="24"/>
              </w:rPr>
            </w:pPr>
            <w:r w:rsidRPr="004F557A">
              <w:rPr>
                <w:b w:val="0"/>
                <w:sz w:val="24"/>
              </w:rPr>
              <w:t>Christophe</w:t>
            </w:r>
          </w:p>
        </w:tc>
        <w:tc>
          <w:tcPr>
            <w:tcW w:w="4253" w:type="dxa"/>
            <w:tcBorders>
              <w:top w:val="single" w:sz="4" w:space="0" w:color="auto"/>
              <w:left w:val="single" w:sz="4" w:space="0" w:color="auto"/>
              <w:bottom w:val="single" w:sz="4" w:space="0" w:color="auto"/>
              <w:right w:val="single" w:sz="4" w:space="0" w:color="auto"/>
            </w:tcBorders>
          </w:tcPr>
          <w:p w14:paraId="0FF550D1" w14:textId="35802E7F" w:rsidR="00E72EA7" w:rsidRPr="004F557A" w:rsidRDefault="00E72EA7" w:rsidP="00E72EA7">
            <w:pPr>
              <w:pStyle w:val="Corpsdetexte3"/>
              <w:spacing w:before="0" w:line="276" w:lineRule="auto"/>
              <w:jc w:val="left"/>
              <w:rPr>
                <w:b w:val="0"/>
                <w:sz w:val="24"/>
              </w:rPr>
            </w:pPr>
            <w:r w:rsidRPr="004F557A">
              <w:rPr>
                <w:b w:val="0"/>
                <w:sz w:val="24"/>
              </w:rPr>
              <w:t>PU-PH</w:t>
            </w:r>
          </w:p>
        </w:tc>
        <w:tc>
          <w:tcPr>
            <w:tcW w:w="1984" w:type="dxa"/>
            <w:tcBorders>
              <w:top w:val="single" w:sz="4" w:space="0" w:color="auto"/>
              <w:left w:val="single" w:sz="4" w:space="0" w:color="auto"/>
              <w:bottom w:val="single" w:sz="4" w:space="0" w:color="auto"/>
              <w:right w:val="single" w:sz="4" w:space="0" w:color="auto"/>
            </w:tcBorders>
          </w:tcPr>
          <w:p w14:paraId="512A1567" w14:textId="118498BA" w:rsidR="00E72EA7" w:rsidRPr="004F557A" w:rsidRDefault="00E72EA7" w:rsidP="00E72EA7">
            <w:pPr>
              <w:pStyle w:val="Corpsdetexte3"/>
              <w:spacing w:before="0" w:line="276" w:lineRule="auto"/>
              <w:jc w:val="left"/>
              <w:rPr>
                <w:b w:val="0"/>
                <w:sz w:val="24"/>
              </w:rPr>
            </w:pPr>
            <w:r w:rsidRPr="004F557A">
              <w:rPr>
                <w:b w:val="0"/>
                <w:sz w:val="24"/>
              </w:rPr>
              <w:t>5 %</w:t>
            </w:r>
          </w:p>
        </w:tc>
      </w:tr>
      <w:tr w:rsidR="00E72EA7" w14:paraId="0317832D" w14:textId="77777777" w:rsidTr="00105840">
        <w:tc>
          <w:tcPr>
            <w:tcW w:w="1980" w:type="dxa"/>
            <w:tcBorders>
              <w:top w:val="single" w:sz="4" w:space="0" w:color="auto"/>
              <w:left w:val="single" w:sz="4" w:space="0" w:color="auto"/>
              <w:bottom w:val="single" w:sz="4" w:space="0" w:color="auto"/>
              <w:right w:val="single" w:sz="4" w:space="0" w:color="auto"/>
            </w:tcBorders>
          </w:tcPr>
          <w:p w14:paraId="024DD26A" w14:textId="26E3E233" w:rsidR="00E72EA7" w:rsidRPr="004F557A" w:rsidRDefault="00E72EA7" w:rsidP="00E72EA7">
            <w:pPr>
              <w:pStyle w:val="Corpsdetexte3"/>
              <w:spacing w:before="0" w:line="276" w:lineRule="auto"/>
              <w:jc w:val="left"/>
              <w:rPr>
                <w:b w:val="0"/>
                <w:sz w:val="24"/>
              </w:rPr>
            </w:pPr>
            <w:r w:rsidRPr="004F557A">
              <w:rPr>
                <w:b w:val="0"/>
                <w:sz w:val="24"/>
              </w:rPr>
              <w:t xml:space="preserve">DAGORN </w:t>
            </w:r>
          </w:p>
        </w:tc>
        <w:tc>
          <w:tcPr>
            <w:tcW w:w="1984" w:type="dxa"/>
            <w:tcBorders>
              <w:top w:val="single" w:sz="4" w:space="0" w:color="auto"/>
              <w:left w:val="single" w:sz="4" w:space="0" w:color="auto"/>
              <w:bottom w:val="single" w:sz="4" w:space="0" w:color="auto"/>
              <w:right w:val="single" w:sz="4" w:space="0" w:color="auto"/>
            </w:tcBorders>
          </w:tcPr>
          <w:p w14:paraId="7E8DD3EB" w14:textId="0F699513" w:rsidR="00E72EA7" w:rsidRPr="004F557A" w:rsidRDefault="00E72EA7" w:rsidP="00E72EA7">
            <w:pPr>
              <w:pStyle w:val="Corpsdetexte3"/>
              <w:spacing w:before="0" w:line="276" w:lineRule="auto"/>
              <w:jc w:val="left"/>
              <w:rPr>
                <w:b w:val="0"/>
                <w:sz w:val="24"/>
              </w:rPr>
            </w:pPr>
            <w:r w:rsidRPr="004F557A">
              <w:rPr>
                <w:b w:val="0"/>
                <w:sz w:val="24"/>
              </w:rPr>
              <w:t>Johanna</w:t>
            </w:r>
          </w:p>
        </w:tc>
        <w:tc>
          <w:tcPr>
            <w:tcW w:w="4253" w:type="dxa"/>
            <w:tcBorders>
              <w:top w:val="single" w:sz="4" w:space="0" w:color="auto"/>
              <w:left w:val="single" w:sz="4" w:space="0" w:color="auto"/>
              <w:bottom w:val="single" w:sz="4" w:space="0" w:color="auto"/>
              <w:right w:val="single" w:sz="4" w:space="0" w:color="auto"/>
            </w:tcBorders>
          </w:tcPr>
          <w:p w14:paraId="2207CD0B" w14:textId="2E883025" w:rsidR="00E72EA7" w:rsidRPr="004F557A" w:rsidRDefault="00E72EA7" w:rsidP="00E72EA7">
            <w:pPr>
              <w:pStyle w:val="Corpsdetexte3"/>
              <w:spacing w:before="0" w:line="276" w:lineRule="auto"/>
              <w:jc w:val="left"/>
              <w:rPr>
                <w:b w:val="0"/>
                <w:sz w:val="24"/>
              </w:rPr>
            </w:pPr>
            <w:r w:rsidRPr="004F557A">
              <w:rPr>
                <w:b w:val="0"/>
                <w:sz w:val="24"/>
              </w:rPr>
              <w:t>Dr Sciences de l’Éducation</w:t>
            </w:r>
          </w:p>
        </w:tc>
        <w:tc>
          <w:tcPr>
            <w:tcW w:w="1984" w:type="dxa"/>
            <w:tcBorders>
              <w:top w:val="single" w:sz="4" w:space="0" w:color="auto"/>
              <w:left w:val="single" w:sz="4" w:space="0" w:color="auto"/>
              <w:bottom w:val="single" w:sz="4" w:space="0" w:color="auto"/>
              <w:right w:val="single" w:sz="4" w:space="0" w:color="auto"/>
            </w:tcBorders>
          </w:tcPr>
          <w:p w14:paraId="2051F457" w14:textId="7542617D" w:rsidR="00E72EA7" w:rsidRPr="004F557A" w:rsidRDefault="00E72EA7" w:rsidP="00E72EA7">
            <w:pPr>
              <w:pStyle w:val="Corpsdetexte3"/>
              <w:spacing w:before="0" w:line="276" w:lineRule="auto"/>
              <w:jc w:val="left"/>
              <w:rPr>
                <w:b w:val="0"/>
                <w:sz w:val="24"/>
              </w:rPr>
            </w:pPr>
            <w:r w:rsidRPr="004F557A">
              <w:rPr>
                <w:b w:val="0"/>
                <w:sz w:val="24"/>
              </w:rPr>
              <w:t>10 %</w:t>
            </w:r>
          </w:p>
        </w:tc>
      </w:tr>
      <w:tr w:rsidR="00E72EA7" w14:paraId="65CDF90D" w14:textId="77777777" w:rsidTr="00105840">
        <w:tc>
          <w:tcPr>
            <w:tcW w:w="1980" w:type="dxa"/>
            <w:tcBorders>
              <w:top w:val="single" w:sz="4" w:space="0" w:color="auto"/>
              <w:left w:val="single" w:sz="4" w:space="0" w:color="auto"/>
              <w:bottom w:val="single" w:sz="4" w:space="0" w:color="auto"/>
              <w:right w:val="single" w:sz="4" w:space="0" w:color="auto"/>
            </w:tcBorders>
          </w:tcPr>
          <w:p w14:paraId="09ECF681" w14:textId="0FCC31E4" w:rsidR="00E72EA7" w:rsidRPr="004F557A" w:rsidRDefault="00E72EA7" w:rsidP="00E72EA7">
            <w:pPr>
              <w:pStyle w:val="Corpsdetexte3"/>
              <w:spacing w:before="0" w:line="276" w:lineRule="auto"/>
              <w:jc w:val="left"/>
              <w:rPr>
                <w:b w:val="0"/>
                <w:sz w:val="24"/>
              </w:rPr>
            </w:pPr>
            <w:r w:rsidRPr="00E72EA7">
              <w:rPr>
                <w:b w:val="0"/>
                <w:sz w:val="24"/>
              </w:rPr>
              <w:t xml:space="preserve">TOULZE </w:t>
            </w:r>
          </w:p>
        </w:tc>
        <w:tc>
          <w:tcPr>
            <w:tcW w:w="1984" w:type="dxa"/>
            <w:tcBorders>
              <w:top w:val="single" w:sz="4" w:space="0" w:color="auto"/>
              <w:left w:val="single" w:sz="4" w:space="0" w:color="auto"/>
              <w:bottom w:val="single" w:sz="4" w:space="0" w:color="auto"/>
              <w:right w:val="single" w:sz="4" w:space="0" w:color="auto"/>
            </w:tcBorders>
          </w:tcPr>
          <w:p w14:paraId="62B9686F" w14:textId="27A2C229" w:rsidR="00E72EA7" w:rsidRPr="004F557A" w:rsidRDefault="00E72EA7" w:rsidP="00E72EA7">
            <w:pPr>
              <w:pStyle w:val="Corpsdetexte3"/>
              <w:spacing w:before="0" w:line="276" w:lineRule="auto"/>
              <w:jc w:val="left"/>
              <w:rPr>
                <w:b w:val="0"/>
                <w:sz w:val="24"/>
              </w:rPr>
            </w:pPr>
            <w:r w:rsidRPr="004F557A">
              <w:rPr>
                <w:b w:val="0"/>
                <w:sz w:val="24"/>
              </w:rPr>
              <w:t>Marielle</w:t>
            </w:r>
          </w:p>
        </w:tc>
        <w:tc>
          <w:tcPr>
            <w:tcW w:w="4253" w:type="dxa"/>
            <w:tcBorders>
              <w:top w:val="single" w:sz="4" w:space="0" w:color="auto"/>
              <w:left w:val="single" w:sz="4" w:space="0" w:color="auto"/>
              <w:bottom w:val="single" w:sz="4" w:space="0" w:color="auto"/>
              <w:right w:val="single" w:sz="4" w:space="0" w:color="auto"/>
            </w:tcBorders>
          </w:tcPr>
          <w:p w14:paraId="7DE865A7" w14:textId="29FF5991" w:rsidR="00E72EA7" w:rsidRPr="004F557A" w:rsidRDefault="00E72EA7" w:rsidP="00E72EA7">
            <w:pPr>
              <w:pStyle w:val="Corpsdetexte3"/>
              <w:spacing w:before="0" w:line="276" w:lineRule="auto"/>
              <w:jc w:val="left"/>
              <w:rPr>
                <w:b w:val="0"/>
                <w:sz w:val="24"/>
              </w:rPr>
            </w:pPr>
            <w:r w:rsidRPr="004F557A">
              <w:rPr>
                <w:b w:val="0"/>
                <w:sz w:val="24"/>
              </w:rPr>
              <w:t>MCF Sciences de la Communication et de l’Informatique</w:t>
            </w:r>
          </w:p>
        </w:tc>
        <w:tc>
          <w:tcPr>
            <w:tcW w:w="1984" w:type="dxa"/>
            <w:tcBorders>
              <w:top w:val="single" w:sz="4" w:space="0" w:color="auto"/>
              <w:left w:val="single" w:sz="4" w:space="0" w:color="auto"/>
              <w:bottom w:val="single" w:sz="4" w:space="0" w:color="auto"/>
              <w:right w:val="single" w:sz="4" w:space="0" w:color="auto"/>
            </w:tcBorders>
          </w:tcPr>
          <w:p w14:paraId="5790B71F" w14:textId="441BCBC5" w:rsidR="00E72EA7" w:rsidRPr="004F557A" w:rsidRDefault="00E72EA7" w:rsidP="00E72EA7">
            <w:pPr>
              <w:pStyle w:val="Corpsdetexte3"/>
              <w:spacing w:before="0" w:line="276" w:lineRule="auto"/>
              <w:jc w:val="left"/>
              <w:rPr>
                <w:b w:val="0"/>
                <w:sz w:val="24"/>
              </w:rPr>
            </w:pPr>
            <w:r w:rsidRPr="004F557A">
              <w:rPr>
                <w:b w:val="0"/>
                <w:sz w:val="24"/>
              </w:rPr>
              <w:t>20 %</w:t>
            </w:r>
          </w:p>
        </w:tc>
      </w:tr>
    </w:tbl>
    <w:p w14:paraId="30B9DC14" w14:textId="77777777" w:rsidR="00F32CAD" w:rsidRDefault="00F32CAD" w:rsidP="00F32CAD">
      <w:pPr>
        <w:spacing w:line="276" w:lineRule="auto"/>
        <w:rPr>
          <w:rFonts w:cstheme="minorHAnsi"/>
          <w:sz w:val="22"/>
        </w:rPr>
      </w:pPr>
    </w:p>
    <w:p w14:paraId="653CA9AE" w14:textId="77777777" w:rsidR="00F32CAD" w:rsidRPr="00D14558" w:rsidRDefault="00F32CAD" w:rsidP="00F32CAD">
      <w:pPr>
        <w:spacing w:line="276" w:lineRule="auto"/>
        <w:rPr>
          <w:b/>
        </w:rPr>
      </w:pPr>
      <w:r>
        <w:rPr>
          <w:b/>
        </w:rPr>
        <w:lastRenderedPageBreak/>
        <w:t xml:space="preserve">Si pertinent, décrire les </w:t>
      </w:r>
      <w:r w:rsidRPr="00D14558">
        <w:rPr>
          <w:b/>
        </w:rPr>
        <w:t>moyens mis en place pour favoriser les collaborations entre disciplines tout au long du projet ?  Quelles difficultés ont été rencontrées ?</w:t>
      </w:r>
    </w:p>
    <w:p w14:paraId="63465DD0" w14:textId="2ABFD361" w:rsidR="00F32CAD" w:rsidRDefault="00E72EA7" w:rsidP="00F32CAD">
      <w:pPr>
        <w:spacing w:line="276" w:lineRule="auto"/>
        <w:jc w:val="both"/>
      </w:pPr>
      <w:r>
        <w:t>Tout au long du programme de recherche des réunions régulières ont eu lieu afin de favoriser l’interdisciplinarité et la mise en place d’un regard croisé. La difficulté principale rencontrée relève de la pandémie due au COVID19 et</w:t>
      </w:r>
      <w:r w:rsidR="00351444">
        <w:t xml:space="preserve"> se limite à la collaboration avec les membres de l’équipe médicale, alors engagé.es dans la crise sanitaire. Ces difficultés </w:t>
      </w:r>
      <w:r>
        <w:t xml:space="preserve">nous </w:t>
      </w:r>
      <w:r w:rsidR="00351444">
        <w:t>ont</w:t>
      </w:r>
      <w:r>
        <w:t xml:space="preserve"> amenées à revisiter le protocole de recherche</w:t>
      </w:r>
      <w:r w:rsidR="009B5D3B">
        <w:t>.</w:t>
      </w:r>
      <w:r w:rsidR="00351444">
        <w:t xml:space="preserve"> </w:t>
      </w:r>
      <w:r w:rsidR="009B5D3B">
        <w:t>L</w:t>
      </w:r>
      <w:r w:rsidR="00351444">
        <w:t xml:space="preserve">es </w:t>
      </w:r>
      <w:r w:rsidR="00351444" w:rsidRPr="00351444">
        <w:t>problèmes rencontrés et les solutions envisagées </w:t>
      </w:r>
      <w:r w:rsidR="00351444">
        <w:t xml:space="preserve">et apportées ont été décrits dans le rapport intermédiaire communiqué au financeur le </w:t>
      </w:r>
      <w:r w:rsidR="009B5D3B">
        <w:t>14/10/2020</w:t>
      </w:r>
      <w:r w:rsidR="00351444">
        <w:t>.</w:t>
      </w:r>
    </w:p>
    <w:p w14:paraId="1D89DA18" w14:textId="77777777" w:rsidR="00F32CAD" w:rsidRDefault="00F32CAD" w:rsidP="00F32CAD">
      <w:pPr>
        <w:spacing w:line="276" w:lineRule="auto"/>
        <w:jc w:val="both"/>
      </w:pPr>
    </w:p>
    <w:p w14:paraId="4C8082EA" w14:textId="1D826DFD" w:rsidR="00F32CAD" w:rsidRDefault="00F32CAD" w:rsidP="00F32CAD">
      <w:pPr>
        <w:spacing w:line="276" w:lineRule="auto"/>
        <w:rPr>
          <w:b/>
        </w:rPr>
      </w:pPr>
      <w:r>
        <w:rPr>
          <w:b/>
        </w:rPr>
        <w:t xml:space="preserve">Si pertinent, décrire </w:t>
      </w:r>
      <w:r w:rsidRPr="00D14558">
        <w:rPr>
          <w:b/>
        </w:rPr>
        <w:t>la mise en œuvre des dimensions pluridisciplinaires, interdisciplinaires ou transdisciplinaires de la recherche</w:t>
      </w:r>
      <w:r>
        <w:rPr>
          <w:b/>
        </w:rPr>
        <w:t xml:space="preserve"> (</w:t>
      </w:r>
      <w:r w:rsidRPr="00D14558">
        <w:rPr>
          <w:b/>
        </w:rPr>
        <w:t>à différentes étapes</w:t>
      </w:r>
      <w:r>
        <w:rPr>
          <w:b/>
        </w:rPr>
        <w:t>)</w:t>
      </w:r>
      <w:r w:rsidRPr="00D14558">
        <w:rPr>
          <w:b/>
        </w:rPr>
        <w:t>.</w:t>
      </w:r>
    </w:p>
    <w:p w14:paraId="2FC23C28" w14:textId="7B092B2C" w:rsidR="009B5D3B" w:rsidRPr="00A13E91" w:rsidRDefault="009B5D3B" w:rsidP="009B5D3B">
      <w:pPr>
        <w:jc w:val="both"/>
      </w:pPr>
      <w:r>
        <w:t xml:space="preserve">Les collaborations avec les sciences de l’éducation et les </w:t>
      </w:r>
      <w:r w:rsidRPr="004F557A">
        <w:t>sciences de la communication et de l’informatique</w:t>
      </w:r>
      <w:r>
        <w:t xml:space="preserve"> ont été tout à fait opérationnelles</w:t>
      </w:r>
      <w:r w:rsidR="00A9118C">
        <w:t xml:space="preserve"> ainsi que les professionnel.les</w:t>
      </w:r>
      <w:r>
        <w:t xml:space="preserve"> </w:t>
      </w:r>
      <w:r w:rsidR="00A9118C">
        <w:t xml:space="preserve">(médecins, éducateurs spécialisés, etc.) </w:t>
      </w:r>
      <w:r w:rsidRPr="00077EE6">
        <w:t xml:space="preserve">et </w:t>
      </w:r>
      <w:r>
        <w:t>ont</w:t>
      </w:r>
      <w:r w:rsidRPr="00077EE6">
        <w:t xml:space="preserve"> donné </w:t>
      </w:r>
      <w:r w:rsidR="00A13E91">
        <w:t>pl</w:t>
      </w:r>
      <w:r w:rsidR="00FB54C0">
        <w:t>e</w:t>
      </w:r>
      <w:r w:rsidR="00A13E91">
        <w:t xml:space="preserve">ine </w:t>
      </w:r>
      <w:r w:rsidRPr="00077EE6">
        <w:t>satisfaction.</w:t>
      </w:r>
      <w:r w:rsidR="00A13E91">
        <w:t xml:space="preserve"> </w:t>
      </w:r>
      <w:r w:rsidRPr="004F557A">
        <w:rPr>
          <w:rFonts w:eastAsiaTheme="minorEastAsia"/>
          <w:color w:val="000000" w:themeColor="text1"/>
          <w:kern w:val="24"/>
        </w:rPr>
        <w:t>Plusieurs points sont</w:t>
      </w:r>
      <w:r>
        <w:rPr>
          <w:rFonts w:eastAsiaTheme="minorEastAsia"/>
          <w:color w:val="000000" w:themeColor="text1"/>
          <w:kern w:val="24"/>
        </w:rPr>
        <w:t xml:space="preserve"> à souligner </w:t>
      </w:r>
      <w:r w:rsidR="00A13E91">
        <w:rPr>
          <w:rFonts w:eastAsiaTheme="minorEastAsia"/>
          <w:color w:val="000000" w:themeColor="text1"/>
          <w:kern w:val="24"/>
        </w:rPr>
        <w:t xml:space="preserve">à cet égard </w:t>
      </w:r>
      <w:r w:rsidRPr="004F557A">
        <w:rPr>
          <w:rFonts w:eastAsiaTheme="minorEastAsia"/>
          <w:color w:val="000000" w:themeColor="text1"/>
          <w:kern w:val="24"/>
        </w:rPr>
        <w:t xml:space="preserve">: </w:t>
      </w:r>
    </w:p>
    <w:p w14:paraId="09FAAA5B" w14:textId="77777777" w:rsidR="00A569FA" w:rsidRDefault="009B5D3B">
      <w:pPr>
        <w:pStyle w:val="Paragraphedeliste"/>
        <w:numPr>
          <w:ilvl w:val="0"/>
          <w:numId w:val="17"/>
        </w:numPr>
        <w:ind w:left="142" w:firstLine="567"/>
        <w:jc w:val="both"/>
        <w:rPr>
          <w:rFonts w:eastAsiaTheme="minorEastAsia"/>
          <w:color w:val="000000" w:themeColor="text1"/>
          <w:kern w:val="24"/>
        </w:rPr>
      </w:pPr>
      <w:r w:rsidRPr="004F557A">
        <w:rPr>
          <w:rFonts w:eastAsiaTheme="minorEastAsia"/>
          <w:color w:val="000000" w:themeColor="text1"/>
          <w:kern w:val="24"/>
        </w:rPr>
        <w:t>La rest</w:t>
      </w:r>
      <w:r>
        <w:rPr>
          <w:rFonts w:eastAsiaTheme="minorEastAsia"/>
          <w:color w:val="000000" w:themeColor="text1"/>
          <w:kern w:val="24"/>
        </w:rPr>
        <w:t xml:space="preserve">itution des résultats </w:t>
      </w:r>
      <w:r w:rsidRPr="004F557A">
        <w:rPr>
          <w:rFonts w:eastAsiaTheme="minorEastAsia"/>
          <w:color w:val="000000" w:themeColor="text1"/>
          <w:kern w:val="24"/>
        </w:rPr>
        <w:t>lors d’un</w:t>
      </w:r>
      <w:r>
        <w:rPr>
          <w:rFonts w:eastAsiaTheme="minorEastAsia"/>
          <w:color w:val="000000" w:themeColor="text1"/>
          <w:kern w:val="24"/>
        </w:rPr>
        <w:t xml:space="preserve"> colloque interdisciplinaire et international qui a lieu le 11 &amp; 12 octobre 2022,</w:t>
      </w:r>
      <w:r w:rsidRPr="004F557A">
        <w:rPr>
          <w:rFonts w:eastAsiaTheme="minorEastAsia"/>
          <w:color w:val="000000" w:themeColor="text1"/>
          <w:kern w:val="24"/>
        </w:rPr>
        <w:t xml:space="preserve"> </w:t>
      </w:r>
      <w:r>
        <w:rPr>
          <w:rFonts w:eastAsiaTheme="minorEastAsia"/>
          <w:color w:val="000000" w:themeColor="text1"/>
          <w:kern w:val="24"/>
        </w:rPr>
        <w:t>en format hybride</w:t>
      </w:r>
      <w:r w:rsidRPr="003629DA">
        <w:rPr>
          <w:rFonts w:eastAsiaTheme="minorEastAsia"/>
          <w:color w:val="000000" w:themeColor="text1"/>
          <w:kern w:val="24"/>
        </w:rPr>
        <w:t>,</w:t>
      </w:r>
      <w:r>
        <w:rPr>
          <w:rFonts w:eastAsiaTheme="minorEastAsia"/>
          <w:color w:val="000000" w:themeColor="text1"/>
          <w:kern w:val="24"/>
        </w:rPr>
        <w:t xml:space="preserve"> </w:t>
      </w:r>
      <w:r w:rsidRPr="003629DA">
        <w:rPr>
          <w:rFonts w:eastAsiaTheme="minorEastAsia"/>
          <w:color w:val="000000" w:themeColor="text1"/>
          <w:kern w:val="24"/>
        </w:rPr>
        <w:t>donnant ainsi suite à la précédente manifestation scienti</w:t>
      </w:r>
      <w:r>
        <w:rPr>
          <w:rFonts w:eastAsiaTheme="minorEastAsia"/>
          <w:color w:val="000000" w:themeColor="text1"/>
          <w:kern w:val="24"/>
        </w:rPr>
        <w:t>fique de la même envergure,</w:t>
      </w:r>
      <w:r w:rsidRPr="003629DA">
        <w:rPr>
          <w:rFonts w:eastAsiaTheme="minorEastAsia"/>
          <w:color w:val="000000" w:themeColor="text1"/>
          <w:kern w:val="24"/>
        </w:rPr>
        <w:t xml:space="preserve"> </w:t>
      </w:r>
      <w:r>
        <w:rPr>
          <w:rFonts w:eastAsiaTheme="minorEastAsia"/>
          <w:color w:val="000000" w:themeColor="text1"/>
          <w:kern w:val="24"/>
        </w:rPr>
        <w:t>organisée en</w:t>
      </w:r>
      <w:r w:rsidRPr="003629DA">
        <w:rPr>
          <w:rFonts w:eastAsiaTheme="minorEastAsia"/>
          <w:color w:val="000000" w:themeColor="text1"/>
          <w:kern w:val="24"/>
        </w:rPr>
        <w:t xml:space="preserve"> janvier 2020</w:t>
      </w:r>
      <w:r w:rsidR="00A13E91">
        <w:rPr>
          <w:rFonts w:eastAsiaTheme="minorEastAsia"/>
          <w:color w:val="000000" w:themeColor="text1"/>
          <w:kern w:val="24"/>
        </w:rPr>
        <w:t xml:space="preserve"> et suivie par la journée d’études organisée par le CHU</w:t>
      </w:r>
      <w:r w:rsidR="00A9118C">
        <w:rPr>
          <w:rFonts w:eastAsiaTheme="minorEastAsia"/>
          <w:color w:val="000000" w:themeColor="text1"/>
          <w:kern w:val="24"/>
        </w:rPr>
        <w:t xml:space="preserve"> le 14 octobre</w:t>
      </w:r>
    </w:p>
    <w:p w14:paraId="5E6E89D9" w14:textId="78B31A08" w:rsidR="009B5D3B" w:rsidRPr="00A569FA" w:rsidRDefault="00A569FA">
      <w:pPr>
        <w:pStyle w:val="Paragraphedeliste"/>
        <w:numPr>
          <w:ilvl w:val="0"/>
          <w:numId w:val="17"/>
        </w:numPr>
        <w:ind w:left="142" w:firstLine="567"/>
        <w:jc w:val="both"/>
        <w:rPr>
          <w:rFonts w:eastAsiaTheme="minorEastAsia"/>
          <w:color w:val="000000" w:themeColor="text1"/>
          <w:kern w:val="24"/>
        </w:rPr>
      </w:pPr>
      <w:r w:rsidRPr="00A569FA">
        <w:rPr>
          <w:rFonts w:eastAsiaTheme="minorEastAsia"/>
          <w:color w:val="000000" w:themeColor="text1"/>
          <w:kern w:val="24"/>
        </w:rPr>
        <w:t>Au-delà de l’ouvrage monographique, « L’expérience des lésions cérébrales : une approche intersectionnelle » (avec la contribution d’Arnaud Alessandrin (post-doc mandaté pour le CNRS dans la recherche EXPHA TC), d</w:t>
      </w:r>
      <w:r w:rsidR="00DB0AF0" w:rsidRPr="00A569FA">
        <w:rPr>
          <w:rFonts w:eastAsiaTheme="minorEastAsia"/>
          <w:color w:val="000000" w:themeColor="text1"/>
          <w:kern w:val="24"/>
        </w:rPr>
        <w:t xml:space="preserve">eux productions scientifiques éminemment interdisciplinaires : 1/. </w:t>
      </w:r>
      <w:r w:rsidR="00FB54C0">
        <w:t>l’ouvrage collectif à paraître chez ERES</w:t>
      </w:r>
      <w:r w:rsidR="00DB0AF0">
        <w:t>,</w:t>
      </w:r>
      <w:r w:rsidR="00FB54C0">
        <w:t xml:space="preserve"> </w:t>
      </w:r>
      <w:r w:rsidR="00DB0AF0" w:rsidRPr="00A569FA">
        <w:rPr>
          <w:rFonts w:asciiTheme="minorHAnsi" w:hAnsiTheme="minorHAnsi" w:cstheme="minorHAnsi"/>
        </w:rPr>
        <w:t xml:space="preserve">intitulé </w:t>
      </w:r>
      <w:r w:rsidR="00FB54C0" w:rsidRPr="00A569FA">
        <w:rPr>
          <w:rFonts w:asciiTheme="minorHAnsi" w:hAnsiTheme="minorHAnsi" w:cstheme="minorHAnsi"/>
        </w:rPr>
        <w:t>« À plusieurs voix autour du handicap invisible »</w:t>
      </w:r>
      <w:r w:rsidR="00DB0AF0" w:rsidRPr="00A569FA">
        <w:rPr>
          <w:rFonts w:asciiTheme="minorHAnsi" w:hAnsiTheme="minorHAnsi" w:cstheme="minorHAnsi"/>
        </w:rPr>
        <w:t xml:space="preserve"> et 2/. </w:t>
      </w:r>
      <w:r w:rsidR="00FB54C0" w:rsidRPr="00A569FA">
        <w:rPr>
          <w:rFonts w:asciiTheme="minorHAnsi" w:hAnsiTheme="minorHAnsi" w:cstheme="minorHAnsi"/>
        </w:rPr>
        <w:t xml:space="preserve">un numéro thématique </w:t>
      </w:r>
      <w:r w:rsidR="00DB0AF0">
        <w:t xml:space="preserve">dans la revue </w:t>
      </w:r>
      <w:r w:rsidR="00A9118C">
        <w:t xml:space="preserve">les cahiers de la </w:t>
      </w:r>
      <w:r w:rsidR="00DB0AF0">
        <w:t xml:space="preserve">LCD (Lutte Contre les Discriminations) </w:t>
      </w:r>
      <w:r w:rsidR="00FB54C0" w:rsidRPr="00A569FA">
        <w:rPr>
          <w:rFonts w:asciiTheme="minorHAnsi" w:hAnsiTheme="minorHAnsi" w:cstheme="minorHAnsi"/>
        </w:rPr>
        <w:t xml:space="preserve">« Handicaps invisibles et discriminations », </w:t>
      </w:r>
      <w:hyperlink r:id="rId33" w:history="1">
        <w:r w:rsidR="00FB54C0" w:rsidRPr="00A569FA">
          <w:rPr>
            <w:rStyle w:val="Lienhypertexte"/>
            <w:rFonts w:asciiTheme="minorHAnsi" w:hAnsiTheme="minorHAnsi" w:cstheme="minorHAnsi"/>
          </w:rPr>
          <w:t>Les cahiers de la LCD</w:t>
        </w:r>
      </w:hyperlink>
      <w:r w:rsidR="00FB54C0" w:rsidRPr="00A569FA">
        <w:rPr>
          <w:rStyle w:val="in-revue"/>
          <w:rFonts w:asciiTheme="minorHAnsi" w:eastAsiaTheme="minorEastAsia" w:hAnsiTheme="minorHAnsi" w:cstheme="minorHAnsi"/>
        </w:rPr>
        <w:t xml:space="preserve"> </w:t>
      </w:r>
      <w:hyperlink r:id="rId34" w:history="1">
        <w:r w:rsidR="00FB54C0" w:rsidRPr="00A569FA">
          <w:rPr>
            <w:rStyle w:val="Lienhypertexte"/>
            <w:rFonts w:asciiTheme="minorHAnsi" w:hAnsiTheme="minorHAnsi" w:cstheme="minorHAnsi"/>
          </w:rPr>
          <w:t>2022/HS2 (Hors-série N° 2)</w:t>
        </w:r>
      </w:hyperlink>
    </w:p>
    <w:p w14:paraId="2187B390" w14:textId="2323B6B4" w:rsidR="009B5D3B" w:rsidRPr="00DB0AF0" w:rsidRDefault="00A13E91">
      <w:pPr>
        <w:pStyle w:val="Paragraphedeliste"/>
        <w:numPr>
          <w:ilvl w:val="0"/>
          <w:numId w:val="17"/>
        </w:numPr>
        <w:ind w:left="142" w:firstLine="567"/>
        <w:jc w:val="both"/>
        <w:rPr>
          <w:rFonts w:asciiTheme="minorHAnsi" w:hAnsiTheme="minorHAnsi" w:cstheme="minorHAnsi"/>
        </w:rPr>
      </w:pPr>
      <w:r>
        <w:rPr>
          <w:rStyle w:val="markedcontent"/>
          <w:rFonts w:asciiTheme="minorHAnsi" w:hAnsiTheme="minorHAnsi" w:cstheme="minorHAnsi"/>
        </w:rPr>
        <w:t>Les</w:t>
      </w:r>
      <w:r w:rsidRPr="00A13E91">
        <w:rPr>
          <w:rStyle w:val="markedcontent"/>
          <w:rFonts w:asciiTheme="minorHAnsi" w:hAnsiTheme="minorHAnsi" w:cstheme="minorHAnsi"/>
        </w:rPr>
        <w:t xml:space="preserve"> sollicit</w:t>
      </w:r>
      <w:r>
        <w:rPr>
          <w:rStyle w:val="markedcontent"/>
          <w:rFonts w:asciiTheme="minorHAnsi" w:hAnsiTheme="minorHAnsi" w:cstheme="minorHAnsi"/>
        </w:rPr>
        <w:t>ations</w:t>
      </w:r>
      <w:r w:rsidRPr="00A13E91">
        <w:rPr>
          <w:rStyle w:val="markedcontent"/>
          <w:rFonts w:asciiTheme="minorHAnsi" w:hAnsiTheme="minorHAnsi" w:cstheme="minorHAnsi"/>
        </w:rPr>
        <w:t xml:space="preserve"> pour</w:t>
      </w:r>
      <w:r w:rsidRPr="00A13E91">
        <w:rPr>
          <w:rFonts w:asciiTheme="minorHAnsi" w:hAnsiTheme="minorHAnsi" w:cstheme="minorHAnsi"/>
        </w:rPr>
        <w:t xml:space="preserve"> </w:t>
      </w:r>
      <w:r w:rsidRPr="00A13E91">
        <w:rPr>
          <w:rStyle w:val="markedcontent"/>
          <w:rFonts w:asciiTheme="minorHAnsi" w:hAnsiTheme="minorHAnsi" w:cstheme="minorHAnsi"/>
        </w:rPr>
        <w:t>une série des conférences et workshops</w:t>
      </w:r>
      <w:r w:rsidR="00FB54C0" w:rsidRPr="00FB54C0">
        <w:rPr>
          <w:rFonts w:eastAsiaTheme="minorEastAsia"/>
          <w:color w:val="000000" w:themeColor="text1"/>
          <w:kern w:val="24"/>
        </w:rPr>
        <w:t xml:space="preserve"> </w:t>
      </w:r>
      <w:r w:rsidRPr="00A13E91">
        <w:rPr>
          <w:rStyle w:val="markedcontent"/>
          <w:rFonts w:asciiTheme="minorHAnsi" w:hAnsiTheme="minorHAnsi" w:cstheme="minorHAnsi"/>
        </w:rPr>
        <w:t>au Canada, en Suisse, en Martinique, à Madagascar, en Grèce,</w:t>
      </w:r>
      <w:r>
        <w:rPr>
          <w:rStyle w:val="markedcontent"/>
          <w:rFonts w:asciiTheme="minorHAnsi" w:hAnsiTheme="minorHAnsi" w:cstheme="minorHAnsi"/>
        </w:rPr>
        <w:t xml:space="preserve"> </w:t>
      </w:r>
      <w:r w:rsidR="00DB0AF0">
        <w:rPr>
          <w:rStyle w:val="markedcontent"/>
          <w:rFonts w:asciiTheme="minorHAnsi" w:hAnsiTheme="minorHAnsi" w:cstheme="minorHAnsi"/>
        </w:rPr>
        <w:t xml:space="preserve">organisés par les axes interdisciplinaires des laboratoires CNRS ou des unités de recherche universitaires, en collaboration avec les structures associatives et les établissements de soins qui œuvrent dans </w:t>
      </w:r>
      <w:r w:rsidR="00A9118C">
        <w:rPr>
          <w:rStyle w:val="markedcontent"/>
          <w:rFonts w:asciiTheme="minorHAnsi" w:hAnsiTheme="minorHAnsi" w:cstheme="minorHAnsi"/>
        </w:rPr>
        <w:t>c</w:t>
      </w:r>
      <w:r w:rsidR="00DB0AF0">
        <w:rPr>
          <w:rStyle w:val="markedcontent"/>
          <w:rFonts w:asciiTheme="minorHAnsi" w:hAnsiTheme="minorHAnsi" w:cstheme="minorHAnsi"/>
        </w:rPr>
        <w:t>e champ de handicap</w:t>
      </w:r>
      <w:r w:rsidR="00A9118C">
        <w:rPr>
          <w:rStyle w:val="markedcontent"/>
          <w:rFonts w:asciiTheme="minorHAnsi" w:hAnsiTheme="minorHAnsi" w:cstheme="minorHAnsi"/>
        </w:rPr>
        <w:t xml:space="preserve"> ont été l’occasion d’une part de restituer les résultats de la recherche et de les discuter dans une visée interdisciplinaire et à la fois de prolonger le recueil des données sur ce site.</w:t>
      </w:r>
    </w:p>
    <w:p w14:paraId="0DCB9A37" w14:textId="77777777" w:rsidR="009B5D3B" w:rsidRDefault="009B5D3B" w:rsidP="00F32CAD">
      <w:pPr>
        <w:spacing w:line="276" w:lineRule="auto"/>
        <w:rPr>
          <w:rFonts w:cstheme="minorHAnsi"/>
          <w:b/>
        </w:rPr>
      </w:pPr>
    </w:p>
    <w:p w14:paraId="78D673C3" w14:textId="2628FF01" w:rsidR="00F32CAD" w:rsidRPr="00D14558" w:rsidRDefault="00F32CAD" w:rsidP="00F32CAD">
      <w:pPr>
        <w:spacing w:line="276" w:lineRule="auto"/>
        <w:rPr>
          <w:rFonts w:cstheme="minorHAnsi"/>
          <w:b/>
        </w:rPr>
      </w:pPr>
      <w:r w:rsidRPr="00D14558">
        <w:rPr>
          <w:rFonts w:cstheme="minorHAnsi"/>
          <w:b/>
        </w:rPr>
        <w:t>Indiquer si d</w:t>
      </w:r>
      <w:r w:rsidRPr="00D14558">
        <w:rPr>
          <w:rStyle w:val="jlqj4b"/>
          <w:b/>
          <w:szCs w:val="22"/>
        </w:rPr>
        <w:t>es mesures ont été mises en œuvre pour favoriser la diversité lors du recrutement des membres, la visibilité des personnes marginalisées, l’inclusion des jeunes chercheurs et chercheuses.</w:t>
      </w:r>
    </w:p>
    <w:p w14:paraId="75CBB77C" w14:textId="58B3B3A0" w:rsidR="00C91F8D" w:rsidRDefault="00DB0AF0" w:rsidP="00F32CAD">
      <w:pPr>
        <w:spacing w:line="276" w:lineRule="auto"/>
        <w:jc w:val="both"/>
      </w:pPr>
      <w:r>
        <w:tab/>
      </w:r>
      <w:r w:rsidR="00E72EA7">
        <w:t xml:space="preserve">Le </w:t>
      </w:r>
      <w:r w:rsidR="00E72EA7" w:rsidRPr="00E72EA7">
        <w:t>recrutement des deux stagiaires</w:t>
      </w:r>
      <w:r w:rsidR="00A13E91">
        <w:t xml:space="preserve"> par le CNRS</w:t>
      </w:r>
      <w:r w:rsidR="0040371E">
        <w:t xml:space="preserve"> et d’un post doc</w:t>
      </w:r>
      <w:r w:rsidR="00E72EA7" w:rsidRPr="00E72EA7">
        <w:t xml:space="preserve"> atteste des </w:t>
      </w:r>
      <w:r w:rsidR="009B5D3B">
        <w:t>démarches</w:t>
      </w:r>
      <w:r w:rsidR="00E72EA7" w:rsidRPr="00E72EA7">
        <w:t xml:space="preserve"> qui ont été mises en œuvre pour favoriser la diversité des membres de l’équipe</w:t>
      </w:r>
      <w:r w:rsidR="00E72EA7">
        <w:t xml:space="preserve">, appuyant </w:t>
      </w:r>
      <w:r w:rsidR="00A13E91">
        <w:t>par la même occasion</w:t>
      </w:r>
      <w:r w:rsidR="00E72EA7">
        <w:t xml:space="preserve"> </w:t>
      </w:r>
      <w:r w:rsidR="00E72EA7" w:rsidRPr="00E72EA7">
        <w:t>l’inclusion des jeunes chercheurs et chercheuses</w:t>
      </w:r>
      <w:r w:rsidR="00E72EA7">
        <w:t xml:space="preserve"> dans le programme de recherche EXPHA TC et </w:t>
      </w:r>
      <w:r w:rsidR="00A13E91">
        <w:t xml:space="preserve">au-delà dans </w:t>
      </w:r>
      <w:r w:rsidR="00E72EA7">
        <w:t>les autres</w:t>
      </w:r>
      <w:r w:rsidR="00A13E91">
        <w:t xml:space="preserve"> contrats de recherche</w:t>
      </w:r>
      <w:r w:rsidR="00E72EA7">
        <w:t xml:space="preserve"> en cours portant sur la thématique du handicap</w:t>
      </w:r>
      <w:r w:rsidR="00E72EA7" w:rsidRPr="00E72EA7">
        <w:t xml:space="preserve">. </w:t>
      </w:r>
    </w:p>
    <w:p w14:paraId="73B48EAE" w14:textId="6E8F9570" w:rsidR="00C91F8D" w:rsidRDefault="00E72EA7" w:rsidP="00DB0AF0">
      <w:pPr>
        <w:spacing w:line="276" w:lineRule="auto"/>
        <w:ind w:firstLine="708"/>
        <w:jc w:val="both"/>
      </w:pPr>
      <w:r w:rsidRPr="00E72EA7">
        <w:lastRenderedPageBreak/>
        <w:t>Quant à la visibilité des personnes marginalisées,</w:t>
      </w:r>
      <w:r>
        <w:t xml:space="preserve"> </w:t>
      </w:r>
      <w:r w:rsidR="00FB54C0">
        <w:t xml:space="preserve">dans le cadre du colloque réalisé en octobre 2022, la participation massive </w:t>
      </w:r>
      <w:r w:rsidR="00C91F8D">
        <w:t>des personnes cérébrolésées, de leurs proches et des professionnel.les engagé.es à leur côté, ainsi que des structures associatives qui œuvre</w:t>
      </w:r>
      <w:r w:rsidR="00FB54C0">
        <w:t>nt</w:t>
      </w:r>
      <w:r w:rsidR="00C91F8D">
        <w:t xml:space="preserve"> dans ce champ du handicap</w:t>
      </w:r>
      <w:r w:rsidR="00FB54C0">
        <w:t>,</w:t>
      </w:r>
      <w:r w:rsidR="00C91F8D">
        <w:t xml:space="preserve"> donne à voir la dynamique impulsée tout au long de cette recherche. </w:t>
      </w:r>
    </w:p>
    <w:p w14:paraId="0721EEBE" w14:textId="03A981FC" w:rsidR="00DB0AF0" w:rsidRDefault="00FB54C0" w:rsidP="00DB0AF0">
      <w:pPr>
        <w:ind w:firstLine="708"/>
        <w:jc w:val="both"/>
        <w:rPr>
          <w:rFonts w:eastAsiaTheme="minorEastAsia"/>
          <w:color w:val="000000" w:themeColor="text1"/>
          <w:kern w:val="24"/>
        </w:rPr>
      </w:pPr>
      <w:r w:rsidRPr="00FB54C0">
        <w:rPr>
          <w:rFonts w:eastAsiaTheme="minorEastAsia"/>
          <w:color w:val="000000" w:themeColor="text1"/>
          <w:kern w:val="24"/>
        </w:rPr>
        <w:t>Il en est de même pour leur participation dans le film documentaire TRACES</w:t>
      </w:r>
      <w:r w:rsidR="00DB0AF0">
        <w:rPr>
          <w:rFonts w:eastAsiaTheme="minorEastAsia"/>
          <w:color w:val="000000" w:themeColor="text1"/>
          <w:kern w:val="24"/>
        </w:rPr>
        <w:t>,</w:t>
      </w:r>
      <w:r w:rsidRPr="00FB54C0">
        <w:rPr>
          <w:rFonts w:eastAsiaTheme="minorEastAsia"/>
          <w:color w:val="000000" w:themeColor="text1"/>
          <w:kern w:val="24"/>
        </w:rPr>
        <w:t xml:space="preserve"> élaboré à partir des résultats de la recherche en collaboration avec l’agence DIODE</w:t>
      </w:r>
      <w:r w:rsidRPr="00FB54C0">
        <w:t>, prestataire extérieur pour l’équipe 1</w:t>
      </w:r>
      <w:r w:rsidR="00DB0AF0">
        <w:t>.</w:t>
      </w:r>
    </w:p>
    <w:p w14:paraId="5623F866" w14:textId="62018C98" w:rsidR="00F32CAD" w:rsidRPr="00DB0AF0" w:rsidRDefault="00A13E91" w:rsidP="00DB0AF0">
      <w:pPr>
        <w:ind w:firstLine="708"/>
        <w:jc w:val="both"/>
        <w:rPr>
          <w:rFonts w:eastAsiaTheme="minorEastAsia"/>
          <w:color w:val="000000" w:themeColor="text1"/>
          <w:kern w:val="24"/>
        </w:rPr>
      </w:pPr>
      <w:r>
        <w:t xml:space="preserve">Notons </w:t>
      </w:r>
      <w:r w:rsidR="00DB0AF0">
        <w:t>enfin</w:t>
      </w:r>
      <w:r w:rsidR="00C91F8D">
        <w:t xml:space="preserve"> les contributions de ces mêmes acteur.rices tant dans l’ouvrage collectif </w:t>
      </w:r>
      <w:r>
        <w:t>à paraître chez ERES</w:t>
      </w:r>
      <w:r w:rsidR="00DB0AF0">
        <w:t>,</w:t>
      </w:r>
      <w:r>
        <w:t xml:space="preserve"> </w:t>
      </w:r>
      <w:r w:rsidR="00C91F8D">
        <w:t xml:space="preserve">que dans le numéro </w:t>
      </w:r>
      <w:r w:rsidR="00DB0AF0" w:rsidRPr="00DB0AF0">
        <w:rPr>
          <w:rFonts w:asciiTheme="minorHAnsi" w:hAnsiTheme="minorHAnsi" w:cstheme="minorHAnsi"/>
        </w:rPr>
        <w:t xml:space="preserve">thématique </w:t>
      </w:r>
      <w:r w:rsidR="00C91F8D">
        <w:t xml:space="preserve">de la revue </w:t>
      </w:r>
      <w:r w:rsidR="0040371E">
        <w:t xml:space="preserve">les cahiers de la </w:t>
      </w:r>
      <w:r w:rsidR="00C91F8D">
        <w:t xml:space="preserve">LCD </w:t>
      </w:r>
      <w:r w:rsidR="0040371E">
        <w:t xml:space="preserve">qui figureront </w:t>
      </w:r>
      <w:r w:rsidR="00A9118C">
        <w:t>aux</w:t>
      </w:r>
      <w:r w:rsidR="0040371E">
        <w:t xml:space="preserve"> côtés des </w:t>
      </w:r>
      <w:r w:rsidR="00C91F8D">
        <w:t>textes des jeunes chercheur.es</w:t>
      </w:r>
      <w:r w:rsidR="0040371E">
        <w:t xml:space="preserve"> et des </w:t>
      </w:r>
      <w:r w:rsidR="00A9118C">
        <w:t>spécialistes de la question</w:t>
      </w:r>
      <w:r w:rsidR="00DB0AF0">
        <w:t>.</w:t>
      </w:r>
    </w:p>
    <w:p w14:paraId="3CFD44EF" w14:textId="77777777" w:rsidR="00F32CAD" w:rsidRDefault="00F32CAD" w:rsidP="00F32CAD">
      <w:r>
        <w:br w:type="page"/>
      </w:r>
    </w:p>
    <w:p w14:paraId="5B4A6388" w14:textId="77777777" w:rsidR="00F32CAD" w:rsidRPr="00D14558" w:rsidRDefault="00F32CAD" w:rsidP="00F32CAD"/>
    <w:p w14:paraId="4FD94906" w14:textId="77777777" w:rsidR="00F32CAD" w:rsidRDefault="00F32CAD" w:rsidP="00C45865">
      <w:pPr>
        <w:pStyle w:val="Titre2"/>
        <w:rPr>
          <w:rFonts w:cs="Arial"/>
          <w:b w:val="0"/>
          <w:i/>
          <w:color w:val="2E74B5" w:themeColor="accent1" w:themeShade="BF"/>
          <w:sz w:val="28"/>
          <w:szCs w:val="32"/>
        </w:rPr>
      </w:pPr>
      <w:bookmarkStart w:id="2" w:name="_Toc127311296"/>
      <w:r w:rsidRPr="00A72C3A">
        <w:rPr>
          <w:rFonts w:cs="Arial"/>
          <w:i/>
          <w:color w:val="2E74B5" w:themeColor="accent1" w:themeShade="BF"/>
          <w:sz w:val="28"/>
          <w:szCs w:val="32"/>
        </w:rPr>
        <w:t>Compte-rendu d’activité(s) et auto-évaluation</w:t>
      </w:r>
      <w:bookmarkEnd w:id="2"/>
    </w:p>
    <w:p w14:paraId="5DD3453E" w14:textId="77777777" w:rsidR="00F32CAD" w:rsidRPr="00A72C3A" w:rsidRDefault="00F32CAD" w:rsidP="00F32CAD">
      <w:pPr>
        <w:spacing w:line="276" w:lineRule="auto"/>
        <w:jc w:val="both"/>
        <w:rPr>
          <w:rFonts w:cs="Arial"/>
          <w:b/>
          <w:i/>
          <w:color w:val="2E74B5" w:themeColor="accent1" w:themeShade="BF"/>
          <w:sz w:val="28"/>
          <w:szCs w:val="32"/>
        </w:rPr>
      </w:pPr>
    </w:p>
    <w:tbl>
      <w:tblPr>
        <w:tblStyle w:val="Grilledutableau"/>
        <w:tblW w:w="10060" w:type="dxa"/>
        <w:tblLook w:val="04A0" w:firstRow="1" w:lastRow="0" w:firstColumn="1" w:lastColumn="0" w:noHBand="0" w:noVBand="1"/>
      </w:tblPr>
      <w:tblGrid>
        <w:gridCol w:w="1803"/>
        <w:gridCol w:w="1543"/>
        <w:gridCol w:w="1556"/>
        <w:gridCol w:w="1631"/>
        <w:gridCol w:w="1914"/>
        <w:gridCol w:w="1613"/>
      </w:tblGrid>
      <w:tr w:rsidR="0040371E" w:rsidRPr="009E3A08" w14:paraId="32CC65B2" w14:textId="77777777" w:rsidTr="00EF1425">
        <w:trPr>
          <w:trHeight w:val="1415"/>
        </w:trPr>
        <w:tc>
          <w:tcPr>
            <w:tcW w:w="1803" w:type="dxa"/>
            <w:shd w:val="clear" w:color="auto" w:fill="D5DCE4" w:themeFill="text2" w:themeFillTint="33"/>
            <w:vAlign w:val="center"/>
          </w:tcPr>
          <w:p w14:paraId="0D14421B" w14:textId="77777777" w:rsidR="00F32CAD" w:rsidRPr="00A72C3A" w:rsidRDefault="00F32CAD" w:rsidP="00734E16">
            <w:pPr>
              <w:pStyle w:val="Corpsdetexte3"/>
              <w:spacing w:before="0" w:line="276" w:lineRule="auto"/>
              <w:jc w:val="center"/>
              <w:rPr>
                <w:rFonts w:asciiTheme="minorHAnsi" w:hAnsiTheme="minorHAnsi" w:cs="Arial"/>
                <w:bCs w:val="0"/>
                <w:sz w:val="22"/>
                <w:szCs w:val="20"/>
                <w:lang w:eastAsia="en-US"/>
              </w:rPr>
            </w:pPr>
            <w:r w:rsidRPr="00A72C3A">
              <w:rPr>
                <w:rFonts w:asciiTheme="minorHAnsi" w:hAnsiTheme="minorHAnsi" w:cs="Arial"/>
                <w:bCs w:val="0"/>
                <w:sz w:val="22"/>
                <w:szCs w:val="20"/>
                <w:lang w:eastAsia="en-US"/>
              </w:rPr>
              <w:t xml:space="preserve">Objectif </w:t>
            </w:r>
          </w:p>
        </w:tc>
        <w:tc>
          <w:tcPr>
            <w:tcW w:w="1543" w:type="dxa"/>
            <w:shd w:val="clear" w:color="auto" w:fill="D5DCE4" w:themeFill="text2" w:themeFillTint="33"/>
            <w:vAlign w:val="center"/>
          </w:tcPr>
          <w:p w14:paraId="5D38AC78" w14:textId="77777777" w:rsidR="00F32CAD" w:rsidRPr="00A72C3A" w:rsidRDefault="00F32CAD" w:rsidP="00734E16">
            <w:pPr>
              <w:pStyle w:val="Corpsdetexte3"/>
              <w:spacing w:before="0" w:line="276" w:lineRule="auto"/>
              <w:jc w:val="center"/>
              <w:rPr>
                <w:rFonts w:asciiTheme="minorHAnsi" w:hAnsiTheme="minorHAnsi" w:cs="Arial"/>
                <w:bCs w:val="0"/>
                <w:sz w:val="22"/>
                <w:szCs w:val="20"/>
                <w:lang w:eastAsia="en-US"/>
              </w:rPr>
            </w:pPr>
            <w:r w:rsidRPr="00A72C3A">
              <w:rPr>
                <w:rFonts w:asciiTheme="minorHAnsi" w:hAnsiTheme="minorHAnsi" w:cs="Arial"/>
                <w:bCs w:val="0"/>
                <w:sz w:val="22"/>
                <w:szCs w:val="20"/>
                <w:lang w:eastAsia="en-US"/>
              </w:rPr>
              <w:t>Tâche</w:t>
            </w:r>
          </w:p>
        </w:tc>
        <w:tc>
          <w:tcPr>
            <w:tcW w:w="1556" w:type="dxa"/>
            <w:shd w:val="clear" w:color="auto" w:fill="D5DCE4" w:themeFill="text2" w:themeFillTint="33"/>
            <w:vAlign w:val="center"/>
          </w:tcPr>
          <w:p w14:paraId="623D6D4E" w14:textId="77777777" w:rsidR="00F32CAD" w:rsidRPr="00A72C3A" w:rsidRDefault="00F32CAD" w:rsidP="00734E16">
            <w:pPr>
              <w:pStyle w:val="Corpsdetexte3"/>
              <w:spacing w:before="0" w:line="276" w:lineRule="auto"/>
              <w:jc w:val="center"/>
              <w:rPr>
                <w:rFonts w:asciiTheme="minorHAnsi" w:hAnsiTheme="minorHAnsi" w:cs="Arial"/>
                <w:bCs w:val="0"/>
                <w:sz w:val="22"/>
                <w:szCs w:val="20"/>
                <w:lang w:eastAsia="en-US"/>
              </w:rPr>
            </w:pPr>
            <w:r w:rsidRPr="00A72C3A">
              <w:rPr>
                <w:rFonts w:asciiTheme="minorHAnsi" w:hAnsiTheme="minorHAnsi" w:cs="Arial"/>
                <w:bCs w:val="0"/>
                <w:sz w:val="22"/>
                <w:szCs w:val="20"/>
                <w:lang w:eastAsia="en-US"/>
              </w:rPr>
              <w:t>Réalisation</w:t>
            </w:r>
          </w:p>
          <w:p w14:paraId="699730E2" w14:textId="77777777" w:rsidR="00F32CAD" w:rsidRPr="00A72C3A" w:rsidRDefault="00F32CAD" w:rsidP="00734E16">
            <w:pPr>
              <w:pStyle w:val="Corpsdetexte3"/>
              <w:spacing w:before="0" w:line="276" w:lineRule="auto"/>
              <w:jc w:val="center"/>
              <w:rPr>
                <w:rFonts w:asciiTheme="minorHAnsi" w:hAnsiTheme="minorHAnsi" w:cs="Arial"/>
                <w:bCs w:val="0"/>
                <w:sz w:val="22"/>
                <w:szCs w:val="20"/>
                <w:lang w:eastAsia="en-US"/>
              </w:rPr>
            </w:pPr>
            <w:r w:rsidRPr="00A72C3A">
              <w:rPr>
                <w:rFonts w:asciiTheme="minorHAnsi" w:hAnsiTheme="minorHAnsi" w:cs="Arial"/>
                <w:bCs w:val="0"/>
                <w:sz w:val="22"/>
                <w:szCs w:val="20"/>
                <w:lang w:eastAsia="en-US"/>
              </w:rPr>
              <w:t>(Oui / Non)</w:t>
            </w:r>
          </w:p>
        </w:tc>
        <w:tc>
          <w:tcPr>
            <w:tcW w:w="1631" w:type="dxa"/>
            <w:shd w:val="clear" w:color="auto" w:fill="D5DCE4" w:themeFill="text2" w:themeFillTint="33"/>
            <w:vAlign w:val="center"/>
          </w:tcPr>
          <w:p w14:paraId="683B4F5A" w14:textId="77777777" w:rsidR="00F32CAD" w:rsidRPr="00A72C3A" w:rsidRDefault="00F32CAD" w:rsidP="00734E16">
            <w:pPr>
              <w:pStyle w:val="Corpsdetexte3"/>
              <w:spacing w:before="0" w:line="276" w:lineRule="auto"/>
              <w:jc w:val="center"/>
              <w:rPr>
                <w:rFonts w:asciiTheme="minorHAnsi" w:hAnsiTheme="minorHAnsi" w:cs="Arial"/>
                <w:bCs w:val="0"/>
                <w:sz w:val="22"/>
                <w:szCs w:val="20"/>
                <w:lang w:eastAsia="en-US"/>
              </w:rPr>
            </w:pPr>
            <w:r w:rsidRPr="00A72C3A">
              <w:rPr>
                <w:rFonts w:asciiTheme="minorHAnsi" w:hAnsiTheme="minorHAnsi" w:cs="Arial"/>
                <w:bCs w:val="0"/>
                <w:sz w:val="22"/>
                <w:szCs w:val="20"/>
                <w:lang w:eastAsia="en-US"/>
              </w:rPr>
              <w:t>Difficultés rencontrées</w:t>
            </w:r>
          </w:p>
        </w:tc>
        <w:tc>
          <w:tcPr>
            <w:tcW w:w="1914" w:type="dxa"/>
            <w:shd w:val="clear" w:color="auto" w:fill="D5DCE4" w:themeFill="text2" w:themeFillTint="33"/>
            <w:vAlign w:val="center"/>
          </w:tcPr>
          <w:p w14:paraId="46601632" w14:textId="77777777" w:rsidR="00F32CAD" w:rsidRPr="00A72C3A" w:rsidRDefault="00F32CAD" w:rsidP="00734E16">
            <w:pPr>
              <w:pStyle w:val="Corpsdetexte3"/>
              <w:spacing w:before="0" w:line="276" w:lineRule="auto"/>
              <w:jc w:val="center"/>
              <w:rPr>
                <w:rFonts w:asciiTheme="minorHAnsi" w:hAnsiTheme="minorHAnsi" w:cs="Arial"/>
                <w:bCs w:val="0"/>
                <w:sz w:val="22"/>
                <w:szCs w:val="20"/>
                <w:lang w:eastAsia="en-US"/>
              </w:rPr>
            </w:pPr>
            <w:r w:rsidRPr="00A72C3A">
              <w:rPr>
                <w:rFonts w:asciiTheme="minorHAnsi" w:hAnsiTheme="minorHAnsi" w:cs="Arial"/>
                <w:bCs w:val="0"/>
                <w:sz w:val="22"/>
                <w:szCs w:val="20"/>
                <w:lang w:eastAsia="en-US"/>
              </w:rPr>
              <w:t>Solutions mises en œuvre</w:t>
            </w:r>
          </w:p>
        </w:tc>
        <w:tc>
          <w:tcPr>
            <w:tcW w:w="1613" w:type="dxa"/>
            <w:shd w:val="clear" w:color="auto" w:fill="D5DCE4" w:themeFill="text2" w:themeFillTint="33"/>
            <w:vAlign w:val="center"/>
          </w:tcPr>
          <w:p w14:paraId="6F406895" w14:textId="77777777" w:rsidR="00F32CAD" w:rsidRPr="00A72C3A" w:rsidRDefault="00F32CAD" w:rsidP="00734E16">
            <w:pPr>
              <w:pStyle w:val="Corpsdetexte3"/>
              <w:spacing w:before="0" w:line="276" w:lineRule="auto"/>
              <w:jc w:val="center"/>
              <w:rPr>
                <w:rFonts w:asciiTheme="minorHAnsi" w:hAnsiTheme="minorHAnsi" w:cs="Arial"/>
                <w:bCs w:val="0"/>
                <w:sz w:val="22"/>
                <w:szCs w:val="20"/>
                <w:lang w:eastAsia="en-US"/>
              </w:rPr>
            </w:pPr>
            <w:r w:rsidRPr="00A72C3A">
              <w:rPr>
                <w:rFonts w:asciiTheme="minorHAnsi" w:hAnsiTheme="minorHAnsi" w:cs="Arial"/>
                <w:bCs w:val="0"/>
                <w:sz w:val="22"/>
                <w:szCs w:val="20"/>
                <w:lang w:eastAsia="en-US"/>
              </w:rPr>
              <w:t xml:space="preserve">Résultat </w:t>
            </w:r>
          </w:p>
          <w:p w14:paraId="14F915F7" w14:textId="77777777" w:rsidR="00F32CAD" w:rsidRPr="00A72C3A" w:rsidRDefault="00F32CAD" w:rsidP="00734E16">
            <w:pPr>
              <w:pStyle w:val="Corpsdetexte3"/>
              <w:spacing w:before="0" w:line="276" w:lineRule="auto"/>
              <w:jc w:val="center"/>
              <w:rPr>
                <w:rFonts w:asciiTheme="minorHAnsi" w:hAnsiTheme="minorHAnsi" w:cs="Arial"/>
                <w:bCs w:val="0"/>
                <w:sz w:val="22"/>
                <w:szCs w:val="20"/>
                <w:lang w:eastAsia="en-US"/>
              </w:rPr>
            </w:pPr>
            <w:r w:rsidRPr="00A72C3A">
              <w:rPr>
                <w:rFonts w:asciiTheme="minorHAnsi" w:hAnsiTheme="minorHAnsi" w:cs="Arial"/>
                <w:bCs w:val="0"/>
                <w:sz w:val="22"/>
                <w:szCs w:val="20"/>
                <w:lang w:eastAsia="en-US"/>
              </w:rPr>
              <w:t>(Atteint / Partiellement atteint / Reporté /  Abandonné)</w:t>
            </w:r>
          </w:p>
        </w:tc>
      </w:tr>
      <w:tr w:rsidR="0040371E" w14:paraId="60B7C4CD" w14:textId="77777777" w:rsidTr="00EF1425">
        <w:tc>
          <w:tcPr>
            <w:tcW w:w="1803" w:type="dxa"/>
            <w:vAlign w:val="bottom"/>
          </w:tcPr>
          <w:p w14:paraId="666623A5" w14:textId="7E7921A9" w:rsidR="00F32CAD" w:rsidRPr="00C91F8D" w:rsidRDefault="00EF1425" w:rsidP="00734E16">
            <w:pPr>
              <w:spacing w:line="276" w:lineRule="auto"/>
              <w:rPr>
                <w:rFonts w:asciiTheme="minorHAnsi" w:hAnsiTheme="minorHAnsi" w:cs="Arial"/>
                <w:sz w:val="22"/>
                <w:szCs w:val="20"/>
                <w:lang w:eastAsia="en-US"/>
              </w:rPr>
            </w:pPr>
            <w:r>
              <w:rPr>
                <w:rFonts w:asciiTheme="minorHAnsi" w:hAnsiTheme="minorHAnsi" w:cs="Arial"/>
                <w:sz w:val="22"/>
                <w:szCs w:val="20"/>
                <w:lang w:eastAsia="en-US"/>
              </w:rPr>
              <w:t xml:space="preserve">Recueil des données observationnelles </w:t>
            </w:r>
          </w:p>
        </w:tc>
        <w:tc>
          <w:tcPr>
            <w:tcW w:w="1543" w:type="dxa"/>
            <w:vAlign w:val="bottom"/>
          </w:tcPr>
          <w:p w14:paraId="777263CE" w14:textId="15E4863C" w:rsidR="00F32CAD" w:rsidRPr="00C91F8D" w:rsidRDefault="00EF1425" w:rsidP="00734E16">
            <w:pPr>
              <w:spacing w:line="276" w:lineRule="auto"/>
              <w:rPr>
                <w:rFonts w:asciiTheme="minorHAnsi" w:hAnsiTheme="minorHAnsi" w:cs="Arial"/>
                <w:sz w:val="22"/>
                <w:szCs w:val="20"/>
                <w:lang w:eastAsia="en-US"/>
              </w:rPr>
            </w:pPr>
            <w:r>
              <w:rPr>
                <w:rFonts w:asciiTheme="minorHAnsi" w:hAnsiTheme="minorHAnsi" w:cs="Arial"/>
                <w:sz w:val="22"/>
                <w:szCs w:val="20"/>
                <w:lang w:eastAsia="en-US"/>
              </w:rPr>
              <w:t>Séances d’observation</w:t>
            </w:r>
            <w:r w:rsidR="0040371E">
              <w:rPr>
                <w:rFonts w:asciiTheme="minorHAnsi" w:hAnsiTheme="minorHAnsi" w:cs="Arial"/>
                <w:sz w:val="22"/>
                <w:szCs w:val="20"/>
                <w:lang w:eastAsia="en-US"/>
              </w:rPr>
              <w:t xml:space="preserve"> (n= 40h)</w:t>
            </w:r>
          </w:p>
        </w:tc>
        <w:tc>
          <w:tcPr>
            <w:tcW w:w="1556" w:type="dxa"/>
            <w:vAlign w:val="bottom"/>
          </w:tcPr>
          <w:p w14:paraId="7A6BC121" w14:textId="55653D3C" w:rsidR="00F32CAD" w:rsidRPr="00C91F8D" w:rsidRDefault="00C91F8D" w:rsidP="00734E16">
            <w:pPr>
              <w:spacing w:line="276" w:lineRule="auto"/>
              <w:rPr>
                <w:rFonts w:asciiTheme="minorHAnsi" w:hAnsiTheme="minorHAnsi" w:cs="Arial"/>
                <w:sz w:val="22"/>
                <w:szCs w:val="20"/>
                <w:lang w:eastAsia="en-US"/>
              </w:rPr>
            </w:pPr>
            <w:r w:rsidRPr="00C91F8D">
              <w:rPr>
                <w:rFonts w:asciiTheme="minorHAnsi" w:hAnsiTheme="minorHAnsi" w:cs="Arial"/>
                <w:sz w:val="22"/>
                <w:szCs w:val="20"/>
                <w:lang w:eastAsia="en-US"/>
              </w:rPr>
              <w:t xml:space="preserve">Oui </w:t>
            </w:r>
          </w:p>
        </w:tc>
        <w:tc>
          <w:tcPr>
            <w:tcW w:w="1631" w:type="dxa"/>
            <w:vAlign w:val="bottom"/>
          </w:tcPr>
          <w:p w14:paraId="12DD1364" w14:textId="201F4C5C" w:rsidR="00F32CAD" w:rsidRPr="00C91F8D" w:rsidRDefault="00EF1425" w:rsidP="00734E16">
            <w:pPr>
              <w:spacing w:line="276" w:lineRule="auto"/>
              <w:rPr>
                <w:rFonts w:asciiTheme="minorHAnsi" w:hAnsiTheme="minorHAnsi" w:cs="Arial"/>
                <w:sz w:val="22"/>
                <w:szCs w:val="20"/>
                <w:lang w:eastAsia="en-US"/>
              </w:rPr>
            </w:pPr>
            <w:r>
              <w:rPr>
                <w:rFonts w:asciiTheme="minorHAnsi" w:hAnsiTheme="minorHAnsi" w:cs="Arial"/>
                <w:sz w:val="22"/>
                <w:szCs w:val="20"/>
                <w:lang w:eastAsia="en-US"/>
              </w:rPr>
              <w:t>Présence dans l’hôpital durant la pandémie</w:t>
            </w:r>
          </w:p>
        </w:tc>
        <w:tc>
          <w:tcPr>
            <w:tcW w:w="1914" w:type="dxa"/>
            <w:vAlign w:val="bottom"/>
          </w:tcPr>
          <w:p w14:paraId="463D954E" w14:textId="3566E6BE" w:rsidR="00F32CAD" w:rsidRPr="00C91F8D" w:rsidRDefault="00C91F8D" w:rsidP="00734E16">
            <w:pPr>
              <w:spacing w:line="276" w:lineRule="auto"/>
              <w:rPr>
                <w:rFonts w:asciiTheme="minorHAnsi" w:hAnsiTheme="minorHAnsi" w:cs="Arial"/>
                <w:sz w:val="22"/>
                <w:szCs w:val="20"/>
                <w:lang w:eastAsia="en-US"/>
              </w:rPr>
            </w:pPr>
            <w:r w:rsidRPr="00C91F8D">
              <w:rPr>
                <w:rFonts w:asciiTheme="minorHAnsi" w:hAnsiTheme="minorHAnsi" w:cs="Arial"/>
                <w:sz w:val="22"/>
                <w:szCs w:val="20"/>
                <w:lang w:eastAsia="en-US"/>
              </w:rPr>
              <w:t>Report de la tâche puis changement de</w:t>
            </w:r>
            <w:r w:rsidR="0040371E">
              <w:rPr>
                <w:rFonts w:asciiTheme="minorHAnsi" w:hAnsiTheme="minorHAnsi" w:cs="Arial"/>
                <w:sz w:val="22"/>
                <w:szCs w:val="20"/>
                <w:lang w:eastAsia="en-US"/>
              </w:rPr>
              <w:t>s</w:t>
            </w:r>
            <w:r w:rsidRPr="00C91F8D">
              <w:rPr>
                <w:rFonts w:asciiTheme="minorHAnsi" w:hAnsiTheme="minorHAnsi" w:cs="Arial"/>
                <w:sz w:val="22"/>
                <w:szCs w:val="20"/>
                <w:lang w:eastAsia="en-US"/>
              </w:rPr>
              <w:t xml:space="preserve"> lieu</w:t>
            </w:r>
            <w:r w:rsidR="0040371E">
              <w:rPr>
                <w:rFonts w:asciiTheme="minorHAnsi" w:hAnsiTheme="minorHAnsi" w:cs="Arial"/>
                <w:sz w:val="22"/>
                <w:szCs w:val="20"/>
                <w:lang w:eastAsia="en-US"/>
              </w:rPr>
              <w:t>x</w:t>
            </w:r>
            <w:r w:rsidRPr="00C91F8D">
              <w:rPr>
                <w:rFonts w:asciiTheme="minorHAnsi" w:hAnsiTheme="minorHAnsi" w:cs="Arial"/>
                <w:sz w:val="22"/>
                <w:szCs w:val="20"/>
                <w:lang w:eastAsia="en-US"/>
              </w:rPr>
              <w:t xml:space="preserve"> d’observation </w:t>
            </w:r>
          </w:p>
        </w:tc>
        <w:tc>
          <w:tcPr>
            <w:tcW w:w="1613" w:type="dxa"/>
            <w:vAlign w:val="bottom"/>
          </w:tcPr>
          <w:p w14:paraId="4395B118" w14:textId="08A88CD0" w:rsidR="00F32CAD" w:rsidRPr="00C91F8D" w:rsidRDefault="00C91F8D" w:rsidP="00734E16">
            <w:pPr>
              <w:spacing w:line="276" w:lineRule="auto"/>
              <w:rPr>
                <w:rFonts w:asciiTheme="minorHAnsi" w:hAnsiTheme="minorHAnsi" w:cs="Arial"/>
                <w:sz w:val="22"/>
                <w:szCs w:val="20"/>
                <w:lang w:eastAsia="en-US"/>
              </w:rPr>
            </w:pPr>
            <w:r w:rsidRPr="00A72C3A">
              <w:rPr>
                <w:rFonts w:asciiTheme="minorHAnsi" w:hAnsiTheme="minorHAnsi" w:cs="Arial"/>
                <w:sz w:val="22"/>
                <w:szCs w:val="20"/>
                <w:lang w:eastAsia="en-US"/>
              </w:rPr>
              <w:t>Atteint</w:t>
            </w:r>
            <w:r w:rsidR="00EF1425">
              <w:rPr>
                <w:rFonts w:asciiTheme="minorHAnsi" w:hAnsiTheme="minorHAnsi" w:cs="Arial"/>
                <w:sz w:val="22"/>
                <w:szCs w:val="20"/>
                <w:lang w:eastAsia="en-US"/>
              </w:rPr>
              <w:t xml:space="preserve"> (n= 150h) au lieu de n= 40h initialement prévues</w:t>
            </w:r>
          </w:p>
        </w:tc>
      </w:tr>
      <w:tr w:rsidR="0040371E" w14:paraId="31E94DC1" w14:textId="77777777" w:rsidTr="00EF1425">
        <w:tc>
          <w:tcPr>
            <w:tcW w:w="1803" w:type="dxa"/>
            <w:vAlign w:val="bottom"/>
          </w:tcPr>
          <w:p w14:paraId="0505D992" w14:textId="5FAA36A9" w:rsidR="00EF1425" w:rsidRPr="008D7EB1" w:rsidRDefault="00EF1425" w:rsidP="00EF1425">
            <w:pPr>
              <w:spacing w:line="276" w:lineRule="auto"/>
              <w:rPr>
                <w:rFonts w:asciiTheme="minorHAnsi" w:hAnsiTheme="minorHAnsi" w:cstheme="minorHAnsi"/>
                <w:color w:val="FFC000" w:themeColor="accent4"/>
                <w:sz w:val="22"/>
                <w:szCs w:val="22"/>
              </w:rPr>
            </w:pPr>
            <w:r>
              <w:rPr>
                <w:rFonts w:asciiTheme="minorHAnsi" w:hAnsiTheme="minorHAnsi" w:cs="Arial"/>
                <w:sz w:val="22"/>
                <w:szCs w:val="20"/>
                <w:lang w:eastAsia="en-US"/>
              </w:rPr>
              <w:t xml:space="preserve">Recueil des données discursives </w:t>
            </w:r>
          </w:p>
        </w:tc>
        <w:tc>
          <w:tcPr>
            <w:tcW w:w="1543" w:type="dxa"/>
            <w:vAlign w:val="bottom"/>
          </w:tcPr>
          <w:p w14:paraId="4C787B7F" w14:textId="1C1CF5ED" w:rsidR="00EF1425" w:rsidRPr="00EF1425" w:rsidRDefault="00EF1425" w:rsidP="00EF1425">
            <w:pPr>
              <w:spacing w:line="276" w:lineRule="auto"/>
              <w:rPr>
                <w:rFonts w:asciiTheme="minorHAnsi" w:hAnsiTheme="minorHAnsi" w:cs="Arial"/>
                <w:sz w:val="22"/>
                <w:szCs w:val="20"/>
                <w:lang w:eastAsia="en-US"/>
              </w:rPr>
            </w:pPr>
            <w:r w:rsidRPr="00EF1425">
              <w:rPr>
                <w:rFonts w:asciiTheme="minorHAnsi" w:hAnsiTheme="minorHAnsi" w:cs="Arial"/>
                <w:sz w:val="22"/>
                <w:szCs w:val="20"/>
                <w:lang w:eastAsia="en-US"/>
              </w:rPr>
              <w:t>Réalisation d’entretiens</w:t>
            </w:r>
            <w:r w:rsidR="00A9118C">
              <w:rPr>
                <w:rFonts w:asciiTheme="minorHAnsi" w:hAnsiTheme="minorHAnsi" w:cs="Arial"/>
                <w:sz w:val="22"/>
                <w:szCs w:val="20"/>
                <w:lang w:eastAsia="en-US"/>
              </w:rPr>
              <w:t xml:space="preserve"> </w:t>
            </w:r>
            <w:r w:rsidR="0040371E">
              <w:rPr>
                <w:rFonts w:asciiTheme="minorHAnsi" w:hAnsiTheme="minorHAnsi" w:cs="Arial"/>
                <w:sz w:val="22"/>
                <w:szCs w:val="20"/>
                <w:lang w:eastAsia="en-US"/>
              </w:rPr>
              <w:t>(n= 120)</w:t>
            </w:r>
          </w:p>
        </w:tc>
        <w:tc>
          <w:tcPr>
            <w:tcW w:w="1556" w:type="dxa"/>
            <w:vAlign w:val="bottom"/>
          </w:tcPr>
          <w:p w14:paraId="45269F96" w14:textId="293FF9C6" w:rsidR="00EF1425" w:rsidRPr="008D7EB1" w:rsidRDefault="00EF1425" w:rsidP="00EF1425">
            <w:pPr>
              <w:spacing w:line="276" w:lineRule="auto"/>
              <w:rPr>
                <w:rFonts w:asciiTheme="minorHAnsi" w:hAnsiTheme="minorHAnsi" w:cstheme="minorHAnsi"/>
                <w:b/>
                <w:color w:val="FFC000" w:themeColor="accent4"/>
                <w:sz w:val="22"/>
                <w:szCs w:val="22"/>
              </w:rPr>
            </w:pPr>
            <w:r w:rsidRPr="00C91F8D">
              <w:rPr>
                <w:rFonts w:asciiTheme="minorHAnsi" w:hAnsiTheme="minorHAnsi" w:cs="Arial"/>
                <w:sz w:val="22"/>
                <w:szCs w:val="20"/>
                <w:lang w:eastAsia="en-US"/>
              </w:rPr>
              <w:t>Oui</w:t>
            </w:r>
          </w:p>
        </w:tc>
        <w:tc>
          <w:tcPr>
            <w:tcW w:w="1631" w:type="dxa"/>
            <w:vAlign w:val="bottom"/>
          </w:tcPr>
          <w:p w14:paraId="75C51F45" w14:textId="24B3CA67" w:rsidR="00EF1425" w:rsidRPr="00EF1425" w:rsidRDefault="00EF1425" w:rsidP="00EF1425">
            <w:pPr>
              <w:spacing w:line="276" w:lineRule="auto"/>
              <w:rPr>
                <w:rFonts w:asciiTheme="minorHAnsi" w:hAnsiTheme="minorHAnsi" w:cs="Arial"/>
                <w:sz w:val="22"/>
                <w:szCs w:val="20"/>
                <w:lang w:eastAsia="en-US"/>
              </w:rPr>
            </w:pPr>
            <w:r w:rsidRPr="00EF1425">
              <w:rPr>
                <w:rFonts w:asciiTheme="minorHAnsi" w:hAnsiTheme="minorHAnsi" w:cs="Arial"/>
                <w:sz w:val="22"/>
                <w:szCs w:val="20"/>
                <w:lang w:eastAsia="en-US"/>
              </w:rPr>
              <w:t>Réalisation d’entretiens</w:t>
            </w:r>
            <w:r>
              <w:rPr>
                <w:rFonts w:asciiTheme="minorHAnsi" w:hAnsiTheme="minorHAnsi" w:cs="Arial"/>
                <w:sz w:val="22"/>
                <w:szCs w:val="20"/>
                <w:lang w:eastAsia="en-US"/>
              </w:rPr>
              <w:t xml:space="preserve"> en f</w:t>
            </w:r>
            <w:r w:rsidRPr="00EF1425">
              <w:rPr>
                <w:rFonts w:asciiTheme="minorHAnsi" w:hAnsiTheme="minorHAnsi" w:cs="Arial"/>
                <w:sz w:val="22"/>
                <w:szCs w:val="20"/>
                <w:lang w:eastAsia="en-US"/>
              </w:rPr>
              <w:t>ace à face</w:t>
            </w:r>
            <w:r>
              <w:rPr>
                <w:rFonts w:asciiTheme="minorHAnsi" w:hAnsiTheme="minorHAnsi" w:cs="Arial"/>
                <w:sz w:val="22"/>
                <w:szCs w:val="20"/>
                <w:lang w:eastAsia="en-US"/>
              </w:rPr>
              <w:t xml:space="preserve"> en contexte pandémique  </w:t>
            </w:r>
            <w:r w:rsidRPr="00EF1425">
              <w:rPr>
                <w:rFonts w:asciiTheme="minorHAnsi" w:hAnsiTheme="minorHAnsi" w:cs="Arial"/>
                <w:sz w:val="22"/>
                <w:szCs w:val="20"/>
                <w:lang w:eastAsia="en-US"/>
              </w:rPr>
              <w:t xml:space="preserve"> </w:t>
            </w:r>
          </w:p>
        </w:tc>
        <w:tc>
          <w:tcPr>
            <w:tcW w:w="1914" w:type="dxa"/>
            <w:vAlign w:val="bottom"/>
          </w:tcPr>
          <w:p w14:paraId="264D9BD8" w14:textId="532099A9" w:rsidR="00EF1425" w:rsidRPr="008D7EB1" w:rsidRDefault="00EF1425" w:rsidP="00EF1425">
            <w:pPr>
              <w:spacing w:line="276" w:lineRule="auto"/>
              <w:rPr>
                <w:rFonts w:asciiTheme="minorHAnsi" w:hAnsiTheme="minorHAnsi" w:cstheme="minorHAnsi"/>
                <w:b/>
                <w:color w:val="FFC000" w:themeColor="accent4"/>
                <w:sz w:val="22"/>
                <w:szCs w:val="22"/>
              </w:rPr>
            </w:pPr>
            <w:r>
              <w:rPr>
                <w:rFonts w:asciiTheme="minorHAnsi" w:hAnsiTheme="minorHAnsi" w:cs="Arial"/>
                <w:sz w:val="22"/>
                <w:szCs w:val="20"/>
                <w:lang w:eastAsia="en-US"/>
              </w:rPr>
              <w:t>Changement des critères d’inclusions &amp; r</w:t>
            </w:r>
            <w:r w:rsidRPr="00EF1425">
              <w:rPr>
                <w:rFonts w:asciiTheme="minorHAnsi" w:hAnsiTheme="minorHAnsi" w:cs="Arial"/>
                <w:sz w:val="22"/>
                <w:szCs w:val="20"/>
                <w:lang w:eastAsia="en-US"/>
              </w:rPr>
              <w:t>éalisation d’entretiens</w:t>
            </w:r>
            <w:r>
              <w:rPr>
                <w:rFonts w:asciiTheme="minorHAnsi" w:hAnsiTheme="minorHAnsi" w:cs="Arial"/>
                <w:sz w:val="22"/>
                <w:szCs w:val="20"/>
                <w:lang w:eastAsia="en-US"/>
              </w:rPr>
              <w:t xml:space="preserve"> en distanciel</w:t>
            </w:r>
          </w:p>
        </w:tc>
        <w:tc>
          <w:tcPr>
            <w:tcW w:w="1613" w:type="dxa"/>
            <w:vAlign w:val="bottom"/>
          </w:tcPr>
          <w:p w14:paraId="0A607807" w14:textId="1C47A31D" w:rsidR="00EF1425" w:rsidRPr="008D7EB1" w:rsidRDefault="00EF1425" w:rsidP="00EF1425">
            <w:pPr>
              <w:spacing w:line="276" w:lineRule="auto"/>
              <w:rPr>
                <w:rFonts w:asciiTheme="minorHAnsi" w:hAnsiTheme="minorHAnsi" w:cstheme="minorHAnsi"/>
                <w:b/>
                <w:color w:val="FFC000" w:themeColor="accent4"/>
                <w:sz w:val="22"/>
                <w:szCs w:val="22"/>
              </w:rPr>
            </w:pPr>
            <w:r w:rsidRPr="00A72C3A">
              <w:rPr>
                <w:rFonts w:asciiTheme="minorHAnsi" w:hAnsiTheme="minorHAnsi" w:cs="Arial"/>
                <w:sz w:val="22"/>
                <w:szCs w:val="20"/>
                <w:lang w:eastAsia="en-US"/>
              </w:rPr>
              <w:t>Atteint</w:t>
            </w:r>
            <w:r w:rsidR="0040371E">
              <w:rPr>
                <w:rFonts w:asciiTheme="minorHAnsi" w:hAnsiTheme="minorHAnsi" w:cs="Arial"/>
                <w:sz w:val="22"/>
                <w:szCs w:val="20"/>
                <w:lang w:eastAsia="en-US"/>
              </w:rPr>
              <w:t xml:space="preserve"> : </w:t>
            </w:r>
            <w:r>
              <w:rPr>
                <w:rFonts w:asciiTheme="minorHAnsi" w:hAnsiTheme="minorHAnsi" w:cs="Arial"/>
                <w:sz w:val="22"/>
                <w:szCs w:val="20"/>
                <w:lang w:eastAsia="en-US"/>
              </w:rPr>
              <w:t xml:space="preserve">(n= 135) </w:t>
            </w:r>
            <w:r w:rsidR="0040371E">
              <w:rPr>
                <w:rFonts w:asciiTheme="minorHAnsi" w:hAnsiTheme="minorHAnsi" w:cs="Arial"/>
                <w:sz w:val="22"/>
                <w:szCs w:val="20"/>
                <w:lang w:eastAsia="en-US"/>
              </w:rPr>
              <w:t xml:space="preserve">entretiens </w:t>
            </w:r>
            <w:r>
              <w:rPr>
                <w:rFonts w:asciiTheme="minorHAnsi" w:hAnsiTheme="minorHAnsi" w:cs="Arial"/>
                <w:sz w:val="22"/>
                <w:szCs w:val="20"/>
                <w:lang w:eastAsia="en-US"/>
              </w:rPr>
              <w:t>au lieu de n= 120 initialement prévus</w:t>
            </w:r>
          </w:p>
        </w:tc>
      </w:tr>
      <w:tr w:rsidR="0040371E" w14:paraId="185A665B" w14:textId="77777777" w:rsidTr="00EF1425">
        <w:tc>
          <w:tcPr>
            <w:tcW w:w="1803" w:type="dxa"/>
            <w:vAlign w:val="bottom"/>
          </w:tcPr>
          <w:p w14:paraId="5E58BB34" w14:textId="75773449" w:rsidR="00EF1425" w:rsidRPr="008D7EB1" w:rsidRDefault="00EF1425" w:rsidP="00EF1425">
            <w:pPr>
              <w:spacing w:line="276" w:lineRule="auto"/>
              <w:rPr>
                <w:rFonts w:cstheme="minorHAnsi"/>
                <w:sz w:val="22"/>
                <w:szCs w:val="22"/>
              </w:rPr>
            </w:pPr>
            <w:r>
              <w:rPr>
                <w:rFonts w:asciiTheme="minorHAnsi" w:hAnsiTheme="minorHAnsi" w:cs="Arial"/>
                <w:sz w:val="22"/>
                <w:szCs w:val="20"/>
                <w:lang w:eastAsia="en-US"/>
              </w:rPr>
              <w:t xml:space="preserve">Recueil des données quantitatives </w:t>
            </w:r>
          </w:p>
        </w:tc>
        <w:tc>
          <w:tcPr>
            <w:tcW w:w="1543" w:type="dxa"/>
            <w:vAlign w:val="bottom"/>
          </w:tcPr>
          <w:p w14:paraId="0D12AEC8" w14:textId="43349236" w:rsidR="00EF1425" w:rsidRPr="00EF1425" w:rsidRDefault="00EF1425" w:rsidP="00EF1425">
            <w:pPr>
              <w:spacing w:line="276" w:lineRule="auto"/>
              <w:rPr>
                <w:rFonts w:asciiTheme="minorHAnsi" w:hAnsiTheme="minorHAnsi" w:cs="Arial"/>
                <w:sz w:val="22"/>
                <w:szCs w:val="20"/>
                <w:lang w:eastAsia="en-US"/>
              </w:rPr>
            </w:pPr>
            <w:r w:rsidRPr="00EF1425">
              <w:rPr>
                <w:rFonts w:asciiTheme="minorHAnsi" w:hAnsiTheme="minorHAnsi" w:cs="Arial"/>
                <w:sz w:val="22"/>
                <w:szCs w:val="20"/>
                <w:lang w:eastAsia="en-US"/>
              </w:rPr>
              <w:t>Passation des questionnaires</w:t>
            </w:r>
            <w:r w:rsidR="0040371E">
              <w:rPr>
                <w:rFonts w:asciiTheme="minorHAnsi" w:hAnsiTheme="minorHAnsi" w:cs="Arial"/>
                <w:sz w:val="22"/>
                <w:szCs w:val="20"/>
                <w:lang w:eastAsia="en-US"/>
              </w:rPr>
              <w:t xml:space="preserve"> (n= 300)</w:t>
            </w:r>
          </w:p>
        </w:tc>
        <w:tc>
          <w:tcPr>
            <w:tcW w:w="1556" w:type="dxa"/>
            <w:vAlign w:val="bottom"/>
          </w:tcPr>
          <w:p w14:paraId="20C7EFEC" w14:textId="165DEF3C" w:rsidR="00EF1425" w:rsidRPr="008D7EB1" w:rsidRDefault="00EF1425" w:rsidP="00EF1425">
            <w:pPr>
              <w:spacing w:line="276" w:lineRule="auto"/>
              <w:rPr>
                <w:rFonts w:cstheme="minorHAnsi"/>
                <w:b/>
                <w:color w:val="FFC000" w:themeColor="accent4"/>
                <w:sz w:val="22"/>
                <w:szCs w:val="22"/>
              </w:rPr>
            </w:pPr>
            <w:r w:rsidRPr="00C91F8D">
              <w:rPr>
                <w:rFonts w:asciiTheme="minorHAnsi" w:hAnsiTheme="minorHAnsi" w:cs="Arial"/>
                <w:sz w:val="22"/>
                <w:szCs w:val="20"/>
                <w:lang w:eastAsia="en-US"/>
              </w:rPr>
              <w:t>Oui</w:t>
            </w:r>
          </w:p>
        </w:tc>
        <w:tc>
          <w:tcPr>
            <w:tcW w:w="1631" w:type="dxa"/>
            <w:vAlign w:val="bottom"/>
          </w:tcPr>
          <w:p w14:paraId="314BEC3B" w14:textId="1F924AB3" w:rsidR="00EF1425" w:rsidRPr="00EF1425" w:rsidRDefault="00EF1425" w:rsidP="00EF1425">
            <w:pPr>
              <w:spacing w:line="276" w:lineRule="auto"/>
              <w:rPr>
                <w:rFonts w:asciiTheme="minorHAnsi" w:hAnsiTheme="minorHAnsi" w:cs="Arial"/>
                <w:sz w:val="22"/>
                <w:szCs w:val="20"/>
                <w:lang w:eastAsia="en-US"/>
              </w:rPr>
            </w:pPr>
            <w:r w:rsidRPr="00EF1425">
              <w:rPr>
                <w:rFonts w:asciiTheme="minorHAnsi" w:hAnsiTheme="minorHAnsi" w:cs="Arial"/>
                <w:sz w:val="22"/>
                <w:szCs w:val="20"/>
                <w:lang w:eastAsia="en-US"/>
              </w:rPr>
              <w:t>Passation des questionnaires</w:t>
            </w:r>
            <w:r>
              <w:rPr>
                <w:rFonts w:asciiTheme="minorHAnsi" w:hAnsiTheme="minorHAnsi" w:cs="Arial"/>
                <w:sz w:val="22"/>
                <w:szCs w:val="20"/>
                <w:lang w:eastAsia="en-US"/>
              </w:rPr>
              <w:t xml:space="preserve"> en f</w:t>
            </w:r>
            <w:r w:rsidRPr="00EF1425">
              <w:rPr>
                <w:rFonts w:asciiTheme="minorHAnsi" w:hAnsiTheme="minorHAnsi" w:cs="Arial"/>
                <w:sz w:val="22"/>
                <w:szCs w:val="20"/>
                <w:lang w:eastAsia="en-US"/>
              </w:rPr>
              <w:t>ace à face</w:t>
            </w:r>
            <w:r>
              <w:rPr>
                <w:rFonts w:asciiTheme="minorHAnsi" w:hAnsiTheme="minorHAnsi" w:cs="Arial"/>
                <w:sz w:val="22"/>
                <w:szCs w:val="20"/>
                <w:lang w:eastAsia="en-US"/>
              </w:rPr>
              <w:t xml:space="preserve"> en contexte pandémique  </w:t>
            </w:r>
            <w:r w:rsidRPr="00EF1425">
              <w:rPr>
                <w:rFonts w:asciiTheme="minorHAnsi" w:hAnsiTheme="minorHAnsi" w:cs="Arial"/>
                <w:sz w:val="22"/>
                <w:szCs w:val="20"/>
                <w:lang w:eastAsia="en-US"/>
              </w:rPr>
              <w:t xml:space="preserve"> </w:t>
            </w:r>
          </w:p>
        </w:tc>
        <w:tc>
          <w:tcPr>
            <w:tcW w:w="1914" w:type="dxa"/>
            <w:vAlign w:val="bottom"/>
          </w:tcPr>
          <w:p w14:paraId="48B24F73" w14:textId="7EF93D0C" w:rsidR="00EF1425" w:rsidRPr="008D7EB1" w:rsidRDefault="0040371E" w:rsidP="00EF1425">
            <w:pPr>
              <w:spacing w:line="276" w:lineRule="auto"/>
              <w:rPr>
                <w:rFonts w:cstheme="minorHAnsi"/>
                <w:b/>
                <w:color w:val="FFC000" w:themeColor="accent4"/>
                <w:sz w:val="22"/>
                <w:szCs w:val="22"/>
              </w:rPr>
            </w:pPr>
            <w:r>
              <w:rPr>
                <w:rFonts w:asciiTheme="minorHAnsi" w:hAnsiTheme="minorHAnsi" w:cs="Arial"/>
                <w:sz w:val="22"/>
                <w:szCs w:val="20"/>
                <w:lang w:eastAsia="en-US"/>
              </w:rPr>
              <w:t>Changement des critères d’inclusions &amp; p</w:t>
            </w:r>
            <w:r w:rsidR="00EF1425" w:rsidRPr="00EF1425">
              <w:rPr>
                <w:rFonts w:asciiTheme="minorHAnsi" w:hAnsiTheme="minorHAnsi" w:cs="Arial"/>
                <w:sz w:val="22"/>
                <w:szCs w:val="20"/>
                <w:lang w:eastAsia="en-US"/>
              </w:rPr>
              <w:t>assation des questionnaires</w:t>
            </w:r>
            <w:r w:rsidR="00EF1425">
              <w:rPr>
                <w:rFonts w:asciiTheme="minorHAnsi" w:hAnsiTheme="minorHAnsi" w:cs="Arial"/>
                <w:sz w:val="22"/>
                <w:szCs w:val="20"/>
                <w:lang w:eastAsia="en-US"/>
              </w:rPr>
              <w:t xml:space="preserve"> en distanciel</w:t>
            </w:r>
          </w:p>
        </w:tc>
        <w:tc>
          <w:tcPr>
            <w:tcW w:w="1613" w:type="dxa"/>
            <w:vAlign w:val="bottom"/>
          </w:tcPr>
          <w:p w14:paraId="7B9EDB92" w14:textId="359A73C4" w:rsidR="00EF1425" w:rsidRPr="008D7EB1" w:rsidRDefault="0040371E" w:rsidP="00EF1425">
            <w:pPr>
              <w:spacing w:line="276" w:lineRule="auto"/>
              <w:rPr>
                <w:rFonts w:cstheme="minorHAnsi"/>
                <w:b/>
                <w:color w:val="FFC000" w:themeColor="accent4"/>
                <w:sz w:val="22"/>
                <w:szCs w:val="22"/>
              </w:rPr>
            </w:pPr>
            <w:r w:rsidRPr="00A72C3A">
              <w:rPr>
                <w:rFonts w:asciiTheme="minorHAnsi" w:hAnsiTheme="minorHAnsi" w:cs="Arial"/>
                <w:sz w:val="22"/>
                <w:szCs w:val="20"/>
                <w:lang w:eastAsia="en-US"/>
              </w:rPr>
              <w:t xml:space="preserve">Partiellement </w:t>
            </w:r>
            <w:r>
              <w:rPr>
                <w:rFonts w:asciiTheme="minorHAnsi" w:hAnsiTheme="minorHAnsi" w:cs="Arial"/>
                <w:sz w:val="22"/>
                <w:szCs w:val="20"/>
                <w:lang w:eastAsia="en-US"/>
              </w:rPr>
              <w:t>a</w:t>
            </w:r>
            <w:r w:rsidR="00EF1425" w:rsidRPr="00A72C3A">
              <w:rPr>
                <w:rFonts w:asciiTheme="minorHAnsi" w:hAnsiTheme="minorHAnsi" w:cs="Arial"/>
                <w:sz w:val="22"/>
                <w:szCs w:val="20"/>
                <w:lang w:eastAsia="en-US"/>
              </w:rPr>
              <w:t>tteint</w:t>
            </w:r>
            <w:r w:rsidR="00EF1425">
              <w:rPr>
                <w:rFonts w:asciiTheme="minorHAnsi" w:hAnsiTheme="minorHAnsi" w:cs="Arial"/>
                <w:sz w:val="22"/>
                <w:szCs w:val="20"/>
                <w:lang w:eastAsia="en-US"/>
              </w:rPr>
              <w:t xml:space="preserve"> (n= 259</w:t>
            </w:r>
            <w:r>
              <w:rPr>
                <w:rFonts w:asciiTheme="minorHAnsi" w:hAnsiTheme="minorHAnsi" w:cs="Arial"/>
                <w:sz w:val="22"/>
                <w:szCs w:val="20"/>
                <w:lang w:eastAsia="en-US"/>
              </w:rPr>
              <w:t xml:space="preserve"> questionnaires </w:t>
            </w:r>
            <w:r w:rsidR="00EF1425">
              <w:rPr>
                <w:rFonts w:asciiTheme="minorHAnsi" w:hAnsiTheme="minorHAnsi" w:cs="Arial"/>
                <w:sz w:val="22"/>
                <w:szCs w:val="20"/>
                <w:lang w:eastAsia="en-US"/>
              </w:rPr>
              <w:t>au lieu de n= 300 initialement prévus</w:t>
            </w:r>
          </w:p>
        </w:tc>
      </w:tr>
    </w:tbl>
    <w:p w14:paraId="5F155D57" w14:textId="77777777" w:rsidR="00F32CAD" w:rsidRDefault="00F32CAD" w:rsidP="00F32CAD">
      <w:pPr>
        <w:spacing w:line="276" w:lineRule="auto"/>
        <w:jc w:val="both"/>
        <w:rPr>
          <w:rFonts w:cstheme="minorHAnsi"/>
          <w:b/>
          <w:color w:val="FFC000" w:themeColor="accent4"/>
          <w:sz w:val="32"/>
          <w:szCs w:val="32"/>
        </w:rPr>
      </w:pPr>
    </w:p>
    <w:p w14:paraId="51AAB9DB" w14:textId="77777777" w:rsidR="00F32CAD" w:rsidRDefault="00F32CAD" w:rsidP="00F32CAD">
      <w:pPr>
        <w:rPr>
          <w:b/>
        </w:rPr>
      </w:pPr>
      <w:r w:rsidRPr="00D14558">
        <w:rPr>
          <w:b/>
        </w:rPr>
        <w:t xml:space="preserve">Décrire plus précisément les solutions </w:t>
      </w:r>
      <w:r>
        <w:rPr>
          <w:b/>
        </w:rPr>
        <w:t>et/</w:t>
      </w:r>
      <w:r w:rsidRPr="00D14558">
        <w:rPr>
          <w:b/>
        </w:rPr>
        <w:t>ou les réorientations qui ont été apportées pour surmonter les difficultés.</w:t>
      </w:r>
    </w:p>
    <w:p w14:paraId="0953B8F0" w14:textId="49F7ECAF" w:rsidR="00A9118C" w:rsidRPr="00077EE6" w:rsidRDefault="00A9118C" w:rsidP="00A9118C">
      <w:pPr>
        <w:jc w:val="both"/>
      </w:pPr>
      <w:r w:rsidRPr="00077EE6">
        <w:t>1- La période de COVID n’a pas été favorable aux entretiens en présentiel. Si un certain nombre d’interviews a pu être réalisé avant le confinement en présentiel, d’autres ont été menés en distanciel à partir de mi-mars</w:t>
      </w:r>
      <w:r w:rsidR="0042235A">
        <w:t xml:space="preserve"> 2020</w:t>
      </w:r>
      <w:r w:rsidRPr="00077EE6">
        <w:t>. Cette solution a permis d’obtenir des entretiens tout à fait opérationnels et a donné satisfaction.</w:t>
      </w:r>
    </w:p>
    <w:p w14:paraId="6BEA8C54" w14:textId="77777777" w:rsidR="00A9118C" w:rsidRPr="00077EE6" w:rsidRDefault="00A9118C" w:rsidP="00A9118C">
      <w:pPr>
        <w:jc w:val="both"/>
      </w:pPr>
    </w:p>
    <w:p w14:paraId="201654C0" w14:textId="2DA3D4C1" w:rsidR="00A9118C" w:rsidRPr="00077EE6" w:rsidRDefault="00A9118C" w:rsidP="00A9118C">
      <w:pPr>
        <w:jc w:val="both"/>
      </w:pPr>
      <w:r w:rsidRPr="00077EE6">
        <w:t>2- Par ailleurs, la crise sanitaire n’a pas été propice à l’organisation de séances d’observation (</w:t>
      </w:r>
      <w:r w:rsidRPr="00077EE6">
        <w:rPr>
          <w:i/>
        </w:rPr>
        <w:t>N</w:t>
      </w:r>
      <w:r w:rsidRPr="00077EE6">
        <w:t xml:space="preserve">=40) à domicile, dans les structures associatives ou hospitalières. Cependant, ces dernières </w:t>
      </w:r>
      <w:r w:rsidR="0042235A">
        <w:t>ont été</w:t>
      </w:r>
      <w:r w:rsidRPr="00077EE6">
        <w:t xml:space="preserve"> programmées pour les mois à venir, notamment dans les structures associatives et à domicile. Le soutien de l’AFTC </w:t>
      </w:r>
      <w:r w:rsidR="0042235A">
        <w:t>a été</w:t>
      </w:r>
      <w:r w:rsidRPr="00077EE6">
        <w:t xml:space="preserve"> mis à contribution dans ce sens. Précisons toutefois que </w:t>
      </w:r>
      <w:r w:rsidRPr="00077EE6">
        <w:lastRenderedPageBreak/>
        <w:t xml:space="preserve">compte tenu des rebondissements de la pandémie, </w:t>
      </w:r>
      <w:r w:rsidR="0042235A">
        <w:t>il n’a pas été</w:t>
      </w:r>
      <w:r w:rsidRPr="00077EE6">
        <w:t xml:space="preserve"> judicieux de mener des observations à l’hôpital. </w:t>
      </w:r>
    </w:p>
    <w:p w14:paraId="13BE0253" w14:textId="77777777" w:rsidR="00A9118C" w:rsidRPr="00077EE6" w:rsidRDefault="00A9118C" w:rsidP="00A9118C">
      <w:pPr>
        <w:jc w:val="both"/>
      </w:pPr>
      <w:r w:rsidRPr="00077EE6">
        <w:t xml:space="preserve"> </w:t>
      </w:r>
    </w:p>
    <w:p w14:paraId="7B6BE2F2" w14:textId="0B9072D6" w:rsidR="00A9118C" w:rsidRPr="00077EE6" w:rsidRDefault="00A9118C" w:rsidP="00A9118C">
      <w:pPr>
        <w:jc w:val="both"/>
      </w:pPr>
      <w:r w:rsidRPr="00077EE6">
        <w:t xml:space="preserve">3- La situation de la crise sanitaire </w:t>
      </w:r>
      <w:r w:rsidR="0042235A">
        <w:t>a été</w:t>
      </w:r>
      <w:r w:rsidRPr="00077EE6">
        <w:t xml:space="preserve"> défavorable au recueil des données quantitatives (</w:t>
      </w:r>
      <w:r w:rsidRPr="00077EE6">
        <w:rPr>
          <w:i/>
        </w:rPr>
        <w:t>N</w:t>
      </w:r>
      <w:r w:rsidRPr="00077EE6">
        <w:t>=300 patients) via la structure hospitalière de Toulouse. Dans un premier temps, nous avions envisagé de passer par le CHU pour avancer vers la constitution de notre échantillon. Dans ce but et en collaboration avec l’établissement hospitalier en question, nous avons rédigé la notice d’information pour les patient</w:t>
      </w:r>
      <w:r w:rsidR="0042235A">
        <w:t>.e</w:t>
      </w:r>
      <w:r w:rsidRPr="00077EE6">
        <w:t>s et les professionnel</w:t>
      </w:r>
      <w:r w:rsidR="0042235A">
        <w:t>.le</w:t>
      </w:r>
      <w:r w:rsidRPr="00077EE6">
        <w:t xml:space="preserve">s de santé ainsi que la fiche signalétique du traitement de données. Le questionnaire a aussi été stabilisé, testé et validé auprès d’une dizaine des personnes </w:t>
      </w:r>
      <w:r w:rsidR="0042235A" w:rsidRPr="00077EE6">
        <w:t>cérébrolésées</w:t>
      </w:r>
      <w:r w:rsidRPr="00077EE6">
        <w:t>. En accord avec la MR004 &amp; RGP</w:t>
      </w:r>
      <w:r w:rsidR="0042235A">
        <w:t>D</w:t>
      </w:r>
      <w:r w:rsidRPr="00077EE6">
        <w:t xml:space="preserve">, ce travail a permis la pré-instruction du dossier auprès du CoPRé du CSE (Comité Préfigurateur du Comité Scientifique et Ethique) du CHU et a donné suite à l’élaboration d’une convention entre le CNRS et le CHU, pour l’embauche (non initialement prévue) d’une ergothérapeute qui pourrait s'occuper des inclusions sur une durée totale de 16 mois à 20 %. Pour l’élaboration de cette convention un accord préalable a été demandé au </w:t>
      </w:r>
      <w:r w:rsidR="0042235A">
        <w:t>financeur</w:t>
      </w:r>
      <w:r w:rsidRPr="00077EE6">
        <w:t xml:space="preserve">. </w:t>
      </w:r>
    </w:p>
    <w:p w14:paraId="74EE51FA" w14:textId="77777777" w:rsidR="00A9118C" w:rsidRPr="00077EE6" w:rsidRDefault="00A9118C" w:rsidP="00A9118C">
      <w:pPr>
        <w:jc w:val="both"/>
      </w:pPr>
    </w:p>
    <w:p w14:paraId="75CBCB98" w14:textId="5460BE00" w:rsidR="00A9118C" w:rsidRPr="00077EE6" w:rsidRDefault="00A9118C" w:rsidP="00A9118C">
      <w:pPr>
        <w:jc w:val="both"/>
      </w:pPr>
      <w:r w:rsidRPr="00077EE6">
        <w:t xml:space="preserve">Toutefois, le CHU ne </w:t>
      </w:r>
      <w:r>
        <w:t>souhaitant</w:t>
      </w:r>
      <w:r w:rsidRPr="00077EE6">
        <w:t xml:space="preserve"> pas s’engager sur le résultat (nombre de patient</w:t>
      </w:r>
      <w:r w:rsidR="0042235A">
        <w:t>.e</w:t>
      </w:r>
      <w:r w:rsidRPr="00077EE6">
        <w:t>s à inclure) mais uniquement sur l’obligation des moyens à mettre en œuvre pour optimiser l’inclusion</w:t>
      </w:r>
      <w:r>
        <w:t xml:space="preserve">, la mise en place de convention </w:t>
      </w:r>
      <w:r w:rsidR="0042235A">
        <w:t>a été abandonné</w:t>
      </w:r>
      <w:r>
        <w:t xml:space="preserve"> en suspens</w:t>
      </w:r>
      <w:r w:rsidR="0042235A">
        <w:t>. À</w:t>
      </w:r>
      <w:r w:rsidRPr="00077EE6">
        <w:t xml:space="preserve"> l’aune </w:t>
      </w:r>
      <w:r w:rsidR="0042235A">
        <w:t xml:space="preserve">des rebondissements successifs </w:t>
      </w:r>
      <w:r w:rsidRPr="00077EE6">
        <w:t>de la pandémie, le recrutement de la patientèle n</w:t>
      </w:r>
      <w:r w:rsidR="0042235A">
        <w:t xml:space="preserve">’a </w:t>
      </w:r>
      <w:r w:rsidRPr="00077EE6">
        <w:t>pas être assuré par le CHU</w:t>
      </w:r>
      <w:r w:rsidR="0042235A">
        <w:t>. En effet la coordinatrice de la recherche a jugé judicieux de ne pas</w:t>
      </w:r>
      <w:r w:rsidRPr="00077EE6">
        <w:t xml:space="preserve"> faire courir à la recherche un risque majeur déploy</w:t>
      </w:r>
      <w:r w:rsidR="0042235A">
        <w:t>ant</w:t>
      </w:r>
      <w:r w:rsidRPr="00077EE6">
        <w:t xml:space="preserve"> des moyens considérables, financiers et humains, sans que le nombre des questionnaires visés soit atteint et, par conséquent, exploitables. </w:t>
      </w:r>
    </w:p>
    <w:p w14:paraId="264E7617" w14:textId="77777777" w:rsidR="00A9118C" w:rsidRPr="00077EE6" w:rsidRDefault="00A9118C" w:rsidP="00A9118C">
      <w:pPr>
        <w:jc w:val="both"/>
      </w:pPr>
    </w:p>
    <w:p w14:paraId="747026CF" w14:textId="6F688CDB" w:rsidR="00F32CAD" w:rsidRPr="00A569FA" w:rsidRDefault="0042235A" w:rsidP="00A569FA">
      <w:pPr>
        <w:jc w:val="both"/>
      </w:pPr>
      <w:r w:rsidRPr="00077EE6">
        <w:t>D’autres</w:t>
      </w:r>
      <w:r w:rsidR="00A9118C" w:rsidRPr="00077EE6">
        <w:t xml:space="preserve"> démarches de recrutement</w:t>
      </w:r>
      <w:r>
        <w:t xml:space="preserve"> ont été donc envisagées et mises en place</w:t>
      </w:r>
      <w:r w:rsidR="00A9118C" w:rsidRPr="00077EE6">
        <w:t>, notamment via les contacts déjà établis avec l’association partenaire</w:t>
      </w:r>
      <w:r>
        <w:t xml:space="preserve"> (équipe n°2)</w:t>
      </w:r>
      <w:r w:rsidR="00A9118C" w:rsidRPr="00077EE6">
        <w:t>, et plus largement les structures associatives œuvrant dans le domaine d</w:t>
      </w:r>
      <w:r>
        <w:t>es lésions cérébrales</w:t>
      </w:r>
      <w:r w:rsidR="00A9118C" w:rsidRPr="00077EE6">
        <w:t>, les interviewé</w:t>
      </w:r>
      <w:r>
        <w:t>.e</w:t>
      </w:r>
      <w:r w:rsidR="00A9118C" w:rsidRPr="00077EE6">
        <w:t>s et leur</w:t>
      </w:r>
      <w:r>
        <w:t>s</w:t>
      </w:r>
      <w:r w:rsidR="00A9118C" w:rsidRPr="00077EE6">
        <w:t xml:space="preserve"> réseau</w:t>
      </w:r>
      <w:r>
        <w:t>x</w:t>
      </w:r>
      <w:r w:rsidR="00A9118C" w:rsidRPr="00077EE6">
        <w:t xml:space="preserve"> respectif</w:t>
      </w:r>
      <w:r>
        <w:t>s</w:t>
      </w:r>
      <w:r w:rsidR="00A9118C" w:rsidRPr="00077EE6">
        <w:t xml:space="preserve">, </w:t>
      </w:r>
      <w:r>
        <w:t>avec des</w:t>
      </w:r>
      <w:r w:rsidR="00A9118C" w:rsidRPr="00077EE6">
        <w:t xml:space="preserve"> appel</w:t>
      </w:r>
      <w:r>
        <w:t>s</w:t>
      </w:r>
      <w:r w:rsidR="00A9118C" w:rsidRPr="00077EE6">
        <w:t xml:space="preserve"> à participation également être diffusé</w:t>
      </w:r>
      <w:r>
        <w:t>s</w:t>
      </w:r>
      <w:r w:rsidR="00A9118C" w:rsidRPr="00077EE6">
        <w:t xml:space="preserve"> sur le net. </w:t>
      </w:r>
      <w:r>
        <w:t xml:space="preserve">Ces </w:t>
      </w:r>
      <w:r w:rsidR="00A9118C" w:rsidRPr="00077EE6">
        <w:t xml:space="preserve"> réorientation</w:t>
      </w:r>
      <w:r>
        <w:t>s</w:t>
      </w:r>
      <w:r w:rsidR="00A9118C" w:rsidRPr="00077EE6">
        <w:t xml:space="preserve"> et la mise en place des démarches afférentes</w:t>
      </w:r>
      <w:r>
        <w:t xml:space="preserve"> ont été exposées dans le cadre du rapport intermédiaire. </w:t>
      </w:r>
    </w:p>
    <w:p w14:paraId="0D8DBE20" w14:textId="77777777" w:rsidR="00F32CAD" w:rsidRPr="00F7298C" w:rsidRDefault="00F32CAD" w:rsidP="00F32CAD">
      <w:pPr>
        <w:rPr>
          <w:lang w:eastAsia="en-US"/>
        </w:rPr>
      </w:pPr>
    </w:p>
    <w:p w14:paraId="11C38CE5" w14:textId="77777777" w:rsidR="00F32CAD" w:rsidRDefault="00F32CAD" w:rsidP="00F32CAD">
      <w:pPr>
        <w:spacing w:line="276" w:lineRule="auto"/>
        <w:rPr>
          <w:i/>
          <w:lang w:eastAsia="en-US"/>
        </w:rPr>
      </w:pPr>
      <w:r>
        <w:rPr>
          <w:i/>
          <w:u w:val="single"/>
          <w:lang w:eastAsia="en-US"/>
        </w:rPr>
        <w:t>*</w:t>
      </w:r>
      <w:r w:rsidRPr="00930B7C">
        <w:rPr>
          <w:i/>
          <w:u w:val="single"/>
          <w:lang w:eastAsia="en-US"/>
        </w:rPr>
        <w:t>S</w:t>
      </w:r>
      <w:r>
        <w:rPr>
          <w:i/>
          <w:u w:val="single"/>
          <w:lang w:eastAsia="en-US"/>
        </w:rPr>
        <w:t>’</w:t>
      </w:r>
      <w:r w:rsidRPr="00930B7C">
        <w:rPr>
          <w:i/>
          <w:u w:val="single"/>
          <w:lang w:eastAsia="en-US"/>
        </w:rPr>
        <w:t>i</w:t>
      </w:r>
      <w:r>
        <w:rPr>
          <w:i/>
          <w:u w:val="single"/>
          <w:lang w:eastAsia="en-US"/>
        </w:rPr>
        <w:t>l s’agit d’un</w:t>
      </w:r>
      <w:r w:rsidRPr="00930B7C">
        <w:rPr>
          <w:i/>
          <w:u w:val="single"/>
          <w:lang w:eastAsia="en-US"/>
        </w:rPr>
        <w:t xml:space="preserve"> projet d’amorçage, contrat de définition ou projet pilote</w:t>
      </w:r>
      <w:r>
        <w:rPr>
          <w:i/>
          <w:u w:val="single"/>
          <w:lang w:eastAsia="en-US"/>
        </w:rPr>
        <w:t> :</w:t>
      </w:r>
      <w:r>
        <w:rPr>
          <w:i/>
          <w:lang w:eastAsia="en-US"/>
        </w:rPr>
        <w:t xml:space="preserve"> </w:t>
      </w:r>
    </w:p>
    <w:p w14:paraId="1600FAAC" w14:textId="77777777" w:rsidR="00F32CAD" w:rsidRPr="00507D0A" w:rsidRDefault="00F32CAD" w:rsidP="00F32CAD">
      <w:pPr>
        <w:rPr>
          <w:rFonts w:cstheme="minorHAnsi"/>
          <w:b/>
        </w:rPr>
      </w:pPr>
      <w:r w:rsidRPr="00507D0A">
        <w:rPr>
          <w:rFonts w:cstheme="minorHAnsi"/>
          <w:b/>
        </w:rPr>
        <w:t xml:space="preserve">Ce projet </w:t>
      </w:r>
      <w:r>
        <w:rPr>
          <w:rFonts w:cstheme="minorHAnsi"/>
          <w:b/>
        </w:rPr>
        <w:t>a-t-il permis de construire</w:t>
      </w:r>
      <w:r w:rsidRPr="00507D0A">
        <w:rPr>
          <w:rFonts w:cstheme="minorHAnsi"/>
          <w:b/>
        </w:rPr>
        <w:t xml:space="preserve"> un projet de recherche complet ? </w:t>
      </w:r>
    </w:p>
    <w:tbl>
      <w:tblPr>
        <w:tblStyle w:val="Grilledutableau"/>
        <w:tblpPr w:leftFromText="141" w:rightFromText="141" w:vertAnchor="text" w:tblpY="1"/>
        <w:tblOverlap w:val="never"/>
        <w:tblW w:w="0" w:type="auto"/>
        <w:tblLook w:val="04A0" w:firstRow="1" w:lastRow="0" w:firstColumn="1" w:lastColumn="0" w:noHBand="0" w:noVBand="1"/>
      </w:tblPr>
      <w:tblGrid>
        <w:gridCol w:w="1843"/>
        <w:gridCol w:w="1843"/>
      </w:tblGrid>
      <w:tr w:rsidR="00F32CAD" w:rsidRPr="00507D0A" w14:paraId="1D18ED4D" w14:textId="77777777" w:rsidTr="00734E16">
        <w:tc>
          <w:tcPr>
            <w:tcW w:w="1843" w:type="dxa"/>
            <w:tcBorders>
              <w:top w:val="nil"/>
              <w:left w:val="nil"/>
              <w:bottom w:val="nil"/>
              <w:right w:val="nil"/>
            </w:tcBorders>
          </w:tcPr>
          <w:p w14:paraId="3E9D44EB" w14:textId="789546C3" w:rsidR="00F32CAD" w:rsidRPr="00507D0A" w:rsidRDefault="00000000" w:rsidP="00734E16">
            <w:pPr>
              <w:rPr>
                <w:rFonts w:asciiTheme="minorHAnsi" w:hAnsiTheme="minorHAnsi" w:cstheme="minorHAnsi"/>
                <w:b/>
              </w:rPr>
            </w:pPr>
            <w:sdt>
              <w:sdtPr>
                <w:rPr>
                  <w:rFonts w:cstheme="minorHAnsi"/>
                  <w:b/>
                </w:rPr>
                <w:id w:val="-2087834329"/>
                <w14:checkbox>
                  <w14:checked w14:val="0"/>
                  <w14:checkedState w14:val="2612" w14:font="MS Gothic"/>
                  <w14:uncheckedState w14:val="2610" w14:font="MS Gothic"/>
                </w14:checkbox>
              </w:sdtPr>
              <w:sdtContent>
                <w:r w:rsidR="00A9118C">
                  <w:rPr>
                    <w:rFonts w:ascii="MS Gothic" w:eastAsia="MS Gothic" w:hAnsi="MS Gothic" w:cstheme="minorHAnsi" w:hint="eastAsia"/>
                    <w:b/>
                  </w:rPr>
                  <w:t>☐</w:t>
                </w:r>
              </w:sdtContent>
            </w:sdt>
            <w:r w:rsidR="00F32CAD" w:rsidRPr="00507D0A">
              <w:rPr>
                <w:rFonts w:asciiTheme="minorHAnsi" w:hAnsiTheme="minorHAnsi" w:cstheme="minorHAnsi"/>
                <w:b/>
              </w:rPr>
              <w:t xml:space="preserve">Oui </w:t>
            </w:r>
          </w:p>
        </w:tc>
        <w:tc>
          <w:tcPr>
            <w:tcW w:w="1843" w:type="dxa"/>
            <w:tcBorders>
              <w:top w:val="nil"/>
              <w:left w:val="nil"/>
              <w:bottom w:val="nil"/>
              <w:right w:val="nil"/>
            </w:tcBorders>
          </w:tcPr>
          <w:p w14:paraId="3269BA32" w14:textId="77777777" w:rsidR="00F32CAD" w:rsidRPr="00507D0A" w:rsidRDefault="00000000" w:rsidP="00734E16">
            <w:pPr>
              <w:rPr>
                <w:rFonts w:asciiTheme="minorHAnsi" w:hAnsiTheme="minorHAnsi" w:cstheme="minorHAnsi"/>
                <w:b/>
              </w:rPr>
            </w:pPr>
            <w:sdt>
              <w:sdtPr>
                <w:rPr>
                  <w:rFonts w:cstheme="minorHAnsi"/>
                  <w:b/>
                </w:rPr>
                <w:id w:val="-2046813409"/>
                <w14:checkbox>
                  <w14:checked w14:val="0"/>
                  <w14:checkedState w14:val="2612" w14:font="MS Gothic"/>
                  <w14:uncheckedState w14:val="2610" w14:font="MS Gothic"/>
                </w14:checkbox>
              </w:sdtPr>
              <w:sdtContent>
                <w:r w:rsidR="00F32CAD" w:rsidRPr="00507D0A">
                  <w:rPr>
                    <w:rFonts w:ascii="Segoe UI Symbol" w:eastAsia="MS Gothic" w:hAnsi="Segoe UI Symbol" w:cs="Segoe UI Symbol"/>
                    <w:b/>
                  </w:rPr>
                  <w:t>☐</w:t>
                </w:r>
              </w:sdtContent>
            </w:sdt>
            <w:r w:rsidR="00F32CAD" w:rsidRPr="00507D0A">
              <w:rPr>
                <w:rFonts w:asciiTheme="minorHAnsi" w:hAnsiTheme="minorHAnsi" w:cstheme="minorHAnsi"/>
                <w:b/>
              </w:rPr>
              <w:t>Non</w:t>
            </w:r>
          </w:p>
        </w:tc>
      </w:tr>
    </w:tbl>
    <w:p w14:paraId="60547458" w14:textId="77777777" w:rsidR="00F32CAD" w:rsidRDefault="00F32CAD" w:rsidP="00F32CAD">
      <w:pPr>
        <w:rPr>
          <w:rFonts w:cstheme="minorHAnsi"/>
          <w:b/>
        </w:rPr>
      </w:pPr>
      <w:r>
        <w:rPr>
          <w:rFonts w:cstheme="minorHAnsi"/>
          <w:b/>
        </w:rPr>
        <w:br w:type="textWrapping" w:clear="all"/>
      </w:r>
    </w:p>
    <w:p w14:paraId="26D6DB38" w14:textId="77777777" w:rsidR="0040371E" w:rsidRDefault="00F32CAD" w:rsidP="00F32CAD">
      <w:pPr>
        <w:rPr>
          <w:rFonts w:cstheme="minorHAnsi"/>
          <w:b/>
        </w:rPr>
      </w:pPr>
      <w:r>
        <w:rPr>
          <w:rFonts w:cstheme="minorHAnsi"/>
          <w:b/>
        </w:rPr>
        <w:t>Si oui, où en est ce projet ?</w:t>
      </w:r>
      <w:r w:rsidR="0040371E">
        <w:rPr>
          <w:rFonts w:cstheme="minorHAnsi"/>
          <w:b/>
        </w:rPr>
        <w:t xml:space="preserve"> </w:t>
      </w:r>
    </w:p>
    <w:p w14:paraId="6A162371" w14:textId="77777777" w:rsidR="0040371E" w:rsidRDefault="0040371E" w:rsidP="00F32CAD">
      <w:pPr>
        <w:rPr>
          <w:rFonts w:cstheme="minorHAnsi"/>
          <w:b/>
        </w:rPr>
      </w:pPr>
    </w:p>
    <w:p w14:paraId="6416C4C0" w14:textId="4623E507" w:rsidR="00F32CAD" w:rsidRDefault="00F32CAD" w:rsidP="00F32CAD">
      <w:pPr>
        <w:rPr>
          <w:rFonts w:cstheme="minorHAnsi"/>
          <w:b/>
        </w:rPr>
      </w:pPr>
      <w:r w:rsidRPr="00FF6E76">
        <w:rPr>
          <w:rFonts w:cstheme="minorHAnsi"/>
          <w:b/>
        </w:rPr>
        <w:t xml:space="preserve">Le projet a-t-il été </w:t>
      </w:r>
      <w:r>
        <w:rPr>
          <w:rFonts w:cstheme="minorHAnsi"/>
          <w:b/>
        </w:rPr>
        <w:t>(ou va-t-il être)</w:t>
      </w:r>
      <w:r w:rsidRPr="00FF6E76">
        <w:rPr>
          <w:rFonts w:cstheme="minorHAnsi"/>
          <w:b/>
        </w:rPr>
        <w:t xml:space="preserve"> déposé dans le cadre d’un appel à projets</w:t>
      </w:r>
      <w:r>
        <w:rPr>
          <w:rFonts w:cstheme="minorHAnsi"/>
          <w:b/>
        </w:rPr>
        <w:t xml:space="preserve"> (IReSP ou autre organisme) </w:t>
      </w:r>
      <w:r w:rsidRPr="00FF6E76">
        <w:rPr>
          <w:rFonts w:cstheme="minorHAnsi"/>
          <w:b/>
        </w:rPr>
        <w:t>?</w:t>
      </w:r>
    </w:p>
    <w:tbl>
      <w:tblPr>
        <w:tblStyle w:val="Grilledutableau"/>
        <w:tblpPr w:leftFromText="141" w:rightFromText="141" w:vertAnchor="text" w:tblpY="1"/>
        <w:tblOverlap w:val="never"/>
        <w:tblW w:w="0" w:type="auto"/>
        <w:tblLook w:val="04A0" w:firstRow="1" w:lastRow="0" w:firstColumn="1" w:lastColumn="0" w:noHBand="0" w:noVBand="1"/>
      </w:tblPr>
      <w:tblGrid>
        <w:gridCol w:w="1843"/>
        <w:gridCol w:w="1843"/>
      </w:tblGrid>
      <w:tr w:rsidR="00F32CAD" w:rsidRPr="00507D0A" w14:paraId="7D63671A" w14:textId="77777777" w:rsidTr="00734E16">
        <w:tc>
          <w:tcPr>
            <w:tcW w:w="1843" w:type="dxa"/>
            <w:tcBorders>
              <w:top w:val="nil"/>
              <w:left w:val="nil"/>
              <w:bottom w:val="nil"/>
              <w:right w:val="nil"/>
            </w:tcBorders>
          </w:tcPr>
          <w:p w14:paraId="5886D3D0" w14:textId="77777777" w:rsidR="00F32CAD" w:rsidRPr="00507D0A" w:rsidRDefault="00000000" w:rsidP="00734E16">
            <w:pPr>
              <w:rPr>
                <w:rFonts w:asciiTheme="minorHAnsi" w:hAnsiTheme="minorHAnsi" w:cstheme="minorHAnsi"/>
                <w:b/>
              </w:rPr>
            </w:pPr>
            <w:sdt>
              <w:sdtPr>
                <w:rPr>
                  <w:rFonts w:cstheme="minorHAnsi"/>
                  <w:b/>
                </w:rPr>
                <w:id w:val="-24262995"/>
                <w14:checkbox>
                  <w14:checked w14:val="0"/>
                  <w14:checkedState w14:val="2612" w14:font="MS Gothic"/>
                  <w14:uncheckedState w14:val="2610" w14:font="MS Gothic"/>
                </w14:checkbox>
              </w:sdtPr>
              <w:sdtContent>
                <w:r w:rsidR="00F32CAD" w:rsidRPr="00507D0A">
                  <w:rPr>
                    <w:rFonts w:ascii="Segoe UI Symbol" w:eastAsia="MS Gothic" w:hAnsi="Segoe UI Symbol" w:cs="Segoe UI Symbol"/>
                    <w:b/>
                  </w:rPr>
                  <w:t>☐</w:t>
                </w:r>
              </w:sdtContent>
            </w:sdt>
            <w:r w:rsidR="00F32CAD" w:rsidRPr="00507D0A">
              <w:rPr>
                <w:rFonts w:asciiTheme="minorHAnsi" w:hAnsiTheme="minorHAnsi" w:cstheme="minorHAnsi"/>
                <w:b/>
              </w:rPr>
              <w:t xml:space="preserve">Oui </w:t>
            </w:r>
          </w:p>
        </w:tc>
        <w:tc>
          <w:tcPr>
            <w:tcW w:w="1843" w:type="dxa"/>
            <w:tcBorders>
              <w:top w:val="nil"/>
              <w:left w:val="nil"/>
              <w:bottom w:val="nil"/>
              <w:right w:val="nil"/>
            </w:tcBorders>
          </w:tcPr>
          <w:p w14:paraId="4778B924" w14:textId="42CEBD94" w:rsidR="00F32CAD" w:rsidRPr="00507D0A" w:rsidRDefault="00000000" w:rsidP="00734E16">
            <w:pPr>
              <w:rPr>
                <w:rFonts w:asciiTheme="minorHAnsi" w:hAnsiTheme="minorHAnsi" w:cstheme="minorHAnsi"/>
                <w:b/>
              </w:rPr>
            </w:pPr>
            <w:sdt>
              <w:sdtPr>
                <w:rPr>
                  <w:rFonts w:cstheme="minorHAnsi"/>
                  <w:b/>
                </w:rPr>
                <w:id w:val="1162970802"/>
                <w14:checkbox>
                  <w14:checked w14:val="1"/>
                  <w14:checkedState w14:val="2612" w14:font="MS Gothic"/>
                  <w14:uncheckedState w14:val="2610" w14:font="MS Gothic"/>
                </w14:checkbox>
              </w:sdtPr>
              <w:sdtContent>
                <w:r w:rsidR="00C91F8D">
                  <w:rPr>
                    <w:rFonts w:ascii="MS Gothic" w:eastAsia="MS Gothic" w:hAnsi="MS Gothic" w:cstheme="minorHAnsi" w:hint="eastAsia"/>
                    <w:b/>
                  </w:rPr>
                  <w:t>☒</w:t>
                </w:r>
              </w:sdtContent>
            </w:sdt>
            <w:r w:rsidR="00F32CAD" w:rsidRPr="00507D0A">
              <w:rPr>
                <w:rFonts w:asciiTheme="minorHAnsi" w:hAnsiTheme="minorHAnsi" w:cstheme="minorHAnsi"/>
                <w:b/>
              </w:rPr>
              <w:t>Non</w:t>
            </w:r>
          </w:p>
        </w:tc>
      </w:tr>
    </w:tbl>
    <w:p w14:paraId="69774628" w14:textId="77777777" w:rsidR="00F32CAD" w:rsidRDefault="00F32CAD" w:rsidP="00F32CAD">
      <w:pPr>
        <w:rPr>
          <w:rFonts w:cstheme="minorHAnsi"/>
          <w:b/>
        </w:rPr>
      </w:pPr>
    </w:p>
    <w:p w14:paraId="1FCB5429" w14:textId="77777777" w:rsidR="00F32CAD" w:rsidRDefault="00F32CAD" w:rsidP="00F32CAD">
      <w:pPr>
        <w:rPr>
          <w:rFonts w:cstheme="minorHAnsi"/>
          <w:b/>
        </w:rPr>
      </w:pPr>
    </w:p>
    <w:p w14:paraId="609AEDCD" w14:textId="77777777" w:rsidR="00A569FA" w:rsidRDefault="00F32CAD" w:rsidP="00A9118C">
      <w:pPr>
        <w:rPr>
          <w:rFonts w:cstheme="minorHAnsi"/>
          <w:b/>
        </w:rPr>
      </w:pPr>
      <w:r w:rsidRPr="00507D0A">
        <w:rPr>
          <w:rFonts w:cstheme="minorHAnsi"/>
          <w:b/>
        </w:rPr>
        <w:t>Si Non, pour quelles raisons ? Quelles sont les suites envisagées ?</w:t>
      </w:r>
    </w:p>
    <w:p w14:paraId="2A1F33F2" w14:textId="0310E1F9" w:rsidR="00F32CAD" w:rsidRDefault="00F32CAD" w:rsidP="00A569FA">
      <w:pPr>
        <w:rPr>
          <w:rFonts w:cstheme="minorHAnsi"/>
          <w:b/>
        </w:rPr>
      </w:pPr>
    </w:p>
    <w:p w14:paraId="0A188E0E" w14:textId="39B9C056" w:rsidR="00A569FA" w:rsidRDefault="00A569FA">
      <w:pPr>
        <w:spacing w:after="160" w:line="259" w:lineRule="auto"/>
        <w:rPr>
          <w:rFonts w:cstheme="minorHAnsi"/>
          <w:b/>
        </w:rPr>
      </w:pPr>
      <w:r>
        <w:rPr>
          <w:rFonts w:cstheme="minorHAnsi"/>
          <w:b/>
        </w:rPr>
        <w:br w:type="page"/>
      </w:r>
    </w:p>
    <w:p w14:paraId="26146389" w14:textId="77777777" w:rsidR="00F32CAD" w:rsidRPr="00507D0A" w:rsidRDefault="00F32CAD" w:rsidP="00F32CAD">
      <w:pPr>
        <w:rPr>
          <w:rFonts w:cstheme="minorHAnsi"/>
          <w:b/>
        </w:rPr>
      </w:pPr>
    </w:p>
    <w:p w14:paraId="6B0E58F8" w14:textId="77777777" w:rsidR="00F32CAD" w:rsidRPr="002B1757" w:rsidRDefault="00F32CAD">
      <w:pPr>
        <w:pStyle w:val="Paragraphedeliste"/>
        <w:numPr>
          <w:ilvl w:val="0"/>
          <w:numId w:val="7"/>
        </w:numPr>
        <w:spacing w:line="276" w:lineRule="auto"/>
        <w:outlineLvl w:val="0"/>
        <w:rPr>
          <w:rFonts w:asciiTheme="majorHAnsi" w:hAnsiTheme="majorHAnsi" w:cstheme="majorHAnsi"/>
          <w:b/>
          <w:color w:val="4472C4" w:themeColor="accent5"/>
          <w:sz w:val="44"/>
          <w:u w:val="single"/>
        </w:rPr>
      </w:pPr>
      <w:bookmarkStart w:id="3" w:name="_Toc127311297"/>
      <w:r w:rsidRPr="002B1757">
        <w:rPr>
          <w:rFonts w:asciiTheme="majorHAnsi" w:hAnsiTheme="majorHAnsi" w:cstheme="majorHAnsi"/>
          <w:b/>
          <w:color w:val="4472C4" w:themeColor="accent5"/>
          <w:sz w:val="44"/>
          <w:u w:val="single"/>
        </w:rPr>
        <w:t>SYNTHESE COURTE</w:t>
      </w:r>
      <w:bookmarkEnd w:id="3"/>
      <w:r w:rsidRPr="002B1757">
        <w:rPr>
          <w:rFonts w:asciiTheme="majorHAnsi" w:hAnsiTheme="majorHAnsi" w:cstheme="majorHAnsi"/>
          <w:b/>
          <w:color w:val="4472C4" w:themeColor="accent5"/>
          <w:sz w:val="44"/>
          <w:u w:val="single"/>
        </w:rPr>
        <w:t xml:space="preserve"> </w:t>
      </w:r>
    </w:p>
    <w:p w14:paraId="2078108A" w14:textId="77777777" w:rsidR="00F32CAD" w:rsidRDefault="00F32CAD" w:rsidP="00F32CAD">
      <w:pPr>
        <w:pStyle w:val="Titre"/>
        <w:jc w:val="center"/>
        <w:rPr>
          <w:color w:val="44546A" w:themeColor="text2"/>
          <w:sz w:val="28"/>
        </w:rPr>
      </w:pPr>
    </w:p>
    <w:p w14:paraId="391F4E15" w14:textId="77777777" w:rsidR="00F32CAD" w:rsidRDefault="00F32CAD" w:rsidP="00F32CAD">
      <w:pPr>
        <w:spacing w:line="276" w:lineRule="auto"/>
        <w:rPr>
          <w:lang w:eastAsia="en-US"/>
        </w:rPr>
      </w:pPr>
      <w:r>
        <w:rPr>
          <w:lang w:eastAsia="en-US"/>
        </w:rPr>
        <w:t>Dans c</w:t>
      </w:r>
      <w:r w:rsidRPr="005D6C3B">
        <w:rPr>
          <w:lang w:eastAsia="en-US"/>
        </w:rPr>
        <w:t>ette synthèse</w:t>
      </w:r>
      <w:r>
        <w:rPr>
          <w:lang w:eastAsia="en-US"/>
        </w:rPr>
        <w:t>, vous communiquerez les principaux éléments du projet</w:t>
      </w:r>
      <w:r w:rsidRPr="00FB77A8">
        <w:rPr>
          <w:lang w:eastAsia="en-US"/>
        </w:rPr>
        <w:t>.</w:t>
      </w:r>
    </w:p>
    <w:p w14:paraId="01034E34" w14:textId="77777777" w:rsidR="00F32CAD" w:rsidRPr="00E6597B" w:rsidRDefault="00F32CAD" w:rsidP="00F32CAD">
      <w:pPr>
        <w:spacing w:line="276" w:lineRule="auto"/>
        <w:rPr>
          <w:lang w:eastAsia="en-US"/>
        </w:rPr>
      </w:pPr>
      <w:r>
        <w:rPr>
          <w:lang w:eastAsia="en-US"/>
        </w:rPr>
        <w:t xml:space="preserve">Deux versions doivent en être rédigées, l’une en </w:t>
      </w:r>
      <w:r w:rsidRPr="00E6597B">
        <w:rPr>
          <w:rFonts w:cstheme="minorHAnsi"/>
          <w:u w:val="single"/>
        </w:rPr>
        <w:t>français et l’autre anglais</w:t>
      </w:r>
      <w:r w:rsidRPr="00E6597B">
        <w:rPr>
          <w:rFonts w:cstheme="minorHAnsi"/>
        </w:rPr>
        <w:t xml:space="preserve">, chacune devant respecter les critères suivants : </w:t>
      </w:r>
      <w:r w:rsidRPr="00E6597B">
        <w:rPr>
          <w:rFonts w:cstheme="minorHAnsi"/>
          <w:b/>
        </w:rPr>
        <w:t>police calibri 12, format PDF</w:t>
      </w:r>
      <w:r w:rsidRPr="00E6597B">
        <w:rPr>
          <w:lang w:eastAsia="en-US"/>
        </w:rPr>
        <w:t xml:space="preserve">. </w:t>
      </w:r>
    </w:p>
    <w:p w14:paraId="76DBDACF" w14:textId="77777777" w:rsidR="00F32CAD" w:rsidRPr="00E6597B" w:rsidRDefault="00F32CAD" w:rsidP="00F32CAD">
      <w:pPr>
        <w:spacing w:line="276" w:lineRule="auto"/>
        <w:rPr>
          <w:b/>
          <w:lang w:eastAsia="en-US"/>
        </w:rPr>
      </w:pPr>
      <w:r w:rsidRPr="00E6597B">
        <w:rPr>
          <w:lang w:eastAsia="en-US"/>
        </w:rPr>
        <w:t xml:space="preserve">Chaque synthèse ne pourra dépasser </w:t>
      </w:r>
      <w:r w:rsidRPr="00E6597B">
        <w:rPr>
          <w:b/>
          <w:lang w:eastAsia="en-US"/>
        </w:rPr>
        <w:t>1 page en format A4.</w:t>
      </w:r>
    </w:p>
    <w:p w14:paraId="6B6620B2" w14:textId="77777777" w:rsidR="00F32CAD" w:rsidRDefault="00F32CAD" w:rsidP="00F32CAD">
      <w:pPr>
        <w:spacing w:line="276" w:lineRule="auto"/>
        <w:rPr>
          <w:lang w:eastAsia="en-US"/>
        </w:rPr>
      </w:pPr>
      <w:r w:rsidRPr="00E6597B">
        <w:rPr>
          <w:lang w:eastAsia="en-US"/>
        </w:rPr>
        <w:t xml:space="preserve">Ce résumé doit être formulé de manière </w:t>
      </w:r>
      <w:r w:rsidRPr="00E6597B">
        <w:rPr>
          <w:b/>
          <w:lang w:eastAsia="en-US"/>
        </w:rPr>
        <w:t>simple et claire,</w:t>
      </w:r>
      <w:r w:rsidRPr="00E6597B">
        <w:rPr>
          <w:lang w:eastAsia="en-US"/>
        </w:rPr>
        <w:t xml:space="preserve"> de sorte à </w:t>
      </w:r>
      <w:r w:rsidRPr="00E6597B">
        <w:rPr>
          <w:b/>
          <w:lang w:eastAsia="en-US"/>
        </w:rPr>
        <w:t>être compréhensible</w:t>
      </w:r>
      <w:r w:rsidRPr="008D4442">
        <w:rPr>
          <w:b/>
          <w:lang w:eastAsia="en-US"/>
        </w:rPr>
        <w:t xml:space="preserve"> par un public initié</w:t>
      </w:r>
      <w:r w:rsidRPr="00711788">
        <w:rPr>
          <w:lang w:eastAsia="en-US"/>
        </w:rPr>
        <w:t xml:space="preserve"> mais non spécialiste.</w:t>
      </w:r>
      <w:r>
        <w:rPr>
          <w:lang w:eastAsia="en-US"/>
        </w:rPr>
        <w:t xml:space="preserve"> </w:t>
      </w:r>
    </w:p>
    <w:p w14:paraId="48014ED0" w14:textId="77777777" w:rsidR="00F32CAD" w:rsidRPr="00711788" w:rsidRDefault="00F32CAD" w:rsidP="00F32CAD">
      <w:pPr>
        <w:spacing w:line="276" w:lineRule="auto"/>
        <w:rPr>
          <w:lang w:eastAsia="en-US"/>
        </w:rPr>
      </w:pPr>
      <w:r>
        <w:rPr>
          <w:lang w:eastAsia="en-US"/>
        </w:rPr>
        <w:t xml:space="preserve">La synthèse </w:t>
      </w:r>
      <w:r w:rsidRPr="00DB0EF6">
        <w:rPr>
          <w:lang w:eastAsia="en-US"/>
        </w:rPr>
        <w:t>sera</w:t>
      </w:r>
      <w:r w:rsidRPr="00DB0EF6">
        <w:rPr>
          <w:b/>
          <w:lang w:eastAsia="en-US"/>
        </w:rPr>
        <w:t xml:space="preserve"> publiée en l’état sur le site de l’IReSP</w:t>
      </w:r>
      <w:r w:rsidRPr="008D4442">
        <w:rPr>
          <w:lang w:eastAsia="en-US"/>
        </w:rPr>
        <w:t xml:space="preserve">, et </w:t>
      </w:r>
      <w:r w:rsidRPr="00711788">
        <w:rPr>
          <w:lang w:eastAsia="en-US"/>
        </w:rPr>
        <w:t>sur tout autre support de</w:t>
      </w:r>
      <w:r>
        <w:rPr>
          <w:lang w:eastAsia="en-US"/>
        </w:rPr>
        <w:t xml:space="preserve"> </w:t>
      </w:r>
      <w:r w:rsidRPr="008D4442">
        <w:rPr>
          <w:lang w:eastAsia="en-US"/>
        </w:rPr>
        <w:t>diffusion</w:t>
      </w:r>
      <w:r>
        <w:rPr>
          <w:lang w:eastAsia="en-US"/>
        </w:rPr>
        <w:t xml:space="preserve"> de l’IReSP et du.</w:t>
      </w:r>
      <w:r w:rsidRPr="008D4442">
        <w:rPr>
          <w:lang w:eastAsia="en-US"/>
        </w:rPr>
        <w:t>es</w:t>
      </w:r>
      <w:r>
        <w:rPr>
          <w:lang w:eastAsia="en-US"/>
        </w:rPr>
        <w:t xml:space="preserve"> financeur.s</w:t>
      </w:r>
      <w:r w:rsidRPr="008D4442">
        <w:rPr>
          <w:lang w:eastAsia="en-US"/>
        </w:rPr>
        <w:t>.</w:t>
      </w:r>
    </w:p>
    <w:p w14:paraId="75396F08" w14:textId="77777777" w:rsidR="00F32CAD" w:rsidRPr="00711788" w:rsidRDefault="00F32CAD" w:rsidP="00F32CAD">
      <w:pPr>
        <w:rPr>
          <w:rFonts w:cstheme="minorHAnsi"/>
        </w:rPr>
      </w:pPr>
      <w:r>
        <w:rPr>
          <w:rFonts w:cstheme="minorHAnsi"/>
        </w:rPr>
        <w:t>Elle doit présenter :</w:t>
      </w:r>
    </w:p>
    <w:p w14:paraId="37656E35" w14:textId="77777777" w:rsidR="00F32CAD" w:rsidRPr="00711788" w:rsidRDefault="00F32CAD">
      <w:pPr>
        <w:numPr>
          <w:ilvl w:val="0"/>
          <w:numId w:val="6"/>
        </w:numPr>
        <w:spacing w:line="276" w:lineRule="auto"/>
        <w:rPr>
          <w:rFonts w:cstheme="minorHAnsi"/>
        </w:rPr>
      </w:pPr>
      <w:r>
        <w:rPr>
          <w:rFonts w:cstheme="minorHAnsi"/>
        </w:rPr>
        <w:t>le c</w:t>
      </w:r>
      <w:r w:rsidRPr="00711788">
        <w:rPr>
          <w:rFonts w:cstheme="minorHAnsi"/>
        </w:rPr>
        <w:t xml:space="preserve">ontexte et </w:t>
      </w:r>
      <w:r>
        <w:rPr>
          <w:rFonts w:cstheme="minorHAnsi"/>
        </w:rPr>
        <w:t xml:space="preserve">les </w:t>
      </w:r>
      <w:r w:rsidRPr="00711788">
        <w:rPr>
          <w:rFonts w:cstheme="minorHAnsi"/>
        </w:rPr>
        <w:t>objectifs du projet</w:t>
      </w:r>
      <w:r>
        <w:rPr>
          <w:rFonts w:cstheme="minorHAnsi"/>
        </w:rPr>
        <w:t> ;</w:t>
      </w:r>
    </w:p>
    <w:p w14:paraId="4941BB19" w14:textId="77777777" w:rsidR="00F32CAD" w:rsidRDefault="00F32CAD">
      <w:pPr>
        <w:numPr>
          <w:ilvl w:val="0"/>
          <w:numId w:val="6"/>
        </w:numPr>
        <w:spacing w:line="276" w:lineRule="auto"/>
        <w:rPr>
          <w:rFonts w:cstheme="minorHAnsi"/>
        </w:rPr>
      </w:pPr>
      <w:r>
        <w:rPr>
          <w:rFonts w:cstheme="minorHAnsi"/>
        </w:rPr>
        <w:t>la m</w:t>
      </w:r>
      <w:r w:rsidRPr="00711788">
        <w:rPr>
          <w:rFonts w:cstheme="minorHAnsi"/>
        </w:rPr>
        <w:t>éthodologie utilisée</w:t>
      </w:r>
      <w:r>
        <w:rPr>
          <w:rFonts w:cstheme="minorHAnsi"/>
        </w:rPr>
        <w:t xml:space="preserve"> (très brièvement) ;</w:t>
      </w:r>
    </w:p>
    <w:p w14:paraId="79B391BC" w14:textId="77777777" w:rsidR="00F32CAD" w:rsidRPr="00711788" w:rsidRDefault="00F32CAD">
      <w:pPr>
        <w:numPr>
          <w:ilvl w:val="0"/>
          <w:numId w:val="6"/>
        </w:numPr>
        <w:spacing w:line="276" w:lineRule="auto"/>
        <w:rPr>
          <w:rFonts w:cstheme="minorHAnsi"/>
        </w:rPr>
      </w:pPr>
      <w:r>
        <w:rPr>
          <w:rFonts w:cstheme="minorHAnsi"/>
        </w:rPr>
        <w:t>les p</w:t>
      </w:r>
      <w:r w:rsidRPr="00711788">
        <w:rPr>
          <w:rFonts w:cstheme="minorHAnsi"/>
        </w:rPr>
        <w:t>rincipaux résultats obtenus</w:t>
      </w:r>
      <w:r>
        <w:rPr>
          <w:rFonts w:cstheme="minorHAnsi"/>
        </w:rPr>
        <w:t> ;</w:t>
      </w:r>
    </w:p>
    <w:p w14:paraId="78EAC976" w14:textId="77777777" w:rsidR="00F32CAD" w:rsidRDefault="00F32CAD">
      <w:pPr>
        <w:numPr>
          <w:ilvl w:val="0"/>
          <w:numId w:val="6"/>
        </w:numPr>
        <w:spacing w:line="276" w:lineRule="auto"/>
        <w:jc w:val="both"/>
        <w:rPr>
          <w:rFonts w:cstheme="minorHAnsi"/>
        </w:rPr>
      </w:pPr>
      <w:r>
        <w:rPr>
          <w:rFonts w:cstheme="minorHAnsi"/>
        </w:rPr>
        <w:t>les apports ou impacts potentiels de ces résultats, si possible.</w:t>
      </w:r>
    </w:p>
    <w:p w14:paraId="623FB0EC" w14:textId="77777777" w:rsidR="00F32CAD" w:rsidRDefault="00F32CAD" w:rsidP="00F32CAD">
      <w:pPr>
        <w:rPr>
          <w:rFonts w:cstheme="minorHAnsi"/>
          <w:b/>
        </w:rPr>
      </w:pPr>
    </w:p>
    <w:p w14:paraId="40732DB8" w14:textId="77777777" w:rsidR="00F32CAD" w:rsidRDefault="00F32CAD" w:rsidP="00F32CAD">
      <w:pPr>
        <w:spacing w:line="276" w:lineRule="auto"/>
        <w:rPr>
          <w:b/>
          <w:color w:val="A5A5A5" w:themeColor="accent3"/>
          <w:lang w:eastAsia="en-US"/>
        </w:rPr>
      </w:pPr>
      <w:r w:rsidRPr="000A5DAC">
        <w:rPr>
          <w:b/>
          <w:color w:val="A5A5A5" w:themeColor="accent3"/>
          <w:lang w:eastAsia="en-US"/>
        </w:rPr>
        <w:t>Merci de conserver la mise en forme présentée ci-dessous.</w:t>
      </w:r>
    </w:p>
    <w:p w14:paraId="1DADB979" w14:textId="77777777" w:rsidR="00F32CAD" w:rsidRPr="000A5DAC" w:rsidRDefault="00F32CAD" w:rsidP="00F32CAD">
      <w:pPr>
        <w:spacing w:line="276" w:lineRule="auto"/>
        <w:rPr>
          <w:b/>
          <w:color w:val="A5A5A5" w:themeColor="accent3"/>
          <w:lang w:eastAsia="en-US"/>
        </w:rPr>
      </w:pPr>
    </w:p>
    <w:p w14:paraId="2CB11154" w14:textId="417138C9" w:rsidR="00F32CAD" w:rsidRPr="0092695D" w:rsidRDefault="00F32CAD" w:rsidP="00F32CAD">
      <w:r w:rsidRPr="0092695D">
        <w:br w:type="page"/>
      </w:r>
    </w:p>
    <w:p w14:paraId="1FF28A1A" w14:textId="16FF9892" w:rsidR="00F32CAD" w:rsidRPr="0042235A" w:rsidRDefault="00706F6A" w:rsidP="0042235A">
      <w:pPr>
        <w:pStyle w:val="Default"/>
        <w:spacing w:line="180" w:lineRule="atLeast"/>
        <w:jc w:val="both"/>
        <w:rPr>
          <w:rStyle w:val="TitreCar"/>
          <w:rFonts w:asciiTheme="minorHAnsi" w:eastAsia="Calibri" w:hAnsiTheme="minorHAnsi" w:cstheme="minorHAnsi"/>
          <w:b/>
          <w:bCs/>
          <w:color w:val="000000"/>
          <w:spacing w:val="0"/>
          <w:sz w:val="24"/>
          <w:szCs w:val="24"/>
          <w:lang w:eastAsia="en-US"/>
        </w:rPr>
      </w:pPr>
      <w:r w:rsidRPr="0042235A">
        <w:rPr>
          <w:rFonts w:asciiTheme="minorHAnsi" w:hAnsiTheme="minorHAnsi" w:cstheme="minorHAnsi"/>
          <w:b/>
          <w:bCs/>
        </w:rPr>
        <w:lastRenderedPageBreak/>
        <w:t xml:space="preserve">L’EXPERIENCE DU HANDICAP ET DE L’AUTONOMIE CHEZ LES PERSONNES CONCERNEES PAR LE TRAUMATISME CRANIEN </w:t>
      </w:r>
      <w:r w:rsidR="00C43445">
        <w:rPr>
          <w:rFonts w:asciiTheme="minorHAnsi" w:hAnsiTheme="minorHAnsi" w:cstheme="minorHAnsi"/>
          <w:b/>
          <w:bCs/>
        </w:rPr>
        <w:t xml:space="preserve">_ </w:t>
      </w:r>
      <w:r w:rsidRPr="0042235A">
        <w:rPr>
          <w:rFonts w:asciiTheme="minorHAnsi" w:hAnsiTheme="minorHAnsi" w:cstheme="minorHAnsi"/>
          <w:b/>
          <w:bCs/>
        </w:rPr>
        <w:t>EXPHA -TC</w:t>
      </w:r>
    </w:p>
    <w:p w14:paraId="22EA9235" w14:textId="0813C936" w:rsidR="00706F6A" w:rsidRPr="0042235A" w:rsidRDefault="00706F6A" w:rsidP="0042235A">
      <w:pPr>
        <w:spacing w:line="180" w:lineRule="atLeast"/>
        <w:jc w:val="both"/>
        <w:rPr>
          <w:rFonts w:asciiTheme="minorHAnsi" w:hAnsiTheme="minorHAnsi" w:cstheme="minorHAnsi"/>
        </w:rPr>
      </w:pPr>
      <w:r w:rsidRPr="0042235A">
        <w:rPr>
          <w:rFonts w:asciiTheme="minorHAnsi" w:hAnsiTheme="minorHAnsi" w:cstheme="minorHAnsi"/>
        </w:rPr>
        <w:t xml:space="preserve">A. MEIDANI (coord.) </w:t>
      </w:r>
      <w:r w:rsidR="00C43445" w:rsidRPr="0042235A">
        <w:rPr>
          <w:rFonts w:asciiTheme="minorHAnsi" w:hAnsiTheme="minorHAnsi" w:cstheme="minorHAnsi"/>
        </w:rPr>
        <w:t>[</w:t>
      </w:r>
      <w:r w:rsidRPr="0042235A">
        <w:rPr>
          <w:rFonts w:asciiTheme="minorHAnsi" w:hAnsiTheme="minorHAnsi" w:cstheme="minorHAnsi"/>
        </w:rPr>
        <w:t>avec la contribution de X. DEBOISSEZON</w:t>
      </w:r>
      <w:r w:rsidR="00F32CAD" w:rsidRPr="0042235A">
        <w:rPr>
          <w:rFonts w:asciiTheme="minorHAnsi" w:hAnsiTheme="minorHAnsi" w:cstheme="minorHAnsi"/>
        </w:rPr>
        <w:t xml:space="preserve">] </w:t>
      </w:r>
    </w:p>
    <w:p w14:paraId="36A8BEF8" w14:textId="52F7D0D8" w:rsidR="00F32CAD" w:rsidRPr="0042235A" w:rsidRDefault="00F32CAD" w:rsidP="0042235A">
      <w:pPr>
        <w:spacing w:line="180" w:lineRule="atLeast"/>
        <w:jc w:val="both"/>
        <w:rPr>
          <w:rFonts w:asciiTheme="minorHAnsi" w:hAnsiTheme="minorHAnsi" w:cstheme="minorHAnsi"/>
        </w:rPr>
      </w:pPr>
    </w:p>
    <w:p w14:paraId="02B2FA6D" w14:textId="77777777" w:rsidR="00F32CAD" w:rsidRPr="0042235A" w:rsidRDefault="00F32CAD" w:rsidP="0042235A">
      <w:pPr>
        <w:shd w:val="clear" w:color="auto" w:fill="FBE4D5" w:themeFill="accent2" w:themeFillTint="33"/>
        <w:spacing w:line="180" w:lineRule="atLeast"/>
        <w:jc w:val="both"/>
        <w:rPr>
          <w:rFonts w:asciiTheme="minorHAnsi" w:hAnsiTheme="minorHAnsi" w:cstheme="minorHAnsi"/>
          <w:b/>
          <w:lang w:eastAsia="en-US"/>
        </w:rPr>
      </w:pPr>
      <w:r w:rsidRPr="0042235A">
        <w:rPr>
          <w:rFonts w:asciiTheme="minorHAnsi" w:hAnsiTheme="minorHAnsi" w:cstheme="minorHAnsi"/>
          <w:b/>
          <w:lang w:eastAsia="en-US"/>
        </w:rPr>
        <w:t>CONTEXTE</w:t>
      </w:r>
    </w:p>
    <w:p w14:paraId="273DE245" w14:textId="35D36790" w:rsidR="00F32CAD" w:rsidRPr="0042235A" w:rsidRDefault="00F32CAD" w:rsidP="0042235A">
      <w:pPr>
        <w:shd w:val="clear" w:color="auto" w:fill="FBE4D5" w:themeFill="accent2" w:themeFillTint="33"/>
        <w:spacing w:line="180" w:lineRule="atLeast"/>
        <w:jc w:val="both"/>
        <w:rPr>
          <w:rFonts w:asciiTheme="minorHAnsi" w:hAnsiTheme="minorHAnsi" w:cstheme="minorHAnsi"/>
          <w:lang w:eastAsia="en-US"/>
        </w:rPr>
      </w:pPr>
      <w:r w:rsidRPr="0042235A">
        <w:rPr>
          <w:rFonts w:asciiTheme="minorHAnsi" w:hAnsiTheme="minorHAnsi" w:cstheme="minorHAnsi"/>
          <w:lang w:eastAsia="en-US"/>
        </w:rPr>
        <w:t>Avec 150 000 traumatismes crâniens (TC) répertoriés annuellement en France, autant d’accidents vasculaires cérébraux (AVC) et plus de 5 000 cas de cancer cérébral, les lésions cérébrales constituent</w:t>
      </w:r>
      <w:r w:rsidR="00930C62">
        <w:rPr>
          <w:rFonts w:asciiTheme="minorHAnsi" w:hAnsiTheme="minorHAnsi" w:cstheme="minorHAnsi"/>
          <w:lang w:eastAsia="en-US"/>
        </w:rPr>
        <w:t xml:space="preserve">, </w:t>
      </w:r>
      <w:r w:rsidRPr="0042235A">
        <w:rPr>
          <w:rFonts w:asciiTheme="minorHAnsi" w:hAnsiTheme="minorHAnsi" w:cstheme="minorHAnsi"/>
          <w:lang w:eastAsia="en-US"/>
        </w:rPr>
        <w:t>selon l’OMS</w:t>
      </w:r>
      <w:r w:rsidR="00930C62">
        <w:rPr>
          <w:rFonts w:asciiTheme="minorHAnsi" w:hAnsiTheme="minorHAnsi" w:cstheme="minorHAnsi"/>
          <w:lang w:eastAsia="en-US"/>
        </w:rPr>
        <w:t>,</w:t>
      </w:r>
      <w:r w:rsidRPr="0042235A">
        <w:rPr>
          <w:rFonts w:asciiTheme="minorHAnsi" w:hAnsiTheme="minorHAnsi" w:cstheme="minorHAnsi"/>
          <w:lang w:eastAsia="en-US"/>
        </w:rPr>
        <w:t xml:space="preserve"> une </w:t>
      </w:r>
      <w:r w:rsidR="00930C62">
        <w:rPr>
          <w:rFonts w:asciiTheme="minorHAnsi" w:hAnsiTheme="minorHAnsi" w:cstheme="minorHAnsi"/>
          <w:lang w:eastAsia="en-US"/>
        </w:rPr>
        <w:t>‘</w:t>
      </w:r>
      <w:r w:rsidRPr="0042235A">
        <w:rPr>
          <w:rFonts w:asciiTheme="minorHAnsi" w:hAnsiTheme="minorHAnsi" w:cstheme="minorHAnsi"/>
          <w:lang w:eastAsia="en-US"/>
        </w:rPr>
        <w:t>épidémie silencieuse</w:t>
      </w:r>
      <w:r w:rsidR="00930C62">
        <w:rPr>
          <w:rFonts w:asciiTheme="minorHAnsi" w:hAnsiTheme="minorHAnsi" w:cstheme="minorHAnsi"/>
          <w:lang w:eastAsia="en-US"/>
        </w:rPr>
        <w:t>’</w:t>
      </w:r>
      <w:r w:rsidRPr="0042235A">
        <w:rPr>
          <w:rFonts w:asciiTheme="minorHAnsi" w:hAnsiTheme="minorHAnsi" w:cstheme="minorHAnsi"/>
          <w:lang w:eastAsia="en-US"/>
        </w:rPr>
        <w:t xml:space="preserve"> et représentent la première cause de mortalité et</w:t>
      </w:r>
      <w:r w:rsidR="00930C62">
        <w:rPr>
          <w:rFonts w:asciiTheme="minorHAnsi" w:hAnsiTheme="minorHAnsi" w:cstheme="minorHAnsi"/>
          <w:lang w:eastAsia="en-US"/>
        </w:rPr>
        <w:t xml:space="preserve"> </w:t>
      </w:r>
      <w:r w:rsidRPr="0042235A">
        <w:rPr>
          <w:rFonts w:asciiTheme="minorHAnsi" w:hAnsiTheme="minorHAnsi" w:cstheme="minorHAnsi"/>
          <w:lang w:eastAsia="en-US"/>
        </w:rPr>
        <w:t>une cause majeure de handicap résiduel chez les enfant</w:t>
      </w:r>
      <w:r w:rsidR="00AE0A6E">
        <w:rPr>
          <w:rFonts w:asciiTheme="minorHAnsi" w:hAnsiTheme="minorHAnsi" w:cstheme="minorHAnsi"/>
          <w:lang w:eastAsia="en-US"/>
        </w:rPr>
        <w:t>.e</w:t>
      </w:r>
      <w:r w:rsidRPr="0042235A">
        <w:rPr>
          <w:rFonts w:asciiTheme="minorHAnsi" w:hAnsiTheme="minorHAnsi" w:cstheme="minorHAnsi"/>
          <w:lang w:eastAsia="en-US"/>
        </w:rPr>
        <w:t xml:space="preserve">s et les adultes. </w:t>
      </w:r>
    </w:p>
    <w:p w14:paraId="0C1E2D2A" w14:textId="77777777" w:rsidR="00F32CAD" w:rsidRPr="0042235A" w:rsidRDefault="00F32CAD" w:rsidP="0042235A">
      <w:pPr>
        <w:shd w:val="clear" w:color="auto" w:fill="EDEDED" w:themeFill="accent3" w:themeFillTint="33"/>
        <w:spacing w:line="180" w:lineRule="atLeast"/>
        <w:jc w:val="both"/>
        <w:rPr>
          <w:rFonts w:asciiTheme="minorHAnsi" w:hAnsiTheme="minorHAnsi" w:cstheme="minorHAnsi"/>
          <w:b/>
          <w:lang w:eastAsia="en-US"/>
        </w:rPr>
      </w:pPr>
      <w:r w:rsidRPr="0042235A">
        <w:rPr>
          <w:rFonts w:asciiTheme="minorHAnsi" w:hAnsiTheme="minorHAnsi" w:cstheme="minorHAnsi"/>
          <w:b/>
          <w:lang w:eastAsia="en-US"/>
        </w:rPr>
        <w:t>OBJECTIFS</w:t>
      </w:r>
    </w:p>
    <w:p w14:paraId="7CB7624C" w14:textId="060CAD20" w:rsidR="00F32CAD" w:rsidRPr="0042235A" w:rsidRDefault="00F32CAD" w:rsidP="0042235A">
      <w:pPr>
        <w:shd w:val="clear" w:color="auto" w:fill="EDEDED" w:themeFill="accent3" w:themeFillTint="33"/>
        <w:spacing w:line="180" w:lineRule="atLeast"/>
        <w:jc w:val="both"/>
        <w:rPr>
          <w:rFonts w:asciiTheme="minorHAnsi" w:hAnsiTheme="minorHAnsi" w:cstheme="minorHAnsi"/>
          <w:lang w:eastAsia="en-US"/>
        </w:rPr>
      </w:pPr>
      <w:r w:rsidRPr="0042235A">
        <w:rPr>
          <w:rFonts w:asciiTheme="minorHAnsi" w:hAnsiTheme="minorHAnsi" w:cstheme="minorHAnsi"/>
          <w:lang w:eastAsia="en-US"/>
        </w:rPr>
        <w:t>Depuis 2019, une équipe pluridisciplinaire s’est organisée autour du programme de recherche</w:t>
      </w:r>
      <w:r w:rsidR="00C43445">
        <w:rPr>
          <w:rFonts w:asciiTheme="minorHAnsi" w:hAnsiTheme="minorHAnsi" w:cstheme="minorHAnsi"/>
          <w:lang w:eastAsia="en-US"/>
        </w:rPr>
        <w:t xml:space="preserve"> EXPHA TC</w:t>
      </w:r>
      <w:r w:rsidRPr="0042235A">
        <w:rPr>
          <w:rFonts w:asciiTheme="minorHAnsi" w:hAnsiTheme="minorHAnsi" w:cstheme="minorHAnsi"/>
          <w:lang w:eastAsia="en-US"/>
        </w:rPr>
        <w:t xml:space="preserve">, dans le but d’explorer l’expérience des lésions cérébrales initiée par un TC, un AVC (considéré comme un groupe témoin) et/ou une tumeur cérébrale. </w:t>
      </w:r>
    </w:p>
    <w:p w14:paraId="2242E6BC" w14:textId="77777777" w:rsidR="00F32CAD" w:rsidRPr="0042235A" w:rsidRDefault="00F32CAD" w:rsidP="0042235A">
      <w:pPr>
        <w:shd w:val="clear" w:color="auto" w:fill="D9E2F3" w:themeFill="accent5" w:themeFillTint="33"/>
        <w:spacing w:line="180" w:lineRule="atLeast"/>
        <w:jc w:val="both"/>
        <w:rPr>
          <w:rFonts w:asciiTheme="minorHAnsi" w:hAnsiTheme="minorHAnsi" w:cstheme="minorHAnsi"/>
          <w:b/>
          <w:lang w:eastAsia="en-US"/>
        </w:rPr>
      </w:pPr>
      <w:r w:rsidRPr="0042235A">
        <w:rPr>
          <w:rFonts w:asciiTheme="minorHAnsi" w:hAnsiTheme="minorHAnsi" w:cstheme="minorHAnsi"/>
          <w:b/>
          <w:lang w:eastAsia="en-US"/>
        </w:rPr>
        <w:t>METHODOLOGIE</w:t>
      </w:r>
    </w:p>
    <w:p w14:paraId="7B9A8E23" w14:textId="2657D078" w:rsidR="00F32CAD" w:rsidRPr="0042235A" w:rsidRDefault="00F32CAD" w:rsidP="0042235A">
      <w:pPr>
        <w:shd w:val="clear" w:color="auto" w:fill="D9E2F3" w:themeFill="accent5" w:themeFillTint="33"/>
        <w:spacing w:line="180" w:lineRule="atLeast"/>
        <w:jc w:val="both"/>
        <w:rPr>
          <w:rFonts w:asciiTheme="minorHAnsi" w:hAnsiTheme="minorHAnsi" w:cstheme="minorHAnsi"/>
          <w:lang w:eastAsia="en-US"/>
        </w:rPr>
      </w:pPr>
      <w:r w:rsidRPr="00E6597B">
        <w:rPr>
          <w:rFonts w:asciiTheme="minorHAnsi" w:hAnsiTheme="minorHAnsi" w:cstheme="minorHAnsi"/>
          <w:lang w:eastAsia="en-US"/>
        </w:rPr>
        <w:t xml:space="preserve">À partir d’un protocole de recherche mixte, l’analyse produite prend appui sur un total de 135 entretiens réalisés auprès des personnes </w:t>
      </w:r>
      <w:r w:rsidRPr="00E6597B">
        <w:rPr>
          <w:rFonts w:asciiTheme="minorHAnsi" w:eastAsiaTheme="majorEastAsia" w:hAnsiTheme="minorHAnsi" w:cstheme="minorHAnsi"/>
          <w:lang w:eastAsia="en-US"/>
        </w:rPr>
        <w:t>ayant subi</w:t>
      </w:r>
      <w:r w:rsidRPr="00E6597B">
        <w:rPr>
          <w:rFonts w:asciiTheme="minorHAnsi" w:hAnsiTheme="minorHAnsi" w:cstheme="minorHAnsi"/>
          <w:lang w:eastAsia="en-US"/>
        </w:rPr>
        <w:t xml:space="preserve"> un TC (n= 43) ; un AVC (n= 40) et/ou un cancer cérébral (n= 5)</w:t>
      </w:r>
      <w:r w:rsidR="00C43445" w:rsidRPr="00E6597B">
        <w:rPr>
          <w:rFonts w:asciiTheme="minorHAnsi" w:hAnsiTheme="minorHAnsi" w:cstheme="minorHAnsi"/>
          <w:lang w:eastAsia="en-US"/>
        </w:rPr>
        <w:t xml:space="preserve">, leurs </w:t>
      </w:r>
      <w:r w:rsidRPr="00E6597B">
        <w:rPr>
          <w:rFonts w:asciiTheme="minorHAnsi" w:eastAsiaTheme="majorEastAsia" w:hAnsiTheme="minorHAnsi" w:cstheme="minorHAnsi"/>
          <w:lang w:eastAsia="en-US"/>
        </w:rPr>
        <w:t>proches aidant</w:t>
      </w:r>
      <w:r w:rsidRPr="00E6597B">
        <w:rPr>
          <w:rFonts w:asciiTheme="minorHAnsi" w:hAnsiTheme="minorHAnsi" w:cstheme="minorHAnsi"/>
          <w:lang w:eastAsia="en-US"/>
        </w:rPr>
        <w:t>.e</w:t>
      </w:r>
      <w:r w:rsidRPr="00E6597B">
        <w:rPr>
          <w:rFonts w:asciiTheme="minorHAnsi" w:eastAsiaTheme="majorEastAsia" w:hAnsiTheme="minorHAnsi" w:cstheme="minorHAnsi"/>
          <w:lang w:eastAsia="en-US"/>
        </w:rPr>
        <w:t>s (</w:t>
      </w:r>
      <w:r w:rsidRPr="00E6597B">
        <w:rPr>
          <w:rFonts w:asciiTheme="minorHAnsi" w:hAnsiTheme="minorHAnsi" w:cstheme="minorHAnsi"/>
          <w:lang w:eastAsia="en-US"/>
        </w:rPr>
        <w:t>n</w:t>
      </w:r>
      <w:r w:rsidRPr="00E6597B">
        <w:rPr>
          <w:rFonts w:asciiTheme="minorHAnsi" w:eastAsiaTheme="majorEastAsia" w:hAnsiTheme="minorHAnsi" w:cstheme="minorHAnsi"/>
          <w:lang w:eastAsia="en-US"/>
        </w:rPr>
        <w:t xml:space="preserve">= </w:t>
      </w:r>
      <w:r w:rsidRPr="00E6597B">
        <w:rPr>
          <w:rFonts w:asciiTheme="minorHAnsi" w:hAnsiTheme="minorHAnsi" w:cstheme="minorHAnsi"/>
          <w:lang w:eastAsia="en-US"/>
        </w:rPr>
        <w:t xml:space="preserve">22) et </w:t>
      </w:r>
      <w:r w:rsidR="00C43445" w:rsidRPr="00E6597B">
        <w:rPr>
          <w:rFonts w:asciiTheme="minorHAnsi" w:eastAsiaTheme="majorEastAsia" w:hAnsiTheme="minorHAnsi" w:cstheme="minorHAnsi"/>
          <w:lang w:eastAsia="en-US"/>
        </w:rPr>
        <w:t>l</w:t>
      </w:r>
      <w:r w:rsidRPr="00E6597B">
        <w:rPr>
          <w:rFonts w:asciiTheme="minorHAnsi" w:eastAsiaTheme="majorEastAsia" w:hAnsiTheme="minorHAnsi" w:cstheme="minorHAnsi"/>
          <w:lang w:eastAsia="en-US"/>
        </w:rPr>
        <w:t>es professionnel</w:t>
      </w:r>
      <w:r w:rsidRPr="00E6597B">
        <w:rPr>
          <w:rFonts w:asciiTheme="minorHAnsi" w:hAnsiTheme="minorHAnsi" w:cstheme="minorHAnsi"/>
          <w:lang w:eastAsia="en-US"/>
        </w:rPr>
        <w:t>.le</w:t>
      </w:r>
      <w:r w:rsidRPr="00E6597B">
        <w:rPr>
          <w:rFonts w:asciiTheme="minorHAnsi" w:eastAsiaTheme="majorEastAsia" w:hAnsiTheme="minorHAnsi" w:cstheme="minorHAnsi"/>
          <w:lang w:eastAsia="en-US"/>
        </w:rPr>
        <w:t>s (toutes spécialités confondues) (</w:t>
      </w:r>
      <w:r w:rsidRPr="00E6597B">
        <w:rPr>
          <w:rFonts w:asciiTheme="minorHAnsi" w:hAnsiTheme="minorHAnsi" w:cstheme="minorHAnsi"/>
          <w:lang w:eastAsia="en-US"/>
        </w:rPr>
        <w:t>n</w:t>
      </w:r>
      <w:r w:rsidRPr="00E6597B">
        <w:rPr>
          <w:rFonts w:asciiTheme="minorHAnsi" w:eastAsiaTheme="majorEastAsia" w:hAnsiTheme="minorHAnsi" w:cstheme="minorHAnsi"/>
          <w:lang w:eastAsia="en-US"/>
        </w:rPr>
        <w:t xml:space="preserve">= </w:t>
      </w:r>
      <w:r w:rsidRPr="00E6597B">
        <w:rPr>
          <w:rFonts w:asciiTheme="minorHAnsi" w:hAnsiTheme="minorHAnsi" w:cstheme="minorHAnsi"/>
          <w:lang w:eastAsia="en-US"/>
        </w:rPr>
        <w:t>25) engagé.es</w:t>
      </w:r>
      <w:r w:rsidRPr="00E6597B">
        <w:rPr>
          <w:rFonts w:asciiTheme="minorHAnsi" w:eastAsiaTheme="majorEastAsia" w:hAnsiTheme="minorHAnsi" w:cstheme="minorHAnsi"/>
          <w:lang w:eastAsia="en-US"/>
        </w:rPr>
        <w:t xml:space="preserve"> dans leur </w:t>
      </w:r>
      <w:r w:rsidRPr="00E6597B">
        <w:rPr>
          <w:rFonts w:asciiTheme="minorHAnsi" w:hAnsiTheme="minorHAnsi" w:cstheme="minorHAnsi"/>
          <w:lang w:eastAsia="en-US"/>
        </w:rPr>
        <w:t>suivi</w:t>
      </w:r>
      <w:r w:rsidR="00C43445" w:rsidRPr="00E6597B">
        <w:rPr>
          <w:rFonts w:asciiTheme="minorHAnsi" w:hAnsiTheme="minorHAnsi" w:cstheme="minorHAnsi"/>
          <w:lang w:eastAsia="en-US"/>
        </w:rPr>
        <w:t xml:space="preserve">. À ce panel s’ajoute </w:t>
      </w:r>
      <w:r w:rsidRPr="00E6597B">
        <w:rPr>
          <w:rFonts w:asciiTheme="minorHAnsi" w:hAnsiTheme="minorHAnsi" w:cstheme="minorHAnsi"/>
          <w:lang w:eastAsia="en-US"/>
        </w:rPr>
        <w:t>une série</w:t>
      </w:r>
      <w:r w:rsidRPr="00E6597B">
        <w:rPr>
          <w:rFonts w:asciiTheme="minorHAnsi" w:eastAsiaTheme="majorEastAsia" w:hAnsiTheme="minorHAnsi" w:cstheme="minorHAnsi"/>
          <w:lang w:eastAsia="en-US"/>
        </w:rPr>
        <w:t xml:space="preserve"> des</w:t>
      </w:r>
      <w:r w:rsidRPr="00E6597B">
        <w:rPr>
          <w:rFonts w:asciiTheme="minorHAnsi" w:hAnsiTheme="minorHAnsi" w:cstheme="minorHAnsi"/>
          <w:lang w:eastAsia="en-US"/>
        </w:rPr>
        <w:t xml:space="preserve"> séances</w:t>
      </w:r>
      <w:r w:rsidRPr="00E6597B">
        <w:rPr>
          <w:rFonts w:asciiTheme="minorHAnsi" w:eastAsiaTheme="majorEastAsia" w:hAnsiTheme="minorHAnsi" w:cstheme="minorHAnsi"/>
          <w:lang w:eastAsia="en-US"/>
        </w:rPr>
        <w:t xml:space="preserve"> </w:t>
      </w:r>
      <w:r w:rsidRPr="00E6597B">
        <w:rPr>
          <w:rFonts w:asciiTheme="minorHAnsi" w:hAnsiTheme="minorHAnsi" w:cstheme="minorHAnsi"/>
          <w:lang w:eastAsia="en-US"/>
        </w:rPr>
        <w:t>d’</w:t>
      </w:r>
      <w:r w:rsidRPr="00E6597B">
        <w:rPr>
          <w:rFonts w:asciiTheme="minorHAnsi" w:eastAsiaTheme="majorEastAsia" w:hAnsiTheme="minorHAnsi" w:cstheme="minorHAnsi"/>
          <w:lang w:eastAsia="en-US"/>
        </w:rPr>
        <w:t>observations (</w:t>
      </w:r>
      <w:r w:rsidRPr="00E6597B">
        <w:rPr>
          <w:rFonts w:asciiTheme="minorHAnsi" w:hAnsiTheme="minorHAnsi" w:cstheme="minorHAnsi"/>
          <w:lang w:eastAsia="en-US"/>
        </w:rPr>
        <w:t>n</w:t>
      </w:r>
      <w:r w:rsidRPr="00E6597B">
        <w:rPr>
          <w:rFonts w:asciiTheme="minorHAnsi" w:eastAsiaTheme="majorEastAsia" w:hAnsiTheme="minorHAnsi" w:cstheme="minorHAnsi"/>
          <w:lang w:eastAsia="en-US"/>
        </w:rPr>
        <w:t>=</w:t>
      </w:r>
      <w:r w:rsidRPr="00E6597B">
        <w:rPr>
          <w:rFonts w:asciiTheme="minorHAnsi" w:hAnsiTheme="minorHAnsi" w:cstheme="minorHAnsi"/>
          <w:lang w:eastAsia="en-US"/>
        </w:rPr>
        <w:t xml:space="preserve"> 150</w:t>
      </w:r>
      <w:r w:rsidRPr="00E6597B">
        <w:rPr>
          <w:rFonts w:asciiTheme="minorHAnsi" w:eastAsiaTheme="majorEastAsia" w:hAnsiTheme="minorHAnsi" w:cstheme="minorHAnsi"/>
          <w:lang w:eastAsia="en-US"/>
        </w:rPr>
        <w:t xml:space="preserve">H) </w:t>
      </w:r>
      <w:r w:rsidR="00930C62" w:rsidRPr="00E6597B">
        <w:rPr>
          <w:rFonts w:asciiTheme="minorHAnsi" w:hAnsiTheme="minorHAnsi" w:cstheme="minorHAnsi"/>
          <w:lang w:eastAsia="en-US"/>
        </w:rPr>
        <w:t>menées dans</w:t>
      </w:r>
      <w:r w:rsidRPr="00E6597B">
        <w:rPr>
          <w:rFonts w:asciiTheme="minorHAnsi" w:hAnsiTheme="minorHAnsi" w:cstheme="minorHAnsi"/>
          <w:lang w:eastAsia="en-US"/>
        </w:rPr>
        <w:t xml:space="preserve"> le cadre des établissements du secteur socio-sanitaire </w:t>
      </w:r>
      <w:r w:rsidRPr="00E6597B">
        <w:rPr>
          <w:rFonts w:asciiTheme="minorHAnsi" w:eastAsiaTheme="majorEastAsia" w:hAnsiTheme="minorHAnsi" w:cstheme="minorHAnsi"/>
          <w:lang w:eastAsia="en-US"/>
        </w:rPr>
        <w:t>et/ou à domicile</w:t>
      </w:r>
      <w:r w:rsidRPr="00E6597B">
        <w:rPr>
          <w:rFonts w:asciiTheme="minorHAnsi" w:hAnsiTheme="minorHAnsi" w:cstheme="minorHAnsi"/>
          <w:lang w:eastAsia="en-US"/>
        </w:rPr>
        <w:t>. Quant au volet quantitatif, 25</w:t>
      </w:r>
      <w:r w:rsidR="0031515E" w:rsidRPr="00E6597B">
        <w:rPr>
          <w:rFonts w:asciiTheme="minorHAnsi" w:hAnsiTheme="minorHAnsi" w:cstheme="minorHAnsi"/>
          <w:lang w:eastAsia="en-US"/>
        </w:rPr>
        <w:t>9</w:t>
      </w:r>
      <w:r w:rsidRPr="00E6597B">
        <w:rPr>
          <w:rFonts w:asciiTheme="minorHAnsi" w:hAnsiTheme="minorHAnsi" w:cstheme="minorHAnsi"/>
          <w:lang w:eastAsia="en-US"/>
        </w:rPr>
        <w:t xml:space="preserve"> questionnaires ont été administrés en </w:t>
      </w:r>
      <w:r w:rsidR="00930C62" w:rsidRPr="00E6597B">
        <w:rPr>
          <w:rFonts w:asciiTheme="minorHAnsi" w:hAnsiTheme="minorHAnsi" w:cstheme="minorHAnsi"/>
          <w:lang w:eastAsia="en-US"/>
        </w:rPr>
        <w:t>distanciel</w:t>
      </w:r>
      <w:r w:rsidRPr="00E6597B">
        <w:rPr>
          <w:rFonts w:asciiTheme="minorHAnsi" w:hAnsiTheme="minorHAnsi" w:cstheme="minorHAnsi"/>
          <w:lang w:eastAsia="en-US"/>
        </w:rPr>
        <w:t xml:space="preserve"> auprès des personnes cérébrolésées (tous niveaux de gravité confondus).</w:t>
      </w:r>
      <w:r w:rsidR="00930C62">
        <w:rPr>
          <w:rFonts w:asciiTheme="minorHAnsi" w:hAnsiTheme="minorHAnsi" w:cstheme="minorHAnsi"/>
          <w:lang w:eastAsia="en-US"/>
        </w:rPr>
        <w:t xml:space="preserve"> </w:t>
      </w:r>
    </w:p>
    <w:p w14:paraId="734BDEBB" w14:textId="77777777" w:rsidR="00F32CAD" w:rsidRPr="0042235A" w:rsidRDefault="00F32CAD" w:rsidP="0042235A">
      <w:pPr>
        <w:shd w:val="clear" w:color="auto" w:fill="D5DCE4" w:themeFill="text2" w:themeFillTint="33"/>
        <w:spacing w:line="180" w:lineRule="atLeast"/>
        <w:jc w:val="both"/>
        <w:rPr>
          <w:rFonts w:asciiTheme="minorHAnsi" w:hAnsiTheme="minorHAnsi" w:cstheme="minorHAnsi"/>
          <w:b/>
          <w:lang w:eastAsia="en-US"/>
        </w:rPr>
      </w:pPr>
      <w:r w:rsidRPr="0042235A">
        <w:rPr>
          <w:rFonts w:asciiTheme="minorHAnsi" w:hAnsiTheme="minorHAnsi" w:cstheme="minorHAnsi"/>
          <w:b/>
          <w:lang w:eastAsia="en-US"/>
        </w:rPr>
        <w:t>PRINCIPAUX RESULTATS</w:t>
      </w:r>
    </w:p>
    <w:p w14:paraId="40AC9C40" w14:textId="2BBD1722" w:rsidR="00F32CAD" w:rsidRPr="0042235A" w:rsidRDefault="00F32CAD" w:rsidP="0042235A">
      <w:pPr>
        <w:shd w:val="clear" w:color="auto" w:fill="D5DCE4" w:themeFill="text2" w:themeFillTint="33"/>
        <w:spacing w:line="180" w:lineRule="atLeast"/>
        <w:jc w:val="both"/>
        <w:rPr>
          <w:rFonts w:asciiTheme="minorHAnsi" w:hAnsiTheme="minorHAnsi" w:cstheme="minorHAnsi"/>
          <w:lang w:eastAsia="en-US"/>
        </w:rPr>
      </w:pPr>
      <w:r w:rsidRPr="0042235A">
        <w:rPr>
          <w:rFonts w:asciiTheme="minorHAnsi" w:hAnsiTheme="minorHAnsi" w:cstheme="minorHAnsi"/>
        </w:rPr>
        <w:t xml:space="preserve">L’équipe de recherche s’est proposée de discuter l’épreuve du handicap invisible, en prenant comme point de départ l’expérience des personnes cérébrolésées. Mettant à contribution la théorie de la dé-prise, initialement travaillée du côté du vieillir, l’analyse montre que s’il y a perte de souvenirs et des mots pour dire l’épreuve, il y aussi récit de la perte et c’est précisément à cet endroit que se situent les possibilités de prise ou, pour ainsi dire, les gains. Les résultats s’articulent autour différentes stratégies d’adaptation qui se font face </w:t>
      </w:r>
      <w:r w:rsidR="00D44387" w:rsidRPr="0042235A">
        <w:rPr>
          <w:rFonts w:asciiTheme="minorHAnsi" w:hAnsiTheme="minorHAnsi" w:cstheme="minorHAnsi"/>
        </w:rPr>
        <w:t>et oscillent</w:t>
      </w:r>
      <w:r w:rsidR="00D44387" w:rsidRPr="00930C62">
        <w:rPr>
          <w:rFonts w:asciiTheme="minorHAnsi" w:hAnsiTheme="minorHAnsi" w:cstheme="minorHAnsi"/>
        </w:rPr>
        <w:t xml:space="preserve"> </w:t>
      </w:r>
      <w:r w:rsidR="00D44387" w:rsidRPr="0042235A">
        <w:rPr>
          <w:rFonts w:asciiTheme="minorHAnsi" w:hAnsiTheme="minorHAnsi" w:cstheme="minorHAnsi"/>
        </w:rPr>
        <w:t>entre</w:t>
      </w:r>
      <w:r w:rsidR="00D44387">
        <w:rPr>
          <w:rFonts w:asciiTheme="minorHAnsi" w:hAnsiTheme="minorHAnsi" w:cstheme="minorHAnsi"/>
        </w:rPr>
        <w:t xml:space="preserve"> </w:t>
      </w:r>
      <w:r w:rsidR="00D44387" w:rsidRPr="00930C62">
        <w:rPr>
          <w:rFonts w:asciiTheme="minorHAnsi" w:hAnsiTheme="minorHAnsi" w:cstheme="minorHAnsi"/>
        </w:rPr>
        <w:t>souvenir refoulé, renoncement du souvenir et souvenir réparé</w:t>
      </w:r>
      <w:r w:rsidR="008700B2">
        <w:rPr>
          <w:rFonts w:asciiTheme="minorHAnsi" w:hAnsiTheme="minorHAnsi" w:cstheme="minorHAnsi"/>
        </w:rPr>
        <w:t xml:space="preserve"> ou, pour ainsi dire, entre</w:t>
      </w:r>
      <w:r w:rsidR="00D44387" w:rsidRPr="0042235A">
        <w:rPr>
          <w:rFonts w:asciiTheme="minorHAnsi" w:hAnsiTheme="minorHAnsi" w:cstheme="minorHAnsi"/>
        </w:rPr>
        <w:t xml:space="preserve"> </w:t>
      </w:r>
      <w:r w:rsidRPr="0042235A">
        <w:rPr>
          <w:rFonts w:asciiTheme="minorHAnsi" w:hAnsiTheme="minorHAnsi" w:cstheme="minorHAnsi"/>
        </w:rPr>
        <w:t>dé-prises mémorielles, e</w:t>
      </w:r>
      <w:r w:rsidRPr="0042235A">
        <w:rPr>
          <w:rFonts w:asciiTheme="minorHAnsi" w:hAnsiTheme="minorHAnsi" w:cstheme="minorHAnsi"/>
          <w:b/>
          <w:bCs/>
        </w:rPr>
        <w:t xml:space="preserve">ntreprises identitaires, discriminations </w:t>
      </w:r>
      <w:r w:rsidRPr="0042235A">
        <w:rPr>
          <w:rFonts w:asciiTheme="minorHAnsi" w:hAnsiTheme="minorHAnsi" w:cstheme="minorHAnsi"/>
        </w:rPr>
        <w:t xml:space="preserve">et reprises relationnelles. Chacune de ces stratégies est paramétrée par le genre, envisagé sous un angle intersectionnel et prend vie au sein d’une entreprise mnésique qui raconte l’épreuve.  </w:t>
      </w:r>
    </w:p>
    <w:p w14:paraId="38F327E1" w14:textId="77777777" w:rsidR="00F32CAD" w:rsidRPr="0042235A" w:rsidRDefault="00F32CAD" w:rsidP="0042235A">
      <w:pPr>
        <w:shd w:val="clear" w:color="auto" w:fill="FFF2CC" w:themeFill="accent4" w:themeFillTint="33"/>
        <w:spacing w:line="180" w:lineRule="atLeast"/>
        <w:jc w:val="both"/>
        <w:rPr>
          <w:rFonts w:asciiTheme="minorHAnsi" w:hAnsiTheme="minorHAnsi" w:cstheme="minorHAnsi"/>
          <w:b/>
          <w:lang w:eastAsia="en-US"/>
        </w:rPr>
      </w:pPr>
      <w:r w:rsidRPr="0042235A">
        <w:rPr>
          <w:rFonts w:asciiTheme="minorHAnsi" w:hAnsiTheme="minorHAnsi" w:cstheme="minorHAnsi"/>
          <w:b/>
          <w:lang w:eastAsia="en-US"/>
        </w:rPr>
        <w:t>APPORTS OU IMPACTS POTENTIELS</w:t>
      </w:r>
    </w:p>
    <w:p w14:paraId="73EF8CDF" w14:textId="08FDD7B5" w:rsidR="006C037E" w:rsidRDefault="006C037E" w:rsidP="0042235A">
      <w:pPr>
        <w:shd w:val="clear" w:color="auto" w:fill="FFF2CC" w:themeFill="accent4" w:themeFillTint="33"/>
        <w:spacing w:line="180" w:lineRule="atLeast"/>
        <w:jc w:val="both"/>
        <w:rPr>
          <w:rFonts w:asciiTheme="minorHAnsi" w:hAnsiTheme="minorHAnsi" w:cstheme="minorHAnsi"/>
          <w:lang w:eastAsia="en-US"/>
        </w:rPr>
      </w:pPr>
      <w:r>
        <w:rPr>
          <w:rFonts w:asciiTheme="minorHAnsi" w:hAnsiTheme="minorHAnsi" w:cstheme="minorHAnsi"/>
          <w:lang w:eastAsia="en-US"/>
        </w:rPr>
        <w:t>Les apports de la présente recherche se mesurent à l’aune des productions scientifiques</w:t>
      </w:r>
      <w:r w:rsidR="00552867">
        <w:rPr>
          <w:rFonts w:asciiTheme="minorHAnsi" w:hAnsiTheme="minorHAnsi" w:cstheme="minorHAnsi"/>
          <w:lang w:eastAsia="en-US"/>
        </w:rPr>
        <w:t xml:space="preserve"> : </w:t>
      </w:r>
      <w:r>
        <w:rPr>
          <w:rFonts w:asciiTheme="minorHAnsi" w:hAnsiTheme="minorHAnsi" w:cstheme="minorHAnsi"/>
          <w:lang w:eastAsia="en-US"/>
        </w:rPr>
        <w:t>2 ouvrages</w:t>
      </w:r>
      <w:r w:rsidR="008700B2">
        <w:rPr>
          <w:rFonts w:asciiTheme="minorHAnsi" w:hAnsiTheme="minorHAnsi" w:cstheme="minorHAnsi"/>
          <w:lang w:eastAsia="en-US"/>
        </w:rPr>
        <w:t xml:space="preserve"> dont un monographique</w:t>
      </w:r>
      <w:r>
        <w:rPr>
          <w:rFonts w:asciiTheme="minorHAnsi" w:hAnsiTheme="minorHAnsi" w:cstheme="minorHAnsi"/>
          <w:lang w:eastAsia="en-US"/>
        </w:rPr>
        <w:t xml:space="preserve"> et 1 numéro thématique</w:t>
      </w:r>
      <w:r w:rsidR="00C43445">
        <w:rPr>
          <w:rFonts w:asciiTheme="minorHAnsi" w:hAnsiTheme="minorHAnsi" w:cstheme="minorHAnsi"/>
          <w:lang w:eastAsia="en-US"/>
        </w:rPr>
        <w:t xml:space="preserve"> de revue</w:t>
      </w:r>
      <w:r>
        <w:rPr>
          <w:rFonts w:asciiTheme="minorHAnsi" w:hAnsiTheme="minorHAnsi" w:cstheme="minorHAnsi"/>
          <w:lang w:eastAsia="en-US"/>
        </w:rPr>
        <w:t xml:space="preserve">, </w:t>
      </w:r>
      <w:r w:rsidR="005B20FD">
        <w:rPr>
          <w:rFonts w:asciiTheme="minorHAnsi" w:hAnsiTheme="minorHAnsi" w:cstheme="minorHAnsi"/>
          <w:lang w:eastAsia="en-US"/>
        </w:rPr>
        <w:t>l’organisation d’un</w:t>
      </w:r>
      <w:r>
        <w:rPr>
          <w:rFonts w:asciiTheme="minorHAnsi" w:hAnsiTheme="minorHAnsi" w:cstheme="minorHAnsi"/>
          <w:lang w:eastAsia="en-US"/>
        </w:rPr>
        <w:t xml:space="preserve"> colloque et </w:t>
      </w:r>
      <w:r w:rsidR="005B20FD">
        <w:rPr>
          <w:rFonts w:asciiTheme="minorHAnsi" w:hAnsiTheme="minorHAnsi" w:cstheme="minorHAnsi"/>
          <w:lang w:eastAsia="en-US"/>
        </w:rPr>
        <w:t>de deux</w:t>
      </w:r>
      <w:r>
        <w:rPr>
          <w:rFonts w:asciiTheme="minorHAnsi" w:hAnsiTheme="minorHAnsi" w:cstheme="minorHAnsi"/>
          <w:lang w:eastAsia="en-US"/>
        </w:rPr>
        <w:t xml:space="preserve"> journées d’études</w:t>
      </w:r>
      <w:r w:rsidR="008700B2">
        <w:rPr>
          <w:rFonts w:asciiTheme="minorHAnsi" w:hAnsiTheme="minorHAnsi" w:cstheme="minorHAnsi"/>
          <w:lang w:eastAsia="en-US"/>
        </w:rPr>
        <w:t xml:space="preserve"> d’envergure internationale et interdisciplinaire,</w:t>
      </w:r>
      <w:r w:rsidR="00552867">
        <w:rPr>
          <w:rFonts w:asciiTheme="minorHAnsi" w:hAnsiTheme="minorHAnsi" w:cstheme="minorHAnsi"/>
          <w:lang w:eastAsia="en-US"/>
        </w:rPr>
        <w:t xml:space="preserve"> la participation à</w:t>
      </w:r>
      <w:r w:rsidR="008700B2">
        <w:rPr>
          <w:rFonts w:asciiTheme="minorHAnsi" w:hAnsiTheme="minorHAnsi" w:cstheme="minorHAnsi"/>
          <w:lang w:eastAsia="en-US"/>
        </w:rPr>
        <w:t xml:space="preserve"> </w:t>
      </w:r>
      <w:r w:rsidR="005B20FD">
        <w:rPr>
          <w:rFonts w:asciiTheme="minorHAnsi" w:hAnsiTheme="minorHAnsi" w:cstheme="minorHAnsi"/>
          <w:lang w:eastAsia="en-US"/>
        </w:rPr>
        <w:t>une série des conférences et workshops sur invitation.</w:t>
      </w:r>
    </w:p>
    <w:p w14:paraId="634DBA67" w14:textId="7310105E" w:rsidR="00F32CAD" w:rsidRPr="00EA4597" w:rsidRDefault="006C037E" w:rsidP="0042235A">
      <w:pPr>
        <w:shd w:val="clear" w:color="auto" w:fill="FFF2CC" w:themeFill="accent4" w:themeFillTint="33"/>
        <w:spacing w:line="180" w:lineRule="atLeast"/>
        <w:jc w:val="both"/>
        <w:rPr>
          <w:lang w:eastAsia="en-US"/>
        </w:rPr>
      </w:pPr>
      <w:r>
        <w:rPr>
          <w:rFonts w:asciiTheme="minorHAnsi" w:hAnsiTheme="minorHAnsi" w:cstheme="minorHAnsi"/>
          <w:lang w:eastAsia="en-US"/>
        </w:rPr>
        <w:t>Quant aux impacts potentiels, au-delà de la c</w:t>
      </w:r>
      <w:r w:rsidR="00F32CAD" w:rsidRPr="0042235A">
        <w:rPr>
          <w:rFonts w:asciiTheme="minorHAnsi" w:hAnsiTheme="minorHAnsi" w:cstheme="minorHAnsi"/>
          <w:lang w:eastAsia="en-US"/>
        </w:rPr>
        <w:t>onstitu</w:t>
      </w:r>
      <w:r>
        <w:rPr>
          <w:rFonts w:asciiTheme="minorHAnsi" w:hAnsiTheme="minorHAnsi" w:cstheme="minorHAnsi"/>
          <w:lang w:eastAsia="en-US"/>
        </w:rPr>
        <w:t>tion d’</w:t>
      </w:r>
      <w:r w:rsidR="00F32CAD" w:rsidRPr="0042235A">
        <w:rPr>
          <w:rFonts w:asciiTheme="minorHAnsi" w:hAnsiTheme="minorHAnsi" w:cstheme="minorHAnsi"/>
          <w:lang w:eastAsia="en-US"/>
        </w:rPr>
        <w:t>un réseau d</w:t>
      </w:r>
      <w:r>
        <w:rPr>
          <w:rFonts w:asciiTheme="minorHAnsi" w:hAnsiTheme="minorHAnsi" w:cstheme="minorHAnsi"/>
          <w:lang w:eastAsia="en-US"/>
        </w:rPr>
        <w:t>’</w:t>
      </w:r>
      <w:r w:rsidR="00F32CAD" w:rsidRPr="0042235A">
        <w:rPr>
          <w:rFonts w:asciiTheme="minorHAnsi" w:hAnsiTheme="minorHAnsi" w:cstheme="minorHAnsi"/>
          <w:lang w:eastAsia="en-US"/>
        </w:rPr>
        <w:t>acteur</w:t>
      </w:r>
      <w:r w:rsidR="00552867">
        <w:rPr>
          <w:rFonts w:asciiTheme="minorHAnsi" w:hAnsiTheme="minorHAnsi" w:cstheme="minorHAnsi"/>
          <w:lang w:eastAsia="en-US"/>
        </w:rPr>
        <w:t>.rice</w:t>
      </w:r>
      <w:r w:rsidR="00F32CAD" w:rsidRPr="0042235A">
        <w:rPr>
          <w:rFonts w:asciiTheme="minorHAnsi" w:hAnsiTheme="minorHAnsi" w:cstheme="minorHAnsi"/>
          <w:lang w:eastAsia="en-US"/>
        </w:rPr>
        <w:t>s du secteur socio-sanitaire</w:t>
      </w:r>
      <w:r w:rsidRPr="006C037E">
        <w:rPr>
          <w:rFonts w:asciiTheme="minorHAnsi" w:hAnsiTheme="minorHAnsi" w:cstheme="minorHAnsi"/>
          <w:lang w:eastAsia="en-US"/>
        </w:rPr>
        <w:t xml:space="preserve"> </w:t>
      </w:r>
      <w:r w:rsidRPr="0042235A">
        <w:rPr>
          <w:rFonts w:asciiTheme="minorHAnsi" w:hAnsiTheme="minorHAnsi" w:cstheme="minorHAnsi"/>
          <w:lang w:eastAsia="en-US"/>
        </w:rPr>
        <w:t>et associatif</w:t>
      </w:r>
      <w:r>
        <w:rPr>
          <w:rFonts w:asciiTheme="minorHAnsi" w:hAnsiTheme="minorHAnsi" w:cstheme="minorHAnsi"/>
          <w:lang w:eastAsia="en-US"/>
        </w:rPr>
        <w:t>, l</w:t>
      </w:r>
      <w:r w:rsidR="00930C62">
        <w:rPr>
          <w:rFonts w:asciiTheme="minorHAnsi" w:hAnsiTheme="minorHAnsi" w:cstheme="minorHAnsi"/>
          <w:lang w:eastAsia="en-US"/>
        </w:rPr>
        <w:t>a p</w:t>
      </w:r>
      <w:r w:rsidR="00F32CAD" w:rsidRPr="0042235A">
        <w:rPr>
          <w:rFonts w:asciiTheme="minorHAnsi" w:hAnsiTheme="minorHAnsi" w:cstheme="minorHAnsi"/>
          <w:lang w:eastAsia="en-US"/>
        </w:rPr>
        <w:t xml:space="preserve">roduction d’un film documentaire </w:t>
      </w:r>
      <w:r w:rsidR="005B20FD">
        <w:rPr>
          <w:rFonts w:asciiTheme="minorHAnsi" w:hAnsiTheme="minorHAnsi" w:cstheme="minorHAnsi"/>
          <w:lang w:eastAsia="en-US"/>
        </w:rPr>
        <w:t xml:space="preserve">TRACES </w:t>
      </w:r>
      <w:r w:rsidR="00930C62">
        <w:rPr>
          <w:rFonts w:asciiTheme="minorHAnsi" w:hAnsiTheme="minorHAnsi" w:cstheme="minorHAnsi"/>
          <w:lang w:eastAsia="en-US"/>
        </w:rPr>
        <w:t>a permis</w:t>
      </w:r>
      <w:r w:rsidR="00F32CAD" w:rsidRPr="0042235A">
        <w:rPr>
          <w:rFonts w:asciiTheme="minorHAnsi" w:hAnsiTheme="minorHAnsi" w:cstheme="minorHAnsi"/>
          <w:lang w:eastAsia="en-US"/>
        </w:rPr>
        <w:t xml:space="preserve"> de donner la parole aux principales personnes concernées</w:t>
      </w:r>
      <w:r w:rsidR="005B20FD">
        <w:rPr>
          <w:rFonts w:asciiTheme="minorHAnsi" w:hAnsiTheme="minorHAnsi" w:cstheme="minorHAnsi"/>
          <w:lang w:eastAsia="en-US"/>
        </w:rPr>
        <w:t>, leurs proches et les professionnel.les engagé.es à leur côté</w:t>
      </w:r>
      <w:r w:rsidR="00930C62">
        <w:rPr>
          <w:rFonts w:asciiTheme="minorHAnsi" w:hAnsiTheme="minorHAnsi" w:cstheme="minorHAnsi"/>
          <w:lang w:eastAsia="en-US"/>
        </w:rPr>
        <w:t xml:space="preserve">. Envisagé comme </w:t>
      </w:r>
      <w:r w:rsidR="00930C62" w:rsidRPr="006C037E">
        <w:rPr>
          <w:rFonts w:asciiTheme="minorHAnsi" w:hAnsiTheme="minorHAnsi" w:cstheme="minorHAnsi"/>
          <w:lang w:eastAsia="en-US"/>
        </w:rPr>
        <w:t xml:space="preserve">un outil de communication </w:t>
      </w:r>
      <w:r w:rsidR="00930C62">
        <w:rPr>
          <w:rFonts w:asciiTheme="minorHAnsi" w:hAnsiTheme="minorHAnsi" w:cstheme="minorHAnsi"/>
          <w:lang w:eastAsia="en-US"/>
        </w:rPr>
        <w:t xml:space="preserve">susceptible </w:t>
      </w:r>
      <w:r w:rsidR="00F32CAD" w:rsidRPr="0042235A">
        <w:rPr>
          <w:rFonts w:asciiTheme="minorHAnsi" w:hAnsiTheme="minorHAnsi" w:cstheme="minorHAnsi"/>
          <w:lang w:eastAsia="en-US"/>
        </w:rPr>
        <w:t>d’accompagner l</w:t>
      </w:r>
      <w:r w:rsidR="00C43445">
        <w:rPr>
          <w:rFonts w:asciiTheme="minorHAnsi" w:hAnsiTheme="minorHAnsi" w:cstheme="minorHAnsi"/>
          <w:lang w:eastAsia="en-US"/>
        </w:rPr>
        <w:t>es politiques publiques et l</w:t>
      </w:r>
      <w:r w:rsidR="00F32CAD" w:rsidRPr="0042235A">
        <w:rPr>
          <w:rFonts w:asciiTheme="minorHAnsi" w:hAnsiTheme="minorHAnsi" w:cstheme="minorHAnsi"/>
          <w:lang w:eastAsia="en-US"/>
        </w:rPr>
        <w:t>a pratique professionnel</w:t>
      </w:r>
      <w:r w:rsidR="00930C62">
        <w:rPr>
          <w:rFonts w:asciiTheme="minorHAnsi" w:hAnsiTheme="minorHAnsi" w:cstheme="minorHAnsi"/>
          <w:lang w:eastAsia="en-US"/>
        </w:rPr>
        <w:t xml:space="preserve">le, </w:t>
      </w:r>
      <w:r>
        <w:rPr>
          <w:rFonts w:asciiTheme="minorHAnsi" w:hAnsiTheme="minorHAnsi" w:cstheme="minorHAnsi"/>
          <w:lang w:eastAsia="en-US"/>
        </w:rPr>
        <w:t>le film</w:t>
      </w:r>
      <w:r w:rsidR="00930C62">
        <w:rPr>
          <w:rFonts w:asciiTheme="minorHAnsi" w:hAnsiTheme="minorHAnsi" w:cstheme="minorHAnsi"/>
          <w:lang w:eastAsia="en-US"/>
        </w:rPr>
        <w:t xml:space="preserve"> vise aussi à</w:t>
      </w:r>
      <w:r w:rsidR="00F32CAD" w:rsidRPr="0042235A">
        <w:rPr>
          <w:rFonts w:asciiTheme="minorHAnsi" w:hAnsiTheme="minorHAnsi" w:cstheme="minorHAnsi"/>
          <w:lang w:eastAsia="en-US"/>
        </w:rPr>
        <w:t xml:space="preserve"> sensibiliser le grand public autour de ce fléau de la santé publique.</w:t>
      </w:r>
      <w:r w:rsidR="00F32CAD" w:rsidRPr="00EA4597">
        <w:rPr>
          <w:lang w:eastAsia="en-US"/>
        </w:rPr>
        <w:t xml:space="preserve"> </w:t>
      </w:r>
      <w:r w:rsidR="00F32CAD" w:rsidRPr="00EA4597">
        <w:rPr>
          <w:lang w:eastAsia="en-US"/>
        </w:rPr>
        <w:br w:type="page"/>
      </w:r>
    </w:p>
    <w:p w14:paraId="37F4EF30" w14:textId="6AE8FD00" w:rsidR="00F32CAD" w:rsidRPr="00460910" w:rsidRDefault="00F32CAD" w:rsidP="00F32CAD">
      <w:pPr>
        <w:rPr>
          <w:rFonts w:asciiTheme="minorHAnsi" w:eastAsia="Calibri" w:hAnsiTheme="minorHAnsi" w:cstheme="minorHAnsi"/>
          <w:b/>
          <w:bCs/>
          <w:color w:val="000000"/>
          <w:lang w:val="en-US" w:eastAsia="en-US"/>
        </w:rPr>
      </w:pPr>
      <w:r w:rsidRPr="00460910">
        <w:rPr>
          <w:rFonts w:asciiTheme="minorHAnsi" w:eastAsia="Calibri" w:hAnsiTheme="minorHAnsi" w:cstheme="minorHAnsi"/>
          <w:b/>
          <w:bCs/>
          <w:color w:val="000000"/>
          <w:lang w:val="en-US" w:eastAsia="en-US"/>
        </w:rPr>
        <w:lastRenderedPageBreak/>
        <w:t>[</w:t>
      </w:r>
      <w:r w:rsidR="00247D9A" w:rsidRPr="00460910">
        <w:rPr>
          <w:rFonts w:asciiTheme="minorHAnsi" w:eastAsia="Calibri" w:hAnsiTheme="minorHAnsi" w:cstheme="minorHAnsi"/>
          <w:b/>
          <w:bCs/>
          <w:color w:val="000000"/>
          <w:lang w:val="en-US" w:eastAsia="en-US"/>
        </w:rPr>
        <w:t>THE EXPERIENCE OF DISABILITY AND AUTONOMY AMONG PEOPLE AFFECTED BY HEAD INJURY _ EXPHA -TC</w:t>
      </w:r>
      <w:r w:rsidRPr="00460910">
        <w:rPr>
          <w:rFonts w:asciiTheme="minorHAnsi" w:eastAsia="Calibri" w:hAnsiTheme="minorHAnsi" w:cstheme="minorHAnsi"/>
          <w:b/>
          <w:bCs/>
          <w:color w:val="000000"/>
          <w:lang w:val="en-US" w:eastAsia="en-US"/>
        </w:rPr>
        <w:t>]</w:t>
      </w:r>
    </w:p>
    <w:p w14:paraId="4A88E23F" w14:textId="5C63F92C" w:rsidR="00F32CAD" w:rsidRPr="00460910" w:rsidRDefault="00F32CAD" w:rsidP="00247D9A">
      <w:pPr>
        <w:spacing w:line="180" w:lineRule="atLeast"/>
        <w:jc w:val="both"/>
        <w:rPr>
          <w:rFonts w:asciiTheme="minorHAnsi" w:hAnsiTheme="minorHAnsi" w:cstheme="minorHAnsi"/>
          <w:lang w:val="en-US"/>
        </w:rPr>
      </w:pPr>
      <w:r w:rsidRPr="00460910">
        <w:rPr>
          <w:rFonts w:asciiTheme="minorHAnsi" w:hAnsiTheme="minorHAnsi" w:cstheme="minorHAnsi"/>
          <w:lang w:val="en-US"/>
        </w:rPr>
        <w:t>[</w:t>
      </w:r>
      <w:r w:rsidR="00247D9A" w:rsidRPr="00460910">
        <w:rPr>
          <w:rFonts w:asciiTheme="minorHAnsi" w:hAnsiTheme="minorHAnsi" w:cstheme="minorHAnsi"/>
          <w:lang w:val="en-US"/>
        </w:rPr>
        <w:t>A. MEIDANI (coord.) [with the contribution of X. DEBOISSEZON</w:t>
      </w:r>
      <w:r w:rsidRPr="00460910">
        <w:rPr>
          <w:rFonts w:asciiTheme="minorHAnsi" w:hAnsiTheme="minorHAnsi" w:cstheme="minorHAnsi"/>
          <w:lang w:val="en-US"/>
        </w:rPr>
        <w:t>]</w:t>
      </w:r>
    </w:p>
    <w:p w14:paraId="005C749D" w14:textId="77777777" w:rsidR="00F32CAD" w:rsidRPr="00F32CAD" w:rsidRDefault="00F32CAD" w:rsidP="00F32CAD">
      <w:pPr>
        <w:rPr>
          <w:lang w:val="en-US" w:eastAsia="en-US"/>
        </w:rPr>
      </w:pPr>
    </w:p>
    <w:p w14:paraId="4729AE78" w14:textId="77777777" w:rsidR="00247D9A" w:rsidRDefault="00F32CAD" w:rsidP="00F32CAD">
      <w:pPr>
        <w:shd w:val="clear" w:color="auto" w:fill="FBE4D5" w:themeFill="accent2" w:themeFillTint="33"/>
        <w:spacing w:line="276" w:lineRule="auto"/>
        <w:rPr>
          <w:b/>
          <w:sz w:val="22"/>
          <w:lang w:val="en-GB" w:eastAsia="en-US"/>
        </w:rPr>
      </w:pPr>
      <w:r w:rsidRPr="00DB72D3">
        <w:rPr>
          <w:b/>
          <w:sz w:val="22"/>
          <w:lang w:val="en-GB" w:eastAsia="en-US"/>
        </w:rPr>
        <w:t>CONTEXT</w:t>
      </w:r>
      <w:r w:rsidR="00247D9A">
        <w:rPr>
          <w:b/>
          <w:sz w:val="22"/>
          <w:lang w:val="en-GB" w:eastAsia="en-US"/>
        </w:rPr>
        <w:t xml:space="preserve"> </w:t>
      </w:r>
    </w:p>
    <w:p w14:paraId="256D028B" w14:textId="53FDB586" w:rsidR="00F32CAD" w:rsidRPr="00247D9A" w:rsidRDefault="00247D9A" w:rsidP="00552867">
      <w:pPr>
        <w:shd w:val="clear" w:color="auto" w:fill="EDEDED" w:themeFill="accent3" w:themeFillTint="33"/>
        <w:spacing w:line="180" w:lineRule="atLeast"/>
        <w:jc w:val="both"/>
        <w:rPr>
          <w:rFonts w:asciiTheme="minorHAnsi" w:hAnsiTheme="minorHAnsi" w:cstheme="minorHAnsi"/>
          <w:lang w:val="en-US" w:eastAsia="en-US"/>
        </w:rPr>
      </w:pPr>
      <w:r w:rsidRPr="00247D9A">
        <w:rPr>
          <w:rFonts w:asciiTheme="minorHAnsi" w:hAnsiTheme="minorHAnsi" w:cstheme="minorHAnsi"/>
          <w:lang w:val="en-US" w:eastAsia="en-US"/>
        </w:rPr>
        <w:t>With 150,000 head injuries (TBIs) recorded annually in France, as many strokes and more than 5,000 cases of brain cancer, brain injuries are, according to the WHO, a "silent epidemic" and represent the leading cause of mortality and a major cause of residual disability in children and adults.</w:t>
      </w:r>
    </w:p>
    <w:p w14:paraId="62075CF2" w14:textId="77777777" w:rsidR="00F32CAD" w:rsidRPr="00DB72D3" w:rsidRDefault="00F32CAD" w:rsidP="00F32CAD">
      <w:pPr>
        <w:shd w:val="clear" w:color="auto" w:fill="EDEDED" w:themeFill="accent3" w:themeFillTint="33"/>
        <w:spacing w:line="276" w:lineRule="auto"/>
        <w:rPr>
          <w:b/>
          <w:sz w:val="22"/>
          <w:lang w:val="en-GB" w:eastAsia="en-US"/>
        </w:rPr>
      </w:pPr>
      <w:r w:rsidRPr="00DB72D3">
        <w:rPr>
          <w:b/>
          <w:sz w:val="22"/>
          <w:lang w:val="en-GB" w:eastAsia="en-US"/>
        </w:rPr>
        <w:t>OBJECTIVES</w:t>
      </w:r>
    </w:p>
    <w:p w14:paraId="799B36D1" w14:textId="0122DB69" w:rsidR="00F32CAD" w:rsidRPr="00247D9A" w:rsidRDefault="00247D9A" w:rsidP="00247D9A">
      <w:pPr>
        <w:shd w:val="clear" w:color="auto" w:fill="EDEDED" w:themeFill="accent3" w:themeFillTint="33"/>
        <w:spacing w:line="180" w:lineRule="atLeast"/>
        <w:jc w:val="both"/>
        <w:rPr>
          <w:rFonts w:asciiTheme="minorHAnsi" w:hAnsiTheme="minorHAnsi" w:cstheme="minorHAnsi"/>
          <w:lang w:val="en-US" w:eastAsia="en-US"/>
        </w:rPr>
      </w:pPr>
      <w:r w:rsidRPr="00247D9A">
        <w:rPr>
          <w:rFonts w:asciiTheme="minorHAnsi" w:hAnsiTheme="minorHAnsi" w:cstheme="minorHAnsi"/>
          <w:lang w:val="en-US" w:eastAsia="en-US"/>
        </w:rPr>
        <w:t xml:space="preserve">Since 2019, a multidisciplinary team has been organised around </w:t>
      </w:r>
      <w:r w:rsidR="005B20FD">
        <w:rPr>
          <w:rFonts w:asciiTheme="minorHAnsi" w:hAnsiTheme="minorHAnsi" w:cstheme="minorHAnsi"/>
          <w:lang w:val="en-US" w:eastAsia="en-US"/>
        </w:rPr>
        <w:t>the</w:t>
      </w:r>
      <w:r w:rsidRPr="00247D9A">
        <w:rPr>
          <w:rFonts w:asciiTheme="minorHAnsi" w:hAnsiTheme="minorHAnsi" w:cstheme="minorHAnsi"/>
          <w:lang w:val="en-US" w:eastAsia="en-US"/>
        </w:rPr>
        <w:t xml:space="preserve"> research programme EXPHA TC, with the aim of exploring the experience of brain injuries initiated by a TC, a stroke (considered as a control group) and/or a brain tumour. </w:t>
      </w:r>
    </w:p>
    <w:p w14:paraId="5292FAD8" w14:textId="77777777" w:rsidR="00F32CAD" w:rsidRPr="00DB72D3" w:rsidRDefault="00F32CAD" w:rsidP="00F32CAD">
      <w:pPr>
        <w:shd w:val="clear" w:color="auto" w:fill="D9E2F3" w:themeFill="accent5" w:themeFillTint="33"/>
        <w:spacing w:line="276" w:lineRule="auto"/>
        <w:rPr>
          <w:b/>
          <w:sz w:val="22"/>
          <w:lang w:val="en-GB" w:eastAsia="en-US"/>
        </w:rPr>
      </w:pPr>
      <w:r w:rsidRPr="00DB72D3">
        <w:rPr>
          <w:b/>
          <w:sz w:val="22"/>
          <w:lang w:val="en-GB" w:eastAsia="en-US"/>
        </w:rPr>
        <w:t>METHODS</w:t>
      </w:r>
    </w:p>
    <w:p w14:paraId="0FFE4E8E" w14:textId="0B4A5ACE" w:rsidR="00F32CAD" w:rsidRPr="00460910" w:rsidRDefault="00247D9A" w:rsidP="00247D9A">
      <w:pPr>
        <w:shd w:val="clear" w:color="auto" w:fill="D9E2F3" w:themeFill="accent5" w:themeFillTint="33"/>
        <w:spacing w:line="180" w:lineRule="atLeast"/>
        <w:jc w:val="both"/>
        <w:rPr>
          <w:rFonts w:asciiTheme="minorHAnsi" w:hAnsiTheme="minorHAnsi" w:cstheme="minorHAnsi"/>
          <w:lang w:val="en-US" w:eastAsia="en-US"/>
        </w:rPr>
      </w:pPr>
      <w:r w:rsidRPr="00460910">
        <w:rPr>
          <w:rFonts w:asciiTheme="minorHAnsi" w:hAnsiTheme="minorHAnsi" w:cstheme="minorHAnsi"/>
          <w:lang w:val="en-US" w:eastAsia="en-US"/>
        </w:rPr>
        <w:t xml:space="preserve">Based on a mixed research protocol, the analysis produced is based on a total of 135 interviews conducted with people who have suffered a TC (n= 43); a stroke (n= 40) and/or a brain cancer (n= 5), their family carers (n= 22) and the professionals (all specialities combined) (n= 25) involved in their follow-up. To this panel should be added a series of observation sessions (n= 150H) conducted in the context of institutions in the socio-health sector and/or at home. As for the quantitative component, 259 questionnaires were administered remotely to people with cerebral palsy (all levels of severity combined). </w:t>
      </w:r>
    </w:p>
    <w:p w14:paraId="6CE551D5" w14:textId="77777777" w:rsidR="005B20FD" w:rsidRPr="005B20FD" w:rsidRDefault="005B20FD" w:rsidP="005B20FD">
      <w:pPr>
        <w:shd w:val="clear" w:color="auto" w:fill="FFF2CC" w:themeFill="accent4" w:themeFillTint="33"/>
        <w:spacing w:line="276" w:lineRule="auto"/>
        <w:jc w:val="both"/>
        <w:rPr>
          <w:rFonts w:asciiTheme="minorHAnsi" w:hAnsiTheme="minorHAnsi" w:cstheme="minorHAnsi"/>
          <w:b/>
          <w:lang w:val="en-GB" w:eastAsia="en-US"/>
        </w:rPr>
      </w:pPr>
      <w:r w:rsidRPr="005B20FD">
        <w:rPr>
          <w:rFonts w:asciiTheme="minorHAnsi" w:hAnsiTheme="minorHAnsi" w:cstheme="minorHAnsi"/>
          <w:b/>
          <w:lang w:val="en-GB" w:eastAsia="en-US"/>
        </w:rPr>
        <w:t xml:space="preserve">MAIN RESULTS </w:t>
      </w:r>
    </w:p>
    <w:p w14:paraId="7F3A9909" w14:textId="34815762" w:rsidR="005B20FD" w:rsidRPr="005B20FD" w:rsidRDefault="005B20FD" w:rsidP="00552867">
      <w:pPr>
        <w:shd w:val="clear" w:color="auto" w:fill="FFF2CC" w:themeFill="accent4" w:themeFillTint="33"/>
        <w:jc w:val="both"/>
        <w:rPr>
          <w:rFonts w:asciiTheme="minorHAnsi" w:hAnsiTheme="minorHAnsi" w:cstheme="minorHAnsi"/>
          <w:bCs/>
          <w:lang w:val="en-GB" w:eastAsia="en-US"/>
        </w:rPr>
      </w:pPr>
      <w:r>
        <w:rPr>
          <w:rFonts w:asciiTheme="minorHAnsi" w:hAnsiTheme="minorHAnsi" w:cstheme="minorHAnsi"/>
          <w:bCs/>
          <w:lang w:val="en-GB" w:eastAsia="en-US"/>
        </w:rPr>
        <w:t>T</w:t>
      </w:r>
      <w:r w:rsidRPr="005B20FD">
        <w:rPr>
          <w:rFonts w:asciiTheme="minorHAnsi" w:hAnsiTheme="minorHAnsi" w:cstheme="minorHAnsi"/>
          <w:bCs/>
          <w:lang w:val="en-GB" w:eastAsia="en-US"/>
        </w:rPr>
        <w:t>he research team proposed to discuss the ordeal of the invisible disability, taking as a starting point the experience of people with cerebral palsy. Drawing on the theory of de-prise, initially worked on in relation to aging, the analysis shows that if there is a loss of memories and words to express the ordeal, there is also a narrative of the loss, and it is precisely at this point that the possibilities of recovery or, so to speak, the gains are located. The results are structured around different coping strategies that face each other and oscillate between repressed memory, renunciation of memory and repaired memory or, so to speak, between memory de-prise, identity undertakings, discrimination and relational re-establishment. Each of these strategies is parameterised by gender, seen from an intersectional perspective, and comes to life within a memetic enterprise that narrates the ordeal.</w:t>
      </w:r>
    </w:p>
    <w:p w14:paraId="2FA14F9F" w14:textId="3792B855" w:rsidR="00247D9A" w:rsidRPr="00247D9A" w:rsidRDefault="005B20FD" w:rsidP="005B20FD">
      <w:pPr>
        <w:shd w:val="clear" w:color="auto" w:fill="FFF2CC" w:themeFill="accent4" w:themeFillTint="33"/>
        <w:spacing w:line="276" w:lineRule="auto"/>
        <w:rPr>
          <w:b/>
          <w:sz w:val="22"/>
          <w:lang w:val="en-GB" w:eastAsia="en-US"/>
        </w:rPr>
      </w:pPr>
      <w:r>
        <w:rPr>
          <w:b/>
          <w:sz w:val="22"/>
          <w:lang w:val="en-GB" w:eastAsia="en-US"/>
        </w:rPr>
        <w:t>O</w:t>
      </w:r>
      <w:r w:rsidR="00F32CAD" w:rsidRPr="00DB72D3">
        <w:rPr>
          <w:b/>
          <w:sz w:val="22"/>
          <w:lang w:val="en-GB" w:eastAsia="en-US"/>
        </w:rPr>
        <w:t xml:space="preserve">UTCOMES OR POTENTIAL IMPACTS </w:t>
      </w:r>
    </w:p>
    <w:p w14:paraId="3EDACF3B" w14:textId="77777777" w:rsidR="00552867" w:rsidRDefault="00552867" w:rsidP="00552867">
      <w:pPr>
        <w:shd w:val="clear" w:color="auto" w:fill="FFF2CC" w:themeFill="accent4" w:themeFillTint="33"/>
        <w:spacing w:line="180" w:lineRule="atLeast"/>
        <w:jc w:val="both"/>
        <w:rPr>
          <w:rFonts w:asciiTheme="minorHAnsi" w:hAnsiTheme="minorHAnsi" w:cstheme="minorHAnsi"/>
          <w:lang w:val="en-US" w:eastAsia="en-US"/>
        </w:rPr>
      </w:pPr>
      <w:r w:rsidRPr="00552867">
        <w:rPr>
          <w:rFonts w:asciiTheme="minorHAnsi" w:hAnsiTheme="minorHAnsi" w:cstheme="minorHAnsi"/>
          <w:lang w:val="en-US" w:eastAsia="en-US"/>
        </w:rPr>
        <w:t>The contributions of this research can be measured in terms of scientific output: 2 books, including one monograph and 1 thematic issue of a journal, the organisation of a colloquium and two study days of international and interdisciplinary scope, and participation in a series of conferences and workshops by invitation.</w:t>
      </w:r>
      <w:r>
        <w:rPr>
          <w:rFonts w:asciiTheme="minorHAnsi" w:hAnsiTheme="minorHAnsi" w:cstheme="minorHAnsi"/>
          <w:lang w:val="en-US" w:eastAsia="en-US"/>
        </w:rPr>
        <w:t xml:space="preserve"> </w:t>
      </w:r>
    </w:p>
    <w:p w14:paraId="566400F1" w14:textId="6210F02D" w:rsidR="00247D9A" w:rsidRPr="00247D9A" w:rsidRDefault="00552867" w:rsidP="00552867">
      <w:pPr>
        <w:shd w:val="clear" w:color="auto" w:fill="FFF2CC" w:themeFill="accent4" w:themeFillTint="33"/>
        <w:spacing w:line="180" w:lineRule="atLeast"/>
        <w:jc w:val="both"/>
        <w:rPr>
          <w:rFonts w:asciiTheme="minorHAnsi" w:hAnsiTheme="minorHAnsi" w:cstheme="minorHAnsi"/>
          <w:lang w:val="en-US" w:eastAsia="en-US"/>
        </w:rPr>
      </w:pPr>
      <w:r w:rsidRPr="00552867">
        <w:rPr>
          <w:rFonts w:asciiTheme="minorHAnsi" w:hAnsiTheme="minorHAnsi" w:cstheme="minorHAnsi"/>
          <w:lang w:val="en-US" w:eastAsia="en-US"/>
        </w:rPr>
        <w:t>As for the potential impacts, beyond the constitution of a network of actors from the socio-sanitary and associative sectors, the production of a documentary film TRACES has allowed the main people concerned, their relatives and the professionals working alongside them to have their say. The film is intended as a communication tool to support public policies and professional practice, and also to raise awareness among the general public about this public health scourge.</w:t>
      </w:r>
    </w:p>
    <w:p w14:paraId="666C4FD8" w14:textId="77777777" w:rsidR="00F32CAD" w:rsidRPr="00247D9A" w:rsidRDefault="00F32CAD" w:rsidP="00F32CAD">
      <w:pPr>
        <w:rPr>
          <w:sz w:val="22"/>
          <w:lang w:val="en-US"/>
        </w:rPr>
      </w:pPr>
    </w:p>
    <w:p w14:paraId="643FF905" w14:textId="77777777" w:rsidR="00F32CAD" w:rsidRPr="00247D9A" w:rsidRDefault="00F32CAD" w:rsidP="00F32CAD">
      <w:pPr>
        <w:rPr>
          <w:lang w:val="en-US"/>
        </w:rPr>
      </w:pPr>
      <w:r w:rsidRPr="00247D9A">
        <w:rPr>
          <w:lang w:val="en-US"/>
        </w:rPr>
        <w:br w:type="page"/>
      </w:r>
    </w:p>
    <w:p w14:paraId="05410FB5" w14:textId="77777777" w:rsidR="00F32CAD" w:rsidRPr="002B1757" w:rsidRDefault="00F32CAD">
      <w:pPr>
        <w:pStyle w:val="Paragraphedeliste"/>
        <w:numPr>
          <w:ilvl w:val="0"/>
          <w:numId w:val="7"/>
        </w:numPr>
        <w:spacing w:line="276" w:lineRule="auto"/>
        <w:outlineLvl w:val="0"/>
        <w:rPr>
          <w:rFonts w:asciiTheme="majorHAnsi" w:hAnsiTheme="majorHAnsi" w:cstheme="majorHAnsi"/>
          <w:b/>
          <w:color w:val="4472C4" w:themeColor="accent5"/>
          <w:sz w:val="44"/>
          <w:u w:val="single"/>
        </w:rPr>
      </w:pPr>
      <w:bookmarkStart w:id="4" w:name="_Toc127311298"/>
      <w:r w:rsidRPr="002B1757">
        <w:rPr>
          <w:rFonts w:asciiTheme="majorHAnsi" w:hAnsiTheme="majorHAnsi" w:cstheme="majorHAnsi"/>
          <w:b/>
          <w:color w:val="4472C4" w:themeColor="accent5"/>
          <w:sz w:val="44"/>
          <w:u w:val="single"/>
        </w:rPr>
        <w:lastRenderedPageBreak/>
        <w:t>SYNTHÈSE LONGUE</w:t>
      </w:r>
      <w:bookmarkEnd w:id="4"/>
      <w:r w:rsidRPr="002B1757">
        <w:rPr>
          <w:rFonts w:asciiTheme="majorHAnsi" w:hAnsiTheme="majorHAnsi" w:cstheme="majorHAnsi"/>
          <w:b/>
          <w:color w:val="4472C4" w:themeColor="accent5"/>
          <w:sz w:val="44"/>
          <w:u w:val="single"/>
        </w:rPr>
        <w:t xml:space="preserve"> </w:t>
      </w:r>
    </w:p>
    <w:p w14:paraId="2C0452E5" w14:textId="77777777" w:rsidR="00F32CAD" w:rsidRDefault="00F32CAD" w:rsidP="00F32CAD">
      <w:pPr>
        <w:pStyle w:val="Titre"/>
        <w:jc w:val="center"/>
        <w:rPr>
          <w:color w:val="44546A" w:themeColor="text2"/>
          <w:sz w:val="28"/>
        </w:rPr>
      </w:pPr>
    </w:p>
    <w:p w14:paraId="3CECE140" w14:textId="77777777" w:rsidR="00F32CAD" w:rsidRPr="00E6597B" w:rsidRDefault="00F32CAD" w:rsidP="00F32CAD">
      <w:pPr>
        <w:spacing w:line="276" w:lineRule="auto"/>
        <w:jc w:val="both"/>
        <w:rPr>
          <w:rFonts w:cstheme="minorHAnsi"/>
        </w:rPr>
      </w:pPr>
      <w:r w:rsidRPr="005D6C3B">
        <w:rPr>
          <w:rFonts w:cstheme="minorHAnsi"/>
        </w:rPr>
        <w:t xml:space="preserve">Cette synthèse </w:t>
      </w:r>
      <w:r>
        <w:rPr>
          <w:rFonts w:cstheme="minorHAnsi"/>
        </w:rPr>
        <w:t>permet de</w:t>
      </w:r>
      <w:r w:rsidRPr="005D6C3B">
        <w:rPr>
          <w:rFonts w:cstheme="minorHAnsi"/>
        </w:rPr>
        <w:t xml:space="preserve"> rendre compte </w:t>
      </w:r>
      <w:r>
        <w:rPr>
          <w:rFonts w:cstheme="minorHAnsi"/>
        </w:rPr>
        <w:t xml:space="preserve">des résultats de projet </w:t>
      </w:r>
      <w:r w:rsidRPr="005D6C3B">
        <w:rPr>
          <w:rFonts w:cstheme="minorHAnsi"/>
          <w:u w:val="single"/>
        </w:rPr>
        <w:t>au(x) financeur(s)</w:t>
      </w:r>
      <w:r w:rsidRPr="005D6C3B">
        <w:rPr>
          <w:rFonts w:cstheme="minorHAnsi"/>
        </w:rPr>
        <w:t xml:space="preserve"> et </w:t>
      </w:r>
      <w:r w:rsidRPr="005D6C3B">
        <w:rPr>
          <w:rFonts w:cstheme="minorHAnsi"/>
          <w:u w:val="single"/>
        </w:rPr>
        <w:t>autres membres du GIS-IReSP</w:t>
      </w:r>
      <w:r>
        <w:rPr>
          <w:rFonts w:cstheme="minorHAnsi"/>
        </w:rPr>
        <w:t xml:space="preserve">. </w:t>
      </w:r>
      <w:r w:rsidRPr="005D6C3B">
        <w:rPr>
          <w:rFonts w:cstheme="minorHAnsi"/>
        </w:rPr>
        <w:t xml:space="preserve">Un effort particulier est attendu </w:t>
      </w:r>
      <w:r>
        <w:rPr>
          <w:rFonts w:cstheme="minorHAnsi"/>
        </w:rPr>
        <w:t>concernant</w:t>
      </w:r>
      <w:r w:rsidRPr="005D6C3B">
        <w:rPr>
          <w:rFonts w:cstheme="minorHAnsi"/>
        </w:rPr>
        <w:t xml:space="preserve"> la </w:t>
      </w:r>
      <w:r>
        <w:rPr>
          <w:rFonts w:cstheme="minorHAnsi"/>
        </w:rPr>
        <w:t>rédaction de ce document qui doit</w:t>
      </w:r>
      <w:r w:rsidRPr="005D6C3B">
        <w:rPr>
          <w:rFonts w:cstheme="minorHAnsi"/>
        </w:rPr>
        <w:t xml:space="preserve"> présenter </w:t>
      </w:r>
      <w:r w:rsidRPr="00E6597B">
        <w:rPr>
          <w:rFonts w:cstheme="minorHAnsi"/>
        </w:rPr>
        <w:t xml:space="preserve">la méthodologie employée et les résultats obtenus afin de </w:t>
      </w:r>
      <w:r w:rsidRPr="00E6597B">
        <w:rPr>
          <w:rFonts w:cstheme="minorHAnsi"/>
          <w:b/>
        </w:rPr>
        <w:t>mettre en évidence leurs apports pour la communauté de la recherche et/ou pour la décision publique.</w:t>
      </w:r>
    </w:p>
    <w:p w14:paraId="668A27B8" w14:textId="77777777" w:rsidR="00F32CAD" w:rsidRPr="00E6597B" w:rsidRDefault="00F32CAD" w:rsidP="00F32CAD">
      <w:pPr>
        <w:spacing w:line="276" w:lineRule="auto"/>
        <w:rPr>
          <w:b/>
          <w:lang w:eastAsia="en-US"/>
        </w:rPr>
      </w:pPr>
      <w:r w:rsidRPr="00E6597B">
        <w:rPr>
          <w:lang w:eastAsia="en-US"/>
        </w:rPr>
        <w:t xml:space="preserve">Cette synthèse ne pourra dépasser </w:t>
      </w:r>
      <w:r w:rsidRPr="00E6597B">
        <w:rPr>
          <w:b/>
          <w:lang w:eastAsia="en-US"/>
        </w:rPr>
        <w:t>15 pages en format A4.</w:t>
      </w:r>
    </w:p>
    <w:p w14:paraId="5D22A505" w14:textId="77777777" w:rsidR="00F32CAD" w:rsidRPr="00E6597B" w:rsidRDefault="00F32CAD" w:rsidP="00F32CAD">
      <w:pPr>
        <w:spacing w:line="276" w:lineRule="auto"/>
        <w:jc w:val="both"/>
        <w:rPr>
          <w:rFonts w:cstheme="minorHAnsi"/>
        </w:rPr>
      </w:pPr>
      <w:r w:rsidRPr="00E6597B">
        <w:rPr>
          <w:rFonts w:cstheme="minorHAnsi"/>
        </w:rPr>
        <w:t>Elle doit présenter :</w:t>
      </w:r>
    </w:p>
    <w:p w14:paraId="15218F3B" w14:textId="77777777" w:rsidR="00F32CAD" w:rsidRPr="00E6597B" w:rsidRDefault="00F32CAD">
      <w:pPr>
        <w:pStyle w:val="Paragraphedeliste"/>
        <w:numPr>
          <w:ilvl w:val="0"/>
          <w:numId w:val="9"/>
        </w:numPr>
        <w:spacing w:line="276" w:lineRule="auto"/>
        <w:rPr>
          <w:rFonts w:cstheme="minorHAnsi"/>
        </w:rPr>
      </w:pPr>
      <w:r w:rsidRPr="00E6597B">
        <w:rPr>
          <w:rFonts w:cstheme="minorHAnsi"/>
        </w:rPr>
        <w:t>Un encart affichant les messages clés du projet (ses résultats principaux, l’originalité du projet, ou encore ses apports pour la santé publique) ;</w:t>
      </w:r>
    </w:p>
    <w:p w14:paraId="438078D0" w14:textId="77777777" w:rsidR="00F32CAD" w:rsidRPr="00E6597B" w:rsidRDefault="00F32CAD">
      <w:pPr>
        <w:numPr>
          <w:ilvl w:val="0"/>
          <w:numId w:val="6"/>
        </w:numPr>
        <w:spacing w:line="276" w:lineRule="auto"/>
        <w:rPr>
          <w:rFonts w:cstheme="minorHAnsi"/>
          <w:i/>
          <w:sz w:val="22"/>
        </w:rPr>
      </w:pPr>
      <w:r w:rsidRPr="00E6597B">
        <w:rPr>
          <w:rFonts w:cstheme="minorHAnsi"/>
        </w:rPr>
        <w:t>Le contexte et les objectifs du projet ;</w:t>
      </w:r>
    </w:p>
    <w:p w14:paraId="32A7AE1D" w14:textId="77777777" w:rsidR="00F32CAD" w:rsidRPr="00E6597B" w:rsidRDefault="00F32CAD">
      <w:pPr>
        <w:numPr>
          <w:ilvl w:val="0"/>
          <w:numId w:val="6"/>
        </w:numPr>
        <w:spacing w:line="276" w:lineRule="auto"/>
        <w:rPr>
          <w:rFonts w:cstheme="minorHAnsi"/>
        </w:rPr>
      </w:pPr>
      <w:r w:rsidRPr="00E6597B">
        <w:rPr>
          <w:rFonts w:cstheme="minorHAnsi"/>
        </w:rPr>
        <w:t xml:space="preserve">La méthodologie utilisée (deux pages maximum) ; </w:t>
      </w:r>
    </w:p>
    <w:p w14:paraId="65CF4D40" w14:textId="77777777" w:rsidR="00F32CAD" w:rsidRPr="00E6597B" w:rsidRDefault="00F32CAD">
      <w:pPr>
        <w:numPr>
          <w:ilvl w:val="0"/>
          <w:numId w:val="6"/>
        </w:numPr>
        <w:spacing w:line="276" w:lineRule="auto"/>
        <w:jc w:val="both"/>
        <w:rPr>
          <w:rFonts w:cstheme="minorHAnsi"/>
        </w:rPr>
      </w:pPr>
      <w:r w:rsidRPr="00E6597B">
        <w:rPr>
          <w:rFonts w:cstheme="minorHAnsi"/>
        </w:rPr>
        <w:t>Les principaux résultats obtenus ;</w:t>
      </w:r>
    </w:p>
    <w:p w14:paraId="5CD36B5D" w14:textId="77777777" w:rsidR="00F32CAD" w:rsidRPr="0052390D" w:rsidRDefault="00F32CAD">
      <w:pPr>
        <w:numPr>
          <w:ilvl w:val="0"/>
          <w:numId w:val="6"/>
        </w:numPr>
        <w:spacing w:line="276" w:lineRule="auto"/>
        <w:jc w:val="both"/>
        <w:rPr>
          <w:rFonts w:cstheme="minorHAnsi"/>
        </w:rPr>
      </w:pPr>
      <w:r w:rsidRPr="00E6597B">
        <w:rPr>
          <w:rFonts w:cstheme="minorHAnsi"/>
        </w:rPr>
        <w:t>Les apports potentiels de ces résultats pour la communauté</w:t>
      </w:r>
      <w:r w:rsidRPr="0052390D">
        <w:rPr>
          <w:rFonts w:cstheme="minorHAnsi"/>
        </w:rPr>
        <w:t xml:space="preserve"> de recherche ;</w:t>
      </w:r>
    </w:p>
    <w:p w14:paraId="35CAA3D4" w14:textId="77777777" w:rsidR="00F32CAD" w:rsidRPr="0052390D" w:rsidRDefault="00F32CAD">
      <w:pPr>
        <w:numPr>
          <w:ilvl w:val="0"/>
          <w:numId w:val="6"/>
        </w:numPr>
        <w:spacing w:line="276" w:lineRule="auto"/>
        <w:jc w:val="both"/>
        <w:rPr>
          <w:rFonts w:cstheme="minorHAnsi"/>
        </w:rPr>
      </w:pPr>
      <w:r w:rsidRPr="0052390D">
        <w:rPr>
          <w:rFonts w:cstheme="minorHAnsi"/>
        </w:rPr>
        <w:t>La manière dont vos résultats peuvent éventuellement alimenter les réflexions et actions de décideurs, professionnels des secteurs sanitaire, médico-social, social ou autres acteurs selon les cas ;</w:t>
      </w:r>
    </w:p>
    <w:p w14:paraId="39FBDC13" w14:textId="77777777" w:rsidR="00F32CAD" w:rsidRDefault="00F32CAD">
      <w:pPr>
        <w:pStyle w:val="Paragraphedeliste"/>
        <w:numPr>
          <w:ilvl w:val="0"/>
          <w:numId w:val="6"/>
        </w:numPr>
        <w:spacing w:line="276" w:lineRule="auto"/>
        <w:jc w:val="both"/>
        <w:rPr>
          <w:rFonts w:cstheme="minorHAnsi"/>
        </w:rPr>
      </w:pPr>
      <w:r>
        <w:rPr>
          <w:rFonts w:cstheme="minorHAnsi"/>
        </w:rPr>
        <w:t>Dans le cadre d’une recherche interventionnelle : les conditions de transférabilité ou de mise à l’échelle et les points de vigilance ;</w:t>
      </w:r>
    </w:p>
    <w:p w14:paraId="0E369980" w14:textId="77777777" w:rsidR="00F32CAD" w:rsidRDefault="00F32CAD">
      <w:pPr>
        <w:pStyle w:val="Paragraphedeliste"/>
        <w:numPr>
          <w:ilvl w:val="0"/>
          <w:numId w:val="6"/>
        </w:numPr>
        <w:spacing w:line="276" w:lineRule="auto"/>
        <w:rPr>
          <w:rFonts w:cstheme="minorHAnsi"/>
        </w:rPr>
      </w:pPr>
      <w:r>
        <w:rPr>
          <w:rFonts w:cstheme="minorHAnsi"/>
        </w:rPr>
        <w:t>Les 15 principales références citées en mettant en évidence, en caractères gras, les publications issues du projet (les autres publications issues du projet feront l’objet d’un recensement exhaustif dans la partie « IV. Diffusion et communication »)</w:t>
      </w:r>
    </w:p>
    <w:p w14:paraId="5FAB79BF" w14:textId="77777777" w:rsidR="00F32CAD" w:rsidRDefault="00F32CAD">
      <w:pPr>
        <w:pStyle w:val="Paragraphedeliste"/>
        <w:numPr>
          <w:ilvl w:val="0"/>
          <w:numId w:val="6"/>
        </w:numPr>
        <w:spacing w:line="276" w:lineRule="auto"/>
        <w:rPr>
          <w:rFonts w:cstheme="minorHAnsi"/>
        </w:rPr>
      </w:pPr>
      <w:r>
        <w:rPr>
          <w:rFonts w:cstheme="minorHAnsi"/>
        </w:rPr>
        <w:t>Les perspectives de recherches éventuelles qui font suite à ce projet.</w:t>
      </w:r>
    </w:p>
    <w:p w14:paraId="506A81B5" w14:textId="77777777" w:rsidR="00F32CAD" w:rsidRPr="00DF0C91" w:rsidRDefault="00F32CAD">
      <w:pPr>
        <w:pStyle w:val="Paragraphedeliste"/>
        <w:numPr>
          <w:ilvl w:val="1"/>
          <w:numId w:val="6"/>
        </w:numPr>
        <w:spacing w:line="276" w:lineRule="auto"/>
        <w:rPr>
          <w:rFonts w:cstheme="minorHAnsi"/>
        </w:rPr>
      </w:pPr>
      <w:r w:rsidRPr="0005229A">
        <w:rPr>
          <w:i/>
          <w:lang w:eastAsia="en-US"/>
        </w:rPr>
        <w:t xml:space="preserve">Pour les projets d’amorçage, contrats de définition ou projets pilotes, il est attendu que ces perspectives soient développées. </w:t>
      </w:r>
    </w:p>
    <w:p w14:paraId="20FED71F" w14:textId="77777777" w:rsidR="00F32CAD" w:rsidRPr="00DF0C91" w:rsidRDefault="00F32CAD" w:rsidP="00F32CAD">
      <w:pPr>
        <w:pStyle w:val="Paragraphedeliste"/>
        <w:spacing w:line="276" w:lineRule="auto"/>
        <w:ind w:left="1440"/>
        <w:rPr>
          <w:rFonts w:cstheme="minorHAnsi"/>
        </w:rPr>
      </w:pPr>
      <w:r w:rsidRPr="0005229A">
        <w:rPr>
          <w:i/>
          <w:lang w:eastAsia="en-US"/>
        </w:rPr>
        <w:t>Merci de préciser</w:t>
      </w:r>
      <w:r>
        <w:rPr>
          <w:i/>
          <w:lang w:eastAsia="en-US"/>
        </w:rPr>
        <w:t> :</w:t>
      </w:r>
    </w:p>
    <w:p w14:paraId="6B8F75FC" w14:textId="77777777" w:rsidR="00F32CAD" w:rsidRPr="00DF0C91" w:rsidRDefault="00F32CAD" w:rsidP="00F32CAD">
      <w:pPr>
        <w:pStyle w:val="Paragraphedeliste"/>
        <w:spacing w:line="276" w:lineRule="auto"/>
        <w:ind w:left="1440"/>
        <w:rPr>
          <w:rFonts w:cstheme="minorHAnsi"/>
        </w:rPr>
      </w:pPr>
      <w:r w:rsidRPr="0005229A">
        <w:rPr>
          <w:i/>
          <w:lang w:eastAsia="en-US"/>
        </w:rPr>
        <w:t>1. les conditions de faisabilité du projet de recherche que vous envisagez de mener à partir de ce premier travail et 2. les principaux points sur lesquels il convient d'être vigilant concernant le design de l'étude, la méthodologie, les partenariats, les coûts ou le calendrier.</w:t>
      </w:r>
    </w:p>
    <w:p w14:paraId="79AE2773" w14:textId="77777777" w:rsidR="00F32CAD" w:rsidRPr="0006678A" w:rsidRDefault="00F32CAD" w:rsidP="00052A28">
      <w:pPr>
        <w:pStyle w:val="Paragraphedeliste"/>
        <w:spacing w:line="276" w:lineRule="auto"/>
        <w:ind w:left="1440"/>
        <w:jc w:val="center"/>
        <w:rPr>
          <w:rFonts w:cstheme="minorHAnsi"/>
        </w:rPr>
      </w:pPr>
    </w:p>
    <w:p w14:paraId="292C5DFD" w14:textId="77777777" w:rsidR="00F32CAD" w:rsidRPr="008F4E85" w:rsidRDefault="00F32CAD" w:rsidP="00F32CAD">
      <w:pPr>
        <w:spacing w:line="276" w:lineRule="auto"/>
        <w:rPr>
          <w:lang w:eastAsia="en-US"/>
        </w:rPr>
      </w:pPr>
      <w:r w:rsidRPr="008F4E85">
        <w:rPr>
          <w:lang w:eastAsia="en-US"/>
        </w:rPr>
        <w:t xml:space="preserve">Si besoin, </w:t>
      </w:r>
      <w:r>
        <w:rPr>
          <w:lang w:eastAsia="en-US"/>
        </w:rPr>
        <w:t>il est possible de réorganiser ce plan.</w:t>
      </w:r>
    </w:p>
    <w:p w14:paraId="261E8C74" w14:textId="77777777" w:rsidR="00F32CAD" w:rsidRPr="001A193A" w:rsidRDefault="00F32CAD" w:rsidP="00F32CAD">
      <w:pPr>
        <w:rPr>
          <w:rFonts w:asciiTheme="minorHAnsi" w:hAnsiTheme="minorHAnsi" w:cstheme="minorHAnsi"/>
          <w:b/>
          <w:color w:val="44546A" w:themeColor="text2"/>
          <w:u w:val="double"/>
        </w:rPr>
      </w:pPr>
      <w:r w:rsidRPr="001A193A">
        <w:rPr>
          <w:rFonts w:asciiTheme="minorHAnsi" w:hAnsiTheme="minorHAnsi" w:cstheme="minorHAnsi"/>
          <w:b/>
          <w:color w:val="44546A" w:themeColor="text2"/>
          <w:u w:val="double"/>
        </w:rPr>
        <w:br w:type="page"/>
      </w:r>
    </w:p>
    <w:p w14:paraId="7CFEF3F0" w14:textId="77777777" w:rsidR="00F32CAD" w:rsidRPr="001A193A" w:rsidRDefault="00F32CAD" w:rsidP="00F32CAD">
      <w:pPr>
        <w:spacing w:line="276" w:lineRule="auto"/>
        <w:rPr>
          <w:rFonts w:asciiTheme="minorHAnsi" w:hAnsiTheme="minorHAnsi" w:cstheme="minorHAnsi"/>
          <w:b/>
          <w:color w:val="44546A" w:themeColor="text2"/>
          <w:u w:val="double"/>
        </w:rPr>
      </w:pPr>
    </w:p>
    <w:tbl>
      <w:tblPr>
        <w:tblStyle w:val="Grilledutableau"/>
        <w:tblW w:w="0" w:type="auto"/>
        <w:tblLook w:val="04A0" w:firstRow="1" w:lastRow="0" w:firstColumn="1" w:lastColumn="0" w:noHBand="0" w:noVBand="1"/>
      </w:tblPr>
      <w:tblGrid>
        <w:gridCol w:w="4212"/>
        <w:gridCol w:w="4850"/>
      </w:tblGrid>
      <w:tr w:rsidR="00F32CAD" w:rsidRPr="001A193A" w14:paraId="6765F9D7" w14:textId="77777777" w:rsidTr="00734E16">
        <w:tc>
          <w:tcPr>
            <w:tcW w:w="42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BE1280F" w14:textId="77777777" w:rsidR="00F32CAD" w:rsidRPr="001A193A" w:rsidRDefault="00F32CAD" w:rsidP="00734E16">
            <w:pPr>
              <w:spacing w:before="240" w:line="276" w:lineRule="auto"/>
              <w:jc w:val="both"/>
              <w:rPr>
                <w:rFonts w:asciiTheme="minorHAnsi" w:hAnsiTheme="minorHAnsi" w:cstheme="minorHAnsi"/>
                <w:b/>
              </w:rPr>
            </w:pPr>
            <w:r w:rsidRPr="001A193A">
              <w:rPr>
                <w:rFonts w:asciiTheme="minorHAnsi" w:hAnsiTheme="minorHAnsi" w:cstheme="minorHAnsi"/>
              </w:rPr>
              <w:t>Titre du projet</w:t>
            </w:r>
          </w:p>
        </w:tc>
        <w:tc>
          <w:tcPr>
            <w:tcW w:w="4850" w:type="dxa"/>
            <w:tcBorders>
              <w:top w:val="single" w:sz="4" w:space="0" w:color="auto"/>
              <w:left w:val="single" w:sz="4" w:space="0" w:color="auto"/>
              <w:bottom w:val="single" w:sz="4" w:space="0" w:color="auto"/>
              <w:right w:val="single" w:sz="4" w:space="0" w:color="auto"/>
            </w:tcBorders>
            <w:vAlign w:val="center"/>
          </w:tcPr>
          <w:p w14:paraId="67CABA9D" w14:textId="652F6882" w:rsidR="00F32CAD" w:rsidRPr="00C43445" w:rsidRDefault="0042216A" w:rsidP="0042216A">
            <w:pPr>
              <w:rPr>
                <w:rFonts w:asciiTheme="minorHAnsi" w:hAnsiTheme="minorHAnsi" w:cstheme="minorHAnsi"/>
                <w:lang w:eastAsia="en-US"/>
              </w:rPr>
            </w:pPr>
            <w:r w:rsidRPr="0042216A">
              <w:t xml:space="preserve">L’expérience </w:t>
            </w:r>
            <w:r>
              <w:t>d</w:t>
            </w:r>
            <w:r w:rsidRPr="0042216A">
              <w:t xml:space="preserve">u Handicap </w:t>
            </w:r>
            <w:r>
              <w:t>e</w:t>
            </w:r>
            <w:r w:rsidRPr="0042216A">
              <w:t xml:space="preserve">t </w:t>
            </w:r>
            <w:r>
              <w:t>d</w:t>
            </w:r>
            <w:r w:rsidRPr="0042216A">
              <w:t xml:space="preserve">e </w:t>
            </w:r>
            <w:r>
              <w:t>l</w:t>
            </w:r>
            <w:r w:rsidRPr="0042216A">
              <w:t>’</w:t>
            </w:r>
            <w:r>
              <w:t>A</w:t>
            </w:r>
            <w:r w:rsidRPr="0042216A">
              <w:t xml:space="preserve">utonomie </w:t>
            </w:r>
            <w:r>
              <w:t>c</w:t>
            </w:r>
            <w:r w:rsidRPr="0042216A">
              <w:t xml:space="preserve">hez </w:t>
            </w:r>
            <w:r>
              <w:t>l</w:t>
            </w:r>
            <w:r w:rsidRPr="0042216A">
              <w:t>es Personnes Concernées par le Traumatisme Crânien _ EXPHA -TC</w:t>
            </w:r>
          </w:p>
        </w:tc>
      </w:tr>
      <w:tr w:rsidR="00F32CAD" w:rsidRPr="001A193A" w14:paraId="62431CD5" w14:textId="77777777" w:rsidTr="00734E16">
        <w:tc>
          <w:tcPr>
            <w:tcW w:w="42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E2EA105" w14:textId="77777777" w:rsidR="00F32CAD" w:rsidRPr="001A193A" w:rsidRDefault="00F32CAD" w:rsidP="00734E16">
            <w:pPr>
              <w:spacing w:before="240" w:line="276" w:lineRule="auto"/>
              <w:rPr>
                <w:rFonts w:asciiTheme="minorHAnsi" w:hAnsiTheme="minorHAnsi" w:cstheme="minorHAnsi"/>
                <w:b/>
              </w:rPr>
            </w:pPr>
            <w:r w:rsidRPr="001A193A">
              <w:rPr>
                <w:rFonts w:asciiTheme="minorHAnsi" w:hAnsiTheme="minorHAnsi" w:cstheme="minorHAnsi"/>
              </w:rPr>
              <w:t>Coordinateur scientifique du projet (société/organisme - laboratoire ou entité de rattachement)</w:t>
            </w:r>
          </w:p>
        </w:tc>
        <w:tc>
          <w:tcPr>
            <w:tcW w:w="4850" w:type="dxa"/>
            <w:tcBorders>
              <w:top w:val="single" w:sz="4" w:space="0" w:color="auto"/>
              <w:left w:val="single" w:sz="4" w:space="0" w:color="auto"/>
              <w:bottom w:val="single" w:sz="4" w:space="0" w:color="auto"/>
              <w:right w:val="single" w:sz="4" w:space="0" w:color="auto"/>
            </w:tcBorders>
            <w:vAlign w:val="center"/>
          </w:tcPr>
          <w:p w14:paraId="5F3E2A11" w14:textId="1EC63519" w:rsidR="00C43445" w:rsidRDefault="00C43445" w:rsidP="00C43445">
            <w:r>
              <w:t>Anastasia Meidani –MCF HDR en sociologie</w:t>
            </w:r>
          </w:p>
          <w:p w14:paraId="6DE41694" w14:textId="6B01C408" w:rsidR="00F32CAD" w:rsidRPr="00C43445" w:rsidRDefault="00C43445" w:rsidP="00C43445">
            <w:r>
              <w:t xml:space="preserve">LISST UMR 5193 CNRS (Université de Toulouse II) </w:t>
            </w:r>
          </w:p>
        </w:tc>
      </w:tr>
      <w:tr w:rsidR="00F32CAD" w:rsidRPr="001A193A" w14:paraId="6D4DF860" w14:textId="77777777" w:rsidTr="00734E16">
        <w:tc>
          <w:tcPr>
            <w:tcW w:w="42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3B5F4F7" w14:textId="77777777" w:rsidR="00F32CAD" w:rsidRPr="001A193A" w:rsidRDefault="00F32CAD" w:rsidP="00734E16">
            <w:pPr>
              <w:spacing w:before="240" w:line="276" w:lineRule="auto"/>
              <w:jc w:val="both"/>
              <w:rPr>
                <w:rFonts w:asciiTheme="minorHAnsi" w:hAnsiTheme="minorHAnsi" w:cstheme="minorHAnsi"/>
              </w:rPr>
            </w:pPr>
            <w:r w:rsidRPr="001A193A">
              <w:rPr>
                <w:rFonts w:asciiTheme="minorHAnsi" w:hAnsiTheme="minorHAnsi" w:cstheme="minorHAnsi"/>
              </w:rPr>
              <w:t>Référence de l’appel à projets (nom + année)</w:t>
            </w:r>
          </w:p>
        </w:tc>
        <w:tc>
          <w:tcPr>
            <w:tcW w:w="4850" w:type="dxa"/>
            <w:tcBorders>
              <w:top w:val="single" w:sz="4" w:space="0" w:color="auto"/>
              <w:left w:val="single" w:sz="4" w:space="0" w:color="auto"/>
              <w:bottom w:val="single" w:sz="4" w:space="0" w:color="auto"/>
              <w:right w:val="single" w:sz="4" w:space="0" w:color="auto"/>
            </w:tcBorders>
            <w:vAlign w:val="center"/>
          </w:tcPr>
          <w:p w14:paraId="70017B3C" w14:textId="77777777" w:rsidR="0042216A" w:rsidRDefault="0042216A" w:rsidP="00734E16">
            <w:pPr>
              <w:spacing w:before="240" w:line="276" w:lineRule="auto"/>
              <w:jc w:val="both"/>
            </w:pPr>
            <w:r w:rsidRPr="00636744">
              <w:t xml:space="preserve">IRESP/INSERM/CNSA AAP2018 "Handicap et perte d'autonomie, Session 9 </w:t>
            </w:r>
          </w:p>
          <w:p w14:paraId="36837C8D" w14:textId="0BE875F2" w:rsidR="00F32CAD" w:rsidRPr="001A193A" w:rsidRDefault="00C43445" w:rsidP="00734E16">
            <w:pPr>
              <w:spacing w:before="240" w:line="276" w:lineRule="auto"/>
              <w:jc w:val="both"/>
              <w:rPr>
                <w:rFonts w:asciiTheme="minorHAnsi" w:hAnsiTheme="minorHAnsi" w:cstheme="minorHAnsi"/>
                <w:b/>
              </w:rPr>
            </w:pPr>
            <w:r>
              <w:t xml:space="preserve">Convention </w:t>
            </w:r>
            <w:r w:rsidRPr="00423274">
              <w:t>INSERM</w:t>
            </w:r>
            <w:r>
              <w:t xml:space="preserve"> </w:t>
            </w:r>
            <w:r w:rsidRPr="00423274">
              <w:t>- N°1911013-00/ EXPHA-TC</w:t>
            </w:r>
          </w:p>
        </w:tc>
      </w:tr>
      <w:tr w:rsidR="00F32CAD" w:rsidRPr="001A193A" w14:paraId="7A0036E9" w14:textId="77777777" w:rsidTr="00734E16">
        <w:tc>
          <w:tcPr>
            <w:tcW w:w="42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33E5BD5" w14:textId="77777777" w:rsidR="00F32CAD" w:rsidRPr="001A193A" w:rsidRDefault="00F32CAD" w:rsidP="00734E16">
            <w:pPr>
              <w:spacing w:before="240" w:line="276" w:lineRule="auto"/>
              <w:jc w:val="both"/>
              <w:rPr>
                <w:rFonts w:asciiTheme="minorHAnsi" w:hAnsiTheme="minorHAnsi" w:cstheme="minorHAnsi"/>
              </w:rPr>
            </w:pPr>
            <w:r w:rsidRPr="001A193A">
              <w:rPr>
                <w:rFonts w:asciiTheme="minorHAnsi" w:hAnsiTheme="minorHAnsi" w:cstheme="minorHAnsi"/>
              </w:rPr>
              <w:t>Équipes partenaires (noms des responsables d’équipes, organismes ou laboratoires de rattachement)</w:t>
            </w:r>
          </w:p>
        </w:tc>
        <w:tc>
          <w:tcPr>
            <w:tcW w:w="4850" w:type="dxa"/>
            <w:tcBorders>
              <w:top w:val="single" w:sz="4" w:space="0" w:color="auto"/>
              <w:left w:val="single" w:sz="4" w:space="0" w:color="auto"/>
              <w:bottom w:val="single" w:sz="4" w:space="0" w:color="auto"/>
              <w:right w:val="single" w:sz="4" w:space="0" w:color="auto"/>
            </w:tcBorders>
            <w:vAlign w:val="center"/>
          </w:tcPr>
          <w:p w14:paraId="6A55D604" w14:textId="0350BF20" w:rsidR="00F32CAD" w:rsidRPr="0042216A" w:rsidRDefault="0042216A" w:rsidP="0042216A">
            <w:r>
              <w:t>Équipe</w:t>
            </w:r>
            <w:r w:rsidR="00C43445">
              <w:t xml:space="preserve"> 2 : AFTC – Association Française des Traumatisés Crâniens (en collaboration avec le CHU de Toulouse</w:t>
            </w:r>
            <w:r>
              <w:t xml:space="preserve"> (coordination pour le CHU : </w:t>
            </w:r>
            <w:r w:rsidR="00C43445" w:rsidRPr="00C43445">
              <w:rPr>
                <w:rFonts w:asciiTheme="minorHAnsi" w:hAnsiTheme="minorHAnsi" w:cstheme="minorHAnsi"/>
              </w:rPr>
              <w:t>X. DEBOISSEZON</w:t>
            </w:r>
            <w:r>
              <w:rPr>
                <w:rFonts w:asciiTheme="minorHAnsi" w:hAnsiTheme="minorHAnsi" w:cstheme="minorHAnsi"/>
              </w:rPr>
              <w:t>)</w:t>
            </w:r>
          </w:p>
        </w:tc>
      </w:tr>
      <w:tr w:rsidR="00F32CAD" w:rsidRPr="001A193A" w14:paraId="7AE02937" w14:textId="77777777" w:rsidTr="00734E16">
        <w:tc>
          <w:tcPr>
            <w:tcW w:w="42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5477237" w14:textId="77777777" w:rsidR="00F32CAD" w:rsidRPr="001A193A" w:rsidRDefault="00F32CAD" w:rsidP="00734E16">
            <w:pPr>
              <w:spacing w:before="240" w:line="276" w:lineRule="auto"/>
              <w:jc w:val="both"/>
              <w:rPr>
                <w:rFonts w:asciiTheme="minorHAnsi" w:hAnsiTheme="minorHAnsi" w:cstheme="minorHAnsi"/>
                <w:b/>
              </w:rPr>
            </w:pPr>
            <w:r w:rsidRPr="001A193A">
              <w:rPr>
                <w:rFonts w:asciiTheme="minorHAnsi" w:hAnsiTheme="minorHAnsi" w:cstheme="minorHAnsi"/>
              </w:rPr>
              <w:t xml:space="preserve">Modalité du projet </w:t>
            </w:r>
          </w:p>
        </w:tc>
        <w:tc>
          <w:tcPr>
            <w:tcW w:w="4850" w:type="dxa"/>
            <w:tcBorders>
              <w:top w:val="single" w:sz="4" w:space="0" w:color="auto"/>
              <w:left w:val="single" w:sz="4" w:space="0" w:color="auto"/>
              <w:bottom w:val="single" w:sz="4" w:space="0" w:color="auto"/>
              <w:right w:val="single" w:sz="4" w:space="0" w:color="auto"/>
            </w:tcBorders>
            <w:vAlign w:val="center"/>
          </w:tcPr>
          <w:p w14:paraId="50F5A5A2" w14:textId="77777777" w:rsidR="00F32CAD" w:rsidRPr="001A193A" w:rsidRDefault="00F32CAD" w:rsidP="00734E16">
            <w:pPr>
              <w:spacing w:before="240" w:line="276" w:lineRule="auto"/>
              <w:jc w:val="both"/>
              <w:rPr>
                <w:rFonts w:asciiTheme="minorHAnsi" w:hAnsiTheme="minorHAnsi" w:cstheme="minorHAnsi"/>
                <w:b/>
              </w:rPr>
            </w:pPr>
          </w:p>
        </w:tc>
      </w:tr>
    </w:tbl>
    <w:p w14:paraId="049A1C5E" w14:textId="77777777" w:rsidR="00F32CAD" w:rsidRPr="001A193A" w:rsidRDefault="00F32CAD" w:rsidP="00F32CAD">
      <w:pPr>
        <w:rPr>
          <w:rFonts w:asciiTheme="minorHAnsi" w:hAnsiTheme="minorHAnsi" w:cstheme="minorHAnsi"/>
          <w:lang w:eastAsia="en-US"/>
        </w:rPr>
      </w:pPr>
    </w:p>
    <w:p w14:paraId="273EFF84" w14:textId="77777777" w:rsidR="00F32CAD" w:rsidRPr="001A193A" w:rsidRDefault="00F32CAD" w:rsidP="00F32CAD">
      <w:pPr>
        <w:shd w:val="clear" w:color="auto" w:fill="EDEDED" w:themeFill="accent3" w:themeFillTint="33"/>
        <w:rPr>
          <w:rFonts w:asciiTheme="minorHAnsi" w:hAnsiTheme="minorHAnsi" w:cstheme="minorHAnsi"/>
          <w:b/>
          <w:lang w:eastAsia="en-US"/>
        </w:rPr>
      </w:pPr>
      <w:r w:rsidRPr="001A193A">
        <w:rPr>
          <w:rFonts w:asciiTheme="minorHAnsi" w:hAnsiTheme="minorHAnsi" w:cstheme="minorHAnsi"/>
          <w:b/>
          <w:lang w:eastAsia="en-US"/>
        </w:rPr>
        <w:t>Messages clés du projet</w:t>
      </w:r>
    </w:p>
    <w:p w14:paraId="36DD3BBA" w14:textId="77777777" w:rsidR="00F32CAD" w:rsidRPr="001A193A" w:rsidRDefault="00F32CAD">
      <w:pPr>
        <w:pStyle w:val="Paragraphedeliste"/>
        <w:numPr>
          <w:ilvl w:val="0"/>
          <w:numId w:val="8"/>
        </w:numPr>
        <w:shd w:val="clear" w:color="auto" w:fill="EDEDED" w:themeFill="accent3" w:themeFillTint="33"/>
        <w:rPr>
          <w:rFonts w:asciiTheme="minorHAnsi" w:hAnsiTheme="minorHAnsi" w:cstheme="minorHAnsi"/>
          <w:lang w:eastAsia="en-US"/>
        </w:rPr>
      </w:pPr>
      <w:r w:rsidRPr="001A193A">
        <w:rPr>
          <w:rFonts w:asciiTheme="minorHAnsi" w:hAnsiTheme="minorHAnsi" w:cstheme="minorHAnsi"/>
        </w:rPr>
        <w:t>principaux résultats</w:t>
      </w:r>
    </w:p>
    <w:p w14:paraId="60492111" w14:textId="77777777" w:rsidR="00F32CAD" w:rsidRPr="001A193A" w:rsidRDefault="00F32CAD">
      <w:pPr>
        <w:pStyle w:val="Paragraphedeliste"/>
        <w:numPr>
          <w:ilvl w:val="0"/>
          <w:numId w:val="8"/>
        </w:numPr>
        <w:shd w:val="clear" w:color="auto" w:fill="EDEDED" w:themeFill="accent3" w:themeFillTint="33"/>
        <w:rPr>
          <w:rFonts w:asciiTheme="minorHAnsi" w:hAnsiTheme="minorHAnsi" w:cstheme="minorHAnsi"/>
          <w:lang w:eastAsia="en-US"/>
        </w:rPr>
      </w:pPr>
      <w:r w:rsidRPr="001A193A">
        <w:rPr>
          <w:rFonts w:asciiTheme="minorHAnsi" w:hAnsiTheme="minorHAnsi" w:cstheme="minorHAnsi"/>
        </w:rPr>
        <w:t>originalité du projet</w:t>
      </w:r>
    </w:p>
    <w:p w14:paraId="6E7D4307" w14:textId="1C0AA7A5" w:rsidR="00F32CAD" w:rsidRPr="0042216A" w:rsidRDefault="00F32CAD">
      <w:pPr>
        <w:pStyle w:val="Paragraphedeliste"/>
        <w:numPr>
          <w:ilvl w:val="0"/>
          <w:numId w:val="8"/>
        </w:numPr>
        <w:shd w:val="clear" w:color="auto" w:fill="EDEDED" w:themeFill="accent3" w:themeFillTint="33"/>
        <w:rPr>
          <w:rFonts w:asciiTheme="minorHAnsi" w:hAnsiTheme="minorHAnsi" w:cstheme="minorHAnsi"/>
          <w:lang w:eastAsia="en-US"/>
        </w:rPr>
      </w:pPr>
      <w:r w:rsidRPr="001A193A">
        <w:rPr>
          <w:rFonts w:asciiTheme="minorHAnsi" w:hAnsiTheme="minorHAnsi" w:cstheme="minorHAnsi"/>
          <w:lang w:eastAsia="en-US"/>
        </w:rPr>
        <w:t>OU</w:t>
      </w:r>
      <w:r w:rsidRPr="001A193A">
        <w:rPr>
          <w:rFonts w:asciiTheme="minorHAnsi" w:hAnsiTheme="minorHAnsi" w:cstheme="minorHAnsi"/>
        </w:rPr>
        <w:t xml:space="preserve"> apports pour la santé publique</w:t>
      </w:r>
    </w:p>
    <w:p w14:paraId="568159DB" w14:textId="77777777" w:rsidR="00F32CAD" w:rsidRPr="001A193A" w:rsidRDefault="00F32CAD" w:rsidP="00F32CAD">
      <w:pPr>
        <w:rPr>
          <w:rFonts w:asciiTheme="minorHAnsi" w:hAnsiTheme="minorHAnsi" w:cstheme="minorHAnsi"/>
          <w:lang w:eastAsia="en-US"/>
        </w:rPr>
      </w:pPr>
    </w:p>
    <w:p w14:paraId="3B60F935" w14:textId="77777777" w:rsidR="00F32CAD" w:rsidRPr="001A193A" w:rsidRDefault="00F32CAD" w:rsidP="00F32CAD">
      <w:pPr>
        <w:rPr>
          <w:rFonts w:asciiTheme="minorHAnsi" w:hAnsiTheme="minorHAnsi" w:cstheme="minorHAnsi"/>
          <w:lang w:eastAsia="en-US"/>
        </w:rPr>
      </w:pPr>
      <w:r w:rsidRPr="001A193A">
        <w:rPr>
          <w:rFonts w:asciiTheme="minorHAnsi" w:hAnsiTheme="minorHAnsi" w:cstheme="minorHAnsi"/>
          <w:lang w:eastAsia="en-US"/>
        </w:rPr>
        <w:t>[Rédiger votre synthèse longue ici]</w:t>
      </w:r>
    </w:p>
    <w:p w14:paraId="12452725" w14:textId="77777777" w:rsidR="00F32CAD" w:rsidRPr="001A193A" w:rsidRDefault="00F32CAD">
      <w:pPr>
        <w:numPr>
          <w:ilvl w:val="0"/>
          <w:numId w:val="6"/>
        </w:numPr>
        <w:spacing w:line="276" w:lineRule="auto"/>
        <w:rPr>
          <w:rFonts w:asciiTheme="minorHAnsi" w:hAnsiTheme="minorHAnsi" w:cstheme="minorHAnsi"/>
          <w:i/>
        </w:rPr>
      </w:pPr>
      <w:r w:rsidRPr="001A193A">
        <w:rPr>
          <w:rFonts w:asciiTheme="minorHAnsi" w:hAnsiTheme="minorHAnsi" w:cstheme="minorHAnsi"/>
        </w:rPr>
        <w:t>Le contexte et les objectifs du projet ;</w:t>
      </w:r>
    </w:p>
    <w:p w14:paraId="01FB7576" w14:textId="77777777" w:rsidR="00F32CAD" w:rsidRPr="001A193A" w:rsidRDefault="00F32CAD">
      <w:pPr>
        <w:numPr>
          <w:ilvl w:val="0"/>
          <w:numId w:val="6"/>
        </w:numPr>
        <w:spacing w:line="276" w:lineRule="auto"/>
        <w:rPr>
          <w:rFonts w:asciiTheme="minorHAnsi" w:hAnsiTheme="minorHAnsi" w:cstheme="minorHAnsi"/>
        </w:rPr>
      </w:pPr>
      <w:r w:rsidRPr="001A193A">
        <w:rPr>
          <w:rFonts w:asciiTheme="minorHAnsi" w:hAnsiTheme="minorHAnsi" w:cstheme="minorHAnsi"/>
        </w:rPr>
        <w:t xml:space="preserve">La méthodologie utilisée (deux pages maximum) ; </w:t>
      </w:r>
    </w:p>
    <w:p w14:paraId="26D5DA21" w14:textId="77777777" w:rsidR="00F32CAD" w:rsidRPr="00E6597B" w:rsidRDefault="00F32CAD">
      <w:pPr>
        <w:numPr>
          <w:ilvl w:val="0"/>
          <w:numId w:val="6"/>
        </w:numPr>
        <w:spacing w:line="276" w:lineRule="auto"/>
        <w:jc w:val="both"/>
        <w:rPr>
          <w:rFonts w:asciiTheme="minorHAnsi" w:hAnsiTheme="minorHAnsi" w:cstheme="minorHAnsi"/>
        </w:rPr>
      </w:pPr>
      <w:r w:rsidRPr="001A193A">
        <w:rPr>
          <w:rFonts w:asciiTheme="minorHAnsi" w:hAnsiTheme="minorHAnsi" w:cstheme="minorHAnsi"/>
        </w:rPr>
        <w:t>Les principaux résult</w:t>
      </w:r>
      <w:r w:rsidRPr="00E6597B">
        <w:rPr>
          <w:rFonts w:asciiTheme="minorHAnsi" w:hAnsiTheme="minorHAnsi" w:cstheme="minorHAnsi"/>
        </w:rPr>
        <w:t>ats obtenus ;</w:t>
      </w:r>
    </w:p>
    <w:p w14:paraId="751DE88C" w14:textId="77777777" w:rsidR="00F32CAD" w:rsidRPr="00E6597B" w:rsidRDefault="00F32CAD">
      <w:pPr>
        <w:numPr>
          <w:ilvl w:val="0"/>
          <w:numId w:val="6"/>
        </w:numPr>
        <w:spacing w:line="276" w:lineRule="auto"/>
        <w:jc w:val="both"/>
        <w:rPr>
          <w:rFonts w:asciiTheme="minorHAnsi" w:hAnsiTheme="minorHAnsi" w:cstheme="minorHAnsi"/>
        </w:rPr>
      </w:pPr>
      <w:r w:rsidRPr="00E6597B">
        <w:rPr>
          <w:rFonts w:asciiTheme="minorHAnsi" w:hAnsiTheme="minorHAnsi" w:cstheme="minorHAnsi"/>
        </w:rPr>
        <w:t>Les apports potentiels de ces résultats pour la communauté de recherche ;</w:t>
      </w:r>
    </w:p>
    <w:p w14:paraId="176F3B6C" w14:textId="77777777" w:rsidR="00F32CAD" w:rsidRPr="00E6597B" w:rsidRDefault="00F32CAD">
      <w:pPr>
        <w:numPr>
          <w:ilvl w:val="0"/>
          <w:numId w:val="6"/>
        </w:numPr>
        <w:spacing w:line="276" w:lineRule="auto"/>
        <w:jc w:val="both"/>
        <w:rPr>
          <w:rFonts w:asciiTheme="minorHAnsi" w:hAnsiTheme="minorHAnsi" w:cstheme="minorHAnsi"/>
        </w:rPr>
      </w:pPr>
      <w:r w:rsidRPr="00E6597B">
        <w:rPr>
          <w:rFonts w:asciiTheme="minorHAnsi" w:hAnsiTheme="minorHAnsi" w:cstheme="minorHAnsi"/>
        </w:rPr>
        <w:t>La manière dont vos résultats peuvent éventuellement alimenter les réflexions et actions de décideurs, professionnels des secteurs sanitaire, médico-social, social ou autres acteurs selon les cas ;</w:t>
      </w:r>
    </w:p>
    <w:p w14:paraId="21475BC1" w14:textId="77777777" w:rsidR="00F32CAD" w:rsidRPr="00E6597B" w:rsidRDefault="00F32CAD">
      <w:pPr>
        <w:pStyle w:val="Paragraphedeliste"/>
        <w:numPr>
          <w:ilvl w:val="0"/>
          <w:numId w:val="6"/>
        </w:numPr>
        <w:spacing w:line="276" w:lineRule="auto"/>
        <w:jc w:val="both"/>
        <w:rPr>
          <w:rFonts w:asciiTheme="minorHAnsi" w:hAnsiTheme="minorHAnsi" w:cstheme="minorHAnsi"/>
        </w:rPr>
      </w:pPr>
      <w:r w:rsidRPr="00E6597B">
        <w:rPr>
          <w:rFonts w:asciiTheme="minorHAnsi" w:hAnsiTheme="minorHAnsi" w:cstheme="minorHAnsi"/>
        </w:rPr>
        <w:t>Dans le cadre d’une recherche interventionnelle : les conditions de transférabilité ou de mise à l’échelle et les points de vigilance ;</w:t>
      </w:r>
    </w:p>
    <w:p w14:paraId="4997B376" w14:textId="77777777" w:rsidR="00F32CAD" w:rsidRPr="00E6597B" w:rsidRDefault="00F32CAD">
      <w:pPr>
        <w:pStyle w:val="Paragraphedeliste"/>
        <w:numPr>
          <w:ilvl w:val="0"/>
          <w:numId w:val="6"/>
        </w:numPr>
        <w:spacing w:line="276" w:lineRule="auto"/>
        <w:rPr>
          <w:rFonts w:asciiTheme="minorHAnsi" w:hAnsiTheme="minorHAnsi" w:cstheme="minorHAnsi"/>
        </w:rPr>
      </w:pPr>
      <w:r w:rsidRPr="00E6597B">
        <w:rPr>
          <w:rFonts w:asciiTheme="minorHAnsi" w:hAnsiTheme="minorHAnsi" w:cstheme="minorHAnsi"/>
        </w:rPr>
        <w:t>Les 15 principales références citées en mettant en évidence, en caractères gras, les publications issues du projet (les autres publications issues du projet feront l’objet d’un recensement exhaustif dans la partie « IV. Diffusion et communication »)</w:t>
      </w:r>
    </w:p>
    <w:p w14:paraId="5BCC801F" w14:textId="77777777" w:rsidR="00F32CAD" w:rsidRPr="00E6597B" w:rsidRDefault="00F32CAD">
      <w:pPr>
        <w:pStyle w:val="Paragraphedeliste"/>
        <w:numPr>
          <w:ilvl w:val="0"/>
          <w:numId w:val="6"/>
        </w:numPr>
        <w:spacing w:line="276" w:lineRule="auto"/>
        <w:rPr>
          <w:rFonts w:asciiTheme="minorHAnsi" w:hAnsiTheme="minorHAnsi" w:cstheme="minorHAnsi"/>
        </w:rPr>
      </w:pPr>
      <w:r w:rsidRPr="00E6597B">
        <w:rPr>
          <w:rFonts w:asciiTheme="minorHAnsi" w:hAnsiTheme="minorHAnsi" w:cstheme="minorHAnsi"/>
        </w:rPr>
        <w:t>Les perspectives de recherches éventuelles qui font suite à ce projet.</w:t>
      </w:r>
    </w:p>
    <w:p w14:paraId="469877B7" w14:textId="77777777" w:rsidR="00F32CAD" w:rsidRPr="00C45865" w:rsidRDefault="00F32CAD" w:rsidP="00C45865">
      <w:pPr>
        <w:pStyle w:val="Titre2"/>
        <w:spacing w:before="0" w:beforeAutospacing="0" w:after="0" w:afterAutospacing="0" w:line="240" w:lineRule="atLeast"/>
        <w:rPr>
          <w:rFonts w:asciiTheme="minorHAnsi" w:hAnsiTheme="minorHAnsi" w:cstheme="minorHAnsi"/>
          <w:color w:val="2E74B5" w:themeColor="accent1" w:themeShade="BF"/>
          <w:sz w:val="24"/>
          <w:szCs w:val="24"/>
        </w:rPr>
      </w:pPr>
      <w:bookmarkStart w:id="5" w:name="_Toc127311299"/>
      <w:r w:rsidRPr="00C45865">
        <w:rPr>
          <w:rFonts w:asciiTheme="minorHAnsi" w:hAnsiTheme="minorHAnsi" w:cstheme="minorHAnsi"/>
          <w:color w:val="2E74B5" w:themeColor="accent1" w:themeShade="BF"/>
          <w:sz w:val="24"/>
          <w:szCs w:val="24"/>
        </w:rPr>
        <w:lastRenderedPageBreak/>
        <w:t>Le contexte et les objectifs du projet</w:t>
      </w:r>
      <w:bookmarkEnd w:id="5"/>
      <w:r w:rsidRPr="00C45865">
        <w:rPr>
          <w:rFonts w:asciiTheme="minorHAnsi" w:hAnsiTheme="minorHAnsi" w:cstheme="minorHAnsi"/>
          <w:color w:val="2E74B5" w:themeColor="accent1" w:themeShade="BF"/>
          <w:sz w:val="24"/>
          <w:szCs w:val="24"/>
        </w:rPr>
        <w:t xml:space="preserve">  </w:t>
      </w:r>
    </w:p>
    <w:p w14:paraId="62358F08" w14:textId="4D8870C5" w:rsidR="00F32CAD" w:rsidRPr="00465ED7" w:rsidRDefault="00F32CAD" w:rsidP="00C45865">
      <w:pPr>
        <w:spacing w:line="240" w:lineRule="atLeast"/>
        <w:ind w:firstLine="708"/>
        <w:jc w:val="both"/>
        <w:rPr>
          <w:rFonts w:asciiTheme="minorHAnsi" w:hAnsiTheme="minorHAnsi" w:cstheme="minorHAnsi"/>
        </w:rPr>
      </w:pPr>
      <w:r w:rsidRPr="00465ED7">
        <w:rPr>
          <w:rFonts w:asciiTheme="minorHAnsi" w:hAnsiTheme="minorHAnsi" w:cstheme="minorHAnsi"/>
          <w:iCs/>
        </w:rPr>
        <w:t>Avec</w:t>
      </w:r>
      <w:r w:rsidRPr="00465ED7">
        <w:rPr>
          <w:rFonts w:asciiTheme="minorHAnsi" w:hAnsiTheme="minorHAnsi" w:cstheme="minorHAnsi"/>
          <w:i/>
        </w:rPr>
        <w:t xml:space="preserve"> </w:t>
      </w:r>
      <w:r w:rsidRPr="00465ED7">
        <w:rPr>
          <w:rFonts w:asciiTheme="minorHAnsi" w:hAnsiTheme="minorHAnsi" w:cstheme="minorHAnsi"/>
        </w:rPr>
        <w:t xml:space="preserve">150 000 TC répertoriés annuellement en France, autant d’AVC et plus de 5 000 cas de cancer cérébral, les lésions cérébrales constituent - selon l’OMS - une « épidémie silencieuse » et représentent la première cause de mortalité et, à la fois, une cause majeure de handicap résiduel chez les enfants et les adultes. À titre d’exemple et en ce qui concerne en particulier les TC, 80 % seraient des traumatismes crâniens dits légers et 20 % modérés ou graves (Bayen </w:t>
      </w:r>
      <w:r w:rsidRPr="00465ED7">
        <w:rPr>
          <w:rFonts w:asciiTheme="minorHAnsi" w:hAnsiTheme="minorHAnsi" w:cstheme="minorHAnsi"/>
          <w:i/>
        </w:rPr>
        <w:t>et al</w:t>
      </w:r>
      <w:r w:rsidRPr="00465ED7">
        <w:rPr>
          <w:rFonts w:asciiTheme="minorHAnsi" w:hAnsiTheme="minorHAnsi" w:cstheme="minorHAnsi"/>
        </w:rPr>
        <w:t xml:space="preserve">., 2012). Parmi cette dernière sous population, environ 8 000 personnes accidentées viendront à décéder et 30 000 conserveront des séquelles graves. Il en résulte que de nombreuses personnes cérébrolésées vivent avec des séquelles </w:t>
      </w:r>
      <w:r w:rsidR="00AD229E" w:rsidRPr="00465ED7">
        <w:rPr>
          <w:rFonts w:asciiTheme="minorHAnsi" w:hAnsiTheme="minorHAnsi" w:cstheme="minorHAnsi"/>
        </w:rPr>
        <w:t xml:space="preserve">limitatives </w:t>
      </w:r>
      <w:r w:rsidRPr="00465ED7">
        <w:rPr>
          <w:rFonts w:asciiTheme="minorHAnsi" w:hAnsiTheme="minorHAnsi" w:cstheme="minorHAnsi"/>
        </w:rPr>
        <w:t>résiduelles, cognitives</w:t>
      </w:r>
      <w:r w:rsidR="00AD229E" w:rsidRPr="00465ED7">
        <w:rPr>
          <w:rFonts w:asciiTheme="minorHAnsi" w:hAnsiTheme="minorHAnsi" w:cstheme="minorHAnsi"/>
        </w:rPr>
        <w:t xml:space="preserve"> et</w:t>
      </w:r>
      <w:r w:rsidRPr="00465ED7">
        <w:rPr>
          <w:rFonts w:asciiTheme="minorHAnsi" w:hAnsiTheme="minorHAnsi" w:cstheme="minorHAnsi"/>
        </w:rPr>
        <w:t xml:space="preserve"> affectives, ce qui entraîne de la fatigue et affecte durablement, non seulement, leur récupération fonctionnelle, mais également leur fonctionnement social, leur qualité de vie et leur autonomie (Perroux </w:t>
      </w:r>
      <w:r w:rsidRPr="00465ED7">
        <w:rPr>
          <w:rFonts w:asciiTheme="minorHAnsi" w:hAnsiTheme="minorHAnsi" w:cstheme="minorHAnsi"/>
          <w:i/>
        </w:rPr>
        <w:t>et al</w:t>
      </w:r>
      <w:r w:rsidRPr="00465ED7">
        <w:rPr>
          <w:rFonts w:asciiTheme="minorHAnsi" w:hAnsiTheme="minorHAnsi" w:cstheme="minorHAnsi"/>
        </w:rPr>
        <w:t xml:space="preserve">., 2013 ; Bayen </w:t>
      </w:r>
      <w:r w:rsidRPr="00465ED7">
        <w:rPr>
          <w:rFonts w:asciiTheme="minorHAnsi" w:hAnsiTheme="minorHAnsi" w:cstheme="minorHAnsi"/>
          <w:i/>
        </w:rPr>
        <w:t>et al</w:t>
      </w:r>
      <w:r w:rsidRPr="00465ED7">
        <w:rPr>
          <w:rFonts w:asciiTheme="minorHAnsi" w:hAnsiTheme="minorHAnsi" w:cstheme="minorHAnsi"/>
        </w:rPr>
        <w:t xml:space="preserve">., 2012 ; Montreuil </w:t>
      </w:r>
      <w:r w:rsidRPr="00465ED7">
        <w:rPr>
          <w:rFonts w:asciiTheme="minorHAnsi" w:hAnsiTheme="minorHAnsi" w:cstheme="minorHAnsi"/>
          <w:i/>
        </w:rPr>
        <w:t xml:space="preserve">et al., </w:t>
      </w:r>
      <w:r w:rsidRPr="00465ED7">
        <w:rPr>
          <w:rFonts w:asciiTheme="minorHAnsi" w:hAnsiTheme="minorHAnsi" w:cstheme="minorHAnsi"/>
        </w:rPr>
        <w:t xml:space="preserve">2012 ; Bourdillon </w:t>
      </w:r>
      <w:r w:rsidRPr="00465ED7">
        <w:rPr>
          <w:rFonts w:asciiTheme="minorHAnsi" w:hAnsiTheme="minorHAnsi" w:cstheme="minorHAnsi"/>
          <w:i/>
        </w:rPr>
        <w:t>et al.</w:t>
      </w:r>
      <w:r w:rsidRPr="00465ED7">
        <w:rPr>
          <w:rFonts w:asciiTheme="minorHAnsi" w:hAnsiTheme="minorHAnsi" w:cstheme="minorHAnsi"/>
        </w:rPr>
        <w:t>, 2008).</w:t>
      </w:r>
    </w:p>
    <w:p w14:paraId="3BBD00CB" w14:textId="15EB5411" w:rsidR="00F32CAD" w:rsidRPr="00465ED7" w:rsidRDefault="00F32CAD" w:rsidP="0042216A">
      <w:pPr>
        <w:spacing w:line="160" w:lineRule="atLeast"/>
        <w:ind w:firstLine="708"/>
        <w:jc w:val="both"/>
        <w:rPr>
          <w:rStyle w:val="NormalCar"/>
          <w:rFonts w:asciiTheme="minorHAnsi" w:hAnsiTheme="minorHAnsi" w:cstheme="minorHAnsi"/>
          <w:color w:val="auto"/>
        </w:rPr>
      </w:pPr>
      <w:r w:rsidRPr="00465ED7">
        <w:rPr>
          <w:rFonts w:asciiTheme="minorHAnsi" w:hAnsiTheme="minorHAnsi" w:cstheme="minorHAnsi"/>
        </w:rPr>
        <w:t>En dépit de ce panorama épidémiologique, en France, il existe peu d’études sur l’expérience des personnes cérébrolésées et aucune qui intégrerait un groupe témoin, tout en adoptant une approche monographique - croisant de la sorte le point de vue des personnes cérébrolésées elles-mêmes, des proches aidant.es et des professionnel.les impliqué.es dans leur suivi. Par ailleurs, en France, aucune étude sociologique de méthodologie mixte ne permet de comparer les</w:t>
      </w:r>
      <w:r w:rsidR="00AD229E" w:rsidRPr="00465ED7">
        <w:rPr>
          <w:rFonts w:asciiTheme="minorHAnsi" w:hAnsiTheme="minorHAnsi" w:cstheme="minorHAnsi"/>
        </w:rPr>
        <w:t xml:space="preserve"> profils </w:t>
      </w:r>
      <w:r w:rsidRPr="00465ED7">
        <w:rPr>
          <w:rFonts w:asciiTheme="minorHAnsi" w:hAnsiTheme="minorHAnsi" w:cstheme="minorHAnsi"/>
        </w:rPr>
        <w:t>socio</w:t>
      </w:r>
      <w:r w:rsidR="00AD229E" w:rsidRPr="00465ED7">
        <w:rPr>
          <w:rFonts w:asciiTheme="minorHAnsi" w:hAnsiTheme="minorHAnsi" w:cstheme="minorHAnsi"/>
        </w:rPr>
        <w:t xml:space="preserve">démographiques </w:t>
      </w:r>
      <w:r w:rsidRPr="00465ED7">
        <w:rPr>
          <w:rFonts w:asciiTheme="minorHAnsi" w:hAnsiTheme="minorHAnsi" w:cstheme="minorHAnsi"/>
        </w:rPr>
        <w:t>face au risque des lésions cérébrales et la gestion du handicap, alors même que des travaux réalisés à l’étranger mettent en évidence une incidence et une mortalité plus élevées dans les milieux défavorisés, ainsi qu’un pronostic plus défavorable à court et long terme (à gravité égale) (Whi</w:t>
      </w:r>
      <w:r w:rsidRPr="00465ED7">
        <w:rPr>
          <w:rStyle w:val="NormalCar"/>
          <w:rFonts w:asciiTheme="minorHAnsi" w:hAnsiTheme="minorHAnsi" w:cstheme="minorHAnsi"/>
          <w:color w:val="auto"/>
        </w:rPr>
        <w:t>tman et al., 1984 ; Tazarourte et al., 2008 : 1145).</w:t>
      </w:r>
    </w:p>
    <w:p w14:paraId="5CD4523F" w14:textId="3F9E3539" w:rsidR="00F32CAD" w:rsidRPr="00465ED7" w:rsidRDefault="00F32CAD" w:rsidP="0042216A">
      <w:pPr>
        <w:spacing w:line="160" w:lineRule="atLeast"/>
        <w:ind w:firstLine="708"/>
        <w:jc w:val="both"/>
        <w:rPr>
          <w:rStyle w:val="NormalCar"/>
          <w:rFonts w:asciiTheme="minorHAnsi" w:hAnsiTheme="minorHAnsi" w:cstheme="minorHAnsi"/>
          <w:color w:val="auto"/>
        </w:rPr>
      </w:pPr>
      <w:r w:rsidRPr="00465ED7">
        <w:rPr>
          <w:rStyle w:val="NormalCar"/>
          <w:rFonts w:asciiTheme="minorHAnsi" w:hAnsiTheme="minorHAnsi" w:cstheme="minorHAnsi"/>
          <w:color w:val="auto"/>
        </w:rPr>
        <w:t>En</w:t>
      </w:r>
      <w:r w:rsidRPr="00465ED7">
        <w:rPr>
          <w:rFonts w:asciiTheme="minorHAnsi" w:hAnsiTheme="minorHAnsi" w:cstheme="minorHAnsi"/>
        </w:rPr>
        <w:t xml:space="preserve"> parallèle, à notre connaissance, aucune étude sociologique française ne permet non plus de prendre en compte l’âge</w:t>
      </w:r>
      <w:r w:rsidR="00AD229E" w:rsidRPr="00465ED7">
        <w:rPr>
          <w:rFonts w:asciiTheme="minorHAnsi" w:hAnsiTheme="minorHAnsi" w:cstheme="minorHAnsi"/>
        </w:rPr>
        <w:t xml:space="preserve">, </w:t>
      </w:r>
      <w:r w:rsidRPr="00465ED7">
        <w:rPr>
          <w:rFonts w:asciiTheme="minorHAnsi" w:hAnsiTheme="minorHAnsi" w:cstheme="minorHAnsi"/>
        </w:rPr>
        <w:t xml:space="preserve">le genre et </w:t>
      </w:r>
      <w:r w:rsidR="00AD229E" w:rsidRPr="00465ED7">
        <w:rPr>
          <w:rFonts w:asciiTheme="minorHAnsi" w:hAnsiTheme="minorHAnsi" w:cstheme="minorHAnsi"/>
        </w:rPr>
        <w:t>l</w:t>
      </w:r>
      <w:r w:rsidRPr="00465ED7">
        <w:rPr>
          <w:rFonts w:asciiTheme="minorHAnsi" w:hAnsiTheme="minorHAnsi" w:cstheme="minorHAnsi"/>
        </w:rPr>
        <w:t xml:space="preserve">’appartenance </w:t>
      </w:r>
      <w:r w:rsidR="00AD229E" w:rsidRPr="00465ED7">
        <w:rPr>
          <w:rFonts w:asciiTheme="minorHAnsi" w:hAnsiTheme="minorHAnsi" w:cstheme="minorHAnsi"/>
        </w:rPr>
        <w:t xml:space="preserve">ethno-raciale des personnes cérébrolésées </w:t>
      </w:r>
      <w:r w:rsidRPr="00465ED7">
        <w:rPr>
          <w:rFonts w:asciiTheme="minorHAnsi" w:hAnsiTheme="minorHAnsi" w:cstheme="minorHAnsi"/>
        </w:rPr>
        <w:t xml:space="preserve">à partir d’une méthodologie mixte. Pourtant, dans la littérature internationale qui traite de la question, les études convergent : « Les hommes sont plus touchés que les femmes sauf après 75 ans ; trois pics d’incidence liés à l’âge sont relevés : &lt; 5 ans, 15-24 ans et &gt; 75 ans » (Tazarourte </w:t>
      </w:r>
      <w:r w:rsidRPr="00465ED7">
        <w:rPr>
          <w:rFonts w:asciiTheme="minorHAnsi" w:hAnsiTheme="minorHAnsi" w:cstheme="minorHAnsi"/>
          <w:i/>
        </w:rPr>
        <w:t>et al</w:t>
      </w:r>
      <w:r w:rsidRPr="00465ED7">
        <w:rPr>
          <w:rFonts w:asciiTheme="minorHAnsi" w:hAnsiTheme="minorHAnsi" w:cstheme="minorHAnsi"/>
        </w:rPr>
        <w:t xml:space="preserve">., 2008 : 144). Par ailleurs, la présence de comorbidités ne semble pas constituer la seule variable explicative du sort qui est réservé aux personnes cérébrolésées les plus âgées. À titre d’exemple, Thompson </w:t>
      </w:r>
      <w:r w:rsidRPr="00465ED7">
        <w:rPr>
          <w:rFonts w:asciiTheme="minorHAnsi" w:hAnsiTheme="minorHAnsi" w:cstheme="minorHAnsi"/>
          <w:i/>
        </w:rPr>
        <w:t>et al</w:t>
      </w:r>
      <w:r w:rsidRPr="00465ED7">
        <w:rPr>
          <w:rFonts w:asciiTheme="minorHAnsi" w:hAnsiTheme="minorHAnsi" w:cstheme="minorHAnsi"/>
        </w:rPr>
        <w:t xml:space="preserve">. (2008) constataient qu’au-delà de 75 ans, les patient.es concerné.es par un TC sévère bénéficiaient de soins moins « intensifs » que les patient.es plus jeunes. Au-delà de ces facteurs de risque majeurs d’exposition aux lésions cérébrales, les recherches disponibles (Webb </w:t>
      </w:r>
      <w:r w:rsidRPr="00465ED7">
        <w:rPr>
          <w:rFonts w:asciiTheme="minorHAnsi" w:hAnsiTheme="minorHAnsi" w:cstheme="minorHAnsi"/>
          <w:i/>
        </w:rPr>
        <w:t>et al.</w:t>
      </w:r>
      <w:r w:rsidRPr="00465ED7">
        <w:rPr>
          <w:rFonts w:asciiTheme="minorHAnsi" w:hAnsiTheme="minorHAnsi" w:cstheme="minorHAnsi"/>
        </w:rPr>
        <w:t xml:space="preserve"> 1995</w:t>
      </w:r>
      <w:r w:rsidRPr="00465ED7">
        <w:rPr>
          <w:rFonts w:asciiTheme="minorHAnsi" w:hAnsiTheme="minorHAnsi" w:cstheme="minorHAnsi"/>
          <w:i/>
        </w:rPr>
        <w:t xml:space="preserve"> in</w:t>
      </w:r>
      <w:r w:rsidRPr="00465ED7">
        <w:rPr>
          <w:rFonts w:asciiTheme="minorHAnsi" w:hAnsiTheme="minorHAnsi" w:cstheme="minorHAnsi"/>
        </w:rPr>
        <w:t xml:space="preserve"> Quintard </w:t>
      </w:r>
      <w:r w:rsidRPr="00465ED7">
        <w:rPr>
          <w:rFonts w:asciiTheme="minorHAnsi" w:hAnsiTheme="minorHAnsi" w:cstheme="minorHAnsi"/>
          <w:i/>
        </w:rPr>
        <w:t>et al</w:t>
      </w:r>
      <w:r w:rsidRPr="00465ED7">
        <w:rPr>
          <w:rFonts w:asciiTheme="minorHAnsi" w:hAnsiTheme="minorHAnsi" w:cstheme="minorHAnsi"/>
        </w:rPr>
        <w:t>., 2002) soulignent aussi l’impact de l’appartenance ethno-raciale sur l’accès aux dispositifs des soins, l’autonomie fonctionnelle et la qualité du soutien fam</w:t>
      </w:r>
      <w:r w:rsidRPr="00465ED7">
        <w:rPr>
          <w:rStyle w:val="NormalCar"/>
          <w:rFonts w:asciiTheme="minorHAnsi" w:hAnsiTheme="minorHAnsi" w:cstheme="minorHAnsi"/>
          <w:color w:val="auto"/>
        </w:rPr>
        <w:t xml:space="preserve">ilial. </w:t>
      </w:r>
    </w:p>
    <w:p w14:paraId="5864274F" w14:textId="175BAE2E" w:rsidR="00F32CAD" w:rsidRPr="00465ED7" w:rsidRDefault="00F32CAD" w:rsidP="0042216A">
      <w:pPr>
        <w:spacing w:line="160" w:lineRule="atLeast"/>
        <w:ind w:firstLine="708"/>
        <w:jc w:val="both"/>
        <w:rPr>
          <w:rFonts w:asciiTheme="minorHAnsi" w:hAnsiTheme="minorHAnsi" w:cstheme="minorHAnsi"/>
        </w:rPr>
      </w:pPr>
      <w:r w:rsidRPr="00465ED7">
        <w:rPr>
          <w:rStyle w:val="NormalCar"/>
          <w:rFonts w:asciiTheme="minorHAnsi" w:hAnsiTheme="minorHAnsi" w:cstheme="minorHAnsi"/>
          <w:color w:val="auto"/>
        </w:rPr>
        <w:t>Si,</w:t>
      </w:r>
      <w:r w:rsidRPr="00465ED7">
        <w:rPr>
          <w:rFonts w:asciiTheme="minorHAnsi" w:hAnsiTheme="minorHAnsi" w:cstheme="minorHAnsi"/>
        </w:rPr>
        <w:t xml:space="preserve"> à n’en point douter, les traits saillants de ces travaux (pour l’essentiel anglophones et épidémiologiques) appellent à interroger les facteurs de disparité, voire d’inégalités sociales de santé, force est de constater que l’expérience des lésions cérébrales, tout comme les interactions de soins et les représentations inhérentes à ce handicap, restent sous-documentés</w:t>
      </w:r>
      <w:r w:rsidR="00AD229E" w:rsidRPr="00465ED7">
        <w:rPr>
          <w:rFonts w:asciiTheme="minorHAnsi" w:hAnsiTheme="minorHAnsi" w:cstheme="minorHAnsi"/>
        </w:rPr>
        <w:t xml:space="preserve"> en France</w:t>
      </w:r>
      <w:r w:rsidRPr="00465ED7">
        <w:rPr>
          <w:rFonts w:asciiTheme="minorHAnsi" w:hAnsiTheme="minorHAnsi" w:cstheme="minorHAnsi"/>
        </w:rPr>
        <w:t xml:space="preserve">. Prenant acte des lacunes de la littérature disponible, nous formulons l’hypothèse que </w:t>
      </w:r>
      <w:r w:rsidR="00AD229E" w:rsidRPr="00465ED7">
        <w:rPr>
          <w:rFonts w:asciiTheme="minorHAnsi" w:hAnsiTheme="minorHAnsi" w:cstheme="minorHAnsi"/>
        </w:rPr>
        <w:t xml:space="preserve">l’expérience des lésions cérébrales </w:t>
      </w:r>
      <w:r w:rsidRPr="00465ED7">
        <w:rPr>
          <w:rFonts w:asciiTheme="minorHAnsi" w:hAnsiTheme="minorHAnsi" w:cstheme="minorHAnsi"/>
        </w:rPr>
        <w:t xml:space="preserve">se décline différemment selon leur profil sociodémographique </w:t>
      </w:r>
      <w:r w:rsidR="00AD229E" w:rsidRPr="00465ED7">
        <w:rPr>
          <w:rFonts w:asciiTheme="minorHAnsi" w:hAnsiTheme="minorHAnsi" w:cstheme="minorHAnsi"/>
        </w:rPr>
        <w:t xml:space="preserve">de principales personnes concernées - </w:t>
      </w:r>
      <w:r w:rsidRPr="00465ED7">
        <w:rPr>
          <w:rFonts w:asciiTheme="minorHAnsi" w:hAnsiTheme="minorHAnsi" w:cstheme="minorHAnsi"/>
        </w:rPr>
        <w:t>et notamment le genre, l’</w:t>
      </w:r>
      <w:r w:rsidR="00AD229E" w:rsidRPr="00465ED7">
        <w:rPr>
          <w:rFonts w:asciiTheme="minorHAnsi" w:hAnsiTheme="minorHAnsi" w:cstheme="minorHAnsi"/>
        </w:rPr>
        <w:t xml:space="preserve">avancée </w:t>
      </w:r>
      <w:r w:rsidR="00AD229E" w:rsidRPr="00465ED7">
        <w:rPr>
          <w:rFonts w:asciiTheme="minorHAnsi" w:hAnsiTheme="minorHAnsi" w:cstheme="minorHAnsi"/>
        </w:rPr>
        <w:lastRenderedPageBreak/>
        <w:t xml:space="preserve">en </w:t>
      </w:r>
      <w:r w:rsidRPr="00465ED7">
        <w:rPr>
          <w:rFonts w:asciiTheme="minorHAnsi" w:hAnsiTheme="minorHAnsi" w:cstheme="minorHAnsi"/>
        </w:rPr>
        <w:t>âge,</w:t>
      </w:r>
      <w:r w:rsidR="00AD229E" w:rsidRPr="00465ED7">
        <w:rPr>
          <w:rFonts w:asciiTheme="minorHAnsi" w:hAnsiTheme="minorHAnsi" w:cstheme="minorHAnsi"/>
        </w:rPr>
        <w:t xml:space="preserve"> les ressources relationnelles,</w:t>
      </w:r>
      <w:r w:rsidRPr="00465ED7">
        <w:rPr>
          <w:rFonts w:asciiTheme="minorHAnsi" w:hAnsiTheme="minorHAnsi" w:cstheme="minorHAnsi"/>
        </w:rPr>
        <w:t xml:space="preserve"> </w:t>
      </w:r>
      <w:r w:rsidR="00AD229E" w:rsidRPr="00465ED7">
        <w:rPr>
          <w:rFonts w:asciiTheme="minorHAnsi" w:hAnsiTheme="minorHAnsi" w:cstheme="minorHAnsi"/>
        </w:rPr>
        <w:t>la trajectoire professionnelle</w:t>
      </w:r>
      <w:r w:rsidRPr="00465ED7">
        <w:rPr>
          <w:rFonts w:asciiTheme="minorHAnsi" w:hAnsiTheme="minorHAnsi" w:cstheme="minorHAnsi"/>
        </w:rPr>
        <w:t xml:space="preserve"> et l’appartenance ethno-raciale</w:t>
      </w:r>
      <w:r w:rsidR="00AD229E" w:rsidRPr="00465ED7">
        <w:rPr>
          <w:rFonts w:asciiTheme="minorHAnsi" w:hAnsiTheme="minorHAnsi" w:cstheme="minorHAnsi"/>
        </w:rPr>
        <w:t xml:space="preserve"> -</w:t>
      </w:r>
      <w:r w:rsidRPr="00465ED7">
        <w:rPr>
          <w:rFonts w:asciiTheme="minorHAnsi" w:hAnsiTheme="minorHAnsi" w:cstheme="minorHAnsi"/>
        </w:rPr>
        <w:t>, ce qui souscrit à la mise en place d’une approche intersectionnelle</w:t>
      </w:r>
      <w:r w:rsidR="00AD229E" w:rsidRPr="00465ED7">
        <w:rPr>
          <w:rFonts w:asciiTheme="minorHAnsi" w:hAnsiTheme="minorHAnsi" w:cstheme="minorHAnsi"/>
        </w:rPr>
        <w:t xml:space="preserve"> de l’autonomie.</w:t>
      </w:r>
      <w:r w:rsidRPr="00465ED7">
        <w:rPr>
          <w:rFonts w:asciiTheme="minorHAnsi" w:hAnsiTheme="minorHAnsi" w:cstheme="minorHAnsi"/>
        </w:rPr>
        <w:t xml:space="preserve"> Dans le droit fil de cette même perspective et afin de (in)valider l’hypothèse ci-dessus, la recherche EXPHA-TC s’est proposée d’explorer l’expérience du handicap chez les personnes cérébrolésées, leurs proches et les professionnel.les impliqué.es dans leur </w:t>
      </w:r>
      <w:r w:rsidR="00AD229E" w:rsidRPr="00465ED7">
        <w:rPr>
          <w:rFonts w:asciiTheme="minorHAnsi" w:hAnsiTheme="minorHAnsi" w:cstheme="minorHAnsi"/>
        </w:rPr>
        <w:t>suivi</w:t>
      </w:r>
      <w:r w:rsidRPr="00465ED7">
        <w:rPr>
          <w:rFonts w:asciiTheme="minorHAnsi" w:hAnsiTheme="minorHAnsi" w:cstheme="minorHAnsi"/>
        </w:rPr>
        <w:t>, en documentant l’autonomie de ce public, les trajectoires des soins et les représentations qui les sous-tendent. Plus spécifiquement, les objectifs de</w:t>
      </w:r>
      <w:r w:rsidR="00AD229E" w:rsidRPr="00465ED7">
        <w:rPr>
          <w:rFonts w:asciiTheme="minorHAnsi" w:hAnsiTheme="minorHAnsi" w:cstheme="minorHAnsi"/>
        </w:rPr>
        <w:t xml:space="preserve"> la</w:t>
      </w:r>
      <w:r w:rsidRPr="00465ED7">
        <w:rPr>
          <w:rFonts w:asciiTheme="minorHAnsi" w:hAnsiTheme="minorHAnsi" w:cstheme="minorHAnsi"/>
        </w:rPr>
        <w:t xml:space="preserve"> recherche se déclinent </w:t>
      </w:r>
      <w:r w:rsidR="00951CCE" w:rsidRPr="00465ED7">
        <w:rPr>
          <w:rFonts w:asciiTheme="minorHAnsi" w:hAnsiTheme="minorHAnsi" w:cstheme="minorHAnsi"/>
        </w:rPr>
        <w:t>ainsi :</w:t>
      </w:r>
      <w:r w:rsidRPr="00465ED7">
        <w:rPr>
          <w:rFonts w:asciiTheme="minorHAnsi" w:hAnsiTheme="minorHAnsi" w:cstheme="minorHAnsi"/>
        </w:rPr>
        <w:t xml:space="preserve"> </w:t>
      </w:r>
    </w:p>
    <w:p w14:paraId="1544D52C" w14:textId="77777777" w:rsidR="00F32CAD" w:rsidRPr="00465ED7" w:rsidRDefault="00F32CAD">
      <w:pPr>
        <w:numPr>
          <w:ilvl w:val="0"/>
          <w:numId w:val="1"/>
        </w:numPr>
        <w:autoSpaceDE w:val="0"/>
        <w:autoSpaceDN w:val="0"/>
        <w:adjustRightInd w:val="0"/>
        <w:spacing w:line="160" w:lineRule="atLeast"/>
        <w:ind w:firstLine="142"/>
        <w:jc w:val="both"/>
        <w:rPr>
          <w:rFonts w:asciiTheme="minorHAnsi" w:hAnsiTheme="minorHAnsi" w:cstheme="minorHAnsi"/>
        </w:rPr>
      </w:pPr>
      <w:r w:rsidRPr="00465ED7">
        <w:rPr>
          <w:rFonts w:asciiTheme="minorHAnsi" w:hAnsiTheme="minorHAnsi" w:cstheme="minorHAnsi"/>
        </w:rPr>
        <w:t>1) saisir l’expérience du handicap et le processus d’autonomisation des personnes cérébrolésées, en identifiant les facteurs individuels et socio-environnementaux qui participent de son évolution (objectif principale) ;</w:t>
      </w:r>
    </w:p>
    <w:p w14:paraId="0CB2B9CD" w14:textId="77777777" w:rsidR="00F32CAD" w:rsidRPr="00465ED7" w:rsidRDefault="00F32CAD">
      <w:pPr>
        <w:numPr>
          <w:ilvl w:val="0"/>
          <w:numId w:val="1"/>
        </w:numPr>
        <w:autoSpaceDE w:val="0"/>
        <w:autoSpaceDN w:val="0"/>
        <w:adjustRightInd w:val="0"/>
        <w:spacing w:line="160" w:lineRule="atLeast"/>
        <w:ind w:firstLine="142"/>
        <w:jc w:val="both"/>
        <w:rPr>
          <w:rFonts w:asciiTheme="minorHAnsi" w:hAnsiTheme="minorHAnsi" w:cstheme="minorHAnsi"/>
        </w:rPr>
      </w:pPr>
      <w:r w:rsidRPr="00465ED7">
        <w:rPr>
          <w:rFonts w:asciiTheme="minorHAnsi" w:hAnsiTheme="minorHAnsi" w:cstheme="minorHAnsi"/>
        </w:rPr>
        <w:t>2) décrire l’impact de cette expérience de handicap chez les proches aidant.es (objectif secondaire) ;</w:t>
      </w:r>
    </w:p>
    <w:p w14:paraId="3F8EA585" w14:textId="77777777" w:rsidR="00F32CAD" w:rsidRPr="00465ED7" w:rsidRDefault="00F32CAD">
      <w:pPr>
        <w:numPr>
          <w:ilvl w:val="0"/>
          <w:numId w:val="1"/>
        </w:numPr>
        <w:autoSpaceDE w:val="0"/>
        <w:autoSpaceDN w:val="0"/>
        <w:adjustRightInd w:val="0"/>
        <w:spacing w:line="160" w:lineRule="atLeast"/>
        <w:ind w:firstLine="142"/>
        <w:jc w:val="both"/>
        <w:rPr>
          <w:rFonts w:asciiTheme="minorHAnsi" w:hAnsiTheme="minorHAnsi" w:cstheme="minorHAnsi"/>
        </w:rPr>
      </w:pPr>
      <w:r w:rsidRPr="00465ED7">
        <w:rPr>
          <w:rFonts w:asciiTheme="minorHAnsi" w:hAnsiTheme="minorHAnsi" w:cstheme="minorHAnsi"/>
        </w:rPr>
        <w:t xml:space="preserve">3) explorer les pratiques et le point de vue des professionnel.les œuvrant dans des structures impliquées dans leur soutien (objectif secondaire) ; </w:t>
      </w:r>
    </w:p>
    <w:p w14:paraId="5E70B40F" w14:textId="515E91FF" w:rsidR="00F32CAD" w:rsidRPr="00465ED7" w:rsidRDefault="00F32CAD">
      <w:pPr>
        <w:numPr>
          <w:ilvl w:val="0"/>
          <w:numId w:val="1"/>
        </w:numPr>
        <w:autoSpaceDE w:val="0"/>
        <w:autoSpaceDN w:val="0"/>
        <w:adjustRightInd w:val="0"/>
        <w:spacing w:line="160" w:lineRule="atLeast"/>
        <w:ind w:firstLine="142"/>
        <w:jc w:val="both"/>
        <w:rPr>
          <w:rFonts w:asciiTheme="minorHAnsi" w:hAnsiTheme="minorHAnsi" w:cstheme="minorHAnsi"/>
        </w:rPr>
      </w:pPr>
      <w:r w:rsidRPr="00465ED7">
        <w:rPr>
          <w:rFonts w:asciiTheme="minorHAnsi" w:hAnsiTheme="minorHAnsi" w:cstheme="minorHAnsi"/>
        </w:rPr>
        <w:t xml:space="preserve">4) constituer un groupe de réflexion multidisciplinaire ayant pour objectif d’esquisser des pistes d’action, afin d’orienter les interventions socio-sanitaires de réadaptation pour favoriser la reprise des activités </w:t>
      </w:r>
      <w:r w:rsidR="00AD229E" w:rsidRPr="00465ED7">
        <w:rPr>
          <w:rFonts w:asciiTheme="minorHAnsi" w:hAnsiTheme="minorHAnsi" w:cstheme="minorHAnsi"/>
        </w:rPr>
        <w:t xml:space="preserve">sociales </w:t>
      </w:r>
      <w:r w:rsidRPr="00465ED7">
        <w:rPr>
          <w:rFonts w:asciiTheme="minorHAnsi" w:hAnsiTheme="minorHAnsi" w:cstheme="minorHAnsi"/>
        </w:rPr>
        <w:t>des personnes cérébrolésées (objectif secondaire).</w:t>
      </w:r>
    </w:p>
    <w:p w14:paraId="24B88E00" w14:textId="77777777" w:rsidR="00F32CAD" w:rsidRPr="0042216A" w:rsidRDefault="00F32CAD">
      <w:pPr>
        <w:numPr>
          <w:ilvl w:val="0"/>
          <w:numId w:val="1"/>
        </w:numPr>
        <w:autoSpaceDE w:val="0"/>
        <w:autoSpaceDN w:val="0"/>
        <w:adjustRightInd w:val="0"/>
        <w:spacing w:line="240" w:lineRule="atLeast"/>
        <w:ind w:firstLine="142"/>
        <w:jc w:val="both"/>
        <w:rPr>
          <w:rFonts w:asciiTheme="minorHAnsi" w:hAnsiTheme="minorHAnsi" w:cstheme="minorHAnsi"/>
        </w:rPr>
      </w:pPr>
    </w:p>
    <w:p w14:paraId="572C54B7" w14:textId="67175C35" w:rsidR="00F32CAD" w:rsidRPr="0042216A" w:rsidRDefault="00F32CAD" w:rsidP="00C45865">
      <w:pPr>
        <w:pStyle w:val="Titre2"/>
        <w:spacing w:before="0" w:beforeAutospacing="0" w:after="0" w:afterAutospacing="0" w:line="240" w:lineRule="atLeast"/>
        <w:ind w:firstLine="709"/>
        <w:rPr>
          <w:rFonts w:asciiTheme="minorHAnsi" w:hAnsiTheme="minorHAnsi" w:cstheme="minorHAnsi"/>
          <w:b w:val="0"/>
          <w:bCs w:val="0"/>
          <w:sz w:val="24"/>
          <w:szCs w:val="24"/>
          <w:highlight w:val="lightGray"/>
        </w:rPr>
      </w:pPr>
      <w:bookmarkStart w:id="6" w:name="_Toc127311300"/>
      <w:r w:rsidRPr="00C45865">
        <w:rPr>
          <w:rFonts w:asciiTheme="minorHAnsi" w:hAnsiTheme="minorHAnsi" w:cstheme="minorHAnsi"/>
          <w:color w:val="2E74B5" w:themeColor="accent1" w:themeShade="BF"/>
          <w:sz w:val="24"/>
          <w:szCs w:val="24"/>
        </w:rPr>
        <w:t>La méthodologie utilisée</w:t>
      </w:r>
      <w:bookmarkEnd w:id="6"/>
      <w:r w:rsidRPr="00C45865">
        <w:rPr>
          <w:rFonts w:asciiTheme="minorHAnsi" w:hAnsiTheme="minorHAnsi" w:cstheme="minorHAnsi"/>
          <w:color w:val="2E74B5" w:themeColor="accent1" w:themeShade="BF"/>
          <w:sz w:val="24"/>
          <w:szCs w:val="24"/>
        </w:rPr>
        <w:t xml:space="preserve"> </w:t>
      </w:r>
    </w:p>
    <w:p w14:paraId="5ABACB98" w14:textId="6DA66614" w:rsidR="00F32CAD" w:rsidRPr="00465ED7" w:rsidRDefault="00F32CAD" w:rsidP="00C45865">
      <w:pPr>
        <w:spacing w:line="240" w:lineRule="atLeast"/>
        <w:jc w:val="both"/>
        <w:rPr>
          <w:rFonts w:asciiTheme="minorHAnsi" w:hAnsiTheme="minorHAnsi" w:cstheme="minorHAnsi"/>
        </w:rPr>
      </w:pPr>
      <w:r w:rsidRPr="0042216A">
        <w:rPr>
          <w:rFonts w:asciiTheme="minorHAnsi" w:hAnsiTheme="minorHAnsi" w:cstheme="minorHAnsi"/>
        </w:rPr>
        <w:t xml:space="preserve">À partir d’un </w:t>
      </w:r>
      <w:r w:rsidRPr="00465ED7">
        <w:rPr>
          <w:rFonts w:asciiTheme="minorHAnsi" w:hAnsiTheme="minorHAnsi" w:cstheme="minorHAnsi"/>
        </w:rPr>
        <w:t>protocole de recherche mixte, nous nous sommes attelé.es à examiner l’expérience des lésions cérébrales,</w:t>
      </w:r>
      <w:r w:rsidR="00DB2957" w:rsidRPr="00465ED7">
        <w:rPr>
          <w:rFonts w:asciiTheme="minorHAnsi" w:hAnsiTheme="minorHAnsi" w:cstheme="minorHAnsi"/>
        </w:rPr>
        <w:t xml:space="preserve"> pour l’essentiel,</w:t>
      </w:r>
      <w:r w:rsidRPr="00465ED7">
        <w:rPr>
          <w:rFonts w:asciiTheme="minorHAnsi" w:hAnsiTheme="minorHAnsi" w:cstheme="minorHAnsi"/>
        </w:rPr>
        <w:t xml:space="preserve"> à partir des situations qui mettent en jeu un handicap invisible et acquis, en interrogeant les avatars d’autonomie que les personnes cérébrolésées expérimentent au quotidien et les enjeux identitaires qui vont de pair. </w:t>
      </w:r>
    </w:p>
    <w:p w14:paraId="4B215B43" w14:textId="730D1108" w:rsidR="00F32CAD" w:rsidRPr="00465ED7" w:rsidRDefault="00F32CAD">
      <w:pPr>
        <w:numPr>
          <w:ilvl w:val="0"/>
          <w:numId w:val="1"/>
        </w:numPr>
        <w:autoSpaceDE w:val="0"/>
        <w:autoSpaceDN w:val="0"/>
        <w:adjustRightInd w:val="0"/>
        <w:spacing w:line="160" w:lineRule="atLeast"/>
        <w:ind w:firstLine="142"/>
        <w:jc w:val="both"/>
        <w:rPr>
          <w:rFonts w:asciiTheme="minorHAnsi" w:hAnsiTheme="minorHAnsi" w:cstheme="minorHAnsi"/>
        </w:rPr>
      </w:pPr>
      <w:r w:rsidRPr="00465ED7">
        <w:rPr>
          <w:rFonts w:ascii="Arial" w:hAnsi="Arial" w:cs="Arial"/>
        </w:rPr>
        <w:t>►</w:t>
      </w:r>
      <w:r w:rsidRPr="00465ED7">
        <w:rPr>
          <w:rFonts w:asciiTheme="minorHAnsi" w:hAnsiTheme="minorHAnsi" w:cstheme="minorHAnsi"/>
        </w:rPr>
        <w:t xml:space="preserve"> Pour ce qui a trait au volet qualitatif et à un niveau meso-social, le travail réalisé par </w:t>
      </w:r>
      <w:r w:rsidR="00DB2957" w:rsidRPr="00465ED7">
        <w:rPr>
          <w:rFonts w:asciiTheme="minorHAnsi" w:hAnsiTheme="minorHAnsi" w:cstheme="minorHAnsi"/>
        </w:rPr>
        <w:t>le CHU, pour l’équipe 2</w:t>
      </w:r>
      <w:r w:rsidRPr="00465ED7">
        <w:rPr>
          <w:rFonts w:asciiTheme="minorHAnsi" w:hAnsiTheme="minorHAnsi" w:cstheme="minorHAnsi"/>
        </w:rPr>
        <w:t xml:space="preserve">, compose </w:t>
      </w:r>
      <w:r w:rsidRPr="00465ED7">
        <w:rPr>
          <w:rFonts w:asciiTheme="minorHAnsi" w:eastAsiaTheme="minorEastAsia" w:hAnsiTheme="minorHAnsi" w:cstheme="minorHAnsi"/>
        </w:rPr>
        <w:t xml:space="preserve">la </w:t>
      </w:r>
      <w:r w:rsidRPr="00465ED7">
        <w:rPr>
          <w:rFonts w:asciiTheme="minorHAnsi" w:hAnsiTheme="minorHAnsi" w:cstheme="minorHAnsi"/>
        </w:rPr>
        <w:t xml:space="preserve">première </w:t>
      </w:r>
      <w:r w:rsidRPr="00465ED7">
        <w:rPr>
          <w:rFonts w:asciiTheme="minorHAnsi" w:eastAsiaTheme="minorEastAsia" w:hAnsiTheme="minorHAnsi" w:cstheme="minorHAnsi"/>
        </w:rPr>
        <w:t>partie</w:t>
      </w:r>
      <w:r w:rsidRPr="00465ED7">
        <w:rPr>
          <w:rFonts w:asciiTheme="minorHAnsi" w:hAnsiTheme="minorHAnsi" w:cstheme="minorHAnsi"/>
        </w:rPr>
        <w:t xml:space="preserve"> du présent rapport</w:t>
      </w:r>
      <w:r w:rsidR="00DB2957" w:rsidRPr="00465ED7">
        <w:rPr>
          <w:rFonts w:asciiTheme="minorHAnsi" w:hAnsiTheme="minorHAnsi" w:cstheme="minorHAnsi"/>
        </w:rPr>
        <w:t xml:space="preserve">, </w:t>
      </w:r>
      <w:r w:rsidRPr="00465ED7">
        <w:rPr>
          <w:rFonts w:asciiTheme="minorHAnsi" w:hAnsiTheme="minorHAnsi" w:cstheme="minorHAnsi"/>
        </w:rPr>
        <w:t>qui porte exclusivement sur les patient</w:t>
      </w:r>
      <w:r w:rsidR="00DB2957" w:rsidRPr="00465ED7">
        <w:rPr>
          <w:rFonts w:asciiTheme="minorHAnsi" w:hAnsiTheme="minorHAnsi" w:cstheme="minorHAnsi"/>
        </w:rPr>
        <w:t>.e</w:t>
      </w:r>
      <w:r w:rsidRPr="00465ED7">
        <w:rPr>
          <w:rFonts w:asciiTheme="minorHAnsi" w:hAnsiTheme="minorHAnsi" w:cstheme="minorHAnsi"/>
        </w:rPr>
        <w:t>s et les aidant</w:t>
      </w:r>
      <w:r w:rsidR="00DB2957" w:rsidRPr="00465ED7">
        <w:rPr>
          <w:rFonts w:asciiTheme="minorHAnsi" w:hAnsiTheme="minorHAnsi" w:cstheme="minorHAnsi"/>
        </w:rPr>
        <w:t>.e</w:t>
      </w:r>
      <w:r w:rsidRPr="00465ED7">
        <w:rPr>
          <w:rFonts w:asciiTheme="minorHAnsi" w:hAnsiTheme="minorHAnsi" w:cstheme="minorHAnsi"/>
        </w:rPr>
        <w:t>s TC et se décline en 3 sections :</w:t>
      </w:r>
    </w:p>
    <w:p w14:paraId="2D63EC54" w14:textId="76D8678B" w:rsidR="00F32CAD" w:rsidRPr="00465ED7" w:rsidRDefault="00F32CAD">
      <w:pPr>
        <w:numPr>
          <w:ilvl w:val="0"/>
          <w:numId w:val="1"/>
        </w:numPr>
        <w:autoSpaceDE w:val="0"/>
        <w:autoSpaceDN w:val="0"/>
        <w:adjustRightInd w:val="0"/>
        <w:spacing w:line="160" w:lineRule="atLeast"/>
        <w:ind w:firstLine="142"/>
        <w:jc w:val="both"/>
        <w:rPr>
          <w:rFonts w:asciiTheme="minorHAnsi" w:hAnsiTheme="minorHAnsi" w:cstheme="minorHAnsi"/>
        </w:rPr>
      </w:pPr>
      <w:r w:rsidRPr="00465ED7">
        <w:rPr>
          <w:rFonts w:asciiTheme="minorHAnsi" w:hAnsiTheme="minorHAnsi" w:cstheme="minorHAnsi"/>
        </w:rPr>
        <w:t xml:space="preserve">(1) </w:t>
      </w:r>
      <w:r w:rsidRPr="00465ED7">
        <w:rPr>
          <w:rFonts w:asciiTheme="minorHAnsi" w:hAnsiTheme="minorHAnsi" w:cstheme="minorHAnsi"/>
          <w:b/>
          <w:bCs/>
        </w:rPr>
        <w:t>État des lieux</w:t>
      </w:r>
      <w:r w:rsidRPr="00465ED7">
        <w:rPr>
          <w:rFonts w:asciiTheme="minorHAnsi" w:hAnsiTheme="minorHAnsi" w:cstheme="minorHAnsi"/>
        </w:rPr>
        <w:t xml:space="preserve"> : </w:t>
      </w:r>
      <w:r w:rsidR="00DB2957" w:rsidRPr="00465ED7">
        <w:rPr>
          <w:rFonts w:asciiTheme="minorHAnsi" w:eastAsiaTheme="minorEastAsia" w:hAnsiTheme="minorHAnsi" w:cstheme="minorHAnsi"/>
        </w:rPr>
        <w:t xml:space="preserve">coordonnée par </w:t>
      </w:r>
      <w:r w:rsidR="00DB2957" w:rsidRPr="00465ED7">
        <w:rPr>
          <w:rFonts w:asciiTheme="minorHAnsi" w:hAnsiTheme="minorHAnsi" w:cstheme="minorHAnsi"/>
        </w:rPr>
        <w:t xml:space="preserve">le Pr de BOISSEZON, l’équipe a </w:t>
      </w:r>
      <w:r w:rsidRPr="00465ED7">
        <w:rPr>
          <w:rFonts w:asciiTheme="minorHAnsi" w:hAnsiTheme="minorHAnsi" w:cstheme="minorHAnsi"/>
        </w:rPr>
        <w:t>travaillé sur l’épidémiologie du TC et des aidant</w:t>
      </w:r>
      <w:r w:rsidR="00DB2957" w:rsidRPr="00465ED7">
        <w:rPr>
          <w:rFonts w:asciiTheme="minorHAnsi" w:hAnsiTheme="minorHAnsi" w:cstheme="minorHAnsi"/>
        </w:rPr>
        <w:t>.e</w:t>
      </w:r>
      <w:r w:rsidRPr="00465ED7">
        <w:rPr>
          <w:rFonts w:asciiTheme="minorHAnsi" w:hAnsiTheme="minorHAnsi" w:cstheme="minorHAnsi"/>
        </w:rPr>
        <w:t xml:space="preserve">s en Occitanie. </w:t>
      </w:r>
      <w:r w:rsidR="00DB2957" w:rsidRPr="00465ED7">
        <w:rPr>
          <w:rFonts w:asciiTheme="minorHAnsi" w:hAnsiTheme="minorHAnsi" w:cstheme="minorHAnsi"/>
        </w:rPr>
        <w:t>Elle affirme qu’i</w:t>
      </w:r>
      <w:r w:rsidRPr="00465ED7">
        <w:rPr>
          <w:rFonts w:asciiTheme="minorHAnsi" w:hAnsiTheme="minorHAnsi" w:cstheme="minorHAnsi"/>
        </w:rPr>
        <w:t>l n’existe aucune étude permettant de connaître l’épidémiologie des TC en Occitanie.</w:t>
      </w:r>
      <w:r w:rsidR="00DB2957" w:rsidRPr="00465ED7">
        <w:rPr>
          <w:rFonts w:asciiTheme="minorHAnsi" w:hAnsiTheme="minorHAnsi" w:cstheme="minorHAnsi"/>
        </w:rPr>
        <w:t xml:space="preserve"> Pour pallier cette lacune, l</w:t>
      </w:r>
      <w:r w:rsidRPr="00465ED7">
        <w:rPr>
          <w:rFonts w:asciiTheme="minorHAnsi" w:hAnsiTheme="minorHAnsi" w:cstheme="minorHAnsi"/>
        </w:rPr>
        <w:t>e Département d’Information Médicale du CHU de Toulouse a fourni le nombre de dossiers et de séjours ouverts au CHU de Toulouse entre 2014 et 2019. Ils ne concernent cependant que les patient</w:t>
      </w:r>
      <w:r w:rsidR="00DB2957" w:rsidRPr="00465ED7">
        <w:rPr>
          <w:rFonts w:asciiTheme="minorHAnsi" w:hAnsiTheme="minorHAnsi" w:cstheme="minorHAnsi"/>
        </w:rPr>
        <w:t>.e</w:t>
      </w:r>
      <w:r w:rsidRPr="00465ED7">
        <w:rPr>
          <w:rFonts w:asciiTheme="minorHAnsi" w:hAnsiTheme="minorHAnsi" w:cstheme="minorHAnsi"/>
        </w:rPr>
        <w:t>s hospitalisé</w:t>
      </w:r>
      <w:r w:rsidR="00DB2957" w:rsidRPr="00465ED7">
        <w:rPr>
          <w:rFonts w:asciiTheme="minorHAnsi" w:hAnsiTheme="minorHAnsi" w:cstheme="minorHAnsi"/>
        </w:rPr>
        <w:t>.e</w:t>
      </w:r>
      <w:r w:rsidRPr="00465ED7">
        <w:rPr>
          <w:rFonts w:asciiTheme="minorHAnsi" w:hAnsiTheme="minorHAnsi" w:cstheme="minorHAnsi"/>
        </w:rPr>
        <w:t>s au CHU de Toulouse, alors même que le CHU de Montpellier a une file active quasi équivalente et que des CHs comme ceux de Nîmes ou de Perpignan ont une file active importante. Cette population est très hétérogène sur le plan clinique et social. Les parcours de soin sont complexes et non-standardisés. Les profils de patient</w:t>
      </w:r>
      <w:r w:rsidR="00CD4C75" w:rsidRPr="00465ED7">
        <w:rPr>
          <w:rFonts w:asciiTheme="minorHAnsi" w:hAnsiTheme="minorHAnsi" w:cstheme="minorHAnsi"/>
        </w:rPr>
        <w:t>.e</w:t>
      </w:r>
      <w:r w:rsidRPr="00465ED7">
        <w:rPr>
          <w:rFonts w:asciiTheme="minorHAnsi" w:hAnsiTheme="minorHAnsi" w:cstheme="minorHAnsi"/>
        </w:rPr>
        <w:t xml:space="preserve">s sont hétérogènes. </w:t>
      </w:r>
      <w:r w:rsidR="00CD4C75" w:rsidRPr="00465ED7">
        <w:rPr>
          <w:rFonts w:asciiTheme="minorHAnsi" w:hAnsiTheme="minorHAnsi" w:cstheme="minorHAnsi"/>
        </w:rPr>
        <w:t>L’équipe a</w:t>
      </w:r>
      <w:r w:rsidRPr="00465ED7">
        <w:rPr>
          <w:rFonts w:asciiTheme="minorHAnsi" w:hAnsiTheme="minorHAnsi" w:cstheme="minorHAnsi"/>
        </w:rPr>
        <w:t xml:space="preserve"> cherché à décrire la typologie des parcours de soins des patient</w:t>
      </w:r>
      <w:r w:rsidR="00CD4C75" w:rsidRPr="00465ED7">
        <w:rPr>
          <w:rFonts w:asciiTheme="minorHAnsi" w:hAnsiTheme="minorHAnsi" w:cstheme="minorHAnsi"/>
        </w:rPr>
        <w:t>.e</w:t>
      </w:r>
      <w:r w:rsidRPr="00465ED7">
        <w:rPr>
          <w:rFonts w:asciiTheme="minorHAnsi" w:hAnsiTheme="minorHAnsi" w:cstheme="minorHAnsi"/>
        </w:rPr>
        <w:t xml:space="preserve">s TC. En collaboration avec l’Institut de Recherche et Informatique de Toulouse, </w:t>
      </w:r>
      <w:r w:rsidR="00CD4C75" w:rsidRPr="00465ED7">
        <w:rPr>
          <w:rFonts w:asciiTheme="minorHAnsi" w:hAnsiTheme="minorHAnsi" w:cstheme="minorHAnsi"/>
        </w:rPr>
        <w:t>elle a</w:t>
      </w:r>
      <w:r w:rsidRPr="00465ED7">
        <w:rPr>
          <w:rFonts w:asciiTheme="minorHAnsi" w:hAnsiTheme="minorHAnsi" w:cstheme="minorHAnsi"/>
        </w:rPr>
        <w:t xml:space="preserve"> (1) réalisé une étude rétrospective du parcours des patients à partir des bases de données du CHU de Toulouse, (2) développé une méthode d’extraction puis d’analyse des données de santé concernant ces patients au CHU de Toulouse, (3) appliqué la même méthode au CHU de Montpellier. Pour les 2 CHUs expertisés, les données de soins sont (1) non structurées et contenues majoritairement dans des comptes rendus médicaux en texte libre, (2) stockées dans des bases diverses, à l’organisation hétérogène et souvent non connues. Il n’y a donc pas </w:t>
      </w:r>
      <w:r w:rsidRPr="00465ED7">
        <w:rPr>
          <w:rFonts w:asciiTheme="minorHAnsi" w:hAnsiTheme="minorHAnsi" w:cstheme="minorHAnsi"/>
        </w:rPr>
        <w:lastRenderedPageBreak/>
        <w:t>une solution d’extraction automatique et unique permettant une analyse et une clusterisation des parcours de soins des patient</w:t>
      </w:r>
      <w:r w:rsidR="00CD4C75" w:rsidRPr="00465ED7">
        <w:rPr>
          <w:rFonts w:asciiTheme="minorHAnsi" w:hAnsiTheme="minorHAnsi" w:cstheme="minorHAnsi"/>
        </w:rPr>
        <w:t>.e</w:t>
      </w:r>
      <w:r w:rsidRPr="00465ED7">
        <w:rPr>
          <w:rFonts w:asciiTheme="minorHAnsi" w:hAnsiTheme="minorHAnsi" w:cstheme="minorHAnsi"/>
        </w:rPr>
        <w:t>s TC par ce biais</w:t>
      </w:r>
      <w:r w:rsidR="00465ED7" w:rsidRPr="00465ED7">
        <w:rPr>
          <w:rFonts w:asciiTheme="minorHAnsi" w:hAnsiTheme="minorHAnsi" w:cstheme="minorHAnsi"/>
        </w:rPr>
        <w:t xml:space="preserve">. </w:t>
      </w:r>
      <w:r w:rsidRPr="00465ED7">
        <w:rPr>
          <w:rFonts w:asciiTheme="minorHAnsi" w:hAnsiTheme="minorHAnsi" w:cstheme="minorHAnsi"/>
        </w:rPr>
        <w:t xml:space="preserve">(2) </w:t>
      </w:r>
      <w:r w:rsidRPr="00465ED7">
        <w:rPr>
          <w:rFonts w:asciiTheme="minorHAnsi" w:hAnsiTheme="minorHAnsi" w:cstheme="minorHAnsi"/>
          <w:b/>
          <w:bCs/>
        </w:rPr>
        <w:t>Mise en lumière des pratiques actuelles</w:t>
      </w:r>
      <w:r w:rsidRPr="00465ED7">
        <w:rPr>
          <w:rFonts w:asciiTheme="minorHAnsi" w:hAnsiTheme="minorHAnsi" w:cstheme="minorHAnsi"/>
        </w:rPr>
        <w:t xml:space="preserve"> : </w:t>
      </w:r>
      <w:r w:rsidR="00CD4C75" w:rsidRPr="00465ED7">
        <w:rPr>
          <w:rFonts w:asciiTheme="minorHAnsi" w:hAnsiTheme="minorHAnsi" w:cstheme="minorHAnsi"/>
        </w:rPr>
        <w:t>l’équipe a</w:t>
      </w:r>
      <w:r w:rsidRPr="00465ED7">
        <w:rPr>
          <w:rFonts w:asciiTheme="minorHAnsi" w:hAnsiTheme="minorHAnsi" w:cstheme="minorHAnsi"/>
        </w:rPr>
        <w:t xml:space="preserve"> recensé les structures de la grande région Occitanie impliquées dans le parcours de soin et de vie des patients et aidants TC (service de médecine et de chirurgie, structure médicosociales et lieux de vie, associations et structures occupationnelles, structures de psychiatrie et accompagnement psychologique, etc.). Cette analyse de terrain conduit à pointer la richesse des ressources disponibles pour le patient</w:t>
      </w:r>
      <w:r w:rsidR="00CD4C75" w:rsidRPr="00465ED7">
        <w:rPr>
          <w:rFonts w:asciiTheme="minorHAnsi" w:hAnsiTheme="minorHAnsi" w:cstheme="minorHAnsi"/>
        </w:rPr>
        <w:t>.e</w:t>
      </w:r>
      <w:r w:rsidRPr="00465ED7">
        <w:rPr>
          <w:rFonts w:asciiTheme="minorHAnsi" w:hAnsiTheme="minorHAnsi" w:cstheme="minorHAnsi"/>
        </w:rPr>
        <w:t xml:space="preserve"> TC en Occitanie quel que soit le moment du parcours de soins/de vie. (3) </w:t>
      </w:r>
      <w:r w:rsidRPr="00465ED7">
        <w:rPr>
          <w:rFonts w:asciiTheme="minorHAnsi" w:hAnsiTheme="minorHAnsi" w:cstheme="minorHAnsi"/>
          <w:b/>
          <w:bCs/>
        </w:rPr>
        <w:t>Mise en place d’un groupe de travail</w:t>
      </w:r>
      <w:r w:rsidRPr="00465ED7">
        <w:rPr>
          <w:rFonts w:asciiTheme="minorHAnsi" w:hAnsiTheme="minorHAnsi" w:cstheme="minorHAnsi"/>
        </w:rPr>
        <w:t> : Un groupe de travail a été constitué. Il comprend des médecins de MPR de la région Occitanie (par exemple, Pr de BOISSEZON et Dr JOURDAN, Dr JULIEN, Dr DELORME, Dr PELLAS), des médecins d’autres disciplines (par exemple, Pr YRONDI, Dr KRASNY-PACINI), des paramédicaux impliqué</w:t>
      </w:r>
      <w:r w:rsidR="00CD4C75" w:rsidRPr="00465ED7">
        <w:rPr>
          <w:rFonts w:asciiTheme="minorHAnsi" w:hAnsiTheme="minorHAnsi" w:cstheme="minorHAnsi"/>
        </w:rPr>
        <w:t>.e</w:t>
      </w:r>
      <w:r w:rsidRPr="00465ED7">
        <w:rPr>
          <w:rFonts w:asciiTheme="minorHAnsi" w:hAnsiTheme="minorHAnsi" w:cstheme="minorHAnsi"/>
        </w:rPr>
        <w:t>s à chaque étape du parcours de soins ou de vie (par exemple Mme PLANTON, Mr CAIRE), des associations de patient</w:t>
      </w:r>
      <w:r w:rsidR="00CD4C75" w:rsidRPr="00465ED7">
        <w:rPr>
          <w:rFonts w:asciiTheme="minorHAnsi" w:hAnsiTheme="minorHAnsi" w:cstheme="minorHAnsi"/>
        </w:rPr>
        <w:t>.e</w:t>
      </w:r>
      <w:r w:rsidRPr="00465ED7">
        <w:rPr>
          <w:rFonts w:asciiTheme="minorHAnsi" w:hAnsiTheme="minorHAnsi" w:cstheme="minorHAnsi"/>
        </w:rPr>
        <w:t xml:space="preserve">s (par exemple, Mme LOUIS, présidente AFTC LR, Mme CAZALS, vice-présidente AFTC LR, Mr BLANDINIERES, président AFTC MP). </w:t>
      </w:r>
    </w:p>
    <w:p w14:paraId="6D6E2CF4" w14:textId="3C0EFFE2" w:rsidR="00F32CAD" w:rsidRPr="00465ED7" w:rsidRDefault="00F32CAD" w:rsidP="0042216A">
      <w:pPr>
        <w:spacing w:line="160" w:lineRule="atLeast"/>
        <w:ind w:firstLine="708"/>
        <w:jc w:val="both"/>
        <w:rPr>
          <w:rStyle w:val="NormalCar"/>
          <w:rFonts w:asciiTheme="minorHAnsi" w:eastAsiaTheme="majorEastAsia" w:hAnsiTheme="minorHAnsi" w:cstheme="minorHAnsi"/>
          <w:color w:val="auto"/>
        </w:rPr>
      </w:pPr>
      <w:r w:rsidRPr="00465ED7">
        <w:rPr>
          <w:rFonts w:ascii="Arial" w:hAnsi="Arial" w:cs="Arial"/>
        </w:rPr>
        <w:t>►</w:t>
      </w:r>
      <w:r w:rsidRPr="00465ED7">
        <w:rPr>
          <w:rFonts w:asciiTheme="minorHAnsi" w:hAnsiTheme="minorHAnsi" w:cstheme="minorHAnsi"/>
        </w:rPr>
        <w:t xml:space="preserve"> Pour ce qui a trait au volet </w:t>
      </w:r>
      <w:r w:rsidRPr="00465ED7">
        <w:rPr>
          <w:rFonts w:asciiTheme="minorHAnsi" w:hAnsiTheme="minorHAnsi" w:cstheme="minorHAnsi"/>
          <w:i/>
        </w:rPr>
        <w:t>qualitatif</w:t>
      </w:r>
      <w:r w:rsidRPr="00465ED7">
        <w:rPr>
          <w:rFonts w:asciiTheme="minorHAnsi" w:hAnsiTheme="minorHAnsi" w:cstheme="minorHAnsi"/>
        </w:rPr>
        <w:t xml:space="preserve"> et à un niveau micro-social, le travail réalisé par l’équipe sociologique en collaboration avec l’AFTC (</w:t>
      </w:r>
      <w:r w:rsidR="00951CCE" w:rsidRPr="00465ED7">
        <w:rPr>
          <w:rFonts w:asciiTheme="minorHAnsi" w:hAnsiTheme="minorHAnsi" w:cstheme="minorHAnsi"/>
        </w:rPr>
        <w:t xml:space="preserve">équipe 2) </w:t>
      </w:r>
      <w:r w:rsidRPr="00465ED7">
        <w:rPr>
          <w:rFonts w:asciiTheme="minorHAnsi" w:hAnsiTheme="minorHAnsi" w:cstheme="minorHAnsi"/>
        </w:rPr>
        <w:t xml:space="preserve">a permis de constituer un </w:t>
      </w:r>
      <w:r w:rsidRPr="00465ED7">
        <w:rPr>
          <w:rStyle w:val="NormalCar"/>
          <w:rFonts w:asciiTheme="minorHAnsi" w:eastAsiaTheme="majorEastAsia" w:hAnsiTheme="minorHAnsi" w:cstheme="minorHAnsi"/>
          <w:color w:val="auto"/>
        </w:rPr>
        <w:t xml:space="preserve">échantillon composé de </w:t>
      </w:r>
      <w:r w:rsidRPr="00465ED7">
        <w:rPr>
          <w:rStyle w:val="NormalCar"/>
          <w:rFonts w:asciiTheme="minorHAnsi" w:hAnsiTheme="minorHAnsi" w:cstheme="minorHAnsi"/>
          <w:color w:val="auto"/>
        </w:rPr>
        <w:t>90</w:t>
      </w:r>
      <w:r w:rsidRPr="00465ED7">
        <w:rPr>
          <w:rStyle w:val="NormalCar"/>
          <w:rFonts w:asciiTheme="minorHAnsi" w:eastAsiaTheme="majorEastAsia" w:hAnsiTheme="minorHAnsi" w:cstheme="minorHAnsi"/>
          <w:color w:val="auto"/>
        </w:rPr>
        <w:t xml:space="preserve"> personnes ayant subi </w:t>
      </w:r>
      <w:r w:rsidRPr="00465ED7">
        <w:rPr>
          <w:rStyle w:val="NormalCar"/>
          <w:rFonts w:asciiTheme="minorHAnsi" w:hAnsiTheme="minorHAnsi" w:cstheme="minorHAnsi"/>
          <w:color w:val="auto"/>
        </w:rPr>
        <w:t>des lésions cérébrales (toutes gravités confondues : légères</w:t>
      </w:r>
      <w:r w:rsidRPr="00465ED7">
        <w:rPr>
          <w:rStyle w:val="NormalCar"/>
          <w:rFonts w:asciiTheme="minorHAnsi" w:eastAsiaTheme="majorEastAsia" w:hAnsiTheme="minorHAnsi" w:cstheme="minorHAnsi"/>
          <w:color w:val="auto"/>
        </w:rPr>
        <w:t>, modéré</w:t>
      </w:r>
      <w:r w:rsidRPr="00465ED7">
        <w:rPr>
          <w:rStyle w:val="NormalCar"/>
          <w:rFonts w:asciiTheme="minorHAnsi" w:hAnsiTheme="minorHAnsi" w:cstheme="minorHAnsi"/>
          <w:color w:val="auto"/>
        </w:rPr>
        <w:t>es</w:t>
      </w:r>
      <w:r w:rsidRPr="00465ED7">
        <w:rPr>
          <w:rStyle w:val="NormalCar"/>
          <w:rFonts w:asciiTheme="minorHAnsi" w:eastAsiaTheme="majorEastAsia" w:hAnsiTheme="minorHAnsi" w:cstheme="minorHAnsi"/>
          <w:color w:val="auto"/>
        </w:rPr>
        <w:t xml:space="preserve"> ou sévère</w:t>
      </w:r>
      <w:r w:rsidRPr="00465ED7">
        <w:rPr>
          <w:rStyle w:val="NormalCar"/>
          <w:rFonts w:asciiTheme="minorHAnsi" w:hAnsiTheme="minorHAnsi" w:cstheme="minorHAnsi"/>
          <w:color w:val="auto"/>
        </w:rPr>
        <w:t>s)</w:t>
      </w:r>
      <w:r w:rsidRPr="00465ED7">
        <w:rPr>
          <w:rStyle w:val="NormalCar"/>
          <w:rFonts w:asciiTheme="minorHAnsi" w:eastAsiaTheme="majorEastAsia" w:hAnsiTheme="minorHAnsi" w:cstheme="minorHAnsi"/>
          <w:color w:val="auto"/>
        </w:rPr>
        <w:t xml:space="preserve">, âgées de plus de 18 ans au moment de l’enquête, vivant </w:t>
      </w:r>
      <w:r w:rsidRPr="00465ED7">
        <w:rPr>
          <w:rStyle w:val="NormalCar"/>
          <w:rFonts w:asciiTheme="minorHAnsi" w:hAnsiTheme="minorHAnsi" w:cstheme="minorHAnsi"/>
          <w:color w:val="auto"/>
        </w:rPr>
        <w:t xml:space="preserve">(pour l’essentiel) </w:t>
      </w:r>
      <w:r w:rsidRPr="00465ED7">
        <w:rPr>
          <w:rStyle w:val="NormalCar"/>
          <w:rFonts w:asciiTheme="minorHAnsi" w:eastAsiaTheme="majorEastAsia" w:hAnsiTheme="minorHAnsi" w:cstheme="minorHAnsi"/>
          <w:color w:val="auto"/>
        </w:rPr>
        <w:t>à domicile et parlant français</w:t>
      </w:r>
      <w:r w:rsidRPr="00465ED7">
        <w:rPr>
          <w:rFonts w:asciiTheme="minorHAnsi" w:hAnsiTheme="minorHAnsi" w:cstheme="minorHAnsi"/>
        </w:rPr>
        <w:t>. Dans le but d’établir une comparaison avec un groupe témoin, </w:t>
      </w:r>
      <w:r w:rsidRPr="00465ED7">
        <w:rPr>
          <w:rStyle w:val="NormalCar"/>
          <w:rFonts w:asciiTheme="minorHAnsi" w:hAnsiTheme="minorHAnsi" w:cstheme="minorHAnsi"/>
          <w:color w:val="auto"/>
        </w:rPr>
        <w:t>l</w:t>
      </w:r>
      <w:r w:rsidRPr="00465ED7">
        <w:rPr>
          <w:rFonts w:asciiTheme="minorHAnsi" w:hAnsiTheme="minorHAnsi" w:cstheme="minorHAnsi"/>
        </w:rPr>
        <w:t xml:space="preserve">es entretiens réalisés se répartissent équitablement entre les personnes concernées par un AVC (n= 40) et les </w:t>
      </w:r>
      <w:r w:rsidRPr="00465ED7">
        <w:rPr>
          <w:rStyle w:val="NormalCar"/>
          <w:rFonts w:asciiTheme="minorHAnsi" w:eastAsiaTheme="majorEastAsia" w:hAnsiTheme="minorHAnsi" w:cstheme="minorHAnsi"/>
          <w:color w:val="auto"/>
        </w:rPr>
        <w:t>personnes ayant subi</w:t>
      </w:r>
      <w:r w:rsidRPr="00465ED7">
        <w:rPr>
          <w:rStyle w:val="NormalCar"/>
          <w:rFonts w:asciiTheme="minorHAnsi" w:hAnsiTheme="minorHAnsi" w:cstheme="minorHAnsi"/>
          <w:color w:val="auto"/>
        </w:rPr>
        <w:t xml:space="preserve"> </w:t>
      </w:r>
      <w:r w:rsidRPr="00465ED7">
        <w:rPr>
          <w:rFonts w:asciiTheme="minorHAnsi" w:hAnsiTheme="minorHAnsi" w:cstheme="minorHAnsi"/>
        </w:rPr>
        <w:t>un TC (n= 4</w:t>
      </w:r>
      <w:r w:rsidR="00951CCE" w:rsidRPr="00465ED7">
        <w:rPr>
          <w:rFonts w:asciiTheme="minorHAnsi" w:hAnsiTheme="minorHAnsi" w:cstheme="minorHAnsi"/>
        </w:rPr>
        <w:t>3</w:t>
      </w:r>
      <w:r w:rsidRPr="00465ED7">
        <w:rPr>
          <w:rFonts w:asciiTheme="minorHAnsi" w:hAnsiTheme="minorHAnsi" w:cstheme="minorHAnsi"/>
        </w:rPr>
        <w:t xml:space="preserve">) ; auxquelles s’ajoutent </w:t>
      </w:r>
      <w:r w:rsidR="00951CCE" w:rsidRPr="00465ED7">
        <w:rPr>
          <w:rFonts w:asciiTheme="minorHAnsi" w:hAnsiTheme="minorHAnsi" w:cstheme="minorHAnsi"/>
        </w:rPr>
        <w:t>5</w:t>
      </w:r>
      <w:r w:rsidRPr="00465ED7">
        <w:rPr>
          <w:rFonts w:asciiTheme="minorHAnsi" w:hAnsiTheme="minorHAnsi" w:cstheme="minorHAnsi"/>
        </w:rPr>
        <w:t xml:space="preserve"> personnes atteintes de </w:t>
      </w:r>
      <w:r w:rsidRPr="00465ED7">
        <w:rPr>
          <w:rStyle w:val="NormalCar"/>
          <w:rFonts w:asciiTheme="minorHAnsi" w:hAnsiTheme="minorHAnsi" w:cstheme="minorHAnsi"/>
          <w:color w:val="auto"/>
        </w:rPr>
        <w:t xml:space="preserve">cancer cérébral. </w:t>
      </w:r>
      <w:r w:rsidRPr="00465ED7">
        <w:rPr>
          <w:rStyle w:val="NormalCar"/>
          <w:rFonts w:asciiTheme="minorHAnsi" w:eastAsiaTheme="majorEastAsia" w:hAnsiTheme="minorHAnsi" w:cstheme="minorHAnsi"/>
          <w:color w:val="auto"/>
        </w:rPr>
        <w:t>L’ensemble de ces enquêté</w:t>
      </w:r>
      <w:r w:rsidRPr="00465ED7">
        <w:rPr>
          <w:rStyle w:val="NormalCar"/>
          <w:rFonts w:asciiTheme="minorHAnsi" w:hAnsiTheme="minorHAnsi" w:cstheme="minorHAnsi"/>
          <w:color w:val="auto"/>
        </w:rPr>
        <w:t>.e</w:t>
      </w:r>
      <w:r w:rsidRPr="00465ED7">
        <w:rPr>
          <w:rStyle w:val="NormalCar"/>
          <w:rFonts w:asciiTheme="minorHAnsi" w:eastAsiaTheme="majorEastAsia" w:hAnsiTheme="minorHAnsi" w:cstheme="minorHAnsi"/>
          <w:color w:val="auto"/>
        </w:rPr>
        <w:t xml:space="preserve">s </w:t>
      </w:r>
      <w:r w:rsidRPr="00465ED7">
        <w:rPr>
          <w:rStyle w:val="NormalCar"/>
          <w:rFonts w:asciiTheme="minorHAnsi" w:hAnsiTheme="minorHAnsi" w:cstheme="minorHAnsi"/>
          <w:color w:val="auto"/>
        </w:rPr>
        <w:t>a été</w:t>
      </w:r>
      <w:r w:rsidRPr="00465ED7">
        <w:rPr>
          <w:rStyle w:val="NormalCar"/>
          <w:rFonts w:asciiTheme="minorHAnsi" w:eastAsiaTheme="majorEastAsia" w:hAnsiTheme="minorHAnsi" w:cstheme="minorHAnsi"/>
          <w:color w:val="auto"/>
        </w:rPr>
        <w:t xml:space="preserve"> considéré </w:t>
      </w:r>
      <w:r w:rsidRPr="00465ED7">
        <w:rPr>
          <w:rStyle w:val="NormalCar"/>
          <w:rFonts w:asciiTheme="minorHAnsi" w:hAnsiTheme="minorHAnsi" w:cstheme="minorHAnsi"/>
          <w:color w:val="auto"/>
        </w:rPr>
        <w:t xml:space="preserve">- </w:t>
      </w:r>
      <w:r w:rsidRPr="00465ED7">
        <w:rPr>
          <w:rStyle w:val="NormalCar"/>
          <w:rFonts w:asciiTheme="minorHAnsi" w:eastAsiaTheme="majorEastAsia" w:hAnsiTheme="minorHAnsi" w:cstheme="minorHAnsi"/>
          <w:color w:val="auto"/>
        </w:rPr>
        <w:t>en amont</w:t>
      </w:r>
      <w:r w:rsidRPr="00465ED7">
        <w:rPr>
          <w:rStyle w:val="NormalCar"/>
          <w:rFonts w:asciiTheme="minorHAnsi" w:hAnsiTheme="minorHAnsi" w:cstheme="minorHAnsi"/>
          <w:color w:val="auto"/>
        </w:rPr>
        <w:t xml:space="preserve"> ou en aval</w:t>
      </w:r>
      <w:r w:rsidRPr="00465ED7">
        <w:rPr>
          <w:rStyle w:val="NormalCar"/>
          <w:rFonts w:asciiTheme="minorHAnsi" w:eastAsiaTheme="majorEastAsia" w:hAnsiTheme="minorHAnsi" w:cstheme="minorHAnsi"/>
          <w:color w:val="auto"/>
        </w:rPr>
        <w:t xml:space="preserve"> </w:t>
      </w:r>
      <w:r w:rsidRPr="00465ED7">
        <w:rPr>
          <w:rStyle w:val="NormalCar"/>
          <w:rFonts w:asciiTheme="minorHAnsi" w:hAnsiTheme="minorHAnsi" w:cstheme="minorHAnsi"/>
          <w:color w:val="auto"/>
        </w:rPr>
        <w:t xml:space="preserve">- à partir </w:t>
      </w:r>
      <w:r w:rsidRPr="00465ED7">
        <w:rPr>
          <w:rStyle w:val="NormalCar"/>
          <w:rFonts w:asciiTheme="minorHAnsi" w:eastAsiaTheme="majorEastAsia" w:hAnsiTheme="minorHAnsi" w:cstheme="minorHAnsi"/>
          <w:color w:val="auto"/>
        </w:rPr>
        <w:t>des</w:t>
      </w:r>
      <w:r w:rsidRPr="00465ED7">
        <w:rPr>
          <w:rStyle w:val="NormalCar"/>
          <w:rFonts w:asciiTheme="minorHAnsi" w:hAnsiTheme="minorHAnsi" w:cstheme="minorHAnsi"/>
          <w:color w:val="auto"/>
        </w:rPr>
        <w:t xml:space="preserve"> séances</w:t>
      </w:r>
      <w:r w:rsidRPr="00465ED7">
        <w:rPr>
          <w:rStyle w:val="NormalCar"/>
          <w:rFonts w:asciiTheme="minorHAnsi" w:eastAsiaTheme="majorEastAsia" w:hAnsiTheme="minorHAnsi" w:cstheme="minorHAnsi"/>
          <w:color w:val="auto"/>
        </w:rPr>
        <w:t xml:space="preserve"> </w:t>
      </w:r>
      <w:r w:rsidRPr="00465ED7">
        <w:rPr>
          <w:rStyle w:val="NormalCar"/>
          <w:rFonts w:asciiTheme="minorHAnsi" w:hAnsiTheme="minorHAnsi" w:cstheme="minorHAnsi"/>
          <w:color w:val="auto"/>
        </w:rPr>
        <w:t>d’</w:t>
      </w:r>
      <w:r w:rsidRPr="00465ED7">
        <w:rPr>
          <w:rStyle w:val="NormalCar"/>
          <w:rFonts w:asciiTheme="minorHAnsi" w:eastAsiaTheme="majorEastAsia" w:hAnsiTheme="minorHAnsi" w:cstheme="minorHAnsi"/>
          <w:color w:val="auto"/>
        </w:rPr>
        <w:t>observations (</w:t>
      </w:r>
      <w:r w:rsidRPr="00465ED7">
        <w:rPr>
          <w:rStyle w:val="NormalCar"/>
          <w:rFonts w:asciiTheme="minorHAnsi" w:hAnsiTheme="minorHAnsi" w:cstheme="minorHAnsi"/>
          <w:color w:val="auto"/>
        </w:rPr>
        <w:t>n</w:t>
      </w:r>
      <w:r w:rsidRPr="00465ED7">
        <w:rPr>
          <w:rStyle w:val="NormalCar"/>
          <w:rFonts w:asciiTheme="minorHAnsi" w:eastAsiaTheme="majorEastAsia" w:hAnsiTheme="minorHAnsi" w:cstheme="minorHAnsi"/>
          <w:color w:val="auto"/>
        </w:rPr>
        <w:t>=</w:t>
      </w:r>
      <w:r w:rsidRPr="00465ED7">
        <w:rPr>
          <w:rStyle w:val="NormalCar"/>
          <w:rFonts w:asciiTheme="minorHAnsi" w:hAnsiTheme="minorHAnsi" w:cstheme="minorHAnsi"/>
          <w:color w:val="auto"/>
        </w:rPr>
        <w:t xml:space="preserve"> 1</w:t>
      </w:r>
      <w:r w:rsidR="00CD4C75" w:rsidRPr="00465ED7">
        <w:rPr>
          <w:rStyle w:val="NormalCar"/>
          <w:rFonts w:asciiTheme="minorHAnsi" w:hAnsiTheme="minorHAnsi" w:cstheme="minorHAnsi"/>
          <w:color w:val="auto"/>
        </w:rPr>
        <w:t>5</w:t>
      </w:r>
      <w:r w:rsidRPr="00465ED7">
        <w:rPr>
          <w:rStyle w:val="NormalCar"/>
          <w:rFonts w:asciiTheme="minorHAnsi" w:hAnsiTheme="minorHAnsi" w:cstheme="minorHAnsi"/>
          <w:color w:val="auto"/>
        </w:rPr>
        <w:t>0</w:t>
      </w:r>
      <w:r w:rsidRPr="00465ED7">
        <w:rPr>
          <w:rStyle w:val="NormalCar"/>
          <w:rFonts w:asciiTheme="minorHAnsi" w:eastAsiaTheme="majorEastAsia" w:hAnsiTheme="minorHAnsi" w:cstheme="minorHAnsi"/>
          <w:color w:val="auto"/>
        </w:rPr>
        <w:t xml:space="preserve">H) </w:t>
      </w:r>
      <w:r w:rsidRPr="00465ED7">
        <w:rPr>
          <w:rStyle w:val="NormalCar"/>
          <w:rFonts w:asciiTheme="minorHAnsi" w:hAnsiTheme="minorHAnsi" w:cstheme="minorHAnsi"/>
          <w:color w:val="auto"/>
        </w:rPr>
        <w:t>réalisées dans le cadre des établissements du secteur socio-sanitaire (accueil de jour ; foyer de vie ; foyer d’hébergement ; ESAT ; UEROS ; SAMSAH</w:t>
      </w:r>
      <w:r w:rsidR="00951CCE" w:rsidRPr="00465ED7">
        <w:rPr>
          <w:rStyle w:val="NormalCar"/>
          <w:rFonts w:asciiTheme="minorHAnsi" w:hAnsiTheme="minorHAnsi" w:cstheme="minorHAnsi"/>
          <w:color w:val="auto"/>
        </w:rPr>
        <w:t>…</w:t>
      </w:r>
      <w:r w:rsidRPr="00465ED7">
        <w:rPr>
          <w:rStyle w:val="NormalCar"/>
          <w:rFonts w:asciiTheme="minorHAnsi" w:hAnsiTheme="minorHAnsi" w:cstheme="minorHAnsi"/>
          <w:color w:val="auto"/>
        </w:rPr>
        <w:t xml:space="preserve">) </w:t>
      </w:r>
      <w:r w:rsidRPr="00465ED7">
        <w:rPr>
          <w:rStyle w:val="NormalCar"/>
          <w:rFonts w:asciiTheme="minorHAnsi" w:eastAsiaTheme="majorEastAsia" w:hAnsiTheme="minorHAnsi" w:cstheme="minorHAnsi"/>
          <w:color w:val="auto"/>
        </w:rPr>
        <w:t xml:space="preserve">et/ou à domicile. </w:t>
      </w:r>
    </w:p>
    <w:p w14:paraId="36BF6FB2" w14:textId="6656E262" w:rsidR="00F32CAD" w:rsidRPr="00465ED7" w:rsidRDefault="00F32CAD" w:rsidP="0042216A">
      <w:pPr>
        <w:spacing w:line="160" w:lineRule="atLeast"/>
        <w:ind w:firstLine="708"/>
        <w:jc w:val="both"/>
        <w:rPr>
          <w:rFonts w:asciiTheme="minorHAnsi" w:hAnsiTheme="minorHAnsi" w:cstheme="minorHAnsi"/>
        </w:rPr>
      </w:pPr>
      <w:r w:rsidRPr="00465ED7">
        <w:rPr>
          <w:rFonts w:asciiTheme="minorHAnsi" w:hAnsiTheme="minorHAnsi" w:cstheme="minorHAnsi"/>
        </w:rPr>
        <w:t>Les entretiens menés par les sociologues ont porté sur le mode de vie, les activités de la vie quotidienne, l</w:t>
      </w:r>
      <w:r w:rsidR="00951CCE" w:rsidRPr="00465ED7">
        <w:rPr>
          <w:rFonts w:asciiTheme="minorHAnsi" w:hAnsiTheme="minorHAnsi" w:cstheme="minorHAnsi"/>
        </w:rPr>
        <w:t>es</w:t>
      </w:r>
      <w:r w:rsidRPr="00465ED7">
        <w:rPr>
          <w:rFonts w:asciiTheme="minorHAnsi" w:hAnsiTheme="minorHAnsi" w:cstheme="minorHAnsi"/>
        </w:rPr>
        <w:t xml:space="preserve"> trajectoire</w:t>
      </w:r>
      <w:r w:rsidR="00951CCE" w:rsidRPr="00465ED7">
        <w:rPr>
          <w:rFonts w:asciiTheme="minorHAnsi" w:hAnsiTheme="minorHAnsi" w:cstheme="minorHAnsi"/>
        </w:rPr>
        <w:t>s</w:t>
      </w:r>
      <w:r w:rsidRPr="00465ED7">
        <w:rPr>
          <w:rFonts w:asciiTheme="minorHAnsi" w:hAnsiTheme="minorHAnsi" w:cstheme="minorHAnsi"/>
        </w:rPr>
        <w:t xml:space="preserve"> professionnelle, résidentielle, familiale, de formation, de santé, </w:t>
      </w:r>
      <w:r w:rsidR="00951CCE" w:rsidRPr="00465ED7">
        <w:rPr>
          <w:rFonts w:asciiTheme="minorHAnsi" w:hAnsiTheme="minorHAnsi" w:cstheme="minorHAnsi"/>
        </w:rPr>
        <w:t xml:space="preserve">le besoin (ou pas) d’une tierce personne, la présence/absence d’une protection légale, le retentissement du handicap sur l’entourage, </w:t>
      </w:r>
      <w:r w:rsidRPr="00465ED7">
        <w:rPr>
          <w:rFonts w:asciiTheme="minorHAnsi" w:hAnsiTheme="minorHAnsi" w:cstheme="minorHAnsi"/>
        </w:rPr>
        <w:t>etc. (</w:t>
      </w:r>
      <w:r w:rsidRPr="00465ED7">
        <w:rPr>
          <w:rFonts w:asciiTheme="minorHAnsi" w:hAnsiTheme="minorHAnsi" w:cstheme="minorHAnsi"/>
          <w:i/>
        </w:rPr>
        <w:t>cf</w:t>
      </w:r>
      <w:r w:rsidRPr="00465ED7">
        <w:rPr>
          <w:rFonts w:asciiTheme="minorHAnsi" w:hAnsiTheme="minorHAnsi" w:cstheme="minorHAnsi"/>
        </w:rPr>
        <w:t xml:space="preserve">. Guide d’entretien en Annexes). Il a été également question </w:t>
      </w:r>
      <w:r w:rsidRPr="00465ED7">
        <w:rPr>
          <w:rStyle w:val="NormalCar"/>
          <w:rFonts w:asciiTheme="minorHAnsi" w:eastAsiaTheme="majorEastAsia" w:hAnsiTheme="minorHAnsi" w:cstheme="minorHAnsi"/>
          <w:color w:val="auto"/>
        </w:rPr>
        <w:t>de</w:t>
      </w:r>
      <w:r w:rsidRPr="00465ED7">
        <w:rPr>
          <w:rStyle w:val="NormalCar"/>
          <w:rFonts w:asciiTheme="minorHAnsi" w:hAnsiTheme="minorHAnsi" w:cstheme="minorHAnsi"/>
          <w:color w:val="auto"/>
        </w:rPr>
        <w:t>s</w:t>
      </w:r>
      <w:r w:rsidRPr="00465ED7">
        <w:rPr>
          <w:rStyle w:val="NormalCar"/>
          <w:rFonts w:asciiTheme="minorHAnsi" w:eastAsiaTheme="majorEastAsia" w:hAnsiTheme="minorHAnsi" w:cstheme="minorHAnsi"/>
          <w:color w:val="auto"/>
        </w:rPr>
        <w:t xml:space="preserve"> </w:t>
      </w:r>
      <w:r w:rsidRPr="00465ED7">
        <w:rPr>
          <w:rFonts w:asciiTheme="minorHAnsi" w:hAnsiTheme="minorHAnsi" w:cstheme="minorHAnsi"/>
        </w:rPr>
        <w:t xml:space="preserve">trajectoires de </w:t>
      </w:r>
      <w:r w:rsidRPr="00465ED7">
        <w:rPr>
          <w:rStyle w:val="NormalCar"/>
          <w:rFonts w:asciiTheme="minorHAnsi" w:eastAsiaTheme="majorEastAsia" w:hAnsiTheme="minorHAnsi" w:cstheme="minorHAnsi"/>
          <w:color w:val="auto"/>
        </w:rPr>
        <w:t>soins</w:t>
      </w:r>
      <w:r w:rsidRPr="00465ED7">
        <w:rPr>
          <w:rStyle w:val="NormalCar"/>
          <w:rFonts w:asciiTheme="minorHAnsi" w:hAnsiTheme="minorHAnsi" w:cstheme="minorHAnsi"/>
          <w:color w:val="auto"/>
        </w:rPr>
        <w:t xml:space="preserve"> </w:t>
      </w:r>
      <w:r w:rsidRPr="00465ED7">
        <w:rPr>
          <w:rStyle w:val="NormalCar"/>
          <w:rFonts w:asciiTheme="minorHAnsi" w:eastAsiaTheme="majorEastAsia" w:hAnsiTheme="minorHAnsi" w:cstheme="minorHAnsi"/>
          <w:color w:val="auto"/>
        </w:rPr>
        <w:t>(</w:t>
      </w:r>
      <w:r w:rsidRPr="00465ED7">
        <w:rPr>
          <w:rStyle w:val="NormalCar"/>
          <w:rFonts w:asciiTheme="minorHAnsi" w:hAnsiTheme="minorHAnsi" w:cstheme="minorHAnsi"/>
          <w:color w:val="auto"/>
        </w:rPr>
        <w:t>ce qui a permis d’apprécier les interactions soignant.es/soigné.es)</w:t>
      </w:r>
      <w:r w:rsidRPr="00465ED7">
        <w:rPr>
          <w:rStyle w:val="NormalCar"/>
          <w:rFonts w:asciiTheme="minorHAnsi" w:eastAsiaTheme="majorEastAsia" w:hAnsiTheme="minorHAnsi" w:cstheme="minorHAnsi"/>
          <w:color w:val="auto"/>
        </w:rPr>
        <w:t>, des troubles diagnostiqués et/ou présents depuis</w:t>
      </w:r>
      <w:r w:rsidRPr="00465ED7">
        <w:rPr>
          <w:rStyle w:val="NormalCar"/>
          <w:rFonts w:asciiTheme="minorHAnsi" w:hAnsiTheme="minorHAnsi" w:cstheme="minorHAnsi"/>
          <w:color w:val="auto"/>
        </w:rPr>
        <w:t xml:space="preserve"> l’incident de santé</w:t>
      </w:r>
      <w:r w:rsidRPr="00465ED7">
        <w:rPr>
          <w:rStyle w:val="NormalCar"/>
          <w:rFonts w:asciiTheme="minorHAnsi" w:eastAsiaTheme="majorEastAsia" w:hAnsiTheme="minorHAnsi" w:cstheme="minorHAnsi"/>
          <w:color w:val="auto"/>
        </w:rPr>
        <w:t xml:space="preserve">  et</w:t>
      </w:r>
      <w:r w:rsidRPr="00465ED7">
        <w:rPr>
          <w:rStyle w:val="NormalCar"/>
          <w:rFonts w:asciiTheme="minorHAnsi" w:hAnsiTheme="minorHAnsi" w:cstheme="minorHAnsi"/>
          <w:color w:val="auto"/>
        </w:rPr>
        <w:t>,</w:t>
      </w:r>
      <w:r w:rsidRPr="00465ED7">
        <w:rPr>
          <w:rStyle w:val="NormalCar"/>
          <w:rFonts w:asciiTheme="minorHAnsi" w:eastAsiaTheme="majorEastAsia" w:hAnsiTheme="minorHAnsi" w:cstheme="minorHAnsi"/>
          <w:color w:val="auto"/>
        </w:rPr>
        <w:t xml:space="preserve"> plus généralement</w:t>
      </w:r>
      <w:r w:rsidRPr="00465ED7">
        <w:rPr>
          <w:rStyle w:val="NormalCar"/>
          <w:rFonts w:asciiTheme="minorHAnsi" w:hAnsiTheme="minorHAnsi" w:cstheme="minorHAnsi"/>
          <w:color w:val="auto"/>
        </w:rPr>
        <w:t>,</w:t>
      </w:r>
      <w:r w:rsidRPr="00465ED7">
        <w:rPr>
          <w:rStyle w:val="NormalCar"/>
          <w:rFonts w:asciiTheme="minorHAnsi" w:eastAsiaTheme="majorEastAsia" w:hAnsiTheme="minorHAnsi" w:cstheme="minorHAnsi"/>
          <w:color w:val="auto"/>
        </w:rPr>
        <w:t xml:space="preserve"> de</w:t>
      </w:r>
      <w:r w:rsidRPr="00465ED7">
        <w:rPr>
          <w:rStyle w:val="NormalCar"/>
          <w:rFonts w:asciiTheme="minorHAnsi" w:hAnsiTheme="minorHAnsi" w:cstheme="minorHAnsi"/>
          <w:color w:val="auto"/>
        </w:rPr>
        <w:t>s</w:t>
      </w:r>
      <w:r w:rsidRPr="00465ED7">
        <w:rPr>
          <w:rStyle w:val="NormalCar"/>
          <w:rFonts w:asciiTheme="minorHAnsi" w:eastAsiaTheme="majorEastAsia" w:hAnsiTheme="minorHAnsi" w:cstheme="minorHAnsi"/>
          <w:color w:val="auto"/>
        </w:rPr>
        <w:t xml:space="preserve"> conséquenc</w:t>
      </w:r>
      <w:r w:rsidRPr="00465ED7">
        <w:rPr>
          <w:rFonts w:asciiTheme="minorHAnsi" w:hAnsiTheme="minorHAnsi" w:cstheme="minorHAnsi"/>
        </w:rPr>
        <w:t xml:space="preserve">es sur la vie au quotidien (à un niveau physique, psychique, cognitif, relationnel, social, affectif etc.). Le besoin des personnes cérébrolésées de se raconter était tel, que ces entretiens ont souvent embrassé la forme des récits de vie. Par ailleurs, en accord avec un dispositif d’enquête éminemment monographique, d’autres entretiens ont été réalisés auprès </w:t>
      </w:r>
      <w:r w:rsidR="00951CCE" w:rsidRPr="00465ED7">
        <w:rPr>
          <w:rFonts w:asciiTheme="minorHAnsi" w:hAnsiTheme="minorHAnsi" w:cstheme="minorHAnsi"/>
        </w:rPr>
        <w:t>des proches</w:t>
      </w:r>
      <w:r w:rsidRPr="00465ED7">
        <w:rPr>
          <w:rFonts w:asciiTheme="minorHAnsi" w:hAnsiTheme="minorHAnsi" w:cstheme="minorHAnsi"/>
        </w:rPr>
        <w:t xml:space="preserve"> </w:t>
      </w:r>
      <w:r w:rsidRPr="00465ED7">
        <w:rPr>
          <w:rStyle w:val="NormalCar"/>
          <w:rFonts w:asciiTheme="minorHAnsi" w:eastAsiaTheme="majorEastAsia" w:hAnsiTheme="minorHAnsi" w:cstheme="minorHAnsi"/>
          <w:color w:val="auto"/>
        </w:rPr>
        <w:t>(</w:t>
      </w:r>
      <w:r w:rsidRPr="00465ED7">
        <w:rPr>
          <w:rStyle w:val="NormalCar"/>
          <w:rFonts w:asciiTheme="minorHAnsi" w:hAnsiTheme="minorHAnsi" w:cstheme="minorHAnsi"/>
          <w:color w:val="auto"/>
        </w:rPr>
        <w:t>n</w:t>
      </w:r>
      <w:r w:rsidRPr="00465ED7">
        <w:rPr>
          <w:rStyle w:val="NormalCar"/>
          <w:rFonts w:asciiTheme="minorHAnsi" w:eastAsiaTheme="majorEastAsia" w:hAnsiTheme="minorHAnsi" w:cstheme="minorHAnsi"/>
          <w:color w:val="auto"/>
        </w:rPr>
        <w:t xml:space="preserve">= </w:t>
      </w:r>
      <w:r w:rsidRPr="00465ED7">
        <w:rPr>
          <w:rFonts w:asciiTheme="minorHAnsi" w:hAnsiTheme="minorHAnsi" w:cstheme="minorHAnsi"/>
        </w:rPr>
        <w:t>22 sur 20 entretiens prévus</w:t>
      </w:r>
      <w:r w:rsidRPr="00465ED7">
        <w:rPr>
          <w:rStyle w:val="NormalCar"/>
          <w:rFonts w:asciiTheme="minorHAnsi" w:eastAsiaTheme="majorEastAsia" w:hAnsiTheme="minorHAnsi" w:cstheme="minorHAnsi"/>
          <w:color w:val="auto"/>
        </w:rPr>
        <w:t xml:space="preserve">) </w:t>
      </w:r>
      <w:r w:rsidRPr="00465ED7">
        <w:rPr>
          <w:rFonts w:asciiTheme="minorHAnsi" w:hAnsiTheme="minorHAnsi" w:cstheme="minorHAnsi"/>
        </w:rPr>
        <w:t xml:space="preserve">et des professionnel.les engagé.es à leur côté </w:t>
      </w:r>
      <w:r w:rsidRPr="00465ED7">
        <w:rPr>
          <w:rStyle w:val="NormalCar"/>
          <w:rFonts w:asciiTheme="minorHAnsi" w:eastAsiaTheme="majorEastAsia" w:hAnsiTheme="minorHAnsi" w:cstheme="minorHAnsi"/>
          <w:color w:val="auto"/>
        </w:rPr>
        <w:t>(</w:t>
      </w:r>
      <w:r w:rsidRPr="00465ED7">
        <w:rPr>
          <w:rStyle w:val="NormalCar"/>
          <w:rFonts w:asciiTheme="minorHAnsi" w:hAnsiTheme="minorHAnsi" w:cstheme="minorHAnsi"/>
          <w:color w:val="auto"/>
        </w:rPr>
        <w:t>n</w:t>
      </w:r>
      <w:r w:rsidRPr="00465ED7">
        <w:rPr>
          <w:rStyle w:val="NormalCar"/>
          <w:rFonts w:asciiTheme="minorHAnsi" w:eastAsiaTheme="majorEastAsia" w:hAnsiTheme="minorHAnsi" w:cstheme="minorHAnsi"/>
          <w:color w:val="auto"/>
        </w:rPr>
        <w:t xml:space="preserve">= </w:t>
      </w:r>
      <w:r w:rsidRPr="00465ED7">
        <w:rPr>
          <w:rFonts w:asciiTheme="minorHAnsi" w:hAnsiTheme="minorHAnsi" w:cstheme="minorHAnsi"/>
        </w:rPr>
        <w:t>25 sur 20 entretiens prévus). La démarche adoptée a permis d’une part, de croiser systématiquement les témoignages ; et d’autre part</w:t>
      </w:r>
      <w:r w:rsidR="00951CCE" w:rsidRPr="00465ED7">
        <w:rPr>
          <w:rFonts w:asciiTheme="minorHAnsi" w:hAnsiTheme="minorHAnsi" w:cstheme="minorHAnsi"/>
        </w:rPr>
        <w:t>,</w:t>
      </w:r>
      <w:r w:rsidRPr="00465ED7">
        <w:rPr>
          <w:rFonts w:asciiTheme="minorHAnsi" w:hAnsiTheme="minorHAnsi" w:cstheme="minorHAnsi"/>
        </w:rPr>
        <w:t xml:space="preserve"> d’apprécier la manière</w:t>
      </w:r>
      <w:r w:rsidR="00951CCE" w:rsidRPr="00465ED7">
        <w:rPr>
          <w:rFonts w:asciiTheme="minorHAnsi" w:hAnsiTheme="minorHAnsi" w:cstheme="minorHAnsi"/>
        </w:rPr>
        <w:t xml:space="preserve"> dont</w:t>
      </w:r>
      <w:r w:rsidRPr="00465ED7">
        <w:rPr>
          <w:rFonts w:asciiTheme="minorHAnsi" w:hAnsiTheme="minorHAnsi" w:cstheme="minorHAnsi"/>
        </w:rPr>
        <w:t xml:space="preserve"> aidant.es et professionnel.les composent avec le handicap résiduel et l’autonomie de leurs proches. </w:t>
      </w:r>
    </w:p>
    <w:p w14:paraId="692CDE99" w14:textId="77777777" w:rsidR="00F32CAD" w:rsidRPr="00465ED7" w:rsidRDefault="00F32CAD" w:rsidP="0042216A">
      <w:pPr>
        <w:spacing w:line="160" w:lineRule="atLeast"/>
        <w:ind w:firstLine="708"/>
        <w:jc w:val="both"/>
        <w:rPr>
          <w:rStyle w:val="NormalCar"/>
          <w:rFonts w:asciiTheme="minorHAnsi" w:eastAsiaTheme="majorEastAsia" w:hAnsiTheme="minorHAnsi" w:cstheme="minorHAnsi"/>
          <w:color w:val="auto"/>
        </w:rPr>
      </w:pPr>
      <w:r w:rsidRPr="00465ED7">
        <w:rPr>
          <w:rStyle w:val="NormalCar"/>
          <w:rFonts w:asciiTheme="minorHAnsi" w:hAnsiTheme="minorHAnsi" w:cstheme="minorHAnsi"/>
          <w:color w:val="auto"/>
        </w:rPr>
        <w:t>À</w:t>
      </w:r>
      <w:r w:rsidRPr="00465ED7">
        <w:rPr>
          <w:rStyle w:val="NormalCar"/>
          <w:rFonts w:asciiTheme="minorHAnsi" w:eastAsiaTheme="majorEastAsia" w:hAnsiTheme="minorHAnsi" w:cstheme="minorHAnsi"/>
          <w:color w:val="auto"/>
        </w:rPr>
        <w:t xml:space="preserve"> un niveau analytique, précisons que l’analyse des entrevues, </w:t>
      </w:r>
      <w:r w:rsidRPr="00465ED7">
        <w:rPr>
          <w:rStyle w:val="NormalCar"/>
          <w:rFonts w:asciiTheme="minorHAnsi" w:hAnsiTheme="minorHAnsi" w:cstheme="minorHAnsi"/>
          <w:color w:val="auto"/>
        </w:rPr>
        <w:t>a été</w:t>
      </w:r>
      <w:r w:rsidRPr="00465ED7">
        <w:rPr>
          <w:rStyle w:val="NormalCar"/>
          <w:rFonts w:asciiTheme="minorHAnsi" w:eastAsiaTheme="majorEastAsia" w:hAnsiTheme="minorHAnsi" w:cstheme="minorHAnsi"/>
          <w:color w:val="auto"/>
        </w:rPr>
        <w:t xml:space="preserve"> réalisée à l’aide d’une grille thématique (analyse de contenu et lexicométrique) (Paterson </w:t>
      </w:r>
      <w:r w:rsidRPr="00465ED7">
        <w:rPr>
          <w:rStyle w:val="NormalCar"/>
          <w:rFonts w:asciiTheme="minorHAnsi" w:eastAsiaTheme="majorEastAsia" w:hAnsiTheme="minorHAnsi" w:cstheme="minorHAnsi"/>
          <w:i/>
          <w:color w:val="auto"/>
        </w:rPr>
        <w:t>et al.,</w:t>
      </w:r>
      <w:r w:rsidRPr="00465ED7">
        <w:rPr>
          <w:rStyle w:val="NormalCar"/>
          <w:rFonts w:asciiTheme="minorHAnsi" w:eastAsiaTheme="majorEastAsia" w:hAnsiTheme="minorHAnsi" w:cstheme="minorHAnsi"/>
          <w:color w:val="auto"/>
        </w:rPr>
        <w:t xml:space="preserve"> 2001), permettant de repérer les thèmes émergeant du récit pour en extraire la signification.</w:t>
      </w:r>
    </w:p>
    <w:p w14:paraId="796472BD" w14:textId="7A831D22" w:rsidR="00F32CAD" w:rsidRPr="00465ED7" w:rsidRDefault="00F32CAD" w:rsidP="0042216A">
      <w:pPr>
        <w:spacing w:line="160" w:lineRule="atLeast"/>
        <w:ind w:firstLine="708"/>
        <w:jc w:val="both"/>
        <w:rPr>
          <w:rFonts w:asciiTheme="minorHAnsi" w:hAnsiTheme="minorHAnsi" w:cstheme="minorHAnsi"/>
        </w:rPr>
      </w:pPr>
      <w:r w:rsidRPr="00465ED7">
        <w:rPr>
          <w:rFonts w:ascii="Arial" w:hAnsi="Arial" w:cs="Arial"/>
        </w:rPr>
        <w:lastRenderedPageBreak/>
        <w:t>►</w:t>
      </w:r>
      <w:r w:rsidRPr="00465ED7">
        <w:rPr>
          <w:rFonts w:asciiTheme="minorHAnsi" w:hAnsiTheme="minorHAnsi" w:cstheme="minorHAnsi"/>
        </w:rPr>
        <w:t xml:space="preserve"> Pour le volet </w:t>
      </w:r>
      <w:r w:rsidRPr="00465ED7">
        <w:rPr>
          <w:rFonts w:asciiTheme="minorHAnsi" w:hAnsiTheme="minorHAnsi" w:cstheme="minorHAnsi"/>
          <w:i/>
        </w:rPr>
        <w:t>quantitatif</w:t>
      </w:r>
      <w:r w:rsidRPr="00465ED7">
        <w:rPr>
          <w:rFonts w:asciiTheme="minorHAnsi" w:hAnsiTheme="minorHAnsi" w:cstheme="minorHAnsi"/>
        </w:rPr>
        <w:t>, un</w:t>
      </w:r>
      <w:r w:rsidRPr="00465ED7">
        <w:rPr>
          <w:rStyle w:val="NormalCar"/>
          <w:rFonts w:asciiTheme="minorHAnsi" w:eastAsiaTheme="majorEastAsia" w:hAnsiTheme="minorHAnsi" w:cstheme="minorHAnsi"/>
          <w:color w:val="auto"/>
        </w:rPr>
        <w:t xml:space="preserve"> échantillon de </w:t>
      </w:r>
      <w:r w:rsidRPr="00465ED7">
        <w:rPr>
          <w:rStyle w:val="NormalCar"/>
          <w:rFonts w:asciiTheme="minorHAnsi" w:hAnsiTheme="minorHAnsi" w:cstheme="minorHAnsi"/>
          <w:color w:val="auto"/>
        </w:rPr>
        <w:t>25</w:t>
      </w:r>
      <w:r w:rsidR="00951CCE" w:rsidRPr="00465ED7">
        <w:rPr>
          <w:rStyle w:val="NormalCar"/>
          <w:rFonts w:asciiTheme="minorHAnsi" w:hAnsiTheme="minorHAnsi" w:cstheme="minorHAnsi"/>
          <w:color w:val="auto"/>
        </w:rPr>
        <w:t>9</w:t>
      </w:r>
      <w:r w:rsidRPr="00465ED7">
        <w:rPr>
          <w:rStyle w:val="NormalCar"/>
          <w:rFonts w:asciiTheme="minorHAnsi" w:hAnsiTheme="minorHAnsi" w:cstheme="minorHAnsi"/>
          <w:color w:val="auto"/>
        </w:rPr>
        <w:t xml:space="preserve"> </w:t>
      </w:r>
      <w:r w:rsidRPr="00465ED7">
        <w:rPr>
          <w:rStyle w:val="NormalCar"/>
          <w:rFonts w:asciiTheme="minorHAnsi" w:eastAsiaTheme="majorEastAsia" w:hAnsiTheme="minorHAnsi" w:cstheme="minorHAnsi"/>
          <w:color w:val="auto"/>
        </w:rPr>
        <w:t xml:space="preserve">personnes </w:t>
      </w:r>
      <w:r w:rsidRPr="00465ED7">
        <w:rPr>
          <w:rStyle w:val="NormalCar"/>
          <w:rFonts w:asciiTheme="minorHAnsi" w:hAnsiTheme="minorHAnsi" w:cstheme="minorHAnsi"/>
          <w:color w:val="auto"/>
        </w:rPr>
        <w:t xml:space="preserve">cérébrolésées (sur </w:t>
      </w:r>
      <w:r w:rsidRPr="00465ED7">
        <w:rPr>
          <w:rStyle w:val="NormalCar"/>
          <w:rFonts w:asciiTheme="minorHAnsi" w:eastAsiaTheme="majorEastAsia" w:hAnsiTheme="minorHAnsi" w:cstheme="minorHAnsi"/>
          <w:color w:val="auto"/>
        </w:rPr>
        <w:t xml:space="preserve">300 </w:t>
      </w:r>
      <w:r w:rsidRPr="00465ED7">
        <w:rPr>
          <w:rStyle w:val="NormalCar"/>
          <w:rFonts w:asciiTheme="minorHAnsi" w:hAnsiTheme="minorHAnsi" w:cstheme="minorHAnsi"/>
          <w:color w:val="auto"/>
        </w:rPr>
        <w:t>initialement visées) a été constitué. L’</w:t>
      </w:r>
      <w:r w:rsidRPr="00465ED7">
        <w:rPr>
          <w:rStyle w:val="NormalCar"/>
          <w:rFonts w:asciiTheme="minorHAnsi" w:eastAsiaTheme="majorEastAsia" w:hAnsiTheme="minorHAnsi" w:cstheme="minorHAnsi"/>
          <w:color w:val="auto"/>
        </w:rPr>
        <w:t>échantillon</w:t>
      </w:r>
      <w:r w:rsidRPr="00465ED7">
        <w:rPr>
          <w:rStyle w:val="NormalCar"/>
          <w:rFonts w:asciiTheme="minorHAnsi" w:hAnsiTheme="minorHAnsi" w:cstheme="minorHAnsi"/>
          <w:color w:val="auto"/>
        </w:rPr>
        <w:t xml:space="preserve"> en question </w:t>
      </w:r>
      <w:r w:rsidRPr="00465ED7">
        <w:rPr>
          <w:rStyle w:val="NormalCar"/>
          <w:rFonts w:asciiTheme="minorHAnsi" w:eastAsiaTheme="majorEastAsia" w:hAnsiTheme="minorHAnsi" w:cstheme="minorHAnsi"/>
          <w:color w:val="auto"/>
        </w:rPr>
        <w:t>répond aux mêmes critères d’inclusion que l’échantillon qualitatif</w:t>
      </w:r>
      <w:r w:rsidRPr="00465ED7">
        <w:rPr>
          <w:rStyle w:val="NormalCar"/>
          <w:rFonts w:asciiTheme="minorHAnsi" w:hAnsiTheme="minorHAnsi" w:cstheme="minorHAnsi"/>
          <w:color w:val="auto"/>
        </w:rPr>
        <w:t xml:space="preserve">. </w:t>
      </w:r>
      <w:r w:rsidRPr="00465ED7">
        <w:rPr>
          <w:rFonts w:asciiTheme="minorHAnsi" w:hAnsiTheme="minorHAnsi" w:cstheme="minorHAnsi"/>
        </w:rPr>
        <w:t>En effet, ces derniers ont été revisités. Initialement, l’</w:t>
      </w:r>
      <w:r w:rsidRPr="00465ED7">
        <w:rPr>
          <w:rStyle w:val="NormalCar"/>
          <w:rFonts w:asciiTheme="minorHAnsi" w:hAnsiTheme="minorHAnsi" w:cstheme="minorHAnsi"/>
          <w:color w:val="auto"/>
        </w:rPr>
        <w:t xml:space="preserve">échantillon de la population accidentée ciblait des personnes ayant subi un </w:t>
      </w:r>
      <w:r w:rsidRPr="00465ED7">
        <w:rPr>
          <w:rFonts w:asciiTheme="minorHAnsi" w:hAnsiTheme="minorHAnsi" w:cstheme="minorHAnsi"/>
        </w:rPr>
        <w:t>TC léger, modéré ou sévère, 1 à 5 ans avant la passation des questionnaires, âgées de plus de 18 ans au moment de l’enquête, vivant à domicile et parlant français. En d’autres termes, les personnes concernées par un AVC et/ou une tumeur cérébrale étaient exclues ; l’année de l’accident était proche (1 à 5 ans) ; et la constitution de l’échantillon était élaborée à partir de la file active du CHU de Toulouse. Or, la pandémie du Covid 19 en a décidé autrement. Devant l’impossibilité de constituer notre échantillon à partir de la file active du CHU, nous avons été contraint.es de revoir notre protocole, dans le but de maintenir le volet quantitatif, définitivement compromis dans un contexte de crise sanitaire. Ainsi, l’équipe de recherche a décidé de revisiter les critères d’inclusion, adoptant ceux retenus pour la constitution de l’échantillon qualitatif</w:t>
      </w:r>
      <w:r w:rsidRPr="00465ED7">
        <w:rPr>
          <w:rStyle w:val="NormalCar"/>
          <w:rFonts w:asciiTheme="minorHAnsi" w:hAnsiTheme="minorHAnsi" w:cstheme="minorHAnsi"/>
          <w:color w:val="auto"/>
        </w:rPr>
        <w:t xml:space="preserve">. </w:t>
      </w:r>
      <w:r w:rsidR="00980022" w:rsidRPr="00465ED7">
        <w:rPr>
          <w:rStyle w:val="NormalCar"/>
          <w:rFonts w:asciiTheme="minorHAnsi" w:hAnsiTheme="minorHAnsi" w:cstheme="minorHAnsi"/>
          <w:color w:val="auto"/>
        </w:rPr>
        <w:t>L</w:t>
      </w:r>
      <w:r w:rsidRPr="00465ED7">
        <w:rPr>
          <w:rStyle w:val="NormalCar"/>
          <w:rFonts w:asciiTheme="minorHAnsi" w:eastAsiaTheme="majorEastAsia" w:hAnsiTheme="minorHAnsi" w:cstheme="minorHAnsi"/>
          <w:color w:val="auto"/>
        </w:rPr>
        <w:t>es enquêté</w:t>
      </w:r>
      <w:r w:rsidRPr="00465ED7">
        <w:rPr>
          <w:rStyle w:val="NormalCar"/>
          <w:rFonts w:asciiTheme="minorHAnsi" w:hAnsiTheme="minorHAnsi" w:cstheme="minorHAnsi"/>
          <w:color w:val="auto"/>
        </w:rPr>
        <w:t>.e</w:t>
      </w:r>
      <w:r w:rsidRPr="00465ED7">
        <w:rPr>
          <w:rStyle w:val="NormalCar"/>
          <w:rFonts w:asciiTheme="minorHAnsi" w:eastAsiaTheme="majorEastAsia" w:hAnsiTheme="minorHAnsi" w:cstheme="minorHAnsi"/>
          <w:color w:val="auto"/>
        </w:rPr>
        <w:t xml:space="preserve">s </w:t>
      </w:r>
      <w:r w:rsidRPr="00465ED7">
        <w:rPr>
          <w:rStyle w:val="NormalCar"/>
          <w:rFonts w:asciiTheme="minorHAnsi" w:hAnsiTheme="minorHAnsi" w:cstheme="minorHAnsi"/>
          <w:color w:val="auto"/>
        </w:rPr>
        <w:t xml:space="preserve">ont été </w:t>
      </w:r>
      <w:r w:rsidRPr="00465ED7">
        <w:rPr>
          <w:rStyle w:val="NormalCar"/>
          <w:rFonts w:asciiTheme="minorHAnsi" w:eastAsiaTheme="majorEastAsia" w:hAnsiTheme="minorHAnsi" w:cstheme="minorHAnsi"/>
          <w:color w:val="auto"/>
        </w:rPr>
        <w:t>identifiés avec l’aide de</w:t>
      </w:r>
      <w:r w:rsidRPr="00465ED7">
        <w:rPr>
          <w:rStyle w:val="NormalCar"/>
          <w:rFonts w:asciiTheme="minorHAnsi" w:hAnsiTheme="minorHAnsi" w:cstheme="minorHAnsi"/>
          <w:color w:val="auto"/>
        </w:rPr>
        <w:t>s</w:t>
      </w:r>
      <w:r w:rsidRPr="00465ED7">
        <w:rPr>
          <w:rStyle w:val="NormalCar"/>
          <w:rFonts w:asciiTheme="minorHAnsi" w:eastAsiaTheme="majorEastAsia" w:hAnsiTheme="minorHAnsi" w:cstheme="minorHAnsi"/>
          <w:color w:val="auto"/>
        </w:rPr>
        <w:t xml:space="preserve"> structure</w:t>
      </w:r>
      <w:r w:rsidRPr="00465ED7">
        <w:rPr>
          <w:rStyle w:val="NormalCar"/>
          <w:rFonts w:asciiTheme="minorHAnsi" w:hAnsiTheme="minorHAnsi" w:cstheme="minorHAnsi"/>
          <w:color w:val="auto"/>
        </w:rPr>
        <w:t>s</w:t>
      </w:r>
      <w:r w:rsidRPr="00465ED7">
        <w:rPr>
          <w:rStyle w:val="NormalCar"/>
          <w:rFonts w:asciiTheme="minorHAnsi" w:eastAsiaTheme="majorEastAsia" w:hAnsiTheme="minorHAnsi" w:cstheme="minorHAnsi"/>
          <w:color w:val="auto"/>
        </w:rPr>
        <w:t xml:space="preserve"> associative</w:t>
      </w:r>
      <w:r w:rsidRPr="00465ED7">
        <w:rPr>
          <w:rStyle w:val="NormalCar"/>
          <w:rFonts w:asciiTheme="minorHAnsi" w:hAnsiTheme="minorHAnsi" w:cstheme="minorHAnsi"/>
          <w:color w:val="auto"/>
        </w:rPr>
        <w:t>s</w:t>
      </w:r>
      <w:r w:rsidRPr="00465ED7">
        <w:rPr>
          <w:rStyle w:val="NormalCar"/>
          <w:rFonts w:asciiTheme="minorHAnsi" w:eastAsiaTheme="majorEastAsia" w:hAnsiTheme="minorHAnsi" w:cstheme="minorHAnsi"/>
          <w:color w:val="auto"/>
        </w:rPr>
        <w:t xml:space="preserve"> (</w:t>
      </w:r>
      <w:r w:rsidRPr="00465ED7">
        <w:rPr>
          <w:rStyle w:val="NormalCar"/>
          <w:rFonts w:asciiTheme="minorHAnsi" w:eastAsiaTheme="majorEastAsia" w:hAnsiTheme="minorHAnsi" w:cstheme="minorHAnsi"/>
          <w:iCs/>
          <w:color w:val="auto"/>
        </w:rPr>
        <w:t>AFTC</w:t>
      </w:r>
      <w:r w:rsidRPr="00465ED7">
        <w:rPr>
          <w:rStyle w:val="NormalCar"/>
          <w:rFonts w:asciiTheme="minorHAnsi" w:hAnsiTheme="minorHAnsi" w:cstheme="minorHAnsi"/>
          <w:iCs/>
          <w:color w:val="auto"/>
        </w:rPr>
        <w:t> ; mon petit AVC etc.</w:t>
      </w:r>
      <w:r w:rsidRPr="00465ED7">
        <w:rPr>
          <w:rStyle w:val="NormalCar"/>
          <w:rFonts w:asciiTheme="minorHAnsi" w:eastAsiaTheme="majorEastAsia" w:hAnsiTheme="minorHAnsi" w:cstheme="minorHAnsi"/>
          <w:iCs/>
          <w:color w:val="auto"/>
        </w:rPr>
        <w:t>)</w:t>
      </w:r>
      <w:r w:rsidRPr="00465ED7">
        <w:rPr>
          <w:rStyle w:val="NormalCar"/>
          <w:rFonts w:asciiTheme="minorHAnsi" w:hAnsiTheme="minorHAnsi" w:cstheme="minorHAnsi"/>
          <w:iCs/>
          <w:color w:val="auto"/>
        </w:rPr>
        <w:t>, ainsi que la contribution des proches et des professionnel.les qui œuvrent dans les établissements du secteur socio-sanitaire, considéré.es en amont dans le cadre des entretiens</w:t>
      </w:r>
      <w:r w:rsidRPr="00465ED7">
        <w:rPr>
          <w:rStyle w:val="NormalCar"/>
          <w:rFonts w:asciiTheme="minorHAnsi" w:eastAsiaTheme="majorEastAsia" w:hAnsiTheme="minorHAnsi" w:cstheme="minorHAnsi"/>
          <w:color w:val="auto"/>
        </w:rPr>
        <w:t xml:space="preserve">. </w:t>
      </w:r>
      <w:r w:rsidRPr="00465ED7">
        <w:rPr>
          <w:rStyle w:val="NormalCar"/>
          <w:rFonts w:asciiTheme="minorHAnsi" w:hAnsiTheme="minorHAnsi" w:cstheme="minorHAnsi"/>
          <w:color w:val="auto"/>
        </w:rPr>
        <w:t xml:space="preserve">À ce panel, il convient d’ajouter </w:t>
      </w:r>
      <w:r w:rsidRPr="00465ED7">
        <w:rPr>
          <w:rFonts w:asciiTheme="minorHAnsi" w:hAnsiTheme="minorHAnsi" w:cstheme="minorHAnsi"/>
        </w:rPr>
        <w:t>de nombreux appels à participation diffusés sur le net</w:t>
      </w:r>
      <w:r w:rsidRPr="00465ED7">
        <w:rPr>
          <w:rStyle w:val="NormalCar"/>
          <w:rFonts w:asciiTheme="minorHAnsi" w:hAnsiTheme="minorHAnsi" w:cstheme="minorHAnsi"/>
          <w:color w:val="auto"/>
        </w:rPr>
        <w:t xml:space="preserve"> dans l</w:t>
      </w:r>
      <w:r w:rsidRPr="00465ED7">
        <w:rPr>
          <w:rFonts w:asciiTheme="minorHAnsi" w:hAnsiTheme="minorHAnsi" w:cstheme="minorHAnsi"/>
        </w:rPr>
        <w:t>es réseaux respectifs des interviewé.es.</w:t>
      </w:r>
    </w:p>
    <w:p w14:paraId="1D92B0BA" w14:textId="218737AD" w:rsidR="00F32CAD" w:rsidRPr="00465ED7" w:rsidRDefault="00F32CAD" w:rsidP="0042216A">
      <w:pPr>
        <w:spacing w:line="160" w:lineRule="atLeast"/>
        <w:ind w:firstLine="708"/>
        <w:jc w:val="both"/>
        <w:rPr>
          <w:rFonts w:asciiTheme="minorHAnsi" w:hAnsiTheme="minorHAnsi" w:cstheme="minorHAnsi"/>
        </w:rPr>
      </w:pPr>
      <w:r w:rsidRPr="00465ED7">
        <w:rPr>
          <w:rFonts w:asciiTheme="minorHAnsi" w:hAnsiTheme="minorHAnsi" w:cstheme="minorHAnsi"/>
        </w:rPr>
        <w:t xml:space="preserve">En dépit des perturbations occasionnées, la réorientation du protocole de recherche s’est avérée particulièrement instructive dans la mesure où elle a permis d’éviter des écueils déjà identifiés par d’autres enquêtes portant sur cette même thématique (Perroux </w:t>
      </w:r>
      <w:r w:rsidRPr="00465ED7">
        <w:rPr>
          <w:rFonts w:asciiTheme="minorHAnsi" w:hAnsiTheme="minorHAnsi" w:cstheme="minorHAnsi"/>
          <w:i/>
        </w:rPr>
        <w:t>et al</w:t>
      </w:r>
      <w:r w:rsidRPr="00465ED7">
        <w:rPr>
          <w:rFonts w:asciiTheme="minorHAnsi" w:hAnsiTheme="minorHAnsi" w:cstheme="minorHAnsi"/>
        </w:rPr>
        <w:t xml:space="preserve">., 2013 ; Quintard </w:t>
      </w:r>
      <w:r w:rsidRPr="00465ED7">
        <w:rPr>
          <w:rFonts w:asciiTheme="minorHAnsi" w:hAnsiTheme="minorHAnsi" w:cstheme="minorHAnsi"/>
          <w:i/>
        </w:rPr>
        <w:t>et al</w:t>
      </w:r>
      <w:r w:rsidRPr="00465ED7">
        <w:rPr>
          <w:rFonts w:asciiTheme="minorHAnsi" w:hAnsiTheme="minorHAnsi" w:cstheme="minorHAnsi"/>
        </w:rPr>
        <w:t xml:space="preserve">., 2002 ; Bayen </w:t>
      </w:r>
      <w:r w:rsidRPr="00465ED7">
        <w:rPr>
          <w:rFonts w:asciiTheme="minorHAnsi" w:hAnsiTheme="minorHAnsi" w:cstheme="minorHAnsi"/>
          <w:i/>
        </w:rPr>
        <w:t>et al</w:t>
      </w:r>
      <w:r w:rsidRPr="00465ED7">
        <w:rPr>
          <w:rFonts w:asciiTheme="minorHAnsi" w:hAnsiTheme="minorHAnsi" w:cstheme="minorHAnsi"/>
        </w:rPr>
        <w:t xml:space="preserve">., 2012 ; Montreuil </w:t>
      </w:r>
      <w:r w:rsidRPr="00465ED7">
        <w:rPr>
          <w:rFonts w:asciiTheme="minorHAnsi" w:hAnsiTheme="minorHAnsi" w:cstheme="minorHAnsi"/>
          <w:i/>
        </w:rPr>
        <w:t xml:space="preserve">et al., </w:t>
      </w:r>
      <w:r w:rsidRPr="00465ED7">
        <w:rPr>
          <w:rFonts w:asciiTheme="minorHAnsi" w:hAnsiTheme="minorHAnsi" w:cstheme="minorHAnsi"/>
        </w:rPr>
        <w:t xml:space="preserve">2012 ; Bourdillon </w:t>
      </w:r>
      <w:r w:rsidRPr="00465ED7">
        <w:rPr>
          <w:rFonts w:asciiTheme="minorHAnsi" w:hAnsiTheme="minorHAnsi" w:cstheme="minorHAnsi"/>
          <w:i/>
        </w:rPr>
        <w:t>et al.</w:t>
      </w:r>
      <w:r w:rsidRPr="00465ED7">
        <w:rPr>
          <w:rFonts w:asciiTheme="minorHAnsi" w:hAnsiTheme="minorHAnsi" w:cstheme="minorHAnsi"/>
        </w:rPr>
        <w:t xml:space="preserve">, 2008) : l’âge des répondant.es </w:t>
      </w:r>
      <w:r w:rsidR="00980022" w:rsidRPr="00465ED7">
        <w:rPr>
          <w:rFonts w:asciiTheme="minorHAnsi" w:hAnsiTheme="minorHAnsi" w:cstheme="minorHAnsi"/>
        </w:rPr>
        <w:t>(</w:t>
      </w:r>
      <w:r w:rsidRPr="00465ED7">
        <w:rPr>
          <w:rFonts w:asciiTheme="minorHAnsi" w:hAnsiTheme="minorHAnsi" w:cstheme="minorHAnsi"/>
        </w:rPr>
        <w:t>généralement plus jeunes que les non répondant.es</w:t>
      </w:r>
      <w:r w:rsidR="00980022" w:rsidRPr="00465ED7">
        <w:rPr>
          <w:rFonts w:asciiTheme="minorHAnsi" w:hAnsiTheme="minorHAnsi" w:cstheme="minorHAnsi"/>
        </w:rPr>
        <w:t>)</w:t>
      </w:r>
      <w:r w:rsidRPr="00465ED7">
        <w:rPr>
          <w:rFonts w:asciiTheme="minorHAnsi" w:hAnsiTheme="minorHAnsi" w:cstheme="minorHAnsi"/>
        </w:rPr>
        <w:t xml:space="preserve">, l’aspect homogénéisant des circonstances de l’accident dû au mode de constitution de l’échantillonnage, l’absence de considération des antécédents de troubles (neurologiques et autres), l’invisibilisation des usager.es « insatisfait.es » de leur prise en charge, refusant tout contact avec le milieu hospitalier ou encore la surreprésentation des personnes les plus « dépendantes », plus faciles à localiser géographiquement car encore en contact avec le système sanitaire. En somme, malgré </w:t>
      </w:r>
      <w:r w:rsidR="00980022" w:rsidRPr="00465ED7">
        <w:rPr>
          <w:rFonts w:asciiTheme="minorHAnsi" w:hAnsiTheme="minorHAnsi" w:cstheme="minorHAnsi"/>
        </w:rPr>
        <w:t>leur</w:t>
      </w:r>
      <w:r w:rsidRPr="00465ED7">
        <w:rPr>
          <w:rFonts w:asciiTheme="minorHAnsi" w:hAnsiTheme="minorHAnsi" w:cstheme="minorHAnsi"/>
        </w:rPr>
        <w:t xml:space="preserve"> caractère chronophage, les nouvelles modalités de recrutement des enquêté.es, passant outre les </w:t>
      </w:r>
      <w:r w:rsidRPr="00465ED7">
        <w:rPr>
          <w:rFonts w:asciiTheme="minorHAnsi" w:hAnsiTheme="minorHAnsi" w:cstheme="minorHAnsi"/>
          <w:b/>
          <w:bCs/>
        </w:rPr>
        <w:t>voies hospitalières,</w:t>
      </w:r>
      <w:r w:rsidRPr="00465ED7">
        <w:rPr>
          <w:rFonts w:asciiTheme="minorHAnsi" w:hAnsiTheme="minorHAnsi" w:cstheme="minorHAnsi"/>
        </w:rPr>
        <w:t xml:space="preserve"> ont permis la mise en place d’un échantillon hétérogène, plus proche de celui constitué pour le volet qualitatif de l’enquête, la nature des lésions cérébrales considérées (TC ; AVC et/ou tumeur cérébrale), ainsi que les thématiques abordées dans les supports de recueil des données (guide d’entretiens réservé aux personnes cérébrolésées et questionnaire adressé à cette même population </w:t>
      </w:r>
      <w:r w:rsidRPr="00465ED7">
        <w:rPr>
          <w:rFonts w:asciiTheme="minorHAnsi" w:hAnsiTheme="minorHAnsi" w:cstheme="minorHAnsi"/>
          <w:i/>
          <w:iCs/>
        </w:rPr>
        <w:t>cf</w:t>
      </w:r>
      <w:r w:rsidRPr="00465ED7">
        <w:rPr>
          <w:rFonts w:asciiTheme="minorHAnsi" w:hAnsiTheme="minorHAnsi" w:cstheme="minorHAnsi"/>
        </w:rPr>
        <w:t>. Annexes)</w:t>
      </w:r>
      <w:r w:rsidRPr="00465ED7">
        <w:rPr>
          <w:rFonts w:asciiTheme="minorHAnsi" w:eastAsiaTheme="majorEastAsia" w:hAnsiTheme="minorHAnsi" w:cstheme="minorHAnsi"/>
        </w:rPr>
        <w:t>.</w:t>
      </w:r>
    </w:p>
    <w:p w14:paraId="1F9290FC" w14:textId="1AC13454" w:rsidR="00F32CAD" w:rsidRPr="00465ED7" w:rsidRDefault="00F32CAD" w:rsidP="00EB5376">
      <w:pPr>
        <w:pStyle w:val="Default"/>
        <w:spacing w:line="160" w:lineRule="atLeast"/>
        <w:ind w:firstLine="708"/>
        <w:jc w:val="both"/>
        <w:rPr>
          <w:rStyle w:val="NormalCar"/>
          <w:rFonts w:asciiTheme="minorHAnsi" w:hAnsiTheme="minorHAnsi" w:cstheme="minorHAnsi"/>
          <w:color w:val="auto"/>
        </w:rPr>
      </w:pPr>
      <w:r w:rsidRPr="00465ED7">
        <w:rPr>
          <w:rStyle w:val="NormalCar"/>
          <w:rFonts w:asciiTheme="minorHAnsi" w:hAnsiTheme="minorHAnsi" w:cstheme="minorHAnsi"/>
          <w:color w:val="auto"/>
        </w:rPr>
        <w:t xml:space="preserve">Quant au traitement statistique des données quantitatives, il a consisté en des analyses de fréquences, de tests Khi2 et de corrélations de Pearson, des AFC (analyses factorielles des correspondances), des ACP (analyses en composantes principales), des analyses des correspondances multiples (ACM) et des régressions linéaires simples et multiples </w:t>
      </w:r>
      <w:r w:rsidRPr="00465ED7">
        <w:rPr>
          <w:rFonts w:asciiTheme="minorHAnsi" w:hAnsiTheme="minorHAnsi" w:cstheme="minorHAnsi"/>
          <w:color w:val="auto"/>
        </w:rPr>
        <w:t xml:space="preserve">pas à pas. Compte tenu de la richesse et du volume des données recueillies, seule une partie de ces analyses est présentée dans la version longue du présent rapport. L’ensemble de ces traitements a eu lieu avec le logiciel </w:t>
      </w:r>
      <w:r w:rsidRPr="00465ED7">
        <w:rPr>
          <w:rStyle w:val="NormalCar"/>
          <w:rFonts w:asciiTheme="minorHAnsi" w:hAnsiTheme="minorHAnsi" w:cstheme="minorHAnsi"/>
          <w:color w:val="auto"/>
        </w:rPr>
        <w:t xml:space="preserve">SPSS et les méthodes statistiques évoquées ont été utilisées afin de cibler des </w:t>
      </w:r>
      <w:r w:rsidR="00980022" w:rsidRPr="00465ED7">
        <w:rPr>
          <w:rStyle w:val="NormalCar"/>
          <w:rFonts w:asciiTheme="minorHAnsi" w:hAnsiTheme="minorHAnsi" w:cstheme="minorHAnsi"/>
          <w:color w:val="auto"/>
        </w:rPr>
        <w:t xml:space="preserve">éventuels </w:t>
      </w:r>
      <w:r w:rsidRPr="00465ED7">
        <w:rPr>
          <w:rStyle w:val="NormalCar"/>
          <w:rFonts w:asciiTheme="minorHAnsi" w:hAnsiTheme="minorHAnsi" w:cstheme="minorHAnsi"/>
          <w:color w:val="auto"/>
        </w:rPr>
        <w:t>liens de causalité</w:t>
      </w:r>
      <w:r w:rsidR="00980022" w:rsidRPr="00465ED7">
        <w:rPr>
          <w:rStyle w:val="NormalCar"/>
          <w:rFonts w:asciiTheme="minorHAnsi" w:hAnsiTheme="minorHAnsi" w:cstheme="minorHAnsi"/>
          <w:color w:val="auto"/>
        </w:rPr>
        <w:t xml:space="preserve">, </w:t>
      </w:r>
      <w:r w:rsidRPr="00465ED7">
        <w:rPr>
          <w:rStyle w:val="NormalCar"/>
          <w:rFonts w:asciiTheme="minorHAnsi" w:hAnsiTheme="minorHAnsi" w:cstheme="minorHAnsi"/>
          <w:color w:val="auto"/>
        </w:rPr>
        <w:t xml:space="preserve">dans le but de </w:t>
      </w:r>
      <w:r w:rsidRPr="00465ED7">
        <w:rPr>
          <w:rStyle w:val="NormalCar"/>
          <w:rFonts w:asciiTheme="minorHAnsi" w:hAnsiTheme="minorHAnsi" w:cstheme="minorHAnsi"/>
          <w:color w:val="auto"/>
        </w:rPr>
        <w:lastRenderedPageBreak/>
        <w:t xml:space="preserve">confirmer/infirmer les hypothèses sous-jacentes à propos du </w:t>
      </w:r>
      <w:r w:rsidR="00980022" w:rsidRPr="00465ED7">
        <w:rPr>
          <w:rStyle w:val="NormalCar"/>
          <w:rFonts w:asciiTheme="minorHAnsi" w:hAnsiTheme="minorHAnsi" w:cstheme="minorHAnsi"/>
          <w:color w:val="auto"/>
        </w:rPr>
        <w:t xml:space="preserve">profil sociodémographique </w:t>
      </w:r>
      <w:r w:rsidRPr="00465ED7">
        <w:rPr>
          <w:rStyle w:val="NormalCar"/>
          <w:rFonts w:asciiTheme="minorHAnsi" w:hAnsiTheme="minorHAnsi" w:cstheme="minorHAnsi"/>
          <w:color w:val="auto"/>
        </w:rPr>
        <w:t>des enquêté</w:t>
      </w:r>
      <w:r w:rsidR="00980022" w:rsidRPr="00465ED7">
        <w:rPr>
          <w:rStyle w:val="NormalCar"/>
          <w:rFonts w:asciiTheme="minorHAnsi" w:hAnsiTheme="minorHAnsi" w:cstheme="minorHAnsi"/>
          <w:color w:val="auto"/>
        </w:rPr>
        <w:t>.e</w:t>
      </w:r>
      <w:r w:rsidRPr="00465ED7">
        <w:rPr>
          <w:rStyle w:val="NormalCar"/>
          <w:rFonts w:asciiTheme="minorHAnsi" w:hAnsiTheme="minorHAnsi" w:cstheme="minorHAnsi"/>
          <w:color w:val="auto"/>
        </w:rPr>
        <w:t>s.</w:t>
      </w:r>
    </w:p>
    <w:p w14:paraId="54D0DCFA" w14:textId="77777777" w:rsidR="00F32CAD" w:rsidRPr="0042216A" w:rsidRDefault="00F32CAD" w:rsidP="0042216A">
      <w:pPr>
        <w:pStyle w:val="Default"/>
        <w:spacing w:line="160" w:lineRule="atLeast"/>
        <w:jc w:val="both"/>
        <w:rPr>
          <w:rStyle w:val="NormalCar"/>
          <w:rFonts w:asciiTheme="minorHAnsi" w:hAnsiTheme="minorHAnsi" w:cstheme="minorHAnsi"/>
          <w:color w:val="auto"/>
        </w:rPr>
      </w:pPr>
    </w:p>
    <w:p w14:paraId="6BBA3CF5" w14:textId="77777777" w:rsidR="00F32CAD" w:rsidRPr="00C45865" w:rsidRDefault="00F32CAD" w:rsidP="00C45865">
      <w:pPr>
        <w:pStyle w:val="Default"/>
        <w:spacing w:line="160" w:lineRule="atLeast"/>
        <w:jc w:val="both"/>
        <w:outlineLvl w:val="1"/>
        <w:rPr>
          <w:rFonts w:asciiTheme="minorHAnsi" w:hAnsiTheme="minorHAnsi" w:cstheme="minorHAnsi"/>
          <w:color w:val="2E74B5" w:themeColor="accent1" w:themeShade="BF"/>
        </w:rPr>
      </w:pPr>
      <w:bookmarkStart w:id="7" w:name="_Toc127311301"/>
      <w:r w:rsidRPr="00C45865">
        <w:rPr>
          <w:rFonts w:asciiTheme="minorHAnsi" w:hAnsiTheme="minorHAnsi" w:cstheme="minorHAnsi"/>
          <w:b/>
          <w:bCs/>
          <w:color w:val="2E74B5" w:themeColor="accent1" w:themeShade="BF"/>
        </w:rPr>
        <w:t>Les principaux résultats obtenus</w:t>
      </w:r>
      <w:bookmarkEnd w:id="7"/>
      <w:r w:rsidRPr="00C45865">
        <w:rPr>
          <w:rFonts w:asciiTheme="minorHAnsi" w:hAnsiTheme="minorHAnsi" w:cstheme="minorHAnsi"/>
          <w:b/>
          <w:bCs/>
          <w:color w:val="2E74B5" w:themeColor="accent1" w:themeShade="BF"/>
        </w:rPr>
        <w:t> </w:t>
      </w:r>
    </w:p>
    <w:p w14:paraId="62C1708C" w14:textId="77777777" w:rsidR="00F32CAD" w:rsidRPr="00465ED7" w:rsidRDefault="00F32CAD" w:rsidP="00EB5376">
      <w:pPr>
        <w:spacing w:line="160" w:lineRule="atLeast"/>
        <w:ind w:firstLine="708"/>
        <w:jc w:val="both"/>
        <w:rPr>
          <w:rFonts w:asciiTheme="minorHAnsi" w:hAnsiTheme="minorHAnsi" w:cstheme="minorHAnsi"/>
        </w:rPr>
      </w:pPr>
      <w:r w:rsidRPr="0042216A">
        <w:rPr>
          <w:rFonts w:asciiTheme="minorHAnsi" w:hAnsiTheme="minorHAnsi" w:cstheme="minorHAnsi"/>
        </w:rPr>
        <w:t xml:space="preserve">Telle que nous la concevons l’autonomie est définie comme un faisceau d’interdépendances, une entreprise collective </w:t>
      </w:r>
      <w:r w:rsidRPr="00465ED7">
        <w:rPr>
          <w:rFonts w:asciiTheme="minorHAnsi" w:hAnsiTheme="minorHAnsi" w:cstheme="minorHAnsi"/>
        </w:rPr>
        <w:t>négociée, toujours en devenir, traversée par des inégalités intersectionnelles. Elle est étudiée à partir de la théorie de la dé-prise</w:t>
      </w:r>
      <w:r w:rsidRPr="00465ED7">
        <w:rPr>
          <w:rStyle w:val="Appelnotedebasdep"/>
          <w:rFonts w:asciiTheme="minorHAnsi" w:hAnsiTheme="minorHAnsi" w:cstheme="minorHAnsi"/>
        </w:rPr>
        <w:footnoteReference w:id="3"/>
      </w:r>
      <w:r w:rsidRPr="00465ED7">
        <w:rPr>
          <w:rFonts w:asciiTheme="minorHAnsi" w:hAnsiTheme="minorHAnsi" w:cstheme="minorHAnsi"/>
        </w:rPr>
        <w:t xml:space="preserve"> (Meidani, Cavalli, 2018 ; 2019), initiée par l’école toulousaine, il y a déjà près de 40 ans et travaillée du côté du vieillir. Rendre compte de la légitimité de ce choix théorique revient à s’attarder sur le trait commun le plus frappant des situations observées sur le terrain. Qu’il s’agisse d’un AVC, d’un TC ou d’une tumeur, les lésions cérébrales sont unanimement appréhendées comme des épreuves, en ce sens, qu’elles marquent un avant et un après dans le parcours de vie. Elles constituent donc un tournant, une bifurcation, un moment où la vie bascule. Elles induisent par conséquent des changements qui se déclinent souvent, mais pas exclusivement, en ‘pertes’ qui impactent le rapport au corps. Mais à bien y regarder, au-delà des pertes, les gains sont aussi de la partie, dans la mesure où ces épreuves peuvent être considérées - à certains égards - comme des ressources. Il ne s’agit pas ici de nier que les lésions cérébrales déteignent sur les facultés du sujet, mais de rappeler que l’inventivité humaine ne s’arrête pas au moment de l’incident de santé et que les stratégies d’adaptation mises en place par les acteur·rices pour contrer l’épreuve sont multiples. </w:t>
      </w:r>
    </w:p>
    <w:p w14:paraId="32079A47" w14:textId="06B26823" w:rsidR="00F32CAD" w:rsidRPr="00465ED7" w:rsidRDefault="00F32CAD" w:rsidP="00EB5376">
      <w:pPr>
        <w:spacing w:line="160" w:lineRule="atLeast"/>
        <w:ind w:left="-5" w:firstLine="713"/>
        <w:jc w:val="both"/>
        <w:rPr>
          <w:rFonts w:asciiTheme="minorHAnsi" w:hAnsiTheme="minorHAnsi" w:cstheme="minorHAnsi"/>
        </w:rPr>
      </w:pPr>
      <w:r w:rsidRPr="00465ED7">
        <w:rPr>
          <w:rFonts w:asciiTheme="minorHAnsi" w:hAnsiTheme="minorHAnsi" w:cstheme="minorHAnsi"/>
        </w:rPr>
        <w:t xml:space="preserve">Cette observation fixe le curseur analytique sur le travail biographique effectué par les personnes cérébrolésées, travail réalisé ‘avec’ et parfois même ‘contre’ ou ‘malgré’ autrui. Ce travail est constitué des choix : après l’accident et/ou l’annonce de la maladie, la personne est amenée à prioriser ses activités, c’est-à-dire à se déprendre de certaines d’entre elles, pour mieux rester engagée dans d’autres, qui comptent davantage à ses yeux. Laisser tomber ses ambitions professionnelles pour mieux se concentrer sur les soins ou sur sa famille ou, inversement, faire le deuil d’une vie familiale pour s’investir dans la vie professionnelle etc. voilà certaines illustrations de choix opérés. </w:t>
      </w:r>
    </w:p>
    <w:p w14:paraId="68B67374" w14:textId="065FF51E" w:rsidR="00F32CAD" w:rsidRPr="00465ED7" w:rsidRDefault="00F32CAD" w:rsidP="00EB5376">
      <w:pPr>
        <w:spacing w:line="160" w:lineRule="atLeast"/>
        <w:ind w:left="-5" w:firstLine="713"/>
        <w:jc w:val="both"/>
        <w:rPr>
          <w:rFonts w:asciiTheme="minorHAnsi" w:hAnsiTheme="minorHAnsi" w:cstheme="minorHAnsi"/>
        </w:rPr>
      </w:pPr>
      <w:r w:rsidRPr="00465ED7">
        <w:rPr>
          <w:rFonts w:asciiTheme="minorHAnsi" w:hAnsiTheme="minorHAnsi" w:cstheme="minorHAnsi"/>
        </w:rPr>
        <w:t>Nous avons questionné ce travail biographique à partir des récits et d’autres stratégies (Parrott, 2007) mises en place par les personnes cérébrolésées elles-mêmes - trop souvent condamnées au silence. Considérer l’expérience des personnes cérébrolésées comme point de départ de l’analyse revient à leur restituer leur statut d’acteur</w:t>
      </w:r>
      <w:r w:rsidR="00980022" w:rsidRPr="00465ED7">
        <w:rPr>
          <w:rFonts w:asciiTheme="minorHAnsi" w:hAnsiTheme="minorHAnsi" w:cstheme="minorHAnsi"/>
        </w:rPr>
        <w:t>.rice</w:t>
      </w:r>
      <w:r w:rsidRPr="00465ED7">
        <w:rPr>
          <w:rFonts w:asciiTheme="minorHAnsi" w:hAnsiTheme="minorHAnsi" w:cstheme="minorHAnsi"/>
        </w:rPr>
        <w:t xml:space="preserve">s et, à la fois, à situer le travail biographique qu’elles mènent dans l’espace social. Pour cela, nous avons cherché à explorer d’une part, comment leurs stratégies d’adaptation s’inscrivent dans les configurations d’aide, toujours médiatisées par des interactions avec les proches et les professionnel.les engagé.es dans leur suivi ; et d’autre part, les liens que ces stratégies entretiennent avec le contexte et notamment les dispositifs de prise en charge. Ces dispositifs prônent la production des discours sur soi, commandés par les institutions médicosociales, </w:t>
      </w:r>
      <w:r w:rsidRPr="00465ED7">
        <w:rPr>
          <w:rFonts w:asciiTheme="minorHAnsi" w:hAnsiTheme="minorHAnsi" w:cstheme="minorHAnsi"/>
        </w:rPr>
        <w:lastRenderedPageBreak/>
        <w:t>dont les proches restent également en attente. Il en résulte que l’expérience des lésions cérébrales est inextricable de celle du récit qui, à son tour, vient soutenir la quête identitaire que le handicap initie - mise sous cloche par ce dont je me souviens de moi. Aux prises du stigmate et des affres de la liminalité (</w:t>
      </w:r>
      <w:r w:rsidR="00BC5711" w:rsidRPr="00465ED7">
        <w:rPr>
          <w:rFonts w:asciiTheme="minorHAnsi" w:hAnsiTheme="minorHAnsi" w:cstheme="minorHAnsi"/>
        </w:rPr>
        <w:t>Calvez, 2000</w:t>
      </w:r>
      <w:r w:rsidRPr="00465ED7">
        <w:rPr>
          <w:rFonts w:asciiTheme="minorHAnsi" w:hAnsiTheme="minorHAnsi" w:cstheme="minorHAnsi"/>
        </w:rPr>
        <w:t xml:space="preserve">), ce travail biographique fait donc place à une entreprise mnésique et émotionnelle qui raconte l’épreuve. </w:t>
      </w:r>
    </w:p>
    <w:p w14:paraId="3A7804EE" w14:textId="77777777" w:rsidR="00F32CAD" w:rsidRPr="00465ED7" w:rsidRDefault="00F32CAD" w:rsidP="00C45865">
      <w:pPr>
        <w:spacing w:line="240" w:lineRule="atLeast"/>
        <w:ind w:left="-5" w:firstLine="713"/>
        <w:jc w:val="both"/>
        <w:rPr>
          <w:rFonts w:asciiTheme="minorHAnsi" w:hAnsiTheme="minorHAnsi" w:cstheme="minorHAnsi"/>
        </w:rPr>
      </w:pPr>
      <w:r w:rsidRPr="00465ED7">
        <w:rPr>
          <w:rFonts w:asciiTheme="minorHAnsi" w:hAnsiTheme="minorHAnsi" w:cstheme="minorHAnsi"/>
        </w:rPr>
        <w:t xml:space="preserve">Force est de constater que ces aspects sont restés en suspens dans les travaux qui discutent l’épreuve de ce handicap, notamment dans son versant invisible. Et comme, dans ces mêmes travaux, l’analyse de l’autonomie n’a pas vraiment atteint l’examen de ses textures intersectionnelles, nous emprunterons ici la voie d’une approche relationnelle et contextuelle du genre, toujours situé à l’intersection d’autres appartenances sociales (Crenshaw, 2005 ; Bilge, 2009) : ethno-raciale, de classe, d’âge.  </w:t>
      </w:r>
    </w:p>
    <w:p w14:paraId="2961E57F" w14:textId="77777777" w:rsidR="00F32CAD" w:rsidRPr="0042216A" w:rsidRDefault="00F32CAD" w:rsidP="00C45865">
      <w:pPr>
        <w:spacing w:line="240" w:lineRule="atLeast"/>
        <w:ind w:left="-5"/>
        <w:jc w:val="both"/>
        <w:rPr>
          <w:rFonts w:asciiTheme="minorHAnsi" w:hAnsiTheme="minorHAnsi" w:cstheme="minorHAnsi"/>
        </w:rPr>
      </w:pPr>
    </w:p>
    <w:p w14:paraId="2BADF41B" w14:textId="77777777" w:rsidR="00F32CAD" w:rsidRPr="00C45865" w:rsidRDefault="00F32CAD" w:rsidP="00C45865">
      <w:pPr>
        <w:pStyle w:val="Titre2"/>
        <w:spacing w:before="0" w:beforeAutospacing="0" w:after="0" w:afterAutospacing="0" w:line="240" w:lineRule="atLeast"/>
        <w:rPr>
          <w:rFonts w:asciiTheme="minorHAnsi" w:hAnsiTheme="minorHAnsi" w:cstheme="minorHAnsi"/>
          <w:color w:val="2E74B5" w:themeColor="accent1" w:themeShade="BF"/>
          <w:sz w:val="24"/>
          <w:szCs w:val="24"/>
        </w:rPr>
      </w:pPr>
      <w:bookmarkStart w:id="8" w:name="_Toc127311302"/>
      <w:r w:rsidRPr="00C45865">
        <w:rPr>
          <w:rFonts w:asciiTheme="minorHAnsi" w:hAnsiTheme="minorHAnsi" w:cstheme="minorHAnsi"/>
          <w:color w:val="2E74B5" w:themeColor="accent1" w:themeShade="BF"/>
          <w:sz w:val="24"/>
          <w:szCs w:val="24"/>
        </w:rPr>
        <w:t>Pour une approche sociologique des lésions cérébrales</w:t>
      </w:r>
      <w:bookmarkEnd w:id="8"/>
      <w:r w:rsidRPr="00C45865">
        <w:rPr>
          <w:rFonts w:asciiTheme="minorHAnsi" w:hAnsiTheme="minorHAnsi" w:cstheme="minorHAnsi"/>
          <w:color w:val="2E74B5" w:themeColor="accent1" w:themeShade="BF"/>
          <w:sz w:val="24"/>
          <w:szCs w:val="24"/>
        </w:rPr>
        <w:t xml:space="preserve">   </w:t>
      </w:r>
    </w:p>
    <w:p w14:paraId="4B7A87C6" w14:textId="77777777" w:rsidR="00F32CAD" w:rsidRPr="00465ED7" w:rsidRDefault="00F32CAD" w:rsidP="00C45865">
      <w:pPr>
        <w:spacing w:line="240" w:lineRule="atLeast"/>
        <w:ind w:firstLine="708"/>
        <w:jc w:val="both"/>
        <w:rPr>
          <w:rFonts w:asciiTheme="minorHAnsi" w:hAnsiTheme="minorHAnsi" w:cstheme="minorHAnsi"/>
        </w:rPr>
      </w:pPr>
      <w:r w:rsidRPr="0042216A">
        <w:rPr>
          <w:rFonts w:asciiTheme="minorHAnsi" w:hAnsiTheme="minorHAnsi" w:cstheme="minorHAnsi"/>
        </w:rPr>
        <w:t xml:space="preserve">En effet, dans la littérature - </w:t>
      </w:r>
      <w:r w:rsidRPr="00465ED7">
        <w:rPr>
          <w:rFonts w:asciiTheme="minorHAnsi" w:hAnsiTheme="minorHAnsi" w:cstheme="minorHAnsi"/>
        </w:rPr>
        <w:t xml:space="preserve">pour l’essentiel anglophone - qui discute des lésions cérébrales (Perroux </w:t>
      </w:r>
      <w:r w:rsidRPr="00465ED7">
        <w:rPr>
          <w:rFonts w:asciiTheme="minorHAnsi" w:hAnsiTheme="minorHAnsi" w:cstheme="minorHAnsi"/>
          <w:i/>
        </w:rPr>
        <w:t>et al</w:t>
      </w:r>
      <w:r w:rsidRPr="00465ED7">
        <w:rPr>
          <w:rFonts w:asciiTheme="minorHAnsi" w:hAnsiTheme="minorHAnsi" w:cstheme="minorHAnsi"/>
        </w:rPr>
        <w:t xml:space="preserve">., 2013 ; Toubert-Duffort, 2017 ; Ricard </w:t>
      </w:r>
      <w:r w:rsidRPr="00465ED7">
        <w:rPr>
          <w:rFonts w:asciiTheme="minorHAnsi" w:hAnsiTheme="minorHAnsi" w:cstheme="minorHAnsi"/>
          <w:i/>
        </w:rPr>
        <w:t>et al</w:t>
      </w:r>
      <w:r w:rsidRPr="00465ED7">
        <w:rPr>
          <w:rFonts w:asciiTheme="minorHAnsi" w:hAnsiTheme="minorHAnsi" w:cstheme="minorHAnsi"/>
        </w:rPr>
        <w:t xml:space="preserve">., 2013 ; Dalla Piazza, Dan, 2001), les aspects socio-anthropologiques de l’expérience ont été considérés de manière tangentielle, à l’exception des travaux récents de Murielle Darmon (2021) et de Cyril Desjeux (2021). Prenant appui sur des analyses plutôt éparses, l’approche sociologique des lésions cérébrales s’est généralement limitée à l’examen des ressources, des points d’appui, des dispositifs que les personnes mobilisent pour combler leurs besoins et faire face aux séquelles. Par ailleurs, dans la majorité des cas, la dépendance induite par ces situations de handicap a été investie d’une valeur explicative totale, qui viendrait écraser les disparités sociales, prêtant aux lésions cérébrales la puissance supposée d’un incident de santé égalisateur (Darmon, 2021). À rebours de ce postulat, nous soutenons que l’étude des lésions cérébrales à partir de la théorie de la dé-prise et d’une approche relationnelle, contextuelle et intersectionnelle du genre, permet une analyse plus fine de ces épreuves. </w:t>
      </w:r>
    </w:p>
    <w:p w14:paraId="36B79A36" w14:textId="77777777" w:rsidR="00F32CAD" w:rsidRPr="00465ED7" w:rsidRDefault="00F32CAD" w:rsidP="00EB5376">
      <w:pPr>
        <w:spacing w:line="160" w:lineRule="atLeast"/>
        <w:ind w:firstLine="708"/>
        <w:jc w:val="both"/>
        <w:rPr>
          <w:rFonts w:asciiTheme="minorHAnsi" w:hAnsiTheme="minorHAnsi" w:cstheme="minorHAnsi"/>
        </w:rPr>
      </w:pPr>
      <w:r w:rsidRPr="00465ED7">
        <w:rPr>
          <w:rFonts w:asciiTheme="minorHAnsi" w:hAnsiTheme="minorHAnsi" w:cstheme="minorHAnsi"/>
        </w:rPr>
        <w:t>Notre argument principal est que la rupture biographique que l’épreuve des lésions cérébrales initie, n’est gouvernable qu’à partir du potentiel d’action qu’elle génère ; et que ce potentiel ne peut être étudié en dehors des rapports sociaux et en particulier des rapports sociaux de genre (Meidani, 2022). En d’autres termes, l’épreuve du handicap invisible et acquis n’est acceptable (voire vivable) qu’à condition qu’elle soit - du moins en partie - transcendée, c’est-à-dire que des continuités puissent être élaborées au-delà des ruptures biographiques générées par son avènement. Ce n’est donc qu’à condition de la transformation d’une partie des contraintes induites par l’épreuve en ressources, que cette entreprise négociée - éminemment façonnée par le genre –, l’autonomie, peut être intégrée de façon ‘convenable’ dans l’histoire de vie des personnes cérébrolésées (</w:t>
      </w:r>
      <w:r w:rsidRPr="00465ED7">
        <w:rPr>
          <w:rFonts w:asciiTheme="minorHAnsi" w:hAnsiTheme="minorHAnsi" w:cstheme="minorHAnsi"/>
          <w:i/>
          <w:iCs/>
        </w:rPr>
        <w:t>ibid</w:t>
      </w:r>
      <w:r w:rsidRPr="00465ED7">
        <w:rPr>
          <w:rFonts w:asciiTheme="minorHAnsi" w:hAnsiTheme="minorHAnsi" w:cstheme="minorHAnsi"/>
        </w:rPr>
        <w:t xml:space="preserve">). </w:t>
      </w:r>
    </w:p>
    <w:p w14:paraId="7479C6C5" w14:textId="5730B120" w:rsidR="00F32CAD" w:rsidRPr="00465ED7" w:rsidRDefault="00F32CAD" w:rsidP="00EB5376">
      <w:pPr>
        <w:spacing w:line="160" w:lineRule="atLeast"/>
        <w:ind w:left="-5" w:firstLine="713"/>
        <w:jc w:val="both"/>
        <w:rPr>
          <w:rFonts w:asciiTheme="minorHAnsi" w:hAnsiTheme="minorHAnsi" w:cstheme="minorHAnsi"/>
        </w:rPr>
      </w:pPr>
      <w:r w:rsidRPr="00465ED7">
        <w:rPr>
          <w:rFonts w:asciiTheme="minorHAnsi" w:hAnsiTheme="minorHAnsi" w:cstheme="minorHAnsi"/>
        </w:rPr>
        <w:t xml:space="preserve">Cet argument n’est pas étranger à la réhabilitation de la théorie de la dé-prise dans le champ du handicap, il n’est pas étranger non plus à la réhabilitation de la sociologie du genre dans l’étude de l’autonomie ; ni même à la réhabilitation de la valeur herméneutique de la narration, des souvenirs et des émotions, dans le cas des lésions cérébrales. Dès lors, étudier les lésions cérébrales à partir de la théorie de la dé-prise - et ce, mots pour maux - conduit à s’intéresser à ces hommes et ces femmes étiqueté·es handicapé·es qui, face aux mots peu ou prou manquants pour rendre compte de leurs expériences, mettent en place des stratégies </w:t>
      </w:r>
      <w:r w:rsidRPr="00465ED7">
        <w:rPr>
          <w:rFonts w:asciiTheme="minorHAnsi" w:hAnsiTheme="minorHAnsi" w:cstheme="minorHAnsi"/>
        </w:rPr>
        <w:lastRenderedPageBreak/>
        <w:t>visant à faire face à l’épreuve</w:t>
      </w:r>
      <w:r w:rsidR="007F4D55" w:rsidRPr="00465ED7">
        <w:rPr>
          <w:rFonts w:asciiTheme="minorHAnsi" w:hAnsiTheme="minorHAnsi" w:cstheme="minorHAnsi"/>
        </w:rPr>
        <w:t>.</w:t>
      </w:r>
      <w:r w:rsidRPr="00465ED7">
        <w:rPr>
          <w:rFonts w:asciiTheme="minorHAnsi" w:hAnsiTheme="minorHAnsi" w:cstheme="minorHAnsi"/>
        </w:rPr>
        <w:t xml:space="preserve"> </w:t>
      </w:r>
      <w:r w:rsidR="00D81313" w:rsidRPr="00465ED7">
        <w:rPr>
          <w:rFonts w:asciiTheme="minorHAnsi" w:hAnsiTheme="minorHAnsi" w:cstheme="minorHAnsi"/>
        </w:rPr>
        <w:t xml:space="preserve"> </w:t>
      </w:r>
      <w:r w:rsidRPr="00465ED7">
        <w:rPr>
          <w:rFonts w:asciiTheme="minorHAnsi" w:hAnsiTheme="minorHAnsi" w:cstheme="minorHAnsi"/>
        </w:rPr>
        <w:t xml:space="preserve">Plus en amont, nous soutenons que le récit représente le moyen par excellence de combler ce besoin consubstantiel de toute épreuve : donner un sens à ce qui m’arrive et par là même répondre à cette question qui sous-tend tout travail biographique : « qui suis-je ? » (Ricœur, 1990 ; Truc, 2005). Plus encore, nous avançons qu’au sein de cette entreprise mnésique et narrative qui supporte l’identité, c’est le genre qui se présente comme l’appartenance sociale la plus discriminante, toujours entremêlée à d’autres facteurs de disparité (la classe, l’âge, l’appartenance ethno-raciale etc.), ce qui souscrit à une approche intersectionnelle des lésions cérébrales. </w:t>
      </w:r>
    </w:p>
    <w:p w14:paraId="7ECB70FE" w14:textId="0207FDDB" w:rsidR="00F32CAD" w:rsidRPr="00465ED7" w:rsidRDefault="00F32CAD" w:rsidP="00EB5376">
      <w:pPr>
        <w:spacing w:line="160" w:lineRule="atLeast"/>
        <w:ind w:firstLine="708"/>
        <w:jc w:val="both"/>
        <w:rPr>
          <w:rFonts w:asciiTheme="minorHAnsi" w:hAnsiTheme="minorHAnsi" w:cstheme="minorHAnsi"/>
        </w:rPr>
      </w:pPr>
      <w:r w:rsidRPr="00465ED7">
        <w:rPr>
          <w:rFonts w:asciiTheme="minorHAnsi" w:hAnsiTheme="minorHAnsi" w:cstheme="minorHAnsi"/>
        </w:rPr>
        <w:t>Ainsi décrits, ces mécanismes identitaires restent opérants, même lorsque le sujet dit handicapé ne se reconnaît pas pleinement et systématiquement comme acteur des événements (c’est le cas, par exemple, dans des accidents routiers qui engagent la responsabilité d’autrui), ni même comme acteur des actions mises en place pour faire face à l’accident ou à la maladie (à l’instar, des protocoles de soins appliqués dans un état comateux qui impliquent l'exercice d’un pouvoir délégué) ; ou des conséquences qui en découlent (comme l’impossibilité de communiquer). De nombreux témoignages des personnes cérébrolésées (à l’instar de celui de Lena</w:t>
      </w:r>
      <w:r w:rsidRPr="00465ED7">
        <w:rPr>
          <w:rStyle w:val="Appelnotedebasdep"/>
          <w:rFonts w:asciiTheme="minorHAnsi" w:hAnsiTheme="minorHAnsi" w:cstheme="minorHAnsi"/>
        </w:rPr>
        <w:footnoteReference w:id="4"/>
      </w:r>
      <w:r w:rsidRPr="00465ED7">
        <w:rPr>
          <w:rFonts w:asciiTheme="minorHAnsi" w:hAnsiTheme="minorHAnsi" w:cstheme="minorHAnsi"/>
        </w:rPr>
        <w:t xml:space="preserve"> </w:t>
      </w:r>
      <w:r w:rsidR="00D81313" w:rsidRPr="00465ED7">
        <w:rPr>
          <w:rFonts w:asciiTheme="minorHAnsi" w:hAnsiTheme="minorHAnsi" w:cstheme="minorHAnsi"/>
        </w:rPr>
        <w:t>(</w:t>
      </w:r>
      <w:r w:rsidRPr="00465ED7">
        <w:rPr>
          <w:rFonts w:asciiTheme="minorHAnsi" w:hAnsiTheme="minorHAnsi" w:cstheme="minorHAnsi"/>
        </w:rPr>
        <w:t>disponible dans la version longue du présent rapport) vont dans ce sens.</w:t>
      </w:r>
    </w:p>
    <w:p w14:paraId="5DBAC32C" w14:textId="3B925CBC" w:rsidR="00F32CAD" w:rsidRPr="00465ED7" w:rsidRDefault="00F32CAD" w:rsidP="00EB5376">
      <w:pPr>
        <w:spacing w:line="160" w:lineRule="atLeast"/>
        <w:ind w:firstLine="708"/>
        <w:jc w:val="both"/>
        <w:rPr>
          <w:rFonts w:asciiTheme="minorHAnsi" w:hAnsiTheme="minorHAnsi" w:cstheme="minorHAnsi"/>
        </w:rPr>
      </w:pPr>
      <w:r w:rsidRPr="00465ED7">
        <w:rPr>
          <w:rFonts w:asciiTheme="minorHAnsi" w:hAnsiTheme="minorHAnsi" w:cstheme="minorHAnsi"/>
        </w:rPr>
        <w:t xml:space="preserve">Considérer l’expérience des personnes cérébrolésées comme point de départ de l’analyse revient donc à les reconnaître comme aptes à conserver la mise en sens de leur histoire et les mises en (im)possibilité qui ensuivent. Il en résulte que, dans les limites de ce rapport, les témoignages de proches et des professionnel.les ne sont considérés que dans la mesure où ils permettent de mieux saisir cette expérience. </w:t>
      </w:r>
      <w:r w:rsidR="00D81313" w:rsidRPr="00465ED7">
        <w:rPr>
          <w:rFonts w:asciiTheme="minorHAnsi" w:hAnsiTheme="minorHAnsi" w:cstheme="minorHAnsi"/>
        </w:rPr>
        <w:t xml:space="preserve">L’analyse croisée montre alors que </w:t>
      </w:r>
      <w:r w:rsidRPr="00465ED7">
        <w:rPr>
          <w:rFonts w:asciiTheme="minorHAnsi" w:hAnsiTheme="minorHAnsi" w:cstheme="minorHAnsi"/>
        </w:rPr>
        <w:t xml:space="preserve">même lorsque les expériences se donnent à voir en pointillés, les stratégies élaborées par les sujets tiennent tête aux incertitudes médicales les plus tenaces (ce qui rime généralement avec des prévisions sombres) et retentissent des appartenances sociales multiples et des contextes relationnels et socioculturels variés. S’inscrivant à rebours des catégories homogénéisantes habituellement retenues pour appréhender des lésions cérébrales (à l’image de celle des personnes dites ‘handicapées’), </w:t>
      </w:r>
      <w:r w:rsidR="00D81313" w:rsidRPr="00465ED7">
        <w:rPr>
          <w:rFonts w:asciiTheme="minorHAnsi" w:hAnsiTheme="minorHAnsi" w:cstheme="minorHAnsi"/>
        </w:rPr>
        <w:t>nous</w:t>
      </w:r>
      <w:r w:rsidRPr="00465ED7">
        <w:rPr>
          <w:rFonts w:asciiTheme="minorHAnsi" w:hAnsiTheme="minorHAnsi" w:cstheme="minorHAnsi"/>
        </w:rPr>
        <w:t xml:space="preserve"> </w:t>
      </w:r>
      <w:r w:rsidR="00D81313" w:rsidRPr="00465ED7">
        <w:rPr>
          <w:rFonts w:asciiTheme="minorHAnsi" w:hAnsiTheme="minorHAnsi" w:cstheme="minorHAnsi"/>
        </w:rPr>
        <w:t>donnons à voir</w:t>
      </w:r>
      <w:r w:rsidRPr="00465ED7">
        <w:rPr>
          <w:rFonts w:asciiTheme="minorHAnsi" w:hAnsiTheme="minorHAnsi" w:cstheme="minorHAnsi"/>
        </w:rPr>
        <w:t xml:space="preserve"> comment le social conditionne tant les configurations d’aide, que le travail biographique mémoriel et émotionnel de ces corps meurtris et même la symptomatologie, c’est-à-dire l’expression du ‘mal’. Se raconter et se reconnaître, se souvenir et s’émouvoir, tel est le défi que se lancent ces personnes, aux prises avec les lésions cérébrales. Et ce défi en cache un autre, d’ordre sociologique cette fois-ci. Car s’attarder sur les souvenirs quand la mémoire fait défaut, rendre compte du sens des mots quand ils manquent ou « </w:t>
      </w:r>
      <w:r w:rsidRPr="00465ED7">
        <w:rPr>
          <w:rFonts w:asciiTheme="minorHAnsi" w:hAnsiTheme="minorHAnsi" w:cstheme="minorHAnsi"/>
          <w:i/>
          <w:iCs/>
        </w:rPr>
        <w:t>ils ne viennent pas</w:t>
      </w:r>
      <w:r w:rsidRPr="00465ED7">
        <w:rPr>
          <w:rFonts w:asciiTheme="minorHAnsi" w:hAnsiTheme="minorHAnsi" w:cstheme="minorHAnsi"/>
        </w:rPr>
        <w:t xml:space="preserve"> », appréhender les émotions quand le choc traumatique est toujours de mise, revient à démontrer l’épaisseur sociale de ce qui se présente avec la force écrasante du pathologique et des interprétations neurologiques et psychiatriques de tout bord. </w:t>
      </w:r>
    </w:p>
    <w:p w14:paraId="60DE5569" w14:textId="77777777" w:rsidR="00F32CAD" w:rsidRPr="00465ED7" w:rsidRDefault="00F32CAD" w:rsidP="00C45865">
      <w:pPr>
        <w:spacing w:line="240" w:lineRule="atLeast"/>
        <w:ind w:firstLine="708"/>
        <w:jc w:val="both"/>
        <w:rPr>
          <w:rFonts w:asciiTheme="minorHAnsi" w:hAnsiTheme="minorHAnsi" w:cstheme="minorHAnsi"/>
        </w:rPr>
      </w:pPr>
      <w:r w:rsidRPr="00465ED7">
        <w:rPr>
          <w:rFonts w:asciiTheme="minorHAnsi" w:hAnsiTheme="minorHAnsi" w:cstheme="minorHAnsi"/>
        </w:rPr>
        <w:t xml:space="preserve">Afin d’illustrer ces résultats, la suite de notre propos s’articule autour de deux axes, deux stratégies d’adaptation qui se font face. Passant du refoulement au renoncement des souvenirs, le premier axe met en évidence des dé-prises mémorielles, des mises en récit qui rendent compte des pertes et des gains. Quant au second axe, il met en lumière une entreprise </w:t>
      </w:r>
      <w:r w:rsidRPr="00465ED7">
        <w:rPr>
          <w:rFonts w:asciiTheme="minorHAnsi" w:hAnsiTheme="minorHAnsi" w:cstheme="minorHAnsi"/>
        </w:rPr>
        <w:lastRenderedPageBreak/>
        <w:t xml:space="preserve">identitaire fastidieuse, où les reprises relationnelles font la part belle aux souvenirs réparés, composant, tant bien que mal, avec les discriminations foisonnantes qui régissent le quotidien des personnes cérébrolésées. Chacune de ces stratégies est paramétrée par les appartenances sociales du sujet et prend vie au sein d’une entreprise mnésique négociée, qui raconte la transcendance de l’épreuve.  </w:t>
      </w:r>
    </w:p>
    <w:p w14:paraId="4C7F8299" w14:textId="77777777" w:rsidR="00F32CAD" w:rsidRPr="0042216A" w:rsidRDefault="00F32CAD" w:rsidP="00C45865">
      <w:pPr>
        <w:spacing w:line="240" w:lineRule="atLeast"/>
        <w:jc w:val="both"/>
        <w:rPr>
          <w:rFonts w:asciiTheme="minorHAnsi" w:hAnsiTheme="minorHAnsi" w:cstheme="minorHAnsi"/>
        </w:rPr>
      </w:pPr>
    </w:p>
    <w:p w14:paraId="52C1FF2C" w14:textId="0E7A2959" w:rsidR="00F32CAD" w:rsidRPr="00465ED7" w:rsidRDefault="00465ED7" w:rsidP="00465ED7">
      <w:pPr>
        <w:pStyle w:val="Titre2"/>
        <w:spacing w:before="0" w:beforeAutospacing="0" w:after="0" w:afterAutospacing="0" w:line="240" w:lineRule="atLeast"/>
        <w:jc w:val="both"/>
        <w:rPr>
          <w:rFonts w:asciiTheme="minorHAnsi" w:hAnsiTheme="minorHAnsi" w:cstheme="minorHAnsi"/>
          <w:i/>
          <w:iCs/>
          <w:color w:val="2E74B5" w:themeColor="accent1" w:themeShade="BF"/>
          <w:sz w:val="24"/>
          <w:szCs w:val="24"/>
        </w:rPr>
      </w:pPr>
      <w:bookmarkStart w:id="9" w:name="_Toc127311303"/>
      <w:r>
        <w:rPr>
          <w:rFonts w:asciiTheme="minorHAnsi" w:hAnsiTheme="minorHAnsi" w:cstheme="minorHAnsi"/>
          <w:i/>
          <w:iCs/>
          <w:color w:val="2E74B5" w:themeColor="accent1" w:themeShade="BF"/>
          <w:sz w:val="24"/>
          <w:szCs w:val="24"/>
        </w:rPr>
        <w:t>=&gt;</w:t>
      </w:r>
      <w:r w:rsidR="00F32CAD" w:rsidRPr="001F1203">
        <w:rPr>
          <w:rFonts w:asciiTheme="minorHAnsi" w:hAnsiTheme="minorHAnsi" w:cstheme="minorHAnsi"/>
          <w:i/>
          <w:iCs/>
          <w:color w:val="2E74B5" w:themeColor="accent1" w:themeShade="BF"/>
          <w:sz w:val="24"/>
          <w:szCs w:val="24"/>
        </w:rPr>
        <w:t>Dé-prises mémorielles, ‘perte’ du récit et récit de la ‘perte’</w:t>
      </w:r>
      <w:r w:rsidR="00F32CAD" w:rsidRPr="00465ED7">
        <w:rPr>
          <w:rFonts w:asciiTheme="minorHAnsi" w:hAnsiTheme="minorHAnsi" w:cstheme="minorHAnsi"/>
          <w:i/>
          <w:iCs/>
          <w:color w:val="2E74B5" w:themeColor="accent1" w:themeShade="BF"/>
          <w:sz w:val="24"/>
          <w:szCs w:val="24"/>
        </w:rPr>
        <w:t xml:space="preserve"> : du refoulement au renoncement des souvenirs</w:t>
      </w:r>
      <w:bookmarkEnd w:id="9"/>
    </w:p>
    <w:p w14:paraId="4A87FDF3" w14:textId="1E942DCE" w:rsidR="00F32CAD" w:rsidRPr="00465ED7" w:rsidRDefault="00F32CAD" w:rsidP="00C45865">
      <w:pPr>
        <w:spacing w:line="240" w:lineRule="atLeast"/>
        <w:ind w:left="-5" w:firstLine="713"/>
        <w:jc w:val="both"/>
        <w:rPr>
          <w:rFonts w:asciiTheme="minorHAnsi" w:hAnsiTheme="minorHAnsi" w:cstheme="minorHAnsi"/>
        </w:rPr>
      </w:pPr>
      <w:r w:rsidRPr="0042216A">
        <w:rPr>
          <w:rFonts w:asciiTheme="minorHAnsi" w:hAnsiTheme="minorHAnsi" w:cstheme="minorHAnsi"/>
        </w:rPr>
        <w:t xml:space="preserve">Dans certaines </w:t>
      </w:r>
      <w:r w:rsidRPr="00465ED7">
        <w:rPr>
          <w:rFonts w:asciiTheme="minorHAnsi" w:hAnsiTheme="minorHAnsi" w:cstheme="minorHAnsi"/>
        </w:rPr>
        <w:t xml:space="preserve">configurations, parmi lesquelles on répertorie les chocs violents, comme les accidents de la route, les traces de l’évènement sont inexistantes : « </w:t>
      </w:r>
      <w:r w:rsidRPr="00465ED7">
        <w:rPr>
          <w:rFonts w:asciiTheme="minorHAnsi" w:hAnsiTheme="minorHAnsi" w:cstheme="minorHAnsi"/>
          <w:i/>
          <w:iCs/>
        </w:rPr>
        <w:t>Je n’ai pas de souvenir du choc</w:t>
      </w:r>
      <w:r w:rsidRPr="00465ED7">
        <w:rPr>
          <w:rFonts w:asciiTheme="minorHAnsi" w:hAnsiTheme="minorHAnsi" w:cstheme="minorHAnsi"/>
        </w:rPr>
        <w:t xml:space="preserve"> »</w:t>
      </w:r>
      <w:r w:rsidRPr="00465ED7">
        <w:rPr>
          <w:rStyle w:val="Appelnotedebasdep"/>
          <w:rFonts w:asciiTheme="minorHAnsi" w:hAnsiTheme="minorHAnsi" w:cstheme="minorHAnsi"/>
        </w:rPr>
        <w:footnoteReference w:id="5"/>
      </w:r>
      <w:r w:rsidRPr="00465ED7">
        <w:rPr>
          <w:rFonts w:asciiTheme="minorHAnsi" w:hAnsiTheme="minorHAnsi" w:cstheme="minorHAnsi"/>
        </w:rPr>
        <w:t xml:space="preserve"> ; « </w:t>
      </w:r>
      <w:r w:rsidRPr="00465ED7">
        <w:rPr>
          <w:rFonts w:asciiTheme="minorHAnsi" w:hAnsiTheme="minorHAnsi" w:cstheme="minorHAnsi"/>
          <w:i/>
          <w:iCs/>
        </w:rPr>
        <w:t>Je suis resté trois mois dans le coma. Je ne me rappelle de rien</w:t>
      </w:r>
      <w:r w:rsidRPr="00465ED7">
        <w:rPr>
          <w:rFonts w:asciiTheme="minorHAnsi" w:hAnsiTheme="minorHAnsi" w:cstheme="minorHAnsi"/>
        </w:rPr>
        <w:t xml:space="preserve"> ». Mais dans d’autres cas, l’individu en conscience relate une histoire ‘trouée’, difficile à investir d’un point de vue biographique. « </w:t>
      </w:r>
      <w:r w:rsidRPr="00465ED7">
        <w:rPr>
          <w:rFonts w:asciiTheme="minorHAnsi" w:hAnsiTheme="minorHAnsi" w:cstheme="minorHAnsi"/>
          <w:i/>
          <w:iCs/>
        </w:rPr>
        <w:t>J’ai une seule sensation, celle d’un mal de tête très fort, c’est tout</w:t>
      </w:r>
      <w:r w:rsidRPr="00465ED7">
        <w:rPr>
          <w:rFonts w:asciiTheme="minorHAnsi" w:hAnsiTheme="minorHAnsi" w:cstheme="minorHAnsi"/>
        </w:rPr>
        <w:t xml:space="preserve"> » ; « </w:t>
      </w:r>
      <w:r w:rsidRPr="00465ED7">
        <w:rPr>
          <w:rFonts w:asciiTheme="minorHAnsi" w:hAnsiTheme="minorHAnsi" w:cstheme="minorHAnsi"/>
          <w:i/>
          <w:iCs/>
        </w:rPr>
        <w:t>Je me vois en train de ramper vers le téléphone</w:t>
      </w:r>
      <w:r w:rsidRPr="00465ED7">
        <w:rPr>
          <w:rFonts w:asciiTheme="minorHAnsi" w:hAnsiTheme="minorHAnsi" w:cstheme="minorHAnsi"/>
        </w:rPr>
        <w:t xml:space="preserve"> » ; « </w:t>
      </w:r>
      <w:r w:rsidRPr="00465ED7">
        <w:rPr>
          <w:rFonts w:asciiTheme="minorHAnsi" w:hAnsiTheme="minorHAnsi" w:cstheme="minorHAnsi"/>
          <w:i/>
          <w:iCs/>
        </w:rPr>
        <w:t>Je sais que j’ai réussi à marcher jusqu’à un banc et après plus rien</w:t>
      </w:r>
      <w:r w:rsidRPr="00465ED7">
        <w:rPr>
          <w:rFonts w:asciiTheme="minorHAnsi" w:hAnsiTheme="minorHAnsi" w:cstheme="minorHAnsi"/>
        </w:rPr>
        <w:t xml:space="preserve"> » ; « </w:t>
      </w:r>
      <w:r w:rsidRPr="00465ED7">
        <w:rPr>
          <w:rFonts w:asciiTheme="minorHAnsi" w:hAnsiTheme="minorHAnsi" w:cstheme="minorHAnsi"/>
          <w:i/>
          <w:iCs/>
        </w:rPr>
        <w:t>Je me suis réveillée deux fois, je me souviens de ça et de la soif à ce moment-là</w:t>
      </w:r>
      <w:r w:rsidRPr="00465ED7">
        <w:rPr>
          <w:rFonts w:asciiTheme="minorHAnsi" w:hAnsiTheme="minorHAnsi" w:cstheme="minorHAnsi"/>
        </w:rPr>
        <w:t>. »</w:t>
      </w:r>
      <w:r w:rsidR="00690DFE" w:rsidRPr="00465ED7">
        <w:rPr>
          <w:rFonts w:asciiTheme="minorHAnsi" w:hAnsiTheme="minorHAnsi" w:cstheme="minorHAnsi"/>
        </w:rPr>
        <w:t xml:space="preserve"> </w:t>
      </w:r>
      <w:r w:rsidRPr="00465ED7">
        <w:rPr>
          <w:rFonts w:asciiTheme="minorHAnsi" w:hAnsiTheme="minorHAnsi" w:cstheme="minorHAnsi"/>
        </w:rPr>
        <w:t xml:space="preserve">Ici, les périodes de coma consécutives aux chocs et les hospitalisations, s’ajoutent aux amnésies circonstancielles, aux séquelles physiques et cognitives et à l’apathie émotionnelle. Durant ces périodes de ‘parenthèse mémorielle’, plus ou moins longues, l’action est en digression, l’accent étant mis sur les limitations physiques. Aussi importante soit-elle, cette séquence ne représente que la première phase d’un long processus. Si durant cette période, il y a perte du récit, des souvenirs, des circonstances, des détails, c’est aussi à partir de ce contexte que le récit de la perte s’élabore et que les rebondissements s’envisagent. Et c’est précisément à cet endroit que se situent les possibilités de ‘prise’ sur l’épreuve ou, pour ainsi dire, les ‘gains’. </w:t>
      </w:r>
    </w:p>
    <w:p w14:paraId="5E263CB3" w14:textId="7E948766" w:rsidR="00F32CAD" w:rsidRPr="00465ED7" w:rsidRDefault="00F32CAD" w:rsidP="00EB5376">
      <w:pPr>
        <w:spacing w:line="160" w:lineRule="atLeast"/>
        <w:ind w:left="-5" w:firstLine="713"/>
        <w:jc w:val="both"/>
        <w:rPr>
          <w:rFonts w:asciiTheme="minorHAnsi" w:hAnsiTheme="minorHAnsi" w:cstheme="minorHAnsi"/>
        </w:rPr>
      </w:pPr>
      <w:r w:rsidRPr="00465ED7">
        <w:rPr>
          <w:rFonts w:asciiTheme="minorHAnsi" w:hAnsiTheme="minorHAnsi" w:cstheme="minorHAnsi"/>
        </w:rPr>
        <w:t>Les sujets cérébrolésés manifestent une symptomatologie bien décrite par la médecine, oscillant entre troubles apathiques et anosognosiques</w:t>
      </w:r>
      <w:r w:rsidRPr="00465ED7">
        <w:rPr>
          <w:rStyle w:val="Appelnotedebasdep"/>
          <w:rFonts w:asciiTheme="minorHAnsi" w:hAnsiTheme="minorHAnsi" w:cstheme="minorHAnsi"/>
        </w:rPr>
        <w:footnoteReference w:id="6"/>
      </w:r>
      <w:r w:rsidRPr="00465ED7">
        <w:rPr>
          <w:rFonts w:asciiTheme="minorHAnsi" w:hAnsiTheme="minorHAnsi" w:cstheme="minorHAnsi"/>
        </w:rPr>
        <w:t xml:space="preserve">. Susceptibles d’entraîner un refoulement des évènements subis, ces troubles gardent momentanément à distance les questions identitaires que l’épreuve soulève : « </w:t>
      </w:r>
      <w:r w:rsidRPr="00465ED7">
        <w:rPr>
          <w:rFonts w:asciiTheme="minorHAnsi" w:hAnsiTheme="minorHAnsi" w:cstheme="minorHAnsi"/>
          <w:i/>
          <w:iCs/>
        </w:rPr>
        <w:t>C’est comme si ça n’était jamais arrivé</w:t>
      </w:r>
      <w:r w:rsidRPr="00465ED7">
        <w:rPr>
          <w:rFonts w:asciiTheme="minorHAnsi" w:hAnsiTheme="minorHAnsi" w:cstheme="minorHAnsi"/>
        </w:rPr>
        <w:t xml:space="preserve"> » ; « </w:t>
      </w:r>
      <w:r w:rsidRPr="00465ED7">
        <w:rPr>
          <w:rFonts w:asciiTheme="minorHAnsi" w:hAnsiTheme="minorHAnsi" w:cstheme="minorHAnsi"/>
          <w:i/>
          <w:iCs/>
        </w:rPr>
        <w:t>J’ai longtemps nié en bloc tout ce qui m’arrivait</w:t>
      </w:r>
      <w:r w:rsidRPr="00465ED7">
        <w:rPr>
          <w:rFonts w:asciiTheme="minorHAnsi" w:hAnsiTheme="minorHAnsi" w:cstheme="minorHAnsi"/>
        </w:rPr>
        <w:t xml:space="preserve"> » ; « </w:t>
      </w:r>
      <w:r w:rsidRPr="00465ED7">
        <w:rPr>
          <w:rFonts w:asciiTheme="minorHAnsi" w:hAnsiTheme="minorHAnsi" w:cstheme="minorHAnsi"/>
          <w:i/>
          <w:iCs/>
        </w:rPr>
        <w:t>J’ai fait comme si de rien n’était </w:t>
      </w:r>
      <w:r w:rsidRPr="00465ED7">
        <w:rPr>
          <w:rFonts w:asciiTheme="minorHAnsi" w:hAnsiTheme="minorHAnsi" w:cstheme="minorHAnsi"/>
        </w:rPr>
        <w:t>». Mais l’installation des limitations - psychiques, cognitives physiques - sur le long terme ne permet pas généralement de maintenir cette forme d’occultation des troubles induits par l’incident de santé. D’autrefois, c’est aux proches (et notamment aux femmes aidantes) de compenser ce que les nosographies médicales classent volontiers du côté du ‘pathologique’, œuvrant pour la conscientisation des situations de handicap, l’acceptation des limitations afférentes. « </w:t>
      </w:r>
      <w:r w:rsidRPr="00465ED7">
        <w:rPr>
          <w:rFonts w:asciiTheme="minorHAnsi" w:hAnsiTheme="minorHAnsi" w:cstheme="minorHAnsi"/>
          <w:i/>
          <w:iCs/>
        </w:rPr>
        <w:t>vous pouvez le dire comme vous voulez il n’y a rien à faire : il ne peut pas l’entendre </w:t>
      </w:r>
      <w:r w:rsidRPr="00465ED7">
        <w:rPr>
          <w:rFonts w:asciiTheme="minorHAnsi" w:hAnsiTheme="minorHAnsi" w:cstheme="minorHAnsi"/>
        </w:rPr>
        <w:t xml:space="preserve">», nous confie cette mère, dont le fils garde des séquelles cérébrales, à la suite d’un accident en moto. D’autrefois encore, </w:t>
      </w:r>
      <w:r w:rsidR="00690DFE" w:rsidRPr="00465ED7">
        <w:rPr>
          <w:rFonts w:asciiTheme="minorHAnsi" w:hAnsiTheme="minorHAnsi" w:cstheme="minorHAnsi"/>
        </w:rPr>
        <w:t>ce sont</w:t>
      </w:r>
      <w:r w:rsidRPr="00465ED7">
        <w:rPr>
          <w:rFonts w:asciiTheme="minorHAnsi" w:hAnsiTheme="minorHAnsi" w:cstheme="minorHAnsi"/>
        </w:rPr>
        <w:t xml:space="preserve"> les personnes cérébrolésées qui se chargent de déloger le déni de leurs proches. Le pouvoir explicatif du déni (cher à l’approche </w:t>
      </w:r>
      <w:r w:rsidR="00690DFE" w:rsidRPr="00465ED7">
        <w:rPr>
          <w:rFonts w:asciiTheme="minorHAnsi" w:hAnsiTheme="minorHAnsi" w:cstheme="minorHAnsi"/>
        </w:rPr>
        <w:t>(</w:t>
      </w:r>
      <w:r w:rsidRPr="00465ED7">
        <w:rPr>
          <w:rFonts w:asciiTheme="minorHAnsi" w:hAnsiTheme="minorHAnsi" w:cstheme="minorHAnsi"/>
        </w:rPr>
        <w:t>neuro</w:t>
      </w:r>
      <w:r w:rsidR="00690DFE" w:rsidRPr="00465ED7">
        <w:rPr>
          <w:rFonts w:asciiTheme="minorHAnsi" w:hAnsiTheme="minorHAnsi" w:cstheme="minorHAnsi"/>
        </w:rPr>
        <w:t>)</w:t>
      </w:r>
      <w:r w:rsidRPr="00465ED7">
        <w:rPr>
          <w:rFonts w:asciiTheme="minorHAnsi" w:hAnsiTheme="minorHAnsi" w:cstheme="minorHAnsi"/>
        </w:rPr>
        <w:t xml:space="preserve">psychologique du </w:t>
      </w:r>
      <w:r w:rsidRPr="00465ED7">
        <w:rPr>
          <w:rFonts w:asciiTheme="minorHAnsi" w:hAnsiTheme="minorHAnsi" w:cstheme="minorHAnsi"/>
        </w:rPr>
        <w:lastRenderedPageBreak/>
        <w:t>trouble) est donc à relativiser, d’autant qu’il semble concerner également une partie des professionnel.les engagé.es dans le suivi des personnes cérébrolésées.</w:t>
      </w:r>
    </w:p>
    <w:p w14:paraId="45E6B770" w14:textId="2F3ADABD" w:rsidR="00F32CAD" w:rsidRPr="00465ED7" w:rsidRDefault="00F32CAD" w:rsidP="00EB5376">
      <w:pPr>
        <w:spacing w:line="160" w:lineRule="atLeast"/>
        <w:ind w:left="-5" w:firstLine="713"/>
        <w:jc w:val="both"/>
        <w:rPr>
          <w:rFonts w:asciiTheme="minorHAnsi" w:hAnsiTheme="minorHAnsi" w:cstheme="minorHAnsi"/>
        </w:rPr>
      </w:pPr>
      <w:r w:rsidRPr="00465ED7">
        <w:rPr>
          <w:rFonts w:asciiTheme="minorHAnsi" w:hAnsiTheme="minorHAnsi" w:cstheme="minorHAnsi"/>
        </w:rPr>
        <w:t xml:space="preserve">Laora, chercheure, vit avec son mari et son enfant. Ce dernier a, lui aussi, subi un TC, alors qu’il était nouveau-né : « </w:t>
      </w:r>
      <w:r w:rsidRPr="00465ED7">
        <w:rPr>
          <w:rFonts w:asciiTheme="minorHAnsi" w:hAnsiTheme="minorHAnsi" w:cstheme="minorHAnsi"/>
          <w:i/>
          <w:iCs/>
        </w:rPr>
        <w:t xml:space="preserve">il est tombé de la table à langer, il avait 2 mois et demi. J’ai encore les images de sa chute qui me surprennent, surtout la nuit </w:t>
      </w:r>
      <w:r w:rsidRPr="00465ED7">
        <w:rPr>
          <w:rFonts w:asciiTheme="minorHAnsi" w:hAnsiTheme="minorHAnsi" w:cstheme="minorHAnsi"/>
        </w:rPr>
        <w:t>». Quand son propre accident a eu lieu, 15 ans auparavant, Laora n’occupait aucun de ces statuts actuels. D’ailleurs, cet incident n’a pas eu lieu en France, mais dans son pays d’origine, lors de ses vacances d’été.</w:t>
      </w:r>
      <w:r w:rsidR="00690DFE" w:rsidRPr="00465ED7">
        <w:rPr>
          <w:rFonts w:asciiTheme="minorHAnsi" w:hAnsiTheme="minorHAnsi" w:cstheme="minorHAnsi"/>
        </w:rPr>
        <w:t xml:space="preserve"> </w:t>
      </w:r>
      <w:r w:rsidRPr="00465ED7">
        <w:rPr>
          <w:rFonts w:asciiTheme="minorHAnsi" w:hAnsiTheme="minorHAnsi" w:cstheme="minorHAnsi"/>
        </w:rPr>
        <w:t>Au-delà de la question des ressources relationnelles et de l’impact de l’événement tant sur la trajectoire de couple que sur la trajectoire professionnelle, ce que décrit le mieux le témoignage de Laora, c’est l’impact des dispositifs de soins (et plus généralement du contexte) sur la trajectoire du handicap. L’absence d’énonciation du terme TC (ou d’autres termes équivalents, comme le coma) de la part du personnel soignant qui s’est occupé de Laora, est révélatrice à cet égard. À la sortie de l’hôpital, Laora sera renvoyée à son domicile, sans aucun autre suivi - si ce n’est une IRM (imagerie par résonance magnétique) du cerveau, réalisée 3 mois après son accident, afin qu’elle puisse prendre l’avion pour la France. De prime abord, le verdict paraît « </w:t>
      </w:r>
      <w:r w:rsidRPr="00465ED7">
        <w:rPr>
          <w:rFonts w:asciiTheme="minorHAnsi" w:hAnsiTheme="minorHAnsi" w:cstheme="minorHAnsi"/>
          <w:i/>
          <w:iCs/>
        </w:rPr>
        <w:t>rassurant</w:t>
      </w:r>
      <w:r w:rsidRPr="00465ED7">
        <w:rPr>
          <w:rFonts w:asciiTheme="minorHAnsi" w:hAnsiTheme="minorHAnsi" w:cstheme="minorHAnsi"/>
        </w:rPr>
        <w:t> » : « </w:t>
      </w:r>
      <w:r w:rsidRPr="00465ED7">
        <w:rPr>
          <w:rFonts w:asciiTheme="minorHAnsi" w:hAnsiTheme="minorHAnsi" w:cstheme="minorHAnsi"/>
          <w:i/>
          <w:iCs/>
        </w:rPr>
        <w:t>Rien à signaler ».</w:t>
      </w:r>
      <w:r w:rsidRPr="00465ED7">
        <w:rPr>
          <w:rFonts w:asciiTheme="minorHAnsi" w:hAnsiTheme="minorHAnsi" w:cstheme="minorHAnsi"/>
        </w:rPr>
        <w:t xml:space="preserve"> Pourtant, les séquelles vont perturber son quotidien pendant une bonne dizaine d’années. Elle n’en prendra conscience qu’après le TC de son fils, suite à des démarches diagnostiques qu’elle va initier à son intention - en dépit, dit-elle, du « </w:t>
      </w:r>
      <w:r w:rsidRPr="00465ED7">
        <w:rPr>
          <w:rFonts w:asciiTheme="minorHAnsi" w:hAnsiTheme="minorHAnsi" w:cstheme="minorHAnsi"/>
          <w:i/>
          <w:iCs/>
        </w:rPr>
        <w:t>déni</w:t>
      </w:r>
      <w:r w:rsidRPr="00465ED7">
        <w:rPr>
          <w:rFonts w:asciiTheme="minorHAnsi" w:hAnsiTheme="minorHAnsi" w:cstheme="minorHAnsi"/>
        </w:rPr>
        <w:t> » de son mari, « </w:t>
      </w:r>
      <w:r w:rsidRPr="00465ED7">
        <w:rPr>
          <w:rFonts w:asciiTheme="minorHAnsi" w:hAnsiTheme="minorHAnsi" w:cstheme="minorHAnsi"/>
          <w:i/>
          <w:iCs/>
        </w:rPr>
        <w:t>qui ne voulait regarder la réalité en face</w:t>
      </w:r>
      <w:r w:rsidRPr="00465ED7">
        <w:rPr>
          <w:rFonts w:asciiTheme="minorHAnsi" w:hAnsiTheme="minorHAnsi" w:cstheme="minorHAnsi"/>
        </w:rPr>
        <w:t> ».</w:t>
      </w:r>
      <w:r w:rsidR="00690DFE" w:rsidRPr="00465ED7">
        <w:rPr>
          <w:rFonts w:asciiTheme="minorHAnsi" w:hAnsiTheme="minorHAnsi" w:cstheme="minorHAnsi"/>
        </w:rPr>
        <w:t xml:space="preserve"> </w:t>
      </w:r>
      <w:r w:rsidRPr="00465ED7">
        <w:rPr>
          <w:rFonts w:asciiTheme="minorHAnsi" w:hAnsiTheme="minorHAnsi" w:cstheme="minorHAnsi"/>
        </w:rPr>
        <w:t>Aussi singulière soit-elle, l’expérience de Laora n’a rien d’exceptionnel. Elle ne relève pas non plus des prises en charge défaillantes d’ailleurs, dont la France serait immunisée. De nombreux cas observés sur le terrain rendent compte de l’errance diagnostique que subissent les personnes cérébrolésées et des failles du système de soins.</w:t>
      </w:r>
    </w:p>
    <w:p w14:paraId="21681938" w14:textId="77777777" w:rsidR="00690DFE" w:rsidRPr="00465ED7" w:rsidRDefault="00F32CAD" w:rsidP="00EB5376">
      <w:pPr>
        <w:spacing w:line="160" w:lineRule="atLeast"/>
        <w:ind w:left="-5" w:firstLine="713"/>
        <w:jc w:val="both"/>
        <w:rPr>
          <w:rFonts w:asciiTheme="minorHAnsi" w:hAnsiTheme="minorHAnsi" w:cstheme="minorHAnsi"/>
        </w:rPr>
      </w:pPr>
      <w:r w:rsidRPr="00465ED7">
        <w:rPr>
          <w:rFonts w:asciiTheme="minorHAnsi" w:hAnsiTheme="minorHAnsi" w:cstheme="minorHAnsi"/>
        </w:rPr>
        <w:t xml:space="preserve">Au fil du temps, le souvenir refoulé cède sa place au </w:t>
      </w:r>
      <w:r w:rsidRPr="00465ED7">
        <w:rPr>
          <w:rFonts w:asciiTheme="minorHAnsi" w:hAnsiTheme="minorHAnsi" w:cstheme="minorHAnsi"/>
          <w:i/>
          <w:iCs/>
        </w:rPr>
        <w:t>souvenir renoncé</w:t>
      </w:r>
      <w:r w:rsidRPr="00465ED7">
        <w:rPr>
          <w:rFonts w:asciiTheme="minorHAnsi" w:hAnsiTheme="minorHAnsi" w:cstheme="minorHAnsi"/>
        </w:rPr>
        <w:t>, la quête mnésique étant renvoyée ‘à plus tard’, dès que l’évolution de la situation le permettra. Antoine a 39 ans. Il a été renversé par un camion à l’âge de 8 ans, alors qu’il allait en trottinette acheter du pain. Célibataire, sans enfant, muni d’un bac, fils aîné d’une famille des médecins, il est sans emploi au moment de l’enquête, « </w:t>
      </w:r>
      <w:r w:rsidRPr="00465ED7">
        <w:rPr>
          <w:rFonts w:asciiTheme="minorHAnsi" w:hAnsiTheme="minorHAnsi" w:cstheme="minorHAnsi"/>
          <w:i/>
          <w:iCs/>
        </w:rPr>
        <w:t>au grand désespoir</w:t>
      </w:r>
      <w:r w:rsidRPr="00465ED7">
        <w:rPr>
          <w:rFonts w:asciiTheme="minorHAnsi" w:hAnsiTheme="minorHAnsi" w:cstheme="minorHAnsi"/>
        </w:rPr>
        <w:t> » de sa mère, interviewée 1 an avant l’entretien qu’Antoine.</w:t>
      </w:r>
      <w:r w:rsidR="00690DFE" w:rsidRPr="00465ED7">
        <w:rPr>
          <w:rFonts w:asciiTheme="minorHAnsi" w:hAnsiTheme="minorHAnsi" w:cstheme="minorHAnsi"/>
        </w:rPr>
        <w:t xml:space="preserve"> La</w:t>
      </w:r>
      <w:r w:rsidRPr="00465ED7">
        <w:rPr>
          <w:rFonts w:asciiTheme="minorHAnsi" w:hAnsiTheme="minorHAnsi" w:cstheme="minorHAnsi"/>
        </w:rPr>
        <w:t xml:space="preserve"> « </w:t>
      </w:r>
      <w:r w:rsidRPr="00465ED7">
        <w:rPr>
          <w:rFonts w:asciiTheme="minorHAnsi" w:hAnsiTheme="minorHAnsi" w:cstheme="minorHAnsi"/>
          <w:i/>
          <w:iCs/>
        </w:rPr>
        <w:t>mise de côté</w:t>
      </w:r>
      <w:r w:rsidRPr="00465ED7">
        <w:rPr>
          <w:rFonts w:asciiTheme="minorHAnsi" w:hAnsiTheme="minorHAnsi" w:cstheme="minorHAnsi"/>
        </w:rPr>
        <w:t xml:space="preserve"> » </w:t>
      </w:r>
      <w:r w:rsidR="00690DFE" w:rsidRPr="00465ED7">
        <w:rPr>
          <w:rFonts w:asciiTheme="minorHAnsi" w:hAnsiTheme="minorHAnsi" w:cstheme="minorHAnsi"/>
        </w:rPr>
        <w:t>qu’experimente</w:t>
      </w:r>
      <w:r w:rsidRPr="00465ED7">
        <w:rPr>
          <w:rFonts w:asciiTheme="minorHAnsi" w:hAnsiTheme="minorHAnsi" w:cstheme="minorHAnsi"/>
        </w:rPr>
        <w:t xml:space="preserve"> Antoine est généralement momentanée. Lors de cette séquence de la trajectoire du handicap, c’est la mise en dépendance qui prime. Au moment de l’entretien, Antoine vient de quitter le foyer familial. Mais, selon les dires de sa mère, il éprouve de nombreuses difficultés à vivre seul : payer les factures, entretenir sa maison, prendre soin de lui-même. À gravité des lésions cérébrales égale, lorsque de telles mises en dépendance s’éternisent, elle se déclinent généralement au masculin. Est-ce à dire que ces observations suffissent pour signaler des différences de genre significatives en matière des besoins ? Nous ne le pensons pas. Ce n’est pas parce que les hommes cérébrolésés sont davantage accompagnés, qu’ils en ont plus besoin que les femmes cérébrolésées (Meidani, 2022). C’est d’ailleurs paradoxal de constater que ces figures féminines, les moins aidées, « </w:t>
      </w:r>
      <w:r w:rsidRPr="00465ED7">
        <w:rPr>
          <w:rFonts w:asciiTheme="minorHAnsi" w:hAnsiTheme="minorHAnsi" w:cstheme="minorHAnsi"/>
          <w:i/>
          <w:iCs/>
        </w:rPr>
        <w:t>s’en sortent mieux</w:t>
      </w:r>
      <w:r w:rsidRPr="00465ED7">
        <w:rPr>
          <w:rFonts w:asciiTheme="minorHAnsi" w:hAnsiTheme="minorHAnsi" w:cstheme="minorHAnsi"/>
        </w:rPr>
        <w:t> », si l’on se fie à leurs propres dires, mais aussi à ceux de leurs proches et des professionnel.les impliqué.es dans leur suivi. À défaut d’essentialiser le handicap et le genre, ceci reviendrait à confirmer une thèse déjà validée du côté du cancer (</w:t>
      </w:r>
      <w:r w:rsidRPr="00465ED7">
        <w:rPr>
          <w:rFonts w:asciiTheme="minorHAnsi" w:hAnsiTheme="minorHAnsi" w:cstheme="minorHAnsi"/>
          <w:i/>
          <w:iCs/>
        </w:rPr>
        <w:t>ibid</w:t>
      </w:r>
      <w:r w:rsidRPr="00465ED7">
        <w:rPr>
          <w:rFonts w:asciiTheme="minorHAnsi" w:hAnsiTheme="minorHAnsi" w:cstheme="minorHAnsi"/>
        </w:rPr>
        <w:t>) et exprimée en ces termes par un oncologue interviewé : « </w:t>
      </w:r>
      <w:r w:rsidRPr="00465ED7">
        <w:rPr>
          <w:rFonts w:asciiTheme="minorHAnsi" w:hAnsiTheme="minorHAnsi" w:cstheme="minorHAnsi"/>
          <w:i/>
          <w:iCs/>
        </w:rPr>
        <w:t>tu veux que je te dise pourquoi les femmes s’en sortent mieux ? Parce que personne n’en a rien à foutre ! </w:t>
      </w:r>
      <w:r w:rsidRPr="00465ED7">
        <w:rPr>
          <w:rFonts w:asciiTheme="minorHAnsi" w:hAnsiTheme="minorHAnsi" w:cstheme="minorHAnsi"/>
        </w:rPr>
        <w:t>»</w:t>
      </w:r>
    </w:p>
    <w:p w14:paraId="3EF44081" w14:textId="10AB9461" w:rsidR="00F32CAD" w:rsidRPr="00465ED7" w:rsidRDefault="00F32CAD" w:rsidP="00EB5376">
      <w:pPr>
        <w:spacing w:line="160" w:lineRule="atLeast"/>
        <w:ind w:left="-5" w:firstLine="713"/>
        <w:jc w:val="both"/>
        <w:rPr>
          <w:rFonts w:asciiTheme="minorHAnsi" w:hAnsiTheme="minorHAnsi" w:cstheme="minorHAnsi"/>
        </w:rPr>
      </w:pPr>
      <w:r w:rsidRPr="00465ED7">
        <w:rPr>
          <w:rFonts w:asciiTheme="minorHAnsi" w:hAnsiTheme="minorHAnsi" w:cstheme="minorHAnsi"/>
        </w:rPr>
        <w:lastRenderedPageBreak/>
        <w:t>Comment alors rendre compte de cet avantage féminin observé, élément centrale de notre analyse qui, sur ce point, garde à distance celle de Murielle Darmon ? Comme en population générale, la question de la santé reproductive semble projeter les femmes cérébrolésées dans une « </w:t>
      </w:r>
      <w:r w:rsidRPr="00465ED7">
        <w:rPr>
          <w:rFonts w:asciiTheme="minorHAnsi" w:hAnsiTheme="minorHAnsi" w:cstheme="minorHAnsi"/>
          <w:i/>
          <w:iCs/>
        </w:rPr>
        <w:t>attention</w:t>
      </w:r>
      <w:r w:rsidRPr="00465ED7">
        <w:rPr>
          <w:rFonts w:asciiTheme="minorHAnsi" w:hAnsiTheme="minorHAnsi" w:cstheme="minorHAnsi"/>
        </w:rPr>
        <w:t> » singulière prêtée au corps. Médiatisée par le syndrome prémenstruel, les expériences de grossesse, la contraception ou la ménopause, cette surveillance sur les corps féminins est reconnue comme étant davantage compatible avec la prise en charge de leur santé. Mais au-delà de ce constat, une autre force motrice s’esquisse en toile de fond dans les propos de nos interviewées. C’est le souci de l’autre - et notamment des enfant.es - qui leur permet de s’accrocher à la vie. Se référant à ses filles, présentes au moment de son AVC et au « </w:t>
      </w:r>
      <w:r w:rsidRPr="00465ED7">
        <w:rPr>
          <w:rFonts w:asciiTheme="minorHAnsi" w:hAnsiTheme="minorHAnsi" w:cstheme="minorHAnsi"/>
          <w:i/>
          <w:iCs/>
        </w:rPr>
        <w:t>suivi psy</w:t>
      </w:r>
      <w:r w:rsidRPr="00465ED7">
        <w:rPr>
          <w:rFonts w:asciiTheme="minorHAnsi" w:hAnsiTheme="minorHAnsi" w:cstheme="minorHAnsi"/>
        </w:rPr>
        <w:t> » qui leur a été réservé, le récit de Candice est exemplaire à ce propos (</w:t>
      </w:r>
      <w:r w:rsidRPr="00465ED7">
        <w:rPr>
          <w:rFonts w:asciiTheme="minorHAnsi" w:hAnsiTheme="minorHAnsi" w:cstheme="minorHAnsi"/>
          <w:i/>
          <w:iCs/>
        </w:rPr>
        <w:t>cf</w:t>
      </w:r>
      <w:r w:rsidRPr="00465ED7">
        <w:rPr>
          <w:rFonts w:asciiTheme="minorHAnsi" w:hAnsiTheme="minorHAnsi" w:cstheme="minorHAnsi"/>
        </w:rPr>
        <w:t xml:space="preserve">. version longue du rapport) </w:t>
      </w:r>
    </w:p>
    <w:p w14:paraId="3B5B7A3E" w14:textId="09B4C2A2" w:rsidR="00F32CAD" w:rsidRPr="00465ED7" w:rsidRDefault="00F32CAD" w:rsidP="00EB5376">
      <w:pPr>
        <w:spacing w:line="160" w:lineRule="atLeast"/>
        <w:ind w:firstLine="708"/>
        <w:jc w:val="both"/>
        <w:rPr>
          <w:rFonts w:asciiTheme="minorHAnsi" w:hAnsiTheme="minorHAnsi" w:cstheme="minorHAnsi"/>
        </w:rPr>
      </w:pPr>
      <w:r w:rsidRPr="00465ED7">
        <w:rPr>
          <w:rFonts w:asciiTheme="minorHAnsi" w:hAnsiTheme="minorHAnsi" w:cstheme="minorHAnsi"/>
        </w:rPr>
        <w:t>Farida, 53 ans, ancienne femme de ménage, séparée et mère de deux enfants, a subi un TC dans le cadre des violences conjugales, il y a déjà 5 ans au moment de l’entretien. En déployant son propos, Farida met en lien direct les séquelles de son TC avec sa séparation et les difficultés qu’elle éprouve, dans sa relation avec son fils, notamment à la suite de sa décision de porter plainte à l’encontre de son compagnon (décision prise avec l’aide de sa fille). Le récit de Farida montre que le parcours de combattant que le handicap invisible inocule, entre en résonnance avec les ressources relationnelles dont disposent les personnes cérébrolésées. En filigrane, on voit se dessiner les profils combatifs qu’épousent volontiers ces figures féminines. Quant au renoncement du souvenir, il n’est pas toujours vécu avec fatalisme, prenant parfois la forme d’une mesure intermédiaire</w:t>
      </w:r>
      <w:r w:rsidR="00690DFE" w:rsidRPr="00465ED7">
        <w:rPr>
          <w:rFonts w:asciiTheme="minorHAnsi" w:hAnsiTheme="minorHAnsi" w:cstheme="minorHAnsi"/>
        </w:rPr>
        <w:t xml:space="preserve"> – et l’expérience de Farida en atteste</w:t>
      </w:r>
      <w:r w:rsidRPr="00465ED7">
        <w:rPr>
          <w:rFonts w:asciiTheme="minorHAnsi" w:hAnsiTheme="minorHAnsi" w:cstheme="minorHAnsi"/>
        </w:rPr>
        <w:t>. Cette différence entre ‘laisser tomber’ et ‘voir ça après’, n’est cependant pas toujours très nette, voire même, elle peut paraître ambiguë</w:t>
      </w:r>
      <w:r w:rsidR="00690DFE" w:rsidRPr="00465ED7">
        <w:rPr>
          <w:rFonts w:asciiTheme="minorHAnsi" w:hAnsiTheme="minorHAnsi" w:cstheme="minorHAnsi"/>
        </w:rPr>
        <w:t xml:space="preserve"> et amplement paramatrée par l’intervention professionnelle</w:t>
      </w:r>
      <w:r w:rsidRPr="00465ED7">
        <w:rPr>
          <w:rFonts w:asciiTheme="minorHAnsi" w:hAnsiTheme="minorHAnsi" w:cstheme="minorHAnsi"/>
        </w:rPr>
        <w:t xml:space="preserve">. </w:t>
      </w:r>
    </w:p>
    <w:p w14:paraId="64010F5D" w14:textId="3BBC5818" w:rsidR="00F32CAD" w:rsidRPr="00465ED7" w:rsidRDefault="00F32CAD" w:rsidP="00EB5376">
      <w:pPr>
        <w:spacing w:line="160" w:lineRule="atLeast"/>
        <w:ind w:left="-5" w:firstLine="713"/>
        <w:jc w:val="both"/>
        <w:rPr>
          <w:rFonts w:asciiTheme="minorHAnsi" w:hAnsiTheme="minorHAnsi" w:cstheme="minorHAnsi"/>
        </w:rPr>
      </w:pPr>
      <w:r w:rsidRPr="00465ED7">
        <w:rPr>
          <w:rFonts w:asciiTheme="minorHAnsi" w:hAnsiTheme="minorHAnsi" w:cstheme="minorHAnsi"/>
        </w:rPr>
        <w:t xml:space="preserve">Pour les enquêté.es considéré.es dans le cadre de cette recherche, à chaque fois que la récupération après l’accident ou une hospitalisation était qualifiée par les professionnel·les de ‘remarquable’, les personnes cérébrolésées étaient issues des classes sociales aisées, à l’image d’Antoine. </w:t>
      </w:r>
      <w:r w:rsidRPr="00465ED7">
        <w:rPr>
          <w:rFonts w:asciiTheme="minorHAnsi" w:hAnsiTheme="minorHAnsi" w:cstheme="minorHAnsi"/>
          <w:i/>
          <w:iCs/>
        </w:rPr>
        <w:t>A contrario</w:t>
      </w:r>
      <w:r w:rsidRPr="00465ED7">
        <w:rPr>
          <w:rFonts w:asciiTheme="minorHAnsi" w:hAnsiTheme="minorHAnsi" w:cstheme="minorHAnsi"/>
        </w:rPr>
        <w:t>, à chaque fois que la récupération était jugée ‘décevante’ ou ‘faible’, les personnes étaient issues des classes populaires – certaines d’entre elles faisaient d’ailleurs aussi partie des minorités racisées, à l’instar de Farida.  Si l’ensemble de ces disparités permet de rendre compte de la place d’autrui dans la fabrique de ce handicap invisible, il restitue aussi la plus-value d’une analyse qui considère les intersections entre le genre, les appartenances de classe, l’origine ethno-raciale et l’avancée en âge. Ainsi, pour les plus âgé·es de nos interviewé·es qui peuvent mettre leurs difficultés de tenir un discours sur soi sur le compte de la vieillesse. Mais cette corrélation n’est pas systématique et se décline différemment, selon leur niveau d’instruction ou encore leurs appuis relationnels (Ville, Fillion, Ravaud, 2020) - eux-mêmes étroitement associés aux appartenances de genre. Le témoignage de Claude, 58 ans, artisan en invalidité depuis son TC reconnu comme un accident de travail, père d’un fils également cérébrolésé et époux d’une femme paraplégique, donne un aperçu de cette thèse (</w:t>
      </w:r>
      <w:r w:rsidRPr="00465ED7">
        <w:rPr>
          <w:rFonts w:asciiTheme="minorHAnsi" w:hAnsiTheme="minorHAnsi" w:cstheme="minorHAnsi"/>
          <w:i/>
          <w:iCs/>
        </w:rPr>
        <w:t>cf</w:t>
      </w:r>
      <w:r w:rsidRPr="00465ED7">
        <w:rPr>
          <w:rFonts w:asciiTheme="minorHAnsi" w:hAnsiTheme="minorHAnsi" w:cstheme="minorHAnsi"/>
        </w:rPr>
        <w:t>. version longue du rapport).</w:t>
      </w:r>
    </w:p>
    <w:p w14:paraId="17B74458" w14:textId="6BBBE91C" w:rsidR="00F32CAD" w:rsidRPr="00465ED7" w:rsidRDefault="00F32CAD" w:rsidP="00EB5376">
      <w:pPr>
        <w:spacing w:line="160" w:lineRule="atLeast"/>
        <w:ind w:left="-5" w:firstLine="713"/>
        <w:jc w:val="both"/>
        <w:rPr>
          <w:rFonts w:asciiTheme="minorHAnsi" w:hAnsiTheme="minorHAnsi" w:cstheme="minorHAnsi"/>
        </w:rPr>
      </w:pPr>
      <w:r w:rsidRPr="00465ED7">
        <w:rPr>
          <w:rFonts w:asciiTheme="minorHAnsi" w:hAnsiTheme="minorHAnsi" w:cstheme="minorHAnsi"/>
        </w:rPr>
        <w:t xml:space="preserve">Le trait commun, le plus frappant, de ces trajectoires de handicap renvoie donc à des configurations relationnelles ‘boiteuses’, où ruptures professionnelles et chômages longue durée, d'une part ; et ruptures conjugales et célibats, d’autre part, entrent en écho avec des </w:t>
      </w:r>
      <w:r w:rsidRPr="00465ED7">
        <w:rPr>
          <w:rFonts w:asciiTheme="minorHAnsi" w:hAnsiTheme="minorHAnsi" w:cstheme="minorHAnsi"/>
        </w:rPr>
        <w:lastRenderedPageBreak/>
        <w:t xml:space="preserve">dynamiques du </w:t>
      </w:r>
      <w:r w:rsidRPr="00465ED7">
        <w:rPr>
          <w:rFonts w:asciiTheme="minorHAnsi" w:hAnsiTheme="minorHAnsi" w:cstheme="minorHAnsi"/>
          <w:i/>
          <w:iCs/>
        </w:rPr>
        <w:t xml:space="preserve">care, </w:t>
      </w:r>
      <w:r w:rsidRPr="00465ED7">
        <w:rPr>
          <w:rFonts w:asciiTheme="minorHAnsi" w:hAnsiTheme="minorHAnsi" w:cstheme="minorHAnsi"/>
        </w:rPr>
        <w:t xml:space="preserve">peu ou prou stabilisées. Les parcours de vie d’Antoine et de Claude d’un côté ; et de Farida et </w:t>
      </w:r>
      <w:r w:rsidR="00690DFE" w:rsidRPr="00465ED7">
        <w:rPr>
          <w:rFonts w:asciiTheme="minorHAnsi" w:hAnsiTheme="minorHAnsi" w:cstheme="minorHAnsi"/>
        </w:rPr>
        <w:t>de Laora</w:t>
      </w:r>
      <w:r w:rsidRPr="00465ED7">
        <w:rPr>
          <w:rFonts w:asciiTheme="minorHAnsi" w:hAnsiTheme="minorHAnsi" w:cstheme="minorHAnsi"/>
        </w:rPr>
        <w:t xml:space="preserve"> de l’autre, rendent compte de cet état de lieu. À l’intérieur donc des catégories supposées homogènes ‘des hommes et des femmes handicapé·es’, on retrouve </w:t>
      </w:r>
      <w:r w:rsidR="009662BB" w:rsidRPr="00465ED7">
        <w:rPr>
          <w:rFonts w:asciiTheme="minorHAnsi" w:hAnsiTheme="minorHAnsi" w:cstheme="minorHAnsi"/>
        </w:rPr>
        <w:t xml:space="preserve">donc </w:t>
      </w:r>
      <w:r w:rsidRPr="00465ED7">
        <w:rPr>
          <w:rFonts w:asciiTheme="minorHAnsi" w:hAnsiTheme="minorHAnsi" w:cstheme="minorHAnsi"/>
        </w:rPr>
        <w:t>un remarquable panel de nuances qui met en lumière des inégalités sociales plurielles. Ainsi, pour les plus démunies des personnes de notre échantillon - et en particulier les hommes cérébrolésés -, la participation sociale se restreint significativement après l’incident de santé et s’accompagne de l’expression des conséquences négatives du handicap sur d’autres trajectoires – et notamment la trajectoire professionnelle. En revanche, côté féminin, c’est la trajectoire conjugale qui est mise en balance.</w:t>
      </w:r>
    </w:p>
    <w:p w14:paraId="6CC5AA79" w14:textId="7F5BF101" w:rsidR="00F32CAD" w:rsidRPr="00465ED7" w:rsidRDefault="00F32CAD" w:rsidP="00EB5376">
      <w:pPr>
        <w:spacing w:line="160" w:lineRule="atLeast"/>
        <w:ind w:left="-5" w:firstLine="713"/>
        <w:jc w:val="both"/>
        <w:rPr>
          <w:rFonts w:asciiTheme="minorHAnsi" w:hAnsiTheme="minorHAnsi" w:cstheme="minorHAnsi"/>
        </w:rPr>
      </w:pPr>
      <w:r w:rsidRPr="00465ED7">
        <w:rPr>
          <w:rFonts w:asciiTheme="minorHAnsi" w:hAnsiTheme="minorHAnsi" w:cstheme="minorHAnsi"/>
        </w:rPr>
        <w:t xml:space="preserve">Ajoutons que la mise en intrigue de choix, plus ou moins subis - mais aussi de non-choix (Pierrine, 2016) - opérés par les personnes cérébrolésées ne peut être appréhendée qu’à partir des attentes sociales d’autrui. Ces dernières ne sont pas les mêmes, selon l’âge auquel l’accident ou le diagnostic de la maladie survient, ne serait-ce que parce que, du côté des équipes professionnelles (et, à un moindre degré, des proches), les ‘capacités de compensation’ en réponse au handicap invisible (‘capacités’ espérées plutôt qu’observées), ciblent surtout les plus jeunes des personnes cérébrolésées – comme l’indique le cas d’Antoine. Conformément par ailleurs à une culture hétéro-sexo-spécifique, du côté masculin, ces attentes se focalisent sur l’insertion professionnelle, notamment pour les plus jeunes de nos enquêté.s. En revanche, pour la population féminine de notre échantillon (et notamment les femmes de moins de 40 ans), c’est l’intégration par la mise en couple et la mise au monde d’un.e enfant.e, qui sont le plus souvent convoitées – et les cas de Laora </w:t>
      </w:r>
      <w:r w:rsidR="009662BB" w:rsidRPr="00465ED7">
        <w:rPr>
          <w:rFonts w:asciiTheme="minorHAnsi" w:hAnsiTheme="minorHAnsi" w:cstheme="minorHAnsi"/>
        </w:rPr>
        <w:t>confirme</w:t>
      </w:r>
      <w:r w:rsidRPr="00465ED7">
        <w:rPr>
          <w:rFonts w:asciiTheme="minorHAnsi" w:hAnsiTheme="minorHAnsi" w:cstheme="minorHAnsi"/>
        </w:rPr>
        <w:t>. À bien y regarder donc, le trait latéral le plus proéminent des analyses produites à partir des récits des personnes cérébrolésées elles-mêmes, rappelle toujours et encore cette résistance féminine face aux épreuves, mise déjà en évidence dans d’autres travaux, en lien avec le cancer ou l’épreuve du vieillir (Meidani, 2022).</w:t>
      </w:r>
    </w:p>
    <w:p w14:paraId="7629E13C" w14:textId="77777777" w:rsidR="00F32CAD" w:rsidRPr="0042216A" w:rsidRDefault="00F32CAD" w:rsidP="00C45865">
      <w:pPr>
        <w:spacing w:line="240" w:lineRule="atLeast"/>
        <w:ind w:left="-5"/>
        <w:jc w:val="both"/>
        <w:rPr>
          <w:rFonts w:asciiTheme="minorHAnsi" w:hAnsiTheme="minorHAnsi" w:cstheme="minorHAnsi"/>
        </w:rPr>
      </w:pPr>
    </w:p>
    <w:p w14:paraId="3FB2AF9C" w14:textId="266DDC67" w:rsidR="00F32CAD" w:rsidRPr="00465ED7" w:rsidRDefault="00465ED7" w:rsidP="00465ED7">
      <w:pPr>
        <w:pStyle w:val="Titre2"/>
        <w:spacing w:before="0" w:beforeAutospacing="0" w:after="0" w:afterAutospacing="0" w:line="240" w:lineRule="atLeast"/>
        <w:rPr>
          <w:rFonts w:asciiTheme="minorHAnsi" w:hAnsiTheme="minorHAnsi" w:cstheme="minorHAnsi"/>
          <w:i/>
          <w:iCs/>
          <w:color w:val="2E74B5" w:themeColor="accent1" w:themeShade="BF"/>
          <w:sz w:val="24"/>
          <w:szCs w:val="24"/>
        </w:rPr>
      </w:pPr>
      <w:bookmarkStart w:id="10" w:name="_Toc127311304"/>
      <w:r>
        <w:rPr>
          <w:rFonts w:asciiTheme="minorHAnsi" w:hAnsiTheme="minorHAnsi" w:cstheme="minorHAnsi"/>
          <w:i/>
          <w:iCs/>
          <w:color w:val="2E74B5" w:themeColor="accent1" w:themeShade="BF"/>
          <w:sz w:val="24"/>
          <w:szCs w:val="24"/>
        </w:rPr>
        <w:t>=&gt;</w:t>
      </w:r>
      <w:r w:rsidR="00F32CAD" w:rsidRPr="001F1203">
        <w:rPr>
          <w:rFonts w:asciiTheme="minorHAnsi" w:hAnsiTheme="minorHAnsi" w:cstheme="minorHAnsi"/>
          <w:i/>
          <w:iCs/>
          <w:color w:val="2E74B5" w:themeColor="accent1" w:themeShade="BF"/>
          <w:sz w:val="24"/>
          <w:szCs w:val="24"/>
        </w:rPr>
        <w:t xml:space="preserve">Entreprises identitaires, discriminations et reprises relationnelles : </w:t>
      </w:r>
      <w:r w:rsidR="00F32CAD" w:rsidRPr="00465ED7">
        <w:rPr>
          <w:rFonts w:asciiTheme="minorHAnsi" w:hAnsiTheme="minorHAnsi" w:cstheme="minorHAnsi"/>
          <w:i/>
          <w:iCs/>
          <w:color w:val="2E74B5" w:themeColor="accent1" w:themeShade="BF"/>
          <w:sz w:val="24"/>
          <w:szCs w:val="24"/>
        </w:rPr>
        <w:t>les souvenirs réparés</w:t>
      </w:r>
      <w:bookmarkEnd w:id="10"/>
    </w:p>
    <w:p w14:paraId="586C605D" w14:textId="57DA89DA" w:rsidR="00F32CAD" w:rsidRPr="00465ED7" w:rsidRDefault="00F32CAD" w:rsidP="00C45865">
      <w:pPr>
        <w:spacing w:line="240" w:lineRule="atLeast"/>
        <w:ind w:left="-5" w:firstLine="713"/>
        <w:jc w:val="both"/>
        <w:rPr>
          <w:rFonts w:asciiTheme="minorHAnsi" w:hAnsiTheme="minorHAnsi" w:cstheme="minorHAnsi"/>
        </w:rPr>
      </w:pPr>
      <w:r w:rsidRPr="0042216A">
        <w:rPr>
          <w:rFonts w:asciiTheme="minorHAnsi" w:hAnsiTheme="minorHAnsi" w:cstheme="minorHAnsi"/>
        </w:rPr>
        <w:t xml:space="preserve">La stratégie d’adaptation mobilisée ici fait place au </w:t>
      </w:r>
      <w:r w:rsidRPr="0042216A">
        <w:rPr>
          <w:rFonts w:asciiTheme="minorHAnsi" w:hAnsiTheme="minorHAnsi" w:cstheme="minorHAnsi"/>
          <w:i/>
        </w:rPr>
        <w:t>souvenir réparé</w:t>
      </w:r>
      <w:r w:rsidRPr="0042216A">
        <w:rPr>
          <w:rFonts w:asciiTheme="minorHAnsi" w:hAnsiTheme="minorHAnsi" w:cstheme="minorHAnsi"/>
        </w:rPr>
        <w:t xml:space="preserve">, le sujet s’attelant à colmater ce qui </w:t>
      </w:r>
      <w:r w:rsidRPr="00465ED7">
        <w:rPr>
          <w:rFonts w:asciiTheme="minorHAnsi" w:hAnsiTheme="minorHAnsi" w:cstheme="minorHAnsi"/>
        </w:rPr>
        <w:t>relève des ‘trous’ dans le récit et dans son parcours de vie. Le rapiéçage mnésique cherche donc à répondre de façon pragmatique, d’une part, au besoin du sujet de se raconter et de se reconnaître (ou pas) comme personne ‘cérébrolésée’, ‘accidentée’, ‘victime’, ‘handicapée’, ‘malade’ ; et, d’autre part, à l’injonction de le faire, qui lui est adressée surtout de la part des professionnel·les. Prenant acte du fait que « le souvenir n’est jamais un enregistrement exact » du passé, le sujet cérébrolésé recourt aux récits de substitution d’autrui pour établir le sien et façonner « </w:t>
      </w:r>
      <w:r w:rsidRPr="00465ED7">
        <w:rPr>
          <w:rFonts w:asciiTheme="minorHAnsi" w:hAnsiTheme="minorHAnsi" w:cstheme="minorHAnsi"/>
          <w:i/>
          <w:iCs/>
        </w:rPr>
        <w:t>le puzzle</w:t>
      </w:r>
      <w:r w:rsidRPr="00465ED7">
        <w:rPr>
          <w:rFonts w:asciiTheme="minorHAnsi" w:hAnsiTheme="minorHAnsi" w:cstheme="minorHAnsi"/>
        </w:rPr>
        <w:t xml:space="preserve"> » identitaire. C’est alors par la mémoire de l’autre, qu’il restaure la sienne ; et ce à travers deux circuits éminemment intriqués. Le </w:t>
      </w:r>
      <w:r w:rsidRPr="00465ED7">
        <w:rPr>
          <w:rFonts w:asciiTheme="minorHAnsi" w:hAnsiTheme="minorHAnsi" w:cstheme="minorHAnsi"/>
          <w:i/>
          <w:iCs/>
        </w:rPr>
        <w:t>premier</w:t>
      </w:r>
      <w:r w:rsidRPr="00465ED7">
        <w:rPr>
          <w:rFonts w:asciiTheme="minorHAnsi" w:hAnsiTheme="minorHAnsi" w:cstheme="minorHAnsi"/>
        </w:rPr>
        <w:t xml:space="preserve"> implique les professionnel·les ; le </w:t>
      </w:r>
      <w:r w:rsidRPr="00465ED7">
        <w:rPr>
          <w:rFonts w:asciiTheme="minorHAnsi" w:hAnsiTheme="minorHAnsi" w:cstheme="minorHAnsi"/>
          <w:i/>
          <w:iCs/>
        </w:rPr>
        <w:t>second</w:t>
      </w:r>
      <w:r w:rsidRPr="00465ED7">
        <w:rPr>
          <w:rFonts w:asciiTheme="minorHAnsi" w:hAnsiTheme="minorHAnsi" w:cstheme="minorHAnsi"/>
        </w:rPr>
        <w:t xml:space="preserve"> renvoie vers les proches. </w:t>
      </w:r>
    </w:p>
    <w:p w14:paraId="50B9ADAB" w14:textId="385A435C" w:rsidR="00F32CAD" w:rsidRPr="00465ED7" w:rsidRDefault="00F32CAD" w:rsidP="00EB5376">
      <w:pPr>
        <w:spacing w:line="160" w:lineRule="atLeast"/>
        <w:ind w:left="-5" w:firstLine="713"/>
        <w:jc w:val="both"/>
        <w:rPr>
          <w:rFonts w:asciiTheme="minorHAnsi" w:hAnsiTheme="minorHAnsi" w:cstheme="minorHAnsi"/>
        </w:rPr>
      </w:pPr>
      <w:r w:rsidRPr="00465ED7">
        <w:rPr>
          <w:rFonts w:asciiTheme="minorHAnsi" w:hAnsiTheme="minorHAnsi" w:cstheme="minorHAnsi"/>
        </w:rPr>
        <w:t xml:space="preserve">Nous voilà face à une interface située à mi-chemin du </w:t>
      </w:r>
      <w:r w:rsidRPr="00465ED7">
        <w:rPr>
          <w:rFonts w:asciiTheme="minorHAnsi" w:hAnsiTheme="minorHAnsi" w:cstheme="minorHAnsi"/>
          <w:i/>
          <w:iCs/>
        </w:rPr>
        <w:t>care</w:t>
      </w:r>
      <w:r w:rsidRPr="00465ED7">
        <w:rPr>
          <w:rFonts w:asciiTheme="minorHAnsi" w:hAnsiTheme="minorHAnsi" w:cstheme="minorHAnsi"/>
        </w:rPr>
        <w:t xml:space="preserve"> et du </w:t>
      </w:r>
      <w:r w:rsidRPr="00465ED7">
        <w:rPr>
          <w:rFonts w:asciiTheme="minorHAnsi" w:hAnsiTheme="minorHAnsi" w:cstheme="minorHAnsi"/>
          <w:i/>
          <w:iCs/>
        </w:rPr>
        <w:t>cure,</w:t>
      </w:r>
      <w:r w:rsidRPr="00465ED7">
        <w:rPr>
          <w:rFonts w:asciiTheme="minorHAnsi" w:hAnsiTheme="minorHAnsi" w:cstheme="minorHAnsi"/>
        </w:rPr>
        <w:t xml:space="preserve"> structurée par des entreprises identitaires parallèles, qui projettent la fabrique de soi dans les engrainages du deuil blanc (Samitca, 2004). Du côté des personnes cérébrolésées, il s’agit de faire le deuil de sa vie d’avant. Du côté des proches, il s’agit de composer avec cette personne que l’on ne reconnait plus tout à fait - les troubles du comportement l’éloignant de ce qu’elle a été. Aussi centrale soit-elle, cette pièce dans l’architecture identitaire est transparente pour les </w:t>
      </w:r>
      <w:r w:rsidRPr="00465ED7">
        <w:rPr>
          <w:rFonts w:asciiTheme="minorHAnsi" w:hAnsiTheme="minorHAnsi" w:cstheme="minorHAnsi"/>
        </w:rPr>
        <w:lastRenderedPageBreak/>
        <w:t>professionnel.les : le deuil étant reconnu comme l’affaire du malade, de la victime, en tout état de cause de l’autre. Il en résulte des tensions majeures qui rebattent les cartes de la confiance : la confiance en soi, la confiance en l’autre. Et pour cause : l’invisibilité du handicap dont il est ici question est identifiée par les personnes cérébrolésées comme une licence qui vient accréditer un fourmillement des discriminations qui avancent masquées</w:t>
      </w:r>
      <w:r w:rsidRPr="00465ED7">
        <w:rPr>
          <w:rFonts w:asciiTheme="minorHAnsi" w:hAnsiTheme="minorHAnsi" w:cstheme="minorHAnsi"/>
          <w:i/>
          <w:iCs/>
        </w:rPr>
        <w:t>.  « Des séquelles j’en ai euuh bah, c’est tout à l’intérieur hein…  du coup les gens se déchaînent</w:t>
      </w:r>
      <w:r w:rsidRPr="00465ED7">
        <w:rPr>
          <w:rFonts w:asciiTheme="minorHAnsi" w:hAnsiTheme="minorHAnsi" w:cstheme="minorHAnsi"/>
        </w:rPr>
        <w:t xml:space="preserve"> », </w:t>
      </w:r>
      <w:r w:rsidR="00DE7128" w:rsidRPr="00465ED7">
        <w:rPr>
          <w:rFonts w:asciiTheme="minorHAnsi" w:hAnsiTheme="minorHAnsi" w:cstheme="minorHAnsi"/>
        </w:rPr>
        <w:t>nous confie</w:t>
      </w:r>
      <w:r w:rsidRPr="00465ED7">
        <w:rPr>
          <w:rFonts w:asciiTheme="minorHAnsi" w:hAnsiTheme="minorHAnsi" w:cstheme="minorHAnsi"/>
        </w:rPr>
        <w:t xml:space="preserve"> Catherine, 59 ans. Parfois les discriminations forcent l’identification au statut d’handicapé</w:t>
      </w:r>
      <w:r w:rsidR="00DE7128" w:rsidRPr="00465ED7">
        <w:rPr>
          <w:rFonts w:asciiTheme="minorHAnsi" w:hAnsiTheme="minorHAnsi" w:cstheme="minorHAnsi"/>
        </w:rPr>
        <w:t>.e</w:t>
      </w:r>
      <w:r w:rsidRPr="00465ED7">
        <w:rPr>
          <w:rFonts w:asciiTheme="minorHAnsi" w:hAnsiTheme="minorHAnsi" w:cstheme="minorHAnsi"/>
        </w:rPr>
        <w:t xml:space="preserve">, pourvu que cette violence débordante, qui s’ignore comme telle, cesse. Nous retrouvons ici majoritairement les figures masculines et les enquêtés les plus âgés de notre échantillon. D’autres fois, le statut de la victime est rejeté ou instrumentalisé, surtout par les femmes cérébrolésées. </w:t>
      </w:r>
    </w:p>
    <w:p w14:paraId="3A23C4AB" w14:textId="77777777" w:rsidR="00DE7128" w:rsidRPr="00465ED7" w:rsidRDefault="00F32CAD" w:rsidP="00EB5376">
      <w:pPr>
        <w:spacing w:line="160" w:lineRule="atLeast"/>
        <w:ind w:left="-5" w:firstLine="713"/>
        <w:jc w:val="both"/>
        <w:rPr>
          <w:rFonts w:asciiTheme="minorHAnsi" w:hAnsiTheme="minorHAnsi" w:cstheme="minorHAnsi"/>
        </w:rPr>
      </w:pPr>
      <w:r w:rsidRPr="00465ED7">
        <w:rPr>
          <w:rFonts w:asciiTheme="minorHAnsi" w:hAnsiTheme="minorHAnsi" w:cstheme="minorHAnsi"/>
        </w:rPr>
        <w:t>Quels liens ces discriminations entretiennent-elles avec le contexte ? Au sein des établissements socio-sanitaires, des sujets reconnus handicapés, inféodés aux normes de l’institution, sont sommés de se raconter, au moment même où cet exercice les confronte à une épreuve qu’aucuns souhaitent oublier et d’autres n’ont pas les moyens de mener. Quant aux engrenages administratifs qui sous-tendent le traitement des dossiers juridiques, ils mettent en scène des personnes sommées de convaincre, de prouver qu’elles sont victimes, d’administrer la preuve de leur dépendance</w:t>
      </w:r>
      <w:r w:rsidR="00DE7128" w:rsidRPr="00465ED7">
        <w:rPr>
          <w:rFonts w:asciiTheme="minorHAnsi" w:hAnsiTheme="minorHAnsi" w:cstheme="minorHAnsi"/>
        </w:rPr>
        <w:t>,</w:t>
      </w:r>
      <w:r w:rsidRPr="00465ED7">
        <w:rPr>
          <w:rFonts w:asciiTheme="minorHAnsi" w:hAnsiTheme="minorHAnsi" w:cstheme="minorHAnsi"/>
        </w:rPr>
        <w:t xml:space="preserve"> comble de l’oxymore, au nom d’une autonomie revendiquée. Les parcours de vie qui en découlent, donnent alors à voir des sujets dépossédés de leur histoire. Se raconter en contrepartie de l’aide sociale (Advenier, Molto, 2018), tel est le socle de ce contrat moral qui régit la vie des personnes cérébrolésées, </w:t>
      </w:r>
      <w:r w:rsidRPr="00465ED7">
        <w:rPr>
          <w:rFonts w:asciiTheme="minorHAnsi" w:hAnsiTheme="minorHAnsi" w:cstheme="minorHAnsi"/>
          <w:i/>
          <w:iCs/>
        </w:rPr>
        <w:t>a priori</w:t>
      </w:r>
      <w:r w:rsidRPr="00465ED7">
        <w:rPr>
          <w:rFonts w:asciiTheme="minorHAnsi" w:hAnsiTheme="minorHAnsi" w:cstheme="minorHAnsi"/>
        </w:rPr>
        <w:t xml:space="preserve"> tenues pour des êtres incapables, inaptes, asociaux et </w:t>
      </w:r>
      <w:r w:rsidRPr="00465ED7">
        <w:rPr>
          <w:rFonts w:asciiTheme="minorHAnsi" w:hAnsiTheme="minorHAnsi" w:cstheme="minorHAnsi"/>
          <w:i/>
          <w:iCs/>
        </w:rPr>
        <w:t>a fortiori</w:t>
      </w:r>
      <w:r w:rsidRPr="00465ED7">
        <w:rPr>
          <w:rFonts w:asciiTheme="minorHAnsi" w:hAnsiTheme="minorHAnsi" w:cstheme="minorHAnsi"/>
        </w:rPr>
        <w:t xml:space="preserve"> asexués ; bref, des handicapés. </w:t>
      </w:r>
    </w:p>
    <w:p w14:paraId="7E4869CF" w14:textId="6235845D" w:rsidR="00F32CAD" w:rsidRPr="00465ED7" w:rsidRDefault="00F32CAD" w:rsidP="00EB5376">
      <w:pPr>
        <w:spacing w:line="160" w:lineRule="atLeast"/>
        <w:ind w:left="-5" w:firstLine="713"/>
        <w:jc w:val="both"/>
        <w:rPr>
          <w:rFonts w:asciiTheme="minorHAnsi" w:hAnsiTheme="minorHAnsi" w:cstheme="minorHAnsi"/>
        </w:rPr>
      </w:pPr>
      <w:r w:rsidRPr="00465ED7">
        <w:rPr>
          <w:rFonts w:asciiTheme="minorHAnsi" w:hAnsiTheme="minorHAnsi" w:cstheme="minorHAnsi"/>
        </w:rPr>
        <w:t>Jean, 58 ans, ancien agent territorial, célibataire sans enfant·e, atteint d’une tumeur cérébrale nous indique : « </w:t>
      </w:r>
      <w:r w:rsidRPr="00465ED7">
        <w:rPr>
          <w:rFonts w:asciiTheme="minorHAnsi" w:hAnsiTheme="minorHAnsi" w:cstheme="minorHAnsi"/>
          <w:i/>
          <w:iCs/>
        </w:rPr>
        <w:t xml:space="preserve">On n’a pas le choix, il faut instruire le dossier de la MDPH </w:t>
      </w:r>
      <w:r w:rsidRPr="00465ED7">
        <w:rPr>
          <w:rFonts w:asciiTheme="minorHAnsi" w:hAnsiTheme="minorHAnsi" w:cstheme="minorHAnsi"/>
        </w:rPr>
        <w:t>[Maison Départementale des Personnes Handicapées]</w:t>
      </w:r>
      <w:r w:rsidRPr="00465ED7">
        <w:rPr>
          <w:rFonts w:asciiTheme="minorHAnsi" w:hAnsiTheme="minorHAnsi" w:cstheme="minorHAnsi"/>
          <w:i/>
          <w:iCs/>
        </w:rPr>
        <w:t xml:space="preserve"> tous les quatre matins, si on veut avoir une </w:t>
      </w:r>
      <w:r w:rsidRPr="00465ED7">
        <w:rPr>
          <w:rFonts w:asciiTheme="minorHAnsi" w:hAnsiTheme="minorHAnsi" w:cstheme="minorHAnsi"/>
        </w:rPr>
        <w:t>CMI</w:t>
      </w:r>
      <w:r w:rsidRPr="00465ED7">
        <w:rPr>
          <w:rFonts w:asciiTheme="minorHAnsi" w:hAnsiTheme="minorHAnsi" w:cstheme="minorHAnsi"/>
          <w:i/>
          <w:iCs/>
        </w:rPr>
        <w:t xml:space="preserve"> </w:t>
      </w:r>
      <w:r w:rsidRPr="00465ED7">
        <w:rPr>
          <w:rFonts w:asciiTheme="minorHAnsi" w:hAnsiTheme="minorHAnsi" w:cstheme="minorHAnsi"/>
        </w:rPr>
        <w:t>[carte de mobilité inclusion].</w:t>
      </w:r>
      <w:r w:rsidRPr="00465ED7">
        <w:rPr>
          <w:rFonts w:asciiTheme="minorHAnsi" w:hAnsiTheme="minorHAnsi" w:cstheme="minorHAnsi"/>
          <w:i/>
          <w:iCs/>
        </w:rPr>
        <w:t xml:space="preserve"> On nous traite comme des débiles, mais il faut que l’on puisse renseigner un dossier qui exige un bac+5 en gestion.</w:t>
      </w:r>
      <w:r w:rsidRPr="00465ED7">
        <w:rPr>
          <w:rFonts w:asciiTheme="minorHAnsi" w:hAnsiTheme="minorHAnsi" w:cstheme="minorHAnsi"/>
        </w:rPr>
        <w:t xml:space="preserve"> C’est cette manière que Jean choisit pour mettre en valeur son niveau d’études. En développant son point de vue, Jean va plus loin et insiste sur la dimension aléatoire de la distribution de ces allocations, bien souvent dépendantes, dit-il, « </w:t>
      </w:r>
      <w:r w:rsidRPr="00465ED7">
        <w:rPr>
          <w:rFonts w:asciiTheme="minorHAnsi" w:hAnsiTheme="minorHAnsi" w:cstheme="minorHAnsi"/>
          <w:i/>
          <w:iCs/>
        </w:rPr>
        <w:t>des projets de vie et</w:t>
      </w:r>
      <w:r w:rsidRPr="00465ED7">
        <w:rPr>
          <w:rFonts w:asciiTheme="minorHAnsi" w:hAnsiTheme="minorHAnsi" w:cstheme="minorHAnsi"/>
        </w:rPr>
        <w:t xml:space="preserve"> </w:t>
      </w:r>
      <w:r w:rsidRPr="00465ED7">
        <w:rPr>
          <w:rFonts w:asciiTheme="minorHAnsi" w:hAnsiTheme="minorHAnsi" w:cstheme="minorHAnsi"/>
          <w:i/>
          <w:iCs/>
        </w:rPr>
        <w:t>des limites des gestionnaires qui comprennent rien à rien au handicap.</w:t>
      </w:r>
      <w:r w:rsidRPr="00465ED7">
        <w:rPr>
          <w:rFonts w:asciiTheme="minorHAnsi" w:hAnsiTheme="minorHAnsi" w:cstheme="minorHAnsi"/>
        </w:rPr>
        <w:t xml:space="preserve"> » </w:t>
      </w:r>
    </w:p>
    <w:p w14:paraId="774B76BF" w14:textId="771E7138" w:rsidR="00F32CAD" w:rsidRPr="00465ED7" w:rsidRDefault="00F32CAD" w:rsidP="00EB5376">
      <w:pPr>
        <w:spacing w:line="160" w:lineRule="atLeast"/>
        <w:ind w:left="-5" w:firstLine="713"/>
        <w:jc w:val="both"/>
        <w:rPr>
          <w:rFonts w:asciiTheme="minorHAnsi" w:hAnsiTheme="minorHAnsi" w:cstheme="minorHAnsi"/>
        </w:rPr>
      </w:pPr>
      <w:r w:rsidRPr="00465ED7">
        <w:rPr>
          <w:rFonts w:asciiTheme="minorHAnsi" w:hAnsiTheme="minorHAnsi" w:cstheme="minorHAnsi"/>
        </w:rPr>
        <w:t xml:space="preserve">Du côté des professionnel·les, dans un contexte d’incertitudes accrues comme celui des lésions cérébrales, le montage de ‘projet de vie’ sur commande cherche à renouer avec ce qui pourrait constituer le fil conducteur d’un parcours biographique ; alors que l’accompagnement se fait de plus en plus complexe et la discontinuité de soins est de mise (Zimmermann, 2014). Mais cette ambition prend des allures performatives et finit par conclure à la responsabilité des personnes cérébrolésées, ainsi contraintes de se réaliser dans des projets de vie supposés être les leurs, dans le but d’obtenir de l’aide. En d’autres termes, en principe, le projet de vie permettrait de rendre les personnes cérébrolésées plus autonomes, garantissant la diversification des réponses adaptées et prônant le ‘sur mesure’. En pratique, de fortes tensions sont observées entre, d’une part, la visée avancée par les politiques publiques et traduites dans les pratiques des professionnel·les ; et, d’autre part, les déclinaisons concrètes de ces pratiques, faute de moyens, faute de ressources humaines, </w:t>
      </w:r>
      <w:r w:rsidRPr="00465ED7">
        <w:rPr>
          <w:rFonts w:asciiTheme="minorHAnsi" w:hAnsiTheme="minorHAnsi" w:cstheme="minorHAnsi"/>
        </w:rPr>
        <w:lastRenderedPageBreak/>
        <w:t xml:space="preserve">faute de formation. Fustigeant les faibles qualifications notamment des professionnel.les qui interviennent à domicile, les récits des proches sont sans appel sur ce point. </w:t>
      </w:r>
    </w:p>
    <w:p w14:paraId="2517781F" w14:textId="77777777" w:rsidR="00F32CAD" w:rsidRPr="00465ED7" w:rsidRDefault="00F32CAD" w:rsidP="00EB5376">
      <w:pPr>
        <w:spacing w:line="160" w:lineRule="atLeast"/>
        <w:ind w:left="-5" w:firstLine="713"/>
        <w:jc w:val="both"/>
        <w:rPr>
          <w:rFonts w:asciiTheme="minorHAnsi" w:hAnsiTheme="minorHAnsi" w:cstheme="minorHAnsi"/>
        </w:rPr>
      </w:pPr>
      <w:r w:rsidRPr="00465ED7">
        <w:rPr>
          <w:rFonts w:asciiTheme="minorHAnsi" w:hAnsiTheme="minorHAnsi" w:cstheme="minorHAnsi"/>
        </w:rPr>
        <w:t>La plus saillante de ces lignes de tension, observées sur le terrain, renvoie à la reconnaissance des personnes cérébrolésées comme handicapées et, à la fois, comme autonomes. Bien que cette observation concerne l’univers du handicap dans son ensemble, elle se donne à voir avec une acuité singulière dans le champ du handicap invisible et acquis. Et pour cause, ces situations de handicap engagent des figures liminales, qui se fondent dans l’apparente normalité des corps ‘ordinaires’. Il en résulte que les demandes qui sont adressées aux personnes cérébrolésées, tant de la part des professionnel·les que des proches, ne sont pas toujours en adéquation avec leurs situations de handicap. Et alors que cette inadéquation devrait permettre le déplacement des dispositifs ou le changement d’attitude à leur égard, le désajustement ainsi produit vient plutôt attester de leur incompétence sociale. Tantôt considéré·es comme des enfant·es ou des adolescent·es, tantôt projetés dans le rôle des adultes responsables, les personnes cérébrolésées explorent les méandres identitaires de l’entre-deux de la liminalité. Leur rejet dans les interstices de la structure sociale prend alors les contours d’une sanction.</w:t>
      </w:r>
    </w:p>
    <w:p w14:paraId="1068051F" w14:textId="77777777" w:rsidR="00F32CAD" w:rsidRPr="00465ED7" w:rsidRDefault="00F32CAD" w:rsidP="00EB5376">
      <w:pPr>
        <w:spacing w:line="160" w:lineRule="atLeast"/>
        <w:ind w:left="-5" w:firstLine="713"/>
        <w:jc w:val="both"/>
        <w:rPr>
          <w:rFonts w:asciiTheme="minorHAnsi" w:hAnsiTheme="minorHAnsi" w:cstheme="minorHAnsi"/>
        </w:rPr>
      </w:pPr>
      <w:r w:rsidRPr="00465ED7">
        <w:rPr>
          <w:rFonts w:asciiTheme="minorHAnsi" w:hAnsiTheme="minorHAnsi" w:cstheme="minorHAnsi"/>
        </w:rPr>
        <w:t xml:space="preserve">Ceci étant dit, la fabrique identitaire ne s’épuise pas dans les engrainages des dispositifs de soins formels – ce qui appelle à interroger la place des proches dans cette entreprise. Si l’expertise biographique que détiennent les proches n’est plus à démontrer, leurs récits donnent à voir un </w:t>
      </w:r>
      <w:r w:rsidRPr="00465ED7">
        <w:rPr>
          <w:rFonts w:asciiTheme="minorHAnsi" w:hAnsiTheme="minorHAnsi" w:cstheme="minorHAnsi"/>
          <w:i/>
          <w:iCs/>
        </w:rPr>
        <w:t>care</w:t>
      </w:r>
      <w:r w:rsidRPr="00465ED7">
        <w:rPr>
          <w:rFonts w:asciiTheme="minorHAnsi" w:hAnsiTheme="minorHAnsi" w:cstheme="minorHAnsi"/>
        </w:rPr>
        <w:t xml:space="preserve"> en mouvement : tantôt épuisé, tantôt délégué, tantôt renouvelé. Au sein de cette dynamique, les parent·es et les compagnon·es occupent une place centrale. Ici la figure féminine de la pourvoyeuse de soins, contraste avec celle de quelques rares hommes reconnus comme aidants (pour l’essentiel des parents), généralement engagés aussi dans les hautes strates des structures associatives. Nous tenons pour preuve le nombre de femmes qui se trouvent seules à élever leur enfant·e cérébrolésé·e, suite à un TC qui (dans la plupart des cas) signe le départ du père du foyer familial. C’est donc du côté de la sphère privée et de la vie de couple que le différentiel de genre se creuse. Ainsi, il est à noter que, à chaque fois que ce rôle d’aidant se décline au masculin, il s’agit d’une seconde union, qui vient circonscrire l’incident de santé, 'réinitialisant' de la sorte les trajectoires conjugales de ces femmes cérébrolésées. </w:t>
      </w:r>
    </w:p>
    <w:p w14:paraId="2CC2FA73" w14:textId="77777777" w:rsidR="00DE7128" w:rsidRPr="00465ED7" w:rsidRDefault="00F32CAD" w:rsidP="00EB5376">
      <w:pPr>
        <w:spacing w:line="160" w:lineRule="atLeast"/>
        <w:ind w:left="-5" w:firstLine="713"/>
        <w:jc w:val="both"/>
        <w:rPr>
          <w:rFonts w:asciiTheme="minorHAnsi" w:hAnsiTheme="minorHAnsi" w:cstheme="minorHAnsi"/>
        </w:rPr>
      </w:pPr>
      <w:r w:rsidRPr="00465ED7">
        <w:rPr>
          <w:rFonts w:asciiTheme="minorHAnsi" w:hAnsiTheme="minorHAnsi" w:cstheme="minorHAnsi"/>
        </w:rPr>
        <w:t>Les disparités de genre se retranscrivent aussi dans la mise en mots de ces histoires de vie. Ainsi, les récits qui nous ont été confiés entrent en écho avec une tonalité expérientielle négative, qui se saisit du drame (au double sens du terme : action et tragédie), pour mieux rebondir. L’expérience de l’épreuve ‘coince’ momentanément la quête identitaire dans le registre de la dysphorie émotionnelle, qui se situe du côté de la peur d’un nouvel accident, du stress de la rechute et, parfois même, de la culpabilité et de la honte - quand des questions de responsabilité s’en mêlent. Face à cette charge, le rire constitue une stratégie efficace, maintes fois convoquée pour sa force protectrice, face aux stigmatisations - réelles ou potentielles - d’autrui. Déployant les enjeux identitaires de ses stratégies, qui empruntent la voie de l’humour, Sophie (</w:t>
      </w:r>
      <w:r w:rsidRPr="00465ED7">
        <w:rPr>
          <w:rFonts w:asciiTheme="minorHAnsi" w:hAnsiTheme="minorHAnsi" w:cstheme="minorHAnsi"/>
          <w:i/>
          <w:iCs/>
        </w:rPr>
        <w:t>cf</w:t>
      </w:r>
      <w:r w:rsidRPr="00465ED7">
        <w:rPr>
          <w:rFonts w:asciiTheme="minorHAnsi" w:hAnsiTheme="minorHAnsi" w:cstheme="minorHAnsi"/>
        </w:rPr>
        <w:t>. version longue du rapport) va plus loin et précise s’auto-définir comme « </w:t>
      </w:r>
      <w:r w:rsidRPr="00465ED7">
        <w:rPr>
          <w:rFonts w:asciiTheme="minorHAnsi" w:hAnsiTheme="minorHAnsi" w:cstheme="minorHAnsi"/>
          <w:i/>
          <w:iCs/>
        </w:rPr>
        <w:t>triso »</w:t>
      </w:r>
      <w:r w:rsidRPr="00465ED7">
        <w:rPr>
          <w:rFonts w:asciiTheme="minorHAnsi" w:hAnsiTheme="minorHAnsi" w:cstheme="minorHAnsi"/>
        </w:rPr>
        <w:t xml:space="preserve">, pourvue que ses proches n’aient pas à le faire à sa place. Soulignons que seules les femmes cérébrolésées composent avec de telles autodésignations, s’auto-identifiant comme personnes ‘handicapées’. </w:t>
      </w:r>
    </w:p>
    <w:p w14:paraId="6CFF9C87" w14:textId="75ADEF51" w:rsidR="00F32CAD" w:rsidRPr="00465ED7" w:rsidRDefault="00F32CAD" w:rsidP="00EB5376">
      <w:pPr>
        <w:spacing w:line="160" w:lineRule="atLeast"/>
        <w:ind w:left="-5" w:firstLine="713"/>
        <w:jc w:val="both"/>
        <w:rPr>
          <w:rFonts w:asciiTheme="minorHAnsi" w:hAnsiTheme="minorHAnsi" w:cstheme="minorHAnsi"/>
        </w:rPr>
      </w:pPr>
      <w:r w:rsidRPr="00465ED7">
        <w:rPr>
          <w:rFonts w:asciiTheme="minorHAnsi" w:hAnsiTheme="minorHAnsi" w:cstheme="minorHAnsi"/>
        </w:rPr>
        <w:lastRenderedPageBreak/>
        <w:t xml:space="preserve">En revanche, les rares fois où le terme handicap est prononcé par les hommes cérébrolésés, c’est pour désigner une catégorie extérieure à soi, pour l’essentiel administrative (et le cas de Jean, présenté </w:t>
      </w:r>
      <w:r w:rsidRPr="00465ED7">
        <w:rPr>
          <w:rFonts w:asciiTheme="minorHAnsi" w:hAnsiTheme="minorHAnsi" w:cstheme="minorHAnsi"/>
          <w:i/>
          <w:iCs/>
        </w:rPr>
        <w:t>supra</w:t>
      </w:r>
      <w:r w:rsidRPr="00465ED7">
        <w:rPr>
          <w:rFonts w:asciiTheme="minorHAnsi" w:hAnsiTheme="minorHAnsi" w:cstheme="minorHAnsi"/>
        </w:rPr>
        <w:t>, est illustratif à cet égard). De toute évidence, les hommes cérébrolésés préfèrent recourir aux métonymies : « </w:t>
      </w:r>
      <w:r w:rsidRPr="00465ED7">
        <w:rPr>
          <w:rFonts w:asciiTheme="minorHAnsi" w:hAnsiTheme="minorHAnsi" w:cstheme="minorHAnsi"/>
          <w:i/>
          <w:iCs/>
        </w:rPr>
        <w:t>MDPH</w:t>
      </w:r>
      <w:r w:rsidRPr="00465ED7">
        <w:rPr>
          <w:rFonts w:asciiTheme="minorHAnsi" w:hAnsiTheme="minorHAnsi" w:cstheme="minorHAnsi"/>
        </w:rPr>
        <w:t> », « </w:t>
      </w:r>
      <w:r w:rsidRPr="00465ED7">
        <w:rPr>
          <w:rFonts w:asciiTheme="minorHAnsi" w:hAnsiTheme="minorHAnsi" w:cstheme="minorHAnsi"/>
          <w:i/>
          <w:iCs/>
        </w:rPr>
        <w:t>allocataire</w:t>
      </w:r>
      <w:r w:rsidRPr="00465ED7">
        <w:rPr>
          <w:rFonts w:asciiTheme="minorHAnsi" w:hAnsiTheme="minorHAnsi" w:cstheme="minorHAnsi"/>
        </w:rPr>
        <w:t> », « </w:t>
      </w:r>
      <w:r w:rsidRPr="00465ED7">
        <w:rPr>
          <w:rFonts w:asciiTheme="minorHAnsi" w:hAnsiTheme="minorHAnsi" w:cstheme="minorHAnsi"/>
          <w:i/>
          <w:iCs/>
        </w:rPr>
        <w:t>CMI</w:t>
      </w:r>
      <w:r w:rsidRPr="00465ED7">
        <w:rPr>
          <w:rFonts w:asciiTheme="minorHAnsi" w:hAnsiTheme="minorHAnsi" w:cstheme="minorHAnsi"/>
        </w:rPr>
        <w:t> » etc. et, en parallèle, privilégient largement le statut de « </w:t>
      </w:r>
      <w:r w:rsidRPr="00465ED7">
        <w:rPr>
          <w:rFonts w:asciiTheme="minorHAnsi" w:hAnsiTheme="minorHAnsi" w:cstheme="minorHAnsi"/>
          <w:i/>
          <w:iCs/>
        </w:rPr>
        <w:t>patient »</w:t>
      </w:r>
      <w:r w:rsidRPr="00465ED7">
        <w:rPr>
          <w:rFonts w:asciiTheme="minorHAnsi" w:hAnsiTheme="minorHAnsi" w:cstheme="minorHAnsi"/>
        </w:rPr>
        <w:t xml:space="preserve"> au détriment de celui</w:t>
      </w:r>
      <w:r w:rsidRPr="00465ED7" w:rsidDel="005558F2">
        <w:rPr>
          <w:rFonts w:asciiTheme="minorHAnsi" w:hAnsiTheme="minorHAnsi" w:cstheme="minorHAnsi"/>
        </w:rPr>
        <w:t xml:space="preserve"> </w:t>
      </w:r>
      <w:r w:rsidRPr="00465ED7">
        <w:rPr>
          <w:rFonts w:asciiTheme="minorHAnsi" w:hAnsiTheme="minorHAnsi" w:cstheme="minorHAnsi"/>
        </w:rPr>
        <w:t>de « handicapé ». Cette façon de dire les choses sans les nommer, constitue une autre manière de tenir à distance le stigmate et compose le noyau dur de ces masculinités endommagées. Dès lors, il s’agit de circonscrire son lien avec le handicap (et non pas de se dire ‘handicapé·e’), en passant par la périphérie, autrement dit, par des actions investies plutôt que des identifications revendiquées.</w:t>
      </w:r>
    </w:p>
    <w:p w14:paraId="6E38629C" w14:textId="08065315" w:rsidR="00F32CAD" w:rsidRPr="00465ED7" w:rsidRDefault="00F32CAD" w:rsidP="00EB5376">
      <w:pPr>
        <w:spacing w:line="160" w:lineRule="atLeast"/>
        <w:ind w:firstLine="708"/>
        <w:jc w:val="both"/>
        <w:rPr>
          <w:rFonts w:asciiTheme="minorHAnsi" w:hAnsiTheme="minorHAnsi" w:cstheme="minorHAnsi"/>
          <w:i/>
          <w:iCs/>
        </w:rPr>
      </w:pPr>
      <w:r w:rsidRPr="00465ED7">
        <w:rPr>
          <w:rFonts w:asciiTheme="minorHAnsi" w:hAnsiTheme="minorHAnsi" w:cstheme="minorHAnsi"/>
        </w:rPr>
        <w:t xml:space="preserve">À côté de ces ‘arts du faire’ (de Certeau, 2002 </w:t>
      </w:r>
      <w:r w:rsidRPr="00465ED7">
        <w:rPr>
          <w:rFonts w:asciiTheme="minorHAnsi" w:hAnsiTheme="minorHAnsi" w:cstheme="minorHAnsi"/>
          <w:i/>
          <w:iCs/>
        </w:rPr>
        <w:t>[1982]</w:t>
      </w:r>
      <w:r w:rsidRPr="00465ED7">
        <w:rPr>
          <w:rFonts w:asciiTheme="minorHAnsi" w:hAnsiTheme="minorHAnsi" w:cstheme="minorHAnsi"/>
        </w:rPr>
        <w:t>) qui oscillent entre humour et métonymies, d’autres stratégies viennent compenser les limitations que le handicap invisible impose, comme les « </w:t>
      </w:r>
      <w:r w:rsidRPr="00465ED7">
        <w:rPr>
          <w:rFonts w:asciiTheme="minorHAnsi" w:hAnsiTheme="minorHAnsi" w:cstheme="minorHAnsi"/>
          <w:i/>
        </w:rPr>
        <w:t>post-its »</w:t>
      </w:r>
      <w:r w:rsidRPr="00465ED7">
        <w:rPr>
          <w:rFonts w:asciiTheme="minorHAnsi" w:hAnsiTheme="minorHAnsi" w:cstheme="minorHAnsi"/>
        </w:rPr>
        <w:t xml:space="preserve"> de Pauline, attachée à ce que son handicap soit « </w:t>
      </w:r>
      <w:r w:rsidRPr="00465ED7">
        <w:rPr>
          <w:rFonts w:asciiTheme="minorHAnsi" w:hAnsiTheme="minorHAnsi" w:cstheme="minorHAnsi"/>
          <w:i/>
          <w:iCs/>
        </w:rPr>
        <w:t xml:space="preserve">transparent » </w:t>
      </w:r>
      <w:r w:rsidRPr="00465ED7">
        <w:rPr>
          <w:rFonts w:asciiTheme="minorHAnsi" w:hAnsiTheme="minorHAnsi" w:cstheme="minorHAnsi"/>
        </w:rPr>
        <w:t>pour ses camarades à la fac (</w:t>
      </w:r>
      <w:r w:rsidRPr="00465ED7">
        <w:rPr>
          <w:rFonts w:asciiTheme="minorHAnsi" w:hAnsiTheme="minorHAnsi" w:cstheme="minorHAnsi"/>
          <w:i/>
          <w:iCs/>
        </w:rPr>
        <w:t>cf</w:t>
      </w:r>
      <w:r w:rsidRPr="00465ED7">
        <w:rPr>
          <w:rFonts w:asciiTheme="minorHAnsi" w:hAnsiTheme="minorHAnsi" w:cstheme="minorHAnsi"/>
        </w:rPr>
        <w:t xml:space="preserve">. version longue du rapport). La conformité au jeu interactionnel est ici centrale, non seulement comme un rappel à la norme, mais également comme une nécessité de ‘mêmeté’ (pour le dire avec Paul Ricœur, </w:t>
      </w:r>
      <w:hyperlink r:id="rId35">
        <w:r w:rsidRPr="00465ED7">
          <w:rPr>
            <w:rFonts w:asciiTheme="minorHAnsi" w:hAnsiTheme="minorHAnsi" w:cstheme="minorHAnsi"/>
          </w:rPr>
          <w:t>1990</w:t>
        </w:r>
      </w:hyperlink>
      <w:hyperlink r:id="rId36">
        <w:r w:rsidRPr="00465ED7">
          <w:rPr>
            <w:rFonts w:asciiTheme="minorHAnsi" w:hAnsiTheme="minorHAnsi" w:cstheme="minorHAnsi"/>
          </w:rPr>
          <w:t>)</w:t>
        </w:r>
      </w:hyperlink>
      <w:r w:rsidRPr="00465ED7">
        <w:rPr>
          <w:rFonts w:asciiTheme="minorHAnsi" w:hAnsiTheme="minorHAnsi" w:cstheme="minorHAnsi"/>
        </w:rPr>
        <w:t xml:space="preserve">. Garder à peu près les mêmes relations, sans les investir de la même façon ; parvenir à faire à peu près les mêmes choses, mais pas tout à fait comme avant ; être soi-même, tout en étant un autre : tel est le défi identitaire que se lancent les personnes cérébrolésées. À côté du rire de Sophie, des </w:t>
      </w:r>
      <w:r w:rsidRPr="00465ED7">
        <w:rPr>
          <w:rFonts w:asciiTheme="minorHAnsi" w:hAnsiTheme="minorHAnsi" w:cstheme="minorHAnsi"/>
          <w:i/>
        </w:rPr>
        <w:t>post-its</w:t>
      </w:r>
      <w:r w:rsidRPr="00465ED7">
        <w:rPr>
          <w:rFonts w:asciiTheme="minorHAnsi" w:hAnsiTheme="minorHAnsi" w:cstheme="minorHAnsi"/>
        </w:rPr>
        <w:t xml:space="preserve"> et de la ‘</w:t>
      </w:r>
      <w:r w:rsidRPr="00465ED7">
        <w:rPr>
          <w:rFonts w:asciiTheme="minorHAnsi" w:hAnsiTheme="minorHAnsi" w:cstheme="minorHAnsi"/>
          <w:i/>
          <w:iCs/>
        </w:rPr>
        <w:t>transparence’</w:t>
      </w:r>
      <w:r w:rsidRPr="00465ED7">
        <w:rPr>
          <w:rFonts w:asciiTheme="minorHAnsi" w:hAnsiTheme="minorHAnsi" w:cstheme="minorHAnsi"/>
        </w:rPr>
        <w:t xml:space="preserve"> de Pauline, une autre stratégie relève de la dissimulation. Et là, on rencontre majoritairement des hommes – l’instar de Bastien a 39 ans, célibataire, sans enfant.e, gay, kinésithérapeute. </w:t>
      </w:r>
    </w:p>
    <w:p w14:paraId="042BF7E2" w14:textId="77777777" w:rsidR="00F32CAD" w:rsidRPr="00465ED7" w:rsidRDefault="00F32CAD" w:rsidP="00EB5376">
      <w:pPr>
        <w:spacing w:line="160" w:lineRule="atLeast"/>
        <w:ind w:left="-5" w:firstLine="713"/>
        <w:jc w:val="both"/>
        <w:rPr>
          <w:rFonts w:asciiTheme="minorHAnsi" w:hAnsiTheme="minorHAnsi" w:cstheme="minorHAnsi"/>
        </w:rPr>
      </w:pPr>
      <w:r w:rsidRPr="00465ED7">
        <w:rPr>
          <w:rFonts w:asciiTheme="minorHAnsi" w:hAnsiTheme="minorHAnsi" w:cstheme="minorHAnsi"/>
        </w:rPr>
        <w:t xml:space="preserve">Enfin, pour quelques personnes rencontrées, l’adaptation aux risques de stigmatisation passe par la politisation de la question du handicap. Mais ces trajectoires sont surtout le lieu de l’autre. Investi essentiellement par les proches, le militantisme dont il est question ici donne à voir des mises en récit et des mises en scène de soi déléguées. La conduite adoptée consiste alors généralement à inscrire l’adhésion associative dans une visée utilitariste, dans le but de captation des soutiens et des ressources. Ici, le processus d’identification soutenu par ces collectifs est laissé en retrait, à quelques rares exceptions près, où des figures féminines cérébrolésées se saisissent des enjeux politiques. </w:t>
      </w:r>
    </w:p>
    <w:p w14:paraId="66B63AFE" w14:textId="231CE05F" w:rsidR="00F32CAD" w:rsidRPr="00465ED7" w:rsidRDefault="00F32CAD" w:rsidP="00EB5376">
      <w:pPr>
        <w:spacing w:line="160" w:lineRule="atLeast"/>
        <w:ind w:firstLine="708"/>
        <w:jc w:val="both"/>
        <w:rPr>
          <w:rFonts w:asciiTheme="minorHAnsi" w:hAnsiTheme="minorHAnsi" w:cstheme="minorHAnsi"/>
        </w:rPr>
      </w:pPr>
      <w:r w:rsidRPr="00465ED7">
        <w:rPr>
          <w:rFonts w:asciiTheme="minorHAnsi" w:hAnsiTheme="minorHAnsi" w:cstheme="minorHAnsi"/>
        </w:rPr>
        <w:t>Au-delà de la pluralité des stratégies mobilisées, présentées ci-dessus, le théâtre des interactions sociales implique inexorablement la scénographie de soi. Dans la mesure où les séquelles sont tenues pour invisibles, leur mise en scène est consubstantielle de leur contrôle. Dans le cas contraire, le seuil d’acceptabilité sociale du handicap se trouve franchi ; et franchir ce seuil, revient à conforter (voire à légitimer) le stigmate. Le cas de Julien, ambulancier, en congé maladie longue durée, suite au diagnostic d’un état maniacodépressif, consécutif d’un TC classé comme un accident de travail, rend compte de ce constat (</w:t>
      </w:r>
      <w:r w:rsidRPr="00465ED7">
        <w:rPr>
          <w:rFonts w:asciiTheme="minorHAnsi" w:hAnsiTheme="minorHAnsi" w:cstheme="minorHAnsi"/>
          <w:i/>
          <w:iCs/>
        </w:rPr>
        <w:t>cf</w:t>
      </w:r>
      <w:r w:rsidRPr="00465ED7">
        <w:rPr>
          <w:rFonts w:asciiTheme="minorHAnsi" w:hAnsiTheme="minorHAnsi" w:cstheme="minorHAnsi"/>
        </w:rPr>
        <w:t>. version longue du rapport)</w:t>
      </w:r>
      <w:r w:rsidR="00DE7128" w:rsidRPr="00465ED7">
        <w:rPr>
          <w:rFonts w:asciiTheme="minorHAnsi" w:hAnsiTheme="minorHAnsi" w:cstheme="minorHAnsi"/>
        </w:rPr>
        <w:t xml:space="preserve"> et à la fois donne à voir la plus-value d’une approche monographique.</w:t>
      </w:r>
      <w:r w:rsidRPr="00465ED7">
        <w:rPr>
          <w:rFonts w:asciiTheme="minorHAnsi" w:hAnsiTheme="minorHAnsi" w:cstheme="minorHAnsi"/>
        </w:rPr>
        <w:t xml:space="preserve"> Plus largement, le croisement des récits avec les données observationnelles recueillies montre que le langage de l’épreuve implique un code culturel supposé commun, seul susceptible de permettre une communication efficiente. Or, dans le cas des lésions cérébrales, cette ‘communauté de sens’ est brisée, ce qui participe aussi bien d’un entérinement des conventions sociales en œuvre dans l’interaction, qu’à leur contournement ou à leur redéfinition. Passer des situations subies </w:t>
      </w:r>
      <w:r w:rsidRPr="00465ED7">
        <w:rPr>
          <w:rFonts w:asciiTheme="minorHAnsi" w:hAnsiTheme="minorHAnsi" w:cstheme="minorHAnsi"/>
        </w:rPr>
        <w:lastRenderedPageBreak/>
        <w:t>et, de ce fait, paralysantes pour l’action, à des mises en possibilité qui incitent à rompre le silence et à s’ouvrir au monde, représente un travail de longue haleine. Ce travail n’a rien de systématique - les ressources n’étant ni équitablement distribuées, selon les individus ; ni constantes dans l’histoire de vie d’une seule personne.</w:t>
      </w:r>
    </w:p>
    <w:p w14:paraId="0056E905" w14:textId="25D862A6" w:rsidR="00F32CAD" w:rsidRPr="00465ED7" w:rsidRDefault="00F32CAD" w:rsidP="00EB5376">
      <w:pPr>
        <w:spacing w:line="160" w:lineRule="atLeast"/>
        <w:ind w:firstLine="708"/>
        <w:jc w:val="both"/>
        <w:rPr>
          <w:rFonts w:asciiTheme="minorHAnsi" w:hAnsiTheme="minorHAnsi" w:cstheme="minorHAnsi"/>
        </w:rPr>
      </w:pPr>
      <w:r w:rsidRPr="00465ED7">
        <w:rPr>
          <w:rFonts w:asciiTheme="minorHAnsi" w:hAnsiTheme="minorHAnsi" w:cstheme="minorHAnsi"/>
        </w:rPr>
        <w:t>À côté donc des figures masculines les plus défavorisées (comme celle de Julien), nous voyons se profiler des femmes cérébrolésées, plus enclines à ‘faire avec’ ces épreuves et à positiver - et ce quel que soit leur profil social. Il en est de même, pour les minorités de genre et de sexualité, la force des ressources relationnelles (et notamment associatives) jouant à plein dans le façonnement de l’épreuve du handicap invisible. Le témoignage de Thibault, 30 ans, gay, sans enfant.e, qui vit en colocation (</w:t>
      </w:r>
      <w:r w:rsidRPr="00465ED7">
        <w:rPr>
          <w:rFonts w:asciiTheme="minorHAnsi" w:hAnsiTheme="minorHAnsi" w:cstheme="minorHAnsi"/>
          <w:i/>
          <w:iCs/>
        </w:rPr>
        <w:t>cf</w:t>
      </w:r>
      <w:r w:rsidRPr="00465ED7">
        <w:rPr>
          <w:rFonts w:asciiTheme="minorHAnsi" w:hAnsiTheme="minorHAnsi" w:cstheme="minorHAnsi"/>
        </w:rPr>
        <w:t xml:space="preserve">. version longue du rapport), est illustratif à cet égard. Si côté féminin, l’identité de genre vient imposer un devoir de résistance, en dépit des appartenances sociales plurielles, parfois défavorables de ces femmes cérébrolésées ; côté masculin, ces mêmes appartenances (ethno-raciales, de classe ou d’âge) viennent sublimer le nuancier d’une masculinité hégémonique endommagée, qui peine à rebondir. Et ce sont les ressources relationnelles qui expliquent ce différentiel. Compte tenu des liens que le féminin - ainsi que les minorités de genre et de sexualité - entretiennent avec ces ressources, il n’est pas étonnant que ces personnes cérébrolésées se retrouvent dans une position avantageuse, malgré le cumul d’autres éventuelles positions défavorables. </w:t>
      </w:r>
    </w:p>
    <w:p w14:paraId="2136197E" w14:textId="77777777" w:rsidR="00F32CAD" w:rsidRPr="00465ED7" w:rsidRDefault="00F32CAD" w:rsidP="00EB5376">
      <w:pPr>
        <w:spacing w:line="160" w:lineRule="atLeast"/>
        <w:ind w:left="-5" w:firstLine="713"/>
        <w:jc w:val="both"/>
        <w:rPr>
          <w:rFonts w:asciiTheme="minorHAnsi" w:hAnsiTheme="minorHAnsi" w:cstheme="minorHAnsi"/>
        </w:rPr>
      </w:pPr>
      <w:r w:rsidRPr="00465ED7">
        <w:rPr>
          <w:rFonts w:asciiTheme="minorHAnsi" w:hAnsiTheme="minorHAnsi" w:cstheme="minorHAnsi"/>
        </w:rPr>
        <w:t xml:space="preserve">En creux de cette entreprise identitaire, ce sont alors des tentatives de reprises relationnelles qui sont déployées, afin de rester en lien avec le monde et, en particulier, avec ‘ce qui compte’ et fait encore sens pour soi. Dans ces configurations, l’expérience du handicap invisible est à examiner dans ce qui se donne pour son envers : la transcendance de l’épreuve. Ce qui se joue donc dans ces séquences de la dé-prise, ce sont les mises en possibilité du sujet d’être autre chose qu’une ‘personne handicapée’ ou une ‘pauvre victime’. </w:t>
      </w:r>
    </w:p>
    <w:p w14:paraId="337CC4DA" w14:textId="77777777" w:rsidR="00F32CAD" w:rsidRPr="00465ED7" w:rsidRDefault="00F32CAD" w:rsidP="00C45865">
      <w:pPr>
        <w:spacing w:line="240" w:lineRule="atLeast"/>
        <w:ind w:left="-5"/>
        <w:jc w:val="both"/>
        <w:rPr>
          <w:rFonts w:asciiTheme="minorHAnsi" w:hAnsiTheme="minorHAnsi" w:cstheme="minorHAnsi"/>
        </w:rPr>
      </w:pPr>
    </w:p>
    <w:p w14:paraId="5498AB65" w14:textId="77777777" w:rsidR="00F32CAD" w:rsidRPr="00C45865" w:rsidRDefault="00F32CAD" w:rsidP="00C45865">
      <w:pPr>
        <w:pStyle w:val="Titre2"/>
        <w:spacing w:before="0" w:beforeAutospacing="0" w:after="0" w:afterAutospacing="0" w:line="240" w:lineRule="atLeast"/>
        <w:rPr>
          <w:rStyle w:val="markedcontent"/>
          <w:rFonts w:asciiTheme="minorHAnsi" w:hAnsiTheme="minorHAnsi" w:cstheme="minorHAnsi"/>
          <w:color w:val="2E74B5" w:themeColor="accent1" w:themeShade="BF"/>
          <w:sz w:val="24"/>
          <w:szCs w:val="24"/>
        </w:rPr>
      </w:pPr>
      <w:bookmarkStart w:id="11" w:name="_Toc127311305"/>
      <w:r w:rsidRPr="00C45865">
        <w:rPr>
          <w:rStyle w:val="markedcontent"/>
          <w:rFonts w:asciiTheme="minorHAnsi" w:hAnsiTheme="minorHAnsi" w:cstheme="minorHAnsi"/>
          <w:color w:val="2E74B5" w:themeColor="accent1" w:themeShade="BF"/>
          <w:sz w:val="24"/>
          <w:szCs w:val="24"/>
        </w:rPr>
        <w:t>Impact et retombées scientifiques</w:t>
      </w:r>
      <w:bookmarkEnd w:id="11"/>
    </w:p>
    <w:p w14:paraId="570131D7" w14:textId="0E55952E" w:rsidR="00F32CAD" w:rsidRPr="00465ED7" w:rsidRDefault="00F32CAD" w:rsidP="00C45865">
      <w:pPr>
        <w:spacing w:line="240" w:lineRule="atLeast"/>
        <w:ind w:left="-21" w:firstLine="729"/>
        <w:jc w:val="both"/>
        <w:rPr>
          <w:rStyle w:val="markedcontent"/>
          <w:rFonts w:asciiTheme="minorHAnsi" w:hAnsiTheme="minorHAnsi" w:cstheme="minorHAnsi"/>
        </w:rPr>
      </w:pPr>
      <w:r w:rsidRPr="0042216A">
        <w:rPr>
          <w:rStyle w:val="markedcontent"/>
          <w:rFonts w:asciiTheme="minorHAnsi" w:hAnsiTheme="minorHAnsi" w:cstheme="minorHAnsi"/>
        </w:rPr>
        <w:t xml:space="preserve">Dans le contexte </w:t>
      </w:r>
      <w:r w:rsidRPr="00465ED7">
        <w:rPr>
          <w:rStyle w:val="markedcontent"/>
          <w:rFonts w:asciiTheme="minorHAnsi" w:hAnsiTheme="minorHAnsi" w:cstheme="minorHAnsi"/>
        </w:rPr>
        <w:t>Covid, les activités de recherche EXPHA-TC ont connu</w:t>
      </w:r>
      <w:r w:rsidRPr="00465ED7">
        <w:rPr>
          <w:rFonts w:asciiTheme="minorHAnsi" w:hAnsiTheme="minorHAnsi" w:cstheme="minorHAnsi"/>
        </w:rPr>
        <w:t xml:space="preserve"> </w:t>
      </w:r>
      <w:r w:rsidRPr="00465ED7">
        <w:rPr>
          <w:rStyle w:val="markedcontent"/>
          <w:rFonts w:asciiTheme="minorHAnsi" w:hAnsiTheme="minorHAnsi" w:cstheme="minorHAnsi"/>
        </w:rPr>
        <w:t>une double inflexion. D’une part, elles ont subi les effets des restrictions d’accès au terrain, entraînant un</w:t>
      </w:r>
      <w:r w:rsidRPr="00465ED7">
        <w:rPr>
          <w:rFonts w:asciiTheme="minorHAnsi" w:hAnsiTheme="minorHAnsi" w:cstheme="minorHAnsi"/>
        </w:rPr>
        <w:t xml:space="preserve"> </w:t>
      </w:r>
      <w:r w:rsidRPr="00465ED7">
        <w:rPr>
          <w:rStyle w:val="markedcontent"/>
          <w:rFonts w:asciiTheme="minorHAnsi" w:hAnsiTheme="minorHAnsi" w:cstheme="minorHAnsi"/>
        </w:rPr>
        <w:t>allongement de la phase finale de restitution</w:t>
      </w:r>
      <w:r w:rsidR="00DE7128" w:rsidRPr="00465ED7">
        <w:rPr>
          <w:rStyle w:val="markedcontent"/>
          <w:rFonts w:asciiTheme="minorHAnsi" w:hAnsiTheme="minorHAnsi" w:cstheme="minorHAnsi"/>
        </w:rPr>
        <w:t xml:space="preserve"> et une </w:t>
      </w:r>
      <w:r w:rsidR="00535850" w:rsidRPr="00465ED7">
        <w:rPr>
          <w:rStyle w:val="markedcontent"/>
          <w:rFonts w:asciiTheme="minorHAnsi" w:hAnsiTheme="minorHAnsi" w:cstheme="minorHAnsi"/>
        </w:rPr>
        <w:t>réorientation</w:t>
      </w:r>
      <w:r w:rsidR="00DE7128" w:rsidRPr="00465ED7">
        <w:rPr>
          <w:rStyle w:val="markedcontent"/>
          <w:rFonts w:asciiTheme="minorHAnsi" w:hAnsiTheme="minorHAnsi" w:cstheme="minorHAnsi"/>
        </w:rPr>
        <w:t xml:space="preserve"> du </w:t>
      </w:r>
      <w:r w:rsidR="00535850" w:rsidRPr="00465ED7">
        <w:rPr>
          <w:rStyle w:val="markedcontent"/>
          <w:rFonts w:asciiTheme="minorHAnsi" w:hAnsiTheme="minorHAnsi" w:cstheme="minorHAnsi"/>
        </w:rPr>
        <w:t>protocole</w:t>
      </w:r>
      <w:r w:rsidR="00DE7128" w:rsidRPr="00465ED7">
        <w:rPr>
          <w:rStyle w:val="markedcontent"/>
          <w:rFonts w:asciiTheme="minorHAnsi" w:hAnsiTheme="minorHAnsi" w:cstheme="minorHAnsi"/>
        </w:rPr>
        <w:t xml:space="preserve"> de recherche</w:t>
      </w:r>
      <w:r w:rsidRPr="00465ED7">
        <w:rPr>
          <w:rStyle w:val="markedcontent"/>
          <w:rFonts w:asciiTheme="minorHAnsi" w:hAnsiTheme="minorHAnsi" w:cstheme="minorHAnsi"/>
        </w:rPr>
        <w:t>, ainsi que leur achèvement sous forme de</w:t>
      </w:r>
      <w:r w:rsidRPr="00465ED7">
        <w:rPr>
          <w:rFonts w:asciiTheme="minorHAnsi" w:hAnsiTheme="minorHAnsi" w:cstheme="minorHAnsi"/>
        </w:rPr>
        <w:t xml:space="preserve"> </w:t>
      </w:r>
      <w:r w:rsidRPr="00465ED7">
        <w:rPr>
          <w:rStyle w:val="markedcontent"/>
          <w:rFonts w:asciiTheme="minorHAnsi" w:hAnsiTheme="minorHAnsi" w:cstheme="minorHAnsi"/>
        </w:rPr>
        <w:t>publications. D’autre part, elles ont connu une forte extension de leurs orientations, en raison de la qualité des</w:t>
      </w:r>
      <w:r w:rsidRPr="00465ED7">
        <w:rPr>
          <w:rFonts w:asciiTheme="minorHAnsi" w:hAnsiTheme="minorHAnsi" w:cstheme="minorHAnsi"/>
        </w:rPr>
        <w:t xml:space="preserve"> </w:t>
      </w:r>
      <w:r w:rsidRPr="00465ED7">
        <w:rPr>
          <w:rStyle w:val="markedcontent"/>
          <w:rFonts w:asciiTheme="minorHAnsi" w:hAnsiTheme="minorHAnsi" w:cstheme="minorHAnsi"/>
        </w:rPr>
        <w:t>(premiers) résultats obtenus et de l’intérêt qu’ils ont suscité auprès des associations, des pouvoirs publics et de la communauté</w:t>
      </w:r>
      <w:r w:rsidRPr="00465ED7">
        <w:rPr>
          <w:rFonts w:asciiTheme="minorHAnsi" w:hAnsiTheme="minorHAnsi" w:cstheme="minorHAnsi"/>
        </w:rPr>
        <w:t xml:space="preserve"> </w:t>
      </w:r>
      <w:r w:rsidRPr="00465ED7">
        <w:rPr>
          <w:rStyle w:val="markedcontent"/>
          <w:rFonts w:asciiTheme="minorHAnsi" w:hAnsiTheme="minorHAnsi" w:cstheme="minorHAnsi"/>
        </w:rPr>
        <w:t>scientifique. Ainsi, la coordinatrice A. MEIDANI a été sollicitée pour</w:t>
      </w:r>
      <w:r w:rsidRPr="00465ED7">
        <w:rPr>
          <w:rFonts w:asciiTheme="minorHAnsi" w:hAnsiTheme="minorHAnsi" w:cstheme="minorHAnsi"/>
        </w:rPr>
        <w:t xml:space="preserve"> </w:t>
      </w:r>
      <w:r w:rsidRPr="00465ED7">
        <w:rPr>
          <w:rStyle w:val="markedcontent"/>
          <w:rFonts w:asciiTheme="minorHAnsi" w:hAnsiTheme="minorHAnsi" w:cstheme="minorHAnsi"/>
        </w:rPr>
        <w:t>une série des conférences et workshops au Canada, en Suisse, en Martinique, à Madagascar, en Grèce</w:t>
      </w:r>
      <w:r w:rsidRPr="00465ED7">
        <w:rPr>
          <w:rFonts w:asciiTheme="minorHAnsi" w:hAnsiTheme="minorHAnsi" w:cstheme="minorHAnsi"/>
        </w:rPr>
        <w:t>.</w:t>
      </w:r>
      <w:r w:rsidR="00535850" w:rsidRPr="00465ED7">
        <w:rPr>
          <w:rFonts w:asciiTheme="minorHAnsi" w:hAnsiTheme="minorHAnsi" w:cstheme="minorHAnsi"/>
        </w:rPr>
        <w:t xml:space="preserve"> </w:t>
      </w:r>
      <w:r w:rsidRPr="00465ED7">
        <w:rPr>
          <w:rFonts w:asciiTheme="minorHAnsi" w:hAnsiTheme="minorHAnsi" w:cstheme="minorHAnsi"/>
        </w:rPr>
        <w:t>En</w:t>
      </w:r>
      <w:r w:rsidRPr="00465ED7">
        <w:rPr>
          <w:rStyle w:val="markedcontent"/>
          <w:rFonts w:asciiTheme="minorHAnsi" w:hAnsiTheme="minorHAnsi" w:cstheme="minorHAnsi"/>
        </w:rPr>
        <w:t xml:space="preserve"> ce qui concerne en particulier les productions scientifiques, notons la publication en cours de : </w:t>
      </w:r>
    </w:p>
    <w:p w14:paraId="63E1DBF2" w14:textId="07A01FDF" w:rsidR="00F32CAD" w:rsidRPr="00465ED7" w:rsidRDefault="00F32CAD">
      <w:pPr>
        <w:pStyle w:val="Paragraphedeliste"/>
        <w:numPr>
          <w:ilvl w:val="0"/>
          <w:numId w:val="16"/>
        </w:numPr>
        <w:spacing w:line="160" w:lineRule="atLeast"/>
        <w:jc w:val="both"/>
        <w:rPr>
          <w:rFonts w:asciiTheme="minorHAnsi" w:hAnsiTheme="minorHAnsi" w:cstheme="minorHAnsi"/>
        </w:rPr>
      </w:pPr>
      <w:r w:rsidRPr="00465ED7">
        <w:rPr>
          <w:rStyle w:val="markedcontent"/>
          <w:rFonts w:asciiTheme="minorHAnsi" w:hAnsiTheme="minorHAnsi" w:cstheme="minorHAnsi"/>
        </w:rPr>
        <w:t xml:space="preserve">un ouvrage collectif, sous la direction d’A. MEIDANI, titre provisoire </w:t>
      </w:r>
      <w:r w:rsidRPr="00465ED7">
        <w:rPr>
          <w:rFonts w:asciiTheme="minorHAnsi" w:hAnsiTheme="minorHAnsi" w:cstheme="minorHAnsi"/>
        </w:rPr>
        <w:t>« À plusieurs voix autour du handicap invisible », à paraître chez ERES, avec les contributions d’Audrey PARRON ; Cyril DESJEUX, Emeric GUILLERMOU</w:t>
      </w:r>
      <w:r w:rsidR="00535850" w:rsidRPr="00465ED7">
        <w:rPr>
          <w:rFonts w:asciiTheme="minorHAnsi" w:hAnsiTheme="minorHAnsi" w:cstheme="minorHAnsi"/>
        </w:rPr>
        <w:t>,</w:t>
      </w:r>
      <w:r w:rsidRPr="00465ED7">
        <w:rPr>
          <w:rFonts w:asciiTheme="minorHAnsi" w:hAnsiTheme="minorHAnsi" w:cstheme="minorHAnsi"/>
        </w:rPr>
        <w:t xml:space="preserve"> Benoît EYRAUD …</w:t>
      </w:r>
    </w:p>
    <w:p w14:paraId="6ABFC0C2" w14:textId="14137927" w:rsidR="00F32CAD" w:rsidRPr="00465ED7" w:rsidRDefault="00F32CAD">
      <w:pPr>
        <w:pStyle w:val="Paragraphedeliste"/>
        <w:numPr>
          <w:ilvl w:val="0"/>
          <w:numId w:val="16"/>
        </w:numPr>
        <w:spacing w:line="160" w:lineRule="atLeast"/>
        <w:jc w:val="both"/>
        <w:rPr>
          <w:rFonts w:asciiTheme="minorHAnsi" w:hAnsiTheme="minorHAnsi" w:cstheme="minorHAnsi"/>
        </w:rPr>
      </w:pPr>
      <w:r w:rsidRPr="00465ED7">
        <w:rPr>
          <w:rFonts w:asciiTheme="minorHAnsi" w:hAnsiTheme="minorHAnsi" w:cstheme="minorHAnsi"/>
        </w:rPr>
        <w:t>un ouvrage monographie « L’expérience des lésions cérébrales : une approche intersectionnelle »</w:t>
      </w:r>
      <w:r w:rsidR="00535850" w:rsidRPr="00465ED7">
        <w:rPr>
          <w:rFonts w:asciiTheme="minorHAnsi" w:hAnsiTheme="minorHAnsi" w:cstheme="minorHAnsi"/>
        </w:rPr>
        <w:t>,</w:t>
      </w:r>
      <w:r w:rsidRPr="00465ED7">
        <w:rPr>
          <w:rFonts w:asciiTheme="minorHAnsi" w:hAnsiTheme="minorHAnsi" w:cstheme="minorHAnsi"/>
        </w:rPr>
        <w:t xml:space="preserve"> avec la contribution d’Arnaud </w:t>
      </w:r>
      <w:r w:rsidR="00BC5711" w:rsidRPr="00465ED7">
        <w:rPr>
          <w:rFonts w:asciiTheme="minorHAnsi" w:hAnsiTheme="minorHAnsi" w:cstheme="minorHAnsi"/>
        </w:rPr>
        <w:t xml:space="preserve">ALESSANDRIN </w:t>
      </w:r>
      <w:r w:rsidRPr="00465ED7">
        <w:rPr>
          <w:rFonts w:asciiTheme="minorHAnsi" w:hAnsiTheme="minorHAnsi" w:cstheme="minorHAnsi"/>
        </w:rPr>
        <w:t>(post-doc mandaté pour le CNRS dans la recherche EXPHA TC)</w:t>
      </w:r>
    </w:p>
    <w:p w14:paraId="5952B741" w14:textId="47445062" w:rsidR="00F32CAD" w:rsidRPr="0042216A" w:rsidRDefault="00F32CAD">
      <w:pPr>
        <w:pStyle w:val="Paragraphedeliste"/>
        <w:numPr>
          <w:ilvl w:val="0"/>
          <w:numId w:val="16"/>
        </w:numPr>
        <w:spacing w:line="160" w:lineRule="atLeast"/>
        <w:jc w:val="both"/>
        <w:rPr>
          <w:rStyle w:val="in-revue"/>
          <w:rFonts w:asciiTheme="minorHAnsi" w:hAnsiTheme="minorHAnsi" w:cstheme="minorHAnsi"/>
        </w:rPr>
      </w:pPr>
      <w:r w:rsidRPr="00465ED7">
        <w:rPr>
          <w:rFonts w:asciiTheme="minorHAnsi" w:hAnsiTheme="minorHAnsi" w:cstheme="minorHAnsi"/>
        </w:rPr>
        <w:t>un numéro thématique intitulé « Handicaps invisibles et discriminations</w:t>
      </w:r>
      <w:r w:rsidR="00BC5711" w:rsidRPr="00465ED7">
        <w:rPr>
          <w:rFonts w:asciiTheme="minorHAnsi" w:hAnsiTheme="minorHAnsi" w:cstheme="minorHAnsi"/>
        </w:rPr>
        <w:t> »</w:t>
      </w:r>
      <w:r w:rsidRPr="00465ED7">
        <w:rPr>
          <w:rFonts w:asciiTheme="minorHAnsi" w:hAnsiTheme="minorHAnsi" w:cstheme="minorHAnsi"/>
        </w:rPr>
        <w:t>, également s</w:t>
      </w:r>
      <w:r w:rsidRPr="00465ED7">
        <w:rPr>
          <w:rStyle w:val="attribut"/>
          <w:rFonts w:asciiTheme="minorHAnsi" w:hAnsiTheme="minorHAnsi" w:cstheme="minorHAnsi"/>
        </w:rPr>
        <w:t>ous la direction d’</w:t>
      </w:r>
      <w:r w:rsidRPr="00465ED7">
        <w:rPr>
          <w:rStyle w:val="auteur"/>
          <w:rFonts w:asciiTheme="minorHAnsi" w:hAnsiTheme="minorHAnsi" w:cstheme="minorHAnsi"/>
        </w:rPr>
        <w:t>A. MEIDANI</w:t>
      </w:r>
      <w:r w:rsidRPr="0042216A">
        <w:rPr>
          <w:rStyle w:val="auteur"/>
          <w:rFonts w:asciiTheme="minorHAnsi" w:hAnsiTheme="minorHAnsi" w:cstheme="minorHAnsi"/>
        </w:rPr>
        <w:t xml:space="preserve"> </w:t>
      </w:r>
      <w:r w:rsidRPr="0042216A">
        <w:rPr>
          <w:rStyle w:val="in-revue"/>
          <w:rFonts w:asciiTheme="minorHAnsi" w:hAnsiTheme="minorHAnsi" w:cstheme="minorHAnsi"/>
        </w:rPr>
        <w:t>d</w:t>
      </w:r>
      <w:r w:rsidRPr="0042216A">
        <w:rPr>
          <w:rStyle w:val="in-revue"/>
          <w:rFonts w:asciiTheme="minorHAnsi" w:eastAsiaTheme="minorEastAsia" w:hAnsiTheme="minorHAnsi" w:cstheme="minorHAnsi"/>
        </w:rPr>
        <w:t xml:space="preserve">ans </w:t>
      </w:r>
      <w:hyperlink r:id="rId37" w:history="1">
        <w:r w:rsidRPr="0042216A">
          <w:rPr>
            <w:rStyle w:val="Lienhypertexte"/>
            <w:rFonts w:asciiTheme="minorHAnsi" w:hAnsiTheme="minorHAnsi" w:cstheme="minorHAnsi"/>
          </w:rPr>
          <w:t>Les cahiers de la LCD</w:t>
        </w:r>
      </w:hyperlink>
      <w:r w:rsidRPr="0042216A">
        <w:rPr>
          <w:rStyle w:val="in-revue"/>
          <w:rFonts w:asciiTheme="minorHAnsi" w:eastAsiaTheme="minorEastAsia" w:hAnsiTheme="minorHAnsi" w:cstheme="minorHAnsi"/>
        </w:rPr>
        <w:t xml:space="preserve"> </w:t>
      </w:r>
      <w:hyperlink r:id="rId38" w:history="1">
        <w:r w:rsidRPr="0042216A">
          <w:rPr>
            <w:rStyle w:val="Lienhypertexte"/>
            <w:rFonts w:asciiTheme="minorHAnsi" w:hAnsiTheme="minorHAnsi" w:cstheme="minorHAnsi"/>
          </w:rPr>
          <w:t>2022/HS2 (Hors-série N° 2)</w:t>
        </w:r>
      </w:hyperlink>
    </w:p>
    <w:p w14:paraId="554D1E37" w14:textId="77777777" w:rsidR="00F32CAD" w:rsidRPr="00465ED7" w:rsidRDefault="00F32CAD" w:rsidP="0042216A">
      <w:pPr>
        <w:spacing w:line="160" w:lineRule="atLeast"/>
        <w:ind w:left="-21"/>
        <w:jc w:val="both"/>
        <w:rPr>
          <w:rFonts w:asciiTheme="minorHAnsi" w:eastAsiaTheme="minorEastAsia" w:hAnsiTheme="minorHAnsi" w:cstheme="minorHAnsi"/>
        </w:rPr>
      </w:pPr>
      <w:r w:rsidRPr="0042216A">
        <w:rPr>
          <w:rFonts w:asciiTheme="minorHAnsi" w:hAnsiTheme="minorHAnsi" w:cstheme="minorHAnsi"/>
        </w:rPr>
        <w:lastRenderedPageBreak/>
        <w:t xml:space="preserve">Il est également </w:t>
      </w:r>
      <w:r w:rsidRPr="00465ED7">
        <w:rPr>
          <w:rFonts w:asciiTheme="minorHAnsi" w:hAnsiTheme="minorHAnsi" w:cstheme="minorHAnsi"/>
        </w:rPr>
        <w:t>à noter qu’une partie de la HDR d’A. MEIDANI, intitulée « Parcours de vie, épreuves de santé et avancée en âge : de la dé-prise au genre comme marqueur d’inégalités sociales » (réalisée sous la direction de M. CALVEZ) et soutenue en mars 2022, prend appui sur la recherche EXPHA-TC.</w:t>
      </w:r>
    </w:p>
    <w:p w14:paraId="0A8D0983" w14:textId="77777777" w:rsidR="00F32CAD" w:rsidRPr="00465ED7" w:rsidRDefault="00F32CAD" w:rsidP="00EB5376">
      <w:pPr>
        <w:spacing w:line="160" w:lineRule="atLeast"/>
        <w:ind w:left="-21" w:firstLine="729"/>
        <w:jc w:val="both"/>
        <w:rPr>
          <w:rFonts w:asciiTheme="minorHAnsi" w:hAnsiTheme="minorHAnsi" w:cstheme="minorHAnsi"/>
        </w:rPr>
      </w:pPr>
      <w:r w:rsidRPr="00465ED7">
        <w:rPr>
          <w:rFonts w:asciiTheme="minorHAnsi" w:hAnsiTheme="minorHAnsi" w:cstheme="minorHAnsi"/>
        </w:rPr>
        <w:t xml:space="preserve">En ce qui concerne les autres formes de valorisation à partir des manifestations scientifiques, des conférences débats et des supports de diffusion des connaissances, il est à noter </w:t>
      </w:r>
    </w:p>
    <w:p w14:paraId="5FB29EC9" w14:textId="67B01D63" w:rsidR="00F32CAD" w:rsidRPr="0042216A" w:rsidRDefault="00F32CAD">
      <w:pPr>
        <w:pStyle w:val="Paragraphedeliste"/>
        <w:widowControl w:val="0"/>
        <w:numPr>
          <w:ilvl w:val="0"/>
          <w:numId w:val="15"/>
        </w:numPr>
        <w:spacing w:line="160" w:lineRule="atLeast"/>
        <w:jc w:val="both"/>
        <w:rPr>
          <w:rFonts w:asciiTheme="minorHAnsi" w:hAnsiTheme="minorHAnsi" w:cstheme="minorHAnsi"/>
          <w:spacing w:val="-8"/>
        </w:rPr>
      </w:pPr>
      <w:r w:rsidRPr="00465ED7">
        <w:rPr>
          <w:rFonts w:asciiTheme="minorHAnsi" w:hAnsiTheme="minorHAnsi" w:cstheme="minorHAnsi"/>
          <w:spacing w:val="-8"/>
        </w:rPr>
        <w:t xml:space="preserve">la mise en place d’une </w:t>
      </w:r>
      <w:r w:rsidRPr="0042216A">
        <w:rPr>
          <w:rFonts w:asciiTheme="minorHAnsi" w:hAnsiTheme="minorHAnsi" w:cstheme="minorHAnsi"/>
          <w:spacing w:val="-8"/>
        </w:rPr>
        <w:t xml:space="preserve">journée </w:t>
      </w:r>
      <w:r w:rsidR="00535850">
        <w:rPr>
          <w:rFonts w:asciiTheme="minorHAnsi" w:hAnsiTheme="minorHAnsi" w:cstheme="minorHAnsi"/>
          <w:spacing w:val="-8"/>
        </w:rPr>
        <w:t xml:space="preserve">d’études </w:t>
      </w:r>
      <w:r w:rsidRPr="0042216A">
        <w:rPr>
          <w:rFonts w:asciiTheme="minorHAnsi" w:hAnsiTheme="minorHAnsi" w:cstheme="minorHAnsi"/>
          <w:spacing w:val="-8"/>
        </w:rPr>
        <w:t>et d’un colloque, tous deux internationaux et interdisciplinaires</w:t>
      </w:r>
    </w:p>
    <w:p w14:paraId="628267B3" w14:textId="77777777" w:rsidR="00F32CAD" w:rsidRPr="0042216A" w:rsidRDefault="00F32CAD">
      <w:pPr>
        <w:pStyle w:val="Paragraphedeliste"/>
        <w:numPr>
          <w:ilvl w:val="0"/>
          <w:numId w:val="15"/>
        </w:numPr>
        <w:spacing w:line="160" w:lineRule="atLeast"/>
        <w:jc w:val="both"/>
        <w:rPr>
          <w:rFonts w:asciiTheme="minorHAnsi" w:hAnsiTheme="minorHAnsi" w:cstheme="minorHAnsi"/>
        </w:rPr>
      </w:pPr>
      <w:r w:rsidRPr="0042216A">
        <w:rPr>
          <w:rFonts w:asciiTheme="minorHAnsi" w:hAnsiTheme="minorHAnsi" w:cstheme="minorHAnsi"/>
        </w:rPr>
        <w:t xml:space="preserve">la création du site </w:t>
      </w:r>
      <w:hyperlink r:id="rId39" w:history="1">
        <w:r w:rsidRPr="0042216A">
          <w:rPr>
            <w:rStyle w:val="Lienhypertexte"/>
            <w:rFonts w:asciiTheme="minorHAnsi" w:hAnsiTheme="minorHAnsi" w:cstheme="minorHAnsi"/>
          </w:rPr>
          <w:t>http://lesionscerebrales.fr/programme-du-colloque</w:t>
        </w:r>
      </w:hyperlink>
    </w:p>
    <w:p w14:paraId="3FD12055" w14:textId="77777777" w:rsidR="00F32CAD" w:rsidRPr="0042216A" w:rsidRDefault="00F32CAD">
      <w:pPr>
        <w:pStyle w:val="Paragraphedeliste"/>
        <w:widowControl w:val="0"/>
        <w:numPr>
          <w:ilvl w:val="0"/>
          <w:numId w:val="15"/>
        </w:numPr>
        <w:spacing w:line="160" w:lineRule="atLeast"/>
        <w:jc w:val="both"/>
        <w:rPr>
          <w:rFonts w:asciiTheme="minorHAnsi" w:hAnsiTheme="minorHAnsi" w:cstheme="minorHAnsi"/>
          <w:spacing w:val="-8"/>
        </w:rPr>
      </w:pPr>
      <w:r w:rsidRPr="0042216A">
        <w:rPr>
          <w:rFonts w:asciiTheme="minorHAnsi" w:hAnsiTheme="minorHAnsi" w:cstheme="minorHAnsi"/>
          <w:spacing w:val="-8"/>
        </w:rPr>
        <w:t xml:space="preserve">la production d’un film documentaire TRACES </w:t>
      </w:r>
    </w:p>
    <w:p w14:paraId="54D242B5" w14:textId="6A643D72" w:rsidR="00F32CAD" w:rsidRPr="00465ED7" w:rsidRDefault="00F32CAD">
      <w:pPr>
        <w:pStyle w:val="Paragraphedeliste"/>
        <w:widowControl w:val="0"/>
        <w:numPr>
          <w:ilvl w:val="0"/>
          <w:numId w:val="15"/>
        </w:numPr>
        <w:spacing w:line="160" w:lineRule="atLeast"/>
        <w:jc w:val="both"/>
        <w:rPr>
          <w:rFonts w:asciiTheme="minorHAnsi" w:hAnsiTheme="minorHAnsi" w:cstheme="minorHAnsi"/>
          <w:spacing w:val="-8"/>
        </w:rPr>
      </w:pPr>
      <w:r w:rsidRPr="0042216A">
        <w:rPr>
          <w:rFonts w:asciiTheme="minorHAnsi" w:hAnsiTheme="minorHAnsi" w:cstheme="minorHAnsi"/>
          <w:spacing w:val="-8"/>
        </w:rPr>
        <w:t xml:space="preserve">la mise en place de la </w:t>
      </w:r>
      <w:r w:rsidRPr="00465ED7">
        <w:rPr>
          <w:rFonts w:asciiTheme="minorHAnsi" w:hAnsiTheme="minorHAnsi" w:cstheme="minorHAnsi"/>
          <w:spacing w:val="-8"/>
        </w:rPr>
        <w:t>part de l’équipe 2 d’un site internet de recensement des connaissances, d’un groupe de travail régional et d’une journée annualisée</w:t>
      </w:r>
      <w:r w:rsidR="00535850" w:rsidRPr="00465ED7">
        <w:rPr>
          <w:rFonts w:asciiTheme="minorHAnsi" w:hAnsiTheme="minorHAnsi" w:cstheme="minorHAnsi"/>
          <w:spacing w:val="-8"/>
        </w:rPr>
        <w:t>,</w:t>
      </w:r>
      <w:r w:rsidRPr="00465ED7">
        <w:rPr>
          <w:rFonts w:asciiTheme="minorHAnsi" w:hAnsiTheme="minorHAnsi" w:cstheme="minorHAnsi"/>
          <w:spacing w:val="-8"/>
        </w:rPr>
        <w:t xml:space="preserve"> dont la première édition s’est déroulée le 14 octobre 2022  au Centre d’Enseignement et de Congrès de l’Hôpital Pierre Paul Riquet (site de Purpan).</w:t>
      </w:r>
    </w:p>
    <w:p w14:paraId="2155EDD3" w14:textId="3AB5B9E8" w:rsidR="00F32CAD" w:rsidRPr="00465ED7" w:rsidRDefault="00F32CAD">
      <w:pPr>
        <w:pStyle w:val="Paragraphedeliste"/>
        <w:widowControl w:val="0"/>
        <w:numPr>
          <w:ilvl w:val="0"/>
          <w:numId w:val="15"/>
        </w:numPr>
        <w:spacing w:line="160" w:lineRule="atLeast"/>
        <w:jc w:val="both"/>
        <w:rPr>
          <w:rStyle w:val="markedcontent"/>
          <w:rFonts w:asciiTheme="minorHAnsi" w:hAnsiTheme="minorHAnsi" w:cstheme="minorHAnsi"/>
        </w:rPr>
      </w:pPr>
      <w:r w:rsidRPr="00465ED7">
        <w:rPr>
          <w:rFonts w:asciiTheme="minorHAnsi" w:hAnsiTheme="minorHAnsi" w:cstheme="minorHAnsi"/>
          <w:spacing w:val="-8"/>
        </w:rPr>
        <w:t xml:space="preserve">l’organisation d’une série de conférences-débats </w:t>
      </w:r>
      <w:r w:rsidRPr="00465ED7">
        <w:rPr>
          <w:rStyle w:val="markedcontent"/>
          <w:rFonts w:asciiTheme="minorHAnsi" w:hAnsiTheme="minorHAnsi" w:cstheme="minorHAnsi"/>
        </w:rPr>
        <w:t xml:space="preserve">à partir du film TRACES au Canada, en Suisse, en Martinique, à Madagascar,… </w:t>
      </w:r>
      <w:r w:rsidR="00535850" w:rsidRPr="00465ED7">
        <w:rPr>
          <w:rStyle w:val="markedcontent"/>
          <w:rFonts w:asciiTheme="minorHAnsi" w:hAnsiTheme="minorHAnsi" w:cstheme="minorHAnsi"/>
        </w:rPr>
        <w:t xml:space="preserve">qui </w:t>
      </w:r>
      <w:r w:rsidRPr="00465ED7">
        <w:rPr>
          <w:rStyle w:val="markedcontent"/>
          <w:rFonts w:asciiTheme="minorHAnsi" w:hAnsiTheme="minorHAnsi" w:cstheme="minorHAnsi"/>
        </w:rPr>
        <w:t xml:space="preserve">fût l’occasion de mener des entretiens et des </w:t>
      </w:r>
      <w:r w:rsidRPr="00465ED7">
        <w:rPr>
          <w:rStyle w:val="markedcontent"/>
          <w:rFonts w:asciiTheme="minorHAnsi" w:hAnsiTheme="minorHAnsi" w:cstheme="minorHAnsi"/>
          <w:i/>
          <w:iCs/>
        </w:rPr>
        <w:t>focus groups</w:t>
      </w:r>
      <w:r w:rsidRPr="00465ED7">
        <w:rPr>
          <w:rStyle w:val="markedcontent"/>
          <w:rFonts w:asciiTheme="minorHAnsi" w:hAnsiTheme="minorHAnsi" w:cstheme="minorHAnsi"/>
        </w:rPr>
        <w:t xml:space="preserve"> supplémentaires sur chacun de ces sites </w:t>
      </w:r>
    </w:p>
    <w:p w14:paraId="789189D8" w14:textId="68A9C7BB" w:rsidR="00F32CAD" w:rsidRPr="00465ED7" w:rsidRDefault="00F32CAD" w:rsidP="00EB5376">
      <w:pPr>
        <w:spacing w:line="160" w:lineRule="atLeast"/>
        <w:ind w:left="-21" w:firstLine="729"/>
        <w:jc w:val="both"/>
        <w:rPr>
          <w:rFonts w:asciiTheme="minorHAnsi" w:hAnsiTheme="minorHAnsi" w:cstheme="minorHAnsi"/>
        </w:rPr>
      </w:pPr>
      <w:r w:rsidRPr="00465ED7">
        <w:rPr>
          <w:rFonts w:asciiTheme="minorHAnsi" w:hAnsiTheme="minorHAnsi" w:cstheme="minorHAnsi"/>
          <w:spacing w:val="-8"/>
        </w:rPr>
        <w:t>Pour ce qui a trait en particulier à ce dernier point, la démarche s’inscrit dans l’internationalisation du dispositif d’enquête initialement proposé à partir des partenariats situés en France métropolitaine, dorénavant élaborés aussi avec des équipes de recherche martiniquaise, malgache, suisse et québécoise, qui se sont engagées à accueillir la coordinatrice d’EXPHA-TC dans leurs laboratoires. Cette extension permet de discuter les résultats des travaux sur le handicap à l’aune d’une approche intersectionnelle du genre, intégrant les inégalités ethno-rac</w:t>
      </w:r>
      <w:r w:rsidRPr="00465ED7">
        <w:rPr>
          <w:rFonts w:asciiTheme="minorHAnsi" w:hAnsiTheme="minorHAnsi" w:cstheme="minorHAnsi"/>
        </w:rPr>
        <w:t xml:space="preserve">iales. </w:t>
      </w:r>
    </w:p>
    <w:p w14:paraId="605F7F2D" w14:textId="77777777" w:rsidR="00535850" w:rsidRPr="00465ED7" w:rsidRDefault="00F32CAD" w:rsidP="00EB5376">
      <w:pPr>
        <w:spacing w:line="160" w:lineRule="atLeast"/>
        <w:ind w:left="-21" w:firstLine="729"/>
        <w:jc w:val="both"/>
        <w:rPr>
          <w:rStyle w:val="markedcontent"/>
          <w:rFonts w:asciiTheme="minorHAnsi" w:hAnsiTheme="minorHAnsi" w:cstheme="minorHAnsi"/>
        </w:rPr>
      </w:pPr>
      <w:r w:rsidRPr="00465ED7">
        <w:rPr>
          <w:rFonts w:asciiTheme="minorHAnsi" w:hAnsiTheme="minorHAnsi" w:cstheme="minorHAnsi"/>
        </w:rPr>
        <w:t>Ce</w:t>
      </w:r>
      <w:r w:rsidRPr="00465ED7">
        <w:rPr>
          <w:rFonts w:asciiTheme="minorHAnsi" w:hAnsiTheme="minorHAnsi" w:cstheme="minorHAnsi"/>
          <w:spacing w:val="-8"/>
        </w:rPr>
        <w:t xml:space="preserve"> mouvement entre en cohérence avec le montage et le pilotage d’un programme de recherche supplémentaire : CAHP ‘CAncer et Handicap Psychique’, financé par la FIRAH et piloté par A. MEIDANI, ainsi que la contribution de la susmentionnée dans la réponse à l’AAP PPR dans le champ de l’autonomie, élaborée en collaboration avec B. EYRAUD et CAPDROITs. Le tout souscrit à l’apparition d</w:t>
      </w:r>
      <w:r w:rsidRPr="00465ED7">
        <w:rPr>
          <w:rStyle w:val="markedcontent"/>
          <w:rFonts w:asciiTheme="minorHAnsi" w:hAnsiTheme="minorHAnsi" w:cstheme="minorHAnsi"/>
        </w:rPr>
        <w:t>e nouvelles perspectives de recherche, avec une déclinaison des résultats de l’EXPHA TC sur</w:t>
      </w:r>
      <w:r w:rsidRPr="00465ED7">
        <w:rPr>
          <w:rFonts w:asciiTheme="minorHAnsi" w:hAnsiTheme="minorHAnsi" w:cstheme="minorHAnsi"/>
        </w:rPr>
        <w:t xml:space="preserve"> </w:t>
      </w:r>
      <w:r w:rsidRPr="00465ED7">
        <w:rPr>
          <w:rStyle w:val="markedcontent"/>
          <w:rFonts w:asciiTheme="minorHAnsi" w:hAnsiTheme="minorHAnsi" w:cstheme="minorHAnsi"/>
        </w:rPr>
        <w:t>le handicap invisible en général et sur ces différents sites</w:t>
      </w:r>
      <w:r w:rsidR="00535850" w:rsidRPr="00465ED7">
        <w:rPr>
          <w:rStyle w:val="markedcontent"/>
          <w:rFonts w:asciiTheme="minorHAnsi" w:hAnsiTheme="minorHAnsi" w:cstheme="minorHAnsi"/>
        </w:rPr>
        <w:t xml:space="preserve"> cités </w:t>
      </w:r>
      <w:r w:rsidR="00535850" w:rsidRPr="00465ED7">
        <w:rPr>
          <w:rStyle w:val="markedcontent"/>
          <w:rFonts w:asciiTheme="minorHAnsi" w:hAnsiTheme="minorHAnsi" w:cstheme="minorHAnsi"/>
          <w:i/>
          <w:iCs/>
        </w:rPr>
        <w:t>supra</w:t>
      </w:r>
      <w:r w:rsidRPr="00465ED7">
        <w:rPr>
          <w:rStyle w:val="markedcontent"/>
          <w:rFonts w:asciiTheme="minorHAnsi" w:hAnsiTheme="minorHAnsi" w:cstheme="minorHAnsi"/>
        </w:rPr>
        <w:t xml:space="preserve">. </w:t>
      </w:r>
    </w:p>
    <w:p w14:paraId="3658A316" w14:textId="77777777" w:rsidR="00535850" w:rsidRPr="00465ED7" w:rsidRDefault="00F32CAD" w:rsidP="00EB5376">
      <w:pPr>
        <w:spacing w:line="160" w:lineRule="atLeast"/>
        <w:ind w:left="-21" w:firstLine="729"/>
        <w:jc w:val="both"/>
        <w:rPr>
          <w:rStyle w:val="markedcontent"/>
          <w:rFonts w:asciiTheme="minorHAnsi" w:hAnsiTheme="minorHAnsi" w:cstheme="minorHAnsi"/>
        </w:rPr>
      </w:pPr>
      <w:r w:rsidRPr="00465ED7">
        <w:rPr>
          <w:rStyle w:val="markedcontent"/>
          <w:rFonts w:asciiTheme="minorHAnsi" w:hAnsiTheme="minorHAnsi" w:cstheme="minorHAnsi"/>
        </w:rPr>
        <w:t>L’ensemble de ces</w:t>
      </w:r>
      <w:r w:rsidRPr="00465ED7">
        <w:rPr>
          <w:rFonts w:asciiTheme="minorHAnsi" w:hAnsiTheme="minorHAnsi" w:cstheme="minorHAnsi"/>
          <w:spacing w:val="-8"/>
        </w:rPr>
        <w:t xml:space="preserve"> activités vient en appui aux dispositifs de formation à la recherche adossés aux laboratoires du CNRS (encadrements de master AGAPES et de doctorat) que A. MEIDANI dirige depuis 2017. Précisons qu’AGAPES a participé activement aux manifestations scientifiques ainsi qu’aux conférences flash qu’A. MEIDANI a organisées en qualité de coresponsable de </w:t>
      </w:r>
      <w:r w:rsidRPr="00465ED7">
        <w:rPr>
          <w:rStyle w:val="markedcontent"/>
          <w:rFonts w:asciiTheme="minorHAnsi" w:hAnsiTheme="minorHAnsi" w:cstheme="minorHAnsi"/>
        </w:rPr>
        <w:t>l’axe transversal « Parcours de vie et inégalités »</w:t>
      </w:r>
      <w:r w:rsidRPr="00465ED7">
        <w:rPr>
          <w:rFonts w:asciiTheme="minorHAnsi" w:hAnsiTheme="minorHAnsi" w:cstheme="minorHAnsi"/>
        </w:rPr>
        <w:t xml:space="preserve"> </w:t>
      </w:r>
      <w:r w:rsidRPr="00465ED7">
        <w:rPr>
          <w:rStyle w:val="markedcontent"/>
          <w:rFonts w:asciiTheme="minorHAnsi" w:hAnsiTheme="minorHAnsi" w:cstheme="minorHAnsi"/>
        </w:rPr>
        <w:t xml:space="preserve">de son laboratoire d’appartenance LISST, mais aussi au sein du cycle des séminaires organisés dans son laboratoire d’accueil (le CERTOP) dans le cadre de sa délégation de recherche CNRS, toujours en cours pour une seconde année consécutive. </w:t>
      </w:r>
    </w:p>
    <w:p w14:paraId="02622DA4" w14:textId="7E0F91C8" w:rsidR="00F32CAD" w:rsidRPr="00465ED7" w:rsidRDefault="00F32CAD" w:rsidP="00EB5376">
      <w:pPr>
        <w:spacing w:line="160" w:lineRule="atLeast"/>
        <w:ind w:left="-21" w:firstLine="729"/>
        <w:jc w:val="both"/>
        <w:rPr>
          <w:rStyle w:val="markedcontent"/>
          <w:rFonts w:asciiTheme="minorHAnsi" w:hAnsiTheme="minorHAnsi" w:cstheme="minorHAnsi"/>
        </w:rPr>
      </w:pPr>
      <w:r w:rsidRPr="00465ED7">
        <w:rPr>
          <w:rStyle w:val="markedcontent"/>
          <w:rFonts w:asciiTheme="minorHAnsi" w:hAnsiTheme="minorHAnsi" w:cstheme="minorHAnsi"/>
        </w:rPr>
        <w:t>Plus largement, la thématique scientifique portée par A. MEIDANI dans le cadre de la recherche EXPHA-TC est parfaitement en prise</w:t>
      </w:r>
      <w:r w:rsidRPr="00465ED7">
        <w:rPr>
          <w:rFonts w:asciiTheme="minorHAnsi" w:hAnsiTheme="minorHAnsi" w:cstheme="minorHAnsi"/>
        </w:rPr>
        <w:t xml:space="preserve"> </w:t>
      </w:r>
      <w:r w:rsidRPr="00465ED7">
        <w:rPr>
          <w:rStyle w:val="markedcontent"/>
          <w:rFonts w:asciiTheme="minorHAnsi" w:hAnsiTheme="minorHAnsi" w:cstheme="minorHAnsi"/>
        </w:rPr>
        <w:t xml:space="preserve">avec les enjeux sociétaux contemporains en matière de santé publique et esquisse les prémisses d’une recherche-action qui </w:t>
      </w:r>
      <w:r w:rsidR="00535850" w:rsidRPr="00465ED7">
        <w:rPr>
          <w:rStyle w:val="markedcontent"/>
          <w:rFonts w:asciiTheme="minorHAnsi" w:hAnsiTheme="minorHAnsi" w:cstheme="minorHAnsi"/>
        </w:rPr>
        <w:t>s’</w:t>
      </w:r>
      <w:r w:rsidRPr="00465ED7">
        <w:rPr>
          <w:rStyle w:val="markedcontent"/>
          <w:rFonts w:asciiTheme="minorHAnsi" w:hAnsiTheme="minorHAnsi" w:cstheme="minorHAnsi"/>
        </w:rPr>
        <w:t>ouvre désormais à la société civile et au monde institutionnel et politique.</w:t>
      </w:r>
    </w:p>
    <w:p w14:paraId="54458A43" w14:textId="77777777" w:rsidR="00465ED7" w:rsidRDefault="00465ED7" w:rsidP="007C476A">
      <w:pPr>
        <w:pStyle w:val="Titre2"/>
        <w:spacing w:before="0" w:beforeAutospacing="0" w:after="0" w:afterAutospacing="0" w:line="240" w:lineRule="atLeast"/>
        <w:rPr>
          <w:rFonts w:asciiTheme="minorHAnsi" w:hAnsiTheme="minorHAnsi" w:cstheme="minorHAnsi"/>
          <w:color w:val="2E74B5" w:themeColor="accent1" w:themeShade="BF"/>
          <w:sz w:val="24"/>
          <w:szCs w:val="24"/>
        </w:rPr>
      </w:pPr>
    </w:p>
    <w:p w14:paraId="5366B9F7" w14:textId="77777777" w:rsidR="00465ED7" w:rsidRDefault="00465ED7" w:rsidP="007C476A">
      <w:pPr>
        <w:pStyle w:val="Titre2"/>
        <w:spacing w:before="0" w:beforeAutospacing="0" w:after="0" w:afterAutospacing="0" w:line="240" w:lineRule="atLeast"/>
        <w:rPr>
          <w:rFonts w:asciiTheme="minorHAnsi" w:hAnsiTheme="minorHAnsi" w:cstheme="minorHAnsi"/>
          <w:color w:val="2E74B5" w:themeColor="accent1" w:themeShade="BF"/>
          <w:sz w:val="24"/>
          <w:szCs w:val="24"/>
        </w:rPr>
      </w:pPr>
    </w:p>
    <w:p w14:paraId="6D218E61" w14:textId="0AD61EC2" w:rsidR="00F32CAD" w:rsidRPr="00465ED7" w:rsidRDefault="00F32CAD" w:rsidP="00465ED7">
      <w:pPr>
        <w:pStyle w:val="Titre2"/>
        <w:spacing w:before="0" w:beforeAutospacing="0" w:after="0" w:afterAutospacing="0" w:line="240" w:lineRule="atLeast"/>
        <w:jc w:val="both"/>
        <w:rPr>
          <w:rFonts w:asciiTheme="minorHAnsi" w:hAnsiTheme="minorHAnsi" w:cstheme="minorHAnsi"/>
          <w:sz w:val="24"/>
          <w:szCs w:val="24"/>
        </w:rPr>
      </w:pPr>
      <w:bookmarkStart w:id="12" w:name="_Toc127311306"/>
      <w:r w:rsidRPr="00465ED7">
        <w:rPr>
          <w:rFonts w:asciiTheme="minorHAnsi" w:hAnsiTheme="minorHAnsi" w:cstheme="minorHAnsi"/>
          <w:sz w:val="24"/>
          <w:szCs w:val="24"/>
        </w:rPr>
        <w:lastRenderedPageBreak/>
        <w:t>Bibliographie</w:t>
      </w:r>
      <w:bookmarkEnd w:id="12"/>
    </w:p>
    <w:p w14:paraId="76B3B77A" w14:textId="77777777" w:rsidR="00465ED7" w:rsidRPr="00465ED7" w:rsidRDefault="00465ED7" w:rsidP="00465ED7">
      <w:pPr>
        <w:spacing w:line="160" w:lineRule="atLeast"/>
        <w:ind w:left="-5" w:right="118"/>
        <w:jc w:val="both"/>
        <w:rPr>
          <w:rFonts w:asciiTheme="minorHAnsi" w:hAnsiTheme="minorHAnsi" w:cstheme="minorHAnsi"/>
          <w:b/>
          <w:bCs/>
        </w:rPr>
      </w:pPr>
      <w:r w:rsidRPr="00465ED7">
        <w:rPr>
          <w:rFonts w:asciiTheme="minorHAnsi" w:hAnsiTheme="minorHAnsi" w:cstheme="minorHAnsi"/>
          <w:b/>
          <w:bCs/>
        </w:rPr>
        <w:t xml:space="preserve">______, 2018, Le cancer a-t-il un genre ?, </w:t>
      </w:r>
      <w:r w:rsidRPr="00465ED7">
        <w:rPr>
          <w:rFonts w:asciiTheme="minorHAnsi" w:hAnsiTheme="minorHAnsi" w:cstheme="minorHAnsi"/>
          <w:b/>
          <w:bCs/>
          <w:i/>
          <w:iCs/>
        </w:rPr>
        <w:t xml:space="preserve">in </w:t>
      </w:r>
      <w:r w:rsidRPr="00465ED7">
        <w:rPr>
          <w:rFonts w:asciiTheme="minorHAnsi" w:hAnsiTheme="minorHAnsi" w:cstheme="minorHAnsi"/>
          <w:b/>
          <w:bCs/>
        </w:rPr>
        <w:t xml:space="preserve">MEIDANI A., ALESSANDRIN A., 2018, </w:t>
      </w:r>
      <w:r w:rsidRPr="00465ED7">
        <w:rPr>
          <w:rFonts w:asciiTheme="minorHAnsi" w:hAnsiTheme="minorHAnsi" w:cstheme="minorHAnsi"/>
          <w:b/>
          <w:bCs/>
          <w:i/>
        </w:rPr>
        <w:t>Parcours de santé, parcours de genre</w:t>
      </w:r>
      <w:r w:rsidRPr="00465ED7">
        <w:rPr>
          <w:rFonts w:asciiTheme="minorHAnsi" w:hAnsiTheme="minorHAnsi" w:cstheme="minorHAnsi"/>
          <w:b/>
          <w:bCs/>
        </w:rPr>
        <w:t>, Toulouse</w:t>
      </w:r>
      <w:r w:rsidRPr="00465ED7">
        <w:rPr>
          <w:rFonts w:asciiTheme="minorHAnsi" w:hAnsiTheme="minorHAnsi" w:cstheme="minorHAnsi"/>
          <w:b/>
          <w:bCs/>
          <w:i/>
        </w:rPr>
        <w:t xml:space="preserve">, </w:t>
      </w:r>
      <w:r w:rsidRPr="00465ED7">
        <w:rPr>
          <w:rFonts w:asciiTheme="minorHAnsi" w:hAnsiTheme="minorHAnsi" w:cstheme="minorHAnsi"/>
          <w:b/>
          <w:bCs/>
        </w:rPr>
        <w:t>Presses Univ. du Midi, 71-87.</w:t>
      </w:r>
    </w:p>
    <w:p w14:paraId="6792BE5A" w14:textId="77777777" w:rsidR="00465ED7" w:rsidRPr="00465ED7" w:rsidRDefault="00465ED7" w:rsidP="00465ED7">
      <w:pPr>
        <w:spacing w:line="160" w:lineRule="atLeast"/>
        <w:ind w:left="-5" w:right="118"/>
        <w:jc w:val="both"/>
        <w:rPr>
          <w:rFonts w:asciiTheme="minorHAnsi" w:hAnsiTheme="minorHAnsi" w:cstheme="minorHAnsi"/>
          <w:b/>
          <w:bCs/>
        </w:rPr>
      </w:pPr>
      <w:r w:rsidRPr="00465ED7">
        <w:rPr>
          <w:rFonts w:asciiTheme="minorHAnsi" w:hAnsiTheme="minorHAnsi" w:cstheme="minorHAnsi"/>
          <w:b/>
          <w:bCs/>
        </w:rPr>
        <w:t xml:space="preserve">_____, 2018, Vivre le vieillir : autour du concept de déprise, </w:t>
      </w:r>
      <w:r w:rsidRPr="00465ED7">
        <w:rPr>
          <w:rFonts w:asciiTheme="minorHAnsi" w:hAnsiTheme="minorHAnsi" w:cstheme="minorHAnsi"/>
          <w:b/>
          <w:bCs/>
          <w:i/>
        </w:rPr>
        <w:t>Gérontologie et société</w:t>
      </w:r>
      <w:r w:rsidRPr="00465ED7">
        <w:rPr>
          <w:rFonts w:asciiTheme="minorHAnsi" w:hAnsiTheme="minorHAnsi" w:cstheme="minorHAnsi"/>
          <w:b/>
          <w:bCs/>
        </w:rPr>
        <w:t xml:space="preserve">, 40, 155, 9-23. </w:t>
      </w:r>
    </w:p>
    <w:p w14:paraId="039D666E" w14:textId="77777777" w:rsidR="00465ED7" w:rsidRPr="00465ED7" w:rsidRDefault="00465ED7" w:rsidP="00465ED7">
      <w:pPr>
        <w:spacing w:line="240" w:lineRule="atLeast"/>
        <w:ind w:left="-5" w:right="118"/>
        <w:jc w:val="both"/>
        <w:rPr>
          <w:rFonts w:asciiTheme="minorHAnsi" w:hAnsiTheme="minorHAnsi" w:cstheme="minorHAnsi"/>
        </w:rPr>
      </w:pPr>
      <w:r w:rsidRPr="00465ED7">
        <w:rPr>
          <w:rFonts w:asciiTheme="minorHAnsi" w:hAnsiTheme="minorHAnsi" w:cstheme="minorHAnsi"/>
        </w:rPr>
        <w:t xml:space="preserve">ASTIER I., 2007, </w:t>
      </w:r>
      <w:r w:rsidRPr="00465ED7">
        <w:rPr>
          <w:rFonts w:asciiTheme="minorHAnsi" w:hAnsiTheme="minorHAnsi" w:cstheme="minorHAnsi"/>
          <w:i/>
        </w:rPr>
        <w:t>Les nouvelles règles du social</w:t>
      </w:r>
      <w:r w:rsidRPr="00465ED7">
        <w:rPr>
          <w:rFonts w:asciiTheme="minorHAnsi" w:hAnsiTheme="minorHAnsi" w:cstheme="minorHAnsi"/>
        </w:rPr>
        <w:t xml:space="preserve">, Paris, PUF. </w:t>
      </w:r>
    </w:p>
    <w:p w14:paraId="486F345F" w14:textId="77777777" w:rsidR="00465ED7" w:rsidRPr="00465ED7" w:rsidRDefault="00465ED7" w:rsidP="00465ED7">
      <w:pPr>
        <w:spacing w:line="160" w:lineRule="atLeast"/>
        <w:ind w:left="-5" w:right="118"/>
        <w:jc w:val="both"/>
        <w:rPr>
          <w:rFonts w:asciiTheme="minorHAnsi" w:hAnsiTheme="minorHAnsi" w:cstheme="minorHAnsi"/>
        </w:rPr>
      </w:pPr>
      <w:r w:rsidRPr="00465ED7">
        <w:rPr>
          <w:rFonts w:asciiTheme="minorHAnsi" w:hAnsiTheme="minorHAnsi" w:cstheme="minorHAnsi"/>
        </w:rPr>
        <w:t xml:space="preserve">BERTAUX D., 2010, </w:t>
      </w:r>
      <w:r w:rsidRPr="00465ED7">
        <w:rPr>
          <w:rFonts w:asciiTheme="minorHAnsi" w:hAnsiTheme="minorHAnsi" w:cstheme="minorHAnsi"/>
          <w:i/>
        </w:rPr>
        <w:t>Le récit de vie</w:t>
      </w:r>
      <w:r w:rsidRPr="00465ED7">
        <w:rPr>
          <w:rFonts w:asciiTheme="minorHAnsi" w:hAnsiTheme="minorHAnsi" w:cstheme="minorHAnsi"/>
        </w:rPr>
        <w:t xml:space="preserve">, Paris, Armand Colin (3e éd.). </w:t>
      </w:r>
    </w:p>
    <w:p w14:paraId="6D38F301" w14:textId="77777777" w:rsidR="00465ED7" w:rsidRPr="00465ED7" w:rsidRDefault="00465ED7" w:rsidP="00465ED7">
      <w:pPr>
        <w:spacing w:line="160" w:lineRule="atLeast"/>
        <w:jc w:val="both"/>
        <w:rPr>
          <w:rFonts w:asciiTheme="minorHAnsi" w:hAnsiTheme="minorHAnsi" w:cstheme="minorHAnsi"/>
        </w:rPr>
      </w:pPr>
      <w:r w:rsidRPr="00465ED7">
        <w:rPr>
          <w:rFonts w:asciiTheme="minorHAnsi" w:hAnsiTheme="minorHAnsi" w:cstheme="minorHAnsi"/>
        </w:rPr>
        <w:t xml:space="preserve">BILGE S., 2009, Théorisations féministes de l’intersectionnalité, </w:t>
      </w:r>
      <w:r w:rsidRPr="00465ED7">
        <w:rPr>
          <w:rFonts w:asciiTheme="minorHAnsi" w:hAnsiTheme="minorHAnsi" w:cstheme="minorHAnsi"/>
          <w:i/>
          <w:iCs/>
        </w:rPr>
        <w:t>Diogène</w:t>
      </w:r>
      <w:r w:rsidRPr="00465ED7">
        <w:rPr>
          <w:rFonts w:asciiTheme="minorHAnsi" w:hAnsiTheme="minorHAnsi" w:cstheme="minorHAnsi"/>
        </w:rPr>
        <w:t xml:space="preserve">, 129, 1, 70-88. </w:t>
      </w:r>
    </w:p>
    <w:p w14:paraId="3CCF6D0B" w14:textId="77777777" w:rsidR="00465ED7" w:rsidRPr="00465ED7" w:rsidRDefault="00465ED7" w:rsidP="00465ED7">
      <w:pPr>
        <w:spacing w:line="160" w:lineRule="atLeast"/>
        <w:jc w:val="both"/>
        <w:rPr>
          <w:rFonts w:asciiTheme="minorHAnsi" w:hAnsiTheme="minorHAnsi" w:cstheme="minorHAnsi"/>
          <w:b/>
          <w:bCs/>
        </w:rPr>
      </w:pPr>
      <w:r w:rsidRPr="00465ED7">
        <w:rPr>
          <w:rFonts w:asciiTheme="minorHAnsi" w:hAnsiTheme="minorHAnsi" w:cstheme="minorHAnsi"/>
          <w:b/>
          <w:bCs/>
        </w:rPr>
        <w:t xml:space="preserve">CALVEZ M., 2000, La liminalité comme cadre d’analyse du handicap, </w:t>
      </w:r>
      <w:r w:rsidRPr="00465ED7">
        <w:rPr>
          <w:rFonts w:asciiTheme="minorHAnsi" w:hAnsiTheme="minorHAnsi" w:cstheme="minorHAnsi"/>
          <w:b/>
          <w:bCs/>
          <w:i/>
          <w:iCs/>
        </w:rPr>
        <w:t>Prévenir</w:t>
      </w:r>
      <w:r w:rsidRPr="00465ED7">
        <w:rPr>
          <w:rFonts w:asciiTheme="minorHAnsi" w:hAnsiTheme="minorHAnsi" w:cstheme="minorHAnsi"/>
          <w:b/>
          <w:bCs/>
        </w:rPr>
        <w:t xml:space="preserve">, 39, 2, 83-89. </w:t>
      </w:r>
    </w:p>
    <w:p w14:paraId="7C970640" w14:textId="77777777" w:rsidR="00465ED7" w:rsidRPr="00465ED7" w:rsidRDefault="00465ED7" w:rsidP="00465ED7">
      <w:pPr>
        <w:spacing w:line="160" w:lineRule="atLeast"/>
        <w:jc w:val="both"/>
        <w:rPr>
          <w:rFonts w:asciiTheme="minorHAnsi" w:hAnsiTheme="minorHAnsi" w:cstheme="minorHAnsi"/>
        </w:rPr>
      </w:pPr>
      <w:r w:rsidRPr="00465ED7">
        <w:rPr>
          <w:rFonts w:asciiTheme="minorHAnsi" w:hAnsiTheme="minorHAnsi" w:cstheme="minorHAnsi"/>
        </w:rPr>
        <w:t xml:space="preserve">CERTEAU M. de, 2002 </w:t>
      </w:r>
      <w:r w:rsidRPr="00465ED7">
        <w:rPr>
          <w:rFonts w:asciiTheme="minorHAnsi" w:hAnsiTheme="minorHAnsi" w:cstheme="minorHAnsi"/>
          <w:i/>
          <w:iCs/>
        </w:rPr>
        <w:t>[1982]</w:t>
      </w:r>
      <w:r w:rsidRPr="00465ED7">
        <w:rPr>
          <w:rFonts w:asciiTheme="minorHAnsi" w:hAnsiTheme="minorHAnsi" w:cstheme="minorHAnsi"/>
        </w:rPr>
        <w:t xml:space="preserve">, </w:t>
      </w:r>
      <w:r w:rsidRPr="00465ED7">
        <w:rPr>
          <w:rFonts w:asciiTheme="minorHAnsi" w:hAnsiTheme="minorHAnsi" w:cstheme="minorHAnsi"/>
          <w:i/>
          <w:iCs/>
        </w:rPr>
        <w:t>La fable mystique, XVIe-XVIIe siècles</w:t>
      </w:r>
      <w:r w:rsidRPr="00465ED7">
        <w:rPr>
          <w:rFonts w:asciiTheme="minorHAnsi" w:hAnsiTheme="minorHAnsi" w:cstheme="minorHAnsi"/>
        </w:rPr>
        <w:t xml:space="preserve">, Paris, Gallimard. </w:t>
      </w:r>
    </w:p>
    <w:p w14:paraId="48D7BB7D" w14:textId="77777777" w:rsidR="00465ED7" w:rsidRPr="00465ED7" w:rsidRDefault="00465ED7" w:rsidP="00465ED7">
      <w:pPr>
        <w:spacing w:line="160" w:lineRule="atLeast"/>
        <w:jc w:val="both"/>
        <w:rPr>
          <w:rFonts w:asciiTheme="minorHAnsi" w:hAnsiTheme="minorHAnsi" w:cstheme="minorHAnsi"/>
          <w:b/>
          <w:bCs/>
        </w:rPr>
      </w:pPr>
      <w:r w:rsidRPr="00465ED7">
        <w:rPr>
          <w:rFonts w:asciiTheme="minorHAnsi" w:hAnsiTheme="minorHAnsi" w:cstheme="minorHAnsi"/>
          <w:b/>
          <w:bCs/>
        </w:rPr>
        <w:t xml:space="preserve">CRENSHAW K.W., 2005, Cartographies des marges : intersectionnalité, politique de l’identité et violences contre les femmes de couleur, </w:t>
      </w:r>
      <w:r w:rsidRPr="00465ED7">
        <w:rPr>
          <w:rFonts w:asciiTheme="minorHAnsi" w:hAnsiTheme="minorHAnsi" w:cstheme="minorHAnsi"/>
          <w:b/>
          <w:bCs/>
          <w:i/>
          <w:iCs/>
        </w:rPr>
        <w:t xml:space="preserve">Cahiers du genre, </w:t>
      </w:r>
      <w:r w:rsidRPr="00465ED7">
        <w:rPr>
          <w:rFonts w:asciiTheme="minorHAnsi" w:hAnsiTheme="minorHAnsi" w:cstheme="minorHAnsi"/>
          <w:b/>
          <w:bCs/>
        </w:rPr>
        <w:t xml:space="preserve">39, 51-82. </w:t>
      </w:r>
    </w:p>
    <w:p w14:paraId="1740762A" w14:textId="77777777" w:rsidR="00465ED7" w:rsidRPr="00465ED7" w:rsidRDefault="00465ED7" w:rsidP="00465ED7">
      <w:pPr>
        <w:spacing w:line="160" w:lineRule="atLeast"/>
        <w:ind w:left="-5" w:right="118"/>
        <w:jc w:val="both"/>
        <w:rPr>
          <w:rFonts w:asciiTheme="minorHAnsi" w:hAnsiTheme="minorHAnsi" w:cstheme="minorHAnsi"/>
        </w:rPr>
      </w:pPr>
      <w:r w:rsidRPr="00465ED7">
        <w:rPr>
          <w:rFonts w:asciiTheme="minorHAnsi" w:hAnsiTheme="minorHAnsi" w:cstheme="minorHAnsi"/>
        </w:rPr>
        <w:t xml:space="preserve">DALLA PIAZZA S., DAN B., 2001, Le traumatisme crânien, </w:t>
      </w:r>
      <w:r w:rsidRPr="00465ED7">
        <w:rPr>
          <w:rFonts w:asciiTheme="minorHAnsi" w:hAnsiTheme="minorHAnsi" w:cstheme="minorHAnsi"/>
          <w:i/>
        </w:rPr>
        <w:t xml:space="preserve">in </w:t>
      </w:r>
      <w:r w:rsidRPr="00465ED7">
        <w:rPr>
          <w:rFonts w:asciiTheme="minorHAnsi" w:hAnsiTheme="minorHAnsi" w:cstheme="minorHAnsi"/>
        </w:rPr>
        <w:t xml:space="preserve">DALLA PIAZZA S., DAN B., </w:t>
      </w:r>
      <w:r w:rsidRPr="00465ED7">
        <w:rPr>
          <w:rFonts w:asciiTheme="minorHAnsi" w:hAnsiTheme="minorHAnsi" w:cstheme="minorHAnsi"/>
          <w:i/>
        </w:rPr>
        <w:t xml:space="preserve">Handicaps et déficiences de l'enfant, </w:t>
      </w:r>
      <w:r w:rsidRPr="00465ED7">
        <w:rPr>
          <w:rFonts w:asciiTheme="minorHAnsi" w:hAnsiTheme="minorHAnsi" w:cstheme="minorHAnsi"/>
        </w:rPr>
        <w:t>Paris</w:t>
      </w:r>
      <w:r w:rsidRPr="00465ED7">
        <w:rPr>
          <w:rFonts w:asciiTheme="minorHAnsi" w:hAnsiTheme="minorHAnsi" w:cstheme="minorHAnsi"/>
          <w:i/>
        </w:rPr>
        <w:t xml:space="preserve">, </w:t>
      </w:r>
      <w:r w:rsidRPr="00465ED7">
        <w:rPr>
          <w:rFonts w:asciiTheme="minorHAnsi" w:hAnsiTheme="minorHAnsi" w:cstheme="minorHAnsi"/>
        </w:rPr>
        <w:t xml:space="preserve">De Boeck Supérieur, 419-440.  </w:t>
      </w:r>
    </w:p>
    <w:p w14:paraId="1F01F53D" w14:textId="77777777" w:rsidR="00465ED7" w:rsidRPr="00465ED7" w:rsidRDefault="00465ED7" w:rsidP="00465ED7">
      <w:pPr>
        <w:spacing w:line="160" w:lineRule="atLeast"/>
        <w:ind w:left="-5" w:right="118"/>
        <w:jc w:val="both"/>
        <w:rPr>
          <w:rFonts w:asciiTheme="minorHAnsi" w:hAnsiTheme="minorHAnsi" w:cstheme="minorHAnsi"/>
          <w:b/>
          <w:bCs/>
        </w:rPr>
      </w:pPr>
      <w:r w:rsidRPr="00465ED7">
        <w:rPr>
          <w:rFonts w:asciiTheme="minorHAnsi" w:hAnsiTheme="minorHAnsi" w:cstheme="minorHAnsi"/>
          <w:b/>
          <w:bCs/>
        </w:rPr>
        <w:t xml:space="preserve">DARMON M., 2021, </w:t>
      </w:r>
      <w:r w:rsidRPr="00465ED7">
        <w:rPr>
          <w:rFonts w:asciiTheme="minorHAnsi" w:hAnsiTheme="minorHAnsi" w:cstheme="minorHAnsi"/>
          <w:b/>
          <w:bCs/>
          <w:i/>
          <w:iCs/>
        </w:rPr>
        <w:t xml:space="preserve">Réparer les cerveaux. Sociologie des pertes et des récupérations post- AVC, </w:t>
      </w:r>
      <w:r w:rsidRPr="00465ED7">
        <w:rPr>
          <w:rFonts w:asciiTheme="minorHAnsi" w:hAnsiTheme="minorHAnsi" w:cstheme="minorHAnsi"/>
          <w:b/>
          <w:bCs/>
        </w:rPr>
        <w:t>Paris</w:t>
      </w:r>
      <w:r w:rsidRPr="00465ED7">
        <w:rPr>
          <w:rFonts w:asciiTheme="minorHAnsi" w:hAnsiTheme="minorHAnsi" w:cstheme="minorHAnsi"/>
          <w:b/>
          <w:bCs/>
          <w:i/>
          <w:iCs/>
        </w:rPr>
        <w:t xml:space="preserve">, </w:t>
      </w:r>
      <w:r w:rsidRPr="00465ED7">
        <w:rPr>
          <w:rFonts w:asciiTheme="minorHAnsi" w:hAnsiTheme="minorHAnsi" w:cstheme="minorHAnsi"/>
          <w:b/>
          <w:bCs/>
        </w:rPr>
        <w:t xml:space="preserve">La Découverte. </w:t>
      </w:r>
    </w:p>
    <w:p w14:paraId="2929DFAE" w14:textId="77777777" w:rsidR="00465ED7" w:rsidRPr="00465ED7" w:rsidRDefault="00465ED7" w:rsidP="00465ED7">
      <w:pPr>
        <w:spacing w:line="160" w:lineRule="atLeast"/>
        <w:ind w:left="-5" w:right="118"/>
        <w:jc w:val="both"/>
        <w:rPr>
          <w:rFonts w:asciiTheme="minorHAnsi" w:hAnsiTheme="minorHAnsi" w:cstheme="minorHAnsi"/>
        </w:rPr>
      </w:pPr>
      <w:r w:rsidRPr="00465ED7">
        <w:rPr>
          <w:rFonts w:asciiTheme="minorHAnsi" w:hAnsiTheme="minorHAnsi" w:cstheme="minorHAnsi"/>
        </w:rPr>
        <w:t xml:space="preserve">DELORY-MOMBERGER C., 2019, </w:t>
      </w:r>
      <w:r w:rsidRPr="00465ED7">
        <w:rPr>
          <w:rFonts w:asciiTheme="minorHAnsi" w:hAnsiTheme="minorHAnsi" w:cstheme="minorHAnsi"/>
          <w:i/>
        </w:rPr>
        <w:t>Vocabulaire des histoires de vie et de la recherche biographique</w:t>
      </w:r>
      <w:r w:rsidRPr="00465ED7">
        <w:rPr>
          <w:rFonts w:asciiTheme="minorHAnsi" w:hAnsiTheme="minorHAnsi" w:cstheme="minorHAnsi"/>
        </w:rPr>
        <w:t>, Toulouse</w:t>
      </w:r>
      <w:r w:rsidRPr="00465ED7">
        <w:rPr>
          <w:rFonts w:asciiTheme="minorHAnsi" w:hAnsiTheme="minorHAnsi" w:cstheme="minorHAnsi"/>
          <w:i/>
        </w:rPr>
        <w:t xml:space="preserve">, </w:t>
      </w:r>
      <w:r w:rsidRPr="00465ED7">
        <w:rPr>
          <w:rFonts w:asciiTheme="minorHAnsi" w:hAnsiTheme="minorHAnsi" w:cstheme="minorHAnsi"/>
        </w:rPr>
        <w:t xml:space="preserve">Érès. </w:t>
      </w:r>
    </w:p>
    <w:p w14:paraId="4676EABB" w14:textId="77777777" w:rsidR="00465ED7" w:rsidRPr="00465ED7" w:rsidRDefault="00465ED7" w:rsidP="00465ED7">
      <w:pPr>
        <w:spacing w:line="160" w:lineRule="atLeast"/>
        <w:ind w:left="-5" w:right="118"/>
        <w:jc w:val="both"/>
        <w:rPr>
          <w:rFonts w:asciiTheme="minorHAnsi" w:hAnsiTheme="minorHAnsi" w:cstheme="minorHAnsi"/>
        </w:rPr>
      </w:pPr>
      <w:r w:rsidRPr="00465ED7">
        <w:rPr>
          <w:rFonts w:asciiTheme="minorHAnsi" w:hAnsiTheme="minorHAnsi" w:cstheme="minorHAnsi"/>
        </w:rPr>
        <w:t xml:space="preserve">DEMAZIÈRE D., DUBAR C., 2004 </w:t>
      </w:r>
      <w:r w:rsidRPr="00465ED7">
        <w:rPr>
          <w:rFonts w:asciiTheme="minorHAnsi" w:hAnsiTheme="minorHAnsi" w:cstheme="minorHAnsi"/>
          <w:i/>
          <w:iCs/>
        </w:rPr>
        <w:t>[1997],</w:t>
      </w:r>
      <w:r w:rsidRPr="00465ED7">
        <w:rPr>
          <w:rFonts w:asciiTheme="minorHAnsi" w:hAnsiTheme="minorHAnsi" w:cstheme="minorHAnsi"/>
        </w:rPr>
        <w:t xml:space="preserve"> Analyser les entretiens biographiques. L’exemple des récits d’insertion, Paris, Nathan et Presses Univ. de Laval.</w:t>
      </w:r>
    </w:p>
    <w:p w14:paraId="5B17DD93" w14:textId="77777777" w:rsidR="00465ED7" w:rsidRPr="00465ED7" w:rsidRDefault="00465ED7" w:rsidP="00465ED7">
      <w:pPr>
        <w:spacing w:line="160" w:lineRule="atLeast"/>
        <w:ind w:left="-5" w:right="118"/>
        <w:jc w:val="both"/>
        <w:rPr>
          <w:rFonts w:asciiTheme="minorHAnsi" w:hAnsiTheme="minorHAnsi" w:cstheme="minorHAnsi"/>
          <w:b/>
          <w:bCs/>
        </w:rPr>
      </w:pPr>
      <w:r w:rsidRPr="00465ED7">
        <w:rPr>
          <w:rFonts w:asciiTheme="minorHAnsi" w:hAnsiTheme="minorHAnsi" w:cstheme="minorHAnsi"/>
          <w:b/>
          <w:bCs/>
        </w:rPr>
        <w:t xml:space="preserve">DESJEUX C., 2021, </w:t>
      </w:r>
      <w:r w:rsidRPr="00465ED7">
        <w:rPr>
          <w:rFonts w:asciiTheme="minorHAnsi" w:hAnsiTheme="minorHAnsi" w:cstheme="minorHAnsi"/>
          <w:b/>
          <w:bCs/>
          <w:i/>
          <w:iCs/>
        </w:rPr>
        <w:t xml:space="preserve">La société des invisibles - Immersion dans le monde du handicap et des lésions cérébrales, </w:t>
      </w:r>
      <w:r w:rsidRPr="00465ED7">
        <w:rPr>
          <w:rFonts w:asciiTheme="minorHAnsi" w:hAnsiTheme="minorHAnsi" w:cstheme="minorHAnsi"/>
          <w:b/>
          <w:bCs/>
        </w:rPr>
        <w:t xml:space="preserve">Éd. Complicites. </w:t>
      </w:r>
    </w:p>
    <w:p w14:paraId="3D9C41D8" w14:textId="77777777" w:rsidR="00465ED7" w:rsidRPr="00465ED7" w:rsidRDefault="00465ED7" w:rsidP="00465ED7">
      <w:pPr>
        <w:spacing w:line="160" w:lineRule="atLeast"/>
        <w:ind w:left="-5" w:right="118"/>
        <w:jc w:val="both"/>
        <w:rPr>
          <w:rFonts w:asciiTheme="minorHAnsi" w:hAnsiTheme="minorHAnsi" w:cstheme="minorHAnsi"/>
          <w:lang w:val="en-US"/>
        </w:rPr>
      </w:pPr>
      <w:r w:rsidRPr="00465ED7">
        <w:rPr>
          <w:rFonts w:asciiTheme="minorHAnsi" w:hAnsiTheme="minorHAnsi" w:cstheme="minorHAnsi"/>
          <w:lang w:val="en-US"/>
        </w:rPr>
        <w:t xml:space="preserve">GLASER B.G., STRAUSS A.L., 1967, </w:t>
      </w:r>
      <w:r w:rsidRPr="00465ED7">
        <w:rPr>
          <w:rFonts w:asciiTheme="minorHAnsi" w:hAnsiTheme="minorHAnsi" w:cstheme="minorHAnsi"/>
          <w:i/>
          <w:iCs/>
          <w:lang w:val="en-US"/>
        </w:rPr>
        <w:t>The discovery of grounded theory: Strategies for qualitative research</w:t>
      </w:r>
      <w:r w:rsidRPr="00465ED7">
        <w:rPr>
          <w:rFonts w:asciiTheme="minorHAnsi" w:hAnsiTheme="minorHAnsi" w:cstheme="minorHAnsi"/>
          <w:lang w:val="en-US"/>
        </w:rPr>
        <w:t xml:space="preserve">, Hawthorne, NY, Aldine de Gruyter. </w:t>
      </w:r>
    </w:p>
    <w:p w14:paraId="2E96D576" w14:textId="77777777" w:rsidR="00465ED7" w:rsidRPr="00465ED7" w:rsidRDefault="00465ED7" w:rsidP="00465ED7">
      <w:pPr>
        <w:spacing w:line="160" w:lineRule="atLeast"/>
        <w:jc w:val="both"/>
        <w:rPr>
          <w:rFonts w:asciiTheme="minorHAnsi" w:hAnsiTheme="minorHAnsi" w:cstheme="minorHAnsi"/>
        </w:rPr>
      </w:pPr>
      <w:r w:rsidRPr="00465ED7">
        <w:rPr>
          <w:rFonts w:asciiTheme="minorHAnsi" w:hAnsiTheme="minorHAnsi" w:cstheme="minorHAnsi"/>
        </w:rPr>
        <w:t xml:space="preserve">MARTUCCELLI D., 2006, </w:t>
      </w:r>
      <w:r w:rsidRPr="00465ED7">
        <w:rPr>
          <w:rFonts w:asciiTheme="minorHAnsi" w:hAnsiTheme="minorHAnsi" w:cstheme="minorHAnsi"/>
          <w:i/>
          <w:iCs/>
        </w:rPr>
        <w:t xml:space="preserve">Forgé par l’épreuve. L’individu dans la France contemporaine, </w:t>
      </w:r>
      <w:r w:rsidRPr="00465ED7">
        <w:rPr>
          <w:rFonts w:asciiTheme="minorHAnsi" w:hAnsiTheme="minorHAnsi" w:cstheme="minorHAnsi"/>
        </w:rPr>
        <w:t xml:space="preserve">Paris, Armand Colin. </w:t>
      </w:r>
    </w:p>
    <w:p w14:paraId="6B87C91C" w14:textId="77777777" w:rsidR="00465ED7" w:rsidRPr="00465ED7" w:rsidRDefault="00465ED7" w:rsidP="00465ED7">
      <w:pPr>
        <w:spacing w:line="160" w:lineRule="atLeast"/>
        <w:jc w:val="both"/>
        <w:rPr>
          <w:rFonts w:asciiTheme="minorHAnsi" w:hAnsiTheme="minorHAnsi" w:cstheme="minorHAnsi"/>
          <w:b/>
          <w:bCs/>
        </w:rPr>
      </w:pPr>
      <w:r w:rsidRPr="00465ED7">
        <w:rPr>
          <w:rFonts w:asciiTheme="minorHAnsi" w:hAnsiTheme="minorHAnsi" w:cstheme="minorHAnsi"/>
          <w:b/>
          <w:bCs/>
        </w:rPr>
        <w:t>MEIDANI A. (dir.), 2023</w:t>
      </w:r>
      <w:r w:rsidRPr="00465ED7">
        <w:rPr>
          <w:rStyle w:val="markedcontent"/>
          <w:rFonts w:asciiTheme="minorHAnsi" w:hAnsiTheme="minorHAnsi" w:cstheme="minorHAnsi"/>
          <w:b/>
          <w:bCs/>
        </w:rPr>
        <w:t xml:space="preserve">, </w:t>
      </w:r>
      <w:r w:rsidRPr="00465ED7">
        <w:rPr>
          <w:rFonts w:asciiTheme="minorHAnsi" w:hAnsiTheme="minorHAnsi" w:cstheme="minorHAnsi"/>
          <w:b/>
          <w:bCs/>
          <w:i/>
          <w:iCs/>
        </w:rPr>
        <w:t>À plusieurs voix autour du handicap invisible</w:t>
      </w:r>
      <w:r w:rsidRPr="00465ED7">
        <w:rPr>
          <w:rFonts w:asciiTheme="minorHAnsi" w:hAnsiTheme="minorHAnsi" w:cstheme="minorHAnsi"/>
          <w:b/>
          <w:bCs/>
        </w:rPr>
        <w:t>, ERES (à paraître)</w:t>
      </w:r>
    </w:p>
    <w:p w14:paraId="533B2EAF" w14:textId="77777777" w:rsidR="00465ED7" w:rsidRPr="00465ED7" w:rsidRDefault="00465ED7" w:rsidP="00465ED7">
      <w:pPr>
        <w:spacing w:line="160" w:lineRule="atLeast"/>
        <w:jc w:val="both"/>
        <w:rPr>
          <w:rStyle w:val="in-revue"/>
          <w:rFonts w:asciiTheme="minorHAnsi" w:eastAsiaTheme="minorEastAsia" w:hAnsiTheme="minorHAnsi" w:cstheme="minorHAnsi"/>
          <w:b/>
          <w:bCs/>
        </w:rPr>
      </w:pPr>
      <w:r w:rsidRPr="00465ED7">
        <w:rPr>
          <w:rFonts w:asciiTheme="minorHAnsi" w:hAnsiTheme="minorHAnsi" w:cstheme="minorHAnsi"/>
          <w:b/>
          <w:bCs/>
        </w:rPr>
        <w:t>MEIDANI A. (dir.), 2023</w:t>
      </w:r>
      <w:r w:rsidRPr="00465ED7">
        <w:rPr>
          <w:rStyle w:val="markedcontent"/>
          <w:rFonts w:asciiTheme="minorHAnsi" w:hAnsiTheme="minorHAnsi" w:cstheme="minorHAnsi"/>
          <w:b/>
          <w:bCs/>
        </w:rPr>
        <w:t xml:space="preserve">, </w:t>
      </w:r>
      <w:r w:rsidRPr="00465ED7">
        <w:rPr>
          <w:rFonts w:asciiTheme="minorHAnsi" w:hAnsiTheme="minorHAnsi" w:cstheme="minorHAnsi"/>
          <w:b/>
          <w:bCs/>
        </w:rPr>
        <w:t>numéro thématique « Handicaps invisibles et discriminations »</w:t>
      </w:r>
      <w:r w:rsidRPr="00465ED7">
        <w:rPr>
          <w:rStyle w:val="in-revue"/>
          <w:rFonts w:asciiTheme="minorHAnsi" w:eastAsiaTheme="minorEastAsia" w:hAnsiTheme="minorHAnsi" w:cstheme="minorHAnsi"/>
          <w:b/>
          <w:bCs/>
        </w:rPr>
        <w:t xml:space="preserve"> </w:t>
      </w:r>
      <w:hyperlink r:id="rId40" w:history="1">
        <w:r w:rsidRPr="00465ED7">
          <w:rPr>
            <w:rStyle w:val="Lienhypertexte"/>
            <w:rFonts w:asciiTheme="minorHAnsi" w:hAnsiTheme="minorHAnsi" w:cstheme="minorHAnsi"/>
            <w:b/>
            <w:bCs/>
            <w:i/>
            <w:iCs/>
            <w:color w:val="auto"/>
          </w:rPr>
          <w:t>Les cahiers de la LCD</w:t>
        </w:r>
      </w:hyperlink>
      <w:r w:rsidRPr="00465ED7">
        <w:rPr>
          <w:rStyle w:val="in-revue"/>
          <w:rFonts w:asciiTheme="minorHAnsi" w:eastAsiaTheme="minorEastAsia" w:hAnsiTheme="minorHAnsi" w:cstheme="minorHAnsi"/>
          <w:b/>
          <w:bCs/>
        </w:rPr>
        <w:t xml:space="preserve"> </w:t>
      </w:r>
      <w:hyperlink r:id="rId41" w:history="1">
        <w:r w:rsidRPr="00465ED7">
          <w:rPr>
            <w:rStyle w:val="Lienhypertexte"/>
            <w:rFonts w:asciiTheme="minorHAnsi" w:hAnsiTheme="minorHAnsi" w:cstheme="minorHAnsi"/>
            <w:b/>
            <w:bCs/>
            <w:color w:val="auto"/>
          </w:rPr>
          <w:t>2022/HS2 (Hors-série N° 2)</w:t>
        </w:r>
      </w:hyperlink>
    </w:p>
    <w:p w14:paraId="207ABEA0" w14:textId="77777777" w:rsidR="00465ED7" w:rsidRPr="00465ED7" w:rsidRDefault="00465ED7" w:rsidP="00465ED7">
      <w:pPr>
        <w:spacing w:line="160" w:lineRule="atLeast"/>
        <w:jc w:val="both"/>
        <w:rPr>
          <w:rFonts w:asciiTheme="minorHAnsi" w:hAnsiTheme="minorHAnsi" w:cstheme="minorHAnsi"/>
          <w:b/>
          <w:bCs/>
        </w:rPr>
      </w:pPr>
      <w:r w:rsidRPr="00465ED7">
        <w:rPr>
          <w:rFonts w:asciiTheme="minorHAnsi" w:hAnsiTheme="minorHAnsi" w:cstheme="minorHAnsi"/>
          <w:b/>
          <w:bCs/>
        </w:rPr>
        <w:t xml:space="preserve">MEIDANI A., 2022, </w:t>
      </w:r>
      <w:r w:rsidRPr="00465ED7">
        <w:rPr>
          <w:rFonts w:asciiTheme="minorHAnsi" w:hAnsiTheme="minorHAnsi" w:cstheme="minorHAnsi"/>
          <w:b/>
          <w:bCs/>
          <w:i/>
          <w:iCs/>
        </w:rPr>
        <w:t>Parcours de vie, épreuves de santé et avancée en âge : de la dé-prise au genre comme marqueur d’inégalités sociales</w:t>
      </w:r>
      <w:r w:rsidRPr="00465ED7">
        <w:rPr>
          <w:rFonts w:asciiTheme="minorHAnsi" w:hAnsiTheme="minorHAnsi" w:cstheme="minorHAnsi"/>
          <w:b/>
          <w:bCs/>
        </w:rPr>
        <w:t>, HDR en Sociologie, CALVEZ M. (dir.), Rennes, université de Rennes 2.</w:t>
      </w:r>
    </w:p>
    <w:p w14:paraId="1FEFCBCE" w14:textId="0534489D" w:rsidR="00465ED7" w:rsidRPr="00465ED7" w:rsidRDefault="00465ED7" w:rsidP="00465ED7">
      <w:pPr>
        <w:spacing w:line="160" w:lineRule="atLeast"/>
        <w:jc w:val="both"/>
        <w:rPr>
          <w:rFonts w:asciiTheme="minorHAnsi" w:hAnsiTheme="minorHAnsi" w:cstheme="minorHAnsi"/>
          <w:b/>
          <w:bCs/>
        </w:rPr>
      </w:pPr>
      <w:r w:rsidRPr="00465ED7">
        <w:rPr>
          <w:rFonts w:asciiTheme="minorHAnsi" w:hAnsiTheme="minorHAnsi" w:cstheme="minorHAnsi"/>
          <w:b/>
          <w:bCs/>
        </w:rPr>
        <w:t>MEIDANI A., 2023 (avec la contribution d’Arnaud ALESSANDRIN), </w:t>
      </w:r>
      <w:r w:rsidRPr="00465ED7">
        <w:rPr>
          <w:rFonts w:asciiTheme="minorHAnsi" w:hAnsiTheme="minorHAnsi" w:cstheme="minorHAnsi"/>
          <w:b/>
          <w:bCs/>
          <w:i/>
          <w:iCs/>
        </w:rPr>
        <w:t>L’expérience des lésions cérébrales : une approche intersectionnelle</w:t>
      </w:r>
      <w:r w:rsidRPr="00465ED7">
        <w:rPr>
          <w:rFonts w:asciiTheme="minorHAnsi" w:hAnsiTheme="minorHAnsi" w:cstheme="minorHAnsi"/>
          <w:b/>
          <w:bCs/>
        </w:rPr>
        <w:t>, ERES (à paraître)</w:t>
      </w:r>
    </w:p>
    <w:p w14:paraId="4D6A62D8" w14:textId="77777777" w:rsidR="00465ED7" w:rsidRPr="00465ED7" w:rsidRDefault="00465ED7" w:rsidP="00465ED7">
      <w:pPr>
        <w:spacing w:line="160" w:lineRule="atLeast"/>
        <w:ind w:left="-5" w:right="118"/>
        <w:jc w:val="both"/>
        <w:rPr>
          <w:rFonts w:asciiTheme="minorHAnsi" w:hAnsiTheme="minorHAnsi" w:cstheme="minorHAnsi"/>
          <w:b/>
          <w:bCs/>
        </w:rPr>
      </w:pPr>
      <w:r w:rsidRPr="00465ED7">
        <w:rPr>
          <w:rFonts w:asciiTheme="minorHAnsi" w:hAnsiTheme="minorHAnsi" w:cstheme="minorHAnsi"/>
          <w:b/>
          <w:bCs/>
        </w:rPr>
        <w:t xml:space="preserve">MEIDANI A., CAVALLI S., 2019, </w:t>
      </w:r>
      <w:r w:rsidRPr="00465ED7">
        <w:rPr>
          <w:rFonts w:asciiTheme="minorHAnsi" w:hAnsiTheme="minorHAnsi" w:cstheme="minorHAnsi"/>
          <w:b/>
          <w:bCs/>
          <w:i/>
        </w:rPr>
        <w:t xml:space="preserve">Figures du vieillir et formes de déprise, </w:t>
      </w:r>
      <w:r w:rsidRPr="00465ED7">
        <w:rPr>
          <w:rFonts w:asciiTheme="minorHAnsi" w:hAnsiTheme="minorHAnsi" w:cstheme="minorHAnsi"/>
          <w:b/>
          <w:bCs/>
        </w:rPr>
        <w:t>Toulouse</w:t>
      </w:r>
      <w:r w:rsidRPr="00465ED7">
        <w:rPr>
          <w:rFonts w:asciiTheme="minorHAnsi" w:hAnsiTheme="minorHAnsi" w:cstheme="minorHAnsi"/>
          <w:b/>
          <w:bCs/>
          <w:i/>
        </w:rPr>
        <w:t xml:space="preserve">, </w:t>
      </w:r>
      <w:r w:rsidRPr="00465ED7">
        <w:rPr>
          <w:rFonts w:asciiTheme="minorHAnsi" w:hAnsiTheme="minorHAnsi" w:cstheme="minorHAnsi"/>
          <w:b/>
          <w:bCs/>
        </w:rPr>
        <w:t xml:space="preserve">Érès. </w:t>
      </w:r>
    </w:p>
    <w:p w14:paraId="055EDD7A" w14:textId="77777777" w:rsidR="00465ED7" w:rsidRPr="00465ED7" w:rsidRDefault="00465ED7" w:rsidP="00465ED7">
      <w:pPr>
        <w:spacing w:line="160" w:lineRule="atLeast"/>
        <w:ind w:left="-5" w:right="118"/>
        <w:jc w:val="both"/>
        <w:rPr>
          <w:rFonts w:asciiTheme="minorHAnsi" w:hAnsiTheme="minorHAnsi" w:cstheme="minorHAnsi"/>
        </w:rPr>
      </w:pPr>
      <w:r w:rsidRPr="00465ED7">
        <w:rPr>
          <w:rFonts w:asciiTheme="minorHAnsi" w:hAnsiTheme="minorHAnsi" w:cstheme="minorHAnsi"/>
        </w:rPr>
        <w:t xml:space="preserve">PARROTT F., 2007, Mais où a-t-on donc rangé ces souvenirs ?, </w:t>
      </w:r>
      <w:r w:rsidRPr="00465ED7">
        <w:rPr>
          <w:rFonts w:asciiTheme="minorHAnsi" w:hAnsiTheme="minorHAnsi" w:cstheme="minorHAnsi"/>
          <w:i/>
        </w:rPr>
        <w:t>Ethnologie française</w:t>
      </w:r>
      <w:r w:rsidRPr="00465ED7">
        <w:rPr>
          <w:rFonts w:asciiTheme="minorHAnsi" w:hAnsiTheme="minorHAnsi" w:cstheme="minorHAnsi"/>
        </w:rPr>
        <w:t xml:space="preserve">, 37, 2, 305-312. </w:t>
      </w:r>
    </w:p>
    <w:p w14:paraId="23633F1B" w14:textId="77777777" w:rsidR="00465ED7" w:rsidRPr="00465ED7" w:rsidRDefault="00465ED7" w:rsidP="00465ED7">
      <w:pPr>
        <w:spacing w:line="160" w:lineRule="atLeast"/>
        <w:ind w:left="-5" w:right="118"/>
        <w:jc w:val="both"/>
        <w:rPr>
          <w:rFonts w:asciiTheme="minorHAnsi" w:hAnsiTheme="minorHAnsi" w:cstheme="minorHAnsi"/>
        </w:rPr>
      </w:pPr>
      <w:r w:rsidRPr="00465ED7">
        <w:rPr>
          <w:rFonts w:asciiTheme="minorHAnsi" w:hAnsiTheme="minorHAnsi" w:cstheme="minorHAnsi"/>
        </w:rPr>
        <w:t xml:space="preserve">PAUGAM S. (dir.), 2014, </w:t>
      </w:r>
      <w:r w:rsidRPr="00465ED7">
        <w:rPr>
          <w:rFonts w:asciiTheme="minorHAnsi" w:hAnsiTheme="minorHAnsi" w:cstheme="minorHAnsi"/>
          <w:i/>
        </w:rPr>
        <w:t xml:space="preserve">L'intégration inégale : force, fragilité et rupture des liens sociaux, </w:t>
      </w:r>
      <w:r w:rsidRPr="00465ED7">
        <w:rPr>
          <w:rFonts w:asciiTheme="minorHAnsi" w:hAnsiTheme="minorHAnsi" w:cstheme="minorHAnsi"/>
        </w:rPr>
        <w:t xml:space="preserve">Paris, PUF. </w:t>
      </w:r>
    </w:p>
    <w:p w14:paraId="3178A19C" w14:textId="77777777" w:rsidR="00465ED7" w:rsidRPr="00465ED7" w:rsidRDefault="00465ED7" w:rsidP="00465ED7">
      <w:pPr>
        <w:spacing w:line="160" w:lineRule="atLeast"/>
        <w:ind w:left="-5" w:right="118"/>
        <w:jc w:val="both"/>
        <w:rPr>
          <w:rFonts w:asciiTheme="minorHAnsi" w:hAnsiTheme="minorHAnsi" w:cstheme="minorHAnsi"/>
        </w:rPr>
      </w:pPr>
      <w:r w:rsidRPr="00465ED7">
        <w:rPr>
          <w:rFonts w:asciiTheme="minorHAnsi" w:hAnsiTheme="minorHAnsi" w:cstheme="minorHAnsi"/>
        </w:rPr>
        <w:t xml:space="preserve">PAYET J.P., GIULIANI F., LAFORGUE D. (dir.), 2008, </w:t>
      </w:r>
      <w:r w:rsidRPr="00465ED7">
        <w:rPr>
          <w:rFonts w:asciiTheme="minorHAnsi" w:hAnsiTheme="minorHAnsi" w:cstheme="minorHAnsi"/>
          <w:i/>
        </w:rPr>
        <w:t>La voix des acteurs faibles,</w:t>
      </w:r>
      <w:r w:rsidRPr="00465ED7">
        <w:rPr>
          <w:rFonts w:asciiTheme="minorHAnsi" w:hAnsiTheme="minorHAnsi" w:cstheme="minorHAnsi"/>
        </w:rPr>
        <w:t xml:space="preserve"> Rennes, Presses universitaires de Rennes. </w:t>
      </w:r>
    </w:p>
    <w:p w14:paraId="7BDCBD5A" w14:textId="77777777" w:rsidR="00465ED7" w:rsidRPr="00465ED7" w:rsidRDefault="00465ED7" w:rsidP="00465ED7">
      <w:pPr>
        <w:spacing w:line="160" w:lineRule="atLeast"/>
        <w:ind w:left="-5" w:right="118"/>
        <w:jc w:val="both"/>
        <w:rPr>
          <w:rFonts w:asciiTheme="minorHAnsi" w:hAnsiTheme="minorHAnsi" w:cstheme="minorHAnsi"/>
        </w:rPr>
      </w:pPr>
      <w:r w:rsidRPr="00465ED7">
        <w:rPr>
          <w:rFonts w:asciiTheme="minorHAnsi" w:hAnsiTheme="minorHAnsi" w:cstheme="minorHAnsi"/>
        </w:rPr>
        <w:lastRenderedPageBreak/>
        <w:t xml:space="preserve">PERROUX M., LEFEBVRE H., LEVERT M.J. </w:t>
      </w:r>
      <w:r w:rsidRPr="00465ED7">
        <w:rPr>
          <w:rFonts w:asciiTheme="minorHAnsi" w:hAnsiTheme="minorHAnsi" w:cstheme="minorHAnsi"/>
          <w:i/>
        </w:rPr>
        <w:t>et al.,</w:t>
      </w:r>
      <w:r w:rsidRPr="00465ED7">
        <w:rPr>
          <w:rFonts w:asciiTheme="minorHAnsi" w:hAnsiTheme="minorHAnsi" w:cstheme="minorHAnsi"/>
        </w:rPr>
        <w:t xml:space="preserve"> 2013, Besoins perçus et participation sociale des personnes ayant un traumatisme crânien léger, </w:t>
      </w:r>
      <w:r w:rsidRPr="00465ED7">
        <w:rPr>
          <w:rFonts w:asciiTheme="minorHAnsi" w:hAnsiTheme="minorHAnsi" w:cstheme="minorHAnsi"/>
          <w:i/>
        </w:rPr>
        <w:t>Santé Publique</w:t>
      </w:r>
      <w:r w:rsidRPr="00465ED7">
        <w:rPr>
          <w:rFonts w:asciiTheme="minorHAnsi" w:hAnsiTheme="minorHAnsi" w:cstheme="minorHAnsi"/>
        </w:rPr>
        <w:t>, 25, 6, 719-728.  PIERRINE R., 2016, Le parcours de vie</w:t>
      </w:r>
      <w:r>
        <w:rPr>
          <w:rFonts w:asciiTheme="minorHAnsi" w:hAnsiTheme="minorHAnsi" w:cstheme="minorHAnsi"/>
        </w:rPr>
        <w:t xml:space="preserve"> </w:t>
      </w:r>
      <w:r w:rsidRPr="00465ED7">
        <w:rPr>
          <w:rFonts w:asciiTheme="minorHAnsi" w:hAnsiTheme="minorHAnsi" w:cstheme="minorHAnsi"/>
        </w:rPr>
        <w:t xml:space="preserve">: un concept polysémique, </w:t>
      </w:r>
      <w:r w:rsidRPr="00465ED7">
        <w:rPr>
          <w:rFonts w:asciiTheme="minorHAnsi" w:hAnsiTheme="minorHAnsi" w:cstheme="minorHAnsi"/>
          <w:i/>
        </w:rPr>
        <w:t>Les Cahiers Dynamiques</w:t>
      </w:r>
      <w:r w:rsidRPr="00465ED7">
        <w:rPr>
          <w:rFonts w:asciiTheme="minorHAnsi" w:hAnsiTheme="minorHAnsi" w:cstheme="minorHAnsi"/>
        </w:rPr>
        <w:t xml:space="preserve">, 1, 67, 33-41. </w:t>
      </w:r>
    </w:p>
    <w:p w14:paraId="5E59242C" w14:textId="77777777" w:rsidR="00465ED7" w:rsidRPr="00465ED7" w:rsidRDefault="00465ED7" w:rsidP="00465ED7">
      <w:pPr>
        <w:spacing w:line="160" w:lineRule="atLeast"/>
        <w:ind w:left="-5" w:right="118"/>
        <w:jc w:val="both"/>
        <w:rPr>
          <w:rFonts w:asciiTheme="minorHAnsi" w:hAnsiTheme="minorHAnsi" w:cstheme="minorHAnsi"/>
        </w:rPr>
      </w:pPr>
      <w:r w:rsidRPr="00465ED7">
        <w:rPr>
          <w:rFonts w:asciiTheme="minorHAnsi" w:hAnsiTheme="minorHAnsi" w:cstheme="minorHAnsi"/>
        </w:rPr>
        <w:t xml:space="preserve">PINEAU G., LEGRAND J.L., 2013, </w:t>
      </w:r>
      <w:r w:rsidRPr="00465ED7">
        <w:rPr>
          <w:rFonts w:asciiTheme="minorHAnsi" w:hAnsiTheme="minorHAnsi" w:cstheme="minorHAnsi"/>
          <w:i/>
        </w:rPr>
        <w:t>Les histoires de vie</w:t>
      </w:r>
      <w:r w:rsidRPr="00465ED7">
        <w:rPr>
          <w:rFonts w:asciiTheme="minorHAnsi" w:hAnsiTheme="minorHAnsi" w:cstheme="minorHAnsi"/>
        </w:rPr>
        <w:t xml:space="preserve">, Paris, PUF (5e éd.). </w:t>
      </w:r>
    </w:p>
    <w:p w14:paraId="1CCD9D34" w14:textId="77777777" w:rsidR="00465ED7" w:rsidRPr="00465ED7" w:rsidRDefault="00465ED7" w:rsidP="00465ED7">
      <w:pPr>
        <w:spacing w:line="160" w:lineRule="atLeast"/>
        <w:ind w:left="-5" w:right="118"/>
        <w:jc w:val="both"/>
        <w:rPr>
          <w:rFonts w:asciiTheme="minorHAnsi" w:hAnsiTheme="minorHAnsi" w:cstheme="minorHAnsi"/>
        </w:rPr>
      </w:pPr>
      <w:r w:rsidRPr="00465ED7">
        <w:rPr>
          <w:rFonts w:asciiTheme="minorHAnsi" w:hAnsiTheme="minorHAnsi" w:cstheme="minorHAnsi"/>
        </w:rPr>
        <w:t xml:space="preserve">POLLAK M., 1993, </w:t>
      </w:r>
      <w:r w:rsidRPr="00465ED7">
        <w:rPr>
          <w:rFonts w:asciiTheme="minorHAnsi" w:hAnsiTheme="minorHAnsi" w:cstheme="minorHAnsi"/>
          <w:i/>
        </w:rPr>
        <w:t>Une identité blessée</w:t>
      </w:r>
      <w:r w:rsidRPr="00465ED7">
        <w:rPr>
          <w:rFonts w:asciiTheme="minorHAnsi" w:hAnsiTheme="minorHAnsi" w:cstheme="minorHAnsi"/>
        </w:rPr>
        <w:t xml:space="preserve">, Paris, Métailié. </w:t>
      </w:r>
    </w:p>
    <w:p w14:paraId="171498FA" w14:textId="77777777" w:rsidR="00465ED7" w:rsidRPr="00465ED7" w:rsidRDefault="00465ED7" w:rsidP="00465ED7">
      <w:pPr>
        <w:spacing w:line="160" w:lineRule="atLeast"/>
        <w:ind w:left="-5" w:right="118"/>
        <w:jc w:val="both"/>
        <w:rPr>
          <w:rFonts w:asciiTheme="minorHAnsi" w:hAnsiTheme="minorHAnsi" w:cstheme="minorHAnsi"/>
        </w:rPr>
      </w:pPr>
      <w:r w:rsidRPr="00465ED7">
        <w:rPr>
          <w:rFonts w:asciiTheme="minorHAnsi" w:hAnsiTheme="minorHAnsi" w:cstheme="minorHAnsi"/>
        </w:rPr>
        <w:t>RICARD C., CASEZ P., GSTALDER H.</w:t>
      </w:r>
      <w:r w:rsidRPr="00465ED7">
        <w:rPr>
          <w:rFonts w:asciiTheme="minorHAnsi" w:hAnsiTheme="minorHAnsi" w:cstheme="minorHAnsi"/>
          <w:i/>
        </w:rPr>
        <w:t xml:space="preserve"> et al.,</w:t>
      </w:r>
      <w:r w:rsidRPr="00465ED7">
        <w:rPr>
          <w:rFonts w:asciiTheme="minorHAnsi" w:hAnsiTheme="minorHAnsi" w:cstheme="minorHAnsi"/>
        </w:rPr>
        <w:t xml:space="preserve"> 2013, Devenir à six mois de 795 victimes de traumatisme crânien léger pris en charge aux urgences de l'hôpital d'Annecy, </w:t>
      </w:r>
      <w:r w:rsidRPr="00465ED7">
        <w:rPr>
          <w:rFonts w:asciiTheme="minorHAnsi" w:hAnsiTheme="minorHAnsi" w:cstheme="minorHAnsi"/>
          <w:i/>
        </w:rPr>
        <w:t>Santé Publique</w:t>
      </w:r>
      <w:r w:rsidRPr="00465ED7">
        <w:rPr>
          <w:rFonts w:asciiTheme="minorHAnsi" w:hAnsiTheme="minorHAnsi" w:cstheme="minorHAnsi"/>
        </w:rPr>
        <w:t xml:space="preserve">, 25, 6, 711-718.  </w:t>
      </w:r>
    </w:p>
    <w:p w14:paraId="0C3D746F" w14:textId="77777777" w:rsidR="00465ED7" w:rsidRPr="00465ED7" w:rsidRDefault="00465ED7" w:rsidP="00465ED7">
      <w:pPr>
        <w:spacing w:line="160" w:lineRule="atLeast"/>
        <w:ind w:left="-5" w:right="118"/>
        <w:jc w:val="both"/>
        <w:rPr>
          <w:rFonts w:asciiTheme="minorHAnsi" w:hAnsiTheme="minorHAnsi" w:cstheme="minorHAnsi"/>
          <w:b/>
          <w:bCs/>
        </w:rPr>
      </w:pPr>
      <w:r w:rsidRPr="00465ED7">
        <w:rPr>
          <w:rFonts w:asciiTheme="minorHAnsi" w:hAnsiTheme="minorHAnsi" w:cstheme="minorHAnsi"/>
          <w:b/>
          <w:bCs/>
        </w:rPr>
        <w:t xml:space="preserve">RICŒUR P., 1983, </w:t>
      </w:r>
      <w:r w:rsidRPr="00465ED7">
        <w:rPr>
          <w:rFonts w:asciiTheme="minorHAnsi" w:hAnsiTheme="minorHAnsi" w:cstheme="minorHAnsi"/>
          <w:b/>
          <w:bCs/>
          <w:i/>
        </w:rPr>
        <w:t>Temps et récit</w:t>
      </w:r>
      <w:r w:rsidRPr="00465ED7">
        <w:rPr>
          <w:rFonts w:asciiTheme="minorHAnsi" w:hAnsiTheme="minorHAnsi" w:cstheme="minorHAnsi"/>
          <w:b/>
          <w:bCs/>
        </w:rPr>
        <w:t xml:space="preserve"> (Tome 1), </w:t>
      </w:r>
      <w:r w:rsidRPr="00465ED7">
        <w:rPr>
          <w:rFonts w:asciiTheme="minorHAnsi" w:hAnsiTheme="minorHAnsi" w:cstheme="minorHAnsi"/>
          <w:b/>
          <w:bCs/>
          <w:i/>
        </w:rPr>
        <w:t>L’intrigue et le récit historique</w:t>
      </w:r>
      <w:r w:rsidRPr="00465ED7">
        <w:rPr>
          <w:rFonts w:asciiTheme="minorHAnsi" w:hAnsiTheme="minorHAnsi" w:cstheme="minorHAnsi"/>
          <w:b/>
          <w:bCs/>
        </w:rPr>
        <w:t xml:space="preserve">, Paris, Seuil. </w:t>
      </w:r>
    </w:p>
    <w:p w14:paraId="2CA86FFC" w14:textId="77777777" w:rsidR="00465ED7" w:rsidRPr="00465ED7" w:rsidRDefault="00465ED7" w:rsidP="00465ED7">
      <w:pPr>
        <w:spacing w:line="160" w:lineRule="atLeast"/>
        <w:ind w:left="-5" w:right="118"/>
        <w:jc w:val="both"/>
        <w:rPr>
          <w:rFonts w:asciiTheme="minorHAnsi" w:hAnsiTheme="minorHAnsi" w:cstheme="minorHAnsi"/>
          <w:b/>
          <w:bCs/>
        </w:rPr>
      </w:pPr>
      <w:r w:rsidRPr="00465ED7">
        <w:rPr>
          <w:rFonts w:asciiTheme="minorHAnsi" w:hAnsiTheme="minorHAnsi" w:cstheme="minorHAnsi"/>
          <w:b/>
          <w:bCs/>
        </w:rPr>
        <w:t xml:space="preserve">RICŒUR P., 1990, </w:t>
      </w:r>
      <w:r w:rsidRPr="00465ED7">
        <w:rPr>
          <w:rFonts w:asciiTheme="minorHAnsi" w:hAnsiTheme="minorHAnsi" w:cstheme="minorHAnsi"/>
          <w:b/>
          <w:bCs/>
          <w:i/>
        </w:rPr>
        <w:t>Soi-même comme un autre</w:t>
      </w:r>
      <w:r w:rsidRPr="00465ED7">
        <w:rPr>
          <w:rFonts w:asciiTheme="minorHAnsi" w:hAnsiTheme="minorHAnsi" w:cstheme="minorHAnsi"/>
          <w:b/>
          <w:bCs/>
        </w:rPr>
        <w:t xml:space="preserve">, Paris, Seuil. </w:t>
      </w:r>
    </w:p>
    <w:p w14:paraId="54DCF016" w14:textId="77777777" w:rsidR="00465ED7" w:rsidRPr="00465ED7" w:rsidRDefault="00465ED7" w:rsidP="00465ED7">
      <w:pPr>
        <w:spacing w:line="160" w:lineRule="atLeast"/>
        <w:ind w:left="-5" w:right="118"/>
        <w:jc w:val="both"/>
        <w:rPr>
          <w:rFonts w:asciiTheme="minorHAnsi" w:hAnsiTheme="minorHAnsi" w:cstheme="minorHAnsi"/>
        </w:rPr>
      </w:pPr>
      <w:r w:rsidRPr="00465ED7">
        <w:rPr>
          <w:rFonts w:asciiTheme="minorHAnsi" w:hAnsiTheme="minorHAnsi" w:cstheme="minorHAnsi"/>
        </w:rPr>
        <w:t xml:space="preserve">TOUBERT-DUFFORT D., 2017, Fonction structurante de l’interdiscursivité en groupe pour des adolescents hospitalisés à la suite d’un traumatisme crânien, </w:t>
      </w:r>
      <w:r w:rsidRPr="00465ED7">
        <w:rPr>
          <w:rFonts w:asciiTheme="minorHAnsi" w:hAnsiTheme="minorHAnsi" w:cstheme="minorHAnsi"/>
          <w:i/>
        </w:rPr>
        <w:t>in</w:t>
      </w:r>
      <w:r w:rsidRPr="00465ED7">
        <w:rPr>
          <w:rFonts w:asciiTheme="minorHAnsi" w:hAnsiTheme="minorHAnsi" w:cstheme="minorHAnsi"/>
        </w:rPr>
        <w:t xml:space="preserve"> GRAPPIN J.J. (dir.), </w:t>
      </w:r>
      <w:r w:rsidRPr="00465ED7">
        <w:rPr>
          <w:rFonts w:asciiTheme="minorHAnsi" w:hAnsiTheme="minorHAnsi" w:cstheme="minorHAnsi"/>
          <w:i/>
        </w:rPr>
        <w:t xml:space="preserve">Groupes et traumatismes, </w:t>
      </w:r>
      <w:r w:rsidRPr="00465ED7">
        <w:rPr>
          <w:rFonts w:asciiTheme="minorHAnsi" w:hAnsiTheme="minorHAnsi" w:cstheme="minorHAnsi"/>
        </w:rPr>
        <w:t xml:space="preserve">Toulouse, Érès, 205-218.  </w:t>
      </w:r>
    </w:p>
    <w:p w14:paraId="3AF35828" w14:textId="77777777" w:rsidR="00465ED7" w:rsidRPr="00465ED7" w:rsidRDefault="00465ED7" w:rsidP="00465ED7">
      <w:pPr>
        <w:spacing w:line="160" w:lineRule="atLeast"/>
        <w:ind w:left="-5" w:right="118"/>
        <w:jc w:val="both"/>
        <w:rPr>
          <w:rFonts w:asciiTheme="minorHAnsi" w:hAnsiTheme="minorHAnsi" w:cstheme="minorHAnsi"/>
        </w:rPr>
      </w:pPr>
      <w:r w:rsidRPr="00465ED7">
        <w:rPr>
          <w:rFonts w:asciiTheme="minorHAnsi" w:hAnsiTheme="minorHAnsi" w:cstheme="minorHAnsi"/>
        </w:rPr>
        <w:t xml:space="preserve">TRUC G., 2005, Une désillusion narrative ? De Bourdieu à Ricœur en sociologie, </w:t>
      </w:r>
      <w:r w:rsidRPr="00465ED7">
        <w:rPr>
          <w:rFonts w:asciiTheme="minorHAnsi" w:hAnsiTheme="minorHAnsi" w:cstheme="minorHAnsi"/>
          <w:i/>
        </w:rPr>
        <w:t>Tracés</w:t>
      </w:r>
      <w:r w:rsidRPr="00465ED7">
        <w:rPr>
          <w:rFonts w:asciiTheme="minorHAnsi" w:hAnsiTheme="minorHAnsi" w:cstheme="minorHAnsi"/>
        </w:rPr>
        <w:t xml:space="preserve">, 8, 47-67. </w:t>
      </w:r>
    </w:p>
    <w:p w14:paraId="2489BA0B" w14:textId="77777777" w:rsidR="00465ED7" w:rsidRPr="00465ED7" w:rsidRDefault="00465ED7" w:rsidP="00465ED7">
      <w:pPr>
        <w:spacing w:line="160" w:lineRule="atLeast"/>
        <w:jc w:val="both"/>
        <w:rPr>
          <w:rFonts w:asciiTheme="minorHAnsi" w:hAnsiTheme="minorHAnsi" w:cstheme="minorHAnsi"/>
          <w:lang w:val="en-US"/>
        </w:rPr>
      </w:pPr>
      <w:r w:rsidRPr="00465ED7">
        <w:rPr>
          <w:rFonts w:asciiTheme="minorHAnsi" w:hAnsiTheme="minorHAnsi" w:cstheme="minorHAnsi"/>
          <w:lang w:val="en-US"/>
        </w:rPr>
        <w:t xml:space="preserve">VILLE I., 2010, From inaptitude to work to trial of the self. The vicissitudes of meanings of disability, </w:t>
      </w:r>
      <w:r w:rsidRPr="00465ED7">
        <w:rPr>
          <w:rFonts w:asciiTheme="minorHAnsi" w:hAnsiTheme="minorHAnsi" w:cstheme="minorHAnsi"/>
          <w:i/>
          <w:iCs/>
          <w:lang w:val="en-US"/>
        </w:rPr>
        <w:t>Alter, European Journal of Disability Research</w:t>
      </w:r>
      <w:r w:rsidRPr="00465ED7">
        <w:rPr>
          <w:rFonts w:asciiTheme="minorHAnsi" w:hAnsiTheme="minorHAnsi" w:cstheme="minorHAnsi"/>
          <w:lang w:val="en-US"/>
        </w:rPr>
        <w:t xml:space="preserve">, 4, 1, 59-71. </w:t>
      </w:r>
    </w:p>
    <w:p w14:paraId="52B304B9" w14:textId="77777777" w:rsidR="00465ED7" w:rsidRPr="00465ED7" w:rsidRDefault="00465ED7" w:rsidP="00465ED7">
      <w:pPr>
        <w:spacing w:line="160" w:lineRule="atLeast"/>
        <w:jc w:val="both"/>
        <w:rPr>
          <w:rFonts w:asciiTheme="minorHAnsi" w:hAnsiTheme="minorHAnsi" w:cstheme="minorHAnsi"/>
          <w:b/>
          <w:bCs/>
        </w:rPr>
      </w:pPr>
      <w:r w:rsidRPr="00465ED7">
        <w:rPr>
          <w:rFonts w:asciiTheme="minorHAnsi" w:hAnsiTheme="minorHAnsi" w:cstheme="minorHAnsi"/>
          <w:b/>
          <w:bCs/>
        </w:rPr>
        <w:t xml:space="preserve">VILLE I., FILLION E., RAVAUD J.F., 2020, </w:t>
      </w:r>
      <w:r w:rsidRPr="00465ED7">
        <w:rPr>
          <w:rFonts w:asciiTheme="minorHAnsi" w:hAnsiTheme="minorHAnsi" w:cstheme="minorHAnsi"/>
          <w:b/>
          <w:bCs/>
          <w:i/>
          <w:iCs/>
        </w:rPr>
        <w:t xml:space="preserve">Introduction à la sociologie du handicap. Histoire, politiques et expérience, </w:t>
      </w:r>
      <w:r w:rsidRPr="00465ED7">
        <w:rPr>
          <w:rFonts w:asciiTheme="minorHAnsi" w:hAnsiTheme="minorHAnsi" w:cstheme="minorHAnsi"/>
          <w:b/>
          <w:bCs/>
        </w:rPr>
        <w:t>Paris</w:t>
      </w:r>
      <w:r w:rsidRPr="00465ED7">
        <w:rPr>
          <w:rFonts w:asciiTheme="minorHAnsi" w:hAnsiTheme="minorHAnsi" w:cstheme="minorHAnsi"/>
          <w:b/>
          <w:bCs/>
          <w:i/>
          <w:iCs/>
        </w:rPr>
        <w:t xml:space="preserve">, </w:t>
      </w:r>
      <w:r w:rsidRPr="00465ED7">
        <w:rPr>
          <w:rFonts w:asciiTheme="minorHAnsi" w:hAnsiTheme="minorHAnsi" w:cstheme="minorHAnsi"/>
          <w:b/>
          <w:bCs/>
        </w:rPr>
        <w:t xml:space="preserve">De Boeck Supérieur. </w:t>
      </w:r>
    </w:p>
    <w:p w14:paraId="38C9070C" w14:textId="77777777" w:rsidR="00465ED7" w:rsidRPr="00465ED7" w:rsidRDefault="00465ED7" w:rsidP="00465ED7">
      <w:pPr>
        <w:spacing w:line="160" w:lineRule="atLeast"/>
        <w:ind w:right="118"/>
        <w:jc w:val="both"/>
        <w:rPr>
          <w:rFonts w:asciiTheme="minorHAnsi" w:hAnsiTheme="minorHAnsi" w:cstheme="minorHAnsi"/>
          <w:b/>
          <w:bCs/>
        </w:rPr>
      </w:pPr>
      <w:r w:rsidRPr="00465ED7">
        <w:rPr>
          <w:rFonts w:asciiTheme="minorHAnsi" w:hAnsiTheme="minorHAnsi" w:cstheme="minorHAnsi"/>
          <w:b/>
          <w:bCs/>
        </w:rPr>
        <w:t xml:space="preserve">ZIMMERMANN B., 2014, </w:t>
      </w:r>
      <w:r w:rsidRPr="00465ED7">
        <w:rPr>
          <w:rFonts w:asciiTheme="minorHAnsi" w:hAnsiTheme="minorHAnsi" w:cstheme="minorHAnsi"/>
          <w:b/>
          <w:bCs/>
          <w:i/>
        </w:rPr>
        <w:t>Ce que travailler veut dire</w:t>
      </w:r>
      <w:r w:rsidRPr="00465ED7">
        <w:rPr>
          <w:rFonts w:asciiTheme="minorHAnsi" w:hAnsiTheme="minorHAnsi" w:cstheme="minorHAnsi"/>
          <w:b/>
          <w:bCs/>
        </w:rPr>
        <w:t xml:space="preserve">, Paris, Economica (2e éd.). </w:t>
      </w:r>
    </w:p>
    <w:p w14:paraId="20FD8987" w14:textId="77777777" w:rsidR="00F32CAD" w:rsidRPr="0042216A" w:rsidRDefault="00F32CAD" w:rsidP="0042216A">
      <w:pPr>
        <w:spacing w:line="160" w:lineRule="atLeast"/>
        <w:ind w:right="118"/>
        <w:jc w:val="both"/>
        <w:rPr>
          <w:rFonts w:asciiTheme="minorHAnsi" w:hAnsiTheme="minorHAnsi" w:cstheme="minorHAnsi"/>
        </w:rPr>
      </w:pPr>
    </w:p>
    <w:p w14:paraId="16E12C9A" w14:textId="77777777" w:rsidR="00F32CAD" w:rsidRDefault="00F32CAD" w:rsidP="00F32CAD">
      <w:pPr>
        <w:ind w:left="-21"/>
        <w:jc w:val="both"/>
        <w:rPr>
          <w:rStyle w:val="markedcontent"/>
          <w:rFonts w:cstheme="minorHAnsi"/>
          <w:sz w:val="22"/>
          <w:szCs w:val="22"/>
        </w:rPr>
      </w:pPr>
    </w:p>
    <w:p w14:paraId="5778BB1A" w14:textId="77777777" w:rsidR="00F32CAD" w:rsidRPr="007E01F3" w:rsidRDefault="00F32CAD" w:rsidP="00F32CAD">
      <w:pPr>
        <w:ind w:right="118"/>
        <w:jc w:val="both"/>
        <w:rPr>
          <w:rFonts w:asciiTheme="minorHAnsi" w:hAnsiTheme="minorHAnsi" w:cstheme="minorHAnsi"/>
          <w:sz w:val="22"/>
          <w:szCs w:val="22"/>
        </w:rPr>
      </w:pPr>
    </w:p>
    <w:p w14:paraId="4DAEC643" w14:textId="77777777" w:rsidR="00F32CAD" w:rsidRDefault="00F32CAD" w:rsidP="00F32CAD">
      <w:pPr>
        <w:ind w:left="-21"/>
        <w:jc w:val="both"/>
        <w:rPr>
          <w:rStyle w:val="markedcontent"/>
          <w:rFonts w:cstheme="minorHAnsi"/>
          <w:sz w:val="22"/>
          <w:szCs w:val="22"/>
        </w:rPr>
      </w:pPr>
    </w:p>
    <w:p w14:paraId="44F8CECF" w14:textId="77777777" w:rsidR="00F32CAD" w:rsidRPr="007E01F3" w:rsidRDefault="00F32CAD" w:rsidP="00F32CAD">
      <w:pPr>
        <w:ind w:left="-21"/>
        <w:jc w:val="both"/>
        <w:rPr>
          <w:rStyle w:val="markedcontent"/>
          <w:rFonts w:asciiTheme="minorHAnsi" w:hAnsiTheme="minorHAnsi" w:cstheme="minorHAnsi"/>
          <w:sz w:val="22"/>
          <w:szCs w:val="22"/>
        </w:rPr>
      </w:pPr>
      <w:r>
        <w:rPr>
          <w:rStyle w:val="markedcontent"/>
          <w:rFonts w:cstheme="minorHAnsi"/>
          <w:sz w:val="22"/>
          <w:szCs w:val="22"/>
        </w:rPr>
        <w:t xml:space="preserve"> </w:t>
      </w:r>
    </w:p>
    <w:p w14:paraId="4A2527C9" w14:textId="77777777" w:rsidR="00F32CAD" w:rsidRPr="007E01F3" w:rsidRDefault="00F32CAD" w:rsidP="00F32CAD">
      <w:pPr>
        <w:spacing w:line="240" w:lineRule="atLeast"/>
        <w:ind w:left="-5" w:right="118"/>
        <w:jc w:val="both"/>
        <w:rPr>
          <w:sz w:val="22"/>
          <w:szCs w:val="22"/>
        </w:rPr>
      </w:pPr>
    </w:p>
    <w:p w14:paraId="0E7437A5" w14:textId="77777777" w:rsidR="00F32CAD" w:rsidRDefault="00F32CAD" w:rsidP="00F32CAD">
      <w:pPr>
        <w:spacing w:line="276" w:lineRule="auto"/>
        <w:ind w:left="-5" w:right="118"/>
        <w:jc w:val="both"/>
      </w:pPr>
    </w:p>
    <w:p w14:paraId="1B875E74" w14:textId="77777777" w:rsidR="00F32CAD" w:rsidRDefault="00F32CAD" w:rsidP="00F32CAD">
      <w:pPr>
        <w:spacing w:line="276" w:lineRule="auto"/>
        <w:ind w:left="-5" w:right="118"/>
        <w:jc w:val="both"/>
      </w:pPr>
    </w:p>
    <w:p w14:paraId="333F53BF" w14:textId="77777777" w:rsidR="00F32CAD" w:rsidRDefault="00F32CAD" w:rsidP="00F32CAD">
      <w:pPr>
        <w:spacing w:line="276" w:lineRule="auto"/>
        <w:ind w:left="-5" w:right="118"/>
        <w:jc w:val="both"/>
      </w:pPr>
    </w:p>
    <w:p w14:paraId="1F7C846E" w14:textId="77777777" w:rsidR="00F32CAD" w:rsidRDefault="00F32CAD" w:rsidP="00F32CAD">
      <w:pPr>
        <w:spacing w:line="276" w:lineRule="auto"/>
        <w:ind w:left="-5" w:right="118"/>
        <w:jc w:val="both"/>
      </w:pPr>
    </w:p>
    <w:p w14:paraId="06F132BA" w14:textId="77777777" w:rsidR="00F32CAD" w:rsidRDefault="00F32CAD" w:rsidP="00F32CAD">
      <w:pPr>
        <w:spacing w:line="276" w:lineRule="auto"/>
        <w:ind w:left="-5" w:right="118"/>
        <w:jc w:val="both"/>
      </w:pPr>
    </w:p>
    <w:p w14:paraId="6E33B6F9" w14:textId="7B69B8BC" w:rsidR="00465ED7" w:rsidRDefault="00465ED7">
      <w:pPr>
        <w:spacing w:after="160" w:line="259" w:lineRule="auto"/>
      </w:pPr>
      <w:r>
        <w:br w:type="page"/>
      </w:r>
    </w:p>
    <w:p w14:paraId="21E0EDDF" w14:textId="77777777" w:rsidR="00F32CAD" w:rsidRDefault="00F32CAD" w:rsidP="00F32CAD">
      <w:pPr>
        <w:spacing w:line="276" w:lineRule="auto"/>
        <w:ind w:left="-5" w:right="118"/>
        <w:jc w:val="both"/>
      </w:pPr>
    </w:p>
    <w:p w14:paraId="27C06B74" w14:textId="77777777" w:rsidR="00F32CAD" w:rsidRPr="002B1757" w:rsidRDefault="00F32CAD">
      <w:pPr>
        <w:pStyle w:val="Paragraphedeliste"/>
        <w:numPr>
          <w:ilvl w:val="0"/>
          <w:numId w:val="7"/>
        </w:numPr>
        <w:spacing w:line="276" w:lineRule="auto"/>
        <w:outlineLvl w:val="0"/>
        <w:rPr>
          <w:rFonts w:asciiTheme="majorHAnsi" w:hAnsiTheme="majorHAnsi" w:cstheme="majorHAnsi"/>
          <w:b/>
          <w:color w:val="4472C4" w:themeColor="accent5"/>
          <w:sz w:val="44"/>
          <w:u w:val="single"/>
        </w:rPr>
      </w:pPr>
      <w:bookmarkStart w:id="13" w:name="_Toc127311307"/>
      <w:r w:rsidRPr="002B1757">
        <w:rPr>
          <w:rFonts w:asciiTheme="majorHAnsi" w:hAnsiTheme="majorHAnsi" w:cstheme="majorHAnsi"/>
          <w:b/>
          <w:color w:val="4472C4" w:themeColor="accent5"/>
          <w:sz w:val="44"/>
          <w:u w:val="single"/>
        </w:rPr>
        <w:t>DIFFUSION ET COMMUNICATION</w:t>
      </w:r>
      <w:bookmarkEnd w:id="13"/>
      <w:r w:rsidRPr="002B1757">
        <w:rPr>
          <w:rFonts w:asciiTheme="majorHAnsi" w:hAnsiTheme="majorHAnsi" w:cstheme="majorHAnsi"/>
          <w:b/>
          <w:color w:val="4472C4" w:themeColor="accent5"/>
          <w:sz w:val="44"/>
          <w:u w:val="single"/>
        </w:rPr>
        <w:t xml:space="preserve"> </w:t>
      </w:r>
    </w:p>
    <w:p w14:paraId="1BE705C7" w14:textId="77777777" w:rsidR="00F32CAD" w:rsidRDefault="00F32CAD" w:rsidP="00F32CAD">
      <w:pPr>
        <w:spacing w:line="276" w:lineRule="auto"/>
        <w:jc w:val="both"/>
        <w:rPr>
          <w:rFonts w:cstheme="minorHAnsi"/>
        </w:rPr>
      </w:pPr>
    </w:p>
    <w:p w14:paraId="08D56575" w14:textId="77777777" w:rsidR="00F32CAD" w:rsidRDefault="00F32CAD" w:rsidP="00F32CAD">
      <w:pPr>
        <w:spacing w:line="276" w:lineRule="auto"/>
        <w:rPr>
          <w:lang w:eastAsia="en-US"/>
        </w:rPr>
      </w:pPr>
      <w:r>
        <w:rPr>
          <w:lang w:eastAsia="en-US"/>
        </w:rPr>
        <w:t>Cette section</w:t>
      </w:r>
      <w:r w:rsidRPr="005D6C3B">
        <w:rPr>
          <w:lang w:eastAsia="en-US"/>
        </w:rPr>
        <w:t xml:space="preserve"> </w:t>
      </w:r>
      <w:r>
        <w:rPr>
          <w:lang w:eastAsia="en-US"/>
        </w:rPr>
        <w:t>est destinée</w:t>
      </w:r>
      <w:r w:rsidRPr="005D6C3B">
        <w:rPr>
          <w:lang w:eastAsia="en-US"/>
        </w:rPr>
        <w:t xml:space="preserve"> à mettre en lumière </w:t>
      </w:r>
      <w:r>
        <w:rPr>
          <w:lang w:eastAsia="en-US"/>
        </w:rPr>
        <w:t>la stratégie de diffusion réalisée</w:t>
      </w:r>
      <w:r w:rsidRPr="005D6C3B">
        <w:rPr>
          <w:lang w:eastAsia="en-US"/>
        </w:rPr>
        <w:t xml:space="preserve"> dans le cadre du projet et de ses résultats.</w:t>
      </w:r>
      <w:r>
        <w:rPr>
          <w:lang w:eastAsia="en-US"/>
        </w:rPr>
        <w:t xml:space="preserve"> Elle doit recenser et présenter</w:t>
      </w:r>
      <w:r w:rsidRPr="005D6C3B">
        <w:rPr>
          <w:lang w:eastAsia="en-US"/>
        </w:rPr>
        <w:t xml:space="preserve"> </w:t>
      </w:r>
      <w:r>
        <w:rPr>
          <w:lang w:eastAsia="en-US"/>
        </w:rPr>
        <w:t>l’ensemble de</w:t>
      </w:r>
      <w:r w:rsidRPr="005D6C3B">
        <w:rPr>
          <w:lang w:eastAsia="en-US"/>
        </w:rPr>
        <w:t xml:space="preserve"> la communication scientifique du projet, à destination </w:t>
      </w:r>
      <w:r>
        <w:rPr>
          <w:lang w:eastAsia="en-US"/>
        </w:rPr>
        <w:t xml:space="preserve">de </w:t>
      </w:r>
      <w:r w:rsidRPr="005D6C3B">
        <w:rPr>
          <w:lang w:eastAsia="en-US"/>
        </w:rPr>
        <w:t>public</w:t>
      </w:r>
      <w:r>
        <w:rPr>
          <w:lang w:eastAsia="en-US"/>
        </w:rPr>
        <w:t>s</w:t>
      </w:r>
      <w:r w:rsidRPr="005D6C3B">
        <w:rPr>
          <w:lang w:eastAsia="en-US"/>
        </w:rPr>
        <w:t xml:space="preserve"> initié</w:t>
      </w:r>
      <w:r>
        <w:rPr>
          <w:lang w:eastAsia="en-US"/>
        </w:rPr>
        <w:t>s</w:t>
      </w:r>
      <w:r w:rsidRPr="005D6C3B">
        <w:rPr>
          <w:lang w:eastAsia="en-US"/>
        </w:rPr>
        <w:t xml:space="preserve"> et non-initié</w:t>
      </w:r>
      <w:r>
        <w:rPr>
          <w:lang w:eastAsia="en-US"/>
        </w:rPr>
        <w:t>s</w:t>
      </w:r>
      <w:r w:rsidRPr="005D6C3B">
        <w:rPr>
          <w:lang w:eastAsia="en-US"/>
        </w:rPr>
        <w:t>.</w:t>
      </w:r>
    </w:p>
    <w:p w14:paraId="7DA1FBE3" w14:textId="77777777" w:rsidR="00F32CAD" w:rsidRDefault="00F32CAD" w:rsidP="00F32CAD">
      <w:pPr>
        <w:spacing w:line="276" w:lineRule="auto"/>
        <w:jc w:val="both"/>
        <w:rPr>
          <w:rFonts w:cstheme="minorHAnsi"/>
        </w:rPr>
      </w:pPr>
      <w:r>
        <w:rPr>
          <w:rFonts w:cstheme="minorHAnsi"/>
        </w:rPr>
        <w:t>Elle</w:t>
      </w:r>
      <w:r w:rsidRPr="005D6C3B">
        <w:rPr>
          <w:rFonts w:cstheme="minorHAnsi"/>
        </w:rPr>
        <w:t xml:space="preserve"> sera transmis</w:t>
      </w:r>
      <w:r>
        <w:rPr>
          <w:rFonts w:cstheme="minorHAnsi"/>
        </w:rPr>
        <w:t>e</w:t>
      </w:r>
      <w:r w:rsidRPr="005D6C3B">
        <w:rPr>
          <w:rFonts w:cstheme="minorHAnsi"/>
        </w:rPr>
        <w:t xml:space="preserve"> au financeur du projet et pourra être consulté</w:t>
      </w:r>
      <w:r>
        <w:rPr>
          <w:rFonts w:cstheme="minorHAnsi"/>
        </w:rPr>
        <w:t>e</w:t>
      </w:r>
      <w:r w:rsidRPr="005D6C3B">
        <w:rPr>
          <w:rFonts w:cstheme="minorHAnsi"/>
        </w:rPr>
        <w:t xml:space="preserve"> par tout membre du GIS-IReSP</w:t>
      </w:r>
      <w:r>
        <w:rPr>
          <w:rFonts w:cstheme="minorHAnsi"/>
        </w:rPr>
        <w:t>. Les liens renseignés pourront</w:t>
      </w:r>
      <w:r w:rsidRPr="005D6C3B">
        <w:rPr>
          <w:rFonts w:cstheme="minorHAnsi"/>
        </w:rPr>
        <w:t xml:space="preserve"> être relayé</w:t>
      </w:r>
      <w:r>
        <w:rPr>
          <w:rFonts w:cstheme="minorHAnsi"/>
        </w:rPr>
        <w:t>s</w:t>
      </w:r>
      <w:r w:rsidRPr="005D6C3B">
        <w:rPr>
          <w:rFonts w:cstheme="minorHAnsi"/>
        </w:rPr>
        <w:t xml:space="preserve"> sur</w:t>
      </w:r>
      <w:r>
        <w:rPr>
          <w:rFonts w:cstheme="minorHAnsi"/>
        </w:rPr>
        <w:t xml:space="preserve"> le site internet de l’IReSP </w:t>
      </w:r>
    </w:p>
    <w:p w14:paraId="4A49311F" w14:textId="77777777" w:rsidR="00F32CAD" w:rsidRDefault="00F32CAD" w:rsidP="00F32CAD">
      <w:pPr>
        <w:spacing w:line="276" w:lineRule="auto"/>
        <w:jc w:val="both"/>
        <w:rPr>
          <w:rFonts w:cstheme="minorHAnsi"/>
        </w:rPr>
      </w:pPr>
      <w:r>
        <w:rPr>
          <w:rFonts w:cstheme="minorHAnsi"/>
        </w:rPr>
        <w:t>A cet égard, merci de conserver ce document sous</w:t>
      </w:r>
      <w:r w:rsidRPr="00827B5C">
        <w:rPr>
          <w:rFonts w:cstheme="minorHAnsi"/>
          <w:b/>
        </w:rPr>
        <w:t xml:space="preserve"> format word </w:t>
      </w:r>
      <w:r>
        <w:rPr>
          <w:rFonts w:cstheme="minorHAnsi"/>
        </w:rPr>
        <w:t>afin de faciliter le recueil des URL.</w:t>
      </w:r>
    </w:p>
    <w:p w14:paraId="74EE3D43" w14:textId="77777777" w:rsidR="00F32CAD" w:rsidRPr="008D38AA" w:rsidRDefault="00F32CAD" w:rsidP="00F32CAD">
      <w:pPr>
        <w:spacing w:line="276" w:lineRule="auto"/>
        <w:jc w:val="both"/>
        <w:rPr>
          <w:rFonts w:cstheme="minorHAnsi"/>
        </w:rPr>
      </w:pPr>
    </w:p>
    <w:p w14:paraId="72B12CB9" w14:textId="77777777" w:rsidR="00F32CAD" w:rsidRPr="00421CD8" w:rsidRDefault="00F32CAD" w:rsidP="00F32CAD">
      <w:pPr>
        <w:shd w:val="clear" w:color="auto" w:fill="DEEAF6" w:themeFill="accent1" w:themeFillTint="33"/>
        <w:spacing w:line="276" w:lineRule="auto"/>
        <w:rPr>
          <w:rFonts w:cstheme="minorHAnsi"/>
          <w:i/>
        </w:rPr>
      </w:pPr>
      <w:r w:rsidRPr="00421CD8">
        <w:rPr>
          <w:rFonts w:cstheme="minorHAnsi"/>
          <w:i/>
        </w:rPr>
        <w:t>Pour rappel, la politique de Science ouverte à l’IReSP vise à ce que les coordonnateurs des projets financés par l’IReSP déposent en priorité les articles scientifiques issus des projets de recherche financés dans des revues ou ouvrages en accès ouvert. À défaut, le bénéficiaire ainsi que les équipes participant à la réalisation du projet s’engagent à déposer dans une archive ouverte publique comme HAL. L’article 30 de la Loi pour une République Numérique fixe comme délai maximum d’embargo :</w:t>
      </w:r>
    </w:p>
    <w:p w14:paraId="120D98F1" w14:textId="77777777" w:rsidR="00F32CAD" w:rsidRPr="00421CD8" w:rsidRDefault="00F32CAD" w:rsidP="00F32CAD">
      <w:pPr>
        <w:shd w:val="clear" w:color="auto" w:fill="DEEAF6" w:themeFill="accent1" w:themeFillTint="33"/>
        <w:spacing w:line="276" w:lineRule="auto"/>
        <w:rPr>
          <w:rFonts w:cstheme="minorHAnsi"/>
          <w:i/>
        </w:rPr>
      </w:pPr>
      <w:r w:rsidRPr="00421CD8">
        <w:rPr>
          <w:rFonts w:cstheme="minorHAnsi"/>
          <w:i/>
        </w:rPr>
        <w:t>· 6 mois pour les publications dans le domaine des sciences, de la technique et de la médecine (STM).</w:t>
      </w:r>
    </w:p>
    <w:p w14:paraId="2EB10009" w14:textId="77777777" w:rsidR="00F32CAD" w:rsidRPr="00421CD8" w:rsidRDefault="00F32CAD" w:rsidP="00F32CAD">
      <w:pPr>
        <w:shd w:val="clear" w:color="auto" w:fill="DEEAF6" w:themeFill="accent1" w:themeFillTint="33"/>
        <w:spacing w:line="276" w:lineRule="auto"/>
        <w:rPr>
          <w:rFonts w:cstheme="minorHAnsi"/>
          <w:i/>
        </w:rPr>
      </w:pPr>
      <w:r w:rsidRPr="00421CD8">
        <w:rPr>
          <w:rFonts w:cstheme="minorHAnsi"/>
          <w:i/>
        </w:rPr>
        <w:t xml:space="preserve">· 12 mois pour les publications dans le domaine des sciences humaines et sociales (SHS). </w:t>
      </w:r>
    </w:p>
    <w:p w14:paraId="575B32BC" w14:textId="77777777" w:rsidR="00F32CAD" w:rsidRDefault="00F32CAD" w:rsidP="00F32CAD">
      <w:pPr>
        <w:shd w:val="clear" w:color="auto" w:fill="DEEAF6" w:themeFill="accent1" w:themeFillTint="33"/>
        <w:spacing w:line="276" w:lineRule="auto"/>
        <w:rPr>
          <w:rFonts w:cstheme="minorHAnsi"/>
          <w:i/>
        </w:rPr>
      </w:pPr>
      <w:r w:rsidRPr="00421CD8">
        <w:rPr>
          <w:rFonts w:cstheme="minorHAnsi"/>
          <w:i/>
        </w:rPr>
        <w:t>Pour les publications non accessibles en accès ouvert, merci d'indiquer les raisons n'ayant pas permis de favoriser cette démarche.</w:t>
      </w:r>
    </w:p>
    <w:p w14:paraId="60B62B7D" w14:textId="77777777" w:rsidR="00F32CAD" w:rsidRPr="00421CD8" w:rsidRDefault="00F32CAD" w:rsidP="00F32CAD">
      <w:pPr>
        <w:spacing w:line="276" w:lineRule="auto"/>
        <w:rPr>
          <w:rFonts w:cstheme="minorHAnsi"/>
        </w:rPr>
      </w:pPr>
    </w:p>
    <w:p w14:paraId="47AF4868" w14:textId="0A9A98E7" w:rsidR="00F32CAD" w:rsidRDefault="00F32CAD" w:rsidP="001F1203">
      <w:pPr>
        <w:rPr>
          <w:rFonts w:asciiTheme="minorHAnsi" w:hAnsiTheme="minorHAnsi" w:cstheme="minorHAnsi"/>
          <w:b/>
          <w:color w:val="A5A5A5" w:themeColor="accent3"/>
          <w:sz w:val="32"/>
          <w:szCs w:val="32"/>
          <w:u w:val="single"/>
        </w:rPr>
      </w:pPr>
      <w:r w:rsidRPr="001F1203">
        <w:rPr>
          <w:rFonts w:asciiTheme="minorHAnsi" w:hAnsiTheme="minorHAnsi" w:cstheme="minorHAnsi"/>
          <w:b/>
          <w:color w:val="A5A5A5" w:themeColor="accent3"/>
          <w:sz w:val="32"/>
          <w:szCs w:val="32"/>
          <w:u w:val="single"/>
        </w:rPr>
        <w:t>CONSIGNES DE REMPLISSAGE</w:t>
      </w:r>
    </w:p>
    <w:p w14:paraId="67E88CB0" w14:textId="77777777" w:rsidR="001F1203" w:rsidRPr="001F1203" w:rsidRDefault="001F1203" w:rsidP="001F1203">
      <w:pPr>
        <w:rPr>
          <w:rFonts w:asciiTheme="minorHAnsi" w:hAnsiTheme="minorHAnsi" w:cstheme="minorHAnsi"/>
          <w:b/>
          <w:color w:val="A5A5A5" w:themeColor="accent3"/>
          <w:sz w:val="32"/>
          <w:szCs w:val="32"/>
          <w:u w:val="single"/>
        </w:rPr>
      </w:pPr>
    </w:p>
    <w:p w14:paraId="2A798A23" w14:textId="5C544724" w:rsidR="00F32CAD" w:rsidRPr="001F1203" w:rsidRDefault="00F32CAD">
      <w:pPr>
        <w:pStyle w:val="Paragraphedeliste"/>
        <w:numPr>
          <w:ilvl w:val="0"/>
          <w:numId w:val="19"/>
        </w:numPr>
        <w:rPr>
          <w:rFonts w:cstheme="minorHAnsi"/>
          <w:b/>
          <w:bCs/>
          <w:color w:val="4472C4" w:themeColor="accent5"/>
          <w:sz w:val="28"/>
          <w:u w:val="single"/>
        </w:rPr>
      </w:pPr>
      <w:r w:rsidRPr="001F1203">
        <w:rPr>
          <w:rFonts w:asciiTheme="minorHAnsi" w:hAnsiTheme="minorHAnsi" w:cstheme="minorHAnsi"/>
          <w:b/>
          <w:bCs/>
          <w:color w:val="5B9BD5" w:themeColor="accent1"/>
          <w:sz w:val="28"/>
          <w:u w:val="single"/>
        </w:rPr>
        <w:t xml:space="preserve">Publications scientifiques </w:t>
      </w:r>
    </w:p>
    <w:p w14:paraId="13B517B7" w14:textId="77777777" w:rsidR="00F32CAD" w:rsidRPr="005D6C3B" w:rsidRDefault="00F32CAD" w:rsidP="00F32CAD"/>
    <w:p w14:paraId="255B8765" w14:textId="77777777" w:rsidR="00F32CAD" w:rsidRPr="00DF3823" w:rsidRDefault="00F32CAD">
      <w:pPr>
        <w:pStyle w:val="Sansinterligne"/>
        <w:numPr>
          <w:ilvl w:val="0"/>
          <w:numId w:val="10"/>
        </w:numPr>
        <w:rPr>
          <w:b/>
          <w:color w:val="000000" w:themeColor="text1"/>
          <w:sz w:val="24"/>
          <w:szCs w:val="24"/>
        </w:rPr>
      </w:pPr>
      <w:r w:rsidRPr="00DF3823">
        <w:rPr>
          <w:b/>
          <w:color w:val="000000" w:themeColor="text1"/>
          <w:sz w:val="24"/>
          <w:szCs w:val="24"/>
        </w:rPr>
        <w:t>Liste des articles et communications écrites</w:t>
      </w:r>
    </w:p>
    <w:p w14:paraId="43660535" w14:textId="77777777" w:rsidR="00F32CAD" w:rsidRDefault="00F32CAD" w:rsidP="00F32CAD">
      <w:pPr>
        <w:pStyle w:val="Sansinterligne"/>
        <w:rPr>
          <w:i/>
          <w:color w:val="000000" w:themeColor="text1"/>
          <w:sz w:val="24"/>
          <w:szCs w:val="24"/>
        </w:rPr>
      </w:pPr>
      <w:r w:rsidRPr="00DF3823">
        <w:rPr>
          <w:i/>
          <w:color w:val="000000" w:themeColor="text1"/>
          <w:sz w:val="24"/>
          <w:szCs w:val="24"/>
        </w:rPr>
        <w:t>Préciser s’il s’agit d’articles dans des revues à comité de lecture ou toute autre revue / d’ouvrages ou de chapitres d’ouvrage / de communications dans des colloques ou des congrès / de dépôt de brevet…</w:t>
      </w:r>
    </w:p>
    <w:p w14:paraId="3BE2A216" w14:textId="77777777" w:rsidR="00F32CAD" w:rsidRPr="00DF3823" w:rsidRDefault="00F32CAD" w:rsidP="00F32CAD">
      <w:pPr>
        <w:pStyle w:val="Sansinterligne"/>
        <w:rPr>
          <w:i/>
          <w:color w:val="000000" w:themeColor="text1"/>
          <w:sz w:val="24"/>
          <w:szCs w:val="24"/>
        </w:rPr>
      </w:pPr>
    </w:p>
    <w:p w14:paraId="00710C0C" w14:textId="77777777" w:rsidR="00F32CAD" w:rsidRDefault="00F32CAD" w:rsidP="00F32CAD">
      <w:pPr>
        <w:pStyle w:val="Sansinterligne"/>
        <w:rPr>
          <w:b/>
          <w:color w:val="000000" w:themeColor="text1"/>
          <w:sz w:val="24"/>
          <w:szCs w:val="24"/>
          <w:u w:val="single"/>
        </w:rPr>
      </w:pPr>
      <w:r w:rsidRPr="00CC713E">
        <w:rPr>
          <w:i/>
          <w:color w:val="000000" w:themeColor="text1"/>
          <w:sz w:val="24"/>
          <w:szCs w:val="24"/>
          <w:u w:val="single"/>
        </w:rPr>
        <w:t>Référencer selon les normes habituelles</w:t>
      </w:r>
      <w:r w:rsidRPr="00DF3823">
        <w:rPr>
          <w:i/>
          <w:color w:val="000000" w:themeColor="text1"/>
          <w:sz w:val="24"/>
          <w:szCs w:val="24"/>
        </w:rPr>
        <w:t xml:space="preserve">. Indiquer également les publications prévues à venir.  </w:t>
      </w:r>
    </w:p>
    <w:p w14:paraId="0BE7EAF9" w14:textId="77777777" w:rsidR="00F32CAD" w:rsidRPr="00791FC3" w:rsidRDefault="00F32CAD" w:rsidP="00F32CAD">
      <w:pPr>
        <w:pStyle w:val="Sansinterligne"/>
        <w:rPr>
          <w:b/>
          <w:color w:val="000000" w:themeColor="text1"/>
          <w:sz w:val="24"/>
          <w:szCs w:val="24"/>
          <w:u w:val="single"/>
        </w:rPr>
      </w:pPr>
    </w:p>
    <w:p w14:paraId="5B2E184A" w14:textId="77777777" w:rsidR="00F32CAD" w:rsidRPr="00DF3823" w:rsidRDefault="00F32CAD">
      <w:pPr>
        <w:pStyle w:val="Sansinterligne"/>
        <w:numPr>
          <w:ilvl w:val="0"/>
          <w:numId w:val="10"/>
        </w:numPr>
        <w:rPr>
          <w:b/>
          <w:color w:val="000000" w:themeColor="text1"/>
          <w:sz w:val="24"/>
          <w:szCs w:val="24"/>
        </w:rPr>
      </w:pPr>
      <w:r w:rsidRPr="00DF3823">
        <w:rPr>
          <w:b/>
          <w:color w:val="000000" w:themeColor="text1"/>
          <w:sz w:val="24"/>
          <w:szCs w:val="24"/>
        </w:rPr>
        <w:t>Liste des thèses démarrées, en cours et/ou soutenues en relation directe avec le projet</w:t>
      </w:r>
    </w:p>
    <w:p w14:paraId="1266BF51" w14:textId="77777777" w:rsidR="00F32CAD" w:rsidRDefault="00F32CAD" w:rsidP="00F32CAD">
      <w:pPr>
        <w:pStyle w:val="Sansinterligne"/>
        <w:rPr>
          <w:i/>
          <w:color w:val="000000" w:themeColor="text1"/>
          <w:sz w:val="24"/>
          <w:szCs w:val="24"/>
        </w:rPr>
      </w:pPr>
      <w:r w:rsidRPr="00DF3823">
        <w:rPr>
          <w:i/>
          <w:color w:val="000000" w:themeColor="text1"/>
          <w:sz w:val="24"/>
          <w:szCs w:val="24"/>
        </w:rPr>
        <w:t>Préciser le titre, date de soutenance (prévue ou réelle), soutien financier, activité actuelle des étudiants ayant soutenu leur thèse.</w:t>
      </w:r>
    </w:p>
    <w:p w14:paraId="0AC63BEE" w14:textId="77777777" w:rsidR="00F32CAD" w:rsidRPr="00791FC3" w:rsidRDefault="00F32CAD" w:rsidP="00F32CAD">
      <w:pPr>
        <w:pStyle w:val="Sansinterligne"/>
        <w:rPr>
          <w:i/>
          <w:color w:val="000000" w:themeColor="text1"/>
          <w:sz w:val="24"/>
          <w:szCs w:val="24"/>
        </w:rPr>
      </w:pPr>
    </w:p>
    <w:p w14:paraId="71F5C118" w14:textId="77777777" w:rsidR="00F32CAD" w:rsidRPr="00DF3823" w:rsidRDefault="00F32CAD">
      <w:pPr>
        <w:pStyle w:val="Paragraphedeliste"/>
        <w:numPr>
          <w:ilvl w:val="0"/>
          <w:numId w:val="10"/>
        </w:numPr>
        <w:spacing w:after="120"/>
        <w:rPr>
          <w:color w:val="000000" w:themeColor="text1"/>
        </w:rPr>
      </w:pPr>
      <w:r w:rsidRPr="00DF3823">
        <w:rPr>
          <w:b/>
          <w:color w:val="000000" w:themeColor="text1"/>
        </w:rPr>
        <w:t>Liste des séminaires ou colloques en rapport avec le projet financé auxquels vous avez participé et/ou que vous avez organisé</w:t>
      </w:r>
      <w:r>
        <w:rPr>
          <w:b/>
          <w:color w:val="000000" w:themeColor="text1"/>
        </w:rPr>
        <w:t>s</w:t>
      </w:r>
      <w:r w:rsidRPr="00DF3823">
        <w:rPr>
          <w:b/>
          <w:color w:val="000000" w:themeColor="text1"/>
        </w:rPr>
        <w:t xml:space="preserve"> durant la période concernée</w:t>
      </w:r>
    </w:p>
    <w:p w14:paraId="7BFDB94A" w14:textId="77777777" w:rsidR="00F32CAD" w:rsidRDefault="00F32CAD" w:rsidP="00F32CAD">
      <w:pPr>
        <w:rPr>
          <w:rFonts w:cstheme="minorHAnsi"/>
          <w:i/>
          <w:color w:val="000000" w:themeColor="text1"/>
        </w:rPr>
      </w:pPr>
      <w:r w:rsidRPr="00DF3823">
        <w:rPr>
          <w:rFonts w:cstheme="minorHAnsi"/>
          <w:i/>
          <w:color w:val="000000" w:themeColor="text1"/>
        </w:rPr>
        <w:lastRenderedPageBreak/>
        <w:t>Préciser la date, le lieu, l’objet, le nombre des participants si possible.</w:t>
      </w:r>
    </w:p>
    <w:p w14:paraId="4FBA4A96" w14:textId="77777777" w:rsidR="00F32CAD" w:rsidRPr="00DF3823" w:rsidRDefault="00F32CAD" w:rsidP="00F32CAD">
      <w:pPr>
        <w:rPr>
          <w:rFonts w:cstheme="minorHAnsi"/>
          <w:i/>
          <w:color w:val="000000" w:themeColor="text1"/>
        </w:rPr>
      </w:pPr>
    </w:p>
    <w:p w14:paraId="38CC3C54" w14:textId="77777777" w:rsidR="00F32CAD" w:rsidRPr="00DF3823" w:rsidRDefault="00F32CAD">
      <w:pPr>
        <w:pStyle w:val="Paragraphedeliste"/>
        <w:numPr>
          <w:ilvl w:val="0"/>
          <w:numId w:val="10"/>
        </w:numPr>
        <w:spacing w:after="120"/>
        <w:rPr>
          <w:b/>
          <w:color w:val="000000" w:themeColor="text1"/>
        </w:rPr>
      </w:pPr>
      <w:r w:rsidRPr="00DF3823">
        <w:rPr>
          <w:b/>
          <w:color w:val="000000" w:themeColor="text1"/>
        </w:rPr>
        <w:t>Liste des éventuelles missions à l’étranger effectuées dans le cadre du projet</w:t>
      </w:r>
    </w:p>
    <w:p w14:paraId="0E332235" w14:textId="77777777" w:rsidR="00F32CAD" w:rsidRDefault="00F32CAD" w:rsidP="00F32CAD">
      <w:pPr>
        <w:jc w:val="both"/>
        <w:rPr>
          <w:rFonts w:cstheme="minorHAnsi"/>
          <w:i/>
          <w:color w:val="000000" w:themeColor="text1"/>
        </w:rPr>
      </w:pPr>
      <w:r w:rsidRPr="00DF3823">
        <w:rPr>
          <w:rFonts w:cstheme="minorHAnsi"/>
          <w:i/>
          <w:color w:val="000000" w:themeColor="text1"/>
        </w:rPr>
        <w:t>Préciser la date, le lieu, l’objet, les équipes ou autres acteurs rencontrés</w:t>
      </w:r>
    </w:p>
    <w:p w14:paraId="5AB40DDD" w14:textId="77777777" w:rsidR="00F32CAD" w:rsidRPr="00DF3823" w:rsidRDefault="00F32CAD" w:rsidP="00F32CAD">
      <w:pPr>
        <w:jc w:val="both"/>
        <w:rPr>
          <w:rFonts w:cstheme="minorHAnsi"/>
          <w:i/>
          <w:color w:val="000000" w:themeColor="text1"/>
        </w:rPr>
      </w:pPr>
    </w:p>
    <w:p w14:paraId="4884C37B" w14:textId="4DC2D364" w:rsidR="00F32CAD" w:rsidRPr="001F1203" w:rsidRDefault="00F32CAD">
      <w:pPr>
        <w:pStyle w:val="Paragraphedeliste"/>
        <w:numPr>
          <w:ilvl w:val="0"/>
          <w:numId w:val="19"/>
        </w:numPr>
        <w:rPr>
          <w:rFonts w:asciiTheme="minorHAnsi" w:hAnsiTheme="minorHAnsi" w:cstheme="minorHAnsi"/>
          <w:b/>
          <w:bCs/>
          <w:color w:val="5B9BD5" w:themeColor="accent1"/>
          <w:sz w:val="28"/>
          <w:u w:val="single"/>
        </w:rPr>
      </w:pPr>
      <w:r w:rsidRPr="001F1203">
        <w:rPr>
          <w:rFonts w:asciiTheme="minorHAnsi" w:hAnsiTheme="minorHAnsi" w:cstheme="minorHAnsi"/>
          <w:b/>
          <w:bCs/>
          <w:color w:val="5B9BD5" w:themeColor="accent1"/>
          <w:sz w:val="28"/>
          <w:u w:val="single"/>
        </w:rPr>
        <w:t>Communications au grand public</w:t>
      </w:r>
    </w:p>
    <w:p w14:paraId="284C2A9D" w14:textId="77777777" w:rsidR="00F32CAD" w:rsidRPr="00DF3823" w:rsidRDefault="00F32CAD" w:rsidP="00F32CAD"/>
    <w:p w14:paraId="0D0B9637" w14:textId="77777777" w:rsidR="00F32CAD" w:rsidRDefault="00F32CAD" w:rsidP="00F32CAD">
      <w:pPr>
        <w:spacing w:line="276" w:lineRule="auto"/>
        <w:jc w:val="both"/>
        <w:rPr>
          <w:rFonts w:cstheme="minorHAnsi"/>
          <w:i/>
        </w:rPr>
      </w:pPr>
      <w:r>
        <w:rPr>
          <w:rFonts w:cstheme="minorHAnsi"/>
          <w:i/>
        </w:rPr>
        <w:t>Préciser les supports de communication réalisés à destination du grand public. Il peut s’agir de s</w:t>
      </w:r>
      <w:r w:rsidRPr="00143BFD">
        <w:rPr>
          <w:rFonts w:cstheme="minorHAnsi"/>
          <w:i/>
        </w:rPr>
        <w:t xml:space="preserve">ite internet, interview, questionnaire, forum, plaquette de présentation, capsule vidéo, … </w:t>
      </w:r>
    </w:p>
    <w:p w14:paraId="108E72E8" w14:textId="77777777" w:rsidR="00F32CAD" w:rsidRDefault="00F32CAD" w:rsidP="00F32CAD">
      <w:pPr>
        <w:rPr>
          <w:rFonts w:cstheme="minorHAnsi"/>
          <w:i/>
        </w:rPr>
      </w:pPr>
      <w:r>
        <w:rPr>
          <w:rFonts w:cstheme="minorHAnsi"/>
          <w:i/>
        </w:rPr>
        <w:br w:type="page"/>
      </w:r>
    </w:p>
    <w:p w14:paraId="43DAE73A" w14:textId="50B1330F" w:rsidR="00F32CAD" w:rsidRDefault="001F1203" w:rsidP="00F32CAD">
      <w:pPr>
        <w:pStyle w:val="Titre1"/>
        <w:rPr>
          <w:rFonts w:asciiTheme="minorHAnsi" w:hAnsiTheme="minorHAnsi" w:cstheme="minorHAnsi"/>
          <w:b/>
          <w:color w:val="A5A5A5" w:themeColor="accent3"/>
          <w:u w:val="single"/>
        </w:rPr>
      </w:pPr>
      <w:bookmarkStart w:id="14" w:name="_Toc127311308"/>
      <w:r>
        <w:rPr>
          <w:rFonts w:asciiTheme="minorHAnsi" w:hAnsiTheme="minorHAnsi" w:cstheme="minorHAnsi"/>
          <w:b/>
          <w:color w:val="A5A5A5" w:themeColor="accent3"/>
          <w:u w:val="single"/>
        </w:rPr>
        <w:lastRenderedPageBreak/>
        <w:t>Fiche a renseigner</w:t>
      </w:r>
      <w:bookmarkEnd w:id="14"/>
    </w:p>
    <w:p w14:paraId="3FE577B5" w14:textId="77777777" w:rsidR="00F32CAD" w:rsidRPr="00791FC3" w:rsidRDefault="00F32CAD" w:rsidP="00F32CAD">
      <w:pPr>
        <w:rPr>
          <w:lang w:eastAsia="en-US"/>
        </w:rPr>
      </w:pPr>
    </w:p>
    <w:p w14:paraId="612E3A36" w14:textId="77777777" w:rsidR="00F32CAD" w:rsidRPr="00DF3823" w:rsidRDefault="00F32CAD" w:rsidP="007C476A">
      <w:pPr>
        <w:pStyle w:val="Titre2"/>
        <w:shd w:val="clear" w:color="auto" w:fill="F2F2F2" w:themeFill="background1" w:themeFillShade="F2"/>
        <w:rPr>
          <w:rFonts w:cstheme="minorHAnsi"/>
          <w:b w:val="0"/>
          <w:color w:val="4472C4" w:themeColor="accent5"/>
          <w:sz w:val="28"/>
          <w:u w:val="single"/>
        </w:rPr>
      </w:pPr>
      <w:bookmarkStart w:id="15" w:name="_Toc127311309"/>
      <w:r w:rsidRPr="001068B1">
        <w:rPr>
          <w:rFonts w:asciiTheme="minorHAnsi" w:hAnsiTheme="minorHAnsi" w:cstheme="minorHAnsi"/>
          <w:color w:val="5B9BD5" w:themeColor="accent1"/>
          <w:sz w:val="28"/>
        </w:rPr>
        <w:t>Publications scientifiques</w:t>
      </w:r>
      <w:bookmarkEnd w:id="15"/>
      <w:r w:rsidRPr="001068B1">
        <w:rPr>
          <w:rFonts w:asciiTheme="minorHAnsi" w:hAnsiTheme="minorHAnsi" w:cstheme="minorHAnsi"/>
          <w:color w:val="5B9BD5" w:themeColor="accent1"/>
          <w:sz w:val="28"/>
        </w:rPr>
        <w:t xml:space="preserve"> </w:t>
      </w:r>
    </w:p>
    <w:p w14:paraId="457C1331" w14:textId="77777777" w:rsidR="00F32CAD" w:rsidRDefault="00F32CAD" w:rsidP="00F32CAD">
      <w:pPr>
        <w:pStyle w:val="Sansinterligne"/>
        <w:spacing w:line="276" w:lineRule="auto"/>
        <w:rPr>
          <w:b/>
          <w:color w:val="A5A5A5" w:themeColor="accent3"/>
          <w:sz w:val="24"/>
          <w:szCs w:val="24"/>
          <w:u w:val="single"/>
        </w:rPr>
      </w:pPr>
    </w:p>
    <w:p w14:paraId="43F91604" w14:textId="77777777" w:rsidR="00F32CAD" w:rsidRPr="00461ED5" w:rsidRDefault="00F32CAD" w:rsidP="00F32CAD">
      <w:pPr>
        <w:pStyle w:val="Sansinterligne"/>
        <w:spacing w:line="276" w:lineRule="auto"/>
        <w:rPr>
          <w:b/>
          <w:i/>
          <w:color w:val="A5A5A5" w:themeColor="accent3"/>
          <w:sz w:val="24"/>
          <w:szCs w:val="24"/>
        </w:rPr>
      </w:pPr>
      <w:r w:rsidRPr="00461ED5">
        <w:rPr>
          <w:b/>
          <w:i/>
          <w:color w:val="A5A5A5" w:themeColor="accent3"/>
          <w:sz w:val="24"/>
          <w:szCs w:val="24"/>
        </w:rPr>
        <w:t>Ajouter tous les liens URL des publications, si possible</w:t>
      </w:r>
      <w:r>
        <w:rPr>
          <w:b/>
          <w:i/>
          <w:color w:val="A5A5A5" w:themeColor="accent3"/>
          <w:sz w:val="24"/>
          <w:szCs w:val="24"/>
        </w:rPr>
        <w:t>. Le cas échéant, merci de préciser quand l’article n’est pas disponible en accès ouvert.</w:t>
      </w:r>
    </w:p>
    <w:p w14:paraId="45CE81C7" w14:textId="77777777" w:rsidR="00F32CAD" w:rsidRPr="001068B1" w:rsidRDefault="00F32CAD" w:rsidP="00F32CAD">
      <w:pPr>
        <w:pStyle w:val="Sansinterligne"/>
        <w:spacing w:line="276" w:lineRule="auto"/>
        <w:rPr>
          <w:b/>
          <w:color w:val="A5A5A5" w:themeColor="accent3"/>
          <w:sz w:val="24"/>
          <w:szCs w:val="24"/>
          <w:u w:val="single"/>
        </w:rPr>
      </w:pPr>
    </w:p>
    <w:p w14:paraId="1E557F78" w14:textId="77777777" w:rsidR="00F32CAD" w:rsidRPr="001068B1" w:rsidRDefault="00F32CAD">
      <w:pPr>
        <w:pStyle w:val="Sansinterligne"/>
        <w:numPr>
          <w:ilvl w:val="0"/>
          <w:numId w:val="12"/>
        </w:numPr>
        <w:spacing w:line="276" w:lineRule="auto"/>
        <w:rPr>
          <w:b/>
          <w:color w:val="70AD47" w:themeColor="accent6"/>
          <w:sz w:val="24"/>
          <w:szCs w:val="24"/>
        </w:rPr>
      </w:pPr>
      <w:r w:rsidRPr="001068B1">
        <w:rPr>
          <w:b/>
          <w:color w:val="70AD47" w:themeColor="accent6"/>
          <w:sz w:val="24"/>
          <w:szCs w:val="24"/>
        </w:rPr>
        <w:t>Liste des articles et communications écrites</w:t>
      </w:r>
    </w:p>
    <w:p w14:paraId="74F22722" w14:textId="4777AE58" w:rsidR="009A1374" w:rsidRPr="009A1374" w:rsidRDefault="009A1374">
      <w:pPr>
        <w:pStyle w:val="Paragraphedeliste"/>
        <w:numPr>
          <w:ilvl w:val="0"/>
          <w:numId w:val="11"/>
        </w:numPr>
        <w:jc w:val="both"/>
        <w:rPr>
          <w:rFonts w:asciiTheme="minorHAnsi" w:eastAsiaTheme="minorEastAsia" w:hAnsiTheme="minorHAnsi" w:cstheme="minorHAnsi"/>
          <w:color w:val="000000" w:themeColor="text1"/>
          <w:kern w:val="24"/>
        </w:rPr>
      </w:pPr>
      <w:r w:rsidRPr="009A1374">
        <w:rPr>
          <w:rFonts w:asciiTheme="minorHAnsi" w:hAnsiTheme="minorHAnsi" w:cstheme="minorHAnsi"/>
        </w:rPr>
        <w:t xml:space="preserve">MEIDANI A., </w:t>
      </w:r>
      <w:r w:rsidRPr="009A1374">
        <w:rPr>
          <w:rFonts w:asciiTheme="minorHAnsi" w:eastAsiaTheme="minorEastAsia" w:hAnsiTheme="minorHAnsi" w:cstheme="minorHAnsi"/>
          <w:color w:val="000000" w:themeColor="text1"/>
          <w:kern w:val="24"/>
        </w:rPr>
        <w:t xml:space="preserve">ouvrage monographique </w:t>
      </w:r>
      <w:r w:rsidRPr="009A1374">
        <w:rPr>
          <w:rFonts w:asciiTheme="minorHAnsi" w:hAnsiTheme="minorHAnsi" w:cstheme="minorHAnsi"/>
        </w:rPr>
        <w:t>à paraître chez ERES, intitulé</w:t>
      </w:r>
      <w:r w:rsidRPr="009A1374">
        <w:rPr>
          <w:rFonts w:asciiTheme="minorHAnsi" w:eastAsiaTheme="minorEastAsia" w:hAnsiTheme="minorHAnsi" w:cstheme="minorHAnsi"/>
          <w:color w:val="000000" w:themeColor="text1"/>
          <w:kern w:val="24"/>
        </w:rPr>
        <w:t xml:space="preserve"> « L’expérience des lésions cérébrales : une approche intersectionnelle » (avec la contribution d’Arnaud </w:t>
      </w:r>
      <w:r w:rsidR="009133DF" w:rsidRPr="009A1374">
        <w:rPr>
          <w:rFonts w:asciiTheme="minorHAnsi" w:eastAsiaTheme="minorEastAsia" w:hAnsiTheme="minorHAnsi" w:cstheme="minorHAnsi"/>
          <w:color w:val="000000" w:themeColor="text1"/>
          <w:kern w:val="24"/>
        </w:rPr>
        <w:t xml:space="preserve">ALESSANDRIN </w:t>
      </w:r>
      <w:r w:rsidR="009133DF">
        <w:rPr>
          <w:rFonts w:asciiTheme="minorHAnsi" w:eastAsiaTheme="minorEastAsia" w:hAnsiTheme="minorHAnsi" w:cstheme="minorHAnsi"/>
          <w:color w:val="000000" w:themeColor="text1"/>
          <w:kern w:val="24"/>
        </w:rPr>
        <w:t xml:space="preserve">_ </w:t>
      </w:r>
      <w:r w:rsidRPr="009A1374">
        <w:rPr>
          <w:rFonts w:asciiTheme="minorHAnsi" w:eastAsiaTheme="minorEastAsia" w:hAnsiTheme="minorHAnsi" w:cstheme="minorHAnsi"/>
          <w:color w:val="000000" w:themeColor="text1"/>
          <w:kern w:val="24"/>
        </w:rPr>
        <w:t>post-doc mandaté pour le CNRS dans la recherche EXPHA TC)</w:t>
      </w:r>
    </w:p>
    <w:p w14:paraId="4B90CC0A" w14:textId="0B35696E" w:rsidR="009A1374" w:rsidRPr="009A1374" w:rsidRDefault="009A1374">
      <w:pPr>
        <w:pStyle w:val="Paragraphedeliste"/>
        <w:numPr>
          <w:ilvl w:val="0"/>
          <w:numId w:val="11"/>
        </w:numPr>
        <w:jc w:val="both"/>
        <w:rPr>
          <w:rFonts w:asciiTheme="minorHAnsi" w:eastAsiaTheme="minorEastAsia" w:hAnsiTheme="minorHAnsi" w:cstheme="minorHAnsi"/>
          <w:color w:val="000000" w:themeColor="text1"/>
          <w:kern w:val="24"/>
        </w:rPr>
      </w:pPr>
      <w:r w:rsidRPr="009A1374">
        <w:rPr>
          <w:rFonts w:asciiTheme="minorHAnsi" w:hAnsiTheme="minorHAnsi" w:cstheme="minorHAnsi"/>
        </w:rPr>
        <w:t>MEIDANI A.</w:t>
      </w:r>
      <w:r w:rsidR="009133DF">
        <w:rPr>
          <w:rFonts w:asciiTheme="minorHAnsi" w:hAnsiTheme="minorHAnsi" w:cstheme="minorHAnsi"/>
        </w:rPr>
        <w:t xml:space="preserve"> (dir.)</w:t>
      </w:r>
      <w:r w:rsidRPr="009A1374">
        <w:rPr>
          <w:rFonts w:asciiTheme="minorHAnsi" w:hAnsiTheme="minorHAnsi" w:cstheme="minorHAnsi"/>
        </w:rPr>
        <w:t>, ouvrage collectif à paraître chez ERES, intitulé « À plusieurs voix autour du handicap invisible »</w:t>
      </w:r>
    </w:p>
    <w:p w14:paraId="7210A643" w14:textId="354A36FF" w:rsidR="009A1374" w:rsidRPr="009A1374" w:rsidRDefault="009A1374">
      <w:pPr>
        <w:pStyle w:val="Paragraphedeliste"/>
        <w:numPr>
          <w:ilvl w:val="0"/>
          <w:numId w:val="11"/>
        </w:numPr>
        <w:jc w:val="both"/>
        <w:rPr>
          <w:rFonts w:asciiTheme="minorHAnsi" w:eastAsiaTheme="minorEastAsia" w:hAnsiTheme="minorHAnsi" w:cstheme="minorHAnsi"/>
          <w:color w:val="000000" w:themeColor="text1"/>
          <w:kern w:val="24"/>
        </w:rPr>
      </w:pPr>
      <w:r w:rsidRPr="009A1374">
        <w:rPr>
          <w:rFonts w:asciiTheme="minorHAnsi" w:hAnsiTheme="minorHAnsi" w:cstheme="minorHAnsi"/>
        </w:rPr>
        <w:t>MEIDANI A.</w:t>
      </w:r>
      <w:r w:rsidR="009133DF">
        <w:rPr>
          <w:rFonts w:asciiTheme="minorHAnsi" w:hAnsiTheme="minorHAnsi" w:cstheme="minorHAnsi"/>
        </w:rPr>
        <w:t xml:space="preserve"> (dir.)</w:t>
      </w:r>
      <w:r w:rsidRPr="009A1374">
        <w:rPr>
          <w:rFonts w:asciiTheme="minorHAnsi" w:hAnsiTheme="minorHAnsi" w:cstheme="minorHAnsi"/>
        </w:rPr>
        <w:t>, numéro thématique dans la revue les cahiers de la LCD (Lutte Contre les Discriminations)</w:t>
      </w:r>
      <w:r w:rsidR="009133DF">
        <w:rPr>
          <w:rFonts w:asciiTheme="minorHAnsi" w:hAnsiTheme="minorHAnsi" w:cstheme="minorHAnsi"/>
        </w:rPr>
        <w:t>,</w:t>
      </w:r>
      <w:r w:rsidRPr="009A1374">
        <w:rPr>
          <w:rFonts w:asciiTheme="minorHAnsi" w:hAnsiTheme="minorHAnsi" w:cstheme="minorHAnsi"/>
        </w:rPr>
        <w:t xml:space="preserve"> </w:t>
      </w:r>
      <w:r w:rsidR="009133DF" w:rsidRPr="009A1374">
        <w:rPr>
          <w:rFonts w:asciiTheme="minorHAnsi" w:hAnsiTheme="minorHAnsi" w:cstheme="minorHAnsi"/>
        </w:rPr>
        <w:t xml:space="preserve">intitulé </w:t>
      </w:r>
      <w:r w:rsidRPr="009A1374">
        <w:rPr>
          <w:rFonts w:asciiTheme="minorHAnsi" w:hAnsiTheme="minorHAnsi" w:cstheme="minorHAnsi"/>
        </w:rPr>
        <w:t xml:space="preserve">« Handicaps invisibles et discriminations », </w:t>
      </w:r>
      <w:hyperlink r:id="rId42" w:history="1">
        <w:r w:rsidRPr="009A1374">
          <w:rPr>
            <w:rStyle w:val="Lienhypertexte"/>
            <w:rFonts w:asciiTheme="minorHAnsi" w:hAnsiTheme="minorHAnsi" w:cstheme="minorHAnsi"/>
          </w:rPr>
          <w:t>Les cahiers de la LCD</w:t>
        </w:r>
      </w:hyperlink>
      <w:r w:rsidRPr="009A1374">
        <w:rPr>
          <w:rStyle w:val="in-revue"/>
          <w:rFonts w:asciiTheme="minorHAnsi" w:eastAsiaTheme="minorEastAsia" w:hAnsiTheme="minorHAnsi" w:cstheme="minorHAnsi"/>
        </w:rPr>
        <w:t xml:space="preserve"> </w:t>
      </w:r>
      <w:hyperlink r:id="rId43" w:history="1">
        <w:r w:rsidRPr="009A1374">
          <w:rPr>
            <w:rStyle w:val="Lienhypertexte"/>
            <w:rFonts w:asciiTheme="minorHAnsi" w:hAnsiTheme="minorHAnsi" w:cstheme="minorHAnsi"/>
          </w:rPr>
          <w:t>2022/HS2 (Hors-série N° 2)</w:t>
        </w:r>
      </w:hyperlink>
    </w:p>
    <w:p w14:paraId="5C896ADB" w14:textId="783C84FD" w:rsidR="00F32CAD" w:rsidRPr="00763266" w:rsidRDefault="009A1374">
      <w:pPr>
        <w:pStyle w:val="Sansinterligne"/>
        <w:numPr>
          <w:ilvl w:val="0"/>
          <w:numId w:val="11"/>
        </w:numPr>
        <w:spacing w:line="276" w:lineRule="auto"/>
        <w:jc w:val="both"/>
        <w:rPr>
          <w:rFonts w:cstheme="minorHAnsi"/>
          <w:sz w:val="24"/>
          <w:szCs w:val="24"/>
        </w:rPr>
      </w:pPr>
      <w:r w:rsidRPr="009A1374">
        <w:rPr>
          <w:rFonts w:cstheme="minorHAnsi"/>
          <w:sz w:val="24"/>
          <w:szCs w:val="24"/>
        </w:rPr>
        <w:t>MEIDANI A.,</w:t>
      </w:r>
      <w:r w:rsidR="009133DF">
        <w:rPr>
          <w:rFonts w:cstheme="minorHAnsi"/>
          <w:sz w:val="24"/>
          <w:szCs w:val="24"/>
        </w:rPr>
        <w:t xml:space="preserve"> </w:t>
      </w:r>
      <w:r w:rsidR="009133DF" w:rsidRPr="009133DF">
        <w:rPr>
          <w:rFonts w:cstheme="minorHAnsi"/>
          <w:sz w:val="24"/>
          <w:szCs w:val="24"/>
        </w:rPr>
        <w:t>ALESSANDRIN</w:t>
      </w:r>
      <w:r w:rsidR="009133DF">
        <w:rPr>
          <w:rFonts w:cstheme="minorHAnsi"/>
          <w:color w:val="000000" w:themeColor="text1"/>
          <w:kern w:val="24"/>
        </w:rPr>
        <w:t xml:space="preserve"> A.</w:t>
      </w:r>
      <w:r w:rsidRPr="009A1374">
        <w:rPr>
          <w:rFonts w:cstheme="minorHAnsi"/>
          <w:sz w:val="24"/>
          <w:szCs w:val="24"/>
        </w:rPr>
        <w:t xml:space="preserve"> « Rendre compte des lésions cérébrales d’un point de vue sociologique », </w:t>
      </w:r>
      <w:r w:rsidRPr="009A1374">
        <w:rPr>
          <w:rFonts w:cstheme="minorHAnsi"/>
          <w:i/>
          <w:iCs/>
          <w:sz w:val="24"/>
          <w:szCs w:val="24"/>
        </w:rPr>
        <w:t>Résurgence</w:t>
      </w:r>
      <w:r w:rsidRPr="009A1374">
        <w:rPr>
          <w:rFonts w:cstheme="minorHAnsi"/>
          <w:sz w:val="24"/>
          <w:szCs w:val="24"/>
        </w:rPr>
        <w:t xml:space="preserve"> de l’UNAFTC (à paraître)</w:t>
      </w:r>
    </w:p>
    <w:p w14:paraId="1ED52A8D" w14:textId="77777777" w:rsidR="00F32CAD" w:rsidRPr="00143BFD" w:rsidRDefault="00F32CAD" w:rsidP="00F32CAD">
      <w:pPr>
        <w:pStyle w:val="Sansinterligne"/>
        <w:spacing w:line="276" w:lineRule="auto"/>
        <w:rPr>
          <w:sz w:val="24"/>
          <w:szCs w:val="24"/>
        </w:rPr>
      </w:pPr>
    </w:p>
    <w:p w14:paraId="72CE38A3" w14:textId="77777777" w:rsidR="00F32CAD" w:rsidRPr="001068B1" w:rsidRDefault="00F32CAD">
      <w:pPr>
        <w:pStyle w:val="Sansinterligne"/>
        <w:numPr>
          <w:ilvl w:val="0"/>
          <w:numId w:val="12"/>
        </w:numPr>
        <w:spacing w:line="276" w:lineRule="auto"/>
        <w:rPr>
          <w:b/>
          <w:color w:val="70AD47" w:themeColor="accent6"/>
          <w:sz w:val="24"/>
          <w:szCs w:val="24"/>
        </w:rPr>
      </w:pPr>
      <w:r w:rsidRPr="001068B1">
        <w:rPr>
          <w:b/>
          <w:color w:val="70AD47" w:themeColor="accent6"/>
          <w:sz w:val="24"/>
          <w:szCs w:val="24"/>
        </w:rPr>
        <w:t>Liste des thèses démarrées, en cours et/ou soutenues en relation directe avec le projet</w:t>
      </w:r>
      <w:r w:rsidRPr="001068B1">
        <w:rPr>
          <w:i/>
          <w:color w:val="70AD47" w:themeColor="accent6"/>
          <w:sz w:val="24"/>
          <w:szCs w:val="24"/>
        </w:rPr>
        <w:t>.</w:t>
      </w:r>
    </w:p>
    <w:p w14:paraId="6C5FC81D" w14:textId="77777777" w:rsidR="00F32CAD" w:rsidRPr="00143BFD" w:rsidRDefault="00F32CAD">
      <w:pPr>
        <w:pStyle w:val="Sansinterligne"/>
        <w:numPr>
          <w:ilvl w:val="0"/>
          <w:numId w:val="11"/>
        </w:numPr>
        <w:spacing w:line="276" w:lineRule="auto"/>
        <w:rPr>
          <w:sz w:val="24"/>
          <w:szCs w:val="24"/>
        </w:rPr>
      </w:pPr>
      <w:r w:rsidRPr="00143BFD">
        <w:rPr>
          <w:sz w:val="24"/>
          <w:szCs w:val="24"/>
        </w:rPr>
        <w:t>…</w:t>
      </w:r>
    </w:p>
    <w:p w14:paraId="667D3FC0" w14:textId="77777777" w:rsidR="00F32CAD" w:rsidRPr="001068B1" w:rsidRDefault="00F32CAD" w:rsidP="00F32CAD">
      <w:pPr>
        <w:pStyle w:val="Corpsdetexte3"/>
        <w:spacing w:before="0" w:line="276" w:lineRule="auto"/>
        <w:rPr>
          <w:rFonts w:asciiTheme="minorHAnsi" w:hAnsiTheme="minorHAnsi" w:cstheme="minorHAnsi"/>
          <w:b w:val="0"/>
          <w:color w:val="70AD47" w:themeColor="accent6"/>
          <w:sz w:val="24"/>
        </w:rPr>
      </w:pPr>
    </w:p>
    <w:p w14:paraId="6E038B6E" w14:textId="77777777" w:rsidR="00F32CAD" w:rsidRPr="001068B1" w:rsidRDefault="00F32CAD">
      <w:pPr>
        <w:pStyle w:val="Paragraphedeliste"/>
        <w:numPr>
          <w:ilvl w:val="0"/>
          <w:numId w:val="12"/>
        </w:numPr>
        <w:spacing w:after="120" w:line="264" w:lineRule="auto"/>
        <w:rPr>
          <w:color w:val="70AD47" w:themeColor="accent6"/>
        </w:rPr>
      </w:pPr>
      <w:r w:rsidRPr="001068B1">
        <w:rPr>
          <w:b/>
          <w:color w:val="70AD47" w:themeColor="accent6"/>
        </w:rPr>
        <w:t>Liste des séminaires ou colloques en rapport avec le projet financé auxquels vous avez participé et/ou que vous avez organisé durant la période concernée</w:t>
      </w:r>
    </w:p>
    <w:p w14:paraId="70F5710B" w14:textId="561E27CA" w:rsidR="00A569FA" w:rsidRPr="00593A67" w:rsidRDefault="00A569FA">
      <w:pPr>
        <w:pStyle w:val="Paragraphedeliste"/>
        <w:widowControl w:val="0"/>
        <w:numPr>
          <w:ilvl w:val="0"/>
          <w:numId w:val="11"/>
        </w:numPr>
        <w:jc w:val="both"/>
        <w:rPr>
          <w:rStyle w:val="markedcontent"/>
          <w:rFonts w:asciiTheme="minorHAnsi" w:hAnsiTheme="minorHAnsi" w:cstheme="minorHAnsi"/>
        </w:rPr>
      </w:pPr>
      <w:r w:rsidRPr="00593A67">
        <w:rPr>
          <w:rStyle w:val="markedcontent"/>
          <w:rFonts w:asciiTheme="minorHAnsi" w:hAnsiTheme="minorHAnsi" w:cstheme="minorHAnsi"/>
        </w:rPr>
        <w:t>Colloque interdisciplinaire et international, 11 &amp; 12 octobre 2022, organisé par le LISST à l’UT2J, en format hybride</w:t>
      </w:r>
    </w:p>
    <w:p w14:paraId="1908DD45" w14:textId="4353F386" w:rsidR="00F32CAD" w:rsidRPr="00593A67" w:rsidRDefault="009A1374">
      <w:pPr>
        <w:pStyle w:val="Paragraphedeliste"/>
        <w:widowControl w:val="0"/>
        <w:numPr>
          <w:ilvl w:val="0"/>
          <w:numId w:val="11"/>
        </w:numPr>
        <w:jc w:val="both"/>
        <w:rPr>
          <w:rStyle w:val="markedcontent"/>
          <w:rFonts w:asciiTheme="minorHAnsi" w:hAnsiTheme="minorHAnsi" w:cstheme="minorHAnsi"/>
        </w:rPr>
      </w:pPr>
      <w:r w:rsidRPr="00593A67">
        <w:rPr>
          <w:rStyle w:val="markedcontent"/>
          <w:rFonts w:asciiTheme="minorHAnsi" w:hAnsiTheme="minorHAnsi" w:cstheme="minorHAnsi"/>
        </w:rPr>
        <w:t>Journée</w:t>
      </w:r>
      <w:r w:rsidR="00A569FA" w:rsidRPr="00593A67">
        <w:rPr>
          <w:rStyle w:val="markedcontent"/>
          <w:rFonts w:asciiTheme="minorHAnsi" w:hAnsiTheme="minorHAnsi" w:cstheme="minorHAnsi"/>
        </w:rPr>
        <w:t xml:space="preserve"> d’études et d’information organisée par le CHU</w:t>
      </w:r>
      <w:r w:rsidRPr="00593A67">
        <w:rPr>
          <w:rStyle w:val="markedcontent"/>
          <w:rFonts w:asciiTheme="minorHAnsi" w:hAnsiTheme="minorHAnsi" w:cstheme="minorHAnsi"/>
        </w:rPr>
        <w:t>,</w:t>
      </w:r>
      <w:r w:rsidR="00A569FA" w:rsidRPr="00593A67">
        <w:rPr>
          <w:rStyle w:val="markedcontent"/>
          <w:rFonts w:asciiTheme="minorHAnsi" w:hAnsiTheme="minorHAnsi" w:cstheme="minorHAnsi"/>
        </w:rPr>
        <w:t xml:space="preserve"> le 14 octobre 2022</w:t>
      </w:r>
    </w:p>
    <w:p w14:paraId="7B21E238" w14:textId="62B78E4A" w:rsidR="00CA0AE1" w:rsidRPr="00593A67" w:rsidRDefault="00CA0AE1">
      <w:pPr>
        <w:pStyle w:val="Paragraphedeliste"/>
        <w:widowControl w:val="0"/>
        <w:numPr>
          <w:ilvl w:val="0"/>
          <w:numId w:val="11"/>
        </w:numPr>
        <w:jc w:val="both"/>
        <w:rPr>
          <w:rStyle w:val="markedcontent"/>
          <w:rFonts w:asciiTheme="minorHAnsi" w:hAnsiTheme="minorHAnsi" w:cstheme="minorHAnsi"/>
        </w:rPr>
      </w:pPr>
      <w:r w:rsidRPr="00593A67">
        <w:rPr>
          <w:rStyle w:val="markedcontent"/>
          <w:rFonts w:asciiTheme="minorHAnsi" w:hAnsiTheme="minorHAnsi" w:cstheme="minorHAnsi"/>
        </w:rPr>
        <w:t>Journée d’Étude Internationale et Interdisciplinaire, intitulée l’expérience du handicap et de l’autonomie chez les personnes concernées par le traumatisme Crânien (EXHA_TC) a été organisée à l’Université Toulouse Jean Jaurès le 13 Janvier 2020 (nombre de personnes présentes : 25). Ont participé à cette Journée des médecins, des neurochirurgiens, des acteurs associatifs, des masteriens inscrits en Formation Continue (Parcours et Mention dirigée par A. MEIDANI), des sociologues, et des philosophes qui ont travaillé sur la thématique. La conférence d’Éric GAGNON a permis de rendre compte des enjeux sociaux qui régisse la prise en charge des personnes cérébrolésées de l’autre côté de l’atlantique : au Québec.</w:t>
      </w:r>
    </w:p>
    <w:p w14:paraId="5DF081D7" w14:textId="1B97580B" w:rsidR="00CA0AE1" w:rsidRPr="00593A67" w:rsidRDefault="00CA0AE1">
      <w:pPr>
        <w:pStyle w:val="Paragraphedeliste"/>
        <w:widowControl w:val="0"/>
        <w:numPr>
          <w:ilvl w:val="0"/>
          <w:numId w:val="11"/>
        </w:numPr>
        <w:jc w:val="both"/>
        <w:rPr>
          <w:rStyle w:val="markedcontent"/>
          <w:rFonts w:asciiTheme="minorHAnsi" w:hAnsiTheme="minorHAnsi" w:cstheme="minorHAnsi"/>
        </w:rPr>
      </w:pPr>
      <w:r w:rsidRPr="00593A67">
        <w:rPr>
          <w:rStyle w:val="markedcontent"/>
          <w:rFonts w:asciiTheme="minorHAnsi" w:hAnsiTheme="minorHAnsi" w:cstheme="minorHAnsi"/>
        </w:rPr>
        <w:t xml:space="preserve">« L’expérience du handicap et de l’autonomie chez les personnes </w:t>
      </w:r>
      <w:r w:rsidR="00763266" w:rsidRPr="00593A67">
        <w:rPr>
          <w:rStyle w:val="markedcontent"/>
          <w:rFonts w:asciiTheme="minorHAnsi" w:hAnsiTheme="minorHAnsi" w:cstheme="minorHAnsi"/>
        </w:rPr>
        <w:lastRenderedPageBreak/>
        <w:t>cérébrolésées</w:t>
      </w:r>
      <w:r w:rsidRPr="00593A67">
        <w:rPr>
          <w:rStyle w:val="markedcontent"/>
          <w:rFonts w:asciiTheme="minorHAnsi" w:hAnsiTheme="minorHAnsi" w:cstheme="minorHAnsi"/>
        </w:rPr>
        <w:t xml:space="preserve"> : quels enjeux moraux ? », communication dans le CR13 lors du XXIe congrès de l’AISLF (Association Internationale de Sociologie en Langue Française) « La société morale », déroulé du 12 au 16 juillet 2021 et organisé en distanciel en raison de la pandémie de Covid-19. </w:t>
      </w:r>
    </w:p>
    <w:p w14:paraId="2F3FF285" w14:textId="635E83EE" w:rsidR="00F32CAD" w:rsidRPr="00593A67" w:rsidRDefault="00CA0AE1">
      <w:pPr>
        <w:pStyle w:val="Paragraphedeliste"/>
        <w:widowControl w:val="0"/>
        <w:numPr>
          <w:ilvl w:val="0"/>
          <w:numId w:val="11"/>
        </w:numPr>
        <w:jc w:val="both"/>
        <w:rPr>
          <w:rStyle w:val="markedcontent"/>
          <w:rFonts w:asciiTheme="minorHAnsi" w:hAnsiTheme="minorHAnsi" w:cstheme="minorHAnsi"/>
        </w:rPr>
      </w:pPr>
      <w:r w:rsidRPr="00593A67">
        <w:rPr>
          <w:rStyle w:val="markedcontent"/>
          <w:rFonts w:asciiTheme="minorHAnsi" w:hAnsiTheme="minorHAnsi" w:cstheme="minorHAnsi"/>
        </w:rPr>
        <w:t xml:space="preserve"> « Traumatisme crânien, handicap invisible et autonomie », communication pour le </w:t>
      </w:r>
      <w:hyperlink r:id="rId44" w:history="1">
        <w:r w:rsidRPr="00593A67">
          <w:rPr>
            <w:rStyle w:val="markedcontent"/>
            <w:rFonts w:asciiTheme="minorHAnsi" w:hAnsiTheme="minorHAnsi" w:cstheme="minorHAnsi"/>
          </w:rPr>
          <w:t>11ème Congrès de l'Association Francophone de Psychologie de la Santé</w:t>
        </w:r>
      </w:hyperlink>
      <w:r w:rsidRPr="00593A67">
        <w:rPr>
          <w:rStyle w:val="markedcontent"/>
          <w:rFonts w:asciiTheme="minorHAnsi" w:hAnsiTheme="minorHAnsi" w:cstheme="minorHAnsi"/>
        </w:rPr>
        <w:t>, déroulé du 7 au 9 juillet 2021 et organisé en distanciel, en raison de la pandémie de Covid-19</w:t>
      </w:r>
    </w:p>
    <w:p w14:paraId="434795D5" w14:textId="77777777" w:rsidR="00F32CAD" w:rsidRPr="001068B1" w:rsidRDefault="00F32CAD" w:rsidP="00F32CAD">
      <w:pPr>
        <w:spacing w:line="276" w:lineRule="auto"/>
        <w:jc w:val="both"/>
        <w:rPr>
          <w:rFonts w:cstheme="minorHAnsi"/>
          <w:i/>
          <w:color w:val="70AD47" w:themeColor="accent6"/>
        </w:rPr>
      </w:pPr>
    </w:p>
    <w:p w14:paraId="2C4BEB17" w14:textId="77777777" w:rsidR="00F32CAD" w:rsidRPr="001068B1" w:rsidRDefault="00F32CAD">
      <w:pPr>
        <w:pStyle w:val="Paragraphedeliste"/>
        <w:numPr>
          <w:ilvl w:val="0"/>
          <w:numId w:val="12"/>
        </w:numPr>
        <w:spacing w:after="120" w:line="264" w:lineRule="auto"/>
        <w:rPr>
          <w:b/>
          <w:color w:val="70AD47" w:themeColor="accent6"/>
        </w:rPr>
      </w:pPr>
      <w:r w:rsidRPr="001068B1">
        <w:rPr>
          <w:b/>
          <w:color w:val="70AD47" w:themeColor="accent6"/>
        </w:rPr>
        <w:t>Liste des éventuelles missions à l’étranger effectuées dans le cadre du projet</w:t>
      </w:r>
    </w:p>
    <w:p w14:paraId="50CED139" w14:textId="4A5FFEC9" w:rsidR="009133DF" w:rsidRPr="00593A67" w:rsidRDefault="00A569FA">
      <w:pPr>
        <w:pStyle w:val="Paragraphedeliste"/>
        <w:widowControl w:val="0"/>
        <w:numPr>
          <w:ilvl w:val="0"/>
          <w:numId w:val="11"/>
        </w:numPr>
        <w:jc w:val="both"/>
        <w:rPr>
          <w:rStyle w:val="markedcontent"/>
          <w:rFonts w:asciiTheme="minorHAnsi" w:hAnsiTheme="minorHAnsi" w:cstheme="minorHAnsi"/>
          <w:spacing w:val="-8"/>
        </w:rPr>
      </w:pPr>
      <w:r w:rsidRPr="00593A67">
        <w:rPr>
          <w:rStyle w:val="markedcontent"/>
          <w:rFonts w:asciiTheme="minorHAnsi" w:hAnsiTheme="minorHAnsi" w:cstheme="minorHAnsi"/>
        </w:rPr>
        <w:t>conférences et workshops</w:t>
      </w:r>
      <w:r w:rsidRPr="00593A67">
        <w:rPr>
          <w:rFonts w:asciiTheme="minorHAnsi" w:eastAsiaTheme="minorEastAsia" w:hAnsiTheme="minorHAnsi" w:cstheme="minorHAnsi"/>
          <w:kern w:val="24"/>
        </w:rPr>
        <w:t xml:space="preserve"> </w:t>
      </w:r>
      <w:r w:rsidR="00BF2466" w:rsidRPr="00593A67">
        <w:rPr>
          <w:rStyle w:val="markedcontent"/>
          <w:rFonts w:asciiTheme="minorHAnsi" w:hAnsiTheme="minorHAnsi" w:cstheme="minorHAnsi"/>
        </w:rPr>
        <w:t>sur invitation,</w:t>
      </w:r>
      <w:r w:rsidRPr="00593A67">
        <w:rPr>
          <w:rStyle w:val="markedcontent"/>
          <w:rFonts w:asciiTheme="minorHAnsi" w:hAnsiTheme="minorHAnsi" w:cstheme="minorHAnsi"/>
        </w:rPr>
        <w:t xml:space="preserve"> </w:t>
      </w:r>
      <w:r w:rsidR="00593A67" w:rsidRPr="00593A67">
        <w:rPr>
          <w:rStyle w:val="markedcontent"/>
          <w:rFonts w:asciiTheme="minorHAnsi" w:hAnsiTheme="minorHAnsi" w:cstheme="minorHAnsi"/>
        </w:rPr>
        <w:t xml:space="preserve">prenant appui sur le </w:t>
      </w:r>
      <w:r w:rsidR="00593A67" w:rsidRPr="00593A67">
        <w:rPr>
          <w:rFonts w:asciiTheme="minorHAnsi" w:hAnsiTheme="minorHAnsi" w:cstheme="minorHAnsi"/>
          <w:spacing w:val="-8"/>
        </w:rPr>
        <w:t xml:space="preserve">film documentaire TRACES, </w:t>
      </w:r>
      <w:r w:rsidRPr="00593A67">
        <w:rPr>
          <w:rStyle w:val="markedcontent"/>
          <w:rFonts w:asciiTheme="minorHAnsi" w:hAnsiTheme="minorHAnsi" w:cstheme="minorHAnsi"/>
        </w:rPr>
        <w:t xml:space="preserve">Canada, </w:t>
      </w:r>
      <w:r w:rsidR="009133DF" w:rsidRPr="00593A67">
        <w:rPr>
          <w:rStyle w:val="markedcontent"/>
          <w:rFonts w:asciiTheme="minorHAnsi" w:hAnsiTheme="minorHAnsi" w:cstheme="minorHAnsi"/>
        </w:rPr>
        <w:t>10 - 17 mai</w:t>
      </w:r>
      <w:r w:rsidR="00CA0AE1" w:rsidRPr="00593A67">
        <w:rPr>
          <w:rStyle w:val="markedcontent"/>
          <w:rFonts w:asciiTheme="minorHAnsi" w:hAnsiTheme="minorHAnsi" w:cstheme="minorHAnsi"/>
        </w:rPr>
        <w:t xml:space="preserve"> 2023</w:t>
      </w:r>
      <w:r w:rsidR="00BF2466" w:rsidRPr="00593A67">
        <w:rPr>
          <w:rStyle w:val="markedcontent"/>
          <w:rFonts w:asciiTheme="minorHAnsi" w:hAnsiTheme="minorHAnsi" w:cstheme="minorHAnsi"/>
        </w:rPr>
        <w:t xml:space="preserve">, </w:t>
      </w:r>
      <w:r w:rsidR="00BF2466" w:rsidRPr="00593A67">
        <w:rPr>
          <w:rFonts w:asciiTheme="minorHAnsi" w:hAnsiTheme="minorHAnsi" w:cstheme="minorHAnsi"/>
        </w:rPr>
        <w:t xml:space="preserve">Université Concordia (Canada) &amp; et au VITAM-Centre de recherche en santé durable _ Geneviève RAIL, Ph.D., Professeure émérite distinguée de Sociologie &amp; Éric </w:t>
      </w:r>
      <w:r w:rsidR="00593A67" w:rsidRPr="00593A67">
        <w:rPr>
          <w:rFonts w:asciiTheme="minorHAnsi" w:hAnsiTheme="minorHAnsi" w:cstheme="minorHAnsi"/>
        </w:rPr>
        <w:t>GAGNON</w:t>
      </w:r>
      <w:r w:rsidR="00BF2466" w:rsidRPr="00593A67">
        <w:rPr>
          <w:rFonts w:asciiTheme="minorHAnsi" w:hAnsiTheme="minorHAnsi" w:cstheme="minorHAnsi"/>
        </w:rPr>
        <w:t>, sociologue et chercheur au VITAM-Centre de recherche en santé durable</w:t>
      </w:r>
    </w:p>
    <w:p w14:paraId="6AD9FA4F" w14:textId="5B23458F" w:rsidR="009133DF" w:rsidRPr="00593A67" w:rsidRDefault="00BF2466">
      <w:pPr>
        <w:pStyle w:val="Sansinterligne"/>
        <w:numPr>
          <w:ilvl w:val="0"/>
          <w:numId w:val="11"/>
        </w:numPr>
        <w:jc w:val="both"/>
        <w:rPr>
          <w:rStyle w:val="markedcontent"/>
          <w:rFonts w:cstheme="minorHAnsi"/>
          <w:sz w:val="24"/>
          <w:szCs w:val="24"/>
        </w:rPr>
      </w:pPr>
      <w:r w:rsidRPr="00593A67">
        <w:rPr>
          <w:rStyle w:val="markedcontent"/>
          <w:rFonts w:cstheme="minorHAnsi"/>
          <w:sz w:val="24"/>
          <w:szCs w:val="24"/>
        </w:rPr>
        <w:t>conférence et workshops</w:t>
      </w:r>
      <w:r w:rsidRPr="00593A67">
        <w:rPr>
          <w:rFonts w:cstheme="minorHAnsi"/>
          <w:kern w:val="24"/>
          <w:sz w:val="24"/>
          <w:szCs w:val="24"/>
        </w:rPr>
        <w:t xml:space="preserve"> </w:t>
      </w:r>
      <w:r w:rsidRPr="00593A67">
        <w:rPr>
          <w:rStyle w:val="markedcontent"/>
          <w:rFonts w:cstheme="minorHAnsi"/>
          <w:sz w:val="24"/>
          <w:szCs w:val="24"/>
        </w:rPr>
        <w:t>sur invitation,</w:t>
      </w:r>
      <w:r w:rsidR="00593A67" w:rsidRPr="00593A67">
        <w:rPr>
          <w:rStyle w:val="markedcontent"/>
          <w:rFonts w:cstheme="minorHAnsi"/>
          <w:sz w:val="24"/>
          <w:szCs w:val="24"/>
        </w:rPr>
        <w:t xml:space="preserve"> prenant appui sur le </w:t>
      </w:r>
      <w:r w:rsidR="00593A67" w:rsidRPr="00593A67">
        <w:rPr>
          <w:rFonts w:cstheme="minorHAnsi"/>
          <w:spacing w:val="-8"/>
          <w:sz w:val="24"/>
          <w:szCs w:val="24"/>
        </w:rPr>
        <w:t xml:space="preserve">film documentaire TRACES, </w:t>
      </w:r>
      <w:r w:rsidRPr="00593A67">
        <w:rPr>
          <w:rStyle w:val="markedcontent"/>
          <w:rFonts w:cstheme="minorHAnsi"/>
          <w:sz w:val="24"/>
          <w:szCs w:val="24"/>
        </w:rPr>
        <w:t xml:space="preserve"> </w:t>
      </w:r>
      <w:r w:rsidR="00A569FA" w:rsidRPr="00593A67">
        <w:rPr>
          <w:rStyle w:val="markedcontent"/>
          <w:rFonts w:cstheme="minorHAnsi"/>
          <w:sz w:val="24"/>
          <w:szCs w:val="24"/>
        </w:rPr>
        <w:t xml:space="preserve">Suisse, </w:t>
      </w:r>
      <w:r w:rsidR="009133DF" w:rsidRPr="00593A67">
        <w:rPr>
          <w:rStyle w:val="markedcontent"/>
          <w:rFonts w:cstheme="minorHAnsi"/>
          <w:sz w:val="24"/>
          <w:szCs w:val="24"/>
        </w:rPr>
        <w:t>27 février – 3 mars 2023</w:t>
      </w:r>
      <w:r w:rsidR="0076230D" w:rsidRPr="00593A67">
        <w:rPr>
          <w:rFonts w:cstheme="minorHAnsi"/>
          <w:sz w:val="24"/>
          <w:szCs w:val="24"/>
        </w:rPr>
        <w:t>, Scuola universitaria professionale della Svizzera italiana (SUPSI), Stefano CAVALLI</w:t>
      </w:r>
      <w:r w:rsidR="00CA0AE1" w:rsidRPr="00593A67">
        <w:rPr>
          <w:rFonts w:cstheme="minorHAnsi"/>
          <w:sz w:val="24"/>
          <w:szCs w:val="24"/>
        </w:rPr>
        <w:t>,</w:t>
      </w:r>
      <w:r w:rsidR="0076230D" w:rsidRPr="00593A67">
        <w:rPr>
          <w:rFonts w:cstheme="minorHAnsi"/>
          <w:sz w:val="24"/>
          <w:szCs w:val="24"/>
        </w:rPr>
        <w:t xml:space="preserve"> Professeur de sociologie</w:t>
      </w:r>
      <w:r w:rsidR="00CA0AE1" w:rsidRPr="00593A67">
        <w:rPr>
          <w:rFonts w:cstheme="minorHAnsi"/>
          <w:sz w:val="24"/>
          <w:szCs w:val="24"/>
        </w:rPr>
        <w:t xml:space="preserve"> SUPSI</w:t>
      </w:r>
    </w:p>
    <w:p w14:paraId="32DDFD78" w14:textId="7F8835D1" w:rsidR="009133DF" w:rsidRPr="00593A67" w:rsidRDefault="00BF2466">
      <w:pPr>
        <w:pStyle w:val="Sansinterligne"/>
        <w:numPr>
          <w:ilvl w:val="0"/>
          <w:numId w:val="11"/>
        </w:numPr>
        <w:jc w:val="both"/>
        <w:rPr>
          <w:rStyle w:val="markedcontent"/>
          <w:rFonts w:cstheme="minorHAnsi"/>
          <w:sz w:val="24"/>
          <w:szCs w:val="24"/>
        </w:rPr>
      </w:pPr>
      <w:r w:rsidRPr="00593A67">
        <w:rPr>
          <w:rStyle w:val="markedcontent"/>
          <w:rFonts w:cstheme="minorHAnsi"/>
          <w:sz w:val="24"/>
          <w:szCs w:val="24"/>
        </w:rPr>
        <w:t>conférence</w:t>
      </w:r>
      <w:r w:rsidR="00593A67" w:rsidRPr="00593A67">
        <w:rPr>
          <w:rStyle w:val="markedcontent"/>
          <w:rFonts w:cstheme="minorHAnsi"/>
          <w:sz w:val="24"/>
          <w:szCs w:val="24"/>
        </w:rPr>
        <w:t>s</w:t>
      </w:r>
      <w:r w:rsidRPr="00593A67">
        <w:rPr>
          <w:rStyle w:val="markedcontent"/>
          <w:rFonts w:cstheme="minorHAnsi"/>
          <w:sz w:val="24"/>
          <w:szCs w:val="24"/>
        </w:rPr>
        <w:t xml:space="preserve"> et workshops</w:t>
      </w:r>
      <w:r w:rsidRPr="00593A67">
        <w:rPr>
          <w:rFonts w:cstheme="minorHAnsi"/>
          <w:kern w:val="24"/>
          <w:sz w:val="24"/>
          <w:szCs w:val="24"/>
        </w:rPr>
        <w:t xml:space="preserve"> </w:t>
      </w:r>
      <w:r w:rsidRPr="00593A67">
        <w:rPr>
          <w:rStyle w:val="markedcontent"/>
          <w:rFonts w:cstheme="minorHAnsi"/>
          <w:sz w:val="24"/>
          <w:szCs w:val="24"/>
        </w:rPr>
        <w:t xml:space="preserve">sur invitation, </w:t>
      </w:r>
      <w:r w:rsidR="00593A67" w:rsidRPr="00593A67">
        <w:rPr>
          <w:rStyle w:val="markedcontent"/>
          <w:rFonts w:cstheme="minorHAnsi"/>
          <w:sz w:val="24"/>
          <w:szCs w:val="24"/>
        </w:rPr>
        <w:t xml:space="preserve">prenant appui sur le </w:t>
      </w:r>
      <w:r w:rsidR="00593A67" w:rsidRPr="00593A67">
        <w:rPr>
          <w:rFonts w:cstheme="minorHAnsi"/>
          <w:spacing w:val="-8"/>
          <w:sz w:val="24"/>
          <w:szCs w:val="24"/>
        </w:rPr>
        <w:t xml:space="preserve">film documentaire TRACES,  </w:t>
      </w:r>
      <w:r w:rsidR="00A569FA" w:rsidRPr="00593A67">
        <w:rPr>
          <w:rStyle w:val="markedcontent"/>
          <w:rFonts w:cstheme="minorHAnsi"/>
          <w:sz w:val="24"/>
          <w:szCs w:val="24"/>
        </w:rPr>
        <w:t xml:space="preserve">en Martinique, </w:t>
      </w:r>
      <w:r w:rsidR="009133DF" w:rsidRPr="00593A67">
        <w:rPr>
          <w:rStyle w:val="markedcontent"/>
          <w:rFonts w:cstheme="minorHAnsi"/>
          <w:sz w:val="24"/>
          <w:szCs w:val="24"/>
        </w:rPr>
        <w:t>9 - 31 décembre</w:t>
      </w:r>
      <w:r w:rsidRPr="00593A67">
        <w:rPr>
          <w:rStyle w:val="markedcontent"/>
          <w:rFonts w:cstheme="minorHAnsi"/>
          <w:sz w:val="24"/>
          <w:szCs w:val="24"/>
        </w:rPr>
        <w:t xml:space="preserve">, Université des Antilles, Olivier </w:t>
      </w:r>
      <w:r w:rsidR="00593A67" w:rsidRPr="00593A67">
        <w:rPr>
          <w:rStyle w:val="markedcontent"/>
          <w:rFonts w:cstheme="minorHAnsi"/>
          <w:sz w:val="24"/>
          <w:szCs w:val="24"/>
        </w:rPr>
        <w:t>PULVAR</w:t>
      </w:r>
      <w:r w:rsidRPr="00593A67">
        <w:rPr>
          <w:rStyle w:val="markedcontent"/>
          <w:rFonts w:cstheme="minorHAnsi"/>
          <w:sz w:val="24"/>
          <w:szCs w:val="24"/>
        </w:rPr>
        <w:t>, enseignant</w:t>
      </w:r>
      <w:r w:rsidR="00CA0AE1" w:rsidRPr="00593A67">
        <w:rPr>
          <w:rStyle w:val="markedcontent"/>
          <w:rFonts w:cstheme="minorHAnsi"/>
          <w:sz w:val="24"/>
          <w:szCs w:val="24"/>
        </w:rPr>
        <w:t>-</w:t>
      </w:r>
      <w:r w:rsidRPr="00593A67">
        <w:rPr>
          <w:rStyle w:val="markedcontent"/>
          <w:rFonts w:cstheme="minorHAnsi"/>
          <w:sz w:val="24"/>
          <w:szCs w:val="24"/>
        </w:rPr>
        <w:t xml:space="preserve">chercheur  en </w:t>
      </w:r>
      <w:r w:rsidRPr="00593A67">
        <w:rPr>
          <w:rFonts w:cstheme="minorHAnsi"/>
          <w:sz w:val="24"/>
          <w:szCs w:val="24"/>
        </w:rPr>
        <w:t>Sciences de l’information et de la communication  (UA) et Professeur associé à l’Université du Québec, à Trois-Rivières (UQTR)</w:t>
      </w:r>
      <w:r w:rsidR="0076230D" w:rsidRPr="00593A67">
        <w:rPr>
          <w:rFonts w:cstheme="minorHAnsi"/>
          <w:sz w:val="24"/>
          <w:szCs w:val="24"/>
        </w:rPr>
        <w:t xml:space="preserve"> &amp; Maël VILLAGEOIS</w:t>
      </w:r>
      <w:r w:rsidR="00CA0AE1" w:rsidRPr="00593A67">
        <w:rPr>
          <w:rFonts w:cstheme="minorHAnsi"/>
          <w:sz w:val="24"/>
          <w:szCs w:val="24"/>
        </w:rPr>
        <w:t xml:space="preserve">, </w:t>
      </w:r>
      <w:r w:rsidR="0076230D" w:rsidRPr="00593A67">
        <w:rPr>
          <w:rFonts w:cstheme="minorHAnsi"/>
          <w:sz w:val="24"/>
          <w:szCs w:val="24"/>
        </w:rPr>
        <w:t>directrice Adapei (ex AFTC)</w:t>
      </w:r>
    </w:p>
    <w:p w14:paraId="1E292F56" w14:textId="27858977" w:rsidR="009133DF" w:rsidRPr="00593A67" w:rsidRDefault="00BF2466">
      <w:pPr>
        <w:pStyle w:val="Sansinterligne"/>
        <w:numPr>
          <w:ilvl w:val="0"/>
          <w:numId w:val="11"/>
        </w:numPr>
        <w:jc w:val="both"/>
        <w:rPr>
          <w:rStyle w:val="markedcontent"/>
          <w:rFonts w:cstheme="minorHAnsi"/>
          <w:sz w:val="24"/>
          <w:szCs w:val="24"/>
        </w:rPr>
      </w:pPr>
      <w:r w:rsidRPr="00593A67">
        <w:rPr>
          <w:rStyle w:val="markedcontent"/>
          <w:rFonts w:cstheme="minorHAnsi"/>
          <w:sz w:val="24"/>
          <w:szCs w:val="24"/>
        </w:rPr>
        <w:t>conférence et workshops</w:t>
      </w:r>
      <w:r w:rsidRPr="00593A67">
        <w:rPr>
          <w:rFonts w:cstheme="minorHAnsi"/>
          <w:kern w:val="24"/>
          <w:sz w:val="24"/>
          <w:szCs w:val="24"/>
        </w:rPr>
        <w:t xml:space="preserve"> </w:t>
      </w:r>
      <w:r w:rsidRPr="00593A67">
        <w:rPr>
          <w:rStyle w:val="markedcontent"/>
          <w:rFonts w:cstheme="minorHAnsi"/>
          <w:sz w:val="24"/>
          <w:szCs w:val="24"/>
        </w:rPr>
        <w:t xml:space="preserve">sur invitation, </w:t>
      </w:r>
      <w:r w:rsidR="00593A67" w:rsidRPr="00593A67">
        <w:rPr>
          <w:rStyle w:val="markedcontent"/>
          <w:rFonts w:cstheme="minorHAnsi"/>
          <w:sz w:val="24"/>
          <w:szCs w:val="24"/>
        </w:rPr>
        <w:t xml:space="preserve">prenant appui sur le </w:t>
      </w:r>
      <w:r w:rsidR="00593A67" w:rsidRPr="00593A67">
        <w:rPr>
          <w:rFonts w:cstheme="minorHAnsi"/>
          <w:spacing w:val="-8"/>
          <w:sz w:val="24"/>
          <w:szCs w:val="24"/>
        </w:rPr>
        <w:t xml:space="preserve">film documentaire TRACES, </w:t>
      </w:r>
      <w:r w:rsidR="00A569FA" w:rsidRPr="00593A67">
        <w:rPr>
          <w:rStyle w:val="markedcontent"/>
          <w:rFonts w:cstheme="minorHAnsi"/>
          <w:sz w:val="24"/>
          <w:szCs w:val="24"/>
        </w:rPr>
        <w:t xml:space="preserve">Madagascar, </w:t>
      </w:r>
      <w:r w:rsidR="009133DF" w:rsidRPr="00593A67">
        <w:rPr>
          <w:rStyle w:val="markedcontent"/>
          <w:rFonts w:cstheme="minorHAnsi"/>
          <w:sz w:val="24"/>
          <w:szCs w:val="24"/>
        </w:rPr>
        <w:t xml:space="preserve">21 avril </w:t>
      </w:r>
      <w:r w:rsidRPr="00593A67">
        <w:rPr>
          <w:rStyle w:val="markedcontent"/>
          <w:rFonts w:cstheme="minorHAnsi"/>
          <w:sz w:val="24"/>
          <w:szCs w:val="24"/>
        </w:rPr>
        <w:t>–</w:t>
      </w:r>
      <w:r w:rsidR="009133DF" w:rsidRPr="00593A67">
        <w:rPr>
          <w:rStyle w:val="markedcontent"/>
          <w:rFonts w:cstheme="minorHAnsi"/>
          <w:sz w:val="24"/>
          <w:szCs w:val="24"/>
        </w:rPr>
        <w:t xml:space="preserve"> </w:t>
      </w:r>
      <w:r w:rsidRPr="00593A67">
        <w:rPr>
          <w:rFonts w:cstheme="minorHAnsi"/>
          <w:sz w:val="24"/>
          <w:szCs w:val="24"/>
        </w:rPr>
        <w:t>Josoa RADAFINIANTSO</w:t>
      </w:r>
      <w:r w:rsidR="00CA0AE1" w:rsidRPr="00593A67">
        <w:rPr>
          <w:rFonts w:cstheme="minorHAnsi"/>
          <w:sz w:val="24"/>
          <w:szCs w:val="24"/>
        </w:rPr>
        <w:t>,</w:t>
      </w:r>
      <w:r w:rsidR="0076230D" w:rsidRPr="00593A67">
        <w:rPr>
          <w:rFonts w:cstheme="minorHAnsi"/>
          <w:sz w:val="24"/>
          <w:szCs w:val="24"/>
        </w:rPr>
        <w:t xml:space="preserve"> secrétaire de la </w:t>
      </w:r>
      <w:r w:rsidR="0076230D" w:rsidRPr="00593A67">
        <w:rPr>
          <w:rStyle w:val="markedcontent"/>
          <w:rFonts w:cstheme="minorHAnsi"/>
          <w:sz w:val="24"/>
          <w:szCs w:val="24"/>
        </w:rPr>
        <w:t>Plate-forme des Fédérations des</w:t>
      </w:r>
      <w:r w:rsidR="0076230D" w:rsidRPr="00593A67">
        <w:rPr>
          <w:rFonts w:cstheme="minorHAnsi"/>
          <w:sz w:val="24"/>
          <w:szCs w:val="24"/>
        </w:rPr>
        <w:t xml:space="preserve"> </w:t>
      </w:r>
      <w:r w:rsidR="0076230D" w:rsidRPr="00593A67">
        <w:rPr>
          <w:rStyle w:val="markedcontent"/>
          <w:rFonts w:cstheme="minorHAnsi"/>
          <w:sz w:val="24"/>
          <w:szCs w:val="24"/>
        </w:rPr>
        <w:t>Personnes Handicapées de Madagascar</w:t>
      </w:r>
      <w:r w:rsidR="0076230D" w:rsidRPr="00593A67">
        <w:rPr>
          <w:rFonts w:cstheme="minorHAnsi"/>
          <w:sz w:val="24"/>
          <w:szCs w:val="24"/>
        </w:rPr>
        <w:t xml:space="preserve"> </w:t>
      </w:r>
      <w:r w:rsidR="0076230D" w:rsidRPr="00593A67">
        <w:rPr>
          <w:rStyle w:val="markedcontent"/>
          <w:rFonts w:cstheme="minorHAnsi"/>
          <w:sz w:val="24"/>
          <w:szCs w:val="24"/>
        </w:rPr>
        <w:t>(PFPH/MAD)</w:t>
      </w:r>
    </w:p>
    <w:p w14:paraId="7F107429" w14:textId="0F12FCEF" w:rsidR="009133DF" w:rsidRPr="00593A67" w:rsidRDefault="00BF2466">
      <w:pPr>
        <w:pStyle w:val="Sansinterligne"/>
        <w:numPr>
          <w:ilvl w:val="0"/>
          <w:numId w:val="11"/>
        </w:numPr>
        <w:jc w:val="both"/>
        <w:rPr>
          <w:rStyle w:val="markedcontent"/>
          <w:rFonts w:cstheme="minorHAnsi"/>
          <w:sz w:val="24"/>
          <w:szCs w:val="24"/>
        </w:rPr>
      </w:pPr>
      <w:r w:rsidRPr="00593A67">
        <w:rPr>
          <w:rStyle w:val="markedcontent"/>
          <w:rFonts w:cstheme="minorHAnsi"/>
          <w:sz w:val="24"/>
          <w:szCs w:val="24"/>
        </w:rPr>
        <w:t>conférence et workshop</w:t>
      </w:r>
      <w:r w:rsidRPr="00593A67">
        <w:rPr>
          <w:rFonts w:cstheme="minorHAnsi"/>
          <w:kern w:val="24"/>
          <w:sz w:val="24"/>
          <w:szCs w:val="24"/>
        </w:rPr>
        <w:t xml:space="preserve"> </w:t>
      </w:r>
      <w:r w:rsidRPr="00593A67">
        <w:rPr>
          <w:rStyle w:val="markedcontent"/>
          <w:rFonts w:cstheme="minorHAnsi"/>
          <w:sz w:val="24"/>
          <w:szCs w:val="24"/>
        </w:rPr>
        <w:t xml:space="preserve">sur invitation, </w:t>
      </w:r>
      <w:r w:rsidR="00A569FA" w:rsidRPr="00593A67">
        <w:rPr>
          <w:rStyle w:val="markedcontent"/>
          <w:rFonts w:cstheme="minorHAnsi"/>
          <w:sz w:val="24"/>
          <w:szCs w:val="24"/>
        </w:rPr>
        <w:t xml:space="preserve">Grèce, </w:t>
      </w:r>
      <w:r w:rsidR="00CA0AE1" w:rsidRPr="00593A67">
        <w:rPr>
          <w:rStyle w:val="markedcontent"/>
          <w:rFonts w:cstheme="minorHAnsi"/>
          <w:sz w:val="24"/>
          <w:szCs w:val="24"/>
        </w:rPr>
        <w:t>décembre</w:t>
      </w:r>
      <w:r w:rsidR="009133DF" w:rsidRPr="00593A67">
        <w:rPr>
          <w:rStyle w:val="markedcontent"/>
          <w:rFonts w:cstheme="minorHAnsi"/>
          <w:sz w:val="24"/>
          <w:szCs w:val="24"/>
        </w:rPr>
        <w:t xml:space="preserve"> 202</w:t>
      </w:r>
      <w:r w:rsidR="00CA0AE1" w:rsidRPr="00593A67">
        <w:rPr>
          <w:rStyle w:val="markedcontent"/>
          <w:rFonts w:cstheme="minorHAnsi"/>
          <w:sz w:val="24"/>
          <w:szCs w:val="24"/>
        </w:rPr>
        <w:t>2</w:t>
      </w:r>
      <w:r w:rsidR="00593A67" w:rsidRPr="00593A67">
        <w:rPr>
          <w:rStyle w:val="markedcontent"/>
          <w:rFonts w:cstheme="minorHAnsi"/>
          <w:sz w:val="24"/>
          <w:szCs w:val="24"/>
        </w:rPr>
        <w:t xml:space="preserve">, </w:t>
      </w:r>
      <w:r w:rsidR="00593A67" w:rsidRPr="00593A67">
        <w:rPr>
          <w:rFonts w:eastAsia="Times New Roman" w:cstheme="minorHAnsi"/>
          <w:sz w:val="24"/>
          <w:szCs w:val="24"/>
        </w:rPr>
        <w:t>au CNAM (Institut René Descartes_Athènes_Master : </w:t>
      </w:r>
      <w:hyperlink r:id="rId45" w:history="1">
        <w:r w:rsidR="00593A67" w:rsidRPr="00593A67">
          <w:rPr>
            <w:rFonts w:eastAsia="Times New Roman" w:cstheme="minorHAnsi"/>
            <w:sz w:val="24"/>
            <w:szCs w:val="24"/>
            <w:u w:val="single"/>
          </w:rPr>
          <w:t>Δίκαιο και Διοίκηση της Υγείας)</w:t>
        </w:r>
      </w:hyperlink>
      <w:r w:rsidR="009133DF" w:rsidRPr="00593A67">
        <w:rPr>
          <w:rStyle w:val="markedcontent"/>
          <w:rFonts w:cstheme="minorHAnsi"/>
          <w:sz w:val="24"/>
          <w:szCs w:val="24"/>
        </w:rPr>
        <w:t xml:space="preserve"> </w:t>
      </w:r>
    </w:p>
    <w:p w14:paraId="360CD806" w14:textId="77777777" w:rsidR="00F32CAD" w:rsidRPr="00143BFD" w:rsidRDefault="00F32CAD" w:rsidP="00F32CAD">
      <w:pPr>
        <w:spacing w:line="276" w:lineRule="auto"/>
        <w:ind w:left="360"/>
        <w:jc w:val="both"/>
        <w:rPr>
          <w:rFonts w:cstheme="minorHAnsi"/>
          <w:i/>
        </w:rPr>
      </w:pPr>
    </w:p>
    <w:p w14:paraId="25C83926" w14:textId="77777777" w:rsidR="00F32CAD" w:rsidRPr="001068B1" w:rsidRDefault="00F32CAD" w:rsidP="007C476A">
      <w:pPr>
        <w:pStyle w:val="Titre2"/>
        <w:shd w:val="clear" w:color="auto" w:fill="F2F2F2" w:themeFill="background1" w:themeFillShade="F2"/>
        <w:rPr>
          <w:rFonts w:asciiTheme="minorHAnsi" w:hAnsiTheme="minorHAnsi" w:cstheme="minorHAnsi"/>
          <w:color w:val="5B9BD5" w:themeColor="accent1"/>
          <w:sz w:val="28"/>
        </w:rPr>
      </w:pPr>
      <w:bookmarkStart w:id="16" w:name="_Toc127311310"/>
      <w:r w:rsidRPr="001068B1">
        <w:rPr>
          <w:rFonts w:asciiTheme="minorHAnsi" w:hAnsiTheme="minorHAnsi" w:cstheme="minorHAnsi"/>
          <w:color w:val="5B9BD5" w:themeColor="accent1"/>
          <w:sz w:val="28"/>
        </w:rPr>
        <w:t>Communications au grand public</w:t>
      </w:r>
      <w:bookmarkEnd w:id="16"/>
    </w:p>
    <w:p w14:paraId="0D451E8E" w14:textId="77777777" w:rsidR="00F32CAD" w:rsidRDefault="00F32CAD" w:rsidP="00F32CAD">
      <w:pPr>
        <w:pStyle w:val="Sansinterligne"/>
        <w:spacing w:line="276" w:lineRule="auto"/>
        <w:rPr>
          <w:b/>
          <w:color w:val="A5A5A5" w:themeColor="accent3"/>
          <w:sz w:val="24"/>
          <w:szCs w:val="24"/>
          <w:u w:val="single"/>
        </w:rPr>
      </w:pPr>
    </w:p>
    <w:p w14:paraId="2FB1E675" w14:textId="77777777" w:rsidR="00F32CAD" w:rsidRDefault="00F32CAD" w:rsidP="00F32CAD">
      <w:pPr>
        <w:pStyle w:val="Sansinterligne"/>
        <w:spacing w:line="276" w:lineRule="auto"/>
        <w:rPr>
          <w:b/>
          <w:color w:val="A5A5A5" w:themeColor="accent3"/>
          <w:sz w:val="24"/>
          <w:szCs w:val="24"/>
          <w:u w:val="single"/>
        </w:rPr>
      </w:pPr>
      <w:r>
        <w:rPr>
          <w:b/>
          <w:color w:val="A5A5A5" w:themeColor="accent3"/>
          <w:sz w:val="24"/>
          <w:szCs w:val="24"/>
          <w:u w:val="single"/>
        </w:rPr>
        <w:t>Ajouter</w:t>
      </w:r>
      <w:r w:rsidRPr="001068B1">
        <w:rPr>
          <w:b/>
          <w:color w:val="A5A5A5" w:themeColor="accent3"/>
          <w:sz w:val="24"/>
          <w:szCs w:val="24"/>
          <w:u w:val="single"/>
        </w:rPr>
        <w:t xml:space="preserve"> les liens URL</w:t>
      </w:r>
      <w:r>
        <w:rPr>
          <w:b/>
          <w:color w:val="A5A5A5" w:themeColor="accent3"/>
          <w:sz w:val="24"/>
          <w:szCs w:val="24"/>
          <w:u w:val="single"/>
        </w:rPr>
        <w:t>, si possible</w:t>
      </w:r>
    </w:p>
    <w:p w14:paraId="56E2EB2C" w14:textId="77777777" w:rsidR="00F32CAD" w:rsidRPr="001068B1" w:rsidRDefault="00F32CAD" w:rsidP="00F32CAD">
      <w:pPr>
        <w:pStyle w:val="Sansinterligne"/>
        <w:spacing w:line="276" w:lineRule="auto"/>
        <w:rPr>
          <w:b/>
          <w:color w:val="A5A5A5" w:themeColor="accent3"/>
          <w:sz w:val="24"/>
          <w:szCs w:val="24"/>
          <w:u w:val="single"/>
        </w:rPr>
      </w:pPr>
    </w:p>
    <w:p w14:paraId="0269B79A" w14:textId="77777777" w:rsidR="00CA0AE1" w:rsidRPr="0042216A" w:rsidRDefault="00CA0AE1">
      <w:pPr>
        <w:pStyle w:val="Paragraphedeliste"/>
        <w:numPr>
          <w:ilvl w:val="0"/>
          <w:numId w:val="11"/>
        </w:numPr>
        <w:spacing w:line="160" w:lineRule="atLeast"/>
        <w:jc w:val="both"/>
        <w:rPr>
          <w:rFonts w:asciiTheme="minorHAnsi" w:hAnsiTheme="minorHAnsi" w:cstheme="minorHAnsi"/>
        </w:rPr>
      </w:pPr>
      <w:r w:rsidRPr="0042216A">
        <w:rPr>
          <w:rFonts w:asciiTheme="minorHAnsi" w:hAnsiTheme="minorHAnsi" w:cstheme="minorHAnsi"/>
        </w:rPr>
        <w:t xml:space="preserve">la création du site </w:t>
      </w:r>
      <w:hyperlink r:id="rId46" w:history="1">
        <w:r w:rsidRPr="0042216A">
          <w:rPr>
            <w:rStyle w:val="Lienhypertexte"/>
            <w:rFonts w:asciiTheme="minorHAnsi" w:hAnsiTheme="minorHAnsi" w:cstheme="minorHAnsi"/>
          </w:rPr>
          <w:t>http://lesionscerebrales.fr/programme-du-colloque</w:t>
        </w:r>
      </w:hyperlink>
    </w:p>
    <w:p w14:paraId="2CB5371C" w14:textId="77777777" w:rsidR="00CA0AE1" w:rsidRPr="0042216A" w:rsidRDefault="00CA0AE1">
      <w:pPr>
        <w:pStyle w:val="Paragraphedeliste"/>
        <w:widowControl w:val="0"/>
        <w:numPr>
          <w:ilvl w:val="0"/>
          <w:numId w:val="11"/>
        </w:numPr>
        <w:spacing w:line="160" w:lineRule="atLeast"/>
        <w:jc w:val="both"/>
        <w:rPr>
          <w:rFonts w:asciiTheme="minorHAnsi" w:hAnsiTheme="minorHAnsi" w:cstheme="minorHAnsi"/>
          <w:spacing w:val="-8"/>
        </w:rPr>
      </w:pPr>
      <w:r w:rsidRPr="0042216A">
        <w:rPr>
          <w:rFonts w:asciiTheme="minorHAnsi" w:hAnsiTheme="minorHAnsi" w:cstheme="minorHAnsi"/>
          <w:spacing w:val="-8"/>
        </w:rPr>
        <w:t xml:space="preserve">la production d’un film documentaire TRACES </w:t>
      </w:r>
    </w:p>
    <w:p w14:paraId="3F0FEE70" w14:textId="77777777" w:rsidR="00CA0AE1" w:rsidRPr="0042216A" w:rsidRDefault="00CA0AE1">
      <w:pPr>
        <w:pStyle w:val="Paragraphedeliste"/>
        <w:widowControl w:val="0"/>
        <w:numPr>
          <w:ilvl w:val="0"/>
          <w:numId w:val="11"/>
        </w:numPr>
        <w:spacing w:line="160" w:lineRule="atLeast"/>
        <w:jc w:val="both"/>
        <w:rPr>
          <w:rFonts w:asciiTheme="minorHAnsi" w:hAnsiTheme="minorHAnsi" w:cstheme="minorHAnsi"/>
          <w:spacing w:val="-8"/>
        </w:rPr>
      </w:pPr>
      <w:r w:rsidRPr="0042216A">
        <w:rPr>
          <w:rFonts w:asciiTheme="minorHAnsi" w:hAnsiTheme="minorHAnsi" w:cstheme="minorHAnsi"/>
          <w:spacing w:val="-8"/>
        </w:rPr>
        <w:t>la mise en place de la part de l’équipe 2 d’un site internet de recensement des connaissances, d’un groupe de travail régional et d’une journée annualisée</w:t>
      </w:r>
      <w:r>
        <w:rPr>
          <w:rFonts w:asciiTheme="minorHAnsi" w:hAnsiTheme="minorHAnsi" w:cstheme="minorHAnsi"/>
          <w:spacing w:val="-8"/>
        </w:rPr>
        <w:t>,</w:t>
      </w:r>
      <w:r w:rsidRPr="0042216A">
        <w:rPr>
          <w:rFonts w:asciiTheme="minorHAnsi" w:hAnsiTheme="minorHAnsi" w:cstheme="minorHAnsi"/>
          <w:spacing w:val="-8"/>
        </w:rPr>
        <w:t xml:space="preserve"> dont la première édition s’est déroulée le 14 octobre 2022  au Centre d’Enseignement et de Congrès de l’Hôpital Pierre Paul Riquet (site de Purpan).</w:t>
      </w:r>
    </w:p>
    <w:p w14:paraId="5C64362E" w14:textId="32E5C4DD" w:rsidR="00F32CAD" w:rsidRPr="00BB3DD5" w:rsidRDefault="00F32CAD">
      <w:pPr>
        <w:pStyle w:val="Paragraphedeliste"/>
        <w:numPr>
          <w:ilvl w:val="0"/>
          <w:numId w:val="7"/>
        </w:numPr>
        <w:spacing w:line="276" w:lineRule="auto"/>
        <w:outlineLvl w:val="0"/>
        <w:rPr>
          <w:rFonts w:asciiTheme="majorHAnsi" w:hAnsiTheme="majorHAnsi" w:cstheme="majorHAnsi"/>
          <w:b/>
          <w:color w:val="4472C4" w:themeColor="accent5"/>
          <w:sz w:val="44"/>
          <w:u w:val="single"/>
        </w:rPr>
      </w:pPr>
      <w:bookmarkStart w:id="17" w:name="_Toc127311311"/>
      <w:r w:rsidRPr="00BB3DD5">
        <w:rPr>
          <w:rFonts w:asciiTheme="majorHAnsi" w:hAnsiTheme="majorHAnsi" w:cstheme="majorHAnsi"/>
          <w:b/>
          <w:color w:val="4472C4" w:themeColor="accent5"/>
          <w:sz w:val="44"/>
          <w:u w:val="single"/>
        </w:rPr>
        <w:lastRenderedPageBreak/>
        <w:t>RAPPORT COMPLET</w:t>
      </w:r>
      <w:bookmarkEnd w:id="17"/>
    </w:p>
    <w:p w14:paraId="0B7F70EF" w14:textId="77777777" w:rsidR="00F32CAD" w:rsidRDefault="00F32CAD" w:rsidP="00F32CAD">
      <w:pPr>
        <w:pStyle w:val="Titre"/>
        <w:jc w:val="center"/>
        <w:rPr>
          <w:color w:val="44546A" w:themeColor="text2"/>
          <w:sz w:val="28"/>
        </w:rPr>
      </w:pPr>
    </w:p>
    <w:p w14:paraId="331C3BB8" w14:textId="77777777" w:rsidR="00F32CAD" w:rsidRPr="005D6C3B" w:rsidRDefault="00F32CAD" w:rsidP="001F1203">
      <w:pPr>
        <w:spacing w:line="276" w:lineRule="auto"/>
        <w:jc w:val="both"/>
        <w:rPr>
          <w:rFonts w:cstheme="minorHAnsi"/>
        </w:rPr>
      </w:pPr>
      <w:r w:rsidRPr="005D6C3B">
        <w:rPr>
          <w:rFonts w:cstheme="minorHAnsi"/>
        </w:rPr>
        <w:t>Le rapport complet</w:t>
      </w:r>
      <w:r>
        <w:rPr>
          <w:rFonts w:cstheme="minorHAnsi"/>
        </w:rPr>
        <w:t xml:space="preserve"> doit</w:t>
      </w:r>
      <w:r w:rsidRPr="005D6C3B">
        <w:rPr>
          <w:rFonts w:cstheme="minorHAnsi"/>
        </w:rPr>
        <w:t xml:space="preserve"> permettre d</w:t>
      </w:r>
      <w:r>
        <w:rPr>
          <w:rFonts w:cstheme="minorHAnsi"/>
        </w:rPr>
        <w:t>e présenter</w:t>
      </w:r>
      <w:r w:rsidRPr="005D6C3B">
        <w:rPr>
          <w:rFonts w:cstheme="minorHAnsi"/>
        </w:rPr>
        <w:t xml:space="preserve">, </w:t>
      </w:r>
      <w:r>
        <w:rPr>
          <w:rFonts w:cstheme="minorHAnsi"/>
        </w:rPr>
        <w:t xml:space="preserve">de manière plus approfondie, </w:t>
      </w:r>
      <w:r w:rsidRPr="005D6C3B">
        <w:rPr>
          <w:rFonts w:cstheme="minorHAnsi"/>
        </w:rPr>
        <w:t xml:space="preserve">la démarche </w:t>
      </w:r>
      <w:r w:rsidRPr="002A266F">
        <w:rPr>
          <w:rFonts w:cstheme="minorHAnsi"/>
        </w:rPr>
        <w:t>scientifique du projet et de ses résultats. Il pourra faire l’objet d’une relecture par un expert extérieur.</w:t>
      </w:r>
    </w:p>
    <w:p w14:paraId="5D2BD2D7" w14:textId="77777777" w:rsidR="00F32CAD" w:rsidRDefault="00F32CAD" w:rsidP="00F32CAD">
      <w:pPr>
        <w:spacing w:line="276" w:lineRule="auto"/>
        <w:jc w:val="both"/>
        <w:rPr>
          <w:rFonts w:cstheme="minorHAnsi"/>
          <w:i/>
        </w:rPr>
      </w:pPr>
      <w:r w:rsidRPr="005D6C3B">
        <w:rPr>
          <w:rFonts w:cstheme="minorHAnsi"/>
        </w:rPr>
        <w:t>Ce document sera transmis au financeur du projet et pourra être consulté par tout membre du GIS-IReSP</w:t>
      </w:r>
      <w:r>
        <w:rPr>
          <w:rFonts w:cstheme="minorHAnsi"/>
        </w:rPr>
        <w:t>. Il</w:t>
      </w:r>
      <w:r w:rsidRPr="005D6C3B">
        <w:rPr>
          <w:rFonts w:cstheme="minorHAnsi"/>
        </w:rPr>
        <w:t xml:space="preserve"> pourra aussi être relayé sur différent</w:t>
      </w:r>
      <w:r>
        <w:rPr>
          <w:rFonts w:cstheme="minorHAnsi"/>
        </w:rPr>
        <w:t>s</w:t>
      </w:r>
      <w:r w:rsidRPr="005D6C3B">
        <w:rPr>
          <w:rFonts w:cstheme="minorHAnsi"/>
        </w:rPr>
        <w:t xml:space="preserve"> support</w:t>
      </w:r>
      <w:r>
        <w:rPr>
          <w:rFonts w:cstheme="minorHAnsi"/>
        </w:rPr>
        <w:t>s</w:t>
      </w:r>
      <w:r w:rsidRPr="005D6C3B">
        <w:rPr>
          <w:rFonts w:cstheme="minorHAnsi"/>
        </w:rPr>
        <w:t xml:space="preserve"> de communication du financeur </w:t>
      </w:r>
      <w:r w:rsidRPr="005D6C3B">
        <w:rPr>
          <w:rFonts w:cstheme="minorHAnsi"/>
          <w:i/>
          <w:u w:val="single"/>
        </w:rPr>
        <w:t xml:space="preserve">(uniquement </w:t>
      </w:r>
      <w:r>
        <w:rPr>
          <w:rFonts w:cstheme="minorHAnsi"/>
          <w:i/>
          <w:u w:val="single"/>
        </w:rPr>
        <w:t>pour les</w:t>
      </w:r>
      <w:r w:rsidRPr="005D6C3B">
        <w:rPr>
          <w:rFonts w:cstheme="minorHAnsi"/>
          <w:i/>
          <w:u w:val="single"/>
        </w:rPr>
        <w:t xml:space="preserve"> projets financés par la CNSA)</w:t>
      </w:r>
      <w:r w:rsidRPr="005D6C3B">
        <w:rPr>
          <w:rFonts w:cstheme="minorHAnsi"/>
          <w:i/>
        </w:rPr>
        <w:t>.</w:t>
      </w:r>
    </w:p>
    <w:p w14:paraId="75446981" w14:textId="77777777" w:rsidR="00F32CAD" w:rsidRPr="00D64B5E" w:rsidRDefault="00F32CAD" w:rsidP="00F32CAD">
      <w:pPr>
        <w:spacing w:line="276" w:lineRule="auto"/>
        <w:jc w:val="both"/>
        <w:rPr>
          <w:b/>
          <w:color w:val="A5A5A5" w:themeColor="accent3"/>
          <w:lang w:eastAsia="en-US"/>
        </w:rPr>
      </w:pPr>
      <w:r w:rsidRPr="00D64B5E">
        <w:rPr>
          <w:rFonts w:cstheme="minorHAnsi"/>
          <w:b/>
          <w:color w:val="A5A5A5" w:themeColor="accent3"/>
        </w:rPr>
        <w:t xml:space="preserve">À ce titre, merci d’indiquer </w:t>
      </w:r>
      <w:r w:rsidRPr="00D64B5E">
        <w:rPr>
          <w:b/>
          <w:color w:val="A5A5A5" w:themeColor="accent3"/>
          <w:lang w:eastAsia="en-US"/>
        </w:rPr>
        <w:t>toute information confidentielle qui ne peut pas faire l’objet d’une divulgation ou qui est sous embargo.</w:t>
      </w:r>
    </w:p>
    <w:p w14:paraId="5C906D2D" w14:textId="77777777" w:rsidR="00F32CAD" w:rsidRDefault="00F32CAD" w:rsidP="00F32CAD">
      <w:pPr>
        <w:spacing w:line="276" w:lineRule="auto"/>
        <w:jc w:val="both"/>
        <w:rPr>
          <w:rFonts w:cstheme="minorHAnsi"/>
        </w:rPr>
      </w:pPr>
    </w:p>
    <w:p w14:paraId="2BB9462B" w14:textId="77777777" w:rsidR="00F32CAD" w:rsidRDefault="00F32CAD" w:rsidP="00F32CAD">
      <w:pPr>
        <w:spacing w:line="276" w:lineRule="auto"/>
        <w:jc w:val="both"/>
        <w:rPr>
          <w:rFonts w:cstheme="minorHAnsi"/>
          <w:b/>
        </w:rPr>
      </w:pPr>
      <w:r>
        <w:rPr>
          <w:rFonts w:cstheme="minorHAnsi"/>
        </w:rPr>
        <w:t xml:space="preserve">Le rapport devra respecter les critères suivants : </w:t>
      </w:r>
      <w:r w:rsidRPr="005D6C3B">
        <w:rPr>
          <w:rFonts w:cstheme="minorHAnsi"/>
          <w:b/>
        </w:rPr>
        <w:t>police calibri 12,</w:t>
      </w:r>
      <w:r>
        <w:rPr>
          <w:rFonts w:cstheme="minorHAnsi"/>
          <w:b/>
        </w:rPr>
        <w:t xml:space="preserve"> format word.</w:t>
      </w:r>
    </w:p>
    <w:p w14:paraId="7DC5ABE5" w14:textId="77777777" w:rsidR="00F32CAD" w:rsidRDefault="00F32CAD" w:rsidP="00F32CAD">
      <w:pPr>
        <w:spacing w:line="276" w:lineRule="auto"/>
        <w:jc w:val="both"/>
        <w:rPr>
          <w:i/>
          <w:lang w:eastAsia="en-US"/>
        </w:rPr>
      </w:pPr>
      <w:r w:rsidRPr="00BB3DD5">
        <w:rPr>
          <w:b/>
          <w:i/>
          <w:lang w:eastAsia="en-US"/>
        </w:rPr>
        <w:t>Aucune indication sur le nombre de pages requis ne sera donnée. La taille du document est à adapter selon l’envergure et la complexité du projet et doit satisfaire aux exigences attendues pour un rapport final de recherche</w:t>
      </w:r>
      <w:r w:rsidRPr="00AA667B">
        <w:rPr>
          <w:i/>
          <w:lang w:eastAsia="en-US"/>
        </w:rPr>
        <w:t>.</w:t>
      </w:r>
    </w:p>
    <w:p w14:paraId="23606CF3" w14:textId="77777777" w:rsidR="00F32CAD" w:rsidRPr="00461ED5" w:rsidRDefault="00F32CAD" w:rsidP="00F32CAD">
      <w:pPr>
        <w:spacing w:line="276" w:lineRule="auto"/>
        <w:jc w:val="both"/>
        <w:rPr>
          <w:lang w:eastAsia="en-US"/>
        </w:rPr>
      </w:pPr>
    </w:p>
    <w:p w14:paraId="45406A63" w14:textId="77777777" w:rsidR="00F32CAD" w:rsidRPr="00711788" w:rsidRDefault="00F32CAD" w:rsidP="00F32CAD">
      <w:pPr>
        <w:spacing w:line="276" w:lineRule="auto"/>
        <w:jc w:val="both"/>
        <w:rPr>
          <w:rFonts w:cstheme="minorHAnsi"/>
          <w:b/>
        </w:rPr>
      </w:pPr>
      <w:r>
        <w:rPr>
          <w:rFonts w:cstheme="minorHAnsi"/>
        </w:rPr>
        <w:t>Ce rapport devra présenter les points suivants :</w:t>
      </w:r>
    </w:p>
    <w:p w14:paraId="533E3613" w14:textId="77777777" w:rsidR="00F32CAD" w:rsidRPr="00711788" w:rsidRDefault="00F32CAD">
      <w:pPr>
        <w:numPr>
          <w:ilvl w:val="0"/>
          <w:numId w:val="13"/>
        </w:numPr>
        <w:spacing w:line="276" w:lineRule="auto"/>
        <w:jc w:val="both"/>
        <w:rPr>
          <w:rFonts w:cstheme="minorHAnsi"/>
        </w:rPr>
      </w:pPr>
      <w:r>
        <w:rPr>
          <w:rFonts w:cstheme="minorHAnsi"/>
        </w:rPr>
        <w:t>l</w:t>
      </w:r>
      <w:r w:rsidRPr="00711788">
        <w:rPr>
          <w:rFonts w:cstheme="minorHAnsi"/>
        </w:rPr>
        <w:t>e contexte de la recherche</w:t>
      </w:r>
      <w:r>
        <w:rPr>
          <w:rFonts w:cstheme="minorHAnsi"/>
        </w:rPr>
        <w:t> ;</w:t>
      </w:r>
    </w:p>
    <w:p w14:paraId="14AD5624" w14:textId="77777777" w:rsidR="00F32CAD" w:rsidRPr="00711788" w:rsidRDefault="00F32CAD">
      <w:pPr>
        <w:numPr>
          <w:ilvl w:val="0"/>
          <w:numId w:val="13"/>
        </w:numPr>
        <w:spacing w:line="276" w:lineRule="auto"/>
        <w:jc w:val="both"/>
        <w:rPr>
          <w:rFonts w:cstheme="minorHAnsi"/>
        </w:rPr>
      </w:pPr>
      <w:r>
        <w:rPr>
          <w:rFonts w:cstheme="minorHAnsi"/>
        </w:rPr>
        <w:t>l</w:t>
      </w:r>
      <w:r w:rsidRPr="00711788">
        <w:rPr>
          <w:rFonts w:cstheme="minorHAnsi"/>
        </w:rPr>
        <w:t>e rappel des objectifs</w:t>
      </w:r>
      <w:r>
        <w:rPr>
          <w:rFonts w:cstheme="minorHAnsi"/>
        </w:rPr>
        <w:t> ;</w:t>
      </w:r>
    </w:p>
    <w:p w14:paraId="58CE5162" w14:textId="77777777" w:rsidR="00F32CAD" w:rsidRPr="00711788" w:rsidRDefault="00F32CAD">
      <w:pPr>
        <w:pStyle w:val="Paragraphedeliste"/>
        <w:numPr>
          <w:ilvl w:val="0"/>
          <w:numId w:val="13"/>
        </w:numPr>
        <w:spacing w:line="276" w:lineRule="auto"/>
        <w:jc w:val="both"/>
        <w:rPr>
          <w:rFonts w:cstheme="minorHAnsi"/>
        </w:rPr>
      </w:pPr>
      <w:r>
        <w:rPr>
          <w:rFonts w:cstheme="minorHAnsi"/>
        </w:rPr>
        <w:t xml:space="preserve">la </w:t>
      </w:r>
      <w:r w:rsidRPr="00711788">
        <w:rPr>
          <w:rFonts w:cstheme="minorHAnsi"/>
        </w:rPr>
        <w:t>justification de la révision des objectifs par rapport au projet initial</w:t>
      </w:r>
      <w:r>
        <w:rPr>
          <w:rFonts w:cstheme="minorHAnsi"/>
        </w:rPr>
        <w:t>, si pertinent ;</w:t>
      </w:r>
    </w:p>
    <w:p w14:paraId="7E15002E" w14:textId="77777777" w:rsidR="00F32CAD" w:rsidRPr="00711788" w:rsidRDefault="00F32CAD">
      <w:pPr>
        <w:numPr>
          <w:ilvl w:val="0"/>
          <w:numId w:val="13"/>
        </w:numPr>
        <w:spacing w:line="276" w:lineRule="auto"/>
        <w:jc w:val="both"/>
        <w:rPr>
          <w:rFonts w:cstheme="minorHAnsi"/>
        </w:rPr>
      </w:pPr>
      <w:r>
        <w:rPr>
          <w:rFonts w:cstheme="minorHAnsi"/>
        </w:rPr>
        <w:t>l</w:t>
      </w:r>
      <w:r w:rsidRPr="00711788">
        <w:rPr>
          <w:rFonts w:cstheme="minorHAnsi"/>
        </w:rPr>
        <w:t>es méthodologies utilisées</w:t>
      </w:r>
      <w:r>
        <w:rPr>
          <w:rFonts w:cstheme="minorHAnsi"/>
        </w:rPr>
        <w:t> ;</w:t>
      </w:r>
    </w:p>
    <w:p w14:paraId="06B4CDEA" w14:textId="77777777" w:rsidR="00F32CAD" w:rsidRDefault="00F32CAD">
      <w:pPr>
        <w:numPr>
          <w:ilvl w:val="0"/>
          <w:numId w:val="13"/>
        </w:numPr>
        <w:spacing w:line="276" w:lineRule="auto"/>
        <w:jc w:val="both"/>
        <w:rPr>
          <w:rFonts w:cstheme="minorHAnsi"/>
        </w:rPr>
      </w:pPr>
      <w:r>
        <w:rPr>
          <w:rFonts w:cstheme="minorHAnsi"/>
        </w:rPr>
        <w:t>les résultats détaillés (les graphiques ou tableaux doivent être légendés</w:t>
      </w:r>
      <w:r w:rsidRPr="00711788">
        <w:rPr>
          <w:rFonts w:cstheme="minorHAnsi"/>
        </w:rPr>
        <w:t>)</w:t>
      </w:r>
      <w:r>
        <w:rPr>
          <w:rFonts w:cstheme="minorHAnsi"/>
        </w:rPr>
        <w:t> ;</w:t>
      </w:r>
    </w:p>
    <w:p w14:paraId="614C3E62" w14:textId="77777777" w:rsidR="00F32CAD" w:rsidRDefault="00F32CAD">
      <w:pPr>
        <w:numPr>
          <w:ilvl w:val="0"/>
          <w:numId w:val="13"/>
        </w:numPr>
        <w:spacing w:line="276" w:lineRule="auto"/>
        <w:jc w:val="both"/>
        <w:rPr>
          <w:rFonts w:cstheme="minorHAnsi"/>
        </w:rPr>
      </w:pPr>
      <w:r w:rsidRPr="00B26799">
        <w:rPr>
          <w:rFonts w:cstheme="minorHAnsi"/>
        </w:rPr>
        <w:t>la bibliographie</w:t>
      </w:r>
    </w:p>
    <w:p w14:paraId="45020E2B" w14:textId="77777777" w:rsidR="00F32CAD" w:rsidRDefault="00F32CAD" w:rsidP="00F32CAD">
      <w:pPr>
        <w:spacing w:line="276" w:lineRule="auto"/>
        <w:jc w:val="both"/>
        <w:rPr>
          <w:rFonts w:cstheme="minorHAnsi"/>
        </w:rPr>
      </w:pPr>
    </w:p>
    <w:p w14:paraId="7AE655EB" w14:textId="77777777" w:rsidR="00F32CAD" w:rsidRPr="00B26799" w:rsidRDefault="00F32CAD" w:rsidP="00F32CAD">
      <w:pPr>
        <w:spacing w:line="276" w:lineRule="auto"/>
        <w:jc w:val="both"/>
        <w:rPr>
          <w:rFonts w:cstheme="minorHAnsi"/>
        </w:rPr>
      </w:pPr>
      <w:r>
        <w:rPr>
          <w:rFonts w:cstheme="minorHAnsi"/>
        </w:rPr>
        <w:t>Les supports visuels</w:t>
      </w:r>
      <w:r w:rsidRPr="00BB3DD5">
        <w:rPr>
          <w:rFonts w:cstheme="minorHAnsi"/>
        </w:rPr>
        <w:t xml:space="preserve"> (graphiques, tableaux etc.) permettant une meilleure compréhension du sujet sont appréciés</w:t>
      </w:r>
      <w:r>
        <w:rPr>
          <w:rFonts w:cstheme="minorHAnsi"/>
        </w:rPr>
        <w:t>. Les</w:t>
      </w:r>
      <w:r w:rsidRPr="00BB3DD5">
        <w:rPr>
          <w:rFonts w:cstheme="minorHAnsi"/>
        </w:rPr>
        <w:t xml:space="preserve"> livrables (brochures de présentation, capsules vidéos, thèse ou mémoire, articles soumis à des revues ect.) réalisés au cours du projet doivent être transmis à l’IReSP </w:t>
      </w:r>
      <w:r>
        <w:rPr>
          <w:rFonts w:cstheme="minorHAnsi"/>
        </w:rPr>
        <w:t xml:space="preserve"> à titre d’</w:t>
      </w:r>
      <w:r w:rsidRPr="00BB3DD5">
        <w:rPr>
          <w:rFonts w:cstheme="minorHAnsi"/>
        </w:rPr>
        <w:t>annexe(s).</w:t>
      </w:r>
    </w:p>
    <w:p w14:paraId="717B1174" w14:textId="77777777" w:rsidR="00F32CAD" w:rsidRPr="00AA667B" w:rsidRDefault="00F32CAD" w:rsidP="00F32CAD">
      <w:pPr>
        <w:spacing w:line="276" w:lineRule="auto"/>
        <w:ind w:left="473"/>
        <w:jc w:val="both"/>
        <w:rPr>
          <w:rFonts w:cstheme="minorHAnsi"/>
        </w:rPr>
      </w:pPr>
    </w:p>
    <w:p w14:paraId="19597D5D" w14:textId="77777777" w:rsidR="00F32CAD" w:rsidRPr="00AA667B" w:rsidRDefault="00F32CAD" w:rsidP="00F32CAD">
      <w:pPr>
        <w:spacing w:line="276" w:lineRule="auto"/>
        <w:jc w:val="both"/>
        <w:rPr>
          <w:rFonts w:cstheme="minorHAnsi"/>
        </w:rPr>
      </w:pPr>
      <w:r w:rsidRPr="00AA667B">
        <w:rPr>
          <w:b/>
          <w:i/>
          <w:u w:val="single"/>
          <w:lang w:eastAsia="en-US"/>
        </w:rPr>
        <w:t>*S’il s’agit d’un projet d’amorçage, contrat de définition ou projet pilote</w:t>
      </w:r>
    </w:p>
    <w:p w14:paraId="192B13C2" w14:textId="77777777" w:rsidR="00F32CAD" w:rsidRPr="00AA667B" w:rsidRDefault="00F32CAD" w:rsidP="00F32CAD">
      <w:pPr>
        <w:spacing w:line="276" w:lineRule="auto"/>
        <w:jc w:val="both"/>
        <w:rPr>
          <w:rFonts w:cstheme="minorHAnsi"/>
        </w:rPr>
      </w:pPr>
      <w:r w:rsidRPr="00AA667B">
        <w:rPr>
          <w:i/>
          <w:lang w:eastAsia="en-US"/>
        </w:rPr>
        <w:t>Merci de préciser : 1. les conditions de faisabilité du projet de recherche que vous envisagez de mener à partir de ce premier travail et 2. les principaux points sur lesquels il convient d'être vigilant concernant le design de l'étude, la méthodologie, les partenariats, les coûts ou encore le calendrier.</w:t>
      </w:r>
    </w:p>
    <w:p w14:paraId="24A1AB15" w14:textId="77777777" w:rsidR="00F32CAD" w:rsidRPr="00337797" w:rsidRDefault="00F32CAD" w:rsidP="00F32CAD">
      <w:pPr>
        <w:spacing w:line="276" w:lineRule="auto"/>
        <w:jc w:val="both"/>
        <w:rPr>
          <w:rFonts w:cstheme="minorHAnsi"/>
        </w:rPr>
      </w:pPr>
    </w:p>
    <w:p w14:paraId="692D018B" w14:textId="77777777" w:rsidR="00F32CAD" w:rsidRPr="00461ED5" w:rsidRDefault="00F32CAD" w:rsidP="00F32CAD">
      <w:pPr>
        <w:jc w:val="both"/>
        <w:rPr>
          <w:rFonts w:cstheme="minorHAnsi"/>
          <w:sz w:val="22"/>
        </w:rPr>
      </w:pPr>
      <w:r w:rsidRPr="00461ED5">
        <w:rPr>
          <w:rFonts w:cstheme="minorHAnsi"/>
          <w:sz w:val="22"/>
        </w:rPr>
        <w:br w:type="page"/>
      </w:r>
    </w:p>
    <w:tbl>
      <w:tblPr>
        <w:tblStyle w:val="Grilledutableau"/>
        <w:tblW w:w="0" w:type="auto"/>
        <w:tblLook w:val="04A0" w:firstRow="1" w:lastRow="0" w:firstColumn="1" w:lastColumn="0" w:noHBand="0" w:noVBand="1"/>
      </w:tblPr>
      <w:tblGrid>
        <w:gridCol w:w="4212"/>
        <w:gridCol w:w="4850"/>
      </w:tblGrid>
      <w:tr w:rsidR="00F32CAD" w14:paraId="67B3A5C0" w14:textId="77777777" w:rsidTr="00734E16">
        <w:tc>
          <w:tcPr>
            <w:tcW w:w="42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EA1252F" w14:textId="77777777" w:rsidR="00F32CAD" w:rsidRDefault="00F32CAD" w:rsidP="00734E16">
            <w:pPr>
              <w:spacing w:before="240" w:line="276" w:lineRule="auto"/>
              <w:jc w:val="both"/>
              <w:rPr>
                <w:rFonts w:asciiTheme="minorHAnsi" w:hAnsiTheme="minorHAnsi" w:cstheme="minorHAnsi"/>
                <w:b/>
                <w:sz w:val="22"/>
              </w:rPr>
            </w:pPr>
            <w:r>
              <w:rPr>
                <w:rFonts w:asciiTheme="minorHAnsi" w:hAnsiTheme="minorHAnsi" w:cstheme="minorHAnsi"/>
                <w:sz w:val="22"/>
              </w:rPr>
              <w:lastRenderedPageBreak/>
              <w:t>Titre du projet</w:t>
            </w:r>
          </w:p>
        </w:tc>
        <w:tc>
          <w:tcPr>
            <w:tcW w:w="4850" w:type="dxa"/>
            <w:tcBorders>
              <w:top w:val="single" w:sz="4" w:space="0" w:color="auto"/>
              <w:left w:val="single" w:sz="4" w:space="0" w:color="auto"/>
              <w:bottom w:val="single" w:sz="4" w:space="0" w:color="auto"/>
              <w:right w:val="single" w:sz="4" w:space="0" w:color="auto"/>
            </w:tcBorders>
            <w:vAlign w:val="center"/>
          </w:tcPr>
          <w:p w14:paraId="071C674D" w14:textId="77777777" w:rsidR="00F32CAD" w:rsidRDefault="00F32CAD" w:rsidP="00734E16">
            <w:pPr>
              <w:spacing w:before="240" w:line="276" w:lineRule="auto"/>
              <w:jc w:val="both"/>
              <w:rPr>
                <w:rFonts w:asciiTheme="minorHAnsi" w:hAnsiTheme="minorHAnsi" w:cstheme="minorHAnsi"/>
                <w:b/>
                <w:sz w:val="22"/>
              </w:rPr>
            </w:pPr>
          </w:p>
        </w:tc>
      </w:tr>
      <w:tr w:rsidR="00F32CAD" w14:paraId="7C57169E" w14:textId="77777777" w:rsidTr="00734E16">
        <w:tc>
          <w:tcPr>
            <w:tcW w:w="42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1EA9A1A" w14:textId="77777777" w:rsidR="00F32CAD" w:rsidRDefault="00F32CAD" w:rsidP="00734E16">
            <w:pPr>
              <w:spacing w:before="240" w:line="276" w:lineRule="auto"/>
              <w:rPr>
                <w:rFonts w:asciiTheme="minorHAnsi" w:hAnsiTheme="minorHAnsi" w:cstheme="minorHAnsi"/>
                <w:b/>
                <w:sz w:val="22"/>
              </w:rPr>
            </w:pPr>
            <w:r>
              <w:rPr>
                <w:rFonts w:asciiTheme="minorHAnsi" w:hAnsiTheme="minorHAnsi" w:cstheme="minorHAnsi"/>
                <w:sz w:val="22"/>
              </w:rPr>
              <w:t>Coordinateur scientifique du projet (société/organisme - laboratoire ou entité de rattachement)</w:t>
            </w:r>
          </w:p>
        </w:tc>
        <w:tc>
          <w:tcPr>
            <w:tcW w:w="4850" w:type="dxa"/>
            <w:tcBorders>
              <w:top w:val="single" w:sz="4" w:space="0" w:color="auto"/>
              <w:left w:val="single" w:sz="4" w:space="0" w:color="auto"/>
              <w:bottom w:val="single" w:sz="4" w:space="0" w:color="auto"/>
              <w:right w:val="single" w:sz="4" w:space="0" w:color="auto"/>
            </w:tcBorders>
            <w:vAlign w:val="center"/>
          </w:tcPr>
          <w:p w14:paraId="5026D21A" w14:textId="77777777" w:rsidR="00F32CAD" w:rsidRDefault="00F32CAD" w:rsidP="00734E16">
            <w:pPr>
              <w:spacing w:before="240" w:line="276" w:lineRule="auto"/>
              <w:jc w:val="both"/>
              <w:rPr>
                <w:rFonts w:asciiTheme="minorHAnsi" w:hAnsiTheme="minorHAnsi" w:cstheme="minorHAnsi"/>
                <w:b/>
                <w:sz w:val="22"/>
              </w:rPr>
            </w:pPr>
          </w:p>
        </w:tc>
      </w:tr>
      <w:tr w:rsidR="00F32CAD" w14:paraId="215C361F" w14:textId="77777777" w:rsidTr="00734E16">
        <w:tc>
          <w:tcPr>
            <w:tcW w:w="42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40BB02C" w14:textId="77777777" w:rsidR="00F32CAD" w:rsidRDefault="00F32CAD" w:rsidP="00734E16">
            <w:pPr>
              <w:spacing w:before="240" w:line="276" w:lineRule="auto"/>
              <w:jc w:val="both"/>
              <w:rPr>
                <w:rFonts w:asciiTheme="minorHAnsi" w:hAnsiTheme="minorHAnsi" w:cstheme="minorHAnsi"/>
                <w:sz w:val="22"/>
              </w:rPr>
            </w:pPr>
            <w:r>
              <w:rPr>
                <w:rFonts w:asciiTheme="minorHAnsi" w:hAnsiTheme="minorHAnsi" w:cstheme="minorHAnsi"/>
                <w:sz w:val="22"/>
              </w:rPr>
              <w:t>Référence de l’appel à projets (nom + année)</w:t>
            </w:r>
          </w:p>
        </w:tc>
        <w:tc>
          <w:tcPr>
            <w:tcW w:w="4850" w:type="dxa"/>
            <w:tcBorders>
              <w:top w:val="single" w:sz="4" w:space="0" w:color="auto"/>
              <w:left w:val="single" w:sz="4" w:space="0" w:color="auto"/>
              <w:bottom w:val="single" w:sz="4" w:space="0" w:color="auto"/>
              <w:right w:val="single" w:sz="4" w:space="0" w:color="auto"/>
            </w:tcBorders>
            <w:vAlign w:val="center"/>
          </w:tcPr>
          <w:p w14:paraId="3F725CBB" w14:textId="77777777" w:rsidR="00F32CAD" w:rsidRDefault="00F32CAD" w:rsidP="00734E16">
            <w:pPr>
              <w:spacing w:before="240" w:line="276" w:lineRule="auto"/>
              <w:jc w:val="both"/>
              <w:rPr>
                <w:rFonts w:asciiTheme="minorHAnsi" w:hAnsiTheme="minorHAnsi" w:cstheme="minorHAnsi"/>
                <w:b/>
                <w:sz w:val="22"/>
              </w:rPr>
            </w:pPr>
          </w:p>
        </w:tc>
      </w:tr>
      <w:tr w:rsidR="00F32CAD" w14:paraId="1B38DBDF" w14:textId="77777777" w:rsidTr="00734E16">
        <w:tc>
          <w:tcPr>
            <w:tcW w:w="42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99501F9" w14:textId="77777777" w:rsidR="00F32CAD" w:rsidRDefault="00F32CAD" w:rsidP="00734E16">
            <w:pPr>
              <w:spacing w:before="240" w:line="276" w:lineRule="auto"/>
              <w:jc w:val="both"/>
              <w:rPr>
                <w:rFonts w:asciiTheme="minorHAnsi" w:hAnsiTheme="minorHAnsi" w:cstheme="minorHAnsi"/>
                <w:sz w:val="22"/>
              </w:rPr>
            </w:pPr>
            <w:r>
              <w:rPr>
                <w:rFonts w:asciiTheme="minorHAnsi" w:hAnsiTheme="minorHAnsi" w:cstheme="minorHAnsi"/>
                <w:sz w:val="22"/>
              </w:rPr>
              <w:t>Citez les équipes partenaires (nom des responsables d’équipes, organisme ou laboratoire de rattachement)</w:t>
            </w:r>
          </w:p>
        </w:tc>
        <w:tc>
          <w:tcPr>
            <w:tcW w:w="4850" w:type="dxa"/>
            <w:tcBorders>
              <w:top w:val="single" w:sz="4" w:space="0" w:color="auto"/>
              <w:left w:val="single" w:sz="4" w:space="0" w:color="auto"/>
              <w:bottom w:val="single" w:sz="4" w:space="0" w:color="auto"/>
              <w:right w:val="single" w:sz="4" w:space="0" w:color="auto"/>
            </w:tcBorders>
            <w:vAlign w:val="center"/>
          </w:tcPr>
          <w:p w14:paraId="1479AEF0" w14:textId="77777777" w:rsidR="00F32CAD" w:rsidRDefault="00F32CAD" w:rsidP="00734E16">
            <w:pPr>
              <w:spacing w:before="240" w:line="276" w:lineRule="auto"/>
              <w:jc w:val="both"/>
              <w:rPr>
                <w:rFonts w:asciiTheme="minorHAnsi" w:hAnsiTheme="minorHAnsi" w:cstheme="minorHAnsi"/>
                <w:b/>
                <w:sz w:val="22"/>
              </w:rPr>
            </w:pPr>
          </w:p>
        </w:tc>
      </w:tr>
      <w:tr w:rsidR="00F32CAD" w14:paraId="1ED86205" w14:textId="77777777" w:rsidTr="00734E16">
        <w:tc>
          <w:tcPr>
            <w:tcW w:w="42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F57B3B4" w14:textId="77777777" w:rsidR="00F32CAD" w:rsidRDefault="00F32CAD" w:rsidP="00734E16">
            <w:pPr>
              <w:spacing w:before="240" w:line="276" w:lineRule="auto"/>
              <w:jc w:val="both"/>
              <w:rPr>
                <w:rFonts w:asciiTheme="minorHAnsi" w:hAnsiTheme="minorHAnsi" w:cstheme="minorHAnsi"/>
                <w:b/>
                <w:sz w:val="22"/>
              </w:rPr>
            </w:pPr>
            <w:r>
              <w:rPr>
                <w:rFonts w:asciiTheme="minorHAnsi" w:hAnsiTheme="minorHAnsi" w:cstheme="minorHAnsi"/>
                <w:sz w:val="22"/>
              </w:rPr>
              <w:t xml:space="preserve">Modalité du projet </w:t>
            </w:r>
          </w:p>
        </w:tc>
        <w:tc>
          <w:tcPr>
            <w:tcW w:w="4850" w:type="dxa"/>
            <w:tcBorders>
              <w:top w:val="single" w:sz="4" w:space="0" w:color="auto"/>
              <w:left w:val="single" w:sz="4" w:space="0" w:color="auto"/>
              <w:bottom w:val="single" w:sz="4" w:space="0" w:color="auto"/>
              <w:right w:val="single" w:sz="4" w:space="0" w:color="auto"/>
            </w:tcBorders>
            <w:vAlign w:val="center"/>
          </w:tcPr>
          <w:p w14:paraId="1295FB5A" w14:textId="77777777" w:rsidR="00F32CAD" w:rsidRDefault="00F32CAD" w:rsidP="00734E16">
            <w:pPr>
              <w:spacing w:before="240" w:line="276" w:lineRule="auto"/>
              <w:jc w:val="both"/>
              <w:rPr>
                <w:rFonts w:asciiTheme="minorHAnsi" w:hAnsiTheme="minorHAnsi" w:cstheme="minorHAnsi"/>
                <w:b/>
                <w:sz w:val="22"/>
              </w:rPr>
            </w:pPr>
          </w:p>
        </w:tc>
      </w:tr>
    </w:tbl>
    <w:p w14:paraId="6E3527BD" w14:textId="77777777" w:rsidR="00F32CAD" w:rsidRPr="002933B4" w:rsidRDefault="00F32CAD" w:rsidP="00F32CAD"/>
    <w:p w14:paraId="08427A45" w14:textId="77777777" w:rsidR="00F32CAD" w:rsidRPr="00D64B5E" w:rsidRDefault="00F32CAD" w:rsidP="00F32CAD">
      <w:pPr>
        <w:spacing w:line="276" w:lineRule="auto"/>
        <w:rPr>
          <w:lang w:eastAsia="en-US"/>
        </w:rPr>
      </w:pPr>
      <w:r w:rsidRPr="00D64B5E">
        <w:rPr>
          <w:lang w:eastAsia="en-US"/>
        </w:rPr>
        <w:t>[Rédiger votre rapport complet ici]</w:t>
      </w:r>
    </w:p>
    <w:p w14:paraId="4A371014" w14:textId="77777777" w:rsidR="00F32CAD" w:rsidRDefault="00F32CAD">
      <w:pPr>
        <w:spacing w:after="160" w:line="259" w:lineRule="auto"/>
        <w:rPr>
          <w:rFonts w:asciiTheme="majorHAnsi" w:eastAsiaTheme="majorEastAsia" w:hAnsiTheme="majorHAnsi" w:cstheme="majorBidi"/>
          <w:color w:val="2E74B5" w:themeColor="accent1" w:themeShade="BF"/>
          <w:sz w:val="32"/>
          <w:szCs w:val="32"/>
        </w:rPr>
      </w:pPr>
      <w:r>
        <w:br w:type="page"/>
      </w:r>
    </w:p>
    <w:p w14:paraId="5E17B9F0" w14:textId="134E9F04" w:rsidR="003B2580" w:rsidRPr="00422FD4" w:rsidRDefault="003B2580" w:rsidP="00422FD4">
      <w:pPr>
        <w:pStyle w:val="Titre2"/>
        <w:rPr>
          <w:b w:val="0"/>
          <w:bCs w:val="0"/>
          <w:color w:val="2E74B5" w:themeColor="accent1" w:themeShade="BF"/>
          <w:sz w:val="32"/>
          <w:szCs w:val="32"/>
        </w:rPr>
      </w:pPr>
      <w:bookmarkStart w:id="18" w:name="_Toc127311312"/>
      <w:r w:rsidRPr="00422FD4">
        <w:rPr>
          <w:b w:val="0"/>
          <w:bCs w:val="0"/>
          <w:color w:val="2E74B5" w:themeColor="accent1" w:themeShade="BF"/>
          <w:sz w:val="32"/>
          <w:szCs w:val="32"/>
        </w:rPr>
        <w:lastRenderedPageBreak/>
        <w:t>Contexte d’étude</w:t>
      </w:r>
      <w:bookmarkEnd w:id="18"/>
    </w:p>
    <w:p w14:paraId="36353D25" w14:textId="6486EDB3" w:rsidR="00FC33A8" w:rsidRPr="009661E2" w:rsidRDefault="003B2580" w:rsidP="006318D4">
      <w:pPr>
        <w:tabs>
          <w:tab w:val="left" w:pos="0"/>
          <w:tab w:val="center" w:pos="8789"/>
          <w:tab w:val="center" w:pos="9072"/>
        </w:tabs>
        <w:spacing w:line="240" w:lineRule="atLeast"/>
        <w:jc w:val="both"/>
      </w:pPr>
      <w:r w:rsidRPr="009661E2">
        <w:t>En France on dénombre environ 150 000 traumatismes crâniens (TC) par an, dont 80 % serait des traumatismes crâniens dits légers et 20 % des traumatismes crâniens modérés ou graves</w:t>
      </w:r>
      <w:r w:rsidR="00FC33A8" w:rsidRPr="009661E2">
        <w:rPr>
          <w:rStyle w:val="Appelnotedebasdep"/>
        </w:rPr>
        <w:footnoteReference w:id="7"/>
      </w:r>
      <w:r w:rsidRPr="009661E2">
        <w:t xml:space="preserve"> (Bayen </w:t>
      </w:r>
      <w:r w:rsidRPr="009661E2">
        <w:rPr>
          <w:i/>
        </w:rPr>
        <w:t>et al</w:t>
      </w:r>
      <w:r w:rsidRPr="009661E2">
        <w:t>., 2012). Avec autant d’AVC</w:t>
      </w:r>
      <w:r w:rsidR="00E6671D" w:rsidRPr="009661E2">
        <w:t xml:space="preserve"> </w:t>
      </w:r>
      <w:r w:rsidRPr="009661E2">
        <w:t>et plus de 5 000 cas de cancer cérébral</w:t>
      </w:r>
      <w:r w:rsidR="00663DAE">
        <w:t xml:space="preserve"> enregistrés annuellement</w:t>
      </w:r>
      <w:r w:rsidRPr="009661E2">
        <w:t xml:space="preserve">, les lésions cérébrales constituent une « épidémie silencieuse », pour reprendre l’expression de l’OMS. Et pourtant, si plusieurs milliers d’hospitalisations répertoriées </w:t>
      </w:r>
      <w:r w:rsidR="00663DAE">
        <w:t>chaque année</w:t>
      </w:r>
      <w:r w:rsidRPr="009661E2">
        <w:t xml:space="preserve"> dans ce pays sont attribuables aux </w:t>
      </w:r>
      <w:r w:rsidR="009900B4" w:rsidRPr="009661E2">
        <w:t>lésions cérébrales</w:t>
      </w:r>
      <w:r w:rsidRPr="009661E2">
        <w:t>, beaucoup d’accidenté</w:t>
      </w:r>
      <w:r w:rsidR="009900B4" w:rsidRPr="009661E2">
        <w:t>.e</w:t>
      </w:r>
      <w:r w:rsidRPr="009661E2">
        <w:t>s ne bénéficient pas d</w:t>
      </w:r>
      <w:r w:rsidR="00663DAE">
        <w:t xml:space="preserve">es </w:t>
      </w:r>
      <w:r w:rsidRPr="009661E2">
        <w:t>dispositif</w:t>
      </w:r>
      <w:r w:rsidR="00663DAE">
        <w:t>s de prise en charge en vigueur</w:t>
      </w:r>
      <w:r w:rsidRPr="009661E2">
        <w:t xml:space="preserve">, notamment chez les traumatismes craniocérébraux légers (TCL) (Perroux </w:t>
      </w:r>
      <w:r w:rsidRPr="009661E2">
        <w:rPr>
          <w:i/>
        </w:rPr>
        <w:t>et al</w:t>
      </w:r>
      <w:r w:rsidRPr="009661E2">
        <w:t xml:space="preserve">., 2013). </w:t>
      </w:r>
      <w:r w:rsidR="008C41E0" w:rsidRPr="009661E2">
        <w:t>Il n’en demeure pas moins que</w:t>
      </w:r>
      <w:r w:rsidRPr="009661E2">
        <w:t xml:space="preserve"> les TC </w:t>
      </w:r>
      <w:r w:rsidRPr="005913BF">
        <w:t>représentent la première cause de mortalité en France chez les plus jeunes (15-25 ans) et une cause majeure de handicap résiduel chez les enfant</w:t>
      </w:r>
      <w:r w:rsidR="00663DAE" w:rsidRPr="005913BF">
        <w:t>.e</w:t>
      </w:r>
      <w:r w:rsidRPr="005913BF">
        <w:t xml:space="preserve">s et les adultes (Quintard </w:t>
      </w:r>
      <w:r w:rsidRPr="005913BF">
        <w:rPr>
          <w:i/>
        </w:rPr>
        <w:t>et al</w:t>
      </w:r>
      <w:r w:rsidRPr="005913BF">
        <w:t>., 2002). Parmi ces personnes, environ 8 000 viendront à décéder et 30 000 conserveront des séquelles graves. Ces données corroborent avec une étude épidémiologique internationale</w:t>
      </w:r>
      <w:r w:rsidR="00663DAE" w:rsidRPr="005913BF">
        <w:t>,</w:t>
      </w:r>
      <w:r w:rsidRPr="005913BF">
        <w:t xml:space="preserve"> incluant 10 080 accidenté.es, publiée en 2008, qui retrouvait une mortalité de 19 % à J 14 et 37 % de décès ou d’handicap</w:t>
      </w:r>
      <w:r w:rsidR="00663DAE" w:rsidRPr="005913BF">
        <w:t>s</w:t>
      </w:r>
      <w:r w:rsidRPr="005913BF">
        <w:t xml:space="preserve"> majeur</w:t>
      </w:r>
      <w:r w:rsidR="00663DAE" w:rsidRPr="005913BF">
        <w:t>s</w:t>
      </w:r>
      <w:r w:rsidRPr="005913BF">
        <w:t xml:space="preserve"> à 6 mois (CRASH Trial Collaborators, 2008) - les séquelles n’étant considérées comme persistantes que 6 mois après l’accident. Plus concrètement, d’après les études consultées (Perroux </w:t>
      </w:r>
      <w:r w:rsidRPr="005913BF">
        <w:rPr>
          <w:i/>
        </w:rPr>
        <w:t>et al</w:t>
      </w:r>
      <w:r w:rsidRPr="005913BF">
        <w:t xml:space="preserve">., 2013 ; Bayen </w:t>
      </w:r>
      <w:r w:rsidRPr="005913BF">
        <w:rPr>
          <w:i/>
        </w:rPr>
        <w:t>et al</w:t>
      </w:r>
      <w:r w:rsidRPr="005913BF">
        <w:t xml:space="preserve">., 2012 ; Montreuil </w:t>
      </w:r>
      <w:r w:rsidRPr="005913BF">
        <w:rPr>
          <w:i/>
        </w:rPr>
        <w:t xml:space="preserve">et al., </w:t>
      </w:r>
      <w:r w:rsidRPr="005913BF">
        <w:t xml:space="preserve">2012 ; Bourdillon </w:t>
      </w:r>
      <w:r w:rsidRPr="005913BF">
        <w:rPr>
          <w:i/>
        </w:rPr>
        <w:t>et al.</w:t>
      </w:r>
      <w:r w:rsidRPr="005913BF">
        <w:t xml:space="preserve">, 2008), de nombreuses personnes </w:t>
      </w:r>
      <w:r w:rsidR="009900B4" w:rsidRPr="005913BF">
        <w:t xml:space="preserve">cérébrolésées </w:t>
      </w:r>
      <w:r w:rsidRPr="005913BF">
        <w:t xml:space="preserve">y compris </w:t>
      </w:r>
      <w:r w:rsidR="00663DAE" w:rsidRPr="005913BF">
        <w:t>celles qui ont subi des lésions légères</w:t>
      </w:r>
      <w:r w:rsidRPr="009661E2">
        <w:t>) vivent avec des incapacités résiduelles affectant leur récupération fonctionnelle ; alors que les séquelles cognitives qui entraînent de la fatigue semblent encore plus importantes. À ce panorama s’ajoutent les séquelles affectives limitatives</w:t>
      </w:r>
      <w:r w:rsidR="00663DAE">
        <w:t>,</w:t>
      </w:r>
      <w:r w:rsidRPr="009661E2">
        <w:t xml:space="preserve"> qui affectent durablement le fonctionnement social et la qualité de vie de ces personnes. </w:t>
      </w:r>
    </w:p>
    <w:p w14:paraId="66F7BA67" w14:textId="77777777" w:rsidR="00FC33A8" w:rsidRDefault="00FC33A8" w:rsidP="006318D4">
      <w:pPr>
        <w:tabs>
          <w:tab w:val="left" w:pos="0"/>
          <w:tab w:val="center" w:pos="8789"/>
          <w:tab w:val="center" w:pos="9072"/>
        </w:tabs>
        <w:spacing w:line="240" w:lineRule="atLeast"/>
        <w:jc w:val="both"/>
        <w:rPr>
          <w:rFonts w:ascii="TimesNewRomanPSMT" w:hAnsi="TimesNewRomanPSMT"/>
          <w:sz w:val="20"/>
          <w:szCs w:val="20"/>
        </w:rPr>
      </w:pPr>
    </w:p>
    <w:p w14:paraId="1598B04C" w14:textId="325AADE9" w:rsidR="009900B4" w:rsidRPr="00465ED7" w:rsidRDefault="009900B4" w:rsidP="006318D4">
      <w:pPr>
        <w:tabs>
          <w:tab w:val="left" w:pos="0"/>
          <w:tab w:val="center" w:pos="8789"/>
          <w:tab w:val="center" w:pos="9072"/>
        </w:tabs>
        <w:spacing w:line="240" w:lineRule="atLeast"/>
        <w:jc w:val="both"/>
      </w:pPr>
      <w:r w:rsidRPr="00465ED7">
        <w:t xml:space="preserve">Du </w:t>
      </w:r>
      <w:r w:rsidR="00663DAE" w:rsidRPr="00465ED7">
        <w:t xml:space="preserve">côté </w:t>
      </w:r>
      <w:r w:rsidRPr="00465ED7">
        <w:t xml:space="preserve">des AVC et selon les </w:t>
      </w:r>
      <w:r w:rsidR="00663DAE" w:rsidRPr="00465ED7">
        <w:t>dernières</w:t>
      </w:r>
      <w:r w:rsidRPr="00465ED7">
        <w:t xml:space="preserve"> </w:t>
      </w:r>
      <w:r w:rsidR="00663DAE" w:rsidRPr="00465ED7">
        <w:t>données</w:t>
      </w:r>
      <w:r w:rsidRPr="00465ED7">
        <w:t xml:space="preserve"> en date en </w:t>
      </w:r>
      <w:r w:rsidR="00663DAE" w:rsidRPr="00465ED7">
        <w:t>matière</w:t>
      </w:r>
      <w:r w:rsidRPr="00465ED7">
        <w:t xml:space="preserve"> d’incidence, </w:t>
      </w:r>
      <w:r w:rsidR="00663DAE" w:rsidRPr="00465ED7">
        <w:t>diffusées</w:t>
      </w:r>
      <w:r w:rsidRPr="00465ED7">
        <w:t xml:space="preserve"> par la Fondation pour la Recherche sur les AVC</w:t>
      </w:r>
      <w:r w:rsidR="00FC33A8" w:rsidRPr="00465ED7">
        <w:rPr>
          <w:rStyle w:val="Appelnotedebasdep"/>
        </w:rPr>
        <w:footnoteReference w:id="8"/>
      </w:r>
      <w:r w:rsidRPr="00465ED7">
        <w:t xml:space="preserve">, </w:t>
      </w:r>
      <w:r w:rsidR="00FC33A8" w:rsidRPr="00465ED7">
        <w:t>en France</w:t>
      </w:r>
      <w:r w:rsidR="00802F8C" w:rsidRPr="00465ED7">
        <w:t>,</w:t>
      </w:r>
      <w:r w:rsidR="00FC33A8" w:rsidRPr="00465ED7">
        <w:t xml:space="preserve"> on enregistre </w:t>
      </w:r>
      <w:r w:rsidR="00FC33A8" w:rsidRPr="00465ED7">
        <w:rPr>
          <w:rStyle w:val="hgkelc"/>
        </w:rPr>
        <w:t xml:space="preserve">1 AVC toutes les 4 minutes, ce </w:t>
      </w:r>
      <w:r w:rsidR="00663DAE" w:rsidRPr="00465ED7">
        <w:rPr>
          <w:rStyle w:val="hgkelc"/>
        </w:rPr>
        <w:t>qui</w:t>
      </w:r>
      <w:r w:rsidR="00FC33A8" w:rsidRPr="00465ED7">
        <w:rPr>
          <w:rStyle w:val="hgkelc"/>
        </w:rPr>
        <w:t xml:space="preserve"> signifie qu’une personne sur 5 aura un AVC dans sa vie</w:t>
      </w:r>
      <w:r w:rsidRPr="00465ED7">
        <w:t xml:space="preserve">. Ces accidents constituent la </w:t>
      </w:r>
      <w:r w:rsidR="00663DAE" w:rsidRPr="00465ED7">
        <w:t>première</w:t>
      </w:r>
      <w:r w:rsidRPr="00465ED7">
        <w:t xml:space="preserve"> cause de </w:t>
      </w:r>
      <w:r w:rsidR="00663DAE" w:rsidRPr="00465ED7">
        <w:t>décès</w:t>
      </w:r>
      <w:r w:rsidRPr="00465ED7">
        <w:t xml:space="preserve"> chez ‘la femme’ et la </w:t>
      </w:r>
      <w:r w:rsidR="00663DAE" w:rsidRPr="00465ED7">
        <w:t>troisième</w:t>
      </w:r>
      <w:r w:rsidRPr="00465ED7">
        <w:t xml:space="preserve"> cause chez ‘l’homme’. Le quart des AVC concerne des personnes de moins de 65 ans, alors que la moitié des personnes </w:t>
      </w:r>
      <w:r w:rsidR="00663DAE" w:rsidRPr="00465ED7">
        <w:t>accidentées</w:t>
      </w:r>
      <w:r w:rsidRPr="00465ED7">
        <w:t xml:space="preserve"> ont entre 65 et 84 ans au moment de l’incident. Quant à la </w:t>
      </w:r>
      <w:r w:rsidR="00663DAE" w:rsidRPr="00465ED7">
        <w:t>mortalité</w:t>
      </w:r>
      <w:r w:rsidRPr="00465ED7">
        <w:t xml:space="preserve">, environ 20 % des personnes </w:t>
      </w:r>
      <w:r w:rsidR="00663DAE" w:rsidRPr="00465ED7">
        <w:t>décèdent</w:t>
      </w:r>
      <w:r w:rsidRPr="00465ED7">
        <w:t xml:space="preserve"> dans l’</w:t>
      </w:r>
      <w:r w:rsidR="00663DAE" w:rsidRPr="00465ED7">
        <w:t>année</w:t>
      </w:r>
      <w:r w:rsidRPr="00465ED7">
        <w:t xml:space="preserve"> suivant l’accident, au </w:t>
      </w:r>
      <w:r w:rsidR="00663DAE" w:rsidRPr="00465ED7">
        <w:t>même</w:t>
      </w:r>
      <w:r w:rsidRPr="00465ED7">
        <w:t xml:space="preserve"> moment où le nombre de personnes ayant </w:t>
      </w:r>
      <w:r w:rsidR="00663DAE" w:rsidRPr="00465ED7">
        <w:t>survécu</w:t>
      </w:r>
      <w:r w:rsidRPr="00465ED7">
        <w:t xml:space="preserve"> à un AVC est estimé à </w:t>
      </w:r>
      <w:r w:rsidR="00663DAE" w:rsidRPr="00465ED7">
        <w:t>près</w:t>
      </w:r>
      <w:r w:rsidRPr="00465ED7">
        <w:t xml:space="preserve"> de 750 000. Parmi elles, </w:t>
      </w:r>
      <w:r w:rsidR="00663DAE" w:rsidRPr="00465ED7">
        <w:t>près de</w:t>
      </w:r>
      <w:r w:rsidRPr="00465ED7">
        <w:t xml:space="preserve"> 60 % gardent des </w:t>
      </w:r>
      <w:r w:rsidR="00663DAE" w:rsidRPr="00465ED7">
        <w:t>séquelles</w:t>
      </w:r>
      <w:r w:rsidRPr="00465ED7">
        <w:t xml:space="preserve"> neurologiques plus ou moins importantes : </w:t>
      </w:r>
      <w:r w:rsidR="00663DAE" w:rsidRPr="00465ED7">
        <w:t>déficits</w:t>
      </w:r>
      <w:r w:rsidRPr="00465ED7">
        <w:t xml:space="preserve"> moteurs, troubles du langage, troubles sensitifs ou visuels, etc. En </w:t>
      </w:r>
      <w:r w:rsidR="00663DAE" w:rsidRPr="00465ED7">
        <w:t>complément</w:t>
      </w:r>
      <w:r w:rsidRPr="00465ED7">
        <w:t xml:space="preserve"> à ce tableau clinique et </w:t>
      </w:r>
      <w:r w:rsidR="00663DAE" w:rsidRPr="00465ED7">
        <w:t>au-delà</w:t>
      </w:r>
      <w:r w:rsidRPr="00465ED7">
        <w:t xml:space="preserve"> de la </w:t>
      </w:r>
      <w:r w:rsidR="00663DAE" w:rsidRPr="00465ED7">
        <w:t>fréquence</w:t>
      </w:r>
      <w:r w:rsidRPr="00465ED7">
        <w:t xml:space="preserve"> des </w:t>
      </w:r>
      <w:r w:rsidR="00663DAE" w:rsidRPr="00465ED7">
        <w:t>épisodes</w:t>
      </w:r>
      <w:r w:rsidRPr="00465ED7">
        <w:t xml:space="preserve"> </w:t>
      </w:r>
      <w:r w:rsidR="00663DAE" w:rsidRPr="00465ED7">
        <w:t>dépressifs</w:t>
      </w:r>
      <w:r w:rsidRPr="00465ED7">
        <w:t xml:space="preserve"> </w:t>
      </w:r>
      <w:r w:rsidR="00663DAE" w:rsidRPr="00465ED7">
        <w:t>après</w:t>
      </w:r>
      <w:r w:rsidRPr="00465ED7">
        <w:t xml:space="preserve"> un AVC (30 % concernant tant les personnes </w:t>
      </w:r>
      <w:r w:rsidR="00663DAE" w:rsidRPr="00465ED7">
        <w:t>accidentées</w:t>
      </w:r>
      <w:r w:rsidRPr="00465ED7">
        <w:t xml:space="preserve"> que leur entourage proche), la survenue de tels accidents multiplierait par deux le risque de </w:t>
      </w:r>
      <w:r w:rsidR="00663DAE" w:rsidRPr="00465ED7">
        <w:t>développer</w:t>
      </w:r>
      <w:r w:rsidRPr="00465ED7">
        <w:t xml:space="preserve"> des troubles cognitifs et une </w:t>
      </w:r>
      <w:r w:rsidR="00663DAE" w:rsidRPr="00465ED7">
        <w:t>démence</w:t>
      </w:r>
      <w:r w:rsidRPr="00465ED7">
        <w:t xml:space="preserve">. Enfin, il est à noter que seul un tiers des personnes professionnellement actives au moment de l’accident, peut reprendre son </w:t>
      </w:r>
      <w:r w:rsidR="00663DAE" w:rsidRPr="00465ED7">
        <w:t>activité</w:t>
      </w:r>
      <w:r w:rsidRPr="00465ED7">
        <w:t xml:space="preserve"> professionnelle. </w:t>
      </w:r>
    </w:p>
    <w:p w14:paraId="4805B9A1" w14:textId="1EAF316D" w:rsidR="00802F8C" w:rsidRDefault="00802F8C" w:rsidP="006318D4">
      <w:pPr>
        <w:tabs>
          <w:tab w:val="left" w:pos="0"/>
          <w:tab w:val="center" w:pos="8789"/>
          <w:tab w:val="center" w:pos="9072"/>
        </w:tabs>
        <w:spacing w:line="240" w:lineRule="atLeast"/>
        <w:jc w:val="both"/>
        <w:rPr>
          <w:rFonts w:ascii="TimesNewRomanPSMT" w:hAnsi="TimesNewRomanPSMT"/>
        </w:rPr>
      </w:pPr>
    </w:p>
    <w:p w14:paraId="42D2A359" w14:textId="62FB6D47" w:rsidR="007A4C95" w:rsidRPr="005913BF" w:rsidRDefault="00802F8C" w:rsidP="006318D4">
      <w:pPr>
        <w:tabs>
          <w:tab w:val="left" w:pos="0"/>
          <w:tab w:val="center" w:pos="8789"/>
          <w:tab w:val="center" w:pos="9072"/>
        </w:tabs>
        <w:spacing w:line="240" w:lineRule="atLeast"/>
        <w:jc w:val="both"/>
      </w:pPr>
      <w:r w:rsidRPr="005913BF">
        <w:t>En dépit de</w:t>
      </w:r>
      <w:r w:rsidR="00134264" w:rsidRPr="005913BF">
        <w:t xml:space="preserve"> ce</w:t>
      </w:r>
      <w:r w:rsidRPr="005913BF">
        <w:t xml:space="preserve">s éléments, une revue de littérature éparse et lacunaire met en lumière nombre d’angles morts, notamment pour ce qui a trait aux travaux français. Au-delà de la grande variabilité des critères d’inclusion des études disponibles, la focalisation pour la plupart d’entre </w:t>
      </w:r>
      <w:r w:rsidRPr="005913BF">
        <w:lastRenderedPageBreak/>
        <w:t>elles sur les lésions cérébrales graves ne permet pas d’établir un état de l’art donnant accès à des connaissances stabilisées et des définitions consensuelles. Ainsi et à titre d’exemple</w:t>
      </w:r>
      <w:r w:rsidR="00663DAE" w:rsidRPr="005913BF">
        <w:t xml:space="preserve">, </w:t>
      </w:r>
      <w:r w:rsidRPr="005913BF">
        <w:t xml:space="preserve">malgré son caractère ancien, l’étude de Tiret et al. (1990) constitue toujours une référence incontournable, d’une part, parce qu’elle porte sur un échantillon conséquent, constitué de 9 000 </w:t>
      </w:r>
      <w:r w:rsidR="00491B24" w:rsidRPr="005913BF">
        <w:t>individu</w:t>
      </w:r>
      <w:r w:rsidRPr="005913BF">
        <w:t>s ; et d’autre part, parce que des études plus récentes (à l’instar de celle réalisée en 2016 par Paget et al. (2018)</w:t>
      </w:r>
      <w:r w:rsidR="00491B24" w:rsidRPr="005913BF">
        <w:t xml:space="preserve"> </w:t>
      </w:r>
      <w:r w:rsidRPr="005913BF">
        <w:t xml:space="preserve">à partir de la base de données PMSI des patient.es hospitalisé.es suite à un TC dans les hôpitaux français métropolitains) confirment </w:t>
      </w:r>
      <w:r w:rsidR="00491B24" w:rsidRPr="005913BF">
        <w:t>l</w:t>
      </w:r>
      <w:r w:rsidRPr="005913BF">
        <w:t xml:space="preserve">es </w:t>
      </w:r>
      <w:r w:rsidR="007013C5" w:rsidRPr="005913BF">
        <w:t xml:space="preserve">grandes lignes des </w:t>
      </w:r>
      <w:r w:rsidRPr="005913BF">
        <w:t xml:space="preserve">résultats </w:t>
      </w:r>
      <w:r w:rsidR="00663DAE" w:rsidRPr="005913BF">
        <w:t>de Tiret et ses collègues</w:t>
      </w:r>
      <w:r w:rsidRPr="005913BF">
        <w:t>. En ce qui concerne en particulier l’Occitanie, à notre connaissance, nous ne disposons pas d’un aperçu épidémiologique équivalent à celui d’autres régions (à l’instar de l’Aquitaine</w:t>
      </w:r>
      <w:r w:rsidR="00B448CB" w:rsidRPr="005913BF">
        <w:t xml:space="preserve"> ou de l’</w:t>
      </w:r>
      <w:r w:rsidR="00491B24" w:rsidRPr="005913BF">
        <w:t>î</w:t>
      </w:r>
      <w:r w:rsidR="00B448CB" w:rsidRPr="005913BF">
        <w:t>le de France</w:t>
      </w:r>
      <w:r w:rsidRPr="005913BF">
        <w:t xml:space="preserve">), aucune étude portant sur la question des lésions cérébrales n’ayant été publiée à ce jour. </w:t>
      </w:r>
      <w:r w:rsidR="00B448CB" w:rsidRPr="005913BF">
        <w:t>Quant aux</w:t>
      </w:r>
      <w:r w:rsidRPr="005913BF">
        <w:t xml:space="preserve"> informations disponibles issues du Département d’Information Médicale</w:t>
      </w:r>
      <w:r w:rsidR="00B448CB" w:rsidRPr="005913BF">
        <w:t xml:space="preserve">, elles </w:t>
      </w:r>
      <w:r w:rsidRPr="005913BF">
        <w:t>font état de « 38 000 dossiers de TC ouverts au CHU de Toulouse entre 2014 et 2019 »</w:t>
      </w:r>
      <w:r w:rsidR="00B448CB" w:rsidRPr="005913BF">
        <w:t>,</w:t>
      </w:r>
      <w:r w:rsidRPr="005913BF">
        <w:t xml:space="preserve"> auxquels s’ajoutent les dossiers du CHU de Montpellier - qui enregistre une file active toute aussi conséquente – et ceux des CH</w:t>
      </w:r>
      <w:r w:rsidR="00491B24" w:rsidRPr="005913BF">
        <w:t>s</w:t>
      </w:r>
      <w:r w:rsidRPr="005913BF">
        <w:t xml:space="preserve"> de Nîmes ou de Perpignan (</w:t>
      </w:r>
      <w:r w:rsidRPr="005913BF">
        <w:rPr>
          <w:i/>
          <w:iCs/>
        </w:rPr>
        <w:t>cf</w:t>
      </w:r>
      <w:r w:rsidRPr="005913BF">
        <w:t xml:space="preserve">. </w:t>
      </w:r>
      <w:r w:rsidR="00396021" w:rsidRPr="005913BF">
        <w:t>contribution</w:t>
      </w:r>
      <w:r w:rsidRPr="005913BF">
        <w:t xml:space="preserve"> de l’équipe 2). </w:t>
      </w:r>
    </w:p>
    <w:p w14:paraId="6BC667CB" w14:textId="77777777" w:rsidR="007A4C95" w:rsidRDefault="007A4C95" w:rsidP="006318D4">
      <w:pPr>
        <w:tabs>
          <w:tab w:val="left" w:pos="0"/>
          <w:tab w:val="center" w:pos="8789"/>
          <w:tab w:val="center" w:pos="9072"/>
        </w:tabs>
        <w:spacing w:line="240" w:lineRule="atLeast"/>
        <w:jc w:val="both"/>
        <w:rPr>
          <w:color w:val="FF0000"/>
        </w:rPr>
      </w:pPr>
    </w:p>
    <w:p w14:paraId="7A8C68F6" w14:textId="629C34D4" w:rsidR="00491B24" w:rsidRPr="005913BF" w:rsidRDefault="007013C5" w:rsidP="006318D4">
      <w:pPr>
        <w:tabs>
          <w:tab w:val="left" w:pos="0"/>
          <w:tab w:val="center" w:pos="8789"/>
          <w:tab w:val="center" w:pos="9072"/>
        </w:tabs>
        <w:spacing w:line="240" w:lineRule="atLeast"/>
        <w:jc w:val="both"/>
      </w:pPr>
      <w:r w:rsidRPr="005913BF">
        <w:t>Face à</w:t>
      </w:r>
      <w:r w:rsidR="003B2580" w:rsidRPr="005913BF">
        <w:t xml:space="preserve"> ce portrait épidémiologique, </w:t>
      </w:r>
      <w:r w:rsidRPr="005913BF">
        <w:t>la sociologie est restée étonnement silencieuse</w:t>
      </w:r>
      <w:r w:rsidR="00D75877" w:rsidRPr="005913BF">
        <w:t xml:space="preserve">, si l’on juge par les rares </w:t>
      </w:r>
      <w:r w:rsidR="00491B24" w:rsidRPr="005913BF">
        <w:t>travaux</w:t>
      </w:r>
      <w:r w:rsidR="003B2580" w:rsidRPr="005913BF">
        <w:t xml:space="preserve"> sur l’expérience </w:t>
      </w:r>
      <w:r w:rsidR="008C41E0" w:rsidRPr="005913BF">
        <w:t xml:space="preserve">des lésions cérébrales </w:t>
      </w:r>
      <w:r w:rsidR="003B2580" w:rsidRPr="005913BF">
        <w:t>(Darmon, 2021 ; Desjeux, 2021) qui adopterai</w:t>
      </w:r>
      <w:r w:rsidR="008C41E0" w:rsidRPr="005913BF">
        <w:t>en</w:t>
      </w:r>
      <w:r w:rsidR="003B2580" w:rsidRPr="005913BF">
        <w:t>t une approche monographique</w:t>
      </w:r>
      <w:r w:rsidR="00396021" w:rsidRPr="005913BF">
        <w:t>,</w:t>
      </w:r>
      <w:r w:rsidR="003B2580" w:rsidRPr="005913BF">
        <w:t xml:space="preserve"> croisant ainsi le point de vue des personnes cérébrolésées, des proches aidant.es et des professionnel.les. En outre, en France, aucune étude ne permet de comparer les </w:t>
      </w:r>
      <w:r w:rsidR="00491B24" w:rsidRPr="005913BF">
        <w:t xml:space="preserve">différents profils sociodémographiques </w:t>
      </w:r>
      <w:r w:rsidR="003B2580" w:rsidRPr="005913BF">
        <w:t xml:space="preserve">face </w:t>
      </w:r>
      <w:r w:rsidR="00491B24" w:rsidRPr="005913BF">
        <w:t xml:space="preserve">à </w:t>
      </w:r>
      <w:r w:rsidR="003B2580" w:rsidRPr="005913BF">
        <w:t xml:space="preserve">la gestion </w:t>
      </w:r>
      <w:r w:rsidR="00FC33A8" w:rsidRPr="005913BF">
        <w:t>de ce</w:t>
      </w:r>
      <w:r w:rsidR="003B2580" w:rsidRPr="005913BF">
        <w:t xml:space="preserve"> handicap résiduel</w:t>
      </w:r>
      <w:r w:rsidR="00FC33A8" w:rsidRPr="005913BF">
        <w:t>,</w:t>
      </w:r>
      <w:r w:rsidR="008C41E0" w:rsidRPr="005913BF">
        <w:t xml:space="preserve"> à partir d’une méthodologie mixte</w:t>
      </w:r>
      <w:r w:rsidR="003B2580" w:rsidRPr="005913BF">
        <w:t xml:space="preserve">. Et pourtant, des travaux réalisés à Chicago (Whitman </w:t>
      </w:r>
      <w:r w:rsidR="003B2580" w:rsidRPr="005913BF">
        <w:rPr>
          <w:i/>
        </w:rPr>
        <w:t>et al</w:t>
      </w:r>
      <w:r w:rsidR="003B2580" w:rsidRPr="005913BF">
        <w:t xml:space="preserve">., 1984) mettent en évidence une incidence et une mortalité dues au TC beaucoup plus élevées dans les milieux défavorisés, concernés par ailleurs par un pronostic à court et long termes (74 % de séquelles neuro-psychologiques </w:t>
      </w:r>
      <w:r w:rsidR="003B2580" w:rsidRPr="005913BF">
        <w:rPr>
          <w:i/>
        </w:rPr>
        <w:t>vs</w:t>
      </w:r>
      <w:r w:rsidR="003B2580" w:rsidRPr="005913BF">
        <w:t xml:space="preserve"> 61 %, p &lt; 0,001) plus défavorable - à gravité de</w:t>
      </w:r>
      <w:r w:rsidR="00491B24" w:rsidRPr="005913BF">
        <w:t>s</w:t>
      </w:r>
      <w:r w:rsidR="003B2580" w:rsidRPr="005913BF">
        <w:t xml:space="preserve"> </w:t>
      </w:r>
      <w:r w:rsidR="00491B24" w:rsidRPr="005913BF">
        <w:t>lésions cérébrales</w:t>
      </w:r>
      <w:r w:rsidR="003B2580" w:rsidRPr="005913BF">
        <w:t xml:space="preserve"> égale (Tazarourte </w:t>
      </w:r>
      <w:r w:rsidR="003B2580" w:rsidRPr="005913BF">
        <w:rPr>
          <w:i/>
        </w:rPr>
        <w:t>et al.,</w:t>
      </w:r>
      <w:r w:rsidR="003B2580" w:rsidRPr="005913BF">
        <w:t xml:space="preserve"> 2008 : 1145). </w:t>
      </w:r>
      <w:r w:rsidR="00D75877" w:rsidRPr="005913BF">
        <w:t xml:space="preserve">À partir d’une enquête réalisée en Alabama, </w:t>
      </w:r>
      <w:r w:rsidR="003B2580" w:rsidRPr="005913BF">
        <w:t xml:space="preserve">Webb </w:t>
      </w:r>
      <w:r w:rsidR="003B2580" w:rsidRPr="005913BF">
        <w:rPr>
          <w:i/>
        </w:rPr>
        <w:t>et al.</w:t>
      </w:r>
      <w:r w:rsidR="003B2580" w:rsidRPr="005913BF">
        <w:t xml:space="preserve"> (1995</w:t>
      </w:r>
      <w:r w:rsidR="003B2580" w:rsidRPr="005913BF">
        <w:rPr>
          <w:i/>
        </w:rPr>
        <w:t xml:space="preserve"> in</w:t>
      </w:r>
      <w:r w:rsidR="003B2580" w:rsidRPr="005913BF">
        <w:t xml:space="preserve"> Quintard </w:t>
      </w:r>
      <w:r w:rsidR="003B2580" w:rsidRPr="005913BF">
        <w:rPr>
          <w:i/>
        </w:rPr>
        <w:t>et al</w:t>
      </w:r>
      <w:r w:rsidR="003B2580" w:rsidRPr="005913BF">
        <w:t xml:space="preserve">., 2002) </w:t>
      </w:r>
      <w:r w:rsidR="00D75877" w:rsidRPr="005913BF">
        <w:t>avancent</w:t>
      </w:r>
      <w:r w:rsidR="003B2580" w:rsidRPr="005913BF">
        <w:t xml:space="preserve"> un constat similaire soulignant </w:t>
      </w:r>
      <w:r w:rsidR="008C41E0" w:rsidRPr="005913BF">
        <w:t xml:space="preserve">l’impact </w:t>
      </w:r>
      <w:r w:rsidR="003B2580" w:rsidRPr="005913BF">
        <w:t xml:space="preserve">de l’appartenance ethno-raciale et du statut professionnel </w:t>
      </w:r>
      <w:r w:rsidR="008C41E0" w:rsidRPr="005913BF">
        <w:t>sur l’autonomie –</w:t>
      </w:r>
      <w:r w:rsidR="003B2580" w:rsidRPr="005913BF">
        <w:t xml:space="preserve"> ce dernier facteur ayant l’impact le plus </w:t>
      </w:r>
      <w:r w:rsidR="002B0175" w:rsidRPr="005913BF">
        <w:t>décisif. En outre, l</w:t>
      </w:r>
      <w:r w:rsidR="005F4E43" w:rsidRPr="005913BF">
        <w:t xml:space="preserve">’étude </w:t>
      </w:r>
      <w:r w:rsidR="002B0175" w:rsidRPr="005913BF">
        <w:t>soulign</w:t>
      </w:r>
      <w:r w:rsidR="005F4E43" w:rsidRPr="005913BF">
        <w:t>e</w:t>
      </w:r>
      <w:r w:rsidR="008C41E0" w:rsidRPr="005913BF">
        <w:t xml:space="preserve"> le rôle de l’accès aux dispositifs des soins</w:t>
      </w:r>
      <w:r w:rsidR="00FC33A8" w:rsidRPr="005913BF">
        <w:t xml:space="preserve"> et</w:t>
      </w:r>
      <w:r w:rsidR="008C41E0" w:rsidRPr="005913BF">
        <w:t xml:space="preserve"> de la qualité du soutien familial dans le façonnement de l’expérience de ce handicap</w:t>
      </w:r>
      <w:r w:rsidR="00491B24" w:rsidRPr="005913BF">
        <w:t xml:space="preserve">. </w:t>
      </w:r>
    </w:p>
    <w:p w14:paraId="5C5B807A" w14:textId="77777777" w:rsidR="00491B24" w:rsidRDefault="00491B24" w:rsidP="006318D4">
      <w:pPr>
        <w:tabs>
          <w:tab w:val="left" w:pos="0"/>
          <w:tab w:val="center" w:pos="8789"/>
          <w:tab w:val="center" w:pos="9072"/>
        </w:tabs>
        <w:spacing w:line="240" w:lineRule="atLeast"/>
        <w:jc w:val="both"/>
      </w:pPr>
    </w:p>
    <w:p w14:paraId="010EEAD5" w14:textId="6428EC77" w:rsidR="002B0175" w:rsidRPr="000B7122" w:rsidRDefault="00D75877" w:rsidP="006318D4">
      <w:pPr>
        <w:tabs>
          <w:tab w:val="left" w:pos="0"/>
          <w:tab w:val="center" w:pos="8789"/>
          <w:tab w:val="center" w:pos="9072"/>
        </w:tabs>
        <w:spacing w:line="240" w:lineRule="atLeast"/>
        <w:jc w:val="both"/>
      </w:pPr>
      <w:r w:rsidRPr="000B7122">
        <w:t xml:space="preserve">Revenant sur le statut professionnel, </w:t>
      </w:r>
      <w:r w:rsidR="002C7FC2" w:rsidRPr="000B7122">
        <w:t xml:space="preserve">Selassie et al. (2003) </w:t>
      </w:r>
      <w:r w:rsidR="00491B24" w:rsidRPr="000B7122">
        <w:t>confirment</w:t>
      </w:r>
      <w:r w:rsidR="002C7FC2" w:rsidRPr="000B7122">
        <w:t xml:space="preserve"> : une majorité (60%) des personnes traumatisées crâniennes est au chômage deux ans après le diagnostic, alors que ce taux est nettement plus faible (5,1%) en population générale. </w:t>
      </w:r>
      <w:r w:rsidR="005F4E43" w:rsidRPr="000B7122">
        <w:t>Plus r</w:t>
      </w:r>
      <w:r w:rsidR="002C7FC2" w:rsidRPr="000B7122">
        <w:t>é</w:t>
      </w:r>
      <w:r w:rsidR="005F4E43" w:rsidRPr="000B7122">
        <w:t xml:space="preserve">cemment, </w:t>
      </w:r>
      <w:r w:rsidRPr="000B7122">
        <w:t>l’étude</w:t>
      </w:r>
      <w:r w:rsidR="00491B24" w:rsidRPr="000B7122">
        <w:t xml:space="preserve"> de </w:t>
      </w:r>
      <w:r w:rsidR="005F4E43" w:rsidRPr="000B7122">
        <w:t xml:space="preserve">Nordstrom et al. (2013) </w:t>
      </w:r>
      <w:r w:rsidRPr="000B7122">
        <w:t>va</w:t>
      </w:r>
      <w:r w:rsidR="00491B24" w:rsidRPr="000B7122">
        <w:t xml:space="preserve"> dans le même sens</w:t>
      </w:r>
      <w:r w:rsidR="00B448CB" w:rsidRPr="000B7122">
        <w:t xml:space="preserve"> : le </w:t>
      </w:r>
      <w:r w:rsidR="005F4E43" w:rsidRPr="000B7122">
        <w:t>milieu socioculturel a un impact sur l’expérience des lésions cérébrales, les milieux défavorisés étant plus exposés au risque d’un TC</w:t>
      </w:r>
      <w:r w:rsidR="00491B24" w:rsidRPr="000B7122">
        <w:t xml:space="preserve">. </w:t>
      </w:r>
      <w:r w:rsidR="005F4E43" w:rsidRPr="000B7122">
        <w:t>Ainsi pour le niveau d’instruction, inversement proportionnel au nombre des lésions cérébrales dites légères (TC légers), en particulier chez les jeunes hommes (</w:t>
      </w:r>
      <w:r w:rsidR="005F4E43" w:rsidRPr="000B7122">
        <w:rPr>
          <w:i/>
          <w:iCs/>
        </w:rPr>
        <w:t>ibid</w:t>
      </w:r>
      <w:r w:rsidR="005F4E43" w:rsidRPr="000B7122">
        <w:t xml:space="preserve">). </w:t>
      </w:r>
      <w:r w:rsidR="00212E75" w:rsidRPr="000B7122">
        <w:t>D’</w:t>
      </w:r>
      <w:r w:rsidR="00491B24" w:rsidRPr="000B7122">
        <w:t xml:space="preserve">autres études, à l’image de celle de Chevignard </w:t>
      </w:r>
      <w:r w:rsidR="00491B24" w:rsidRPr="000B7122">
        <w:rPr>
          <w:i/>
          <w:iCs/>
        </w:rPr>
        <w:t>et al.</w:t>
      </w:r>
      <w:r w:rsidR="00491B24" w:rsidRPr="000B7122">
        <w:t xml:space="preserve"> (2016)</w:t>
      </w:r>
      <w:r w:rsidR="00212E75" w:rsidRPr="000B7122">
        <w:t xml:space="preserve"> montrent que</w:t>
      </w:r>
      <w:r w:rsidR="005F4E43" w:rsidRPr="000B7122">
        <w:t xml:space="preserve"> le milieu défavorisé est un facteur de risque aggravant</w:t>
      </w:r>
      <w:r w:rsidR="00212E75" w:rsidRPr="000B7122">
        <w:t xml:space="preserve">, notamment </w:t>
      </w:r>
      <w:r w:rsidR="00491B24" w:rsidRPr="000B7122">
        <w:t>chez l’enfant.e</w:t>
      </w:r>
      <w:r w:rsidRPr="000B7122">
        <w:t>, ce qui se traduit dans la gravité des séquelles</w:t>
      </w:r>
      <w:r w:rsidR="00212E75" w:rsidRPr="000B7122">
        <w:t>.</w:t>
      </w:r>
      <w:r w:rsidR="00491B24" w:rsidRPr="000B7122">
        <w:t xml:space="preserve"> Par ailleurs, </w:t>
      </w:r>
      <w:r w:rsidR="00212E75" w:rsidRPr="000B7122">
        <w:t>l</w:t>
      </w:r>
      <w:r w:rsidR="005F4E43" w:rsidRPr="000B7122">
        <w:t xml:space="preserve">es comorbidités psychiatriques, ainsi que la consommation des substances psychoactives sont identifiées comme des facteurs de risque, au même titre </w:t>
      </w:r>
      <w:r w:rsidR="00B448CB" w:rsidRPr="000B7122">
        <w:t xml:space="preserve">d’ailleurs </w:t>
      </w:r>
      <w:r w:rsidR="005F4E43" w:rsidRPr="000B7122">
        <w:t>que la présence, avant la survenue de l’accident, des fonctions cognitives déficitaires chez l’adulte et les difficultés d’apprentissage chez l’enfan</w:t>
      </w:r>
      <w:r w:rsidRPr="000B7122">
        <w:t>t</w:t>
      </w:r>
      <w:r w:rsidR="00212E75" w:rsidRPr="000B7122">
        <w:t>.e</w:t>
      </w:r>
      <w:r w:rsidR="005F4E43" w:rsidRPr="000B7122">
        <w:t xml:space="preserve"> (Haas et al. 1987).</w:t>
      </w:r>
    </w:p>
    <w:p w14:paraId="579BE86A" w14:textId="77777777" w:rsidR="005F4E43" w:rsidRDefault="005F4E43" w:rsidP="006318D4">
      <w:pPr>
        <w:tabs>
          <w:tab w:val="left" w:pos="0"/>
          <w:tab w:val="center" w:pos="8789"/>
          <w:tab w:val="center" w:pos="9072"/>
        </w:tabs>
        <w:spacing w:line="240" w:lineRule="atLeast"/>
        <w:jc w:val="both"/>
        <w:rPr>
          <w:sz w:val="22"/>
          <w:szCs w:val="22"/>
        </w:rPr>
      </w:pPr>
    </w:p>
    <w:p w14:paraId="028DD7FF" w14:textId="20F7AA2D" w:rsidR="005F4E43" w:rsidRPr="000B7122" w:rsidRDefault="003B2580" w:rsidP="006318D4">
      <w:pPr>
        <w:tabs>
          <w:tab w:val="left" w:pos="0"/>
          <w:tab w:val="center" w:pos="8789"/>
          <w:tab w:val="center" w:pos="9072"/>
        </w:tabs>
        <w:spacing w:line="240" w:lineRule="atLeast"/>
        <w:jc w:val="both"/>
      </w:pPr>
      <w:r w:rsidRPr="000B7122">
        <w:lastRenderedPageBreak/>
        <w:t>En parallèle</w:t>
      </w:r>
      <w:r w:rsidR="00B448CB" w:rsidRPr="000B7122">
        <w:t>,</w:t>
      </w:r>
      <w:r w:rsidRPr="000B7122">
        <w:t xml:space="preserve"> toutes les études convergent : « Les hommes sont plus touchés que les femmes sauf après 75 ans ; trois pics d’incidence liés à l’âge sont relevés : &lt; 5 ans, 15-24 ans et &gt; 75 ans » (Tazarourte </w:t>
      </w:r>
      <w:r w:rsidRPr="000B7122">
        <w:rPr>
          <w:i/>
        </w:rPr>
        <w:t>et al</w:t>
      </w:r>
      <w:r w:rsidRPr="000B7122">
        <w:t xml:space="preserve">., 2008 : 144). Plus concrètement, si l’incidence annuelle du TC dans une population générale est de « 90 pour 100 000, cet indicateur augmente avec l’âge pour atteindre 104 pour 100 000 chez les 64-74 ans et 287 chez les plus de 75 ans » (Thompson </w:t>
      </w:r>
      <w:r w:rsidRPr="000B7122">
        <w:rPr>
          <w:i/>
        </w:rPr>
        <w:t>et al</w:t>
      </w:r>
      <w:r w:rsidRPr="000B7122">
        <w:t>., 2008 : 142).</w:t>
      </w:r>
      <w:r w:rsidR="005F4E43" w:rsidRPr="000B7122">
        <w:t xml:space="preserve"> L</w:t>
      </w:r>
      <w:r w:rsidR="00212E75" w:rsidRPr="000B7122">
        <w:t xml:space="preserve">a littérature disponible </w:t>
      </w:r>
      <w:r w:rsidR="005F4E43" w:rsidRPr="000B7122">
        <w:t>indique donc que les inégalités sociales (</w:t>
      </w:r>
      <w:r w:rsidR="00B448CB" w:rsidRPr="000B7122">
        <w:t xml:space="preserve">notamment </w:t>
      </w:r>
      <w:r w:rsidR="005F4E43" w:rsidRPr="000B7122">
        <w:t>de genre, d’âge</w:t>
      </w:r>
      <w:r w:rsidR="00B448CB" w:rsidRPr="000B7122">
        <w:t xml:space="preserve"> et de</w:t>
      </w:r>
      <w:r w:rsidR="00212E75" w:rsidRPr="000B7122">
        <w:t xml:space="preserve"> catégorie socioprofessionnelle</w:t>
      </w:r>
      <w:r w:rsidR="00B448CB" w:rsidRPr="000B7122">
        <w:t xml:space="preserve"> </w:t>
      </w:r>
      <w:r w:rsidR="00212E75" w:rsidRPr="000B7122">
        <w:t>(</w:t>
      </w:r>
      <w:r w:rsidR="00B448CB" w:rsidRPr="000B7122">
        <w:t>CSP</w:t>
      </w:r>
      <w:r w:rsidR="005F4E43" w:rsidRPr="000B7122">
        <w:t xml:space="preserve">) interfèrent non seulement sur l’incidence et les causes des lésions cérébrales, mais aussi sur la récupération (Brazinova et al., 2016). </w:t>
      </w:r>
    </w:p>
    <w:p w14:paraId="16A3FC59" w14:textId="77777777" w:rsidR="005F4E43" w:rsidRDefault="005F4E43" w:rsidP="006318D4">
      <w:pPr>
        <w:tabs>
          <w:tab w:val="left" w:pos="0"/>
          <w:tab w:val="center" w:pos="8789"/>
          <w:tab w:val="center" w:pos="9072"/>
        </w:tabs>
        <w:spacing w:line="240" w:lineRule="atLeast"/>
        <w:jc w:val="both"/>
        <w:rPr>
          <w:color w:val="FF0000"/>
        </w:rPr>
      </w:pPr>
    </w:p>
    <w:p w14:paraId="55C12FD8" w14:textId="0FD26B73" w:rsidR="003B2580" w:rsidRPr="000B7122" w:rsidRDefault="00B448CB" w:rsidP="006318D4">
      <w:pPr>
        <w:tabs>
          <w:tab w:val="left" w:pos="0"/>
          <w:tab w:val="center" w:pos="8789"/>
          <w:tab w:val="center" w:pos="9072"/>
        </w:tabs>
        <w:spacing w:line="240" w:lineRule="atLeast"/>
        <w:jc w:val="both"/>
      </w:pPr>
      <w:r w:rsidRPr="000B7122">
        <w:t xml:space="preserve">Plus en amont, </w:t>
      </w:r>
      <w:r w:rsidR="00D75877" w:rsidRPr="000B7122">
        <w:t>une évolution sensible de l’âge médian de survenue des lésions cérébrales est enregistrée, tant au niveau national qu’européen – les chutes des aîn.es étant identifiées comme la cause principale de cette tendance à la hausse (Paget et al., 2018 ; Brazinova et al., 2016</w:t>
      </w:r>
      <w:r w:rsidR="00D75877" w:rsidRPr="000B7122">
        <w:rPr>
          <w:rFonts w:eastAsiaTheme="minorEastAsia"/>
        </w:rPr>
        <w:t>)</w:t>
      </w:r>
      <w:r w:rsidR="00D75877" w:rsidRPr="000B7122">
        <w:t xml:space="preserve"> (</w:t>
      </w:r>
      <w:r w:rsidR="00D75877" w:rsidRPr="000B7122">
        <w:rPr>
          <w:i/>
          <w:iCs/>
        </w:rPr>
        <w:t>cf</w:t>
      </w:r>
      <w:r w:rsidR="00D75877" w:rsidRPr="000B7122">
        <w:t>. rapport de l’équipe 2). A</w:t>
      </w:r>
      <w:r w:rsidR="00050395" w:rsidRPr="000B7122">
        <w:t>ux âges extrêmes, les TC sont principalement liés aux chutes, alors que la traumatologie routière prédomine chez les adolescent</w:t>
      </w:r>
      <w:r w:rsidR="00212E75" w:rsidRPr="000B7122">
        <w:t>.e</w:t>
      </w:r>
      <w:r w:rsidR="00050395" w:rsidRPr="000B7122">
        <w:t xml:space="preserve">s et jeunes adultes </w:t>
      </w:r>
      <w:r w:rsidR="00212E75" w:rsidRPr="000B7122">
        <w:t xml:space="preserve">(15-25 ans) </w:t>
      </w:r>
      <w:r w:rsidR="00050395" w:rsidRPr="000B7122">
        <w:t xml:space="preserve">(Perroux </w:t>
      </w:r>
      <w:r w:rsidR="00050395" w:rsidRPr="000B7122">
        <w:rPr>
          <w:i/>
        </w:rPr>
        <w:t>et al</w:t>
      </w:r>
      <w:r w:rsidR="00050395" w:rsidRPr="000B7122">
        <w:t xml:space="preserve">., 2013). </w:t>
      </w:r>
      <w:r w:rsidR="00212E75" w:rsidRPr="000B7122">
        <w:t>La</w:t>
      </w:r>
      <w:r w:rsidR="005F4E43" w:rsidRPr="000B7122">
        <w:t xml:space="preserve"> surreprésentation masculine</w:t>
      </w:r>
      <w:r w:rsidR="00D75877" w:rsidRPr="000B7122">
        <w:t xml:space="preserve"> enregistrée</w:t>
      </w:r>
      <w:r w:rsidR="00212E75" w:rsidRPr="000B7122">
        <w:t xml:space="preserve"> dans la population cérébrolésée</w:t>
      </w:r>
      <w:r w:rsidR="005F4E43" w:rsidRPr="000B7122">
        <w:t xml:space="preserve"> est</w:t>
      </w:r>
      <w:r w:rsidR="00212E75" w:rsidRPr="000B7122">
        <w:t xml:space="preserve"> donc</w:t>
      </w:r>
      <w:r w:rsidR="005F4E43" w:rsidRPr="000B7122">
        <w:t xml:space="preserve"> à mettre en lien avec les accidents de la voie publique (Andersson et al., 2003 ; Baldo et al., 2003). </w:t>
      </w:r>
      <w:r w:rsidR="00212E75" w:rsidRPr="000B7122">
        <w:t>C</w:t>
      </w:r>
      <w:r w:rsidR="005F4E43" w:rsidRPr="000B7122">
        <w:t xml:space="preserve">es accidents </w:t>
      </w:r>
      <w:r w:rsidR="00212E75" w:rsidRPr="000B7122">
        <w:t>(identifiés comme la principale cause de TC), sont</w:t>
      </w:r>
      <w:r w:rsidR="005F4E43" w:rsidRPr="000B7122">
        <w:t xml:space="preserve"> suivi</w:t>
      </w:r>
      <w:r w:rsidR="00212E75" w:rsidRPr="000B7122">
        <w:t xml:space="preserve">s </w:t>
      </w:r>
      <w:r w:rsidR="005F4E43" w:rsidRPr="000B7122">
        <w:t>des chutes dans le cadre des activités professionnelles, sportives, de loisirs ou domestiques (Tagliaferri et al., 2006). À cette liste</w:t>
      </w:r>
      <w:r w:rsidR="00212E75" w:rsidRPr="000B7122">
        <w:t>,</w:t>
      </w:r>
      <w:r w:rsidR="005F4E43" w:rsidRPr="000B7122">
        <w:t xml:space="preserve"> s’ajoutent les agressions et les tentatives de suicides, ainsi que le syndrome du bébé secoué (cause des lésions cérébrales non accidentelles). Les circonstances de l’accident se déclinent </w:t>
      </w:r>
      <w:r w:rsidRPr="000B7122">
        <w:t>donc</w:t>
      </w:r>
      <w:r w:rsidR="005F4E43" w:rsidRPr="000B7122">
        <w:t xml:space="preserve"> différemment selon l’âge, ce qui n’est pas sans impacter l’échelle de gravité des séquelles - les lésions cérébrales chez les jeunes étant souvent plus graves, comparativement à celles diagnostiquées pour le reste de la population concernée </w:t>
      </w:r>
      <w:r w:rsidR="00212E75" w:rsidRPr="000B7122">
        <w:t xml:space="preserve">par ces incidents de santé </w:t>
      </w:r>
      <w:r w:rsidR="005F4E43" w:rsidRPr="000B7122">
        <w:t xml:space="preserve">(Thurman, 2016). </w:t>
      </w:r>
      <w:r w:rsidR="003B2580" w:rsidRPr="000B7122">
        <w:t>Au-delà de la CSP, l’âge et le sexe constitueraient donc deux autres facteurs de risque majeurs d’exposition aux TC</w:t>
      </w:r>
      <w:r w:rsidR="00212E75" w:rsidRPr="000B7122">
        <w:t> ;</w:t>
      </w:r>
      <w:r w:rsidR="003B2580" w:rsidRPr="000B7122">
        <w:t xml:space="preserve"> mais là, non plus, aucune étude francophone ne permet de rendre compte de ces facteurs de disparité, voire d’inégalité sociale, d’un point de vue sociologique </w:t>
      </w:r>
      <w:r w:rsidR="00212E75" w:rsidRPr="000B7122">
        <w:t>–</w:t>
      </w:r>
      <w:r w:rsidR="003B2580" w:rsidRPr="000B7122">
        <w:t xml:space="preserve"> alors même que la sociologie de la santé s’engage depuis quelques années dans des comparaisons dynamiques et </w:t>
      </w:r>
      <w:r w:rsidR="007873EE" w:rsidRPr="000B7122">
        <w:t>intersectionnelles</w:t>
      </w:r>
      <w:r w:rsidR="003B2580" w:rsidRPr="000B7122">
        <w:t xml:space="preserve"> (Meidani et Alessandrin, 2017). </w:t>
      </w:r>
    </w:p>
    <w:p w14:paraId="749102BC" w14:textId="77777777" w:rsidR="00050395" w:rsidRPr="007013C5" w:rsidRDefault="00050395" w:rsidP="006318D4">
      <w:pPr>
        <w:tabs>
          <w:tab w:val="left" w:pos="0"/>
          <w:tab w:val="center" w:pos="8789"/>
          <w:tab w:val="center" w:pos="9072"/>
        </w:tabs>
        <w:spacing w:line="240" w:lineRule="atLeast"/>
        <w:jc w:val="both"/>
      </w:pPr>
    </w:p>
    <w:p w14:paraId="54FCCE8B" w14:textId="07A4E75E" w:rsidR="00EC036F" w:rsidRPr="000B7122" w:rsidRDefault="00396021" w:rsidP="00EC036F">
      <w:pPr>
        <w:tabs>
          <w:tab w:val="left" w:pos="0"/>
          <w:tab w:val="center" w:pos="8789"/>
          <w:tab w:val="center" w:pos="9072"/>
        </w:tabs>
        <w:spacing w:line="240" w:lineRule="atLeast"/>
        <w:jc w:val="both"/>
      </w:pPr>
      <w:r w:rsidRPr="000B7122">
        <w:t>Quant à</w:t>
      </w:r>
      <w:r w:rsidR="008E6BE6" w:rsidRPr="000B7122">
        <w:t xml:space="preserve"> la symptomatologie, a</w:t>
      </w:r>
      <w:r w:rsidR="00EC036F" w:rsidRPr="000B7122">
        <w:t xml:space="preserve">u-delà de la mémoire épisodique, la diminution de la vitesse de traitement des informations et une fatigabilité chronique viennent s’ajouter aux troubles des fonctions exécutives (Azouvi et al. 2009 ; 2019). Ici, les difficultés de planification se combinent à des prises d’initiatives hésitantes, parfois même inexistantes, ce qui rime avec un syndrome dysexécutif et un certain apragmatisme. Il en résulte des limitations conséquentes tant sur le plan de la formation (apprentissages), que sur le plan de l’exécution des tâches professionnelles. En difficulté pour percevoir les émotions ou le changement du comportement d’autrui, les personnes cérébrolésées peinent à s’adapter aux activités quotidiennes et ne parviennent pas forcément à interagir de façon appropriée en accord avec le contexte. Ce qui revient à dire qu’une partie des séquelles dont il est question ici n’émerge que dans certaines situations sociales. En effet, les troubles comportementaux oscillent entre inhibition et désinhibition et d’autres attitudes « décalées », adossées tantôt à un certain apragmatisme tantôt à des comportements impulsifs, agressifs et violents, souvent associés à une intolérance à la frustration. Quant à l’anosognosie (c’est-à-dire la non-reconnaissance de ses propres limitations), elle ne relève pas forcément du déni (Ownsworth, 2002) – la nature neurologique </w:t>
      </w:r>
      <w:r w:rsidR="00EC036F" w:rsidRPr="000B7122">
        <w:lastRenderedPageBreak/>
        <w:t xml:space="preserve">des lésions cérébrales ainsi que le syndrome dysexécutif étant à prendre en compte pour apprécier ce trouble. </w:t>
      </w:r>
    </w:p>
    <w:p w14:paraId="018C8AA2" w14:textId="77777777" w:rsidR="00EC036F" w:rsidRDefault="00EC036F" w:rsidP="00EC036F">
      <w:pPr>
        <w:tabs>
          <w:tab w:val="left" w:pos="0"/>
          <w:tab w:val="center" w:pos="8789"/>
          <w:tab w:val="center" w:pos="9072"/>
        </w:tabs>
        <w:spacing w:line="240" w:lineRule="atLeast"/>
        <w:jc w:val="both"/>
        <w:rPr>
          <w:color w:val="FF0000"/>
          <w:u w:val="single"/>
        </w:rPr>
      </w:pPr>
    </w:p>
    <w:p w14:paraId="0840385F" w14:textId="3AAA390E" w:rsidR="002B0175" w:rsidRPr="000B7122" w:rsidRDefault="00EC036F" w:rsidP="006318D4">
      <w:pPr>
        <w:tabs>
          <w:tab w:val="left" w:pos="0"/>
          <w:tab w:val="center" w:pos="8789"/>
          <w:tab w:val="center" w:pos="9072"/>
        </w:tabs>
        <w:spacing w:line="240" w:lineRule="atLeast"/>
        <w:jc w:val="both"/>
        <w:rPr>
          <w:sz w:val="22"/>
          <w:szCs w:val="22"/>
        </w:rPr>
      </w:pPr>
      <w:r w:rsidRPr="000B7122">
        <w:t xml:space="preserve">La conscience boiteuse des limitations et les difficultés de gestion de sa propre trajectoire de soins se greffent sur ce panorama (Arnould et al., 2016), conduisant parfois les personnes cérébrolésées à des conduites addictives, qui ne méconnaissent pas la consommation des substances, la délinquance ou encore la criminalité (Plantier et al., 2016 ; </w:t>
      </w:r>
      <w:r w:rsidRPr="00465ED7">
        <w:t>Timonen et al., 2002</w:t>
      </w:r>
      <w:r w:rsidRPr="000B7122">
        <w:t xml:space="preserve">). Compte tenu du caractère profondément hétérogène (tant sur le plan clinique que sur le plan social) de ces parcours de vie, la complexité des trajectoires de soins qui en découle donne à voir des protocoles non-standardisés, plus ou moins efficients selon les protagonistes impliqué.es. En face, une partie des personnes cérébrolésées - ne percevant pas nécessairement les troubles cognitifs, psychiques et comportementaux –, ne s’implique pas </w:t>
      </w:r>
      <w:r w:rsidR="008F45EE" w:rsidRPr="000B7122">
        <w:t xml:space="preserve">activement </w:t>
      </w:r>
      <w:r w:rsidRPr="000B7122">
        <w:t>dans le suivi, qui incombe alors, de fait, aux aidant.es – à condition qu’ils et elles existent.</w:t>
      </w:r>
    </w:p>
    <w:p w14:paraId="309E2E9E" w14:textId="77777777" w:rsidR="002C7FC2" w:rsidRPr="00134264" w:rsidRDefault="002C7FC2" w:rsidP="006318D4">
      <w:pPr>
        <w:tabs>
          <w:tab w:val="left" w:pos="0"/>
          <w:tab w:val="center" w:pos="8789"/>
          <w:tab w:val="center" w:pos="9072"/>
        </w:tabs>
        <w:spacing w:line="240" w:lineRule="atLeast"/>
        <w:jc w:val="both"/>
        <w:rPr>
          <w:sz w:val="22"/>
          <w:szCs w:val="22"/>
        </w:rPr>
      </w:pPr>
    </w:p>
    <w:p w14:paraId="3FCB5435" w14:textId="28281AC5" w:rsidR="0018403F" w:rsidRPr="000B7122" w:rsidRDefault="00396021" w:rsidP="0018403F">
      <w:pPr>
        <w:pStyle w:val="Normal1"/>
        <w:tabs>
          <w:tab w:val="left" w:pos="0"/>
          <w:tab w:val="center" w:pos="8789"/>
          <w:tab w:val="center" w:pos="9072"/>
        </w:tabs>
        <w:spacing w:line="240" w:lineRule="atLeast"/>
        <w:jc w:val="both"/>
      </w:pPr>
      <w:r w:rsidRPr="000B7122">
        <w:t>Plus en amont, l</w:t>
      </w:r>
      <w:r w:rsidR="0018403F" w:rsidRPr="000B7122">
        <w:t xml:space="preserve">es recherches internationales réalisées sur les lésions cérébrales - pour l’essentiel médicales, épidémiologiques et psychologiques - esquissent des parcours des soins erratiques, qui ont un effet néfaste à court, moyen ou long terme sur les parcours de vie des accidentées et des malades atteint.es d’une tumeur cérébrale. </w:t>
      </w:r>
      <w:r w:rsidR="008F45EE" w:rsidRPr="000B7122">
        <w:t xml:space="preserve">Rien de surprenant : </w:t>
      </w:r>
      <w:r w:rsidR="0018403F" w:rsidRPr="000B7122">
        <w:t xml:space="preserve">les lésions cérébrales constituent une source importante de morbidité (Perroux </w:t>
      </w:r>
      <w:r w:rsidR="0018403F" w:rsidRPr="000B7122">
        <w:rPr>
          <w:i/>
        </w:rPr>
        <w:t>et al.,</w:t>
      </w:r>
      <w:r w:rsidR="0018403F" w:rsidRPr="000B7122">
        <w:t xml:space="preserve"> 2013, Sampalis </w:t>
      </w:r>
      <w:r w:rsidR="0018403F" w:rsidRPr="000B7122">
        <w:rPr>
          <w:i/>
        </w:rPr>
        <w:t>et al.,</w:t>
      </w:r>
      <w:r w:rsidR="0018403F" w:rsidRPr="000B7122">
        <w:t xml:space="preserve"> 1995 ; 1997 ; Yanko et Micho, 2001), alors que l’augmentation du taux de survie a un impact sur les personnes cérébrolésées et leurs proches (Lefebvre </w:t>
      </w:r>
      <w:r w:rsidR="0018403F" w:rsidRPr="000B7122">
        <w:rPr>
          <w:i/>
        </w:rPr>
        <w:t>et al.,</w:t>
      </w:r>
      <w:r w:rsidR="0018403F" w:rsidRPr="000B7122">
        <w:t xml:space="preserve"> 2008 ; Perroux </w:t>
      </w:r>
      <w:r w:rsidR="0018403F" w:rsidRPr="000B7122">
        <w:rPr>
          <w:i/>
        </w:rPr>
        <w:t>et al.,</w:t>
      </w:r>
      <w:r w:rsidR="0018403F" w:rsidRPr="000B7122">
        <w:t xml:space="preserve"> 2013, Frénisy </w:t>
      </w:r>
      <w:r w:rsidR="0018403F" w:rsidRPr="000B7122">
        <w:rPr>
          <w:i/>
        </w:rPr>
        <w:t>et al</w:t>
      </w:r>
      <w:r w:rsidR="0018403F" w:rsidRPr="000B7122">
        <w:t xml:space="preserve">., 1999 ; Gélinas, 1998 ; Jacobs, 1988 ; Leach </w:t>
      </w:r>
      <w:r w:rsidR="0018403F" w:rsidRPr="000B7122">
        <w:rPr>
          <w:i/>
        </w:rPr>
        <w:t>et al.,</w:t>
      </w:r>
      <w:r w:rsidR="0018403F" w:rsidRPr="000B7122">
        <w:t xml:space="preserve"> 1994 ; Shaw </w:t>
      </w:r>
      <w:r w:rsidR="0018403F" w:rsidRPr="000B7122">
        <w:rPr>
          <w:i/>
        </w:rPr>
        <w:t>et al.,</w:t>
      </w:r>
      <w:r w:rsidR="0018403F" w:rsidRPr="000B7122">
        <w:t xml:space="preserve"> 1997). </w:t>
      </w:r>
      <w:r w:rsidR="008F45EE" w:rsidRPr="000B7122">
        <w:t xml:space="preserve">En effet, nous l’avons déjà souligné, </w:t>
      </w:r>
      <w:r w:rsidR="0018403F" w:rsidRPr="000B7122">
        <w:t xml:space="preserve">les lésions cérébrales provoquent des handicaps sévères qui affectent grandement l’autonomie des sujets durant de nombreuses années, sinon toute la vie (Ricard </w:t>
      </w:r>
      <w:r w:rsidR="0018403F" w:rsidRPr="000B7122">
        <w:rPr>
          <w:i/>
        </w:rPr>
        <w:t>et al.</w:t>
      </w:r>
      <w:r w:rsidR="0018403F" w:rsidRPr="000B7122">
        <w:t xml:space="preserve">, 2013 ; Davis, 2000 ; Dijkers, 2004 ; DePalma, 2001 ; Webster </w:t>
      </w:r>
      <w:r w:rsidR="0018403F" w:rsidRPr="000B7122">
        <w:rPr>
          <w:i/>
        </w:rPr>
        <w:t>et al.,</w:t>
      </w:r>
      <w:r w:rsidR="0018403F" w:rsidRPr="000B7122">
        <w:t xml:space="preserve"> 1999 ; Madinier, 1997 ; Wagner </w:t>
      </w:r>
      <w:r w:rsidR="0018403F" w:rsidRPr="000B7122">
        <w:rPr>
          <w:i/>
        </w:rPr>
        <w:t>et al.,</w:t>
      </w:r>
      <w:r w:rsidR="0018403F" w:rsidRPr="000B7122">
        <w:t xml:space="preserve"> 2000). </w:t>
      </w:r>
    </w:p>
    <w:p w14:paraId="766A56CF" w14:textId="77777777" w:rsidR="0018403F" w:rsidRPr="0018403F" w:rsidRDefault="0018403F" w:rsidP="0018403F">
      <w:pPr>
        <w:rPr>
          <w:u w:val="single"/>
          <w:lang w:eastAsia="en-US"/>
        </w:rPr>
      </w:pPr>
    </w:p>
    <w:p w14:paraId="7F51BB4A" w14:textId="187B6B30" w:rsidR="00396021" w:rsidRPr="000B7122" w:rsidRDefault="0018403F" w:rsidP="00396021">
      <w:pPr>
        <w:tabs>
          <w:tab w:val="left" w:pos="0"/>
          <w:tab w:val="center" w:pos="8789"/>
          <w:tab w:val="center" w:pos="9072"/>
        </w:tabs>
        <w:jc w:val="both"/>
      </w:pPr>
      <w:r w:rsidRPr="00465ED7">
        <w:t>Au niveau de la santé publique - et compte tenu de séjours de longue durée en centres hospitaliers et unités de rééducation spécialisées - le coût médicosocial est considérable ; alors que la sortie du marché du travail, pour la majorité de ces personnes (accidentées ou malades), représente également un coût additionnel non négligeable pour le système de santé. Il s’en suit que les troubles consécutifs aux lésions cérébrales esquissent un problème majeur de santé publique, tant au niveau clinique (dépistage et prise en charge du handicap) qu’au niveau socio-économique et familial, puisque à moyen ou long terme, les troubles de la mémoire et de la concentration, les céphalées, les vertiges, la fatigue, les troubles comportementaux etc. sont à l’origine de ruptures sur le plan socioprofessionnel, familial, relationnel ou affectif.</w:t>
      </w:r>
      <w:r w:rsidR="00396021" w:rsidRPr="00465ED7">
        <w:t xml:space="preserve"> En effet, même si en France, les travaux disponibles ne permettent pas d’évaluer </w:t>
      </w:r>
      <w:r w:rsidR="008F45EE" w:rsidRPr="00465ED7">
        <w:t xml:space="preserve">avec exactitude </w:t>
      </w:r>
      <w:r w:rsidR="00396021" w:rsidRPr="00465ED7">
        <w:t xml:space="preserve">l’impact économique de cette forme de handicap sur le long terme, les lésions cérébrales sont considérées comme un fléau en termes de santé publique. Et pour cause : aux coûts directs des soins hospitaliers et plus globalement des dépenses de la prise charge, s’ajoutent des coûts indirects (aides humaines et/ou matérielles, allocations, coûts relatifs à l’inactivité, défaut de cotisations etc.) (Leibson et al., 2012 ; van Dick et al, 2019 ; Selassie et al., 2003). En outre, l’impact économique semble supérieur chez les personnes cérébrolésées qui habitent dans les zones rurales, par rapport à celles qui résident en milieu urbain - le difficile accès à des médecins spécialistes étant reconnu comme l’élément explicatif principal de cet état de lieux (Murphy et </w:t>
      </w:r>
      <w:r w:rsidR="00396021" w:rsidRPr="00465ED7">
        <w:lastRenderedPageBreak/>
        <w:t>al, 2014). La présence des comorbidités et l’âge avancé semblent aussi jouer en faveur d’une augmentation sensible des dépenses de la prise charge.</w:t>
      </w:r>
    </w:p>
    <w:p w14:paraId="67031AB2" w14:textId="7D241B7E" w:rsidR="00396021" w:rsidRDefault="00396021" w:rsidP="00396021">
      <w:pPr>
        <w:tabs>
          <w:tab w:val="left" w:pos="0"/>
          <w:tab w:val="center" w:pos="8789"/>
          <w:tab w:val="center" w:pos="9072"/>
        </w:tabs>
        <w:jc w:val="both"/>
        <w:rPr>
          <w:color w:val="FF0000"/>
          <w:u w:val="single"/>
        </w:rPr>
      </w:pPr>
    </w:p>
    <w:p w14:paraId="3D3C122D" w14:textId="20704EC9" w:rsidR="00396021" w:rsidRPr="009661E2" w:rsidRDefault="00396021" w:rsidP="00396021">
      <w:pPr>
        <w:tabs>
          <w:tab w:val="left" w:pos="0"/>
          <w:tab w:val="center" w:pos="8789"/>
          <w:tab w:val="center" w:pos="9072"/>
        </w:tabs>
        <w:spacing w:line="240" w:lineRule="atLeast"/>
        <w:jc w:val="both"/>
      </w:pPr>
      <w:r w:rsidRPr="009661E2">
        <w:t xml:space="preserve">Ainsi esquissé, </w:t>
      </w:r>
      <w:r w:rsidRPr="007013C5">
        <w:t xml:space="preserve">le profil sociodémographique des personnes </w:t>
      </w:r>
      <w:r w:rsidRPr="009661E2">
        <w:t xml:space="preserve">cérébrolésées </w:t>
      </w:r>
      <w:r w:rsidRPr="007013C5">
        <w:t xml:space="preserve">entre en résonnance avec la perception différentielle </w:t>
      </w:r>
      <w:r>
        <w:t>du risque</w:t>
      </w:r>
      <w:r w:rsidRPr="007013C5">
        <w:t xml:space="preserve"> </w:t>
      </w:r>
      <w:r w:rsidR="008F45EE">
        <w:t xml:space="preserve">et </w:t>
      </w:r>
      <w:r w:rsidR="008F45EE" w:rsidRPr="007013C5">
        <w:t>d</w:t>
      </w:r>
      <w:r w:rsidR="008F45EE">
        <w:t xml:space="preserve">e la santé </w:t>
      </w:r>
      <w:r w:rsidRPr="007013C5">
        <w:t>qu’il convient d’interroger.</w:t>
      </w:r>
      <w:r w:rsidRPr="009661E2">
        <w:t xml:space="preserve"> </w:t>
      </w:r>
      <w:r w:rsidRPr="007013C5">
        <w:t>Dans le droit fil de cette même perspective, nous formulons l’hypothèse que l’expérience des lésions cérébrales, la santé perçue, les représentations du risque</w:t>
      </w:r>
      <w:r>
        <w:t xml:space="preserve"> et des séquelles</w:t>
      </w:r>
      <w:r w:rsidRPr="007013C5">
        <w:t>, les besoins de compensation de ces personnes, ainsi que l’impact des séquelles sur leur participation sociale se décline</w:t>
      </w:r>
      <w:r>
        <w:t>nt</w:t>
      </w:r>
      <w:r w:rsidRPr="007013C5">
        <w:t xml:space="preserve"> différemment selon le genre, l’âge, la classe sociale et l’appartenance ethno-raciale.</w:t>
      </w:r>
      <w:r w:rsidRPr="009661E2">
        <w:t xml:space="preserve"> La plus-value d’une approche sociologique est donc évidente. À titre d’exemple, pour les plus âgé.es des personnes cérébrolésées, la présence de </w:t>
      </w:r>
      <w:r w:rsidRPr="000B7122">
        <w:t>comorbidités</w:t>
      </w:r>
      <w:r w:rsidRPr="009661E2">
        <w:t xml:space="preserve"> ne semble pas constituer la seule variable explicative du sort qui sera réservé à ces aîné.es : </w:t>
      </w:r>
      <w:r>
        <w:t>le</w:t>
      </w:r>
      <w:r w:rsidRPr="009661E2">
        <w:t xml:space="preserve"> travail </w:t>
      </w:r>
      <w:r>
        <w:t xml:space="preserve">de </w:t>
      </w:r>
      <w:r w:rsidRPr="009661E2">
        <w:t xml:space="preserve">Thompson </w:t>
      </w:r>
      <w:r w:rsidRPr="000B7122">
        <w:t>et al</w:t>
      </w:r>
      <w:r w:rsidRPr="009661E2">
        <w:t>.</w:t>
      </w:r>
      <w:r>
        <w:t xml:space="preserve"> (</w:t>
      </w:r>
      <w:r w:rsidRPr="009661E2">
        <w:t xml:space="preserve">2008) constatait qu’au-delà de </w:t>
      </w:r>
      <w:r w:rsidRPr="000B7122">
        <w:t>75 ans</w:t>
      </w:r>
      <w:r w:rsidRPr="009661E2">
        <w:t>, la patientèle concernée par des lésions cérébrales sévères « bénéficie » de soins moins « intensifs » que les plus jeunes. D’où l’intérêt d’explorer les pratiques et les représentations sociales chez les professionnel.les impliqué.es dans la prise en charge de cette population. Nous nous</w:t>
      </w:r>
      <w:r w:rsidR="008F45EE">
        <w:t xml:space="preserve"> sommes </w:t>
      </w:r>
      <w:r w:rsidRPr="009661E2">
        <w:t>propos</w:t>
      </w:r>
      <w:r w:rsidR="008F45EE">
        <w:t>é.e</w:t>
      </w:r>
      <w:r w:rsidRPr="009661E2">
        <w:t xml:space="preserve">s de le faire en recueillant, non seulement, les récits de ces praticien.nes, mais aussi en observant les activités de soins – et en particulier du </w:t>
      </w:r>
      <w:r w:rsidRPr="009661E2">
        <w:rPr>
          <w:i/>
          <w:iCs/>
        </w:rPr>
        <w:t>care</w:t>
      </w:r>
      <w:r w:rsidRPr="009661E2">
        <w:t xml:space="preserve"> – afin d’identifier la dynamique interactionnelle qui les animent. </w:t>
      </w:r>
    </w:p>
    <w:p w14:paraId="7D8AEF3B" w14:textId="77777777" w:rsidR="00396021" w:rsidRDefault="00396021" w:rsidP="00396021">
      <w:pPr>
        <w:tabs>
          <w:tab w:val="left" w:pos="0"/>
          <w:tab w:val="center" w:pos="8789"/>
          <w:tab w:val="center" w:pos="9072"/>
        </w:tabs>
        <w:spacing w:line="240" w:lineRule="atLeast"/>
        <w:jc w:val="both"/>
        <w:rPr>
          <w:sz w:val="22"/>
          <w:szCs w:val="22"/>
        </w:rPr>
      </w:pPr>
    </w:p>
    <w:p w14:paraId="56089342" w14:textId="297F3A48" w:rsidR="00396021" w:rsidRPr="000B7122" w:rsidRDefault="00396021" w:rsidP="00396021">
      <w:pPr>
        <w:tabs>
          <w:tab w:val="left" w:pos="0"/>
          <w:tab w:val="center" w:pos="8789"/>
          <w:tab w:val="center" w:pos="9072"/>
        </w:tabs>
        <w:spacing w:line="240" w:lineRule="atLeast"/>
        <w:jc w:val="both"/>
      </w:pPr>
      <w:r w:rsidRPr="000B7122">
        <w:t>En</w:t>
      </w:r>
      <w:r w:rsidR="008F45EE" w:rsidRPr="000B7122">
        <w:t xml:space="preserve"> effet</w:t>
      </w:r>
      <w:r w:rsidRPr="000B7122">
        <w:t xml:space="preserve">, concernant les proches aidant.es, les enquêtes disponibles (Bayen </w:t>
      </w:r>
      <w:r w:rsidRPr="000B7122">
        <w:rPr>
          <w:i/>
        </w:rPr>
        <w:t>et al</w:t>
      </w:r>
      <w:r w:rsidRPr="000B7122">
        <w:t xml:space="preserve">., 2012 ; Maas </w:t>
      </w:r>
      <w:r w:rsidRPr="000B7122">
        <w:rPr>
          <w:i/>
        </w:rPr>
        <w:t>et al</w:t>
      </w:r>
      <w:r w:rsidRPr="000B7122">
        <w:t xml:space="preserve">., 2008 ; Ricard </w:t>
      </w:r>
      <w:r w:rsidRPr="000B7122">
        <w:rPr>
          <w:i/>
        </w:rPr>
        <w:t>et al.,</w:t>
      </w:r>
      <w:r w:rsidRPr="000B7122">
        <w:t xml:space="preserve"> 2013) sont unanimes : ces figures de l’aidance incarnent un facteur crucial du processus d’autonomisation des personnes cérébrolésées. Ce constat vient attester de la légitimité de notre protocole d’enquête qui, dans une ambition monographique, s</w:t>
      </w:r>
      <w:r w:rsidR="008F45EE" w:rsidRPr="000B7122">
        <w:t xml:space="preserve">’est </w:t>
      </w:r>
      <w:r w:rsidRPr="000B7122">
        <w:t>propos</w:t>
      </w:r>
      <w:r w:rsidR="008F45EE" w:rsidRPr="000B7122">
        <w:t>é</w:t>
      </w:r>
      <w:r w:rsidRPr="000B7122">
        <w:t xml:space="preserve"> de croiser les pratiques de différents acteur.rices impliqué.es : personnes cérébrolésées, proches et professionnel.les du soin et de l’accompagnement. </w:t>
      </w:r>
      <w:r w:rsidR="008F45EE" w:rsidRPr="000B7122">
        <w:t>À n’en point douter</w:t>
      </w:r>
      <w:r w:rsidRPr="000B7122">
        <w:t>, l’approche monographique entre en résonnance avec la « nécessite des réponses médico-sociales interconnectées ». Si cette dernière n’est plus à démontrer (du moins selon la « Circulaire du 18 juin 2004 relative à la filière de prise en charge sanitaire, médico-sociale et sociale des traumatisés crânio-cérébraux et des traumatisés médullaires »), les travaux disponibles esquissent des trajectoires de soins erratiques aux effets néfastes. La présente recherche ne fait pas office d’exception sur ce point. En dépit des recommandations de bonnes pratiques élaborées par la SOFMER (Société Française de Médecine Physique et de réadaptation) pour l’HAS en 2014 et, en amont, le rapport national d’autorité de santé, établi grâce au plan interministériel de 2010, les difficultés à organiser un suivi opérationnel demeurent. Le défaut de formation des professionnel.les et le manque de coordination entre les établissements qui œuvrent dans ce champ du handicap, esquissent une offre en pointillés, qui ne parvient pas à répondre aux besoins des personnes cérébrolésées et de leurs proches. Aux errances diagnostiques (c’est-à-dire une patientèle non-diagnostiquée ou diagnostiquée tardivement en souffrance) s’ajoute alors le désarroi des proches et des professionnel.les. Le tout trace les contours d’un impact social, familial et médical patent qui appelle à rompre le silence.</w:t>
      </w:r>
    </w:p>
    <w:p w14:paraId="4364710C" w14:textId="77777777" w:rsidR="00396021" w:rsidRPr="0018403F" w:rsidRDefault="00396021" w:rsidP="0018403F">
      <w:pPr>
        <w:tabs>
          <w:tab w:val="left" w:pos="0"/>
          <w:tab w:val="center" w:pos="8789"/>
          <w:tab w:val="center" w:pos="9072"/>
        </w:tabs>
        <w:jc w:val="both"/>
        <w:rPr>
          <w:u w:val="single"/>
        </w:rPr>
      </w:pPr>
    </w:p>
    <w:p w14:paraId="7A4C6ED6" w14:textId="77777777" w:rsidR="00422FD4" w:rsidRDefault="00422FD4">
      <w:pPr>
        <w:spacing w:after="160" w:line="259" w:lineRule="auto"/>
        <w:rPr>
          <w:rFonts w:ascii="Times" w:hAnsi="Times"/>
          <w:color w:val="2E74B5" w:themeColor="accent1" w:themeShade="BF"/>
          <w:sz w:val="32"/>
          <w:szCs w:val="32"/>
        </w:rPr>
      </w:pPr>
      <w:r>
        <w:rPr>
          <w:rFonts w:ascii="Times" w:hAnsi="Times"/>
          <w:b/>
          <w:bCs/>
          <w:color w:val="2E74B5" w:themeColor="accent1" w:themeShade="BF"/>
          <w:sz w:val="32"/>
          <w:szCs w:val="32"/>
        </w:rPr>
        <w:br w:type="page"/>
      </w:r>
    </w:p>
    <w:p w14:paraId="49F9CE44" w14:textId="61450B2A" w:rsidR="00134264" w:rsidRPr="00422FD4" w:rsidRDefault="003B2580" w:rsidP="00422FD4">
      <w:pPr>
        <w:pStyle w:val="Titre2"/>
        <w:rPr>
          <w:rFonts w:ascii="Times" w:hAnsi="Times"/>
          <w:b w:val="0"/>
          <w:bCs w:val="0"/>
          <w:color w:val="2E74B5" w:themeColor="accent1" w:themeShade="BF"/>
        </w:rPr>
      </w:pPr>
      <w:bookmarkStart w:id="19" w:name="_Toc127311313"/>
      <w:r w:rsidRPr="00422FD4">
        <w:rPr>
          <w:rFonts w:ascii="Times" w:hAnsi="Times"/>
          <w:b w:val="0"/>
          <w:bCs w:val="0"/>
          <w:color w:val="2E74B5" w:themeColor="accent1" w:themeShade="BF"/>
          <w:sz w:val="32"/>
          <w:szCs w:val="32"/>
        </w:rPr>
        <w:lastRenderedPageBreak/>
        <w:t>Problématique : de l’état de lieux au cadre théorique</w:t>
      </w:r>
      <w:bookmarkEnd w:id="19"/>
      <w:r w:rsidRPr="00422FD4">
        <w:rPr>
          <w:rFonts w:ascii="Times" w:hAnsi="Times"/>
          <w:b w:val="0"/>
          <w:bCs w:val="0"/>
          <w:color w:val="2E74B5" w:themeColor="accent1" w:themeShade="BF"/>
          <w:sz w:val="32"/>
          <w:szCs w:val="32"/>
        </w:rPr>
        <w:t xml:space="preserve"> </w:t>
      </w:r>
    </w:p>
    <w:p w14:paraId="4AC72FEC" w14:textId="0C6C4282" w:rsidR="007A4C95" w:rsidRDefault="003B2580" w:rsidP="006318D4">
      <w:pPr>
        <w:tabs>
          <w:tab w:val="left" w:pos="0"/>
          <w:tab w:val="center" w:pos="8789"/>
          <w:tab w:val="center" w:pos="9072"/>
        </w:tabs>
        <w:spacing w:line="240" w:lineRule="atLeast"/>
        <w:jc w:val="both"/>
        <w:rPr>
          <w:color w:val="FF0000"/>
        </w:rPr>
      </w:pPr>
      <w:r w:rsidRPr="009661E2">
        <w:t xml:space="preserve">Face à cet état de lieux, de nombreuses enquêtes soulignent la nécessité de mieux documenter les répercussions </w:t>
      </w:r>
      <w:r w:rsidR="00D3454C" w:rsidRPr="009661E2">
        <w:t xml:space="preserve">des lésions cérébrales </w:t>
      </w:r>
      <w:r w:rsidRPr="009661E2">
        <w:t xml:space="preserve">sur </w:t>
      </w:r>
      <w:r w:rsidR="00D3454C" w:rsidRPr="009661E2">
        <w:t xml:space="preserve">le parcours </w:t>
      </w:r>
      <w:r w:rsidRPr="009661E2">
        <w:t>de vie et d’améliorer les</w:t>
      </w:r>
      <w:r w:rsidR="00D3454C" w:rsidRPr="009661E2">
        <w:t xml:space="preserve"> trajectoires </w:t>
      </w:r>
      <w:r w:rsidRPr="009661E2">
        <w:t>des soins afférent</w:t>
      </w:r>
      <w:r w:rsidR="00D3454C" w:rsidRPr="009661E2">
        <w:t>e</w:t>
      </w:r>
      <w:r w:rsidRPr="009661E2">
        <w:t>s</w:t>
      </w:r>
      <w:r w:rsidR="00D3454C" w:rsidRPr="009661E2">
        <w:t>,</w:t>
      </w:r>
      <w:r w:rsidRPr="009661E2">
        <w:t xml:space="preserve"> afin de soutenir l’autonomie des</w:t>
      </w:r>
      <w:r w:rsidR="00D3454C" w:rsidRPr="009661E2">
        <w:t xml:space="preserve"> sujets</w:t>
      </w:r>
      <w:r w:rsidRPr="009661E2">
        <w:t>. Dans le droit fil de cette perspective, ce</w:t>
      </w:r>
      <w:r w:rsidR="00D3454C" w:rsidRPr="009661E2">
        <w:t xml:space="preserve"> programme a cherché</w:t>
      </w:r>
      <w:r w:rsidRPr="009661E2">
        <w:t xml:space="preserve"> à dresser un portrait des personnes </w:t>
      </w:r>
      <w:r w:rsidR="00D3454C" w:rsidRPr="009661E2">
        <w:t>cérébrolésées</w:t>
      </w:r>
      <w:r w:rsidRPr="009661E2">
        <w:t>, tout en considérant la participation des proches et des professionnel</w:t>
      </w:r>
      <w:r w:rsidR="00D3454C" w:rsidRPr="009661E2">
        <w:t>.le</w:t>
      </w:r>
      <w:r w:rsidRPr="009661E2">
        <w:t xml:space="preserve">s dans cette entreprise négociée : l’autonomie. </w:t>
      </w:r>
      <w:r w:rsidR="00717743" w:rsidRPr="000B7122">
        <w:t>Sur ce point, il convient de souligner que l’étude EXPHA TC</w:t>
      </w:r>
      <w:r w:rsidR="007A4C95" w:rsidRPr="000B7122">
        <w:t xml:space="preserve"> recherche ne considère pas les personnes cérébrolésées en état végétatif persistant</w:t>
      </w:r>
      <w:r w:rsidR="00717743" w:rsidRPr="000B7122">
        <w:t xml:space="preserve"> et se focalise </w:t>
      </w:r>
      <w:r w:rsidR="00EC036F" w:rsidRPr="000B7122">
        <w:t xml:space="preserve">- </w:t>
      </w:r>
      <w:r w:rsidR="00717743" w:rsidRPr="000B7122">
        <w:t xml:space="preserve">pour l’essentiel </w:t>
      </w:r>
      <w:r w:rsidR="00EC036F" w:rsidRPr="000B7122">
        <w:t xml:space="preserve">- </w:t>
      </w:r>
      <w:r w:rsidR="00717743" w:rsidRPr="000B7122">
        <w:t xml:space="preserve">sur </w:t>
      </w:r>
      <w:r w:rsidR="007A4C95" w:rsidRPr="000B7122">
        <w:t xml:space="preserve">celles qui </w:t>
      </w:r>
      <w:r w:rsidR="00717743" w:rsidRPr="000B7122">
        <w:t>n’</w:t>
      </w:r>
      <w:r w:rsidR="007A4C95" w:rsidRPr="000B7122">
        <w:t>enregistrent</w:t>
      </w:r>
      <w:r w:rsidR="00717743" w:rsidRPr="000B7122">
        <w:t xml:space="preserve"> pas</w:t>
      </w:r>
      <w:r w:rsidR="007A4C95" w:rsidRPr="000B7122">
        <w:t xml:space="preserve"> des troubles moteurs, neurologiques et/ou cognitifs visibles. </w:t>
      </w:r>
      <w:r w:rsidR="00717743" w:rsidRPr="000B7122">
        <w:t>Le choix qui a été fait était donc de braquer le projecteur</w:t>
      </w:r>
      <w:r w:rsidR="007A4C95" w:rsidRPr="000B7122">
        <w:t xml:space="preserve"> sur les troubles imperceptibles (comportementaux, psychiques et/ou cognitifs), nettement plus difficilement détectables et détectées</w:t>
      </w:r>
      <w:r w:rsidR="00EC036F" w:rsidRPr="000B7122">
        <w:t xml:space="preserve">, qui représentent l’écrasante majorité </w:t>
      </w:r>
      <w:r w:rsidR="000C7A24" w:rsidRPr="000B7122">
        <w:t>de ce handicap résiduel et acquis</w:t>
      </w:r>
      <w:r w:rsidR="007A4C95" w:rsidRPr="000B7122">
        <w:t>. Cela ne signifie pas que les séquelles considérées ici sont négligeables, au contraire même</w:t>
      </w:r>
      <w:r w:rsidR="005413DF" w:rsidRPr="000B7122">
        <w:t>,</w:t>
      </w:r>
      <w:r w:rsidR="007A4C95" w:rsidRPr="000B7122">
        <w:t xml:space="preserve"> les conséquences au long terme sont bien présentes. En effet, les dommages causés concernent tant les trajectoires de formation que les trajectoires professionnelles, conjugales et familiales, ainsi qu’une désagrégation graduelle du réseau de sociabilité (</w:t>
      </w:r>
      <w:r w:rsidR="007A4C95" w:rsidRPr="009661E2">
        <w:t>Mazaux et al., 1997 </w:t>
      </w:r>
      <w:r w:rsidR="007A4C95" w:rsidRPr="000B7122">
        <w:t xml:space="preserve">; </w:t>
      </w:r>
      <w:r w:rsidR="007A4C95" w:rsidRPr="009661E2">
        <w:t>Dijkers, 2004 ; Quintard et al., 2002</w:t>
      </w:r>
      <w:r w:rsidR="007A4C95" w:rsidRPr="000B7122">
        <w:t xml:space="preserve">). </w:t>
      </w:r>
      <w:r w:rsidR="000C7A24">
        <w:t>L</w:t>
      </w:r>
      <w:r w:rsidR="000C7A24" w:rsidRPr="009661E2">
        <w:t xml:space="preserve">es lésions cérébrales se situent donc à l’origine d’une rupture, un tournant du parcours de vie (Meidani et Cavalli, </w:t>
      </w:r>
      <w:r w:rsidR="000C7A24" w:rsidRPr="00465ED7">
        <w:t>201</w:t>
      </w:r>
      <w:r w:rsidR="00465ED7">
        <w:t>9</w:t>
      </w:r>
      <w:r w:rsidR="000C7A24" w:rsidRPr="009661E2">
        <w:t>), qui se dit dans l’altération des conditions d’existence affectées, pour beaucoup d’entre elles</w:t>
      </w:r>
      <w:r w:rsidR="000C7A24">
        <w:t>,</w:t>
      </w:r>
      <w:r w:rsidR="000C7A24" w:rsidRPr="009661E2">
        <w:t xml:space="preserve"> de façon définitive, venant </w:t>
      </w:r>
      <w:r w:rsidR="000C7A24">
        <w:t xml:space="preserve">ainsi </w:t>
      </w:r>
      <w:r w:rsidR="000C7A24" w:rsidRPr="009661E2">
        <w:t>impacter l’autonomie de la personne.</w:t>
      </w:r>
    </w:p>
    <w:p w14:paraId="686422C2" w14:textId="77777777" w:rsidR="009661E2" w:rsidRPr="009661E2" w:rsidRDefault="009661E2" w:rsidP="006318D4">
      <w:pPr>
        <w:tabs>
          <w:tab w:val="left" w:pos="0"/>
          <w:tab w:val="center" w:pos="8789"/>
          <w:tab w:val="center" w:pos="9072"/>
        </w:tabs>
        <w:spacing w:line="240" w:lineRule="atLeast"/>
        <w:jc w:val="both"/>
      </w:pPr>
    </w:p>
    <w:p w14:paraId="6EFB7486" w14:textId="71CB0034" w:rsidR="003B2580" w:rsidRPr="009661E2" w:rsidRDefault="007A4C95" w:rsidP="006318D4">
      <w:pPr>
        <w:tabs>
          <w:tab w:val="left" w:pos="0"/>
          <w:tab w:val="center" w:pos="8789"/>
          <w:tab w:val="center" w:pos="9072"/>
        </w:tabs>
        <w:spacing w:line="240" w:lineRule="atLeast"/>
        <w:jc w:val="both"/>
      </w:pPr>
      <w:r w:rsidRPr="009661E2">
        <w:t>Plus en amont, pour ce qui a trait à l’autonomie,</w:t>
      </w:r>
      <w:r w:rsidR="003B2580" w:rsidRPr="009661E2">
        <w:t xml:space="preserve"> </w:t>
      </w:r>
      <w:r w:rsidRPr="009661E2">
        <w:t>elle</w:t>
      </w:r>
      <w:r w:rsidR="003B2580" w:rsidRPr="009661E2">
        <w:t xml:space="preserve"> est revisitée à travers la notion de la dé</w:t>
      </w:r>
      <w:r w:rsidR="00D3454C" w:rsidRPr="009661E2">
        <w:t>-</w:t>
      </w:r>
      <w:r w:rsidR="003B2580" w:rsidRPr="009661E2">
        <w:t>prise (Meidani et Cavalli, 2018). En effet, si l’autonomie constitue un concept central de l’expérience du handicap - largement utilisé en gériatrie, en médecine de réadaptation, en sociologie et en psychologie de la santé, - il n’est pas facile à définir et encore moins à évaluer. Dans tous les cas, il apparaît profondément multidimensionnel. Aux antipodes de toute approche fonctionnaliste, fixiste, incapacitaire, universaliste et instrumentale qui prendrait en otage le handicap dans une vision statique, nous proposons de développer un regard multidisciplinaire, holistique, contextuel, expérientiel et dynamique, en considérant non seulement les « pertes », mais aussi les « gains » seuls à même d’identifier les « prises » face à l’emprise de la situation induite par</w:t>
      </w:r>
      <w:r w:rsidR="00D3454C" w:rsidRPr="009661E2">
        <w:t xml:space="preserve"> les lésions cérébrales</w:t>
      </w:r>
      <w:r w:rsidR="003B2580" w:rsidRPr="009661E2">
        <w:t>. C’est pourquoi il convient de bien distinguer ce qui relève des dimensions observables du handicap, mesurées à travers des activités d’un côté et le sentiment de satisfaction de l’autre, qui, quant à lui, relève du registre de la subjectivité, de la perception et de la représentation. Si les deux dimensions sont objectivables, à ce jour, elles demeurent largement sous-documentées, même si l’optimisation de l’autonomie représente un objectif central du</w:t>
      </w:r>
      <w:r w:rsidR="00D3454C" w:rsidRPr="009661E2">
        <w:t xml:space="preserve"> protocole de soins</w:t>
      </w:r>
      <w:r w:rsidR="003B2580" w:rsidRPr="009661E2">
        <w:t xml:space="preserve"> et une préoccupation constante de soignant</w:t>
      </w:r>
      <w:r w:rsidR="00D3454C" w:rsidRPr="009661E2">
        <w:t>.e</w:t>
      </w:r>
      <w:r w:rsidR="003B2580" w:rsidRPr="009661E2">
        <w:t>s.</w:t>
      </w:r>
    </w:p>
    <w:p w14:paraId="7675C7AD" w14:textId="77777777" w:rsidR="009661E2" w:rsidRDefault="009661E2" w:rsidP="006318D4">
      <w:pPr>
        <w:tabs>
          <w:tab w:val="left" w:pos="0"/>
          <w:tab w:val="center" w:pos="8789"/>
          <w:tab w:val="center" w:pos="9072"/>
        </w:tabs>
        <w:spacing w:line="240" w:lineRule="atLeast"/>
        <w:jc w:val="both"/>
        <w:rPr>
          <w:sz w:val="22"/>
          <w:szCs w:val="22"/>
        </w:rPr>
      </w:pPr>
    </w:p>
    <w:p w14:paraId="3FB23283" w14:textId="6F771213" w:rsidR="003B2580" w:rsidRPr="009661E2" w:rsidRDefault="003B2580" w:rsidP="006318D4">
      <w:pPr>
        <w:pStyle w:val="Normal1"/>
        <w:tabs>
          <w:tab w:val="left" w:pos="0"/>
          <w:tab w:val="center" w:pos="8789"/>
          <w:tab w:val="center" w:pos="9072"/>
        </w:tabs>
        <w:spacing w:line="240" w:lineRule="atLeast"/>
        <w:jc w:val="both"/>
      </w:pPr>
      <w:r w:rsidRPr="000B7122">
        <w:t>En sociologie, le terme autonomie s’inscrit dans la littérature francophone depuis les années soixante-dix. Mais le lien entre handicap et autonomie</w:t>
      </w:r>
      <w:r w:rsidR="00C47784" w:rsidRPr="000B7122">
        <w:t>, appréhendé ici sous un angle intersectionnel,</w:t>
      </w:r>
      <w:r w:rsidRPr="000B7122">
        <w:t xml:space="preserve"> </w:t>
      </w:r>
      <w:r w:rsidR="000C7A24" w:rsidRPr="000B7122">
        <w:t xml:space="preserve">est </w:t>
      </w:r>
      <w:r w:rsidRPr="000B7122">
        <w:t>rest</w:t>
      </w:r>
      <w:r w:rsidR="000C7A24" w:rsidRPr="000B7122">
        <w:t>é</w:t>
      </w:r>
      <w:r w:rsidRPr="000B7122">
        <w:t xml:space="preserve"> en retrait dans les travaux actuels </w:t>
      </w:r>
      <w:r w:rsidR="000C7A24" w:rsidRPr="000B7122">
        <w:t xml:space="preserve">réalisés </w:t>
      </w:r>
      <w:r w:rsidRPr="000B7122">
        <w:t xml:space="preserve">en France. La présente enquête se propose de combler cette lacune à travers la </w:t>
      </w:r>
      <w:r w:rsidR="000C7A24" w:rsidRPr="000B7122">
        <w:t>théorie</w:t>
      </w:r>
      <w:r w:rsidRPr="000B7122">
        <w:t xml:space="preserve"> de</w:t>
      </w:r>
      <w:r w:rsidR="000C7A24" w:rsidRPr="000B7122">
        <w:t xml:space="preserve"> la</w:t>
      </w:r>
      <w:r w:rsidRPr="000B7122">
        <w:t xml:space="preserve"> </w:t>
      </w:r>
      <w:r w:rsidR="002B4208" w:rsidRPr="000B7122">
        <w:t>dé-prise</w:t>
      </w:r>
      <w:r w:rsidRPr="000B7122">
        <w:t xml:space="preserve">. Mais avant d’apprécier </w:t>
      </w:r>
      <w:r w:rsidR="000C7A24" w:rsidRPr="000B7122">
        <w:t>l’</w:t>
      </w:r>
      <w:r w:rsidRPr="000B7122">
        <w:t>intérêt</w:t>
      </w:r>
      <w:r w:rsidR="000C7A24" w:rsidRPr="000B7122">
        <w:t xml:space="preserve"> de recourir à cette approche</w:t>
      </w:r>
      <w:r w:rsidRPr="000B7122">
        <w:t xml:space="preserve">, </w:t>
      </w:r>
      <w:r w:rsidR="001F5363" w:rsidRPr="000B7122">
        <w:t>quelques précisions semblent nécessaires</w:t>
      </w:r>
      <w:r w:rsidRPr="000B7122">
        <w:t xml:space="preserve">. L’OMS considère qu’il y a handicap quand une personne est dans l’incapacité de remplir un ou plusieurs rôles sociaux définis comme « normaux » pour son âge, son genre et sa culture. </w:t>
      </w:r>
      <w:r w:rsidRPr="000B7122">
        <w:rPr>
          <w:rStyle w:val="NormalCar"/>
        </w:rPr>
        <w:t xml:space="preserve">Selon </w:t>
      </w:r>
      <w:r w:rsidRPr="000B7122">
        <w:rPr>
          <w:rStyle w:val="NormalCar"/>
        </w:rPr>
        <w:lastRenderedPageBreak/>
        <w:t xml:space="preserve">la </w:t>
      </w:r>
      <w:r w:rsidRPr="000B7122">
        <w:t xml:space="preserve">Classification </w:t>
      </w:r>
      <w:r w:rsidRPr="000B7122">
        <w:rPr>
          <w:rStyle w:val="NormalCar"/>
        </w:rPr>
        <w:t>Internationale du Fonctionnement, du handicap et de la santé (CIF) quatre catégories distinctes composent l’expérience du handicap : l</w:t>
      </w:r>
      <w:r w:rsidRPr="000B7122">
        <w:rPr>
          <w:rStyle w:val="NormalCar"/>
          <w:bCs/>
        </w:rPr>
        <w:t>a fonction organique</w:t>
      </w:r>
      <w:r w:rsidRPr="000B7122">
        <w:rPr>
          <w:rStyle w:val="NormalCar"/>
        </w:rPr>
        <w:t xml:space="preserve"> ; la </w:t>
      </w:r>
      <w:r w:rsidRPr="000B7122">
        <w:rPr>
          <w:rStyle w:val="NormalCar"/>
          <w:bCs/>
        </w:rPr>
        <w:t>structure anatomique ; l’activité et la participation</w:t>
      </w:r>
      <w:r w:rsidRPr="000B7122">
        <w:rPr>
          <w:rStyle w:val="NormalCar"/>
        </w:rPr>
        <w:t xml:space="preserve"> (activité de communication, de mobilité,...)</w:t>
      </w:r>
      <w:r w:rsidR="005413DF" w:rsidRPr="000B7122">
        <w:rPr>
          <w:rStyle w:val="NormalCar"/>
        </w:rPr>
        <w:t xml:space="preserve"> </w:t>
      </w:r>
      <w:r w:rsidRPr="000B7122">
        <w:rPr>
          <w:rStyle w:val="NormalCar"/>
        </w:rPr>
        <w:t>et l</w:t>
      </w:r>
      <w:r w:rsidRPr="000B7122">
        <w:rPr>
          <w:rStyle w:val="NormalCar"/>
          <w:bCs/>
        </w:rPr>
        <w:t>es facteurs environnementaux</w:t>
      </w:r>
      <w:r w:rsidRPr="000B7122">
        <w:rPr>
          <w:rStyle w:val="NormalCar"/>
        </w:rPr>
        <w:t xml:space="preserve"> (produit et système technique, soutien et relation,...)</w:t>
      </w:r>
      <w:r w:rsidR="005413DF" w:rsidRPr="000B7122">
        <w:rPr>
          <w:rStyle w:val="NormalCar"/>
        </w:rPr>
        <w:t xml:space="preserve">. </w:t>
      </w:r>
      <w:r w:rsidRPr="000B7122">
        <w:t>Les deux dernières catégories font référence à la réalisation des rôles sociaux en termes des comportements observables dans la vie des tous les jours et posent la question de l’intégration sociale</w:t>
      </w:r>
      <w:r w:rsidR="005413DF" w:rsidRPr="000B7122">
        <w:t>.</w:t>
      </w:r>
      <w:r w:rsidRPr="000B7122">
        <w:rPr>
          <w:color w:val="BFBFBF"/>
        </w:rPr>
        <w:t xml:space="preserve"> </w:t>
      </w:r>
      <w:r w:rsidRPr="000B7122">
        <w:t>Willer, Linn et Allen (1994) la décrivent prenant appui sur les réseaux sociaux</w:t>
      </w:r>
      <w:r w:rsidR="000C7A24" w:rsidRPr="000B7122">
        <w:t>,</w:t>
      </w:r>
      <w:r w:rsidRPr="000B7122">
        <w:t xml:space="preserve"> </w:t>
      </w:r>
      <w:r w:rsidR="000C7A24" w:rsidRPr="000B7122">
        <w:t xml:space="preserve">l’habitat </w:t>
      </w:r>
      <w:r w:rsidRPr="000B7122">
        <w:t>et les activités productives. Quant à Fougeyrollas et Noreau (1997), ils traitent du processus de production du handicap en s’attardant sur le degré de réalisation des habitudes de vie</w:t>
      </w:r>
      <w:r w:rsidR="001F5363" w:rsidRPr="000B7122">
        <w:t>,</w:t>
      </w:r>
      <w:r w:rsidRPr="000B7122">
        <w:t xml:space="preserve"> qui se déploient différemment selon les caractéristiques sociodémographiques de la personne (âge, sexe, CSP etc.). Dans le cadre d’une situation de handicap, les perturbations qui émanent </w:t>
      </w:r>
      <w:r w:rsidR="00B44FC2" w:rsidRPr="000B7122">
        <w:t xml:space="preserve">des lésions cérébrales </w:t>
      </w:r>
      <w:r w:rsidRPr="000B7122">
        <w:t>dans la réalisation des activités courantes</w:t>
      </w:r>
      <w:r w:rsidR="000C7A24" w:rsidRPr="000B7122">
        <w:t>,</w:t>
      </w:r>
      <w:r w:rsidRPr="000B7122">
        <w:t xml:space="preserve"> résultent de la confrontation des facteurs individuels (déficiences, (in)capacités, caractéristiques sociodémographiques) et environnementaux (interactions soigné</w:t>
      </w:r>
      <w:r w:rsidR="00B44FC2" w:rsidRPr="000B7122">
        <w:t>.e</w:t>
      </w:r>
      <w:r w:rsidRPr="000B7122">
        <w:t>s/soignant</w:t>
      </w:r>
      <w:r w:rsidR="00B44FC2" w:rsidRPr="000B7122">
        <w:t>.e</w:t>
      </w:r>
      <w:r w:rsidRPr="000B7122">
        <w:t xml:space="preserve">s, dispositifs facilitateurs et obstacles) (Fougeyrollas </w:t>
      </w:r>
      <w:r w:rsidRPr="000B7122">
        <w:rPr>
          <w:i/>
        </w:rPr>
        <w:t>et al.,</w:t>
      </w:r>
      <w:r w:rsidRPr="000B7122">
        <w:t xml:space="preserve"> 1998). L’ensemble de ces facteurs (individuels et environnementaux) vient impacter l’autonomie de la personne</w:t>
      </w:r>
      <w:r w:rsidR="000C7A24" w:rsidRPr="000B7122">
        <w:t>,</w:t>
      </w:r>
      <w:r w:rsidRPr="000B7122">
        <w:t xml:space="preserve"> que Fougeyrollas (2001) élabore à partir du concept de participation sociale, revisité sous le prisme de douze domaines de la vie quotidienne : nutrition, condition corporelle, soins, déplacements, travail, loisirs, habitat, communication, relations interpersonnelles, vie en communauté, éducation, responsabilités (Lefebvre </w:t>
      </w:r>
      <w:r w:rsidRPr="000B7122">
        <w:rPr>
          <w:i/>
        </w:rPr>
        <w:t>et al.</w:t>
      </w:r>
      <w:r w:rsidRPr="000B7122">
        <w:t>, 2008).</w:t>
      </w:r>
      <w:r w:rsidRPr="009661E2">
        <w:t xml:space="preserve"> </w:t>
      </w:r>
    </w:p>
    <w:p w14:paraId="30014E3F" w14:textId="77777777" w:rsidR="009661E2" w:rsidRPr="009661E2" w:rsidRDefault="009661E2" w:rsidP="009661E2">
      <w:pPr>
        <w:rPr>
          <w:lang w:eastAsia="en-US"/>
        </w:rPr>
      </w:pPr>
    </w:p>
    <w:p w14:paraId="3248B2EB" w14:textId="32D963F8" w:rsidR="003B2580" w:rsidRPr="009661E2" w:rsidRDefault="000C7A24" w:rsidP="006318D4">
      <w:pPr>
        <w:pStyle w:val="Normal1"/>
        <w:tabs>
          <w:tab w:val="left" w:pos="0"/>
          <w:tab w:val="center" w:pos="8789"/>
          <w:tab w:val="center" w:pos="9072"/>
        </w:tabs>
        <w:spacing w:line="240" w:lineRule="atLeast"/>
        <w:jc w:val="both"/>
      </w:pPr>
      <w:r w:rsidRPr="000B7122">
        <w:t>En accord avec l</w:t>
      </w:r>
      <w:r w:rsidR="003B2580" w:rsidRPr="000B7122">
        <w:t>es axes investigués par la littérature scientifique, notre problématique se structure autour des </w:t>
      </w:r>
      <w:r w:rsidRPr="000B7122">
        <w:t>quatre</w:t>
      </w:r>
      <w:r w:rsidR="003B2580" w:rsidRPr="000B7122">
        <w:t xml:space="preserve"> questions : comment ces expériences du handicap liées au</w:t>
      </w:r>
      <w:r w:rsidR="00B44FC2" w:rsidRPr="000B7122">
        <w:t>x lésions cérébrales</w:t>
      </w:r>
      <w:r w:rsidR="003B2580" w:rsidRPr="000B7122">
        <w:t xml:space="preserve"> s’articulent-elles avec celles de l’autonomie ? Comment se déclinent-elles selon le genre, l’âge et le milieu social des personnes</w:t>
      </w:r>
      <w:r w:rsidR="00B44FC2" w:rsidRPr="000B7122">
        <w:t xml:space="preserve"> cérébrolésées</w:t>
      </w:r>
      <w:r w:rsidRPr="000B7122">
        <w:t> ?</w:t>
      </w:r>
      <w:r w:rsidR="003B2580" w:rsidRPr="000B7122">
        <w:t xml:space="preserve"> </w:t>
      </w:r>
      <w:r w:rsidRPr="000B7122">
        <w:t>Q</w:t>
      </w:r>
      <w:r w:rsidR="003B2580" w:rsidRPr="000B7122">
        <w:t>uelles sont les stratégies que ces personnes mettent en place pour contourner le handicap résiduel ? Comment</w:t>
      </w:r>
      <w:r w:rsidR="00B44FC2" w:rsidRPr="000B7122">
        <w:t xml:space="preserve"> autrui</w:t>
      </w:r>
      <w:r w:rsidR="003B2580" w:rsidRPr="000B7122">
        <w:t xml:space="preserve"> (proches aidant</w:t>
      </w:r>
      <w:r w:rsidR="00B44FC2" w:rsidRPr="000B7122">
        <w:t>.e</w:t>
      </w:r>
      <w:r w:rsidR="003B2580" w:rsidRPr="000B7122">
        <w:t>s et professionnel</w:t>
      </w:r>
      <w:r w:rsidR="00B44FC2" w:rsidRPr="000B7122">
        <w:t>.le</w:t>
      </w:r>
      <w:r w:rsidR="003B2580" w:rsidRPr="000B7122">
        <w:t>s) intervient-il dans cette entreprise ?</w:t>
      </w:r>
    </w:p>
    <w:p w14:paraId="17225C0D" w14:textId="77777777" w:rsidR="009661E2" w:rsidRPr="009661E2" w:rsidRDefault="009661E2" w:rsidP="009661E2">
      <w:pPr>
        <w:rPr>
          <w:lang w:eastAsia="en-US"/>
        </w:rPr>
      </w:pPr>
    </w:p>
    <w:p w14:paraId="2A04A75B" w14:textId="093F727D" w:rsidR="003B2580" w:rsidRPr="009661E2" w:rsidRDefault="000C7A24" w:rsidP="006318D4">
      <w:pPr>
        <w:tabs>
          <w:tab w:val="left" w:pos="0"/>
          <w:tab w:val="center" w:pos="8789"/>
          <w:tab w:val="center" w:pos="9072"/>
        </w:tabs>
        <w:autoSpaceDE w:val="0"/>
        <w:autoSpaceDN w:val="0"/>
        <w:adjustRightInd w:val="0"/>
        <w:spacing w:line="240" w:lineRule="atLeast"/>
        <w:jc w:val="both"/>
      </w:pPr>
      <w:r w:rsidRPr="000B7122">
        <w:t>Ici, l</w:t>
      </w:r>
      <w:r w:rsidR="003B2580" w:rsidRPr="000B7122">
        <w:t xml:space="preserve">’autonomie perçue est déterminée par un processus situé à l’intersection de plusieurs facteurs permettant de rendre compte de l’impact </w:t>
      </w:r>
      <w:r w:rsidR="00B44FC2" w:rsidRPr="000B7122">
        <w:t xml:space="preserve">des lésions cérébrales </w:t>
      </w:r>
      <w:r w:rsidR="003B2580" w:rsidRPr="000B7122">
        <w:t xml:space="preserve">sur la participation sociale de </w:t>
      </w:r>
      <w:r w:rsidR="00B44FC2" w:rsidRPr="000B7122">
        <w:t xml:space="preserve">principales personnes concernées </w:t>
      </w:r>
      <w:r w:rsidR="003B2580" w:rsidRPr="000B7122">
        <w:t xml:space="preserve">et leurs besoins de compensation : réalisation des activités quotidiennes, intégration dans le milieu de vie ordinaire, réseaux relationnels (notamment les interactions avec autrui significatif), obstacles rencontrés, changements éprouvés chez les </w:t>
      </w:r>
      <w:r w:rsidR="00B44FC2" w:rsidRPr="000B7122">
        <w:t xml:space="preserve">personnes cérébrolésées </w:t>
      </w:r>
      <w:r w:rsidR="003B2580" w:rsidRPr="000B7122">
        <w:t>et leurs proches, parcours des soins plus ou moins discontinus, (in)satisfaction par rapport aux services reçus, regard face à l’avenir,... Comprendre la construction sociale de l’expérience de l’autonomie revient alors à considérer le point de vue de la personne</w:t>
      </w:r>
      <w:r w:rsidR="00B44FC2" w:rsidRPr="000B7122">
        <w:t xml:space="preserve"> cérébrolésée</w:t>
      </w:r>
      <w:r w:rsidR="003B2580" w:rsidRPr="000B7122">
        <w:t xml:space="preserve">, définie à travers la réalisation d’agirs sociaux observables dans différents domaines du quotidien et selon ses propres représentations sociales quant à la qualité et l’utilité de ces agirs (Lefebvre </w:t>
      </w:r>
      <w:r w:rsidR="003B2580" w:rsidRPr="000B7122">
        <w:rPr>
          <w:i/>
        </w:rPr>
        <w:t>et al.,</w:t>
      </w:r>
      <w:r w:rsidR="003B2580" w:rsidRPr="000B7122">
        <w:t xml:space="preserve"> 2004).</w:t>
      </w:r>
      <w:r w:rsidR="003B2580" w:rsidRPr="009661E2">
        <w:t xml:space="preserve"> </w:t>
      </w:r>
    </w:p>
    <w:p w14:paraId="4B12FC1E" w14:textId="77777777" w:rsidR="009661E2" w:rsidRDefault="009661E2" w:rsidP="006318D4">
      <w:pPr>
        <w:tabs>
          <w:tab w:val="left" w:pos="0"/>
          <w:tab w:val="center" w:pos="8789"/>
          <w:tab w:val="center" w:pos="9072"/>
        </w:tabs>
        <w:autoSpaceDE w:val="0"/>
        <w:autoSpaceDN w:val="0"/>
        <w:adjustRightInd w:val="0"/>
        <w:spacing w:line="240" w:lineRule="atLeast"/>
        <w:jc w:val="both"/>
        <w:rPr>
          <w:sz w:val="22"/>
          <w:szCs w:val="22"/>
        </w:rPr>
      </w:pPr>
    </w:p>
    <w:p w14:paraId="0F951A90" w14:textId="000E94FF" w:rsidR="003B2580" w:rsidRDefault="00314815" w:rsidP="006318D4">
      <w:pPr>
        <w:pStyle w:val="Normal1"/>
        <w:tabs>
          <w:tab w:val="left" w:pos="0"/>
          <w:tab w:val="center" w:pos="8789"/>
          <w:tab w:val="center" w:pos="9072"/>
        </w:tabs>
        <w:spacing w:line="240" w:lineRule="atLeast"/>
        <w:jc w:val="both"/>
      </w:pPr>
      <w:r w:rsidRPr="000B7122">
        <w:t>Bien évidemment,</w:t>
      </w:r>
      <w:r w:rsidR="003B2580" w:rsidRPr="000B7122">
        <w:t xml:space="preserve"> les proches aidant</w:t>
      </w:r>
      <w:r w:rsidR="00B44FC2" w:rsidRPr="000B7122">
        <w:t>.e</w:t>
      </w:r>
      <w:r w:rsidR="003B2580" w:rsidRPr="000B7122">
        <w:t>s interviennent aussi dans cette entreprise. Ils apprécient l’autonomie à travers la réalisation des pratiques quotidiennes</w:t>
      </w:r>
      <w:r w:rsidR="00B44FC2" w:rsidRPr="000B7122">
        <w:t>,</w:t>
      </w:r>
      <w:r w:rsidR="003B2580" w:rsidRPr="000B7122">
        <w:t xml:space="preserve"> selon leurs propres attentes de ce que la personne a à faire. Quant aux professionnel</w:t>
      </w:r>
      <w:r w:rsidR="00B44FC2" w:rsidRPr="000B7122">
        <w:t>.le</w:t>
      </w:r>
      <w:r w:rsidR="003B2580" w:rsidRPr="000B7122">
        <w:t>s, ils</w:t>
      </w:r>
      <w:r w:rsidR="00B44FC2" w:rsidRPr="000B7122">
        <w:t xml:space="preserve"> et elles</w:t>
      </w:r>
      <w:r w:rsidR="003B2580" w:rsidRPr="000B7122">
        <w:t xml:space="preserve"> disposent des « trajectoires types » qui permettent d’apprécier ces activités et le niveau d’autonomie qui en résulte, selon des grilles d’évaluation préétablies. Le problème principal de ce regard qui fait aujourd’hui office de référence, c’est qu’il considère l’autonomie comme un état. L’arrêt sur image alors proposé enferme l’autonomie dans une entité statique</w:t>
      </w:r>
      <w:r w:rsidRPr="000B7122">
        <w:t>,</w:t>
      </w:r>
      <w:r w:rsidR="003B2580" w:rsidRPr="000B7122">
        <w:t xml:space="preserve"> où la seule évolution possible serait la </w:t>
      </w:r>
      <w:r w:rsidR="003B2580" w:rsidRPr="000B7122">
        <w:lastRenderedPageBreak/>
        <w:t>dégradation, éloignant de la sorte le</w:t>
      </w:r>
      <w:r w:rsidR="00B44FC2" w:rsidRPr="000B7122">
        <w:t>s personne</w:t>
      </w:r>
      <w:r w:rsidR="003B2580" w:rsidRPr="000B7122">
        <w:t xml:space="preserve">s </w:t>
      </w:r>
      <w:r w:rsidR="00B44FC2" w:rsidRPr="000B7122">
        <w:t xml:space="preserve">cérébrolésées </w:t>
      </w:r>
      <w:r w:rsidR="003B2580" w:rsidRPr="000B7122">
        <w:t>de la dynamique de la reprise et du réajustement.</w:t>
      </w:r>
      <w:r w:rsidR="003B2580" w:rsidRPr="009661E2">
        <w:t xml:space="preserve"> </w:t>
      </w:r>
    </w:p>
    <w:p w14:paraId="57A26A0F" w14:textId="77777777" w:rsidR="009661E2" w:rsidRPr="009661E2" w:rsidRDefault="009661E2" w:rsidP="009661E2">
      <w:pPr>
        <w:rPr>
          <w:lang w:eastAsia="en-US"/>
        </w:rPr>
      </w:pPr>
    </w:p>
    <w:p w14:paraId="2BB26749" w14:textId="7404CAB8" w:rsidR="009661E2" w:rsidRDefault="003B2580" w:rsidP="006318D4">
      <w:pPr>
        <w:pStyle w:val="Normal1"/>
        <w:tabs>
          <w:tab w:val="left" w:pos="0"/>
          <w:tab w:val="center" w:pos="8789"/>
          <w:tab w:val="center" w:pos="9072"/>
        </w:tabs>
        <w:spacing w:line="240" w:lineRule="atLeast"/>
        <w:jc w:val="both"/>
      </w:pPr>
      <w:r w:rsidRPr="000B7122">
        <w:t>En revanche</w:t>
      </w:r>
      <w:r w:rsidR="00B44FC2" w:rsidRPr="000B7122">
        <w:t>,</w:t>
      </w:r>
      <w:r w:rsidRPr="000B7122">
        <w:t xml:space="preserve"> la dé</w:t>
      </w:r>
      <w:r w:rsidR="00B44FC2" w:rsidRPr="000B7122">
        <w:t>-</w:t>
      </w:r>
      <w:r w:rsidRPr="000B7122">
        <w:t>prise permet de prendre en compte ce processus d’adaptation (Pelchat, 1995 ; Pelchat et Lefebvre, 2001 ; Pelchat et Lefebvre, 2004a ; 2004b), car elle comporte des éléments de compréhension (stratégies adaptatives) qui fournissent une grille d’analyse de la dynamique en cours</w:t>
      </w:r>
      <w:r w:rsidR="00B44FC2" w:rsidRPr="000B7122">
        <w:t>,</w:t>
      </w:r>
      <w:r w:rsidRPr="000B7122">
        <w:t xml:space="preserve"> permettant de mettre en lien les différents déterminants qui interviennent dans la définition de l’autonomie, y compris les interventions assurées par les proches aidant</w:t>
      </w:r>
      <w:r w:rsidR="00B44FC2" w:rsidRPr="000B7122">
        <w:t>.e</w:t>
      </w:r>
      <w:r w:rsidRPr="000B7122">
        <w:t>s et les professionnel</w:t>
      </w:r>
      <w:r w:rsidR="00B44FC2" w:rsidRPr="000B7122">
        <w:t>.le</w:t>
      </w:r>
      <w:r w:rsidRPr="000B7122">
        <w:t>s</w:t>
      </w:r>
      <w:r w:rsidR="00314815" w:rsidRPr="000B7122">
        <w:t xml:space="preserve"> impliqué.es dans le suivi</w:t>
      </w:r>
      <w:r w:rsidRPr="000B7122">
        <w:t xml:space="preserve">. Dans ce cadre, la gestion des « pertes » (Lazarus et Folkman, 1984) est déterminée par un processus d’évaluation de la situation et des stratégies que les personnes </w:t>
      </w:r>
      <w:r w:rsidR="00B44FC2" w:rsidRPr="000B7122">
        <w:t xml:space="preserve">cérébrolésées </w:t>
      </w:r>
      <w:r w:rsidRPr="000B7122">
        <w:t>mettent en place pour faire face à l’accident</w:t>
      </w:r>
      <w:r w:rsidR="00314815" w:rsidRPr="000B7122">
        <w:t xml:space="preserve"> ou l’annonce de la maladie cancéreuse</w:t>
      </w:r>
      <w:r w:rsidRPr="000B7122">
        <w:t xml:space="preserve">. Les facteurs qui paramètrent ce processus relèvent donc tant du parcours de vie individuel (caractéristiques socio-économiques, âge, </w:t>
      </w:r>
      <w:r w:rsidR="00314815" w:rsidRPr="000B7122">
        <w:t>genre</w:t>
      </w:r>
      <w:r w:rsidRPr="000B7122">
        <w:t xml:space="preserve">, </w:t>
      </w:r>
      <w:r w:rsidR="00314815" w:rsidRPr="000B7122">
        <w:t xml:space="preserve">appartenance ethno-raciale </w:t>
      </w:r>
      <w:r w:rsidRPr="000B7122">
        <w:t xml:space="preserve">culture d’origine, trajectoire de santé, projets, </w:t>
      </w:r>
      <w:r w:rsidR="00314815" w:rsidRPr="000B7122">
        <w:t>informations</w:t>
      </w:r>
      <w:r w:rsidRPr="000B7122">
        <w:t xml:space="preserve"> </w:t>
      </w:r>
      <w:r w:rsidR="00314815" w:rsidRPr="000B7122">
        <w:t xml:space="preserve">en matière </w:t>
      </w:r>
      <w:r w:rsidR="00B44FC2" w:rsidRPr="000B7122">
        <w:t xml:space="preserve">des lésions cérébrales </w:t>
      </w:r>
      <w:r w:rsidRPr="000B7122">
        <w:t>etc.), que des facteurs externes et contextuels (</w:t>
      </w:r>
      <w:r w:rsidR="00314815" w:rsidRPr="000B7122">
        <w:t>trajectoires</w:t>
      </w:r>
      <w:r w:rsidRPr="000B7122">
        <w:t xml:space="preserve"> conjugale, parentale et familiale antérieures </w:t>
      </w:r>
      <w:r w:rsidR="00B44FC2" w:rsidRPr="000B7122">
        <w:t>ou postérieurs aux lésions cérébrales</w:t>
      </w:r>
      <w:r w:rsidRPr="000B7122">
        <w:t xml:space="preserve">, attitude et soutien de proches, caractéristiques de l’intervention </w:t>
      </w:r>
      <w:r w:rsidR="00314815" w:rsidRPr="000B7122">
        <w:t xml:space="preserve">professionnelle, interactions de </w:t>
      </w:r>
      <w:r w:rsidR="00B44FC2" w:rsidRPr="000B7122">
        <w:t>soin</w:t>
      </w:r>
      <w:r w:rsidR="00314815" w:rsidRPr="000B7122">
        <w:t>s, dynamique</w:t>
      </w:r>
      <w:r w:rsidR="00B44FC2" w:rsidRPr="000B7122">
        <w:t xml:space="preserve"> d’accompagnement </w:t>
      </w:r>
      <w:r w:rsidRPr="000B7122">
        <w:t>etc.)</w:t>
      </w:r>
      <w:r w:rsidR="009661E2" w:rsidRPr="000B7122">
        <w:t>.</w:t>
      </w:r>
    </w:p>
    <w:p w14:paraId="6628CB3F" w14:textId="7D93D72A" w:rsidR="003B2580" w:rsidRPr="009661E2" w:rsidRDefault="003B2580" w:rsidP="006318D4">
      <w:pPr>
        <w:pStyle w:val="Normal1"/>
        <w:tabs>
          <w:tab w:val="left" w:pos="0"/>
          <w:tab w:val="center" w:pos="8789"/>
          <w:tab w:val="center" w:pos="9072"/>
        </w:tabs>
        <w:spacing w:line="240" w:lineRule="atLeast"/>
        <w:jc w:val="both"/>
      </w:pPr>
      <w:r w:rsidRPr="009661E2">
        <w:t xml:space="preserve"> </w:t>
      </w:r>
    </w:p>
    <w:p w14:paraId="3A1CAD0A" w14:textId="77777777" w:rsidR="006C25FD" w:rsidRDefault="003B2580" w:rsidP="006318D4">
      <w:pPr>
        <w:pStyle w:val="Normal1"/>
        <w:tabs>
          <w:tab w:val="left" w:pos="0"/>
          <w:tab w:val="center" w:pos="8789"/>
          <w:tab w:val="center" w:pos="9072"/>
        </w:tabs>
        <w:spacing w:line="240" w:lineRule="atLeast"/>
        <w:jc w:val="both"/>
      </w:pPr>
      <w:r w:rsidRPr="009661E2">
        <w:t>Si l</w:t>
      </w:r>
      <w:r w:rsidR="00314815">
        <w:t xml:space="preserve">’expérience </w:t>
      </w:r>
      <w:r w:rsidRPr="009661E2">
        <w:t xml:space="preserve">du handicap est </w:t>
      </w:r>
      <w:r w:rsidR="00314815">
        <w:t>incontestablement</w:t>
      </w:r>
      <w:r w:rsidRPr="009661E2">
        <w:t xml:space="preserve"> influencée par </w:t>
      </w:r>
      <w:r w:rsidR="00314815">
        <w:t>le</w:t>
      </w:r>
      <w:r w:rsidRPr="009661E2">
        <w:t xml:space="preserve"> </w:t>
      </w:r>
      <w:r w:rsidR="00314815">
        <w:t>portrait clinique des</w:t>
      </w:r>
      <w:r w:rsidR="0063477A" w:rsidRPr="009661E2">
        <w:t xml:space="preserve"> lésions cérébrales</w:t>
      </w:r>
      <w:r w:rsidRPr="009661E2">
        <w:t xml:space="preserve">, à la suite de Lazarus, Folkman (1984) et Lefebvre </w:t>
      </w:r>
      <w:r w:rsidRPr="009661E2">
        <w:rPr>
          <w:i/>
        </w:rPr>
        <w:t>et al.</w:t>
      </w:r>
      <w:r w:rsidRPr="009661E2">
        <w:t xml:space="preserve"> (2004), nous considérons que ce ne sont pas les séquelles qui </w:t>
      </w:r>
      <w:r w:rsidR="00314815">
        <w:t xml:space="preserve">– de façon unilatérale et univoque – </w:t>
      </w:r>
      <w:r w:rsidRPr="009661E2">
        <w:t>déterminent la gravité de la situation, mais bien la perception que la personne</w:t>
      </w:r>
      <w:r w:rsidR="0063477A" w:rsidRPr="009661E2">
        <w:t xml:space="preserve"> cérébrolésée</w:t>
      </w:r>
      <w:r w:rsidRPr="009661E2">
        <w:t xml:space="preserve"> a de celles-ci. Plus spécifiquement, les facteurs reliés au</w:t>
      </w:r>
      <w:r w:rsidR="0063477A" w:rsidRPr="009661E2">
        <w:t>x lésions cérébrales</w:t>
      </w:r>
      <w:r w:rsidRPr="009661E2">
        <w:t>, tels</w:t>
      </w:r>
      <w:r w:rsidR="0063477A" w:rsidRPr="009661E2">
        <w:t xml:space="preserve"> que</w:t>
      </w:r>
      <w:r w:rsidRPr="009661E2">
        <w:t xml:space="preserve"> le caractère supposé permanent </w:t>
      </w:r>
      <w:r w:rsidR="0063477A" w:rsidRPr="009661E2">
        <w:t>(</w:t>
      </w:r>
      <w:r w:rsidRPr="009661E2">
        <w:t>ou non</w:t>
      </w:r>
      <w:r w:rsidR="0063477A" w:rsidRPr="009661E2">
        <w:t>)</w:t>
      </w:r>
      <w:r w:rsidRPr="009661E2">
        <w:t xml:space="preserve"> des séquelles, de même que l’incertitude reliée au problème (diagnostic, pronostic et traitement), influencent la perception de la situation, qui en retour, permet ou contraint l’accomplissement des </w:t>
      </w:r>
      <w:r w:rsidR="006C25FD">
        <w:t>stratégies</w:t>
      </w:r>
      <w:r w:rsidRPr="009661E2">
        <w:t xml:space="preserve"> adaptatives pour progresser vers un degré d’autonomie satisfaisant. Ces facteurs amènent à définir la dé</w:t>
      </w:r>
      <w:r w:rsidR="0063477A" w:rsidRPr="009661E2">
        <w:t>-</w:t>
      </w:r>
      <w:r w:rsidRPr="009661E2">
        <w:t>prise comme un processus d'adaptation</w:t>
      </w:r>
      <w:r w:rsidR="006C25FD">
        <w:t>,</w:t>
      </w:r>
      <w:r w:rsidRPr="009661E2">
        <w:t xml:space="preserve"> qui </w:t>
      </w:r>
      <w:r w:rsidR="006C25FD">
        <w:t>se traduit dans</w:t>
      </w:r>
      <w:r w:rsidRPr="009661E2">
        <w:t xml:space="preserve"> la capacité de la personne</w:t>
      </w:r>
      <w:r w:rsidR="0063477A" w:rsidRPr="009661E2">
        <w:t xml:space="preserve"> cérébrolésée</w:t>
      </w:r>
      <w:r w:rsidRPr="009661E2">
        <w:t xml:space="preserve"> et de ses proches à se sentir compétent</w:t>
      </w:r>
      <w:r w:rsidR="0063477A" w:rsidRPr="009661E2">
        <w:t>.e</w:t>
      </w:r>
      <w:r w:rsidRPr="009661E2">
        <w:t>s et confiant</w:t>
      </w:r>
      <w:r w:rsidR="0063477A" w:rsidRPr="009661E2">
        <w:t>.e</w:t>
      </w:r>
      <w:r w:rsidRPr="009661E2">
        <w:t>s dans la gestion de leur quotidien</w:t>
      </w:r>
      <w:r w:rsidR="006C25FD">
        <w:t xml:space="preserve">, prenant appui sur </w:t>
      </w:r>
      <w:r w:rsidR="006C25FD" w:rsidRPr="009661E2">
        <w:t>leurs ressources et leur savoir-faire</w:t>
      </w:r>
      <w:r w:rsidR="006C25FD">
        <w:t xml:space="preserve">. </w:t>
      </w:r>
    </w:p>
    <w:p w14:paraId="6D66B90B" w14:textId="77777777" w:rsidR="006C25FD" w:rsidRDefault="006C25FD" w:rsidP="006318D4">
      <w:pPr>
        <w:pStyle w:val="Normal1"/>
        <w:tabs>
          <w:tab w:val="left" w:pos="0"/>
          <w:tab w:val="center" w:pos="8789"/>
          <w:tab w:val="center" w:pos="9072"/>
        </w:tabs>
        <w:spacing w:line="240" w:lineRule="atLeast"/>
        <w:jc w:val="both"/>
      </w:pPr>
    </w:p>
    <w:p w14:paraId="25B21828" w14:textId="57619FD2" w:rsidR="006C25FD" w:rsidRDefault="006C25FD" w:rsidP="006C25FD">
      <w:pPr>
        <w:pStyle w:val="Normal1"/>
        <w:tabs>
          <w:tab w:val="left" w:pos="0"/>
          <w:tab w:val="center" w:pos="8789"/>
          <w:tab w:val="center" w:pos="9072"/>
        </w:tabs>
        <w:spacing w:line="240" w:lineRule="atLeast"/>
        <w:jc w:val="both"/>
      </w:pPr>
      <w:r w:rsidRPr="000B7122">
        <w:t xml:space="preserve">L’entreprise vise donc </w:t>
      </w:r>
      <w:r w:rsidR="003B2580" w:rsidRPr="000B7122">
        <w:t xml:space="preserve">à s'autodéterminer et à actualiser </w:t>
      </w:r>
      <w:r w:rsidRPr="000B7122">
        <w:t>ses</w:t>
      </w:r>
      <w:r w:rsidR="003B2580" w:rsidRPr="000B7122">
        <w:t xml:space="preserve"> projets </w:t>
      </w:r>
      <w:r w:rsidR="0063477A" w:rsidRPr="000B7122">
        <w:t xml:space="preserve">de vie </w:t>
      </w:r>
      <w:r w:rsidR="003B2580" w:rsidRPr="000B7122">
        <w:t xml:space="preserve">(Lefebvre </w:t>
      </w:r>
      <w:r w:rsidR="003B2580" w:rsidRPr="000B7122">
        <w:rPr>
          <w:i/>
        </w:rPr>
        <w:t>et al.,</w:t>
      </w:r>
      <w:r w:rsidR="003B2580" w:rsidRPr="000B7122">
        <w:t xml:space="preserve"> 2004).</w:t>
      </w:r>
      <w:r w:rsidRPr="000B7122">
        <w:t xml:space="preserve"> </w:t>
      </w:r>
      <w:r w:rsidR="003B2580" w:rsidRPr="000B7122">
        <w:t xml:space="preserve">Selon les </w:t>
      </w:r>
      <w:r w:rsidRPr="000B7122">
        <w:t xml:space="preserve">dynamiques </w:t>
      </w:r>
      <w:r w:rsidR="003B2580" w:rsidRPr="000B7122">
        <w:t xml:space="preserve">considérées, </w:t>
      </w:r>
      <w:r w:rsidR="0063477A" w:rsidRPr="000B7122">
        <w:t xml:space="preserve">certains </w:t>
      </w:r>
      <w:r w:rsidR="003B2580" w:rsidRPr="000B7122">
        <w:t xml:space="preserve">sujets </w:t>
      </w:r>
      <w:r w:rsidR="0063477A" w:rsidRPr="000B7122">
        <w:t xml:space="preserve">parviennent à </w:t>
      </w:r>
      <w:r w:rsidR="003B2580" w:rsidRPr="000B7122">
        <w:t>retrouv</w:t>
      </w:r>
      <w:r w:rsidR="0063477A" w:rsidRPr="000B7122">
        <w:t>er</w:t>
      </w:r>
      <w:r w:rsidR="003B2580" w:rsidRPr="000B7122">
        <w:t xml:space="preserve"> une autonomie satisfaisante </w:t>
      </w:r>
      <w:r w:rsidR="003B2580" w:rsidRPr="000B7122">
        <w:rPr>
          <w:i/>
        </w:rPr>
        <w:t>versus</w:t>
      </w:r>
      <w:r w:rsidR="003B2580" w:rsidRPr="000B7122">
        <w:t xml:space="preserve"> complète dans leur vie sociale, tout en prenant en compte le besoin d’une assistance, d’une supervision et/ou d’une protection juridique. Cette dissociation entre autonomie satisfaisante et complète, déjà observée par d’autres études (Quintard </w:t>
      </w:r>
      <w:r w:rsidR="003B2580" w:rsidRPr="000B7122">
        <w:rPr>
          <w:i/>
        </w:rPr>
        <w:t>et al</w:t>
      </w:r>
      <w:r w:rsidR="003B2580" w:rsidRPr="000B7122">
        <w:t xml:space="preserve">., 2002 ; Tate </w:t>
      </w:r>
      <w:r w:rsidR="003B2580" w:rsidRPr="000B7122">
        <w:rPr>
          <w:i/>
        </w:rPr>
        <w:t>et al</w:t>
      </w:r>
      <w:r w:rsidR="003B2580" w:rsidRPr="000B7122">
        <w:t xml:space="preserve">., 1989 ; Ponsford </w:t>
      </w:r>
      <w:r w:rsidR="003B2580" w:rsidRPr="000B7122">
        <w:rPr>
          <w:i/>
        </w:rPr>
        <w:t>et al.,</w:t>
      </w:r>
      <w:r w:rsidR="003B2580" w:rsidRPr="000B7122">
        <w:t xml:space="preserve"> 1995), </w:t>
      </w:r>
      <w:r w:rsidRPr="000B7122">
        <w:t>interpelle</w:t>
      </w:r>
      <w:r w:rsidR="003B2580" w:rsidRPr="000B7122">
        <w:t xml:space="preserve">. Selon ces </w:t>
      </w:r>
      <w:r w:rsidR="00DE47B1" w:rsidRPr="000B7122">
        <w:t>travaux</w:t>
      </w:r>
      <w:r w:rsidR="003B2580" w:rsidRPr="000B7122">
        <w:t xml:space="preserve">, si les relations familiales et la situation financière peuvent procurer une certaine satisfaction, le statut professionnel, les </w:t>
      </w:r>
      <w:r w:rsidR="0063477A" w:rsidRPr="000B7122">
        <w:t xml:space="preserve">activités de </w:t>
      </w:r>
      <w:r w:rsidR="003B2580" w:rsidRPr="000B7122">
        <w:t>loisirs et la vie sexuelle ne semblent pas</w:t>
      </w:r>
      <w:r w:rsidRPr="000B7122">
        <w:t xml:space="preserve"> toujours</w:t>
      </w:r>
      <w:r w:rsidR="003B2580" w:rsidRPr="000B7122">
        <w:t xml:space="preserve"> suivre... affectant ainsi l’autonomie perçue des personnes </w:t>
      </w:r>
      <w:r w:rsidR="0063477A" w:rsidRPr="000B7122">
        <w:t>cérébrolésées</w:t>
      </w:r>
      <w:r w:rsidR="003B2580" w:rsidRPr="000B7122">
        <w:t xml:space="preserve">. Dans cette même perspective et la lignée de travaux de Klonoff </w:t>
      </w:r>
      <w:r w:rsidR="003B2580" w:rsidRPr="000B7122">
        <w:rPr>
          <w:i/>
        </w:rPr>
        <w:t>et al.</w:t>
      </w:r>
      <w:r w:rsidR="003B2580" w:rsidRPr="000B7122">
        <w:t xml:space="preserve"> </w:t>
      </w:r>
      <w:r w:rsidRPr="000B7122">
        <w:t>(</w:t>
      </w:r>
      <w:r w:rsidR="003B2580" w:rsidRPr="000B7122">
        <w:t>1986</w:t>
      </w:r>
      <w:r w:rsidRPr="000B7122">
        <w:t>)</w:t>
      </w:r>
      <w:r w:rsidR="003B2580" w:rsidRPr="000B7122">
        <w:t xml:space="preserve">, les études réalisées par Joseph </w:t>
      </w:r>
      <w:r w:rsidR="003B2580" w:rsidRPr="000B7122">
        <w:rPr>
          <w:i/>
        </w:rPr>
        <w:t>et al</w:t>
      </w:r>
      <w:r w:rsidR="003B2580" w:rsidRPr="000B7122">
        <w:t xml:space="preserve">. </w:t>
      </w:r>
      <w:r w:rsidRPr="000B7122">
        <w:t>(</w:t>
      </w:r>
      <w:r w:rsidR="003B2580" w:rsidRPr="000B7122">
        <w:t>1995</w:t>
      </w:r>
      <w:r w:rsidRPr="000B7122">
        <w:t>)</w:t>
      </w:r>
      <w:r w:rsidR="003B2580" w:rsidRPr="000B7122">
        <w:t xml:space="preserve"> et Dehail </w:t>
      </w:r>
      <w:r w:rsidR="003B2580" w:rsidRPr="000B7122">
        <w:rPr>
          <w:i/>
        </w:rPr>
        <w:t>et al</w:t>
      </w:r>
      <w:r w:rsidR="003B2580" w:rsidRPr="000B7122">
        <w:t xml:space="preserve">. </w:t>
      </w:r>
      <w:r w:rsidRPr="000B7122">
        <w:t>(</w:t>
      </w:r>
      <w:r w:rsidR="003B2580" w:rsidRPr="000B7122">
        <w:t>1998</w:t>
      </w:r>
      <w:r w:rsidRPr="000B7122">
        <w:t>)</w:t>
      </w:r>
      <w:r w:rsidR="003B2580" w:rsidRPr="000B7122">
        <w:t xml:space="preserve"> ont montré que les paramètres relationnels (investissement occupationnel, vie de loisir, relations sociales et amicales) étaient les plus déficitaires</w:t>
      </w:r>
      <w:r w:rsidR="00DE47B1" w:rsidRPr="000B7122">
        <w:t xml:space="preserve">. En parallèle, </w:t>
      </w:r>
      <w:r w:rsidR="003B2580" w:rsidRPr="000B7122">
        <w:t xml:space="preserve">Mailhan </w:t>
      </w:r>
      <w:r w:rsidR="003B2580" w:rsidRPr="000B7122">
        <w:rPr>
          <w:i/>
        </w:rPr>
        <w:t>et al</w:t>
      </w:r>
      <w:r w:rsidR="003B2580" w:rsidRPr="000B7122">
        <w:t>. (1998) ont souligné le rôle du statut professionnel et mis en relief l’influence</w:t>
      </w:r>
      <w:r w:rsidR="008670B0" w:rsidRPr="000B7122">
        <w:t>,</w:t>
      </w:r>
      <w:r w:rsidR="003B2580" w:rsidRPr="000B7122">
        <w:t xml:space="preserve"> à la </w:t>
      </w:r>
      <w:r w:rsidR="008670B0" w:rsidRPr="000B7122">
        <w:t xml:space="preserve">fois, </w:t>
      </w:r>
      <w:r w:rsidR="003B2580" w:rsidRPr="000B7122">
        <w:t>de</w:t>
      </w:r>
      <w:r w:rsidR="008670B0" w:rsidRPr="000B7122">
        <w:t>s</w:t>
      </w:r>
      <w:r w:rsidR="003B2580" w:rsidRPr="000B7122">
        <w:t xml:space="preserve"> paramètres physiques (déficiences motrices, incapacités pour les actes élaborés) et psychologiques (manifestations </w:t>
      </w:r>
      <w:r w:rsidR="0063477A" w:rsidRPr="000B7122">
        <w:t>anxiodépressives</w:t>
      </w:r>
      <w:r w:rsidR="003B2580" w:rsidRPr="000B7122">
        <w:t xml:space="preserve">) sur l’autonomie. L’étude de Quintard </w:t>
      </w:r>
      <w:r w:rsidR="003B2580" w:rsidRPr="000B7122">
        <w:rPr>
          <w:i/>
        </w:rPr>
        <w:t>et al.</w:t>
      </w:r>
      <w:r w:rsidR="003B2580" w:rsidRPr="000B7122">
        <w:t xml:space="preserve"> (2002), quant à </w:t>
      </w:r>
      <w:r w:rsidR="003B2580" w:rsidRPr="000B7122">
        <w:lastRenderedPageBreak/>
        <w:t>elle, distingue trois grand</w:t>
      </w:r>
      <w:r w:rsidR="00DE47B1" w:rsidRPr="000B7122">
        <w:t xml:space="preserve">es catégories </w:t>
      </w:r>
      <w:r w:rsidR="003B2580" w:rsidRPr="000B7122">
        <w:t xml:space="preserve">de satisfaction : la satisfaction générale (influencée à la fois par des paramètres physiques et psychiques : autonomie dans la vie quotidienne, dépendance </w:t>
      </w:r>
      <w:r w:rsidR="00DE47B1" w:rsidRPr="000B7122">
        <w:t xml:space="preserve">vis-à-vis </w:t>
      </w:r>
      <w:r w:rsidR="003B2580" w:rsidRPr="000B7122">
        <w:t xml:space="preserve">d’un tiers pour </w:t>
      </w:r>
      <w:r w:rsidR="00DE47B1" w:rsidRPr="000B7122">
        <w:t xml:space="preserve">des </w:t>
      </w:r>
      <w:r w:rsidR="003B2580" w:rsidRPr="000B7122">
        <w:t>raisons cognitives et/ou comportementales) ; la satisfaction vis-à-vis de soins et de la réinsertion (influencée par l’âge et le statut marital) et, enfin, la satisfaction de la vie affective et sexuelle qui</w:t>
      </w:r>
      <w:r w:rsidR="0063477A" w:rsidRPr="000B7122">
        <w:t xml:space="preserve"> se décline différemment selon</w:t>
      </w:r>
      <w:r w:rsidR="003B2580" w:rsidRPr="000B7122">
        <w:t xml:space="preserve"> l’âge et le</w:t>
      </w:r>
      <w:r w:rsidR="0063477A" w:rsidRPr="000B7122">
        <w:t xml:space="preserve"> genre</w:t>
      </w:r>
      <w:r w:rsidR="003B2580" w:rsidRPr="000B7122">
        <w:t xml:space="preserve">. Ces trois </w:t>
      </w:r>
      <w:r w:rsidR="00DE47B1" w:rsidRPr="000B7122">
        <w:t>catégories</w:t>
      </w:r>
      <w:r w:rsidR="003B2580" w:rsidRPr="000B7122">
        <w:t xml:space="preserve"> sont significativement </w:t>
      </w:r>
      <w:r w:rsidR="00DE47B1" w:rsidRPr="000B7122">
        <w:t>corrélées</w:t>
      </w:r>
      <w:r w:rsidR="003B2580" w:rsidRPr="000B7122">
        <w:t xml:space="preserve"> au degré d’incapacité évalué par la GOS</w:t>
      </w:r>
      <w:r w:rsidR="0063477A" w:rsidRPr="000B7122">
        <w:t xml:space="preserve"> (Glasgow Outcome Score)</w:t>
      </w:r>
      <w:r w:rsidR="003B2580" w:rsidRPr="000B7122">
        <w:t xml:space="preserve">. Enfin, et selon </w:t>
      </w:r>
      <w:r w:rsidRPr="000B7122">
        <w:t>c</w:t>
      </w:r>
      <w:r w:rsidR="003B2580" w:rsidRPr="000B7122">
        <w:t xml:space="preserve">es mêmes auteurs, la détresse de la famille semble en relation avec la sévérité </w:t>
      </w:r>
      <w:r w:rsidR="008670B0" w:rsidRPr="000B7122">
        <w:t>des lésions cérébrales</w:t>
      </w:r>
      <w:r w:rsidR="003B2580" w:rsidRPr="000B7122">
        <w:t>, évaluée par la durée du coma, le degré d’autonomie dans la vie quotidienne, le degré de récupération des aptitudes cognitives et sociales et le niveau d’incapacité évalué</w:t>
      </w:r>
      <w:r w:rsidRPr="000B7122">
        <w:t>es</w:t>
      </w:r>
      <w:r w:rsidR="003B2580" w:rsidRPr="000B7122">
        <w:t>.</w:t>
      </w:r>
      <w:r w:rsidR="003B2580" w:rsidRPr="009661E2">
        <w:t xml:space="preserve"> </w:t>
      </w:r>
    </w:p>
    <w:p w14:paraId="36D8BD7B" w14:textId="77777777" w:rsidR="006C25FD" w:rsidRDefault="006C25FD" w:rsidP="006C25FD">
      <w:pPr>
        <w:pStyle w:val="Normal1"/>
        <w:tabs>
          <w:tab w:val="left" w:pos="0"/>
          <w:tab w:val="center" w:pos="8789"/>
          <w:tab w:val="center" w:pos="9072"/>
        </w:tabs>
        <w:spacing w:line="240" w:lineRule="atLeast"/>
        <w:jc w:val="both"/>
      </w:pPr>
    </w:p>
    <w:p w14:paraId="0AC4EF01" w14:textId="3C557E3D" w:rsidR="003B2580" w:rsidRPr="009661E2" w:rsidRDefault="003B2580" w:rsidP="006C25FD">
      <w:pPr>
        <w:pStyle w:val="Normal1"/>
        <w:tabs>
          <w:tab w:val="left" w:pos="0"/>
          <w:tab w:val="center" w:pos="8789"/>
          <w:tab w:val="center" w:pos="9072"/>
        </w:tabs>
        <w:spacing w:line="240" w:lineRule="atLeast"/>
        <w:jc w:val="both"/>
      </w:pPr>
      <w:r w:rsidRPr="009661E2">
        <w:t xml:space="preserve">Si l’ensemble de ces travaux présente un intérêt certain, force est de constater que ces recherches datent, qu’aucune d’entre elles n’épouse une perspective sociologique </w:t>
      </w:r>
      <w:r w:rsidR="006C25FD">
        <w:t xml:space="preserve">– au moment même où </w:t>
      </w:r>
      <w:r w:rsidRPr="009661E2">
        <w:t xml:space="preserve">leur déploiement sur le contexte français se fait rare. </w:t>
      </w:r>
      <w:r w:rsidR="008670B0" w:rsidRPr="009661E2">
        <w:t>Quant aux recherches récentes de Murielle Darmon (2021) et de Cyril Desjeux (2021), elles constituent l’exception qui confirment la règle. S’inscrivant dans</w:t>
      </w:r>
      <w:r w:rsidR="000F3D8F" w:rsidRPr="009661E2">
        <w:t xml:space="preserve"> la théorie de la dé</w:t>
      </w:r>
      <w:r w:rsidR="006C25FD">
        <w:t>-</w:t>
      </w:r>
      <w:r w:rsidR="000F3D8F" w:rsidRPr="009661E2">
        <w:t>prise et renouant avec</w:t>
      </w:r>
      <w:r w:rsidR="008670B0" w:rsidRPr="009661E2">
        <w:t xml:space="preserve"> une </w:t>
      </w:r>
      <w:r w:rsidR="000F3D8F" w:rsidRPr="009661E2">
        <w:t>approche</w:t>
      </w:r>
      <w:r w:rsidR="008670B0" w:rsidRPr="009661E2">
        <w:t xml:space="preserve"> intersectionnelle</w:t>
      </w:r>
      <w:r w:rsidR="000F3D8F" w:rsidRPr="009661E2">
        <w:t xml:space="preserve"> du handicap,</w:t>
      </w:r>
      <w:r w:rsidR="008670B0" w:rsidRPr="009661E2">
        <w:t xml:space="preserve"> </w:t>
      </w:r>
      <w:r w:rsidR="000F3D8F" w:rsidRPr="009661E2">
        <w:t>l</w:t>
      </w:r>
      <w:r w:rsidR="008670B0" w:rsidRPr="009661E2">
        <w:t>es résultats de la présente recherche permettent de les compléter.</w:t>
      </w:r>
    </w:p>
    <w:p w14:paraId="00F84798" w14:textId="77777777" w:rsidR="003B2580" w:rsidRPr="009F2661" w:rsidRDefault="003B2580" w:rsidP="006318D4">
      <w:pPr>
        <w:tabs>
          <w:tab w:val="left" w:pos="0"/>
          <w:tab w:val="center" w:pos="8789"/>
          <w:tab w:val="center" w:pos="9072"/>
        </w:tabs>
      </w:pPr>
    </w:p>
    <w:p w14:paraId="1804E6DA" w14:textId="77777777" w:rsidR="00422FD4" w:rsidRDefault="00422FD4">
      <w:pPr>
        <w:spacing w:after="160" w:line="259" w:lineRule="auto"/>
        <w:rPr>
          <w:rFonts w:ascii="Times" w:hAnsi="Times"/>
          <w:color w:val="2E74B5" w:themeColor="accent1" w:themeShade="BF"/>
          <w:sz w:val="32"/>
          <w:szCs w:val="32"/>
        </w:rPr>
      </w:pPr>
      <w:r>
        <w:rPr>
          <w:rFonts w:ascii="Times" w:hAnsi="Times"/>
          <w:b/>
          <w:bCs/>
          <w:color w:val="2E74B5" w:themeColor="accent1" w:themeShade="BF"/>
          <w:sz w:val="32"/>
          <w:szCs w:val="32"/>
        </w:rPr>
        <w:br w:type="page"/>
      </w:r>
    </w:p>
    <w:p w14:paraId="409630F6" w14:textId="6ED90E42" w:rsidR="003B2580" w:rsidRPr="00422FD4" w:rsidRDefault="003B2580" w:rsidP="00422FD4">
      <w:pPr>
        <w:pStyle w:val="Titre2"/>
        <w:rPr>
          <w:rFonts w:ascii="Times" w:hAnsi="Times"/>
          <w:b w:val="0"/>
          <w:bCs w:val="0"/>
          <w:color w:val="2E74B5" w:themeColor="accent1" w:themeShade="BF"/>
          <w:sz w:val="32"/>
          <w:szCs w:val="32"/>
        </w:rPr>
      </w:pPr>
      <w:bookmarkStart w:id="20" w:name="_Toc127311314"/>
      <w:r w:rsidRPr="00422FD4">
        <w:rPr>
          <w:rFonts w:ascii="Times" w:hAnsi="Times"/>
          <w:b w:val="0"/>
          <w:bCs w:val="0"/>
          <w:color w:val="2E74B5" w:themeColor="accent1" w:themeShade="BF"/>
          <w:sz w:val="32"/>
          <w:szCs w:val="32"/>
        </w:rPr>
        <w:lastRenderedPageBreak/>
        <w:t>Impacts d</w:t>
      </w:r>
      <w:r w:rsidR="008670B0" w:rsidRPr="00422FD4">
        <w:rPr>
          <w:rFonts w:ascii="Times" w:hAnsi="Times"/>
          <w:b w:val="0"/>
          <w:bCs w:val="0"/>
          <w:color w:val="2E74B5" w:themeColor="accent1" w:themeShade="BF"/>
          <w:sz w:val="32"/>
          <w:szCs w:val="32"/>
        </w:rPr>
        <w:t xml:space="preserve">es lésions cérébrales </w:t>
      </w:r>
      <w:r w:rsidRPr="00422FD4">
        <w:rPr>
          <w:rFonts w:ascii="Times" w:hAnsi="Times"/>
          <w:b w:val="0"/>
          <w:bCs w:val="0"/>
          <w:color w:val="2E74B5" w:themeColor="accent1" w:themeShade="BF"/>
          <w:sz w:val="32"/>
          <w:szCs w:val="32"/>
        </w:rPr>
        <w:t>et déterminants de l’autonomie : entre</w:t>
      </w:r>
      <w:r w:rsidR="008670B0" w:rsidRPr="00422FD4">
        <w:rPr>
          <w:rFonts w:ascii="Times" w:hAnsi="Times"/>
          <w:b w:val="0"/>
          <w:bCs w:val="0"/>
          <w:color w:val="2E74B5" w:themeColor="accent1" w:themeShade="BF"/>
          <w:sz w:val="32"/>
          <w:szCs w:val="32"/>
        </w:rPr>
        <w:t xml:space="preserve"> sujets cérébrolésés</w:t>
      </w:r>
      <w:r w:rsidRPr="00422FD4">
        <w:rPr>
          <w:rFonts w:ascii="Times" w:hAnsi="Times"/>
          <w:b w:val="0"/>
          <w:bCs w:val="0"/>
          <w:color w:val="2E74B5" w:themeColor="accent1" w:themeShade="BF"/>
          <w:sz w:val="32"/>
          <w:szCs w:val="32"/>
        </w:rPr>
        <w:t>, proches et professionnel</w:t>
      </w:r>
      <w:r w:rsidR="008670B0" w:rsidRPr="00422FD4">
        <w:rPr>
          <w:rFonts w:ascii="Times" w:hAnsi="Times"/>
          <w:b w:val="0"/>
          <w:bCs w:val="0"/>
          <w:color w:val="2E74B5" w:themeColor="accent1" w:themeShade="BF"/>
          <w:sz w:val="32"/>
          <w:szCs w:val="32"/>
        </w:rPr>
        <w:t>.le</w:t>
      </w:r>
      <w:r w:rsidRPr="00422FD4">
        <w:rPr>
          <w:rFonts w:ascii="Times" w:hAnsi="Times"/>
          <w:b w:val="0"/>
          <w:bCs w:val="0"/>
          <w:color w:val="2E74B5" w:themeColor="accent1" w:themeShade="BF"/>
          <w:sz w:val="32"/>
          <w:szCs w:val="32"/>
        </w:rPr>
        <w:t>s</w:t>
      </w:r>
      <w:bookmarkEnd w:id="20"/>
      <w:r w:rsidRPr="00422FD4">
        <w:rPr>
          <w:rFonts w:ascii="Times" w:hAnsi="Times"/>
          <w:b w:val="0"/>
          <w:bCs w:val="0"/>
          <w:color w:val="2E74B5" w:themeColor="accent1" w:themeShade="BF"/>
          <w:sz w:val="32"/>
          <w:szCs w:val="32"/>
        </w:rPr>
        <w:t xml:space="preserve"> </w:t>
      </w:r>
    </w:p>
    <w:p w14:paraId="081651C4" w14:textId="77777777" w:rsidR="009661E2" w:rsidRPr="009661E2" w:rsidRDefault="009661E2" w:rsidP="009661E2"/>
    <w:p w14:paraId="5CE12F86" w14:textId="69E23D41" w:rsidR="003B2580" w:rsidRPr="009661E2" w:rsidRDefault="003B2580" w:rsidP="006318D4">
      <w:pPr>
        <w:pStyle w:val="Normal1"/>
        <w:tabs>
          <w:tab w:val="left" w:pos="0"/>
          <w:tab w:val="center" w:pos="8789"/>
          <w:tab w:val="center" w:pos="9072"/>
        </w:tabs>
        <w:spacing w:line="240" w:lineRule="atLeast"/>
        <w:jc w:val="both"/>
      </w:pPr>
      <w:r w:rsidRPr="009661E2">
        <w:t>La revue de littérature</w:t>
      </w:r>
      <w:r w:rsidR="00DE47B1">
        <w:t xml:space="preserve"> et les </w:t>
      </w:r>
      <w:r w:rsidR="0018403F">
        <w:t xml:space="preserve">principaux </w:t>
      </w:r>
      <w:r w:rsidR="00DE47B1">
        <w:t>axes de problématisation</w:t>
      </w:r>
      <w:r w:rsidRPr="009661E2">
        <w:t xml:space="preserve"> exposé</w:t>
      </w:r>
      <w:r w:rsidR="00DE47B1">
        <w:t>s</w:t>
      </w:r>
      <w:r w:rsidRPr="009661E2">
        <w:t xml:space="preserve"> ci-dessus f</w:t>
      </w:r>
      <w:r w:rsidR="00DE47B1">
        <w:t>on</w:t>
      </w:r>
      <w:r w:rsidRPr="009661E2">
        <w:t xml:space="preserve">t ressortir quelques déterminants du processus d’autonomisation des personnes </w:t>
      </w:r>
      <w:r w:rsidR="008670B0" w:rsidRPr="009661E2">
        <w:t>cérébrolésées</w:t>
      </w:r>
      <w:r w:rsidR="0018403F">
        <w:t xml:space="preserve"> et appellent à examiner, tour à tour, les différents acteur.rices impliqués dans l’expérience de ce handicap</w:t>
      </w:r>
      <w:r w:rsidRPr="009661E2">
        <w:t>. Ce</w:t>
      </w:r>
      <w:r w:rsidR="0018403F">
        <w:t xml:space="preserve">s </w:t>
      </w:r>
      <w:r w:rsidR="0018403F" w:rsidRPr="009661E2">
        <w:t xml:space="preserve">déterminants </w:t>
      </w:r>
      <w:r w:rsidRPr="009661E2">
        <w:t xml:space="preserve">concernent notamment </w:t>
      </w:r>
      <w:r w:rsidR="00DE47B1" w:rsidRPr="009661E2">
        <w:t xml:space="preserve">les </w:t>
      </w:r>
      <w:r w:rsidR="00DE47B1">
        <w:t>séquelles</w:t>
      </w:r>
      <w:r w:rsidR="00DE47B1" w:rsidRPr="009661E2">
        <w:t xml:space="preserve"> consécutives</w:t>
      </w:r>
      <w:r w:rsidRPr="009661E2">
        <w:t xml:space="preserve"> </w:t>
      </w:r>
      <w:r w:rsidR="008670B0" w:rsidRPr="009661E2">
        <w:t>aux lésions cérébrales</w:t>
      </w:r>
      <w:r w:rsidRPr="009661E2">
        <w:t>, examinés d’un point de vue médical ou psychologique, laissant</w:t>
      </w:r>
      <w:r w:rsidR="00DE47B1">
        <w:t xml:space="preserve"> généralement</w:t>
      </w:r>
      <w:r w:rsidRPr="009661E2">
        <w:t xml:space="preserve"> en retrait le profil sociodémographique et l’expérience des </w:t>
      </w:r>
      <w:r w:rsidR="00DE47B1">
        <w:t>personnes cérébrolésées</w:t>
      </w:r>
      <w:r w:rsidRPr="009661E2">
        <w:t>, les ressources disponibles et les stratégies adaptatives</w:t>
      </w:r>
      <w:r w:rsidR="00DE47B1">
        <w:t xml:space="preserve"> qu’elles mobilisent</w:t>
      </w:r>
      <w:r w:rsidRPr="009661E2">
        <w:t xml:space="preserve"> pour faire face</w:t>
      </w:r>
      <w:r w:rsidR="008670B0" w:rsidRPr="009661E2">
        <w:t xml:space="preserve"> </w:t>
      </w:r>
      <w:r w:rsidR="00DE47B1">
        <w:t>au handicap</w:t>
      </w:r>
      <w:r w:rsidRPr="009661E2">
        <w:t>, le</w:t>
      </w:r>
      <w:r w:rsidR="001F76D3">
        <w:t>urs trajectoires de</w:t>
      </w:r>
      <w:r w:rsidRPr="009661E2">
        <w:t xml:space="preserve"> soins, le</w:t>
      </w:r>
      <w:r w:rsidR="00DE47B1">
        <w:t>ur</w:t>
      </w:r>
      <w:r w:rsidRPr="009661E2">
        <w:t>s croyances</w:t>
      </w:r>
      <w:r w:rsidR="00DE47B1">
        <w:t>,</w:t>
      </w:r>
      <w:r w:rsidRPr="009661E2">
        <w:t xml:space="preserve"> </w:t>
      </w:r>
      <w:r w:rsidR="00DE47B1" w:rsidRPr="009661E2">
        <w:t>ainsi que</w:t>
      </w:r>
      <w:r w:rsidR="00DE47B1">
        <w:t xml:space="preserve"> les</w:t>
      </w:r>
      <w:r w:rsidR="00DE47B1" w:rsidRPr="009661E2">
        <w:t xml:space="preserve"> </w:t>
      </w:r>
      <w:r w:rsidRPr="009661E2">
        <w:t xml:space="preserve">attitudes </w:t>
      </w:r>
      <w:r w:rsidR="00DE47B1">
        <w:t>d</w:t>
      </w:r>
      <w:r w:rsidR="00DE47B1" w:rsidRPr="009661E2">
        <w:t>es proches et</w:t>
      </w:r>
      <w:r w:rsidR="00DE47B1">
        <w:t xml:space="preserve"> des professionnel.les à leur égard.</w:t>
      </w:r>
    </w:p>
    <w:p w14:paraId="45E8FF92" w14:textId="77777777" w:rsidR="003B2580" w:rsidRDefault="003B2580" w:rsidP="006318D4">
      <w:pPr>
        <w:pStyle w:val="Normal1"/>
        <w:tabs>
          <w:tab w:val="left" w:pos="0"/>
          <w:tab w:val="center" w:pos="8789"/>
          <w:tab w:val="center" w:pos="9072"/>
        </w:tabs>
        <w:spacing w:line="240" w:lineRule="atLeast"/>
        <w:jc w:val="both"/>
        <w:rPr>
          <w:i/>
          <w:sz w:val="22"/>
          <w:szCs w:val="22"/>
        </w:rPr>
      </w:pPr>
    </w:p>
    <w:p w14:paraId="16A1605B" w14:textId="027FB699" w:rsidR="003B2580" w:rsidRPr="00422FD4" w:rsidRDefault="003B2580" w:rsidP="00422FD4">
      <w:pPr>
        <w:pStyle w:val="Normal1"/>
        <w:tabs>
          <w:tab w:val="left" w:pos="0"/>
          <w:tab w:val="center" w:pos="8789"/>
          <w:tab w:val="center" w:pos="9072"/>
        </w:tabs>
        <w:spacing w:line="240" w:lineRule="atLeast"/>
        <w:jc w:val="both"/>
        <w:outlineLvl w:val="2"/>
        <w:rPr>
          <w:b/>
          <w:bCs/>
          <w:color w:val="2E74B5" w:themeColor="accent1" w:themeShade="BF"/>
        </w:rPr>
      </w:pPr>
      <w:bookmarkStart w:id="21" w:name="_Toc127311315"/>
      <w:r w:rsidRPr="00422FD4">
        <w:rPr>
          <w:b/>
          <w:bCs/>
          <w:color w:val="2E74B5" w:themeColor="accent1" w:themeShade="BF"/>
        </w:rPr>
        <w:t xml:space="preserve">► </w:t>
      </w:r>
      <w:r w:rsidRPr="00422FD4">
        <w:rPr>
          <w:b/>
          <w:bCs/>
          <w:i/>
          <w:color w:val="2E74B5" w:themeColor="accent1" w:themeShade="BF"/>
        </w:rPr>
        <w:t xml:space="preserve">Les personnes </w:t>
      </w:r>
      <w:r w:rsidR="008670B0" w:rsidRPr="00422FD4">
        <w:rPr>
          <w:b/>
          <w:bCs/>
          <w:i/>
          <w:iCs/>
          <w:color w:val="2E74B5" w:themeColor="accent1" w:themeShade="BF"/>
        </w:rPr>
        <w:t>cérébrolésées</w:t>
      </w:r>
      <w:bookmarkEnd w:id="21"/>
      <w:r w:rsidR="008670B0" w:rsidRPr="00422FD4">
        <w:rPr>
          <w:b/>
          <w:bCs/>
          <w:color w:val="2E74B5" w:themeColor="accent1" w:themeShade="BF"/>
        </w:rPr>
        <w:t xml:space="preserve"> </w:t>
      </w:r>
    </w:p>
    <w:p w14:paraId="1EC30D7D" w14:textId="77777777" w:rsidR="0018403F" w:rsidRDefault="003B2580" w:rsidP="006318D4">
      <w:pPr>
        <w:pStyle w:val="Normal1"/>
        <w:tabs>
          <w:tab w:val="left" w:pos="0"/>
          <w:tab w:val="center" w:pos="8789"/>
          <w:tab w:val="center" w:pos="9072"/>
        </w:tabs>
        <w:spacing w:line="240" w:lineRule="atLeast"/>
        <w:jc w:val="both"/>
      </w:pPr>
      <w:r w:rsidRPr="009661E2">
        <w:t>Selon Gadoury (2001), l</w:t>
      </w:r>
      <w:r w:rsidR="0018403F">
        <w:t>es</w:t>
      </w:r>
      <w:r w:rsidRPr="009661E2">
        <w:t xml:space="preserve"> personne</w:t>
      </w:r>
      <w:r w:rsidR="0018403F">
        <w:t>s</w:t>
      </w:r>
      <w:r w:rsidRPr="009661E2">
        <w:t xml:space="preserve"> </w:t>
      </w:r>
      <w:r w:rsidR="008670B0" w:rsidRPr="009661E2">
        <w:t>cérébrolésée</w:t>
      </w:r>
      <w:r w:rsidR="0018403F">
        <w:t>s</w:t>
      </w:r>
      <w:r w:rsidR="008670B0" w:rsidRPr="009661E2">
        <w:t xml:space="preserve"> </w:t>
      </w:r>
      <w:r w:rsidRPr="009661E2">
        <w:t xml:space="preserve">et </w:t>
      </w:r>
      <w:r w:rsidR="0018403F">
        <w:t>leurs</w:t>
      </w:r>
      <w:r w:rsidRPr="009661E2">
        <w:t xml:space="preserve"> proches manquent d’informations sur le</w:t>
      </w:r>
      <w:r w:rsidR="008670B0" w:rsidRPr="009661E2">
        <w:t>s lésions cérébrales</w:t>
      </w:r>
      <w:r w:rsidRPr="009661E2">
        <w:t xml:space="preserve"> et sur</w:t>
      </w:r>
      <w:r w:rsidR="008670B0" w:rsidRPr="009661E2">
        <w:t xml:space="preserve"> leurs</w:t>
      </w:r>
      <w:r w:rsidRPr="009661E2">
        <w:t xml:space="preserve"> conséquences</w:t>
      </w:r>
      <w:r w:rsidR="008670B0" w:rsidRPr="009661E2">
        <w:t>,</w:t>
      </w:r>
      <w:r w:rsidRPr="009661E2">
        <w:t xml:space="preserve"> ainsi que sur les dispositifs de prise en charge</w:t>
      </w:r>
      <w:r w:rsidR="001F76D3">
        <w:t xml:space="preserve"> en vigueur</w:t>
      </w:r>
      <w:r w:rsidRPr="009661E2">
        <w:t>. En particulier</w:t>
      </w:r>
      <w:r w:rsidR="001F76D3">
        <w:t>,</w:t>
      </w:r>
      <w:r w:rsidRPr="009661E2">
        <w:t xml:space="preserve"> les accidenté</w:t>
      </w:r>
      <w:r w:rsidR="000F3D8F" w:rsidRPr="009661E2">
        <w:t>.e</w:t>
      </w:r>
      <w:r w:rsidRPr="009661E2">
        <w:t xml:space="preserve">s </w:t>
      </w:r>
      <w:r w:rsidR="000F3D8F" w:rsidRPr="009661E2">
        <w:t xml:space="preserve">- au même titre que les malades atteint.es de tumeur cérébrale - </w:t>
      </w:r>
      <w:r w:rsidRPr="009661E2">
        <w:t>ont le sentiment d’être tenu</w:t>
      </w:r>
      <w:r w:rsidR="000F3D8F" w:rsidRPr="009661E2">
        <w:t>.e</w:t>
      </w:r>
      <w:r w:rsidRPr="009661E2">
        <w:t>s à l’écart de la prise de décision à leur sujet et estiment que leurs besoins ne sont pas suffisamment comblés, surtout à propos du maintien à domicile et des ressources mises à leur disposition en matière de réinsertion sociale. En effet, les difficultés éprouvées par les personnes</w:t>
      </w:r>
      <w:r w:rsidR="000F3D8F" w:rsidRPr="009661E2">
        <w:t xml:space="preserve"> cérébrolésées</w:t>
      </w:r>
      <w:r w:rsidRPr="009661E2">
        <w:t xml:space="preserve"> se cristallisent souvent autour de la reprise des rôles sociaux, tel le retour au travail productif ou aux études (Wagner </w:t>
      </w:r>
      <w:r w:rsidRPr="009661E2">
        <w:rPr>
          <w:i/>
        </w:rPr>
        <w:t>et al.,</w:t>
      </w:r>
      <w:r w:rsidRPr="009661E2">
        <w:t xml:space="preserve"> 2002) ou encore aux activités de loisirs. </w:t>
      </w:r>
      <w:r w:rsidR="0018403F">
        <w:t xml:space="preserve">Les attitudes d’une </w:t>
      </w:r>
      <w:r w:rsidRPr="009661E2">
        <w:t xml:space="preserve">supervision </w:t>
      </w:r>
      <w:r w:rsidR="0018403F" w:rsidRPr="009661E2">
        <w:t>constant</w:t>
      </w:r>
      <w:r w:rsidR="0018403F">
        <w:t>e</w:t>
      </w:r>
      <w:r w:rsidR="0018403F" w:rsidRPr="009661E2">
        <w:t xml:space="preserve"> </w:t>
      </w:r>
      <w:r w:rsidRPr="009661E2">
        <w:t xml:space="preserve">et un manque d’intérêt </w:t>
      </w:r>
      <w:r w:rsidR="0018403F">
        <w:t xml:space="preserve">à leur endroit </w:t>
      </w:r>
      <w:r w:rsidRPr="009661E2">
        <w:t xml:space="preserve">viennent ainsi aggraver le sentiment de dépendance et d’inutilité (Kersel </w:t>
      </w:r>
      <w:r w:rsidRPr="009661E2">
        <w:rPr>
          <w:i/>
        </w:rPr>
        <w:t>et al</w:t>
      </w:r>
      <w:r w:rsidRPr="009661E2">
        <w:t xml:space="preserve">., 2001 ; Koskinen, 1998 ; McColl </w:t>
      </w:r>
      <w:r w:rsidRPr="009661E2">
        <w:rPr>
          <w:i/>
        </w:rPr>
        <w:t>et al</w:t>
      </w:r>
      <w:r w:rsidRPr="009661E2">
        <w:t xml:space="preserve">., 2000 ; Bourdillon </w:t>
      </w:r>
      <w:r w:rsidRPr="009661E2">
        <w:rPr>
          <w:i/>
        </w:rPr>
        <w:t>et al</w:t>
      </w:r>
      <w:r w:rsidRPr="009661E2">
        <w:t xml:space="preserve">., 2008). </w:t>
      </w:r>
    </w:p>
    <w:p w14:paraId="7EFEAF58" w14:textId="77777777" w:rsidR="0018403F" w:rsidRDefault="0018403F" w:rsidP="006318D4">
      <w:pPr>
        <w:pStyle w:val="Normal1"/>
        <w:tabs>
          <w:tab w:val="left" w:pos="0"/>
          <w:tab w:val="center" w:pos="8789"/>
          <w:tab w:val="center" w:pos="9072"/>
        </w:tabs>
        <w:spacing w:line="240" w:lineRule="atLeast"/>
        <w:jc w:val="both"/>
      </w:pPr>
    </w:p>
    <w:p w14:paraId="37E822DC" w14:textId="715AFF15" w:rsidR="00887E41" w:rsidRDefault="003B2580" w:rsidP="00887E41">
      <w:pPr>
        <w:pStyle w:val="Normal1"/>
        <w:tabs>
          <w:tab w:val="left" w:pos="0"/>
          <w:tab w:val="center" w:pos="8789"/>
          <w:tab w:val="center" w:pos="9072"/>
        </w:tabs>
        <w:spacing w:line="240" w:lineRule="atLeast"/>
        <w:jc w:val="both"/>
      </w:pPr>
      <w:r w:rsidRPr="009661E2">
        <w:t>Les études consultées montrent aussi l’effondrement du réseau social. En effet, les personnes</w:t>
      </w:r>
      <w:r w:rsidR="000F3D8F" w:rsidRPr="009661E2">
        <w:t xml:space="preserve"> cérébrolésées</w:t>
      </w:r>
      <w:r w:rsidRPr="009661E2">
        <w:t xml:space="preserve"> se voient souvent progressivement abandonnées par leurs proches (Dijkers, 2004 ; Quintard </w:t>
      </w:r>
      <w:r w:rsidRPr="009661E2">
        <w:rPr>
          <w:i/>
        </w:rPr>
        <w:t>et al</w:t>
      </w:r>
      <w:r w:rsidRPr="009661E2">
        <w:t xml:space="preserve">., 2002 ; Brzuzy et Speziale, 1997 ; Madinier, 1997), ce qui se surajoute à </w:t>
      </w:r>
      <w:r w:rsidR="000F3D8F" w:rsidRPr="009661E2">
        <w:t xml:space="preserve">une </w:t>
      </w:r>
      <w:r w:rsidRPr="009661E2">
        <w:t>tendance à</w:t>
      </w:r>
      <w:r w:rsidR="000F3D8F" w:rsidRPr="009661E2">
        <w:t xml:space="preserve"> l’</w:t>
      </w:r>
      <w:r w:rsidR="0008215F" w:rsidRPr="009661E2">
        <w:t>i</w:t>
      </w:r>
      <w:r w:rsidR="000F3D8F" w:rsidRPr="009661E2">
        <w:t>s</w:t>
      </w:r>
      <w:r w:rsidR="0008215F" w:rsidRPr="009661E2">
        <w:t>o</w:t>
      </w:r>
      <w:r w:rsidR="000F3D8F" w:rsidRPr="009661E2">
        <w:t>lement</w:t>
      </w:r>
      <w:r w:rsidRPr="009661E2">
        <w:t xml:space="preserve"> </w:t>
      </w:r>
      <w:r w:rsidR="0018403F">
        <w:t>et vient</w:t>
      </w:r>
      <w:r w:rsidRPr="009661E2">
        <w:t xml:space="preserve"> confirmer le constat d’une vie sociale « plutôt pauvre » (Kersel </w:t>
      </w:r>
      <w:r w:rsidRPr="009661E2">
        <w:rPr>
          <w:i/>
        </w:rPr>
        <w:t>et al.,</w:t>
      </w:r>
      <w:r w:rsidRPr="009661E2">
        <w:t xml:space="preserve"> 2001 ; Dutil </w:t>
      </w:r>
      <w:r w:rsidRPr="009661E2">
        <w:rPr>
          <w:i/>
        </w:rPr>
        <w:t>et al.,</w:t>
      </w:r>
      <w:r w:rsidRPr="009661E2">
        <w:t xml:space="preserve"> 1995 ; Mines </w:t>
      </w:r>
      <w:r w:rsidRPr="009661E2">
        <w:rPr>
          <w:i/>
        </w:rPr>
        <w:t>et al.,</w:t>
      </w:r>
      <w:r w:rsidRPr="009661E2">
        <w:t xml:space="preserve"> 2001 ; O’Neil </w:t>
      </w:r>
      <w:r w:rsidRPr="009661E2">
        <w:rPr>
          <w:i/>
        </w:rPr>
        <w:t>et al</w:t>
      </w:r>
      <w:r w:rsidRPr="009661E2">
        <w:t xml:space="preserve">., 1998). </w:t>
      </w:r>
      <w:r w:rsidR="0018403F">
        <w:t xml:space="preserve">Il est alors observé que </w:t>
      </w:r>
      <w:r w:rsidRPr="009661E2">
        <w:t xml:space="preserve">chez les personnes </w:t>
      </w:r>
      <w:r w:rsidR="000F3D8F" w:rsidRPr="009661E2">
        <w:t xml:space="preserve">cérébrolésées </w:t>
      </w:r>
      <w:r w:rsidRPr="009661E2">
        <w:t>qui estiment que le soutien social apporté est inadéquat, la détresse augmente avec le temps</w:t>
      </w:r>
      <w:r w:rsidR="00887E41">
        <w:t xml:space="preserve"> et </w:t>
      </w:r>
      <w:r w:rsidRPr="009661E2">
        <w:t>l’inconscience des déficiences cognitives</w:t>
      </w:r>
      <w:r w:rsidR="00887E41">
        <w:t xml:space="preserve"> s’aggrave.</w:t>
      </w:r>
      <w:r w:rsidRPr="009661E2">
        <w:t xml:space="preserve"> </w:t>
      </w:r>
      <w:r w:rsidR="00887E41">
        <w:t>En parallèle, l</w:t>
      </w:r>
      <w:r w:rsidRPr="009661E2">
        <w:t>es dysfonctionnements exécutifs paralysent le processus décisionnel</w:t>
      </w:r>
      <w:r w:rsidR="00887E41">
        <w:t xml:space="preserve"> et </w:t>
      </w:r>
      <w:r w:rsidRPr="009661E2">
        <w:t xml:space="preserve">les possibilités d’effectuer plusieurs tâches en même temps ou encore </w:t>
      </w:r>
      <w:r w:rsidR="00887E41">
        <w:t>l’aptitude de</w:t>
      </w:r>
      <w:r w:rsidRPr="009661E2">
        <w:t xml:space="preserve"> résoudre des problèmes du quotidien en lien</w:t>
      </w:r>
      <w:r w:rsidR="0018403F">
        <w:t xml:space="preserve"> - </w:t>
      </w:r>
      <w:r w:rsidRPr="009661E2">
        <w:t>ou pas</w:t>
      </w:r>
      <w:r w:rsidR="0018403F">
        <w:t xml:space="preserve"> -</w:t>
      </w:r>
      <w:r w:rsidRPr="009661E2">
        <w:t xml:space="preserve"> avec </w:t>
      </w:r>
      <w:r w:rsidR="00887E41">
        <w:t>la prise en charge</w:t>
      </w:r>
      <w:r w:rsidRPr="009661E2">
        <w:t xml:space="preserve"> (Bourdillon </w:t>
      </w:r>
      <w:r w:rsidRPr="009661E2">
        <w:rPr>
          <w:i/>
        </w:rPr>
        <w:t>et al</w:t>
      </w:r>
      <w:r w:rsidRPr="009661E2">
        <w:t xml:space="preserve">., 2008). </w:t>
      </w:r>
      <w:r w:rsidR="00887E41">
        <w:t>De ce point de vue</w:t>
      </w:r>
      <w:r w:rsidRPr="009661E2">
        <w:t>, les handicaps consécutifs et résiduels au</w:t>
      </w:r>
      <w:r w:rsidR="000F3D8F" w:rsidRPr="009661E2">
        <w:t>x lésions cérébrales</w:t>
      </w:r>
      <w:r w:rsidRPr="009661E2">
        <w:t xml:space="preserve"> constituent des déterminants majeurs de l’autonomie. </w:t>
      </w:r>
    </w:p>
    <w:p w14:paraId="4AF8AE75" w14:textId="77777777" w:rsidR="00887E41" w:rsidRPr="00887E41" w:rsidRDefault="00887E41" w:rsidP="00887E41">
      <w:pPr>
        <w:rPr>
          <w:lang w:eastAsia="en-US"/>
        </w:rPr>
      </w:pPr>
    </w:p>
    <w:p w14:paraId="31F52FB0" w14:textId="66D18752" w:rsidR="003B2580" w:rsidRDefault="00887E41" w:rsidP="006318D4">
      <w:pPr>
        <w:pStyle w:val="Default"/>
        <w:tabs>
          <w:tab w:val="left" w:pos="0"/>
          <w:tab w:val="center" w:pos="8789"/>
          <w:tab w:val="center" w:pos="9072"/>
        </w:tabs>
        <w:spacing w:line="240" w:lineRule="atLeast"/>
        <w:jc w:val="both"/>
        <w:rPr>
          <w:color w:val="auto"/>
        </w:rPr>
      </w:pPr>
      <w:r>
        <w:rPr>
          <w:color w:val="auto"/>
        </w:rPr>
        <w:t>En outre, c</w:t>
      </w:r>
      <w:r w:rsidR="003B2580" w:rsidRPr="009661E2">
        <w:rPr>
          <w:color w:val="auto"/>
        </w:rPr>
        <w:t>ertaines caractéristiques démographiques sont aussi soulevées par la littérature internationale et mises en perspective avec</w:t>
      </w:r>
      <w:r>
        <w:rPr>
          <w:color w:val="auto"/>
        </w:rPr>
        <w:t xml:space="preserve"> l’expérience d</w:t>
      </w:r>
      <w:r w:rsidR="003B2580" w:rsidRPr="009661E2">
        <w:rPr>
          <w:color w:val="auto"/>
        </w:rPr>
        <w:t>es TC</w:t>
      </w:r>
      <w:r w:rsidR="000F3D8F" w:rsidRPr="009661E2">
        <w:rPr>
          <w:color w:val="auto"/>
        </w:rPr>
        <w:t xml:space="preserve">, </w:t>
      </w:r>
      <w:r>
        <w:rPr>
          <w:color w:val="auto"/>
        </w:rPr>
        <w:t>d</w:t>
      </w:r>
      <w:r w:rsidR="000F3D8F" w:rsidRPr="009661E2">
        <w:rPr>
          <w:color w:val="auto"/>
        </w:rPr>
        <w:t xml:space="preserve">es AVC et </w:t>
      </w:r>
      <w:r>
        <w:rPr>
          <w:color w:val="auto"/>
        </w:rPr>
        <w:t xml:space="preserve">des </w:t>
      </w:r>
      <w:r w:rsidR="000F3D8F" w:rsidRPr="009661E2">
        <w:rPr>
          <w:color w:val="auto"/>
        </w:rPr>
        <w:t>tumeurs considérées ici</w:t>
      </w:r>
      <w:r w:rsidR="003B2580" w:rsidRPr="009661E2">
        <w:rPr>
          <w:color w:val="auto"/>
        </w:rPr>
        <w:t>. Ainsi</w:t>
      </w:r>
      <w:r>
        <w:rPr>
          <w:color w:val="auto"/>
        </w:rPr>
        <w:t>,</w:t>
      </w:r>
      <w:r w:rsidR="003B2580" w:rsidRPr="009661E2">
        <w:rPr>
          <w:color w:val="auto"/>
        </w:rPr>
        <w:t xml:space="preserve"> les personnes jeunes semblent </w:t>
      </w:r>
      <w:r>
        <w:rPr>
          <w:color w:val="auto"/>
        </w:rPr>
        <w:t>explorer</w:t>
      </w:r>
      <w:r w:rsidR="003B2580" w:rsidRPr="009661E2">
        <w:rPr>
          <w:color w:val="auto"/>
        </w:rPr>
        <w:t xml:space="preserve"> une meilleure intégration sociale que les </w:t>
      </w:r>
      <w:r>
        <w:rPr>
          <w:color w:val="auto"/>
        </w:rPr>
        <w:t xml:space="preserve">personnes cérébrolésées les </w:t>
      </w:r>
      <w:r w:rsidR="003B2580" w:rsidRPr="009661E2">
        <w:rPr>
          <w:color w:val="auto"/>
        </w:rPr>
        <w:t xml:space="preserve">plus âgées (Bayen </w:t>
      </w:r>
      <w:r w:rsidR="003B2580" w:rsidRPr="009661E2">
        <w:rPr>
          <w:i/>
          <w:color w:val="auto"/>
        </w:rPr>
        <w:t>et al.,</w:t>
      </w:r>
      <w:r w:rsidR="003B2580" w:rsidRPr="009661E2">
        <w:rPr>
          <w:color w:val="auto"/>
        </w:rPr>
        <w:t xml:space="preserve"> 2012 ; Dawson et Chipman 1995 ; Willer </w:t>
      </w:r>
      <w:r w:rsidR="003B2580" w:rsidRPr="009661E2">
        <w:rPr>
          <w:i/>
          <w:color w:val="auto"/>
        </w:rPr>
        <w:t>et al</w:t>
      </w:r>
      <w:r w:rsidR="003B2580" w:rsidRPr="009661E2">
        <w:rPr>
          <w:color w:val="auto"/>
        </w:rPr>
        <w:t>., 1994)</w:t>
      </w:r>
      <w:r>
        <w:rPr>
          <w:color w:val="auto"/>
        </w:rPr>
        <w:t>. Quant aux</w:t>
      </w:r>
      <w:r w:rsidR="003B2580" w:rsidRPr="009661E2">
        <w:rPr>
          <w:color w:val="auto"/>
        </w:rPr>
        <w:t xml:space="preserve"> femmes</w:t>
      </w:r>
      <w:r>
        <w:rPr>
          <w:color w:val="auto"/>
        </w:rPr>
        <w:t>, elles</w:t>
      </w:r>
      <w:r w:rsidR="003B2580" w:rsidRPr="009661E2">
        <w:rPr>
          <w:color w:val="auto"/>
        </w:rPr>
        <w:t xml:space="preserve"> enregistrent une meilleure participation sociale </w:t>
      </w:r>
      <w:r w:rsidR="003B2580" w:rsidRPr="009661E2">
        <w:rPr>
          <w:color w:val="auto"/>
        </w:rPr>
        <w:lastRenderedPageBreak/>
        <w:t xml:space="preserve">dans les activités domestiques, contrairement aux hommes qui </w:t>
      </w:r>
      <w:r>
        <w:rPr>
          <w:color w:val="auto"/>
        </w:rPr>
        <w:t>font état d’</w:t>
      </w:r>
      <w:r w:rsidR="003B2580" w:rsidRPr="009661E2">
        <w:rPr>
          <w:color w:val="auto"/>
        </w:rPr>
        <w:t xml:space="preserve">une meilleure participation sociale dans les activités sociales et productives (Willer </w:t>
      </w:r>
      <w:r w:rsidR="003B2580" w:rsidRPr="009661E2">
        <w:rPr>
          <w:i/>
          <w:color w:val="auto"/>
        </w:rPr>
        <w:t>et al.,</w:t>
      </w:r>
      <w:r w:rsidR="003B2580" w:rsidRPr="009661E2">
        <w:rPr>
          <w:color w:val="auto"/>
        </w:rPr>
        <w:t xml:space="preserve"> 1994). Par ailleurs et selon Ricard </w:t>
      </w:r>
      <w:r w:rsidR="003B2580" w:rsidRPr="009661E2">
        <w:rPr>
          <w:i/>
          <w:color w:val="auto"/>
        </w:rPr>
        <w:t>et al.</w:t>
      </w:r>
      <w:r w:rsidR="003B2580" w:rsidRPr="009661E2">
        <w:rPr>
          <w:color w:val="auto"/>
        </w:rPr>
        <w:t xml:space="preserve"> (2013), les femmes</w:t>
      </w:r>
      <w:r>
        <w:rPr>
          <w:color w:val="auto"/>
        </w:rPr>
        <w:t xml:space="preserve"> cérébrolésées</w:t>
      </w:r>
      <w:r w:rsidR="003B2580" w:rsidRPr="009661E2">
        <w:rPr>
          <w:color w:val="auto"/>
        </w:rPr>
        <w:t xml:space="preserve"> (comparativement </w:t>
      </w:r>
      <w:r w:rsidR="00E770D6">
        <w:rPr>
          <w:color w:val="auto"/>
        </w:rPr>
        <w:t>à leurs homologues masculins</w:t>
      </w:r>
      <w:r w:rsidR="003B2580" w:rsidRPr="009661E2">
        <w:rPr>
          <w:color w:val="auto"/>
        </w:rPr>
        <w:t xml:space="preserve">) ont davantage tendance à développer des syndromes post-traumatiques (Olff </w:t>
      </w:r>
      <w:r w:rsidR="003B2580" w:rsidRPr="009661E2">
        <w:rPr>
          <w:i/>
          <w:color w:val="auto"/>
        </w:rPr>
        <w:t>et al.,</w:t>
      </w:r>
      <w:r w:rsidR="003B2580" w:rsidRPr="009661E2">
        <w:rPr>
          <w:color w:val="auto"/>
        </w:rPr>
        <w:t xml:space="preserve"> 2007 ; Schnyder </w:t>
      </w:r>
      <w:r w:rsidR="003B2580" w:rsidRPr="009661E2">
        <w:rPr>
          <w:i/>
          <w:color w:val="auto"/>
        </w:rPr>
        <w:t>et al</w:t>
      </w:r>
      <w:r w:rsidR="003B2580" w:rsidRPr="009661E2">
        <w:rPr>
          <w:color w:val="auto"/>
        </w:rPr>
        <w:t>., 2001). Toutefois, de telles tendances invitent à la prudence dans l’analyse, car ces</w:t>
      </w:r>
      <w:r>
        <w:rPr>
          <w:color w:val="auto"/>
        </w:rPr>
        <w:t xml:space="preserve"> disparités</w:t>
      </w:r>
      <w:r w:rsidR="003B2580" w:rsidRPr="009661E2">
        <w:rPr>
          <w:color w:val="auto"/>
        </w:rPr>
        <w:t xml:space="preserve"> pourraient s’expliquer par la division genrée des rôles </w:t>
      </w:r>
      <w:r>
        <w:rPr>
          <w:color w:val="auto"/>
        </w:rPr>
        <w:t>‘</w:t>
      </w:r>
      <w:r w:rsidR="003B2580" w:rsidRPr="009661E2">
        <w:rPr>
          <w:color w:val="auto"/>
        </w:rPr>
        <w:t>traditionnels</w:t>
      </w:r>
      <w:r>
        <w:rPr>
          <w:color w:val="auto"/>
        </w:rPr>
        <w:t>’</w:t>
      </w:r>
      <w:r w:rsidR="003B2580" w:rsidRPr="009661E2">
        <w:rPr>
          <w:color w:val="auto"/>
        </w:rPr>
        <w:t xml:space="preserve"> </w:t>
      </w:r>
      <w:r>
        <w:rPr>
          <w:color w:val="auto"/>
        </w:rPr>
        <w:t xml:space="preserve">assignés </w:t>
      </w:r>
      <w:r w:rsidR="00E770D6">
        <w:rPr>
          <w:color w:val="auto"/>
        </w:rPr>
        <w:t>au masculin</w:t>
      </w:r>
      <w:r>
        <w:rPr>
          <w:color w:val="auto"/>
        </w:rPr>
        <w:t xml:space="preserve"> et au féminin, </w:t>
      </w:r>
      <w:r w:rsidR="003B2580" w:rsidRPr="009661E2">
        <w:rPr>
          <w:color w:val="auto"/>
        </w:rPr>
        <w:t>qui précédent largement l’expérience</w:t>
      </w:r>
      <w:r w:rsidR="000F3D8F" w:rsidRPr="009661E2">
        <w:rPr>
          <w:color w:val="auto"/>
        </w:rPr>
        <w:t xml:space="preserve"> des lésions cérébrales</w:t>
      </w:r>
      <w:r w:rsidR="003B2580" w:rsidRPr="009661E2">
        <w:rPr>
          <w:color w:val="auto"/>
        </w:rPr>
        <w:t xml:space="preserve"> (Meidani et Alessandrin, 2018).</w:t>
      </w:r>
    </w:p>
    <w:p w14:paraId="769CDC3C" w14:textId="77777777" w:rsidR="00B91FA7" w:rsidRPr="009661E2" w:rsidRDefault="00B91FA7" w:rsidP="006318D4">
      <w:pPr>
        <w:pStyle w:val="Default"/>
        <w:tabs>
          <w:tab w:val="left" w:pos="0"/>
          <w:tab w:val="center" w:pos="8789"/>
          <w:tab w:val="center" w:pos="9072"/>
        </w:tabs>
        <w:spacing w:line="240" w:lineRule="atLeast"/>
        <w:jc w:val="both"/>
        <w:rPr>
          <w:color w:val="auto"/>
        </w:rPr>
      </w:pPr>
    </w:p>
    <w:p w14:paraId="26333D91" w14:textId="5A851429" w:rsidR="003B2580" w:rsidRDefault="00E770D6" w:rsidP="006318D4">
      <w:pPr>
        <w:tabs>
          <w:tab w:val="left" w:pos="0"/>
          <w:tab w:val="center" w:pos="8789"/>
          <w:tab w:val="center" w:pos="9072"/>
        </w:tabs>
        <w:spacing w:line="240" w:lineRule="atLeast"/>
        <w:jc w:val="both"/>
      </w:pPr>
      <w:r>
        <w:t xml:space="preserve">Pour ce qui a trait à la gestion des limitations, au-delà des obstacles qui relèvent </w:t>
      </w:r>
      <w:r w:rsidRPr="00E770D6">
        <w:t xml:space="preserve">de l’environnement physique (Noreau et al., 2002), </w:t>
      </w:r>
      <w:r>
        <w:t>il convient d’</w:t>
      </w:r>
      <w:r w:rsidR="003B2580" w:rsidRPr="009661E2">
        <w:t>inclure les difficultés cognitives et affectives, ainsi que la gestion des informations sensorielles (</w:t>
      </w:r>
      <w:r w:rsidR="003B2580" w:rsidRPr="009661E2">
        <w:rPr>
          <w:i/>
        </w:rPr>
        <w:t>managing sensorial input</w:t>
      </w:r>
      <w:r w:rsidR="003B2580" w:rsidRPr="009661E2">
        <w:t xml:space="preserve">) (Willer </w:t>
      </w:r>
      <w:r w:rsidR="003B2580" w:rsidRPr="009661E2">
        <w:rPr>
          <w:i/>
        </w:rPr>
        <w:t>et al</w:t>
      </w:r>
      <w:r w:rsidR="003B2580" w:rsidRPr="009661E2">
        <w:t xml:space="preserve">., 1994 ; Quintard </w:t>
      </w:r>
      <w:r w:rsidR="003B2580" w:rsidRPr="009661E2">
        <w:rPr>
          <w:i/>
        </w:rPr>
        <w:t>et al</w:t>
      </w:r>
      <w:r w:rsidR="003B2580" w:rsidRPr="009661E2">
        <w:t>., 2002)</w:t>
      </w:r>
      <w:r>
        <w:t>. D</w:t>
      </w:r>
      <w:r w:rsidR="003B2580" w:rsidRPr="009661E2">
        <w:t xml:space="preserve">ans une perspective interactionniste, le processus d’adaptation est façonné par une série d’obstacles </w:t>
      </w:r>
      <w:r w:rsidR="00887E41">
        <w:t>et de</w:t>
      </w:r>
      <w:r>
        <w:t xml:space="preserve"> limitations</w:t>
      </w:r>
      <w:r w:rsidR="00887E41">
        <w:t xml:space="preserve"> </w:t>
      </w:r>
      <w:r w:rsidR="003B2580" w:rsidRPr="009661E2">
        <w:t xml:space="preserve">modulés par </w:t>
      </w:r>
      <w:r>
        <w:t xml:space="preserve">la perception et </w:t>
      </w:r>
      <w:r w:rsidR="003B2580" w:rsidRPr="009661E2">
        <w:t>le regard de l’autre. Les barrières dont il est question ici</w:t>
      </w:r>
      <w:r w:rsidR="00887E41">
        <w:t xml:space="preserve"> -</w:t>
      </w:r>
      <w:r w:rsidR="003B2580" w:rsidRPr="009661E2">
        <w:t xml:space="preserve"> et qui sont sans doute les plus difficiles à lever</w:t>
      </w:r>
      <w:r w:rsidR="00887E41">
        <w:t xml:space="preserve"> -,</w:t>
      </w:r>
      <w:r w:rsidR="003B2580" w:rsidRPr="009661E2">
        <w:t xml:space="preserve"> relèvent </w:t>
      </w:r>
      <w:r w:rsidR="00887E41">
        <w:t xml:space="preserve">donc </w:t>
      </w:r>
      <w:r w:rsidR="003B2580" w:rsidRPr="009661E2">
        <w:t xml:space="preserve">des croyances et des attitudes sociales </w:t>
      </w:r>
      <w:r w:rsidR="00887E41">
        <w:t xml:space="preserve">auxquelles </w:t>
      </w:r>
      <w:r w:rsidR="003B2580" w:rsidRPr="009661E2">
        <w:t>une personne</w:t>
      </w:r>
      <w:r w:rsidR="00330E05" w:rsidRPr="009661E2">
        <w:t xml:space="preserve"> cérébrolésée </w:t>
      </w:r>
      <w:r w:rsidR="003B2580" w:rsidRPr="009661E2">
        <w:t xml:space="preserve">est amenée à </w:t>
      </w:r>
      <w:r w:rsidR="00887E41">
        <w:t xml:space="preserve">se </w:t>
      </w:r>
      <w:r w:rsidR="003B2580" w:rsidRPr="009661E2">
        <w:t>confronter. Ces croyances et attitudes prennent place dans l’imaginaire collectif qui se déploie à travers un faisceau des représentations sociales, selon lesquelles la perte d’autonomie de ces personnes serait inévitable, l’acceptation sociale limitée, voire inexistante et l’intégration par l’intermédiaire du travail compromise... Si cet imaginaire est tellement tenace, c’est parce que les personnes</w:t>
      </w:r>
      <w:r w:rsidR="00330E05" w:rsidRPr="009661E2">
        <w:t xml:space="preserve"> cérébrolésées</w:t>
      </w:r>
      <w:r w:rsidR="003B2580" w:rsidRPr="009661E2">
        <w:t xml:space="preserve"> sont souvent tenues pour responsables de ce qui leur arrive et blâmées pour l’accident</w:t>
      </w:r>
      <w:r w:rsidR="00330E05" w:rsidRPr="009661E2">
        <w:t xml:space="preserve"> (notamment dans le</w:t>
      </w:r>
      <w:r>
        <w:t>s</w:t>
      </w:r>
      <w:r w:rsidR="00330E05" w:rsidRPr="009661E2">
        <w:t xml:space="preserve"> cas des TC)</w:t>
      </w:r>
      <w:r w:rsidR="003B2580" w:rsidRPr="009661E2">
        <w:t xml:space="preserve">. Porteurs du stigmate, </w:t>
      </w:r>
      <w:r w:rsidR="00330E05" w:rsidRPr="009661E2">
        <w:t>les sujets</w:t>
      </w:r>
      <w:r w:rsidR="003B2580" w:rsidRPr="009661E2">
        <w:t xml:space="preserve"> doivent faire face au regard social qui peut même les positionner comme des déviants. Blaise (1997 : 11 </w:t>
      </w:r>
      <w:r w:rsidR="003B2580" w:rsidRPr="009661E2">
        <w:rPr>
          <w:i/>
        </w:rPr>
        <w:t>in</w:t>
      </w:r>
      <w:r w:rsidR="003B2580" w:rsidRPr="009661E2">
        <w:t xml:space="preserve"> Quintard </w:t>
      </w:r>
      <w:r w:rsidR="003B2580" w:rsidRPr="009661E2">
        <w:rPr>
          <w:i/>
        </w:rPr>
        <w:t>et al</w:t>
      </w:r>
      <w:r w:rsidR="003B2580" w:rsidRPr="009661E2">
        <w:t xml:space="preserve">., 2002 : 17) précise à ce propos : « Le traumatisé crânien n’a plus les règles du jeu social, il les a oubliées, il ne les comprend plus, il ne sait plus les appliquer, il refuse même, parfois, de les appliquer. Son stigmate le rend déviant. » Dès lors, il n’est pas étonnant </w:t>
      </w:r>
      <w:r>
        <w:t xml:space="preserve">de constater </w:t>
      </w:r>
      <w:r w:rsidR="003B2580" w:rsidRPr="009661E2">
        <w:t xml:space="preserve">que les personnes </w:t>
      </w:r>
      <w:r w:rsidR="00330E05" w:rsidRPr="009661E2">
        <w:t xml:space="preserve">cérébrolésées </w:t>
      </w:r>
      <w:r w:rsidR="003B2580" w:rsidRPr="009661E2">
        <w:t>se sentent marginalisées</w:t>
      </w:r>
      <w:r w:rsidR="005413DF">
        <w:t xml:space="preserve">. </w:t>
      </w:r>
      <w:r w:rsidR="00330E05" w:rsidRPr="009661E2">
        <w:t>A</w:t>
      </w:r>
      <w:r w:rsidR="003B2580" w:rsidRPr="009661E2">
        <w:t>menées à composer avec un sentiment de stigmatisation et d’isolement (</w:t>
      </w:r>
      <w:r>
        <w:t>ibid</w:t>
      </w:r>
      <w:r w:rsidR="003B2580" w:rsidRPr="009661E2">
        <w:t>)</w:t>
      </w:r>
      <w:r w:rsidR="00330E05" w:rsidRPr="009661E2">
        <w:t>, elles font face à des discriminations qui empoisonnent leur quotidien</w:t>
      </w:r>
      <w:r w:rsidR="003B2580" w:rsidRPr="009661E2">
        <w:t xml:space="preserve">. </w:t>
      </w:r>
    </w:p>
    <w:p w14:paraId="476FE979" w14:textId="77777777" w:rsidR="00B91FA7" w:rsidRPr="009661E2" w:rsidRDefault="00B91FA7" w:rsidP="006318D4">
      <w:pPr>
        <w:tabs>
          <w:tab w:val="left" w:pos="0"/>
          <w:tab w:val="center" w:pos="8789"/>
          <w:tab w:val="center" w:pos="9072"/>
        </w:tabs>
        <w:spacing w:line="240" w:lineRule="atLeast"/>
        <w:jc w:val="both"/>
      </w:pPr>
    </w:p>
    <w:p w14:paraId="7747BCCC" w14:textId="6232A4D4" w:rsidR="00B91FA7" w:rsidRDefault="003B2580" w:rsidP="00B91FA7">
      <w:pPr>
        <w:pStyle w:val="Normal1"/>
        <w:tabs>
          <w:tab w:val="left" w:pos="0"/>
          <w:tab w:val="center" w:pos="8789"/>
          <w:tab w:val="center" w:pos="9072"/>
        </w:tabs>
        <w:spacing w:line="240" w:lineRule="atLeast"/>
        <w:jc w:val="both"/>
      </w:pPr>
      <w:r w:rsidRPr="00B91FA7">
        <w:t xml:space="preserve">D’autres études (Bordieri et Dremer, 1987 ; 1988 ; Quintard </w:t>
      </w:r>
      <w:r w:rsidRPr="00B91FA7">
        <w:rPr>
          <w:i/>
        </w:rPr>
        <w:t>et al</w:t>
      </w:r>
      <w:r w:rsidRPr="00B91FA7">
        <w:t>., 2002) ont montré que ces blâmes dépendent du type de handicap et qu’ils sont émis de manière subtile. Ainsi dans le milieu du travail, les personnes</w:t>
      </w:r>
      <w:r w:rsidR="00330E05" w:rsidRPr="00B91FA7">
        <w:t xml:space="preserve"> cérébrolésées</w:t>
      </w:r>
      <w:r w:rsidRPr="00B91FA7">
        <w:t xml:space="preserve"> semblent jugées de façon moins favorable que celles qui ont des handicaps physiques. Les représentations sociales qui se nichent derrières de telles attitudes dessinent des pistes </w:t>
      </w:r>
      <w:r w:rsidR="00330E05" w:rsidRPr="00B91FA7">
        <w:t xml:space="preserve">interprétatives </w:t>
      </w:r>
      <w:r w:rsidRPr="00B91FA7">
        <w:t xml:space="preserve">éloquentes. Selon ces dernières, une amélioration pourrait être attendue si la personne </w:t>
      </w:r>
      <w:r w:rsidR="00330E05" w:rsidRPr="00B91FA7">
        <w:t xml:space="preserve">cérébrolésée fournissait plus d’efforts, faisant preuve d’un peu plis de bonne volonté, </w:t>
      </w:r>
      <w:r w:rsidRPr="00B91FA7">
        <w:t>s’efforçait davantage</w:t>
      </w:r>
      <w:r w:rsidR="00330E05" w:rsidRPr="00B91FA7">
        <w:t xml:space="preserve"> etc.</w:t>
      </w:r>
      <w:r w:rsidRPr="00B91FA7">
        <w:t xml:space="preserve">, alors que dans le cas d’un handicap physique cette exigence </w:t>
      </w:r>
      <w:r w:rsidR="00330E05" w:rsidRPr="00B91FA7">
        <w:t xml:space="preserve">paraît </w:t>
      </w:r>
      <w:r w:rsidRPr="00B91FA7">
        <w:t>absente, la croyance étant qu’aucune amélioration n’est possible.</w:t>
      </w:r>
      <w:r w:rsidR="00330E05" w:rsidRPr="00B91FA7">
        <w:t xml:space="preserve"> Ce point permet de discuter la frontière poreuse entre handicap visible et invisible.</w:t>
      </w:r>
    </w:p>
    <w:p w14:paraId="5183E292" w14:textId="77777777" w:rsidR="00B91FA7" w:rsidRPr="00B91FA7" w:rsidRDefault="00B91FA7" w:rsidP="00B91FA7">
      <w:pPr>
        <w:rPr>
          <w:lang w:eastAsia="en-US"/>
        </w:rPr>
      </w:pPr>
    </w:p>
    <w:p w14:paraId="6D6DC850" w14:textId="6239732D" w:rsidR="003B2580" w:rsidRPr="00B91FA7" w:rsidRDefault="003B2580" w:rsidP="00B91FA7">
      <w:pPr>
        <w:pStyle w:val="Normal1"/>
        <w:tabs>
          <w:tab w:val="left" w:pos="0"/>
          <w:tab w:val="center" w:pos="8789"/>
          <w:tab w:val="center" w:pos="9072"/>
        </w:tabs>
        <w:spacing w:line="240" w:lineRule="atLeast"/>
        <w:jc w:val="both"/>
      </w:pPr>
      <w:r w:rsidRPr="00B91FA7">
        <w:t>Ajoutons que peu d’études (Bogan, 1997 ; Dugan, 2000 ; Nochi, 2000) se sont attardées sur les impacts positifs</w:t>
      </w:r>
      <w:r w:rsidR="00E51E19" w:rsidRPr="00B91FA7">
        <w:t xml:space="preserve"> des lésions cérébrales</w:t>
      </w:r>
      <w:r w:rsidRPr="00B91FA7">
        <w:t xml:space="preserve"> chez la personne et leurs proches. Les résultats de ces travaux, surtout qualitatifs, </w:t>
      </w:r>
      <w:r w:rsidR="00E51E19" w:rsidRPr="00B91FA7">
        <w:t>rendent compte du</w:t>
      </w:r>
      <w:r w:rsidRPr="00B91FA7">
        <w:t xml:space="preserve"> fait que les personnes se disent heureuses d’être toujours en vie, affirment avoir grandi (au sens moral) (McColl </w:t>
      </w:r>
      <w:r w:rsidRPr="00B91FA7">
        <w:rPr>
          <w:i/>
        </w:rPr>
        <w:t>et al.,</w:t>
      </w:r>
      <w:r w:rsidRPr="00B91FA7">
        <w:t xml:space="preserve"> 2000), constatent que </w:t>
      </w:r>
      <w:r w:rsidR="00E51E19" w:rsidRPr="00B91FA7">
        <w:t xml:space="preserve">les lésions cérébrales </w:t>
      </w:r>
      <w:r w:rsidRPr="00B91FA7">
        <w:t xml:space="preserve">leur </w:t>
      </w:r>
      <w:r w:rsidR="00E51E19" w:rsidRPr="00B91FA7">
        <w:t>ont éventuellement</w:t>
      </w:r>
      <w:r w:rsidRPr="00B91FA7">
        <w:t xml:space="preserve"> permis de changer </w:t>
      </w:r>
      <w:r w:rsidR="00947DA4" w:rsidRPr="00B91FA7">
        <w:t>des comportements addictifs</w:t>
      </w:r>
      <w:r w:rsidRPr="00B91FA7">
        <w:t xml:space="preserve">, </w:t>
      </w:r>
      <w:r w:rsidR="00947DA4">
        <w:t>(</w:t>
      </w:r>
      <w:r w:rsidRPr="00B91FA7">
        <w:t>tel</w:t>
      </w:r>
      <w:r w:rsidR="00E51E19" w:rsidRPr="00B91FA7">
        <w:t>le</w:t>
      </w:r>
      <w:r w:rsidRPr="00B91FA7">
        <w:t>s</w:t>
      </w:r>
      <w:r w:rsidR="00E51E19" w:rsidRPr="00B91FA7">
        <w:t xml:space="preserve"> les consommations</w:t>
      </w:r>
      <w:r w:rsidRPr="00B91FA7">
        <w:t xml:space="preserve"> des substances psychoactives</w:t>
      </w:r>
      <w:r w:rsidR="00947DA4">
        <w:t>)</w:t>
      </w:r>
      <w:r w:rsidRPr="00B91FA7">
        <w:t xml:space="preserve">, déclarent apprécier davantage « les </w:t>
      </w:r>
      <w:r w:rsidRPr="00B91FA7">
        <w:lastRenderedPageBreak/>
        <w:t xml:space="preserve">petites choses du quotidien » et « mieux comprendre les autres ». Mais l’ancrage socioculturel de telles </w:t>
      </w:r>
      <w:r w:rsidR="00E51E19" w:rsidRPr="00B91FA7">
        <w:t xml:space="preserve">assertions </w:t>
      </w:r>
      <w:r w:rsidRPr="00B91FA7">
        <w:t>ne permet pas de les transférer au contexte français</w:t>
      </w:r>
      <w:r w:rsidR="00947DA4">
        <w:t>,</w:t>
      </w:r>
      <w:r w:rsidRPr="00B91FA7">
        <w:t xml:space="preserve"> rendant impérative leur exploration en France. </w:t>
      </w:r>
      <w:r w:rsidR="00E51E19" w:rsidRPr="00B91FA7">
        <w:t>Inversant le regard, l’approche des lésions cérébrales à partir de la théorie de la dé-prise permet d’apprécier ce versant expérientielle, donnant à voir non seulement les pertes</w:t>
      </w:r>
      <w:r w:rsidR="00947DA4">
        <w:t>,</w:t>
      </w:r>
      <w:r w:rsidR="00E51E19" w:rsidRPr="00B91FA7">
        <w:t xml:space="preserve"> mais aussi les gains que l’avènement </w:t>
      </w:r>
      <w:r w:rsidR="00947DA4">
        <w:t>de ce</w:t>
      </w:r>
      <w:r w:rsidR="00E51E19" w:rsidRPr="00B91FA7">
        <w:t xml:space="preserve"> handicap</w:t>
      </w:r>
      <w:r w:rsidR="00947DA4">
        <w:t xml:space="preserve"> résiduel et acquis</w:t>
      </w:r>
      <w:r w:rsidR="00E51E19" w:rsidRPr="00B91FA7">
        <w:t xml:space="preserve"> initie. </w:t>
      </w:r>
    </w:p>
    <w:p w14:paraId="27AA9A54" w14:textId="77777777" w:rsidR="003B2580" w:rsidRDefault="003B2580" w:rsidP="006318D4">
      <w:pPr>
        <w:pStyle w:val="Normal1"/>
        <w:tabs>
          <w:tab w:val="left" w:pos="0"/>
          <w:tab w:val="center" w:pos="8789"/>
          <w:tab w:val="center" w:pos="9072"/>
        </w:tabs>
        <w:spacing w:line="240" w:lineRule="atLeast"/>
        <w:jc w:val="both"/>
        <w:rPr>
          <w:sz w:val="22"/>
          <w:szCs w:val="22"/>
        </w:rPr>
      </w:pPr>
    </w:p>
    <w:p w14:paraId="56EF4655" w14:textId="77777777" w:rsidR="003B2580" w:rsidRPr="00422FD4" w:rsidRDefault="003B2580" w:rsidP="00422FD4">
      <w:pPr>
        <w:pStyle w:val="Normal1"/>
        <w:tabs>
          <w:tab w:val="left" w:pos="0"/>
          <w:tab w:val="center" w:pos="8789"/>
          <w:tab w:val="center" w:pos="9072"/>
        </w:tabs>
        <w:spacing w:line="240" w:lineRule="atLeast"/>
        <w:jc w:val="both"/>
        <w:outlineLvl w:val="2"/>
        <w:rPr>
          <w:b/>
          <w:bCs/>
          <w:i/>
          <w:color w:val="2E74B5" w:themeColor="accent1" w:themeShade="BF"/>
        </w:rPr>
      </w:pPr>
      <w:bookmarkStart w:id="22" w:name="_Toc127311316"/>
      <w:r w:rsidRPr="00422FD4">
        <w:rPr>
          <w:b/>
          <w:bCs/>
          <w:color w:val="2E74B5" w:themeColor="accent1" w:themeShade="BF"/>
        </w:rPr>
        <w:t xml:space="preserve">► </w:t>
      </w:r>
      <w:r w:rsidRPr="00422FD4">
        <w:rPr>
          <w:b/>
          <w:bCs/>
          <w:i/>
          <w:color w:val="2E74B5" w:themeColor="accent1" w:themeShade="BF"/>
        </w:rPr>
        <w:t>Les proches</w:t>
      </w:r>
      <w:bookmarkEnd w:id="22"/>
    </w:p>
    <w:p w14:paraId="3469FF19" w14:textId="02D1DBE0" w:rsidR="003B2580" w:rsidRDefault="003B2580" w:rsidP="006318D4">
      <w:pPr>
        <w:pStyle w:val="Normal1"/>
        <w:tabs>
          <w:tab w:val="left" w:pos="0"/>
          <w:tab w:val="center" w:pos="8789"/>
          <w:tab w:val="center" w:pos="9072"/>
        </w:tabs>
        <w:spacing w:line="240" w:lineRule="atLeast"/>
        <w:jc w:val="both"/>
      </w:pPr>
      <w:r w:rsidRPr="00B91FA7">
        <w:t xml:space="preserve">Selon des études recensées (Dumont, 2003 ; Lefebvre </w:t>
      </w:r>
      <w:r w:rsidRPr="00B91FA7">
        <w:rPr>
          <w:i/>
        </w:rPr>
        <w:t>et al.,</w:t>
      </w:r>
      <w:r w:rsidRPr="00B91FA7">
        <w:t xml:space="preserve"> 2004 ; Pelchat </w:t>
      </w:r>
      <w:r w:rsidRPr="00B91FA7">
        <w:rPr>
          <w:i/>
        </w:rPr>
        <w:t>et al.,</w:t>
      </w:r>
      <w:r w:rsidRPr="00B91FA7">
        <w:t xml:space="preserve"> 2003), l</w:t>
      </w:r>
      <w:r w:rsidR="00947DA4">
        <w:t>e soutien d</w:t>
      </w:r>
      <w:r w:rsidRPr="00B91FA7">
        <w:t xml:space="preserve">e proches </w:t>
      </w:r>
      <w:r w:rsidR="00947DA4">
        <w:t xml:space="preserve">est identifié comme un </w:t>
      </w:r>
      <w:r w:rsidRPr="00B91FA7">
        <w:t>facteur environnementa</w:t>
      </w:r>
      <w:r w:rsidR="00947DA4">
        <w:t xml:space="preserve">l décisif, susceptible de </w:t>
      </w:r>
      <w:r w:rsidRPr="00B91FA7">
        <w:t xml:space="preserve">favoriser le processus d’adaptation. En effet, ce </w:t>
      </w:r>
      <w:r w:rsidR="00947DA4">
        <w:t>processus entre en écho avec</w:t>
      </w:r>
      <w:r w:rsidRPr="00B91FA7">
        <w:t xml:space="preserve"> les connaissances </w:t>
      </w:r>
      <w:r w:rsidR="00947DA4">
        <w:t xml:space="preserve">dont disposent </w:t>
      </w:r>
      <w:r w:rsidRPr="00B91FA7">
        <w:t>non seulement l</w:t>
      </w:r>
      <w:r w:rsidR="00947DA4">
        <w:t xml:space="preserve">es </w:t>
      </w:r>
      <w:r w:rsidRPr="00B91FA7">
        <w:t>personne</w:t>
      </w:r>
      <w:r w:rsidR="00947DA4">
        <w:t>s</w:t>
      </w:r>
      <w:r w:rsidRPr="00B91FA7">
        <w:t xml:space="preserve"> </w:t>
      </w:r>
      <w:r w:rsidR="00947DA4">
        <w:t>cérébrolésées</w:t>
      </w:r>
      <w:r w:rsidRPr="00B91FA7">
        <w:t>, mais aussi</w:t>
      </w:r>
      <w:r w:rsidR="00947DA4">
        <w:t xml:space="preserve"> leur </w:t>
      </w:r>
      <w:r w:rsidRPr="00B91FA7">
        <w:t xml:space="preserve">entourage </w:t>
      </w:r>
      <w:r w:rsidR="00947DA4">
        <w:t>en lien avec ce</w:t>
      </w:r>
      <w:r w:rsidRPr="00B91FA7">
        <w:t xml:space="preserve"> handicap</w:t>
      </w:r>
      <w:r w:rsidR="00947DA4">
        <w:t xml:space="preserve">. Plus en amont, ces connaissances semblent faciliter </w:t>
      </w:r>
      <w:r w:rsidRPr="00B91FA7">
        <w:t xml:space="preserve">l’acceptation de « limites » suite à </w:t>
      </w:r>
      <w:r w:rsidR="00947DA4">
        <w:t>l’incident de santé</w:t>
      </w:r>
      <w:r w:rsidRPr="00B91FA7">
        <w:t xml:space="preserve">. En réalité, si l’anosognosie du sujet </w:t>
      </w:r>
      <w:r w:rsidR="00947DA4">
        <w:t xml:space="preserve">cérébrolésé </w:t>
      </w:r>
      <w:r w:rsidRPr="00B91FA7">
        <w:t xml:space="preserve">semble l’empêcher de se percevoir tel qu’il est et le conduit </w:t>
      </w:r>
      <w:r w:rsidR="00947DA4">
        <w:t xml:space="preserve">souvent </w:t>
      </w:r>
      <w:r w:rsidRPr="00B91FA7">
        <w:t xml:space="preserve">à surévaluer la qualité de sa vie et à nier les conséquences </w:t>
      </w:r>
      <w:r w:rsidR="00947DA4">
        <w:t>du handicap</w:t>
      </w:r>
      <w:r w:rsidRPr="00B91FA7">
        <w:t>, les proches participent aussi, plus au moins activement, à cette entreprise. De tels mécanismes mettent en relief la construction sociale du handicap. L’environnement relationnel, financier</w:t>
      </w:r>
      <w:r w:rsidR="00947DA4">
        <w:t xml:space="preserve">, </w:t>
      </w:r>
      <w:r w:rsidR="00947DA4" w:rsidRPr="00B91FA7">
        <w:t xml:space="preserve">physique (habitat) </w:t>
      </w:r>
      <w:r w:rsidRPr="00B91FA7">
        <w:t xml:space="preserve">et socio-sanitaire (structures de prise en charge et d’accompagnement) jouent également un rôle central dans ce processus (Dumont, 2003 ; Montreuil </w:t>
      </w:r>
      <w:r w:rsidRPr="00B91FA7">
        <w:rPr>
          <w:i/>
        </w:rPr>
        <w:t>et al.,</w:t>
      </w:r>
      <w:r w:rsidRPr="00B91FA7">
        <w:t xml:space="preserve"> 2012). Dès lors, c’est le soutien des milieux avec lesquels la personne </w:t>
      </w:r>
      <w:r w:rsidR="00CF0AC0">
        <w:t>cérébrolésée</w:t>
      </w:r>
      <w:r w:rsidRPr="00B91FA7">
        <w:t xml:space="preserve"> est en contact qui vient paramétrer la cadence du processus d’autonomisation, à travers l’aide apportée pour la réalisation des activités quotidiennes ou encore la reconfiguration d</w:t>
      </w:r>
      <w:r w:rsidR="00CF0AC0">
        <w:t xml:space="preserve">u cadre </w:t>
      </w:r>
      <w:r w:rsidRPr="00B91FA7">
        <w:t xml:space="preserve">de vie afin de faciliter l’endossement des « nouveaux » rôles sociaux. </w:t>
      </w:r>
      <w:r w:rsidR="00CF0AC0">
        <w:t>À cet égard, l’épreuve de santé</w:t>
      </w:r>
      <w:r w:rsidRPr="00B91FA7">
        <w:t xml:space="preserve"> perturbe l’équilibre d’</w:t>
      </w:r>
      <w:r w:rsidR="000D357E">
        <w:t>‘</w:t>
      </w:r>
      <w:r w:rsidRPr="00B91FA7">
        <w:t>avant</w:t>
      </w:r>
      <w:r w:rsidR="000D357E">
        <w:t xml:space="preserve">’ </w:t>
      </w:r>
      <w:r w:rsidRPr="00B91FA7">
        <w:t xml:space="preserve">et éprouve la capacité et la possibilité de la personne et de ses proches à s’adapter à la situation ou, pour ainsi dire, à leur </w:t>
      </w:r>
      <w:r w:rsidR="000D357E">
        <w:t>‘</w:t>
      </w:r>
      <w:r w:rsidRPr="00B91FA7">
        <w:t>nouvelle</w:t>
      </w:r>
      <w:r w:rsidR="000D357E">
        <w:t>’</w:t>
      </w:r>
      <w:r w:rsidRPr="00B91FA7">
        <w:t xml:space="preserve"> vie (Schumacker et Meleis, 1994 ; Bourdillon </w:t>
      </w:r>
      <w:r w:rsidRPr="00B91FA7">
        <w:rPr>
          <w:i/>
        </w:rPr>
        <w:t>et al.,</w:t>
      </w:r>
      <w:r w:rsidRPr="00B91FA7">
        <w:t xml:space="preserve"> 2008). </w:t>
      </w:r>
    </w:p>
    <w:p w14:paraId="1D948D78" w14:textId="77777777" w:rsidR="00B91FA7" w:rsidRPr="00B91FA7" w:rsidRDefault="00B91FA7" w:rsidP="00B91FA7">
      <w:pPr>
        <w:rPr>
          <w:lang w:eastAsia="en-US"/>
        </w:rPr>
      </w:pPr>
    </w:p>
    <w:p w14:paraId="616C4237" w14:textId="284AB717" w:rsidR="003B2580" w:rsidRPr="00B91FA7" w:rsidRDefault="003B2580" w:rsidP="006318D4">
      <w:pPr>
        <w:pStyle w:val="Normal1"/>
        <w:tabs>
          <w:tab w:val="left" w:pos="0"/>
          <w:tab w:val="center" w:pos="8789"/>
          <w:tab w:val="center" w:pos="9072"/>
        </w:tabs>
        <w:spacing w:line="240" w:lineRule="atLeast"/>
        <w:jc w:val="both"/>
      </w:pPr>
      <w:r w:rsidRPr="000B7122">
        <w:t>En effet, le</w:t>
      </w:r>
      <w:r w:rsidR="00E6671D" w:rsidRPr="000B7122">
        <w:t xml:space="preserve">s lésions cérébrales </w:t>
      </w:r>
      <w:r w:rsidRPr="000B7122">
        <w:t>nécessite</w:t>
      </w:r>
      <w:r w:rsidR="00E6671D" w:rsidRPr="000B7122">
        <w:t>nt</w:t>
      </w:r>
      <w:r w:rsidRPr="000B7122">
        <w:t xml:space="preserve"> des soins continus et souvent à long terme et exige d</w:t>
      </w:r>
      <w:r w:rsidR="000D357E" w:rsidRPr="000B7122">
        <w:t xml:space="preserve">e </w:t>
      </w:r>
      <w:r w:rsidR="00E6671D" w:rsidRPr="000B7122">
        <w:t xml:space="preserve">la personne </w:t>
      </w:r>
      <w:r w:rsidR="000D357E" w:rsidRPr="000B7122">
        <w:t>cérébrolésée</w:t>
      </w:r>
      <w:r w:rsidR="00E6671D" w:rsidRPr="000B7122">
        <w:t xml:space="preserve"> </w:t>
      </w:r>
      <w:r w:rsidRPr="000B7122">
        <w:t xml:space="preserve">et de son entourage de puiser dans leurs ressources individuelles et environnementales pour y faire face (Paterson, 2002 ; Richardson, 2002). Plus concrètement, la difficulté des proches à s’approprier la situation de handicap semble liée à la nature même des séquelles cognitives, émotives et comportementales qui complexifient le processus adaptatif puisque, sur le plan physique et dans la majorité de cas, les personnes </w:t>
      </w:r>
      <w:r w:rsidR="00E6671D" w:rsidRPr="000B7122">
        <w:t>cérébrolésées</w:t>
      </w:r>
      <w:r w:rsidRPr="000B7122">
        <w:t xml:space="preserve"> ont une apparence </w:t>
      </w:r>
      <w:r w:rsidR="000D357E" w:rsidRPr="000B7122">
        <w:t>‘</w:t>
      </w:r>
      <w:r w:rsidRPr="000B7122">
        <w:t>normale</w:t>
      </w:r>
      <w:r w:rsidR="000D357E" w:rsidRPr="000B7122">
        <w:t>’</w:t>
      </w:r>
      <w:r w:rsidRPr="000B7122">
        <w:t xml:space="preserve"> - les handicaps étant souvent invisibles et difficiles à discerner. Par ailleurs, les recherches disponibles (Lacroix et Assal, 2003 ; Bourdillon </w:t>
      </w:r>
      <w:r w:rsidRPr="000B7122">
        <w:rPr>
          <w:i/>
        </w:rPr>
        <w:t>et al.,</w:t>
      </w:r>
      <w:r w:rsidRPr="000B7122">
        <w:t xml:space="preserve"> 2008) montrent que la personne</w:t>
      </w:r>
      <w:r w:rsidR="00E6671D" w:rsidRPr="000B7122">
        <w:t xml:space="preserve"> cérébrolésée</w:t>
      </w:r>
      <w:r w:rsidRPr="000B7122">
        <w:t>, au même titre que ses proches, sont amené</w:t>
      </w:r>
      <w:r w:rsidR="000D357E" w:rsidRPr="000B7122">
        <w:t>.e</w:t>
      </w:r>
      <w:r w:rsidRPr="000B7122">
        <w:t xml:space="preserve">s à effectuer un travail considérable de </w:t>
      </w:r>
      <w:r w:rsidR="00DE47B1" w:rsidRPr="000B7122">
        <w:t>deuil, ce</w:t>
      </w:r>
      <w:r w:rsidRPr="000B7122">
        <w:t xml:space="preserve"> que la personne était </w:t>
      </w:r>
      <w:r w:rsidR="00E6671D" w:rsidRPr="000B7122">
        <w:t xml:space="preserve">et faisait </w:t>
      </w:r>
      <w:r w:rsidRPr="000B7122">
        <w:t xml:space="preserve">avant </w:t>
      </w:r>
      <w:r w:rsidR="00E6671D" w:rsidRPr="000B7122">
        <w:t>l’accident et</w:t>
      </w:r>
      <w:r w:rsidR="000D357E" w:rsidRPr="000B7122">
        <w:t>/ou</w:t>
      </w:r>
      <w:r w:rsidR="00E6671D" w:rsidRPr="000B7122">
        <w:t xml:space="preserve"> l’avènement de sa maladie</w:t>
      </w:r>
      <w:r w:rsidRPr="000B7122">
        <w:t>, ses projets de vie individuels, conjugaux, parentaux et professionnels. Ces cycles de deuil multiples</w:t>
      </w:r>
      <w:r w:rsidR="000D357E" w:rsidRPr="000B7122">
        <w:t>,</w:t>
      </w:r>
      <w:r w:rsidRPr="000B7122">
        <w:t xml:space="preserve"> </w:t>
      </w:r>
      <w:r w:rsidR="000D357E" w:rsidRPr="000B7122">
        <w:t>propres</w:t>
      </w:r>
      <w:r w:rsidRPr="000B7122">
        <w:t xml:space="preserve"> au</w:t>
      </w:r>
      <w:r w:rsidR="00E6671D" w:rsidRPr="000B7122">
        <w:t>x lésions cérébrales</w:t>
      </w:r>
      <w:r w:rsidR="000D357E" w:rsidRPr="000B7122">
        <w:t>,</w:t>
      </w:r>
      <w:r w:rsidRPr="000B7122">
        <w:t xml:space="preserve"> se présentent comme une condition </w:t>
      </w:r>
      <w:r w:rsidR="000D357E" w:rsidRPr="000B7122">
        <w:rPr>
          <w:i/>
          <w:iCs/>
        </w:rPr>
        <w:t>sine qua non</w:t>
      </w:r>
      <w:r w:rsidR="000D357E" w:rsidRPr="000B7122">
        <w:t xml:space="preserve"> </w:t>
      </w:r>
      <w:r w:rsidRPr="000B7122">
        <w:t>des tentatives d’adaptation à la nouvelle situation.</w:t>
      </w:r>
      <w:r w:rsidRPr="00B91FA7">
        <w:t xml:space="preserve"> </w:t>
      </w:r>
    </w:p>
    <w:p w14:paraId="1E888E15" w14:textId="77777777" w:rsidR="00B91FA7" w:rsidRPr="00B91FA7" w:rsidRDefault="00B91FA7" w:rsidP="00B91FA7">
      <w:pPr>
        <w:rPr>
          <w:lang w:eastAsia="en-US"/>
        </w:rPr>
      </w:pPr>
    </w:p>
    <w:p w14:paraId="1135138C" w14:textId="26EC3AC6" w:rsidR="003B2580" w:rsidRPr="00B91FA7" w:rsidRDefault="003B2580" w:rsidP="006318D4">
      <w:pPr>
        <w:pStyle w:val="Normal1"/>
        <w:tabs>
          <w:tab w:val="left" w:pos="0"/>
          <w:tab w:val="center" w:pos="8789"/>
          <w:tab w:val="center" w:pos="9072"/>
        </w:tabs>
        <w:spacing w:line="240" w:lineRule="atLeast"/>
        <w:jc w:val="both"/>
      </w:pPr>
      <w:r w:rsidRPr="00B91FA7">
        <w:t xml:space="preserve">Enfin, certaines études soulignent la tendance des proches à surprotéger la personne vivant en situation de handicap, dirigeant souvent ses activités dans une logique coercitive qui les incitent à faire les choses pour elle </w:t>
      </w:r>
      <w:r w:rsidR="000D357E">
        <w:t xml:space="preserve">et à sa place </w:t>
      </w:r>
      <w:r w:rsidRPr="00B91FA7">
        <w:t xml:space="preserve">(Willer </w:t>
      </w:r>
      <w:r w:rsidRPr="00B91FA7">
        <w:rPr>
          <w:i/>
        </w:rPr>
        <w:t>et al.,</w:t>
      </w:r>
      <w:r w:rsidRPr="00B91FA7">
        <w:t xml:space="preserve"> 1994 ; Perroux </w:t>
      </w:r>
      <w:r w:rsidRPr="00B91FA7">
        <w:rPr>
          <w:i/>
        </w:rPr>
        <w:t>et al.,</w:t>
      </w:r>
      <w:r w:rsidRPr="00B91FA7">
        <w:t xml:space="preserve"> 2013), plutôt qu’</w:t>
      </w:r>
      <w:r w:rsidR="000D357E">
        <w:t xml:space="preserve"> ‘</w:t>
      </w:r>
      <w:r w:rsidRPr="00B91FA7">
        <w:t>avec</w:t>
      </w:r>
      <w:r w:rsidR="000D357E">
        <w:t>’</w:t>
      </w:r>
      <w:r w:rsidRPr="00B91FA7">
        <w:t xml:space="preserve"> elle. Ici aussi</w:t>
      </w:r>
      <w:r w:rsidR="000D357E">
        <w:t>,</w:t>
      </w:r>
      <w:r w:rsidRPr="00B91FA7">
        <w:t xml:space="preserve"> le genre vient cadencer l’expérience du </w:t>
      </w:r>
      <w:r w:rsidRPr="00B91FA7">
        <w:rPr>
          <w:i/>
        </w:rPr>
        <w:t>care</w:t>
      </w:r>
      <w:r w:rsidRPr="00B91FA7">
        <w:t xml:space="preserve"> apporté à ces personnes</w:t>
      </w:r>
      <w:r w:rsidR="00E6671D" w:rsidRPr="00B91FA7">
        <w:t xml:space="preserve"> </w:t>
      </w:r>
      <w:r w:rsidR="000D357E">
        <w:t xml:space="preserve">cérébrolésées </w:t>
      </w:r>
      <w:r w:rsidR="00E6671D" w:rsidRPr="00B91FA7">
        <w:t>(Meidani, 2022)</w:t>
      </w:r>
      <w:r w:rsidRPr="00B91FA7">
        <w:t xml:space="preserve">. </w:t>
      </w:r>
      <w:r w:rsidR="000D357E">
        <w:t>En revanche</w:t>
      </w:r>
      <w:r w:rsidRPr="00B91FA7">
        <w:t>, lorsque les aidant</w:t>
      </w:r>
      <w:r w:rsidR="00E6671D" w:rsidRPr="00B91FA7">
        <w:t>.e</w:t>
      </w:r>
      <w:r w:rsidRPr="00B91FA7">
        <w:t xml:space="preserve">s encouragent la personne à s’autodéterminer et multiplient les occasions de développer des facultés qui lui permettent </w:t>
      </w:r>
      <w:r w:rsidRPr="00B91FA7">
        <w:lastRenderedPageBreak/>
        <w:t>d’atteindre une autonomie à la mesure de ses compétences et possibilités (Durgin, 2000), le processus d’</w:t>
      </w:r>
      <w:r w:rsidRPr="00B91FA7">
        <w:rPr>
          <w:i/>
        </w:rPr>
        <w:t>empowerment</w:t>
      </w:r>
      <w:r w:rsidRPr="00B91FA7">
        <w:t xml:space="preserve"> en ressort fortifié. </w:t>
      </w:r>
    </w:p>
    <w:p w14:paraId="3C3B93FD" w14:textId="77777777" w:rsidR="003B2580" w:rsidRDefault="003B2580" w:rsidP="006318D4">
      <w:pPr>
        <w:tabs>
          <w:tab w:val="left" w:pos="0"/>
          <w:tab w:val="center" w:pos="8789"/>
          <w:tab w:val="center" w:pos="9072"/>
        </w:tabs>
        <w:jc w:val="both"/>
        <w:rPr>
          <w:sz w:val="22"/>
          <w:szCs w:val="22"/>
          <w:lang w:eastAsia="en-US"/>
        </w:rPr>
      </w:pPr>
    </w:p>
    <w:p w14:paraId="54A9183E" w14:textId="718DD0D7" w:rsidR="003B2580" w:rsidRPr="00422FD4" w:rsidRDefault="003B2580" w:rsidP="00422FD4">
      <w:pPr>
        <w:pStyle w:val="Normal1"/>
        <w:tabs>
          <w:tab w:val="left" w:pos="0"/>
          <w:tab w:val="center" w:pos="8789"/>
          <w:tab w:val="center" w:pos="9072"/>
        </w:tabs>
        <w:spacing w:line="240" w:lineRule="atLeast"/>
        <w:jc w:val="both"/>
        <w:outlineLvl w:val="2"/>
        <w:rPr>
          <w:b/>
          <w:bCs/>
          <w:i/>
          <w:color w:val="2E74B5" w:themeColor="accent1" w:themeShade="BF"/>
        </w:rPr>
      </w:pPr>
      <w:bookmarkStart w:id="23" w:name="_Toc127311317"/>
      <w:r w:rsidRPr="00422FD4">
        <w:rPr>
          <w:b/>
          <w:bCs/>
          <w:color w:val="2E74B5" w:themeColor="accent1" w:themeShade="BF"/>
        </w:rPr>
        <w:t xml:space="preserve">► </w:t>
      </w:r>
      <w:r w:rsidRPr="00422FD4">
        <w:rPr>
          <w:b/>
          <w:bCs/>
          <w:i/>
          <w:color w:val="2E74B5" w:themeColor="accent1" w:themeShade="BF"/>
        </w:rPr>
        <w:t>Les professionnel</w:t>
      </w:r>
      <w:r w:rsidR="00DE47B1" w:rsidRPr="00422FD4">
        <w:rPr>
          <w:b/>
          <w:bCs/>
          <w:i/>
          <w:color w:val="2E74B5" w:themeColor="accent1" w:themeShade="BF"/>
        </w:rPr>
        <w:t>.le</w:t>
      </w:r>
      <w:r w:rsidRPr="00422FD4">
        <w:rPr>
          <w:b/>
          <w:bCs/>
          <w:i/>
          <w:color w:val="2E74B5" w:themeColor="accent1" w:themeShade="BF"/>
        </w:rPr>
        <w:t>s</w:t>
      </w:r>
      <w:bookmarkEnd w:id="23"/>
      <w:r w:rsidRPr="00422FD4">
        <w:rPr>
          <w:b/>
          <w:bCs/>
          <w:i/>
          <w:color w:val="2E74B5" w:themeColor="accent1" w:themeShade="BF"/>
        </w:rPr>
        <w:t xml:space="preserve"> </w:t>
      </w:r>
    </w:p>
    <w:p w14:paraId="7613D95D" w14:textId="5607B86B" w:rsidR="003B2580" w:rsidRDefault="003B2580" w:rsidP="006318D4">
      <w:pPr>
        <w:pStyle w:val="Normal1"/>
        <w:tabs>
          <w:tab w:val="left" w:pos="0"/>
          <w:tab w:val="center" w:pos="8789"/>
          <w:tab w:val="center" w:pos="9072"/>
        </w:tabs>
        <w:spacing w:line="240" w:lineRule="atLeast"/>
        <w:jc w:val="both"/>
      </w:pPr>
      <w:r w:rsidRPr="000B7122">
        <w:t xml:space="preserve">Les études disponibles (Lefebvre </w:t>
      </w:r>
      <w:r w:rsidRPr="000B7122">
        <w:rPr>
          <w:i/>
        </w:rPr>
        <w:t>et al.,</w:t>
      </w:r>
      <w:r w:rsidRPr="000B7122">
        <w:t xml:space="preserve"> 2004 ; Pelchat </w:t>
      </w:r>
      <w:r w:rsidRPr="000B7122">
        <w:rPr>
          <w:i/>
        </w:rPr>
        <w:t>et al.,</w:t>
      </w:r>
      <w:r w:rsidRPr="000B7122">
        <w:t xml:space="preserve"> 2004b ; Lazarus et Folkman, 1984 ; Pelchat </w:t>
      </w:r>
      <w:r w:rsidRPr="000B7122">
        <w:rPr>
          <w:i/>
        </w:rPr>
        <w:t>et al.,</w:t>
      </w:r>
      <w:r w:rsidRPr="000B7122">
        <w:t xml:space="preserve"> 2000) montrent que les difficultés de</w:t>
      </w:r>
      <w:r w:rsidR="00CF0AC0" w:rsidRPr="000B7122">
        <w:t>s</w:t>
      </w:r>
      <w:r w:rsidRPr="000B7122">
        <w:t xml:space="preserve"> professionnel</w:t>
      </w:r>
      <w:r w:rsidR="00E51E19" w:rsidRPr="000B7122">
        <w:t>.le</w:t>
      </w:r>
      <w:r w:rsidRPr="000B7122">
        <w:t>s à prédire les résultats de leurs interventions iatriques et des protocoles de prise en charge, généralement inscrits dans des</w:t>
      </w:r>
      <w:r w:rsidR="00E51E19" w:rsidRPr="000B7122">
        <w:t xml:space="preserve"> trajectoires</w:t>
      </w:r>
      <w:r w:rsidRPr="000B7122">
        <w:t xml:space="preserve"> des soins erratiques, peuvent entraver la mise en place d’une relation de confiance mutuelle, retardant de la sorte le processus adaptatif. En outre, les praticien</w:t>
      </w:r>
      <w:r w:rsidR="00E51E19" w:rsidRPr="000B7122">
        <w:t>.ne</w:t>
      </w:r>
      <w:r w:rsidRPr="000B7122">
        <w:t xml:space="preserve">s </w:t>
      </w:r>
      <w:r w:rsidR="00CF0AC0" w:rsidRPr="000B7122">
        <w:t xml:space="preserve">qui œuvrent dans ce champ du handicap </w:t>
      </w:r>
      <w:r w:rsidRPr="000B7122">
        <w:t xml:space="preserve">sont en difficulté pour accompagner </w:t>
      </w:r>
      <w:r w:rsidR="00CF0AC0" w:rsidRPr="000B7122">
        <w:t>l</w:t>
      </w:r>
      <w:r w:rsidRPr="000B7122">
        <w:t>es personnes</w:t>
      </w:r>
      <w:r w:rsidR="00CF0AC0" w:rsidRPr="000B7122">
        <w:t xml:space="preserve"> cérébrolésées</w:t>
      </w:r>
      <w:r w:rsidRPr="000B7122">
        <w:t xml:space="preserve"> dans leur processus de deuil</w:t>
      </w:r>
      <w:r w:rsidR="00E51E19" w:rsidRPr="000B7122">
        <w:t xml:space="preserve"> de leur vie d’avant.</w:t>
      </w:r>
      <w:r w:rsidRPr="000B7122">
        <w:t xml:space="preserve"> </w:t>
      </w:r>
      <w:r w:rsidR="00E51E19" w:rsidRPr="000B7122">
        <w:t xml:space="preserve">L’efficience de ce travail biographique tient à la mise </w:t>
      </w:r>
      <w:r w:rsidRPr="000B7122">
        <w:t xml:space="preserve">en place </w:t>
      </w:r>
      <w:r w:rsidR="00CF0AC0" w:rsidRPr="000B7122">
        <w:t>d’un accompagnement</w:t>
      </w:r>
      <w:r w:rsidRPr="000B7122">
        <w:t xml:space="preserve"> qui </w:t>
      </w:r>
      <w:r w:rsidR="00CF0AC0" w:rsidRPr="000B7122">
        <w:t>répondraient à leurs besoins tenant</w:t>
      </w:r>
      <w:r w:rsidRPr="000B7122">
        <w:t xml:space="preserve"> compte de leur parcours de vie et de leur expérience </w:t>
      </w:r>
      <w:r w:rsidR="00E51E19" w:rsidRPr="000B7122">
        <w:t xml:space="preserve">des lésions cérébrales </w:t>
      </w:r>
      <w:r w:rsidRPr="000B7122">
        <w:t xml:space="preserve">(Lefebvre </w:t>
      </w:r>
      <w:r w:rsidRPr="000B7122">
        <w:rPr>
          <w:i/>
        </w:rPr>
        <w:t>et al.,</w:t>
      </w:r>
      <w:r w:rsidRPr="000B7122">
        <w:t xml:space="preserve"> 2004 ; Nochi, 2000). En se centrant sur des interventions axées sur des séquelles considérées d’un point de vue neurologique, psychiatrique </w:t>
      </w:r>
      <w:r w:rsidR="00E51E19" w:rsidRPr="000B7122">
        <w:t>et plus généralement biomédical</w:t>
      </w:r>
      <w:r w:rsidRPr="000B7122">
        <w:t>, ce</w:t>
      </w:r>
      <w:r w:rsidR="00E51E19" w:rsidRPr="000B7122">
        <w:t>s trajectoires</w:t>
      </w:r>
      <w:r w:rsidRPr="000B7122">
        <w:t xml:space="preserve"> de soins ne parviennent pas à stimuler les possibilités d’implication active des personnes </w:t>
      </w:r>
      <w:r w:rsidR="00E51E19" w:rsidRPr="000B7122">
        <w:t>cérébrolésées</w:t>
      </w:r>
      <w:r w:rsidRPr="000B7122">
        <w:t xml:space="preserve">, </w:t>
      </w:r>
      <w:r w:rsidR="00CF0AC0" w:rsidRPr="000B7122">
        <w:t xml:space="preserve">seule </w:t>
      </w:r>
      <w:r w:rsidRPr="000B7122">
        <w:t>susceptible de favoriser une situation de participation sociale satisfaisante, selon le</w:t>
      </w:r>
      <w:r w:rsidR="00CF0AC0" w:rsidRPr="000B7122">
        <w:t>s</w:t>
      </w:r>
      <w:r w:rsidRPr="000B7122">
        <w:t xml:space="preserve"> valeurs et les choix de vie</w:t>
      </w:r>
      <w:r w:rsidR="00CF0AC0" w:rsidRPr="000B7122">
        <w:t xml:space="preserve"> de principales personnes concernées</w:t>
      </w:r>
      <w:r w:rsidRPr="000B7122">
        <w:t>. Ceci corrobore les propos de Kendall, Buys et Larner (2000) sur les objectifs prévalant encore en réadaptation</w:t>
      </w:r>
      <w:r w:rsidR="00E51E19" w:rsidRPr="000B7122">
        <w:t>,</w:t>
      </w:r>
      <w:r w:rsidRPr="000B7122">
        <w:t xml:space="preserve"> qui vise</w:t>
      </w:r>
      <w:r w:rsidR="00E51E19" w:rsidRPr="000B7122">
        <w:t>nt</w:t>
      </w:r>
      <w:r w:rsidRPr="000B7122">
        <w:t xml:space="preserve"> la récupération motrice, plutôt que l’accomplissement d’un certain niveau de qualité de vie. </w:t>
      </w:r>
      <w:r w:rsidR="00E51E19" w:rsidRPr="000B7122">
        <w:t>À</w:t>
      </w:r>
      <w:r w:rsidRPr="000B7122">
        <w:t xml:space="preserve"> ce propos, Gadoury (2001) souligne que l’accessibilité à des services adéquats de réadaptation et de soutien à l’intégration sociale en fonction des besoins de la population concernée, comporte des lacunes importantes. Dans cette même perspective, les enquêtes mentionnées plus haut confirment des problèmes d’accès aux services socio-sanitaires</w:t>
      </w:r>
      <w:r w:rsidR="00554CD3" w:rsidRPr="000B7122">
        <w:t>,</w:t>
      </w:r>
      <w:r w:rsidRPr="000B7122">
        <w:t xml:space="preserve"> en partie liées aux difficultés financières des </w:t>
      </w:r>
      <w:r w:rsidR="00554CD3" w:rsidRPr="000B7122">
        <w:t xml:space="preserve">usager.es. Ces </w:t>
      </w:r>
      <w:r w:rsidR="00CF0AC0" w:rsidRPr="000B7122">
        <w:t xml:space="preserve">difficultés </w:t>
      </w:r>
      <w:r w:rsidRPr="000B7122">
        <w:t xml:space="preserve">diminuent considérablement leurs possibilités de réalisation des activités quotidiennes et notamment </w:t>
      </w:r>
      <w:r w:rsidR="00CF0AC0" w:rsidRPr="000B7122">
        <w:t xml:space="preserve">des pratiques </w:t>
      </w:r>
      <w:r w:rsidRPr="000B7122">
        <w:t xml:space="preserve">de loisir. </w:t>
      </w:r>
      <w:r w:rsidR="00554CD3" w:rsidRPr="000B7122">
        <w:t>Là aussi, les résultats de la présente recherche confirment amplement ces observations.</w:t>
      </w:r>
      <w:r w:rsidR="00554CD3" w:rsidRPr="00B91FA7">
        <w:t xml:space="preserve"> </w:t>
      </w:r>
    </w:p>
    <w:p w14:paraId="05D9D333" w14:textId="77777777" w:rsidR="00B91FA7" w:rsidRPr="00B91FA7" w:rsidRDefault="00B91FA7" w:rsidP="00B91FA7">
      <w:pPr>
        <w:rPr>
          <w:lang w:eastAsia="en-US"/>
        </w:rPr>
      </w:pPr>
    </w:p>
    <w:p w14:paraId="7286B2A1" w14:textId="102C79F5" w:rsidR="003B2580" w:rsidRDefault="003B2580" w:rsidP="006318D4">
      <w:pPr>
        <w:pStyle w:val="Normal1"/>
        <w:tabs>
          <w:tab w:val="left" w:pos="0"/>
          <w:tab w:val="center" w:pos="8789"/>
          <w:tab w:val="center" w:pos="9072"/>
        </w:tabs>
        <w:spacing w:line="240" w:lineRule="atLeast"/>
        <w:jc w:val="both"/>
      </w:pPr>
      <w:r w:rsidRPr="000B7122">
        <w:t>Par ailleurs, si to</w:t>
      </w:r>
      <w:r w:rsidR="00CF0AC0" w:rsidRPr="000B7122">
        <w:t>u</w:t>
      </w:r>
      <w:r w:rsidR="00554CD3" w:rsidRPr="000B7122">
        <w:t>te</w:t>
      </w:r>
      <w:r w:rsidRPr="000B7122">
        <w:t xml:space="preserve">s les </w:t>
      </w:r>
      <w:r w:rsidR="00CF0AC0" w:rsidRPr="000B7122">
        <w:t xml:space="preserve">études qui considèrent le point de vue des </w:t>
      </w:r>
      <w:r w:rsidRPr="000B7122">
        <w:t>praticien</w:t>
      </w:r>
      <w:r w:rsidR="00554CD3" w:rsidRPr="000B7122">
        <w:t>.ne</w:t>
      </w:r>
      <w:r w:rsidRPr="000B7122">
        <w:t xml:space="preserve">s se rejoignent pour avancer que les structures d’accompagnement et de prise en charge (inter- et intra-sectorielles) devraient être complémentaires et insistent sur la nécessité de se rapprocher du domicile de familles pour assurer la continuité de services et en réduire l’attente pour les obtenir (Bourdillon </w:t>
      </w:r>
      <w:r w:rsidRPr="000B7122">
        <w:rPr>
          <w:i/>
        </w:rPr>
        <w:t>et al</w:t>
      </w:r>
      <w:r w:rsidRPr="000B7122">
        <w:t xml:space="preserve">., 2008), en pratique le paysage se gâte... Les personnes </w:t>
      </w:r>
      <w:r w:rsidR="005413DF" w:rsidRPr="000B7122">
        <w:t>cérébralisées</w:t>
      </w:r>
      <w:r w:rsidR="00554CD3" w:rsidRPr="000B7122">
        <w:t xml:space="preserve"> </w:t>
      </w:r>
      <w:r w:rsidRPr="000B7122">
        <w:t xml:space="preserve">se buttent à plusieurs obstacles pour exécuter les tâches de la vie quotidiennes et cela, même lorsqu’une aide minimale est requise. Selon Fougeyrollas (2001), l’insuffisance des ressources consenties au maintien à domicile, le manque de connaissances et </w:t>
      </w:r>
      <w:r w:rsidR="00CF0AC0" w:rsidRPr="000B7122">
        <w:t>de lisibilité</w:t>
      </w:r>
      <w:r w:rsidRPr="000B7122">
        <w:t xml:space="preserve"> du réseau des services disponibles, la pluralité des situations de handicap, la médicalisation des dispositifs d’accompagnement, l’iniquité dans l’accès aux divers types de services selon les territoires</w:t>
      </w:r>
      <w:r w:rsidR="00554CD3" w:rsidRPr="000B7122">
        <w:t xml:space="preserve"> et</w:t>
      </w:r>
      <w:r w:rsidRPr="000B7122">
        <w:t xml:space="preserve"> le</w:t>
      </w:r>
      <w:r w:rsidR="00554CD3" w:rsidRPr="000B7122">
        <w:t xml:space="preserve"> profil de</w:t>
      </w:r>
      <w:r w:rsidRPr="000B7122">
        <w:t>s usager</w:t>
      </w:r>
      <w:r w:rsidR="00554CD3" w:rsidRPr="000B7122">
        <w:t>.e</w:t>
      </w:r>
      <w:r w:rsidRPr="000B7122">
        <w:t>s</w:t>
      </w:r>
      <w:r w:rsidR="00554CD3" w:rsidRPr="000B7122">
        <w:t>,</w:t>
      </w:r>
      <w:r w:rsidRPr="000B7122">
        <w:t xml:space="preserve"> ainsi que le caractère </w:t>
      </w:r>
      <w:r w:rsidR="00CF0AC0" w:rsidRPr="000B7122">
        <w:t xml:space="preserve">jugé </w:t>
      </w:r>
      <w:r w:rsidRPr="000B7122">
        <w:t>plus ou moins urgent de la situation de santé, constituent des facteurs déterminants qui impactent fortement les interactions</w:t>
      </w:r>
      <w:r w:rsidR="00554CD3" w:rsidRPr="000B7122">
        <w:t xml:space="preserve"> de soins</w:t>
      </w:r>
      <w:r w:rsidR="00CF0AC0" w:rsidRPr="000B7122">
        <w:t xml:space="preserve"> et, in fine,</w:t>
      </w:r>
      <w:r w:rsidRPr="000B7122">
        <w:t xml:space="preserve"> </w:t>
      </w:r>
      <w:r w:rsidR="00CF0AC0" w:rsidRPr="000B7122">
        <w:t>le processus d’autonomisation</w:t>
      </w:r>
      <w:r w:rsidR="00CF0AC0" w:rsidRPr="00B91FA7">
        <w:t xml:space="preserve"> </w:t>
      </w:r>
    </w:p>
    <w:p w14:paraId="4DB8CABD" w14:textId="77777777" w:rsidR="00B91FA7" w:rsidRPr="00B91FA7" w:rsidRDefault="00B91FA7" w:rsidP="00B91FA7">
      <w:pPr>
        <w:rPr>
          <w:lang w:eastAsia="en-US"/>
        </w:rPr>
      </w:pPr>
    </w:p>
    <w:p w14:paraId="347FAF6B" w14:textId="065F0E22" w:rsidR="003B2580" w:rsidRDefault="003B2580" w:rsidP="006318D4">
      <w:pPr>
        <w:pStyle w:val="Normal1"/>
        <w:tabs>
          <w:tab w:val="left" w:pos="0"/>
          <w:tab w:val="center" w:pos="8789"/>
          <w:tab w:val="center" w:pos="9072"/>
        </w:tabs>
        <w:spacing w:line="240" w:lineRule="atLeast"/>
        <w:jc w:val="both"/>
      </w:pPr>
      <w:r w:rsidRPr="00B91FA7">
        <w:t xml:space="preserve">Attardons-nous </w:t>
      </w:r>
      <w:r w:rsidR="00CF0AC0">
        <w:t xml:space="preserve">deux instants </w:t>
      </w:r>
      <w:r w:rsidRPr="00B91FA7">
        <w:t>sur l’iniquité. Cette dernière semble tenir à la situation du handicap elle-même et trouve une « traduction » spécifique chez les personnes qui enregistrent des « incapacités » de longue durée</w:t>
      </w:r>
      <w:r w:rsidR="00CF0AC0">
        <w:t>,</w:t>
      </w:r>
      <w:r w:rsidRPr="00B91FA7">
        <w:t xml:space="preserve"> </w:t>
      </w:r>
      <w:r w:rsidR="00554CD3" w:rsidRPr="00B91FA7">
        <w:t>non associée à un</w:t>
      </w:r>
      <w:r w:rsidR="000D357E">
        <w:t xml:space="preserve"> épisode de santé </w:t>
      </w:r>
      <w:r w:rsidRPr="00B91FA7">
        <w:t xml:space="preserve">aiguë, susceptible de légitimer une intervention en urgence. Par ailleurs, et nos recherches sur le vieillir confirment </w:t>
      </w:r>
      <w:r w:rsidRPr="00B91FA7">
        <w:lastRenderedPageBreak/>
        <w:t xml:space="preserve">(Meidani, 2017 ; 2018), il est déconcertant de constater que lors du processus d’évaluation </w:t>
      </w:r>
      <w:r w:rsidR="000D357E">
        <w:t>des (in)capacités</w:t>
      </w:r>
      <w:r w:rsidRPr="00B91FA7">
        <w:t xml:space="preserve"> pour vérifier l’admissibilité aux services, les personnes </w:t>
      </w:r>
      <w:r w:rsidR="00554CD3" w:rsidRPr="00B91FA7">
        <w:t xml:space="preserve">cérébrolésées </w:t>
      </w:r>
      <w:r w:rsidRPr="00B91FA7">
        <w:t xml:space="preserve">sont amenées à se présenter comme étant « le plus incapables possible » et revendiquer leurs </w:t>
      </w:r>
      <w:r w:rsidR="000D357E">
        <w:t>droits</w:t>
      </w:r>
      <w:r w:rsidRPr="00B91FA7">
        <w:t> </w:t>
      </w:r>
      <w:r w:rsidR="000D357E">
        <w:t xml:space="preserve"> en lien avec « leurs pertes »</w:t>
      </w:r>
      <w:r w:rsidR="00554CD3" w:rsidRPr="00B91FA7">
        <w:t>,</w:t>
      </w:r>
      <w:r w:rsidRPr="00B91FA7">
        <w:t xml:space="preserve"> en étalant leur intimité et leurs inaptitudes à réaliser telle ou telle tâche, afin d’avoir accès aux services dont elles ont besoin (Lefebvre </w:t>
      </w:r>
      <w:r w:rsidRPr="00B91FA7">
        <w:rPr>
          <w:i/>
        </w:rPr>
        <w:t>et al</w:t>
      </w:r>
      <w:r w:rsidRPr="00B91FA7">
        <w:t xml:space="preserve">., 2004), ce qui va à l’encontre de tout principe d’autonomisation. </w:t>
      </w:r>
    </w:p>
    <w:p w14:paraId="4170782B" w14:textId="77777777" w:rsidR="00B91FA7" w:rsidRPr="00B91FA7" w:rsidRDefault="00B91FA7" w:rsidP="00B91FA7">
      <w:pPr>
        <w:rPr>
          <w:lang w:eastAsia="en-US"/>
        </w:rPr>
      </w:pPr>
    </w:p>
    <w:p w14:paraId="4CADD924" w14:textId="66E72403" w:rsidR="003B2580" w:rsidRDefault="003B2580" w:rsidP="006318D4">
      <w:pPr>
        <w:tabs>
          <w:tab w:val="left" w:pos="0"/>
          <w:tab w:val="center" w:pos="8789"/>
          <w:tab w:val="center" w:pos="9072"/>
        </w:tabs>
        <w:spacing w:line="240" w:lineRule="atLeast"/>
        <w:jc w:val="both"/>
      </w:pPr>
      <w:r w:rsidRPr="000B7122">
        <w:t xml:space="preserve">En outre, et toujours côté professionnel, certaines interventions entraînent peu de transférabilité des acquis en réadaptation dans le milieu de vie ordinaire, en grande partie parce que les approches </w:t>
      </w:r>
      <w:r w:rsidR="000D357E" w:rsidRPr="000B7122">
        <w:t>‘</w:t>
      </w:r>
      <w:r w:rsidRPr="000B7122">
        <w:t>traditionnelles</w:t>
      </w:r>
      <w:r w:rsidR="000D357E" w:rsidRPr="000B7122">
        <w:t>’</w:t>
      </w:r>
      <w:r w:rsidRPr="000B7122">
        <w:t xml:space="preserve"> ont pour effet paradoxal de confiner les personnes </w:t>
      </w:r>
      <w:r w:rsidR="00554CD3" w:rsidRPr="000B7122">
        <w:t xml:space="preserve">cérébrolésées </w:t>
      </w:r>
      <w:r w:rsidRPr="000B7122">
        <w:t>dans une société parallèle ; ce qui se traduit, à plus long terme, en une diminution de leur participation sociale et donc de leur autonomie. En revanche, les approches holistiques basées sur la philosophie de l’interdépendance, chère à la dé</w:t>
      </w:r>
      <w:r w:rsidR="00554CD3" w:rsidRPr="000B7122">
        <w:t>-</w:t>
      </w:r>
      <w:r w:rsidRPr="000B7122">
        <w:t>prise (Meidani et Cavalli, 2018), favorisent l’atteinte d’une autonomie maximale de la personne et renforcent chez-elle le développement d’un maillage relationnel soutenant</w:t>
      </w:r>
      <w:r w:rsidR="00554CD3" w:rsidRPr="000B7122">
        <w:t xml:space="preserve"> </w:t>
      </w:r>
      <w:r w:rsidRPr="000B7122">
        <w:t>et pas uniquement compensatoire</w:t>
      </w:r>
      <w:r w:rsidR="00554CD3" w:rsidRPr="000B7122">
        <w:t>.</w:t>
      </w:r>
      <w:r w:rsidRPr="000B7122">
        <w:t xml:space="preserve"> </w:t>
      </w:r>
      <w:r w:rsidR="000D357E" w:rsidRPr="000B7122">
        <w:t>Dans de telles configurations,</w:t>
      </w:r>
      <w:r w:rsidRPr="000B7122">
        <w:t xml:space="preserve"> l’imputabilité au regard de l’intégration sociale repose pour l’essentiel sur l’environnement social - et non plus, sur la personne </w:t>
      </w:r>
      <w:r w:rsidR="000D357E" w:rsidRPr="000B7122">
        <w:t xml:space="preserve">cérébrolésée </w:t>
      </w:r>
      <w:r w:rsidRPr="000B7122">
        <w:t xml:space="preserve">et son entourage immédiat (Lefebvre </w:t>
      </w:r>
      <w:r w:rsidRPr="000B7122">
        <w:rPr>
          <w:i/>
        </w:rPr>
        <w:t>et al</w:t>
      </w:r>
      <w:r w:rsidRPr="000B7122">
        <w:t>., 2004).</w:t>
      </w:r>
      <w:r w:rsidR="00554CD3" w:rsidRPr="00B91FA7">
        <w:t xml:space="preserve"> </w:t>
      </w:r>
    </w:p>
    <w:p w14:paraId="408AB324" w14:textId="77777777" w:rsidR="00B91FA7" w:rsidRPr="00B91FA7" w:rsidRDefault="00B91FA7" w:rsidP="006318D4">
      <w:pPr>
        <w:tabs>
          <w:tab w:val="left" w:pos="0"/>
          <w:tab w:val="center" w:pos="8789"/>
          <w:tab w:val="center" w:pos="9072"/>
        </w:tabs>
        <w:spacing w:line="240" w:lineRule="atLeast"/>
        <w:jc w:val="both"/>
      </w:pPr>
    </w:p>
    <w:p w14:paraId="48F52B7E" w14:textId="77777777" w:rsidR="00422FD4" w:rsidRDefault="00422FD4">
      <w:pPr>
        <w:spacing w:after="160" w:line="259" w:lineRule="auto"/>
        <w:rPr>
          <w:rFonts w:ascii="Times" w:eastAsiaTheme="majorEastAsia" w:hAnsi="Times" w:cstheme="majorBidi"/>
          <w:color w:val="2E74B5" w:themeColor="accent1" w:themeShade="BF"/>
          <w:sz w:val="32"/>
          <w:szCs w:val="32"/>
        </w:rPr>
      </w:pPr>
      <w:r>
        <w:rPr>
          <w:rFonts w:ascii="Times" w:hAnsi="Times"/>
        </w:rPr>
        <w:br w:type="page"/>
      </w:r>
    </w:p>
    <w:p w14:paraId="08F5F2DC" w14:textId="5E728C08" w:rsidR="00422FD4" w:rsidRPr="00422FD4" w:rsidRDefault="003B2580" w:rsidP="00422FD4">
      <w:pPr>
        <w:pStyle w:val="Titre2"/>
        <w:rPr>
          <w:rFonts w:ascii="Times" w:hAnsi="Times"/>
          <w:b w:val="0"/>
          <w:bCs w:val="0"/>
          <w:color w:val="2E74B5" w:themeColor="accent1" w:themeShade="BF"/>
        </w:rPr>
      </w:pPr>
      <w:bookmarkStart w:id="24" w:name="_Toc127311318"/>
      <w:r w:rsidRPr="00422FD4">
        <w:rPr>
          <w:rFonts w:ascii="Times" w:hAnsi="Times"/>
          <w:b w:val="0"/>
          <w:bCs w:val="0"/>
          <w:color w:val="2E74B5" w:themeColor="accent1" w:themeShade="BF"/>
          <w:sz w:val="32"/>
          <w:szCs w:val="32"/>
        </w:rPr>
        <w:lastRenderedPageBreak/>
        <w:t>Objectifs de l’étude</w:t>
      </w:r>
      <w:bookmarkEnd w:id="24"/>
      <w:r w:rsidRPr="00422FD4">
        <w:rPr>
          <w:rFonts w:ascii="Times" w:hAnsi="Times"/>
          <w:b w:val="0"/>
          <w:bCs w:val="0"/>
          <w:color w:val="2E74B5" w:themeColor="accent1" w:themeShade="BF"/>
          <w:sz w:val="32"/>
          <w:szCs w:val="32"/>
        </w:rPr>
        <w:t xml:space="preserve"> </w:t>
      </w:r>
    </w:p>
    <w:p w14:paraId="1B0C4C4C" w14:textId="315E3B0A" w:rsidR="003B2580" w:rsidRDefault="003B2580" w:rsidP="006318D4">
      <w:pPr>
        <w:pStyle w:val="Normal1"/>
        <w:tabs>
          <w:tab w:val="left" w:pos="0"/>
          <w:tab w:val="center" w:pos="8789"/>
          <w:tab w:val="center" w:pos="9072"/>
        </w:tabs>
        <w:spacing w:line="240" w:lineRule="atLeast"/>
        <w:jc w:val="both"/>
      </w:pPr>
      <w:r w:rsidRPr="00B91FA7">
        <w:t xml:space="preserve">Le présent </w:t>
      </w:r>
      <w:r w:rsidR="00554CD3" w:rsidRPr="00B91FA7">
        <w:t xml:space="preserve">programme </w:t>
      </w:r>
      <w:r w:rsidRPr="00B91FA7">
        <w:t>de recherche s</w:t>
      </w:r>
      <w:r w:rsidR="00554CD3" w:rsidRPr="00B91FA7">
        <w:t>’est</w:t>
      </w:r>
      <w:r w:rsidRPr="00B91FA7">
        <w:t xml:space="preserve"> propos</w:t>
      </w:r>
      <w:r w:rsidR="00554CD3" w:rsidRPr="00B91FA7">
        <w:t>é</w:t>
      </w:r>
      <w:r w:rsidRPr="00B91FA7">
        <w:t xml:space="preserve"> d’explorer l’expérience du handicap chez les personnes </w:t>
      </w:r>
      <w:r w:rsidR="00554CD3" w:rsidRPr="00B91FA7">
        <w:t>cérébrolésées</w:t>
      </w:r>
      <w:r w:rsidRPr="00B91FA7">
        <w:t>, leurs proches et les professionnel</w:t>
      </w:r>
      <w:r w:rsidR="00CE04C2" w:rsidRPr="00B91FA7">
        <w:t>.le</w:t>
      </w:r>
      <w:r w:rsidRPr="00B91FA7">
        <w:t>s impliqué</w:t>
      </w:r>
      <w:r w:rsidR="00CE04C2" w:rsidRPr="00B91FA7">
        <w:t>.es</w:t>
      </w:r>
      <w:r w:rsidRPr="00B91FA7">
        <w:t xml:space="preserve"> dans leur prise en charge, en documentant l</w:t>
      </w:r>
      <w:r w:rsidR="00DE47B1">
        <w:t>e processus d</w:t>
      </w:r>
      <w:r w:rsidRPr="00B91FA7">
        <w:t>’autonomi</w:t>
      </w:r>
      <w:r w:rsidR="00DE47B1">
        <w:t>satio</w:t>
      </w:r>
      <w:r w:rsidRPr="00B91FA7">
        <w:t xml:space="preserve"> de ce public, les</w:t>
      </w:r>
      <w:r w:rsidR="00CE04C2" w:rsidRPr="00B91FA7">
        <w:t xml:space="preserve"> trajectoires</w:t>
      </w:r>
      <w:r w:rsidRPr="00B91FA7">
        <w:t xml:space="preserve"> des soins et les représentations qui les sous-tendent. Revisitée à l’aune de la</w:t>
      </w:r>
      <w:r w:rsidR="00CE04C2" w:rsidRPr="00B91FA7">
        <w:t xml:space="preserve"> théorie</w:t>
      </w:r>
      <w:r w:rsidRPr="00B91FA7">
        <w:t xml:space="preserve"> de la dé</w:t>
      </w:r>
      <w:r w:rsidR="00DE47B1">
        <w:t>-</w:t>
      </w:r>
      <w:r w:rsidRPr="00B91FA7">
        <w:t xml:space="preserve">prise (Meidani et Cavalli, 2018), l’autonomie est ici définie comme un faisceau d’interdépendances, une entreprise collective négociée, toujours en devenir. Plus spécifiquement, ce </w:t>
      </w:r>
      <w:r w:rsidR="00CE04C2" w:rsidRPr="00B91FA7">
        <w:t xml:space="preserve">programme de recherche avait </w:t>
      </w:r>
      <w:r w:rsidRPr="00B91FA7">
        <w:t xml:space="preserve">pour objectifs de : </w:t>
      </w:r>
    </w:p>
    <w:p w14:paraId="14E81412" w14:textId="77777777" w:rsidR="00B91FA7" w:rsidRPr="00B91FA7" w:rsidRDefault="00B91FA7" w:rsidP="00B91FA7">
      <w:pPr>
        <w:rPr>
          <w:lang w:eastAsia="en-US"/>
        </w:rPr>
      </w:pPr>
    </w:p>
    <w:p w14:paraId="41D7AE37" w14:textId="070BAA94" w:rsidR="003B2580" w:rsidRPr="00B91FA7" w:rsidRDefault="003B2580">
      <w:pPr>
        <w:numPr>
          <w:ilvl w:val="0"/>
          <w:numId w:val="18"/>
        </w:numPr>
        <w:tabs>
          <w:tab w:val="left" w:pos="851"/>
          <w:tab w:val="center" w:pos="8789"/>
          <w:tab w:val="center" w:pos="9072"/>
        </w:tabs>
        <w:autoSpaceDE w:val="0"/>
        <w:autoSpaceDN w:val="0"/>
        <w:adjustRightInd w:val="0"/>
        <w:spacing w:line="240" w:lineRule="atLeast"/>
        <w:ind w:left="709"/>
        <w:jc w:val="both"/>
      </w:pPr>
      <w:r w:rsidRPr="00B91FA7">
        <w:t xml:space="preserve">1) saisir l’expérience du handicap et le processus d’autonomisation des personnes </w:t>
      </w:r>
      <w:r w:rsidR="00CE04C2" w:rsidRPr="00B91FA7">
        <w:t>cérébrolésées</w:t>
      </w:r>
      <w:r w:rsidR="00DE47B1">
        <w:t>,</w:t>
      </w:r>
      <w:r w:rsidR="00CE04C2" w:rsidRPr="00B91FA7">
        <w:t xml:space="preserve"> </w:t>
      </w:r>
      <w:r w:rsidRPr="00B91FA7">
        <w:t>en identifiant les facteurs individuels et socio-environnementaux qui participent de son évolution ;</w:t>
      </w:r>
    </w:p>
    <w:p w14:paraId="0A434D13" w14:textId="3B10603D" w:rsidR="003B2580" w:rsidRPr="00B91FA7" w:rsidRDefault="003B2580">
      <w:pPr>
        <w:numPr>
          <w:ilvl w:val="0"/>
          <w:numId w:val="18"/>
        </w:numPr>
        <w:tabs>
          <w:tab w:val="left" w:pos="851"/>
          <w:tab w:val="center" w:pos="8789"/>
          <w:tab w:val="center" w:pos="9072"/>
        </w:tabs>
        <w:autoSpaceDE w:val="0"/>
        <w:autoSpaceDN w:val="0"/>
        <w:adjustRightInd w:val="0"/>
        <w:spacing w:line="240" w:lineRule="atLeast"/>
        <w:ind w:left="709"/>
        <w:jc w:val="both"/>
      </w:pPr>
      <w:r w:rsidRPr="00B91FA7">
        <w:t>2) décrire l’impact de cette expérience de handicap chez les proches aidant</w:t>
      </w:r>
      <w:r w:rsidR="00CE04C2" w:rsidRPr="00B91FA7">
        <w:t>.e</w:t>
      </w:r>
      <w:r w:rsidRPr="00B91FA7">
        <w:t>s ;</w:t>
      </w:r>
    </w:p>
    <w:p w14:paraId="52F08441" w14:textId="52F36172" w:rsidR="003B2580" w:rsidRPr="00B91FA7" w:rsidRDefault="003B2580">
      <w:pPr>
        <w:numPr>
          <w:ilvl w:val="0"/>
          <w:numId w:val="18"/>
        </w:numPr>
        <w:tabs>
          <w:tab w:val="left" w:pos="851"/>
          <w:tab w:val="center" w:pos="8789"/>
          <w:tab w:val="center" w:pos="9072"/>
        </w:tabs>
        <w:autoSpaceDE w:val="0"/>
        <w:autoSpaceDN w:val="0"/>
        <w:adjustRightInd w:val="0"/>
        <w:spacing w:line="240" w:lineRule="atLeast"/>
        <w:ind w:left="709"/>
        <w:jc w:val="both"/>
      </w:pPr>
      <w:r w:rsidRPr="00B91FA7">
        <w:t>3) explorer les pratiques et le point de vue des professionnel</w:t>
      </w:r>
      <w:r w:rsidR="00CE04C2" w:rsidRPr="00B91FA7">
        <w:t>.le</w:t>
      </w:r>
      <w:r w:rsidRPr="00B91FA7">
        <w:t xml:space="preserve">s œuvrant dans des structures </w:t>
      </w:r>
      <w:r w:rsidR="00CE04C2" w:rsidRPr="00B91FA7">
        <w:t>socio</w:t>
      </w:r>
      <w:r w:rsidR="00DE47B1">
        <w:t>-</w:t>
      </w:r>
      <w:r w:rsidR="00CE04C2" w:rsidRPr="00B91FA7">
        <w:t xml:space="preserve">sanitaires </w:t>
      </w:r>
      <w:r w:rsidRPr="00B91FA7">
        <w:t xml:space="preserve">impliquées dans leur </w:t>
      </w:r>
      <w:r w:rsidR="001F76D3">
        <w:t>suivi</w:t>
      </w:r>
      <w:r w:rsidRPr="00B91FA7">
        <w:t xml:space="preserve">, en mettant en place des observations et des entretiens auprès de cette population ; </w:t>
      </w:r>
    </w:p>
    <w:p w14:paraId="700E8DD9" w14:textId="47D1E26E" w:rsidR="003B2580" w:rsidRPr="000B7122" w:rsidRDefault="003B2580">
      <w:pPr>
        <w:numPr>
          <w:ilvl w:val="0"/>
          <w:numId w:val="18"/>
        </w:numPr>
        <w:tabs>
          <w:tab w:val="left" w:pos="851"/>
          <w:tab w:val="center" w:pos="8789"/>
          <w:tab w:val="center" w:pos="9072"/>
        </w:tabs>
        <w:autoSpaceDE w:val="0"/>
        <w:autoSpaceDN w:val="0"/>
        <w:adjustRightInd w:val="0"/>
        <w:spacing w:line="240" w:lineRule="atLeast"/>
        <w:ind w:left="709"/>
        <w:jc w:val="both"/>
      </w:pPr>
      <w:r w:rsidRPr="00B91FA7">
        <w:t xml:space="preserve">4) constituer un groupe de réflexion multidisciplinaire </w:t>
      </w:r>
      <w:r w:rsidR="001F76D3">
        <w:t xml:space="preserve">ayant </w:t>
      </w:r>
      <w:r w:rsidRPr="00B91FA7">
        <w:t>pour objectif d’esquisser des pistes d’action</w:t>
      </w:r>
      <w:r w:rsidR="001F76D3">
        <w:t xml:space="preserve"> et </w:t>
      </w:r>
      <w:r w:rsidRPr="00B91FA7">
        <w:t xml:space="preserve">d’orienter les interventions socio-sanitaires de réadaptation pour favoriser la reprise des activités des personnes </w:t>
      </w:r>
      <w:r w:rsidR="00CE04C2" w:rsidRPr="00B91FA7">
        <w:t>cérébrolésées</w:t>
      </w:r>
      <w:r w:rsidRPr="00B91FA7">
        <w:t>,</w:t>
      </w:r>
      <w:r w:rsidR="00CE04C2" w:rsidRPr="00B91FA7">
        <w:t xml:space="preserve"> aussitôt que </w:t>
      </w:r>
      <w:r w:rsidR="00CE04C2" w:rsidRPr="000B7122">
        <w:t>possible</w:t>
      </w:r>
      <w:r w:rsidRPr="000B7122">
        <w:t xml:space="preserve">. </w:t>
      </w:r>
    </w:p>
    <w:p w14:paraId="64DF3778" w14:textId="77777777" w:rsidR="00B91FA7" w:rsidRPr="000B7122" w:rsidRDefault="00B91FA7">
      <w:pPr>
        <w:numPr>
          <w:ilvl w:val="0"/>
          <w:numId w:val="18"/>
        </w:numPr>
        <w:tabs>
          <w:tab w:val="left" w:pos="851"/>
          <w:tab w:val="center" w:pos="8789"/>
          <w:tab w:val="center" w:pos="9072"/>
        </w:tabs>
        <w:autoSpaceDE w:val="0"/>
        <w:autoSpaceDN w:val="0"/>
        <w:adjustRightInd w:val="0"/>
        <w:spacing w:line="240" w:lineRule="atLeast"/>
        <w:ind w:left="709"/>
        <w:jc w:val="both"/>
        <w:rPr>
          <w:sz w:val="22"/>
          <w:szCs w:val="22"/>
        </w:rPr>
      </w:pPr>
    </w:p>
    <w:p w14:paraId="2D945B2C" w14:textId="18489DDF" w:rsidR="003B2580" w:rsidRDefault="001F76D3" w:rsidP="006318D4">
      <w:pPr>
        <w:tabs>
          <w:tab w:val="left" w:pos="0"/>
          <w:tab w:val="center" w:pos="8789"/>
          <w:tab w:val="center" w:pos="9072"/>
        </w:tabs>
        <w:autoSpaceDE w:val="0"/>
        <w:autoSpaceDN w:val="0"/>
        <w:adjustRightInd w:val="0"/>
        <w:spacing w:line="240" w:lineRule="atLeast"/>
        <w:jc w:val="both"/>
        <w:rPr>
          <w:sz w:val="22"/>
          <w:szCs w:val="22"/>
        </w:rPr>
      </w:pPr>
      <w:r w:rsidRPr="000B7122">
        <w:t xml:space="preserve">À l’aune de ces objectifs, il </w:t>
      </w:r>
      <w:r w:rsidR="00A92EC4" w:rsidRPr="000B7122">
        <w:t xml:space="preserve">apparaît clairement qu’il </w:t>
      </w:r>
      <w:r w:rsidRPr="000B7122">
        <w:t xml:space="preserve">ne s’agissait pas </w:t>
      </w:r>
      <w:r w:rsidR="00A92EC4" w:rsidRPr="000B7122">
        <w:t>pour nous</w:t>
      </w:r>
      <w:r w:rsidRPr="000B7122">
        <w:t xml:space="preserve"> </w:t>
      </w:r>
      <w:r w:rsidR="003B2580" w:rsidRPr="000B7122">
        <w:t>d’analyser</w:t>
      </w:r>
      <w:r w:rsidR="003B2580" w:rsidRPr="00FD5021">
        <w:t xml:space="preserve"> la pluralité des séquelles liées aux atteintes neurologiques provoquées par le</w:t>
      </w:r>
      <w:r w:rsidR="00CE04C2" w:rsidRPr="00FD5021">
        <w:t>s lésions cérébrales</w:t>
      </w:r>
      <w:r w:rsidRPr="00FD5021">
        <w:t>,</w:t>
      </w:r>
      <w:r w:rsidR="003B2580" w:rsidRPr="00FD5021">
        <w:t xml:space="preserve"> mais </w:t>
      </w:r>
      <w:r w:rsidRPr="00FD5021">
        <w:t xml:space="preserve">d’apprécier les stratégies mises en place par les personnes cérébrolésées pour répondre à leurs </w:t>
      </w:r>
      <w:r w:rsidR="003B2580" w:rsidRPr="00FD5021">
        <w:t>besoins de compensation</w:t>
      </w:r>
      <w:r w:rsidRPr="00FD5021">
        <w:t xml:space="preserve"> et, ce faisant, de mesurer </w:t>
      </w:r>
      <w:r w:rsidR="003B2580" w:rsidRPr="00FD5021">
        <w:t xml:space="preserve">l’impact </w:t>
      </w:r>
      <w:r w:rsidR="00CE04C2" w:rsidRPr="00FD5021">
        <w:t xml:space="preserve">des lésions cérébrales </w:t>
      </w:r>
      <w:r w:rsidR="003B2580" w:rsidRPr="00FD5021">
        <w:t>sur leur participation sociale</w:t>
      </w:r>
      <w:r w:rsidRPr="00FD5021">
        <w:t xml:space="preserve"> et, plus largement, </w:t>
      </w:r>
      <w:r w:rsidR="00FD5021">
        <w:t xml:space="preserve">sur leur autonomie, donnant à voir </w:t>
      </w:r>
      <w:r w:rsidRPr="00FD5021">
        <w:t>la pluralité de leur expérience du handicap</w:t>
      </w:r>
      <w:r w:rsidR="003B2580" w:rsidRPr="00FD5021">
        <w:t>.</w:t>
      </w:r>
      <w:r w:rsidR="00A92EC4">
        <w:t xml:space="preserve"> </w:t>
      </w:r>
    </w:p>
    <w:p w14:paraId="54F98E82" w14:textId="77777777" w:rsidR="00422FD4" w:rsidRDefault="00422FD4">
      <w:pPr>
        <w:spacing w:after="160" w:line="259" w:lineRule="auto"/>
        <w:rPr>
          <w:rFonts w:ascii="Times" w:hAnsi="Times"/>
          <w:color w:val="2E74B5" w:themeColor="accent1" w:themeShade="BF"/>
          <w:sz w:val="32"/>
          <w:szCs w:val="32"/>
        </w:rPr>
      </w:pPr>
      <w:r>
        <w:rPr>
          <w:rFonts w:ascii="Times" w:hAnsi="Times"/>
          <w:b/>
          <w:bCs/>
          <w:color w:val="2E74B5" w:themeColor="accent1" w:themeShade="BF"/>
          <w:sz w:val="32"/>
          <w:szCs w:val="32"/>
        </w:rPr>
        <w:br w:type="page"/>
      </w:r>
    </w:p>
    <w:p w14:paraId="5B34B80D" w14:textId="04DCF0B0" w:rsidR="00B91FA7" w:rsidRPr="00422FD4" w:rsidRDefault="003B2580" w:rsidP="00422FD4">
      <w:pPr>
        <w:pStyle w:val="Titre2"/>
        <w:rPr>
          <w:rFonts w:ascii="Times" w:hAnsi="Times"/>
          <w:b w:val="0"/>
          <w:bCs w:val="0"/>
          <w:color w:val="2E74B5" w:themeColor="accent1" w:themeShade="BF"/>
        </w:rPr>
      </w:pPr>
      <w:bookmarkStart w:id="25" w:name="_Toc127311319"/>
      <w:r w:rsidRPr="00422FD4">
        <w:rPr>
          <w:rFonts w:ascii="Times" w:hAnsi="Times"/>
          <w:b w:val="0"/>
          <w:bCs w:val="0"/>
          <w:color w:val="2E74B5" w:themeColor="accent1" w:themeShade="BF"/>
          <w:sz w:val="32"/>
          <w:szCs w:val="32"/>
        </w:rPr>
        <w:lastRenderedPageBreak/>
        <w:t>Méthode</w:t>
      </w:r>
      <w:bookmarkEnd w:id="25"/>
      <w:r w:rsidRPr="00422FD4">
        <w:rPr>
          <w:rFonts w:ascii="Times" w:hAnsi="Times"/>
          <w:b w:val="0"/>
          <w:bCs w:val="0"/>
          <w:color w:val="2E74B5" w:themeColor="accent1" w:themeShade="BF"/>
          <w:sz w:val="32"/>
          <w:szCs w:val="32"/>
        </w:rPr>
        <w:t xml:space="preserve"> </w:t>
      </w:r>
    </w:p>
    <w:p w14:paraId="07BBA6B4" w14:textId="2A26BCB7" w:rsidR="003B2580" w:rsidRPr="00B91FA7" w:rsidRDefault="003B2580" w:rsidP="006318D4">
      <w:pPr>
        <w:tabs>
          <w:tab w:val="left" w:pos="0"/>
          <w:tab w:val="center" w:pos="8789"/>
          <w:tab w:val="center" w:pos="9072"/>
        </w:tabs>
        <w:autoSpaceDE w:val="0"/>
        <w:autoSpaceDN w:val="0"/>
        <w:adjustRightInd w:val="0"/>
        <w:spacing w:line="240" w:lineRule="atLeast"/>
        <w:jc w:val="both"/>
      </w:pPr>
      <w:r w:rsidRPr="000B7122">
        <w:t xml:space="preserve">L’équipe </w:t>
      </w:r>
      <w:r w:rsidR="00CE04C2" w:rsidRPr="000B7122">
        <w:t>de recherche</w:t>
      </w:r>
      <w:r w:rsidRPr="000B7122">
        <w:t xml:space="preserve"> s</w:t>
      </w:r>
      <w:r w:rsidR="00CE04C2" w:rsidRPr="000B7122">
        <w:t>’</w:t>
      </w:r>
      <w:r w:rsidRPr="000B7122">
        <w:t>e</w:t>
      </w:r>
      <w:r w:rsidR="00CE04C2" w:rsidRPr="000B7122">
        <w:t>st</w:t>
      </w:r>
      <w:r w:rsidRPr="000B7122">
        <w:t xml:space="preserve"> propos</w:t>
      </w:r>
      <w:r w:rsidR="00CE04C2" w:rsidRPr="000B7122">
        <w:t>é</w:t>
      </w:r>
      <w:r w:rsidRPr="000B7122">
        <w:t>e de mettre en place un protocole d’enquête mixte, à la fois qualitatif et quantitatif, meso- et microsociologique et pluridisciplinaire.</w:t>
      </w:r>
      <w:r w:rsidRPr="00B91FA7">
        <w:t xml:space="preserve"> </w:t>
      </w:r>
    </w:p>
    <w:p w14:paraId="7F3DCD7D" w14:textId="01012615" w:rsidR="003130FB" w:rsidRDefault="003130FB" w:rsidP="006318D4">
      <w:pPr>
        <w:tabs>
          <w:tab w:val="left" w:pos="0"/>
          <w:tab w:val="center" w:pos="8789"/>
          <w:tab w:val="center" w:pos="9072"/>
        </w:tabs>
        <w:autoSpaceDE w:val="0"/>
        <w:autoSpaceDN w:val="0"/>
        <w:adjustRightInd w:val="0"/>
        <w:spacing w:line="240" w:lineRule="atLeast"/>
        <w:jc w:val="both"/>
        <w:rPr>
          <w:sz w:val="22"/>
          <w:szCs w:val="22"/>
        </w:rPr>
      </w:pPr>
    </w:p>
    <w:p w14:paraId="44F6EA75" w14:textId="4B421C68" w:rsidR="003B2580" w:rsidRPr="00422FD4" w:rsidRDefault="003130FB" w:rsidP="00422FD4">
      <w:pPr>
        <w:pStyle w:val="Titre3"/>
        <w:rPr>
          <w:rFonts w:ascii="Times" w:hAnsi="Times"/>
          <w:i/>
          <w:iCs/>
          <w:color w:val="2E74B5" w:themeColor="accent1" w:themeShade="BF"/>
          <w:sz w:val="24"/>
          <w:szCs w:val="24"/>
        </w:rPr>
      </w:pPr>
      <w:bookmarkStart w:id="26" w:name="_Toc127311320"/>
      <w:r w:rsidRPr="00422FD4">
        <w:rPr>
          <w:rFonts w:ascii="Times New Roman" w:hAnsi="Times New Roman"/>
          <w:i/>
          <w:iCs/>
          <w:color w:val="2E74B5" w:themeColor="accent1" w:themeShade="BF"/>
          <w:sz w:val="24"/>
          <w:szCs w:val="24"/>
        </w:rPr>
        <w:t>►</w:t>
      </w:r>
      <w:r w:rsidRPr="00422FD4">
        <w:rPr>
          <w:rFonts w:ascii="Times" w:hAnsi="Times"/>
          <w:i/>
          <w:iCs/>
          <w:color w:val="2E74B5" w:themeColor="accent1" w:themeShade="BF"/>
          <w:sz w:val="24"/>
          <w:szCs w:val="24"/>
        </w:rPr>
        <w:t xml:space="preserve"> Volet qualitatif</w:t>
      </w:r>
      <w:r w:rsidR="00E244A8" w:rsidRPr="00422FD4">
        <w:rPr>
          <w:rFonts w:ascii="Times" w:hAnsi="Times"/>
          <w:i/>
          <w:iCs/>
          <w:color w:val="2E74B5" w:themeColor="accent1" w:themeShade="BF"/>
          <w:sz w:val="24"/>
          <w:szCs w:val="24"/>
        </w:rPr>
        <w:t> : niveau meso- analytique</w:t>
      </w:r>
      <w:bookmarkEnd w:id="26"/>
    </w:p>
    <w:p w14:paraId="4F8D64A4" w14:textId="649097F8" w:rsidR="003B2580" w:rsidRDefault="003B2580" w:rsidP="00B91FA7">
      <w:pPr>
        <w:tabs>
          <w:tab w:val="left" w:pos="0"/>
          <w:tab w:val="center" w:pos="8789"/>
          <w:tab w:val="center" w:pos="9072"/>
        </w:tabs>
        <w:autoSpaceDE w:val="0"/>
        <w:autoSpaceDN w:val="0"/>
        <w:adjustRightInd w:val="0"/>
        <w:jc w:val="both"/>
        <w:rPr>
          <w:rStyle w:val="NormalCar"/>
          <w:rFonts w:eastAsiaTheme="majorEastAsia"/>
        </w:rPr>
      </w:pPr>
      <w:r w:rsidRPr="00B91FA7">
        <w:t xml:space="preserve">Pour le volet </w:t>
      </w:r>
      <w:r w:rsidRPr="00B91FA7">
        <w:rPr>
          <w:i/>
        </w:rPr>
        <w:t>qualitatif</w:t>
      </w:r>
      <w:r w:rsidRPr="00B91FA7">
        <w:t xml:space="preserve"> et à un niveau et meso- analytique, il s’agi</w:t>
      </w:r>
      <w:r w:rsidR="00886354" w:rsidRPr="00B91FA7">
        <w:t>t</w:t>
      </w:r>
      <w:r w:rsidRPr="00B91FA7">
        <w:t xml:space="preserve"> d’établir un état de lieux des dispositifs des soins hospitaliers, administratifs et associatifs </w:t>
      </w:r>
      <w:r w:rsidR="003A2CE2" w:rsidRPr="003A2CE2">
        <w:t>en lien avec ce type de handicap</w:t>
      </w:r>
      <w:r w:rsidRPr="00B91FA7">
        <w:t xml:space="preserve">. Ce travail </w:t>
      </w:r>
      <w:r w:rsidR="0036110E" w:rsidRPr="00B91FA7">
        <w:t xml:space="preserve">a été </w:t>
      </w:r>
      <w:r w:rsidRPr="00B91FA7">
        <w:t xml:space="preserve">effectué par </w:t>
      </w:r>
      <w:r w:rsidR="003A2CE2">
        <w:t xml:space="preserve">le CHU de Toulouse pour </w:t>
      </w:r>
      <w:r w:rsidRPr="00B91FA7">
        <w:t xml:space="preserve">l’équipe </w:t>
      </w:r>
      <w:r w:rsidR="0036110E" w:rsidRPr="00B91FA7">
        <w:t>2</w:t>
      </w:r>
      <w:r w:rsidRPr="00B91FA7">
        <w:t xml:space="preserve"> dans une perspective pluridisciplinaire</w:t>
      </w:r>
      <w:r w:rsidR="0036110E" w:rsidRPr="00B91FA7">
        <w:t>,</w:t>
      </w:r>
      <w:r w:rsidRPr="00B91FA7">
        <w:t xml:space="preserve"> qui se retranscrit dans une affiliation de recherche commune à Toulouse NeuroImaging Centre - UMR1214 Inserm/Université Toulouse 3 et qui cristallise la synergie entre différentes spécialités : Psychiatrie, Rééducation, Neurologie, Psychologie, Sociologie. </w:t>
      </w:r>
      <w:r w:rsidR="00B217FE">
        <w:t>Le travail réalisé</w:t>
      </w:r>
      <w:r w:rsidRPr="00B91FA7">
        <w:t xml:space="preserve"> part du constat suivant : face à la diversité et la complexité des publics concernés par le</w:t>
      </w:r>
      <w:r w:rsidR="0036110E" w:rsidRPr="00B91FA7">
        <w:t>s lésion</w:t>
      </w:r>
      <w:r w:rsidRPr="00B91FA7">
        <w:t>s</w:t>
      </w:r>
      <w:r w:rsidR="0036110E" w:rsidRPr="00B91FA7">
        <w:t xml:space="preserve"> cérébrales</w:t>
      </w:r>
      <w:r w:rsidRPr="00B91FA7">
        <w:t>, des démarches des soins multifocales et pluridisciplinaires sont à envisager dans le sens des « recommandations de bonnes pratiques »</w:t>
      </w:r>
      <w:r w:rsidR="0036110E" w:rsidRPr="00B91FA7">
        <w:t>,</w:t>
      </w:r>
      <w:r w:rsidRPr="00B91FA7">
        <w:t xml:space="preserve"> rédigées par la Société Française de Médecine Physique et de Réadaptation (SOFMER) pour l’HAS (Haute Autorité de Santé)</w:t>
      </w:r>
      <w:r w:rsidRPr="00B91FA7">
        <w:rPr>
          <w:rStyle w:val="NormalCar"/>
          <w:rFonts w:eastAsiaTheme="majorEastAsia"/>
        </w:rPr>
        <w:t xml:space="preserve"> en 2014</w:t>
      </w:r>
      <w:r w:rsidRPr="00B91FA7">
        <w:rPr>
          <w:rStyle w:val="Appeldenotedefin"/>
        </w:rPr>
        <w:endnoteReference w:id="1"/>
      </w:r>
      <w:r w:rsidRPr="00B91FA7">
        <w:rPr>
          <w:rStyle w:val="NormalCar"/>
          <w:rFonts w:eastAsiaTheme="majorEastAsia"/>
        </w:rPr>
        <w:t xml:space="preserve">. À ce jour sur l’Occitanie, le </w:t>
      </w:r>
      <w:r w:rsidRPr="000B7122">
        <w:rPr>
          <w:rStyle w:val="NormalCar"/>
          <w:rFonts w:eastAsiaTheme="majorEastAsia"/>
        </w:rPr>
        <w:t>constat d’appel, visible et factuel</w:t>
      </w:r>
      <w:r w:rsidRPr="00B91FA7">
        <w:rPr>
          <w:rStyle w:val="NormalCar"/>
          <w:rFonts w:eastAsiaTheme="majorEastAsia"/>
        </w:rPr>
        <w:t>, est une réponse clinique peu structurée, non standardisée et peu efficiente sur la question des</w:t>
      </w:r>
      <w:r w:rsidR="0036110E" w:rsidRPr="00B91FA7">
        <w:rPr>
          <w:rStyle w:val="NormalCar"/>
        </w:rPr>
        <w:t xml:space="preserve"> lésions cérébrales</w:t>
      </w:r>
      <w:r w:rsidRPr="00B91FA7">
        <w:rPr>
          <w:rStyle w:val="NormalCar"/>
          <w:rFonts w:eastAsiaTheme="majorEastAsia"/>
        </w:rPr>
        <w:t xml:space="preserve"> avec de nombreuses errances médicales, des patient</w:t>
      </w:r>
      <w:r w:rsidR="0036110E" w:rsidRPr="00B91FA7">
        <w:rPr>
          <w:rStyle w:val="NormalCar"/>
        </w:rPr>
        <w:t>.e</w:t>
      </w:r>
      <w:r w:rsidRPr="00B91FA7">
        <w:rPr>
          <w:rStyle w:val="NormalCar"/>
          <w:rFonts w:eastAsiaTheme="majorEastAsia"/>
        </w:rPr>
        <w:t>s non diagnostiqué</w:t>
      </w:r>
      <w:r w:rsidR="0036110E" w:rsidRPr="00B91FA7">
        <w:rPr>
          <w:rStyle w:val="NormalCar"/>
        </w:rPr>
        <w:t>.e</w:t>
      </w:r>
      <w:r w:rsidRPr="00B91FA7">
        <w:rPr>
          <w:rStyle w:val="NormalCar"/>
          <w:rFonts w:eastAsiaTheme="majorEastAsia"/>
        </w:rPr>
        <w:t>s ou diagnostiqué</w:t>
      </w:r>
      <w:r w:rsidR="0036110E" w:rsidRPr="00B91FA7">
        <w:rPr>
          <w:rStyle w:val="NormalCar"/>
        </w:rPr>
        <w:t>.e</w:t>
      </w:r>
      <w:r w:rsidRPr="00B91FA7">
        <w:rPr>
          <w:rStyle w:val="NormalCar"/>
          <w:rFonts w:eastAsiaTheme="majorEastAsia"/>
        </w:rPr>
        <w:t>s tardivement</w:t>
      </w:r>
      <w:r w:rsidR="0036110E" w:rsidRPr="00B91FA7">
        <w:rPr>
          <w:rStyle w:val="NormalCar"/>
        </w:rPr>
        <w:t>,</w:t>
      </w:r>
      <w:r w:rsidRPr="00B91FA7">
        <w:rPr>
          <w:rStyle w:val="NormalCar"/>
          <w:rFonts w:eastAsiaTheme="majorEastAsia"/>
        </w:rPr>
        <w:t xml:space="preserve"> alors même que les impacts familiaux, sociaux ou médicaux sont patents. Cette réponse génère un grand désarroi du corps médical, des malades et des familles </w:t>
      </w:r>
      <w:r w:rsidR="00B217FE">
        <w:rPr>
          <w:rStyle w:val="NormalCar"/>
          <w:rFonts w:eastAsiaTheme="majorEastAsia"/>
        </w:rPr>
        <w:t>-</w:t>
      </w:r>
      <w:r w:rsidRPr="00B91FA7">
        <w:rPr>
          <w:rStyle w:val="NormalCar"/>
          <w:rFonts w:eastAsiaTheme="majorEastAsia"/>
        </w:rPr>
        <w:t xml:space="preserve"> </w:t>
      </w:r>
      <w:r w:rsidR="00B217FE">
        <w:rPr>
          <w:rStyle w:val="NormalCar"/>
          <w:rFonts w:eastAsiaTheme="majorEastAsia"/>
        </w:rPr>
        <w:t>qui se traduit dans la qualité de vie</w:t>
      </w:r>
      <w:r w:rsidR="0036110E" w:rsidRPr="00B91FA7">
        <w:rPr>
          <w:rStyle w:val="NormalCar"/>
        </w:rPr>
        <w:t xml:space="preserve"> du sujet cérébrolésé</w:t>
      </w:r>
      <w:r w:rsidRPr="00B91FA7">
        <w:rPr>
          <w:rStyle w:val="NormalCar"/>
          <w:rFonts w:eastAsiaTheme="majorEastAsia"/>
        </w:rPr>
        <w:t>, de son entourage et de</w:t>
      </w:r>
      <w:r w:rsidR="0036110E" w:rsidRPr="00B91FA7">
        <w:rPr>
          <w:rStyle w:val="NormalCar"/>
        </w:rPr>
        <w:t>s professionnel.les engagé</w:t>
      </w:r>
      <w:r w:rsidR="00B217FE">
        <w:rPr>
          <w:rStyle w:val="NormalCar"/>
        </w:rPr>
        <w:t>.e</w:t>
      </w:r>
      <w:r w:rsidR="0036110E" w:rsidRPr="00B91FA7">
        <w:rPr>
          <w:rStyle w:val="NormalCar"/>
        </w:rPr>
        <w:t>s à ses côtés</w:t>
      </w:r>
      <w:r w:rsidR="00B217FE">
        <w:rPr>
          <w:rStyle w:val="NormalCar"/>
        </w:rPr>
        <w:t xml:space="preserve"> -</w:t>
      </w:r>
      <w:r w:rsidR="005413DF">
        <w:rPr>
          <w:rStyle w:val="NormalCar"/>
          <w:rFonts w:eastAsiaTheme="majorEastAsia"/>
        </w:rPr>
        <w:t xml:space="preserve"> </w:t>
      </w:r>
      <w:r w:rsidRPr="00B91FA7">
        <w:rPr>
          <w:rStyle w:val="NormalCar"/>
          <w:rFonts w:eastAsiaTheme="majorEastAsia"/>
        </w:rPr>
        <w:t>;</w:t>
      </w:r>
      <w:r w:rsidR="00B217FE">
        <w:rPr>
          <w:rStyle w:val="NormalCar"/>
          <w:rFonts w:eastAsiaTheme="majorEastAsia"/>
        </w:rPr>
        <w:t xml:space="preserve"> sans omettre</w:t>
      </w:r>
      <w:r w:rsidRPr="00B91FA7">
        <w:rPr>
          <w:rStyle w:val="NormalCar"/>
          <w:rFonts w:eastAsiaTheme="majorEastAsia"/>
        </w:rPr>
        <w:t xml:space="preserve"> des dépenses de santé importantes du secteur médico-social mais</w:t>
      </w:r>
      <w:r w:rsidR="0036110E" w:rsidRPr="00B91FA7">
        <w:rPr>
          <w:rStyle w:val="NormalCar"/>
        </w:rPr>
        <w:t>,</w:t>
      </w:r>
      <w:r w:rsidRPr="00B91FA7">
        <w:rPr>
          <w:rStyle w:val="NormalCar"/>
          <w:rFonts w:eastAsiaTheme="majorEastAsia"/>
        </w:rPr>
        <w:t xml:space="preserve"> aussi indirectement des familles et, plus généralement, de la société</w:t>
      </w:r>
      <w:r w:rsidR="00B217FE">
        <w:rPr>
          <w:rStyle w:val="NormalCar"/>
          <w:rFonts w:eastAsiaTheme="majorEastAsia"/>
        </w:rPr>
        <w:t xml:space="preserve"> dans son ensemble</w:t>
      </w:r>
      <w:r w:rsidRPr="00B91FA7">
        <w:rPr>
          <w:rStyle w:val="NormalCar"/>
          <w:rFonts w:eastAsiaTheme="majorEastAsia"/>
        </w:rPr>
        <w:t xml:space="preserve">. </w:t>
      </w:r>
    </w:p>
    <w:p w14:paraId="5954DA44" w14:textId="77777777" w:rsidR="00B91FA7" w:rsidRPr="00B91FA7" w:rsidRDefault="00B91FA7" w:rsidP="00B91FA7">
      <w:pPr>
        <w:tabs>
          <w:tab w:val="left" w:pos="0"/>
          <w:tab w:val="center" w:pos="8789"/>
          <w:tab w:val="center" w:pos="9072"/>
        </w:tabs>
        <w:autoSpaceDE w:val="0"/>
        <w:autoSpaceDN w:val="0"/>
        <w:adjustRightInd w:val="0"/>
        <w:jc w:val="both"/>
        <w:rPr>
          <w:rStyle w:val="NormalCar"/>
          <w:rFonts w:eastAsiaTheme="majorEastAsia"/>
        </w:rPr>
      </w:pPr>
    </w:p>
    <w:p w14:paraId="7E5AD51F" w14:textId="6E920F37" w:rsidR="003B2580" w:rsidRPr="00B91FA7" w:rsidRDefault="003B2580" w:rsidP="006318D4">
      <w:pPr>
        <w:tabs>
          <w:tab w:val="left" w:pos="0"/>
          <w:tab w:val="center" w:pos="8789"/>
          <w:tab w:val="center" w:pos="9072"/>
        </w:tabs>
        <w:autoSpaceDE w:val="0"/>
        <w:autoSpaceDN w:val="0"/>
        <w:adjustRightInd w:val="0"/>
        <w:spacing w:line="240" w:lineRule="atLeast"/>
        <w:jc w:val="both"/>
        <w:rPr>
          <w:rStyle w:val="NormalCar"/>
          <w:rFonts w:eastAsiaTheme="majorEastAsia"/>
        </w:rPr>
      </w:pPr>
      <w:r w:rsidRPr="00B91FA7">
        <w:rPr>
          <w:rStyle w:val="NormalCar"/>
          <w:rFonts w:eastAsiaTheme="majorEastAsia"/>
        </w:rPr>
        <w:t xml:space="preserve">Via cette étude et en collaboration avec </w:t>
      </w:r>
      <w:r w:rsidR="0036110E" w:rsidRPr="00B91FA7">
        <w:rPr>
          <w:rStyle w:val="NormalCar"/>
        </w:rPr>
        <w:t xml:space="preserve">les structures associatives, </w:t>
      </w:r>
      <w:r w:rsidR="005413DF">
        <w:t>l’</w:t>
      </w:r>
      <w:r w:rsidR="0036110E" w:rsidRPr="00B91FA7">
        <w:rPr>
          <w:rStyle w:val="NormalCar"/>
        </w:rPr>
        <w:t>AFTC</w:t>
      </w:r>
      <w:r w:rsidR="00F579C9" w:rsidRPr="00B91FA7">
        <w:rPr>
          <w:rStyle w:val="NormalCar"/>
        </w:rPr>
        <w:t xml:space="preserve"> non seulement de Toulouse mais également de Gironde, de Montpelier et au-delà</w:t>
      </w:r>
      <w:r w:rsidRPr="00B91FA7">
        <w:rPr>
          <w:rStyle w:val="NormalCar"/>
          <w:rFonts w:eastAsiaTheme="majorEastAsia"/>
        </w:rPr>
        <w:t xml:space="preserve">, la mise en place d’un groupe de travail </w:t>
      </w:r>
      <w:r w:rsidR="00B217FE">
        <w:rPr>
          <w:rStyle w:val="NormalCar"/>
          <w:rFonts w:eastAsiaTheme="majorEastAsia"/>
        </w:rPr>
        <w:t>a été envisagée, dans le but d’</w:t>
      </w:r>
      <w:r w:rsidRPr="00B91FA7">
        <w:rPr>
          <w:rStyle w:val="NormalCar"/>
          <w:rFonts w:eastAsiaTheme="majorEastAsia"/>
        </w:rPr>
        <w:t>améliorer la prise en charge de ces</w:t>
      </w:r>
      <w:r w:rsidR="0036110E" w:rsidRPr="00B91FA7">
        <w:rPr>
          <w:rStyle w:val="NormalCar"/>
        </w:rPr>
        <w:t xml:space="preserve"> usager.es</w:t>
      </w:r>
      <w:r w:rsidRPr="00B91FA7">
        <w:rPr>
          <w:rStyle w:val="NormalCar"/>
          <w:rFonts w:eastAsiaTheme="majorEastAsia"/>
        </w:rPr>
        <w:t xml:space="preserve">. </w:t>
      </w:r>
      <w:r w:rsidR="00B217FE">
        <w:rPr>
          <w:rStyle w:val="NormalCar"/>
          <w:rFonts w:eastAsiaTheme="majorEastAsia"/>
        </w:rPr>
        <w:t>L’objectif poursuivie était</w:t>
      </w:r>
      <w:r w:rsidRPr="00B91FA7">
        <w:rPr>
          <w:rStyle w:val="NormalCar"/>
          <w:rFonts w:eastAsiaTheme="majorEastAsia"/>
        </w:rPr>
        <w:t xml:space="preserve"> </w:t>
      </w:r>
      <w:r w:rsidR="00B217FE">
        <w:rPr>
          <w:rStyle w:val="NormalCar"/>
          <w:rFonts w:eastAsiaTheme="majorEastAsia"/>
        </w:rPr>
        <w:t>d’</w:t>
      </w:r>
      <w:r w:rsidRPr="00B91FA7">
        <w:rPr>
          <w:rStyle w:val="NormalCar"/>
          <w:rFonts w:eastAsiaTheme="majorEastAsia"/>
        </w:rPr>
        <w:t xml:space="preserve">entamer une réflexion de fond et concertée sur </w:t>
      </w:r>
      <w:r w:rsidR="0036110E" w:rsidRPr="00B91FA7">
        <w:rPr>
          <w:rStyle w:val="NormalCar"/>
        </w:rPr>
        <w:t xml:space="preserve">les protocoles de prise en charge et d’accompagnement, </w:t>
      </w:r>
      <w:r w:rsidRPr="00B91FA7">
        <w:rPr>
          <w:rStyle w:val="NormalCar"/>
          <w:rFonts w:eastAsiaTheme="majorEastAsia"/>
        </w:rPr>
        <w:t xml:space="preserve">suite à </w:t>
      </w:r>
      <w:r w:rsidR="0036110E" w:rsidRPr="00B91FA7">
        <w:rPr>
          <w:rStyle w:val="NormalCar"/>
        </w:rPr>
        <w:t xml:space="preserve">des lésions cérébrales </w:t>
      </w:r>
      <w:r w:rsidRPr="00B91FA7">
        <w:rPr>
          <w:rStyle w:val="NormalCar"/>
          <w:rFonts w:eastAsiaTheme="majorEastAsia"/>
        </w:rPr>
        <w:t>lég</w:t>
      </w:r>
      <w:r w:rsidR="0036110E" w:rsidRPr="00B91FA7">
        <w:rPr>
          <w:rStyle w:val="NormalCar"/>
        </w:rPr>
        <w:t>è</w:t>
      </w:r>
      <w:r w:rsidRPr="00B91FA7">
        <w:rPr>
          <w:rStyle w:val="NormalCar"/>
          <w:rFonts w:eastAsiaTheme="majorEastAsia"/>
        </w:rPr>
        <w:t>r</w:t>
      </w:r>
      <w:r w:rsidR="0036110E" w:rsidRPr="00B91FA7">
        <w:rPr>
          <w:rStyle w:val="NormalCar"/>
        </w:rPr>
        <w:t>es</w:t>
      </w:r>
      <w:r w:rsidRPr="00B91FA7">
        <w:rPr>
          <w:rStyle w:val="NormalCar"/>
          <w:rFonts w:eastAsiaTheme="majorEastAsia"/>
        </w:rPr>
        <w:t>, modéré</w:t>
      </w:r>
      <w:r w:rsidR="0036110E" w:rsidRPr="00B91FA7">
        <w:rPr>
          <w:rStyle w:val="NormalCar"/>
        </w:rPr>
        <w:t>es</w:t>
      </w:r>
      <w:r w:rsidRPr="00B91FA7">
        <w:rPr>
          <w:rStyle w:val="NormalCar"/>
          <w:rFonts w:eastAsiaTheme="majorEastAsia"/>
        </w:rPr>
        <w:t xml:space="preserve"> ou grave</w:t>
      </w:r>
      <w:r w:rsidR="0036110E" w:rsidRPr="00B91FA7">
        <w:rPr>
          <w:rStyle w:val="NormalCar"/>
        </w:rPr>
        <w:t>s</w:t>
      </w:r>
      <w:r w:rsidRPr="00B91FA7">
        <w:rPr>
          <w:rStyle w:val="NormalCar"/>
          <w:rFonts w:eastAsiaTheme="majorEastAsia"/>
        </w:rPr>
        <w:t>, présente</w:t>
      </w:r>
      <w:r w:rsidR="00B217FE">
        <w:rPr>
          <w:rStyle w:val="NormalCar"/>
          <w:rFonts w:eastAsiaTheme="majorEastAsia"/>
        </w:rPr>
        <w:t>s</w:t>
      </w:r>
      <w:r w:rsidRPr="00B91FA7">
        <w:rPr>
          <w:rStyle w:val="NormalCar"/>
          <w:rFonts w:eastAsiaTheme="majorEastAsia"/>
        </w:rPr>
        <w:t xml:space="preserve"> chez l’enfant</w:t>
      </w:r>
      <w:r w:rsidR="00B217FE">
        <w:rPr>
          <w:rStyle w:val="NormalCar"/>
          <w:rFonts w:eastAsiaTheme="majorEastAsia"/>
        </w:rPr>
        <w:t>.e</w:t>
      </w:r>
      <w:r w:rsidRPr="00B91FA7">
        <w:rPr>
          <w:rStyle w:val="NormalCar"/>
          <w:rFonts w:eastAsiaTheme="majorEastAsia"/>
        </w:rPr>
        <w:t xml:space="preserve"> comme chez l’adulte. </w:t>
      </w:r>
      <w:r w:rsidR="00B217FE">
        <w:rPr>
          <w:rStyle w:val="NormalCar"/>
        </w:rPr>
        <w:t>Il s’agissait alors</w:t>
      </w:r>
      <w:r w:rsidR="0036110E" w:rsidRPr="00B91FA7">
        <w:rPr>
          <w:rStyle w:val="NormalCar"/>
        </w:rPr>
        <w:t xml:space="preserve"> </w:t>
      </w:r>
      <w:r w:rsidRPr="00B91FA7">
        <w:rPr>
          <w:rStyle w:val="NormalCar"/>
          <w:rFonts w:eastAsiaTheme="majorEastAsia"/>
        </w:rPr>
        <w:t>de :</w:t>
      </w:r>
    </w:p>
    <w:p w14:paraId="7DAEF587" w14:textId="663147FC" w:rsidR="003B2580" w:rsidRPr="000B7122" w:rsidRDefault="003B2580">
      <w:pPr>
        <w:pStyle w:val="Paragraphedeliste"/>
        <w:numPr>
          <w:ilvl w:val="0"/>
          <w:numId w:val="4"/>
        </w:numPr>
        <w:tabs>
          <w:tab w:val="left" w:pos="0"/>
          <w:tab w:val="center" w:pos="8789"/>
          <w:tab w:val="center" w:pos="9072"/>
        </w:tabs>
        <w:autoSpaceDE w:val="0"/>
        <w:autoSpaceDN w:val="0"/>
        <w:adjustRightInd w:val="0"/>
        <w:spacing w:line="240" w:lineRule="atLeast"/>
        <w:jc w:val="both"/>
        <w:rPr>
          <w:rStyle w:val="NormalCar"/>
          <w:rFonts w:eastAsiaTheme="majorEastAsia"/>
        </w:rPr>
      </w:pPr>
      <w:r w:rsidRPr="00B91FA7">
        <w:rPr>
          <w:rStyle w:val="NormalCar"/>
          <w:rFonts w:eastAsiaTheme="majorEastAsia"/>
        </w:rPr>
        <w:t xml:space="preserve">définir ce que serait un parcours </w:t>
      </w:r>
      <w:r w:rsidR="00B217FE">
        <w:rPr>
          <w:rStyle w:val="NormalCar"/>
          <w:rFonts w:eastAsiaTheme="majorEastAsia"/>
        </w:rPr>
        <w:t xml:space="preserve">de soins </w:t>
      </w:r>
      <w:r w:rsidRPr="00B91FA7">
        <w:rPr>
          <w:rStyle w:val="NormalCar"/>
          <w:rFonts w:eastAsiaTheme="majorEastAsia"/>
        </w:rPr>
        <w:t>« idéal-typique » pour les patient</w:t>
      </w:r>
      <w:r w:rsidR="0036110E" w:rsidRPr="00B91FA7">
        <w:rPr>
          <w:rStyle w:val="NormalCar"/>
        </w:rPr>
        <w:t>.e</w:t>
      </w:r>
      <w:r w:rsidRPr="00B91FA7">
        <w:rPr>
          <w:rStyle w:val="NormalCar"/>
          <w:rFonts w:eastAsiaTheme="majorEastAsia"/>
        </w:rPr>
        <w:t>s</w:t>
      </w:r>
      <w:r w:rsidR="0070078C" w:rsidRPr="00B91FA7">
        <w:rPr>
          <w:rStyle w:val="NormalCar"/>
        </w:rPr>
        <w:t xml:space="preserve"> </w:t>
      </w:r>
      <w:r w:rsidR="0070078C" w:rsidRPr="000B7122">
        <w:t>cérébrolésé.es</w:t>
      </w:r>
      <w:r w:rsidRPr="000B7122">
        <w:rPr>
          <w:rStyle w:val="NormalCar"/>
          <w:rFonts w:eastAsiaTheme="majorEastAsia"/>
        </w:rPr>
        <w:t>, chez les enfant</w:t>
      </w:r>
      <w:r w:rsidR="0070078C" w:rsidRPr="000B7122">
        <w:rPr>
          <w:rStyle w:val="NormalCar"/>
        </w:rPr>
        <w:t>.e</w:t>
      </w:r>
      <w:r w:rsidRPr="000B7122">
        <w:rPr>
          <w:rStyle w:val="NormalCar"/>
          <w:rFonts w:eastAsiaTheme="majorEastAsia"/>
        </w:rPr>
        <w:t xml:space="preserve">s et chez les adultes, </w:t>
      </w:r>
      <w:r w:rsidR="0070078C" w:rsidRPr="000B7122">
        <w:rPr>
          <w:rStyle w:val="NormalCar"/>
        </w:rPr>
        <w:t xml:space="preserve">dans le but </w:t>
      </w:r>
      <w:r w:rsidRPr="000B7122">
        <w:rPr>
          <w:rStyle w:val="NormalCar"/>
          <w:rFonts w:eastAsiaTheme="majorEastAsia"/>
        </w:rPr>
        <w:t>de pouvoir suivre des écarts (rétro- et pro-spectifs) de</w:t>
      </w:r>
      <w:r w:rsidR="0070078C" w:rsidRPr="000B7122">
        <w:rPr>
          <w:rStyle w:val="NormalCar"/>
        </w:rPr>
        <w:t>s protocoles de soins</w:t>
      </w:r>
      <w:r w:rsidRPr="000B7122">
        <w:rPr>
          <w:rStyle w:val="NormalCar"/>
          <w:rFonts w:eastAsiaTheme="majorEastAsia"/>
        </w:rPr>
        <w:t xml:space="preserve"> pour ce</w:t>
      </w:r>
      <w:r w:rsidR="0070078C" w:rsidRPr="000B7122">
        <w:rPr>
          <w:rStyle w:val="NormalCar"/>
        </w:rPr>
        <w:t>tte patientèle</w:t>
      </w:r>
      <w:r w:rsidRPr="000B7122">
        <w:rPr>
          <w:rStyle w:val="NormalCar"/>
          <w:rFonts w:eastAsiaTheme="majorEastAsia"/>
        </w:rPr>
        <w:t>,</w:t>
      </w:r>
    </w:p>
    <w:p w14:paraId="1DA125B0" w14:textId="18E8189F" w:rsidR="00386BEB" w:rsidRPr="00B91FA7" w:rsidRDefault="003B2580">
      <w:pPr>
        <w:pStyle w:val="Paragraphedeliste"/>
        <w:numPr>
          <w:ilvl w:val="0"/>
          <w:numId w:val="4"/>
        </w:numPr>
        <w:tabs>
          <w:tab w:val="left" w:pos="0"/>
          <w:tab w:val="center" w:pos="8789"/>
          <w:tab w:val="center" w:pos="9072"/>
        </w:tabs>
        <w:autoSpaceDE w:val="0"/>
        <w:autoSpaceDN w:val="0"/>
        <w:adjustRightInd w:val="0"/>
        <w:spacing w:line="240" w:lineRule="atLeast"/>
        <w:jc w:val="both"/>
        <w:rPr>
          <w:rStyle w:val="NormalCar"/>
          <w:rFonts w:eastAsiaTheme="majorEastAsia"/>
        </w:rPr>
      </w:pPr>
      <w:r w:rsidRPr="000B7122">
        <w:rPr>
          <w:rStyle w:val="NormalCar"/>
          <w:rFonts w:eastAsiaTheme="majorEastAsia"/>
        </w:rPr>
        <w:t xml:space="preserve">proposer une équipe ressource régionale avec un rôle d'expertise, de formation et d'appui. Cette équipe permettrait de faire le lien avec les équipes </w:t>
      </w:r>
      <w:r w:rsidR="0070078C" w:rsidRPr="000B7122">
        <w:rPr>
          <w:rStyle w:val="NormalCar"/>
        </w:rPr>
        <w:t xml:space="preserve">présentes </w:t>
      </w:r>
      <w:r w:rsidRPr="000B7122">
        <w:rPr>
          <w:rStyle w:val="NormalCar"/>
          <w:rFonts w:eastAsiaTheme="majorEastAsia"/>
        </w:rPr>
        <w:t>sur la grande région (problématiques adultes et enfant</w:t>
      </w:r>
      <w:r w:rsidR="00B217FE" w:rsidRPr="000B7122">
        <w:rPr>
          <w:rStyle w:val="NormalCar"/>
          <w:rFonts w:eastAsiaTheme="majorEastAsia"/>
        </w:rPr>
        <w:t>.e</w:t>
      </w:r>
      <w:r w:rsidRPr="000B7122">
        <w:rPr>
          <w:rStyle w:val="NormalCar"/>
          <w:rFonts w:eastAsiaTheme="majorEastAsia"/>
        </w:rPr>
        <w:t>s) pour</w:t>
      </w:r>
      <w:r w:rsidRPr="00B91FA7">
        <w:rPr>
          <w:rStyle w:val="NormalCar"/>
          <w:rFonts w:eastAsiaTheme="majorEastAsia"/>
        </w:rPr>
        <w:t xml:space="preserve"> assurer le maintien / retour à domicile</w:t>
      </w:r>
      <w:r w:rsidR="0070078C" w:rsidRPr="00B91FA7">
        <w:rPr>
          <w:rStyle w:val="NormalCar"/>
        </w:rPr>
        <w:t>,</w:t>
      </w:r>
      <w:r w:rsidRPr="00B91FA7">
        <w:rPr>
          <w:rStyle w:val="NormalCar"/>
          <w:rFonts w:eastAsiaTheme="majorEastAsia"/>
        </w:rPr>
        <w:t xml:space="preserve"> en s'appuyant sur les réseaux territoriaux (http://www.resomip.com/) et les médecins généralistes (URPS médecins),</w:t>
      </w:r>
    </w:p>
    <w:p w14:paraId="07A8DFF8" w14:textId="745E9B9A" w:rsidR="003B2580" w:rsidRPr="00B91FA7" w:rsidRDefault="0070078C">
      <w:pPr>
        <w:pStyle w:val="Paragraphedeliste"/>
        <w:numPr>
          <w:ilvl w:val="0"/>
          <w:numId w:val="4"/>
        </w:numPr>
        <w:tabs>
          <w:tab w:val="left" w:pos="0"/>
          <w:tab w:val="center" w:pos="8789"/>
          <w:tab w:val="center" w:pos="9072"/>
        </w:tabs>
        <w:autoSpaceDE w:val="0"/>
        <w:autoSpaceDN w:val="0"/>
        <w:adjustRightInd w:val="0"/>
        <w:spacing w:line="240" w:lineRule="atLeast"/>
        <w:jc w:val="both"/>
        <w:rPr>
          <w:rStyle w:val="NormalCar"/>
          <w:rFonts w:eastAsiaTheme="majorEastAsia"/>
        </w:rPr>
      </w:pPr>
      <w:r w:rsidRPr="00B91FA7">
        <w:rPr>
          <w:rStyle w:val="NormalCar"/>
        </w:rPr>
        <w:t>esquisser les grandes lignes d’</w:t>
      </w:r>
      <w:r w:rsidR="003B2580" w:rsidRPr="00B91FA7">
        <w:rPr>
          <w:rStyle w:val="NormalCar"/>
          <w:rFonts w:eastAsiaTheme="majorEastAsia"/>
        </w:rPr>
        <w:t xml:space="preserve">une offre de soins de type </w:t>
      </w:r>
      <w:r w:rsidRPr="00B91FA7">
        <w:rPr>
          <w:rStyle w:val="NormalCar"/>
        </w:rPr>
        <w:t>« </w:t>
      </w:r>
      <w:r w:rsidR="003B2580" w:rsidRPr="00B91FA7">
        <w:rPr>
          <w:rStyle w:val="NormalCar"/>
          <w:rFonts w:eastAsiaTheme="majorEastAsia"/>
        </w:rPr>
        <w:t>Hôpital de Jour</w:t>
      </w:r>
      <w:r w:rsidRPr="00B91FA7">
        <w:rPr>
          <w:rStyle w:val="NormalCar"/>
        </w:rPr>
        <w:t> »</w:t>
      </w:r>
      <w:r w:rsidR="00B217FE">
        <w:rPr>
          <w:rStyle w:val="NormalCar"/>
        </w:rPr>
        <w:t>,</w:t>
      </w:r>
      <w:r w:rsidR="003B2580" w:rsidRPr="00B91FA7">
        <w:rPr>
          <w:rStyle w:val="NormalCar"/>
          <w:rFonts w:eastAsiaTheme="majorEastAsia"/>
        </w:rPr>
        <w:t xml:space="preserve"> pour les cas complexes (offre de recours).</w:t>
      </w:r>
    </w:p>
    <w:p w14:paraId="20757474" w14:textId="77777777" w:rsidR="00386BEB" w:rsidRDefault="00386BEB" w:rsidP="006318D4">
      <w:pPr>
        <w:tabs>
          <w:tab w:val="left" w:pos="0"/>
          <w:tab w:val="center" w:pos="8789"/>
          <w:tab w:val="center" w:pos="9072"/>
        </w:tabs>
        <w:autoSpaceDE w:val="0"/>
        <w:autoSpaceDN w:val="0"/>
        <w:adjustRightInd w:val="0"/>
        <w:spacing w:line="240" w:lineRule="atLeast"/>
        <w:jc w:val="both"/>
        <w:rPr>
          <w:rStyle w:val="NormalCar"/>
          <w:rFonts w:eastAsiaTheme="majorEastAsia"/>
          <w:sz w:val="22"/>
          <w:szCs w:val="22"/>
        </w:rPr>
      </w:pPr>
    </w:p>
    <w:p w14:paraId="7A6BEDB6" w14:textId="556EC3D4" w:rsidR="00386BEB" w:rsidRPr="00B91FA7" w:rsidRDefault="003B2580" w:rsidP="00386BEB">
      <w:pPr>
        <w:tabs>
          <w:tab w:val="left" w:pos="0"/>
          <w:tab w:val="center" w:pos="8789"/>
          <w:tab w:val="center" w:pos="9072"/>
        </w:tabs>
        <w:autoSpaceDE w:val="0"/>
        <w:autoSpaceDN w:val="0"/>
        <w:adjustRightInd w:val="0"/>
        <w:spacing w:line="240" w:lineRule="atLeast"/>
        <w:jc w:val="both"/>
        <w:rPr>
          <w:rStyle w:val="NormalCar"/>
          <w:rFonts w:eastAsiaTheme="majorEastAsia"/>
        </w:rPr>
      </w:pPr>
      <w:r w:rsidRPr="00B91FA7">
        <w:rPr>
          <w:rStyle w:val="NormalCar"/>
          <w:rFonts w:eastAsiaTheme="majorEastAsia"/>
        </w:rPr>
        <w:t xml:space="preserve">Pour </w:t>
      </w:r>
      <w:r w:rsidR="0070078C" w:rsidRPr="00B91FA7">
        <w:rPr>
          <w:rStyle w:val="NormalCar"/>
        </w:rPr>
        <w:t xml:space="preserve">atteindre ces objectifs, </w:t>
      </w:r>
      <w:r w:rsidRPr="00B91FA7">
        <w:rPr>
          <w:rStyle w:val="NormalCar"/>
          <w:rFonts w:eastAsiaTheme="majorEastAsia"/>
        </w:rPr>
        <w:t>il</w:t>
      </w:r>
      <w:r w:rsidR="00B217FE">
        <w:rPr>
          <w:rStyle w:val="NormalCar"/>
          <w:rFonts w:eastAsiaTheme="majorEastAsia"/>
        </w:rPr>
        <w:t xml:space="preserve"> a été jugé</w:t>
      </w:r>
      <w:r w:rsidRPr="00B91FA7">
        <w:rPr>
          <w:rStyle w:val="NormalCar"/>
          <w:rFonts w:eastAsiaTheme="majorEastAsia"/>
        </w:rPr>
        <w:t xml:space="preserve"> nécessaire de :</w:t>
      </w:r>
    </w:p>
    <w:p w14:paraId="061CF079" w14:textId="416F60AD" w:rsidR="00386BEB" w:rsidRPr="00B91FA7" w:rsidRDefault="003B2580">
      <w:pPr>
        <w:pStyle w:val="Paragraphedeliste"/>
        <w:numPr>
          <w:ilvl w:val="0"/>
          <w:numId w:val="4"/>
        </w:numPr>
        <w:tabs>
          <w:tab w:val="left" w:pos="0"/>
          <w:tab w:val="center" w:pos="8789"/>
          <w:tab w:val="center" w:pos="9072"/>
        </w:tabs>
        <w:autoSpaceDE w:val="0"/>
        <w:autoSpaceDN w:val="0"/>
        <w:adjustRightInd w:val="0"/>
        <w:spacing w:line="240" w:lineRule="atLeast"/>
        <w:jc w:val="both"/>
        <w:rPr>
          <w:rStyle w:val="NormalCar"/>
          <w:rFonts w:eastAsiaTheme="majorEastAsia"/>
        </w:rPr>
      </w:pPr>
      <w:r w:rsidRPr="00B91FA7">
        <w:rPr>
          <w:rStyle w:val="NormalCar"/>
          <w:rFonts w:eastAsiaTheme="majorEastAsia"/>
        </w:rPr>
        <w:lastRenderedPageBreak/>
        <w:t>constituer un réseau impliquant les médecins et les acteur</w:t>
      </w:r>
      <w:r w:rsidR="0070078C" w:rsidRPr="00B91FA7">
        <w:rPr>
          <w:rStyle w:val="NormalCar"/>
        </w:rPr>
        <w:t>.rice</w:t>
      </w:r>
      <w:r w:rsidRPr="00B91FA7">
        <w:rPr>
          <w:rStyle w:val="NormalCar"/>
          <w:rFonts w:eastAsiaTheme="majorEastAsia"/>
        </w:rPr>
        <w:t>s du soin des patient</w:t>
      </w:r>
      <w:r w:rsidR="0070078C" w:rsidRPr="00B91FA7">
        <w:rPr>
          <w:rStyle w:val="NormalCar"/>
        </w:rPr>
        <w:t>.e</w:t>
      </w:r>
      <w:r w:rsidRPr="00B91FA7">
        <w:rPr>
          <w:rStyle w:val="NormalCar"/>
          <w:rFonts w:eastAsiaTheme="majorEastAsia"/>
        </w:rPr>
        <w:t xml:space="preserve">s au CHU de Toulouse et leurs différentes directions / administrations, mais aussi plus largement, les établissements CH et médico-sociaux de la région, </w:t>
      </w:r>
      <w:r w:rsidR="0070078C" w:rsidRPr="00B91FA7">
        <w:rPr>
          <w:rStyle w:val="NormalCar"/>
        </w:rPr>
        <w:t>ainsi que</w:t>
      </w:r>
      <w:r w:rsidRPr="00B91FA7">
        <w:rPr>
          <w:rStyle w:val="NormalCar"/>
          <w:rFonts w:eastAsiaTheme="majorEastAsia"/>
        </w:rPr>
        <w:t xml:space="preserve"> les associations de</w:t>
      </w:r>
      <w:r w:rsidR="0070078C" w:rsidRPr="00B91FA7">
        <w:rPr>
          <w:rStyle w:val="NormalCar"/>
        </w:rPr>
        <w:t>s usager.es</w:t>
      </w:r>
      <w:r w:rsidRPr="00B91FA7">
        <w:rPr>
          <w:rStyle w:val="NormalCar"/>
          <w:rFonts w:eastAsiaTheme="majorEastAsia"/>
        </w:rPr>
        <w:t xml:space="preserve"> et de</w:t>
      </w:r>
      <w:r w:rsidR="0070078C" w:rsidRPr="00B91FA7">
        <w:rPr>
          <w:rStyle w:val="NormalCar"/>
        </w:rPr>
        <w:t>s</w:t>
      </w:r>
      <w:r w:rsidRPr="00B91FA7">
        <w:rPr>
          <w:rStyle w:val="NormalCar"/>
          <w:rFonts w:eastAsiaTheme="majorEastAsia"/>
        </w:rPr>
        <w:t xml:space="preserve"> familles. </w:t>
      </w:r>
      <w:r w:rsidR="00944C26">
        <w:rPr>
          <w:rStyle w:val="NormalCar"/>
          <w:rFonts w:eastAsiaTheme="majorEastAsia"/>
        </w:rPr>
        <w:t>(</w:t>
      </w:r>
      <w:r w:rsidRPr="00B91FA7">
        <w:rPr>
          <w:rStyle w:val="NormalCar"/>
          <w:rFonts w:eastAsiaTheme="majorEastAsia"/>
        </w:rPr>
        <w:t>Il est en effet primordial de travailler de concert et dans deux directions : dans un premier temps, pour faire « remonter » les</w:t>
      </w:r>
      <w:r w:rsidR="0070078C" w:rsidRPr="00B91FA7">
        <w:rPr>
          <w:rStyle w:val="NormalCar"/>
        </w:rPr>
        <w:t xml:space="preserve"> éléments de problématisation - </w:t>
      </w:r>
      <w:r w:rsidRPr="00B91FA7">
        <w:rPr>
          <w:rStyle w:val="NormalCar"/>
          <w:rFonts w:eastAsiaTheme="majorEastAsia"/>
        </w:rPr>
        <w:t>informations nécessaires à la réflexion</w:t>
      </w:r>
      <w:r w:rsidR="0070078C" w:rsidRPr="00B91FA7">
        <w:rPr>
          <w:rStyle w:val="NormalCar"/>
        </w:rPr>
        <w:t xml:space="preserve"> - ; </w:t>
      </w:r>
      <w:r w:rsidRPr="00B91FA7">
        <w:rPr>
          <w:rStyle w:val="NormalCar"/>
          <w:rFonts w:eastAsiaTheme="majorEastAsia"/>
        </w:rPr>
        <w:t>et</w:t>
      </w:r>
      <w:r w:rsidR="0070078C" w:rsidRPr="00B91FA7">
        <w:rPr>
          <w:rStyle w:val="NormalCar"/>
        </w:rPr>
        <w:t>,</w:t>
      </w:r>
      <w:r w:rsidRPr="00B91FA7">
        <w:rPr>
          <w:rStyle w:val="NormalCar"/>
          <w:rFonts w:eastAsiaTheme="majorEastAsia"/>
        </w:rPr>
        <w:t xml:space="preserve"> dans un second temps, pour pouvoir faire « redescendre » les résultats et les issues de travaux</w:t>
      </w:r>
      <w:r w:rsidR="00944C26">
        <w:rPr>
          <w:rStyle w:val="NormalCar"/>
          <w:rFonts w:eastAsiaTheme="majorEastAsia"/>
        </w:rPr>
        <w:t>)</w:t>
      </w:r>
      <w:r w:rsidRPr="00B91FA7">
        <w:rPr>
          <w:rStyle w:val="NormalCar"/>
          <w:rFonts w:eastAsiaTheme="majorEastAsia"/>
        </w:rPr>
        <w:t>,</w:t>
      </w:r>
    </w:p>
    <w:p w14:paraId="0F9252C2" w14:textId="59B09615" w:rsidR="00386BEB" w:rsidRPr="00B91FA7" w:rsidRDefault="003B2580">
      <w:pPr>
        <w:pStyle w:val="Paragraphedeliste"/>
        <w:numPr>
          <w:ilvl w:val="0"/>
          <w:numId w:val="4"/>
        </w:numPr>
        <w:tabs>
          <w:tab w:val="left" w:pos="0"/>
          <w:tab w:val="center" w:pos="8789"/>
          <w:tab w:val="center" w:pos="9072"/>
        </w:tabs>
        <w:autoSpaceDE w:val="0"/>
        <w:autoSpaceDN w:val="0"/>
        <w:adjustRightInd w:val="0"/>
        <w:spacing w:line="240" w:lineRule="atLeast"/>
        <w:jc w:val="both"/>
        <w:rPr>
          <w:rStyle w:val="NormalCar"/>
          <w:rFonts w:eastAsiaTheme="majorEastAsia"/>
        </w:rPr>
      </w:pPr>
      <w:r w:rsidRPr="00B91FA7">
        <w:rPr>
          <w:rStyle w:val="NormalCar"/>
          <w:rFonts w:eastAsiaTheme="majorEastAsia"/>
        </w:rPr>
        <w:t xml:space="preserve">disposer des données fiables provenant des sources différentes en identifiant les ressources disponibles (i.e. équipes hospitalières publiques et privées, structures médico-sociales, associations d'usagers, etc.) et ce afin d’avoir un appui scientifique étoffé, tangible et solide sur la question du parcours </w:t>
      </w:r>
      <w:r w:rsidR="00B217FE">
        <w:rPr>
          <w:rStyle w:val="NormalCar"/>
          <w:rFonts w:eastAsiaTheme="majorEastAsia"/>
        </w:rPr>
        <w:t xml:space="preserve">de soins </w:t>
      </w:r>
      <w:r w:rsidRPr="00B91FA7">
        <w:rPr>
          <w:rStyle w:val="NormalCar"/>
          <w:rFonts w:eastAsiaTheme="majorEastAsia"/>
        </w:rPr>
        <w:t>et</w:t>
      </w:r>
      <w:r w:rsidR="00B217FE">
        <w:rPr>
          <w:rStyle w:val="NormalCar"/>
          <w:rFonts w:eastAsiaTheme="majorEastAsia"/>
        </w:rPr>
        <w:t xml:space="preserve"> du</w:t>
      </w:r>
      <w:r w:rsidRPr="00B91FA7">
        <w:rPr>
          <w:rStyle w:val="NormalCar"/>
          <w:rFonts w:eastAsiaTheme="majorEastAsia"/>
        </w:rPr>
        <w:t xml:space="preserve"> suivi</w:t>
      </w:r>
      <w:r w:rsidR="0070078C" w:rsidRPr="00B91FA7">
        <w:rPr>
          <w:rStyle w:val="NormalCar"/>
        </w:rPr>
        <w:t xml:space="preserve"> des lésions</w:t>
      </w:r>
      <w:r w:rsidR="0070078C" w:rsidRPr="00B91FA7">
        <w:t xml:space="preserve"> </w:t>
      </w:r>
      <w:r w:rsidR="00F579C9" w:rsidRPr="00B91FA7">
        <w:t>cérébrales</w:t>
      </w:r>
      <w:r w:rsidRPr="00B91FA7">
        <w:rPr>
          <w:rStyle w:val="NormalCar"/>
          <w:rFonts w:eastAsiaTheme="majorEastAsia"/>
        </w:rPr>
        <w:t>,</w:t>
      </w:r>
    </w:p>
    <w:p w14:paraId="7DB6B12D" w14:textId="3F95FB2C" w:rsidR="003B2580" w:rsidRPr="00B91FA7" w:rsidRDefault="003B2580">
      <w:pPr>
        <w:pStyle w:val="Paragraphedeliste"/>
        <w:numPr>
          <w:ilvl w:val="0"/>
          <w:numId w:val="4"/>
        </w:numPr>
        <w:tabs>
          <w:tab w:val="left" w:pos="0"/>
          <w:tab w:val="center" w:pos="8789"/>
          <w:tab w:val="center" w:pos="9072"/>
        </w:tabs>
        <w:autoSpaceDE w:val="0"/>
        <w:autoSpaceDN w:val="0"/>
        <w:adjustRightInd w:val="0"/>
        <w:spacing w:line="240" w:lineRule="atLeast"/>
        <w:jc w:val="both"/>
        <w:rPr>
          <w:rStyle w:val="NormalCar"/>
          <w:rFonts w:eastAsiaTheme="majorEastAsia"/>
        </w:rPr>
      </w:pPr>
      <w:r w:rsidRPr="00B91FA7">
        <w:rPr>
          <w:rStyle w:val="NormalCar"/>
          <w:rFonts w:eastAsiaTheme="majorEastAsia"/>
        </w:rPr>
        <w:t>avancer auprès de l’ARS (Agence Régionale de Santé) en constituant une base de réflexion pour la rédaction du Programme Régional de Santé (PRS) permettant de faire progresser cette prise en charge et ce suivi</w:t>
      </w:r>
      <w:r w:rsidR="0070078C" w:rsidRPr="00B91FA7">
        <w:rPr>
          <w:rStyle w:val="NormalCar"/>
        </w:rPr>
        <w:t xml:space="preserve">, </w:t>
      </w:r>
      <w:r w:rsidRPr="00B91FA7">
        <w:rPr>
          <w:rStyle w:val="NormalCar"/>
          <w:rFonts w:eastAsiaTheme="majorEastAsia"/>
        </w:rPr>
        <w:t xml:space="preserve">via la mise en place </w:t>
      </w:r>
      <w:r w:rsidR="00944C26">
        <w:rPr>
          <w:rStyle w:val="NormalCar"/>
          <w:rFonts w:eastAsiaTheme="majorEastAsia"/>
        </w:rPr>
        <w:t xml:space="preserve">(et à titre d’exemple) </w:t>
      </w:r>
      <w:r w:rsidRPr="00B91FA7">
        <w:rPr>
          <w:rStyle w:val="NormalCar"/>
          <w:rFonts w:eastAsiaTheme="majorEastAsia"/>
        </w:rPr>
        <w:t>des consultations pluridisciplinaires et/ou la définition d</w:t>
      </w:r>
      <w:r w:rsidR="0070078C" w:rsidRPr="00B91FA7">
        <w:rPr>
          <w:rStyle w:val="NormalCar"/>
        </w:rPr>
        <w:t>es trajectoires</w:t>
      </w:r>
      <w:r w:rsidRPr="00B91FA7">
        <w:rPr>
          <w:rStyle w:val="NormalCar"/>
          <w:rFonts w:eastAsiaTheme="majorEastAsia"/>
        </w:rPr>
        <w:t>  des soins « idéal-typiques ».</w:t>
      </w:r>
    </w:p>
    <w:p w14:paraId="1CE85FB8" w14:textId="77777777" w:rsidR="00386BEB" w:rsidRPr="00386BEB" w:rsidRDefault="00386BEB" w:rsidP="00386BEB">
      <w:pPr>
        <w:pStyle w:val="Paragraphedeliste"/>
        <w:tabs>
          <w:tab w:val="left" w:pos="0"/>
          <w:tab w:val="center" w:pos="8789"/>
          <w:tab w:val="center" w:pos="9072"/>
        </w:tabs>
        <w:autoSpaceDE w:val="0"/>
        <w:autoSpaceDN w:val="0"/>
        <w:adjustRightInd w:val="0"/>
        <w:spacing w:line="240" w:lineRule="atLeast"/>
        <w:jc w:val="both"/>
        <w:rPr>
          <w:rStyle w:val="NormalCar"/>
          <w:rFonts w:eastAsiaTheme="majorEastAsia"/>
          <w:sz w:val="22"/>
          <w:szCs w:val="22"/>
        </w:rPr>
      </w:pPr>
    </w:p>
    <w:p w14:paraId="351DB8BB" w14:textId="3501D6E8" w:rsidR="00944C26" w:rsidRDefault="00944C26" w:rsidP="006318D4">
      <w:pPr>
        <w:tabs>
          <w:tab w:val="left" w:pos="0"/>
          <w:tab w:val="center" w:pos="8789"/>
          <w:tab w:val="center" w:pos="9072"/>
        </w:tabs>
        <w:autoSpaceDE w:val="0"/>
        <w:autoSpaceDN w:val="0"/>
        <w:adjustRightInd w:val="0"/>
        <w:spacing w:line="240" w:lineRule="atLeast"/>
        <w:jc w:val="both"/>
        <w:rPr>
          <w:rStyle w:val="NormalCar"/>
          <w:rFonts w:eastAsiaTheme="majorEastAsia"/>
        </w:rPr>
      </w:pPr>
      <w:r w:rsidRPr="000B7122">
        <w:rPr>
          <w:rStyle w:val="NormalCar"/>
        </w:rPr>
        <w:t xml:space="preserve">En amont, il avait été jugé </w:t>
      </w:r>
      <w:r w:rsidR="007C334A" w:rsidRPr="000B7122">
        <w:rPr>
          <w:rStyle w:val="NormalCar"/>
        </w:rPr>
        <w:t>nécessaire</w:t>
      </w:r>
      <w:r w:rsidRPr="000B7122">
        <w:rPr>
          <w:rStyle w:val="NormalCar"/>
        </w:rPr>
        <w:t xml:space="preserve"> de réaliser u</w:t>
      </w:r>
      <w:r w:rsidR="003B2580" w:rsidRPr="000B7122">
        <w:rPr>
          <w:rStyle w:val="NormalCar"/>
          <w:rFonts w:eastAsiaTheme="majorEastAsia"/>
        </w:rPr>
        <w:t xml:space="preserve">n état des lieux des </w:t>
      </w:r>
      <w:r w:rsidR="0070078C" w:rsidRPr="000B7122">
        <w:rPr>
          <w:rStyle w:val="NormalCar"/>
        </w:rPr>
        <w:t xml:space="preserve">trajectoires </w:t>
      </w:r>
      <w:r w:rsidRPr="000B7122">
        <w:rPr>
          <w:rStyle w:val="NormalCar"/>
        </w:rPr>
        <w:t xml:space="preserve">de soins </w:t>
      </w:r>
      <w:r w:rsidR="003B2580" w:rsidRPr="000B7122">
        <w:rPr>
          <w:rStyle w:val="NormalCar"/>
          <w:rFonts w:eastAsiaTheme="majorEastAsia"/>
        </w:rPr>
        <w:t>actuel</w:t>
      </w:r>
      <w:r w:rsidR="0070078C" w:rsidRPr="000B7122">
        <w:rPr>
          <w:rStyle w:val="NormalCar"/>
        </w:rPr>
        <w:t>le</w:t>
      </w:r>
      <w:r w:rsidR="003B2580" w:rsidRPr="000B7122">
        <w:rPr>
          <w:rStyle w:val="NormalCar"/>
          <w:rFonts w:eastAsiaTheme="majorEastAsia"/>
        </w:rPr>
        <w:t xml:space="preserve">s des </w:t>
      </w:r>
      <w:r w:rsidR="00BF21C7" w:rsidRPr="000B7122">
        <w:rPr>
          <w:rStyle w:val="NormalCar"/>
        </w:rPr>
        <w:t>personnes cérébrolésées</w:t>
      </w:r>
      <w:r w:rsidR="005413DF" w:rsidRPr="000B7122">
        <w:rPr>
          <w:rStyle w:val="NormalCar"/>
        </w:rPr>
        <w:t xml:space="preserve">. </w:t>
      </w:r>
      <w:r w:rsidR="0070078C" w:rsidRPr="000B7122">
        <w:rPr>
          <w:rStyle w:val="NormalCar"/>
          <w:rFonts w:eastAsiaTheme="majorEastAsia"/>
        </w:rPr>
        <w:t xml:space="preserve">Pour ce faire, </w:t>
      </w:r>
      <w:r w:rsidR="0070078C" w:rsidRPr="000B7122">
        <w:rPr>
          <w:rStyle w:val="NormalCar"/>
        </w:rPr>
        <w:t xml:space="preserve">il </w:t>
      </w:r>
      <w:r w:rsidRPr="000B7122">
        <w:rPr>
          <w:rStyle w:val="NormalCar"/>
        </w:rPr>
        <w:t>était convenu</w:t>
      </w:r>
      <w:r w:rsidR="0070078C" w:rsidRPr="000B7122">
        <w:rPr>
          <w:rStyle w:val="NormalCar"/>
        </w:rPr>
        <w:t xml:space="preserve"> </w:t>
      </w:r>
      <w:r w:rsidR="00BF21C7" w:rsidRPr="000B7122">
        <w:rPr>
          <w:rStyle w:val="NormalCar"/>
        </w:rPr>
        <w:t>–</w:t>
      </w:r>
      <w:r w:rsidR="0070078C" w:rsidRPr="000B7122">
        <w:rPr>
          <w:rStyle w:val="NormalCar"/>
        </w:rPr>
        <w:t xml:space="preserve"> </w:t>
      </w:r>
      <w:r w:rsidR="003B2580" w:rsidRPr="000B7122">
        <w:rPr>
          <w:rStyle w:val="NormalCar"/>
          <w:rFonts w:eastAsiaTheme="majorEastAsia"/>
        </w:rPr>
        <w:t>en premier lieu</w:t>
      </w:r>
      <w:r w:rsidR="0070078C" w:rsidRPr="000B7122">
        <w:rPr>
          <w:rStyle w:val="NormalCar"/>
        </w:rPr>
        <w:t xml:space="preserve"> </w:t>
      </w:r>
      <w:r w:rsidR="00BF21C7" w:rsidRPr="000B7122">
        <w:rPr>
          <w:rStyle w:val="NormalCar"/>
        </w:rPr>
        <w:t>–</w:t>
      </w:r>
      <w:r w:rsidR="003B2580" w:rsidRPr="000B7122">
        <w:rPr>
          <w:rStyle w:val="NormalCar"/>
          <w:rFonts w:eastAsiaTheme="majorEastAsia"/>
        </w:rPr>
        <w:t xml:space="preserve"> </w:t>
      </w:r>
      <w:r w:rsidR="00BF21C7" w:rsidRPr="000B7122">
        <w:rPr>
          <w:rStyle w:val="NormalCar"/>
        </w:rPr>
        <w:t xml:space="preserve">d’élaborer </w:t>
      </w:r>
      <w:r w:rsidR="003B2580" w:rsidRPr="000B7122">
        <w:rPr>
          <w:rStyle w:val="NormalCar"/>
          <w:rFonts w:eastAsiaTheme="majorEastAsia"/>
        </w:rPr>
        <w:t>une base de données</w:t>
      </w:r>
      <w:r w:rsidR="00BF21C7" w:rsidRPr="000B7122">
        <w:rPr>
          <w:rStyle w:val="NormalCar"/>
        </w:rPr>
        <w:t> </w:t>
      </w:r>
      <w:r w:rsidRPr="000B7122">
        <w:rPr>
          <w:rStyle w:val="NormalCar"/>
        </w:rPr>
        <w:t>« </w:t>
      </w:r>
      <w:r w:rsidR="00BF21C7" w:rsidRPr="000B7122">
        <w:rPr>
          <w:rStyle w:val="NormalCar"/>
        </w:rPr>
        <w:t xml:space="preserve">lésions cérébrales » </w:t>
      </w:r>
      <w:r w:rsidR="003B2580" w:rsidRPr="000B7122">
        <w:rPr>
          <w:rStyle w:val="NormalCar"/>
          <w:rFonts w:eastAsiaTheme="majorEastAsia"/>
        </w:rPr>
        <w:t>à partir de la base de données du CHU Toulouse (sur la base des n° IPP (Identifiant Permanent du Patient</w:t>
      </w:r>
      <w:r w:rsidR="00BF21C7" w:rsidRPr="000B7122">
        <w:rPr>
          <w:rStyle w:val="NormalCar"/>
        </w:rPr>
        <w:t>.e</w:t>
      </w:r>
      <w:r w:rsidR="003B2580" w:rsidRPr="000B7122">
        <w:rPr>
          <w:rStyle w:val="NormalCar"/>
          <w:rFonts w:eastAsiaTheme="majorEastAsia"/>
        </w:rPr>
        <w:t xml:space="preserve">) et permettant de réaliser des requêtes spécifiques, </w:t>
      </w:r>
      <w:r w:rsidR="00BF21C7" w:rsidRPr="000B7122">
        <w:rPr>
          <w:rStyle w:val="NormalCar"/>
        </w:rPr>
        <w:t xml:space="preserve">afin </w:t>
      </w:r>
      <w:r w:rsidR="003B2580" w:rsidRPr="000B7122">
        <w:rPr>
          <w:rStyle w:val="NormalCar"/>
          <w:rFonts w:eastAsiaTheme="majorEastAsia"/>
        </w:rPr>
        <w:t xml:space="preserve">de mettre en lumière l’état des pratiques actuelles </w:t>
      </w:r>
      <w:r w:rsidR="00BF21C7" w:rsidRPr="000B7122">
        <w:rPr>
          <w:rStyle w:val="NormalCar"/>
        </w:rPr>
        <w:t xml:space="preserve">- </w:t>
      </w:r>
      <w:r w:rsidR="003B2580" w:rsidRPr="000B7122">
        <w:rPr>
          <w:rStyle w:val="NormalCar"/>
          <w:rFonts w:eastAsiaTheme="majorEastAsia"/>
        </w:rPr>
        <w:t xml:space="preserve">à court, moyen et long termes </w:t>
      </w:r>
      <w:r w:rsidR="00BF21C7" w:rsidRPr="000B7122">
        <w:rPr>
          <w:rStyle w:val="NormalCar"/>
        </w:rPr>
        <w:t xml:space="preserve">- </w:t>
      </w:r>
      <w:r w:rsidR="003B2580" w:rsidRPr="000B7122">
        <w:rPr>
          <w:rStyle w:val="NormalCar"/>
          <w:rFonts w:eastAsiaTheme="majorEastAsia"/>
        </w:rPr>
        <w:t xml:space="preserve">sur la gestion de </w:t>
      </w:r>
      <w:r w:rsidRPr="000B7122">
        <w:rPr>
          <w:rStyle w:val="NormalCar"/>
          <w:rFonts w:eastAsiaTheme="majorEastAsia"/>
        </w:rPr>
        <w:t>la</w:t>
      </w:r>
      <w:r w:rsidR="003B2580" w:rsidRPr="000B7122">
        <w:rPr>
          <w:rStyle w:val="NormalCar"/>
          <w:rFonts w:eastAsiaTheme="majorEastAsia"/>
        </w:rPr>
        <w:t xml:space="preserve"> venue</w:t>
      </w:r>
      <w:r w:rsidRPr="000B7122">
        <w:rPr>
          <w:rStyle w:val="NormalCar"/>
          <w:rFonts w:eastAsiaTheme="majorEastAsia"/>
        </w:rPr>
        <w:t xml:space="preserve"> de la patientèle</w:t>
      </w:r>
      <w:r w:rsidR="003B2580" w:rsidRPr="000B7122">
        <w:rPr>
          <w:rStyle w:val="NormalCar"/>
          <w:rFonts w:eastAsiaTheme="majorEastAsia"/>
        </w:rPr>
        <w:t xml:space="preserve"> (admission, localisations, déplacements) et sur la nature de leurs troubles, de leurs suivis, de leurs prises en charge et rééducations. </w:t>
      </w:r>
      <w:r w:rsidR="008E6BE6" w:rsidRPr="000B7122">
        <w:rPr>
          <w:rStyle w:val="NormalCar"/>
          <w:rFonts w:eastAsiaTheme="majorEastAsia"/>
        </w:rPr>
        <w:t>Et voici la</w:t>
      </w:r>
      <w:r w:rsidRPr="000B7122">
        <w:rPr>
          <w:rStyle w:val="NormalCar"/>
          <w:rFonts w:eastAsiaTheme="majorEastAsia"/>
        </w:rPr>
        <w:t xml:space="preserve"> raison principale qui motivait la réalisation de ce travail</w:t>
      </w:r>
      <w:r w:rsidR="008E6BE6" w:rsidRPr="000B7122">
        <w:rPr>
          <w:rStyle w:val="NormalCar"/>
          <w:rFonts w:eastAsiaTheme="majorEastAsia"/>
        </w:rPr>
        <w:t xml:space="preserve"> </w:t>
      </w:r>
      <w:r w:rsidRPr="000B7122">
        <w:rPr>
          <w:rStyle w:val="NormalCar"/>
          <w:rFonts w:eastAsiaTheme="majorEastAsia"/>
        </w:rPr>
        <w:t>: s</w:t>
      </w:r>
      <w:r w:rsidR="003B2580" w:rsidRPr="000B7122">
        <w:rPr>
          <w:rStyle w:val="NormalCar"/>
          <w:rFonts w:eastAsiaTheme="majorEastAsia"/>
        </w:rPr>
        <w:t>i les profils « types » sont facilement accessibles (patients avec TC, identifiés « TC »), les profils « composites » (patient</w:t>
      </w:r>
      <w:r w:rsidR="00BF21C7" w:rsidRPr="000B7122">
        <w:rPr>
          <w:rStyle w:val="NormalCar"/>
        </w:rPr>
        <w:t>.e</w:t>
      </w:r>
      <w:r w:rsidR="003B2580" w:rsidRPr="000B7122">
        <w:rPr>
          <w:rStyle w:val="NormalCar"/>
          <w:rFonts w:eastAsiaTheme="majorEastAsia"/>
        </w:rPr>
        <w:t>s traumatisé</w:t>
      </w:r>
      <w:r w:rsidR="00BF21C7" w:rsidRPr="000B7122">
        <w:rPr>
          <w:rStyle w:val="NormalCar"/>
        </w:rPr>
        <w:t>.e</w:t>
      </w:r>
      <w:r w:rsidR="003B2580" w:rsidRPr="000B7122">
        <w:rPr>
          <w:rStyle w:val="NormalCar"/>
          <w:rFonts w:eastAsiaTheme="majorEastAsia"/>
        </w:rPr>
        <w:t>s mais non identifié</w:t>
      </w:r>
      <w:r w:rsidR="00BF21C7" w:rsidRPr="000B7122">
        <w:rPr>
          <w:rStyle w:val="NormalCar"/>
        </w:rPr>
        <w:t>.e</w:t>
      </w:r>
      <w:r w:rsidR="003B2580" w:rsidRPr="000B7122">
        <w:rPr>
          <w:rStyle w:val="NormalCar"/>
          <w:rFonts w:eastAsiaTheme="majorEastAsia"/>
        </w:rPr>
        <w:t>s « TC », patient</w:t>
      </w:r>
      <w:r w:rsidR="00BF21C7" w:rsidRPr="000B7122">
        <w:rPr>
          <w:rStyle w:val="NormalCar"/>
        </w:rPr>
        <w:t>.e</w:t>
      </w:r>
      <w:r w:rsidR="003B2580" w:rsidRPr="000B7122">
        <w:rPr>
          <w:rStyle w:val="NormalCar"/>
          <w:rFonts w:eastAsiaTheme="majorEastAsia"/>
        </w:rPr>
        <w:t xml:space="preserve">s en errance) le sont beaucoup moins. Il </w:t>
      </w:r>
      <w:r w:rsidRPr="000B7122">
        <w:rPr>
          <w:rStyle w:val="NormalCar"/>
          <w:rFonts w:eastAsiaTheme="majorEastAsia"/>
        </w:rPr>
        <w:t>semble donc nécessaire</w:t>
      </w:r>
      <w:r w:rsidR="003B2580" w:rsidRPr="000B7122">
        <w:rPr>
          <w:rStyle w:val="NormalCar"/>
          <w:rFonts w:eastAsiaTheme="majorEastAsia"/>
        </w:rPr>
        <w:t xml:space="preserve">, pour </w:t>
      </w:r>
      <w:r w:rsidR="00BF21C7" w:rsidRPr="000B7122">
        <w:rPr>
          <w:rStyle w:val="NormalCar"/>
        </w:rPr>
        <w:t>cette patientèle</w:t>
      </w:r>
      <w:r w:rsidR="003B2580" w:rsidRPr="000B7122">
        <w:rPr>
          <w:rStyle w:val="NormalCar"/>
          <w:rFonts w:eastAsiaTheme="majorEastAsia"/>
        </w:rPr>
        <w:t xml:space="preserve">, </w:t>
      </w:r>
      <w:r w:rsidRPr="000B7122">
        <w:rPr>
          <w:rStyle w:val="NormalCar"/>
          <w:rFonts w:eastAsiaTheme="majorEastAsia"/>
        </w:rPr>
        <w:t>d’</w:t>
      </w:r>
      <w:r w:rsidR="003B2580" w:rsidRPr="000B7122">
        <w:rPr>
          <w:rStyle w:val="NormalCar"/>
          <w:rFonts w:eastAsiaTheme="majorEastAsia"/>
        </w:rPr>
        <w:t xml:space="preserve">établir des critères de croisement afin de voir comment </w:t>
      </w:r>
      <w:r w:rsidRPr="000B7122">
        <w:rPr>
          <w:rStyle w:val="NormalCar"/>
          <w:rFonts w:eastAsiaTheme="majorEastAsia"/>
        </w:rPr>
        <w:t>l’</w:t>
      </w:r>
      <w:r w:rsidR="003B2580" w:rsidRPr="000B7122">
        <w:rPr>
          <w:rStyle w:val="NormalCar"/>
          <w:rFonts w:eastAsiaTheme="majorEastAsia"/>
        </w:rPr>
        <w:t xml:space="preserve">identifier et </w:t>
      </w:r>
      <w:r w:rsidRPr="000B7122">
        <w:rPr>
          <w:rStyle w:val="NormalCar"/>
          <w:rFonts w:eastAsiaTheme="majorEastAsia"/>
        </w:rPr>
        <w:t>la</w:t>
      </w:r>
      <w:r w:rsidR="003B2580" w:rsidRPr="000B7122">
        <w:rPr>
          <w:rStyle w:val="NormalCar"/>
          <w:rFonts w:eastAsiaTheme="majorEastAsia"/>
        </w:rPr>
        <w:t xml:space="preserve"> prendre en charge.</w:t>
      </w:r>
      <w:r w:rsidR="003B2580" w:rsidRPr="00B91FA7">
        <w:rPr>
          <w:rStyle w:val="NormalCar"/>
          <w:rFonts w:eastAsiaTheme="majorEastAsia"/>
        </w:rPr>
        <w:t xml:space="preserve"> </w:t>
      </w:r>
    </w:p>
    <w:p w14:paraId="229E511C" w14:textId="77777777" w:rsidR="000B7122" w:rsidRDefault="000B7122" w:rsidP="006318D4">
      <w:pPr>
        <w:tabs>
          <w:tab w:val="left" w:pos="0"/>
          <w:tab w:val="center" w:pos="8789"/>
          <w:tab w:val="center" w:pos="9072"/>
        </w:tabs>
        <w:autoSpaceDE w:val="0"/>
        <w:autoSpaceDN w:val="0"/>
        <w:adjustRightInd w:val="0"/>
        <w:spacing w:line="240" w:lineRule="atLeast"/>
        <w:jc w:val="both"/>
        <w:rPr>
          <w:rStyle w:val="NormalCar"/>
          <w:rFonts w:eastAsiaTheme="majorEastAsia"/>
        </w:rPr>
      </w:pPr>
    </w:p>
    <w:p w14:paraId="54035FF8" w14:textId="77777777" w:rsidR="00944C26" w:rsidRDefault="003B2580" w:rsidP="006318D4">
      <w:pPr>
        <w:tabs>
          <w:tab w:val="left" w:pos="0"/>
          <w:tab w:val="center" w:pos="8789"/>
          <w:tab w:val="center" w:pos="9072"/>
        </w:tabs>
        <w:autoSpaceDE w:val="0"/>
        <w:autoSpaceDN w:val="0"/>
        <w:adjustRightInd w:val="0"/>
        <w:spacing w:line="240" w:lineRule="atLeast"/>
        <w:jc w:val="both"/>
        <w:rPr>
          <w:rStyle w:val="NormalCar"/>
          <w:rFonts w:eastAsiaTheme="majorEastAsia"/>
        </w:rPr>
      </w:pPr>
      <w:r w:rsidRPr="00B91FA7">
        <w:rPr>
          <w:rStyle w:val="NormalCar"/>
          <w:rFonts w:eastAsiaTheme="majorEastAsia"/>
        </w:rPr>
        <w:t xml:space="preserve">Cette partie </w:t>
      </w:r>
      <w:r w:rsidRPr="00B91FA7">
        <w:rPr>
          <w:rStyle w:val="NormalCar"/>
          <w:rFonts w:eastAsiaTheme="majorEastAsia"/>
          <w:i/>
        </w:rPr>
        <w:t>princeps</w:t>
      </w:r>
      <w:r w:rsidRPr="00B91FA7">
        <w:rPr>
          <w:rStyle w:val="NormalCar"/>
          <w:rFonts w:eastAsiaTheme="majorEastAsia"/>
        </w:rPr>
        <w:t xml:space="preserve">, </w:t>
      </w:r>
      <w:r w:rsidR="00BF21C7" w:rsidRPr="00B91FA7">
        <w:rPr>
          <w:rStyle w:val="NormalCar"/>
        </w:rPr>
        <w:t>qui devait se réaliser</w:t>
      </w:r>
      <w:r w:rsidRPr="00B91FA7">
        <w:rPr>
          <w:rStyle w:val="NormalCar"/>
          <w:rFonts w:eastAsiaTheme="majorEastAsia"/>
        </w:rPr>
        <w:t xml:space="preserve"> en intra, au sein du CHU de Toulouse, avec une analyse des bases des données disponibles sur le site sur les 5 dernières années, en lien avec des chercheur</w:t>
      </w:r>
      <w:r w:rsidR="00944C26">
        <w:rPr>
          <w:rStyle w:val="NormalCar"/>
          <w:rFonts w:eastAsiaTheme="majorEastAsia"/>
        </w:rPr>
        <w:t>.e</w:t>
      </w:r>
      <w:r w:rsidRPr="00B91FA7">
        <w:rPr>
          <w:rStyle w:val="NormalCar"/>
          <w:rFonts w:eastAsiaTheme="majorEastAsia"/>
        </w:rPr>
        <w:t xml:space="preserve">s de l’IRIT (Institut de Recherche en Informatique de Toulouse) et de l’IMT (Institut de Mathématiques de Toulouse) </w:t>
      </w:r>
      <w:r w:rsidR="00BF21C7" w:rsidRPr="00B91FA7">
        <w:rPr>
          <w:rStyle w:val="NormalCar"/>
        </w:rPr>
        <w:t>n’a pu aboutir</w:t>
      </w:r>
      <w:r w:rsidR="00944C26">
        <w:rPr>
          <w:rStyle w:val="NormalCar"/>
        </w:rPr>
        <w:t xml:space="preserve"> (</w:t>
      </w:r>
      <w:r w:rsidR="00944C26" w:rsidRPr="00944C26">
        <w:rPr>
          <w:rStyle w:val="NormalCar"/>
          <w:i/>
          <w:iCs/>
        </w:rPr>
        <w:t>cf</w:t>
      </w:r>
      <w:r w:rsidR="00944C26">
        <w:rPr>
          <w:rStyle w:val="NormalCar"/>
        </w:rPr>
        <w:t>. suite du rapport)</w:t>
      </w:r>
      <w:r w:rsidR="005413DF">
        <w:rPr>
          <w:rStyle w:val="NormalCar"/>
        </w:rPr>
        <w:t xml:space="preserve">. </w:t>
      </w:r>
      <w:r w:rsidR="00BF21C7" w:rsidRPr="00B91FA7">
        <w:rPr>
          <w:rStyle w:val="NormalCar"/>
        </w:rPr>
        <w:t xml:space="preserve">Il en résulte que </w:t>
      </w:r>
      <w:r w:rsidRPr="00B91FA7">
        <w:rPr>
          <w:rStyle w:val="NormalCar"/>
          <w:rFonts w:eastAsiaTheme="majorEastAsia"/>
        </w:rPr>
        <w:t>cette</w:t>
      </w:r>
      <w:r w:rsidR="00BF21C7" w:rsidRPr="00B91FA7">
        <w:rPr>
          <w:rStyle w:val="NormalCar"/>
        </w:rPr>
        <w:t xml:space="preserve"> première phase de l’</w:t>
      </w:r>
      <w:r w:rsidRPr="00B91FA7">
        <w:rPr>
          <w:rStyle w:val="NormalCar"/>
          <w:rFonts w:eastAsiaTheme="majorEastAsia"/>
        </w:rPr>
        <w:t>analyse</w:t>
      </w:r>
      <w:r w:rsidR="00BF21C7" w:rsidRPr="00B91FA7">
        <w:rPr>
          <w:rStyle w:val="NormalCar"/>
        </w:rPr>
        <w:t xml:space="preserve"> n’a pu être</w:t>
      </w:r>
      <w:r w:rsidRPr="00B91FA7">
        <w:rPr>
          <w:rStyle w:val="NormalCar"/>
          <w:rFonts w:eastAsiaTheme="majorEastAsia"/>
        </w:rPr>
        <w:t xml:space="preserve"> poursuivie à travers les différents établissements que ces</w:t>
      </w:r>
      <w:r w:rsidR="00BF21C7" w:rsidRPr="00B91FA7">
        <w:rPr>
          <w:rStyle w:val="NormalCar"/>
        </w:rPr>
        <w:t xml:space="preserve"> usager.es</w:t>
      </w:r>
      <w:r w:rsidRPr="00B91FA7">
        <w:rPr>
          <w:rStyle w:val="NormalCar"/>
          <w:rFonts w:eastAsiaTheme="majorEastAsia"/>
        </w:rPr>
        <w:t xml:space="preserve"> </w:t>
      </w:r>
      <w:r w:rsidR="003F6C68" w:rsidRPr="00B91FA7">
        <w:rPr>
          <w:rStyle w:val="NormalCar"/>
        </w:rPr>
        <w:t>parcourent</w:t>
      </w:r>
      <w:r w:rsidRPr="00B91FA7">
        <w:rPr>
          <w:rStyle w:val="NormalCar"/>
          <w:rFonts w:eastAsiaTheme="majorEastAsia"/>
        </w:rPr>
        <w:t xml:space="preserve">, de fait, étendue à la grande région Occitanie. </w:t>
      </w:r>
    </w:p>
    <w:p w14:paraId="3FAA1892" w14:textId="77777777" w:rsidR="00944C26" w:rsidRDefault="00944C26" w:rsidP="006318D4">
      <w:pPr>
        <w:tabs>
          <w:tab w:val="left" w:pos="0"/>
          <w:tab w:val="center" w:pos="8789"/>
          <w:tab w:val="center" w:pos="9072"/>
        </w:tabs>
        <w:autoSpaceDE w:val="0"/>
        <w:autoSpaceDN w:val="0"/>
        <w:adjustRightInd w:val="0"/>
        <w:spacing w:line="240" w:lineRule="atLeast"/>
        <w:jc w:val="both"/>
        <w:rPr>
          <w:rStyle w:val="NormalCar"/>
          <w:rFonts w:eastAsiaTheme="majorEastAsia"/>
        </w:rPr>
      </w:pPr>
    </w:p>
    <w:p w14:paraId="4B788885" w14:textId="23DAB6C5" w:rsidR="007C334A" w:rsidRPr="000B7122" w:rsidRDefault="00944C26" w:rsidP="007C334A">
      <w:pPr>
        <w:tabs>
          <w:tab w:val="left" w:pos="0"/>
          <w:tab w:val="center" w:pos="8789"/>
          <w:tab w:val="center" w:pos="9072"/>
        </w:tabs>
        <w:autoSpaceDE w:val="0"/>
        <w:autoSpaceDN w:val="0"/>
        <w:adjustRightInd w:val="0"/>
        <w:spacing w:line="240" w:lineRule="atLeast"/>
        <w:jc w:val="both"/>
        <w:rPr>
          <w:rFonts w:ascii="Times" w:hAnsi="Times" w:cstheme="minorHAnsi"/>
        </w:rPr>
      </w:pPr>
      <w:r w:rsidRPr="000B7122">
        <w:rPr>
          <w:rStyle w:val="NormalCar"/>
          <w:rFonts w:ascii="Times" w:eastAsiaTheme="majorEastAsia" w:hAnsi="Times"/>
        </w:rPr>
        <w:t>Par ailleurs, d</w:t>
      </w:r>
      <w:r w:rsidR="003F6C68" w:rsidRPr="000B7122">
        <w:rPr>
          <w:rStyle w:val="NormalCar"/>
          <w:rFonts w:ascii="Times" w:hAnsi="Times"/>
        </w:rPr>
        <w:t xml:space="preserve">ans le projet initial, </w:t>
      </w:r>
      <w:r w:rsidRPr="000B7122">
        <w:rPr>
          <w:rStyle w:val="NormalCar"/>
          <w:rFonts w:ascii="Times" w:hAnsi="Times"/>
        </w:rPr>
        <w:t>l</w:t>
      </w:r>
      <w:r w:rsidR="003F6C68" w:rsidRPr="000B7122">
        <w:rPr>
          <w:rStyle w:val="NormalCar"/>
          <w:rFonts w:ascii="Times" w:hAnsi="Times"/>
        </w:rPr>
        <w:t>e second temps</w:t>
      </w:r>
      <w:r w:rsidRPr="000B7122">
        <w:rPr>
          <w:rStyle w:val="NormalCar"/>
          <w:rFonts w:ascii="Times" w:hAnsi="Times"/>
        </w:rPr>
        <w:t xml:space="preserve"> du travail proposé</w:t>
      </w:r>
      <w:r w:rsidR="008E6BE6" w:rsidRPr="000B7122">
        <w:rPr>
          <w:rStyle w:val="NormalCar"/>
          <w:rFonts w:ascii="Times" w:hAnsi="Times"/>
        </w:rPr>
        <w:t xml:space="preserve"> par le CHU</w:t>
      </w:r>
      <w:r w:rsidR="003F6C68" w:rsidRPr="000B7122">
        <w:rPr>
          <w:rStyle w:val="NormalCar"/>
          <w:rFonts w:ascii="Times" w:hAnsi="Times"/>
        </w:rPr>
        <w:t xml:space="preserve"> visait à </w:t>
      </w:r>
      <w:r w:rsidR="003B2580" w:rsidRPr="000B7122">
        <w:rPr>
          <w:rStyle w:val="NormalCar"/>
          <w:rFonts w:ascii="Times" w:eastAsiaTheme="majorEastAsia" w:hAnsi="Times"/>
        </w:rPr>
        <w:t>réaliser un diagnostic des guidelines et procédures habituellement suivies par les</w:t>
      </w:r>
      <w:r w:rsidR="003F6C68" w:rsidRPr="000B7122">
        <w:rPr>
          <w:rStyle w:val="NormalCar"/>
          <w:rFonts w:ascii="Times" w:hAnsi="Times"/>
        </w:rPr>
        <w:t xml:space="preserve"> professionnel</w:t>
      </w:r>
      <w:r w:rsidR="00F579C9" w:rsidRPr="000B7122">
        <w:rPr>
          <w:rStyle w:val="NormalCar"/>
          <w:rFonts w:ascii="Times" w:hAnsi="Times"/>
        </w:rPr>
        <w:t>.</w:t>
      </w:r>
      <w:r w:rsidR="003F6C68" w:rsidRPr="000B7122">
        <w:rPr>
          <w:rStyle w:val="NormalCar"/>
          <w:rFonts w:ascii="Times" w:hAnsi="Times"/>
        </w:rPr>
        <w:t>les</w:t>
      </w:r>
      <w:r w:rsidR="003B2580" w:rsidRPr="000B7122">
        <w:rPr>
          <w:rStyle w:val="NormalCar"/>
          <w:rFonts w:ascii="Times" w:eastAsiaTheme="majorEastAsia" w:hAnsi="Times"/>
        </w:rPr>
        <w:t xml:space="preserve"> des différents services (dans et hors CHU) de façon à recueillir les habitudes et </w:t>
      </w:r>
      <w:r w:rsidR="003B2580" w:rsidRPr="000B7122">
        <w:rPr>
          <w:rStyle w:val="NormalCar"/>
          <w:rFonts w:ascii="Times" w:eastAsiaTheme="majorEastAsia" w:hAnsi="Times"/>
          <w:i/>
        </w:rPr>
        <w:t>process</w:t>
      </w:r>
      <w:r w:rsidR="003B2580" w:rsidRPr="000B7122">
        <w:rPr>
          <w:rStyle w:val="NormalCar"/>
          <w:rFonts w:ascii="Times" w:eastAsiaTheme="majorEastAsia" w:hAnsi="Times"/>
        </w:rPr>
        <w:t xml:space="preserve"> quant à la prise en charge et au suivi des</w:t>
      </w:r>
      <w:r w:rsidR="00F579C9" w:rsidRPr="000B7122">
        <w:rPr>
          <w:rStyle w:val="NormalCar"/>
          <w:rFonts w:ascii="Times" w:hAnsi="Times"/>
        </w:rPr>
        <w:t xml:space="preserve"> usager.es</w:t>
      </w:r>
      <w:r w:rsidR="005413DF" w:rsidRPr="000B7122">
        <w:rPr>
          <w:rStyle w:val="NormalCar"/>
          <w:rFonts w:ascii="Times" w:eastAsiaTheme="majorEastAsia" w:hAnsi="Times"/>
        </w:rPr>
        <w:t xml:space="preserve">. </w:t>
      </w:r>
      <w:r w:rsidR="008E6BE6" w:rsidRPr="000B7122">
        <w:rPr>
          <w:rStyle w:val="NormalCar"/>
          <w:rFonts w:ascii="Times" w:hAnsi="Times"/>
        </w:rPr>
        <w:t>S</w:t>
      </w:r>
      <w:r w:rsidR="00F579C9" w:rsidRPr="000B7122">
        <w:rPr>
          <w:rStyle w:val="NormalCar"/>
          <w:rFonts w:ascii="Times" w:hAnsi="Times"/>
        </w:rPr>
        <w:t>euls</w:t>
      </w:r>
      <w:r w:rsidR="005413DF" w:rsidRPr="000B7122">
        <w:rPr>
          <w:rStyle w:val="NormalCar"/>
          <w:rFonts w:ascii="Times" w:hAnsi="Times"/>
        </w:rPr>
        <w:t xml:space="preserve"> </w:t>
      </w:r>
      <w:r w:rsidR="003B2580" w:rsidRPr="000B7122">
        <w:rPr>
          <w:rStyle w:val="NormalCar"/>
          <w:rFonts w:ascii="Times" w:eastAsiaTheme="majorEastAsia" w:hAnsi="Times"/>
        </w:rPr>
        <w:t>les dispositifs principaux </w:t>
      </w:r>
      <w:r w:rsidR="00F579C9" w:rsidRPr="000B7122">
        <w:rPr>
          <w:rStyle w:val="NormalCar"/>
          <w:rFonts w:ascii="Times" w:hAnsi="Times"/>
        </w:rPr>
        <w:t xml:space="preserve">ont été identifiés </w:t>
      </w:r>
      <w:r w:rsidR="003B2580" w:rsidRPr="000B7122">
        <w:rPr>
          <w:rStyle w:val="NormalCar"/>
          <w:rFonts w:ascii="Times" w:eastAsiaTheme="majorEastAsia" w:hAnsi="Times"/>
        </w:rPr>
        <w:t>: Maison Départementale des Personnes Handicapées de la Haute Garonne (MDPH 31), Services d’Accompagnement à la Vie Sociale (</w:t>
      </w:r>
      <w:bookmarkStart w:id="27" w:name="mot102_0"/>
      <w:r w:rsidR="003B2580" w:rsidRPr="000B7122">
        <w:rPr>
          <w:rStyle w:val="NormalCar"/>
          <w:rFonts w:ascii="Times" w:eastAsiaTheme="majorEastAsia" w:hAnsi="Times"/>
        </w:rPr>
        <w:fldChar w:fldCharType="begin"/>
      </w:r>
      <w:r w:rsidR="003B2580" w:rsidRPr="000B7122">
        <w:rPr>
          <w:rStyle w:val="NormalCar"/>
          <w:rFonts w:ascii="Times" w:eastAsiaTheme="majorEastAsia" w:hAnsi="Times"/>
        </w:rPr>
        <w:instrText xml:space="preserve"> HYPERLINK "http://www.unapei.org/+-SAVS-+.html" </w:instrText>
      </w:r>
      <w:r w:rsidR="003B2580" w:rsidRPr="000B7122">
        <w:rPr>
          <w:rStyle w:val="NormalCar"/>
          <w:rFonts w:ascii="Times" w:eastAsiaTheme="majorEastAsia" w:hAnsi="Times"/>
        </w:rPr>
      </w:r>
      <w:r w:rsidR="003B2580" w:rsidRPr="000B7122">
        <w:rPr>
          <w:rStyle w:val="NormalCar"/>
          <w:rFonts w:ascii="Times" w:eastAsiaTheme="majorEastAsia" w:hAnsi="Times"/>
        </w:rPr>
        <w:fldChar w:fldCharType="separate"/>
      </w:r>
      <w:r w:rsidR="003B2580" w:rsidRPr="000B7122">
        <w:rPr>
          <w:rStyle w:val="Lienhypertexte"/>
          <w:rFonts w:ascii="Times" w:eastAsiaTheme="minorEastAsia" w:hAnsi="Times"/>
          <w:color w:val="000000"/>
        </w:rPr>
        <w:t>SAVS</w:t>
      </w:r>
      <w:r w:rsidR="003B2580" w:rsidRPr="000B7122">
        <w:rPr>
          <w:rStyle w:val="NormalCar"/>
          <w:rFonts w:ascii="Times" w:eastAsiaTheme="majorEastAsia" w:hAnsi="Times"/>
        </w:rPr>
        <w:fldChar w:fldCharType="end"/>
      </w:r>
      <w:bookmarkEnd w:id="27"/>
      <w:r w:rsidR="003B2580" w:rsidRPr="000B7122">
        <w:rPr>
          <w:rStyle w:val="NormalCar"/>
          <w:rFonts w:ascii="Times" w:eastAsiaTheme="majorEastAsia" w:hAnsi="Times"/>
        </w:rPr>
        <w:t>), Services d’Accompagnement M</w:t>
      </w:r>
      <w:r w:rsidR="00F579C9" w:rsidRPr="000B7122">
        <w:rPr>
          <w:rStyle w:val="NormalCar"/>
          <w:rFonts w:ascii="Times" w:hAnsi="Times"/>
        </w:rPr>
        <w:t>é</w:t>
      </w:r>
      <w:r w:rsidR="003B2580" w:rsidRPr="000B7122">
        <w:rPr>
          <w:rStyle w:val="NormalCar"/>
          <w:rFonts w:ascii="Times" w:eastAsiaTheme="majorEastAsia" w:hAnsi="Times"/>
        </w:rPr>
        <w:t>dico-Social pour Adultes Handicapés (</w:t>
      </w:r>
      <w:bookmarkStart w:id="28" w:name="mot101_1"/>
      <w:r w:rsidR="003B2580" w:rsidRPr="000B7122">
        <w:rPr>
          <w:rStyle w:val="NormalCar"/>
          <w:rFonts w:ascii="Times" w:eastAsiaTheme="majorEastAsia" w:hAnsi="Times"/>
        </w:rPr>
        <w:fldChar w:fldCharType="begin"/>
      </w:r>
      <w:r w:rsidR="003B2580" w:rsidRPr="000B7122">
        <w:rPr>
          <w:rStyle w:val="NormalCar"/>
          <w:rFonts w:ascii="Times" w:eastAsiaTheme="majorEastAsia" w:hAnsi="Times"/>
        </w:rPr>
        <w:instrText xml:space="preserve"> HYPERLINK "http://www.unapei.org/+-SAMSAH-+.html" </w:instrText>
      </w:r>
      <w:r w:rsidR="003B2580" w:rsidRPr="000B7122">
        <w:rPr>
          <w:rStyle w:val="NormalCar"/>
          <w:rFonts w:ascii="Times" w:eastAsiaTheme="majorEastAsia" w:hAnsi="Times"/>
        </w:rPr>
      </w:r>
      <w:r w:rsidR="003B2580" w:rsidRPr="000B7122">
        <w:rPr>
          <w:rStyle w:val="NormalCar"/>
          <w:rFonts w:ascii="Times" w:eastAsiaTheme="majorEastAsia" w:hAnsi="Times"/>
        </w:rPr>
        <w:fldChar w:fldCharType="separate"/>
      </w:r>
      <w:r w:rsidR="003B2580" w:rsidRPr="000B7122">
        <w:rPr>
          <w:rStyle w:val="Lienhypertexte"/>
          <w:rFonts w:ascii="Times" w:eastAsiaTheme="minorEastAsia" w:hAnsi="Times"/>
          <w:color w:val="000000"/>
        </w:rPr>
        <w:t>SAMSAH</w:t>
      </w:r>
      <w:r w:rsidR="003B2580" w:rsidRPr="000B7122">
        <w:rPr>
          <w:rStyle w:val="NormalCar"/>
          <w:rFonts w:ascii="Times" w:eastAsiaTheme="majorEastAsia" w:hAnsi="Times"/>
        </w:rPr>
        <w:fldChar w:fldCharType="end"/>
      </w:r>
      <w:bookmarkEnd w:id="28"/>
      <w:r w:rsidR="003B2580" w:rsidRPr="000B7122">
        <w:rPr>
          <w:rStyle w:val="NormalCar"/>
          <w:rFonts w:ascii="Times" w:eastAsiaTheme="majorEastAsia" w:hAnsi="Times"/>
        </w:rPr>
        <w:t>), Foyers d’Accueil Médicalisés (FAM), Groupes d'Entraide Mutuelle (GEM), Unités Expérimentale d'</w:t>
      </w:r>
      <w:r w:rsidR="007C334A" w:rsidRPr="000B7122">
        <w:rPr>
          <w:rStyle w:val="NormalCar"/>
          <w:rFonts w:ascii="Times" w:eastAsiaTheme="majorEastAsia" w:hAnsi="Times"/>
        </w:rPr>
        <w:t>Évaluation</w:t>
      </w:r>
      <w:r w:rsidR="003B2580" w:rsidRPr="000B7122">
        <w:rPr>
          <w:rStyle w:val="NormalCar"/>
          <w:rFonts w:ascii="Times" w:eastAsiaTheme="majorEastAsia" w:hAnsi="Times"/>
        </w:rPr>
        <w:t xml:space="preserve">, de Réentraînement et </w:t>
      </w:r>
      <w:r w:rsidR="003B2580" w:rsidRPr="000B7122">
        <w:rPr>
          <w:rStyle w:val="NormalCar"/>
          <w:rFonts w:ascii="Times" w:eastAsiaTheme="majorEastAsia" w:hAnsi="Times"/>
        </w:rPr>
        <w:lastRenderedPageBreak/>
        <w:t>d'Orientation Sociale et Professionnelle (UEROS).</w:t>
      </w:r>
      <w:r w:rsidR="007C334A" w:rsidRPr="000B7122">
        <w:rPr>
          <w:rStyle w:val="NormalCar"/>
          <w:rFonts w:ascii="Times" w:eastAsiaTheme="majorEastAsia" w:hAnsi="Times"/>
        </w:rPr>
        <w:t xml:space="preserve"> Le travail réalisé donne </w:t>
      </w:r>
      <w:r w:rsidR="008E6BE6" w:rsidRPr="000B7122">
        <w:rPr>
          <w:rStyle w:val="NormalCar"/>
          <w:rFonts w:ascii="Times" w:eastAsiaTheme="majorEastAsia" w:hAnsi="Times"/>
        </w:rPr>
        <w:t>ainsi</w:t>
      </w:r>
      <w:r w:rsidR="007C334A" w:rsidRPr="000B7122">
        <w:rPr>
          <w:rStyle w:val="NormalCar"/>
          <w:rFonts w:ascii="Times" w:eastAsiaTheme="majorEastAsia" w:hAnsi="Times"/>
        </w:rPr>
        <w:t xml:space="preserve"> à voir</w:t>
      </w:r>
      <w:r w:rsidR="008E6BE6" w:rsidRPr="000B7122">
        <w:rPr>
          <w:rStyle w:val="NormalCar"/>
          <w:rFonts w:ascii="Times" w:eastAsiaTheme="majorEastAsia" w:hAnsi="Times"/>
        </w:rPr>
        <w:t xml:space="preserve"> toute</w:t>
      </w:r>
      <w:r w:rsidR="007C334A" w:rsidRPr="000B7122">
        <w:rPr>
          <w:rStyle w:val="NormalCar"/>
          <w:rFonts w:ascii="Times" w:eastAsiaTheme="majorEastAsia" w:hAnsi="Times"/>
        </w:rPr>
        <w:t xml:space="preserve"> la richesse des ressources disponibles. </w:t>
      </w:r>
      <w:r w:rsidR="007C334A" w:rsidRPr="000B7122">
        <w:rPr>
          <w:rFonts w:ascii="Times" w:hAnsi="Times" w:cstheme="minorHAnsi"/>
        </w:rPr>
        <w:t>Cependant, ces ressources variées pluri-professionnelles et multi-disciplinaires souffrent d’un manque de connaissance mutuelle et de cohésion globale. Il semble important de (1) créer du lien entre les structures qui existent, (2) rendre visible des parcours types optimaux qui puissent servir de repère et référence aux usager.es comme aux professionnel.les, (3) permettre la diffusion d’information de qualité aux patient.es comme aux professionnel.les sur les aides possibles, les spécificités de chaque acteur du parcours, les recommandations de prise en soin, etc.</w:t>
      </w:r>
    </w:p>
    <w:p w14:paraId="1D4F3A86" w14:textId="77777777" w:rsidR="007C334A" w:rsidRPr="007C334A" w:rsidRDefault="007C334A" w:rsidP="007C334A">
      <w:pPr>
        <w:tabs>
          <w:tab w:val="left" w:pos="0"/>
          <w:tab w:val="center" w:pos="8789"/>
          <w:tab w:val="center" w:pos="9072"/>
        </w:tabs>
        <w:autoSpaceDE w:val="0"/>
        <w:autoSpaceDN w:val="0"/>
        <w:adjustRightInd w:val="0"/>
        <w:spacing w:line="240" w:lineRule="atLeast"/>
        <w:jc w:val="both"/>
        <w:rPr>
          <w:rFonts w:eastAsiaTheme="majorEastAsia"/>
          <w:color w:val="000000"/>
        </w:rPr>
      </w:pPr>
    </w:p>
    <w:p w14:paraId="6BE1AB61" w14:textId="47DDBE90" w:rsidR="007C334A" w:rsidRPr="000B7122" w:rsidRDefault="008E6BE6" w:rsidP="007C334A">
      <w:pPr>
        <w:spacing w:line="160" w:lineRule="atLeast"/>
        <w:jc w:val="both"/>
        <w:rPr>
          <w:rStyle w:val="NormalCar"/>
          <w:rFonts w:ascii="Times" w:hAnsi="Times" w:cstheme="minorHAnsi"/>
          <w:color w:val="auto"/>
        </w:rPr>
      </w:pPr>
      <w:r w:rsidRPr="000B7122">
        <w:rPr>
          <w:rFonts w:ascii="Times" w:hAnsi="Times" w:cstheme="minorHAnsi"/>
        </w:rPr>
        <w:t>Dans le droit de ce constat, s</w:t>
      </w:r>
      <w:r w:rsidR="007C334A" w:rsidRPr="000B7122">
        <w:rPr>
          <w:rFonts w:ascii="Times" w:hAnsi="Times" w:cstheme="minorHAnsi"/>
        </w:rPr>
        <w:t>outenue par l’ARS et la FHU HoPeS, l’équipe du CHU a conçu un dispositif d’accompagnement et d’orientation en Occitanie pour l’accès coordonné aux ressources de soins et de vie destinées aux usager.es et praticien.nes TC, sous la forme d’une plateforme virtuelle interactive accessible sur internet, aussi bien aux professionnel.les qu’aux usagers (patient.es, familles, association de patient.es). Le contenu y est le même mais adapté aux deux publics. Cette plateforme est réalisée sous une forme beta et est en cours d’intégration sur le site du CHU de Toulouse. En parallèle, le groupe de travail constitué dans le cadre de cette recherche œuvre notamment pour la mise en lumière des pratiques d’accompagnement appropriées, discute les contenus de la plateforme virtuelle interactive et, à la fois, gère la création et la tenue de la journée annuelle d’information et rencontre (</w:t>
      </w:r>
      <w:r w:rsidRPr="000B7122">
        <w:rPr>
          <w:rFonts w:ascii="Times" w:hAnsi="Times" w:cstheme="minorHAnsi"/>
          <w:i/>
          <w:iCs/>
        </w:rPr>
        <w:t>cf</w:t>
      </w:r>
      <w:r w:rsidRPr="000B7122">
        <w:rPr>
          <w:rFonts w:ascii="Times" w:hAnsi="Times" w:cstheme="minorHAnsi"/>
        </w:rPr>
        <w:t>. première section du présent rapport</w:t>
      </w:r>
      <w:r w:rsidR="007C334A" w:rsidRPr="000B7122">
        <w:rPr>
          <w:rFonts w:ascii="Times" w:hAnsi="Times" w:cstheme="minorHAnsi"/>
        </w:rPr>
        <w:t>).</w:t>
      </w:r>
    </w:p>
    <w:p w14:paraId="0E5D6E9A" w14:textId="77777777" w:rsidR="00E244A8" w:rsidRDefault="00E244A8" w:rsidP="006318D4">
      <w:pPr>
        <w:tabs>
          <w:tab w:val="left" w:pos="0"/>
          <w:tab w:val="center" w:pos="8789"/>
          <w:tab w:val="center" w:pos="9072"/>
        </w:tabs>
        <w:autoSpaceDE w:val="0"/>
        <w:autoSpaceDN w:val="0"/>
        <w:adjustRightInd w:val="0"/>
        <w:spacing w:line="240" w:lineRule="atLeast"/>
        <w:jc w:val="both"/>
      </w:pPr>
    </w:p>
    <w:p w14:paraId="427B17C6" w14:textId="042361BC" w:rsidR="00E244A8" w:rsidRPr="00422FD4" w:rsidRDefault="00E244A8" w:rsidP="00422FD4">
      <w:pPr>
        <w:pStyle w:val="Titre3"/>
        <w:rPr>
          <w:b w:val="0"/>
          <w:bCs w:val="0"/>
          <w:color w:val="2E74B5" w:themeColor="accent1" w:themeShade="BF"/>
          <w:sz w:val="24"/>
          <w:szCs w:val="24"/>
        </w:rPr>
      </w:pPr>
      <w:bookmarkStart w:id="29" w:name="_Toc127311321"/>
      <w:r w:rsidRPr="00422FD4">
        <w:rPr>
          <w:b w:val="0"/>
          <w:bCs w:val="0"/>
          <w:color w:val="2E74B5" w:themeColor="accent1" w:themeShade="BF"/>
          <w:sz w:val="24"/>
          <w:szCs w:val="24"/>
        </w:rPr>
        <w:t xml:space="preserve">► </w:t>
      </w:r>
      <w:r w:rsidRPr="00422FD4">
        <w:rPr>
          <w:rFonts w:ascii="Times" w:hAnsi="Times"/>
          <w:i/>
          <w:iCs/>
          <w:color w:val="2E74B5" w:themeColor="accent1" w:themeShade="BF"/>
          <w:sz w:val="24"/>
          <w:szCs w:val="24"/>
        </w:rPr>
        <w:t>Volet qualitatif : niveau micro- analytique</w:t>
      </w:r>
      <w:bookmarkEnd w:id="29"/>
    </w:p>
    <w:p w14:paraId="7671154C" w14:textId="39C9F27F" w:rsidR="003B2580" w:rsidRPr="00245B94" w:rsidRDefault="003B2580" w:rsidP="00245B94">
      <w:pPr>
        <w:pStyle w:val="Default"/>
        <w:tabs>
          <w:tab w:val="left" w:pos="0"/>
          <w:tab w:val="center" w:pos="8789"/>
          <w:tab w:val="center" w:pos="9072"/>
        </w:tabs>
        <w:spacing w:line="240" w:lineRule="atLeast"/>
        <w:jc w:val="both"/>
        <w:rPr>
          <w:rStyle w:val="NormalCar"/>
          <w:color w:val="auto"/>
        </w:rPr>
      </w:pPr>
      <w:r w:rsidRPr="00B91FA7">
        <w:t xml:space="preserve">Toujours </w:t>
      </w:r>
      <w:r w:rsidR="00CF2E32">
        <w:t>en lien avec</w:t>
      </w:r>
      <w:r w:rsidRPr="00B91FA7">
        <w:t xml:space="preserve"> le volet </w:t>
      </w:r>
      <w:r w:rsidRPr="00B91FA7">
        <w:rPr>
          <w:i/>
        </w:rPr>
        <w:t>qualitatif</w:t>
      </w:r>
      <w:r w:rsidRPr="00B91FA7">
        <w:t xml:space="preserve"> et à un niveau micro-social cette fois</w:t>
      </w:r>
      <w:r w:rsidR="00F579C9" w:rsidRPr="00B91FA7">
        <w:t>-</w:t>
      </w:r>
      <w:r w:rsidRPr="00B91FA7">
        <w:t xml:space="preserve">ci, le travail sociologique </w:t>
      </w:r>
      <w:r w:rsidR="003F6C68" w:rsidRPr="00B91FA7">
        <w:t xml:space="preserve">a été </w:t>
      </w:r>
      <w:r w:rsidRPr="00B91FA7">
        <w:t xml:space="preserve">réalisé par l’équipe </w:t>
      </w:r>
      <w:r w:rsidR="003F6C68" w:rsidRPr="00B91FA7">
        <w:t>coordinatrice</w:t>
      </w:r>
      <w:r w:rsidR="00CF2E32">
        <w:t xml:space="preserve"> (</w:t>
      </w:r>
      <w:r w:rsidR="00F3760A">
        <w:t>n°</w:t>
      </w:r>
      <w:r w:rsidR="00CF2E32">
        <w:t>1)</w:t>
      </w:r>
      <w:r w:rsidRPr="00B91FA7">
        <w:t>. L</w:t>
      </w:r>
      <w:r w:rsidRPr="00B91FA7">
        <w:rPr>
          <w:rStyle w:val="NormalCar"/>
        </w:rPr>
        <w:t xml:space="preserve">’échantillon </w:t>
      </w:r>
      <w:r w:rsidR="003F6C68" w:rsidRPr="00B91FA7">
        <w:rPr>
          <w:rStyle w:val="NormalCar"/>
        </w:rPr>
        <w:t xml:space="preserve">a </w:t>
      </w:r>
      <w:r w:rsidR="003F6C68" w:rsidRPr="00F3760A">
        <w:rPr>
          <w:rStyle w:val="NormalCar"/>
        </w:rPr>
        <w:t xml:space="preserve">été </w:t>
      </w:r>
      <w:r w:rsidRPr="00F3760A">
        <w:rPr>
          <w:rStyle w:val="NormalCar"/>
        </w:rPr>
        <w:t xml:space="preserve">composé de </w:t>
      </w:r>
      <w:r w:rsidR="00CF2E32" w:rsidRPr="00F3760A">
        <w:rPr>
          <w:rStyle w:val="NormalCar"/>
          <w:rFonts w:eastAsiaTheme="majorEastAsia"/>
        </w:rPr>
        <w:t>43</w:t>
      </w:r>
      <w:r w:rsidRPr="00F3760A">
        <w:rPr>
          <w:rStyle w:val="NormalCar"/>
        </w:rPr>
        <w:t xml:space="preserve"> personnes ayant subi un TC léger, modéré ou sévère, âgées de plus de 18 ans au moment de l’enquête, vivant</w:t>
      </w:r>
      <w:r w:rsidR="003F6C68" w:rsidRPr="00F3760A">
        <w:rPr>
          <w:rStyle w:val="NormalCar"/>
        </w:rPr>
        <w:t xml:space="preserve"> </w:t>
      </w:r>
      <w:r w:rsidR="00F579C9" w:rsidRPr="00F3760A">
        <w:rPr>
          <w:rStyle w:val="NormalCar"/>
        </w:rPr>
        <w:t>majoritairement</w:t>
      </w:r>
      <w:r w:rsidRPr="00F3760A">
        <w:rPr>
          <w:rStyle w:val="NormalCar"/>
        </w:rPr>
        <w:t xml:space="preserve"> à domicile et parlant français. </w:t>
      </w:r>
      <w:r w:rsidR="00245B94">
        <w:rPr>
          <w:rStyle w:val="NormalCar"/>
        </w:rPr>
        <w:t xml:space="preserve">À cet échantillon s’ajoutent </w:t>
      </w:r>
      <w:r w:rsidR="00245B94" w:rsidRPr="00B91FA7">
        <w:rPr>
          <w:color w:val="auto"/>
        </w:rPr>
        <w:t xml:space="preserve">40 personnes concernées par un AVC et </w:t>
      </w:r>
      <w:r w:rsidR="00245B94">
        <w:rPr>
          <w:color w:val="auto"/>
        </w:rPr>
        <w:t>cinq</w:t>
      </w:r>
      <w:r w:rsidR="00245B94" w:rsidRPr="00B91FA7">
        <w:rPr>
          <w:color w:val="auto"/>
        </w:rPr>
        <w:t xml:space="preserve"> malades atteint.es de tumeur cérébrale.</w:t>
      </w:r>
      <w:r w:rsidR="00245B94">
        <w:rPr>
          <w:color w:val="auto"/>
        </w:rPr>
        <w:t xml:space="preserve"> </w:t>
      </w:r>
      <w:r w:rsidR="00F579C9" w:rsidRPr="00F3760A">
        <w:rPr>
          <w:rStyle w:val="NormalCar"/>
        </w:rPr>
        <w:t>Dans la plupart des cas,</w:t>
      </w:r>
      <w:r w:rsidRPr="00F3760A">
        <w:rPr>
          <w:rStyle w:val="NormalCar"/>
        </w:rPr>
        <w:t xml:space="preserve"> ces enquêté</w:t>
      </w:r>
      <w:r w:rsidR="003F6C68" w:rsidRPr="00F3760A">
        <w:rPr>
          <w:rStyle w:val="NormalCar"/>
        </w:rPr>
        <w:t>.e</w:t>
      </w:r>
      <w:r w:rsidRPr="00F3760A">
        <w:rPr>
          <w:rStyle w:val="NormalCar"/>
        </w:rPr>
        <w:t xml:space="preserve">s </w:t>
      </w:r>
      <w:r w:rsidR="00F579C9" w:rsidRPr="00F3760A">
        <w:rPr>
          <w:rStyle w:val="NormalCar"/>
        </w:rPr>
        <w:t>ont</w:t>
      </w:r>
      <w:r w:rsidR="003F6C68" w:rsidRPr="00F3760A">
        <w:rPr>
          <w:rStyle w:val="NormalCar"/>
        </w:rPr>
        <w:t xml:space="preserve"> été </w:t>
      </w:r>
      <w:r w:rsidRPr="00F3760A">
        <w:rPr>
          <w:rStyle w:val="NormalCar"/>
        </w:rPr>
        <w:t>considéré</w:t>
      </w:r>
      <w:r w:rsidR="00F579C9" w:rsidRPr="00F3760A">
        <w:rPr>
          <w:rStyle w:val="NormalCar"/>
        </w:rPr>
        <w:t>.es</w:t>
      </w:r>
      <w:r w:rsidRPr="00F3760A">
        <w:rPr>
          <w:rStyle w:val="NormalCar"/>
        </w:rPr>
        <w:t xml:space="preserve"> en amont </w:t>
      </w:r>
      <w:r w:rsidR="00F579C9" w:rsidRPr="00F3760A">
        <w:rPr>
          <w:rStyle w:val="NormalCar"/>
        </w:rPr>
        <w:t xml:space="preserve">ou en aval </w:t>
      </w:r>
      <w:r w:rsidRPr="00F3760A">
        <w:rPr>
          <w:rStyle w:val="NormalCar"/>
        </w:rPr>
        <w:t>dans le cadre des observations des</w:t>
      </w:r>
      <w:r w:rsidR="003F6C68" w:rsidRPr="00F3760A">
        <w:rPr>
          <w:rStyle w:val="NormalCar"/>
        </w:rPr>
        <w:t xml:space="preserve"> pratiques dans différentes établissements du secteur </w:t>
      </w:r>
      <w:r w:rsidR="00F579C9" w:rsidRPr="00F3760A">
        <w:rPr>
          <w:rStyle w:val="NormalCar"/>
        </w:rPr>
        <w:t>socio-sanitaire</w:t>
      </w:r>
      <w:r w:rsidRPr="00F3760A">
        <w:rPr>
          <w:rStyle w:val="NormalCar"/>
        </w:rPr>
        <w:t xml:space="preserve"> et/ou à domicile. </w:t>
      </w:r>
      <w:r w:rsidR="00F579C9" w:rsidRPr="00F3760A">
        <w:rPr>
          <w:rStyle w:val="NormalCar"/>
        </w:rPr>
        <w:t xml:space="preserve">Les usager.es ont été </w:t>
      </w:r>
      <w:r w:rsidRPr="00F3760A">
        <w:rPr>
          <w:rStyle w:val="NormalCar"/>
        </w:rPr>
        <w:t>recruté</w:t>
      </w:r>
      <w:r w:rsidR="00F579C9" w:rsidRPr="00F3760A">
        <w:rPr>
          <w:rStyle w:val="NormalCar"/>
        </w:rPr>
        <w:t>.e</w:t>
      </w:r>
      <w:r w:rsidRPr="00F3760A">
        <w:rPr>
          <w:rStyle w:val="NormalCar"/>
        </w:rPr>
        <w:t xml:space="preserve">s en collaboration avec l'équipe </w:t>
      </w:r>
      <w:r w:rsidR="00F579C9" w:rsidRPr="00F3760A">
        <w:rPr>
          <w:rStyle w:val="NormalCar"/>
        </w:rPr>
        <w:t>l’</w:t>
      </w:r>
      <w:r w:rsidRPr="00F3760A">
        <w:rPr>
          <w:rStyle w:val="NormalCar"/>
          <w:iCs/>
        </w:rPr>
        <w:t>AFTC</w:t>
      </w:r>
      <w:r w:rsidRPr="00F3760A">
        <w:rPr>
          <w:rStyle w:val="NormalCar"/>
        </w:rPr>
        <w:t xml:space="preserve">, dont l'expertise quant à l’accompagnement de ces sujets </w:t>
      </w:r>
      <w:r w:rsidR="00F579C9" w:rsidRPr="00F3760A">
        <w:rPr>
          <w:rStyle w:val="NormalCar"/>
        </w:rPr>
        <w:t xml:space="preserve">a permis </w:t>
      </w:r>
      <w:r w:rsidRPr="00F3760A">
        <w:rPr>
          <w:rStyle w:val="NormalCar"/>
        </w:rPr>
        <w:t>une articulation optimale entre</w:t>
      </w:r>
      <w:r w:rsidR="00F579C9" w:rsidRPr="00F3760A">
        <w:rPr>
          <w:rStyle w:val="NormalCar"/>
        </w:rPr>
        <w:t xml:space="preserve"> les professionnel</w:t>
      </w:r>
      <w:r w:rsidR="00CF2E32" w:rsidRPr="00F3760A">
        <w:rPr>
          <w:rStyle w:val="NormalCar"/>
        </w:rPr>
        <w:t>.le</w:t>
      </w:r>
      <w:r w:rsidR="00F579C9" w:rsidRPr="00F3760A">
        <w:rPr>
          <w:rStyle w:val="NormalCar"/>
        </w:rPr>
        <w:t>s,</w:t>
      </w:r>
      <w:r w:rsidRPr="00F3760A">
        <w:rPr>
          <w:rStyle w:val="NormalCar"/>
        </w:rPr>
        <w:t xml:space="preserve"> les personnes </w:t>
      </w:r>
      <w:r w:rsidR="00F579C9" w:rsidRPr="00F3760A">
        <w:rPr>
          <w:rStyle w:val="NormalCar"/>
        </w:rPr>
        <w:t xml:space="preserve">cérébrolésées </w:t>
      </w:r>
      <w:r w:rsidRPr="00F3760A">
        <w:rPr>
          <w:rStyle w:val="NormalCar"/>
        </w:rPr>
        <w:t>et leur entourage.</w:t>
      </w:r>
      <w:r w:rsidR="00F579C9" w:rsidRPr="00F3760A">
        <w:rPr>
          <w:rStyle w:val="NormalCar"/>
        </w:rPr>
        <w:t xml:space="preserve"> </w:t>
      </w:r>
      <w:r w:rsidRPr="00F3760A">
        <w:rPr>
          <w:rStyle w:val="NormalCar"/>
        </w:rPr>
        <w:t xml:space="preserve">L’échantillon du corpus qualitatif comporte </w:t>
      </w:r>
      <w:r w:rsidR="00F579C9" w:rsidRPr="00F3760A">
        <w:rPr>
          <w:rStyle w:val="NormalCar"/>
        </w:rPr>
        <w:t xml:space="preserve">donc </w:t>
      </w:r>
      <w:r w:rsidR="00CF2E32" w:rsidRPr="00F3760A">
        <w:rPr>
          <w:rStyle w:val="NormalCar"/>
        </w:rPr>
        <w:t xml:space="preserve">également une vingtaine </w:t>
      </w:r>
      <w:r w:rsidRPr="00F3760A">
        <w:rPr>
          <w:rStyle w:val="NormalCar"/>
        </w:rPr>
        <w:t>des proches aidant</w:t>
      </w:r>
      <w:r w:rsidR="00F579C9" w:rsidRPr="00F3760A">
        <w:rPr>
          <w:rStyle w:val="NormalCar"/>
        </w:rPr>
        <w:t>.e</w:t>
      </w:r>
      <w:r w:rsidRPr="00F3760A">
        <w:rPr>
          <w:rStyle w:val="NormalCar"/>
        </w:rPr>
        <w:t xml:space="preserve">s (N= </w:t>
      </w:r>
      <w:r w:rsidR="00CF2E32" w:rsidRPr="00F3760A">
        <w:rPr>
          <w:rStyle w:val="NormalCar"/>
          <w:rFonts w:eastAsiaTheme="majorEastAsia"/>
        </w:rPr>
        <w:t>2</w:t>
      </w:r>
      <w:r w:rsidR="00F3760A" w:rsidRPr="00F3760A">
        <w:rPr>
          <w:rStyle w:val="NormalCar"/>
          <w:rFonts w:eastAsiaTheme="majorEastAsia"/>
        </w:rPr>
        <w:t>2</w:t>
      </w:r>
      <w:r w:rsidRPr="00F3760A">
        <w:rPr>
          <w:rStyle w:val="NormalCar"/>
        </w:rPr>
        <w:t>) et des professionnel</w:t>
      </w:r>
      <w:r w:rsidR="00F579C9" w:rsidRPr="00F3760A">
        <w:rPr>
          <w:rStyle w:val="NormalCar"/>
        </w:rPr>
        <w:t>.le</w:t>
      </w:r>
      <w:r w:rsidRPr="00F3760A">
        <w:rPr>
          <w:rStyle w:val="NormalCar"/>
        </w:rPr>
        <w:t>s</w:t>
      </w:r>
      <w:r w:rsidR="00CF2E32" w:rsidRPr="00F3760A">
        <w:rPr>
          <w:rStyle w:val="NormalCar"/>
          <w:rFonts w:eastAsiaTheme="majorEastAsia"/>
        </w:rPr>
        <w:t xml:space="preserve"> </w:t>
      </w:r>
      <w:r w:rsidR="00CF2E32" w:rsidRPr="00F3760A">
        <w:rPr>
          <w:rStyle w:val="NormalCar"/>
        </w:rPr>
        <w:t xml:space="preserve">(N= </w:t>
      </w:r>
      <w:r w:rsidR="00CF2E32" w:rsidRPr="00F3760A">
        <w:rPr>
          <w:rStyle w:val="NormalCar"/>
          <w:rFonts w:eastAsiaTheme="majorEastAsia"/>
        </w:rPr>
        <w:t>2</w:t>
      </w:r>
      <w:r w:rsidR="00F3760A" w:rsidRPr="00F3760A">
        <w:rPr>
          <w:rStyle w:val="NormalCar"/>
          <w:rFonts w:eastAsiaTheme="majorEastAsia"/>
        </w:rPr>
        <w:t>5</w:t>
      </w:r>
      <w:r w:rsidR="00CF2E32" w:rsidRPr="00F3760A">
        <w:rPr>
          <w:rStyle w:val="NormalCar"/>
        </w:rPr>
        <w:t>)</w:t>
      </w:r>
      <w:r w:rsidRPr="00F3760A">
        <w:rPr>
          <w:rStyle w:val="NormalCar"/>
        </w:rPr>
        <w:t xml:space="preserve"> </w:t>
      </w:r>
      <w:r w:rsidR="00CF2E32" w:rsidRPr="00F3760A">
        <w:rPr>
          <w:rStyle w:val="NormalCar"/>
        </w:rPr>
        <w:t>impliqué.es dans leur prise en charge</w:t>
      </w:r>
      <w:r w:rsidR="00CF2E32" w:rsidRPr="00F3760A">
        <w:rPr>
          <w:rStyle w:val="NormalCar"/>
          <w:rFonts w:eastAsiaTheme="majorEastAsia"/>
        </w:rPr>
        <w:t xml:space="preserve"> </w:t>
      </w:r>
      <w:r w:rsidRPr="00F3760A">
        <w:rPr>
          <w:rStyle w:val="NormalCar"/>
        </w:rPr>
        <w:t>(toutes spécialités confondues).</w:t>
      </w:r>
    </w:p>
    <w:p w14:paraId="5D11BEF9" w14:textId="77777777" w:rsidR="00B91FA7" w:rsidRPr="00B91FA7" w:rsidRDefault="00B91FA7" w:rsidP="006318D4">
      <w:pPr>
        <w:tabs>
          <w:tab w:val="left" w:pos="0"/>
          <w:tab w:val="center" w:pos="8789"/>
          <w:tab w:val="center" w:pos="9072"/>
        </w:tabs>
        <w:autoSpaceDE w:val="0"/>
        <w:autoSpaceDN w:val="0"/>
        <w:adjustRightInd w:val="0"/>
        <w:spacing w:line="240" w:lineRule="atLeast"/>
        <w:jc w:val="both"/>
        <w:rPr>
          <w:rStyle w:val="NormalCar"/>
          <w:rFonts w:eastAsiaTheme="majorEastAsia"/>
        </w:rPr>
      </w:pPr>
    </w:p>
    <w:p w14:paraId="6B4B0A21" w14:textId="34A1A833" w:rsidR="003B2580" w:rsidRDefault="003B2580" w:rsidP="006318D4">
      <w:pPr>
        <w:tabs>
          <w:tab w:val="left" w:pos="0"/>
          <w:tab w:val="center" w:pos="8789"/>
          <w:tab w:val="center" w:pos="9072"/>
        </w:tabs>
        <w:autoSpaceDE w:val="0"/>
        <w:autoSpaceDN w:val="0"/>
        <w:adjustRightInd w:val="0"/>
        <w:spacing w:line="240" w:lineRule="atLeast"/>
        <w:jc w:val="both"/>
      </w:pPr>
      <w:r w:rsidRPr="00B91FA7">
        <w:t xml:space="preserve">Les entretiens </w:t>
      </w:r>
      <w:r w:rsidR="00F579C9" w:rsidRPr="00B91FA7">
        <w:t>ont été</w:t>
      </w:r>
      <w:r w:rsidRPr="00B91FA7">
        <w:t xml:space="preserve"> menés par les sociologues de l’équipe et </w:t>
      </w:r>
      <w:r w:rsidR="00F579C9" w:rsidRPr="00B91FA7">
        <w:t>ont porté</w:t>
      </w:r>
      <w:r w:rsidRPr="00B91FA7">
        <w:t xml:space="preserve"> sur le mode de vie, les activités de la vie quotidienne, le besoin (ou pas) d’une tierce personne, la présence/absence d’une protection légale, </w:t>
      </w:r>
      <w:r w:rsidR="00CF2E32" w:rsidRPr="00B91FA7">
        <w:t>l’habitat,</w:t>
      </w:r>
      <w:r w:rsidR="00CF2E32">
        <w:t xml:space="preserve"> </w:t>
      </w:r>
      <w:r w:rsidRPr="00B91FA7">
        <w:t>le retentissement du handicap sur l’entourage, la situation professionnelle, les activités sportives et loisirs, la sexualité etc. (</w:t>
      </w:r>
      <w:r w:rsidRPr="00B91FA7">
        <w:rPr>
          <w:i/>
        </w:rPr>
        <w:t>cf</w:t>
      </w:r>
      <w:r w:rsidRPr="00B91FA7">
        <w:t xml:space="preserve">. Guide d’entretien en Annexes). Il </w:t>
      </w:r>
      <w:r w:rsidR="002B7E5B" w:rsidRPr="00B91FA7">
        <w:t xml:space="preserve">a </w:t>
      </w:r>
      <w:r w:rsidRPr="00B91FA7">
        <w:t xml:space="preserve">également </w:t>
      </w:r>
      <w:r w:rsidR="002B7E5B" w:rsidRPr="00B91FA7">
        <w:t xml:space="preserve">été </w:t>
      </w:r>
      <w:r w:rsidRPr="00B91FA7">
        <w:t xml:space="preserve">question des antécédents de troubles avant </w:t>
      </w:r>
      <w:r w:rsidR="002B7E5B" w:rsidRPr="00B91FA7">
        <w:t>les lésions cérébrales</w:t>
      </w:r>
      <w:r w:rsidRPr="00B91FA7">
        <w:t xml:space="preserve">, des </w:t>
      </w:r>
      <w:r w:rsidR="002B7E5B" w:rsidRPr="00B91FA7">
        <w:t xml:space="preserve">trajectoires </w:t>
      </w:r>
      <w:r w:rsidRPr="00B91FA7">
        <w:rPr>
          <w:rStyle w:val="NormalCar"/>
          <w:rFonts w:eastAsiaTheme="majorEastAsia"/>
        </w:rPr>
        <w:t xml:space="preserve">de </w:t>
      </w:r>
      <w:r w:rsidR="00CF2E32">
        <w:rPr>
          <w:rStyle w:val="NormalCar"/>
          <w:rFonts w:eastAsiaTheme="majorEastAsia"/>
        </w:rPr>
        <w:t>soins</w:t>
      </w:r>
      <w:r w:rsidRPr="00B91FA7">
        <w:rPr>
          <w:rStyle w:val="NormalCar"/>
          <w:rFonts w:eastAsiaTheme="majorEastAsia"/>
        </w:rPr>
        <w:t xml:space="preserve"> (hospitalisation, examens, suivi), des soins sollicités après l’hospitalisation en lien avec </w:t>
      </w:r>
      <w:r w:rsidR="002B7E5B" w:rsidRPr="00B91FA7">
        <w:t>les lésions cérébrales</w:t>
      </w:r>
      <w:r w:rsidR="002B7E5B" w:rsidRPr="00B91FA7">
        <w:rPr>
          <w:rStyle w:val="NormalCar"/>
          <w:rFonts w:eastAsiaTheme="majorEastAsia"/>
        </w:rPr>
        <w:t xml:space="preserve"> </w:t>
      </w:r>
      <w:r w:rsidRPr="00B91FA7">
        <w:rPr>
          <w:rStyle w:val="NormalCar"/>
          <w:rFonts w:eastAsiaTheme="majorEastAsia"/>
        </w:rPr>
        <w:t>(nouvelle hospitalisation, connaissance des résultats des éventuels TDM (</w:t>
      </w:r>
      <w:r w:rsidRPr="00B91FA7">
        <w:rPr>
          <w:rStyle w:val="NormalCar"/>
          <w:rFonts w:eastAsiaTheme="majorEastAsia"/>
          <w:iCs/>
        </w:rPr>
        <w:t>tomodensitométrie),</w:t>
      </w:r>
      <w:r w:rsidRPr="00B91FA7">
        <w:rPr>
          <w:rStyle w:val="NormalCar"/>
          <w:rFonts w:eastAsiaTheme="majorEastAsia"/>
        </w:rPr>
        <w:t xml:space="preserve"> IRM (Imagerie par Résonance Magnétique) cérébrales, EEG (électro-encéphalogramme), consultations chez un</w:t>
      </w:r>
      <w:r w:rsidR="002B7E5B" w:rsidRPr="00B91FA7">
        <w:rPr>
          <w:rStyle w:val="NormalCar"/>
        </w:rPr>
        <w:t>.e</w:t>
      </w:r>
      <w:r w:rsidRPr="00B91FA7">
        <w:rPr>
          <w:rStyle w:val="NormalCar"/>
          <w:rFonts w:eastAsiaTheme="majorEastAsia"/>
        </w:rPr>
        <w:t xml:space="preserve"> professionnel</w:t>
      </w:r>
      <w:r w:rsidR="002B7E5B" w:rsidRPr="00B91FA7">
        <w:rPr>
          <w:rStyle w:val="NormalCar"/>
        </w:rPr>
        <w:t>.le</w:t>
      </w:r>
      <w:r w:rsidRPr="00B91FA7">
        <w:rPr>
          <w:rStyle w:val="NormalCar"/>
          <w:rFonts w:eastAsiaTheme="majorEastAsia"/>
        </w:rPr>
        <w:t xml:space="preserve"> de santé,…), des troubles diagnostiqués et/ou présents depuis</w:t>
      </w:r>
      <w:r w:rsidR="002B7E5B" w:rsidRPr="00B91FA7">
        <w:rPr>
          <w:rStyle w:val="NormalCar"/>
        </w:rPr>
        <w:t xml:space="preserve"> </w:t>
      </w:r>
      <w:r w:rsidR="002B7E5B" w:rsidRPr="00B91FA7">
        <w:t>les lésions cérébrales</w:t>
      </w:r>
      <w:r w:rsidRPr="00B91FA7">
        <w:rPr>
          <w:rStyle w:val="NormalCar"/>
          <w:rFonts w:eastAsiaTheme="majorEastAsia"/>
        </w:rPr>
        <w:t xml:space="preserve"> (céphalées, </w:t>
      </w:r>
      <w:r w:rsidRPr="00B91FA7">
        <w:rPr>
          <w:rStyle w:val="NormalCar"/>
          <w:rFonts w:eastAsiaTheme="majorEastAsia"/>
        </w:rPr>
        <w:lastRenderedPageBreak/>
        <w:t>troubles de la concentration, du sommeil, de l’humeur…) et plus généralement des conséquenc</w:t>
      </w:r>
      <w:r w:rsidRPr="00B91FA7">
        <w:t xml:space="preserve">es sur la vie au quotidien (à un niveau physique, psychique, cognitif, relationnel, social, affectif etc.). </w:t>
      </w:r>
    </w:p>
    <w:p w14:paraId="38BE7AFA" w14:textId="77777777" w:rsidR="00F3760A" w:rsidRPr="00B91FA7" w:rsidRDefault="00F3760A" w:rsidP="006318D4">
      <w:pPr>
        <w:tabs>
          <w:tab w:val="left" w:pos="0"/>
          <w:tab w:val="center" w:pos="8789"/>
          <w:tab w:val="center" w:pos="9072"/>
        </w:tabs>
        <w:autoSpaceDE w:val="0"/>
        <w:autoSpaceDN w:val="0"/>
        <w:adjustRightInd w:val="0"/>
        <w:spacing w:line="240" w:lineRule="atLeast"/>
        <w:jc w:val="both"/>
      </w:pPr>
    </w:p>
    <w:p w14:paraId="38D08834" w14:textId="0A86049B" w:rsidR="003B2580" w:rsidRDefault="00F3760A" w:rsidP="006318D4">
      <w:pPr>
        <w:tabs>
          <w:tab w:val="left" w:pos="0"/>
          <w:tab w:val="center" w:pos="8789"/>
          <w:tab w:val="center" w:pos="9072"/>
        </w:tabs>
        <w:jc w:val="both"/>
      </w:pPr>
      <w:r>
        <w:t>Quasiment, l</w:t>
      </w:r>
      <w:r w:rsidR="003B2580" w:rsidRPr="00B91FA7">
        <w:t xml:space="preserve">es mêmes éléments </w:t>
      </w:r>
      <w:r w:rsidR="002B7E5B" w:rsidRPr="00B91FA7">
        <w:t>ont été</w:t>
      </w:r>
      <w:r w:rsidR="003B2580" w:rsidRPr="00B91FA7">
        <w:t xml:space="preserve"> recueillis auprès d’un</w:t>
      </w:r>
      <w:r w:rsidR="002B7E5B" w:rsidRPr="00B91FA7">
        <w:t>.e</w:t>
      </w:r>
      <w:r w:rsidR="003B2580" w:rsidRPr="00B91FA7">
        <w:t xml:space="preserve"> membre de l’entourage des personnes </w:t>
      </w:r>
      <w:r w:rsidR="002B7E5B" w:rsidRPr="00B91FA7">
        <w:t xml:space="preserve">cérébrolésées </w:t>
      </w:r>
      <w:r w:rsidR="003B2580" w:rsidRPr="00B91FA7">
        <w:t xml:space="preserve">dans le cadre </w:t>
      </w:r>
      <w:r>
        <w:t>des</w:t>
      </w:r>
      <w:r w:rsidR="003B2580" w:rsidRPr="00B91FA7">
        <w:t xml:space="preserve"> entretien</w:t>
      </w:r>
      <w:r>
        <w:t>s</w:t>
      </w:r>
      <w:r w:rsidR="003B2580" w:rsidRPr="00B91FA7">
        <w:t xml:space="preserve"> semi-directif</w:t>
      </w:r>
      <w:r>
        <w:t xml:space="preserve">s </w:t>
      </w:r>
      <w:r w:rsidRPr="00B91FA7">
        <w:t>(</w:t>
      </w:r>
      <w:r w:rsidRPr="00B91FA7">
        <w:rPr>
          <w:i/>
        </w:rPr>
        <w:t>cf</w:t>
      </w:r>
      <w:r w:rsidRPr="00B91FA7">
        <w:t>. Guide d’entretien en Annexes)</w:t>
      </w:r>
      <w:r>
        <w:t>,</w:t>
      </w:r>
      <w:r w:rsidR="003B2580" w:rsidRPr="00B91FA7">
        <w:t xml:space="preserve"> afin d’apprécier si les déclarations des </w:t>
      </w:r>
      <w:r w:rsidR="00E6671D" w:rsidRPr="00B91FA7">
        <w:t xml:space="preserve">usager.es </w:t>
      </w:r>
      <w:r w:rsidR="003B2580" w:rsidRPr="00B91FA7">
        <w:t xml:space="preserve">sur leurs troubles </w:t>
      </w:r>
      <w:r>
        <w:t>étaient</w:t>
      </w:r>
      <w:r w:rsidR="003B2580" w:rsidRPr="00B91FA7">
        <w:t xml:space="preserve"> confirmées par les aidant</w:t>
      </w:r>
      <w:r w:rsidR="002B7E5B" w:rsidRPr="00B91FA7">
        <w:t>.e</w:t>
      </w:r>
      <w:r w:rsidR="003B2580" w:rsidRPr="00B91FA7">
        <w:t xml:space="preserve">s et la manière </w:t>
      </w:r>
      <w:r w:rsidR="00245B94">
        <w:t>dont</w:t>
      </w:r>
      <w:r w:rsidR="003B2580" w:rsidRPr="00B91FA7">
        <w:t xml:space="preserve"> ces dernier</w:t>
      </w:r>
      <w:r w:rsidR="00E6671D" w:rsidRPr="00B91FA7">
        <w:t>.e</w:t>
      </w:r>
      <w:r w:rsidR="003B2580" w:rsidRPr="00B91FA7">
        <w:t>s compos</w:t>
      </w:r>
      <w:r>
        <w:t>ai</w:t>
      </w:r>
      <w:r w:rsidR="003B2580" w:rsidRPr="00B91FA7">
        <w:t>ent avec le handicap résiduel et l’autonomie de leurs proches</w:t>
      </w:r>
      <w:r>
        <w:t xml:space="preserve"> en situation de handicap</w:t>
      </w:r>
      <w:r w:rsidR="003B2580" w:rsidRPr="00B91FA7">
        <w:t xml:space="preserve">. </w:t>
      </w:r>
      <w:r>
        <w:t xml:space="preserve">Toujours dans un esprit comparatif, </w:t>
      </w:r>
      <w:r w:rsidR="00245B94">
        <w:t>certaines entrées</w:t>
      </w:r>
      <w:r>
        <w:t xml:space="preserve"> thématiques ont été également abordé</w:t>
      </w:r>
      <w:r w:rsidR="00245B94">
        <w:t>e</w:t>
      </w:r>
      <w:r>
        <w:t xml:space="preserve">s dans le cadre des </w:t>
      </w:r>
      <w:r w:rsidR="00245B94">
        <w:t>entretiens</w:t>
      </w:r>
      <w:r>
        <w:t xml:space="preserve"> </w:t>
      </w:r>
      <w:r w:rsidR="00245B94">
        <w:t>réalisés</w:t>
      </w:r>
      <w:r>
        <w:t xml:space="preserve"> avec les professionnel</w:t>
      </w:r>
      <w:r w:rsidR="00245B94">
        <w:t>.le</w:t>
      </w:r>
      <w:r>
        <w:t>s</w:t>
      </w:r>
      <w:r w:rsidR="00245B94">
        <w:t xml:space="preserve"> à chaque fois que ceci a été jugé opportun</w:t>
      </w:r>
      <w:r>
        <w:t xml:space="preserve"> </w:t>
      </w:r>
      <w:r w:rsidRPr="00B91FA7">
        <w:t>(</w:t>
      </w:r>
      <w:r w:rsidRPr="00B91FA7">
        <w:rPr>
          <w:i/>
        </w:rPr>
        <w:t>cf</w:t>
      </w:r>
      <w:r w:rsidRPr="00B91FA7">
        <w:t>. Guide d’entretien en Annexes).</w:t>
      </w:r>
    </w:p>
    <w:p w14:paraId="3DF5B4E7" w14:textId="77777777" w:rsidR="00B91FA7" w:rsidRPr="00B91FA7" w:rsidRDefault="00B91FA7" w:rsidP="006318D4">
      <w:pPr>
        <w:tabs>
          <w:tab w:val="left" w:pos="0"/>
          <w:tab w:val="center" w:pos="8789"/>
          <w:tab w:val="center" w:pos="9072"/>
        </w:tabs>
        <w:jc w:val="both"/>
      </w:pPr>
    </w:p>
    <w:p w14:paraId="3306023E" w14:textId="0364B319" w:rsidR="003B2580" w:rsidRDefault="00F3760A" w:rsidP="006318D4">
      <w:pPr>
        <w:pStyle w:val="Default"/>
        <w:tabs>
          <w:tab w:val="left" w:pos="0"/>
          <w:tab w:val="center" w:pos="8789"/>
          <w:tab w:val="center" w:pos="9072"/>
        </w:tabs>
        <w:spacing w:line="240" w:lineRule="atLeast"/>
        <w:jc w:val="both"/>
        <w:rPr>
          <w:color w:val="auto"/>
        </w:rPr>
      </w:pPr>
      <w:r w:rsidRPr="00B91FA7">
        <w:rPr>
          <w:color w:val="auto"/>
        </w:rPr>
        <w:t>L</w:t>
      </w:r>
      <w:r>
        <w:rPr>
          <w:color w:val="auto"/>
        </w:rPr>
        <w:t>’</w:t>
      </w:r>
      <w:r w:rsidRPr="00B91FA7">
        <w:rPr>
          <w:color w:val="auto"/>
        </w:rPr>
        <w:t xml:space="preserve">équipe de recherche </w:t>
      </w:r>
      <w:r>
        <w:rPr>
          <w:color w:val="auto"/>
        </w:rPr>
        <w:t>a</w:t>
      </w:r>
      <w:r w:rsidRPr="00B91FA7">
        <w:rPr>
          <w:color w:val="auto"/>
        </w:rPr>
        <w:t xml:space="preserve"> veillé à la mise en place d’un échantillon hétérogène</w:t>
      </w:r>
      <w:r>
        <w:rPr>
          <w:color w:val="auto"/>
        </w:rPr>
        <w:t>,</w:t>
      </w:r>
      <w:r w:rsidRPr="00B91FA7">
        <w:rPr>
          <w:color w:val="auto"/>
        </w:rPr>
        <w:t xml:space="preserve"> </w:t>
      </w:r>
      <w:r>
        <w:rPr>
          <w:color w:val="auto"/>
        </w:rPr>
        <w:t>afin d’</w:t>
      </w:r>
      <w:r w:rsidR="003B2580" w:rsidRPr="00B91FA7">
        <w:rPr>
          <w:color w:val="auto"/>
        </w:rPr>
        <w:t xml:space="preserve">éviter des écueils déjà identifiés par d’autres enquêtes portant sur cette même thématique </w:t>
      </w:r>
      <w:r w:rsidR="003B2580" w:rsidRPr="00B91FA7">
        <w:t xml:space="preserve">(Perroux </w:t>
      </w:r>
      <w:r w:rsidR="003B2580" w:rsidRPr="00B91FA7">
        <w:rPr>
          <w:i/>
        </w:rPr>
        <w:t>et al</w:t>
      </w:r>
      <w:r w:rsidR="003B2580" w:rsidRPr="00B91FA7">
        <w:t xml:space="preserve">., 2013 ; Quintard </w:t>
      </w:r>
      <w:r w:rsidR="003B2580" w:rsidRPr="00B91FA7">
        <w:rPr>
          <w:i/>
        </w:rPr>
        <w:t>et al</w:t>
      </w:r>
      <w:r w:rsidR="003B2580" w:rsidRPr="00B91FA7">
        <w:t xml:space="preserve">., 2002 ; Bayen </w:t>
      </w:r>
      <w:r w:rsidR="003B2580" w:rsidRPr="00B91FA7">
        <w:rPr>
          <w:i/>
        </w:rPr>
        <w:t>et al</w:t>
      </w:r>
      <w:r w:rsidR="003B2580" w:rsidRPr="00B91FA7">
        <w:t xml:space="preserve">., 2012 ; Montreuil </w:t>
      </w:r>
      <w:r w:rsidR="003B2580" w:rsidRPr="00B91FA7">
        <w:rPr>
          <w:i/>
        </w:rPr>
        <w:t xml:space="preserve">et al., </w:t>
      </w:r>
      <w:r w:rsidR="003B2580" w:rsidRPr="00B91FA7">
        <w:t xml:space="preserve">2012 ; Bourdillon </w:t>
      </w:r>
      <w:r w:rsidR="003B2580" w:rsidRPr="00B91FA7">
        <w:rPr>
          <w:i/>
        </w:rPr>
        <w:t>et al.</w:t>
      </w:r>
      <w:r w:rsidR="003B2580" w:rsidRPr="00B91FA7">
        <w:t>, 2008)</w:t>
      </w:r>
      <w:r>
        <w:t> :</w:t>
      </w:r>
      <w:r w:rsidR="003B2580" w:rsidRPr="00B91FA7">
        <w:rPr>
          <w:color w:val="auto"/>
        </w:rPr>
        <w:t xml:space="preserve"> l’âge des répondant</w:t>
      </w:r>
      <w:r w:rsidR="00E6671D" w:rsidRPr="00B91FA7">
        <w:rPr>
          <w:color w:val="auto"/>
        </w:rPr>
        <w:t>.e</w:t>
      </w:r>
      <w:r w:rsidR="003B2580" w:rsidRPr="00B91FA7">
        <w:rPr>
          <w:color w:val="auto"/>
        </w:rPr>
        <w:t>s - généralement plus jeunes que les non répondant</w:t>
      </w:r>
      <w:r w:rsidR="00E6671D" w:rsidRPr="00B91FA7">
        <w:rPr>
          <w:color w:val="auto"/>
        </w:rPr>
        <w:t>.e</w:t>
      </w:r>
      <w:r w:rsidR="003B2580" w:rsidRPr="00B91FA7">
        <w:rPr>
          <w:color w:val="auto"/>
        </w:rPr>
        <w:t>s</w:t>
      </w:r>
      <w:r>
        <w:rPr>
          <w:color w:val="auto"/>
        </w:rPr>
        <w:t>,</w:t>
      </w:r>
      <w:r w:rsidR="003B2580" w:rsidRPr="00B91FA7">
        <w:rPr>
          <w:color w:val="auto"/>
        </w:rPr>
        <w:t xml:space="preserve"> l’aspect homogénéisant des circonstances de l’accident dû au mode de constitution de l’échantillonnage, l’absence de considération des antécédents de troubles neurologiques, l’invisibilisation des </w:t>
      </w:r>
      <w:r w:rsidR="00E6671D" w:rsidRPr="00B91FA7">
        <w:rPr>
          <w:color w:val="auto"/>
        </w:rPr>
        <w:t>usager.es</w:t>
      </w:r>
      <w:r w:rsidR="003B2580" w:rsidRPr="00B91FA7">
        <w:rPr>
          <w:color w:val="auto"/>
        </w:rPr>
        <w:t xml:space="preserve"> « insatisfait</w:t>
      </w:r>
      <w:r w:rsidR="00E6671D" w:rsidRPr="00B91FA7">
        <w:rPr>
          <w:color w:val="auto"/>
        </w:rPr>
        <w:t>.e</w:t>
      </w:r>
      <w:r w:rsidR="003B2580" w:rsidRPr="00B91FA7">
        <w:rPr>
          <w:color w:val="auto"/>
        </w:rPr>
        <w:t xml:space="preserve">s » de leur prise en charge refusant tout contact avec le milieu hospitalier ou encore la surreprésentation des </w:t>
      </w:r>
      <w:r w:rsidR="00E6671D" w:rsidRPr="00B91FA7">
        <w:rPr>
          <w:color w:val="auto"/>
        </w:rPr>
        <w:t xml:space="preserve">personnes cérébrolésées </w:t>
      </w:r>
      <w:r w:rsidR="003B2580" w:rsidRPr="00B91FA7">
        <w:rPr>
          <w:color w:val="auto"/>
        </w:rPr>
        <w:t>les plus « dépendant</w:t>
      </w:r>
      <w:r w:rsidR="00E6671D" w:rsidRPr="00B91FA7">
        <w:rPr>
          <w:color w:val="auto"/>
        </w:rPr>
        <w:t>e</w:t>
      </w:r>
      <w:r w:rsidR="003B2580" w:rsidRPr="00B91FA7">
        <w:rPr>
          <w:color w:val="auto"/>
        </w:rPr>
        <w:t>s », plus faciles à localiser géographiquement car encore en contact avec le système sanitaire). Pour cela, le recrutement de ces participant</w:t>
      </w:r>
      <w:r w:rsidR="00E6671D" w:rsidRPr="00B91FA7">
        <w:rPr>
          <w:color w:val="auto"/>
        </w:rPr>
        <w:t>.e</w:t>
      </w:r>
      <w:r w:rsidR="003B2580" w:rsidRPr="00B91FA7">
        <w:rPr>
          <w:color w:val="auto"/>
        </w:rPr>
        <w:t xml:space="preserve">s </w:t>
      </w:r>
      <w:r w:rsidR="00E6671D" w:rsidRPr="00B91FA7">
        <w:rPr>
          <w:color w:val="auto"/>
        </w:rPr>
        <w:t xml:space="preserve">n’est </w:t>
      </w:r>
      <w:r w:rsidRPr="00B91FA7">
        <w:rPr>
          <w:color w:val="auto"/>
        </w:rPr>
        <w:t xml:space="preserve">pas </w:t>
      </w:r>
      <w:r w:rsidR="00E6671D" w:rsidRPr="00B91FA7">
        <w:rPr>
          <w:color w:val="auto"/>
        </w:rPr>
        <w:t>passé</w:t>
      </w:r>
      <w:r w:rsidR="003B2580" w:rsidRPr="00B91FA7">
        <w:rPr>
          <w:color w:val="auto"/>
        </w:rPr>
        <w:t xml:space="preserve"> par les voies hospitalières</w:t>
      </w:r>
      <w:r w:rsidR="00511BB1">
        <w:rPr>
          <w:color w:val="auto"/>
        </w:rPr>
        <w:t>,</w:t>
      </w:r>
      <w:r w:rsidR="003B2580" w:rsidRPr="00B91FA7">
        <w:rPr>
          <w:color w:val="auto"/>
        </w:rPr>
        <w:t xml:space="preserve"> mais </w:t>
      </w:r>
      <w:r w:rsidR="00E6671D" w:rsidRPr="00B91FA7">
        <w:rPr>
          <w:color w:val="auto"/>
        </w:rPr>
        <w:t xml:space="preserve">a été fait </w:t>
      </w:r>
      <w:r w:rsidR="003B2580" w:rsidRPr="00B91FA7">
        <w:rPr>
          <w:color w:val="auto"/>
        </w:rPr>
        <w:t xml:space="preserve">avec la collaboration précieuse des associations. </w:t>
      </w:r>
    </w:p>
    <w:p w14:paraId="37F30E8A" w14:textId="77777777" w:rsidR="00B91FA7" w:rsidRPr="00B91FA7" w:rsidRDefault="00B91FA7" w:rsidP="006318D4">
      <w:pPr>
        <w:pStyle w:val="Default"/>
        <w:tabs>
          <w:tab w:val="left" w:pos="0"/>
          <w:tab w:val="center" w:pos="8789"/>
          <w:tab w:val="center" w:pos="9072"/>
        </w:tabs>
        <w:spacing w:line="240" w:lineRule="atLeast"/>
        <w:jc w:val="both"/>
        <w:rPr>
          <w:color w:val="auto"/>
        </w:rPr>
      </w:pPr>
    </w:p>
    <w:p w14:paraId="0890C5B7" w14:textId="6774D9D2" w:rsidR="003B2580" w:rsidRPr="00B91FA7" w:rsidRDefault="003B2580" w:rsidP="006318D4">
      <w:pPr>
        <w:pStyle w:val="Default"/>
        <w:tabs>
          <w:tab w:val="left" w:pos="0"/>
          <w:tab w:val="center" w:pos="8789"/>
          <w:tab w:val="center" w:pos="9072"/>
        </w:tabs>
        <w:spacing w:line="240" w:lineRule="atLeast"/>
        <w:jc w:val="both"/>
        <w:rPr>
          <w:color w:val="auto"/>
        </w:rPr>
      </w:pPr>
      <w:r w:rsidRPr="00B91FA7">
        <w:rPr>
          <w:color w:val="auto"/>
        </w:rPr>
        <w:t>Dans cette même perspective et en partant d’un</w:t>
      </w:r>
      <w:r w:rsidR="00511BB1">
        <w:rPr>
          <w:color w:val="auto"/>
        </w:rPr>
        <w:t xml:space="preserve"> </w:t>
      </w:r>
      <w:r w:rsidR="00511BB1" w:rsidRPr="00B91FA7">
        <w:rPr>
          <w:color w:val="auto"/>
        </w:rPr>
        <w:t xml:space="preserve">autre </w:t>
      </w:r>
      <w:r w:rsidRPr="00B91FA7">
        <w:rPr>
          <w:color w:val="auto"/>
        </w:rPr>
        <w:t>constat</w:t>
      </w:r>
      <w:r w:rsidR="00511BB1">
        <w:rPr>
          <w:color w:val="auto"/>
        </w:rPr>
        <w:t xml:space="preserve"> </w:t>
      </w:r>
      <w:r w:rsidRPr="00B91FA7">
        <w:rPr>
          <w:color w:val="auto"/>
        </w:rPr>
        <w:t xml:space="preserve">unanime fait par </w:t>
      </w:r>
      <w:r w:rsidR="00511BB1">
        <w:rPr>
          <w:color w:val="auto"/>
        </w:rPr>
        <w:t xml:space="preserve">un certain nombre </w:t>
      </w:r>
      <w:r w:rsidRPr="00B91FA7">
        <w:rPr>
          <w:color w:val="auto"/>
        </w:rPr>
        <w:t>études réalisées sur le</w:t>
      </w:r>
      <w:r w:rsidR="00E6671D" w:rsidRPr="00B91FA7">
        <w:rPr>
          <w:color w:val="auto"/>
        </w:rPr>
        <w:t xml:space="preserve">s </w:t>
      </w:r>
      <w:r w:rsidR="00E6671D" w:rsidRPr="00B91FA7">
        <w:t>lésions cérébrales</w:t>
      </w:r>
      <w:r w:rsidRPr="00B91FA7">
        <w:rPr>
          <w:color w:val="auto"/>
        </w:rPr>
        <w:t xml:space="preserve"> (Maas </w:t>
      </w:r>
      <w:r w:rsidRPr="00B91FA7">
        <w:rPr>
          <w:i/>
          <w:color w:val="auto"/>
        </w:rPr>
        <w:t>et al</w:t>
      </w:r>
      <w:r w:rsidRPr="00B91FA7">
        <w:rPr>
          <w:color w:val="auto"/>
        </w:rPr>
        <w:t xml:space="preserve">., 2008 ; Masson </w:t>
      </w:r>
      <w:r w:rsidRPr="00B91FA7">
        <w:rPr>
          <w:i/>
          <w:color w:val="auto"/>
        </w:rPr>
        <w:t>et al.,</w:t>
      </w:r>
      <w:r w:rsidRPr="00B91FA7">
        <w:rPr>
          <w:color w:val="auto"/>
        </w:rPr>
        <w:t xml:space="preserve"> 1996 ; Bayen </w:t>
      </w:r>
      <w:r w:rsidRPr="00B91FA7">
        <w:rPr>
          <w:i/>
          <w:color w:val="auto"/>
        </w:rPr>
        <w:t>et al.,</w:t>
      </w:r>
      <w:r w:rsidRPr="00B91FA7">
        <w:rPr>
          <w:color w:val="auto"/>
        </w:rPr>
        <w:t xml:space="preserve"> 2011 ; Hours </w:t>
      </w:r>
      <w:r w:rsidRPr="00B91FA7">
        <w:rPr>
          <w:i/>
          <w:color w:val="auto"/>
        </w:rPr>
        <w:t>et al.,</w:t>
      </w:r>
      <w:r w:rsidRPr="00B91FA7">
        <w:rPr>
          <w:color w:val="auto"/>
        </w:rPr>
        <w:t xml:space="preserve"> 2010 ; Ricard </w:t>
      </w:r>
      <w:r w:rsidRPr="00B91FA7">
        <w:rPr>
          <w:i/>
          <w:color w:val="auto"/>
        </w:rPr>
        <w:t>et al.,</w:t>
      </w:r>
      <w:r w:rsidRPr="00B91FA7">
        <w:rPr>
          <w:color w:val="auto"/>
        </w:rPr>
        <w:t xml:space="preserve"> 2013), il </w:t>
      </w:r>
      <w:r w:rsidR="00E6671D" w:rsidRPr="00B91FA7">
        <w:rPr>
          <w:color w:val="auto"/>
        </w:rPr>
        <w:t>est paru</w:t>
      </w:r>
      <w:r w:rsidRPr="00B91FA7">
        <w:rPr>
          <w:color w:val="auto"/>
        </w:rPr>
        <w:t xml:space="preserve"> </w:t>
      </w:r>
      <w:r w:rsidR="00511BB1">
        <w:rPr>
          <w:color w:val="auto"/>
        </w:rPr>
        <w:t>intéressant’</w:t>
      </w:r>
      <w:r w:rsidRPr="00B91FA7">
        <w:rPr>
          <w:color w:val="auto"/>
        </w:rPr>
        <w:t xml:space="preserve"> de mettre en place une enquête cas-témoin</w:t>
      </w:r>
      <w:r w:rsidR="00511BB1">
        <w:rPr>
          <w:color w:val="auto"/>
        </w:rPr>
        <w:t>’, afin de</w:t>
      </w:r>
      <w:r w:rsidRPr="00B91FA7">
        <w:rPr>
          <w:color w:val="auto"/>
        </w:rPr>
        <w:t xml:space="preserve"> </w:t>
      </w:r>
      <w:r w:rsidR="00F3760A">
        <w:rPr>
          <w:color w:val="auto"/>
        </w:rPr>
        <w:t>saisir</w:t>
      </w:r>
      <w:r w:rsidRPr="00B91FA7">
        <w:rPr>
          <w:color w:val="auto"/>
        </w:rPr>
        <w:t xml:space="preserve"> les éventuels liens entre un TC</w:t>
      </w:r>
      <w:r w:rsidR="00E6671D" w:rsidRPr="00B91FA7">
        <w:rPr>
          <w:color w:val="auto"/>
        </w:rPr>
        <w:t xml:space="preserve"> ou un AVC</w:t>
      </w:r>
      <w:r w:rsidRPr="00B91FA7">
        <w:rPr>
          <w:color w:val="auto"/>
        </w:rPr>
        <w:t xml:space="preserve"> et la persistance de troubles à 6 mois et plus, tel l’impact d’un stress post-traumatique.</w:t>
      </w:r>
      <w:r w:rsidR="00511BB1">
        <w:rPr>
          <w:color w:val="auto"/>
        </w:rPr>
        <w:t xml:space="preserve"> L’intérêt de la démarche entre en résonnance avec l’état de littérature disponible portant sur la question.</w:t>
      </w:r>
      <w:r w:rsidRPr="00B91FA7">
        <w:rPr>
          <w:color w:val="auto"/>
        </w:rPr>
        <w:t xml:space="preserve"> </w:t>
      </w:r>
      <w:r w:rsidR="00245B94">
        <w:rPr>
          <w:color w:val="auto"/>
        </w:rPr>
        <w:t xml:space="preserve">Comme indiqué </w:t>
      </w:r>
      <w:r w:rsidR="00245B94" w:rsidRPr="00511BB1">
        <w:rPr>
          <w:i/>
          <w:iCs/>
          <w:color w:val="auto"/>
        </w:rPr>
        <w:t>supra</w:t>
      </w:r>
      <w:r w:rsidR="00245B94">
        <w:rPr>
          <w:color w:val="auto"/>
        </w:rPr>
        <w:t>,</w:t>
      </w:r>
      <w:r w:rsidRPr="00B91FA7">
        <w:rPr>
          <w:color w:val="auto"/>
        </w:rPr>
        <w:t xml:space="preserve"> les études réalisées en France portent pour l’essentiel sur le traumatisme grave chez l’adulte, </w:t>
      </w:r>
      <w:r w:rsidR="00576EC2">
        <w:rPr>
          <w:color w:val="auto"/>
        </w:rPr>
        <w:t>au moment même où</w:t>
      </w:r>
      <w:r w:rsidRPr="00B91FA7">
        <w:rPr>
          <w:color w:val="auto"/>
        </w:rPr>
        <w:t xml:space="preserve"> </w:t>
      </w:r>
      <w:r w:rsidR="00E6671D" w:rsidRPr="00B91FA7">
        <w:rPr>
          <w:color w:val="auto"/>
        </w:rPr>
        <w:t xml:space="preserve">les données disponibles ne permettent pas </w:t>
      </w:r>
      <w:r w:rsidR="00576EC2">
        <w:rPr>
          <w:color w:val="auto"/>
        </w:rPr>
        <w:t>de certifier</w:t>
      </w:r>
      <w:r w:rsidRPr="00B91FA7">
        <w:rPr>
          <w:color w:val="auto"/>
        </w:rPr>
        <w:t xml:space="preserve"> que les troubles décrits par les patient</w:t>
      </w:r>
      <w:r w:rsidR="00F3760A">
        <w:rPr>
          <w:color w:val="auto"/>
        </w:rPr>
        <w:t>.e</w:t>
      </w:r>
      <w:r w:rsidRPr="00B91FA7">
        <w:rPr>
          <w:color w:val="auto"/>
        </w:rPr>
        <w:t xml:space="preserve">s sont dus au TC </w:t>
      </w:r>
      <w:r w:rsidR="00576EC2" w:rsidRPr="00B91FA7">
        <w:rPr>
          <w:color w:val="auto"/>
        </w:rPr>
        <w:t xml:space="preserve">ou l’AVC </w:t>
      </w:r>
      <w:r w:rsidRPr="00B91FA7">
        <w:rPr>
          <w:color w:val="auto"/>
        </w:rPr>
        <w:t>lui-même et non à la survenue de l’accident à l’origine du TC</w:t>
      </w:r>
      <w:r w:rsidR="00E6671D" w:rsidRPr="00B91FA7">
        <w:rPr>
          <w:color w:val="auto"/>
        </w:rPr>
        <w:t xml:space="preserve"> ou de l’AVC</w:t>
      </w:r>
      <w:r w:rsidRPr="00B91FA7">
        <w:rPr>
          <w:color w:val="auto"/>
        </w:rPr>
        <w:t>. Dans ce cadre, l’originalité d</w:t>
      </w:r>
      <w:r w:rsidR="00E6671D" w:rsidRPr="00B91FA7">
        <w:rPr>
          <w:color w:val="auto"/>
        </w:rPr>
        <w:t xml:space="preserve">u </w:t>
      </w:r>
      <w:r w:rsidRPr="00B91FA7">
        <w:rPr>
          <w:color w:val="auto"/>
        </w:rPr>
        <w:t>travail</w:t>
      </w:r>
      <w:r w:rsidR="00E6671D" w:rsidRPr="00B91FA7">
        <w:rPr>
          <w:color w:val="auto"/>
        </w:rPr>
        <w:t xml:space="preserve"> réalisé ici</w:t>
      </w:r>
      <w:r w:rsidR="00576EC2">
        <w:rPr>
          <w:color w:val="auto"/>
        </w:rPr>
        <w:t xml:space="preserve"> est double. D’une part, il couvre tout le panel des lésions cérébrales, quelle que soit la gravité diagnostiquée ou perçue (lésions </w:t>
      </w:r>
      <w:r w:rsidRPr="00B91FA7">
        <w:rPr>
          <w:color w:val="auto"/>
        </w:rPr>
        <w:t>grave</w:t>
      </w:r>
      <w:r w:rsidR="00576EC2">
        <w:rPr>
          <w:color w:val="auto"/>
        </w:rPr>
        <w:t>s</w:t>
      </w:r>
      <w:r w:rsidRPr="00B91FA7">
        <w:rPr>
          <w:color w:val="auto"/>
        </w:rPr>
        <w:t xml:space="preserve">, </w:t>
      </w:r>
      <w:r w:rsidR="00576EC2" w:rsidRPr="00B91FA7">
        <w:rPr>
          <w:color w:val="auto"/>
        </w:rPr>
        <w:t>modéré</w:t>
      </w:r>
      <w:r w:rsidR="00576EC2">
        <w:rPr>
          <w:color w:val="auto"/>
        </w:rPr>
        <w:t xml:space="preserve">es, </w:t>
      </w:r>
      <w:r w:rsidR="00576EC2" w:rsidRPr="00B91FA7">
        <w:rPr>
          <w:color w:val="auto"/>
        </w:rPr>
        <w:t>légères</w:t>
      </w:r>
      <w:r w:rsidR="00576EC2">
        <w:rPr>
          <w:color w:val="auto"/>
        </w:rPr>
        <w:t>).</w:t>
      </w:r>
      <w:r w:rsidRPr="00B91FA7">
        <w:rPr>
          <w:color w:val="auto"/>
        </w:rPr>
        <w:t xml:space="preserve"> </w:t>
      </w:r>
      <w:r w:rsidR="00576EC2">
        <w:rPr>
          <w:color w:val="auto"/>
        </w:rPr>
        <w:t>D’autre part, il permet d’</w:t>
      </w:r>
      <w:r w:rsidR="00E6671D" w:rsidRPr="00B91FA7">
        <w:rPr>
          <w:color w:val="auto"/>
        </w:rPr>
        <w:t>établi</w:t>
      </w:r>
      <w:r w:rsidR="00576EC2">
        <w:rPr>
          <w:color w:val="auto"/>
        </w:rPr>
        <w:t>r</w:t>
      </w:r>
      <w:r w:rsidRPr="00B91FA7">
        <w:rPr>
          <w:color w:val="auto"/>
        </w:rPr>
        <w:t xml:space="preserve"> une comparaison avec un groupe témoin </w:t>
      </w:r>
      <w:r w:rsidR="00576EC2">
        <w:rPr>
          <w:color w:val="auto"/>
        </w:rPr>
        <w:t xml:space="preserve">constitué par </w:t>
      </w:r>
      <w:r w:rsidRPr="00B91FA7">
        <w:rPr>
          <w:color w:val="auto"/>
        </w:rPr>
        <w:t>40 personnes concernées par un AVC</w:t>
      </w:r>
      <w:r w:rsidR="00576EC2">
        <w:rPr>
          <w:color w:val="auto"/>
        </w:rPr>
        <w:t>.</w:t>
      </w:r>
    </w:p>
    <w:p w14:paraId="34FDB202" w14:textId="77777777" w:rsidR="003B2580" w:rsidRDefault="003B2580" w:rsidP="006318D4">
      <w:pPr>
        <w:pStyle w:val="Default"/>
        <w:tabs>
          <w:tab w:val="left" w:pos="0"/>
          <w:tab w:val="center" w:pos="8789"/>
          <w:tab w:val="center" w:pos="9072"/>
        </w:tabs>
        <w:spacing w:line="240" w:lineRule="atLeast"/>
        <w:jc w:val="both"/>
        <w:rPr>
          <w:color w:val="auto"/>
          <w:sz w:val="16"/>
          <w:szCs w:val="16"/>
        </w:rPr>
      </w:pPr>
    </w:p>
    <w:p w14:paraId="0309A438" w14:textId="099A4A76" w:rsidR="008C3899" w:rsidRPr="00B475E9" w:rsidRDefault="00576EC2" w:rsidP="00A90490">
      <w:pPr>
        <w:tabs>
          <w:tab w:val="left" w:pos="0"/>
          <w:tab w:val="center" w:pos="8789"/>
          <w:tab w:val="center" w:pos="9072"/>
        </w:tabs>
        <w:autoSpaceDE w:val="0"/>
        <w:autoSpaceDN w:val="0"/>
        <w:adjustRightInd w:val="0"/>
        <w:spacing w:line="240" w:lineRule="atLeast"/>
        <w:jc w:val="both"/>
      </w:pPr>
      <w:r w:rsidRPr="00B475E9">
        <w:t>Ainsi décrit, l</w:t>
      </w:r>
      <w:r w:rsidR="0029653F" w:rsidRPr="00B475E9">
        <w:t xml:space="preserve">e protocole </w:t>
      </w:r>
      <w:r w:rsidRPr="00B475E9">
        <w:t xml:space="preserve">de </w:t>
      </w:r>
      <w:r w:rsidR="00A90490" w:rsidRPr="00B475E9">
        <w:t>recherche lance</w:t>
      </w:r>
      <w:r w:rsidR="0029653F" w:rsidRPr="00B475E9">
        <w:t xml:space="preserve"> un défi inédit à l</w:t>
      </w:r>
      <w:r w:rsidRPr="00B475E9">
        <w:t>’analyse</w:t>
      </w:r>
      <w:r w:rsidR="00511BB1" w:rsidRPr="00B475E9">
        <w:t xml:space="preserve"> sociologique. En ce qui concerne en particulier le groupe témoin</w:t>
      </w:r>
      <w:r w:rsidR="003A2CE2">
        <w:t>,</w:t>
      </w:r>
      <w:r w:rsidR="00B475E9" w:rsidRPr="00B475E9">
        <w:t xml:space="preserve"> </w:t>
      </w:r>
      <w:r w:rsidR="00B475E9">
        <w:t xml:space="preserve">la question pourrait se formuler ainsi </w:t>
      </w:r>
      <w:r w:rsidR="0029653F" w:rsidRPr="00B475E9">
        <w:t>: c</w:t>
      </w:r>
      <w:r w:rsidR="003B2580" w:rsidRPr="00B475E9">
        <w:t>omment dissocier</w:t>
      </w:r>
      <w:r w:rsidR="0029653F" w:rsidRPr="00B475E9">
        <w:t xml:space="preserve"> </w:t>
      </w:r>
      <w:r w:rsidR="003B2580" w:rsidRPr="00B475E9">
        <w:t xml:space="preserve">les données </w:t>
      </w:r>
      <w:r w:rsidR="00B475E9">
        <w:t xml:space="preserve">discursives </w:t>
      </w:r>
      <w:r w:rsidR="003B2580" w:rsidRPr="00B475E9">
        <w:t>issues de</w:t>
      </w:r>
      <w:r w:rsidR="00B475E9">
        <w:t xml:space="preserve">s entretiens réalisés auprès </w:t>
      </w:r>
      <w:r w:rsidR="003B2580" w:rsidRPr="00B475E9">
        <w:t>de</w:t>
      </w:r>
      <w:r w:rsidR="00B475E9">
        <w:t>s</w:t>
      </w:r>
      <w:r w:rsidR="003B2580" w:rsidRPr="00B475E9">
        <w:t xml:space="preserve"> personnes</w:t>
      </w:r>
      <w:r w:rsidR="0029653F" w:rsidRPr="00B475E9">
        <w:t xml:space="preserve"> cérébrolésées</w:t>
      </w:r>
      <w:r w:rsidR="00245B94" w:rsidRPr="00B475E9">
        <w:t>,</w:t>
      </w:r>
      <w:r w:rsidR="0029653F" w:rsidRPr="00B475E9">
        <w:t xml:space="preserve"> </w:t>
      </w:r>
      <w:r w:rsidR="003B2580" w:rsidRPr="00B475E9">
        <w:t>des facteurs qui ne seraient pas en lien avec le</w:t>
      </w:r>
      <w:r w:rsidR="0029653F" w:rsidRPr="00B475E9">
        <w:t>s lésions cérébrales</w:t>
      </w:r>
      <w:r w:rsidR="003B2580" w:rsidRPr="00B475E9">
        <w:t xml:space="preserve"> mais avec le traumatisme psychologique issu de l’événement à l’origine</w:t>
      </w:r>
      <w:r w:rsidR="0029653F" w:rsidRPr="00B475E9">
        <w:t xml:space="preserve"> de l’accident</w:t>
      </w:r>
      <w:r w:rsidR="005413DF" w:rsidRPr="00B475E9">
        <w:t xml:space="preserve"> </w:t>
      </w:r>
      <w:r w:rsidR="003B2580" w:rsidRPr="00B475E9">
        <w:t xml:space="preserve">? </w:t>
      </w:r>
      <w:r w:rsidR="00B475E9">
        <w:t xml:space="preserve">Si la nature des données recueillies ne nous permet pas d’y répondre en toute rigueur, </w:t>
      </w:r>
      <w:r w:rsidR="00A90490">
        <w:t xml:space="preserve">l’analyse met </w:t>
      </w:r>
      <w:r w:rsidR="00B475E9">
        <w:t xml:space="preserve">sur la voie </w:t>
      </w:r>
      <w:r w:rsidR="00B475E9">
        <w:lastRenderedPageBreak/>
        <w:t>de deux pistes interprétatives</w:t>
      </w:r>
      <w:r w:rsidR="00A90490">
        <w:t xml:space="preserve">. D’une part, sur un plan psychologique, </w:t>
      </w:r>
      <w:r w:rsidR="00B475E9">
        <w:t xml:space="preserve">le </w:t>
      </w:r>
      <w:r w:rsidR="00B475E9" w:rsidRPr="00B91FA7">
        <w:t>stress post-traumatique</w:t>
      </w:r>
      <w:r w:rsidR="00B475E9" w:rsidRPr="00B475E9">
        <w:rPr>
          <w:highlight w:val="lightGray"/>
        </w:rPr>
        <w:t xml:space="preserve"> </w:t>
      </w:r>
      <w:r w:rsidR="00A90490">
        <w:t>semble davantage présent chez les traumatisé.es crânien.nes que chez les malades atteint.es de cancer et à une moindre mesure chez les accidenté.es</w:t>
      </w:r>
      <w:r w:rsidR="00B475E9">
        <w:t xml:space="preserve">, ce qui </w:t>
      </w:r>
      <w:r w:rsidR="003A2CE2">
        <w:t>laisse entrevoir d</w:t>
      </w:r>
      <w:r w:rsidR="008C3899">
        <w:t>es</w:t>
      </w:r>
      <w:r w:rsidR="00B475E9">
        <w:t xml:space="preserve"> </w:t>
      </w:r>
      <w:r w:rsidR="008C3899">
        <w:t xml:space="preserve">liens </w:t>
      </w:r>
      <w:r w:rsidR="003A2CE2">
        <w:t>entre</w:t>
      </w:r>
      <w:r w:rsidR="008C3899">
        <w:t xml:space="preserve"> l’accident </w:t>
      </w:r>
      <w:r w:rsidR="008C3899" w:rsidRPr="00B91FA7">
        <w:t>à l’origine du TC ou de l’AVC</w:t>
      </w:r>
      <w:r w:rsidR="008C3899">
        <w:t xml:space="preserve"> et </w:t>
      </w:r>
      <w:r w:rsidR="008C3899" w:rsidRPr="00B475E9">
        <w:t>la persistance de troubles</w:t>
      </w:r>
      <w:r w:rsidR="008C3899">
        <w:t xml:space="preserve"> par la suite</w:t>
      </w:r>
      <w:r w:rsidR="00A90490">
        <w:t>. D’autre part, la responsabilité /culpabilité qui accompagne ces épreuves de santé paraît nettement plus présente chez les traumatisé.es crânien.nes</w:t>
      </w:r>
      <w:r w:rsidR="00B475E9">
        <w:t>,</w:t>
      </w:r>
      <w:r w:rsidR="00A90490">
        <w:t xml:space="preserve"> ainsi</w:t>
      </w:r>
      <w:r w:rsidR="00B475E9">
        <w:t xml:space="preserve"> chez</w:t>
      </w:r>
      <w:r w:rsidR="00A90490">
        <w:t xml:space="preserve"> les accidenté.es concerné.es par des addictions, </w:t>
      </w:r>
      <w:r w:rsidR="003A2CE2">
        <w:t>au moment même où</w:t>
      </w:r>
      <w:r w:rsidR="00A90490">
        <w:t xml:space="preserve"> les malades atteint.es de cancer semblent</w:t>
      </w:r>
      <w:r w:rsidR="00B475E9">
        <w:t xml:space="preserve"> plutôt</w:t>
      </w:r>
      <w:r w:rsidR="00A90490">
        <w:t xml:space="preserve"> épargné.es de ce poids culpabilisant.</w:t>
      </w:r>
      <w:r w:rsidR="008C3899">
        <w:t xml:space="preserve"> Par ailleurs et aussi paradoxal que cela puisse paraître, ces dimensions expérientielles</w:t>
      </w:r>
      <w:r w:rsidR="00A90490">
        <w:t xml:space="preserve"> </w:t>
      </w:r>
      <w:r w:rsidR="008C3899">
        <w:t>(</w:t>
      </w:r>
      <w:r w:rsidR="008C3899" w:rsidRPr="00B91FA7">
        <w:t>stress post-traumatique</w:t>
      </w:r>
      <w:r w:rsidR="008C3899">
        <w:t>, responsabilité, culpabilité) semblent inversement proportionnelles à la grammaire de la gravité perçue qui régit le vécu des lésions cérébrales.</w:t>
      </w:r>
    </w:p>
    <w:p w14:paraId="23ED3053" w14:textId="77777777" w:rsidR="00A90490" w:rsidRDefault="00A90490" w:rsidP="006318D4">
      <w:pPr>
        <w:pStyle w:val="Default"/>
        <w:tabs>
          <w:tab w:val="left" w:pos="0"/>
          <w:tab w:val="center" w:pos="8789"/>
          <w:tab w:val="center" w:pos="9072"/>
        </w:tabs>
        <w:spacing w:line="240" w:lineRule="atLeast"/>
        <w:jc w:val="both"/>
        <w:rPr>
          <w:rStyle w:val="NormalCar"/>
          <w:color w:val="auto"/>
          <w:highlight w:val="magenta"/>
        </w:rPr>
      </w:pPr>
    </w:p>
    <w:p w14:paraId="36E2E752" w14:textId="107BAA49" w:rsidR="008C3899" w:rsidRPr="00B475E9" w:rsidRDefault="00A90490" w:rsidP="008C3899">
      <w:pPr>
        <w:tabs>
          <w:tab w:val="left" w:pos="0"/>
          <w:tab w:val="center" w:pos="8789"/>
          <w:tab w:val="center" w:pos="9072"/>
        </w:tabs>
        <w:autoSpaceDE w:val="0"/>
        <w:autoSpaceDN w:val="0"/>
        <w:adjustRightInd w:val="0"/>
        <w:spacing w:line="240" w:lineRule="atLeast"/>
        <w:jc w:val="both"/>
      </w:pPr>
      <w:r w:rsidRPr="00B91FA7">
        <w:rPr>
          <w:rStyle w:val="NormalCar"/>
          <w:rFonts w:eastAsiaTheme="majorEastAsia"/>
          <w:color w:val="auto"/>
        </w:rPr>
        <w:t>Enfin, à un niveau analytique, précisons que l’analyse des entrevues</w:t>
      </w:r>
      <w:r w:rsidRPr="00B91FA7">
        <w:rPr>
          <w:rStyle w:val="NormalCar"/>
          <w:color w:val="auto"/>
        </w:rPr>
        <w:t xml:space="preserve"> (qui ont très souvent embrassé les contours des récits de vie)</w:t>
      </w:r>
      <w:r w:rsidRPr="00B91FA7">
        <w:rPr>
          <w:rStyle w:val="NormalCar"/>
          <w:rFonts w:eastAsiaTheme="majorEastAsia"/>
          <w:color w:val="auto"/>
        </w:rPr>
        <w:t xml:space="preserve">, </w:t>
      </w:r>
      <w:r w:rsidRPr="00B91FA7">
        <w:rPr>
          <w:rStyle w:val="NormalCar"/>
          <w:color w:val="auto"/>
        </w:rPr>
        <w:t xml:space="preserve">a été </w:t>
      </w:r>
      <w:r w:rsidRPr="00B91FA7">
        <w:rPr>
          <w:rStyle w:val="NormalCar"/>
          <w:rFonts w:eastAsiaTheme="majorEastAsia"/>
          <w:color w:val="auto"/>
        </w:rPr>
        <w:t>réalisée à l’aide d’une grille thématique (analyse de contenu et lexico</w:t>
      </w:r>
      <w:r w:rsidR="003A2CE2">
        <w:rPr>
          <w:rStyle w:val="NormalCar"/>
          <w:rFonts w:eastAsiaTheme="majorEastAsia"/>
          <w:color w:val="auto"/>
        </w:rPr>
        <w:t>-</w:t>
      </w:r>
      <w:r w:rsidRPr="00B91FA7">
        <w:rPr>
          <w:rStyle w:val="NormalCar"/>
          <w:rFonts w:eastAsiaTheme="majorEastAsia"/>
          <w:color w:val="auto"/>
        </w:rPr>
        <w:t xml:space="preserve">métrique) (Paterson </w:t>
      </w:r>
      <w:r w:rsidRPr="00B91FA7">
        <w:rPr>
          <w:rStyle w:val="NormalCar"/>
          <w:rFonts w:eastAsiaTheme="majorEastAsia"/>
          <w:i/>
          <w:color w:val="auto"/>
        </w:rPr>
        <w:t>et al.,</w:t>
      </w:r>
      <w:r w:rsidRPr="00B91FA7">
        <w:rPr>
          <w:rStyle w:val="NormalCar"/>
          <w:rFonts w:eastAsiaTheme="majorEastAsia"/>
          <w:color w:val="auto"/>
        </w:rPr>
        <w:t xml:space="preserve"> 2001), permettant de repérer les thèmes émergeant du récit pour en extraire la signification</w:t>
      </w:r>
      <w:r w:rsidRPr="00B91FA7">
        <w:rPr>
          <w:rStyle w:val="NormalCar"/>
          <w:color w:val="auto"/>
        </w:rPr>
        <w:t>.</w:t>
      </w:r>
      <w:r w:rsidR="008C3899">
        <w:rPr>
          <w:rStyle w:val="NormalCar"/>
          <w:color w:val="auto"/>
        </w:rPr>
        <w:t xml:space="preserve"> Sur ce point et en ce qui concerne en particulier l’approche monographique, </w:t>
      </w:r>
      <w:r w:rsidR="003A2CE2">
        <w:rPr>
          <w:rStyle w:val="NormalCar"/>
          <w:color w:val="auto"/>
        </w:rPr>
        <w:t>quelques précisions semblent nécessaires quant à l’interprétation</w:t>
      </w:r>
      <w:r w:rsidR="003A2CE2" w:rsidRPr="00B475E9">
        <w:t xml:space="preserve"> réservée au</w:t>
      </w:r>
      <w:r w:rsidR="003A2CE2">
        <w:t>x</w:t>
      </w:r>
      <w:r w:rsidR="003A2CE2" w:rsidRPr="00B475E9">
        <w:t xml:space="preserve"> divergence</w:t>
      </w:r>
      <w:r w:rsidR="003A2CE2">
        <w:t>s</w:t>
      </w:r>
      <w:r w:rsidR="003A2CE2" w:rsidRPr="00B475E9">
        <w:t xml:space="preserve"> d’appréciation </w:t>
      </w:r>
      <w:r w:rsidR="003A2CE2">
        <w:t xml:space="preserve">observées </w:t>
      </w:r>
      <w:r w:rsidR="003A2CE2" w:rsidRPr="00B475E9">
        <w:t>entre le point de vue des personnes cérébrolésées</w:t>
      </w:r>
      <w:r w:rsidR="003A2CE2">
        <w:t xml:space="preserve">, </w:t>
      </w:r>
      <w:r w:rsidR="003A2CE2" w:rsidRPr="00B475E9">
        <w:t>celui de leurs aidant.es et des professionnel.les engagé.es dans leur suivi</w:t>
      </w:r>
      <w:r w:rsidR="003A2CE2">
        <w:t>. D</w:t>
      </w:r>
      <w:r w:rsidR="008C3899">
        <w:t>isons-le clairement,</w:t>
      </w:r>
      <w:r w:rsidR="008C3899" w:rsidRPr="00B475E9">
        <w:t xml:space="preserve"> pour nous, il ne s’agi</w:t>
      </w:r>
      <w:r w:rsidR="008C3899">
        <w:t>ssai</w:t>
      </w:r>
      <w:r w:rsidR="008C3899" w:rsidRPr="00B475E9">
        <w:t xml:space="preserve">t pas d’identifier la parole « légitime », mais de repérer l’écart de restitution </w:t>
      </w:r>
      <w:r w:rsidR="003A2CE2">
        <w:t>de</w:t>
      </w:r>
      <w:r w:rsidR="003A2CE2" w:rsidRPr="00B475E9">
        <w:t xml:space="preserve"> différents troubles (problèmes de mémoire liés aux lésions cérébrales, troubles comportementaux, etc.)</w:t>
      </w:r>
      <w:r w:rsidR="003A2CE2">
        <w:t xml:space="preserve"> </w:t>
      </w:r>
      <w:r w:rsidR="008C3899" w:rsidRPr="00B475E9">
        <w:t>entre les différents protagonistes impliqué.es dans l’expérience de ce handicap invisible,</w:t>
      </w:r>
      <w:r w:rsidR="003A2CE2">
        <w:t xml:space="preserve"> à savoir,</w:t>
      </w:r>
      <w:r w:rsidR="008C3899" w:rsidRPr="00B475E9">
        <w:t xml:space="preserve"> </w:t>
      </w:r>
      <w:r w:rsidR="003A2CE2">
        <w:t xml:space="preserve">les sujets cérébrolésés eux-mêmes, </w:t>
      </w:r>
      <w:r w:rsidR="008C3899" w:rsidRPr="00B475E9">
        <w:t>le</w:t>
      </w:r>
      <w:r w:rsidR="003A2CE2">
        <w:t>ur</w:t>
      </w:r>
      <w:r w:rsidR="008C3899" w:rsidRPr="00B475E9">
        <w:t>s proches et les professionnel.les</w:t>
      </w:r>
      <w:r w:rsidR="003A2CE2">
        <w:t xml:space="preserve"> engagé.es à leur côté.</w:t>
      </w:r>
      <w:r w:rsidR="008C3899" w:rsidRPr="00B475E9">
        <w:t xml:space="preserve"> </w:t>
      </w:r>
    </w:p>
    <w:p w14:paraId="594BD543" w14:textId="39D10137" w:rsidR="00A90490" w:rsidRDefault="00A90490" w:rsidP="006318D4">
      <w:pPr>
        <w:pStyle w:val="Default"/>
        <w:tabs>
          <w:tab w:val="left" w:pos="0"/>
          <w:tab w:val="center" w:pos="8789"/>
          <w:tab w:val="center" w:pos="9072"/>
        </w:tabs>
        <w:spacing w:line="240" w:lineRule="atLeast"/>
        <w:jc w:val="both"/>
        <w:rPr>
          <w:rStyle w:val="NormalCar"/>
          <w:color w:val="auto"/>
          <w:highlight w:val="magenta"/>
        </w:rPr>
      </w:pPr>
    </w:p>
    <w:p w14:paraId="446F2869" w14:textId="77777777" w:rsidR="00F3760A" w:rsidRPr="005413DF" w:rsidRDefault="00F3760A" w:rsidP="006318D4">
      <w:pPr>
        <w:pStyle w:val="Default"/>
        <w:tabs>
          <w:tab w:val="left" w:pos="0"/>
          <w:tab w:val="center" w:pos="8789"/>
          <w:tab w:val="center" w:pos="9072"/>
        </w:tabs>
        <w:spacing w:line="240" w:lineRule="atLeast"/>
        <w:jc w:val="both"/>
        <w:rPr>
          <w:rStyle w:val="NormalCar"/>
          <w:color w:val="auto"/>
          <w:highlight w:val="magenta"/>
        </w:rPr>
      </w:pPr>
    </w:p>
    <w:p w14:paraId="157C7B3A" w14:textId="22E8E1C3" w:rsidR="003B2580" w:rsidRPr="00422FD4" w:rsidRDefault="003130FB" w:rsidP="00422FD4">
      <w:pPr>
        <w:pStyle w:val="Default"/>
        <w:tabs>
          <w:tab w:val="left" w:pos="0"/>
          <w:tab w:val="center" w:pos="8789"/>
          <w:tab w:val="center" w:pos="9072"/>
        </w:tabs>
        <w:spacing w:line="240" w:lineRule="atLeast"/>
        <w:jc w:val="both"/>
        <w:outlineLvl w:val="2"/>
        <w:rPr>
          <w:rFonts w:ascii="Times" w:eastAsia="Times New Roman" w:hAnsi="Times"/>
          <w:b/>
          <w:bCs/>
          <w:i/>
          <w:iCs/>
          <w:color w:val="2E74B5" w:themeColor="accent1" w:themeShade="BF"/>
          <w:lang w:eastAsia="fr-FR"/>
        </w:rPr>
      </w:pPr>
      <w:bookmarkStart w:id="30" w:name="_Toc127311322"/>
      <w:r w:rsidRPr="00422FD4">
        <w:rPr>
          <w:b/>
          <w:bCs/>
          <w:color w:val="2E74B5" w:themeColor="accent1" w:themeShade="BF"/>
        </w:rPr>
        <w:t xml:space="preserve">► </w:t>
      </w:r>
      <w:r w:rsidRPr="00422FD4">
        <w:rPr>
          <w:rFonts w:ascii="Times" w:eastAsia="Times New Roman" w:hAnsi="Times"/>
          <w:b/>
          <w:bCs/>
          <w:i/>
          <w:iCs/>
          <w:color w:val="2E74B5" w:themeColor="accent1" w:themeShade="BF"/>
          <w:lang w:eastAsia="fr-FR"/>
        </w:rPr>
        <w:t>Volet quantitatif</w:t>
      </w:r>
      <w:bookmarkEnd w:id="30"/>
    </w:p>
    <w:p w14:paraId="2C0962D2" w14:textId="77777777" w:rsidR="004B0371" w:rsidRDefault="004B0371" w:rsidP="006318D4">
      <w:pPr>
        <w:tabs>
          <w:tab w:val="left" w:pos="0"/>
          <w:tab w:val="center" w:pos="8789"/>
          <w:tab w:val="center" w:pos="9072"/>
        </w:tabs>
        <w:autoSpaceDE w:val="0"/>
        <w:autoSpaceDN w:val="0"/>
        <w:adjustRightInd w:val="0"/>
        <w:spacing w:line="240" w:lineRule="atLeast"/>
        <w:jc w:val="both"/>
      </w:pPr>
    </w:p>
    <w:p w14:paraId="639020E2" w14:textId="2818C614" w:rsidR="003B2580" w:rsidRDefault="004B0371" w:rsidP="006318D4">
      <w:pPr>
        <w:tabs>
          <w:tab w:val="left" w:pos="0"/>
          <w:tab w:val="center" w:pos="8789"/>
          <w:tab w:val="center" w:pos="9072"/>
        </w:tabs>
        <w:autoSpaceDE w:val="0"/>
        <w:autoSpaceDN w:val="0"/>
        <w:adjustRightInd w:val="0"/>
        <w:spacing w:line="240" w:lineRule="atLeast"/>
        <w:jc w:val="both"/>
        <w:rPr>
          <w:rStyle w:val="NormalCar"/>
        </w:rPr>
      </w:pPr>
      <w:r>
        <w:t>D</w:t>
      </w:r>
      <w:r w:rsidR="00F877ED" w:rsidRPr="00B91FA7">
        <w:t xml:space="preserve">ans </w:t>
      </w:r>
      <w:r w:rsidR="005413DF" w:rsidRPr="00B91FA7">
        <w:t>le projet initial</w:t>
      </w:r>
      <w:r w:rsidR="00F877ED" w:rsidRPr="00B91FA7">
        <w:t xml:space="preserve">, il était prévu que le recrutement des </w:t>
      </w:r>
      <w:r w:rsidR="003B2580" w:rsidRPr="00B91FA7">
        <w:t>patient</w:t>
      </w:r>
      <w:r w:rsidR="00F877ED" w:rsidRPr="00B91FA7">
        <w:t>.e</w:t>
      </w:r>
      <w:r w:rsidR="003B2580" w:rsidRPr="00B91FA7">
        <w:t>s concerné</w:t>
      </w:r>
      <w:r w:rsidR="00F877ED" w:rsidRPr="00B91FA7">
        <w:t>.e</w:t>
      </w:r>
      <w:r w:rsidR="003B2580" w:rsidRPr="00B91FA7">
        <w:t xml:space="preserve">s par le TC </w:t>
      </w:r>
      <w:r w:rsidR="00F877ED" w:rsidRPr="00B91FA7">
        <w:t>soit</w:t>
      </w:r>
      <w:r w:rsidR="003B2580" w:rsidRPr="00B91FA7">
        <w:t xml:space="preserve"> réalisé via le système informatique des urgences du CHU de Toulouse. La participation à l’enquête</w:t>
      </w:r>
      <w:r w:rsidR="00F877ED" w:rsidRPr="00B91FA7">
        <w:t xml:space="preserve"> devait alors être</w:t>
      </w:r>
      <w:r w:rsidR="003B2580" w:rsidRPr="00B91FA7">
        <w:t xml:space="preserve"> proposée </w:t>
      </w:r>
      <w:r>
        <w:t>aux personnes concernées par</w:t>
      </w:r>
      <w:r w:rsidR="003B2580" w:rsidRPr="00B91FA7">
        <w:t xml:space="preserve"> des troubles de la mémoire ou de la concentration ou </w:t>
      </w:r>
      <w:r>
        <w:t xml:space="preserve">répondant à </w:t>
      </w:r>
      <w:r w:rsidR="003B2580" w:rsidRPr="00B91FA7">
        <w:t xml:space="preserve">au moins trois critères parmi les critères suivants, retenus dans la recherche de Ricard </w:t>
      </w:r>
      <w:r w:rsidR="003B2580" w:rsidRPr="00B91FA7">
        <w:rPr>
          <w:i/>
        </w:rPr>
        <w:t>et al.</w:t>
      </w:r>
      <w:r w:rsidR="003B2580" w:rsidRPr="00B91FA7">
        <w:t xml:space="preserve"> (2013) : irritabilité, performances diminuées, modification des relations avec l’entourage, difficultés au travail ou à l’université, fatigue, temps plus important pour faire certaines tâches, consultation d’un</w:t>
      </w:r>
      <w:r>
        <w:t xml:space="preserve">.e </w:t>
      </w:r>
      <w:r w:rsidR="003B2580" w:rsidRPr="00B91FA7">
        <w:t>professionnel</w:t>
      </w:r>
      <w:r>
        <w:t>.le</w:t>
      </w:r>
      <w:r w:rsidR="003B2580" w:rsidRPr="00B91FA7">
        <w:t xml:space="preserve"> (médical</w:t>
      </w:r>
      <w:r>
        <w:t>.e</w:t>
      </w:r>
      <w:r w:rsidR="003B2580" w:rsidRPr="00B91FA7">
        <w:t xml:space="preserve"> ou paramédical</w:t>
      </w:r>
      <w:r>
        <w:t>.e</w:t>
      </w:r>
      <w:r w:rsidR="003B2580" w:rsidRPr="00B91FA7">
        <w:t xml:space="preserve">) en lien avec </w:t>
      </w:r>
      <w:r w:rsidR="00F877ED" w:rsidRPr="00B91FA7">
        <w:t>les lésions cérébrales</w:t>
      </w:r>
      <w:r w:rsidR="003B2580" w:rsidRPr="00B91FA7">
        <w:t>, conséquences ressenties sur la santé ou le mode de vie, autres difficultés liées à l’accident, changements remarqués par l’entourage</w:t>
      </w:r>
      <w:r w:rsidR="00CF2E32">
        <w:t xml:space="preserve">. </w:t>
      </w:r>
      <w:r>
        <w:rPr>
          <w:rStyle w:val="NormalCar"/>
        </w:rPr>
        <w:t xml:space="preserve">Mais </w:t>
      </w:r>
      <w:r w:rsidR="00F877ED" w:rsidRPr="00B91FA7">
        <w:rPr>
          <w:rStyle w:val="NormalCar"/>
        </w:rPr>
        <w:t xml:space="preserve">la pandémie </w:t>
      </w:r>
      <w:r>
        <w:rPr>
          <w:rStyle w:val="NormalCar"/>
        </w:rPr>
        <w:t xml:space="preserve">a </w:t>
      </w:r>
      <w:r w:rsidR="00F877ED" w:rsidRPr="00B91FA7">
        <w:rPr>
          <w:rStyle w:val="NormalCar"/>
        </w:rPr>
        <w:t>rend</w:t>
      </w:r>
      <w:r>
        <w:rPr>
          <w:rStyle w:val="NormalCar"/>
        </w:rPr>
        <w:t xml:space="preserve">u </w:t>
      </w:r>
      <w:r w:rsidR="00F877ED" w:rsidRPr="00B91FA7">
        <w:rPr>
          <w:rStyle w:val="NormalCar"/>
        </w:rPr>
        <w:t xml:space="preserve">caduque </w:t>
      </w:r>
      <w:r w:rsidR="00C246E5" w:rsidRPr="00B91FA7">
        <w:rPr>
          <w:rStyle w:val="NormalCar"/>
        </w:rPr>
        <w:t>la constitution de l’échantillon à partir de la file active du CHU de Toulouse</w:t>
      </w:r>
      <w:r>
        <w:rPr>
          <w:rStyle w:val="NormalCar"/>
        </w:rPr>
        <w:t xml:space="preserve">. Nous avons alors saisi l’occasion pour </w:t>
      </w:r>
      <w:r w:rsidRPr="004B0371">
        <w:rPr>
          <w:rStyle w:val="NormalCar"/>
        </w:rPr>
        <w:t>rapprocher les deux échantillons qualitatifs et quantitatifs</w:t>
      </w:r>
      <w:r w:rsidR="00CF2E32">
        <w:rPr>
          <w:rStyle w:val="NormalCar"/>
        </w:rPr>
        <w:t xml:space="preserve"> et, à la fois, revisiter les thématiques abordées dans le questionnaire, afin d’asseoir leur ancrage sociologique et de faciliter la comparaison avec les données observationnelles et discursives.</w:t>
      </w:r>
    </w:p>
    <w:p w14:paraId="234C0CF4" w14:textId="77777777" w:rsidR="00FD5021" w:rsidRPr="00B91FA7" w:rsidRDefault="00FD5021" w:rsidP="006318D4">
      <w:pPr>
        <w:tabs>
          <w:tab w:val="left" w:pos="0"/>
          <w:tab w:val="center" w:pos="8789"/>
          <w:tab w:val="center" w:pos="9072"/>
        </w:tabs>
        <w:autoSpaceDE w:val="0"/>
        <w:autoSpaceDN w:val="0"/>
        <w:adjustRightInd w:val="0"/>
        <w:spacing w:line="240" w:lineRule="atLeast"/>
        <w:jc w:val="both"/>
      </w:pPr>
    </w:p>
    <w:p w14:paraId="31CF9BFB" w14:textId="18C3700A" w:rsidR="00823888" w:rsidRPr="00465ED7" w:rsidRDefault="004B0371" w:rsidP="006318D4">
      <w:pPr>
        <w:tabs>
          <w:tab w:val="left" w:pos="0"/>
          <w:tab w:val="center" w:pos="8789"/>
          <w:tab w:val="center" w:pos="9072"/>
        </w:tabs>
        <w:autoSpaceDE w:val="0"/>
        <w:autoSpaceDN w:val="0"/>
        <w:adjustRightInd w:val="0"/>
        <w:spacing w:line="240" w:lineRule="atLeast"/>
        <w:jc w:val="both"/>
        <w:rPr>
          <w:rStyle w:val="NormalCar"/>
          <w:color w:val="auto"/>
        </w:rPr>
      </w:pPr>
      <w:r w:rsidRPr="00465ED7">
        <w:t xml:space="preserve">Pour le volet </w:t>
      </w:r>
      <w:r w:rsidRPr="00465ED7">
        <w:rPr>
          <w:i/>
        </w:rPr>
        <w:t>quantitatif</w:t>
      </w:r>
      <w:r w:rsidRPr="00465ED7">
        <w:t>, un</w:t>
      </w:r>
      <w:r w:rsidRPr="00465ED7">
        <w:rPr>
          <w:rStyle w:val="NormalCar"/>
          <w:rFonts w:eastAsiaTheme="majorEastAsia"/>
        </w:rPr>
        <w:t xml:space="preserve"> échantillon de </w:t>
      </w:r>
      <w:r w:rsidRPr="00465ED7">
        <w:rPr>
          <w:rStyle w:val="NormalCar"/>
        </w:rPr>
        <w:t xml:space="preserve">259 </w:t>
      </w:r>
      <w:r w:rsidRPr="00465ED7">
        <w:rPr>
          <w:rStyle w:val="NormalCar"/>
          <w:rFonts w:eastAsiaTheme="majorEastAsia"/>
        </w:rPr>
        <w:t>personnes répondant aux mêmes critères d’inclusion que l’échantillon qualitatif</w:t>
      </w:r>
      <w:r w:rsidRPr="00465ED7">
        <w:rPr>
          <w:rStyle w:val="NormalCar"/>
        </w:rPr>
        <w:t xml:space="preserve"> a été</w:t>
      </w:r>
      <w:r w:rsidRPr="00465ED7">
        <w:rPr>
          <w:rStyle w:val="NormalCar"/>
          <w:rFonts w:eastAsiaTheme="majorEastAsia"/>
        </w:rPr>
        <w:t xml:space="preserve"> interrogé à travers</w:t>
      </w:r>
      <w:r w:rsidRPr="00465ED7">
        <w:rPr>
          <w:rStyle w:val="NormalCar"/>
        </w:rPr>
        <w:t xml:space="preserve"> un</w:t>
      </w:r>
      <w:r w:rsidRPr="00465ED7">
        <w:rPr>
          <w:rStyle w:val="NormalCar"/>
          <w:rFonts w:eastAsiaTheme="majorEastAsia"/>
        </w:rPr>
        <w:t xml:space="preserve"> questionnaire validé</w:t>
      </w:r>
      <w:r w:rsidRPr="00465ED7">
        <w:rPr>
          <w:rStyle w:val="NormalCar"/>
        </w:rPr>
        <w:t xml:space="preserve"> en amont</w:t>
      </w:r>
      <w:r w:rsidRPr="00465ED7">
        <w:rPr>
          <w:rStyle w:val="NormalCar"/>
          <w:rFonts w:eastAsiaTheme="majorEastAsia"/>
        </w:rPr>
        <w:t xml:space="preserve"> et administré en face-à-face</w:t>
      </w:r>
      <w:r w:rsidRPr="00465ED7">
        <w:rPr>
          <w:rStyle w:val="NormalCar"/>
        </w:rPr>
        <w:t xml:space="preserve"> virtuel</w:t>
      </w:r>
      <w:r w:rsidRPr="00465ED7">
        <w:rPr>
          <w:rStyle w:val="NormalCar"/>
          <w:rFonts w:eastAsiaTheme="majorEastAsia"/>
        </w:rPr>
        <w:t xml:space="preserve"> </w:t>
      </w:r>
      <w:r w:rsidRPr="00465ED7">
        <w:t>(</w:t>
      </w:r>
      <w:r w:rsidRPr="00465ED7">
        <w:rPr>
          <w:i/>
        </w:rPr>
        <w:t>cf</w:t>
      </w:r>
      <w:r w:rsidRPr="00465ED7">
        <w:t>. Annexes)</w:t>
      </w:r>
      <w:r w:rsidRPr="00465ED7">
        <w:rPr>
          <w:rStyle w:val="NormalCar"/>
          <w:rFonts w:eastAsiaTheme="majorEastAsia"/>
        </w:rPr>
        <w:t>. Les enquêté</w:t>
      </w:r>
      <w:r w:rsidRPr="00465ED7">
        <w:rPr>
          <w:rStyle w:val="NormalCar"/>
        </w:rPr>
        <w:t>.e</w:t>
      </w:r>
      <w:r w:rsidRPr="00465ED7">
        <w:rPr>
          <w:rStyle w:val="NormalCar"/>
          <w:rFonts w:eastAsiaTheme="majorEastAsia"/>
        </w:rPr>
        <w:t xml:space="preserve">s </w:t>
      </w:r>
      <w:r w:rsidRPr="00465ED7">
        <w:rPr>
          <w:rStyle w:val="NormalCar"/>
        </w:rPr>
        <w:t xml:space="preserve">ont été </w:t>
      </w:r>
      <w:r w:rsidRPr="00465ED7">
        <w:rPr>
          <w:rStyle w:val="NormalCar"/>
          <w:rFonts w:eastAsiaTheme="majorEastAsia"/>
        </w:rPr>
        <w:t>identifié</w:t>
      </w:r>
      <w:r w:rsidRPr="00465ED7">
        <w:rPr>
          <w:rStyle w:val="NormalCar"/>
        </w:rPr>
        <w:t>.e</w:t>
      </w:r>
      <w:r w:rsidRPr="00465ED7">
        <w:rPr>
          <w:rStyle w:val="NormalCar"/>
          <w:rFonts w:eastAsiaTheme="majorEastAsia"/>
        </w:rPr>
        <w:t xml:space="preserve">s avec l’aide de l’équipe </w:t>
      </w:r>
      <w:r w:rsidRPr="00465ED7">
        <w:rPr>
          <w:rStyle w:val="NormalCar"/>
        </w:rPr>
        <w:t xml:space="preserve">partenaire (2). Bien au-delà de </w:t>
      </w:r>
      <w:r w:rsidRPr="00465ED7">
        <w:rPr>
          <w:rStyle w:val="NormalCar"/>
          <w:rFonts w:eastAsiaTheme="majorEastAsia"/>
        </w:rPr>
        <w:t xml:space="preserve">l’antenne toulousaine de </w:t>
      </w:r>
      <w:r w:rsidRPr="00465ED7">
        <w:rPr>
          <w:rStyle w:val="NormalCar"/>
        </w:rPr>
        <w:t>l’</w:t>
      </w:r>
      <w:r w:rsidRPr="00465ED7">
        <w:rPr>
          <w:rStyle w:val="NormalCar"/>
          <w:rFonts w:eastAsiaTheme="majorEastAsia"/>
          <w:iCs/>
        </w:rPr>
        <w:t>AFTC</w:t>
      </w:r>
      <w:r w:rsidRPr="00465ED7">
        <w:rPr>
          <w:rStyle w:val="NormalCar"/>
          <w:rFonts w:eastAsiaTheme="majorEastAsia"/>
        </w:rPr>
        <w:t xml:space="preserve">, </w:t>
      </w:r>
      <w:r w:rsidRPr="00465ED7">
        <w:rPr>
          <w:rStyle w:val="NormalCar"/>
        </w:rPr>
        <w:t xml:space="preserve">d’autres </w:t>
      </w:r>
      <w:r w:rsidRPr="00465ED7">
        <w:rPr>
          <w:rStyle w:val="NormalCar"/>
          <w:rFonts w:eastAsiaTheme="majorEastAsia"/>
        </w:rPr>
        <w:t>structure</w:t>
      </w:r>
      <w:r w:rsidRPr="00465ED7">
        <w:rPr>
          <w:rStyle w:val="NormalCar"/>
        </w:rPr>
        <w:t>s</w:t>
      </w:r>
      <w:r w:rsidRPr="00465ED7">
        <w:rPr>
          <w:rStyle w:val="NormalCar"/>
          <w:rFonts w:eastAsiaTheme="majorEastAsia"/>
        </w:rPr>
        <w:t xml:space="preserve"> </w:t>
      </w:r>
      <w:r w:rsidRPr="00465ED7">
        <w:rPr>
          <w:rStyle w:val="NormalCar"/>
          <w:rFonts w:eastAsiaTheme="majorEastAsia"/>
        </w:rPr>
        <w:lastRenderedPageBreak/>
        <w:t>associative</w:t>
      </w:r>
      <w:r w:rsidRPr="00465ED7">
        <w:rPr>
          <w:rStyle w:val="NormalCar"/>
        </w:rPr>
        <w:t xml:space="preserve">s qui œuvrent dans le champ des lésions cérébrales ont participé activement au </w:t>
      </w:r>
      <w:r w:rsidRPr="00465ED7">
        <w:t>repérage des enquêté.es, sans omettre les réseaux interpersonnels des personnes cérébrolésées elles-mêmes. L</w:t>
      </w:r>
      <w:r w:rsidR="003B2580" w:rsidRPr="00465ED7">
        <w:t xml:space="preserve">es questionnaires </w:t>
      </w:r>
      <w:r w:rsidR="00467D72" w:rsidRPr="00465ED7">
        <w:t xml:space="preserve">ont été </w:t>
      </w:r>
      <w:r w:rsidR="003B2580" w:rsidRPr="00465ED7">
        <w:t>administrés par un.e sociologue</w:t>
      </w:r>
      <w:r w:rsidR="00C246E5" w:rsidRPr="00465ED7">
        <w:t>.</w:t>
      </w:r>
      <w:r w:rsidR="003B2580" w:rsidRPr="00465ED7">
        <w:t xml:space="preserve"> </w:t>
      </w:r>
      <w:r w:rsidRPr="00465ED7">
        <w:t>Quant aux</w:t>
      </w:r>
      <w:r w:rsidR="000A3EC9" w:rsidRPr="00465ED7">
        <w:t xml:space="preserve"> questionnaires tests</w:t>
      </w:r>
      <w:r w:rsidRPr="00465ED7">
        <w:t xml:space="preserve"> , ils </w:t>
      </w:r>
      <w:r w:rsidR="00467D72" w:rsidRPr="00465ED7">
        <w:t xml:space="preserve">ont été élaborés à partir de différentes bases : </w:t>
      </w:r>
      <w:r w:rsidR="003B2580" w:rsidRPr="00465ED7">
        <w:t xml:space="preserve">l’échelle de </w:t>
      </w:r>
      <w:r w:rsidR="003B2580" w:rsidRPr="00465ED7">
        <w:rPr>
          <w:i/>
        </w:rPr>
        <w:t>l’European Brain Injury Society</w:t>
      </w:r>
      <w:r w:rsidR="003B2580" w:rsidRPr="00465ED7">
        <w:t xml:space="preserve"> évaluant en 175 questions l’état initial, les antécédents, les circonstances de l’accident, la gravité et le suivi médico-social</w:t>
      </w:r>
      <w:r w:rsidR="003B2580" w:rsidRPr="00465ED7">
        <w:rPr>
          <w:rStyle w:val="Appeldenotedefin"/>
        </w:rPr>
        <w:endnoteReference w:id="2"/>
      </w:r>
      <w:r w:rsidR="00467D72" w:rsidRPr="00465ED7">
        <w:t> ; l</w:t>
      </w:r>
      <w:r w:rsidR="003B2580" w:rsidRPr="00465ED7">
        <w:t>’échelle QOLIBRI (échelle de qualité de vie après un TC), composée de 37 questions, qui prend en compte six domaines de la qualité de vie après (cognitif, affectif, fonctionnel, relationnel, physique et émotionnel)</w:t>
      </w:r>
      <w:r w:rsidR="005413DF" w:rsidRPr="00465ED7">
        <w:t xml:space="preserve"> </w:t>
      </w:r>
      <w:r w:rsidR="00823888" w:rsidRPr="00465ED7">
        <w:t xml:space="preserve">; ainsi que </w:t>
      </w:r>
      <w:r w:rsidR="00823888" w:rsidRPr="00465ED7">
        <w:rPr>
          <w:rStyle w:val="NormalCar"/>
          <w:rFonts w:eastAsiaTheme="majorEastAsia"/>
        </w:rPr>
        <w:t>le PAAC (Profil d’Autonomie pour Adultes Cérébrolésés)</w:t>
      </w:r>
      <w:r w:rsidR="00823888" w:rsidRPr="00465ED7">
        <w:rPr>
          <w:rStyle w:val="NormalCar"/>
        </w:rPr>
        <w:t> ; sans omettre l</w:t>
      </w:r>
      <w:r w:rsidR="00823888" w:rsidRPr="00465ED7">
        <w:rPr>
          <w:rStyle w:val="NormalCar"/>
          <w:rFonts w:eastAsiaTheme="majorEastAsia"/>
        </w:rPr>
        <w:t>e guide d’évaluation des besoins de compensation des personnes handicapées</w:t>
      </w:r>
      <w:r w:rsidR="00823888" w:rsidRPr="00465ED7">
        <w:rPr>
          <w:rStyle w:val="NormalCar"/>
        </w:rPr>
        <w:t> :</w:t>
      </w:r>
      <w:r w:rsidR="00823888" w:rsidRPr="00465ED7">
        <w:rPr>
          <w:rStyle w:val="NormalCar"/>
          <w:rFonts w:eastAsiaTheme="majorEastAsia"/>
        </w:rPr>
        <w:t xml:space="preserve"> référence réglementaire depuis le </w:t>
      </w:r>
      <w:hyperlink r:id="rId47" w:history="1">
        <w:r w:rsidR="00823888" w:rsidRPr="00465ED7">
          <w:rPr>
            <w:rStyle w:val="Lienhypertexte"/>
            <w:rFonts w:eastAsiaTheme="minorEastAsia"/>
            <w:color w:val="000000"/>
            <w:u w:val="none"/>
          </w:rPr>
          <w:t>décret du 6 février 2008</w:t>
        </w:r>
      </w:hyperlink>
      <w:r w:rsidR="00823888" w:rsidRPr="00465ED7">
        <w:rPr>
          <w:rStyle w:val="NormalCar"/>
          <w:rFonts w:eastAsiaTheme="majorEastAsia"/>
        </w:rPr>
        <w:t xml:space="preserve"> (GEVA).</w:t>
      </w:r>
      <w:r w:rsidR="00823888" w:rsidRPr="00465ED7">
        <w:rPr>
          <w:rStyle w:val="NormalCar"/>
        </w:rPr>
        <w:t xml:space="preserve"> Sur ce point, précisons que l</w:t>
      </w:r>
      <w:r w:rsidR="00823888" w:rsidRPr="00465ED7">
        <w:rPr>
          <w:rStyle w:val="NormalCar"/>
          <w:rFonts w:eastAsiaTheme="majorEastAsia"/>
        </w:rPr>
        <w:t xml:space="preserve">e GEVA constitue la référence nationale pour </w:t>
      </w:r>
      <w:hyperlink r:id="rId48" w:history="1">
        <w:r w:rsidR="00823888" w:rsidRPr="00465ED7">
          <w:rPr>
            <w:rStyle w:val="Lienhypertexte"/>
            <w:rFonts w:eastAsiaTheme="minorEastAsia"/>
            <w:color w:val="000000"/>
            <w:u w:val="none"/>
          </w:rPr>
          <w:t>l’évaluation des besoins de compensation</w:t>
        </w:r>
      </w:hyperlink>
      <w:r w:rsidR="00823888" w:rsidRPr="00465ED7">
        <w:rPr>
          <w:rStyle w:val="NormalCar"/>
          <w:rFonts w:eastAsiaTheme="majorEastAsia"/>
        </w:rPr>
        <w:t xml:space="preserve"> pour les équipes pluridisciplinaires des MDPH. </w:t>
      </w:r>
    </w:p>
    <w:p w14:paraId="04BFD913" w14:textId="77777777" w:rsidR="00B91FA7" w:rsidRPr="00B91FA7" w:rsidRDefault="00B91FA7" w:rsidP="006318D4">
      <w:pPr>
        <w:tabs>
          <w:tab w:val="left" w:pos="0"/>
          <w:tab w:val="center" w:pos="8789"/>
          <w:tab w:val="center" w:pos="9072"/>
        </w:tabs>
        <w:autoSpaceDE w:val="0"/>
        <w:autoSpaceDN w:val="0"/>
        <w:adjustRightInd w:val="0"/>
        <w:spacing w:line="240" w:lineRule="atLeast"/>
        <w:jc w:val="both"/>
        <w:rPr>
          <w:rStyle w:val="NormalCar"/>
          <w:rFonts w:eastAsiaTheme="majorEastAsia"/>
          <w:highlight w:val="magenta"/>
        </w:rPr>
      </w:pPr>
    </w:p>
    <w:p w14:paraId="5ECBE255" w14:textId="6910C6FA" w:rsidR="003B2580" w:rsidRDefault="003B2580" w:rsidP="005413DF">
      <w:pPr>
        <w:tabs>
          <w:tab w:val="left" w:pos="0"/>
          <w:tab w:val="center" w:pos="8789"/>
          <w:tab w:val="center" w:pos="9072"/>
        </w:tabs>
        <w:jc w:val="both"/>
        <w:rPr>
          <w:rStyle w:val="NormalCar"/>
          <w:rFonts w:eastAsiaTheme="majorEastAsia"/>
          <w:highlight w:val="lightGray"/>
        </w:rPr>
      </w:pPr>
      <w:r w:rsidRPr="00B91FA7">
        <w:t xml:space="preserve">Les plaintes, la conscience des troubles, l’état psychologique et émotionnel </w:t>
      </w:r>
      <w:r w:rsidR="00467D72" w:rsidRPr="00B91FA7">
        <w:t>ont</w:t>
      </w:r>
      <w:r w:rsidRPr="00B91FA7">
        <w:t xml:space="preserve"> aussi </w:t>
      </w:r>
      <w:r w:rsidR="00467D72" w:rsidRPr="00B91FA7">
        <w:t xml:space="preserve">été </w:t>
      </w:r>
      <w:r w:rsidRPr="00B91FA7">
        <w:t xml:space="preserve">examinés. Quant aux changements au niveau de la personnalité, ils </w:t>
      </w:r>
      <w:r w:rsidR="00467D72" w:rsidRPr="00B91FA7">
        <w:t xml:space="preserve">ont </w:t>
      </w:r>
      <w:r w:rsidRPr="00B91FA7">
        <w:t xml:space="preserve">évalués </w:t>
      </w:r>
      <w:r w:rsidR="00467D72" w:rsidRPr="00B91FA7">
        <w:t>pas seulement par les personnes cérébrolésées, elles-mêmes</w:t>
      </w:r>
      <w:r w:rsidR="000A3EC9" w:rsidRPr="00B91FA7">
        <w:t xml:space="preserve">, mais aussi </w:t>
      </w:r>
      <w:r w:rsidRPr="00B91FA7">
        <w:t>par un</w:t>
      </w:r>
      <w:r w:rsidR="00467D72" w:rsidRPr="00B91FA7">
        <w:t xml:space="preserve">.e </w:t>
      </w:r>
      <w:r w:rsidRPr="00B91FA7">
        <w:t xml:space="preserve">membre de l’entourage </w:t>
      </w:r>
      <w:r w:rsidR="000A3EC9" w:rsidRPr="00B91FA7">
        <w:t xml:space="preserve">et/ou un.e professionnel.le, </w:t>
      </w:r>
      <w:r w:rsidRPr="00B91FA7">
        <w:t>dans le cadre du volet qualitatif</w:t>
      </w:r>
      <w:r w:rsidR="00823888" w:rsidRPr="00B91FA7">
        <w:t xml:space="preserve"> de la recherche,</w:t>
      </w:r>
      <w:r w:rsidRPr="00B91FA7">
        <w:t xml:space="preserve"> décrit auparavant. En outre, </w:t>
      </w:r>
      <w:r w:rsidR="00823888" w:rsidRPr="00B91FA7">
        <w:t>des</w:t>
      </w:r>
      <w:r w:rsidR="000A3EC9" w:rsidRPr="00B91FA7">
        <w:t xml:space="preserve"> </w:t>
      </w:r>
      <w:r w:rsidR="00823888" w:rsidRPr="00B91FA7">
        <w:t xml:space="preserve">entretiens ont été systématiquement proposés aux </w:t>
      </w:r>
      <w:r w:rsidR="000A3EC9" w:rsidRPr="00B91FA7">
        <w:t>personnes cérébrolésées considérées</w:t>
      </w:r>
      <w:r w:rsidR="00823888" w:rsidRPr="00B91FA7">
        <w:t xml:space="preserve"> dans le cadre des questionnaires (et inversement), de sorte que la discussion des résultats prenne appui sur une comparaison des données qualitatives et quantitatives</w:t>
      </w:r>
      <w:r w:rsidR="00CF2E32">
        <w:t xml:space="preserve"> à chaque fois que cei était possible</w:t>
      </w:r>
      <w:r w:rsidR="005413DF">
        <w:t>.</w:t>
      </w:r>
    </w:p>
    <w:p w14:paraId="016E4E4A" w14:textId="77777777" w:rsidR="00B91FA7" w:rsidRPr="00B91FA7" w:rsidRDefault="00B91FA7" w:rsidP="006318D4">
      <w:pPr>
        <w:tabs>
          <w:tab w:val="left" w:pos="0"/>
          <w:tab w:val="center" w:pos="8789"/>
          <w:tab w:val="center" w:pos="9072"/>
        </w:tabs>
        <w:autoSpaceDE w:val="0"/>
        <w:autoSpaceDN w:val="0"/>
        <w:adjustRightInd w:val="0"/>
        <w:spacing w:line="240" w:lineRule="atLeast"/>
        <w:jc w:val="both"/>
        <w:rPr>
          <w:rStyle w:val="NormalCar"/>
          <w:rFonts w:eastAsiaTheme="majorEastAsia"/>
          <w:highlight w:val="lightGray"/>
        </w:rPr>
      </w:pPr>
    </w:p>
    <w:p w14:paraId="4EB6C16D" w14:textId="30D0EA69" w:rsidR="003B2580" w:rsidRPr="00B91FA7" w:rsidRDefault="003B2580" w:rsidP="006318D4">
      <w:pPr>
        <w:pStyle w:val="Default"/>
        <w:tabs>
          <w:tab w:val="left" w:pos="0"/>
          <w:tab w:val="center" w:pos="8789"/>
          <w:tab w:val="center" w:pos="9072"/>
        </w:tabs>
        <w:spacing w:line="240" w:lineRule="atLeast"/>
        <w:jc w:val="both"/>
        <w:rPr>
          <w:rStyle w:val="NormalCar"/>
          <w:color w:val="auto"/>
        </w:rPr>
      </w:pPr>
      <w:r w:rsidRPr="000B7122">
        <w:rPr>
          <w:rStyle w:val="NormalCar"/>
          <w:color w:val="auto"/>
        </w:rPr>
        <w:t xml:space="preserve">Quant au traitement statistique des données quantitatives, il </w:t>
      </w:r>
      <w:r w:rsidR="00823888" w:rsidRPr="000B7122">
        <w:rPr>
          <w:rStyle w:val="NormalCar"/>
          <w:color w:val="auto"/>
        </w:rPr>
        <w:t xml:space="preserve">a consisté </w:t>
      </w:r>
      <w:r w:rsidRPr="000B7122">
        <w:rPr>
          <w:rStyle w:val="NormalCar"/>
          <w:color w:val="auto"/>
        </w:rPr>
        <w:t>en des analyses de fréquences, de tests Khi2 et de corrélations de Pearson</w:t>
      </w:r>
      <w:r w:rsidR="00823888" w:rsidRPr="000B7122">
        <w:rPr>
          <w:rStyle w:val="NormalCar"/>
          <w:color w:val="auto"/>
        </w:rPr>
        <w:t xml:space="preserve"> –</w:t>
      </w:r>
      <w:r w:rsidRPr="000B7122">
        <w:rPr>
          <w:rStyle w:val="NormalCar"/>
          <w:color w:val="auto"/>
        </w:rPr>
        <w:t xml:space="preserve"> </w:t>
      </w:r>
      <w:r w:rsidR="00823888" w:rsidRPr="000B7122">
        <w:rPr>
          <w:rStyle w:val="NormalCar"/>
          <w:color w:val="auto"/>
        </w:rPr>
        <w:t xml:space="preserve">plus rarement, </w:t>
      </w:r>
      <w:r w:rsidRPr="000B7122">
        <w:rPr>
          <w:rStyle w:val="NormalCar"/>
          <w:color w:val="auto"/>
        </w:rPr>
        <w:t xml:space="preserve">des AFC (analyses factorielles des correspondances), des ACP (analyses en composantes principales), des analyses des correspondances multiples (ACM) et des régressions linéaires simples et multiples </w:t>
      </w:r>
      <w:r w:rsidRPr="000B7122">
        <w:t xml:space="preserve">pas à pas. L’ensemble de ces traitements </w:t>
      </w:r>
      <w:r w:rsidR="00823888" w:rsidRPr="000B7122">
        <w:t>a</w:t>
      </w:r>
      <w:r w:rsidR="00CF2E32" w:rsidRPr="000B7122">
        <w:t xml:space="preserve"> eu</w:t>
      </w:r>
      <w:r w:rsidR="00823888" w:rsidRPr="000B7122">
        <w:t xml:space="preserve"> </w:t>
      </w:r>
      <w:r w:rsidRPr="000B7122">
        <w:t xml:space="preserve">lieu avec le logiciel </w:t>
      </w:r>
      <w:r w:rsidRPr="000B7122">
        <w:rPr>
          <w:rStyle w:val="NormalCar"/>
          <w:color w:val="auto"/>
        </w:rPr>
        <w:t xml:space="preserve">SPSS afin de </w:t>
      </w:r>
      <w:r w:rsidR="00CF2E32" w:rsidRPr="000B7122">
        <w:rPr>
          <w:rStyle w:val="NormalCar"/>
          <w:color w:val="auto"/>
        </w:rPr>
        <w:t>mettre en lumière</w:t>
      </w:r>
      <w:r w:rsidRPr="000B7122">
        <w:rPr>
          <w:rStyle w:val="NormalCar"/>
          <w:color w:val="auto"/>
        </w:rPr>
        <w:t xml:space="preserve"> des liens</w:t>
      </w:r>
      <w:r w:rsidR="00823888" w:rsidRPr="000B7122">
        <w:rPr>
          <w:rStyle w:val="NormalCar"/>
          <w:color w:val="auto"/>
        </w:rPr>
        <w:t xml:space="preserve"> explicatifs</w:t>
      </w:r>
      <w:r w:rsidRPr="000B7122">
        <w:rPr>
          <w:rStyle w:val="NormalCar"/>
          <w:color w:val="auto"/>
        </w:rPr>
        <w:t xml:space="preserve"> privilégiés</w:t>
      </w:r>
      <w:r w:rsidR="00CF2E32" w:rsidRPr="000B7122">
        <w:rPr>
          <w:rStyle w:val="NormalCar"/>
          <w:color w:val="auto"/>
        </w:rPr>
        <w:t>,</w:t>
      </w:r>
      <w:r w:rsidRPr="000B7122">
        <w:rPr>
          <w:rStyle w:val="NormalCar"/>
          <w:color w:val="auto"/>
        </w:rPr>
        <w:t xml:space="preserve"> dans le but de confirmer/infirmer </w:t>
      </w:r>
      <w:r w:rsidR="00CF2E32" w:rsidRPr="000B7122">
        <w:rPr>
          <w:rStyle w:val="NormalCar"/>
          <w:color w:val="auto"/>
        </w:rPr>
        <w:t>nos</w:t>
      </w:r>
      <w:r w:rsidRPr="000B7122">
        <w:rPr>
          <w:rStyle w:val="NormalCar"/>
          <w:color w:val="auto"/>
        </w:rPr>
        <w:t xml:space="preserve"> hypothèses à propos du genre, de l’âge et de la </w:t>
      </w:r>
      <w:r w:rsidR="00CF2E32" w:rsidRPr="000B7122">
        <w:rPr>
          <w:rStyle w:val="NormalCar"/>
          <w:color w:val="auto"/>
        </w:rPr>
        <w:t xml:space="preserve">classe sociale </w:t>
      </w:r>
      <w:r w:rsidRPr="000B7122">
        <w:rPr>
          <w:rStyle w:val="NormalCar"/>
          <w:color w:val="auto"/>
        </w:rPr>
        <w:t>des enquêté</w:t>
      </w:r>
      <w:r w:rsidR="00823888" w:rsidRPr="000B7122">
        <w:rPr>
          <w:rStyle w:val="NormalCar"/>
          <w:color w:val="auto"/>
        </w:rPr>
        <w:t>.e</w:t>
      </w:r>
      <w:r w:rsidRPr="000B7122">
        <w:rPr>
          <w:rStyle w:val="NormalCar"/>
          <w:color w:val="auto"/>
        </w:rPr>
        <w:t>s.</w:t>
      </w:r>
    </w:p>
    <w:p w14:paraId="542757AD" w14:textId="77777777" w:rsidR="003B2580" w:rsidRDefault="003B2580" w:rsidP="006318D4">
      <w:pPr>
        <w:tabs>
          <w:tab w:val="left" w:pos="0"/>
          <w:tab w:val="center" w:pos="8789"/>
          <w:tab w:val="center" w:pos="9072"/>
        </w:tabs>
        <w:autoSpaceDE w:val="0"/>
        <w:autoSpaceDN w:val="0"/>
        <w:adjustRightInd w:val="0"/>
        <w:spacing w:line="240" w:lineRule="atLeast"/>
        <w:jc w:val="both"/>
        <w:rPr>
          <w:rStyle w:val="NormalCar"/>
          <w:rFonts w:eastAsiaTheme="majorEastAsia"/>
          <w:b/>
          <w:smallCaps/>
          <w:sz w:val="22"/>
          <w:szCs w:val="22"/>
        </w:rPr>
      </w:pPr>
    </w:p>
    <w:p w14:paraId="045B62F7" w14:textId="77777777" w:rsidR="003B2580" w:rsidRDefault="003B2580" w:rsidP="006318D4">
      <w:pPr>
        <w:tabs>
          <w:tab w:val="left" w:pos="0"/>
          <w:tab w:val="center" w:pos="8789"/>
          <w:tab w:val="center" w:pos="9072"/>
        </w:tabs>
        <w:autoSpaceDE w:val="0"/>
        <w:autoSpaceDN w:val="0"/>
        <w:adjustRightInd w:val="0"/>
        <w:spacing w:line="240" w:lineRule="atLeast"/>
        <w:jc w:val="both"/>
        <w:rPr>
          <w:rStyle w:val="NormalCar"/>
          <w:rFonts w:eastAsiaTheme="majorEastAsia"/>
          <w:b/>
          <w:smallCaps/>
          <w:sz w:val="22"/>
          <w:szCs w:val="22"/>
        </w:rPr>
      </w:pPr>
    </w:p>
    <w:p w14:paraId="4BE36157" w14:textId="77777777" w:rsidR="00422FD4" w:rsidRDefault="00422FD4">
      <w:pPr>
        <w:spacing w:after="160" w:line="259" w:lineRule="auto"/>
        <w:rPr>
          <w:rFonts w:asciiTheme="majorHAnsi" w:eastAsiaTheme="majorEastAsia" w:hAnsiTheme="majorHAnsi" w:cstheme="majorBidi"/>
          <w:color w:val="2E74B5" w:themeColor="accent1" w:themeShade="BF"/>
          <w:sz w:val="32"/>
          <w:szCs w:val="32"/>
        </w:rPr>
      </w:pPr>
      <w:r>
        <w:br w:type="page"/>
      </w:r>
    </w:p>
    <w:p w14:paraId="3976B76B" w14:textId="6D1A2610" w:rsidR="00B91FA7" w:rsidRPr="00422FD4" w:rsidRDefault="003B2580" w:rsidP="00422FD4">
      <w:pPr>
        <w:pStyle w:val="Titre2"/>
        <w:rPr>
          <w:rFonts w:ascii="Times" w:hAnsi="Times"/>
          <w:b w:val="0"/>
          <w:bCs w:val="0"/>
          <w:smallCaps/>
          <w:color w:val="000000"/>
          <w:sz w:val="22"/>
          <w:szCs w:val="22"/>
        </w:rPr>
      </w:pPr>
      <w:bookmarkStart w:id="31" w:name="_Toc127311323"/>
      <w:r w:rsidRPr="00422FD4">
        <w:rPr>
          <w:rFonts w:ascii="Times" w:eastAsiaTheme="majorEastAsia" w:hAnsi="Times"/>
          <w:b w:val="0"/>
          <w:bCs w:val="0"/>
          <w:color w:val="2E74B5" w:themeColor="accent1" w:themeShade="BF"/>
          <w:sz w:val="32"/>
          <w:szCs w:val="32"/>
        </w:rPr>
        <w:lastRenderedPageBreak/>
        <w:t>Originalité</w:t>
      </w:r>
      <w:bookmarkEnd w:id="31"/>
      <w:r w:rsidRPr="00422FD4">
        <w:rPr>
          <w:rStyle w:val="NormalCar"/>
          <w:rFonts w:ascii="Times" w:eastAsiaTheme="majorEastAsia" w:hAnsi="Times"/>
          <w:b w:val="0"/>
          <w:bCs w:val="0"/>
          <w:smallCaps/>
          <w:sz w:val="22"/>
          <w:szCs w:val="22"/>
        </w:rPr>
        <w:t xml:space="preserve"> </w:t>
      </w:r>
    </w:p>
    <w:p w14:paraId="5DB03833" w14:textId="77777777" w:rsidR="003B2580" w:rsidRPr="00B91FA7" w:rsidRDefault="003B2580" w:rsidP="006318D4">
      <w:pPr>
        <w:tabs>
          <w:tab w:val="left" w:pos="0"/>
          <w:tab w:val="center" w:pos="8789"/>
          <w:tab w:val="center" w:pos="9072"/>
        </w:tabs>
        <w:autoSpaceDE w:val="0"/>
        <w:autoSpaceDN w:val="0"/>
        <w:adjustRightInd w:val="0"/>
        <w:spacing w:line="240" w:lineRule="atLeast"/>
        <w:jc w:val="both"/>
      </w:pPr>
      <w:r w:rsidRPr="00B91FA7">
        <w:t>L’originalité de cette étude réside dans :</w:t>
      </w:r>
    </w:p>
    <w:p w14:paraId="4C68F77C" w14:textId="6597F51D" w:rsidR="003B2580" w:rsidRPr="00B91FA7" w:rsidRDefault="003B2580">
      <w:pPr>
        <w:pStyle w:val="Paragraphedeliste"/>
        <w:numPr>
          <w:ilvl w:val="0"/>
          <w:numId w:val="3"/>
        </w:numPr>
        <w:tabs>
          <w:tab w:val="left" w:pos="0"/>
          <w:tab w:val="center" w:pos="8789"/>
          <w:tab w:val="center" w:pos="9072"/>
        </w:tabs>
        <w:autoSpaceDE w:val="0"/>
        <w:autoSpaceDN w:val="0"/>
        <w:adjustRightInd w:val="0"/>
        <w:spacing w:line="240" w:lineRule="atLeast"/>
        <w:jc w:val="both"/>
      </w:pPr>
      <w:r w:rsidRPr="00B91FA7">
        <w:t>l</w:t>
      </w:r>
      <w:r w:rsidR="000D357E">
        <w:t xml:space="preserve">’imbrication </w:t>
      </w:r>
      <w:r w:rsidRPr="00B91FA7">
        <w:t xml:space="preserve">de l’analyse à un niveau meso- (mise en place d’une </w:t>
      </w:r>
      <w:r w:rsidRPr="00B91FA7">
        <w:rPr>
          <w:rStyle w:val="NormalCar"/>
          <w:rFonts w:eastAsiaTheme="majorEastAsia"/>
        </w:rPr>
        <w:t>équipe ressource régionale et multidisciplinaire impliquant les acteur</w:t>
      </w:r>
      <w:r w:rsidR="00C246E5" w:rsidRPr="00B91FA7">
        <w:rPr>
          <w:rStyle w:val="NormalCar"/>
        </w:rPr>
        <w:t>.rice</w:t>
      </w:r>
      <w:r w:rsidRPr="00B91FA7">
        <w:rPr>
          <w:rStyle w:val="NormalCar"/>
          <w:rFonts w:eastAsiaTheme="majorEastAsia"/>
        </w:rPr>
        <w:t>s du terrain avec un rôle d'expertise, de formation et d'appui</w:t>
      </w:r>
      <w:r w:rsidRPr="00B91FA7">
        <w:t>) et micro-social (parcours de vie), seule à même d’esquisser des pistes d’action adéquates en matière des politiques publiques ;</w:t>
      </w:r>
    </w:p>
    <w:p w14:paraId="71EB2CA8" w14:textId="44EAD325" w:rsidR="003B2580" w:rsidRPr="000B7122" w:rsidRDefault="003B2580">
      <w:pPr>
        <w:pStyle w:val="Paragraphedeliste"/>
        <w:numPr>
          <w:ilvl w:val="0"/>
          <w:numId w:val="3"/>
        </w:numPr>
        <w:tabs>
          <w:tab w:val="left" w:pos="0"/>
          <w:tab w:val="center" w:pos="8789"/>
          <w:tab w:val="center" w:pos="9072"/>
        </w:tabs>
        <w:autoSpaceDE w:val="0"/>
        <w:autoSpaceDN w:val="0"/>
        <w:adjustRightInd w:val="0"/>
        <w:spacing w:line="240" w:lineRule="atLeast"/>
        <w:jc w:val="both"/>
      </w:pPr>
      <w:r w:rsidRPr="00B91FA7">
        <w:t xml:space="preserve">la mixité des méthodes quantitatives et qualitatives qui permet d’examiner les </w:t>
      </w:r>
      <w:r w:rsidRPr="000B7122">
        <w:t>déterminants de l’autonomie à un niveau expérientie</w:t>
      </w:r>
      <w:r w:rsidR="00FD5021" w:rsidRPr="000B7122">
        <w:t>l tout en donnant un aperçu chiffré</w:t>
      </w:r>
      <w:r w:rsidRPr="000B7122">
        <w:t>;</w:t>
      </w:r>
    </w:p>
    <w:p w14:paraId="661D165A" w14:textId="06FCC93E" w:rsidR="003B2580" w:rsidRPr="000B7122" w:rsidRDefault="003B2580">
      <w:pPr>
        <w:pStyle w:val="Paragraphedeliste"/>
        <w:numPr>
          <w:ilvl w:val="0"/>
          <w:numId w:val="3"/>
        </w:numPr>
        <w:tabs>
          <w:tab w:val="left" w:pos="0"/>
          <w:tab w:val="center" w:pos="8789"/>
          <w:tab w:val="center" w:pos="9072"/>
        </w:tabs>
        <w:autoSpaceDE w:val="0"/>
        <w:autoSpaceDN w:val="0"/>
        <w:adjustRightInd w:val="0"/>
        <w:spacing w:line="240" w:lineRule="atLeast"/>
        <w:jc w:val="both"/>
      </w:pPr>
      <w:r w:rsidRPr="000B7122">
        <w:t>l’intérêt qu’elle porte à l’expérience du handicap et de l’autonomie, non seulement, des personnes</w:t>
      </w:r>
      <w:r w:rsidR="00C246E5" w:rsidRPr="000B7122">
        <w:t xml:space="preserve"> cérébrolésées</w:t>
      </w:r>
      <w:r w:rsidRPr="000B7122">
        <w:t>, mais aussi de leurs proches et des professionnel</w:t>
      </w:r>
      <w:r w:rsidR="00C246E5" w:rsidRPr="000B7122">
        <w:t>.le</w:t>
      </w:r>
      <w:r w:rsidRPr="000B7122">
        <w:t>s impliqué</w:t>
      </w:r>
      <w:r w:rsidR="00C246E5" w:rsidRPr="000B7122">
        <w:t>.e</w:t>
      </w:r>
      <w:r w:rsidRPr="000B7122">
        <w:t>s dans leur prise en charge</w:t>
      </w:r>
      <w:r w:rsidR="005413DF" w:rsidRPr="000B7122">
        <w:t xml:space="preserve"> </w:t>
      </w:r>
      <w:r w:rsidRPr="000B7122">
        <w:t xml:space="preserve">; </w:t>
      </w:r>
    </w:p>
    <w:p w14:paraId="04EF5523" w14:textId="6D0EB015" w:rsidR="003B2580" w:rsidRPr="000B7122" w:rsidRDefault="003B2580">
      <w:pPr>
        <w:pStyle w:val="Paragraphedeliste"/>
        <w:numPr>
          <w:ilvl w:val="0"/>
          <w:numId w:val="3"/>
        </w:numPr>
        <w:tabs>
          <w:tab w:val="left" w:pos="0"/>
          <w:tab w:val="center" w:pos="8789"/>
          <w:tab w:val="center" w:pos="9072"/>
        </w:tabs>
        <w:autoSpaceDE w:val="0"/>
        <w:autoSpaceDN w:val="0"/>
        <w:adjustRightInd w:val="0"/>
        <w:spacing w:line="240" w:lineRule="atLeast"/>
        <w:jc w:val="both"/>
      </w:pPr>
      <w:r w:rsidRPr="000B7122">
        <w:t>l’application d’une approche sociologique ancrée (</w:t>
      </w:r>
      <w:r w:rsidRPr="000B7122">
        <w:rPr>
          <w:i/>
        </w:rPr>
        <w:t>grounded theory</w:t>
      </w:r>
      <w:r w:rsidRPr="000B7122">
        <w:t>) d’inspiration interactionniste, contextuelle</w:t>
      </w:r>
      <w:r w:rsidR="00C246E5" w:rsidRPr="000B7122">
        <w:t xml:space="preserve"> et</w:t>
      </w:r>
      <w:r w:rsidRPr="000B7122">
        <w:t xml:space="preserve"> </w:t>
      </w:r>
      <w:r w:rsidR="00FD5021" w:rsidRPr="000B7122">
        <w:t>intersectionnelle</w:t>
      </w:r>
      <w:r w:rsidRPr="000B7122">
        <w:t>, pour rendre compte de l’expérience du handicap chez les personnes</w:t>
      </w:r>
      <w:r w:rsidR="00C246E5" w:rsidRPr="000B7122">
        <w:t xml:space="preserve"> cérébrolésées</w:t>
      </w:r>
      <w:r w:rsidRPr="000B7122">
        <w:t>, ainsi que des ruptures et continuités des</w:t>
      </w:r>
      <w:r w:rsidR="00C246E5" w:rsidRPr="000B7122">
        <w:t xml:space="preserve"> trajectoires</w:t>
      </w:r>
      <w:r w:rsidRPr="000B7122">
        <w:t xml:space="preserve"> de soins</w:t>
      </w:r>
      <w:r w:rsidR="00FD5021" w:rsidRPr="000B7122">
        <w:t xml:space="preserve"> qui vont de pair</w:t>
      </w:r>
      <w:r w:rsidRPr="000B7122">
        <w:t> ;</w:t>
      </w:r>
    </w:p>
    <w:p w14:paraId="6CA1DC68" w14:textId="02872D81" w:rsidR="003B2580" w:rsidRPr="000B7122" w:rsidRDefault="003B2580">
      <w:pPr>
        <w:pStyle w:val="Paragraphedeliste"/>
        <w:numPr>
          <w:ilvl w:val="0"/>
          <w:numId w:val="3"/>
        </w:numPr>
        <w:tabs>
          <w:tab w:val="left" w:pos="0"/>
          <w:tab w:val="center" w:pos="8789"/>
          <w:tab w:val="center" w:pos="9072"/>
        </w:tabs>
        <w:autoSpaceDE w:val="0"/>
        <w:autoSpaceDN w:val="0"/>
        <w:adjustRightInd w:val="0"/>
        <w:spacing w:line="240" w:lineRule="atLeast"/>
        <w:jc w:val="both"/>
      </w:pPr>
      <w:r w:rsidRPr="000B7122">
        <w:t xml:space="preserve">la mise en place d’une </w:t>
      </w:r>
      <w:r w:rsidR="00FD5021" w:rsidRPr="000B7122">
        <w:t>approche comparative</w:t>
      </w:r>
      <w:r w:rsidRPr="000B7122">
        <w:t xml:space="preserve"> </w:t>
      </w:r>
      <w:r w:rsidR="00FD5021" w:rsidRPr="000B7122">
        <w:t>impliquant un groupe</w:t>
      </w:r>
      <w:r w:rsidRPr="000B7122">
        <w:t xml:space="preserve">-témoin </w:t>
      </w:r>
      <w:r w:rsidR="00FD5021" w:rsidRPr="000B7122">
        <w:t>constitué des</w:t>
      </w:r>
      <w:r w:rsidRPr="000B7122">
        <w:t xml:space="preserve"> personnes ayant subi un AVC pour </w:t>
      </w:r>
      <w:r w:rsidR="00C246E5" w:rsidRPr="000B7122">
        <w:t xml:space="preserve">tenter de saisir </w:t>
      </w:r>
      <w:r w:rsidRPr="000B7122">
        <w:t>les éventuels liens entre le</w:t>
      </w:r>
      <w:r w:rsidR="00C246E5" w:rsidRPr="000B7122">
        <w:t>s différentes lésions cérébrales</w:t>
      </w:r>
      <w:r w:rsidRPr="000B7122">
        <w:t xml:space="preserve"> </w:t>
      </w:r>
      <w:r w:rsidR="00FD5021" w:rsidRPr="000B7122">
        <w:t xml:space="preserve">(TC ; AVC ; tumeurs) </w:t>
      </w:r>
      <w:r w:rsidRPr="000B7122">
        <w:t>et la persistance de troubles ;</w:t>
      </w:r>
    </w:p>
    <w:p w14:paraId="18916091" w14:textId="164DD3CB" w:rsidR="003B2580" w:rsidRPr="00B91FA7" w:rsidRDefault="003B2580">
      <w:pPr>
        <w:pStyle w:val="Paragraphedeliste"/>
        <w:numPr>
          <w:ilvl w:val="0"/>
          <w:numId w:val="3"/>
        </w:numPr>
        <w:tabs>
          <w:tab w:val="left" w:pos="0"/>
          <w:tab w:val="center" w:pos="8789"/>
          <w:tab w:val="center" w:pos="9072"/>
        </w:tabs>
        <w:autoSpaceDE w:val="0"/>
        <w:autoSpaceDN w:val="0"/>
        <w:adjustRightInd w:val="0"/>
        <w:spacing w:line="240" w:lineRule="atLeast"/>
        <w:jc w:val="both"/>
      </w:pPr>
      <w:r w:rsidRPr="000B7122">
        <w:t xml:space="preserve">la plus-value herméneutique des expériences de handicap, situées à l’intersection de </w:t>
      </w:r>
      <w:r w:rsidRPr="000B7122">
        <w:rPr>
          <w:i/>
        </w:rPr>
        <w:t>cure</w:t>
      </w:r>
      <w:r w:rsidRPr="000B7122">
        <w:t xml:space="preserve"> et du </w:t>
      </w:r>
      <w:r w:rsidRPr="000B7122">
        <w:rPr>
          <w:i/>
        </w:rPr>
        <w:t>care</w:t>
      </w:r>
      <w:r w:rsidRPr="000B7122">
        <w:t xml:space="preserve"> et de</w:t>
      </w:r>
      <w:r w:rsidRPr="00B91FA7">
        <w:t xml:space="preserve"> la culture profane et professionnelle du soin, seule à même de restituer la nature processuelle de l’autonomie - conçue comme une expérience négociée. </w:t>
      </w:r>
    </w:p>
    <w:p w14:paraId="1C326BFA" w14:textId="77777777" w:rsidR="003B2580" w:rsidRPr="00B91FA7" w:rsidRDefault="003B2580" w:rsidP="006318D4">
      <w:pPr>
        <w:tabs>
          <w:tab w:val="left" w:pos="0"/>
          <w:tab w:val="center" w:pos="8789"/>
          <w:tab w:val="center" w:pos="9072"/>
        </w:tabs>
        <w:jc w:val="both"/>
        <w:rPr>
          <w:lang w:eastAsia="en-US"/>
        </w:rPr>
      </w:pPr>
    </w:p>
    <w:p w14:paraId="08C75739" w14:textId="77777777" w:rsidR="00D96863" w:rsidRDefault="00D96863" w:rsidP="006318D4">
      <w:pPr>
        <w:tabs>
          <w:tab w:val="center" w:pos="8789"/>
          <w:tab w:val="center" w:pos="9072"/>
        </w:tabs>
        <w:spacing w:line="259" w:lineRule="auto"/>
      </w:pPr>
      <w:r>
        <w:br w:type="page"/>
      </w:r>
    </w:p>
    <w:p w14:paraId="73665DFA" w14:textId="77777777" w:rsidR="00221FD8" w:rsidRDefault="00221FD8" w:rsidP="00C9033B">
      <w:pPr>
        <w:pStyle w:val="Titre1"/>
        <w:tabs>
          <w:tab w:val="center" w:pos="8789"/>
          <w:tab w:val="center" w:pos="9072"/>
        </w:tabs>
        <w:ind w:left="-5"/>
        <w:rPr>
          <w:b/>
          <w:bCs/>
        </w:rPr>
      </w:pPr>
    </w:p>
    <w:p w14:paraId="09C786EF" w14:textId="77777777" w:rsidR="00221FD8" w:rsidRDefault="00221FD8" w:rsidP="00C9033B">
      <w:pPr>
        <w:pStyle w:val="Titre1"/>
        <w:tabs>
          <w:tab w:val="center" w:pos="8789"/>
          <w:tab w:val="center" w:pos="9072"/>
        </w:tabs>
        <w:ind w:left="-5"/>
        <w:rPr>
          <w:b/>
          <w:bCs/>
        </w:rPr>
      </w:pPr>
    </w:p>
    <w:p w14:paraId="22C73E17" w14:textId="77777777" w:rsidR="00221FD8" w:rsidRDefault="00221FD8" w:rsidP="00C9033B">
      <w:pPr>
        <w:pStyle w:val="Titre1"/>
        <w:tabs>
          <w:tab w:val="center" w:pos="8789"/>
          <w:tab w:val="center" w:pos="9072"/>
        </w:tabs>
        <w:ind w:left="-5"/>
        <w:rPr>
          <w:b/>
          <w:bCs/>
        </w:rPr>
      </w:pPr>
    </w:p>
    <w:p w14:paraId="006A28C9" w14:textId="77777777" w:rsidR="00221FD8" w:rsidRDefault="00221FD8" w:rsidP="00C9033B">
      <w:pPr>
        <w:pStyle w:val="Titre1"/>
        <w:tabs>
          <w:tab w:val="center" w:pos="8789"/>
          <w:tab w:val="center" w:pos="9072"/>
        </w:tabs>
        <w:ind w:left="-5"/>
        <w:rPr>
          <w:b/>
          <w:bCs/>
        </w:rPr>
      </w:pPr>
    </w:p>
    <w:p w14:paraId="5FA1ACF9" w14:textId="77777777" w:rsidR="00221FD8" w:rsidRDefault="00221FD8" w:rsidP="00C9033B">
      <w:pPr>
        <w:pStyle w:val="Titre1"/>
        <w:tabs>
          <w:tab w:val="center" w:pos="8789"/>
          <w:tab w:val="center" w:pos="9072"/>
        </w:tabs>
        <w:ind w:left="-5"/>
        <w:rPr>
          <w:b/>
          <w:bCs/>
        </w:rPr>
      </w:pPr>
    </w:p>
    <w:p w14:paraId="35F07470" w14:textId="77777777" w:rsidR="00221FD8" w:rsidRDefault="00221FD8" w:rsidP="00C9033B">
      <w:pPr>
        <w:pStyle w:val="Titre1"/>
        <w:tabs>
          <w:tab w:val="center" w:pos="8789"/>
          <w:tab w:val="center" w:pos="9072"/>
        </w:tabs>
        <w:ind w:left="-5"/>
        <w:rPr>
          <w:b/>
          <w:bCs/>
        </w:rPr>
      </w:pPr>
    </w:p>
    <w:p w14:paraId="43B0F9A0" w14:textId="77777777" w:rsidR="00221FD8" w:rsidRDefault="00221FD8" w:rsidP="00C9033B">
      <w:pPr>
        <w:pStyle w:val="Titre1"/>
        <w:tabs>
          <w:tab w:val="center" w:pos="8789"/>
          <w:tab w:val="center" w:pos="9072"/>
        </w:tabs>
        <w:ind w:left="-5"/>
        <w:rPr>
          <w:b/>
          <w:bCs/>
        </w:rPr>
      </w:pPr>
    </w:p>
    <w:p w14:paraId="190585EE" w14:textId="64AFB49E" w:rsidR="00C9033B" w:rsidRPr="00FE055F" w:rsidRDefault="00FE055F" w:rsidP="00C9033B">
      <w:pPr>
        <w:pStyle w:val="Titre1"/>
        <w:tabs>
          <w:tab w:val="center" w:pos="8789"/>
          <w:tab w:val="center" w:pos="9072"/>
        </w:tabs>
        <w:ind w:left="-5"/>
        <w:rPr>
          <w:b/>
          <w:bCs/>
        </w:rPr>
      </w:pPr>
      <w:bookmarkStart w:id="32" w:name="_Toc127311324"/>
      <w:r w:rsidRPr="00FE055F">
        <w:rPr>
          <w:b/>
          <w:bCs/>
        </w:rPr>
        <w:t>RREMIERE PARTIE</w:t>
      </w:r>
      <w:r w:rsidR="00440502">
        <w:rPr>
          <w:b/>
          <w:bCs/>
        </w:rPr>
        <w:t xml:space="preserve"> _ Équipe 2 _</w:t>
      </w:r>
      <w:r w:rsidR="00440502" w:rsidRPr="00440502">
        <w:rPr>
          <w:b/>
          <w:bCs/>
        </w:rPr>
        <w:t xml:space="preserve"> </w:t>
      </w:r>
      <w:r w:rsidR="00440502">
        <w:rPr>
          <w:b/>
          <w:bCs/>
        </w:rPr>
        <w:t>AFTC / CHU</w:t>
      </w:r>
      <w:bookmarkEnd w:id="32"/>
      <w:r w:rsidR="00440502">
        <w:rPr>
          <w:b/>
          <w:bCs/>
        </w:rPr>
        <w:t xml:space="preserve"> </w:t>
      </w:r>
    </w:p>
    <w:p w14:paraId="11D39C89" w14:textId="77777777" w:rsidR="00B91FA7" w:rsidRPr="00B91FA7" w:rsidRDefault="00B91FA7" w:rsidP="00B91FA7"/>
    <w:p w14:paraId="5547EF1D" w14:textId="15C8143A" w:rsidR="0086149C" w:rsidRDefault="003C736E" w:rsidP="00221FD8">
      <w:pPr>
        <w:ind w:left="-5"/>
        <w:jc w:val="both"/>
        <w:rPr>
          <w:bCs/>
        </w:rPr>
      </w:pPr>
      <w:r w:rsidRPr="00391343">
        <w:rPr>
          <w:bCs/>
        </w:rPr>
        <w:t>Réalisée</w:t>
      </w:r>
      <w:r w:rsidR="003D6C58" w:rsidRPr="00391343">
        <w:rPr>
          <w:bCs/>
        </w:rPr>
        <w:t xml:space="preserve"> </w:t>
      </w:r>
      <w:r w:rsidRPr="00391343">
        <w:rPr>
          <w:bCs/>
        </w:rPr>
        <w:t>pour</w:t>
      </w:r>
      <w:r w:rsidR="003D6C58" w:rsidRPr="00391343">
        <w:rPr>
          <w:bCs/>
        </w:rPr>
        <w:t xml:space="preserve"> l’équipe 2</w:t>
      </w:r>
      <w:r w:rsidR="00913839" w:rsidRPr="00391343">
        <w:rPr>
          <w:bCs/>
        </w:rPr>
        <w:t xml:space="preserve">, </w:t>
      </w:r>
      <w:r w:rsidR="0086149C" w:rsidRPr="00391343">
        <w:rPr>
          <w:bCs/>
        </w:rPr>
        <w:t xml:space="preserve">la </w:t>
      </w:r>
      <w:r w:rsidR="003D6C58" w:rsidRPr="00391343">
        <w:rPr>
          <w:bCs/>
        </w:rPr>
        <w:t xml:space="preserve">première </w:t>
      </w:r>
      <w:r w:rsidR="0086149C" w:rsidRPr="00391343">
        <w:rPr>
          <w:bCs/>
        </w:rPr>
        <w:t>partie</w:t>
      </w:r>
      <w:r w:rsidR="003D6C58" w:rsidRPr="00391343">
        <w:rPr>
          <w:bCs/>
        </w:rPr>
        <w:t xml:space="preserve"> du présent rapport</w:t>
      </w:r>
      <w:r w:rsidRPr="00391343">
        <w:rPr>
          <w:bCs/>
        </w:rPr>
        <w:t xml:space="preserve"> a été élaborée par le CHU sous la direction du Pr de BOISSEZON. Elle </w:t>
      </w:r>
      <w:r w:rsidR="00913839" w:rsidRPr="00391343">
        <w:rPr>
          <w:bCs/>
        </w:rPr>
        <w:t xml:space="preserve">porte exclusivement sur les patients </w:t>
      </w:r>
      <w:r w:rsidR="00537B86" w:rsidRPr="00391343">
        <w:rPr>
          <w:bCs/>
        </w:rPr>
        <w:t xml:space="preserve">et les aidants </w:t>
      </w:r>
      <w:r w:rsidR="00913839" w:rsidRPr="00391343">
        <w:rPr>
          <w:bCs/>
        </w:rPr>
        <w:t xml:space="preserve">TC et </w:t>
      </w:r>
      <w:r w:rsidR="003D6C58" w:rsidRPr="00391343">
        <w:rPr>
          <w:bCs/>
        </w:rPr>
        <w:t>se décline en 3 sections :</w:t>
      </w:r>
      <w:r w:rsidR="0086149C" w:rsidRPr="00391343">
        <w:rPr>
          <w:bCs/>
        </w:rPr>
        <w:t xml:space="preserve"> (1)</w:t>
      </w:r>
      <w:r w:rsidR="003D6C58" w:rsidRPr="00391343">
        <w:rPr>
          <w:bCs/>
        </w:rPr>
        <w:t xml:space="preserve"> un</w:t>
      </w:r>
      <w:r w:rsidR="0086149C" w:rsidRPr="00391343">
        <w:rPr>
          <w:bCs/>
        </w:rPr>
        <w:t xml:space="preserve"> état des lieux</w:t>
      </w:r>
      <w:r w:rsidR="00913839" w:rsidRPr="00391343">
        <w:rPr>
          <w:bCs/>
        </w:rPr>
        <w:t xml:space="preserve"> de la </w:t>
      </w:r>
      <w:r w:rsidR="00537B86" w:rsidRPr="00391343">
        <w:rPr>
          <w:bCs/>
        </w:rPr>
        <w:t>question</w:t>
      </w:r>
      <w:r w:rsidR="0086149C" w:rsidRPr="00391343">
        <w:rPr>
          <w:bCs/>
        </w:rPr>
        <w:t xml:space="preserve"> ; (2)</w:t>
      </w:r>
      <w:r w:rsidR="003D6C58" w:rsidRPr="00391343">
        <w:rPr>
          <w:bCs/>
        </w:rPr>
        <w:t xml:space="preserve"> une</w:t>
      </w:r>
      <w:r w:rsidR="0086149C" w:rsidRPr="00391343">
        <w:rPr>
          <w:bCs/>
        </w:rPr>
        <w:t xml:space="preserve"> mise en lumière des pratiques actuelles ; (3) </w:t>
      </w:r>
      <w:r w:rsidR="003D6C58" w:rsidRPr="00391343">
        <w:rPr>
          <w:bCs/>
        </w:rPr>
        <w:t xml:space="preserve">une </w:t>
      </w:r>
      <w:r w:rsidR="0086149C" w:rsidRPr="00391343">
        <w:rPr>
          <w:bCs/>
        </w:rPr>
        <w:t>mise en place d’un groupe de travail.</w:t>
      </w:r>
      <w:r w:rsidR="00663DAE">
        <w:rPr>
          <w:bCs/>
        </w:rPr>
        <w:t xml:space="preserve"> Indiquons que </w:t>
      </w:r>
      <w:r w:rsidR="00391343" w:rsidRPr="00391343">
        <w:rPr>
          <w:bCs/>
        </w:rPr>
        <w:t>: l</w:t>
      </w:r>
      <w:r w:rsidRPr="00391343">
        <w:rPr>
          <w:bCs/>
        </w:rPr>
        <w:t>e langage inclusif n’a pas été retenu pour ce</w:t>
      </w:r>
      <w:r w:rsidR="00391343" w:rsidRPr="00391343">
        <w:rPr>
          <w:bCs/>
        </w:rPr>
        <w:t>tte partie du</w:t>
      </w:r>
      <w:r w:rsidRPr="00391343">
        <w:rPr>
          <w:bCs/>
        </w:rPr>
        <w:t xml:space="preserve"> rapport</w:t>
      </w:r>
      <w:r w:rsidR="00663DAE">
        <w:rPr>
          <w:bCs/>
        </w:rPr>
        <w:t xml:space="preserve">, </w:t>
      </w:r>
      <w:r w:rsidRPr="00391343">
        <w:rPr>
          <w:bCs/>
        </w:rPr>
        <w:t>fourni en intégralité en annexes</w:t>
      </w:r>
      <w:r w:rsidR="00440502">
        <w:rPr>
          <w:bCs/>
        </w:rPr>
        <w:t xml:space="preserve">. </w:t>
      </w:r>
      <w:r w:rsidRPr="00440502">
        <w:rPr>
          <w:bCs/>
        </w:rPr>
        <w:t>Pour des questions de propriétés intellectuelles,</w:t>
      </w:r>
      <w:r w:rsidR="00391343" w:rsidRPr="00440502">
        <w:rPr>
          <w:bCs/>
        </w:rPr>
        <w:t xml:space="preserve"> nous maintenons ces éléments tels quels et</w:t>
      </w:r>
      <w:r w:rsidRPr="00440502">
        <w:rPr>
          <w:bCs/>
        </w:rPr>
        <w:t xml:space="preserve"> </w:t>
      </w:r>
      <w:r w:rsidR="00391343" w:rsidRPr="00440502">
        <w:rPr>
          <w:bCs/>
        </w:rPr>
        <w:t>fournissons en annexes l’intégralité de la contribution produite par le CHU</w:t>
      </w:r>
      <w:r w:rsidRPr="00440502">
        <w:rPr>
          <w:bCs/>
        </w:rPr>
        <w:t>.</w:t>
      </w:r>
    </w:p>
    <w:p w14:paraId="37BCAFE4" w14:textId="77777777" w:rsidR="00440502" w:rsidRPr="00BA434E" w:rsidRDefault="00440502" w:rsidP="00BA434E">
      <w:pPr>
        <w:ind w:left="-5"/>
        <w:jc w:val="both"/>
        <w:rPr>
          <w:bCs/>
        </w:rPr>
      </w:pPr>
    </w:p>
    <w:p w14:paraId="579946C6" w14:textId="77777777" w:rsidR="00221FD8" w:rsidRDefault="00221FD8">
      <w:pPr>
        <w:spacing w:after="160" w:line="259" w:lineRule="auto"/>
        <w:rPr>
          <w:rFonts w:ascii="Times" w:eastAsiaTheme="majorEastAsia" w:hAnsi="Times" w:cstheme="majorBidi"/>
          <w:b/>
          <w:bCs/>
          <w:color w:val="1F4E79" w:themeColor="accent1" w:themeShade="80"/>
          <w:sz w:val="28"/>
          <w:szCs w:val="28"/>
        </w:rPr>
      </w:pPr>
      <w:bookmarkStart w:id="33" w:name="_Toc136780"/>
      <w:r>
        <w:rPr>
          <w:rFonts w:ascii="Times" w:hAnsi="Times"/>
          <w:b/>
          <w:bCs/>
          <w:color w:val="1F4E79" w:themeColor="accent1" w:themeShade="80"/>
          <w:sz w:val="28"/>
          <w:szCs w:val="28"/>
        </w:rPr>
        <w:br w:type="page"/>
      </w:r>
    </w:p>
    <w:p w14:paraId="0E709D10" w14:textId="29C47BCA" w:rsidR="00B45E88" w:rsidRPr="00440502" w:rsidRDefault="009B4088" w:rsidP="00BA434E">
      <w:pPr>
        <w:pStyle w:val="Titre1"/>
        <w:jc w:val="both"/>
        <w:rPr>
          <w:rFonts w:ascii="Times" w:hAnsi="Times"/>
          <w:b/>
          <w:bCs/>
          <w:color w:val="1F4E79" w:themeColor="accent1" w:themeShade="80"/>
          <w:sz w:val="28"/>
          <w:szCs w:val="28"/>
        </w:rPr>
      </w:pPr>
      <w:bookmarkStart w:id="34" w:name="_Toc127311325"/>
      <w:r>
        <w:rPr>
          <w:rFonts w:ascii="Times" w:hAnsi="Times"/>
          <w:b/>
          <w:bCs/>
          <w:color w:val="1F4E79" w:themeColor="accent1" w:themeShade="80"/>
          <w:sz w:val="28"/>
          <w:szCs w:val="28"/>
        </w:rPr>
        <w:lastRenderedPageBreak/>
        <w:t>A</w:t>
      </w:r>
      <w:r w:rsidR="00B45E88" w:rsidRPr="00440502">
        <w:rPr>
          <w:rFonts w:ascii="Times" w:hAnsi="Times"/>
          <w:b/>
          <w:bCs/>
          <w:color w:val="1F4E79" w:themeColor="accent1" w:themeShade="80"/>
          <w:sz w:val="28"/>
          <w:szCs w:val="28"/>
        </w:rPr>
        <w:t>.</w:t>
      </w:r>
      <w:r w:rsidR="00B45E88" w:rsidRPr="00440502">
        <w:rPr>
          <w:rFonts w:ascii="Times" w:eastAsia="Arial" w:hAnsi="Times" w:cs="Arial"/>
          <w:b/>
          <w:bCs/>
          <w:color w:val="1F4E79" w:themeColor="accent1" w:themeShade="80"/>
          <w:sz w:val="28"/>
          <w:szCs w:val="28"/>
        </w:rPr>
        <w:t xml:space="preserve"> </w:t>
      </w:r>
      <w:r w:rsidR="00B45E88" w:rsidRPr="00440502">
        <w:rPr>
          <w:rFonts w:ascii="Times" w:hAnsi="Times"/>
          <w:b/>
          <w:bCs/>
          <w:color w:val="1F4E79" w:themeColor="accent1" w:themeShade="80"/>
          <w:sz w:val="28"/>
          <w:szCs w:val="28"/>
        </w:rPr>
        <w:t>Objectivation des parcours de soin des patients TC</w:t>
      </w:r>
      <w:bookmarkEnd w:id="34"/>
      <w:r w:rsidR="00B45E88" w:rsidRPr="00440502">
        <w:rPr>
          <w:rFonts w:ascii="Times" w:hAnsi="Times"/>
          <w:b/>
          <w:bCs/>
          <w:color w:val="1F4E79" w:themeColor="accent1" w:themeShade="80"/>
          <w:sz w:val="28"/>
          <w:szCs w:val="28"/>
        </w:rPr>
        <w:t xml:space="preserve"> </w:t>
      </w:r>
      <w:bookmarkEnd w:id="33"/>
    </w:p>
    <w:p w14:paraId="11461FF8" w14:textId="77777777" w:rsidR="00B45E88" w:rsidRPr="00BA434E" w:rsidRDefault="00B45E88" w:rsidP="00BA434E">
      <w:pPr>
        <w:pStyle w:val="Titre2"/>
        <w:jc w:val="both"/>
        <w:rPr>
          <w:rFonts w:ascii="Times" w:hAnsi="Times"/>
          <w:color w:val="1F4E79" w:themeColor="accent1" w:themeShade="80"/>
          <w:sz w:val="24"/>
          <w:szCs w:val="24"/>
        </w:rPr>
      </w:pPr>
      <w:bookmarkStart w:id="35" w:name="_Toc127311326"/>
      <w:bookmarkStart w:id="36" w:name="_Toc136781"/>
      <w:r w:rsidRPr="00BA434E">
        <w:rPr>
          <w:rFonts w:ascii="Times" w:hAnsi="Times"/>
          <w:color w:val="1F4E79" w:themeColor="accent1" w:themeShade="80"/>
          <w:sz w:val="24"/>
          <w:szCs w:val="24"/>
        </w:rPr>
        <w:t>1.</w:t>
      </w:r>
      <w:r w:rsidRPr="00BA434E">
        <w:rPr>
          <w:rFonts w:ascii="Times" w:eastAsia="Arial" w:hAnsi="Times" w:cs="Arial"/>
          <w:color w:val="1F4E79" w:themeColor="accent1" w:themeShade="80"/>
          <w:sz w:val="24"/>
          <w:szCs w:val="24"/>
        </w:rPr>
        <w:t xml:space="preserve"> </w:t>
      </w:r>
      <w:r w:rsidRPr="00BA434E">
        <w:rPr>
          <w:rFonts w:ascii="Times" w:hAnsi="Times"/>
          <w:color w:val="1F4E79" w:themeColor="accent1" w:themeShade="80"/>
          <w:sz w:val="24"/>
          <w:szCs w:val="24"/>
        </w:rPr>
        <w:t>Contexte</w:t>
      </w:r>
      <w:bookmarkEnd w:id="35"/>
      <w:r w:rsidRPr="00BA434E">
        <w:rPr>
          <w:rFonts w:ascii="Times" w:hAnsi="Times"/>
          <w:color w:val="1F4E79" w:themeColor="accent1" w:themeShade="80"/>
          <w:sz w:val="24"/>
          <w:szCs w:val="24"/>
        </w:rPr>
        <w:t xml:space="preserve"> </w:t>
      </w:r>
      <w:bookmarkEnd w:id="36"/>
    </w:p>
    <w:p w14:paraId="4A453211"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Face à la diversité et la complexité de ces publics et de ces troubles, des démarches de soins multifocales et pluridisciplinaires sont à envisager et doivent être développées dans le sens des recommandations de bonnes pratiques rédigées par la Société Française de Médecine Physique et de </w:t>
      </w:r>
      <w:r w:rsidRPr="00BA434E">
        <w:rPr>
          <w:rFonts w:ascii="Times" w:eastAsia="Calibri" w:hAnsi="Times" w:cs="Calibri"/>
          <w:color w:val="1F4E79" w:themeColor="accent1" w:themeShade="80"/>
        </w:rPr>
        <w:t>réadaptation (SOFMER) pour l’HAS en 2014 .Pour proposer des pistes pour optimiser ce parcours de</w:t>
      </w:r>
      <w:r w:rsidRPr="00BA434E">
        <w:rPr>
          <w:rFonts w:ascii="Times" w:hAnsi="Times"/>
          <w:color w:val="1F4E79" w:themeColor="accent1" w:themeShade="80"/>
        </w:rPr>
        <w:t xml:space="preserve"> soins des patients avec TC, la première étape est celle de la description des parcours de soins actuels, par une analyse objective des données de santé concernant ces patients. Nous avons ainsi proposé de </w:t>
      </w:r>
      <w:r w:rsidRPr="00BA434E">
        <w:rPr>
          <w:rFonts w:ascii="Times" w:eastAsia="Calibri" w:hAnsi="Times" w:cs="Calibri"/>
          <w:color w:val="1F4E79" w:themeColor="accent1" w:themeShade="80"/>
        </w:rPr>
        <w:t>développer une méthode d’analyse des données au sein du CHU de Toulouse, méthode par la suite</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applicable à d’autres établissements ainsi qu’aux données de l’assurance maladie, afin de disposer</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d’une visi</w:t>
      </w:r>
      <w:r w:rsidRPr="00BA434E">
        <w:rPr>
          <w:rFonts w:ascii="Times" w:hAnsi="Times"/>
          <w:color w:val="1F4E79" w:themeColor="accent1" w:themeShade="80"/>
        </w:rPr>
        <w:t xml:space="preserve">on globale des parcours de soins actuels de ces patients. </w:t>
      </w:r>
    </w:p>
    <w:p w14:paraId="5B9E8483"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6B4E7EF0"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Cette étude réalisée en collaboration avec </w:t>
      </w:r>
      <w:r w:rsidRPr="00BA434E">
        <w:rPr>
          <w:rFonts w:ascii="Times" w:eastAsia="Calibri" w:hAnsi="Times" w:cs="Calibri"/>
          <w:color w:val="1F4E79" w:themeColor="accent1" w:themeShade="80"/>
        </w:rPr>
        <w:t>l’Institut</w:t>
      </w:r>
      <w:r w:rsidRPr="00BA434E">
        <w:rPr>
          <w:rFonts w:ascii="Times" w:hAnsi="Times"/>
          <w:color w:val="1F4E79" w:themeColor="accent1" w:themeShade="80"/>
        </w:rPr>
        <w:t xml:space="preserve"> de Recherche et Informatique de Toulouse, est une étape indispensable permettant de fournir des données objectives - état des lieux concret et réel de la prise en charge des TC en région Occitanie - </w:t>
      </w:r>
      <w:r w:rsidRPr="00BA434E">
        <w:rPr>
          <w:rFonts w:ascii="Times" w:eastAsia="Calibri" w:hAnsi="Times" w:cs="Calibri"/>
          <w:color w:val="1F4E79" w:themeColor="accent1" w:themeShade="80"/>
        </w:rPr>
        <w:t>sur lesquelles pourront s’appuyer les propositions</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d’actions pour optimiser la prise en charge de ces patients. Cette analyse objective des données de</w:t>
      </w:r>
      <w:r w:rsidRPr="00BA434E">
        <w:rPr>
          <w:rFonts w:ascii="Times" w:hAnsi="Times"/>
          <w:color w:val="1F4E79" w:themeColor="accent1" w:themeShade="80"/>
        </w:rPr>
        <w:t xml:space="preserve"> santé, visualisation des parcours de soins des patients TC, est ainsi envisagée comme base pour des propositions </w:t>
      </w:r>
      <w:r w:rsidRPr="00BA434E">
        <w:rPr>
          <w:rFonts w:ascii="Times" w:eastAsia="Calibri" w:hAnsi="Times" w:cs="Calibri"/>
          <w:color w:val="1F4E79" w:themeColor="accent1" w:themeShade="80"/>
        </w:rPr>
        <w:t>d’amélioration</w:t>
      </w:r>
      <w:r w:rsidRPr="00BA434E">
        <w:rPr>
          <w:rFonts w:ascii="Times" w:hAnsi="Times"/>
          <w:color w:val="1F4E79" w:themeColor="accent1" w:themeShade="80"/>
        </w:rPr>
        <w:t xml:space="preserve"> et </w:t>
      </w:r>
      <w:r w:rsidRPr="00BA434E">
        <w:rPr>
          <w:rFonts w:ascii="Times" w:eastAsia="Calibri" w:hAnsi="Times" w:cs="Calibri"/>
          <w:color w:val="1F4E79" w:themeColor="accent1" w:themeShade="80"/>
        </w:rPr>
        <w:t>d’actions</w:t>
      </w:r>
      <w:r w:rsidRPr="00BA434E">
        <w:rPr>
          <w:rFonts w:ascii="Times" w:hAnsi="Times"/>
          <w:color w:val="1F4E79" w:themeColor="accent1" w:themeShade="80"/>
        </w:rPr>
        <w:t xml:space="preserve"> de soins futures. </w:t>
      </w:r>
    </w:p>
    <w:p w14:paraId="3D68A5DD"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72AFDFAE" w14:textId="77777777" w:rsidR="00B45E88" w:rsidRPr="00BA434E" w:rsidRDefault="00B45E88" w:rsidP="00BA434E">
      <w:pPr>
        <w:spacing w:after="28"/>
        <w:jc w:val="both"/>
        <w:rPr>
          <w:rFonts w:ascii="Times" w:hAnsi="Times"/>
          <w:color w:val="1F4E79" w:themeColor="accent1" w:themeShade="80"/>
        </w:rPr>
      </w:pPr>
      <w:r w:rsidRPr="00BA434E">
        <w:rPr>
          <w:rFonts w:ascii="Times" w:hAnsi="Times"/>
          <w:color w:val="1F4E79" w:themeColor="accent1" w:themeShade="80"/>
        </w:rPr>
        <w:t>Pour cela, nous avons ainsi (i) réalisé une étude rétrospective du parcours des patients à partir des bases de données du CHU de Toulouse, (ii) d</w:t>
      </w:r>
      <w:r w:rsidRPr="00BA434E">
        <w:rPr>
          <w:rFonts w:ascii="Times" w:eastAsia="Calibri" w:hAnsi="Times" w:cs="Calibri"/>
          <w:color w:val="1F4E79" w:themeColor="accent1" w:themeShade="80"/>
        </w:rPr>
        <w:t>éveloppé une méthode d’analyse des données de santé</w:t>
      </w:r>
      <w:r w:rsidRPr="00BA434E">
        <w:rPr>
          <w:rFonts w:ascii="Times" w:hAnsi="Times"/>
          <w:color w:val="1F4E79" w:themeColor="accent1" w:themeShade="80"/>
        </w:rPr>
        <w:t xml:space="preserve"> concernant ces patients au CHU de Toulouse, (iii) appliqué la même méthode au CHU de Montpellier. </w:t>
      </w:r>
    </w:p>
    <w:p w14:paraId="60251297" w14:textId="77777777" w:rsidR="00B45E88" w:rsidRPr="00BA434E" w:rsidRDefault="00B45E88" w:rsidP="00BA434E">
      <w:pPr>
        <w:spacing w:after="92"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094718C7" w14:textId="77777777" w:rsidR="00B45E88" w:rsidRPr="00BA434E" w:rsidRDefault="00B45E88" w:rsidP="00BA434E">
      <w:pPr>
        <w:pStyle w:val="Titre2"/>
        <w:spacing w:after="270"/>
        <w:jc w:val="both"/>
        <w:rPr>
          <w:rFonts w:ascii="Times" w:hAnsi="Times"/>
          <w:color w:val="1F4E79" w:themeColor="accent1" w:themeShade="80"/>
          <w:sz w:val="24"/>
          <w:szCs w:val="24"/>
        </w:rPr>
      </w:pPr>
      <w:bookmarkStart w:id="37" w:name="_Toc127311327"/>
      <w:bookmarkStart w:id="38" w:name="_Toc136782"/>
      <w:r w:rsidRPr="00BA434E">
        <w:rPr>
          <w:rFonts w:ascii="Times" w:hAnsi="Times"/>
          <w:color w:val="1F4E79" w:themeColor="accent1" w:themeShade="80"/>
          <w:sz w:val="24"/>
          <w:szCs w:val="24"/>
        </w:rPr>
        <w:t>2.</w:t>
      </w:r>
      <w:r w:rsidRPr="00BA434E">
        <w:rPr>
          <w:rFonts w:ascii="Times" w:eastAsia="Arial" w:hAnsi="Times" w:cs="Arial"/>
          <w:color w:val="1F4E79" w:themeColor="accent1" w:themeShade="80"/>
          <w:sz w:val="24"/>
          <w:szCs w:val="24"/>
        </w:rPr>
        <w:t xml:space="preserve"> </w:t>
      </w:r>
      <w:r w:rsidRPr="00BA434E">
        <w:rPr>
          <w:rFonts w:ascii="Times" w:hAnsi="Times"/>
          <w:color w:val="1F4E79" w:themeColor="accent1" w:themeShade="80"/>
          <w:sz w:val="24"/>
          <w:szCs w:val="24"/>
        </w:rPr>
        <w:t>Extraction et analyse de la structuration des données des CHUs de Toulouse et Montpellier</w:t>
      </w:r>
      <w:bookmarkEnd w:id="37"/>
      <w:r w:rsidRPr="00BA434E">
        <w:rPr>
          <w:rFonts w:ascii="Times" w:hAnsi="Times"/>
          <w:color w:val="1F4E79" w:themeColor="accent1" w:themeShade="80"/>
          <w:sz w:val="24"/>
          <w:szCs w:val="24"/>
        </w:rPr>
        <w:t xml:space="preserve"> </w:t>
      </w:r>
      <w:bookmarkEnd w:id="38"/>
    </w:p>
    <w:p w14:paraId="078E4FAE" w14:textId="77777777" w:rsidR="00B45E88" w:rsidRPr="00BA434E" w:rsidRDefault="00B45E88" w:rsidP="00BA434E">
      <w:pPr>
        <w:pStyle w:val="Titre3"/>
        <w:jc w:val="both"/>
        <w:rPr>
          <w:rFonts w:ascii="Times" w:hAnsi="Times"/>
          <w:color w:val="1F4E79" w:themeColor="accent1" w:themeShade="80"/>
          <w:sz w:val="24"/>
          <w:szCs w:val="24"/>
        </w:rPr>
      </w:pPr>
      <w:bookmarkStart w:id="39" w:name="_Toc127311328"/>
      <w:bookmarkStart w:id="40" w:name="_Toc136783"/>
      <w:r w:rsidRPr="00BA434E">
        <w:rPr>
          <w:rFonts w:ascii="Times" w:hAnsi="Times"/>
          <w:color w:val="1F4E79" w:themeColor="accent1" w:themeShade="80"/>
          <w:sz w:val="24"/>
          <w:szCs w:val="24"/>
        </w:rPr>
        <w:t>Phase 1 : preuve de concept au CHU de Toulouse</w:t>
      </w:r>
      <w:bookmarkEnd w:id="39"/>
      <w:r w:rsidRPr="00BA434E">
        <w:rPr>
          <w:rFonts w:ascii="Times" w:hAnsi="Times"/>
          <w:color w:val="1F4E79" w:themeColor="accent1" w:themeShade="80"/>
          <w:sz w:val="24"/>
          <w:szCs w:val="24"/>
        </w:rPr>
        <w:t xml:space="preserve"> </w:t>
      </w:r>
      <w:bookmarkEnd w:id="40"/>
    </w:p>
    <w:p w14:paraId="79938154" w14:textId="77777777" w:rsidR="00B45E88" w:rsidRPr="00BA434E" w:rsidRDefault="00B45E88" w:rsidP="00BA434E">
      <w:pPr>
        <w:spacing w:line="242" w:lineRule="auto"/>
        <w:jc w:val="both"/>
        <w:rPr>
          <w:rFonts w:ascii="Times" w:hAnsi="Times"/>
          <w:color w:val="1F4E79" w:themeColor="accent1" w:themeShade="80"/>
        </w:rPr>
      </w:pPr>
      <w:r w:rsidRPr="00BA434E">
        <w:rPr>
          <w:rFonts w:ascii="Times" w:eastAsia="Calibri" w:hAnsi="Times" w:cs="Calibri"/>
          <w:color w:val="1F4E79" w:themeColor="accent1" w:themeShade="80"/>
        </w:rPr>
        <w:t>Les objectifs de cette partie du projet étaient d’extraire, organiser et analyser les données de santé</w:t>
      </w:r>
      <w:r w:rsidRPr="00BA434E">
        <w:rPr>
          <w:rFonts w:ascii="Times" w:hAnsi="Times"/>
          <w:color w:val="1F4E79" w:themeColor="accent1" w:themeShade="80"/>
        </w:rPr>
        <w:t xml:space="preserve"> des patients atteints de TC sur le CHU de Toulouse. </w:t>
      </w:r>
    </w:p>
    <w:p w14:paraId="2AD5596B"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55D438E8" w14:textId="3FEC8BDA" w:rsidR="00B45E88" w:rsidRDefault="00B45E88" w:rsidP="00BA434E">
      <w:pPr>
        <w:jc w:val="both"/>
        <w:rPr>
          <w:rFonts w:ascii="Times" w:hAnsi="Times"/>
          <w:color w:val="1F4E79" w:themeColor="accent1" w:themeShade="80"/>
        </w:rPr>
      </w:pPr>
      <w:r w:rsidRPr="00BA434E">
        <w:rPr>
          <w:rFonts w:ascii="Times" w:eastAsia="Calibri" w:hAnsi="Times" w:cs="Calibri"/>
          <w:color w:val="1F4E79" w:themeColor="accent1" w:themeShade="80"/>
        </w:rPr>
        <w:t>L’extraction</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s’est</w:t>
      </w:r>
      <w:r w:rsidRPr="00BA434E">
        <w:rPr>
          <w:rFonts w:ascii="Times" w:hAnsi="Times"/>
          <w:color w:val="1F4E79" w:themeColor="accent1" w:themeShade="80"/>
        </w:rPr>
        <w:t xml:space="preserve"> avérée fastidieuse car les éditeurs de logiciels de soins rendent </w:t>
      </w:r>
      <w:r w:rsidRPr="00BA434E">
        <w:rPr>
          <w:rFonts w:ascii="Times" w:eastAsia="Calibri" w:hAnsi="Times" w:cs="Calibri"/>
          <w:color w:val="1F4E79" w:themeColor="accent1" w:themeShade="80"/>
        </w:rPr>
        <w:t>l’organisation</w:t>
      </w:r>
      <w:r w:rsidRPr="00BA434E">
        <w:rPr>
          <w:rFonts w:ascii="Times" w:hAnsi="Times"/>
          <w:color w:val="1F4E79" w:themeColor="accent1" w:themeShade="80"/>
        </w:rPr>
        <w:t xml:space="preserve"> de leurs </w:t>
      </w:r>
      <w:r w:rsidRPr="00BA434E">
        <w:rPr>
          <w:rFonts w:ascii="Times" w:eastAsia="Calibri" w:hAnsi="Times" w:cs="Calibri"/>
          <w:color w:val="1F4E79" w:themeColor="accent1" w:themeShade="80"/>
        </w:rPr>
        <w:t>bases de données compliquée. L’extraction a été effectuée sur six bases de données patients : ORBIS,</w:t>
      </w:r>
      <w:r w:rsidRPr="00BA434E">
        <w:rPr>
          <w:rFonts w:ascii="Times" w:hAnsi="Times"/>
          <w:color w:val="1F4E79" w:themeColor="accent1" w:themeShade="80"/>
        </w:rPr>
        <w:t xml:space="preserve"> XPLORE, SRI, URQUAL, CORTEXT et ICCA, pour 20 patients ayant donné leurs consentements. Pour chacune de ces bases de données, des fichiers Excel ont été créées, permettant </w:t>
      </w:r>
      <w:r w:rsidRPr="00BA434E">
        <w:rPr>
          <w:rFonts w:ascii="Times" w:eastAsia="Calibri" w:hAnsi="Times" w:cs="Calibri"/>
          <w:color w:val="1F4E79" w:themeColor="accent1" w:themeShade="80"/>
        </w:rPr>
        <w:t>d’éclaircir</w:t>
      </w:r>
      <w:r w:rsidRPr="00BA434E">
        <w:rPr>
          <w:rFonts w:ascii="Times" w:hAnsi="Times"/>
          <w:color w:val="1F4E79" w:themeColor="accent1" w:themeShade="80"/>
        </w:rPr>
        <w:t xml:space="preserve"> la signification des libellées des colonnes, ainsi que la structure des bases de données. </w:t>
      </w:r>
    </w:p>
    <w:p w14:paraId="70BE0AC6" w14:textId="77777777" w:rsidR="00440502" w:rsidRPr="00BA434E" w:rsidRDefault="00440502" w:rsidP="00BA434E">
      <w:pPr>
        <w:jc w:val="both"/>
        <w:rPr>
          <w:rFonts w:ascii="Times" w:hAnsi="Times"/>
          <w:color w:val="1F4E79" w:themeColor="accent1" w:themeShade="80"/>
        </w:rPr>
      </w:pPr>
    </w:p>
    <w:p w14:paraId="499810B8" w14:textId="45B0534D" w:rsidR="00B45E88"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Plusieurs requêtes ont été effectuées sur chacune de ces bases de données pour recréer des bases de données locales, plus facilement exploitables. </w:t>
      </w:r>
    </w:p>
    <w:p w14:paraId="1878971A" w14:textId="77777777" w:rsidR="00440502" w:rsidRPr="00BA434E" w:rsidRDefault="00440502" w:rsidP="00BA434E">
      <w:pPr>
        <w:jc w:val="both"/>
        <w:rPr>
          <w:rFonts w:ascii="Times" w:hAnsi="Times"/>
          <w:color w:val="1F4E79" w:themeColor="accent1" w:themeShade="80"/>
        </w:rPr>
      </w:pPr>
    </w:p>
    <w:p w14:paraId="69C64705" w14:textId="65498A06" w:rsidR="00B45E88" w:rsidRDefault="00B45E88" w:rsidP="00BA434E">
      <w:pPr>
        <w:jc w:val="both"/>
        <w:rPr>
          <w:rFonts w:ascii="Times" w:hAnsi="Times"/>
          <w:color w:val="1F4E79" w:themeColor="accent1" w:themeShade="80"/>
        </w:rPr>
      </w:pPr>
      <w:r w:rsidRPr="00BA434E">
        <w:rPr>
          <w:rFonts w:ascii="Times" w:hAnsi="Times"/>
          <w:color w:val="1F4E79" w:themeColor="accent1" w:themeShade="80"/>
        </w:rPr>
        <w:lastRenderedPageBreak/>
        <w:t xml:space="preserve">Ces bases de données locales ont ensuite été pseudonymisées afin de limiter les données contenues dans les bases de données locales au strict nécessaire. Ainsi, les colonnes Date de naissance, IPP, Sexe, Nom, Prénom et toutes autres colonnes dites </w:t>
      </w:r>
      <w:r w:rsidRPr="00BA434E">
        <w:rPr>
          <w:rFonts w:ascii="Times" w:eastAsia="Calibri" w:hAnsi="Times" w:cs="Calibri"/>
          <w:color w:val="1F4E79" w:themeColor="accent1" w:themeShade="80"/>
        </w:rPr>
        <w:t>‘sensibles’</w:t>
      </w:r>
      <w:r w:rsidRPr="00BA434E">
        <w:rPr>
          <w:rFonts w:ascii="Times" w:hAnsi="Times"/>
          <w:color w:val="1F4E79" w:themeColor="accent1" w:themeShade="80"/>
        </w:rPr>
        <w:t xml:space="preserve"> ont étés remplacées par un code hash SHA- </w:t>
      </w:r>
      <w:r w:rsidRPr="00BA434E">
        <w:rPr>
          <w:rFonts w:ascii="Times" w:eastAsia="Calibri" w:hAnsi="Times" w:cs="Calibri"/>
          <w:color w:val="1F4E79" w:themeColor="accent1" w:themeShade="80"/>
        </w:rPr>
        <w:t>256 calculé à partir de la Date de naissance, de l’IPP, du sexe du patient concerné, ainsi qu’un code.</w:t>
      </w:r>
      <w:r w:rsidRPr="00BA434E">
        <w:rPr>
          <w:rFonts w:ascii="Times" w:hAnsi="Times"/>
          <w:color w:val="1F4E79" w:themeColor="accent1" w:themeShade="80"/>
        </w:rPr>
        <w:t xml:space="preserve"> Deux procédures de pseudonymisation ont ainsi étés mises au point pour les colonnes contenant du texte brut (ordonnances, comptes rendus, </w:t>
      </w:r>
      <w:r w:rsidRPr="00BA434E">
        <w:rPr>
          <w:rFonts w:ascii="Times" w:eastAsia="Calibri" w:hAnsi="Times" w:cs="Calibri"/>
          <w:color w:val="1F4E79" w:themeColor="accent1" w:themeShade="80"/>
        </w:rPr>
        <w:t>…):</w:t>
      </w:r>
      <w:r w:rsidRPr="00BA434E">
        <w:rPr>
          <w:rFonts w:ascii="Times" w:hAnsi="Times"/>
          <w:color w:val="1F4E79" w:themeColor="accent1" w:themeShade="80"/>
        </w:rPr>
        <w:t xml:space="preserve"> la première permettant de changer les dates contenues </w:t>
      </w:r>
      <w:r w:rsidRPr="00BA434E">
        <w:rPr>
          <w:rFonts w:ascii="Times" w:eastAsia="Calibri" w:hAnsi="Times" w:cs="Calibri"/>
          <w:color w:val="1F4E79" w:themeColor="accent1" w:themeShade="80"/>
        </w:rPr>
        <w:t>dans les textes tout en gardant un intervalle cohérent; l’autre permettant de retirer des textes toutes</w:t>
      </w:r>
      <w:r w:rsidRPr="00BA434E">
        <w:rPr>
          <w:rFonts w:ascii="Times" w:hAnsi="Times"/>
          <w:color w:val="1F4E79" w:themeColor="accent1" w:themeShade="80"/>
        </w:rPr>
        <w:t xml:space="preserve"> les informations telles que Nom, Prénom, Taille, Poids, Numéro de téléphone, etc. </w:t>
      </w:r>
    </w:p>
    <w:p w14:paraId="5140F041" w14:textId="77777777" w:rsidR="00440502" w:rsidRPr="00BA434E" w:rsidRDefault="00440502" w:rsidP="00BA434E">
      <w:pPr>
        <w:jc w:val="both"/>
        <w:rPr>
          <w:rFonts w:ascii="Times" w:hAnsi="Times"/>
          <w:color w:val="1F4E79" w:themeColor="accent1" w:themeShade="80"/>
        </w:rPr>
      </w:pPr>
    </w:p>
    <w:p w14:paraId="769F8565" w14:textId="434DD2EB" w:rsidR="00B45E88" w:rsidRDefault="00B45E88" w:rsidP="00BA434E">
      <w:pPr>
        <w:jc w:val="both"/>
        <w:rPr>
          <w:rFonts w:ascii="Times" w:hAnsi="Times"/>
          <w:color w:val="1F4E79" w:themeColor="accent1" w:themeShade="80"/>
        </w:rPr>
      </w:pPr>
      <w:r w:rsidRPr="00BA434E">
        <w:rPr>
          <w:rFonts w:ascii="Times" w:eastAsia="Calibri" w:hAnsi="Times" w:cs="Calibri"/>
          <w:color w:val="1F4E79" w:themeColor="accent1" w:themeShade="80"/>
        </w:rPr>
        <w:t xml:space="preserve">L’analyse </w:t>
      </w:r>
      <w:r w:rsidRPr="00BA434E">
        <w:rPr>
          <w:rFonts w:ascii="Times" w:hAnsi="Times"/>
          <w:color w:val="1F4E79" w:themeColor="accent1" w:themeShade="80"/>
        </w:rPr>
        <w:t xml:space="preserve">a commencé par la création de plusieurs tableaux : un tableau T1 permettant de savoir à quel service un patient a été associé grâce aux codes PMSI et UF. </w:t>
      </w:r>
    </w:p>
    <w:p w14:paraId="1BA14B07" w14:textId="77777777" w:rsidR="00440502" w:rsidRPr="00BA434E" w:rsidRDefault="00440502" w:rsidP="00BA434E">
      <w:pPr>
        <w:jc w:val="both"/>
        <w:rPr>
          <w:rFonts w:ascii="Times" w:hAnsi="Times"/>
          <w:color w:val="1F4E79" w:themeColor="accent1" w:themeShade="80"/>
        </w:rPr>
      </w:pPr>
    </w:p>
    <w:p w14:paraId="60CD7A30" w14:textId="77777777" w:rsidR="00B45E88" w:rsidRPr="00BA434E" w:rsidRDefault="00B45E88" w:rsidP="00BA434E">
      <w:pPr>
        <w:spacing w:after="105" w:line="259" w:lineRule="auto"/>
        <w:jc w:val="both"/>
        <w:rPr>
          <w:rFonts w:ascii="Times" w:hAnsi="Times"/>
          <w:color w:val="1F4E79" w:themeColor="accent1" w:themeShade="80"/>
        </w:rPr>
      </w:pPr>
      <w:r w:rsidRPr="00BA434E">
        <w:rPr>
          <w:rFonts w:ascii="Times" w:hAnsi="Times"/>
          <w:noProof/>
          <w:color w:val="1F4E79" w:themeColor="accent1" w:themeShade="80"/>
        </w:rPr>
        <w:drawing>
          <wp:inline distT="0" distB="0" distL="0" distR="0" wp14:anchorId="276AA3E2" wp14:editId="411DE7AC">
            <wp:extent cx="5535549" cy="2112645"/>
            <wp:effectExtent l="0" t="0" r="0" b="0"/>
            <wp:docPr id="7719" name="Picture 7719"/>
            <wp:cNvGraphicFramePr/>
            <a:graphic xmlns:a="http://schemas.openxmlformats.org/drawingml/2006/main">
              <a:graphicData uri="http://schemas.openxmlformats.org/drawingml/2006/picture">
                <pic:pic xmlns:pic="http://schemas.openxmlformats.org/drawingml/2006/picture">
                  <pic:nvPicPr>
                    <pic:cNvPr id="7719" name="Picture 7719"/>
                    <pic:cNvPicPr/>
                  </pic:nvPicPr>
                  <pic:blipFill>
                    <a:blip r:embed="rId49"/>
                    <a:stretch>
                      <a:fillRect/>
                    </a:stretch>
                  </pic:blipFill>
                  <pic:spPr>
                    <a:xfrm>
                      <a:off x="0" y="0"/>
                      <a:ext cx="5535549" cy="2112645"/>
                    </a:xfrm>
                    <a:prstGeom prst="rect">
                      <a:avLst/>
                    </a:prstGeom>
                  </pic:spPr>
                </pic:pic>
              </a:graphicData>
            </a:graphic>
          </wp:inline>
        </w:drawing>
      </w:r>
      <w:r w:rsidRPr="00BA434E">
        <w:rPr>
          <w:rFonts w:ascii="Times" w:hAnsi="Times"/>
          <w:color w:val="1F4E79" w:themeColor="accent1" w:themeShade="80"/>
        </w:rPr>
        <w:t xml:space="preserve"> </w:t>
      </w:r>
    </w:p>
    <w:p w14:paraId="45D55F13"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14CCC815" w14:textId="77777777" w:rsidR="00440502" w:rsidRDefault="00440502">
      <w:pPr>
        <w:spacing w:after="160" w:line="259" w:lineRule="auto"/>
        <w:rPr>
          <w:rFonts w:ascii="Times" w:hAnsi="Times"/>
          <w:color w:val="1F4E79" w:themeColor="accent1" w:themeShade="80"/>
        </w:rPr>
      </w:pPr>
      <w:r>
        <w:rPr>
          <w:rFonts w:ascii="Times" w:hAnsi="Times"/>
          <w:color w:val="1F4E79" w:themeColor="accent1" w:themeShade="80"/>
        </w:rPr>
        <w:br w:type="page"/>
      </w:r>
    </w:p>
    <w:p w14:paraId="25AD3B5D" w14:textId="0F249A35" w:rsidR="00B45E88" w:rsidRDefault="00B45E88" w:rsidP="00BA434E">
      <w:pPr>
        <w:jc w:val="both"/>
        <w:rPr>
          <w:rFonts w:ascii="Times" w:hAnsi="Times"/>
          <w:color w:val="1F4E79" w:themeColor="accent1" w:themeShade="80"/>
        </w:rPr>
      </w:pPr>
      <w:r w:rsidRPr="00BA434E">
        <w:rPr>
          <w:rFonts w:ascii="Times" w:hAnsi="Times"/>
          <w:color w:val="1F4E79" w:themeColor="accent1" w:themeShade="80"/>
        </w:rPr>
        <w:lastRenderedPageBreak/>
        <w:t xml:space="preserve">Un deuxième tableau T2, similaire au premier, mais permettant également de savoir combien de fois le patient est présent dans une base de données. </w:t>
      </w:r>
    </w:p>
    <w:p w14:paraId="0A3CAF29" w14:textId="77777777" w:rsidR="00440502" w:rsidRPr="00BA434E" w:rsidRDefault="00440502" w:rsidP="00BA434E">
      <w:pPr>
        <w:jc w:val="both"/>
        <w:rPr>
          <w:rFonts w:ascii="Times" w:hAnsi="Times"/>
          <w:color w:val="1F4E79" w:themeColor="accent1" w:themeShade="80"/>
        </w:rPr>
      </w:pPr>
    </w:p>
    <w:p w14:paraId="01CB2200" w14:textId="77777777" w:rsidR="00B45E88" w:rsidRPr="00BA434E" w:rsidRDefault="00B45E88" w:rsidP="00BA434E">
      <w:pPr>
        <w:spacing w:after="91" w:line="259" w:lineRule="auto"/>
        <w:jc w:val="both"/>
        <w:rPr>
          <w:rFonts w:ascii="Times" w:hAnsi="Times"/>
          <w:color w:val="1F4E79" w:themeColor="accent1" w:themeShade="80"/>
        </w:rPr>
      </w:pPr>
      <w:r w:rsidRPr="00BA434E">
        <w:rPr>
          <w:rFonts w:ascii="Times" w:hAnsi="Times"/>
          <w:noProof/>
          <w:color w:val="1F4E79" w:themeColor="accent1" w:themeShade="80"/>
        </w:rPr>
        <w:drawing>
          <wp:inline distT="0" distB="0" distL="0" distR="0" wp14:anchorId="334D91C5" wp14:editId="41DDF5B4">
            <wp:extent cx="5566156" cy="2686050"/>
            <wp:effectExtent l="0" t="0" r="0" b="0"/>
            <wp:docPr id="7721" name="Picture 7721"/>
            <wp:cNvGraphicFramePr/>
            <a:graphic xmlns:a="http://schemas.openxmlformats.org/drawingml/2006/main">
              <a:graphicData uri="http://schemas.openxmlformats.org/drawingml/2006/picture">
                <pic:pic xmlns:pic="http://schemas.openxmlformats.org/drawingml/2006/picture">
                  <pic:nvPicPr>
                    <pic:cNvPr id="7721" name="Picture 7721"/>
                    <pic:cNvPicPr/>
                  </pic:nvPicPr>
                  <pic:blipFill>
                    <a:blip r:embed="rId50"/>
                    <a:stretch>
                      <a:fillRect/>
                    </a:stretch>
                  </pic:blipFill>
                  <pic:spPr>
                    <a:xfrm>
                      <a:off x="0" y="0"/>
                      <a:ext cx="5566156" cy="2686050"/>
                    </a:xfrm>
                    <a:prstGeom prst="rect">
                      <a:avLst/>
                    </a:prstGeom>
                  </pic:spPr>
                </pic:pic>
              </a:graphicData>
            </a:graphic>
          </wp:inline>
        </w:drawing>
      </w:r>
      <w:r w:rsidRPr="00BA434E">
        <w:rPr>
          <w:rFonts w:ascii="Times" w:hAnsi="Times"/>
          <w:color w:val="1F4E79" w:themeColor="accent1" w:themeShade="80"/>
        </w:rPr>
        <w:t xml:space="preserve"> </w:t>
      </w:r>
    </w:p>
    <w:p w14:paraId="68E40ADA"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0F813786" w14:textId="7678079F" w:rsidR="00B45E88"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Enfin, un dernier tableau T3 permet enfin de suivre le parcours du patient avec des dates de début et fin de séjour dans chaque service. </w:t>
      </w:r>
    </w:p>
    <w:p w14:paraId="75C962DB" w14:textId="77777777" w:rsidR="00440502" w:rsidRPr="00BA434E" w:rsidRDefault="00440502" w:rsidP="00BA434E">
      <w:pPr>
        <w:jc w:val="both"/>
        <w:rPr>
          <w:rFonts w:ascii="Times" w:hAnsi="Times"/>
          <w:color w:val="1F4E79" w:themeColor="accent1" w:themeShade="80"/>
        </w:rPr>
      </w:pPr>
    </w:p>
    <w:p w14:paraId="6B3BD07E"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noProof/>
          <w:color w:val="1F4E79" w:themeColor="accent1" w:themeShade="80"/>
        </w:rPr>
        <w:drawing>
          <wp:inline distT="0" distB="0" distL="0" distR="0" wp14:anchorId="7B27CAA3" wp14:editId="4095BDA9">
            <wp:extent cx="5537835" cy="2305685"/>
            <wp:effectExtent l="0" t="0" r="0" b="0"/>
            <wp:docPr id="7723" name="Picture 7723"/>
            <wp:cNvGraphicFramePr/>
            <a:graphic xmlns:a="http://schemas.openxmlformats.org/drawingml/2006/main">
              <a:graphicData uri="http://schemas.openxmlformats.org/drawingml/2006/picture">
                <pic:pic xmlns:pic="http://schemas.openxmlformats.org/drawingml/2006/picture">
                  <pic:nvPicPr>
                    <pic:cNvPr id="7723" name="Picture 7723"/>
                    <pic:cNvPicPr/>
                  </pic:nvPicPr>
                  <pic:blipFill>
                    <a:blip r:embed="rId51"/>
                    <a:stretch>
                      <a:fillRect/>
                    </a:stretch>
                  </pic:blipFill>
                  <pic:spPr>
                    <a:xfrm>
                      <a:off x="0" y="0"/>
                      <a:ext cx="5537835" cy="2305685"/>
                    </a:xfrm>
                    <a:prstGeom prst="rect">
                      <a:avLst/>
                    </a:prstGeom>
                  </pic:spPr>
                </pic:pic>
              </a:graphicData>
            </a:graphic>
          </wp:inline>
        </w:drawing>
      </w:r>
      <w:r w:rsidRPr="00BA434E">
        <w:rPr>
          <w:rFonts w:ascii="Times" w:hAnsi="Times"/>
          <w:color w:val="1F4E79" w:themeColor="accent1" w:themeShade="80"/>
        </w:rPr>
        <w:t xml:space="preserve"> </w:t>
      </w:r>
    </w:p>
    <w:p w14:paraId="590AB11E" w14:textId="77777777" w:rsidR="00BA434E" w:rsidRDefault="00BA434E" w:rsidP="00BA434E">
      <w:pPr>
        <w:jc w:val="both"/>
        <w:rPr>
          <w:rFonts w:ascii="Times" w:hAnsi="Times"/>
          <w:color w:val="1F4E79" w:themeColor="accent1" w:themeShade="80"/>
        </w:rPr>
      </w:pPr>
    </w:p>
    <w:p w14:paraId="70BA502E" w14:textId="6BEF5E89"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Le but de cette analyse était </w:t>
      </w:r>
      <w:r w:rsidRPr="00BA434E">
        <w:rPr>
          <w:rFonts w:ascii="Times" w:eastAsia="Calibri" w:hAnsi="Times" w:cs="Calibri"/>
          <w:color w:val="1F4E79" w:themeColor="accent1" w:themeShade="80"/>
        </w:rPr>
        <w:t xml:space="preserve">d’extraire </w:t>
      </w:r>
      <w:r w:rsidRPr="00BA434E">
        <w:rPr>
          <w:rFonts w:ascii="Times" w:hAnsi="Times"/>
          <w:color w:val="1F4E79" w:themeColor="accent1" w:themeShade="80"/>
        </w:rPr>
        <w:t xml:space="preserve">des indicateurs de gravité du traumatisme crânien basé sur trois échelles : (1) des examens cliniques (score de Glasgow, motricité, etc.) ; (2) la durée de perte de connaissance ainsi que les lésions neurologiques ; enfin, (3) </w:t>
      </w:r>
      <w:r w:rsidRPr="00BA434E">
        <w:rPr>
          <w:rFonts w:ascii="Times" w:eastAsia="Calibri" w:hAnsi="Times" w:cs="Calibri"/>
          <w:color w:val="1F4E79" w:themeColor="accent1" w:themeShade="80"/>
        </w:rPr>
        <w:t>l’amnésie</w:t>
      </w:r>
      <w:r w:rsidRPr="00BA434E">
        <w:rPr>
          <w:rFonts w:ascii="Times" w:hAnsi="Times"/>
          <w:color w:val="1F4E79" w:themeColor="accent1" w:themeShade="80"/>
        </w:rPr>
        <w:t xml:space="preserve"> post-traumatique. Ces indicateurs ont pu être extraits des textes. Cependant, compte tenu du faible nombre de compte rendus, la recherche de ces </w:t>
      </w:r>
      <w:r w:rsidRPr="00BA434E">
        <w:rPr>
          <w:rFonts w:ascii="Times" w:eastAsia="Calibri" w:hAnsi="Times" w:cs="Calibri"/>
          <w:color w:val="1F4E79" w:themeColor="accent1" w:themeShade="80"/>
        </w:rPr>
        <w:t>indicateurs n’a</w:t>
      </w:r>
      <w:r w:rsidRPr="00BA434E">
        <w:rPr>
          <w:rFonts w:ascii="Times" w:hAnsi="Times"/>
          <w:color w:val="1F4E79" w:themeColor="accent1" w:themeShade="80"/>
        </w:rPr>
        <w:t xml:space="preserve"> pas été fructueuse. </w:t>
      </w:r>
    </w:p>
    <w:p w14:paraId="36A2EFD2"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0FA5DA12" w14:textId="77777777" w:rsidR="00440502" w:rsidRDefault="00440502">
      <w:pPr>
        <w:spacing w:after="160" w:line="259" w:lineRule="auto"/>
        <w:rPr>
          <w:rFonts w:ascii="Times" w:eastAsia="Calibri" w:hAnsi="Times" w:cs="Calibri"/>
          <w:b/>
          <w:color w:val="1F4E79" w:themeColor="accent1" w:themeShade="80"/>
        </w:rPr>
      </w:pPr>
      <w:r>
        <w:rPr>
          <w:rFonts w:ascii="Times" w:eastAsia="Calibri" w:hAnsi="Times" w:cs="Calibri"/>
          <w:b/>
          <w:color w:val="1F4E79" w:themeColor="accent1" w:themeShade="80"/>
        </w:rPr>
        <w:br w:type="page"/>
      </w:r>
    </w:p>
    <w:p w14:paraId="23D70F8D" w14:textId="49E274C1" w:rsidR="00B45E88" w:rsidRPr="00BA434E" w:rsidRDefault="00B45E88" w:rsidP="00BA434E">
      <w:pPr>
        <w:spacing w:after="19" w:line="250" w:lineRule="auto"/>
        <w:jc w:val="both"/>
        <w:rPr>
          <w:rFonts w:ascii="Times" w:hAnsi="Times"/>
          <w:color w:val="1F4E79" w:themeColor="accent1" w:themeShade="80"/>
        </w:rPr>
      </w:pPr>
      <w:r w:rsidRPr="00BA434E">
        <w:rPr>
          <w:rFonts w:ascii="Times" w:eastAsia="Calibri" w:hAnsi="Times" w:cs="Calibri"/>
          <w:b/>
          <w:color w:val="1F4E79" w:themeColor="accent1" w:themeShade="80"/>
        </w:rPr>
        <w:lastRenderedPageBreak/>
        <w:t xml:space="preserve">Plusieurs tentatives d’analyse textuelles ont eu lieu : </w:t>
      </w:r>
    </w:p>
    <w:p w14:paraId="0C7C59E9" w14:textId="77777777" w:rsidR="00B45E88" w:rsidRPr="00BA434E" w:rsidRDefault="00B45E88">
      <w:pPr>
        <w:numPr>
          <w:ilvl w:val="0"/>
          <w:numId w:val="20"/>
        </w:numPr>
        <w:spacing w:after="3" w:line="248" w:lineRule="auto"/>
        <w:ind w:left="0"/>
        <w:jc w:val="both"/>
        <w:rPr>
          <w:rFonts w:ascii="Times" w:hAnsi="Times"/>
          <w:color w:val="1F4E79" w:themeColor="accent1" w:themeShade="80"/>
        </w:rPr>
      </w:pPr>
      <w:r w:rsidRPr="00BA434E">
        <w:rPr>
          <w:rFonts w:ascii="Times" w:hAnsi="Times"/>
          <w:color w:val="1F4E79" w:themeColor="accent1" w:themeShade="80"/>
        </w:rPr>
        <w:t xml:space="preserve">La première grâce à la méthode TF-IDF qui permet de calculer </w:t>
      </w:r>
      <w:r w:rsidRPr="00BA434E">
        <w:rPr>
          <w:rFonts w:ascii="Times" w:eastAsia="Calibri" w:hAnsi="Times" w:cs="Calibri"/>
          <w:color w:val="1F4E79" w:themeColor="accent1" w:themeShade="80"/>
        </w:rPr>
        <w:t>l’importance</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d’un</w:t>
      </w:r>
      <w:r w:rsidRPr="00BA434E">
        <w:rPr>
          <w:rFonts w:ascii="Times" w:hAnsi="Times"/>
          <w:color w:val="1F4E79" w:themeColor="accent1" w:themeShade="80"/>
        </w:rPr>
        <w:t xml:space="preserve"> terme dans un texte, </w:t>
      </w:r>
      <w:r w:rsidRPr="00BA434E">
        <w:rPr>
          <w:rFonts w:ascii="Times" w:eastAsia="Calibri" w:hAnsi="Times" w:cs="Calibri"/>
          <w:color w:val="1F4E79" w:themeColor="accent1" w:themeShade="80"/>
        </w:rPr>
        <w:t>n’a</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pas permis d’obtenir un</w:t>
      </w:r>
      <w:r w:rsidRPr="00BA434E">
        <w:rPr>
          <w:rFonts w:ascii="Times" w:hAnsi="Times"/>
          <w:color w:val="1F4E79" w:themeColor="accent1" w:themeShade="80"/>
        </w:rPr>
        <w:t xml:space="preserve"> résultat. </w:t>
      </w:r>
    </w:p>
    <w:p w14:paraId="1991F047" w14:textId="77777777" w:rsidR="00B45E88" w:rsidRPr="00BA434E" w:rsidRDefault="00B45E88">
      <w:pPr>
        <w:numPr>
          <w:ilvl w:val="0"/>
          <w:numId w:val="20"/>
        </w:numPr>
        <w:spacing w:after="26" w:line="248" w:lineRule="auto"/>
        <w:ind w:left="0"/>
        <w:jc w:val="both"/>
        <w:rPr>
          <w:rFonts w:ascii="Times" w:hAnsi="Times"/>
          <w:color w:val="1F4E79" w:themeColor="accent1" w:themeShade="80"/>
        </w:rPr>
      </w:pPr>
      <w:r w:rsidRPr="00BA434E">
        <w:rPr>
          <w:rFonts w:ascii="Times" w:hAnsi="Times"/>
          <w:color w:val="1F4E79" w:themeColor="accent1" w:themeShade="80"/>
        </w:rPr>
        <w:t xml:space="preserve">La deuxième utilisait l'algorithme Word2Vec permettant de transformer les mots en vecteurs et les utilisaient ensuite pour entraîner un réseau de neurones permettant de prévoir le contexte </w:t>
      </w:r>
      <w:r w:rsidRPr="00BA434E">
        <w:rPr>
          <w:rFonts w:ascii="Times" w:eastAsia="Calibri" w:hAnsi="Times" w:cs="Calibri"/>
          <w:color w:val="1F4E79" w:themeColor="accent1" w:themeShade="80"/>
        </w:rPr>
        <w:t>d’utilisation</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d’un</w:t>
      </w:r>
      <w:r w:rsidRPr="00BA434E">
        <w:rPr>
          <w:rFonts w:ascii="Times" w:hAnsi="Times"/>
          <w:color w:val="1F4E79" w:themeColor="accent1" w:themeShade="80"/>
        </w:rPr>
        <w:t xml:space="preserve"> mot. Un réseau de neurones imposant un corpus plus important que 20 patients pour pouvoir être entraîné correctement, cette méthode ne </w:t>
      </w:r>
      <w:r w:rsidRPr="00BA434E">
        <w:rPr>
          <w:rFonts w:ascii="Times" w:eastAsia="Calibri" w:hAnsi="Times" w:cs="Calibri"/>
          <w:color w:val="1F4E79" w:themeColor="accent1" w:themeShade="80"/>
        </w:rPr>
        <w:t>s’est</w:t>
      </w:r>
      <w:r w:rsidRPr="00BA434E">
        <w:rPr>
          <w:rFonts w:ascii="Times" w:hAnsi="Times"/>
          <w:color w:val="1F4E79" w:themeColor="accent1" w:themeShade="80"/>
        </w:rPr>
        <w:t xml:space="preserve"> pas révélée efficace. </w:t>
      </w:r>
    </w:p>
    <w:p w14:paraId="0EBB82DA" w14:textId="77777777" w:rsidR="00B45E88" w:rsidRPr="00BA434E" w:rsidRDefault="00B45E88">
      <w:pPr>
        <w:numPr>
          <w:ilvl w:val="0"/>
          <w:numId w:val="20"/>
        </w:numPr>
        <w:spacing w:after="3" w:line="248" w:lineRule="auto"/>
        <w:ind w:left="0"/>
        <w:jc w:val="both"/>
        <w:rPr>
          <w:rFonts w:ascii="Times" w:hAnsi="Times"/>
          <w:color w:val="1F4E79" w:themeColor="accent1" w:themeShade="80"/>
        </w:rPr>
      </w:pPr>
      <w:r w:rsidRPr="00BA434E">
        <w:rPr>
          <w:rFonts w:ascii="Times" w:hAnsi="Times"/>
          <w:color w:val="1F4E79" w:themeColor="accent1" w:themeShade="80"/>
        </w:rPr>
        <w:t xml:space="preserve">Enfin, une dernière tentative </w:t>
      </w:r>
      <w:r w:rsidRPr="00BA434E">
        <w:rPr>
          <w:rFonts w:ascii="Times" w:eastAsia="Calibri" w:hAnsi="Times" w:cs="Calibri"/>
          <w:color w:val="1F4E79" w:themeColor="accent1" w:themeShade="80"/>
        </w:rPr>
        <w:t>d’analyse</w:t>
      </w:r>
      <w:r w:rsidRPr="00BA434E">
        <w:rPr>
          <w:rFonts w:ascii="Times" w:hAnsi="Times"/>
          <w:color w:val="1F4E79" w:themeColor="accent1" w:themeShade="80"/>
        </w:rPr>
        <w:t xml:space="preserve"> par indexation a été en partie effectué et quarante indicateurs ont été identifiés par des médecins dans les comptes rendus des 20 patients. </w:t>
      </w:r>
    </w:p>
    <w:p w14:paraId="4A979B5E" w14:textId="77777777" w:rsidR="00B45E88" w:rsidRPr="00BA434E" w:rsidRDefault="00B45E88" w:rsidP="00BA434E">
      <w:pPr>
        <w:spacing w:line="242" w:lineRule="auto"/>
        <w:jc w:val="both"/>
        <w:rPr>
          <w:rFonts w:ascii="Times" w:hAnsi="Times"/>
          <w:color w:val="1F4E79" w:themeColor="accent1" w:themeShade="80"/>
        </w:rPr>
      </w:pPr>
      <w:r w:rsidRPr="00BA434E">
        <w:rPr>
          <w:rFonts w:ascii="Times" w:eastAsia="Calibri" w:hAnsi="Times" w:cs="Calibri"/>
          <w:color w:val="1F4E79" w:themeColor="accent1" w:themeShade="80"/>
        </w:rPr>
        <w:t>Ce travail d’extraction a ainsi consisté à récupérer toute</w:t>
      </w:r>
      <w:r w:rsidRPr="00BA434E">
        <w:rPr>
          <w:rFonts w:ascii="Times" w:hAnsi="Times"/>
          <w:color w:val="1F4E79" w:themeColor="accent1" w:themeShade="80"/>
        </w:rPr>
        <w:t xml:space="preserve">s les informations des bases de données et déterminer pour chaque </w:t>
      </w:r>
      <w:r w:rsidRPr="00BA434E">
        <w:rPr>
          <w:rFonts w:ascii="Times" w:eastAsia="Calibri" w:hAnsi="Times" w:cs="Calibri"/>
          <w:color w:val="1F4E79" w:themeColor="accent1" w:themeShade="80"/>
        </w:rPr>
        <w:t>colonne extraite l’importance</w:t>
      </w:r>
      <w:r w:rsidRPr="00BA434E">
        <w:rPr>
          <w:rFonts w:ascii="Times" w:hAnsi="Times"/>
          <w:color w:val="1F4E79" w:themeColor="accent1" w:themeShade="80"/>
        </w:rPr>
        <w:t xml:space="preserve"> des </w:t>
      </w:r>
      <w:r w:rsidRPr="00BA434E">
        <w:rPr>
          <w:rFonts w:ascii="Times" w:eastAsia="Calibri" w:hAnsi="Times" w:cs="Calibri"/>
          <w:color w:val="1F4E79" w:themeColor="accent1" w:themeShade="80"/>
        </w:rPr>
        <w:t>informations qu’elle contenait.</w:t>
      </w:r>
      <w:r w:rsidRPr="00BA434E">
        <w:rPr>
          <w:rFonts w:ascii="Times" w:hAnsi="Times"/>
          <w:color w:val="1F4E79" w:themeColor="accent1" w:themeShade="80"/>
        </w:rPr>
        <w:t xml:space="preserve"> </w:t>
      </w:r>
    </w:p>
    <w:p w14:paraId="35304B80"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18CD4BFD" w14:textId="77777777" w:rsidR="00B45E88" w:rsidRPr="00BA434E" w:rsidRDefault="00B45E88" w:rsidP="00BA434E">
      <w:pPr>
        <w:spacing w:line="242" w:lineRule="auto"/>
        <w:jc w:val="both"/>
        <w:rPr>
          <w:rFonts w:ascii="Times" w:hAnsi="Times"/>
          <w:color w:val="1F4E79" w:themeColor="accent1" w:themeShade="80"/>
        </w:rPr>
      </w:pPr>
      <w:r w:rsidRPr="00BA434E">
        <w:rPr>
          <w:rFonts w:ascii="Times" w:eastAsia="Calibri" w:hAnsi="Times" w:cs="Calibri"/>
          <w:color w:val="1F4E79" w:themeColor="accent1" w:themeShade="80"/>
        </w:rPr>
        <w:t>Une fois le travail d’extraction effectué, un datamart structuré des données a été réalisé afin (1) de</w:t>
      </w:r>
      <w:r w:rsidRPr="00BA434E">
        <w:rPr>
          <w:rFonts w:ascii="Times" w:hAnsi="Times"/>
          <w:color w:val="1F4E79" w:themeColor="accent1" w:themeShade="80"/>
        </w:rPr>
        <w:t xml:space="preserve"> rendre le plus optimal possible </w:t>
      </w:r>
      <w:r w:rsidRPr="00BA434E">
        <w:rPr>
          <w:rFonts w:ascii="Times" w:eastAsia="Calibri" w:hAnsi="Times" w:cs="Calibri"/>
          <w:color w:val="1F4E79" w:themeColor="accent1" w:themeShade="80"/>
        </w:rPr>
        <w:t>le ‘requêtage’</w:t>
      </w:r>
      <w:r w:rsidRPr="00BA434E">
        <w:rPr>
          <w:rFonts w:ascii="Times" w:hAnsi="Times"/>
          <w:color w:val="1F4E79" w:themeColor="accent1" w:themeShade="80"/>
        </w:rPr>
        <w:t xml:space="preserve"> et (2) de proposer des tableaux de bord. </w:t>
      </w:r>
    </w:p>
    <w:p w14:paraId="16E8DE43"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Les tableaux de bords recoupent les données et permettent au personnel médical de comparer plusieurs patients afin de trouver le parcours de soin le plus adapté pour chaque patient. </w:t>
      </w:r>
    </w:p>
    <w:p w14:paraId="7EA37066"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5F1C04DF" w14:textId="77777777" w:rsidR="00B45E88" w:rsidRPr="00BA434E" w:rsidRDefault="00B45E88" w:rsidP="00BA434E">
      <w:pPr>
        <w:spacing w:after="19" w:line="250" w:lineRule="auto"/>
        <w:jc w:val="both"/>
        <w:rPr>
          <w:rFonts w:ascii="Times" w:hAnsi="Times"/>
          <w:color w:val="1F4E79" w:themeColor="accent1" w:themeShade="80"/>
        </w:rPr>
      </w:pPr>
      <w:r w:rsidRPr="00BA434E">
        <w:rPr>
          <w:rFonts w:ascii="Times" w:eastAsia="Calibri" w:hAnsi="Times" w:cs="Calibri"/>
          <w:b/>
          <w:color w:val="1F4E79" w:themeColor="accent1" w:themeShade="80"/>
        </w:rPr>
        <w:t xml:space="preserve">Les outils utilisés pour réaliser cette deuxième partie sont : </w:t>
      </w:r>
    </w:p>
    <w:p w14:paraId="50F3B6C1" w14:textId="77777777" w:rsidR="00B45E88" w:rsidRPr="00BA434E" w:rsidRDefault="00B45E88" w:rsidP="00BA434E">
      <w:pPr>
        <w:tabs>
          <w:tab w:val="center" w:pos="784"/>
          <w:tab w:val="center" w:pos="2120"/>
        </w:tabs>
        <w:jc w:val="both"/>
        <w:rPr>
          <w:rFonts w:ascii="Times" w:hAnsi="Times"/>
          <w:color w:val="1F4E79" w:themeColor="accent1" w:themeShade="80"/>
          <w:lang w:val="en-US"/>
        </w:rPr>
      </w:pPr>
      <w:r w:rsidRPr="00BA434E">
        <w:rPr>
          <w:rFonts w:ascii="Times" w:eastAsia="Calibri" w:hAnsi="Times" w:cs="Calibri"/>
          <w:color w:val="1F4E79" w:themeColor="accent1" w:themeShade="80"/>
        </w:rPr>
        <w:tab/>
      </w:r>
      <w:r w:rsidRPr="00BA434E">
        <w:rPr>
          <w:rFonts w:ascii="Times" w:hAnsi="Times"/>
          <w:color w:val="1F4E79" w:themeColor="accent1" w:themeShade="80"/>
          <w:lang w:val="en-US"/>
        </w:rPr>
        <w:t>·</w:t>
      </w:r>
      <w:r w:rsidRPr="00BA434E">
        <w:rPr>
          <w:rFonts w:ascii="Times" w:eastAsia="Arial" w:hAnsi="Times" w:cs="Arial"/>
          <w:color w:val="1F4E79" w:themeColor="accent1" w:themeShade="80"/>
          <w:lang w:val="en-US"/>
        </w:rPr>
        <w:t xml:space="preserve"> </w:t>
      </w:r>
      <w:r w:rsidRPr="00BA434E">
        <w:rPr>
          <w:rFonts w:ascii="Times" w:eastAsia="Arial" w:hAnsi="Times" w:cs="Arial"/>
          <w:color w:val="1F4E79" w:themeColor="accent1" w:themeShade="80"/>
          <w:lang w:val="en-US"/>
        </w:rPr>
        <w:tab/>
      </w:r>
      <w:r w:rsidRPr="00BA434E">
        <w:rPr>
          <w:rFonts w:ascii="Times" w:hAnsi="Times"/>
          <w:color w:val="1F4E79" w:themeColor="accent1" w:themeShade="80"/>
          <w:lang w:val="en-US"/>
        </w:rPr>
        <w:t xml:space="preserve">SQL Developer </w:t>
      </w:r>
    </w:p>
    <w:p w14:paraId="30B6D87D" w14:textId="77777777" w:rsidR="00B45E88" w:rsidRPr="00BA434E" w:rsidRDefault="00B45E88" w:rsidP="00BA434E">
      <w:pPr>
        <w:tabs>
          <w:tab w:val="center" w:pos="784"/>
          <w:tab w:val="center" w:pos="2523"/>
        </w:tabs>
        <w:jc w:val="both"/>
        <w:rPr>
          <w:rFonts w:ascii="Times" w:hAnsi="Times"/>
          <w:color w:val="1F4E79" w:themeColor="accent1" w:themeShade="80"/>
          <w:lang w:val="en-US"/>
        </w:rPr>
      </w:pPr>
      <w:r w:rsidRPr="00BA434E">
        <w:rPr>
          <w:rFonts w:ascii="Times" w:eastAsia="Calibri" w:hAnsi="Times" w:cs="Calibri"/>
          <w:color w:val="1F4E79" w:themeColor="accent1" w:themeShade="80"/>
          <w:lang w:val="en-US"/>
        </w:rPr>
        <w:tab/>
      </w:r>
      <w:r w:rsidRPr="00BA434E">
        <w:rPr>
          <w:rFonts w:ascii="Times" w:hAnsi="Times"/>
          <w:color w:val="1F4E79" w:themeColor="accent1" w:themeShade="80"/>
          <w:lang w:val="en-US"/>
        </w:rPr>
        <w:t>·</w:t>
      </w:r>
      <w:r w:rsidRPr="00BA434E">
        <w:rPr>
          <w:rFonts w:ascii="Times" w:eastAsia="Arial" w:hAnsi="Times" w:cs="Arial"/>
          <w:color w:val="1F4E79" w:themeColor="accent1" w:themeShade="80"/>
          <w:lang w:val="en-US"/>
        </w:rPr>
        <w:t xml:space="preserve"> </w:t>
      </w:r>
      <w:r w:rsidRPr="00BA434E">
        <w:rPr>
          <w:rFonts w:ascii="Times" w:eastAsia="Arial" w:hAnsi="Times" w:cs="Arial"/>
          <w:color w:val="1F4E79" w:themeColor="accent1" w:themeShade="80"/>
          <w:lang w:val="en-US"/>
        </w:rPr>
        <w:tab/>
      </w:r>
      <w:r w:rsidRPr="00BA434E">
        <w:rPr>
          <w:rFonts w:ascii="Times" w:hAnsi="Times"/>
          <w:color w:val="1F4E79" w:themeColor="accent1" w:themeShade="80"/>
          <w:lang w:val="en-US"/>
        </w:rPr>
        <w:t xml:space="preserve">Talend Data Integration </w:t>
      </w:r>
    </w:p>
    <w:p w14:paraId="719C0D19" w14:textId="77777777" w:rsidR="00B45E88" w:rsidRPr="00BA434E" w:rsidRDefault="00B45E88" w:rsidP="00BA434E">
      <w:pPr>
        <w:tabs>
          <w:tab w:val="center" w:pos="784"/>
          <w:tab w:val="center" w:pos="1901"/>
        </w:tabs>
        <w:jc w:val="both"/>
        <w:rPr>
          <w:rFonts w:ascii="Times" w:hAnsi="Times"/>
          <w:color w:val="1F4E79" w:themeColor="accent1" w:themeShade="80"/>
          <w:lang w:val="en-US"/>
        </w:rPr>
      </w:pPr>
      <w:r w:rsidRPr="00BA434E">
        <w:rPr>
          <w:rFonts w:ascii="Times" w:eastAsia="Calibri" w:hAnsi="Times" w:cs="Calibri"/>
          <w:color w:val="1F4E79" w:themeColor="accent1" w:themeShade="80"/>
          <w:lang w:val="en-US"/>
        </w:rPr>
        <w:tab/>
      </w:r>
      <w:r w:rsidRPr="00BA434E">
        <w:rPr>
          <w:rFonts w:ascii="Times" w:hAnsi="Times"/>
          <w:color w:val="1F4E79" w:themeColor="accent1" w:themeShade="80"/>
          <w:lang w:val="en-US"/>
        </w:rPr>
        <w:t>·</w:t>
      </w:r>
      <w:r w:rsidRPr="00BA434E">
        <w:rPr>
          <w:rFonts w:ascii="Times" w:eastAsia="Arial" w:hAnsi="Times" w:cs="Arial"/>
          <w:color w:val="1F4E79" w:themeColor="accent1" w:themeShade="80"/>
          <w:lang w:val="en-US"/>
        </w:rPr>
        <w:t xml:space="preserve"> </w:t>
      </w:r>
      <w:r w:rsidRPr="00BA434E">
        <w:rPr>
          <w:rFonts w:ascii="Times" w:eastAsia="Arial" w:hAnsi="Times" w:cs="Arial"/>
          <w:color w:val="1F4E79" w:themeColor="accent1" w:themeShade="80"/>
          <w:lang w:val="en-US"/>
        </w:rPr>
        <w:tab/>
      </w:r>
      <w:r w:rsidRPr="00BA434E">
        <w:rPr>
          <w:rFonts w:ascii="Times" w:hAnsi="Times"/>
          <w:color w:val="1F4E79" w:themeColor="accent1" w:themeShade="80"/>
          <w:lang w:val="en-US"/>
        </w:rPr>
        <w:t xml:space="preserve">QlikSense </w:t>
      </w:r>
    </w:p>
    <w:p w14:paraId="0AAF622F" w14:textId="77777777" w:rsidR="00B45E88" w:rsidRPr="00BA434E" w:rsidRDefault="00B45E88" w:rsidP="00BA434E">
      <w:pPr>
        <w:spacing w:line="259" w:lineRule="auto"/>
        <w:jc w:val="both"/>
        <w:rPr>
          <w:rFonts w:ascii="Times" w:hAnsi="Times"/>
          <w:color w:val="1F4E79" w:themeColor="accent1" w:themeShade="80"/>
          <w:lang w:val="en-US"/>
        </w:rPr>
      </w:pPr>
      <w:r w:rsidRPr="00BA434E">
        <w:rPr>
          <w:rFonts w:ascii="Times" w:hAnsi="Times"/>
          <w:color w:val="1F4E79" w:themeColor="accent1" w:themeShade="80"/>
          <w:lang w:val="en-US"/>
        </w:rPr>
        <w:t xml:space="preserve"> </w:t>
      </w:r>
    </w:p>
    <w:p w14:paraId="05566059" w14:textId="77777777" w:rsidR="00B45E88" w:rsidRPr="00BA434E" w:rsidRDefault="00B45E88" w:rsidP="00BA434E">
      <w:pPr>
        <w:spacing w:line="242" w:lineRule="auto"/>
        <w:ind w:firstLine="708"/>
        <w:jc w:val="both"/>
        <w:rPr>
          <w:rFonts w:ascii="Times" w:hAnsi="Times"/>
          <w:color w:val="1F4E79" w:themeColor="accent1" w:themeShade="80"/>
        </w:rPr>
      </w:pPr>
      <w:r w:rsidRPr="00BA434E">
        <w:rPr>
          <w:rFonts w:ascii="Times" w:eastAsia="Calibri" w:hAnsi="Times" w:cs="Calibri"/>
          <w:color w:val="1F4E79" w:themeColor="accent1" w:themeShade="80"/>
        </w:rPr>
        <w:t>SQL Developer est utile pour réaliser l’interrogation des bases de données Oracle. Le langage</w:t>
      </w:r>
      <w:r w:rsidRPr="00BA434E">
        <w:rPr>
          <w:rFonts w:ascii="Times" w:hAnsi="Times"/>
          <w:color w:val="1F4E79" w:themeColor="accent1" w:themeShade="80"/>
        </w:rPr>
        <w:t xml:space="preserve"> SQL permet de déterminer les requêtes utiles pour extraire les données intéressantes. </w:t>
      </w:r>
    </w:p>
    <w:p w14:paraId="5DBADD71" w14:textId="77777777" w:rsidR="00B45E88" w:rsidRPr="00BA434E" w:rsidRDefault="00B45E88" w:rsidP="00BA434E">
      <w:pPr>
        <w:ind w:firstLine="708"/>
        <w:jc w:val="both"/>
        <w:rPr>
          <w:rFonts w:ascii="Times" w:hAnsi="Times"/>
          <w:color w:val="1F4E79" w:themeColor="accent1" w:themeShade="80"/>
        </w:rPr>
      </w:pPr>
      <w:r w:rsidRPr="00BA434E">
        <w:rPr>
          <w:rFonts w:ascii="Times" w:hAnsi="Times"/>
          <w:color w:val="1F4E79" w:themeColor="accent1" w:themeShade="80"/>
        </w:rPr>
        <w:t xml:space="preserve">Talend Data Integration permet la création et </w:t>
      </w:r>
      <w:r w:rsidRPr="00BA434E">
        <w:rPr>
          <w:rFonts w:ascii="Times" w:eastAsia="Calibri" w:hAnsi="Times" w:cs="Calibri"/>
          <w:color w:val="1F4E79" w:themeColor="accent1" w:themeShade="80"/>
        </w:rPr>
        <w:t>l’automatisation</w:t>
      </w:r>
      <w:r w:rsidRPr="00BA434E">
        <w:rPr>
          <w:rFonts w:ascii="Times" w:hAnsi="Times"/>
          <w:color w:val="1F4E79" w:themeColor="accent1" w:themeShade="80"/>
        </w:rPr>
        <w:t xml:space="preserve"> du magasin de données (datamart). Sa polyvalence permet de réaliser de nombreuses manipulations comme la création de </w:t>
      </w:r>
      <w:r w:rsidRPr="00BA434E">
        <w:rPr>
          <w:rFonts w:ascii="Times" w:eastAsia="Calibri" w:hAnsi="Times" w:cs="Calibri"/>
          <w:color w:val="1F4E79" w:themeColor="accent1" w:themeShade="80"/>
        </w:rPr>
        <w:t>tables, l’ajout de données mais surtout l’interprétation de code SQL. C’est grâce à cet outil qu’il est</w:t>
      </w:r>
      <w:r w:rsidRPr="00BA434E">
        <w:rPr>
          <w:rFonts w:ascii="Times" w:hAnsi="Times"/>
          <w:color w:val="1F4E79" w:themeColor="accent1" w:themeShade="80"/>
        </w:rPr>
        <w:t xml:space="preserve"> possible de </w:t>
      </w:r>
      <w:r w:rsidRPr="00BA434E">
        <w:rPr>
          <w:rFonts w:ascii="Times" w:eastAsia="Calibri" w:hAnsi="Times" w:cs="Calibri"/>
          <w:color w:val="1F4E79" w:themeColor="accent1" w:themeShade="80"/>
        </w:rPr>
        <w:t>‘piocher’</w:t>
      </w:r>
      <w:r w:rsidRPr="00BA434E">
        <w:rPr>
          <w:rFonts w:ascii="Times" w:hAnsi="Times"/>
          <w:color w:val="1F4E79" w:themeColor="accent1" w:themeShade="80"/>
        </w:rPr>
        <w:t xml:space="preserve"> dans la base de données grâce aux requêtes testées sur SQL Developer. </w:t>
      </w:r>
    </w:p>
    <w:p w14:paraId="78A9D9A5" w14:textId="03A7B21E" w:rsidR="00B45E88" w:rsidRPr="00BA434E" w:rsidRDefault="00B45E88" w:rsidP="00BA434E">
      <w:pPr>
        <w:spacing w:line="242" w:lineRule="auto"/>
        <w:ind w:firstLine="708"/>
        <w:jc w:val="both"/>
        <w:rPr>
          <w:rFonts w:ascii="Times" w:hAnsi="Times"/>
          <w:color w:val="1F4E79" w:themeColor="accent1" w:themeShade="80"/>
        </w:rPr>
      </w:pPr>
      <w:r w:rsidRPr="00BA434E">
        <w:rPr>
          <w:rFonts w:ascii="Times" w:eastAsia="Calibri" w:hAnsi="Times" w:cs="Calibri"/>
          <w:color w:val="1F4E79" w:themeColor="accent1" w:themeShade="80"/>
        </w:rPr>
        <w:t>Le dernier outil, QlikSense, est un outil de ‘Business Intelligence’ permettant de présenter</w:t>
      </w:r>
      <w:r w:rsidRPr="00BA434E">
        <w:rPr>
          <w:rFonts w:ascii="Times" w:hAnsi="Times"/>
          <w:color w:val="1F4E79" w:themeColor="accent1" w:themeShade="80"/>
        </w:rPr>
        <w:t xml:space="preserve"> visuellement </w:t>
      </w:r>
      <w:r w:rsidRPr="00BA434E">
        <w:rPr>
          <w:rFonts w:ascii="Times" w:eastAsia="Calibri" w:hAnsi="Times" w:cs="Calibri"/>
          <w:color w:val="1F4E79" w:themeColor="accent1" w:themeShade="80"/>
        </w:rPr>
        <w:t>les données. C’est la dernière partie d’affichage sur les tableaux de bord dont il est ici</w:t>
      </w:r>
      <w:r w:rsidRPr="00BA434E">
        <w:rPr>
          <w:rFonts w:ascii="Times" w:hAnsi="Times"/>
          <w:color w:val="1F4E79" w:themeColor="accent1" w:themeShade="80"/>
        </w:rPr>
        <w:t xml:space="preserve"> question. </w:t>
      </w:r>
    </w:p>
    <w:p w14:paraId="17E8532A" w14:textId="640346DC" w:rsidR="00B45E88" w:rsidRPr="00BA434E" w:rsidRDefault="00B45E88" w:rsidP="00BA434E">
      <w:pPr>
        <w:spacing w:line="259" w:lineRule="auto"/>
        <w:jc w:val="both"/>
        <w:rPr>
          <w:rFonts w:ascii="Times" w:hAnsi="Times"/>
          <w:color w:val="1F4E79" w:themeColor="accent1" w:themeShade="80"/>
        </w:rPr>
      </w:pPr>
    </w:p>
    <w:p w14:paraId="0CA9DFA8" w14:textId="77777777" w:rsidR="00440502" w:rsidRDefault="00440502">
      <w:pPr>
        <w:spacing w:after="160" w:line="259" w:lineRule="auto"/>
        <w:rPr>
          <w:rFonts w:ascii="Times" w:hAnsi="Times"/>
          <w:color w:val="1F4E79" w:themeColor="accent1" w:themeShade="80"/>
        </w:rPr>
      </w:pPr>
      <w:r>
        <w:rPr>
          <w:rFonts w:ascii="Times" w:hAnsi="Times"/>
          <w:color w:val="1F4E79" w:themeColor="accent1" w:themeShade="80"/>
        </w:rPr>
        <w:br w:type="page"/>
      </w:r>
    </w:p>
    <w:p w14:paraId="46CB298E" w14:textId="38E6E34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lastRenderedPageBreak/>
        <w:t xml:space="preserve">Le projet </w:t>
      </w:r>
      <w:r w:rsidRPr="00BA434E">
        <w:rPr>
          <w:rFonts w:ascii="Times" w:eastAsia="Calibri" w:hAnsi="Times" w:cs="Calibri"/>
          <w:color w:val="1F4E79" w:themeColor="accent1" w:themeShade="80"/>
        </w:rPr>
        <w:t>s’est articulé autour</w:t>
      </w:r>
      <w:r w:rsidRPr="00BA434E">
        <w:rPr>
          <w:rFonts w:ascii="Times" w:hAnsi="Times"/>
          <w:color w:val="1F4E79" w:themeColor="accent1" w:themeShade="80"/>
        </w:rPr>
        <w:t xml:space="preserve"> de ces 3 outils comme indiqué en suivant : </w:t>
      </w:r>
    </w:p>
    <w:p w14:paraId="7B06085F"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7FC7D29C" w14:textId="6CC23FC2" w:rsidR="00B45E88" w:rsidRPr="00BA434E" w:rsidRDefault="00B45E88" w:rsidP="00BA434E">
      <w:pPr>
        <w:spacing w:line="259" w:lineRule="auto"/>
        <w:jc w:val="both"/>
        <w:rPr>
          <w:rFonts w:ascii="Times" w:hAnsi="Times"/>
          <w:color w:val="1F4E79" w:themeColor="accent1" w:themeShade="80"/>
        </w:rPr>
      </w:pPr>
    </w:p>
    <w:p w14:paraId="2FE7A901"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noProof/>
          <w:color w:val="1F4E79" w:themeColor="accent1" w:themeShade="80"/>
        </w:rPr>
        <w:drawing>
          <wp:inline distT="0" distB="0" distL="0" distR="0" wp14:anchorId="4B99CC58" wp14:editId="66411E8A">
            <wp:extent cx="4852543" cy="2421890"/>
            <wp:effectExtent l="0" t="0" r="0" b="0"/>
            <wp:docPr id="8335" name="Picture 8335"/>
            <wp:cNvGraphicFramePr/>
            <a:graphic xmlns:a="http://schemas.openxmlformats.org/drawingml/2006/main">
              <a:graphicData uri="http://schemas.openxmlformats.org/drawingml/2006/picture">
                <pic:pic xmlns:pic="http://schemas.openxmlformats.org/drawingml/2006/picture">
                  <pic:nvPicPr>
                    <pic:cNvPr id="8335" name="Picture 8335"/>
                    <pic:cNvPicPr/>
                  </pic:nvPicPr>
                  <pic:blipFill>
                    <a:blip r:embed="rId52"/>
                    <a:stretch>
                      <a:fillRect/>
                    </a:stretch>
                  </pic:blipFill>
                  <pic:spPr>
                    <a:xfrm>
                      <a:off x="0" y="0"/>
                      <a:ext cx="4852543" cy="2421890"/>
                    </a:xfrm>
                    <a:prstGeom prst="rect">
                      <a:avLst/>
                    </a:prstGeom>
                  </pic:spPr>
                </pic:pic>
              </a:graphicData>
            </a:graphic>
          </wp:inline>
        </w:drawing>
      </w:r>
    </w:p>
    <w:p w14:paraId="7AE9D588" w14:textId="77777777" w:rsidR="00BA434E" w:rsidRDefault="00BA434E" w:rsidP="00BA434E">
      <w:pPr>
        <w:jc w:val="both"/>
        <w:rPr>
          <w:rFonts w:ascii="Times" w:eastAsia="Calibri" w:hAnsi="Times" w:cs="Calibri"/>
          <w:b/>
          <w:color w:val="1F4E79" w:themeColor="accent1" w:themeShade="80"/>
        </w:rPr>
      </w:pPr>
    </w:p>
    <w:p w14:paraId="57D6CC75" w14:textId="4E24F578" w:rsidR="00B45E88" w:rsidRPr="00BA434E" w:rsidRDefault="00B45E88" w:rsidP="00BA434E">
      <w:pPr>
        <w:jc w:val="both"/>
        <w:rPr>
          <w:rFonts w:ascii="Times" w:hAnsi="Times"/>
          <w:color w:val="1F4E79" w:themeColor="accent1" w:themeShade="80"/>
        </w:rPr>
      </w:pPr>
      <w:r w:rsidRPr="00BA434E">
        <w:rPr>
          <w:rFonts w:ascii="Times" w:eastAsia="Calibri" w:hAnsi="Times" w:cs="Calibri"/>
          <w:b/>
          <w:color w:val="1F4E79" w:themeColor="accent1" w:themeShade="80"/>
        </w:rPr>
        <w:t>QlikSense</w:t>
      </w:r>
      <w:r w:rsidRPr="00BA434E">
        <w:rPr>
          <w:rFonts w:ascii="Times" w:hAnsi="Times"/>
          <w:color w:val="1F4E79" w:themeColor="accent1" w:themeShade="80"/>
        </w:rPr>
        <w:t xml:space="preserve"> permet alors un affichage de données sous différentes formes. Quatre types de représentations : barres, nuage de points, tables et secteurs. </w:t>
      </w:r>
    </w:p>
    <w:p w14:paraId="43D72433" w14:textId="04E89422"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2F9497C3" w14:textId="77777777" w:rsidR="00B45E88" w:rsidRPr="00BA434E" w:rsidRDefault="00B45E88" w:rsidP="00BA434E">
      <w:pPr>
        <w:spacing w:after="60" w:line="250" w:lineRule="auto"/>
        <w:jc w:val="both"/>
        <w:rPr>
          <w:rFonts w:ascii="Times" w:hAnsi="Times"/>
          <w:color w:val="1F4E79" w:themeColor="accent1" w:themeShade="80"/>
        </w:rPr>
      </w:pPr>
      <w:r w:rsidRPr="00BA434E">
        <w:rPr>
          <w:rFonts w:ascii="Times" w:eastAsia="Calibri" w:hAnsi="Times" w:cs="Calibri"/>
          <w:b/>
          <w:color w:val="1F4E79" w:themeColor="accent1" w:themeShade="80"/>
        </w:rPr>
        <w:t xml:space="preserve">Diagramme en barres </w:t>
      </w:r>
    </w:p>
    <w:p w14:paraId="728EE882" w14:textId="77777777" w:rsidR="00B45E88" w:rsidRPr="00BA434E" w:rsidRDefault="00B45E88" w:rsidP="00BA434E">
      <w:pPr>
        <w:spacing w:after="374"/>
        <w:jc w:val="both"/>
        <w:rPr>
          <w:rFonts w:ascii="Times" w:hAnsi="Times"/>
          <w:color w:val="1F4E79" w:themeColor="accent1" w:themeShade="80"/>
        </w:rPr>
      </w:pPr>
      <w:r w:rsidRPr="00BA434E">
        <w:rPr>
          <w:rFonts w:ascii="Times" w:hAnsi="Times"/>
          <w:color w:val="1F4E79" w:themeColor="accent1" w:themeShade="80"/>
        </w:rPr>
        <w:t xml:space="preserve">Le diagramme en barres (ou histogramme) permet de visualiser (par exemple) le nombre de jours passés dans chaque service. </w:t>
      </w:r>
      <w:r w:rsidRPr="00BA434E">
        <w:rPr>
          <w:rFonts w:ascii="Times" w:eastAsia="Calibri" w:hAnsi="Times" w:cs="Calibri"/>
          <w:color w:val="1F4E79" w:themeColor="accent1" w:themeShade="80"/>
        </w:rPr>
        <w:t>Il est aussi possible d’ajouter une dimension pour voir la répartition de</w:t>
      </w:r>
      <w:r w:rsidRPr="00BA434E">
        <w:rPr>
          <w:rFonts w:ascii="Times" w:hAnsi="Times"/>
          <w:color w:val="1F4E79" w:themeColor="accent1" w:themeShade="80"/>
        </w:rPr>
        <w:t xml:space="preserve"> temps au sein même du service. </w:t>
      </w:r>
    </w:p>
    <w:p w14:paraId="6F7AA6CE"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noProof/>
          <w:color w:val="1F4E79" w:themeColor="accent1" w:themeShade="80"/>
        </w:rPr>
        <w:lastRenderedPageBreak/>
        <w:drawing>
          <wp:inline distT="0" distB="0" distL="0" distR="0" wp14:anchorId="6B3D746A" wp14:editId="2FA7F002">
            <wp:extent cx="5650865" cy="5706745"/>
            <wp:effectExtent l="0" t="0" r="0" b="0"/>
            <wp:docPr id="8405" name="Picture 8405"/>
            <wp:cNvGraphicFramePr/>
            <a:graphic xmlns:a="http://schemas.openxmlformats.org/drawingml/2006/main">
              <a:graphicData uri="http://schemas.openxmlformats.org/drawingml/2006/picture">
                <pic:pic xmlns:pic="http://schemas.openxmlformats.org/drawingml/2006/picture">
                  <pic:nvPicPr>
                    <pic:cNvPr id="8405" name="Picture 8405"/>
                    <pic:cNvPicPr/>
                  </pic:nvPicPr>
                  <pic:blipFill>
                    <a:blip r:embed="rId53"/>
                    <a:stretch>
                      <a:fillRect/>
                    </a:stretch>
                  </pic:blipFill>
                  <pic:spPr>
                    <a:xfrm>
                      <a:off x="0" y="0"/>
                      <a:ext cx="5650865" cy="5706745"/>
                    </a:xfrm>
                    <a:prstGeom prst="rect">
                      <a:avLst/>
                    </a:prstGeom>
                  </pic:spPr>
                </pic:pic>
              </a:graphicData>
            </a:graphic>
          </wp:inline>
        </w:drawing>
      </w:r>
    </w:p>
    <w:p w14:paraId="1101858D" w14:textId="77777777" w:rsidR="00BA434E" w:rsidRDefault="00BA434E" w:rsidP="00BA434E">
      <w:pPr>
        <w:spacing w:after="19" w:line="250" w:lineRule="auto"/>
        <w:jc w:val="both"/>
        <w:rPr>
          <w:rFonts w:ascii="Times" w:eastAsia="Calibri" w:hAnsi="Times" w:cs="Calibri"/>
          <w:b/>
          <w:color w:val="1F4E79" w:themeColor="accent1" w:themeShade="80"/>
        </w:rPr>
      </w:pPr>
    </w:p>
    <w:p w14:paraId="52BB68AF" w14:textId="77777777" w:rsidR="00440502" w:rsidRDefault="00440502">
      <w:pPr>
        <w:spacing w:after="160" w:line="259" w:lineRule="auto"/>
        <w:rPr>
          <w:rFonts w:ascii="Times" w:eastAsia="Calibri" w:hAnsi="Times" w:cs="Calibri"/>
          <w:b/>
          <w:color w:val="1F4E79" w:themeColor="accent1" w:themeShade="80"/>
        </w:rPr>
      </w:pPr>
      <w:r>
        <w:rPr>
          <w:rFonts w:ascii="Times" w:eastAsia="Calibri" w:hAnsi="Times" w:cs="Calibri"/>
          <w:b/>
          <w:color w:val="1F4E79" w:themeColor="accent1" w:themeShade="80"/>
        </w:rPr>
        <w:br w:type="page"/>
      </w:r>
    </w:p>
    <w:p w14:paraId="4F5E161C" w14:textId="6BF5E0BB" w:rsidR="00B45E88" w:rsidRPr="00BA434E" w:rsidRDefault="00B45E88" w:rsidP="00BA434E">
      <w:pPr>
        <w:spacing w:after="19" w:line="250" w:lineRule="auto"/>
        <w:jc w:val="both"/>
        <w:rPr>
          <w:rFonts w:ascii="Times" w:hAnsi="Times"/>
          <w:color w:val="1F4E79" w:themeColor="accent1" w:themeShade="80"/>
        </w:rPr>
      </w:pPr>
      <w:r w:rsidRPr="00BA434E">
        <w:rPr>
          <w:rFonts w:ascii="Times" w:eastAsia="Calibri" w:hAnsi="Times" w:cs="Calibri"/>
          <w:b/>
          <w:color w:val="1F4E79" w:themeColor="accent1" w:themeShade="80"/>
        </w:rPr>
        <w:lastRenderedPageBreak/>
        <w:t xml:space="preserve">Diagramme en nuage de points </w:t>
      </w:r>
    </w:p>
    <w:p w14:paraId="678311F4"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Le diagramme en nuage de points est un autre diagramme très utilisé pour la représentation de données. Dans le cas de ce projet, il a été utilisé pour réaliser un essai de frise chronologique. </w:t>
      </w:r>
    </w:p>
    <w:p w14:paraId="2A54990E"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0A8078A5"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7DA0FB26" w14:textId="77777777" w:rsidR="00B45E88" w:rsidRPr="00BA434E" w:rsidRDefault="00B45E88" w:rsidP="00BA434E">
      <w:pPr>
        <w:spacing w:after="40"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23CFDD43"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786821F0" w14:textId="77777777" w:rsidR="00B45E88" w:rsidRPr="00BA434E" w:rsidRDefault="00B45E88" w:rsidP="00BA434E">
      <w:pPr>
        <w:spacing w:after="44" w:line="259" w:lineRule="auto"/>
        <w:jc w:val="both"/>
        <w:rPr>
          <w:rFonts w:ascii="Times" w:hAnsi="Times"/>
          <w:color w:val="1F4E79" w:themeColor="accent1" w:themeShade="80"/>
        </w:rPr>
      </w:pPr>
      <w:r w:rsidRPr="00BA434E">
        <w:rPr>
          <w:rFonts w:ascii="Times" w:hAnsi="Times"/>
          <w:noProof/>
          <w:color w:val="1F4E79" w:themeColor="accent1" w:themeShade="80"/>
        </w:rPr>
        <w:drawing>
          <wp:inline distT="0" distB="0" distL="0" distR="0" wp14:anchorId="58AF4CF9" wp14:editId="5828DAE6">
            <wp:extent cx="6574790" cy="6587490"/>
            <wp:effectExtent l="0" t="0" r="0" b="0"/>
            <wp:docPr id="8526" name="Picture 8526"/>
            <wp:cNvGraphicFramePr/>
            <a:graphic xmlns:a="http://schemas.openxmlformats.org/drawingml/2006/main">
              <a:graphicData uri="http://schemas.openxmlformats.org/drawingml/2006/picture">
                <pic:pic xmlns:pic="http://schemas.openxmlformats.org/drawingml/2006/picture">
                  <pic:nvPicPr>
                    <pic:cNvPr id="8526" name="Picture 8526"/>
                    <pic:cNvPicPr/>
                  </pic:nvPicPr>
                  <pic:blipFill>
                    <a:blip r:embed="rId54"/>
                    <a:stretch>
                      <a:fillRect/>
                    </a:stretch>
                  </pic:blipFill>
                  <pic:spPr>
                    <a:xfrm>
                      <a:off x="0" y="0"/>
                      <a:ext cx="6574790" cy="6587490"/>
                    </a:xfrm>
                    <a:prstGeom prst="rect">
                      <a:avLst/>
                    </a:prstGeom>
                  </pic:spPr>
                </pic:pic>
              </a:graphicData>
            </a:graphic>
          </wp:inline>
        </w:drawing>
      </w:r>
    </w:p>
    <w:p w14:paraId="5A3DD8B7" w14:textId="77777777" w:rsidR="00B45E88" w:rsidRPr="00BA434E" w:rsidRDefault="00B45E88" w:rsidP="00BA434E">
      <w:pPr>
        <w:spacing w:after="19" w:line="250" w:lineRule="auto"/>
        <w:jc w:val="both"/>
        <w:rPr>
          <w:rFonts w:ascii="Times" w:hAnsi="Times"/>
          <w:color w:val="1F4E79" w:themeColor="accent1" w:themeShade="80"/>
        </w:rPr>
      </w:pPr>
      <w:r w:rsidRPr="00BA434E">
        <w:rPr>
          <w:rFonts w:ascii="Times" w:eastAsia="Calibri" w:hAnsi="Times" w:cs="Calibri"/>
          <w:b/>
          <w:color w:val="1F4E79" w:themeColor="accent1" w:themeShade="80"/>
        </w:rPr>
        <w:lastRenderedPageBreak/>
        <w:t xml:space="preserve">Tables </w:t>
      </w:r>
    </w:p>
    <w:p w14:paraId="11AFD0FB" w14:textId="77777777" w:rsidR="00B45E88" w:rsidRPr="00BA434E" w:rsidRDefault="00B45E88" w:rsidP="00BA434E">
      <w:pPr>
        <w:spacing w:after="65" w:line="242" w:lineRule="auto"/>
        <w:jc w:val="both"/>
        <w:rPr>
          <w:rFonts w:ascii="Times" w:hAnsi="Times"/>
          <w:color w:val="1F4E79" w:themeColor="accent1" w:themeShade="80"/>
        </w:rPr>
      </w:pPr>
      <w:r w:rsidRPr="00BA434E">
        <w:rPr>
          <w:rFonts w:ascii="Times" w:hAnsi="Times"/>
          <w:color w:val="1F4E79" w:themeColor="accent1" w:themeShade="80"/>
        </w:rPr>
        <w:t xml:space="preserve">Les tables sont une représentation des données sous forme de tableaux, permettant de trier et </w:t>
      </w:r>
      <w:r w:rsidRPr="00BA434E">
        <w:rPr>
          <w:rFonts w:ascii="Times" w:eastAsia="Calibri" w:hAnsi="Times" w:cs="Calibri"/>
          <w:color w:val="1F4E79" w:themeColor="accent1" w:themeShade="80"/>
        </w:rPr>
        <w:t>présenter sous forme de listes les éléments que l’on souhaite faire re</w:t>
      </w:r>
      <w:r w:rsidRPr="00BA434E">
        <w:rPr>
          <w:rFonts w:ascii="Times" w:hAnsi="Times"/>
          <w:color w:val="1F4E79" w:themeColor="accent1" w:themeShade="80"/>
        </w:rPr>
        <w:t xml:space="preserve">ssortir, adjointes ou non à des </w:t>
      </w:r>
      <w:r w:rsidRPr="00BA434E">
        <w:rPr>
          <w:rFonts w:ascii="Times" w:eastAsia="Calibri" w:hAnsi="Times" w:cs="Calibri"/>
          <w:color w:val="1F4E79" w:themeColor="accent1" w:themeShade="80"/>
        </w:rPr>
        <w:t>statistiques. Dans l’exemple ci</w:t>
      </w:r>
      <w:r w:rsidRPr="00BA434E">
        <w:rPr>
          <w:rFonts w:ascii="Times" w:hAnsi="Times"/>
          <w:color w:val="1F4E79" w:themeColor="accent1" w:themeShade="80"/>
        </w:rPr>
        <w:t>-</w:t>
      </w:r>
      <w:r w:rsidRPr="00BA434E">
        <w:rPr>
          <w:rFonts w:ascii="Times" w:eastAsia="Calibri" w:hAnsi="Times" w:cs="Calibri"/>
          <w:color w:val="1F4E79" w:themeColor="accent1" w:themeShade="80"/>
        </w:rPr>
        <w:t>dessous, la table a été utilisée pour présenter la liste des séjours d’un</w:t>
      </w:r>
      <w:r w:rsidRPr="00BA434E">
        <w:rPr>
          <w:rFonts w:ascii="Times" w:hAnsi="Times"/>
          <w:color w:val="1F4E79" w:themeColor="accent1" w:themeShade="80"/>
        </w:rPr>
        <w:t xml:space="preserve"> ou de plusieurs patients. </w:t>
      </w:r>
    </w:p>
    <w:p w14:paraId="20F0E143"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53FE8408"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noProof/>
          <w:color w:val="1F4E79" w:themeColor="accent1" w:themeShade="80"/>
        </w:rPr>
        <w:drawing>
          <wp:inline distT="0" distB="0" distL="0" distR="0" wp14:anchorId="32629FB8" wp14:editId="0C961A7B">
            <wp:extent cx="6114416" cy="5565775"/>
            <wp:effectExtent l="0" t="0" r="0" b="0"/>
            <wp:docPr id="8591" name="Picture 8591"/>
            <wp:cNvGraphicFramePr/>
            <a:graphic xmlns:a="http://schemas.openxmlformats.org/drawingml/2006/main">
              <a:graphicData uri="http://schemas.openxmlformats.org/drawingml/2006/picture">
                <pic:pic xmlns:pic="http://schemas.openxmlformats.org/drawingml/2006/picture">
                  <pic:nvPicPr>
                    <pic:cNvPr id="8591" name="Picture 8591"/>
                    <pic:cNvPicPr/>
                  </pic:nvPicPr>
                  <pic:blipFill>
                    <a:blip r:embed="rId55"/>
                    <a:stretch>
                      <a:fillRect/>
                    </a:stretch>
                  </pic:blipFill>
                  <pic:spPr>
                    <a:xfrm>
                      <a:off x="0" y="0"/>
                      <a:ext cx="6114416" cy="5565775"/>
                    </a:xfrm>
                    <a:prstGeom prst="rect">
                      <a:avLst/>
                    </a:prstGeom>
                  </pic:spPr>
                </pic:pic>
              </a:graphicData>
            </a:graphic>
          </wp:inline>
        </w:drawing>
      </w:r>
    </w:p>
    <w:p w14:paraId="3376B13B" w14:textId="77777777" w:rsidR="00BA434E" w:rsidRDefault="00BA434E" w:rsidP="00BA434E">
      <w:pPr>
        <w:spacing w:after="19" w:line="250" w:lineRule="auto"/>
        <w:jc w:val="both"/>
        <w:rPr>
          <w:rFonts w:ascii="Times" w:eastAsia="Calibri" w:hAnsi="Times" w:cs="Calibri"/>
          <w:b/>
          <w:color w:val="1F4E79" w:themeColor="accent1" w:themeShade="80"/>
        </w:rPr>
      </w:pPr>
    </w:p>
    <w:p w14:paraId="661C05B0" w14:textId="026D3AD5" w:rsidR="00B45E88" w:rsidRPr="00BA434E" w:rsidRDefault="00B45E88" w:rsidP="00BA434E">
      <w:pPr>
        <w:spacing w:after="19" w:line="250" w:lineRule="auto"/>
        <w:jc w:val="both"/>
        <w:rPr>
          <w:rFonts w:ascii="Times" w:hAnsi="Times"/>
          <w:color w:val="1F4E79" w:themeColor="accent1" w:themeShade="80"/>
        </w:rPr>
      </w:pPr>
      <w:r w:rsidRPr="00BA434E">
        <w:rPr>
          <w:rFonts w:ascii="Times" w:eastAsia="Calibri" w:hAnsi="Times" w:cs="Calibri"/>
          <w:b/>
          <w:color w:val="1F4E79" w:themeColor="accent1" w:themeShade="80"/>
        </w:rPr>
        <w:t xml:space="preserve">Diagrammes en secteurs </w:t>
      </w:r>
    </w:p>
    <w:p w14:paraId="5C132886"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Enfin, le diagramme en secteurs permet de représenter un pourcentage, des statistiques. Le cercle complet représente 100% </w:t>
      </w:r>
      <w:r w:rsidRPr="00BA434E">
        <w:rPr>
          <w:rFonts w:ascii="Times" w:eastAsia="Calibri" w:hAnsi="Times" w:cs="Calibri"/>
          <w:color w:val="1F4E79" w:themeColor="accent1" w:themeShade="80"/>
        </w:rPr>
        <w:t>d’un</w:t>
      </w:r>
      <w:r w:rsidRPr="00BA434E">
        <w:rPr>
          <w:rFonts w:ascii="Times" w:hAnsi="Times"/>
          <w:color w:val="1F4E79" w:themeColor="accent1" w:themeShade="80"/>
        </w:rPr>
        <w:t xml:space="preserve"> groupe, les secteurs du cercle représentent la proportion de la population par catégorie. Dans </w:t>
      </w:r>
      <w:r w:rsidRPr="00BA434E">
        <w:rPr>
          <w:rFonts w:ascii="Times" w:eastAsia="Calibri" w:hAnsi="Times" w:cs="Calibri"/>
          <w:color w:val="1F4E79" w:themeColor="accent1" w:themeShade="80"/>
        </w:rPr>
        <w:t>l’exemple</w:t>
      </w:r>
      <w:r w:rsidRPr="00BA434E">
        <w:rPr>
          <w:rFonts w:ascii="Times" w:hAnsi="Times"/>
          <w:color w:val="1F4E79" w:themeColor="accent1" w:themeShade="80"/>
        </w:rPr>
        <w:t xml:space="preserve"> ci-dessous, sont présentés le nombre de patients par nombre de séjours ainsi que le nombre de patients par tranche </w:t>
      </w:r>
      <w:r w:rsidRPr="00BA434E">
        <w:rPr>
          <w:rFonts w:ascii="Times" w:eastAsia="Calibri" w:hAnsi="Times" w:cs="Calibri"/>
          <w:color w:val="1F4E79" w:themeColor="accent1" w:themeShade="80"/>
        </w:rPr>
        <w:t>d’âge.</w:t>
      </w:r>
      <w:r w:rsidRPr="00BA434E">
        <w:rPr>
          <w:rFonts w:ascii="Times" w:hAnsi="Times"/>
          <w:color w:val="1F4E79" w:themeColor="accent1" w:themeShade="80"/>
        </w:rPr>
        <w:t xml:space="preserve"> </w:t>
      </w:r>
    </w:p>
    <w:p w14:paraId="6606729F"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206824B7" w14:textId="77777777" w:rsidR="00B45E88" w:rsidRPr="00BA434E" w:rsidRDefault="00B45E88" w:rsidP="00BA434E">
      <w:pPr>
        <w:spacing w:after="28" w:line="259" w:lineRule="auto"/>
        <w:jc w:val="both"/>
        <w:rPr>
          <w:rFonts w:ascii="Times" w:hAnsi="Times"/>
          <w:color w:val="1F4E79" w:themeColor="accent1" w:themeShade="80"/>
        </w:rPr>
      </w:pPr>
      <w:r w:rsidRPr="00BA434E">
        <w:rPr>
          <w:rFonts w:ascii="Times" w:hAnsi="Times"/>
          <w:color w:val="1F4E79" w:themeColor="accent1" w:themeShade="80"/>
        </w:rPr>
        <w:lastRenderedPageBreak/>
        <w:t xml:space="preserve"> </w:t>
      </w:r>
    </w:p>
    <w:p w14:paraId="565549FC"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210429A8" w14:textId="77777777" w:rsidR="00B45E88" w:rsidRPr="00BA434E" w:rsidRDefault="00B45E88" w:rsidP="00BA434E">
      <w:pPr>
        <w:spacing w:after="55" w:line="259" w:lineRule="auto"/>
        <w:jc w:val="both"/>
        <w:rPr>
          <w:rFonts w:ascii="Times" w:hAnsi="Times"/>
          <w:color w:val="1F4E79" w:themeColor="accent1" w:themeShade="80"/>
        </w:rPr>
      </w:pPr>
      <w:r w:rsidRPr="00BA434E">
        <w:rPr>
          <w:rFonts w:ascii="Times" w:hAnsi="Times"/>
          <w:noProof/>
          <w:color w:val="1F4E79" w:themeColor="accent1" w:themeShade="80"/>
        </w:rPr>
        <w:drawing>
          <wp:inline distT="0" distB="0" distL="0" distR="0" wp14:anchorId="7582A2D8" wp14:editId="2FAE2138">
            <wp:extent cx="5423535" cy="3966210"/>
            <wp:effectExtent l="0" t="0" r="0" b="0"/>
            <wp:docPr id="8858" name="Picture 8858"/>
            <wp:cNvGraphicFramePr/>
            <a:graphic xmlns:a="http://schemas.openxmlformats.org/drawingml/2006/main">
              <a:graphicData uri="http://schemas.openxmlformats.org/drawingml/2006/picture">
                <pic:pic xmlns:pic="http://schemas.openxmlformats.org/drawingml/2006/picture">
                  <pic:nvPicPr>
                    <pic:cNvPr id="8858" name="Picture 8858"/>
                    <pic:cNvPicPr/>
                  </pic:nvPicPr>
                  <pic:blipFill>
                    <a:blip r:embed="rId56"/>
                    <a:stretch>
                      <a:fillRect/>
                    </a:stretch>
                  </pic:blipFill>
                  <pic:spPr>
                    <a:xfrm>
                      <a:off x="0" y="0"/>
                      <a:ext cx="5423535" cy="3966210"/>
                    </a:xfrm>
                    <a:prstGeom prst="rect">
                      <a:avLst/>
                    </a:prstGeom>
                  </pic:spPr>
                </pic:pic>
              </a:graphicData>
            </a:graphic>
          </wp:inline>
        </w:drawing>
      </w:r>
    </w:p>
    <w:p w14:paraId="37BED518"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2F01C300" w14:textId="77777777" w:rsidR="00B45E88" w:rsidRPr="00BA434E" w:rsidRDefault="00B45E88" w:rsidP="00BA434E">
      <w:pPr>
        <w:spacing w:after="103"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71A2A333"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Les vues matérialisées décrites ont été nécessaires pour le CHU de Toulouse car elles permettent de répondre aux besoins évoqués par le corps médical de mise en forme de certaines données sans pour autant en altérer le </w:t>
      </w:r>
      <w:r w:rsidRPr="00BA434E">
        <w:rPr>
          <w:rFonts w:ascii="Times" w:eastAsia="Calibri" w:hAnsi="Times" w:cs="Calibri"/>
          <w:color w:val="1F4E79" w:themeColor="accent1" w:themeShade="80"/>
        </w:rPr>
        <w:t>contenu. Les utilisateurs finaux ont ainsi accès au datamart et peuvent l’utiliser</w:t>
      </w:r>
      <w:r w:rsidRPr="00BA434E">
        <w:rPr>
          <w:rFonts w:ascii="Times" w:hAnsi="Times"/>
          <w:color w:val="1F4E79" w:themeColor="accent1" w:themeShade="80"/>
        </w:rPr>
        <w:t xml:space="preserve"> pour les différents projets du CHU. Ils peuvent le faire évoluer en fonction de leurs hypothèses, besoins, objectifs de travail et de comparaison. </w:t>
      </w:r>
    </w:p>
    <w:p w14:paraId="075BD152"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6879D894" w14:textId="77777777" w:rsidR="00B45E88" w:rsidRPr="00BA434E" w:rsidRDefault="00B45E88" w:rsidP="00BA434E">
      <w:pPr>
        <w:spacing w:after="27"/>
        <w:jc w:val="both"/>
        <w:rPr>
          <w:rFonts w:ascii="Times" w:hAnsi="Times"/>
          <w:color w:val="1F4E79" w:themeColor="accent1" w:themeShade="80"/>
        </w:rPr>
      </w:pPr>
      <w:r w:rsidRPr="00BA434E">
        <w:rPr>
          <w:rFonts w:ascii="Times" w:hAnsi="Times"/>
          <w:color w:val="1F4E79" w:themeColor="accent1" w:themeShade="80"/>
        </w:rPr>
        <w:t>Elles ont aussi permis d</w:t>
      </w:r>
      <w:r w:rsidRPr="00BA434E">
        <w:rPr>
          <w:rFonts w:ascii="Times" w:eastAsia="Calibri" w:hAnsi="Times" w:cs="Calibri"/>
          <w:color w:val="1F4E79" w:themeColor="accent1" w:themeShade="80"/>
        </w:rPr>
        <w:t>e mettre à jour certains problèmes. Pour exemple, sur Toulouse, lorsqu’un</w:t>
      </w:r>
      <w:r w:rsidRPr="00BA434E">
        <w:rPr>
          <w:rFonts w:ascii="Times" w:hAnsi="Times"/>
          <w:color w:val="1F4E79" w:themeColor="accent1" w:themeShade="80"/>
        </w:rPr>
        <w:t xml:space="preserve"> patient a ét</w:t>
      </w:r>
      <w:r w:rsidRPr="00BA434E">
        <w:rPr>
          <w:rFonts w:ascii="Times" w:eastAsia="Calibri" w:hAnsi="Times" w:cs="Calibri"/>
          <w:color w:val="1F4E79" w:themeColor="accent1" w:themeShade="80"/>
        </w:rPr>
        <w:t>é́</w:t>
      </w:r>
      <w:r w:rsidRPr="00BA434E">
        <w:rPr>
          <w:rFonts w:ascii="Times" w:hAnsi="Times"/>
          <w:color w:val="1F4E79" w:themeColor="accent1" w:themeShade="80"/>
        </w:rPr>
        <w:t xml:space="preserve"> hospitalisé mais que son séjour est toujours en cours, la date de sortie de séjour est le « 31/12/4000 », posant question lors du passage au niveau du tableau de bord. </w:t>
      </w:r>
    </w:p>
    <w:p w14:paraId="2576A2E6" w14:textId="77777777" w:rsidR="00B45E88" w:rsidRPr="00BA434E" w:rsidRDefault="00B45E88" w:rsidP="00BA434E">
      <w:pPr>
        <w:spacing w:after="157"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53541211" w14:textId="77777777" w:rsidR="00B45E88" w:rsidRPr="00BA434E" w:rsidRDefault="00B45E88" w:rsidP="00BA434E">
      <w:pPr>
        <w:spacing w:line="239" w:lineRule="auto"/>
        <w:jc w:val="both"/>
        <w:rPr>
          <w:rFonts w:ascii="Times" w:hAnsi="Times"/>
          <w:color w:val="1F4E79" w:themeColor="accent1" w:themeShade="80"/>
        </w:rPr>
      </w:pPr>
      <w:r w:rsidRPr="00BA434E">
        <w:rPr>
          <w:rFonts w:ascii="Times" w:eastAsia="Calibri" w:hAnsi="Times" w:cs="Calibri"/>
          <w:b/>
          <w:i/>
          <w:color w:val="1F4E79" w:themeColor="accent1" w:themeShade="80"/>
        </w:rPr>
        <w:t xml:space="preserve">En résumé, pour réaliser le projet, il a fallu (1) extraire les données utiles par le biais de requêtes SQL, (2) requêtes utilisées par le logiciel Talend pour créer le datamart, (3) datamart qui extrait les données de la base, pour par la suite (4) les afficher sous diverses formes visuelles grâce au logiciel QlikSense. </w:t>
      </w:r>
    </w:p>
    <w:p w14:paraId="5B45FF13" w14:textId="77777777" w:rsidR="00B45E88" w:rsidRPr="00BA434E" w:rsidRDefault="00B45E88" w:rsidP="00BA434E">
      <w:pPr>
        <w:pStyle w:val="Titre3"/>
        <w:spacing w:after="207"/>
        <w:jc w:val="both"/>
        <w:rPr>
          <w:rFonts w:ascii="Times" w:hAnsi="Times"/>
          <w:color w:val="1F4E79" w:themeColor="accent1" w:themeShade="80"/>
          <w:sz w:val="24"/>
          <w:szCs w:val="24"/>
        </w:rPr>
      </w:pPr>
      <w:bookmarkStart w:id="41" w:name="_Toc127311329"/>
      <w:bookmarkStart w:id="42" w:name="_Toc136784"/>
      <w:r w:rsidRPr="00BA434E">
        <w:rPr>
          <w:rFonts w:ascii="Times" w:hAnsi="Times"/>
          <w:color w:val="1F4E79" w:themeColor="accent1" w:themeShade="80"/>
          <w:sz w:val="24"/>
          <w:szCs w:val="24"/>
        </w:rPr>
        <w:lastRenderedPageBreak/>
        <w:t>Phase 2 : transposition au CHU de Montpellier</w:t>
      </w:r>
      <w:bookmarkEnd w:id="41"/>
      <w:r w:rsidRPr="00BA434E">
        <w:rPr>
          <w:rFonts w:ascii="Times" w:hAnsi="Times"/>
          <w:color w:val="1F4E79" w:themeColor="accent1" w:themeShade="80"/>
          <w:sz w:val="24"/>
          <w:szCs w:val="24"/>
        </w:rPr>
        <w:t xml:space="preserve"> </w:t>
      </w:r>
      <w:bookmarkEnd w:id="42"/>
    </w:p>
    <w:p w14:paraId="27576122"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Les objectifs de cette seconde partie du projet étaient </w:t>
      </w:r>
      <w:r w:rsidRPr="00BA434E">
        <w:rPr>
          <w:rFonts w:ascii="Times" w:eastAsia="Calibri" w:hAnsi="Times" w:cs="Calibri"/>
          <w:color w:val="1F4E79" w:themeColor="accent1" w:themeShade="80"/>
        </w:rPr>
        <w:t>d’extraire,</w:t>
      </w:r>
      <w:r w:rsidRPr="00BA434E">
        <w:rPr>
          <w:rFonts w:ascii="Times" w:hAnsi="Times"/>
          <w:color w:val="1F4E79" w:themeColor="accent1" w:themeShade="80"/>
        </w:rPr>
        <w:t xml:space="preserve"> organiser et analyser les données de santé des patients atteints de TC sur le CHU de Montpellier, si possible en suivant la méthodologie utilisée à Toulouse, ou en </w:t>
      </w:r>
      <w:r w:rsidRPr="00BA434E">
        <w:rPr>
          <w:rFonts w:ascii="Times" w:eastAsia="Calibri" w:hAnsi="Times" w:cs="Calibri"/>
          <w:color w:val="1F4E79" w:themeColor="accent1" w:themeShade="80"/>
        </w:rPr>
        <w:t>s’adaptant</w:t>
      </w:r>
      <w:r w:rsidRPr="00BA434E">
        <w:rPr>
          <w:rFonts w:ascii="Times" w:hAnsi="Times"/>
          <w:color w:val="1F4E79" w:themeColor="accent1" w:themeShade="80"/>
        </w:rPr>
        <w:t xml:space="preserve"> à un contexte de structuration différent. </w:t>
      </w:r>
    </w:p>
    <w:p w14:paraId="5E361809"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5C45046F"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Le CHU de Montpellier dispose </w:t>
      </w:r>
      <w:r w:rsidRPr="00BA434E">
        <w:rPr>
          <w:rFonts w:ascii="Times" w:eastAsia="Calibri" w:hAnsi="Times" w:cs="Calibri"/>
          <w:color w:val="1F4E79" w:themeColor="accent1" w:themeShade="80"/>
        </w:rPr>
        <w:t>d’une</w:t>
      </w:r>
      <w:r w:rsidRPr="00BA434E">
        <w:rPr>
          <w:rFonts w:ascii="Times" w:hAnsi="Times"/>
          <w:color w:val="1F4E79" w:themeColor="accent1" w:themeShade="80"/>
        </w:rPr>
        <w:t xml:space="preserve"> base de données exploitable composée d'environ 200 tables. Les tables sont des tableaux de données qui peuvent (1) contenir des données patients, données séjours, mouvements, actes ou autres, (2) former des dictionnaires de libellés ou (3) permettre de lier d'autres tables entre elles. Cette base de données est facilement exploitable car les données sont rangées par colonnes dans les tables. Quasiment tous les champs sont quantifiables. </w:t>
      </w:r>
    </w:p>
    <w:p w14:paraId="5EC7F721"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3860A0E7"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La base de données est ordonnée et unique. Cependant, elle peut contenir des schémas de liaisons différents entre les tables. Les tables sont souvent liées par l'IPP du patient. Par le biais </w:t>
      </w:r>
      <w:r w:rsidRPr="00BA434E">
        <w:rPr>
          <w:rFonts w:ascii="Times" w:eastAsia="Calibri" w:hAnsi="Times" w:cs="Calibri"/>
          <w:color w:val="1F4E79" w:themeColor="accent1" w:themeShade="80"/>
        </w:rPr>
        <w:t>d’oracle</w:t>
      </w:r>
      <w:r w:rsidRPr="00BA434E">
        <w:rPr>
          <w:rFonts w:ascii="Times" w:hAnsi="Times"/>
          <w:color w:val="1F4E79" w:themeColor="accent1" w:themeShade="80"/>
        </w:rPr>
        <w:t xml:space="preserve"> SQL, il est possible </w:t>
      </w:r>
      <w:r w:rsidRPr="00BA434E">
        <w:rPr>
          <w:rFonts w:ascii="Times" w:eastAsia="Calibri" w:hAnsi="Times" w:cs="Calibri"/>
          <w:color w:val="1F4E79" w:themeColor="accent1" w:themeShade="80"/>
        </w:rPr>
        <w:t>d’extraire</w:t>
      </w:r>
      <w:r w:rsidRPr="00BA434E">
        <w:rPr>
          <w:rFonts w:ascii="Times" w:hAnsi="Times"/>
          <w:color w:val="1F4E79" w:themeColor="accent1" w:themeShade="80"/>
        </w:rPr>
        <w:t xml:space="preserve"> et rassembler les données recherchées. </w:t>
      </w:r>
    </w:p>
    <w:p w14:paraId="6E0997AE"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010CDF48" w14:textId="77777777" w:rsidR="00B45E88" w:rsidRPr="00BA434E" w:rsidRDefault="00B45E88" w:rsidP="00BA434E">
      <w:pPr>
        <w:jc w:val="both"/>
        <w:rPr>
          <w:rFonts w:ascii="Times" w:hAnsi="Times"/>
          <w:color w:val="1F4E79" w:themeColor="accent1" w:themeShade="80"/>
        </w:rPr>
      </w:pPr>
      <w:r w:rsidRPr="00BA434E">
        <w:rPr>
          <w:rFonts w:ascii="Times" w:eastAsia="Calibri" w:hAnsi="Times" w:cs="Calibri"/>
          <w:color w:val="1F4E79" w:themeColor="accent1" w:themeShade="80"/>
        </w:rPr>
        <w:t>Cette base de données, bien qu’ordonnée, est compliquée à comprendre compte tenu du manque de</w:t>
      </w:r>
      <w:r w:rsidRPr="00BA434E">
        <w:rPr>
          <w:rFonts w:ascii="Times" w:hAnsi="Times"/>
          <w:color w:val="1F4E79" w:themeColor="accent1" w:themeShade="80"/>
        </w:rPr>
        <w:t xml:space="preserve"> documentation existant. Il est par exemple compliqué de suivre le parcours </w:t>
      </w:r>
      <w:r w:rsidRPr="00BA434E">
        <w:rPr>
          <w:rFonts w:ascii="Times" w:eastAsia="Calibri" w:hAnsi="Times" w:cs="Calibri"/>
          <w:color w:val="1F4E79" w:themeColor="accent1" w:themeShade="80"/>
        </w:rPr>
        <w:t>d’un</w:t>
      </w:r>
      <w:r w:rsidRPr="00BA434E">
        <w:rPr>
          <w:rFonts w:ascii="Times" w:hAnsi="Times"/>
          <w:color w:val="1F4E79" w:themeColor="accent1" w:themeShade="80"/>
        </w:rPr>
        <w:t xml:space="preserve"> patient car les tables </w:t>
      </w:r>
      <w:r w:rsidRPr="00BA434E">
        <w:rPr>
          <w:rFonts w:ascii="Times" w:eastAsia="Calibri" w:hAnsi="Times" w:cs="Calibri"/>
          <w:color w:val="1F4E79" w:themeColor="accent1" w:themeShade="80"/>
        </w:rPr>
        <w:t>de libellés sont soit incomplètes, soit incompatibles avec les codes fournis. Le travail d’extraction est</w:t>
      </w:r>
      <w:r w:rsidRPr="00BA434E">
        <w:rPr>
          <w:rFonts w:ascii="Times" w:hAnsi="Times"/>
          <w:color w:val="1F4E79" w:themeColor="accent1" w:themeShade="80"/>
        </w:rPr>
        <w:t xml:space="preserve"> tout à fait différent de celui effectué au CHU de Toulouse et nécessite de nouveau une phase de compréhension </w:t>
      </w:r>
      <w:r w:rsidRPr="00BA434E">
        <w:rPr>
          <w:rFonts w:ascii="Times" w:eastAsia="Calibri" w:hAnsi="Times" w:cs="Calibri"/>
          <w:color w:val="1F4E79" w:themeColor="accent1" w:themeShade="80"/>
        </w:rPr>
        <w:t>de l’agencement</w:t>
      </w:r>
      <w:r w:rsidRPr="00BA434E">
        <w:rPr>
          <w:rFonts w:ascii="Times" w:hAnsi="Times"/>
          <w:color w:val="1F4E79" w:themeColor="accent1" w:themeShade="80"/>
        </w:rPr>
        <w:t xml:space="preserve"> des données, puis un traitement et une analyse. </w:t>
      </w:r>
    </w:p>
    <w:p w14:paraId="65DE8460"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2489520F" w14:textId="77777777" w:rsidR="00B45E88" w:rsidRPr="00BA434E" w:rsidRDefault="00B45E88" w:rsidP="00BA434E">
      <w:pPr>
        <w:spacing w:line="242" w:lineRule="auto"/>
        <w:jc w:val="both"/>
        <w:rPr>
          <w:rFonts w:ascii="Times" w:hAnsi="Times"/>
          <w:color w:val="1F4E79" w:themeColor="accent1" w:themeShade="80"/>
        </w:rPr>
      </w:pPr>
      <w:r w:rsidRPr="00BA434E">
        <w:rPr>
          <w:rFonts w:ascii="Times" w:eastAsia="Calibri" w:hAnsi="Times" w:cs="Calibri"/>
          <w:color w:val="1F4E79" w:themeColor="accent1" w:themeShade="80"/>
        </w:rPr>
        <w:t>Par ailleurs, la base de données de Montpellier contient plus d’informations ordonnées, ce qui limite</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le besoin d’analyse textuelle et rend sa lecture plus simple</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qu’au CHU de Toulouse. Cependant, nous</w:t>
      </w:r>
      <w:r w:rsidRPr="00BA434E">
        <w:rPr>
          <w:rFonts w:ascii="Times" w:hAnsi="Times"/>
          <w:color w:val="1F4E79" w:themeColor="accent1" w:themeShade="80"/>
        </w:rPr>
        <w:t xml:space="preserve"> notons que de nombreuses données se trouvent tout de même sous forme de textes ou de </w:t>
      </w:r>
      <w:r w:rsidRPr="00BA434E">
        <w:rPr>
          <w:rFonts w:ascii="Times" w:eastAsia="Calibri" w:hAnsi="Times" w:cs="Calibri"/>
          <w:color w:val="1F4E79" w:themeColor="accent1" w:themeShade="80"/>
        </w:rPr>
        <w:t>questionnaires puisque depuis de nombreuses années, l’ensemble des transmissions infirmières,</w:t>
      </w:r>
      <w:r w:rsidRPr="00BA434E">
        <w:rPr>
          <w:rFonts w:ascii="Times" w:hAnsi="Times"/>
          <w:color w:val="1F4E79" w:themeColor="accent1" w:themeShade="80"/>
        </w:rPr>
        <w:t xml:space="preserve"> comptes rendus ou autres sont enregistrées directement dans la base. </w:t>
      </w:r>
    </w:p>
    <w:p w14:paraId="431DE011"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13F3B106" w14:textId="77777777" w:rsidR="00440502" w:rsidRDefault="00440502">
      <w:pPr>
        <w:spacing w:after="160" w:line="259" w:lineRule="auto"/>
        <w:rPr>
          <w:rFonts w:ascii="Times" w:eastAsia="Calibri" w:hAnsi="Times" w:cs="Calibri"/>
          <w:b/>
          <w:color w:val="1F4E79" w:themeColor="accent1" w:themeShade="80"/>
        </w:rPr>
      </w:pPr>
      <w:r>
        <w:rPr>
          <w:rFonts w:ascii="Times" w:eastAsia="Calibri" w:hAnsi="Times" w:cs="Calibri"/>
          <w:b/>
          <w:color w:val="1F4E79" w:themeColor="accent1" w:themeShade="80"/>
        </w:rPr>
        <w:br w:type="page"/>
      </w:r>
    </w:p>
    <w:p w14:paraId="6C29C51D" w14:textId="0CE3A312" w:rsidR="00B45E88" w:rsidRPr="00BA434E" w:rsidRDefault="00B45E88" w:rsidP="00BA434E">
      <w:pPr>
        <w:spacing w:after="19" w:line="250" w:lineRule="auto"/>
        <w:jc w:val="both"/>
        <w:rPr>
          <w:rFonts w:ascii="Times" w:hAnsi="Times"/>
          <w:color w:val="1F4E79" w:themeColor="accent1" w:themeShade="80"/>
        </w:rPr>
      </w:pPr>
      <w:r w:rsidRPr="00BA434E">
        <w:rPr>
          <w:rFonts w:ascii="Times" w:eastAsia="Calibri" w:hAnsi="Times" w:cs="Calibri"/>
          <w:b/>
          <w:color w:val="1F4E79" w:themeColor="accent1" w:themeShade="80"/>
        </w:rPr>
        <w:lastRenderedPageBreak/>
        <w:t xml:space="preserve">Les principales tables utiles à l’aperçu du parcours patient sont les suivantes : </w:t>
      </w:r>
    </w:p>
    <w:p w14:paraId="197BDAAE"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noProof/>
          <w:color w:val="1F4E79" w:themeColor="accent1" w:themeShade="80"/>
        </w:rPr>
        <w:drawing>
          <wp:inline distT="0" distB="0" distL="0" distR="0" wp14:anchorId="463D38C9" wp14:editId="35B84FE3">
            <wp:extent cx="5737225" cy="5351780"/>
            <wp:effectExtent l="0" t="0" r="0" b="0"/>
            <wp:docPr id="9509" name="Picture 9509"/>
            <wp:cNvGraphicFramePr/>
            <a:graphic xmlns:a="http://schemas.openxmlformats.org/drawingml/2006/main">
              <a:graphicData uri="http://schemas.openxmlformats.org/drawingml/2006/picture">
                <pic:pic xmlns:pic="http://schemas.openxmlformats.org/drawingml/2006/picture">
                  <pic:nvPicPr>
                    <pic:cNvPr id="9509" name="Picture 9509"/>
                    <pic:cNvPicPr/>
                  </pic:nvPicPr>
                  <pic:blipFill>
                    <a:blip r:embed="rId57"/>
                    <a:stretch>
                      <a:fillRect/>
                    </a:stretch>
                  </pic:blipFill>
                  <pic:spPr>
                    <a:xfrm>
                      <a:off x="0" y="0"/>
                      <a:ext cx="5737225" cy="5351780"/>
                    </a:xfrm>
                    <a:prstGeom prst="rect">
                      <a:avLst/>
                    </a:prstGeom>
                  </pic:spPr>
                </pic:pic>
              </a:graphicData>
            </a:graphic>
          </wp:inline>
        </w:drawing>
      </w:r>
    </w:p>
    <w:p w14:paraId="3F81037A" w14:textId="77777777" w:rsidR="00B45E88" w:rsidRPr="00BA434E" w:rsidRDefault="00B45E88" w:rsidP="00BA434E">
      <w:pPr>
        <w:spacing w:after="115" w:line="259" w:lineRule="auto"/>
        <w:jc w:val="both"/>
        <w:rPr>
          <w:rFonts w:ascii="Times" w:hAnsi="Times"/>
          <w:color w:val="1F4E79" w:themeColor="accent1" w:themeShade="80"/>
        </w:rPr>
      </w:pPr>
      <w:r w:rsidRPr="00BA434E">
        <w:rPr>
          <w:rFonts w:ascii="Times" w:eastAsia="Calibri" w:hAnsi="Times" w:cs="Calibri"/>
          <w:b/>
          <w:color w:val="1F4E79" w:themeColor="accent1" w:themeShade="80"/>
          <w:vertAlign w:val="subscript"/>
        </w:rPr>
        <w:t xml:space="preserve"> </w:t>
      </w:r>
      <w:r w:rsidRPr="00BA434E">
        <w:rPr>
          <w:rFonts w:ascii="Times" w:eastAsia="Calibri" w:hAnsi="Times" w:cs="Calibri"/>
          <w:b/>
          <w:color w:val="1F4E79" w:themeColor="accent1" w:themeShade="80"/>
          <w:vertAlign w:val="subscript"/>
        </w:rPr>
        <w:tab/>
      </w:r>
      <w:r w:rsidRPr="00BA434E">
        <w:rPr>
          <w:rFonts w:ascii="Times" w:hAnsi="Times"/>
          <w:color w:val="1F4E79" w:themeColor="accent1" w:themeShade="80"/>
        </w:rPr>
        <w:t xml:space="preserve"> </w:t>
      </w:r>
    </w:p>
    <w:p w14:paraId="536F36FC" w14:textId="77777777" w:rsidR="00B45E88" w:rsidRPr="00BA434E" w:rsidRDefault="00B45E88" w:rsidP="00BA434E">
      <w:pPr>
        <w:spacing w:after="2"/>
        <w:jc w:val="both"/>
        <w:rPr>
          <w:rFonts w:ascii="Times" w:hAnsi="Times"/>
          <w:color w:val="1F4E79" w:themeColor="accent1" w:themeShade="80"/>
        </w:rPr>
      </w:pPr>
      <w:r w:rsidRPr="00BA434E">
        <w:rPr>
          <w:rFonts w:ascii="Times" w:eastAsia="Calibri" w:hAnsi="Times" w:cs="Calibri"/>
          <w:i/>
          <w:color w:val="1F4E79" w:themeColor="accent1" w:themeShade="80"/>
        </w:rPr>
        <w:t xml:space="preserve">Notons que ce schéma ne contient qu’une partie des tables de la base de données, cependant celles les plus intéressantes dans cette étude. Nous présentons en suivant quelques détails sur les tables principales. </w:t>
      </w:r>
    </w:p>
    <w:p w14:paraId="6C9D4F50"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eastAsia="Calibri" w:hAnsi="Times" w:cs="Calibri"/>
          <w:i/>
          <w:color w:val="1F4E79" w:themeColor="accent1" w:themeShade="80"/>
        </w:rPr>
        <w:t xml:space="preserve"> </w:t>
      </w:r>
    </w:p>
    <w:p w14:paraId="69F8B43C" w14:textId="77777777" w:rsidR="00B45E88" w:rsidRPr="00BA434E" w:rsidRDefault="00B45E88" w:rsidP="00BA434E">
      <w:pPr>
        <w:pStyle w:val="Titre4"/>
        <w:jc w:val="both"/>
        <w:rPr>
          <w:rFonts w:ascii="Times" w:hAnsi="Times"/>
          <w:color w:val="1F4E79" w:themeColor="accent1" w:themeShade="80"/>
        </w:rPr>
      </w:pPr>
      <w:r w:rsidRPr="00BA434E">
        <w:rPr>
          <w:rFonts w:ascii="Times" w:eastAsia="Calibri" w:hAnsi="Times" w:cs="Calibri"/>
          <w:color w:val="1F4E79" w:themeColor="accent1" w:themeShade="80"/>
        </w:rPr>
        <w:t xml:space="preserve">La table </w:t>
      </w:r>
      <w:r w:rsidRPr="00BA434E">
        <w:rPr>
          <w:rFonts w:ascii="Times" w:hAnsi="Times"/>
          <w:color w:val="1F4E79" w:themeColor="accent1" w:themeShade="80"/>
        </w:rPr>
        <w:t>‘Patient’</w:t>
      </w:r>
      <w:r w:rsidRPr="00BA434E">
        <w:rPr>
          <w:rFonts w:ascii="Times" w:eastAsia="Calibri" w:hAnsi="Times" w:cs="Calibri"/>
          <w:color w:val="1F4E79" w:themeColor="accent1" w:themeShade="80"/>
        </w:rPr>
        <w:t xml:space="preserve"> </w:t>
      </w:r>
    </w:p>
    <w:p w14:paraId="05274B86"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La table </w:t>
      </w:r>
      <w:r w:rsidRPr="00BA434E">
        <w:rPr>
          <w:rFonts w:ascii="Times" w:eastAsia="Calibri" w:hAnsi="Times" w:cs="Calibri"/>
          <w:color w:val="1F4E79" w:themeColor="accent1" w:themeShade="80"/>
        </w:rPr>
        <w:t>‘patient’</w:t>
      </w:r>
      <w:r w:rsidRPr="00BA434E">
        <w:rPr>
          <w:rFonts w:ascii="Times" w:hAnsi="Times"/>
          <w:color w:val="1F4E79" w:themeColor="accent1" w:themeShade="80"/>
        </w:rPr>
        <w:t xml:space="preserve"> regroupe les données systématiquement recueillies par </w:t>
      </w:r>
      <w:r w:rsidRPr="00BA434E">
        <w:rPr>
          <w:rFonts w:ascii="Times" w:eastAsia="Calibri" w:hAnsi="Times" w:cs="Calibri"/>
          <w:color w:val="1F4E79" w:themeColor="accent1" w:themeShade="80"/>
        </w:rPr>
        <w:t>l’hôpital,</w:t>
      </w:r>
      <w:r w:rsidRPr="00BA434E">
        <w:rPr>
          <w:rFonts w:ascii="Times" w:hAnsi="Times"/>
          <w:color w:val="1F4E79" w:themeColor="accent1" w:themeShade="80"/>
        </w:rPr>
        <w:t xml:space="preserve"> informations telles </w:t>
      </w:r>
      <w:r w:rsidRPr="00BA434E">
        <w:rPr>
          <w:rFonts w:ascii="Times" w:eastAsia="Calibri" w:hAnsi="Times" w:cs="Calibri"/>
          <w:color w:val="1F4E79" w:themeColor="accent1" w:themeShade="80"/>
        </w:rPr>
        <w:t>que l’IPP, la date de naissance, l’adresse, etc. Toutes ce</w:t>
      </w:r>
      <w:r w:rsidRPr="00BA434E">
        <w:rPr>
          <w:rFonts w:ascii="Times" w:hAnsi="Times"/>
          <w:color w:val="1F4E79" w:themeColor="accent1" w:themeShade="80"/>
        </w:rPr>
        <w:t xml:space="preserve">s informations ne sont pas intéressantes et devront donc être triées. Elles devront aussi être anonymisées pour la création du datamart. Par </w:t>
      </w:r>
      <w:r w:rsidRPr="00BA434E">
        <w:rPr>
          <w:rFonts w:ascii="Times" w:eastAsia="Calibri" w:hAnsi="Times" w:cs="Calibri"/>
          <w:color w:val="1F4E79" w:themeColor="accent1" w:themeShade="80"/>
        </w:rPr>
        <w:t>ailleurs, certaines informations à caractère social sont manquantes de cette table. Par exemple, l’état</w:t>
      </w:r>
      <w:r w:rsidRPr="00BA434E">
        <w:rPr>
          <w:rFonts w:ascii="Times" w:hAnsi="Times"/>
          <w:color w:val="1F4E79" w:themeColor="accent1" w:themeShade="80"/>
        </w:rPr>
        <w:t xml:space="preserve"> civil </w:t>
      </w:r>
      <w:r w:rsidRPr="00BA434E">
        <w:rPr>
          <w:rFonts w:ascii="Times" w:eastAsia="Calibri" w:hAnsi="Times" w:cs="Calibri"/>
          <w:color w:val="1F4E79" w:themeColor="accent1" w:themeShade="80"/>
        </w:rPr>
        <w:t>n’y</w:t>
      </w:r>
      <w:r w:rsidRPr="00BA434E">
        <w:rPr>
          <w:rFonts w:ascii="Times" w:hAnsi="Times"/>
          <w:color w:val="1F4E79" w:themeColor="accent1" w:themeShade="80"/>
        </w:rPr>
        <w:t xml:space="preserve"> est pas renseigné. Il faudra donc la compléter avec une autre </w:t>
      </w:r>
      <w:r w:rsidRPr="00BA434E">
        <w:rPr>
          <w:rFonts w:ascii="Times" w:eastAsia="Calibri" w:hAnsi="Times" w:cs="Calibri"/>
          <w:color w:val="1F4E79" w:themeColor="accent1" w:themeShade="80"/>
        </w:rPr>
        <w:t>source d’information.</w:t>
      </w:r>
      <w:r w:rsidRPr="00BA434E">
        <w:rPr>
          <w:rFonts w:ascii="Times" w:hAnsi="Times"/>
          <w:color w:val="1F4E79" w:themeColor="accent1" w:themeShade="80"/>
        </w:rPr>
        <w:t xml:space="preserve"> </w:t>
      </w:r>
    </w:p>
    <w:p w14:paraId="4F891278"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589667AC" w14:textId="77777777" w:rsidR="00B45E88" w:rsidRPr="00BA434E" w:rsidRDefault="00B45E88" w:rsidP="00BA434E">
      <w:pPr>
        <w:pStyle w:val="Titre4"/>
        <w:jc w:val="both"/>
        <w:rPr>
          <w:rFonts w:ascii="Times" w:hAnsi="Times"/>
          <w:color w:val="1F4E79" w:themeColor="accent1" w:themeShade="80"/>
        </w:rPr>
      </w:pPr>
      <w:r w:rsidRPr="00BA434E">
        <w:rPr>
          <w:rFonts w:ascii="Times" w:eastAsia="Calibri" w:hAnsi="Times" w:cs="Calibri"/>
          <w:color w:val="1F4E79" w:themeColor="accent1" w:themeShade="80"/>
        </w:rPr>
        <w:lastRenderedPageBreak/>
        <w:t xml:space="preserve">La table </w:t>
      </w:r>
      <w:r w:rsidRPr="00BA434E">
        <w:rPr>
          <w:rFonts w:ascii="Times" w:hAnsi="Times"/>
          <w:color w:val="1F4E79" w:themeColor="accent1" w:themeShade="80"/>
        </w:rPr>
        <w:t>‘Séjour’</w:t>
      </w:r>
      <w:r w:rsidRPr="00BA434E">
        <w:rPr>
          <w:rFonts w:ascii="Times" w:eastAsia="Calibri" w:hAnsi="Times" w:cs="Calibri"/>
          <w:color w:val="1F4E79" w:themeColor="accent1" w:themeShade="80"/>
        </w:rPr>
        <w:t xml:space="preserve"> </w:t>
      </w:r>
    </w:p>
    <w:p w14:paraId="1D1428C6" w14:textId="06DAF199" w:rsidR="00B45E88" w:rsidRDefault="00B45E88" w:rsidP="00BA434E">
      <w:pPr>
        <w:spacing w:line="242" w:lineRule="auto"/>
        <w:jc w:val="both"/>
        <w:rPr>
          <w:rFonts w:ascii="Times" w:hAnsi="Times"/>
          <w:color w:val="1F4E79" w:themeColor="accent1" w:themeShade="80"/>
        </w:rPr>
      </w:pPr>
      <w:r w:rsidRPr="00BA434E">
        <w:rPr>
          <w:rFonts w:ascii="Times" w:eastAsia="Calibri" w:hAnsi="Times" w:cs="Calibri"/>
          <w:color w:val="1F4E79" w:themeColor="accent1" w:themeShade="80"/>
        </w:rPr>
        <w:t>Cette table regroupe tous les séjours effectués par un patient dans l’hôpital, ainsi que les modes</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d’entrée (urgence, consultation, etc.), dates d’entrées</w:t>
      </w:r>
      <w:r w:rsidRPr="00BA434E">
        <w:rPr>
          <w:rFonts w:ascii="Times" w:hAnsi="Times"/>
          <w:color w:val="1F4E79" w:themeColor="accent1" w:themeShade="80"/>
        </w:rPr>
        <w:t xml:space="preserve"> et de sorties, ainsi si nécessaire que le numéro </w:t>
      </w:r>
      <w:r w:rsidRPr="00BA434E">
        <w:rPr>
          <w:rFonts w:ascii="Times" w:eastAsia="Calibri" w:hAnsi="Times" w:cs="Calibri"/>
          <w:color w:val="1F4E79" w:themeColor="accent1" w:themeShade="80"/>
        </w:rPr>
        <w:t>FINESS de l’établissement de sortie. La table Séjour est intéressante car elle peut permettre de</w:t>
      </w:r>
      <w:r w:rsidRPr="00BA434E">
        <w:rPr>
          <w:rFonts w:ascii="Times" w:hAnsi="Times"/>
          <w:color w:val="1F4E79" w:themeColor="accent1" w:themeShade="80"/>
        </w:rPr>
        <w:t xml:space="preserve"> rassembler tous les actes, médicaments et mouvements </w:t>
      </w:r>
      <w:r w:rsidRPr="00BA434E">
        <w:rPr>
          <w:rFonts w:ascii="Times" w:eastAsia="Calibri" w:hAnsi="Times" w:cs="Calibri"/>
          <w:color w:val="1F4E79" w:themeColor="accent1" w:themeShade="80"/>
        </w:rPr>
        <w:t>d’un</w:t>
      </w:r>
      <w:r w:rsidRPr="00BA434E">
        <w:rPr>
          <w:rFonts w:ascii="Times" w:hAnsi="Times"/>
          <w:color w:val="1F4E79" w:themeColor="accent1" w:themeShade="80"/>
        </w:rPr>
        <w:t xml:space="preserve"> patient, de son entrée à </w:t>
      </w:r>
      <w:r w:rsidRPr="00BA434E">
        <w:rPr>
          <w:rFonts w:ascii="Times" w:eastAsia="Calibri" w:hAnsi="Times" w:cs="Calibri"/>
          <w:color w:val="1F4E79" w:themeColor="accent1" w:themeShade="80"/>
        </w:rPr>
        <w:t>l’hôpital</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jusqu’à</w:t>
      </w:r>
      <w:r w:rsidRPr="00BA434E">
        <w:rPr>
          <w:rFonts w:ascii="Times" w:hAnsi="Times"/>
          <w:color w:val="1F4E79" w:themeColor="accent1" w:themeShade="80"/>
        </w:rPr>
        <w:t xml:space="preserve"> sa sortie, puis les dates </w:t>
      </w:r>
      <w:r w:rsidRPr="00BA434E">
        <w:rPr>
          <w:rFonts w:ascii="Times" w:eastAsia="Calibri" w:hAnsi="Times" w:cs="Calibri"/>
          <w:color w:val="1F4E79" w:themeColor="accent1" w:themeShade="80"/>
        </w:rPr>
        <w:t>d’entrée</w:t>
      </w:r>
      <w:r w:rsidRPr="00BA434E">
        <w:rPr>
          <w:rFonts w:ascii="Times" w:hAnsi="Times"/>
          <w:color w:val="1F4E79" w:themeColor="accent1" w:themeShade="80"/>
        </w:rPr>
        <w:t xml:space="preserve"> et de sortie de </w:t>
      </w:r>
      <w:r w:rsidRPr="00BA434E">
        <w:rPr>
          <w:rFonts w:ascii="Times" w:eastAsia="Calibri" w:hAnsi="Times" w:cs="Calibri"/>
          <w:color w:val="1F4E79" w:themeColor="accent1" w:themeShade="80"/>
        </w:rPr>
        <w:t>l’ensemble</w:t>
      </w:r>
      <w:r w:rsidRPr="00BA434E">
        <w:rPr>
          <w:rFonts w:ascii="Times" w:hAnsi="Times"/>
          <w:color w:val="1F4E79" w:themeColor="accent1" w:themeShade="80"/>
        </w:rPr>
        <w:t xml:space="preserve"> de ces séjours permettant de fait </w:t>
      </w:r>
      <w:r w:rsidRPr="00BA434E">
        <w:rPr>
          <w:rFonts w:ascii="Times" w:eastAsia="Calibri" w:hAnsi="Times" w:cs="Calibri"/>
          <w:color w:val="1F4E79" w:themeColor="accent1" w:themeShade="80"/>
        </w:rPr>
        <w:t>d’observer</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concrètement le parcours d’un patient. Tous les types de séjour y sont trouvés : MCO (Médecine</w:t>
      </w:r>
      <w:r w:rsidRPr="00BA434E">
        <w:rPr>
          <w:rFonts w:ascii="Times" w:hAnsi="Times"/>
          <w:color w:val="1F4E79" w:themeColor="accent1" w:themeShade="80"/>
        </w:rPr>
        <w:t xml:space="preserve"> Chirurgie Obstétrique), SSR (Soins de Suite et de Réadaptation), HAD (Hospitalisation À Domicile) et PSY (Psychiatrie). </w:t>
      </w:r>
    </w:p>
    <w:p w14:paraId="187339D3" w14:textId="77777777" w:rsidR="00440502" w:rsidRPr="00BA434E" w:rsidRDefault="00440502" w:rsidP="00BA434E">
      <w:pPr>
        <w:spacing w:line="242" w:lineRule="auto"/>
        <w:jc w:val="both"/>
        <w:rPr>
          <w:rFonts w:ascii="Times" w:hAnsi="Times"/>
          <w:color w:val="1F4E79" w:themeColor="accent1" w:themeShade="80"/>
        </w:rPr>
      </w:pPr>
    </w:p>
    <w:p w14:paraId="296CEE00" w14:textId="77777777" w:rsidR="00B45E88" w:rsidRPr="00440502" w:rsidRDefault="00B45E88" w:rsidP="00BA434E">
      <w:pPr>
        <w:spacing w:after="19" w:line="250" w:lineRule="auto"/>
        <w:jc w:val="both"/>
        <w:rPr>
          <w:rFonts w:ascii="Times" w:hAnsi="Times"/>
          <w:b/>
          <w:i/>
          <w:iCs/>
          <w:color w:val="1F4E79" w:themeColor="accent1" w:themeShade="80"/>
        </w:rPr>
      </w:pPr>
      <w:r w:rsidRPr="00440502">
        <w:rPr>
          <w:rFonts w:ascii="Times" w:eastAsia="Calibri" w:hAnsi="Times" w:cs="Calibri"/>
          <w:b/>
          <w:i/>
          <w:iCs/>
          <w:color w:val="1F4E79" w:themeColor="accent1" w:themeShade="80"/>
        </w:rPr>
        <w:t xml:space="preserve">La table ‘Actes’ </w:t>
      </w:r>
    </w:p>
    <w:p w14:paraId="52F34712"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Cette table comporte tous les actes réalisés. Chaque acte possède une clé </w:t>
      </w:r>
      <w:r w:rsidRPr="00BA434E">
        <w:rPr>
          <w:rFonts w:ascii="Times" w:eastAsia="Calibri" w:hAnsi="Times" w:cs="Calibri"/>
          <w:color w:val="1F4E79" w:themeColor="accent1" w:themeShade="80"/>
        </w:rPr>
        <w:t>d’acte</w:t>
      </w:r>
      <w:r w:rsidRPr="00BA434E">
        <w:rPr>
          <w:rFonts w:ascii="Times" w:hAnsi="Times"/>
          <w:color w:val="1F4E79" w:themeColor="accent1" w:themeShade="80"/>
        </w:rPr>
        <w:t xml:space="preserve"> et chaque acte est lié </w:t>
      </w:r>
      <w:r w:rsidRPr="00BA434E">
        <w:rPr>
          <w:rFonts w:ascii="Times" w:eastAsia="Calibri" w:hAnsi="Times" w:cs="Calibri"/>
          <w:color w:val="1F4E79" w:themeColor="accent1" w:themeShade="80"/>
        </w:rPr>
        <w:t>à un patient ainsi qu’un séjour. Les actes peuvent être codés par diverses n</w:t>
      </w:r>
      <w:r w:rsidRPr="00BA434E">
        <w:rPr>
          <w:rFonts w:ascii="Times" w:hAnsi="Times"/>
          <w:color w:val="1F4E79" w:themeColor="accent1" w:themeShade="80"/>
        </w:rPr>
        <w:t xml:space="preserve">omenclature : CCAM (Classification Commune des Actes Médicaux), NGAP (Nomenclature Générale des Actes Professionnels) ou CSARR (Catalogue Spécifique des Actes de Rééducation et Réadaptation). </w:t>
      </w:r>
    </w:p>
    <w:p w14:paraId="59FA6BE8"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770A9279" w14:textId="77777777" w:rsidR="00B45E88" w:rsidRPr="00440502" w:rsidRDefault="00B45E88" w:rsidP="00BA434E">
      <w:pPr>
        <w:pStyle w:val="Titre4"/>
        <w:jc w:val="both"/>
        <w:rPr>
          <w:rFonts w:ascii="Times" w:hAnsi="Times"/>
          <w:b/>
          <w:color w:val="1F4E79" w:themeColor="accent1" w:themeShade="80"/>
        </w:rPr>
      </w:pPr>
      <w:r w:rsidRPr="00440502">
        <w:rPr>
          <w:rFonts w:ascii="Times" w:eastAsia="Calibri" w:hAnsi="Times" w:cs="Calibri"/>
          <w:b/>
          <w:color w:val="1F4E79" w:themeColor="accent1" w:themeShade="80"/>
        </w:rPr>
        <w:t xml:space="preserve">La table </w:t>
      </w:r>
      <w:r w:rsidRPr="00440502">
        <w:rPr>
          <w:rFonts w:ascii="Times" w:hAnsi="Times"/>
          <w:b/>
          <w:color w:val="1F4E79" w:themeColor="accent1" w:themeShade="80"/>
        </w:rPr>
        <w:t>‘Mouvements’</w:t>
      </w:r>
      <w:r w:rsidRPr="00440502">
        <w:rPr>
          <w:rFonts w:ascii="Times" w:eastAsia="Calibri" w:hAnsi="Times" w:cs="Calibri"/>
          <w:b/>
          <w:color w:val="1F4E79" w:themeColor="accent1" w:themeShade="80"/>
        </w:rPr>
        <w:t xml:space="preserve"> </w:t>
      </w:r>
    </w:p>
    <w:p w14:paraId="6BA21B13" w14:textId="77777777" w:rsidR="00B45E88" w:rsidRPr="00BA434E" w:rsidRDefault="00B45E88" w:rsidP="00BA434E">
      <w:pPr>
        <w:spacing w:line="242" w:lineRule="auto"/>
        <w:jc w:val="both"/>
        <w:rPr>
          <w:rFonts w:ascii="Times" w:hAnsi="Times"/>
          <w:color w:val="1F4E79" w:themeColor="accent1" w:themeShade="80"/>
        </w:rPr>
      </w:pPr>
      <w:r w:rsidRPr="00BA434E">
        <w:rPr>
          <w:rFonts w:ascii="Times" w:eastAsia="Calibri" w:hAnsi="Times" w:cs="Calibri"/>
          <w:color w:val="1F4E79" w:themeColor="accent1" w:themeShade="80"/>
        </w:rPr>
        <w:t>La table ‘Mouvement’ permet de connaître tous les déplacements d’un patient durant un séjour, qu’il</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s’agisse</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d’une</w:t>
      </w:r>
      <w:r w:rsidRPr="00BA434E">
        <w:rPr>
          <w:rFonts w:ascii="Times" w:hAnsi="Times"/>
          <w:color w:val="1F4E79" w:themeColor="accent1" w:themeShade="80"/>
        </w:rPr>
        <w:t xml:space="preserve"> entrée dans </w:t>
      </w:r>
      <w:r w:rsidRPr="00BA434E">
        <w:rPr>
          <w:rFonts w:ascii="Times" w:eastAsia="Calibri" w:hAnsi="Times" w:cs="Calibri"/>
          <w:color w:val="1F4E79" w:themeColor="accent1" w:themeShade="80"/>
        </w:rPr>
        <w:t>l’hôpital,</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d’un</w:t>
      </w:r>
      <w:r w:rsidRPr="00BA434E">
        <w:rPr>
          <w:rFonts w:ascii="Times" w:hAnsi="Times"/>
          <w:color w:val="1F4E79" w:themeColor="accent1" w:themeShade="80"/>
        </w:rPr>
        <w:t xml:space="preserve"> mouvement entre deux services, ou </w:t>
      </w:r>
      <w:r w:rsidRPr="00BA434E">
        <w:rPr>
          <w:rFonts w:ascii="Times" w:eastAsia="Calibri" w:hAnsi="Times" w:cs="Calibri"/>
          <w:color w:val="1F4E79" w:themeColor="accent1" w:themeShade="80"/>
        </w:rPr>
        <w:t>d’une</w:t>
      </w:r>
      <w:r w:rsidRPr="00BA434E">
        <w:rPr>
          <w:rFonts w:ascii="Times" w:hAnsi="Times"/>
          <w:color w:val="1F4E79" w:themeColor="accent1" w:themeShade="80"/>
        </w:rPr>
        <w:t xml:space="preserve"> sortie de </w:t>
      </w:r>
      <w:r w:rsidRPr="00BA434E">
        <w:rPr>
          <w:rFonts w:ascii="Times" w:eastAsia="Calibri" w:hAnsi="Times" w:cs="Calibri"/>
          <w:color w:val="1F4E79" w:themeColor="accent1" w:themeShade="80"/>
        </w:rPr>
        <w:t>l’hôpital.</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Il est ainsi possible de tracer tous les déplacements d’un patient au sein de l’hôpital et de</w:t>
      </w:r>
      <w:r w:rsidRPr="00BA434E">
        <w:rPr>
          <w:rFonts w:ascii="Times" w:hAnsi="Times"/>
          <w:color w:val="1F4E79" w:themeColor="accent1" w:themeShade="80"/>
        </w:rPr>
        <w:t xml:space="preserve"> retracer ses déplacements entre les services. Les mouvements précisent aussi le type de déplacement, le type </w:t>
      </w:r>
      <w:r w:rsidRPr="00BA434E">
        <w:rPr>
          <w:rFonts w:ascii="Times" w:eastAsia="Calibri" w:hAnsi="Times" w:cs="Calibri"/>
          <w:color w:val="1F4E79" w:themeColor="accent1" w:themeShade="80"/>
        </w:rPr>
        <w:t>d’entrée et de sortie dans le cadre d’une sortie de l’hôpital. Ici de nouveau, les numéros FINESS des</w:t>
      </w:r>
      <w:r w:rsidRPr="00BA434E">
        <w:rPr>
          <w:rFonts w:ascii="Times" w:hAnsi="Times"/>
          <w:color w:val="1F4E79" w:themeColor="accent1" w:themeShade="80"/>
        </w:rPr>
        <w:t xml:space="preserve"> autres établissements </w:t>
      </w:r>
      <w:r w:rsidRPr="00BA434E">
        <w:rPr>
          <w:rFonts w:ascii="Times" w:eastAsia="Calibri" w:hAnsi="Times" w:cs="Calibri"/>
          <w:color w:val="1F4E79" w:themeColor="accent1" w:themeShade="80"/>
        </w:rPr>
        <w:t>d’où</w:t>
      </w:r>
      <w:r w:rsidRPr="00BA434E">
        <w:rPr>
          <w:rFonts w:ascii="Times" w:hAnsi="Times"/>
          <w:color w:val="1F4E79" w:themeColor="accent1" w:themeShade="80"/>
        </w:rPr>
        <w:t xml:space="preserve"> proviennent ou bien vers où partent les patients sont indiqués. </w:t>
      </w:r>
    </w:p>
    <w:p w14:paraId="44F59021"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1BA70EF1" w14:textId="77777777" w:rsidR="00B45E88" w:rsidRPr="00440502" w:rsidRDefault="00B45E88" w:rsidP="00BA434E">
      <w:pPr>
        <w:pStyle w:val="Titre4"/>
        <w:jc w:val="both"/>
        <w:rPr>
          <w:rFonts w:ascii="Times" w:hAnsi="Times"/>
          <w:b/>
          <w:color w:val="1F4E79" w:themeColor="accent1" w:themeShade="80"/>
        </w:rPr>
      </w:pPr>
      <w:r w:rsidRPr="00440502">
        <w:rPr>
          <w:rFonts w:ascii="Times" w:eastAsia="Calibri" w:hAnsi="Times" w:cs="Calibri"/>
          <w:b/>
          <w:color w:val="1F4E79" w:themeColor="accent1" w:themeShade="80"/>
        </w:rPr>
        <w:t xml:space="preserve">Les tables </w:t>
      </w:r>
      <w:r w:rsidRPr="00440502">
        <w:rPr>
          <w:rFonts w:ascii="Times" w:hAnsi="Times"/>
          <w:b/>
          <w:color w:val="1F4E79" w:themeColor="accent1" w:themeShade="80"/>
        </w:rPr>
        <w:t>‘Courrier’</w:t>
      </w:r>
      <w:r w:rsidRPr="00440502">
        <w:rPr>
          <w:rFonts w:ascii="Times" w:eastAsia="Calibri" w:hAnsi="Times" w:cs="Calibri"/>
          <w:b/>
          <w:color w:val="1F4E79" w:themeColor="accent1" w:themeShade="80"/>
        </w:rPr>
        <w:t xml:space="preserve"> et </w:t>
      </w:r>
      <w:r w:rsidRPr="00440502">
        <w:rPr>
          <w:rFonts w:ascii="Times" w:hAnsi="Times"/>
          <w:b/>
          <w:color w:val="1F4E79" w:themeColor="accent1" w:themeShade="80"/>
        </w:rPr>
        <w:t>‘CourrierTXT’</w:t>
      </w:r>
      <w:r w:rsidRPr="00440502">
        <w:rPr>
          <w:rFonts w:ascii="Times" w:eastAsia="Calibri" w:hAnsi="Times" w:cs="Calibri"/>
          <w:b/>
          <w:color w:val="1F4E79" w:themeColor="accent1" w:themeShade="80"/>
        </w:rPr>
        <w:t xml:space="preserve"> </w:t>
      </w:r>
    </w:p>
    <w:p w14:paraId="72F4FBEE"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Les deux tables sont liées : la table </w:t>
      </w:r>
      <w:r w:rsidRPr="00BA434E">
        <w:rPr>
          <w:rFonts w:ascii="Times" w:eastAsia="Calibri" w:hAnsi="Times" w:cs="Calibri"/>
          <w:color w:val="1F4E79" w:themeColor="accent1" w:themeShade="80"/>
        </w:rPr>
        <w:t>‘Courrier’</w:t>
      </w:r>
      <w:r w:rsidRPr="00BA434E">
        <w:rPr>
          <w:rFonts w:ascii="Times" w:hAnsi="Times"/>
          <w:color w:val="1F4E79" w:themeColor="accent1" w:themeShade="80"/>
        </w:rPr>
        <w:t xml:space="preserve"> permet la sélection du texte dans </w:t>
      </w:r>
      <w:r w:rsidRPr="00BA434E">
        <w:rPr>
          <w:rFonts w:ascii="Times" w:eastAsia="Calibri" w:hAnsi="Times" w:cs="Calibri"/>
          <w:color w:val="1F4E79" w:themeColor="accent1" w:themeShade="80"/>
        </w:rPr>
        <w:t>‘CourrierTXT’.</w:t>
      </w:r>
      <w:r w:rsidRPr="00BA434E">
        <w:rPr>
          <w:rFonts w:ascii="Times" w:hAnsi="Times"/>
          <w:color w:val="1F4E79" w:themeColor="accent1" w:themeShade="80"/>
        </w:rPr>
        <w:t xml:space="preserve"> Les textes réfèrent ici aux comptes-rendus d'hospitalisation, </w:t>
      </w:r>
      <w:r w:rsidRPr="00BA434E">
        <w:rPr>
          <w:rFonts w:ascii="Times" w:eastAsia="Calibri" w:hAnsi="Times" w:cs="Calibri"/>
          <w:color w:val="1F4E79" w:themeColor="accent1" w:themeShade="80"/>
        </w:rPr>
        <w:t>d’imageri</w:t>
      </w:r>
      <w:r w:rsidRPr="00BA434E">
        <w:rPr>
          <w:rFonts w:ascii="Times" w:hAnsi="Times"/>
          <w:color w:val="1F4E79" w:themeColor="accent1" w:themeShade="80"/>
        </w:rPr>
        <w:t xml:space="preserve">e médicale, etc. Ces courriers contiennent </w:t>
      </w:r>
      <w:r w:rsidRPr="00BA434E">
        <w:rPr>
          <w:rFonts w:ascii="Times" w:eastAsia="Calibri" w:hAnsi="Times" w:cs="Calibri"/>
          <w:color w:val="1F4E79" w:themeColor="accent1" w:themeShade="80"/>
        </w:rPr>
        <w:t>plus d’informations que les questionnaires. Cependant, il s’agit de textes difficilement exploitables en</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l’état car ils ne sont pas formatés. Ils sont donc ici inclus dans le schéma uniquement pour le futur du</w:t>
      </w:r>
      <w:r w:rsidRPr="00BA434E">
        <w:rPr>
          <w:rFonts w:ascii="Times" w:hAnsi="Times"/>
          <w:color w:val="1F4E79" w:themeColor="accent1" w:themeShade="80"/>
        </w:rPr>
        <w:t xml:space="preserve"> projet. Il est possible de récupérer les courriers </w:t>
      </w:r>
      <w:r w:rsidRPr="00BA434E">
        <w:rPr>
          <w:rFonts w:ascii="Times" w:eastAsia="Calibri" w:hAnsi="Times" w:cs="Calibri"/>
          <w:color w:val="1F4E79" w:themeColor="accent1" w:themeShade="80"/>
        </w:rPr>
        <w:t>d’un</w:t>
      </w:r>
      <w:r w:rsidRPr="00BA434E">
        <w:rPr>
          <w:rFonts w:ascii="Times" w:hAnsi="Times"/>
          <w:color w:val="1F4E79" w:themeColor="accent1" w:themeShade="80"/>
        </w:rPr>
        <w:t xml:space="preserve"> patient en sélectionnant </w:t>
      </w:r>
      <w:r w:rsidRPr="00BA434E">
        <w:rPr>
          <w:rFonts w:ascii="Times" w:eastAsia="Calibri" w:hAnsi="Times" w:cs="Calibri"/>
          <w:color w:val="1F4E79" w:themeColor="accent1" w:themeShade="80"/>
        </w:rPr>
        <w:t>l’IPP</w:t>
      </w:r>
      <w:r w:rsidRPr="00BA434E">
        <w:rPr>
          <w:rFonts w:ascii="Times" w:hAnsi="Times"/>
          <w:color w:val="1F4E79" w:themeColor="accent1" w:themeShade="80"/>
        </w:rPr>
        <w:t xml:space="preserve"> dans </w:t>
      </w:r>
      <w:r w:rsidRPr="00BA434E">
        <w:rPr>
          <w:rFonts w:ascii="Times" w:eastAsia="Calibri" w:hAnsi="Times" w:cs="Calibri"/>
          <w:color w:val="1F4E79" w:themeColor="accent1" w:themeShade="80"/>
        </w:rPr>
        <w:t>‘Courrier’,</w:t>
      </w:r>
      <w:r w:rsidRPr="00BA434E">
        <w:rPr>
          <w:rFonts w:ascii="Times" w:hAnsi="Times"/>
          <w:color w:val="1F4E79" w:themeColor="accent1" w:themeShade="80"/>
        </w:rPr>
        <w:t xml:space="preserve"> puis en liant </w:t>
      </w:r>
      <w:r w:rsidRPr="00BA434E">
        <w:rPr>
          <w:rFonts w:ascii="Times" w:eastAsia="Calibri" w:hAnsi="Times" w:cs="Calibri"/>
          <w:color w:val="1F4E79" w:themeColor="accent1" w:themeShade="80"/>
        </w:rPr>
        <w:t>‘Courrier’</w:t>
      </w:r>
      <w:r w:rsidRPr="00BA434E">
        <w:rPr>
          <w:rFonts w:ascii="Times" w:hAnsi="Times"/>
          <w:color w:val="1F4E79" w:themeColor="accent1" w:themeShade="80"/>
        </w:rPr>
        <w:t xml:space="preserve"> et </w:t>
      </w:r>
      <w:r w:rsidRPr="00BA434E">
        <w:rPr>
          <w:rFonts w:ascii="Times" w:eastAsia="Calibri" w:hAnsi="Times" w:cs="Calibri"/>
          <w:color w:val="1F4E79" w:themeColor="accent1" w:themeShade="80"/>
        </w:rPr>
        <w:t>‘CourrierTXT’</w:t>
      </w:r>
      <w:r w:rsidRPr="00BA434E">
        <w:rPr>
          <w:rFonts w:ascii="Times" w:hAnsi="Times"/>
          <w:color w:val="1F4E79" w:themeColor="accent1" w:themeShade="80"/>
        </w:rPr>
        <w:t xml:space="preserve"> avec la condition NIDOC - CourrierKey. Il est possible de sélectionner tous les courriers émis durant un séjour de la même façon. </w:t>
      </w:r>
    </w:p>
    <w:p w14:paraId="3B71C522"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16A483F1" w14:textId="77777777" w:rsidR="00B45E88" w:rsidRPr="00440502" w:rsidRDefault="00B45E88" w:rsidP="00BA434E">
      <w:pPr>
        <w:pStyle w:val="Titre4"/>
        <w:jc w:val="both"/>
        <w:rPr>
          <w:rFonts w:ascii="Times" w:hAnsi="Times"/>
          <w:b/>
          <w:bCs/>
          <w:color w:val="1F4E79" w:themeColor="accent1" w:themeShade="80"/>
        </w:rPr>
      </w:pPr>
      <w:r w:rsidRPr="00440502">
        <w:rPr>
          <w:rFonts w:ascii="Times" w:eastAsia="Calibri" w:hAnsi="Times" w:cs="Calibri"/>
          <w:b/>
          <w:bCs/>
          <w:color w:val="1F4E79" w:themeColor="accent1" w:themeShade="80"/>
        </w:rPr>
        <w:t xml:space="preserve">La table </w:t>
      </w:r>
      <w:r w:rsidRPr="00440502">
        <w:rPr>
          <w:rFonts w:ascii="Times" w:hAnsi="Times"/>
          <w:b/>
          <w:bCs/>
          <w:color w:val="1F4E79" w:themeColor="accent1" w:themeShade="80"/>
        </w:rPr>
        <w:t>‘Questionnaire_Reponse’</w:t>
      </w:r>
      <w:r w:rsidRPr="00440502">
        <w:rPr>
          <w:rFonts w:ascii="Times" w:eastAsia="Calibri" w:hAnsi="Times" w:cs="Calibri"/>
          <w:b/>
          <w:bCs/>
          <w:color w:val="1F4E79" w:themeColor="accent1" w:themeShade="80"/>
        </w:rPr>
        <w:t xml:space="preserve"> </w:t>
      </w:r>
    </w:p>
    <w:p w14:paraId="40667F2E" w14:textId="77777777" w:rsidR="00B45E88" w:rsidRPr="00BA434E" w:rsidRDefault="00B45E88" w:rsidP="00BA434E">
      <w:pPr>
        <w:spacing w:after="263"/>
        <w:jc w:val="both"/>
        <w:rPr>
          <w:rFonts w:ascii="Times" w:hAnsi="Times"/>
          <w:color w:val="1F4E79" w:themeColor="accent1" w:themeShade="80"/>
        </w:rPr>
      </w:pPr>
      <w:r w:rsidRPr="00BA434E">
        <w:rPr>
          <w:rFonts w:ascii="Times" w:hAnsi="Times"/>
          <w:color w:val="1F4E79" w:themeColor="accent1" w:themeShade="80"/>
        </w:rPr>
        <w:t xml:space="preserve">Cette table est un regroupement de questions et de leurs réponses pour une instance de questionnaires. Une instance de questionnaire correspond à un questionnaire rempli pour un patient à un moment donné. L'instance sera différente à chaque nouveau questionnaire rempli (même </w:t>
      </w:r>
      <w:r w:rsidRPr="00BA434E">
        <w:rPr>
          <w:rFonts w:ascii="Times" w:eastAsia="Calibri" w:hAnsi="Times" w:cs="Calibri"/>
          <w:color w:val="1F4E79" w:themeColor="accent1" w:themeShade="80"/>
        </w:rPr>
        <w:t>s’il</w:t>
      </w:r>
      <w:r w:rsidRPr="00BA434E">
        <w:rPr>
          <w:rFonts w:ascii="Times" w:hAnsi="Times"/>
          <w:color w:val="1F4E79" w:themeColor="accent1" w:themeShade="80"/>
        </w:rPr>
        <w:t xml:space="preserve"> est </w:t>
      </w:r>
      <w:r w:rsidRPr="00BA434E">
        <w:rPr>
          <w:rFonts w:ascii="Times" w:eastAsia="Calibri" w:hAnsi="Times" w:cs="Calibri"/>
          <w:color w:val="1F4E79" w:themeColor="accent1" w:themeShade="80"/>
        </w:rPr>
        <w:t>rempli pour le même patient). Pour sélectionner les questionnaires, il est possible d’utiliser : (1) l’IPP</w:t>
      </w:r>
      <w:r w:rsidRPr="00BA434E">
        <w:rPr>
          <w:rFonts w:ascii="Times" w:hAnsi="Times"/>
          <w:color w:val="1F4E79" w:themeColor="accent1" w:themeShade="80"/>
        </w:rPr>
        <w:t xml:space="preserve"> pour retrouver les questionnaires rattachés à un patient, (2) le SEJOURNUM pour les questionnaires référant à un séjour, (3) QUESTIONNAIREKEY si on cherche un seul type de questionnaire, (3) une combinaison de QUESTIONNAIREKEY et QUESTIONKEY pour une question spécifique, (4) QUESTIONNAIREINSTANCEKEY pour </w:t>
      </w:r>
      <w:r w:rsidRPr="00BA434E">
        <w:rPr>
          <w:rFonts w:ascii="Times" w:hAnsi="Times"/>
          <w:color w:val="1F4E79" w:themeColor="accent1" w:themeShade="80"/>
        </w:rPr>
        <w:lastRenderedPageBreak/>
        <w:t xml:space="preserve">sélectionner une instance </w:t>
      </w:r>
      <w:r w:rsidRPr="00BA434E">
        <w:rPr>
          <w:rFonts w:ascii="Times" w:eastAsia="Calibri" w:hAnsi="Times" w:cs="Calibri"/>
          <w:color w:val="1F4E79" w:themeColor="accent1" w:themeShade="80"/>
        </w:rPr>
        <w:t>d’un</w:t>
      </w:r>
      <w:r w:rsidRPr="00BA434E">
        <w:rPr>
          <w:rFonts w:ascii="Times" w:hAnsi="Times"/>
          <w:color w:val="1F4E79" w:themeColor="accent1" w:themeShade="80"/>
        </w:rPr>
        <w:t xml:space="preserve"> questionnaire. Le type de réponse est noté dans la colonne REPONSETYPE. Notons ainsi la différence entre QUESTIONNAIREKEY et QUESTIONNAIREINSTANCEKEY : QUESTIONNAIREKEY va correspondre à un questionnaire particulier, par exemple le questionnaire IGSII (qui regroupe toutes les questions permettant de calculer le score IGSII) va avoir comme QUESTIONNAIREKEY "89", cette clé n'est pas unique, alors </w:t>
      </w:r>
      <w:r w:rsidRPr="00BA434E">
        <w:rPr>
          <w:rFonts w:ascii="Times" w:eastAsia="Calibri" w:hAnsi="Times" w:cs="Calibri"/>
          <w:color w:val="1F4E79" w:themeColor="accent1" w:themeShade="80"/>
        </w:rPr>
        <w:t>qu’à</w:t>
      </w:r>
      <w:r w:rsidRPr="00BA434E">
        <w:rPr>
          <w:rFonts w:ascii="Times" w:hAnsi="Times"/>
          <w:color w:val="1F4E79" w:themeColor="accent1" w:themeShade="80"/>
        </w:rPr>
        <w:t xml:space="preserve"> chaque fois que ce questionnaire va être rempli, un numéro d'instance (QUESTIONNAIREINSTANCEKEY) va être associé à l'enregistrement des réponses dans la base, numéro qui est lui unique). Les réponses peuvent avoir plusieurs types : numériques, listes fermées, binaires et texte inférieur à 2000 caractères. Il est ainsi </w:t>
      </w:r>
      <w:r w:rsidRPr="00BA434E">
        <w:rPr>
          <w:rFonts w:ascii="Times" w:eastAsia="Calibri" w:hAnsi="Times" w:cs="Calibri"/>
          <w:color w:val="1F4E79" w:themeColor="accent1" w:themeShade="80"/>
        </w:rPr>
        <w:t>possible d’utiliser les questions</w:t>
      </w:r>
      <w:r w:rsidRPr="00BA434E">
        <w:rPr>
          <w:rFonts w:ascii="Times" w:hAnsi="Times"/>
          <w:color w:val="1F4E79" w:themeColor="accent1" w:themeShade="80"/>
        </w:rPr>
        <w:t xml:space="preserve"> dont les réponses sont de types numériques, binaires ou des listes fermées pour faire des statistiques. Le texte libre contient des informations intéressantes, mais demande une analyse textuelle poussée avant exploitation. Par ce biais, il est possible </w:t>
      </w:r>
      <w:r w:rsidRPr="00BA434E">
        <w:rPr>
          <w:rFonts w:ascii="Times" w:eastAsia="Calibri" w:hAnsi="Times" w:cs="Calibri"/>
          <w:color w:val="1F4E79" w:themeColor="accent1" w:themeShade="80"/>
        </w:rPr>
        <w:t>d’</w:t>
      </w:r>
      <w:r w:rsidRPr="00BA434E">
        <w:rPr>
          <w:rFonts w:ascii="Times" w:hAnsi="Times"/>
          <w:color w:val="1F4E79" w:themeColor="accent1" w:themeShade="80"/>
        </w:rPr>
        <w:t xml:space="preserve">isoler certaines informations en se basant sur les questionnaires et les réponses qui s'y trouvent telles que le score IGSII, le score de Glasgow, etc. Par exemple, en isolant le questionnaire IGS2 et en prenant une seule instance, seront extraites les questions qui correspondent à l'âge, fréquence cardiaque, pression artérielle, température, Glasgow ... et leurs réponses. Identiquement seront trouvées dans les questionnaires de </w:t>
      </w:r>
      <w:r w:rsidRPr="00BA434E">
        <w:rPr>
          <w:rFonts w:ascii="Times" w:eastAsia="Calibri" w:hAnsi="Times" w:cs="Calibri"/>
          <w:color w:val="1F4E79" w:themeColor="accent1" w:themeShade="80"/>
        </w:rPr>
        <w:t>‘profil</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patient’</w:t>
      </w:r>
      <w:r w:rsidRPr="00BA434E">
        <w:rPr>
          <w:rFonts w:ascii="Times" w:hAnsi="Times"/>
          <w:color w:val="1F4E79" w:themeColor="accent1" w:themeShade="80"/>
        </w:rPr>
        <w:t xml:space="preserve"> ou </w:t>
      </w:r>
      <w:r w:rsidRPr="00BA434E">
        <w:rPr>
          <w:rFonts w:ascii="Times" w:eastAsia="Calibri" w:hAnsi="Times" w:cs="Calibri"/>
          <w:color w:val="1F4E79" w:themeColor="accent1" w:themeShade="80"/>
        </w:rPr>
        <w:t>‘recueil</w:t>
      </w:r>
      <w:r w:rsidRPr="00BA434E">
        <w:rPr>
          <w:rFonts w:ascii="Times" w:hAnsi="Times"/>
          <w:color w:val="1F4E79" w:themeColor="accent1" w:themeShade="80"/>
        </w:rPr>
        <w:t xml:space="preserve"> de </w:t>
      </w:r>
      <w:r w:rsidRPr="00BA434E">
        <w:rPr>
          <w:rFonts w:ascii="Times" w:eastAsia="Calibri" w:hAnsi="Times" w:cs="Calibri"/>
          <w:color w:val="1F4E79" w:themeColor="accent1" w:themeShade="80"/>
        </w:rPr>
        <w:t>données’</w:t>
      </w:r>
      <w:r w:rsidRPr="00BA434E">
        <w:rPr>
          <w:rFonts w:ascii="Times" w:hAnsi="Times"/>
          <w:color w:val="1F4E79" w:themeColor="accent1" w:themeShade="80"/>
        </w:rPr>
        <w:t xml:space="preserve"> ou </w:t>
      </w:r>
      <w:r w:rsidRPr="00BA434E">
        <w:rPr>
          <w:rFonts w:ascii="Times" w:eastAsia="Calibri" w:hAnsi="Times" w:cs="Calibri"/>
          <w:color w:val="1F4E79" w:themeColor="accent1" w:themeShade="80"/>
        </w:rPr>
        <w:t>‘habitudes</w:t>
      </w:r>
      <w:r w:rsidRPr="00BA434E">
        <w:rPr>
          <w:rFonts w:ascii="Times" w:hAnsi="Times"/>
          <w:color w:val="1F4E79" w:themeColor="accent1" w:themeShade="80"/>
        </w:rPr>
        <w:t xml:space="preserve"> de </w:t>
      </w:r>
      <w:r w:rsidRPr="00BA434E">
        <w:rPr>
          <w:rFonts w:ascii="Times" w:eastAsia="Calibri" w:hAnsi="Times" w:cs="Calibri"/>
          <w:color w:val="1F4E79" w:themeColor="accent1" w:themeShade="80"/>
        </w:rPr>
        <w:t>vie’</w:t>
      </w:r>
      <w:r w:rsidRPr="00BA434E">
        <w:rPr>
          <w:rFonts w:ascii="Times" w:hAnsi="Times"/>
          <w:color w:val="1F4E79" w:themeColor="accent1" w:themeShade="80"/>
        </w:rPr>
        <w:t xml:space="preserve"> des informations sur le patient, sur son milieu social, son autonomie, etc. Toutes ces données permettent donc de calculer </w:t>
      </w:r>
      <w:r w:rsidRPr="00BA434E">
        <w:rPr>
          <w:rFonts w:ascii="Times" w:eastAsia="Calibri" w:hAnsi="Times" w:cs="Calibri"/>
          <w:color w:val="1F4E79" w:themeColor="accent1" w:themeShade="80"/>
        </w:rPr>
        <w:t>ces scores, tout comme des mesures de l’autonomie des patients et des informations de type plus sociales dont la profession, l’état civil, les condui</w:t>
      </w:r>
      <w:r w:rsidRPr="00BA434E">
        <w:rPr>
          <w:rFonts w:ascii="Times" w:hAnsi="Times"/>
          <w:color w:val="1F4E79" w:themeColor="accent1" w:themeShade="80"/>
        </w:rPr>
        <w:t xml:space="preserve">tes à risques, etc. Notons cependant que chaque questionnaire </w:t>
      </w:r>
      <w:r w:rsidRPr="00BA434E">
        <w:rPr>
          <w:rFonts w:ascii="Times" w:eastAsia="Calibri" w:hAnsi="Times" w:cs="Calibri"/>
          <w:color w:val="1F4E79" w:themeColor="accent1" w:themeShade="80"/>
        </w:rPr>
        <w:t>n’est</w:t>
      </w:r>
      <w:r w:rsidRPr="00BA434E">
        <w:rPr>
          <w:rFonts w:ascii="Times" w:hAnsi="Times"/>
          <w:color w:val="1F4E79" w:themeColor="accent1" w:themeShade="80"/>
        </w:rPr>
        <w:t xml:space="preserve"> pas forcément intégralement rempli et </w:t>
      </w:r>
      <w:r w:rsidRPr="00BA434E">
        <w:rPr>
          <w:rFonts w:ascii="Times" w:eastAsia="Calibri" w:hAnsi="Times" w:cs="Calibri"/>
          <w:color w:val="1F4E79" w:themeColor="accent1" w:themeShade="80"/>
        </w:rPr>
        <w:t>qu’il</w:t>
      </w:r>
      <w:r w:rsidRPr="00BA434E">
        <w:rPr>
          <w:rFonts w:ascii="Times" w:hAnsi="Times"/>
          <w:color w:val="1F4E79" w:themeColor="accent1" w:themeShade="80"/>
        </w:rPr>
        <w:t xml:space="preserve"> ne semble pas exister de liste de toutes les réponses possibles pour les listes fermées. Un traitement préliminaire pour extraire ces données vers le datamart sera donc nécessaire. </w:t>
      </w:r>
    </w:p>
    <w:p w14:paraId="3729DE41" w14:textId="77777777" w:rsidR="00B45E88" w:rsidRPr="00440502" w:rsidRDefault="00B45E88" w:rsidP="00BA434E">
      <w:pPr>
        <w:spacing w:after="19" w:line="250" w:lineRule="auto"/>
        <w:jc w:val="both"/>
        <w:rPr>
          <w:rFonts w:ascii="Times" w:hAnsi="Times"/>
          <w:b/>
          <w:bCs/>
          <w:color w:val="1F4E79" w:themeColor="accent1" w:themeShade="80"/>
        </w:rPr>
      </w:pPr>
      <w:r w:rsidRPr="00440502">
        <w:rPr>
          <w:rFonts w:ascii="Times" w:eastAsia="Calibri" w:hAnsi="Times" w:cs="Calibri"/>
          <w:b/>
          <w:bCs/>
          <w:color w:val="1F4E79" w:themeColor="accent1" w:themeShade="80"/>
        </w:rPr>
        <w:t xml:space="preserve">La table ‘Med’ </w:t>
      </w:r>
    </w:p>
    <w:p w14:paraId="5C403595"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La table </w:t>
      </w:r>
      <w:r w:rsidRPr="00BA434E">
        <w:rPr>
          <w:rFonts w:ascii="Times" w:eastAsia="Calibri" w:hAnsi="Times" w:cs="Calibri"/>
          <w:color w:val="1F4E79" w:themeColor="accent1" w:themeShade="80"/>
        </w:rPr>
        <w:t>‘Med’</w:t>
      </w:r>
      <w:r w:rsidRPr="00BA434E">
        <w:rPr>
          <w:rFonts w:ascii="Times" w:hAnsi="Times"/>
          <w:color w:val="1F4E79" w:themeColor="accent1" w:themeShade="80"/>
        </w:rPr>
        <w:t xml:space="preserve"> rassemble tous les médicaments administrés à un patient durant un séjour. </w:t>
      </w:r>
    </w:p>
    <w:p w14:paraId="26548A65"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Elle contient des informations telles que la référence interne du produit, le nom du produit, la quantité administrée, le coût et la date </w:t>
      </w:r>
      <w:r w:rsidRPr="00BA434E">
        <w:rPr>
          <w:rFonts w:ascii="Times" w:eastAsia="Calibri" w:hAnsi="Times" w:cs="Calibri"/>
          <w:color w:val="1F4E79" w:themeColor="accent1" w:themeShade="80"/>
        </w:rPr>
        <w:t>d’administration.</w:t>
      </w:r>
      <w:r w:rsidRPr="00BA434E">
        <w:rPr>
          <w:rFonts w:ascii="Times" w:hAnsi="Times"/>
          <w:color w:val="1F4E79" w:themeColor="accent1" w:themeShade="80"/>
        </w:rPr>
        <w:t xml:space="preserve"> Il serait intéressant </w:t>
      </w:r>
      <w:r w:rsidRPr="00BA434E">
        <w:rPr>
          <w:rFonts w:ascii="Times" w:eastAsia="Calibri" w:hAnsi="Times" w:cs="Calibri"/>
          <w:color w:val="1F4E79" w:themeColor="accent1" w:themeShade="80"/>
        </w:rPr>
        <w:t>d’arriver</w:t>
      </w:r>
      <w:r w:rsidRPr="00BA434E">
        <w:rPr>
          <w:rFonts w:ascii="Times" w:hAnsi="Times"/>
          <w:color w:val="1F4E79" w:themeColor="accent1" w:themeShade="80"/>
        </w:rPr>
        <w:t xml:space="preserve"> à lier cette table avec les codes ATC (Anatomique Thérapeutique et Chimique) pour regrouper ces médicaments par famille et ainsi repérer les périodes </w:t>
      </w:r>
      <w:r w:rsidRPr="00BA434E">
        <w:rPr>
          <w:rFonts w:ascii="Times" w:eastAsia="Calibri" w:hAnsi="Times" w:cs="Calibri"/>
          <w:color w:val="1F4E79" w:themeColor="accent1" w:themeShade="80"/>
        </w:rPr>
        <w:t>d’administration</w:t>
      </w:r>
      <w:r w:rsidRPr="00BA434E">
        <w:rPr>
          <w:rFonts w:ascii="Times" w:hAnsi="Times"/>
          <w:color w:val="1F4E79" w:themeColor="accent1" w:themeShade="80"/>
        </w:rPr>
        <w:t xml:space="preserve"> de benzodiazépines et autres neuroleptiques. </w:t>
      </w:r>
    </w:p>
    <w:p w14:paraId="144E026F"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0FC02994" w14:textId="77777777" w:rsidR="00B45E88" w:rsidRPr="00440502" w:rsidRDefault="00B45E88" w:rsidP="00BA434E">
      <w:pPr>
        <w:pStyle w:val="Titre4"/>
        <w:jc w:val="both"/>
        <w:rPr>
          <w:rFonts w:ascii="Times" w:hAnsi="Times"/>
          <w:b/>
          <w:bCs/>
          <w:i w:val="0"/>
          <w:iCs w:val="0"/>
          <w:color w:val="1F4E79" w:themeColor="accent1" w:themeShade="80"/>
        </w:rPr>
      </w:pPr>
      <w:r w:rsidRPr="00440502">
        <w:rPr>
          <w:rFonts w:ascii="Times" w:eastAsia="Calibri" w:hAnsi="Times" w:cs="Calibri"/>
          <w:b/>
          <w:bCs/>
          <w:i w:val="0"/>
          <w:iCs w:val="0"/>
          <w:color w:val="1F4E79" w:themeColor="accent1" w:themeShade="80"/>
        </w:rPr>
        <w:t xml:space="preserve">La table </w:t>
      </w:r>
      <w:r w:rsidRPr="00440502">
        <w:rPr>
          <w:rFonts w:ascii="Times" w:hAnsi="Times"/>
          <w:b/>
          <w:bCs/>
          <w:i w:val="0"/>
          <w:iCs w:val="0"/>
          <w:color w:val="1F4E79" w:themeColor="accent1" w:themeShade="80"/>
        </w:rPr>
        <w:t>‘Transmission’</w:t>
      </w:r>
      <w:r w:rsidRPr="00440502">
        <w:rPr>
          <w:rFonts w:ascii="Times" w:eastAsia="Calibri" w:hAnsi="Times" w:cs="Calibri"/>
          <w:b/>
          <w:bCs/>
          <w:i w:val="0"/>
          <w:iCs w:val="0"/>
          <w:color w:val="1F4E79" w:themeColor="accent1" w:themeShade="80"/>
        </w:rPr>
        <w:t xml:space="preserve"> </w:t>
      </w:r>
    </w:p>
    <w:p w14:paraId="5A07D0A8" w14:textId="77777777" w:rsidR="00B45E88" w:rsidRPr="00BA434E" w:rsidRDefault="00B45E88" w:rsidP="00BA434E">
      <w:pPr>
        <w:jc w:val="both"/>
        <w:rPr>
          <w:rFonts w:ascii="Times" w:hAnsi="Times"/>
          <w:color w:val="1F4E79" w:themeColor="accent1" w:themeShade="80"/>
        </w:rPr>
      </w:pPr>
      <w:r w:rsidRPr="00BA434E">
        <w:rPr>
          <w:rFonts w:ascii="Times" w:eastAsia="Calibri" w:hAnsi="Times" w:cs="Calibri"/>
          <w:color w:val="1F4E79" w:themeColor="accent1" w:themeShade="80"/>
        </w:rPr>
        <w:t>La table ‘Transmission’ rassemble toutes les transmissions entre infirmières pour un séjour. Ces</w:t>
      </w:r>
      <w:r w:rsidRPr="00BA434E">
        <w:rPr>
          <w:rFonts w:ascii="Times" w:hAnsi="Times"/>
          <w:color w:val="1F4E79" w:themeColor="accent1" w:themeShade="80"/>
        </w:rPr>
        <w:t xml:space="preserve"> transmissions étant entièrement de forme textes libres non formatés, il sera compliqué de les exploiter. Cela dit, elles peuvent contenir des informations très intéressantes qui ne figureront pas dans les comptes-rendus. </w:t>
      </w:r>
    </w:p>
    <w:p w14:paraId="78DC9837"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41C8785B" w14:textId="77777777" w:rsidR="00B45E88" w:rsidRPr="00440502" w:rsidRDefault="00B45E88" w:rsidP="00BA434E">
      <w:pPr>
        <w:pStyle w:val="Titre4"/>
        <w:jc w:val="both"/>
        <w:rPr>
          <w:rFonts w:ascii="Times" w:hAnsi="Times"/>
          <w:b/>
          <w:bCs/>
          <w:i w:val="0"/>
          <w:iCs w:val="0"/>
          <w:color w:val="1F4E79" w:themeColor="accent1" w:themeShade="80"/>
        </w:rPr>
      </w:pPr>
      <w:r w:rsidRPr="00440502">
        <w:rPr>
          <w:rFonts w:ascii="Times" w:eastAsia="Calibri" w:hAnsi="Times" w:cs="Calibri"/>
          <w:b/>
          <w:bCs/>
          <w:i w:val="0"/>
          <w:iCs w:val="0"/>
          <w:color w:val="1F4E79" w:themeColor="accent1" w:themeShade="80"/>
        </w:rPr>
        <w:t xml:space="preserve">La table </w:t>
      </w:r>
      <w:r w:rsidRPr="00440502">
        <w:rPr>
          <w:rFonts w:ascii="Times" w:hAnsi="Times"/>
          <w:b/>
          <w:bCs/>
          <w:i w:val="0"/>
          <w:iCs w:val="0"/>
          <w:color w:val="1F4E79" w:themeColor="accent1" w:themeShade="80"/>
        </w:rPr>
        <w:t>‘Rendezvous’</w:t>
      </w:r>
      <w:r w:rsidRPr="00440502">
        <w:rPr>
          <w:rFonts w:ascii="Times" w:eastAsia="Calibri" w:hAnsi="Times" w:cs="Calibri"/>
          <w:b/>
          <w:bCs/>
          <w:i w:val="0"/>
          <w:iCs w:val="0"/>
          <w:color w:val="1F4E79" w:themeColor="accent1" w:themeShade="80"/>
        </w:rPr>
        <w:t xml:space="preserve"> </w:t>
      </w:r>
    </w:p>
    <w:p w14:paraId="42BE16FF"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Cette table contient tous les rendez-vous </w:t>
      </w:r>
      <w:r w:rsidRPr="00BA434E">
        <w:rPr>
          <w:rFonts w:ascii="Times" w:eastAsia="Calibri" w:hAnsi="Times" w:cs="Calibri"/>
          <w:color w:val="1F4E79" w:themeColor="accent1" w:themeShade="80"/>
        </w:rPr>
        <w:t>qu’un</w:t>
      </w:r>
      <w:r w:rsidRPr="00BA434E">
        <w:rPr>
          <w:rFonts w:ascii="Times" w:hAnsi="Times"/>
          <w:color w:val="1F4E79" w:themeColor="accent1" w:themeShade="80"/>
        </w:rPr>
        <w:t xml:space="preserve"> patient a eu avec du personnel de </w:t>
      </w:r>
      <w:r w:rsidRPr="00BA434E">
        <w:rPr>
          <w:rFonts w:ascii="Times" w:eastAsia="Calibri" w:hAnsi="Times" w:cs="Calibri"/>
          <w:color w:val="1F4E79" w:themeColor="accent1" w:themeShade="80"/>
        </w:rPr>
        <w:t>l’hôpital</w:t>
      </w:r>
      <w:r w:rsidRPr="00BA434E">
        <w:rPr>
          <w:rFonts w:ascii="Times" w:hAnsi="Times"/>
          <w:color w:val="1F4E79" w:themeColor="accent1" w:themeShade="80"/>
        </w:rPr>
        <w:t xml:space="preserve"> : médecins, assistante </w:t>
      </w:r>
      <w:r w:rsidRPr="00BA434E">
        <w:rPr>
          <w:rFonts w:ascii="Times" w:eastAsia="Calibri" w:hAnsi="Times" w:cs="Calibri"/>
          <w:color w:val="1F4E79" w:themeColor="accent1" w:themeShade="80"/>
        </w:rPr>
        <w:t>sociale, kinésithérapeutes, ergothérapeutes, etc. Cette table indique aussi l’état du rendez</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vous, c’est à dire, s’il a été effectué ou non et si non, pourquoi. Cette table peut être intéressante car</w:t>
      </w:r>
      <w:r w:rsidRPr="00BA434E">
        <w:rPr>
          <w:rFonts w:ascii="Times" w:hAnsi="Times"/>
          <w:color w:val="1F4E79" w:themeColor="accent1" w:themeShade="80"/>
        </w:rPr>
        <w:t xml:space="preserve"> elle montre les ruptures de soins par le biais des rendez-vous non effectués (absence du patient sans prévenir au préalable). Notons que la table </w:t>
      </w:r>
      <w:r w:rsidRPr="00BA434E">
        <w:rPr>
          <w:rFonts w:ascii="Times" w:eastAsia="Calibri" w:hAnsi="Times" w:cs="Calibri"/>
          <w:color w:val="1F4E79" w:themeColor="accent1" w:themeShade="80"/>
        </w:rPr>
        <w:t>‘Rendezvous’</w:t>
      </w:r>
      <w:r w:rsidRPr="00BA434E">
        <w:rPr>
          <w:rFonts w:ascii="Times" w:hAnsi="Times"/>
          <w:color w:val="1F4E79" w:themeColor="accent1" w:themeShade="80"/>
        </w:rPr>
        <w:t xml:space="preserve"> note aussi </w:t>
      </w:r>
      <w:r w:rsidRPr="00BA434E">
        <w:rPr>
          <w:rFonts w:ascii="Times" w:hAnsi="Times"/>
          <w:color w:val="1F4E79" w:themeColor="accent1" w:themeShade="80"/>
        </w:rPr>
        <w:lastRenderedPageBreak/>
        <w:t xml:space="preserve">les imageries médicales effectuées, bien </w:t>
      </w:r>
      <w:r w:rsidRPr="00BA434E">
        <w:rPr>
          <w:rFonts w:ascii="Times" w:eastAsia="Calibri" w:hAnsi="Times" w:cs="Calibri"/>
          <w:color w:val="1F4E79" w:themeColor="accent1" w:themeShade="80"/>
        </w:rPr>
        <w:t>qu’il</w:t>
      </w:r>
      <w:r w:rsidRPr="00BA434E">
        <w:rPr>
          <w:rFonts w:ascii="Times" w:hAnsi="Times"/>
          <w:color w:val="1F4E79" w:themeColor="accent1" w:themeShade="80"/>
        </w:rPr>
        <w:t xml:space="preserve"> semble plus simple de se servir de la table </w:t>
      </w:r>
      <w:r w:rsidRPr="00BA434E">
        <w:rPr>
          <w:rFonts w:ascii="Times" w:eastAsia="Calibri" w:hAnsi="Times" w:cs="Calibri"/>
          <w:color w:val="1F4E79" w:themeColor="accent1" w:themeShade="80"/>
        </w:rPr>
        <w:t>‘Actes’</w:t>
      </w:r>
      <w:r w:rsidRPr="00BA434E">
        <w:rPr>
          <w:rFonts w:ascii="Times" w:hAnsi="Times"/>
          <w:color w:val="1F4E79" w:themeColor="accent1" w:themeShade="80"/>
        </w:rPr>
        <w:t xml:space="preserve"> pour les retrouver. </w:t>
      </w:r>
    </w:p>
    <w:p w14:paraId="1185099C"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37CE5866" w14:textId="77777777" w:rsidR="00B45E88" w:rsidRPr="00440502" w:rsidRDefault="00B45E88" w:rsidP="00BA434E">
      <w:pPr>
        <w:pStyle w:val="Titre4"/>
        <w:jc w:val="both"/>
        <w:rPr>
          <w:rFonts w:ascii="Times" w:hAnsi="Times"/>
          <w:b/>
          <w:bCs/>
          <w:i w:val="0"/>
          <w:iCs w:val="0"/>
          <w:color w:val="1F4E79" w:themeColor="accent1" w:themeShade="80"/>
        </w:rPr>
      </w:pPr>
      <w:r w:rsidRPr="00440502">
        <w:rPr>
          <w:rFonts w:ascii="Times" w:eastAsia="Calibri" w:hAnsi="Times" w:cs="Calibri"/>
          <w:b/>
          <w:bCs/>
          <w:i w:val="0"/>
          <w:iCs w:val="0"/>
          <w:color w:val="1F4E79" w:themeColor="accent1" w:themeShade="80"/>
        </w:rPr>
        <w:t xml:space="preserve">La table </w:t>
      </w:r>
      <w:r w:rsidRPr="00440502">
        <w:rPr>
          <w:rFonts w:ascii="Times" w:hAnsi="Times"/>
          <w:b/>
          <w:bCs/>
          <w:i w:val="0"/>
          <w:iCs w:val="0"/>
          <w:color w:val="1F4E79" w:themeColor="accent1" w:themeShade="80"/>
        </w:rPr>
        <w:t>‘Rumdiagnostic’</w:t>
      </w:r>
      <w:r w:rsidRPr="00440502">
        <w:rPr>
          <w:rFonts w:ascii="Times" w:eastAsia="Calibri" w:hAnsi="Times" w:cs="Calibri"/>
          <w:b/>
          <w:bCs/>
          <w:i w:val="0"/>
          <w:iCs w:val="0"/>
          <w:color w:val="1F4E79" w:themeColor="accent1" w:themeShade="80"/>
        </w:rPr>
        <w:t xml:space="preserve"> </w:t>
      </w:r>
    </w:p>
    <w:p w14:paraId="022219C6"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La table </w:t>
      </w:r>
      <w:r w:rsidRPr="00BA434E">
        <w:rPr>
          <w:rFonts w:ascii="Times" w:eastAsia="Calibri" w:hAnsi="Times" w:cs="Calibri"/>
          <w:color w:val="1F4E79" w:themeColor="accent1" w:themeShade="80"/>
        </w:rPr>
        <w:t>‘RumDiagnostic’</w:t>
      </w:r>
      <w:r w:rsidRPr="00BA434E">
        <w:rPr>
          <w:rFonts w:ascii="Times" w:hAnsi="Times"/>
          <w:color w:val="1F4E79" w:themeColor="accent1" w:themeShade="80"/>
        </w:rPr>
        <w:t xml:space="preserve"> sert à lier un séjour à des diagnostics primaires et secondaires codés en CIM10 (Classification Internationale des Maladies). Le codage CIM10 étant une arborescence, il est possible </w:t>
      </w:r>
      <w:r w:rsidRPr="00BA434E">
        <w:rPr>
          <w:rFonts w:ascii="Times" w:eastAsia="Calibri" w:hAnsi="Times" w:cs="Calibri"/>
          <w:color w:val="1F4E79" w:themeColor="accent1" w:themeShade="80"/>
        </w:rPr>
        <w:t>de sélectionner des codes “généraux” pour pou</w:t>
      </w:r>
      <w:r w:rsidRPr="00BA434E">
        <w:rPr>
          <w:rFonts w:ascii="Times" w:hAnsi="Times"/>
          <w:color w:val="1F4E79" w:themeColor="accent1" w:themeShade="80"/>
        </w:rPr>
        <w:t xml:space="preserve">voir isoler les traumatismes crâniens. Il est important de noter que seuls les séjours achevés sont informés dans cette table. </w:t>
      </w:r>
    </w:p>
    <w:p w14:paraId="714376CD"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44318751" w14:textId="77777777" w:rsidR="00B45E88" w:rsidRPr="00440502" w:rsidRDefault="00B45E88" w:rsidP="00BA434E">
      <w:pPr>
        <w:pStyle w:val="Titre4"/>
        <w:jc w:val="both"/>
        <w:rPr>
          <w:rFonts w:ascii="Times" w:hAnsi="Times"/>
          <w:b/>
          <w:bCs/>
          <w:i w:val="0"/>
          <w:iCs w:val="0"/>
          <w:color w:val="1F4E79" w:themeColor="accent1" w:themeShade="80"/>
        </w:rPr>
      </w:pPr>
      <w:r w:rsidRPr="00440502">
        <w:rPr>
          <w:rFonts w:ascii="Times" w:eastAsia="Calibri" w:hAnsi="Times" w:cs="Calibri"/>
          <w:b/>
          <w:bCs/>
          <w:i w:val="0"/>
          <w:iCs w:val="0"/>
          <w:color w:val="1F4E79" w:themeColor="accent1" w:themeShade="80"/>
        </w:rPr>
        <w:t xml:space="preserve">Les tables </w:t>
      </w:r>
      <w:r w:rsidRPr="00440502">
        <w:rPr>
          <w:rFonts w:ascii="Times" w:hAnsi="Times"/>
          <w:b/>
          <w:bCs/>
          <w:i w:val="0"/>
          <w:iCs w:val="0"/>
          <w:color w:val="1F4E79" w:themeColor="accent1" w:themeShade="80"/>
        </w:rPr>
        <w:t>‘n_libelle’</w:t>
      </w:r>
      <w:r w:rsidRPr="00440502">
        <w:rPr>
          <w:rFonts w:ascii="Times" w:eastAsia="Calibri" w:hAnsi="Times" w:cs="Calibri"/>
          <w:b/>
          <w:bCs/>
          <w:i w:val="0"/>
          <w:iCs w:val="0"/>
          <w:color w:val="1F4E79" w:themeColor="accent1" w:themeShade="80"/>
        </w:rPr>
        <w:t xml:space="preserve"> et </w:t>
      </w:r>
      <w:r w:rsidRPr="00440502">
        <w:rPr>
          <w:rFonts w:ascii="Times" w:hAnsi="Times"/>
          <w:b/>
          <w:bCs/>
          <w:i w:val="0"/>
          <w:iCs w:val="0"/>
          <w:color w:val="1F4E79" w:themeColor="accent1" w:themeShade="80"/>
        </w:rPr>
        <w:t>‘v_ufumpole’</w:t>
      </w:r>
      <w:r w:rsidRPr="00440502">
        <w:rPr>
          <w:rFonts w:ascii="Times" w:eastAsia="Calibri" w:hAnsi="Times" w:cs="Calibri"/>
          <w:b/>
          <w:bCs/>
          <w:i w:val="0"/>
          <w:iCs w:val="0"/>
          <w:color w:val="1F4E79" w:themeColor="accent1" w:themeShade="80"/>
        </w:rPr>
        <w:t xml:space="preserve"> </w:t>
      </w:r>
    </w:p>
    <w:p w14:paraId="3B210E1C"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Ces deux tables sont des tables de libellés et permettent de lier les différents codes (UF, UM, CCAM, CSARR, GHM, CIM10, </w:t>
      </w:r>
      <w:r w:rsidRPr="00BA434E">
        <w:rPr>
          <w:rFonts w:ascii="Times" w:eastAsia="Calibri" w:hAnsi="Times" w:cs="Calibri"/>
          <w:color w:val="1F4E79" w:themeColor="accent1" w:themeShade="80"/>
        </w:rPr>
        <w:t>…) à</w:t>
      </w:r>
      <w:r w:rsidRPr="00BA434E">
        <w:rPr>
          <w:rFonts w:ascii="Times" w:hAnsi="Times"/>
          <w:color w:val="1F4E79" w:themeColor="accent1" w:themeShade="80"/>
        </w:rPr>
        <w:t xml:space="preserve"> leurs libellés pour une lecture facilitée. </w:t>
      </w:r>
    </w:p>
    <w:p w14:paraId="7E272049"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3E0E81BD" w14:textId="77777777" w:rsidR="00B45E88" w:rsidRPr="00440502" w:rsidRDefault="00B45E88" w:rsidP="00BA434E">
      <w:pPr>
        <w:spacing w:after="19" w:line="250" w:lineRule="auto"/>
        <w:jc w:val="both"/>
        <w:rPr>
          <w:rFonts w:ascii="Times" w:hAnsi="Times"/>
          <w:i/>
          <w:iCs/>
          <w:color w:val="1F4E79" w:themeColor="accent1" w:themeShade="80"/>
        </w:rPr>
      </w:pPr>
      <w:r w:rsidRPr="00440502">
        <w:rPr>
          <w:rFonts w:ascii="Times" w:eastAsia="Calibri" w:hAnsi="Times" w:cs="Calibri"/>
          <w:b/>
          <w:i/>
          <w:iCs/>
          <w:color w:val="1F4E79" w:themeColor="accent1" w:themeShade="80"/>
        </w:rPr>
        <w:t xml:space="preserve">La table ‘RSS’ </w:t>
      </w:r>
    </w:p>
    <w:p w14:paraId="4D93F4D2"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La table </w:t>
      </w:r>
      <w:r w:rsidRPr="00BA434E">
        <w:rPr>
          <w:rFonts w:ascii="Times" w:eastAsia="Calibri" w:hAnsi="Times" w:cs="Calibri"/>
          <w:color w:val="1F4E79" w:themeColor="accent1" w:themeShade="80"/>
        </w:rPr>
        <w:t>‘RSS’</w:t>
      </w:r>
      <w:r w:rsidRPr="00BA434E">
        <w:rPr>
          <w:rFonts w:ascii="Times" w:hAnsi="Times"/>
          <w:color w:val="1F4E79" w:themeColor="accent1" w:themeShade="80"/>
        </w:rPr>
        <w:t xml:space="preserve"> (Résumé de Sortie Standardisée) est utile car elle comporte le GHM (Groupe Homogène de Malades), classification qui groupe les malades selon certaines catégories suivant la similitude de leur pathologie et des coûts qui y sont associés (regroupe les séjours similaires et de coûts plus ou </w:t>
      </w:r>
      <w:r w:rsidRPr="00BA434E">
        <w:rPr>
          <w:rFonts w:ascii="Times" w:eastAsia="Calibri" w:hAnsi="Times" w:cs="Calibri"/>
          <w:color w:val="1F4E79" w:themeColor="accent1" w:themeShade="80"/>
        </w:rPr>
        <w:t>moins identiques dans l’un des 512 classes standardisées proposés). Cette table est initialement</w:t>
      </w:r>
      <w:r w:rsidRPr="00BA434E">
        <w:rPr>
          <w:rFonts w:ascii="Times" w:hAnsi="Times"/>
          <w:color w:val="1F4E79" w:themeColor="accent1" w:themeShade="80"/>
        </w:rPr>
        <w:t xml:space="preserve"> utilisée par l'assurance maladie pour connaître et financer l'activité des établissements. </w:t>
      </w:r>
    </w:p>
    <w:p w14:paraId="4023E8DE"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3CA9588D"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Sur la base des informations de la base et des tables détaillées ci-dessus, la création du datamart à Montpellier </w:t>
      </w:r>
      <w:r w:rsidRPr="00BA434E">
        <w:rPr>
          <w:rFonts w:ascii="Times" w:eastAsia="Calibri" w:hAnsi="Times" w:cs="Calibri"/>
          <w:color w:val="1F4E79" w:themeColor="accent1" w:themeShade="80"/>
        </w:rPr>
        <w:t>s’est</w:t>
      </w:r>
      <w:r w:rsidRPr="00BA434E">
        <w:rPr>
          <w:rFonts w:ascii="Times" w:hAnsi="Times"/>
          <w:color w:val="1F4E79" w:themeColor="accent1" w:themeShade="80"/>
        </w:rPr>
        <w:t xml:space="preserve"> attaché à prendre en compte les informations nécessaires pour un premier traitement des données. </w:t>
      </w:r>
    </w:p>
    <w:p w14:paraId="47B6F323"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509A5E5B"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En concertation </w:t>
      </w:r>
      <w:r w:rsidRPr="00BA434E">
        <w:rPr>
          <w:rFonts w:ascii="Times" w:eastAsia="Calibri" w:hAnsi="Times" w:cs="Calibri"/>
          <w:color w:val="1F4E79" w:themeColor="accent1" w:themeShade="80"/>
        </w:rPr>
        <w:t>entre l’IRIT</w:t>
      </w:r>
      <w:r w:rsidRPr="00BA434E">
        <w:rPr>
          <w:rFonts w:ascii="Times" w:hAnsi="Times"/>
          <w:color w:val="1F4E79" w:themeColor="accent1" w:themeShade="80"/>
        </w:rPr>
        <w:t xml:space="preserve"> et le DIM de Montpellier, un V1 de schéma a été proposé comme suit : </w:t>
      </w:r>
    </w:p>
    <w:p w14:paraId="4D229E54"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noProof/>
          <w:color w:val="1F4E79" w:themeColor="accent1" w:themeShade="80"/>
        </w:rPr>
        <w:lastRenderedPageBreak/>
        <w:drawing>
          <wp:inline distT="0" distB="0" distL="0" distR="0" wp14:anchorId="7ADD7B46" wp14:editId="1DCF1508">
            <wp:extent cx="5737860" cy="4973955"/>
            <wp:effectExtent l="0" t="0" r="0" b="0"/>
            <wp:docPr id="10964" name="Picture 10964"/>
            <wp:cNvGraphicFramePr/>
            <a:graphic xmlns:a="http://schemas.openxmlformats.org/drawingml/2006/main">
              <a:graphicData uri="http://schemas.openxmlformats.org/drawingml/2006/picture">
                <pic:pic xmlns:pic="http://schemas.openxmlformats.org/drawingml/2006/picture">
                  <pic:nvPicPr>
                    <pic:cNvPr id="10964" name="Picture 10964"/>
                    <pic:cNvPicPr/>
                  </pic:nvPicPr>
                  <pic:blipFill>
                    <a:blip r:embed="rId58"/>
                    <a:stretch>
                      <a:fillRect/>
                    </a:stretch>
                  </pic:blipFill>
                  <pic:spPr>
                    <a:xfrm>
                      <a:off x="0" y="0"/>
                      <a:ext cx="5737860" cy="4973955"/>
                    </a:xfrm>
                    <a:prstGeom prst="rect">
                      <a:avLst/>
                    </a:prstGeom>
                  </pic:spPr>
                </pic:pic>
              </a:graphicData>
            </a:graphic>
          </wp:inline>
        </w:drawing>
      </w:r>
      <w:r w:rsidRPr="00BA434E">
        <w:rPr>
          <w:rFonts w:ascii="Times" w:hAnsi="Times"/>
          <w:color w:val="1F4E79" w:themeColor="accent1" w:themeShade="80"/>
        </w:rPr>
        <w:t xml:space="preserve"> </w:t>
      </w:r>
    </w:p>
    <w:p w14:paraId="4420CB1E" w14:textId="77777777" w:rsidR="00B45E88" w:rsidRPr="00BA434E" w:rsidRDefault="00B45E88" w:rsidP="00BA434E">
      <w:pPr>
        <w:spacing w:after="151"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391D0621" w14:textId="77777777" w:rsidR="00B45E88" w:rsidRPr="00BA434E" w:rsidRDefault="00B45E88" w:rsidP="00BA434E">
      <w:pPr>
        <w:spacing w:line="242" w:lineRule="auto"/>
        <w:jc w:val="both"/>
        <w:rPr>
          <w:rFonts w:ascii="Times" w:hAnsi="Times"/>
          <w:color w:val="1F4E79" w:themeColor="accent1" w:themeShade="80"/>
        </w:rPr>
      </w:pPr>
      <w:r w:rsidRPr="00BA434E">
        <w:rPr>
          <w:rFonts w:ascii="Times" w:eastAsia="Calibri" w:hAnsi="Times" w:cs="Calibri"/>
          <w:color w:val="1F4E79" w:themeColor="accent1" w:themeShade="80"/>
        </w:rPr>
        <w:t>NB : Ce schéma n’est que la première version de ce travail et pourra être modifié avant sa mise en</w:t>
      </w:r>
      <w:r w:rsidRPr="00BA434E">
        <w:rPr>
          <w:rFonts w:ascii="Times" w:hAnsi="Times"/>
          <w:color w:val="1F4E79" w:themeColor="accent1" w:themeShade="80"/>
        </w:rPr>
        <w:t xml:space="preserve"> place concrète. </w:t>
      </w:r>
    </w:p>
    <w:p w14:paraId="2980FDBA"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549284F6" w14:textId="77777777" w:rsidR="00B45E88" w:rsidRPr="00440502" w:rsidRDefault="00B45E88" w:rsidP="00BA434E">
      <w:pPr>
        <w:pStyle w:val="Titre4"/>
        <w:jc w:val="both"/>
        <w:rPr>
          <w:rFonts w:ascii="Times" w:hAnsi="Times"/>
          <w:b/>
          <w:color w:val="1F4E79" w:themeColor="accent1" w:themeShade="80"/>
        </w:rPr>
      </w:pPr>
      <w:r w:rsidRPr="00440502">
        <w:rPr>
          <w:rFonts w:ascii="Times" w:eastAsia="Calibri" w:hAnsi="Times" w:cs="Calibri"/>
          <w:b/>
          <w:color w:val="1F4E79" w:themeColor="accent1" w:themeShade="80"/>
        </w:rPr>
        <w:t xml:space="preserve">La table </w:t>
      </w:r>
      <w:r w:rsidRPr="00440502">
        <w:rPr>
          <w:rFonts w:ascii="Times" w:hAnsi="Times"/>
          <w:b/>
          <w:color w:val="1F4E79" w:themeColor="accent1" w:themeShade="80"/>
        </w:rPr>
        <w:t>‘ParcoursTC’</w:t>
      </w:r>
      <w:r w:rsidRPr="00440502">
        <w:rPr>
          <w:rFonts w:ascii="Times" w:eastAsia="Calibri" w:hAnsi="Times" w:cs="Calibri"/>
          <w:b/>
          <w:color w:val="1F4E79" w:themeColor="accent1" w:themeShade="80"/>
        </w:rPr>
        <w:t xml:space="preserve"> </w:t>
      </w:r>
    </w:p>
    <w:p w14:paraId="1403BAA5"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Elle est créée principalement comme la combinaison de toutes les clés des tables alentours. Des données traitées devront probablement être ajoutées à cette table. </w:t>
      </w:r>
    </w:p>
    <w:p w14:paraId="6E1C0748"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44504FF7" w14:textId="77777777" w:rsidR="00B45E88" w:rsidRPr="00440502" w:rsidRDefault="00B45E88" w:rsidP="00BA434E">
      <w:pPr>
        <w:spacing w:after="19" w:line="250" w:lineRule="auto"/>
        <w:jc w:val="both"/>
        <w:rPr>
          <w:rFonts w:ascii="Times" w:hAnsi="Times"/>
          <w:b/>
          <w:i/>
          <w:iCs/>
          <w:color w:val="1F4E79" w:themeColor="accent1" w:themeShade="80"/>
        </w:rPr>
      </w:pPr>
      <w:r w:rsidRPr="00440502">
        <w:rPr>
          <w:rFonts w:ascii="Times" w:eastAsia="Calibri" w:hAnsi="Times" w:cs="Calibri"/>
          <w:b/>
          <w:i/>
          <w:iCs/>
          <w:color w:val="1F4E79" w:themeColor="accent1" w:themeShade="80"/>
        </w:rPr>
        <w:t xml:space="preserve">La table ‘IGSII’ </w:t>
      </w:r>
    </w:p>
    <w:p w14:paraId="5818857B"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Il </w:t>
      </w:r>
      <w:r w:rsidRPr="00BA434E">
        <w:rPr>
          <w:rFonts w:ascii="Times" w:eastAsia="Calibri" w:hAnsi="Times" w:cs="Calibri"/>
          <w:color w:val="1F4E79" w:themeColor="accent1" w:themeShade="80"/>
        </w:rPr>
        <w:t>s’agit</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d’une</w:t>
      </w:r>
      <w:r w:rsidRPr="00BA434E">
        <w:rPr>
          <w:rFonts w:ascii="Times" w:hAnsi="Times"/>
          <w:color w:val="1F4E79" w:themeColor="accent1" w:themeShade="80"/>
        </w:rPr>
        <w:t xml:space="preserve"> mise en forme </w:t>
      </w:r>
      <w:r w:rsidRPr="00BA434E">
        <w:rPr>
          <w:rFonts w:ascii="Times" w:eastAsia="Calibri" w:hAnsi="Times" w:cs="Calibri"/>
          <w:color w:val="1F4E79" w:themeColor="accent1" w:themeShade="80"/>
        </w:rPr>
        <w:t>d’une</w:t>
      </w:r>
      <w:r w:rsidRPr="00BA434E">
        <w:rPr>
          <w:rFonts w:ascii="Times" w:hAnsi="Times"/>
          <w:color w:val="1F4E79" w:themeColor="accent1" w:themeShade="80"/>
        </w:rPr>
        <w:t xml:space="preserve"> extraction réalisée sur le questionnaire n°89 </w:t>
      </w:r>
      <w:r w:rsidRPr="00BA434E">
        <w:rPr>
          <w:rFonts w:ascii="Times" w:eastAsia="Calibri" w:hAnsi="Times" w:cs="Calibri"/>
          <w:color w:val="1F4E79" w:themeColor="accent1" w:themeShade="80"/>
        </w:rPr>
        <w:t>“Calcul</w:t>
      </w:r>
      <w:r w:rsidRPr="00BA434E">
        <w:rPr>
          <w:rFonts w:ascii="Times" w:hAnsi="Times"/>
          <w:color w:val="1F4E79" w:themeColor="accent1" w:themeShade="80"/>
        </w:rPr>
        <w:t xml:space="preserve"> du score </w:t>
      </w:r>
      <w:r w:rsidRPr="00BA434E">
        <w:rPr>
          <w:rFonts w:ascii="Times" w:eastAsia="Calibri" w:hAnsi="Times" w:cs="Calibri"/>
          <w:color w:val="1F4E79" w:themeColor="accent1" w:themeShade="80"/>
        </w:rPr>
        <w:t>IGSII”.</w:t>
      </w:r>
      <w:r w:rsidRPr="00BA434E">
        <w:rPr>
          <w:rFonts w:ascii="Times" w:hAnsi="Times"/>
          <w:color w:val="1F4E79" w:themeColor="accent1" w:themeShade="80"/>
        </w:rPr>
        <w:t xml:space="preserve"> Ce questionnaire </w:t>
      </w:r>
      <w:r w:rsidRPr="00BA434E">
        <w:rPr>
          <w:rFonts w:ascii="Times" w:eastAsia="Calibri" w:hAnsi="Times" w:cs="Calibri"/>
          <w:color w:val="1F4E79" w:themeColor="accent1" w:themeShade="80"/>
        </w:rPr>
        <w:t>n’est</w:t>
      </w:r>
      <w:r w:rsidRPr="00BA434E">
        <w:rPr>
          <w:rFonts w:ascii="Times" w:hAnsi="Times"/>
          <w:color w:val="1F4E79" w:themeColor="accent1" w:themeShade="80"/>
        </w:rPr>
        <w:t xml:space="preserve"> rempli que lors des arrivées par les services </w:t>
      </w:r>
      <w:r w:rsidRPr="00BA434E">
        <w:rPr>
          <w:rFonts w:ascii="Times" w:eastAsia="Calibri" w:hAnsi="Times" w:cs="Calibri"/>
          <w:color w:val="1F4E79" w:themeColor="accent1" w:themeShade="80"/>
        </w:rPr>
        <w:t>d’urgence</w:t>
      </w:r>
      <w:r w:rsidRPr="00BA434E">
        <w:rPr>
          <w:rFonts w:ascii="Times" w:hAnsi="Times"/>
          <w:color w:val="1F4E79" w:themeColor="accent1" w:themeShade="80"/>
        </w:rPr>
        <w:t xml:space="preserve"> et tous les patients ne le complètent donc pas forcément. Cela dit, ce score, ainsi que le score de Glasgow, permettent de connaître la sévérité du traumatisme initial. </w:t>
      </w:r>
    </w:p>
    <w:p w14:paraId="3FC595DA"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1A12A1B1" w14:textId="77777777" w:rsidR="00B45E88" w:rsidRPr="00440502" w:rsidRDefault="00B45E88" w:rsidP="00BA434E">
      <w:pPr>
        <w:pStyle w:val="Titre4"/>
        <w:jc w:val="both"/>
        <w:rPr>
          <w:rFonts w:ascii="Times" w:hAnsi="Times"/>
          <w:b/>
          <w:color w:val="1F4E79" w:themeColor="accent1" w:themeShade="80"/>
        </w:rPr>
      </w:pPr>
      <w:r w:rsidRPr="00440502">
        <w:rPr>
          <w:rFonts w:ascii="Times" w:eastAsia="Calibri" w:hAnsi="Times" w:cs="Calibri"/>
          <w:b/>
          <w:color w:val="1F4E79" w:themeColor="accent1" w:themeShade="80"/>
        </w:rPr>
        <w:lastRenderedPageBreak/>
        <w:t xml:space="preserve">La table </w:t>
      </w:r>
      <w:r w:rsidRPr="00440502">
        <w:rPr>
          <w:rFonts w:ascii="Times" w:hAnsi="Times"/>
          <w:b/>
          <w:color w:val="1F4E79" w:themeColor="accent1" w:themeShade="80"/>
        </w:rPr>
        <w:t>‘Autonomie’</w:t>
      </w:r>
      <w:r w:rsidRPr="00440502">
        <w:rPr>
          <w:rFonts w:ascii="Times" w:eastAsia="Calibri" w:hAnsi="Times" w:cs="Calibri"/>
          <w:b/>
          <w:color w:val="1F4E79" w:themeColor="accent1" w:themeShade="80"/>
        </w:rPr>
        <w:t xml:space="preserve"> </w:t>
      </w:r>
    </w:p>
    <w:p w14:paraId="57D1C071" w14:textId="77777777" w:rsidR="00B45E88" w:rsidRPr="00BA434E" w:rsidRDefault="00B45E88" w:rsidP="00BA434E">
      <w:pPr>
        <w:spacing w:line="242" w:lineRule="auto"/>
        <w:jc w:val="both"/>
        <w:rPr>
          <w:rFonts w:ascii="Times" w:hAnsi="Times"/>
          <w:color w:val="1F4E79" w:themeColor="accent1" w:themeShade="80"/>
        </w:rPr>
      </w:pPr>
      <w:r w:rsidRPr="00BA434E">
        <w:rPr>
          <w:rFonts w:ascii="Times" w:eastAsia="Calibri" w:hAnsi="Times" w:cs="Calibri"/>
          <w:color w:val="1F4E79" w:themeColor="accent1" w:themeShade="80"/>
        </w:rPr>
        <w:t>Tirée du questionnaire n°204 “Recueil de données et habitudes de vie”, cette table caractérise le</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niveau d’autonomie du patient selon plusieurs critères comme l’habillage, le sommeil, l’é</w:t>
      </w:r>
      <w:r w:rsidRPr="00BA434E">
        <w:rPr>
          <w:rFonts w:ascii="Times" w:hAnsi="Times"/>
          <w:color w:val="1F4E79" w:themeColor="accent1" w:themeShade="80"/>
        </w:rPr>
        <w:t xml:space="preserve">limination urinaire et fécale, </w:t>
      </w:r>
      <w:r w:rsidRPr="00BA434E">
        <w:rPr>
          <w:rFonts w:ascii="Times" w:eastAsia="Calibri" w:hAnsi="Times" w:cs="Calibri"/>
          <w:color w:val="1F4E79" w:themeColor="accent1" w:themeShade="80"/>
        </w:rPr>
        <w:t>l’orientation</w:t>
      </w:r>
      <w:r w:rsidRPr="00BA434E">
        <w:rPr>
          <w:rFonts w:ascii="Times" w:hAnsi="Times"/>
          <w:color w:val="1F4E79" w:themeColor="accent1" w:themeShade="80"/>
        </w:rPr>
        <w:t xml:space="preserve"> spatiale et temporelle, la déglutition, les déplacements, etc. </w:t>
      </w:r>
    </w:p>
    <w:p w14:paraId="24D09149"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70625603" w14:textId="77777777" w:rsidR="00B45E88" w:rsidRPr="00440502" w:rsidRDefault="00B45E88" w:rsidP="00BA434E">
      <w:pPr>
        <w:pStyle w:val="Titre4"/>
        <w:jc w:val="both"/>
        <w:rPr>
          <w:rFonts w:ascii="Times" w:hAnsi="Times"/>
          <w:b/>
          <w:color w:val="1F4E79" w:themeColor="accent1" w:themeShade="80"/>
        </w:rPr>
      </w:pPr>
      <w:r w:rsidRPr="00440502">
        <w:rPr>
          <w:rFonts w:ascii="Times" w:eastAsia="Calibri" w:hAnsi="Times" w:cs="Calibri"/>
          <w:b/>
          <w:color w:val="1F4E79" w:themeColor="accent1" w:themeShade="80"/>
        </w:rPr>
        <w:t xml:space="preserve">La table </w:t>
      </w:r>
      <w:r w:rsidRPr="00440502">
        <w:rPr>
          <w:rFonts w:ascii="Times" w:hAnsi="Times"/>
          <w:b/>
          <w:color w:val="1F4E79" w:themeColor="accent1" w:themeShade="80"/>
        </w:rPr>
        <w:t>‘Patient’</w:t>
      </w:r>
      <w:r w:rsidRPr="00440502">
        <w:rPr>
          <w:rFonts w:ascii="Times" w:eastAsia="Calibri" w:hAnsi="Times" w:cs="Calibri"/>
          <w:b/>
          <w:color w:val="1F4E79" w:themeColor="accent1" w:themeShade="80"/>
        </w:rPr>
        <w:t xml:space="preserve"> </w:t>
      </w:r>
    </w:p>
    <w:p w14:paraId="078AAFA6" w14:textId="77777777" w:rsidR="00B45E88" w:rsidRPr="00BA434E" w:rsidRDefault="00B45E88" w:rsidP="00BA434E">
      <w:pPr>
        <w:spacing w:after="277" w:line="242" w:lineRule="auto"/>
        <w:jc w:val="both"/>
        <w:rPr>
          <w:rFonts w:ascii="Times" w:hAnsi="Times"/>
          <w:color w:val="1F4E79" w:themeColor="accent1" w:themeShade="80"/>
        </w:rPr>
      </w:pPr>
      <w:r w:rsidRPr="00BA434E">
        <w:rPr>
          <w:rFonts w:ascii="Times" w:eastAsia="Calibri" w:hAnsi="Times" w:cs="Calibri"/>
          <w:color w:val="1F4E79" w:themeColor="accent1" w:themeShade="80"/>
        </w:rPr>
        <w:t xml:space="preserve">Cette table est créée à partir de la table ‘Patient’ existante dans la base de données, épurée de </w:t>
      </w:r>
      <w:r w:rsidRPr="00BA434E">
        <w:rPr>
          <w:rFonts w:ascii="Times" w:hAnsi="Times"/>
          <w:color w:val="1F4E79" w:themeColor="accent1" w:themeShade="80"/>
        </w:rPr>
        <w:t xml:space="preserve">certaines informations et triée par le recueil des réponses aux questionnaires n°1122 </w:t>
      </w:r>
      <w:r w:rsidRPr="00BA434E">
        <w:rPr>
          <w:rFonts w:ascii="Times" w:eastAsia="Calibri" w:hAnsi="Times" w:cs="Calibri"/>
          <w:color w:val="1F4E79" w:themeColor="accent1" w:themeShade="80"/>
        </w:rPr>
        <w:t>“Profil</w:t>
      </w:r>
      <w:r w:rsidRPr="00BA434E">
        <w:rPr>
          <w:rFonts w:ascii="Times" w:hAnsi="Times"/>
          <w:color w:val="1F4E79" w:themeColor="accent1" w:themeShade="80"/>
        </w:rPr>
        <w:t xml:space="preserve"> patient&gt;= </w:t>
      </w:r>
      <w:r w:rsidRPr="00BA434E">
        <w:rPr>
          <w:rFonts w:ascii="Times" w:eastAsia="Calibri" w:hAnsi="Times" w:cs="Calibri"/>
          <w:color w:val="1F4E79" w:themeColor="accent1" w:themeShade="80"/>
        </w:rPr>
        <w:t xml:space="preserve">à 15 ans” et n°204 “Recueil de données et habitudes de vie”. Cette table permet ainsi de caractériser </w:t>
      </w:r>
      <w:r w:rsidRPr="00BA434E">
        <w:rPr>
          <w:rFonts w:ascii="Times" w:hAnsi="Times"/>
          <w:color w:val="1F4E79" w:themeColor="accent1" w:themeShade="80"/>
        </w:rPr>
        <w:t xml:space="preserve">un patient, sa situation socioprofessionnelle, ainsi que ses conduites à risque. </w:t>
      </w:r>
    </w:p>
    <w:p w14:paraId="6E811ED6" w14:textId="77777777" w:rsidR="00B45E88" w:rsidRPr="00440502" w:rsidRDefault="00B45E88" w:rsidP="00BA434E">
      <w:pPr>
        <w:spacing w:after="19" w:line="250" w:lineRule="auto"/>
        <w:jc w:val="both"/>
        <w:rPr>
          <w:rFonts w:ascii="Times" w:hAnsi="Times"/>
          <w:b/>
          <w:i/>
          <w:iCs/>
          <w:color w:val="1F4E79" w:themeColor="accent1" w:themeShade="80"/>
        </w:rPr>
      </w:pPr>
      <w:r w:rsidRPr="00440502">
        <w:rPr>
          <w:rFonts w:ascii="Times" w:eastAsia="Calibri" w:hAnsi="Times" w:cs="Calibri"/>
          <w:b/>
          <w:i/>
          <w:iCs/>
          <w:color w:val="1F4E79" w:themeColor="accent1" w:themeShade="80"/>
        </w:rPr>
        <w:t xml:space="preserve">Autres tables </w:t>
      </w:r>
    </w:p>
    <w:p w14:paraId="6A88E609" w14:textId="77777777" w:rsidR="00B45E88" w:rsidRPr="00BA434E" w:rsidRDefault="00B45E88" w:rsidP="00BA434E">
      <w:pPr>
        <w:spacing w:after="36" w:line="242" w:lineRule="auto"/>
        <w:jc w:val="both"/>
        <w:rPr>
          <w:rFonts w:ascii="Times" w:hAnsi="Times"/>
          <w:color w:val="1F4E79" w:themeColor="accent1" w:themeShade="80"/>
        </w:rPr>
      </w:pPr>
      <w:r w:rsidRPr="00BA434E">
        <w:rPr>
          <w:rFonts w:ascii="Times" w:eastAsia="Calibri" w:hAnsi="Times" w:cs="Calibri"/>
          <w:color w:val="1F4E79" w:themeColor="accent1" w:themeShade="80"/>
        </w:rPr>
        <w:t>Seront adjointes les tables ‘Med’, ‘Transmission’, ‘RSS’, ‘Courrier’, ‘Mouvement’, ‘RumDiagnostic’,</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‘Sejour’ et ‘Actes’. Toutes ses tables existent déjà dans</w:t>
      </w:r>
      <w:r w:rsidRPr="00BA434E">
        <w:rPr>
          <w:rFonts w:ascii="Times" w:hAnsi="Times"/>
          <w:color w:val="1F4E79" w:themeColor="accent1" w:themeShade="80"/>
        </w:rPr>
        <w:t xml:space="preserve"> la base de données et les informations pertinentes seront copiées après sélection. </w:t>
      </w:r>
    </w:p>
    <w:p w14:paraId="20EDCF7F"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5E3E0803" w14:textId="77777777" w:rsidR="00B45E88" w:rsidRPr="00BA434E" w:rsidRDefault="00B45E88" w:rsidP="00BA434E">
      <w:pPr>
        <w:spacing w:after="131"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0CC642DE" w14:textId="77777777" w:rsidR="00B45E88" w:rsidRPr="00BA434E" w:rsidRDefault="00B45E88" w:rsidP="00BA434E">
      <w:pPr>
        <w:pStyle w:val="Titre2"/>
        <w:spacing w:after="273"/>
        <w:jc w:val="both"/>
        <w:rPr>
          <w:rFonts w:ascii="Times" w:hAnsi="Times"/>
          <w:color w:val="1F4E79" w:themeColor="accent1" w:themeShade="80"/>
          <w:sz w:val="24"/>
          <w:szCs w:val="24"/>
        </w:rPr>
      </w:pPr>
      <w:bookmarkStart w:id="43" w:name="_Toc127311330"/>
      <w:bookmarkStart w:id="44" w:name="_Toc136785"/>
      <w:r w:rsidRPr="00BA434E">
        <w:rPr>
          <w:rFonts w:ascii="Times" w:hAnsi="Times"/>
          <w:color w:val="1F4E79" w:themeColor="accent1" w:themeShade="80"/>
          <w:sz w:val="24"/>
          <w:szCs w:val="24"/>
        </w:rPr>
        <w:t>3.</w:t>
      </w:r>
      <w:r w:rsidRPr="00BA434E">
        <w:rPr>
          <w:rFonts w:ascii="Times" w:eastAsia="Arial" w:hAnsi="Times" w:cs="Arial"/>
          <w:color w:val="1F4E79" w:themeColor="accent1" w:themeShade="80"/>
          <w:sz w:val="24"/>
          <w:szCs w:val="24"/>
        </w:rPr>
        <w:t xml:space="preserve"> </w:t>
      </w:r>
      <w:r w:rsidRPr="00BA434E">
        <w:rPr>
          <w:rFonts w:ascii="Times" w:hAnsi="Times"/>
          <w:color w:val="1F4E79" w:themeColor="accent1" w:themeShade="80"/>
          <w:sz w:val="24"/>
          <w:szCs w:val="24"/>
        </w:rPr>
        <w:t xml:space="preserve">Conclusion sur le travail </w:t>
      </w:r>
      <w:r w:rsidRPr="00BA434E">
        <w:rPr>
          <w:rFonts w:ascii="Times" w:eastAsia="Calibri" w:hAnsi="Times" w:cs="Calibri"/>
          <w:color w:val="1F4E79" w:themeColor="accent1" w:themeShade="80"/>
          <w:sz w:val="24"/>
          <w:szCs w:val="24"/>
        </w:rPr>
        <w:t>d’extraction,</w:t>
      </w:r>
      <w:r w:rsidRPr="00BA434E">
        <w:rPr>
          <w:rFonts w:ascii="Times" w:hAnsi="Times"/>
          <w:color w:val="1F4E79" w:themeColor="accent1" w:themeShade="80"/>
          <w:sz w:val="24"/>
          <w:szCs w:val="24"/>
        </w:rPr>
        <w:t xml:space="preserve"> de traitement et réorientation</w:t>
      </w:r>
      <w:bookmarkEnd w:id="43"/>
      <w:r w:rsidRPr="00BA434E">
        <w:rPr>
          <w:rFonts w:ascii="Times" w:hAnsi="Times"/>
          <w:color w:val="1F4E79" w:themeColor="accent1" w:themeShade="80"/>
          <w:sz w:val="24"/>
          <w:szCs w:val="24"/>
        </w:rPr>
        <w:t xml:space="preserve"> </w:t>
      </w:r>
      <w:bookmarkEnd w:id="44"/>
    </w:p>
    <w:p w14:paraId="2D000814" w14:textId="77777777" w:rsidR="00B45E88" w:rsidRPr="00BA434E" w:rsidRDefault="00B45E88" w:rsidP="00BA434E">
      <w:pPr>
        <w:pStyle w:val="Titre3"/>
        <w:jc w:val="both"/>
        <w:rPr>
          <w:rFonts w:ascii="Times" w:hAnsi="Times"/>
          <w:color w:val="1F4E79" w:themeColor="accent1" w:themeShade="80"/>
          <w:sz w:val="24"/>
          <w:szCs w:val="24"/>
        </w:rPr>
      </w:pPr>
      <w:bookmarkStart w:id="45" w:name="_Toc127311331"/>
      <w:bookmarkStart w:id="46" w:name="_Toc136786"/>
      <w:r w:rsidRPr="00BA434E">
        <w:rPr>
          <w:rFonts w:ascii="Times" w:hAnsi="Times"/>
          <w:color w:val="1F4E79" w:themeColor="accent1" w:themeShade="80"/>
          <w:sz w:val="24"/>
          <w:szCs w:val="24"/>
        </w:rPr>
        <w:t xml:space="preserve">Analyse sur le travail </w:t>
      </w:r>
      <w:r w:rsidRPr="00BA434E">
        <w:rPr>
          <w:rFonts w:ascii="Times" w:eastAsia="Calibri" w:hAnsi="Times" w:cs="Calibri"/>
          <w:color w:val="1F4E79" w:themeColor="accent1" w:themeShade="80"/>
          <w:sz w:val="24"/>
          <w:szCs w:val="24"/>
        </w:rPr>
        <w:t>d’extraction</w:t>
      </w:r>
      <w:r w:rsidRPr="00BA434E">
        <w:rPr>
          <w:rFonts w:ascii="Times" w:hAnsi="Times"/>
          <w:color w:val="1F4E79" w:themeColor="accent1" w:themeShade="80"/>
          <w:sz w:val="24"/>
          <w:szCs w:val="24"/>
        </w:rPr>
        <w:t xml:space="preserve"> et de traitement</w:t>
      </w:r>
      <w:bookmarkEnd w:id="45"/>
      <w:r w:rsidRPr="00BA434E">
        <w:rPr>
          <w:rFonts w:ascii="Times" w:hAnsi="Times"/>
          <w:color w:val="1F4E79" w:themeColor="accent1" w:themeShade="80"/>
          <w:sz w:val="24"/>
          <w:szCs w:val="24"/>
        </w:rPr>
        <w:t xml:space="preserve"> </w:t>
      </w:r>
      <w:bookmarkEnd w:id="46"/>
    </w:p>
    <w:p w14:paraId="7542C167" w14:textId="77777777" w:rsidR="00B45E88" w:rsidRPr="00BA434E" w:rsidRDefault="00B45E88" w:rsidP="00BA434E">
      <w:pPr>
        <w:jc w:val="both"/>
        <w:rPr>
          <w:rFonts w:ascii="Times" w:hAnsi="Times"/>
          <w:color w:val="1F4E79" w:themeColor="accent1" w:themeShade="80"/>
        </w:rPr>
      </w:pPr>
      <w:r w:rsidRPr="00BA434E">
        <w:rPr>
          <w:rFonts w:ascii="Times" w:eastAsia="Calibri" w:hAnsi="Times" w:cs="Calibri"/>
          <w:color w:val="1F4E79" w:themeColor="accent1" w:themeShade="80"/>
        </w:rPr>
        <w:t>Des difficultés ont été éprouvées sur l’objectif d’analyse des données de santé pour visualiser les</w:t>
      </w:r>
      <w:r w:rsidRPr="00BA434E">
        <w:rPr>
          <w:rFonts w:ascii="Times" w:hAnsi="Times"/>
          <w:color w:val="1F4E79" w:themeColor="accent1" w:themeShade="80"/>
        </w:rPr>
        <w:t xml:space="preserve"> parcours de soins des patients TC, analyse que nous avions imaginée comme préalable indispensable pour des propositions </w:t>
      </w:r>
      <w:r w:rsidRPr="00BA434E">
        <w:rPr>
          <w:rFonts w:ascii="Times" w:eastAsia="Calibri" w:hAnsi="Times" w:cs="Calibri"/>
          <w:color w:val="1F4E79" w:themeColor="accent1" w:themeShade="80"/>
        </w:rPr>
        <w:t>d’amélioration</w:t>
      </w:r>
      <w:r w:rsidRPr="00BA434E">
        <w:rPr>
          <w:rFonts w:ascii="Times" w:hAnsi="Times"/>
          <w:color w:val="1F4E79" w:themeColor="accent1" w:themeShade="80"/>
        </w:rPr>
        <w:t xml:space="preserve"> et </w:t>
      </w:r>
      <w:r w:rsidRPr="00BA434E">
        <w:rPr>
          <w:rFonts w:ascii="Times" w:eastAsia="Calibri" w:hAnsi="Times" w:cs="Calibri"/>
          <w:color w:val="1F4E79" w:themeColor="accent1" w:themeShade="80"/>
        </w:rPr>
        <w:t>d’actions</w:t>
      </w:r>
      <w:r w:rsidRPr="00BA434E">
        <w:rPr>
          <w:rFonts w:ascii="Times" w:hAnsi="Times"/>
          <w:color w:val="1F4E79" w:themeColor="accent1" w:themeShade="80"/>
        </w:rPr>
        <w:t xml:space="preserve"> de soins futures. </w:t>
      </w:r>
    </w:p>
    <w:p w14:paraId="1D0279F7"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030DC1CA"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En premier lieu, il semble impossible de mette en place une solution technologique innovante unique pour extraire les données patients des différents établissements de soins de la région. Le CHU de </w:t>
      </w:r>
      <w:r w:rsidRPr="00BA434E">
        <w:rPr>
          <w:rFonts w:ascii="Times" w:eastAsia="Calibri" w:hAnsi="Times" w:cs="Calibri"/>
          <w:color w:val="1F4E79" w:themeColor="accent1" w:themeShade="80"/>
        </w:rPr>
        <w:t>Toulouse souffre d’une grande opacité, alors que le CHU de Montpellier a déjà une base de données</w:t>
      </w:r>
      <w:r w:rsidRPr="00BA434E">
        <w:rPr>
          <w:rFonts w:ascii="Times" w:hAnsi="Times"/>
          <w:color w:val="1F4E79" w:themeColor="accent1" w:themeShade="80"/>
        </w:rPr>
        <w:t xml:space="preserve"> exploitable composée d'environ 200 tables. Cependant, cette base de données, bien </w:t>
      </w:r>
      <w:r w:rsidRPr="00BA434E">
        <w:rPr>
          <w:rFonts w:ascii="Times" w:eastAsia="Calibri" w:hAnsi="Times" w:cs="Calibri"/>
          <w:color w:val="1F4E79" w:themeColor="accent1" w:themeShade="80"/>
        </w:rPr>
        <w:t>qu’ordonnée,</w:t>
      </w:r>
      <w:r w:rsidRPr="00BA434E">
        <w:rPr>
          <w:rFonts w:ascii="Times" w:hAnsi="Times"/>
          <w:color w:val="1F4E79" w:themeColor="accent1" w:themeShade="80"/>
        </w:rPr>
        <w:t xml:space="preserve"> est compliquée à comprendre dû au manque de documentation (exemple, il est compliqué de suivre le parcours </w:t>
      </w:r>
      <w:r w:rsidRPr="00BA434E">
        <w:rPr>
          <w:rFonts w:ascii="Times" w:eastAsia="Calibri" w:hAnsi="Times" w:cs="Calibri"/>
          <w:color w:val="1F4E79" w:themeColor="accent1" w:themeShade="80"/>
        </w:rPr>
        <w:t>d’un</w:t>
      </w:r>
      <w:r w:rsidRPr="00BA434E">
        <w:rPr>
          <w:rFonts w:ascii="Times" w:hAnsi="Times"/>
          <w:color w:val="1F4E79" w:themeColor="accent1" w:themeShade="80"/>
        </w:rPr>
        <w:t xml:space="preserve"> patient car les tables de libellés sont soit incomplètes, soit incompatibles avec les codes fournis). </w:t>
      </w:r>
    </w:p>
    <w:p w14:paraId="41D019AE"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67760400" w14:textId="77777777" w:rsidR="00B45E88" w:rsidRPr="00BA434E" w:rsidRDefault="00B45E88" w:rsidP="00BA434E">
      <w:pPr>
        <w:spacing w:after="19" w:line="250" w:lineRule="auto"/>
        <w:jc w:val="both"/>
        <w:rPr>
          <w:rFonts w:ascii="Times" w:hAnsi="Times"/>
          <w:color w:val="1F4E79" w:themeColor="accent1" w:themeShade="80"/>
        </w:rPr>
      </w:pPr>
      <w:r w:rsidRPr="00BA434E">
        <w:rPr>
          <w:rFonts w:ascii="Times" w:eastAsia="Calibri" w:hAnsi="Times" w:cs="Calibri"/>
          <w:b/>
          <w:color w:val="1F4E79" w:themeColor="accent1" w:themeShade="80"/>
        </w:rPr>
        <w:t xml:space="preserve">Le travail d’extraction est donc tout à fait différent de ce qui était prévu, résistant à minima sur trois points bloquants : </w:t>
      </w:r>
    </w:p>
    <w:p w14:paraId="35845209" w14:textId="77777777" w:rsidR="00B45E88" w:rsidRPr="00BA434E" w:rsidRDefault="00B45E88" w:rsidP="00BA434E">
      <w:pPr>
        <w:spacing w:after="17" w:line="259" w:lineRule="auto"/>
        <w:jc w:val="both"/>
        <w:rPr>
          <w:rFonts w:ascii="Times" w:hAnsi="Times"/>
          <w:color w:val="1F4E79" w:themeColor="accent1" w:themeShade="80"/>
        </w:rPr>
      </w:pPr>
      <w:r w:rsidRPr="00BA434E">
        <w:rPr>
          <w:rFonts w:ascii="Times" w:eastAsia="Calibri" w:hAnsi="Times" w:cs="Calibri"/>
          <w:b/>
          <w:color w:val="1F4E79" w:themeColor="accent1" w:themeShade="80"/>
        </w:rPr>
        <w:t xml:space="preserve"> </w:t>
      </w:r>
    </w:p>
    <w:p w14:paraId="304BFB89" w14:textId="77777777" w:rsidR="00B45E88" w:rsidRPr="00BA434E" w:rsidRDefault="00B45E88">
      <w:pPr>
        <w:numPr>
          <w:ilvl w:val="0"/>
          <w:numId w:val="21"/>
        </w:numPr>
        <w:spacing w:after="3" w:line="248" w:lineRule="auto"/>
        <w:ind w:left="0" w:hanging="360"/>
        <w:jc w:val="both"/>
        <w:rPr>
          <w:rFonts w:ascii="Times" w:hAnsi="Times"/>
          <w:color w:val="1F4E79" w:themeColor="accent1" w:themeShade="80"/>
        </w:rPr>
      </w:pPr>
      <w:r w:rsidRPr="00BA434E">
        <w:rPr>
          <w:rFonts w:ascii="Times" w:eastAsia="Calibri" w:hAnsi="Times" w:cs="Calibri"/>
          <w:color w:val="1F4E79" w:themeColor="accent1" w:themeShade="80"/>
        </w:rPr>
        <w:t>L’extraction</w:t>
      </w:r>
      <w:r w:rsidRPr="00BA434E">
        <w:rPr>
          <w:rFonts w:ascii="Times" w:hAnsi="Times"/>
          <w:color w:val="1F4E79" w:themeColor="accent1" w:themeShade="80"/>
        </w:rPr>
        <w:t xml:space="preserve"> automatique de </w:t>
      </w:r>
      <w:r w:rsidRPr="00BA434E">
        <w:rPr>
          <w:rFonts w:ascii="Times" w:eastAsia="Calibri" w:hAnsi="Times" w:cs="Calibri"/>
          <w:color w:val="1F4E79" w:themeColor="accent1" w:themeShade="80"/>
        </w:rPr>
        <w:t>l’ensemble</w:t>
      </w:r>
      <w:r w:rsidRPr="00BA434E">
        <w:rPr>
          <w:rFonts w:ascii="Times" w:hAnsi="Times"/>
          <w:color w:val="1F4E79" w:themeColor="accent1" w:themeShade="80"/>
        </w:rPr>
        <w:t xml:space="preserve"> des données rétrospectives contenues dans les différentes structures parait complexe. Il ne semble pas exister un</w:t>
      </w:r>
      <w:r w:rsidRPr="00BA434E">
        <w:rPr>
          <w:rFonts w:ascii="Times" w:eastAsia="Calibri" w:hAnsi="Times" w:cs="Calibri"/>
          <w:color w:val="1F4E79" w:themeColor="accent1" w:themeShade="80"/>
        </w:rPr>
        <w:t>e solution technologique unique d’extraction</w:t>
      </w:r>
      <w:r w:rsidRPr="00BA434E">
        <w:rPr>
          <w:rFonts w:ascii="Times" w:hAnsi="Times"/>
          <w:color w:val="1F4E79" w:themeColor="accent1" w:themeShade="80"/>
        </w:rPr>
        <w:t xml:space="preserve"> des </w:t>
      </w:r>
      <w:r w:rsidRPr="00BA434E">
        <w:rPr>
          <w:rFonts w:ascii="Times" w:eastAsia="Calibri" w:hAnsi="Times" w:cs="Calibri"/>
          <w:color w:val="1F4E79" w:themeColor="accent1" w:themeShade="80"/>
        </w:rPr>
        <w:t>données qu’il serait</w:t>
      </w:r>
      <w:r w:rsidRPr="00BA434E">
        <w:rPr>
          <w:rFonts w:ascii="Times" w:hAnsi="Times"/>
          <w:color w:val="1F4E79" w:themeColor="accent1" w:themeShade="80"/>
        </w:rPr>
        <w:t xml:space="preserve"> possible de transférer </w:t>
      </w:r>
      <w:r w:rsidRPr="00BA434E">
        <w:rPr>
          <w:rFonts w:ascii="Times" w:eastAsia="Calibri" w:hAnsi="Times" w:cs="Calibri"/>
          <w:color w:val="1F4E79" w:themeColor="accent1" w:themeShade="80"/>
        </w:rPr>
        <w:t>à d’autres</w:t>
      </w:r>
      <w:r w:rsidRPr="00BA434E">
        <w:rPr>
          <w:rFonts w:ascii="Times" w:hAnsi="Times"/>
          <w:color w:val="1F4E79" w:themeColor="accent1" w:themeShade="80"/>
        </w:rPr>
        <w:t xml:space="preserve"> sites. </w:t>
      </w:r>
    </w:p>
    <w:p w14:paraId="6DFD8F8F" w14:textId="77777777" w:rsidR="00B45E88" w:rsidRPr="00BA434E" w:rsidRDefault="00B45E88" w:rsidP="00BA434E">
      <w:pPr>
        <w:spacing w:after="12"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33794428" w14:textId="77777777" w:rsidR="00B45E88" w:rsidRPr="00BA434E" w:rsidRDefault="00B45E88">
      <w:pPr>
        <w:numPr>
          <w:ilvl w:val="0"/>
          <w:numId w:val="21"/>
        </w:numPr>
        <w:spacing w:after="3" w:line="248" w:lineRule="auto"/>
        <w:ind w:left="0" w:hanging="360"/>
        <w:jc w:val="both"/>
        <w:rPr>
          <w:rFonts w:ascii="Times" w:hAnsi="Times"/>
          <w:color w:val="1F4E79" w:themeColor="accent1" w:themeShade="80"/>
        </w:rPr>
      </w:pPr>
      <w:r w:rsidRPr="00BA434E">
        <w:rPr>
          <w:rFonts w:ascii="Times" w:hAnsi="Times"/>
          <w:color w:val="1F4E79" w:themeColor="accent1" w:themeShade="80"/>
        </w:rPr>
        <w:t xml:space="preserve">Les analyses et résultats sont contraints par le petit nombre de patients utilisés dans chaque CHU. La sortie de la MR004 va permettre de lever </w:t>
      </w:r>
      <w:r w:rsidRPr="00BA434E">
        <w:rPr>
          <w:rFonts w:ascii="Times" w:eastAsia="Calibri" w:hAnsi="Times" w:cs="Calibri"/>
          <w:color w:val="1F4E79" w:themeColor="accent1" w:themeShade="80"/>
        </w:rPr>
        <w:t>un certain nombre de contraintes légales d’accès aux</w:t>
      </w:r>
      <w:r w:rsidRPr="00BA434E">
        <w:rPr>
          <w:rFonts w:ascii="Times" w:hAnsi="Times"/>
          <w:color w:val="1F4E79" w:themeColor="accent1" w:themeShade="80"/>
        </w:rPr>
        <w:t xml:space="preserve"> données, mais les CHUs ne sont pas forcément structurés actuellement </w:t>
      </w:r>
      <w:r w:rsidRPr="00BA434E">
        <w:rPr>
          <w:rFonts w:ascii="Times" w:hAnsi="Times"/>
          <w:color w:val="1F4E79" w:themeColor="accent1" w:themeShade="80"/>
        </w:rPr>
        <w:lastRenderedPageBreak/>
        <w:t xml:space="preserve">(informatiquement) afin de traiter automatiquement des nombres importants de données (30000 patients identifiés comme traumatisés crâniens au CHU de Toulouse depuis 2014 pour exemple). </w:t>
      </w:r>
    </w:p>
    <w:p w14:paraId="4E3878E3" w14:textId="77777777" w:rsidR="00B45E88" w:rsidRPr="00BA434E" w:rsidRDefault="00B45E88" w:rsidP="00BA434E">
      <w:pPr>
        <w:spacing w:after="20"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67828BCE" w14:textId="77777777" w:rsidR="00B45E88" w:rsidRPr="00BA434E" w:rsidRDefault="00B45E88">
      <w:pPr>
        <w:numPr>
          <w:ilvl w:val="0"/>
          <w:numId w:val="21"/>
        </w:numPr>
        <w:spacing w:after="3" w:line="248" w:lineRule="auto"/>
        <w:ind w:left="0" w:hanging="360"/>
        <w:jc w:val="both"/>
        <w:rPr>
          <w:rFonts w:ascii="Times" w:hAnsi="Times"/>
          <w:color w:val="1F4E79" w:themeColor="accent1" w:themeShade="80"/>
        </w:rPr>
      </w:pPr>
      <w:r w:rsidRPr="00BA434E">
        <w:rPr>
          <w:rFonts w:ascii="Times" w:hAnsi="Times"/>
          <w:color w:val="1F4E79" w:themeColor="accent1" w:themeShade="80"/>
        </w:rPr>
        <w:t xml:space="preserve">Un dernier point de blocage réside pour les données non structurées contenues dans les courriers </w:t>
      </w:r>
      <w:r w:rsidRPr="00BA434E">
        <w:rPr>
          <w:rFonts w:ascii="Times" w:eastAsia="Calibri" w:hAnsi="Times" w:cs="Calibri"/>
          <w:color w:val="1F4E79" w:themeColor="accent1" w:themeShade="80"/>
        </w:rPr>
        <w:t>médicaux, qui nécessite une analyse en langage naturel, permettant d’interpréter du texte libre pour</w:t>
      </w:r>
      <w:r w:rsidRPr="00BA434E">
        <w:rPr>
          <w:rFonts w:ascii="Times" w:hAnsi="Times"/>
          <w:color w:val="1F4E79" w:themeColor="accent1" w:themeShade="80"/>
        </w:rPr>
        <w:t xml:space="preserve"> le rendre analysable. Une quantité très importante d'informations est en effet stockée dans des fichiers de texte libre (dossiers médicaux des patients, CR médicaux) mais la méthodologie </w:t>
      </w:r>
      <w:r w:rsidRPr="00BA434E">
        <w:rPr>
          <w:rFonts w:ascii="Times" w:eastAsia="Calibri" w:hAnsi="Times" w:cs="Calibri"/>
          <w:color w:val="1F4E79" w:themeColor="accent1" w:themeShade="80"/>
        </w:rPr>
        <w:t>d’extraction</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et d’analyse est complexe. Notons par ailleurs que ces données</w:t>
      </w:r>
      <w:r w:rsidRPr="00BA434E">
        <w:rPr>
          <w:rFonts w:ascii="Times" w:hAnsi="Times"/>
          <w:color w:val="1F4E79" w:themeColor="accent1" w:themeShade="80"/>
        </w:rPr>
        <w:t xml:space="preserve"> ne sont pas accessibles de la même façon dans les différents sites. </w:t>
      </w:r>
    </w:p>
    <w:p w14:paraId="163A5AE5"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57BDBCBC"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En conclusion, et pour les 2 CHU expertisés, les données de soins sont (1) non structurées dans des comptes rendus médicaux en texte libre, (2) stockées dans des bases diverses, à </w:t>
      </w:r>
      <w:r w:rsidRPr="00BA434E">
        <w:rPr>
          <w:rFonts w:ascii="Times" w:eastAsia="Calibri" w:hAnsi="Times" w:cs="Calibri"/>
          <w:color w:val="1F4E79" w:themeColor="accent1" w:themeShade="80"/>
        </w:rPr>
        <w:t>l’orga</w:t>
      </w:r>
      <w:r w:rsidRPr="00BA434E">
        <w:rPr>
          <w:rFonts w:ascii="Times" w:hAnsi="Times"/>
          <w:color w:val="1F4E79" w:themeColor="accent1" w:themeShade="80"/>
        </w:rPr>
        <w:t xml:space="preserve">nisation hétérogène et souvent non connues. Il </w:t>
      </w:r>
      <w:r w:rsidRPr="00BA434E">
        <w:rPr>
          <w:rFonts w:ascii="Times" w:eastAsia="Calibri" w:hAnsi="Times" w:cs="Calibri"/>
          <w:color w:val="1F4E79" w:themeColor="accent1" w:themeShade="80"/>
        </w:rPr>
        <w:t>n’y</w:t>
      </w:r>
      <w:r w:rsidRPr="00BA434E">
        <w:rPr>
          <w:rFonts w:ascii="Times" w:hAnsi="Times"/>
          <w:color w:val="1F4E79" w:themeColor="accent1" w:themeShade="80"/>
        </w:rPr>
        <w:t xml:space="preserve"> a donc pas de solution </w:t>
      </w:r>
      <w:r w:rsidRPr="00BA434E">
        <w:rPr>
          <w:rFonts w:ascii="Times" w:eastAsia="Calibri" w:hAnsi="Times" w:cs="Calibri"/>
          <w:color w:val="1F4E79" w:themeColor="accent1" w:themeShade="80"/>
        </w:rPr>
        <w:t>d’extraction</w:t>
      </w:r>
      <w:r w:rsidRPr="00BA434E">
        <w:rPr>
          <w:rFonts w:ascii="Times" w:hAnsi="Times"/>
          <w:color w:val="1F4E79" w:themeColor="accent1" w:themeShade="80"/>
        </w:rPr>
        <w:t xml:space="preserve"> automatique et unique. Afin </w:t>
      </w:r>
      <w:r w:rsidRPr="00BA434E">
        <w:rPr>
          <w:rFonts w:ascii="Times" w:eastAsia="Calibri" w:hAnsi="Times" w:cs="Calibri"/>
          <w:color w:val="1F4E79" w:themeColor="accent1" w:themeShade="80"/>
        </w:rPr>
        <w:t>d’atteindre</w:t>
      </w:r>
      <w:r w:rsidRPr="00BA434E">
        <w:rPr>
          <w:rFonts w:ascii="Times" w:hAnsi="Times"/>
          <w:color w:val="1F4E79" w:themeColor="accent1" w:themeShade="80"/>
        </w:rPr>
        <w:t xml:space="preserve"> cet objectif, nous envisageons une stratégie différente pour la suite du projet. </w:t>
      </w:r>
    </w:p>
    <w:p w14:paraId="24FE6552" w14:textId="77777777" w:rsidR="00B45E88" w:rsidRPr="00BA434E" w:rsidRDefault="00B45E88" w:rsidP="00BA434E">
      <w:pPr>
        <w:pStyle w:val="Titre3"/>
        <w:jc w:val="both"/>
        <w:rPr>
          <w:rFonts w:ascii="Times" w:hAnsi="Times"/>
          <w:color w:val="1F4E79" w:themeColor="accent1" w:themeShade="80"/>
          <w:sz w:val="24"/>
          <w:szCs w:val="24"/>
        </w:rPr>
      </w:pPr>
      <w:bookmarkStart w:id="47" w:name="_Toc127311332"/>
      <w:bookmarkStart w:id="48" w:name="_Toc136787"/>
      <w:r w:rsidRPr="00BA434E">
        <w:rPr>
          <w:rFonts w:ascii="Times" w:hAnsi="Times"/>
          <w:color w:val="1F4E79" w:themeColor="accent1" w:themeShade="80"/>
          <w:sz w:val="24"/>
          <w:szCs w:val="24"/>
        </w:rPr>
        <w:t>Nouvelle orientation</w:t>
      </w:r>
      <w:bookmarkEnd w:id="47"/>
      <w:r w:rsidRPr="00BA434E">
        <w:rPr>
          <w:rFonts w:ascii="Times" w:hAnsi="Times"/>
          <w:color w:val="1F4E79" w:themeColor="accent1" w:themeShade="80"/>
          <w:sz w:val="24"/>
          <w:szCs w:val="24"/>
        </w:rPr>
        <w:t xml:space="preserve"> </w:t>
      </w:r>
      <w:bookmarkEnd w:id="48"/>
    </w:p>
    <w:p w14:paraId="4E81B947"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La finalité du traitement était de décrire et reconstruire le plus fidèlement possible les parcours de soin actuels, en secteur hospitalier ou non, des patients rattachés à un diagnostic de TC dans la région Occitanie afin </w:t>
      </w:r>
      <w:r w:rsidRPr="00BA434E">
        <w:rPr>
          <w:rFonts w:ascii="Times" w:eastAsia="Calibri" w:hAnsi="Times" w:cs="Calibri"/>
          <w:color w:val="1F4E79" w:themeColor="accent1" w:themeShade="80"/>
        </w:rPr>
        <w:t>d’améliorer</w:t>
      </w:r>
      <w:r w:rsidRPr="00BA434E">
        <w:rPr>
          <w:rFonts w:ascii="Times" w:hAnsi="Times"/>
          <w:color w:val="1F4E79" w:themeColor="accent1" w:themeShade="80"/>
        </w:rPr>
        <w:t xml:space="preserve"> le parcours de soin du patient traumatisé crânien. </w:t>
      </w:r>
      <w:r w:rsidRPr="00BA434E">
        <w:rPr>
          <w:rFonts w:ascii="Times" w:eastAsia="Calibri" w:hAnsi="Times" w:cs="Calibri"/>
          <w:color w:val="1F4E79" w:themeColor="accent1" w:themeShade="80"/>
        </w:rPr>
        <w:t>L’objectif</w:t>
      </w:r>
      <w:r w:rsidRPr="00BA434E">
        <w:rPr>
          <w:rFonts w:ascii="Times" w:hAnsi="Times"/>
          <w:color w:val="1F4E79" w:themeColor="accent1" w:themeShade="80"/>
        </w:rPr>
        <w:t xml:space="preserve"> était de pouvoir classer un parcours de soin comme réussi ou non. À cette fin, nous devions définir des indicateurs quantitatifs (nature et chronologie des actes de soins effectués ainsi que leur coûts) et qualitatifs (indicateurs multidimensionnels basé sur les déficiences et le handicap généré). Ces indicateurs </w:t>
      </w:r>
      <w:r w:rsidRPr="00BA434E">
        <w:rPr>
          <w:rFonts w:ascii="Times" w:eastAsia="Calibri" w:hAnsi="Times" w:cs="Calibri"/>
          <w:color w:val="1F4E79" w:themeColor="accent1" w:themeShade="80"/>
        </w:rPr>
        <w:t>devaient permettre de regrouper les parcours selon des grandes typologies et d’étudier les facteurs</w:t>
      </w:r>
      <w:r w:rsidRPr="00BA434E">
        <w:rPr>
          <w:rFonts w:ascii="Times" w:hAnsi="Times"/>
          <w:color w:val="1F4E79" w:themeColor="accent1" w:themeShade="80"/>
        </w:rPr>
        <w:t xml:space="preserve"> prédictifs des parcours longs et complexes versus ceux plus simples et directs. </w:t>
      </w:r>
    </w:p>
    <w:p w14:paraId="61ADC55D"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62796231"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Nous souhaitons ré-orienter notre travail afin de pouvoir, malgré nos déconvenues sur la première méthode utilisée, atteindre nos objectifs par un autre angle. </w:t>
      </w:r>
    </w:p>
    <w:p w14:paraId="65B8D0BC"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7E2C9B74"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La littérature nous indique que les facteurs prédictifs sont à rechercher autant du côté médical (sévérité du TC par exemple) que du côté socio-économique (inégalité sociale de santé par exemple). Ainsi et aux vues des éléments ci-</w:t>
      </w:r>
      <w:r w:rsidRPr="00BA434E">
        <w:rPr>
          <w:rFonts w:ascii="Times" w:eastAsia="Calibri" w:hAnsi="Times" w:cs="Calibri"/>
          <w:color w:val="1F4E79" w:themeColor="accent1" w:themeShade="80"/>
        </w:rPr>
        <w:t>dessus, les indicateurs nécessaires à l’évaluation économique des</w:t>
      </w:r>
      <w:r w:rsidRPr="00BA434E">
        <w:rPr>
          <w:rFonts w:ascii="Times" w:hAnsi="Times"/>
          <w:color w:val="1F4E79" w:themeColor="accent1" w:themeShade="80"/>
        </w:rPr>
        <w:t xml:space="preserve"> parcours de soins de patients ayant subi un TC sont (1) Les coûts directs médicaux en lien avec (a) les hospitalisations en Médecine Chirurgie Obstetrique (MCO), en Soins de Suite et de Réadaptation (SSR) en en Psychiatrie ; (b) les soins de ville en termes de consultations de médecin généraliste, spécialiste, les actes médicaux et paramédicaux, les médicaments et dispositifs médicaux ; (2) les coûts directs non-médicaux en lien avec les transports sanitaires et (3) les coûts en lien avec les absences sur le lieu de travail de court et long terme. Il est également essentiel de définir les caractéristiques socio- économiques des individus, caractéristiques qui peuvent avoir un impact sur le parcours de soins et le coût associé. Ainsi, les éléments en lien avec le sexe, </w:t>
      </w:r>
      <w:r w:rsidRPr="00BA434E">
        <w:rPr>
          <w:rFonts w:ascii="Times" w:eastAsia="Calibri" w:hAnsi="Times" w:cs="Calibri"/>
          <w:color w:val="1F4E79" w:themeColor="accent1" w:themeShade="80"/>
        </w:rPr>
        <w:t>l’âge,</w:t>
      </w:r>
      <w:r w:rsidRPr="00BA434E">
        <w:rPr>
          <w:rFonts w:ascii="Times" w:hAnsi="Times"/>
          <w:color w:val="1F4E79" w:themeColor="accent1" w:themeShade="80"/>
        </w:rPr>
        <w:t xml:space="preserve"> le lieu de résidence (milieu urbain ou rural), </w:t>
      </w:r>
      <w:r w:rsidRPr="00BA434E">
        <w:rPr>
          <w:rFonts w:ascii="Times" w:eastAsia="Calibri" w:hAnsi="Times" w:cs="Calibri"/>
          <w:color w:val="1F4E79" w:themeColor="accent1" w:themeShade="80"/>
        </w:rPr>
        <w:t>l’affiliation à la Couverture Médicale Universelle (CMU) ainsi que l’indice de défavorisation social</w:t>
      </w:r>
      <w:r w:rsidRPr="00BA434E">
        <w:rPr>
          <w:rFonts w:ascii="Times" w:hAnsi="Times"/>
          <w:color w:val="1F4E79" w:themeColor="accent1" w:themeShade="80"/>
        </w:rPr>
        <w:t xml:space="preserve"> (Fdep) doivent être pris en compte. Enfin, les éléments en lien avec les </w:t>
      </w:r>
      <w:r w:rsidRPr="00BA434E">
        <w:rPr>
          <w:rFonts w:ascii="Times" w:hAnsi="Times"/>
          <w:color w:val="1F4E79" w:themeColor="accent1" w:themeShade="80"/>
        </w:rPr>
        <w:lastRenderedPageBreak/>
        <w:t xml:space="preserve">comorbidités doivent aussi être </w:t>
      </w:r>
      <w:r w:rsidRPr="00BA434E">
        <w:rPr>
          <w:rFonts w:ascii="Times" w:eastAsia="Calibri" w:hAnsi="Times" w:cs="Calibri"/>
          <w:color w:val="1F4E79" w:themeColor="accent1" w:themeShade="80"/>
        </w:rPr>
        <w:t>recueillis à l’aide notamment des code C</w:t>
      </w:r>
      <w:r w:rsidRPr="00BA434E">
        <w:rPr>
          <w:rFonts w:ascii="Times" w:hAnsi="Times"/>
          <w:color w:val="1F4E79" w:themeColor="accent1" w:themeShade="80"/>
        </w:rPr>
        <w:t xml:space="preserve">IM-10 présents dans les bases de données du PMSI, grâce auxquels nous pourrons obtenir le score de comorbidité de Charlson. </w:t>
      </w:r>
    </w:p>
    <w:p w14:paraId="1054A535"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1A52A3AB"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Nous avons été lauréat </w:t>
      </w:r>
      <w:r w:rsidRPr="00BA434E">
        <w:rPr>
          <w:rFonts w:ascii="Times" w:eastAsia="Calibri" w:hAnsi="Times" w:cs="Calibri"/>
          <w:color w:val="1F4E79" w:themeColor="accent1" w:themeShade="80"/>
        </w:rPr>
        <w:t>d’un</w:t>
      </w:r>
      <w:r w:rsidRPr="00BA434E">
        <w:rPr>
          <w:rFonts w:ascii="Times" w:hAnsi="Times"/>
          <w:color w:val="1F4E79" w:themeColor="accent1" w:themeShade="80"/>
        </w:rPr>
        <w:t xml:space="preserve"> appel à projet du Health Data Hub en juillet 2020. Le projet APSoReN Pour « Amélioration du Parcours de </w:t>
      </w:r>
      <w:r w:rsidRPr="00BA434E">
        <w:rPr>
          <w:rFonts w:ascii="Times" w:eastAsia="Calibri" w:hAnsi="Times" w:cs="Calibri"/>
          <w:color w:val="1F4E79" w:themeColor="accent1" w:themeShade="80"/>
        </w:rPr>
        <w:t>Soin du patient traumatisé crânien par le développement d’un modèle</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d’intelligence artificielle en Réseau de Neurone appliqué à des jeux de données massives » débute en</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novembre pour 13 mois. Il est l’un des 10 lauréats sur les 138 projets déposés à l’app</w:t>
      </w:r>
      <w:r w:rsidRPr="00BA434E">
        <w:rPr>
          <w:rFonts w:ascii="Times" w:hAnsi="Times"/>
          <w:color w:val="1F4E79" w:themeColor="accent1" w:themeShade="80"/>
        </w:rPr>
        <w:t xml:space="preserve">el à projets du </w:t>
      </w:r>
      <w:r w:rsidRPr="00BA434E">
        <w:rPr>
          <w:rFonts w:ascii="Times" w:eastAsia="Calibri" w:hAnsi="Times" w:cs="Calibri"/>
          <w:color w:val="1F4E79" w:themeColor="accent1" w:themeShade="80"/>
        </w:rPr>
        <w:t>Health Data Hub « l’IA pour une expérience améliorée du système de santé ». Sélectionné dans la</w:t>
      </w:r>
      <w:r w:rsidRPr="00BA434E">
        <w:rPr>
          <w:rFonts w:ascii="Times" w:hAnsi="Times"/>
          <w:color w:val="1F4E79" w:themeColor="accent1" w:themeShade="80"/>
        </w:rPr>
        <w:t xml:space="preserve"> catégorie « Développement de modèles de populations pour la prévention ou la thérapie fondés sur des techniques innovantes </w:t>
      </w:r>
      <w:r w:rsidRPr="00BA434E">
        <w:rPr>
          <w:rFonts w:ascii="Times" w:eastAsia="Calibri" w:hAnsi="Times" w:cs="Calibri"/>
          <w:color w:val="1F4E79" w:themeColor="accent1" w:themeShade="80"/>
        </w:rPr>
        <w:t>d’analyse</w:t>
      </w:r>
      <w:r w:rsidRPr="00BA434E">
        <w:rPr>
          <w:rFonts w:ascii="Times" w:hAnsi="Times"/>
          <w:color w:val="1F4E79" w:themeColor="accent1" w:themeShade="80"/>
        </w:rPr>
        <w:t xml:space="preserve"> de données », le projet vise à modéliser les parcours de soins des patients traumatisés crâniens afin de repérer les risques de mauvaise prise-en-soins pour leur offrir un suivi adapté et personnalisé. Nous souhaitons </w:t>
      </w:r>
      <w:r w:rsidRPr="00BA434E">
        <w:rPr>
          <w:rFonts w:ascii="Times" w:eastAsia="Calibri" w:hAnsi="Times" w:cs="Calibri"/>
          <w:b/>
          <w:color w:val="1F4E79" w:themeColor="accent1" w:themeShade="80"/>
        </w:rPr>
        <w:t xml:space="preserve">1- </w:t>
      </w:r>
      <w:r w:rsidRPr="00BA434E">
        <w:rPr>
          <w:rFonts w:ascii="Times" w:hAnsi="Times"/>
          <w:color w:val="1F4E79" w:themeColor="accent1" w:themeShade="80"/>
        </w:rPr>
        <w:t xml:space="preserve">modéliser les parcours de soins intra-hospitaliers en </w:t>
      </w:r>
      <w:r w:rsidRPr="00BA434E">
        <w:rPr>
          <w:rFonts w:ascii="Times" w:eastAsia="Calibri" w:hAnsi="Times" w:cs="Calibri"/>
          <w:color w:val="1F4E79" w:themeColor="accent1" w:themeShade="80"/>
        </w:rPr>
        <w:t>déterminant leurs caractéristiques par une approche combinée « dire d’expert » / modélisation non</w:t>
      </w:r>
      <w:r w:rsidRPr="00BA434E">
        <w:rPr>
          <w:rFonts w:ascii="Times" w:hAnsi="Times"/>
          <w:color w:val="1F4E79" w:themeColor="accent1" w:themeShade="80"/>
        </w:rPr>
        <w:t xml:space="preserve"> supervisée, exploitant </w:t>
      </w:r>
      <w:r w:rsidRPr="00BA434E">
        <w:rPr>
          <w:rFonts w:ascii="Times" w:eastAsia="Calibri" w:hAnsi="Times" w:cs="Calibri"/>
          <w:color w:val="1F4E79" w:themeColor="accent1" w:themeShade="80"/>
        </w:rPr>
        <w:t>l’intégralité</w:t>
      </w:r>
      <w:r w:rsidRPr="00BA434E">
        <w:rPr>
          <w:rFonts w:ascii="Times" w:hAnsi="Times"/>
          <w:color w:val="1F4E79" w:themeColor="accent1" w:themeShade="80"/>
        </w:rPr>
        <w:t xml:space="preserve"> du contenu textuel du dossier patient et la temporalité des évènements ; </w:t>
      </w:r>
      <w:r w:rsidRPr="00BA434E">
        <w:rPr>
          <w:rFonts w:ascii="Times" w:eastAsia="Calibri" w:hAnsi="Times" w:cs="Calibri"/>
          <w:b/>
          <w:color w:val="1F4E79" w:themeColor="accent1" w:themeShade="80"/>
        </w:rPr>
        <w:t xml:space="preserve">2- </w:t>
      </w:r>
      <w:r w:rsidRPr="00BA434E">
        <w:rPr>
          <w:rFonts w:ascii="Times" w:hAnsi="Times"/>
          <w:color w:val="1F4E79" w:themeColor="accent1" w:themeShade="80"/>
        </w:rPr>
        <w:t xml:space="preserve">après appariement des données intra-hospitalières représentant ces parcours intra- hospitaliers aux données du SNDS comprenant leur complément extra-hospitalier, réaliser une clusterisation des parcours de soins ; </w:t>
      </w:r>
      <w:r w:rsidRPr="00BA434E">
        <w:rPr>
          <w:rFonts w:ascii="Times" w:eastAsia="Calibri" w:hAnsi="Times" w:cs="Calibri"/>
          <w:b/>
          <w:color w:val="1F4E79" w:themeColor="accent1" w:themeShade="80"/>
        </w:rPr>
        <w:t xml:space="preserve">3- </w:t>
      </w:r>
      <w:r w:rsidRPr="00BA434E">
        <w:rPr>
          <w:rFonts w:ascii="Times" w:hAnsi="Times"/>
          <w:color w:val="1F4E79" w:themeColor="accent1" w:themeShade="80"/>
        </w:rPr>
        <w:t xml:space="preserve">former un modèle prédictif de mauvais pronostic ou </w:t>
      </w:r>
      <w:r w:rsidRPr="00BA434E">
        <w:rPr>
          <w:rFonts w:ascii="Times" w:eastAsia="Calibri" w:hAnsi="Times" w:cs="Calibri"/>
          <w:color w:val="1F4E79" w:themeColor="accent1" w:themeShade="80"/>
        </w:rPr>
        <w:t>d’échappement au</w:t>
      </w:r>
      <w:r w:rsidRPr="00BA434E">
        <w:rPr>
          <w:rFonts w:ascii="Times" w:hAnsi="Times"/>
          <w:color w:val="1F4E79" w:themeColor="accent1" w:themeShade="80"/>
        </w:rPr>
        <w:t xml:space="preserve"> parcours de soins cible et identifier les facteurs de risque. </w:t>
      </w:r>
    </w:p>
    <w:p w14:paraId="6F5DA08C"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75E51B5C" w14:textId="77777777" w:rsidR="00B45E88" w:rsidRPr="00BA434E" w:rsidRDefault="00B45E88" w:rsidP="00BA434E">
      <w:pPr>
        <w:spacing w:after="266"/>
        <w:jc w:val="both"/>
        <w:rPr>
          <w:rFonts w:ascii="Times" w:hAnsi="Times"/>
          <w:color w:val="1F4E79" w:themeColor="accent1" w:themeShade="80"/>
        </w:rPr>
      </w:pPr>
      <w:r w:rsidRPr="00BA434E">
        <w:rPr>
          <w:rFonts w:ascii="Times" w:eastAsia="Calibri" w:hAnsi="Times" w:cs="Calibri"/>
          <w:color w:val="1F4E79" w:themeColor="accent1" w:themeShade="80"/>
        </w:rPr>
        <w:t>L’idée : analyser le contenu textuel quasiment inexploités à ce jour des comptes rendus hospitaliers</w:t>
      </w:r>
      <w:r w:rsidRPr="00BA434E">
        <w:rPr>
          <w:rFonts w:ascii="Times" w:hAnsi="Times"/>
          <w:color w:val="1F4E79" w:themeColor="accent1" w:themeShade="80"/>
        </w:rPr>
        <w:t xml:space="preserve"> qui se trouvent dans leurs dossiers médicaux. </w:t>
      </w:r>
      <w:r w:rsidRPr="00BA434E">
        <w:rPr>
          <w:rFonts w:ascii="Times" w:eastAsia="Calibri" w:hAnsi="Times" w:cs="Calibri"/>
          <w:color w:val="1F4E79" w:themeColor="accent1" w:themeShade="80"/>
        </w:rPr>
        <w:t>L’analyse</w:t>
      </w:r>
      <w:r w:rsidRPr="00BA434E">
        <w:rPr>
          <w:rFonts w:ascii="Times" w:hAnsi="Times"/>
          <w:color w:val="1F4E79" w:themeColor="accent1" w:themeShade="80"/>
        </w:rPr>
        <w:t xml:space="preserve"> à grande échelle de </w:t>
      </w:r>
      <w:r w:rsidRPr="00BA434E">
        <w:rPr>
          <w:rFonts w:ascii="Times" w:eastAsia="Calibri" w:hAnsi="Times" w:cs="Calibri"/>
          <w:color w:val="1F4E79" w:themeColor="accent1" w:themeShade="80"/>
        </w:rPr>
        <w:t>l’intégralité</w:t>
      </w:r>
      <w:r w:rsidRPr="00BA434E">
        <w:rPr>
          <w:rFonts w:ascii="Times" w:hAnsi="Times"/>
          <w:color w:val="1F4E79" w:themeColor="accent1" w:themeShade="80"/>
        </w:rPr>
        <w:t xml:space="preserve"> de ces millions de textes libres dans une approche inédite fondée sur trois intelligences artificielles devrait permettre </w:t>
      </w:r>
      <w:r w:rsidRPr="00BA434E">
        <w:rPr>
          <w:rFonts w:ascii="Times" w:eastAsia="Calibri" w:hAnsi="Times" w:cs="Calibri"/>
          <w:color w:val="1F4E79" w:themeColor="accent1" w:themeShade="80"/>
        </w:rPr>
        <w:t>l’amélioration des parcours de soins et le pronostic des patients. Ces comptes rendus contiennent en</w:t>
      </w:r>
      <w:r w:rsidRPr="00BA434E">
        <w:rPr>
          <w:rFonts w:ascii="Times" w:hAnsi="Times"/>
          <w:color w:val="1F4E79" w:themeColor="accent1" w:themeShade="80"/>
        </w:rPr>
        <w:t xml:space="preserve"> effet </w:t>
      </w:r>
      <w:r w:rsidRPr="00BA434E">
        <w:rPr>
          <w:rFonts w:ascii="Times" w:eastAsia="Calibri" w:hAnsi="Times" w:cs="Calibri"/>
          <w:color w:val="1F4E79" w:themeColor="accent1" w:themeShade="80"/>
        </w:rPr>
        <w:t>l’essentiel</w:t>
      </w:r>
      <w:r w:rsidRPr="00BA434E">
        <w:rPr>
          <w:rFonts w:ascii="Times" w:hAnsi="Times"/>
          <w:color w:val="1F4E79" w:themeColor="accent1" w:themeShade="80"/>
        </w:rPr>
        <w:t xml:space="preserve"> des données médicales mais aussi des données médico-sociales qui sont utiles au suivi individualisé des patients. « Il </w:t>
      </w:r>
      <w:r w:rsidRPr="00BA434E">
        <w:rPr>
          <w:rFonts w:ascii="Times" w:eastAsia="Calibri" w:hAnsi="Times" w:cs="Calibri"/>
          <w:color w:val="1F4E79" w:themeColor="accent1" w:themeShade="80"/>
        </w:rPr>
        <w:t>s’agit</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 xml:space="preserve">d’un </w:t>
      </w:r>
      <w:r w:rsidRPr="00BA434E">
        <w:rPr>
          <w:rFonts w:ascii="Times" w:hAnsi="Times"/>
          <w:color w:val="1F4E79" w:themeColor="accent1" w:themeShade="80"/>
        </w:rPr>
        <w:t xml:space="preserve">pas supplémentaire vers une médecine personnalisée, prenant mieux en compte les spécificités de chaque patient » souligne Vincent Susplugas, Directeur général de Collective Thinking. </w:t>
      </w:r>
    </w:p>
    <w:p w14:paraId="7157860A"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Pour ce faire, Collective Thinking, société française spécialisée en intelligence artificielle, apportera au CHU de Toulouse son concours et son expérience en Deep Learning et en analyse en langage naturel afin de propose</w:t>
      </w:r>
      <w:r w:rsidRPr="00BA434E">
        <w:rPr>
          <w:rFonts w:ascii="Times" w:eastAsia="Calibri" w:hAnsi="Times" w:cs="Calibri"/>
          <w:color w:val="1F4E79" w:themeColor="accent1" w:themeShade="80"/>
        </w:rPr>
        <w:t>r une démarche méthodologique innovante dans l’analyse du parcours de soins du</w:t>
      </w:r>
      <w:r w:rsidRPr="00BA434E">
        <w:rPr>
          <w:rFonts w:ascii="Times" w:hAnsi="Times"/>
          <w:color w:val="1F4E79" w:themeColor="accent1" w:themeShade="80"/>
        </w:rPr>
        <w:t xml:space="preserve"> traumatisé crânien. Cette collaboration CHU/Collective Thinking offrira la possibilité de disposer de modèles de raisonnement et de techniques de description des prises en charge utiles à la compréhension et </w:t>
      </w:r>
      <w:r w:rsidRPr="00BA434E">
        <w:rPr>
          <w:rFonts w:ascii="Times" w:eastAsia="Calibri" w:hAnsi="Times" w:cs="Calibri"/>
          <w:color w:val="1F4E79" w:themeColor="accent1" w:themeShade="80"/>
        </w:rPr>
        <w:t>l’analyse</w:t>
      </w:r>
      <w:r w:rsidRPr="00BA434E">
        <w:rPr>
          <w:rFonts w:ascii="Times" w:hAnsi="Times"/>
          <w:color w:val="1F4E79" w:themeColor="accent1" w:themeShade="80"/>
        </w:rPr>
        <w:t xml:space="preserve"> des parcours de soins, et des actions à mettre en place. </w:t>
      </w:r>
    </w:p>
    <w:p w14:paraId="45BE23F2"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2A75CD90" w14:textId="77777777" w:rsidR="00B45E88" w:rsidRPr="00BA434E" w:rsidRDefault="00B45E88" w:rsidP="00BA434E">
      <w:pPr>
        <w:jc w:val="both"/>
        <w:rPr>
          <w:rFonts w:ascii="Times" w:hAnsi="Times"/>
          <w:color w:val="1F4E79" w:themeColor="accent1" w:themeShade="80"/>
        </w:rPr>
      </w:pPr>
      <w:r w:rsidRPr="00BA434E">
        <w:rPr>
          <w:rFonts w:ascii="Times" w:eastAsia="Calibri" w:hAnsi="Times" w:cs="Calibri"/>
          <w:color w:val="1F4E79" w:themeColor="accent1" w:themeShade="80"/>
        </w:rPr>
        <w:t>L’analyse des dossiers patients informatisés au moyen d’algorithmes d’intelligence artificielle a déjà</w:t>
      </w:r>
      <w:r w:rsidRPr="00BA434E">
        <w:rPr>
          <w:rFonts w:ascii="Times" w:hAnsi="Times"/>
          <w:color w:val="1F4E79" w:themeColor="accent1" w:themeShade="80"/>
        </w:rPr>
        <w:t xml:space="preserve"> fait </w:t>
      </w:r>
      <w:r w:rsidRPr="00BA434E">
        <w:rPr>
          <w:rFonts w:ascii="Times" w:eastAsia="Calibri" w:hAnsi="Times" w:cs="Calibri"/>
          <w:color w:val="1F4E79" w:themeColor="accent1" w:themeShade="80"/>
        </w:rPr>
        <w:t>l’objet</w:t>
      </w:r>
      <w:r w:rsidRPr="00BA434E">
        <w:rPr>
          <w:rFonts w:ascii="Times" w:hAnsi="Times"/>
          <w:color w:val="1F4E79" w:themeColor="accent1" w:themeShade="80"/>
        </w:rPr>
        <w:t xml:space="preserve"> de nombreuses publications, notamment relatives à la prédiction du risque de ré- hospitalisation. Cependant, dans la majorité des cas, ce sont les données déjà structurées du dossier patient qui sont exploitées, plutôt que les informations contenues dans le texte libre des documents médicaux (comptes rendus, notes </w:t>
      </w:r>
      <w:r w:rsidRPr="00BA434E">
        <w:rPr>
          <w:rFonts w:ascii="Times" w:eastAsia="Calibri" w:hAnsi="Times" w:cs="Calibri"/>
          <w:color w:val="1F4E79" w:themeColor="accent1" w:themeShade="80"/>
        </w:rPr>
        <w:t>d’observations,</w:t>
      </w:r>
      <w:r w:rsidRPr="00BA434E">
        <w:rPr>
          <w:rFonts w:ascii="Times" w:hAnsi="Times"/>
          <w:color w:val="1F4E79" w:themeColor="accent1" w:themeShade="80"/>
        </w:rPr>
        <w:t xml:space="preserve"> etc.). Ces approches impliquent en outre de réaliser une modélisation des séjours hospitaliers, généralement fondée soit sur la </w:t>
      </w:r>
      <w:r w:rsidRPr="00BA434E">
        <w:rPr>
          <w:rFonts w:ascii="Times" w:hAnsi="Times"/>
          <w:color w:val="1F4E79" w:themeColor="accent1" w:themeShade="80"/>
        </w:rPr>
        <w:lastRenderedPageBreak/>
        <w:t xml:space="preserve">détermination de </w:t>
      </w:r>
      <w:r w:rsidRPr="00BA434E">
        <w:rPr>
          <w:rFonts w:ascii="Times" w:eastAsia="Calibri" w:hAnsi="Times" w:cs="Calibri"/>
          <w:color w:val="1F4E79" w:themeColor="accent1" w:themeShade="80"/>
        </w:rPr>
        <w:t>caractéristiques cliniques spécifiques « à dire d’expert » (par exemple l’âge, le sexe, l’indice de masse</w:t>
      </w:r>
      <w:r w:rsidRPr="00BA434E">
        <w:rPr>
          <w:rFonts w:ascii="Times" w:hAnsi="Times"/>
          <w:color w:val="1F4E79" w:themeColor="accent1" w:themeShade="80"/>
        </w:rPr>
        <w:t xml:space="preserve"> corporelle, la consommation tabagique, le diagnostic principal, etc.), soit sur une représentation </w:t>
      </w:r>
      <w:r w:rsidRPr="00BA434E">
        <w:rPr>
          <w:rFonts w:ascii="Times" w:eastAsia="Calibri" w:hAnsi="Times" w:cs="Calibri"/>
          <w:color w:val="1F4E79" w:themeColor="accent1" w:themeShade="80"/>
        </w:rPr>
        <w:t>abstraite mathématique du dossier inférée par des algorithmes d’apprentissage non supervisés. Dans</w:t>
      </w:r>
      <w:r w:rsidRPr="00BA434E">
        <w:rPr>
          <w:rFonts w:ascii="Times" w:hAnsi="Times"/>
          <w:color w:val="1F4E79" w:themeColor="accent1" w:themeShade="80"/>
        </w:rPr>
        <w:t xml:space="preserve"> le premier cas, une part importante du dossier clinique, potentiellement riche en information, est non exploitée, tandis que dans le second, la compréhension fine des éléments significatifs du dossier est ignorée. Par ailleurs, une autre limitation communément rencontrée est </w:t>
      </w:r>
      <w:r w:rsidRPr="00BA434E">
        <w:rPr>
          <w:rFonts w:ascii="Times" w:eastAsia="Calibri" w:hAnsi="Times" w:cs="Calibri"/>
          <w:color w:val="1F4E79" w:themeColor="accent1" w:themeShade="80"/>
        </w:rPr>
        <w:t>l’absenc</w:t>
      </w:r>
      <w:r w:rsidRPr="00BA434E">
        <w:rPr>
          <w:rFonts w:ascii="Times" w:hAnsi="Times"/>
          <w:color w:val="1F4E79" w:themeColor="accent1" w:themeShade="80"/>
        </w:rPr>
        <w:t xml:space="preserve">e de prise en compte de la temporalité ou de la séquentialité des évènements constituant le parcours de soins du malade et </w:t>
      </w:r>
      <w:r w:rsidRPr="00BA434E">
        <w:rPr>
          <w:rFonts w:ascii="Times" w:eastAsia="Calibri" w:hAnsi="Times" w:cs="Calibri"/>
          <w:color w:val="1F4E79" w:themeColor="accent1" w:themeShade="80"/>
        </w:rPr>
        <w:t>la façon dont cette chronologie impacte son pronostic. Enfin, à notre connaissance, aucune étude n’a</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été publiée sur l’analyse des parcours de soins du patient traumatisé crânien à l’aide d’algorithmes</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d’intelligence artificielle.</w:t>
      </w:r>
      <w:r w:rsidRPr="00BA434E">
        <w:rPr>
          <w:rFonts w:ascii="Times" w:hAnsi="Times"/>
          <w:color w:val="1F4E79" w:themeColor="accent1" w:themeShade="80"/>
        </w:rPr>
        <w:t xml:space="preserve"> </w:t>
      </w:r>
    </w:p>
    <w:p w14:paraId="045BCE34"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51025FE8" w14:textId="77777777" w:rsidR="00B45E88" w:rsidRPr="00BA434E" w:rsidRDefault="00B45E88" w:rsidP="00BA434E">
      <w:pPr>
        <w:spacing w:line="242" w:lineRule="auto"/>
        <w:jc w:val="both"/>
        <w:rPr>
          <w:rFonts w:ascii="Times" w:hAnsi="Times"/>
          <w:color w:val="1F4E79" w:themeColor="accent1" w:themeShade="80"/>
        </w:rPr>
      </w:pPr>
      <w:r w:rsidRPr="00BA434E">
        <w:rPr>
          <w:rFonts w:ascii="Times" w:eastAsia="Calibri" w:hAnsi="Times" w:cs="Calibri"/>
          <w:color w:val="1F4E79" w:themeColor="accent1" w:themeShade="80"/>
        </w:rPr>
        <w:t>Les résultats de ce travail de recherche seront disponibles dans un an mais s’inscrivent déjà dans la</w:t>
      </w:r>
      <w:r w:rsidRPr="00BA434E">
        <w:rPr>
          <w:rFonts w:ascii="Times" w:hAnsi="Times"/>
          <w:color w:val="1F4E79" w:themeColor="accent1" w:themeShade="80"/>
        </w:rPr>
        <w:t xml:space="preserve"> durée et pourront être </w:t>
      </w:r>
      <w:r w:rsidRPr="00BA434E">
        <w:rPr>
          <w:rFonts w:ascii="Times" w:eastAsia="Calibri" w:hAnsi="Times" w:cs="Calibri"/>
          <w:color w:val="1F4E79" w:themeColor="accent1" w:themeShade="80"/>
        </w:rPr>
        <w:t>étendus à d’autres</w:t>
      </w:r>
      <w:r w:rsidRPr="00BA434E">
        <w:rPr>
          <w:rFonts w:ascii="Times" w:hAnsi="Times"/>
          <w:color w:val="1F4E79" w:themeColor="accent1" w:themeShade="80"/>
        </w:rPr>
        <w:t xml:space="preserve"> pathologies. </w:t>
      </w:r>
    </w:p>
    <w:p w14:paraId="632617E7"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476FE3D7"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Nous avons également été Lauréat </w:t>
      </w:r>
      <w:r w:rsidRPr="00BA434E">
        <w:rPr>
          <w:rFonts w:ascii="Times" w:eastAsia="Calibri" w:hAnsi="Times" w:cs="Calibri"/>
          <w:color w:val="1F4E79" w:themeColor="accent1" w:themeShade="80"/>
        </w:rPr>
        <w:t>d’un</w:t>
      </w:r>
      <w:r w:rsidRPr="00BA434E">
        <w:rPr>
          <w:rFonts w:ascii="Times" w:hAnsi="Times"/>
          <w:color w:val="1F4E79" w:themeColor="accent1" w:themeShade="80"/>
        </w:rPr>
        <w:t xml:space="preserve"> appel à projet de la fondation Malakoff Médéric Handicap afin </w:t>
      </w:r>
      <w:r w:rsidRPr="00BA434E">
        <w:rPr>
          <w:rFonts w:ascii="Times" w:eastAsia="Calibri" w:hAnsi="Times" w:cs="Calibri"/>
          <w:color w:val="1F4E79" w:themeColor="accent1" w:themeShade="80"/>
        </w:rPr>
        <w:t>de conduire une démarche qualitative d’analyse des parcours de soin via une méthode de consensus</w:t>
      </w:r>
      <w:r w:rsidRPr="00BA434E">
        <w:rPr>
          <w:rFonts w:ascii="Times" w:hAnsi="Times"/>
          <w:color w:val="1F4E79" w:themeColor="accent1" w:themeShade="80"/>
        </w:rPr>
        <w:t xml:space="preserve"> mutualisé (méthode Delphi). Cette grande enquête conduite sur 24 mois à partir de juillet 2019 auprès de 100 experts du TC, coupler à un groupe de relecture de la même échelle, devrait permettre de définir précisément les indicateurs multidimensionnels les plus pertinents pour décrire les parcours de soins et les méliorer. </w:t>
      </w:r>
    </w:p>
    <w:p w14:paraId="2A8490AA"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3AAE9044" w14:textId="77777777" w:rsidR="00B45E88" w:rsidRPr="00BA434E" w:rsidRDefault="00B45E88" w:rsidP="00BA434E">
      <w:pPr>
        <w:spacing w:line="242" w:lineRule="auto"/>
        <w:jc w:val="both"/>
        <w:rPr>
          <w:rFonts w:ascii="Times" w:hAnsi="Times"/>
          <w:color w:val="1F4E79" w:themeColor="accent1" w:themeShade="80"/>
        </w:rPr>
      </w:pPr>
      <w:r w:rsidRPr="00BA434E">
        <w:rPr>
          <w:rFonts w:ascii="Times" w:eastAsia="Calibri" w:hAnsi="Times" w:cs="Calibri"/>
          <w:color w:val="1F4E79" w:themeColor="accent1" w:themeShade="80"/>
        </w:rPr>
        <w:t>L’IA ainsi que la méthode de consens formalisé devraient nous permettre d’atteindre pleinement nos</w:t>
      </w:r>
      <w:r w:rsidRPr="00BA434E">
        <w:rPr>
          <w:rFonts w:ascii="Times" w:hAnsi="Times"/>
          <w:color w:val="1F4E79" w:themeColor="accent1" w:themeShade="80"/>
        </w:rPr>
        <w:t xml:space="preserve"> objectifs dans les mois qui viennent. </w:t>
      </w:r>
    </w:p>
    <w:p w14:paraId="3A9FBA59" w14:textId="77777777" w:rsidR="00440502" w:rsidRDefault="00440502">
      <w:pPr>
        <w:spacing w:after="160" w:line="259" w:lineRule="auto"/>
        <w:rPr>
          <w:rFonts w:ascii="Times" w:eastAsiaTheme="majorEastAsia" w:hAnsi="Times" w:cstheme="majorBidi"/>
          <w:b/>
          <w:bCs/>
          <w:color w:val="1F4E79" w:themeColor="accent1" w:themeShade="80"/>
          <w:sz w:val="28"/>
          <w:szCs w:val="28"/>
        </w:rPr>
      </w:pPr>
      <w:bookmarkStart w:id="49" w:name="_Toc136788"/>
      <w:r>
        <w:rPr>
          <w:rFonts w:ascii="Times" w:hAnsi="Times"/>
          <w:b/>
          <w:bCs/>
          <w:color w:val="1F4E79" w:themeColor="accent1" w:themeShade="80"/>
          <w:sz w:val="28"/>
          <w:szCs w:val="28"/>
        </w:rPr>
        <w:br w:type="page"/>
      </w:r>
    </w:p>
    <w:p w14:paraId="55E1579E" w14:textId="6B7A2091" w:rsidR="00B45E88" w:rsidRPr="00440502" w:rsidRDefault="00A56637" w:rsidP="00BA434E">
      <w:pPr>
        <w:pStyle w:val="Titre1"/>
        <w:spacing w:after="142"/>
        <w:jc w:val="both"/>
        <w:rPr>
          <w:rFonts w:ascii="Times" w:hAnsi="Times"/>
          <w:b/>
          <w:bCs/>
          <w:color w:val="1F4E79" w:themeColor="accent1" w:themeShade="80"/>
          <w:sz w:val="28"/>
          <w:szCs w:val="28"/>
        </w:rPr>
      </w:pPr>
      <w:bookmarkStart w:id="50" w:name="_Toc127311333"/>
      <w:r>
        <w:rPr>
          <w:rFonts w:ascii="Times" w:hAnsi="Times"/>
          <w:b/>
          <w:bCs/>
          <w:color w:val="1F4E79" w:themeColor="accent1" w:themeShade="80"/>
          <w:sz w:val="28"/>
          <w:szCs w:val="28"/>
        </w:rPr>
        <w:lastRenderedPageBreak/>
        <w:t>B</w:t>
      </w:r>
      <w:r w:rsidR="00B45E88" w:rsidRPr="00440502">
        <w:rPr>
          <w:rFonts w:ascii="Times" w:hAnsi="Times"/>
          <w:b/>
          <w:bCs/>
          <w:color w:val="1F4E79" w:themeColor="accent1" w:themeShade="80"/>
          <w:sz w:val="28"/>
          <w:szCs w:val="28"/>
        </w:rPr>
        <w:t>.</w:t>
      </w:r>
      <w:r w:rsidR="00B45E88" w:rsidRPr="00440502">
        <w:rPr>
          <w:rFonts w:ascii="Times" w:eastAsia="Arial" w:hAnsi="Times" w:cs="Arial"/>
          <w:b/>
          <w:bCs/>
          <w:color w:val="1F4E79" w:themeColor="accent1" w:themeShade="80"/>
          <w:sz w:val="28"/>
          <w:szCs w:val="28"/>
        </w:rPr>
        <w:t xml:space="preserve"> </w:t>
      </w:r>
      <w:r w:rsidR="00B45E88" w:rsidRPr="00440502">
        <w:rPr>
          <w:rFonts w:ascii="Times" w:hAnsi="Times"/>
          <w:b/>
          <w:bCs/>
          <w:color w:val="1F4E79" w:themeColor="accent1" w:themeShade="80"/>
          <w:sz w:val="28"/>
          <w:szCs w:val="28"/>
        </w:rPr>
        <w:t>Le Parcours de Soin dans le Traumatisme Crânien</w:t>
      </w:r>
      <w:bookmarkEnd w:id="50"/>
      <w:r w:rsidR="00B45E88" w:rsidRPr="00440502">
        <w:rPr>
          <w:rFonts w:ascii="Times" w:hAnsi="Times"/>
          <w:b/>
          <w:bCs/>
          <w:color w:val="1F4E79" w:themeColor="accent1" w:themeShade="80"/>
          <w:sz w:val="28"/>
          <w:szCs w:val="28"/>
        </w:rPr>
        <w:t xml:space="preserve"> </w:t>
      </w:r>
      <w:bookmarkEnd w:id="49"/>
    </w:p>
    <w:p w14:paraId="40EB3D36" w14:textId="77777777" w:rsidR="00B45E88" w:rsidRPr="00BA434E" w:rsidRDefault="00B45E88" w:rsidP="00BA434E">
      <w:pPr>
        <w:spacing w:after="38"/>
        <w:jc w:val="both"/>
        <w:rPr>
          <w:rFonts w:ascii="Times" w:hAnsi="Times"/>
          <w:color w:val="1F4E79" w:themeColor="accent1" w:themeShade="80"/>
        </w:rPr>
      </w:pPr>
      <w:r w:rsidRPr="00BA434E">
        <w:rPr>
          <w:rFonts w:ascii="Times" w:hAnsi="Times"/>
          <w:color w:val="1F4E79" w:themeColor="accent1" w:themeShade="80"/>
        </w:rPr>
        <w:t xml:space="preserve">Le groupe de travail constitué pour répondre à améliorer la prise en charge des patients TC en Occitanie est constitué : </w:t>
      </w:r>
    </w:p>
    <w:p w14:paraId="1B982147" w14:textId="77777777" w:rsidR="00B45E88" w:rsidRPr="00BA434E" w:rsidRDefault="00B45E88">
      <w:pPr>
        <w:numPr>
          <w:ilvl w:val="0"/>
          <w:numId w:val="22"/>
        </w:numPr>
        <w:spacing w:after="38" w:line="248" w:lineRule="auto"/>
        <w:ind w:left="426" w:hanging="360"/>
        <w:jc w:val="both"/>
        <w:rPr>
          <w:rFonts w:ascii="Times" w:hAnsi="Times"/>
          <w:color w:val="1F4E79" w:themeColor="accent1" w:themeShade="80"/>
        </w:rPr>
      </w:pPr>
      <w:r w:rsidRPr="00BA434E">
        <w:rPr>
          <w:rFonts w:ascii="Times" w:hAnsi="Times"/>
          <w:color w:val="1F4E79" w:themeColor="accent1" w:themeShade="80"/>
        </w:rPr>
        <w:t xml:space="preserve">du Pr de Boissezon, PU-PH au service de Médecine Physique et Réadaptation du CHU de Toulouse-Rangueil, coordonnateur du Groupe de travail </w:t>
      </w:r>
    </w:p>
    <w:p w14:paraId="36416068" w14:textId="77777777" w:rsidR="00B45E88" w:rsidRPr="00BA434E" w:rsidRDefault="00B45E88">
      <w:pPr>
        <w:numPr>
          <w:ilvl w:val="0"/>
          <w:numId w:val="22"/>
        </w:numPr>
        <w:spacing w:after="38" w:line="248" w:lineRule="auto"/>
        <w:ind w:left="426" w:hanging="360"/>
        <w:jc w:val="both"/>
        <w:rPr>
          <w:rFonts w:ascii="Times" w:hAnsi="Times"/>
          <w:color w:val="1F4E79" w:themeColor="accent1" w:themeShade="80"/>
        </w:rPr>
      </w:pPr>
      <w:r w:rsidRPr="00BA434E">
        <w:rPr>
          <w:rFonts w:ascii="Times" w:hAnsi="Times"/>
          <w:color w:val="1F4E79" w:themeColor="accent1" w:themeShade="80"/>
        </w:rPr>
        <w:t xml:space="preserve">du Dr Alice Julien dont la réflexion autour de cette question a fait </w:t>
      </w:r>
      <w:r w:rsidRPr="00BA434E">
        <w:rPr>
          <w:rFonts w:ascii="Times" w:eastAsia="Calibri" w:hAnsi="Times" w:cs="Calibri"/>
          <w:color w:val="1F4E79" w:themeColor="accent1" w:themeShade="80"/>
        </w:rPr>
        <w:t>l’objet</w:t>
      </w:r>
      <w:r w:rsidRPr="00BA434E">
        <w:rPr>
          <w:rFonts w:ascii="Times" w:hAnsi="Times"/>
          <w:color w:val="1F4E79" w:themeColor="accent1" w:themeShade="80"/>
        </w:rPr>
        <w:t xml:space="preserve"> de sa thèse de médecine, dont certains passages ci-après sont extraits </w:t>
      </w:r>
    </w:p>
    <w:p w14:paraId="051C57CB" w14:textId="77777777" w:rsidR="00B45E88" w:rsidRPr="00BA434E" w:rsidRDefault="00B45E88">
      <w:pPr>
        <w:numPr>
          <w:ilvl w:val="0"/>
          <w:numId w:val="22"/>
        </w:numPr>
        <w:spacing w:after="9" w:line="249" w:lineRule="auto"/>
        <w:ind w:left="426" w:hanging="360"/>
        <w:jc w:val="both"/>
        <w:rPr>
          <w:rFonts w:ascii="Times" w:hAnsi="Times"/>
          <w:color w:val="1F4E79" w:themeColor="accent1" w:themeShade="80"/>
        </w:rPr>
      </w:pPr>
      <w:r w:rsidRPr="00BA434E">
        <w:rPr>
          <w:rFonts w:ascii="Times" w:hAnsi="Times"/>
          <w:color w:val="1F4E79" w:themeColor="accent1" w:themeShade="80"/>
        </w:rPr>
        <w:t xml:space="preserve">du Dr Maëlle Biotteau, Cheffe de Projet sur </w:t>
      </w:r>
      <w:r w:rsidRPr="00BA434E">
        <w:rPr>
          <w:rFonts w:ascii="Times" w:eastAsia="Calibri" w:hAnsi="Times" w:cs="Calibri"/>
          <w:color w:val="1F4E79" w:themeColor="accent1" w:themeShade="80"/>
        </w:rPr>
        <w:t>l’Optimisation</w:t>
      </w:r>
      <w:r w:rsidRPr="00BA434E">
        <w:rPr>
          <w:rFonts w:ascii="Times" w:hAnsi="Times"/>
          <w:color w:val="1F4E79" w:themeColor="accent1" w:themeShade="80"/>
        </w:rPr>
        <w:t xml:space="preserve"> du Parcours de Soin du patient TC </w:t>
      </w:r>
    </w:p>
    <w:p w14:paraId="2B60AA57" w14:textId="77777777" w:rsidR="00B45E88" w:rsidRPr="00BA434E" w:rsidRDefault="00B45E88">
      <w:pPr>
        <w:numPr>
          <w:ilvl w:val="0"/>
          <w:numId w:val="22"/>
        </w:numPr>
        <w:spacing w:after="3" w:line="248" w:lineRule="auto"/>
        <w:ind w:left="426" w:hanging="360"/>
        <w:jc w:val="both"/>
        <w:rPr>
          <w:rFonts w:ascii="Times" w:hAnsi="Times"/>
          <w:color w:val="1F4E79" w:themeColor="accent1" w:themeShade="80"/>
        </w:rPr>
      </w:pPr>
      <w:r w:rsidRPr="00BA434E">
        <w:rPr>
          <w:rFonts w:ascii="Times" w:hAnsi="Times"/>
          <w:color w:val="1F4E79" w:themeColor="accent1" w:themeShade="80"/>
        </w:rPr>
        <w:t xml:space="preserve">de Nicolas Baron, Président de </w:t>
      </w:r>
      <w:r w:rsidRPr="00BA434E">
        <w:rPr>
          <w:rFonts w:ascii="Times" w:eastAsia="Calibri" w:hAnsi="Times" w:cs="Calibri"/>
          <w:color w:val="1F4E79" w:themeColor="accent1" w:themeShade="80"/>
        </w:rPr>
        <w:t>l’AFTC</w:t>
      </w:r>
      <w:r w:rsidRPr="00BA434E">
        <w:rPr>
          <w:rFonts w:ascii="Times" w:hAnsi="Times"/>
          <w:color w:val="1F4E79" w:themeColor="accent1" w:themeShade="80"/>
        </w:rPr>
        <w:t xml:space="preserve"> 31 </w:t>
      </w:r>
    </w:p>
    <w:p w14:paraId="367389CC" w14:textId="77777777" w:rsidR="00B45E88" w:rsidRPr="00BA434E" w:rsidRDefault="00B45E88" w:rsidP="00BA434E">
      <w:pPr>
        <w:spacing w:after="91"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097A27D0" w14:textId="1D535700" w:rsidR="00B45E88" w:rsidRPr="00440502" w:rsidRDefault="00B45E88" w:rsidP="00BA434E">
      <w:pPr>
        <w:pStyle w:val="Titre2"/>
        <w:jc w:val="both"/>
        <w:rPr>
          <w:rFonts w:ascii="Times" w:hAnsi="Times"/>
          <w:color w:val="1F4E79" w:themeColor="accent1" w:themeShade="80"/>
          <w:sz w:val="28"/>
          <w:szCs w:val="28"/>
        </w:rPr>
      </w:pPr>
      <w:bookmarkStart w:id="51" w:name="_Toc127311334"/>
      <w:bookmarkStart w:id="52" w:name="_Toc136789"/>
      <w:r w:rsidRPr="00440502">
        <w:rPr>
          <w:rFonts w:ascii="Times" w:hAnsi="Times"/>
          <w:color w:val="1F4E79" w:themeColor="accent1" w:themeShade="80"/>
          <w:sz w:val="28"/>
          <w:szCs w:val="28"/>
        </w:rPr>
        <w:t>1.</w:t>
      </w:r>
      <w:r w:rsidRPr="00440502">
        <w:rPr>
          <w:rFonts w:ascii="Times" w:eastAsia="Arial" w:hAnsi="Times" w:cs="Arial"/>
          <w:color w:val="1F4E79" w:themeColor="accent1" w:themeShade="80"/>
          <w:sz w:val="28"/>
          <w:szCs w:val="28"/>
        </w:rPr>
        <w:t xml:space="preserve"> </w:t>
      </w:r>
      <w:r w:rsidRPr="00440502">
        <w:rPr>
          <w:rFonts w:ascii="Times" w:hAnsi="Times"/>
          <w:color w:val="1F4E79" w:themeColor="accent1" w:themeShade="80"/>
          <w:sz w:val="28"/>
          <w:szCs w:val="28"/>
        </w:rPr>
        <w:t>Parcours de Soin, définition</w:t>
      </w:r>
      <w:bookmarkEnd w:id="51"/>
      <w:r w:rsidRPr="00440502">
        <w:rPr>
          <w:rFonts w:ascii="Times" w:hAnsi="Times"/>
          <w:color w:val="1F4E79" w:themeColor="accent1" w:themeShade="80"/>
          <w:sz w:val="28"/>
          <w:szCs w:val="28"/>
        </w:rPr>
        <w:t xml:space="preserve"> </w:t>
      </w:r>
      <w:bookmarkEnd w:id="52"/>
    </w:p>
    <w:p w14:paraId="2E55FBBA" w14:textId="77777777" w:rsidR="00B45E88" w:rsidRPr="00BA434E" w:rsidRDefault="00B45E88" w:rsidP="00BA434E">
      <w:pPr>
        <w:jc w:val="both"/>
        <w:rPr>
          <w:rFonts w:ascii="Times" w:hAnsi="Times"/>
          <w:color w:val="1F4E79" w:themeColor="accent1" w:themeShade="80"/>
        </w:rPr>
      </w:pPr>
      <w:r w:rsidRPr="00BA434E">
        <w:rPr>
          <w:rFonts w:ascii="Times" w:eastAsia="Calibri" w:hAnsi="Times" w:cs="Calibri"/>
          <w:color w:val="1F4E79" w:themeColor="accent1" w:themeShade="80"/>
        </w:rPr>
        <w:t>D’un</w:t>
      </w:r>
      <w:r w:rsidRPr="00BA434E">
        <w:rPr>
          <w:rFonts w:ascii="Times" w:hAnsi="Times"/>
          <w:color w:val="1F4E79" w:themeColor="accent1" w:themeShade="80"/>
        </w:rPr>
        <w:t xml:space="preserve"> point de vue médical, le Parcours de Soin regroupe </w:t>
      </w:r>
      <w:r w:rsidRPr="00BA434E">
        <w:rPr>
          <w:rFonts w:ascii="Times" w:eastAsia="Calibri" w:hAnsi="Times" w:cs="Calibri"/>
          <w:color w:val="1F4E79" w:themeColor="accent1" w:themeShade="80"/>
        </w:rPr>
        <w:t>l’ensemble</w:t>
      </w:r>
      <w:r w:rsidRPr="00BA434E">
        <w:rPr>
          <w:rFonts w:ascii="Times" w:hAnsi="Times"/>
          <w:color w:val="1F4E79" w:themeColor="accent1" w:themeShade="80"/>
        </w:rPr>
        <w:t xml:space="preserve"> de la prise en charge, de </w:t>
      </w:r>
      <w:r w:rsidRPr="00BA434E">
        <w:rPr>
          <w:rFonts w:ascii="Times" w:eastAsia="Calibri" w:hAnsi="Times" w:cs="Calibri"/>
          <w:color w:val="1F4E79" w:themeColor="accent1" w:themeShade="80"/>
        </w:rPr>
        <w:t>l’accident</w:t>
      </w:r>
      <w:r w:rsidRPr="00BA434E">
        <w:rPr>
          <w:rFonts w:ascii="Times" w:hAnsi="Times"/>
          <w:color w:val="1F4E79" w:themeColor="accent1" w:themeShade="80"/>
        </w:rPr>
        <w:t xml:space="preserve"> à la réinsertion, incluant </w:t>
      </w:r>
      <w:r w:rsidRPr="00BA434E">
        <w:rPr>
          <w:rFonts w:ascii="Times" w:eastAsia="Calibri" w:hAnsi="Times" w:cs="Calibri"/>
          <w:color w:val="1F4E79" w:themeColor="accent1" w:themeShade="80"/>
        </w:rPr>
        <w:t>l’accompagnement</w:t>
      </w:r>
      <w:r w:rsidRPr="00BA434E">
        <w:rPr>
          <w:rFonts w:ascii="Times" w:hAnsi="Times"/>
          <w:color w:val="1F4E79" w:themeColor="accent1" w:themeShade="80"/>
        </w:rPr>
        <w:t xml:space="preserve"> et le suivi au long cours. Le Parcours de Soin équivaut à la prise en charge globale et continue des usagers du système de santé et permet de prévenir (adopter des comportements favorables à la santé - hygiène, mode de vie, éducation à la santé), de soigner (prendre en charge au plus près du lieu de vie du patient) et </w:t>
      </w:r>
      <w:r w:rsidRPr="00BA434E">
        <w:rPr>
          <w:rFonts w:ascii="Times" w:eastAsia="Calibri" w:hAnsi="Times" w:cs="Calibri"/>
          <w:color w:val="1F4E79" w:themeColor="accent1" w:themeShade="80"/>
        </w:rPr>
        <w:t>d’accompagner.</w:t>
      </w:r>
      <w:r w:rsidRPr="00BA434E">
        <w:rPr>
          <w:rFonts w:ascii="Times" w:hAnsi="Times"/>
          <w:color w:val="1F4E79" w:themeColor="accent1" w:themeShade="80"/>
        </w:rPr>
        <w:t xml:space="preserve"> </w:t>
      </w:r>
    </w:p>
    <w:p w14:paraId="33A6EC02"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25B8CF9C"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Les ARS définissent les Par</w:t>
      </w:r>
      <w:r w:rsidRPr="00BA434E">
        <w:rPr>
          <w:rFonts w:ascii="Times" w:eastAsia="Calibri" w:hAnsi="Times" w:cs="Calibri"/>
          <w:color w:val="1F4E79" w:themeColor="accent1" w:themeShade="80"/>
        </w:rPr>
        <w:t>cours de Soins comme « l’organisation d’une prise en charge globale et</w:t>
      </w:r>
      <w:r w:rsidRPr="00BA434E">
        <w:rPr>
          <w:rFonts w:ascii="Times" w:hAnsi="Times"/>
          <w:color w:val="1F4E79" w:themeColor="accent1" w:themeShade="80"/>
        </w:rPr>
        <w:t xml:space="preserve"> continue des usagers du système de santé en adoptant des comportements favorables à la santé, en prenant en charge au plus près du lieu de vie du patient et en accompagnant. Organiser ces parcours, </w:t>
      </w:r>
      <w:r w:rsidRPr="00BA434E">
        <w:rPr>
          <w:rFonts w:ascii="Times" w:eastAsia="Calibri" w:hAnsi="Times" w:cs="Calibri"/>
          <w:color w:val="1F4E79" w:themeColor="accent1" w:themeShade="80"/>
        </w:rPr>
        <w:t>c’est</w:t>
      </w:r>
      <w:r w:rsidRPr="00BA434E">
        <w:rPr>
          <w:rFonts w:ascii="Times" w:hAnsi="Times"/>
          <w:color w:val="1F4E79" w:themeColor="accent1" w:themeShade="80"/>
        </w:rPr>
        <w:t xml:space="preserve"> coordonner les interventions des différents acteurs » (https://www.ars.sante.fr/lorganisationdes-parcours-de-soins-de-sante-de-vie-0). </w:t>
      </w:r>
    </w:p>
    <w:p w14:paraId="3E016711"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56DBD762"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Défini par la HAS en mai 2012, le Parcours de Soin est entendu comme la prise en charge clinique et </w:t>
      </w:r>
      <w:r w:rsidRPr="00BA434E">
        <w:rPr>
          <w:rFonts w:ascii="Times" w:eastAsia="Calibri" w:hAnsi="Times" w:cs="Calibri"/>
          <w:color w:val="1F4E79" w:themeColor="accent1" w:themeShade="80"/>
        </w:rPr>
        <w:t>thérapeutique et l’accompagnement des malades. Il s’appuie sur le juste enchaînement et au bon</w:t>
      </w:r>
      <w:r w:rsidRPr="00BA434E">
        <w:rPr>
          <w:rFonts w:ascii="Times" w:hAnsi="Times"/>
          <w:color w:val="1F4E79" w:themeColor="accent1" w:themeShade="80"/>
        </w:rPr>
        <w:t xml:space="preserve"> moment des différentes compétences professionnelles liées directement ou indirectement aux soins : consultations, actes techniques ou biologiques, traitements médicamenteux et non médicamenteux, prise en charge des épisodes aigus, autres prises en charge (médico-sociales notamment, mais aussi </w:t>
      </w:r>
      <w:r w:rsidRPr="00BA434E">
        <w:rPr>
          <w:rFonts w:ascii="Times" w:eastAsia="Calibri" w:hAnsi="Times" w:cs="Calibri"/>
          <w:color w:val="1F4E79" w:themeColor="accent1" w:themeShade="80"/>
        </w:rPr>
        <w:t>sociales). L’idée de parcours consiste à développer une meilleure coordination des interventions</w:t>
      </w:r>
      <w:r w:rsidRPr="00BA434E">
        <w:rPr>
          <w:rFonts w:ascii="Times" w:hAnsi="Times"/>
          <w:color w:val="1F4E79" w:themeColor="accent1" w:themeShade="80"/>
        </w:rPr>
        <w:t xml:space="preserve"> professionnelles, fondées sur de bonnes pratiques, et </w:t>
      </w:r>
      <w:r w:rsidRPr="00BA434E">
        <w:rPr>
          <w:rFonts w:ascii="Times" w:eastAsia="Calibri" w:hAnsi="Times" w:cs="Calibri"/>
          <w:color w:val="1F4E79" w:themeColor="accent1" w:themeShade="80"/>
        </w:rPr>
        <w:t>l’accompagnement</w:t>
      </w:r>
      <w:r w:rsidRPr="00BA434E">
        <w:rPr>
          <w:rFonts w:ascii="Times" w:hAnsi="Times"/>
          <w:color w:val="1F4E79" w:themeColor="accent1" w:themeShade="80"/>
        </w:rPr>
        <w:t xml:space="preserve"> global du patient sur le long terme. </w:t>
      </w:r>
    </w:p>
    <w:p w14:paraId="4AE2AD22"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7518C5B8" w14:textId="77777777" w:rsidR="00B45E88" w:rsidRPr="00BA434E" w:rsidRDefault="00B45E88" w:rsidP="00BA434E">
      <w:pPr>
        <w:spacing w:line="242" w:lineRule="auto"/>
        <w:jc w:val="both"/>
        <w:rPr>
          <w:rFonts w:ascii="Times" w:hAnsi="Times"/>
          <w:color w:val="1F4E79" w:themeColor="accent1" w:themeShade="80"/>
        </w:rPr>
      </w:pPr>
      <w:r w:rsidRPr="00BA434E">
        <w:rPr>
          <w:rFonts w:ascii="Times" w:hAnsi="Times"/>
          <w:color w:val="1F4E79" w:themeColor="accent1" w:themeShade="80"/>
        </w:rPr>
        <w:t xml:space="preserve">La notion de parcours permet également de </w:t>
      </w:r>
      <w:r w:rsidRPr="00BA434E">
        <w:rPr>
          <w:rFonts w:ascii="Times" w:eastAsia="Calibri" w:hAnsi="Times" w:cs="Calibri"/>
          <w:color w:val="1F4E79" w:themeColor="accent1" w:themeShade="80"/>
        </w:rPr>
        <w:t>s’appuyer</w:t>
      </w:r>
      <w:r w:rsidRPr="00BA434E">
        <w:rPr>
          <w:rFonts w:ascii="Times" w:hAnsi="Times"/>
          <w:color w:val="1F4E79" w:themeColor="accent1" w:themeShade="80"/>
        </w:rPr>
        <w:t xml:space="preserve"> sur les bonnes pratiques de chaque </w:t>
      </w:r>
      <w:r w:rsidRPr="00BA434E">
        <w:rPr>
          <w:rFonts w:ascii="Times" w:eastAsia="Calibri" w:hAnsi="Times" w:cs="Calibri"/>
          <w:color w:val="1F4E79" w:themeColor="accent1" w:themeShade="80"/>
        </w:rPr>
        <w:t>professionnel intrinsèquement tout en développant des actions d’anticipation, de coord</w:t>
      </w:r>
      <w:r w:rsidRPr="00BA434E">
        <w:rPr>
          <w:rFonts w:ascii="Times" w:hAnsi="Times"/>
          <w:color w:val="1F4E79" w:themeColor="accent1" w:themeShade="80"/>
        </w:rPr>
        <w:t xml:space="preserve">ination et </w:t>
      </w:r>
      <w:r w:rsidRPr="00BA434E">
        <w:rPr>
          <w:rFonts w:ascii="Times" w:eastAsia="Calibri" w:hAnsi="Times" w:cs="Calibri"/>
          <w:color w:val="1F4E79" w:themeColor="accent1" w:themeShade="80"/>
        </w:rPr>
        <w:t>d’échanges d’informations entre tous les acteurs impliqués. Comme le souligne le rapport de la HAS,</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la nécessité d’une telle coordination augmente avec le nombre des professionnels concernés et varie</w:t>
      </w:r>
      <w:r w:rsidRPr="00BA434E">
        <w:rPr>
          <w:rFonts w:ascii="Times" w:hAnsi="Times"/>
          <w:color w:val="1F4E79" w:themeColor="accent1" w:themeShade="80"/>
        </w:rPr>
        <w:t xml:space="preserve"> également avec la complexité de la situation. </w:t>
      </w:r>
    </w:p>
    <w:p w14:paraId="526611EA"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30CA1167" w14:textId="77777777" w:rsidR="00B45E88" w:rsidRPr="00BA434E" w:rsidRDefault="00B45E88" w:rsidP="00BA434E">
      <w:pPr>
        <w:spacing w:after="28"/>
        <w:jc w:val="both"/>
        <w:rPr>
          <w:rFonts w:ascii="Times" w:hAnsi="Times"/>
          <w:color w:val="1F4E79" w:themeColor="accent1" w:themeShade="80"/>
        </w:rPr>
      </w:pPr>
      <w:r w:rsidRPr="00BA434E">
        <w:rPr>
          <w:rFonts w:ascii="Times" w:eastAsia="Calibri" w:hAnsi="Times" w:cs="Calibri"/>
          <w:color w:val="1F4E79" w:themeColor="accent1" w:themeShade="80"/>
        </w:rPr>
        <w:t>D’un</w:t>
      </w:r>
      <w:r w:rsidRPr="00BA434E">
        <w:rPr>
          <w:rFonts w:ascii="Times" w:hAnsi="Times"/>
          <w:color w:val="1F4E79" w:themeColor="accent1" w:themeShade="80"/>
        </w:rPr>
        <w:t xml:space="preserve"> point de vue des aidants et des patients, le Parcours de Soin est revisité et repensé. </w:t>
      </w:r>
      <w:r w:rsidRPr="00BA434E">
        <w:rPr>
          <w:rFonts w:ascii="Times" w:eastAsia="Calibri" w:hAnsi="Times" w:cs="Calibri"/>
          <w:color w:val="1F4E79" w:themeColor="accent1" w:themeShade="80"/>
        </w:rPr>
        <w:t xml:space="preserve">L’interrogation sur la notion est en effet moins restrictive chez eux. En effet, les déficiences </w:t>
      </w:r>
      <w:r w:rsidRPr="00BA434E">
        <w:rPr>
          <w:rFonts w:ascii="Times" w:eastAsia="Calibri" w:hAnsi="Times" w:cs="Calibri"/>
          <w:color w:val="1F4E79" w:themeColor="accent1" w:themeShade="80"/>
        </w:rPr>
        <w:lastRenderedPageBreak/>
        <w:t>sont</w:t>
      </w:r>
      <w:r w:rsidRPr="00BA434E">
        <w:rPr>
          <w:rFonts w:ascii="Times" w:hAnsi="Times"/>
          <w:color w:val="1F4E79" w:themeColor="accent1" w:themeShade="80"/>
        </w:rPr>
        <w:t xml:space="preserve"> omniprésentes dans leur quotidien dès et quand bien même la sortie des structures. Le terme Parcours de Vie est ainsi préféré au Parcours de Soin car il englobe les domaines sociaux et environnementaux de la personne. </w:t>
      </w:r>
    </w:p>
    <w:p w14:paraId="530A7CA0" w14:textId="77777777" w:rsidR="00B45E88" w:rsidRPr="00BA434E" w:rsidRDefault="00B45E88" w:rsidP="00BA434E">
      <w:pPr>
        <w:spacing w:after="92"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545BE8A8" w14:textId="77777777" w:rsidR="00B45E88" w:rsidRPr="00BA434E" w:rsidRDefault="00B45E88" w:rsidP="00BA434E">
      <w:pPr>
        <w:pStyle w:val="Titre2"/>
        <w:jc w:val="both"/>
        <w:rPr>
          <w:rFonts w:ascii="Times" w:hAnsi="Times"/>
          <w:color w:val="1F4E79" w:themeColor="accent1" w:themeShade="80"/>
          <w:sz w:val="24"/>
          <w:szCs w:val="24"/>
        </w:rPr>
      </w:pPr>
      <w:bookmarkStart w:id="53" w:name="_Toc127311335"/>
      <w:bookmarkStart w:id="54" w:name="_Toc136790"/>
      <w:r w:rsidRPr="00BA434E">
        <w:rPr>
          <w:rFonts w:ascii="Times" w:hAnsi="Times"/>
          <w:color w:val="1F4E79" w:themeColor="accent1" w:themeShade="80"/>
          <w:sz w:val="24"/>
          <w:szCs w:val="24"/>
        </w:rPr>
        <w:t>2.</w:t>
      </w:r>
      <w:r w:rsidRPr="00BA434E">
        <w:rPr>
          <w:rFonts w:ascii="Times" w:eastAsia="Arial" w:hAnsi="Times" w:cs="Arial"/>
          <w:color w:val="1F4E79" w:themeColor="accent1" w:themeShade="80"/>
          <w:sz w:val="24"/>
          <w:szCs w:val="24"/>
        </w:rPr>
        <w:t xml:space="preserve"> </w:t>
      </w:r>
      <w:r w:rsidRPr="00BA434E">
        <w:rPr>
          <w:rFonts w:ascii="Times" w:hAnsi="Times"/>
          <w:color w:val="1F4E79" w:themeColor="accent1" w:themeShade="80"/>
          <w:sz w:val="24"/>
          <w:szCs w:val="24"/>
        </w:rPr>
        <w:t>Parcours de vie du patient Traumatisé Crânien</w:t>
      </w:r>
      <w:bookmarkEnd w:id="53"/>
      <w:r w:rsidRPr="00BA434E">
        <w:rPr>
          <w:rFonts w:ascii="Times" w:hAnsi="Times"/>
          <w:color w:val="1F4E79" w:themeColor="accent1" w:themeShade="80"/>
          <w:sz w:val="24"/>
          <w:szCs w:val="24"/>
        </w:rPr>
        <w:t xml:space="preserve"> </w:t>
      </w:r>
      <w:bookmarkEnd w:id="54"/>
    </w:p>
    <w:p w14:paraId="64F94966" w14:textId="177E12D2" w:rsidR="00B45E88"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Pour le détailler et le comprendre, il faut connaître les spécificités de la pathologie du TC et son évolution que nous allons développer ci-dessous. En effet, la prise en charge, le parcours de soin et le devenir des TC est </w:t>
      </w:r>
      <w:r w:rsidRPr="00BA434E">
        <w:rPr>
          <w:rFonts w:ascii="Times" w:eastAsia="Calibri" w:hAnsi="Times" w:cs="Calibri"/>
          <w:color w:val="1F4E79" w:themeColor="accent1" w:themeShade="80"/>
        </w:rPr>
        <w:t>–</w:t>
      </w:r>
      <w:r w:rsidRPr="00BA434E">
        <w:rPr>
          <w:rFonts w:ascii="Times" w:hAnsi="Times"/>
          <w:color w:val="1F4E79" w:themeColor="accent1" w:themeShade="80"/>
        </w:rPr>
        <w:t xml:space="preserve"> au moins pour une part </w:t>
      </w:r>
      <w:r w:rsidRPr="00BA434E">
        <w:rPr>
          <w:rFonts w:ascii="Times" w:eastAsia="Calibri" w:hAnsi="Times" w:cs="Calibri"/>
          <w:color w:val="1F4E79" w:themeColor="accent1" w:themeShade="80"/>
        </w:rPr>
        <w:t>–</w:t>
      </w:r>
      <w:r w:rsidRPr="00BA434E">
        <w:rPr>
          <w:rFonts w:ascii="Times" w:hAnsi="Times"/>
          <w:color w:val="1F4E79" w:themeColor="accent1" w:themeShade="80"/>
        </w:rPr>
        <w:t xml:space="preserve"> dépendant de la nature du TC. </w:t>
      </w:r>
    </w:p>
    <w:p w14:paraId="5AA4BA7C" w14:textId="77777777" w:rsidR="00440502" w:rsidRPr="00BA434E" w:rsidRDefault="00440502" w:rsidP="00BA434E">
      <w:pPr>
        <w:jc w:val="both"/>
        <w:rPr>
          <w:rFonts w:ascii="Times" w:hAnsi="Times"/>
          <w:color w:val="1F4E79" w:themeColor="accent1" w:themeShade="80"/>
        </w:rPr>
      </w:pPr>
    </w:p>
    <w:p w14:paraId="4A81BC20" w14:textId="77777777" w:rsidR="00B45E88" w:rsidRPr="00BA434E" w:rsidRDefault="00B45E88" w:rsidP="00BA434E">
      <w:pPr>
        <w:spacing w:after="26"/>
        <w:jc w:val="both"/>
        <w:rPr>
          <w:rFonts w:ascii="Times" w:hAnsi="Times"/>
          <w:color w:val="1F4E79" w:themeColor="accent1" w:themeShade="80"/>
        </w:rPr>
      </w:pPr>
      <w:r w:rsidRPr="00BA434E">
        <w:rPr>
          <w:rFonts w:ascii="Times" w:hAnsi="Times"/>
          <w:color w:val="1F4E79" w:themeColor="accent1" w:themeShade="80"/>
        </w:rPr>
        <w:t xml:space="preserve">Le TC est classé en trois grades de sévérité en fonction de la gravité initiale. Les définitions peuvent </w:t>
      </w:r>
      <w:r w:rsidRPr="00BA434E">
        <w:rPr>
          <w:rFonts w:ascii="Times" w:eastAsia="Calibri" w:hAnsi="Times" w:cs="Calibri"/>
          <w:color w:val="1F4E79" w:themeColor="accent1" w:themeShade="80"/>
        </w:rPr>
        <w:t xml:space="preserve">varier et ne sont pas consensuelles mais l’échelle de coma de Glasgow reste l’outil le plus utilisé pour </w:t>
      </w:r>
      <w:r w:rsidRPr="00BA434E">
        <w:rPr>
          <w:rFonts w:ascii="Times" w:hAnsi="Times"/>
          <w:color w:val="1F4E79" w:themeColor="accent1" w:themeShade="80"/>
        </w:rPr>
        <w:t xml:space="preserve">définir la gravité initiale. Défini en 1974 (Teasdale et al., 1974), son score varie de 3 (coma profond), à 15 (vigilance normale). Ce score est obtenu en additionnant les scores de réponse motrice, de réponse verbale et </w:t>
      </w:r>
      <w:r w:rsidRPr="00BA434E">
        <w:rPr>
          <w:rFonts w:ascii="Times" w:eastAsia="Calibri" w:hAnsi="Times" w:cs="Calibri"/>
          <w:color w:val="1F4E79" w:themeColor="accent1" w:themeShade="80"/>
        </w:rPr>
        <w:t>d’ouverture</w:t>
      </w:r>
      <w:r w:rsidRPr="00BA434E">
        <w:rPr>
          <w:rFonts w:ascii="Times" w:hAnsi="Times"/>
          <w:color w:val="1F4E79" w:themeColor="accent1" w:themeShade="80"/>
        </w:rPr>
        <w:t xml:space="preserve"> des yeux. Sa valeur peut varier avec le temps écoulé entre le traumatisme et </w:t>
      </w:r>
      <w:r w:rsidRPr="00BA434E">
        <w:rPr>
          <w:rFonts w:ascii="Times" w:eastAsia="Calibri" w:hAnsi="Times" w:cs="Calibri"/>
          <w:color w:val="1F4E79" w:themeColor="accent1" w:themeShade="80"/>
        </w:rPr>
        <w:t>l’évaluation,</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l’</w:t>
      </w:r>
      <w:r w:rsidRPr="00BA434E">
        <w:rPr>
          <w:rFonts w:ascii="Times" w:hAnsi="Times"/>
          <w:color w:val="1F4E79" w:themeColor="accent1" w:themeShade="80"/>
        </w:rPr>
        <w:t xml:space="preserve">administration de drogues sédatives avant </w:t>
      </w:r>
      <w:r w:rsidRPr="00BA434E">
        <w:rPr>
          <w:rFonts w:ascii="Times" w:eastAsia="Calibri" w:hAnsi="Times" w:cs="Calibri"/>
          <w:color w:val="1F4E79" w:themeColor="accent1" w:themeShade="80"/>
        </w:rPr>
        <w:t>l’évaluation,</w:t>
      </w:r>
      <w:r w:rsidRPr="00BA434E">
        <w:rPr>
          <w:rFonts w:ascii="Times" w:hAnsi="Times"/>
          <w:color w:val="1F4E79" w:themeColor="accent1" w:themeShade="80"/>
        </w:rPr>
        <w:t xml:space="preserve"> la présence de troubles hémodynamiques (Andriessen et al., 2011 ; Bruns et al., 2003). Notons que ce score ne permet pas de distinguer les différents mécanismes physiopathologiques, qui guident la prise en charge en aiguë (Saatman et al., 2008). Par exemple, des patients avec un score de Glasgow équivalent peuvent avoir des lésions anatomiques très différentes (Marshall et al., 1992)</w:t>
      </w:r>
      <w:r w:rsidRPr="00BA434E">
        <w:rPr>
          <w:rFonts w:ascii="Times" w:eastAsia="Calibri" w:hAnsi="Times" w:cs="Calibri"/>
          <w:color w:val="1F4E79" w:themeColor="accent1" w:themeShade="80"/>
        </w:rPr>
        <w:t>. D’autres</w:t>
      </w:r>
      <w:r w:rsidRPr="00BA434E">
        <w:rPr>
          <w:rFonts w:ascii="Times" w:hAnsi="Times"/>
          <w:color w:val="1F4E79" w:themeColor="accent1" w:themeShade="80"/>
        </w:rPr>
        <w:t xml:space="preserve"> paramètres peuvent aussi être pris en compte pour définir le grade de sévérité : la durée de la perte </w:t>
      </w:r>
      <w:r w:rsidRPr="00BA434E">
        <w:rPr>
          <w:rFonts w:ascii="Times" w:eastAsia="Calibri" w:hAnsi="Times" w:cs="Calibri"/>
          <w:color w:val="1F4E79" w:themeColor="accent1" w:themeShade="80"/>
        </w:rPr>
        <w:t>de connaissance initiale, la durée de l’amnésie post traumatique, et les lésions radiologiques intra</w:t>
      </w:r>
      <w:r w:rsidRPr="00BA434E">
        <w:rPr>
          <w:rFonts w:ascii="Times" w:hAnsi="Times"/>
          <w:color w:val="1F4E79" w:themeColor="accent1" w:themeShade="80"/>
        </w:rPr>
        <w:t xml:space="preserve">- cérébrales. Notons : </w:t>
      </w:r>
    </w:p>
    <w:p w14:paraId="6E1AEAF1" w14:textId="77777777" w:rsidR="00B45E88" w:rsidRPr="00BA434E" w:rsidRDefault="00B45E88">
      <w:pPr>
        <w:numPr>
          <w:ilvl w:val="0"/>
          <w:numId w:val="23"/>
        </w:numPr>
        <w:spacing w:after="32" w:line="242" w:lineRule="auto"/>
        <w:ind w:left="0" w:hanging="360"/>
        <w:jc w:val="both"/>
        <w:rPr>
          <w:rFonts w:ascii="Times" w:hAnsi="Times"/>
          <w:color w:val="1F4E79" w:themeColor="accent1" w:themeShade="80"/>
        </w:rPr>
      </w:pPr>
      <w:r w:rsidRPr="00BA434E">
        <w:rPr>
          <w:rFonts w:ascii="Times" w:hAnsi="Times"/>
          <w:color w:val="1F4E79" w:themeColor="accent1" w:themeShade="80"/>
        </w:rPr>
        <w:t xml:space="preserve">le </w:t>
      </w:r>
      <w:r w:rsidRPr="00BA434E">
        <w:rPr>
          <w:rFonts w:ascii="Times" w:eastAsia="Calibri" w:hAnsi="Times" w:cs="Calibri"/>
          <w:color w:val="1F4E79" w:themeColor="accent1" w:themeShade="80"/>
        </w:rPr>
        <w:t>TC sévère : coma initial avec un score de Glasgow ≤ 8 à l’arrivée des secours, ou une perte de</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connaissance initiale supérieure à 30 minutes et une durée d’amnésie post traumatique supérieure à</w:t>
      </w:r>
      <w:r w:rsidRPr="00BA434E">
        <w:rPr>
          <w:rFonts w:ascii="Times" w:hAnsi="Times"/>
          <w:color w:val="1F4E79" w:themeColor="accent1" w:themeShade="80"/>
        </w:rPr>
        <w:t xml:space="preserve"> 24h. Le patient est hospitalisé en service de réanimation. </w:t>
      </w:r>
    </w:p>
    <w:p w14:paraId="19B41F28" w14:textId="77777777" w:rsidR="00B45E88" w:rsidRPr="00BA434E" w:rsidRDefault="00B45E88">
      <w:pPr>
        <w:numPr>
          <w:ilvl w:val="0"/>
          <w:numId w:val="23"/>
        </w:numPr>
        <w:spacing w:after="26" w:line="248" w:lineRule="auto"/>
        <w:ind w:left="0" w:hanging="360"/>
        <w:jc w:val="both"/>
        <w:rPr>
          <w:rFonts w:ascii="Times" w:hAnsi="Times"/>
          <w:color w:val="1F4E79" w:themeColor="accent1" w:themeShade="80"/>
        </w:rPr>
      </w:pPr>
      <w:r w:rsidRPr="00BA434E">
        <w:rPr>
          <w:rFonts w:ascii="Times" w:hAnsi="Times"/>
          <w:color w:val="1F4E79" w:themeColor="accent1" w:themeShade="80"/>
        </w:rPr>
        <w:t xml:space="preserve">le TC modéré : score de Glasgow compris entre 9 et 12 à 30 minutes du TC, une perte de connaissance </w:t>
      </w:r>
      <w:r w:rsidRPr="00BA434E">
        <w:rPr>
          <w:rFonts w:ascii="Times" w:eastAsia="Calibri" w:hAnsi="Times" w:cs="Calibri"/>
          <w:color w:val="1F4E79" w:themeColor="accent1" w:themeShade="80"/>
        </w:rPr>
        <w:t>initiale inférieure à 30 minutes et une durée d’amnésie post traumatique inférieure à 24 heures. Le</w:t>
      </w:r>
      <w:r w:rsidRPr="00BA434E">
        <w:rPr>
          <w:rFonts w:ascii="Times" w:hAnsi="Times"/>
          <w:color w:val="1F4E79" w:themeColor="accent1" w:themeShade="80"/>
        </w:rPr>
        <w:t xml:space="preserve"> patient est hospitalisé, mais pas forcément en service de réanimation. </w:t>
      </w:r>
    </w:p>
    <w:p w14:paraId="2E1C01E5" w14:textId="77777777" w:rsidR="00B45E88" w:rsidRPr="00BA434E" w:rsidRDefault="00B45E88">
      <w:pPr>
        <w:numPr>
          <w:ilvl w:val="0"/>
          <w:numId w:val="23"/>
        </w:numPr>
        <w:spacing w:after="3" w:line="248" w:lineRule="auto"/>
        <w:ind w:left="0" w:hanging="360"/>
        <w:jc w:val="both"/>
        <w:rPr>
          <w:rFonts w:ascii="Times" w:hAnsi="Times"/>
          <w:color w:val="1F4E79" w:themeColor="accent1" w:themeShade="80"/>
        </w:rPr>
      </w:pPr>
      <w:r w:rsidRPr="00BA434E">
        <w:rPr>
          <w:rFonts w:ascii="Times" w:hAnsi="Times"/>
          <w:color w:val="1F4E79" w:themeColor="accent1" w:themeShade="80"/>
        </w:rPr>
        <w:t xml:space="preserve">le TC léger : les critères retenus par le Groupe de Travail de </w:t>
      </w:r>
      <w:r w:rsidRPr="00BA434E">
        <w:rPr>
          <w:rFonts w:ascii="Times" w:eastAsia="Calibri" w:hAnsi="Times" w:cs="Calibri"/>
          <w:color w:val="1F4E79" w:themeColor="accent1" w:themeShade="80"/>
        </w:rPr>
        <w:t>l’OMS</w:t>
      </w:r>
      <w:r w:rsidRPr="00BA434E">
        <w:rPr>
          <w:rFonts w:ascii="Times" w:hAnsi="Times"/>
          <w:color w:val="1F4E79" w:themeColor="accent1" w:themeShade="80"/>
        </w:rPr>
        <w:t xml:space="preserve"> en 2004 sont : 1) score de Glasgow </w:t>
      </w:r>
      <w:r w:rsidRPr="00BA434E">
        <w:rPr>
          <w:rFonts w:ascii="Times" w:eastAsia="Calibri" w:hAnsi="Times" w:cs="Calibri"/>
          <w:color w:val="1F4E79" w:themeColor="accent1" w:themeShade="80"/>
        </w:rPr>
        <w:t>compris entre 13 et 15, à 30 minutes du TC. 2) présence d’au moins un trouble neurologique parmi :</w:t>
      </w:r>
      <w:r w:rsidRPr="00BA434E">
        <w:rPr>
          <w:rFonts w:ascii="Times" w:hAnsi="Times"/>
          <w:color w:val="1F4E79" w:themeColor="accent1" w:themeShade="80"/>
        </w:rPr>
        <w:t xml:space="preserve"> confusion, désorientation, crise comitiale, trouble de la conscience inférieure à 30 minutes, amnésie post traumatique inférieure à 24 heures, déficit neurologique focal transitoire, lésion intra cérébrale ne nécessitant pas </w:t>
      </w:r>
      <w:r w:rsidRPr="00BA434E">
        <w:rPr>
          <w:rFonts w:ascii="Times" w:eastAsia="Calibri" w:hAnsi="Times" w:cs="Calibri"/>
          <w:color w:val="1F4E79" w:themeColor="accent1" w:themeShade="80"/>
        </w:rPr>
        <w:t>d’intervention</w:t>
      </w:r>
      <w:r w:rsidRPr="00BA434E">
        <w:rPr>
          <w:rFonts w:ascii="Times" w:hAnsi="Times"/>
          <w:color w:val="1F4E79" w:themeColor="accent1" w:themeShade="80"/>
        </w:rPr>
        <w:t xml:space="preserve"> chirurgicale (Caroll et al., 2004). </w:t>
      </w:r>
    </w:p>
    <w:p w14:paraId="03818929"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1B778AA4"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Les parcours des TC modérés et sévères (graves) sont très différents de ceux des TC légers : </w:t>
      </w:r>
    </w:p>
    <w:p w14:paraId="540E7784" w14:textId="77777777" w:rsidR="00B45E88" w:rsidRPr="00BA434E" w:rsidRDefault="00B45E88">
      <w:pPr>
        <w:numPr>
          <w:ilvl w:val="0"/>
          <w:numId w:val="23"/>
        </w:numPr>
        <w:spacing w:after="32" w:line="242" w:lineRule="auto"/>
        <w:ind w:left="0" w:hanging="360"/>
        <w:jc w:val="both"/>
        <w:rPr>
          <w:rFonts w:ascii="Times" w:hAnsi="Times"/>
          <w:color w:val="1F4E79" w:themeColor="accent1" w:themeShade="80"/>
        </w:rPr>
      </w:pPr>
      <w:r w:rsidRPr="00BA434E">
        <w:rPr>
          <w:rFonts w:ascii="Times" w:eastAsia="Calibri" w:hAnsi="Times" w:cs="Calibri"/>
          <w:color w:val="1F4E79" w:themeColor="accent1" w:themeShade="80"/>
        </w:rPr>
        <w:t>TC légers : le patient est rarement hospitalisé et l’évolution est habituellement favorable sans</w:t>
      </w:r>
      <w:r w:rsidRPr="00BA434E">
        <w:rPr>
          <w:rFonts w:ascii="Times" w:hAnsi="Times"/>
          <w:color w:val="1F4E79" w:themeColor="accent1" w:themeShade="80"/>
        </w:rPr>
        <w:t xml:space="preserve"> nécessité de recours à des soins spécialisés. </w:t>
      </w:r>
    </w:p>
    <w:p w14:paraId="4A0BD6CC" w14:textId="77777777" w:rsidR="00B45E88" w:rsidRPr="00BA434E" w:rsidRDefault="00B45E88">
      <w:pPr>
        <w:numPr>
          <w:ilvl w:val="0"/>
          <w:numId w:val="23"/>
        </w:numPr>
        <w:spacing w:after="3" w:line="248" w:lineRule="auto"/>
        <w:ind w:left="0" w:hanging="360"/>
        <w:jc w:val="both"/>
        <w:rPr>
          <w:rFonts w:ascii="Times" w:hAnsi="Times"/>
          <w:color w:val="1F4E79" w:themeColor="accent1" w:themeShade="80"/>
        </w:rPr>
      </w:pPr>
      <w:r w:rsidRPr="00BA434E">
        <w:rPr>
          <w:rFonts w:ascii="Times" w:hAnsi="Times"/>
          <w:color w:val="1F4E79" w:themeColor="accent1" w:themeShade="80"/>
        </w:rPr>
        <w:t>TC graves : ils regroupent les TC modér</w:t>
      </w:r>
      <w:r w:rsidRPr="00BA434E">
        <w:rPr>
          <w:rFonts w:ascii="Times" w:eastAsia="Calibri" w:hAnsi="Times" w:cs="Calibri"/>
          <w:color w:val="1F4E79" w:themeColor="accent1" w:themeShade="80"/>
        </w:rPr>
        <w:t>és et sévères. Le patient est hospitalisé parce qu’il nécessite</w:t>
      </w:r>
      <w:r w:rsidRPr="00BA434E">
        <w:rPr>
          <w:rFonts w:ascii="Times" w:hAnsi="Times"/>
          <w:color w:val="1F4E79" w:themeColor="accent1" w:themeShade="80"/>
        </w:rPr>
        <w:t xml:space="preserve"> des soins immédiats et parfois très prolongés. Ils </w:t>
      </w:r>
      <w:r w:rsidRPr="00BA434E">
        <w:rPr>
          <w:rFonts w:ascii="Times" w:eastAsia="Calibri" w:hAnsi="Times" w:cs="Calibri"/>
          <w:color w:val="1F4E79" w:themeColor="accent1" w:themeShade="80"/>
        </w:rPr>
        <w:t>s’accompagnent</w:t>
      </w:r>
      <w:r w:rsidRPr="00BA434E">
        <w:rPr>
          <w:rFonts w:ascii="Times" w:hAnsi="Times"/>
          <w:color w:val="1F4E79" w:themeColor="accent1" w:themeShade="80"/>
        </w:rPr>
        <w:t xml:space="preserve"> souvent </w:t>
      </w:r>
      <w:r w:rsidRPr="00BA434E">
        <w:rPr>
          <w:rFonts w:ascii="Times" w:eastAsia="Calibri" w:hAnsi="Times" w:cs="Calibri"/>
          <w:color w:val="1F4E79" w:themeColor="accent1" w:themeShade="80"/>
        </w:rPr>
        <w:t>d’un</w:t>
      </w:r>
      <w:r w:rsidRPr="00BA434E">
        <w:rPr>
          <w:rFonts w:ascii="Times" w:hAnsi="Times"/>
          <w:color w:val="1F4E79" w:themeColor="accent1" w:themeShade="80"/>
        </w:rPr>
        <w:t xml:space="preserve"> polytraumatisme avec des lésions orthopédiques, viscérales ou médullaires associées. La distinction entre le TC modéré et le TC sévère est basée sur la gravité initiale. Le pronostic </w:t>
      </w:r>
      <w:r w:rsidRPr="00BA434E">
        <w:rPr>
          <w:rFonts w:ascii="Times" w:hAnsi="Times"/>
          <w:color w:val="1F4E79" w:themeColor="accent1" w:themeShade="80"/>
        </w:rPr>
        <w:lastRenderedPageBreak/>
        <w:t xml:space="preserve">global du TC modéré est meilleur que celui du </w:t>
      </w:r>
      <w:r w:rsidRPr="00BA434E">
        <w:rPr>
          <w:rFonts w:ascii="Times" w:eastAsia="Calibri" w:hAnsi="Times" w:cs="Calibri"/>
          <w:color w:val="1F4E79" w:themeColor="accent1" w:themeShade="80"/>
        </w:rPr>
        <w:t>TC sévère mais ses séquelles peuvent aussi être graves. Dans l’étude de Einarsen et al. qui évalue une</w:t>
      </w:r>
      <w:r w:rsidRPr="00BA434E">
        <w:rPr>
          <w:rFonts w:ascii="Times" w:hAnsi="Times"/>
          <w:color w:val="1F4E79" w:themeColor="accent1" w:themeShade="80"/>
        </w:rPr>
        <w:t xml:space="preserve"> population de 395 TC modérés à 1 an d</w:t>
      </w:r>
      <w:r w:rsidRPr="00BA434E">
        <w:rPr>
          <w:rFonts w:ascii="Times" w:eastAsia="Calibri" w:hAnsi="Times" w:cs="Calibri"/>
          <w:color w:val="1F4E79" w:themeColor="accent1" w:themeShade="80"/>
        </w:rPr>
        <w:t>e l’ accident, 44% gardaient un handicap modéré, 8% un</w:t>
      </w:r>
      <w:r w:rsidRPr="00BA434E">
        <w:rPr>
          <w:rFonts w:ascii="Times" w:hAnsi="Times"/>
          <w:color w:val="1F4E79" w:themeColor="accent1" w:themeShade="80"/>
        </w:rPr>
        <w:t xml:space="preserve"> handicap sévère et 6% étaient décédés (Einarsen et al., 2018). </w:t>
      </w:r>
    </w:p>
    <w:p w14:paraId="433C33C4"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779AB001" w14:textId="77777777" w:rsidR="00B45E88" w:rsidRPr="00BA434E" w:rsidRDefault="00B45E88" w:rsidP="00BA434E">
      <w:pPr>
        <w:spacing w:after="31" w:line="239" w:lineRule="auto"/>
        <w:jc w:val="both"/>
        <w:rPr>
          <w:rFonts w:ascii="Times" w:hAnsi="Times"/>
          <w:color w:val="1F4E79" w:themeColor="accent1" w:themeShade="80"/>
        </w:rPr>
      </w:pPr>
      <w:r w:rsidRPr="00BA434E">
        <w:rPr>
          <w:rFonts w:ascii="Times" w:eastAsia="Calibri" w:hAnsi="Times" w:cs="Calibri"/>
          <w:color w:val="1F4E79" w:themeColor="accent1" w:themeShade="80"/>
        </w:rPr>
        <w:t>L’évolution après un TC grave est longue et le pronostic difficilement prévisible en phase aiguë. On</w:t>
      </w:r>
      <w:r w:rsidRPr="00BA434E">
        <w:rPr>
          <w:rFonts w:ascii="Times" w:hAnsi="Times"/>
          <w:color w:val="1F4E79" w:themeColor="accent1" w:themeShade="80"/>
        </w:rPr>
        <w:t xml:space="preserve"> distingue classiquement trois phases </w:t>
      </w:r>
      <w:r w:rsidRPr="00BA434E">
        <w:rPr>
          <w:rFonts w:ascii="Times" w:eastAsia="Calibri" w:hAnsi="Times" w:cs="Calibri"/>
          <w:color w:val="1F4E79" w:themeColor="accent1" w:themeShade="80"/>
        </w:rPr>
        <w:t>d’évolution, qui nécessitent des prises en charges différentes</w:t>
      </w:r>
      <w:r w:rsidRPr="00BA434E">
        <w:rPr>
          <w:rFonts w:ascii="Times" w:hAnsi="Times"/>
          <w:color w:val="1F4E79" w:themeColor="accent1" w:themeShade="80"/>
        </w:rPr>
        <w:t xml:space="preserve"> mais dont </w:t>
      </w:r>
      <w:r w:rsidRPr="00BA434E">
        <w:rPr>
          <w:rFonts w:ascii="Times" w:eastAsia="Calibri" w:hAnsi="Times" w:cs="Calibri"/>
          <w:color w:val="1F4E79" w:themeColor="accent1" w:themeShade="80"/>
        </w:rPr>
        <w:t>l’enchaînement</w:t>
      </w:r>
      <w:r w:rsidRPr="00BA434E">
        <w:rPr>
          <w:rFonts w:ascii="Times" w:hAnsi="Times"/>
          <w:color w:val="1F4E79" w:themeColor="accent1" w:themeShade="80"/>
        </w:rPr>
        <w:t xml:space="preserve"> doit être préparé et coordonné. </w:t>
      </w:r>
    </w:p>
    <w:p w14:paraId="045F1359" w14:textId="77777777" w:rsidR="00B45E88" w:rsidRPr="00BA434E" w:rsidRDefault="00B45E88" w:rsidP="00BA434E">
      <w:pPr>
        <w:spacing w:after="5"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4E75EFE8" w14:textId="77777777" w:rsidR="00B45E88" w:rsidRPr="00BA434E" w:rsidRDefault="00B45E88" w:rsidP="00BA434E">
      <w:pPr>
        <w:pStyle w:val="Titre3"/>
        <w:jc w:val="both"/>
        <w:rPr>
          <w:rFonts w:ascii="Times" w:hAnsi="Times"/>
          <w:color w:val="1F4E79" w:themeColor="accent1" w:themeShade="80"/>
          <w:sz w:val="24"/>
          <w:szCs w:val="24"/>
        </w:rPr>
      </w:pPr>
      <w:bookmarkStart w:id="55" w:name="_Toc127311336"/>
      <w:bookmarkStart w:id="56" w:name="_Toc136791"/>
      <w:r w:rsidRPr="00BA434E">
        <w:rPr>
          <w:rFonts w:ascii="Times" w:hAnsi="Times"/>
          <w:color w:val="1F4E79" w:themeColor="accent1" w:themeShade="80"/>
          <w:sz w:val="24"/>
          <w:szCs w:val="24"/>
        </w:rPr>
        <w:t>Prise en charge initiale et éveil de coma</w:t>
      </w:r>
      <w:bookmarkEnd w:id="55"/>
      <w:r w:rsidRPr="00BA434E">
        <w:rPr>
          <w:rFonts w:ascii="Times" w:hAnsi="Times"/>
          <w:color w:val="1F4E79" w:themeColor="accent1" w:themeShade="80"/>
          <w:sz w:val="24"/>
          <w:szCs w:val="24"/>
        </w:rPr>
        <w:t xml:space="preserve"> </w:t>
      </w:r>
      <w:bookmarkEnd w:id="56"/>
    </w:p>
    <w:p w14:paraId="1D81886D" w14:textId="7C9309B9" w:rsidR="00B45E88"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Cette phase sera commune à tous les TC graves. Elle débute avec la prise en charge préhospitalière sur </w:t>
      </w:r>
      <w:r w:rsidRPr="00BA434E">
        <w:rPr>
          <w:rFonts w:ascii="Times" w:eastAsia="Calibri" w:hAnsi="Times" w:cs="Calibri"/>
          <w:color w:val="1F4E79" w:themeColor="accent1" w:themeShade="80"/>
        </w:rPr>
        <w:t>les lieux de l’accident, et se poursuit en service de Réanimation, MCO, SRPR et Unité d’Éveil. La prise</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en charge des premières 24 heures a fait l’objet de Recommandations françaises en 1998,</w:t>
      </w:r>
      <w:r w:rsidRPr="00BA434E">
        <w:rPr>
          <w:rFonts w:ascii="Times" w:hAnsi="Times"/>
          <w:color w:val="1F4E79" w:themeColor="accent1" w:themeShade="80"/>
        </w:rPr>
        <w:t xml:space="preserve"> actualisées </w:t>
      </w:r>
      <w:r w:rsidRPr="00BA434E">
        <w:rPr>
          <w:rFonts w:ascii="Times" w:eastAsia="Calibri" w:hAnsi="Times" w:cs="Calibri"/>
          <w:color w:val="1F4E79" w:themeColor="accent1" w:themeShade="80"/>
        </w:rPr>
        <w:t>par la Sfar (Société Française d’Anesthés</w:t>
      </w:r>
      <w:r w:rsidRPr="00BA434E">
        <w:rPr>
          <w:rFonts w:ascii="Times" w:hAnsi="Times"/>
          <w:color w:val="1F4E79" w:themeColor="accent1" w:themeShade="80"/>
        </w:rPr>
        <w:t xml:space="preserve">ie et de Réanimation) en 2016. Le SAMU doit être prévenu le plus tôt possible et faire intervenir une équipe médicale de SMUR. Il doit orienter le patient vers un établissement adapté avec un plateau neurochirurgical et une expertise dans la réanimation des TC. </w:t>
      </w:r>
      <w:r w:rsidRPr="00BA434E">
        <w:rPr>
          <w:rFonts w:ascii="Times" w:eastAsia="Calibri" w:hAnsi="Times" w:cs="Calibri"/>
          <w:color w:val="1F4E79" w:themeColor="accent1" w:themeShade="80"/>
        </w:rPr>
        <w:t>L’étude de Patel et al. montre qu’une prise en charge dans un service spécialisé</w:t>
      </w:r>
      <w:r w:rsidRPr="00BA434E">
        <w:rPr>
          <w:rFonts w:ascii="Times" w:hAnsi="Times"/>
          <w:color w:val="1F4E79" w:themeColor="accent1" w:themeShade="80"/>
        </w:rPr>
        <w:t xml:space="preserve"> en neuro réanimation améliore le pronostic (score GOS à 6 mois) par rapport à une prise en charge en service non spécialisé (Patel et al., 2002). Une imagerie cérébrale (TDM) doit être réalisée systématiquement et dès que </w:t>
      </w:r>
      <w:r w:rsidRPr="00BA434E">
        <w:rPr>
          <w:rFonts w:ascii="Times" w:eastAsia="Calibri" w:hAnsi="Times" w:cs="Calibri"/>
          <w:color w:val="1F4E79" w:themeColor="accent1" w:themeShade="80"/>
        </w:rPr>
        <w:t>possible. Le monitorage de la pression intracrânienne est souvent indiqué (signe d’hypertension</w:t>
      </w:r>
      <w:r w:rsidRPr="00BA434E">
        <w:rPr>
          <w:rFonts w:ascii="Times" w:hAnsi="Times"/>
          <w:color w:val="1F4E79" w:themeColor="accent1" w:themeShade="80"/>
        </w:rPr>
        <w:t xml:space="preserve"> intra crânienne sur </w:t>
      </w:r>
      <w:r w:rsidRPr="00BA434E">
        <w:rPr>
          <w:rFonts w:ascii="Times" w:eastAsia="Calibri" w:hAnsi="Times" w:cs="Calibri"/>
          <w:color w:val="1F4E79" w:themeColor="accent1" w:themeShade="80"/>
        </w:rPr>
        <w:t>l’imagerie,</w:t>
      </w:r>
      <w:r w:rsidRPr="00BA434E">
        <w:rPr>
          <w:rFonts w:ascii="Times" w:hAnsi="Times"/>
          <w:color w:val="1F4E79" w:themeColor="accent1" w:themeShade="80"/>
        </w:rPr>
        <w:t xml:space="preserve"> chirurgie périphérique urgente ou si </w:t>
      </w:r>
      <w:r w:rsidRPr="00BA434E">
        <w:rPr>
          <w:rFonts w:ascii="Times" w:eastAsia="Calibri" w:hAnsi="Times" w:cs="Calibri"/>
          <w:color w:val="1F4E79" w:themeColor="accent1" w:themeShade="80"/>
        </w:rPr>
        <w:t>l’examen</w:t>
      </w:r>
      <w:r w:rsidRPr="00BA434E">
        <w:rPr>
          <w:rFonts w:ascii="Times" w:hAnsi="Times"/>
          <w:color w:val="1F4E79" w:themeColor="accent1" w:themeShade="80"/>
        </w:rPr>
        <w:t xml:space="preserve"> neurologique </w:t>
      </w:r>
      <w:r w:rsidRPr="00BA434E">
        <w:rPr>
          <w:rFonts w:ascii="Times" w:eastAsia="Calibri" w:hAnsi="Times" w:cs="Calibri"/>
          <w:color w:val="1F4E79" w:themeColor="accent1" w:themeShade="80"/>
        </w:rPr>
        <w:t>n’est</w:t>
      </w:r>
      <w:r w:rsidRPr="00BA434E">
        <w:rPr>
          <w:rFonts w:ascii="Times" w:hAnsi="Times"/>
          <w:color w:val="1F4E79" w:themeColor="accent1" w:themeShade="80"/>
        </w:rPr>
        <w:t xml:space="preserve"> pas possib</w:t>
      </w:r>
      <w:r w:rsidRPr="00BA434E">
        <w:rPr>
          <w:rFonts w:ascii="Times" w:eastAsia="Calibri" w:hAnsi="Times" w:cs="Calibri"/>
          <w:color w:val="1F4E79" w:themeColor="accent1" w:themeShade="80"/>
        </w:rPr>
        <w:t>le ). L’équipe de réanimation et les neurochirurgiens discuteront des indications chirurgicales :</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drainage d’une hydrocéphalie aiguë, craniectomie de décompression, évacuation d’un hématome</w:t>
      </w:r>
      <w:r w:rsidRPr="00BA434E">
        <w:rPr>
          <w:rFonts w:ascii="Times" w:hAnsi="Times"/>
          <w:color w:val="1F4E79" w:themeColor="accent1" w:themeShade="80"/>
        </w:rPr>
        <w:t xml:space="preserve"> cérébral volumineux ou compressif, fermeture </w:t>
      </w:r>
      <w:r w:rsidRPr="00BA434E">
        <w:rPr>
          <w:rFonts w:ascii="Times" w:eastAsia="Calibri" w:hAnsi="Times" w:cs="Calibri"/>
          <w:color w:val="1F4E79" w:themeColor="accent1" w:themeShade="80"/>
        </w:rPr>
        <w:t>d’une</w:t>
      </w:r>
      <w:r w:rsidRPr="00BA434E">
        <w:rPr>
          <w:rFonts w:ascii="Times" w:hAnsi="Times"/>
          <w:color w:val="1F4E79" w:themeColor="accent1" w:themeShade="80"/>
        </w:rPr>
        <w:t xml:space="preserve"> embarrure. </w:t>
      </w:r>
    </w:p>
    <w:p w14:paraId="2FE906E1" w14:textId="77777777" w:rsidR="00440502" w:rsidRPr="00BA434E" w:rsidRDefault="00440502" w:rsidP="00BA434E">
      <w:pPr>
        <w:jc w:val="both"/>
        <w:rPr>
          <w:rFonts w:ascii="Times" w:hAnsi="Times"/>
          <w:color w:val="1F4E79" w:themeColor="accent1" w:themeShade="80"/>
        </w:rPr>
      </w:pPr>
    </w:p>
    <w:p w14:paraId="0D5B7BB7"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Le réveil du traumatisé crânien : La sortie du coma correspond à une ouverture spontanée des yeux. Pendant une période variable, le blessé ne présente pas de signe de conscience de soi et de </w:t>
      </w:r>
      <w:r w:rsidRPr="00BA434E">
        <w:rPr>
          <w:rFonts w:ascii="Times" w:eastAsia="Calibri" w:hAnsi="Times" w:cs="Calibri"/>
          <w:color w:val="1F4E79" w:themeColor="accent1" w:themeShade="80"/>
        </w:rPr>
        <w:t>l’environnement,</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c’est</w:t>
      </w:r>
      <w:r w:rsidRPr="00BA434E">
        <w:rPr>
          <w:rFonts w:ascii="Times" w:hAnsi="Times"/>
          <w:color w:val="1F4E79" w:themeColor="accent1" w:themeShade="80"/>
        </w:rPr>
        <w:t xml:space="preserve"> la phase végétative ou état </w:t>
      </w:r>
      <w:r w:rsidRPr="00BA434E">
        <w:rPr>
          <w:rFonts w:ascii="Times" w:eastAsia="Calibri" w:hAnsi="Times" w:cs="Calibri"/>
          <w:color w:val="1F4E79" w:themeColor="accent1" w:themeShade="80"/>
        </w:rPr>
        <w:t>d’éveil</w:t>
      </w:r>
      <w:r w:rsidRPr="00BA434E">
        <w:rPr>
          <w:rFonts w:ascii="Times" w:hAnsi="Times"/>
          <w:color w:val="1F4E79" w:themeColor="accent1" w:themeShade="80"/>
        </w:rPr>
        <w:t xml:space="preserve"> non répondant. Puis, on observe une reprise de conscience progressive. Le patient répond à des stimuli qui peuvent être sensoriels, nociceptifs, la </w:t>
      </w:r>
      <w:r w:rsidRPr="00BA434E">
        <w:rPr>
          <w:rFonts w:ascii="Times" w:eastAsia="Calibri" w:hAnsi="Times" w:cs="Calibri"/>
          <w:color w:val="1F4E79" w:themeColor="accent1" w:themeShade="80"/>
        </w:rPr>
        <w:t>voix d’un proche et une communication simple est possible par moments ; c’est la phase pauci</w:t>
      </w:r>
      <w:r w:rsidRPr="00BA434E">
        <w:rPr>
          <w:rFonts w:ascii="Times" w:hAnsi="Times"/>
          <w:color w:val="1F4E79" w:themeColor="accent1" w:themeShade="80"/>
        </w:rPr>
        <w:t xml:space="preserve">- relationnelle ou état de conscience minimale. Ensuite, les échanges deviennent de plus en plus </w:t>
      </w:r>
      <w:r w:rsidRPr="00BA434E">
        <w:rPr>
          <w:rFonts w:ascii="Times" w:eastAsia="Calibri" w:hAnsi="Times" w:cs="Calibri"/>
          <w:color w:val="1F4E79" w:themeColor="accent1" w:themeShade="80"/>
        </w:rPr>
        <w:t>fréquents et spontanés, c’est la phase des premiers échanges relationnels. Dans certains cas, il n’y a</w:t>
      </w:r>
      <w:r w:rsidRPr="00BA434E">
        <w:rPr>
          <w:rFonts w:ascii="Times" w:hAnsi="Times"/>
          <w:color w:val="1F4E79" w:themeColor="accent1" w:themeShade="80"/>
        </w:rPr>
        <w:t xml:space="preserve"> pas de signe de reprise de conscience ou bien ces signes sont fluctuants et limité</w:t>
      </w:r>
      <w:r w:rsidRPr="00BA434E">
        <w:rPr>
          <w:rFonts w:ascii="Times" w:eastAsia="Calibri" w:hAnsi="Times" w:cs="Calibri"/>
          <w:color w:val="1F4E79" w:themeColor="accent1" w:themeShade="80"/>
        </w:rPr>
        <w:t>s. L’évaluation des</w:t>
      </w:r>
      <w:r w:rsidRPr="00BA434E">
        <w:rPr>
          <w:rFonts w:ascii="Times" w:hAnsi="Times"/>
          <w:color w:val="1F4E79" w:themeColor="accent1" w:themeShade="80"/>
        </w:rPr>
        <w:t xml:space="preserve"> fonctions cérébrales de ces personnes est difficile cliniquement. Il existe des échelles </w:t>
      </w:r>
      <w:r w:rsidRPr="00BA434E">
        <w:rPr>
          <w:rFonts w:ascii="Times" w:eastAsia="Calibri" w:hAnsi="Times" w:cs="Calibri"/>
          <w:color w:val="1F4E79" w:themeColor="accent1" w:themeShade="80"/>
        </w:rPr>
        <w:t xml:space="preserve">comportementales pour évaluer l’état de conscience, comme l’ échelle SMART </w:t>
      </w:r>
      <w:r w:rsidRPr="00BA434E">
        <w:rPr>
          <w:rFonts w:ascii="Times" w:hAnsi="Times"/>
          <w:color w:val="1F4E79" w:themeColor="accent1" w:themeShade="80"/>
        </w:rPr>
        <w:t xml:space="preserve">(Gill-Thwaites et Munday, 2014) </w:t>
      </w:r>
      <w:r w:rsidRPr="00BA434E">
        <w:rPr>
          <w:rFonts w:ascii="Times" w:eastAsia="Calibri" w:hAnsi="Times" w:cs="Calibri"/>
          <w:color w:val="1F4E79" w:themeColor="accent1" w:themeShade="80"/>
        </w:rPr>
        <w:t>et l’échelle CRS</w:t>
      </w:r>
      <w:r w:rsidRPr="00BA434E">
        <w:rPr>
          <w:rFonts w:ascii="Times" w:hAnsi="Times"/>
          <w:color w:val="1F4E79" w:themeColor="accent1" w:themeShade="80"/>
        </w:rPr>
        <w:t xml:space="preserve">-R (Giacino et al., 2004). Les examens électrophysiologiques et de neuro-imagerie se sont développés ces dernières années et peuvent apporter une aide diagnostique et pronostique précieuse (Vanhaudenhuyse et al., 2007). </w:t>
      </w:r>
      <w:r w:rsidRPr="00BA434E">
        <w:rPr>
          <w:rFonts w:ascii="Times" w:eastAsia="Calibri" w:hAnsi="Times" w:cs="Calibri"/>
          <w:color w:val="1F4E79" w:themeColor="accent1" w:themeShade="80"/>
        </w:rPr>
        <w:t>L’utilisation</w:t>
      </w:r>
      <w:r w:rsidRPr="00BA434E">
        <w:rPr>
          <w:rFonts w:ascii="Times" w:hAnsi="Times"/>
          <w:color w:val="1F4E79" w:themeColor="accent1" w:themeShade="80"/>
        </w:rPr>
        <w:t xml:space="preserve"> de </w:t>
      </w:r>
      <w:r w:rsidRPr="00BA434E">
        <w:rPr>
          <w:rFonts w:ascii="Times" w:eastAsia="Calibri" w:hAnsi="Times" w:cs="Calibri"/>
          <w:color w:val="1F4E79" w:themeColor="accent1" w:themeShade="80"/>
        </w:rPr>
        <w:t>l’</w:t>
      </w:r>
      <w:r w:rsidRPr="00BA434E">
        <w:rPr>
          <w:rFonts w:ascii="Times" w:hAnsi="Times"/>
          <w:color w:val="1F4E79" w:themeColor="accent1" w:themeShade="80"/>
        </w:rPr>
        <w:t xml:space="preserve"> IRM fonctionnelle, la Tomographie par émission de positons et </w:t>
      </w:r>
      <w:r w:rsidRPr="00BA434E">
        <w:rPr>
          <w:rFonts w:ascii="Times" w:eastAsia="Calibri" w:hAnsi="Times" w:cs="Calibri"/>
          <w:color w:val="1F4E79" w:themeColor="accent1" w:themeShade="80"/>
        </w:rPr>
        <w:t>l’</w:t>
      </w:r>
      <w:r w:rsidRPr="00BA434E">
        <w:rPr>
          <w:rFonts w:ascii="Times" w:hAnsi="Times"/>
          <w:color w:val="1F4E79" w:themeColor="accent1" w:themeShade="80"/>
        </w:rPr>
        <w:t xml:space="preserve"> Electroencéphalographie haute résolution permettent </w:t>
      </w:r>
      <w:r w:rsidRPr="00BA434E">
        <w:rPr>
          <w:rFonts w:ascii="Times" w:eastAsia="Calibri" w:hAnsi="Times" w:cs="Calibri"/>
          <w:color w:val="1F4E79" w:themeColor="accent1" w:themeShade="80"/>
        </w:rPr>
        <w:t>d’objectiver des réponses comportementales sans participation motrice de la personne,</w:t>
      </w:r>
      <w:r w:rsidRPr="00BA434E">
        <w:rPr>
          <w:rFonts w:ascii="Times" w:hAnsi="Times"/>
          <w:color w:val="1F4E79" w:themeColor="accent1" w:themeShade="80"/>
        </w:rPr>
        <w:t xml:space="preserve"> pour évaluer </w:t>
      </w:r>
      <w:r w:rsidRPr="00BA434E">
        <w:rPr>
          <w:rFonts w:ascii="Times" w:eastAsia="Calibri" w:hAnsi="Times" w:cs="Calibri"/>
          <w:color w:val="1F4E79" w:themeColor="accent1" w:themeShade="80"/>
        </w:rPr>
        <w:t>ce qu’elle perçoit d’ elle</w:t>
      </w:r>
      <w:r w:rsidRPr="00BA434E">
        <w:rPr>
          <w:rFonts w:ascii="Times" w:hAnsi="Times"/>
          <w:color w:val="1F4E79" w:themeColor="accent1" w:themeShade="80"/>
        </w:rPr>
        <w:t xml:space="preserve">-même et du monde extérieur (Cruse et al., 2011 ; Marino et al., 2017 ; </w:t>
      </w:r>
      <w:r w:rsidRPr="00BA434E">
        <w:rPr>
          <w:rFonts w:ascii="Times" w:hAnsi="Times"/>
          <w:color w:val="1F4E79" w:themeColor="accent1" w:themeShade="80"/>
        </w:rPr>
        <w:lastRenderedPageBreak/>
        <w:t xml:space="preserve">Silva et al., 2015). Les patients qui se réveillent vont présenter une phase </w:t>
      </w:r>
      <w:r w:rsidRPr="00BA434E">
        <w:rPr>
          <w:rFonts w:ascii="Times" w:eastAsia="Calibri" w:hAnsi="Times" w:cs="Calibri"/>
          <w:color w:val="1F4E79" w:themeColor="accent1" w:themeShade="80"/>
        </w:rPr>
        <w:t>d’Amnésie</w:t>
      </w:r>
      <w:r w:rsidRPr="00BA434E">
        <w:rPr>
          <w:rFonts w:ascii="Times" w:hAnsi="Times"/>
          <w:color w:val="1F4E79" w:themeColor="accent1" w:themeShade="80"/>
        </w:rPr>
        <w:t xml:space="preserve"> Post Traumatique (APT), caractérisée par une confusion, une désorientation, des troubles mnésiques et des épisodes </w:t>
      </w:r>
      <w:r w:rsidRPr="00BA434E">
        <w:rPr>
          <w:rFonts w:ascii="Times" w:eastAsia="Calibri" w:hAnsi="Times" w:cs="Calibri"/>
          <w:color w:val="1F4E79" w:themeColor="accent1" w:themeShade="80"/>
        </w:rPr>
        <w:t>d’agitation pouvant être</w:t>
      </w:r>
      <w:r w:rsidRPr="00BA434E">
        <w:rPr>
          <w:rFonts w:ascii="Times" w:hAnsi="Times"/>
          <w:color w:val="1F4E79" w:themeColor="accent1" w:themeShade="80"/>
        </w:rPr>
        <w:t xml:space="preserve"> impressionnants. Les traitements psychotropes doivent être utilisés avec précaution dans cette indication, en raison des probables effets négatifs sur la plasticité cérébrale et les fonctions cognitives (Paulzen et al., 2014 ; Ponsford et al., 2014 ; Wilson et al., 2003) et du risque de prolonger la durée de </w:t>
      </w:r>
      <w:r w:rsidRPr="00BA434E">
        <w:rPr>
          <w:rFonts w:ascii="Times" w:eastAsia="Calibri" w:hAnsi="Times" w:cs="Calibri"/>
          <w:color w:val="1F4E79" w:themeColor="accent1" w:themeShade="80"/>
        </w:rPr>
        <w:t>l’</w:t>
      </w:r>
      <w:r w:rsidRPr="00BA434E">
        <w:rPr>
          <w:rFonts w:ascii="Times" w:hAnsi="Times"/>
          <w:color w:val="1F4E79" w:themeColor="accent1" w:themeShade="80"/>
        </w:rPr>
        <w:t xml:space="preserve"> APT avec les Neuroleptiques (Mysiw et al., 2006). Les symptômes </w:t>
      </w:r>
      <w:r w:rsidRPr="00BA434E">
        <w:rPr>
          <w:rFonts w:ascii="Times" w:eastAsia="Calibri" w:hAnsi="Times" w:cs="Calibri"/>
          <w:color w:val="1F4E79" w:themeColor="accent1" w:themeShade="80"/>
        </w:rPr>
        <w:t>de l’APT doivent être expliqués au patient et à la famille pour rassurer et limiter l’effet anxiogène de</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l’environnement. Le patient devra être ré</w:t>
      </w:r>
      <w:r w:rsidRPr="00BA434E">
        <w:rPr>
          <w:rFonts w:ascii="Times" w:hAnsi="Times"/>
          <w:color w:val="1F4E79" w:themeColor="accent1" w:themeShade="80"/>
        </w:rPr>
        <w:t xml:space="preserve">gulièrement évalué avec des scores spécifiques comme la Goat (Galveston Orientation and Amnesia Test) (Levin et al., 1979) </w:t>
      </w:r>
      <w:r w:rsidRPr="00BA434E">
        <w:rPr>
          <w:rFonts w:ascii="Times" w:eastAsia="Calibri" w:hAnsi="Times" w:cs="Calibri"/>
          <w:color w:val="1F4E79" w:themeColor="accent1" w:themeShade="80"/>
        </w:rPr>
        <w:t xml:space="preserve">qui permet d’indiquer quand le </w:t>
      </w:r>
      <w:r w:rsidRPr="00BA434E">
        <w:rPr>
          <w:rFonts w:ascii="Times" w:hAnsi="Times"/>
          <w:color w:val="1F4E79" w:themeColor="accent1" w:themeShade="80"/>
        </w:rPr>
        <w:t xml:space="preserve">patient est sorti de la phase </w:t>
      </w:r>
      <w:r w:rsidRPr="00BA434E">
        <w:rPr>
          <w:rFonts w:ascii="Times" w:eastAsia="Calibri" w:hAnsi="Times" w:cs="Calibri"/>
          <w:color w:val="1F4E79" w:themeColor="accent1" w:themeShade="80"/>
        </w:rPr>
        <w:t>d’amnésie</w:t>
      </w:r>
      <w:r w:rsidRPr="00BA434E">
        <w:rPr>
          <w:rFonts w:ascii="Times" w:hAnsi="Times"/>
          <w:color w:val="1F4E79" w:themeColor="accent1" w:themeShade="80"/>
        </w:rPr>
        <w:t xml:space="preserve"> post traumatique. </w:t>
      </w:r>
    </w:p>
    <w:p w14:paraId="09A5E537"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3C571844" w14:textId="77B1B38B" w:rsidR="00B45E88" w:rsidRDefault="00B45E88" w:rsidP="00BA434E">
      <w:pPr>
        <w:jc w:val="both"/>
        <w:rPr>
          <w:rFonts w:ascii="Times" w:hAnsi="Times"/>
          <w:color w:val="1F4E79" w:themeColor="accent1" w:themeShade="80"/>
        </w:rPr>
      </w:pPr>
      <w:r w:rsidRPr="00BA434E">
        <w:rPr>
          <w:rFonts w:ascii="Times" w:eastAsia="Calibri" w:hAnsi="Times" w:cs="Calibri"/>
          <w:b/>
          <w:color w:val="1F4E79" w:themeColor="accent1" w:themeShade="80"/>
        </w:rPr>
        <w:t xml:space="preserve">La sortie de réanimation : </w:t>
      </w:r>
      <w:r w:rsidRPr="00BA434E">
        <w:rPr>
          <w:rFonts w:ascii="Times" w:hAnsi="Times"/>
          <w:color w:val="1F4E79" w:themeColor="accent1" w:themeShade="80"/>
        </w:rPr>
        <w:t xml:space="preserve">Dès la phase aiguë, en service de réanimation, va se décider la suite de la prise en charge. Pour que le patient soit bien orienté, il faut que les besoins soient évalués et que soit pensé le projet de rééducation et de réadaptation. </w:t>
      </w:r>
      <w:r w:rsidRPr="00BA434E">
        <w:rPr>
          <w:rFonts w:ascii="Times" w:eastAsia="Calibri" w:hAnsi="Times" w:cs="Calibri"/>
          <w:color w:val="1F4E79" w:themeColor="accent1" w:themeShade="80"/>
        </w:rPr>
        <w:t>L’intervention</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d’un</w:t>
      </w:r>
      <w:r w:rsidRPr="00BA434E">
        <w:rPr>
          <w:rFonts w:ascii="Times" w:hAnsi="Times"/>
          <w:color w:val="1F4E79" w:themeColor="accent1" w:themeShade="80"/>
        </w:rPr>
        <w:t xml:space="preserve"> médecin de MPR est préconisée dès la réanimation (Circulaire du 18 juin 2004). Elle permet de prescrire des mesures de rééducation le </w:t>
      </w:r>
      <w:r w:rsidRPr="00BA434E">
        <w:rPr>
          <w:rFonts w:ascii="Times" w:eastAsia="Calibri" w:hAnsi="Times" w:cs="Calibri"/>
          <w:color w:val="1F4E79" w:themeColor="accent1" w:themeShade="80"/>
        </w:rPr>
        <w:t>plus précocement possible, prévenir des complications, et évaluer le blessé. L’évaluation doit être</w:t>
      </w:r>
      <w:r w:rsidRPr="00BA434E">
        <w:rPr>
          <w:rFonts w:ascii="Times" w:hAnsi="Times"/>
          <w:color w:val="1F4E79" w:themeColor="accent1" w:themeShade="80"/>
        </w:rPr>
        <w:t xml:space="preserve"> globale, comprenant celle des fonctions cognitives même si elles ne semblent pas déficitaires, et doit prendre en compte le contexte de vie du patient. Cette évaluation est précieuse pour décider de la meilleure orientation du blessé. En fonction du tableau clinique, il peut être transféré vers un service </w:t>
      </w:r>
      <w:r w:rsidRPr="00BA434E">
        <w:rPr>
          <w:rFonts w:ascii="Times" w:eastAsia="Calibri" w:hAnsi="Times" w:cs="Calibri"/>
          <w:color w:val="1F4E79" w:themeColor="accent1" w:themeShade="80"/>
        </w:rPr>
        <w:t>hospitalier MCO (neurochirurgie, neurologie, orthopédie, pédiatrie), une Unité d’Eveil, un Service de</w:t>
      </w:r>
      <w:r w:rsidRPr="00BA434E">
        <w:rPr>
          <w:rFonts w:ascii="Times" w:hAnsi="Times"/>
          <w:color w:val="1F4E79" w:themeColor="accent1" w:themeShade="80"/>
        </w:rPr>
        <w:t xml:space="preserve"> Rééducation Post Réanimation (SRPR) ou en Soins de Suite et de Réadaptation spécialisé en pathologie du système nerveux. Le médecin MPR connaît bien les différentes structures de rééducation </w:t>
      </w:r>
      <w:r w:rsidRPr="00BA434E">
        <w:rPr>
          <w:rFonts w:ascii="Times" w:eastAsia="Calibri" w:hAnsi="Times" w:cs="Calibri"/>
          <w:color w:val="1F4E79" w:themeColor="accent1" w:themeShade="80"/>
        </w:rPr>
        <w:t>disponibles et favorise ainsi l’articulation entre la prise en charge médicale aiguë et la prise en charge</w:t>
      </w:r>
      <w:r w:rsidRPr="00BA434E">
        <w:rPr>
          <w:rFonts w:ascii="Times" w:hAnsi="Times"/>
          <w:color w:val="1F4E79" w:themeColor="accent1" w:themeShade="80"/>
        </w:rPr>
        <w:t xml:space="preserve"> rééducative. Le lien entre les différents services </w:t>
      </w:r>
      <w:r w:rsidRPr="00BA434E">
        <w:rPr>
          <w:rFonts w:ascii="Times" w:eastAsia="Calibri" w:hAnsi="Times" w:cs="Calibri"/>
          <w:color w:val="1F4E79" w:themeColor="accent1" w:themeShade="80"/>
        </w:rPr>
        <w:t>d’hospitalisation</w:t>
      </w:r>
      <w:r w:rsidRPr="00BA434E">
        <w:rPr>
          <w:rFonts w:ascii="Times" w:hAnsi="Times"/>
          <w:color w:val="1F4E79" w:themeColor="accent1" w:themeShade="80"/>
        </w:rPr>
        <w:t xml:space="preserve"> est important pour fluidifier </w:t>
      </w:r>
      <w:r w:rsidRPr="00BA434E">
        <w:rPr>
          <w:rFonts w:ascii="Times" w:eastAsia="Calibri" w:hAnsi="Times" w:cs="Calibri"/>
          <w:color w:val="1F4E79" w:themeColor="accent1" w:themeShade="80"/>
        </w:rPr>
        <w:t>l’</w:t>
      </w:r>
      <w:r w:rsidRPr="00BA434E">
        <w:rPr>
          <w:rFonts w:ascii="Times" w:hAnsi="Times"/>
          <w:color w:val="1F4E79" w:themeColor="accent1" w:themeShade="80"/>
        </w:rPr>
        <w:t xml:space="preserve">organisation mais aussi pour que le patient et son entourage soient informés et se préparent à la suite de la prise en charge. Le passage </w:t>
      </w:r>
      <w:r w:rsidRPr="00BA434E">
        <w:rPr>
          <w:rFonts w:ascii="Times" w:eastAsia="Calibri" w:hAnsi="Times" w:cs="Calibri"/>
          <w:color w:val="1F4E79" w:themeColor="accent1" w:themeShade="80"/>
        </w:rPr>
        <w:t>d’un</w:t>
      </w:r>
      <w:r w:rsidRPr="00BA434E">
        <w:rPr>
          <w:rFonts w:ascii="Times" w:hAnsi="Times"/>
          <w:color w:val="1F4E79" w:themeColor="accent1" w:themeShade="80"/>
        </w:rPr>
        <w:t xml:space="preserve"> environnement centré sur le maintien des fonctions vitales, avec une surveillance médicale permanente, vers un environnement centré sur la rééducation et les </w:t>
      </w:r>
      <w:r w:rsidRPr="00BA434E">
        <w:rPr>
          <w:rFonts w:ascii="Times" w:eastAsia="Calibri" w:hAnsi="Times" w:cs="Calibri"/>
          <w:color w:val="1F4E79" w:themeColor="accent1" w:themeShade="80"/>
        </w:rPr>
        <w:t>capacités fonctionnelles peut être difficile. Par exemple, l’arrêt de la surveillance par monitoring ECG</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ou l’espacement des mesures des constantes (tension artérielle, température…) est parfois source</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d’anxiété</w:t>
      </w:r>
      <w:r w:rsidRPr="00BA434E">
        <w:rPr>
          <w:rFonts w:ascii="Times" w:hAnsi="Times"/>
          <w:color w:val="1F4E79" w:themeColor="accent1" w:themeShade="80"/>
        </w:rPr>
        <w:t xml:space="preserve"> car vécu comme une baisse de la vigilance médicale. De plus, la temporalité change complètement. Dans les services de réanimation, on parle de </w:t>
      </w:r>
      <w:r w:rsidRPr="00BA434E">
        <w:rPr>
          <w:rFonts w:ascii="Times" w:eastAsia="Calibri" w:hAnsi="Times" w:cs="Calibri"/>
          <w:color w:val="1F4E79" w:themeColor="accent1" w:themeShade="80"/>
        </w:rPr>
        <w:t>l’avenir</w:t>
      </w:r>
      <w:r w:rsidRPr="00BA434E">
        <w:rPr>
          <w:rFonts w:ascii="Times" w:hAnsi="Times"/>
          <w:color w:val="1F4E79" w:themeColor="accent1" w:themeShade="80"/>
        </w:rPr>
        <w:t xml:space="preserve"> du patient en « jours » voire en « heures », alors </w:t>
      </w:r>
      <w:r w:rsidRPr="00BA434E">
        <w:rPr>
          <w:rFonts w:ascii="Times" w:eastAsia="Calibri" w:hAnsi="Times" w:cs="Calibri"/>
          <w:color w:val="1F4E79" w:themeColor="accent1" w:themeShade="80"/>
        </w:rPr>
        <w:t>qu’après</w:t>
      </w:r>
      <w:r w:rsidRPr="00BA434E">
        <w:rPr>
          <w:rFonts w:ascii="Times" w:hAnsi="Times"/>
          <w:color w:val="1F4E79" w:themeColor="accent1" w:themeShade="80"/>
        </w:rPr>
        <w:t xml:space="preserve"> sa sortie quand les fonctions vitales sont stabilisées on se projette sur des « semaines » et des « mois ». </w:t>
      </w:r>
    </w:p>
    <w:p w14:paraId="7741E67C" w14:textId="77777777" w:rsidR="00BA434E" w:rsidRPr="00BA434E" w:rsidRDefault="00BA434E" w:rsidP="00BA434E">
      <w:pPr>
        <w:jc w:val="both"/>
        <w:rPr>
          <w:rFonts w:ascii="Times" w:hAnsi="Times"/>
          <w:color w:val="1F4E79" w:themeColor="accent1" w:themeShade="80"/>
        </w:rPr>
      </w:pPr>
    </w:p>
    <w:p w14:paraId="744AC5C3" w14:textId="19B9A535" w:rsidR="00B45E88" w:rsidRDefault="00B45E88" w:rsidP="00BA434E">
      <w:pPr>
        <w:jc w:val="both"/>
        <w:rPr>
          <w:rFonts w:ascii="Times" w:hAnsi="Times"/>
          <w:color w:val="1F4E79" w:themeColor="accent1" w:themeShade="80"/>
        </w:rPr>
      </w:pPr>
      <w:r w:rsidRPr="00BA434E">
        <w:rPr>
          <w:rFonts w:ascii="Times" w:eastAsia="Calibri" w:hAnsi="Times" w:cs="Calibri"/>
          <w:b/>
          <w:color w:val="1F4E79" w:themeColor="accent1" w:themeShade="80"/>
        </w:rPr>
        <w:t xml:space="preserve">Concept des Unités SRPR : </w:t>
      </w:r>
      <w:r w:rsidRPr="00BA434E">
        <w:rPr>
          <w:rFonts w:ascii="Times" w:hAnsi="Times"/>
          <w:color w:val="1F4E79" w:themeColor="accent1" w:themeShade="80"/>
        </w:rPr>
        <w:t xml:space="preserve">Le concept du Service de Rééducation Post Réanimation est né dans les </w:t>
      </w:r>
      <w:r w:rsidRPr="00BA434E">
        <w:rPr>
          <w:rFonts w:ascii="Times" w:eastAsia="Calibri" w:hAnsi="Times" w:cs="Calibri"/>
          <w:color w:val="1F4E79" w:themeColor="accent1" w:themeShade="80"/>
        </w:rPr>
        <w:t xml:space="preserve">années 1990. C’est un service à la frontière de la réanimation et de la MPR prenant en charge </w:t>
      </w:r>
      <w:r w:rsidRPr="00BA434E">
        <w:rPr>
          <w:rFonts w:ascii="Times" w:hAnsi="Times"/>
          <w:color w:val="1F4E79" w:themeColor="accent1" w:themeShade="80"/>
        </w:rPr>
        <w:t xml:space="preserve">les </w:t>
      </w:r>
      <w:r w:rsidRPr="00BA434E">
        <w:rPr>
          <w:rFonts w:ascii="Times" w:eastAsia="Calibri" w:hAnsi="Times" w:cs="Calibri"/>
          <w:color w:val="1F4E79" w:themeColor="accent1" w:themeShade="80"/>
        </w:rPr>
        <w:t>patients graves qui ne justifient plus exclusivement d’actes de réanimation et qui peuvent débuter un</w:t>
      </w:r>
      <w:r w:rsidRPr="00BA434E">
        <w:rPr>
          <w:rFonts w:ascii="Times" w:hAnsi="Times"/>
          <w:color w:val="1F4E79" w:themeColor="accent1" w:themeShade="80"/>
        </w:rPr>
        <w:t xml:space="preserve"> travail multidisciplinaire de rééducation. En 1996, il est formalisé au COTER RA (Comité Technique Régional de SSR de Rhône Alpes) : « La sortie de réanimation doit se faire pour tous les traumatisés crânio-</w:t>
      </w:r>
      <w:r w:rsidRPr="00BA434E">
        <w:rPr>
          <w:rFonts w:ascii="Times" w:eastAsia="Calibri" w:hAnsi="Times" w:cs="Calibri"/>
          <w:color w:val="1F4E79" w:themeColor="accent1" w:themeShade="80"/>
        </w:rPr>
        <w:t xml:space="preserve">encéphaliques vers des services d’accueil que l’on peut qualifier de services de rééducation </w:t>
      </w:r>
      <w:r w:rsidRPr="00BA434E">
        <w:rPr>
          <w:rFonts w:ascii="Times" w:hAnsi="Times"/>
          <w:color w:val="1F4E79" w:themeColor="accent1" w:themeShade="80"/>
        </w:rPr>
        <w:t>post-</w:t>
      </w:r>
      <w:r w:rsidRPr="00BA434E">
        <w:rPr>
          <w:rFonts w:ascii="Times" w:eastAsia="Calibri" w:hAnsi="Times" w:cs="Calibri"/>
          <w:color w:val="1F4E79" w:themeColor="accent1" w:themeShade="80"/>
        </w:rPr>
        <w:t xml:space="preserve">réanimation (SRPR), spécialisés dans cette pathologie ». Leur implantation sur l’ensemble du </w:t>
      </w:r>
      <w:r w:rsidRPr="00BA434E">
        <w:rPr>
          <w:rFonts w:ascii="Times" w:hAnsi="Times"/>
          <w:color w:val="1F4E79" w:themeColor="accent1" w:themeShade="80"/>
        </w:rPr>
        <w:t xml:space="preserve">territoire français a été prévu dans la circulaire du 18 juin 2004. Ces unités sont financées, selon les cas, en soins aigus MCO ou en </w:t>
      </w:r>
      <w:r w:rsidRPr="00BA434E">
        <w:rPr>
          <w:rFonts w:ascii="Times" w:hAnsi="Times"/>
          <w:color w:val="1F4E79" w:themeColor="accent1" w:themeShade="80"/>
        </w:rPr>
        <w:lastRenderedPageBreak/>
        <w:t xml:space="preserve">SSR. Les patients pris en charge ont encore des soins médicaux lourds et spécifiques (trachéotomie par exemple) et sont à risque de complications graves et aiguës. La surveillance médicale est rapprochée et un retour en réanimation doit être prévu et facilité en cas de besoin. Si le patient évolue favorablement il rejoint ensuite un service de SSR plus classique. </w:t>
      </w:r>
    </w:p>
    <w:p w14:paraId="02038FF7" w14:textId="77777777" w:rsidR="00440502" w:rsidRPr="00BA434E" w:rsidRDefault="00440502" w:rsidP="00BA434E">
      <w:pPr>
        <w:jc w:val="both"/>
        <w:rPr>
          <w:rFonts w:ascii="Times" w:hAnsi="Times"/>
          <w:color w:val="1F4E79" w:themeColor="accent1" w:themeShade="80"/>
        </w:rPr>
      </w:pPr>
    </w:p>
    <w:p w14:paraId="7391BA9B"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La plupart des SRPR sont spécialisés dans les cérébrolésés adultes mais il existe aussi des SRPR à </w:t>
      </w:r>
      <w:r w:rsidRPr="00BA434E">
        <w:rPr>
          <w:rFonts w:ascii="Times" w:eastAsia="Calibri" w:hAnsi="Times" w:cs="Calibri"/>
          <w:color w:val="1F4E79" w:themeColor="accent1" w:themeShade="80"/>
        </w:rPr>
        <w:t>orientation respiratoire et pédiatrique. En Occitanie, on ne compte qu’une seule Unité SRPR de 6 lits</w:t>
      </w:r>
      <w:r w:rsidRPr="00BA434E">
        <w:rPr>
          <w:rFonts w:ascii="Times" w:hAnsi="Times"/>
          <w:color w:val="1F4E79" w:themeColor="accent1" w:themeShade="80"/>
        </w:rPr>
        <w:t xml:space="preserve"> au CHU de Rangueil à Toulouse, spécialisée dans les pathologies neurologiques et implantée dans le service de MPR. </w:t>
      </w:r>
    </w:p>
    <w:p w14:paraId="38B0B463"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000CE656" w14:textId="77777777" w:rsidR="00440502" w:rsidRDefault="00B45E88" w:rsidP="00837EDA">
      <w:pPr>
        <w:spacing w:after="3" w:line="248" w:lineRule="auto"/>
        <w:jc w:val="both"/>
        <w:rPr>
          <w:rFonts w:ascii="Times" w:hAnsi="Times"/>
          <w:color w:val="1F4E79" w:themeColor="accent1" w:themeShade="80"/>
        </w:rPr>
      </w:pPr>
      <w:r w:rsidRPr="00BA434E">
        <w:rPr>
          <w:rFonts w:ascii="Times" w:eastAsia="Calibri" w:hAnsi="Times" w:cs="Calibri"/>
          <w:b/>
          <w:color w:val="1F4E79" w:themeColor="accent1" w:themeShade="80"/>
        </w:rPr>
        <w:t xml:space="preserve">Concept des Unités d’Éveil : </w:t>
      </w:r>
      <w:r w:rsidRPr="00BA434E">
        <w:rPr>
          <w:rFonts w:ascii="Times" w:eastAsia="Calibri" w:hAnsi="Times" w:cs="Calibri"/>
          <w:color w:val="1F4E79" w:themeColor="accent1" w:themeShade="80"/>
        </w:rPr>
        <w:t>L’Unité</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d’Éveil</w:t>
      </w:r>
      <w:r w:rsidRPr="00BA434E">
        <w:rPr>
          <w:rFonts w:ascii="Times" w:hAnsi="Times"/>
          <w:color w:val="1F4E79" w:themeColor="accent1" w:themeShade="80"/>
        </w:rPr>
        <w:t xml:space="preserve"> est un service qui prend en charge les patients cérébrolésés </w:t>
      </w:r>
      <w:r w:rsidRPr="00BA434E">
        <w:rPr>
          <w:rFonts w:ascii="Times" w:eastAsia="Calibri" w:hAnsi="Times" w:cs="Calibri"/>
          <w:color w:val="1F4E79" w:themeColor="accent1" w:themeShade="80"/>
        </w:rPr>
        <w:t>en cours d’éveil de coma. Le patient est sorti du coma, et il ne nécessite plus de soins de réanimation,</w:t>
      </w:r>
      <w:r w:rsidRPr="00BA434E">
        <w:rPr>
          <w:rFonts w:ascii="Times" w:hAnsi="Times"/>
          <w:color w:val="1F4E79" w:themeColor="accent1" w:themeShade="80"/>
        </w:rPr>
        <w:t xml:space="preserve"> ni de soins médico-techniques complexes mais son état de conscience reste altéré et fluctuant. Une équipe spécialisée met en place un environnement favorable à </w:t>
      </w:r>
      <w:r w:rsidRPr="00BA434E">
        <w:rPr>
          <w:rFonts w:ascii="Times" w:eastAsia="Calibri" w:hAnsi="Times" w:cs="Calibri"/>
          <w:color w:val="1F4E79" w:themeColor="accent1" w:themeShade="80"/>
        </w:rPr>
        <w:t>l’éveil</w:t>
      </w:r>
      <w:r w:rsidRPr="00BA434E">
        <w:rPr>
          <w:rFonts w:ascii="Times" w:hAnsi="Times"/>
          <w:color w:val="1F4E79" w:themeColor="accent1" w:themeShade="80"/>
        </w:rPr>
        <w:t xml:space="preserve"> avec des stimulations multisensorielles. Un des objectifs de la structure est aussi </w:t>
      </w:r>
      <w:r w:rsidRPr="00BA434E">
        <w:rPr>
          <w:rFonts w:ascii="Times" w:eastAsia="Calibri" w:hAnsi="Times" w:cs="Calibri"/>
          <w:color w:val="1F4E79" w:themeColor="accent1" w:themeShade="80"/>
        </w:rPr>
        <w:t>d’infor</w:t>
      </w:r>
      <w:r w:rsidRPr="00BA434E">
        <w:rPr>
          <w:rFonts w:ascii="Times" w:hAnsi="Times"/>
          <w:color w:val="1F4E79" w:themeColor="accent1" w:themeShade="80"/>
        </w:rPr>
        <w:t xml:space="preserve">mer, </w:t>
      </w:r>
      <w:r w:rsidRPr="00BA434E">
        <w:rPr>
          <w:rFonts w:ascii="Times" w:eastAsia="Calibri" w:hAnsi="Times" w:cs="Calibri"/>
          <w:color w:val="1F4E79" w:themeColor="accent1" w:themeShade="80"/>
        </w:rPr>
        <w:t>d’écouter</w:t>
      </w:r>
      <w:r w:rsidRPr="00BA434E">
        <w:rPr>
          <w:rFonts w:ascii="Times" w:hAnsi="Times"/>
          <w:color w:val="1F4E79" w:themeColor="accent1" w:themeShade="80"/>
        </w:rPr>
        <w:t xml:space="preserve"> et </w:t>
      </w:r>
      <w:r w:rsidRPr="00BA434E">
        <w:rPr>
          <w:rFonts w:ascii="Times" w:eastAsia="Calibri" w:hAnsi="Times" w:cs="Calibri"/>
          <w:color w:val="1F4E79" w:themeColor="accent1" w:themeShade="80"/>
        </w:rPr>
        <w:t>d’accompagner</w:t>
      </w:r>
      <w:r w:rsidRPr="00BA434E">
        <w:rPr>
          <w:rFonts w:ascii="Times" w:hAnsi="Times"/>
          <w:color w:val="1F4E79" w:themeColor="accent1" w:themeShade="80"/>
        </w:rPr>
        <w:t xml:space="preserve"> les familles, qui peuvent prendre part au programme </w:t>
      </w:r>
      <w:r w:rsidRPr="00BA434E">
        <w:rPr>
          <w:rFonts w:ascii="Times" w:eastAsia="Calibri" w:hAnsi="Times" w:cs="Calibri"/>
          <w:color w:val="1F4E79" w:themeColor="accent1" w:themeShade="80"/>
        </w:rPr>
        <w:t>d’éveil</w:t>
      </w:r>
      <w:r w:rsidRPr="00BA434E">
        <w:rPr>
          <w:rFonts w:ascii="Times" w:hAnsi="Times"/>
          <w:color w:val="1F4E79" w:themeColor="accent1" w:themeShade="80"/>
        </w:rPr>
        <w:t xml:space="preserve"> du blessé. </w:t>
      </w:r>
      <w:r w:rsidRPr="00BA434E">
        <w:rPr>
          <w:rFonts w:ascii="Times" w:eastAsia="Calibri" w:hAnsi="Times" w:cs="Calibri"/>
          <w:color w:val="1F4E79" w:themeColor="accent1" w:themeShade="80"/>
        </w:rPr>
        <w:t>L’état</w:t>
      </w:r>
      <w:r w:rsidRPr="00BA434E">
        <w:rPr>
          <w:rFonts w:ascii="Times" w:hAnsi="Times"/>
          <w:color w:val="1F4E79" w:themeColor="accent1" w:themeShade="80"/>
        </w:rPr>
        <w:t xml:space="preserve"> médical du patient doit être </w:t>
      </w:r>
      <w:r w:rsidRPr="00BA434E">
        <w:rPr>
          <w:rFonts w:ascii="Times" w:eastAsia="Calibri" w:hAnsi="Times" w:cs="Calibri"/>
          <w:color w:val="1F4E79" w:themeColor="accent1" w:themeShade="80"/>
        </w:rPr>
        <w:t>stabilisé pour qu’il soit hospitalisé en Unité d’Eveil mais le risque de complications aiguës et de décès</w:t>
      </w:r>
      <w:r w:rsidRPr="00BA434E">
        <w:rPr>
          <w:rFonts w:ascii="Times" w:hAnsi="Times"/>
          <w:color w:val="1F4E79" w:themeColor="accent1" w:themeShade="80"/>
        </w:rPr>
        <w:t xml:space="preserve"> est encore </w:t>
      </w:r>
      <w:r w:rsidRPr="00BA434E">
        <w:rPr>
          <w:rFonts w:ascii="Times" w:eastAsia="Calibri" w:hAnsi="Times" w:cs="Calibri"/>
          <w:color w:val="1F4E79" w:themeColor="accent1" w:themeShade="80"/>
        </w:rPr>
        <w:t>très élevé durant toute la phase d’éveil de coma. La famille doit bien sûr en être informée.</w:t>
      </w:r>
      <w:r w:rsidRPr="00BA434E">
        <w:rPr>
          <w:rFonts w:ascii="Times" w:hAnsi="Times"/>
          <w:color w:val="1F4E79" w:themeColor="accent1" w:themeShade="80"/>
        </w:rPr>
        <w:t xml:space="preserve"> Il faut, si possible, que </w:t>
      </w:r>
      <w:r w:rsidRPr="00BA434E">
        <w:rPr>
          <w:rFonts w:ascii="Times" w:eastAsia="Calibri" w:hAnsi="Times" w:cs="Calibri"/>
          <w:color w:val="1F4E79" w:themeColor="accent1" w:themeShade="80"/>
        </w:rPr>
        <w:t>l’unité</w:t>
      </w:r>
    </w:p>
    <w:p w14:paraId="6E04F8FA" w14:textId="55C4F58C" w:rsidR="00B45E88" w:rsidRPr="00BA434E" w:rsidRDefault="00B45E88">
      <w:pPr>
        <w:numPr>
          <w:ilvl w:val="0"/>
          <w:numId w:val="24"/>
        </w:numPr>
        <w:spacing w:after="3" w:line="248" w:lineRule="auto"/>
        <w:ind w:left="567"/>
        <w:jc w:val="both"/>
        <w:rPr>
          <w:rFonts w:ascii="Times" w:hAnsi="Times"/>
          <w:color w:val="1F4E79" w:themeColor="accent1" w:themeShade="80"/>
        </w:rPr>
      </w:pPr>
      <w:r w:rsidRPr="00440502">
        <w:rPr>
          <w:rFonts w:ascii="Times" w:eastAsia="Calibri" w:hAnsi="Times" w:cs="Calibri"/>
          <w:color w:val="1F4E79" w:themeColor="accent1" w:themeShade="80"/>
        </w:rPr>
        <w:t>soit à proximité</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d’un</w:t>
      </w:r>
      <w:r w:rsidRPr="00BA434E">
        <w:rPr>
          <w:rFonts w:ascii="Times" w:hAnsi="Times"/>
          <w:color w:val="1F4E79" w:themeColor="accent1" w:themeShade="80"/>
        </w:rPr>
        <w:t xml:space="preserve"> service de réanimation. A la sortie de </w:t>
      </w:r>
      <w:r w:rsidRPr="00BA434E">
        <w:rPr>
          <w:rFonts w:ascii="Times" w:eastAsia="Calibri" w:hAnsi="Times" w:cs="Calibri"/>
          <w:color w:val="1F4E79" w:themeColor="accent1" w:themeShade="80"/>
        </w:rPr>
        <w:t>l’Unité</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d’Eveil,</w:t>
      </w:r>
      <w:r w:rsidRPr="00BA434E">
        <w:rPr>
          <w:rFonts w:ascii="Times" w:hAnsi="Times"/>
          <w:color w:val="1F4E79" w:themeColor="accent1" w:themeShade="80"/>
        </w:rPr>
        <w:t xml:space="preserve"> deux orientations sont possibles : </w:t>
      </w:r>
    </w:p>
    <w:p w14:paraId="4FD085CE" w14:textId="77777777" w:rsidR="00B45E88" w:rsidRPr="00BA434E" w:rsidRDefault="00B45E88">
      <w:pPr>
        <w:numPr>
          <w:ilvl w:val="0"/>
          <w:numId w:val="24"/>
        </w:numPr>
        <w:spacing w:after="3" w:line="248" w:lineRule="auto"/>
        <w:ind w:left="567" w:hanging="360"/>
        <w:jc w:val="both"/>
        <w:rPr>
          <w:rFonts w:ascii="Times" w:hAnsi="Times"/>
          <w:color w:val="1F4E79" w:themeColor="accent1" w:themeShade="80"/>
        </w:rPr>
      </w:pPr>
      <w:r w:rsidRPr="00BA434E">
        <w:rPr>
          <w:rFonts w:ascii="Times" w:eastAsia="Calibri" w:hAnsi="Times" w:cs="Calibri"/>
          <w:color w:val="1F4E79" w:themeColor="accent1" w:themeShade="80"/>
        </w:rPr>
        <w:t>soit l’éveil n’a</w:t>
      </w:r>
      <w:r w:rsidRPr="00BA434E">
        <w:rPr>
          <w:rFonts w:ascii="Times" w:hAnsi="Times"/>
          <w:color w:val="1F4E79" w:themeColor="accent1" w:themeShade="80"/>
        </w:rPr>
        <w:t xml:space="preserve"> pas lieu ou est incomplet et le patient reste en état de conscience altéré, il est alors orienté vers une unité dédiée EVC-EPR. </w:t>
      </w:r>
    </w:p>
    <w:p w14:paraId="0DAA1AC3" w14:textId="5DB6A290" w:rsidR="00B45E88" w:rsidRDefault="00B45E88">
      <w:pPr>
        <w:numPr>
          <w:ilvl w:val="0"/>
          <w:numId w:val="24"/>
        </w:numPr>
        <w:spacing w:after="3" w:line="248" w:lineRule="auto"/>
        <w:ind w:left="567" w:hanging="118"/>
        <w:jc w:val="both"/>
        <w:rPr>
          <w:rFonts w:ascii="Times" w:hAnsi="Times"/>
          <w:color w:val="1F4E79" w:themeColor="accent1" w:themeShade="80"/>
        </w:rPr>
      </w:pPr>
      <w:r w:rsidRPr="00BA434E">
        <w:rPr>
          <w:rFonts w:ascii="Times" w:hAnsi="Times"/>
          <w:color w:val="1F4E79" w:themeColor="accent1" w:themeShade="80"/>
        </w:rPr>
        <w:t xml:space="preserve">soit le patient est sorti de la </w:t>
      </w:r>
      <w:r w:rsidRPr="00BA434E">
        <w:rPr>
          <w:rFonts w:ascii="Times" w:eastAsia="Calibri" w:hAnsi="Times" w:cs="Calibri"/>
          <w:color w:val="1F4E79" w:themeColor="accent1" w:themeShade="80"/>
        </w:rPr>
        <w:t>phase d’éveil</w:t>
      </w:r>
      <w:r w:rsidRPr="00BA434E">
        <w:rPr>
          <w:rFonts w:ascii="Times" w:hAnsi="Times"/>
          <w:color w:val="1F4E79" w:themeColor="accent1" w:themeShade="80"/>
        </w:rPr>
        <w:t xml:space="preserve"> et il rejoint alors un service de SSR neurologique. </w:t>
      </w:r>
    </w:p>
    <w:p w14:paraId="4287521F" w14:textId="77777777" w:rsidR="00440502" w:rsidRPr="00BA434E" w:rsidRDefault="00440502" w:rsidP="00440502">
      <w:pPr>
        <w:spacing w:after="3" w:line="248" w:lineRule="auto"/>
        <w:jc w:val="both"/>
        <w:rPr>
          <w:rFonts w:ascii="Times" w:hAnsi="Times"/>
          <w:color w:val="1F4E79" w:themeColor="accent1" w:themeShade="80"/>
        </w:rPr>
      </w:pPr>
    </w:p>
    <w:p w14:paraId="51D16608" w14:textId="77777777" w:rsidR="00B45E88" w:rsidRPr="00BA434E" w:rsidRDefault="00B45E88" w:rsidP="00BA434E">
      <w:pPr>
        <w:spacing w:after="26"/>
        <w:ind w:firstLine="708"/>
        <w:jc w:val="both"/>
        <w:rPr>
          <w:rFonts w:ascii="Times" w:hAnsi="Times"/>
          <w:color w:val="1F4E79" w:themeColor="accent1" w:themeShade="80"/>
        </w:rPr>
      </w:pPr>
      <w:r w:rsidRPr="00BA434E">
        <w:rPr>
          <w:rFonts w:ascii="Times" w:hAnsi="Times"/>
          <w:color w:val="1F4E79" w:themeColor="accent1" w:themeShade="80"/>
        </w:rPr>
        <w:t xml:space="preserve">La circulaire de 2004 prévoit </w:t>
      </w:r>
      <w:r w:rsidRPr="00BA434E">
        <w:rPr>
          <w:rFonts w:ascii="Times" w:eastAsia="Calibri" w:hAnsi="Times" w:cs="Calibri"/>
          <w:color w:val="1F4E79" w:themeColor="accent1" w:themeShade="80"/>
        </w:rPr>
        <w:t>la mise en place d’au moins une Unité d’Eveil par région</w:t>
      </w:r>
      <w:r w:rsidRPr="00BA434E">
        <w:rPr>
          <w:rFonts w:ascii="Times" w:hAnsi="Times"/>
          <w:color w:val="1F4E79" w:themeColor="accent1" w:themeShade="80"/>
        </w:rPr>
        <w:t xml:space="preserve"> (ancienne cartographie des régions) fonctionnant en réseau avec les services de neurochirurgie, MPR et Unités EVC-EPR. Le manque de places disponibles entraine encore souvent une prolongation de </w:t>
      </w:r>
      <w:r w:rsidRPr="00BA434E">
        <w:rPr>
          <w:rFonts w:ascii="Times" w:eastAsia="Calibri" w:hAnsi="Times" w:cs="Calibri"/>
          <w:color w:val="1F4E79" w:themeColor="accent1" w:themeShade="80"/>
        </w:rPr>
        <w:t>l’h</w:t>
      </w:r>
      <w:r w:rsidRPr="00BA434E">
        <w:rPr>
          <w:rFonts w:ascii="Times" w:hAnsi="Times"/>
          <w:color w:val="1F4E79" w:themeColor="accent1" w:themeShade="80"/>
        </w:rPr>
        <w:t xml:space="preserve">ospitalisation en service de réanimation ou de neurochirurgie. </w:t>
      </w:r>
    </w:p>
    <w:p w14:paraId="69442DC6" w14:textId="77777777" w:rsidR="00B45E88" w:rsidRPr="00BA434E" w:rsidRDefault="00B45E88" w:rsidP="00BA434E">
      <w:pPr>
        <w:spacing w:after="5"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779D0235" w14:textId="77777777" w:rsidR="00B45E88" w:rsidRPr="00BA434E" w:rsidRDefault="00B45E88" w:rsidP="00BA434E">
      <w:pPr>
        <w:pStyle w:val="Titre3"/>
        <w:jc w:val="both"/>
        <w:rPr>
          <w:rFonts w:ascii="Times" w:hAnsi="Times"/>
          <w:color w:val="1F4E79" w:themeColor="accent1" w:themeShade="80"/>
          <w:sz w:val="24"/>
          <w:szCs w:val="24"/>
        </w:rPr>
      </w:pPr>
      <w:bookmarkStart w:id="57" w:name="_Toc127311337"/>
      <w:bookmarkStart w:id="58" w:name="_Toc136792"/>
      <w:r w:rsidRPr="00BA434E">
        <w:rPr>
          <w:rFonts w:ascii="Times" w:hAnsi="Times"/>
          <w:color w:val="1F4E79" w:themeColor="accent1" w:themeShade="80"/>
          <w:sz w:val="24"/>
          <w:szCs w:val="24"/>
        </w:rPr>
        <w:t>Phase de rééducation intensive en SSR</w:t>
      </w:r>
      <w:bookmarkEnd w:id="57"/>
      <w:r w:rsidRPr="00BA434E">
        <w:rPr>
          <w:rFonts w:ascii="Times" w:hAnsi="Times"/>
          <w:color w:val="1F4E79" w:themeColor="accent1" w:themeShade="80"/>
          <w:sz w:val="24"/>
          <w:szCs w:val="24"/>
        </w:rPr>
        <w:t xml:space="preserve"> </w:t>
      </w:r>
      <w:bookmarkEnd w:id="58"/>
    </w:p>
    <w:p w14:paraId="5D6AA011" w14:textId="77777777" w:rsidR="00B45E88" w:rsidRPr="00BA434E" w:rsidRDefault="00B45E88" w:rsidP="00BA434E">
      <w:pPr>
        <w:spacing w:after="25"/>
        <w:jc w:val="both"/>
        <w:rPr>
          <w:rFonts w:ascii="Times" w:hAnsi="Times"/>
          <w:color w:val="1F4E79" w:themeColor="accent1" w:themeShade="80"/>
        </w:rPr>
      </w:pPr>
      <w:r w:rsidRPr="00BA434E">
        <w:rPr>
          <w:rFonts w:ascii="Times" w:hAnsi="Times"/>
          <w:color w:val="1F4E79" w:themeColor="accent1" w:themeShade="80"/>
        </w:rPr>
        <w:t xml:space="preserve">Quand le patient est stabilisé sur le plan médical et </w:t>
      </w:r>
      <w:r w:rsidRPr="00BA434E">
        <w:rPr>
          <w:rFonts w:ascii="Times" w:eastAsia="Calibri" w:hAnsi="Times" w:cs="Calibri"/>
          <w:color w:val="1F4E79" w:themeColor="accent1" w:themeShade="80"/>
        </w:rPr>
        <w:t>qu’il</w:t>
      </w:r>
      <w:r w:rsidRPr="00BA434E">
        <w:rPr>
          <w:rFonts w:ascii="Times" w:hAnsi="Times"/>
          <w:color w:val="1F4E79" w:themeColor="accent1" w:themeShade="80"/>
        </w:rPr>
        <w:t xml:space="preserve"> est sorti de la phase de coma, une rééducation active peut débuter. La Circulaire de 2004 stipule que « Tout traumatisé crânio-cérébral grave doit </w:t>
      </w:r>
      <w:r w:rsidRPr="00BA434E">
        <w:rPr>
          <w:rFonts w:ascii="Times" w:eastAsia="Calibri" w:hAnsi="Times" w:cs="Calibri"/>
          <w:color w:val="1F4E79" w:themeColor="accent1" w:themeShade="80"/>
        </w:rPr>
        <w:t>bénéficier d’une prise en charge en structure de MPR spécialisée pour les pathologies neurologiques</w:t>
      </w:r>
      <w:r w:rsidRPr="00BA434E">
        <w:rPr>
          <w:rFonts w:ascii="Times" w:hAnsi="Times"/>
          <w:color w:val="1F4E79" w:themeColor="accent1" w:themeShade="80"/>
        </w:rPr>
        <w:t xml:space="preserve"> cérébrales ». En pratique, lorsque les lésions non neurologiques prédominent (viscérales ou orthopédiques) il est fréquent que le patient ne soit pas hospitalisé en MPR ou SSR neurologique. Il faut alors prévoir une évaluation cognitive spécialisée dans un 2ème temps et laisser la possibilité </w:t>
      </w:r>
      <w:r w:rsidRPr="00BA434E">
        <w:rPr>
          <w:rFonts w:ascii="Times" w:eastAsia="Calibri" w:hAnsi="Times" w:cs="Calibri"/>
          <w:color w:val="1F4E79" w:themeColor="accent1" w:themeShade="80"/>
        </w:rPr>
        <w:t>d’une prise en charge spécifique si nécessaire. Si les lésions or</w:t>
      </w:r>
      <w:r w:rsidRPr="00BA434E">
        <w:rPr>
          <w:rFonts w:ascii="Times" w:hAnsi="Times"/>
          <w:color w:val="1F4E79" w:themeColor="accent1" w:themeShade="80"/>
        </w:rPr>
        <w:t xml:space="preserve">thopédiques et neurologiques sont associées, </w:t>
      </w:r>
      <w:r w:rsidRPr="00BA434E">
        <w:rPr>
          <w:rFonts w:ascii="Times" w:eastAsia="Calibri" w:hAnsi="Times" w:cs="Calibri"/>
          <w:color w:val="1F4E79" w:themeColor="accent1" w:themeShade="80"/>
        </w:rPr>
        <w:t>l’idéal</w:t>
      </w:r>
      <w:r w:rsidRPr="00BA434E">
        <w:rPr>
          <w:rFonts w:ascii="Times" w:hAnsi="Times"/>
          <w:color w:val="1F4E79" w:themeColor="accent1" w:themeShade="80"/>
        </w:rPr>
        <w:t xml:space="preserve"> pour le patient est une structure qui possède les deux orientations. Quand </w:t>
      </w:r>
      <w:r w:rsidRPr="00BA434E">
        <w:rPr>
          <w:rFonts w:ascii="Times" w:eastAsia="Calibri" w:hAnsi="Times" w:cs="Calibri"/>
          <w:color w:val="1F4E79" w:themeColor="accent1" w:themeShade="80"/>
        </w:rPr>
        <w:t>l’évolution</w:t>
      </w:r>
      <w:r w:rsidRPr="00BA434E">
        <w:rPr>
          <w:rFonts w:ascii="Times" w:hAnsi="Times"/>
          <w:color w:val="1F4E79" w:themeColor="accent1" w:themeShade="80"/>
        </w:rPr>
        <w:t xml:space="preserve"> est favorable et que la rééducation ne nécessite pas plus de deux types </w:t>
      </w:r>
      <w:r w:rsidRPr="00BA434E">
        <w:rPr>
          <w:rFonts w:ascii="Times" w:eastAsia="Calibri" w:hAnsi="Times" w:cs="Calibri"/>
          <w:color w:val="1F4E79" w:themeColor="accent1" w:themeShade="80"/>
        </w:rPr>
        <w:t>d’intervenants,</w:t>
      </w:r>
      <w:r w:rsidRPr="00BA434E">
        <w:rPr>
          <w:rFonts w:ascii="Times" w:hAnsi="Times"/>
          <w:color w:val="1F4E79" w:themeColor="accent1" w:themeShade="80"/>
        </w:rPr>
        <w:t xml:space="preserve"> la rééducation peut aussi être réalisée en libéral. Il faudra alors </w:t>
      </w:r>
      <w:r w:rsidRPr="00BA434E">
        <w:rPr>
          <w:rFonts w:ascii="Times" w:eastAsia="Calibri" w:hAnsi="Times" w:cs="Calibri"/>
          <w:color w:val="1F4E79" w:themeColor="accent1" w:themeShade="80"/>
        </w:rPr>
        <w:t>s’assurer</w:t>
      </w:r>
      <w:r w:rsidRPr="00BA434E">
        <w:rPr>
          <w:rFonts w:ascii="Times" w:hAnsi="Times"/>
          <w:color w:val="1F4E79" w:themeColor="accent1" w:themeShade="80"/>
        </w:rPr>
        <w:t xml:space="preserve"> que le patient est suivi et évalué régulièrement en consultation spécialisée. Le SSR neurologique doit être privilégié quand une rééducation des fonctions </w:t>
      </w:r>
      <w:r w:rsidRPr="00BA434E">
        <w:rPr>
          <w:rFonts w:ascii="Times" w:hAnsi="Times"/>
          <w:color w:val="1F4E79" w:themeColor="accent1" w:themeShade="80"/>
        </w:rPr>
        <w:lastRenderedPageBreak/>
        <w:t xml:space="preserve">cognitives, ou une prise en charge en neuro-orthopédie, ou en neuro- urologie est nécessaire. En effet, la rééducation neurologique spécialisée multidisciplinaire a fait la preuve de son efficacité chez le traumatisé crânien et doit être débuté précocement et de manière intensive (Turner-Stokes et al., 2005 ; Cicerone et al., 2000). Une telle prise en charge est efficace, notamment les programmes de rééducation des fonctions cognitives, pour améliorer le devenir </w:t>
      </w:r>
      <w:r w:rsidRPr="00BA434E">
        <w:rPr>
          <w:rFonts w:ascii="Times" w:eastAsia="Calibri" w:hAnsi="Times" w:cs="Calibri"/>
          <w:color w:val="1F4E79" w:themeColor="accent1" w:themeShade="80"/>
        </w:rPr>
        <w:t>fonctionnel et l’intégration sociale après un TC</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grave chez l’adulte</w:t>
      </w:r>
      <w:r w:rsidRPr="00BA434E">
        <w:rPr>
          <w:rFonts w:ascii="Times" w:hAnsi="Times"/>
          <w:color w:val="1F4E79" w:themeColor="accent1" w:themeShade="80"/>
        </w:rPr>
        <w:t xml:space="preserve"> (Goranson et al., 2003 ; Poncet et al., 2018 ; Sarajuuri et al., 2005 ; Semlyen et al., 1998 ; Malec et al., 2001). Elle est longue mais </w:t>
      </w:r>
      <w:r w:rsidRPr="00BA434E">
        <w:rPr>
          <w:rFonts w:ascii="Times" w:eastAsia="Calibri" w:hAnsi="Times" w:cs="Calibri"/>
          <w:color w:val="1F4E79" w:themeColor="accent1" w:themeShade="80"/>
        </w:rPr>
        <w:t>indispensable aussi chez l’enfant et</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l’adolescent</w:t>
      </w:r>
      <w:r w:rsidRPr="00BA434E">
        <w:rPr>
          <w:rFonts w:ascii="Times" w:hAnsi="Times"/>
          <w:color w:val="1F4E79" w:themeColor="accent1" w:themeShade="80"/>
        </w:rPr>
        <w:t xml:space="preserve"> (Varela-Donoso et al., 2013). Les services de SSR ou de MPR neurologiques sont multidisciplinaires et comprennent : kinésithérapeutes, orthophonistes, ergothérapeutes, psychologues, neuropsychologues, psychomotriciens, orthoptistes, assistants sociaux, médecins MPR. La réalisation de bilans moteurs et cognitifs va permettre </w:t>
      </w:r>
      <w:r w:rsidRPr="00BA434E">
        <w:rPr>
          <w:rFonts w:ascii="Times" w:eastAsia="Calibri" w:hAnsi="Times" w:cs="Calibri"/>
          <w:color w:val="1F4E79" w:themeColor="accent1" w:themeShade="80"/>
        </w:rPr>
        <w:t>d’établir</w:t>
      </w:r>
      <w:r w:rsidRPr="00BA434E">
        <w:rPr>
          <w:rFonts w:ascii="Times" w:hAnsi="Times"/>
          <w:color w:val="1F4E79" w:themeColor="accent1" w:themeShade="80"/>
        </w:rPr>
        <w:t xml:space="preserve"> des objectifs et de mettre en place un programme de rééducation personnalisé. Les objectifs sont réévalués régulièrement et le projet de vie est discuté avec le patient et son entourage. Tout au long de la prise en charge rééducative, il faut que la famille soit régulièrement informée de </w:t>
      </w:r>
      <w:r w:rsidRPr="00BA434E">
        <w:rPr>
          <w:rFonts w:ascii="Times" w:eastAsia="Calibri" w:hAnsi="Times" w:cs="Calibri"/>
          <w:color w:val="1F4E79" w:themeColor="accent1" w:themeShade="80"/>
        </w:rPr>
        <w:t>l’évolu</w:t>
      </w:r>
      <w:r w:rsidRPr="00BA434E">
        <w:rPr>
          <w:rFonts w:ascii="Times" w:hAnsi="Times"/>
          <w:color w:val="1F4E79" w:themeColor="accent1" w:themeShade="80"/>
        </w:rPr>
        <w:t xml:space="preserve">tion, des progrès et </w:t>
      </w:r>
      <w:r w:rsidRPr="00BA434E">
        <w:rPr>
          <w:rFonts w:ascii="Times" w:eastAsia="Calibri" w:hAnsi="Times" w:cs="Calibri"/>
          <w:color w:val="1F4E79" w:themeColor="accent1" w:themeShade="80"/>
        </w:rPr>
        <w:t>qu’elle</w:t>
      </w:r>
      <w:r w:rsidRPr="00BA434E">
        <w:rPr>
          <w:rFonts w:ascii="Times" w:hAnsi="Times"/>
          <w:color w:val="1F4E79" w:themeColor="accent1" w:themeShade="80"/>
        </w:rPr>
        <w:t xml:space="preserve"> soit intégrée dans la préparation du </w:t>
      </w:r>
      <w:r w:rsidRPr="00BA434E">
        <w:rPr>
          <w:rFonts w:ascii="Times" w:eastAsia="Calibri" w:hAnsi="Times" w:cs="Calibri"/>
          <w:color w:val="1F4E79" w:themeColor="accent1" w:themeShade="80"/>
        </w:rPr>
        <w:t xml:space="preserve">projet de vie de leur proche. Avec l’accord du </w:t>
      </w:r>
      <w:r w:rsidRPr="00BA434E">
        <w:rPr>
          <w:rFonts w:ascii="Times" w:hAnsi="Times"/>
          <w:color w:val="1F4E79" w:themeColor="accent1" w:themeShade="80"/>
        </w:rPr>
        <w:t xml:space="preserve">patient, elle participe aux réunions de synthèse qui permettent de fixer les objectifs rééducatifs et préparer la sortie. Les familles doivent pouvoir être écoutées et accompagnées ; beaucoup de </w:t>
      </w:r>
      <w:r w:rsidRPr="00BA434E">
        <w:rPr>
          <w:rFonts w:ascii="Times" w:eastAsia="Calibri" w:hAnsi="Times" w:cs="Calibri"/>
          <w:color w:val="1F4E79" w:themeColor="accent1" w:themeShade="80"/>
        </w:rPr>
        <w:t>souffrances découlent de la situation dramatique qu’elles</w:t>
      </w:r>
      <w:r w:rsidRPr="00BA434E">
        <w:rPr>
          <w:rFonts w:ascii="Times" w:hAnsi="Times"/>
          <w:color w:val="1F4E79" w:themeColor="accent1" w:themeShade="80"/>
        </w:rPr>
        <w:t xml:space="preserve"> traversent. Malheureusement, les moyens humains et les programmes </w:t>
      </w:r>
      <w:r w:rsidRPr="00BA434E">
        <w:rPr>
          <w:rFonts w:ascii="Times" w:eastAsia="Calibri" w:hAnsi="Times" w:cs="Calibri"/>
          <w:color w:val="1F4E79" w:themeColor="accent1" w:themeShade="80"/>
        </w:rPr>
        <w:t>d’accompagnement</w:t>
      </w:r>
      <w:r w:rsidRPr="00BA434E">
        <w:rPr>
          <w:rFonts w:ascii="Times" w:hAnsi="Times"/>
          <w:color w:val="1F4E79" w:themeColor="accent1" w:themeShade="80"/>
        </w:rPr>
        <w:t xml:space="preserve"> des familles font souvent défaut. Le médecin de MPR coordonne la prise en charge rééducative et gère la prise en charge médicale. Le lien avec les autres spécialités médicales reste primordial à ce stade. Par exemple, avec les ORL et les pneumologues pour la gestion des problématiques respiratoires (sevrage de trachéotomie) et de déglutition ; ce travail se </w:t>
      </w:r>
      <w:r w:rsidRPr="00BA434E">
        <w:rPr>
          <w:rFonts w:ascii="Times" w:eastAsia="Calibri" w:hAnsi="Times" w:cs="Calibri"/>
          <w:color w:val="1F4E79" w:themeColor="accent1" w:themeShade="80"/>
        </w:rPr>
        <w:t>fera en coordination avec l’orthophoniste et la</w:t>
      </w:r>
      <w:r w:rsidRPr="00BA434E">
        <w:rPr>
          <w:rFonts w:ascii="Times" w:hAnsi="Times"/>
          <w:color w:val="1F4E79" w:themeColor="accent1" w:themeShade="80"/>
        </w:rPr>
        <w:t xml:space="preserve"> diététicienne. Le lien avec un psychiatre connaissant la pathologie du TC est également indispensable pour la gestion des troubles du comportement. Les chirurgiens orthopédistes sont sollicités pour la prise en charge des ostéo-arthropathies, qui sont fréquentes après un TC, ou pour le suivi des lésions traumatiques ostéo-articulaires initiales. Les neurochirurgiens sont amenés à suivre le patient au-delà de la phase aiguë, et une nouvelle intervention chirurgicale est parfois nécessaire (remise en place </w:t>
      </w:r>
      <w:r w:rsidRPr="00BA434E">
        <w:rPr>
          <w:rFonts w:ascii="Times" w:eastAsia="Calibri" w:hAnsi="Times" w:cs="Calibri"/>
          <w:color w:val="1F4E79" w:themeColor="accent1" w:themeShade="80"/>
        </w:rPr>
        <w:t>d’un</w:t>
      </w:r>
      <w:r w:rsidRPr="00BA434E">
        <w:rPr>
          <w:rFonts w:ascii="Times" w:hAnsi="Times"/>
          <w:color w:val="1F4E79" w:themeColor="accent1" w:themeShade="80"/>
        </w:rPr>
        <w:t xml:space="preserve"> volet de craniectomie, mise en place </w:t>
      </w:r>
      <w:r w:rsidRPr="00BA434E">
        <w:rPr>
          <w:rFonts w:ascii="Times" w:eastAsia="Calibri" w:hAnsi="Times" w:cs="Calibri"/>
          <w:color w:val="1F4E79" w:themeColor="accent1" w:themeShade="80"/>
        </w:rPr>
        <w:t>d’une</w:t>
      </w:r>
      <w:r w:rsidRPr="00BA434E">
        <w:rPr>
          <w:rFonts w:ascii="Times" w:hAnsi="Times"/>
          <w:color w:val="1F4E79" w:themeColor="accent1" w:themeShade="80"/>
        </w:rPr>
        <w:t xml:space="preserve"> valve de dérivation en cas </w:t>
      </w:r>
      <w:r w:rsidRPr="00BA434E">
        <w:rPr>
          <w:rFonts w:ascii="Times" w:eastAsia="Calibri" w:hAnsi="Times" w:cs="Calibri"/>
          <w:color w:val="1F4E79" w:themeColor="accent1" w:themeShade="80"/>
        </w:rPr>
        <w:t>d’hydrocéphalie</w:t>
      </w:r>
      <w:r w:rsidRPr="00BA434E">
        <w:rPr>
          <w:rFonts w:ascii="Times" w:hAnsi="Times"/>
          <w:color w:val="1F4E79" w:themeColor="accent1" w:themeShade="80"/>
        </w:rPr>
        <w:t xml:space="preserve"> secondaire). Le lien avec les endocrinologues est important pour le dépistage et le traitement des déficits de </w:t>
      </w:r>
      <w:r w:rsidRPr="00BA434E">
        <w:rPr>
          <w:rFonts w:ascii="Times" w:eastAsia="Calibri" w:hAnsi="Times" w:cs="Calibri"/>
          <w:color w:val="1F4E79" w:themeColor="accent1" w:themeShade="80"/>
        </w:rPr>
        <w:t>l’axe</w:t>
      </w:r>
      <w:r w:rsidRPr="00BA434E">
        <w:rPr>
          <w:rFonts w:ascii="Times" w:hAnsi="Times"/>
          <w:color w:val="1F4E79" w:themeColor="accent1" w:themeShade="80"/>
        </w:rPr>
        <w:t xml:space="preserve"> hypophysaire. La rééducation intensive en SSR peut durer de quelques jours à quelques mois. Elle peut être réalisée en </w:t>
      </w:r>
      <w:r w:rsidRPr="00BA434E">
        <w:rPr>
          <w:rFonts w:ascii="Times" w:eastAsia="Calibri" w:hAnsi="Times" w:cs="Calibri"/>
          <w:color w:val="1F4E79" w:themeColor="accent1" w:themeShade="80"/>
        </w:rPr>
        <w:t>Hospitalisation Complète ou en Hôpital de Jour si l’autonomie, le lieu</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de résidence et l’entourage</w:t>
      </w:r>
      <w:r w:rsidRPr="00BA434E">
        <w:rPr>
          <w:rFonts w:ascii="Times" w:hAnsi="Times"/>
          <w:color w:val="1F4E79" w:themeColor="accent1" w:themeShade="80"/>
        </w:rPr>
        <w:t xml:space="preserve"> du patient lui permettent de renter à domicile. Quand les objectifs deviennent majoritairement des </w:t>
      </w:r>
      <w:r w:rsidRPr="00BA434E">
        <w:rPr>
          <w:rFonts w:ascii="Times" w:eastAsia="Calibri" w:hAnsi="Times" w:cs="Calibri"/>
          <w:color w:val="1F4E79" w:themeColor="accent1" w:themeShade="80"/>
        </w:rPr>
        <w:t>objectifs de Réadaptation en vie quotidienne alors l’hospitalisation</w:t>
      </w:r>
      <w:r w:rsidRPr="00BA434E">
        <w:rPr>
          <w:rFonts w:ascii="Times" w:hAnsi="Times"/>
          <w:color w:val="1F4E79" w:themeColor="accent1" w:themeShade="80"/>
        </w:rPr>
        <w:t xml:space="preserve"> en SSR doit laisser la place à la phase de Réadaptation et de Réinsertion. La transition entre ces deux phases est progressive et débute avant la sortie du SSR. La sortie doit être bien préparée et personnalisée. Il faut réaliser une évaluation précise des déficiences motrices, cognitives, des capacités fonctionnelles mais aussi de </w:t>
      </w:r>
      <w:r w:rsidRPr="00BA434E">
        <w:rPr>
          <w:rFonts w:ascii="Times" w:eastAsia="Calibri" w:hAnsi="Times" w:cs="Calibri"/>
          <w:color w:val="1F4E79" w:themeColor="accent1" w:themeShade="80"/>
        </w:rPr>
        <w:t>l’environ</w:t>
      </w:r>
      <w:r w:rsidRPr="00BA434E">
        <w:rPr>
          <w:rFonts w:ascii="Times" w:hAnsi="Times"/>
          <w:color w:val="1F4E79" w:themeColor="accent1" w:themeShade="80"/>
        </w:rPr>
        <w:t xml:space="preserve">nement du patient et de la participation des proches à la prise en charge. Tous ces éléments sont indispensables pour que le patient poursuive son parcours dans un environnement adapté. Des </w:t>
      </w:r>
      <w:r w:rsidRPr="00BA434E">
        <w:rPr>
          <w:rFonts w:ascii="Times" w:eastAsia="Calibri" w:hAnsi="Times" w:cs="Calibri"/>
          <w:color w:val="1F4E79" w:themeColor="accent1" w:themeShade="80"/>
        </w:rPr>
        <w:t>visites à domicile préalables, avec l’ergothérapeute et/ou l’assis</w:t>
      </w:r>
      <w:r w:rsidRPr="00BA434E">
        <w:rPr>
          <w:rFonts w:ascii="Times" w:hAnsi="Times"/>
          <w:color w:val="1F4E79" w:themeColor="accent1" w:themeShade="80"/>
        </w:rPr>
        <w:t xml:space="preserve">tante sociale, peuvent être intéressantes pour évaluer et adapter le logement. Les consultations de suivi, les aides humaines et financières doivent être prévues. </w:t>
      </w:r>
    </w:p>
    <w:p w14:paraId="5E8B8CE8" w14:textId="77777777" w:rsidR="00B45E88" w:rsidRPr="00BA434E" w:rsidRDefault="00B45E88" w:rsidP="00BA434E">
      <w:pPr>
        <w:spacing w:after="7"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2AA98D3B" w14:textId="77777777" w:rsidR="00B45E88" w:rsidRPr="00BA434E" w:rsidRDefault="00B45E88" w:rsidP="00BA434E">
      <w:pPr>
        <w:pStyle w:val="Titre3"/>
        <w:spacing w:after="0" w:line="259" w:lineRule="auto"/>
        <w:jc w:val="both"/>
        <w:rPr>
          <w:rFonts w:ascii="Times" w:hAnsi="Times"/>
          <w:color w:val="1F4E79" w:themeColor="accent1" w:themeShade="80"/>
          <w:sz w:val="24"/>
          <w:szCs w:val="24"/>
        </w:rPr>
      </w:pPr>
      <w:bookmarkStart w:id="59" w:name="_Toc127311338"/>
      <w:bookmarkStart w:id="60" w:name="_Toc136793"/>
      <w:r w:rsidRPr="00BA434E">
        <w:rPr>
          <w:rFonts w:ascii="Times" w:hAnsi="Times"/>
          <w:color w:val="1F4E79" w:themeColor="accent1" w:themeShade="80"/>
          <w:sz w:val="24"/>
          <w:szCs w:val="24"/>
        </w:rPr>
        <w:lastRenderedPageBreak/>
        <w:t>Phase de réadaptation, réinsertion à domicile et en secteur médico-social</w:t>
      </w:r>
      <w:bookmarkEnd w:id="59"/>
      <w:r w:rsidRPr="00BA434E">
        <w:rPr>
          <w:rFonts w:ascii="Times" w:hAnsi="Times"/>
          <w:color w:val="1F4E79" w:themeColor="accent1" w:themeShade="80"/>
          <w:sz w:val="24"/>
          <w:szCs w:val="24"/>
        </w:rPr>
        <w:t xml:space="preserve"> </w:t>
      </w:r>
      <w:bookmarkEnd w:id="60"/>
    </w:p>
    <w:p w14:paraId="459BC7F5" w14:textId="77777777" w:rsidR="00B45E88" w:rsidRPr="00BA434E" w:rsidRDefault="00B45E88" w:rsidP="00BA434E">
      <w:pPr>
        <w:spacing w:after="28"/>
        <w:jc w:val="both"/>
        <w:rPr>
          <w:rFonts w:ascii="Times" w:hAnsi="Times"/>
          <w:color w:val="1F4E79" w:themeColor="accent1" w:themeShade="80"/>
        </w:rPr>
      </w:pPr>
      <w:r w:rsidRPr="00BA434E">
        <w:rPr>
          <w:rFonts w:ascii="Times" w:eastAsia="Calibri" w:hAnsi="Times" w:cs="Calibri"/>
          <w:color w:val="1F4E79" w:themeColor="accent1" w:themeShade="80"/>
        </w:rPr>
        <w:t>L’objectif est d’o</w:t>
      </w:r>
      <w:r w:rsidRPr="00BA434E">
        <w:rPr>
          <w:rFonts w:ascii="Times" w:hAnsi="Times"/>
          <w:color w:val="1F4E79" w:themeColor="accent1" w:themeShade="80"/>
        </w:rPr>
        <w:t xml:space="preserve">ffrir au patient la vie la plus autonome possible dans un environnement adapté pour lui permettre une participation maximale aux activités sociales et professionnelles. Comme les capacités et </w:t>
      </w:r>
      <w:r w:rsidRPr="00BA434E">
        <w:rPr>
          <w:rFonts w:ascii="Times" w:eastAsia="Calibri" w:hAnsi="Times" w:cs="Calibri"/>
          <w:color w:val="1F4E79" w:themeColor="accent1" w:themeShade="80"/>
        </w:rPr>
        <w:t>l’environnement</w:t>
      </w:r>
      <w:r w:rsidRPr="00BA434E">
        <w:rPr>
          <w:rFonts w:ascii="Times" w:hAnsi="Times"/>
          <w:color w:val="1F4E79" w:themeColor="accent1" w:themeShade="80"/>
        </w:rPr>
        <w:t xml:space="preserve"> du patient peuvent évoluer dans le temps il doit être suivi et accompagné tout au long de sa vie. Pour tout TC grave, un suivi par un médecin de MPR est recommandé. La </w:t>
      </w:r>
      <w:r w:rsidRPr="00BA434E">
        <w:rPr>
          <w:rFonts w:ascii="Times" w:eastAsia="Calibri" w:hAnsi="Times" w:cs="Calibri"/>
          <w:color w:val="1F4E79" w:themeColor="accent1" w:themeShade="80"/>
        </w:rPr>
        <w:t>circulaire de 2004 propose qu’un professionnel référent soit désigné pour chaque patient. Ce</w:t>
      </w:r>
      <w:r w:rsidRPr="00BA434E">
        <w:rPr>
          <w:rFonts w:ascii="Times" w:hAnsi="Times"/>
          <w:color w:val="1F4E79" w:themeColor="accent1" w:themeShade="80"/>
        </w:rPr>
        <w:t xml:space="preserve"> référent peut être un médecin, un rééducate</w:t>
      </w:r>
      <w:r w:rsidRPr="00BA434E">
        <w:rPr>
          <w:rFonts w:ascii="Times" w:eastAsia="Calibri" w:hAnsi="Times" w:cs="Calibri"/>
          <w:color w:val="1F4E79" w:themeColor="accent1" w:themeShade="80"/>
        </w:rPr>
        <w:t>ur ou un travailleur social, le but étant d’avoir un</w:t>
      </w:r>
      <w:r w:rsidRPr="00BA434E">
        <w:rPr>
          <w:rFonts w:ascii="Times" w:hAnsi="Times"/>
          <w:color w:val="1F4E79" w:themeColor="accent1" w:themeShade="80"/>
        </w:rPr>
        <w:t xml:space="preserve"> interlocuteur unique pour aider le patient à trouver les aides et les informations dont il a besoin. Le programme </w:t>
      </w:r>
      <w:r w:rsidRPr="00BA434E">
        <w:rPr>
          <w:rFonts w:ascii="Times" w:eastAsia="Calibri" w:hAnsi="Times" w:cs="Calibri"/>
          <w:color w:val="1F4E79" w:themeColor="accent1" w:themeShade="80"/>
        </w:rPr>
        <w:t>d’action</w:t>
      </w:r>
      <w:r w:rsidRPr="00BA434E">
        <w:rPr>
          <w:rFonts w:ascii="Times" w:hAnsi="Times"/>
          <w:color w:val="1F4E79" w:themeColor="accent1" w:themeShade="80"/>
        </w:rPr>
        <w:t xml:space="preserve"> national de 2012 prévoit de mettre en place des consultations de suivi systématiques. En fonction de </w:t>
      </w:r>
      <w:r w:rsidRPr="00BA434E">
        <w:rPr>
          <w:rFonts w:ascii="Times" w:eastAsia="Calibri" w:hAnsi="Times" w:cs="Calibri"/>
          <w:color w:val="1F4E79" w:themeColor="accent1" w:themeShade="80"/>
        </w:rPr>
        <w:t>l’autonomie</w:t>
      </w:r>
      <w:r w:rsidRPr="00BA434E">
        <w:rPr>
          <w:rFonts w:ascii="Times" w:hAnsi="Times"/>
          <w:color w:val="1F4E79" w:themeColor="accent1" w:themeShade="80"/>
        </w:rPr>
        <w:t xml:space="preserve"> du patient et de la volonté de </w:t>
      </w:r>
      <w:r w:rsidRPr="00BA434E">
        <w:rPr>
          <w:rFonts w:ascii="Times" w:eastAsia="Calibri" w:hAnsi="Times" w:cs="Calibri"/>
          <w:color w:val="1F4E79" w:themeColor="accent1" w:themeShade="80"/>
        </w:rPr>
        <w:t>l’entourage,</w:t>
      </w:r>
      <w:r w:rsidRPr="00BA434E">
        <w:rPr>
          <w:rFonts w:ascii="Times" w:hAnsi="Times"/>
          <w:color w:val="1F4E79" w:themeColor="accent1" w:themeShade="80"/>
        </w:rPr>
        <w:t xml:space="preserve"> il peut être </w:t>
      </w:r>
      <w:r w:rsidRPr="00BA434E">
        <w:rPr>
          <w:rFonts w:ascii="Times" w:eastAsia="Calibri" w:hAnsi="Times" w:cs="Calibri"/>
          <w:color w:val="1F4E79" w:themeColor="accent1" w:themeShade="80"/>
        </w:rPr>
        <w:t xml:space="preserve">choisi d’orienter le patient vers un lieu de vie en institution, comme une Maison d’Accueil Spécialisé (MAS), un Foyer d’Accueil Médicalisé (FAM) ou un Foyer de vie. Les différents types d’établissements </w:t>
      </w:r>
      <w:r w:rsidRPr="00BA434E">
        <w:rPr>
          <w:rFonts w:ascii="Times" w:hAnsi="Times"/>
          <w:color w:val="1F4E79" w:themeColor="accent1" w:themeShade="80"/>
        </w:rPr>
        <w:t xml:space="preserve">médico-sociaux existants sont répertoriés dans </w:t>
      </w:r>
      <w:r w:rsidRPr="00BA434E">
        <w:rPr>
          <w:rFonts w:ascii="Times" w:eastAsia="Calibri" w:hAnsi="Times" w:cs="Calibri"/>
          <w:color w:val="1F4E79" w:themeColor="accent1" w:themeShade="80"/>
        </w:rPr>
        <w:t>l’onglet</w:t>
      </w:r>
      <w:r w:rsidRPr="00BA434E">
        <w:rPr>
          <w:rFonts w:ascii="Times" w:hAnsi="Times"/>
          <w:color w:val="1F4E79" w:themeColor="accent1" w:themeShade="80"/>
        </w:rPr>
        <w:t xml:space="preserve"> « Établissements médico-sociaux ». Lorsque le retour à domicile est choisi, la sortie de </w:t>
      </w:r>
      <w:r w:rsidRPr="00BA434E">
        <w:rPr>
          <w:rFonts w:ascii="Times" w:eastAsia="Calibri" w:hAnsi="Times" w:cs="Calibri"/>
          <w:color w:val="1F4E79" w:themeColor="accent1" w:themeShade="80"/>
        </w:rPr>
        <w:t>l’hôpital</w:t>
      </w:r>
      <w:r w:rsidRPr="00BA434E">
        <w:rPr>
          <w:rFonts w:ascii="Times" w:hAnsi="Times"/>
          <w:color w:val="1F4E79" w:themeColor="accent1" w:themeShade="80"/>
        </w:rPr>
        <w:t xml:space="preserve"> pourrait être vue comme une victoire mais la transition est en fait souvent difficile à travers la découverte des difficultés de la vie quotidienne après une longue </w:t>
      </w:r>
      <w:r w:rsidRPr="00BA434E">
        <w:rPr>
          <w:rFonts w:ascii="Times" w:eastAsia="Calibri" w:hAnsi="Times" w:cs="Calibri"/>
          <w:color w:val="1F4E79" w:themeColor="accent1" w:themeShade="80"/>
        </w:rPr>
        <w:t xml:space="preserve">période d’hospitalisation, et la prise de conscience de certaines difficultés. La sortie d’hospitalisation </w:t>
      </w:r>
      <w:r w:rsidRPr="00BA434E">
        <w:rPr>
          <w:rFonts w:ascii="Times" w:hAnsi="Times"/>
          <w:color w:val="1F4E79" w:themeColor="accent1" w:themeShade="80"/>
        </w:rPr>
        <w:t xml:space="preserve">peut être vécue comme un abandon de la part de </w:t>
      </w:r>
      <w:r w:rsidRPr="00BA434E">
        <w:rPr>
          <w:rFonts w:ascii="Times" w:eastAsia="Calibri" w:hAnsi="Times" w:cs="Calibri"/>
          <w:color w:val="1F4E79" w:themeColor="accent1" w:themeShade="80"/>
        </w:rPr>
        <w:t>l’équipe</w:t>
      </w:r>
      <w:r w:rsidRPr="00BA434E">
        <w:rPr>
          <w:rFonts w:ascii="Times" w:hAnsi="Times"/>
          <w:color w:val="1F4E79" w:themeColor="accent1" w:themeShade="80"/>
        </w:rPr>
        <w:t xml:space="preserve"> soignante quand le patient </w:t>
      </w:r>
      <w:r w:rsidRPr="00BA434E">
        <w:rPr>
          <w:rFonts w:ascii="Times" w:eastAsia="Calibri" w:hAnsi="Times" w:cs="Calibri"/>
          <w:color w:val="1F4E79" w:themeColor="accent1" w:themeShade="80"/>
        </w:rPr>
        <w:t>n’a</w:t>
      </w:r>
      <w:r w:rsidRPr="00BA434E">
        <w:rPr>
          <w:rFonts w:ascii="Times" w:hAnsi="Times"/>
          <w:color w:val="1F4E79" w:themeColor="accent1" w:themeShade="80"/>
        </w:rPr>
        <w:t xml:space="preserve"> pas retrouvé ses capacités antérieures. Il est important que le blessé et sa famille soient accompagnés durant cette </w:t>
      </w:r>
      <w:r w:rsidRPr="00BA434E">
        <w:rPr>
          <w:rFonts w:ascii="Times" w:eastAsia="Calibri" w:hAnsi="Times" w:cs="Calibri"/>
          <w:color w:val="1F4E79" w:themeColor="accent1" w:themeShade="80"/>
        </w:rPr>
        <w:t>période et que les aides nécessaires aient été mises en place. Une période d’Hôpital de Jour de</w:t>
      </w:r>
      <w:r w:rsidRPr="00BA434E">
        <w:rPr>
          <w:rFonts w:ascii="Times" w:hAnsi="Times"/>
          <w:color w:val="1F4E79" w:themeColor="accent1" w:themeShade="80"/>
        </w:rPr>
        <w:t xml:space="preserve"> rééducation permet un accompagnement idéal et un travail ciblé sur les difficultés rencontrées à </w:t>
      </w:r>
      <w:r w:rsidRPr="00BA434E">
        <w:rPr>
          <w:rFonts w:ascii="Times" w:eastAsia="Calibri" w:hAnsi="Times" w:cs="Calibri"/>
          <w:color w:val="1F4E79" w:themeColor="accent1" w:themeShade="80"/>
        </w:rPr>
        <w:t xml:space="preserve">domicile. Les patients étant souvent jeunes, sans antécédent médical et sans suivi avant l’accident, il </w:t>
      </w:r>
      <w:r w:rsidRPr="00BA434E">
        <w:rPr>
          <w:rFonts w:ascii="Times" w:hAnsi="Times"/>
          <w:color w:val="1F4E79" w:themeColor="accent1" w:themeShade="80"/>
        </w:rPr>
        <w:t xml:space="preserve">faut </w:t>
      </w:r>
      <w:r w:rsidRPr="00BA434E">
        <w:rPr>
          <w:rFonts w:ascii="Times" w:eastAsia="Calibri" w:hAnsi="Times" w:cs="Calibri"/>
          <w:color w:val="1F4E79" w:themeColor="accent1" w:themeShade="80"/>
        </w:rPr>
        <w:t>d’autant</w:t>
      </w:r>
      <w:r w:rsidRPr="00BA434E">
        <w:rPr>
          <w:rFonts w:ascii="Times" w:hAnsi="Times"/>
          <w:color w:val="1F4E79" w:themeColor="accent1" w:themeShade="80"/>
        </w:rPr>
        <w:t xml:space="preserve"> plus insister sur </w:t>
      </w:r>
      <w:r w:rsidRPr="00BA434E">
        <w:rPr>
          <w:rFonts w:ascii="Times" w:eastAsia="Calibri" w:hAnsi="Times" w:cs="Calibri"/>
          <w:color w:val="1F4E79" w:themeColor="accent1" w:themeShade="80"/>
        </w:rPr>
        <w:t>l’importance</w:t>
      </w:r>
      <w:r w:rsidRPr="00BA434E">
        <w:rPr>
          <w:rFonts w:ascii="Times" w:hAnsi="Times"/>
          <w:color w:val="1F4E79" w:themeColor="accent1" w:themeShade="80"/>
        </w:rPr>
        <w:t xml:space="preserve"> de maintenir un suivi sur le plan médical, social et rééducatif. En effet, comme nous </w:t>
      </w:r>
      <w:r w:rsidRPr="00BA434E">
        <w:rPr>
          <w:rFonts w:ascii="Times" w:eastAsia="Calibri" w:hAnsi="Times" w:cs="Calibri"/>
          <w:color w:val="1F4E79" w:themeColor="accent1" w:themeShade="80"/>
        </w:rPr>
        <w:t>l’avons</w:t>
      </w:r>
      <w:r w:rsidRPr="00BA434E">
        <w:rPr>
          <w:rFonts w:ascii="Times" w:hAnsi="Times"/>
          <w:color w:val="1F4E79" w:themeColor="accent1" w:themeShade="80"/>
        </w:rPr>
        <w:t xml:space="preserve"> déjà évoqué, les patients TC sont très souvent perdus de vue </w:t>
      </w:r>
      <w:r w:rsidRPr="00BA434E">
        <w:rPr>
          <w:rFonts w:ascii="Times" w:eastAsia="Calibri" w:hAnsi="Times" w:cs="Calibri"/>
          <w:color w:val="1F4E79" w:themeColor="accent1" w:themeShade="80"/>
        </w:rPr>
        <w:t>par le système de soins. Cela peut venir d’un refus de suivi de la part du patient, souvent favorisé par</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l’anosog</w:t>
      </w:r>
      <w:r w:rsidRPr="00BA434E">
        <w:rPr>
          <w:rFonts w:ascii="Times" w:hAnsi="Times"/>
          <w:color w:val="1F4E79" w:themeColor="accent1" w:themeShade="80"/>
        </w:rPr>
        <w:t xml:space="preserve">nosie, ou </w:t>
      </w:r>
      <w:r w:rsidRPr="00BA434E">
        <w:rPr>
          <w:rFonts w:ascii="Times" w:eastAsia="Calibri" w:hAnsi="Times" w:cs="Calibri"/>
          <w:color w:val="1F4E79" w:themeColor="accent1" w:themeShade="80"/>
        </w:rPr>
        <w:t>d’un</w:t>
      </w:r>
      <w:r w:rsidRPr="00BA434E">
        <w:rPr>
          <w:rFonts w:ascii="Times" w:hAnsi="Times"/>
          <w:color w:val="1F4E79" w:themeColor="accent1" w:themeShade="80"/>
        </w:rPr>
        <w:t xml:space="preserve"> problème dans la planification du suivi qui </w:t>
      </w:r>
      <w:r w:rsidRPr="00BA434E">
        <w:rPr>
          <w:rFonts w:ascii="Times" w:eastAsia="Calibri" w:hAnsi="Times" w:cs="Calibri"/>
          <w:color w:val="1F4E79" w:themeColor="accent1" w:themeShade="80"/>
        </w:rPr>
        <w:t>n’a</w:t>
      </w:r>
      <w:r w:rsidRPr="00BA434E">
        <w:rPr>
          <w:rFonts w:ascii="Times" w:hAnsi="Times"/>
          <w:color w:val="1F4E79" w:themeColor="accent1" w:themeShade="80"/>
        </w:rPr>
        <w:t xml:space="preserve"> pas été programmée. Il est alors fréquent que le patient ne soit réadressé à un professionnel du TC que longtemps après, quand il se </w:t>
      </w:r>
      <w:r w:rsidRPr="00BA434E">
        <w:rPr>
          <w:rFonts w:ascii="Times" w:eastAsia="Calibri" w:hAnsi="Times" w:cs="Calibri"/>
          <w:color w:val="1F4E79" w:themeColor="accent1" w:themeShade="80"/>
        </w:rPr>
        <w:t>trouve dans une situation d’isolement et de désinsertion soc</w:t>
      </w:r>
      <w:r w:rsidRPr="00BA434E">
        <w:rPr>
          <w:rFonts w:ascii="Times" w:hAnsi="Times"/>
          <w:color w:val="1F4E79" w:themeColor="accent1" w:themeShade="80"/>
        </w:rPr>
        <w:t xml:space="preserve">io-professionnelle en raison des troubles cognitifs et neurocomportementaux séquellaires de son TC. La vie avec un syndrome dysexécutif et des troubles du comportement rend la situation sociale, familiale et professionnelle particulièrement fragile alors que ces difficultés nécessitent justement un cadre de vie équilibré avec une routine bien codifiée pour le patient. Une rupture familiale ou un échec professionnel peuvent avoir des conséquences très délétères sur </w:t>
      </w:r>
      <w:r w:rsidRPr="00BA434E">
        <w:rPr>
          <w:rFonts w:ascii="Times" w:eastAsia="Calibri" w:hAnsi="Times" w:cs="Calibri"/>
          <w:color w:val="1F4E79" w:themeColor="accent1" w:themeShade="80"/>
        </w:rPr>
        <w:t>l’autonomie</w:t>
      </w:r>
      <w:r w:rsidRPr="00BA434E">
        <w:rPr>
          <w:rFonts w:ascii="Times" w:hAnsi="Times"/>
          <w:color w:val="1F4E79" w:themeColor="accent1" w:themeShade="80"/>
        </w:rPr>
        <w:t xml:space="preserve"> du patient, même si cela survient plusieurs années après </w:t>
      </w:r>
      <w:r w:rsidRPr="00BA434E">
        <w:rPr>
          <w:rFonts w:ascii="Times" w:eastAsia="Calibri" w:hAnsi="Times" w:cs="Calibri"/>
          <w:color w:val="1F4E79" w:themeColor="accent1" w:themeShade="80"/>
        </w:rPr>
        <w:t>le TC. Le suivi attentif et l’accompagnement du patient durant une telle période doit pouvoir être</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réalisé par un service qualifié. Lorsque l’accident survient dans l’enfance, il est important de bien</w:t>
      </w:r>
      <w:r w:rsidRPr="00BA434E">
        <w:rPr>
          <w:rFonts w:ascii="Times" w:hAnsi="Times"/>
          <w:color w:val="1F4E79" w:themeColor="accent1" w:themeShade="80"/>
        </w:rPr>
        <w:t xml:space="preserve"> organiser la transition vers </w:t>
      </w:r>
      <w:r w:rsidRPr="00BA434E">
        <w:rPr>
          <w:rFonts w:ascii="Times" w:eastAsia="Calibri" w:hAnsi="Times" w:cs="Calibri"/>
          <w:color w:val="1F4E79" w:themeColor="accent1" w:themeShade="80"/>
        </w:rPr>
        <w:t>l’âge adulte car la filière de soins et d’accompagnement médico</w:t>
      </w:r>
      <w:r w:rsidRPr="00BA434E">
        <w:rPr>
          <w:rFonts w:ascii="Times" w:hAnsi="Times"/>
          <w:color w:val="1F4E79" w:themeColor="accent1" w:themeShade="80"/>
        </w:rPr>
        <w:t xml:space="preserve">-social </w:t>
      </w:r>
      <w:r w:rsidRPr="00BA434E">
        <w:rPr>
          <w:rFonts w:ascii="Times" w:eastAsia="Calibri" w:hAnsi="Times" w:cs="Calibri"/>
          <w:color w:val="1F4E79" w:themeColor="accent1" w:themeShade="80"/>
        </w:rPr>
        <w:t>change. Cette étape doit être anticipée, préparée conjointement avec le jeune, sa famille, l’équipe de</w:t>
      </w:r>
      <w:r w:rsidRPr="00BA434E">
        <w:rPr>
          <w:rFonts w:ascii="Times" w:hAnsi="Times"/>
          <w:color w:val="1F4E79" w:themeColor="accent1" w:themeShade="80"/>
        </w:rPr>
        <w:t xml:space="preserve"> pédiatrie et celle des adultes. Ces dernières doivent être en lien pour que le projet de vie ne soit pas bouleversé par ce changement </w:t>
      </w:r>
      <w:r w:rsidRPr="00BA434E">
        <w:rPr>
          <w:rFonts w:ascii="Times" w:eastAsia="Calibri" w:hAnsi="Times" w:cs="Calibri"/>
          <w:color w:val="1F4E79" w:themeColor="accent1" w:themeShade="80"/>
        </w:rPr>
        <w:t>d’équipe</w:t>
      </w:r>
      <w:r w:rsidRPr="00BA434E">
        <w:rPr>
          <w:rFonts w:ascii="Times" w:hAnsi="Times"/>
          <w:color w:val="1F4E79" w:themeColor="accent1" w:themeShade="80"/>
        </w:rPr>
        <w:t xml:space="preserve"> (Kozlowski et al., 2008). </w:t>
      </w:r>
    </w:p>
    <w:p w14:paraId="0452CC56" w14:textId="77777777" w:rsidR="00B45E88" w:rsidRPr="00BA434E" w:rsidRDefault="00B45E88" w:rsidP="00BA434E">
      <w:pPr>
        <w:spacing w:after="5"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7775B9E8" w14:textId="77777777" w:rsidR="00B45E88" w:rsidRPr="00BA434E" w:rsidRDefault="00B45E88" w:rsidP="00BA434E">
      <w:pPr>
        <w:pStyle w:val="Titre3"/>
        <w:jc w:val="both"/>
        <w:rPr>
          <w:rFonts w:ascii="Times" w:hAnsi="Times"/>
          <w:color w:val="1F4E79" w:themeColor="accent1" w:themeShade="80"/>
          <w:sz w:val="24"/>
          <w:szCs w:val="24"/>
        </w:rPr>
      </w:pPr>
      <w:bookmarkStart w:id="61" w:name="_Toc127311339"/>
      <w:bookmarkStart w:id="62" w:name="_Toc136794"/>
      <w:r w:rsidRPr="00BA434E">
        <w:rPr>
          <w:rFonts w:ascii="Times" w:hAnsi="Times"/>
          <w:color w:val="1F4E79" w:themeColor="accent1" w:themeShade="80"/>
          <w:sz w:val="24"/>
          <w:szCs w:val="24"/>
        </w:rPr>
        <w:lastRenderedPageBreak/>
        <w:t>Devenir sur le long terme</w:t>
      </w:r>
      <w:bookmarkEnd w:id="61"/>
      <w:r w:rsidRPr="00BA434E">
        <w:rPr>
          <w:rFonts w:ascii="Times" w:hAnsi="Times"/>
          <w:color w:val="1F4E79" w:themeColor="accent1" w:themeShade="80"/>
          <w:sz w:val="24"/>
          <w:szCs w:val="24"/>
        </w:rPr>
        <w:t xml:space="preserve"> </w:t>
      </w:r>
      <w:bookmarkEnd w:id="62"/>
    </w:p>
    <w:p w14:paraId="7A6A0219" w14:textId="6E306F29" w:rsidR="00B45E88" w:rsidRDefault="00B45E88" w:rsidP="00BA434E">
      <w:pPr>
        <w:spacing w:after="26"/>
        <w:jc w:val="both"/>
        <w:rPr>
          <w:rFonts w:ascii="Times" w:hAnsi="Times"/>
          <w:color w:val="1F4E79" w:themeColor="accent1" w:themeShade="80"/>
        </w:rPr>
      </w:pPr>
      <w:r w:rsidRPr="00BA434E">
        <w:rPr>
          <w:rFonts w:ascii="Times" w:eastAsia="Calibri" w:hAnsi="Times" w:cs="Calibri"/>
          <w:color w:val="1F4E79" w:themeColor="accent1" w:themeShade="80"/>
        </w:rPr>
        <w:t>La classification GOS (Glasgow Outcome Scale) est l’échelle communément utilisée pour classer le</w:t>
      </w:r>
      <w:r w:rsidRPr="00BA434E">
        <w:rPr>
          <w:rFonts w:ascii="Times" w:hAnsi="Times"/>
          <w:color w:val="1F4E79" w:themeColor="accent1" w:themeShade="80"/>
        </w:rPr>
        <w:t xml:space="preserve"> handicap </w:t>
      </w:r>
      <w:r w:rsidRPr="00BA434E">
        <w:rPr>
          <w:rFonts w:ascii="Times" w:eastAsia="Calibri" w:hAnsi="Times" w:cs="Calibri"/>
          <w:color w:val="1F4E79" w:themeColor="accent1" w:themeShade="80"/>
        </w:rPr>
        <w:t>d’un</w:t>
      </w:r>
      <w:r w:rsidRPr="00BA434E">
        <w:rPr>
          <w:rFonts w:ascii="Times" w:hAnsi="Times"/>
          <w:color w:val="1F4E79" w:themeColor="accent1" w:themeShade="80"/>
        </w:rPr>
        <w:t xml:space="preserve"> patient ayant subi un TC. Créée en 1975 par Jennet et Bond, elle est initialement conçue comme une échelle pronostique (Jennett et al., 1975)</w:t>
      </w:r>
      <w:r w:rsidRPr="00BA434E">
        <w:rPr>
          <w:rFonts w:ascii="Times" w:eastAsia="Calibri" w:hAnsi="Times" w:cs="Calibri"/>
          <w:color w:val="1F4E79" w:themeColor="accent1" w:themeShade="80"/>
        </w:rPr>
        <w:t xml:space="preserve">. Elle comprend 5 scores basés sur l’état de </w:t>
      </w:r>
      <w:r w:rsidRPr="00BA434E">
        <w:rPr>
          <w:rFonts w:ascii="Times" w:hAnsi="Times"/>
          <w:color w:val="1F4E79" w:themeColor="accent1" w:themeShade="80"/>
        </w:rPr>
        <w:t xml:space="preserve">conscience, le degré de dépendance, la vie sociale et professionnelle de la personne. Une nouvelle version est publiée en 1998 : Glasgow Outcome Scale Extended (GOSE), qui comprend 8 scores possibles au lieu de 5 (Wilson et al., 1998). </w:t>
      </w:r>
      <w:r w:rsidRPr="00BA434E">
        <w:rPr>
          <w:rFonts w:ascii="Times" w:eastAsia="Calibri" w:hAnsi="Times" w:cs="Calibri"/>
          <w:color w:val="1F4E79" w:themeColor="accent1" w:themeShade="80"/>
        </w:rPr>
        <w:t xml:space="preserve">Elle permet d’être plus précise avec une classification plus </w:t>
      </w:r>
      <w:r w:rsidRPr="00BA434E">
        <w:rPr>
          <w:rFonts w:ascii="Times" w:hAnsi="Times"/>
          <w:color w:val="1F4E79" w:themeColor="accent1" w:themeShade="80"/>
        </w:rPr>
        <w:t xml:space="preserve">« fonctionnelle » du handicap. Les pronostics après un TC sévère, en France, selon </w:t>
      </w:r>
      <w:r w:rsidRPr="00BA434E">
        <w:rPr>
          <w:rFonts w:ascii="Times" w:eastAsia="Calibri" w:hAnsi="Times" w:cs="Calibri"/>
          <w:color w:val="1F4E79" w:themeColor="accent1" w:themeShade="80"/>
        </w:rPr>
        <w:t>l’échelle de</w:t>
      </w:r>
      <w:r w:rsidRPr="00BA434E">
        <w:rPr>
          <w:rFonts w:ascii="Times" w:hAnsi="Times"/>
          <w:color w:val="1F4E79" w:themeColor="accent1" w:themeShade="80"/>
        </w:rPr>
        <w:t xml:space="preserve"> GOS sont (Mazaux et al., 1997 ; Jourdan et al., 2016): </w:t>
      </w:r>
    </w:p>
    <w:p w14:paraId="53256F8E" w14:textId="77777777" w:rsidR="00440502" w:rsidRPr="00BA434E" w:rsidRDefault="00440502" w:rsidP="00BA434E">
      <w:pPr>
        <w:spacing w:after="26"/>
        <w:jc w:val="both"/>
        <w:rPr>
          <w:rFonts w:ascii="Times" w:hAnsi="Times"/>
          <w:color w:val="1F4E79" w:themeColor="accent1" w:themeShade="80"/>
        </w:rPr>
      </w:pPr>
    </w:p>
    <w:p w14:paraId="4FDF6CFF" w14:textId="77777777" w:rsidR="00B45E88" w:rsidRPr="00BA434E" w:rsidRDefault="00B45E88">
      <w:pPr>
        <w:numPr>
          <w:ilvl w:val="0"/>
          <w:numId w:val="25"/>
        </w:numPr>
        <w:spacing w:after="3" w:line="248" w:lineRule="auto"/>
        <w:ind w:left="567" w:hanging="360"/>
        <w:jc w:val="both"/>
        <w:rPr>
          <w:rFonts w:ascii="Times" w:hAnsi="Times"/>
          <w:color w:val="1F4E79" w:themeColor="accent1" w:themeShade="80"/>
        </w:rPr>
      </w:pPr>
      <w:r w:rsidRPr="00BA434E">
        <w:rPr>
          <w:rFonts w:ascii="Times" w:eastAsia="Calibri" w:hAnsi="Times" w:cs="Calibri"/>
          <w:b/>
          <w:color w:val="1F4E79" w:themeColor="accent1" w:themeShade="80"/>
        </w:rPr>
        <w:t xml:space="preserve">GOS 5 : </w:t>
      </w:r>
      <w:r w:rsidRPr="00BA434E">
        <w:rPr>
          <w:rFonts w:ascii="Times" w:hAnsi="Times"/>
          <w:color w:val="1F4E79" w:themeColor="accent1" w:themeShade="80"/>
        </w:rPr>
        <w:t xml:space="preserve">bonne récupération. Le patient est capable de retrouver une vie sociale et professionnelle, il a récupéré la quasi-totalité de ses capacités antérieures. Concerne 20 à 30% des cas. </w:t>
      </w:r>
    </w:p>
    <w:p w14:paraId="49654C7A" w14:textId="77777777" w:rsidR="00B45E88" w:rsidRPr="00BA434E" w:rsidRDefault="00B45E88">
      <w:pPr>
        <w:numPr>
          <w:ilvl w:val="0"/>
          <w:numId w:val="25"/>
        </w:numPr>
        <w:spacing w:after="26" w:line="248" w:lineRule="auto"/>
        <w:ind w:left="567" w:hanging="360"/>
        <w:jc w:val="both"/>
        <w:rPr>
          <w:rFonts w:ascii="Times" w:hAnsi="Times"/>
          <w:color w:val="1F4E79" w:themeColor="accent1" w:themeShade="80"/>
        </w:rPr>
      </w:pPr>
      <w:r w:rsidRPr="00BA434E">
        <w:rPr>
          <w:rFonts w:ascii="Times" w:eastAsia="Calibri" w:hAnsi="Times" w:cs="Calibri"/>
          <w:b/>
          <w:color w:val="1F4E79" w:themeColor="accent1" w:themeShade="80"/>
        </w:rPr>
        <w:t xml:space="preserve">GOS 4 : </w:t>
      </w:r>
      <w:r w:rsidRPr="00BA434E">
        <w:rPr>
          <w:rFonts w:ascii="Times" w:hAnsi="Times"/>
          <w:color w:val="1F4E79" w:themeColor="accent1" w:themeShade="80"/>
        </w:rPr>
        <w:t xml:space="preserve">handicap modéré. Le patient est autonome dans les activités quotidiennes mais il persiste des déficiences. La vie sociale et professionnelle doit être adaptée aux séquelles. Concerne 15 à 20% des cas. </w:t>
      </w:r>
    </w:p>
    <w:p w14:paraId="4E33B5FE" w14:textId="77777777" w:rsidR="00B45E88" w:rsidRPr="00BA434E" w:rsidRDefault="00B45E88">
      <w:pPr>
        <w:numPr>
          <w:ilvl w:val="0"/>
          <w:numId w:val="25"/>
        </w:numPr>
        <w:spacing w:after="26" w:line="248" w:lineRule="auto"/>
        <w:ind w:left="567" w:hanging="360"/>
        <w:jc w:val="both"/>
        <w:rPr>
          <w:rFonts w:ascii="Times" w:hAnsi="Times"/>
          <w:color w:val="1F4E79" w:themeColor="accent1" w:themeShade="80"/>
        </w:rPr>
      </w:pPr>
      <w:r w:rsidRPr="00BA434E">
        <w:rPr>
          <w:rFonts w:ascii="Times" w:eastAsia="Calibri" w:hAnsi="Times" w:cs="Calibri"/>
          <w:b/>
          <w:color w:val="1F4E79" w:themeColor="accent1" w:themeShade="80"/>
        </w:rPr>
        <w:t xml:space="preserve">GOS 3 : </w:t>
      </w:r>
      <w:r w:rsidRPr="00BA434E">
        <w:rPr>
          <w:rFonts w:ascii="Times" w:hAnsi="Times"/>
          <w:color w:val="1F4E79" w:themeColor="accent1" w:themeShade="80"/>
        </w:rPr>
        <w:t xml:space="preserve">handicap grave. Le patient est dépendant dans les activités quotidiennes, il doit être aidé </w:t>
      </w:r>
      <w:r w:rsidRPr="00BA434E">
        <w:rPr>
          <w:rFonts w:ascii="Times" w:eastAsia="Calibri" w:hAnsi="Times" w:cs="Calibri"/>
          <w:color w:val="1F4E79" w:themeColor="accent1" w:themeShade="80"/>
        </w:rPr>
        <w:t>d’une tierce</w:t>
      </w:r>
      <w:r w:rsidRPr="00BA434E">
        <w:rPr>
          <w:rFonts w:ascii="Times" w:hAnsi="Times"/>
          <w:color w:val="1F4E79" w:themeColor="accent1" w:themeShade="80"/>
        </w:rPr>
        <w:t xml:space="preserve"> personne. Concerne 7 à 15% des cas. </w:t>
      </w:r>
    </w:p>
    <w:p w14:paraId="30D9AAAA" w14:textId="77777777" w:rsidR="00B45E88" w:rsidRPr="00BA434E" w:rsidRDefault="00B45E88">
      <w:pPr>
        <w:numPr>
          <w:ilvl w:val="0"/>
          <w:numId w:val="25"/>
        </w:numPr>
        <w:spacing w:after="3" w:line="248" w:lineRule="auto"/>
        <w:ind w:left="567" w:hanging="360"/>
        <w:jc w:val="both"/>
        <w:rPr>
          <w:rFonts w:ascii="Times" w:hAnsi="Times"/>
          <w:color w:val="1F4E79" w:themeColor="accent1" w:themeShade="80"/>
        </w:rPr>
      </w:pPr>
      <w:r w:rsidRPr="00BA434E">
        <w:rPr>
          <w:rFonts w:ascii="Times" w:eastAsia="Calibri" w:hAnsi="Times" w:cs="Calibri"/>
          <w:b/>
          <w:color w:val="1F4E79" w:themeColor="accent1" w:themeShade="80"/>
        </w:rPr>
        <w:t xml:space="preserve">GOS 2 : </w:t>
      </w:r>
      <w:r w:rsidRPr="00BA434E">
        <w:rPr>
          <w:rFonts w:ascii="Times" w:hAnsi="Times"/>
          <w:color w:val="1F4E79" w:themeColor="accent1" w:themeShade="80"/>
        </w:rPr>
        <w:t xml:space="preserve">état végétatif chronique. Concerne 2 à 4 % des cas. </w:t>
      </w:r>
    </w:p>
    <w:p w14:paraId="297509FC" w14:textId="77777777" w:rsidR="00B45E88" w:rsidRPr="00BA434E" w:rsidRDefault="00B45E88">
      <w:pPr>
        <w:numPr>
          <w:ilvl w:val="0"/>
          <w:numId w:val="25"/>
        </w:numPr>
        <w:spacing w:after="3" w:line="248" w:lineRule="auto"/>
        <w:ind w:left="567" w:hanging="360"/>
        <w:jc w:val="both"/>
        <w:rPr>
          <w:rFonts w:ascii="Times" w:hAnsi="Times"/>
          <w:color w:val="1F4E79" w:themeColor="accent1" w:themeShade="80"/>
        </w:rPr>
      </w:pPr>
      <w:r w:rsidRPr="00BA434E">
        <w:rPr>
          <w:rFonts w:ascii="Times" w:eastAsia="Calibri" w:hAnsi="Times" w:cs="Calibri"/>
          <w:b/>
          <w:color w:val="1F4E79" w:themeColor="accent1" w:themeShade="80"/>
        </w:rPr>
        <w:t xml:space="preserve">GOS 1 : </w:t>
      </w:r>
      <w:r w:rsidRPr="00BA434E">
        <w:rPr>
          <w:rFonts w:ascii="Times" w:hAnsi="Times"/>
          <w:color w:val="1F4E79" w:themeColor="accent1" w:themeShade="80"/>
        </w:rPr>
        <w:t xml:space="preserve">décès. Dans environ 50% des cas. La majorité sont décédés en phase pré hospitalière. </w:t>
      </w:r>
    </w:p>
    <w:p w14:paraId="0A0CD44E"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293959F4" w14:textId="6A4A5125" w:rsidR="00B45E88"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Les facteurs de risque de décès et de handicap grave sont en partie liés à la gravité initiale du traumatisme, et notamment : le score moteur du score de Glasgow, la réactivité pupillaire, la durée du coma, et la présence de lésion extra-crânienne majeure (Lingsma et al., 2010 ; Andriessen et al., 2011). Certaines lésions cérébrales visibles sur les examens de neuro-imagerie sont des facteurs pronostiques </w:t>
      </w:r>
      <w:r w:rsidRPr="00BA434E">
        <w:rPr>
          <w:rFonts w:ascii="Times" w:eastAsia="Calibri" w:hAnsi="Times" w:cs="Calibri"/>
          <w:color w:val="1F4E79" w:themeColor="accent1" w:themeShade="80"/>
        </w:rPr>
        <w:t>d’absence</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d’éveil</w:t>
      </w:r>
      <w:r w:rsidRPr="00BA434E">
        <w:rPr>
          <w:rFonts w:ascii="Times" w:hAnsi="Times"/>
          <w:color w:val="1F4E79" w:themeColor="accent1" w:themeShade="80"/>
        </w:rPr>
        <w:t xml:space="preserve"> de coma (Weiss et al., 2009 ; Silva et al., 2015). La mortalité à 6 mois est proche de 50% après un TC sévère et 20% après un TC modéré (Andriessen et al., 2011). Chez les </w:t>
      </w:r>
      <w:r w:rsidRPr="00BA434E">
        <w:rPr>
          <w:rFonts w:ascii="Times" w:eastAsia="Calibri" w:hAnsi="Times" w:cs="Calibri"/>
          <w:color w:val="1F4E79" w:themeColor="accent1" w:themeShade="80"/>
        </w:rPr>
        <w:t xml:space="preserve">patients qui survivent, le pronostic cognitif et fonctionnel (limitations d’activité, participation sociale) </w:t>
      </w:r>
      <w:r w:rsidRPr="00BA434E">
        <w:rPr>
          <w:rFonts w:ascii="Times" w:hAnsi="Times"/>
          <w:color w:val="1F4E79" w:themeColor="accent1" w:themeShade="80"/>
        </w:rPr>
        <w:t xml:space="preserve">est aussi lié à beaucoup </w:t>
      </w:r>
      <w:r w:rsidRPr="00BA434E">
        <w:rPr>
          <w:rFonts w:ascii="Times" w:eastAsia="Calibri" w:hAnsi="Times" w:cs="Calibri"/>
          <w:color w:val="1F4E79" w:themeColor="accent1" w:themeShade="80"/>
        </w:rPr>
        <w:t>d’autres</w:t>
      </w:r>
      <w:r w:rsidRPr="00BA434E">
        <w:rPr>
          <w:rFonts w:ascii="Times" w:hAnsi="Times"/>
          <w:color w:val="1F4E79" w:themeColor="accent1" w:themeShade="80"/>
        </w:rPr>
        <w:t xml:space="preserve"> facteurs. Les facteurs défavorables identifiés sont : </w:t>
      </w:r>
    </w:p>
    <w:p w14:paraId="4017DAC4" w14:textId="77777777" w:rsidR="00440502" w:rsidRPr="00BA434E" w:rsidRDefault="00440502" w:rsidP="00BA434E">
      <w:pPr>
        <w:jc w:val="both"/>
        <w:rPr>
          <w:rFonts w:ascii="Times" w:hAnsi="Times"/>
          <w:color w:val="1F4E79" w:themeColor="accent1" w:themeShade="80"/>
        </w:rPr>
      </w:pPr>
    </w:p>
    <w:p w14:paraId="183CA02A" w14:textId="77777777" w:rsidR="00B45E88" w:rsidRPr="00BA434E" w:rsidRDefault="00B45E88">
      <w:pPr>
        <w:numPr>
          <w:ilvl w:val="0"/>
          <w:numId w:val="25"/>
        </w:numPr>
        <w:spacing w:after="26" w:line="248" w:lineRule="auto"/>
        <w:ind w:left="0" w:hanging="360"/>
        <w:jc w:val="both"/>
        <w:rPr>
          <w:rFonts w:ascii="Times" w:hAnsi="Times"/>
          <w:color w:val="1F4E79" w:themeColor="accent1" w:themeShade="80"/>
        </w:rPr>
      </w:pPr>
      <w:r w:rsidRPr="00BA434E">
        <w:rPr>
          <w:rFonts w:ascii="Times" w:hAnsi="Times"/>
          <w:color w:val="1F4E79" w:themeColor="accent1" w:themeShade="80"/>
        </w:rPr>
        <w:t xml:space="preserve">âge élevé chez </w:t>
      </w:r>
      <w:r w:rsidRPr="00BA434E">
        <w:rPr>
          <w:rFonts w:ascii="Times" w:eastAsia="Calibri" w:hAnsi="Times" w:cs="Calibri"/>
          <w:color w:val="1F4E79" w:themeColor="accent1" w:themeShade="80"/>
        </w:rPr>
        <w:t>l’adulte</w:t>
      </w:r>
      <w:r w:rsidRPr="00BA434E">
        <w:rPr>
          <w:rFonts w:ascii="Times" w:hAnsi="Times"/>
          <w:color w:val="1F4E79" w:themeColor="accent1" w:themeShade="80"/>
        </w:rPr>
        <w:t xml:space="preserve"> (Ruet et al., 2019 ; Forslund et al., 2019 ; Willemse-van Son et al., 2007). Chez </w:t>
      </w:r>
      <w:r w:rsidRPr="00BA434E">
        <w:rPr>
          <w:rFonts w:ascii="Times" w:eastAsia="Calibri" w:hAnsi="Times" w:cs="Calibri"/>
          <w:color w:val="1F4E79" w:themeColor="accent1" w:themeShade="80"/>
        </w:rPr>
        <w:t>l’enfant,</w:t>
      </w:r>
      <w:r w:rsidRPr="00BA434E">
        <w:rPr>
          <w:rFonts w:ascii="Times" w:hAnsi="Times"/>
          <w:color w:val="1F4E79" w:themeColor="accent1" w:themeShade="80"/>
        </w:rPr>
        <w:t xml:space="preserve"> la situation est plus complexe, avec des tranches </w:t>
      </w:r>
      <w:r w:rsidRPr="00BA434E">
        <w:rPr>
          <w:rFonts w:ascii="Times" w:eastAsia="Calibri" w:hAnsi="Times" w:cs="Calibri"/>
          <w:color w:val="1F4E79" w:themeColor="accent1" w:themeShade="80"/>
        </w:rPr>
        <w:t>d’âge qui semblent</w:t>
      </w:r>
      <w:r w:rsidRPr="00BA434E">
        <w:rPr>
          <w:rFonts w:ascii="Times" w:hAnsi="Times"/>
          <w:color w:val="1F4E79" w:themeColor="accent1" w:themeShade="80"/>
        </w:rPr>
        <w:t xml:space="preserve"> plus favorables que </w:t>
      </w:r>
      <w:r w:rsidRPr="00BA434E">
        <w:rPr>
          <w:rFonts w:ascii="Times" w:eastAsia="Calibri" w:hAnsi="Times" w:cs="Calibri"/>
          <w:color w:val="1F4E79" w:themeColor="accent1" w:themeShade="80"/>
        </w:rPr>
        <w:t>d’autres</w:t>
      </w:r>
      <w:r w:rsidRPr="00BA434E">
        <w:rPr>
          <w:rFonts w:ascii="Times" w:hAnsi="Times"/>
          <w:color w:val="1F4E79" w:themeColor="accent1" w:themeShade="80"/>
        </w:rPr>
        <w:t xml:space="preserve"> (Krasny-Pacini et al., 2017). </w:t>
      </w:r>
    </w:p>
    <w:p w14:paraId="68D91969" w14:textId="77777777" w:rsidR="00B45E88" w:rsidRPr="00BA434E" w:rsidRDefault="00B45E88">
      <w:pPr>
        <w:numPr>
          <w:ilvl w:val="0"/>
          <w:numId w:val="25"/>
        </w:numPr>
        <w:spacing w:after="3" w:line="248" w:lineRule="auto"/>
        <w:ind w:left="0" w:hanging="360"/>
        <w:jc w:val="both"/>
        <w:rPr>
          <w:rFonts w:ascii="Times" w:hAnsi="Times"/>
          <w:color w:val="1F4E79" w:themeColor="accent1" w:themeShade="80"/>
        </w:rPr>
      </w:pPr>
      <w:r w:rsidRPr="00BA434E">
        <w:rPr>
          <w:rFonts w:ascii="Times" w:hAnsi="Times"/>
          <w:color w:val="1F4E79" w:themeColor="accent1" w:themeShade="80"/>
        </w:rPr>
        <w:t xml:space="preserve">absence </w:t>
      </w:r>
      <w:r w:rsidRPr="00BA434E">
        <w:rPr>
          <w:rFonts w:ascii="Times" w:eastAsia="Calibri" w:hAnsi="Times" w:cs="Calibri"/>
          <w:color w:val="1F4E79" w:themeColor="accent1" w:themeShade="80"/>
        </w:rPr>
        <w:t>d’emploi</w:t>
      </w:r>
      <w:r w:rsidRPr="00BA434E">
        <w:rPr>
          <w:rFonts w:ascii="Times" w:hAnsi="Times"/>
          <w:color w:val="1F4E79" w:themeColor="accent1" w:themeShade="80"/>
        </w:rPr>
        <w:t xml:space="preserve"> stable avant </w:t>
      </w:r>
      <w:r w:rsidRPr="00BA434E">
        <w:rPr>
          <w:rFonts w:ascii="Times" w:eastAsia="Calibri" w:hAnsi="Times" w:cs="Calibri"/>
          <w:color w:val="1F4E79" w:themeColor="accent1" w:themeShade="80"/>
        </w:rPr>
        <w:t>l’accident</w:t>
      </w:r>
      <w:r w:rsidRPr="00BA434E">
        <w:rPr>
          <w:rFonts w:ascii="Times" w:hAnsi="Times"/>
          <w:color w:val="1F4E79" w:themeColor="accent1" w:themeShade="80"/>
        </w:rPr>
        <w:t xml:space="preserve"> (Ruet et al., 2019 ; Forslund et al., 2019 ; Willemse-van Son et al., 2007 </w:t>
      </w:r>
    </w:p>
    <w:p w14:paraId="6BB0CD26" w14:textId="77777777" w:rsidR="00B45E88" w:rsidRPr="00BA434E" w:rsidRDefault="00B45E88">
      <w:pPr>
        <w:numPr>
          <w:ilvl w:val="0"/>
          <w:numId w:val="25"/>
        </w:numPr>
        <w:spacing w:after="28" w:line="248" w:lineRule="auto"/>
        <w:ind w:left="0" w:hanging="360"/>
        <w:jc w:val="both"/>
        <w:rPr>
          <w:rFonts w:ascii="Times" w:hAnsi="Times"/>
          <w:color w:val="1F4E79" w:themeColor="accent1" w:themeShade="80"/>
        </w:rPr>
      </w:pPr>
      <w:r w:rsidRPr="00BA434E">
        <w:rPr>
          <w:rFonts w:ascii="Times" w:hAnsi="Times"/>
          <w:color w:val="1F4E79" w:themeColor="accent1" w:themeShade="80"/>
        </w:rPr>
        <w:t xml:space="preserve">antécédent </w:t>
      </w:r>
      <w:r w:rsidRPr="00BA434E">
        <w:rPr>
          <w:rFonts w:ascii="Times" w:eastAsia="Calibri" w:hAnsi="Times" w:cs="Calibri"/>
          <w:color w:val="1F4E79" w:themeColor="accent1" w:themeShade="80"/>
        </w:rPr>
        <w:t>d’abus</w:t>
      </w:r>
      <w:r w:rsidRPr="00BA434E">
        <w:rPr>
          <w:rFonts w:ascii="Times" w:hAnsi="Times"/>
          <w:color w:val="1F4E79" w:themeColor="accent1" w:themeShade="80"/>
        </w:rPr>
        <w:t xml:space="preserve"> de substance (alcool, drogues) avant </w:t>
      </w:r>
      <w:r w:rsidRPr="00BA434E">
        <w:rPr>
          <w:rFonts w:ascii="Times" w:eastAsia="Calibri" w:hAnsi="Times" w:cs="Calibri"/>
          <w:color w:val="1F4E79" w:themeColor="accent1" w:themeShade="80"/>
        </w:rPr>
        <w:t>l’accident</w:t>
      </w:r>
      <w:r w:rsidRPr="00BA434E">
        <w:rPr>
          <w:rFonts w:ascii="Times" w:hAnsi="Times"/>
          <w:color w:val="1F4E79" w:themeColor="accent1" w:themeShade="80"/>
        </w:rPr>
        <w:t xml:space="preserve"> (Willemse-van Son et al., 2007) -</w:t>
      </w:r>
      <w:r w:rsidRPr="00BA434E">
        <w:rPr>
          <w:rFonts w:ascii="Times" w:eastAsia="Arial" w:hAnsi="Times" w:cs="Arial"/>
          <w:color w:val="1F4E79" w:themeColor="accent1" w:themeShade="80"/>
        </w:rPr>
        <w:t xml:space="preserve"> </w:t>
      </w:r>
      <w:r w:rsidRPr="00BA434E">
        <w:rPr>
          <w:rFonts w:ascii="Times" w:hAnsi="Times"/>
          <w:color w:val="1F4E79" w:themeColor="accent1" w:themeShade="80"/>
        </w:rPr>
        <w:t xml:space="preserve">le faible niveau </w:t>
      </w:r>
      <w:r w:rsidRPr="00BA434E">
        <w:rPr>
          <w:rFonts w:ascii="Times" w:eastAsia="Calibri" w:hAnsi="Times" w:cs="Calibri"/>
          <w:color w:val="1F4E79" w:themeColor="accent1" w:themeShade="80"/>
        </w:rPr>
        <w:t>d’é</w:t>
      </w:r>
      <w:r w:rsidRPr="00BA434E">
        <w:rPr>
          <w:rFonts w:ascii="Times" w:hAnsi="Times"/>
          <w:color w:val="1F4E79" w:themeColor="accent1" w:themeShade="80"/>
        </w:rPr>
        <w:t>ducation des parents chez les TC enfants a été montré comme un facteur déterminant de déficit des fonctions exécutives (Krasny-Pacini et al., 2017 ; Engel-Yeger et al., 2009). -</w:t>
      </w:r>
      <w:r w:rsidRPr="00BA434E">
        <w:rPr>
          <w:rFonts w:ascii="Times" w:eastAsia="Arial" w:hAnsi="Times" w:cs="Arial"/>
          <w:color w:val="1F4E79" w:themeColor="accent1" w:themeShade="80"/>
        </w:rPr>
        <w:t xml:space="preserve"> </w:t>
      </w:r>
      <w:r w:rsidRPr="00BA434E">
        <w:rPr>
          <w:rFonts w:ascii="Times" w:eastAsia="Calibri" w:hAnsi="Times" w:cs="Calibri"/>
          <w:color w:val="1F4E79" w:themeColor="accent1" w:themeShade="80"/>
        </w:rPr>
        <w:t xml:space="preserve">durée de l’amnésie post traumatique </w:t>
      </w:r>
      <w:r w:rsidRPr="00BA434E">
        <w:rPr>
          <w:rFonts w:ascii="Times" w:hAnsi="Times"/>
          <w:color w:val="1F4E79" w:themeColor="accent1" w:themeShade="80"/>
        </w:rPr>
        <w:t xml:space="preserve">(Ruet et al., 2019 ; Forslund et al., 2019 ; Willemse-van Son et al., 2007). </w:t>
      </w:r>
      <w:r w:rsidRPr="00BA434E">
        <w:rPr>
          <w:rFonts w:ascii="Times" w:eastAsia="Calibri" w:hAnsi="Times" w:cs="Calibri"/>
          <w:color w:val="1F4E79" w:themeColor="accent1" w:themeShade="80"/>
        </w:rPr>
        <w:t>Dans l’étude de Ponsford et al. portant sur une</w:t>
      </w:r>
      <w:r w:rsidRPr="00BA434E">
        <w:rPr>
          <w:rFonts w:ascii="Times" w:hAnsi="Times"/>
          <w:color w:val="1F4E79" w:themeColor="accent1" w:themeShade="80"/>
        </w:rPr>
        <w:t xml:space="preserve"> cohorte de plus de 1000 patients, la durée de </w:t>
      </w:r>
      <w:r w:rsidRPr="00BA434E">
        <w:rPr>
          <w:rFonts w:ascii="Times" w:eastAsia="Calibri" w:hAnsi="Times" w:cs="Calibri"/>
          <w:color w:val="1F4E79" w:themeColor="accent1" w:themeShade="80"/>
        </w:rPr>
        <w:t>l’APT</w:t>
      </w:r>
      <w:r w:rsidRPr="00BA434E">
        <w:rPr>
          <w:rFonts w:ascii="Times" w:hAnsi="Times"/>
          <w:color w:val="1F4E79" w:themeColor="accent1" w:themeShade="80"/>
        </w:rPr>
        <w:t xml:space="preserve"> était négativement corrélée aux capacités fonctionnelles à un an </w:t>
      </w:r>
      <w:r w:rsidRPr="00BA434E">
        <w:rPr>
          <w:rFonts w:ascii="Times" w:eastAsia="Calibri" w:hAnsi="Times" w:cs="Calibri"/>
          <w:color w:val="1F4E79" w:themeColor="accent1" w:themeShade="80"/>
        </w:rPr>
        <w:t>d’un</w:t>
      </w:r>
      <w:r w:rsidRPr="00BA434E">
        <w:rPr>
          <w:rFonts w:ascii="Times" w:hAnsi="Times"/>
          <w:color w:val="1F4E79" w:themeColor="accent1" w:themeShade="80"/>
        </w:rPr>
        <w:t xml:space="preserve"> TC (Ponsford et al., 2016) </w:t>
      </w:r>
    </w:p>
    <w:p w14:paraId="78BB1C3E" w14:textId="77777777" w:rsidR="00B45E88" w:rsidRPr="00BA434E" w:rsidRDefault="00B45E88">
      <w:pPr>
        <w:numPr>
          <w:ilvl w:val="0"/>
          <w:numId w:val="25"/>
        </w:numPr>
        <w:spacing w:after="3" w:line="248" w:lineRule="auto"/>
        <w:ind w:left="0" w:hanging="360"/>
        <w:jc w:val="both"/>
        <w:rPr>
          <w:rFonts w:ascii="Times" w:hAnsi="Times"/>
          <w:color w:val="1F4E79" w:themeColor="accent1" w:themeShade="80"/>
        </w:rPr>
      </w:pPr>
      <w:r w:rsidRPr="00BA434E">
        <w:rPr>
          <w:rFonts w:ascii="Times" w:hAnsi="Times"/>
          <w:color w:val="1F4E79" w:themeColor="accent1" w:themeShade="80"/>
        </w:rPr>
        <w:lastRenderedPageBreak/>
        <w:t xml:space="preserve">handicap sévère au début de la prise en charge rééducative (Willemse-van Son et al., 2007) </w:t>
      </w:r>
    </w:p>
    <w:p w14:paraId="3D377707" w14:textId="77777777" w:rsidR="00B45E88" w:rsidRPr="00BA434E" w:rsidRDefault="00B45E88">
      <w:pPr>
        <w:numPr>
          <w:ilvl w:val="0"/>
          <w:numId w:val="25"/>
        </w:numPr>
        <w:spacing w:after="3" w:line="248" w:lineRule="auto"/>
        <w:ind w:left="0" w:hanging="360"/>
        <w:jc w:val="both"/>
        <w:rPr>
          <w:rFonts w:ascii="Times" w:hAnsi="Times"/>
          <w:color w:val="1F4E79" w:themeColor="accent1" w:themeShade="80"/>
        </w:rPr>
      </w:pPr>
      <w:r w:rsidRPr="00BA434E">
        <w:rPr>
          <w:rFonts w:ascii="Times" w:hAnsi="Times"/>
          <w:color w:val="1F4E79" w:themeColor="accent1" w:themeShade="80"/>
        </w:rPr>
        <w:t xml:space="preserve">le litige judiciaire a été identifié comme facteur de mauvais pronostic sur </w:t>
      </w:r>
      <w:r w:rsidRPr="00BA434E">
        <w:rPr>
          <w:rFonts w:ascii="Times" w:eastAsia="Calibri" w:hAnsi="Times" w:cs="Calibri"/>
          <w:color w:val="1F4E79" w:themeColor="accent1" w:themeShade="80"/>
        </w:rPr>
        <w:t>l’autonomie,</w:t>
      </w:r>
      <w:r w:rsidRPr="00BA434E">
        <w:rPr>
          <w:rFonts w:ascii="Times" w:hAnsi="Times"/>
          <w:color w:val="1F4E79" w:themeColor="accent1" w:themeShade="80"/>
        </w:rPr>
        <w:t xml:space="preserve"> la participation et les troubles psychiatriques chez les patients de la cohorte Paris TBI (Bayen et al., 2018). </w:t>
      </w:r>
    </w:p>
    <w:p w14:paraId="13DE0ECE"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48EA9E59" w14:textId="77777777" w:rsidR="00B45E88" w:rsidRPr="00BA434E" w:rsidRDefault="00B45E88" w:rsidP="00BA434E">
      <w:pPr>
        <w:jc w:val="both"/>
        <w:rPr>
          <w:rFonts w:ascii="Times" w:hAnsi="Times"/>
          <w:color w:val="1F4E79" w:themeColor="accent1" w:themeShade="80"/>
        </w:rPr>
      </w:pPr>
      <w:r w:rsidRPr="00BA434E">
        <w:rPr>
          <w:rFonts w:ascii="Times" w:eastAsia="Calibri" w:hAnsi="Times" w:cs="Calibri"/>
          <w:color w:val="1F4E79" w:themeColor="accent1" w:themeShade="80"/>
        </w:rPr>
        <w:t xml:space="preserve">Bien que certains outils aient été développés pour prédire l’évolution dès la phase aiguë </w:t>
      </w:r>
      <w:r w:rsidRPr="00BA434E">
        <w:rPr>
          <w:rFonts w:ascii="Times" w:hAnsi="Times"/>
          <w:color w:val="1F4E79" w:themeColor="accent1" w:themeShade="80"/>
        </w:rPr>
        <w:t xml:space="preserve">(Maas et al., 2015), les facteurs identifiés (âge, gravité clinique initiale, emploi stable avant </w:t>
      </w:r>
      <w:r w:rsidRPr="00BA434E">
        <w:rPr>
          <w:rFonts w:ascii="Times" w:eastAsia="Calibri" w:hAnsi="Times" w:cs="Calibri"/>
          <w:color w:val="1F4E79" w:themeColor="accent1" w:themeShade="80"/>
        </w:rPr>
        <w:t>l’accident…)</w:t>
      </w:r>
      <w:r w:rsidRPr="00BA434E">
        <w:rPr>
          <w:rFonts w:ascii="Times" w:hAnsi="Times"/>
          <w:color w:val="1F4E79" w:themeColor="accent1" w:themeShade="80"/>
        </w:rPr>
        <w:t xml:space="preserve"> ne permettent pas de bien préciser les capacités fonctionnelles et le handicap que le blessé gardera. La variabilité inter- individuelle est trop élevée pour obtenir un modèle fiable actuellement (Svingos et al., 2019). </w:t>
      </w:r>
    </w:p>
    <w:p w14:paraId="6BC987EF"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2D70C03B"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La détermination du « handicap définitif » chez un patient TC doit être très prudente car des progrès et des dégradations peuvent se manifester à distance de </w:t>
      </w:r>
      <w:r w:rsidRPr="00BA434E">
        <w:rPr>
          <w:rFonts w:ascii="Times" w:eastAsia="Calibri" w:hAnsi="Times" w:cs="Calibri"/>
          <w:color w:val="1F4E79" w:themeColor="accent1" w:themeShade="80"/>
        </w:rPr>
        <w:t>l’accident.</w:t>
      </w:r>
      <w:r w:rsidRPr="00BA434E">
        <w:rPr>
          <w:rFonts w:ascii="Times" w:hAnsi="Times"/>
          <w:color w:val="1F4E79" w:themeColor="accent1" w:themeShade="80"/>
        </w:rPr>
        <w:t xml:space="preserve"> Les troubles cognitifs ont tendance à se stabiliser vers 18 mois post-TC (Ruttan et al., 2008), mais sur le plan fonctionnel et sur la participation, il est fréquent de voir des progrès plus tardifs (Jacobsson et al., 2009 ; Jourdan et al., 2017). Pourtant, après plusieurs années, on constate que les patients peuvent aussi se dégrader, comme le montre Forslund dans son étude portant sur 97 TC graves : 37% des patients ont vu leur </w:t>
      </w:r>
      <w:r w:rsidRPr="00BA434E">
        <w:rPr>
          <w:rFonts w:ascii="Times" w:eastAsia="Calibri" w:hAnsi="Times" w:cs="Calibri"/>
          <w:color w:val="1F4E79" w:themeColor="accent1" w:themeShade="80"/>
        </w:rPr>
        <w:t>score GOSE se détériorer 5 à 10 ans après l’accident, alors que</w:t>
      </w:r>
      <w:r w:rsidRPr="00BA434E">
        <w:rPr>
          <w:rFonts w:ascii="Times" w:hAnsi="Times"/>
          <w:color w:val="1F4E79" w:themeColor="accent1" w:themeShade="80"/>
        </w:rPr>
        <w:t xml:space="preserve"> seulement 7% </w:t>
      </w:r>
      <w:r w:rsidRPr="00BA434E">
        <w:rPr>
          <w:rFonts w:ascii="Times" w:eastAsia="Calibri" w:hAnsi="Times" w:cs="Calibri"/>
          <w:color w:val="1F4E79" w:themeColor="accent1" w:themeShade="80"/>
        </w:rPr>
        <w:t>l’avaient</w:t>
      </w:r>
      <w:r w:rsidRPr="00BA434E">
        <w:rPr>
          <w:rFonts w:ascii="Times" w:hAnsi="Times"/>
          <w:color w:val="1F4E79" w:themeColor="accent1" w:themeShade="80"/>
        </w:rPr>
        <w:t xml:space="preserve"> amélioré (Forslund et al., 2019). Dans les cas de coma prolongé, un réveil peut survenir plusieurs mois après </w:t>
      </w:r>
      <w:r w:rsidRPr="00BA434E">
        <w:rPr>
          <w:rFonts w:ascii="Times" w:eastAsia="Calibri" w:hAnsi="Times" w:cs="Calibri"/>
          <w:color w:val="1F4E79" w:themeColor="accent1" w:themeShade="80"/>
        </w:rPr>
        <w:t xml:space="preserve">l’accident </w:t>
      </w:r>
      <w:r w:rsidRPr="00BA434E">
        <w:rPr>
          <w:rFonts w:ascii="Times" w:hAnsi="Times"/>
          <w:color w:val="1F4E79" w:themeColor="accent1" w:themeShade="80"/>
        </w:rPr>
        <w:t xml:space="preserve">(Estraneo et al., 2010). A trois mois, la probabilité de réveil est de 50% mais le handicap restera sévère. On ne devrait parler </w:t>
      </w:r>
      <w:r w:rsidRPr="00BA434E">
        <w:rPr>
          <w:rFonts w:ascii="Times" w:eastAsia="Calibri" w:hAnsi="Times" w:cs="Calibri"/>
          <w:color w:val="1F4E79" w:themeColor="accent1" w:themeShade="80"/>
        </w:rPr>
        <w:t>d’état</w:t>
      </w:r>
      <w:r w:rsidRPr="00BA434E">
        <w:rPr>
          <w:rFonts w:ascii="Times" w:hAnsi="Times"/>
          <w:color w:val="1F4E79" w:themeColor="accent1" w:themeShade="80"/>
        </w:rPr>
        <w:t xml:space="preserve"> végétatif chronique </w:t>
      </w:r>
      <w:r w:rsidRPr="00BA434E">
        <w:rPr>
          <w:rFonts w:ascii="Times" w:eastAsia="Calibri" w:hAnsi="Times" w:cs="Calibri"/>
          <w:color w:val="1F4E79" w:themeColor="accent1" w:themeShade="80"/>
        </w:rPr>
        <w:t>qu’au</w:t>
      </w:r>
      <w:r w:rsidRPr="00BA434E">
        <w:rPr>
          <w:rFonts w:ascii="Times" w:hAnsi="Times"/>
          <w:color w:val="1F4E79" w:themeColor="accent1" w:themeShade="80"/>
        </w:rPr>
        <w:t xml:space="preserve">-delà de 12-18 mois. Chez les patients sévères, les premiers mois restent déterminants pour le pronostic à long terme : un patient avec un handicap sévère au troisième mois à 30 % de risque de rester dans le même état et seulement 25 % de chance d'évoluer vers une bonne récupération. </w:t>
      </w:r>
    </w:p>
    <w:p w14:paraId="598B5A32"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521003EF"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Sur le plan moteur, de Guise et al. montrent de bons résultats de récupération sur la mobilité et les capacités fonctionnelles motrices, à 2 et 5 ans post TC, contrairement aux capacités fonctionnelles dépendantes des sphères cognitives (deGuise et al., 2008). </w:t>
      </w:r>
      <w:r w:rsidRPr="00BA434E">
        <w:rPr>
          <w:rFonts w:ascii="Times" w:eastAsia="Calibri" w:hAnsi="Times" w:cs="Calibri"/>
          <w:color w:val="1F4E79" w:themeColor="accent1" w:themeShade="80"/>
        </w:rPr>
        <w:t>D’autres</w:t>
      </w:r>
      <w:r w:rsidRPr="00BA434E">
        <w:rPr>
          <w:rFonts w:ascii="Times" w:hAnsi="Times"/>
          <w:color w:val="1F4E79" w:themeColor="accent1" w:themeShade="80"/>
        </w:rPr>
        <w:t xml:space="preserve"> études montrent que les troubles moteurs évoluent souvent favorablement et laissent moins de séquelles que les troubles cognitifs qui sont responsables </w:t>
      </w:r>
      <w:r w:rsidRPr="00BA434E">
        <w:rPr>
          <w:rFonts w:ascii="Times" w:eastAsia="Calibri" w:hAnsi="Times" w:cs="Calibri"/>
          <w:color w:val="1F4E79" w:themeColor="accent1" w:themeShade="80"/>
        </w:rPr>
        <w:t xml:space="preserve">de difficultés à l’intégration et la participation sociale </w:t>
      </w:r>
      <w:r w:rsidRPr="00BA434E">
        <w:rPr>
          <w:rFonts w:ascii="Times" w:hAnsi="Times"/>
          <w:color w:val="1F4E79" w:themeColor="accent1" w:themeShade="80"/>
        </w:rPr>
        <w:t xml:space="preserve">(Jacobsson et al., 2009 ; Dikmen et al., 2003 ; Ponsford et al., 2014 ; Ruttan et al., 2008). A 8 ans post TC grave, les troubles cognitifs les plus fréquents représentés dans la cohorte Paris TBI étaient : les troubles mnésiques, le syndrome dysexécutif, les troubles attentionnels et de concentration, le ralentissement psychomoteur, la fatigabilité cognitive. Les céphalées chroniques étaient aussi fréquentes (36% des patients) (Ruet et al., 2019). La bonne récupération sur le plan moteur associé à la persistance des troubles cognitifs </w:t>
      </w:r>
      <w:r w:rsidRPr="00BA434E">
        <w:rPr>
          <w:rFonts w:ascii="Times" w:eastAsia="Calibri" w:hAnsi="Times" w:cs="Calibri"/>
          <w:color w:val="1F4E79" w:themeColor="accent1" w:themeShade="80"/>
        </w:rPr>
        <w:t xml:space="preserve">aboutit à ce que l’on appelle le « handicap invisible ». Le patient a, en apparence, </w:t>
      </w:r>
      <w:r w:rsidRPr="00BA434E">
        <w:rPr>
          <w:rFonts w:ascii="Times" w:hAnsi="Times"/>
          <w:color w:val="1F4E79" w:themeColor="accent1" w:themeShade="80"/>
        </w:rPr>
        <w:t xml:space="preserve">bien récupéré et il est considéré comme « guéri » par son entourage car il </w:t>
      </w:r>
      <w:r w:rsidRPr="00BA434E">
        <w:rPr>
          <w:rFonts w:ascii="Times" w:eastAsia="Calibri" w:hAnsi="Times" w:cs="Calibri"/>
          <w:color w:val="1F4E79" w:themeColor="accent1" w:themeShade="80"/>
        </w:rPr>
        <w:t>n’a</w:t>
      </w:r>
      <w:r w:rsidRPr="00BA434E">
        <w:rPr>
          <w:rFonts w:ascii="Times" w:hAnsi="Times"/>
          <w:color w:val="1F4E79" w:themeColor="accent1" w:themeShade="80"/>
        </w:rPr>
        <w:t xml:space="preserve"> pas de lésions visibles : il marche et il parle. Mais en réalité, les troubles cognitivo-comportementaux sont bien présents, ils pénalisent le patient dans sa vie quotidienne, professionnelle et dans ses relations sociales. Ils peuvent être sous-estimés par rapport aux conséquences « visibles » d'un handicap moteur car ils sont plus difficiles à </w:t>
      </w:r>
      <w:r w:rsidRPr="00BA434E">
        <w:rPr>
          <w:rFonts w:ascii="Times" w:eastAsia="Calibri" w:hAnsi="Times" w:cs="Calibri"/>
          <w:color w:val="1F4E79" w:themeColor="accent1" w:themeShade="80"/>
        </w:rPr>
        <w:t xml:space="preserve">comprendre pour l’entourage, plus difficiles à diagnostiquer pour les </w:t>
      </w:r>
      <w:r w:rsidRPr="00BA434E">
        <w:rPr>
          <w:rFonts w:ascii="Times" w:hAnsi="Times"/>
          <w:color w:val="1F4E79" w:themeColor="accent1" w:themeShade="80"/>
        </w:rPr>
        <w:t xml:space="preserve">professionnels de santé et aussi parce que le patient ne </w:t>
      </w:r>
      <w:r w:rsidRPr="00BA434E">
        <w:rPr>
          <w:rFonts w:ascii="Times" w:eastAsia="Calibri" w:hAnsi="Times" w:cs="Calibri"/>
          <w:color w:val="1F4E79" w:themeColor="accent1" w:themeShade="80"/>
        </w:rPr>
        <w:t>s’en</w:t>
      </w:r>
      <w:r w:rsidRPr="00BA434E">
        <w:rPr>
          <w:rFonts w:ascii="Times" w:hAnsi="Times"/>
          <w:color w:val="1F4E79" w:themeColor="accent1" w:themeShade="80"/>
        </w:rPr>
        <w:t xml:space="preserve"> plaint </w:t>
      </w:r>
      <w:r w:rsidRPr="00BA434E">
        <w:rPr>
          <w:rFonts w:ascii="Times" w:eastAsia="Calibri" w:hAnsi="Times" w:cs="Calibri"/>
          <w:color w:val="1F4E79" w:themeColor="accent1" w:themeShade="80"/>
        </w:rPr>
        <w:t>pas s’il</w:t>
      </w:r>
      <w:r w:rsidRPr="00BA434E">
        <w:rPr>
          <w:rFonts w:ascii="Times" w:hAnsi="Times"/>
          <w:color w:val="1F4E79" w:themeColor="accent1" w:themeShade="80"/>
        </w:rPr>
        <w:t xml:space="preserve"> présente une anosognosie. </w:t>
      </w:r>
    </w:p>
    <w:p w14:paraId="4B73C483"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532EBBA0" w14:textId="5AA1CEDD"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lastRenderedPageBreak/>
        <w:t xml:space="preserve">Sur le plan professionnel, la reprise du travail après un TC grave varie selon les études, elle est de 40% à 4 ans du TC dans la cohorte française Paris TBI (Jourdan et al., 2016), et 40% également à 10 ans post TC dans la cohorte australienne de Ponsford et al. mais seulement 12% avaient retrouvé leur emploi antérieur à </w:t>
      </w:r>
      <w:r w:rsidRPr="00BA434E">
        <w:rPr>
          <w:rFonts w:ascii="Times" w:eastAsia="Calibri" w:hAnsi="Times" w:cs="Calibri"/>
          <w:color w:val="1F4E79" w:themeColor="accent1" w:themeShade="80"/>
        </w:rPr>
        <w:t>l’accident</w:t>
      </w:r>
      <w:r w:rsidRPr="00BA434E">
        <w:rPr>
          <w:rFonts w:ascii="Times" w:hAnsi="Times"/>
          <w:color w:val="1F4E79" w:themeColor="accent1" w:themeShade="80"/>
        </w:rPr>
        <w:t xml:space="preserve"> avec un plein temps de travail (Ponsford et al., 2014). </w:t>
      </w:r>
    </w:p>
    <w:p w14:paraId="42E0C882" w14:textId="77777777" w:rsidR="00B45E88" w:rsidRPr="00BA434E" w:rsidRDefault="00B45E88" w:rsidP="00BA434E">
      <w:pPr>
        <w:spacing w:after="62"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447905D5"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Après un TC modéré ou sévère, le patient a donc une forte probabilité de garder des séquelles et cette pathologie est de plus en plus reconnue comme une maladie chronique. En plus des troubles neurologiques persistants liés au TC, les patients ont aussi plus de risque de développer des pathologies cardio-vasculaires, respiratoires, psychiatriques et démentielles (Corrigan et al., 2013 ; Jourdan et al., 2018). </w:t>
      </w:r>
    </w:p>
    <w:p w14:paraId="71E197B7"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7686316D" w14:textId="77777777" w:rsidR="00B45E88" w:rsidRPr="00BA434E" w:rsidRDefault="00B45E88" w:rsidP="00BA434E">
      <w:pPr>
        <w:spacing w:after="25"/>
        <w:jc w:val="both"/>
        <w:rPr>
          <w:rFonts w:ascii="Times" w:hAnsi="Times"/>
          <w:color w:val="1F4E79" w:themeColor="accent1" w:themeShade="80"/>
        </w:rPr>
      </w:pPr>
      <w:r w:rsidRPr="00BA434E">
        <w:rPr>
          <w:rFonts w:ascii="Times" w:hAnsi="Times"/>
          <w:color w:val="1F4E79" w:themeColor="accent1" w:themeShade="80"/>
        </w:rPr>
        <w:t xml:space="preserve">Notons que parallèlement à ces parcours de soins complexes que traversent les personnes TC et leur entourage, certaines suivent aussi un long parcours judiciaire suite à leur accident. Il </w:t>
      </w:r>
      <w:r w:rsidRPr="00BA434E">
        <w:rPr>
          <w:rFonts w:ascii="Times" w:eastAsia="Calibri" w:hAnsi="Times" w:cs="Calibri"/>
          <w:color w:val="1F4E79" w:themeColor="accent1" w:themeShade="80"/>
        </w:rPr>
        <w:t>s’agit</w:t>
      </w:r>
      <w:r w:rsidRPr="00BA434E">
        <w:rPr>
          <w:rFonts w:ascii="Times" w:hAnsi="Times"/>
          <w:color w:val="1F4E79" w:themeColor="accent1" w:themeShade="80"/>
        </w:rPr>
        <w:t xml:space="preserve"> surtout des </w:t>
      </w:r>
      <w:r w:rsidRPr="00BA434E">
        <w:rPr>
          <w:rFonts w:ascii="Times" w:eastAsia="Calibri" w:hAnsi="Times" w:cs="Calibri"/>
          <w:color w:val="1F4E79" w:themeColor="accent1" w:themeShade="80"/>
        </w:rPr>
        <w:t>cas d’accident de la route, qui donnent droit à des indemnisations encadrées par la loi. La qualité de</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l’expertise</w:t>
      </w:r>
      <w:r w:rsidRPr="00BA434E">
        <w:rPr>
          <w:rFonts w:ascii="Times" w:hAnsi="Times"/>
          <w:color w:val="1F4E79" w:themeColor="accent1" w:themeShade="80"/>
        </w:rPr>
        <w:t xml:space="preserve"> est alors très importante car le handicap cognitif est souvent sous-évalué (handicap </w:t>
      </w:r>
      <w:r w:rsidRPr="00BA434E">
        <w:rPr>
          <w:rFonts w:ascii="Times" w:eastAsia="Calibri" w:hAnsi="Times" w:cs="Calibri"/>
          <w:color w:val="1F4E79" w:themeColor="accent1" w:themeShade="80"/>
        </w:rPr>
        <w:t>invisible). Il est important d’</w:t>
      </w:r>
      <w:r w:rsidRPr="00BA434E">
        <w:rPr>
          <w:rFonts w:ascii="Times" w:hAnsi="Times"/>
          <w:color w:val="1F4E79" w:themeColor="accent1" w:themeShade="80"/>
        </w:rPr>
        <w:t xml:space="preserve">être entouré de personnes connaissant bien la pathologie du TC, les associations de famille comme </w:t>
      </w:r>
      <w:r w:rsidRPr="00BA434E">
        <w:rPr>
          <w:rFonts w:ascii="Times" w:eastAsia="Calibri" w:hAnsi="Times" w:cs="Calibri"/>
          <w:color w:val="1F4E79" w:themeColor="accent1" w:themeShade="80"/>
        </w:rPr>
        <w:t>l’AFTC</w:t>
      </w:r>
      <w:r w:rsidRPr="00BA434E">
        <w:rPr>
          <w:rFonts w:ascii="Times" w:hAnsi="Times"/>
          <w:color w:val="1F4E79" w:themeColor="accent1" w:themeShade="80"/>
        </w:rPr>
        <w:t xml:space="preserve"> peuvent conseiller le patient. De plus, nous </w:t>
      </w:r>
      <w:r w:rsidRPr="00BA434E">
        <w:rPr>
          <w:rFonts w:ascii="Times" w:eastAsia="Calibri" w:hAnsi="Times" w:cs="Calibri"/>
          <w:color w:val="1F4E79" w:themeColor="accent1" w:themeShade="80"/>
        </w:rPr>
        <w:t>l’avons</w:t>
      </w:r>
      <w:r w:rsidRPr="00BA434E">
        <w:rPr>
          <w:rFonts w:ascii="Times" w:hAnsi="Times"/>
          <w:color w:val="1F4E79" w:themeColor="accent1" w:themeShade="80"/>
        </w:rPr>
        <w:t xml:space="preserve"> déjà évoqué, le litige judiciaire a été identifié comme un facteur de mauvais pronostic sur le plan de </w:t>
      </w:r>
      <w:r w:rsidRPr="00BA434E">
        <w:rPr>
          <w:rFonts w:ascii="Times" w:eastAsia="Calibri" w:hAnsi="Times" w:cs="Calibri"/>
          <w:color w:val="1F4E79" w:themeColor="accent1" w:themeShade="80"/>
        </w:rPr>
        <w:t>l’autonomie,</w:t>
      </w:r>
      <w:r w:rsidRPr="00BA434E">
        <w:rPr>
          <w:rFonts w:ascii="Times" w:hAnsi="Times"/>
          <w:color w:val="1F4E79" w:themeColor="accent1" w:themeShade="80"/>
        </w:rPr>
        <w:t xml:space="preserve"> de la participation et des troubles psychiatriques (Bayen et al., 2018). </w:t>
      </w:r>
      <w:r w:rsidRPr="00BA434E">
        <w:rPr>
          <w:rFonts w:ascii="Times" w:eastAsia="Calibri" w:hAnsi="Times" w:cs="Calibri"/>
          <w:color w:val="1F4E79" w:themeColor="accent1" w:themeShade="80"/>
        </w:rPr>
        <w:t>L’implication</w:t>
      </w:r>
      <w:r w:rsidRPr="00BA434E">
        <w:rPr>
          <w:rFonts w:ascii="Times" w:hAnsi="Times"/>
          <w:color w:val="1F4E79" w:themeColor="accent1" w:themeShade="80"/>
        </w:rPr>
        <w:t xml:space="preserve"> du patient dans un processus judiciaire lié à son TC doit donc être recherchée et prise en compte dans sa prise en charge globale, il ne faut pas minimiser son impact médical et psychologique. </w:t>
      </w:r>
    </w:p>
    <w:p w14:paraId="15231CCF" w14:textId="77777777" w:rsidR="00B45E88" w:rsidRPr="00BA434E" w:rsidRDefault="00B45E88" w:rsidP="00BA434E">
      <w:pPr>
        <w:spacing w:after="92"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7F14EE90" w14:textId="77777777" w:rsidR="00B45E88" w:rsidRPr="00BA434E" w:rsidRDefault="00B45E88" w:rsidP="00BA434E">
      <w:pPr>
        <w:pStyle w:val="Titre2"/>
        <w:jc w:val="both"/>
        <w:rPr>
          <w:rFonts w:ascii="Times" w:hAnsi="Times"/>
          <w:color w:val="1F4E79" w:themeColor="accent1" w:themeShade="80"/>
          <w:sz w:val="24"/>
          <w:szCs w:val="24"/>
        </w:rPr>
      </w:pPr>
      <w:bookmarkStart w:id="63" w:name="_Toc127311340"/>
      <w:bookmarkStart w:id="64" w:name="_Toc136795"/>
      <w:r w:rsidRPr="00BA434E">
        <w:rPr>
          <w:rFonts w:ascii="Times" w:hAnsi="Times"/>
          <w:color w:val="1F4E79" w:themeColor="accent1" w:themeShade="80"/>
          <w:sz w:val="24"/>
          <w:szCs w:val="24"/>
        </w:rPr>
        <w:t>3.</w:t>
      </w:r>
      <w:r w:rsidRPr="00BA434E">
        <w:rPr>
          <w:rFonts w:ascii="Times" w:eastAsia="Arial" w:hAnsi="Times" w:cs="Arial"/>
          <w:color w:val="1F4E79" w:themeColor="accent1" w:themeShade="80"/>
          <w:sz w:val="24"/>
          <w:szCs w:val="24"/>
        </w:rPr>
        <w:t xml:space="preserve"> </w:t>
      </w:r>
      <w:r w:rsidRPr="00BA434E">
        <w:rPr>
          <w:rFonts w:ascii="Times" w:hAnsi="Times"/>
          <w:color w:val="1F4E79" w:themeColor="accent1" w:themeShade="80"/>
          <w:sz w:val="24"/>
          <w:szCs w:val="24"/>
        </w:rPr>
        <w:t>Propositions de parcours de soins type</w:t>
      </w:r>
      <w:bookmarkEnd w:id="63"/>
      <w:r w:rsidRPr="00BA434E">
        <w:rPr>
          <w:rFonts w:ascii="Times" w:hAnsi="Times"/>
          <w:color w:val="1F4E79" w:themeColor="accent1" w:themeShade="80"/>
          <w:sz w:val="24"/>
          <w:szCs w:val="24"/>
        </w:rPr>
        <w:t xml:space="preserve"> </w:t>
      </w:r>
      <w:bookmarkEnd w:id="64"/>
    </w:p>
    <w:p w14:paraId="61110172" w14:textId="77777777" w:rsidR="00B45E88" w:rsidRPr="00BA434E" w:rsidRDefault="00B45E88" w:rsidP="00BA434E">
      <w:pPr>
        <w:spacing w:after="26"/>
        <w:jc w:val="both"/>
        <w:rPr>
          <w:rFonts w:ascii="Times" w:hAnsi="Times"/>
          <w:color w:val="1F4E79" w:themeColor="accent1" w:themeShade="80"/>
        </w:rPr>
      </w:pPr>
      <w:r w:rsidRPr="00BA434E">
        <w:rPr>
          <w:rFonts w:ascii="Times" w:hAnsi="Times"/>
          <w:color w:val="1F4E79" w:themeColor="accent1" w:themeShade="80"/>
        </w:rPr>
        <w:t xml:space="preserve">Chaque patient évolue dans les différentes phases de cette évolution à travers un parcours personnalisé. Ce parcours ne dépendra pas uniquement de </w:t>
      </w:r>
      <w:r w:rsidRPr="00BA434E">
        <w:rPr>
          <w:rFonts w:ascii="Times" w:eastAsia="Calibri" w:hAnsi="Times" w:cs="Calibri"/>
          <w:color w:val="1F4E79" w:themeColor="accent1" w:themeShade="80"/>
        </w:rPr>
        <w:t>l’état</w:t>
      </w:r>
      <w:r w:rsidRPr="00BA434E">
        <w:rPr>
          <w:rFonts w:ascii="Times" w:hAnsi="Times"/>
          <w:color w:val="1F4E79" w:themeColor="accent1" w:themeShade="80"/>
        </w:rPr>
        <w:t xml:space="preserve"> clinique, il sera aussi influencé par sa </w:t>
      </w:r>
      <w:r w:rsidRPr="00BA434E">
        <w:rPr>
          <w:rFonts w:ascii="Times" w:eastAsia="Calibri" w:hAnsi="Times" w:cs="Calibri"/>
          <w:color w:val="1F4E79" w:themeColor="accent1" w:themeShade="80"/>
        </w:rPr>
        <w:t>situation de vie avant l’accident, la région où il vit, son entourage, son âge, etc. C’est en raison de la</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diversité des situations, de la singularité de cette pathologie et des constatations d’un manque de</w:t>
      </w:r>
      <w:r w:rsidRPr="00BA434E">
        <w:rPr>
          <w:rFonts w:ascii="Times" w:hAnsi="Times"/>
          <w:color w:val="1F4E79" w:themeColor="accent1" w:themeShade="80"/>
        </w:rPr>
        <w:t xml:space="preserve"> coordination dans les parcours de soins que la prise en charge des patients traumatisés crâniens graves </w:t>
      </w:r>
      <w:r w:rsidRPr="00BA434E">
        <w:rPr>
          <w:rFonts w:ascii="Times" w:eastAsia="Calibri" w:hAnsi="Times" w:cs="Calibri"/>
          <w:color w:val="1F4E79" w:themeColor="accent1" w:themeShade="80"/>
        </w:rPr>
        <w:t>a déjà fait l’objet de plusieurs textes réglementaires et recommandations spécifiques à la pathologie</w:t>
      </w:r>
      <w:r w:rsidRPr="00BA434E">
        <w:rPr>
          <w:rFonts w:ascii="Times" w:hAnsi="Times"/>
          <w:color w:val="1F4E79" w:themeColor="accent1" w:themeShade="80"/>
        </w:rPr>
        <w:t xml:space="preserve"> du TC en France. La Circulaire du 18 juin 2004 était une première dans le domaine et a permis de </w:t>
      </w:r>
      <w:r w:rsidRPr="00BA434E">
        <w:rPr>
          <w:rFonts w:ascii="Times" w:eastAsia="Calibri" w:hAnsi="Times" w:cs="Calibri"/>
          <w:color w:val="1F4E79" w:themeColor="accent1" w:themeShade="80"/>
        </w:rPr>
        <w:t>définir une filière de soins en précisant les rôles de chacun (Mathé et al., 2005). L’objectif de la mise en place d’une</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 xml:space="preserve">filière de soins est d’organiser la prise en charge du patient de manière logique et </w:t>
      </w:r>
      <w:r w:rsidRPr="00BA434E">
        <w:rPr>
          <w:rFonts w:ascii="Times" w:hAnsi="Times"/>
          <w:color w:val="1F4E79" w:themeColor="accent1" w:themeShade="80"/>
        </w:rPr>
        <w:t xml:space="preserve">coordonnée pour optimiser la récupération et la réinsertion du blessé. Cette circulaire a été suivie </w:t>
      </w:r>
      <w:r w:rsidRPr="00BA434E">
        <w:rPr>
          <w:rFonts w:ascii="Times" w:eastAsia="Calibri" w:hAnsi="Times" w:cs="Calibri"/>
          <w:color w:val="1F4E79" w:themeColor="accent1" w:themeShade="80"/>
        </w:rPr>
        <w:t>d’une Mission</w:t>
      </w:r>
      <w:r w:rsidRPr="00BA434E">
        <w:rPr>
          <w:rFonts w:ascii="Times" w:hAnsi="Times"/>
          <w:color w:val="1F4E79" w:themeColor="accent1" w:themeShade="80"/>
        </w:rPr>
        <w:t xml:space="preserve"> interministérielle confiée au Pr Pradat-Diehl (Chef de Service de MPR à La Pitié Salpêtrière) en 2010, qui consistait à réaliser un état des lieux et à émettre des recommandations pour améliorer la continuité de la prise en charge des patients TC et des blessés médullaires (PradatDiehl et al., 2010). À partir de ce rapport, </w:t>
      </w:r>
      <w:r w:rsidRPr="00BA434E">
        <w:rPr>
          <w:rFonts w:ascii="Times" w:eastAsia="Calibri" w:hAnsi="Times" w:cs="Calibri"/>
          <w:color w:val="1F4E79" w:themeColor="accent1" w:themeShade="80"/>
        </w:rPr>
        <w:t xml:space="preserve">un Programme d’action national a été élaboré en 2012. Un </w:t>
      </w:r>
      <w:r w:rsidRPr="00BA434E">
        <w:rPr>
          <w:rFonts w:ascii="Times" w:hAnsi="Times"/>
          <w:color w:val="1F4E79" w:themeColor="accent1" w:themeShade="80"/>
        </w:rPr>
        <w:t xml:space="preserve">document de référence des sociétés savantes de MPR (SOFMER-FEDMER) : « </w:t>
      </w:r>
      <w:r w:rsidRPr="00BA434E">
        <w:rPr>
          <w:rFonts w:ascii="Times" w:eastAsia="Calibri" w:hAnsi="Times" w:cs="Calibri"/>
          <w:color w:val="1F4E79" w:themeColor="accent1" w:themeShade="80"/>
        </w:rPr>
        <w:t>L’adulte</w:t>
      </w:r>
      <w:r w:rsidRPr="00BA434E">
        <w:rPr>
          <w:rFonts w:ascii="Times" w:hAnsi="Times"/>
          <w:color w:val="1F4E79" w:themeColor="accent1" w:themeShade="80"/>
        </w:rPr>
        <w:t xml:space="preserve"> après TC grave », a été rédigé en 2011, dans le cadre des recommandations sur le « Parcours de soins en MPR » de plusieurs grandes pathologies. Il décrit les besoins humains et </w:t>
      </w:r>
      <w:r w:rsidRPr="00BA434E">
        <w:rPr>
          <w:rFonts w:ascii="Times" w:hAnsi="Times"/>
          <w:color w:val="1F4E79" w:themeColor="accent1" w:themeShade="80"/>
        </w:rPr>
        <w:lastRenderedPageBreak/>
        <w:t xml:space="preserve">matériels pour répondre aux objectifs des parcours de soins (Pradat-Diehl et al., 2011). Ce document décrit trois parcours de soins type en </w:t>
      </w:r>
      <w:r w:rsidRPr="00BA434E">
        <w:rPr>
          <w:rFonts w:ascii="Times" w:eastAsia="Calibri" w:hAnsi="Times" w:cs="Calibri"/>
          <w:color w:val="1F4E79" w:themeColor="accent1" w:themeShade="80"/>
        </w:rPr>
        <w:t>fonction de l’état clinique du patient et son score GOS à l’issue</w:t>
      </w:r>
      <w:r w:rsidRPr="00BA434E">
        <w:rPr>
          <w:rFonts w:ascii="Times" w:hAnsi="Times"/>
          <w:color w:val="1F4E79" w:themeColor="accent1" w:themeShade="80"/>
        </w:rPr>
        <w:t xml:space="preserve"> de la prise en charge réanimatoire. Nous allons détailler ces trois parcours qui permettent de visualiser les trajectoires globales possibles des patients après un TC modéré ou sévère. Bien sûr, le score GOS à ce stade de la prise en charge ne </w:t>
      </w:r>
      <w:r w:rsidRPr="00BA434E">
        <w:rPr>
          <w:rFonts w:ascii="Times" w:eastAsia="Calibri" w:hAnsi="Times" w:cs="Calibri"/>
          <w:color w:val="1F4E79" w:themeColor="accent1" w:themeShade="80"/>
        </w:rPr>
        <w:t>suffit pas à prédire l’évolution qui est multifactorielle, il s’agit de</w:t>
      </w:r>
      <w:r w:rsidRPr="00BA434E">
        <w:rPr>
          <w:rFonts w:ascii="Times" w:hAnsi="Times"/>
          <w:color w:val="1F4E79" w:themeColor="accent1" w:themeShade="80"/>
        </w:rPr>
        <w:t xml:space="preserve"> parcours théoriques susceptibles de varier en fonction de la situation de </w:t>
      </w:r>
      <w:r w:rsidRPr="00BA434E">
        <w:rPr>
          <w:rFonts w:ascii="Times" w:eastAsia="Calibri" w:hAnsi="Times" w:cs="Calibri"/>
          <w:color w:val="1F4E79" w:themeColor="accent1" w:themeShade="80"/>
        </w:rPr>
        <w:t>l’individu.</w:t>
      </w:r>
      <w:r w:rsidRPr="00BA434E">
        <w:rPr>
          <w:rFonts w:ascii="Times" w:hAnsi="Times"/>
          <w:color w:val="1F4E79" w:themeColor="accent1" w:themeShade="80"/>
        </w:rPr>
        <w:t xml:space="preserve"> </w:t>
      </w:r>
    </w:p>
    <w:p w14:paraId="64716B6C" w14:textId="77777777" w:rsidR="00B45E88" w:rsidRPr="00BA434E" w:rsidRDefault="00B45E88" w:rsidP="00BA434E">
      <w:pPr>
        <w:spacing w:after="9"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6E32F57C" w14:textId="77777777" w:rsidR="00B45E88" w:rsidRPr="00BA434E" w:rsidRDefault="00B45E88" w:rsidP="00BA434E">
      <w:pPr>
        <w:pStyle w:val="Titre3"/>
        <w:jc w:val="both"/>
        <w:rPr>
          <w:rFonts w:ascii="Times" w:hAnsi="Times"/>
          <w:color w:val="1F4E79" w:themeColor="accent1" w:themeShade="80"/>
          <w:sz w:val="24"/>
          <w:szCs w:val="24"/>
        </w:rPr>
      </w:pPr>
      <w:bookmarkStart w:id="65" w:name="_Toc127311341"/>
      <w:bookmarkStart w:id="66" w:name="_Toc136796"/>
      <w:r w:rsidRPr="00BA434E">
        <w:rPr>
          <w:rFonts w:ascii="Times" w:hAnsi="Times"/>
          <w:color w:val="1F4E79" w:themeColor="accent1" w:themeShade="80"/>
          <w:sz w:val="24"/>
          <w:szCs w:val="24"/>
        </w:rPr>
        <w:t>Parcours 1 « Réveil rapide, troubles cognitifs modérés, pas de déficience motrice »</w:t>
      </w:r>
      <w:bookmarkEnd w:id="65"/>
      <w:r w:rsidRPr="00BA434E">
        <w:rPr>
          <w:rFonts w:ascii="Times" w:hAnsi="Times"/>
          <w:color w:val="1F4E79" w:themeColor="accent1" w:themeShade="80"/>
          <w:sz w:val="24"/>
          <w:szCs w:val="24"/>
        </w:rPr>
        <w:t xml:space="preserve"> </w:t>
      </w:r>
      <w:bookmarkEnd w:id="66"/>
    </w:p>
    <w:p w14:paraId="34007B6D" w14:textId="77777777" w:rsidR="00B45E88" w:rsidRPr="00BA434E" w:rsidRDefault="00B45E88" w:rsidP="00BA434E">
      <w:pPr>
        <w:spacing w:after="28"/>
        <w:jc w:val="both"/>
        <w:rPr>
          <w:rFonts w:ascii="Times" w:hAnsi="Times"/>
          <w:color w:val="1F4E79" w:themeColor="accent1" w:themeShade="80"/>
        </w:rPr>
      </w:pPr>
      <w:r w:rsidRPr="00BA434E">
        <w:rPr>
          <w:rFonts w:ascii="Times" w:hAnsi="Times"/>
          <w:color w:val="1F4E79" w:themeColor="accent1" w:themeShade="80"/>
        </w:rPr>
        <w:t xml:space="preserve">Ce profil correspond aux patients GOS 4 et 5. Il concerne environ 20% des TC graves. Ces patients sont autonomes à la </w:t>
      </w:r>
      <w:r w:rsidRPr="00BA434E">
        <w:rPr>
          <w:rFonts w:ascii="Times" w:eastAsia="Calibri" w:hAnsi="Times" w:cs="Calibri"/>
          <w:color w:val="1F4E79" w:themeColor="accent1" w:themeShade="80"/>
        </w:rPr>
        <w:t>marche, ils n’ont pas de limitation motrice (ou alors des lésions orthopédiques non</w:t>
      </w:r>
      <w:r w:rsidRPr="00BA434E">
        <w:rPr>
          <w:rFonts w:ascii="Times" w:hAnsi="Times"/>
          <w:color w:val="1F4E79" w:themeColor="accent1" w:themeShade="80"/>
        </w:rPr>
        <w:t xml:space="preserve"> complexes), mais ils présentent des troubles cognitifs (surtout dysexécutifs), mnésiques et comportementaux modérés. Comme leur évolution est considérée comme incroyablement favorable, </w:t>
      </w:r>
      <w:r w:rsidRPr="00BA434E">
        <w:rPr>
          <w:rFonts w:ascii="Times" w:eastAsia="Calibri" w:hAnsi="Times" w:cs="Calibri"/>
          <w:color w:val="1F4E79" w:themeColor="accent1" w:themeShade="80"/>
        </w:rPr>
        <w:t>alors que la gravité de l’accident faisait craindre de graves séquelles, les soignants et les familles sont</w:t>
      </w:r>
      <w:r w:rsidRPr="00BA434E">
        <w:rPr>
          <w:rFonts w:ascii="Times" w:hAnsi="Times"/>
          <w:color w:val="1F4E79" w:themeColor="accent1" w:themeShade="80"/>
        </w:rPr>
        <w:t xml:space="preserve"> soulagés et les troubles cognitifs passent souvent inaperçus ou sont minimisés. Les patients rentrent souvent à domicile après une surveillance médicale en service MCO, sans passage dans une structure de rééducation et sans évaluation précise de leurs fonctions cognitives. Pour rappel, dans la cohorte Paris TBI qui suit des TC sévères, il avait été remarqué que 30% des patients sont rentrés chez eux sans </w:t>
      </w:r>
      <w:r w:rsidRPr="00BA434E">
        <w:rPr>
          <w:rFonts w:ascii="Times" w:eastAsia="Calibri" w:hAnsi="Times" w:cs="Calibri"/>
          <w:color w:val="1F4E79" w:themeColor="accent1" w:themeShade="80"/>
        </w:rPr>
        <w:t>passage dans un service de rééducation. Les facteurs prédictifs d’une absence de prise en charge</w:t>
      </w:r>
      <w:r w:rsidRPr="00BA434E">
        <w:rPr>
          <w:rFonts w:ascii="Times" w:hAnsi="Times"/>
          <w:color w:val="1F4E79" w:themeColor="accent1" w:themeShade="80"/>
        </w:rPr>
        <w:t xml:space="preserve"> rééducative étaient : vivre seul, profession ouvrière, retraité, sans emploi, antécédent </w:t>
      </w:r>
      <w:r w:rsidRPr="00BA434E">
        <w:rPr>
          <w:rFonts w:ascii="Times" w:eastAsia="Calibri" w:hAnsi="Times" w:cs="Calibri"/>
          <w:color w:val="1F4E79" w:themeColor="accent1" w:themeShade="80"/>
        </w:rPr>
        <w:t>d’abus</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d’alcool,</w:t>
      </w:r>
      <w:r w:rsidRPr="00BA434E">
        <w:rPr>
          <w:rFonts w:ascii="Times" w:hAnsi="Times"/>
          <w:color w:val="1F4E79" w:themeColor="accent1" w:themeShade="80"/>
        </w:rPr>
        <w:t xml:space="preserve"> transfert vers un service médical non spécialisé avant la sortie (Jourdan et al., 2013). Pourtant, une phase de rééducation intensive en SSR neurologique est recommandée pour tous les TC graves et </w:t>
      </w:r>
      <w:r w:rsidRPr="00BA434E">
        <w:rPr>
          <w:rFonts w:ascii="Times" w:eastAsia="Calibri" w:hAnsi="Times" w:cs="Calibri"/>
          <w:color w:val="1F4E79" w:themeColor="accent1" w:themeShade="80"/>
        </w:rPr>
        <w:t>l’orientation</w:t>
      </w:r>
      <w:r w:rsidRPr="00BA434E">
        <w:rPr>
          <w:rFonts w:ascii="Times" w:hAnsi="Times"/>
          <w:color w:val="1F4E79" w:themeColor="accent1" w:themeShade="80"/>
        </w:rPr>
        <w:t xml:space="preserve"> vers un réseau dédié est également préconisée par la SOFMER. À défaut, il est primordial que ces patients et leurs </w:t>
      </w:r>
      <w:r w:rsidRPr="00BA434E">
        <w:rPr>
          <w:rFonts w:ascii="Times" w:eastAsia="Calibri" w:hAnsi="Times" w:cs="Calibri"/>
          <w:color w:val="1F4E79" w:themeColor="accent1" w:themeShade="80"/>
        </w:rPr>
        <w:t xml:space="preserve">familles aient été informés des conséquences possibles du TC et qu’une </w:t>
      </w:r>
      <w:r w:rsidRPr="00BA434E">
        <w:rPr>
          <w:rFonts w:ascii="Times" w:hAnsi="Times"/>
          <w:color w:val="1F4E79" w:themeColor="accent1" w:themeShade="80"/>
        </w:rPr>
        <w:t xml:space="preserve">consultation de suivi avec un professionnel formé aux troubles cognitifs et à la pathologie du TC soit programmée. En effet, cette catégorie de patients sera particulièrement concernée par la problématique du handicap invisible non diagnostiqué et non suivi. </w:t>
      </w:r>
      <w:r w:rsidRPr="00BA434E">
        <w:rPr>
          <w:rFonts w:ascii="Times" w:eastAsia="Calibri" w:hAnsi="Times" w:cs="Calibri"/>
          <w:color w:val="1F4E79" w:themeColor="accent1" w:themeShade="80"/>
        </w:rPr>
        <w:t>L’anosognosie</w:t>
      </w:r>
      <w:r w:rsidRPr="00BA434E">
        <w:rPr>
          <w:rFonts w:ascii="Times" w:hAnsi="Times"/>
          <w:color w:val="1F4E79" w:themeColor="accent1" w:themeShade="80"/>
        </w:rPr>
        <w:t xml:space="preserve"> limite aussi la prise en charge quand elle est présente. Même si elle diminue avec le temps (Hart et al., 2009), elle est un frein maj</w:t>
      </w:r>
      <w:r w:rsidRPr="00BA434E">
        <w:rPr>
          <w:rFonts w:ascii="Times" w:eastAsia="Calibri" w:hAnsi="Times" w:cs="Calibri"/>
          <w:color w:val="1F4E79" w:themeColor="accent1" w:themeShade="80"/>
        </w:rPr>
        <w:t>eur à l’adhésion du patient à la prise en charge</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rééducative et à l’accompagnement proposé puisqu’il juge ne pas en avoir besoin. La prise en charge</w:t>
      </w:r>
      <w:r w:rsidRPr="00BA434E">
        <w:rPr>
          <w:rFonts w:ascii="Times" w:hAnsi="Times"/>
          <w:color w:val="1F4E79" w:themeColor="accent1" w:themeShade="80"/>
        </w:rPr>
        <w:t xml:space="preserve"> rééducative montre moins </w:t>
      </w:r>
      <w:r w:rsidRPr="00BA434E">
        <w:rPr>
          <w:rFonts w:ascii="Times" w:eastAsia="Calibri" w:hAnsi="Times" w:cs="Calibri"/>
          <w:color w:val="1F4E79" w:themeColor="accent1" w:themeShade="80"/>
        </w:rPr>
        <w:t>d’efficacité</w:t>
      </w:r>
      <w:r w:rsidRPr="00BA434E">
        <w:rPr>
          <w:rFonts w:ascii="Times" w:hAnsi="Times"/>
          <w:color w:val="1F4E79" w:themeColor="accent1" w:themeShade="80"/>
        </w:rPr>
        <w:t xml:space="preserve"> chez les patients TC avec anosognosie (Ownsworth et al., 2006). </w:t>
      </w:r>
    </w:p>
    <w:p w14:paraId="118BD54C" w14:textId="77777777" w:rsidR="00B45E88" w:rsidRPr="00BA434E" w:rsidRDefault="00B45E88" w:rsidP="00BA434E">
      <w:pPr>
        <w:spacing w:after="5"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3C829023" w14:textId="77777777" w:rsidR="00B45E88" w:rsidRPr="00BA434E" w:rsidRDefault="00B45E88" w:rsidP="00BA434E">
      <w:pPr>
        <w:pStyle w:val="Titre3"/>
        <w:jc w:val="both"/>
        <w:rPr>
          <w:rFonts w:ascii="Times" w:hAnsi="Times"/>
          <w:color w:val="1F4E79" w:themeColor="accent1" w:themeShade="80"/>
          <w:sz w:val="24"/>
          <w:szCs w:val="24"/>
        </w:rPr>
      </w:pPr>
      <w:bookmarkStart w:id="67" w:name="_Toc127311342"/>
      <w:bookmarkStart w:id="68" w:name="_Toc136797"/>
      <w:r w:rsidRPr="00BA434E">
        <w:rPr>
          <w:rFonts w:ascii="Times" w:hAnsi="Times"/>
          <w:color w:val="1F4E79" w:themeColor="accent1" w:themeShade="80"/>
          <w:sz w:val="24"/>
          <w:szCs w:val="24"/>
        </w:rPr>
        <w:t>Parcours 2 « Réveil en unité MCO, troubles cognitifs invalidants »</w:t>
      </w:r>
      <w:bookmarkEnd w:id="67"/>
      <w:r w:rsidRPr="00BA434E">
        <w:rPr>
          <w:rFonts w:ascii="Times" w:hAnsi="Times"/>
          <w:color w:val="1F4E79" w:themeColor="accent1" w:themeShade="80"/>
          <w:sz w:val="24"/>
          <w:szCs w:val="24"/>
        </w:rPr>
        <w:t xml:space="preserve"> </w:t>
      </w:r>
      <w:bookmarkEnd w:id="68"/>
    </w:p>
    <w:p w14:paraId="77E06C26" w14:textId="77777777" w:rsidR="00B45E88" w:rsidRPr="00BA434E" w:rsidRDefault="00B45E88" w:rsidP="00BA434E">
      <w:pPr>
        <w:spacing w:after="25"/>
        <w:jc w:val="both"/>
        <w:rPr>
          <w:rFonts w:ascii="Times" w:hAnsi="Times"/>
          <w:color w:val="1F4E79" w:themeColor="accent1" w:themeShade="80"/>
        </w:rPr>
      </w:pPr>
      <w:r w:rsidRPr="00BA434E">
        <w:rPr>
          <w:rFonts w:ascii="Times" w:hAnsi="Times"/>
          <w:color w:val="1F4E79" w:themeColor="accent1" w:themeShade="80"/>
        </w:rPr>
        <w:t xml:space="preserve">Ce profil correspond aux patients GOS 3 et 4. Il concerne environ 60% des TC graves. Ces patients ont souvent une association de déficiences pouvant être mnésiques, exécutives, comportementales et motrices. Après une prise en charge rééducative, un projet de vie autonome est probable. Pour certains patients, le retour à domicile </w:t>
      </w:r>
      <w:r w:rsidRPr="00BA434E">
        <w:rPr>
          <w:rFonts w:ascii="Times" w:eastAsia="Calibri" w:hAnsi="Times" w:cs="Calibri"/>
          <w:color w:val="1F4E79" w:themeColor="accent1" w:themeShade="80"/>
        </w:rPr>
        <w:t>n’est</w:t>
      </w:r>
      <w:r w:rsidRPr="00BA434E">
        <w:rPr>
          <w:rFonts w:ascii="Times" w:hAnsi="Times"/>
          <w:color w:val="1F4E79" w:themeColor="accent1" w:themeShade="80"/>
        </w:rPr>
        <w:t xml:space="preserve"> pas possible et une orientation vers une structure médico- sociale sera prononcée par la MDPH. Si le patient rentre à domicile, des aides humaines et matérielles sont souvent nécessaires et un réseau de soins associant les prises en charges médicale, rééducative, </w:t>
      </w:r>
      <w:r w:rsidRPr="00BA434E">
        <w:rPr>
          <w:rFonts w:ascii="Times" w:eastAsia="Calibri" w:hAnsi="Times" w:cs="Calibri"/>
          <w:color w:val="1F4E79" w:themeColor="accent1" w:themeShade="80"/>
        </w:rPr>
        <w:t xml:space="preserve">sociale aidera à coordonner le parcours, </w:t>
      </w:r>
      <w:r w:rsidRPr="00BA434E">
        <w:rPr>
          <w:rFonts w:ascii="Times" w:eastAsia="Calibri" w:hAnsi="Times" w:cs="Calibri"/>
          <w:color w:val="1F4E79" w:themeColor="accent1" w:themeShade="80"/>
        </w:rPr>
        <w:lastRenderedPageBreak/>
        <w:t>favoriser l’autonomie et l’intégration socio</w:t>
      </w:r>
      <w:r w:rsidRPr="00BA434E">
        <w:rPr>
          <w:rFonts w:ascii="Times" w:hAnsi="Times"/>
          <w:color w:val="1F4E79" w:themeColor="accent1" w:themeShade="80"/>
        </w:rPr>
        <w:t>-professionnelle. L</w:t>
      </w:r>
      <w:r w:rsidRPr="00BA434E">
        <w:rPr>
          <w:rFonts w:ascii="Times" w:eastAsia="Calibri" w:hAnsi="Times" w:cs="Calibri"/>
          <w:color w:val="1F4E79" w:themeColor="accent1" w:themeShade="80"/>
        </w:rPr>
        <w:t>es équipes de réinsertion professionnelle spécialisées, comme l’UEROS et Comète peuvent être</w:t>
      </w:r>
      <w:r w:rsidRPr="00BA434E">
        <w:rPr>
          <w:rFonts w:ascii="Times" w:hAnsi="Times"/>
          <w:color w:val="1F4E79" w:themeColor="accent1" w:themeShade="80"/>
        </w:rPr>
        <w:t xml:space="preserve"> sollicitées. </w:t>
      </w:r>
    </w:p>
    <w:p w14:paraId="77A1DB0C" w14:textId="77777777" w:rsidR="00B45E88" w:rsidRPr="00BA434E" w:rsidRDefault="00B45E88" w:rsidP="00BA434E">
      <w:pPr>
        <w:spacing w:after="7"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175D5545" w14:textId="77777777" w:rsidR="00B45E88" w:rsidRPr="00BA434E" w:rsidRDefault="00B45E88" w:rsidP="00BA434E">
      <w:pPr>
        <w:pStyle w:val="Titre3"/>
        <w:spacing w:after="0" w:line="259" w:lineRule="auto"/>
        <w:jc w:val="both"/>
        <w:rPr>
          <w:rFonts w:ascii="Times" w:hAnsi="Times"/>
          <w:color w:val="1F4E79" w:themeColor="accent1" w:themeShade="80"/>
          <w:sz w:val="24"/>
          <w:szCs w:val="24"/>
        </w:rPr>
      </w:pPr>
      <w:bookmarkStart w:id="69" w:name="_Toc127311343"/>
      <w:bookmarkStart w:id="70" w:name="_Toc136798"/>
      <w:r w:rsidRPr="00BA434E">
        <w:rPr>
          <w:rFonts w:ascii="Times" w:hAnsi="Times"/>
          <w:color w:val="1F4E79" w:themeColor="accent1" w:themeShade="80"/>
          <w:sz w:val="24"/>
          <w:szCs w:val="24"/>
        </w:rPr>
        <w:t>Parcours 3 « Réveil retardé, déficiences multiples et sévères »</w:t>
      </w:r>
      <w:bookmarkEnd w:id="69"/>
      <w:r w:rsidRPr="00BA434E">
        <w:rPr>
          <w:rFonts w:ascii="Times" w:hAnsi="Times"/>
          <w:color w:val="1F4E79" w:themeColor="accent1" w:themeShade="80"/>
          <w:sz w:val="24"/>
          <w:szCs w:val="24"/>
        </w:rPr>
        <w:t xml:space="preserve"> </w:t>
      </w:r>
      <w:bookmarkEnd w:id="70"/>
    </w:p>
    <w:p w14:paraId="729CFFEB" w14:textId="24B97A56" w:rsidR="00B45E88"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Cette catégorie correspond aux patients GOS 2. Les patients sortent du coma mais </w:t>
      </w:r>
      <w:r w:rsidRPr="00BA434E">
        <w:rPr>
          <w:rFonts w:ascii="Times" w:eastAsia="Calibri" w:hAnsi="Times" w:cs="Calibri"/>
          <w:color w:val="1F4E79" w:themeColor="accent1" w:themeShade="80"/>
        </w:rPr>
        <w:t>l’ét</w:t>
      </w:r>
      <w:r w:rsidRPr="00BA434E">
        <w:rPr>
          <w:rFonts w:ascii="Times" w:hAnsi="Times"/>
          <w:color w:val="1F4E79" w:themeColor="accent1" w:themeShade="80"/>
        </w:rPr>
        <w:t xml:space="preserve">at de conscience </w:t>
      </w:r>
      <w:r w:rsidRPr="00BA434E">
        <w:rPr>
          <w:rFonts w:ascii="Times" w:eastAsia="Calibri" w:hAnsi="Times" w:cs="Calibri"/>
          <w:color w:val="1F4E79" w:themeColor="accent1" w:themeShade="80"/>
        </w:rPr>
        <w:t>reste altéré. Plus le temps passe, plus la probabilité d’un éveil diminue, et au</w:t>
      </w:r>
      <w:r w:rsidRPr="00BA434E">
        <w:rPr>
          <w:rFonts w:ascii="Times" w:hAnsi="Times"/>
          <w:color w:val="1F4E79" w:themeColor="accent1" w:themeShade="80"/>
        </w:rPr>
        <w:t xml:space="preserve">-delà de 12-18 mois il est </w:t>
      </w:r>
      <w:r w:rsidRPr="00BA434E">
        <w:rPr>
          <w:rFonts w:ascii="Times" w:eastAsia="Calibri" w:hAnsi="Times" w:cs="Calibri"/>
          <w:color w:val="1F4E79" w:themeColor="accent1" w:themeShade="80"/>
        </w:rPr>
        <w:t>exceptionnel. Nous parlons alors d’État Végétatif Chronique (EVC) défini par « un état de veille sans</w:t>
      </w:r>
      <w:r w:rsidRPr="00BA434E">
        <w:rPr>
          <w:rFonts w:ascii="Times" w:hAnsi="Times"/>
          <w:color w:val="1F4E79" w:themeColor="accent1" w:themeShade="80"/>
        </w:rPr>
        <w:t xml:space="preserve"> conscience » quand il y a une absence totale de vie relationnelle. Le cycle veille-sommeil est présent, et le système nerveux autonome permet le maintien des fonctions vitales. Quand le patient montre </w:t>
      </w:r>
      <w:r w:rsidRPr="00BA434E">
        <w:rPr>
          <w:rFonts w:ascii="Times" w:eastAsia="Calibri" w:hAnsi="Times" w:cs="Calibri"/>
          <w:color w:val="1F4E79" w:themeColor="accent1" w:themeShade="80"/>
        </w:rPr>
        <w:t>des signes de conscience de soi et de l’environnement, par exemple des comportements</w:t>
      </w:r>
      <w:r w:rsidRPr="00BA434E">
        <w:rPr>
          <w:rFonts w:ascii="Times" w:hAnsi="Times"/>
          <w:color w:val="1F4E79" w:themeColor="accent1" w:themeShade="80"/>
        </w:rPr>
        <w:t xml:space="preserve"> émotionnels adaptés, le suivi du regard, la réponse à des commandes simples (serrer la main, ouvrir la bouche), nous parlons </w:t>
      </w:r>
      <w:r w:rsidRPr="00BA434E">
        <w:rPr>
          <w:rFonts w:ascii="Times" w:eastAsia="Calibri" w:hAnsi="Times" w:cs="Calibri"/>
          <w:color w:val="1F4E79" w:themeColor="accent1" w:themeShade="80"/>
        </w:rPr>
        <w:t>d’État</w:t>
      </w:r>
      <w:r w:rsidRPr="00BA434E">
        <w:rPr>
          <w:rFonts w:ascii="Times" w:hAnsi="Times"/>
          <w:color w:val="1F4E79" w:themeColor="accent1" w:themeShade="80"/>
        </w:rPr>
        <w:t xml:space="preserve"> Pauci Relationnel (EPR) ou État de Conscience Minimale. </w:t>
      </w:r>
      <w:r w:rsidRPr="00BA434E">
        <w:rPr>
          <w:rFonts w:ascii="Times" w:eastAsia="Calibri" w:hAnsi="Times" w:cs="Calibri"/>
          <w:color w:val="1F4E79" w:themeColor="accent1" w:themeShade="80"/>
        </w:rPr>
        <w:t>C’est</w:t>
      </w:r>
      <w:r w:rsidRPr="00BA434E">
        <w:rPr>
          <w:rFonts w:ascii="Times" w:hAnsi="Times"/>
          <w:color w:val="1F4E79" w:themeColor="accent1" w:themeShade="80"/>
        </w:rPr>
        <w:t xml:space="preserve"> uniquement après </w:t>
      </w:r>
      <w:r w:rsidRPr="00BA434E">
        <w:rPr>
          <w:rFonts w:ascii="Times" w:eastAsia="Calibri" w:hAnsi="Times" w:cs="Calibri"/>
          <w:color w:val="1F4E79" w:themeColor="accent1" w:themeShade="80"/>
        </w:rPr>
        <w:t>l’échec des programmes de stimulations spécif</w:t>
      </w:r>
      <w:r w:rsidRPr="00BA434E">
        <w:rPr>
          <w:rFonts w:ascii="Times" w:hAnsi="Times"/>
          <w:color w:val="1F4E79" w:themeColor="accent1" w:themeShade="80"/>
        </w:rPr>
        <w:t xml:space="preserve">iques et la recherche de possibilités relationnelles que </w:t>
      </w:r>
      <w:r w:rsidRPr="00BA434E">
        <w:rPr>
          <w:rFonts w:ascii="Times" w:eastAsia="Calibri" w:hAnsi="Times" w:cs="Calibri"/>
          <w:color w:val="1F4E79" w:themeColor="accent1" w:themeShade="80"/>
        </w:rPr>
        <w:t>le diagnostic d’EVC ou EPR sera posé. Nous avons vu que l’évaluation des fonctions</w:t>
      </w:r>
      <w:r w:rsidRPr="00BA434E">
        <w:rPr>
          <w:rFonts w:ascii="Times" w:hAnsi="Times"/>
          <w:color w:val="1F4E79" w:themeColor="accent1" w:themeShade="80"/>
        </w:rPr>
        <w:t xml:space="preserve"> cérébrales résiduelles de ces personnes est difficile et fait appel à des équipes et des techniques </w:t>
      </w:r>
      <w:r w:rsidRPr="00BA434E">
        <w:rPr>
          <w:rFonts w:ascii="Times" w:eastAsia="Calibri" w:hAnsi="Times" w:cs="Calibri"/>
          <w:color w:val="1F4E79" w:themeColor="accent1" w:themeShade="80"/>
        </w:rPr>
        <w:t xml:space="preserve">d’imagerie </w:t>
      </w:r>
      <w:r w:rsidRPr="00BA434E">
        <w:rPr>
          <w:rFonts w:ascii="Times" w:hAnsi="Times"/>
          <w:color w:val="1F4E79" w:themeColor="accent1" w:themeShade="80"/>
        </w:rPr>
        <w:t>spéci</w:t>
      </w:r>
      <w:r w:rsidRPr="00BA434E">
        <w:rPr>
          <w:rFonts w:ascii="Times" w:eastAsia="Calibri" w:hAnsi="Times" w:cs="Calibri"/>
          <w:color w:val="1F4E79" w:themeColor="accent1" w:themeShade="80"/>
        </w:rPr>
        <w:t>alisées. Ces dernières années, la recherche et le développement d’outils, cliniques et</w:t>
      </w:r>
      <w:r w:rsidRPr="00BA434E">
        <w:rPr>
          <w:rFonts w:ascii="Times" w:hAnsi="Times"/>
          <w:color w:val="1F4E79" w:themeColor="accent1" w:themeShade="80"/>
        </w:rPr>
        <w:t xml:space="preserve"> de neuroimagerie, ont montrés que certains patients diagnostiqués en État Végétatif présentaient en fait un état de conscience élevé (Cruse et al., 2011 ; Schnakers et al., 2009). </w:t>
      </w:r>
    </w:p>
    <w:p w14:paraId="7A96F348" w14:textId="77777777" w:rsidR="00BA434E" w:rsidRPr="00BA434E" w:rsidRDefault="00BA434E" w:rsidP="00BA434E">
      <w:pPr>
        <w:jc w:val="both"/>
        <w:rPr>
          <w:rFonts w:ascii="Times" w:hAnsi="Times"/>
          <w:color w:val="1F4E79" w:themeColor="accent1" w:themeShade="80"/>
        </w:rPr>
      </w:pPr>
    </w:p>
    <w:p w14:paraId="0C12E1FF" w14:textId="75EFB813" w:rsidR="00B45E88" w:rsidRDefault="00B45E88" w:rsidP="00BA434E">
      <w:pPr>
        <w:spacing w:after="66"/>
        <w:jc w:val="both"/>
        <w:rPr>
          <w:rFonts w:ascii="Times" w:hAnsi="Times"/>
          <w:color w:val="1F4E79" w:themeColor="accent1" w:themeShade="80"/>
        </w:rPr>
      </w:pPr>
      <w:r w:rsidRPr="00BA434E">
        <w:rPr>
          <w:rFonts w:ascii="Times" w:hAnsi="Times"/>
          <w:color w:val="1F4E79" w:themeColor="accent1" w:themeShade="80"/>
        </w:rPr>
        <w:t xml:space="preserve">En France, environ 1500 personnes sont en État Végétatif ou Pauci Relationnel persistant. Devant </w:t>
      </w:r>
      <w:r w:rsidRPr="00BA434E">
        <w:rPr>
          <w:rFonts w:ascii="Times" w:eastAsia="Calibri" w:hAnsi="Times" w:cs="Calibri"/>
          <w:color w:val="1F4E79" w:themeColor="accent1" w:themeShade="80"/>
        </w:rPr>
        <w:t>l’absence globale de réponse organisée pour ces patients, la Circulaire du 3 mai 2002 relative à la</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création d’unités de soins dédiées aux personne</w:t>
      </w:r>
      <w:r w:rsidRPr="00BA434E">
        <w:rPr>
          <w:rFonts w:ascii="Times" w:hAnsi="Times"/>
          <w:color w:val="1F4E79" w:themeColor="accent1" w:themeShade="80"/>
        </w:rPr>
        <w:t>s en EVC-</w:t>
      </w:r>
      <w:r w:rsidRPr="00BA434E">
        <w:rPr>
          <w:rFonts w:ascii="Times" w:eastAsia="Calibri" w:hAnsi="Times" w:cs="Calibri"/>
          <w:color w:val="1F4E79" w:themeColor="accent1" w:themeShade="80"/>
        </w:rPr>
        <w:t>EPR a permis d’ouvrir des Unités</w:t>
      </w:r>
      <w:r w:rsidRPr="00BA434E">
        <w:rPr>
          <w:rFonts w:ascii="Times" w:hAnsi="Times"/>
          <w:color w:val="1F4E79" w:themeColor="accent1" w:themeShade="80"/>
        </w:rPr>
        <w:t xml:space="preserve"> spécialisées sur </w:t>
      </w:r>
      <w:r w:rsidRPr="00BA434E">
        <w:rPr>
          <w:rFonts w:ascii="Times" w:eastAsia="Calibri" w:hAnsi="Times" w:cs="Calibri"/>
          <w:color w:val="1F4E79" w:themeColor="accent1" w:themeShade="80"/>
        </w:rPr>
        <w:t>l’ensemble</w:t>
      </w:r>
      <w:r w:rsidRPr="00BA434E">
        <w:rPr>
          <w:rFonts w:ascii="Times" w:hAnsi="Times"/>
          <w:color w:val="1F4E79" w:themeColor="accent1" w:themeShade="80"/>
        </w:rPr>
        <w:t xml:space="preserve"> du territoire français. Elles prennent en charge ces personnes qui nécessitent des soins techniques permanents, une surveillance médicale et une aide humaine 24h/24. La circulaire fixe à 8 pour </w:t>
      </w:r>
      <w:r w:rsidRPr="00BA434E">
        <w:rPr>
          <w:rFonts w:ascii="Times" w:eastAsia="Calibri" w:hAnsi="Times" w:cs="Calibri"/>
          <w:color w:val="1F4E79" w:themeColor="accent1" w:themeShade="80"/>
        </w:rPr>
        <w:t>300</w:t>
      </w:r>
      <w:r w:rsidRPr="00BA434E">
        <w:rPr>
          <w:rFonts w:eastAsia="Calibri"/>
          <w:color w:val="1F4E79" w:themeColor="accent1" w:themeShade="80"/>
        </w:rPr>
        <w:t> </w:t>
      </w:r>
      <w:r w:rsidRPr="00BA434E">
        <w:rPr>
          <w:rFonts w:ascii="Times" w:eastAsia="Calibri" w:hAnsi="Times" w:cs="Calibri"/>
          <w:color w:val="1F4E79" w:themeColor="accent1" w:themeShade="80"/>
        </w:rPr>
        <w:t>000</w:t>
      </w:r>
      <w:r w:rsidRPr="00BA434E">
        <w:rPr>
          <w:rFonts w:ascii="Times" w:hAnsi="Times"/>
          <w:color w:val="1F4E79" w:themeColor="accent1" w:themeShade="80"/>
        </w:rPr>
        <w:t xml:space="preserve"> habitants le nombre de places nécessaires. Ces capacités ne sont pas atteintes dans 75 % des régions en 2010 (Pradat-Diehl et al., 2010). De plus, tous les patients qui ont un réveil retardé ou incomplet devraient être </w:t>
      </w:r>
      <w:r w:rsidRPr="00BA434E">
        <w:rPr>
          <w:rFonts w:ascii="Times" w:eastAsia="Calibri" w:hAnsi="Times" w:cs="Calibri"/>
          <w:color w:val="1F4E79" w:themeColor="accent1" w:themeShade="80"/>
        </w:rPr>
        <w:t>d’abord</w:t>
      </w:r>
      <w:r w:rsidRPr="00BA434E">
        <w:rPr>
          <w:rFonts w:ascii="Times" w:hAnsi="Times"/>
          <w:color w:val="1F4E79" w:themeColor="accent1" w:themeShade="80"/>
        </w:rPr>
        <w:t xml:space="preserve"> pris en charge en Uni</w:t>
      </w:r>
      <w:r w:rsidRPr="00BA434E">
        <w:rPr>
          <w:rFonts w:ascii="Times" w:eastAsia="Calibri" w:hAnsi="Times" w:cs="Calibri"/>
          <w:color w:val="1F4E79" w:themeColor="accent1" w:themeShade="80"/>
        </w:rPr>
        <w:t>tés d’Éveil</w:t>
      </w:r>
      <w:r w:rsidRPr="00BA434E">
        <w:rPr>
          <w:rFonts w:ascii="Times" w:hAnsi="Times"/>
          <w:color w:val="1F4E79" w:themeColor="accent1" w:themeShade="80"/>
        </w:rPr>
        <w:t xml:space="preserve"> (Pradat-Diehl et al., 2011). </w:t>
      </w:r>
    </w:p>
    <w:p w14:paraId="0875A7F8" w14:textId="77777777" w:rsidR="00BA434E" w:rsidRPr="00BA434E" w:rsidRDefault="00BA434E" w:rsidP="00BA434E">
      <w:pPr>
        <w:spacing w:after="66"/>
        <w:jc w:val="both"/>
        <w:rPr>
          <w:rFonts w:ascii="Times" w:hAnsi="Times"/>
          <w:color w:val="1F4E79" w:themeColor="accent1" w:themeShade="80"/>
        </w:rPr>
      </w:pPr>
    </w:p>
    <w:p w14:paraId="4B749E6C"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Dans certains rares cas, les familles choisissent le retour à domicile. Elles doivent être particulièrement motivées et disponibles presque 24h/24, avec un risque </w:t>
      </w:r>
      <w:r w:rsidRPr="00BA434E">
        <w:rPr>
          <w:rFonts w:ascii="Times" w:eastAsia="Calibri" w:hAnsi="Times" w:cs="Calibri"/>
          <w:color w:val="1F4E79" w:themeColor="accent1" w:themeShade="80"/>
        </w:rPr>
        <w:t>d’épuisement physique</w:t>
      </w:r>
      <w:r w:rsidRPr="00BA434E">
        <w:rPr>
          <w:rFonts w:ascii="Times" w:hAnsi="Times"/>
          <w:color w:val="1F4E79" w:themeColor="accent1" w:themeShade="80"/>
        </w:rPr>
        <w:t xml:space="preserve"> et psychologique. Un réseau de coordination des soins à domicile (SIAD, HAD) doit alors pouvoir être proposé, ce qui est compliqué dans certaines zones géographiques. Des accueils temporaires en service hospitalier (« séjour de répit ») doivent aussi être possibles. La description de ces différents parcours théoriques </w:t>
      </w:r>
      <w:r w:rsidRPr="00BA434E">
        <w:rPr>
          <w:rFonts w:ascii="Times" w:eastAsia="Calibri" w:hAnsi="Times" w:cs="Calibri"/>
          <w:color w:val="1F4E79" w:themeColor="accent1" w:themeShade="80"/>
        </w:rPr>
        <w:t>révèle qu’en pratique, il n’est pas toujours possible d’assurer la prise en charge recommandée. Les</w:t>
      </w:r>
      <w:r w:rsidRPr="00BA434E">
        <w:rPr>
          <w:rFonts w:ascii="Times" w:hAnsi="Times"/>
          <w:color w:val="1F4E79" w:themeColor="accent1" w:themeShade="80"/>
        </w:rPr>
        <w:t xml:space="preserve"> places dans les services spécialisés sont insuffisantes et certains territoires ne sont pas couverts, ce qui entraîne des </w:t>
      </w:r>
      <w:r w:rsidRPr="00BA434E">
        <w:rPr>
          <w:rFonts w:ascii="Times" w:eastAsia="Calibri" w:hAnsi="Times" w:cs="Calibri"/>
          <w:color w:val="1F4E79" w:themeColor="accent1" w:themeShade="80"/>
        </w:rPr>
        <w:t>prolongations d’hospitalisation, un éloignement du domicile, et des difficultés pour les</w:t>
      </w:r>
      <w:r w:rsidRPr="00BA434E">
        <w:rPr>
          <w:rFonts w:ascii="Times" w:hAnsi="Times"/>
          <w:color w:val="1F4E79" w:themeColor="accent1" w:themeShade="80"/>
        </w:rPr>
        <w:t xml:space="preserve"> familles qui veulent entourer leur proche. </w:t>
      </w:r>
    </w:p>
    <w:p w14:paraId="53EE6435" w14:textId="77777777" w:rsidR="00B45E88" w:rsidRPr="00BA434E" w:rsidRDefault="00B45E88" w:rsidP="00BA434E">
      <w:pPr>
        <w:spacing w:after="38"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7B873053" w14:textId="77777777" w:rsidR="00B45E88" w:rsidRPr="00BA434E" w:rsidRDefault="00B45E88" w:rsidP="00BA434E">
      <w:pPr>
        <w:pStyle w:val="Titre3"/>
        <w:jc w:val="both"/>
        <w:rPr>
          <w:rFonts w:ascii="Times" w:hAnsi="Times"/>
          <w:color w:val="1F4E79" w:themeColor="accent1" w:themeShade="80"/>
          <w:sz w:val="24"/>
          <w:szCs w:val="24"/>
        </w:rPr>
      </w:pPr>
      <w:bookmarkStart w:id="71" w:name="_Toc127311344"/>
      <w:bookmarkStart w:id="72" w:name="_Toc136799"/>
      <w:r w:rsidRPr="00BA434E">
        <w:rPr>
          <w:rFonts w:ascii="Times" w:hAnsi="Times"/>
          <w:color w:val="1F4E79" w:themeColor="accent1" w:themeShade="80"/>
          <w:sz w:val="24"/>
          <w:szCs w:val="24"/>
        </w:rPr>
        <w:lastRenderedPageBreak/>
        <w:t>Parcours 4 « Particularités du parcours du TC léger »</w:t>
      </w:r>
      <w:bookmarkEnd w:id="71"/>
      <w:r w:rsidRPr="00BA434E">
        <w:rPr>
          <w:rFonts w:ascii="Times" w:hAnsi="Times"/>
          <w:color w:val="1F4E79" w:themeColor="accent1" w:themeShade="80"/>
          <w:sz w:val="24"/>
          <w:szCs w:val="24"/>
        </w:rPr>
        <w:t xml:space="preserve"> </w:t>
      </w:r>
      <w:bookmarkEnd w:id="72"/>
    </w:p>
    <w:p w14:paraId="0C55CFA6"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Bien que le TC léger soit de bon pronostic et moins complexe en terme</w:t>
      </w:r>
      <w:r w:rsidRPr="00BA434E">
        <w:rPr>
          <w:rFonts w:ascii="Times" w:eastAsia="Calibri" w:hAnsi="Times" w:cs="Calibri"/>
          <w:color w:val="1F4E79" w:themeColor="accent1" w:themeShade="80"/>
        </w:rPr>
        <w:t>s d’organisation des soins que</w:t>
      </w:r>
      <w:r w:rsidRPr="00BA434E">
        <w:rPr>
          <w:rFonts w:ascii="Times" w:hAnsi="Times"/>
          <w:color w:val="1F4E79" w:themeColor="accent1" w:themeShade="80"/>
        </w:rPr>
        <w:t xml:space="preserve"> tout ce que nous avons passé en revue pour les TC graves, il est en revanche beaucoup plus fréquent </w:t>
      </w:r>
      <w:r w:rsidRPr="00BA434E">
        <w:rPr>
          <w:rFonts w:ascii="Times" w:eastAsia="Calibri" w:hAnsi="Times" w:cs="Calibri"/>
          <w:color w:val="1F4E79" w:themeColor="accent1" w:themeShade="80"/>
        </w:rPr>
        <w:t>et a des conséquences parfois surprenantes. À l’issue d’une large étude sur l’état des connaissances</w:t>
      </w:r>
      <w:r w:rsidRPr="00BA434E">
        <w:rPr>
          <w:rFonts w:ascii="Times" w:hAnsi="Times"/>
          <w:color w:val="1F4E79" w:themeColor="accent1" w:themeShade="80"/>
        </w:rPr>
        <w:t xml:space="preserve"> de cette pathologie (Hol</w:t>
      </w:r>
      <w:r w:rsidRPr="00BA434E">
        <w:rPr>
          <w:rFonts w:ascii="Times" w:eastAsia="Calibri" w:hAnsi="Times" w:cs="Calibri"/>
          <w:color w:val="1F4E79" w:themeColor="accent1" w:themeShade="80"/>
        </w:rPr>
        <w:t xml:space="preserve">m et al., 2005), l’OMS l’a qualifiée d’ «épidémie silencieuse» devant son </w:t>
      </w:r>
      <w:r w:rsidRPr="00BA434E">
        <w:rPr>
          <w:rFonts w:ascii="Times" w:hAnsi="Times"/>
          <w:color w:val="1F4E79" w:themeColor="accent1" w:themeShade="80"/>
        </w:rPr>
        <w:t xml:space="preserve">incidence élevée et son potentiel de complications qui restent mal connues et sous-évaluées. </w:t>
      </w:r>
    </w:p>
    <w:p w14:paraId="530BD192"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0773A5B5"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Il représente un recours de consultation fréquent chez le médecin généraliste et dans les Services </w:t>
      </w:r>
      <w:r w:rsidRPr="00BA434E">
        <w:rPr>
          <w:rFonts w:ascii="Times" w:eastAsia="Calibri" w:hAnsi="Times" w:cs="Calibri"/>
          <w:color w:val="1F4E79" w:themeColor="accent1" w:themeShade="80"/>
        </w:rPr>
        <w:t>d’Accueil d’Urgence. Parmi eux : 8 % environ présentent des lésions hémorragiques intracrâniennes</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 xml:space="preserve">non neurochirurgicales, et 1 % nécessitent un recours à la neurochirurgie (Stiell et al., 2001). L’enjeu </w:t>
      </w:r>
      <w:r w:rsidRPr="00BA434E">
        <w:rPr>
          <w:rFonts w:ascii="Times" w:hAnsi="Times"/>
          <w:color w:val="1F4E79" w:themeColor="accent1" w:themeShade="80"/>
        </w:rPr>
        <w:t xml:space="preserve">est donc de repérer ces patients à risque. Pour cela, des recommandations sur la conduite à tenir et les indications à la réalisation </w:t>
      </w:r>
      <w:r w:rsidRPr="00BA434E">
        <w:rPr>
          <w:rFonts w:ascii="Times" w:eastAsia="Calibri" w:hAnsi="Times" w:cs="Calibri"/>
          <w:color w:val="1F4E79" w:themeColor="accent1" w:themeShade="80"/>
        </w:rPr>
        <w:t>d’un</w:t>
      </w:r>
      <w:r w:rsidRPr="00BA434E">
        <w:rPr>
          <w:rFonts w:ascii="Times" w:hAnsi="Times"/>
          <w:color w:val="1F4E79" w:themeColor="accent1" w:themeShade="80"/>
        </w:rPr>
        <w:t xml:space="preserve"> TDM ont été rédigées par la Société Française de Médecine </w:t>
      </w:r>
      <w:r w:rsidRPr="00BA434E">
        <w:rPr>
          <w:rFonts w:ascii="Times" w:eastAsia="Calibri" w:hAnsi="Times" w:cs="Calibri"/>
          <w:color w:val="1F4E79" w:themeColor="accent1" w:themeShade="80"/>
        </w:rPr>
        <w:t>d’Urgence.</w:t>
      </w:r>
      <w:r w:rsidRPr="00BA434E">
        <w:rPr>
          <w:rFonts w:ascii="Times" w:hAnsi="Times"/>
          <w:color w:val="1F4E79" w:themeColor="accent1" w:themeShade="80"/>
        </w:rPr>
        <w:t xml:space="preserve"> </w:t>
      </w:r>
    </w:p>
    <w:p w14:paraId="7AA8D828"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3A797AB5"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Après </w:t>
      </w:r>
      <w:r w:rsidRPr="00BA434E">
        <w:rPr>
          <w:rFonts w:ascii="Times" w:eastAsia="Calibri" w:hAnsi="Times" w:cs="Calibri"/>
          <w:color w:val="1F4E79" w:themeColor="accent1" w:themeShade="80"/>
        </w:rPr>
        <w:t>l’élimination</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d’une</w:t>
      </w:r>
      <w:r w:rsidRPr="00BA434E">
        <w:rPr>
          <w:rFonts w:ascii="Times" w:hAnsi="Times"/>
          <w:color w:val="1F4E79" w:themeColor="accent1" w:themeShade="80"/>
        </w:rPr>
        <w:t xml:space="preserve"> urgence, la grande problématique du TC léger est </w:t>
      </w:r>
      <w:r w:rsidRPr="00BA434E">
        <w:rPr>
          <w:rFonts w:ascii="Times" w:eastAsia="Calibri" w:hAnsi="Times" w:cs="Calibri"/>
          <w:color w:val="1F4E79" w:themeColor="accent1" w:themeShade="80"/>
        </w:rPr>
        <w:t>l’apparition</w:t>
      </w:r>
      <w:r w:rsidRPr="00BA434E">
        <w:rPr>
          <w:rFonts w:ascii="Times" w:hAnsi="Times"/>
          <w:color w:val="1F4E79" w:themeColor="accent1" w:themeShade="80"/>
        </w:rPr>
        <w:t xml:space="preserve"> d</w:t>
      </w:r>
      <w:r w:rsidRPr="00BA434E">
        <w:rPr>
          <w:rFonts w:ascii="Times" w:eastAsia="Calibri" w:hAnsi="Times" w:cs="Calibri"/>
          <w:color w:val="1F4E79" w:themeColor="accent1" w:themeShade="80"/>
        </w:rPr>
        <w:t>’un</w:t>
      </w:r>
      <w:r w:rsidRPr="00BA434E">
        <w:rPr>
          <w:rFonts w:ascii="Times" w:hAnsi="Times"/>
          <w:color w:val="1F4E79" w:themeColor="accent1" w:themeShade="80"/>
        </w:rPr>
        <w:t xml:space="preserve"> syndrome post commotionnel, associant plusieurs de ces symptômes : céphalées, cervicalgies, sensations vertigineuses, asthénie, troubles du sommeil, cauchemars, intolérance au bruit et à la lumière, difficultés cognitives avec des troubles de </w:t>
      </w:r>
      <w:r w:rsidRPr="00BA434E">
        <w:rPr>
          <w:rFonts w:ascii="Times" w:eastAsia="Calibri" w:hAnsi="Times" w:cs="Calibri"/>
          <w:color w:val="1F4E79" w:themeColor="accent1" w:themeShade="80"/>
        </w:rPr>
        <w:t>l’attenti</w:t>
      </w:r>
      <w:r w:rsidRPr="00BA434E">
        <w:rPr>
          <w:rFonts w:ascii="Times" w:hAnsi="Times"/>
          <w:color w:val="1F4E79" w:themeColor="accent1" w:themeShade="80"/>
        </w:rPr>
        <w:t xml:space="preserve">on, de la concentration voire troubles mnésiques et des troubles émotionnels accompagnés </w:t>
      </w:r>
      <w:r w:rsidRPr="00BA434E">
        <w:rPr>
          <w:rFonts w:ascii="Times" w:eastAsia="Calibri" w:hAnsi="Times" w:cs="Calibri"/>
          <w:color w:val="1F4E79" w:themeColor="accent1" w:themeShade="80"/>
        </w:rPr>
        <w:t>d’irritabilité,</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d’anxiété</w:t>
      </w:r>
      <w:r w:rsidRPr="00BA434E">
        <w:rPr>
          <w:rFonts w:ascii="Times" w:hAnsi="Times"/>
          <w:color w:val="1F4E79" w:themeColor="accent1" w:themeShade="80"/>
        </w:rPr>
        <w:t xml:space="preserve"> et </w:t>
      </w:r>
      <w:r w:rsidRPr="00BA434E">
        <w:rPr>
          <w:rFonts w:ascii="Times" w:eastAsia="Calibri" w:hAnsi="Times" w:cs="Calibri"/>
          <w:color w:val="1F4E79" w:themeColor="accent1" w:themeShade="80"/>
        </w:rPr>
        <w:t>d’une</w:t>
      </w:r>
      <w:r w:rsidRPr="00BA434E">
        <w:rPr>
          <w:rFonts w:ascii="Times" w:hAnsi="Times"/>
          <w:color w:val="1F4E79" w:themeColor="accent1" w:themeShade="80"/>
        </w:rPr>
        <w:t xml:space="preserve"> labilité émotionnelle. Mais ces signes restent peu spécifiques, certains font aussi partie du syndrome de stress post traumatique et la </w:t>
      </w:r>
      <w:r w:rsidRPr="00BA434E">
        <w:rPr>
          <w:rFonts w:ascii="Times" w:eastAsia="Calibri" w:hAnsi="Times" w:cs="Calibri"/>
          <w:color w:val="1F4E79" w:themeColor="accent1" w:themeShade="80"/>
        </w:rPr>
        <w:t>distinction entre ces deux syndromes n’est d’ailleurs pas consensuelle (Auxéméry et al., 2012). L’évolution est favorable</w:t>
      </w:r>
      <w:r w:rsidRPr="00BA434E">
        <w:rPr>
          <w:rFonts w:ascii="Times" w:hAnsi="Times"/>
          <w:color w:val="1F4E79" w:themeColor="accent1" w:themeShade="80"/>
        </w:rPr>
        <w:t xml:space="preserve"> dans 90% des cas en moins de 3 à 6 mois mais peut avoir des conséquences socio-professionnelles et psychologiques importantes (Guervin et al., 2013). Une prévention et une prise en charge précoce permettent de les limiter (Ponsford et al., 2012 ; Audrit et al., 2014). Plusieurs études mettent en évidence un déficit des fonctions cognitives (attention, mémoire, fonctions exécutives) p</w:t>
      </w:r>
      <w:r w:rsidRPr="00BA434E">
        <w:rPr>
          <w:rFonts w:ascii="Times" w:eastAsia="Calibri" w:hAnsi="Times" w:cs="Calibri"/>
          <w:color w:val="1F4E79" w:themeColor="accent1" w:themeShade="80"/>
        </w:rPr>
        <w:t>endant les premiers mois, qui n’est cependant plus significatif à un</w:t>
      </w:r>
      <w:r w:rsidRPr="00BA434E">
        <w:rPr>
          <w:rFonts w:ascii="Times" w:hAnsi="Times"/>
          <w:color w:val="1F4E79" w:themeColor="accent1" w:themeShade="80"/>
        </w:rPr>
        <w:t xml:space="preserve"> an post-TC (Dikmen et al., 2009). </w:t>
      </w:r>
    </w:p>
    <w:p w14:paraId="6165351D"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02B37EB1" w14:textId="77777777" w:rsidR="00B45E88" w:rsidRPr="00BA434E" w:rsidRDefault="00B45E88" w:rsidP="00BA434E">
      <w:pPr>
        <w:spacing w:line="242" w:lineRule="auto"/>
        <w:jc w:val="both"/>
        <w:rPr>
          <w:rFonts w:ascii="Times" w:hAnsi="Times"/>
          <w:color w:val="1F4E79" w:themeColor="accent1" w:themeShade="80"/>
        </w:rPr>
      </w:pPr>
      <w:r w:rsidRPr="00BA434E">
        <w:rPr>
          <w:rFonts w:ascii="Times" w:eastAsia="Calibri" w:hAnsi="Times" w:cs="Calibri"/>
          <w:color w:val="1F4E79" w:themeColor="accent1" w:themeShade="80"/>
        </w:rPr>
        <w:t>Le plan d’action national de 2012 a pris des mesures spécifiques pour prévenir les séquelles des TC</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légers. Elles visent surtout l’information de la pop</w:t>
      </w:r>
      <w:r w:rsidRPr="00BA434E">
        <w:rPr>
          <w:rFonts w:ascii="Times" w:hAnsi="Times"/>
          <w:color w:val="1F4E79" w:themeColor="accent1" w:themeShade="80"/>
        </w:rPr>
        <w:t xml:space="preserve">ulation et des professionnels de santé sur les </w:t>
      </w:r>
      <w:r w:rsidRPr="00BA434E">
        <w:rPr>
          <w:rFonts w:ascii="Times" w:eastAsia="Calibri" w:hAnsi="Times" w:cs="Calibri"/>
          <w:color w:val="1F4E79" w:themeColor="accent1" w:themeShade="80"/>
        </w:rPr>
        <w:t>conséquences possibles d’un TC léger et sur la conduite à tenir. Des plaquettes d’information ont été</w:t>
      </w:r>
      <w:r w:rsidRPr="00BA434E">
        <w:rPr>
          <w:rFonts w:ascii="Times" w:hAnsi="Times"/>
          <w:color w:val="1F4E79" w:themeColor="accent1" w:themeShade="80"/>
        </w:rPr>
        <w:t xml:space="preserve"> créées par le réseau de professionnels France Traumatisme Crânien, et sont diffusées dans les services </w:t>
      </w:r>
      <w:r w:rsidRPr="00BA434E">
        <w:rPr>
          <w:rFonts w:ascii="Times" w:eastAsia="Calibri" w:hAnsi="Times" w:cs="Calibri"/>
          <w:color w:val="1F4E79" w:themeColor="accent1" w:themeShade="80"/>
        </w:rPr>
        <w:t>d’ur</w:t>
      </w:r>
      <w:r w:rsidRPr="00BA434E">
        <w:rPr>
          <w:rFonts w:ascii="Times" w:hAnsi="Times"/>
          <w:color w:val="1F4E79" w:themeColor="accent1" w:themeShade="80"/>
        </w:rPr>
        <w:t xml:space="preserve">gences, les lieux de pratique de sport, les écoles. </w:t>
      </w:r>
    </w:p>
    <w:p w14:paraId="3B100805"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711078BD" w14:textId="77777777" w:rsidR="00B45E88" w:rsidRPr="00BA434E" w:rsidRDefault="00B45E88" w:rsidP="00BA434E">
      <w:pPr>
        <w:jc w:val="both"/>
        <w:rPr>
          <w:rFonts w:ascii="Times" w:hAnsi="Times"/>
          <w:color w:val="1F4E79" w:themeColor="accent1" w:themeShade="80"/>
        </w:rPr>
      </w:pPr>
      <w:r w:rsidRPr="00BA434E">
        <w:rPr>
          <w:rFonts w:ascii="Times" w:eastAsia="Calibri" w:hAnsi="Times" w:cs="Calibri"/>
          <w:b/>
          <w:color w:val="1F4E79" w:themeColor="accent1" w:themeShade="80"/>
        </w:rPr>
        <w:t xml:space="preserve">Commotions cérébrales en pratique sportive : </w:t>
      </w:r>
      <w:r w:rsidRPr="00BA434E">
        <w:rPr>
          <w:rFonts w:ascii="Times" w:hAnsi="Times"/>
          <w:color w:val="1F4E79" w:themeColor="accent1" w:themeShade="80"/>
        </w:rPr>
        <w:t xml:space="preserve">Même si la commotion cérébrale en pratique sportive </w:t>
      </w:r>
      <w:r w:rsidRPr="00BA434E">
        <w:rPr>
          <w:rFonts w:ascii="Times" w:eastAsia="Calibri" w:hAnsi="Times" w:cs="Calibri"/>
          <w:color w:val="1F4E79" w:themeColor="accent1" w:themeShade="80"/>
        </w:rPr>
        <w:t>est l’équivalent d’un TC léger, elle a ses particularités. Elle concerne souvent les adolescents et les</w:t>
      </w:r>
      <w:r w:rsidRPr="00BA434E">
        <w:rPr>
          <w:rFonts w:ascii="Times" w:hAnsi="Times"/>
          <w:color w:val="1F4E79" w:themeColor="accent1" w:themeShade="80"/>
        </w:rPr>
        <w:t xml:space="preserve"> jeunes adultes, et risque de se répéter dans les sports de contact. Les Fédérations sportives doivent activement participer à leur prévention en sensibilisant les joueurs et les entraîneurs. Elles doivent veiller à ce que les règles de prise en charge soient connues et à ce que la victime ne reprenne pas le sport avant une autorisation médicale. </w:t>
      </w:r>
    </w:p>
    <w:p w14:paraId="1E538C30" w14:textId="77777777" w:rsidR="00440502" w:rsidRDefault="00440502">
      <w:pPr>
        <w:spacing w:after="160" w:line="259" w:lineRule="auto"/>
        <w:rPr>
          <w:rFonts w:ascii="Times" w:eastAsiaTheme="majorEastAsia" w:hAnsi="Times" w:cstheme="majorBidi"/>
          <w:b/>
          <w:bCs/>
          <w:color w:val="1F4E79" w:themeColor="accent1" w:themeShade="80"/>
          <w:sz w:val="28"/>
          <w:szCs w:val="28"/>
        </w:rPr>
      </w:pPr>
      <w:bookmarkStart w:id="73" w:name="_Toc136800"/>
      <w:r>
        <w:rPr>
          <w:rFonts w:ascii="Times" w:hAnsi="Times"/>
          <w:b/>
          <w:bCs/>
          <w:color w:val="1F4E79" w:themeColor="accent1" w:themeShade="80"/>
          <w:sz w:val="28"/>
          <w:szCs w:val="28"/>
        </w:rPr>
        <w:br w:type="page"/>
      </w:r>
    </w:p>
    <w:p w14:paraId="1FF4E219" w14:textId="066D6F38" w:rsidR="00B45E88" w:rsidRPr="00440502" w:rsidRDefault="00A56637" w:rsidP="00BA434E">
      <w:pPr>
        <w:pStyle w:val="Titre1"/>
        <w:spacing w:after="328"/>
        <w:jc w:val="both"/>
        <w:rPr>
          <w:rFonts w:ascii="Times" w:hAnsi="Times"/>
          <w:b/>
          <w:bCs/>
          <w:color w:val="1F4E79" w:themeColor="accent1" w:themeShade="80"/>
          <w:sz w:val="28"/>
          <w:szCs w:val="28"/>
        </w:rPr>
      </w:pPr>
      <w:bookmarkStart w:id="74" w:name="_Toc127311345"/>
      <w:r>
        <w:rPr>
          <w:rFonts w:ascii="Times" w:hAnsi="Times"/>
          <w:b/>
          <w:bCs/>
          <w:color w:val="1F4E79" w:themeColor="accent1" w:themeShade="80"/>
          <w:sz w:val="28"/>
          <w:szCs w:val="28"/>
        </w:rPr>
        <w:lastRenderedPageBreak/>
        <w:t>C</w:t>
      </w:r>
      <w:r w:rsidR="00B45E88" w:rsidRPr="00440502">
        <w:rPr>
          <w:rFonts w:ascii="Times" w:hAnsi="Times"/>
          <w:b/>
          <w:bCs/>
          <w:color w:val="1F4E79" w:themeColor="accent1" w:themeShade="80"/>
          <w:sz w:val="28"/>
          <w:szCs w:val="28"/>
        </w:rPr>
        <w:t>.</w:t>
      </w:r>
      <w:r w:rsidR="00B45E88" w:rsidRPr="00440502">
        <w:rPr>
          <w:rFonts w:ascii="Times" w:eastAsia="Arial" w:hAnsi="Times" w:cs="Arial"/>
          <w:b/>
          <w:bCs/>
          <w:color w:val="1F4E79" w:themeColor="accent1" w:themeShade="80"/>
          <w:sz w:val="28"/>
          <w:szCs w:val="28"/>
        </w:rPr>
        <w:t xml:space="preserve"> </w:t>
      </w:r>
      <w:r w:rsidR="00B45E88" w:rsidRPr="00440502">
        <w:rPr>
          <w:rFonts w:ascii="Times" w:hAnsi="Times"/>
          <w:b/>
          <w:bCs/>
          <w:color w:val="1F4E79" w:themeColor="accent1" w:themeShade="80"/>
          <w:sz w:val="28"/>
          <w:szCs w:val="28"/>
        </w:rPr>
        <w:t>Vers un réseau de soin et de vie en Occitanie</w:t>
      </w:r>
      <w:bookmarkEnd w:id="74"/>
      <w:r w:rsidR="00B45E88" w:rsidRPr="00440502">
        <w:rPr>
          <w:rFonts w:ascii="Times" w:hAnsi="Times"/>
          <w:b/>
          <w:bCs/>
          <w:color w:val="1F4E79" w:themeColor="accent1" w:themeShade="80"/>
          <w:sz w:val="28"/>
          <w:szCs w:val="28"/>
        </w:rPr>
        <w:t xml:space="preserve"> </w:t>
      </w:r>
      <w:bookmarkEnd w:id="73"/>
    </w:p>
    <w:p w14:paraId="1092A13E" w14:textId="77777777" w:rsidR="00B45E88" w:rsidRPr="00BA434E" w:rsidRDefault="00B45E88" w:rsidP="00BA434E">
      <w:pPr>
        <w:pStyle w:val="Titre2"/>
        <w:spacing w:after="174"/>
        <w:jc w:val="both"/>
        <w:rPr>
          <w:rFonts w:ascii="Times" w:hAnsi="Times"/>
          <w:color w:val="1F4E79" w:themeColor="accent1" w:themeShade="80"/>
          <w:sz w:val="24"/>
          <w:szCs w:val="24"/>
        </w:rPr>
      </w:pPr>
      <w:bookmarkStart w:id="75" w:name="_Toc127311346"/>
      <w:bookmarkStart w:id="76" w:name="_Toc136801"/>
      <w:r w:rsidRPr="00BA434E">
        <w:rPr>
          <w:rFonts w:ascii="Times" w:hAnsi="Times"/>
          <w:color w:val="1F4E79" w:themeColor="accent1" w:themeShade="80"/>
          <w:sz w:val="24"/>
          <w:szCs w:val="24"/>
        </w:rPr>
        <w:t>1.</w:t>
      </w:r>
      <w:r w:rsidRPr="00BA434E">
        <w:rPr>
          <w:rFonts w:ascii="Times" w:eastAsia="Arial" w:hAnsi="Times" w:cs="Arial"/>
          <w:color w:val="1F4E79" w:themeColor="accent1" w:themeShade="80"/>
          <w:sz w:val="24"/>
          <w:szCs w:val="24"/>
        </w:rPr>
        <w:t xml:space="preserve"> </w:t>
      </w:r>
      <w:r w:rsidRPr="00BA434E">
        <w:rPr>
          <w:rFonts w:ascii="Times" w:hAnsi="Times"/>
          <w:color w:val="1F4E79" w:themeColor="accent1" w:themeShade="80"/>
          <w:sz w:val="24"/>
          <w:szCs w:val="24"/>
        </w:rPr>
        <w:t>Coordonner les acteurs de soins</w:t>
      </w:r>
      <w:bookmarkEnd w:id="75"/>
      <w:r w:rsidRPr="00BA434E">
        <w:rPr>
          <w:rFonts w:ascii="Times" w:hAnsi="Times"/>
          <w:color w:val="1F4E79" w:themeColor="accent1" w:themeShade="80"/>
          <w:sz w:val="24"/>
          <w:szCs w:val="24"/>
        </w:rPr>
        <w:t xml:space="preserve"> </w:t>
      </w:r>
      <w:bookmarkEnd w:id="76"/>
    </w:p>
    <w:p w14:paraId="644077ED" w14:textId="77777777" w:rsidR="00B45E88" w:rsidRPr="00BA434E" w:rsidRDefault="00B45E88" w:rsidP="00BA434E">
      <w:pPr>
        <w:spacing w:line="242" w:lineRule="auto"/>
        <w:jc w:val="both"/>
        <w:rPr>
          <w:rFonts w:ascii="Times" w:hAnsi="Times"/>
          <w:color w:val="1F4E79" w:themeColor="accent1" w:themeShade="80"/>
        </w:rPr>
      </w:pPr>
      <w:r w:rsidRPr="00BA434E">
        <w:rPr>
          <w:rFonts w:ascii="Times" w:eastAsia="Calibri" w:hAnsi="Times" w:cs="Calibri"/>
          <w:color w:val="1F4E79" w:themeColor="accent1" w:themeShade="80"/>
        </w:rPr>
        <w:t xml:space="preserve">La particularité de la prise en charge d’une personne après un TC, et plus globalement </w:t>
      </w:r>
      <w:r w:rsidRPr="00BA434E">
        <w:rPr>
          <w:rFonts w:ascii="Times" w:hAnsi="Times"/>
          <w:color w:val="1F4E79" w:themeColor="accent1" w:themeShade="80"/>
        </w:rPr>
        <w:t xml:space="preserve">après une pathologie neurologique entraînant un handicap, est la multitude de professionnels de santé et de </w:t>
      </w:r>
      <w:r w:rsidRPr="00BA434E">
        <w:rPr>
          <w:rFonts w:ascii="Times" w:eastAsia="Calibri" w:hAnsi="Times" w:cs="Calibri"/>
          <w:color w:val="1F4E79" w:themeColor="accent1" w:themeShade="80"/>
        </w:rPr>
        <w:t>travailleurs sociaux qui y prennent part. C’est ce travail multi disciplinaire qui permet d’optimiser la</w:t>
      </w:r>
      <w:r w:rsidRPr="00BA434E">
        <w:rPr>
          <w:rFonts w:ascii="Times" w:hAnsi="Times"/>
          <w:color w:val="1F4E79" w:themeColor="accent1" w:themeShade="80"/>
        </w:rPr>
        <w:t xml:space="preserve"> récupération et la réinsertion du patient. Chaque professionnel possède des connaissances et des </w:t>
      </w:r>
      <w:r w:rsidRPr="00BA434E">
        <w:rPr>
          <w:rFonts w:ascii="Times" w:eastAsia="Calibri" w:hAnsi="Times" w:cs="Calibri"/>
          <w:color w:val="1F4E79" w:themeColor="accent1" w:themeShade="80"/>
        </w:rPr>
        <w:t>compétences spécifiques qui permettent d’assurer une complémentarité et une cohérence dans la</w:t>
      </w:r>
      <w:r w:rsidRPr="00BA434E">
        <w:rPr>
          <w:rFonts w:ascii="Times" w:hAnsi="Times"/>
          <w:color w:val="1F4E79" w:themeColor="accent1" w:themeShade="80"/>
        </w:rPr>
        <w:t xml:space="preserve"> prise en charge </w:t>
      </w:r>
    </w:p>
    <w:p w14:paraId="1845A5FA"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42FD2A5B" w14:textId="77777777" w:rsidR="00B45E88" w:rsidRPr="00BA434E" w:rsidRDefault="00B45E88" w:rsidP="00BA434E">
      <w:pPr>
        <w:spacing w:line="242" w:lineRule="auto"/>
        <w:jc w:val="both"/>
        <w:rPr>
          <w:rFonts w:ascii="Times" w:hAnsi="Times"/>
          <w:color w:val="1F4E79" w:themeColor="accent1" w:themeShade="80"/>
        </w:rPr>
      </w:pPr>
      <w:r w:rsidRPr="00BA434E">
        <w:rPr>
          <w:rFonts w:ascii="Times" w:eastAsia="Calibri" w:hAnsi="Times" w:cs="Calibri"/>
          <w:color w:val="1F4E79" w:themeColor="accent1" w:themeShade="80"/>
        </w:rPr>
        <w:t xml:space="preserve">Ces personnes travaillent au sein de systèmes de soins différents, s’articulant autour des </w:t>
      </w:r>
      <w:r w:rsidRPr="00BA434E">
        <w:rPr>
          <w:rFonts w:ascii="Times" w:hAnsi="Times"/>
          <w:color w:val="1F4E79" w:themeColor="accent1" w:themeShade="80"/>
        </w:rPr>
        <w:t xml:space="preserve">secteurs </w:t>
      </w:r>
      <w:r w:rsidRPr="00BA434E">
        <w:rPr>
          <w:rFonts w:ascii="Times" w:eastAsia="Calibri" w:hAnsi="Times" w:cs="Calibri"/>
          <w:b/>
          <w:color w:val="1F4E79" w:themeColor="accent1" w:themeShade="80"/>
        </w:rPr>
        <w:t xml:space="preserve">sanitaire </w:t>
      </w:r>
      <w:r w:rsidRPr="00BA434E">
        <w:rPr>
          <w:rFonts w:ascii="Times" w:hAnsi="Times"/>
          <w:color w:val="1F4E79" w:themeColor="accent1" w:themeShade="80"/>
        </w:rPr>
        <w:t xml:space="preserve">(hospitalisation MCO et SSR), </w:t>
      </w:r>
      <w:r w:rsidRPr="00BA434E">
        <w:rPr>
          <w:rFonts w:ascii="Times" w:eastAsia="Calibri" w:hAnsi="Times" w:cs="Calibri"/>
          <w:b/>
          <w:color w:val="1F4E79" w:themeColor="accent1" w:themeShade="80"/>
        </w:rPr>
        <w:t xml:space="preserve">médico-social </w:t>
      </w:r>
      <w:r w:rsidRPr="00BA434E">
        <w:rPr>
          <w:rFonts w:ascii="Times" w:hAnsi="Times"/>
          <w:color w:val="1F4E79" w:themeColor="accent1" w:themeShade="80"/>
        </w:rPr>
        <w:t xml:space="preserve">(établissement médico-social, SAMSAH, </w:t>
      </w:r>
      <w:r w:rsidRPr="00BA434E">
        <w:rPr>
          <w:rFonts w:ascii="Times" w:eastAsia="Calibri" w:hAnsi="Times" w:cs="Calibri"/>
          <w:color w:val="1F4E79" w:themeColor="accent1" w:themeShade="80"/>
        </w:rPr>
        <w:t>UEROS…)</w:t>
      </w:r>
      <w:r w:rsidRPr="00BA434E">
        <w:rPr>
          <w:rFonts w:ascii="Times" w:hAnsi="Times"/>
          <w:color w:val="1F4E79" w:themeColor="accent1" w:themeShade="80"/>
        </w:rPr>
        <w:t xml:space="preserve"> et </w:t>
      </w:r>
      <w:r w:rsidRPr="00BA434E">
        <w:rPr>
          <w:rFonts w:ascii="Times" w:eastAsia="Calibri" w:hAnsi="Times" w:cs="Calibri"/>
          <w:b/>
          <w:color w:val="1F4E79" w:themeColor="accent1" w:themeShade="80"/>
        </w:rPr>
        <w:t xml:space="preserve">libéral </w:t>
      </w:r>
      <w:r w:rsidRPr="00BA434E">
        <w:rPr>
          <w:rFonts w:ascii="Times" w:hAnsi="Times"/>
          <w:color w:val="1F4E79" w:themeColor="accent1" w:themeShade="80"/>
        </w:rPr>
        <w:t xml:space="preserve">(médecin traitant, </w:t>
      </w:r>
      <w:r w:rsidRPr="00BA434E">
        <w:rPr>
          <w:rFonts w:ascii="Times" w:eastAsia="Calibri" w:hAnsi="Times" w:cs="Calibri"/>
          <w:color w:val="1F4E79" w:themeColor="accent1" w:themeShade="80"/>
        </w:rPr>
        <w:t>kinésithérapeute…).</w:t>
      </w:r>
      <w:r w:rsidRPr="00BA434E">
        <w:rPr>
          <w:rFonts w:ascii="Times" w:hAnsi="Times"/>
          <w:color w:val="1F4E79" w:themeColor="accent1" w:themeShade="80"/>
        </w:rPr>
        <w:t xml:space="preserve"> </w:t>
      </w:r>
    </w:p>
    <w:p w14:paraId="054ECA4A"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3AB33B92" w14:textId="77777777" w:rsidR="00B45E88" w:rsidRPr="00BA434E" w:rsidRDefault="00B45E88" w:rsidP="00BA434E">
      <w:pPr>
        <w:jc w:val="both"/>
        <w:rPr>
          <w:rFonts w:ascii="Times" w:hAnsi="Times"/>
          <w:color w:val="1F4E79" w:themeColor="accent1" w:themeShade="80"/>
        </w:rPr>
      </w:pPr>
      <w:r w:rsidRPr="00BA434E">
        <w:rPr>
          <w:rFonts w:ascii="Times" w:eastAsia="Calibri" w:hAnsi="Times" w:cs="Calibri"/>
          <w:color w:val="1F4E79" w:themeColor="accent1" w:themeShade="80"/>
        </w:rPr>
        <w:t>L’avantage</w:t>
      </w:r>
      <w:r w:rsidRPr="00BA434E">
        <w:rPr>
          <w:rFonts w:ascii="Times" w:hAnsi="Times"/>
          <w:color w:val="1F4E79" w:themeColor="accent1" w:themeShade="80"/>
        </w:rPr>
        <w:t xml:space="preserve"> de ce fonctionnement est </w:t>
      </w:r>
      <w:r w:rsidRPr="00BA434E">
        <w:rPr>
          <w:rFonts w:ascii="Times" w:eastAsia="Calibri" w:hAnsi="Times" w:cs="Calibri"/>
          <w:color w:val="1F4E79" w:themeColor="accent1" w:themeShade="80"/>
        </w:rPr>
        <w:t>d’apporter</w:t>
      </w:r>
      <w:r w:rsidRPr="00BA434E">
        <w:rPr>
          <w:rFonts w:ascii="Times" w:hAnsi="Times"/>
          <w:color w:val="1F4E79" w:themeColor="accent1" w:themeShade="80"/>
        </w:rPr>
        <w:t xml:space="preserve"> une variété </w:t>
      </w:r>
      <w:r w:rsidRPr="00BA434E">
        <w:rPr>
          <w:rFonts w:ascii="Times" w:eastAsia="Calibri" w:hAnsi="Times" w:cs="Calibri"/>
          <w:color w:val="1F4E79" w:themeColor="accent1" w:themeShade="80"/>
        </w:rPr>
        <w:t>d’offres</w:t>
      </w:r>
      <w:r w:rsidRPr="00BA434E">
        <w:rPr>
          <w:rFonts w:ascii="Times" w:hAnsi="Times"/>
          <w:color w:val="1F4E79" w:themeColor="accent1" w:themeShade="80"/>
        </w:rPr>
        <w:t xml:space="preserve"> de soins, permettant de </w:t>
      </w:r>
      <w:r w:rsidRPr="00BA434E">
        <w:rPr>
          <w:rFonts w:ascii="Times" w:eastAsia="Calibri" w:hAnsi="Times" w:cs="Calibri"/>
          <w:color w:val="1F4E79" w:themeColor="accent1" w:themeShade="80"/>
        </w:rPr>
        <w:t>s’ad</w:t>
      </w:r>
      <w:r w:rsidRPr="00BA434E">
        <w:rPr>
          <w:rFonts w:ascii="Times" w:hAnsi="Times"/>
          <w:color w:val="1F4E79" w:themeColor="accent1" w:themeShade="80"/>
        </w:rPr>
        <w:t xml:space="preserve">apter aux différents profils de patients. Souvent, les patients dépendent des trois systèmes en même temps et il ne leur est pas facile </w:t>
      </w:r>
      <w:r w:rsidRPr="00BA434E">
        <w:rPr>
          <w:rFonts w:ascii="Times" w:eastAsia="Calibri" w:hAnsi="Times" w:cs="Calibri"/>
          <w:color w:val="1F4E79" w:themeColor="accent1" w:themeShade="80"/>
        </w:rPr>
        <w:t>de s’y</w:t>
      </w:r>
      <w:r w:rsidRPr="00BA434E">
        <w:rPr>
          <w:rFonts w:ascii="Times" w:hAnsi="Times"/>
          <w:color w:val="1F4E79" w:themeColor="accent1" w:themeShade="80"/>
        </w:rPr>
        <w:t xml:space="preserve"> retrouver, de savoir à qui </w:t>
      </w:r>
      <w:r w:rsidRPr="00BA434E">
        <w:rPr>
          <w:rFonts w:ascii="Times" w:eastAsia="Calibri" w:hAnsi="Times" w:cs="Calibri"/>
          <w:color w:val="1F4E79" w:themeColor="accent1" w:themeShade="80"/>
        </w:rPr>
        <w:t>s’adresser</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et d’identifier</w:t>
      </w:r>
      <w:r w:rsidRPr="00BA434E">
        <w:rPr>
          <w:rFonts w:ascii="Times" w:hAnsi="Times"/>
          <w:color w:val="1F4E79" w:themeColor="accent1" w:themeShade="80"/>
        </w:rPr>
        <w:t xml:space="preserve"> le rôle de chacun. </w:t>
      </w:r>
    </w:p>
    <w:p w14:paraId="09011CD8"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0ABC44EB"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Pour les professionnels, les échanges sont souvent réduits, ils se connaissent peu et le parcours global du patient reste difficile à suivre. Ils peuvent se sentir isolés et en difficulté dans la gestion de certains patients TC, notamment avec ceux qui présentent des troubles du comportement. Un des premiers objectifs est donc de réunir les acteurs de soins pour pallier à ces difficultés. </w:t>
      </w:r>
    </w:p>
    <w:p w14:paraId="73AC928E"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3E7F51B7"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La Circulaire de juin 2004 préconisait déjà </w:t>
      </w:r>
      <w:r w:rsidRPr="00BA434E">
        <w:rPr>
          <w:rFonts w:ascii="Times" w:eastAsia="Calibri" w:hAnsi="Times" w:cs="Calibri"/>
          <w:color w:val="1F4E79" w:themeColor="accent1" w:themeShade="80"/>
        </w:rPr>
        <w:t>l’organisation</w:t>
      </w:r>
      <w:r w:rsidRPr="00BA434E">
        <w:rPr>
          <w:rFonts w:ascii="Times" w:hAnsi="Times"/>
          <w:color w:val="1F4E79" w:themeColor="accent1" w:themeShade="80"/>
        </w:rPr>
        <w:t xml:space="preserve"> en réseau des professionnels : « La qualité de la prise en charge dépend de la coordination en réseau de tous les professionnels, à toutes les étapes </w:t>
      </w:r>
      <w:r w:rsidRPr="00BA434E">
        <w:rPr>
          <w:rFonts w:ascii="Times" w:eastAsia="Calibri" w:hAnsi="Times" w:cs="Calibri"/>
          <w:color w:val="1F4E79" w:themeColor="accent1" w:themeShade="80"/>
        </w:rPr>
        <w:t>[…]. Les acteurs de la prise en charge doivent se coordonner au sein d’un réseau formalisé, sanitaire,</w:t>
      </w:r>
      <w:r w:rsidRPr="00BA434E">
        <w:rPr>
          <w:rFonts w:ascii="Times" w:hAnsi="Times"/>
          <w:color w:val="1F4E79" w:themeColor="accent1" w:themeShade="80"/>
        </w:rPr>
        <w:t xml:space="preserve"> médico-social et social. Cette organisation doit être opérationnelle pour la personne considérée dès la sortie de la structure hospitalière. Cette organisation est également préconisée par les sociétés savantes (SOFMER, FEDMER) (Pradat-Diehl et al., 2011). </w:t>
      </w:r>
    </w:p>
    <w:p w14:paraId="356EA456"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70A33C53" w14:textId="77777777" w:rsidR="00B45E88" w:rsidRPr="00BA434E" w:rsidRDefault="00B45E88" w:rsidP="00BA434E">
      <w:pPr>
        <w:spacing w:line="242" w:lineRule="auto"/>
        <w:jc w:val="both"/>
        <w:rPr>
          <w:rFonts w:ascii="Times" w:hAnsi="Times"/>
          <w:color w:val="1F4E79" w:themeColor="accent1" w:themeShade="80"/>
        </w:rPr>
      </w:pPr>
      <w:r w:rsidRPr="00BA434E">
        <w:rPr>
          <w:rFonts w:ascii="Times" w:eastAsia="Calibri" w:hAnsi="Times" w:cs="Calibri"/>
          <w:color w:val="1F4E79" w:themeColor="accent1" w:themeShade="80"/>
        </w:rPr>
        <w:t>Ce projet a été initié en Occitanie avec le réseau « TC MIP ». Il a été actif jusqu’en 2013 mais n’a</w:t>
      </w:r>
      <w:r w:rsidRPr="00BA434E">
        <w:rPr>
          <w:rFonts w:ascii="Times" w:hAnsi="Times"/>
          <w:color w:val="1F4E79" w:themeColor="accent1" w:themeShade="80"/>
        </w:rPr>
        <w:t xml:space="preserve"> malheureusement pas perduré, faute de financement. Une journée </w:t>
      </w:r>
      <w:r w:rsidRPr="00BA434E">
        <w:rPr>
          <w:rFonts w:ascii="Times" w:eastAsia="Calibri" w:hAnsi="Times" w:cs="Calibri"/>
          <w:color w:val="1F4E79" w:themeColor="accent1" w:themeShade="80"/>
        </w:rPr>
        <w:t>d’ateliers</w:t>
      </w:r>
      <w:r w:rsidRPr="00BA434E">
        <w:rPr>
          <w:rFonts w:ascii="Times" w:hAnsi="Times"/>
          <w:color w:val="1F4E79" w:themeColor="accent1" w:themeShade="80"/>
        </w:rPr>
        <w:t xml:space="preserve"> sur le thème : </w:t>
      </w:r>
    </w:p>
    <w:p w14:paraId="414E2820"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 comment articuler sanitaire et médico-social ou comment coopérer pour assurer la continuité du </w:t>
      </w:r>
      <w:r w:rsidRPr="00BA434E">
        <w:rPr>
          <w:rFonts w:ascii="Times" w:eastAsia="Calibri" w:hAnsi="Times" w:cs="Calibri"/>
          <w:color w:val="1F4E79" w:themeColor="accent1" w:themeShade="80"/>
        </w:rPr>
        <w:t>parcours ? » soulignait la nécessité de recenser l’ensemble des profe</w:t>
      </w:r>
      <w:r w:rsidRPr="00BA434E">
        <w:rPr>
          <w:rFonts w:ascii="Times" w:hAnsi="Times"/>
          <w:color w:val="1F4E79" w:themeColor="accent1" w:themeShade="80"/>
        </w:rPr>
        <w:t xml:space="preserve">ssionnels expérimentés dans le TC dans la région pour ensuite créer du lien entre eux en organisant des formations. </w:t>
      </w:r>
    </w:p>
    <w:p w14:paraId="6E6623B9"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5F7550B7" w14:textId="77777777" w:rsidR="00B45E88" w:rsidRPr="00BA434E" w:rsidRDefault="00B45E88" w:rsidP="00BA434E">
      <w:pPr>
        <w:jc w:val="both"/>
        <w:rPr>
          <w:rFonts w:ascii="Times" w:hAnsi="Times"/>
          <w:color w:val="1F4E79" w:themeColor="accent1" w:themeShade="80"/>
        </w:rPr>
      </w:pPr>
      <w:r w:rsidRPr="00BA434E">
        <w:rPr>
          <w:rFonts w:ascii="Times" w:eastAsia="Calibri" w:hAnsi="Times" w:cs="Calibri"/>
          <w:color w:val="1F4E79" w:themeColor="accent1" w:themeShade="80"/>
        </w:rPr>
        <w:t>La mise en place d’un réseau de professionnels permet aussi de promouvoir la formation auprès des</w:t>
      </w:r>
      <w:r w:rsidRPr="00BA434E">
        <w:rPr>
          <w:rFonts w:ascii="Times" w:hAnsi="Times"/>
          <w:color w:val="1F4E79" w:themeColor="accent1" w:themeShade="80"/>
        </w:rPr>
        <w:t xml:space="preserve"> spécialistes et des non spécialistes. Le rapport de la mission interministérielle de 2010 souligne « une connaissance lacunaire chez les non spécialistes » (Pradat-Diehl et al., 2010). Malgré la gravité et la fréquence des TC, les médecins sont rarement formés aux spécificités de leurs conséquences et la prise en charge globale </w:t>
      </w:r>
      <w:r w:rsidRPr="00BA434E">
        <w:rPr>
          <w:rFonts w:ascii="Times" w:eastAsia="Calibri" w:hAnsi="Times" w:cs="Calibri"/>
          <w:color w:val="1F4E79" w:themeColor="accent1" w:themeShade="80"/>
        </w:rPr>
        <w:t xml:space="preserve">qu’elles impliquent. Ceci explique que </w:t>
      </w:r>
      <w:r w:rsidRPr="00BA434E">
        <w:rPr>
          <w:rFonts w:ascii="Times" w:eastAsia="Calibri" w:hAnsi="Times" w:cs="Calibri"/>
          <w:color w:val="1F4E79" w:themeColor="accent1" w:themeShade="80"/>
        </w:rPr>
        <w:lastRenderedPageBreak/>
        <w:t xml:space="preserve">beaucoup de patients rentrent à </w:t>
      </w:r>
      <w:r w:rsidRPr="00BA434E">
        <w:rPr>
          <w:rFonts w:ascii="Times" w:hAnsi="Times"/>
          <w:color w:val="1F4E79" w:themeColor="accent1" w:themeShade="80"/>
        </w:rPr>
        <w:t xml:space="preserve">domicile sans suivi adéquat après un TC, et que les médecins généralistes soient en difficulté pour les prendre en charge. Les associations </w:t>
      </w:r>
      <w:r w:rsidRPr="00BA434E">
        <w:rPr>
          <w:rFonts w:ascii="Times" w:eastAsia="Calibri" w:hAnsi="Times" w:cs="Calibri"/>
          <w:color w:val="1F4E79" w:themeColor="accent1" w:themeShade="80"/>
        </w:rPr>
        <w:t>d’usagers</w:t>
      </w:r>
      <w:r w:rsidRPr="00BA434E">
        <w:rPr>
          <w:rFonts w:ascii="Times" w:hAnsi="Times"/>
          <w:color w:val="1F4E79" w:themeColor="accent1" w:themeShade="80"/>
        </w:rPr>
        <w:t xml:space="preserve"> et de familles, telles les Associations de Familles de Traumatisés Crâniens (AFTC) </w:t>
      </w:r>
      <w:r w:rsidRPr="00BA434E">
        <w:rPr>
          <w:rFonts w:ascii="Times" w:eastAsia="Calibri" w:hAnsi="Times" w:cs="Calibri"/>
          <w:color w:val="1F4E79" w:themeColor="accent1" w:themeShade="80"/>
        </w:rPr>
        <w:t xml:space="preserve">participent activement à la diffusion de l’information et de la formation, </w:t>
      </w:r>
      <w:r w:rsidRPr="00BA434E">
        <w:rPr>
          <w:rFonts w:ascii="Times" w:hAnsi="Times"/>
          <w:color w:val="1F4E79" w:themeColor="accent1" w:themeShade="80"/>
        </w:rPr>
        <w:t xml:space="preserve">mais un partenariat avec un réseau de professionnels est indispensable. </w:t>
      </w:r>
    </w:p>
    <w:p w14:paraId="32A65486" w14:textId="77777777" w:rsidR="00B45E88" w:rsidRPr="00BA434E" w:rsidRDefault="00B45E88" w:rsidP="00BA434E">
      <w:pPr>
        <w:pStyle w:val="Titre2"/>
        <w:jc w:val="both"/>
        <w:rPr>
          <w:rFonts w:ascii="Times" w:hAnsi="Times"/>
          <w:color w:val="1F4E79" w:themeColor="accent1" w:themeShade="80"/>
          <w:sz w:val="24"/>
          <w:szCs w:val="24"/>
        </w:rPr>
      </w:pPr>
      <w:bookmarkStart w:id="77" w:name="_Toc127311347"/>
      <w:bookmarkStart w:id="78" w:name="_Toc136802"/>
      <w:r w:rsidRPr="00BA434E">
        <w:rPr>
          <w:rFonts w:ascii="Times" w:hAnsi="Times"/>
          <w:color w:val="1F4E79" w:themeColor="accent1" w:themeShade="80"/>
          <w:sz w:val="24"/>
          <w:szCs w:val="24"/>
        </w:rPr>
        <w:t>2.</w:t>
      </w:r>
      <w:r w:rsidRPr="00BA434E">
        <w:rPr>
          <w:rFonts w:ascii="Times" w:eastAsia="Arial" w:hAnsi="Times" w:cs="Arial"/>
          <w:color w:val="1F4E79" w:themeColor="accent1" w:themeShade="80"/>
          <w:sz w:val="24"/>
          <w:szCs w:val="24"/>
        </w:rPr>
        <w:t xml:space="preserve"> </w:t>
      </w:r>
      <w:r w:rsidRPr="00BA434E">
        <w:rPr>
          <w:rFonts w:ascii="Times" w:hAnsi="Times"/>
          <w:color w:val="1F4E79" w:themeColor="accent1" w:themeShade="80"/>
          <w:sz w:val="24"/>
          <w:szCs w:val="24"/>
        </w:rPr>
        <w:t>Les dispositifs existants d</w:t>
      </w:r>
      <w:r w:rsidRPr="00BA434E">
        <w:rPr>
          <w:rFonts w:ascii="Times" w:eastAsia="Calibri" w:hAnsi="Times" w:cs="Calibri"/>
          <w:color w:val="1F4E79" w:themeColor="accent1" w:themeShade="80"/>
          <w:sz w:val="24"/>
          <w:szCs w:val="24"/>
        </w:rPr>
        <w:t>’aide</w:t>
      </w:r>
      <w:r w:rsidRPr="00BA434E">
        <w:rPr>
          <w:rFonts w:ascii="Times" w:hAnsi="Times"/>
          <w:color w:val="1F4E79" w:themeColor="accent1" w:themeShade="80"/>
          <w:sz w:val="24"/>
          <w:szCs w:val="24"/>
        </w:rPr>
        <w:t xml:space="preserve"> et de coordination du parcours de soins</w:t>
      </w:r>
      <w:bookmarkEnd w:id="77"/>
      <w:r w:rsidRPr="00BA434E">
        <w:rPr>
          <w:rFonts w:ascii="Times" w:hAnsi="Times"/>
          <w:color w:val="1F4E79" w:themeColor="accent1" w:themeShade="80"/>
          <w:sz w:val="24"/>
          <w:szCs w:val="24"/>
        </w:rPr>
        <w:t xml:space="preserve"> </w:t>
      </w:r>
      <w:bookmarkEnd w:id="78"/>
    </w:p>
    <w:p w14:paraId="32055C91" w14:textId="77777777" w:rsidR="00B45E88" w:rsidRPr="00BA434E" w:rsidRDefault="00B45E88" w:rsidP="00BA434E">
      <w:pPr>
        <w:jc w:val="both"/>
        <w:rPr>
          <w:rFonts w:ascii="Times" w:hAnsi="Times"/>
          <w:color w:val="1F4E79" w:themeColor="accent1" w:themeShade="80"/>
        </w:rPr>
      </w:pPr>
      <w:r w:rsidRPr="00BA434E">
        <w:rPr>
          <w:rFonts w:ascii="Times" w:eastAsia="Calibri" w:hAnsi="Times" w:cs="Calibri"/>
          <w:color w:val="1F4E79" w:themeColor="accent1" w:themeShade="80"/>
        </w:rPr>
        <w:t>La trajectoire d’une personne présentant des séquelles d’un TC est complexe et associe parcours de</w:t>
      </w:r>
      <w:r w:rsidRPr="00BA434E">
        <w:rPr>
          <w:rFonts w:ascii="Times" w:hAnsi="Times"/>
          <w:color w:val="1F4E79" w:themeColor="accent1" w:themeShade="80"/>
        </w:rPr>
        <w:t xml:space="preserve"> soins, parcours de vie, parcours administratif et parfois parcours judiciaire. La prise en charge doit donc être globale, multi et pluri professionnelle. Par ailleurs, le parcours de soins ne doit et ne peut être vu comme un enchaînement </w:t>
      </w:r>
      <w:r w:rsidRPr="00BA434E">
        <w:rPr>
          <w:rFonts w:ascii="Times" w:eastAsia="Calibri" w:hAnsi="Times" w:cs="Calibri"/>
          <w:color w:val="1F4E79" w:themeColor="accent1" w:themeShade="80"/>
        </w:rPr>
        <w:t>d’étapes</w:t>
      </w:r>
      <w:r w:rsidRPr="00BA434E">
        <w:rPr>
          <w:rFonts w:ascii="Times" w:hAnsi="Times"/>
          <w:color w:val="1F4E79" w:themeColor="accent1" w:themeShade="80"/>
        </w:rPr>
        <w:t xml:space="preserve"> successives mais plutôt comme un continuum, qui se prolonge tout au long de la vie quand il y a des séquelles. Pour cela</w:t>
      </w:r>
      <w:r w:rsidRPr="00BA434E">
        <w:rPr>
          <w:rFonts w:ascii="Times" w:eastAsia="Calibri" w:hAnsi="Times" w:cs="Calibri"/>
          <w:color w:val="1F4E79" w:themeColor="accent1" w:themeShade="80"/>
        </w:rPr>
        <w:t>, il est important qu’un lien existe entre les</w:t>
      </w:r>
      <w:r w:rsidRPr="00BA434E">
        <w:rPr>
          <w:rFonts w:ascii="Times" w:hAnsi="Times"/>
          <w:color w:val="1F4E79" w:themeColor="accent1" w:themeShade="80"/>
        </w:rPr>
        <w:t xml:space="preserve"> différentes personnes et structures qui accompagnent le patient. </w:t>
      </w:r>
    </w:p>
    <w:p w14:paraId="12BCEFE2"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754B7655" w14:textId="77777777" w:rsidR="00B45E88" w:rsidRPr="00BA434E" w:rsidRDefault="00B45E88" w:rsidP="00BA434E">
      <w:pPr>
        <w:jc w:val="both"/>
        <w:rPr>
          <w:rFonts w:ascii="Times" w:hAnsi="Times"/>
          <w:color w:val="1F4E79" w:themeColor="accent1" w:themeShade="80"/>
        </w:rPr>
      </w:pPr>
      <w:r w:rsidRPr="00BA434E">
        <w:rPr>
          <w:rFonts w:ascii="Times" w:eastAsia="Calibri" w:hAnsi="Times" w:cs="Calibri"/>
          <w:color w:val="1F4E79" w:themeColor="accent1" w:themeShade="80"/>
        </w:rPr>
        <w:t>Des structures de coordination et d’accompagnement se sont ainsi développées pour que le patient</w:t>
      </w:r>
      <w:r w:rsidRPr="00BA434E">
        <w:rPr>
          <w:rFonts w:ascii="Times" w:hAnsi="Times"/>
          <w:color w:val="1F4E79" w:themeColor="accent1" w:themeShade="80"/>
        </w:rPr>
        <w:t xml:space="preserve"> soit orienté vers les professionnels et les structures adaptées à sa situation, et que se manifeste une cohésion et une logique dans ce parcours. </w:t>
      </w:r>
    </w:p>
    <w:p w14:paraId="6B0794C9"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1CE3D13E"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Sur les onze recommandations émises dans le rapport du Pr Pradat-Diehl (Mission inter ministérielle de 2010 (Pradet-Diehl et al., 2010)), deux portent sur la création de dispositifs favorisant la coordination comme la création de Centres Ressources, de passerelles entre le secteur sanitaire et médico-social, et le développement de structures existantes (UEROS, SAMSAH, SAVS). </w:t>
      </w:r>
    </w:p>
    <w:p w14:paraId="6ADEF27D"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0609A3BE" w14:textId="77777777" w:rsidR="00B45E88" w:rsidRPr="00BA434E" w:rsidRDefault="00B45E88" w:rsidP="00BA434E">
      <w:pPr>
        <w:spacing w:line="242" w:lineRule="auto"/>
        <w:jc w:val="both"/>
        <w:rPr>
          <w:rFonts w:ascii="Times" w:hAnsi="Times"/>
          <w:color w:val="1F4E79" w:themeColor="accent1" w:themeShade="80"/>
        </w:rPr>
      </w:pPr>
      <w:r w:rsidRPr="00BA434E">
        <w:rPr>
          <w:rFonts w:ascii="Times" w:eastAsia="Calibri" w:hAnsi="Times" w:cs="Calibri"/>
          <w:color w:val="1F4E79" w:themeColor="accent1" w:themeShade="80"/>
        </w:rPr>
        <w:t>Le plan d’action national de 201</w:t>
      </w:r>
      <w:r w:rsidRPr="00BA434E">
        <w:rPr>
          <w:rFonts w:ascii="Times" w:hAnsi="Times"/>
          <w:color w:val="1F4E79" w:themeColor="accent1" w:themeShade="80"/>
        </w:rPr>
        <w:t xml:space="preserve">2 prend en compte ces recommandations et prévoit la création </w:t>
      </w:r>
      <w:r w:rsidRPr="00BA434E">
        <w:rPr>
          <w:rFonts w:ascii="Times" w:eastAsia="Calibri" w:hAnsi="Times" w:cs="Calibri"/>
          <w:color w:val="1F4E79" w:themeColor="accent1" w:themeShade="80"/>
        </w:rPr>
        <w:t>d’un Centre Ressource national qui n’existe cependant toujours pas en 2019. Il prévoit également de</w:t>
      </w:r>
      <w:r w:rsidRPr="00BA434E">
        <w:rPr>
          <w:rFonts w:ascii="Times" w:hAnsi="Times"/>
          <w:color w:val="1F4E79" w:themeColor="accent1" w:themeShade="80"/>
        </w:rPr>
        <w:t xml:space="preserve"> développer les SAMSAH et les UEROS </w:t>
      </w:r>
      <w:r w:rsidRPr="00BA434E">
        <w:rPr>
          <w:rFonts w:ascii="Times" w:eastAsia="Calibri" w:hAnsi="Times" w:cs="Calibri"/>
          <w:color w:val="1F4E79" w:themeColor="accent1" w:themeShade="80"/>
        </w:rPr>
        <w:t>sur l’ensemble du</w:t>
      </w:r>
      <w:r w:rsidRPr="00BA434E">
        <w:rPr>
          <w:rFonts w:ascii="Times" w:hAnsi="Times"/>
          <w:color w:val="1F4E79" w:themeColor="accent1" w:themeShade="80"/>
        </w:rPr>
        <w:t xml:space="preserve"> territoire (« maillage territorial »). </w:t>
      </w:r>
    </w:p>
    <w:p w14:paraId="3ADB6D17"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0EF4E69F" w14:textId="77777777" w:rsidR="00B45E88" w:rsidRPr="00BA434E" w:rsidRDefault="00B45E88" w:rsidP="00BA434E">
      <w:pPr>
        <w:spacing w:after="26"/>
        <w:jc w:val="both"/>
        <w:rPr>
          <w:rFonts w:ascii="Times" w:hAnsi="Times"/>
          <w:color w:val="1F4E79" w:themeColor="accent1" w:themeShade="80"/>
        </w:rPr>
      </w:pPr>
      <w:r w:rsidRPr="00BA434E">
        <w:rPr>
          <w:rFonts w:ascii="Times" w:hAnsi="Times"/>
          <w:color w:val="1F4E79" w:themeColor="accent1" w:themeShade="80"/>
        </w:rPr>
        <w:t xml:space="preserve">Nous avons établi une liste non exhaustive des dispositifs existants en France ; initiatives locales, régionales ou développées sur tout le territoire. </w:t>
      </w:r>
    </w:p>
    <w:p w14:paraId="64401E60" w14:textId="77777777" w:rsidR="00B45E88" w:rsidRPr="00BA434E" w:rsidRDefault="00B45E88" w:rsidP="00BA434E">
      <w:pPr>
        <w:spacing w:after="5"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0ADA470F" w14:textId="77777777" w:rsidR="00B45E88" w:rsidRPr="00BA434E" w:rsidRDefault="00B45E88" w:rsidP="00BA434E">
      <w:pPr>
        <w:pStyle w:val="Titre3"/>
        <w:jc w:val="both"/>
        <w:rPr>
          <w:rFonts w:ascii="Times" w:hAnsi="Times"/>
          <w:color w:val="1F4E79" w:themeColor="accent1" w:themeShade="80"/>
          <w:sz w:val="24"/>
          <w:szCs w:val="24"/>
        </w:rPr>
      </w:pPr>
      <w:bookmarkStart w:id="79" w:name="_Toc127311348"/>
      <w:bookmarkStart w:id="80" w:name="_Toc136803"/>
      <w:r w:rsidRPr="00BA434E">
        <w:rPr>
          <w:rFonts w:ascii="Times" w:hAnsi="Times"/>
          <w:color w:val="1F4E79" w:themeColor="accent1" w:themeShade="80"/>
          <w:sz w:val="24"/>
          <w:szCs w:val="24"/>
        </w:rPr>
        <w:t>Réseaux de coordination et Centres Ressources</w:t>
      </w:r>
      <w:bookmarkEnd w:id="79"/>
      <w:r w:rsidRPr="00BA434E">
        <w:rPr>
          <w:rFonts w:ascii="Times" w:hAnsi="Times"/>
          <w:color w:val="1F4E79" w:themeColor="accent1" w:themeShade="80"/>
          <w:sz w:val="24"/>
          <w:szCs w:val="24"/>
        </w:rPr>
        <w:t xml:space="preserve"> </w:t>
      </w:r>
      <w:bookmarkEnd w:id="80"/>
    </w:p>
    <w:p w14:paraId="72E4B96D" w14:textId="77777777" w:rsidR="00B45E88" w:rsidRPr="00BA434E" w:rsidRDefault="00B45E88" w:rsidP="00BA434E">
      <w:pPr>
        <w:spacing w:after="25"/>
        <w:jc w:val="both"/>
        <w:rPr>
          <w:rFonts w:ascii="Times" w:hAnsi="Times"/>
          <w:color w:val="1F4E79" w:themeColor="accent1" w:themeShade="80"/>
        </w:rPr>
      </w:pPr>
      <w:r w:rsidRPr="00BA434E">
        <w:rPr>
          <w:rFonts w:ascii="Times" w:eastAsia="Calibri" w:hAnsi="Times" w:cs="Calibri"/>
          <w:color w:val="1F4E79" w:themeColor="accent1" w:themeShade="80"/>
        </w:rPr>
        <w:t>Il s’agit de structures à l’échelle départementale ou régio</w:t>
      </w:r>
      <w:r w:rsidRPr="00BA434E">
        <w:rPr>
          <w:rFonts w:ascii="Times" w:hAnsi="Times"/>
          <w:color w:val="1F4E79" w:themeColor="accent1" w:themeShade="80"/>
        </w:rPr>
        <w:t xml:space="preserve">nale. Les statuts sont variés - associatif, structure médico-sociale ou intégration dans un pôle hospitalier. Elles organisent le réseau des professionnels et coordonnent la filière. Ils forment, informent et conseillent les blessés, leurs familles et les acteurs de soins. Leur rôle est aussi de participer à la recherche et aux études épidémiologiques. Il existe un réseau en Auvergne-Rhône-Alpes (Resaccel), en Hauts-de-France (Réseau TC-AVC 59-62), en Aquitaine (RATC), dans le Limousin (CRTCL) et en Île de France où le CRFTC est très actif et reconnu. </w:t>
      </w:r>
      <w:r w:rsidRPr="00BA434E">
        <w:rPr>
          <w:rFonts w:ascii="Times" w:eastAsia="Calibri" w:hAnsi="Times" w:cs="Calibri"/>
          <w:color w:val="1F4E79" w:themeColor="accent1" w:themeShade="80"/>
        </w:rPr>
        <w:t>Les sites internet de ces réseaux sont un moyen d’apporter des informations facilement accessibles</w:t>
      </w:r>
      <w:r w:rsidRPr="00BA434E">
        <w:rPr>
          <w:rFonts w:ascii="Times" w:hAnsi="Times"/>
          <w:color w:val="1F4E79" w:themeColor="accent1" w:themeShade="80"/>
        </w:rPr>
        <w:t xml:space="preserve"> sur les offres de soins locales. </w:t>
      </w:r>
    </w:p>
    <w:p w14:paraId="4BAA8687" w14:textId="77777777" w:rsidR="00B45E88" w:rsidRPr="00BA434E" w:rsidRDefault="00B45E88" w:rsidP="00BA434E">
      <w:pPr>
        <w:spacing w:after="5"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67F7D3AA" w14:textId="77777777" w:rsidR="00B45E88" w:rsidRPr="00BA434E" w:rsidRDefault="00B45E88" w:rsidP="00BA434E">
      <w:pPr>
        <w:pStyle w:val="Titre3"/>
        <w:jc w:val="both"/>
        <w:rPr>
          <w:rFonts w:ascii="Times" w:hAnsi="Times"/>
          <w:color w:val="1F4E79" w:themeColor="accent1" w:themeShade="80"/>
          <w:sz w:val="24"/>
          <w:szCs w:val="24"/>
        </w:rPr>
      </w:pPr>
      <w:bookmarkStart w:id="81" w:name="_Toc127311349"/>
      <w:bookmarkStart w:id="82" w:name="_Toc136804"/>
      <w:r w:rsidRPr="00BA434E">
        <w:rPr>
          <w:rFonts w:ascii="Times" w:hAnsi="Times"/>
          <w:color w:val="1F4E79" w:themeColor="accent1" w:themeShade="80"/>
          <w:sz w:val="24"/>
          <w:szCs w:val="24"/>
        </w:rPr>
        <w:lastRenderedPageBreak/>
        <w:t>Postes de coordinateurs « handicap cognitif »</w:t>
      </w:r>
      <w:bookmarkEnd w:id="81"/>
      <w:r w:rsidRPr="00BA434E">
        <w:rPr>
          <w:rFonts w:ascii="Times" w:hAnsi="Times"/>
          <w:color w:val="1F4E79" w:themeColor="accent1" w:themeShade="80"/>
          <w:sz w:val="24"/>
          <w:szCs w:val="24"/>
        </w:rPr>
        <w:t xml:space="preserve"> </w:t>
      </w:r>
      <w:bookmarkEnd w:id="82"/>
    </w:p>
    <w:p w14:paraId="29800CCE" w14:textId="77777777" w:rsidR="00B45E88" w:rsidRPr="00BA434E" w:rsidRDefault="00B45E88" w:rsidP="00BA434E">
      <w:pPr>
        <w:spacing w:after="25"/>
        <w:jc w:val="both"/>
        <w:rPr>
          <w:rFonts w:ascii="Times" w:hAnsi="Times"/>
          <w:color w:val="1F4E79" w:themeColor="accent1" w:themeShade="80"/>
        </w:rPr>
      </w:pPr>
      <w:r w:rsidRPr="00BA434E">
        <w:rPr>
          <w:rFonts w:ascii="Times" w:hAnsi="Times"/>
          <w:color w:val="1F4E79" w:themeColor="accent1" w:themeShade="80"/>
        </w:rPr>
        <w:t xml:space="preserve">En Île de France, </w:t>
      </w:r>
      <w:r w:rsidRPr="00BA434E">
        <w:rPr>
          <w:rFonts w:ascii="Times" w:eastAsia="Calibri" w:hAnsi="Times" w:cs="Calibri"/>
          <w:color w:val="1F4E79" w:themeColor="accent1" w:themeShade="80"/>
        </w:rPr>
        <w:t>l’ARS</w:t>
      </w:r>
      <w:r w:rsidRPr="00BA434E">
        <w:rPr>
          <w:rFonts w:ascii="Times" w:hAnsi="Times"/>
          <w:color w:val="1F4E79" w:themeColor="accent1" w:themeShade="80"/>
        </w:rPr>
        <w:t xml:space="preserve"> a financé des postes de coordinateurs régionaux, à titre expérimental. À la suite de </w:t>
      </w:r>
      <w:r w:rsidRPr="00BA434E">
        <w:rPr>
          <w:rFonts w:ascii="Times" w:eastAsia="Calibri" w:hAnsi="Times" w:cs="Calibri"/>
          <w:color w:val="1F4E79" w:themeColor="accent1" w:themeShade="80"/>
        </w:rPr>
        <w:t>l’étude</w:t>
      </w:r>
      <w:r w:rsidRPr="00BA434E">
        <w:rPr>
          <w:rFonts w:ascii="Times" w:hAnsi="Times"/>
          <w:color w:val="1F4E79" w:themeColor="accent1" w:themeShade="80"/>
        </w:rPr>
        <w:t xml:space="preserve"> Paris TBI qui a constaté que 30% des TC graves sont rentrés directement à domicile après la prise en charge aiguë (Jourdan et al., 2013), il a paru indispensable de pouvoir repérer et suivre ces patients. </w:t>
      </w:r>
      <w:r w:rsidRPr="00BA434E">
        <w:rPr>
          <w:rFonts w:ascii="Times" w:eastAsia="Calibri" w:hAnsi="Times" w:cs="Calibri"/>
          <w:color w:val="1F4E79" w:themeColor="accent1" w:themeShade="80"/>
        </w:rPr>
        <w:t>C’est</w:t>
      </w:r>
      <w:r w:rsidRPr="00BA434E">
        <w:rPr>
          <w:rFonts w:ascii="Times" w:hAnsi="Times"/>
          <w:color w:val="1F4E79" w:themeColor="accent1" w:themeShade="80"/>
        </w:rPr>
        <w:t xml:space="preserve"> le rôle assigné au coordinateur (IDE ou médecin) qui se met en lien avec les services de réanimation et de neurochirurgie pour identifier les patients qui risquent de présenter des troubles cognitifs consécutifs à leur lésion cérébrale. Il les évalue et, pour ceux qui ne seront pas pris en charge en SSR, les suit après leur retour à domicile à travers des entretiens téléphoniques réguliers. Il mettra en place une prise en charge adaptée à la situation. La publication des résultats de leur activité est en cours. </w:t>
      </w:r>
    </w:p>
    <w:p w14:paraId="307811D4" w14:textId="77777777" w:rsidR="00B45E88" w:rsidRPr="00BA434E" w:rsidRDefault="00B45E88" w:rsidP="00BA434E">
      <w:pPr>
        <w:spacing w:after="5"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0950C770" w14:textId="77777777" w:rsidR="00B45E88" w:rsidRPr="00BA434E" w:rsidRDefault="00B45E88" w:rsidP="00BA434E">
      <w:pPr>
        <w:pStyle w:val="Titre3"/>
        <w:jc w:val="both"/>
        <w:rPr>
          <w:rFonts w:ascii="Times" w:hAnsi="Times"/>
          <w:color w:val="1F4E79" w:themeColor="accent1" w:themeShade="80"/>
          <w:sz w:val="24"/>
          <w:szCs w:val="24"/>
        </w:rPr>
      </w:pPr>
      <w:bookmarkStart w:id="83" w:name="_Toc127311350"/>
      <w:bookmarkStart w:id="84" w:name="_Toc136805"/>
      <w:r w:rsidRPr="00BA434E">
        <w:rPr>
          <w:rFonts w:ascii="Times" w:hAnsi="Times"/>
          <w:color w:val="1F4E79" w:themeColor="accent1" w:themeShade="80"/>
          <w:sz w:val="24"/>
          <w:szCs w:val="24"/>
        </w:rPr>
        <w:t>Équipe mobile de réadaptation</w:t>
      </w:r>
      <w:bookmarkEnd w:id="83"/>
      <w:r w:rsidRPr="00BA434E">
        <w:rPr>
          <w:rFonts w:ascii="Times" w:hAnsi="Times"/>
          <w:color w:val="1F4E79" w:themeColor="accent1" w:themeShade="80"/>
          <w:sz w:val="24"/>
          <w:szCs w:val="24"/>
        </w:rPr>
        <w:t xml:space="preserve"> </w:t>
      </w:r>
      <w:bookmarkEnd w:id="84"/>
    </w:p>
    <w:p w14:paraId="7AFFC9DB" w14:textId="77777777" w:rsidR="00B45E88" w:rsidRPr="00BA434E" w:rsidRDefault="00B45E88" w:rsidP="00BA434E">
      <w:pPr>
        <w:spacing w:after="28"/>
        <w:jc w:val="both"/>
        <w:rPr>
          <w:rFonts w:ascii="Times" w:hAnsi="Times"/>
          <w:color w:val="1F4E79" w:themeColor="accent1" w:themeShade="80"/>
        </w:rPr>
      </w:pPr>
      <w:r w:rsidRPr="00BA434E">
        <w:rPr>
          <w:rFonts w:ascii="Times" w:eastAsia="Calibri" w:hAnsi="Times" w:cs="Calibri"/>
          <w:color w:val="1F4E79" w:themeColor="accent1" w:themeShade="80"/>
        </w:rPr>
        <w:t>Il en existe dans plusieurs villes comme Nancy, Limoges, Brest, Bordeaux et l’Île de France (couverte</w:t>
      </w:r>
      <w:r w:rsidRPr="00BA434E">
        <w:rPr>
          <w:rFonts w:ascii="Times" w:hAnsi="Times"/>
          <w:color w:val="1F4E79" w:themeColor="accent1" w:themeShade="80"/>
        </w:rPr>
        <w:t xml:space="preserve"> par un réseau de 16 équipes). Elles ne sont pas spécifiques au TC. Les initiatives sont locales et donc leur mode de fonctionnement varie. Globalement, leur objectif est </w:t>
      </w:r>
      <w:r w:rsidRPr="00BA434E">
        <w:rPr>
          <w:rFonts w:ascii="Times" w:eastAsia="Calibri" w:hAnsi="Times" w:cs="Calibri"/>
          <w:color w:val="1F4E79" w:themeColor="accent1" w:themeShade="80"/>
        </w:rPr>
        <w:t>d’évaluer</w:t>
      </w:r>
      <w:r w:rsidRPr="00BA434E">
        <w:rPr>
          <w:rFonts w:ascii="Times" w:hAnsi="Times"/>
          <w:color w:val="1F4E79" w:themeColor="accent1" w:themeShade="80"/>
        </w:rPr>
        <w:t xml:space="preserve"> les besoins du patient </w:t>
      </w:r>
      <w:r w:rsidRPr="00BA434E">
        <w:rPr>
          <w:rFonts w:ascii="Times" w:eastAsia="Calibri" w:hAnsi="Times" w:cs="Calibri"/>
          <w:color w:val="1F4E79" w:themeColor="accent1" w:themeShade="80"/>
        </w:rPr>
        <w:t>et/ou de son entourage dans son milieu de vie pour les conseiller sur les possibilités d’adaptation, de</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compensation et d’aides ;</w:t>
      </w:r>
      <w:r w:rsidRPr="00BA434E">
        <w:rPr>
          <w:rFonts w:ascii="Times" w:hAnsi="Times"/>
          <w:color w:val="1F4E79" w:themeColor="accent1" w:themeShade="80"/>
        </w:rPr>
        <w:t xml:space="preserve"> ainsi que de les assister dans la coordination du parcours du patient. Dans </w:t>
      </w:r>
      <w:r w:rsidRPr="00BA434E">
        <w:rPr>
          <w:rFonts w:ascii="Times" w:eastAsia="Calibri" w:hAnsi="Times" w:cs="Calibri"/>
          <w:color w:val="1F4E79" w:themeColor="accent1" w:themeShade="80"/>
        </w:rPr>
        <w:t>70% des cas, on retrouve un bénéfice pour le patient ou ses aidants. L’intervention de professionnels</w:t>
      </w:r>
      <w:r w:rsidRPr="00BA434E">
        <w:rPr>
          <w:rFonts w:ascii="Times" w:hAnsi="Times"/>
          <w:color w:val="1F4E79" w:themeColor="accent1" w:themeShade="80"/>
        </w:rPr>
        <w:t xml:space="preserve"> spécialisés dans le handicap avec une bonne connaissance des aides humaines, financières, techniques et du réseau de soins local permet de favoriser </w:t>
      </w:r>
      <w:r w:rsidRPr="00BA434E">
        <w:rPr>
          <w:rFonts w:ascii="Times" w:eastAsia="Calibri" w:hAnsi="Times" w:cs="Calibri"/>
          <w:color w:val="1F4E79" w:themeColor="accent1" w:themeShade="80"/>
        </w:rPr>
        <w:t>l’autonomie</w:t>
      </w:r>
      <w:r w:rsidRPr="00BA434E">
        <w:rPr>
          <w:rFonts w:ascii="Times" w:hAnsi="Times"/>
          <w:color w:val="1F4E79" w:themeColor="accent1" w:themeShade="80"/>
        </w:rPr>
        <w:t xml:space="preserve"> et le maintien à domicile. </w:t>
      </w:r>
    </w:p>
    <w:p w14:paraId="41EFE346" w14:textId="77777777" w:rsidR="00B45E88" w:rsidRPr="00BA434E" w:rsidRDefault="00B45E88" w:rsidP="00BA434E">
      <w:pPr>
        <w:spacing w:after="5"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2AEED311" w14:textId="77777777" w:rsidR="00B45E88" w:rsidRPr="00BA434E" w:rsidRDefault="00B45E88" w:rsidP="00BA434E">
      <w:pPr>
        <w:pStyle w:val="Titre3"/>
        <w:jc w:val="both"/>
        <w:rPr>
          <w:rFonts w:ascii="Times" w:hAnsi="Times"/>
          <w:color w:val="1F4E79" w:themeColor="accent1" w:themeShade="80"/>
          <w:sz w:val="24"/>
          <w:szCs w:val="24"/>
        </w:rPr>
      </w:pPr>
      <w:bookmarkStart w:id="85" w:name="_Toc127311351"/>
      <w:bookmarkStart w:id="86" w:name="_Toc136806"/>
      <w:r w:rsidRPr="00BA434E">
        <w:rPr>
          <w:rFonts w:ascii="Times" w:hAnsi="Times"/>
          <w:color w:val="1F4E79" w:themeColor="accent1" w:themeShade="80"/>
          <w:sz w:val="24"/>
          <w:szCs w:val="24"/>
        </w:rPr>
        <w:t>SAMSAH et SAVS</w:t>
      </w:r>
      <w:bookmarkEnd w:id="85"/>
      <w:r w:rsidRPr="00BA434E">
        <w:rPr>
          <w:rFonts w:ascii="Times" w:hAnsi="Times"/>
          <w:color w:val="1F4E79" w:themeColor="accent1" w:themeShade="80"/>
          <w:sz w:val="24"/>
          <w:szCs w:val="24"/>
        </w:rPr>
        <w:t xml:space="preserve"> </w:t>
      </w:r>
      <w:bookmarkEnd w:id="86"/>
    </w:p>
    <w:p w14:paraId="2723F677" w14:textId="77777777" w:rsidR="00B45E88" w:rsidRPr="00BA434E" w:rsidRDefault="00B45E88" w:rsidP="00BA434E">
      <w:pPr>
        <w:spacing w:after="28"/>
        <w:jc w:val="both"/>
        <w:rPr>
          <w:rFonts w:ascii="Times" w:hAnsi="Times"/>
          <w:color w:val="1F4E79" w:themeColor="accent1" w:themeShade="80"/>
        </w:rPr>
      </w:pPr>
      <w:r w:rsidRPr="00BA434E">
        <w:rPr>
          <w:rFonts w:ascii="Times" w:hAnsi="Times"/>
          <w:color w:val="1F4E79" w:themeColor="accent1" w:themeShade="80"/>
        </w:rPr>
        <w:t xml:space="preserve">Ce sont des services médico-sociaux issus de la loi du 11 février 2005 pour l'égalité des droits et des chances, la participation et la citoyenneté des personnes handicapées. </w:t>
      </w:r>
      <w:r w:rsidRPr="00BA434E">
        <w:rPr>
          <w:rFonts w:ascii="Times" w:eastAsia="Calibri" w:hAnsi="Times" w:cs="Calibri"/>
          <w:b/>
          <w:color w:val="1F4E79" w:themeColor="accent1" w:themeShade="80"/>
        </w:rPr>
        <w:t xml:space="preserve">Le SAMSAH (Service d’Accompagnement Médico-Sociale pour Adultes Handicapés) </w:t>
      </w:r>
      <w:r w:rsidRPr="00BA434E">
        <w:rPr>
          <w:rFonts w:ascii="Times" w:hAnsi="Times"/>
          <w:color w:val="1F4E79" w:themeColor="accent1" w:themeShade="80"/>
        </w:rPr>
        <w:t xml:space="preserve">est composé </w:t>
      </w:r>
      <w:r w:rsidRPr="00BA434E">
        <w:rPr>
          <w:rFonts w:ascii="Times" w:eastAsia="Calibri" w:hAnsi="Times" w:cs="Calibri"/>
          <w:color w:val="1F4E79" w:themeColor="accent1" w:themeShade="80"/>
        </w:rPr>
        <w:t>d’une</w:t>
      </w:r>
      <w:r w:rsidRPr="00BA434E">
        <w:rPr>
          <w:rFonts w:ascii="Times" w:hAnsi="Times"/>
          <w:color w:val="1F4E79" w:themeColor="accent1" w:themeShade="80"/>
        </w:rPr>
        <w:t xml:space="preserve"> équipe pluridisciplinaire qui évalue les besoins de la personne en matière de logement, vie sociale, accès aux soins</w:t>
      </w:r>
      <w:r w:rsidRPr="00BA434E">
        <w:rPr>
          <w:rFonts w:ascii="Times" w:eastAsia="Calibri" w:hAnsi="Times" w:cs="Calibri"/>
          <w:color w:val="1F4E79" w:themeColor="accent1" w:themeShade="80"/>
        </w:rPr>
        <w:t>…</w:t>
      </w:r>
      <w:r w:rsidRPr="00BA434E">
        <w:rPr>
          <w:rFonts w:ascii="Times" w:hAnsi="Times"/>
          <w:color w:val="1F4E79" w:themeColor="accent1" w:themeShade="80"/>
        </w:rPr>
        <w:t xml:space="preserve"> Elle aide à </w:t>
      </w:r>
      <w:r w:rsidRPr="00BA434E">
        <w:rPr>
          <w:rFonts w:ascii="Times" w:eastAsia="Calibri" w:hAnsi="Times" w:cs="Calibri"/>
          <w:color w:val="1F4E79" w:themeColor="accent1" w:themeShade="80"/>
        </w:rPr>
        <w:t>l’élaboration</w:t>
      </w:r>
      <w:r w:rsidRPr="00BA434E">
        <w:rPr>
          <w:rFonts w:ascii="Times" w:hAnsi="Times"/>
          <w:color w:val="1F4E79" w:themeColor="accent1" w:themeShade="80"/>
        </w:rPr>
        <w:t xml:space="preserve"> et la coordination du projet de vie, assure un suivi médical, paramédical </w:t>
      </w:r>
      <w:r w:rsidRPr="00BA434E">
        <w:rPr>
          <w:rFonts w:ascii="Times" w:eastAsia="Calibri" w:hAnsi="Times" w:cs="Calibri"/>
          <w:color w:val="1F4E79" w:themeColor="accent1" w:themeShade="80"/>
        </w:rPr>
        <w:t>et psychologique. L’objectif est d’aider au maintien à domicile et favoriser l’autonomie. Certains</w:t>
      </w:r>
      <w:r w:rsidRPr="00BA434E">
        <w:rPr>
          <w:rFonts w:ascii="Times" w:hAnsi="Times"/>
          <w:color w:val="1F4E79" w:themeColor="accent1" w:themeShade="80"/>
        </w:rPr>
        <w:t xml:space="preserve"> SAMSAH sont spécialisés dans la prise en charge des han</w:t>
      </w:r>
      <w:r w:rsidRPr="00BA434E">
        <w:rPr>
          <w:rFonts w:ascii="Times" w:eastAsia="Calibri" w:hAnsi="Times" w:cs="Calibri"/>
          <w:color w:val="1F4E79" w:themeColor="accent1" w:themeShade="80"/>
        </w:rPr>
        <w:t>dicaps psychiques et d’autres dans les</w:t>
      </w:r>
      <w:r w:rsidRPr="00BA434E">
        <w:rPr>
          <w:rFonts w:ascii="Times" w:hAnsi="Times"/>
          <w:color w:val="1F4E79" w:themeColor="accent1" w:themeShade="80"/>
        </w:rPr>
        <w:t xml:space="preserve"> handicaps neurologiques/cognitifs. </w:t>
      </w:r>
      <w:r w:rsidRPr="00BA434E">
        <w:rPr>
          <w:rFonts w:ascii="Times" w:eastAsia="Calibri" w:hAnsi="Times" w:cs="Calibri"/>
          <w:b/>
          <w:color w:val="1F4E79" w:themeColor="accent1" w:themeShade="80"/>
        </w:rPr>
        <w:t xml:space="preserve">Le SAVS (Service d’Accompagnement à la Vie Sociale) </w:t>
      </w:r>
      <w:r w:rsidRPr="00BA434E">
        <w:rPr>
          <w:rFonts w:ascii="Times" w:hAnsi="Times"/>
          <w:color w:val="1F4E79" w:themeColor="accent1" w:themeShade="80"/>
        </w:rPr>
        <w:t xml:space="preserve">a un fonctionnement proche mais </w:t>
      </w:r>
      <w:r w:rsidRPr="00BA434E">
        <w:rPr>
          <w:rFonts w:ascii="Times" w:eastAsia="Calibri" w:hAnsi="Times" w:cs="Calibri"/>
          <w:color w:val="1F4E79" w:themeColor="accent1" w:themeShade="80"/>
        </w:rPr>
        <w:t>n’a</w:t>
      </w:r>
      <w:r w:rsidRPr="00BA434E">
        <w:rPr>
          <w:rFonts w:ascii="Times" w:hAnsi="Times"/>
          <w:color w:val="1F4E79" w:themeColor="accent1" w:themeShade="80"/>
        </w:rPr>
        <w:t xml:space="preserve"> pas </w:t>
      </w:r>
      <w:r w:rsidRPr="00BA434E">
        <w:rPr>
          <w:rFonts w:ascii="Times" w:eastAsia="Calibri" w:hAnsi="Times" w:cs="Calibri"/>
          <w:color w:val="1F4E79" w:themeColor="accent1" w:themeShade="80"/>
        </w:rPr>
        <w:t>d’équipe</w:t>
      </w:r>
      <w:r w:rsidRPr="00BA434E">
        <w:rPr>
          <w:rFonts w:ascii="Times" w:hAnsi="Times"/>
          <w:color w:val="1F4E79" w:themeColor="accent1" w:themeShade="80"/>
        </w:rPr>
        <w:t xml:space="preserve"> médicale et paramédicale. Il accompagne et conseille la </w:t>
      </w:r>
      <w:r w:rsidRPr="00BA434E">
        <w:rPr>
          <w:rFonts w:ascii="Times" w:eastAsia="Calibri" w:hAnsi="Times" w:cs="Calibri"/>
          <w:color w:val="1F4E79" w:themeColor="accent1" w:themeShade="80"/>
        </w:rPr>
        <w:t>personne dans l’organisat</w:t>
      </w:r>
      <w:r w:rsidRPr="00BA434E">
        <w:rPr>
          <w:rFonts w:ascii="Times" w:hAnsi="Times"/>
          <w:color w:val="1F4E79" w:themeColor="accent1" w:themeShade="80"/>
        </w:rPr>
        <w:t xml:space="preserve">ion de la vie quotidienne, aide à la gestion du budget et des rendez-vous </w:t>
      </w:r>
      <w:r w:rsidRPr="00BA434E">
        <w:rPr>
          <w:rFonts w:ascii="Times" w:eastAsia="Calibri" w:hAnsi="Times" w:cs="Calibri"/>
          <w:color w:val="1F4E79" w:themeColor="accent1" w:themeShade="80"/>
        </w:rPr>
        <w:t>médicaux, à la réalisation des démarches administratives. L’orientation vers ces services est proposée</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par le médecin qui remplit le certificat médical du dossier MDPH. C’est la comm</w:t>
      </w:r>
      <w:r w:rsidRPr="00BA434E">
        <w:rPr>
          <w:rFonts w:ascii="Times" w:hAnsi="Times"/>
          <w:color w:val="1F4E79" w:themeColor="accent1" w:themeShade="80"/>
        </w:rPr>
        <w:t xml:space="preserve">ission de la MDPH qui valide, ou non, la proposition. Le « maillage territorial » des SAMSAH prévu dans le plan </w:t>
      </w:r>
      <w:r w:rsidRPr="00BA434E">
        <w:rPr>
          <w:rFonts w:ascii="Times" w:eastAsia="Calibri" w:hAnsi="Times" w:cs="Calibri"/>
          <w:color w:val="1F4E79" w:themeColor="accent1" w:themeShade="80"/>
        </w:rPr>
        <w:t>d’action</w:t>
      </w:r>
      <w:r w:rsidRPr="00BA434E">
        <w:rPr>
          <w:rFonts w:ascii="Times" w:hAnsi="Times"/>
          <w:color w:val="1F4E79" w:themeColor="accent1" w:themeShade="80"/>
        </w:rPr>
        <w:t xml:space="preserve"> 2012 est loin </w:t>
      </w:r>
      <w:r w:rsidRPr="00BA434E">
        <w:rPr>
          <w:rFonts w:ascii="Times" w:eastAsia="Calibri" w:hAnsi="Times" w:cs="Calibri"/>
          <w:color w:val="1F4E79" w:themeColor="accent1" w:themeShade="80"/>
        </w:rPr>
        <w:t>d’être</w:t>
      </w:r>
      <w:r w:rsidRPr="00BA434E">
        <w:rPr>
          <w:rFonts w:ascii="Times" w:hAnsi="Times"/>
          <w:color w:val="1F4E79" w:themeColor="accent1" w:themeShade="80"/>
        </w:rPr>
        <w:t xml:space="preserve"> complet et homogène en Occitanie. </w:t>
      </w:r>
    </w:p>
    <w:p w14:paraId="29B2EB0E" w14:textId="77777777" w:rsidR="00B45E88" w:rsidRPr="00BA434E" w:rsidRDefault="00B45E88" w:rsidP="00BA434E">
      <w:pPr>
        <w:spacing w:after="26"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4FF037ED" w14:textId="57AC7D60" w:rsidR="00B45E88" w:rsidRPr="00BA434E" w:rsidRDefault="00B45E88" w:rsidP="00BA434E">
      <w:pPr>
        <w:pStyle w:val="Titre3"/>
        <w:jc w:val="both"/>
        <w:rPr>
          <w:rFonts w:ascii="Times" w:hAnsi="Times"/>
          <w:color w:val="1F4E79" w:themeColor="accent1" w:themeShade="80"/>
          <w:sz w:val="24"/>
          <w:szCs w:val="24"/>
        </w:rPr>
      </w:pPr>
      <w:bookmarkStart w:id="87" w:name="_Toc127311352"/>
      <w:bookmarkStart w:id="88" w:name="_Toc136807"/>
      <w:r w:rsidRPr="00BA434E">
        <w:rPr>
          <w:rFonts w:ascii="Times" w:hAnsi="Times"/>
          <w:color w:val="1F4E79" w:themeColor="accent1" w:themeShade="80"/>
          <w:sz w:val="24"/>
          <w:szCs w:val="24"/>
        </w:rPr>
        <w:lastRenderedPageBreak/>
        <w:t xml:space="preserve">UEROS : </w:t>
      </w:r>
      <w:r w:rsidRPr="00BA434E">
        <w:rPr>
          <w:rFonts w:ascii="Times" w:hAnsi="Times"/>
          <w:color w:val="1F4E79" w:themeColor="accent1" w:themeShade="80"/>
          <w:sz w:val="24"/>
          <w:szCs w:val="24"/>
        </w:rPr>
        <w:tab/>
        <w:t xml:space="preserve">Unité </w:t>
      </w:r>
      <w:r w:rsidRPr="00BA434E">
        <w:rPr>
          <w:rFonts w:ascii="Times" w:eastAsia="Calibri" w:hAnsi="Times" w:cs="Calibri"/>
          <w:color w:val="1F4E79" w:themeColor="accent1" w:themeShade="80"/>
          <w:sz w:val="24"/>
          <w:szCs w:val="24"/>
        </w:rPr>
        <w:t>d’Évaluation,</w:t>
      </w:r>
      <w:r w:rsidRPr="00BA434E">
        <w:rPr>
          <w:rFonts w:ascii="Times" w:hAnsi="Times"/>
          <w:color w:val="1F4E79" w:themeColor="accent1" w:themeShade="80"/>
          <w:sz w:val="24"/>
          <w:szCs w:val="24"/>
        </w:rPr>
        <w:t xml:space="preserve"> </w:t>
      </w:r>
      <w:r w:rsidRPr="00BA434E">
        <w:rPr>
          <w:rFonts w:ascii="Times" w:hAnsi="Times"/>
          <w:color w:val="1F4E79" w:themeColor="accent1" w:themeShade="80"/>
          <w:sz w:val="24"/>
          <w:szCs w:val="24"/>
        </w:rPr>
        <w:tab/>
        <w:t xml:space="preserve">de </w:t>
      </w:r>
      <w:r w:rsidRPr="00BA434E">
        <w:rPr>
          <w:rFonts w:ascii="Times" w:hAnsi="Times"/>
          <w:color w:val="1F4E79" w:themeColor="accent1" w:themeShade="80"/>
          <w:sz w:val="24"/>
          <w:szCs w:val="24"/>
        </w:rPr>
        <w:tab/>
        <w:t xml:space="preserve">Réentrainement </w:t>
      </w:r>
      <w:r w:rsidRPr="00BA434E">
        <w:rPr>
          <w:rFonts w:ascii="Times" w:hAnsi="Times"/>
          <w:color w:val="1F4E79" w:themeColor="accent1" w:themeShade="80"/>
          <w:sz w:val="24"/>
          <w:szCs w:val="24"/>
        </w:rPr>
        <w:tab/>
        <w:t xml:space="preserve">et </w:t>
      </w:r>
      <w:r w:rsidRPr="00BA434E">
        <w:rPr>
          <w:rFonts w:ascii="Times" w:eastAsia="Calibri" w:hAnsi="Times" w:cs="Calibri"/>
          <w:color w:val="1F4E79" w:themeColor="accent1" w:themeShade="80"/>
          <w:sz w:val="24"/>
          <w:szCs w:val="24"/>
        </w:rPr>
        <w:t>d’Orientation</w:t>
      </w:r>
      <w:r w:rsidR="00440502">
        <w:rPr>
          <w:rFonts w:ascii="Times" w:eastAsia="Calibri" w:hAnsi="Times" w:cs="Calibri"/>
          <w:color w:val="1F4E79" w:themeColor="accent1" w:themeShade="80"/>
          <w:sz w:val="24"/>
          <w:szCs w:val="24"/>
        </w:rPr>
        <w:t xml:space="preserve"> </w:t>
      </w:r>
      <w:r w:rsidRPr="00BA434E">
        <w:rPr>
          <w:rFonts w:ascii="Times" w:hAnsi="Times"/>
          <w:color w:val="1F4E79" w:themeColor="accent1" w:themeShade="80"/>
          <w:sz w:val="24"/>
          <w:szCs w:val="24"/>
        </w:rPr>
        <w:t>Socioprofessionnelle</w:t>
      </w:r>
      <w:bookmarkEnd w:id="87"/>
      <w:r w:rsidRPr="00BA434E">
        <w:rPr>
          <w:rFonts w:ascii="Times" w:hAnsi="Times"/>
          <w:color w:val="1F4E79" w:themeColor="accent1" w:themeShade="80"/>
          <w:sz w:val="24"/>
          <w:szCs w:val="24"/>
        </w:rPr>
        <w:t xml:space="preserve"> </w:t>
      </w:r>
      <w:bookmarkEnd w:id="88"/>
    </w:p>
    <w:p w14:paraId="4D9E4FA5" w14:textId="77777777" w:rsidR="00B45E88" w:rsidRPr="00BA434E" w:rsidRDefault="00B45E88" w:rsidP="00BA434E">
      <w:pPr>
        <w:jc w:val="both"/>
        <w:rPr>
          <w:rFonts w:ascii="Times" w:hAnsi="Times"/>
          <w:color w:val="1F4E79" w:themeColor="accent1" w:themeShade="80"/>
        </w:rPr>
      </w:pPr>
      <w:r w:rsidRPr="00BA434E">
        <w:rPr>
          <w:rFonts w:ascii="Times" w:eastAsia="Calibri" w:hAnsi="Times" w:cs="Calibri"/>
          <w:color w:val="1F4E79" w:themeColor="accent1" w:themeShade="80"/>
        </w:rPr>
        <w:t>Elle s’adresse aux adultes en situation de handicap suite à une lésion cérébrale acquise. Une équipe</w:t>
      </w:r>
      <w:r w:rsidRPr="00BA434E">
        <w:rPr>
          <w:rFonts w:ascii="Times" w:hAnsi="Times"/>
          <w:color w:val="1F4E79" w:themeColor="accent1" w:themeShade="80"/>
        </w:rPr>
        <w:t xml:space="preserve"> pluridisciplinaire (médecin, ergothérapeute, neuropsychologue, chargé </w:t>
      </w:r>
      <w:r w:rsidRPr="00BA434E">
        <w:rPr>
          <w:rFonts w:ascii="Times" w:eastAsia="Calibri" w:hAnsi="Times" w:cs="Calibri"/>
          <w:color w:val="1F4E79" w:themeColor="accent1" w:themeShade="80"/>
        </w:rPr>
        <w:t>d’insertion,</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formateur…)</w:t>
      </w:r>
      <w:r w:rsidRPr="00BA434E">
        <w:rPr>
          <w:rFonts w:ascii="Times" w:hAnsi="Times"/>
          <w:color w:val="1F4E79" w:themeColor="accent1" w:themeShade="80"/>
        </w:rPr>
        <w:t xml:space="preserve"> étudie les possibilités de réinsertion sociale et/ou professionnelle. Des stages de réentrainement </w:t>
      </w:r>
      <w:r w:rsidRPr="00BA434E">
        <w:rPr>
          <w:rFonts w:ascii="Times" w:eastAsia="Calibri" w:hAnsi="Times" w:cs="Calibri"/>
          <w:color w:val="1F4E79" w:themeColor="accent1" w:themeShade="80"/>
        </w:rPr>
        <w:t>individualisé peuvent être proposés. L’objectif est d’optimiser les capacités de la personne et de</w:t>
      </w:r>
      <w:r w:rsidRPr="00BA434E">
        <w:rPr>
          <w:rFonts w:ascii="Times" w:hAnsi="Times"/>
          <w:color w:val="1F4E79" w:themeColor="accent1" w:themeShade="80"/>
        </w:rPr>
        <w:t xml:space="preserve"> construire un projet </w:t>
      </w:r>
      <w:r w:rsidRPr="00BA434E">
        <w:rPr>
          <w:rFonts w:ascii="Times" w:eastAsia="Calibri" w:hAnsi="Times" w:cs="Calibri"/>
          <w:color w:val="1F4E79" w:themeColor="accent1" w:themeShade="80"/>
        </w:rPr>
        <w:t>d’insertion.</w:t>
      </w:r>
      <w:r w:rsidRPr="00BA434E">
        <w:rPr>
          <w:rFonts w:ascii="Times" w:hAnsi="Times"/>
          <w:color w:val="1F4E79" w:themeColor="accent1" w:themeShade="80"/>
        </w:rPr>
        <w:t xml:space="preserve"> Comme le SAMSAH, il </w:t>
      </w:r>
      <w:r w:rsidRPr="00BA434E">
        <w:rPr>
          <w:rFonts w:ascii="Times" w:eastAsia="Calibri" w:hAnsi="Times" w:cs="Calibri"/>
          <w:color w:val="1F4E79" w:themeColor="accent1" w:themeShade="80"/>
        </w:rPr>
        <w:t>s’agit</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d’une</w:t>
      </w:r>
      <w:r w:rsidRPr="00BA434E">
        <w:rPr>
          <w:rFonts w:ascii="Times" w:hAnsi="Times"/>
          <w:color w:val="1F4E79" w:themeColor="accent1" w:themeShade="80"/>
        </w:rPr>
        <w:t xml:space="preserve"> structure médico-sociale et </w:t>
      </w:r>
      <w:r w:rsidRPr="00BA434E">
        <w:rPr>
          <w:rFonts w:ascii="Times" w:eastAsia="Calibri" w:hAnsi="Times" w:cs="Calibri"/>
          <w:color w:val="1F4E79" w:themeColor="accent1" w:themeShade="80"/>
        </w:rPr>
        <w:t>l’orientation du patient vers cette structure est décidée par la MDPH. Dans l’évaluation de la cohorte</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Paris TBI, l’amélioration fonctionnelle (échelle GOSE) entre 1 et 4 ans post TC, était plus importante</w:t>
      </w:r>
      <w:r w:rsidRPr="00BA434E">
        <w:rPr>
          <w:rFonts w:ascii="Times" w:hAnsi="Times"/>
          <w:color w:val="1F4E79" w:themeColor="accent1" w:themeShade="80"/>
        </w:rPr>
        <w:t xml:space="preserve"> chez les patients qui avaient été suivis par une UEROS, les autres étant majoritairement resté stables (Jourdan et al., 2017). En Occitanie, il existe une UEROS à Toulouse et une autre près de Montpellier qui ne peuvent, bien sûr, pas couvrir </w:t>
      </w:r>
      <w:r w:rsidRPr="00BA434E">
        <w:rPr>
          <w:rFonts w:ascii="Times" w:eastAsia="Calibri" w:hAnsi="Times" w:cs="Calibri"/>
          <w:color w:val="1F4E79" w:themeColor="accent1" w:themeShade="80"/>
        </w:rPr>
        <w:t>l’ensemble</w:t>
      </w:r>
      <w:r w:rsidRPr="00BA434E">
        <w:rPr>
          <w:rFonts w:ascii="Times" w:hAnsi="Times"/>
          <w:color w:val="1F4E79" w:themeColor="accent1" w:themeShade="80"/>
        </w:rPr>
        <w:t xml:space="preserve"> du territoire. </w:t>
      </w:r>
    </w:p>
    <w:p w14:paraId="4D6250E5" w14:textId="77777777" w:rsidR="00B45E88" w:rsidRPr="00BA434E" w:rsidRDefault="00B45E88" w:rsidP="00BA434E">
      <w:pPr>
        <w:spacing w:after="7"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4FC646DE" w14:textId="77777777" w:rsidR="00B45E88" w:rsidRPr="00BA434E" w:rsidRDefault="00B45E88" w:rsidP="00BA434E">
      <w:pPr>
        <w:pStyle w:val="Titre3"/>
        <w:spacing w:after="0" w:line="259" w:lineRule="auto"/>
        <w:jc w:val="both"/>
        <w:rPr>
          <w:rFonts w:ascii="Times" w:hAnsi="Times"/>
          <w:color w:val="1F4E79" w:themeColor="accent1" w:themeShade="80"/>
          <w:sz w:val="24"/>
          <w:szCs w:val="24"/>
        </w:rPr>
      </w:pPr>
      <w:bookmarkStart w:id="89" w:name="_Toc127311353"/>
      <w:bookmarkStart w:id="90" w:name="_Toc136808"/>
      <w:r w:rsidRPr="00BA434E">
        <w:rPr>
          <w:rFonts w:ascii="Times" w:hAnsi="Times"/>
          <w:color w:val="1F4E79" w:themeColor="accent1" w:themeShade="80"/>
          <w:sz w:val="24"/>
          <w:szCs w:val="24"/>
        </w:rPr>
        <w:t xml:space="preserve">SESSAD : Service </w:t>
      </w:r>
      <w:r w:rsidRPr="00BA434E">
        <w:rPr>
          <w:rFonts w:ascii="Times" w:eastAsia="Calibri" w:hAnsi="Times" w:cs="Calibri"/>
          <w:color w:val="1F4E79" w:themeColor="accent1" w:themeShade="80"/>
          <w:sz w:val="24"/>
          <w:szCs w:val="24"/>
        </w:rPr>
        <w:t>d’Éducation</w:t>
      </w:r>
      <w:r w:rsidRPr="00BA434E">
        <w:rPr>
          <w:rFonts w:ascii="Times" w:hAnsi="Times"/>
          <w:color w:val="1F4E79" w:themeColor="accent1" w:themeShade="80"/>
          <w:sz w:val="24"/>
          <w:szCs w:val="24"/>
        </w:rPr>
        <w:t xml:space="preserve"> Spécialisée et de Soins À Domicile</w:t>
      </w:r>
      <w:bookmarkEnd w:id="89"/>
      <w:r w:rsidRPr="00BA434E">
        <w:rPr>
          <w:rFonts w:ascii="Times" w:hAnsi="Times"/>
          <w:color w:val="1F4E79" w:themeColor="accent1" w:themeShade="80"/>
          <w:sz w:val="24"/>
          <w:szCs w:val="24"/>
        </w:rPr>
        <w:t xml:space="preserve"> </w:t>
      </w:r>
      <w:bookmarkEnd w:id="90"/>
    </w:p>
    <w:p w14:paraId="04999F26"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Service mobile du secteur médico-social qui prend en charge les enfants en situation de handicap. Il apporte aux familles conseils et accompagnement dans le but de favoriser l'inclusion scolaire et l'autonomie. Il met en place des actions de soin</w:t>
      </w:r>
      <w:r w:rsidRPr="00BA434E">
        <w:rPr>
          <w:rFonts w:ascii="Times" w:eastAsia="Calibri" w:hAnsi="Times" w:cs="Calibri"/>
          <w:color w:val="1F4E79" w:themeColor="accent1" w:themeShade="80"/>
        </w:rPr>
        <w:t>s, de rééducation et d’enseignement dans les lieux de</w:t>
      </w:r>
      <w:r w:rsidRPr="00BA434E">
        <w:rPr>
          <w:rFonts w:ascii="Times" w:hAnsi="Times"/>
          <w:color w:val="1F4E79" w:themeColor="accent1" w:themeShade="80"/>
        </w:rPr>
        <w:t xml:space="preserve"> vie de </w:t>
      </w:r>
      <w:r w:rsidRPr="00BA434E">
        <w:rPr>
          <w:rFonts w:ascii="Times" w:eastAsia="Calibri" w:hAnsi="Times" w:cs="Calibri"/>
          <w:color w:val="1F4E79" w:themeColor="accent1" w:themeShade="80"/>
        </w:rPr>
        <w:t>l’élève handicapé.</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L’orientation</w:t>
      </w:r>
      <w:r w:rsidRPr="00BA434E">
        <w:rPr>
          <w:rFonts w:ascii="Times" w:hAnsi="Times"/>
          <w:color w:val="1F4E79" w:themeColor="accent1" w:themeShade="80"/>
        </w:rPr>
        <w:t xml:space="preserve"> du patient vers cette structure est décidée par la MDPH. </w:t>
      </w:r>
    </w:p>
    <w:p w14:paraId="147B28E2" w14:textId="77777777" w:rsidR="00B45E88" w:rsidRPr="00BA434E" w:rsidRDefault="00B45E88" w:rsidP="00BA434E">
      <w:pPr>
        <w:spacing w:after="5"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53DC22CB" w14:textId="77777777" w:rsidR="00B45E88" w:rsidRPr="00BA434E" w:rsidRDefault="00B45E88" w:rsidP="00BA434E">
      <w:pPr>
        <w:pStyle w:val="Titre3"/>
        <w:jc w:val="both"/>
        <w:rPr>
          <w:rFonts w:ascii="Times" w:hAnsi="Times"/>
          <w:color w:val="1F4E79" w:themeColor="accent1" w:themeShade="80"/>
          <w:sz w:val="24"/>
          <w:szCs w:val="24"/>
        </w:rPr>
      </w:pPr>
      <w:bookmarkStart w:id="91" w:name="_Toc127311354"/>
      <w:bookmarkStart w:id="92" w:name="_Toc136809"/>
      <w:r w:rsidRPr="00BA434E">
        <w:rPr>
          <w:rFonts w:ascii="Times" w:hAnsi="Times"/>
          <w:color w:val="1F4E79" w:themeColor="accent1" w:themeShade="80"/>
          <w:sz w:val="24"/>
          <w:szCs w:val="24"/>
        </w:rPr>
        <w:t>Guide Ressources</w:t>
      </w:r>
      <w:bookmarkEnd w:id="91"/>
      <w:r w:rsidRPr="00BA434E">
        <w:rPr>
          <w:rFonts w:ascii="Times" w:hAnsi="Times"/>
          <w:color w:val="1F4E79" w:themeColor="accent1" w:themeShade="80"/>
          <w:sz w:val="24"/>
          <w:szCs w:val="24"/>
        </w:rPr>
        <w:t xml:space="preserve"> </w:t>
      </w:r>
      <w:bookmarkEnd w:id="92"/>
    </w:p>
    <w:p w14:paraId="3F2FA488"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Guide Ressources sur la filière de prise en charge des personnes atteintes de lésions cérébrales acquises en Normandie (Eure et Seine-</w:t>
      </w:r>
      <w:r w:rsidRPr="00BA434E">
        <w:rPr>
          <w:rFonts w:ascii="Times" w:eastAsia="Calibri" w:hAnsi="Times" w:cs="Calibri"/>
          <w:color w:val="1F4E79" w:themeColor="accent1" w:themeShade="80"/>
        </w:rPr>
        <w:t>Maritime). C’est un support, numérique ou papier, très</w:t>
      </w:r>
      <w:r w:rsidRPr="00BA434E">
        <w:rPr>
          <w:rFonts w:ascii="Times" w:hAnsi="Times"/>
          <w:color w:val="1F4E79" w:themeColor="accent1" w:themeShade="80"/>
        </w:rPr>
        <w:t xml:space="preserve"> complet et utile, avec des informations sur le parcours de soins, les aides disponibles et les structures pouvant être utiles aux patients cérébrolésés. </w:t>
      </w:r>
    </w:p>
    <w:p w14:paraId="21C7C6A1"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081BE46F"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Tous ces dispositifs, hétérogènes selon les régions, sont amenés à se développer. </w:t>
      </w:r>
    </w:p>
    <w:p w14:paraId="311736EA" w14:textId="77777777" w:rsidR="00B45E88" w:rsidRPr="00BA434E" w:rsidRDefault="00B45E88" w:rsidP="00BA434E">
      <w:pPr>
        <w:pStyle w:val="Titre2"/>
        <w:spacing w:after="273"/>
        <w:jc w:val="both"/>
        <w:rPr>
          <w:rFonts w:ascii="Times" w:hAnsi="Times"/>
          <w:color w:val="1F4E79" w:themeColor="accent1" w:themeShade="80"/>
          <w:sz w:val="24"/>
          <w:szCs w:val="24"/>
        </w:rPr>
      </w:pPr>
      <w:bookmarkStart w:id="93" w:name="_Toc127311355"/>
      <w:bookmarkStart w:id="94" w:name="_Toc136810"/>
      <w:r w:rsidRPr="00BA434E">
        <w:rPr>
          <w:rFonts w:ascii="Times" w:hAnsi="Times"/>
          <w:color w:val="1F4E79" w:themeColor="accent1" w:themeShade="80"/>
          <w:sz w:val="24"/>
          <w:szCs w:val="24"/>
        </w:rPr>
        <w:t>3.</w:t>
      </w:r>
      <w:r w:rsidRPr="00BA434E">
        <w:rPr>
          <w:rFonts w:ascii="Times" w:eastAsia="Arial" w:hAnsi="Times" w:cs="Arial"/>
          <w:color w:val="1F4E79" w:themeColor="accent1" w:themeShade="80"/>
          <w:sz w:val="24"/>
          <w:szCs w:val="24"/>
        </w:rPr>
        <w:t xml:space="preserve"> </w:t>
      </w:r>
      <w:r w:rsidRPr="00BA434E">
        <w:rPr>
          <w:rFonts w:ascii="Times" w:hAnsi="Times"/>
          <w:color w:val="1F4E79" w:themeColor="accent1" w:themeShade="80"/>
          <w:sz w:val="24"/>
          <w:szCs w:val="24"/>
        </w:rPr>
        <w:t>En Occitanie ?</w:t>
      </w:r>
      <w:bookmarkEnd w:id="93"/>
      <w:r w:rsidRPr="00BA434E">
        <w:rPr>
          <w:rFonts w:ascii="Times" w:hAnsi="Times"/>
          <w:color w:val="1F4E79" w:themeColor="accent1" w:themeShade="80"/>
          <w:sz w:val="24"/>
          <w:szCs w:val="24"/>
        </w:rPr>
        <w:t xml:space="preserve"> </w:t>
      </w:r>
      <w:bookmarkEnd w:id="94"/>
    </w:p>
    <w:p w14:paraId="62A27883" w14:textId="77777777" w:rsidR="00B45E88" w:rsidRPr="00BA434E" w:rsidRDefault="00B45E88" w:rsidP="00BA434E">
      <w:pPr>
        <w:pStyle w:val="Titre3"/>
        <w:jc w:val="both"/>
        <w:rPr>
          <w:rFonts w:ascii="Times" w:hAnsi="Times"/>
          <w:color w:val="1F4E79" w:themeColor="accent1" w:themeShade="80"/>
          <w:sz w:val="24"/>
          <w:szCs w:val="24"/>
        </w:rPr>
      </w:pPr>
      <w:bookmarkStart w:id="95" w:name="_Toc127311356"/>
      <w:bookmarkStart w:id="96" w:name="_Toc136811"/>
      <w:r w:rsidRPr="00BA434E">
        <w:rPr>
          <w:rFonts w:ascii="Times" w:hAnsi="Times"/>
          <w:color w:val="1F4E79" w:themeColor="accent1" w:themeShade="80"/>
          <w:sz w:val="24"/>
          <w:szCs w:val="24"/>
        </w:rPr>
        <w:t>État des lieux</w:t>
      </w:r>
      <w:bookmarkEnd w:id="95"/>
      <w:r w:rsidRPr="00BA434E">
        <w:rPr>
          <w:rFonts w:ascii="Times" w:hAnsi="Times"/>
          <w:color w:val="1F4E79" w:themeColor="accent1" w:themeShade="80"/>
          <w:sz w:val="24"/>
          <w:szCs w:val="24"/>
        </w:rPr>
        <w:t xml:space="preserve"> </w:t>
      </w:r>
      <w:bookmarkEnd w:id="96"/>
    </w:p>
    <w:p w14:paraId="0DF61AB3"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Nous avons recensé et identifié toutes les ressources et structures de la région Occitanie en matière de parcours de soin et de vie des patient TC. Nous les avons classés comme suit : </w:t>
      </w:r>
    </w:p>
    <w:p w14:paraId="356B0817" w14:textId="77777777" w:rsidR="00B45E88" w:rsidRPr="00BA434E" w:rsidRDefault="00B45E88" w:rsidP="00BA434E">
      <w:pPr>
        <w:spacing w:after="11"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662223A2" w14:textId="77777777" w:rsidR="00B45E88" w:rsidRPr="00BA434E" w:rsidRDefault="00B45E88" w:rsidP="00BA434E">
      <w:pPr>
        <w:spacing w:after="19" w:line="250" w:lineRule="auto"/>
        <w:jc w:val="both"/>
        <w:rPr>
          <w:rFonts w:ascii="Times" w:hAnsi="Times"/>
          <w:color w:val="1F4E79" w:themeColor="accent1" w:themeShade="80"/>
        </w:rPr>
      </w:pPr>
      <w:r w:rsidRPr="00BA434E">
        <w:rPr>
          <w:rFonts w:ascii="Times" w:eastAsia="Calibri" w:hAnsi="Times" w:cs="Calibri"/>
          <w:b/>
          <w:color w:val="1F4E79" w:themeColor="accent1" w:themeShade="80"/>
        </w:rPr>
        <w:t>1-</w:t>
      </w:r>
      <w:r w:rsidRPr="00BA434E">
        <w:rPr>
          <w:rFonts w:ascii="Times" w:eastAsia="Arial" w:hAnsi="Times" w:cs="Arial"/>
          <w:b/>
          <w:color w:val="1F4E79" w:themeColor="accent1" w:themeShade="80"/>
        </w:rPr>
        <w:t xml:space="preserve"> </w:t>
      </w:r>
      <w:r w:rsidRPr="00BA434E">
        <w:rPr>
          <w:rFonts w:ascii="Times" w:eastAsia="Calibri" w:hAnsi="Times" w:cs="Calibri"/>
          <w:b/>
          <w:color w:val="1F4E79" w:themeColor="accent1" w:themeShade="80"/>
        </w:rPr>
        <w:t xml:space="preserve">Service de Médecine &amp; Chirurgie </w:t>
      </w:r>
    </w:p>
    <w:p w14:paraId="46BDF06B" w14:textId="77777777" w:rsidR="00B45E88" w:rsidRPr="00BA434E" w:rsidRDefault="00B45E88">
      <w:pPr>
        <w:numPr>
          <w:ilvl w:val="0"/>
          <w:numId w:val="26"/>
        </w:numPr>
        <w:spacing w:after="3" w:line="248" w:lineRule="auto"/>
        <w:ind w:left="0" w:hanging="720"/>
        <w:jc w:val="both"/>
        <w:rPr>
          <w:rFonts w:ascii="Times" w:hAnsi="Times"/>
          <w:color w:val="1F4E79" w:themeColor="accent1" w:themeShade="80"/>
        </w:rPr>
      </w:pPr>
      <w:r w:rsidRPr="00BA434E">
        <w:rPr>
          <w:rFonts w:ascii="Times" w:hAnsi="Times"/>
          <w:color w:val="1F4E79" w:themeColor="accent1" w:themeShade="80"/>
        </w:rPr>
        <w:t xml:space="preserve">Neurologie </w:t>
      </w:r>
    </w:p>
    <w:p w14:paraId="7FBD084B" w14:textId="77777777" w:rsidR="00B45E88" w:rsidRPr="00BA434E" w:rsidRDefault="00B45E88">
      <w:pPr>
        <w:numPr>
          <w:ilvl w:val="0"/>
          <w:numId w:val="26"/>
        </w:numPr>
        <w:spacing w:after="26" w:line="248" w:lineRule="auto"/>
        <w:ind w:left="0" w:hanging="720"/>
        <w:jc w:val="both"/>
        <w:rPr>
          <w:rFonts w:ascii="Times" w:hAnsi="Times"/>
          <w:color w:val="1F4E79" w:themeColor="accent1" w:themeShade="80"/>
        </w:rPr>
      </w:pPr>
      <w:r w:rsidRPr="00BA434E">
        <w:rPr>
          <w:rFonts w:ascii="Times" w:hAnsi="Times"/>
          <w:color w:val="1F4E79" w:themeColor="accent1" w:themeShade="80"/>
        </w:rPr>
        <w:t xml:space="preserve">Pédiatrie </w:t>
      </w:r>
    </w:p>
    <w:p w14:paraId="11F413C5" w14:textId="77777777" w:rsidR="00B45E88" w:rsidRPr="00BA434E" w:rsidRDefault="00B45E88">
      <w:pPr>
        <w:numPr>
          <w:ilvl w:val="0"/>
          <w:numId w:val="26"/>
        </w:numPr>
        <w:spacing w:after="3" w:line="248" w:lineRule="auto"/>
        <w:ind w:left="0" w:hanging="720"/>
        <w:jc w:val="both"/>
        <w:rPr>
          <w:rFonts w:ascii="Times" w:hAnsi="Times"/>
          <w:color w:val="1F4E79" w:themeColor="accent1" w:themeShade="80"/>
        </w:rPr>
      </w:pPr>
      <w:r w:rsidRPr="00BA434E">
        <w:rPr>
          <w:rFonts w:ascii="Times" w:hAnsi="Times"/>
          <w:color w:val="1F4E79" w:themeColor="accent1" w:themeShade="80"/>
        </w:rPr>
        <w:t xml:space="preserve">Neurochirurgie </w:t>
      </w:r>
    </w:p>
    <w:p w14:paraId="5BA71D0B" w14:textId="77777777" w:rsidR="00B45E88" w:rsidRPr="00BA434E" w:rsidRDefault="00B45E88">
      <w:pPr>
        <w:numPr>
          <w:ilvl w:val="0"/>
          <w:numId w:val="26"/>
        </w:numPr>
        <w:spacing w:after="3" w:line="248" w:lineRule="auto"/>
        <w:ind w:left="0" w:hanging="720"/>
        <w:jc w:val="both"/>
        <w:rPr>
          <w:rFonts w:ascii="Times" w:hAnsi="Times"/>
          <w:color w:val="1F4E79" w:themeColor="accent1" w:themeShade="80"/>
        </w:rPr>
      </w:pPr>
      <w:r w:rsidRPr="00BA434E">
        <w:rPr>
          <w:rFonts w:ascii="Times" w:hAnsi="Times"/>
          <w:color w:val="1F4E79" w:themeColor="accent1" w:themeShade="80"/>
        </w:rPr>
        <w:t xml:space="preserve">Chirurgie orthopédique </w:t>
      </w:r>
    </w:p>
    <w:p w14:paraId="35121CD8" w14:textId="77777777" w:rsidR="00B45E88" w:rsidRPr="00BA434E" w:rsidRDefault="00B45E88">
      <w:pPr>
        <w:numPr>
          <w:ilvl w:val="0"/>
          <w:numId w:val="26"/>
        </w:numPr>
        <w:spacing w:after="3" w:line="248" w:lineRule="auto"/>
        <w:ind w:left="0" w:hanging="720"/>
        <w:jc w:val="both"/>
        <w:rPr>
          <w:rFonts w:ascii="Times" w:hAnsi="Times"/>
          <w:color w:val="1F4E79" w:themeColor="accent1" w:themeShade="80"/>
        </w:rPr>
      </w:pPr>
      <w:r w:rsidRPr="00BA434E">
        <w:rPr>
          <w:rFonts w:ascii="Times" w:hAnsi="Times"/>
          <w:color w:val="1F4E79" w:themeColor="accent1" w:themeShade="80"/>
        </w:rPr>
        <w:t xml:space="preserve">Hospitalisation à domicile </w:t>
      </w:r>
    </w:p>
    <w:p w14:paraId="12E948E3" w14:textId="77777777" w:rsidR="00B45E88" w:rsidRPr="00BA434E" w:rsidRDefault="00B45E88" w:rsidP="00BA434E">
      <w:pPr>
        <w:spacing w:after="11"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1A9DEBB5" w14:textId="77777777" w:rsidR="00B45E88" w:rsidRPr="00BA434E" w:rsidRDefault="00B45E88" w:rsidP="00BA434E">
      <w:pPr>
        <w:spacing w:after="19" w:line="250" w:lineRule="auto"/>
        <w:jc w:val="both"/>
        <w:rPr>
          <w:rFonts w:ascii="Times" w:hAnsi="Times"/>
          <w:color w:val="1F4E79" w:themeColor="accent1" w:themeShade="80"/>
        </w:rPr>
      </w:pPr>
      <w:r w:rsidRPr="00BA434E">
        <w:rPr>
          <w:rFonts w:ascii="Times" w:eastAsia="Calibri" w:hAnsi="Times" w:cs="Calibri"/>
          <w:b/>
          <w:color w:val="1F4E79" w:themeColor="accent1" w:themeShade="80"/>
        </w:rPr>
        <w:lastRenderedPageBreak/>
        <w:t>2-</w:t>
      </w:r>
      <w:r w:rsidRPr="00BA434E">
        <w:rPr>
          <w:rFonts w:ascii="Times" w:eastAsia="Arial" w:hAnsi="Times" w:cs="Arial"/>
          <w:b/>
          <w:color w:val="1F4E79" w:themeColor="accent1" w:themeShade="80"/>
        </w:rPr>
        <w:t xml:space="preserve"> </w:t>
      </w:r>
      <w:r w:rsidRPr="00BA434E">
        <w:rPr>
          <w:rFonts w:ascii="Times" w:eastAsia="Calibri" w:hAnsi="Times" w:cs="Calibri"/>
          <w:b/>
          <w:color w:val="1F4E79" w:themeColor="accent1" w:themeShade="80"/>
        </w:rPr>
        <w:t xml:space="preserve">Structures de Rééducation </w:t>
      </w:r>
    </w:p>
    <w:p w14:paraId="37683DEB" w14:textId="77777777" w:rsidR="00B45E88" w:rsidRPr="00BA434E" w:rsidRDefault="00B45E88">
      <w:pPr>
        <w:numPr>
          <w:ilvl w:val="0"/>
          <w:numId w:val="27"/>
        </w:numPr>
        <w:spacing w:after="3" w:line="248" w:lineRule="auto"/>
        <w:ind w:left="0" w:hanging="360"/>
        <w:jc w:val="both"/>
        <w:rPr>
          <w:rFonts w:ascii="Times" w:hAnsi="Times"/>
          <w:color w:val="1F4E79" w:themeColor="accent1" w:themeShade="80"/>
        </w:rPr>
      </w:pPr>
      <w:r w:rsidRPr="00BA434E">
        <w:rPr>
          <w:rFonts w:ascii="Times" w:hAnsi="Times"/>
          <w:color w:val="1F4E79" w:themeColor="accent1" w:themeShade="80"/>
        </w:rPr>
        <w:t xml:space="preserve">Rééducation Neurologique </w:t>
      </w:r>
    </w:p>
    <w:p w14:paraId="351C3EEE" w14:textId="77777777" w:rsidR="00B45E88" w:rsidRPr="00BA434E" w:rsidRDefault="00B45E88">
      <w:pPr>
        <w:numPr>
          <w:ilvl w:val="0"/>
          <w:numId w:val="27"/>
        </w:numPr>
        <w:spacing w:after="3" w:line="248" w:lineRule="auto"/>
        <w:ind w:left="0" w:hanging="360"/>
        <w:jc w:val="both"/>
        <w:rPr>
          <w:rFonts w:ascii="Times" w:hAnsi="Times"/>
          <w:color w:val="1F4E79" w:themeColor="accent1" w:themeShade="80"/>
        </w:rPr>
      </w:pPr>
      <w:r w:rsidRPr="00BA434E">
        <w:rPr>
          <w:rFonts w:ascii="Times" w:hAnsi="Times"/>
          <w:color w:val="1F4E79" w:themeColor="accent1" w:themeShade="80"/>
        </w:rPr>
        <w:t xml:space="preserve">Service de Rééducation Post Réanimation </w:t>
      </w:r>
    </w:p>
    <w:p w14:paraId="17A71325" w14:textId="77777777" w:rsidR="00B45E88" w:rsidRPr="00BA434E" w:rsidRDefault="00B45E88">
      <w:pPr>
        <w:numPr>
          <w:ilvl w:val="0"/>
          <w:numId w:val="27"/>
        </w:numPr>
        <w:spacing w:after="3" w:line="248" w:lineRule="auto"/>
        <w:ind w:left="0" w:hanging="360"/>
        <w:jc w:val="both"/>
        <w:rPr>
          <w:rFonts w:ascii="Times" w:hAnsi="Times"/>
          <w:color w:val="1F4E79" w:themeColor="accent1" w:themeShade="80"/>
        </w:rPr>
      </w:pPr>
      <w:r w:rsidRPr="00BA434E">
        <w:rPr>
          <w:rFonts w:ascii="Times" w:hAnsi="Times"/>
          <w:color w:val="1F4E79" w:themeColor="accent1" w:themeShade="80"/>
        </w:rPr>
        <w:t>Rééducation Polyvalente -</w:t>
      </w:r>
      <w:r w:rsidRPr="00BA434E">
        <w:rPr>
          <w:rFonts w:ascii="Times" w:eastAsia="Arial" w:hAnsi="Times" w:cs="Arial"/>
          <w:color w:val="1F4E79" w:themeColor="accent1" w:themeShade="80"/>
        </w:rPr>
        <w:t xml:space="preserve"> </w:t>
      </w:r>
      <w:r w:rsidRPr="00BA434E">
        <w:rPr>
          <w:rFonts w:ascii="Times" w:hAnsi="Times"/>
          <w:color w:val="1F4E79" w:themeColor="accent1" w:themeShade="80"/>
        </w:rPr>
        <w:t xml:space="preserve">Rééducation Pédiatrique </w:t>
      </w:r>
    </w:p>
    <w:p w14:paraId="7F962E61" w14:textId="77777777" w:rsidR="00B45E88" w:rsidRPr="00BA434E" w:rsidRDefault="00B45E88">
      <w:pPr>
        <w:numPr>
          <w:ilvl w:val="0"/>
          <w:numId w:val="27"/>
        </w:numPr>
        <w:spacing w:after="26" w:line="248" w:lineRule="auto"/>
        <w:ind w:left="0" w:hanging="360"/>
        <w:jc w:val="both"/>
        <w:rPr>
          <w:rFonts w:ascii="Times" w:hAnsi="Times"/>
          <w:color w:val="1F4E79" w:themeColor="accent1" w:themeShade="80"/>
        </w:rPr>
      </w:pPr>
      <w:r w:rsidRPr="00BA434E">
        <w:rPr>
          <w:rFonts w:ascii="Times" w:hAnsi="Times"/>
          <w:color w:val="1F4E79" w:themeColor="accent1" w:themeShade="80"/>
        </w:rPr>
        <w:t xml:space="preserve">Unité EVC- EPR </w:t>
      </w:r>
    </w:p>
    <w:p w14:paraId="3F7E4B6E" w14:textId="77777777" w:rsidR="00B45E88" w:rsidRPr="00BA434E" w:rsidRDefault="00B45E88">
      <w:pPr>
        <w:numPr>
          <w:ilvl w:val="0"/>
          <w:numId w:val="27"/>
        </w:numPr>
        <w:spacing w:after="3" w:line="248" w:lineRule="auto"/>
        <w:ind w:left="0" w:hanging="360"/>
        <w:jc w:val="both"/>
        <w:rPr>
          <w:rFonts w:ascii="Times" w:hAnsi="Times"/>
          <w:color w:val="1F4E79" w:themeColor="accent1" w:themeShade="80"/>
        </w:rPr>
      </w:pPr>
      <w:r w:rsidRPr="00BA434E">
        <w:rPr>
          <w:rFonts w:ascii="Times" w:hAnsi="Times"/>
          <w:color w:val="1F4E79" w:themeColor="accent1" w:themeShade="80"/>
        </w:rPr>
        <w:t xml:space="preserve">Unité d'Éveil </w:t>
      </w:r>
    </w:p>
    <w:p w14:paraId="6B208F1A" w14:textId="77777777" w:rsidR="00B45E88" w:rsidRPr="00BA434E" w:rsidRDefault="00B45E88">
      <w:pPr>
        <w:numPr>
          <w:ilvl w:val="0"/>
          <w:numId w:val="27"/>
        </w:numPr>
        <w:spacing w:after="3" w:line="248" w:lineRule="auto"/>
        <w:ind w:left="0" w:hanging="360"/>
        <w:jc w:val="both"/>
        <w:rPr>
          <w:rFonts w:ascii="Times" w:hAnsi="Times"/>
          <w:color w:val="1F4E79" w:themeColor="accent1" w:themeShade="80"/>
        </w:rPr>
      </w:pPr>
      <w:r w:rsidRPr="00BA434E">
        <w:rPr>
          <w:rFonts w:ascii="Times" w:hAnsi="Times"/>
          <w:color w:val="1F4E79" w:themeColor="accent1" w:themeShade="80"/>
        </w:rPr>
        <w:t xml:space="preserve">Unité </w:t>
      </w:r>
      <w:r w:rsidRPr="00BA434E">
        <w:rPr>
          <w:rFonts w:ascii="Times" w:eastAsia="Calibri" w:hAnsi="Times" w:cs="Calibri"/>
          <w:color w:val="1F4E79" w:themeColor="accent1" w:themeShade="80"/>
        </w:rPr>
        <w:t>d’Éveil</w:t>
      </w:r>
      <w:r w:rsidRPr="00BA434E">
        <w:rPr>
          <w:rFonts w:ascii="Times" w:hAnsi="Times"/>
          <w:color w:val="1F4E79" w:themeColor="accent1" w:themeShade="80"/>
        </w:rPr>
        <w:t xml:space="preserve"> Pédiatrique </w:t>
      </w:r>
    </w:p>
    <w:p w14:paraId="5B1ED7F9" w14:textId="77777777" w:rsidR="00B45E88" w:rsidRPr="00BA434E" w:rsidRDefault="00B45E88" w:rsidP="00BA434E">
      <w:pPr>
        <w:spacing w:after="14"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49504B4A" w14:textId="77777777" w:rsidR="00B45E88" w:rsidRPr="00BA434E" w:rsidRDefault="00B45E88" w:rsidP="00BA434E">
      <w:pPr>
        <w:spacing w:after="19" w:line="250" w:lineRule="auto"/>
        <w:jc w:val="both"/>
        <w:rPr>
          <w:rFonts w:ascii="Times" w:hAnsi="Times"/>
          <w:color w:val="1F4E79" w:themeColor="accent1" w:themeShade="80"/>
        </w:rPr>
      </w:pPr>
      <w:r w:rsidRPr="00BA434E">
        <w:rPr>
          <w:rFonts w:ascii="Times" w:eastAsia="Calibri" w:hAnsi="Times" w:cs="Calibri"/>
          <w:b/>
          <w:color w:val="1F4E79" w:themeColor="accent1" w:themeShade="80"/>
        </w:rPr>
        <w:t>3-</w:t>
      </w:r>
      <w:r w:rsidRPr="00BA434E">
        <w:rPr>
          <w:rFonts w:ascii="Times" w:eastAsia="Arial" w:hAnsi="Times" w:cs="Arial"/>
          <w:b/>
          <w:color w:val="1F4E79" w:themeColor="accent1" w:themeShade="80"/>
        </w:rPr>
        <w:t xml:space="preserve"> </w:t>
      </w:r>
      <w:r w:rsidRPr="00BA434E">
        <w:rPr>
          <w:rFonts w:ascii="Times" w:eastAsia="Calibri" w:hAnsi="Times" w:cs="Calibri"/>
          <w:b/>
          <w:color w:val="1F4E79" w:themeColor="accent1" w:themeShade="80"/>
        </w:rPr>
        <w:t xml:space="preserve">Structure médico-sociales &amp; Lieux de vie </w:t>
      </w:r>
    </w:p>
    <w:p w14:paraId="28653BF0" w14:textId="77777777" w:rsidR="00B45E88" w:rsidRPr="00BA434E" w:rsidRDefault="00B45E88">
      <w:pPr>
        <w:numPr>
          <w:ilvl w:val="0"/>
          <w:numId w:val="28"/>
        </w:numPr>
        <w:spacing w:after="3" w:line="248" w:lineRule="auto"/>
        <w:ind w:left="0" w:hanging="360"/>
        <w:jc w:val="both"/>
        <w:rPr>
          <w:rFonts w:ascii="Times" w:hAnsi="Times"/>
          <w:color w:val="1F4E79" w:themeColor="accent1" w:themeShade="80"/>
        </w:rPr>
      </w:pPr>
      <w:r w:rsidRPr="00BA434E">
        <w:rPr>
          <w:rFonts w:ascii="Times" w:hAnsi="Times"/>
          <w:color w:val="1F4E79" w:themeColor="accent1" w:themeShade="80"/>
        </w:rPr>
        <w:t xml:space="preserve">Maison </w:t>
      </w:r>
      <w:r w:rsidRPr="00BA434E">
        <w:rPr>
          <w:rFonts w:ascii="Times" w:eastAsia="Calibri" w:hAnsi="Times" w:cs="Calibri"/>
          <w:color w:val="1F4E79" w:themeColor="accent1" w:themeShade="80"/>
        </w:rPr>
        <w:t>d’Accueil</w:t>
      </w:r>
      <w:r w:rsidRPr="00BA434E">
        <w:rPr>
          <w:rFonts w:ascii="Times" w:hAnsi="Times"/>
          <w:color w:val="1F4E79" w:themeColor="accent1" w:themeShade="80"/>
        </w:rPr>
        <w:t xml:space="preserve"> Spécialisées (MAS) </w:t>
      </w:r>
    </w:p>
    <w:p w14:paraId="4EB928CC" w14:textId="77777777" w:rsidR="00B45E88" w:rsidRPr="00BA434E" w:rsidRDefault="00B45E88">
      <w:pPr>
        <w:numPr>
          <w:ilvl w:val="0"/>
          <w:numId w:val="28"/>
        </w:numPr>
        <w:spacing w:after="3" w:line="248" w:lineRule="auto"/>
        <w:ind w:left="0" w:hanging="360"/>
        <w:jc w:val="both"/>
        <w:rPr>
          <w:rFonts w:ascii="Times" w:hAnsi="Times"/>
          <w:color w:val="1F4E79" w:themeColor="accent1" w:themeShade="80"/>
        </w:rPr>
      </w:pPr>
      <w:r w:rsidRPr="00BA434E">
        <w:rPr>
          <w:rFonts w:ascii="Times" w:hAnsi="Times"/>
          <w:color w:val="1F4E79" w:themeColor="accent1" w:themeShade="80"/>
        </w:rPr>
        <w:t xml:space="preserve">Foyer </w:t>
      </w:r>
      <w:r w:rsidRPr="00BA434E">
        <w:rPr>
          <w:rFonts w:ascii="Times" w:eastAsia="Calibri" w:hAnsi="Times" w:cs="Calibri"/>
          <w:color w:val="1F4E79" w:themeColor="accent1" w:themeShade="80"/>
        </w:rPr>
        <w:t>d’Accueil</w:t>
      </w:r>
      <w:r w:rsidRPr="00BA434E">
        <w:rPr>
          <w:rFonts w:ascii="Times" w:hAnsi="Times"/>
          <w:color w:val="1F4E79" w:themeColor="accent1" w:themeShade="80"/>
        </w:rPr>
        <w:t xml:space="preserve"> Médicalisé (FAM) </w:t>
      </w:r>
    </w:p>
    <w:p w14:paraId="305F064F" w14:textId="77777777" w:rsidR="00B45E88" w:rsidRPr="00BA434E" w:rsidRDefault="00B45E88">
      <w:pPr>
        <w:numPr>
          <w:ilvl w:val="0"/>
          <w:numId w:val="28"/>
        </w:numPr>
        <w:spacing w:after="3" w:line="248" w:lineRule="auto"/>
        <w:ind w:left="0" w:hanging="360"/>
        <w:jc w:val="both"/>
        <w:rPr>
          <w:rFonts w:ascii="Times" w:hAnsi="Times"/>
          <w:color w:val="1F4E79" w:themeColor="accent1" w:themeShade="80"/>
        </w:rPr>
      </w:pPr>
      <w:r w:rsidRPr="00BA434E">
        <w:rPr>
          <w:rFonts w:ascii="Times" w:hAnsi="Times"/>
          <w:color w:val="1F4E79" w:themeColor="accent1" w:themeShade="80"/>
        </w:rPr>
        <w:t xml:space="preserve">Foyers de vie </w:t>
      </w:r>
    </w:p>
    <w:p w14:paraId="4881C344" w14:textId="77777777" w:rsidR="00B45E88" w:rsidRPr="00BA434E" w:rsidRDefault="00B45E88">
      <w:pPr>
        <w:numPr>
          <w:ilvl w:val="0"/>
          <w:numId w:val="28"/>
        </w:numPr>
        <w:spacing w:after="3" w:line="248" w:lineRule="auto"/>
        <w:ind w:left="0" w:hanging="360"/>
        <w:jc w:val="both"/>
        <w:rPr>
          <w:rFonts w:ascii="Times" w:hAnsi="Times"/>
          <w:color w:val="1F4E79" w:themeColor="accent1" w:themeShade="80"/>
        </w:rPr>
      </w:pPr>
      <w:r w:rsidRPr="00BA434E">
        <w:rPr>
          <w:rFonts w:ascii="Times" w:hAnsi="Times"/>
          <w:color w:val="1F4E79" w:themeColor="accent1" w:themeShade="80"/>
        </w:rPr>
        <w:t xml:space="preserve">Unité pour Personnes Handicapées Vieillissantes (UPHV) </w:t>
      </w:r>
    </w:p>
    <w:p w14:paraId="352CD4E1" w14:textId="77777777" w:rsidR="00B45E88" w:rsidRPr="00BA434E" w:rsidRDefault="00B45E88">
      <w:pPr>
        <w:numPr>
          <w:ilvl w:val="0"/>
          <w:numId w:val="28"/>
        </w:numPr>
        <w:spacing w:after="3" w:line="248" w:lineRule="auto"/>
        <w:ind w:left="0" w:hanging="360"/>
        <w:jc w:val="both"/>
        <w:rPr>
          <w:rFonts w:ascii="Times" w:hAnsi="Times"/>
          <w:color w:val="1F4E79" w:themeColor="accent1" w:themeShade="80"/>
        </w:rPr>
      </w:pPr>
      <w:r w:rsidRPr="00BA434E">
        <w:rPr>
          <w:rFonts w:ascii="Times" w:hAnsi="Times"/>
          <w:color w:val="1F4E79" w:themeColor="accent1" w:themeShade="80"/>
        </w:rPr>
        <w:t xml:space="preserve">Foyer appartement et Logements partagés </w:t>
      </w:r>
    </w:p>
    <w:p w14:paraId="13EF9907" w14:textId="77777777" w:rsidR="00B45E88" w:rsidRPr="00BA434E" w:rsidRDefault="00B45E88">
      <w:pPr>
        <w:numPr>
          <w:ilvl w:val="0"/>
          <w:numId w:val="28"/>
        </w:numPr>
        <w:spacing w:after="27" w:line="248" w:lineRule="auto"/>
        <w:ind w:left="0" w:hanging="360"/>
        <w:jc w:val="both"/>
        <w:rPr>
          <w:rFonts w:ascii="Times" w:hAnsi="Times"/>
          <w:color w:val="1F4E79" w:themeColor="accent1" w:themeShade="80"/>
        </w:rPr>
      </w:pPr>
      <w:r w:rsidRPr="00BA434E">
        <w:rPr>
          <w:rFonts w:ascii="Times" w:hAnsi="Times"/>
          <w:color w:val="1F4E79" w:themeColor="accent1" w:themeShade="80"/>
        </w:rPr>
        <w:t xml:space="preserve">Institut Medico Éducatif (IME) </w:t>
      </w:r>
    </w:p>
    <w:p w14:paraId="69CE5A7C" w14:textId="77777777" w:rsidR="00B45E88" w:rsidRPr="00BA434E" w:rsidRDefault="00B45E88">
      <w:pPr>
        <w:numPr>
          <w:ilvl w:val="0"/>
          <w:numId w:val="28"/>
        </w:numPr>
        <w:spacing w:after="3" w:line="248" w:lineRule="auto"/>
        <w:ind w:left="0" w:hanging="360"/>
        <w:jc w:val="both"/>
        <w:rPr>
          <w:rFonts w:ascii="Times" w:hAnsi="Times"/>
          <w:color w:val="1F4E79" w:themeColor="accent1" w:themeShade="80"/>
        </w:rPr>
      </w:pPr>
      <w:r w:rsidRPr="00BA434E">
        <w:rPr>
          <w:rFonts w:ascii="Times" w:hAnsi="Times"/>
          <w:color w:val="1F4E79" w:themeColor="accent1" w:themeShade="80"/>
        </w:rPr>
        <w:t xml:space="preserve">Section </w:t>
      </w:r>
      <w:r w:rsidRPr="00BA434E">
        <w:rPr>
          <w:rFonts w:ascii="Times" w:eastAsia="Calibri" w:hAnsi="Times" w:cs="Calibri"/>
          <w:color w:val="1F4E79" w:themeColor="accent1" w:themeShade="80"/>
        </w:rPr>
        <w:t>d’initiation</w:t>
      </w:r>
      <w:r w:rsidRPr="00BA434E">
        <w:rPr>
          <w:rFonts w:ascii="Times" w:hAnsi="Times"/>
          <w:color w:val="1F4E79" w:themeColor="accent1" w:themeShade="80"/>
        </w:rPr>
        <w:t xml:space="preserve"> et de première formation professionnelle (SIPFP) </w:t>
      </w:r>
    </w:p>
    <w:p w14:paraId="2C72490D" w14:textId="77777777" w:rsidR="00B45E88" w:rsidRPr="00BA434E" w:rsidRDefault="00B45E88">
      <w:pPr>
        <w:numPr>
          <w:ilvl w:val="0"/>
          <w:numId w:val="28"/>
        </w:numPr>
        <w:spacing w:after="3" w:line="248" w:lineRule="auto"/>
        <w:ind w:left="0" w:hanging="360"/>
        <w:jc w:val="both"/>
        <w:rPr>
          <w:rFonts w:ascii="Times" w:hAnsi="Times"/>
          <w:color w:val="1F4E79" w:themeColor="accent1" w:themeShade="80"/>
        </w:rPr>
      </w:pPr>
      <w:r w:rsidRPr="00BA434E">
        <w:rPr>
          <w:rFonts w:ascii="Times" w:hAnsi="Times"/>
          <w:color w:val="1F4E79" w:themeColor="accent1" w:themeShade="80"/>
        </w:rPr>
        <w:t xml:space="preserve">Institut </w:t>
      </w:r>
      <w:r w:rsidRPr="00BA434E">
        <w:rPr>
          <w:rFonts w:ascii="Times" w:eastAsia="Calibri" w:hAnsi="Times" w:cs="Calibri"/>
          <w:color w:val="1F4E79" w:themeColor="accent1" w:themeShade="80"/>
        </w:rPr>
        <w:t>d’Éducation</w:t>
      </w:r>
      <w:r w:rsidRPr="00BA434E">
        <w:rPr>
          <w:rFonts w:ascii="Times" w:hAnsi="Times"/>
          <w:color w:val="1F4E79" w:themeColor="accent1" w:themeShade="80"/>
        </w:rPr>
        <w:t xml:space="preserve"> Motrice (IEM) </w:t>
      </w:r>
    </w:p>
    <w:p w14:paraId="376930D2" w14:textId="77777777" w:rsidR="00B45E88" w:rsidRPr="00BA434E" w:rsidRDefault="00B45E88" w:rsidP="00BA434E">
      <w:pPr>
        <w:spacing w:after="11"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5982AB80" w14:textId="77777777" w:rsidR="00B45E88" w:rsidRPr="00BA434E" w:rsidRDefault="00B45E88" w:rsidP="00BA434E">
      <w:pPr>
        <w:spacing w:after="19" w:line="250" w:lineRule="auto"/>
        <w:jc w:val="both"/>
        <w:rPr>
          <w:rFonts w:ascii="Times" w:hAnsi="Times"/>
          <w:color w:val="1F4E79" w:themeColor="accent1" w:themeShade="80"/>
        </w:rPr>
      </w:pPr>
      <w:r w:rsidRPr="00BA434E">
        <w:rPr>
          <w:rFonts w:ascii="Times" w:eastAsia="Calibri" w:hAnsi="Times" w:cs="Calibri"/>
          <w:b/>
          <w:color w:val="1F4E79" w:themeColor="accent1" w:themeShade="80"/>
        </w:rPr>
        <w:t>4-</w:t>
      </w:r>
      <w:r w:rsidRPr="00BA434E">
        <w:rPr>
          <w:rFonts w:ascii="Times" w:eastAsia="Arial" w:hAnsi="Times" w:cs="Arial"/>
          <w:b/>
          <w:color w:val="1F4E79" w:themeColor="accent1" w:themeShade="80"/>
        </w:rPr>
        <w:t xml:space="preserve"> </w:t>
      </w:r>
      <w:r w:rsidRPr="00BA434E">
        <w:rPr>
          <w:rFonts w:ascii="Times" w:eastAsia="Calibri" w:hAnsi="Times" w:cs="Calibri"/>
          <w:b/>
          <w:color w:val="1F4E79" w:themeColor="accent1" w:themeShade="80"/>
        </w:rPr>
        <w:t xml:space="preserve">Association &amp; Structures occupationnelles </w:t>
      </w:r>
    </w:p>
    <w:p w14:paraId="04FA24B8" w14:textId="77777777" w:rsidR="00B45E88" w:rsidRPr="00BA434E" w:rsidRDefault="00B45E88">
      <w:pPr>
        <w:numPr>
          <w:ilvl w:val="0"/>
          <w:numId w:val="29"/>
        </w:numPr>
        <w:spacing w:after="3" w:line="248" w:lineRule="auto"/>
        <w:ind w:left="0" w:hanging="360"/>
        <w:jc w:val="both"/>
        <w:rPr>
          <w:rFonts w:ascii="Times" w:hAnsi="Times"/>
          <w:color w:val="1F4E79" w:themeColor="accent1" w:themeShade="80"/>
        </w:rPr>
      </w:pPr>
      <w:r w:rsidRPr="00BA434E">
        <w:rPr>
          <w:rFonts w:ascii="Times" w:hAnsi="Times"/>
          <w:color w:val="1F4E79" w:themeColor="accent1" w:themeShade="80"/>
        </w:rPr>
        <w:t xml:space="preserve">Association des Familles de Traumatisés Crâniens (AFTC) </w:t>
      </w:r>
    </w:p>
    <w:p w14:paraId="0B5F6ACF" w14:textId="77777777" w:rsidR="00B45E88" w:rsidRPr="00BA434E" w:rsidRDefault="00B45E88">
      <w:pPr>
        <w:numPr>
          <w:ilvl w:val="0"/>
          <w:numId w:val="29"/>
        </w:numPr>
        <w:spacing w:after="3" w:line="248" w:lineRule="auto"/>
        <w:ind w:left="0" w:hanging="360"/>
        <w:jc w:val="both"/>
        <w:rPr>
          <w:rFonts w:ascii="Times" w:hAnsi="Times"/>
          <w:color w:val="1F4E79" w:themeColor="accent1" w:themeShade="80"/>
        </w:rPr>
      </w:pPr>
      <w:r w:rsidRPr="00BA434E">
        <w:rPr>
          <w:rFonts w:ascii="Times" w:hAnsi="Times"/>
          <w:color w:val="1F4E79" w:themeColor="accent1" w:themeShade="80"/>
        </w:rPr>
        <w:t xml:space="preserve">Groupes </w:t>
      </w:r>
      <w:r w:rsidRPr="00BA434E">
        <w:rPr>
          <w:rFonts w:ascii="Times" w:eastAsia="Calibri" w:hAnsi="Times" w:cs="Calibri"/>
          <w:color w:val="1F4E79" w:themeColor="accent1" w:themeShade="80"/>
        </w:rPr>
        <w:t>d’Entraides</w:t>
      </w:r>
      <w:r w:rsidRPr="00BA434E">
        <w:rPr>
          <w:rFonts w:ascii="Times" w:hAnsi="Times"/>
          <w:color w:val="1F4E79" w:themeColor="accent1" w:themeShade="80"/>
        </w:rPr>
        <w:t xml:space="preserve"> Mutuelles (GEM) </w:t>
      </w:r>
    </w:p>
    <w:p w14:paraId="66913102" w14:textId="77777777" w:rsidR="00B45E88" w:rsidRPr="00BA434E" w:rsidRDefault="00B45E88">
      <w:pPr>
        <w:numPr>
          <w:ilvl w:val="0"/>
          <w:numId w:val="29"/>
        </w:numPr>
        <w:spacing w:after="3" w:line="248" w:lineRule="auto"/>
        <w:ind w:left="0" w:hanging="360"/>
        <w:jc w:val="both"/>
        <w:rPr>
          <w:rFonts w:ascii="Times" w:hAnsi="Times"/>
          <w:color w:val="1F4E79" w:themeColor="accent1" w:themeShade="80"/>
        </w:rPr>
      </w:pPr>
      <w:r w:rsidRPr="00BA434E">
        <w:rPr>
          <w:rFonts w:ascii="Times" w:hAnsi="Times"/>
          <w:color w:val="1F4E79" w:themeColor="accent1" w:themeShade="80"/>
        </w:rPr>
        <w:t xml:space="preserve">UEROS-YMCA </w:t>
      </w:r>
    </w:p>
    <w:p w14:paraId="6B120133" w14:textId="77777777" w:rsidR="00B45E88" w:rsidRPr="00BA434E" w:rsidRDefault="00B45E88">
      <w:pPr>
        <w:numPr>
          <w:ilvl w:val="0"/>
          <w:numId w:val="29"/>
        </w:numPr>
        <w:spacing w:after="3" w:line="248" w:lineRule="auto"/>
        <w:ind w:left="0" w:hanging="360"/>
        <w:jc w:val="both"/>
        <w:rPr>
          <w:rFonts w:ascii="Times" w:hAnsi="Times"/>
          <w:color w:val="1F4E79" w:themeColor="accent1" w:themeShade="80"/>
        </w:rPr>
      </w:pPr>
      <w:r w:rsidRPr="00BA434E">
        <w:rPr>
          <w:rFonts w:ascii="Times" w:hAnsi="Times"/>
          <w:color w:val="1F4E79" w:themeColor="accent1" w:themeShade="80"/>
        </w:rPr>
        <w:t xml:space="preserve">Association sportive et de loisirs adaptés </w:t>
      </w:r>
    </w:p>
    <w:p w14:paraId="2CC4FBD0" w14:textId="77777777" w:rsidR="00B45E88" w:rsidRPr="00BA434E" w:rsidRDefault="00B45E88">
      <w:pPr>
        <w:numPr>
          <w:ilvl w:val="0"/>
          <w:numId w:val="29"/>
        </w:numPr>
        <w:spacing w:after="3" w:line="248" w:lineRule="auto"/>
        <w:ind w:left="0" w:hanging="360"/>
        <w:jc w:val="both"/>
        <w:rPr>
          <w:rFonts w:ascii="Times" w:hAnsi="Times"/>
          <w:color w:val="1F4E79" w:themeColor="accent1" w:themeShade="80"/>
        </w:rPr>
      </w:pPr>
      <w:r w:rsidRPr="00BA434E">
        <w:rPr>
          <w:rFonts w:ascii="Times" w:hAnsi="Times"/>
          <w:color w:val="1F4E79" w:themeColor="accent1" w:themeShade="80"/>
        </w:rPr>
        <w:t xml:space="preserve">Centre </w:t>
      </w:r>
      <w:r w:rsidRPr="00BA434E">
        <w:rPr>
          <w:rFonts w:ascii="Times" w:eastAsia="Calibri" w:hAnsi="Times" w:cs="Calibri"/>
          <w:color w:val="1F4E79" w:themeColor="accent1" w:themeShade="80"/>
        </w:rPr>
        <w:t>d’Accueil</w:t>
      </w:r>
      <w:r w:rsidRPr="00BA434E">
        <w:rPr>
          <w:rFonts w:ascii="Times" w:hAnsi="Times"/>
          <w:color w:val="1F4E79" w:themeColor="accent1" w:themeShade="80"/>
        </w:rPr>
        <w:t xml:space="preserve"> de Jour </w:t>
      </w:r>
    </w:p>
    <w:p w14:paraId="1BFD1ED3" w14:textId="77777777" w:rsidR="00B45E88" w:rsidRPr="00BA434E" w:rsidRDefault="00B45E88" w:rsidP="00BA434E">
      <w:pPr>
        <w:spacing w:after="16"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58944A56" w14:textId="77777777" w:rsidR="00B45E88" w:rsidRPr="00BA434E" w:rsidRDefault="00B45E88" w:rsidP="00BA434E">
      <w:pPr>
        <w:spacing w:after="19" w:line="250" w:lineRule="auto"/>
        <w:jc w:val="both"/>
        <w:rPr>
          <w:rFonts w:ascii="Times" w:hAnsi="Times"/>
          <w:color w:val="1F4E79" w:themeColor="accent1" w:themeShade="80"/>
        </w:rPr>
      </w:pPr>
      <w:r w:rsidRPr="00BA434E">
        <w:rPr>
          <w:rFonts w:ascii="Times" w:eastAsia="Calibri" w:hAnsi="Times" w:cs="Calibri"/>
          <w:b/>
          <w:color w:val="1F4E79" w:themeColor="accent1" w:themeShade="80"/>
        </w:rPr>
        <w:t>5-</w:t>
      </w:r>
      <w:r w:rsidRPr="00BA434E">
        <w:rPr>
          <w:rFonts w:ascii="Times" w:eastAsia="Arial" w:hAnsi="Times" w:cs="Arial"/>
          <w:b/>
          <w:color w:val="1F4E79" w:themeColor="accent1" w:themeShade="80"/>
        </w:rPr>
        <w:t xml:space="preserve"> </w:t>
      </w:r>
      <w:r w:rsidRPr="00BA434E">
        <w:rPr>
          <w:rFonts w:ascii="Times" w:eastAsia="Calibri" w:hAnsi="Times" w:cs="Calibri"/>
          <w:b/>
          <w:color w:val="1F4E79" w:themeColor="accent1" w:themeShade="80"/>
        </w:rPr>
        <w:t xml:space="preserve">Service d'Accompagnement à Domicile </w:t>
      </w:r>
    </w:p>
    <w:p w14:paraId="4BF49C3C" w14:textId="77777777" w:rsidR="00B45E88" w:rsidRPr="00BA434E" w:rsidRDefault="00B45E88">
      <w:pPr>
        <w:numPr>
          <w:ilvl w:val="0"/>
          <w:numId w:val="30"/>
        </w:numPr>
        <w:spacing w:after="3" w:line="248" w:lineRule="auto"/>
        <w:ind w:left="0" w:hanging="118"/>
        <w:jc w:val="both"/>
        <w:rPr>
          <w:rFonts w:ascii="Times" w:hAnsi="Times"/>
          <w:color w:val="1F4E79" w:themeColor="accent1" w:themeShade="80"/>
        </w:rPr>
      </w:pPr>
      <w:r w:rsidRPr="00BA434E">
        <w:rPr>
          <w:rFonts w:ascii="Times" w:hAnsi="Times"/>
          <w:color w:val="1F4E79" w:themeColor="accent1" w:themeShade="80"/>
        </w:rPr>
        <w:t xml:space="preserve">Service </w:t>
      </w:r>
      <w:r w:rsidRPr="00BA434E">
        <w:rPr>
          <w:rFonts w:ascii="Times" w:eastAsia="Calibri" w:hAnsi="Times" w:cs="Calibri"/>
          <w:color w:val="1F4E79" w:themeColor="accent1" w:themeShade="80"/>
        </w:rPr>
        <w:t>d’Aide</w:t>
      </w:r>
      <w:r w:rsidRPr="00BA434E">
        <w:rPr>
          <w:rFonts w:ascii="Times" w:hAnsi="Times"/>
          <w:color w:val="1F4E79" w:themeColor="accent1" w:themeShade="80"/>
        </w:rPr>
        <w:t xml:space="preserve"> Médico-Sociale pour Adulte Handicapé (SAMSAH) </w:t>
      </w:r>
    </w:p>
    <w:p w14:paraId="021A7F38" w14:textId="77777777" w:rsidR="00B45E88" w:rsidRPr="00BA434E" w:rsidRDefault="00B45E88">
      <w:pPr>
        <w:numPr>
          <w:ilvl w:val="0"/>
          <w:numId w:val="30"/>
        </w:numPr>
        <w:spacing w:after="3" w:line="248" w:lineRule="auto"/>
        <w:ind w:left="0" w:hanging="118"/>
        <w:jc w:val="both"/>
        <w:rPr>
          <w:rFonts w:ascii="Times" w:hAnsi="Times"/>
          <w:color w:val="1F4E79" w:themeColor="accent1" w:themeShade="80"/>
        </w:rPr>
      </w:pPr>
      <w:r w:rsidRPr="00BA434E">
        <w:rPr>
          <w:rFonts w:ascii="Times" w:hAnsi="Times"/>
          <w:color w:val="1F4E79" w:themeColor="accent1" w:themeShade="80"/>
        </w:rPr>
        <w:t xml:space="preserve">Service </w:t>
      </w:r>
      <w:r w:rsidRPr="00BA434E">
        <w:rPr>
          <w:rFonts w:ascii="Times" w:eastAsia="Calibri" w:hAnsi="Times" w:cs="Calibri"/>
          <w:color w:val="1F4E79" w:themeColor="accent1" w:themeShade="80"/>
        </w:rPr>
        <w:t>d’Aide</w:t>
      </w:r>
      <w:r w:rsidRPr="00BA434E">
        <w:rPr>
          <w:rFonts w:ascii="Times" w:hAnsi="Times"/>
          <w:color w:val="1F4E79" w:themeColor="accent1" w:themeShade="80"/>
        </w:rPr>
        <w:t xml:space="preserve"> à la Vie Sociale (SAVS) </w:t>
      </w:r>
    </w:p>
    <w:p w14:paraId="4D8F3D84" w14:textId="77777777" w:rsidR="00B45E88" w:rsidRPr="00BA434E" w:rsidRDefault="00B45E88">
      <w:pPr>
        <w:numPr>
          <w:ilvl w:val="0"/>
          <w:numId w:val="30"/>
        </w:numPr>
        <w:spacing w:after="3" w:line="248" w:lineRule="auto"/>
        <w:ind w:left="0" w:hanging="118"/>
        <w:jc w:val="both"/>
        <w:rPr>
          <w:rFonts w:ascii="Times" w:hAnsi="Times"/>
          <w:color w:val="1F4E79" w:themeColor="accent1" w:themeShade="80"/>
        </w:rPr>
      </w:pPr>
      <w:r w:rsidRPr="00BA434E">
        <w:rPr>
          <w:rFonts w:ascii="Times" w:hAnsi="Times"/>
          <w:color w:val="1F4E79" w:themeColor="accent1" w:themeShade="80"/>
        </w:rPr>
        <w:t xml:space="preserve">Service d'Accompagnement et de Maintien À Domicile (SAMAD) </w:t>
      </w:r>
    </w:p>
    <w:p w14:paraId="0B37D750" w14:textId="77777777" w:rsidR="00B45E88" w:rsidRPr="00BA434E" w:rsidRDefault="00B45E88" w:rsidP="00BA434E">
      <w:pPr>
        <w:spacing w:after="11"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784BC0D2" w14:textId="77777777" w:rsidR="00B45E88" w:rsidRPr="00BA434E" w:rsidRDefault="00B45E88" w:rsidP="00BA434E">
      <w:pPr>
        <w:spacing w:after="19" w:line="250" w:lineRule="auto"/>
        <w:jc w:val="both"/>
        <w:rPr>
          <w:rFonts w:ascii="Times" w:hAnsi="Times"/>
          <w:color w:val="1F4E79" w:themeColor="accent1" w:themeShade="80"/>
        </w:rPr>
      </w:pPr>
      <w:r w:rsidRPr="00BA434E">
        <w:rPr>
          <w:rFonts w:ascii="Times" w:eastAsia="Calibri" w:hAnsi="Times" w:cs="Calibri"/>
          <w:b/>
          <w:color w:val="1F4E79" w:themeColor="accent1" w:themeShade="80"/>
        </w:rPr>
        <w:t>6-</w:t>
      </w:r>
      <w:r w:rsidRPr="00BA434E">
        <w:rPr>
          <w:rFonts w:ascii="Times" w:eastAsia="Arial" w:hAnsi="Times" w:cs="Arial"/>
          <w:b/>
          <w:color w:val="1F4E79" w:themeColor="accent1" w:themeShade="80"/>
        </w:rPr>
        <w:t xml:space="preserve"> </w:t>
      </w:r>
      <w:r w:rsidRPr="00BA434E">
        <w:rPr>
          <w:rFonts w:ascii="Times" w:eastAsia="Calibri" w:hAnsi="Times" w:cs="Calibri"/>
          <w:b/>
          <w:color w:val="1F4E79" w:themeColor="accent1" w:themeShade="80"/>
        </w:rPr>
        <w:t xml:space="preserve">Réinsertion professionnelle </w:t>
      </w:r>
    </w:p>
    <w:p w14:paraId="0D31314D" w14:textId="77777777" w:rsidR="00B45E88" w:rsidRPr="00BA434E" w:rsidRDefault="00B45E88">
      <w:pPr>
        <w:numPr>
          <w:ilvl w:val="0"/>
          <w:numId w:val="31"/>
        </w:numPr>
        <w:spacing w:after="3" w:line="248" w:lineRule="auto"/>
        <w:ind w:left="0" w:hanging="118"/>
        <w:jc w:val="both"/>
        <w:rPr>
          <w:rFonts w:ascii="Times" w:hAnsi="Times"/>
          <w:color w:val="1F4E79" w:themeColor="accent1" w:themeShade="80"/>
        </w:rPr>
      </w:pPr>
      <w:r w:rsidRPr="00BA434E">
        <w:rPr>
          <w:rFonts w:ascii="Times" w:hAnsi="Times"/>
          <w:color w:val="1F4E79" w:themeColor="accent1" w:themeShade="80"/>
        </w:rPr>
        <w:t xml:space="preserve">UEROS-Orientation </w:t>
      </w:r>
    </w:p>
    <w:p w14:paraId="333D17F0" w14:textId="77777777" w:rsidR="00B45E88" w:rsidRPr="00BA434E" w:rsidRDefault="00B45E88">
      <w:pPr>
        <w:numPr>
          <w:ilvl w:val="0"/>
          <w:numId w:val="31"/>
        </w:numPr>
        <w:spacing w:after="3" w:line="248" w:lineRule="auto"/>
        <w:ind w:left="0" w:hanging="118"/>
        <w:jc w:val="both"/>
        <w:rPr>
          <w:rFonts w:ascii="Times" w:hAnsi="Times"/>
          <w:color w:val="1F4E79" w:themeColor="accent1" w:themeShade="80"/>
        </w:rPr>
      </w:pPr>
      <w:r w:rsidRPr="00BA434E">
        <w:rPr>
          <w:rFonts w:ascii="Times" w:hAnsi="Times"/>
          <w:color w:val="1F4E79" w:themeColor="accent1" w:themeShade="80"/>
        </w:rPr>
        <w:t xml:space="preserve">UEROS-Session </w:t>
      </w:r>
    </w:p>
    <w:p w14:paraId="49CC182C" w14:textId="77777777" w:rsidR="00B45E88" w:rsidRPr="00BA434E" w:rsidRDefault="00B45E88">
      <w:pPr>
        <w:numPr>
          <w:ilvl w:val="0"/>
          <w:numId w:val="31"/>
        </w:numPr>
        <w:spacing w:after="3" w:line="248" w:lineRule="auto"/>
        <w:ind w:left="0" w:hanging="118"/>
        <w:jc w:val="both"/>
        <w:rPr>
          <w:rFonts w:ascii="Times" w:hAnsi="Times"/>
          <w:color w:val="1F4E79" w:themeColor="accent1" w:themeShade="80"/>
        </w:rPr>
      </w:pPr>
      <w:r w:rsidRPr="00BA434E">
        <w:rPr>
          <w:rFonts w:ascii="Times" w:hAnsi="Times"/>
          <w:color w:val="1F4E79" w:themeColor="accent1" w:themeShade="80"/>
        </w:rPr>
        <w:t xml:space="preserve">Établissement et Services </w:t>
      </w:r>
      <w:r w:rsidRPr="00BA434E">
        <w:rPr>
          <w:rFonts w:ascii="Times" w:eastAsia="Calibri" w:hAnsi="Times" w:cs="Calibri"/>
          <w:color w:val="1F4E79" w:themeColor="accent1" w:themeShade="80"/>
        </w:rPr>
        <w:t>d’Aide</w:t>
      </w:r>
      <w:r w:rsidRPr="00BA434E">
        <w:rPr>
          <w:rFonts w:ascii="Times" w:hAnsi="Times"/>
          <w:color w:val="1F4E79" w:themeColor="accent1" w:themeShade="80"/>
        </w:rPr>
        <w:t xml:space="preserve"> par le Travail (ESAT) </w:t>
      </w:r>
    </w:p>
    <w:p w14:paraId="35C81C7D" w14:textId="77777777" w:rsidR="00B45E88" w:rsidRPr="00BA434E" w:rsidRDefault="00B45E88">
      <w:pPr>
        <w:numPr>
          <w:ilvl w:val="0"/>
          <w:numId w:val="31"/>
        </w:numPr>
        <w:spacing w:after="27" w:line="248" w:lineRule="auto"/>
        <w:ind w:left="0" w:hanging="118"/>
        <w:jc w:val="both"/>
        <w:rPr>
          <w:rFonts w:ascii="Times" w:hAnsi="Times"/>
          <w:color w:val="1F4E79" w:themeColor="accent1" w:themeShade="80"/>
        </w:rPr>
      </w:pPr>
      <w:r w:rsidRPr="00BA434E">
        <w:rPr>
          <w:rFonts w:ascii="Times" w:hAnsi="Times"/>
          <w:color w:val="1F4E79" w:themeColor="accent1" w:themeShade="80"/>
        </w:rPr>
        <w:t xml:space="preserve">Cellule COMETE </w:t>
      </w:r>
    </w:p>
    <w:p w14:paraId="58F9AC58" w14:textId="77777777" w:rsidR="00B45E88" w:rsidRPr="00BA434E" w:rsidRDefault="00B45E88">
      <w:pPr>
        <w:numPr>
          <w:ilvl w:val="0"/>
          <w:numId w:val="31"/>
        </w:numPr>
        <w:spacing w:after="3" w:line="248" w:lineRule="auto"/>
        <w:ind w:left="0" w:hanging="118"/>
        <w:jc w:val="both"/>
        <w:rPr>
          <w:rFonts w:ascii="Times" w:hAnsi="Times"/>
          <w:color w:val="1F4E79" w:themeColor="accent1" w:themeShade="80"/>
        </w:rPr>
      </w:pPr>
      <w:r w:rsidRPr="00BA434E">
        <w:rPr>
          <w:rFonts w:ascii="Times" w:hAnsi="Times"/>
          <w:color w:val="1F4E79" w:themeColor="accent1" w:themeShade="80"/>
        </w:rPr>
        <w:t xml:space="preserve">Centre de Rééducation Professionnelle </w:t>
      </w:r>
    </w:p>
    <w:p w14:paraId="7D558A00" w14:textId="30185220" w:rsidR="00B45E88" w:rsidRDefault="00B45E88">
      <w:pPr>
        <w:numPr>
          <w:ilvl w:val="0"/>
          <w:numId w:val="31"/>
        </w:numPr>
        <w:spacing w:after="3" w:line="248" w:lineRule="auto"/>
        <w:ind w:left="0" w:hanging="118"/>
        <w:jc w:val="both"/>
        <w:rPr>
          <w:rFonts w:ascii="Times" w:hAnsi="Times"/>
          <w:color w:val="1F4E79" w:themeColor="accent1" w:themeShade="80"/>
        </w:rPr>
      </w:pPr>
      <w:r w:rsidRPr="00BA434E">
        <w:rPr>
          <w:rFonts w:ascii="Times" w:hAnsi="Times"/>
          <w:color w:val="1F4E79" w:themeColor="accent1" w:themeShade="80"/>
        </w:rPr>
        <w:t xml:space="preserve">Dispositif emplois accompagnés </w:t>
      </w:r>
    </w:p>
    <w:p w14:paraId="30136C51" w14:textId="77777777" w:rsidR="00BA434E" w:rsidRPr="00BA434E" w:rsidRDefault="00BA434E" w:rsidP="00BA434E">
      <w:pPr>
        <w:spacing w:after="3" w:line="248" w:lineRule="auto"/>
        <w:jc w:val="both"/>
        <w:rPr>
          <w:rFonts w:ascii="Times" w:hAnsi="Times"/>
          <w:color w:val="1F4E79" w:themeColor="accent1" w:themeShade="80"/>
        </w:rPr>
      </w:pPr>
    </w:p>
    <w:p w14:paraId="559C20A1" w14:textId="77777777" w:rsidR="00B45E88" w:rsidRPr="00BA434E" w:rsidRDefault="00B45E88" w:rsidP="00BA434E">
      <w:pPr>
        <w:spacing w:after="19" w:line="250" w:lineRule="auto"/>
        <w:jc w:val="both"/>
        <w:rPr>
          <w:rFonts w:ascii="Times" w:hAnsi="Times"/>
          <w:color w:val="1F4E79" w:themeColor="accent1" w:themeShade="80"/>
        </w:rPr>
      </w:pPr>
      <w:r w:rsidRPr="00BA434E">
        <w:rPr>
          <w:rFonts w:ascii="Times" w:eastAsia="Calibri" w:hAnsi="Times" w:cs="Calibri"/>
          <w:b/>
          <w:color w:val="1F4E79" w:themeColor="accent1" w:themeShade="80"/>
        </w:rPr>
        <w:t>7-</w:t>
      </w:r>
      <w:r w:rsidRPr="00BA434E">
        <w:rPr>
          <w:rFonts w:ascii="Times" w:eastAsia="Arial" w:hAnsi="Times" w:cs="Arial"/>
          <w:b/>
          <w:color w:val="1F4E79" w:themeColor="accent1" w:themeShade="80"/>
        </w:rPr>
        <w:t xml:space="preserve"> </w:t>
      </w:r>
      <w:r w:rsidRPr="00BA434E">
        <w:rPr>
          <w:rFonts w:ascii="Times" w:eastAsia="Calibri" w:hAnsi="Times" w:cs="Calibri"/>
          <w:b/>
          <w:color w:val="1F4E79" w:themeColor="accent1" w:themeShade="80"/>
        </w:rPr>
        <w:t xml:space="preserve">Accompagnement scolaire </w:t>
      </w:r>
    </w:p>
    <w:p w14:paraId="619C996D" w14:textId="77777777" w:rsidR="00B45E88" w:rsidRPr="00BA434E" w:rsidRDefault="00B45E88">
      <w:pPr>
        <w:numPr>
          <w:ilvl w:val="0"/>
          <w:numId w:val="32"/>
        </w:numPr>
        <w:spacing w:after="3" w:line="248" w:lineRule="auto"/>
        <w:ind w:left="0" w:hanging="118"/>
        <w:jc w:val="both"/>
        <w:rPr>
          <w:rFonts w:ascii="Times" w:hAnsi="Times"/>
          <w:color w:val="1F4E79" w:themeColor="accent1" w:themeShade="80"/>
        </w:rPr>
      </w:pPr>
      <w:r w:rsidRPr="00BA434E">
        <w:rPr>
          <w:rFonts w:ascii="Times" w:hAnsi="Times"/>
          <w:color w:val="1F4E79" w:themeColor="accent1" w:themeShade="80"/>
        </w:rPr>
        <w:t xml:space="preserve">SESSAD </w:t>
      </w:r>
    </w:p>
    <w:p w14:paraId="4FB6DBBD" w14:textId="77777777" w:rsidR="00B45E88" w:rsidRPr="00BA434E" w:rsidRDefault="00B45E88">
      <w:pPr>
        <w:numPr>
          <w:ilvl w:val="0"/>
          <w:numId w:val="32"/>
        </w:numPr>
        <w:spacing w:after="3" w:line="248" w:lineRule="auto"/>
        <w:ind w:left="0" w:hanging="118"/>
        <w:jc w:val="both"/>
        <w:rPr>
          <w:rFonts w:ascii="Times" w:hAnsi="Times"/>
          <w:color w:val="1F4E79" w:themeColor="accent1" w:themeShade="80"/>
        </w:rPr>
      </w:pPr>
      <w:r w:rsidRPr="00BA434E">
        <w:rPr>
          <w:rFonts w:ascii="Times" w:hAnsi="Times"/>
          <w:color w:val="1F4E79" w:themeColor="accent1" w:themeShade="80"/>
        </w:rPr>
        <w:t xml:space="preserve">Centre de Soins et </w:t>
      </w:r>
      <w:r w:rsidRPr="00BA434E">
        <w:rPr>
          <w:rFonts w:ascii="Times" w:eastAsia="Calibri" w:hAnsi="Times" w:cs="Calibri"/>
          <w:color w:val="1F4E79" w:themeColor="accent1" w:themeShade="80"/>
        </w:rPr>
        <w:t>d’Éducation</w:t>
      </w:r>
      <w:r w:rsidRPr="00BA434E">
        <w:rPr>
          <w:rFonts w:ascii="Times" w:hAnsi="Times"/>
          <w:color w:val="1F4E79" w:themeColor="accent1" w:themeShade="80"/>
        </w:rPr>
        <w:t xml:space="preserve"> Spécialisée (CSES) </w:t>
      </w:r>
    </w:p>
    <w:p w14:paraId="3518C624" w14:textId="77777777" w:rsidR="00B45E88" w:rsidRPr="00BA434E" w:rsidRDefault="00B45E88">
      <w:pPr>
        <w:numPr>
          <w:ilvl w:val="0"/>
          <w:numId w:val="32"/>
        </w:numPr>
        <w:spacing w:after="3" w:line="248" w:lineRule="auto"/>
        <w:ind w:left="0" w:hanging="118"/>
        <w:jc w:val="both"/>
        <w:rPr>
          <w:rFonts w:ascii="Times" w:hAnsi="Times"/>
          <w:color w:val="1F4E79" w:themeColor="accent1" w:themeShade="80"/>
        </w:rPr>
      </w:pPr>
      <w:r w:rsidRPr="00BA434E">
        <w:rPr>
          <w:rFonts w:ascii="Times" w:hAnsi="Times"/>
          <w:color w:val="1F4E79" w:themeColor="accent1" w:themeShade="80"/>
        </w:rPr>
        <w:t xml:space="preserve">Centre </w:t>
      </w:r>
      <w:r w:rsidRPr="00BA434E">
        <w:rPr>
          <w:rFonts w:ascii="Times" w:eastAsia="Calibri" w:hAnsi="Times" w:cs="Calibri"/>
          <w:color w:val="1F4E79" w:themeColor="accent1" w:themeShade="80"/>
        </w:rPr>
        <w:t>d’Action</w:t>
      </w:r>
      <w:r w:rsidRPr="00BA434E">
        <w:rPr>
          <w:rFonts w:ascii="Times" w:hAnsi="Times"/>
          <w:color w:val="1F4E79" w:themeColor="accent1" w:themeShade="80"/>
        </w:rPr>
        <w:t xml:space="preserve"> Médico-Sociale Précoce (CAMPS) </w:t>
      </w:r>
    </w:p>
    <w:p w14:paraId="12761CD0" w14:textId="77777777" w:rsidR="00B45E88" w:rsidRPr="00BA434E" w:rsidRDefault="00B45E88">
      <w:pPr>
        <w:numPr>
          <w:ilvl w:val="0"/>
          <w:numId w:val="32"/>
        </w:numPr>
        <w:spacing w:after="3" w:line="248" w:lineRule="auto"/>
        <w:ind w:left="0" w:hanging="118"/>
        <w:jc w:val="both"/>
        <w:rPr>
          <w:rFonts w:ascii="Times" w:hAnsi="Times"/>
          <w:color w:val="1F4E79" w:themeColor="accent1" w:themeShade="80"/>
        </w:rPr>
      </w:pPr>
      <w:r w:rsidRPr="00BA434E">
        <w:rPr>
          <w:rFonts w:ascii="Times" w:hAnsi="Times"/>
          <w:color w:val="1F4E79" w:themeColor="accent1" w:themeShade="80"/>
        </w:rPr>
        <w:t xml:space="preserve">Soutien scolaire </w:t>
      </w:r>
    </w:p>
    <w:p w14:paraId="583C00D9" w14:textId="77777777" w:rsidR="00B45E88" w:rsidRPr="00BA434E" w:rsidRDefault="00B45E88">
      <w:pPr>
        <w:numPr>
          <w:ilvl w:val="0"/>
          <w:numId w:val="32"/>
        </w:numPr>
        <w:spacing w:after="3" w:line="248" w:lineRule="auto"/>
        <w:ind w:left="0" w:hanging="118"/>
        <w:jc w:val="both"/>
        <w:rPr>
          <w:rFonts w:ascii="Times" w:hAnsi="Times"/>
          <w:color w:val="1F4E79" w:themeColor="accent1" w:themeShade="80"/>
        </w:rPr>
      </w:pPr>
      <w:r w:rsidRPr="00BA434E">
        <w:rPr>
          <w:rFonts w:ascii="Times" w:hAnsi="Times"/>
          <w:color w:val="1F4E79" w:themeColor="accent1" w:themeShade="80"/>
        </w:rPr>
        <w:lastRenderedPageBreak/>
        <w:t xml:space="preserve">Service </w:t>
      </w:r>
      <w:r w:rsidRPr="00BA434E">
        <w:rPr>
          <w:rFonts w:ascii="Times" w:eastAsia="Calibri" w:hAnsi="Times" w:cs="Calibri"/>
          <w:color w:val="1F4E79" w:themeColor="accent1" w:themeShade="80"/>
        </w:rPr>
        <w:t>d’Assistance</w:t>
      </w:r>
      <w:r w:rsidRPr="00BA434E">
        <w:rPr>
          <w:rFonts w:ascii="Times" w:hAnsi="Times"/>
          <w:color w:val="1F4E79" w:themeColor="accent1" w:themeShade="80"/>
        </w:rPr>
        <w:t xml:space="preserve"> Pédagogique à Domicile (SAPAD) </w:t>
      </w:r>
    </w:p>
    <w:p w14:paraId="10F961E5" w14:textId="77777777" w:rsidR="00B45E88" w:rsidRPr="00BA434E" w:rsidRDefault="00B45E88" w:rsidP="00BA434E">
      <w:pPr>
        <w:spacing w:after="19"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4A2D5898" w14:textId="77777777" w:rsidR="00B45E88" w:rsidRPr="00BA434E" w:rsidRDefault="00B45E88" w:rsidP="00BA434E">
      <w:pPr>
        <w:spacing w:after="19" w:line="250" w:lineRule="auto"/>
        <w:jc w:val="both"/>
        <w:rPr>
          <w:rFonts w:ascii="Times" w:hAnsi="Times"/>
          <w:color w:val="1F4E79" w:themeColor="accent1" w:themeShade="80"/>
        </w:rPr>
      </w:pPr>
      <w:r w:rsidRPr="00BA434E">
        <w:rPr>
          <w:rFonts w:ascii="Times" w:eastAsia="Calibri" w:hAnsi="Times" w:cs="Calibri"/>
          <w:b/>
          <w:color w:val="1F4E79" w:themeColor="accent1" w:themeShade="80"/>
        </w:rPr>
        <w:t>8-</w:t>
      </w:r>
      <w:r w:rsidRPr="00BA434E">
        <w:rPr>
          <w:rFonts w:ascii="Times" w:eastAsia="Arial" w:hAnsi="Times" w:cs="Arial"/>
          <w:b/>
          <w:color w:val="1F4E79" w:themeColor="accent1" w:themeShade="80"/>
        </w:rPr>
        <w:t xml:space="preserve"> </w:t>
      </w:r>
      <w:r w:rsidRPr="00BA434E">
        <w:rPr>
          <w:rFonts w:ascii="Times" w:eastAsia="Calibri" w:hAnsi="Times" w:cs="Calibri"/>
          <w:b/>
          <w:color w:val="1F4E79" w:themeColor="accent1" w:themeShade="80"/>
        </w:rPr>
        <w:t xml:space="preserve">Structures de psychiatrie et accompagnement psychologique </w:t>
      </w:r>
    </w:p>
    <w:p w14:paraId="48ACA738" w14:textId="77777777" w:rsidR="00B45E88" w:rsidRPr="00BA434E" w:rsidRDefault="00B45E88">
      <w:pPr>
        <w:numPr>
          <w:ilvl w:val="0"/>
          <w:numId w:val="33"/>
        </w:numPr>
        <w:spacing w:after="3" w:line="248" w:lineRule="auto"/>
        <w:ind w:left="0" w:hanging="118"/>
        <w:jc w:val="both"/>
        <w:rPr>
          <w:rFonts w:ascii="Times" w:hAnsi="Times"/>
          <w:color w:val="1F4E79" w:themeColor="accent1" w:themeShade="80"/>
        </w:rPr>
      </w:pPr>
      <w:r w:rsidRPr="00BA434E">
        <w:rPr>
          <w:rFonts w:ascii="Times" w:hAnsi="Times"/>
          <w:color w:val="1F4E79" w:themeColor="accent1" w:themeShade="80"/>
        </w:rPr>
        <w:t xml:space="preserve">Centre Médico Psychologique (CMP) </w:t>
      </w:r>
    </w:p>
    <w:p w14:paraId="2297EDAE" w14:textId="77777777" w:rsidR="00B45E88" w:rsidRPr="00BA434E" w:rsidRDefault="00B45E88">
      <w:pPr>
        <w:numPr>
          <w:ilvl w:val="0"/>
          <w:numId w:val="33"/>
        </w:numPr>
        <w:spacing w:after="3" w:line="248" w:lineRule="auto"/>
        <w:ind w:left="0" w:hanging="118"/>
        <w:jc w:val="both"/>
        <w:rPr>
          <w:rFonts w:ascii="Times" w:hAnsi="Times"/>
          <w:color w:val="1F4E79" w:themeColor="accent1" w:themeShade="80"/>
        </w:rPr>
      </w:pPr>
      <w:r w:rsidRPr="00BA434E">
        <w:rPr>
          <w:rFonts w:ascii="Times" w:hAnsi="Times"/>
          <w:color w:val="1F4E79" w:themeColor="accent1" w:themeShade="80"/>
        </w:rPr>
        <w:t xml:space="preserve">Centre Médico Psycho Pédagogique (CMPP) </w:t>
      </w:r>
    </w:p>
    <w:p w14:paraId="3985F9FD" w14:textId="77777777" w:rsidR="00B45E88" w:rsidRPr="00BA434E" w:rsidRDefault="00B45E88">
      <w:pPr>
        <w:numPr>
          <w:ilvl w:val="0"/>
          <w:numId w:val="33"/>
        </w:numPr>
        <w:spacing w:after="3" w:line="248" w:lineRule="auto"/>
        <w:ind w:left="0" w:hanging="118"/>
        <w:jc w:val="both"/>
        <w:rPr>
          <w:rFonts w:ascii="Times" w:hAnsi="Times"/>
          <w:color w:val="1F4E79" w:themeColor="accent1" w:themeShade="80"/>
        </w:rPr>
      </w:pPr>
      <w:r w:rsidRPr="00BA434E">
        <w:rPr>
          <w:rFonts w:ascii="Times" w:hAnsi="Times"/>
          <w:color w:val="1F4E79" w:themeColor="accent1" w:themeShade="80"/>
        </w:rPr>
        <w:t xml:space="preserve">Urgences Psychiatriques </w:t>
      </w:r>
    </w:p>
    <w:p w14:paraId="63D42737" w14:textId="77777777" w:rsidR="00B45E88" w:rsidRPr="00BA434E" w:rsidRDefault="00B45E88" w:rsidP="00BA434E">
      <w:pPr>
        <w:spacing w:after="11"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5CF14DAF" w14:textId="77777777" w:rsidR="00B45E88" w:rsidRPr="00BA434E" w:rsidRDefault="00B45E88" w:rsidP="00BA434E">
      <w:pPr>
        <w:spacing w:after="19" w:line="250" w:lineRule="auto"/>
        <w:jc w:val="both"/>
        <w:rPr>
          <w:rFonts w:ascii="Times" w:hAnsi="Times"/>
          <w:color w:val="1F4E79" w:themeColor="accent1" w:themeShade="80"/>
        </w:rPr>
      </w:pPr>
      <w:r w:rsidRPr="00BA434E">
        <w:rPr>
          <w:rFonts w:ascii="Times" w:eastAsia="Calibri" w:hAnsi="Times" w:cs="Calibri"/>
          <w:b/>
          <w:color w:val="1F4E79" w:themeColor="accent1" w:themeShade="80"/>
        </w:rPr>
        <w:t>9-</w:t>
      </w:r>
      <w:r w:rsidRPr="00BA434E">
        <w:rPr>
          <w:rFonts w:ascii="Times" w:eastAsia="Arial" w:hAnsi="Times" w:cs="Arial"/>
          <w:b/>
          <w:color w:val="1F4E79" w:themeColor="accent1" w:themeShade="80"/>
        </w:rPr>
        <w:t xml:space="preserve"> </w:t>
      </w:r>
      <w:r w:rsidRPr="00BA434E">
        <w:rPr>
          <w:rFonts w:ascii="Times" w:eastAsia="Calibri" w:hAnsi="Times" w:cs="Calibri"/>
          <w:b/>
          <w:color w:val="1F4E79" w:themeColor="accent1" w:themeShade="80"/>
        </w:rPr>
        <w:t xml:space="preserve">Professionnels libéraux formés au TC </w:t>
      </w:r>
    </w:p>
    <w:p w14:paraId="303E1136" w14:textId="77777777" w:rsidR="00B45E88" w:rsidRPr="00BA434E" w:rsidRDefault="00B45E88">
      <w:pPr>
        <w:numPr>
          <w:ilvl w:val="0"/>
          <w:numId w:val="34"/>
        </w:numPr>
        <w:spacing w:after="3" w:line="248" w:lineRule="auto"/>
        <w:ind w:left="0" w:hanging="118"/>
        <w:jc w:val="both"/>
        <w:rPr>
          <w:rFonts w:ascii="Times" w:hAnsi="Times"/>
          <w:color w:val="1F4E79" w:themeColor="accent1" w:themeShade="80"/>
        </w:rPr>
      </w:pPr>
      <w:r w:rsidRPr="00BA434E">
        <w:rPr>
          <w:rFonts w:ascii="Times" w:hAnsi="Times"/>
          <w:color w:val="1F4E79" w:themeColor="accent1" w:themeShade="80"/>
        </w:rPr>
        <w:t xml:space="preserve">Kinésithérapeute </w:t>
      </w:r>
    </w:p>
    <w:p w14:paraId="582707E7" w14:textId="77777777" w:rsidR="00B45E88" w:rsidRPr="00BA434E" w:rsidRDefault="00B45E88">
      <w:pPr>
        <w:numPr>
          <w:ilvl w:val="0"/>
          <w:numId w:val="34"/>
        </w:numPr>
        <w:spacing w:after="3" w:line="248" w:lineRule="auto"/>
        <w:ind w:left="0" w:hanging="118"/>
        <w:jc w:val="both"/>
        <w:rPr>
          <w:rFonts w:ascii="Times" w:hAnsi="Times"/>
          <w:color w:val="1F4E79" w:themeColor="accent1" w:themeShade="80"/>
        </w:rPr>
      </w:pPr>
      <w:r w:rsidRPr="00BA434E">
        <w:rPr>
          <w:rFonts w:ascii="Times" w:hAnsi="Times"/>
          <w:color w:val="1F4E79" w:themeColor="accent1" w:themeShade="80"/>
        </w:rPr>
        <w:t xml:space="preserve">Ergothérapeute </w:t>
      </w:r>
    </w:p>
    <w:p w14:paraId="6C67071A" w14:textId="77777777" w:rsidR="00B45E88" w:rsidRPr="00BA434E" w:rsidRDefault="00B45E88">
      <w:pPr>
        <w:numPr>
          <w:ilvl w:val="0"/>
          <w:numId w:val="34"/>
        </w:numPr>
        <w:spacing w:after="29" w:line="248" w:lineRule="auto"/>
        <w:ind w:left="0" w:hanging="118"/>
        <w:jc w:val="both"/>
        <w:rPr>
          <w:rFonts w:ascii="Times" w:hAnsi="Times"/>
          <w:color w:val="1F4E79" w:themeColor="accent1" w:themeShade="80"/>
        </w:rPr>
      </w:pPr>
      <w:r w:rsidRPr="00BA434E">
        <w:rPr>
          <w:rFonts w:ascii="Times" w:hAnsi="Times"/>
          <w:color w:val="1F4E79" w:themeColor="accent1" w:themeShade="80"/>
        </w:rPr>
        <w:t xml:space="preserve">Psychologue clinicien </w:t>
      </w:r>
    </w:p>
    <w:p w14:paraId="478856A6" w14:textId="77777777" w:rsidR="00B45E88" w:rsidRPr="00BA434E" w:rsidRDefault="00B45E88">
      <w:pPr>
        <w:numPr>
          <w:ilvl w:val="0"/>
          <w:numId w:val="34"/>
        </w:numPr>
        <w:spacing w:after="3" w:line="248" w:lineRule="auto"/>
        <w:ind w:left="0" w:hanging="118"/>
        <w:jc w:val="both"/>
        <w:rPr>
          <w:rFonts w:ascii="Times" w:hAnsi="Times"/>
          <w:color w:val="1F4E79" w:themeColor="accent1" w:themeShade="80"/>
        </w:rPr>
      </w:pPr>
      <w:r w:rsidRPr="00BA434E">
        <w:rPr>
          <w:rFonts w:ascii="Times" w:hAnsi="Times"/>
          <w:color w:val="1F4E79" w:themeColor="accent1" w:themeShade="80"/>
        </w:rPr>
        <w:t xml:space="preserve">Psychologue spécialisé en Neuropsychologie </w:t>
      </w:r>
    </w:p>
    <w:p w14:paraId="5470EEDA" w14:textId="77777777" w:rsidR="00B45E88" w:rsidRPr="00BA434E" w:rsidRDefault="00B45E88">
      <w:pPr>
        <w:numPr>
          <w:ilvl w:val="0"/>
          <w:numId w:val="34"/>
        </w:numPr>
        <w:spacing w:after="3" w:line="248" w:lineRule="auto"/>
        <w:ind w:left="0" w:hanging="118"/>
        <w:jc w:val="both"/>
        <w:rPr>
          <w:rFonts w:ascii="Times" w:hAnsi="Times"/>
          <w:color w:val="1F4E79" w:themeColor="accent1" w:themeShade="80"/>
        </w:rPr>
      </w:pPr>
      <w:r w:rsidRPr="00BA434E">
        <w:rPr>
          <w:rFonts w:ascii="Times" w:hAnsi="Times"/>
          <w:color w:val="1F4E79" w:themeColor="accent1" w:themeShade="80"/>
        </w:rPr>
        <w:t xml:space="preserve">Orthophoniste </w:t>
      </w:r>
    </w:p>
    <w:p w14:paraId="0B880527" w14:textId="77777777" w:rsidR="00B45E88" w:rsidRPr="00BA434E" w:rsidRDefault="00B45E88">
      <w:pPr>
        <w:numPr>
          <w:ilvl w:val="0"/>
          <w:numId w:val="34"/>
        </w:numPr>
        <w:spacing w:after="3" w:line="248" w:lineRule="auto"/>
        <w:ind w:left="0" w:hanging="118"/>
        <w:jc w:val="both"/>
        <w:rPr>
          <w:rFonts w:ascii="Times" w:hAnsi="Times"/>
          <w:color w:val="1F4E79" w:themeColor="accent1" w:themeShade="80"/>
        </w:rPr>
      </w:pPr>
      <w:r w:rsidRPr="00BA434E">
        <w:rPr>
          <w:rFonts w:ascii="Times" w:hAnsi="Times"/>
          <w:color w:val="1F4E79" w:themeColor="accent1" w:themeShade="80"/>
        </w:rPr>
        <w:t xml:space="preserve">Psychomotricien </w:t>
      </w:r>
    </w:p>
    <w:p w14:paraId="7C3A687B" w14:textId="77777777" w:rsidR="00B45E88" w:rsidRPr="00BA434E" w:rsidRDefault="00B45E88">
      <w:pPr>
        <w:numPr>
          <w:ilvl w:val="0"/>
          <w:numId w:val="34"/>
        </w:numPr>
        <w:spacing w:after="3" w:line="248" w:lineRule="auto"/>
        <w:ind w:left="0" w:hanging="118"/>
        <w:jc w:val="both"/>
        <w:rPr>
          <w:rFonts w:ascii="Times" w:hAnsi="Times"/>
          <w:color w:val="1F4E79" w:themeColor="accent1" w:themeShade="80"/>
        </w:rPr>
      </w:pPr>
      <w:r w:rsidRPr="00BA434E">
        <w:rPr>
          <w:rFonts w:ascii="Times" w:hAnsi="Times"/>
          <w:color w:val="1F4E79" w:themeColor="accent1" w:themeShade="80"/>
        </w:rPr>
        <w:t xml:space="preserve">Appareilleur/ orthoprothésiste </w:t>
      </w:r>
    </w:p>
    <w:p w14:paraId="67C7232D" w14:textId="77777777" w:rsidR="00B45E88" w:rsidRPr="00BA434E" w:rsidRDefault="00B45E88">
      <w:pPr>
        <w:numPr>
          <w:ilvl w:val="0"/>
          <w:numId w:val="34"/>
        </w:numPr>
        <w:spacing w:after="3" w:line="248" w:lineRule="auto"/>
        <w:ind w:left="0" w:hanging="118"/>
        <w:jc w:val="both"/>
        <w:rPr>
          <w:rFonts w:ascii="Times" w:hAnsi="Times"/>
          <w:color w:val="1F4E79" w:themeColor="accent1" w:themeShade="80"/>
        </w:rPr>
      </w:pPr>
      <w:r w:rsidRPr="00BA434E">
        <w:rPr>
          <w:rFonts w:ascii="Times" w:hAnsi="Times"/>
          <w:color w:val="1F4E79" w:themeColor="accent1" w:themeShade="80"/>
        </w:rPr>
        <w:t xml:space="preserve">Psychiatre </w:t>
      </w:r>
    </w:p>
    <w:p w14:paraId="5D9D7626" w14:textId="77777777" w:rsidR="00B45E88" w:rsidRPr="00BA434E" w:rsidRDefault="00B45E88">
      <w:pPr>
        <w:numPr>
          <w:ilvl w:val="0"/>
          <w:numId w:val="34"/>
        </w:numPr>
        <w:spacing w:after="3" w:line="248" w:lineRule="auto"/>
        <w:ind w:left="0" w:hanging="118"/>
        <w:jc w:val="both"/>
        <w:rPr>
          <w:rFonts w:ascii="Times" w:hAnsi="Times"/>
          <w:color w:val="1F4E79" w:themeColor="accent1" w:themeShade="80"/>
        </w:rPr>
      </w:pPr>
      <w:r w:rsidRPr="00BA434E">
        <w:rPr>
          <w:rFonts w:ascii="Times" w:hAnsi="Times"/>
          <w:color w:val="1F4E79" w:themeColor="accent1" w:themeShade="80"/>
        </w:rPr>
        <w:t xml:space="preserve">Médecin généraliste </w:t>
      </w:r>
    </w:p>
    <w:p w14:paraId="7CCA72DB" w14:textId="77777777" w:rsidR="00B45E88" w:rsidRPr="00BA434E" w:rsidRDefault="00B45E88">
      <w:pPr>
        <w:numPr>
          <w:ilvl w:val="0"/>
          <w:numId w:val="34"/>
        </w:numPr>
        <w:spacing w:after="3" w:line="248" w:lineRule="auto"/>
        <w:ind w:left="0" w:hanging="118"/>
        <w:jc w:val="both"/>
        <w:rPr>
          <w:rFonts w:ascii="Times" w:hAnsi="Times"/>
          <w:color w:val="1F4E79" w:themeColor="accent1" w:themeShade="80"/>
        </w:rPr>
      </w:pPr>
      <w:r w:rsidRPr="00BA434E">
        <w:rPr>
          <w:rFonts w:ascii="Times" w:hAnsi="Times"/>
          <w:color w:val="1F4E79" w:themeColor="accent1" w:themeShade="80"/>
        </w:rPr>
        <w:t xml:space="preserve">Médecin Physique et de Réadaptation </w:t>
      </w:r>
    </w:p>
    <w:p w14:paraId="7DA540B4" w14:textId="77777777" w:rsidR="00B45E88" w:rsidRPr="00BA434E" w:rsidRDefault="00B45E88">
      <w:pPr>
        <w:numPr>
          <w:ilvl w:val="0"/>
          <w:numId w:val="34"/>
        </w:numPr>
        <w:spacing w:after="3" w:line="248" w:lineRule="auto"/>
        <w:ind w:left="0" w:hanging="118"/>
        <w:jc w:val="both"/>
        <w:rPr>
          <w:rFonts w:ascii="Times" w:hAnsi="Times"/>
          <w:color w:val="1F4E79" w:themeColor="accent1" w:themeShade="80"/>
        </w:rPr>
      </w:pPr>
      <w:r w:rsidRPr="00BA434E">
        <w:rPr>
          <w:rFonts w:ascii="Times" w:hAnsi="Times"/>
          <w:color w:val="1F4E79" w:themeColor="accent1" w:themeShade="80"/>
        </w:rPr>
        <w:t xml:space="preserve">Neurologue </w:t>
      </w:r>
    </w:p>
    <w:p w14:paraId="47B0310D"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4D569CB5"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Nous recensons à ce jour 223 structures, liste non-exhaustive. </w:t>
      </w:r>
    </w:p>
    <w:p w14:paraId="0EC6B58E"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782FCE57"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En Occitanie, les professionnels et structures qui gravitent autour du patient TC existent et sont même très nombreux. Notre analyse de terrain conduit ainsi à pointer la richesse des ressources disponibles pour le patient TC en Occitanie, mais aussi que ces ressources variées pluri professionnelles et multi </w:t>
      </w:r>
      <w:r w:rsidRPr="00BA434E">
        <w:rPr>
          <w:rFonts w:ascii="Times" w:eastAsia="Calibri" w:hAnsi="Times" w:cs="Calibri"/>
          <w:color w:val="1F4E79" w:themeColor="accent1" w:themeShade="80"/>
        </w:rPr>
        <w:t>disciplinaires souffrent d’un manque de connaissance mutuelle et de cohésion globale. Ces structures</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ou professionnels sont indépendantes, ne se connaissent pas forcément, et n’ont que peu ou pas</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d’interaction entre elles car en diffic</w:t>
      </w:r>
      <w:r w:rsidRPr="00BA434E">
        <w:rPr>
          <w:rFonts w:ascii="Times" w:hAnsi="Times"/>
          <w:color w:val="1F4E79" w:themeColor="accent1" w:themeShade="80"/>
        </w:rPr>
        <w:t xml:space="preserve">ulté pour trouver les informations. Cette situation nuit à un parcours de soin et de vie de qualité pour les patients, et rend les professionnels démunis. </w:t>
      </w:r>
    </w:p>
    <w:p w14:paraId="5D0BE3ED"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2C33F2E9"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Les professionnels comme les associations de patients et de familles soulignent ainsi depuis longtemps les difficultés à organiser un suivi, à trouver des interlocuteurs pouvant répondre à leurs besoins, le défaut de formation des professionnels de santé aux spécificités du TC et le manque de coopération entre les établissements de la région impliqués dans la prise en charge. Dès lors, beaucoup de patients </w:t>
      </w:r>
      <w:r w:rsidRPr="00BA434E">
        <w:rPr>
          <w:rFonts w:ascii="Times" w:eastAsia="Calibri" w:hAnsi="Times" w:cs="Calibri"/>
          <w:color w:val="1F4E79" w:themeColor="accent1" w:themeShade="80"/>
        </w:rPr>
        <w:t>ne bénéficient pas d’une prise en charge optimale. Les défaillances dans le suivi sont importantes,</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l’accès à des services spécialisés reste difficile, l’information donnée au patient sur les conséquenc</w:t>
      </w:r>
      <w:r w:rsidRPr="00BA434E">
        <w:rPr>
          <w:rFonts w:ascii="Times" w:hAnsi="Times"/>
          <w:color w:val="1F4E79" w:themeColor="accent1" w:themeShade="80"/>
        </w:rPr>
        <w:t xml:space="preserve">es </w:t>
      </w:r>
      <w:r w:rsidRPr="00BA434E">
        <w:rPr>
          <w:rFonts w:ascii="Times" w:eastAsia="Calibri" w:hAnsi="Times" w:cs="Calibri"/>
          <w:color w:val="1F4E79" w:themeColor="accent1" w:themeShade="80"/>
        </w:rPr>
        <w:t>du traumatisme crânien est souvent insuffisante et l’accès aux aides est entravé. Cette situation</w:t>
      </w:r>
      <w:r w:rsidRPr="00BA434E">
        <w:rPr>
          <w:rFonts w:ascii="Times" w:hAnsi="Times"/>
          <w:color w:val="1F4E79" w:themeColor="accent1" w:themeShade="80"/>
        </w:rPr>
        <w:t xml:space="preserve"> conduit à des retours à domicile précoces sans passage dans un service de rééducation et à des patients en grande difficulté dans leur vie familiale, sociale et professionnelle sans savoir </w:t>
      </w:r>
      <w:r w:rsidRPr="00BA434E">
        <w:rPr>
          <w:rFonts w:ascii="Times" w:eastAsia="Calibri" w:hAnsi="Times" w:cs="Calibri"/>
          <w:color w:val="1F4E79" w:themeColor="accent1" w:themeShade="80"/>
        </w:rPr>
        <w:t>qu’une</w:t>
      </w:r>
      <w:r w:rsidRPr="00BA434E">
        <w:rPr>
          <w:rFonts w:ascii="Times" w:hAnsi="Times"/>
          <w:color w:val="1F4E79" w:themeColor="accent1" w:themeShade="80"/>
        </w:rPr>
        <w:t xml:space="preserve"> prise en charge est possible. </w:t>
      </w:r>
    </w:p>
    <w:p w14:paraId="5FFA9921"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2BD16194"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Il est ainsi important de (1) créer du lien entre les structures qui existent, (2) de rendre visible des parcours types optimaux qui puissent servir de repère et référence aux usagers comme aux </w:t>
      </w:r>
      <w:r w:rsidRPr="00BA434E">
        <w:rPr>
          <w:rFonts w:ascii="Times" w:hAnsi="Times"/>
          <w:color w:val="1F4E79" w:themeColor="accent1" w:themeShade="80"/>
        </w:rPr>
        <w:lastRenderedPageBreak/>
        <w:t xml:space="preserve">professionnels, (3) de permettre la diffusion </w:t>
      </w:r>
      <w:r w:rsidRPr="00BA434E">
        <w:rPr>
          <w:rFonts w:ascii="Times" w:eastAsia="Calibri" w:hAnsi="Times" w:cs="Calibri"/>
          <w:color w:val="1F4E79" w:themeColor="accent1" w:themeShade="80"/>
        </w:rPr>
        <w:t>d’information</w:t>
      </w:r>
      <w:r w:rsidRPr="00BA434E">
        <w:rPr>
          <w:rFonts w:ascii="Times" w:hAnsi="Times"/>
          <w:color w:val="1F4E79" w:themeColor="accent1" w:themeShade="80"/>
        </w:rPr>
        <w:t xml:space="preserve"> de qualité aux patients comme aux professionnels sur les aides possibles, les spécificités de chaque acteur du parcours, les recommandations de prise en soin, etc. </w:t>
      </w:r>
    </w:p>
    <w:p w14:paraId="1A993566" w14:textId="77777777" w:rsidR="00B45E88" w:rsidRPr="00BA434E" w:rsidRDefault="00B45E88" w:rsidP="00BA434E">
      <w:pPr>
        <w:pStyle w:val="Titre3"/>
        <w:jc w:val="both"/>
        <w:rPr>
          <w:rFonts w:ascii="Times" w:hAnsi="Times"/>
          <w:color w:val="1F4E79" w:themeColor="accent1" w:themeShade="80"/>
          <w:sz w:val="24"/>
          <w:szCs w:val="24"/>
        </w:rPr>
      </w:pPr>
      <w:bookmarkStart w:id="97" w:name="_Toc127311357"/>
      <w:bookmarkStart w:id="98" w:name="_Toc136812"/>
      <w:r w:rsidRPr="00BA434E">
        <w:rPr>
          <w:rFonts w:ascii="Times" w:hAnsi="Times"/>
          <w:color w:val="1F4E79" w:themeColor="accent1" w:themeShade="80"/>
          <w:sz w:val="24"/>
          <w:szCs w:val="24"/>
        </w:rPr>
        <w:t>Une plateforme interactive</w:t>
      </w:r>
      <w:bookmarkEnd w:id="97"/>
      <w:r w:rsidRPr="00BA434E">
        <w:rPr>
          <w:rFonts w:ascii="Times" w:hAnsi="Times"/>
          <w:color w:val="1F4E79" w:themeColor="accent1" w:themeShade="80"/>
          <w:sz w:val="24"/>
          <w:szCs w:val="24"/>
        </w:rPr>
        <w:t xml:space="preserve"> </w:t>
      </w:r>
      <w:bookmarkEnd w:id="98"/>
    </w:p>
    <w:p w14:paraId="02A23A3D"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Pour répondre à ces trois besoins et pour faciliter le parcours de soins et sa fluidité, nous avons conçu, un Dispositif </w:t>
      </w:r>
      <w:r w:rsidRPr="00BA434E">
        <w:rPr>
          <w:rFonts w:ascii="Times" w:eastAsia="Calibri" w:hAnsi="Times" w:cs="Calibri"/>
          <w:color w:val="1F4E79" w:themeColor="accent1" w:themeShade="80"/>
        </w:rPr>
        <w:t>d’Accompagnement,</w:t>
      </w:r>
      <w:r w:rsidRPr="00BA434E">
        <w:rPr>
          <w:rFonts w:ascii="Times" w:hAnsi="Times"/>
          <w:color w:val="1F4E79" w:themeColor="accent1" w:themeShade="80"/>
        </w:rPr>
        <w:t xml:space="preserve"> et </w:t>
      </w:r>
      <w:r w:rsidRPr="00BA434E">
        <w:rPr>
          <w:rFonts w:ascii="Times" w:eastAsia="Calibri" w:hAnsi="Times" w:cs="Calibri"/>
          <w:color w:val="1F4E79" w:themeColor="accent1" w:themeShade="80"/>
        </w:rPr>
        <w:t>d’Orientation</w:t>
      </w:r>
      <w:r w:rsidRPr="00BA434E">
        <w:rPr>
          <w:rFonts w:ascii="Times" w:hAnsi="Times"/>
          <w:color w:val="1F4E79" w:themeColor="accent1" w:themeShade="80"/>
        </w:rPr>
        <w:t xml:space="preserve"> en Occitanie pour </w:t>
      </w:r>
      <w:r w:rsidRPr="00BA434E">
        <w:rPr>
          <w:rFonts w:ascii="Times" w:eastAsia="Calibri" w:hAnsi="Times" w:cs="Calibri"/>
          <w:color w:val="1F4E79" w:themeColor="accent1" w:themeShade="80"/>
        </w:rPr>
        <w:t>l’accès</w:t>
      </w:r>
      <w:r w:rsidRPr="00BA434E">
        <w:rPr>
          <w:rFonts w:ascii="Times" w:hAnsi="Times"/>
          <w:color w:val="1F4E79" w:themeColor="accent1" w:themeShade="80"/>
        </w:rPr>
        <w:t xml:space="preserve"> Coordonnée aux Ressources de Soins et de Vie destinées </w:t>
      </w:r>
      <w:r w:rsidRPr="00BA434E">
        <w:rPr>
          <w:rFonts w:ascii="Times" w:eastAsia="Calibri" w:hAnsi="Times" w:cs="Calibri"/>
          <w:b/>
          <w:color w:val="1F4E79" w:themeColor="accent1" w:themeShade="80"/>
        </w:rPr>
        <w:t xml:space="preserve">aux usagers et praticiens </w:t>
      </w:r>
      <w:r w:rsidRPr="00BA434E">
        <w:rPr>
          <w:rFonts w:ascii="Times" w:eastAsia="Calibri" w:hAnsi="Times" w:cs="Calibri"/>
          <w:color w:val="1F4E79" w:themeColor="accent1" w:themeShade="80"/>
        </w:rPr>
        <w:t>TC. En d’autres mots, il s’agit d’une</w:t>
      </w:r>
      <w:r w:rsidRPr="00BA434E">
        <w:rPr>
          <w:rFonts w:ascii="Times" w:hAnsi="Times"/>
          <w:color w:val="1F4E79" w:themeColor="accent1" w:themeShade="80"/>
        </w:rPr>
        <w:t xml:space="preserve"> aide à la prise en soin du patient TC en Occitanie. Le dispositif est conçu sous la forme </w:t>
      </w:r>
      <w:r w:rsidRPr="00BA434E">
        <w:rPr>
          <w:rFonts w:ascii="Times" w:eastAsia="Calibri" w:hAnsi="Times" w:cs="Calibri"/>
          <w:color w:val="1F4E79" w:themeColor="accent1" w:themeShade="80"/>
        </w:rPr>
        <w:t>d’une</w:t>
      </w:r>
      <w:r w:rsidRPr="00BA434E">
        <w:rPr>
          <w:rFonts w:ascii="Times" w:hAnsi="Times"/>
          <w:color w:val="1F4E79" w:themeColor="accent1" w:themeShade="80"/>
        </w:rPr>
        <w:t xml:space="preserve"> plateforme virtuelle interactive accessible sur internet aussi bien aux professionnels (du champ sanitaire, médico- social et social amenés à prendre en charge des patients traumatisés crâniens) </w:t>
      </w:r>
      <w:r w:rsidRPr="00BA434E">
        <w:rPr>
          <w:rFonts w:ascii="Times" w:eastAsia="Calibri" w:hAnsi="Times" w:cs="Calibri"/>
          <w:color w:val="1F4E79" w:themeColor="accent1" w:themeShade="80"/>
        </w:rPr>
        <w:t>qu’aux</w:t>
      </w:r>
      <w:r w:rsidRPr="00BA434E">
        <w:rPr>
          <w:rFonts w:ascii="Times" w:hAnsi="Times"/>
          <w:color w:val="1F4E79" w:themeColor="accent1" w:themeShade="80"/>
        </w:rPr>
        <w:t xml:space="preserve"> usagers (patients, familles, association de patients). Le contenu y est le même mais adapté aux deux publics. </w:t>
      </w:r>
    </w:p>
    <w:p w14:paraId="24A0E1C5"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4B021178"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Cette plateforme contient (1) des documentations de références (informations, recommandations) sur </w:t>
      </w:r>
      <w:r w:rsidRPr="00BA434E">
        <w:rPr>
          <w:rFonts w:ascii="Times" w:eastAsia="Calibri" w:hAnsi="Times" w:cs="Calibri"/>
          <w:color w:val="1F4E79" w:themeColor="accent1" w:themeShade="80"/>
        </w:rPr>
        <w:t>le TC, (2) une cartographie dynamique de l’ensemble des structures et acteurs du parcours de soin et</w:t>
      </w:r>
      <w:r w:rsidRPr="00BA434E">
        <w:rPr>
          <w:rFonts w:ascii="Times" w:hAnsi="Times"/>
          <w:color w:val="1F4E79" w:themeColor="accent1" w:themeShade="80"/>
        </w:rPr>
        <w:t xml:space="preserve"> de vie du patient TC de la région (avec la description de leur rôle et leurs coordonnées), (3) une aide interactive à </w:t>
      </w:r>
      <w:r w:rsidRPr="00BA434E">
        <w:rPr>
          <w:rFonts w:ascii="Times" w:eastAsia="Calibri" w:hAnsi="Times" w:cs="Calibri"/>
          <w:color w:val="1F4E79" w:themeColor="accent1" w:themeShade="80"/>
        </w:rPr>
        <w:t>l’orientation</w:t>
      </w:r>
      <w:r w:rsidRPr="00BA434E">
        <w:rPr>
          <w:rFonts w:ascii="Times" w:hAnsi="Times"/>
          <w:color w:val="1F4E79" w:themeColor="accent1" w:themeShade="80"/>
        </w:rPr>
        <w:t xml:space="preserve"> qui rend lisible les propositions de soin et </w:t>
      </w:r>
      <w:r w:rsidRPr="00BA434E">
        <w:rPr>
          <w:rFonts w:ascii="Times" w:eastAsia="Calibri" w:hAnsi="Times" w:cs="Calibri"/>
          <w:color w:val="1F4E79" w:themeColor="accent1" w:themeShade="80"/>
        </w:rPr>
        <w:t>d’accompagnement</w:t>
      </w:r>
      <w:r w:rsidRPr="00BA434E">
        <w:rPr>
          <w:rFonts w:ascii="Times" w:hAnsi="Times"/>
          <w:color w:val="1F4E79" w:themeColor="accent1" w:themeShade="80"/>
        </w:rPr>
        <w:t xml:space="preserve"> pour le patient TC (boîte à outils, description des aides possibles </w:t>
      </w:r>
      <w:r w:rsidRPr="00BA434E">
        <w:rPr>
          <w:rFonts w:ascii="Times" w:eastAsia="Calibri" w:hAnsi="Times" w:cs="Calibri"/>
          <w:color w:val="1F4E79" w:themeColor="accent1" w:themeShade="80"/>
        </w:rPr>
        <w:t>qu’elles</w:t>
      </w:r>
      <w:r w:rsidRPr="00BA434E">
        <w:rPr>
          <w:rFonts w:ascii="Times" w:hAnsi="Times"/>
          <w:color w:val="1F4E79" w:themeColor="accent1" w:themeShade="80"/>
        </w:rPr>
        <w:t xml:space="preserve"> soient matérielles, humaines ou financières). </w:t>
      </w:r>
    </w:p>
    <w:p w14:paraId="2964FD57"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2257B6CB"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Au travers de cette plateforme interactive en ligne, nous souhaitons apporter une solution probante et innovante permettant de susciter coopération, échanges et liens entre les acteurs, usagers comme professionnels. Nous souhaitons ainsi permettre un parcours mieux vécu par tous : par les usagers plus à même de connaître les ressources de soins et de vie disponibles en fonction de leurs besoins et de leurs lieux de vie ; par les professionnels en facilitant le lien, la connaissance et les relations entre les structures existantes. Cette plateforme favo</w:t>
      </w:r>
      <w:r w:rsidRPr="00BA434E">
        <w:rPr>
          <w:rFonts w:ascii="Times" w:eastAsia="Calibri" w:hAnsi="Times" w:cs="Calibri"/>
          <w:color w:val="1F4E79" w:themeColor="accent1" w:themeShade="80"/>
        </w:rPr>
        <w:t xml:space="preserve">risera l’autonomie et </w:t>
      </w:r>
      <w:r w:rsidRPr="00BA434E">
        <w:rPr>
          <w:rFonts w:ascii="Times" w:eastAsia="Calibri" w:hAnsi="Times" w:cs="Calibri"/>
          <w:i/>
          <w:color w:val="1F4E79" w:themeColor="accent1" w:themeShade="80"/>
        </w:rPr>
        <w:t xml:space="preserve">l’empowerment </w:t>
      </w:r>
      <w:r w:rsidRPr="00BA434E">
        <w:rPr>
          <w:rFonts w:ascii="Times" w:eastAsia="Calibri" w:hAnsi="Times" w:cs="Calibri"/>
          <w:color w:val="1F4E79" w:themeColor="accent1" w:themeShade="80"/>
        </w:rPr>
        <w:t>de l’usager qui</w:t>
      </w:r>
      <w:r w:rsidRPr="00BA434E">
        <w:rPr>
          <w:rFonts w:ascii="Times" w:hAnsi="Times"/>
          <w:color w:val="1F4E79" w:themeColor="accent1" w:themeShade="80"/>
        </w:rPr>
        <w:t xml:space="preserve"> devient acteur de son parcours et la sérénité du professionnel qui maîtrise </w:t>
      </w:r>
      <w:r w:rsidRPr="00BA434E">
        <w:rPr>
          <w:rFonts w:ascii="Times" w:eastAsia="Calibri" w:hAnsi="Times" w:cs="Calibri"/>
          <w:color w:val="1F4E79" w:themeColor="accent1" w:themeShade="80"/>
        </w:rPr>
        <w:t>l’existant</w:t>
      </w:r>
      <w:r w:rsidRPr="00BA434E">
        <w:rPr>
          <w:rFonts w:ascii="Times" w:hAnsi="Times"/>
          <w:color w:val="1F4E79" w:themeColor="accent1" w:themeShade="80"/>
        </w:rPr>
        <w:t xml:space="preserve"> pour mieux guider son patient. </w:t>
      </w:r>
    </w:p>
    <w:p w14:paraId="1A0C4877"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6444B1FA" w14:textId="77777777" w:rsidR="00B45E88" w:rsidRPr="00BA434E" w:rsidRDefault="00B45E88" w:rsidP="00BA434E">
      <w:pPr>
        <w:jc w:val="both"/>
        <w:rPr>
          <w:rFonts w:ascii="Times" w:hAnsi="Times"/>
          <w:color w:val="1F4E79" w:themeColor="accent1" w:themeShade="80"/>
        </w:rPr>
      </w:pPr>
      <w:r w:rsidRPr="00BA434E">
        <w:rPr>
          <w:rFonts w:ascii="Times" w:eastAsia="Calibri" w:hAnsi="Times" w:cs="Calibri"/>
          <w:color w:val="1F4E79" w:themeColor="accent1" w:themeShade="80"/>
        </w:rPr>
        <w:t>Le projet sera développé à Toulouse pour une couverture de l’ensemble de la Région Oc</w:t>
      </w:r>
      <w:r w:rsidRPr="00BA434E">
        <w:rPr>
          <w:rFonts w:ascii="Times" w:hAnsi="Times"/>
          <w:color w:val="1F4E79" w:themeColor="accent1" w:themeShade="80"/>
        </w:rPr>
        <w:t xml:space="preserve">citanie. Il </w:t>
      </w:r>
      <w:r w:rsidRPr="00BA434E">
        <w:rPr>
          <w:rFonts w:ascii="Times" w:eastAsia="Calibri" w:hAnsi="Times" w:cs="Calibri"/>
          <w:color w:val="1F4E79" w:themeColor="accent1" w:themeShade="80"/>
        </w:rPr>
        <w:t>touche l’ensemble des patients TC d’Occitanie, les aidants et familles, ainsi que les professionnels</w:t>
      </w:r>
      <w:r w:rsidRPr="00BA434E">
        <w:rPr>
          <w:rFonts w:ascii="Times" w:hAnsi="Times"/>
          <w:color w:val="1F4E79" w:themeColor="accent1" w:themeShade="80"/>
        </w:rPr>
        <w:t xml:space="preserve"> acteurs du parcours de soin et de vie du patient traumatisé crânien (tous les professionnels du champ sanitaire, médico-social et social amenés à prendre en charge des patients traumatisés crâniens) ayant à disposition un outil de connexion (ordinateurs, appareils tactiles, smartphones, tablettes). </w:t>
      </w:r>
    </w:p>
    <w:p w14:paraId="3A6CBF3A"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78F0F420" w14:textId="742F3F55" w:rsidR="00B45E88"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Les bénéficiaires de cette plateforme peuvent être classés en deux catégories distinctes et répondent à des problématiques et enjeux distincts que nous soulevons suite à notre état des lieux. </w:t>
      </w:r>
    </w:p>
    <w:p w14:paraId="539D8CE6" w14:textId="77777777" w:rsidR="00BA434E" w:rsidRPr="00BA434E" w:rsidRDefault="00BA434E" w:rsidP="00BA434E">
      <w:pPr>
        <w:jc w:val="both"/>
        <w:rPr>
          <w:rFonts w:ascii="Times" w:hAnsi="Times"/>
          <w:color w:val="1F4E79" w:themeColor="accent1" w:themeShade="80"/>
        </w:rPr>
      </w:pPr>
    </w:p>
    <w:p w14:paraId="4ED26A95" w14:textId="5E33387B" w:rsidR="00B45E88" w:rsidRDefault="00B45E88" w:rsidP="00BA434E">
      <w:pPr>
        <w:jc w:val="both"/>
        <w:rPr>
          <w:rFonts w:ascii="Times" w:hAnsi="Times"/>
          <w:color w:val="1F4E79" w:themeColor="accent1" w:themeShade="80"/>
        </w:rPr>
      </w:pPr>
      <w:r w:rsidRPr="00BA434E">
        <w:rPr>
          <w:rFonts w:ascii="Times" w:eastAsia="Calibri" w:hAnsi="Times" w:cs="Calibri"/>
          <w:b/>
          <w:color w:val="1F4E79" w:themeColor="accent1" w:themeShade="80"/>
        </w:rPr>
        <w:t xml:space="preserve">Les acteurs de soins et de vie : </w:t>
      </w:r>
      <w:r w:rsidRPr="00BA434E">
        <w:rPr>
          <w:rFonts w:ascii="Times" w:hAnsi="Times"/>
          <w:color w:val="1F4E79" w:themeColor="accent1" w:themeShade="80"/>
        </w:rPr>
        <w:t xml:space="preserve">La particularité de la prise en charge </w:t>
      </w:r>
      <w:r w:rsidRPr="00BA434E">
        <w:rPr>
          <w:rFonts w:ascii="Times" w:eastAsia="Calibri" w:hAnsi="Times" w:cs="Calibri"/>
          <w:color w:val="1F4E79" w:themeColor="accent1" w:themeShade="80"/>
        </w:rPr>
        <w:t>d’une</w:t>
      </w:r>
      <w:r w:rsidRPr="00BA434E">
        <w:rPr>
          <w:rFonts w:ascii="Times" w:hAnsi="Times"/>
          <w:color w:val="1F4E79" w:themeColor="accent1" w:themeShade="80"/>
        </w:rPr>
        <w:t xml:space="preserve"> personne après un TC est la multitude de professionnels de santé et de travailleurs sociaux qui y prennent part (médecins hospitaliers et de ville, ergothérapeutes, kinésithérapeutes, orthophonistes, assistants sociaux, </w:t>
      </w:r>
      <w:r w:rsidRPr="00BA434E">
        <w:rPr>
          <w:rFonts w:ascii="Times" w:eastAsia="Calibri" w:hAnsi="Times" w:cs="Calibri"/>
          <w:color w:val="1F4E79" w:themeColor="accent1" w:themeShade="80"/>
        </w:rPr>
        <w:t xml:space="preserve">infirmiers, auxiliaires de vie…). Chaque professionnel possède des connaissances et </w:t>
      </w:r>
      <w:r w:rsidRPr="00BA434E">
        <w:rPr>
          <w:rFonts w:ascii="Times" w:eastAsia="Calibri" w:hAnsi="Times" w:cs="Calibri"/>
          <w:color w:val="1F4E79" w:themeColor="accent1" w:themeShade="80"/>
        </w:rPr>
        <w:lastRenderedPageBreak/>
        <w:t>compétences</w:t>
      </w:r>
      <w:r w:rsidRPr="00BA434E">
        <w:rPr>
          <w:rFonts w:ascii="Times" w:hAnsi="Times"/>
          <w:color w:val="1F4E79" w:themeColor="accent1" w:themeShade="80"/>
        </w:rPr>
        <w:t xml:space="preserve"> spécifiques qui permette</w:t>
      </w:r>
      <w:r w:rsidRPr="00BA434E">
        <w:rPr>
          <w:rFonts w:ascii="Times" w:eastAsia="Calibri" w:hAnsi="Times" w:cs="Calibri"/>
          <w:color w:val="1F4E79" w:themeColor="accent1" w:themeShade="80"/>
        </w:rPr>
        <w:t>nt d’assurer une complémentarité et une cohérence dans la prise en charge.</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Ce travail multi disciplinaire permet d’optimiser la récupération et la réinsertion du patient. Ces</w:t>
      </w:r>
      <w:r w:rsidRPr="00BA434E">
        <w:rPr>
          <w:rFonts w:ascii="Times" w:hAnsi="Times"/>
          <w:color w:val="1F4E79" w:themeColor="accent1" w:themeShade="80"/>
        </w:rPr>
        <w:t xml:space="preserve"> personnes travaillent au sein de systèmes de soins différents, </w:t>
      </w:r>
      <w:r w:rsidRPr="00BA434E">
        <w:rPr>
          <w:rFonts w:ascii="Times" w:eastAsia="Calibri" w:hAnsi="Times" w:cs="Calibri"/>
          <w:color w:val="1F4E79" w:themeColor="accent1" w:themeShade="80"/>
        </w:rPr>
        <w:t>s’articulant</w:t>
      </w:r>
      <w:r w:rsidRPr="00BA434E">
        <w:rPr>
          <w:rFonts w:ascii="Times" w:hAnsi="Times"/>
          <w:color w:val="1F4E79" w:themeColor="accent1" w:themeShade="80"/>
        </w:rPr>
        <w:t xml:space="preserve"> autour des secteurs sanitaire (MCO, </w:t>
      </w:r>
      <w:r w:rsidRPr="00BA434E">
        <w:rPr>
          <w:rFonts w:ascii="Times" w:eastAsia="Calibri" w:hAnsi="Times" w:cs="Calibri"/>
          <w:color w:val="1F4E79" w:themeColor="accent1" w:themeShade="80"/>
        </w:rPr>
        <w:t>SSR…),</w:t>
      </w:r>
      <w:r w:rsidRPr="00BA434E">
        <w:rPr>
          <w:rFonts w:ascii="Times" w:hAnsi="Times"/>
          <w:color w:val="1F4E79" w:themeColor="accent1" w:themeShade="80"/>
        </w:rPr>
        <w:t xml:space="preserve"> médico-social (SAMSAH, </w:t>
      </w:r>
      <w:r w:rsidRPr="00BA434E">
        <w:rPr>
          <w:rFonts w:ascii="Times" w:eastAsia="Calibri" w:hAnsi="Times" w:cs="Calibri"/>
          <w:color w:val="1F4E79" w:themeColor="accent1" w:themeShade="80"/>
        </w:rPr>
        <w:t>UEROS…)</w:t>
      </w:r>
      <w:r w:rsidRPr="00BA434E">
        <w:rPr>
          <w:rFonts w:ascii="Times" w:hAnsi="Times"/>
          <w:color w:val="1F4E79" w:themeColor="accent1" w:themeShade="80"/>
        </w:rPr>
        <w:t xml:space="preserve"> et libéral (médecin traitant, </w:t>
      </w:r>
      <w:r w:rsidRPr="00BA434E">
        <w:rPr>
          <w:rFonts w:ascii="Times" w:eastAsia="Calibri" w:hAnsi="Times" w:cs="Calibri"/>
          <w:color w:val="1F4E79" w:themeColor="accent1" w:themeShade="80"/>
        </w:rPr>
        <w:t>kiné…).</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L’avantage</w:t>
      </w:r>
      <w:r w:rsidRPr="00BA434E">
        <w:rPr>
          <w:rFonts w:ascii="Times" w:hAnsi="Times"/>
          <w:color w:val="1F4E79" w:themeColor="accent1" w:themeShade="80"/>
        </w:rPr>
        <w:t xml:space="preserve"> de ce fonctionnement est </w:t>
      </w:r>
      <w:r w:rsidRPr="00BA434E">
        <w:rPr>
          <w:rFonts w:ascii="Times" w:eastAsia="Calibri" w:hAnsi="Times" w:cs="Calibri"/>
          <w:color w:val="1F4E79" w:themeColor="accent1" w:themeShade="80"/>
        </w:rPr>
        <w:t>d’apporter</w:t>
      </w:r>
      <w:r w:rsidRPr="00BA434E">
        <w:rPr>
          <w:rFonts w:ascii="Times" w:hAnsi="Times"/>
          <w:color w:val="1F4E79" w:themeColor="accent1" w:themeShade="80"/>
        </w:rPr>
        <w:t xml:space="preserve"> une variété </w:t>
      </w:r>
      <w:r w:rsidRPr="00BA434E">
        <w:rPr>
          <w:rFonts w:ascii="Times" w:eastAsia="Calibri" w:hAnsi="Times" w:cs="Calibri"/>
          <w:color w:val="1F4E79" w:themeColor="accent1" w:themeShade="80"/>
        </w:rPr>
        <w:t>d’aides.</w:t>
      </w:r>
      <w:r w:rsidRPr="00BA434E">
        <w:rPr>
          <w:rFonts w:ascii="Times" w:hAnsi="Times"/>
          <w:color w:val="1F4E79" w:themeColor="accent1" w:themeShade="80"/>
        </w:rPr>
        <w:t xml:space="preserve"> </w:t>
      </w:r>
      <w:r w:rsidRPr="00BA434E">
        <w:rPr>
          <w:rFonts w:ascii="Times" w:eastAsia="Calibri" w:hAnsi="Times" w:cs="Calibri"/>
          <w:b/>
          <w:color w:val="1F4E79" w:themeColor="accent1" w:themeShade="80"/>
        </w:rPr>
        <w:t xml:space="preserve">Problématique </w:t>
      </w:r>
      <w:r w:rsidRPr="00BA434E">
        <w:rPr>
          <w:rFonts w:ascii="Times" w:hAnsi="Times"/>
          <w:color w:val="1F4E79" w:themeColor="accent1" w:themeShade="80"/>
        </w:rPr>
        <w:t xml:space="preserve">: Cependant, entre ces professionnels, les échanges sont souvent réduits. Ils se connaissent peu, peuvent se sentir isolés et en difficulté dans la gestion des patients. Ils sont par ailleurs rarement formés à la problématique des troubles cognitifs du TC et à leur prise en charge globale. Beaucoup de patients rentrent ainsi à domicile sans suivi adéquat après un TC et les médecins généralistes sont souvent en difficulté pour les prendre en charge et les aiguiller vers les soins et ressources adéquats. </w:t>
      </w:r>
      <w:r w:rsidRPr="00BA434E">
        <w:rPr>
          <w:rFonts w:ascii="Times" w:eastAsia="Calibri" w:hAnsi="Times" w:cs="Calibri"/>
          <w:b/>
          <w:color w:val="1F4E79" w:themeColor="accent1" w:themeShade="80"/>
        </w:rPr>
        <w:t xml:space="preserve">Enjeux </w:t>
      </w:r>
      <w:r w:rsidRPr="00BA434E">
        <w:rPr>
          <w:rFonts w:ascii="Times" w:hAnsi="Times"/>
          <w:color w:val="1F4E79" w:themeColor="accent1" w:themeShade="80"/>
        </w:rPr>
        <w:t xml:space="preserve">: La circulaire relative à la filière de prise en charge sanitaire, médico-sociale et sociale des TC préconisait déjà en 2014 </w:t>
      </w:r>
      <w:r w:rsidRPr="00BA434E">
        <w:rPr>
          <w:rFonts w:ascii="Times" w:eastAsia="Calibri" w:hAnsi="Times" w:cs="Calibri"/>
          <w:color w:val="1F4E79" w:themeColor="accent1" w:themeShade="80"/>
        </w:rPr>
        <w:t>l’organisation</w:t>
      </w:r>
      <w:r w:rsidRPr="00BA434E">
        <w:rPr>
          <w:rFonts w:ascii="Times" w:hAnsi="Times"/>
          <w:color w:val="1F4E79" w:themeColor="accent1" w:themeShade="80"/>
        </w:rPr>
        <w:t xml:space="preserve"> en réseau des professionnels : « La qualité de la prise en charge dépend de la coordination en réseau de tous les professionnels, à toutes les étapes </w:t>
      </w:r>
      <w:r w:rsidRPr="00BA434E">
        <w:rPr>
          <w:rFonts w:ascii="Times" w:eastAsia="Calibri" w:hAnsi="Times" w:cs="Calibri"/>
          <w:color w:val="1F4E79" w:themeColor="accent1" w:themeShade="80"/>
        </w:rPr>
        <w:t>[…].</w:t>
      </w:r>
      <w:r w:rsidRPr="00BA434E">
        <w:rPr>
          <w:rFonts w:ascii="Times" w:hAnsi="Times"/>
          <w:color w:val="1F4E79" w:themeColor="accent1" w:themeShade="80"/>
        </w:rPr>
        <w:t xml:space="preserve"> Les acteurs de la prise en charge doivent se coordonner au sein </w:t>
      </w:r>
      <w:r w:rsidRPr="00BA434E">
        <w:rPr>
          <w:rFonts w:ascii="Times" w:eastAsia="Calibri" w:hAnsi="Times" w:cs="Calibri"/>
          <w:color w:val="1F4E79" w:themeColor="accent1" w:themeShade="80"/>
        </w:rPr>
        <w:t>d’un</w:t>
      </w:r>
      <w:r w:rsidRPr="00BA434E">
        <w:rPr>
          <w:rFonts w:ascii="Times" w:hAnsi="Times"/>
          <w:color w:val="1F4E79" w:themeColor="accent1" w:themeShade="80"/>
        </w:rPr>
        <w:t xml:space="preserve"> réseau formalisé, sanitaire, médico-social et social ». Cette coopération/coordination est également préconisée par les sociétés savantes. </w:t>
      </w:r>
    </w:p>
    <w:p w14:paraId="6E0ABA38" w14:textId="77777777" w:rsidR="00BA434E" w:rsidRPr="00BA434E" w:rsidRDefault="00BA434E" w:rsidP="00BA434E">
      <w:pPr>
        <w:jc w:val="both"/>
        <w:rPr>
          <w:rFonts w:ascii="Times" w:hAnsi="Times"/>
          <w:color w:val="1F4E79" w:themeColor="accent1" w:themeShade="80"/>
        </w:rPr>
      </w:pPr>
    </w:p>
    <w:p w14:paraId="794FB2D0" w14:textId="77777777" w:rsidR="00B45E88" w:rsidRPr="00BA434E" w:rsidRDefault="00B45E88" w:rsidP="00BA434E">
      <w:pPr>
        <w:spacing w:line="242" w:lineRule="auto"/>
        <w:jc w:val="both"/>
        <w:rPr>
          <w:rFonts w:ascii="Times" w:hAnsi="Times"/>
          <w:color w:val="1F4E79" w:themeColor="accent1" w:themeShade="80"/>
        </w:rPr>
      </w:pPr>
      <w:r w:rsidRPr="00BA434E">
        <w:rPr>
          <w:rFonts w:ascii="Times" w:eastAsia="Calibri" w:hAnsi="Times" w:cs="Calibri"/>
          <w:color w:val="1F4E79" w:themeColor="accent1" w:themeShade="80"/>
        </w:rPr>
        <w:t>En Occitanie, la nécessité de recenser l’ensemble des professionnels ex</w:t>
      </w:r>
      <w:r w:rsidRPr="00BA434E">
        <w:rPr>
          <w:rFonts w:ascii="Times" w:hAnsi="Times"/>
          <w:color w:val="1F4E79" w:themeColor="accent1" w:themeShade="80"/>
        </w:rPr>
        <w:t xml:space="preserve">périmentés dans le TC pour créer du lien entre eux </w:t>
      </w:r>
      <w:r w:rsidRPr="00BA434E">
        <w:rPr>
          <w:rFonts w:ascii="Times" w:eastAsia="Calibri" w:hAnsi="Times" w:cs="Calibri"/>
          <w:color w:val="1F4E79" w:themeColor="accent1" w:themeShade="80"/>
        </w:rPr>
        <w:t>s’avère</w:t>
      </w:r>
      <w:r w:rsidRPr="00BA434E">
        <w:rPr>
          <w:rFonts w:ascii="Times" w:hAnsi="Times"/>
          <w:color w:val="1F4E79" w:themeColor="accent1" w:themeShade="80"/>
        </w:rPr>
        <w:t xml:space="preserve"> une priorité. En effet, si </w:t>
      </w:r>
      <w:r w:rsidRPr="00BA434E">
        <w:rPr>
          <w:rFonts w:ascii="Times" w:eastAsia="Calibri" w:hAnsi="Times" w:cs="Calibri"/>
          <w:color w:val="1F4E79" w:themeColor="accent1" w:themeShade="80"/>
        </w:rPr>
        <w:t>l’offre</w:t>
      </w:r>
      <w:r w:rsidRPr="00BA434E">
        <w:rPr>
          <w:rFonts w:ascii="Times" w:hAnsi="Times"/>
          <w:color w:val="1F4E79" w:themeColor="accent1" w:themeShade="80"/>
        </w:rPr>
        <w:t xml:space="preserve"> de soin et de vie existe, le lien fait défaut. </w:t>
      </w:r>
      <w:r w:rsidRPr="00BA434E">
        <w:rPr>
          <w:rFonts w:ascii="Times" w:eastAsia="Calibri" w:hAnsi="Times" w:cs="Calibri"/>
          <w:color w:val="1F4E79" w:themeColor="accent1" w:themeShade="80"/>
        </w:rPr>
        <w:t>La mise en place d’un réseau multi</w:t>
      </w:r>
      <w:r w:rsidRPr="00BA434E">
        <w:rPr>
          <w:rFonts w:ascii="Times" w:hAnsi="Times"/>
          <w:color w:val="1F4E79" w:themeColor="accent1" w:themeShade="80"/>
        </w:rPr>
        <w:t>-</w:t>
      </w:r>
      <w:r w:rsidRPr="00BA434E">
        <w:rPr>
          <w:rFonts w:ascii="Times" w:eastAsia="Calibri" w:hAnsi="Times" w:cs="Calibri"/>
          <w:color w:val="1F4E79" w:themeColor="accent1" w:themeShade="80"/>
        </w:rPr>
        <w:t>professionnel coopérant permettrait d’assurer la continuité du</w:t>
      </w:r>
      <w:r w:rsidRPr="00BA434E">
        <w:rPr>
          <w:rFonts w:ascii="Times" w:hAnsi="Times"/>
          <w:color w:val="1F4E79" w:themeColor="accent1" w:themeShade="80"/>
        </w:rPr>
        <w:t xml:space="preserve"> parcours de soin. Les enjeux sont donc triples : que le patient soit orienté vers les professionnels et les </w:t>
      </w:r>
      <w:r w:rsidRPr="00BA434E">
        <w:rPr>
          <w:rFonts w:ascii="Times" w:eastAsia="Calibri" w:hAnsi="Times" w:cs="Calibri"/>
          <w:color w:val="1F4E79" w:themeColor="accent1" w:themeShade="80"/>
        </w:rPr>
        <w:t>structures adaptées à sa situation sur l’ensemble du territoire, que se manifeste une cohésion et une</w:t>
      </w:r>
      <w:r w:rsidRPr="00BA434E">
        <w:rPr>
          <w:rFonts w:ascii="Times" w:hAnsi="Times"/>
          <w:color w:val="1F4E79" w:themeColor="accent1" w:themeShade="80"/>
        </w:rPr>
        <w:t xml:space="preserve"> logique dans ce parcours, que </w:t>
      </w:r>
      <w:r w:rsidRPr="00BA434E">
        <w:rPr>
          <w:rFonts w:ascii="Times" w:eastAsia="Calibri" w:hAnsi="Times" w:cs="Calibri"/>
          <w:color w:val="1F4E79" w:themeColor="accent1" w:themeShade="80"/>
        </w:rPr>
        <w:t>l’information</w:t>
      </w:r>
      <w:r w:rsidRPr="00BA434E">
        <w:rPr>
          <w:rFonts w:ascii="Times" w:hAnsi="Times"/>
          <w:color w:val="1F4E79" w:themeColor="accent1" w:themeShade="80"/>
        </w:rPr>
        <w:t xml:space="preserve"> soit facilement disponible. </w:t>
      </w:r>
    </w:p>
    <w:p w14:paraId="018BC9DB"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6ACB866F" w14:textId="77777777" w:rsidR="00B45E88" w:rsidRPr="00BA434E" w:rsidRDefault="00B45E88" w:rsidP="00BA434E">
      <w:pPr>
        <w:jc w:val="both"/>
        <w:rPr>
          <w:rFonts w:ascii="Times" w:hAnsi="Times"/>
          <w:color w:val="1F4E79" w:themeColor="accent1" w:themeShade="80"/>
        </w:rPr>
      </w:pPr>
      <w:r w:rsidRPr="00BA434E">
        <w:rPr>
          <w:rFonts w:ascii="Times" w:eastAsia="Calibri" w:hAnsi="Times" w:cs="Calibri"/>
          <w:b/>
          <w:color w:val="1F4E79" w:themeColor="accent1" w:themeShade="80"/>
        </w:rPr>
        <w:t xml:space="preserve">Les usagers : patients, familles et associations de patients : </w:t>
      </w:r>
      <w:r w:rsidRPr="00BA434E">
        <w:rPr>
          <w:rFonts w:ascii="Times" w:hAnsi="Times"/>
          <w:color w:val="1F4E79" w:themeColor="accent1" w:themeShade="80"/>
        </w:rPr>
        <w:t xml:space="preserve">Le TC est une pathologie très fréquente, responsable de lésions neurologiques, principalement neuropsychologiques avec des troubles cognitifs et du comportement qui bouleversent la trajectoire de vie du blessé et de son entourage. </w:t>
      </w:r>
      <w:r w:rsidRPr="00BA434E">
        <w:rPr>
          <w:rFonts w:ascii="Times" w:eastAsia="Calibri" w:hAnsi="Times" w:cs="Calibri"/>
          <w:b/>
          <w:color w:val="1F4E79" w:themeColor="accent1" w:themeShade="80"/>
        </w:rPr>
        <w:t xml:space="preserve">Problématique </w:t>
      </w:r>
      <w:r w:rsidRPr="00BA434E">
        <w:rPr>
          <w:rFonts w:ascii="Times" w:hAnsi="Times"/>
          <w:color w:val="1F4E79" w:themeColor="accent1" w:themeShade="80"/>
        </w:rPr>
        <w:t xml:space="preserve">: Le TC touche des populations diverses, de tout âge et a des répercussions sur le long </w:t>
      </w:r>
      <w:r w:rsidRPr="00BA434E">
        <w:rPr>
          <w:rFonts w:ascii="Times" w:eastAsia="Calibri" w:hAnsi="Times" w:cs="Calibri"/>
          <w:color w:val="1F4E79" w:themeColor="accent1" w:themeShade="80"/>
        </w:rPr>
        <w:t>terme sur l’autonomie, l’insertion sociale, scolaire ou professionnelle. L’impact financier, mais aussi</w:t>
      </w:r>
      <w:r w:rsidRPr="00BA434E">
        <w:rPr>
          <w:rFonts w:ascii="Times" w:hAnsi="Times"/>
          <w:color w:val="1F4E79" w:themeColor="accent1" w:themeShade="80"/>
        </w:rPr>
        <w:t xml:space="preserve"> social et familial, est majeur. Pour toutes ces raisons, la prise en charge est un enjeu de santé publique. </w:t>
      </w:r>
      <w:r w:rsidRPr="00BA434E">
        <w:rPr>
          <w:rFonts w:ascii="Times" w:eastAsia="Calibri" w:hAnsi="Times" w:cs="Calibri"/>
          <w:color w:val="1F4E79" w:themeColor="accent1" w:themeShade="80"/>
        </w:rPr>
        <w:t>Cette prise en charge fait appel à des compétences spécifiques et variées, de l’accident au suivi sur le</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long cours. Un parcours de soin (de l’hospitalisation en réanimation, puis en rééducation, jusqu’au au</w:t>
      </w:r>
      <w:r w:rsidRPr="00BA434E">
        <w:rPr>
          <w:rFonts w:ascii="Times" w:hAnsi="Times"/>
          <w:color w:val="1F4E79" w:themeColor="accent1" w:themeShade="80"/>
        </w:rPr>
        <w:t xml:space="preserve"> suivi médical en consultation) et un parcours de vie (avec une réorientation professionnelle guidée par </w:t>
      </w:r>
      <w:r w:rsidRPr="00BA434E">
        <w:rPr>
          <w:rFonts w:ascii="Times" w:eastAsia="Calibri" w:hAnsi="Times" w:cs="Calibri"/>
          <w:color w:val="1F4E79" w:themeColor="accent1" w:themeShade="80"/>
        </w:rPr>
        <w:t>un service spécialisé comme l’UEROS, associé à la mise en place d’aides techniques et humaines</w:t>
      </w:r>
      <w:r w:rsidRPr="00BA434E">
        <w:rPr>
          <w:rFonts w:ascii="Times" w:hAnsi="Times"/>
          <w:color w:val="1F4E79" w:themeColor="accent1" w:themeShade="80"/>
        </w:rPr>
        <w:t xml:space="preserve"> à domicile). Pourtant, beaucoup de patients ne bénéficient toujours pas </w:t>
      </w:r>
      <w:r w:rsidRPr="00BA434E">
        <w:rPr>
          <w:rFonts w:ascii="Times" w:eastAsia="Calibri" w:hAnsi="Times" w:cs="Calibri"/>
          <w:color w:val="1F4E79" w:themeColor="accent1" w:themeShade="80"/>
        </w:rPr>
        <w:t>d’une</w:t>
      </w:r>
      <w:r w:rsidRPr="00BA434E">
        <w:rPr>
          <w:rFonts w:ascii="Times" w:hAnsi="Times"/>
          <w:color w:val="1F4E79" w:themeColor="accent1" w:themeShade="80"/>
        </w:rPr>
        <w:t xml:space="preserve"> prise en charge optimale. </w:t>
      </w:r>
      <w:r w:rsidRPr="00BA434E">
        <w:rPr>
          <w:rFonts w:ascii="Times" w:eastAsia="Calibri" w:hAnsi="Times" w:cs="Calibri"/>
          <w:color w:val="1F4E79" w:themeColor="accent1" w:themeShade="80"/>
        </w:rPr>
        <w:t>Pour les patients les plus graves dont l’autonomie ne permet pas un retour à domicile, l’accès à des</w:t>
      </w:r>
      <w:r w:rsidRPr="00BA434E">
        <w:rPr>
          <w:rFonts w:ascii="Times" w:hAnsi="Times"/>
          <w:color w:val="1F4E79" w:themeColor="accent1" w:themeShade="80"/>
        </w:rPr>
        <w:t xml:space="preserve"> services spécialisés reste difficile. Parmi ceux qui rentrent à domicile, beaucoup gardent des troubles cognitifs et comportementaux qui nécessitent une prise en charge avec un suivi spécialisé et la mise en place </w:t>
      </w:r>
      <w:r w:rsidRPr="00BA434E">
        <w:rPr>
          <w:rFonts w:ascii="Times" w:eastAsia="Calibri" w:hAnsi="Times" w:cs="Calibri"/>
          <w:color w:val="1F4E79" w:themeColor="accent1" w:themeShade="80"/>
        </w:rPr>
        <w:t>d’aides</w:t>
      </w:r>
      <w:r w:rsidRPr="00BA434E">
        <w:rPr>
          <w:rFonts w:ascii="Times" w:hAnsi="Times"/>
          <w:color w:val="1F4E79" w:themeColor="accent1" w:themeShade="80"/>
        </w:rPr>
        <w:t xml:space="preserve"> spécifiques. Pourtant, dans les faits, 30% des patients rentrent chez eux après la prise en charge médicale aiguë, sans passage dans un service de rééducation et 50% sont perdus de vue un </w:t>
      </w:r>
      <w:r w:rsidRPr="00BA434E">
        <w:rPr>
          <w:rFonts w:ascii="Times" w:eastAsia="Calibri" w:hAnsi="Times" w:cs="Calibri"/>
          <w:color w:val="1F4E79" w:themeColor="accent1" w:themeShade="80"/>
        </w:rPr>
        <w:t>an après l’accident. Les défaillances dans le suivi et l’accès au soin montrent la difficulté à cibler et</w:t>
      </w:r>
      <w:r w:rsidRPr="00BA434E">
        <w:rPr>
          <w:rFonts w:ascii="Times" w:hAnsi="Times"/>
          <w:color w:val="1F4E79" w:themeColor="accent1" w:themeShade="80"/>
        </w:rPr>
        <w:t xml:space="preserve"> prendre en compte les spécificités de cette pathologie. </w:t>
      </w:r>
      <w:r w:rsidRPr="00BA434E">
        <w:rPr>
          <w:rFonts w:ascii="Times" w:eastAsia="Calibri" w:hAnsi="Times" w:cs="Calibri"/>
          <w:b/>
          <w:color w:val="1F4E79" w:themeColor="accent1" w:themeShade="80"/>
        </w:rPr>
        <w:t xml:space="preserve">Enjeux </w:t>
      </w:r>
      <w:r w:rsidRPr="00BA434E">
        <w:rPr>
          <w:rFonts w:ascii="Times" w:hAnsi="Times"/>
          <w:color w:val="1F4E79" w:themeColor="accent1" w:themeShade="80"/>
        </w:rPr>
        <w:t xml:space="preserve">: En Occitanie, les professionnels et les associations de patients et de famille </w:t>
      </w:r>
      <w:r w:rsidRPr="00BA434E">
        <w:rPr>
          <w:rFonts w:ascii="Times" w:hAnsi="Times"/>
          <w:color w:val="1F4E79" w:themeColor="accent1" w:themeShade="80"/>
        </w:rPr>
        <w:lastRenderedPageBreak/>
        <w:t xml:space="preserve">soulignent depuis longtemps les difficultés à organiser un suivi, à trouver des interlocuteurs pouvant répondre à leurs besoins. Le défaut de formation et le manque de coopération entre les établissements impliqués dans la prise en charge nuit à </w:t>
      </w:r>
      <w:r w:rsidRPr="00BA434E">
        <w:rPr>
          <w:rFonts w:ascii="Times" w:eastAsia="Calibri" w:hAnsi="Times" w:cs="Calibri"/>
          <w:color w:val="1F4E79" w:themeColor="accent1" w:themeShade="80"/>
        </w:rPr>
        <w:t>l’accès</w:t>
      </w:r>
      <w:r w:rsidRPr="00BA434E">
        <w:rPr>
          <w:rFonts w:ascii="Times" w:hAnsi="Times"/>
          <w:color w:val="1F4E79" w:themeColor="accent1" w:themeShade="80"/>
        </w:rPr>
        <w:t xml:space="preserve"> à la santé pour tous, notamment des plus fragiles, sur </w:t>
      </w:r>
      <w:r w:rsidRPr="00BA434E">
        <w:rPr>
          <w:rFonts w:ascii="Times" w:eastAsia="Calibri" w:hAnsi="Times" w:cs="Calibri"/>
          <w:color w:val="1F4E79" w:themeColor="accent1" w:themeShade="80"/>
        </w:rPr>
        <w:t>l’ensemble</w:t>
      </w:r>
      <w:r w:rsidRPr="00BA434E">
        <w:rPr>
          <w:rFonts w:ascii="Times" w:hAnsi="Times"/>
          <w:color w:val="1F4E79" w:themeColor="accent1" w:themeShade="80"/>
        </w:rPr>
        <w:t xml:space="preserve"> du territoire. Une aide au parcours de soin et de vie permettant aux patients ou à ses aidants </w:t>
      </w:r>
      <w:r w:rsidRPr="00BA434E">
        <w:rPr>
          <w:rFonts w:ascii="Times" w:eastAsia="Calibri" w:hAnsi="Times" w:cs="Calibri"/>
          <w:color w:val="1F4E79" w:themeColor="accent1" w:themeShade="80"/>
        </w:rPr>
        <w:t>d’être acteurs de la prise en soin est nécessaire pour un</w:t>
      </w:r>
      <w:r w:rsidRPr="00BA434E">
        <w:rPr>
          <w:rFonts w:ascii="Times" w:hAnsi="Times"/>
          <w:color w:val="1F4E79" w:themeColor="accent1" w:themeShade="80"/>
        </w:rPr>
        <w:t xml:space="preserve"> parcours de santé plus linéaire et mieux vécu. </w:t>
      </w:r>
    </w:p>
    <w:p w14:paraId="1CF15327"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710FC3BA"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La plateforme, utile aux usagers (patients et familles) comme aux professionnels des secteurs médical, médico-social, sanitaire, libéral, associatif, pourrait ainsi concerner ainsi plus de 200 000 personnes. En effet, tout âge et sévérité confondus, la région Occitanie compte environ 13 000 nouveaux cas de </w:t>
      </w:r>
      <w:r w:rsidRPr="00BA434E">
        <w:rPr>
          <w:rFonts w:ascii="Times" w:eastAsia="Calibri" w:hAnsi="Times" w:cs="Calibri"/>
          <w:color w:val="1F4E79" w:themeColor="accent1" w:themeShade="80"/>
        </w:rPr>
        <w:t>TC chaque année qui viennent s’adjoindre aux patients déjà suivis dans la région (un patient TC</w:t>
      </w:r>
      <w:r w:rsidRPr="00BA434E">
        <w:rPr>
          <w:rFonts w:ascii="Times" w:hAnsi="Times"/>
          <w:color w:val="1F4E79" w:themeColor="accent1" w:themeShade="80"/>
        </w:rPr>
        <w:t xml:space="preserve"> p</w:t>
      </w:r>
      <w:r w:rsidRPr="00BA434E">
        <w:rPr>
          <w:rFonts w:ascii="Times" w:eastAsia="Calibri" w:hAnsi="Times" w:cs="Calibri"/>
          <w:color w:val="1F4E79" w:themeColor="accent1" w:themeShade="80"/>
        </w:rPr>
        <w:t>résentant des séquelles reste en effet à prendre en charge tout au long de la vie, à l’identique d’une</w:t>
      </w:r>
      <w:r w:rsidRPr="00BA434E">
        <w:rPr>
          <w:rFonts w:ascii="Times" w:hAnsi="Times"/>
          <w:color w:val="1F4E79" w:themeColor="accent1" w:themeShade="80"/>
        </w:rPr>
        <w:t xml:space="preserve"> maladie chronique). À ces patients doivent être ajouté les aidants des patients TC. En plus de ces usagers, environ 10 000 praticiens (hospitalier, param</w:t>
      </w:r>
      <w:r w:rsidRPr="00BA434E">
        <w:rPr>
          <w:rFonts w:ascii="Times" w:eastAsia="Calibri" w:hAnsi="Times" w:cs="Calibri"/>
          <w:color w:val="1F4E79" w:themeColor="accent1" w:themeShade="80"/>
        </w:rPr>
        <w:t>édicaux) œuvrent autours du TC dans la région</w:t>
      </w:r>
      <w:r w:rsidRPr="00BA434E">
        <w:rPr>
          <w:rFonts w:ascii="Times" w:hAnsi="Times"/>
          <w:color w:val="1F4E79" w:themeColor="accent1" w:themeShade="80"/>
        </w:rPr>
        <w:t xml:space="preserve"> (ergothérapeutes, médecins de médecine physique et réadaptation, orthophonistes, kinés, neuropsychologues, neurologues, </w:t>
      </w:r>
      <w:r w:rsidRPr="00BA434E">
        <w:rPr>
          <w:rFonts w:ascii="Times" w:eastAsia="Calibri" w:hAnsi="Times" w:cs="Calibri"/>
          <w:color w:val="1F4E79" w:themeColor="accent1" w:themeShade="80"/>
        </w:rPr>
        <w:t>psychiatres…),</w:t>
      </w:r>
      <w:r w:rsidRPr="00BA434E">
        <w:rPr>
          <w:rFonts w:ascii="Times" w:hAnsi="Times"/>
          <w:color w:val="1F4E79" w:themeColor="accent1" w:themeShade="80"/>
        </w:rPr>
        <w:t xml:space="preserve"> praticiens auquel il faut ajouter les médecins généralistes garant du suivi régulier des patients et le tissu social et associatif régional qui gravite autour de ces patients. </w:t>
      </w:r>
    </w:p>
    <w:p w14:paraId="04D49822"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6ADCF0A5"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Une version beta a été conçu par des élèves ingénieurs et sera professionnalisé, notamment en suivant </w:t>
      </w:r>
      <w:r w:rsidRPr="00BA434E">
        <w:rPr>
          <w:rFonts w:ascii="Times" w:eastAsia="Calibri" w:hAnsi="Times" w:cs="Calibri"/>
          <w:color w:val="1F4E79" w:themeColor="accent1" w:themeShade="80"/>
        </w:rPr>
        <w:t>les recommandations et guidelines d’accessibilité ha</w:t>
      </w:r>
      <w:r w:rsidRPr="00BA434E">
        <w:rPr>
          <w:rFonts w:ascii="Times" w:hAnsi="Times"/>
          <w:color w:val="1F4E79" w:themeColor="accent1" w:themeShade="80"/>
        </w:rPr>
        <w:t xml:space="preserve">ndicap et mise en ligne courant 2021. Un travail de diffusion sera effectué afin que la plateforme soit connue et utilisée. Les différentes structures </w:t>
      </w:r>
      <w:r w:rsidRPr="00BA434E">
        <w:rPr>
          <w:rFonts w:ascii="Times" w:eastAsia="Calibri" w:hAnsi="Times" w:cs="Calibri"/>
          <w:color w:val="1F4E79" w:themeColor="accent1" w:themeShade="80"/>
        </w:rPr>
        <w:t>d’Occitanie</w:t>
      </w:r>
      <w:r w:rsidRPr="00BA434E">
        <w:rPr>
          <w:rFonts w:ascii="Times" w:hAnsi="Times"/>
          <w:color w:val="1F4E79" w:themeColor="accent1" w:themeShade="80"/>
        </w:rPr>
        <w:t xml:space="preserve"> devront bien entendu être actualisées régulièrement et activement. </w:t>
      </w:r>
    </w:p>
    <w:p w14:paraId="3908CECC" w14:textId="77777777" w:rsidR="00B45E88" w:rsidRPr="00BA434E" w:rsidRDefault="00B45E88" w:rsidP="00BA434E">
      <w:pPr>
        <w:pStyle w:val="Titre3"/>
        <w:jc w:val="both"/>
        <w:rPr>
          <w:rFonts w:ascii="Times" w:hAnsi="Times"/>
          <w:color w:val="1F4E79" w:themeColor="accent1" w:themeShade="80"/>
          <w:sz w:val="24"/>
          <w:szCs w:val="24"/>
        </w:rPr>
      </w:pPr>
      <w:bookmarkStart w:id="99" w:name="_Toc127311358"/>
      <w:bookmarkStart w:id="100" w:name="_Toc136813"/>
      <w:r w:rsidRPr="00BA434E">
        <w:rPr>
          <w:rFonts w:ascii="Times" w:hAnsi="Times"/>
          <w:color w:val="1F4E79" w:themeColor="accent1" w:themeShade="80"/>
          <w:sz w:val="24"/>
          <w:szCs w:val="24"/>
        </w:rPr>
        <w:t xml:space="preserve">Création </w:t>
      </w:r>
      <w:r w:rsidRPr="00BA434E">
        <w:rPr>
          <w:rFonts w:ascii="Times" w:eastAsia="Calibri" w:hAnsi="Times" w:cs="Calibri"/>
          <w:color w:val="1F4E79" w:themeColor="accent1" w:themeShade="80"/>
          <w:sz w:val="24"/>
          <w:szCs w:val="24"/>
        </w:rPr>
        <w:t>d’un</w:t>
      </w:r>
      <w:r w:rsidRPr="00BA434E">
        <w:rPr>
          <w:rFonts w:ascii="Times" w:hAnsi="Times"/>
          <w:color w:val="1F4E79" w:themeColor="accent1" w:themeShade="80"/>
          <w:sz w:val="24"/>
          <w:szCs w:val="24"/>
        </w:rPr>
        <w:t xml:space="preserve"> centre ressource TC Occitanie</w:t>
      </w:r>
      <w:bookmarkEnd w:id="99"/>
      <w:r w:rsidRPr="00BA434E">
        <w:rPr>
          <w:rFonts w:ascii="Times" w:hAnsi="Times"/>
          <w:color w:val="1F4E79" w:themeColor="accent1" w:themeShade="80"/>
          <w:sz w:val="24"/>
          <w:szCs w:val="24"/>
        </w:rPr>
        <w:t xml:space="preserve"> </w:t>
      </w:r>
      <w:bookmarkEnd w:id="100"/>
    </w:p>
    <w:p w14:paraId="21F22E78"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Nous avons recensé les structures dédiés ou intégrant des TC. Ce travail de recensement et de </w:t>
      </w:r>
      <w:r w:rsidRPr="00BA434E">
        <w:rPr>
          <w:rFonts w:ascii="Times" w:eastAsia="Calibri" w:hAnsi="Times" w:cs="Calibri"/>
          <w:color w:val="1F4E79" w:themeColor="accent1" w:themeShade="80"/>
        </w:rPr>
        <w:t>cartographie doit pouvoir s’appuyer sur un travail de communication actif afin de faire connaitre le</w:t>
      </w:r>
      <w:r w:rsidRPr="00BA434E">
        <w:rPr>
          <w:rFonts w:ascii="Times" w:hAnsi="Times"/>
          <w:color w:val="1F4E79" w:themeColor="accent1" w:themeShade="80"/>
        </w:rPr>
        <w:t xml:space="preserve"> dispositif aux structures sanitaires et médico-sociales prenant en charge ces patients, comme aux familles, usagers, associations et professionnels de santé libéraux. Ce travail de communication fait défaut actuellement et serait nécessaire pour faire connaitre le dispositif et pour constituer un vrai maillage de terrain de </w:t>
      </w:r>
      <w:r w:rsidRPr="00BA434E">
        <w:rPr>
          <w:rFonts w:ascii="Times" w:eastAsia="Calibri" w:hAnsi="Times" w:cs="Calibri"/>
          <w:color w:val="1F4E79" w:themeColor="accent1" w:themeShade="80"/>
        </w:rPr>
        <w:t>l’ensemble</w:t>
      </w:r>
      <w:r w:rsidRPr="00BA434E">
        <w:rPr>
          <w:rFonts w:ascii="Times" w:hAnsi="Times"/>
          <w:color w:val="1F4E79" w:themeColor="accent1" w:themeShade="80"/>
        </w:rPr>
        <w:t xml:space="preserve"> des acteurs du TC. </w:t>
      </w:r>
    </w:p>
    <w:p w14:paraId="62ED7A92"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4B843018"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Le travail effectué montre en effet la nécessité de coordonner les acteurs du parcours de soins du patient traumatisé crânien dans la région Occitanie. La plateforme interactive, forte </w:t>
      </w:r>
      <w:r w:rsidRPr="00BA434E">
        <w:rPr>
          <w:rFonts w:ascii="Times" w:eastAsia="Calibri" w:hAnsi="Times" w:cs="Calibri"/>
          <w:color w:val="1F4E79" w:themeColor="accent1" w:themeShade="80"/>
        </w:rPr>
        <w:t>d’une</w:t>
      </w:r>
      <w:r w:rsidRPr="00BA434E">
        <w:rPr>
          <w:rFonts w:ascii="Times" w:hAnsi="Times"/>
          <w:color w:val="1F4E79" w:themeColor="accent1" w:themeShade="80"/>
        </w:rPr>
        <w:t xml:space="preserve"> cartographie et de documentations, est fonctionnelle mais ne répond que partiellement au besoin </w:t>
      </w:r>
      <w:r w:rsidRPr="00BA434E">
        <w:rPr>
          <w:rFonts w:ascii="Times" w:eastAsia="Calibri" w:hAnsi="Times" w:cs="Calibri"/>
          <w:color w:val="1F4E79" w:themeColor="accent1" w:themeShade="80"/>
        </w:rPr>
        <w:t>régional. Notre mission a en effet permis de constater (1) l’absence de filière sanitaire et médico</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sociale identifiée, (2) le manque d’organisation de la prise en c</w:t>
      </w:r>
      <w:r w:rsidRPr="00BA434E">
        <w:rPr>
          <w:rFonts w:ascii="Times" w:hAnsi="Times"/>
          <w:color w:val="1F4E79" w:themeColor="accent1" w:themeShade="80"/>
        </w:rPr>
        <w:t xml:space="preserve">harge des patients TC, et ce malgré </w:t>
      </w:r>
      <w:r w:rsidRPr="00BA434E">
        <w:rPr>
          <w:rFonts w:ascii="Times" w:eastAsia="Calibri" w:hAnsi="Times" w:cs="Calibri"/>
          <w:color w:val="1F4E79" w:themeColor="accent1" w:themeShade="80"/>
        </w:rPr>
        <w:t>l’existence en Occitanie de structures des secteurs sanitaire (public et privé) et médico</w:t>
      </w:r>
      <w:r w:rsidRPr="00BA434E">
        <w:rPr>
          <w:rFonts w:ascii="Times" w:hAnsi="Times"/>
          <w:color w:val="1F4E79" w:themeColor="accent1" w:themeShade="80"/>
        </w:rPr>
        <w:t xml:space="preserve">-social, de </w:t>
      </w:r>
      <w:r w:rsidRPr="00BA434E">
        <w:rPr>
          <w:rFonts w:ascii="Times" w:eastAsia="Calibri" w:hAnsi="Times" w:cs="Calibri"/>
          <w:color w:val="1F4E79" w:themeColor="accent1" w:themeShade="80"/>
        </w:rPr>
        <w:t>représentants de familles et associations, d’experts du domaine, (3) le défaut de connaissance entre</w:t>
      </w:r>
      <w:r w:rsidRPr="00BA434E">
        <w:rPr>
          <w:rFonts w:ascii="Times" w:hAnsi="Times"/>
          <w:color w:val="1F4E79" w:themeColor="accent1" w:themeShade="80"/>
        </w:rPr>
        <w:t xml:space="preserve"> les acteurs, de connaissance des pratiques courantes de prise en charge des TC en Occitanie ou ailleurs, comme le manque de formations sur ce public spécifique. </w:t>
      </w:r>
    </w:p>
    <w:p w14:paraId="2935E8A1"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142A2F26"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Prenant exemple sur le Centre Ressource du Traumatisme Crânien (CRTC) </w:t>
      </w:r>
      <w:r w:rsidRPr="00BA434E">
        <w:rPr>
          <w:rFonts w:ascii="Times" w:eastAsia="Calibri" w:hAnsi="Times" w:cs="Calibri"/>
          <w:color w:val="1F4E79" w:themeColor="accent1" w:themeShade="80"/>
        </w:rPr>
        <w:t>d’Ile</w:t>
      </w:r>
      <w:r w:rsidRPr="00BA434E">
        <w:rPr>
          <w:rFonts w:ascii="Times" w:hAnsi="Times"/>
          <w:color w:val="1F4E79" w:themeColor="accent1" w:themeShade="80"/>
        </w:rPr>
        <w:t xml:space="preserve"> de France, crée en 2002 et soutenu p</w:t>
      </w:r>
      <w:r w:rsidRPr="00BA434E">
        <w:rPr>
          <w:rFonts w:ascii="Times" w:eastAsia="Calibri" w:hAnsi="Times" w:cs="Calibri"/>
          <w:color w:val="1F4E79" w:themeColor="accent1" w:themeShade="80"/>
        </w:rPr>
        <w:t xml:space="preserve">ar l’ARS IdF, nous pensons souhaitable de constituer progressivement </w:t>
      </w:r>
      <w:r w:rsidRPr="00BA434E">
        <w:rPr>
          <w:rFonts w:ascii="Times" w:eastAsia="Calibri" w:hAnsi="Times" w:cs="Calibri"/>
          <w:color w:val="1F4E79" w:themeColor="accent1" w:themeShade="80"/>
        </w:rPr>
        <w:lastRenderedPageBreak/>
        <w:t>une Coordination</w:t>
      </w:r>
      <w:r w:rsidRPr="00BA434E">
        <w:rPr>
          <w:rFonts w:ascii="Times" w:hAnsi="Times"/>
          <w:color w:val="1F4E79" w:themeColor="accent1" w:themeShade="80"/>
        </w:rPr>
        <w:t xml:space="preserve"> des acteurs sanitaires et médico-sociaux. Nous avons ainsi sollicité </w:t>
      </w:r>
      <w:r w:rsidRPr="00BA434E">
        <w:rPr>
          <w:rFonts w:ascii="Times" w:eastAsia="Calibri" w:hAnsi="Times" w:cs="Calibri"/>
          <w:color w:val="1F4E79" w:themeColor="accent1" w:themeShade="80"/>
        </w:rPr>
        <w:t>l’ARS</w:t>
      </w:r>
      <w:r w:rsidRPr="00BA434E">
        <w:rPr>
          <w:rFonts w:ascii="Times" w:hAnsi="Times"/>
          <w:color w:val="1F4E79" w:themeColor="accent1" w:themeShade="80"/>
        </w:rPr>
        <w:t xml:space="preserve"> pour financer ce dispositif. </w:t>
      </w:r>
    </w:p>
    <w:p w14:paraId="315F834C"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383CC0D1" w14:textId="77777777" w:rsidR="00B45E88" w:rsidRPr="00BA434E" w:rsidRDefault="00B45E88" w:rsidP="00BA434E">
      <w:pPr>
        <w:spacing w:after="28"/>
        <w:jc w:val="both"/>
        <w:rPr>
          <w:rFonts w:ascii="Times" w:hAnsi="Times"/>
          <w:color w:val="1F4E79" w:themeColor="accent1" w:themeShade="80"/>
        </w:rPr>
      </w:pPr>
      <w:r w:rsidRPr="00BA434E">
        <w:rPr>
          <w:rFonts w:ascii="Times" w:eastAsia="Calibri" w:hAnsi="Times" w:cs="Calibri"/>
          <w:color w:val="1F4E79" w:themeColor="accent1" w:themeShade="80"/>
        </w:rPr>
        <w:t>L’activité</w:t>
      </w:r>
      <w:r w:rsidRPr="00BA434E">
        <w:rPr>
          <w:rFonts w:ascii="Times" w:hAnsi="Times"/>
          <w:color w:val="1F4E79" w:themeColor="accent1" w:themeShade="80"/>
        </w:rPr>
        <w:t xml:space="preserve"> de cette Coordination serait orientée vers - et au service - des professionnels (professionnels </w:t>
      </w:r>
      <w:r w:rsidRPr="00BA434E">
        <w:rPr>
          <w:rFonts w:ascii="Times" w:eastAsia="Calibri" w:hAnsi="Times" w:cs="Calibri"/>
          <w:color w:val="1F4E79" w:themeColor="accent1" w:themeShade="80"/>
        </w:rPr>
        <w:t>institutionnels et libéraux, établissements et structures, représentants d’usagers), sans vocation à</w:t>
      </w:r>
      <w:r w:rsidRPr="00BA434E">
        <w:rPr>
          <w:rFonts w:ascii="Times" w:hAnsi="Times"/>
          <w:color w:val="1F4E79" w:themeColor="accent1" w:themeShade="80"/>
        </w:rPr>
        <w:t xml:space="preserve"> recevoir des patients. Ses missions seraient : </w:t>
      </w:r>
    </w:p>
    <w:p w14:paraId="0DBDF356" w14:textId="0F52BC1F" w:rsidR="00B45E88" w:rsidRPr="00BA434E" w:rsidRDefault="00B45E88" w:rsidP="00BA434E">
      <w:pPr>
        <w:spacing w:after="27"/>
        <w:jc w:val="both"/>
        <w:rPr>
          <w:rFonts w:ascii="Times" w:hAnsi="Times"/>
          <w:color w:val="1F4E79" w:themeColor="accent1" w:themeShade="80"/>
        </w:rPr>
      </w:pPr>
      <w:r w:rsidRPr="00BA434E">
        <w:rPr>
          <w:rFonts w:ascii="Times" w:eastAsia="Calibri" w:hAnsi="Times" w:cs="Calibri"/>
          <w:color w:val="1F4E79" w:themeColor="accent1" w:themeShade="80"/>
        </w:rPr>
        <w:t>—</w:t>
      </w:r>
      <w:r w:rsidRPr="00BA434E">
        <w:rPr>
          <w:rFonts w:ascii="Times" w:eastAsia="Arial" w:hAnsi="Times" w:cs="Arial"/>
          <w:color w:val="1F4E79" w:themeColor="accent1" w:themeShade="80"/>
        </w:rPr>
        <w:t xml:space="preserve"> </w:t>
      </w:r>
      <w:r w:rsidRPr="00BA434E">
        <w:rPr>
          <w:rFonts w:ascii="Times" w:hAnsi="Times"/>
          <w:color w:val="1F4E79" w:themeColor="accent1" w:themeShade="80"/>
        </w:rPr>
        <w:t xml:space="preserve">Identifier les lieux de prises en charge des patients TC (compléter la cartographie, actualiser le site web et assurer sa maintenance), </w:t>
      </w:r>
    </w:p>
    <w:p w14:paraId="4B2CE2D0" w14:textId="7407A87B" w:rsidR="00B45E88" w:rsidRPr="00BA434E" w:rsidRDefault="00B45E88" w:rsidP="00BA434E">
      <w:pPr>
        <w:spacing w:after="26"/>
        <w:jc w:val="both"/>
        <w:rPr>
          <w:rFonts w:ascii="Times" w:hAnsi="Times"/>
          <w:color w:val="1F4E79" w:themeColor="accent1" w:themeShade="80"/>
        </w:rPr>
      </w:pPr>
      <w:r w:rsidRPr="00BA434E">
        <w:rPr>
          <w:rFonts w:ascii="Times" w:eastAsia="Calibri" w:hAnsi="Times" w:cs="Calibri"/>
          <w:color w:val="1F4E79" w:themeColor="accent1" w:themeShade="80"/>
        </w:rPr>
        <w:t>—</w:t>
      </w:r>
      <w:r w:rsidRPr="00BA434E">
        <w:rPr>
          <w:rFonts w:ascii="Times" w:eastAsia="Arial" w:hAnsi="Times" w:cs="Arial"/>
          <w:color w:val="1F4E79" w:themeColor="accent1" w:themeShade="80"/>
        </w:rPr>
        <w:t xml:space="preserve"> </w:t>
      </w:r>
      <w:r w:rsidRPr="00BA434E">
        <w:rPr>
          <w:rFonts w:ascii="Times" w:hAnsi="Times"/>
          <w:color w:val="1F4E79" w:themeColor="accent1" w:themeShade="80"/>
        </w:rPr>
        <w:t xml:space="preserve">Identifier les insuffisances et points de blocage des parcours de soins et les services à développer, </w:t>
      </w:r>
    </w:p>
    <w:p w14:paraId="140624B9" w14:textId="4BD784AF" w:rsidR="00B45E88" w:rsidRPr="00BA434E" w:rsidRDefault="00B45E88" w:rsidP="00BA434E">
      <w:pPr>
        <w:tabs>
          <w:tab w:val="center" w:pos="856"/>
          <w:tab w:val="center" w:pos="5241"/>
        </w:tabs>
        <w:jc w:val="both"/>
        <w:rPr>
          <w:rFonts w:ascii="Times" w:hAnsi="Times"/>
          <w:color w:val="1F4E79" w:themeColor="accent1" w:themeShade="80"/>
        </w:rPr>
      </w:pPr>
      <w:r w:rsidRPr="00BA434E">
        <w:rPr>
          <w:rFonts w:ascii="Times" w:eastAsia="Calibri" w:hAnsi="Times" w:cs="Calibri"/>
          <w:color w:val="1F4E79" w:themeColor="accent1" w:themeShade="80"/>
        </w:rPr>
        <w:t>—</w:t>
      </w:r>
      <w:r w:rsidRPr="00BA434E">
        <w:rPr>
          <w:rFonts w:ascii="Times" w:eastAsia="Arial" w:hAnsi="Times" w:cs="Arial"/>
          <w:color w:val="1F4E79" w:themeColor="accent1" w:themeShade="80"/>
        </w:rPr>
        <w:t xml:space="preserve"> </w:t>
      </w:r>
      <w:r w:rsidRPr="00BA434E">
        <w:rPr>
          <w:rFonts w:ascii="Times" w:eastAsia="Arial" w:hAnsi="Times" w:cs="Arial"/>
          <w:color w:val="1F4E79" w:themeColor="accent1" w:themeShade="80"/>
        </w:rPr>
        <w:tab/>
      </w:r>
      <w:r w:rsidRPr="00BA434E">
        <w:rPr>
          <w:rFonts w:ascii="Times" w:hAnsi="Times"/>
          <w:color w:val="1F4E79" w:themeColor="accent1" w:themeShade="80"/>
        </w:rPr>
        <w:t xml:space="preserve">Créer des filières lisibles en Occitanie pour assurer les continuités de prise en charge, </w:t>
      </w:r>
    </w:p>
    <w:p w14:paraId="4ABB9AE8" w14:textId="77777777" w:rsidR="00B45E88" w:rsidRPr="00BA434E" w:rsidRDefault="00B45E88" w:rsidP="00BA434E">
      <w:pPr>
        <w:spacing w:after="32" w:line="242" w:lineRule="auto"/>
        <w:jc w:val="both"/>
        <w:rPr>
          <w:rFonts w:ascii="Times" w:hAnsi="Times"/>
          <w:color w:val="1F4E79" w:themeColor="accent1" w:themeShade="80"/>
        </w:rPr>
      </w:pPr>
      <w:r w:rsidRPr="00BA434E">
        <w:rPr>
          <w:rFonts w:ascii="Times" w:eastAsia="Calibri" w:hAnsi="Times" w:cs="Calibri"/>
          <w:color w:val="1F4E79" w:themeColor="accent1" w:themeShade="80"/>
        </w:rPr>
        <w:t>—</w:t>
      </w:r>
      <w:r w:rsidRPr="00BA434E">
        <w:rPr>
          <w:rFonts w:ascii="Times" w:eastAsia="Arial" w:hAnsi="Times" w:cs="Arial"/>
          <w:color w:val="1F4E79" w:themeColor="accent1" w:themeShade="80"/>
        </w:rPr>
        <w:t xml:space="preserve"> </w:t>
      </w:r>
      <w:r w:rsidRPr="00BA434E">
        <w:rPr>
          <w:rFonts w:ascii="Times" w:eastAsia="Calibri" w:hAnsi="Times" w:cs="Calibri"/>
          <w:color w:val="1F4E79" w:themeColor="accent1" w:themeShade="80"/>
        </w:rPr>
        <w:t>Créer un espace de réflexion et d’échange entre les acteurs, afin d’articuler et de faciliter les</w:t>
      </w:r>
      <w:r w:rsidRPr="00BA434E">
        <w:rPr>
          <w:rFonts w:ascii="Times" w:hAnsi="Times"/>
          <w:color w:val="1F4E79" w:themeColor="accent1" w:themeShade="80"/>
        </w:rPr>
        <w:t xml:space="preserve"> trajectoires de soins et de vie des patients TC, </w:t>
      </w:r>
    </w:p>
    <w:p w14:paraId="1A329DFC" w14:textId="63E54EC3" w:rsidR="00B45E88" w:rsidRPr="00BA434E" w:rsidRDefault="00B45E88" w:rsidP="00BA434E">
      <w:pPr>
        <w:jc w:val="both"/>
        <w:rPr>
          <w:rFonts w:ascii="Times" w:hAnsi="Times"/>
          <w:color w:val="1F4E79" w:themeColor="accent1" w:themeShade="80"/>
        </w:rPr>
      </w:pPr>
      <w:r w:rsidRPr="00BA434E">
        <w:rPr>
          <w:rFonts w:ascii="Times" w:eastAsia="Calibri" w:hAnsi="Times" w:cs="Calibri"/>
          <w:color w:val="1F4E79" w:themeColor="accent1" w:themeShade="80"/>
        </w:rPr>
        <w:t>—</w:t>
      </w:r>
      <w:r w:rsidRPr="00BA434E">
        <w:rPr>
          <w:rFonts w:ascii="Times" w:eastAsia="Arial" w:hAnsi="Times" w:cs="Arial"/>
          <w:color w:val="1F4E79" w:themeColor="accent1" w:themeShade="80"/>
        </w:rPr>
        <w:t xml:space="preserve"> </w:t>
      </w:r>
      <w:r w:rsidRPr="00BA434E">
        <w:rPr>
          <w:rFonts w:ascii="Times" w:hAnsi="Times"/>
          <w:color w:val="1F4E79" w:themeColor="accent1" w:themeShade="80"/>
        </w:rPr>
        <w:t xml:space="preserve">Fournir des niveaux élevés de compétences pour tous les acteurs par des actions de formations, une diffusion des connaissances scientifiques les plus récentes, la mise à disposition de ressources, la communication des nouveautés </w:t>
      </w:r>
      <w:r w:rsidR="00BA434E" w:rsidRPr="00BA434E">
        <w:rPr>
          <w:rFonts w:ascii="Times" w:hAnsi="Times"/>
          <w:color w:val="1F4E79" w:themeColor="accent1" w:themeShade="80"/>
        </w:rPr>
        <w:t>en termes</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d’approche</w:t>
      </w:r>
      <w:r w:rsidRPr="00BA434E">
        <w:rPr>
          <w:rFonts w:ascii="Times" w:hAnsi="Times"/>
          <w:color w:val="1F4E79" w:themeColor="accent1" w:themeShade="80"/>
        </w:rPr>
        <w:t xml:space="preserve"> ou </w:t>
      </w:r>
      <w:r w:rsidRPr="00BA434E">
        <w:rPr>
          <w:rFonts w:ascii="Times" w:eastAsia="Calibri" w:hAnsi="Times" w:cs="Calibri"/>
          <w:color w:val="1F4E79" w:themeColor="accent1" w:themeShade="80"/>
        </w:rPr>
        <w:t>d’intervention</w:t>
      </w:r>
      <w:r w:rsidRPr="00BA434E">
        <w:rPr>
          <w:rFonts w:ascii="Times" w:hAnsi="Times"/>
          <w:color w:val="1F4E79" w:themeColor="accent1" w:themeShade="80"/>
        </w:rPr>
        <w:t xml:space="preserve"> pour les patients </w:t>
      </w:r>
    </w:p>
    <w:p w14:paraId="22E38F03"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TC, etc., </w:t>
      </w:r>
    </w:p>
    <w:p w14:paraId="1EDA414B" w14:textId="77777777" w:rsidR="00BA434E" w:rsidRDefault="00B45E88" w:rsidP="00BA434E">
      <w:pPr>
        <w:jc w:val="both"/>
        <w:rPr>
          <w:rFonts w:ascii="Times" w:hAnsi="Times"/>
          <w:color w:val="1F4E79" w:themeColor="accent1" w:themeShade="80"/>
        </w:rPr>
      </w:pPr>
      <w:r w:rsidRPr="00BA434E">
        <w:rPr>
          <w:rFonts w:ascii="Times" w:eastAsia="Calibri" w:hAnsi="Times" w:cs="Calibri"/>
          <w:color w:val="1F4E79" w:themeColor="accent1" w:themeShade="80"/>
        </w:rPr>
        <w:t>—</w:t>
      </w:r>
      <w:r w:rsidRPr="00BA434E">
        <w:rPr>
          <w:rFonts w:ascii="Times" w:eastAsia="Arial" w:hAnsi="Times" w:cs="Arial"/>
          <w:color w:val="1F4E79" w:themeColor="accent1" w:themeShade="80"/>
        </w:rPr>
        <w:t xml:space="preserve"> </w:t>
      </w:r>
      <w:r w:rsidRPr="00BA434E">
        <w:rPr>
          <w:rFonts w:ascii="Times" w:hAnsi="Times"/>
          <w:color w:val="1F4E79" w:themeColor="accent1" w:themeShade="80"/>
        </w:rPr>
        <w:t>Faciliter les programmes de recherches régionales, les études cliniques ou épidémiologiques, des projets innovants sur le TC.</w:t>
      </w:r>
    </w:p>
    <w:p w14:paraId="18BEE783" w14:textId="27A3FFE1" w:rsidR="00BA434E" w:rsidRDefault="00BA434E" w:rsidP="00BA434E">
      <w:pPr>
        <w:jc w:val="both"/>
        <w:rPr>
          <w:rFonts w:ascii="Times" w:hAnsi="Times"/>
          <w:color w:val="1F4E79" w:themeColor="accent1" w:themeShade="80"/>
        </w:rPr>
      </w:pPr>
      <w:r>
        <w:rPr>
          <w:rFonts w:ascii="Times" w:hAnsi="Times"/>
          <w:color w:val="1F4E79" w:themeColor="accent1" w:themeShade="80"/>
        </w:rPr>
        <w:t xml:space="preserve">- </w:t>
      </w:r>
      <w:r w:rsidR="00B45E88" w:rsidRPr="00BA434E">
        <w:rPr>
          <w:rFonts w:ascii="Times" w:hAnsi="Times"/>
          <w:color w:val="1F4E79" w:themeColor="accent1" w:themeShade="80"/>
        </w:rPr>
        <w:t xml:space="preserve">Le travail accompli durant les derniers 24 mois, notamment avec le soutien de </w:t>
      </w:r>
      <w:r w:rsidR="00B45E88" w:rsidRPr="00BA434E">
        <w:rPr>
          <w:rFonts w:ascii="Times" w:eastAsia="Calibri" w:hAnsi="Times" w:cs="Calibri"/>
          <w:color w:val="1F4E79" w:themeColor="accent1" w:themeShade="80"/>
        </w:rPr>
        <w:t>l’ARS</w:t>
      </w:r>
      <w:r w:rsidR="00B45E88" w:rsidRPr="00BA434E">
        <w:rPr>
          <w:rFonts w:ascii="Times" w:hAnsi="Times"/>
          <w:color w:val="1F4E79" w:themeColor="accent1" w:themeShade="80"/>
        </w:rPr>
        <w:t xml:space="preserve"> Occitanie, est une base solide pour la création </w:t>
      </w:r>
      <w:r w:rsidR="00B45E88" w:rsidRPr="00BA434E">
        <w:rPr>
          <w:rFonts w:ascii="Times" w:eastAsia="Calibri" w:hAnsi="Times" w:cs="Calibri"/>
          <w:color w:val="1F4E79" w:themeColor="accent1" w:themeShade="80"/>
        </w:rPr>
        <w:t>d’une telle</w:t>
      </w:r>
      <w:r w:rsidR="00B45E88" w:rsidRPr="00BA434E">
        <w:rPr>
          <w:rFonts w:ascii="Times" w:hAnsi="Times"/>
          <w:color w:val="1F4E79" w:themeColor="accent1" w:themeShade="80"/>
        </w:rPr>
        <w:t xml:space="preserve"> Coordination : </w:t>
      </w:r>
    </w:p>
    <w:p w14:paraId="65FA7F65" w14:textId="5D15648A"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Le site internet est fonctionnel bien </w:t>
      </w:r>
      <w:r w:rsidRPr="00BA434E">
        <w:rPr>
          <w:rFonts w:ascii="Times" w:eastAsia="Calibri" w:hAnsi="Times" w:cs="Calibri"/>
          <w:color w:val="1F4E79" w:themeColor="accent1" w:themeShade="80"/>
        </w:rPr>
        <w:t>qu’il</w:t>
      </w:r>
      <w:r w:rsidRPr="00BA434E">
        <w:rPr>
          <w:rFonts w:ascii="Times" w:hAnsi="Times"/>
          <w:color w:val="1F4E79" w:themeColor="accent1" w:themeShade="80"/>
        </w:rPr>
        <w:t xml:space="preserve"> doive être professionnalisé, </w:t>
      </w:r>
    </w:p>
    <w:p w14:paraId="55F627D9" w14:textId="64D771DD" w:rsidR="00B45E88" w:rsidRPr="00BA434E" w:rsidRDefault="00B45E88" w:rsidP="00BA434E">
      <w:pPr>
        <w:spacing w:after="32" w:line="242" w:lineRule="auto"/>
        <w:jc w:val="both"/>
        <w:rPr>
          <w:rFonts w:ascii="Times" w:hAnsi="Times"/>
          <w:color w:val="1F4E79" w:themeColor="accent1" w:themeShade="80"/>
        </w:rPr>
      </w:pPr>
      <w:r w:rsidRPr="00BA434E">
        <w:rPr>
          <w:rFonts w:ascii="Times" w:eastAsia="Calibri" w:hAnsi="Times" w:cs="Calibri"/>
          <w:color w:val="1F4E79" w:themeColor="accent1" w:themeShade="80"/>
        </w:rPr>
        <w:t>—</w:t>
      </w:r>
      <w:r w:rsidRPr="00BA434E">
        <w:rPr>
          <w:rFonts w:ascii="Times" w:eastAsia="Arial" w:hAnsi="Times" w:cs="Arial"/>
          <w:color w:val="1F4E79" w:themeColor="accent1" w:themeShade="80"/>
        </w:rPr>
        <w:t xml:space="preserve"> </w:t>
      </w:r>
      <w:r w:rsidRPr="00BA434E">
        <w:rPr>
          <w:rFonts w:ascii="Times" w:eastAsia="Calibri" w:hAnsi="Times" w:cs="Calibri"/>
          <w:color w:val="1F4E79" w:themeColor="accent1" w:themeShade="80"/>
        </w:rPr>
        <w:t>La cartographie est amorcée mais nécessite plus d’adhésion des structures, ainsi qu’un travail</w:t>
      </w:r>
      <w:r w:rsidRPr="00BA434E">
        <w:rPr>
          <w:rFonts w:ascii="Times" w:hAnsi="Times"/>
          <w:color w:val="1F4E79" w:themeColor="accent1" w:themeShade="80"/>
        </w:rPr>
        <w:t xml:space="preserve"> de maintenance et </w:t>
      </w:r>
      <w:r w:rsidRPr="00BA434E">
        <w:rPr>
          <w:rFonts w:ascii="Times" w:eastAsia="Calibri" w:hAnsi="Times" w:cs="Calibri"/>
          <w:color w:val="1F4E79" w:themeColor="accent1" w:themeShade="80"/>
        </w:rPr>
        <w:t>d’actualisation,</w:t>
      </w:r>
      <w:r w:rsidRPr="00BA434E">
        <w:rPr>
          <w:rFonts w:ascii="Times" w:hAnsi="Times"/>
          <w:color w:val="1F4E79" w:themeColor="accent1" w:themeShade="80"/>
        </w:rPr>
        <w:t xml:space="preserve"> </w:t>
      </w:r>
    </w:p>
    <w:p w14:paraId="5F6387B9" w14:textId="38381CCD" w:rsidR="00B45E88" w:rsidRPr="00BA434E" w:rsidRDefault="00B45E88" w:rsidP="00BA434E">
      <w:pPr>
        <w:spacing w:after="26"/>
        <w:jc w:val="both"/>
        <w:rPr>
          <w:rFonts w:ascii="Times" w:hAnsi="Times"/>
          <w:color w:val="1F4E79" w:themeColor="accent1" w:themeShade="80"/>
        </w:rPr>
      </w:pPr>
      <w:r w:rsidRPr="00BA434E">
        <w:rPr>
          <w:rFonts w:ascii="Times" w:eastAsia="Calibri" w:hAnsi="Times" w:cs="Calibri"/>
          <w:color w:val="1F4E79" w:themeColor="accent1" w:themeShade="80"/>
        </w:rPr>
        <w:t>—</w:t>
      </w:r>
      <w:r w:rsidRPr="00BA434E">
        <w:rPr>
          <w:rFonts w:ascii="Times" w:eastAsia="Arial" w:hAnsi="Times" w:cs="Arial"/>
          <w:color w:val="1F4E79" w:themeColor="accent1" w:themeShade="80"/>
        </w:rPr>
        <w:t xml:space="preserve"> </w:t>
      </w:r>
      <w:r w:rsidRPr="00BA434E">
        <w:rPr>
          <w:rFonts w:ascii="Times" w:hAnsi="Times"/>
          <w:color w:val="1F4E79" w:themeColor="accent1" w:themeShade="80"/>
        </w:rPr>
        <w:t xml:space="preserve">Le travail de recensement et de complétion des sources de documentation existants est engagé, </w:t>
      </w:r>
    </w:p>
    <w:p w14:paraId="085AA086" w14:textId="77777777" w:rsidR="00B45E88" w:rsidRPr="00BA434E" w:rsidRDefault="00B45E88" w:rsidP="00BA434E">
      <w:pPr>
        <w:jc w:val="both"/>
        <w:rPr>
          <w:rFonts w:ascii="Times" w:hAnsi="Times"/>
          <w:color w:val="1F4E79" w:themeColor="accent1" w:themeShade="80"/>
        </w:rPr>
      </w:pPr>
      <w:r w:rsidRPr="00BA434E">
        <w:rPr>
          <w:rFonts w:ascii="Times" w:eastAsia="Calibri" w:hAnsi="Times" w:cs="Calibri"/>
          <w:color w:val="1F4E79" w:themeColor="accent1" w:themeShade="80"/>
        </w:rPr>
        <w:t>—</w:t>
      </w:r>
      <w:r w:rsidRPr="00BA434E">
        <w:rPr>
          <w:rFonts w:ascii="Times" w:eastAsia="Arial" w:hAnsi="Times" w:cs="Arial"/>
          <w:color w:val="1F4E79" w:themeColor="accent1" w:themeShade="80"/>
        </w:rPr>
        <w:t xml:space="preserve"> </w:t>
      </w:r>
      <w:r w:rsidRPr="00BA434E">
        <w:rPr>
          <w:rFonts w:ascii="Times" w:hAnsi="Times"/>
          <w:color w:val="1F4E79" w:themeColor="accent1" w:themeShade="80"/>
        </w:rPr>
        <w:t xml:space="preserve">Le maillage des acteurs se dessine mais doit gagner en lisibilité, notamment pour et vers les petites structures et les professionnels libéraux. </w:t>
      </w:r>
    </w:p>
    <w:p w14:paraId="17CCDFC4" w14:textId="77777777" w:rsidR="00B45E88" w:rsidRPr="00BA434E" w:rsidRDefault="00B45E88" w:rsidP="00BA434E">
      <w:pPr>
        <w:spacing w:line="259" w:lineRule="auto"/>
        <w:jc w:val="both"/>
        <w:rPr>
          <w:rFonts w:ascii="Times" w:hAnsi="Times"/>
          <w:color w:val="1F4E79" w:themeColor="accent1" w:themeShade="80"/>
        </w:rPr>
      </w:pPr>
      <w:r w:rsidRPr="00BA434E">
        <w:rPr>
          <w:rFonts w:ascii="Times" w:hAnsi="Times"/>
          <w:color w:val="1F4E79" w:themeColor="accent1" w:themeShade="80"/>
        </w:rPr>
        <w:t xml:space="preserve"> </w:t>
      </w:r>
    </w:p>
    <w:p w14:paraId="29B126B0" w14:textId="77777777" w:rsidR="00B45E88" w:rsidRPr="00BA434E" w:rsidRDefault="00B45E88" w:rsidP="00BA434E">
      <w:pPr>
        <w:jc w:val="both"/>
        <w:rPr>
          <w:rFonts w:ascii="Times" w:hAnsi="Times"/>
          <w:color w:val="1F4E79" w:themeColor="accent1" w:themeShade="80"/>
        </w:rPr>
      </w:pPr>
      <w:r w:rsidRPr="00BA434E">
        <w:rPr>
          <w:rFonts w:ascii="Times" w:hAnsi="Times"/>
          <w:color w:val="1F4E79" w:themeColor="accent1" w:themeShade="80"/>
        </w:rPr>
        <w:t xml:space="preserve">Cette Coordination pourrait se structurer progressivement grâce à </w:t>
      </w:r>
      <w:r w:rsidRPr="00BA434E">
        <w:rPr>
          <w:rFonts w:ascii="Times" w:eastAsia="Calibri" w:hAnsi="Times" w:cs="Calibri"/>
          <w:color w:val="1F4E79" w:themeColor="accent1" w:themeShade="80"/>
        </w:rPr>
        <w:t>l’action</w:t>
      </w:r>
      <w:r w:rsidRPr="00BA434E">
        <w:rPr>
          <w:rFonts w:ascii="Times" w:hAnsi="Times"/>
          <w:color w:val="1F4E79" w:themeColor="accent1" w:themeShade="80"/>
        </w:rPr>
        <w:t xml:space="preserve"> princeps </w:t>
      </w:r>
      <w:r w:rsidRPr="00BA434E">
        <w:rPr>
          <w:rFonts w:ascii="Times" w:eastAsia="Calibri" w:hAnsi="Times" w:cs="Calibri"/>
          <w:color w:val="1F4E79" w:themeColor="accent1" w:themeShade="80"/>
        </w:rPr>
        <w:t>d’une</w:t>
      </w:r>
      <w:r w:rsidRPr="00BA434E">
        <w:rPr>
          <w:rFonts w:ascii="Times" w:hAnsi="Times"/>
          <w:color w:val="1F4E79" w:themeColor="accent1" w:themeShade="80"/>
        </w:rPr>
        <w:t xml:space="preserve"> petite équipe dont les objectifs de travail seraient : </w:t>
      </w:r>
    </w:p>
    <w:p w14:paraId="0C260887" w14:textId="77777777" w:rsidR="00B45E88" w:rsidRPr="00BA434E" w:rsidRDefault="00B45E88" w:rsidP="00BA434E">
      <w:pPr>
        <w:spacing w:after="26"/>
        <w:jc w:val="both"/>
        <w:rPr>
          <w:rFonts w:ascii="Times" w:hAnsi="Times"/>
          <w:color w:val="1F4E79" w:themeColor="accent1" w:themeShade="80"/>
        </w:rPr>
      </w:pPr>
      <w:r w:rsidRPr="00BA434E">
        <w:rPr>
          <w:rFonts w:ascii="Times" w:eastAsia="Calibri" w:hAnsi="Times" w:cs="Calibri"/>
          <w:color w:val="1F4E79" w:themeColor="accent1" w:themeShade="80"/>
        </w:rPr>
        <w:t>—</w:t>
      </w:r>
      <w:r w:rsidRPr="00BA434E">
        <w:rPr>
          <w:rFonts w:ascii="Times" w:eastAsia="Arial" w:hAnsi="Times" w:cs="Arial"/>
          <w:color w:val="1F4E79" w:themeColor="accent1" w:themeShade="80"/>
        </w:rPr>
        <w:t xml:space="preserve"> </w:t>
      </w:r>
      <w:r w:rsidRPr="00BA434E">
        <w:rPr>
          <w:rFonts w:ascii="Times" w:hAnsi="Times"/>
          <w:color w:val="1F4E79" w:themeColor="accent1" w:themeShade="80"/>
        </w:rPr>
        <w:t xml:space="preserve">Continuer le recensement des structures et les joindre une par une afin de compléter les informations nécessaires à la complétion puis maintenance du site. </w:t>
      </w:r>
    </w:p>
    <w:p w14:paraId="2A21EDAC" w14:textId="77777777" w:rsidR="00B45E88" w:rsidRPr="00BA434E" w:rsidRDefault="00B45E88" w:rsidP="00BA434E">
      <w:pPr>
        <w:jc w:val="both"/>
        <w:rPr>
          <w:rFonts w:ascii="Times" w:hAnsi="Times"/>
          <w:color w:val="1F4E79" w:themeColor="accent1" w:themeShade="80"/>
        </w:rPr>
      </w:pPr>
      <w:r w:rsidRPr="00BA434E">
        <w:rPr>
          <w:rFonts w:ascii="Times" w:eastAsia="Calibri" w:hAnsi="Times" w:cs="Calibri"/>
          <w:color w:val="1F4E79" w:themeColor="accent1" w:themeShade="80"/>
        </w:rPr>
        <w:t>—</w:t>
      </w:r>
      <w:r w:rsidRPr="00BA434E">
        <w:rPr>
          <w:rFonts w:ascii="Times" w:eastAsia="Arial" w:hAnsi="Times" w:cs="Arial"/>
          <w:color w:val="1F4E79" w:themeColor="accent1" w:themeShade="80"/>
        </w:rPr>
        <w:t xml:space="preserve"> </w:t>
      </w:r>
      <w:r w:rsidRPr="00BA434E">
        <w:rPr>
          <w:rFonts w:ascii="Times" w:hAnsi="Times"/>
          <w:color w:val="1F4E79" w:themeColor="accent1" w:themeShade="80"/>
        </w:rPr>
        <w:t xml:space="preserve">Maintenir le site à jour des nouvelles structures et gérer la maintenance opérationnelle. </w:t>
      </w:r>
      <w:r w:rsidRPr="00BA434E">
        <w:rPr>
          <w:rFonts w:ascii="Times" w:eastAsia="Calibri" w:hAnsi="Times" w:cs="Calibri"/>
          <w:color w:val="1F4E79" w:themeColor="accent1" w:themeShade="80"/>
        </w:rPr>
        <w:t>—</w:t>
      </w:r>
      <w:r w:rsidRPr="00BA434E">
        <w:rPr>
          <w:rFonts w:ascii="Times" w:eastAsia="Arial" w:hAnsi="Times" w:cs="Arial"/>
          <w:color w:val="1F4E79" w:themeColor="accent1" w:themeShade="80"/>
        </w:rPr>
        <w:t xml:space="preserve"> </w:t>
      </w:r>
      <w:r w:rsidRPr="00BA434E">
        <w:rPr>
          <w:rFonts w:ascii="Times" w:hAnsi="Times"/>
          <w:color w:val="1F4E79" w:themeColor="accent1" w:themeShade="80"/>
        </w:rPr>
        <w:t xml:space="preserve">Communiquer sur le projet, créer et diffuser des flyers (web) pour les associations, centres hospitaliers et structures médico-sociales de la région. </w:t>
      </w:r>
    </w:p>
    <w:p w14:paraId="72A7B606" w14:textId="77777777" w:rsidR="00B45E88" w:rsidRPr="00BA434E" w:rsidRDefault="00B45E88" w:rsidP="00BA434E">
      <w:pPr>
        <w:spacing w:after="33"/>
        <w:jc w:val="both"/>
        <w:rPr>
          <w:rFonts w:ascii="Times" w:hAnsi="Times"/>
          <w:color w:val="1F4E79" w:themeColor="accent1" w:themeShade="80"/>
        </w:rPr>
      </w:pPr>
      <w:r w:rsidRPr="00BA434E">
        <w:rPr>
          <w:rFonts w:ascii="Times" w:eastAsia="Calibri" w:hAnsi="Times" w:cs="Calibri"/>
          <w:color w:val="1F4E79" w:themeColor="accent1" w:themeShade="80"/>
        </w:rPr>
        <w:t>—</w:t>
      </w:r>
      <w:r w:rsidRPr="00BA434E">
        <w:rPr>
          <w:rFonts w:ascii="Times" w:eastAsia="Arial" w:hAnsi="Times" w:cs="Arial"/>
          <w:color w:val="1F4E79" w:themeColor="accent1" w:themeShade="80"/>
        </w:rPr>
        <w:t xml:space="preserve"> </w:t>
      </w:r>
      <w:r w:rsidRPr="00BA434E">
        <w:rPr>
          <w:rFonts w:ascii="Times" w:hAnsi="Times"/>
          <w:color w:val="1F4E79" w:themeColor="accent1" w:themeShade="80"/>
        </w:rPr>
        <w:t xml:space="preserve">Constituer une liste de référents TC sur les différents centres hospitaliers, structures médico- sociales et associations de la région. </w:t>
      </w:r>
    </w:p>
    <w:p w14:paraId="26FEFC84" w14:textId="260A0218" w:rsidR="00B45E88" w:rsidRPr="00BA434E" w:rsidRDefault="00B45E88" w:rsidP="00BA434E">
      <w:pPr>
        <w:tabs>
          <w:tab w:val="center" w:pos="856"/>
          <w:tab w:val="center" w:pos="5058"/>
        </w:tabs>
        <w:jc w:val="both"/>
        <w:rPr>
          <w:rFonts w:ascii="Times" w:hAnsi="Times"/>
          <w:color w:val="1F4E79" w:themeColor="accent1" w:themeShade="80"/>
        </w:rPr>
      </w:pPr>
      <w:r w:rsidRPr="00BA434E">
        <w:rPr>
          <w:rFonts w:ascii="Times" w:eastAsia="Calibri" w:hAnsi="Times" w:cs="Calibri"/>
          <w:color w:val="1F4E79" w:themeColor="accent1" w:themeShade="80"/>
        </w:rPr>
        <w:t>—</w:t>
      </w:r>
      <w:r w:rsidRPr="00BA434E">
        <w:rPr>
          <w:rFonts w:ascii="Times" w:eastAsia="Arial" w:hAnsi="Times" w:cs="Arial"/>
          <w:color w:val="1F4E79" w:themeColor="accent1" w:themeShade="80"/>
        </w:rPr>
        <w:t xml:space="preserve"> </w:t>
      </w:r>
      <w:r w:rsidRPr="00BA434E">
        <w:rPr>
          <w:rFonts w:ascii="Times" w:eastAsia="Arial" w:hAnsi="Times" w:cs="Arial"/>
          <w:color w:val="1F4E79" w:themeColor="accent1" w:themeShade="80"/>
        </w:rPr>
        <w:tab/>
      </w:r>
      <w:r w:rsidRPr="00BA434E">
        <w:rPr>
          <w:rFonts w:ascii="Times" w:hAnsi="Times"/>
          <w:color w:val="1F4E79" w:themeColor="accent1" w:themeShade="80"/>
        </w:rPr>
        <w:t xml:space="preserve">Constituer un groupe </w:t>
      </w:r>
      <w:r w:rsidRPr="00BA434E">
        <w:rPr>
          <w:rFonts w:ascii="Times" w:eastAsia="Calibri" w:hAnsi="Times" w:cs="Calibri"/>
          <w:color w:val="1F4E79" w:themeColor="accent1" w:themeShade="80"/>
        </w:rPr>
        <w:t>d’experts</w:t>
      </w:r>
      <w:r w:rsidRPr="00BA434E">
        <w:rPr>
          <w:rFonts w:ascii="Times" w:hAnsi="Times"/>
          <w:color w:val="1F4E79" w:themeColor="accent1" w:themeShade="80"/>
        </w:rPr>
        <w:t xml:space="preserve"> parmi les acteurs de soins reconnus en 0ccitanie. </w:t>
      </w:r>
    </w:p>
    <w:p w14:paraId="1F2A2301" w14:textId="77777777" w:rsidR="00B45E88" w:rsidRPr="00BA434E" w:rsidRDefault="00B45E88" w:rsidP="00BA434E">
      <w:pPr>
        <w:jc w:val="both"/>
        <w:rPr>
          <w:rFonts w:ascii="Times" w:hAnsi="Times"/>
          <w:color w:val="1F4E79" w:themeColor="accent1" w:themeShade="80"/>
        </w:rPr>
      </w:pPr>
      <w:r w:rsidRPr="00BA434E">
        <w:rPr>
          <w:rFonts w:ascii="Times" w:eastAsia="Calibri" w:hAnsi="Times" w:cs="Calibri"/>
          <w:color w:val="1F4E79" w:themeColor="accent1" w:themeShade="80"/>
        </w:rPr>
        <w:t>—</w:t>
      </w:r>
      <w:r w:rsidRPr="00BA434E">
        <w:rPr>
          <w:rFonts w:ascii="Times" w:eastAsia="Arial" w:hAnsi="Times" w:cs="Arial"/>
          <w:color w:val="1F4E79" w:themeColor="accent1" w:themeShade="80"/>
        </w:rPr>
        <w:t xml:space="preserve"> </w:t>
      </w:r>
      <w:r w:rsidRPr="00BA434E">
        <w:rPr>
          <w:rFonts w:ascii="Times" w:hAnsi="Times"/>
          <w:color w:val="1F4E79" w:themeColor="accent1" w:themeShade="80"/>
        </w:rPr>
        <w:t xml:space="preserve">Valider des parcours de soins territoriaux pour les différents types de TC (dont EVC-EPR). </w:t>
      </w:r>
      <w:r w:rsidRPr="00BA434E">
        <w:rPr>
          <w:rFonts w:ascii="Times" w:eastAsia="Calibri" w:hAnsi="Times" w:cs="Calibri"/>
          <w:color w:val="1F4E79" w:themeColor="accent1" w:themeShade="80"/>
        </w:rPr>
        <w:t>—</w:t>
      </w:r>
      <w:r w:rsidRPr="00BA434E">
        <w:rPr>
          <w:rFonts w:ascii="Times" w:eastAsia="Arial" w:hAnsi="Times" w:cs="Arial"/>
          <w:color w:val="1F4E79" w:themeColor="accent1" w:themeShade="80"/>
        </w:rPr>
        <w:t xml:space="preserve"> </w:t>
      </w:r>
      <w:r w:rsidRPr="00BA434E">
        <w:rPr>
          <w:rFonts w:ascii="Times" w:hAnsi="Times"/>
          <w:color w:val="1F4E79" w:themeColor="accent1" w:themeShade="80"/>
        </w:rPr>
        <w:t xml:space="preserve">Répertorier les guidelines et procédures des différentes structures et services quant à la prise en charge et au suivi de patients TC. Puis, créer un groupe </w:t>
      </w:r>
      <w:r w:rsidRPr="00BA434E">
        <w:rPr>
          <w:rFonts w:ascii="Times" w:eastAsia="Calibri" w:hAnsi="Times" w:cs="Calibri"/>
          <w:color w:val="1F4E79" w:themeColor="accent1" w:themeShade="80"/>
        </w:rPr>
        <w:t>d’experts</w:t>
      </w:r>
      <w:r w:rsidRPr="00BA434E">
        <w:rPr>
          <w:rFonts w:ascii="Times" w:hAnsi="Times"/>
          <w:color w:val="1F4E79" w:themeColor="accent1" w:themeShade="80"/>
        </w:rPr>
        <w:t xml:space="preserve"> afin </w:t>
      </w:r>
      <w:r w:rsidRPr="00BA434E">
        <w:rPr>
          <w:rFonts w:ascii="Times" w:eastAsia="Calibri" w:hAnsi="Times" w:cs="Calibri"/>
          <w:color w:val="1F4E79" w:themeColor="accent1" w:themeShade="80"/>
        </w:rPr>
        <w:t>d’homogénéiser</w:t>
      </w:r>
      <w:r w:rsidRPr="00BA434E">
        <w:rPr>
          <w:rFonts w:ascii="Times" w:hAnsi="Times"/>
          <w:color w:val="1F4E79" w:themeColor="accent1" w:themeShade="80"/>
        </w:rPr>
        <w:t xml:space="preserve"> les différentes pratiques quant à la prise en charge et au suivi de patients TC sur la région Occitanie </w:t>
      </w:r>
      <w:r w:rsidRPr="00BA434E">
        <w:rPr>
          <w:rFonts w:ascii="Times" w:hAnsi="Times"/>
          <w:color w:val="1F4E79" w:themeColor="accent1" w:themeShade="80"/>
        </w:rPr>
        <w:lastRenderedPageBreak/>
        <w:t xml:space="preserve">pour la création </w:t>
      </w:r>
      <w:r w:rsidRPr="00BA434E">
        <w:rPr>
          <w:rFonts w:ascii="Times" w:eastAsia="Calibri" w:hAnsi="Times" w:cs="Calibri"/>
          <w:color w:val="1F4E79" w:themeColor="accent1" w:themeShade="80"/>
        </w:rPr>
        <w:t>d’une</w:t>
      </w:r>
      <w:r w:rsidRPr="00BA434E">
        <w:rPr>
          <w:rFonts w:ascii="Times" w:hAnsi="Times"/>
          <w:color w:val="1F4E79" w:themeColor="accent1" w:themeShade="80"/>
        </w:rPr>
        <w:t xml:space="preserve"> filière de soins coordonnée. Puis formuler des propositions pour fluidifier les parcours de soins et résoudre les points de blocages. </w:t>
      </w:r>
    </w:p>
    <w:p w14:paraId="2E8DA90B" w14:textId="24007D10" w:rsidR="00B45E88" w:rsidRPr="00BA434E" w:rsidRDefault="00B45E88" w:rsidP="00BA434E">
      <w:pPr>
        <w:tabs>
          <w:tab w:val="center" w:pos="8931"/>
          <w:tab w:val="center" w:pos="9072"/>
        </w:tabs>
        <w:spacing w:after="26"/>
        <w:jc w:val="both"/>
        <w:rPr>
          <w:rFonts w:ascii="Times" w:hAnsi="Times"/>
          <w:color w:val="1F4E79" w:themeColor="accent1" w:themeShade="80"/>
        </w:rPr>
      </w:pPr>
      <w:r w:rsidRPr="00BA434E">
        <w:rPr>
          <w:rFonts w:ascii="Times" w:eastAsia="Calibri" w:hAnsi="Times" w:cs="Calibri"/>
          <w:color w:val="1F4E79" w:themeColor="accent1" w:themeShade="80"/>
        </w:rPr>
        <w:t>—</w:t>
      </w:r>
      <w:r w:rsidRPr="00BA434E">
        <w:rPr>
          <w:rFonts w:ascii="Times" w:eastAsia="Arial" w:hAnsi="Times" w:cs="Arial"/>
          <w:color w:val="1F4E79" w:themeColor="accent1" w:themeShade="80"/>
        </w:rPr>
        <w:t xml:space="preserve"> </w:t>
      </w:r>
      <w:r w:rsidRPr="00BA434E">
        <w:rPr>
          <w:rFonts w:ascii="Times" w:hAnsi="Times"/>
          <w:color w:val="1F4E79" w:themeColor="accent1" w:themeShade="80"/>
        </w:rPr>
        <w:t xml:space="preserve">Fournir le site internet de documents utiles (mise à disposition de ressources, communication des nouveautés </w:t>
      </w:r>
      <w:r w:rsidR="00BA434E" w:rsidRPr="00BA434E">
        <w:rPr>
          <w:rFonts w:ascii="Times" w:hAnsi="Times"/>
          <w:color w:val="1F4E79" w:themeColor="accent1" w:themeShade="80"/>
        </w:rPr>
        <w:t>en termes</w:t>
      </w:r>
      <w:r w:rsidRPr="00BA434E">
        <w:rPr>
          <w:rFonts w:ascii="Times" w:hAnsi="Times"/>
          <w:color w:val="1F4E79" w:themeColor="accent1" w:themeShade="80"/>
        </w:rPr>
        <w:t xml:space="preserve"> </w:t>
      </w:r>
      <w:r w:rsidRPr="00BA434E">
        <w:rPr>
          <w:rFonts w:ascii="Times" w:eastAsia="Calibri" w:hAnsi="Times" w:cs="Calibri"/>
          <w:color w:val="1F4E79" w:themeColor="accent1" w:themeShade="80"/>
        </w:rPr>
        <w:t>d’approche</w:t>
      </w:r>
      <w:r w:rsidRPr="00BA434E">
        <w:rPr>
          <w:rFonts w:ascii="Times" w:hAnsi="Times"/>
          <w:color w:val="1F4E79" w:themeColor="accent1" w:themeShade="80"/>
        </w:rPr>
        <w:t xml:space="preserve"> ou </w:t>
      </w:r>
      <w:r w:rsidRPr="00BA434E">
        <w:rPr>
          <w:rFonts w:ascii="Times" w:eastAsia="Calibri" w:hAnsi="Times" w:cs="Calibri"/>
          <w:color w:val="1F4E79" w:themeColor="accent1" w:themeShade="80"/>
        </w:rPr>
        <w:t>d’intervention</w:t>
      </w:r>
      <w:r w:rsidRPr="00BA434E">
        <w:rPr>
          <w:rFonts w:ascii="Times" w:hAnsi="Times"/>
          <w:color w:val="1F4E79" w:themeColor="accent1" w:themeShade="80"/>
        </w:rPr>
        <w:t xml:space="preserve"> pour les patients, articles scientifiques, guidelines de prises en charge et de suivis, etc.). </w:t>
      </w:r>
    </w:p>
    <w:p w14:paraId="0B9AD002" w14:textId="77777777" w:rsidR="00B45E88" w:rsidRPr="00BA434E" w:rsidRDefault="00B45E88" w:rsidP="00BA434E">
      <w:pPr>
        <w:tabs>
          <w:tab w:val="center" w:pos="8931"/>
          <w:tab w:val="center" w:pos="9072"/>
        </w:tabs>
        <w:spacing w:after="31"/>
        <w:jc w:val="both"/>
        <w:rPr>
          <w:rFonts w:ascii="Times" w:hAnsi="Times"/>
          <w:color w:val="1F4E79" w:themeColor="accent1" w:themeShade="80"/>
        </w:rPr>
      </w:pPr>
      <w:r w:rsidRPr="00BA434E">
        <w:rPr>
          <w:rFonts w:ascii="Times" w:eastAsia="Calibri" w:hAnsi="Times" w:cs="Calibri"/>
          <w:color w:val="1F4E79" w:themeColor="accent1" w:themeShade="80"/>
        </w:rPr>
        <w:t>—</w:t>
      </w:r>
      <w:r w:rsidRPr="00BA434E">
        <w:rPr>
          <w:rFonts w:ascii="Times" w:eastAsia="Arial" w:hAnsi="Times" w:cs="Arial"/>
          <w:color w:val="1F4E79" w:themeColor="accent1" w:themeShade="80"/>
        </w:rPr>
        <w:t xml:space="preserve"> </w:t>
      </w:r>
      <w:r w:rsidRPr="00BA434E">
        <w:rPr>
          <w:rFonts w:ascii="Times" w:eastAsia="Calibri" w:hAnsi="Times" w:cs="Calibri"/>
          <w:color w:val="1F4E79" w:themeColor="accent1" w:themeShade="80"/>
        </w:rPr>
        <w:t>Mener des actions de formations, visant à l’amélioration du suivi, de la prise en charge ou le</w:t>
      </w:r>
      <w:r w:rsidRPr="00BA434E">
        <w:rPr>
          <w:rFonts w:ascii="Times" w:hAnsi="Times"/>
          <w:color w:val="1F4E79" w:themeColor="accent1" w:themeShade="80"/>
        </w:rPr>
        <w:t xml:space="preserve"> lien entre les équipes sur la grande région (problématiques adultes et enfants) pour assurer le maintien/retour à domicile en s'appuyant sur les acteurs de proximité dont les médecins généralistes et professionnels de santé libéraux. </w:t>
      </w:r>
    </w:p>
    <w:p w14:paraId="4D2A9B5E" w14:textId="295BBD7B" w:rsidR="00B45E88" w:rsidRPr="00BA434E" w:rsidRDefault="00B45E88" w:rsidP="00BA434E">
      <w:pPr>
        <w:tabs>
          <w:tab w:val="center" w:pos="856"/>
          <w:tab w:val="center" w:pos="4684"/>
          <w:tab w:val="center" w:pos="8931"/>
          <w:tab w:val="center" w:pos="9072"/>
        </w:tabs>
        <w:jc w:val="both"/>
        <w:rPr>
          <w:rFonts w:ascii="Times" w:hAnsi="Times"/>
          <w:color w:val="1F4E79" w:themeColor="accent1" w:themeShade="80"/>
        </w:rPr>
      </w:pPr>
      <w:r w:rsidRPr="00BA434E">
        <w:rPr>
          <w:rFonts w:ascii="Times" w:eastAsia="Calibri" w:hAnsi="Times" w:cs="Calibri"/>
          <w:color w:val="1F4E79" w:themeColor="accent1" w:themeShade="80"/>
        </w:rPr>
        <w:tab/>
        <w:t>—</w:t>
      </w:r>
      <w:r w:rsidR="00BA434E" w:rsidRPr="00BA434E">
        <w:rPr>
          <w:rFonts w:ascii="Times" w:eastAsia="Arial" w:hAnsi="Times" w:cs="Arial"/>
          <w:color w:val="1F4E79" w:themeColor="accent1" w:themeShade="80"/>
        </w:rPr>
        <w:t xml:space="preserve"> </w:t>
      </w:r>
      <w:r w:rsidRPr="00BA434E">
        <w:rPr>
          <w:rFonts w:ascii="Times" w:hAnsi="Times"/>
          <w:color w:val="1F4E79" w:themeColor="accent1" w:themeShade="80"/>
        </w:rPr>
        <w:t xml:space="preserve">Proposer une action de recherche régionale sur le TC qui soit fédérative. </w:t>
      </w:r>
    </w:p>
    <w:p w14:paraId="7697394A" w14:textId="77777777" w:rsidR="00B45E88" w:rsidRDefault="00B45E88" w:rsidP="00BA434E">
      <w:pPr>
        <w:tabs>
          <w:tab w:val="center" w:pos="8931"/>
          <w:tab w:val="center" w:pos="9072"/>
        </w:tabs>
        <w:spacing w:after="263" w:line="259" w:lineRule="auto"/>
      </w:pPr>
      <w:r>
        <w:rPr>
          <w:sz w:val="26"/>
        </w:rPr>
        <w:t xml:space="preserve"> </w:t>
      </w:r>
    </w:p>
    <w:p w14:paraId="227DCB6A" w14:textId="25BC7847" w:rsidR="00B45E88" w:rsidRPr="00440502" w:rsidRDefault="00B45E88" w:rsidP="00BA434E">
      <w:pPr>
        <w:pStyle w:val="Titre1"/>
        <w:tabs>
          <w:tab w:val="center" w:pos="8931"/>
          <w:tab w:val="center" w:pos="9072"/>
        </w:tabs>
        <w:rPr>
          <w:rFonts w:ascii="Times" w:hAnsi="Times"/>
          <w:b/>
          <w:bCs/>
          <w:sz w:val="28"/>
          <w:szCs w:val="28"/>
        </w:rPr>
      </w:pPr>
      <w:bookmarkStart w:id="101" w:name="_Toc136814"/>
      <w:bookmarkStart w:id="102" w:name="_Toc127311359"/>
      <w:r w:rsidRPr="00440502">
        <w:rPr>
          <w:rFonts w:ascii="Times" w:hAnsi="Times"/>
          <w:b/>
          <w:bCs/>
          <w:sz w:val="28"/>
          <w:szCs w:val="28"/>
        </w:rPr>
        <w:t xml:space="preserve">Conclusion </w:t>
      </w:r>
      <w:bookmarkEnd w:id="101"/>
      <w:r w:rsidR="00440502" w:rsidRPr="00440502">
        <w:rPr>
          <w:rFonts w:ascii="Times" w:hAnsi="Times"/>
          <w:b/>
          <w:bCs/>
          <w:sz w:val="28"/>
          <w:szCs w:val="28"/>
        </w:rPr>
        <w:t>de la première partie</w:t>
      </w:r>
      <w:bookmarkEnd w:id="102"/>
    </w:p>
    <w:p w14:paraId="4EF15AFA" w14:textId="77777777" w:rsidR="00B45E88" w:rsidRDefault="00B45E88" w:rsidP="00BA434E">
      <w:pPr>
        <w:tabs>
          <w:tab w:val="center" w:pos="8931"/>
          <w:tab w:val="center" w:pos="9072"/>
        </w:tabs>
        <w:spacing w:line="259" w:lineRule="auto"/>
      </w:pPr>
      <w:r>
        <w:rPr>
          <w:rFonts w:ascii="Calibri" w:eastAsia="Calibri" w:hAnsi="Calibri" w:cs="Calibri"/>
          <w:sz w:val="39"/>
        </w:rPr>
        <w:t xml:space="preserve"> </w:t>
      </w:r>
    </w:p>
    <w:p w14:paraId="1C3C0EE0" w14:textId="77777777" w:rsidR="00B45E88" w:rsidRDefault="00B45E88" w:rsidP="00BA434E">
      <w:pPr>
        <w:tabs>
          <w:tab w:val="center" w:pos="8931"/>
          <w:tab w:val="center" w:pos="9072"/>
        </w:tabs>
        <w:spacing w:after="32" w:line="242" w:lineRule="auto"/>
      </w:pPr>
      <w:r>
        <w:t>En conclusion, sur ce volet qualitatif au niveau macro- et meso-</w:t>
      </w:r>
      <w:r>
        <w:rPr>
          <w:rFonts w:ascii="Calibri" w:eastAsia="Calibri" w:hAnsi="Calibri" w:cs="Calibri"/>
        </w:rPr>
        <w:t>analytique pour le projet L’EXPérience</w:t>
      </w:r>
      <w:r>
        <w:t xml:space="preserve"> </w:t>
      </w:r>
      <w:r>
        <w:rPr>
          <w:rFonts w:ascii="Calibri" w:eastAsia="Calibri" w:hAnsi="Calibri" w:cs="Calibri"/>
        </w:rPr>
        <w:t>du Handicap et de l’Autonomie chez les personnes concernées par le Traumatisme Crânien, nous</w:t>
      </w:r>
      <w:r>
        <w:t xml:space="preserve"> sommes </w:t>
      </w:r>
      <w:r>
        <w:rPr>
          <w:rFonts w:ascii="Calibri" w:eastAsia="Calibri" w:hAnsi="Calibri" w:cs="Calibri"/>
        </w:rPr>
        <w:t>aujourd’hui en</w:t>
      </w:r>
      <w:r>
        <w:t xml:space="preserve"> mesure de dire : </w:t>
      </w:r>
    </w:p>
    <w:p w14:paraId="471369FC" w14:textId="77777777" w:rsidR="00B45E88" w:rsidRDefault="00B45E88">
      <w:pPr>
        <w:pStyle w:val="Paragraphedeliste"/>
        <w:numPr>
          <w:ilvl w:val="0"/>
          <w:numId w:val="41"/>
        </w:numPr>
        <w:tabs>
          <w:tab w:val="center" w:pos="8931"/>
          <w:tab w:val="center" w:pos="9072"/>
        </w:tabs>
        <w:spacing w:after="26" w:line="248" w:lineRule="auto"/>
        <w:jc w:val="both"/>
      </w:pPr>
      <w:r>
        <w:t xml:space="preserve">que le recensement des structures a été effectué, que des solutions sont en cours de développement pour les rendre visibles et lisibles au sein </w:t>
      </w:r>
      <w:r w:rsidRPr="00BA434E">
        <w:rPr>
          <w:rFonts w:ascii="Calibri" w:eastAsia="Calibri" w:hAnsi="Calibri" w:cs="Calibri"/>
        </w:rPr>
        <w:t>d’une</w:t>
      </w:r>
      <w:r>
        <w:t xml:space="preserve"> plateforme web interactive et adaptée aux patients/aidants/soignants hébergée sur le site du CHU de Toulouse </w:t>
      </w:r>
    </w:p>
    <w:p w14:paraId="4ED5D4BE" w14:textId="77777777" w:rsidR="00B45E88" w:rsidRDefault="00B45E88">
      <w:pPr>
        <w:pStyle w:val="Paragraphedeliste"/>
        <w:numPr>
          <w:ilvl w:val="0"/>
          <w:numId w:val="41"/>
        </w:numPr>
        <w:tabs>
          <w:tab w:val="center" w:pos="8931"/>
          <w:tab w:val="center" w:pos="9072"/>
        </w:tabs>
        <w:spacing w:after="26" w:line="248" w:lineRule="auto"/>
        <w:jc w:val="both"/>
      </w:pPr>
      <w:r>
        <w:t xml:space="preserve">que le travail effectué en collaboration avec </w:t>
      </w:r>
      <w:r w:rsidRPr="00BA434E">
        <w:rPr>
          <w:rFonts w:ascii="Calibri" w:eastAsia="Calibri" w:hAnsi="Calibri" w:cs="Calibri"/>
        </w:rPr>
        <w:t>l’Institut</w:t>
      </w:r>
      <w:r>
        <w:t xml:space="preserve"> de Recherche en Informatique de Toulouse a </w:t>
      </w:r>
      <w:r w:rsidRPr="00BA434E">
        <w:rPr>
          <w:rFonts w:ascii="Calibri" w:eastAsia="Calibri" w:hAnsi="Calibri" w:cs="Calibri"/>
        </w:rPr>
        <w:t>pris fin sans qu’une solution évidente d’extraction automatique des données de soins des patients TC</w:t>
      </w:r>
      <w:r>
        <w:t xml:space="preserve"> homogénéisée dans les deux CHUs de la régions (Toulouse, Montpellier) ne soit trouvée pour développer de grandes catégories de patients permettant de proposer des parcours de soins optimisés et personnalisés. </w:t>
      </w:r>
    </w:p>
    <w:p w14:paraId="7C4F61F3" w14:textId="77777777" w:rsidR="00B45E88" w:rsidRDefault="00B45E88">
      <w:pPr>
        <w:pStyle w:val="Paragraphedeliste"/>
        <w:numPr>
          <w:ilvl w:val="0"/>
          <w:numId w:val="41"/>
        </w:numPr>
        <w:tabs>
          <w:tab w:val="center" w:pos="8931"/>
          <w:tab w:val="center" w:pos="9072"/>
        </w:tabs>
        <w:spacing w:after="3" w:line="248" w:lineRule="auto"/>
        <w:jc w:val="both"/>
      </w:pPr>
      <w:r>
        <w:t xml:space="preserve">que le travail conduit à la mise en place </w:t>
      </w:r>
      <w:r w:rsidRPr="00BA434E">
        <w:rPr>
          <w:rFonts w:ascii="Calibri" w:eastAsia="Calibri" w:hAnsi="Calibri" w:cs="Calibri"/>
        </w:rPr>
        <w:t>d’un</w:t>
      </w:r>
      <w:r>
        <w:t xml:space="preserve"> site internet de recensement des connaissances ; </w:t>
      </w:r>
      <w:r w:rsidRPr="00BA434E">
        <w:rPr>
          <w:rFonts w:ascii="Calibri" w:eastAsia="Calibri" w:hAnsi="Calibri" w:cs="Calibri"/>
        </w:rPr>
        <w:t>d’un</w:t>
      </w:r>
      <w:r>
        <w:t xml:space="preserve"> groupe de travail régional, </w:t>
      </w:r>
      <w:r w:rsidRPr="00BA434E">
        <w:rPr>
          <w:rFonts w:ascii="Calibri" w:eastAsia="Calibri" w:hAnsi="Calibri" w:cs="Calibri"/>
        </w:rPr>
        <w:t>d’une</w:t>
      </w:r>
      <w:r>
        <w:t xml:space="preserve"> journée annualisée dont la première édition se déroulera fin 2022. </w:t>
      </w:r>
    </w:p>
    <w:p w14:paraId="0C6D9AD2" w14:textId="77777777" w:rsidR="00B45E88" w:rsidRDefault="00B45E88" w:rsidP="00BA434E">
      <w:pPr>
        <w:tabs>
          <w:tab w:val="center" w:pos="8931"/>
          <w:tab w:val="center" w:pos="9072"/>
        </w:tabs>
        <w:spacing w:line="259" w:lineRule="auto"/>
      </w:pPr>
      <w:r>
        <w:t xml:space="preserve"> </w:t>
      </w:r>
    </w:p>
    <w:p w14:paraId="63D9215C" w14:textId="77777777" w:rsidR="00B45E88" w:rsidRDefault="00B45E88" w:rsidP="00BA434E">
      <w:pPr>
        <w:tabs>
          <w:tab w:val="center" w:pos="8931"/>
          <w:tab w:val="center" w:pos="9072"/>
        </w:tabs>
        <w:spacing w:after="304" w:line="259" w:lineRule="auto"/>
      </w:pPr>
      <w:r>
        <w:t xml:space="preserve"> </w:t>
      </w:r>
    </w:p>
    <w:p w14:paraId="131BAB49" w14:textId="77777777" w:rsidR="00BA434E" w:rsidRDefault="00BA434E">
      <w:pPr>
        <w:spacing w:after="160" w:line="259" w:lineRule="auto"/>
        <w:rPr>
          <w:rFonts w:asciiTheme="majorHAnsi" w:eastAsiaTheme="majorEastAsia" w:hAnsiTheme="majorHAnsi" w:cstheme="majorBidi"/>
          <w:color w:val="2E74B5" w:themeColor="accent1" w:themeShade="BF"/>
          <w:sz w:val="32"/>
          <w:szCs w:val="32"/>
        </w:rPr>
      </w:pPr>
      <w:r>
        <w:br w:type="page"/>
      </w:r>
    </w:p>
    <w:p w14:paraId="6143EB95" w14:textId="77777777" w:rsidR="00221FD8" w:rsidRDefault="00221FD8" w:rsidP="00C55195">
      <w:pPr>
        <w:pStyle w:val="Titre1"/>
        <w:rPr>
          <w:b/>
          <w:bCs/>
        </w:rPr>
      </w:pPr>
    </w:p>
    <w:p w14:paraId="0C3CA0EF" w14:textId="77777777" w:rsidR="00221FD8" w:rsidRDefault="00221FD8" w:rsidP="00C55195">
      <w:pPr>
        <w:pStyle w:val="Titre1"/>
        <w:rPr>
          <w:b/>
          <w:bCs/>
        </w:rPr>
      </w:pPr>
    </w:p>
    <w:p w14:paraId="6F93926A" w14:textId="77777777" w:rsidR="00221FD8" w:rsidRDefault="00221FD8" w:rsidP="00C55195">
      <w:pPr>
        <w:pStyle w:val="Titre1"/>
        <w:rPr>
          <w:b/>
          <w:bCs/>
        </w:rPr>
      </w:pPr>
    </w:p>
    <w:p w14:paraId="38306701" w14:textId="77777777" w:rsidR="00221FD8" w:rsidRDefault="00221FD8" w:rsidP="00C55195">
      <w:pPr>
        <w:pStyle w:val="Titre1"/>
        <w:rPr>
          <w:b/>
          <w:bCs/>
        </w:rPr>
      </w:pPr>
    </w:p>
    <w:p w14:paraId="103E170A" w14:textId="77777777" w:rsidR="00221FD8" w:rsidRDefault="00221FD8" w:rsidP="00C55195">
      <w:pPr>
        <w:pStyle w:val="Titre1"/>
        <w:rPr>
          <w:b/>
          <w:bCs/>
        </w:rPr>
      </w:pPr>
    </w:p>
    <w:p w14:paraId="4CD6EAB6" w14:textId="77777777" w:rsidR="00221FD8" w:rsidRDefault="00221FD8" w:rsidP="00C55195">
      <w:pPr>
        <w:pStyle w:val="Titre1"/>
        <w:rPr>
          <w:b/>
          <w:bCs/>
        </w:rPr>
      </w:pPr>
    </w:p>
    <w:p w14:paraId="054889E0" w14:textId="77777777" w:rsidR="00221FD8" w:rsidRDefault="00221FD8" w:rsidP="00C55195">
      <w:pPr>
        <w:pStyle w:val="Titre1"/>
        <w:rPr>
          <w:b/>
          <w:bCs/>
        </w:rPr>
      </w:pPr>
    </w:p>
    <w:p w14:paraId="5EB6778F" w14:textId="6BF73210" w:rsidR="00221FD8" w:rsidRDefault="00837EDA" w:rsidP="00C55195">
      <w:pPr>
        <w:pStyle w:val="Titre1"/>
        <w:rPr>
          <w:b/>
          <w:bCs/>
        </w:rPr>
      </w:pPr>
      <w:bookmarkStart w:id="103" w:name="_Toc127311360"/>
      <w:r>
        <w:rPr>
          <w:b/>
          <w:bCs/>
        </w:rPr>
        <w:t>SECONDE PARTIE : Équipe 1 LISST</w:t>
      </w:r>
      <w:bookmarkEnd w:id="103"/>
      <w:r>
        <w:rPr>
          <w:b/>
          <w:bCs/>
        </w:rPr>
        <w:t xml:space="preserve">  </w:t>
      </w:r>
    </w:p>
    <w:p w14:paraId="6C946B08" w14:textId="55030400" w:rsidR="00221FD8" w:rsidRDefault="00837EDA" w:rsidP="00C55195">
      <w:pPr>
        <w:pStyle w:val="Titre1"/>
        <w:rPr>
          <w:b/>
          <w:bCs/>
        </w:rPr>
      </w:pPr>
      <w:bookmarkStart w:id="104" w:name="_Toc127311361"/>
      <w:r>
        <w:rPr>
          <w:b/>
          <w:bCs/>
        </w:rPr>
        <w:t>L’APPORCHE SOCIOLOGIQUE DES L</w:t>
      </w:r>
      <w:r w:rsidR="006F3140">
        <w:rPr>
          <w:b/>
          <w:bCs/>
        </w:rPr>
        <w:t>É</w:t>
      </w:r>
      <w:r>
        <w:rPr>
          <w:b/>
          <w:bCs/>
        </w:rPr>
        <w:t>SIONS C</w:t>
      </w:r>
      <w:r w:rsidR="006F3140">
        <w:rPr>
          <w:b/>
          <w:bCs/>
        </w:rPr>
        <w:t>É</w:t>
      </w:r>
      <w:r>
        <w:rPr>
          <w:b/>
          <w:bCs/>
        </w:rPr>
        <w:t>R</w:t>
      </w:r>
      <w:r w:rsidR="006F3140">
        <w:rPr>
          <w:b/>
          <w:bCs/>
        </w:rPr>
        <w:t>É</w:t>
      </w:r>
      <w:r>
        <w:rPr>
          <w:b/>
          <w:bCs/>
        </w:rPr>
        <w:t>BRALES</w:t>
      </w:r>
      <w:bookmarkEnd w:id="104"/>
      <w:r w:rsidR="00221FD8" w:rsidRPr="00221FD8">
        <w:rPr>
          <w:b/>
          <w:bCs/>
        </w:rPr>
        <w:t xml:space="preserve"> </w:t>
      </w:r>
    </w:p>
    <w:p w14:paraId="0D7D91F8" w14:textId="77777777" w:rsidR="00221FD8" w:rsidRDefault="00221FD8">
      <w:pPr>
        <w:spacing w:after="160" w:line="259" w:lineRule="auto"/>
        <w:rPr>
          <w:rFonts w:asciiTheme="majorHAnsi" w:eastAsiaTheme="majorEastAsia" w:hAnsiTheme="majorHAnsi" w:cstheme="majorBidi"/>
          <w:b/>
          <w:bCs/>
          <w:color w:val="2E74B5" w:themeColor="accent1" w:themeShade="BF"/>
          <w:sz w:val="32"/>
          <w:szCs w:val="32"/>
        </w:rPr>
      </w:pPr>
      <w:r>
        <w:rPr>
          <w:b/>
          <w:bCs/>
        </w:rPr>
        <w:br w:type="page"/>
      </w:r>
    </w:p>
    <w:p w14:paraId="74CC564D" w14:textId="2FE8B53C" w:rsidR="003B2580" w:rsidRPr="00837EDA" w:rsidRDefault="00221FD8" w:rsidP="00C55195">
      <w:pPr>
        <w:pStyle w:val="Titre1"/>
        <w:rPr>
          <w:b/>
          <w:bCs/>
        </w:rPr>
      </w:pPr>
      <w:bookmarkStart w:id="105" w:name="_Toc127311362"/>
      <w:r w:rsidRPr="00837EDA">
        <w:rPr>
          <w:b/>
          <w:bCs/>
        </w:rPr>
        <w:lastRenderedPageBreak/>
        <w:t>RÉSULTATS ET DISCUSSION</w:t>
      </w:r>
      <w:bookmarkEnd w:id="105"/>
    </w:p>
    <w:p w14:paraId="0FF21AF6" w14:textId="77777777" w:rsidR="00D63EC5" w:rsidRPr="00D63EC5" w:rsidRDefault="00D63EC5" w:rsidP="006318D4">
      <w:pPr>
        <w:tabs>
          <w:tab w:val="center" w:pos="8789"/>
          <w:tab w:val="center" w:pos="9072"/>
        </w:tabs>
        <w:ind w:left="-5"/>
        <w:jc w:val="both"/>
        <w:rPr>
          <w:b/>
          <w:bCs/>
          <w:iCs/>
          <w:highlight w:val="yellow"/>
        </w:rPr>
      </w:pPr>
    </w:p>
    <w:p w14:paraId="0184082A" w14:textId="005DB1D9" w:rsidR="00017D32" w:rsidRPr="00017D32" w:rsidRDefault="00017D32" w:rsidP="00017D32">
      <w:pPr>
        <w:pStyle w:val="Titre1"/>
        <w:shd w:val="clear" w:color="auto" w:fill="DEEAF6" w:themeFill="accent1" w:themeFillTint="33"/>
        <w:rPr>
          <w:rFonts w:ascii="Times" w:hAnsi="Times"/>
          <w:b/>
          <w:bCs/>
          <w:iCs/>
          <w:sz w:val="24"/>
          <w:szCs w:val="24"/>
        </w:rPr>
      </w:pPr>
      <w:bookmarkStart w:id="106" w:name="_Toc127311363"/>
      <w:r w:rsidRPr="00017D32">
        <w:rPr>
          <w:rFonts w:ascii="Times" w:hAnsi="Times"/>
          <w:b/>
          <w:bCs/>
          <w:iCs/>
          <w:sz w:val="24"/>
          <w:szCs w:val="24"/>
        </w:rPr>
        <w:t>De qui parle</w:t>
      </w:r>
      <w:r w:rsidR="00A7171E">
        <w:rPr>
          <w:rFonts w:ascii="Times" w:hAnsi="Times"/>
          <w:b/>
          <w:bCs/>
          <w:iCs/>
          <w:sz w:val="24"/>
          <w:szCs w:val="24"/>
        </w:rPr>
        <w:t>-t-</w:t>
      </w:r>
      <w:r w:rsidR="00A7171E" w:rsidRPr="00017D32">
        <w:rPr>
          <w:rFonts w:ascii="Times" w:hAnsi="Times"/>
          <w:b/>
          <w:bCs/>
          <w:iCs/>
          <w:sz w:val="24"/>
          <w:szCs w:val="24"/>
        </w:rPr>
        <w:t>on</w:t>
      </w:r>
      <w:r w:rsidR="00A7171E">
        <w:rPr>
          <w:rFonts w:ascii="Times" w:hAnsi="Times"/>
          <w:b/>
          <w:bCs/>
          <w:iCs/>
          <w:sz w:val="24"/>
          <w:szCs w:val="24"/>
        </w:rPr>
        <w:t xml:space="preserve"> </w:t>
      </w:r>
      <w:r w:rsidRPr="00017D32">
        <w:rPr>
          <w:rFonts w:ascii="Times" w:hAnsi="Times"/>
          <w:b/>
          <w:bCs/>
          <w:iCs/>
          <w:sz w:val="24"/>
          <w:szCs w:val="24"/>
        </w:rPr>
        <w:t>? Le profil sociodémographique de la population enquêtée</w:t>
      </w:r>
      <w:bookmarkEnd w:id="106"/>
    </w:p>
    <w:p w14:paraId="4139D2BA" w14:textId="77777777" w:rsidR="00017D32" w:rsidRDefault="00017D32" w:rsidP="00017D32">
      <w:pPr>
        <w:jc w:val="both"/>
      </w:pPr>
    </w:p>
    <w:p w14:paraId="1A771D25" w14:textId="2CCC6AD7" w:rsidR="00017D32" w:rsidRDefault="00017D32" w:rsidP="00017D32">
      <w:pPr>
        <w:jc w:val="both"/>
      </w:pPr>
      <w:r w:rsidRPr="0092695D">
        <w:t>L’échantillon est composé de 142 hommes</w:t>
      </w:r>
      <w:r>
        <w:t xml:space="preserve">, </w:t>
      </w:r>
      <w:r w:rsidRPr="0092695D">
        <w:t>de 113 femmes</w:t>
      </w:r>
      <w:r>
        <w:t xml:space="preserve"> et de 4 personnes qui s’auto-identifient comme transgenres. L’âge médian des enquêté.es est de 47 ans et l’enquêté le plus âgé de notre échantillon a à l’âge médian de l’accident, il se situe à 38 ans. 57% de la population vit en couple et une forte minorité (48,3%) a au moins un 80 ans </w:t>
      </w:r>
      <w:r w:rsidRPr="009F6CC7">
        <w:t>au moment de la passation des questionnaires</w:t>
      </w:r>
      <w:r>
        <w:t>. Quant enfant. Quant aux CSP, les tableaux ci-dessous montrent l’hétérogénéité des catégories considérées avant l’incident de santé et laissent appréhender l’impact du handicap sur la trajectoire professionnelle, puisqu’au moment de l’enquête plus de 40% de nos enquêté.es est sans activité professionnelle ou en ALD (sans compter les passages en retraite anticipées)</w:t>
      </w:r>
    </w:p>
    <w:p w14:paraId="66A5C358" w14:textId="77777777" w:rsidR="00017D32" w:rsidRPr="00EE13D7" w:rsidRDefault="00017D32" w:rsidP="00017D32">
      <w:pPr>
        <w:autoSpaceDE w:val="0"/>
        <w:autoSpaceDN w:val="0"/>
        <w:adjustRightInd w:val="0"/>
        <w:rPr>
          <w:rFonts w:eastAsiaTheme="minorHAnsi"/>
          <w:lang w:eastAsia="en-US"/>
        </w:rPr>
      </w:pPr>
    </w:p>
    <w:tbl>
      <w:tblPr>
        <w:tblW w:w="11757" w:type="dxa"/>
        <w:tblInd w:w="-426" w:type="dxa"/>
        <w:tblLayout w:type="fixed"/>
        <w:tblCellMar>
          <w:left w:w="0" w:type="dxa"/>
          <w:right w:w="0" w:type="dxa"/>
        </w:tblCellMar>
        <w:tblLook w:val="0000" w:firstRow="0" w:lastRow="0" w:firstColumn="0" w:lastColumn="0" w:noHBand="0" w:noVBand="0"/>
      </w:tblPr>
      <w:tblGrid>
        <w:gridCol w:w="1559"/>
        <w:gridCol w:w="4536"/>
        <w:gridCol w:w="1843"/>
        <w:gridCol w:w="2268"/>
        <w:gridCol w:w="1551"/>
      </w:tblGrid>
      <w:tr w:rsidR="00017D32" w:rsidRPr="00017D32" w14:paraId="4B24C80E" w14:textId="77777777" w:rsidTr="00017D32">
        <w:trPr>
          <w:cantSplit/>
        </w:trPr>
        <w:tc>
          <w:tcPr>
            <w:tcW w:w="11757" w:type="dxa"/>
            <w:gridSpan w:val="5"/>
            <w:tcBorders>
              <w:top w:val="nil"/>
              <w:left w:val="nil"/>
              <w:bottom w:val="nil"/>
              <w:right w:val="nil"/>
            </w:tcBorders>
            <w:shd w:val="clear" w:color="auto" w:fill="FFFFFF"/>
            <w:vAlign w:val="center"/>
          </w:tcPr>
          <w:p w14:paraId="0043FBF0" w14:textId="7512556B" w:rsidR="00017D32" w:rsidRPr="00EE13D7" w:rsidRDefault="00017D32" w:rsidP="00017D32">
            <w:pPr>
              <w:autoSpaceDE w:val="0"/>
              <w:autoSpaceDN w:val="0"/>
              <w:adjustRightInd w:val="0"/>
              <w:spacing w:line="320" w:lineRule="atLeast"/>
              <w:ind w:left="60" w:right="60"/>
              <w:rPr>
                <w:rFonts w:ascii="Times" w:eastAsiaTheme="minorHAnsi" w:hAnsi="Times" w:cs="Arial"/>
                <w:b/>
                <w:bCs/>
                <w:color w:val="010205"/>
                <w:lang w:eastAsia="en-US"/>
              </w:rPr>
            </w:pPr>
            <w:r w:rsidRPr="00017D32">
              <w:rPr>
                <w:rFonts w:ascii="Times" w:eastAsiaTheme="minorHAnsi" w:hAnsi="Times" w:cs="Arial"/>
                <w:b/>
                <w:bCs/>
                <w:color w:val="010205"/>
                <w:lang w:eastAsia="en-US"/>
              </w:rPr>
              <w:t xml:space="preserve">                   </w:t>
            </w:r>
            <w:r w:rsidRPr="00EE13D7">
              <w:rPr>
                <w:rFonts w:ascii="Times" w:eastAsiaTheme="minorHAnsi" w:hAnsi="Times" w:cs="Arial"/>
                <w:b/>
                <w:bCs/>
                <w:color w:val="010205"/>
                <w:lang w:eastAsia="en-US"/>
              </w:rPr>
              <w:t xml:space="preserve">Avant l'accident, quelle était votre </w:t>
            </w:r>
            <w:r w:rsidRPr="00017D32">
              <w:rPr>
                <w:rFonts w:ascii="Times" w:eastAsiaTheme="minorHAnsi" w:hAnsi="Times" w:cs="Arial"/>
                <w:b/>
                <w:bCs/>
                <w:color w:val="010205"/>
                <w:lang w:eastAsia="en-US"/>
              </w:rPr>
              <w:t>activité</w:t>
            </w:r>
            <w:r w:rsidRPr="00EE13D7">
              <w:rPr>
                <w:rFonts w:ascii="Times" w:eastAsiaTheme="minorHAnsi" w:hAnsi="Times" w:cs="Arial"/>
                <w:b/>
                <w:bCs/>
                <w:color w:val="010205"/>
                <w:lang w:eastAsia="en-US"/>
              </w:rPr>
              <w:t xml:space="preserve"> professionnelle ?</w:t>
            </w:r>
          </w:p>
        </w:tc>
      </w:tr>
      <w:tr w:rsidR="00017D32" w:rsidRPr="00017D32" w14:paraId="66671FC7" w14:textId="77777777" w:rsidTr="00017D32">
        <w:trPr>
          <w:gridAfter w:val="1"/>
          <w:wAfter w:w="1551" w:type="dxa"/>
          <w:cantSplit/>
        </w:trPr>
        <w:tc>
          <w:tcPr>
            <w:tcW w:w="6095" w:type="dxa"/>
            <w:gridSpan w:val="2"/>
            <w:tcBorders>
              <w:top w:val="nil"/>
              <w:left w:val="nil"/>
              <w:bottom w:val="single" w:sz="8" w:space="0" w:color="152935"/>
              <w:right w:val="nil"/>
            </w:tcBorders>
            <w:shd w:val="clear" w:color="auto" w:fill="FFFFFF"/>
            <w:vAlign w:val="bottom"/>
          </w:tcPr>
          <w:p w14:paraId="5D1B9ED2" w14:textId="77777777" w:rsidR="00017D32" w:rsidRPr="00EE13D7" w:rsidRDefault="00017D32" w:rsidP="00734E16">
            <w:pPr>
              <w:autoSpaceDE w:val="0"/>
              <w:autoSpaceDN w:val="0"/>
              <w:adjustRightInd w:val="0"/>
              <w:rPr>
                <w:rFonts w:ascii="Times" w:eastAsiaTheme="minorHAnsi" w:hAnsi="Times"/>
                <w:lang w:eastAsia="en-US"/>
              </w:rPr>
            </w:pPr>
          </w:p>
        </w:tc>
        <w:tc>
          <w:tcPr>
            <w:tcW w:w="1843" w:type="dxa"/>
            <w:tcBorders>
              <w:top w:val="nil"/>
              <w:left w:val="nil"/>
              <w:bottom w:val="single" w:sz="8" w:space="0" w:color="152935"/>
              <w:right w:val="single" w:sz="8" w:space="0" w:color="E0E0E0"/>
            </w:tcBorders>
            <w:shd w:val="clear" w:color="auto" w:fill="FFFFFF"/>
            <w:vAlign w:val="bottom"/>
          </w:tcPr>
          <w:p w14:paraId="07A8CF6F" w14:textId="77777777" w:rsidR="00017D32" w:rsidRPr="00EE13D7" w:rsidRDefault="00017D32" w:rsidP="00734E16">
            <w:pPr>
              <w:autoSpaceDE w:val="0"/>
              <w:autoSpaceDN w:val="0"/>
              <w:adjustRightInd w:val="0"/>
              <w:spacing w:line="320" w:lineRule="atLeast"/>
              <w:ind w:left="60" w:right="60"/>
              <w:jc w:val="center"/>
              <w:rPr>
                <w:rFonts w:ascii="Times" w:eastAsiaTheme="minorHAnsi" w:hAnsi="Times" w:cs="Arial"/>
                <w:color w:val="264A60"/>
                <w:lang w:eastAsia="en-US"/>
              </w:rPr>
            </w:pPr>
            <w:r w:rsidRPr="00EE13D7">
              <w:rPr>
                <w:rFonts w:ascii="Times" w:eastAsiaTheme="minorHAnsi" w:hAnsi="Times" w:cs="Arial"/>
                <w:color w:val="264A60"/>
                <w:lang w:eastAsia="en-US"/>
              </w:rPr>
              <w:t>Fréquence</w:t>
            </w:r>
          </w:p>
        </w:tc>
        <w:tc>
          <w:tcPr>
            <w:tcW w:w="2268" w:type="dxa"/>
            <w:tcBorders>
              <w:top w:val="nil"/>
              <w:left w:val="single" w:sz="8" w:space="0" w:color="E0E0E0"/>
              <w:bottom w:val="single" w:sz="8" w:space="0" w:color="152935"/>
              <w:right w:val="single" w:sz="8" w:space="0" w:color="E0E0E0"/>
            </w:tcBorders>
            <w:shd w:val="clear" w:color="auto" w:fill="FFFFFF"/>
            <w:vAlign w:val="bottom"/>
          </w:tcPr>
          <w:p w14:paraId="722A9370" w14:textId="77777777" w:rsidR="00017D32" w:rsidRPr="00EE13D7" w:rsidRDefault="00017D32" w:rsidP="00734E16">
            <w:pPr>
              <w:autoSpaceDE w:val="0"/>
              <w:autoSpaceDN w:val="0"/>
              <w:adjustRightInd w:val="0"/>
              <w:spacing w:line="320" w:lineRule="atLeast"/>
              <w:ind w:left="60" w:right="60"/>
              <w:jc w:val="center"/>
              <w:rPr>
                <w:rFonts w:ascii="Times" w:eastAsiaTheme="minorHAnsi" w:hAnsi="Times" w:cs="Arial"/>
                <w:color w:val="264A60"/>
                <w:lang w:eastAsia="en-US"/>
              </w:rPr>
            </w:pPr>
            <w:r w:rsidRPr="00EE13D7">
              <w:rPr>
                <w:rFonts w:ascii="Times" w:eastAsiaTheme="minorHAnsi" w:hAnsi="Times" w:cs="Arial"/>
                <w:color w:val="264A60"/>
                <w:lang w:eastAsia="en-US"/>
              </w:rPr>
              <w:t>Pourcentage</w:t>
            </w:r>
          </w:p>
        </w:tc>
      </w:tr>
      <w:tr w:rsidR="00017D32" w:rsidRPr="00017D32" w14:paraId="15276A12" w14:textId="77777777" w:rsidTr="00017D32">
        <w:trPr>
          <w:gridAfter w:val="1"/>
          <w:wAfter w:w="1551" w:type="dxa"/>
          <w:cantSplit/>
        </w:trPr>
        <w:tc>
          <w:tcPr>
            <w:tcW w:w="1559" w:type="dxa"/>
            <w:vMerge w:val="restart"/>
            <w:tcBorders>
              <w:top w:val="single" w:sz="8" w:space="0" w:color="152935"/>
              <w:left w:val="nil"/>
              <w:bottom w:val="single" w:sz="8" w:space="0" w:color="AEAEAE"/>
              <w:right w:val="nil"/>
            </w:tcBorders>
            <w:shd w:val="clear" w:color="auto" w:fill="E0E0E0"/>
          </w:tcPr>
          <w:p w14:paraId="1D3B0B4F" w14:textId="77777777" w:rsidR="00017D32" w:rsidRPr="00EE13D7" w:rsidRDefault="00017D32" w:rsidP="00734E16">
            <w:pPr>
              <w:autoSpaceDE w:val="0"/>
              <w:autoSpaceDN w:val="0"/>
              <w:adjustRightInd w:val="0"/>
              <w:spacing w:line="320" w:lineRule="atLeast"/>
              <w:ind w:left="60" w:right="60"/>
              <w:rPr>
                <w:rFonts w:ascii="Times" w:eastAsiaTheme="minorHAnsi" w:hAnsi="Times" w:cs="Arial"/>
                <w:color w:val="264A60"/>
                <w:lang w:eastAsia="en-US"/>
              </w:rPr>
            </w:pPr>
            <w:r w:rsidRPr="00EE13D7">
              <w:rPr>
                <w:rFonts w:ascii="Times" w:eastAsiaTheme="minorHAnsi" w:hAnsi="Times" w:cs="Arial"/>
                <w:color w:val="264A60"/>
                <w:lang w:eastAsia="en-US"/>
              </w:rPr>
              <w:t>Valide</w:t>
            </w:r>
          </w:p>
        </w:tc>
        <w:tc>
          <w:tcPr>
            <w:tcW w:w="4536" w:type="dxa"/>
            <w:tcBorders>
              <w:top w:val="single" w:sz="8" w:space="0" w:color="152935"/>
              <w:left w:val="nil"/>
              <w:bottom w:val="single" w:sz="8" w:space="0" w:color="AEAEAE"/>
              <w:right w:val="nil"/>
            </w:tcBorders>
            <w:shd w:val="clear" w:color="auto" w:fill="E0E0E0"/>
          </w:tcPr>
          <w:p w14:paraId="7D2D8C65" w14:textId="04B313E0" w:rsidR="00017D32" w:rsidRPr="00EE13D7" w:rsidRDefault="00017D32" w:rsidP="00734E16">
            <w:pPr>
              <w:autoSpaceDE w:val="0"/>
              <w:autoSpaceDN w:val="0"/>
              <w:adjustRightInd w:val="0"/>
              <w:spacing w:line="320" w:lineRule="atLeast"/>
              <w:ind w:left="60" w:right="60"/>
              <w:rPr>
                <w:rFonts w:ascii="Times" w:eastAsiaTheme="minorHAnsi" w:hAnsi="Times" w:cs="Arial"/>
                <w:color w:val="264A60"/>
                <w:lang w:eastAsia="en-US"/>
              </w:rPr>
            </w:pPr>
            <w:r w:rsidRPr="00EE13D7">
              <w:rPr>
                <w:rFonts w:ascii="Times" w:eastAsiaTheme="minorHAnsi" w:hAnsi="Times" w:cs="Arial"/>
                <w:color w:val="264A60"/>
                <w:lang w:eastAsia="en-US"/>
              </w:rPr>
              <w:t>Agriculteur</w:t>
            </w:r>
            <w:r w:rsidRPr="00017D32">
              <w:rPr>
                <w:rFonts w:ascii="Times" w:eastAsiaTheme="minorHAnsi" w:hAnsi="Times" w:cs="Arial"/>
                <w:color w:val="264A60"/>
                <w:lang w:eastAsia="en-US"/>
              </w:rPr>
              <w:t>.rice</w:t>
            </w:r>
            <w:r w:rsidRPr="00EE13D7">
              <w:rPr>
                <w:rFonts w:ascii="Times" w:eastAsiaTheme="minorHAnsi" w:hAnsi="Times" w:cs="Arial"/>
                <w:color w:val="264A60"/>
                <w:lang w:eastAsia="en-US"/>
              </w:rPr>
              <w:t>, exploitant</w:t>
            </w:r>
            <w:r w:rsidRPr="00017D32">
              <w:rPr>
                <w:rFonts w:ascii="Times" w:eastAsiaTheme="minorHAnsi" w:hAnsi="Times" w:cs="Arial"/>
                <w:color w:val="264A60"/>
                <w:lang w:eastAsia="en-US"/>
              </w:rPr>
              <w:t>.e</w:t>
            </w:r>
          </w:p>
        </w:tc>
        <w:tc>
          <w:tcPr>
            <w:tcW w:w="1843" w:type="dxa"/>
            <w:tcBorders>
              <w:top w:val="single" w:sz="8" w:space="0" w:color="152935"/>
              <w:left w:val="nil"/>
              <w:bottom w:val="single" w:sz="8" w:space="0" w:color="AEAEAE"/>
              <w:right w:val="single" w:sz="8" w:space="0" w:color="E0E0E0"/>
            </w:tcBorders>
            <w:shd w:val="clear" w:color="auto" w:fill="F9F9FB"/>
          </w:tcPr>
          <w:p w14:paraId="576FEF75" w14:textId="77777777" w:rsidR="00017D32" w:rsidRPr="00EE13D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EE13D7">
              <w:rPr>
                <w:rFonts w:ascii="Times" w:eastAsiaTheme="minorHAnsi" w:hAnsi="Times" w:cs="Arial"/>
                <w:color w:val="010205"/>
                <w:lang w:eastAsia="en-US"/>
              </w:rPr>
              <w:t>3</w:t>
            </w:r>
          </w:p>
        </w:tc>
        <w:tc>
          <w:tcPr>
            <w:tcW w:w="2268" w:type="dxa"/>
            <w:tcBorders>
              <w:top w:val="single" w:sz="8" w:space="0" w:color="152935"/>
              <w:left w:val="single" w:sz="8" w:space="0" w:color="E0E0E0"/>
              <w:bottom w:val="single" w:sz="8" w:space="0" w:color="AEAEAE"/>
              <w:right w:val="single" w:sz="8" w:space="0" w:color="E0E0E0"/>
            </w:tcBorders>
            <w:shd w:val="clear" w:color="auto" w:fill="F9F9FB"/>
          </w:tcPr>
          <w:p w14:paraId="7C424393" w14:textId="77777777" w:rsidR="00017D32" w:rsidRPr="00EE13D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EE13D7">
              <w:rPr>
                <w:rFonts w:ascii="Times" w:eastAsiaTheme="minorHAnsi" w:hAnsi="Times" w:cs="Arial"/>
                <w:color w:val="010205"/>
                <w:lang w:eastAsia="en-US"/>
              </w:rPr>
              <w:t>1.2</w:t>
            </w:r>
          </w:p>
        </w:tc>
      </w:tr>
      <w:tr w:rsidR="00017D32" w:rsidRPr="00017D32" w14:paraId="49C05B30" w14:textId="77777777" w:rsidTr="00017D32">
        <w:trPr>
          <w:gridAfter w:val="1"/>
          <w:wAfter w:w="1551" w:type="dxa"/>
          <w:cantSplit/>
        </w:trPr>
        <w:tc>
          <w:tcPr>
            <w:tcW w:w="1559" w:type="dxa"/>
            <w:vMerge/>
            <w:tcBorders>
              <w:top w:val="single" w:sz="8" w:space="0" w:color="152935"/>
              <w:left w:val="nil"/>
              <w:bottom w:val="single" w:sz="8" w:space="0" w:color="AEAEAE"/>
              <w:right w:val="nil"/>
            </w:tcBorders>
            <w:shd w:val="clear" w:color="auto" w:fill="E0E0E0"/>
          </w:tcPr>
          <w:p w14:paraId="241CFE32" w14:textId="77777777" w:rsidR="00017D32" w:rsidRPr="00EE13D7" w:rsidRDefault="00017D32" w:rsidP="00734E16">
            <w:pPr>
              <w:autoSpaceDE w:val="0"/>
              <w:autoSpaceDN w:val="0"/>
              <w:adjustRightInd w:val="0"/>
              <w:rPr>
                <w:rFonts w:ascii="Times" w:eastAsiaTheme="minorHAnsi" w:hAnsi="Times" w:cs="Arial"/>
                <w:color w:val="010205"/>
                <w:lang w:eastAsia="en-US"/>
              </w:rPr>
            </w:pPr>
          </w:p>
        </w:tc>
        <w:tc>
          <w:tcPr>
            <w:tcW w:w="4536" w:type="dxa"/>
            <w:tcBorders>
              <w:top w:val="single" w:sz="8" w:space="0" w:color="AEAEAE"/>
              <w:left w:val="nil"/>
              <w:bottom w:val="single" w:sz="8" w:space="0" w:color="AEAEAE"/>
              <w:right w:val="nil"/>
            </w:tcBorders>
            <w:shd w:val="clear" w:color="auto" w:fill="E0E0E0"/>
          </w:tcPr>
          <w:p w14:paraId="07508CD9" w14:textId="380D96B5" w:rsidR="00017D32" w:rsidRPr="00EE13D7" w:rsidRDefault="00017D32" w:rsidP="00734E16">
            <w:pPr>
              <w:autoSpaceDE w:val="0"/>
              <w:autoSpaceDN w:val="0"/>
              <w:adjustRightInd w:val="0"/>
              <w:spacing w:line="320" w:lineRule="atLeast"/>
              <w:ind w:left="60" w:right="60"/>
              <w:rPr>
                <w:rFonts w:ascii="Times" w:eastAsiaTheme="minorHAnsi" w:hAnsi="Times" w:cs="Arial"/>
                <w:color w:val="264A60"/>
                <w:lang w:eastAsia="en-US"/>
              </w:rPr>
            </w:pPr>
            <w:r w:rsidRPr="00017D32">
              <w:rPr>
                <w:rFonts w:ascii="Times" w:eastAsiaTheme="minorHAnsi" w:hAnsi="Times" w:cs="Arial"/>
                <w:color w:val="264A60"/>
                <w:lang w:eastAsia="en-US"/>
              </w:rPr>
              <w:t>A</w:t>
            </w:r>
            <w:r w:rsidRPr="00EE13D7">
              <w:rPr>
                <w:rFonts w:ascii="Times" w:eastAsiaTheme="minorHAnsi" w:hAnsi="Times" w:cs="Arial"/>
                <w:color w:val="264A60"/>
                <w:lang w:eastAsia="en-US"/>
              </w:rPr>
              <w:t>rtisans, commerçant</w:t>
            </w:r>
            <w:r w:rsidRPr="00017D32">
              <w:rPr>
                <w:rFonts w:ascii="Times" w:eastAsiaTheme="minorHAnsi" w:hAnsi="Times" w:cs="Arial"/>
                <w:color w:val="264A60"/>
                <w:lang w:eastAsia="en-US"/>
              </w:rPr>
              <w:t>.e</w:t>
            </w:r>
            <w:r w:rsidRPr="00EE13D7">
              <w:rPr>
                <w:rFonts w:ascii="Times" w:eastAsiaTheme="minorHAnsi" w:hAnsi="Times" w:cs="Arial"/>
                <w:color w:val="264A60"/>
                <w:lang w:eastAsia="en-US"/>
              </w:rPr>
              <w:t>s, chef d'entreprise</w:t>
            </w:r>
          </w:p>
        </w:tc>
        <w:tc>
          <w:tcPr>
            <w:tcW w:w="1843" w:type="dxa"/>
            <w:tcBorders>
              <w:top w:val="single" w:sz="8" w:space="0" w:color="AEAEAE"/>
              <w:left w:val="nil"/>
              <w:bottom w:val="single" w:sz="8" w:space="0" w:color="AEAEAE"/>
              <w:right w:val="single" w:sz="8" w:space="0" w:color="E0E0E0"/>
            </w:tcBorders>
            <w:shd w:val="clear" w:color="auto" w:fill="F9F9FB"/>
          </w:tcPr>
          <w:p w14:paraId="38381BA7" w14:textId="77777777" w:rsidR="00017D32" w:rsidRPr="00EE13D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EE13D7">
              <w:rPr>
                <w:rFonts w:ascii="Times" w:eastAsiaTheme="minorHAnsi" w:hAnsi="Times" w:cs="Arial"/>
                <w:color w:val="010205"/>
                <w:lang w:eastAsia="en-US"/>
              </w:rPr>
              <w:t>23</w:t>
            </w:r>
          </w:p>
        </w:tc>
        <w:tc>
          <w:tcPr>
            <w:tcW w:w="2268" w:type="dxa"/>
            <w:tcBorders>
              <w:top w:val="single" w:sz="8" w:space="0" w:color="AEAEAE"/>
              <w:left w:val="single" w:sz="8" w:space="0" w:color="E0E0E0"/>
              <w:bottom w:val="single" w:sz="8" w:space="0" w:color="AEAEAE"/>
              <w:right w:val="single" w:sz="8" w:space="0" w:color="E0E0E0"/>
            </w:tcBorders>
            <w:shd w:val="clear" w:color="auto" w:fill="F9F9FB"/>
          </w:tcPr>
          <w:p w14:paraId="5B899FB2" w14:textId="77777777" w:rsidR="00017D32" w:rsidRPr="00EE13D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EE13D7">
              <w:rPr>
                <w:rFonts w:ascii="Times" w:eastAsiaTheme="minorHAnsi" w:hAnsi="Times" w:cs="Arial"/>
                <w:color w:val="010205"/>
                <w:lang w:eastAsia="en-US"/>
              </w:rPr>
              <w:t>8.9</w:t>
            </w:r>
          </w:p>
        </w:tc>
      </w:tr>
      <w:tr w:rsidR="00017D32" w:rsidRPr="00017D32" w14:paraId="3D94D53E" w14:textId="77777777" w:rsidTr="00017D32">
        <w:trPr>
          <w:gridAfter w:val="1"/>
          <w:wAfter w:w="1551" w:type="dxa"/>
          <w:cantSplit/>
        </w:trPr>
        <w:tc>
          <w:tcPr>
            <w:tcW w:w="1559" w:type="dxa"/>
            <w:vMerge/>
            <w:tcBorders>
              <w:top w:val="single" w:sz="8" w:space="0" w:color="152935"/>
              <w:left w:val="nil"/>
              <w:bottom w:val="single" w:sz="8" w:space="0" w:color="AEAEAE"/>
              <w:right w:val="nil"/>
            </w:tcBorders>
            <w:shd w:val="clear" w:color="auto" w:fill="E0E0E0"/>
          </w:tcPr>
          <w:p w14:paraId="73770D03" w14:textId="77777777" w:rsidR="00017D32" w:rsidRPr="00EE13D7" w:rsidRDefault="00017D32" w:rsidP="00734E16">
            <w:pPr>
              <w:autoSpaceDE w:val="0"/>
              <w:autoSpaceDN w:val="0"/>
              <w:adjustRightInd w:val="0"/>
              <w:rPr>
                <w:rFonts w:ascii="Times" w:eastAsiaTheme="minorHAnsi" w:hAnsi="Times" w:cs="Arial"/>
                <w:color w:val="010205"/>
                <w:lang w:eastAsia="en-US"/>
              </w:rPr>
            </w:pPr>
          </w:p>
        </w:tc>
        <w:tc>
          <w:tcPr>
            <w:tcW w:w="4536" w:type="dxa"/>
            <w:tcBorders>
              <w:top w:val="single" w:sz="8" w:space="0" w:color="AEAEAE"/>
              <w:left w:val="nil"/>
              <w:bottom w:val="single" w:sz="8" w:space="0" w:color="AEAEAE"/>
              <w:right w:val="nil"/>
            </w:tcBorders>
            <w:shd w:val="clear" w:color="auto" w:fill="E0E0E0"/>
          </w:tcPr>
          <w:p w14:paraId="393B1E5B" w14:textId="77777777" w:rsidR="00017D32" w:rsidRPr="00EE13D7" w:rsidRDefault="00017D32" w:rsidP="00734E16">
            <w:pPr>
              <w:autoSpaceDE w:val="0"/>
              <w:autoSpaceDN w:val="0"/>
              <w:adjustRightInd w:val="0"/>
              <w:spacing w:line="320" w:lineRule="atLeast"/>
              <w:ind w:left="60" w:right="60"/>
              <w:rPr>
                <w:rFonts w:ascii="Times" w:eastAsiaTheme="minorHAnsi" w:hAnsi="Times" w:cs="Arial"/>
                <w:color w:val="264A60"/>
                <w:lang w:eastAsia="en-US"/>
              </w:rPr>
            </w:pPr>
            <w:r w:rsidRPr="00EE13D7">
              <w:rPr>
                <w:rFonts w:ascii="Times" w:eastAsiaTheme="minorHAnsi" w:hAnsi="Times" w:cs="Arial"/>
                <w:color w:val="264A60"/>
                <w:lang w:eastAsia="en-US"/>
              </w:rPr>
              <w:t>Cadre et profession intellectuelle supérieure</w:t>
            </w:r>
          </w:p>
        </w:tc>
        <w:tc>
          <w:tcPr>
            <w:tcW w:w="1843" w:type="dxa"/>
            <w:tcBorders>
              <w:top w:val="single" w:sz="8" w:space="0" w:color="AEAEAE"/>
              <w:left w:val="nil"/>
              <w:bottom w:val="single" w:sz="8" w:space="0" w:color="AEAEAE"/>
              <w:right w:val="single" w:sz="8" w:space="0" w:color="E0E0E0"/>
            </w:tcBorders>
            <w:shd w:val="clear" w:color="auto" w:fill="F9F9FB"/>
          </w:tcPr>
          <w:p w14:paraId="2C08630D" w14:textId="77777777" w:rsidR="00017D32" w:rsidRPr="00EE13D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EE13D7">
              <w:rPr>
                <w:rFonts w:ascii="Times" w:eastAsiaTheme="minorHAnsi" w:hAnsi="Times" w:cs="Arial"/>
                <w:color w:val="010205"/>
                <w:lang w:eastAsia="en-US"/>
              </w:rPr>
              <w:t>49</w:t>
            </w:r>
          </w:p>
        </w:tc>
        <w:tc>
          <w:tcPr>
            <w:tcW w:w="2268" w:type="dxa"/>
            <w:tcBorders>
              <w:top w:val="single" w:sz="8" w:space="0" w:color="AEAEAE"/>
              <w:left w:val="single" w:sz="8" w:space="0" w:color="E0E0E0"/>
              <w:bottom w:val="single" w:sz="8" w:space="0" w:color="AEAEAE"/>
              <w:right w:val="single" w:sz="8" w:space="0" w:color="E0E0E0"/>
            </w:tcBorders>
            <w:shd w:val="clear" w:color="auto" w:fill="F9F9FB"/>
          </w:tcPr>
          <w:p w14:paraId="58CCA2F7" w14:textId="77777777" w:rsidR="00017D32" w:rsidRPr="00EE13D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EE13D7">
              <w:rPr>
                <w:rFonts w:ascii="Times" w:eastAsiaTheme="minorHAnsi" w:hAnsi="Times" w:cs="Arial"/>
                <w:color w:val="010205"/>
                <w:lang w:eastAsia="en-US"/>
              </w:rPr>
              <w:t>18.9</w:t>
            </w:r>
          </w:p>
        </w:tc>
      </w:tr>
      <w:tr w:rsidR="00017D32" w:rsidRPr="00017D32" w14:paraId="6C449E31" w14:textId="77777777" w:rsidTr="00017D32">
        <w:trPr>
          <w:gridAfter w:val="1"/>
          <w:wAfter w:w="1551" w:type="dxa"/>
          <w:cantSplit/>
        </w:trPr>
        <w:tc>
          <w:tcPr>
            <w:tcW w:w="1559" w:type="dxa"/>
            <w:vMerge/>
            <w:tcBorders>
              <w:top w:val="single" w:sz="8" w:space="0" w:color="152935"/>
              <w:left w:val="nil"/>
              <w:bottom w:val="single" w:sz="8" w:space="0" w:color="AEAEAE"/>
              <w:right w:val="nil"/>
            </w:tcBorders>
            <w:shd w:val="clear" w:color="auto" w:fill="E0E0E0"/>
          </w:tcPr>
          <w:p w14:paraId="11C57A80" w14:textId="77777777" w:rsidR="00017D32" w:rsidRPr="00EE13D7" w:rsidRDefault="00017D32" w:rsidP="00734E16">
            <w:pPr>
              <w:autoSpaceDE w:val="0"/>
              <w:autoSpaceDN w:val="0"/>
              <w:adjustRightInd w:val="0"/>
              <w:rPr>
                <w:rFonts w:ascii="Times" w:eastAsiaTheme="minorHAnsi" w:hAnsi="Times" w:cs="Arial"/>
                <w:color w:val="010205"/>
                <w:lang w:eastAsia="en-US"/>
              </w:rPr>
            </w:pPr>
          </w:p>
        </w:tc>
        <w:tc>
          <w:tcPr>
            <w:tcW w:w="4536" w:type="dxa"/>
            <w:tcBorders>
              <w:top w:val="single" w:sz="8" w:space="0" w:color="AEAEAE"/>
              <w:left w:val="nil"/>
              <w:bottom w:val="single" w:sz="8" w:space="0" w:color="AEAEAE"/>
              <w:right w:val="nil"/>
            </w:tcBorders>
            <w:shd w:val="clear" w:color="auto" w:fill="E0E0E0"/>
          </w:tcPr>
          <w:p w14:paraId="5FF94535" w14:textId="77777777" w:rsidR="00017D32" w:rsidRPr="00EE13D7" w:rsidRDefault="00017D32" w:rsidP="00734E16">
            <w:pPr>
              <w:autoSpaceDE w:val="0"/>
              <w:autoSpaceDN w:val="0"/>
              <w:adjustRightInd w:val="0"/>
              <w:spacing w:line="320" w:lineRule="atLeast"/>
              <w:ind w:left="60" w:right="60"/>
              <w:rPr>
                <w:rFonts w:ascii="Times" w:eastAsiaTheme="minorHAnsi" w:hAnsi="Times" w:cs="Arial"/>
                <w:color w:val="264A60"/>
                <w:lang w:eastAsia="en-US"/>
              </w:rPr>
            </w:pPr>
            <w:r w:rsidRPr="00EE13D7">
              <w:rPr>
                <w:rFonts w:ascii="Times" w:eastAsiaTheme="minorHAnsi" w:hAnsi="Times" w:cs="Arial"/>
                <w:color w:val="264A60"/>
                <w:lang w:eastAsia="en-US"/>
              </w:rPr>
              <w:t>profession intermédiaire</w:t>
            </w:r>
          </w:p>
        </w:tc>
        <w:tc>
          <w:tcPr>
            <w:tcW w:w="1843" w:type="dxa"/>
            <w:tcBorders>
              <w:top w:val="single" w:sz="8" w:space="0" w:color="AEAEAE"/>
              <w:left w:val="nil"/>
              <w:bottom w:val="single" w:sz="8" w:space="0" w:color="AEAEAE"/>
              <w:right w:val="single" w:sz="8" w:space="0" w:color="E0E0E0"/>
            </w:tcBorders>
            <w:shd w:val="clear" w:color="auto" w:fill="F9F9FB"/>
          </w:tcPr>
          <w:p w14:paraId="78E0F1BE" w14:textId="77777777" w:rsidR="00017D32" w:rsidRPr="00EE13D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EE13D7">
              <w:rPr>
                <w:rFonts w:ascii="Times" w:eastAsiaTheme="minorHAnsi" w:hAnsi="Times" w:cs="Arial"/>
                <w:color w:val="010205"/>
                <w:lang w:eastAsia="en-US"/>
              </w:rPr>
              <w:t>25</w:t>
            </w:r>
          </w:p>
        </w:tc>
        <w:tc>
          <w:tcPr>
            <w:tcW w:w="2268" w:type="dxa"/>
            <w:tcBorders>
              <w:top w:val="single" w:sz="8" w:space="0" w:color="AEAEAE"/>
              <w:left w:val="single" w:sz="8" w:space="0" w:color="E0E0E0"/>
              <w:bottom w:val="single" w:sz="8" w:space="0" w:color="AEAEAE"/>
              <w:right w:val="single" w:sz="8" w:space="0" w:color="E0E0E0"/>
            </w:tcBorders>
            <w:shd w:val="clear" w:color="auto" w:fill="F9F9FB"/>
          </w:tcPr>
          <w:p w14:paraId="68A71103" w14:textId="77777777" w:rsidR="00017D32" w:rsidRPr="00EE13D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EE13D7">
              <w:rPr>
                <w:rFonts w:ascii="Times" w:eastAsiaTheme="minorHAnsi" w:hAnsi="Times" w:cs="Arial"/>
                <w:color w:val="010205"/>
                <w:lang w:eastAsia="en-US"/>
              </w:rPr>
              <w:t>9.7</w:t>
            </w:r>
          </w:p>
        </w:tc>
      </w:tr>
      <w:tr w:rsidR="00017D32" w:rsidRPr="00017D32" w14:paraId="17FEC8EE" w14:textId="77777777" w:rsidTr="00017D32">
        <w:trPr>
          <w:gridAfter w:val="1"/>
          <w:wAfter w:w="1551" w:type="dxa"/>
          <w:cantSplit/>
        </w:trPr>
        <w:tc>
          <w:tcPr>
            <w:tcW w:w="1559" w:type="dxa"/>
            <w:vMerge/>
            <w:tcBorders>
              <w:top w:val="single" w:sz="8" w:space="0" w:color="152935"/>
              <w:left w:val="nil"/>
              <w:bottom w:val="single" w:sz="8" w:space="0" w:color="AEAEAE"/>
              <w:right w:val="nil"/>
            </w:tcBorders>
            <w:shd w:val="clear" w:color="auto" w:fill="E0E0E0"/>
          </w:tcPr>
          <w:p w14:paraId="1F75B28B" w14:textId="77777777" w:rsidR="00017D32" w:rsidRPr="00EE13D7" w:rsidRDefault="00017D32" w:rsidP="00734E16">
            <w:pPr>
              <w:autoSpaceDE w:val="0"/>
              <w:autoSpaceDN w:val="0"/>
              <w:adjustRightInd w:val="0"/>
              <w:rPr>
                <w:rFonts w:ascii="Times" w:eastAsiaTheme="minorHAnsi" w:hAnsi="Times" w:cs="Arial"/>
                <w:color w:val="010205"/>
                <w:lang w:eastAsia="en-US"/>
              </w:rPr>
            </w:pPr>
          </w:p>
        </w:tc>
        <w:tc>
          <w:tcPr>
            <w:tcW w:w="4536" w:type="dxa"/>
            <w:tcBorders>
              <w:top w:val="single" w:sz="8" w:space="0" w:color="AEAEAE"/>
              <w:left w:val="nil"/>
              <w:bottom w:val="single" w:sz="8" w:space="0" w:color="AEAEAE"/>
              <w:right w:val="nil"/>
            </w:tcBorders>
            <w:shd w:val="clear" w:color="auto" w:fill="E0E0E0"/>
          </w:tcPr>
          <w:p w14:paraId="014F31FA" w14:textId="50B368A8" w:rsidR="00017D32" w:rsidRPr="00EE13D7" w:rsidRDefault="00017D32" w:rsidP="00734E16">
            <w:pPr>
              <w:autoSpaceDE w:val="0"/>
              <w:autoSpaceDN w:val="0"/>
              <w:adjustRightInd w:val="0"/>
              <w:spacing w:line="320" w:lineRule="atLeast"/>
              <w:ind w:left="60" w:right="60"/>
              <w:rPr>
                <w:rFonts w:ascii="Times" w:eastAsiaTheme="minorHAnsi" w:hAnsi="Times" w:cs="Arial"/>
                <w:color w:val="264A60"/>
                <w:lang w:eastAsia="en-US"/>
              </w:rPr>
            </w:pPr>
            <w:r w:rsidRPr="00EE13D7">
              <w:rPr>
                <w:rFonts w:ascii="Times" w:eastAsiaTheme="minorHAnsi" w:hAnsi="Times" w:cs="Arial"/>
                <w:color w:val="264A60"/>
                <w:lang w:eastAsia="en-US"/>
              </w:rPr>
              <w:t>Employé</w:t>
            </w:r>
            <w:r w:rsidRPr="00017D32">
              <w:rPr>
                <w:rFonts w:ascii="Times" w:eastAsiaTheme="minorHAnsi" w:hAnsi="Times" w:cs="Arial"/>
                <w:color w:val="264A60"/>
                <w:lang w:eastAsia="en-US"/>
              </w:rPr>
              <w:t>.e</w:t>
            </w:r>
          </w:p>
        </w:tc>
        <w:tc>
          <w:tcPr>
            <w:tcW w:w="1843" w:type="dxa"/>
            <w:tcBorders>
              <w:top w:val="single" w:sz="8" w:space="0" w:color="AEAEAE"/>
              <w:left w:val="nil"/>
              <w:bottom w:val="single" w:sz="8" w:space="0" w:color="AEAEAE"/>
              <w:right w:val="single" w:sz="8" w:space="0" w:color="E0E0E0"/>
            </w:tcBorders>
            <w:shd w:val="clear" w:color="auto" w:fill="F9F9FB"/>
          </w:tcPr>
          <w:p w14:paraId="563CEF21" w14:textId="77777777" w:rsidR="00017D32" w:rsidRPr="00EE13D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EE13D7">
              <w:rPr>
                <w:rFonts w:ascii="Times" w:eastAsiaTheme="minorHAnsi" w:hAnsi="Times" w:cs="Arial"/>
                <w:color w:val="010205"/>
                <w:lang w:eastAsia="en-US"/>
              </w:rPr>
              <w:t>69</w:t>
            </w:r>
          </w:p>
        </w:tc>
        <w:tc>
          <w:tcPr>
            <w:tcW w:w="2268" w:type="dxa"/>
            <w:tcBorders>
              <w:top w:val="single" w:sz="8" w:space="0" w:color="AEAEAE"/>
              <w:left w:val="single" w:sz="8" w:space="0" w:color="E0E0E0"/>
              <w:bottom w:val="single" w:sz="8" w:space="0" w:color="AEAEAE"/>
              <w:right w:val="single" w:sz="8" w:space="0" w:color="E0E0E0"/>
            </w:tcBorders>
            <w:shd w:val="clear" w:color="auto" w:fill="F9F9FB"/>
          </w:tcPr>
          <w:p w14:paraId="7AAE9E60" w14:textId="77777777" w:rsidR="00017D32" w:rsidRPr="00EE13D7" w:rsidRDefault="00017D32" w:rsidP="00734E16">
            <w:pPr>
              <w:autoSpaceDE w:val="0"/>
              <w:autoSpaceDN w:val="0"/>
              <w:adjustRightInd w:val="0"/>
              <w:spacing w:line="320" w:lineRule="atLeast"/>
              <w:ind w:left="456" w:hanging="396"/>
              <w:jc w:val="right"/>
              <w:rPr>
                <w:rFonts w:ascii="Times" w:eastAsiaTheme="minorHAnsi" w:hAnsi="Times" w:cs="Arial"/>
                <w:color w:val="010205"/>
                <w:lang w:eastAsia="en-US"/>
              </w:rPr>
            </w:pPr>
            <w:r w:rsidRPr="00EE13D7">
              <w:rPr>
                <w:rFonts w:ascii="Times" w:eastAsiaTheme="minorHAnsi" w:hAnsi="Times" w:cs="Arial"/>
                <w:color w:val="010205"/>
                <w:lang w:eastAsia="en-US"/>
              </w:rPr>
              <w:t>26.6</w:t>
            </w:r>
          </w:p>
        </w:tc>
      </w:tr>
      <w:tr w:rsidR="00017D32" w:rsidRPr="00017D32" w14:paraId="65531E39" w14:textId="77777777" w:rsidTr="00017D32">
        <w:trPr>
          <w:gridAfter w:val="1"/>
          <w:wAfter w:w="1551" w:type="dxa"/>
          <w:cantSplit/>
        </w:trPr>
        <w:tc>
          <w:tcPr>
            <w:tcW w:w="1559" w:type="dxa"/>
            <w:vMerge/>
            <w:tcBorders>
              <w:top w:val="single" w:sz="8" w:space="0" w:color="152935"/>
              <w:left w:val="nil"/>
              <w:bottom w:val="single" w:sz="8" w:space="0" w:color="AEAEAE"/>
              <w:right w:val="nil"/>
            </w:tcBorders>
            <w:shd w:val="clear" w:color="auto" w:fill="E0E0E0"/>
          </w:tcPr>
          <w:p w14:paraId="246F1646" w14:textId="77777777" w:rsidR="00017D32" w:rsidRPr="00EE13D7" w:rsidRDefault="00017D32" w:rsidP="00734E16">
            <w:pPr>
              <w:autoSpaceDE w:val="0"/>
              <w:autoSpaceDN w:val="0"/>
              <w:adjustRightInd w:val="0"/>
              <w:rPr>
                <w:rFonts w:ascii="Times" w:eastAsiaTheme="minorHAnsi" w:hAnsi="Times" w:cs="Arial"/>
                <w:color w:val="010205"/>
                <w:lang w:eastAsia="en-US"/>
              </w:rPr>
            </w:pPr>
          </w:p>
        </w:tc>
        <w:tc>
          <w:tcPr>
            <w:tcW w:w="4536" w:type="dxa"/>
            <w:tcBorders>
              <w:top w:val="single" w:sz="8" w:space="0" w:color="AEAEAE"/>
              <w:left w:val="nil"/>
              <w:bottom w:val="single" w:sz="8" w:space="0" w:color="AEAEAE"/>
              <w:right w:val="nil"/>
            </w:tcBorders>
            <w:shd w:val="clear" w:color="auto" w:fill="E0E0E0"/>
          </w:tcPr>
          <w:p w14:paraId="54B63DAA" w14:textId="2E87F997" w:rsidR="00017D32" w:rsidRPr="00EE13D7" w:rsidRDefault="00017D32" w:rsidP="00734E16">
            <w:pPr>
              <w:autoSpaceDE w:val="0"/>
              <w:autoSpaceDN w:val="0"/>
              <w:adjustRightInd w:val="0"/>
              <w:spacing w:line="320" w:lineRule="atLeast"/>
              <w:ind w:left="60" w:right="60"/>
              <w:rPr>
                <w:rFonts w:ascii="Times" w:eastAsiaTheme="minorHAnsi" w:hAnsi="Times" w:cs="Arial"/>
                <w:color w:val="264A60"/>
                <w:lang w:eastAsia="en-US"/>
              </w:rPr>
            </w:pPr>
            <w:r w:rsidRPr="00017D32">
              <w:rPr>
                <w:rFonts w:ascii="Times" w:eastAsiaTheme="minorHAnsi" w:hAnsi="Times" w:cs="Arial"/>
                <w:color w:val="264A60"/>
                <w:lang w:eastAsia="en-US"/>
              </w:rPr>
              <w:t>O</w:t>
            </w:r>
            <w:r w:rsidRPr="00EE13D7">
              <w:rPr>
                <w:rFonts w:ascii="Times" w:eastAsiaTheme="minorHAnsi" w:hAnsi="Times" w:cs="Arial"/>
                <w:color w:val="264A60"/>
                <w:lang w:eastAsia="en-US"/>
              </w:rPr>
              <w:t>uvrier</w:t>
            </w:r>
            <w:r w:rsidRPr="00017D32">
              <w:rPr>
                <w:rFonts w:ascii="Times" w:eastAsiaTheme="minorHAnsi" w:hAnsi="Times" w:cs="Arial"/>
                <w:color w:val="264A60"/>
                <w:lang w:eastAsia="en-US"/>
              </w:rPr>
              <w:t>.e</w:t>
            </w:r>
          </w:p>
        </w:tc>
        <w:tc>
          <w:tcPr>
            <w:tcW w:w="1843" w:type="dxa"/>
            <w:tcBorders>
              <w:top w:val="single" w:sz="8" w:space="0" w:color="AEAEAE"/>
              <w:left w:val="nil"/>
              <w:bottom w:val="single" w:sz="8" w:space="0" w:color="AEAEAE"/>
              <w:right w:val="single" w:sz="8" w:space="0" w:color="E0E0E0"/>
            </w:tcBorders>
            <w:shd w:val="clear" w:color="auto" w:fill="F9F9FB"/>
          </w:tcPr>
          <w:p w14:paraId="6E689279" w14:textId="77777777" w:rsidR="00017D32" w:rsidRPr="00EE13D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EE13D7">
              <w:rPr>
                <w:rFonts w:ascii="Times" w:eastAsiaTheme="minorHAnsi" w:hAnsi="Times" w:cs="Arial"/>
                <w:color w:val="010205"/>
                <w:lang w:eastAsia="en-US"/>
              </w:rPr>
              <w:t>1</w:t>
            </w:r>
          </w:p>
        </w:tc>
        <w:tc>
          <w:tcPr>
            <w:tcW w:w="2268" w:type="dxa"/>
            <w:tcBorders>
              <w:top w:val="single" w:sz="8" w:space="0" w:color="AEAEAE"/>
              <w:left w:val="single" w:sz="8" w:space="0" w:color="E0E0E0"/>
              <w:bottom w:val="single" w:sz="8" w:space="0" w:color="AEAEAE"/>
              <w:right w:val="single" w:sz="8" w:space="0" w:color="E0E0E0"/>
            </w:tcBorders>
            <w:shd w:val="clear" w:color="auto" w:fill="F9F9FB"/>
          </w:tcPr>
          <w:p w14:paraId="3CC8257E" w14:textId="77777777" w:rsidR="00017D32" w:rsidRPr="00EE13D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EE13D7">
              <w:rPr>
                <w:rFonts w:ascii="Times" w:eastAsiaTheme="minorHAnsi" w:hAnsi="Times" w:cs="Arial"/>
                <w:color w:val="010205"/>
                <w:lang w:eastAsia="en-US"/>
              </w:rPr>
              <w:t>.4</w:t>
            </w:r>
          </w:p>
        </w:tc>
      </w:tr>
      <w:tr w:rsidR="00017D32" w:rsidRPr="00017D32" w14:paraId="23236065" w14:textId="77777777" w:rsidTr="00017D32">
        <w:trPr>
          <w:gridAfter w:val="1"/>
          <w:wAfter w:w="1551" w:type="dxa"/>
          <w:cantSplit/>
        </w:trPr>
        <w:tc>
          <w:tcPr>
            <w:tcW w:w="1559" w:type="dxa"/>
            <w:vMerge/>
            <w:tcBorders>
              <w:top w:val="single" w:sz="8" w:space="0" w:color="152935"/>
              <w:left w:val="nil"/>
              <w:bottom w:val="single" w:sz="8" w:space="0" w:color="AEAEAE"/>
              <w:right w:val="nil"/>
            </w:tcBorders>
            <w:shd w:val="clear" w:color="auto" w:fill="E0E0E0"/>
          </w:tcPr>
          <w:p w14:paraId="40BB6D8A" w14:textId="77777777" w:rsidR="00017D32" w:rsidRPr="00EE13D7" w:rsidRDefault="00017D32" w:rsidP="00734E16">
            <w:pPr>
              <w:autoSpaceDE w:val="0"/>
              <w:autoSpaceDN w:val="0"/>
              <w:adjustRightInd w:val="0"/>
              <w:rPr>
                <w:rFonts w:ascii="Times" w:eastAsiaTheme="minorHAnsi" w:hAnsi="Times" w:cs="Arial"/>
                <w:color w:val="010205"/>
                <w:lang w:eastAsia="en-US"/>
              </w:rPr>
            </w:pPr>
          </w:p>
        </w:tc>
        <w:tc>
          <w:tcPr>
            <w:tcW w:w="4536" w:type="dxa"/>
            <w:tcBorders>
              <w:top w:val="single" w:sz="8" w:space="0" w:color="AEAEAE"/>
              <w:left w:val="nil"/>
              <w:bottom w:val="single" w:sz="8" w:space="0" w:color="AEAEAE"/>
              <w:right w:val="nil"/>
            </w:tcBorders>
            <w:shd w:val="clear" w:color="auto" w:fill="E0E0E0"/>
          </w:tcPr>
          <w:p w14:paraId="71661222" w14:textId="28DD7948" w:rsidR="00017D32" w:rsidRPr="00EE13D7" w:rsidRDefault="00017D32" w:rsidP="00734E16">
            <w:pPr>
              <w:autoSpaceDE w:val="0"/>
              <w:autoSpaceDN w:val="0"/>
              <w:adjustRightInd w:val="0"/>
              <w:spacing w:line="320" w:lineRule="atLeast"/>
              <w:ind w:left="60" w:right="60"/>
              <w:rPr>
                <w:rFonts w:ascii="Times" w:eastAsiaTheme="minorHAnsi" w:hAnsi="Times" w:cs="Arial"/>
                <w:color w:val="264A60"/>
                <w:lang w:eastAsia="en-US"/>
              </w:rPr>
            </w:pPr>
            <w:r w:rsidRPr="00017D32">
              <w:rPr>
                <w:rFonts w:ascii="Times" w:eastAsiaTheme="minorHAnsi" w:hAnsi="Times" w:cs="Arial"/>
                <w:color w:val="264A60"/>
                <w:lang w:eastAsia="en-US"/>
              </w:rPr>
              <w:t>R</w:t>
            </w:r>
            <w:r w:rsidRPr="00EE13D7">
              <w:rPr>
                <w:rFonts w:ascii="Times" w:eastAsiaTheme="minorHAnsi" w:hAnsi="Times" w:cs="Arial"/>
                <w:color w:val="264A60"/>
                <w:lang w:eastAsia="en-US"/>
              </w:rPr>
              <w:t>etraité</w:t>
            </w:r>
            <w:r w:rsidRPr="00017D32">
              <w:rPr>
                <w:rFonts w:ascii="Times" w:eastAsiaTheme="minorHAnsi" w:hAnsi="Times" w:cs="Arial"/>
                <w:color w:val="264A60"/>
                <w:lang w:eastAsia="en-US"/>
              </w:rPr>
              <w:t>.e</w:t>
            </w:r>
          </w:p>
        </w:tc>
        <w:tc>
          <w:tcPr>
            <w:tcW w:w="1843" w:type="dxa"/>
            <w:tcBorders>
              <w:top w:val="single" w:sz="8" w:space="0" w:color="AEAEAE"/>
              <w:left w:val="nil"/>
              <w:bottom w:val="single" w:sz="8" w:space="0" w:color="AEAEAE"/>
              <w:right w:val="single" w:sz="8" w:space="0" w:color="E0E0E0"/>
            </w:tcBorders>
            <w:shd w:val="clear" w:color="auto" w:fill="F9F9FB"/>
          </w:tcPr>
          <w:p w14:paraId="73D29BBC" w14:textId="77777777" w:rsidR="00017D32" w:rsidRPr="00EE13D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EE13D7">
              <w:rPr>
                <w:rFonts w:ascii="Times" w:eastAsiaTheme="minorHAnsi" w:hAnsi="Times" w:cs="Arial"/>
                <w:color w:val="010205"/>
                <w:lang w:eastAsia="en-US"/>
              </w:rPr>
              <w:t>18</w:t>
            </w:r>
          </w:p>
        </w:tc>
        <w:tc>
          <w:tcPr>
            <w:tcW w:w="2268" w:type="dxa"/>
            <w:tcBorders>
              <w:top w:val="single" w:sz="8" w:space="0" w:color="AEAEAE"/>
              <w:left w:val="single" w:sz="8" w:space="0" w:color="E0E0E0"/>
              <w:bottom w:val="single" w:sz="8" w:space="0" w:color="AEAEAE"/>
              <w:right w:val="single" w:sz="8" w:space="0" w:color="E0E0E0"/>
            </w:tcBorders>
            <w:shd w:val="clear" w:color="auto" w:fill="F9F9FB"/>
          </w:tcPr>
          <w:p w14:paraId="71AD5F06" w14:textId="77777777" w:rsidR="00017D32" w:rsidRPr="00EE13D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EE13D7">
              <w:rPr>
                <w:rFonts w:ascii="Times" w:eastAsiaTheme="minorHAnsi" w:hAnsi="Times" w:cs="Arial"/>
                <w:color w:val="010205"/>
                <w:lang w:eastAsia="en-US"/>
              </w:rPr>
              <w:t>6.9</w:t>
            </w:r>
          </w:p>
        </w:tc>
      </w:tr>
      <w:tr w:rsidR="00017D32" w:rsidRPr="00017D32" w14:paraId="7FD5F753" w14:textId="77777777" w:rsidTr="00017D32">
        <w:trPr>
          <w:gridAfter w:val="1"/>
          <w:wAfter w:w="1551" w:type="dxa"/>
          <w:cantSplit/>
        </w:trPr>
        <w:tc>
          <w:tcPr>
            <w:tcW w:w="1559" w:type="dxa"/>
            <w:vMerge/>
            <w:tcBorders>
              <w:top w:val="single" w:sz="8" w:space="0" w:color="152935"/>
              <w:left w:val="nil"/>
              <w:bottom w:val="single" w:sz="8" w:space="0" w:color="AEAEAE"/>
              <w:right w:val="nil"/>
            </w:tcBorders>
            <w:shd w:val="clear" w:color="auto" w:fill="E0E0E0"/>
          </w:tcPr>
          <w:p w14:paraId="1F35B5DF" w14:textId="77777777" w:rsidR="00017D32" w:rsidRPr="00EE13D7" w:rsidRDefault="00017D32" w:rsidP="00734E16">
            <w:pPr>
              <w:autoSpaceDE w:val="0"/>
              <w:autoSpaceDN w:val="0"/>
              <w:adjustRightInd w:val="0"/>
              <w:rPr>
                <w:rFonts w:ascii="Times" w:eastAsiaTheme="minorHAnsi" w:hAnsi="Times" w:cs="Arial"/>
                <w:color w:val="010205"/>
                <w:lang w:eastAsia="en-US"/>
              </w:rPr>
            </w:pPr>
          </w:p>
        </w:tc>
        <w:tc>
          <w:tcPr>
            <w:tcW w:w="4536" w:type="dxa"/>
            <w:tcBorders>
              <w:top w:val="single" w:sz="8" w:space="0" w:color="AEAEAE"/>
              <w:left w:val="nil"/>
              <w:bottom w:val="single" w:sz="8" w:space="0" w:color="AEAEAE"/>
              <w:right w:val="nil"/>
            </w:tcBorders>
            <w:shd w:val="clear" w:color="auto" w:fill="E0E0E0"/>
          </w:tcPr>
          <w:p w14:paraId="6A8EE1CF" w14:textId="301E0CA2" w:rsidR="00017D32" w:rsidRPr="00EE13D7" w:rsidRDefault="00017D32" w:rsidP="00734E16">
            <w:pPr>
              <w:autoSpaceDE w:val="0"/>
              <w:autoSpaceDN w:val="0"/>
              <w:adjustRightInd w:val="0"/>
              <w:spacing w:line="320" w:lineRule="atLeast"/>
              <w:ind w:left="60" w:right="60"/>
              <w:rPr>
                <w:rFonts w:ascii="Times" w:eastAsiaTheme="minorHAnsi" w:hAnsi="Times" w:cs="Arial"/>
                <w:color w:val="264A60"/>
                <w:lang w:eastAsia="en-US"/>
              </w:rPr>
            </w:pPr>
            <w:r w:rsidRPr="00017D32">
              <w:rPr>
                <w:rFonts w:ascii="Times" w:eastAsiaTheme="minorHAnsi" w:hAnsi="Times" w:cs="Arial"/>
                <w:color w:val="264A60"/>
                <w:lang w:eastAsia="en-US"/>
              </w:rPr>
              <w:t>A</w:t>
            </w:r>
            <w:r w:rsidRPr="00EE13D7">
              <w:rPr>
                <w:rFonts w:ascii="Times" w:eastAsiaTheme="minorHAnsi" w:hAnsi="Times" w:cs="Arial"/>
                <w:color w:val="264A60"/>
                <w:lang w:eastAsia="en-US"/>
              </w:rPr>
              <w:t>utre</w:t>
            </w:r>
            <w:r w:rsidRPr="00017D32">
              <w:rPr>
                <w:rFonts w:ascii="Times" w:eastAsiaTheme="minorHAnsi" w:hAnsi="Times" w:cs="Arial"/>
                <w:color w:val="264A60"/>
                <w:lang w:eastAsia="en-US"/>
              </w:rPr>
              <w:t xml:space="preserve"> </w:t>
            </w:r>
          </w:p>
        </w:tc>
        <w:tc>
          <w:tcPr>
            <w:tcW w:w="1843" w:type="dxa"/>
            <w:tcBorders>
              <w:top w:val="single" w:sz="8" w:space="0" w:color="AEAEAE"/>
              <w:left w:val="nil"/>
              <w:bottom w:val="single" w:sz="8" w:space="0" w:color="AEAEAE"/>
              <w:right w:val="single" w:sz="8" w:space="0" w:color="E0E0E0"/>
            </w:tcBorders>
            <w:shd w:val="clear" w:color="auto" w:fill="F9F9FB"/>
          </w:tcPr>
          <w:p w14:paraId="0679AC14" w14:textId="77777777" w:rsidR="00017D32" w:rsidRPr="00EE13D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EE13D7">
              <w:rPr>
                <w:rFonts w:ascii="Times" w:eastAsiaTheme="minorHAnsi" w:hAnsi="Times" w:cs="Arial"/>
                <w:color w:val="010205"/>
                <w:lang w:eastAsia="en-US"/>
              </w:rPr>
              <w:t>66</w:t>
            </w:r>
          </w:p>
        </w:tc>
        <w:tc>
          <w:tcPr>
            <w:tcW w:w="2268" w:type="dxa"/>
            <w:tcBorders>
              <w:top w:val="single" w:sz="8" w:space="0" w:color="AEAEAE"/>
              <w:left w:val="single" w:sz="8" w:space="0" w:color="E0E0E0"/>
              <w:bottom w:val="single" w:sz="8" w:space="0" w:color="AEAEAE"/>
              <w:right w:val="single" w:sz="8" w:space="0" w:color="E0E0E0"/>
            </w:tcBorders>
            <w:shd w:val="clear" w:color="auto" w:fill="F9F9FB"/>
          </w:tcPr>
          <w:p w14:paraId="04CB21A2" w14:textId="77777777" w:rsidR="00017D32" w:rsidRPr="00EE13D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EE13D7">
              <w:rPr>
                <w:rFonts w:ascii="Times" w:eastAsiaTheme="minorHAnsi" w:hAnsi="Times" w:cs="Arial"/>
                <w:color w:val="010205"/>
                <w:lang w:eastAsia="en-US"/>
              </w:rPr>
              <w:t>25.5</w:t>
            </w:r>
          </w:p>
        </w:tc>
      </w:tr>
      <w:tr w:rsidR="00017D32" w:rsidRPr="00017D32" w14:paraId="4DC43E2D" w14:textId="77777777" w:rsidTr="00017D32">
        <w:trPr>
          <w:gridAfter w:val="1"/>
          <w:wAfter w:w="1551" w:type="dxa"/>
          <w:cantSplit/>
        </w:trPr>
        <w:tc>
          <w:tcPr>
            <w:tcW w:w="1559" w:type="dxa"/>
            <w:vMerge/>
            <w:tcBorders>
              <w:top w:val="single" w:sz="8" w:space="0" w:color="152935"/>
              <w:left w:val="nil"/>
              <w:bottom w:val="single" w:sz="8" w:space="0" w:color="AEAEAE"/>
              <w:right w:val="nil"/>
            </w:tcBorders>
            <w:shd w:val="clear" w:color="auto" w:fill="E0E0E0"/>
          </w:tcPr>
          <w:p w14:paraId="4E7E2330" w14:textId="77777777" w:rsidR="00017D32" w:rsidRPr="00EE13D7" w:rsidRDefault="00017D32" w:rsidP="00734E16">
            <w:pPr>
              <w:autoSpaceDE w:val="0"/>
              <w:autoSpaceDN w:val="0"/>
              <w:adjustRightInd w:val="0"/>
              <w:rPr>
                <w:rFonts w:ascii="Times" w:eastAsiaTheme="minorHAnsi" w:hAnsi="Times" w:cs="Arial"/>
                <w:color w:val="010205"/>
                <w:lang w:eastAsia="en-US"/>
              </w:rPr>
            </w:pPr>
          </w:p>
        </w:tc>
        <w:tc>
          <w:tcPr>
            <w:tcW w:w="4536" w:type="dxa"/>
            <w:tcBorders>
              <w:top w:val="single" w:sz="8" w:space="0" w:color="AEAEAE"/>
              <w:left w:val="nil"/>
              <w:bottom w:val="single" w:sz="8" w:space="0" w:color="AEAEAE"/>
              <w:right w:val="nil"/>
            </w:tcBorders>
            <w:shd w:val="clear" w:color="auto" w:fill="E0E0E0"/>
          </w:tcPr>
          <w:p w14:paraId="5818C1FA" w14:textId="77777777" w:rsidR="00017D32" w:rsidRPr="00EE13D7" w:rsidRDefault="00017D32" w:rsidP="00734E16">
            <w:pPr>
              <w:autoSpaceDE w:val="0"/>
              <w:autoSpaceDN w:val="0"/>
              <w:adjustRightInd w:val="0"/>
              <w:spacing w:line="320" w:lineRule="atLeast"/>
              <w:ind w:left="60" w:right="60"/>
              <w:rPr>
                <w:rFonts w:ascii="Times" w:eastAsiaTheme="minorHAnsi" w:hAnsi="Times" w:cs="Arial"/>
                <w:color w:val="264A60"/>
                <w:lang w:eastAsia="en-US"/>
              </w:rPr>
            </w:pPr>
            <w:r w:rsidRPr="00EE13D7">
              <w:rPr>
                <w:rFonts w:ascii="Times" w:eastAsiaTheme="minorHAnsi" w:hAnsi="Times" w:cs="Arial"/>
                <w:color w:val="264A60"/>
                <w:lang w:eastAsia="en-US"/>
              </w:rPr>
              <w:t>Total</w:t>
            </w:r>
          </w:p>
        </w:tc>
        <w:tc>
          <w:tcPr>
            <w:tcW w:w="1843" w:type="dxa"/>
            <w:tcBorders>
              <w:top w:val="single" w:sz="8" w:space="0" w:color="AEAEAE"/>
              <w:left w:val="nil"/>
              <w:bottom w:val="single" w:sz="8" w:space="0" w:color="AEAEAE"/>
              <w:right w:val="single" w:sz="8" w:space="0" w:color="E0E0E0"/>
            </w:tcBorders>
            <w:shd w:val="clear" w:color="auto" w:fill="F9F9FB"/>
          </w:tcPr>
          <w:p w14:paraId="48D66FFB" w14:textId="77777777" w:rsidR="00017D32" w:rsidRPr="00EE13D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EE13D7">
              <w:rPr>
                <w:rFonts w:ascii="Times" w:eastAsiaTheme="minorHAnsi" w:hAnsi="Times" w:cs="Arial"/>
                <w:color w:val="010205"/>
                <w:lang w:eastAsia="en-US"/>
              </w:rPr>
              <w:t>254</w:t>
            </w:r>
          </w:p>
        </w:tc>
        <w:tc>
          <w:tcPr>
            <w:tcW w:w="2268" w:type="dxa"/>
            <w:tcBorders>
              <w:top w:val="single" w:sz="8" w:space="0" w:color="AEAEAE"/>
              <w:left w:val="single" w:sz="8" w:space="0" w:color="E0E0E0"/>
              <w:bottom w:val="single" w:sz="8" w:space="0" w:color="AEAEAE"/>
              <w:right w:val="single" w:sz="8" w:space="0" w:color="E0E0E0"/>
            </w:tcBorders>
            <w:shd w:val="clear" w:color="auto" w:fill="F9F9FB"/>
          </w:tcPr>
          <w:p w14:paraId="6592DA0E" w14:textId="77777777" w:rsidR="00017D32" w:rsidRPr="00EE13D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EE13D7">
              <w:rPr>
                <w:rFonts w:ascii="Times" w:eastAsiaTheme="minorHAnsi" w:hAnsi="Times" w:cs="Arial"/>
                <w:color w:val="010205"/>
                <w:lang w:eastAsia="en-US"/>
              </w:rPr>
              <w:t>98.1</w:t>
            </w:r>
          </w:p>
        </w:tc>
      </w:tr>
      <w:tr w:rsidR="00017D32" w:rsidRPr="00017D32" w14:paraId="585117D1" w14:textId="77777777" w:rsidTr="00017D32">
        <w:trPr>
          <w:gridAfter w:val="1"/>
          <w:wAfter w:w="1551" w:type="dxa"/>
          <w:cantSplit/>
        </w:trPr>
        <w:tc>
          <w:tcPr>
            <w:tcW w:w="1559" w:type="dxa"/>
            <w:tcBorders>
              <w:top w:val="single" w:sz="8" w:space="0" w:color="AEAEAE"/>
              <w:left w:val="nil"/>
              <w:bottom w:val="single" w:sz="8" w:space="0" w:color="AEAEAE"/>
              <w:right w:val="nil"/>
            </w:tcBorders>
            <w:shd w:val="clear" w:color="auto" w:fill="E0E0E0"/>
          </w:tcPr>
          <w:p w14:paraId="7C921E2F" w14:textId="77777777" w:rsidR="00017D32" w:rsidRPr="00EE13D7" w:rsidRDefault="00017D32" w:rsidP="00734E16">
            <w:pPr>
              <w:autoSpaceDE w:val="0"/>
              <w:autoSpaceDN w:val="0"/>
              <w:adjustRightInd w:val="0"/>
              <w:spacing w:line="320" w:lineRule="atLeast"/>
              <w:ind w:left="60" w:right="60"/>
              <w:rPr>
                <w:rFonts w:ascii="Times" w:eastAsiaTheme="minorHAnsi" w:hAnsi="Times" w:cs="Arial"/>
                <w:color w:val="264A60"/>
                <w:lang w:eastAsia="en-US"/>
              </w:rPr>
            </w:pPr>
            <w:r w:rsidRPr="00017D32">
              <w:rPr>
                <w:rFonts w:ascii="Times" w:eastAsiaTheme="minorHAnsi" w:hAnsi="Times" w:cs="Arial"/>
                <w:color w:val="264A60"/>
                <w:lang w:eastAsia="en-US"/>
              </w:rPr>
              <w:t>Manquant</w:t>
            </w:r>
          </w:p>
        </w:tc>
        <w:tc>
          <w:tcPr>
            <w:tcW w:w="4536" w:type="dxa"/>
            <w:tcBorders>
              <w:top w:val="single" w:sz="8" w:space="0" w:color="AEAEAE"/>
              <w:left w:val="nil"/>
              <w:bottom w:val="single" w:sz="8" w:space="0" w:color="AEAEAE"/>
              <w:right w:val="nil"/>
            </w:tcBorders>
            <w:shd w:val="clear" w:color="auto" w:fill="E0E0E0"/>
          </w:tcPr>
          <w:p w14:paraId="0C9CE91D" w14:textId="77777777" w:rsidR="00017D32" w:rsidRPr="00EE13D7" w:rsidRDefault="00017D32" w:rsidP="00734E16">
            <w:pPr>
              <w:autoSpaceDE w:val="0"/>
              <w:autoSpaceDN w:val="0"/>
              <w:adjustRightInd w:val="0"/>
              <w:spacing w:line="320" w:lineRule="atLeast"/>
              <w:ind w:right="60"/>
              <w:rPr>
                <w:rFonts w:ascii="Times" w:eastAsiaTheme="minorHAnsi" w:hAnsi="Times" w:cs="Arial"/>
                <w:color w:val="264A60"/>
                <w:lang w:eastAsia="en-US"/>
              </w:rPr>
            </w:pPr>
            <w:r w:rsidRPr="00EE13D7">
              <w:rPr>
                <w:rFonts w:ascii="Times" w:eastAsiaTheme="minorHAnsi" w:hAnsi="Times" w:cs="Arial"/>
                <w:color w:val="264A60"/>
                <w:lang w:eastAsia="en-US"/>
              </w:rPr>
              <w:t>Système</w:t>
            </w:r>
          </w:p>
        </w:tc>
        <w:tc>
          <w:tcPr>
            <w:tcW w:w="1843" w:type="dxa"/>
            <w:tcBorders>
              <w:top w:val="single" w:sz="8" w:space="0" w:color="AEAEAE"/>
              <w:left w:val="nil"/>
              <w:bottom w:val="single" w:sz="8" w:space="0" w:color="AEAEAE"/>
              <w:right w:val="single" w:sz="8" w:space="0" w:color="E0E0E0"/>
            </w:tcBorders>
            <w:shd w:val="clear" w:color="auto" w:fill="F9F9FB"/>
          </w:tcPr>
          <w:p w14:paraId="7AA7B0B5" w14:textId="77777777" w:rsidR="00017D32" w:rsidRPr="00EE13D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EE13D7">
              <w:rPr>
                <w:rFonts w:ascii="Times" w:eastAsiaTheme="minorHAnsi" w:hAnsi="Times" w:cs="Arial"/>
                <w:color w:val="010205"/>
                <w:lang w:eastAsia="en-US"/>
              </w:rPr>
              <w:t>5</w:t>
            </w:r>
          </w:p>
        </w:tc>
        <w:tc>
          <w:tcPr>
            <w:tcW w:w="2268" w:type="dxa"/>
            <w:tcBorders>
              <w:top w:val="single" w:sz="8" w:space="0" w:color="AEAEAE"/>
              <w:left w:val="single" w:sz="8" w:space="0" w:color="E0E0E0"/>
              <w:bottom w:val="single" w:sz="8" w:space="0" w:color="AEAEAE"/>
              <w:right w:val="single" w:sz="8" w:space="0" w:color="E0E0E0"/>
            </w:tcBorders>
            <w:shd w:val="clear" w:color="auto" w:fill="F9F9FB"/>
          </w:tcPr>
          <w:p w14:paraId="0E331248" w14:textId="77777777" w:rsidR="00017D32" w:rsidRPr="00EE13D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EE13D7">
              <w:rPr>
                <w:rFonts w:ascii="Times" w:eastAsiaTheme="minorHAnsi" w:hAnsi="Times" w:cs="Arial"/>
                <w:color w:val="010205"/>
                <w:lang w:eastAsia="en-US"/>
              </w:rPr>
              <w:t>1.9</w:t>
            </w:r>
          </w:p>
        </w:tc>
      </w:tr>
      <w:tr w:rsidR="00017D32" w:rsidRPr="00017D32" w14:paraId="61836FA8" w14:textId="77777777" w:rsidTr="00017D32">
        <w:trPr>
          <w:gridAfter w:val="1"/>
          <w:wAfter w:w="1551" w:type="dxa"/>
          <w:cantSplit/>
        </w:trPr>
        <w:tc>
          <w:tcPr>
            <w:tcW w:w="6095" w:type="dxa"/>
            <w:gridSpan w:val="2"/>
            <w:tcBorders>
              <w:top w:val="single" w:sz="8" w:space="0" w:color="AEAEAE"/>
              <w:left w:val="nil"/>
              <w:bottom w:val="single" w:sz="8" w:space="0" w:color="152935"/>
              <w:right w:val="nil"/>
            </w:tcBorders>
            <w:shd w:val="clear" w:color="auto" w:fill="E0E0E0"/>
          </w:tcPr>
          <w:p w14:paraId="3A0B8797" w14:textId="77777777" w:rsidR="00017D32" w:rsidRPr="00EE13D7" w:rsidRDefault="00017D32" w:rsidP="00734E16">
            <w:pPr>
              <w:autoSpaceDE w:val="0"/>
              <w:autoSpaceDN w:val="0"/>
              <w:adjustRightInd w:val="0"/>
              <w:spacing w:line="320" w:lineRule="atLeast"/>
              <w:ind w:left="60" w:right="60"/>
              <w:rPr>
                <w:rFonts w:ascii="Times" w:eastAsiaTheme="minorHAnsi" w:hAnsi="Times" w:cs="Arial"/>
                <w:color w:val="264A60"/>
                <w:lang w:eastAsia="en-US"/>
              </w:rPr>
            </w:pPr>
            <w:r w:rsidRPr="00EE13D7">
              <w:rPr>
                <w:rFonts w:ascii="Times" w:eastAsiaTheme="minorHAnsi" w:hAnsi="Times" w:cs="Arial"/>
                <w:color w:val="264A60"/>
                <w:lang w:eastAsia="en-US"/>
              </w:rPr>
              <w:t>Total</w:t>
            </w:r>
          </w:p>
        </w:tc>
        <w:tc>
          <w:tcPr>
            <w:tcW w:w="1843" w:type="dxa"/>
            <w:tcBorders>
              <w:top w:val="single" w:sz="8" w:space="0" w:color="AEAEAE"/>
              <w:left w:val="nil"/>
              <w:bottom w:val="single" w:sz="8" w:space="0" w:color="152935"/>
              <w:right w:val="single" w:sz="8" w:space="0" w:color="E0E0E0"/>
            </w:tcBorders>
            <w:shd w:val="clear" w:color="auto" w:fill="F9F9FB"/>
          </w:tcPr>
          <w:p w14:paraId="675D7D73" w14:textId="77777777" w:rsidR="00017D32" w:rsidRPr="00EE13D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EE13D7">
              <w:rPr>
                <w:rFonts w:ascii="Times" w:eastAsiaTheme="minorHAnsi" w:hAnsi="Times" w:cs="Arial"/>
                <w:color w:val="010205"/>
                <w:lang w:eastAsia="en-US"/>
              </w:rPr>
              <w:t>259</w:t>
            </w:r>
          </w:p>
        </w:tc>
        <w:tc>
          <w:tcPr>
            <w:tcW w:w="2268" w:type="dxa"/>
            <w:tcBorders>
              <w:top w:val="single" w:sz="8" w:space="0" w:color="AEAEAE"/>
              <w:left w:val="single" w:sz="8" w:space="0" w:color="E0E0E0"/>
              <w:bottom w:val="single" w:sz="8" w:space="0" w:color="152935"/>
              <w:right w:val="single" w:sz="8" w:space="0" w:color="E0E0E0"/>
            </w:tcBorders>
            <w:shd w:val="clear" w:color="auto" w:fill="F9F9FB"/>
          </w:tcPr>
          <w:p w14:paraId="08A29D91" w14:textId="77777777" w:rsidR="00017D32" w:rsidRPr="00EE13D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EE13D7">
              <w:rPr>
                <w:rFonts w:ascii="Times" w:eastAsiaTheme="minorHAnsi" w:hAnsi="Times" w:cs="Arial"/>
                <w:color w:val="010205"/>
                <w:lang w:eastAsia="en-US"/>
              </w:rPr>
              <w:t>100.0</w:t>
            </w:r>
          </w:p>
        </w:tc>
      </w:tr>
    </w:tbl>
    <w:p w14:paraId="0A5F71C7" w14:textId="77777777" w:rsidR="00017D32" w:rsidRPr="00EE13D7" w:rsidRDefault="00017D32" w:rsidP="00017D32">
      <w:pPr>
        <w:autoSpaceDE w:val="0"/>
        <w:autoSpaceDN w:val="0"/>
        <w:adjustRightInd w:val="0"/>
        <w:spacing w:line="400" w:lineRule="atLeast"/>
        <w:rPr>
          <w:rFonts w:eastAsiaTheme="minorHAnsi"/>
          <w:lang w:eastAsia="en-US"/>
        </w:rPr>
      </w:pPr>
    </w:p>
    <w:p w14:paraId="0A9C886F" w14:textId="77777777" w:rsidR="00017D32" w:rsidRPr="00EE13D7" w:rsidRDefault="00017D32" w:rsidP="00017D32">
      <w:pPr>
        <w:autoSpaceDE w:val="0"/>
        <w:autoSpaceDN w:val="0"/>
        <w:adjustRightInd w:val="0"/>
        <w:rPr>
          <w:rFonts w:eastAsiaTheme="minorHAnsi"/>
          <w:lang w:eastAsia="en-US"/>
        </w:rPr>
      </w:pPr>
    </w:p>
    <w:tbl>
      <w:tblPr>
        <w:tblW w:w="11355" w:type="dxa"/>
        <w:tblLayout w:type="fixed"/>
        <w:tblCellMar>
          <w:left w:w="0" w:type="dxa"/>
          <w:right w:w="0" w:type="dxa"/>
        </w:tblCellMar>
        <w:tblLook w:val="0000" w:firstRow="0" w:lastRow="0" w:firstColumn="0" w:lastColumn="0" w:noHBand="0" w:noVBand="0"/>
      </w:tblPr>
      <w:tblGrid>
        <w:gridCol w:w="1127"/>
        <w:gridCol w:w="574"/>
        <w:gridCol w:w="2552"/>
        <w:gridCol w:w="1843"/>
        <w:gridCol w:w="48"/>
        <w:gridCol w:w="2078"/>
        <w:gridCol w:w="3133"/>
      </w:tblGrid>
      <w:tr w:rsidR="00017D32" w:rsidRPr="00017D32" w14:paraId="2B2525A4" w14:textId="77777777" w:rsidTr="00734E16">
        <w:trPr>
          <w:cantSplit/>
        </w:trPr>
        <w:tc>
          <w:tcPr>
            <w:tcW w:w="11355" w:type="dxa"/>
            <w:gridSpan w:val="7"/>
            <w:tcBorders>
              <w:top w:val="nil"/>
              <w:left w:val="nil"/>
              <w:bottom w:val="nil"/>
              <w:right w:val="nil"/>
            </w:tcBorders>
            <w:shd w:val="clear" w:color="auto" w:fill="FFFFFF"/>
            <w:vAlign w:val="center"/>
          </w:tcPr>
          <w:p w14:paraId="322AB316" w14:textId="2C9C47BF" w:rsidR="00017D32" w:rsidRPr="00EE13D7" w:rsidRDefault="00017D32" w:rsidP="00017D32">
            <w:pPr>
              <w:autoSpaceDE w:val="0"/>
              <w:autoSpaceDN w:val="0"/>
              <w:adjustRightInd w:val="0"/>
              <w:spacing w:line="320" w:lineRule="atLeast"/>
              <w:ind w:left="60" w:right="60"/>
              <w:rPr>
                <w:rFonts w:ascii="Times" w:eastAsiaTheme="minorHAnsi" w:hAnsi="Times" w:cs="Arial"/>
                <w:color w:val="010205"/>
                <w:lang w:eastAsia="en-US"/>
              </w:rPr>
            </w:pPr>
            <w:r>
              <w:rPr>
                <w:rFonts w:ascii="Times" w:eastAsiaTheme="minorHAnsi" w:hAnsi="Times" w:cs="Arial"/>
                <w:b/>
                <w:bCs/>
                <w:color w:val="010205"/>
                <w:lang w:eastAsia="en-US"/>
              </w:rPr>
              <w:t xml:space="preserve">                                                </w:t>
            </w:r>
            <w:r w:rsidRPr="00EE13D7">
              <w:rPr>
                <w:rFonts w:ascii="Times" w:eastAsiaTheme="minorHAnsi" w:hAnsi="Times" w:cs="Arial"/>
                <w:b/>
                <w:bCs/>
                <w:color w:val="010205"/>
                <w:lang w:eastAsia="en-US"/>
              </w:rPr>
              <w:t>Aujourd'hui vous êtes ?</w:t>
            </w:r>
          </w:p>
        </w:tc>
      </w:tr>
      <w:tr w:rsidR="00017D32" w:rsidRPr="00017D32" w14:paraId="4F86D82B" w14:textId="77777777" w:rsidTr="00734E16">
        <w:trPr>
          <w:gridAfter w:val="1"/>
          <w:wAfter w:w="3133" w:type="dxa"/>
          <w:cantSplit/>
        </w:trPr>
        <w:tc>
          <w:tcPr>
            <w:tcW w:w="4253" w:type="dxa"/>
            <w:gridSpan w:val="3"/>
            <w:tcBorders>
              <w:top w:val="nil"/>
              <w:left w:val="nil"/>
              <w:bottom w:val="single" w:sz="8" w:space="0" w:color="152935"/>
              <w:right w:val="nil"/>
            </w:tcBorders>
            <w:shd w:val="clear" w:color="auto" w:fill="FFFFFF"/>
            <w:vAlign w:val="bottom"/>
          </w:tcPr>
          <w:p w14:paraId="4B21C577" w14:textId="77777777" w:rsidR="00017D32" w:rsidRPr="00EE13D7" w:rsidRDefault="00017D32" w:rsidP="00734E16">
            <w:pPr>
              <w:autoSpaceDE w:val="0"/>
              <w:autoSpaceDN w:val="0"/>
              <w:adjustRightInd w:val="0"/>
              <w:rPr>
                <w:rFonts w:ascii="Times" w:eastAsiaTheme="minorHAnsi" w:hAnsi="Times"/>
                <w:lang w:eastAsia="en-US"/>
              </w:rPr>
            </w:pPr>
          </w:p>
        </w:tc>
        <w:tc>
          <w:tcPr>
            <w:tcW w:w="1891" w:type="dxa"/>
            <w:gridSpan w:val="2"/>
            <w:tcBorders>
              <w:top w:val="nil"/>
              <w:left w:val="nil"/>
              <w:bottom w:val="single" w:sz="8" w:space="0" w:color="152935"/>
              <w:right w:val="single" w:sz="8" w:space="0" w:color="E0E0E0"/>
            </w:tcBorders>
            <w:shd w:val="clear" w:color="auto" w:fill="FFFFFF"/>
            <w:vAlign w:val="bottom"/>
          </w:tcPr>
          <w:p w14:paraId="69A14B9B" w14:textId="77777777" w:rsidR="00017D32" w:rsidRPr="00EE13D7" w:rsidRDefault="00017D32" w:rsidP="00734E16">
            <w:pPr>
              <w:autoSpaceDE w:val="0"/>
              <w:autoSpaceDN w:val="0"/>
              <w:adjustRightInd w:val="0"/>
              <w:spacing w:line="320" w:lineRule="atLeast"/>
              <w:ind w:left="60" w:right="60"/>
              <w:jc w:val="center"/>
              <w:rPr>
                <w:rFonts w:ascii="Times" w:eastAsiaTheme="minorHAnsi" w:hAnsi="Times" w:cs="Arial"/>
                <w:color w:val="264A60"/>
                <w:lang w:eastAsia="en-US"/>
              </w:rPr>
            </w:pPr>
            <w:r w:rsidRPr="00EE13D7">
              <w:rPr>
                <w:rFonts w:ascii="Times" w:eastAsiaTheme="minorHAnsi" w:hAnsi="Times" w:cs="Arial"/>
                <w:color w:val="264A60"/>
                <w:lang w:eastAsia="en-US"/>
              </w:rPr>
              <w:t>Fréquence</w:t>
            </w:r>
          </w:p>
        </w:tc>
        <w:tc>
          <w:tcPr>
            <w:tcW w:w="2078" w:type="dxa"/>
            <w:tcBorders>
              <w:top w:val="nil"/>
              <w:left w:val="single" w:sz="8" w:space="0" w:color="E0E0E0"/>
              <w:bottom w:val="single" w:sz="8" w:space="0" w:color="152935"/>
              <w:right w:val="single" w:sz="8" w:space="0" w:color="E0E0E0"/>
            </w:tcBorders>
            <w:shd w:val="clear" w:color="auto" w:fill="FFFFFF"/>
            <w:vAlign w:val="bottom"/>
          </w:tcPr>
          <w:p w14:paraId="6BDE704B" w14:textId="77777777" w:rsidR="00017D32" w:rsidRPr="00EE13D7" w:rsidRDefault="00017D32" w:rsidP="00734E16">
            <w:pPr>
              <w:autoSpaceDE w:val="0"/>
              <w:autoSpaceDN w:val="0"/>
              <w:adjustRightInd w:val="0"/>
              <w:spacing w:line="320" w:lineRule="atLeast"/>
              <w:ind w:left="60" w:right="60"/>
              <w:jc w:val="center"/>
              <w:rPr>
                <w:rFonts w:ascii="Times" w:eastAsiaTheme="minorHAnsi" w:hAnsi="Times" w:cs="Arial"/>
                <w:color w:val="264A60"/>
                <w:lang w:eastAsia="en-US"/>
              </w:rPr>
            </w:pPr>
            <w:r w:rsidRPr="00EE13D7">
              <w:rPr>
                <w:rFonts w:ascii="Times" w:eastAsiaTheme="minorHAnsi" w:hAnsi="Times" w:cs="Arial"/>
                <w:color w:val="264A60"/>
                <w:lang w:eastAsia="en-US"/>
              </w:rPr>
              <w:t>Pourcentage</w:t>
            </w:r>
          </w:p>
        </w:tc>
      </w:tr>
      <w:tr w:rsidR="00017D32" w:rsidRPr="00017D32" w14:paraId="637152B4" w14:textId="77777777" w:rsidTr="00734E16">
        <w:trPr>
          <w:gridAfter w:val="1"/>
          <w:wAfter w:w="3133" w:type="dxa"/>
          <w:cantSplit/>
        </w:trPr>
        <w:tc>
          <w:tcPr>
            <w:tcW w:w="1127" w:type="dxa"/>
            <w:vMerge w:val="restart"/>
            <w:tcBorders>
              <w:top w:val="single" w:sz="8" w:space="0" w:color="152935"/>
              <w:left w:val="nil"/>
              <w:bottom w:val="single" w:sz="8" w:space="0" w:color="AEAEAE"/>
              <w:right w:val="nil"/>
            </w:tcBorders>
            <w:shd w:val="clear" w:color="auto" w:fill="E0E0E0"/>
          </w:tcPr>
          <w:p w14:paraId="031FCB42" w14:textId="77777777" w:rsidR="00017D32" w:rsidRPr="00EE13D7" w:rsidRDefault="00017D32" w:rsidP="00734E16">
            <w:pPr>
              <w:autoSpaceDE w:val="0"/>
              <w:autoSpaceDN w:val="0"/>
              <w:adjustRightInd w:val="0"/>
              <w:spacing w:line="320" w:lineRule="atLeast"/>
              <w:ind w:left="60" w:right="60"/>
              <w:rPr>
                <w:rFonts w:ascii="Times" w:eastAsiaTheme="minorHAnsi" w:hAnsi="Times" w:cs="Arial"/>
                <w:color w:val="264A60"/>
                <w:lang w:eastAsia="en-US"/>
              </w:rPr>
            </w:pPr>
            <w:r w:rsidRPr="00EE13D7">
              <w:rPr>
                <w:rFonts w:ascii="Times" w:eastAsiaTheme="minorHAnsi" w:hAnsi="Times" w:cs="Arial"/>
                <w:color w:val="264A60"/>
                <w:lang w:eastAsia="en-US"/>
              </w:rPr>
              <w:t>Valide</w:t>
            </w:r>
          </w:p>
        </w:tc>
        <w:tc>
          <w:tcPr>
            <w:tcW w:w="3126" w:type="dxa"/>
            <w:gridSpan w:val="2"/>
            <w:tcBorders>
              <w:top w:val="single" w:sz="8" w:space="0" w:color="152935"/>
              <w:left w:val="nil"/>
              <w:bottom w:val="single" w:sz="8" w:space="0" w:color="AEAEAE"/>
              <w:right w:val="nil"/>
            </w:tcBorders>
            <w:shd w:val="clear" w:color="auto" w:fill="E0E0E0"/>
          </w:tcPr>
          <w:p w14:paraId="75C54A16" w14:textId="49B8F8E1" w:rsidR="00017D32" w:rsidRPr="00EE13D7" w:rsidRDefault="00017D32" w:rsidP="00734E16">
            <w:pPr>
              <w:autoSpaceDE w:val="0"/>
              <w:autoSpaceDN w:val="0"/>
              <w:adjustRightInd w:val="0"/>
              <w:spacing w:line="320" w:lineRule="atLeast"/>
              <w:ind w:left="60" w:right="60"/>
              <w:rPr>
                <w:rFonts w:ascii="Times" w:eastAsiaTheme="minorHAnsi" w:hAnsi="Times" w:cs="Arial"/>
                <w:color w:val="264A60"/>
                <w:lang w:eastAsia="en-US"/>
              </w:rPr>
            </w:pPr>
            <w:r w:rsidRPr="00017D32">
              <w:rPr>
                <w:rFonts w:ascii="Times" w:eastAsiaTheme="minorHAnsi" w:hAnsi="Times" w:cs="Arial"/>
                <w:color w:val="264A60"/>
                <w:lang w:eastAsia="en-US"/>
              </w:rPr>
              <w:t>r</w:t>
            </w:r>
            <w:r w:rsidRPr="00EE13D7">
              <w:rPr>
                <w:rFonts w:ascii="Times" w:eastAsiaTheme="minorHAnsi" w:hAnsi="Times" w:cs="Arial"/>
                <w:color w:val="264A60"/>
                <w:lang w:eastAsia="en-US"/>
              </w:rPr>
              <w:t>etraité</w:t>
            </w:r>
            <w:r w:rsidRPr="00017D32">
              <w:rPr>
                <w:rFonts w:ascii="Times" w:eastAsiaTheme="minorHAnsi" w:hAnsi="Times" w:cs="Arial"/>
                <w:color w:val="264A60"/>
                <w:lang w:eastAsia="en-US"/>
              </w:rPr>
              <w:t>.e</w:t>
            </w:r>
          </w:p>
        </w:tc>
        <w:tc>
          <w:tcPr>
            <w:tcW w:w="1891" w:type="dxa"/>
            <w:gridSpan w:val="2"/>
            <w:tcBorders>
              <w:top w:val="single" w:sz="8" w:space="0" w:color="152935"/>
              <w:left w:val="nil"/>
              <w:bottom w:val="single" w:sz="8" w:space="0" w:color="AEAEAE"/>
              <w:right w:val="single" w:sz="8" w:space="0" w:color="E0E0E0"/>
            </w:tcBorders>
            <w:shd w:val="clear" w:color="auto" w:fill="F9F9FB"/>
          </w:tcPr>
          <w:p w14:paraId="2CB82728" w14:textId="77777777" w:rsidR="00017D32" w:rsidRPr="00EE13D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EE13D7">
              <w:rPr>
                <w:rFonts w:ascii="Times" w:eastAsiaTheme="minorHAnsi" w:hAnsi="Times" w:cs="Arial"/>
                <w:color w:val="010205"/>
                <w:lang w:eastAsia="en-US"/>
              </w:rPr>
              <w:t>56</w:t>
            </w:r>
          </w:p>
        </w:tc>
        <w:tc>
          <w:tcPr>
            <w:tcW w:w="2078" w:type="dxa"/>
            <w:tcBorders>
              <w:top w:val="single" w:sz="8" w:space="0" w:color="152935"/>
              <w:left w:val="single" w:sz="8" w:space="0" w:color="E0E0E0"/>
              <w:bottom w:val="single" w:sz="8" w:space="0" w:color="AEAEAE"/>
              <w:right w:val="single" w:sz="8" w:space="0" w:color="E0E0E0"/>
            </w:tcBorders>
            <w:shd w:val="clear" w:color="auto" w:fill="F9F9FB"/>
          </w:tcPr>
          <w:p w14:paraId="2FC2E8FF" w14:textId="77777777" w:rsidR="00017D32" w:rsidRPr="00EE13D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EE13D7">
              <w:rPr>
                <w:rFonts w:ascii="Times" w:eastAsiaTheme="minorHAnsi" w:hAnsi="Times" w:cs="Arial"/>
                <w:color w:val="010205"/>
                <w:lang w:eastAsia="en-US"/>
              </w:rPr>
              <w:t>21.6</w:t>
            </w:r>
          </w:p>
        </w:tc>
      </w:tr>
      <w:tr w:rsidR="00017D32" w:rsidRPr="00017D32" w14:paraId="006E564F" w14:textId="77777777" w:rsidTr="00734E16">
        <w:trPr>
          <w:gridAfter w:val="1"/>
          <w:wAfter w:w="3133" w:type="dxa"/>
          <w:cantSplit/>
        </w:trPr>
        <w:tc>
          <w:tcPr>
            <w:tcW w:w="1127" w:type="dxa"/>
            <w:vMerge/>
            <w:tcBorders>
              <w:top w:val="single" w:sz="8" w:space="0" w:color="152935"/>
              <w:left w:val="nil"/>
              <w:bottom w:val="single" w:sz="8" w:space="0" w:color="AEAEAE"/>
              <w:right w:val="nil"/>
            </w:tcBorders>
            <w:shd w:val="clear" w:color="auto" w:fill="E0E0E0"/>
          </w:tcPr>
          <w:p w14:paraId="0D7EBBF4" w14:textId="77777777" w:rsidR="00017D32" w:rsidRPr="00EE13D7" w:rsidRDefault="00017D32" w:rsidP="00734E16">
            <w:pPr>
              <w:autoSpaceDE w:val="0"/>
              <w:autoSpaceDN w:val="0"/>
              <w:adjustRightInd w:val="0"/>
              <w:rPr>
                <w:rFonts w:ascii="Times" w:eastAsiaTheme="minorHAnsi" w:hAnsi="Times" w:cs="Arial"/>
                <w:color w:val="010205"/>
                <w:lang w:eastAsia="en-US"/>
              </w:rPr>
            </w:pPr>
          </w:p>
        </w:tc>
        <w:tc>
          <w:tcPr>
            <w:tcW w:w="3126" w:type="dxa"/>
            <w:gridSpan w:val="2"/>
            <w:tcBorders>
              <w:top w:val="single" w:sz="8" w:space="0" w:color="AEAEAE"/>
              <w:left w:val="nil"/>
              <w:bottom w:val="single" w:sz="8" w:space="0" w:color="AEAEAE"/>
              <w:right w:val="nil"/>
            </w:tcBorders>
            <w:shd w:val="clear" w:color="auto" w:fill="E0E0E0"/>
          </w:tcPr>
          <w:p w14:paraId="51FD3D15" w14:textId="77777777" w:rsidR="00017D32" w:rsidRPr="00EE13D7" w:rsidRDefault="00017D32" w:rsidP="00734E16">
            <w:pPr>
              <w:autoSpaceDE w:val="0"/>
              <w:autoSpaceDN w:val="0"/>
              <w:adjustRightInd w:val="0"/>
              <w:spacing w:line="320" w:lineRule="atLeast"/>
              <w:ind w:left="60" w:right="60"/>
              <w:rPr>
                <w:rFonts w:ascii="Times" w:eastAsiaTheme="minorHAnsi" w:hAnsi="Times" w:cs="Arial"/>
                <w:color w:val="264A60"/>
                <w:lang w:eastAsia="en-US"/>
              </w:rPr>
            </w:pPr>
            <w:r w:rsidRPr="00EE13D7">
              <w:rPr>
                <w:rFonts w:ascii="Times" w:eastAsiaTheme="minorHAnsi" w:hAnsi="Times" w:cs="Arial"/>
                <w:color w:val="264A60"/>
                <w:lang w:eastAsia="en-US"/>
              </w:rPr>
              <w:t>pensionnaire d'une invalidité</w:t>
            </w:r>
          </w:p>
        </w:tc>
        <w:tc>
          <w:tcPr>
            <w:tcW w:w="1891" w:type="dxa"/>
            <w:gridSpan w:val="2"/>
            <w:tcBorders>
              <w:top w:val="single" w:sz="8" w:space="0" w:color="AEAEAE"/>
              <w:left w:val="nil"/>
              <w:bottom w:val="single" w:sz="8" w:space="0" w:color="AEAEAE"/>
              <w:right w:val="single" w:sz="8" w:space="0" w:color="E0E0E0"/>
            </w:tcBorders>
            <w:shd w:val="clear" w:color="auto" w:fill="F9F9FB"/>
          </w:tcPr>
          <w:p w14:paraId="7B1D265E" w14:textId="77777777" w:rsidR="00017D32" w:rsidRPr="00EE13D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EE13D7">
              <w:rPr>
                <w:rFonts w:ascii="Times" w:eastAsiaTheme="minorHAnsi" w:hAnsi="Times" w:cs="Arial"/>
                <w:color w:val="010205"/>
                <w:lang w:eastAsia="en-US"/>
              </w:rPr>
              <w:t>1</w:t>
            </w:r>
          </w:p>
        </w:tc>
        <w:tc>
          <w:tcPr>
            <w:tcW w:w="2078" w:type="dxa"/>
            <w:tcBorders>
              <w:top w:val="single" w:sz="8" w:space="0" w:color="AEAEAE"/>
              <w:left w:val="single" w:sz="8" w:space="0" w:color="E0E0E0"/>
              <w:bottom w:val="single" w:sz="8" w:space="0" w:color="AEAEAE"/>
              <w:right w:val="single" w:sz="8" w:space="0" w:color="E0E0E0"/>
            </w:tcBorders>
            <w:shd w:val="clear" w:color="auto" w:fill="F9F9FB"/>
          </w:tcPr>
          <w:p w14:paraId="2855D8E3" w14:textId="77777777" w:rsidR="00017D32" w:rsidRPr="00EE13D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EE13D7">
              <w:rPr>
                <w:rFonts w:ascii="Times" w:eastAsiaTheme="minorHAnsi" w:hAnsi="Times" w:cs="Arial"/>
                <w:color w:val="010205"/>
                <w:lang w:eastAsia="en-US"/>
              </w:rPr>
              <w:t>.4</w:t>
            </w:r>
          </w:p>
        </w:tc>
      </w:tr>
      <w:tr w:rsidR="00017D32" w:rsidRPr="00017D32" w14:paraId="611FA178" w14:textId="77777777" w:rsidTr="00734E16">
        <w:trPr>
          <w:gridAfter w:val="1"/>
          <w:wAfter w:w="3133" w:type="dxa"/>
          <w:cantSplit/>
        </w:trPr>
        <w:tc>
          <w:tcPr>
            <w:tcW w:w="1127" w:type="dxa"/>
            <w:vMerge/>
            <w:tcBorders>
              <w:top w:val="single" w:sz="8" w:space="0" w:color="152935"/>
              <w:left w:val="nil"/>
              <w:bottom w:val="single" w:sz="8" w:space="0" w:color="AEAEAE"/>
              <w:right w:val="nil"/>
            </w:tcBorders>
            <w:shd w:val="clear" w:color="auto" w:fill="E0E0E0"/>
          </w:tcPr>
          <w:p w14:paraId="23F1C003" w14:textId="77777777" w:rsidR="00017D32" w:rsidRPr="00EE13D7" w:rsidRDefault="00017D32" w:rsidP="00734E16">
            <w:pPr>
              <w:autoSpaceDE w:val="0"/>
              <w:autoSpaceDN w:val="0"/>
              <w:adjustRightInd w:val="0"/>
              <w:rPr>
                <w:rFonts w:ascii="Times" w:eastAsiaTheme="minorHAnsi" w:hAnsi="Times" w:cs="Arial"/>
                <w:color w:val="010205"/>
                <w:lang w:eastAsia="en-US"/>
              </w:rPr>
            </w:pPr>
          </w:p>
        </w:tc>
        <w:tc>
          <w:tcPr>
            <w:tcW w:w="3126" w:type="dxa"/>
            <w:gridSpan w:val="2"/>
            <w:tcBorders>
              <w:top w:val="single" w:sz="8" w:space="0" w:color="AEAEAE"/>
              <w:left w:val="nil"/>
              <w:bottom w:val="single" w:sz="8" w:space="0" w:color="AEAEAE"/>
              <w:right w:val="nil"/>
            </w:tcBorders>
            <w:shd w:val="clear" w:color="auto" w:fill="E0E0E0"/>
          </w:tcPr>
          <w:p w14:paraId="0C5FE61F" w14:textId="77777777" w:rsidR="00017D32" w:rsidRPr="00EE13D7" w:rsidRDefault="00017D32" w:rsidP="00734E16">
            <w:pPr>
              <w:autoSpaceDE w:val="0"/>
              <w:autoSpaceDN w:val="0"/>
              <w:adjustRightInd w:val="0"/>
              <w:spacing w:line="320" w:lineRule="atLeast"/>
              <w:ind w:left="60" w:right="60"/>
              <w:rPr>
                <w:rFonts w:ascii="Times" w:eastAsiaTheme="minorHAnsi" w:hAnsi="Times" w:cs="Arial"/>
                <w:color w:val="264A60"/>
                <w:lang w:eastAsia="en-US"/>
              </w:rPr>
            </w:pPr>
            <w:r w:rsidRPr="00EE13D7">
              <w:rPr>
                <w:rFonts w:ascii="Times" w:eastAsiaTheme="minorHAnsi" w:hAnsi="Times" w:cs="Arial"/>
                <w:color w:val="264A60"/>
                <w:lang w:eastAsia="en-US"/>
              </w:rPr>
              <w:t>étudiant.e</w:t>
            </w:r>
          </w:p>
        </w:tc>
        <w:tc>
          <w:tcPr>
            <w:tcW w:w="1891" w:type="dxa"/>
            <w:gridSpan w:val="2"/>
            <w:tcBorders>
              <w:top w:val="single" w:sz="8" w:space="0" w:color="AEAEAE"/>
              <w:left w:val="nil"/>
              <w:bottom w:val="single" w:sz="8" w:space="0" w:color="AEAEAE"/>
              <w:right w:val="single" w:sz="8" w:space="0" w:color="E0E0E0"/>
            </w:tcBorders>
            <w:shd w:val="clear" w:color="auto" w:fill="F9F9FB"/>
          </w:tcPr>
          <w:p w14:paraId="560BE6A0" w14:textId="77777777" w:rsidR="00017D32" w:rsidRPr="00EE13D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EE13D7">
              <w:rPr>
                <w:rFonts w:ascii="Times" w:eastAsiaTheme="minorHAnsi" w:hAnsi="Times" w:cs="Arial"/>
                <w:color w:val="010205"/>
                <w:lang w:eastAsia="en-US"/>
              </w:rPr>
              <w:t>6</w:t>
            </w:r>
          </w:p>
        </w:tc>
        <w:tc>
          <w:tcPr>
            <w:tcW w:w="2078" w:type="dxa"/>
            <w:tcBorders>
              <w:top w:val="single" w:sz="8" w:space="0" w:color="AEAEAE"/>
              <w:left w:val="single" w:sz="8" w:space="0" w:color="E0E0E0"/>
              <w:bottom w:val="single" w:sz="8" w:space="0" w:color="AEAEAE"/>
              <w:right w:val="single" w:sz="8" w:space="0" w:color="E0E0E0"/>
            </w:tcBorders>
            <w:shd w:val="clear" w:color="auto" w:fill="F9F9FB"/>
          </w:tcPr>
          <w:p w14:paraId="219B6287" w14:textId="77777777" w:rsidR="00017D32" w:rsidRPr="00EE13D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EE13D7">
              <w:rPr>
                <w:rFonts w:ascii="Times" w:eastAsiaTheme="minorHAnsi" w:hAnsi="Times" w:cs="Arial"/>
                <w:color w:val="010205"/>
                <w:lang w:eastAsia="en-US"/>
              </w:rPr>
              <w:t>2.3</w:t>
            </w:r>
          </w:p>
        </w:tc>
      </w:tr>
      <w:tr w:rsidR="00017D32" w:rsidRPr="00017D32" w14:paraId="2C3A0BFB" w14:textId="77777777" w:rsidTr="00734E16">
        <w:trPr>
          <w:gridAfter w:val="1"/>
          <w:wAfter w:w="3133" w:type="dxa"/>
          <w:cantSplit/>
        </w:trPr>
        <w:tc>
          <w:tcPr>
            <w:tcW w:w="1127" w:type="dxa"/>
            <w:vMerge/>
            <w:tcBorders>
              <w:top w:val="single" w:sz="8" w:space="0" w:color="152935"/>
              <w:left w:val="nil"/>
              <w:bottom w:val="single" w:sz="8" w:space="0" w:color="AEAEAE"/>
              <w:right w:val="nil"/>
            </w:tcBorders>
            <w:shd w:val="clear" w:color="auto" w:fill="E0E0E0"/>
          </w:tcPr>
          <w:p w14:paraId="15825CED" w14:textId="77777777" w:rsidR="00017D32" w:rsidRPr="00EE13D7" w:rsidRDefault="00017D32" w:rsidP="00734E16">
            <w:pPr>
              <w:autoSpaceDE w:val="0"/>
              <w:autoSpaceDN w:val="0"/>
              <w:adjustRightInd w:val="0"/>
              <w:rPr>
                <w:rFonts w:ascii="Times" w:eastAsiaTheme="minorHAnsi" w:hAnsi="Times" w:cs="Arial"/>
                <w:color w:val="010205"/>
                <w:lang w:eastAsia="en-US"/>
              </w:rPr>
            </w:pPr>
          </w:p>
        </w:tc>
        <w:tc>
          <w:tcPr>
            <w:tcW w:w="3126" w:type="dxa"/>
            <w:gridSpan w:val="2"/>
            <w:tcBorders>
              <w:top w:val="single" w:sz="8" w:space="0" w:color="AEAEAE"/>
              <w:left w:val="nil"/>
              <w:bottom w:val="single" w:sz="8" w:space="0" w:color="AEAEAE"/>
              <w:right w:val="nil"/>
            </w:tcBorders>
            <w:shd w:val="clear" w:color="auto" w:fill="E0E0E0"/>
          </w:tcPr>
          <w:p w14:paraId="4533ABE4" w14:textId="77777777" w:rsidR="00017D32" w:rsidRPr="00EE13D7" w:rsidRDefault="00017D32" w:rsidP="00734E16">
            <w:pPr>
              <w:autoSpaceDE w:val="0"/>
              <w:autoSpaceDN w:val="0"/>
              <w:adjustRightInd w:val="0"/>
              <w:spacing w:line="320" w:lineRule="atLeast"/>
              <w:ind w:left="60" w:right="60"/>
              <w:rPr>
                <w:rFonts w:ascii="Times" w:eastAsiaTheme="minorHAnsi" w:hAnsi="Times" w:cs="Arial"/>
                <w:color w:val="264A60"/>
                <w:lang w:eastAsia="en-US"/>
              </w:rPr>
            </w:pPr>
            <w:r w:rsidRPr="00EE13D7">
              <w:rPr>
                <w:rFonts w:ascii="Times" w:eastAsiaTheme="minorHAnsi" w:hAnsi="Times" w:cs="Arial"/>
                <w:color w:val="264A60"/>
                <w:lang w:eastAsia="en-US"/>
              </w:rPr>
              <w:t>en reconversion / formation</w:t>
            </w:r>
          </w:p>
        </w:tc>
        <w:tc>
          <w:tcPr>
            <w:tcW w:w="1891" w:type="dxa"/>
            <w:gridSpan w:val="2"/>
            <w:tcBorders>
              <w:top w:val="single" w:sz="8" w:space="0" w:color="AEAEAE"/>
              <w:left w:val="nil"/>
              <w:bottom w:val="single" w:sz="8" w:space="0" w:color="AEAEAE"/>
              <w:right w:val="single" w:sz="8" w:space="0" w:color="E0E0E0"/>
            </w:tcBorders>
            <w:shd w:val="clear" w:color="auto" w:fill="F9F9FB"/>
          </w:tcPr>
          <w:p w14:paraId="6A5621B7" w14:textId="77777777" w:rsidR="00017D32" w:rsidRPr="00EE13D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EE13D7">
              <w:rPr>
                <w:rFonts w:ascii="Times" w:eastAsiaTheme="minorHAnsi" w:hAnsi="Times" w:cs="Arial"/>
                <w:color w:val="010205"/>
                <w:lang w:eastAsia="en-US"/>
              </w:rPr>
              <w:t>1</w:t>
            </w:r>
          </w:p>
        </w:tc>
        <w:tc>
          <w:tcPr>
            <w:tcW w:w="2078" w:type="dxa"/>
            <w:tcBorders>
              <w:top w:val="single" w:sz="8" w:space="0" w:color="AEAEAE"/>
              <w:left w:val="single" w:sz="8" w:space="0" w:color="E0E0E0"/>
              <w:bottom w:val="single" w:sz="8" w:space="0" w:color="AEAEAE"/>
              <w:right w:val="single" w:sz="8" w:space="0" w:color="E0E0E0"/>
            </w:tcBorders>
            <w:shd w:val="clear" w:color="auto" w:fill="F9F9FB"/>
          </w:tcPr>
          <w:p w14:paraId="05586C29" w14:textId="77777777" w:rsidR="00017D32" w:rsidRPr="00EE13D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EE13D7">
              <w:rPr>
                <w:rFonts w:ascii="Times" w:eastAsiaTheme="minorHAnsi" w:hAnsi="Times" w:cs="Arial"/>
                <w:color w:val="010205"/>
                <w:lang w:eastAsia="en-US"/>
              </w:rPr>
              <w:t>.4</w:t>
            </w:r>
          </w:p>
        </w:tc>
      </w:tr>
      <w:tr w:rsidR="00017D32" w:rsidRPr="00017D32" w14:paraId="40EB4F6F" w14:textId="77777777" w:rsidTr="00734E16">
        <w:trPr>
          <w:gridAfter w:val="1"/>
          <w:wAfter w:w="3133" w:type="dxa"/>
          <w:cantSplit/>
        </w:trPr>
        <w:tc>
          <w:tcPr>
            <w:tcW w:w="1127" w:type="dxa"/>
            <w:vMerge/>
            <w:tcBorders>
              <w:top w:val="single" w:sz="8" w:space="0" w:color="152935"/>
              <w:left w:val="nil"/>
              <w:bottom w:val="single" w:sz="8" w:space="0" w:color="AEAEAE"/>
              <w:right w:val="nil"/>
            </w:tcBorders>
            <w:shd w:val="clear" w:color="auto" w:fill="E0E0E0"/>
          </w:tcPr>
          <w:p w14:paraId="49EA60AB" w14:textId="77777777" w:rsidR="00017D32" w:rsidRPr="00EE13D7" w:rsidRDefault="00017D32" w:rsidP="00734E16">
            <w:pPr>
              <w:autoSpaceDE w:val="0"/>
              <w:autoSpaceDN w:val="0"/>
              <w:adjustRightInd w:val="0"/>
              <w:rPr>
                <w:rFonts w:ascii="Times" w:eastAsiaTheme="minorHAnsi" w:hAnsi="Times" w:cs="Arial"/>
                <w:color w:val="010205"/>
                <w:lang w:eastAsia="en-US"/>
              </w:rPr>
            </w:pPr>
          </w:p>
        </w:tc>
        <w:tc>
          <w:tcPr>
            <w:tcW w:w="3126" w:type="dxa"/>
            <w:gridSpan w:val="2"/>
            <w:tcBorders>
              <w:top w:val="single" w:sz="8" w:space="0" w:color="AEAEAE"/>
              <w:left w:val="nil"/>
              <w:bottom w:val="single" w:sz="8" w:space="0" w:color="AEAEAE"/>
              <w:right w:val="nil"/>
            </w:tcBorders>
            <w:shd w:val="clear" w:color="auto" w:fill="E0E0E0"/>
          </w:tcPr>
          <w:p w14:paraId="3F8B5AB6" w14:textId="77777777" w:rsidR="00017D32" w:rsidRPr="00EE13D7" w:rsidRDefault="00017D32" w:rsidP="00734E16">
            <w:pPr>
              <w:autoSpaceDE w:val="0"/>
              <w:autoSpaceDN w:val="0"/>
              <w:adjustRightInd w:val="0"/>
              <w:spacing w:line="320" w:lineRule="atLeast"/>
              <w:ind w:left="60" w:right="60"/>
              <w:rPr>
                <w:rFonts w:ascii="Times" w:eastAsiaTheme="minorHAnsi" w:hAnsi="Times" w:cs="Arial"/>
                <w:color w:val="264A60"/>
                <w:lang w:eastAsia="en-US"/>
              </w:rPr>
            </w:pPr>
            <w:r w:rsidRPr="00EE13D7">
              <w:rPr>
                <w:rFonts w:ascii="Times" w:eastAsiaTheme="minorHAnsi" w:hAnsi="Times" w:cs="Arial"/>
                <w:color w:val="264A60"/>
                <w:lang w:eastAsia="en-US"/>
              </w:rPr>
              <w:t>en maladie longue durée</w:t>
            </w:r>
          </w:p>
        </w:tc>
        <w:tc>
          <w:tcPr>
            <w:tcW w:w="1891" w:type="dxa"/>
            <w:gridSpan w:val="2"/>
            <w:tcBorders>
              <w:top w:val="single" w:sz="8" w:space="0" w:color="AEAEAE"/>
              <w:left w:val="nil"/>
              <w:bottom w:val="single" w:sz="8" w:space="0" w:color="AEAEAE"/>
              <w:right w:val="single" w:sz="8" w:space="0" w:color="E0E0E0"/>
            </w:tcBorders>
            <w:shd w:val="clear" w:color="auto" w:fill="F9F9FB"/>
          </w:tcPr>
          <w:p w14:paraId="6023C2BE" w14:textId="77777777" w:rsidR="00017D32" w:rsidRPr="00EE13D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EE13D7">
              <w:rPr>
                <w:rFonts w:ascii="Times" w:eastAsiaTheme="minorHAnsi" w:hAnsi="Times" w:cs="Arial"/>
                <w:color w:val="010205"/>
                <w:lang w:eastAsia="en-US"/>
              </w:rPr>
              <w:t>19</w:t>
            </w:r>
          </w:p>
        </w:tc>
        <w:tc>
          <w:tcPr>
            <w:tcW w:w="2078" w:type="dxa"/>
            <w:tcBorders>
              <w:top w:val="single" w:sz="8" w:space="0" w:color="AEAEAE"/>
              <w:left w:val="single" w:sz="8" w:space="0" w:color="E0E0E0"/>
              <w:bottom w:val="single" w:sz="8" w:space="0" w:color="AEAEAE"/>
              <w:right w:val="single" w:sz="8" w:space="0" w:color="E0E0E0"/>
            </w:tcBorders>
            <w:shd w:val="clear" w:color="auto" w:fill="F9F9FB"/>
          </w:tcPr>
          <w:p w14:paraId="56F2EFEE" w14:textId="77777777" w:rsidR="00017D32" w:rsidRPr="00EE13D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EE13D7">
              <w:rPr>
                <w:rFonts w:ascii="Times" w:eastAsiaTheme="minorHAnsi" w:hAnsi="Times" w:cs="Arial"/>
                <w:color w:val="010205"/>
                <w:lang w:eastAsia="en-US"/>
              </w:rPr>
              <w:t>7.3</w:t>
            </w:r>
          </w:p>
        </w:tc>
      </w:tr>
      <w:tr w:rsidR="00017D32" w:rsidRPr="00017D32" w14:paraId="7CBFC1FB" w14:textId="77777777" w:rsidTr="00734E16">
        <w:trPr>
          <w:gridAfter w:val="1"/>
          <w:wAfter w:w="3133" w:type="dxa"/>
          <w:cantSplit/>
        </w:trPr>
        <w:tc>
          <w:tcPr>
            <w:tcW w:w="1127" w:type="dxa"/>
            <w:vMerge/>
            <w:tcBorders>
              <w:top w:val="single" w:sz="8" w:space="0" w:color="152935"/>
              <w:left w:val="nil"/>
              <w:bottom w:val="single" w:sz="8" w:space="0" w:color="AEAEAE"/>
              <w:right w:val="nil"/>
            </w:tcBorders>
            <w:shd w:val="clear" w:color="auto" w:fill="E0E0E0"/>
          </w:tcPr>
          <w:p w14:paraId="1E53243A" w14:textId="77777777" w:rsidR="00017D32" w:rsidRPr="00EE13D7" w:rsidRDefault="00017D32" w:rsidP="00734E16">
            <w:pPr>
              <w:autoSpaceDE w:val="0"/>
              <w:autoSpaceDN w:val="0"/>
              <w:adjustRightInd w:val="0"/>
              <w:rPr>
                <w:rFonts w:ascii="Times" w:eastAsiaTheme="minorHAnsi" w:hAnsi="Times" w:cs="Arial"/>
                <w:color w:val="010205"/>
                <w:lang w:eastAsia="en-US"/>
              </w:rPr>
            </w:pPr>
          </w:p>
        </w:tc>
        <w:tc>
          <w:tcPr>
            <w:tcW w:w="3126" w:type="dxa"/>
            <w:gridSpan w:val="2"/>
            <w:tcBorders>
              <w:top w:val="single" w:sz="8" w:space="0" w:color="AEAEAE"/>
              <w:left w:val="nil"/>
              <w:bottom w:val="single" w:sz="8" w:space="0" w:color="AEAEAE"/>
              <w:right w:val="nil"/>
            </w:tcBorders>
            <w:shd w:val="clear" w:color="auto" w:fill="E0E0E0"/>
          </w:tcPr>
          <w:p w14:paraId="76A182CF" w14:textId="77777777" w:rsidR="00017D32" w:rsidRPr="00EE13D7" w:rsidRDefault="00017D32" w:rsidP="00734E16">
            <w:pPr>
              <w:autoSpaceDE w:val="0"/>
              <w:autoSpaceDN w:val="0"/>
              <w:adjustRightInd w:val="0"/>
              <w:spacing w:line="320" w:lineRule="atLeast"/>
              <w:ind w:left="60" w:right="60"/>
              <w:rPr>
                <w:rFonts w:ascii="Times" w:eastAsiaTheme="minorHAnsi" w:hAnsi="Times" w:cs="Arial"/>
                <w:color w:val="264A60"/>
                <w:lang w:eastAsia="en-US"/>
              </w:rPr>
            </w:pPr>
            <w:r w:rsidRPr="00EE13D7">
              <w:rPr>
                <w:rFonts w:ascii="Times" w:eastAsiaTheme="minorHAnsi" w:hAnsi="Times" w:cs="Arial"/>
                <w:color w:val="264A60"/>
                <w:lang w:eastAsia="en-US"/>
              </w:rPr>
              <w:t>sans activité</w:t>
            </w:r>
          </w:p>
        </w:tc>
        <w:tc>
          <w:tcPr>
            <w:tcW w:w="1891" w:type="dxa"/>
            <w:gridSpan w:val="2"/>
            <w:tcBorders>
              <w:top w:val="single" w:sz="8" w:space="0" w:color="AEAEAE"/>
              <w:left w:val="nil"/>
              <w:bottom w:val="single" w:sz="8" w:space="0" w:color="AEAEAE"/>
              <w:right w:val="single" w:sz="8" w:space="0" w:color="E0E0E0"/>
            </w:tcBorders>
            <w:shd w:val="clear" w:color="auto" w:fill="F9F9FB"/>
          </w:tcPr>
          <w:p w14:paraId="2D2432D1" w14:textId="77777777" w:rsidR="00017D32" w:rsidRPr="00EE13D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EE13D7">
              <w:rPr>
                <w:rFonts w:ascii="Times" w:eastAsiaTheme="minorHAnsi" w:hAnsi="Times" w:cs="Arial"/>
                <w:color w:val="010205"/>
                <w:lang w:eastAsia="en-US"/>
              </w:rPr>
              <w:t>87</w:t>
            </w:r>
          </w:p>
        </w:tc>
        <w:tc>
          <w:tcPr>
            <w:tcW w:w="2078" w:type="dxa"/>
            <w:tcBorders>
              <w:top w:val="single" w:sz="8" w:space="0" w:color="AEAEAE"/>
              <w:left w:val="single" w:sz="8" w:space="0" w:color="E0E0E0"/>
              <w:bottom w:val="single" w:sz="8" w:space="0" w:color="AEAEAE"/>
              <w:right w:val="single" w:sz="8" w:space="0" w:color="E0E0E0"/>
            </w:tcBorders>
            <w:shd w:val="clear" w:color="auto" w:fill="F9F9FB"/>
          </w:tcPr>
          <w:p w14:paraId="60BE39E4" w14:textId="77777777" w:rsidR="00017D32" w:rsidRPr="00EE13D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EE13D7">
              <w:rPr>
                <w:rFonts w:ascii="Times" w:eastAsiaTheme="minorHAnsi" w:hAnsi="Times" w:cs="Arial"/>
                <w:color w:val="010205"/>
                <w:lang w:eastAsia="en-US"/>
              </w:rPr>
              <w:t>33.6</w:t>
            </w:r>
          </w:p>
        </w:tc>
      </w:tr>
      <w:tr w:rsidR="00017D32" w:rsidRPr="00017D32" w14:paraId="2C11D620" w14:textId="77777777" w:rsidTr="00734E16">
        <w:trPr>
          <w:gridAfter w:val="1"/>
          <w:wAfter w:w="3133" w:type="dxa"/>
          <w:cantSplit/>
        </w:trPr>
        <w:tc>
          <w:tcPr>
            <w:tcW w:w="1127" w:type="dxa"/>
            <w:vMerge/>
            <w:tcBorders>
              <w:top w:val="single" w:sz="8" w:space="0" w:color="152935"/>
              <w:left w:val="nil"/>
              <w:bottom w:val="single" w:sz="8" w:space="0" w:color="AEAEAE"/>
              <w:right w:val="nil"/>
            </w:tcBorders>
            <w:shd w:val="clear" w:color="auto" w:fill="E0E0E0"/>
          </w:tcPr>
          <w:p w14:paraId="6381B870" w14:textId="77777777" w:rsidR="00017D32" w:rsidRPr="00EE13D7" w:rsidRDefault="00017D32" w:rsidP="00734E16">
            <w:pPr>
              <w:autoSpaceDE w:val="0"/>
              <w:autoSpaceDN w:val="0"/>
              <w:adjustRightInd w:val="0"/>
              <w:rPr>
                <w:rFonts w:ascii="Times" w:eastAsiaTheme="minorHAnsi" w:hAnsi="Times" w:cs="Arial"/>
                <w:color w:val="010205"/>
                <w:lang w:eastAsia="en-US"/>
              </w:rPr>
            </w:pPr>
          </w:p>
        </w:tc>
        <w:tc>
          <w:tcPr>
            <w:tcW w:w="3126" w:type="dxa"/>
            <w:gridSpan w:val="2"/>
            <w:tcBorders>
              <w:top w:val="single" w:sz="8" w:space="0" w:color="AEAEAE"/>
              <w:left w:val="nil"/>
              <w:bottom w:val="single" w:sz="8" w:space="0" w:color="AEAEAE"/>
              <w:right w:val="nil"/>
            </w:tcBorders>
            <w:shd w:val="clear" w:color="auto" w:fill="E0E0E0"/>
          </w:tcPr>
          <w:p w14:paraId="028D7D14" w14:textId="77777777" w:rsidR="00017D32" w:rsidRPr="00EE13D7" w:rsidRDefault="00017D32" w:rsidP="00734E16">
            <w:pPr>
              <w:autoSpaceDE w:val="0"/>
              <w:autoSpaceDN w:val="0"/>
              <w:adjustRightInd w:val="0"/>
              <w:spacing w:line="320" w:lineRule="atLeast"/>
              <w:ind w:left="60" w:right="60"/>
              <w:rPr>
                <w:rFonts w:ascii="Times" w:eastAsiaTheme="minorHAnsi" w:hAnsi="Times" w:cs="Arial"/>
                <w:color w:val="264A60"/>
                <w:lang w:eastAsia="en-US"/>
              </w:rPr>
            </w:pPr>
            <w:r w:rsidRPr="00EE13D7">
              <w:rPr>
                <w:rFonts w:ascii="Times" w:eastAsiaTheme="minorHAnsi" w:hAnsi="Times" w:cs="Arial"/>
                <w:color w:val="264A60"/>
                <w:lang w:eastAsia="en-US"/>
              </w:rPr>
              <w:t>en activité</w:t>
            </w:r>
          </w:p>
        </w:tc>
        <w:tc>
          <w:tcPr>
            <w:tcW w:w="1891" w:type="dxa"/>
            <w:gridSpan w:val="2"/>
            <w:tcBorders>
              <w:top w:val="single" w:sz="8" w:space="0" w:color="AEAEAE"/>
              <w:left w:val="nil"/>
              <w:bottom w:val="single" w:sz="8" w:space="0" w:color="AEAEAE"/>
              <w:right w:val="single" w:sz="8" w:space="0" w:color="E0E0E0"/>
            </w:tcBorders>
            <w:shd w:val="clear" w:color="auto" w:fill="F9F9FB"/>
          </w:tcPr>
          <w:p w14:paraId="09041A52" w14:textId="77777777" w:rsidR="00017D32" w:rsidRPr="00EE13D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EE13D7">
              <w:rPr>
                <w:rFonts w:ascii="Times" w:eastAsiaTheme="minorHAnsi" w:hAnsi="Times" w:cs="Arial"/>
                <w:color w:val="010205"/>
                <w:lang w:eastAsia="en-US"/>
              </w:rPr>
              <w:t>69</w:t>
            </w:r>
          </w:p>
        </w:tc>
        <w:tc>
          <w:tcPr>
            <w:tcW w:w="2078" w:type="dxa"/>
            <w:tcBorders>
              <w:top w:val="single" w:sz="8" w:space="0" w:color="AEAEAE"/>
              <w:left w:val="single" w:sz="8" w:space="0" w:color="E0E0E0"/>
              <w:bottom w:val="single" w:sz="8" w:space="0" w:color="AEAEAE"/>
              <w:right w:val="single" w:sz="8" w:space="0" w:color="E0E0E0"/>
            </w:tcBorders>
            <w:shd w:val="clear" w:color="auto" w:fill="F9F9FB"/>
          </w:tcPr>
          <w:p w14:paraId="7D727C27" w14:textId="77777777" w:rsidR="00017D32" w:rsidRPr="00EE13D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EE13D7">
              <w:rPr>
                <w:rFonts w:ascii="Times" w:eastAsiaTheme="minorHAnsi" w:hAnsi="Times" w:cs="Arial"/>
                <w:color w:val="010205"/>
                <w:lang w:eastAsia="en-US"/>
              </w:rPr>
              <w:t>26.6</w:t>
            </w:r>
          </w:p>
        </w:tc>
      </w:tr>
      <w:tr w:rsidR="00017D32" w:rsidRPr="00017D32" w14:paraId="24691AD8" w14:textId="77777777" w:rsidTr="00734E16">
        <w:trPr>
          <w:gridAfter w:val="1"/>
          <w:wAfter w:w="3133" w:type="dxa"/>
          <w:cantSplit/>
        </w:trPr>
        <w:tc>
          <w:tcPr>
            <w:tcW w:w="1127" w:type="dxa"/>
            <w:vMerge/>
            <w:tcBorders>
              <w:top w:val="single" w:sz="8" w:space="0" w:color="152935"/>
              <w:left w:val="nil"/>
              <w:bottom w:val="single" w:sz="8" w:space="0" w:color="AEAEAE"/>
              <w:right w:val="nil"/>
            </w:tcBorders>
            <w:shd w:val="clear" w:color="auto" w:fill="E0E0E0"/>
          </w:tcPr>
          <w:p w14:paraId="43505ED2" w14:textId="77777777" w:rsidR="00017D32" w:rsidRPr="00EE13D7" w:rsidRDefault="00017D32" w:rsidP="00734E16">
            <w:pPr>
              <w:autoSpaceDE w:val="0"/>
              <w:autoSpaceDN w:val="0"/>
              <w:adjustRightInd w:val="0"/>
              <w:rPr>
                <w:rFonts w:ascii="Times" w:eastAsiaTheme="minorHAnsi" w:hAnsi="Times" w:cs="Arial"/>
                <w:color w:val="010205"/>
                <w:lang w:eastAsia="en-US"/>
              </w:rPr>
            </w:pPr>
          </w:p>
        </w:tc>
        <w:tc>
          <w:tcPr>
            <w:tcW w:w="3126" w:type="dxa"/>
            <w:gridSpan w:val="2"/>
            <w:tcBorders>
              <w:top w:val="single" w:sz="8" w:space="0" w:color="AEAEAE"/>
              <w:left w:val="nil"/>
              <w:bottom w:val="single" w:sz="8" w:space="0" w:color="AEAEAE"/>
              <w:right w:val="nil"/>
            </w:tcBorders>
            <w:shd w:val="clear" w:color="auto" w:fill="E0E0E0"/>
          </w:tcPr>
          <w:p w14:paraId="7D5265EB" w14:textId="77777777" w:rsidR="00017D32" w:rsidRPr="00EE13D7" w:rsidRDefault="00017D32" w:rsidP="00734E16">
            <w:pPr>
              <w:autoSpaceDE w:val="0"/>
              <w:autoSpaceDN w:val="0"/>
              <w:adjustRightInd w:val="0"/>
              <w:spacing w:line="320" w:lineRule="atLeast"/>
              <w:ind w:left="60" w:right="60"/>
              <w:rPr>
                <w:rFonts w:ascii="Times" w:eastAsiaTheme="minorHAnsi" w:hAnsi="Times" w:cs="Arial"/>
                <w:color w:val="264A60"/>
                <w:lang w:eastAsia="en-US"/>
              </w:rPr>
            </w:pPr>
            <w:r w:rsidRPr="00EE13D7">
              <w:rPr>
                <w:rFonts w:ascii="Times" w:eastAsiaTheme="minorHAnsi" w:hAnsi="Times" w:cs="Arial"/>
                <w:color w:val="264A60"/>
                <w:lang w:eastAsia="en-US"/>
              </w:rPr>
              <w:t>Total</w:t>
            </w:r>
          </w:p>
        </w:tc>
        <w:tc>
          <w:tcPr>
            <w:tcW w:w="1891" w:type="dxa"/>
            <w:gridSpan w:val="2"/>
            <w:tcBorders>
              <w:top w:val="single" w:sz="8" w:space="0" w:color="AEAEAE"/>
              <w:left w:val="nil"/>
              <w:bottom w:val="single" w:sz="8" w:space="0" w:color="AEAEAE"/>
              <w:right w:val="single" w:sz="8" w:space="0" w:color="E0E0E0"/>
            </w:tcBorders>
            <w:shd w:val="clear" w:color="auto" w:fill="F9F9FB"/>
          </w:tcPr>
          <w:p w14:paraId="5D1CDB16" w14:textId="77777777" w:rsidR="00017D32" w:rsidRPr="00EE13D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EE13D7">
              <w:rPr>
                <w:rFonts w:ascii="Times" w:eastAsiaTheme="minorHAnsi" w:hAnsi="Times" w:cs="Arial"/>
                <w:color w:val="010205"/>
                <w:lang w:eastAsia="en-US"/>
              </w:rPr>
              <w:t>239</w:t>
            </w:r>
          </w:p>
        </w:tc>
        <w:tc>
          <w:tcPr>
            <w:tcW w:w="2078" w:type="dxa"/>
            <w:tcBorders>
              <w:top w:val="single" w:sz="8" w:space="0" w:color="AEAEAE"/>
              <w:left w:val="single" w:sz="8" w:space="0" w:color="E0E0E0"/>
              <w:bottom w:val="single" w:sz="8" w:space="0" w:color="AEAEAE"/>
              <w:right w:val="single" w:sz="8" w:space="0" w:color="E0E0E0"/>
            </w:tcBorders>
            <w:shd w:val="clear" w:color="auto" w:fill="F9F9FB"/>
          </w:tcPr>
          <w:p w14:paraId="370DB86E" w14:textId="77777777" w:rsidR="00017D32" w:rsidRPr="00EE13D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EE13D7">
              <w:rPr>
                <w:rFonts w:ascii="Times" w:eastAsiaTheme="minorHAnsi" w:hAnsi="Times" w:cs="Arial"/>
                <w:color w:val="010205"/>
                <w:lang w:eastAsia="en-US"/>
              </w:rPr>
              <w:t>92.3</w:t>
            </w:r>
          </w:p>
        </w:tc>
      </w:tr>
      <w:tr w:rsidR="00017D32" w:rsidRPr="00017D32" w14:paraId="71A3C875" w14:textId="77777777" w:rsidTr="00734E16">
        <w:trPr>
          <w:gridAfter w:val="1"/>
          <w:wAfter w:w="3133" w:type="dxa"/>
          <w:cantSplit/>
        </w:trPr>
        <w:tc>
          <w:tcPr>
            <w:tcW w:w="1701" w:type="dxa"/>
            <w:gridSpan w:val="2"/>
            <w:tcBorders>
              <w:top w:val="single" w:sz="8" w:space="0" w:color="AEAEAE"/>
              <w:left w:val="nil"/>
              <w:bottom w:val="single" w:sz="8" w:space="0" w:color="AEAEAE"/>
              <w:right w:val="nil"/>
            </w:tcBorders>
            <w:shd w:val="clear" w:color="auto" w:fill="E0E0E0"/>
          </w:tcPr>
          <w:p w14:paraId="6F37A3DD" w14:textId="77777777" w:rsidR="00017D32" w:rsidRPr="00EE13D7" w:rsidRDefault="00017D32" w:rsidP="00734E16">
            <w:pPr>
              <w:autoSpaceDE w:val="0"/>
              <w:autoSpaceDN w:val="0"/>
              <w:adjustRightInd w:val="0"/>
              <w:spacing w:line="320" w:lineRule="atLeast"/>
              <w:ind w:left="60" w:right="60"/>
              <w:rPr>
                <w:rFonts w:ascii="Times" w:eastAsiaTheme="minorHAnsi" w:hAnsi="Times" w:cs="Arial"/>
                <w:color w:val="264A60"/>
                <w:lang w:eastAsia="en-US"/>
              </w:rPr>
            </w:pPr>
            <w:r w:rsidRPr="00EE13D7">
              <w:rPr>
                <w:rFonts w:ascii="Times" w:eastAsiaTheme="minorHAnsi" w:hAnsi="Times" w:cs="Arial"/>
                <w:color w:val="264A60"/>
                <w:lang w:eastAsia="en-US"/>
              </w:rPr>
              <w:lastRenderedPageBreak/>
              <w:t>Manquant</w:t>
            </w:r>
          </w:p>
        </w:tc>
        <w:tc>
          <w:tcPr>
            <w:tcW w:w="2552" w:type="dxa"/>
            <w:tcBorders>
              <w:top w:val="single" w:sz="8" w:space="0" w:color="AEAEAE"/>
              <w:left w:val="nil"/>
              <w:bottom w:val="single" w:sz="8" w:space="0" w:color="AEAEAE"/>
              <w:right w:val="nil"/>
            </w:tcBorders>
            <w:shd w:val="clear" w:color="auto" w:fill="E0E0E0"/>
          </w:tcPr>
          <w:p w14:paraId="4496357E" w14:textId="77777777" w:rsidR="00017D32" w:rsidRPr="00EE13D7" w:rsidRDefault="00017D32" w:rsidP="00734E16">
            <w:pPr>
              <w:autoSpaceDE w:val="0"/>
              <w:autoSpaceDN w:val="0"/>
              <w:adjustRightInd w:val="0"/>
              <w:spacing w:line="320" w:lineRule="atLeast"/>
              <w:ind w:left="60" w:right="60"/>
              <w:rPr>
                <w:rFonts w:ascii="Times" w:eastAsiaTheme="minorHAnsi" w:hAnsi="Times" w:cs="Arial"/>
                <w:color w:val="264A60"/>
                <w:lang w:eastAsia="en-US"/>
              </w:rPr>
            </w:pPr>
            <w:r w:rsidRPr="00EE13D7">
              <w:rPr>
                <w:rFonts w:ascii="Times" w:eastAsiaTheme="minorHAnsi" w:hAnsi="Times" w:cs="Arial"/>
                <w:color w:val="264A60"/>
                <w:lang w:eastAsia="en-US"/>
              </w:rPr>
              <w:t>Système</w:t>
            </w:r>
          </w:p>
        </w:tc>
        <w:tc>
          <w:tcPr>
            <w:tcW w:w="1843" w:type="dxa"/>
            <w:tcBorders>
              <w:top w:val="single" w:sz="8" w:space="0" w:color="AEAEAE"/>
              <w:left w:val="nil"/>
              <w:bottom w:val="single" w:sz="8" w:space="0" w:color="AEAEAE"/>
              <w:right w:val="single" w:sz="8" w:space="0" w:color="E0E0E0"/>
            </w:tcBorders>
            <w:shd w:val="clear" w:color="auto" w:fill="F9F9FB"/>
          </w:tcPr>
          <w:p w14:paraId="518F054E" w14:textId="77777777" w:rsidR="00017D32" w:rsidRPr="00EE13D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EE13D7">
              <w:rPr>
                <w:rFonts w:ascii="Times" w:eastAsiaTheme="minorHAnsi" w:hAnsi="Times" w:cs="Arial"/>
                <w:color w:val="010205"/>
                <w:lang w:eastAsia="en-US"/>
              </w:rPr>
              <w:t>20</w:t>
            </w:r>
          </w:p>
        </w:tc>
        <w:tc>
          <w:tcPr>
            <w:tcW w:w="2126" w:type="dxa"/>
            <w:gridSpan w:val="2"/>
            <w:tcBorders>
              <w:top w:val="single" w:sz="8" w:space="0" w:color="AEAEAE"/>
              <w:left w:val="single" w:sz="8" w:space="0" w:color="E0E0E0"/>
              <w:bottom w:val="single" w:sz="8" w:space="0" w:color="AEAEAE"/>
              <w:right w:val="single" w:sz="8" w:space="0" w:color="E0E0E0"/>
            </w:tcBorders>
            <w:shd w:val="clear" w:color="auto" w:fill="F9F9FB"/>
          </w:tcPr>
          <w:p w14:paraId="76CB55B4" w14:textId="77777777" w:rsidR="00017D32" w:rsidRPr="00EE13D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EE13D7">
              <w:rPr>
                <w:rFonts w:ascii="Times" w:eastAsiaTheme="minorHAnsi" w:hAnsi="Times" w:cs="Arial"/>
                <w:color w:val="010205"/>
                <w:lang w:eastAsia="en-US"/>
              </w:rPr>
              <w:t>7.7</w:t>
            </w:r>
          </w:p>
        </w:tc>
      </w:tr>
      <w:tr w:rsidR="00017D32" w:rsidRPr="00017D32" w14:paraId="60940F96" w14:textId="77777777" w:rsidTr="00734E16">
        <w:trPr>
          <w:gridAfter w:val="1"/>
          <w:wAfter w:w="3133" w:type="dxa"/>
          <w:cantSplit/>
        </w:trPr>
        <w:tc>
          <w:tcPr>
            <w:tcW w:w="4253" w:type="dxa"/>
            <w:gridSpan w:val="3"/>
            <w:tcBorders>
              <w:top w:val="single" w:sz="8" w:space="0" w:color="AEAEAE"/>
              <w:left w:val="nil"/>
              <w:bottom w:val="single" w:sz="8" w:space="0" w:color="152935"/>
              <w:right w:val="nil"/>
            </w:tcBorders>
            <w:shd w:val="clear" w:color="auto" w:fill="E0E0E0"/>
          </w:tcPr>
          <w:p w14:paraId="334E2A43" w14:textId="77777777" w:rsidR="00017D32" w:rsidRPr="00EE13D7" w:rsidRDefault="00017D32" w:rsidP="00734E16">
            <w:pPr>
              <w:autoSpaceDE w:val="0"/>
              <w:autoSpaceDN w:val="0"/>
              <w:adjustRightInd w:val="0"/>
              <w:spacing w:line="320" w:lineRule="atLeast"/>
              <w:ind w:left="60" w:right="60"/>
              <w:rPr>
                <w:rFonts w:ascii="Times" w:eastAsiaTheme="minorHAnsi" w:hAnsi="Times" w:cs="Arial"/>
                <w:color w:val="264A60"/>
                <w:lang w:eastAsia="en-US"/>
              </w:rPr>
            </w:pPr>
            <w:r w:rsidRPr="00EE13D7">
              <w:rPr>
                <w:rFonts w:ascii="Times" w:eastAsiaTheme="minorHAnsi" w:hAnsi="Times" w:cs="Arial"/>
                <w:color w:val="264A60"/>
                <w:lang w:eastAsia="en-US"/>
              </w:rPr>
              <w:t>Total</w:t>
            </w:r>
          </w:p>
        </w:tc>
        <w:tc>
          <w:tcPr>
            <w:tcW w:w="1891" w:type="dxa"/>
            <w:gridSpan w:val="2"/>
            <w:tcBorders>
              <w:top w:val="single" w:sz="8" w:space="0" w:color="AEAEAE"/>
              <w:left w:val="nil"/>
              <w:bottom w:val="single" w:sz="8" w:space="0" w:color="152935"/>
              <w:right w:val="single" w:sz="8" w:space="0" w:color="E0E0E0"/>
            </w:tcBorders>
            <w:shd w:val="clear" w:color="auto" w:fill="F9F9FB"/>
          </w:tcPr>
          <w:p w14:paraId="58B82C9F" w14:textId="77777777" w:rsidR="00017D32" w:rsidRPr="00EE13D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EE13D7">
              <w:rPr>
                <w:rFonts w:ascii="Times" w:eastAsiaTheme="minorHAnsi" w:hAnsi="Times" w:cs="Arial"/>
                <w:color w:val="010205"/>
                <w:lang w:eastAsia="en-US"/>
              </w:rPr>
              <w:t>259</w:t>
            </w:r>
          </w:p>
        </w:tc>
        <w:tc>
          <w:tcPr>
            <w:tcW w:w="2078" w:type="dxa"/>
            <w:tcBorders>
              <w:top w:val="single" w:sz="8" w:space="0" w:color="AEAEAE"/>
              <w:left w:val="single" w:sz="8" w:space="0" w:color="E0E0E0"/>
              <w:bottom w:val="single" w:sz="8" w:space="0" w:color="152935"/>
              <w:right w:val="single" w:sz="8" w:space="0" w:color="E0E0E0"/>
            </w:tcBorders>
            <w:shd w:val="clear" w:color="auto" w:fill="F9F9FB"/>
          </w:tcPr>
          <w:p w14:paraId="2C94B943" w14:textId="77777777" w:rsidR="00017D32" w:rsidRPr="00EE13D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EE13D7">
              <w:rPr>
                <w:rFonts w:ascii="Times" w:eastAsiaTheme="minorHAnsi" w:hAnsi="Times" w:cs="Arial"/>
                <w:color w:val="010205"/>
                <w:lang w:eastAsia="en-US"/>
              </w:rPr>
              <w:t>100.0</w:t>
            </w:r>
          </w:p>
        </w:tc>
      </w:tr>
    </w:tbl>
    <w:p w14:paraId="2B26DBF0" w14:textId="77777777" w:rsidR="00017D32" w:rsidRPr="00EE13D7" w:rsidRDefault="00017D32" w:rsidP="00017D32">
      <w:pPr>
        <w:autoSpaceDE w:val="0"/>
        <w:autoSpaceDN w:val="0"/>
        <w:adjustRightInd w:val="0"/>
        <w:spacing w:line="400" w:lineRule="atLeast"/>
        <w:rPr>
          <w:rFonts w:eastAsiaTheme="minorHAnsi"/>
          <w:lang w:eastAsia="en-US"/>
        </w:rPr>
      </w:pPr>
    </w:p>
    <w:p w14:paraId="1010E0F5" w14:textId="77777777" w:rsidR="00017D32" w:rsidRDefault="00017D32" w:rsidP="00017D32">
      <w:pPr>
        <w:jc w:val="both"/>
      </w:pPr>
      <w:r>
        <w:t xml:space="preserve">Quant aux revenus, une majorité déclare recevoir entre 1500€ et 2000€ par mois et par foyer. Près de la moitié de nos enquêté.es a un niveau égal (30,9%) ou inférieur au Bac et 30% vit dans les zones rurales. Presque 6% se déclarent croyant.es et pratiquant.es mais plus de 15% affirment avoir reçu une éducation religieuse lors de leur enfance. </w:t>
      </w:r>
    </w:p>
    <w:p w14:paraId="02A2B70D" w14:textId="77777777" w:rsidR="00017D32" w:rsidRDefault="00017D32" w:rsidP="00017D32"/>
    <w:p w14:paraId="21179892" w14:textId="7292BE7D" w:rsidR="00017D32" w:rsidRPr="00017D32" w:rsidRDefault="00017D32" w:rsidP="00017D32">
      <w:pPr>
        <w:jc w:val="both"/>
      </w:pPr>
      <w:r>
        <w:t>Une majorité (62,5%) a opté pour une r</w:t>
      </w:r>
      <w:r w:rsidRPr="00017D32">
        <w:t xml:space="preserve">econnaissance de son handicap dans le but de décrocher des aides et 51% affirment que leur diagnostic fait état des lésions cérébrales graves dont approximativement 40% renvoient à un AVC. Pour ce qui relève du traumatisme crânien, près de 14% ont porté plainte après leur accident réclamant des dommages et intérêts. Près de 64% déclarent ne pas fréquenter une structure associative au moment de l’enquête même s’ils et elles ont pu y avoir recours par le passé, au même titre que leurs proches. C’est alors le fait de se renseigner pour mieux comprendre les lésions cérébrales qui motive de telles démarches. </w:t>
      </w:r>
    </w:p>
    <w:p w14:paraId="2144C9F8" w14:textId="77777777" w:rsidR="00017D32" w:rsidRPr="00017D32" w:rsidRDefault="00017D32" w:rsidP="00017D32">
      <w:pPr>
        <w:jc w:val="both"/>
      </w:pPr>
    </w:p>
    <w:p w14:paraId="6704FA05" w14:textId="58EFE74D" w:rsidR="00017D32" w:rsidRPr="00017D32" w:rsidRDefault="00017D32" w:rsidP="00017D32">
      <w:pPr>
        <w:jc w:val="both"/>
      </w:pPr>
      <w:r w:rsidRPr="00017D32">
        <w:t>Plus de ¾ (75,3%) indiquent accepter leur situation de handicap (ou avoir fini par l’accepter). Cette acceptation coexiste avec une constellation de peurs. Dans ce millefeuille phobique, la peur de perdre son autonomie (64,2) (ou d’avoir des séquelles à vie) cohabite avec la peur de perdre son travail (38,6) ou encore la peur de la mort (37,1). Ce triptyque situé en tête des déclarations de nos enquêté.es est suivi de la peur de perdre des relations chères ou de ne pas être en mesure d’assumer ses activités domestiques (33%).</w:t>
      </w:r>
    </w:p>
    <w:p w14:paraId="068969DD" w14:textId="77777777" w:rsidR="00017D32" w:rsidRPr="00017D32" w:rsidRDefault="00017D32" w:rsidP="00017D32">
      <w:pPr>
        <w:jc w:val="both"/>
      </w:pPr>
    </w:p>
    <w:p w14:paraId="44F8843B" w14:textId="59C3CBB4" w:rsidR="00017D32" w:rsidRPr="00017D32" w:rsidRDefault="00017D32" w:rsidP="00017D32">
      <w:pPr>
        <w:jc w:val="both"/>
      </w:pPr>
      <w:r w:rsidRPr="00017D32">
        <w:t>Quant à la structuration de l’ordinaire, ce sont les soins - et plus globalement le fait de prendre soin de soi - qu’occupe le quotidien de la majorité de nos enquêté.es (52,1%). Les troubles comportementaux (impulsivité, violence 25,1% ; (dés)inhibition (</w:t>
      </w:r>
      <w:r>
        <w:t>1</w:t>
      </w:r>
      <w:r w:rsidR="00A7171E">
        <w:t>0,8</w:t>
      </w:r>
      <w:r w:rsidRPr="00017D32">
        <w:t>%)) et les limitations (notamment au niveau de la communication pour 15,1% de la population considérée ici), ainsi que les conduites addictives (15,1%) qui vont de pair, induisent un sentiment de dégradation de ses conditions de vie, un constat partagé pour 61,9% de nos enquêté.es. Parmi toutes les séquelles répertoriées, la fatigue (74,1%) et les difficultés mémorielles (71%) préoccupent la majorité des personnes cérébrolésées considérées ici. 56,4% rendent compte des conséquences au niveau psychologique et émotionnel et 62% se disent précoccupé.es par l’évolution de leurs facultés cognitives.</w:t>
      </w:r>
    </w:p>
    <w:p w14:paraId="0CF5B34A" w14:textId="77777777" w:rsidR="00017D32" w:rsidRPr="00017D32" w:rsidRDefault="00017D32" w:rsidP="00017D32">
      <w:pPr>
        <w:jc w:val="both"/>
      </w:pPr>
    </w:p>
    <w:p w14:paraId="48EBC7EB" w14:textId="57E12D8C" w:rsidR="00017D32" w:rsidRPr="00017D32" w:rsidRDefault="00017D32" w:rsidP="00017D32">
      <w:pPr>
        <w:jc w:val="both"/>
      </w:pPr>
      <w:r w:rsidRPr="00017D32">
        <w:t xml:space="preserve">Pour ce qui a trait aux stratégies d’adaptation mises en place par les principales personnes concernées pour contrer les situations de handicap qui empoisonnent leur quotidien, elles se déploient dans différentes sphères de la vie. Elles impliquent un réaménagement – pour l’essentiel – des activités professionnelles, familiales et sociales, situées en tête des changements inférés par l’épreuve de santé. Cette dernière impulse donc dans la majorité des cas (56,8%) des modifications en cascade à plusieurs niveaux et dans différentes trajectoires : familiale, de formation, de soins, professionnelle, résidentielle. À titre d’exemple et pour ce qui concerne la sociabilité et le participation </w:t>
      </w:r>
      <w:r w:rsidR="00A7171E" w:rsidRPr="00017D32">
        <w:t>sociale</w:t>
      </w:r>
      <w:r w:rsidRPr="00017D32">
        <w:t xml:space="preserve">, près de 35% (34,7%) rencontrent des difficultés à être en groupe avec des ami.es. </w:t>
      </w:r>
      <w:r w:rsidR="00A7171E" w:rsidRPr="00017D32">
        <w:t>Pourtant</w:t>
      </w:r>
      <w:r w:rsidRPr="00017D32">
        <w:t>, plus de ¾ (76%) se disent entouré.es - leur entourage proche faisant - en moyenne - état de 3 personnes à leur côté.</w:t>
      </w:r>
    </w:p>
    <w:p w14:paraId="18615864" w14:textId="77777777" w:rsidR="00017D32" w:rsidRPr="00017D32" w:rsidRDefault="00017D32" w:rsidP="00017D32">
      <w:pPr>
        <w:jc w:val="both"/>
      </w:pPr>
    </w:p>
    <w:p w14:paraId="6988BBE2" w14:textId="77777777" w:rsidR="00017D32" w:rsidRPr="00017D32" w:rsidRDefault="00017D32" w:rsidP="00017D32">
      <w:pPr>
        <w:jc w:val="both"/>
      </w:pPr>
      <w:r w:rsidRPr="00017D32">
        <w:lastRenderedPageBreak/>
        <w:t xml:space="preserve">En ce qui concerne en particulier la trajectoire de santé, plus de ¾ (79,2%) jugent leur état de santé bon (ou très bon) et estiment que dans les 5 ans à venir, il s’améliorera ou restera identique. D’ailleurs, au regard d’autres personnes de leur entourage non-concernées par les lésions cérébrales, 56,8% affirment être moins malades. Il est à noter que 82% se déclarent résistant.es et combatif.ves face à l’évolution de leur situation. Près de 60% rejettent l’idée d’être devenu.e une charge pour leurs proches, même si presque ¼ (21,2%) déclare que  parfois on leur fait comprendre que c’est le cas. 35,1% s’administrent un traitement médicamenteux en lien avec les lésions cérébrales et à peine 8,1 % sont suivi.es dans un centre de jour. Passant en moyenne 2 jours par mois dans les différents services de santé, près de 40% (39%) juge leur suivi en médecine de ville de totalement ou plutôt insatisfaisant et autant (40,9%) portent le même jugement sur les soins dispensés dans les structures hospitalières ; alors qu’à peine 13,5% partagent ce point de vue concernant les soins à domicile. Ajoutons qu’une faible minorité (8,4%) considère ne pas avoir compris le protocole de soins qui lui a été proposé. </w:t>
      </w:r>
    </w:p>
    <w:p w14:paraId="3D9CB8D9" w14:textId="77777777" w:rsidR="00017D32" w:rsidRPr="00017D32" w:rsidRDefault="00017D32" w:rsidP="00017D32">
      <w:pPr>
        <w:jc w:val="both"/>
      </w:pPr>
    </w:p>
    <w:p w14:paraId="139F68F8" w14:textId="62E2ED34" w:rsidR="00017D32" w:rsidRDefault="00017D32" w:rsidP="00017D32">
      <w:pPr>
        <w:jc w:val="both"/>
      </w:pPr>
      <w:r w:rsidRPr="00017D32">
        <w:t>Enfin, une majorité (66%) déclare avoir subi des discriminations (regards insistants, moqueries etc.) en lien avec son handicap. Parmi ces discriminations 25,5% se déroulent dans la rue et quasiment autant (23,6%) sur le lieu de travail. Trait saillant : 11,2% de ces épisodes de discriminations éprouvés se sont déployés dans les services de soins.</w:t>
      </w:r>
    </w:p>
    <w:p w14:paraId="658AA6C4" w14:textId="77777777" w:rsidR="00017D32" w:rsidRPr="00871347" w:rsidRDefault="00017D32" w:rsidP="00017D32">
      <w:pPr>
        <w:autoSpaceDE w:val="0"/>
        <w:autoSpaceDN w:val="0"/>
        <w:adjustRightInd w:val="0"/>
        <w:rPr>
          <w:rFonts w:eastAsiaTheme="minorHAnsi"/>
          <w:lang w:eastAsia="en-US"/>
        </w:rPr>
      </w:pPr>
    </w:p>
    <w:tbl>
      <w:tblPr>
        <w:tblW w:w="8492" w:type="dxa"/>
        <w:tblLayout w:type="fixed"/>
        <w:tblCellMar>
          <w:left w:w="0" w:type="dxa"/>
          <w:right w:w="0" w:type="dxa"/>
        </w:tblCellMar>
        <w:tblLook w:val="0000" w:firstRow="0" w:lastRow="0" w:firstColumn="0" w:lastColumn="0" w:noHBand="0" w:noVBand="0"/>
      </w:tblPr>
      <w:tblGrid>
        <w:gridCol w:w="1418"/>
        <w:gridCol w:w="1238"/>
        <w:gridCol w:w="1063"/>
        <w:gridCol w:w="1290"/>
        <w:gridCol w:w="1938"/>
        <w:gridCol w:w="1545"/>
      </w:tblGrid>
      <w:tr w:rsidR="00017D32" w:rsidRPr="00871347" w14:paraId="3241F4C2" w14:textId="77777777" w:rsidTr="00017D32">
        <w:trPr>
          <w:cantSplit/>
        </w:trPr>
        <w:tc>
          <w:tcPr>
            <w:tcW w:w="8492" w:type="dxa"/>
            <w:gridSpan w:val="6"/>
            <w:tcBorders>
              <w:top w:val="nil"/>
              <w:left w:val="nil"/>
              <w:bottom w:val="nil"/>
              <w:right w:val="nil"/>
            </w:tcBorders>
            <w:shd w:val="clear" w:color="auto" w:fill="FFFFFF"/>
            <w:vAlign w:val="center"/>
          </w:tcPr>
          <w:p w14:paraId="046FE63A" w14:textId="77777777" w:rsidR="00017D32" w:rsidRDefault="00017D32" w:rsidP="00734E16">
            <w:pPr>
              <w:autoSpaceDE w:val="0"/>
              <w:autoSpaceDN w:val="0"/>
              <w:adjustRightInd w:val="0"/>
              <w:spacing w:line="320" w:lineRule="atLeast"/>
              <w:ind w:left="60" w:right="60"/>
              <w:jc w:val="center"/>
              <w:rPr>
                <w:rFonts w:ascii="Times" w:eastAsiaTheme="minorHAnsi" w:hAnsi="Times" w:cs="Arial"/>
                <w:b/>
                <w:bCs/>
                <w:color w:val="010205"/>
                <w:lang w:eastAsia="en-US"/>
              </w:rPr>
            </w:pPr>
            <w:r w:rsidRPr="00871347">
              <w:rPr>
                <w:rFonts w:ascii="Times" w:eastAsiaTheme="minorHAnsi" w:hAnsi="Times" w:cs="Arial"/>
                <w:b/>
                <w:bCs/>
                <w:color w:val="010205"/>
                <w:lang w:eastAsia="en-US"/>
              </w:rPr>
              <w:t>Avez-vous déjà subi des discriminations, des regards instants ou des moqueries en lien avec ces lésions cérébrales ?</w:t>
            </w:r>
          </w:p>
          <w:p w14:paraId="132CA1A5" w14:textId="36B2CD04" w:rsidR="00017D32" w:rsidRPr="00871347" w:rsidRDefault="00017D32" w:rsidP="00734E16">
            <w:pPr>
              <w:autoSpaceDE w:val="0"/>
              <w:autoSpaceDN w:val="0"/>
              <w:adjustRightInd w:val="0"/>
              <w:spacing w:line="320" w:lineRule="atLeast"/>
              <w:ind w:left="60" w:right="60"/>
              <w:jc w:val="center"/>
              <w:rPr>
                <w:rFonts w:ascii="Times" w:eastAsiaTheme="minorHAnsi" w:hAnsi="Times" w:cs="Arial"/>
                <w:color w:val="010205"/>
                <w:lang w:eastAsia="en-US"/>
              </w:rPr>
            </w:pPr>
          </w:p>
        </w:tc>
      </w:tr>
      <w:tr w:rsidR="00017D32" w:rsidRPr="00017D32" w14:paraId="09807203" w14:textId="77777777" w:rsidTr="00017D32">
        <w:trPr>
          <w:gridBefore w:val="1"/>
          <w:gridAfter w:val="1"/>
          <w:wBefore w:w="1418" w:type="dxa"/>
          <w:wAfter w:w="1545" w:type="dxa"/>
          <w:cantSplit/>
        </w:trPr>
        <w:tc>
          <w:tcPr>
            <w:tcW w:w="2301" w:type="dxa"/>
            <w:gridSpan w:val="2"/>
            <w:tcBorders>
              <w:top w:val="nil"/>
              <w:left w:val="nil"/>
              <w:bottom w:val="single" w:sz="8" w:space="0" w:color="152935"/>
              <w:right w:val="nil"/>
            </w:tcBorders>
            <w:shd w:val="clear" w:color="auto" w:fill="FFFFFF"/>
            <w:vAlign w:val="bottom"/>
          </w:tcPr>
          <w:p w14:paraId="27578AB3" w14:textId="77777777" w:rsidR="00017D32" w:rsidRPr="00871347" w:rsidRDefault="00017D32" w:rsidP="00734E16">
            <w:pPr>
              <w:autoSpaceDE w:val="0"/>
              <w:autoSpaceDN w:val="0"/>
              <w:adjustRightInd w:val="0"/>
              <w:rPr>
                <w:rFonts w:ascii="Times" w:eastAsiaTheme="minorHAnsi" w:hAnsi="Times"/>
                <w:lang w:eastAsia="en-US"/>
              </w:rPr>
            </w:pPr>
          </w:p>
        </w:tc>
        <w:tc>
          <w:tcPr>
            <w:tcW w:w="1290" w:type="dxa"/>
            <w:tcBorders>
              <w:top w:val="nil"/>
              <w:left w:val="nil"/>
              <w:bottom w:val="single" w:sz="8" w:space="0" w:color="152935"/>
              <w:right w:val="single" w:sz="8" w:space="0" w:color="E0E0E0"/>
            </w:tcBorders>
            <w:shd w:val="clear" w:color="auto" w:fill="FFFFFF"/>
            <w:vAlign w:val="bottom"/>
          </w:tcPr>
          <w:p w14:paraId="6470AECC" w14:textId="77777777" w:rsidR="00017D32" w:rsidRPr="00871347" w:rsidRDefault="00017D32" w:rsidP="00734E16">
            <w:pPr>
              <w:autoSpaceDE w:val="0"/>
              <w:autoSpaceDN w:val="0"/>
              <w:adjustRightInd w:val="0"/>
              <w:spacing w:line="320" w:lineRule="atLeast"/>
              <w:ind w:left="60" w:right="60"/>
              <w:jc w:val="center"/>
              <w:rPr>
                <w:rFonts w:ascii="Times" w:eastAsiaTheme="minorHAnsi" w:hAnsi="Times" w:cs="Arial"/>
                <w:color w:val="264A60"/>
                <w:lang w:eastAsia="en-US"/>
              </w:rPr>
            </w:pPr>
            <w:r w:rsidRPr="00871347">
              <w:rPr>
                <w:rFonts w:ascii="Times" w:eastAsiaTheme="minorHAnsi" w:hAnsi="Times" w:cs="Arial"/>
                <w:color w:val="264A60"/>
                <w:lang w:eastAsia="en-US"/>
              </w:rPr>
              <w:t>Fréquence</w:t>
            </w:r>
          </w:p>
        </w:tc>
        <w:tc>
          <w:tcPr>
            <w:tcW w:w="1938" w:type="dxa"/>
            <w:tcBorders>
              <w:top w:val="nil"/>
              <w:left w:val="single" w:sz="8" w:space="0" w:color="E0E0E0"/>
              <w:bottom w:val="single" w:sz="8" w:space="0" w:color="152935"/>
              <w:right w:val="single" w:sz="8" w:space="0" w:color="E0E0E0"/>
            </w:tcBorders>
            <w:shd w:val="clear" w:color="auto" w:fill="FFFFFF"/>
            <w:vAlign w:val="bottom"/>
          </w:tcPr>
          <w:p w14:paraId="51EEA3AC" w14:textId="77777777" w:rsidR="00017D32" w:rsidRPr="00871347" w:rsidRDefault="00017D32" w:rsidP="00734E16">
            <w:pPr>
              <w:autoSpaceDE w:val="0"/>
              <w:autoSpaceDN w:val="0"/>
              <w:adjustRightInd w:val="0"/>
              <w:spacing w:line="320" w:lineRule="atLeast"/>
              <w:ind w:left="60" w:right="60"/>
              <w:jc w:val="center"/>
              <w:rPr>
                <w:rFonts w:ascii="Times" w:eastAsiaTheme="minorHAnsi" w:hAnsi="Times" w:cs="Arial"/>
                <w:color w:val="264A60"/>
                <w:lang w:eastAsia="en-US"/>
              </w:rPr>
            </w:pPr>
            <w:r w:rsidRPr="00871347">
              <w:rPr>
                <w:rFonts w:ascii="Times" w:eastAsiaTheme="minorHAnsi" w:hAnsi="Times" w:cs="Arial"/>
                <w:color w:val="264A60"/>
                <w:lang w:eastAsia="en-US"/>
              </w:rPr>
              <w:t>Pourcentage</w:t>
            </w:r>
          </w:p>
        </w:tc>
      </w:tr>
      <w:tr w:rsidR="00017D32" w:rsidRPr="00017D32" w14:paraId="5E225FA5" w14:textId="77777777" w:rsidTr="00017D32">
        <w:trPr>
          <w:gridBefore w:val="1"/>
          <w:gridAfter w:val="1"/>
          <w:wBefore w:w="1418" w:type="dxa"/>
          <w:wAfter w:w="1545" w:type="dxa"/>
          <w:cantSplit/>
        </w:trPr>
        <w:tc>
          <w:tcPr>
            <w:tcW w:w="1238" w:type="dxa"/>
            <w:vMerge w:val="restart"/>
            <w:tcBorders>
              <w:top w:val="single" w:sz="8" w:space="0" w:color="152935"/>
              <w:left w:val="nil"/>
              <w:bottom w:val="single" w:sz="8" w:space="0" w:color="AEAEAE"/>
              <w:right w:val="nil"/>
            </w:tcBorders>
            <w:shd w:val="clear" w:color="auto" w:fill="E0E0E0"/>
          </w:tcPr>
          <w:p w14:paraId="1FA2A493" w14:textId="77777777" w:rsidR="00017D32" w:rsidRPr="00871347" w:rsidRDefault="00017D32" w:rsidP="00734E16">
            <w:pPr>
              <w:autoSpaceDE w:val="0"/>
              <w:autoSpaceDN w:val="0"/>
              <w:adjustRightInd w:val="0"/>
              <w:spacing w:line="320" w:lineRule="atLeast"/>
              <w:ind w:left="60" w:right="60"/>
              <w:rPr>
                <w:rFonts w:ascii="Times" w:eastAsiaTheme="minorHAnsi" w:hAnsi="Times" w:cs="Arial"/>
                <w:color w:val="264A60"/>
                <w:lang w:eastAsia="en-US"/>
              </w:rPr>
            </w:pPr>
            <w:r w:rsidRPr="00871347">
              <w:rPr>
                <w:rFonts w:ascii="Times" w:eastAsiaTheme="minorHAnsi" w:hAnsi="Times" w:cs="Arial"/>
                <w:color w:val="264A60"/>
                <w:lang w:eastAsia="en-US"/>
              </w:rPr>
              <w:t>Valide</w:t>
            </w:r>
          </w:p>
        </w:tc>
        <w:tc>
          <w:tcPr>
            <w:tcW w:w="1063" w:type="dxa"/>
            <w:tcBorders>
              <w:top w:val="single" w:sz="8" w:space="0" w:color="152935"/>
              <w:left w:val="nil"/>
              <w:bottom w:val="single" w:sz="8" w:space="0" w:color="AEAEAE"/>
              <w:right w:val="nil"/>
            </w:tcBorders>
            <w:shd w:val="clear" w:color="auto" w:fill="E0E0E0"/>
          </w:tcPr>
          <w:p w14:paraId="3D9059D1" w14:textId="77777777" w:rsidR="00017D32" w:rsidRPr="00871347" w:rsidRDefault="00017D32" w:rsidP="00734E16">
            <w:pPr>
              <w:autoSpaceDE w:val="0"/>
              <w:autoSpaceDN w:val="0"/>
              <w:adjustRightInd w:val="0"/>
              <w:spacing w:line="320" w:lineRule="atLeast"/>
              <w:ind w:left="60" w:right="60"/>
              <w:rPr>
                <w:rFonts w:ascii="Times" w:eastAsiaTheme="minorHAnsi" w:hAnsi="Times" w:cs="Arial"/>
                <w:color w:val="264A60"/>
                <w:lang w:eastAsia="en-US"/>
              </w:rPr>
            </w:pPr>
            <w:r w:rsidRPr="00871347">
              <w:rPr>
                <w:rFonts w:ascii="Times" w:eastAsiaTheme="minorHAnsi" w:hAnsi="Times" w:cs="Arial"/>
                <w:color w:val="264A60"/>
                <w:lang w:eastAsia="en-US"/>
              </w:rPr>
              <w:t>oui</w:t>
            </w:r>
          </w:p>
        </w:tc>
        <w:tc>
          <w:tcPr>
            <w:tcW w:w="1290" w:type="dxa"/>
            <w:tcBorders>
              <w:top w:val="single" w:sz="8" w:space="0" w:color="152935"/>
              <w:left w:val="nil"/>
              <w:bottom w:val="single" w:sz="8" w:space="0" w:color="AEAEAE"/>
              <w:right w:val="single" w:sz="8" w:space="0" w:color="E0E0E0"/>
            </w:tcBorders>
            <w:shd w:val="clear" w:color="auto" w:fill="F9F9FB"/>
          </w:tcPr>
          <w:p w14:paraId="65D28C87" w14:textId="77777777" w:rsidR="00017D32" w:rsidRPr="0087134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871347">
              <w:rPr>
                <w:rFonts w:ascii="Times" w:eastAsiaTheme="minorHAnsi" w:hAnsi="Times" w:cs="Arial"/>
                <w:color w:val="010205"/>
                <w:lang w:eastAsia="en-US"/>
              </w:rPr>
              <w:t>171</w:t>
            </w:r>
          </w:p>
        </w:tc>
        <w:tc>
          <w:tcPr>
            <w:tcW w:w="1938" w:type="dxa"/>
            <w:tcBorders>
              <w:top w:val="single" w:sz="8" w:space="0" w:color="152935"/>
              <w:left w:val="single" w:sz="8" w:space="0" w:color="E0E0E0"/>
              <w:bottom w:val="single" w:sz="8" w:space="0" w:color="AEAEAE"/>
              <w:right w:val="single" w:sz="8" w:space="0" w:color="E0E0E0"/>
            </w:tcBorders>
            <w:shd w:val="clear" w:color="auto" w:fill="F9F9FB"/>
          </w:tcPr>
          <w:p w14:paraId="5965FC92" w14:textId="77777777" w:rsidR="00017D32" w:rsidRPr="0087134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871347">
              <w:rPr>
                <w:rFonts w:ascii="Times" w:eastAsiaTheme="minorHAnsi" w:hAnsi="Times" w:cs="Arial"/>
                <w:color w:val="010205"/>
                <w:lang w:eastAsia="en-US"/>
              </w:rPr>
              <w:t>66.0</w:t>
            </w:r>
          </w:p>
        </w:tc>
      </w:tr>
      <w:tr w:rsidR="00017D32" w:rsidRPr="00017D32" w14:paraId="4293DA7D" w14:textId="77777777" w:rsidTr="00017D32">
        <w:trPr>
          <w:gridBefore w:val="1"/>
          <w:gridAfter w:val="1"/>
          <w:wBefore w:w="1418" w:type="dxa"/>
          <w:wAfter w:w="1545" w:type="dxa"/>
          <w:cantSplit/>
        </w:trPr>
        <w:tc>
          <w:tcPr>
            <w:tcW w:w="1238" w:type="dxa"/>
            <w:vMerge/>
            <w:tcBorders>
              <w:top w:val="single" w:sz="8" w:space="0" w:color="152935"/>
              <w:left w:val="nil"/>
              <w:bottom w:val="single" w:sz="8" w:space="0" w:color="AEAEAE"/>
              <w:right w:val="nil"/>
            </w:tcBorders>
            <w:shd w:val="clear" w:color="auto" w:fill="E0E0E0"/>
          </w:tcPr>
          <w:p w14:paraId="67BC22C4" w14:textId="77777777" w:rsidR="00017D32" w:rsidRPr="00871347" w:rsidRDefault="00017D32" w:rsidP="00734E16">
            <w:pPr>
              <w:autoSpaceDE w:val="0"/>
              <w:autoSpaceDN w:val="0"/>
              <w:adjustRightInd w:val="0"/>
              <w:rPr>
                <w:rFonts w:ascii="Times" w:eastAsiaTheme="minorHAnsi" w:hAnsi="Times" w:cs="Arial"/>
                <w:color w:val="010205"/>
                <w:lang w:eastAsia="en-US"/>
              </w:rPr>
            </w:pPr>
          </w:p>
        </w:tc>
        <w:tc>
          <w:tcPr>
            <w:tcW w:w="1063" w:type="dxa"/>
            <w:tcBorders>
              <w:top w:val="single" w:sz="8" w:space="0" w:color="AEAEAE"/>
              <w:left w:val="nil"/>
              <w:bottom w:val="single" w:sz="8" w:space="0" w:color="AEAEAE"/>
              <w:right w:val="nil"/>
            </w:tcBorders>
            <w:shd w:val="clear" w:color="auto" w:fill="E0E0E0"/>
          </w:tcPr>
          <w:p w14:paraId="378EB3A3" w14:textId="77777777" w:rsidR="00017D32" w:rsidRPr="00871347" w:rsidRDefault="00017D32" w:rsidP="00734E16">
            <w:pPr>
              <w:autoSpaceDE w:val="0"/>
              <w:autoSpaceDN w:val="0"/>
              <w:adjustRightInd w:val="0"/>
              <w:spacing w:line="320" w:lineRule="atLeast"/>
              <w:ind w:left="60" w:right="60"/>
              <w:rPr>
                <w:rFonts w:ascii="Times" w:eastAsiaTheme="minorHAnsi" w:hAnsi="Times" w:cs="Arial"/>
                <w:color w:val="264A60"/>
                <w:lang w:eastAsia="en-US"/>
              </w:rPr>
            </w:pPr>
            <w:r w:rsidRPr="00871347">
              <w:rPr>
                <w:rFonts w:ascii="Times" w:eastAsiaTheme="minorHAnsi" w:hAnsi="Times" w:cs="Arial"/>
                <w:color w:val="264A60"/>
                <w:lang w:eastAsia="en-US"/>
              </w:rPr>
              <w:t>non</w:t>
            </w:r>
          </w:p>
        </w:tc>
        <w:tc>
          <w:tcPr>
            <w:tcW w:w="1290" w:type="dxa"/>
            <w:tcBorders>
              <w:top w:val="single" w:sz="8" w:space="0" w:color="AEAEAE"/>
              <w:left w:val="nil"/>
              <w:bottom w:val="single" w:sz="8" w:space="0" w:color="AEAEAE"/>
              <w:right w:val="single" w:sz="8" w:space="0" w:color="E0E0E0"/>
            </w:tcBorders>
            <w:shd w:val="clear" w:color="auto" w:fill="F9F9FB"/>
          </w:tcPr>
          <w:p w14:paraId="788E4668" w14:textId="77777777" w:rsidR="00017D32" w:rsidRPr="0087134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871347">
              <w:rPr>
                <w:rFonts w:ascii="Times" w:eastAsiaTheme="minorHAnsi" w:hAnsi="Times" w:cs="Arial"/>
                <w:color w:val="010205"/>
                <w:lang w:eastAsia="en-US"/>
              </w:rPr>
              <w:t>59</w:t>
            </w:r>
          </w:p>
        </w:tc>
        <w:tc>
          <w:tcPr>
            <w:tcW w:w="1938" w:type="dxa"/>
            <w:tcBorders>
              <w:top w:val="single" w:sz="8" w:space="0" w:color="AEAEAE"/>
              <w:left w:val="single" w:sz="8" w:space="0" w:color="E0E0E0"/>
              <w:bottom w:val="single" w:sz="8" w:space="0" w:color="AEAEAE"/>
              <w:right w:val="single" w:sz="8" w:space="0" w:color="E0E0E0"/>
            </w:tcBorders>
            <w:shd w:val="clear" w:color="auto" w:fill="F9F9FB"/>
          </w:tcPr>
          <w:p w14:paraId="05300DF4" w14:textId="77777777" w:rsidR="00017D32" w:rsidRPr="0087134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871347">
              <w:rPr>
                <w:rFonts w:ascii="Times" w:eastAsiaTheme="minorHAnsi" w:hAnsi="Times" w:cs="Arial"/>
                <w:color w:val="010205"/>
                <w:lang w:eastAsia="en-US"/>
              </w:rPr>
              <w:t>22.8</w:t>
            </w:r>
          </w:p>
        </w:tc>
      </w:tr>
      <w:tr w:rsidR="00017D32" w:rsidRPr="00017D32" w14:paraId="706A5F03" w14:textId="77777777" w:rsidTr="00017D32">
        <w:trPr>
          <w:gridBefore w:val="1"/>
          <w:gridAfter w:val="1"/>
          <w:wBefore w:w="1418" w:type="dxa"/>
          <w:wAfter w:w="1545" w:type="dxa"/>
          <w:cantSplit/>
        </w:trPr>
        <w:tc>
          <w:tcPr>
            <w:tcW w:w="1238" w:type="dxa"/>
            <w:vMerge/>
            <w:tcBorders>
              <w:top w:val="single" w:sz="8" w:space="0" w:color="152935"/>
              <w:left w:val="nil"/>
              <w:bottom w:val="single" w:sz="8" w:space="0" w:color="AEAEAE"/>
              <w:right w:val="nil"/>
            </w:tcBorders>
            <w:shd w:val="clear" w:color="auto" w:fill="E0E0E0"/>
          </w:tcPr>
          <w:p w14:paraId="3D31D782" w14:textId="77777777" w:rsidR="00017D32" w:rsidRPr="00871347" w:rsidRDefault="00017D32" w:rsidP="00734E16">
            <w:pPr>
              <w:autoSpaceDE w:val="0"/>
              <w:autoSpaceDN w:val="0"/>
              <w:adjustRightInd w:val="0"/>
              <w:rPr>
                <w:rFonts w:ascii="Times" w:eastAsiaTheme="minorHAnsi" w:hAnsi="Times" w:cs="Arial"/>
                <w:color w:val="010205"/>
                <w:lang w:eastAsia="en-US"/>
              </w:rPr>
            </w:pPr>
          </w:p>
        </w:tc>
        <w:tc>
          <w:tcPr>
            <w:tcW w:w="1063" w:type="dxa"/>
            <w:tcBorders>
              <w:top w:val="single" w:sz="8" w:space="0" w:color="AEAEAE"/>
              <w:left w:val="nil"/>
              <w:bottom w:val="single" w:sz="8" w:space="0" w:color="AEAEAE"/>
              <w:right w:val="nil"/>
            </w:tcBorders>
            <w:shd w:val="clear" w:color="auto" w:fill="E0E0E0"/>
          </w:tcPr>
          <w:p w14:paraId="3C2577DC" w14:textId="77777777" w:rsidR="00017D32" w:rsidRPr="00871347" w:rsidRDefault="00017D32" w:rsidP="00734E16">
            <w:pPr>
              <w:autoSpaceDE w:val="0"/>
              <w:autoSpaceDN w:val="0"/>
              <w:adjustRightInd w:val="0"/>
              <w:spacing w:line="320" w:lineRule="atLeast"/>
              <w:ind w:left="60" w:right="60"/>
              <w:rPr>
                <w:rFonts w:ascii="Times" w:eastAsiaTheme="minorHAnsi" w:hAnsi="Times" w:cs="Arial"/>
                <w:color w:val="264A60"/>
                <w:lang w:eastAsia="en-US"/>
              </w:rPr>
            </w:pPr>
            <w:r w:rsidRPr="00871347">
              <w:rPr>
                <w:rFonts w:ascii="Times" w:eastAsiaTheme="minorHAnsi" w:hAnsi="Times" w:cs="Arial"/>
                <w:color w:val="264A60"/>
                <w:lang w:eastAsia="en-US"/>
              </w:rPr>
              <w:t>Total</w:t>
            </w:r>
          </w:p>
        </w:tc>
        <w:tc>
          <w:tcPr>
            <w:tcW w:w="1290" w:type="dxa"/>
            <w:tcBorders>
              <w:top w:val="single" w:sz="8" w:space="0" w:color="AEAEAE"/>
              <w:left w:val="nil"/>
              <w:bottom w:val="single" w:sz="8" w:space="0" w:color="AEAEAE"/>
              <w:right w:val="single" w:sz="8" w:space="0" w:color="E0E0E0"/>
            </w:tcBorders>
            <w:shd w:val="clear" w:color="auto" w:fill="F9F9FB"/>
          </w:tcPr>
          <w:p w14:paraId="04740067" w14:textId="77777777" w:rsidR="00017D32" w:rsidRPr="0087134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871347">
              <w:rPr>
                <w:rFonts w:ascii="Times" w:eastAsiaTheme="minorHAnsi" w:hAnsi="Times" w:cs="Arial"/>
                <w:color w:val="010205"/>
                <w:lang w:eastAsia="en-US"/>
              </w:rPr>
              <w:t>230</w:t>
            </w:r>
          </w:p>
        </w:tc>
        <w:tc>
          <w:tcPr>
            <w:tcW w:w="1938" w:type="dxa"/>
            <w:tcBorders>
              <w:top w:val="single" w:sz="8" w:space="0" w:color="AEAEAE"/>
              <w:left w:val="single" w:sz="8" w:space="0" w:color="E0E0E0"/>
              <w:bottom w:val="single" w:sz="8" w:space="0" w:color="AEAEAE"/>
              <w:right w:val="single" w:sz="8" w:space="0" w:color="E0E0E0"/>
            </w:tcBorders>
            <w:shd w:val="clear" w:color="auto" w:fill="F9F9FB"/>
          </w:tcPr>
          <w:p w14:paraId="71401BD9" w14:textId="77777777" w:rsidR="00017D32" w:rsidRPr="0087134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871347">
              <w:rPr>
                <w:rFonts w:ascii="Times" w:eastAsiaTheme="minorHAnsi" w:hAnsi="Times" w:cs="Arial"/>
                <w:color w:val="010205"/>
                <w:lang w:eastAsia="en-US"/>
              </w:rPr>
              <w:t>88.8</w:t>
            </w:r>
          </w:p>
        </w:tc>
      </w:tr>
      <w:tr w:rsidR="00017D32" w:rsidRPr="00017D32" w14:paraId="7F9A4DD4" w14:textId="77777777" w:rsidTr="00017D32">
        <w:trPr>
          <w:gridBefore w:val="1"/>
          <w:gridAfter w:val="1"/>
          <w:wBefore w:w="1418" w:type="dxa"/>
          <w:wAfter w:w="1545" w:type="dxa"/>
          <w:cantSplit/>
        </w:trPr>
        <w:tc>
          <w:tcPr>
            <w:tcW w:w="1238" w:type="dxa"/>
            <w:tcBorders>
              <w:top w:val="single" w:sz="8" w:space="0" w:color="AEAEAE"/>
              <w:left w:val="nil"/>
              <w:bottom w:val="single" w:sz="8" w:space="0" w:color="AEAEAE"/>
              <w:right w:val="nil"/>
            </w:tcBorders>
            <w:shd w:val="clear" w:color="auto" w:fill="E0E0E0"/>
          </w:tcPr>
          <w:p w14:paraId="3BCBD9F8" w14:textId="77777777" w:rsidR="00017D32" w:rsidRPr="00871347" w:rsidRDefault="00017D32" w:rsidP="00734E16">
            <w:pPr>
              <w:autoSpaceDE w:val="0"/>
              <w:autoSpaceDN w:val="0"/>
              <w:adjustRightInd w:val="0"/>
              <w:spacing w:line="320" w:lineRule="atLeast"/>
              <w:ind w:left="60" w:right="60"/>
              <w:rPr>
                <w:rFonts w:ascii="Times" w:eastAsiaTheme="minorHAnsi" w:hAnsi="Times" w:cs="Arial"/>
                <w:color w:val="264A60"/>
                <w:lang w:eastAsia="en-US"/>
              </w:rPr>
            </w:pPr>
            <w:r w:rsidRPr="00871347">
              <w:rPr>
                <w:rFonts w:ascii="Times" w:eastAsiaTheme="minorHAnsi" w:hAnsi="Times" w:cs="Arial"/>
                <w:color w:val="264A60"/>
                <w:lang w:eastAsia="en-US"/>
              </w:rPr>
              <w:t>Manquant</w:t>
            </w:r>
          </w:p>
        </w:tc>
        <w:tc>
          <w:tcPr>
            <w:tcW w:w="1063" w:type="dxa"/>
            <w:tcBorders>
              <w:top w:val="single" w:sz="8" w:space="0" w:color="AEAEAE"/>
              <w:left w:val="nil"/>
              <w:bottom w:val="single" w:sz="8" w:space="0" w:color="AEAEAE"/>
              <w:right w:val="nil"/>
            </w:tcBorders>
            <w:shd w:val="clear" w:color="auto" w:fill="E0E0E0"/>
          </w:tcPr>
          <w:p w14:paraId="1675DDE2" w14:textId="77777777" w:rsidR="00017D32" w:rsidRPr="00871347" w:rsidRDefault="00017D32" w:rsidP="00734E16">
            <w:pPr>
              <w:autoSpaceDE w:val="0"/>
              <w:autoSpaceDN w:val="0"/>
              <w:adjustRightInd w:val="0"/>
              <w:spacing w:line="320" w:lineRule="atLeast"/>
              <w:ind w:left="60" w:right="60"/>
              <w:rPr>
                <w:rFonts w:ascii="Times" w:eastAsiaTheme="minorHAnsi" w:hAnsi="Times" w:cs="Arial"/>
                <w:color w:val="264A60"/>
                <w:lang w:eastAsia="en-US"/>
              </w:rPr>
            </w:pPr>
            <w:r w:rsidRPr="00871347">
              <w:rPr>
                <w:rFonts w:ascii="Times" w:eastAsiaTheme="minorHAnsi" w:hAnsi="Times" w:cs="Arial"/>
                <w:color w:val="264A60"/>
                <w:lang w:eastAsia="en-US"/>
              </w:rPr>
              <w:t>Système</w:t>
            </w:r>
          </w:p>
        </w:tc>
        <w:tc>
          <w:tcPr>
            <w:tcW w:w="1290" w:type="dxa"/>
            <w:tcBorders>
              <w:top w:val="single" w:sz="8" w:space="0" w:color="AEAEAE"/>
              <w:left w:val="nil"/>
              <w:bottom w:val="single" w:sz="8" w:space="0" w:color="AEAEAE"/>
              <w:right w:val="single" w:sz="8" w:space="0" w:color="E0E0E0"/>
            </w:tcBorders>
            <w:shd w:val="clear" w:color="auto" w:fill="F9F9FB"/>
          </w:tcPr>
          <w:p w14:paraId="42CDD1F6" w14:textId="77777777" w:rsidR="00017D32" w:rsidRPr="0087134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871347">
              <w:rPr>
                <w:rFonts w:ascii="Times" w:eastAsiaTheme="minorHAnsi" w:hAnsi="Times" w:cs="Arial"/>
                <w:color w:val="010205"/>
                <w:lang w:eastAsia="en-US"/>
              </w:rPr>
              <w:t>29</w:t>
            </w:r>
          </w:p>
        </w:tc>
        <w:tc>
          <w:tcPr>
            <w:tcW w:w="1938" w:type="dxa"/>
            <w:tcBorders>
              <w:top w:val="single" w:sz="8" w:space="0" w:color="AEAEAE"/>
              <w:left w:val="single" w:sz="8" w:space="0" w:color="E0E0E0"/>
              <w:bottom w:val="single" w:sz="8" w:space="0" w:color="AEAEAE"/>
              <w:right w:val="single" w:sz="8" w:space="0" w:color="E0E0E0"/>
            </w:tcBorders>
            <w:shd w:val="clear" w:color="auto" w:fill="F9F9FB"/>
          </w:tcPr>
          <w:p w14:paraId="6CFCA04F" w14:textId="77777777" w:rsidR="00017D32" w:rsidRPr="0087134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871347">
              <w:rPr>
                <w:rFonts w:ascii="Times" w:eastAsiaTheme="minorHAnsi" w:hAnsi="Times" w:cs="Arial"/>
                <w:color w:val="010205"/>
                <w:lang w:eastAsia="en-US"/>
              </w:rPr>
              <w:t>11.2</w:t>
            </w:r>
          </w:p>
        </w:tc>
      </w:tr>
      <w:tr w:rsidR="00017D32" w:rsidRPr="00017D32" w14:paraId="3E1BA30D" w14:textId="77777777" w:rsidTr="00017D32">
        <w:trPr>
          <w:gridBefore w:val="1"/>
          <w:gridAfter w:val="1"/>
          <w:wBefore w:w="1418" w:type="dxa"/>
          <w:wAfter w:w="1545" w:type="dxa"/>
          <w:cantSplit/>
        </w:trPr>
        <w:tc>
          <w:tcPr>
            <w:tcW w:w="2301" w:type="dxa"/>
            <w:gridSpan w:val="2"/>
            <w:tcBorders>
              <w:top w:val="single" w:sz="8" w:space="0" w:color="AEAEAE"/>
              <w:left w:val="nil"/>
              <w:bottom w:val="single" w:sz="8" w:space="0" w:color="152935"/>
              <w:right w:val="nil"/>
            </w:tcBorders>
            <w:shd w:val="clear" w:color="auto" w:fill="E0E0E0"/>
          </w:tcPr>
          <w:p w14:paraId="5DA8C58F" w14:textId="77777777" w:rsidR="00017D32" w:rsidRPr="00871347" w:rsidRDefault="00017D32" w:rsidP="00734E16">
            <w:pPr>
              <w:autoSpaceDE w:val="0"/>
              <w:autoSpaceDN w:val="0"/>
              <w:adjustRightInd w:val="0"/>
              <w:spacing w:line="320" w:lineRule="atLeast"/>
              <w:ind w:left="60" w:right="60"/>
              <w:rPr>
                <w:rFonts w:ascii="Times" w:eastAsiaTheme="minorHAnsi" w:hAnsi="Times" w:cs="Arial"/>
                <w:color w:val="264A60"/>
                <w:lang w:eastAsia="en-US"/>
              </w:rPr>
            </w:pPr>
            <w:r w:rsidRPr="00871347">
              <w:rPr>
                <w:rFonts w:ascii="Times" w:eastAsiaTheme="minorHAnsi" w:hAnsi="Times" w:cs="Arial"/>
                <w:color w:val="264A60"/>
                <w:lang w:eastAsia="en-US"/>
              </w:rPr>
              <w:t>Total</w:t>
            </w:r>
          </w:p>
        </w:tc>
        <w:tc>
          <w:tcPr>
            <w:tcW w:w="1290" w:type="dxa"/>
            <w:tcBorders>
              <w:top w:val="single" w:sz="8" w:space="0" w:color="AEAEAE"/>
              <w:left w:val="nil"/>
              <w:bottom w:val="single" w:sz="8" w:space="0" w:color="152935"/>
              <w:right w:val="single" w:sz="8" w:space="0" w:color="E0E0E0"/>
            </w:tcBorders>
            <w:shd w:val="clear" w:color="auto" w:fill="F9F9FB"/>
          </w:tcPr>
          <w:p w14:paraId="2EAFEF6B" w14:textId="77777777" w:rsidR="00017D32" w:rsidRPr="0087134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871347">
              <w:rPr>
                <w:rFonts w:ascii="Times" w:eastAsiaTheme="minorHAnsi" w:hAnsi="Times" w:cs="Arial"/>
                <w:color w:val="010205"/>
                <w:lang w:eastAsia="en-US"/>
              </w:rPr>
              <w:t>259</w:t>
            </w:r>
          </w:p>
        </w:tc>
        <w:tc>
          <w:tcPr>
            <w:tcW w:w="1938" w:type="dxa"/>
            <w:tcBorders>
              <w:top w:val="single" w:sz="8" w:space="0" w:color="AEAEAE"/>
              <w:left w:val="single" w:sz="8" w:space="0" w:color="E0E0E0"/>
              <w:bottom w:val="single" w:sz="8" w:space="0" w:color="152935"/>
              <w:right w:val="single" w:sz="8" w:space="0" w:color="E0E0E0"/>
            </w:tcBorders>
            <w:shd w:val="clear" w:color="auto" w:fill="F9F9FB"/>
          </w:tcPr>
          <w:p w14:paraId="2E80A800" w14:textId="77777777" w:rsidR="00017D32" w:rsidRPr="00871347" w:rsidRDefault="00017D32" w:rsidP="00734E16">
            <w:pPr>
              <w:autoSpaceDE w:val="0"/>
              <w:autoSpaceDN w:val="0"/>
              <w:adjustRightInd w:val="0"/>
              <w:spacing w:line="320" w:lineRule="atLeast"/>
              <w:ind w:left="60" w:right="60"/>
              <w:jc w:val="right"/>
              <w:rPr>
                <w:rFonts w:ascii="Times" w:eastAsiaTheme="minorHAnsi" w:hAnsi="Times" w:cs="Arial"/>
                <w:color w:val="010205"/>
                <w:lang w:eastAsia="en-US"/>
              </w:rPr>
            </w:pPr>
            <w:r w:rsidRPr="00871347">
              <w:rPr>
                <w:rFonts w:ascii="Times" w:eastAsiaTheme="minorHAnsi" w:hAnsi="Times" w:cs="Arial"/>
                <w:color w:val="010205"/>
                <w:lang w:eastAsia="en-US"/>
              </w:rPr>
              <w:t>100.0</w:t>
            </w:r>
          </w:p>
        </w:tc>
      </w:tr>
    </w:tbl>
    <w:p w14:paraId="454AEDC2" w14:textId="77777777" w:rsidR="00017D32" w:rsidRPr="00871347" w:rsidRDefault="00017D32" w:rsidP="00017D32">
      <w:pPr>
        <w:autoSpaceDE w:val="0"/>
        <w:autoSpaceDN w:val="0"/>
        <w:adjustRightInd w:val="0"/>
        <w:spacing w:line="400" w:lineRule="atLeast"/>
        <w:rPr>
          <w:rFonts w:eastAsiaTheme="minorHAnsi"/>
          <w:lang w:eastAsia="en-US"/>
        </w:rPr>
      </w:pPr>
    </w:p>
    <w:p w14:paraId="6690029E" w14:textId="77777777" w:rsidR="00017D32" w:rsidRDefault="00017D32" w:rsidP="00017D32"/>
    <w:p w14:paraId="1A302B90" w14:textId="77777777" w:rsidR="00017D32" w:rsidRDefault="00017D32">
      <w:pPr>
        <w:spacing w:after="160" w:line="259" w:lineRule="auto"/>
        <w:rPr>
          <w:rFonts w:ascii="Times" w:eastAsiaTheme="majorEastAsia" w:hAnsi="Times" w:cstheme="majorBidi"/>
          <w:b/>
          <w:bCs/>
          <w:iCs/>
          <w:color w:val="2E74B5" w:themeColor="accent1" w:themeShade="BF"/>
        </w:rPr>
      </w:pPr>
      <w:r>
        <w:rPr>
          <w:rFonts w:ascii="Times" w:hAnsi="Times"/>
          <w:b/>
          <w:bCs/>
          <w:iCs/>
          <w:color w:val="2E74B5" w:themeColor="accent1" w:themeShade="BF"/>
        </w:rPr>
        <w:br w:type="page"/>
      </w:r>
    </w:p>
    <w:p w14:paraId="4AD9E42A" w14:textId="0FBB2968" w:rsidR="006F3140" w:rsidRPr="006F3140" w:rsidRDefault="006F3140" w:rsidP="006F3140">
      <w:pPr>
        <w:pStyle w:val="Titre1"/>
        <w:shd w:val="clear" w:color="auto" w:fill="DEEAF6" w:themeFill="accent1" w:themeFillTint="33"/>
        <w:rPr>
          <w:rFonts w:ascii="Times" w:hAnsi="Times"/>
          <w:b/>
          <w:bCs/>
          <w:iCs/>
          <w:sz w:val="24"/>
          <w:szCs w:val="24"/>
        </w:rPr>
      </w:pPr>
      <w:bookmarkStart w:id="107" w:name="_Toc127311364"/>
      <w:r w:rsidRPr="006F3140">
        <w:rPr>
          <w:rFonts w:ascii="Times" w:hAnsi="Times"/>
          <w:b/>
          <w:bCs/>
          <w:iCs/>
          <w:sz w:val="24"/>
          <w:szCs w:val="24"/>
        </w:rPr>
        <w:lastRenderedPageBreak/>
        <w:t>Des parcours de vie…</w:t>
      </w:r>
      <w:bookmarkEnd w:id="107"/>
    </w:p>
    <w:p w14:paraId="07698011" w14:textId="77777777" w:rsidR="006F3140" w:rsidRDefault="006F3140" w:rsidP="006318D4">
      <w:pPr>
        <w:tabs>
          <w:tab w:val="center" w:pos="8789"/>
          <w:tab w:val="center" w:pos="9072"/>
        </w:tabs>
        <w:ind w:left="-5"/>
        <w:jc w:val="both"/>
        <w:rPr>
          <w:iCs/>
        </w:rPr>
      </w:pPr>
    </w:p>
    <w:p w14:paraId="4D89985D" w14:textId="1FCDE67B" w:rsidR="000A3EC9" w:rsidRPr="000B7122" w:rsidRDefault="00614DDF" w:rsidP="006318D4">
      <w:pPr>
        <w:tabs>
          <w:tab w:val="center" w:pos="8789"/>
          <w:tab w:val="center" w:pos="9072"/>
        </w:tabs>
        <w:ind w:left="-5"/>
        <w:jc w:val="both"/>
        <w:rPr>
          <w:iCs/>
          <w:color w:val="000000"/>
          <w:shd w:val="clear" w:color="auto" w:fill="FFFF00"/>
        </w:rPr>
      </w:pPr>
      <w:r w:rsidRPr="000B7122">
        <w:rPr>
          <w:iCs/>
        </w:rPr>
        <w:t>Pour la majorité écrasante de nos enquêté.es, l’accident de santé et/ou l’avènement d’une tumeur cérébrale sont vécues comme des épreuves, des évènements qui marquent un avant et un après dans le parcours de vie. Ces incidents de santé affectent toutes les sphères d’activités, conduisant les personnes cérébrolésées à réaménager profondément leurs modes de vie. Parmi les domaines du quotidien qui font l’objet d’une restructuration, la sphère professionnelle enregistre le plus grand nombre de mutations. Arrive en seconde position, la sphère familiale, suivie de près par la sphère amicale et sociale</w:t>
      </w:r>
      <w:r w:rsidR="000B7122" w:rsidRPr="000B7122">
        <w:rPr>
          <w:iCs/>
        </w:rPr>
        <w:t xml:space="preserve">. </w:t>
      </w:r>
      <w:r w:rsidR="00623E4E" w:rsidRPr="000B7122">
        <w:rPr>
          <w:iCs/>
        </w:rPr>
        <w:t>Braquant le projecteur sur les activités professionnelles et la place du genre dans cette entreprise de réaménagement, le tableau qui suit donne un aperçu de ces modifications</w:t>
      </w:r>
      <w:r w:rsidR="0069569A" w:rsidRPr="000B7122">
        <w:rPr>
          <w:iCs/>
        </w:rPr>
        <w:t xml:space="preserve">. Il indique que parmi les femmes cérébrolésées qui ont participé à l’enquête, 58,33% déclarent </w:t>
      </w:r>
      <w:r w:rsidR="00C223E0" w:rsidRPr="000B7122">
        <w:rPr>
          <w:iCs/>
        </w:rPr>
        <w:t xml:space="preserve">avoir </w:t>
      </w:r>
      <w:r w:rsidR="0069569A" w:rsidRPr="000B7122">
        <w:rPr>
          <w:iCs/>
        </w:rPr>
        <w:t>arrêt</w:t>
      </w:r>
      <w:r w:rsidR="00C223E0" w:rsidRPr="000B7122">
        <w:rPr>
          <w:iCs/>
        </w:rPr>
        <w:t>é</w:t>
      </w:r>
      <w:r w:rsidR="0069569A" w:rsidRPr="000B7122">
        <w:rPr>
          <w:iCs/>
        </w:rPr>
        <w:t xml:space="preserve"> leurs </w:t>
      </w:r>
      <w:r w:rsidR="00C223E0" w:rsidRPr="000B7122">
        <w:rPr>
          <w:iCs/>
        </w:rPr>
        <w:t>activités</w:t>
      </w:r>
      <w:r w:rsidR="0069569A" w:rsidRPr="000B7122">
        <w:rPr>
          <w:iCs/>
        </w:rPr>
        <w:t xml:space="preserve"> professionnelles à la suite de l’incident de santé, contre 80,60% de leurs homologues. </w:t>
      </w:r>
      <w:r w:rsidR="00C223E0" w:rsidRPr="000B7122">
        <w:rPr>
          <w:iCs/>
        </w:rPr>
        <w:t>Si là, les modifications apportées prennent la forme radicale de l’arrêt, dans de nombreuses configurations les stratégies d’adaptation se déplacent du côté de réaménagement des activités professionnelles. Au-delà de la variation enregistrée, i</w:t>
      </w:r>
      <w:r w:rsidR="0069569A" w:rsidRPr="000B7122">
        <w:rPr>
          <w:iCs/>
        </w:rPr>
        <w:t>l en résulte que les modifications de la trajectoire professionnelle que l’épreuve de santé initient, sont éminemment situées du point de vue du genre.</w:t>
      </w:r>
    </w:p>
    <w:p w14:paraId="2AFCDB2A" w14:textId="77777777" w:rsidR="006318D4" w:rsidRDefault="006318D4" w:rsidP="006318D4">
      <w:pPr>
        <w:tabs>
          <w:tab w:val="center" w:pos="8789"/>
          <w:tab w:val="center" w:pos="9072"/>
        </w:tabs>
        <w:ind w:left="-5"/>
        <w:jc w:val="both"/>
        <w:rPr>
          <w:iCs/>
          <w:color w:val="000000"/>
          <w:shd w:val="clear" w:color="auto" w:fill="FFFF00"/>
        </w:rPr>
      </w:pPr>
    </w:p>
    <w:p w14:paraId="7CE558C7" w14:textId="7CD7AC4F" w:rsidR="00623E4E" w:rsidRPr="007038A1" w:rsidRDefault="000D14BB" w:rsidP="006318D4">
      <w:pPr>
        <w:tabs>
          <w:tab w:val="center" w:pos="8789"/>
          <w:tab w:val="center" w:pos="9072"/>
        </w:tabs>
        <w:ind w:left="-5"/>
        <w:jc w:val="both"/>
        <w:rPr>
          <w:rFonts w:eastAsia="Calibri"/>
        </w:rPr>
      </w:pPr>
      <w:r w:rsidRPr="007038A1">
        <w:rPr>
          <w:rFonts w:eastAsia="Calibri"/>
          <w:b/>
          <w:bCs/>
        </w:rPr>
        <w:t>Tableau N°1 :</w:t>
      </w:r>
      <w:r w:rsidRPr="007038A1">
        <w:rPr>
          <w:rFonts w:eastAsia="Calibri"/>
        </w:rPr>
        <w:t xml:space="preserve"> Q</w:t>
      </w:r>
      <w:r w:rsidR="00623E4E" w:rsidRPr="007038A1">
        <w:rPr>
          <w:rFonts w:eastAsia="Calibri"/>
        </w:rPr>
        <w:t>uel est votre sexe ? * avez-vous arrêté vos activités dans la sphère professionnelle</w:t>
      </w:r>
      <w:r w:rsidR="006809D9" w:rsidRPr="007038A1">
        <w:rPr>
          <w:rFonts w:eastAsia="Calibri"/>
        </w:rPr>
        <w:t xml:space="preserve"> à la suite de l’incident</w:t>
      </w:r>
      <w:r w:rsidR="00623E4E" w:rsidRPr="007038A1">
        <w:rPr>
          <w:rFonts w:eastAsia="Calibri"/>
        </w:rPr>
        <w:t xml:space="preserve"> ? [nombre, ligne %, résidus ajustés].</w:t>
      </w:r>
    </w:p>
    <w:p w14:paraId="14556715" w14:textId="77777777" w:rsidR="009E0B47" w:rsidRPr="0044510D" w:rsidRDefault="009E0B47" w:rsidP="006318D4">
      <w:pPr>
        <w:tabs>
          <w:tab w:val="center" w:pos="8789"/>
          <w:tab w:val="center" w:pos="9072"/>
        </w:tabs>
        <w:spacing w:line="259" w:lineRule="auto"/>
        <w:ind w:left="-5"/>
        <w:rPr>
          <w:u w:val="single"/>
        </w:rPr>
      </w:pPr>
    </w:p>
    <w:tbl>
      <w:tblPr>
        <w:tblStyle w:val="TableGrid"/>
        <w:tblW w:w="7371" w:type="dxa"/>
        <w:tblInd w:w="552" w:type="dxa"/>
        <w:tblCellMar>
          <w:top w:w="9" w:type="dxa"/>
          <w:left w:w="179" w:type="dxa"/>
          <w:bottom w:w="9" w:type="dxa"/>
          <w:right w:w="133" w:type="dxa"/>
        </w:tblCellMar>
        <w:tblLook w:val="04A0" w:firstRow="1" w:lastRow="0" w:firstColumn="1" w:lastColumn="0" w:noHBand="0" w:noVBand="1"/>
      </w:tblPr>
      <w:tblGrid>
        <w:gridCol w:w="1947"/>
        <w:gridCol w:w="1818"/>
        <w:gridCol w:w="2331"/>
        <w:gridCol w:w="1275"/>
      </w:tblGrid>
      <w:tr w:rsidR="00623E4E" w:rsidRPr="007038A1" w14:paraId="7A7EC355" w14:textId="77777777" w:rsidTr="00CC55FA">
        <w:trPr>
          <w:trHeight w:val="685"/>
        </w:trPr>
        <w:tc>
          <w:tcPr>
            <w:tcW w:w="1947" w:type="dxa"/>
            <w:vMerge w:val="restart"/>
            <w:tcBorders>
              <w:top w:val="double" w:sz="4" w:space="0" w:color="000000"/>
              <w:left w:val="double" w:sz="4" w:space="0" w:color="000000"/>
              <w:bottom w:val="single" w:sz="4" w:space="0" w:color="000000"/>
              <w:right w:val="double" w:sz="4" w:space="0" w:color="000000"/>
            </w:tcBorders>
            <w:vAlign w:val="bottom"/>
          </w:tcPr>
          <w:p w14:paraId="058BB944" w14:textId="77777777" w:rsidR="00623E4E" w:rsidRPr="007038A1" w:rsidRDefault="00623E4E" w:rsidP="00052A28">
            <w:pPr>
              <w:tabs>
                <w:tab w:val="center" w:pos="8789"/>
                <w:tab w:val="center" w:pos="9072"/>
              </w:tabs>
              <w:spacing w:line="259" w:lineRule="auto"/>
              <w:ind w:left="15"/>
            </w:pPr>
            <w:r w:rsidRPr="00052A28">
              <w:t>quel est votre sexe ?</w:t>
            </w:r>
          </w:p>
        </w:tc>
        <w:tc>
          <w:tcPr>
            <w:tcW w:w="4149" w:type="dxa"/>
            <w:gridSpan w:val="2"/>
            <w:tcBorders>
              <w:top w:val="double" w:sz="4" w:space="0" w:color="000000"/>
              <w:left w:val="double" w:sz="4" w:space="0" w:color="000000"/>
              <w:bottom w:val="single" w:sz="4" w:space="0" w:color="000000"/>
              <w:right w:val="single" w:sz="4" w:space="0" w:color="000000"/>
            </w:tcBorders>
          </w:tcPr>
          <w:p w14:paraId="5C4F19A1" w14:textId="148CA109" w:rsidR="00623E4E" w:rsidRPr="00837EDA" w:rsidRDefault="00CC55FA" w:rsidP="006318D4">
            <w:pPr>
              <w:tabs>
                <w:tab w:val="center" w:pos="8789"/>
                <w:tab w:val="center" w:pos="9072"/>
              </w:tabs>
              <w:spacing w:line="259" w:lineRule="auto"/>
              <w:jc w:val="center"/>
              <w:rPr>
                <w:rFonts w:ascii="Times" w:hAnsi="Times"/>
              </w:rPr>
            </w:pPr>
            <w:r w:rsidRPr="00837EDA">
              <w:rPr>
                <w:rFonts w:ascii="Times" w:eastAsia="Calibri" w:hAnsi="Times" w:cs="Calibri"/>
              </w:rPr>
              <w:t>A</w:t>
            </w:r>
            <w:r w:rsidR="00623E4E" w:rsidRPr="00837EDA">
              <w:rPr>
                <w:rFonts w:ascii="Times" w:eastAsia="Calibri" w:hAnsi="Times" w:cs="Calibri"/>
              </w:rPr>
              <w:t>rrêt</w:t>
            </w:r>
            <w:r w:rsidRPr="00837EDA">
              <w:rPr>
                <w:rFonts w:ascii="Times" w:eastAsia="Calibri" w:hAnsi="Times" w:cs="Calibri"/>
              </w:rPr>
              <w:t xml:space="preserve"> des</w:t>
            </w:r>
            <w:r w:rsidR="00623E4E" w:rsidRPr="00837EDA">
              <w:rPr>
                <w:rFonts w:ascii="Times" w:eastAsia="Calibri" w:hAnsi="Times" w:cs="Calibri"/>
              </w:rPr>
              <w:t xml:space="preserve"> activités professionnelle</w:t>
            </w:r>
            <w:r w:rsidRPr="00837EDA">
              <w:rPr>
                <w:rFonts w:ascii="Times" w:eastAsia="Calibri" w:hAnsi="Times" w:cs="Calibri"/>
              </w:rPr>
              <w:t>s à la suite de l’incident</w:t>
            </w:r>
          </w:p>
        </w:tc>
        <w:tc>
          <w:tcPr>
            <w:tcW w:w="1275" w:type="dxa"/>
            <w:vMerge w:val="restart"/>
            <w:tcBorders>
              <w:top w:val="double" w:sz="4" w:space="0" w:color="000000"/>
              <w:left w:val="single" w:sz="4" w:space="0" w:color="000000"/>
              <w:bottom w:val="single" w:sz="4" w:space="0" w:color="000000"/>
              <w:right w:val="double" w:sz="4" w:space="0" w:color="000000"/>
            </w:tcBorders>
            <w:vAlign w:val="bottom"/>
          </w:tcPr>
          <w:p w14:paraId="61970A9B" w14:textId="77777777" w:rsidR="00623E4E" w:rsidRPr="007038A1" w:rsidRDefault="00623E4E" w:rsidP="006318D4">
            <w:pPr>
              <w:tabs>
                <w:tab w:val="center" w:pos="8789"/>
                <w:tab w:val="center" w:pos="9072"/>
              </w:tabs>
              <w:spacing w:line="259" w:lineRule="auto"/>
              <w:jc w:val="center"/>
            </w:pPr>
            <w:r w:rsidRPr="007038A1">
              <w:t>Total</w:t>
            </w:r>
          </w:p>
        </w:tc>
      </w:tr>
      <w:tr w:rsidR="00623E4E" w:rsidRPr="007038A1" w14:paraId="016F8805" w14:textId="77777777" w:rsidTr="00CC55FA">
        <w:trPr>
          <w:trHeight w:val="49"/>
        </w:trPr>
        <w:tc>
          <w:tcPr>
            <w:tcW w:w="1947" w:type="dxa"/>
            <w:vMerge/>
            <w:tcBorders>
              <w:top w:val="nil"/>
              <w:left w:val="double" w:sz="4" w:space="0" w:color="000000"/>
              <w:bottom w:val="single" w:sz="4" w:space="0" w:color="000000"/>
              <w:right w:val="double" w:sz="4" w:space="0" w:color="000000"/>
            </w:tcBorders>
          </w:tcPr>
          <w:p w14:paraId="6C188AB6" w14:textId="77777777" w:rsidR="00623E4E" w:rsidRPr="007038A1" w:rsidRDefault="00623E4E" w:rsidP="00052A28">
            <w:pPr>
              <w:tabs>
                <w:tab w:val="center" w:pos="8789"/>
                <w:tab w:val="center" w:pos="9072"/>
              </w:tabs>
              <w:spacing w:line="259" w:lineRule="auto"/>
              <w:ind w:left="15"/>
            </w:pPr>
          </w:p>
        </w:tc>
        <w:tc>
          <w:tcPr>
            <w:tcW w:w="1818" w:type="dxa"/>
            <w:tcBorders>
              <w:top w:val="single" w:sz="4" w:space="0" w:color="000000"/>
              <w:left w:val="double" w:sz="4" w:space="0" w:color="000000"/>
              <w:bottom w:val="single" w:sz="4" w:space="0" w:color="000000"/>
              <w:right w:val="single" w:sz="4" w:space="0" w:color="000000"/>
            </w:tcBorders>
          </w:tcPr>
          <w:p w14:paraId="048E6B9F" w14:textId="77777777" w:rsidR="00623E4E" w:rsidRPr="007038A1" w:rsidRDefault="00623E4E" w:rsidP="006318D4">
            <w:pPr>
              <w:tabs>
                <w:tab w:val="center" w:pos="8789"/>
                <w:tab w:val="center" w:pos="9072"/>
              </w:tabs>
              <w:spacing w:line="259" w:lineRule="auto"/>
              <w:ind w:left="15"/>
            </w:pPr>
            <w:r w:rsidRPr="007038A1">
              <w:t>oui</w:t>
            </w:r>
          </w:p>
        </w:tc>
        <w:tc>
          <w:tcPr>
            <w:tcW w:w="2331" w:type="dxa"/>
            <w:tcBorders>
              <w:top w:val="single" w:sz="4" w:space="0" w:color="000000"/>
              <w:left w:val="single" w:sz="4" w:space="0" w:color="000000"/>
              <w:bottom w:val="single" w:sz="4" w:space="0" w:color="000000"/>
              <w:right w:val="single" w:sz="4" w:space="0" w:color="000000"/>
            </w:tcBorders>
          </w:tcPr>
          <w:p w14:paraId="66C35DD8" w14:textId="77777777" w:rsidR="00623E4E" w:rsidRPr="007038A1" w:rsidRDefault="00623E4E" w:rsidP="006318D4">
            <w:pPr>
              <w:tabs>
                <w:tab w:val="center" w:pos="8789"/>
                <w:tab w:val="center" w:pos="9072"/>
              </w:tabs>
              <w:spacing w:line="259" w:lineRule="auto"/>
            </w:pPr>
            <w:r w:rsidRPr="007038A1">
              <w:t>non</w:t>
            </w:r>
          </w:p>
        </w:tc>
        <w:tc>
          <w:tcPr>
            <w:tcW w:w="1275" w:type="dxa"/>
            <w:vMerge/>
            <w:tcBorders>
              <w:top w:val="nil"/>
              <w:left w:val="single" w:sz="4" w:space="0" w:color="000000"/>
              <w:bottom w:val="single" w:sz="4" w:space="0" w:color="000000"/>
              <w:right w:val="double" w:sz="4" w:space="0" w:color="000000"/>
            </w:tcBorders>
          </w:tcPr>
          <w:p w14:paraId="6FF41250" w14:textId="77777777" w:rsidR="00623E4E" w:rsidRPr="007038A1" w:rsidRDefault="00623E4E" w:rsidP="006318D4">
            <w:pPr>
              <w:tabs>
                <w:tab w:val="center" w:pos="8789"/>
                <w:tab w:val="center" w:pos="9072"/>
              </w:tabs>
              <w:spacing w:after="160" w:line="259" w:lineRule="auto"/>
            </w:pPr>
          </w:p>
        </w:tc>
      </w:tr>
      <w:tr w:rsidR="00623E4E" w:rsidRPr="007038A1" w14:paraId="4703818B" w14:textId="77777777" w:rsidTr="00CC55FA">
        <w:trPr>
          <w:trHeight w:val="342"/>
        </w:trPr>
        <w:tc>
          <w:tcPr>
            <w:tcW w:w="1947" w:type="dxa"/>
            <w:tcBorders>
              <w:top w:val="single" w:sz="4" w:space="0" w:color="000000"/>
              <w:left w:val="double" w:sz="4" w:space="0" w:color="000000"/>
              <w:bottom w:val="nil"/>
              <w:right w:val="double" w:sz="4" w:space="0" w:color="000000"/>
            </w:tcBorders>
          </w:tcPr>
          <w:p w14:paraId="2EC1CC28" w14:textId="77777777" w:rsidR="00623E4E" w:rsidRPr="007038A1" w:rsidRDefault="00623E4E" w:rsidP="006318D4">
            <w:pPr>
              <w:tabs>
                <w:tab w:val="center" w:pos="8789"/>
                <w:tab w:val="center" w:pos="9072"/>
              </w:tabs>
              <w:spacing w:line="259" w:lineRule="auto"/>
              <w:ind w:left="15"/>
            </w:pPr>
            <w:r w:rsidRPr="007038A1">
              <w:t>femme</w:t>
            </w:r>
          </w:p>
        </w:tc>
        <w:tc>
          <w:tcPr>
            <w:tcW w:w="1818" w:type="dxa"/>
            <w:tcBorders>
              <w:top w:val="single" w:sz="4" w:space="0" w:color="000000"/>
              <w:left w:val="double" w:sz="4" w:space="0" w:color="000000"/>
              <w:bottom w:val="nil"/>
              <w:right w:val="single" w:sz="4" w:space="0" w:color="000000"/>
            </w:tcBorders>
          </w:tcPr>
          <w:p w14:paraId="5BC1F80B" w14:textId="77777777" w:rsidR="00623E4E" w:rsidRPr="007038A1" w:rsidRDefault="00623E4E" w:rsidP="006318D4">
            <w:pPr>
              <w:tabs>
                <w:tab w:val="center" w:pos="8789"/>
                <w:tab w:val="center" w:pos="9072"/>
              </w:tabs>
              <w:spacing w:line="259" w:lineRule="auto"/>
              <w:jc w:val="right"/>
            </w:pPr>
            <w:r w:rsidRPr="007038A1">
              <w:t>21,00</w:t>
            </w:r>
          </w:p>
        </w:tc>
        <w:tc>
          <w:tcPr>
            <w:tcW w:w="2331" w:type="dxa"/>
            <w:tcBorders>
              <w:top w:val="single" w:sz="4" w:space="0" w:color="000000"/>
              <w:left w:val="single" w:sz="4" w:space="0" w:color="000000"/>
              <w:bottom w:val="nil"/>
              <w:right w:val="single" w:sz="4" w:space="0" w:color="000000"/>
            </w:tcBorders>
          </w:tcPr>
          <w:p w14:paraId="3B559759" w14:textId="77777777" w:rsidR="00623E4E" w:rsidRPr="007038A1" w:rsidRDefault="00623E4E" w:rsidP="006318D4">
            <w:pPr>
              <w:tabs>
                <w:tab w:val="center" w:pos="8789"/>
                <w:tab w:val="center" w:pos="9072"/>
              </w:tabs>
              <w:spacing w:line="259" w:lineRule="auto"/>
              <w:jc w:val="right"/>
            </w:pPr>
            <w:r w:rsidRPr="007038A1">
              <w:t>15,00</w:t>
            </w:r>
          </w:p>
        </w:tc>
        <w:tc>
          <w:tcPr>
            <w:tcW w:w="1275" w:type="dxa"/>
            <w:tcBorders>
              <w:top w:val="single" w:sz="4" w:space="0" w:color="000000"/>
              <w:left w:val="single" w:sz="4" w:space="0" w:color="000000"/>
              <w:bottom w:val="nil"/>
              <w:right w:val="double" w:sz="4" w:space="0" w:color="000000"/>
            </w:tcBorders>
          </w:tcPr>
          <w:p w14:paraId="5D9C0F4A" w14:textId="77777777" w:rsidR="00623E4E" w:rsidRPr="007038A1" w:rsidRDefault="00623E4E" w:rsidP="006318D4">
            <w:pPr>
              <w:tabs>
                <w:tab w:val="center" w:pos="8789"/>
                <w:tab w:val="center" w:pos="9072"/>
              </w:tabs>
              <w:spacing w:line="259" w:lineRule="auto"/>
              <w:ind w:left="362"/>
            </w:pPr>
            <w:r w:rsidRPr="007038A1">
              <w:t>36,00</w:t>
            </w:r>
          </w:p>
        </w:tc>
      </w:tr>
      <w:tr w:rsidR="006318D4" w:rsidRPr="007038A1" w14:paraId="56BB91ED" w14:textId="77777777" w:rsidTr="00D07C9E">
        <w:trPr>
          <w:trHeight w:val="320"/>
        </w:trPr>
        <w:tc>
          <w:tcPr>
            <w:tcW w:w="1947" w:type="dxa"/>
            <w:tcBorders>
              <w:top w:val="nil"/>
              <w:left w:val="double" w:sz="4" w:space="0" w:color="000000"/>
              <w:bottom w:val="nil"/>
              <w:right w:val="double" w:sz="4" w:space="0" w:color="000000"/>
            </w:tcBorders>
          </w:tcPr>
          <w:p w14:paraId="6C8D8E68" w14:textId="25BAD06B" w:rsidR="00623E4E" w:rsidRPr="007038A1" w:rsidRDefault="005B2ADE" w:rsidP="007038A1">
            <w:pPr>
              <w:tabs>
                <w:tab w:val="center" w:pos="8789"/>
                <w:tab w:val="center" w:pos="9072"/>
              </w:tabs>
              <w:spacing w:line="259" w:lineRule="auto"/>
              <w:ind w:left="15"/>
            </w:pPr>
            <w:r w:rsidRPr="007038A1">
              <w:t>ligne %</w:t>
            </w:r>
          </w:p>
        </w:tc>
        <w:tc>
          <w:tcPr>
            <w:tcW w:w="1818" w:type="dxa"/>
            <w:tcBorders>
              <w:top w:val="nil"/>
              <w:left w:val="double" w:sz="4" w:space="0" w:color="000000"/>
              <w:bottom w:val="nil"/>
              <w:right w:val="single" w:sz="4" w:space="0" w:color="000000"/>
            </w:tcBorders>
            <w:shd w:val="clear" w:color="auto" w:fill="BDD6EE" w:themeFill="accent1" w:themeFillTint="66"/>
          </w:tcPr>
          <w:p w14:paraId="0D9D0E9D" w14:textId="77777777" w:rsidR="00623E4E" w:rsidRPr="007038A1" w:rsidRDefault="00623E4E" w:rsidP="006318D4">
            <w:pPr>
              <w:tabs>
                <w:tab w:val="center" w:pos="8789"/>
                <w:tab w:val="center" w:pos="9072"/>
              </w:tabs>
              <w:spacing w:line="259" w:lineRule="auto"/>
              <w:jc w:val="right"/>
              <w:rPr>
                <w:b/>
                <w:bCs/>
              </w:rPr>
            </w:pPr>
            <w:r w:rsidRPr="007038A1">
              <w:rPr>
                <w:b/>
                <w:bCs/>
              </w:rPr>
              <w:t>58,33%</w:t>
            </w:r>
          </w:p>
        </w:tc>
        <w:tc>
          <w:tcPr>
            <w:tcW w:w="2331" w:type="dxa"/>
            <w:tcBorders>
              <w:top w:val="nil"/>
              <w:left w:val="single" w:sz="4" w:space="0" w:color="000000"/>
              <w:bottom w:val="nil"/>
              <w:right w:val="single" w:sz="4" w:space="0" w:color="000000"/>
            </w:tcBorders>
          </w:tcPr>
          <w:p w14:paraId="5D4666FD" w14:textId="77777777" w:rsidR="00623E4E" w:rsidRPr="007038A1" w:rsidRDefault="00623E4E" w:rsidP="006318D4">
            <w:pPr>
              <w:tabs>
                <w:tab w:val="center" w:pos="8789"/>
                <w:tab w:val="center" w:pos="9072"/>
              </w:tabs>
              <w:spacing w:line="259" w:lineRule="auto"/>
              <w:jc w:val="right"/>
            </w:pPr>
            <w:r w:rsidRPr="007038A1">
              <w:t>41,67%</w:t>
            </w:r>
          </w:p>
        </w:tc>
        <w:tc>
          <w:tcPr>
            <w:tcW w:w="1275" w:type="dxa"/>
            <w:tcBorders>
              <w:top w:val="nil"/>
              <w:left w:val="single" w:sz="4" w:space="0" w:color="000000"/>
              <w:bottom w:val="nil"/>
              <w:right w:val="double" w:sz="4" w:space="0" w:color="000000"/>
            </w:tcBorders>
          </w:tcPr>
          <w:p w14:paraId="70E9DC76" w14:textId="77777777" w:rsidR="00623E4E" w:rsidRPr="007038A1" w:rsidRDefault="00623E4E" w:rsidP="006318D4">
            <w:pPr>
              <w:tabs>
                <w:tab w:val="center" w:pos="8789"/>
                <w:tab w:val="center" w:pos="9072"/>
              </w:tabs>
              <w:spacing w:line="259" w:lineRule="auto"/>
              <w:jc w:val="right"/>
            </w:pPr>
            <w:r w:rsidRPr="007038A1">
              <w:t>100,00%</w:t>
            </w:r>
          </w:p>
        </w:tc>
      </w:tr>
      <w:tr w:rsidR="00623E4E" w:rsidRPr="007038A1" w14:paraId="683C7AF5" w14:textId="77777777" w:rsidTr="00CC55FA">
        <w:trPr>
          <w:trHeight w:val="328"/>
        </w:trPr>
        <w:tc>
          <w:tcPr>
            <w:tcW w:w="1947" w:type="dxa"/>
            <w:tcBorders>
              <w:top w:val="nil"/>
              <w:left w:val="double" w:sz="4" w:space="0" w:color="000000"/>
              <w:bottom w:val="single" w:sz="4" w:space="0" w:color="000000"/>
              <w:right w:val="double" w:sz="4" w:space="0" w:color="000000"/>
            </w:tcBorders>
          </w:tcPr>
          <w:p w14:paraId="0946E6F6" w14:textId="3F8B7245" w:rsidR="00623E4E" w:rsidRPr="007038A1" w:rsidRDefault="005B2ADE" w:rsidP="00052A28">
            <w:pPr>
              <w:tabs>
                <w:tab w:val="center" w:pos="8789"/>
                <w:tab w:val="center" w:pos="9072"/>
              </w:tabs>
              <w:spacing w:line="259" w:lineRule="auto"/>
              <w:ind w:left="15"/>
            </w:pPr>
            <w:r w:rsidRPr="007038A1">
              <w:t>résidus ajustés</w:t>
            </w:r>
          </w:p>
        </w:tc>
        <w:tc>
          <w:tcPr>
            <w:tcW w:w="1818" w:type="dxa"/>
            <w:tcBorders>
              <w:top w:val="nil"/>
              <w:left w:val="double" w:sz="4" w:space="0" w:color="000000"/>
              <w:bottom w:val="single" w:sz="4" w:space="0" w:color="000000"/>
              <w:right w:val="single" w:sz="4" w:space="0" w:color="000000"/>
            </w:tcBorders>
          </w:tcPr>
          <w:p w14:paraId="00171BB3" w14:textId="77777777" w:rsidR="00623E4E" w:rsidRPr="007038A1" w:rsidRDefault="00623E4E" w:rsidP="006318D4">
            <w:pPr>
              <w:tabs>
                <w:tab w:val="center" w:pos="8789"/>
                <w:tab w:val="center" w:pos="9072"/>
              </w:tabs>
              <w:spacing w:line="259" w:lineRule="auto"/>
              <w:jc w:val="right"/>
            </w:pPr>
            <w:r w:rsidRPr="007038A1">
              <w:t>-2,42</w:t>
            </w:r>
          </w:p>
        </w:tc>
        <w:tc>
          <w:tcPr>
            <w:tcW w:w="2331" w:type="dxa"/>
            <w:tcBorders>
              <w:top w:val="nil"/>
              <w:left w:val="single" w:sz="4" w:space="0" w:color="000000"/>
              <w:bottom w:val="single" w:sz="4" w:space="0" w:color="000000"/>
              <w:right w:val="single" w:sz="4" w:space="0" w:color="000000"/>
            </w:tcBorders>
          </w:tcPr>
          <w:p w14:paraId="118E5B93" w14:textId="77777777" w:rsidR="00623E4E" w:rsidRPr="007038A1" w:rsidRDefault="00623E4E" w:rsidP="006318D4">
            <w:pPr>
              <w:tabs>
                <w:tab w:val="center" w:pos="8789"/>
                <w:tab w:val="center" w:pos="9072"/>
              </w:tabs>
              <w:spacing w:line="259" w:lineRule="auto"/>
              <w:jc w:val="right"/>
            </w:pPr>
            <w:r w:rsidRPr="007038A1">
              <w:t>2,42</w:t>
            </w:r>
          </w:p>
        </w:tc>
        <w:tc>
          <w:tcPr>
            <w:tcW w:w="1275" w:type="dxa"/>
            <w:tcBorders>
              <w:top w:val="nil"/>
              <w:left w:val="single" w:sz="4" w:space="0" w:color="000000"/>
              <w:bottom w:val="single" w:sz="4" w:space="0" w:color="000000"/>
              <w:right w:val="double" w:sz="4" w:space="0" w:color="000000"/>
            </w:tcBorders>
          </w:tcPr>
          <w:p w14:paraId="1D5BDD10" w14:textId="77777777" w:rsidR="00623E4E" w:rsidRPr="007038A1" w:rsidRDefault="00623E4E" w:rsidP="006318D4">
            <w:pPr>
              <w:tabs>
                <w:tab w:val="center" w:pos="8789"/>
                <w:tab w:val="center" w:pos="9072"/>
              </w:tabs>
              <w:spacing w:line="259" w:lineRule="auto"/>
              <w:ind w:left="660"/>
            </w:pPr>
            <w:r w:rsidRPr="007038A1">
              <w:t>,00</w:t>
            </w:r>
          </w:p>
        </w:tc>
      </w:tr>
      <w:tr w:rsidR="006318D4" w:rsidRPr="007038A1" w14:paraId="57E10C81" w14:textId="77777777" w:rsidTr="005B2ADE">
        <w:trPr>
          <w:trHeight w:val="342"/>
        </w:trPr>
        <w:tc>
          <w:tcPr>
            <w:tcW w:w="1947" w:type="dxa"/>
            <w:tcBorders>
              <w:top w:val="single" w:sz="4" w:space="0" w:color="000000"/>
              <w:left w:val="double" w:sz="4" w:space="0" w:color="000000"/>
              <w:right w:val="double" w:sz="4" w:space="0" w:color="000000"/>
            </w:tcBorders>
          </w:tcPr>
          <w:p w14:paraId="7345EFF4" w14:textId="77777777" w:rsidR="00623E4E" w:rsidRPr="007038A1" w:rsidRDefault="00623E4E" w:rsidP="006318D4">
            <w:pPr>
              <w:tabs>
                <w:tab w:val="center" w:pos="8789"/>
                <w:tab w:val="center" w:pos="9072"/>
              </w:tabs>
              <w:spacing w:line="259" w:lineRule="auto"/>
              <w:ind w:left="15"/>
            </w:pPr>
            <w:r w:rsidRPr="007038A1">
              <w:t>homme</w:t>
            </w:r>
          </w:p>
        </w:tc>
        <w:tc>
          <w:tcPr>
            <w:tcW w:w="1818" w:type="dxa"/>
            <w:tcBorders>
              <w:top w:val="single" w:sz="4" w:space="0" w:color="000000"/>
              <w:left w:val="double" w:sz="4" w:space="0" w:color="000000"/>
              <w:right w:val="single" w:sz="4" w:space="0" w:color="000000"/>
            </w:tcBorders>
          </w:tcPr>
          <w:p w14:paraId="5D135382" w14:textId="77777777" w:rsidR="00623E4E" w:rsidRPr="007038A1" w:rsidRDefault="00623E4E" w:rsidP="006318D4">
            <w:pPr>
              <w:tabs>
                <w:tab w:val="center" w:pos="8789"/>
                <w:tab w:val="center" w:pos="9072"/>
              </w:tabs>
              <w:spacing w:line="259" w:lineRule="auto"/>
              <w:jc w:val="right"/>
            </w:pPr>
            <w:r w:rsidRPr="007038A1">
              <w:t>54,00</w:t>
            </w:r>
          </w:p>
        </w:tc>
        <w:tc>
          <w:tcPr>
            <w:tcW w:w="2331" w:type="dxa"/>
            <w:tcBorders>
              <w:top w:val="single" w:sz="4" w:space="0" w:color="000000"/>
              <w:left w:val="single" w:sz="4" w:space="0" w:color="000000"/>
              <w:right w:val="single" w:sz="4" w:space="0" w:color="000000"/>
            </w:tcBorders>
          </w:tcPr>
          <w:p w14:paraId="49778369" w14:textId="77777777" w:rsidR="00623E4E" w:rsidRPr="007038A1" w:rsidRDefault="00623E4E" w:rsidP="006318D4">
            <w:pPr>
              <w:tabs>
                <w:tab w:val="center" w:pos="8789"/>
                <w:tab w:val="center" w:pos="9072"/>
              </w:tabs>
              <w:spacing w:line="259" w:lineRule="auto"/>
              <w:jc w:val="right"/>
            </w:pPr>
            <w:r w:rsidRPr="007038A1">
              <w:t>13,00</w:t>
            </w:r>
          </w:p>
        </w:tc>
        <w:tc>
          <w:tcPr>
            <w:tcW w:w="1275" w:type="dxa"/>
            <w:tcBorders>
              <w:top w:val="single" w:sz="4" w:space="0" w:color="000000"/>
              <w:left w:val="single" w:sz="4" w:space="0" w:color="000000"/>
              <w:right w:val="double" w:sz="4" w:space="0" w:color="000000"/>
            </w:tcBorders>
          </w:tcPr>
          <w:p w14:paraId="08F91D2D" w14:textId="77777777" w:rsidR="00623E4E" w:rsidRPr="007038A1" w:rsidRDefault="00623E4E" w:rsidP="006318D4">
            <w:pPr>
              <w:tabs>
                <w:tab w:val="center" w:pos="8789"/>
                <w:tab w:val="center" w:pos="9072"/>
              </w:tabs>
              <w:spacing w:line="259" w:lineRule="auto"/>
              <w:ind w:left="375"/>
            </w:pPr>
            <w:r w:rsidRPr="007038A1">
              <w:t>67,00</w:t>
            </w:r>
          </w:p>
        </w:tc>
      </w:tr>
      <w:tr w:rsidR="006318D4" w:rsidRPr="007038A1" w14:paraId="2BCD3628" w14:textId="77777777" w:rsidTr="005B2ADE">
        <w:trPr>
          <w:trHeight w:val="320"/>
        </w:trPr>
        <w:tc>
          <w:tcPr>
            <w:tcW w:w="1947" w:type="dxa"/>
            <w:tcBorders>
              <w:top w:val="nil"/>
              <w:left w:val="double" w:sz="4" w:space="0" w:color="000000"/>
              <w:right w:val="double" w:sz="4" w:space="0" w:color="000000"/>
            </w:tcBorders>
          </w:tcPr>
          <w:p w14:paraId="6FA9A3CD" w14:textId="77E5B381" w:rsidR="00623E4E" w:rsidRPr="007038A1" w:rsidRDefault="005B2ADE" w:rsidP="00052A28">
            <w:pPr>
              <w:tabs>
                <w:tab w:val="center" w:pos="8789"/>
                <w:tab w:val="center" w:pos="9072"/>
              </w:tabs>
              <w:spacing w:line="259" w:lineRule="auto"/>
              <w:ind w:left="15"/>
            </w:pPr>
            <w:r w:rsidRPr="007038A1">
              <w:t>ligne %</w:t>
            </w:r>
          </w:p>
        </w:tc>
        <w:tc>
          <w:tcPr>
            <w:tcW w:w="1818" w:type="dxa"/>
            <w:tcBorders>
              <w:top w:val="nil"/>
              <w:left w:val="double" w:sz="4" w:space="0" w:color="000000"/>
              <w:right w:val="single" w:sz="4" w:space="0" w:color="000000"/>
            </w:tcBorders>
            <w:shd w:val="clear" w:color="auto" w:fill="BDD6EE" w:themeFill="accent1" w:themeFillTint="66"/>
          </w:tcPr>
          <w:p w14:paraId="59FDE1BD" w14:textId="77777777" w:rsidR="00623E4E" w:rsidRPr="007038A1" w:rsidRDefault="00623E4E" w:rsidP="006318D4">
            <w:pPr>
              <w:tabs>
                <w:tab w:val="center" w:pos="8789"/>
                <w:tab w:val="center" w:pos="9072"/>
              </w:tabs>
              <w:spacing w:line="259" w:lineRule="auto"/>
              <w:jc w:val="right"/>
              <w:rPr>
                <w:b/>
                <w:bCs/>
              </w:rPr>
            </w:pPr>
            <w:r w:rsidRPr="007038A1">
              <w:rPr>
                <w:b/>
                <w:bCs/>
              </w:rPr>
              <w:t>80,60%</w:t>
            </w:r>
          </w:p>
        </w:tc>
        <w:tc>
          <w:tcPr>
            <w:tcW w:w="2331" w:type="dxa"/>
            <w:tcBorders>
              <w:top w:val="nil"/>
              <w:left w:val="single" w:sz="4" w:space="0" w:color="000000"/>
              <w:right w:val="single" w:sz="4" w:space="0" w:color="000000"/>
            </w:tcBorders>
          </w:tcPr>
          <w:p w14:paraId="7BC9E9A5" w14:textId="77777777" w:rsidR="00623E4E" w:rsidRPr="007038A1" w:rsidRDefault="00623E4E" w:rsidP="006318D4">
            <w:pPr>
              <w:tabs>
                <w:tab w:val="center" w:pos="8789"/>
                <w:tab w:val="center" w:pos="9072"/>
              </w:tabs>
              <w:spacing w:line="259" w:lineRule="auto"/>
              <w:jc w:val="right"/>
            </w:pPr>
            <w:r w:rsidRPr="007038A1">
              <w:t>19,40%</w:t>
            </w:r>
          </w:p>
        </w:tc>
        <w:tc>
          <w:tcPr>
            <w:tcW w:w="1275" w:type="dxa"/>
            <w:tcBorders>
              <w:top w:val="nil"/>
              <w:left w:val="single" w:sz="4" w:space="0" w:color="000000"/>
              <w:right w:val="double" w:sz="4" w:space="0" w:color="000000"/>
            </w:tcBorders>
          </w:tcPr>
          <w:p w14:paraId="0C1564EB" w14:textId="77777777" w:rsidR="00623E4E" w:rsidRPr="007038A1" w:rsidRDefault="00623E4E" w:rsidP="006318D4">
            <w:pPr>
              <w:tabs>
                <w:tab w:val="center" w:pos="8789"/>
                <w:tab w:val="center" w:pos="9072"/>
              </w:tabs>
              <w:spacing w:line="259" w:lineRule="auto"/>
              <w:jc w:val="right"/>
            </w:pPr>
            <w:r w:rsidRPr="007038A1">
              <w:t>100,00%</w:t>
            </w:r>
          </w:p>
        </w:tc>
      </w:tr>
      <w:tr w:rsidR="006318D4" w:rsidRPr="007038A1" w14:paraId="3B92EF7F" w14:textId="77777777" w:rsidTr="005B2ADE">
        <w:trPr>
          <w:trHeight w:val="350"/>
        </w:trPr>
        <w:tc>
          <w:tcPr>
            <w:tcW w:w="1947" w:type="dxa"/>
            <w:tcBorders>
              <w:left w:val="double" w:sz="4" w:space="0" w:color="000000"/>
              <w:bottom w:val="single" w:sz="4" w:space="0" w:color="000000"/>
              <w:right w:val="double" w:sz="4" w:space="0" w:color="000000"/>
            </w:tcBorders>
          </w:tcPr>
          <w:p w14:paraId="397D16C2" w14:textId="25F45F3B" w:rsidR="00623E4E" w:rsidRPr="007038A1" w:rsidRDefault="005B2ADE" w:rsidP="00052A28">
            <w:pPr>
              <w:tabs>
                <w:tab w:val="center" w:pos="8789"/>
                <w:tab w:val="center" w:pos="9072"/>
              </w:tabs>
              <w:spacing w:line="259" w:lineRule="auto"/>
              <w:ind w:left="15"/>
            </w:pPr>
            <w:r w:rsidRPr="007038A1">
              <w:t>résidus ajustés</w:t>
            </w:r>
          </w:p>
        </w:tc>
        <w:tc>
          <w:tcPr>
            <w:tcW w:w="1818" w:type="dxa"/>
            <w:tcBorders>
              <w:left w:val="double" w:sz="4" w:space="0" w:color="000000"/>
              <w:bottom w:val="single" w:sz="4" w:space="0" w:color="000000"/>
              <w:right w:val="single" w:sz="4" w:space="0" w:color="000000"/>
            </w:tcBorders>
          </w:tcPr>
          <w:p w14:paraId="0EDEED64" w14:textId="77777777" w:rsidR="00623E4E" w:rsidRPr="007038A1" w:rsidRDefault="00623E4E" w:rsidP="006318D4">
            <w:pPr>
              <w:tabs>
                <w:tab w:val="center" w:pos="8789"/>
                <w:tab w:val="center" w:pos="9072"/>
              </w:tabs>
              <w:spacing w:line="259" w:lineRule="auto"/>
              <w:jc w:val="right"/>
            </w:pPr>
            <w:r w:rsidRPr="007038A1">
              <w:t>2,42</w:t>
            </w:r>
          </w:p>
        </w:tc>
        <w:tc>
          <w:tcPr>
            <w:tcW w:w="2331" w:type="dxa"/>
            <w:tcBorders>
              <w:left w:val="single" w:sz="4" w:space="0" w:color="000000"/>
              <w:bottom w:val="single" w:sz="4" w:space="0" w:color="000000"/>
              <w:right w:val="single" w:sz="4" w:space="0" w:color="000000"/>
            </w:tcBorders>
          </w:tcPr>
          <w:p w14:paraId="1945D1CC" w14:textId="77777777" w:rsidR="00623E4E" w:rsidRPr="007038A1" w:rsidRDefault="00623E4E" w:rsidP="006318D4">
            <w:pPr>
              <w:tabs>
                <w:tab w:val="center" w:pos="8789"/>
                <w:tab w:val="center" w:pos="9072"/>
              </w:tabs>
              <w:spacing w:line="259" w:lineRule="auto"/>
              <w:jc w:val="right"/>
            </w:pPr>
            <w:r w:rsidRPr="007038A1">
              <w:t>-2,42</w:t>
            </w:r>
          </w:p>
        </w:tc>
        <w:tc>
          <w:tcPr>
            <w:tcW w:w="1275" w:type="dxa"/>
            <w:tcBorders>
              <w:left w:val="single" w:sz="4" w:space="0" w:color="000000"/>
              <w:bottom w:val="single" w:sz="4" w:space="0" w:color="000000"/>
              <w:right w:val="double" w:sz="4" w:space="0" w:color="000000"/>
            </w:tcBorders>
          </w:tcPr>
          <w:p w14:paraId="268E48FE" w14:textId="77777777" w:rsidR="00623E4E" w:rsidRPr="007038A1" w:rsidRDefault="00623E4E" w:rsidP="006318D4">
            <w:pPr>
              <w:tabs>
                <w:tab w:val="center" w:pos="8789"/>
                <w:tab w:val="center" w:pos="9072"/>
              </w:tabs>
              <w:spacing w:line="259" w:lineRule="auto"/>
              <w:ind w:left="660"/>
            </w:pPr>
            <w:r w:rsidRPr="007038A1">
              <w:t>,00</w:t>
            </w:r>
          </w:p>
        </w:tc>
      </w:tr>
      <w:tr w:rsidR="007038A1" w:rsidRPr="007038A1" w14:paraId="09FA4715" w14:textId="77777777" w:rsidTr="005B2ADE">
        <w:trPr>
          <w:trHeight w:val="342"/>
        </w:trPr>
        <w:tc>
          <w:tcPr>
            <w:tcW w:w="1947" w:type="dxa"/>
            <w:tcBorders>
              <w:top w:val="single" w:sz="4" w:space="0" w:color="000000"/>
              <w:left w:val="double" w:sz="4" w:space="0" w:color="000000"/>
              <w:right w:val="double" w:sz="4" w:space="0" w:color="000000"/>
            </w:tcBorders>
          </w:tcPr>
          <w:p w14:paraId="0EFAAFF5" w14:textId="77777777" w:rsidR="00623E4E" w:rsidRPr="007038A1" w:rsidRDefault="00623E4E" w:rsidP="006318D4">
            <w:pPr>
              <w:tabs>
                <w:tab w:val="center" w:pos="8789"/>
                <w:tab w:val="center" w:pos="9072"/>
              </w:tabs>
              <w:spacing w:line="259" w:lineRule="auto"/>
              <w:ind w:left="15"/>
            </w:pPr>
            <w:r w:rsidRPr="007038A1">
              <w:t>Total</w:t>
            </w:r>
          </w:p>
        </w:tc>
        <w:tc>
          <w:tcPr>
            <w:tcW w:w="1818" w:type="dxa"/>
            <w:tcBorders>
              <w:top w:val="single" w:sz="4" w:space="0" w:color="000000"/>
              <w:left w:val="double" w:sz="4" w:space="0" w:color="000000"/>
              <w:right w:val="single" w:sz="4" w:space="0" w:color="000000"/>
            </w:tcBorders>
          </w:tcPr>
          <w:p w14:paraId="423D1528" w14:textId="77777777" w:rsidR="00623E4E" w:rsidRPr="007038A1" w:rsidRDefault="00623E4E" w:rsidP="006318D4">
            <w:pPr>
              <w:tabs>
                <w:tab w:val="center" w:pos="8789"/>
                <w:tab w:val="center" w:pos="9072"/>
              </w:tabs>
              <w:spacing w:line="259" w:lineRule="auto"/>
              <w:jc w:val="right"/>
            </w:pPr>
            <w:r w:rsidRPr="007038A1">
              <w:t>75,00</w:t>
            </w:r>
          </w:p>
        </w:tc>
        <w:tc>
          <w:tcPr>
            <w:tcW w:w="2331" w:type="dxa"/>
            <w:tcBorders>
              <w:top w:val="single" w:sz="4" w:space="0" w:color="000000"/>
              <w:left w:val="single" w:sz="4" w:space="0" w:color="000000"/>
              <w:right w:val="single" w:sz="4" w:space="0" w:color="000000"/>
            </w:tcBorders>
          </w:tcPr>
          <w:p w14:paraId="3C61807D" w14:textId="77777777" w:rsidR="00623E4E" w:rsidRPr="007038A1" w:rsidRDefault="00623E4E" w:rsidP="006318D4">
            <w:pPr>
              <w:tabs>
                <w:tab w:val="center" w:pos="8789"/>
                <w:tab w:val="center" w:pos="9072"/>
              </w:tabs>
              <w:spacing w:line="259" w:lineRule="auto"/>
              <w:jc w:val="right"/>
            </w:pPr>
            <w:r w:rsidRPr="007038A1">
              <w:t>28,00</w:t>
            </w:r>
          </w:p>
        </w:tc>
        <w:tc>
          <w:tcPr>
            <w:tcW w:w="1275" w:type="dxa"/>
            <w:tcBorders>
              <w:top w:val="single" w:sz="4" w:space="0" w:color="000000"/>
              <w:left w:val="single" w:sz="4" w:space="0" w:color="000000"/>
              <w:right w:val="double" w:sz="4" w:space="0" w:color="000000"/>
            </w:tcBorders>
          </w:tcPr>
          <w:p w14:paraId="038B16E7" w14:textId="77777777" w:rsidR="00623E4E" w:rsidRPr="007038A1" w:rsidRDefault="00623E4E" w:rsidP="006318D4">
            <w:pPr>
              <w:tabs>
                <w:tab w:val="center" w:pos="8789"/>
                <w:tab w:val="center" w:pos="9072"/>
              </w:tabs>
              <w:spacing w:line="259" w:lineRule="auto"/>
              <w:ind w:left="173"/>
              <w:jc w:val="center"/>
            </w:pPr>
            <w:r w:rsidRPr="007038A1">
              <w:t>103,00</w:t>
            </w:r>
          </w:p>
        </w:tc>
      </w:tr>
      <w:tr w:rsidR="00623E4E" w:rsidRPr="007038A1" w14:paraId="23B49EE5" w14:textId="77777777" w:rsidTr="005B2ADE">
        <w:trPr>
          <w:trHeight w:val="320"/>
        </w:trPr>
        <w:tc>
          <w:tcPr>
            <w:tcW w:w="1947" w:type="dxa"/>
            <w:tcBorders>
              <w:top w:val="nil"/>
              <w:left w:val="double" w:sz="4" w:space="0" w:color="000000"/>
              <w:bottom w:val="single" w:sz="4" w:space="0" w:color="auto"/>
              <w:right w:val="double" w:sz="4" w:space="0" w:color="000000"/>
            </w:tcBorders>
          </w:tcPr>
          <w:p w14:paraId="618595B7" w14:textId="77777777" w:rsidR="00623E4E" w:rsidRPr="007038A1" w:rsidRDefault="00623E4E" w:rsidP="006318D4">
            <w:pPr>
              <w:tabs>
                <w:tab w:val="center" w:pos="8789"/>
                <w:tab w:val="center" w:pos="9072"/>
              </w:tabs>
              <w:spacing w:after="160" w:line="259" w:lineRule="auto"/>
            </w:pPr>
          </w:p>
        </w:tc>
        <w:tc>
          <w:tcPr>
            <w:tcW w:w="1818" w:type="dxa"/>
            <w:tcBorders>
              <w:top w:val="nil"/>
              <w:left w:val="double" w:sz="4" w:space="0" w:color="000000"/>
              <w:bottom w:val="single" w:sz="4" w:space="0" w:color="auto"/>
              <w:right w:val="single" w:sz="4" w:space="0" w:color="000000"/>
            </w:tcBorders>
          </w:tcPr>
          <w:p w14:paraId="5CCD8A4F" w14:textId="77777777" w:rsidR="00623E4E" w:rsidRPr="007038A1" w:rsidRDefault="00623E4E" w:rsidP="006318D4">
            <w:pPr>
              <w:tabs>
                <w:tab w:val="center" w:pos="8789"/>
                <w:tab w:val="center" w:pos="9072"/>
              </w:tabs>
              <w:spacing w:line="259" w:lineRule="auto"/>
              <w:jc w:val="right"/>
            </w:pPr>
            <w:r w:rsidRPr="007038A1">
              <w:t>72,82%</w:t>
            </w:r>
          </w:p>
        </w:tc>
        <w:tc>
          <w:tcPr>
            <w:tcW w:w="2331" w:type="dxa"/>
            <w:tcBorders>
              <w:top w:val="nil"/>
              <w:left w:val="single" w:sz="4" w:space="0" w:color="000000"/>
              <w:bottom w:val="single" w:sz="4" w:space="0" w:color="auto"/>
              <w:right w:val="single" w:sz="4" w:space="0" w:color="000000"/>
            </w:tcBorders>
          </w:tcPr>
          <w:p w14:paraId="543FEA11" w14:textId="77777777" w:rsidR="00623E4E" w:rsidRPr="007038A1" w:rsidRDefault="00623E4E" w:rsidP="006318D4">
            <w:pPr>
              <w:tabs>
                <w:tab w:val="center" w:pos="8789"/>
                <w:tab w:val="center" w:pos="9072"/>
              </w:tabs>
              <w:spacing w:line="259" w:lineRule="auto"/>
              <w:jc w:val="right"/>
            </w:pPr>
            <w:r w:rsidRPr="007038A1">
              <w:t>27,18%</w:t>
            </w:r>
          </w:p>
        </w:tc>
        <w:tc>
          <w:tcPr>
            <w:tcW w:w="1275" w:type="dxa"/>
            <w:tcBorders>
              <w:top w:val="nil"/>
              <w:left w:val="single" w:sz="4" w:space="0" w:color="000000"/>
              <w:bottom w:val="single" w:sz="4" w:space="0" w:color="auto"/>
              <w:right w:val="double" w:sz="4" w:space="0" w:color="000000"/>
            </w:tcBorders>
          </w:tcPr>
          <w:p w14:paraId="33036133" w14:textId="77777777" w:rsidR="00623E4E" w:rsidRPr="007038A1" w:rsidRDefault="00623E4E" w:rsidP="006318D4">
            <w:pPr>
              <w:tabs>
                <w:tab w:val="center" w:pos="8789"/>
                <w:tab w:val="center" w:pos="9072"/>
              </w:tabs>
              <w:spacing w:line="259" w:lineRule="auto"/>
            </w:pPr>
            <w:r w:rsidRPr="007038A1">
              <w:t>100,00%</w:t>
            </w:r>
          </w:p>
        </w:tc>
      </w:tr>
    </w:tbl>
    <w:p w14:paraId="7EF623C6" w14:textId="77777777" w:rsidR="00CC55FA" w:rsidRDefault="00CC55FA" w:rsidP="006318D4">
      <w:pPr>
        <w:tabs>
          <w:tab w:val="center" w:pos="8789"/>
          <w:tab w:val="center" w:pos="9072"/>
        </w:tabs>
        <w:ind w:left="-5"/>
        <w:rPr>
          <w:highlight w:val="lightGray"/>
          <w:u w:val="single"/>
        </w:rPr>
      </w:pPr>
    </w:p>
    <w:p w14:paraId="0C5A4B9E" w14:textId="77777777" w:rsidR="00A95F97" w:rsidRDefault="00CC55FA" w:rsidP="006318D4">
      <w:pPr>
        <w:tabs>
          <w:tab w:val="center" w:pos="8789"/>
          <w:tab w:val="center" w:pos="9072"/>
        </w:tabs>
        <w:ind w:left="-5"/>
        <w:jc w:val="both"/>
        <w:rPr>
          <w:sz w:val="20"/>
          <w:szCs w:val="20"/>
        </w:rPr>
      </w:pPr>
      <w:r w:rsidRPr="00051645">
        <w:rPr>
          <w:sz w:val="20"/>
          <w:szCs w:val="20"/>
        </w:rPr>
        <w:t>Notes : Test du Khi2 significatif au seuil de 1 %.</w:t>
      </w:r>
    </w:p>
    <w:p w14:paraId="3F213871" w14:textId="4359FBDF" w:rsidR="00A95F97" w:rsidRDefault="00051645" w:rsidP="006318D4">
      <w:pPr>
        <w:tabs>
          <w:tab w:val="center" w:pos="8789"/>
          <w:tab w:val="center" w:pos="9072"/>
        </w:tabs>
        <w:ind w:left="-5"/>
        <w:jc w:val="both"/>
        <w:rPr>
          <w:sz w:val="20"/>
          <w:szCs w:val="20"/>
        </w:rPr>
      </w:pPr>
      <w:r>
        <w:rPr>
          <w:sz w:val="20"/>
          <w:szCs w:val="20"/>
        </w:rPr>
        <w:t>a</w:t>
      </w:r>
      <w:r w:rsidR="00CC55FA" w:rsidRPr="00051645">
        <w:rPr>
          <w:sz w:val="20"/>
          <w:szCs w:val="20"/>
        </w:rPr>
        <w:t>. Résidus : Alors que le Khi2 indique si les écarts à l’indépendance sont significatifs à l’échelle du tableau (rendant ainsi compte de la distance entre observation et indépendance), les résidus, eux, donnent cette indication à l’échelle de chaque cellule</w:t>
      </w:r>
      <w:r w:rsidR="0069569A">
        <w:rPr>
          <w:sz w:val="20"/>
          <w:szCs w:val="20"/>
        </w:rPr>
        <w:t>,</w:t>
      </w:r>
      <w:r w:rsidR="00CC55FA" w:rsidRPr="00051645">
        <w:rPr>
          <w:sz w:val="20"/>
          <w:szCs w:val="20"/>
        </w:rPr>
        <w:t xml:space="preserve"> indiquant si l’écart entre un effectif observé et un effectif attendu est statistiquement significatif ou non. En ce sens, les résidus permettent d’« orienter le regard » vers les cases où les écarts sont statistiquement significatifs. Si un résidu est positif, c’est que les effectifs dans la case sont supérieurs à ceux attendus sous l’hypothèse d’indépendance. S’il est négatif, c’est que les effectifs observés sont inférieurs aux effectifs théoriques. Les résidus correspondant à des écarts statistiquement significatifs sont ceux dont la valeur absolue est supérieure à 2,1.</w:t>
      </w:r>
    </w:p>
    <w:p w14:paraId="445CE174" w14:textId="028D226E" w:rsidR="00CC55FA" w:rsidRPr="007038A1" w:rsidRDefault="00CC55FA" w:rsidP="00124C3C">
      <w:pPr>
        <w:tabs>
          <w:tab w:val="center" w:pos="8789"/>
          <w:tab w:val="center" w:pos="9072"/>
        </w:tabs>
        <w:ind w:left="-5"/>
        <w:jc w:val="both"/>
        <w:rPr>
          <w:sz w:val="20"/>
          <w:szCs w:val="20"/>
        </w:rPr>
      </w:pPr>
      <w:r w:rsidRPr="00051645">
        <w:rPr>
          <w:sz w:val="20"/>
          <w:szCs w:val="20"/>
        </w:rPr>
        <w:t xml:space="preserve">Lecture : </w:t>
      </w:r>
      <w:r w:rsidR="00051645" w:rsidRPr="00051645">
        <w:rPr>
          <w:sz w:val="20"/>
          <w:szCs w:val="20"/>
        </w:rPr>
        <w:t>Parmi l</w:t>
      </w:r>
      <w:r w:rsidRPr="00051645">
        <w:rPr>
          <w:sz w:val="20"/>
          <w:szCs w:val="20"/>
        </w:rPr>
        <w:t xml:space="preserve">es femmes </w:t>
      </w:r>
      <w:r w:rsidR="00051645" w:rsidRPr="00051645">
        <w:rPr>
          <w:sz w:val="20"/>
          <w:szCs w:val="20"/>
        </w:rPr>
        <w:t>cérébrolésées</w:t>
      </w:r>
      <w:r w:rsidR="0069569A">
        <w:rPr>
          <w:sz w:val="20"/>
          <w:szCs w:val="20"/>
        </w:rPr>
        <w:t xml:space="preserve"> qui ont participé à l’enquête,</w:t>
      </w:r>
      <w:r w:rsidR="00051645" w:rsidRPr="00051645">
        <w:rPr>
          <w:sz w:val="20"/>
          <w:szCs w:val="20"/>
        </w:rPr>
        <w:t xml:space="preserve"> </w:t>
      </w:r>
      <w:r w:rsidR="00051645" w:rsidRPr="007038A1">
        <w:rPr>
          <w:sz w:val="20"/>
          <w:szCs w:val="20"/>
        </w:rPr>
        <w:t xml:space="preserve">58,33% déclarent arrêter leurs </w:t>
      </w:r>
      <w:r w:rsidRPr="00051645">
        <w:rPr>
          <w:sz w:val="20"/>
          <w:szCs w:val="20"/>
        </w:rPr>
        <w:t>pratiques</w:t>
      </w:r>
      <w:r w:rsidR="00051645" w:rsidRPr="00051645">
        <w:rPr>
          <w:sz w:val="20"/>
          <w:szCs w:val="20"/>
        </w:rPr>
        <w:t xml:space="preserve"> professionnelles</w:t>
      </w:r>
      <w:r w:rsidR="0069569A">
        <w:rPr>
          <w:sz w:val="20"/>
          <w:szCs w:val="20"/>
        </w:rPr>
        <w:t xml:space="preserve"> à la suite de l’incident de santé,</w:t>
      </w:r>
      <w:r w:rsidR="00051645" w:rsidRPr="00051645">
        <w:rPr>
          <w:sz w:val="20"/>
          <w:szCs w:val="20"/>
        </w:rPr>
        <w:t xml:space="preserve"> contre</w:t>
      </w:r>
      <w:r w:rsidRPr="00051645">
        <w:rPr>
          <w:sz w:val="20"/>
          <w:szCs w:val="20"/>
        </w:rPr>
        <w:t xml:space="preserve"> </w:t>
      </w:r>
      <w:r w:rsidR="00051645" w:rsidRPr="007038A1">
        <w:rPr>
          <w:sz w:val="20"/>
          <w:szCs w:val="20"/>
        </w:rPr>
        <w:t xml:space="preserve">80,60% de </w:t>
      </w:r>
      <w:r w:rsidRPr="00051645">
        <w:rPr>
          <w:sz w:val="20"/>
          <w:szCs w:val="20"/>
        </w:rPr>
        <w:t>leurs homologues</w:t>
      </w:r>
      <w:r w:rsidRPr="007038A1">
        <w:rPr>
          <w:sz w:val="20"/>
          <w:szCs w:val="20"/>
        </w:rPr>
        <w:t xml:space="preserve">. </w:t>
      </w:r>
    </w:p>
    <w:p w14:paraId="7E74392D" w14:textId="60C0D7F8" w:rsidR="002B5F95" w:rsidRDefault="00947E02" w:rsidP="006318D4">
      <w:pPr>
        <w:pStyle w:val="NormalWeb"/>
        <w:tabs>
          <w:tab w:val="center" w:pos="8789"/>
          <w:tab w:val="center" w:pos="9072"/>
        </w:tabs>
        <w:spacing w:before="316" w:beforeAutospacing="0" w:after="0" w:afterAutospacing="0"/>
        <w:jc w:val="both"/>
      </w:pPr>
      <w:r w:rsidRPr="00190CAF">
        <w:rPr>
          <w:iCs/>
        </w:rPr>
        <w:lastRenderedPageBreak/>
        <w:t>Les récits de vie permettent d</w:t>
      </w:r>
      <w:r w:rsidR="00190CAF">
        <w:rPr>
          <w:iCs/>
        </w:rPr>
        <w:t xml:space="preserve">’étayer </w:t>
      </w:r>
      <w:r w:rsidRPr="00190CAF">
        <w:rPr>
          <w:iCs/>
        </w:rPr>
        <w:t>cette observation issue de l’analyse de données quantitatives</w:t>
      </w:r>
      <w:r w:rsidR="00190CAF" w:rsidRPr="00190CAF">
        <w:rPr>
          <w:iCs/>
        </w:rPr>
        <w:t xml:space="preserve">. </w:t>
      </w:r>
      <w:r w:rsidR="002B5F95">
        <w:rPr>
          <w:iCs/>
        </w:rPr>
        <w:t xml:space="preserve">Plus en amont, lorsque </w:t>
      </w:r>
      <w:r w:rsidR="002B5F95" w:rsidRPr="00190CAF">
        <w:rPr>
          <w:iCs/>
        </w:rPr>
        <w:t>l’accident se produit alors que la personne est</w:t>
      </w:r>
      <w:r w:rsidR="002B5F95">
        <w:rPr>
          <w:iCs/>
        </w:rPr>
        <w:t xml:space="preserve"> déjà</w:t>
      </w:r>
      <w:r w:rsidR="002B5F95" w:rsidRPr="00190CAF">
        <w:rPr>
          <w:iCs/>
        </w:rPr>
        <w:t xml:space="preserve"> en </w:t>
      </w:r>
      <w:r w:rsidR="009B409A">
        <w:rPr>
          <w:iCs/>
        </w:rPr>
        <w:t>activité</w:t>
      </w:r>
      <w:r w:rsidR="002B5F95">
        <w:rPr>
          <w:iCs/>
        </w:rPr>
        <w:t xml:space="preserve">, la </w:t>
      </w:r>
      <w:r w:rsidR="002B5F95" w:rsidRPr="00D43850">
        <w:rPr>
          <w:iCs/>
        </w:rPr>
        <w:t>réorientation professionnelle et/ou l’aménagement du poste s’impose</w:t>
      </w:r>
      <w:r w:rsidR="0069569A">
        <w:rPr>
          <w:iCs/>
        </w:rPr>
        <w:t xml:space="preserve"> dans la majorité des cas observés sur le terrain</w:t>
      </w:r>
      <w:r w:rsidR="002B5F95" w:rsidRPr="00D43850">
        <w:rPr>
          <w:iCs/>
        </w:rPr>
        <w:t xml:space="preserve">. Ainsi pour </w:t>
      </w:r>
      <w:r w:rsidR="004F5035">
        <w:rPr>
          <w:iCs/>
        </w:rPr>
        <w:t>Marc</w:t>
      </w:r>
      <w:r w:rsidR="009B409A">
        <w:rPr>
          <w:iCs/>
        </w:rPr>
        <w:t>,</w:t>
      </w:r>
      <w:r w:rsidR="002B5F95" w:rsidRPr="00D43850">
        <w:rPr>
          <w:iCs/>
        </w:rPr>
        <w:t xml:space="preserve"> 32 ans</w:t>
      </w:r>
      <w:r w:rsidR="0069569A">
        <w:rPr>
          <w:iCs/>
        </w:rPr>
        <w:t>,</w:t>
      </w:r>
      <w:r w:rsidR="002B5F95" w:rsidRPr="00D43850">
        <w:rPr>
          <w:iCs/>
        </w:rPr>
        <w:t xml:space="preserve"> marié et père de deux enfants, qui a subi un AVC à ses 23 ans</w:t>
      </w:r>
      <w:r w:rsidR="0069569A">
        <w:rPr>
          <w:iCs/>
        </w:rPr>
        <w:t xml:space="preserve">, sur son lieu de travail, alors qu’il faisait du </w:t>
      </w:r>
      <w:r w:rsidR="0069569A" w:rsidRPr="0069569A">
        <w:rPr>
          <w:iCs/>
        </w:rPr>
        <w:t>« </w:t>
      </w:r>
      <w:r w:rsidR="0069569A" w:rsidRPr="0069569A">
        <w:rPr>
          <w:i/>
        </w:rPr>
        <w:t>marquage routier</w:t>
      </w:r>
      <w:r w:rsidR="0069569A" w:rsidRPr="0069569A">
        <w:rPr>
          <w:iCs/>
        </w:rPr>
        <w:t> ».</w:t>
      </w:r>
      <w:r w:rsidR="002B5F95" w:rsidRPr="00D43850">
        <w:rPr>
          <w:iCs/>
        </w:rPr>
        <w:t xml:space="preserve"> À la suite de l’accident</w:t>
      </w:r>
      <w:r w:rsidR="002B5F95">
        <w:t>, les conditions d</w:t>
      </w:r>
      <w:r w:rsidR="0069569A">
        <w:t xml:space="preserve">’exercice de son métier </w:t>
      </w:r>
      <w:r w:rsidR="002B5F95">
        <w:t>deviennent insupportables, « </w:t>
      </w:r>
      <w:r w:rsidR="002B5F95" w:rsidRPr="009B409A">
        <w:rPr>
          <w:i/>
          <w:iCs/>
        </w:rPr>
        <w:t>un enfer</w:t>
      </w:r>
      <w:r w:rsidR="002B5F95">
        <w:t> », activant de la fatigue et des maux de tête qu’il ne tolère pas</w:t>
      </w:r>
      <w:r w:rsidR="00C223E0">
        <w:t>, auxquels s’ajoutent des séquelles ophtalmologiques</w:t>
      </w:r>
      <w:r w:rsidR="009B409A">
        <w:t>.</w:t>
      </w:r>
      <w:r w:rsidR="002B5F95">
        <w:t xml:space="preserve"> Prenant acte de l</w:t>
      </w:r>
      <w:r w:rsidR="009B409A">
        <w:t>a situation d</w:t>
      </w:r>
      <w:r w:rsidR="002B5F95">
        <w:t xml:space="preserve">’invalidité, Arnaud opte pour un réaménagement </w:t>
      </w:r>
      <w:r w:rsidR="009B409A">
        <w:t>de son</w:t>
      </w:r>
      <w:r w:rsidR="002B5F95">
        <w:t xml:space="preserve"> poste</w:t>
      </w:r>
      <w:r w:rsidR="009B409A">
        <w:t>,</w:t>
      </w:r>
      <w:r w:rsidR="002B5F95">
        <w:t xml:space="preserve"> avec passage à mi-temps thérapeutique</w:t>
      </w:r>
      <w:r w:rsidR="009B409A">
        <w:t> :</w:t>
      </w:r>
    </w:p>
    <w:p w14:paraId="389DB6CF" w14:textId="4096614D" w:rsidR="000F71FB" w:rsidRPr="007038A1" w:rsidRDefault="0069569A" w:rsidP="007038A1">
      <w:pPr>
        <w:pStyle w:val="NormalWeb"/>
        <w:tabs>
          <w:tab w:val="center" w:pos="8789"/>
          <w:tab w:val="center" w:pos="9072"/>
        </w:tabs>
        <w:spacing w:before="316" w:beforeAutospacing="0" w:after="0" w:afterAutospacing="0"/>
        <w:ind w:left="851"/>
        <w:jc w:val="both"/>
        <w:rPr>
          <w:sz w:val="20"/>
          <w:szCs w:val="20"/>
        </w:rPr>
      </w:pPr>
      <w:r w:rsidRPr="007038A1">
        <w:rPr>
          <w:sz w:val="20"/>
          <w:szCs w:val="20"/>
        </w:rPr>
        <w:t xml:space="preserve">Je </w:t>
      </w:r>
      <w:r w:rsidR="002B5F95" w:rsidRPr="007038A1">
        <w:rPr>
          <w:sz w:val="20"/>
          <w:szCs w:val="20"/>
        </w:rPr>
        <w:t>faisais du marquage routier, du coup ça m</w:t>
      </w:r>
      <w:r w:rsidRPr="007038A1">
        <w:rPr>
          <w:sz w:val="20"/>
          <w:szCs w:val="20"/>
        </w:rPr>
        <w:t xml:space="preserve">e </w:t>
      </w:r>
      <w:r w:rsidR="002B5F95" w:rsidRPr="007038A1">
        <w:rPr>
          <w:sz w:val="20"/>
          <w:szCs w:val="20"/>
        </w:rPr>
        <w:t>plaisait plus parce que très dangereux vu le comportement des gens…  […]</w:t>
      </w:r>
      <w:r w:rsidR="009B409A" w:rsidRPr="007038A1">
        <w:rPr>
          <w:sz w:val="20"/>
          <w:szCs w:val="20"/>
        </w:rPr>
        <w:t xml:space="preserve"> </w:t>
      </w:r>
      <w:r w:rsidR="002B5F95" w:rsidRPr="007038A1">
        <w:rPr>
          <w:sz w:val="20"/>
          <w:szCs w:val="20"/>
        </w:rPr>
        <w:t>maintenant je fais de la livraison</w:t>
      </w:r>
      <w:r w:rsidRPr="007038A1">
        <w:rPr>
          <w:sz w:val="20"/>
          <w:szCs w:val="20"/>
        </w:rPr>
        <w:t>,</w:t>
      </w:r>
      <w:r w:rsidR="002B5F95" w:rsidRPr="007038A1">
        <w:rPr>
          <w:sz w:val="20"/>
          <w:szCs w:val="20"/>
        </w:rPr>
        <w:t xml:space="preserve"> je suis sur les routes mais en camion</w:t>
      </w:r>
      <w:r w:rsidRPr="007038A1">
        <w:rPr>
          <w:sz w:val="20"/>
          <w:szCs w:val="20"/>
        </w:rPr>
        <w:t>,</w:t>
      </w:r>
      <w:r w:rsidR="002B5F95" w:rsidRPr="007038A1">
        <w:rPr>
          <w:sz w:val="20"/>
          <w:szCs w:val="20"/>
        </w:rPr>
        <w:t xml:space="preserve"> donc c’est beaucoup mieux […] je me suis rendu compte que je supportais plus la chaleur comme avant…  […] Comme quand on travaille euuuuh… en plein soleil</w:t>
      </w:r>
      <w:r w:rsidRPr="007038A1">
        <w:rPr>
          <w:sz w:val="20"/>
          <w:szCs w:val="20"/>
        </w:rPr>
        <w:t>,</w:t>
      </w:r>
      <w:r w:rsidR="002B5F95" w:rsidRPr="007038A1">
        <w:rPr>
          <w:sz w:val="20"/>
          <w:szCs w:val="20"/>
        </w:rPr>
        <w:t xml:space="preserve"> beh je… je vraiment je… vraiment</w:t>
      </w:r>
      <w:r w:rsidRPr="007038A1">
        <w:rPr>
          <w:sz w:val="20"/>
          <w:szCs w:val="20"/>
        </w:rPr>
        <w:t>…</w:t>
      </w:r>
      <w:r w:rsidR="002B5F95" w:rsidRPr="007038A1">
        <w:rPr>
          <w:sz w:val="20"/>
          <w:szCs w:val="20"/>
        </w:rPr>
        <w:t xml:space="preserve"> à partir de trente degrés j’étais fatigué, j’en pouvais plus, j’avais mal à la tête</w:t>
      </w:r>
      <w:r w:rsidRPr="007038A1">
        <w:rPr>
          <w:sz w:val="20"/>
          <w:szCs w:val="20"/>
        </w:rPr>
        <w:t>, en</w:t>
      </w:r>
      <w:r w:rsidR="002B5F95" w:rsidRPr="007038A1">
        <w:rPr>
          <w:sz w:val="20"/>
          <w:szCs w:val="20"/>
        </w:rPr>
        <w:t>fin</w:t>
      </w:r>
      <w:r w:rsidRPr="007038A1">
        <w:rPr>
          <w:sz w:val="20"/>
          <w:szCs w:val="20"/>
        </w:rPr>
        <w:t xml:space="preserve">, </w:t>
      </w:r>
      <w:r w:rsidR="002B5F95" w:rsidRPr="007038A1">
        <w:rPr>
          <w:sz w:val="20"/>
          <w:szCs w:val="20"/>
        </w:rPr>
        <w:t>c’était euuuh… c’était un enfer pour moi… c’était vraiment un enfer l’été</w:t>
      </w:r>
      <w:r w:rsidR="00C223E0" w:rsidRPr="007038A1">
        <w:rPr>
          <w:sz w:val="20"/>
          <w:szCs w:val="20"/>
        </w:rPr>
        <w:t xml:space="preserve"> […] j’ai toujours cette séquelle-là [ophtalmologique] […] c’est ça qui a… huuuum… qui a provoqué le passage à mi-temps</w:t>
      </w:r>
      <w:r w:rsidR="004F5035" w:rsidRPr="007038A1">
        <w:rPr>
          <w:sz w:val="20"/>
          <w:szCs w:val="20"/>
        </w:rPr>
        <w:t>.</w:t>
      </w:r>
    </w:p>
    <w:p w14:paraId="7F110BCB" w14:textId="183FEC74" w:rsidR="002B5F95" w:rsidRPr="000F71FB" w:rsidRDefault="00C223E0" w:rsidP="006318D4">
      <w:pPr>
        <w:pStyle w:val="NormalWeb"/>
        <w:tabs>
          <w:tab w:val="center" w:pos="8789"/>
          <w:tab w:val="center" w:pos="9072"/>
        </w:tabs>
        <w:spacing w:before="316" w:beforeAutospacing="0" w:after="0" w:afterAutospacing="0"/>
        <w:jc w:val="both"/>
        <w:rPr>
          <w:color w:val="FFFFFF"/>
          <w:sz w:val="22"/>
          <w:szCs w:val="22"/>
          <w:shd w:val="clear" w:color="auto" w:fill="000000"/>
        </w:rPr>
      </w:pPr>
      <w:r>
        <w:t>L</w:t>
      </w:r>
      <w:r w:rsidR="002B5F95" w:rsidRPr="00B928F7">
        <w:t>a trajectoire professionnelle </w:t>
      </w:r>
      <w:r w:rsidR="002B5F95">
        <w:t xml:space="preserve">apparaît </w:t>
      </w:r>
      <w:r>
        <w:t xml:space="preserve">donc </w:t>
      </w:r>
      <w:r w:rsidR="002B5F95">
        <w:t>comme un</w:t>
      </w:r>
      <w:r w:rsidR="002B5F95" w:rsidRPr="00B928F7">
        <w:t xml:space="preserve"> rapport au monde qui s’aménage</w:t>
      </w:r>
      <w:r w:rsidR="000F71FB">
        <w:t xml:space="preserve">. </w:t>
      </w:r>
      <w:r w:rsidR="004F5035">
        <w:t>Guillaume</w:t>
      </w:r>
      <w:r w:rsidR="000F71FB" w:rsidRPr="00D43850">
        <w:t xml:space="preserve">, 49 ans, marié avec </w:t>
      </w:r>
      <w:r w:rsidR="009B409A">
        <w:t>deux</w:t>
      </w:r>
      <w:r w:rsidR="000F71FB" w:rsidRPr="00D43850">
        <w:t xml:space="preserve"> enfants, intermittent de spectacle, </w:t>
      </w:r>
      <w:r>
        <w:t xml:space="preserve">nous raconte </w:t>
      </w:r>
      <w:r w:rsidR="000F71FB" w:rsidRPr="00D43850">
        <w:t xml:space="preserve">: </w:t>
      </w:r>
      <w:r w:rsidR="002B5F95" w:rsidRPr="00B928F7">
        <w:t>« </w:t>
      </w:r>
      <w:r w:rsidR="002B5F95" w:rsidRPr="009B409A">
        <w:rPr>
          <w:i/>
          <w:iCs/>
        </w:rPr>
        <w:t>j’ai un métier où je suis à l’écart du monde et où je vais dans le monde de temps en temps</w:t>
      </w:r>
      <w:r w:rsidR="002B5F95" w:rsidRPr="00D43850">
        <w:t>.</w:t>
      </w:r>
      <w:r w:rsidR="002B5F95">
        <w:t> »</w:t>
      </w:r>
      <w:r w:rsidR="000F71FB">
        <w:t xml:space="preserve">. </w:t>
      </w:r>
      <w:r w:rsidR="00DD1389">
        <w:t>Pour</w:t>
      </w:r>
      <w:r w:rsidR="000F71FB">
        <w:t xml:space="preserve"> </w:t>
      </w:r>
      <w:r w:rsidR="004F5035">
        <w:t>Guillaume</w:t>
      </w:r>
      <w:r w:rsidR="00DD1389">
        <w:t>,</w:t>
      </w:r>
      <w:r w:rsidR="000F71FB">
        <w:t xml:space="preserve"> le </w:t>
      </w:r>
      <w:r w:rsidR="0011259A">
        <w:t>maillage relationnel</w:t>
      </w:r>
      <w:r w:rsidR="00DD1389">
        <w:t>,</w:t>
      </w:r>
      <w:r w:rsidR="0011259A">
        <w:t xml:space="preserve"> « </w:t>
      </w:r>
      <w:r w:rsidR="0011259A" w:rsidRPr="009B409A">
        <w:rPr>
          <w:i/>
          <w:iCs/>
        </w:rPr>
        <w:t>très épisodique</w:t>
      </w:r>
      <w:r w:rsidR="0011259A">
        <w:t> »</w:t>
      </w:r>
      <w:r w:rsidR="00DD1389">
        <w:t>,</w:t>
      </w:r>
      <w:r w:rsidR="0011259A">
        <w:t xml:space="preserve"> qui soutient le métier de l’artiste </w:t>
      </w:r>
      <w:r w:rsidR="009B409A">
        <w:t>(tel qu’il l’exerce)</w:t>
      </w:r>
      <w:r w:rsidR="00DD1389">
        <w:t xml:space="preserve">, </w:t>
      </w:r>
      <w:r w:rsidR="0011259A">
        <w:t>lui « </w:t>
      </w:r>
      <w:r w:rsidR="0011259A" w:rsidRPr="009B409A">
        <w:rPr>
          <w:i/>
          <w:iCs/>
        </w:rPr>
        <w:t>permet de donner le change</w:t>
      </w:r>
      <w:r w:rsidR="0011259A" w:rsidRPr="00D43850">
        <w:t> » sans que les gens s’aperçoivent de ses difficultés mnésiques</w:t>
      </w:r>
      <w:r w:rsidR="00DD1389">
        <w:t>,</w:t>
      </w:r>
      <w:r w:rsidR="009B409A">
        <w:t xml:space="preserve"> dont il se montre</w:t>
      </w:r>
      <w:r w:rsidR="00DD1389">
        <w:t xml:space="preserve"> par ailleurs</w:t>
      </w:r>
      <w:r w:rsidR="009B409A">
        <w:t xml:space="preserve"> parfaitement conscient :</w:t>
      </w:r>
    </w:p>
    <w:p w14:paraId="0F353B34" w14:textId="2A3F065A" w:rsidR="00F66198" w:rsidRPr="007038A1" w:rsidRDefault="002B5F95" w:rsidP="007038A1">
      <w:pPr>
        <w:pStyle w:val="NormalWeb"/>
        <w:tabs>
          <w:tab w:val="center" w:pos="8789"/>
          <w:tab w:val="center" w:pos="9072"/>
        </w:tabs>
        <w:spacing w:before="316" w:beforeAutospacing="0" w:after="0" w:afterAutospacing="0"/>
        <w:ind w:left="851"/>
        <w:jc w:val="both"/>
        <w:rPr>
          <w:sz w:val="20"/>
          <w:szCs w:val="20"/>
        </w:rPr>
      </w:pPr>
      <w:r w:rsidRPr="007038A1">
        <w:rPr>
          <w:sz w:val="20"/>
          <w:szCs w:val="20"/>
        </w:rPr>
        <w:t>disons </w:t>
      </w:r>
      <w:r w:rsidR="006B5F09" w:rsidRPr="007038A1">
        <w:rPr>
          <w:sz w:val="20"/>
          <w:szCs w:val="20"/>
        </w:rPr>
        <w:t xml:space="preserve">que </w:t>
      </w:r>
      <w:r w:rsidRPr="007038A1">
        <w:rPr>
          <w:sz w:val="20"/>
          <w:szCs w:val="20"/>
        </w:rPr>
        <w:t>j’avais une conscience</w:t>
      </w:r>
      <w:r w:rsidR="00DD1389" w:rsidRPr="007038A1">
        <w:rPr>
          <w:sz w:val="20"/>
          <w:szCs w:val="20"/>
        </w:rPr>
        <w:t>,</w:t>
      </w:r>
      <w:r w:rsidRPr="007038A1">
        <w:rPr>
          <w:sz w:val="20"/>
          <w:szCs w:val="20"/>
        </w:rPr>
        <w:t xml:space="preserve"> sans m’effleurer </w:t>
      </w:r>
      <w:r w:rsidR="00DD1389" w:rsidRPr="007038A1">
        <w:rPr>
          <w:sz w:val="20"/>
          <w:szCs w:val="20"/>
        </w:rPr>
        <w:t>,</w:t>
      </w:r>
      <w:r w:rsidRPr="007038A1">
        <w:rPr>
          <w:sz w:val="20"/>
          <w:szCs w:val="20"/>
        </w:rPr>
        <w:t>mais bon euh… de pas me rappeler des événements comme la plupart des gens… Donc du coup</w:t>
      </w:r>
      <w:r w:rsidR="00DD1389" w:rsidRPr="007038A1">
        <w:rPr>
          <w:sz w:val="20"/>
          <w:szCs w:val="20"/>
        </w:rPr>
        <w:t>,</w:t>
      </w:r>
      <w:r w:rsidRPr="007038A1">
        <w:rPr>
          <w:sz w:val="20"/>
          <w:szCs w:val="20"/>
        </w:rPr>
        <w:t xml:space="preserve"> on va dire bah</w:t>
      </w:r>
      <w:r w:rsidR="00DD1389" w:rsidRPr="007038A1">
        <w:rPr>
          <w:sz w:val="20"/>
          <w:szCs w:val="20"/>
        </w:rPr>
        <w:t>,</w:t>
      </w:r>
      <w:r w:rsidRPr="007038A1">
        <w:rPr>
          <w:sz w:val="20"/>
          <w:szCs w:val="20"/>
        </w:rPr>
        <w:t xml:space="preserve"> j’ai un métier où je suis à l’écart du monde et où je vais dans le monde de temps en temps</w:t>
      </w:r>
      <w:r w:rsidR="00DD1389" w:rsidRPr="007038A1">
        <w:rPr>
          <w:sz w:val="20"/>
          <w:szCs w:val="20"/>
        </w:rPr>
        <w:t>. D</w:t>
      </w:r>
      <w:r w:rsidRPr="007038A1">
        <w:rPr>
          <w:sz w:val="20"/>
          <w:szCs w:val="20"/>
        </w:rPr>
        <w:t>onc du coup</w:t>
      </w:r>
      <w:r w:rsidR="00DD1389" w:rsidRPr="007038A1">
        <w:rPr>
          <w:sz w:val="20"/>
          <w:szCs w:val="20"/>
        </w:rPr>
        <w:t>,</w:t>
      </w:r>
      <w:r w:rsidRPr="007038A1">
        <w:rPr>
          <w:sz w:val="20"/>
          <w:szCs w:val="20"/>
        </w:rPr>
        <w:t xml:space="preserve"> beh</w:t>
      </w:r>
      <w:r w:rsidR="00DD1389" w:rsidRPr="007038A1">
        <w:rPr>
          <w:sz w:val="20"/>
          <w:szCs w:val="20"/>
        </w:rPr>
        <w:t>,</w:t>
      </w:r>
      <w:r w:rsidRPr="007038A1">
        <w:rPr>
          <w:sz w:val="20"/>
          <w:szCs w:val="20"/>
        </w:rPr>
        <w:t xml:space="preserve"> j’ai les relations sociales qui </w:t>
      </w:r>
      <w:r w:rsidR="000F71FB" w:rsidRPr="007038A1">
        <w:rPr>
          <w:sz w:val="20"/>
          <w:szCs w:val="20"/>
        </w:rPr>
        <w:t>sont très</w:t>
      </w:r>
      <w:r w:rsidRPr="007038A1">
        <w:rPr>
          <w:sz w:val="20"/>
          <w:szCs w:val="20"/>
        </w:rPr>
        <w:t xml:space="preserve"> épisodiques, ce qui me permet de donner le change… </w:t>
      </w:r>
      <w:r w:rsidR="00DD1389" w:rsidRPr="007038A1">
        <w:rPr>
          <w:sz w:val="20"/>
          <w:szCs w:val="20"/>
        </w:rPr>
        <w:t>L</w:t>
      </w:r>
      <w:r w:rsidRPr="007038A1">
        <w:rPr>
          <w:sz w:val="20"/>
          <w:szCs w:val="20"/>
        </w:rPr>
        <w:t xml:space="preserve">es gens qui me </w:t>
      </w:r>
      <w:r w:rsidR="00DD1389" w:rsidRPr="007038A1">
        <w:rPr>
          <w:sz w:val="20"/>
          <w:szCs w:val="20"/>
        </w:rPr>
        <w:t>volent</w:t>
      </w:r>
      <w:r w:rsidRPr="007038A1">
        <w:rPr>
          <w:sz w:val="20"/>
          <w:szCs w:val="20"/>
        </w:rPr>
        <w:t xml:space="preserve"> tous les jours, ils s’aperçoivent que je peux pas mémoriser [mais les autres…] [</w:t>
      </w:r>
      <w:r w:rsidR="004F5035" w:rsidRPr="007038A1">
        <w:rPr>
          <w:sz w:val="20"/>
          <w:szCs w:val="20"/>
        </w:rPr>
        <w:t xml:space="preserve">Guillaume, </w:t>
      </w:r>
      <w:r w:rsidRPr="007038A1">
        <w:rPr>
          <w:sz w:val="20"/>
          <w:szCs w:val="20"/>
        </w:rPr>
        <w:t>49 ans, marié avec 2 enfants, artiste]</w:t>
      </w:r>
    </w:p>
    <w:p w14:paraId="21F36E4B" w14:textId="675ED4C3" w:rsidR="00211776" w:rsidRPr="0011680C" w:rsidRDefault="000F71FB" w:rsidP="006318D4">
      <w:pPr>
        <w:pStyle w:val="NormalWeb"/>
        <w:tabs>
          <w:tab w:val="center" w:pos="8789"/>
          <w:tab w:val="center" w:pos="9072"/>
        </w:tabs>
        <w:spacing w:before="316" w:beforeAutospacing="0" w:after="0" w:afterAutospacing="0"/>
        <w:jc w:val="both"/>
      </w:pPr>
      <w:r w:rsidRPr="00600757">
        <w:t>En déployant son propos</w:t>
      </w:r>
      <w:r w:rsidR="009B409A">
        <w:t>,</w:t>
      </w:r>
      <w:r w:rsidRPr="00600757">
        <w:t xml:space="preserve"> </w:t>
      </w:r>
      <w:r w:rsidR="004D35B1">
        <w:t xml:space="preserve">Guillaume </w:t>
      </w:r>
      <w:r w:rsidRPr="00600757">
        <w:t>insiste sur « </w:t>
      </w:r>
      <w:r w:rsidRPr="0010233D">
        <w:rPr>
          <w:i/>
          <w:iCs/>
        </w:rPr>
        <w:t>la protection</w:t>
      </w:r>
      <w:r w:rsidRPr="0011680C">
        <w:t xml:space="preserve"> » qui lui procure l’image de </w:t>
      </w:r>
      <w:r w:rsidRPr="0010233D">
        <w:t>l’artiste</w:t>
      </w:r>
      <w:r w:rsidR="00F66198" w:rsidRPr="0011680C">
        <w:t xml:space="preserve">, </w:t>
      </w:r>
      <w:r w:rsidRPr="0011680C">
        <w:t>puisqu’un « </w:t>
      </w:r>
      <w:r w:rsidRPr="0010233D">
        <w:rPr>
          <w:i/>
          <w:iCs/>
        </w:rPr>
        <w:t>magicien, c’est un original</w:t>
      </w:r>
      <w:r w:rsidRPr="0011680C">
        <w:t> </w:t>
      </w:r>
      <w:r w:rsidR="00F1107A" w:rsidRPr="0011680C">
        <w:t xml:space="preserve">[…] </w:t>
      </w:r>
      <w:r w:rsidR="00F1107A" w:rsidRPr="0010233D">
        <w:rPr>
          <w:i/>
          <w:iCs/>
        </w:rPr>
        <w:t xml:space="preserve">un peu </w:t>
      </w:r>
      <w:r w:rsidR="00600757" w:rsidRPr="0010233D">
        <w:rPr>
          <w:i/>
          <w:iCs/>
        </w:rPr>
        <w:t>dans les</w:t>
      </w:r>
      <w:r w:rsidR="00F1107A" w:rsidRPr="0010233D">
        <w:rPr>
          <w:i/>
          <w:iCs/>
        </w:rPr>
        <w:t xml:space="preserve"> nuages</w:t>
      </w:r>
      <w:r w:rsidR="00F1107A" w:rsidRPr="0011680C">
        <w:t> </w:t>
      </w:r>
      <w:r w:rsidR="00F46A46" w:rsidRPr="0011680C">
        <w:t>[…]  </w:t>
      </w:r>
      <w:r w:rsidR="00F46A46" w:rsidRPr="0010233D">
        <w:rPr>
          <w:i/>
          <w:iCs/>
        </w:rPr>
        <w:t>c’est pas</w:t>
      </w:r>
      <w:r w:rsidR="00F46A46" w:rsidRPr="0011680C">
        <w:t xml:space="preserve"> </w:t>
      </w:r>
      <w:r w:rsidR="00F46A46" w:rsidRPr="0010233D">
        <w:rPr>
          <w:i/>
          <w:iCs/>
        </w:rPr>
        <w:t>des âmes tout à fait ordinaires</w:t>
      </w:r>
      <w:r w:rsidR="00600757" w:rsidRPr="0011680C">
        <w:t xml:space="preserve"> [les artistes] </w:t>
      </w:r>
      <w:r w:rsidRPr="0011680C">
        <w:t>»</w:t>
      </w:r>
      <w:r w:rsidRPr="00600757">
        <w:t xml:space="preserve">. </w:t>
      </w:r>
      <w:r w:rsidR="00F66198" w:rsidRPr="0011680C">
        <w:t>Et comme entre orignal et marginal</w:t>
      </w:r>
      <w:r w:rsidR="009B409A">
        <w:t>,</w:t>
      </w:r>
      <w:r w:rsidR="00F66198" w:rsidRPr="0011680C">
        <w:t xml:space="preserve"> il n’y a que deux lettres de différence, </w:t>
      </w:r>
      <w:r w:rsidR="004D35B1">
        <w:t xml:space="preserve">Guillaume </w:t>
      </w:r>
      <w:r w:rsidR="00F66198" w:rsidRPr="0011680C">
        <w:t>s’accommode </w:t>
      </w:r>
      <w:r w:rsidR="00600757" w:rsidRPr="0011680C">
        <w:t>volontiers de ce monde des « </w:t>
      </w:r>
      <w:r w:rsidR="00600757" w:rsidRPr="0010233D">
        <w:rPr>
          <w:i/>
          <w:iCs/>
        </w:rPr>
        <w:t>marginaux</w:t>
      </w:r>
      <w:r w:rsidR="00600757" w:rsidRPr="0011680C">
        <w:t xml:space="preserve"> » </w:t>
      </w:r>
      <w:r w:rsidR="00F66198" w:rsidRPr="0011680C">
        <w:t>: « </w:t>
      </w:r>
      <w:r w:rsidR="00F66198" w:rsidRPr="0010233D">
        <w:rPr>
          <w:i/>
          <w:iCs/>
        </w:rPr>
        <w:t>donc tout ça, ça m’arrange</w:t>
      </w:r>
      <w:r w:rsidR="00F46A46" w:rsidRPr="0011680C">
        <w:t> ».</w:t>
      </w:r>
      <w:r w:rsidR="00F66198" w:rsidRPr="0011680C">
        <w:t xml:space="preserve"> </w:t>
      </w:r>
      <w:r w:rsidR="00600757" w:rsidRPr="0011680C">
        <w:t>Ce faisant</w:t>
      </w:r>
      <w:r w:rsidR="00F66198" w:rsidRPr="0011680C">
        <w:t xml:space="preserve">, </w:t>
      </w:r>
      <w:r w:rsidR="008B5D38">
        <w:t>l’enquêté</w:t>
      </w:r>
      <w:r w:rsidR="00F66198" w:rsidRPr="0011680C">
        <w:t xml:space="preserve"> </w:t>
      </w:r>
      <w:r w:rsidR="00F46A46" w:rsidRPr="0011680C">
        <w:t>met</w:t>
      </w:r>
      <w:r w:rsidR="00F66198" w:rsidRPr="0011680C">
        <w:t xml:space="preserve"> son statut d’artiste </w:t>
      </w:r>
      <w:r w:rsidR="00F46A46" w:rsidRPr="0011680C">
        <w:t>au service de ses</w:t>
      </w:r>
      <w:r w:rsidR="00F66198" w:rsidRPr="0011680C">
        <w:t xml:space="preserve"> </w:t>
      </w:r>
      <w:r w:rsidR="00F66198" w:rsidRPr="00600757">
        <w:t>stratégies d’adaptation</w:t>
      </w:r>
      <w:r w:rsidR="00DD1389">
        <w:t>,</w:t>
      </w:r>
      <w:r w:rsidR="008B5D38">
        <w:t xml:space="preserve"> qui consiste</w:t>
      </w:r>
      <w:r w:rsidR="00DD1389">
        <w:t>nt</w:t>
      </w:r>
      <w:r w:rsidR="008B5D38">
        <w:t xml:space="preserve"> - pour l’essentiel - à</w:t>
      </w:r>
      <w:r w:rsidR="00F66198" w:rsidRPr="00600757">
        <w:t xml:space="preserve"> « </w:t>
      </w:r>
      <w:r w:rsidR="00F66198" w:rsidRPr="0010233D">
        <w:rPr>
          <w:i/>
          <w:iCs/>
        </w:rPr>
        <w:t>des pirouettes ou des plaisanteries pour esquiver les problèmes</w:t>
      </w:r>
      <w:r w:rsidR="00F66198" w:rsidRPr="0011680C">
        <w:t xml:space="preserve"> […] </w:t>
      </w:r>
      <w:r w:rsidR="00600757" w:rsidRPr="0010233D">
        <w:rPr>
          <w:i/>
          <w:iCs/>
        </w:rPr>
        <w:t xml:space="preserve">et </w:t>
      </w:r>
      <w:r w:rsidR="00F66198" w:rsidRPr="0010233D">
        <w:rPr>
          <w:i/>
          <w:iCs/>
        </w:rPr>
        <w:t>jouer au jeu</w:t>
      </w:r>
      <w:r w:rsidR="00F66198" w:rsidRPr="0011680C">
        <w:t> »</w:t>
      </w:r>
      <w:r w:rsidR="00600757" w:rsidRPr="0011680C">
        <w:t>.</w:t>
      </w:r>
      <w:r w:rsidR="00F66198" w:rsidRPr="00600757">
        <w:t xml:space="preserve"> </w:t>
      </w:r>
      <w:r w:rsidRPr="00600757">
        <w:t>L</w:t>
      </w:r>
      <w:r w:rsidR="009B409A">
        <w:t>a tactique</w:t>
      </w:r>
      <w:r w:rsidR="00F1107A" w:rsidRPr="00600757">
        <w:t xml:space="preserve"> </w:t>
      </w:r>
      <w:r w:rsidR="00DD1389">
        <w:t xml:space="preserve">adoptée </w:t>
      </w:r>
      <w:r w:rsidRPr="00600757">
        <w:t xml:space="preserve">permet </w:t>
      </w:r>
      <w:r w:rsidR="0011259A" w:rsidRPr="00600757">
        <w:t xml:space="preserve">alors </w:t>
      </w:r>
      <w:r w:rsidRPr="00600757">
        <w:t xml:space="preserve">à </w:t>
      </w:r>
      <w:r w:rsidR="004D35B1">
        <w:t xml:space="preserve">Guillaume </w:t>
      </w:r>
      <w:r w:rsidRPr="00600757">
        <w:t xml:space="preserve">de </w:t>
      </w:r>
      <w:r w:rsidR="00F1107A" w:rsidRPr="00600757">
        <w:t xml:space="preserve">neutraliser les séquelles - </w:t>
      </w:r>
      <w:r w:rsidR="002B5F95" w:rsidRPr="00600757">
        <w:t>« </w:t>
      </w:r>
      <w:r w:rsidR="00F1107A" w:rsidRPr="0010233D">
        <w:rPr>
          <w:i/>
          <w:iCs/>
        </w:rPr>
        <w:t>m</w:t>
      </w:r>
      <w:r w:rsidR="002B5F95" w:rsidRPr="0010233D">
        <w:rPr>
          <w:i/>
          <w:iCs/>
        </w:rPr>
        <w:t xml:space="preserve">on handicap ne joue pas contre </w:t>
      </w:r>
      <w:r w:rsidR="00F1107A" w:rsidRPr="0010233D">
        <w:rPr>
          <w:i/>
          <w:iCs/>
        </w:rPr>
        <w:t>moi</w:t>
      </w:r>
      <w:r w:rsidR="002B5F95" w:rsidRPr="00600757">
        <w:t> »</w:t>
      </w:r>
      <w:r w:rsidR="0011259A" w:rsidRPr="0011680C">
        <w:t>,</w:t>
      </w:r>
      <w:r w:rsidR="00F1107A" w:rsidRPr="0011680C">
        <w:t xml:space="preserve"> nous dit-il</w:t>
      </w:r>
      <w:r w:rsidR="00F66198" w:rsidRPr="0011680C">
        <w:t xml:space="preserve">. Au contraire même, le monde du spectacle lui </w:t>
      </w:r>
      <w:r w:rsidR="009B409A">
        <w:t>donne l’occasion</w:t>
      </w:r>
      <w:r w:rsidR="00F66198" w:rsidRPr="0011680C">
        <w:t xml:space="preserve"> de </w:t>
      </w:r>
      <w:r w:rsidR="0011259A" w:rsidRPr="0011680C">
        <w:t>mett</w:t>
      </w:r>
      <w:r w:rsidR="00F66198" w:rsidRPr="0011680C">
        <w:t>re</w:t>
      </w:r>
      <w:r w:rsidR="0011259A" w:rsidRPr="0011680C">
        <w:t xml:space="preserve"> </w:t>
      </w:r>
      <w:r w:rsidR="004D30F2" w:rsidRPr="0011680C">
        <w:t>à contribution</w:t>
      </w:r>
      <w:r w:rsidR="0011259A" w:rsidRPr="0011680C">
        <w:t xml:space="preserve"> toutes les autres qualités qui l’animent et qui « </w:t>
      </w:r>
      <w:r w:rsidR="0011259A" w:rsidRPr="0010233D">
        <w:rPr>
          <w:i/>
          <w:iCs/>
        </w:rPr>
        <w:t>viennent en bonus</w:t>
      </w:r>
      <w:r w:rsidR="0011259A" w:rsidRPr="0011680C">
        <w:t xml:space="preserve"> » dans ses </w:t>
      </w:r>
      <w:r w:rsidR="00DD1389">
        <w:t>activités</w:t>
      </w:r>
      <w:r w:rsidR="00F1107A" w:rsidRPr="0011680C">
        <w:t xml:space="preserve"> professionnelles</w:t>
      </w:r>
      <w:r w:rsidR="004D30F2" w:rsidRPr="0011680C">
        <w:t xml:space="preserve">. </w:t>
      </w:r>
      <w:r w:rsidR="00211776" w:rsidRPr="0011680C">
        <w:t xml:space="preserve">En parallèle, </w:t>
      </w:r>
      <w:r w:rsidR="004D35B1">
        <w:t xml:space="preserve">Guillaume </w:t>
      </w:r>
      <w:r w:rsidR="00F1107A" w:rsidRPr="00600757">
        <w:t>déploie d</w:t>
      </w:r>
      <w:r w:rsidR="008B5D38">
        <w:t>’autres ruses</w:t>
      </w:r>
      <w:r w:rsidR="00600757" w:rsidRPr="00600757">
        <w:t xml:space="preserve"> </w:t>
      </w:r>
      <w:r w:rsidR="00F1107A" w:rsidRPr="0011680C">
        <w:t>qui permettent</w:t>
      </w:r>
      <w:r w:rsidR="00F1107A" w:rsidRPr="007038A1">
        <w:t xml:space="preserve"> </w:t>
      </w:r>
      <w:r w:rsidR="00E30A6E" w:rsidRPr="0011680C">
        <w:t>d’«</w:t>
      </w:r>
      <w:r w:rsidR="00600757" w:rsidRPr="0011680C">
        <w:t> </w:t>
      </w:r>
      <w:r w:rsidR="00600757" w:rsidRPr="0010233D">
        <w:rPr>
          <w:i/>
          <w:iCs/>
        </w:rPr>
        <w:t>occulter</w:t>
      </w:r>
      <w:r w:rsidR="00600757" w:rsidRPr="0011680C">
        <w:t> »</w:t>
      </w:r>
      <w:r w:rsidR="00F1107A" w:rsidRPr="0011680C">
        <w:t xml:space="preserve"> les limitations qui sont les siennes </w:t>
      </w:r>
      <w:r w:rsidR="008B5D38">
        <w:t>(</w:t>
      </w:r>
      <w:r w:rsidR="00F1107A" w:rsidRPr="0011680C">
        <w:t>« </w:t>
      </w:r>
      <w:r w:rsidR="00F1107A" w:rsidRPr="0010233D">
        <w:rPr>
          <w:i/>
          <w:iCs/>
        </w:rPr>
        <w:t>je fais comme si j’étais débordé</w:t>
      </w:r>
      <w:r w:rsidR="00600757" w:rsidRPr="0011680C">
        <w:t> », nous confie-t-il</w:t>
      </w:r>
      <w:r w:rsidR="008B5D38">
        <w:t>)</w:t>
      </w:r>
      <w:r w:rsidR="00600757" w:rsidRPr="0011680C">
        <w:t xml:space="preserve"> et, à la fois, de </w:t>
      </w:r>
      <w:r w:rsidR="00DD1389">
        <w:t>jouer le jeu</w:t>
      </w:r>
      <w:r w:rsidR="0011680C" w:rsidRPr="0011680C">
        <w:t>,</w:t>
      </w:r>
      <w:r w:rsidR="00600757" w:rsidRPr="0011680C">
        <w:t xml:space="preserve"> prenant par exemple appui sur ces fiches soigneusement </w:t>
      </w:r>
      <w:r w:rsidR="0011680C" w:rsidRPr="0011680C">
        <w:t xml:space="preserve">renseignées et </w:t>
      </w:r>
      <w:r w:rsidR="00600757" w:rsidRPr="0011680C">
        <w:t xml:space="preserve">enregistrées sur </w:t>
      </w:r>
      <w:r w:rsidR="0011680C" w:rsidRPr="0011680C">
        <w:t>son</w:t>
      </w:r>
      <w:r w:rsidR="00600757" w:rsidRPr="0011680C">
        <w:t xml:space="preserve"> téléphone</w:t>
      </w:r>
      <w:r w:rsidR="008B5D38">
        <w:t>,</w:t>
      </w:r>
      <w:r w:rsidR="00600757" w:rsidRPr="0011680C">
        <w:t xml:space="preserve"> qu’il consulte juste avant </w:t>
      </w:r>
      <w:r w:rsidR="008B5D38">
        <w:t>chacun de ses</w:t>
      </w:r>
      <w:r w:rsidR="00600757" w:rsidRPr="0011680C">
        <w:t xml:space="preserve"> spectacle</w:t>
      </w:r>
      <w:r w:rsidR="008B5D38">
        <w:t>s :</w:t>
      </w:r>
      <w:r w:rsidR="00600757" w:rsidRPr="0011680C">
        <w:t xml:space="preserve"> </w:t>
      </w:r>
    </w:p>
    <w:p w14:paraId="70539D69" w14:textId="1635A65E" w:rsidR="00211776" w:rsidRPr="007038A1" w:rsidRDefault="002B5F95" w:rsidP="006318D4">
      <w:pPr>
        <w:pStyle w:val="NormalWeb"/>
        <w:tabs>
          <w:tab w:val="center" w:pos="8789"/>
          <w:tab w:val="center" w:pos="9072"/>
        </w:tabs>
        <w:spacing w:before="316" w:beforeAutospacing="0" w:after="0" w:afterAutospacing="0"/>
        <w:ind w:left="851"/>
        <w:jc w:val="both"/>
        <w:rPr>
          <w:sz w:val="20"/>
          <w:szCs w:val="20"/>
        </w:rPr>
      </w:pPr>
      <w:r w:rsidRPr="007038A1">
        <w:rPr>
          <w:sz w:val="20"/>
          <w:szCs w:val="20"/>
        </w:rPr>
        <w:lastRenderedPageBreak/>
        <w:t>j’ai un… métier justement</w:t>
      </w:r>
      <w:r w:rsidR="008B5D38" w:rsidRPr="007038A1">
        <w:rPr>
          <w:sz w:val="20"/>
          <w:szCs w:val="20"/>
        </w:rPr>
        <w:t>,</w:t>
      </w:r>
      <w:r w:rsidRPr="007038A1">
        <w:rPr>
          <w:sz w:val="20"/>
          <w:szCs w:val="20"/>
        </w:rPr>
        <w:t xml:space="preserve"> on va dire, c’est un jour par</w:t>
      </w:r>
      <w:r w:rsidR="00DD1389" w:rsidRPr="007038A1">
        <w:rPr>
          <w:sz w:val="20"/>
          <w:szCs w:val="20"/>
        </w:rPr>
        <w:t>-</w:t>
      </w:r>
      <w:r w:rsidRPr="007038A1">
        <w:rPr>
          <w:sz w:val="20"/>
          <w:szCs w:val="20"/>
        </w:rPr>
        <w:t>ci, un jour par-là entre guillemets avec les gens  […]</w:t>
      </w:r>
      <w:r w:rsidR="00DD1389" w:rsidRPr="007038A1">
        <w:rPr>
          <w:sz w:val="20"/>
          <w:szCs w:val="20"/>
        </w:rPr>
        <w:t xml:space="preserve"> </w:t>
      </w:r>
      <w:r w:rsidRPr="007038A1">
        <w:rPr>
          <w:sz w:val="20"/>
          <w:szCs w:val="20"/>
        </w:rPr>
        <w:t>la plupart des gens savent se débrouiller, moi je peux pas, je suis obligé de m’exclure de ça […] Et sur scène ça passe… parce que ça va</w:t>
      </w:r>
      <w:r w:rsidR="008B5D38" w:rsidRPr="007038A1">
        <w:rPr>
          <w:sz w:val="20"/>
          <w:szCs w:val="20"/>
        </w:rPr>
        <w:t>,</w:t>
      </w:r>
      <w:r w:rsidRPr="007038A1">
        <w:rPr>
          <w:sz w:val="20"/>
          <w:szCs w:val="20"/>
        </w:rPr>
        <w:t xml:space="preserve"> je suis magicien, donc ça va dans le personnage […]</w:t>
      </w:r>
      <w:r w:rsidR="000F71FB" w:rsidRPr="007038A1">
        <w:rPr>
          <w:sz w:val="20"/>
          <w:szCs w:val="20"/>
        </w:rPr>
        <w:t xml:space="preserve"> </w:t>
      </w:r>
      <w:r w:rsidRPr="007038A1">
        <w:rPr>
          <w:sz w:val="20"/>
          <w:szCs w:val="20"/>
        </w:rPr>
        <w:t>j’ai des relations, on va dire comme ça très… très courtes, bon bah j’associe ça</w:t>
      </w:r>
      <w:r w:rsidR="00DD1389" w:rsidRPr="007038A1">
        <w:rPr>
          <w:sz w:val="20"/>
          <w:szCs w:val="20"/>
        </w:rPr>
        <w:t xml:space="preserve"> à…</w:t>
      </w:r>
      <w:r w:rsidRPr="007038A1">
        <w:rPr>
          <w:sz w:val="20"/>
          <w:szCs w:val="20"/>
        </w:rPr>
        <w:t>, c’est le magicien, c’est un original… [</w:t>
      </w:r>
      <w:r w:rsidR="008A6B96" w:rsidRPr="007038A1">
        <w:rPr>
          <w:sz w:val="20"/>
          <w:szCs w:val="20"/>
        </w:rPr>
        <w:t xml:space="preserve">Épouse de Guillaume : </w:t>
      </w:r>
      <w:r w:rsidRPr="007038A1">
        <w:rPr>
          <w:sz w:val="20"/>
          <w:szCs w:val="20"/>
        </w:rPr>
        <w:t>il a de la réparti</w:t>
      </w:r>
      <w:r w:rsidR="00F45812" w:rsidRPr="007038A1">
        <w:rPr>
          <w:sz w:val="20"/>
          <w:szCs w:val="20"/>
        </w:rPr>
        <w:t>e</w:t>
      </w:r>
      <w:r w:rsidRPr="007038A1">
        <w:rPr>
          <w:sz w:val="20"/>
          <w:szCs w:val="20"/>
        </w:rPr>
        <w:t>…</w:t>
      </w:r>
      <w:r w:rsidR="00F45812" w:rsidRPr="007038A1">
        <w:rPr>
          <w:sz w:val="20"/>
          <w:szCs w:val="20"/>
        </w:rPr>
        <w:t xml:space="preserve">] </w:t>
      </w:r>
      <w:r w:rsidRPr="007038A1">
        <w:rPr>
          <w:sz w:val="20"/>
          <w:szCs w:val="20"/>
        </w:rPr>
        <w:t xml:space="preserve">j’ai la protection de l’image de l’artiste et du magicien et après je peux… on va dire j’ai toute la fantaisie… </w:t>
      </w:r>
      <w:r w:rsidR="00DD1389" w:rsidRPr="007038A1">
        <w:rPr>
          <w:sz w:val="20"/>
          <w:szCs w:val="20"/>
        </w:rPr>
        <w:t>en</w:t>
      </w:r>
      <w:r w:rsidRPr="007038A1">
        <w:rPr>
          <w:sz w:val="20"/>
          <w:szCs w:val="20"/>
        </w:rPr>
        <w:t>fin</w:t>
      </w:r>
      <w:r w:rsidR="00DD1389" w:rsidRPr="007038A1">
        <w:rPr>
          <w:sz w:val="20"/>
          <w:szCs w:val="20"/>
        </w:rPr>
        <w:t>,</w:t>
      </w:r>
      <w:r w:rsidRPr="007038A1">
        <w:rPr>
          <w:sz w:val="20"/>
          <w:szCs w:val="20"/>
        </w:rPr>
        <w:t xml:space="preserve"> toutes les autres qualités que j’ai, elles viennent en  bonus […] Mon handicap il ne joue pas contre moi </w:t>
      </w:r>
      <w:r w:rsidR="00211776" w:rsidRPr="007038A1">
        <w:rPr>
          <w:sz w:val="20"/>
          <w:szCs w:val="20"/>
        </w:rPr>
        <w:t>[</w:t>
      </w:r>
      <w:r w:rsidR="00600757" w:rsidRPr="007038A1">
        <w:rPr>
          <w:sz w:val="20"/>
          <w:szCs w:val="20"/>
        </w:rPr>
        <w:t>…</w:t>
      </w:r>
      <w:r w:rsidR="00211776" w:rsidRPr="007038A1">
        <w:rPr>
          <w:sz w:val="20"/>
          <w:szCs w:val="20"/>
        </w:rPr>
        <w:t>]</w:t>
      </w:r>
      <w:r w:rsidR="00600757" w:rsidRPr="007038A1">
        <w:rPr>
          <w:sz w:val="20"/>
          <w:szCs w:val="20"/>
        </w:rPr>
        <w:t xml:space="preserve"> </w:t>
      </w:r>
      <w:r w:rsidR="00211776" w:rsidRPr="007038A1">
        <w:rPr>
          <w:sz w:val="20"/>
          <w:szCs w:val="20"/>
        </w:rPr>
        <w:t>Je l’ai complètement occulté beh</w:t>
      </w:r>
      <w:r w:rsidR="008B5D38" w:rsidRPr="007038A1">
        <w:rPr>
          <w:sz w:val="20"/>
          <w:szCs w:val="20"/>
        </w:rPr>
        <w:t>,</w:t>
      </w:r>
      <w:r w:rsidR="00211776" w:rsidRPr="007038A1">
        <w:rPr>
          <w:sz w:val="20"/>
          <w:szCs w:val="20"/>
        </w:rPr>
        <w:t xml:space="preserve"> en fait</w:t>
      </w:r>
      <w:r w:rsidR="008B5D38" w:rsidRPr="007038A1">
        <w:rPr>
          <w:sz w:val="20"/>
          <w:szCs w:val="20"/>
        </w:rPr>
        <w:t>,</w:t>
      </w:r>
      <w:r w:rsidR="00211776" w:rsidRPr="007038A1">
        <w:rPr>
          <w:sz w:val="20"/>
          <w:szCs w:val="20"/>
        </w:rPr>
        <w:t xml:space="preserve"> je fais comme si j’étais débordé, si je dois faire une animation</w:t>
      </w:r>
      <w:r w:rsidR="00DD1389" w:rsidRPr="007038A1">
        <w:rPr>
          <w:sz w:val="20"/>
          <w:szCs w:val="20"/>
        </w:rPr>
        <w:t>.</w:t>
      </w:r>
      <w:r w:rsidR="00211776" w:rsidRPr="007038A1">
        <w:rPr>
          <w:sz w:val="20"/>
          <w:szCs w:val="20"/>
        </w:rPr>
        <w:t xml:space="preserve"> </w:t>
      </w:r>
      <w:r w:rsidR="008B5D38" w:rsidRPr="007038A1">
        <w:rPr>
          <w:sz w:val="20"/>
          <w:szCs w:val="20"/>
        </w:rPr>
        <w:t>E</w:t>
      </w:r>
      <w:r w:rsidR="00211776" w:rsidRPr="007038A1">
        <w:rPr>
          <w:sz w:val="20"/>
          <w:szCs w:val="20"/>
        </w:rPr>
        <w:t>t maintenant</w:t>
      </w:r>
      <w:r w:rsidR="00DD1389" w:rsidRPr="007038A1">
        <w:rPr>
          <w:sz w:val="20"/>
          <w:szCs w:val="20"/>
        </w:rPr>
        <w:t>,</w:t>
      </w:r>
      <w:r w:rsidR="00211776" w:rsidRPr="007038A1">
        <w:rPr>
          <w:sz w:val="20"/>
          <w:szCs w:val="20"/>
        </w:rPr>
        <w:t xml:space="preserve"> c’est sur le téléphone bah j’ai noté que tel </w:t>
      </w:r>
      <w:r w:rsidR="008B5D38" w:rsidRPr="007038A1">
        <w:rPr>
          <w:sz w:val="20"/>
          <w:szCs w:val="20"/>
        </w:rPr>
        <w:t>[</w:t>
      </w:r>
      <w:r w:rsidR="00DD1389" w:rsidRPr="007038A1">
        <w:rPr>
          <w:sz w:val="20"/>
          <w:szCs w:val="20"/>
        </w:rPr>
        <w:t>??</w:t>
      </w:r>
      <w:r w:rsidR="008B5D38" w:rsidRPr="007038A1">
        <w:rPr>
          <w:sz w:val="20"/>
          <w:szCs w:val="20"/>
        </w:rPr>
        <w:t xml:space="preserve">?] </w:t>
      </w:r>
      <w:r w:rsidR="004F5035" w:rsidRPr="007038A1">
        <w:rPr>
          <w:sz w:val="20"/>
          <w:szCs w:val="20"/>
        </w:rPr>
        <w:t>il</w:t>
      </w:r>
      <w:r w:rsidR="00211776" w:rsidRPr="007038A1">
        <w:rPr>
          <w:sz w:val="20"/>
          <w:szCs w:val="20"/>
        </w:rPr>
        <w:t xml:space="preserve"> y</w:t>
      </w:r>
      <w:r w:rsidR="004F5035" w:rsidRPr="007038A1">
        <w:rPr>
          <w:sz w:val="20"/>
          <w:szCs w:val="20"/>
        </w:rPr>
        <w:t xml:space="preserve"> </w:t>
      </w:r>
      <w:r w:rsidR="00211776" w:rsidRPr="007038A1">
        <w:rPr>
          <w:sz w:val="20"/>
          <w:szCs w:val="20"/>
        </w:rPr>
        <w:t>a tel nombre</w:t>
      </w:r>
      <w:r w:rsidR="008B5D38" w:rsidRPr="007038A1">
        <w:rPr>
          <w:sz w:val="20"/>
          <w:szCs w:val="20"/>
        </w:rPr>
        <w:t>, le nom</w:t>
      </w:r>
      <w:r w:rsidR="00211776" w:rsidRPr="007038A1">
        <w:rPr>
          <w:sz w:val="20"/>
          <w:szCs w:val="20"/>
        </w:rPr>
        <w:t xml:space="preserve"> d’animateurs ou d’animatrices ou du directeur ou de la directrice… plus ou moins les contacts que j’ai eu, bah je mets un petit résumé, je relis mes fiches avant voilà</w:t>
      </w:r>
      <w:r w:rsidR="00DD1389" w:rsidRPr="007038A1">
        <w:rPr>
          <w:sz w:val="20"/>
          <w:szCs w:val="20"/>
        </w:rPr>
        <w:t> ! E</w:t>
      </w:r>
      <w:r w:rsidR="00211776" w:rsidRPr="007038A1">
        <w:rPr>
          <w:sz w:val="20"/>
          <w:szCs w:val="20"/>
        </w:rPr>
        <w:t xml:space="preserve">t puis … les artistes sont censés être un peu dans les nuages […] c’est pas des âmes tout à fait ordinaires, voilà, ils sont un peu marginaux quelque part… </w:t>
      </w:r>
      <w:r w:rsidR="00DD1389" w:rsidRPr="007038A1">
        <w:rPr>
          <w:sz w:val="20"/>
          <w:szCs w:val="20"/>
        </w:rPr>
        <w:t>E</w:t>
      </w:r>
      <w:r w:rsidR="00211776" w:rsidRPr="007038A1">
        <w:rPr>
          <w:sz w:val="20"/>
          <w:szCs w:val="20"/>
        </w:rPr>
        <w:t>t donc tout ça, ça m’arrange</w:t>
      </w:r>
      <w:r w:rsidR="00DD1389" w:rsidRPr="007038A1">
        <w:rPr>
          <w:sz w:val="20"/>
          <w:szCs w:val="20"/>
        </w:rPr>
        <w:t> ! A</w:t>
      </w:r>
      <w:r w:rsidR="00211776" w:rsidRPr="007038A1">
        <w:rPr>
          <w:sz w:val="20"/>
          <w:szCs w:val="20"/>
        </w:rPr>
        <w:t>près bah je fais des pirouettes ou des plaisanteries pour esquiver les problèmes […] Ou de jouer au jeu… il faut savoir… voilà les questions de mémoire</w:t>
      </w:r>
      <w:r w:rsidR="00DD1389" w:rsidRPr="007038A1">
        <w:rPr>
          <w:sz w:val="20"/>
          <w:szCs w:val="20"/>
        </w:rPr>
        <w:t>,</w:t>
      </w:r>
      <w:r w:rsidR="00211776" w:rsidRPr="007038A1">
        <w:rPr>
          <w:sz w:val="20"/>
          <w:szCs w:val="20"/>
        </w:rPr>
        <w:t xml:space="preserve"> de qui est la dernière Miss France ou je sais pas ou celle de l’année dernière ou tout un tas de choses comme ça, bon bah là</w:t>
      </w:r>
      <w:r w:rsidR="00DD1389" w:rsidRPr="007038A1">
        <w:rPr>
          <w:sz w:val="20"/>
          <w:szCs w:val="20"/>
        </w:rPr>
        <w:t>,</w:t>
      </w:r>
      <w:r w:rsidR="00211776" w:rsidRPr="007038A1">
        <w:rPr>
          <w:sz w:val="20"/>
          <w:szCs w:val="20"/>
        </w:rPr>
        <w:t xml:space="preserve"> je passe ce genre de jeu</w:t>
      </w:r>
      <w:r w:rsidR="007038A1" w:rsidRPr="007038A1">
        <w:rPr>
          <w:sz w:val="20"/>
          <w:szCs w:val="20"/>
        </w:rPr>
        <w:t>.</w:t>
      </w:r>
    </w:p>
    <w:p w14:paraId="6E3779ED" w14:textId="374742C1" w:rsidR="00211776" w:rsidRPr="0011680C" w:rsidRDefault="00211776" w:rsidP="006318D4">
      <w:pPr>
        <w:pStyle w:val="NormalWeb"/>
        <w:tabs>
          <w:tab w:val="center" w:pos="8789"/>
          <w:tab w:val="center" w:pos="9072"/>
        </w:tabs>
        <w:spacing w:before="316" w:beforeAutospacing="0" w:after="0" w:afterAutospacing="0"/>
        <w:jc w:val="both"/>
      </w:pPr>
      <w:r w:rsidRPr="0011680C">
        <w:t xml:space="preserve">L’épouse de </w:t>
      </w:r>
      <w:r w:rsidR="004D35B1">
        <w:t>Guillaume</w:t>
      </w:r>
      <w:r w:rsidRPr="0011680C">
        <w:t>, qui participe à l’entretien, abonde dans ce même sens et souligne que la trajectoire professionnelle de son mari permet de contourner le processus de stigmatisation en œuvre dans les milieux professionnels « </w:t>
      </w:r>
      <w:r w:rsidRPr="0010233D">
        <w:rPr>
          <w:i/>
          <w:iCs/>
        </w:rPr>
        <w:t>ordinaires</w:t>
      </w:r>
      <w:r w:rsidRPr="0011680C">
        <w:t> »</w:t>
      </w:r>
      <w:r w:rsidR="00F46A46" w:rsidRPr="0011680C">
        <w:t xml:space="preserve">, </w:t>
      </w:r>
      <w:r w:rsidRPr="0011680C">
        <w:t xml:space="preserve">où les capacités </w:t>
      </w:r>
      <w:r w:rsidR="00F46A46" w:rsidRPr="0011680C">
        <w:t>d’une personne cérébrolésée</w:t>
      </w:r>
      <w:r w:rsidRPr="0011680C">
        <w:t xml:space="preserve"> ne peuvent guère être reconnues. À son tour, </w:t>
      </w:r>
      <w:r w:rsidR="004D35B1">
        <w:t xml:space="preserve">Guillaume </w:t>
      </w:r>
      <w:r w:rsidRPr="0011680C">
        <w:t xml:space="preserve">décrit </w:t>
      </w:r>
      <w:r w:rsidR="00F46A46" w:rsidRPr="0011680C">
        <w:t>le fonctionnement de ce mode professionnel (</w:t>
      </w:r>
      <w:r w:rsidRPr="0011680C">
        <w:t>des « </w:t>
      </w:r>
      <w:r w:rsidRPr="0010233D">
        <w:rPr>
          <w:i/>
          <w:iCs/>
        </w:rPr>
        <w:t>entreprises normales en trente-cinq</w:t>
      </w:r>
      <w:r w:rsidR="004F5035">
        <w:rPr>
          <w:i/>
          <w:iCs/>
        </w:rPr>
        <w:t xml:space="preserve"> </w:t>
      </w:r>
      <w:r w:rsidRPr="0010233D">
        <w:rPr>
          <w:i/>
          <w:iCs/>
        </w:rPr>
        <w:t>heures</w:t>
      </w:r>
      <w:r w:rsidRPr="0011680C">
        <w:t> »</w:t>
      </w:r>
      <w:r w:rsidR="00F46A46" w:rsidRPr="0011680C">
        <w:t>)</w:t>
      </w:r>
      <w:r w:rsidRPr="0011680C">
        <w:t xml:space="preserve"> d’« </w:t>
      </w:r>
      <w:r w:rsidRPr="0010233D">
        <w:rPr>
          <w:i/>
          <w:iCs/>
        </w:rPr>
        <w:t>insupportable</w:t>
      </w:r>
      <w:r w:rsidRPr="0011680C">
        <w:t xml:space="preserve"> », puisque </w:t>
      </w:r>
      <w:r w:rsidR="00F45812">
        <w:t>–</w:t>
      </w:r>
      <w:r w:rsidR="00F46A46" w:rsidRPr="0011680C">
        <w:t xml:space="preserve"> </w:t>
      </w:r>
      <w:r w:rsidRPr="0011680C">
        <w:t xml:space="preserve">comme il </w:t>
      </w:r>
      <w:r w:rsidR="00F46A46" w:rsidRPr="0011680C">
        <w:t xml:space="preserve">le </w:t>
      </w:r>
      <w:r w:rsidRPr="0011680C">
        <w:t xml:space="preserve">précise </w:t>
      </w:r>
      <w:r w:rsidR="00996F25">
        <w:t xml:space="preserve">– </w:t>
      </w:r>
      <w:r w:rsidR="008B5D38">
        <w:t>de tels milieux professionnels</w:t>
      </w:r>
      <w:r w:rsidR="00996F25">
        <w:t xml:space="preserve"> génère</w:t>
      </w:r>
      <w:r w:rsidR="008B5D38">
        <w:t>nt</w:t>
      </w:r>
      <w:r w:rsidR="00F46A46" w:rsidRPr="0011680C">
        <w:t xml:space="preserve"> </w:t>
      </w:r>
      <w:r w:rsidRPr="0011680C">
        <w:t>une mise au placard dans « </w:t>
      </w:r>
      <w:r w:rsidRPr="0010233D">
        <w:rPr>
          <w:i/>
          <w:iCs/>
        </w:rPr>
        <w:t>l’étage subalterne</w:t>
      </w:r>
      <w:r w:rsidRPr="0011680C">
        <w:t xml:space="preserve"> »</w:t>
      </w:r>
      <w:r w:rsidR="00F45812">
        <w:t xml:space="preserve"> des personnes à son image</w:t>
      </w:r>
      <w:r w:rsidR="00996F25">
        <w:t>, alors que lui</w:t>
      </w:r>
      <w:r w:rsidR="00180ACC">
        <w:t>,</w:t>
      </w:r>
      <w:r w:rsidR="00996F25" w:rsidRPr="00996F25">
        <w:t xml:space="preserve"> </w:t>
      </w:r>
      <w:r w:rsidR="00996F25" w:rsidRPr="0011680C">
        <w:t xml:space="preserve">il </w:t>
      </w:r>
      <w:r w:rsidR="00996F25">
        <w:t xml:space="preserve">a besoin </w:t>
      </w:r>
      <w:r w:rsidR="00996F25" w:rsidRPr="0011680C">
        <w:t>« </w:t>
      </w:r>
      <w:r w:rsidR="00996F25" w:rsidRPr="0010233D">
        <w:rPr>
          <w:i/>
          <w:iCs/>
        </w:rPr>
        <w:t>des gens qui aient un cerveau</w:t>
      </w:r>
      <w:r w:rsidR="00996F25" w:rsidRPr="0011680C">
        <w:t> »</w:t>
      </w:r>
      <w:r w:rsidR="008B5D38">
        <w:t> :</w:t>
      </w:r>
    </w:p>
    <w:p w14:paraId="215D4286" w14:textId="27AA2173" w:rsidR="002B5F95" w:rsidRPr="007038A1" w:rsidRDefault="002B5F95" w:rsidP="004F5035">
      <w:pPr>
        <w:pStyle w:val="NormalWeb"/>
        <w:tabs>
          <w:tab w:val="center" w:pos="8789"/>
          <w:tab w:val="center" w:pos="9072"/>
        </w:tabs>
        <w:spacing w:before="316" w:beforeAutospacing="0" w:after="0" w:afterAutospacing="0"/>
        <w:ind w:left="851"/>
        <w:jc w:val="both"/>
        <w:rPr>
          <w:sz w:val="20"/>
          <w:szCs w:val="20"/>
        </w:rPr>
      </w:pPr>
      <w:r w:rsidRPr="007038A1">
        <w:rPr>
          <w:sz w:val="20"/>
          <w:szCs w:val="20"/>
        </w:rPr>
        <w:t xml:space="preserve">alors que si je vais dans une entreprise normale en </w:t>
      </w:r>
      <w:r w:rsidR="000F71FB" w:rsidRPr="007038A1">
        <w:rPr>
          <w:sz w:val="20"/>
          <w:szCs w:val="20"/>
        </w:rPr>
        <w:t>trente-cinq</w:t>
      </w:r>
      <w:r w:rsidRPr="007038A1">
        <w:rPr>
          <w:sz w:val="20"/>
          <w:szCs w:val="20"/>
        </w:rPr>
        <w:t xml:space="preserve"> heures, on va me mettre… on va me dire </w:t>
      </w:r>
      <w:r w:rsidR="0010233D" w:rsidRPr="007038A1">
        <w:rPr>
          <w:sz w:val="20"/>
          <w:szCs w:val="20"/>
        </w:rPr>
        <w:t>‘</w:t>
      </w:r>
      <w:r w:rsidRPr="007038A1">
        <w:rPr>
          <w:sz w:val="20"/>
          <w:szCs w:val="20"/>
        </w:rPr>
        <w:t xml:space="preserve">voilà Monsieur, </w:t>
      </w:r>
      <w:r w:rsidR="00F45812" w:rsidRPr="007038A1">
        <w:rPr>
          <w:sz w:val="20"/>
          <w:szCs w:val="20"/>
        </w:rPr>
        <w:t xml:space="preserve">il </w:t>
      </w:r>
      <w:r w:rsidRPr="007038A1">
        <w:rPr>
          <w:sz w:val="20"/>
          <w:szCs w:val="20"/>
        </w:rPr>
        <w:t>y</w:t>
      </w:r>
      <w:r w:rsidR="00F45812" w:rsidRPr="007038A1">
        <w:rPr>
          <w:sz w:val="20"/>
          <w:szCs w:val="20"/>
        </w:rPr>
        <w:t xml:space="preserve"> </w:t>
      </w:r>
      <w:r w:rsidRPr="007038A1">
        <w:rPr>
          <w:sz w:val="20"/>
          <w:szCs w:val="20"/>
        </w:rPr>
        <w:t>a ? [</w:t>
      </w:r>
      <w:r w:rsidR="008A6B96" w:rsidRPr="007038A1">
        <w:rPr>
          <w:sz w:val="20"/>
          <w:szCs w:val="20"/>
        </w:rPr>
        <w:t xml:space="preserve">Épouse de Guillaume : </w:t>
      </w:r>
      <w:r w:rsidR="000F71FB" w:rsidRPr="007038A1">
        <w:rPr>
          <w:sz w:val="20"/>
          <w:szCs w:val="20"/>
        </w:rPr>
        <w:t xml:space="preserve">rien] </w:t>
      </w:r>
      <w:r w:rsidR="00F45812" w:rsidRPr="007038A1">
        <w:rPr>
          <w:sz w:val="20"/>
          <w:szCs w:val="20"/>
        </w:rPr>
        <w:t xml:space="preserve">rien </w:t>
      </w:r>
      <w:r w:rsidR="000F71FB" w:rsidRPr="007038A1">
        <w:rPr>
          <w:sz w:val="20"/>
          <w:szCs w:val="20"/>
        </w:rPr>
        <w:t>pour</w:t>
      </w:r>
      <w:r w:rsidRPr="007038A1">
        <w:rPr>
          <w:sz w:val="20"/>
          <w:szCs w:val="20"/>
        </w:rPr>
        <w:t xml:space="preserve"> vous</w:t>
      </w:r>
      <w:r w:rsidR="0010233D" w:rsidRPr="007038A1">
        <w:rPr>
          <w:sz w:val="20"/>
          <w:szCs w:val="20"/>
        </w:rPr>
        <w:t>’</w:t>
      </w:r>
      <w:r w:rsidRPr="007038A1">
        <w:rPr>
          <w:sz w:val="20"/>
          <w:szCs w:val="20"/>
        </w:rPr>
        <w:t xml:space="preserve"> et puis voilà [</w:t>
      </w:r>
      <w:r w:rsidR="008A6B96" w:rsidRPr="007038A1">
        <w:rPr>
          <w:sz w:val="20"/>
          <w:szCs w:val="20"/>
        </w:rPr>
        <w:t xml:space="preserve">Épouse de Guillaume : </w:t>
      </w:r>
      <w:r w:rsidRPr="007038A1">
        <w:rPr>
          <w:sz w:val="20"/>
          <w:szCs w:val="20"/>
        </w:rPr>
        <w:t>Allez faire le ménage quoi…] Moi, c’est pas ça qui me va [</w:t>
      </w:r>
      <w:r w:rsidR="008A6B96" w:rsidRPr="007038A1">
        <w:rPr>
          <w:sz w:val="20"/>
          <w:szCs w:val="20"/>
        </w:rPr>
        <w:t xml:space="preserve">Épouse de Guillaume : </w:t>
      </w:r>
      <w:r w:rsidRPr="007038A1">
        <w:rPr>
          <w:sz w:val="20"/>
          <w:szCs w:val="20"/>
        </w:rPr>
        <w:t>Alors qu’il est capable de monter des sites internet, de faire pleins de trucs quoi beh on va le stigmatiser parce que ça</w:t>
      </w:r>
      <w:r w:rsidR="00F45812" w:rsidRPr="007038A1">
        <w:rPr>
          <w:sz w:val="20"/>
          <w:szCs w:val="20"/>
        </w:rPr>
        <w:t>…</w:t>
      </w:r>
      <w:r w:rsidRPr="007038A1">
        <w:rPr>
          <w:sz w:val="20"/>
          <w:szCs w:val="20"/>
        </w:rPr>
        <w:t>] Après, quelqu’un qu’a le potentiel de faire prof, au niveau du raisonnement</w:t>
      </w:r>
      <w:r w:rsidR="00F45812" w:rsidRPr="007038A1">
        <w:rPr>
          <w:sz w:val="20"/>
          <w:szCs w:val="20"/>
        </w:rPr>
        <w:t>,</w:t>
      </w:r>
      <w:r w:rsidRPr="007038A1">
        <w:rPr>
          <w:sz w:val="20"/>
          <w:szCs w:val="20"/>
        </w:rPr>
        <w:t xml:space="preserve"> mais au niveau de la mémoire</w:t>
      </w:r>
      <w:r w:rsidR="004F5035" w:rsidRPr="007038A1">
        <w:rPr>
          <w:sz w:val="20"/>
          <w:szCs w:val="20"/>
        </w:rPr>
        <w:t>,</w:t>
      </w:r>
      <w:r w:rsidRPr="007038A1">
        <w:rPr>
          <w:sz w:val="20"/>
          <w:szCs w:val="20"/>
        </w:rPr>
        <w:t xml:space="preserve"> là</w:t>
      </w:r>
      <w:r w:rsidR="00F45812" w:rsidRPr="007038A1">
        <w:rPr>
          <w:sz w:val="20"/>
          <w:szCs w:val="20"/>
        </w:rPr>
        <w:t>,</w:t>
      </w:r>
      <w:r w:rsidRPr="007038A1">
        <w:rPr>
          <w:sz w:val="20"/>
          <w:szCs w:val="20"/>
        </w:rPr>
        <w:t xml:space="preserve"> il a pas du tout le niveau… donc on se dit </w:t>
      </w:r>
      <w:r w:rsidR="0010233D" w:rsidRPr="007038A1">
        <w:rPr>
          <w:sz w:val="20"/>
          <w:szCs w:val="20"/>
        </w:rPr>
        <w:t>‘</w:t>
      </w:r>
      <w:r w:rsidRPr="007038A1">
        <w:rPr>
          <w:sz w:val="20"/>
          <w:szCs w:val="20"/>
        </w:rPr>
        <w:t>où est-ce qu’on le met</w:t>
      </w:r>
      <w:r w:rsidR="00F45812" w:rsidRPr="007038A1">
        <w:rPr>
          <w:sz w:val="20"/>
          <w:szCs w:val="20"/>
        </w:rPr>
        <w:t> ?</w:t>
      </w:r>
      <w:r w:rsidR="0010233D" w:rsidRPr="007038A1">
        <w:rPr>
          <w:sz w:val="20"/>
          <w:szCs w:val="20"/>
        </w:rPr>
        <w:t>’</w:t>
      </w:r>
      <w:r w:rsidRPr="007038A1">
        <w:rPr>
          <w:sz w:val="20"/>
          <w:szCs w:val="20"/>
        </w:rPr>
        <w:t xml:space="preserve">… </w:t>
      </w:r>
      <w:r w:rsidR="00F45812" w:rsidRPr="007038A1">
        <w:rPr>
          <w:sz w:val="20"/>
          <w:szCs w:val="20"/>
        </w:rPr>
        <w:t>O</w:t>
      </w:r>
      <w:r w:rsidRPr="007038A1">
        <w:rPr>
          <w:sz w:val="20"/>
          <w:szCs w:val="20"/>
        </w:rPr>
        <w:t xml:space="preserve">n va dire </w:t>
      </w:r>
      <w:r w:rsidR="0010233D" w:rsidRPr="007038A1">
        <w:rPr>
          <w:sz w:val="20"/>
          <w:szCs w:val="20"/>
        </w:rPr>
        <w:t>‘</w:t>
      </w:r>
      <w:r w:rsidRPr="007038A1">
        <w:rPr>
          <w:sz w:val="20"/>
          <w:szCs w:val="20"/>
        </w:rPr>
        <w:t>bon</w:t>
      </w:r>
      <w:r w:rsidR="00F45812" w:rsidRPr="007038A1">
        <w:rPr>
          <w:sz w:val="20"/>
          <w:szCs w:val="20"/>
        </w:rPr>
        <w:t>,</w:t>
      </w:r>
      <w:r w:rsidRPr="007038A1">
        <w:rPr>
          <w:sz w:val="20"/>
          <w:szCs w:val="20"/>
        </w:rPr>
        <w:t>  bah voilà</w:t>
      </w:r>
      <w:r w:rsidR="00F45812" w:rsidRPr="007038A1">
        <w:rPr>
          <w:sz w:val="20"/>
          <w:szCs w:val="20"/>
        </w:rPr>
        <w:t>,</w:t>
      </w:r>
      <w:r w:rsidRPr="007038A1">
        <w:rPr>
          <w:sz w:val="20"/>
          <w:szCs w:val="20"/>
        </w:rPr>
        <w:t xml:space="preserve"> Monsieur, on va vous mettre à l’étage subalterne</w:t>
      </w:r>
      <w:r w:rsidR="0010233D" w:rsidRPr="007038A1">
        <w:rPr>
          <w:sz w:val="20"/>
          <w:szCs w:val="20"/>
        </w:rPr>
        <w:t>’</w:t>
      </w:r>
      <w:r w:rsidRPr="007038A1">
        <w:rPr>
          <w:sz w:val="20"/>
          <w:szCs w:val="20"/>
        </w:rPr>
        <w:t>… ce qui insupportable pour moi […] J</w:t>
      </w:r>
      <w:r w:rsidR="00F45812" w:rsidRPr="007038A1">
        <w:rPr>
          <w:sz w:val="20"/>
          <w:szCs w:val="20"/>
        </w:rPr>
        <w:t xml:space="preserve">e </w:t>
      </w:r>
      <w:r w:rsidRPr="007038A1">
        <w:rPr>
          <w:sz w:val="20"/>
          <w:szCs w:val="20"/>
        </w:rPr>
        <w:t>vais me retrouver avec des gens qui ont vraiment pas de cerveau […] C’est c</w:t>
      </w:r>
      <w:r w:rsidR="00F45812" w:rsidRPr="007038A1">
        <w:rPr>
          <w:sz w:val="20"/>
          <w:szCs w:val="20"/>
        </w:rPr>
        <w:t xml:space="preserve">e </w:t>
      </w:r>
      <w:r w:rsidRPr="007038A1">
        <w:rPr>
          <w:sz w:val="20"/>
          <w:szCs w:val="20"/>
        </w:rPr>
        <w:t>que j’ai dit à mon épouse dernièrement… j</w:t>
      </w:r>
      <w:r w:rsidR="00F45812" w:rsidRPr="007038A1">
        <w:rPr>
          <w:sz w:val="20"/>
          <w:szCs w:val="20"/>
        </w:rPr>
        <w:t xml:space="preserve">e </w:t>
      </w:r>
      <w:r w:rsidRPr="007038A1">
        <w:rPr>
          <w:sz w:val="20"/>
          <w:szCs w:val="20"/>
        </w:rPr>
        <w:t>me suis dit</w:t>
      </w:r>
      <w:r w:rsidR="00F45812" w:rsidRPr="007038A1">
        <w:rPr>
          <w:sz w:val="20"/>
          <w:szCs w:val="20"/>
        </w:rPr>
        <w:t> : ‘</w:t>
      </w:r>
      <w:r w:rsidRPr="007038A1">
        <w:rPr>
          <w:sz w:val="20"/>
          <w:szCs w:val="20"/>
        </w:rPr>
        <w:t>bon</w:t>
      </w:r>
      <w:r w:rsidR="00F45812" w:rsidRPr="007038A1">
        <w:rPr>
          <w:sz w:val="20"/>
          <w:szCs w:val="20"/>
        </w:rPr>
        <w:t>,</w:t>
      </w:r>
      <w:r w:rsidRPr="007038A1">
        <w:rPr>
          <w:sz w:val="20"/>
          <w:szCs w:val="20"/>
        </w:rPr>
        <w:t xml:space="preserve"> moi, il me faut des gens qui aient un cerveau</w:t>
      </w:r>
      <w:r w:rsidR="00F45812" w:rsidRPr="007038A1">
        <w:rPr>
          <w:sz w:val="20"/>
          <w:szCs w:val="20"/>
        </w:rPr>
        <w:t>’</w:t>
      </w:r>
      <w:r w:rsidRPr="007038A1">
        <w:rPr>
          <w:sz w:val="20"/>
          <w:szCs w:val="20"/>
        </w:rPr>
        <w:t> </w:t>
      </w:r>
    </w:p>
    <w:p w14:paraId="7F726C41" w14:textId="5CEAEBA3" w:rsidR="0011680C" w:rsidRPr="002F3563" w:rsidRDefault="00780C94" w:rsidP="006318D4">
      <w:pPr>
        <w:pStyle w:val="NormalWeb"/>
        <w:tabs>
          <w:tab w:val="center" w:pos="8789"/>
          <w:tab w:val="center" w:pos="9072"/>
        </w:tabs>
        <w:spacing w:before="316" w:beforeAutospacing="0" w:after="0" w:afterAutospacing="0"/>
        <w:jc w:val="both"/>
      </w:pPr>
      <w:r>
        <w:t>Ces</w:t>
      </w:r>
      <w:r w:rsidR="0011680C">
        <w:t xml:space="preserve"> stratégies d’adaptation, déployées sous contrainte, que </w:t>
      </w:r>
      <w:r w:rsidR="004D35B1">
        <w:t xml:space="preserve">Guillaume </w:t>
      </w:r>
      <w:r w:rsidR="0011680C">
        <w:t>qualifie des « </w:t>
      </w:r>
      <w:r w:rsidR="0011680C" w:rsidRPr="0010233D">
        <w:rPr>
          <w:i/>
          <w:iCs/>
        </w:rPr>
        <w:t>recettes</w:t>
      </w:r>
      <w:r w:rsidR="0011680C">
        <w:t> », attestent bien de l’inventivité des personnes cérébrolésées</w:t>
      </w:r>
      <w:r w:rsidR="00F45812">
        <w:t xml:space="preserve"> et représentent autant des prises sur le monde</w:t>
      </w:r>
      <w:r w:rsidR="0011680C">
        <w:t> : « </w:t>
      </w:r>
      <w:r w:rsidR="0011680C" w:rsidRPr="0010233D">
        <w:rPr>
          <w:i/>
          <w:iCs/>
        </w:rPr>
        <w:t>j’étais obligé de m’inventer des recettes</w:t>
      </w:r>
      <w:r w:rsidR="0011680C" w:rsidRPr="00780C94">
        <w:t> »</w:t>
      </w:r>
      <w:r w:rsidRPr="00780C94">
        <w:t>.</w:t>
      </w:r>
      <w:r w:rsidR="0011680C">
        <w:t xml:space="preserve"> Dans ce cas précis, les recettes dont parle </w:t>
      </w:r>
      <w:r w:rsidR="004D35B1">
        <w:t xml:space="preserve">Guillaume </w:t>
      </w:r>
      <w:r w:rsidR="0011680C">
        <w:t>renvoient à</w:t>
      </w:r>
      <w:r w:rsidR="0011680C" w:rsidRPr="002F3563">
        <w:t xml:space="preserve"> </w:t>
      </w:r>
      <w:r w:rsidR="0011680C">
        <w:t>« </w:t>
      </w:r>
      <w:r w:rsidR="0011680C" w:rsidRPr="0010233D">
        <w:rPr>
          <w:i/>
          <w:iCs/>
        </w:rPr>
        <w:t>l’improvisation</w:t>
      </w:r>
      <w:r>
        <w:t xml:space="preserve"> » </w:t>
      </w:r>
      <w:r w:rsidR="0062700E">
        <w:t>sur scène</w:t>
      </w:r>
      <w:r w:rsidR="00056140">
        <w:t>,</w:t>
      </w:r>
      <w:r w:rsidR="0062700E">
        <w:t xml:space="preserve"> </w:t>
      </w:r>
      <w:r>
        <w:t xml:space="preserve">ce qui lui a permis d’apaiser ses inquiétudes par rapport </w:t>
      </w:r>
      <w:r w:rsidR="008B5D38">
        <w:t>au mode de fonctionnement de</w:t>
      </w:r>
      <w:r>
        <w:t xml:space="preserve"> ses collègues</w:t>
      </w:r>
      <w:r w:rsidR="00056140">
        <w:t>,</w:t>
      </w:r>
      <w:r>
        <w:t xml:space="preserve"> qui</w:t>
      </w:r>
      <w:r w:rsidR="0011680C" w:rsidRPr="002F3563">
        <w:t xml:space="preserve"> </w:t>
      </w:r>
      <w:r>
        <w:t xml:space="preserve">ne partagent pas tout à fait le même </w:t>
      </w:r>
      <w:r w:rsidR="008B5D38" w:rsidRPr="008B5D38">
        <w:rPr>
          <w:i/>
          <w:iCs/>
        </w:rPr>
        <w:t xml:space="preserve">modus </w:t>
      </w:r>
      <w:r w:rsidR="0066045A" w:rsidRPr="008B5D38">
        <w:rPr>
          <w:i/>
          <w:iCs/>
        </w:rPr>
        <w:t>operandi</w:t>
      </w:r>
      <w:r w:rsidR="00F45812">
        <w:t xml:space="preserve"> </w:t>
      </w:r>
      <w:r w:rsidR="0062700E">
        <w:t>:</w:t>
      </w:r>
      <w:r>
        <w:t xml:space="preserve"> « </w:t>
      </w:r>
      <w:r w:rsidRPr="0010233D">
        <w:rPr>
          <w:i/>
          <w:iCs/>
        </w:rPr>
        <w:t>j’étais très inquiet, tout le monde écrivait ses textes et il fallait que ça soit calé au millimètre</w:t>
      </w:r>
      <w:r w:rsidRPr="00780C94">
        <w:t> »</w:t>
      </w:r>
      <w:r>
        <w:t xml:space="preserve">. Mais au-delà de </w:t>
      </w:r>
      <w:r w:rsidR="0066045A">
        <w:t>ces « arts du faire »</w:t>
      </w:r>
      <w:r>
        <w:t xml:space="preserve">, </w:t>
      </w:r>
      <w:r w:rsidR="004D35B1">
        <w:t xml:space="preserve">Guillaume </w:t>
      </w:r>
      <w:r>
        <w:t>prend aussi appui sur son épouse</w:t>
      </w:r>
      <w:r w:rsidR="00490929">
        <w:t>,</w:t>
      </w:r>
      <w:r>
        <w:t xml:space="preserve"> qui </w:t>
      </w:r>
      <w:r w:rsidRPr="0011680C">
        <w:t xml:space="preserve">s’est d’ailleurs pleinement investie </w:t>
      </w:r>
      <w:r>
        <w:t>dans la trajectoire professionnelle de son mari</w:t>
      </w:r>
      <w:r w:rsidR="00056140">
        <w:t>, par obligation dit-elle : « </w:t>
      </w:r>
      <w:r w:rsidR="00056140" w:rsidRPr="0010233D">
        <w:rPr>
          <w:i/>
          <w:iCs/>
        </w:rPr>
        <w:t>je</w:t>
      </w:r>
      <w:r w:rsidR="00056140" w:rsidRPr="00056140">
        <w:t xml:space="preserve"> </w:t>
      </w:r>
      <w:r w:rsidR="00056140" w:rsidRPr="0010233D">
        <w:rPr>
          <w:i/>
          <w:iCs/>
        </w:rPr>
        <w:t>suis plutôt obligée d’être un coach</w:t>
      </w:r>
      <w:r w:rsidR="00056140" w:rsidRPr="00056140">
        <w:t> »</w:t>
      </w:r>
      <w:r w:rsidR="0066045A">
        <w:t>.</w:t>
      </w:r>
      <w:r w:rsidR="00056140" w:rsidRPr="00056140">
        <w:t xml:space="preserve"> Nous aurons l’occasion d</w:t>
      </w:r>
      <w:r w:rsidR="0066045A">
        <w:t>e</w:t>
      </w:r>
      <w:r w:rsidR="00056140" w:rsidRPr="00056140">
        <w:t xml:space="preserve"> revenir</w:t>
      </w:r>
      <w:r w:rsidR="0066045A">
        <w:t xml:space="preserve"> sur ce point</w:t>
      </w:r>
      <w:r w:rsidR="00056140" w:rsidRPr="00056140">
        <w:t xml:space="preserve">. </w:t>
      </w:r>
      <w:r w:rsidR="0066045A">
        <w:t xml:space="preserve">Pour l’instant, précisons que </w:t>
      </w:r>
      <w:r w:rsidR="00F45812">
        <w:t xml:space="preserve">son investissement dans les activités professionnelles de son mari, agencé à </w:t>
      </w:r>
      <w:r w:rsidR="0066045A">
        <w:t>s</w:t>
      </w:r>
      <w:r>
        <w:t>es qualités relationnelles</w:t>
      </w:r>
      <w:r w:rsidR="00F45812">
        <w:t>,</w:t>
      </w:r>
      <w:r>
        <w:t xml:space="preserve"> permettent à </w:t>
      </w:r>
      <w:r w:rsidR="004D35B1">
        <w:t xml:space="preserve">Guillaume </w:t>
      </w:r>
      <w:r>
        <w:t>d</w:t>
      </w:r>
      <w:r w:rsidR="0011680C" w:rsidRPr="002F3563">
        <w:t>’entret</w:t>
      </w:r>
      <w:r>
        <w:t>enir un r</w:t>
      </w:r>
      <w:r w:rsidR="0011680C" w:rsidRPr="002F3563">
        <w:t>éseau social</w:t>
      </w:r>
      <w:r w:rsidR="0062700E">
        <w:t>,</w:t>
      </w:r>
      <w:r>
        <w:t xml:space="preserve"> afin de décrocher les dates de ses spectacles. Et même si </w:t>
      </w:r>
      <w:r w:rsidR="004D35B1">
        <w:t xml:space="preserve">Guillaume </w:t>
      </w:r>
      <w:r>
        <w:t xml:space="preserve">reconnaît ne pas avoir fait </w:t>
      </w:r>
      <w:r w:rsidR="00F45812">
        <w:t>« </w:t>
      </w:r>
      <w:r w:rsidRPr="00F45812">
        <w:rPr>
          <w:i/>
          <w:iCs/>
        </w:rPr>
        <w:t>carrière</w:t>
      </w:r>
      <w:r w:rsidR="00F45812">
        <w:t> »</w:t>
      </w:r>
      <w:r w:rsidR="0062700E">
        <w:t xml:space="preserve"> dans l’art</w:t>
      </w:r>
      <w:r>
        <w:t xml:space="preserve">, il ajoute aussi qu’il </w:t>
      </w:r>
      <w:r w:rsidR="00F45812">
        <w:t>« </w:t>
      </w:r>
      <w:r w:rsidRPr="00F45812">
        <w:rPr>
          <w:i/>
          <w:iCs/>
        </w:rPr>
        <w:t>arrive</w:t>
      </w:r>
      <w:r w:rsidR="0066045A" w:rsidRPr="00F45812">
        <w:rPr>
          <w:i/>
          <w:iCs/>
        </w:rPr>
        <w:t xml:space="preserve"> à</w:t>
      </w:r>
      <w:r w:rsidRPr="00F45812">
        <w:rPr>
          <w:i/>
          <w:iCs/>
        </w:rPr>
        <w:t xml:space="preserve"> en vivre</w:t>
      </w:r>
      <w:r w:rsidR="00F45812" w:rsidRPr="00F45812">
        <w:rPr>
          <w:i/>
          <w:iCs/>
        </w:rPr>
        <w:t> </w:t>
      </w:r>
      <w:r w:rsidR="00F45812">
        <w:t>»</w:t>
      </w:r>
      <w:r>
        <w:t xml:space="preserve"> </w:t>
      </w:r>
      <w:r w:rsidR="0066045A">
        <w:t xml:space="preserve">- </w:t>
      </w:r>
      <w:r>
        <w:t>et à faire vivre sa famille</w:t>
      </w:r>
      <w:r w:rsidR="0066045A">
        <w:t> :</w:t>
      </w:r>
      <w:r w:rsidR="0062700E">
        <w:t xml:space="preserve"> </w:t>
      </w:r>
    </w:p>
    <w:p w14:paraId="7BAD2C08" w14:textId="77777777" w:rsidR="007038A1" w:rsidRDefault="006B5F09" w:rsidP="007038A1">
      <w:pPr>
        <w:pStyle w:val="NormalWeb"/>
        <w:tabs>
          <w:tab w:val="center" w:pos="8789"/>
          <w:tab w:val="center" w:pos="9072"/>
        </w:tabs>
        <w:spacing w:before="316" w:beforeAutospacing="0" w:after="0" w:afterAutospacing="0"/>
        <w:ind w:left="851"/>
        <w:jc w:val="both"/>
        <w:rPr>
          <w:sz w:val="20"/>
          <w:szCs w:val="20"/>
        </w:rPr>
      </w:pPr>
      <w:r w:rsidRPr="007038A1">
        <w:rPr>
          <w:sz w:val="20"/>
          <w:szCs w:val="20"/>
        </w:rPr>
        <w:lastRenderedPageBreak/>
        <w:t>« </w:t>
      </w:r>
      <w:r w:rsidR="0011680C" w:rsidRPr="007038A1">
        <w:rPr>
          <w:sz w:val="20"/>
          <w:szCs w:val="20"/>
        </w:rPr>
        <w:t xml:space="preserve">j’arrive à en vivre mais euuh… </w:t>
      </w:r>
      <w:r w:rsidR="00F45812" w:rsidRPr="007038A1">
        <w:rPr>
          <w:sz w:val="20"/>
          <w:szCs w:val="20"/>
        </w:rPr>
        <w:t>en</w:t>
      </w:r>
      <w:r w:rsidR="0011680C" w:rsidRPr="007038A1">
        <w:rPr>
          <w:sz w:val="20"/>
          <w:szCs w:val="20"/>
        </w:rPr>
        <w:t>fin voilà… peut être que j’ai pas fait la carrière que… qui</w:t>
      </w:r>
      <w:r w:rsidR="00F45812" w:rsidRPr="007038A1">
        <w:rPr>
          <w:sz w:val="20"/>
          <w:szCs w:val="20"/>
        </w:rPr>
        <w:t>, à</w:t>
      </w:r>
      <w:r w:rsidR="0011680C" w:rsidRPr="007038A1">
        <w:rPr>
          <w:sz w:val="20"/>
          <w:szCs w:val="20"/>
        </w:rPr>
        <w:t xml:space="preserve"> un moment donné</w:t>
      </w:r>
      <w:r w:rsidR="00F45812" w:rsidRPr="007038A1">
        <w:rPr>
          <w:sz w:val="20"/>
          <w:szCs w:val="20"/>
        </w:rPr>
        <w:t>,</w:t>
      </w:r>
      <w:r w:rsidR="0011680C" w:rsidRPr="007038A1">
        <w:rPr>
          <w:sz w:val="20"/>
          <w:szCs w:val="20"/>
        </w:rPr>
        <w:t xml:space="preserve"> demanderait justement d’être très rigoureux  […] D’avoir des textes écrits puis être capable de les… de les déclarer… on va dire euuh… </w:t>
      </w:r>
      <w:r w:rsidR="00F45812" w:rsidRPr="007038A1">
        <w:rPr>
          <w:sz w:val="20"/>
          <w:szCs w:val="20"/>
        </w:rPr>
        <w:t>J</w:t>
      </w:r>
      <w:r w:rsidR="0011680C" w:rsidRPr="007038A1">
        <w:rPr>
          <w:sz w:val="20"/>
          <w:szCs w:val="20"/>
        </w:rPr>
        <w:t xml:space="preserve">e </w:t>
      </w:r>
      <w:r w:rsidRPr="007038A1">
        <w:rPr>
          <w:sz w:val="20"/>
          <w:szCs w:val="20"/>
        </w:rPr>
        <w:t>suis obligé</w:t>
      </w:r>
      <w:r w:rsidR="0011680C" w:rsidRPr="007038A1">
        <w:rPr>
          <w:sz w:val="20"/>
          <w:szCs w:val="20"/>
        </w:rPr>
        <w:t>… j’étais obligé de m’inventer des recettes euuh… pour en</w:t>
      </w:r>
      <w:r w:rsidR="00F45812" w:rsidRPr="007038A1">
        <w:rPr>
          <w:sz w:val="20"/>
          <w:szCs w:val="20"/>
        </w:rPr>
        <w:t xml:space="preserve"> </w:t>
      </w:r>
      <w:r w:rsidR="0011680C" w:rsidRPr="007038A1">
        <w:rPr>
          <w:sz w:val="20"/>
          <w:szCs w:val="20"/>
        </w:rPr>
        <w:t>fait […]</w:t>
      </w:r>
      <w:r w:rsidR="00124C3C" w:rsidRPr="007038A1">
        <w:rPr>
          <w:sz w:val="20"/>
          <w:szCs w:val="20"/>
        </w:rPr>
        <w:t xml:space="preserve"> </w:t>
      </w:r>
      <w:r w:rsidR="0011680C" w:rsidRPr="007038A1">
        <w:rPr>
          <w:sz w:val="20"/>
          <w:szCs w:val="20"/>
        </w:rPr>
        <w:t>le seul moyen que j’avais pour après</w:t>
      </w:r>
      <w:r w:rsidR="0066045A" w:rsidRPr="007038A1">
        <w:rPr>
          <w:sz w:val="20"/>
          <w:szCs w:val="20"/>
        </w:rPr>
        <w:t>…</w:t>
      </w:r>
      <w:r w:rsidR="0011680C" w:rsidRPr="007038A1">
        <w:rPr>
          <w:sz w:val="20"/>
          <w:szCs w:val="20"/>
        </w:rPr>
        <w:t xml:space="preserve"> </w:t>
      </w:r>
      <w:r w:rsidR="0066045A" w:rsidRPr="007038A1">
        <w:rPr>
          <w:sz w:val="20"/>
          <w:szCs w:val="20"/>
        </w:rPr>
        <w:t>[c’était</w:t>
      </w:r>
      <w:r w:rsidRPr="007038A1">
        <w:rPr>
          <w:sz w:val="20"/>
          <w:szCs w:val="20"/>
        </w:rPr>
        <w:t xml:space="preserve"> d’</w:t>
      </w:r>
      <w:r w:rsidR="0066045A" w:rsidRPr="007038A1">
        <w:rPr>
          <w:sz w:val="20"/>
          <w:szCs w:val="20"/>
        </w:rPr>
        <w:t xml:space="preserve">] </w:t>
      </w:r>
      <w:r w:rsidR="0011680C" w:rsidRPr="007038A1">
        <w:rPr>
          <w:sz w:val="20"/>
          <w:szCs w:val="20"/>
        </w:rPr>
        <w:t>improviser… et au niveau des présentations, bon beh</w:t>
      </w:r>
      <w:r w:rsidRPr="007038A1">
        <w:rPr>
          <w:sz w:val="20"/>
          <w:szCs w:val="20"/>
        </w:rPr>
        <w:t>,</w:t>
      </w:r>
      <w:r w:rsidR="0011680C" w:rsidRPr="007038A1">
        <w:rPr>
          <w:sz w:val="20"/>
          <w:szCs w:val="20"/>
        </w:rPr>
        <w:t xml:space="preserve"> </w:t>
      </w:r>
      <w:r w:rsidRPr="007038A1">
        <w:rPr>
          <w:sz w:val="20"/>
          <w:szCs w:val="20"/>
        </w:rPr>
        <w:t>j’ai quelques</w:t>
      </w:r>
      <w:r w:rsidR="0011680C" w:rsidRPr="007038A1">
        <w:rPr>
          <w:sz w:val="20"/>
          <w:szCs w:val="20"/>
        </w:rPr>
        <w:t xml:space="preserve"> thèmes et après… j’ai des choses après, à force d’y revenir ça s’installe et… </w:t>
      </w:r>
      <w:r w:rsidRPr="007038A1">
        <w:rPr>
          <w:sz w:val="20"/>
          <w:szCs w:val="20"/>
        </w:rPr>
        <w:t>J</w:t>
      </w:r>
      <w:r w:rsidR="0011680C" w:rsidRPr="007038A1">
        <w:rPr>
          <w:sz w:val="20"/>
          <w:szCs w:val="20"/>
        </w:rPr>
        <w:t xml:space="preserve">e montrais ce que je faisais à quelqu’un qu’a fait du théâtre et qui me dit </w:t>
      </w:r>
      <w:r w:rsidR="0010233D" w:rsidRPr="007038A1">
        <w:rPr>
          <w:sz w:val="20"/>
          <w:szCs w:val="20"/>
        </w:rPr>
        <w:t>‘</w:t>
      </w:r>
      <w:r w:rsidR="0011680C" w:rsidRPr="007038A1">
        <w:rPr>
          <w:sz w:val="20"/>
          <w:szCs w:val="20"/>
        </w:rPr>
        <w:t xml:space="preserve">tout est en place, tout ça </w:t>
      </w:r>
      <w:r w:rsidRPr="007038A1">
        <w:rPr>
          <w:sz w:val="20"/>
          <w:szCs w:val="20"/>
        </w:rPr>
        <w:t xml:space="preserve">il </w:t>
      </w:r>
      <w:r w:rsidR="0011680C" w:rsidRPr="007038A1">
        <w:rPr>
          <w:sz w:val="20"/>
          <w:szCs w:val="20"/>
        </w:rPr>
        <w:t>y</w:t>
      </w:r>
      <w:r w:rsidRPr="007038A1">
        <w:rPr>
          <w:sz w:val="20"/>
          <w:szCs w:val="20"/>
        </w:rPr>
        <w:t xml:space="preserve"> </w:t>
      </w:r>
      <w:r w:rsidR="0011680C" w:rsidRPr="007038A1">
        <w:rPr>
          <w:sz w:val="20"/>
          <w:szCs w:val="20"/>
        </w:rPr>
        <w:t>a pas de problèmes</w:t>
      </w:r>
      <w:r w:rsidRPr="007038A1">
        <w:rPr>
          <w:sz w:val="20"/>
          <w:szCs w:val="20"/>
        </w:rPr>
        <w:t>. A</w:t>
      </w:r>
      <w:r w:rsidR="0011680C" w:rsidRPr="007038A1">
        <w:rPr>
          <w:sz w:val="20"/>
          <w:szCs w:val="20"/>
        </w:rPr>
        <w:t>lors tu apprends tes textes et tu les apprends par cœur</w:t>
      </w:r>
      <w:r w:rsidRPr="007038A1">
        <w:rPr>
          <w:sz w:val="20"/>
          <w:szCs w:val="20"/>
        </w:rPr>
        <w:t> ?’</w:t>
      </w:r>
      <w:r w:rsidR="0011680C" w:rsidRPr="007038A1">
        <w:rPr>
          <w:sz w:val="20"/>
          <w:szCs w:val="20"/>
        </w:rPr>
        <w:t xml:space="preserve"> bah j</w:t>
      </w:r>
      <w:r w:rsidRPr="007038A1">
        <w:rPr>
          <w:sz w:val="20"/>
          <w:szCs w:val="20"/>
        </w:rPr>
        <w:t xml:space="preserve">’ai </w:t>
      </w:r>
      <w:r w:rsidR="0011680C" w:rsidRPr="007038A1">
        <w:rPr>
          <w:sz w:val="20"/>
          <w:szCs w:val="20"/>
        </w:rPr>
        <w:t>di</w:t>
      </w:r>
      <w:r w:rsidRPr="007038A1">
        <w:rPr>
          <w:sz w:val="20"/>
          <w:szCs w:val="20"/>
        </w:rPr>
        <w:t>t :</w:t>
      </w:r>
      <w:r w:rsidR="0011680C" w:rsidRPr="007038A1">
        <w:rPr>
          <w:sz w:val="20"/>
          <w:szCs w:val="20"/>
        </w:rPr>
        <w:t xml:space="preserve"> </w:t>
      </w:r>
      <w:r w:rsidR="0010233D" w:rsidRPr="007038A1">
        <w:rPr>
          <w:sz w:val="20"/>
          <w:szCs w:val="20"/>
        </w:rPr>
        <w:t>‘</w:t>
      </w:r>
      <w:r w:rsidR="0011680C" w:rsidRPr="007038A1">
        <w:rPr>
          <w:sz w:val="20"/>
          <w:szCs w:val="20"/>
        </w:rPr>
        <w:t>beh non</w:t>
      </w:r>
      <w:r w:rsidRPr="007038A1">
        <w:rPr>
          <w:sz w:val="20"/>
          <w:szCs w:val="20"/>
        </w:rPr>
        <w:t>,</w:t>
      </w:r>
      <w:r w:rsidR="0011680C" w:rsidRPr="007038A1">
        <w:rPr>
          <w:sz w:val="20"/>
          <w:szCs w:val="20"/>
        </w:rPr>
        <w:t xml:space="preserve"> j’improvise</w:t>
      </w:r>
      <w:r w:rsidR="0010233D" w:rsidRPr="007038A1">
        <w:rPr>
          <w:sz w:val="20"/>
          <w:szCs w:val="20"/>
        </w:rPr>
        <w:t>’</w:t>
      </w:r>
      <w:r w:rsidR="0011680C" w:rsidRPr="007038A1">
        <w:rPr>
          <w:sz w:val="20"/>
          <w:szCs w:val="20"/>
        </w:rPr>
        <w:t>, il me dit</w:t>
      </w:r>
      <w:r w:rsidRPr="007038A1">
        <w:rPr>
          <w:sz w:val="20"/>
          <w:szCs w:val="20"/>
        </w:rPr>
        <w:t> :</w:t>
      </w:r>
      <w:r w:rsidR="0011680C" w:rsidRPr="007038A1">
        <w:rPr>
          <w:sz w:val="20"/>
          <w:szCs w:val="20"/>
        </w:rPr>
        <w:t xml:space="preserve"> </w:t>
      </w:r>
      <w:r w:rsidR="0010233D" w:rsidRPr="007038A1">
        <w:rPr>
          <w:sz w:val="20"/>
          <w:szCs w:val="20"/>
        </w:rPr>
        <w:t>‘</w:t>
      </w:r>
      <w:r w:rsidR="0011680C" w:rsidRPr="007038A1">
        <w:rPr>
          <w:sz w:val="20"/>
          <w:szCs w:val="20"/>
        </w:rPr>
        <w:t>bah c’est très bien, continue comme ça</w:t>
      </w:r>
      <w:r w:rsidR="0010233D" w:rsidRPr="007038A1">
        <w:rPr>
          <w:sz w:val="20"/>
          <w:szCs w:val="20"/>
        </w:rPr>
        <w:t>’</w:t>
      </w:r>
      <w:r w:rsidR="0011680C" w:rsidRPr="007038A1">
        <w:rPr>
          <w:sz w:val="20"/>
          <w:szCs w:val="20"/>
        </w:rPr>
        <w:t xml:space="preserve"> … moi j’étais très inquiet, tout le monde écrivait ses textes et il fallait que ça soit calé au millimètre</w:t>
      </w:r>
      <w:r w:rsidRPr="007038A1">
        <w:rPr>
          <w:sz w:val="20"/>
          <w:szCs w:val="20"/>
        </w:rPr>
        <w:t xml:space="preserve"> » </w:t>
      </w:r>
      <w:r w:rsidR="0011680C" w:rsidRPr="007038A1">
        <w:rPr>
          <w:sz w:val="20"/>
          <w:szCs w:val="20"/>
        </w:rPr>
        <w:t>[</w:t>
      </w:r>
      <w:r w:rsidR="009C14EE" w:rsidRPr="007038A1">
        <w:rPr>
          <w:sz w:val="20"/>
          <w:szCs w:val="20"/>
        </w:rPr>
        <w:t xml:space="preserve">Un peu plus tard, </w:t>
      </w:r>
      <w:r w:rsidR="0066045A" w:rsidRPr="007038A1">
        <w:rPr>
          <w:sz w:val="20"/>
          <w:szCs w:val="20"/>
        </w:rPr>
        <w:t>en avançant sur son propos</w:t>
      </w:r>
      <w:r w:rsidRPr="007038A1">
        <w:rPr>
          <w:sz w:val="20"/>
          <w:szCs w:val="20"/>
        </w:rPr>
        <w:t>,</w:t>
      </w:r>
      <w:r w:rsidR="0066045A" w:rsidRPr="007038A1">
        <w:rPr>
          <w:sz w:val="20"/>
          <w:szCs w:val="20"/>
        </w:rPr>
        <w:t xml:space="preserve"> </w:t>
      </w:r>
      <w:r w:rsidR="004F5035" w:rsidRPr="007038A1">
        <w:rPr>
          <w:sz w:val="20"/>
          <w:szCs w:val="20"/>
        </w:rPr>
        <w:t>Guillaume</w:t>
      </w:r>
      <w:r w:rsidR="0066045A" w:rsidRPr="007038A1">
        <w:rPr>
          <w:sz w:val="20"/>
          <w:szCs w:val="20"/>
        </w:rPr>
        <w:t xml:space="preserve"> </w:t>
      </w:r>
      <w:r w:rsidR="009C14EE" w:rsidRPr="007038A1">
        <w:rPr>
          <w:sz w:val="20"/>
          <w:szCs w:val="20"/>
        </w:rPr>
        <w:t>précise s’appuyer sur son épouse</w:t>
      </w:r>
      <w:r w:rsidRPr="007038A1">
        <w:rPr>
          <w:sz w:val="20"/>
          <w:szCs w:val="20"/>
        </w:rPr>
        <w:t xml:space="preserve"> notamment pour ‘entretenir le réseau’</w:t>
      </w:r>
      <w:r w:rsidR="0011680C" w:rsidRPr="007038A1">
        <w:rPr>
          <w:sz w:val="20"/>
          <w:szCs w:val="20"/>
        </w:rPr>
        <w:t xml:space="preserve">] </w:t>
      </w:r>
      <w:r w:rsidRPr="007038A1">
        <w:rPr>
          <w:sz w:val="20"/>
          <w:szCs w:val="20"/>
        </w:rPr>
        <w:t>« </w:t>
      </w:r>
      <w:r w:rsidR="0011680C" w:rsidRPr="007038A1">
        <w:rPr>
          <w:sz w:val="20"/>
          <w:szCs w:val="20"/>
        </w:rPr>
        <w:t>je sais pas du tout entretenir le réseau, en fait c’est mon épouse qui s’en occupe…  c’est ce que je lui dis, je range le matériel et tu  [</w:t>
      </w:r>
      <w:r w:rsidRPr="007038A1">
        <w:rPr>
          <w:sz w:val="20"/>
          <w:szCs w:val="20"/>
        </w:rPr>
        <w:t>???</w:t>
      </w:r>
      <w:r w:rsidR="0011680C" w:rsidRPr="007038A1">
        <w:rPr>
          <w:sz w:val="20"/>
          <w:szCs w:val="20"/>
        </w:rPr>
        <w:t>] Elle sait parler aux personnes [</w:t>
      </w:r>
      <w:r w:rsidR="00C351CD" w:rsidRPr="007038A1">
        <w:rPr>
          <w:sz w:val="20"/>
          <w:szCs w:val="20"/>
        </w:rPr>
        <w:t xml:space="preserve">Épouse : </w:t>
      </w:r>
      <w:r w:rsidR="0011680C" w:rsidRPr="007038A1">
        <w:rPr>
          <w:sz w:val="20"/>
          <w:szCs w:val="20"/>
        </w:rPr>
        <w:t>En fait il dit ça, mais en fait…  […] je suis plutôt obligée d’être un coach</w:t>
      </w:r>
      <w:r w:rsidRPr="007038A1">
        <w:rPr>
          <w:sz w:val="20"/>
          <w:szCs w:val="20"/>
        </w:rPr>
        <w:t> »]</w:t>
      </w:r>
      <w:r w:rsidR="004F5035" w:rsidRPr="007038A1">
        <w:rPr>
          <w:sz w:val="20"/>
          <w:szCs w:val="20"/>
        </w:rPr>
        <w:t>.</w:t>
      </w:r>
    </w:p>
    <w:p w14:paraId="58BA5C0B" w14:textId="2A0E24C2" w:rsidR="00051645" w:rsidRPr="007038A1" w:rsidRDefault="00056140" w:rsidP="007038A1">
      <w:pPr>
        <w:pStyle w:val="NormalWeb"/>
        <w:tabs>
          <w:tab w:val="center" w:pos="8789"/>
          <w:tab w:val="center" w:pos="9072"/>
        </w:tabs>
        <w:spacing w:before="316" w:beforeAutospacing="0" w:after="0" w:afterAutospacing="0"/>
        <w:jc w:val="both"/>
        <w:rPr>
          <w:sz w:val="20"/>
          <w:szCs w:val="20"/>
        </w:rPr>
      </w:pPr>
      <w:r>
        <w:t>« </w:t>
      </w:r>
      <w:r w:rsidRPr="0010233D">
        <w:rPr>
          <w:i/>
          <w:iCs/>
        </w:rPr>
        <w:t>Vivre de son métier</w:t>
      </w:r>
      <w:r>
        <w:t> » est un enjeu majeur pour les personnes cérébrolésées, dont le handicap n’est pas toujours reconnu à la hauteur de l’invalidité qu</w:t>
      </w:r>
      <w:r w:rsidR="00F32FF0">
        <w:t xml:space="preserve">’il </w:t>
      </w:r>
      <w:r>
        <w:t>génère</w:t>
      </w:r>
      <w:r w:rsidR="00FF773E">
        <w:t>, ce qi signifie que les aides ne sont pas toujours au rendez-vous</w:t>
      </w:r>
      <w:r>
        <w:t xml:space="preserve">. </w:t>
      </w:r>
      <w:r w:rsidR="0062700E">
        <w:t xml:space="preserve">D'un point de vue statistique, l’analyse </w:t>
      </w:r>
      <w:r>
        <w:t xml:space="preserve">des questionnaires </w:t>
      </w:r>
      <w:r w:rsidR="0062700E">
        <w:t>montre</w:t>
      </w:r>
      <w:r>
        <w:t xml:space="preserve"> alors</w:t>
      </w:r>
      <w:r w:rsidR="0062700E">
        <w:t xml:space="preserve"> que</w:t>
      </w:r>
      <w:r w:rsidR="006B5F09">
        <w:t>,</w:t>
      </w:r>
      <w:r w:rsidR="0062700E" w:rsidRPr="007038A1">
        <w:t xml:space="preserve">,l’arrêt des activités professionnelles </w:t>
      </w:r>
      <w:r w:rsidR="00F32FF0" w:rsidRPr="007038A1">
        <w:t>n’</w:t>
      </w:r>
      <w:r w:rsidR="0062700E" w:rsidRPr="007038A1">
        <w:t>est</w:t>
      </w:r>
      <w:r w:rsidR="00F32FF0" w:rsidRPr="007038A1">
        <w:t xml:space="preserve"> pas seulement </w:t>
      </w:r>
      <w:r w:rsidR="0066045A" w:rsidRPr="007038A1">
        <w:t>corrélé</w:t>
      </w:r>
      <w:r w:rsidR="00F32FF0" w:rsidRPr="007038A1">
        <w:t xml:space="preserve"> </w:t>
      </w:r>
      <w:r w:rsidR="006B5F09" w:rsidRPr="007038A1">
        <w:t>à</w:t>
      </w:r>
      <w:r w:rsidR="00F32FF0" w:rsidRPr="007038A1">
        <w:t xml:space="preserve"> la gravité des lésions cérébrales, il est</w:t>
      </w:r>
      <w:r w:rsidR="0062700E" w:rsidRPr="007038A1">
        <w:t xml:space="preserve"> également le lot de moins riches </w:t>
      </w:r>
      <w:r w:rsidR="00FF773E" w:rsidRPr="007038A1">
        <w:t>(</w:t>
      </w:r>
      <w:r w:rsidR="0062700E" w:rsidRPr="007038A1">
        <w:t>et de moins diplômé.es</w:t>
      </w:r>
      <w:r w:rsidR="00FF773E" w:rsidRPr="007038A1">
        <w:t>, nous y reviendrons)</w:t>
      </w:r>
      <w:r w:rsidR="0062700E" w:rsidRPr="007038A1">
        <w:t xml:space="preserve"> de nos enquêté.es.</w:t>
      </w:r>
      <w:r w:rsidR="0062700E" w:rsidRPr="007038A1">
        <w:rPr>
          <w:i/>
          <w:color w:val="FFFFFF" w:themeColor="background1"/>
          <w:u w:val="single"/>
        </w:rPr>
        <w:t xml:space="preserve"> </w:t>
      </w:r>
      <w:r w:rsidR="00FF773E" w:rsidRPr="00FF773E">
        <w:t>Ainsi, parmi les personnes cérébrolésées qui se déclarent sans activité au moment de l’enquête, 81,82% affirment avoir arrêté de travailler à la suite de leur incident de santé, contre 46,15% de celles qui se déclarent en activité. Par ailleurs, la totalité des plus démunies (c’est-à-dire celles qui déclarent avoir moins de 1000 € par mois et par foyer pour vivre), affirme avoir arrêté de travailler à la suite de son incident de santé, contre 58,62% de celles qui déclarent avoir entre 1000-2000€ (par mois et par foyer).</w:t>
      </w:r>
    </w:p>
    <w:p w14:paraId="4047044E" w14:textId="6BFAB434" w:rsidR="00E45F06" w:rsidRPr="007038A1" w:rsidRDefault="000D14BB" w:rsidP="006318D4">
      <w:pPr>
        <w:pStyle w:val="NormalWeb"/>
        <w:tabs>
          <w:tab w:val="center" w:pos="8789"/>
          <w:tab w:val="center" w:pos="9072"/>
        </w:tabs>
        <w:spacing w:before="316" w:beforeAutospacing="0" w:after="0" w:afterAutospacing="0"/>
        <w:jc w:val="both"/>
      </w:pPr>
      <w:r w:rsidRPr="007038A1">
        <w:rPr>
          <w:b/>
          <w:bCs/>
        </w:rPr>
        <w:t>Tableau N°2 :</w:t>
      </w:r>
      <w:r w:rsidRPr="007038A1">
        <w:t xml:space="preserve"> </w:t>
      </w:r>
      <w:r w:rsidR="007038A1">
        <w:t xml:space="preserve">Recodage </w:t>
      </w:r>
      <w:r w:rsidR="00E45F06" w:rsidRPr="007038A1">
        <w:t xml:space="preserve">des revenus + aides du </w:t>
      </w:r>
      <w:r w:rsidRPr="007038A1">
        <w:t>ménage</w:t>
      </w:r>
      <w:r w:rsidR="00E45F06" w:rsidRPr="007038A1">
        <w:t xml:space="preserve"> * avez-vous arrêté vos activités professionnelle</w:t>
      </w:r>
      <w:r w:rsidR="00051645" w:rsidRPr="007038A1">
        <w:t>s à la suite de l’incident</w:t>
      </w:r>
      <w:r w:rsidR="00E45F06" w:rsidRPr="007038A1">
        <w:t xml:space="preserve"> </w:t>
      </w:r>
      <w:r w:rsidRPr="007038A1">
        <w:t xml:space="preserve">de santé </w:t>
      </w:r>
      <w:r w:rsidR="00E45F06" w:rsidRPr="007038A1">
        <w:t>? [nombre, ligne %, résidus ajustés].</w:t>
      </w:r>
    </w:p>
    <w:p w14:paraId="0F0A4D69" w14:textId="77777777" w:rsidR="00051645" w:rsidRPr="0044510D" w:rsidRDefault="00051645" w:rsidP="006318D4">
      <w:pPr>
        <w:tabs>
          <w:tab w:val="center" w:pos="8789"/>
          <w:tab w:val="center" w:pos="9072"/>
        </w:tabs>
        <w:rPr>
          <w:color w:val="FFFFFF" w:themeColor="background1"/>
          <w:u w:val="single"/>
        </w:rPr>
      </w:pPr>
    </w:p>
    <w:tbl>
      <w:tblPr>
        <w:tblStyle w:val="TableGrid"/>
        <w:tblW w:w="7939" w:type="dxa"/>
        <w:tblInd w:w="694" w:type="dxa"/>
        <w:tblLayout w:type="fixed"/>
        <w:tblCellMar>
          <w:top w:w="9" w:type="dxa"/>
          <w:left w:w="179" w:type="dxa"/>
          <w:bottom w:w="9" w:type="dxa"/>
          <w:right w:w="136" w:type="dxa"/>
        </w:tblCellMar>
        <w:tblLook w:val="04A0" w:firstRow="1" w:lastRow="0" w:firstColumn="1" w:lastColumn="0" w:noHBand="0" w:noVBand="1"/>
      </w:tblPr>
      <w:tblGrid>
        <w:gridCol w:w="2680"/>
        <w:gridCol w:w="1998"/>
        <w:gridCol w:w="1985"/>
        <w:gridCol w:w="1276"/>
      </w:tblGrid>
      <w:tr w:rsidR="00051645" w:rsidRPr="007038A1" w14:paraId="79D66184" w14:textId="77777777" w:rsidTr="00124C3C">
        <w:trPr>
          <w:trHeight w:val="685"/>
        </w:trPr>
        <w:tc>
          <w:tcPr>
            <w:tcW w:w="2680" w:type="dxa"/>
            <w:vMerge w:val="restart"/>
            <w:tcBorders>
              <w:top w:val="double" w:sz="4" w:space="0" w:color="000000"/>
              <w:left w:val="double" w:sz="4" w:space="0" w:color="000000"/>
              <w:bottom w:val="single" w:sz="4" w:space="0" w:color="000000"/>
              <w:right w:val="double" w:sz="4" w:space="0" w:color="000000"/>
            </w:tcBorders>
            <w:vAlign w:val="bottom"/>
          </w:tcPr>
          <w:p w14:paraId="7F7CE931" w14:textId="10A4A5B8" w:rsidR="00E45F06" w:rsidRPr="007038A1" w:rsidRDefault="00E45F06" w:rsidP="007038A1">
            <w:pPr>
              <w:tabs>
                <w:tab w:val="center" w:pos="8789"/>
                <w:tab w:val="center" w:pos="9072"/>
              </w:tabs>
              <w:spacing w:line="259" w:lineRule="auto"/>
              <w:ind w:left="15"/>
            </w:pPr>
            <w:r w:rsidRPr="007038A1">
              <w:t>recodage des</w:t>
            </w:r>
            <w:r w:rsidR="009E0B47" w:rsidRPr="007038A1">
              <w:t xml:space="preserve"> ressources</w:t>
            </w:r>
            <w:r w:rsidRPr="007038A1">
              <w:t xml:space="preserve"> </w:t>
            </w:r>
            <w:r w:rsidR="009E0B47" w:rsidRPr="007038A1">
              <w:t>(</w:t>
            </w:r>
            <w:r w:rsidRPr="007038A1">
              <w:t>revenus + aides</w:t>
            </w:r>
            <w:r w:rsidR="009E0B47" w:rsidRPr="007038A1">
              <w:t>)</w:t>
            </w:r>
            <w:r w:rsidRPr="007038A1">
              <w:t xml:space="preserve"> </w:t>
            </w:r>
            <w:r w:rsidR="009E0B47" w:rsidRPr="007038A1">
              <w:t xml:space="preserve">du </w:t>
            </w:r>
            <w:r w:rsidR="00A95F97" w:rsidRPr="007038A1">
              <w:t>ménage</w:t>
            </w:r>
          </w:p>
        </w:tc>
        <w:tc>
          <w:tcPr>
            <w:tcW w:w="3983" w:type="dxa"/>
            <w:gridSpan w:val="2"/>
            <w:tcBorders>
              <w:top w:val="double" w:sz="4" w:space="0" w:color="000000"/>
              <w:left w:val="double" w:sz="4" w:space="0" w:color="000000"/>
              <w:bottom w:val="single" w:sz="4" w:space="0" w:color="000000"/>
              <w:right w:val="single" w:sz="4" w:space="0" w:color="000000"/>
            </w:tcBorders>
          </w:tcPr>
          <w:p w14:paraId="760AFA3A" w14:textId="75E88904" w:rsidR="00E45F06" w:rsidRPr="00837EDA" w:rsidRDefault="006809D9" w:rsidP="006318D4">
            <w:pPr>
              <w:tabs>
                <w:tab w:val="center" w:pos="8789"/>
                <w:tab w:val="center" w:pos="9072"/>
              </w:tabs>
              <w:spacing w:line="259" w:lineRule="auto"/>
              <w:jc w:val="center"/>
              <w:rPr>
                <w:rFonts w:ascii="Times" w:hAnsi="Times"/>
              </w:rPr>
            </w:pPr>
            <w:r w:rsidRPr="00837EDA">
              <w:rPr>
                <w:rFonts w:ascii="Times" w:eastAsia="Calibri" w:hAnsi="Times" w:cs="Calibri"/>
              </w:rPr>
              <w:t>A</w:t>
            </w:r>
            <w:r w:rsidR="00E45F06" w:rsidRPr="00837EDA">
              <w:rPr>
                <w:rFonts w:ascii="Times" w:eastAsia="Calibri" w:hAnsi="Times" w:cs="Calibri"/>
              </w:rPr>
              <w:t>rrêt</w:t>
            </w:r>
            <w:r w:rsidRPr="00837EDA">
              <w:rPr>
                <w:rFonts w:ascii="Times" w:eastAsia="Calibri" w:hAnsi="Times" w:cs="Calibri"/>
              </w:rPr>
              <w:t xml:space="preserve"> des </w:t>
            </w:r>
            <w:r w:rsidR="00E45F06" w:rsidRPr="00837EDA">
              <w:rPr>
                <w:rFonts w:ascii="Times" w:eastAsia="Calibri" w:hAnsi="Times" w:cs="Calibri"/>
              </w:rPr>
              <w:t>activités professionnelle</w:t>
            </w:r>
            <w:r w:rsidR="00051645" w:rsidRPr="00837EDA">
              <w:rPr>
                <w:rFonts w:ascii="Times" w:eastAsia="Calibri" w:hAnsi="Times" w:cs="Calibri"/>
              </w:rPr>
              <w:t>s</w:t>
            </w:r>
            <w:r w:rsidR="00E45F06" w:rsidRPr="00837EDA">
              <w:rPr>
                <w:rFonts w:ascii="Times" w:eastAsia="Calibri" w:hAnsi="Times" w:cs="Calibri"/>
              </w:rPr>
              <w:t xml:space="preserve"> </w:t>
            </w:r>
            <w:r w:rsidRPr="00837EDA">
              <w:rPr>
                <w:rFonts w:ascii="Times" w:eastAsia="Calibri" w:hAnsi="Times" w:cs="Calibri"/>
              </w:rPr>
              <w:t>à la suite de l’incident</w:t>
            </w:r>
            <w:r w:rsidR="000D14BB" w:rsidRPr="00837EDA">
              <w:rPr>
                <w:rFonts w:ascii="Times" w:eastAsia="Calibri" w:hAnsi="Times" w:cs="Calibri"/>
              </w:rPr>
              <w:t xml:space="preserve"> de santé</w:t>
            </w:r>
          </w:p>
        </w:tc>
        <w:tc>
          <w:tcPr>
            <w:tcW w:w="1276" w:type="dxa"/>
            <w:vMerge w:val="restart"/>
            <w:tcBorders>
              <w:top w:val="double" w:sz="4" w:space="0" w:color="000000"/>
              <w:left w:val="single" w:sz="4" w:space="0" w:color="000000"/>
              <w:bottom w:val="single" w:sz="4" w:space="0" w:color="000000"/>
              <w:right w:val="double" w:sz="4" w:space="0" w:color="000000"/>
            </w:tcBorders>
            <w:vAlign w:val="bottom"/>
          </w:tcPr>
          <w:p w14:paraId="1E2E85F9" w14:textId="77777777" w:rsidR="00E45F06" w:rsidRPr="00837EDA" w:rsidRDefault="00E45F06" w:rsidP="006318D4">
            <w:pPr>
              <w:tabs>
                <w:tab w:val="center" w:pos="8789"/>
                <w:tab w:val="center" w:pos="9072"/>
              </w:tabs>
              <w:spacing w:line="259" w:lineRule="auto"/>
              <w:jc w:val="center"/>
              <w:rPr>
                <w:rFonts w:ascii="Times" w:hAnsi="Times"/>
              </w:rPr>
            </w:pPr>
            <w:r w:rsidRPr="00837EDA">
              <w:rPr>
                <w:rFonts w:ascii="Times" w:hAnsi="Times"/>
              </w:rPr>
              <w:t>Total</w:t>
            </w:r>
          </w:p>
        </w:tc>
      </w:tr>
      <w:tr w:rsidR="00051645" w:rsidRPr="007038A1" w14:paraId="024EA2F5" w14:textId="77777777" w:rsidTr="00124C3C">
        <w:trPr>
          <w:trHeight w:val="118"/>
        </w:trPr>
        <w:tc>
          <w:tcPr>
            <w:tcW w:w="2680" w:type="dxa"/>
            <w:vMerge/>
            <w:tcBorders>
              <w:top w:val="nil"/>
              <w:left w:val="double" w:sz="4" w:space="0" w:color="000000"/>
              <w:bottom w:val="single" w:sz="4" w:space="0" w:color="000000"/>
              <w:right w:val="double" w:sz="4" w:space="0" w:color="000000"/>
            </w:tcBorders>
          </w:tcPr>
          <w:p w14:paraId="306810C5" w14:textId="77777777" w:rsidR="00E45F06" w:rsidRPr="007038A1" w:rsidRDefault="00E45F06" w:rsidP="007038A1">
            <w:pPr>
              <w:tabs>
                <w:tab w:val="center" w:pos="8789"/>
                <w:tab w:val="center" w:pos="9072"/>
              </w:tabs>
              <w:spacing w:line="259" w:lineRule="auto"/>
              <w:ind w:left="15"/>
            </w:pPr>
          </w:p>
        </w:tc>
        <w:tc>
          <w:tcPr>
            <w:tcW w:w="1998" w:type="dxa"/>
            <w:tcBorders>
              <w:top w:val="single" w:sz="4" w:space="0" w:color="000000"/>
              <w:left w:val="double" w:sz="4" w:space="0" w:color="000000"/>
              <w:bottom w:val="single" w:sz="4" w:space="0" w:color="000000"/>
              <w:right w:val="single" w:sz="4" w:space="0" w:color="000000"/>
            </w:tcBorders>
          </w:tcPr>
          <w:p w14:paraId="23582D4F" w14:textId="77777777" w:rsidR="00E45F06" w:rsidRPr="007038A1" w:rsidRDefault="00E45F06" w:rsidP="006318D4">
            <w:pPr>
              <w:tabs>
                <w:tab w:val="center" w:pos="8789"/>
                <w:tab w:val="center" w:pos="9072"/>
              </w:tabs>
              <w:spacing w:line="259" w:lineRule="auto"/>
              <w:ind w:left="15"/>
            </w:pPr>
            <w:r w:rsidRPr="007038A1">
              <w:t>oui</w:t>
            </w:r>
          </w:p>
        </w:tc>
        <w:tc>
          <w:tcPr>
            <w:tcW w:w="1985" w:type="dxa"/>
            <w:tcBorders>
              <w:top w:val="single" w:sz="4" w:space="0" w:color="000000"/>
              <w:left w:val="single" w:sz="4" w:space="0" w:color="000000"/>
              <w:bottom w:val="single" w:sz="4" w:space="0" w:color="000000"/>
              <w:right w:val="single" w:sz="4" w:space="0" w:color="000000"/>
            </w:tcBorders>
          </w:tcPr>
          <w:p w14:paraId="08CEFE14" w14:textId="77777777" w:rsidR="00E45F06" w:rsidRPr="007038A1" w:rsidRDefault="00E45F06" w:rsidP="006318D4">
            <w:pPr>
              <w:tabs>
                <w:tab w:val="center" w:pos="8789"/>
                <w:tab w:val="center" w:pos="9072"/>
              </w:tabs>
              <w:spacing w:line="259" w:lineRule="auto"/>
            </w:pPr>
            <w:r w:rsidRPr="007038A1">
              <w:t>non</w:t>
            </w:r>
          </w:p>
        </w:tc>
        <w:tc>
          <w:tcPr>
            <w:tcW w:w="1276" w:type="dxa"/>
            <w:vMerge/>
            <w:tcBorders>
              <w:top w:val="nil"/>
              <w:left w:val="single" w:sz="4" w:space="0" w:color="000000"/>
              <w:bottom w:val="single" w:sz="4" w:space="0" w:color="000000"/>
              <w:right w:val="double" w:sz="4" w:space="0" w:color="000000"/>
            </w:tcBorders>
          </w:tcPr>
          <w:p w14:paraId="07F5F898" w14:textId="77777777" w:rsidR="00E45F06" w:rsidRPr="007038A1" w:rsidRDefault="00E45F06" w:rsidP="006318D4">
            <w:pPr>
              <w:tabs>
                <w:tab w:val="center" w:pos="8789"/>
                <w:tab w:val="center" w:pos="9072"/>
              </w:tabs>
              <w:spacing w:after="160" w:line="259" w:lineRule="auto"/>
            </w:pPr>
          </w:p>
        </w:tc>
      </w:tr>
      <w:tr w:rsidR="00051645" w:rsidRPr="007038A1" w14:paraId="37F02EED" w14:textId="77777777" w:rsidTr="00124C3C">
        <w:trPr>
          <w:trHeight w:val="342"/>
        </w:trPr>
        <w:tc>
          <w:tcPr>
            <w:tcW w:w="2680" w:type="dxa"/>
            <w:tcBorders>
              <w:top w:val="single" w:sz="4" w:space="0" w:color="000000"/>
              <w:left w:val="double" w:sz="4" w:space="0" w:color="000000"/>
              <w:bottom w:val="nil"/>
              <w:right w:val="double" w:sz="4" w:space="0" w:color="000000"/>
            </w:tcBorders>
          </w:tcPr>
          <w:p w14:paraId="1DCE4C46" w14:textId="77777777" w:rsidR="00E45F06" w:rsidRPr="007038A1" w:rsidRDefault="00E45F06" w:rsidP="006318D4">
            <w:pPr>
              <w:tabs>
                <w:tab w:val="center" w:pos="8789"/>
                <w:tab w:val="center" w:pos="9072"/>
              </w:tabs>
              <w:spacing w:line="259" w:lineRule="auto"/>
              <w:ind w:left="15"/>
            </w:pPr>
            <w:r w:rsidRPr="007038A1">
              <w:t>0-1000 euros</w:t>
            </w:r>
          </w:p>
        </w:tc>
        <w:tc>
          <w:tcPr>
            <w:tcW w:w="1998" w:type="dxa"/>
            <w:tcBorders>
              <w:top w:val="single" w:sz="4" w:space="0" w:color="000000"/>
              <w:left w:val="double" w:sz="4" w:space="0" w:color="000000"/>
              <w:bottom w:val="nil"/>
              <w:right w:val="single" w:sz="4" w:space="0" w:color="000000"/>
            </w:tcBorders>
          </w:tcPr>
          <w:p w14:paraId="0E50E6E9" w14:textId="77777777" w:rsidR="00E45F06" w:rsidRPr="007038A1" w:rsidRDefault="00E45F06" w:rsidP="006318D4">
            <w:pPr>
              <w:tabs>
                <w:tab w:val="center" w:pos="8789"/>
                <w:tab w:val="center" w:pos="9072"/>
              </w:tabs>
              <w:spacing w:line="259" w:lineRule="auto"/>
              <w:jc w:val="right"/>
            </w:pPr>
            <w:r w:rsidRPr="007038A1">
              <w:t>10,00</w:t>
            </w:r>
          </w:p>
        </w:tc>
        <w:tc>
          <w:tcPr>
            <w:tcW w:w="1985" w:type="dxa"/>
            <w:tcBorders>
              <w:top w:val="single" w:sz="4" w:space="0" w:color="000000"/>
              <w:left w:val="single" w:sz="4" w:space="0" w:color="000000"/>
              <w:bottom w:val="nil"/>
              <w:right w:val="single" w:sz="4" w:space="0" w:color="000000"/>
            </w:tcBorders>
          </w:tcPr>
          <w:p w14:paraId="50B73C14" w14:textId="77777777" w:rsidR="00E45F06" w:rsidRPr="007038A1" w:rsidRDefault="00E45F06" w:rsidP="006318D4">
            <w:pPr>
              <w:tabs>
                <w:tab w:val="center" w:pos="8789"/>
                <w:tab w:val="center" w:pos="9072"/>
              </w:tabs>
              <w:spacing w:line="259" w:lineRule="auto"/>
              <w:jc w:val="right"/>
            </w:pPr>
            <w:r w:rsidRPr="007038A1">
              <w:t>,00</w:t>
            </w:r>
          </w:p>
        </w:tc>
        <w:tc>
          <w:tcPr>
            <w:tcW w:w="1276" w:type="dxa"/>
            <w:tcBorders>
              <w:top w:val="single" w:sz="4" w:space="0" w:color="000000"/>
              <w:left w:val="single" w:sz="4" w:space="0" w:color="000000"/>
              <w:bottom w:val="nil"/>
              <w:right w:val="double" w:sz="4" w:space="0" w:color="000000"/>
            </w:tcBorders>
          </w:tcPr>
          <w:p w14:paraId="2088B764" w14:textId="77777777" w:rsidR="00E45F06" w:rsidRPr="007038A1" w:rsidRDefault="00E45F06" w:rsidP="006318D4">
            <w:pPr>
              <w:tabs>
                <w:tab w:val="center" w:pos="8789"/>
                <w:tab w:val="center" w:pos="9072"/>
              </w:tabs>
              <w:spacing w:line="259" w:lineRule="auto"/>
              <w:ind w:left="382"/>
            </w:pPr>
            <w:r w:rsidRPr="007038A1">
              <w:t>10,00</w:t>
            </w:r>
          </w:p>
        </w:tc>
      </w:tr>
      <w:tr w:rsidR="00051645" w:rsidRPr="007038A1" w14:paraId="7A1F3D91" w14:textId="77777777" w:rsidTr="00124C3C">
        <w:trPr>
          <w:trHeight w:val="320"/>
        </w:trPr>
        <w:tc>
          <w:tcPr>
            <w:tcW w:w="2680" w:type="dxa"/>
            <w:tcBorders>
              <w:top w:val="nil"/>
              <w:left w:val="double" w:sz="4" w:space="0" w:color="000000"/>
              <w:bottom w:val="nil"/>
              <w:right w:val="double" w:sz="4" w:space="0" w:color="000000"/>
            </w:tcBorders>
          </w:tcPr>
          <w:p w14:paraId="14450B66" w14:textId="757C9C84" w:rsidR="00E45F06" w:rsidRPr="007038A1" w:rsidRDefault="005B2ADE" w:rsidP="007038A1">
            <w:pPr>
              <w:tabs>
                <w:tab w:val="center" w:pos="8789"/>
                <w:tab w:val="center" w:pos="9072"/>
              </w:tabs>
              <w:spacing w:line="259" w:lineRule="auto"/>
              <w:ind w:left="15"/>
            </w:pPr>
            <w:r w:rsidRPr="007038A1">
              <w:t>ligne %</w:t>
            </w:r>
          </w:p>
        </w:tc>
        <w:tc>
          <w:tcPr>
            <w:tcW w:w="1998" w:type="dxa"/>
            <w:tcBorders>
              <w:top w:val="nil"/>
              <w:left w:val="double" w:sz="4" w:space="0" w:color="000000"/>
              <w:bottom w:val="nil"/>
              <w:right w:val="single" w:sz="4" w:space="0" w:color="000000"/>
            </w:tcBorders>
            <w:shd w:val="clear" w:color="auto" w:fill="BDD6EE" w:themeFill="accent1" w:themeFillTint="66"/>
          </w:tcPr>
          <w:p w14:paraId="37D2FE9A" w14:textId="77777777" w:rsidR="00E45F06" w:rsidRPr="007038A1" w:rsidRDefault="00E45F06" w:rsidP="006318D4">
            <w:pPr>
              <w:tabs>
                <w:tab w:val="center" w:pos="8789"/>
                <w:tab w:val="center" w:pos="9072"/>
              </w:tabs>
              <w:spacing w:line="259" w:lineRule="auto"/>
              <w:jc w:val="right"/>
              <w:rPr>
                <w:b/>
                <w:bCs/>
              </w:rPr>
            </w:pPr>
            <w:r w:rsidRPr="007038A1">
              <w:rPr>
                <w:b/>
                <w:bCs/>
              </w:rPr>
              <w:t>100,00%</w:t>
            </w:r>
          </w:p>
        </w:tc>
        <w:tc>
          <w:tcPr>
            <w:tcW w:w="1985" w:type="dxa"/>
            <w:tcBorders>
              <w:top w:val="nil"/>
              <w:left w:val="single" w:sz="4" w:space="0" w:color="000000"/>
              <w:bottom w:val="nil"/>
              <w:right w:val="single" w:sz="4" w:space="0" w:color="000000"/>
            </w:tcBorders>
          </w:tcPr>
          <w:p w14:paraId="347E3CC7" w14:textId="77777777" w:rsidR="00E45F06" w:rsidRPr="007038A1" w:rsidRDefault="00E45F06" w:rsidP="006318D4">
            <w:pPr>
              <w:tabs>
                <w:tab w:val="center" w:pos="8789"/>
                <w:tab w:val="center" w:pos="9072"/>
              </w:tabs>
              <w:spacing w:line="259" w:lineRule="auto"/>
              <w:jc w:val="right"/>
            </w:pPr>
            <w:r w:rsidRPr="007038A1">
              <w:t>,00%</w:t>
            </w:r>
          </w:p>
        </w:tc>
        <w:tc>
          <w:tcPr>
            <w:tcW w:w="1276" w:type="dxa"/>
            <w:tcBorders>
              <w:top w:val="nil"/>
              <w:left w:val="single" w:sz="4" w:space="0" w:color="000000"/>
              <w:bottom w:val="nil"/>
              <w:right w:val="double" w:sz="4" w:space="0" w:color="000000"/>
            </w:tcBorders>
          </w:tcPr>
          <w:p w14:paraId="69EE682C" w14:textId="77777777" w:rsidR="00E45F06" w:rsidRPr="007038A1" w:rsidRDefault="00E45F06" w:rsidP="006318D4">
            <w:pPr>
              <w:tabs>
                <w:tab w:val="center" w:pos="8789"/>
                <w:tab w:val="center" w:pos="9072"/>
              </w:tabs>
              <w:spacing w:line="259" w:lineRule="auto"/>
            </w:pPr>
            <w:r w:rsidRPr="007038A1">
              <w:t>100,00%</w:t>
            </w:r>
          </w:p>
        </w:tc>
      </w:tr>
      <w:tr w:rsidR="00051645" w:rsidRPr="007038A1" w14:paraId="69A4ADAF" w14:textId="77777777" w:rsidTr="00124C3C">
        <w:trPr>
          <w:trHeight w:val="328"/>
        </w:trPr>
        <w:tc>
          <w:tcPr>
            <w:tcW w:w="2680" w:type="dxa"/>
            <w:tcBorders>
              <w:top w:val="nil"/>
              <w:left w:val="double" w:sz="4" w:space="0" w:color="000000"/>
              <w:bottom w:val="single" w:sz="4" w:space="0" w:color="000000"/>
              <w:right w:val="double" w:sz="4" w:space="0" w:color="000000"/>
            </w:tcBorders>
          </w:tcPr>
          <w:p w14:paraId="3087A593" w14:textId="40B265EB" w:rsidR="00E45F06" w:rsidRPr="007038A1" w:rsidRDefault="005B2ADE" w:rsidP="007038A1">
            <w:pPr>
              <w:tabs>
                <w:tab w:val="center" w:pos="8789"/>
                <w:tab w:val="center" w:pos="9072"/>
              </w:tabs>
              <w:spacing w:line="259" w:lineRule="auto"/>
              <w:ind w:left="15"/>
            </w:pPr>
            <w:r w:rsidRPr="007038A1">
              <w:t>résidus ajustés</w:t>
            </w:r>
          </w:p>
        </w:tc>
        <w:tc>
          <w:tcPr>
            <w:tcW w:w="1998" w:type="dxa"/>
            <w:tcBorders>
              <w:top w:val="nil"/>
              <w:left w:val="double" w:sz="4" w:space="0" w:color="000000"/>
              <w:bottom w:val="single" w:sz="4" w:space="0" w:color="000000"/>
              <w:right w:val="single" w:sz="4" w:space="0" w:color="000000"/>
            </w:tcBorders>
          </w:tcPr>
          <w:p w14:paraId="5EE7CEDE" w14:textId="77777777" w:rsidR="00E45F06" w:rsidRPr="007038A1" w:rsidRDefault="00E45F06" w:rsidP="006318D4">
            <w:pPr>
              <w:tabs>
                <w:tab w:val="center" w:pos="8789"/>
                <w:tab w:val="center" w:pos="9072"/>
              </w:tabs>
              <w:spacing w:line="259" w:lineRule="auto"/>
              <w:jc w:val="right"/>
            </w:pPr>
            <w:r w:rsidRPr="007038A1">
              <w:t>2,03</w:t>
            </w:r>
          </w:p>
        </w:tc>
        <w:tc>
          <w:tcPr>
            <w:tcW w:w="1985" w:type="dxa"/>
            <w:tcBorders>
              <w:top w:val="nil"/>
              <w:left w:val="single" w:sz="4" w:space="0" w:color="000000"/>
              <w:bottom w:val="single" w:sz="4" w:space="0" w:color="000000"/>
              <w:right w:val="single" w:sz="4" w:space="0" w:color="000000"/>
            </w:tcBorders>
          </w:tcPr>
          <w:p w14:paraId="7DF80C03" w14:textId="77777777" w:rsidR="00E45F06" w:rsidRPr="007038A1" w:rsidRDefault="00E45F06" w:rsidP="006318D4">
            <w:pPr>
              <w:tabs>
                <w:tab w:val="center" w:pos="8789"/>
                <w:tab w:val="center" w:pos="9072"/>
              </w:tabs>
              <w:spacing w:line="259" w:lineRule="auto"/>
              <w:jc w:val="right"/>
            </w:pPr>
            <w:r w:rsidRPr="007038A1">
              <w:t>-2,03</w:t>
            </w:r>
          </w:p>
        </w:tc>
        <w:tc>
          <w:tcPr>
            <w:tcW w:w="1276" w:type="dxa"/>
            <w:tcBorders>
              <w:top w:val="nil"/>
              <w:left w:val="single" w:sz="4" w:space="0" w:color="000000"/>
              <w:bottom w:val="single" w:sz="4" w:space="0" w:color="000000"/>
              <w:right w:val="double" w:sz="4" w:space="0" w:color="000000"/>
            </w:tcBorders>
          </w:tcPr>
          <w:p w14:paraId="2FF1C87A" w14:textId="77777777" w:rsidR="00E45F06" w:rsidRPr="007038A1" w:rsidRDefault="00E45F06" w:rsidP="006318D4">
            <w:pPr>
              <w:tabs>
                <w:tab w:val="center" w:pos="8789"/>
                <w:tab w:val="center" w:pos="9072"/>
              </w:tabs>
              <w:spacing w:line="259" w:lineRule="auto"/>
              <w:ind w:left="660"/>
            </w:pPr>
            <w:r w:rsidRPr="007038A1">
              <w:t>,00</w:t>
            </w:r>
          </w:p>
        </w:tc>
      </w:tr>
      <w:tr w:rsidR="00051645" w:rsidRPr="007038A1" w14:paraId="76BA5267" w14:textId="77777777" w:rsidTr="00124C3C">
        <w:trPr>
          <w:trHeight w:val="342"/>
        </w:trPr>
        <w:tc>
          <w:tcPr>
            <w:tcW w:w="2680" w:type="dxa"/>
            <w:tcBorders>
              <w:top w:val="single" w:sz="4" w:space="0" w:color="000000"/>
              <w:left w:val="double" w:sz="4" w:space="0" w:color="000000"/>
              <w:bottom w:val="nil"/>
              <w:right w:val="double" w:sz="4" w:space="0" w:color="000000"/>
            </w:tcBorders>
          </w:tcPr>
          <w:p w14:paraId="6DA809B5" w14:textId="77777777" w:rsidR="00E45F06" w:rsidRPr="007038A1" w:rsidRDefault="00E45F06" w:rsidP="006318D4">
            <w:pPr>
              <w:tabs>
                <w:tab w:val="center" w:pos="8789"/>
                <w:tab w:val="center" w:pos="9072"/>
              </w:tabs>
              <w:spacing w:line="259" w:lineRule="auto"/>
              <w:ind w:left="15"/>
            </w:pPr>
            <w:r w:rsidRPr="007038A1">
              <w:t>1000-2000 euros</w:t>
            </w:r>
          </w:p>
        </w:tc>
        <w:tc>
          <w:tcPr>
            <w:tcW w:w="1998" w:type="dxa"/>
            <w:tcBorders>
              <w:top w:val="single" w:sz="4" w:space="0" w:color="000000"/>
              <w:left w:val="double" w:sz="4" w:space="0" w:color="000000"/>
              <w:bottom w:val="nil"/>
              <w:right w:val="single" w:sz="4" w:space="0" w:color="000000"/>
            </w:tcBorders>
          </w:tcPr>
          <w:p w14:paraId="62895D9D" w14:textId="77777777" w:rsidR="00E45F06" w:rsidRPr="007038A1" w:rsidRDefault="00E45F06" w:rsidP="006318D4">
            <w:pPr>
              <w:tabs>
                <w:tab w:val="center" w:pos="8789"/>
                <w:tab w:val="center" w:pos="9072"/>
              </w:tabs>
              <w:spacing w:line="259" w:lineRule="auto"/>
              <w:jc w:val="right"/>
            </w:pPr>
            <w:r w:rsidRPr="007038A1">
              <w:t>17,00</w:t>
            </w:r>
          </w:p>
        </w:tc>
        <w:tc>
          <w:tcPr>
            <w:tcW w:w="1985" w:type="dxa"/>
            <w:tcBorders>
              <w:top w:val="single" w:sz="4" w:space="0" w:color="000000"/>
              <w:left w:val="single" w:sz="4" w:space="0" w:color="000000"/>
              <w:bottom w:val="nil"/>
              <w:right w:val="single" w:sz="4" w:space="0" w:color="000000"/>
            </w:tcBorders>
          </w:tcPr>
          <w:p w14:paraId="4AD9296D" w14:textId="77777777" w:rsidR="00E45F06" w:rsidRPr="007038A1" w:rsidRDefault="00E45F06" w:rsidP="006318D4">
            <w:pPr>
              <w:tabs>
                <w:tab w:val="center" w:pos="8789"/>
                <w:tab w:val="center" w:pos="9072"/>
              </w:tabs>
              <w:spacing w:line="259" w:lineRule="auto"/>
              <w:jc w:val="right"/>
            </w:pPr>
            <w:r w:rsidRPr="007038A1">
              <w:t>12,00</w:t>
            </w:r>
          </w:p>
        </w:tc>
        <w:tc>
          <w:tcPr>
            <w:tcW w:w="1276" w:type="dxa"/>
            <w:tcBorders>
              <w:top w:val="single" w:sz="4" w:space="0" w:color="000000"/>
              <w:left w:val="single" w:sz="4" w:space="0" w:color="000000"/>
              <w:bottom w:val="nil"/>
              <w:right w:val="double" w:sz="4" w:space="0" w:color="000000"/>
            </w:tcBorders>
          </w:tcPr>
          <w:p w14:paraId="081708D4" w14:textId="77777777" w:rsidR="00E45F06" w:rsidRPr="007038A1" w:rsidRDefault="00E45F06" w:rsidP="006318D4">
            <w:pPr>
              <w:tabs>
                <w:tab w:val="center" w:pos="8789"/>
                <w:tab w:val="center" w:pos="9072"/>
              </w:tabs>
              <w:spacing w:line="259" w:lineRule="auto"/>
              <w:ind w:left="360"/>
            </w:pPr>
            <w:r w:rsidRPr="007038A1">
              <w:t>29,00</w:t>
            </w:r>
          </w:p>
        </w:tc>
      </w:tr>
      <w:tr w:rsidR="00051645" w:rsidRPr="007038A1" w14:paraId="15E74FA7" w14:textId="77777777" w:rsidTr="00124C3C">
        <w:trPr>
          <w:trHeight w:val="320"/>
        </w:trPr>
        <w:tc>
          <w:tcPr>
            <w:tcW w:w="2680" w:type="dxa"/>
            <w:tcBorders>
              <w:top w:val="nil"/>
              <w:left w:val="double" w:sz="4" w:space="0" w:color="000000"/>
              <w:bottom w:val="nil"/>
              <w:right w:val="double" w:sz="4" w:space="0" w:color="000000"/>
            </w:tcBorders>
          </w:tcPr>
          <w:p w14:paraId="64F82BC2" w14:textId="76B0A8A3" w:rsidR="00E45F06" w:rsidRPr="007038A1" w:rsidRDefault="005B2ADE" w:rsidP="007038A1">
            <w:pPr>
              <w:tabs>
                <w:tab w:val="center" w:pos="8789"/>
                <w:tab w:val="center" w:pos="9072"/>
              </w:tabs>
              <w:spacing w:line="259" w:lineRule="auto"/>
              <w:ind w:left="15"/>
            </w:pPr>
            <w:r w:rsidRPr="007038A1">
              <w:t>ligne %</w:t>
            </w:r>
          </w:p>
        </w:tc>
        <w:tc>
          <w:tcPr>
            <w:tcW w:w="1998" w:type="dxa"/>
            <w:tcBorders>
              <w:top w:val="nil"/>
              <w:left w:val="double" w:sz="4" w:space="0" w:color="000000"/>
              <w:bottom w:val="nil"/>
              <w:right w:val="single" w:sz="4" w:space="0" w:color="000000"/>
            </w:tcBorders>
            <w:shd w:val="clear" w:color="auto" w:fill="BDD6EE" w:themeFill="accent1" w:themeFillTint="66"/>
          </w:tcPr>
          <w:p w14:paraId="1FB39283" w14:textId="77777777" w:rsidR="00E45F06" w:rsidRPr="007038A1" w:rsidRDefault="00E45F06" w:rsidP="006318D4">
            <w:pPr>
              <w:tabs>
                <w:tab w:val="center" w:pos="8789"/>
                <w:tab w:val="center" w:pos="9072"/>
              </w:tabs>
              <w:spacing w:line="259" w:lineRule="auto"/>
              <w:jc w:val="right"/>
              <w:rPr>
                <w:b/>
                <w:bCs/>
              </w:rPr>
            </w:pPr>
            <w:r w:rsidRPr="007038A1">
              <w:rPr>
                <w:b/>
                <w:bCs/>
              </w:rPr>
              <w:t>58,62%</w:t>
            </w:r>
          </w:p>
        </w:tc>
        <w:tc>
          <w:tcPr>
            <w:tcW w:w="1985" w:type="dxa"/>
            <w:tcBorders>
              <w:top w:val="nil"/>
              <w:left w:val="single" w:sz="4" w:space="0" w:color="000000"/>
              <w:bottom w:val="nil"/>
              <w:right w:val="single" w:sz="4" w:space="0" w:color="000000"/>
            </w:tcBorders>
          </w:tcPr>
          <w:p w14:paraId="470867AF" w14:textId="77777777" w:rsidR="00E45F06" w:rsidRPr="007038A1" w:rsidRDefault="00E45F06" w:rsidP="006318D4">
            <w:pPr>
              <w:tabs>
                <w:tab w:val="center" w:pos="8789"/>
                <w:tab w:val="center" w:pos="9072"/>
              </w:tabs>
              <w:spacing w:line="259" w:lineRule="auto"/>
              <w:jc w:val="right"/>
            </w:pPr>
            <w:r w:rsidRPr="007038A1">
              <w:t>41,38%</w:t>
            </w:r>
          </w:p>
        </w:tc>
        <w:tc>
          <w:tcPr>
            <w:tcW w:w="1276" w:type="dxa"/>
            <w:tcBorders>
              <w:top w:val="nil"/>
              <w:left w:val="single" w:sz="4" w:space="0" w:color="000000"/>
              <w:bottom w:val="nil"/>
              <w:right w:val="double" w:sz="4" w:space="0" w:color="000000"/>
            </w:tcBorders>
          </w:tcPr>
          <w:p w14:paraId="287E71FA" w14:textId="77777777" w:rsidR="00E45F06" w:rsidRPr="007038A1" w:rsidRDefault="00E45F06" w:rsidP="006318D4">
            <w:pPr>
              <w:tabs>
                <w:tab w:val="center" w:pos="8789"/>
                <w:tab w:val="center" w:pos="9072"/>
              </w:tabs>
              <w:spacing w:line="259" w:lineRule="auto"/>
            </w:pPr>
            <w:r w:rsidRPr="007038A1">
              <w:t>100,00%</w:t>
            </w:r>
          </w:p>
        </w:tc>
      </w:tr>
      <w:tr w:rsidR="00051645" w:rsidRPr="007038A1" w14:paraId="3A5ADC29" w14:textId="77777777" w:rsidTr="00124C3C">
        <w:trPr>
          <w:trHeight w:val="328"/>
        </w:trPr>
        <w:tc>
          <w:tcPr>
            <w:tcW w:w="2680" w:type="dxa"/>
            <w:tcBorders>
              <w:top w:val="nil"/>
              <w:left w:val="double" w:sz="4" w:space="0" w:color="000000"/>
              <w:bottom w:val="single" w:sz="4" w:space="0" w:color="000000"/>
              <w:right w:val="double" w:sz="4" w:space="0" w:color="000000"/>
            </w:tcBorders>
          </w:tcPr>
          <w:p w14:paraId="266F8AC2" w14:textId="7A2C1DDB" w:rsidR="00E45F06" w:rsidRPr="007038A1" w:rsidRDefault="005B2ADE" w:rsidP="007038A1">
            <w:pPr>
              <w:tabs>
                <w:tab w:val="center" w:pos="8789"/>
                <w:tab w:val="center" w:pos="9072"/>
              </w:tabs>
              <w:spacing w:line="259" w:lineRule="auto"/>
              <w:ind w:left="15"/>
            </w:pPr>
            <w:r w:rsidRPr="007038A1">
              <w:t>résidus ajustés</w:t>
            </w:r>
          </w:p>
        </w:tc>
        <w:tc>
          <w:tcPr>
            <w:tcW w:w="1998" w:type="dxa"/>
            <w:tcBorders>
              <w:top w:val="nil"/>
              <w:left w:val="double" w:sz="4" w:space="0" w:color="000000"/>
              <w:bottom w:val="single" w:sz="4" w:space="0" w:color="000000"/>
              <w:right w:val="single" w:sz="4" w:space="0" w:color="000000"/>
            </w:tcBorders>
          </w:tcPr>
          <w:p w14:paraId="202B02DB" w14:textId="77777777" w:rsidR="00E45F06" w:rsidRPr="007038A1" w:rsidRDefault="00E45F06" w:rsidP="006318D4">
            <w:pPr>
              <w:tabs>
                <w:tab w:val="center" w:pos="8789"/>
                <w:tab w:val="center" w:pos="9072"/>
              </w:tabs>
              <w:spacing w:line="259" w:lineRule="auto"/>
              <w:jc w:val="right"/>
            </w:pPr>
            <w:r w:rsidRPr="007038A1">
              <w:t>-2,03</w:t>
            </w:r>
          </w:p>
        </w:tc>
        <w:tc>
          <w:tcPr>
            <w:tcW w:w="1985" w:type="dxa"/>
            <w:tcBorders>
              <w:top w:val="nil"/>
              <w:left w:val="single" w:sz="4" w:space="0" w:color="000000"/>
              <w:bottom w:val="single" w:sz="4" w:space="0" w:color="000000"/>
              <w:right w:val="single" w:sz="4" w:space="0" w:color="000000"/>
            </w:tcBorders>
          </w:tcPr>
          <w:p w14:paraId="2D193EE3" w14:textId="77777777" w:rsidR="00E45F06" w:rsidRPr="007038A1" w:rsidRDefault="00E45F06" w:rsidP="006318D4">
            <w:pPr>
              <w:tabs>
                <w:tab w:val="center" w:pos="8789"/>
                <w:tab w:val="center" w:pos="9072"/>
              </w:tabs>
              <w:spacing w:line="259" w:lineRule="auto"/>
              <w:jc w:val="right"/>
            </w:pPr>
            <w:r w:rsidRPr="007038A1">
              <w:t>2,03</w:t>
            </w:r>
          </w:p>
        </w:tc>
        <w:tc>
          <w:tcPr>
            <w:tcW w:w="1276" w:type="dxa"/>
            <w:tcBorders>
              <w:top w:val="nil"/>
              <w:left w:val="single" w:sz="4" w:space="0" w:color="000000"/>
              <w:bottom w:val="single" w:sz="4" w:space="0" w:color="000000"/>
              <w:right w:val="double" w:sz="4" w:space="0" w:color="000000"/>
            </w:tcBorders>
          </w:tcPr>
          <w:p w14:paraId="3C8E4E33" w14:textId="77777777" w:rsidR="00E45F06" w:rsidRPr="007038A1" w:rsidRDefault="00E45F06" w:rsidP="006318D4">
            <w:pPr>
              <w:tabs>
                <w:tab w:val="center" w:pos="8789"/>
                <w:tab w:val="center" w:pos="9072"/>
              </w:tabs>
              <w:spacing w:line="259" w:lineRule="auto"/>
              <w:ind w:left="660"/>
            </w:pPr>
            <w:r w:rsidRPr="007038A1">
              <w:t>,00</w:t>
            </w:r>
          </w:p>
        </w:tc>
      </w:tr>
      <w:tr w:rsidR="00051645" w:rsidRPr="007038A1" w14:paraId="36D6C64C" w14:textId="77777777" w:rsidTr="00124C3C">
        <w:trPr>
          <w:trHeight w:val="342"/>
        </w:trPr>
        <w:tc>
          <w:tcPr>
            <w:tcW w:w="2680" w:type="dxa"/>
            <w:tcBorders>
              <w:top w:val="single" w:sz="4" w:space="0" w:color="000000"/>
              <w:left w:val="double" w:sz="4" w:space="0" w:color="000000"/>
              <w:bottom w:val="nil"/>
              <w:right w:val="double" w:sz="4" w:space="0" w:color="000000"/>
            </w:tcBorders>
          </w:tcPr>
          <w:p w14:paraId="4ABCDE5F" w14:textId="77777777" w:rsidR="00E45F06" w:rsidRPr="007038A1" w:rsidRDefault="00E45F06" w:rsidP="007038A1">
            <w:pPr>
              <w:tabs>
                <w:tab w:val="center" w:pos="8789"/>
                <w:tab w:val="center" w:pos="9072"/>
              </w:tabs>
              <w:spacing w:line="259" w:lineRule="auto"/>
              <w:ind w:left="15"/>
            </w:pPr>
            <w:r w:rsidRPr="007038A1">
              <w:t>+ de 2000 euros</w:t>
            </w:r>
          </w:p>
        </w:tc>
        <w:tc>
          <w:tcPr>
            <w:tcW w:w="1998" w:type="dxa"/>
            <w:tcBorders>
              <w:top w:val="single" w:sz="4" w:space="0" w:color="000000"/>
              <w:left w:val="double" w:sz="4" w:space="0" w:color="000000"/>
              <w:bottom w:val="nil"/>
              <w:right w:val="single" w:sz="4" w:space="0" w:color="000000"/>
            </w:tcBorders>
          </w:tcPr>
          <w:p w14:paraId="4AABB54F" w14:textId="77777777" w:rsidR="00E45F06" w:rsidRPr="007038A1" w:rsidRDefault="00E45F06" w:rsidP="006318D4">
            <w:pPr>
              <w:tabs>
                <w:tab w:val="center" w:pos="8789"/>
                <w:tab w:val="center" w:pos="9072"/>
              </w:tabs>
              <w:spacing w:line="259" w:lineRule="auto"/>
              <w:jc w:val="right"/>
            </w:pPr>
            <w:r w:rsidRPr="007038A1">
              <w:t>44,00</w:t>
            </w:r>
          </w:p>
        </w:tc>
        <w:tc>
          <w:tcPr>
            <w:tcW w:w="1985" w:type="dxa"/>
            <w:tcBorders>
              <w:top w:val="single" w:sz="4" w:space="0" w:color="000000"/>
              <w:left w:val="single" w:sz="4" w:space="0" w:color="000000"/>
              <w:bottom w:val="nil"/>
              <w:right w:val="single" w:sz="4" w:space="0" w:color="000000"/>
            </w:tcBorders>
          </w:tcPr>
          <w:p w14:paraId="38576686" w14:textId="77777777" w:rsidR="00E45F06" w:rsidRPr="007038A1" w:rsidRDefault="00E45F06" w:rsidP="006318D4">
            <w:pPr>
              <w:tabs>
                <w:tab w:val="center" w:pos="8789"/>
                <w:tab w:val="center" w:pos="9072"/>
              </w:tabs>
              <w:spacing w:line="259" w:lineRule="auto"/>
              <w:jc w:val="right"/>
            </w:pPr>
            <w:r w:rsidRPr="007038A1">
              <w:t>16,00</w:t>
            </w:r>
          </w:p>
        </w:tc>
        <w:tc>
          <w:tcPr>
            <w:tcW w:w="1276" w:type="dxa"/>
            <w:tcBorders>
              <w:top w:val="single" w:sz="4" w:space="0" w:color="000000"/>
              <w:left w:val="single" w:sz="4" w:space="0" w:color="000000"/>
              <w:bottom w:val="nil"/>
              <w:right w:val="double" w:sz="4" w:space="0" w:color="000000"/>
            </w:tcBorders>
          </w:tcPr>
          <w:p w14:paraId="0C04FFD2" w14:textId="77777777" w:rsidR="00E45F06" w:rsidRPr="007038A1" w:rsidRDefault="00E45F06" w:rsidP="006318D4">
            <w:pPr>
              <w:tabs>
                <w:tab w:val="center" w:pos="8789"/>
                <w:tab w:val="center" w:pos="9072"/>
              </w:tabs>
              <w:spacing w:line="259" w:lineRule="auto"/>
              <w:ind w:left="345"/>
            </w:pPr>
            <w:r w:rsidRPr="007038A1">
              <w:t>60,00</w:t>
            </w:r>
          </w:p>
        </w:tc>
      </w:tr>
      <w:tr w:rsidR="00051645" w:rsidRPr="007038A1" w14:paraId="3A25C808" w14:textId="77777777" w:rsidTr="00124C3C">
        <w:trPr>
          <w:trHeight w:val="320"/>
        </w:trPr>
        <w:tc>
          <w:tcPr>
            <w:tcW w:w="2680" w:type="dxa"/>
            <w:tcBorders>
              <w:top w:val="nil"/>
              <w:left w:val="double" w:sz="4" w:space="0" w:color="000000"/>
              <w:bottom w:val="nil"/>
              <w:right w:val="double" w:sz="4" w:space="0" w:color="000000"/>
            </w:tcBorders>
          </w:tcPr>
          <w:p w14:paraId="6882357D" w14:textId="77C25C85" w:rsidR="00E45F06" w:rsidRPr="007038A1" w:rsidRDefault="005B2ADE" w:rsidP="007038A1">
            <w:pPr>
              <w:tabs>
                <w:tab w:val="center" w:pos="8789"/>
                <w:tab w:val="center" w:pos="9072"/>
              </w:tabs>
              <w:spacing w:line="259" w:lineRule="auto"/>
              <w:ind w:left="15"/>
            </w:pPr>
            <w:r w:rsidRPr="007038A1">
              <w:t>ligne %</w:t>
            </w:r>
          </w:p>
        </w:tc>
        <w:tc>
          <w:tcPr>
            <w:tcW w:w="1998" w:type="dxa"/>
            <w:tcBorders>
              <w:top w:val="nil"/>
              <w:left w:val="double" w:sz="4" w:space="0" w:color="000000"/>
              <w:bottom w:val="nil"/>
              <w:right w:val="single" w:sz="4" w:space="0" w:color="000000"/>
            </w:tcBorders>
          </w:tcPr>
          <w:p w14:paraId="664ADB1E" w14:textId="77777777" w:rsidR="00E45F06" w:rsidRPr="007038A1" w:rsidRDefault="00E45F06" w:rsidP="006318D4">
            <w:pPr>
              <w:tabs>
                <w:tab w:val="center" w:pos="8789"/>
                <w:tab w:val="center" w:pos="9072"/>
              </w:tabs>
              <w:spacing w:line="259" w:lineRule="auto"/>
              <w:jc w:val="right"/>
            </w:pPr>
            <w:r w:rsidRPr="007038A1">
              <w:t>73,33%</w:t>
            </w:r>
          </w:p>
        </w:tc>
        <w:tc>
          <w:tcPr>
            <w:tcW w:w="1985" w:type="dxa"/>
            <w:tcBorders>
              <w:top w:val="nil"/>
              <w:left w:val="single" w:sz="4" w:space="0" w:color="000000"/>
              <w:bottom w:val="nil"/>
              <w:right w:val="single" w:sz="4" w:space="0" w:color="000000"/>
            </w:tcBorders>
          </w:tcPr>
          <w:p w14:paraId="60C4FE84" w14:textId="77777777" w:rsidR="00E45F06" w:rsidRPr="007038A1" w:rsidRDefault="00E45F06" w:rsidP="006318D4">
            <w:pPr>
              <w:tabs>
                <w:tab w:val="center" w:pos="8789"/>
                <w:tab w:val="center" w:pos="9072"/>
              </w:tabs>
              <w:spacing w:line="259" w:lineRule="auto"/>
              <w:jc w:val="right"/>
            </w:pPr>
            <w:r w:rsidRPr="007038A1">
              <w:t>26,67%</w:t>
            </w:r>
          </w:p>
        </w:tc>
        <w:tc>
          <w:tcPr>
            <w:tcW w:w="1276" w:type="dxa"/>
            <w:tcBorders>
              <w:top w:val="nil"/>
              <w:left w:val="single" w:sz="4" w:space="0" w:color="000000"/>
              <w:bottom w:val="nil"/>
              <w:right w:val="double" w:sz="4" w:space="0" w:color="000000"/>
            </w:tcBorders>
          </w:tcPr>
          <w:p w14:paraId="0064E805" w14:textId="77777777" w:rsidR="00E45F06" w:rsidRPr="007038A1" w:rsidRDefault="00E45F06" w:rsidP="006318D4">
            <w:pPr>
              <w:tabs>
                <w:tab w:val="center" w:pos="8789"/>
                <w:tab w:val="center" w:pos="9072"/>
              </w:tabs>
              <w:spacing w:line="259" w:lineRule="auto"/>
            </w:pPr>
            <w:r w:rsidRPr="007038A1">
              <w:t>100,00%</w:t>
            </w:r>
          </w:p>
        </w:tc>
      </w:tr>
      <w:tr w:rsidR="00051645" w:rsidRPr="007038A1" w14:paraId="2632C1D4" w14:textId="77777777" w:rsidTr="00124C3C">
        <w:trPr>
          <w:trHeight w:val="328"/>
        </w:trPr>
        <w:tc>
          <w:tcPr>
            <w:tcW w:w="2680" w:type="dxa"/>
            <w:tcBorders>
              <w:top w:val="nil"/>
              <w:left w:val="double" w:sz="4" w:space="0" w:color="000000"/>
              <w:bottom w:val="single" w:sz="4" w:space="0" w:color="000000"/>
              <w:right w:val="double" w:sz="4" w:space="0" w:color="000000"/>
            </w:tcBorders>
          </w:tcPr>
          <w:p w14:paraId="480F63AD" w14:textId="65DE5F3E" w:rsidR="00E45F06" w:rsidRPr="007038A1" w:rsidRDefault="005B2ADE" w:rsidP="007038A1">
            <w:pPr>
              <w:tabs>
                <w:tab w:val="center" w:pos="8789"/>
                <w:tab w:val="center" w:pos="9072"/>
              </w:tabs>
              <w:spacing w:line="259" w:lineRule="auto"/>
              <w:ind w:left="15"/>
            </w:pPr>
            <w:r w:rsidRPr="007038A1">
              <w:t>résidus ajustés</w:t>
            </w:r>
          </w:p>
        </w:tc>
        <w:tc>
          <w:tcPr>
            <w:tcW w:w="1998" w:type="dxa"/>
            <w:tcBorders>
              <w:top w:val="nil"/>
              <w:left w:val="double" w:sz="4" w:space="0" w:color="000000"/>
              <w:bottom w:val="single" w:sz="4" w:space="0" w:color="000000"/>
              <w:right w:val="single" w:sz="4" w:space="0" w:color="000000"/>
            </w:tcBorders>
          </w:tcPr>
          <w:p w14:paraId="116FB287" w14:textId="77777777" w:rsidR="00E45F06" w:rsidRPr="007038A1" w:rsidRDefault="00E45F06" w:rsidP="006318D4">
            <w:pPr>
              <w:tabs>
                <w:tab w:val="center" w:pos="8789"/>
                <w:tab w:val="center" w:pos="9072"/>
              </w:tabs>
              <w:spacing w:line="259" w:lineRule="auto"/>
              <w:jc w:val="right"/>
            </w:pPr>
            <w:r w:rsidRPr="007038A1">
              <w:t>,14</w:t>
            </w:r>
          </w:p>
        </w:tc>
        <w:tc>
          <w:tcPr>
            <w:tcW w:w="1985" w:type="dxa"/>
            <w:tcBorders>
              <w:top w:val="nil"/>
              <w:left w:val="single" w:sz="4" w:space="0" w:color="000000"/>
              <w:bottom w:val="single" w:sz="4" w:space="0" w:color="000000"/>
              <w:right w:val="single" w:sz="4" w:space="0" w:color="000000"/>
            </w:tcBorders>
          </w:tcPr>
          <w:p w14:paraId="05208DE2" w14:textId="77777777" w:rsidR="00E45F06" w:rsidRPr="007038A1" w:rsidRDefault="00E45F06" w:rsidP="006318D4">
            <w:pPr>
              <w:tabs>
                <w:tab w:val="center" w:pos="8789"/>
                <w:tab w:val="center" w:pos="9072"/>
              </w:tabs>
              <w:spacing w:line="259" w:lineRule="auto"/>
              <w:jc w:val="right"/>
            </w:pPr>
            <w:r w:rsidRPr="007038A1">
              <w:t>-,14</w:t>
            </w:r>
          </w:p>
        </w:tc>
        <w:tc>
          <w:tcPr>
            <w:tcW w:w="1276" w:type="dxa"/>
            <w:tcBorders>
              <w:top w:val="nil"/>
              <w:left w:val="single" w:sz="4" w:space="0" w:color="000000"/>
              <w:bottom w:val="single" w:sz="4" w:space="0" w:color="000000"/>
              <w:right w:val="double" w:sz="4" w:space="0" w:color="000000"/>
            </w:tcBorders>
          </w:tcPr>
          <w:p w14:paraId="4CEFCA5A" w14:textId="77777777" w:rsidR="00E45F06" w:rsidRPr="007038A1" w:rsidRDefault="00E45F06" w:rsidP="006318D4">
            <w:pPr>
              <w:tabs>
                <w:tab w:val="center" w:pos="8789"/>
                <w:tab w:val="center" w:pos="9072"/>
              </w:tabs>
              <w:spacing w:line="259" w:lineRule="auto"/>
              <w:ind w:left="660"/>
            </w:pPr>
            <w:r w:rsidRPr="007038A1">
              <w:t>,00</w:t>
            </w:r>
          </w:p>
        </w:tc>
      </w:tr>
      <w:tr w:rsidR="00051645" w:rsidRPr="007038A1" w14:paraId="417BD03C" w14:textId="77777777" w:rsidTr="00124C3C">
        <w:trPr>
          <w:trHeight w:val="342"/>
        </w:trPr>
        <w:tc>
          <w:tcPr>
            <w:tcW w:w="2680" w:type="dxa"/>
            <w:tcBorders>
              <w:top w:val="single" w:sz="4" w:space="0" w:color="000000"/>
              <w:left w:val="double" w:sz="4" w:space="0" w:color="000000"/>
              <w:bottom w:val="nil"/>
              <w:right w:val="double" w:sz="4" w:space="0" w:color="000000"/>
            </w:tcBorders>
          </w:tcPr>
          <w:p w14:paraId="0442A169" w14:textId="77777777" w:rsidR="00E45F06" w:rsidRPr="007038A1" w:rsidRDefault="00E45F06" w:rsidP="007038A1">
            <w:pPr>
              <w:tabs>
                <w:tab w:val="center" w:pos="8789"/>
                <w:tab w:val="center" w:pos="9072"/>
              </w:tabs>
              <w:spacing w:line="259" w:lineRule="auto"/>
              <w:ind w:left="15"/>
            </w:pPr>
            <w:r w:rsidRPr="007038A1">
              <w:t>NSR</w:t>
            </w:r>
          </w:p>
        </w:tc>
        <w:tc>
          <w:tcPr>
            <w:tcW w:w="1998" w:type="dxa"/>
            <w:tcBorders>
              <w:top w:val="single" w:sz="4" w:space="0" w:color="000000"/>
              <w:left w:val="double" w:sz="4" w:space="0" w:color="000000"/>
              <w:bottom w:val="nil"/>
              <w:right w:val="single" w:sz="4" w:space="0" w:color="000000"/>
            </w:tcBorders>
          </w:tcPr>
          <w:p w14:paraId="0B36DFE3" w14:textId="77777777" w:rsidR="00E45F06" w:rsidRPr="007038A1" w:rsidRDefault="00E45F06" w:rsidP="006318D4">
            <w:pPr>
              <w:tabs>
                <w:tab w:val="center" w:pos="8789"/>
                <w:tab w:val="center" w:pos="9072"/>
              </w:tabs>
              <w:spacing w:line="259" w:lineRule="auto"/>
              <w:jc w:val="right"/>
            </w:pPr>
            <w:r w:rsidRPr="007038A1">
              <w:t>4,00</w:t>
            </w:r>
          </w:p>
        </w:tc>
        <w:tc>
          <w:tcPr>
            <w:tcW w:w="1985" w:type="dxa"/>
            <w:tcBorders>
              <w:top w:val="single" w:sz="4" w:space="0" w:color="000000"/>
              <w:left w:val="single" w:sz="4" w:space="0" w:color="000000"/>
              <w:bottom w:val="nil"/>
              <w:right w:val="single" w:sz="4" w:space="0" w:color="000000"/>
            </w:tcBorders>
          </w:tcPr>
          <w:p w14:paraId="5337B76B" w14:textId="77777777" w:rsidR="00E45F06" w:rsidRPr="007038A1" w:rsidRDefault="00E45F06" w:rsidP="006318D4">
            <w:pPr>
              <w:tabs>
                <w:tab w:val="center" w:pos="8789"/>
                <w:tab w:val="center" w:pos="9072"/>
              </w:tabs>
              <w:spacing w:line="259" w:lineRule="auto"/>
              <w:jc w:val="right"/>
            </w:pPr>
            <w:r w:rsidRPr="007038A1">
              <w:t>,00</w:t>
            </w:r>
          </w:p>
        </w:tc>
        <w:tc>
          <w:tcPr>
            <w:tcW w:w="1276" w:type="dxa"/>
            <w:tcBorders>
              <w:top w:val="single" w:sz="4" w:space="0" w:color="000000"/>
              <w:left w:val="single" w:sz="4" w:space="0" w:color="000000"/>
              <w:bottom w:val="nil"/>
              <w:right w:val="double" w:sz="4" w:space="0" w:color="000000"/>
            </w:tcBorders>
          </w:tcPr>
          <w:p w14:paraId="1B84674E" w14:textId="77777777" w:rsidR="00E45F06" w:rsidRPr="007038A1" w:rsidRDefault="00E45F06" w:rsidP="006318D4">
            <w:pPr>
              <w:tabs>
                <w:tab w:val="center" w:pos="8789"/>
                <w:tab w:val="center" w:pos="9072"/>
              </w:tabs>
              <w:spacing w:line="259" w:lineRule="auto"/>
              <w:ind w:left="509"/>
            </w:pPr>
            <w:r w:rsidRPr="007038A1">
              <w:t>4,00</w:t>
            </w:r>
          </w:p>
        </w:tc>
      </w:tr>
      <w:tr w:rsidR="00051645" w:rsidRPr="007038A1" w14:paraId="29D222CB" w14:textId="77777777" w:rsidTr="00124C3C">
        <w:trPr>
          <w:trHeight w:val="320"/>
        </w:trPr>
        <w:tc>
          <w:tcPr>
            <w:tcW w:w="2680" w:type="dxa"/>
            <w:tcBorders>
              <w:top w:val="nil"/>
              <w:left w:val="double" w:sz="4" w:space="0" w:color="000000"/>
              <w:bottom w:val="nil"/>
              <w:right w:val="double" w:sz="4" w:space="0" w:color="000000"/>
            </w:tcBorders>
          </w:tcPr>
          <w:p w14:paraId="45F070C7" w14:textId="7F651AED" w:rsidR="00E45F06" w:rsidRPr="007038A1" w:rsidRDefault="005B2ADE" w:rsidP="007038A1">
            <w:pPr>
              <w:tabs>
                <w:tab w:val="center" w:pos="8789"/>
                <w:tab w:val="center" w:pos="9072"/>
              </w:tabs>
              <w:spacing w:line="259" w:lineRule="auto"/>
              <w:ind w:left="15"/>
            </w:pPr>
            <w:r w:rsidRPr="007038A1">
              <w:t>ligne %</w:t>
            </w:r>
          </w:p>
        </w:tc>
        <w:tc>
          <w:tcPr>
            <w:tcW w:w="1998" w:type="dxa"/>
            <w:tcBorders>
              <w:top w:val="nil"/>
              <w:left w:val="double" w:sz="4" w:space="0" w:color="000000"/>
              <w:bottom w:val="nil"/>
              <w:right w:val="single" w:sz="4" w:space="0" w:color="000000"/>
            </w:tcBorders>
          </w:tcPr>
          <w:p w14:paraId="34235A1C" w14:textId="77777777" w:rsidR="00E45F06" w:rsidRPr="007038A1" w:rsidRDefault="00E45F06" w:rsidP="006318D4">
            <w:pPr>
              <w:tabs>
                <w:tab w:val="center" w:pos="8789"/>
                <w:tab w:val="center" w:pos="9072"/>
              </w:tabs>
              <w:spacing w:line="259" w:lineRule="auto"/>
              <w:jc w:val="right"/>
            </w:pPr>
            <w:r w:rsidRPr="007038A1">
              <w:t>100,00%</w:t>
            </w:r>
          </w:p>
        </w:tc>
        <w:tc>
          <w:tcPr>
            <w:tcW w:w="1985" w:type="dxa"/>
            <w:tcBorders>
              <w:top w:val="nil"/>
              <w:left w:val="single" w:sz="4" w:space="0" w:color="000000"/>
              <w:bottom w:val="nil"/>
              <w:right w:val="single" w:sz="4" w:space="0" w:color="000000"/>
            </w:tcBorders>
          </w:tcPr>
          <w:p w14:paraId="4B44B984" w14:textId="77777777" w:rsidR="00E45F06" w:rsidRPr="007038A1" w:rsidRDefault="00E45F06" w:rsidP="006318D4">
            <w:pPr>
              <w:tabs>
                <w:tab w:val="center" w:pos="8789"/>
                <w:tab w:val="center" w:pos="9072"/>
              </w:tabs>
              <w:spacing w:line="259" w:lineRule="auto"/>
              <w:jc w:val="right"/>
            </w:pPr>
            <w:r w:rsidRPr="007038A1">
              <w:t>,00%</w:t>
            </w:r>
          </w:p>
        </w:tc>
        <w:tc>
          <w:tcPr>
            <w:tcW w:w="1276" w:type="dxa"/>
            <w:tcBorders>
              <w:top w:val="nil"/>
              <w:left w:val="single" w:sz="4" w:space="0" w:color="000000"/>
              <w:bottom w:val="nil"/>
              <w:right w:val="double" w:sz="4" w:space="0" w:color="000000"/>
            </w:tcBorders>
          </w:tcPr>
          <w:p w14:paraId="268DD286" w14:textId="77777777" w:rsidR="00E45F06" w:rsidRPr="007038A1" w:rsidRDefault="00E45F06" w:rsidP="006318D4">
            <w:pPr>
              <w:tabs>
                <w:tab w:val="center" w:pos="8789"/>
                <w:tab w:val="center" w:pos="9072"/>
              </w:tabs>
              <w:spacing w:line="259" w:lineRule="auto"/>
            </w:pPr>
            <w:r w:rsidRPr="007038A1">
              <w:t>100,00%</w:t>
            </w:r>
          </w:p>
        </w:tc>
      </w:tr>
      <w:tr w:rsidR="00051645" w:rsidRPr="007038A1" w14:paraId="1372813C" w14:textId="77777777" w:rsidTr="00124C3C">
        <w:trPr>
          <w:trHeight w:val="328"/>
        </w:trPr>
        <w:tc>
          <w:tcPr>
            <w:tcW w:w="2680" w:type="dxa"/>
            <w:tcBorders>
              <w:top w:val="nil"/>
              <w:left w:val="double" w:sz="4" w:space="0" w:color="000000"/>
              <w:bottom w:val="single" w:sz="4" w:space="0" w:color="000000"/>
              <w:right w:val="double" w:sz="4" w:space="0" w:color="000000"/>
            </w:tcBorders>
          </w:tcPr>
          <w:p w14:paraId="7E300062" w14:textId="49BCCCF5" w:rsidR="00E45F06" w:rsidRPr="007038A1" w:rsidRDefault="005B2ADE" w:rsidP="007038A1">
            <w:pPr>
              <w:tabs>
                <w:tab w:val="center" w:pos="8789"/>
                <w:tab w:val="center" w:pos="9072"/>
              </w:tabs>
              <w:spacing w:line="259" w:lineRule="auto"/>
              <w:ind w:left="15"/>
            </w:pPr>
            <w:r w:rsidRPr="007038A1">
              <w:t>résidus ajustés</w:t>
            </w:r>
          </w:p>
        </w:tc>
        <w:tc>
          <w:tcPr>
            <w:tcW w:w="1998" w:type="dxa"/>
            <w:tcBorders>
              <w:top w:val="nil"/>
              <w:left w:val="double" w:sz="4" w:space="0" w:color="000000"/>
              <w:bottom w:val="single" w:sz="4" w:space="0" w:color="000000"/>
              <w:right w:val="single" w:sz="4" w:space="0" w:color="000000"/>
            </w:tcBorders>
          </w:tcPr>
          <w:p w14:paraId="128BA2C5" w14:textId="77777777" w:rsidR="00E45F06" w:rsidRPr="007038A1" w:rsidRDefault="00E45F06" w:rsidP="006318D4">
            <w:pPr>
              <w:tabs>
                <w:tab w:val="center" w:pos="8789"/>
                <w:tab w:val="center" w:pos="9072"/>
              </w:tabs>
              <w:spacing w:line="259" w:lineRule="auto"/>
              <w:jc w:val="right"/>
            </w:pPr>
            <w:r w:rsidRPr="007038A1">
              <w:t>1,25</w:t>
            </w:r>
          </w:p>
        </w:tc>
        <w:tc>
          <w:tcPr>
            <w:tcW w:w="1985" w:type="dxa"/>
            <w:tcBorders>
              <w:top w:val="nil"/>
              <w:left w:val="single" w:sz="4" w:space="0" w:color="000000"/>
              <w:bottom w:val="single" w:sz="4" w:space="0" w:color="000000"/>
              <w:right w:val="single" w:sz="4" w:space="0" w:color="000000"/>
            </w:tcBorders>
          </w:tcPr>
          <w:p w14:paraId="11F01A17" w14:textId="77777777" w:rsidR="00E45F06" w:rsidRPr="007038A1" w:rsidRDefault="00E45F06" w:rsidP="006318D4">
            <w:pPr>
              <w:tabs>
                <w:tab w:val="center" w:pos="8789"/>
                <w:tab w:val="center" w:pos="9072"/>
              </w:tabs>
              <w:spacing w:line="259" w:lineRule="auto"/>
              <w:jc w:val="right"/>
            </w:pPr>
            <w:r w:rsidRPr="007038A1">
              <w:t>-1,25</w:t>
            </w:r>
          </w:p>
        </w:tc>
        <w:tc>
          <w:tcPr>
            <w:tcW w:w="1276" w:type="dxa"/>
            <w:tcBorders>
              <w:top w:val="nil"/>
              <w:left w:val="single" w:sz="4" w:space="0" w:color="000000"/>
              <w:bottom w:val="single" w:sz="4" w:space="0" w:color="000000"/>
              <w:right w:val="double" w:sz="4" w:space="0" w:color="000000"/>
            </w:tcBorders>
          </w:tcPr>
          <w:p w14:paraId="43259283" w14:textId="77777777" w:rsidR="00E45F06" w:rsidRPr="007038A1" w:rsidRDefault="00E45F06" w:rsidP="006318D4">
            <w:pPr>
              <w:tabs>
                <w:tab w:val="center" w:pos="8789"/>
                <w:tab w:val="center" w:pos="9072"/>
              </w:tabs>
              <w:spacing w:line="259" w:lineRule="auto"/>
              <w:ind w:left="660"/>
            </w:pPr>
            <w:r w:rsidRPr="007038A1">
              <w:t>,00</w:t>
            </w:r>
          </w:p>
        </w:tc>
      </w:tr>
      <w:tr w:rsidR="00051645" w:rsidRPr="007038A1" w14:paraId="40C3A115" w14:textId="77777777" w:rsidTr="00124C3C">
        <w:trPr>
          <w:trHeight w:val="342"/>
        </w:trPr>
        <w:tc>
          <w:tcPr>
            <w:tcW w:w="2680" w:type="dxa"/>
            <w:tcBorders>
              <w:top w:val="single" w:sz="4" w:space="0" w:color="000000"/>
              <w:left w:val="double" w:sz="4" w:space="0" w:color="000000"/>
              <w:right w:val="double" w:sz="4" w:space="0" w:color="000000"/>
            </w:tcBorders>
          </w:tcPr>
          <w:p w14:paraId="2AD4A5E0" w14:textId="77777777" w:rsidR="00E45F06" w:rsidRPr="007038A1" w:rsidRDefault="00E45F06" w:rsidP="006318D4">
            <w:pPr>
              <w:tabs>
                <w:tab w:val="center" w:pos="8789"/>
                <w:tab w:val="center" w:pos="9072"/>
              </w:tabs>
              <w:spacing w:line="259" w:lineRule="auto"/>
              <w:ind w:left="15"/>
            </w:pPr>
            <w:r w:rsidRPr="007038A1">
              <w:lastRenderedPageBreak/>
              <w:t>Total</w:t>
            </w:r>
          </w:p>
        </w:tc>
        <w:tc>
          <w:tcPr>
            <w:tcW w:w="1998" w:type="dxa"/>
            <w:tcBorders>
              <w:top w:val="single" w:sz="4" w:space="0" w:color="000000"/>
              <w:left w:val="double" w:sz="4" w:space="0" w:color="000000"/>
              <w:right w:val="single" w:sz="4" w:space="0" w:color="000000"/>
            </w:tcBorders>
          </w:tcPr>
          <w:p w14:paraId="3AEC5C5D" w14:textId="77777777" w:rsidR="00E45F06" w:rsidRPr="007038A1" w:rsidRDefault="00E45F06" w:rsidP="006318D4">
            <w:pPr>
              <w:tabs>
                <w:tab w:val="center" w:pos="8789"/>
                <w:tab w:val="center" w:pos="9072"/>
              </w:tabs>
              <w:spacing w:line="259" w:lineRule="auto"/>
              <w:jc w:val="right"/>
            </w:pPr>
            <w:r w:rsidRPr="007038A1">
              <w:t>75,00</w:t>
            </w:r>
          </w:p>
        </w:tc>
        <w:tc>
          <w:tcPr>
            <w:tcW w:w="1985" w:type="dxa"/>
            <w:tcBorders>
              <w:top w:val="single" w:sz="4" w:space="0" w:color="000000"/>
              <w:left w:val="single" w:sz="4" w:space="0" w:color="000000"/>
              <w:right w:val="single" w:sz="4" w:space="0" w:color="000000"/>
            </w:tcBorders>
          </w:tcPr>
          <w:p w14:paraId="18A03B65" w14:textId="77777777" w:rsidR="00E45F06" w:rsidRPr="007038A1" w:rsidRDefault="00E45F06" w:rsidP="006318D4">
            <w:pPr>
              <w:tabs>
                <w:tab w:val="center" w:pos="8789"/>
                <w:tab w:val="center" w:pos="9072"/>
              </w:tabs>
              <w:spacing w:line="259" w:lineRule="auto"/>
              <w:jc w:val="right"/>
            </w:pPr>
            <w:r w:rsidRPr="007038A1">
              <w:t>28,00</w:t>
            </w:r>
          </w:p>
        </w:tc>
        <w:tc>
          <w:tcPr>
            <w:tcW w:w="1276" w:type="dxa"/>
            <w:tcBorders>
              <w:top w:val="single" w:sz="4" w:space="0" w:color="000000"/>
              <w:left w:val="single" w:sz="4" w:space="0" w:color="000000"/>
              <w:right w:val="double" w:sz="4" w:space="0" w:color="000000"/>
            </w:tcBorders>
          </w:tcPr>
          <w:p w14:paraId="561362D6" w14:textId="77777777" w:rsidR="00E45F06" w:rsidRPr="007038A1" w:rsidRDefault="00E45F06" w:rsidP="006318D4">
            <w:pPr>
              <w:tabs>
                <w:tab w:val="center" w:pos="8789"/>
                <w:tab w:val="center" w:pos="9072"/>
              </w:tabs>
              <w:spacing w:line="259" w:lineRule="auto"/>
              <w:ind w:left="176"/>
              <w:jc w:val="center"/>
            </w:pPr>
            <w:r w:rsidRPr="007038A1">
              <w:t>103,00</w:t>
            </w:r>
          </w:p>
        </w:tc>
      </w:tr>
      <w:tr w:rsidR="00051645" w:rsidRPr="007038A1" w14:paraId="5357F69C" w14:textId="77777777" w:rsidTr="00124C3C">
        <w:trPr>
          <w:trHeight w:val="320"/>
        </w:trPr>
        <w:tc>
          <w:tcPr>
            <w:tcW w:w="2680" w:type="dxa"/>
            <w:tcBorders>
              <w:top w:val="nil"/>
              <w:left w:val="double" w:sz="4" w:space="0" w:color="000000"/>
              <w:bottom w:val="single" w:sz="4" w:space="0" w:color="auto"/>
              <w:right w:val="double" w:sz="4" w:space="0" w:color="000000"/>
            </w:tcBorders>
          </w:tcPr>
          <w:p w14:paraId="2C076757" w14:textId="77777777" w:rsidR="00E45F06" w:rsidRPr="007038A1" w:rsidRDefault="00E45F06" w:rsidP="006318D4">
            <w:pPr>
              <w:tabs>
                <w:tab w:val="center" w:pos="8789"/>
                <w:tab w:val="center" w:pos="9072"/>
              </w:tabs>
              <w:spacing w:after="160" w:line="259" w:lineRule="auto"/>
            </w:pPr>
          </w:p>
        </w:tc>
        <w:tc>
          <w:tcPr>
            <w:tcW w:w="1998" w:type="dxa"/>
            <w:tcBorders>
              <w:top w:val="nil"/>
              <w:left w:val="double" w:sz="4" w:space="0" w:color="000000"/>
              <w:bottom w:val="single" w:sz="4" w:space="0" w:color="auto"/>
              <w:right w:val="single" w:sz="4" w:space="0" w:color="000000"/>
            </w:tcBorders>
          </w:tcPr>
          <w:p w14:paraId="33143DBD" w14:textId="77777777" w:rsidR="00E45F06" w:rsidRPr="007038A1" w:rsidRDefault="00E45F06" w:rsidP="006318D4">
            <w:pPr>
              <w:tabs>
                <w:tab w:val="center" w:pos="8789"/>
                <w:tab w:val="center" w:pos="9072"/>
              </w:tabs>
              <w:spacing w:line="259" w:lineRule="auto"/>
              <w:jc w:val="right"/>
            </w:pPr>
            <w:r w:rsidRPr="007038A1">
              <w:t>72,82%</w:t>
            </w:r>
          </w:p>
        </w:tc>
        <w:tc>
          <w:tcPr>
            <w:tcW w:w="1985" w:type="dxa"/>
            <w:tcBorders>
              <w:top w:val="nil"/>
              <w:left w:val="single" w:sz="4" w:space="0" w:color="000000"/>
              <w:bottom w:val="single" w:sz="4" w:space="0" w:color="auto"/>
              <w:right w:val="single" w:sz="4" w:space="0" w:color="000000"/>
            </w:tcBorders>
          </w:tcPr>
          <w:p w14:paraId="2A9139ED" w14:textId="77777777" w:rsidR="00E45F06" w:rsidRPr="007038A1" w:rsidRDefault="00E45F06" w:rsidP="006318D4">
            <w:pPr>
              <w:tabs>
                <w:tab w:val="center" w:pos="8789"/>
                <w:tab w:val="center" w:pos="9072"/>
              </w:tabs>
              <w:spacing w:line="259" w:lineRule="auto"/>
              <w:jc w:val="right"/>
            </w:pPr>
            <w:r w:rsidRPr="007038A1">
              <w:t>27,18%</w:t>
            </w:r>
          </w:p>
        </w:tc>
        <w:tc>
          <w:tcPr>
            <w:tcW w:w="1276" w:type="dxa"/>
            <w:tcBorders>
              <w:top w:val="nil"/>
              <w:left w:val="single" w:sz="4" w:space="0" w:color="000000"/>
              <w:bottom w:val="single" w:sz="4" w:space="0" w:color="auto"/>
              <w:right w:val="double" w:sz="4" w:space="0" w:color="000000"/>
            </w:tcBorders>
          </w:tcPr>
          <w:p w14:paraId="206810C4" w14:textId="77777777" w:rsidR="00E45F06" w:rsidRPr="007038A1" w:rsidRDefault="00E45F06" w:rsidP="006318D4">
            <w:pPr>
              <w:tabs>
                <w:tab w:val="center" w:pos="8789"/>
                <w:tab w:val="center" w:pos="9072"/>
              </w:tabs>
              <w:spacing w:line="259" w:lineRule="auto"/>
            </w:pPr>
            <w:r w:rsidRPr="007038A1">
              <w:t>100,00%</w:t>
            </w:r>
          </w:p>
        </w:tc>
      </w:tr>
    </w:tbl>
    <w:p w14:paraId="6485F765" w14:textId="77777777" w:rsidR="00E45F06" w:rsidRPr="005B2ADE" w:rsidRDefault="00E45F06" w:rsidP="006318D4">
      <w:pPr>
        <w:tabs>
          <w:tab w:val="center" w:pos="8789"/>
          <w:tab w:val="center" w:pos="9072"/>
        </w:tabs>
        <w:ind w:left="-5"/>
        <w:rPr>
          <w:sz w:val="10"/>
          <w:szCs w:val="10"/>
          <w:u w:val="single"/>
        </w:rPr>
      </w:pPr>
    </w:p>
    <w:p w14:paraId="081A965C" w14:textId="77777777" w:rsidR="00A95F97" w:rsidRDefault="00051645" w:rsidP="006318D4">
      <w:pPr>
        <w:tabs>
          <w:tab w:val="center" w:pos="8789"/>
          <w:tab w:val="center" w:pos="9072"/>
        </w:tabs>
        <w:jc w:val="both"/>
        <w:rPr>
          <w:sz w:val="20"/>
          <w:szCs w:val="20"/>
        </w:rPr>
      </w:pPr>
      <w:r w:rsidRPr="00051645">
        <w:rPr>
          <w:sz w:val="20"/>
          <w:szCs w:val="20"/>
        </w:rPr>
        <w:t>Notes : Test du Khi2 significatif au seuil de 1 %.</w:t>
      </w:r>
    </w:p>
    <w:p w14:paraId="1DCE8415" w14:textId="314E9075" w:rsidR="00051645" w:rsidRDefault="00051645" w:rsidP="006318D4">
      <w:pPr>
        <w:tabs>
          <w:tab w:val="center" w:pos="8789"/>
          <w:tab w:val="center" w:pos="9072"/>
        </w:tabs>
        <w:jc w:val="both"/>
      </w:pPr>
      <w:r w:rsidRPr="009E0B47">
        <w:rPr>
          <w:sz w:val="20"/>
          <w:szCs w:val="20"/>
        </w:rPr>
        <w:t>a. Recodage : Les modalités des réponses (</w:t>
      </w:r>
      <w:r w:rsidRPr="009E0B47">
        <w:rPr>
          <w:rStyle w:val="Accentuation"/>
          <w:sz w:val="20"/>
          <w:szCs w:val="20"/>
        </w:rPr>
        <w:t>n</w:t>
      </w:r>
      <w:r w:rsidRPr="009E0B47">
        <w:rPr>
          <w:sz w:val="20"/>
          <w:szCs w:val="20"/>
        </w:rPr>
        <w:t xml:space="preserve"> = </w:t>
      </w:r>
      <w:r w:rsidR="009E0B47">
        <w:rPr>
          <w:sz w:val="20"/>
          <w:szCs w:val="20"/>
        </w:rPr>
        <w:t>8</w:t>
      </w:r>
      <w:r w:rsidRPr="009E0B47">
        <w:rPr>
          <w:sz w:val="20"/>
          <w:szCs w:val="20"/>
        </w:rPr>
        <w:t>) qui figuraient dans le questionnaire initial concernant le</w:t>
      </w:r>
      <w:r w:rsidR="009E0B47">
        <w:rPr>
          <w:sz w:val="20"/>
          <w:szCs w:val="20"/>
        </w:rPr>
        <w:t>s revenues et les aides</w:t>
      </w:r>
      <w:r w:rsidRPr="009E0B47">
        <w:rPr>
          <w:sz w:val="20"/>
          <w:szCs w:val="20"/>
        </w:rPr>
        <w:t xml:space="preserve"> du </w:t>
      </w:r>
      <w:r w:rsidR="009E0B47">
        <w:rPr>
          <w:sz w:val="20"/>
          <w:szCs w:val="20"/>
        </w:rPr>
        <w:t>ménage</w:t>
      </w:r>
      <w:r w:rsidR="006B5F09">
        <w:rPr>
          <w:sz w:val="20"/>
          <w:szCs w:val="20"/>
        </w:rPr>
        <w:t>,</w:t>
      </w:r>
      <w:r w:rsidR="009E0B47">
        <w:rPr>
          <w:sz w:val="20"/>
          <w:szCs w:val="20"/>
        </w:rPr>
        <w:t xml:space="preserve"> </w:t>
      </w:r>
      <w:r w:rsidRPr="009E0B47">
        <w:rPr>
          <w:sz w:val="20"/>
          <w:szCs w:val="20"/>
        </w:rPr>
        <w:t xml:space="preserve">ont été recodées et réduites en </w:t>
      </w:r>
      <w:r w:rsidR="009E0B47">
        <w:rPr>
          <w:sz w:val="20"/>
          <w:szCs w:val="20"/>
        </w:rPr>
        <w:t xml:space="preserve">quatre </w:t>
      </w:r>
      <w:r w:rsidRPr="009E0B47">
        <w:rPr>
          <w:sz w:val="20"/>
          <w:szCs w:val="20"/>
        </w:rPr>
        <w:t>catégories (« </w:t>
      </w:r>
      <w:r w:rsidR="009E0B47">
        <w:rPr>
          <w:sz w:val="20"/>
          <w:szCs w:val="20"/>
        </w:rPr>
        <w:t>0-1000€</w:t>
      </w:r>
      <w:r w:rsidR="006B5F09">
        <w:rPr>
          <w:sz w:val="20"/>
          <w:szCs w:val="20"/>
        </w:rPr>
        <w:t> »</w:t>
      </w:r>
      <w:r w:rsidR="009E0B47">
        <w:rPr>
          <w:sz w:val="20"/>
          <w:szCs w:val="20"/>
        </w:rPr>
        <w:t xml:space="preserve"> ; </w:t>
      </w:r>
      <w:r w:rsidR="006B5F09">
        <w:rPr>
          <w:sz w:val="20"/>
          <w:szCs w:val="20"/>
        </w:rPr>
        <w:t>« </w:t>
      </w:r>
      <w:r w:rsidR="009E0B47">
        <w:rPr>
          <w:sz w:val="20"/>
          <w:szCs w:val="20"/>
        </w:rPr>
        <w:t xml:space="preserve">1000-2000€ </w:t>
      </w:r>
      <w:r w:rsidRPr="009E0B47">
        <w:rPr>
          <w:sz w:val="20"/>
          <w:szCs w:val="20"/>
        </w:rPr>
        <w:t>»</w:t>
      </w:r>
      <w:r w:rsidR="009E0B47">
        <w:rPr>
          <w:sz w:val="20"/>
          <w:szCs w:val="20"/>
        </w:rPr>
        <w:t> ;</w:t>
      </w:r>
      <w:r w:rsidR="009E0B47" w:rsidRPr="009E0B47">
        <w:rPr>
          <w:sz w:val="20"/>
          <w:szCs w:val="20"/>
        </w:rPr>
        <w:t xml:space="preserve"> </w:t>
      </w:r>
      <w:r w:rsidR="009E0B47">
        <w:rPr>
          <w:sz w:val="20"/>
          <w:szCs w:val="20"/>
        </w:rPr>
        <w:t>« + 2000€ » ; « NSR </w:t>
      </w:r>
      <w:r w:rsidR="006809D9">
        <w:rPr>
          <w:sz w:val="20"/>
          <w:szCs w:val="20"/>
        </w:rPr>
        <w:t xml:space="preserve">(Ne Souhaite pas Répondre </w:t>
      </w:r>
      <w:r w:rsidR="009E0B47">
        <w:rPr>
          <w:sz w:val="20"/>
          <w:szCs w:val="20"/>
        </w:rPr>
        <w:t>»)</w:t>
      </w:r>
      <w:r w:rsidRPr="009E0B47">
        <w:rPr>
          <w:sz w:val="20"/>
          <w:szCs w:val="20"/>
        </w:rPr>
        <w:t>. Le but de tels recodages est d’obtenir un lien de significativité optimal entre deux variables, en l’occurrence l</w:t>
      </w:r>
      <w:r w:rsidR="009E0B47">
        <w:rPr>
          <w:sz w:val="20"/>
          <w:szCs w:val="20"/>
        </w:rPr>
        <w:t>’arrêt des activités professionnelles à la suite de l’incident et l</w:t>
      </w:r>
      <w:r w:rsidRPr="009E0B47">
        <w:rPr>
          <w:sz w:val="20"/>
          <w:szCs w:val="20"/>
        </w:rPr>
        <w:t>e</w:t>
      </w:r>
      <w:r w:rsidR="009E0B47">
        <w:rPr>
          <w:sz w:val="20"/>
          <w:szCs w:val="20"/>
        </w:rPr>
        <w:t>s ressources des personnes cérébrolésées</w:t>
      </w:r>
      <w:r w:rsidR="004D195A">
        <w:rPr>
          <w:sz w:val="20"/>
          <w:szCs w:val="20"/>
        </w:rPr>
        <w:t>.</w:t>
      </w:r>
    </w:p>
    <w:p w14:paraId="16ADEB9A" w14:textId="5A3165EF" w:rsidR="00051645" w:rsidRPr="007038A1" w:rsidRDefault="00051645" w:rsidP="006318D4">
      <w:pPr>
        <w:tabs>
          <w:tab w:val="center" w:pos="8789"/>
          <w:tab w:val="center" w:pos="9072"/>
        </w:tabs>
        <w:ind w:left="-5"/>
        <w:jc w:val="both"/>
        <w:rPr>
          <w:sz w:val="20"/>
          <w:szCs w:val="20"/>
        </w:rPr>
      </w:pPr>
      <w:r w:rsidRPr="007038A1">
        <w:rPr>
          <w:sz w:val="20"/>
          <w:szCs w:val="20"/>
        </w:rPr>
        <w:t xml:space="preserve">Lecture : Parmi les </w:t>
      </w:r>
      <w:r w:rsidR="009E0B47" w:rsidRPr="007038A1">
        <w:rPr>
          <w:sz w:val="20"/>
          <w:szCs w:val="20"/>
        </w:rPr>
        <w:t>personnes</w:t>
      </w:r>
      <w:r w:rsidRPr="007038A1">
        <w:rPr>
          <w:sz w:val="20"/>
          <w:szCs w:val="20"/>
        </w:rPr>
        <w:t xml:space="preserve"> cérébrolésées </w:t>
      </w:r>
      <w:r w:rsidR="009E0B47" w:rsidRPr="007038A1">
        <w:rPr>
          <w:sz w:val="20"/>
          <w:szCs w:val="20"/>
        </w:rPr>
        <w:t xml:space="preserve">qui </w:t>
      </w:r>
      <w:r w:rsidRPr="007038A1">
        <w:rPr>
          <w:sz w:val="20"/>
          <w:szCs w:val="20"/>
        </w:rPr>
        <w:t xml:space="preserve">déclarent </w:t>
      </w:r>
      <w:r w:rsidR="009E0B47" w:rsidRPr="007038A1">
        <w:rPr>
          <w:sz w:val="20"/>
          <w:szCs w:val="20"/>
        </w:rPr>
        <w:t xml:space="preserve">avoir moins de 1000 € </w:t>
      </w:r>
      <w:r w:rsidR="006809D9" w:rsidRPr="007038A1">
        <w:rPr>
          <w:sz w:val="20"/>
          <w:szCs w:val="20"/>
        </w:rPr>
        <w:t>par mois et par foyer</w:t>
      </w:r>
      <w:r w:rsidR="00A95F97" w:rsidRPr="007038A1">
        <w:rPr>
          <w:sz w:val="20"/>
          <w:szCs w:val="20"/>
        </w:rPr>
        <w:t xml:space="preserve"> pour vivre</w:t>
      </w:r>
      <w:r w:rsidR="006809D9" w:rsidRPr="007038A1">
        <w:rPr>
          <w:sz w:val="20"/>
          <w:szCs w:val="20"/>
        </w:rPr>
        <w:t xml:space="preserve">, la totalité affirme avoir </w:t>
      </w:r>
      <w:r w:rsidRPr="007038A1">
        <w:rPr>
          <w:sz w:val="20"/>
          <w:szCs w:val="20"/>
        </w:rPr>
        <w:t>arrêt</w:t>
      </w:r>
      <w:r w:rsidR="006809D9" w:rsidRPr="007038A1">
        <w:rPr>
          <w:sz w:val="20"/>
          <w:szCs w:val="20"/>
        </w:rPr>
        <w:t>é de travailler à la suite de son incident de santé</w:t>
      </w:r>
      <w:r w:rsidR="006B5F09" w:rsidRPr="007038A1">
        <w:rPr>
          <w:sz w:val="20"/>
          <w:szCs w:val="20"/>
        </w:rPr>
        <w:t>,</w:t>
      </w:r>
      <w:r w:rsidRPr="007038A1">
        <w:rPr>
          <w:sz w:val="20"/>
          <w:szCs w:val="20"/>
        </w:rPr>
        <w:t xml:space="preserve"> contre </w:t>
      </w:r>
      <w:r w:rsidR="006809D9" w:rsidRPr="007038A1">
        <w:rPr>
          <w:sz w:val="20"/>
          <w:szCs w:val="20"/>
        </w:rPr>
        <w:t xml:space="preserve">58,62% </w:t>
      </w:r>
      <w:r w:rsidRPr="007038A1">
        <w:rPr>
          <w:sz w:val="20"/>
          <w:szCs w:val="20"/>
        </w:rPr>
        <w:t xml:space="preserve">de </w:t>
      </w:r>
      <w:r w:rsidR="006809D9" w:rsidRPr="007038A1">
        <w:rPr>
          <w:sz w:val="20"/>
          <w:szCs w:val="20"/>
        </w:rPr>
        <w:t>celles qui déclarent avoir entre 1000-2000€ (par mo</w:t>
      </w:r>
      <w:r w:rsidR="00A95F97" w:rsidRPr="007038A1">
        <w:rPr>
          <w:sz w:val="20"/>
          <w:szCs w:val="20"/>
        </w:rPr>
        <w:t>i</w:t>
      </w:r>
      <w:r w:rsidR="006809D9" w:rsidRPr="007038A1">
        <w:rPr>
          <w:sz w:val="20"/>
          <w:szCs w:val="20"/>
        </w:rPr>
        <w:t>s et par foyer)</w:t>
      </w:r>
      <w:r w:rsidR="001D2E79" w:rsidRPr="007038A1">
        <w:rPr>
          <w:sz w:val="20"/>
          <w:szCs w:val="20"/>
        </w:rPr>
        <w:t>.</w:t>
      </w:r>
    </w:p>
    <w:p w14:paraId="34206FAC" w14:textId="77777777" w:rsidR="006B5F09" w:rsidRDefault="006B5F09" w:rsidP="006318D4">
      <w:pPr>
        <w:tabs>
          <w:tab w:val="center" w:pos="8789"/>
          <w:tab w:val="center" w:pos="9072"/>
        </w:tabs>
        <w:ind w:left="-5"/>
        <w:jc w:val="both"/>
        <w:rPr>
          <w:sz w:val="20"/>
          <w:szCs w:val="20"/>
          <w:u w:val="single"/>
        </w:rPr>
      </w:pPr>
    </w:p>
    <w:p w14:paraId="099CA9F9" w14:textId="7B3CEA69" w:rsidR="006B5F09" w:rsidRPr="007038A1" w:rsidRDefault="000D14BB" w:rsidP="006B5F09">
      <w:pPr>
        <w:tabs>
          <w:tab w:val="center" w:pos="8789"/>
          <w:tab w:val="center" w:pos="9072"/>
        </w:tabs>
        <w:ind w:left="-5"/>
        <w:jc w:val="both"/>
      </w:pPr>
      <w:r w:rsidRPr="007038A1">
        <w:rPr>
          <w:b/>
          <w:bCs/>
        </w:rPr>
        <w:t>Tableau N°3 :</w:t>
      </w:r>
      <w:r w:rsidRPr="007038A1">
        <w:t xml:space="preserve"> R</w:t>
      </w:r>
      <w:r w:rsidR="006B5F09" w:rsidRPr="007038A1">
        <w:t>ecodage de la CSP actuelle (au moment de l’enquête) * avez-vous arrêté vos activités dans la sphère professionnelle à la suite de l’incident ? [nombre, ligne %, résidus ajustés].</w:t>
      </w:r>
    </w:p>
    <w:p w14:paraId="37409090" w14:textId="42F6AD5E" w:rsidR="006B5F09" w:rsidRPr="007038A1" w:rsidRDefault="006B5F09" w:rsidP="006318D4">
      <w:pPr>
        <w:tabs>
          <w:tab w:val="center" w:pos="8789"/>
          <w:tab w:val="center" w:pos="9072"/>
        </w:tabs>
        <w:ind w:left="-5"/>
        <w:jc w:val="both"/>
      </w:pPr>
    </w:p>
    <w:p w14:paraId="0C65CCD0" w14:textId="386EFCFD" w:rsidR="006B5F09" w:rsidRPr="004F5035" w:rsidRDefault="006B5F09" w:rsidP="006318D4">
      <w:pPr>
        <w:tabs>
          <w:tab w:val="center" w:pos="8789"/>
          <w:tab w:val="center" w:pos="9072"/>
        </w:tabs>
        <w:ind w:left="-5"/>
        <w:jc w:val="both"/>
        <w:rPr>
          <w:sz w:val="2"/>
          <w:szCs w:val="2"/>
          <w:highlight w:val="lightGray"/>
          <w:u w:val="single"/>
        </w:rPr>
      </w:pPr>
    </w:p>
    <w:tbl>
      <w:tblPr>
        <w:tblStyle w:val="TableGrid"/>
        <w:tblpPr w:leftFromText="141" w:rightFromText="141" w:vertAnchor="page" w:horzAnchor="margin" w:tblpXSpec="right" w:tblpY="5734"/>
        <w:tblW w:w="8307" w:type="dxa"/>
        <w:tblInd w:w="0" w:type="dxa"/>
        <w:tblLayout w:type="fixed"/>
        <w:tblCellMar>
          <w:top w:w="9" w:type="dxa"/>
          <w:left w:w="179" w:type="dxa"/>
          <w:bottom w:w="9" w:type="dxa"/>
          <w:right w:w="135" w:type="dxa"/>
        </w:tblCellMar>
        <w:tblLook w:val="04A0" w:firstRow="1" w:lastRow="0" w:firstColumn="1" w:lastColumn="0" w:noHBand="0" w:noVBand="1"/>
      </w:tblPr>
      <w:tblGrid>
        <w:gridCol w:w="3234"/>
        <w:gridCol w:w="1954"/>
        <w:gridCol w:w="1843"/>
        <w:gridCol w:w="1276"/>
      </w:tblGrid>
      <w:tr w:rsidR="000B7122" w:rsidRPr="007038A1" w14:paraId="4F64AF3C" w14:textId="77777777" w:rsidTr="000B7122">
        <w:trPr>
          <w:trHeight w:val="685"/>
        </w:trPr>
        <w:tc>
          <w:tcPr>
            <w:tcW w:w="3234" w:type="dxa"/>
            <w:vMerge w:val="restart"/>
            <w:tcBorders>
              <w:top w:val="double" w:sz="4" w:space="0" w:color="000000"/>
              <w:left w:val="double" w:sz="4" w:space="0" w:color="000000"/>
              <w:bottom w:val="single" w:sz="4" w:space="0" w:color="000000"/>
              <w:right w:val="double" w:sz="4" w:space="0" w:color="000000"/>
            </w:tcBorders>
            <w:vAlign w:val="bottom"/>
          </w:tcPr>
          <w:p w14:paraId="5FE2D86C" w14:textId="77777777" w:rsidR="000B7122" w:rsidRPr="007038A1" w:rsidRDefault="000B7122" w:rsidP="000B7122">
            <w:pPr>
              <w:tabs>
                <w:tab w:val="center" w:pos="8789"/>
                <w:tab w:val="center" w:pos="9072"/>
              </w:tabs>
              <w:spacing w:line="259" w:lineRule="auto"/>
              <w:ind w:left="-55"/>
            </w:pPr>
            <w:r w:rsidRPr="007038A1">
              <w:rPr>
                <w:rFonts w:ascii="Calibri" w:eastAsia="Calibri" w:hAnsi="Calibri" w:cs="Calibri"/>
              </w:rPr>
              <w:t>recodage de la CSP actuelle (au moment de l’enquête)</w:t>
            </w:r>
          </w:p>
        </w:tc>
        <w:tc>
          <w:tcPr>
            <w:tcW w:w="3797" w:type="dxa"/>
            <w:gridSpan w:val="2"/>
            <w:tcBorders>
              <w:top w:val="double" w:sz="4" w:space="0" w:color="000000"/>
              <w:left w:val="double" w:sz="4" w:space="0" w:color="000000"/>
              <w:bottom w:val="single" w:sz="4" w:space="0" w:color="000000"/>
              <w:right w:val="single" w:sz="4" w:space="0" w:color="000000"/>
            </w:tcBorders>
          </w:tcPr>
          <w:p w14:paraId="1C958F2A" w14:textId="77777777" w:rsidR="000B7122" w:rsidRPr="00837EDA" w:rsidRDefault="000B7122" w:rsidP="000B7122">
            <w:pPr>
              <w:tabs>
                <w:tab w:val="center" w:pos="8789"/>
                <w:tab w:val="center" w:pos="9072"/>
              </w:tabs>
              <w:spacing w:line="259" w:lineRule="auto"/>
              <w:jc w:val="center"/>
              <w:rPr>
                <w:rFonts w:ascii="Times" w:hAnsi="Times"/>
              </w:rPr>
            </w:pPr>
            <w:r w:rsidRPr="00837EDA">
              <w:rPr>
                <w:rFonts w:ascii="Times" w:eastAsia="Calibri" w:hAnsi="Times" w:cs="Calibri"/>
              </w:rPr>
              <w:t>arrêt des activités professionnelles  à la suite de l’incident</w:t>
            </w:r>
          </w:p>
        </w:tc>
        <w:tc>
          <w:tcPr>
            <w:tcW w:w="1276" w:type="dxa"/>
            <w:vMerge w:val="restart"/>
            <w:tcBorders>
              <w:top w:val="double" w:sz="4" w:space="0" w:color="000000"/>
              <w:left w:val="single" w:sz="4" w:space="0" w:color="000000"/>
              <w:bottom w:val="single" w:sz="4" w:space="0" w:color="000000"/>
              <w:right w:val="double" w:sz="4" w:space="0" w:color="000000"/>
            </w:tcBorders>
            <w:vAlign w:val="bottom"/>
          </w:tcPr>
          <w:p w14:paraId="30A1EF43" w14:textId="77777777" w:rsidR="000B7122" w:rsidRPr="007038A1" w:rsidRDefault="000B7122" w:rsidP="000B7122">
            <w:pPr>
              <w:tabs>
                <w:tab w:val="center" w:pos="8789"/>
                <w:tab w:val="center" w:pos="9072"/>
              </w:tabs>
              <w:spacing w:line="259" w:lineRule="auto"/>
              <w:jc w:val="center"/>
            </w:pPr>
            <w:r w:rsidRPr="007038A1">
              <w:t>Total</w:t>
            </w:r>
          </w:p>
        </w:tc>
      </w:tr>
      <w:tr w:rsidR="000B7122" w:rsidRPr="007038A1" w14:paraId="09115E41" w14:textId="77777777" w:rsidTr="000B7122">
        <w:trPr>
          <w:trHeight w:val="49"/>
        </w:trPr>
        <w:tc>
          <w:tcPr>
            <w:tcW w:w="3234" w:type="dxa"/>
            <w:vMerge/>
            <w:tcBorders>
              <w:top w:val="nil"/>
              <w:left w:val="double" w:sz="4" w:space="0" w:color="000000"/>
              <w:bottom w:val="single" w:sz="4" w:space="0" w:color="000000"/>
              <w:right w:val="double" w:sz="4" w:space="0" w:color="000000"/>
            </w:tcBorders>
          </w:tcPr>
          <w:p w14:paraId="64A37F17" w14:textId="77777777" w:rsidR="000B7122" w:rsidRPr="007038A1" w:rsidRDefault="000B7122" w:rsidP="000B7122">
            <w:pPr>
              <w:tabs>
                <w:tab w:val="center" w:pos="8789"/>
                <w:tab w:val="center" w:pos="9072"/>
              </w:tabs>
              <w:spacing w:after="160" w:line="259" w:lineRule="auto"/>
            </w:pPr>
          </w:p>
        </w:tc>
        <w:tc>
          <w:tcPr>
            <w:tcW w:w="1954" w:type="dxa"/>
            <w:tcBorders>
              <w:top w:val="single" w:sz="4" w:space="0" w:color="000000"/>
              <w:left w:val="double" w:sz="4" w:space="0" w:color="000000"/>
              <w:bottom w:val="single" w:sz="4" w:space="0" w:color="000000"/>
              <w:right w:val="single" w:sz="4" w:space="0" w:color="000000"/>
            </w:tcBorders>
          </w:tcPr>
          <w:p w14:paraId="6F4F7D94" w14:textId="77777777" w:rsidR="000B7122" w:rsidRPr="007038A1" w:rsidRDefault="000B7122" w:rsidP="000B7122">
            <w:pPr>
              <w:tabs>
                <w:tab w:val="center" w:pos="8789"/>
                <w:tab w:val="center" w:pos="9072"/>
              </w:tabs>
              <w:spacing w:line="259" w:lineRule="auto"/>
              <w:ind w:left="15"/>
            </w:pPr>
            <w:r w:rsidRPr="007038A1">
              <w:t>oui</w:t>
            </w:r>
          </w:p>
        </w:tc>
        <w:tc>
          <w:tcPr>
            <w:tcW w:w="1843" w:type="dxa"/>
            <w:tcBorders>
              <w:top w:val="single" w:sz="4" w:space="0" w:color="000000"/>
              <w:left w:val="single" w:sz="4" w:space="0" w:color="000000"/>
              <w:bottom w:val="single" w:sz="4" w:space="0" w:color="000000"/>
              <w:right w:val="single" w:sz="4" w:space="0" w:color="000000"/>
            </w:tcBorders>
          </w:tcPr>
          <w:p w14:paraId="57918A01" w14:textId="77777777" w:rsidR="000B7122" w:rsidRPr="007038A1" w:rsidRDefault="000B7122" w:rsidP="000B7122">
            <w:pPr>
              <w:tabs>
                <w:tab w:val="center" w:pos="8789"/>
                <w:tab w:val="center" w:pos="9072"/>
              </w:tabs>
              <w:spacing w:line="259" w:lineRule="auto"/>
            </w:pPr>
            <w:r w:rsidRPr="007038A1">
              <w:t>non</w:t>
            </w:r>
          </w:p>
        </w:tc>
        <w:tc>
          <w:tcPr>
            <w:tcW w:w="1276" w:type="dxa"/>
            <w:vMerge/>
            <w:tcBorders>
              <w:top w:val="nil"/>
              <w:left w:val="single" w:sz="4" w:space="0" w:color="000000"/>
              <w:bottom w:val="single" w:sz="4" w:space="0" w:color="000000"/>
              <w:right w:val="double" w:sz="4" w:space="0" w:color="000000"/>
            </w:tcBorders>
          </w:tcPr>
          <w:p w14:paraId="0568304B" w14:textId="77777777" w:rsidR="000B7122" w:rsidRPr="007038A1" w:rsidRDefault="000B7122" w:rsidP="000B7122">
            <w:pPr>
              <w:tabs>
                <w:tab w:val="center" w:pos="8789"/>
                <w:tab w:val="center" w:pos="9072"/>
              </w:tabs>
              <w:spacing w:after="160" w:line="259" w:lineRule="auto"/>
            </w:pPr>
          </w:p>
        </w:tc>
      </w:tr>
      <w:tr w:rsidR="000B7122" w:rsidRPr="007038A1" w14:paraId="6709BC5C" w14:textId="77777777" w:rsidTr="000B7122">
        <w:trPr>
          <w:trHeight w:val="342"/>
        </w:trPr>
        <w:tc>
          <w:tcPr>
            <w:tcW w:w="3234" w:type="dxa"/>
            <w:tcBorders>
              <w:top w:val="single" w:sz="4" w:space="0" w:color="000000"/>
              <w:left w:val="double" w:sz="4" w:space="0" w:color="000000"/>
              <w:bottom w:val="nil"/>
              <w:right w:val="double" w:sz="4" w:space="0" w:color="000000"/>
            </w:tcBorders>
          </w:tcPr>
          <w:p w14:paraId="7A598F25" w14:textId="77777777" w:rsidR="000B7122" w:rsidRPr="007038A1" w:rsidRDefault="000B7122" w:rsidP="000B7122">
            <w:pPr>
              <w:tabs>
                <w:tab w:val="center" w:pos="8789"/>
                <w:tab w:val="center" w:pos="9072"/>
              </w:tabs>
              <w:spacing w:line="259" w:lineRule="auto"/>
              <w:ind w:left="15"/>
            </w:pPr>
            <w:r w:rsidRPr="007038A1">
              <w:t>en activité</w:t>
            </w:r>
          </w:p>
        </w:tc>
        <w:tc>
          <w:tcPr>
            <w:tcW w:w="1954" w:type="dxa"/>
            <w:tcBorders>
              <w:top w:val="single" w:sz="4" w:space="0" w:color="000000"/>
              <w:left w:val="double" w:sz="4" w:space="0" w:color="000000"/>
              <w:bottom w:val="nil"/>
              <w:right w:val="single" w:sz="4" w:space="0" w:color="000000"/>
            </w:tcBorders>
          </w:tcPr>
          <w:p w14:paraId="58D56CBC" w14:textId="77777777" w:rsidR="000B7122" w:rsidRPr="007038A1" w:rsidRDefault="000B7122" w:rsidP="000B7122">
            <w:pPr>
              <w:tabs>
                <w:tab w:val="center" w:pos="8789"/>
                <w:tab w:val="center" w:pos="9072"/>
              </w:tabs>
              <w:spacing w:line="259" w:lineRule="auto"/>
              <w:jc w:val="right"/>
            </w:pPr>
            <w:r w:rsidRPr="007038A1">
              <w:t>12,00</w:t>
            </w:r>
          </w:p>
        </w:tc>
        <w:tc>
          <w:tcPr>
            <w:tcW w:w="1843" w:type="dxa"/>
            <w:tcBorders>
              <w:top w:val="single" w:sz="4" w:space="0" w:color="000000"/>
              <w:left w:val="single" w:sz="4" w:space="0" w:color="000000"/>
              <w:bottom w:val="nil"/>
              <w:right w:val="single" w:sz="4" w:space="0" w:color="000000"/>
            </w:tcBorders>
          </w:tcPr>
          <w:p w14:paraId="0EB95087" w14:textId="77777777" w:rsidR="000B7122" w:rsidRPr="007038A1" w:rsidRDefault="000B7122" w:rsidP="000B7122">
            <w:pPr>
              <w:tabs>
                <w:tab w:val="center" w:pos="8789"/>
                <w:tab w:val="center" w:pos="9072"/>
              </w:tabs>
              <w:spacing w:line="259" w:lineRule="auto"/>
              <w:jc w:val="right"/>
            </w:pPr>
            <w:r w:rsidRPr="007038A1">
              <w:t>14,00</w:t>
            </w:r>
          </w:p>
        </w:tc>
        <w:tc>
          <w:tcPr>
            <w:tcW w:w="1276" w:type="dxa"/>
            <w:tcBorders>
              <w:top w:val="single" w:sz="4" w:space="0" w:color="000000"/>
              <w:left w:val="single" w:sz="4" w:space="0" w:color="000000"/>
              <w:bottom w:val="nil"/>
              <w:right w:val="double" w:sz="4" w:space="0" w:color="000000"/>
            </w:tcBorders>
          </w:tcPr>
          <w:p w14:paraId="7652F18E" w14:textId="77777777" w:rsidR="000B7122" w:rsidRPr="007038A1" w:rsidRDefault="000B7122" w:rsidP="000B7122">
            <w:pPr>
              <w:tabs>
                <w:tab w:val="center" w:pos="8789"/>
                <w:tab w:val="center" w:pos="9072"/>
              </w:tabs>
              <w:spacing w:line="259" w:lineRule="auto"/>
              <w:ind w:left="360"/>
              <w:jc w:val="right"/>
            </w:pPr>
            <w:r w:rsidRPr="007038A1">
              <w:t>26,00</w:t>
            </w:r>
          </w:p>
        </w:tc>
      </w:tr>
      <w:tr w:rsidR="000B7122" w:rsidRPr="007038A1" w14:paraId="396DEFE2" w14:textId="77777777" w:rsidTr="000B7122">
        <w:trPr>
          <w:trHeight w:val="320"/>
        </w:trPr>
        <w:tc>
          <w:tcPr>
            <w:tcW w:w="3234" w:type="dxa"/>
            <w:tcBorders>
              <w:top w:val="nil"/>
              <w:left w:val="double" w:sz="4" w:space="0" w:color="000000"/>
              <w:bottom w:val="nil"/>
              <w:right w:val="double" w:sz="4" w:space="0" w:color="000000"/>
            </w:tcBorders>
          </w:tcPr>
          <w:p w14:paraId="7B8C0549" w14:textId="77777777" w:rsidR="000B7122" w:rsidRPr="007038A1" w:rsidRDefault="000B7122" w:rsidP="000B7122">
            <w:pPr>
              <w:tabs>
                <w:tab w:val="center" w:pos="8789"/>
                <w:tab w:val="center" w:pos="9072"/>
              </w:tabs>
              <w:spacing w:line="259" w:lineRule="auto"/>
              <w:ind w:left="15"/>
            </w:pPr>
            <w:r w:rsidRPr="007038A1">
              <w:t>ligne %</w:t>
            </w:r>
          </w:p>
        </w:tc>
        <w:tc>
          <w:tcPr>
            <w:tcW w:w="1954" w:type="dxa"/>
            <w:tcBorders>
              <w:top w:val="nil"/>
              <w:left w:val="double" w:sz="4" w:space="0" w:color="000000"/>
              <w:bottom w:val="nil"/>
              <w:right w:val="single" w:sz="4" w:space="0" w:color="000000"/>
            </w:tcBorders>
            <w:shd w:val="clear" w:color="auto" w:fill="BDD6EE" w:themeFill="accent1" w:themeFillTint="66"/>
          </w:tcPr>
          <w:p w14:paraId="45B3C8FD" w14:textId="77777777" w:rsidR="000B7122" w:rsidRPr="007038A1" w:rsidRDefault="000B7122" w:rsidP="000B7122">
            <w:pPr>
              <w:tabs>
                <w:tab w:val="center" w:pos="8789"/>
                <w:tab w:val="center" w:pos="9072"/>
              </w:tabs>
              <w:spacing w:line="259" w:lineRule="auto"/>
              <w:jc w:val="right"/>
              <w:rPr>
                <w:b/>
                <w:bCs/>
              </w:rPr>
            </w:pPr>
            <w:r w:rsidRPr="007038A1">
              <w:rPr>
                <w:b/>
                <w:bCs/>
              </w:rPr>
              <w:t>46,15%</w:t>
            </w:r>
          </w:p>
        </w:tc>
        <w:tc>
          <w:tcPr>
            <w:tcW w:w="1843" w:type="dxa"/>
            <w:tcBorders>
              <w:top w:val="nil"/>
              <w:left w:val="single" w:sz="4" w:space="0" w:color="000000"/>
              <w:bottom w:val="nil"/>
              <w:right w:val="single" w:sz="4" w:space="0" w:color="000000"/>
            </w:tcBorders>
          </w:tcPr>
          <w:p w14:paraId="1D327B56" w14:textId="77777777" w:rsidR="000B7122" w:rsidRPr="007038A1" w:rsidRDefault="000B7122" w:rsidP="000B7122">
            <w:pPr>
              <w:tabs>
                <w:tab w:val="center" w:pos="8789"/>
                <w:tab w:val="center" w:pos="9072"/>
              </w:tabs>
              <w:spacing w:line="259" w:lineRule="auto"/>
              <w:jc w:val="right"/>
            </w:pPr>
            <w:r w:rsidRPr="007038A1">
              <w:t>53,85%</w:t>
            </w:r>
          </w:p>
        </w:tc>
        <w:tc>
          <w:tcPr>
            <w:tcW w:w="1276" w:type="dxa"/>
            <w:tcBorders>
              <w:top w:val="nil"/>
              <w:left w:val="single" w:sz="4" w:space="0" w:color="000000"/>
              <w:bottom w:val="nil"/>
              <w:right w:val="double" w:sz="4" w:space="0" w:color="000000"/>
            </w:tcBorders>
          </w:tcPr>
          <w:p w14:paraId="34B25B86" w14:textId="77777777" w:rsidR="000B7122" w:rsidRPr="007038A1" w:rsidRDefault="000B7122" w:rsidP="000B7122">
            <w:pPr>
              <w:tabs>
                <w:tab w:val="center" w:pos="8789"/>
                <w:tab w:val="center" w:pos="9072"/>
              </w:tabs>
              <w:spacing w:line="259" w:lineRule="auto"/>
              <w:jc w:val="right"/>
            </w:pPr>
            <w:r w:rsidRPr="007038A1">
              <w:t>100,00%</w:t>
            </w:r>
          </w:p>
        </w:tc>
      </w:tr>
      <w:tr w:rsidR="000B7122" w:rsidRPr="007038A1" w14:paraId="6B1583E6" w14:textId="77777777" w:rsidTr="000B7122">
        <w:trPr>
          <w:trHeight w:val="328"/>
        </w:trPr>
        <w:tc>
          <w:tcPr>
            <w:tcW w:w="3234" w:type="dxa"/>
            <w:tcBorders>
              <w:top w:val="nil"/>
              <w:left w:val="double" w:sz="4" w:space="0" w:color="000000"/>
              <w:bottom w:val="single" w:sz="4" w:space="0" w:color="000000"/>
              <w:right w:val="double" w:sz="4" w:space="0" w:color="000000"/>
            </w:tcBorders>
          </w:tcPr>
          <w:p w14:paraId="49988086" w14:textId="77777777" w:rsidR="000B7122" w:rsidRPr="007038A1" w:rsidRDefault="000B7122" w:rsidP="000B7122">
            <w:pPr>
              <w:tabs>
                <w:tab w:val="center" w:pos="8789"/>
                <w:tab w:val="center" w:pos="9072"/>
              </w:tabs>
              <w:spacing w:line="259" w:lineRule="auto"/>
              <w:ind w:left="15"/>
            </w:pPr>
            <w:r w:rsidRPr="007038A1">
              <w:t>résidus ajustés</w:t>
            </w:r>
          </w:p>
        </w:tc>
        <w:tc>
          <w:tcPr>
            <w:tcW w:w="1954" w:type="dxa"/>
            <w:tcBorders>
              <w:top w:val="nil"/>
              <w:left w:val="double" w:sz="4" w:space="0" w:color="000000"/>
              <w:bottom w:val="single" w:sz="4" w:space="0" w:color="000000"/>
              <w:right w:val="single" w:sz="4" w:space="0" w:color="000000"/>
            </w:tcBorders>
          </w:tcPr>
          <w:p w14:paraId="7A878332" w14:textId="77777777" w:rsidR="000B7122" w:rsidRPr="007038A1" w:rsidRDefault="000B7122" w:rsidP="000B7122">
            <w:pPr>
              <w:tabs>
                <w:tab w:val="center" w:pos="8789"/>
                <w:tab w:val="center" w:pos="9072"/>
              </w:tabs>
              <w:spacing w:line="259" w:lineRule="auto"/>
              <w:jc w:val="right"/>
            </w:pPr>
            <w:r w:rsidRPr="007038A1">
              <w:t>-3,53</w:t>
            </w:r>
          </w:p>
        </w:tc>
        <w:tc>
          <w:tcPr>
            <w:tcW w:w="1843" w:type="dxa"/>
            <w:tcBorders>
              <w:top w:val="nil"/>
              <w:left w:val="single" w:sz="4" w:space="0" w:color="000000"/>
              <w:bottom w:val="single" w:sz="4" w:space="0" w:color="000000"/>
              <w:right w:val="single" w:sz="4" w:space="0" w:color="000000"/>
            </w:tcBorders>
          </w:tcPr>
          <w:p w14:paraId="3BC1124B" w14:textId="77777777" w:rsidR="000B7122" w:rsidRPr="007038A1" w:rsidRDefault="000B7122" w:rsidP="000B7122">
            <w:pPr>
              <w:tabs>
                <w:tab w:val="center" w:pos="8789"/>
                <w:tab w:val="center" w:pos="9072"/>
              </w:tabs>
              <w:spacing w:line="259" w:lineRule="auto"/>
              <w:jc w:val="right"/>
            </w:pPr>
            <w:r w:rsidRPr="007038A1">
              <w:t>3,53</w:t>
            </w:r>
          </w:p>
        </w:tc>
        <w:tc>
          <w:tcPr>
            <w:tcW w:w="1276" w:type="dxa"/>
            <w:tcBorders>
              <w:top w:val="nil"/>
              <w:left w:val="single" w:sz="4" w:space="0" w:color="000000"/>
              <w:bottom w:val="single" w:sz="4" w:space="0" w:color="000000"/>
              <w:right w:val="double" w:sz="4" w:space="0" w:color="000000"/>
            </w:tcBorders>
          </w:tcPr>
          <w:p w14:paraId="78E7AE45" w14:textId="77777777" w:rsidR="000B7122" w:rsidRPr="007038A1" w:rsidRDefault="000B7122" w:rsidP="000B7122">
            <w:pPr>
              <w:tabs>
                <w:tab w:val="center" w:pos="8789"/>
                <w:tab w:val="center" w:pos="9072"/>
              </w:tabs>
              <w:spacing w:line="259" w:lineRule="auto"/>
              <w:ind w:left="660"/>
              <w:jc w:val="right"/>
            </w:pPr>
            <w:r w:rsidRPr="007038A1">
              <w:t>,00</w:t>
            </w:r>
          </w:p>
        </w:tc>
      </w:tr>
      <w:tr w:rsidR="000B7122" w:rsidRPr="007038A1" w14:paraId="1493BD86" w14:textId="77777777" w:rsidTr="000B7122">
        <w:trPr>
          <w:trHeight w:val="342"/>
        </w:trPr>
        <w:tc>
          <w:tcPr>
            <w:tcW w:w="3234" w:type="dxa"/>
            <w:tcBorders>
              <w:top w:val="single" w:sz="4" w:space="0" w:color="000000"/>
              <w:left w:val="double" w:sz="4" w:space="0" w:color="000000"/>
              <w:bottom w:val="nil"/>
              <w:right w:val="double" w:sz="4" w:space="0" w:color="000000"/>
            </w:tcBorders>
          </w:tcPr>
          <w:p w14:paraId="3372120E" w14:textId="77777777" w:rsidR="000B7122" w:rsidRPr="007038A1" w:rsidRDefault="000B7122" w:rsidP="000B7122">
            <w:pPr>
              <w:tabs>
                <w:tab w:val="center" w:pos="8789"/>
                <w:tab w:val="center" w:pos="9072"/>
              </w:tabs>
              <w:spacing w:line="259" w:lineRule="auto"/>
              <w:ind w:left="15"/>
            </w:pPr>
            <w:r w:rsidRPr="007038A1">
              <w:t>sans activité</w:t>
            </w:r>
          </w:p>
        </w:tc>
        <w:tc>
          <w:tcPr>
            <w:tcW w:w="1954" w:type="dxa"/>
            <w:tcBorders>
              <w:top w:val="single" w:sz="4" w:space="0" w:color="000000"/>
              <w:left w:val="double" w:sz="4" w:space="0" w:color="000000"/>
              <w:bottom w:val="nil"/>
              <w:right w:val="single" w:sz="4" w:space="0" w:color="000000"/>
            </w:tcBorders>
          </w:tcPr>
          <w:p w14:paraId="3A2B7489" w14:textId="77777777" w:rsidR="000B7122" w:rsidRPr="007038A1" w:rsidRDefault="000B7122" w:rsidP="000B7122">
            <w:pPr>
              <w:tabs>
                <w:tab w:val="center" w:pos="8789"/>
                <w:tab w:val="center" w:pos="9072"/>
              </w:tabs>
              <w:spacing w:line="259" w:lineRule="auto"/>
              <w:jc w:val="right"/>
            </w:pPr>
            <w:r w:rsidRPr="007038A1">
              <w:t>63,00</w:t>
            </w:r>
          </w:p>
        </w:tc>
        <w:tc>
          <w:tcPr>
            <w:tcW w:w="1843" w:type="dxa"/>
            <w:tcBorders>
              <w:top w:val="single" w:sz="4" w:space="0" w:color="000000"/>
              <w:left w:val="single" w:sz="4" w:space="0" w:color="000000"/>
              <w:bottom w:val="nil"/>
              <w:right w:val="single" w:sz="4" w:space="0" w:color="000000"/>
            </w:tcBorders>
          </w:tcPr>
          <w:p w14:paraId="30227041" w14:textId="77777777" w:rsidR="000B7122" w:rsidRPr="007038A1" w:rsidRDefault="000B7122" w:rsidP="000B7122">
            <w:pPr>
              <w:tabs>
                <w:tab w:val="center" w:pos="8789"/>
                <w:tab w:val="center" w:pos="9072"/>
              </w:tabs>
              <w:spacing w:line="259" w:lineRule="auto"/>
              <w:jc w:val="right"/>
            </w:pPr>
            <w:r w:rsidRPr="007038A1">
              <w:t>14,00</w:t>
            </w:r>
          </w:p>
        </w:tc>
        <w:tc>
          <w:tcPr>
            <w:tcW w:w="1276" w:type="dxa"/>
            <w:tcBorders>
              <w:top w:val="single" w:sz="4" w:space="0" w:color="000000"/>
              <w:left w:val="single" w:sz="4" w:space="0" w:color="000000"/>
              <w:bottom w:val="nil"/>
              <w:right w:val="double" w:sz="4" w:space="0" w:color="000000"/>
            </w:tcBorders>
          </w:tcPr>
          <w:p w14:paraId="34394834" w14:textId="77777777" w:rsidR="000B7122" w:rsidRPr="007038A1" w:rsidRDefault="000B7122" w:rsidP="000B7122">
            <w:pPr>
              <w:tabs>
                <w:tab w:val="center" w:pos="8789"/>
                <w:tab w:val="center" w:pos="9072"/>
              </w:tabs>
              <w:spacing w:line="259" w:lineRule="auto"/>
              <w:ind w:left="392"/>
              <w:jc w:val="right"/>
            </w:pPr>
            <w:r w:rsidRPr="007038A1">
              <w:t>77,00</w:t>
            </w:r>
          </w:p>
        </w:tc>
      </w:tr>
      <w:tr w:rsidR="000B7122" w:rsidRPr="007038A1" w14:paraId="30FF3C6B" w14:textId="77777777" w:rsidTr="000B7122">
        <w:trPr>
          <w:trHeight w:val="320"/>
        </w:trPr>
        <w:tc>
          <w:tcPr>
            <w:tcW w:w="3234" w:type="dxa"/>
            <w:tcBorders>
              <w:top w:val="nil"/>
              <w:left w:val="double" w:sz="4" w:space="0" w:color="000000"/>
              <w:bottom w:val="nil"/>
              <w:right w:val="double" w:sz="4" w:space="0" w:color="000000"/>
            </w:tcBorders>
          </w:tcPr>
          <w:p w14:paraId="02DA6DDD" w14:textId="77777777" w:rsidR="000B7122" w:rsidRPr="007038A1" w:rsidRDefault="000B7122" w:rsidP="000B7122">
            <w:pPr>
              <w:tabs>
                <w:tab w:val="center" w:pos="8789"/>
                <w:tab w:val="center" w:pos="9072"/>
              </w:tabs>
              <w:spacing w:line="259" w:lineRule="auto"/>
              <w:ind w:left="15"/>
            </w:pPr>
            <w:r w:rsidRPr="007038A1">
              <w:t>ligne %</w:t>
            </w:r>
          </w:p>
        </w:tc>
        <w:tc>
          <w:tcPr>
            <w:tcW w:w="1954" w:type="dxa"/>
            <w:tcBorders>
              <w:top w:val="nil"/>
              <w:left w:val="double" w:sz="4" w:space="0" w:color="000000"/>
              <w:bottom w:val="nil"/>
              <w:right w:val="single" w:sz="4" w:space="0" w:color="000000"/>
            </w:tcBorders>
            <w:shd w:val="clear" w:color="auto" w:fill="BDD6EE" w:themeFill="accent1" w:themeFillTint="66"/>
          </w:tcPr>
          <w:p w14:paraId="10B562E6" w14:textId="77777777" w:rsidR="000B7122" w:rsidRPr="007038A1" w:rsidRDefault="000B7122" w:rsidP="000B7122">
            <w:pPr>
              <w:tabs>
                <w:tab w:val="center" w:pos="8789"/>
                <w:tab w:val="center" w:pos="9072"/>
              </w:tabs>
              <w:spacing w:line="259" w:lineRule="auto"/>
              <w:jc w:val="right"/>
              <w:rPr>
                <w:b/>
                <w:bCs/>
              </w:rPr>
            </w:pPr>
            <w:r w:rsidRPr="007038A1">
              <w:rPr>
                <w:b/>
                <w:bCs/>
              </w:rPr>
              <w:t>81,82%</w:t>
            </w:r>
          </w:p>
        </w:tc>
        <w:tc>
          <w:tcPr>
            <w:tcW w:w="1843" w:type="dxa"/>
            <w:tcBorders>
              <w:top w:val="nil"/>
              <w:left w:val="single" w:sz="4" w:space="0" w:color="000000"/>
              <w:bottom w:val="nil"/>
              <w:right w:val="single" w:sz="4" w:space="0" w:color="000000"/>
            </w:tcBorders>
          </w:tcPr>
          <w:p w14:paraId="199FBA19" w14:textId="77777777" w:rsidR="000B7122" w:rsidRPr="007038A1" w:rsidRDefault="000B7122" w:rsidP="000B7122">
            <w:pPr>
              <w:tabs>
                <w:tab w:val="center" w:pos="8789"/>
                <w:tab w:val="center" w:pos="9072"/>
              </w:tabs>
              <w:spacing w:line="259" w:lineRule="auto"/>
              <w:jc w:val="right"/>
            </w:pPr>
            <w:r w:rsidRPr="007038A1">
              <w:t>18,18%</w:t>
            </w:r>
          </w:p>
        </w:tc>
        <w:tc>
          <w:tcPr>
            <w:tcW w:w="1276" w:type="dxa"/>
            <w:tcBorders>
              <w:top w:val="nil"/>
              <w:left w:val="single" w:sz="4" w:space="0" w:color="000000"/>
              <w:bottom w:val="nil"/>
              <w:right w:val="double" w:sz="4" w:space="0" w:color="000000"/>
            </w:tcBorders>
          </w:tcPr>
          <w:p w14:paraId="1FB2FF77" w14:textId="77777777" w:rsidR="000B7122" w:rsidRPr="007038A1" w:rsidRDefault="000B7122" w:rsidP="000B7122">
            <w:pPr>
              <w:tabs>
                <w:tab w:val="center" w:pos="8789"/>
                <w:tab w:val="center" w:pos="9072"/>
              </w:tabs>
              <w:spacing w:line="259" w:lineRule="auto"/>
              <w:jc w:val="right"/>
            </w:pPr>
            <w:r w:rsidRPr="007038A1">
              <w:t>100,00%</w:t>
            </w:r>
          </w:p>
        </w:tc>
      </w:tr>
      <w:tr w:rsidR="000B7122" w:rsidRPr="007038A1" w14:paraId="58CA9FB5" w14:textId="77777777" w:rsidTr="000B7122">
        <w:trPr>
          <w:trHeight w:val="328"/>
        </w:trPr>
        <w:tc>
          <w:tcPr>
            <w:tcW w:w="3234" w:type="dxa"/>
            <w:tcBorders>
              <w:top w:val="nil"/>
              <w:left w:val="double" w:sz="4" w:space="0" w:color="000000"/>
              <w:bottom w:val="single" w:sz="4" w:space="0" w:color="000000"/>
              <w:right w:val="double" w:sz="4" w:space="0" w:color="000000"/>
            </w:tcBorders>
          </w:tcPr>
          <w:p w14:paraId="4ABD9396" w14:textId="77777777" w:rsidR="000B7122" w:rsidRPr="007038A1" w:rsidRDefault="000B7122" w:rsidP="000B7122">
            <w:pPr>
              <w:tabs>
                <w:tab w:val="center" w:pos="8789"/>
                <w:tab w:val="center" w:pos="9072"/>
              </w:tabs>
              <w:spacing w:line="259" w:lineRule="auto"/>
              <w:ind w:left="15"/>
            </w:pPr>
            <w:r w:rsidRPr="007038A1">
              <w:t>résidus ajustés</w:t>
            </w:r>
          </w:p>
        </w:tc>
        <w:tc>
          <w:tcPr>
            <w:tcW w:w="1954" w:type="dxa"/>
            <w:tcBorders>
              <w:top w:val="nil"/>
              <w:left w:val="double" w:sz="4" w:space="0" w:color="000000"/>
              <w:bottom w:val="single" w:sz="4" w:space="0" w:color="000000"/>
              <w:right w:val="single" w:sz="4" w:space="0" w:color="000000"/>
            </w:tcBorders>
          </w:tcPr>
          <w:p w14:paraId="65D3BC9A" w14:textId="77777777" w:rsidR="000B7122" w:rsidRPr="007038A1" w:rsidRDefault="000B7122" w:rsidP="000B7122">
            <w:pPr>
              <w:tabs>
                <w:tab w:val="center" w:pos="8789"/>
                <w:tab w:val="center" w:pos="9072"/>
              </w:tabs>
              <w:spacing w:line="259" w:lineRule="auto"/>
              <w:jc w:val="right"/>
            </w:pPr>
            <w:r w:rsidRPr="007038A1">
              <w:t>3,53</w:t>
            </w:r>
          </w:p>
        </w:tc>
        <w:tc>
          <w:tcPr>
            <w:tcW w:w="1843" w:type="dxa"/>
            <w:tcBorders>
              <w:top w:val="nil"/>
              <w:left w:val="single" w:sz="4" w:space="0" w:color="000000"/>
              <w:bottom w:val="single" w:sz="4" w:space="0" w:color="000000"/>
              <w:right w:val="single" w:sz="4" w:space="0" w:color="000000"/>
            </w:tcBorders>
          </w:tcPr>
          <w:p w14:paraId="06F75B5B" w14:textId="77777777" w:rsidR="000B7122" w:rsidRPr="007038A1" w:rsidRDefault="000B7122" w:rsidP="000B7122">
            <w:pPr>
              <w:tabs>
                <w:tab w:val="center" w:pos="8789"/>
                <w:tab w:val="center" w:pos="9072"/>
              </w:tabs>
              <w:spacing w:line="259" w:lineRule="auto"/>
              <w:jc w:val="right"/>
            </w:pPr>
            <w:r w:rsidRPr="007038A1">
              <w:t>-3,53</w:t>
            </w:r>
          </w:p>
        </w:tc>
        <w:tc>
          <w:tcPr>
            <w:tcW w:w="1276" w:type="dxa"/>
            <w:tcBorders>
              <w:top w:val="nil"/>
              <w:left w:val="single" w:sz="4" w:space="0" w:color="000000"/>
              <w:bottom w:val="single" w:sz="4" w:space="0" w:color="000000"/>
              <w:right w:val="double" w:sz="4" w:space="0" w:color="000000"/>
            </w:tcBorders>
          </w:tcPr>
          <w:p w14:paraId="5A786BC1" w14:textId="77777777" w:rsidR="000B7122" w:rsidRPr="007038A1" w:rsidRDefault="000B7122" w:rsidP="000B7122">
            <w:pPr>
              <w:tabs>
                <w:tab w:val="center" w:pos="8789"/>
                <w:tab w:val="center" w:pos="9072"/>
              </w:tabs>
              <w:spacing w:line="259" w:lineRule="auto"/>
              <w:ind w:left="660"/>
              <w:jc w:val="right"/>
            </w:pPr>
            <w:r w:rsidRPr="007038A1">
              <w:t>,00</w:t>
            </w:r>
          </w:p>
        </w:tc>
      </w:tr>
      <w:tr w:rsidR="000B7122" w:rsidRPr="007038A1" w14:paraId="1641F957" w14:textId="77777777" w:rsidTr="000B7122">
        <w:trPr>
          <w:trHeight w:val="342"/>
        </w:trPr>
        <w:tc>
          <w:tcPr>
            <w:tcW w:w="3234" w:type="dxa"/>
            <w:tcBorders>
              <w:top w:val="single" w:sz="4" w:space="0" w:color="000000"/>
              <w:left w:val="double" w:sz="4" w:space="0" w:color="000000"/>
              <w:right w:val="double" w:sz="4" w:space="0" w:color="000000"/>
            </w:tcBorders>
          </w:tcPr>
          <w:p w14:paraId="705DBF5D" w14:textId="77777777" w:rsidR="000B7122" w:rsidRPr="007038A1" w:rsidRDefault="000B7122" w:rsidP="000B7122">
            <w:pPr>
              <w:tabs>
                <w:tab w:val="center" w:pos="8789"/>
                <w:tab w:val="center" w:pos="9072"/>
              </w:tabs>
              <w:spacing w:line="259" w:lineRule="auto"/>
              <w:ind w:left="15"/>
            </w:pPr>
            <w:r w:rsidRPr="007038A1">
              <w:t>Total</w:t>
            </w:r>
          </w:p>
        </w:tc>
        <w:tc>
          <w:tcPr>
            <w:tcW w:w="1954" w:type="dxa"/>
            <w:tcBorders>
              <w:top w:val="single" w:sz="4" w:space="0" w:color="000000"/>
              <w:left w:val="double" w:sz="4" w:space="0" w:color="000000"/>
              <w:right w:val="single" w:sz="4" w:space="0" w:color="000000"/>
            </w:tcBorders>
          </w:tcPr>
          <w:p w14:paraId="5783401B" w14:textId="77777777" w:rsidR="000B7122" w:rsidRPr="007038A1" w:rsidRDefault="000B7122" w:rsidP="000B7122">
            <w:pPr>
              <w:tabs>
                <w:tab w:val="center" w:pos="8789"/>
                <w:tab w:val="center" w:pos="9072"/>
              </w:tabs>
              <w:spacing w:line="259" w:lineRule="auto"/>
              <w:jc w:val="right"/>
            </w:pPr>
            <w:r w:rsidRPr="007038A1">
              <w:t>75,00</w:t>
            </w:r>
          </w:p>
        </w:tc>
        <w:tc>
          <w:tcPr>
            <w:tcW w:w="1843" w:type="dxa"/>
            <w:tcBorders>
              <w:top w:val="single" w:sz="4" w:space="0" w:color="000000"/>
              <w:left w:val="single" w:sz="4" w:space="0" w:color="000000"/>
              <w:right w:val="single" w:sz="4" w:space="0" w:color="000000"/>
            </w:tcBorders>
          </w:tcPr>
          <w:p w14:paraId="613F263F" w14:textId="77777777" w:rsidR="000B7122" w:rsidRPr="007038A1" w:rsidRDefault="000B7122" w:rsidP="000B7122">
            <w:pPr>
              <w:tabs>
                <w:tab w:val="center" w:pos="8789"/>
                <w:tab w:val="center" w:pos="9072"/>
              </w:tabs>
              <w:spacing w:line="259" w:lineRule="auto"/>
              <w:jc w:val="right"/>
            </w:pPr>
            <w:r w:rsidRPr="007038A1">
              <w:t>28,00</w:t>
            </w:r>
          </w:p>
        </w:tc>
        <w:tc>
          <w:tcPr>
            <w:tcW w:w="1276" w:type="dxa"/>
            <w:tcBorders>
              <w:top w:val="single" w:sz="4" w:space="0" w:color="000000"/>
              <w:left w:val="single" w:sz="4" w:space="0" w:color="000000"/>
              <w:right w:val="double" w:sz="4" w:space="0" w:color="000000"/>
            </w:tcBorders>
          </w:tcPr>
          <w:p w14:paraId="4EAB21F1" w14:textId="77777777" w:rsidR="000B7122" w:rsidRPr="007038A1" w:rsidRDefault="000B7122" w:rsidP="000B7122">
            <w:pPr>
              <w:tabs>
                <w:tab w:val="center" w:pos="8789"/>
                <w:tab w:val="center" w:pos="9072"/>
              </w:tabs>
              <w:spacing w:line="259" w:lineRule="auto"/>
              <w:ind w:left="175"/>
              <w:jc w:val="right"/>
            </w:pPr>
            <w:r w:rsidRPr="007038A1">
              <w:t>103,00</w:t>
            </w:r>
          </w:p>
        </w:tc>
      </w:tr>
      <w:tr w:rsidR="000B7122" w:rsidRPr="007038A1" w14:paraId="00804F4D" w14:textId="77777777" w:rsidTr="000B7122">
        <w:trPr>
          <w:trHeight w:val="320"/>
        </w:trPr>
        <w:tc>
          <w:tcPr>
            <w:tcW w:w="3234" w:type="dxa"/>
            <w:tcBorders>
              <w:top w:val="nil"/>
              <w:left w:val="double" w:sz="4" w:space="0" w:color="000000"/>
              <w:bottom w:val="single" w:sz="4" w:space="0" w:color="auto"/>
              <w:right w:val="double" w:sz="4" w:space="0" w:color="000000"/>
            </w:tcBorders>
          </w:tcPr>
          <w:p w14:paraId="7C072976" w14:textId="77777777" w:rsidR="000B7122" w:rsidRPr="007038A1" w:rsidRDefault="000B7122" w:rsidP="000B7122">
            <w:pPr>
              <w:tabs>
                <w:tab w:val="center" w:pos="8789"/>
                <w:tab w:val="center" w:pos="9072"/>
              </w:tabs>
              <w:spacing w:after="160" w:line="259" w:lineRule="auto"/>
            </w:pPr>
          </w:p>
        </w:tc>
        <w:tc>
          <w:tcPr>
            <w:tcW w:w="1954" w:type="dxa"/>
            <w:tcBorders>
              <w:top w:val="nil"/>
              <w:left w:val="double" w:sz="4" w:space="0" w:color="000000"/>
              <w:bottom w:val="single" w:sz="4" w:space="0" w:color="auto"/>
              <w:right w:val="single" w:sz="4" w:space="0" w:color="000000"/>
            </w:tcBorders>
          </w:tcPr>
          <w:p w14:paraId="39CE902D" w14:textId="77777777" w:rsidR="000B7122" w:rsidRPr="007038A1" w:rsidRDefault="000B7122" w:rsidP="000B7122">
            <w:pPr>
              <w:tabs>
                <w:tab w:val="center" w:pos="8789"/>
                <w:tab w:val="center" w:pos="9072"/>
              </w:tabs>
              <w:spacing w:line="259" w:lineRule="auto"/>
              <w:jc w:val="right"/>
            </w:pPr>
            <w:r w:rsidRPr="007038A1">
              <w:t>72,82%</w:t>
            </w:r>
          </w:p>
        </w:tc>
        <w:tc>
          <w:tcPr>
            <w:tcW w:w="1843" w:type="dxa"/>
            <w:tcBorders>
              <w:top w:val="nil"/>
              <w:left w:val="single" w:sz="4" w:space="0" w:color="000000"/>
              <w:bottom w:val="single" w:sz="4" w:space="0" w:color="auto"/>
              <w:right w:val="single" w:sz="4" w:space="0" w:color="000000"/>
            </w:tcBorders>
          </w:tcPr>
          <w:p w14:paraId="447DCF03" w14:textId="77777777" w:rsidR="000B7122" w:rsidRPr="007038A1" w:rsidRDefault="000B7122" w:rsidP="000B7122">
            <w:pPr>
              <w:tabs>
                <w:tab w:val="center" w:pos="8789"/>
                <w:tab w:val="center" w:pos="9072"/>
              </w:tabs>
              <w:spacing w:line="259" w:lineRule="auto"/>
              <w:jc w:val="right"/>
            </w:pPr>
            <w:r w:rsidRPr="007038A1">
              <w:t>27,18%</w:t>
            </w:r>
          </w:p>
        </w:tc>
        <w:tc>
          <w:tcPr>
            <w:tcW w:w="1276" w:type="dxa"/>
            <w:tcBorders>
              <w:top w:val="nil"/>
              <w:left w:val="single" w:sz="4" w:space="0" w:color="000000"/>
              <w:bottom w:val="single" w:sz="4" w:space="0" w:color="auto"/>
              <w:right w:val="double" w:sz="4" w:space="0" w:color="000000"/>
            </w:tcBorders>
          </w:tcPr>
          <w:p w14:paraId="297B7691" w14:textId="77777777" w:rsidR="000B7122" w:rsidRPr="007038A1" w:rsidRDefault="000B7122" w:rsidP="000B7122">
            <w:pPr>
              <w:tabs>
                <w:tab w:val="center" w:pos="8789"/>
                <w:tab w:val="center" w:pos="9072"/>
              </w:tabs>
              <w:spacing w:line="259" w:lineRule="auto"/>
              <w:jc w:val="right"/>
            </w:pPr>
            <w:r w:rsidRPr="007038A1">
              <w:t>100,00%</w:t>
            </w:r>
          </w:p>
        </w:tc>
      </w:tr>
    </w:tbl>
    <w:p w14:paraId="14EC3CF2" w14:textId="45EACAE2" w:rsidR="006B5F09" w:rsidRDefault="006B5F09" w:rsidP="006318D4">
      <w:pPr>
        <w:tabs>
          <w:tab w:val="center" w:pos="8789"/>
          <w:tab w:val="center" w:pos="9072"/>
        </w:tabs>
        <w:ind w:left="-5"/>
        <w:jc w:val="both"/>
        <w:rPr>
          <w:sz w:val="20"/>
          <w:szCs w:val="20"/>
          <w:highlight w:val="lightGray"/>
          <w:u w:val="single"/>
        </w:rPr>
      </w:pPr>
    </w:p>
    <w:p w14:paraId="0EF3BD9F" w14:textId="77777777" w:rsidR="006318D4" w:rsidRPr="0044510D" w:rsidRDefault="006318D4" w:rsidP="006318D4">
      <w:pPr>
        <w:tabs>
          <w:tab w:val="center" w:pos="8789"/>
          <w:tab w:val="center" w:pos="9072"/>
        </w:tabs>
        <w:ind w:left="-5"/>
        <w:jc w:val="both"/>
        <w:rPr>
          <w:color w:val="FFFFFF" w:themeColor="background1"/>
          <w:u w:val="single"/>
        </w:rPr>
      </w:pPr>
    </w:p>
    <w:p w14:paraId="6D5432C1" w14:textId="24C0508D" w:rsidR="006809D9" w:rsidRDefault="006809D9" w:rsidP="006318D4">
      <w:pPr>
        <w:tabs>
          <w:tab w:val="center" w:pos="8789"/>
          <w:tab w:val="center" w:pos="9072"/>
        </w:tabs>
        <w:ind w:left="-5"/>
        <w:rPr>
          <w:u w:val="single"/>
        </w:rPr>
      </w:pPr>
    </w:p>
    <w:p w14:paraId="00DF0260" w14:textId="77777777" w:rsidR="005B2ADE" w:rsidRDefault="005B2ADE" w:rsidP="006318D4">
      <w:pPr>
        <w:tabs>
          <w:tab w:val="center" w:pos="8789"/>
          <w:tab w:val="center" w:pos="9072"/>
        </w:tabs>
        <w:ind w:left="-5"/>
        <w:rPr>
          <w:u w:val="single"/>
        </w:rPr>
      </w:pPr>
    </w:p>
    <w:p w14:paraId="7B61DD02" w14:textId="77777777" w:rsidR="006809D9" w:rsidRPr="0044510D" w:rsidRDefault="006809D9" w:rsidP="006318D4">
      <w:pPr>
        <w:tabs>
          <w:tab w:val="center" w:pos="8789"/>
          <w:tab w:val="center" w:pos="9072"/>
        </w:tabs>
        <w:ind w:left="-5"/>
        <w:rPr>
          <w:u w:val="single"/>
        </w:rPr>
      </w:pPr>
    </w:p>
    <w:p w14:paraId="6DC115EE" w14:textId="77777777" w:rsidR="005B2ADE" w:rsidRDefault="005B2ADE" w:rsidP="006318D4">
      <w:pPr>
        <w:tabs>
          <w:tab w:val="center" w:pos="8789"/>
          <w:tab w:val="center" w:pos="9072"/>
        </w:tabs>
        <w:jc w:val="both"/>
        <w:rPr>
          <w:sz w:val="20"/>
          <w:szCs w:val="20"/>
        </w:rPr>
      </w:pPr>
    </w:p>
    <w:p w14:paraId="187E1244" w14:textId="1B8BFF99" w:rsidR="005B2ADE" w:rsidRDefault="005B2ADE" w:rsidP="006318D4">
      <w:pPr>
        <w:tabs>
          <w:tab w:val="center" w:pos="8789"/>
          <w:tab w:val="center" w:pos="9072"/>
        </w:tabs>
        <w:jc w:val="both"/>
        <w:rPr>
          <w:sz w:val="20"/>
          <w:szCs w:val="20"/>
        </w:rPr>
      </w:pPr>
    </w:p>
    <w:p w14:paraId="64D94302" w14:textId="7DEC86EE" w:rsidR="005909AA" w:rsidRDefault="005909AA" w:rsidP="006318D4">
      <w:pPr>
        <w:tabs>
          <w:tab w:val="center" w:pos="8789"/>
          <w:tab w:val="center" w:pos="9072"/>
        </w:tabs>
        <w:jc w:val="both"/>
        <w:rPr>
          <w:sz w:val="20"/>
          <w:szCs w:val="20"/>
        </w:rPr>
      </w:pPr>
    </w:p>
    <w:p w14:paraId="7601452E" w14:textId="29C7E522" w:rsidR="005909AA" w:rsidRDefault="005909AA" w:rsidP="006318D4">
      <w:pPr>
        <w:tabs>
          <w:tab w:val="center" w:pos="8789"/>
          <w:tab w:val="center" w:pos="9072"/>
        </w:tabs>
        <w:jc w:val="both"/>
        <w:rPr>
          <w:sz w:val="20"/>
          <w:szCs w:val="20"/>
        </w:rPr>
      </w:pPr>
    </w:p>
    <w:p w14:paraId="74AE00B8" w14:textId="525E9BF6" w:rsidR="005909AA" w:rsidRDefault="005909AA" w:rsidP="006318D4">
      <w:pPr>
        <w:tabs>
          <w:tab w:val="center" w:pos="8789"/>
          <w:tab w:val="center" w:pos="9072"/>
        </w:tabs>
        <w:jc w:val="both"/>
        <w:rPr>
          <w:sz w:val="20"/>
          <w:szCs w:val="20"/>
        </w:rPr>
      </w:pPr>
    </w:p>
    <w:p w14:paraId="129215CB" w14:textId="095AD608" w:rsidR="005909AA" w:rsidRDefault="005909AA" w:rsidP="006318D4">
      <w:pPr>
        <w:tabs>
          <w:tab w:val="center" w:pos="8789"/>
          <w:tab w:val="center" w:pos="9072"/>
        </w:tabs>
        <w:jc w:val="both"/>
        <w:rPr>
          <w:sz w:val="20"/>
          <w:szCs w:val="20"/>
        </w:rPr>
      </w:pPr>
    </w:p>
    <w:p w14:paraId="7CD196BE" w14:textId="0F90ECD0" w:rsidR="005909AA" w:rsidRDefault="005909AA" w:rsidP="006318D4">
      <w:pPr>
        <w:tabs>
          <w:tab w:val="center" w:pos="8789"/>
          <w:tab w:val="center" w:pos="9072"/>
        </w:tabs>
        <w:jc w:val="both"/>
        <w:rPr>
          <w:sz w:val="20"/>
          <w:szCs w:val="20"/>
        </w:rPr>
      </w:pPr>
    </w:p>
    <w:p w14:paraId="45D9AFB8" w14:textId="4B36FC9C" w:rsidR="005909AA" w:rsidRDefault="005909AA" w:rsidP="006318D4">
      <w:pPr>
        <w:tabs>
          <w:tab w:val="center" w:pos="8789"/>
          <w:tab w:val="center" w:pos="9072"/>
        </w:tabs>
        <w:jc w:val="both"/>
        <w:rPr>
          <w:sz w:val="20"/>
          <w:szCs w:val="20"/>
        </w:rPr>
      </w:pPr>
    </w:p>
    <w:p w14:paraId="1785D38D" w14:textId="04118AC3" w:rsidR="005909AA" w:rsidRDefault="005909AA" w:rsidP="006318D4">
      <w:pPr>
        <w:tabs>
          <w:tab w:val="center" w:pos="8789"/>
          <w:tab w:val="center" w:pos="9072"/>
        </w:tabs>
        <w:jc w:val="both"/>
        <w:rPr>
          <w:sz w:val="20"/>
          <w:szCs w:val="20"/>
        </w:rPr>
      </w:pPr>
    </w:p>
    <w:p w14:paraId="300519B5" w14:textId="4EB7F771" w:rsidR="005909AA" w:rsidRPr="00FF773E" w:rsidRDefault="005909AA" w:rsidP="006318D4">
      <w:pPr>
        <w:tabs>
          <w:tab w:val="center" w:pos="8789"/>
          <w:tab w:val="center" w:pos="9072"/>
        </w:tabs>
        <w:jc w:val="both"/>
        <w:rPr>
          <w:sz w:val="10"/>
          <w:szCs w:val="10"/>
        </w:rPr>
      </w:pPr>
    </w:p>
    <w:p w14:paraId="54FA363C" w14:textId="6C41F439" w:rsidR="000D14BB" w:rsidRDefault="000D14BB" w:rsidP="006318D4">
      <w:pPr>
        <w:tabs>
          <w:tab w:val="center" w:pos="8789"/>
          <w:tab w:val="center" w:pos="9072"/>
        </w:tabs>
        <w:jc w:val="both"/>
        <w:rPr>
          <w:sz w:val="20"/>
          <w:szCs w:val="20"/>
        </w:rPr>
      </w:pPr>
    </w:p>
    <w:p w14:paraId="39432AB7" w14:textId="77777777" w:rsidR="007038A1" w:rsidRDefault="007038A1" w:rsidP="006318D4">
      <w:pPr>
        <w:tabs>
          <w:tab w:val="center" w:pos="8789"/>
          <w:tab w:val="center" w:pos="9072"/>
        </w:tabs>
        <w:jc w:val="both"/>
        <w:rPr>
          <w:sz w:val="20"/>
          <w:szCs w:val="20"/>
        </w:rPr>
      </w:pPr>
    </w:p>
    <w:p w14:paraId="6AEF2FCB" w14:textId="77777777" w:rsidR="000D14BB" w:rsidRDefault="000D14BB" w:rsidP="006318D4">
      <w:pPr>
        <w:tabs>
          <w:tab w:val="center" w:pos="8789"/>
          <w:tab w:val="center" w:pos="9072"/>
        </w:tabs>
        <w:jc w:val="both"/>
        <w:rPr>
          <w:sz w:val="20"/>
          <w:szCs w:val="20"/>
        </w:rPr>
      </w:pPr>
    </w:p>
    <w:p w14:paraId="6233196C" w14:textId="1DFF6C6C" w:rsidR="00A95F97" w:rsidRDefault="006809D9" w:rsidP="006318D4">
      <w:pPr>
        <w:tabs>
          <w:tab w:val="center" w:pos="8789"/>
          <w:tab w:val="center" w:pos="9072"/>
        </w:tabs>
        <w:jc w:val="both"/>
        <w:rPr>
          <w:sz w:val="20"/>
          <w:szCs w:val="20"/>
        </w:rPr>
      </w:pPr>
      <w:r w:rsidRPr="003E2AC9">
        <w:rPr>
          <w:sz w:val="20"/>
          <w:szCs w:val="20"/>
        </w:rPr>
        <w:t>Notes : Test du Khi2 significatif au seuil de 1 %.</w:t>
      </w:r>
    </w:p>
    <w:p w14:paraId="6ACE22E5" w14:textId="7408D5A1" w:rsidR="006809D9" w:rsidRPr="00052A28" w:rsidRDefault="006809D9" w:rsidP="006318D4">
      <w:pPr>
        <w:tabs>
          <w:tab w:val="center" w:pos="8789"/>
          <w:tab w:val="center" w:pos="9072"/>
        </w:tabs>
        <w:jc w:val="both"/>
        <w:rPr>
          <w:sz w:val="20"/>
          <w:szCs w:val="20"/>
        </w:rPr>
      </w:pPr>
      <w:r w:rsidRPr="003E2AC9">
        <w:rPr>
          <w:sz w:val="20"/>
          <w:szCs w:val="20"/>
        </w:rPr>
        <w:t xml:space="preserve">Lecture : Parmi les personnes </w:t>
      </w:r>
      <w:r w:rsidRPr="00052A28">
        <w:rPr>
          <w:sz w:val="20"/>
          <w:szCs w:val="20"/>
        </w:rPr>
        <w:t>cérébrolésées qui</w:t>
      </w:r>
      <w:r w:rsidR="003E2AC9" w:rsidRPr="00052A28">
        <w:rPr>
          <w:sz w:val="20"/>
          <w:szCs w:val="20"/>
        </w:rPr>
        <w:t xml:space="preserve"> se</w:t>
      </w:r>
      <w:r w:rsidRPr="00052A28">
        <w:rPr>
          <w:sz w:val="20"/>
          <w:szCs w:val="20"/>
        </w:rPr>
        <w:t xml:space="preserve"> déclarent </w:t>
      </w:r>
      <w:r w:rsidR="003E2AC9" w:rsidRPr="00052A28">
        <w:rPr>
          <w:sz w:val="20"/>
          <w:szCs w:val="20"/>
        </w:rPr>
        <w:t>sans activité au moment de l’enquête</w:t>
      </w:r>
      <w:r w:rsidR="006B5F09" w:rsidRPr="00052A28">
        <w:rPr>
          <w:sz w:val="20"/>
          <w:szCs w:val="20"/>
        </w:rPr>
        <w:t>,</w:t>
      </w:r>
      <w:r w:rsidR="003E2AC9" w:rsidRPr="00052A28">
        <w:rPr>
          <w:sz w:val="20"/>
          <w:szCs w:val="20"/>
        </w:rPr>
        <w:t xml:space="preserve"> 81,82%</w:t>
      </w:r>
      <w:r w:rsidRPr="00052A28">
        <w:rPr>
          <w:sz w:val="20"/>
          <w:szCs w:val="20"/>
        </w:rPr>
        <w:t xml:space="preserve"> affirme</w:t>
      </w:r>
      <w:r w:rsidR="003E2AC9" w:rsidRPr="00052A28">
        <w:rPr>
          <w:sz w:val="20"/>
          <w:szCs w:val="20"/>
        </w:rPr>
        <w:t xml:space="preserve">nt </w:t>
      </w:r>
      <w:r w:rsidRPr="00052A28">
        <w:rPr>
          <w:sz w:val="20"/>
          <w:szCs w:val="20"/>
        </w:rPr>
        <w:t xml:space="preserve">avoir arrêté de travailler à la suite de </w:t>
      </w:r>
      <w:r w:rsidR="003E2AC9" w:rsidRPr="00052A28">
        <w:rPr>
          <w:sz w:val="20"/>
          <w:szCs w:val="20"/>
        </w:rPr>
        <w:t>leur</w:t>
      </w:r>
      <w:r w:rsidRPr="00052A28">
        <w:rPr>
          <w:sz w:val="20"/>
          <w:szCs w:val="20"/>
        </w:rPr>
        <w:t xml:space="preserve"> incident de santé</w:t>
      </w:r>
      <w:r w:rsidR="006B5F09" w:rsidRPr="00052A28">
        <w:rPr>
          <w:sz w:val="20"/>
          <w:szCs w:val="20"/>
        </w:rPr>
        <w:t>,</w:t>
      </w:r>
      <w:r w:rsidRPr="00052A28">
        <w:rPr>
          <w:sz w:val="20"/>
          <w:szCs w:val="20"/>
        </w:rPr>
        <w:t xml:space="preserve"> contre </w:t>
      </w:r>
      <w:r w:rsidR="003E2AC9" w:rsidRPr="00052A28">
        <w:rPr>
          <w:sz w:val="20"/>
          <w:szCs w:val="20"/>
        </w:rPr>
        <w:t xml:space="preserve">46,15% </w:t>
      </w:r>
      <w:r w:rsidRPr="00052A28">
        <w:rPr>
          <w:sz w:val="20"/>
          <w:szCs w:val="20"/>
        </w:rPr>
        <w:t xml:space="preserve">de celles qui </w:t>
      </w:r>
      <w:r w:rsidR="003E2AC9" w:rsidRPr="00052A28">
        <w:rPr>
          <w:sz w:val="20"/>
          <w:szCs w:val="20"/>
        </w:rPr>
        <w:t>se déclarent en activité.</w:t>
      </w:r>
      <w:r w:rsidRPr="00052A28">
        <w:rPr>
          <w:sz w:val="20"/>
          <w:szCs w:val="20"/>
        </w:rPr>
        <w:t xml:space="preserve"> </w:t>
      </w:r>
    </w:p>
    <w:p w14:paraId="492C16AF" w14:textId="1878C7AC" w:rsidR="00490929" w:rsidRPr="00B928F7" w:rsidRDefault="00490929" w:rsidP="006318D4">
      <w:pPr>
        <w:pStyle w:val="NormalWeb"/>
        <w:tabs>
          <w:tab w:val="center" w:pos="8789"/>
          <w:tab w:val="center" w:pos="9072"/>
        </w:tabs>
        <w:spacing w:before="316" w:beforeAutospacing="0" w:after="0" w:afterAutospacing="0"/>
        <w:jc w:val="both"/>
      </w:pPr>
      <w:r>
        <w:t>Pour contrer cette</w:t>
      </w:r>
      <w:r w:rsidR="00872533">
        <w:t xml:space="preserve"> dynamique de</w:t>
      </w:r>
      <w:r>
        <w:t xml:space="preserve"> désaffiliation sociale, </w:t>
      </w:r>
      <w:r w:rsidR="00FF773E">
        <w:t xml:space="preserve">en œuvre dans la sphère professionnelle (et au-delà), </w:t>
      </w:r>
      <w:r w:rsidRPr="00B928F7">
        <w:t>la prise des notes </w:t>
      </w:r>
      <w:r>
        <w:t>s’avère une stratégie particulièrement efficace</w:t>
      </w:r>
      <w:r w:rsidR="0066045A">
        <w:t>,</w:t>
      </w:r>
      <w:r>
        <w:t xml:space="preserve"> à laquelle recourt la majorité de nos enquêté.es.</w:t>
      </w:r>
      <w:r w:rsidRPr="00B928F7">
        <w:t xml:space="preserve"> </w:t>
      </w:r>
      <w:r>
        <w:t>Les récits mettent alors en exergue</w:t>
      </w:r>
      <w:r w:rsidRPr="00B928F7">
        <w:t xml:space="preserve"> </w:t>
      </w:r>
      <w:r>
        <w:t>des</w:t>
      </w:r>
      <w:r w:rsidRPr="00B928F7">
        <w:t xml:space="preserve"> système</w:t>
      </w:r>
      <w:r>
        <w:t>s de prise de notes</w:t>
      </w:r>
      <w:r w:rsidRPr="00B928F7">
        <w:t> </w:t>
      </w:r>
      <w:r>
        <w:t>plus ou moins sophistiqués</w:t>
      </w:r>
      <w:r w:rsidR="00872533">
        <w:t xml:space="preserve">, </w:t>
      </w:r>
      <w:r w:rsidR="00030586">
        <w:t>selon le niveau socioculturel des</w:t>
      </w:r>
      <w:r w:rsidR="00C223AB">
        <w:t xml:space="preserve"> enquêté.es</w:t>
      </w:r>
      <w:r w:rsidR="00FF773E">
        <w:t xml:space="preserve"> : </w:t>
      </w:r>
      <w:r w:rsidR="00FF773E" w:rsidRPr="00030586">
        <w:t>« </w:t>
      </w:r>
      <w:r w:rsidR="00FF773E" w:rsidRPr="0010233D">
        <w:rPr>
          <w:i/>
          <w:iCs/>
        </w:rPr>
        <w:t>je</w:t>
      </w:r>
      <w:r w:rsidR="00FF773E" w:rsidRPr="00030586">
        <w:t xml:space="preserve"> </w:t>
      </w:r>
      <w:r w:rsidR="00FF773E" w:rsidRPr="0010233D">
        <w:rPr>
          <w:i/>
          <w:iCs/>
        </w:rPr>
        <w:t xml:space="preserve">suis obligé de prendre des notes sur tout et de tout </w:t>
      </w:r>
      <w:r w:rsidR="00FF773E" w:rsidRPr="0010233D">
        <w:t>[…]</w:t>
      </w:r>
      <w:r w:rsidR="00FF773E" w:rsidRPr="0010233D">
        <w:rPr>
          <w:i/>
          <w:iCs/>
        </w:rPr>
        <w:t xml:space="preserve"> sur l’ordinateur </w:t>
      </w:r>
      <w:r w:rsidR="00FF773E" w:rsidRPr="0010233D">
        <w:t>[…]</w:t>
      </w:r>
      <w:r w:rsidR="00FF773E" w:rsidRPr="0010233D">
        <w:rPr>
          <w:i/>
          <w:iCs/>
        </w:rPr>
        <w:t xml:space="preserve"> sur le carnet de rendez-vous</w:t>
      </w:r>
      <w:r w:rsidR="00FF773E">
        <w:t> ».</w:t>
      </w:r>
      <w:r w:rsidR="00E45F06">
        <w:t xml:space="preserve"> </w:t>
      </w:r>
      <w:r w:rsidR="00872533">
        <w:t>À</w:t>
      </w:r>
      <w:r w:rsidR="00E45F06">
        <w:t xml:space="preserve"> bien y regarder</w:t>
      </w:r>
      <w:r w:rsidR="00FF773E">
        <w:t>,</w:t>
      </w:r>
      <w:r w:rsidR="00E45F06">
        <w:t xml:space="preserve"> cette stratégie </w:t>
      </w:r>
      <w:r w:rsidRPr="00B928F7">
        <w:t>rend compte d</w:t>
      </w:r>
      <w:r w:rsidR="00E45F06">
        <w:t>’un</w:t>
      </w:r>
      <w:r w:rsidRPr="00B928F7">
        <w:t xml:space="preserve"> rapport au temps</w:t>
      </w:r>
      <w:r w:rsidR="00E45F06">
        <w:t xml:space="preserve"> </w:t>
      </w:r>
      <w:r>
        <w:t>marqué par une mémoire défaillante</w:t>
      </w:r>
      <w:r w:rsidR="00030586">
        <w:t xml:space="preserve"> : </w:t>
      </w:r>
      <w:r>
        <w:t>« </w:t>
      </w:r>
      <w:r w:rsidRPr="0010233D">
        <w:rPr>
          <w:i/>
          <w:iCs/>
        </w:rPr>
        <w:t>je peux pas dire avant/après</w:t>
      </w:r>
      <w:r w:rsidRPr="00030586">
        <w:t xml:space="preserve"> </w:t>
      </w:r>
      <w:r w:rsidRPr="0010233D">
        <w:rPr>
          <w:i/>
          <w:iCs/>
        </w:rPr>
        <w:t>parce que je m’en</w:t>
      </w:r>
      <w:r w:rsidRPr="00030586">
        <w:t xml:space="preserve"> </w:t>
      </w:r>
      <w:r w:rsidRPr="0010233D">
        <w:rPr>
          <w:i/>
          <w:iCs/>
        </w:rPr>
        <w:t>rappelle pas</w:t>
      </w:r>
      <w:r w:rsidRPr="00030586">
        <w:t> »</w:t>
      </w:r>
      <w:r w:rsidR="00030586">
        <w:t xml:space="preserve">. </w:t>
      </w:r>
      <w:r w:rsidR="00872533">
        <w:t>Les troubles de mémoire</w:t>
      </w:r>
      <w:r w:rsidR="00030586">
        <w:t xml:space="preserve"> </w:t>
      </w:r>
      <w:r w:rsidR="00872533">
        <w:t>apparaissent</w:t>
      </w:r>
      <w:r w:rsidR="00030586">
        <w:t xml:space="preserve"> donc comme un</w:t>
      </w:r>
      <w:r w:rsidR="00FF773E">
        <w:t>e limitation et, à la fois, comme un</w:t>
      </w:r>
      <w:r w:rsidR="00030586">
        <w:t xml:space="preserve"> risque dont il convient de se protéger : « </w:t>
      </w:r>
      <w:r w:rsidR="00030586" w:rsidRPr="0010233D">
        <w:rPr>
          <w:i/>
          <w:iCs/>
        </w:rPr>
        <w:t xml:space="preserve">du coup j’ai dévelo…  </w:t>
      </w:r>
      <w:r w:rsidR="00FF773E">
        <w:rPr>
          <w:i/>
          <w:iCs/>
        </w:rPr>
        <w:t>en</w:t>
      </w:r>
      <w:r w:rsidR="00030586" w:rsidRPr="0010233D">
        <w:rPr>
          <w:i/>
          <w:iCs/>
        </w:rPr>
        <w:t>fin</w:t>
      </w:r>
      <w:r w:rsidR="00FF773E">
        <w:rPr>
          <w:i/>
          <w:iCs/>
        </w:rPr>
        <w:t>,</w:t>
      </w:r>
      <w:r w:rsidR="00030586" w:rsidRPr="0010233D">
        <w:rPr>
          <w:i/>
          <w:iCs/>
        </w:rPr>
        <w:t xml:space="preserve"> j</w:t>
      </w:r>
      <w:r w:rsidR="00FF773E">
        <w:rPr>
          <w:i/>
          <w:iCs/>
        </w:rPr>
        <w:t xml:space="preserve">e </w:t>
      </w:r>
      <w:r w:rsidR="00030586" w:rsidRPr="0010233D">
        <w:rPr>
          <w:i/>
          <w:iCs/>
        </w:rPr>
        <w:t>me suis protégé de ça</w:t>
      </w:r>
      <w:r w:rsidR="00030586" w:rsidRPr="00030586">
        <w:t xml:space="preserve"> ». </w:t>
      </w:r>
      <w:r w:rsidR="00872533">
        <w:t>Ici, l</w:t>
      </w:r>
      <w:r w:rsidR="00030586">
        <w:t>a</w:t>
      </w:r>
      <w:r w:rsidR="00030586" w:rsidRPr="00B928F7">
        <w:t xml:space="preserve"> prise des notes </w:t>
      </w:r>
      <w:r w:rsidR="00030586">
        <w:t>s’élève au rang d’une obligation</w:t>
      </w:r>
      <w:r w:rsidR="00872533">
        <w:t>,</w:t>
      </w:r>
      <w:r w:rsidR="00030586">
        <w:t xml:space="preserve"> afin « </w:t>
      </w:r>
      <w:r w:rsidR="00030586" w:rsidRPr="0010233D">
        <w:rPr>
          <w:i/>
          <w:iCs/>
        </w:rPr>
        <w:t>d’organiser son travail, de le structurer</w:t>
      </w:r>
      <w:r w:rsidR="00030586" w:rsidRPr="00030586">
        <w:t xml:space="preserve"> » : </w:t>
      </w:r>
    </w:p>
    <w:p w14:paraId="3B6F05A6" w14:textId="08905CA9" w:rsidR="00490929" w:rsidRPr="00052A28" w:rsidRDefault="00490929" w:rsidP="00052A28">
      <w:pPr>
        <w:pStyle w:val="NormalWeb"/>
        <w:tabs>
          <w:tab w:val="center" w:pos="8789"/>
          <w:tab w:val="center" w:pos="9072"/>
        </w:tabs>
        <w:spacing w:before="316" w:beforeAutospacing="0" w:after="0" w:afterAutospacing="0"/>
        <w:ind w:left="851"/>
        <w:jc w:val="both"/>
        <w:rPr>
          <w:sz w:val="20"/>
          <w:szCs w:val="20"/>
        </w:rPr>
      </w:pPr>
      <w:r w:rsidRPr="00052A28">
        <w:rPr>
          <w:sz w:val="20"/>
          <w:szCs w:val="20"/>
        </w:rPr>
        <w:lastRenderedPageBreak/>
        <w:t xml:space="preserve">j’ai toujours été dans une quête parce que je peux pas dire </w:t>
      </w:r>
      <w:r w:rsidR="0010233D" w:rsidRPr="00052A28">
        <w:rPr>
          <w:sz w:val="20"/>
          <w:szCs w:val="20"/>
        </w:rPr>
        <w:t>‘</w:t>
      </w:r>
      <w:r w:rsidRPr="00052A28">
        <w:rPr>
          <w:sz w:val="20"/>
          <w:szCs w:val="20"/>
        </w:rPr>
        <w:t>avant/après</w:t>
      </w:r>
      <w:r w:rsidR="0010233D" w:rsidRPr="00052A28">
        <w:rPr>
          <w:sz w:val="20"/>
          <w:szCs w:val="20"/>
        </w:rPr>
        <w:t>’</w:t>
      </w:r>
      <w:r w:rsidR="00872533" w:rsidRPr="00052A28">
        <w:rPr>
          <w:sz w:val="20"/>
          <w:szCs w:val="20"/>
        </w:rPr>
        <w:t>,</w:t>
      </w:r>
      <w:r w:rsidRPr="00052A28">
        <w:rPr>
          <w:sz w:val="20"/>
          <w:szCs w:val="20"/>
        </w:rPr>
        <w:t xml:space="preserve"> parce que je m’en rappelle pas</w:t>
      </w:r>
      <w:r w:rsidR="00872533" w:rsidRPr="00052A28">
        <w:rPr>
          <w:sz w:val="20"/>
          <w:szCs w:val="20"/>
        </w:rPr>
        <w:t>,</w:t>
      </w:r>
      <w:r w:rsidRPr="00052A28">
        <w:rPr>
          <w:sz w:val="20"/>
          <w:szCs w:val="20"/>
        </w:rPr>
        <w:t xml:space="preserve"> mais euuuh pour moi, j’ai toujours  essayé, on va dire, d’organiser mon travail, de le structurer, de revenir, prendre des notes, revenir  dessus… […]</w:t>
      </w:r>
      <w:r w:rsidR="003B7403" w:rsidRPr="00052A28">
        <w:rPr>
          <w:sz w:val="20"/>
          <w:szCs w:val="20"/>
        </w:rPr>
        <w:t xml:space="preserve"> </w:t>
      </w:r>
      <w:r w:rsidRPr="00052A28">
        <w:rPr>
          <w:sz w:val="20"/>
          <w:szCs w:val="20"/>
        </w:rPr>
        <w:t>En fait, je suis obligé de prendre des notes… je suis obligé de prendre des notes sur tout et de tout</w:t>
      </w:r>
      <w:r w:rsidR="003B7403" w:rsidRPr="00052A28">
        <w:rPr>
          <w:sz w:val="20"/>
          <w:szCs w:val="20"/>
        </w:rPr>
        <w:t>.</w:t>
      </w:r>
      <w:r w:rsidRPr="00052A28">
        <w:rPr>
          <w:sz w:val="20"/>
          <w:szCs w:val="20"/>
        </w:rPr>
        <w:t xml:space="preserve"> </w:t>
      </w:r>
      <w:r w:rsidR="003B7403" w:rsidRPr="00052A28">
        <w:rPr>
          <w:sz w:val="20"/>
          <w:szCs w:val="20"/>
        </w:rPr>
        <w:t>D</w:t>
      </w:r>
      <w:r w:rsidRPr="00052A28">
        <w:rPr>
          <w:sz w:val="20"/>
          <w:szCs w:val="20"/>
        </w:rPr>
        <w:t>onc</w:t>
      </w:r>
      <w:r w:rsidR="003B7403" w:rsidRPr="00052A28">
        <w:rPr>
          <w:sz w:val="20"/>
          <w:szCs w:val="20"/>
        </w:rPr>
        <w:t>,</w:t>
      </w:r>
      <w:r w:rsidRPr="00052A28">
        <w:rPr>
          <w:sz w:val="20"/>
          <w:szCs w:val="20"/>
        </w:rPr>
        <w:t xml:space="preserve"> j’ai fait d’abord avec des feuilles papiers </w:t>
      </w:r>
      <w:r w:rsidR="00872533" w:rsidRPr="00052A28">
        <w:rPr>
          <w:sz w:val="20"/>
          <w:szCs w:val="20"/>
        </w:rPr>
        <w:t xml:space="preserve">[…] </w:t>
      </w:r>
      <w:r w:rsidRPr="00052A28">
        <w:rPr>
          <w:sz w:val="20"/>
          <w:szCs w:val="20"/>
        </w:rPr>
        <w:t xml:space="preserve">puis de temps en temps je suis obligé de jeter… Je prends des notes aussi sur l’ordinateur, je mets des rappels… </w:t>
      </w:r>
      <w:r w:rsidR="003B7403" w:rsidRPr="00052A28">
        <w:rPr>
          <w:sz w:val="20"/>
          <w:szCs w:val="20"/>
        </w:rPr>
        <w:t>E</w:t>
      </w:r>
      <w:r w:rsidRPr="00052A28">
        <w:rPr>
          <w:sz w:val="20"/>
          <w:szCs w:val="20"/>
        </w:rPr>
        <w:t xml:space="preserve">nfin voilà, merci l’informatique… </w:t>
      </w:r>
      <w:r w:rsidR="003B7403" w:rsidRPr="00052A28">
        <w:rPr>
          <w:sz w:val="20"/>
          <w:szCs w:val="20"/>
        </w:rPr>
        <w:t>E</w:t>
      </w:r>
      <w:r w:rsidRPr="00052A28">
        <w:rPr>
          <w:sz w:val="20"/>
          <w:szCs w:val="20"/>
        </w:rPr>
        <w:t>t on va dire, j’essaye de mettre en place une espèce de système</w:t>
      </w:r>
      <w:r w:rsidR="003B7403" w:rsidRPr="00052A28">
        <w:rPr>
          <w:sz w:val="20"/>
          <w:szCs w:val="20"/>
        </w:rPr>
        <w:t xml:space="preserve">, </w:t>
      </w:r>
      <w:r w:rsidRPr="00052A28">
        <w:rPr>
          <w:sz w:val="20"/>
          <w:szCs w:val="20"/>
        </w:rPr>
        <w:t>pour pouvoir m’y retrouver parce que… […] y’en a un, c’est son anniversaire la semaine dernière, je sais plus s</w:t>
      </w:r>
      <w:r w:rsidR="003B7403" w:rsidRPr="00052A28">
        <w:rPr>
          <w:sz w:val="20"/>
          <w:szCs w:val="20"/>
        </w:rPr>
        <w:t xml:space="preserve">i c’est il </w:t>
      </w:r>
      <w:r w:rsidRPr="00052A28">
        <w:rPr>
          <w:sz w:val="20"/>
          <w:szCs w:val="20"/>
        </w:rPr>
        <w:t>y’a une semaine ou s</w:t>
      </w:r>
      <w:r w:rsidR="003B7403" w:rsidRPr="00052A28">
        <w:rPr>
          <w:sz w:val="20"/>
          <w:szCs w:val="20"/>
        </w:rPr>
        <w:t xml:space="preserve">i c’est il </w:t>
      </w:r>
      <w:r w:rsidRPr="00052A28">
        <w:rPr>
          <w:sz w:val="20"/>
          <w:szCs w:val="20"/>
        </w:rPr>
        <w:t>y’a trois mois</w:t>
      </w:r>
      <w:r w:rsidR="003B7403" w:rsidRPr="00052A28">
        <w:rPr>
          <w:sz w:val="20"/>
          <w:szCs w:val="20"/>
        </w:rPr>
        <w:t>. D</w:t>
      </w:r>
      <w:r w:rsidRPr="00052A28">
        <w:rPr>
          <w:sz w:val="20"/>
          <w:szCs w:val="20"/>
        </w:rPr>
        <w:t xml:space="preserve">onc… suivant la vie que j’ai, on va dire que… </w:t>
      </w:r>
      <w:r w:rsidR="003B7403" w:rsidRPr="00052A28">
        <w:rPr>
          <w:sz w:val="20"/>
          <w:szCs w:val="20"/>
        </w:rPr>
        <w:t xml:space="preserve">il </w:t>
      </w:r>
      <w:r w:rsidRPr="00052A28">
        <w:rPr>
          <w:sz w:val="20"/>
          <w:szCs w:val="20"/>
        </w:rPr>
        <w:t>y</w:t>
      </w:r>
      <w:r w:rsidR="003B7403" w:rsidRPr="00052A28">
        <w:rPr>
          <w:sz w:val="20"/>
          <w:szCs w:val="20"/>
        </w:rPr>
        <w:t xml:space="preserve"> </w:t>
      </w:r>
      <w:r w:rsidRPr="00052A28">
        <w:rPr>
          <w:sz w:val="20"/>
          <w:szCs w:val="20"/>
        </w:rPr>
        <w:t>a des choses j</w:t>
      </w:r>
      <w:r w:rsidR="003B7403" w:rsidRPr="00052A28">
        <w:rPr>
          <w:sz w:val="20"/>
          <w:szCs w:val="20"/>
        </w:rPr>
        <w:t xml:space="preserve">e </w:t>
      </w:r>
      <w:r w:rsidRPr="00052A28">
        <w:rPr>
          <w:sz w:val="20"/>
          <w:szCs w:val="20"/>
        </w:rPr>
        <w:t>m’en rappelle plus quoi, donc j</w:t>
      </w:r>
      <w:r w:rsidR="003B7403" w:rsidRPr="00052A28">
        <w:rPr>
          <w:sz w:val="20"/>
          <w:szCs w:val="20"/>
        </w:rPr>
        <w:t xml:space="preserve">e </w:t>
      </w:r>
      <w:r w:rsidRPr="00052A28">
        <w:rPr>
          <w:sz w:val="20"/>
          <w:szCs w:val="20"/>
        </w:rPr>
        <w:t xml:space="preserve">suis obligé de toujours revenir à ces carnets pour savoir… </w:t>
      </w:r>
      <w:r w:rsidR="003B7403" w:rsidRPr="00052A28">
        <w:rPr>
          <w:sz w:val="20"/>
          <w:szCs w:val="20"/>
        </w:rPr>
        <w:t>P</w:t>
      </w:r>
      <w:r w:rsidRPr="00052A28">
        <w:rPr>
          <w:sz w:val="20"/>
          <w:szCs w:val="20"/>
        </w:rPr>
        <w:t xml:space="preserve">ar exemple, sur le carnet de rendez-vous, donc j’ai eu une alerte avant que vous appeliez donc voilà, j’ai noté votre nom avec un peu… un petit résumé de ce qu’on avait dit voilà… </w:t>
      </w:r>
      <w:r w:rsidR="003B7403" w:rsidRPr="00052A28">
        <w:rPr>
          <w:sz w:val="20"/>
          <w:szCs w:val="20"/>
        </w:rPr>
        <w:t>C</w:t>
      </w:r>
      <w:r w:rsidRPr="00052A28">
        <w:rPr>
          <w:sz w:val="20"/>
          <w:szCs w:val="20"/>
        </w:rPr>
        <w:t xml:space="preserve">omme quoi c’était une enquête pour les traumatisés-crâniens, de la part de </w:t>
      </w:r>
      <w:r w:rsidR="004D35B1" w:rsidRPr="00052A28">
        <w:rPr>
          <w:sz w:val="20"/>
          <w:szCs w:val="20"/>
        </w:rPr>
        <w:t>xxx [structure associative]</w:t>
      </w:r>
      <w:r w:rsidR="003B7403" w:rsidRPr="00052A28">
        <w:rPr>
          <w:sz w:val="20"/>
          <w:szCs w:val="20"/>
        </w:rPr>
        <w:t>.</w:t>
      </w:r>
      <w:r w:rsidRPr="00052A28">
        <w:rPr>
          <w:sz w:val="20"/>
          <w:szCs w:val="20"/>
        </w:rPr>
        <w:t xml:space="preserve"> </w:t>
      </w:r>
      <w:r w:rsidR="003B7403" w:rsidRPr="00052A28">
        <w:rPr>
          <w:sz w:val="20"/>
          <w:szCs w:val="20"/>
        </w:rPr>
        <w:t>D</w:t>
      </w:r>
      <w:r w:rsidRPr="00052A28">
        <w:rPr>
          <w:sz w:val="20"/>
          <w:szCs w:val="20"/>
        </w:rPr>
        <w:t>onc voilà et donc du coup</w:t>
      </w:r>
      <w:r w:rsidR="003B7403" w:rsidRPr="00052A28">
        <w:rPr>
          <w:sz w:val="20"/>
          <w:szCs w:val="20"/>
        </w:rPr>
        <w:t>,</w:t>
      </w:r>
      <w:r w:rsidRPr="00052A28">
        <w:rPr>
          <w:sz w:val="20"/>
          <w:szCs w:val="20"/>
        </w:rPr>
        <w:t xml:space="preserve"> j’ai dévelo…  </w:t>
      </w:r>
      <w:r w:rsidR="003B7403" w:rsidRPr="00052A28">
        <w:rPr>
          <w:sz w:val="20"/>
          <w:szCs w:val="20"/>
        </w:rPr>
        <w:t>en</w:t>
      </w:r>
      <w:r w:rsidRPr="00052A28">
        <w:rPr>
          <w:sz w:val="20"/>
          <w:szCs w:val="20"/>
        </w:rPr>
        <w:t>fin</w:t>
      </w:r>
      <w:r w:rsidR="003B7403" w:rsidRPr="00052A28">
        <w:rPr>
          <w:sz w:val="20"/>
          <w:szCs w:val="20"/>
        </w:rPr>
        <w:t>,</w:t>
      </w:r>
      <w:r w:rsidRPr="00052A28">
        <w:rPr>
          <w:sz w:val="20"/>
          <w:szCs w:val="20"/>
        </w:rPr>
        <w:t xml:space="preserve"> j</w:t>
      </w:r>
      <w:r w:rsidR="003B7403" w:rsidRPr="00052A28">
        <w:rPr>
          <w:sz w:val="20"/>
          <w:szCs w:val="20"/>
        </w:rPr>
        <w:t xml:space="preserve">e </w:t>
      </w:r>
      <w:r w:rsidRPr="00052A28">
        <w:rPr>
          <w:sz w:val="20"/>
          <w:szCs w:val="20"/>
        </w:rPr>
        <w:t>me suis protégé de ça [</w:t>
      </w:r>
      <w:r w:rsidR="003B7403" w:rsidRPr="00052A28">
        <w:rPr>
          <w:sz w:val="20"/>
          <w:szCs w:val="20"/>
        </w:rPr>
        <w:t>Daniel</w:t>
      </w:r>
      <w:r w:rsidRPr="00052A28">
        <w:rPr>
          <w:sz w:val="20"/>
          <w:szCs w:val="20"/>
        </w:rPr>
        <w:t xml:space="preserve">, </w:t>
      </w:r>
      <w:r w:rsidR="003B7403" w:rsidRPr="00052A28">
        <w:rPr>
          <w:sz w:val="20"/>
          <w:szCs w:val="20"/>
        </w:rPr>
        <w:t>50</w:t>
      </w:r>
      <w:r w:rsidRPr="00052A28">
        <w:rPr>
          <w:sz w:val="20"/>
          <w:szCs w:val="20"/>
        </w:rPr>
        <w:t xml:space="preserve"> ans, marié avec 2 enfants, artiste]</w:t>
      </w:r>
    </w:p>
    <w:p w14:paraId="65C1CEC6" w14:textId="53AE7753" w:rsidR="00A61ECD" w:rsidRPr="00052A28" w:rsidRDefault="00C223AB" w:rsidP="006318D4">
      <w:pPr>
        <w:pStyle w:val="NormalWeb"/>
        <w:tabs>
          <w:tab w:val="center" w:pos="8789"/>
          <w:tab w:val="center" w:pos="9072"/>
        </w:tabs>
        <w:spacing w:before="297" w:beforeAutospacing="0" w:after="0" w:afterAutospacing="0"/>
        <w:ind w:left="18"/>
        <w:jc w:val="both"/>
      </w:pPr>
      <w:r w:rsidRPr="00F82883">
        <w:t xml:space="preserve">À côté de cette </w:t>
      </w:r>
      <w:r w:rsidR="00872533" w:rsidRPr="00F82883">
        <w:t>tactique</w:t>
      </w:r>
      <w:r w:rsidRPr="00F82883">
        <w:t>, d’autres astuces rendent compte de</w:t>
      </w:r>
      <w:r w:rsidR="00872533">
        <w:t xml:space="preserve"> toute une série d’arrangement</w:t>
      </w:r>
      <w:r w:rsidRPr="00F82883">
        <w:t xml:space="preserve">s mis en place par les personnes cérébrolésées pour composer avec </w:t>
      </w:r>
      <w:r w:rsidR="00872533">
        <w:t>leur</w:t>
      </w:r>
      <w:r w:rsidRPr="00F82883">
        <w:t xml:space="preserve"> handicap</w:t>
      </w:r>
      <w:r w:rsidR="003B7403">
        <w:t xml:space="preserve">. En ce qui concerne en particulier </w:t>
      </w:r>
      <w:r w:rsidRPr="00F82883">
        <w:t>la sphère professionnelle</w:t>
      </w:r>
      <w:r w:rsidR="003B7403">
        <w:t xml:space="preserve"> et </w:t>
      </w:r>
      <w:r w:rsidRPr="00F82883">
        <w:t xml:space="preserve">certain.es de nos enquêté.es </w:t>
      </w:r>
      <w:r w:rsidR="00872533">
        <w:t xml:space="preserve">- </w:t>
      </w:r>
      <w:r w:rsidRPr="00F82883">
        <w:t>notamment les femmes</w:t>
      </w:r>
      <w:r w:rsidR="00872533">
        <w:t xml:space="preserve"> -</w:t>
      </w:r>
      <w:r w:rsidRPr="00F82883">
        <w:t xml:space="preserve">, communiquer sur les lésions cérébrales auprès de ses collègues </w:t>
      </w:r>
      <w:r w:rsidR="00872533">
        <w:t>(</w:t>
      </w:r>
      <w:r w:rsidRPr="00F82883">
        <w:t>et ce dès l</w:t>
      </w:r>
      <w:r w:rsidR="00872533">
        <w:t>es</w:t>
      </w:r>
      <w:r w:rsidRPr="00F82883">
        <w:t xml:space="preserve"> première</w:t>
      </w:r>
      <w:r w:rsidR="00872533">
        <w:t>s</w:t>
      </w:r>
      <w:r w:rsidRPr="00F82883">
        <w:t xml:space="preserve"> </w:t>
      </w:r>
      <w:r w:rsidR="00872533">
        <w:t>mises en contact)</w:t>
      </w:r>
      <w:r w:rsidR="00F82883">
        <w:t xml:space="preserve"> </w:t>
      </w:r>
      <w:r w:rsidRPr="00F82883">
        <w:t xml:space="preserve">revient à rendre visible </w:t>
      </w:r>
      <w:r w:rsidRPr="00052A28">
        <w:t>l’invisible : « </w:t>
      </w:r>
      <w:r w:rsidRPr="00052A28">
        <w:rPr>
          <w:i/>
          <w:iCs/>
        </w:rPr>
        <w:t>quand je change d’</w:t>
      </w:r>
      <w:r w:rsidR="003B7403" w:rsidRPr="00052A28">
        <w:rPr>
          <w:i/>
          <w:iCs/>
        </w:rPr>
        <w:t>ATSEM</w:t>
      </w:r>
      <w:r w:rsidR="003B7403" w:rsidRPr="00052A28">
        <w:t xml:space="preserve"> [Agent.e Territorial.e Spécialisé.e des Écoles Maternelles]</w:t>
      </w:r>
      <w:r w:rsidRPr="00052A28">
        <w:t xml:space="preserve"> </w:t>
      </w:r>
      <w:r w:rsidRPr="00052A28">
        <w:rPr>
          <w:i/>
          <w:iCs/>
        </w:rPr>
        <w:t>dans la classe, souvent c’est la première chose que je vais lui dire</w:t>
      </w:r>
      <w:r w:rsidRPr="00052A28">
        <w:t xml:space="preserve"> […] </w:t>
      </w:r>
      <w:r w:rsidR="003B7403" w:rsidRPr="00052A28">
        <w:t>‘</w:t>
      </w:r>
      <w:r w:rsidRPr="00052A28">
        <w:rPr>
          <w:i/>
          <w:iCs/>
        </w:rPr>
        <w:t>ça m’arrive souvent de dire un mot à la place d’un autre</w:t>
      </w:r>
      <w:r w:rsidR="00872533" w:rsidRPr="00052A28">
        <w:rPr>
          <w:i/>
          <w:iCs/>
        </w:rPr>
        <w:t>,</w:t>
      </w:r>
      <w:r w:rsidRPr="00052A28">
        <w:rPr>
          <w:i/>
          <w:iCs/>
        </w:rPr>
        <w:t xml:space="preserve"> voilà pourquoi</w:t>
      </w:r>
      <w:r w:rsidRPr="00052A28">
        <w:t xml:space="preserve"> […] </w:t>
      </w:r>
      <w:r w:rsidRPr="00052A28">
        <w:rPr>
          <w:i/>
          <w:iCs/>
        </w:rPr>
        <w:t>si un jour ça m’arrive sache que…</w:t>
      </w:r>
      <w:r w:rsidR="003B7403" w:rsidRPr="00052A28">
        <w:rPr>
          <w:i/>
          <w:iCs/>
        </w:rPr>
        <w:t>’</w:t>
      </w:r>
      <w:r w:rsidRPr="00052A28">
        <w:t xml:space="preserve"> »  [</w:t>
      </w:r>
      <w:r w:rsidR="004D35B1" w:rsidRPr="00052A28">
        <w:t>Claudine</w:t>
      </w:r>
      <w:r w:rsidR="003B7403">
        <w:t>,</w:t>
      </w:r>
      <w:r w:rsidRPr="00F82883">
        <w:t xml:space="preserve"> 42 ans, célibataire sans enfant</w:t>
      </w:r>
      <w:r w:rsidRPr="00052A28">
        <w:t>]</w:t>
      </w:r>
      <w:r w:rsidR="00872533" w:rsidRPr="00052A28">
        <w:t>.</w:t>
      </w:r>
      <w:r w:rsidRPr="00052A28">
        <w:t xml:space="preserve"> </w:t>
      </w:r>
    </w:p>
    <w:p w14:paraId="7361A62A" w14:textId="6165E4D5" w:rsidR="002B6528" w:rsidRPr="00052A28" w:rsidRDefault="00C223AB" w:rsidP="006318D4">
      <w:pPr>
        <w:pStyle w:val="NormalWeb"/>
        <w:tabs>
          <w:tab w:val="center" w:pos="8789"/>
          <w:tab w:val="center" w:pos="9072"/>
        </w:tabs>
        <w:spacing w:before="297" w:beforeAutospacing="0" w:after="0" w:afterAutospacing="0"/>
        <w:ind w:left="18"/>
        <w:jc w:val="both"/>
      </w:pPr>
      <w:r w:rsidRPr="00052A28">
        <w:t xml:space="preserve">Pour </w:t>
      </w:r>
      <w:r w:rsidR="002B6528" w:rsidRPr="00052A28">
        <w:t xml:space="preserve">ces </w:t>
      </w:r>
      <w:r w:rsidR="00A61ECD" w:rsidRPr="00052A28">
        <w:t>enqêté.es</w:t>
      </w:r>
      <w:r w:rsidR="00F82883" w:rsidRPr="00052A28">
        <w:t xml:space="preserve"> (des femmes, pour la plupart)</w:t>
      </w:r>
      <w:r w:rsidRPr="00052A28">
        <w:t>, l’humour </w:t>
      </w:r>
      <w:r w:rsidR="00F82883" w:rsidRPr="00052A28">
        <w:t>permet de dédramatiser</w:t>
      </w:r>
      <w:r w:rsidR="00A61ECD" w:rsidRPr="00052A28">
        <w:t xml:space="preserve"> la situation</w:t>
      </w:r>
      <w:r w:rsidR="00F82883" w:rsidRPr="00052A28">
        <w:t xml:space="preserve"> et, à la fois, de communiquer librement autour de son handicap</w:t>
      </w:r>
      <w:r w:rsidR="005879C9" w:rsidRPr="00052A28">
        <w:t> :</w:t>
      </w:r>
      <w:r w:rsidRPr="00052A28">
        <w:t xml:space="preserve"> </w:t>
      </w:r>
      <w:r w:rsidR="00F82883" w:rsidRPr="00052A28">
        <w:t>« </w:t>
      </w:r>
      <w:r w:rsidRPr="00052A28">
        <w:rPr>
          <w:i/>
          <w:iCs/>
        </w:rPr>
        <w:t xml:space="preserve">c’est pas du tout un tabou pour moi, au contraire d’ailleurs j’en parle très facilement </w:t>
      </w:r>
      <w:r w:rsidRPr="00052A28">
        <w:t xml:space="preserve">[…] </w:t>
      </w:r>
      <w:r w:rsidRPr="00052A28">
        <w:rPr>
          <w:i/>
          <w:iCs/>
        </w:rPr>
        <w:t xml:space="preserve">après c’est même parfois, c’est sur l’humour quoi… parfois j’en rigole, parfois je vais dire </w:t>
      </w:r>
      <w:r w:rsidR="0010233D" w:rsidRPr="00052A28">
        <w:rPr>
          <w:i/>
          <w:iCs/>
        </w:rPr>
        <w:t>‘</w:t>
      </w:r>
      <w:r w:rsidRPr="00052A28">
        <w:rPr>
          <w:i/>
          <w:iCs/>
        </w:rPr>
        <w:t>ah bah oui</w:t>
      </w:r>
      <w:r w:rsidR="002B6528" w:rsidRPr="00052A28">
        <w:rPr>
          <w:i/>
          <w:iCs/>
        </w:rPr>
        <w:t>,</w:t>
      </w:r>
      <w:r w:rsidRPr="00052A28">
        <w:rPr>
          <w:i/>
          <w:iCs/>
        </w:rPr>
        <w:t xml:space="preserve"> forcément</w:t>
      </w:r>
      <w:r w:rsidR="002B6528" w:rsidRPr="00052A28">
        <w:rPr>
          <w:i/>
          <w:iCs/>
        </w:rPr>
        <w:t>,</w:t>
      </w:r>
      <w:r w:rsidRPr="00052A28">
        <w:rPr>
          <w:i/>
          <w:iCs/>
        </w:rPr>
        <w:t xml:space="preserve"> moi j’ai fait un AVC</w:t>
      </w:r>
      <w:r w:rsidR="002B6528" w:rsidRPr="00052A28">
        <w:rPr>
          <w:i/>
          <w:iCs/>
        </w:rPr>
        <w:t> !</w:t>
      </w:r>
      <w:r w:rsidR="0010233D" w:rsidRPr="00052A28">
        <w:rPr>
          <w:i/>
          <w:iCs/>
        </w:rPr>
        <w:t>’</w:t>
      </w:r>
      <w:r w:rsidR="002B6528" w:rsidRPr="00052A28">
        <w:rPr>
          <w:i/>
          <w:iCs/>
        </w:rPr>
        <w:t xml:space="preserve"> V</w:t>
      </w:r>
      <w:r w:rsidRPr="00052A28">
        <w:rPr>
          <w:i/>
          <w:iCs/>
        </w:rPr>
        <w:t>oilà on en rigole plus qu’autre chose</w:t>
      </w:r>
      <w:r w:rsidR="00F82883" w:rsidRPr="00052A28">
        <w:t> »</w:t>
      </w:r>
      <w:r w:rsidRPr="00052A28">
        <w:t xml:space="preserve"> [</w:t>
      </w:r>
      <w:r w:rsidR="002B6528" w:rsidRPr="00052A28">
        <w:t xml:space="preserve">Emma, 40 </w:t>
      </w:r>
      <w:r w:rsidRPr="00052A28">
        <w:t xml:space="preserve">ans, </w:t>
      </w:r>
      <w:r w:rsidR="002B6528" w:rsidRPr="00052A28">
        <w:t>enseignante</w:t>
      </w:r>
      <w:r w:rsidRPr="00052A28">
        <w:t>, célibataire sans enfant]</w:t>
      </w:r>
      <w:r w:rsidR="005879C9" w:rsidRPr="00052A28">
        <w:t>.</w:t>
      </w:r>
      <w:r w:rsidR="00F82883" w:rsidRPr="00052A28">
        <w:t xml:space="preserve"> D’ailleurs, ce mode opératoire dépasse largement le domaine des activités professionnelles</w:t>
      </w:r>
      <w:r w:rsidR="00A61ECD" w:rsidRPr="00052A28">
        <w:t>,</w:t>
      </w:r>
      <w:r w:rsidR="00F82883" w:rsidRPr="00052A28">
        <w:t xml:space="preserve"> pour s’inviter dans la sphère privée</w:t>
      </w:r>
      <w:r w:rsidR="00A61ECD" w:rsidRPr="00052A28">
        <w:t xml:space="preserve">. Pour Sophie, artiste peintre de 39 ans, mère de deux enfant·es qui sont toujours au foyer familial, rire de soi est une stratégie redoutable : « </w:t>
      </w:r>
      <w:r w:rsidR="00A61ECD" w:rsidRPr="00052A28">
        <w:rPr>
          <w:i/>
          <w:iCs/>
        </w:rPr>
        <w:t>Quand je bégaie ou que je ne me rappelle plus de quoi on parlait, je me moque de moi-même et ça passe. Même en public, ça dédramatise la situation</w:t>
      </w:r>
      <w:r w:rsidR="00A61ECD" w:rsidRPr="00052A28">
        <w:t xml:space="preserve">. » </w:t>
      </w:r>
    </w:p>
    <w:p w14:paraId="6C309B30" w14:textId="12737BD0" w:rsidR="00C223AB" w:rsidRPr="00052A28" w:rsidRDefault="00A61ECD" w:rsidP="006318D4">
      <w:pPr>
        <w:pStyle w:val="NormalWeb"/>
        <w:tabs>
          <w:tab w:val="center" w:pos="8789"/>
          <w:tab w:val="center" w:pos="9072"/>
        </w:tabs>
        <w:spacing w:before="297" w:beforeAutospacing="0" w:after="0" w:afterAutospacing="0"/>
        <w:ind w:left="18"/>
        <w:jc w:val="both"/>
      </w:pPr>
      <w:r w:rsidRPr="00052A28">
        <w:t>L’occurrence des termes tels que « </w:t>
      </w:r>
      <w:r w:rsidRPr="00052A28">
        <w:rPr>
          <w:i/>
          <w:iCs/>
        </w:rPr>
        <w:t>triso</w:t>
      </w:r>
      <w:r w:rsidRPr="00052A28">
        <w:t> », « </w:t>
      </w:r>
      <w:r w:rsidRPr="00052A28">
        <w:rPr>
          <w:i/>
          <w:iCs/>
        </w:rPr>
        <w:t>boulet</w:t>
      </w:r>
      <w:r w:rsidRPr="00052A28">
        <w:t> », « </w:t>
      </w:r>
      <w:r w:rsidRPr="00052A28">
        <w:rPr>
          <w:i/>
          <w:iCs/>
        </w:rPr>
        <w:t>gaga</w:t>
      </w:r>
      <w:r w:rsidRPr="00052A28">
        <w:t> », « </w:t>
      </w:r>
      <w:r w:rsidRPr="00052A28">
        <w:rPr>
          <w:i/>
          <w:iCs/>
        </w:rPr>
        <w:t>neuneu</w:t>
      </w:r>
      <w:r w:rsidRPr="00052A28">
        <w:t> » - qui se déclinent exclusivement au féminin et viennent amoindrir le qualificatif « </w:t>
      </w:r>
      <w:r w:rsidRPr="00052A28">
        <w:rPr>
          <w:i/>
          <w:iCs/>
        </w:rPr>
        <w:t>handicapée » -</w:t>
      </w:r>
      <w:r w:rsidRPr="00052A28">
        <w:t xml:space="preserve"> est particulièrement éloquente à cet égard. </w:t>
      </w:r>
      <w:r w:rsidR="00F82883" w:rsidRPr="00052A28">
        <w:t>Aussi opérationnelle soit-elle, cette stratégie d’adaptation ne semble pas décrocher l’adhésion des hommes cérébrolésés, en particulier pour ce qui a trait à la sphère professionnelle</w:t>
      </w:r>
      <w:r w:rsidRPr="00052A28">
        <w:t xml:space="preserve">. En effet, dans la majorité des cas observés sur le terrain, la population masculine préfère éluder le problème, plutôt que de s’y confronter </w:t>
      </w:r>
      <w:r w:rsidR="005879C9" w:rsidRPr="00052A28">
        <w:t>:</w:t>
      </w:r>
    </w:p>
    <w:p w14:paraId="51E6516F" w14:textId="296FFB36" w:rsidR="000E36BD" w:rsidRPr="00052A28" w:rsidRDefault="000E36BD" w:rsidP="006318D4">
      <w:pPr>
        <w:pStyle w:val="NormalWeb"/>
        <w:tabs>
          <w:tab w:val="center" w:pos="8789"/>
          <w:tab w:val="center" w:pos="9072"/>
        </w:tabs>
        <w:spacing w:before="316" w:beforeAutospacing="0" w:after="0" w:afterAutospacing="0"/>
        <w:ind w:left="851"/>
        <w:jc w:val="both"/>
        <w:rPr>
          <w:sz w:val="20"/>
          <w:szCs w:val="20"/>
        </w:rPr>
      </w:pPr>
      <w:r w:rsidRPr="00052A28">
        <w:rPr>
          <w:sz w:val="20"/>
          <w:szCs w:val="20"/>
        </w:rPr>
        <w:t>Là je suis dans un boulot depuis cinq ans […] on est une équipe de cent personnes, j’ai dû en parler ouais à trois/quatre personnes à mon boulot… c’est quelque chose sur lequel ouais… je passe à côté et je préfère pas trop y penser […] j’ai pas besoin non plus d’alerter au cas où</w:t>
      </w:r>
      <w:r w:rsidR="002B6528" w:rsidRPr="00052A28">
        <w:rPr>
          <w:sz w:val="20"/>
          <w:szCs w:val="20"/>
        </w:rPr>
        <w:t>.</w:t>
      </w:r>
      <w:r w:rsidRPr="00052A28">
        <w:rPr>
          <w:sz w:val="20"/>
          <w:szCs w:val="20"/>
        </w:rPr>
        <w:t xml:space="preserve"> </w:t>
      </w:r>
      <w:r w:rsidR="002B6528" w:rsidRPr="00052A28">
        <w:rPr>
          <w:sz w:val="20"/>
          <w:szCs w:val="20"/>
        </w:rPr>
        <w:t>S</w:t>
      </w:r>
      <w:r w:rsidRPr="00052A28">
        <w:rPr>
          <w:sz w:val="20"/>
          <w:szCs w:val="20"/>
        </w:rPr>
        <w:t>’il m’arrive quelque chose, j’ai pas besoin d’alerter les collègues de boulot, que j’ai ça dans la tête…</w:t>
      </w:r>
    </w:p>
    <w:p w14:paraId="2BF706EE" w14:textId="77777777" w:rsidR="00DD3A0D" w:rsidRPr="000E36BD" w:rsidRDefault="00DD3A0D" w:rsidP="006318D4">
      <w:pPr>
        <w:pStyle w:val="NormalWeb"/>
        <w:tabs>
          <w:tab w:val="center" w:pos="8789"/>
          <w:tab w:val="center" w:pos="9072"/>
        </w:tabs>
        <w:spacing w:before="316" w:beforeAutospacing="0" w:after="0" w:afterAutospacing="0"/>
        <w:ind w:left="851"/>
        <w:jc w:val="both"/>
        <w:rPr>
          <w:color w:val="FFFFFF"/>
          <w:sz w:val="20"/>
          <w:szCs w:val="20"/>
          <w:shd w:val="clear" w:color="auto" w:fill="000000"/>
        </w:rPr>
      </w:pPr>
    </w:p>
    <w:p w14:paraId="69650991" w14:textId="6A7925A0" w:rsidR="002B6528" w:rsidRPr="00C9033B" w:rsidRDefault="006F3140" w:rsidP="00C9033B">
      <w:pPr>
        <w:pStyle w:val="NormalWeb"/>
        <w:shd w:val="clear" w:color="auto" w:fill="BDD6EE" w:themeFill="accent1" w:themeFillTint="66"/>
        <w:tabs>
          <w:tab w:val="center" w:pos="8789"/>
          <w:tab w:val="center" w:pos="9072"/>
        </w:tabs>
        <w:spacing w:before="316" w:beforeAutospacing="0" w:after="0" w:afterAutospacing="0"/>
        <w:jc w:val="both"/>
        <w:outlineLvl w:val="1"/>
        <w:rPr>
          <w:b/>
          <w:bCs/>
        </w:rPr>
      </w:pPr>
      <w:bookmarkStart w:id="108" w:name="_Toc127311365"/>
      <w:r>
        <w:rPr>
          <w:b/>
          <w:bCs/>
        </w:rPr>
        <w:lastRenderedPageBreak/>
        <w:t>… aux</w:t>
      </w:r>
      <w:r w:rsidR="00837EDA">
        <w:rPr>
          <w:b/>
          <w:bCs/>
        </w:rPr>
        <w:t xml:space="preserve"> trajectoire</w:t>
      </w:r>
      <w:r>
        <w:rPr>
          <w:b/>
          <w:bCs/>
        </w:rPr>
        <w:t>s</w:t>
      </w:r>
      <w:r w:rsidR="00837EDA">
        <w:rPr>
          <w:b/>
          <w:bCs/>
        </w:rPr>
        <w:t xml:space="preserve"> de f</w:t>
      </w:r>
      <w:r w:rsidR="002B6528" w:rsidRPr="00C9033B">
        <w:rPr>
          <w:b/>
          <w:bCs/>
        </w:rPr>
        <w:t>ormation</w:t>
      </w:r>
      <w:bookmarkEnd w:id="108"/>
    </w:p>
    <w:p w14:paraId="704CD952" w14:textId="6147A293" w:rsidR="00947E02" w:rsidRPr="00E30A6E" w:rsidRDefault="00F46A46" w:rsidP="006318D4">
      <w:pPr>
        <w:pStyle w:val="NormalWeb"/>
        <w:tabs>
          <w:tab w:val="center" w:pos="8789"/>
          <w:tab w:val="center" w:pos="9072"/>
        </w:tabs>
        <w:spacing w:before="316" w:beforeAutospacing="0" w:after="0" w:afterAutospacing="0"/>
        <w:jc w:val="both"/>
      </w:pPr>
      <w:r w:rsidRPr="00E30A6E">
        <w:t>L</w:t>
      </w:r>
      <w:r w:rsidR="00190CAF" w:rsidRPr="00E30A6E">
        <w:t xml:space="preserve">orsque l’accident se produit alors que la personne </w:t>
      </w:r>
      <w:r w:rsidR="00D43850">
        <w:t>est mineure ou jeune étudiante</w:t>
      </w:r>
      <w:r w:rsidR="00190CAF" w:rsidRPr="00E30A6E">
        <w:t xml:space="preserve">, ce sont </w:t>
      </w:r>
      <w:r w:rsidRPr="00E30A6E">
        <w:t>l</w:t>
      </w:r>
      <w:r w:rsidR="00190CAF" w:rsidRPr="00E30A6E">
        <w:t xml:space="preserve">es trajectoires </w:t>
      </w:r>
      <w:r w:rsidRPr="00E30A6E">
        <w:t xml:space="preserve">de formation </w:t>
      </w:r>
      <w:r w:rsidR="00190CAF" w:rsidRPr="00E30A6E">
        <w:t>qui cristallisent tout le travail biographique que les accidentées sont amenées à mettre en place pour faire face aux séquelles.</w:t>
      </w:r>
      <w:r w:rsidRPr="00E30A6E">
        <w:t xml:space="preserve"> </w:t>
      </w:r>
      <w:r w:rsidR="00947E02" w:rsidRPr="00E30A6E">
        <w:t>De</w:t>
      </w:r>
      <w:r w:rsidRPr="00E30A6E">
        <w:t xml:space="preserve"> telles</w:t>
      </w:r>
      <w:r w:rsidR="00947E02" w:rsidRPr="00E30A6E">
        <w:t xml:space="preserve"> trajectoires</w:t>
      </w:r>
      <w:r w:rsidRPr="00E30A6E">
        <w:t xml:space="preserve">, </w:t>
      </w:r>
      <w:r w:rsidR="00947E02" w:rsidRPr="00E30A6E">
        <w:t>activent « </w:t>
      </w:r>
      <w:r w:rsidR="00947E02" w:rsidRPr="0010233D">
        <w:rPr>
          <w:i/>
          <w:iCs/>
        </w:rPr>
        <w:t>des très gros épuisements</w:t>
      </w:r>
      <w:r w:rsidR="00947E02" w:rsidRPr="00E30A6E">
        <w:t xml:space="preserve"> »</w:t>
      </w:r>
      <w:r w:rsidR="00E20A7D">
        <w:t>,</w:t>
      </w:r>
      <w:r w:rsidR="00947E02" w:rsidRPr="00E30A6E">
        <w:t xml:space="preserve"> puisque dans </w:t>
      </w:r>
      <w:r w:rsidRPr="00E30A6E">
        <w:t>ces</w:t>
      </w:r>
      <w:r w:rsidR="00947E02" w:rsidRPr="00E30A6E">
        <w:t xml:space="preserve"> configurations</w:t>
      </w:r>
      <w:r w:rsidRPr="00E30A6E">
        <w:t>,</w:t>
      </w:r>
      <w:r w:rsidR="00947E02" w:rsidRPr="00E30A6E">
        <w:t xml:space="preserve"> poursuivre une scolarité revient à vivre pour travailler</w:t>
      </w:r>
      <w:r w:rsidRPr="00E30A6E">
        <w:t>,</w:t>
      </w:r>
      <w:r w:rsidR="00947E02" w:rsidRPr="00E30A6E">
        <w:t xml:space="preserve"> en s’accordant juste le repos d’un sommeil réparateur</w:t>
      </w:r>
      <w:r w:rsidR="003D605D">
        <w:t>,</w:t>
      </w:r>
      <w:r w:rsidR="00C223AB">
        <w:t xml:space="preserve"> afin de tenir le rythme</w:t>
      </w:r>
      <w:r w:rsidR="005A6ACF">
        <w:t xml:space="preserve"> – tant bien que mal</w:t>
      </w:r>
      <w:r w:rsidR="00E30A6E">
        <w:t>.</w:t>
      </w:r>
      <w:r w:rsidR="005A6ACF">
        <w:t xml:space="preserve"> </w:t>
      </w:r>
      <w:r w:rsidR="002B6528">
        <w:t>Comme dans les autres sphères du quotidien, l</w:t>
      </w:r>
      <w:r w:rsidR="005A6ACF">
        <w:t>’implication active des</w:t>
      </w:r>
      <w:r w:rsidR="00E30A6E">
        <w:t xml:space="preserve"> proches </w:t>
      </w:r>
      <w:r w:rsidR="005A6ACF">
        <w:t xml:space="preserve">semble conditionner l’évolution de </w:t>
      </w:r>
      <w:r w:rsidR="002B6528">
        <w:t>ces</w:t>
      </w:r>
      <w:r w:rsidR="005A6ACF">
        <w:t xml:space="preserve"> trajectoire</w:t>
      </w:r>
      <w:r w:rsidR="002B6528">
        <w:t>s</w:t>
      </w:r>
      <w:r w:rsidR="005A6ACF">
        <w:t>. Au-delà d</w:t>
      </w:r>
      <w:r w:rsidR="00E30A6E">
        <w:t>es parent</w:t>
      </w:r>
      <w:r w:rsidR="005A6ACF">
        <w:t>.e</w:t>
      </w:r>
      <w:r w:rsidR="00E30A6E">
        <w:t>s</w:t>
      </w:r>
      <w:r w:rsidR="005A6ACF">
        <w:t xml:space="preserve">, </w:t>
      </w:r>
      <w:r w:rsidR="00E30A6E">
        <w:t>parfois</w:t>
      </w:r>
      <w:r w:rsidR="00E30A6E" w:rsidRPr="00E30A6E">
        <w:t xml:space="preserve"> </w:t>
      </w:r>
      <w:r w:rsidR="00E20A7D">
        <w:t xml:space="preserve">les </w:t>
      </w:r>
      <w:r w:rsidR="00E30A6E">
        <w:t>partenaires</w:t>
      </w:r>
      <w:r w:rsidR="005A6ACF">
        <w:t xml:space="preserve"> s’engagent aussi dans cette entreprise.</w:t>
      </w:r>
      <w:r w:rsidR="00E30A6E">
        <w:t xml:space="preserve"> </w:t>
      </w:r>
      <w:r w:rsidR="005A6ACF">
        <w:t xml:space="preserve">Leur appréciation est alors nettement plus critique, </w:t>
      </w:r>
      <w:r w:rsidR="00C223AB">
        <w:t>les trajectoires de formation</w:t>
      </w:r>
      <w:r w:rsidR="00E30A6E">
        <w:t xml:space="preserve"> </w:t>
      </w:r>
      <w:r w:rsidR="005A6ACF">
        <w:t>étant</w:t>
      </w:r>
      <w:r w:rsidR="00947E02" w:rsidRPr="00E30A6E">
        <w:t xml:space="preserve"> </w:t>
      </w:r>
      <w:r w:rsidR="00DD6AD7">
        <w:t xml:space="preserve">ouvertement </w:t>
      </w:r>
      <w:r w:rsidR="00E30A6E" w:rsidRPr="00E30A6E">
        <w:t>décrites</w:t>
      </w:r>
      <w:r w:rsidR="00E30A6E">
        <w:t xml:space="preserve"> </w:t>
      </w:r>
      <w:r w:rsidR="00E30A6E" w:rsidRPr="00E30A6E">
        <w:t>de « </w:t>
      </w:r>
      <w:r w:rsidR="00E30A6E" w:rsidRPr="0010233D">
        <w:rPr>
          <w:i/>
          <w:iCs/>
        </w:rPr>
        <w:t>chaotiques</w:t>
      </w:r>
      <w:r w:rsidR="00E30A6E" w:rsidRPr="00E30A6E">
        <w:t> »</w:t>
      </w:r>
      <w:r w:rsidR="00DD6AD7">
        <w:t xml:space="preserve">. Voici </w:t>
      </w:r>
      <w:r w:rsidR="00E30A6E">
        <w:t>le</w:t>
      </w:r>
      <w:r w:rsidR="00DD6AD7">
        <w:t>s</w:t>
      </w:r>
      <w:r w:rsidR="00E30A6E">
        <w:t xml:space="preserve"> témoignage</w:t>
      </w:r>
      <w:r w:rsidR="00DD6AD7">
        <w:t>s</w:t>
      </w:r>
      <w:r w:rsidR="00E30A6E">
        <w:t xml:space="preserve"> de</w:t>
      </w:r>
      <w:r w:rsidR="002B6528">
        <w:t xml:space="preserve"> Guy</w:t>
      </w:r>
      <w:r w:rsidR="00E30A6E">
        <w:t xml:space="preserve"> et </w:t>
      </w:r>
      <w:r w:rsidR="00E20A7D">
        <w:t xml:space="preserve">de </w:t>
      </w:r>
      <w:r w:rsidR="00E30A6E">
        <w:t>son épouse</w:t>
      </w:r>
      <w:r w:rsidR="0062700E">
        <w:t>,</w:t>
      </w:r>
      <w:r w:rsidR="00E30A6E">
        <w:t xml:space="preserve"> </w:t>
      </w:r>
      <w:r w:rsidR="00BE00B7">
        <w:t xml:space="preserve">Angèle, </w:t>
      </w:r>
      <w:r w:rsidR="00E30A6E">
        <w:t>qui a fait la connaissance de son mari dans le cadre de ses études à l’université, 30 ans avant notre rencontre :</w:t>
      </w:r>
    </w:p>
    <w:p w14:paraId="798965A2" w14:textId="5C4DCD4C" w:rsidR="00020006" w:rsidRPr="00052A28" w:rsidRDefault="00947E02" w:rsidP="00052A28">
      <w:pPr>
        <w:pStyle w:val="NormalWeb"/>
        <w:tabs>
          <w:tab w:val="center" w:pos="8789"/>
          <w:tab w:val="center" w:pos="9072"/>
        </w:tabs>
        <w:spacing w:before="316" w:beforeAutospacing="0" w:after="0" w:afterAutospacing="0"/>
        <w:ind w:left="851"/>
        <w:jc w:val="both"/>
        <w:rPr>
          <w:sz w:val="20"/>
          <w:szCs w:val="20"/>
        </w:rPr>
      </w:pPr>
      <w:r w:rsidRPr="00052A28">
        <w:rPr>
          <w:sz w:val="20"/>
          <w:szCs w:val="20"/>
        </w:rPr>
        <w:t>J’ai investi ailleurs pour euuh pour… on va dire pour suivre des études…  [</w:t>
      </w:r>
      <w:r w:rsidR="00DD6AD7" w:rsidRPr="00052A28">
        <w:rPr>
          <w:sz w:val="20"/>
          <w:szCs w:val="20"/>
        </w:rPr>
        <w:t xml:space="preserve">En l’interrompant brusquement, l’épouse de </w:t>
      </w:r>
      <w:r w:rsidR="00BE00B7" w:rsidRPr="00052A28">
        <w:rPr>
          <w:sz w:val="20"/>
          <w:szCs w:val="20"/>
        </w:rPr>
        <w:t xml:space="preserve">Guy </w:t>
      </w:r>
      <w:r w:rsidR="00DD6AD7" w:rsidRPr="00052A28">
        <w:rPr>
          <w:sz w:val="20"/>
          <w:szCs w:val="20"/>
        </w:rPr>
        <w:t>se précipite pour préciser : l</w:t>
      </w:r>
      <w:r w:rsidRPr="00052A28">
        <w:rPr>
          <w:sz w:val="20"/>
          <w:szCs w:val="20"/>
        </w:rPr>
        <w:t>es études ont été chaotiques] Avec des redoublements… j’ai réussi à aller jusqu’au bac</w:t>
      </w:r>
      <w:r w:rsidR="00BE00B7" w:rsidRPr="00052A28">
        <w:rPr>
          <w:sz w:val="20"/>
          <w:szCs w:val="20"/>
        </w:rPr>
        <w:t xml:space="preserve"> -</w:t>
      </w:r>
      <w:r w:rsidRPr="00052A28">
        <w:rPr>
          <w:sz w:val="20"/>
          <w:szCs w:val="20"/>
        </w:rPr>
        <w:t xml:space="preserve"> je sais pas comment</w:t>
      </w:r>
      <w:r w:rsidR="00BE00B7" w:rsidRPr="00052A28">
        <w:rPr>
          <w:sz w:val="20"/>
          <w:szCs w:val="20"/>
        </w:rPr>
        <w:t xml:space="preserve"> -</w:t>
      </w:r>
      <w:r w:rsidRPr="00052A28">
        <w:rPr>
          <w:sz w:val="20"/>
          <w:szCs w:val="20"/>
        </w:rPr>
        <w:t xml:space="preserve"> et après à la fac…  on va dire, je redoublais chaque année quoi […] </w:t>
      </w:r>
      <w:r w:rsidR="00BE00B7" w:rsidRPr="00052A28">
        <w:rPr>
          <w:sz w:val="20"/>
          <w:szCs w:val="20"/>
        </w:rPr>
        <w:t xml:space="preserve">j’en étais arrivé à mettre des dates et à être étonné des choses que j’avais déjà travaillées, alors que je croyais que je n’avais jamais travaillées…  </w:t>
      </w:r>
      <w:r w:rsidRPr="00052A28">
        <w:rPr>
          <w:sz w:val="20"/>
          <w:szCs w:val="20"/>
        </w:rPr>
        <w:t>[…] Ça, ça m’a poursuivi toute ma scolarité et du coup j’avais aussi des … des très gros épuisements, c’est à dire je travaillais, je dormais, je travaillais, je dormais</w:t>
      </w:r>
      <w:r w:rsidR="004F5035" w:rsidRPr="00052A28">
        <w:rPr>
          <w:sz w:val="20"/>
          <w:szCs w:val="20"/>
        </w:rPr>
        <w:t>.</w:t>
      </w:r>
    </w:p>
    <w:p w14:paraId="3A03FB8E" w14:textId="78022095" w:rsidR="00DD6AD7" w:rsidRPr="00052A28" w:rsidRDefault="00BE00B7" w:rsidP="006318D4">
      <w:pPr>
        <w:pStyle w:val="NormalWeb"/>
        <w:tabs>
          <w:tab w:val="center" w:pos="8789"/>
          <w:tab w:val="center" w:pos="9072"/>
        </w:tabs>
        <w:spacing w:before="316" w:beforeAutospacing="0" w:after="0" w:afterAutospacing="0"/>
        <w:jc w:val="both"/>
      </w:pPr>
      <w:r>
        <w:t xml:space="preserve">Développant </w:t>
      </w:r>
      <w:r w:rsidR="00DD6AD7">
        <w:t>son propos,</w:t>
      </w:r>
      <w:r w:rsidR="00DD6AD7" w:rsidRPr="00667AA1">
        <w:t xml:space="preserve"> </w:t>
      </w:r>
      <w:r>
        <w:t>Angèle</w:t>
      </w:r>
      <w:r w:rsidR="00DD6AD7" w:rsidRPr="00667AA1">
        <w:t xml:space="preserve"> décrit un « </w:t>
      </w:r>
      <w:r w:rsidR="00DD6AD7" w:rsidRPr="0010233D">
        <w:rPr>
          <w:i/>
          <w:iCs/>
        </w:rPr>
        <w:t>parcours du combattant</w:t>
      </w:r>
      <w:r w:rsidR="00DD6AD7" w:rsidRPr="00667AA1">
        <w:t> »</w:t>
      </w:r>
      <w:r w:rsidR="00DD6AD7">
        <w:t>.</w:t>
      </w:r>
      <w:r w:rsidR="00DD6AD7" w:rsidRPr="00667AA1">
        <w:t xml:space="preserve"> </w:t>
      </w:r>
      <w:r w:rsidR="00DD6AD7">
        <w:t>Elle fait état de</w:t>
      </w:r>
      <w:r w:rsidR="00DD6AD7" w:rsidRPr="00667AA1">
        <w:t xml:space="preserve"> son immersion dans le monde du handicap avec quelqu’un qui rencontrait « </w:t>
      </w:r>
      <w:r w:rsidR="00DD6AD7" w:rsidRPr="0010233D">
        <w:rPr>
          <w:i/>
          <w:iCs/>
        </w:rPr>
        <w:t>des gros</w:t>
      </w:r>
      <w:r w:rsidR="00DD6AD7" w:rsidRPr="00667AA1">
        <w:t xml:space="preserve"> </w:t>
      </w:r>
      <w:r w:rsidR="00DD6AD7" w:rsidRPr="0010233D">
        <w:rPr>
          <w:i/>
          <w:iCs/>
        </w:rPr>
        <w:t>soucis</w:t>
      </w:r>
      <w:r w:rsidR="00DD6AD7" w:rsidRPr="00667AA1">
        <w:t> », « </w:t>
      </w:r>
      <w:r w:rsidR="00DD6AD7" w:rsidRPr="0010233D">
        <w:rPr>
          <w:i/>
          <w:iCs/>
        </w:rPr>
        <w:t>une espèce de yo-yo</w:t>
      </w:r>
      <w:r w:rsidR="00DD6AD7" w:rsidRPr="00667AA1">
        <w:t xml:space="preserve"> […] </w:t>
      </w:r>
      <w:r w:rsidR="00DD6AD7" w:rsidRPr="0010233D">
        <w:rPr>
          <w:i/>
          <w:iCs/>
        </w:rPr>
        <w:t>brillant</w:t>
      </w:r>
      <w:r>
        <w:rPr>
          <w:i/>
          <w:iCs/>
        </w:rPr>
        <w:t>,</w:t>
      </w:r>
      <w:r w:rsidR="00DD6AD7" w:rsidRPr="0010233D">
        <w:rPr>
          <w:i/>
          <w:iCs/>
        </w:rPr>
        <w:t xml:space="preserve"> puis tout d’un coup</w:t>
      </w:r>
      <w:r w:rsidR="00DD6AD7" w:rsidRPr="00667AA1">
        <w:t xml:space="preserve"> […] </w:t>
      </w:r>
      <w:r w:rsidR="00DD6AD7" w:rsidRPr="0010233D">
        <w:rPr>
          <w:i/>
          <w:iCs/>
        </w:rPr>
        <w:t>complètement à côté</w:t>
      </w:r>
      <w:r w:rsidR="00DD6AD7" w:rsidRPr="00667AA1">
        <w:t xml:space="preserve"> ». </w:t>
      </w:r>
      <w:r w:rsidR="00DD6AD7">
        <w:t xml:space="preserve">Endossant le rôle de l’épouse et à la fois de l’aidante, </w:t>
      </w:r>
      <w:r>
        <w:t>Angèle</w:t>
      </w:r>
      <w:r w:rsidRPr="00667AA1">
        <w:t xml:space="preserve"> </w:t>
      </w:r>
      <w:r w:rsidR="00DD6AD7">
        <w:t>va aussi assumer celui de la mouche socratique, qui se place à l’origine d’un éveil de conscience : « </w:t>
      </w:r>
      <w:r w:rsidR="00DD6AD7" w:rsidRPr="0010233D">
        <w:rPr>
          <w:i/>
          <w:iCs/>
        </w:rPr>
        <w:t>à l’époque qu’on s’est rencontrés, il n’avait aucune conscience de c</w:t>
      </w:r>
      <w:r>
        <w:rPr>
          <w:i/>
          <w:iCs/>
        </w:rPr>
        <w:t xml:space="preserve">e </w:t>
      </w:r>
      <w:r w:rsidR="00DD6AD7" w:rsidRPr="0010233D">
        <w:rPr>
          <w:i/>
          <w:iCs/>
        </w:rPr>
        <w:t>qui lui était arrivé petit… ça avait été caché par la famille</w:t>
      </w:r>
      <w:r w:rsidR="00DD6AD7" w:rsidRPr="00F3559F">
        <w:t> »</w:t>
      </w:r>
      <w:r w:rsidR="00DD6AD7">
        <w:t> :</w:t>
      </w:r>
    </w:p>
    <w:p w14:paraId="45D63F6B" w14:textId="6C967B56" w:rsidR="00DD6AD7" w:rsidRPr="00052A28" w:rsidRDefault="00DD6AD7" w:rsidP="00052A28">
      <w:pPr>
        <w:pStyle w:val="NormalWeb"/>
        <w:tabs>
          <w:tab w:val="center" w:pos="8789"/>
          <w:tab w:val="center" w:pos="9072"/>
        </w:tabs>
        <w:spacing w:before="316" w:beforeAutospacing="0" w:after="0" w:afterAutospacing="0"/>
        <w:ind w:left="851"/>
        <w:jc w:val="both"/>
        <w:rPr>
          <w:sz w:val="20"/>
          <w:szCs w:val="20"/>
        </w:rPr>
      </w:pPr>
      <w:r w:rsidRPr="00052A28">
        <w:rPr>
          <w:sz w:val="20"/>
          <w:szCs w:val="20"/>
        </w:rPr>
        <w:t>ça a été le parcours du combattant hein… je  me permets de…  […] quand on s’est rencontrés euuh… mon époux était… nous étions étudiants tous les deux, moi j’avais repri</w:t>
      </w:r>
      <w:r w:rsidR="00BE00B7" w:rsidRPr="00052A28">
        <w:rPr>
          <w:sz w:val="20"/>
          <w:szCs w:val="20"/>
        </w:rPr>
        <w:t>s</w:t>
      </w:r>
      <w:r w:rsidRPr="00052A28">
        <w:rPr>
          <w:sz w:val="20"/>
          <w:szCs w:val="20"/>
        </w:rPr>
        <w:t xml:space="preserve"> mes études</w:t>
      </w:r>
      <w:r w:rsidR="00BE00B7" w:rsidRPr="00052A28">
        <w:rPr>
          <w:sz w:val="20"/>
          <w:szCs w:val="20"/>
        </w:rPr>
        <w:t>,</w:t>
      </w:r>
      <w:r w:rsidRPr="00052A28">
        <w:rPr>
          <w:sz w:val="20"/>
          <w:szCs w:val="20"/>
        </w:rPr>
        <w:t xml:space="preserve"> donc voilà… </w:t>
      </w:r>
      <w:r w:rsidR="00BE00B7" w:rsidRPr="00052A28">
        <w:rPr>
          <w:sz w:val="20"/>
          <w:szCs w:val="20"/>
        </w:rPr>
        <w:t>E</w:t>
      </w:r>
      <w:r w:rsidRPr="00052A28">
        <w:rPr>
          <w:sz w:val="20"/>
          <w:szCs w:val="20"/>
        </w:rPr>
        <w:t>t il a eu des gros soucis</w:t>
      </w:r>
      <w:r w:rsidR="00BE00B7" w:rsidRPr="00052A28">
        <w:rPr>
          <w:sz w:val="20"/>
          <w:szCs w:val="20"/>
        </w:rPr>
        <w:t>,</w:t>
      </w:r>
      <w:r w:rsidRPr="00052A28">
        <w:rPr>
          <w:sz w:val="20"/>
          <w:szCs w:val="20"/>
        </w:rPr>
        <w:t xml:space="preserve"> alors… je … j’étais… j’ai rencontré quelqu’un qu’avait une espèce de yo-yo, c’est</w:t>
      </w:r>
      <w:r w:rsidR="00BE00B7" w:rsidRPr="00052A28">
        <w:rPr>
          <w:sz w:val="20"/>
          <w:szCs w:val="20"/>
        </w:rPr>
        <w:t>-</w:t>
      </w:r>
      <w:r w:rsidRPr="00052A28">
        <w:rPr>
          <w:sz w:val="20"/>
          <w:szCs w:val="20"/>
        </w:rPr>
        <w:t>à</w:t>
      </w:r>
      <w:r w:rsidR="00BE00B7" w:rsidRPr="00052A28">
        <w:rPr>
          <w:sz w:val="20"/>
          <w:szCs w:val="20"/>
        </w:rPr>
        <w:t>-</w:t>
      </w:r>
      <w:r w:rsidRPr="00052A28">
        <w:rPr>
          <w:sz w:val="20"/>
          <w:szCs w:val="20"/>
        </w:rPr>
        <w:t>dire qu’à la fois il était extrêmement brillant</w:t>
      </w:r>
      <w:r w:rsidR="00BE00B7" w:rsidRPr="00052A28">
        <w:rPr>
          <w:sz w:val="20"/>
          <w:szCs w:val="20"/>
        </w:rPr>
        <w:t>,</w:t>
      </w:r>
      <w:r w:rsidRPr="00052A28">
        <w:rPr>
          <w:sz w:val="20"/>
          <w:szCs w:val="20"/>
        </w:rPr>
        <w:t xml:space="preserve"> puis tout d’un coup, il pouvait être complètement à côté quoi… […] À ne plus se rappeler avoir </w:t>
      </w:r>
      <w:r w:rsidR="00BE00B7" w:rsidRPr="00052A28">
        <w:rPr>
          <w:sz w:val="20"/>
          <w:szCs w:val="20"/>
        </w:rPr>
        <w:t>bossé</w:t>
      </w:r>
      <w:r w:rsidRPr="00052A28">
        <w:rPr>
          <w:sz w:val="20"/>
          <w:szCs w:val="20"/>
        </w:rPr>
        <w:t xml:space="preserve"> des trucs et tout ça… </w:t>
      </w:r>
      <w:r w:rsidR="00BE00B7" w:rsidRPr="00052A28">
        <w:rPr>
          <w:sz w:val="20"/>
          <w:szCs w:val="20"/>
        </w:rPr>
        <w:t>E</w:t>
      </w:r>
      <w:r w:rsidRPr="00052A28">
        <w:rPr>
          <w:sz w:val="20"/>
          <w:szCs w:val="20"/>
        </w:rPr>
        <w:t>t donc si vous voulez, à l’époque qu’on s’est rencontrés, il n’avait aucune conscience de c</w:t>
      </w:r>
      <w:r w:rsidR="00BE00B7" w:rsidRPr="00052A28">
        <w:rPr>
          <w:sz w:val="20"/>
          <w:szCs w:val="20"/>
        </w:rPr>
        <w:t xml:space="preserve">e </w:t>
      </w:r>
      <w:r w:rsidRPr="00052A28">
        <w:rPr>
          <w:sz w:val="20"/>
          <w:szCs w:val="20"/>
        </w:rPr>
        <w:t>qui lui était arrivé petit… ça avait été caché par la famille </w:t>
      </w:r>
    </w:p>
    <w:p w14:paraId="7AA9A05D" w14:textId="151FF48F" w:rsidR="00C223AB" w:rsidRDefault="00020006" w:rsidP="006318D4">
      <w:pPr>
        <w:pStyle w:val="NormalWeb"/>
        <w:tabs>
          <w:tab w:val="center" w:pos="8789"/>
          <w:tab w:val="center" w:pos="9072"/>
        </w:tabs>
        <w:spacing w:before="316" w:beforeAutospacing="0" w:after="0" w:afterAutospacing="0"/>
        <w:jc w:val="both"/>
      </w:pPr>
      <w:r w:rsidRPr="00C83148">
        <w:t xml:space="preserve">La mère de </w:t>
      </w:r>
      <w:r w:rsidR="00BE00B7">
        <w:t xml:space="preserve">Théo </w:t>
      </w:r>
      <w:r w:rsidRPr="00C83148">
        <w:t xml:space="preserve">qui a eu à faire face à </w:t>
      </w:r>
      <w:r w:rsidR="00E20A7D">
        <w:t>l’</w:t>
      </w:r>
      <w:r w:rsidRPr="00C83148">
        <w:t xml:space="preserve">accident </w:t>
      </w:r>
      <w:r w:rsidR="00B75769">
        <w:t>routier</w:t>
      </w:r>
      <w:r w:rsidRPr="00C83148">
        <w:t xml:space="preserve"> de son fils, la veille du bac, confirme ce </w:t>
      </w:r>
      <w:r w:rsidR="0079694F">
        <w:t xml:space="preserve">même </w:t>
      </w:r>
      <w:r w:rsidRPr="00C83148">
        <w:t>« </w:t>
      </w:r>
      <w:r w:rsidRPr="00E32547">
        <w:rPr>
          <w:i/>
          <w:iCs/>
        </w:rPr>
        <w:t>parcours du combattant</w:t>
      </w:r>
      <w:r w:rsidRPr="00C83148">
        <w:t xml:space="preserve"> » qui a marqué </w:t>
      </w:r>
      <w:r w:rsidR="0079694F">
        <w:t>l</w:t>
      </w:r>
      <w:r w:rsidRPr="00C83148">
        <w:t>a trajectoire de formation</w:t>
      </w:r>
      <w:r w:rsidR="0079694F">
        <w:t xml:space="preserve"> de son aîné</w:t>
      </w:r>
      <w:r w:rsidR="00862821">
        <w:t>,</w:t>
      </w:r>
      <w:r w:rsidRPr="00C83148">
        <w:t xml:space="preserve"> sa trajectoire professionnelle</w:t>
      </w:r>
      <w:r w:rsidR="00862821" w:rsidRPr="00862821">
        <w:t xml:space="preserve"> </w:t>
      </w:r>
      <w:r w:rsidR="00862821" w:rsidRPr="00C83148">
        <w:t xml:space="preserve">et </w:t>
      </w:r>
      <w:r w:rsidR="00862821" w:rsidRPr="00C223AB">
        <w:rPr>
          <w:i/>
          <w:iCs/>
        </w:rPr>
        <w:t>in fine</w:t>
      </w:r>
      <w:r w:rsidR="00862821">
        <w:t xml:space="preserve"> son parcours de vie</w:t>
      </w:r>
      <w:r w:rsidRPr="00C83148">
        <w:t>. Au-delà des « </w:t>
      </w:r>
      <w:r w:rsidRPr="00E32547">
        <w:rPr>
          <w:i/>
          <w:iCs/>
        </w:rPr>
        <w:t>galères</w:t>
      </w:r>
      <w:r w:rsidRPr="00C83148">
        <w:t> » décrit</w:t>
      </w:r>
      <w:r w:rsidR="00862821">
        <w:t>es</w:t>
      </w:r>
      <w:r w:rsidR="00C83148">
        <w:t>,</w:t>
      </w:r>
      <w:r w:rsidRPr="00C83148">
        <w:t xml:space="preserve"> ce </w:t>
      </w:r>
      <w:r w:rsidR="00B75769">
        <w:t>que montre le mieux</w:t>
      </w:r>
      <w:r w:rsidRPr="00C83148">
        <w:t xml:space="preserve"> son </w:t>
      </w:r>
      <w:r w:rsidR="00E20A7D">
        <w:t>récit</w:t>
      </w:r>
      <w:r w:rsidR="0079694F">
        <w:t>,</w:t>
      </w:r>
      <w:r w:rsidRPr="00C83148">
        <w:t xml:space="preserve"> c’est l</w:t>
      </w:r>
      <w:r w:rsidR="00B75769">
        <w:t>’impact du</w:t>
      </w:r>
      <w:r w:rsidRPr="00C83148">
        <w:t xml:space="preserve"> niveau socioculturel des parent</w:t>
      </w:r>
      <w:r w:rsidR="0079694F">
        <w:t>.e</w:t>
      </w:r>
      <w:r w:rsidRPr="00C83148">
        <w:t>s</w:t>
      </w:r>
      <w:r w:rsidR="0079694F">
        <w:t xml:space="preserve"> –</w:t>
      </w:r>
      <w:r w:rsidRPr="00C83148">
        <w:t xml:space="preserve"> tou</w:t>
      </w:r>
      <w:r w:rsidR="0079694F">
        <w:t>.te</w:t>
      </w:r>
      <w:r w:rsidRPr="00C83148">
        <w:t>s deux éducateur</w:t>
      </w:r>
      <w:r w:rsidR="0079694F">
        <w:t>.rice</w:t>
      </w:r>
      <w:r w:rsidRPr="00C83148">
        <w:t>s dans l’enseignement supérieur</w:t>
      </w:r>
      <w:r w:rsidR="0079694F">
        <w:t xml:space="preserve"> </w:t>
      </w:r>
      <w:r w:rsidR="00BE00B7">
        <w:t xml:space="preserve">– </w:t>
      </w:r>
      <w:r w:rsidR="0079694F">
        <w:t>sur</w:t>
      </w:r>
      <w:r w:rsidRPr="00C83148">
        <w:t xml:space="preserve"> le niveau d’études visé</w:t>
      </w:r>
      <w:r w:rsidR="00C83148">
        <w:t xml:space="preserve"> pour</w:t>
      </w:r>
      <w:r w:rsidRPr="00C83148">
        <w:t xml:space="preserve"> leur fils</w:t>
      </w:r>
      <w:r w:rsidR="004D195A">
        <w:t xml:space="preserve"> </w:t>
      </w:r>
      <w:r w:rsidR="0023718B">
        <w:t xml:space="preserve">: </w:t>
      </w:r>
      <w:r w:rsidR="00C83148">
        <w:t>«</w:t>
      </w:r>
      <w:r w:rsidR="00C83148" w:rsidRPr="00C83148">
        <w:t xml:space="preserve"> </w:t>
      </w:r>
      <w:r w:rsidR="00C83148" w:rsidRPr="0010233D">
        <w:rPr>
          <w:i/>
          <w:iCs/>
        </w:rPr>
        <w:t>il était très bon élève, bac C etc</w:t>
      </w:r>
      <w:r w:rsidR="00B75769" w:rsidRPr="0010233D">
        <w:rPr>
          <w:i/>
          <w:iCs/>
        </w:rPr>
        <w:t>.</w:t>
      </w:r>
      <w:r w:rsidR="00B75769">
        <w:t xml:space="preserve"> » </w:t>
      </w:r>
      <w:r w:rsidR="0079694F">
        <w:t>À</w:t>
      </w:r>
      <w:r w:rsidR="00C83148">
        <w:t xml:space="preserve"> la</w:t>
      </w:r>
      <w:r w:rsidR="0079694F">
        <w:t xml:space="preserve"> </w:t>
      </w:r>
      <w:r w:rsidR="00C83148">
        <w:t>suite de l’accident, les parent</w:t>
      </w:r>
      <w:r w:rsidR="0079694F">
        <w:t>.e</w:t>
      </w:r>
      <w:r w:rsidR="00C83148">
        <w:t xml:space="preserve">s vont mettre en place tout une série </w:t>
      </w:r>
      <w:r w:rsidR="00BE00B7">
        <w:t>de supports</w:t>
      </w:r>
      <w:r w:rsidR="0023718B">
        <w:t>,</w:t>
      </w:r>
      <w:r w:rsidR="00C83148">
        <w:t xml:space="preserve"> avec « </w:t>
      </w:r>
      <w:r w:rsidR="00C83148" w:rsidRPr="00E32547">
        <w:rPr>
          <w:i/>
          <w:iCs/>
        </w:rPr>
        <w:t>des cours à la maison</w:t>
      </w:r>
      <w:r w:rsidR="00C83148" w:rsidRPr="00956EEF">
        <w:t> »</w:t>
      </w:r>
      <w:r w:rsidR="0023718B">
        <w:t xml:space="preserve"> et des séjours dans des structures </w:t>
      </w:r>
      <w:r w:rsidR="00E20A7D">
        <w:t>spécialisées</w:t>
      </w:r>
      <w:r w:rsidR="0023718B">
        <w:t>,</w:t>
      </w:r>
      <w:r w:rsidR="00C83148">
        <w:t xml:space="preserve"> dans le but d</w:t>
      </w:r>
      <w:r w:rsidR="00B75769">
        <w:t xml:space="preserve">e permettre </w:t>
      </w:r>
      <w:r w:rsidR="00E20A7D">
        <w:t xml:space="preserve">à </w:t>
      </w:r>
      <w:r w:rsidR="00BE00B7">
        <w:t xml:space="preserve">Théo </w:t>
      </w:r>
      <w:r w:rsidR="00B75769">
        <w:t>d</w:t>
      </w:r>
      <w:r w:rsidR="00C83148">
        <w:t xml:space="preserve">’obtenir </w:t>
      </w:r>
      <w:r w:rsidR="00E20A7D">
        <w:t>son</w:t>
      </w:r>
      <w:r w:rsidR="00C83148">
        <w:t xml:space="preserve"> bac</w:t>
      </w:r>
      <w:r w:rsidR="00BE00B7">
        <w:t xml:space="preserve"> et</w:t>
      </w:r>
      <w:r w:rsidR="00BE00B7" w:rsidRPr="00BE00B7">
        <w:rPr>
          <w:i/>
          <w:iCs/>
        </w:rPr>
        <w:t xml:space="preserve"> </w:t>
      </w:r>
      <w:r w:rsidR="00C27120">
        <w:rPr>
          <w:i/>
          <w:iCs/>
        </w:rPr>
        <w:t>« </w:t>
      </w:r>
      <w:r w:rsidR="00BE00B7" w:rsidRPr="00C27120">
        <w:t>retrouver</w:t>
      </w:r>
      <w:r w:rsidR="00B75769" w:rsidRPr="00C27120">
        <w:t> </w:t>
      </w:r>
      <w:r w:rsidR="00BE00B7" w:rsidRPr="00C27120">
        <w:t>ses repères</w:t>
      </w:r>
      <w:r w:rsidR="00BE00B7">
        <w:t xml:space="preserve"> » </w:t>
      </w:r>
      <w:r w:rsidR="00B75769">
        <w:t xml:space="preserve">: </w:t>
      </w:r>
      <w:r w:rsidR="00C83148">
        <w:t>« </w:t>
      </w:r>
      <w:r w:rsidR="00C83148" w:rsidRPr="00E32547">
        <w:rPr>
          <w:i/>
          <w:iCs/>
        </w:rPr>
        <w:t>il avait encore beaucoup de travail à faire pour se… retrouver ses repères</w:t>
      </w:r>
      <w:r w:rsidR="00C83148" w:rsidRPr="00956EEF">
        <w:t> »</w:t>
      </w:r>
      <w:r w:rsidR="0079694F">
        <w:t>.</w:t>
      </w:r>
      <w:r w:rsidR="00C83148" w:rsidRPr="00C83148">
        <w:t xml:space="preserve"> </w:t>
      </w:r>
      <w:r w:rsidR="0023718B">
        <w:t>Mais le travail fourni virera vers</w:t>
      </w:r>
      <w:r w:rsidR="00C83148">
        <w:t xml:space="preserve"> « </w:t>
      </w:r>
      <w:r w:rsidR="00C83148" w:rsidRPr="0010233D">
        <w:rPr>
          <w:i/>
          <w:iCs/>
        </w:rPr>
        <w:t>l’acharnement</w:t>
      </w:r>
      <w:r w:rsidR="00C83148">
        <w:t> »</w:t>
      </w:r>
      <w:r w:rsidR="0079694F">
        <w:t>,</w:t>
      </w:r>
      <w:r w:rsidR="0023718B">
        <w:t xml:space="preserve"> alors que </w:t>
      </w:r>
      <w:r w:rsidR="00C83148">
        <w:t>le</w:t>
      </w:r>
      <w:r w:rsidR="00B75769">
        <w:t xml:space="preserve"> handicap aura raison de leur</w:t>
      </w:r>
      <w:r w:rsidR="00C83148">
        <w:t>s effort</w:t>
      </w:r>
      <w:r w:rsidR="004D195A">
        <w:t xml:space="preserve">s </w:t>
      </w:r>
      <w:r w:rsidR="00956EEF">
        <w:t>:</w:t>
      </w:r>
      <w:r w:rsidR="00C83148">
        <w:t xml:space="preserve"> « </w:t>
      </w:r>
      <w:r w:rsidR="00C83148" w:rsidRPr="00E32547">
        <w:rPr>
          <w:i/>
          <w:iCs/>
        </w:rPr>
        <w:t xml:space="preserve">on a mis du </w:t>
      </w:r>
      <w:r w:rsidR="00C83148" w:rsidRPr="00E32547">
        <w:rPr>
          <w:i/>
          <w:iCs/>
        </w:rPr>
        <w:lastRenderedPageBreak/>
        <w:t xml:space="preserve">temps avant de comprendre que les compétences n’étaient plus les mêmes, donc il y a eu au départ un petit acharnement, </w:t>
      </w:r>
      <w:r w:rsidR="00C27120">
        <w:rPr>
          <w:i/>
          <w:iCs/>
        </w:rPr>
        <w:t xml:space="preserve">pour </w:t>
      </w:r>
      <w:r w:rsidR="00C83148" w:rsidRPr="00E32547">
        <w:rPr>
          <w:i/>
          <w:iCs/>
        </w:rPr>
        <w:t>avoir le bac</w:t>
      </w:r>
      <w:r w:rsidR="00C27120">
        <w:rPr>
          <w:i/>
          <w:iCs/>
        </w:rPr>
        <w:t>,</w:t>
      </w:r>
      <w:r w:rsidR="00C83148" w:rsidRPr="00E32547">
        <w:rPr>
          <w:i/>
          <w:iCs/>
        </w:rPr>
        <w:t xml:space="preserve"> de sa part et de la nôtre, qui ne s’est pas fait</w:t>
      </w:r>
      <w:r w:rsidR="0023718B">
        <w:t xml:space="preserve"> </w:t>
      </w:r>
      <w:r w:rsidR="00B75769" w:rsidRPr="00956EEF">
        <w:t>»</w:t>
      </w:r>
      <w:r w:rsidR="0079694F">
        <w:t>.</w:t>
      </w:r>
      <w:r w:rsidR="00956EEF">
        <w:t xml:space="preserve"> </w:t>
      </w:r>
      <w:r w:rsidR="00E20A7D">
        <w:t xml:space="preserve">Au final, </w:t>
      </w:r>
      <w:r w:rsidR="00C27120">
        <w:t xml:space="preserve">Théo </w:t>
      </w:r>
      <w:r w:rsidR="00956EEF">
        <w:t>« </w:t>
      </w:r>
      <w:r w:rsidR="00956EEF" w:rsidRPr="00E32547">
        <w:rPr>
          <w:i/>
          <w:iCs/>
        </w:rPr>
        <w:t>s’est retrouvé avec un CAP de comptabilité</w:t>
      </w:r>
      <w:r w:rsidR="0079694F" w:rsidRPr="00E32547">
        <w:rPr>
          <w:i/>
          <w:iCs/>
        </w:rPr>
        <w:t>,</w:t>
      </w:r>
      <w:r w:rsidR="00956EEF" w:rsidRPr="00E32547">
        <w:rPr>
          <w:i/>
          <w:iCs/>
        </w:rPr>
        <w:t xml:space="preserve"> dont il n’a rien fait…</w:t>
      </w:r>
      <w:r w:rsidR="00956EEF" w:rsidRPr="00862821">
        <w:t xml:space="preserve"> » </w:t>
      </w:r>
      <w:r w:rsidR="00956EEF">
        <w:t>On pourrait imaginer qu</w:t>
      </w:r>
      <w:r w:rsidR="0023718B">
        <w:t xml:space="preserve">e, </w:t>
      </w:r>
      <w:r w:rsidR="00862821">
        <w:t>à l’aune de</w:t>
      </w:r>
      <w:r w:rsidR="0079694F">
        <w:t xml:space="preserve"> premiers</w:t>
      </w:r>
      <w:r w:rsidR="00862821">
        <w:t xml:space="preserve"> résultats obtenus</w:t>
      </w:r>
      <w:r w:rsidR="0023718B">
        <w:t>,</w:t>
      </w:r>
      <w:r w:rsidR="00862821">
        <w:t xml:space="preserve"> </w:t>
      </w:r>
      <w:r w:rsidR="00E20A7D">
        <w:t>l’objectif</w:t>
      </w:r>
      <w:r w:rsidR="00862821">
        <w:t xml:space="preserve"> allait </w:t>
      </w:r>
      <w:r w:rsidR="00E20A7D">
        <w:t>être réajusté</w:t>
      </w:r>
      <w:r w:rsidR="0023718B">
        <w:t xml:space="preserve">, </w:t>
      </w:r>
      <w:r w:rsidR="00862821">
        <w:t>mais visiblement il n’en est rien</w:t>
      </w:r>
      <w:r w:rsidR="0023718B">
        <w:t>,</w:t>
      </w:r>
      <w:r w:rsidR="00862821">
        <w:t xml:space="preserve"> puisque </w:t>
      </w:r>
      <w:r w:rsidR="00C27120">
        <w:t xml:space="preserve">Théo </w:t>
      </w:r>
      <w:r w:rsidR="00956EEF">
        <w:t>« </w:t>
      </w:r>
      <w:r w:rsidR="00956EEF" w:rsidRPr="00E32547">
        <w:rPr>
          <w:i/>
          <w:iCs/>
        </w:rPr>
        <w:t>a refait des études dans le cadre d’une… des jardins espaces verts</w:t>
      </w:r>
      <w:r w:rsidR="00C223AB" w:rsidRPr="00E32547">
        <w:rPr>
          <w:i/>
          <w:iCs/>
        </w:rPr>
        <w:t>,</w:t>
      </w:r>
      <w:r w:rsidR="00956EEF" w:rsidRPr="00E32547">
        <w:rPr>
          <w:i/>
          <w:iCs/>
        </w:rPr>
        <w:t xml:space="preserve"> mais au départ, niveau trop élevé, il visait un niveau BTS qu</w:t>
      </w:r>
      <w:r w:rsidR="00C27120">
        <w:rPr>
          <w:i/>
          <w:iCs/>
        </w:rPr>
        <w:t xml:space="preserve">i </w:t>
      </w:r>
      <w:r w:rsidR="00956EEF" w:rsidRPr="00E32547">
        <w:rPr>
          <w:i/>
          <w:iCs/>
        </w:rPr>
        <w:t>était pas du tout dans ses capacités</w:t>
      </w:r>
      <w:r w:rsidR="00956EEF">
        <w:t> »</w:t>
      </w:r>
      <w:r w:rsidR="0023718B">
        <w:t xml:space="preserve">. </w:t>
      </w:r>
    </w:p>
    <w:p w14:paraId="774247E9" w14:textId="7E6D5C73" w:rsidR="00E32547" w:rsidRPr="00052A28" w:rsidRDefault="00E32547" w:rsidP="006318D4">
      <w:pPr>
        <w:pStyle w:val="NormalWeb"/>
        <w:tabs>
          <w:tab w:val="center" w:pos="8789"/>
          <w:tab w:val="center" w:pos="9072"/>
        </w:tabs>
        <w:spacing w:before="316" w:beforeAutospacing="0" w:after="0" w:afterAutospacing="0"/>
        <w:ind w:left="851"/>
        <w:jc w:val="both"/>
        <w:rPr>
          <w:sz w:val="20"/>
          <w:szCs w:val="20"/>
        </w:rPr>
      </w:pPr>
      <w:r w:rsidRPr="00052A28">
        <w:rPr>
          <w:sz w:val="20"/>
          <w:szCs w:val="20"/>
        </w:rPr>
        <w:t xml:space="preserve">notre fils avait dix-sept ans quand, la veille du bac, quand il est sorti pour une des premières fois avec des copains en voiture et qu’il a eu cet accident.  Ça </w:t>
      </w:r>
      <w:r w:rsidR="00C27120" w:rsidRPr="00052A28">
        <w:rPr>
          <w:sz w:val="20"/>
          <w:szCs w:val="20"/>
        </w:rPr>
        <w:t xml:space="preserve">a </w:t>
      </w:r>
      <w:r w:rsidRPr="00052A28">
        <w:rPr>
          <w:sz w:val="20"/>
          <w:szCs w:val="20"/>
        </w:rPr>
        <w:t xml:space="preserve">été la personne la plus touchée euuh… donc avec un choc frontal et trois semaines de coma, dont une semaine de coma profond… Quelques temps de rééducation dans un centre et puis, ça c’était au mois d’avril, nous l’avons récupéré chez nous fin juillet et il avait encore beaucoup de travail à faire pour se… retrouver ses repères. Et puis après, bah </w:t>
      </w:r>
      <w:r w:rsidR="00C27120" w:rsidRPr="00052A28">
        <w:rPr>
          <w:sz w:val="20"/>
          <w:szCs w:val="20"/>
        </w:rPr>
        <w:t xml:space="preserve">il </w:t>
      </w:r>
      <w:r w:rsidRPr="00052A28">
        <w:rPr>
          <w:sz w:val="20"/>
          <w:szCs w:val="20"/>
        </w:rPr>
        <w:t>y</w:t>
      </w:r>
      <w:r w:rsidR="00C27120" w:rsidRPr="00052A28">
        <w:rPr>
          <w:sz w:val="20"/>
          <w:szCs w:val="20"/>
        </w:rPr>
        <w:t xml:space="preserve"> </w:t>
      </w:r>
      <w:r w:rsidRPr="00052A28">
        <w:rPr>
          <w:sz w:val="20"/>
          <w:szCs w:val="20"/>
        </w:rPr>
        <w:t>a eu un peu un parcours du combattant sur les études, parce que nous étions enseignants, c’était notre fils aîné</w:t>
      </w:r>
      <w:r w:rsidR="00C27120" w:rsidRPr="00052A28">
        <w:rPr>
          <w:sz w:val="20"/>
          <w:szCs w:val="20"/>
        </w:rPr>
        <w:t>,</w:t>
      </w:r>
      <w:r w:rsidRPr="00052A28">
        <w:rPr>
          <w:sz w:val="20"/>
          <w:szCs w:val="20"/>
        </w:rPr>
        <w:t xml:space="preserve"> donc il était très bon élève, bac C etc.</w:t>
      </w:r>
      <w:r w:rsidR="00C27120" w:rsidRPr="00052A28">
        <w:rPr>
          <w:sz w:val="20"/>
          <w:szCs w:val="20"/>
        </w:rPr>
        <w:t>,</w:t>
      </w:r>
      <w:r w:rsidRPr="00052A28">
        <w:rPr>
          <w:sz w:val="20"/>
          <w:szCs w:val="20"/>
        </w:rPr>
        <w:t xml:space="preserve"> qui allait se passer</w:t>
      </w:r>
      <w:r w:rsidR="00C27120" w:rsidRPr="00052A28">
        <w:rPr>
          <w:sz w:val="20"/>
          <w:szCs w:val="20"/>
        </w:rPr>
        <w:t xml:space="preserve"> hein</w:t>
      </w:r>
      <w:r w:rsidRPr="00052A28">
        <w:rPr>
          <w:sz w:val="20"/>
          <w:szCs w:val="20"/>
        </w:rPr>
        <w:t xml:space="preserve">. on a mis du temps avant de comprendre que les compétences n’étaient plus les mêmes, donc il y a eu au départ un petit acharnement pour avoir le bac, de sa part et de la nôtre, qui ne s’est pas fait hein, mais avec des cours à la maison, après y’a eu des structures dans les </w:t>
      </w:r>
      <w:r w:rsidR="000B7122">
        <w:rPr>
          <w:sz w:val="20"/>
          <w:szCs w:val="20"/>
        </w:rPr>
        <w:t>XXX</w:t>
      </w:r>
      <w:r w:rsidR="00C27120" w:rsidRPr="00052A28">
        <w:rPr>
          <w:sz w:val="20"/>
          <w:szCs w:val="20"/>
        </w:rPr>
        <w:t xml:space="preserve"> [sud de la France] </w:t>
      </w:r>
      <w:r w:rsidRPr="00052A28">
        <w:rPr>
          <w:sz w:val="20"/>
          <w:szCs w:val="20"/>
        </w:rPr>
        <w:t>pour l’accueillir avec quelques autres traumas-crâniens, mais d’autres pro… d’autres  malades psychiques, finalement aussi pour d’autres raisons et euh… bon</w:t>
      </w:r>
      <w:r w:rsidR="00C27120" w:rsidRPr="00052A28">
        <w:rPr>
          <w:sz w:val="20"/>
          <w:szCs w:val="20"/>
        </w:rPr>
        <w:t>,</w:t>
      </w:r>
      <w:r w:rsidRPr="00052A28">
        <w:rPr>
          <w:sz w:val="20"/>
          <w:szCs w:val="20"/>
        </w:rPr>
        <w:t xml:space="preserve"> il s’est retrouvé avec un CAP de comptabilité, dont il n’a rien fait… </w:t>
      </w:r>
      <w:r w:rsidR="00C27120" w:rsidRPr="00052A28">
        <w:rPr>
          <w:sz w:val="20"/>
          <w:szCs w:val="20"/>
        </w:rPr>
        <w:t>E</w:t>
      </w:r>
      <w:r w:rsidRPr="00052A28">
        <w:rPr>
          <w:sz w:val="20"/>
          <w:szCs w:val="20"/>
        </w:rPr>
        <w:t>nfin bon, voilà</w:t>
      </w:r>
      <w:r w:rsidR="00C27120" w:rsidRPr="00052A28">
        <w:rPr>
          <w:sz w:val="20"/>
          <w:szCs w:val="20"/>
        </w:rPr>
        <w:t>,</w:t>
      </w:r>
      <w:r w:rsidRPr="00052A28">
        <w:rPr>
          <w:sz w:val="20"/>
          <w:szCs w:val="20"/>
        </w:rPr>
        <w:t xml:space="preserve"> un peu de galères hein. Et puis, il a été pris en charge ensuite par une structure qui s’appelle XXX</w:t>
      </w:r>
      <w:r w:rsidR="00C27120" w:rsidRPr="00052A28">
        <w:rPr>
          <w:sz w:val="20"/>
          <w:szCs w:val="20"/>
        </w:rPr>
        <w:t xml:space="preserve">, </w:t>
      </w:r>
      <w:r w:rsidRPr="00052A28">
        <w:rPr>
          <w:sz w:val="20"/>
          <w:szCs w:val="20"/>
        </w:rPr>
        <w:t>où il a refait des études dans le cadre d’une… des jardins espaces verts. Mais au départ, niveau trop élevé, il visait un niveau BTS qu</w:t>
      </w:r>
      <w:r w:rsidR="00C27120" w:rsidRPr="00052A28">
        <w:rPr>
          <w:sz w:val="20"/>
          <w:szCs w:val="20"/>
        </w:rPr>
        <w:t xml:space="preserve">i </w:t>
      </w:r>
      <w:r w:rsidRPr="00052A28">
        <w:rPr>
          <w:sz w:val="20"/>
          <w:szCs w:val="20"/>
        </w:rPr>
        <w:t xml:space="preserve">était pas du tout dans ses capacités </w:t>
      </w:r>
    </w:p>
    <w:p w14:paraId="1BBB99D8" w14:textId="42B1C09A" w:rsidR="00C27120" w:rsidRDefault="00956EEF" w:rsidP="006318D4">
      <w:pPr>
        <w:pStyle w:val="NormalWeb"/>
        <w:tabs>
          <w:tab w:val="center" w:pos="8789"/>
          <w:tab w:val="center" w:pos="9072"/>
        </w:tabs>
        <w:spacing w:before="316" w:beforeAutospacing="0" w:after="0" w:afterAutospacing="0"/>
        <w:jc w:val="both"/>
      </w:pPr>
      <w:r>
        <w:t>Au-delà</w:t>
      </w:r>
      <w:r w:rsidR="0079694F">
        <w:t xml:space="preserve"> </w:t>
      </w:r>
      <w:r>
        <w:t xml:space="preserve">du niveau socioculturel </w:t>
      </w:r>
      <w:r w:rsidR="0023718B">
        <w:t>d</w:t>
      </w:r>
      <w:r w:rsidR="00C27120">
        <w:t>e la famille d</w:t>
      </w:r>
      <w:r w:rsidR="0023718B">
        <w:t xml:space="preserve">’origine, </w:t>
      </w:r>
      <w:r>
        <w:t>c</w:t>
      </w:r>
      <w:r w:rsidR="00B75769">
        <w:t>e qu’il convient de lire d</w:t>
      </w:r>
      <w:r>
        <w:t>ans</w:t>
      </w:r>
      <w:r w:rsidR="00B75769">
        <w:t xml:space="preserve"> cet acharnement</w:t>
      </w:r>
      <w:r w:rsidR="0079694F">
        <w:t xml:space="preserve"> dont fait part l</w:t>
      </w:r>
      <w:r w:rsidR="0079694F" w:rsidRPr="00C83148">
        <w:t xml:space="preserve">a mère de </w:t>
      </w:r>
      <w:r w:rsidR="00C27120">
        <w:t>Théo</w:t>
      </w:r>
      <w:r>
        <w:t xml:space="preserve">, </w:t>
      </w:r>
      <w:r w:rsidR="00B75769">
        <w:t>c’est l’impact d</w:t>
      </w:r>
      <w:r w:rsidR="00C83148" w:rsidRPr="00C83148">
        <w:t>es appartenances de genre </w:t>
      </w:r>
      <w:r w:rsidR="00B75769">
        <w:t>sur les trajectoires de formation et professionnelles</w:t>
      </w:r>
      <w:r w:rsidR="0079694F">
        <w:t xml:space="preserve"> des personnes cérébrolésées</w:t>
      </w:r>
      <w:r>
        <w:t xml:space="preserve">. Allaités aux stéréotypes de la masculinité hégémonique, </w:t>
      </w:r>
      <w:r w:rsidR="00B75769">
        <w:t>les jeunes hommes</w:t>
      </w:r>
      <w:r w:rsidR="0079694F">
        <w:t xml:space="preserve"> accidentés</w:t>
      </w:r>
      <w:r w:rsidR="00B75769">
        <w:t xml:space="preserve"> </w:t>
      </w:r>
      <w:r>
        <w:t xml:space="preserve">sont alors amenés </w:t>
      </w:r>
      <w:r w:rsidR="00B75769">
        <w:t xml:space="preserve">à </w:t>
      </w:r>
      <w:r w:rsidR="00862821">
        <w:t>fournir des efforts considérables pour atteindre des objectifs inaccessibles</w:t>
      </w:r>
      <w:r w:rsidR="0023718B">
        <w:t>,</w:t>
      </w:r>
      <w:r w:rsidR="00862821">
        <w:t xml:space="preserve"> qui </w:t>
      </w:r>
      <w:r w:rsidR="00C27120">
        <w:t>rendent difficile le travail de</w:t>
      </w:r>
      <w:r w:rsidR="00862821">
        <w:t xml:space="preserve"> «</w:t>
      </w:r>
      <w:r w:rsidR="00C27120">
        <w:t xml:space="preserve"> </w:t>
      </w:r>
      <w:r w:rsidR="00B75769" w:rsidRPr="003D605D">
        <w:rPr>
          <w:i/>
          <w:iCs/>
        </w:rPr>
        <w:t>deuil</w:t>
      </w:r>
      <w:r w:rsidR="00862821">
        <w:t> »</w:t>
      </w:r>
      <w:r w:rsidR="00B75769" w:rsidRPr="00956EEF">
        <w:t xml:space="preserve"> </w:t>
      </w:r>
      <w:r w:rsidR="00862821">
        <w:t xml:space="preserve">de leur </w:t>
      </w:r>
      <w:r w:rsidR="0023718B">
        <w:t>projet initial</w:t>
      </w:r>
      <w:r w:rsidR="00E20A7D">
        <w:t>,</w:t>
      </w:r>
      <w:r w:rsidR="0023718B">
        <w:t xml:space="preserve"> alimentant </w:t>
      </w:r>
      <w:r w:rsidR="00E20A7D">
        <w:t xml:space="preserve">au passage </w:t>
      </w:r>
      <w:r w:rsidR="0023718B">
        <w:t>des frustrations de tout bord</w:t>
      </w:r>
      <w:r w:rsidR="00862821">
        <w:t> : « </w:t>
      </w:r>
      <w:r w:rsidR="00862821" w:rsidRPr="003D605D">
        <w:rPr>
          <w:i/>
          <w:iCs/>
        </w:rPr>
        <w:t xml:space="preserve">faire le deuil </w:t>
      </w:r>
      <w:r w:rsidR="00B75769" w:rsidRPr="003D605D">
        <w:rPr>
          <w:i/>
          <w:iCs/>
        </w:rPr>
        <w:t>du bac et des études, qui pour lui n’était pas facile, il avait très envie d’être étudiant et d’être prof de sport</w:t>
      </w:r>
      <w:r w:rsidR="0023718B" w:rsidRPr="003D605D">
        <w:rPr>
          <w:i/>
          <w:iCs/>
        </w:rPr>
        <w:t>,</w:t>
      </w:r>
      <w:r w:rsidRPr="003D605D">
        <w:rPr>
          <w:i/>
          <w:iCs/>
        </w:rPr>
        <w:t> </w:t>
      </w:r>
      <w:r w:rsidR="00862821" w:rsidRPr="003D605D">
        <w:rPr>
          <w:i/>
          <w:iCs/>
        </w:rPr>
        <w:t>ce dont on parle plus jamais à la maison</w:t>
      </w:r>
      <w:r w:rsidR="00C27120">
        <w:rPr>
          <w:i/>
          <w:iCs/>
        </w:rPr>
        <w:t>,</w:t>
      </w:r>
      <w:r w:rsidR="00862821" w:rsidRPr="003D605D">
        <w:rPr>
          <w:i/>
          <w:iCs/>
        </w:rPr>
        <w:t xml:space="preserve"> puisqu’il n’a plus du tout ce profil</w:t>
      </w:r>
      <w:r w:rsidR="00862821" w:rsidRPr="00862821">
        <w:t xml:space="preserve"> </w:t>
      </w:r>
      <w:r w:rsidRPr="00956EEF">
        <w:t>»</w:t>
      </w:r>
      <w:r w:rsidR="0023718B">
        <w:t xml:space="preserve">. Au moment de l’entretien, </w:t>
      </w:r>
      <w:r w:rsidR="00C27120">
        <w:t xml:space="preserve">Théo </w:t>
      </w:r>
      <w:r w:rsidR="00862821">
        <w:t>«</w:t>
      </w:r>
      <w:r w:rsidR="00862821" w:rsidRPr="00862821">
        <w:t xml:space="preserve"> </w:t>
      </w:r>
      <w:r w:rsidR="00862821" w:rsidRPr="003D605D">
        <w:rPr>
          <w:i/>
          <w:iCs/>
        </w:rPr>
        <w:t>travaille dans un atelier protégé, un jardin espace-vert qui semble lui convenir… enfin lui convenir</w:t>
      </w:r>
      <w:r w:rsidR="00C27120">
        <w:rPr>
          <w:i/>
          <w:iCs/>
        </w:rPr>
        <w:t>,</w:t>
      </w:r>
      <w:r w:rsidR="00862821" w:rsidRPr="003D605D">
        <w:rPr>
          <w:i/>
          <w:iCs/>
        </w:rPr>
        <w:t xml:space="preserve"> parce que nous on est là pour lui dire que même avec un SMIC, c’est déjà pas mal, il a du travail, socialement il a une vie…</w:t>
      </w:r>
      <w:r w:rsidR="0023718B">
        <w:t xml:space="preserve"> </w:t>
      </w:r>
      <w:r w:rsidR="00862821">
        <w:t>»</w:t>
      </w:r>
      <w:r w:rsidR="0023718B">
        <w:t xml:space="preserve">. </w:t>
      </w:r>
    </w:p>
    <w:p w14:paraId="391071C3" w14:textId="0AFFB2CF" w:rsidR="00020006" w:rsidRPr="00956EEF" w:rsidRDefault="0023718B" w:rsidP="006318D4">
      <w:pPr>
        <w:pStyle w:val="NormalWeb"/>
        <w:tabs>
          <w:tab w:val="center" w:pos="8789"/>
          <w:tab w:val="center" w:pos="9072"/>
        </w:tabs>
        <w:spacing w:before="316" w:beforeAutospacing="0" w:after="0" w:afterAutospacing="0"/>
        <w:jc w:val="both"/>
      </w:pPr>
      <w:r>
        <w:t>L’</w:t>
      </w:r>
      <w:r w:rsidR="005530A3">
        <w:t>accès au monde de l’emploi</w:t>
      </w:r>
      <w:r w:rsidR="00C27120">
        <w:t xml:space="preserve"> - </w:t>
      </w:r>
      <w:r w:rsidR="005530A3">
        <w:t>et en amont à la formation</w:t>
      </w:r>
      <w:r w:rsidR="00C27120">
        <w:t xml:space="preserve"> -</w:t>
      </w:r>
      <w:r>
        <w:t xml:space="preserve"> est donc présenté par ces proches comme </w:t>
      </w:r>
      <w:r w:rsidR="005530A3">
        <w:t>la condition de l’insertion sociale</w:t>
      </w:r>
      <w:r w:rsidR="00862821">
        <w:t xml:space="preserve"> </w:t>
      </w:r>
      <w:r w:rsidR="005530A3">
        <w:t xml:space="preserve">et </w:t>
      </w:r>
      <w:r w:rsidR="005530A3" w:rsidRPr="003D605D">
        <w:rPr>
          <w:i/>
          <w:iCs/>
        </w:rPr>
        <w:t xml:space="preserve">in fine </w:t>
      </w:r>
      <w:r w:rsidR="005530A3">
        <w:t xml:space="preserve">de l’autonomie </w:t>
      </w:r>
      <w:r w:rsidR="00E20A7D">
        <w:t>–</w:t>
      </w:r>
      <w:r w:rsidR="005530A3">
        <w:t xml:space="preserve"> </w:t>
      </w:r>
      <w:r w:rsidR="00E20A7D">
        <w:t>et ce</w:t>
      </w:r>
      <w:r w:rsidR="00C27120">
        <w:t>,</w:t>
      </w:r>
      <w:r w:rsidR="00E20A7D">
        <w:t xml:space="preserve"> en particulier</w:t>
      </w:r>
      <w:r w:rsidR="00C27120">
        <w:t>,</w:t>
      </w:r>
      <w:r w:rsidR="00E20A7D">
        <w:t xml:space="preserve"> pour </w:t>
      </w:r>
      <w:r w:rsidR="00C27120">
        <w:t xml:space="preserve">les hommes cérébrolésés. Nous voilà face à une entreprise négociée qui aboutit à des formes d’interdépendances singulières, comme cette « semi-autonomie », décrite pat la mère de Théo : </w:t>
      </w:r>
      <w:r w:rsidR="00956EEF" w:rsidRPr="00956EEF">
        <w:t>« </w:t>
      </w:r>
      <w:r w:rsidR="00956EEF" w:rsidRPr="003D605D">
        <w:rPr>
          <w:i/>
          <w:iCs/>
        </w:rPr>
        <w:t>comme on a réussi à lui faire finir de passer le permis</w:t>
      </w:r>
      <w:r w:rsidR="004D35B1">
        <w:rPr>
          <w:i/>
          <w:iCs/>
        </w:rPr>
        <w:t xml:space="preserve"> </w:t>
      </w:r>
      <w:r w:rsidR="004D35B1" w:rsidRPr="00A803AC">
        <w:t xml:space="preserve">[…] </w:t>
      </w:r>
      <w:r w:rsidR="00956EEF" w:rsidRPr="003D605D">
        <w:rPr>
          <w:i/>
          <w:iCs/>
        </w:rPr>
        <w:t xml:space="preserve">il a pu avoir le BAFA, enfin des choses qu’il avait démarré enfant quoi… </w:t>
      </w:r>
      <w:r w:rsidR="00C27120">
        <w:rPr>
          <w:i/>
          <w:iCs/>
        </w:rPr>
        <w:t>en</w:t>
      </w:r>
      <w:r w:rsidR="00956EEF" w:rsidRPr="003D605D">
        <w:rPr>
          <w:i/>
          <w:iCs/>
        </w:rPr>
        <w:t>fin</w:t>
      </w:r>
      <w:r w:rsidR="00C27120">
        <w:rPr>
          <w:i/>
          <w:iCs/>
        </w:rPr>
        <w:t>,</w:t>
      </w:r>
      <w:r w:rsidR="00956EEF" w:rsidRPr="003D605D">
        <w:rPr>
          <w:i/>
          <w:iCs/>
        </w:rPr>
        <w:t xml:space="preserve"> adolescent… et finalement</w:t>
      </w:r>
      <w:r w:rsidR="00C27120">
        <w:rPr>
          <w:i/>
          <w:iCs/>
        </w:rPr>
        <w:t>,</w:t>
      </w:r>
      <w:r w:rsidR="00956EEF" w:rsidRPr="003D605D">
        <w:rPr>
          <w:i/>
          <w:iCs/>
        </w:rPr>
        <w:t xml:space="preserve"> il a la voiture entre les mains, donc il a une semi-autonomie</w:t>
      </w:r>
      <w:r w:rsidR="00956EEF" w:rsidRPr="004D35B1">
        <w:rPr>
          <w:i/>
          <w:iCs/>
        </w:rPr>
        <w:t> </w:t>
      </w:r>
      <w:r w:rsidR="004D35B1" w:rsidRPr="004D35B1">
        <w:rPr>
          <w:i/>
          <w:iCs/>
        </w:rPr>
        <w:t>on va dire, qu’il perd régulièrement</w:t>
      </w:r>
      <w:r w:rsidR="004D35B1">
        <w:rPr>
          <w:color w:val="FF968D"/>
          <w:sz w:val="20"/>
          <w:szCs w:val="20"/>
          <w:shd w:val="clear" w:color="auto" w:fill="9900FF"/>
        </w:rPr>
        <w:t xml:space="preserve"> </w:t>
      </w:r>
      <w:r w:rsidR="00956EEF" w:rsidRPr="00956EEF">
        <w:t>»</w:t>
      </w:r>
      <w:r w:rsidR="005530A3">
        <w:t>. Ici</w:t>
      </w:r>
      <w:r w:rsidR="0079694F">
        <w:t>,</w:t>
      </w:r>
      <w:r w:rsidR="005530A3">
        <w:t xml:space="preserve"> comme dans tous les autres cas </w:t>
      </w:r>
      <w:r w:rsidR="00E20A7D">
        <w:t>observés</w:t>
      </w:r>
      <w:r w:rsidR="005530A3">
        <w:t xml:space="preserve"> sur le terrain, l’</w:t>
      </w:r>
      <w:r w:rsidR="005530A3" w:rsidRPr="00956EEF">
        <w:t>autonomie</w:t>
      </w:r>
      <w:r w:rsidR="005530A3">
        <w:t xml:space="preserve"> apparaît comme une entreprise collective</w:t>
      </w:r>
      <w:r w:rsidR="00E20A7D" w:rsidRPr="00E20A7D">
        <w:t xml:space="preserve"> </w:t>
      </w:r>
      <w:r w:rsidR="00E20A7D">
        <w:t>toujours en devenir,</w:t>
      </w:r>
      <w:r w:rsidR="005530A3">
        <w:t xml:space="preserve"> une</w:t>
      </w:r>
      <w:r w:rsidR="005530A3" w:rsidRPr="005530A3">
        <w:t xml:space="preserve"> </w:t>
      </w:r>
      <w:r w:rsidR="005530A3">
        <w:t>réussite</w:t>
      </w:r>
      <w:r w:rsidR="00E20A7D">
        <w:t xml:space="preserve"> (plus rarement un échec)</w:t>
      </w:r>
      <w:r w:rsidR="005530A3">
        <w:t xml:space="preserve"> partagée</w:t>
      </w:r>
      <w:r w:rsidR="003D605D">
        <w:t> :</w:t>
      </w:r>
    </w:p>
    <w:p w14:paraId="4983E8C4" w14:textId="6F97BB38" w:rsidR="00947E02" w:rsidRPr="00052A28" w:rsidRDefault="00020006" w:rsidP="006318D4">
      <w:pPr>
        <w:pStyle w:val="NormalWeb"/>
        <w:tabs>
          <w:tab w:val="center" w:pos="8789"/>
          <w:tab w:val="center" w:pos="9072"/>
        </w:tabs>
        <w:spacing w:before="297" w:beforeAutospacing="0" w:after="0" w:afterAutospacing="0"/>
        <w:ind w:left="851"/>
        <w:jc w:val="both"/>
        <w:rPr>
          <w:sz w:val="20"/>
          <w:szCs w:val="20"/>
        </w:rPr>
      </w:pPr>
      <w:r w:rsidRPr="00052A28">
        <w:rPr>
          <w:sz w:val="20"/>
          <w:szCs w:val="20"/>
        </w:rPr>
        <w:t>et puis depuis plus de dix ans… je vais un peu vite… il travaille donc</w:t>
      </w:r>
      <w:r w:rsidRPr="005F4201">
        <w:rPr>
          <w:sz w:val="20"/>
          <w:szCs w:val="20"/>
        </w:rPr>
        <w:t xml:space="preserve"> </w:t>
      </w:r>
      <w:r w:rsidRPr="00052A28">
        <w:rPr>
          <w:sz w:val="20"/>
          <w:szCs w:val="20"/>
        </w:rPr>
        <w:t xml:space="preserve">dans un atelier protégé, un jardin espace-vert qui semble lui convenir… </w:t>
      </w:r>
      <w:r w:rsidR="00E32547" w:rsidRPr="00052A28">
        <w:rPr>
          <w:sz w:val="20"/>
          <w:szCs w:val="20"/>
        </w:rPr>
        <w:t>E</w:t>
      </w:r>
      <w:r w:rsidRPr="00052A28">
        <w:rPr>
          <w:sz w:val="20"/>
          <w:szCs w:val="20"/>
        </w:rPr>
        <w:t>nfin</w:t>
      </w:r>
      <w:r w:rsidR="004D35B1" w:rsidRPr="00052A28">
        <w:rPr>
          <w:sz w:val="20"/>
          <w:szCs w:val="20"/>
        </w:rPr>
        <w:t>,</w:t>
      </w:r>
      <w:r w:rsidRPr="00052A28">
        <w:rPr>
          <w:sz w:val="20"/>
          <w:szCs w:val="20"/>
        </w:rPr>
        <w:t xml:space="preserve"> lui convenir parce </w:t>
      </w:r>
      <w:r w:rsidR="00E32547" w:rsidRPr="00052A28">
        <w:rPr>
          <w:sz w:val="20"/>
          <w:szCs w:val="20"/>
        </w:rPr>
        <w:t>que nous</w:t>
      </w:r>
      <w:r w:rsidRPr="00052A28">
        <w:rPr>
          <w:sz w:val="20"/>
          <w:szCs w:val="20"/>
        </w:rPr>
        <w:t xml:space="preserve"> on est là</w:t>
      </w:r>
      <w:r w:rsidR="004D35B1" w:rsidRPr="00052A28">
        <w:rPr>
          <w:sz w:val="20"/>
          <w:szCs w:val="20"/>
        </w:rPr>
        <w:t>,</w:t>
      </w:r>
      <w:r w:rsidRPr="00052A28">
        <w:rPr>
          <w:sz w:val="20"/>
          <w:szCs w:val="20"/>
        </w:rPr>
        <w:t xml:space="preserve"> pour lui dire que </w:t>
      </w:r>
      <w:r w:rsidRPr="00052A28">
        <w:rPr>
          <w:sz w:val="20"/>
          <w:szCs w:val="20"/>
        </w:rPr>
        <w:lastRenderedPageBreak/>
        <w:t>même avec un SMIC, c’est déjà pas mal</w:t>
      </w:r>
      <w:r w:rsidR="004D35B1" w:rsidRPr="00052A28">
        <w:rPr>
          <w:sz w:val="20"/>
          <w:szCs w:val="20"/>
        </w:rPr>
        <w:t> :</w:t>
      </w:r>
      <w:r w:rsidRPr="00052A28">
        <w:rPr>
          <w:sz w:val="20"/>
          <w:szCs w:val="20"/>
        </w:rPr>
        <w:t xml:space="preserve"> il a du travail, socialement il </w:t>
      </w:r>
      <w:r w:rsidR="00E32547" w:rsidRPr="00052A28">
        <w:rPr>
          <w:sz w:val="20"/>
          <w:szCs w:val="20"/>
        </w:rPr>
        <w:t>a une</w:t>
      </w:r>
      <w:r w:rsidRPr="00052A28">
        <w:rPr>
          <w:sz w:val="20"/>
          <w:szCs w:val="20"/>
        </w:rPr>
        <w:t xml:space="preserve"> vie… </w:t>
      </w:r>
      <w:r w:rsidR="00E32547" w:rsidRPr="00052A28">
        <w:rPr>
          <w:sz w:val="20"/>
          <w:szCs w:val="20"/>
        </w:rPr>
        <w:t>V</w:t>
      </w:r>
      <w:r w:rsidRPr="00052A28">
        <w:rPr>
          <w:sz w:val="20"/>
          <w:szCs w:val="20"/>
        </w:rPr>
        <w:t>oilà</w:t>
      </w:r>
      <w:r w:rsidR="004D35B1" w:rsidRPr="00052A28">
        <w:rPr>
          <w:sz w:val="20"/>
          <w:szCs w:val="20"/>
        </w:rPr>
        <w:t>,</w:t>
      </w:r>
      <w:r w:rsidRPr="00052A28">
        <w:rPr>
          <w:sz w:val="20"/>
          <w:szCs w:val="20"/>
        </w:rPr>
        <w:t xml:space="preserve"> donc il est dans ce cadre</w:t>
      </w:r>
      <w:r w:rsidR="00956EEF" w:rsidRPr="00052A28">
        <w:rPr>
          <w:sz w:val="20"/>
          <w:szCs w:val="20"/>
        </w:rPr>
        <w:t>-</w:t>
      </w:r>
      <w:r w:rsidRPr="00052A28">
        <w:rPr>
          <w:sz w:val="20"/>
          <w:szCs w:val="20"/>
        </w:rPr>
        <w:t>là. Donc voilà… donc</w:t>
      </w:r>
      <w:r w:rsidR="004D35B1" w:rsidRPr="00052A28">
        <w:rPr>
          <w:sz w:val="20"/>
          <w:szCs w:val="20"/>
        </w:rPr>
        <w:t xml:space="preserve"> il</w:t>
      </w:r>
      <w:r w:rsidRPr="00052A28">
        <w:rPr>
          <w:sz w:val="20"/>
          <w:szCs w:val="20"/>
        </w:rPr>
        <w:t xml:space="preserve"> y</w:t>
      </w:r>
      <w:r w:rsidR="004D35B1" w:rsidRPr="00052A28">
        <w:rPr>
          <w:sz w:val="20"/>
          <w:szCs w:val="20"/>
        </w:rPr>
        <w:t xml:space="preserve"> </w:t>
      </w:r>
      <w:r w:rsidRPr="00052A28">
        <w:rPr>
          <w:sz w:val="20"/>
          <w:szCs w:val="20"/>
        </w:rPr>
        <w:t>a eu bah</w:t>
      </w:r>
      <w:r w:rsidR="004D35B1" w:rsidRPr="00052A28">
        <w:rPr>
          <w:sz w:val="20"/>
          <w:szCs w:val="20"/>
        </w:rPr>
        <w:t>,</w:t>
      </w:r>
      <w:r w:rsidRPr="00052A28">
        <w:rPr>
          <w:sz w:val="20"/>
          <w:szCs w:val="20"/>
        </w:rPr>
        <w:t xml:space="preserve"> à faire le deuil du bac et </w:t>
      </w:r>
      <w:r w:rsidR="00E32547" w:rsidRPr="00052A28">
        <w:rPr>
          <w:sz w:val="20"/>
          <w:szCs w:val="20"/>
        </w:rPr>
        <w:t>des études</w:t>
      </w:r>
      <w:r w:rsidRPr="00052A28">
        <w:rPr>
          <w:sz w:val="20"/>
          <w:szCs w:val="20"/>
        </w:rPr>
        <w:t xml:space="preserve">, qui pour lui n’était pas facile, il avait très envie d’être étudiant et d’être prof de sport… </w:t>
      </w:r>
      <w:r w:rsidR="00E32547" w:rsidRPr="00052A28">
        <w:rPr>
          <w:sz w:val="20"/>
          <w:szCs w:val="20"/>
        </w:rPr>
        <w:t>ce dont</w:t>
      </w:r>
      <w:r w:rsidRPr="00052A28">
        <w:rPr>
          <w:sz w:val="20"/>
          <w:szCs w:val="20"/>
        </w:rPr>
        <w:t xml:space="preserve"> on parle plus jamais à la maison</w:t>
      </w:r>
      <w:r w:rsidR="00E32547" w:rsidRPr="00052A28">
        <w:rPr>
          <w:sz w:val="20"/>
          <w:szCs w:val="20"/>
        </w:rPr>
        <w:t>,</w:t>
      </w:r>
      <w:r w:rsidRPr="00052A28">
        <w:rPr>
          <w:sz w:val="20"/>
          <w:szCs w:val="20"/>
        </w:rPr>
        <w:t xml:space="preserve"> puisqu’il n’a plus du tout ce profil</w:t>
      </w:r>
      <w:r w:rsidR="00E32547" w:rsidRPr="00052A28">
        <w:rPr>
          <w:sz w:val="20"/>
          <w:szCs w:val="20"/>
        </w:rPr>
        <w:t>. E</w:t>
      </w:r>
      <w:r w:rsidRPr="00052A28">
        <w:rPr>
          <w:sz w:val="20"/>
          <w:szCs w:val="20"/>
        </w:rPr>
        <w:t>t puis euuh… voilà</w:t>
      </w:r>
      <w:r w:rsidR="004D35B1" w:rsidRPr="00052A28">
        <w:rPr>
          <w:sz w:val="20"/>
          <w:szCs w:val="20"/>
        </w:rPr>
        <w:t>,</w:t>
      </w:r>
      <w:r w:rsidRPr="00052A28">
        <w:rPr>
          <w:sz w:val="20"/>
          <w:szCs w:val="20"/>
        </w:rPr>
        <w:t xml:space="preserve"> son cas était relativement particulier à chaque fois qu’on rencontrait d’autres familles de traumas-crâniens, dans la structure de </w:t>
      </w:r>
      <w:r w:rsidR="00E32547" w:rsidRPr="00052A28">
        <w:rPr>
          <w:sz w:val="20"/>
          <w:szCs w:val="20"/>
        </w:rPr>
        <w:t xml:space="preserve">XXX (association) </w:t>
      </w:r>
      <w:r w:rsidRPr="00052A28">
        <w:rPr>
          <w:sz w:val="20"/>
          <w:szCs w:val="20"/>
        </w:rPr>
        <w:t>parce que les autres étaient beaucoup plus handicapés physiquement</w:t>
      </w:r>
      <w:r w:rsidR="00052A28">
        <w:rPr>
          <w:sz w:val="20"/>
          <w:szCs w:val="20"/>
        </w:rPr>
        <w:t xml:space="preserve">, </w:t>
      </w:r>
      <w:r w:rsidR="004D35B1" w:rsidRPr="00052A28">
        <w:rPr>
          <w:sz w:val="20"/>
          <w:szCs w:val="20"/>
        </w:rPr>
        <w:t xml:space="preserve">Théo </w:t>
      </w:r>
      <w:r w:rsidRPr="00052A28">
        <w:rPr>
          <w:sz w:val="20"/>
          <w:szCs w:val="20"/>
        </w:rPr>
        <w:t xml:space="preserve">ne l’est pas du tout… </w:t>
      </w:r>
      <w:r w:rsidR="004D35B1" w:rsidRPr="00052A28">
        <w:rPr>
          <w:sz w:val="20"/>
          <w:szCs w:val="20"/>
        </w:rPr>
        <w:t>P</w:t>
      </w:r>
      <w:r w:rsidRPr="00052A28">
        <w:rPr>
          <w:sz w:val="20"/>
          <w:szCs w:val="20"/>
        </w:rPr>
        <w:t>ar contre</w:t>
      </w:r>
      <w:r w:rsidR="004D35B1" w:rsidRPr="00052A28">
        <w:rPr>
          <w:sz w:val="20"/>
          <w:szCs w:val="20"/>
        </w:rPr>
        <w:t>,</w:t>
      </w:r>
      <w:r w:rsidRPr="00052A28">
        <w:rPr>
          <w:sz w:val="20"/>
          <w:szCs w:val="20"/>
        </w:rPr>
        <w:t xml:space="preserve"> comme on a réussi à lui faire finir de passer le permis, il avait commencé à dix-sept ans</w:t>
      </w:r>
      <w:r w:rsidR="00E32547" w:rsidRPr="00052A28">
        <w:rPr>
          <w:sz w:val="20"/>
          <w:szCs w:val="20"/>
        </w:rPr>
        <w:t>,</w:t>
      </w:r>
      <w:r w:rsidRPr="00052A28">
        <w:rPr>
          <w:sz w:val="20"/>
          <w:szCs w:val="20"/>
        </w:rPr>
        <w:t xml:space="preserve"> donc il a pu avoir son permis, il a pu avoir le BAFA, enfin des choses qu’il avait démarré enfant quoi… </w:t>
      </w:r>
      <w:r w:rsidR="004D35B1" w:rsidRPr="00052A28">
        <w:rPr>
          <w:sz w:val="20"/>
          <w:szCs w:val="20"/>
        </w:rPr>
        <w:t>en</w:t>
      </w:r>
      <w:r w:rsidRPr="00052A28">
        <w:rPr>
          <w:sz w:val="20"/>
          <w:szCs w:val="20"/>
        </w:rPr>
        <w:t>fin</w:t>
      </w:r>
      <w:r w:rsidR="004D35B1" w:rsidRPr="00052A28">
        <w:rPr>
          <w:sz w:val="20"/>
          <w:szCs w:val="20"/>
        </w:rPr>
        <w:t xml:space="preserve"> </w:t>
      </w:r>
      <w:r w:rsidRPr="00052A28">
        <w:rPr>
          <w:sz w:val="20"/>
          <w:szCs w:val="20"/>
        </w:rPr>
        <w:t xml:space="preserve">adolescent… </w:t>
      </w:r>
      <w:r w:rsidR="00E32547" w:rsidRPr="00052A28">
        <w:rPr>
          <w:sz w:val="20"/>
          <w:szCs w:val="20"/>
        </w:rPr>
        <w:t>E</w:t>
      </w:r>
      <w:r w:rsidRPr="00052A28">
        <w:rPr>
          <w:sz w:val="20"/>
          <w:szCs w:val="20"/>
        </w:rPr>
        <w:t>t finalement il a la voiture entre les mains, donc il a une semi-autonomie on va dire, qu’il perd</w:t>
      </w:r>
      <w:r w:rsidR="00E32547" w:rsidRPr="00052A28">
        <w:rPr>
          <w:sz w:val="20"/>
          <w:szCs w:val="20"/>
        </w:rPr>
        <w:t xml:space="preserve"> </w:t>
      </w:r>
      <w:r w:rsidRPr="00052A28">
        <w:rPr>
          <w:sz w:val="20"/>
          <w:szCs w:val="20"/>
        </w:rPr>
        <w:t>régulièrement…</w:t>
      </w:r>
    </w:p>
    <w:p w14:paraId="0E0841C5" w14:textId="77777777" w:rsidR="00DD3A0D" w:rsidRPr="005F4201" w:rsidRDefault="00DD3A0D" w:rsidP="006318D4">
      <w:pPr>
        <w:pStyle w:val="NormalWeb"/>
        <w:tabs>
          <w:tab w:val="center" w:pos="8789"/>
          <w:tab w:val="center" w:pos="9072"/>
        </w:tabs>
        <w:spacing w:before="297" w:beforeAutospacing="0" w:after="0" w:afterAutospacing="0"/>
        <w:ind w:left="851"/>
        <w:jc w:val="both"/>
        <w:rPr>
          <w:bCs/>
          <w:color w:val="B51700"/>
          <w:sz w:val="20"/>
          <w:szCs w:val="20"/>
          <w:shd w:val="clear" w:color="auto" w:fill="FFF2CC"/>
        </w:rPr>
      </w:pPr>
    </w:p>
    <w:p w14:paraId="471B11BE" w14:textId="77777777" w:rsidR="00052A28" w:rsidRDefault="00052A28">
      <w:pPr>
        <w:spacing w:after="160" w:line="259" w:lineRule="auto"/>
        <w:rPr>
          <w:b/>
          <w:bCs/>
        </w:rPr>
      </w:pPr>
      <w:r>
        <w:rPr>
          <w:b/>
          <w:bCs/>
        </w:rPr>
        <w:br w:type="page"/>
      </w:r>
    </w:p>
    <w:p w14:paraId="3D55A3E6" w14:textId="58445268" w:rsidR="00090816" w:rsidRPr="00C9033B" w:rsidRDefault="00557CE7" w:rsidP="00C9033B">
      <w:pPr>
        <w:pStyle w:val="NormalWeb"/>
        <w:shd w:val="clear" w:color="auto" w:fill="BDD6EE" w:themeFill="accent1" w:themeFillTint="66"/>
        <w:tabs>
          <w:tab w:val="center" w:pos="8789"/>
          <w:tab w:val="center" w:pos="9072"/>
        </w:tabs>
        <w:spacing w:before="316" w:beforeAutospacing="0" w:after="0" w:afterAutospacing="0"/>
        <w:jc w:val="both"/>
        <w:outlineLvl w:val="1"/>
        <w:rPr>
          <w:b/>
          <w:bCs/>
        </w:rPr>
      </w:pPr>
      <w:bookmarkStart w:id="109" w:name="_Toc127311366"/>
      <w:r>
        <w:rPr>
          <w:b/>
          <w:bCs/>
        </w:rPr>
        <w:lastRenderedPageBreak/>
        <w:t xml:space="preserve">En commençant par le </w:t>
      </w:r>
      <w:r w:rsidR="00C55195">
        <w:rPr>
          <w:b/>
          <w:bCs/>
        </w:rPr>
        <w:t>g</w:t>
      </w:r>
      <w:r w:rsidR="00090816" w:rsidRPr="00C9033B">
        <w:rPr>
          <w:b/>
          <w:bCs/>
        </w:rPr>
        <w:t>enre</w:t>
      </w:r>
      <w:r>
        <w:rPr>
          <w:b/>
          <w:bCs/>
        </w:rPr>
        <w:t> : sur le chemin de l’intersectionnalité</w:t>
      </w:r>
      <w:bookmarkEnd w:id="109"/>
    </w:p>
    <w:p w14:paraId="065C8EF3" w14:textId="292C97D2" w:rsidR="00E267B8" w:rsidRDefault="00DB544D" w:rsidP="006318D4">
      <w:pPr>
        <w:pStyle w:val="NormalWeb"/>
        <w:tabs>
          <w:tab w:val="center" w:pos="8789"/>
          <w:tab w:val="center" w:pos="9072"/>
        </w:tabs>
        <w:spacing w:before="316" w:beforeAutospacing="0" w:after="0" w:afterAutospacing="0"/>
        <w:jc w:val="both"/>
      </w:pPr>
      <w:r>
        <w:t>À l’aune des éléments qui précèdent, il apparaît que d</w:t>
      </w:r>
      <w:r w:rsidR="00614DDF" w:rsidRPr="00E267B8">
        <w:t>ans cette entreprise de remodelage</w:t>
      </w:r>
      <w:r>
        <w:t xml:space="preserve"> que les lésions cérébrales initient</w:t>
      </w:r>
      <w:r w:rsidR="00614DDF" w:rsidRPr="00E267B8">
        <w:t xml:space="preserve">, le genre se présente comme </w:t>
      </w:r>
      <w:r w:rsidR="00E30A6E" w:rsidRPr="00E267B8">
        <w:t>une des</w:t>
      </w:r>
      <w:r w:rsidR="00614DDF" w:rsidRPr="00E267B8">
        <w:t xml:space="preserve"> variable</w:t>
      </w:r>
      <w:r w:rsidR="00E30A6E" w:rsidRPr="00E267B8">
        <w:t>s</w:t>
      </w:r>
      <w:r w:rsidR="00614DDF" w:rsidRPr="00E267B8">
        <w:t xml:space="preserve"> l</w:t>
      </w:r>
      <w:r w:rsidR="00E30A6E" w:rsidRPr="00E267B8">
        <w:t>es</w:t>
      </w:r>
      <w:r w:rsidR="00614DDF" w:rsidRPr="00E267B8">
        <w:t xml:space="preserve"> plus discriminante</w:t>
      </w:r>
      <w:r w:rsidR="00E30A6E" w:rsidRPr="00E267B8">
        <w:t>s</w:t>
      </w:r>
      <w:r w:rsidR="00614DDF" w:rsidRPr="00E267B8">
        <w:t xml:space="preserve">, </w:t>
      </w:r>
      <w:r w:rsidR="004F5035">
        <w:t>en ce sens qu’il vient façonner le</w:t>
      </w:r>
      <w:r w:rsidR="00614DDF" w:rsidRPr="00E267B8">
        <w:t xml:space="preserve"> travail de réaménagement du quotidien. Ce constat se vérifie non seulement dans le nombre du secteur d’activités ainsi travaillés par les appartenances de genre, mais aussi dans la dynamique de rebondissement qui se dégage. </w:t>
      </w:r>
      <w:r w:rsidR="004720B0">
        <w:t xml:space="preserve">Bien évidement, le genre n’agit pas seul. Ici, comme ailleurs, d’autres variables en ligne de compte : l’âge, la catégorie socioprofessionnelle, le niveau d’études, l’appartenance ethno-raciale. </w:t>
      </w:r>
      <w:r w:rsidR="00A84FC2" w:rsidRPr="00E267B8">
        <w:t>Au moment de l’entretien</w:t>
      </w:r>
      <w:r w:rsidR="004F5035">
        <w:t>,</w:t>
      </w:r>
      <w:r w:rsidR="004D35B1">
        <w:t xml:space="preserve"> Sara</w:t>
      </w:r>
      <w:r w:rsidR="00A84FC2" w:rsidRPr="00E267B8">
        <w:t xml:space="preserve"> </w:t>
      </w:r>
      <w:r w:rsidR="00A84FC2">
        <w:t>a 42 ans</w:t>
      </w:r>
      <w:r>
        <w:t>.</w:t>
      </w:r>
      <w:r w:rsidR="00A84FC2">
        <w:t xml:space="preserve"> </w:t>
      </w:r>
      <w:r>
        <w:t>I</w:t>
      </w:r>
      <w:r w:rsidR="00A84FC2">
        <w:t>nstitutrice, célibataire</w:t>
      </w:r>
      <w:r w:rsidR="00A51F58">
        <w:t>,</w:t>
      </w:r>
      <w:r w:rsidR="00A84FC2">
        <w:t xml:space="preserve"> sans enfant, elle vit près de sa mère </w:t>
      </w:r>
      <w:r w:rsidR="00090816">
        <w:t>dans le sud de la France</w:t>
      </w:r>
      <w:r w:rsidR="00A84FC2">
        <w:t xml:space="preserve">. </w:t>
      </w:r>
      <w:r w:rsidR="004D35B1">
        <w:t xml:space="preserve">Sara </w:t>
      </w:r>
      <w:r w:rsidR="00A84FC2">
        <w:t>a eu à faire face à un AVC à ses 37 ans</w:t>
      </w:r>
      <w:r w:rsidR="00A84FC2" w:rsidRPr="00E267B8">
        <w:t>, alors qu’elle vivait à Paris</w:t>
      </w:r>
      <w:r>
        <w:t>,</w:t>
      </w:r>
      <w:r w:rsidR="00E267B8">
        <w:t xml:space="preserve"> où elle exerçait dans l’éducation nationale</w:t>
      </w:r>
      <w:r w:rsidR="00A84FC2" w:rsidRPr="00E267B8">
        <w:t xml:space="preserve">. Son récit met en exergue toutes les modifications en cascade </w:t>
      </w:r>
      <w:r w:rsidR="004F5035">
        <w:t>induites</w:t>
      </w:r>
      <w:r w:rsidR="00A84FC2" w:rsidRPr="00E267B8">
        <w:t xml:space="preserve"> par son accident : l’arrêt de ses activités sportives, </w:t>
      </w:r>
      <w:r w:rsidR="00E267B8">
        <w:t>l</w:t>
      </w:r>
      <w:r w:rsidR="004F5035">
        <w:t>a</w:t>
      </w:r>
      <w:r w:rsidR="00E267B8">
        <w:t xml:space="preserve"> variation de</w:t>
      </w:r>
      <w:r w:rsidR="00A84FC2" w:rsidRPr="00E267B8">
        <w:t xml:space="preserve"> son poids</w:t>
      </w:r>
      <w:r w:rsidR="00E267B8">
        <w:t xml:space="preserve"> </w:t>
      </w:r>
      <w:r w:rsidR="00090816">
        <w:t>par la suite</w:t>
      </w:r>
      <w:r w:rsidR="00A84FC2" w:rsidRPr="00E267B8">
        <w:t xml:space="preserve">, </w:t>
      </w:r>
      <w:r w:rsidR="00E267B8">
        <w:t>s</w:t>
      </w:r>
      <w:r w:rsidR="00A84FC2" w:rsidRPr="00E267B8">
        <w:t xml:space="preserve">a </w:t>
      </w:r>
      <w:r w:rsidR="00E267B8">
        <w:t>décision de mettre un terme à</w:t>
      </w:r>
      <w:r w:rsidR="00A84FC2" w:rsidRPr="00E267B8">
        <w:t xml:space="preserve"> </w:t>
      </w:r>
      <w:r w:rsidR="00E267B8">
        <w:t xml:space="preserve">sa </w:t>
      </w:r>
      <w:r w:rsidR="00A84FC2" w:rsidRPr="00E267B8">
        <w:t>vie de couple</w:t>
      </w:r>
      <w:r w:rsidR="00E267B8">
        <w:t xml:space="preserve"> de l’époque</w:t>
      </w:r>
      <w:r w:rsidR="00A84FC2" w:rsidRPr="00E267B8">
        <w:t>, l</w:t>
      </w:r>
      <w:r w:rsidR="00E267B8" w:rsidRPr="00E267B8">
        <w:t>e</w:t>
      </w:r>
      <w:r w:rsidR="00A84FC2" w:rsidRPr="00E267B8">
        <w:t xml:space="preserve"> changement de </w:t>
      </w:r>
      <w:r w:rsidR="00E267B8">
        <w:t>ses activités de loisirs</w:t>
      </w:r>
      <w:r w:rsidR="00A84FC2" w:rsidRPr="00E267B8">
        <w:t xml:space="preserve"> et</w:t>
      </w:r>
      <w:r>
        <w:t>,</w:t>
      </w:r>
      <w:r w:rsidR="00A84FC2" w:rsidRPr="00E267B8">
        <w:t xml:space="preserve"> enfin</w:t>
      </w:r>
      <w:r>
        <w:t>,</w:t>
      </w:r>
      <w:r w:rsidR="00A84FC2" w:rsidRPr="00E267B8">
        <w:t xml:space="preserve"> la bifurcation </w:t>
      </w:r>
      <w:r w:rsidR="00E267B8">
        <w:t xml:space="preserve">de sa trajectoire résidentielle dans le but d’un </w:t>
      </w:r>
      <w:r w:rsidR="00E267B8" w:rsidRPr="002E0429">
        <w:t>rapprochement familial</w:t>
      </w:r>
      <w:r>
        <w:t> :</w:t>
      </w:r>
    </w:p>
    <w:p w14:paraId="5B1C339D" w14:textId="0AEAE354" w:rsidR="002B400B" w:rsidRPr="00052A28" w:rsidRDefault="00A84FC2" w:rsidP="00052A28">
      <w:pPr>
        <w:pStyle w:val="NormalWeb"/>
        <w:tabs>
          <w:tab w:val="center" w:pos="8789"/>
          <w:tab w:val="center" w:pos="9072"/>
        </w:tabs>
        <w:spacing w:before="297" w:beforeAutospacing="0" w:after="0" w:afterAutospacing="0"/>
        <w:ind w:left="851"/>
        <w:jc w:val="both"/>
        <w:rPr>
          <w:sz w:val="20"/>
          <w:szCs w:val="20"/>
        </w:rPr>
      </w:pPr>
      <w:r w:rsidRPr="00052A28">
        <w:rPr>
          <w:sz w:val="20"/>
          <w:szCs w:val="20"/>
        </w:rPr>
        <w:t>j’ai arrêté tout le sport parce que d’abord</w:t>
      </w:r>
      <w:r w:rsidR="00090816" w:rsidRPr="00052A28">
        <w:rPr>
          <w:sz w:val="20"/>
          <w:szCs w:val="20"/>
        </w:rPr>
        <w:t>, il</w:t>
      </w:r>
      <w:r w:rsidRPr="00052A28">
        <w:rPr>
          <w:sz w:val="20"/>
          <w:szCs w:val="20"/>
        </w:rPr>
        <w:t xml:space="preserve"> y</w:t>
      </w:r>
      <w:r w:rsidR="00090816" w:rsidRPr="00052A28">
        <w:rPr>
          <w:sz w:val="20"/>
          <w:szCs w:val="20"/>
        </w:rPr>
        <w:t xml:space="preserve"> </w:t>
      </w:r>
      <w:r w:rsidRPr="00052A28">
        <w:rPr>
          <w:sz w:val="20"/>
          <w:szCs w:val="20"/>
        </w:rPr>
        <w:t>a la fatigue</w:t>
      </w:r>
      <w:r w:rsidR="00DB544D" w:rsidRPr="00052A28">
        <w:rPr>
          <w:sz w:val="20"/>
          <w:szCs w:val="20"/>
        </w:rPr>
        <w:t>,</w:t>
      </w:r>
      <w:r w:rsidRPr="00052A28">
        <w:rPr>
          <w:sz w:val="20"/>
          <w:szCs w:val="20"/>
        </w:rPr>
        <w:t xml:space="preserve"> justement</w:t>
      </w:r>
      <w:r w:rsidR="00090816" w:rsidRPr="00052A28">
        <w:rPr>
          <w:sz w:val="20"/>
          <w:szCs w:val="20"/>
        </w:rPr>
        <w:t>.</w:t>
      </w:r>
      <w:r w:rsidRPr="00052A28">
        <w:rPr>
          <w:sz w:val="20"/>
          <w:szCs w:val="20"/>
        </w:rPr>
        <w:t xml:space="preserve"> </w:t>
      </w:r>
      <w:r w:rsidR="00090816" w:rsidRPr="00052A28">
        <w:rPr>
          <w:sz w:val="20"/>
          <w:szCs w:val="20"/>
        </w:rPr>
        <w:t>M</w:t>
      </w:r>
      <w:r w:rsidRPr="00052A28">
        <w:rPr>
          <w:sz w:val="20"/>
          <w:szCs w:val="20"/>
        </w:rPr>
        <w:t>es médicaments aussi causent l’essoufflement</w:t>
      </w:r>
      <w:r w:rsidR="00090816" w:rsidRPr="00052A28">
        <w:rPr>
          <w:sz w:val="20"/>
          <w:szCs w:val="20"/>
        </w:rPr>
        <w:t xml:space="preserve"> ; </w:t>
      </w:r>
      <w:r w:rsidRPr="00052A28">
        <w:rPr>
          <w:sz w:val="20"/>
          <w:szCs w:val="20"/>
        </w:rPr>
        <w:t>ensuite</w:t>
      </w:r>
      <w:r w:rsidR="00090816" w:rsidRPr="00052A28">
        <w:rPr>
          <w:sz w:val="20"/>
          <w:szCs w:val="20"/>
        </w:rPr>
        <w:t>,</w:t>
      </w:r>
      <w:r w:rsidRPr="00052A28">
        <w:rPr>
          <w:sz w:val="20"/>
          <w:szCs w:val="20"/>
        </w:rPr>
        <w:t xml:space="preserve"> on m’a interdit les sports de contact parce que</w:t>
      </w:r>
      <w:r w:rsidR="00DB544D" w:rsidRPr="00052A28">
        <w:rPr>
          <w:sz w:val="20"/>
          <w:szCs w:val="20"/>
        </w:rPr>
        <w:t>,</w:t>
      </w:r>
      <w:r w:rsidRPr="00052A28">
        <w:rPr>
          <w:sz w:val="20"/>
          <w:szCs w:val="20"/>
        </w:rPr>
        <w:t xml:space="preserve"> en fait</w:t>
      </w:r>
      <w:r w:rsidR="00DB544D" w:rsidRPr="00052A28">
        <w:rPr>
          <w:sz w:val="20"/>
          <w:szCs w:val="20"/>
        </w:rPr>
        <w:t>,</w:t>
      </w:r>
      <w:r w:rsidRPr="00052A28">
        <w:rPr>
          <w:sz w:val="20"/>
          <w:szCs w:val="20"/>
        </w:rPr>
        <w:t xml:space="preserve"> comme je prends de l’aspirine aussi, je marque très vite</w:t>
      </w:r>
      <w:r w:rsidR="00DB544D" w:rsidRPr="00052A28">
        <w:rPr>
          <w:sz w:val="20"/>
          <w:szCs w:val="20"/>
        </w:rPr>
        <w:t>,</w:t>
      </w:r>
      <w:r w:rsidRPr="00052A28">
        <w:rPr>
          <w:sz w:val="20"/>
          <w:szCs w:val="20"/>
        </w:rPr>
        <w:t xml:space="preserve"> la peau… […] je suis assez ronde… avant j’avais perdu des kilos bon beh là</w:t>
      </w:r>
      <w:r w:rsidR="00090816" w:rsidRPr="00052A28">
        <w:rPr>
          <w:sz w:val="20"/>
          <w:szCs w:val="20"/>
        </w:rPr>
        <w:t>,</w:t>
      </w:r>
      <w:r w:rsidRPr="00052A28">
        <w:rPr>
          <w:sz w:val="20"/>
          <w:szCs w:val="20"/>
        </w:rPr>
        <w:t xml:space="preserve"> avec tout ça</w:t>
      </w:r>
      <w:r w:rsidR="00DB544D" w:rsidRPr="00052A28">
        <w:rPr>
          <w:sz w:val="20"/>
          <w:szCs w:val="20"/>
        </w:rPr>
        <w:t>,</w:t>
      </w:r>
      <w:r w:rsidRPr="00052A28">
        <w:rPr>
          <w:sz w:val="20"/>
          <w:szCs w:val="20"/>
        </w:rPr>
        <w:t xml:space="preserve"> évidemment j’en ai repris</w:t>
      </w:r>
      <w:r w:rsidR="00DB544D" w:rsidRPr="00052A28">
        <w:rPr>
          <w:sz w:val="20"/>
          <w:szCs w:val="20"/>
        </w:rPr>
        <w:t>,</w:t>
      </w:r>
      <w:r w:rsidRPr="00052A28">
        <w:rPr>
          <w:sz w:val="20"/>
          <w:szCs w:val="20"/>
        </w:rPr>
        <w:t xml:space="preserve"> donc forcément c’est un cercle vicieux quoi… […] Je sortais aussi beaucoup, notamment quand j’étais sur Paris… […] les priorités ne sont plus les mêmes… […]</w:t>
      </w:r>
      <w:r w:rsidR="003E6F19" w:rsidRPr="00052A28">
        <w:rPr>
          <w:sz w:val="20"/>
          <w:szCs w:val="20"/>
        </w:rPr>
        <w:t xml:space="preserve"> Ça m’a changé pas mal </w:t>
      </w:r>
      <w:r w:rsidR="00090816" w:rsidRPr="00052A28">
        <w:rPr>
          <w:sz w:val="20"/>
          <w:szCs w:val="20"/>
        </w:rPr>
        <w:t>de</w:t>
      </w:r>
      <w:r w:rsidR="003E6F19" w:rsidRPr="00052A28">
        <w:rPr>
          <w:sz w:val="20"/>
          <w:szCs w:val="20"/>
        </w:rPr>
        <w:t xml:space="preserve"> choses, au moment où ça m’est arrivée j’étais avec quelqu’un</w:t>
      </w:r>
      <w:r w:rsidR="00DB544D" w:rsidRPr="00052A28">
        <w:rPr>
          <w:sz w:val="20"/>
          <w:szCs w:val="20"/>
        </w:rPr>
        <w:t>,</w:t>
      </w:r>
      <w:r w:rsidR="003E6F19" w:rsidRPr="00052A28">
        <w:rPr>
          <w:sz w:val="20"/>
          <w:szCs w:val="20"/>
        </w:rPr>
        <w:t xml:space="preserve"> mais à ce moment-là on était en relation longue distance parce qu’il est reparti </w:t>
      </w:r>
      <w:r w:rsidR="00090816" w:rsidRPr="00052A28">
        <w:rPr>
          <w:sz w:val="20"/>
          <w:szCs w:val="20"/>
        </w:rPr>
        <w:t xml:space="preserve">au XXX [à l’étranger]  </w:t>
      </w:r>
      <w:r w:rsidR="003E6F19" w:rsidRPr="00052A28">
        <w:rPr>
          <w:sz w:val="20"/>
          <w:szCs w:val="20"/>
        </w:rPr>
        <w:t xml:space="preserve">euuuh… </w:t>
      </w:r>
      <w:r w:rsidR="00090816" w:rsidRPr="00052A28">
        <w:rPr>
          <w:sz w:val="20"/>
          <w:szCs w:val="20"/>
        </w:rPr>
        <w:t>B</w:t>
      </w:r>
      <w:r w:rsidR="003E6F19" w:rsidRPr="00052A28">
        <w:rPr>
          <w:sz w:val="20"/>
          <w:szCs w:val="20"/>
        </w:rPr>
        <w:t>ah j’ai dit stop quoi, voilà je… ça m’a aussi permis de… quand j’ai dit les priorités, il en était plus du tout</w:t>
      </w:r>
      <w:r w:rsidR="00090816" w:rsidRPr="00052A28">
        <w:rPr>
          <w:sz w:val="20"/>
          <w:szCs w:val="20"/>
        </w:rPr>
        <w:t xml:space="preserve"> une</w:t>
      </w:r>
      <w:r w:rsidR="003E6F19" w:rsidRPr="00052A28">
        <w:rPr>
          <w:sz w:val="20"/>
          <w:szCs w:val="20"/>
        </w:rPr>
        <w:t>… </w:t>
      </w:r>
      <w:r w:rsidRPr="00052A28">
        <w:rPr>
          <w:sz w:val="20"/>
          <w:szCs w:val="20"/>
        </w:rPr>
        <w:t xml:space="preserve"> </w:t>
      </w:r>
      <w:r w:rsidR="003E6F19" w:rsidRPr="00052A28">
        <w:rPr>
          <w:sz w:val="20"/>
          <w:szCs w:val="20"/>
        </w:rPr>
        <w:t xml:space="preserve">[…] </w:t>
      </w:r>
      <w:r w:rsidRPr="00052A28">
        <w:rPr>
          <w:sz w:val="20"/>
          <w:szCs w:val="20"/>
        </w:rPr>
        <w:t>c’est pour ça</w:t>
      </w:r>
      <w:r w:rsidR="00DB544D" w:rsidRPr="00052A28">
        <w:rPr>
          <w:sz w:val="20"/>
          <w:szCs w:val="20"/>
        </w:rPr>
        <w:t xml:space="preserve"> [</w:t>
      </w:r>
      <w:r w:rsidR="00090816" w:rsidRPr="00052A28">
        <w:rPr>
          <w:sz w:val="20"/>
          <w:szCs w:val="20"/>
        </w:rPr>
        <w:t>l’</w:t>
      </w:r>
      <w:r w:rsidR="00DB544D" w:rsidRPr="00052A28">
        <w:rPr>
          <w:sz w:val="20"/>
          <w:szCs w:val="20"/>
        </w:rPr>
        <w:t xml:space="preserve">AVC] </w:t>
      </w:r>
      <w:r w:rsidRPr="00052A28">
        <w:rPr>
          <w:sz w:val="20"/>
          <w:szCs w:val="20"/>
        </w:rPr>
        <w:t>que je suis revenue ici aussi, puisque donc j’étais en Ile de France, normalement je devrais y rester pendant longtemps</w:t>
      </w:r>
      <w:r w:rsidR="00090816" w:rsidRPr="00052A28">
        <w:rPr>
          <w:sz w:val="20"/>
          <w:szCs w:val="20"/>
        </w:rPr>
        <w:t>,</w:t>
      </w:r>
      <w:r w:rsidRPr="00052A28">
        <w:rPr>
          <w:sz w:val="20"/>
          <w:szCs w:val="20"/>
        </w:rPr>
        <w:t xml:space="preserve"> quand on est dans l’Éducation Nationale, une fois qu’on est là-bas </w:t>
      </w:r>
      <w:r w:rsidR="00CE0D20" w:rsidRPr="00052A28">
        <w:rPr>
          <w:sz w:val="20"/>
          <w:szCs w:val="20"/>
        </w:rPr>
        <w:t>pour redescendre</w:t>
      </w:r>
      <w:r w:rsidR="00DB544D" w:rsidRPr="00052A28">
        <w:rPr>
          <w:sz w:val="20"/>
          <w:szCs w:val="20"/>
        </w:rPr>
        <w:t>,</w:t>
      </w:r>
      <w:r w:rsidRPr="00052A28">
        <w:rPr>
          <w:sz w:val="20"/>
          <w:szCs w:val="20"/>
        </w:rPr>
        <w:t xml:space="preserve"> surtout sur </w:t>
      </w:r>
      <w:r w:rsidR="00090816" w:rsidRPr="00052A28">
        <w:rPr>
          <w:sz w:val="20"/>
          <w:szCs w:val="20"/>
        </w:rPr>
        <w:t>XXX [ville du sud de la France]</w:t>
      </w:r>
      <w:r w:rsidR="00DB544D" w:rsidRPr="00052A28">
        <w:rPr>
          <w:sz w:val="20"/>
          <w:szCs w:val="20"/>
        </w:rPr>
        <w:t>,</w:t>
      </w:r>
      <w:r w:rsidRPr="00052A28">
        <w:rPr>
          <w:sz w:val="20"/>
          <w:szCs w:val="20"/>
        </w:rPr>
        <w:t xml:space="preserve"> c’est très compliqué. J’ai eu de la chance…</w:t>
      </w:r>
      <w:r w:rsidR="00E267B8" w:rsidRPr="00052A28">
        <w:rPr>
          <w:sz w:val="20"/>
          <w:szCs w:val="20"/>
        </w:rPr>
        <w:t xml:space="preserve"> </w:t>
      </w:r>
    </w:p>
    <w:p w14:paraId="48169EC8" w14:textId="44809D91" w:rsidR="003E6F19" w:rsidRPr="00090816" w:rsidRDefault="002B400B" w:rsidP="006318D4">
      <w:pPr>
        <w:pStyle w:val="NormalWeb"/>
        <w:tabs>
          <w:tab w:val="center" w:pos="8789"/>
          <w:tab w:val="center" w:pos="9072"/>
        </w:tabs>
        <w:spacing w:before="316" w:beforeAutospacing="0" w:after="0" w:afterAutospacing="0"/>
        <w:jc w:val="both"/>
        <w:rPr>
          <w:iCs/>
          <w:u w:val="single"/>
        </w:rPr>
      </w:pPr>
      <w:r w:rsidRPr="00052A28">
        <w:t xml:space="preserve">Ce terme, </w:t>
      </w:r>
      <w:r w:rsidR="00DB544D" w:rsidRPr="00052A28">
        <w:t>« </w:t>
      </w:r>
      <w:r w:rsidRPr="00052A28">
        <w:rPr>
          <w:i/>
          <w:iCs/>
        </w:rPr>
        <w:t>la chance</w:t>
      </w:r>
      <w:r w:rsidR="00DB544D" w:rsidRPr="00052A28">
        <w:t> »</w:t>
      </w:r>
      <w:r w:rsidRPr="00052A28">
        <w:t xml:space="preserve">, revient comme un leitmotiv dans les récits qui nous ont été confiés. </w:t>
      </w:r>
      <w:r w:rsidR="00156A36" w:rsidRPr="00052A28">
        <w:t xml:space="preserve">Seulement voilà, aucun élément de ces parcours biographiques ne permet d’étayer la légitimité de </w:t>
      </w:r>
      <w:r w:rsidRPr="00052A28">
        <w:t>son usage</w:t>
      </w:r>
      <w:r w:rsidR="00156A36" w:rsidRPr="00052A28">
        <w:t xml:space="preserve">. Au contraire même, ce terme </w:t>
      </w:r>
      <w:r w:rsidRPr="00052A28">
        <w:t xml:space="preserve">cache un construit social </w:t>
      </w:r>
      <w:r w:rsidR="00156A36" w:rsidRPr="00052A28">
        <w:t>distinctement</w:t>
      </w:r>
      <w:r w:rsidRPr="00052A28">
        <w:t xml:space="preserve"> élaboré </w:t>
      </w:r>
      <w:r w:rsidR="00156A36" w:rsidRPr="00052A28">
        <w:t>selon le profil sociodémographique des acteur.rices</w:t>
      </w:r>
      <w:r w:rsidR="00090816" w:rsidRPr="00052A28">
        <w:t xml:space="preserve"> qui le mobilisent</w:t>
      </w:r>
      <w:r w:rsidR="00156A36" w:rsidRPr="00052A28">
        <w:t xml:space="preserve">, ce qui vient </w:t>
      </w:r>
      <w:r w:rsidR="003E6F19" w:rsidRPr="00052A28">
        <w:t>rebat</w:t>
      </w:r>
      <w:r w:rsidR="00156A36" w:rsidRPr="00052A28">
        <w:t>tre</w:t>
      </w:r>
      <w:r w:rsidR="003E6F19" w:rsidRPr="00052A28">
        <w:t xml:space="preserve"> les cartes des priorités</w:t>
      </w:r>
      <w:r w:rsidR="00156A36" w:rsidRPr="00052A28">
        <w:t xml:space="preserve"> dont parle </w:t>
      </w:r>
      <w:r w:rsidR="00090816" w:rsidRPr="00052A28">
        <w:t xml:space="preserve">Sara </w:t>
      </w:r>
      <w:r w:rsidR="00156A36" w:rsidRPr="00052A28">
        <w:t>(</w:t>
      </w:r>
      <w:r w:rsidR="00156A36" w:rsidRPr="000B7122">
        <w:rPr>
          <w:i/>
          <w:iCs/>
        </w:rPr>
        <w:t>cf</w:t>
      </w:r>
      <w:r w:rsidR="00156A36" w:rsidRPr="00052A28">
        <w:t>. plus haut)</w:t>
      </w:r>
      <w:r w:rsidRPr="00052A28">
        <w:t xml:space="preserve">. </w:t>
      </w:r>
      <w:r w:rsidR="00156A36" w:rsidRPr="00052A28">
        <w:t>Plus en amont, l</w:t>
      </w:r>
      <w:r w:rsidR="00614DDF" w:rsidRPr="00052A28">
        <w:t>’impact du genre dans cette entreprise</w:t>
      </w:r>
      <w:r w:rsidR="005B20DA" w:rsidRPr="00052A28">
        <w:t xml:space="preserve"> du réaménagement du quotidien</w:t>
      </w:r>
      <w:r w:rsidR="00614DDF" w:rsidRPr="00052A28">
        <w:t xml:space="preserve"> se cristallise à deux niveaux</w:t>
      </w:r>
      <w:r w:rsidR="004D195A" w:rsidRPr="00052A28">
        <w:t xml:space="preserve"> </w:t>
      </w:r>
      <w:r w:rsidR="00614DDF" w:rsidRPr="00052A28">
        <w:t>: d’une part, un lien fort est observé entre les femmes cérébrolésées et la mise en place de</w:t>
      </w:r>
      <w:r w:rsidR="0084601D" w:rsidRPr="00052A28">
        <w:t>s</w:t>
      </w:r>
      <w:r w:rsidR="00614DDF" w:rsidRPr="00052A28">
        <w:t xml:space="preserve"> activités </w:t>
      </w:r>
      <w:r w:rsidR="00E267B8" w:rsidRPr="00052A28">
        <w:t xml:space="preserve">de substitution </w:t>
      </w:r>
      <w:r w:rsidR="004A13A1" w:rsidRPr="00052A28">
        <w:t>(et là aussi le témoignage de</w:t>
      </w:r>
      <w:r w:rsidR="00090816" w:rsidRPr="00052A28">
        <w:t xml:space="preserve"> Sara</w:t>
      </w:r>
      <w:r w:rsidR="004A13A1" w:rsidRPr="00052A28">
        <w:t xml:space="preserve"> exposé supra et particulièrement éloquent)</w:t>
      </w:r>
      <w:r w:rsidR="004D195A" w:rsidRPr="00052A28">
        <w:t xml:space="preserve"> </w:t>
      </w:r>
      <w:r w:rsidR="00614DDF" w:rsidRPr="00052A28">
        <w:t xml:space="preserve">; d’autre part, l’arrêt des activités </w:t>
      </w:r>
      <w:r w:rsidR="00090816" w:rsidRPr="00052A28">
        <w:t xml:space="preserve">exploré par ces femmes, </w:t>
      </w:r>
      <w:r w:rsidR="00E267B8" w:rsidRPr="00052A28">
        <w:t xml:space="preserve">n’est pas </w:t>
      </w:r>
      <w:r w:rsidR="00090816" w:rsidRPr="00052A28">
        <w:t>investi</w:t>
      </w:r>
      <w:r w:rsidRPr="00052A28">
        <w:t xml:space="preserve"> </w:t>
      </w:r>
      <w:r w:rsidR="00156A36" w:rsidRPr="00052A28">
        <w:t>par</w:t>
      </w:r>
      <w:r w:rsidRPr="00052A28">
        <w:t xml:space="preserve"> la grammaire de la gravité</w:t>
      </w:r>
      <w:r w:rsidR="00156A36" w:rsidRPr="00052A28">
        <w:t>.</w:t>
      </w:r>
      <w:r w:rsidR="00614DDF" w:rsidRPr="00052A28">
        <w:t xml:space="preserve"> Cette double observation place </w:t>
      </w:r>
      <w:r w:rsidR="00090816" w:rsidRPr="00052A28">
        <w:t>la population féminine</w:t>
      </w:r>
      <w:r w:rsidR="00614DDF" w:rsidRPr="00052A28">
        <w:t xml:space="preserve"> dans une position avantageuse, en ce sens que les stratégies d’adaptation qu’elle</w:t>
      </w:r>
      <w:r w:rsidR="00090816" w:rsidRPr="00052A28">
        <w:t xml:space="preserve"> est </w:t>
      </w:r>
      <w:r w:rsidR="00614DDF" w:rsidRPr="00052A28">
        <w:t xml:space="preserve">amenée à mettre en place </w:t>
      </w:r>
      <w:r w:rsidR="00E7265E" w:rsidRPr="00052A28">
        <w:t xml:space="preserve">à la </w:t>
      </w:r>
      <w:r w:rsidR="00614DDF" w:rsidRPr="00052A28">
        <w:t xml:space="preserve">suite </w:t>
      </w:r>
      <w:r w:rsidR="00E7265E" w:rsidRPr="00052A28">
        <w:t>de l’incident</w:t>
      </w:r>
      <w:r w:rsidR="00A803AC" w:rsidRPr="00052A28">
        <w:t xml:space="preserve"> de santé</w:t>
      </w:r>
      <w:r w:rsidR="00614DDF" w:rsidRPr="00052A28">
        <w:t>, sont marquées par une dynamique de rebond</w:t>
      </w:r>
      <w:r w:rsidR="00E7265E" w:rsidRPr="00052A28">
        <w:t xml:space="preserve">, </w:t>
      </w:r>
      <w:r w:rsidR="00614DDF" w:rsidRPr="00052A28">
        <w:t xml:space="preserve">qui privilégie la logique de </w:t>
      </w:r>
      <w:r w:rsidR="00156A36" w:rsidRPr="00052A28">
        <w:t>rééchelonnement</w:t>
      </w:r>
      <w:r w:rsidR="00614DDF" w:rsidRPr="00052A28">
        <w:t xml:space="preserve"> du quotidien, laissant de côté </w:t>
      </w:r>
      <w:r w:rsidRPr="00052A28">
        <w:t>le fatalisme</w:t>
      </w:r>
      <w:r w:rsidR="00090816" w:rsidRPr="00052A28">
        <w:tab/>
        <w:t xml:space="preserve"> masculin</w:t>
      </w:r>
      <w:r w:rsidR="00052A28" w:rsidRPr="00052A28">
        <w:rPr>
          <w:iCs/>
        </w:rPr>
        <w:t xml:space="preserve">. </w:t>
      </w:r>
      <w:r w:rsidR="003E6F19">
        <w:t>D</w:t>
      </w:r>
      <w:r w:rsidR="00A84FC2" w:rsidRPr="00285E17">
        <w:t xml:space="preserve">édramatiser </w:t>
      </w:r>
      <w:r w:rsidR="003E6F19">
        <w:t xml:space="preserve">et </w:t>
      </w:r>
      <w:r w:rsidR="00A84FC2" w:rsidRPr="00285E17">
        <w:t xml:space="preserve">positiver </w:t>
      </w:r>
      <w:r w:rsidR="003E6F19">
        <w:t xml:space="preserve">devient donc le </w:t>
      </w:r>
      <w:r w:rsidR="0084601D">
        <w:t>mot d’ordre pour cette population féminine</w:t>
      </w:r>
      <w:r w:rsidR="00156A36">
        <w:t>,</w:t>
      </w:r>
      <w:r w:rsidR="0084601D">
        <w:t xml:space="preserve"> </w:t>
      </w:r>
      <w:r w:rsidR="003E6F19">
        <w:t>qui garde à distance la fabrique de l</w:t>
      </w:r>
      <w:r w:rsidR="005530A3">
        <w:t>’</w:t>
      </w:r>
      <w:r w:rsidR="003E6F19">
        <w:t>héroïsation</w:t>
      </w:r>
      <w:r w:rsidR="0084601D">
        <w:t xml:space="preserve"> et du courage</w:t>
      </w:r>
      <w:r w:rsidR="00E7265E">
        <w:t>,</w:t>
      </w:r>
      <w:r w:rsidR="0084601D">
        <w:t xml:space="preserve"> pour mieux renouer avec le pouvoir d’action</w:t>
      </w:r>
      <w:r w:rsidR="004A13A1">
        <w:t>, r</w:t>
      </w:r>
      <w:r w:rsidR="0084601D">
        <w:t xml:space="preserve">estituant </w:t>
      </w:r>
      <w:r w:rsidR="004A13A1">
        <w:t>à ces figures fragilisées</w:t>
      </w:r>
      <w:r w:rsidR="0084601D">
        <w:t xml:space="preserve"> leur statut d’</w:t>
      </w:r>
      <w:r w:rsidR="004720B0">
        <w:t>actrice</w:t>
      </w:r>
      <w:r w:rsidR="004A13A1">
        <w:t> :</w:t>
      </w:r>
      <w:r w:rsidR="0084601D">
        <w:t xml:space="preserve"> </w:t>
      </w:r>
    </w:p>
    <w:p w14:paraId="7C148F60" w14:textId="76285A2D" w:rsidR="003E6F19" w:rsidRPr="00052A28" w:rsidRDefault="00A84FC2" w:rsidP="00052A28">
      <w:pPr>
        <w:pStyle w:val="NormalWeb"/>
        <w:tabs>
          <w:tab w:val="center" w:pos="8789"/>
          <w:tab w:val="center" w:pos="9072"/>
        </w:tabs>
        <w:spacing w:before="297" w:beforeAutospacing="0" w:after="0" w:afterAutospacing="0"/>
        <w:ind w:left="851"/>
        <w:jc w:val="both"/>
        <w:rPr>
          <w:sz w:val="20"/>
          <w:szCs w:val="20"/>
        </w:rPr>
      </w:pPr>
      <w:r w:rsidRPr="00052A28">
        <w:rPr>
          <w:sz w:val="20"/>
          <w:szCs w:val="20"/>
        </w:rPr>
        <w:lastRenderedPageBreak/>
        <w:t>Alors à chaque fois ça… pas ça cho</w:t>
      </w:r>
      <w:r w:rsidR="003E6F19" w:rsidRPr="00052A28">
        <w:rPr>
          <w:sz w:val="20"/>
          <w:szCs w:val="20"/>
        </w:rPr>
        <w:t>que</w:t>
      </w:r>
      <w:r w:rsidRPr="00052A28">
        <w:rPr>
          <w:sz w:val="20"/>
          <w:szCs w:val="20"/>
        </w:rPr>
        <w:t xml:space="preserve"> mais les gens ils s’alarment </w:t>
      </w:r>
      <w:r w:rsidR="00915372" w:rsidRPr="00052A28">
        <w:rPr>
          <w:sz w:val="20"/>
          <w:szCs w:val="20"/>
        </w:rPr>
        <w:t>‘A</w:t>
      </w:r>
      <w:r w:rsidRPr="00052A28">
        <w:rPr>
          <w:sz w:val="20"/>
          <w:szCs w:val="20"/>
        </w:rPr>
        <w:t>h bon</w:t>
      </w:r>
      <w:r w:rsidR="00915372" w:rsidRPr="00052A28">
        <w:rPr>
          <w:sz w:val="20"/>
          <w:szCs w:val="20"/>
        </w:rPr>
        <w:t>’</w:t>
      </w:r>
      <w:r w:rsidRPr="00052A28">
        <w:rPr>
          <w:sz w:val="20"/>
          <w:szCs w:val="20"/>
        </w:rPr>
        <w:t xml:space="preserve"> et tout</w:t>
      </w:r>
      <w:r w:rsidR="00A803AC" w:rsidRPr="00052A28">
        <w:rPr>
          <w:sz w:val="20"/>
          <w:szCs w:val="20"/>
        </w:rPr>
        <w:t xml:space="preserve">, </w:t>
      </w:r>
      <w:r w:rsidRPr="00052A28">
        <w:rPr>
          <w:sz w:val="20"/>
          <w:szCs w:val="20"/>
        </w:rPr>
        <w:t>parce beh</w:t>
      </w:r>
      <w:r w:rsidR="00A803AC" w:rsidRPr="00052A28">
        <w:rPr>
          <w:sz w:val="20"/>
          <w:szCs w:val="20"/>
        </w:rPr>
        <w:t>,</w:t>
      </w:r>
      <w:r w:rsidRPr="00052A28">
        <w:rPr>
          <w:sz w:val="20"/>
          <w:szCs w:val="20"/>
        </w:rPr>
        <w:t xml:space="preserve"> qu’ils trouvent ça très grave évidemment</w:t>
      </w:r>
      <w:r w:rsidR="00A803AC" w:rsidRPr="00052A28">
        <w:rPr>
          <w:sz w:val="20"/>
          <w:szCs w:val="20"/>
        </w:rPr>
        <w:t>,</w:t>
      </w:r>
      <w:r w:rsidRPr="00052A28">
        <w:rPr>
          <w:sz w:val="20"/>
          <w:szCs w:val="20"/>
        </w:rPr>
        <w:t xml:space="preserve"> o</w:t>
      </w:r>
      <w:r w:rsidR="00A803AC" w:rsidRPr="00052A28">
        <w:rPr>
          <w:sz w:val="20"/>
          <w:szCs w:val="20"/>
        </w:rPr>
        <w:t>k,</w:t>
      </w:r>
      <w:r w:rsidRPr="00052A28">
        <w:rPr>
          <w:sz w:val="20"/>
          <w:szCs w:val="20"/>
        </w:rPr>
        <w:t xml:space="preserve"> on peut pas dire que ça soit pas grave</w:t>
      </w:r>
      <w:r w:rsidR="00156A36" w:rsidRPr="00052A28">
        <w:rPr>
          <w:sz w:val="20"/>
          <w:szCs w:val="20"/>
        </w:rPr>
        <w:t>,</w:t>
      </w:r>
      <w:r w:rsidRPr="00052A28">
        <w:rPr>
          <w:sz w:val="20"/>
          <w:szCs w:val="20"/>
        </w:rPr>
        <w:t xml:space="preserve"> bien-sûr</w:t>
      </w:r>
      <w:r w:rsidR="00156A36" w:rsidRPr="00052A28">
        <w:rPr>
          <w:sz w:val="20"/>
          <w:szCs w:val="20"/>
        </w:rPr>
        <w:t>,</w:t>
      </w:r>
      <w:r w:rsidRPr="00052A28">
        <w:rPr>
          <w:sz w:val="20"/>
          <w:szCs w:val="20"/>
        </w:rPr>
        <w:t xml:space="preserve"> mais je vais dédramatiser vraiment et donc du coup… </w:t>
      </w:r>
      <w:r w:rsidR="00915372" w:rsidRPr="00052A28">
        <w:rPr>
          <w:sz w:val="20"/>
          <w:szCs w:val="20"/>
        </w:rPr>
        <w:t>‘</w:t>
      </w:r>
      <w:r w:rsidRPr="00052A28">
        <w:rPr>
          <w:sz w:val="20"/>
          <w:szCs w:val="20"/>
        </w:rPr>
        <w:t>Mais comment tu fais ? T</w:t>
      </w:r>
      <w:r w:rsidR="00A803AC" w:rsidRPr="00052A28">
        <w:rPr>
          <w:sz w:val="20"/>
          <w:szCs w:val="20"/>
        </w:rPr>
        <w:t xml:space="preserve">u </w:t>
      </w:r>
      <w:r w:rsidRPr="00052A28">
        <w:rPr>
          <w:sz w:val="20"/>
          <w:szCs w:val="20"/>
        </w:rPr>
        <w:t>es courageuse</w:t>
      </w:r>
      <w:r w:rsidR="00915372" w:rsidRPr="00052A28">
        <w:rPr>
          <w:sz w:val="20"/>
          <w:szCs w:val="20"/>
        </w:rPr>
        <w:t>’</w:t>
      </w:r>
      <w:r w:rsidRPr="00052A28">
        <w:rPr>
          <w:sz w:val="20"/>
          <w:szCs w:val="20"/>
        </w:rPr>
        <w:t>… ‘je suis courageuse’</w:t>
      </w:r>
      <w:r w:rsidR="00A803AC" w:rsidRPr="00052A28">
        <w:rPr>
          <w:sz w:val="20"/>
          <w:szCs w:val="20"/>
        </w:rPr>
        <w:t>. B</w:t>
      </w:r>
      <w:r w:rsidRPr="00052A28">
        <w:rPr>
          <w:sz w:val="20"/>
          <w:szCs w:val="20"/>
        </w:rPr>
        <w:t>ah… j</w:t>
      </w:r>
      <w:r w:rsidR="00A803AC" w:rsidRPr="00052A28">
        <w:rPr>
          <w:sz w:val="20"/>
          <w:szCs w:val="20"/>
        </w:rPr>
        <w:t xml:space="preserve">e </w:t>
      </w:r>
      <w:r w:rsidRPr="00052A28">
        <w:rPr>
          <w:sz w:val="20"/>
          <w:szCs w:val="20"/>
        </w:rPr>
        <w:t>di</w:t>
      </w:r>
      <w:r w:rsidR="00156A36" w:rsidRPr="00052A28">
        <w:rPr>
          <w:sz w:val="20"/>
          <w:szCs w:val="20"/>
        </w:rPr>
        <w:t>s</w:t>
      </w:r>
      <w:r w:rsidRPr="00052A28">
        <w:rPr>
          <w:sz w:val="20"/>
          <w:szCs w:val="20"/>
        </w:rPr>
        <w:t xml:space="preserve"> </w:t>
      </w:r>
      <w:r w:rsidR="00915372" w:rsidRPr="00052A28">
        <w:rPr>
          <w:sz w:val="20"/>
          <w:szCs w:val="20"/>
        </w:rPr>
        <w:t>‘</w:t>
      </w:r>
      <w:r w:rsidRPr="00052A28">
        <w:rPr>
          <w:sz w:val="20"/>
          <w:szCs w:val="20"/>
        </w:rPr>
        <w:t>non</w:t>
      </w:r>
      <w:r w:rsidR="00915372" w:rsidRPr="00052A28">
        <w:rPr>
          <w:sz w:val="20"/>
          <w:szCs w:val="20"/>
        </w:rPr>
        <w:t>’</w:t>
      </w:r>
      <w:r w:rsidRPr="00052A28">
        <w:rPr>
          <w:sz w:val="20"/>
          <w:szCs w:val="20"/>
        </w:rPr>
        <w:t>, j</w:t>
      </w:r>
      <w:r w:rsidR="00A803AC" w:rsidRPr="00052A28">
        <w:rPr>
          <w:sz w:val="20"/>
          <w:szCs w:val="20"/>
        </w:rPr>
        <w:t>e</w:t>
      </w:r>
      <w:r w:rsidRPr="00052A28">
        <w:rPr>
          <w:sz w:val="20"/>
          <w:szCs w:val="20"/>
        </w:rPr>
        <w:t xml:space="preserve"> di</w:t>
      </w:r>
      <w:r w:rsidR="00A803AC" w:rsidRPr="00052A28">
        <w:rPr>
          <w:sz w:val="20"/>
          <w:szCs w:val="20"/>
        </w:rPr>
        <w:t xml:space="preserve">s : ‘il </w:t>
      </w:r>
      <w:r w:rsidRPr="00052A28">
        <w:rPr>
          <w:sz w:val="20"/>
          <w:szCs w:val="20"/>
        </w:rPr>
        <w:t>y</w:t>
      </w:r>
      <w:r w:rsidR="00A803AC" w:rsidRPr="00052A28">
        <w:rPr>
          <w:sz w:val="20"/>
          <w:szCs w:val="20"/>
        </w:rPr>
        <w:t xml:space="preserve"> </w:t>
      </w:r>
      <w:r w:rsidRPr="00052A28">
        <w:rPr>
          <w:sz w:val="20"/>
          <w:szCs w:val="20"/>
        </w:rPr>
        <w:t>en a qui en meurt</w:t>
      </w:r>
      <w:r w:rsidR="00A803AC" w:rsidRPr="00052A28">
        <w:rPr>
          <w:sz w:val="20"/>
          <w:szCs w:val="20"/>
        </w:rPr>
        <w:t>’</w:t>
      </w:r>
      <w:r w:rsidRPr="00052A28">
        <w:rPr>
          <w:sz w:val="20"/>
          <w:szCs w:val="20"/>
        </w:rPr>
        <w:t> […] moi j</w:t>
      </w:r>
      <w:r w:rsidR="00A803AC" w:rsidRPr="00052A28">
        <w:rPr>
          <w:sz w:val="20"/>
          <w:szCs w:val="20"/>
        </w:rPr>
        <w:t xml:space="preserve">e </w:t>
      </w:r>
      <w:r w:rsidRPr="00052A28">
        <w:rPr>
          <w:sz w:val="20"/>
          <w:szCs w:val="20"/>
        </w:rPr>
        <w:t>me di</w:t>
      </w:r>
      <w:r w:rsidR="00A803AC" w:rsidRPr="00052A28">
        <w:rPr>
          <w:sz w:val="20"/>
          <w:szCs w:val="20"/>
        </w:rPr>
        <w:t>s</w:t>
      </w:r>
      <w:r w:rsidRPr="00052A28">
        <w:rPr>
          <w:sz w:val="20"/>
          <w:szCs w:val="20"/>
        </w:rPr>
        <w:t xml:space="preserve"> qu</w:t>
      </w:r>
      <w:r w:rsidR="00A803AC" w:rsidRPr="00052A28">
        <w:rPr>
          <w:sz w:val="20"/>
          <w:szCs w:val="20"/>
        </w:rPr>
        <w:t>’il</w:t>
      </w:r>
      <w:r w:rsidRPr="00052A28">
        <w:rPr>
          <w:sz w:val="20"/>
          <w:szCs w:val="20"/>
        </w:rPr>
        <w:t xml:space="preserve"> y</w:t>
      </w:r>
      <w:r w:rsidR="00A803AC" w:rsidRPr="00052A28">
        <w:rPr>
          <w:sz w:val="20"/>
          <w:szCs w:val="20"/>
        </w:rPr>
        <w:t xml:space="preserve"> </w:t>
      </w:r>
      <w:r w:rsidRPr="00052A28">
        <w:rPr>
          <w:sz w:val="20"/>
          <w:szCs w:val="20"/>
        </w:rPr>
        <w:t>a tellement… y’a tellement plus grave. Alors après évidement je dis ça parce que je m’en suis sortie avec finalement pas trop d’effets</w:t>
      </w:r>
      <w:r w:rsidR="00A803AC" w:rsidRPr="00052A28">
        <w:rPr>
          <w:sz w:val="20"/>
          <w:szCs w:val="20"/>
        </w:rPr>
        <w:t>, en</w:t>
      </w:r>
      <w:r w:rsidRPr="00052A28">
        <w:rPr>
          <w:sz w:val="20"/>
          <w:szCs w:val="20"/>
        </w:rPr>
        <w:t>fin… de [séquelles]</w:t>
      </w:r>
      <w:r w:rsidR="00A803AC" w:rsidRPr="00052A28">
        <w:rPr>
          <w:sz w:val="20"/>
          <w:szCs w:val="20"/>
        </w:rPr>
        <w:t xml:space="preserve">. </w:t>
      </w:r>
      <w:r w:rsidRPr="00052A28">
        <w:rPr>
          <w:sz w:val="20"/>
          <w:szCs w:val="20"/>
        </w:rPr>
        <w:t>Voilà</w:t>
      </w:r>
      <w:r w:rsidR="00A803AC" w:rsidRPr="00052A28">
        <w:rPr>
          <w:sz w:val="20"/>
          <w:szCs w:val="20"/>
        </w:rPr>
        <w:t xml:space="preserve">, </w:t>
      </w:r>
      <w:r w:rsidRPr="00052A28">
        <w:rPr>
          <w:sz w:val="20"/>
          <w:szCs w:val="20"/>
        </w:rPr>
        <w:t>mais après si j’avais été… hémiplégique comme mon grand-père l’a été, à ne peut-être plus du tout pouvoir parler du tout</w:t>
      </w:r>
      <w:r w:rsidR="00A803AC" w:rsidRPr="00052A28">
        <w:rPr>
          <w:sz w:val="20"/>
          <w:szCs w:val="20"/>
        </w:rPr>
        <w:t>,</w:t>
      </w:r>
      <w:r w:rsidRPr="00052A28">
        <w:rPr>
          <w:sz w:val="20"/>
          <w:szCs w:val="20"/>
        </w:rPr>
        <w:t xml:space="preserve"> peut-être que j’aurais vécu les choses différemment mais… bon voilà, moi j’ai ce caractère là aussi, qui fait que je rebondis</w:t>
      </w:r>
      <w:r w:rsidR="004720B0" w:rsidRPr="00052A28">
        <w:rPr>
          <w:sz w:val="20"/>
          <w:szCs w:val="20"/>
        </w:rPr>
        <w:t>.</w:t>
      </w:r>
    </w:p>
    <w:p w14:paraId="051874D3" w14:textId="733E9934" w:rsidR="00DD3A0D" w:rsidRDefault="00DD3A0D" w:rsidP="006318D4">
      <w:pPr>
        <w:pStyle w:val="NormalWeb"/>
        <w:tabs>
          <w:tab w:val="center" w:pos="8789"/>
          <w:tab w:val="center" w:pos="9072"/>
        </w:tabs>
        <w:spacing w:before="316" w:beforeAutospacing="0" w:after="0" w:afterAutospacing="0"/>
        <w:ind w:left="851"/>
        <w:jc w:val="both"/>
        <w:rPr>
          <w:color w:val="000000"/>
          <w:sz w:val="20"/>
          <w:szCs w:val="20"/>
          <w:shd w:val="clear" w:color="auto" w:fill="FF9900"/>
        </w:rPr>
      </w:pPr>
    </w:p>
    <w:p w14:paraId="43885ED2" w14:textId="77777777" w:rsidR="00DD3A0D" w:rsidRPr="005F4201" w:rsidRDefault="00DD3A0D" w:rsidP="006318D4">
      <w:pPr>
        <w:pStyle w:val="NormalWeb"/>
        <w:tabs>
          <w:tab w:val="center" w:pos="8789"/>
          <w:tab w:val="center" w:pos="9072"/>
        </w:tabs>
        <w:spacing w:before="316" w:beforeAutospacing="0" w:after="0" w:afterAutospacing="0"/>
        <w:ind w:left="851"/>
        <w:jc w:val="both"/>
        <w:rPr>
          <w:color w:val="000000"/>
          <w:sz w:val="20"/>
          <w:szCs w:val="20"/>
          <w:shd w:val="clear" w:color="auto" w:fill="FF9900"/>
        </w:rPr>
      </w:pPr>
    </w:p>
    <w:p w14:paraId="4B8FE629" w14:textId="77777777" w:rsidR="00A803AC" w:rsidRDefault="00A803AC" w:rsidP="00A803AC">
      <w:pPr>
        <w:tabs>
          <w:tab w:val="center" w:pos="8789"/>
          <w:tab w:val="center" w:pos="9072"/>
        </w:tabs>
        <w:ind w:left="-5"/>
        <w:jc w:val="both"/>
        <w:rPr>
          <w:i/>
          <w:highlight w:val="cyan"/>
          <w:u w:val="single"/>
        </w:rPr>
      </w:pPr>
    </w:p>
    <w:p w14:paraId="0E05C8E8" w14:textId="77777777" w:rsidR="00052A28" w:rsidRDefault="00052A28">
      <w:pPr>
        <w:spacing w:after="160" w:line="259" w:lineRule="auto"/>
        <w:rPr>
          <w:b/>
          <w:bCs/>
          <w:iCs/>
        </w:rPr>
      </w:pPr>
      <w:r>
        <w:rPr>
          <w:iCs/>
        </w:rPr>
        <w:br w:type="page"/>
      </w:r>
    </w:p>
    <w:p w14:paraId="21434CBB" w14:textId="48008ED6" w:rsidR="004720B0" w:rsidRPr="00C9033B" w:rsidRDefault="00C55195" w:rsidP="00C9033B">
      <w:pPr>
        <w:pStyle w:val="Titre2"/>
        <w:shd w:val="clear" w:color="auto" w:fill="BDD6EE" w:themeFill="accent1" w:themeFillTint="66"/>
        <w:rPr>
          <w:iCs/>
          <w:sz w:val="24"/>
          <w:szCs w:val="24"/>
        </w:rPr>
      </w:pPr>
      <w:bookmarkStart w:id="110" w:name="_Toc127311367"/>
      <w:r>
        <w:rPr>
          <w:iCs/>
          <w:sz w:val="24"/>
          <w:szCs w:val="24"/>
        </w:rPr>
        <w:lastRenderedPageBreak/>
        <w:t>Trajectoires familiales et lésions</w:t>
      </w:r>
      <w:r w:rsidR="00557CE7">
        <w:rPr>
          <w:iCs/>
          <w:sz w:val="24"/>
          <w:szCs w:val="24"/>
        </w:rPr>
        <w:t xml:space="preserve"> cérébrales</w:t>
      </w:r>
      <w:bookmarkEnd w:id="110"/>
    </w:p>
    <w:p w14:paraId="18646F0C" w14:textId="780E2850" w:rsidR="00E96764" w:rsidRPr="000B7122" w:rsidRDefault="00614DDF" w:rsidP="00DD3A0D">
      <w:pPr>
        <w:tabs>
          <w:tab w:val="center" w:pos="8789"/>
          <w:tab w:val="center" w:pos="9072"/>
        </w:tabs>
        <w:jc w:val="both"/>
        <w:rPr>
          <w:iCs/>
        </w:rPr>
      </w:pPr>
      <w:r w:rsidRPr="000B7122">
        <w:rPr>
          <w:iCs/>
        </w:rPr>
        <w:t xml:space="preserve">Nous retrouvons cette même dynamique chez les plus jeunes de nos enquêté.es (moins de 45 ans), notamment pour ce qui a trait à la vie familiale </w:t>
      </w:r>
      <w:r w:rsidR="00A84FC2" w:rsidRPr="000B7122">
        <w:rPr>
          <w:iCs/>
        </w:rPr>
        <w:t>qui</w:t>
      </w:r>
      <w:r w:rsidRPr="000B7122">
        <w:rPr>
          <w:iCs/>
        </w:rPr>
        <w:t xml:space="preserve"> fait l’objet de réaménagements multiples. </w:t>
      </w:r>
      <w:r w:rsidR="00E96764" w:rsidRPr="000B7122">
        <w:rPr>
          <w:iCs/>
        </w:rPr>
        <w:t>Plus en amont</w:t>
      </w:r>
      <w:r w:rsidRPr="000B7122">
        <w:rPr>
          <w:iCs/>
        </w:rPr>
        <w:t xml:space="preserve">, les ruptures familiales (divorces, séparations, ruptures de liens avec les enfant.es etc.) fustigent les plus </w:t>
      </w:r>
      <w:r w:rsidR="00E96764" w:rsidRPr="000B7122">
        <w:rPr>
          <w:iCs/>
        </w:rPr>
        <w:t>jeunes</w:t>
      </w:r>
      <w:r w:rsidRPr="000B7122">
        <w:rPr>
          <w:iCs/>
        </w:rPr>
        <w:t xml:space="preserve"> et les plus pauvres de notre échantillon (- 1000 euros par mois et par ménage). </w:t>
      </w:r>
      <w:r w:rsidR="00A803AC" w:rsidRPr="000B7122">
        <w:rPr>
          <w:iCs/>
        </w:rPr>
        <w:t xml:space="preserve">Ainsi, parmi les personnes cérébrolésées </w:t>
      </w:r>
      <w:r w:rsidR="004720B0" w:rsidRPr="000B7122">
        <w:rPr>
          <w:iCs/>
        </w:rPr>
        <w:t>les plus démunies de notre échantillon</w:t>
      </w:r>
      <w:r w:rsidR="00A803AC" w:rsidRPr="000B7122">
        <w:rPr>
          <w:iCs/>
        </w:rPr>
        <w:t>, 71,43% affirment avoir arrêté certaines activités dans la sphère familiale à la suite de leur incident de santé, contre seulement 13,95% de celles qui déclarent avoir + 2 000 € par mois et par foyer</w:t>
      </w:r>
      <w:r w:rsidR="004720B0" w:rsidRPr="000B7122">
        <w:rPr>
          <w:iCs/>
        </w:rPr>
        <w:t xml:space="preserve"> pour vivre</w:t>
      </w:r>
      <w:r w:rsidR="00A803AC" w:rsidRPr="000B7122">
        <w:rPr>
          <w:iCs/>
        </w:rPr>
        <w:t xml:space="preserve">. </w:t>
      </w:r>
      <w:r w:rsidR="004720B0" w:rsidRPr="000B7122">
        <w:rPr>
          <w:iCs/>
        </w:rPr>
        <w:t>Ce qu’il faut lire dans ces arrêts d’activités, c’est justement des situations des ruptures familiales.</w:t>
      </w:r>
    </w:p>
    <w:p w14:paraId="2D878629" w14:textId="77777777" w:rsidR="00E96764" w:rsidRDefault="00E96764" w:rsidP="006318D4">
      <w:pPr>
        <w:tabs>
          <w:tab w:val="center" w:pos="8789"/>
          <w:tab w:val="center" w:pos="9072"/>
        </w:tabs>
        <w:rPr>
          <w:highlight w:val="yellow"/>
          <w:u w:val="single"/>
        </w:rPr>
      </w:pPr>
    </w:p>
    <w:p w14:paraId="4790CC66" w14:textId="3D3DF465" w:rsidR="00E96764" w:rsidRPr="00052A28" w:rsidRDefault="000D14BB" w:rsidP="00052A28">
      <w:pPr>
        <w:tabs>
          <w:tab w:val="center" w:pos="8789"/>
          <w:tab w:val="center" w:pos="9072"/>
        </w:tabs>
        <w:jc w:val="both"/>
        <w:rPr>
          <w:iCs/>
        </w:rPr>
      </w:pPr>
      <w:r w:rsidRPr="00052A28">
        <w:rPr>
          <w:b/>
          <w:bCs/>
          <w:iCs/>
        </w:rPr>
        <w:t>Tableau N°4</w:t>
      </w:r>
      <w:r w:rsidRPr="00052A28">
        <w:rPr>
          <w:iCs/>
        </w:rPr>
        <w:t xml:space="preserve"> : R</w:t>
      </w:r>
      <w:r w:rsidR="00E96764" w:rsidRPr="00052A28">
        <w:rPr>
          <w:iCs/>
        </w:rPr>
        <w:t xml:space="preserve">ecodage des revenus + aides du </w:t>
      </w:r>
      <w:r w:rsidRPr="00052A28">
        <w:rPr>
          <w:iCs/>
        </w:rPr>
        <w:t>ménage</w:t>
      </w:r>
      <w:r w:rsidR="00E96764" w:rsidRPr="00052A28">
        <w:rPr>
          <w:iCs/>
        </w:rPr>
        <w:t xml:space="preserve"> * avez-vous arrêté des activités dans la sphère familiale </w:t>
      </w:r>
      <w:r w:rsidR="00A95F97" w:rsidRPr="00052A28">
        <w:rPr>
          <w:iCs/>
        </w:rPr>
        <w:t xml:space="preserve">à la suite de l’incident </w:t>
      </w:r>
      <w:r w:rsidR="00E96764" w:rsidRPr="00052A28">
        <w:rPr>
          <w:iCs/>
        </w:rPr>
        <w:t>? [nombre, ligne %, résidus ajustés].</w:t>
      </w:r>
    </w:p>
    <w:tbl>
      <w:tblPr>
        <w:tblStyle w:val="TableGrid"/>
        <w:tblpPr w:leftFromText="141" w:rightFromText="141" w:vertAnchor="text" w:horzAnchor="margin" w:tblpX="402" w:tblpY="157"/>
        <w:tblW w:w="8232" w:type="dxa"/>
        <w:tblInd w:w="0" w:type="dxa"/>
        <w:tblLayout w:type="fixed"/>
        <w:tblCellMar>
          <w:top w:w="9" w:type="dxa"/>
          <w:left w:w="179" w:type="dxa"/>
          <w:bottom w:w="9" w:type="dxa"/>
          <w:right w:w="136" w:type="dxa"/>
        </w:tblCellMar>
        <w:tblLook w:val="04A0" w:firstRow="1" w:lastRow="0" w:firstColumn="1" w:lastColumn="0" w:noHBand="0" w:noVBand="1"/>
      </w:tblPr>
      <w:tblGrid>
        <w:gridCol w:w="2704"/>
        <w:gridCol w:w="2150"/>
        <w:gridCol w:w="2049"/>
        <w:gridCol w:w="10"/>
        <w:gridCol w:w="1319"/>
      </w:tblGrid>
      <w:tr w:rsidR="003E2AC9" w:rsidRPr="00052A28" w14:paraId="2AE2B8F7" w14:textId="77777777" w:rsidTr="004D195A">
        <w:trPr>
          <w:trHeight w:val="685"/>
        </w:trPr>
        <w:tc>
          <w:tcPr>
            <w:tcW w:w="2704" w:type="dxa"/>
            <w:vMerge w:val="restart"/>
            <w:tcBorders>
              <w:top w:val="double" w:sz="4" w:space="0" w:color="000000"/>
              <w:left w:val="double" w:sz="4" w:space="0" w:color="000000"/>
              <w:bottom w:val="single" w:sz="4" w:space="0" w:color="000000"/>
              <w:right w:val="double" w:sz="4" w:space="0" w:color="000000"/>
            </w:tcBorders>
            <w:vAlign w:val="bottom"/>
          </w:tcPr>
          <w:p w14:paraId="52F0DF33" w14:textId="64E1CF50" w:rsidR="003E2AC9" w:rsidRPr="00052A28" w:rsidRDefault="00A95F97" w:rsidP="004D195A">
            <w:pPr>
              <w:tabs>
                <w:tab w:val="center" w:pos="8789"/>
                <w:tab w:val="center" w:pos="9072"/>
              </w:tabs>
              <w:spacing w:line="259" w:lineRule="auto"/>
            </w:pPr>
            <w:r w:rsidRPr="00052A28">
              <w:rPr>
                <w:rFonts w:ascii="Calibri" w:eastAsia="Calibri" w:hAnsi="Calibri" w:cs="Calibri"/>
              </w:rPr>
              <w:t>recodage des ressources (revenus + aides) du ménage</w:t>
            </w:r>
          </w:p>
        </w:tc>
        <w:tc>
          <w:tcPr>
            <w:tcW w:w="4199" w:type="dxa"/>
            <w:gridSpan w:val="2"/>
            <w:tcBorders>
              <w:top w:val="double" w:sz="4" w:space="0" w:color="000000"/>
              <w:left w:val="double" w:sz="4" w:space="0" w:color="000000"/>
              <w:bottom w:val="single" w:sz="4" w:space="0" w:color="000000"/>
              <w:right w:val="single" w:sz="4" w:space="0" w:color="000000"/>
            </w:tcBorders>
          </w:tcPr>
          <w:p w14:paraId="7DAF9525" w14:textId="43A74588" w:rsidR="003E2AC9" w:rsidRPr="00052A28" w:rsidRDefault="003E2AC9" w:rsidP="004D195A">
            <w:pPr>
              <w:tabs>
                <w:tab w:val="center" w:pos="8789"/>
                <w:tab w:val="center" w:pos="9072"/>
              </w:tabs>
              <w:spacing w:line="259" w:lineRule="auto"/>
              <w:jc w:val="center"/>
            </w:pPr>
            <w:r w:rsidRPr="00052A28">
              <w:rPr>
                <w:rFonts w:ascii="Calibri" w:eastAsia="Calibri" w:hAnsi="Calibri" w:cs="Calibri"/>
              </w:rPr>
              <w:t>arrêt des activités dans la sphère familiale</w:t>
            </w:r>
            <w:r w:rsidR="00A95F97" w:rsidRPr="00052A28">
              <w:rPr>
                <w:rFonts w:ascii="Calibri" w:eastAsia="Calibri" w:hAnsi="Calibri" w:cs="Calibri"/>
              </w:rPr>
              <w:t xml:space="preserve"> à la suite de l’incident</w:t>
            </w:r>
          </w:p>
        </w:tc>
        <w:tc>
          <w:tcPr>
            <w:tcW w:w="1329" w:type="dxa"/>
            <w:gridSpan w:val="2"/>
            <w:tcBorders>
              <w:top w:val="double" w:sz="4" w:space="0" w:color="000000"/>
              <w:left w:val="single" w:sz="4" w:space="0" w:color="000000"/>
              <w:bottom w:val="single" w:sz="4" w:space="0" w:color="000000"/>
              <w:right w:val="double" w:sz="4" w:space="0" w:color="000000"/>
            </w:tcBorders>
            <w:vAlign w:val="bottom"/>
          </w:tcPr>
          <w:p w14:paraId="53F9A2AD" w14:textId="77777777" w:rsidR="003E2AC9" w:rsidRPr="00052A28" w:rsidRDefault="003E2AC9" w:rsidP="004D195A">
            <w:pPr>
              <w:tabs>
                <w:tab w:val="center" w:pos="8789"/>
                <w:tab w:val="center" w:pos="9072"/>
              </w:tabs>
              <w:spacing w:line="259" w:lineRule="auto"/>
              <w:jc w:val="center"/>
            </w:pPr>
            <w:r w:rsidRPr="00052A28">
              <w:t>Total</w:t>
            </w:r>
          </w:p>
        </w:tc>
      </w:tr>
      <w:tr w:rsidR="003E2AC9" w:rsidRPr="00052A28" w14:paraId="0838A5A2" w14:textId="77777777" w:rsidTr="004D195A">
        <w:trPr>
          <w:trHeight w:val="104"/>
        </w:trPr>
        <w:tc>
          <w:tcPr>
            <w:tcW w:w="2704" w:type="dxa"/>
            <w:vMerge/>
            <w:tcBorders>
              <w:top w:val="nil"/>
              <w:left w:val="double" w:sz="4" w:space="0" w:color="000000"/>
              <w:bottom w:val="single" w:sz="4" w:space="0" w:color="000000"/>
              <w:right w:val="double" w:sz="4" w:space="0" w:color="000000"/>
            </w:tcBorders>
          </w:tcPr>
          <w:p w14:paraId="56DEA7B5" w14:textId="77777777" w:rsidR="003E2AC9" w:rsidRPr="00052A28" w:rsidRDefault="003E2AC9" w:rsidP="004D195A">
            <w:pPr>
              <w:tabs>
                <w:tab w:val="center" w:pos="8789"/>
                <w:tab w:val="center" w:pos="9072"/>
              </w:tabs>
              <w:spacing w:after="160" w:line="259" w:lineRule="auto"/>
            </w:pPr>
          </w:p>
        </w:tc>
        <w:tc>
          <w:tcPr>
            <w:tcW w:w="2150" w:type="dxa"/>
            <w:tcBorders>
              <w:top w:val="single" w:sz="4" w:space="0" w:color="000000"/>
              <w:left w:val="double" w:sz="4" w:space="0" w:color="000000"/>
              <w:bottom w:val="single" w:sz="4" w:space="0" w:color="000000"/>
              <w:right w:val="single" w:sz="4" w:space="0" w:color="000000"/>
            </w:tcBorders>
          </w:tcPr>
          <w:p w14:paraId="36D4ABA3" w14:textId="77777777" w:rsidR="003E2AC9" w:rsidRPr="00052A28" w:rsidRDefault="003E2AC9" w:rsidP="004D195A">
            <w:pPr>
              <w:tabs>
                <w:tab w:val="center" w:pos="8789"/>
                <w:tab w:val="center" w:pos="9072"/>
              </w:tabs>
              <w:spacing w:line="259" w:lineRule="auto"/>
              <w:ind w:left="15"/>
            </w:pPr>
            <w:r w:rsidRPr="00052A28">
              <w:t>oui</w:t>
            </w:r>
          </w:p>
        </w:tc>
        <w:tc>
          <w:tcPr>
            <w:tcW w:w="2059" w:type="dxa"/>
            <w:gridSpan w:val="2"/>
            <w:tcBorders>
              <w:top w:val="single" w:sz="4" w:space="0" w:color="000000"/>
              <w:left w:val="single" w:sz="4" w:space="0" w:color="000000"/>
              <w:bottom w:val="single" w:sz="4" w:space="0" w:color="000000"/>
              <w:right w:val="single" w:sz="4" w:space="0" w:color="000000"/>
            </w:tcBorders>
          </w:tcPr>
          <w:p w14:paraId="17C960BD" w14:textId="77777777" w:rsidR="003E2AC9" w:rsidRPr="00052A28" w:rsidRDefault="003E2AC9" w:rsidP="004D195A">
            <w:pPr>
              <w:tabs>
                <w:tab w:val="center" w:pos="8789"/>
                <w:tab w:val="center" w:pos="9072"/>
              </w:tabs>
              <w:spacing w:line="259" w:lineRule="auto"/>
            </w:pPr>
            <w:r w:rsidRPr="00052A28">
              <w:t>non</w:t>
            </w:r>
          </w:p>
        </w:tc>
        <w:tc>
          <w:tcPr>
            <w:tcW w:w="1319" w:type="dxa"/>
            <w:tcBorders>
              <w:top w:val="nil"/>
              <w:left w:val="single" w:sz="4" w:space="0" w:color="000000"/>
              <w:bottom w:val="single" w:sz="4" w:space="0" w:color="000000"/>
              <w:right w:val="double" w:sz="4" w:space="0" w:color="000000"/>
            </w:tcBorders>
          </w:tcPr>
          <w:p w14:paraId="2390E1F1" w14:textId="77777777" w:rsidR="003E2AC9" w:rsidRPr="00052A28" w:rsidRDefault="003E2AC9" w:rsidP="004D195A">
            <w:pPr>
              <w:tabs>
                <w:tab w:val="center" w:pos="8789"/>
                <w:tab w:val="center" w:pos="9072"/>
              </w:tabs>
              <w:spacing w:after="160" w:line="259" w:lineRule="auto"/>
            </w:pPr>
          </w:p>
        </w:tc>
      </w:tr>
      <w:tr w:rsidR="003E2AC9" w:rsidRPr="00052A28" w14:paraId="69C2D02E" w14:textId="77777777" w:rsidTr="004D195A">
        <w:trPr>
          <w:trHeight w:val="342"/>
        </w:trPr>
        <w:tc>
          <w:tcPr>
            <w:tcW w:w="2704" w:type="dxa"/>
            <w:tcBorders>
              <w:top w:val="single" w:sz="4" w:space="0" w:color="000000"/>
              <w:left w:val="double" w:sz="4" w:space="0" w:color="000000"/>
              <w:bottom w:val="nil"/>
              <w:right w:val="double" w:sz="4" w:space="0" w:color="000000"/>
            </w:tcBorders>
          </w:tcPr>
          <w:p w14:paraId="0036EB7B" w14:textId="77777777" w:rsidR="003E2AC9" w:rsidRPr="00052A28" w:rsidRDefault="003E2AC9" w:rsidP="004D195A">
            <w:pPr>
              <w:tabs>
                <w:tab w:val="center" w:pos="8789"/>
                <w:tab w:val="center" w:pos="9072"/>
              </w:tabs>
              <w:spacing w:line="259" w:lineRule="auto"/>
              <w:ind w:left="15"/>
            </w:pPr>
            <w:r w:rsidRPr="00052A28">
              <w:t>0-1000 euros</w:t>
            </w:r>
          </w:p>
        </w:tc>
        <w:tc>
          <w:tcPr>
            <w:tcW w:w="2150" w:type="dxa"/>
            <w:tcBorders>
              <w:top w:val="single" w:sz="4" w:space="0" w:color="000000"/>
              <w:left w:val="double" w:sz="4" w:space="0" w:color="000000"/>
              <w:bottom w:val="nil"/>
              <w:right w:val="single" w:sz="4" w:space="0" w:color="000000"/>
            </w:tcBorders>
          </w:tcPr>
          <w:p w14:paraId="55F486EE" w14:textId="77777777" w:rsidR="003E2AC9" w:rsidRPr="00052A28" w:rsidRDefault="003E2AC9" w:rsidP="004D195A">
            <w:pPr>
              <w:tabs>
                <w:tab w:val="center" w:pos="8789"/>
                <w:tab w:val="center" w:pos="9072"/>
              </w:tabs>
              <w:spacing w:line="259" w:lineRule="auto"/>
              <w:jc w:val="right"/>
            </w:pPr>
            <w:r w:rsidRPr="00052A28">
              <w:t>5,00</w:t>
            </w:r>
          </w:p>
        </w:tc>
        <w:tc>
          <w:tcPr>
            <w:tcW w:w="2059" w:type="dxa"/>
            <w:gridSpan w:val="2"/>
            <w:tcBorders>
              <w:top w:val="single" w:sz="4" w:space="0" w:color="000000"/>
              <w:left w:val="single" w:sz="4" w:space="0" w:color="000000"/>
              <w:bottom w:val="nil"/>
              <w:right w:val="single" w:sz="4" w:space="0" w:color="000000"/>
            </w:tcBorders>
          </w:tcPr>
          <w:p w14:paraId="20E9299D" w14:textId="77777777" w:rsidR="003E2AC9" w:rsidRPr="00052A28" w:rsidRDefault="003E2AC9" w:rsidP="004D195A">
            <w:pPr>
              <w:tabs>
                <w:tab w:val="center" w:pos="8789"/>
                <w:tab w:val="center" w:pos="9072"/>
              </w:tabs>
              <w:spacing w:line="259" w:lineRule="auto"/>
              <w:jc w:val="right"/>
            </w:pPr>
            <w:r w:rsidRPr="00052A28">
              <w:t>2,00</w:t>
            </w:r>
          </w:p>
        </w:tc>
        <w:tc>
          <w:tcPr>
            <w:tcW w:w="1319" w:type="dxa"/>
            <w:tcBorders>
              <w:top w:val="single" w:sz="4" w:space="0" w:color="000000"/>
              <w:left w:val="single" w:sz="4" w:space="0" w:color="000000"/>
              <w:bottom w:val="nil"/>
              <w:right w:val="double" w:sz="4" w:space="0" w:color="000000"/>
            </w:tcBorders>
          </w:tcPr>
          <w:p w14:paraId="2BEE2309" w14:textId="77777777" w:rsidR="003E2AC9" w:rsidRPr="00052A28" w:rsidRDefault="003E2AC9" w:rsidP="004D195A">
            <w:pPr>
              <w:tabs>
                <w:tab w:val="center" w:pos="8789"/>
                <w:tab w:val="center" w:pos="9072"/>
              </w:tabs>
              <w:spacing w:line="259" w:lineRule="auto"/>
              <w:ind w:left="526"/>
            </w:pPr>
            <w:r w:rsidRPr="00052A28">
              <w:t>7,00</w:t>
            </w:r>
          </w:p>
        </w:tc>
      </w:tr>
      <w:tr w:rsidR="003E2AC9" w:rsidRPr="00052A28" w14:paraId="39D61D23" w14:textId="77777777" w:rsidTr="004D195A">
        <w:trPr>
          <w:trHeight w:val="320"/>
        </w:trPr>
        <w:tc>
          <w:tcPr>
            <w:tcW w:w="2704" w:type="dxa"/>
            <w:tcBorders>
              <w:top w:val="nil"/>
              <w:left w:val="double" w:sz="4" w:space="0" w:color="000000"/>
              <w:bottom w:val="nil"/>
              <w:right w:val="double" w:sz="4" w:space="0" w:color="000000"/>
            </w:tcBorders>
          </w:tcPr>
          <w:p w14:paraId="71B97296" w14:textId="6BDF7B70" w:rsidR="003E2AC9" w:rsidRPr="00052A28" w:rsidRDefault="005B2ADE" w:rsidP="00052A28">
            <w:pPr>
              <w:tabs>
                <w:tab w:val="center" w:pos="8789"/>
                <w:tab w:val="center" w:pos="9072"/>
              </w:tabs>
              <w:spacing w:line="259" w:lineRule="auto"/>
              <w:ind w:left="15"/>
            </w:pPr>
            <w:r w:rsidRPr="00052A28">
              <w:t>ligne %</w:t>
            </w:r>
          </w:p>
        </w:tc>
        <w:tc>
          <w:tcPr>
            <w:tcW w:w="2150" w:type="dxa"/>
            <w:tcBorders>
              <w:top w:val="nil"/>
              <w:left w:val="double" w:sz="4" w:space="0" w:color="000000"/>
              <w:bottom w:val="nil"/>
              <w:right w:val="single" w:sz="4" w:space="0" w:color="000000"/>
            </w:tcBorders>
            <w:shd w:val="clear" w:color="auto" w:fill="BDD6EE" w:themeFill="accent1" w:themeFillTint="66"/>
          </w:tcPr>
          <w:p w14:paraId="726DEAB0" w14:textId="77777777" w:rsidR="003E2AC9" w:rsidRPr="00052A28" w:rsidRDefault="003E2AC9" w:rsidP="004D195A">
            <w:pPr>
              <w:tabs>
                <w:tab w:val="center" w:pos="8789"/>
                <w:tab w:val="center" w:pos="9072"/>
              </w:tabs>
              <w:spacing w:line="259" w:lineRule="auto"/>
              <w:jc w:val="right"/>
              <w:rPr>
                <w:b/>
                <w:bCs/>
              </w:rPr>
            </w:pPr>
            <w:r w:rsidRPr="00052A28">
              <w:rPr>
                <w:b/>
                <w:bCs/>
              </w:rPr>
              <w:t>71,43%</w:t>
            </w:r>
          </w:p>
        </w:tc>
        <w:tc>
          <w:tcPr>
            <w:tcW w:w="2059" w:type="dxa"/>
            <w:gridSpan w:val="2"/>
            <w:tcBorders>
              <w:top w:val="nil"/>
              <w:left w:val="single" w:sz="4" w:space="0" w:color="000000"/>
              <w:bottom w:val="nil"/>
              <w:right w:val="single" w:sz="4" w:space="0" w:color="000000"/>
            </w:tcBorders>
          </w:tcPr>
          <w:p w14:paraId="7DD14810" w14:textId="77777777" w:rsidR="003E2AC9" w:rsidRPr="00052A28" w:rsidRDefault="003E2AC9" w:rsidP="004D195A">
            <w:pPr>
              <w:tabs>
                <w:tab w:val="center" w:pos="8789"/>
                <w:tab w:val="center" w:pos="9072"/>
              </w:tabs>
              <w:spacing w:line="259" w:lineRule="auto"/>
              <w:jc w:val="right"/>
            </w:pPr>
            <w:r w:rsidRPr="00052A28">
              <w:t>28,57%</w:t>
            </w:r>
          </w:p>
        </w:tc>
        <w:tc>
          <w:tcPr>
            <w:tcW w:w="1319" w:type="dxa"/>
            <w:tcBorders>
              <w:top w:val="nil"/>
              <w:left w:val="single" w:sz="4" w:space="0" w:color="000000"/>
              <w:bottom w:val="nil"/>
              <w:right w:val="double" w:sz="4" w:space="0" w:color="000000"/>
            </w:tcBorders>
          </w:tcPr>
          <w:p w14:paraId="60C67DD4" w14:textId="77777777" w:rsidR="003E2AC9" w:rsidRPr="00052A28" w:rsidRDefault="003E2AC9" w:rsidP="004D195A">
            <w:pPr>
              <w:tabs>
                <w:tab w:val="center" w:pos="8789"/>
                <w:tab w:val="center" w:pos="9072"/>
              </w:tabs>
              <w:spacing w:line="259" w:lineRule="auto"/>
            </w:pPr>
            <w:r w:rsidRPr="00052A28">
              <w:t>100,00%</w:t>
            </w:r>
          </w:p>
        </w:tc>
      </w:tr>
      <w:tr w:rsidR="003E2AC9" w:rsidRPr="00052A28" w14:paraId="72E30246" w14:textId="77777777" w:rsidTr="004D195A">
        <w:trPr>
          <w:trHeight w:val="328"/>
        </w:trPr>
        <w:tc>
          <w:tcPr>
            <w:tcW w:w="2704" w:type="dxa"/>
            <w:tcBorders>
              <w:top w:val="nil"/>
              <w:left w:val="double" w:sz="4" w:space="0" w:color="000000"/>
              <w:bottom w:val="single" w:sz="4" w:space="0" w:color="000000"/>
              <w:right w:val="double" w:sz="4" w:space="0" w:color="000000"/>
            </w:tcBorders>
          </w:tcPr>
          <w:p w14:paraId="5BE7E87F" w14:textId="78D25224" w:rsidR="003E2AC9" w:rsidRPr="00052A28" w:rsidRDefault="005B2ADE" w:rsidP="00052A28">
            <w:pPr>
              <w:tabs>
                <w:tab w:val="center" w:pos="8789"/>
                <w:tab w:val="center" w:pos="9072"/>
              </w:tabs>
              <w:spacing w:line="259" w:lineRule="auto"/>
              <w:ind w:left="15"/>
            </w:pPr>
            <w:r w:rsidRPr="00052A28">
              <w:t>résidus ajustés</w:t>
            </w:r>
          </w:p>
        </w:tc>
        <w:tc>
          <w:tcPr>
            <w:tcW w:w="2150" w:type="dxa"/>
            <w:tcBorders>
              <w:top w:val="nil"/>
              <w:left w:val="double" w:sz="4" w:space="0" w:color="000000"/>
              <w:bottom w:val="single" w:sz="4" w:space="0" w:color="000000"/>
              <w:right w:val="single" w:sz="4" w:space="0" w:color="000000"/>
            </w:tcBorders>
          </w:tcPr>
          <w:p w14:paraId="6ACF3D88" w14:textId="77777777" w:rsidR="003E2AC9" w:rsidRPr="00052A28" w:rsidRDefault="003E2AC9" w:rsidP="004D195A">
            <w:pPr>
              <w:tabs>
                <w:tab w:val="center" w:pos="8789"/>
                <w:tab w:val="center" w:pos="9072"/>
              </w:tabs>
              <w:spacing w:line="259" w:lineRule="auto"/>
              <w:jc w:val="right"/>
            </w:pPr>
            <w:r w:rsidRPr="00052A28">
              <w:t>2,88</w:t>
            </w:r>
          </w:p>
        </w:tc>
        <w:tc>
          <w:tcPr>
            <w:tcW w:w="2059" w:type="dxa"/>
            <w:gridSpan w:val="2"/>
            <w:tcBorders>
              <w:top w:val="nil"/>
              <w:left w:val="single" w:sz="4" w:space="0" w:color="000000"/>
              <w:bottom w:val="single" w:sz="4" w:space="0" w:color="000000"/>
              <w:right w:val="single" w:sz="4" w:space="0" w:color="000000"/>
            </w:tcBorders>
          </w:tcPr>
          <w:p w14:paraId="2B786BBD" w14:textId="77777777" w:rsidR="003E2AC9" w:rsidRPr="00052A28" w:rsidRDefault="003E2AC9" w:rsidP="004D195A">
            <w:pPr>
              <w:tabs>
                <w:tab w:val="center" w:pos="8789"/>
                <w:tab w:val="center" w:pos="9072"/>
              </w:tabs>
              <w:spacing w:line="259" w:lineRule="auto"/>
              <w:jc w:val="right"/>
            </w:pPr>
            <w:r w:rsidRPr="00052A28">
              <w:t>-2,88</w:t>
            </w:r>
          </w:p>
        </w:tc>
        <w:tc>
          <w:tcPr>
            <w:tcW w:w="1319" w:type="dxa"/>
            <w:tcBorders>
              <w:top w:val="nil"/>
              <w:left w:val="single" w:sz="4" w:space="0" w:color="000000"/>
              <w:bottom w:val="single" w:sz="4" w:space="0" w:color="000000"/>
              <w:right w:val="double" w:sz="4" w:space="0" w:color="000000"/>
            </w:tcBorders>
          </w:tcPr>
          <w:p w14:paraId="45CA09B3" w14:textId="77777777" w:rsidR="003E2AC9" w:rsidRPr="00052A28" w:rsidRDefault="003E2AC9" w:rsidP="004D195A">
            <w:pPr>
              <w:tabs>
                <w:tab w:val="center" w:pos="8789"/>
                <w:tab w:val="center" w:pos="9072"/>
              </w:tabs>
              <w:spacing w:line="259" w:lineRule="auto"/>
              <w:ind w:left="660"/>
            </w:pPr>
            <w:r w:rsidRPr="00052A28">
              <w:t>,00</w:t>
            </w:r>
          </w:p>
        </w:tc>
      </w:tr>
      <w:tr w:rsidR="003E2AC9" w:rsidRPr="00052A28" w14:paraId="18C07452" w14:textId="77777777" w:rsidTr="004D195A">
        <w:trPr>
          <w:trHeight w:val="342"/>
        </w:trPr>
        <w:tc>
          <w:tcPr>
            <w:tcW w:w="2704" w:type="dxa"/>
            <w:tcBorders>
              <w:top w:val="single" w:sz="4" w:space="0" w:color="000000"/>
              <w:left w:val="double" w:sz="4" w:space="0" w:color="000000"/>
              <w:bottom w:val="nil"/>
              <w:right w:val="double" w:sz="4" w:space="0" w:color="000000"/>
            </w:tcBorders>
          </w:tcPr>
          <w:p w14:paraId="09DB2700" w14:textId="77777777" w:rsidR="003E2AC9" w:rsidRPr="00052A28" w:rsidRDefault="003E2AC9" w:rsidP="004D195A">
            <w:pPr>
              <w:tabs>
                <w:tab w:val="center" w:pos="8789"/>
                <w:tab w:val="center" w:pos="9072"/>
              </w:tabs>
              <w:spacing w:line="259" w:lineRule="auto"/>
              <w:ind w:left="15"/>
            </w:pPr>
            <w:r w:rsidRPr="00052A28">
              <w:t>1000-2000 euros</w:t>
            </w:r>
          </w:p>
        </w:tc>
        <w:tc>
          <w:tcPr>
            <w:tcW w:w="2150" w:type="dxa"/>
            <w:tcBorders>
              <w:top w:val="single" w:sz="4" w:space="0" w:color="000000"/>
              <w:left w:val="double" w:sz="4" w:space="0" w:color="000000"/>
              <w:bottom w:val="nil"/>
              <w:right w:val="single" w:sz="4" w:space="0" w:color="000000"/>
            </w:tcBorders>
          </w:tcPr>
          <w:p w14:paraId="3773F04F" w14:textId="77777777" w:rsidR="003E2AC9" w:rsidRPr="00052A28" w:rsidRDefault="003E2AC9" w:rsidP="004D195A">
            <w:pPr>
              <w:tabs>
                <w:tab w:val="center" w:pos="8789"/>
                <w:tab w:val="center" w:pos="9072"/>
              </w:tabs>
              <w:spacing w:line="259" w:lineRule="auto"/>
              <w:jc w:val="right"/>
            </w:pPr>
            <w:r w:rsidRPr="00052A28">
              <w:t>7,00</w:t>
            </w:r>
          </w:p>
        </w:tc>
        <w:tc>
          <w:tcPr>
            <w:tcW w:w="2059" w:type="dxa"/>
            <w:gridSpan w:val="2"/>
            <w:tcBorders>
              <w:top w:val="single" w:sz="4" w:space="0" w:color="000000"/>
              <w:left w:val="single" w:sz="4" w:space="0" w:color="000000"/>
              <w:bottom w:val="nil"/>
              <w:right w:val="single" w:sz="4" w:space="0" w:color="000000"/>
            </w:tcBorders>
          </w:tcPr>
          <w:p w14:paraId="75D6E136" w14:textId="77777777" w:rsidR="003E2AC9" w:rsidRPr="00052A28" w:rsidRDefault="003E2AC9" w:rsidP="004D195A">
            <w:pPr>
              <w:tabs>
                <w:tab w:val="center" w:pos="8789"/>
                <w:tab w:val="center" w:pos="9072"/>
              </w:tabs>
              <w:spacing w:line="259" w:lineRule="auto"/>
              <w:jc w:val="right"/>
            </w:pPr>
            <w:r w:rsidRPr="00052A28">
              <w:t>16,00</w:t>
            </w:r>
          </w:p>
        </w:tc>
        <w:tc>
          <w:tcPr>
            <w:tcW w:w="1319" w:type="dxa"/>
            <w:tcBorders>
              <w:top w:val="single" w:sz="4" w:space="0" w:color="000000"/>
              <w:left w:val="single" w:sz="4" w:space="0" w:color="000000"/>
              <w:bottom w:val="nil"/>
              <w:right w:val="double" w:sz="4" w:space="0" w:color="000000"/>
            </w:tcBorders>
          </w:tcPr>
          <w:p w14:paraId="4F8ABEA4" w14:textId="77777777" w:rsidR="003E2AC9" w:rsidRPr="00052A28" w:rsidRDefault="003E2AC9" w:rsidP="004D195A">
            <w:pPr>
              <w:tabs>
                <w:tab w:val="center" w:pos="8789"/>
                <w:tab w:val="center" w:pos="9072"/>
              </w:tabs>
              <w:spacing w:line="259" w:lineRule="auto"/>
              <w:ind w:left="364"/>
            </w:pPr>
            <w:r w:rsidRPr="00052A28">
              <w:t>23,00</w:t>
            </w:r>
          </w:p>
        </w:tc>
      </w:tr>
      <w:tr w:rsidR="003E2AC9" w:rsidRPr="00052A28" w14:paraId="1ECE8605" w14:textId="77777777" w:rsidTr="004D195A">
        <w:trPr>
          <w:trHeight w:val="320"/>
        </w:trPr>
        <w:tc>
          <w:tcPr>
            <w:tcW w:w="2704" w:type="dxa"/>
            <w:tcBorders>
              <w:top w:val="nil"/>
              <w:left w:val="double" w:sz="4" w:space="0" w:color="000000"/>
              <w:bottom w:val="nil"/>
              <w:right w:val="double" w:sz="4" w:space="0" w:color="000000"/>
            </w:tcBorders>
          </w:tcPr>
          <w:p w14:paraId="2A3B1FFE" w14:textId="55D4B920" w:rsidR="003E2AC9" w:rsidRPr="00052A28" w:rsidRDefault="005B2ADE" w:rsidP="00052A28">
            <w:pPr>
              <w:tabs>
                <w:tab w:val="center" w:pos="8789"/>
                <w:tab w:val="center" w:pos="9072"/>
              </w:tabs>
              <w:spacing w:line="259" w:lineRule="auto"/>
              <w:ind w:left="15"/>
            </w:pPr>
            <w:r w:rsidRPr="00052A28">
              <w:t>ligne %</w:t>
            </w:r>
          </w:p>
        </w:tc>
        <w:tc>
          <w:tcPr>
            <w:tcW w:w="2150" w:type="dxa"/>
            <w:tcBorders>
              <w:top w:val="nil"/>
              <w:left w:val="double" w:sz="4" w:space="0" w:color="000000"/>
              <w:bottom w:val="nil"/>
              <w:right w:val="single" w:sz="4" w:space="0" w:color="000000"/>
            </w:tcBorders>
          </w:tcPr>
          <w:p w14:paraId="39472193" w14:textId="77777777" w:rsidR="003E2AC9" w:rsidRPr="00052A28" w:rsidRDefault="003E2AC9" w:rsidP="004D195A">
            <w:pPr>
              <w:tabs>
                <w:tab w:val="center" w:pos="8789"/>
                <w:tab w:val="center" w:pos="9072"/>
              </w:tabs>
              <w:spacing w:line="259" w:lineRule="auto"/>
              <w:jc w:val="right"/>
            </w:pPr>
            <w:r w:rsidRPr="00052A28">
              <w:t>30,43%</w:t>
            </w:r>
          </w:p>
        </w:tc>
        <w:tc>
          <w:tcPr>
            <w:tcW w:w="2059" w:type="dxa"/>
            <w:gridSpan w:val="2"/>
            <w:tcBorders>
              <w:top w:val="nil"/>
              <w:left w:val="single" w:sz="4" w:space="0" w:color="000000"/>
              <w:bottom w:val="nil"/>
              <w:right w:val="single" w:sz="4" w:space="0" w:color="000000"/>
            </w:tcBorders>
          </w:tcPr>
          <w:p w14:paraId="78DFD71F" w14:textId="77777777" w:rsidR="003E2AC9" w:rsidRPr="00052A28" w:rsidRDefault="003E2AC9" w:rsidP="004D195A">
            <w:pPr>
              <w:tabs>
                <w:tab w:val="center" w:pos="8789"/>
                <w:tab w:val="center" w:pos="9072"/>
              </w:tabs>
              <w:spacing w:line="259" w:lineRule="auto"/>
              <w:jc w:val="right"/>
            </w:pPr>
            <w:r w:rsidRPr="00052A28">
              <w:t>69,57%</w:t>
            </w:r>
          </w:p>
        </w:tc>
        <w:tc>
          <w:tcPr>
            <w:tcW w:w="1319" w:type="dxa"/>
            <w:tcBorders>
              <w:top w:val="nil"/>
              <w:left w:val="single" w:sz="4" w:space="0" w:color="000000"/>
              <w:bottom w:val="nil"/>
              <w:right w:val="double" w:sz="4" w:space="0" w:color="000000"/>
            </w:tcBorders>
          </w:tcPr>
          <w:p w14:paraId="3E4CAE7B" w14:textId="77777777" w:rsidR="003E2AC9" w:rsidRPr="00052A28" w:rsidRDefault="003E2AC9" w:rsidP="004D195A">
            <w:pPr>
              <w:tabs>
                <w:tab w:val="center" w:pos="8789"/>
                <w:tab w:val="center" w:pos="9072"/>
              </w:tabs>
              <w:spacing w:line="259" w:lineRule="auto"/>
            </w:pPr>
            <w:r w:rsidRPr="00052A28">
              <w:t>100,00%</w:t>
            </w:r>
          </w:p>
        </w:tc>
      </w:tr>
      <w:tr w:rsidR="003E2AC9" w:rsidRPr="00052A28" w14:paraId="061CD357" w14:textId="77777777" w:rsidTr="004D195A">
        <w:trPr>
          <w:trHeight w:val="328"/>
        </w:trPr>
        <w:tc>
          <w:tcPr>
            <w:tcW w:w="2704" w:type="dxa"/>
            <w:tcBorders>
              <w:top w:val="nil"/>
              <w:left w:val="double" w:sz="4" w:space="0" w:color="000000"/>
              <w:bottom w:val="single" w:sz="4" w:space="0" w:color="000000"/>
              <w:right w:val="double" w:sz="4" w:space="0" w:color="000000"/>
            </w:tcBorders>
          </w:tcPr>
          <w:p w14:paraId="0FCFA2FC" w14:textId="7AA20F3B" w:rsidR="003E2AC9" w:rsidRPr="00052A28" w:rsidRDefault="005B2ADE" w:rsidP="00052A28">
            <w:pPr>
              <w:tabs>
                <w:tab w:val="center" w:pos="8789"/>
                <w:tab w:val="center" w:pos="9072"/>
              </w:tabs>
              <w:spacing w:line="259" w:lineRule="auto"/>
              <w:ind w:left="15"/>
            </w:pPr>
            <w:r w:rsidRPr="00052A28">
              <w:t>résidus ajustés</w:t>
            </w:r>
          </w:p>
        </w:tc>
        <w:tc>
          <w:tcPr>
            <w:tcW w:w="2150" w:type="dxa"/>
            <w:tcBorders>
              <w:top w:val="nil"/>
              <w:left w:val="double" w:sz="4" w:space="0" w:color="000000"/>
              <w:bottom w:val="single" w:sz="4" w:space="0" w:color="000000"/>
              <w:right w:val="single" w:sz="4" w:space="0" w:color="000000"/>
            </w:tcBorders>
          </w:tcPr>
          <w:p w14:paraId="2BAC4C14" w14:textId="77777777" w:rsidR="003E2AC9" w:rsidRPr="00052A28" w:rsidRDefault="003E2AC9" w:rsidP="004D195A">
            <w:pPr>
              <w:tabs>
                <w:tab w:val="center" w:pos="8789"/>
                <w:tab w:val="center" w:pos="9072"/>
              </w:tabs>
              <w:spacing w:line="259" w:lineRule="auto"/>
              <w:jc w:val="right"/>
            </w:pPr>
            <w:r w:rsidRPr="00052A28">
              <w:t>,58</w:t>
            </w:r>
          </w:p>
        </w:tc>
        <w:tc>
          <w:tcPr>
            <w:tcW w:w="2059" w:type="dxa"/>
            <w:gridSpan w:val="2"/>
            <w:tcBorders>
              <w:top w:val="nil"/>
              <w:left w:val="single" w:sz="4" w:space="0" w:color="000000"/>
              <w:bottom w:val="single" w:sz="4" w:space="0" w:color="000000"/>
              <w:right w:val="single" w:sz="4" w:space="0" w:color="000000"/>
            </w:tcBorders>
          </w:tcPr>
          <w:p w14:paraId="0BEF6D64" w14:textId="77777777" w:rsidR="003E2AC9" w:rsidRPr="00052A28" w:rsidRDefault="003E2AC9" w:rsidP="004D195A">
            <w:pPr>
              <w:tabs>
                <w:tab w:val="center" w:pos="8789"/>
                <w:tab w:val="center" w:pos="9072"/>
              </w:tabs>
              <w:spacing w:line="259" w:lineRule="auto"/>
              <w:jc w:val="right"/>
            </w:pPr>
            <w:r w:rsidRPr="00052A28">
              <w:t>-,58</w:t>
            </w:r>
          </w:p>
        </w:tc>
        <w:tc>
          <w:tcPr>
            <w:tcW w:w="1319" w:type="dxa"/>
            <w:tcBorders>
              <w:top w:val="nil"/>
              <w:left w:val="single" w:sz="4" w:space="0" w:color="000000"/>
              <w:bottom w:val="single" w:sz="4" w:space="0" w:color="000000"/>
              <w:right w:val="double" w:sz="4" w:space="0" w:color="000000"/>
            </w:tcBorders>
          </w:tcPr>
          <w:p w14:paraId="7B444BCC" w14:textId="77777777" w:rsidR="003E2AC9" w:rsidRPr="00052A28" w:rsidRDefault="003E2AC9" w:rsidP="004D195A">
            <w:pPr>
              <w:tabs>
                <w:tab w:val="center" w:pos="8789"/>
                <w:tab w:val="center" w:pos="9072"/>
              </w:tabs>
              <w:spacing w:line="259" w:lineRule="auto"/>
              <w:ind w:left="660"/>
            </w:pPr>
            <w:r w:rsidRPr="00052A28">
              <w:t>,00</w:t>
            </w:r>
          </w:p>
        </w:tc>
      </w:tr>
      <w:tr w:rsidR="003E2AC9" w:rsidRPr="00052A28" w14:paraId="742B3947" w14:textId="77777777" w:rsidTr="004D195A">
        <w:trPr>
          <w:trHeight w:val="342"/>
        </w:trPr>
        <w:tc>
          <w:tcPr>
            <w:tcW w:w="2704" w:type="dxa"/>
            <w:tcBorders>
              <w:top w:val="single" w:sz="4" w:space="0" w:color="000000"/>
              <w:left w:val="double" w:sz="4" w:space="0" w:color="000000"/>
              <w:bottom w:val="nil"/>
              <w:right w:val="double" w:sz="4" w:space="0" w:color="000000"/>
            </w:tcBorders>
          </w:tcPr>
          <w:p w14:paraId="1AE45865" w14:textId="77777777" w:rsidR="003E2AC9" w:rsidRPr="00052A28" w:rsidRDefault="003E2AC9" w:rsidP="004D195A">
            <w:pPr>
              <w:tabs>
                <w:tab w:val="center" w:pos="8789"/>
                <w:tab w:val="center" w:pos="9072"/>
              </w:tabs>
              <w:spacing w:line="259" w:lineRule="auto"/>
              <w:ind w:left="15"/>
            </w:pPr>
            <w:r w:rsidRPr="00052A28">
              <w:t>+ de 2000 euros</w:t>
            </w:r>
          </w:p>
        </w:tc>
        <w:tc>
          <w:tcPr>
            <w:tcW w:w="2150" w:type="dxa"/>
            <w:tcBorders>
              <w:top w:val="single" w:sz="4" w:space="0" w:color="000000"/>
              <w:left w:val="double" w:sz="4" w:space="0" w:color="000000"/>
              <w:bottom w:val="nil"/>
              <w:right w:val="single" w:sz="4" w:space="0" w:color="000000"/>
            </w:tcBorders>
          </w:tcPr>
          <w:p w14:paraId="451FDF7A" w14:textId="77777777" w:rsidR="003E2AC9" w:rsidRPr="00052A28" w:rsidRDefault="003E2AC9" w:rsidP="004D195A">
            <w:pPr>
              <w:tabs>
                <w:tab w:val="center" w:pos="8789"/>
                <w:tab w:val="center" w:pos="9072"/>
              </w:tabs>
              <w:spacing w:line="259" w:lineRule="auto"/>
              <w:jc w:val="right"/>
            </w:pPr>
            <w:r w:rsidRPr="00052A28">
              <w:t>6,00</w:t>
            </w:r>
          </w:p>
        </w:tc>
        <w:tc>
          <w:tcPr>
            <w:tcW w:w="2059" w:type="dxa"/>
            <w:gridSpan w:val="2"/>
            <w:tcBorders>
              <w:top w:val="single" w:sz="4" w:space="0" w:color="000000"/>
              <w:left w:val="single" w:sz="4" w:space="0" w:color="000000"/>
              <w:bottom w:val="nil"/>
              <w:right w:val="single" w:sz="4" w:space="0" w:color="000000"/>
            </w:tcBorders>
          </w:tcPr>
          <w:p w14:paraId="72CD1B6A" w14:textId="77777777" w:rsidR="003E2AC9" w:rsidRPr="00052A28" w:rsidRDefault="003E2AC9" w:rsidP="004D195A">
            <w:pPr>
              <w:tabs>
                <w:tab w:val="center" w:pos="8789"/>
                <w:tab w:val="center" w:pos="9072"/>
              </w:tabs>
              <w:spacing w:line="259" w:lineRule="auto"/>
              <w:jc w:val="right"/>
            </w:pPr>
            <w:r w:rsidRPr="00052A28">
              <w:t>37,00</w:t>
            </w:r>
          </w:p>
        </w:tc>
        <w:tc>
          <w:tcPr>
            <w:tcW w:w="1319" w:type="dxa"/>
            <w:tcBorders>
              <w:top w:val="single" w:sz="4" w:space="0" w:color="000000"/>
              <w:left w:val="single" w:sz="4" w:space="0" w:color="000000"/>
              <w:bottom w:val="nil"/>
              <w:right w:val="double" w:sz="4" w:space="0" w:color="000000"/>
            </w:tcBorders>
          </w:tcPr>
          <w:p w14:paraId="41A1B861" w14:textId="77777777" w:rsidR="003E2AC9" w:rsidRPr="00052A28" w:rsidRDefault="003E2AC9" w:rsidP="004D195A">
            <w:pPr>
              <w:tabs>
                <w:tab w:val="center" w:pos="8789"/>
                <w:tab w:val="center" w:pos="9072"/>
              </w:tabs>
              <w:spacing w:line="259" w:lineRule="auto"/>
              <w:ind w:left="362"/>
            </w:pPr>
            <w:r w:rsidRPr="00052A28">
              <w:t>43,00</w:t>
            </w:r>
          </w:p>
        </w:tc>
      </w:tr>
      <w:tr w:rsidR="003E2AC9" w:rsidRPr="00052A28" w14:paraId="215EB12C" w14:textId="77777777" w:rsidTr="004D195A">
        <w:trPr>
          <w:trHeight w:val="320"/>
        </w:trPr>
        <w:tc>
          <w:tcPr>
            <w:tcW w:w="2704" w:type="dxa"/>
            <w:tcBorders>
              <w:top w:val="nil"/>
              <w:left w:val="double" w:sz="4" w:space="0" w:color="000000"/>
              <w:bottom w:val="nil"/>
              <w:right w:val="double" w:sz="4" w:space="0" w:color="000000"/>
            </w:tcBorders>
          </w:tcPr>
          <w:p w14:paraId="3941430B" w14:textId="09463A63" w:rsidR="003E2AC9" w:rsidRPr="00052A28" w:rsidRDefault="005B2ADE" w:rsidP="00052A28">
            <w:pPr>
              <w:tabs>
                <w:tab w:val="center" w:pos="8789"/>
                <w:tab w:val="center" w:pos="9072"/>
              </w:tabs>
              <w:spacing w:line="259" w:lineRule="auto"/>
              <w:ind w:left="15"/>
            </w:pPr>
            <w:r w:rsidRPr="00052A28">
              <w:t>ligne %</w:t>
            </w:r>
          </w:p>
        </w:tc>
        <w:tc>
          <w:tcPr>
            <w:tcW w:w="2150" w:type="dxa"/>
            <w:tcBorders>
              <w:top w:val="nil"/>
              <w:left w:val="double" w:sz="4" w:space="0" w:color="000000"/>
              <w:bottom w:val="nil"/>
              <w:right w:val="single" w:sz="4" w:space="0" w:color="000000"/>
            </w:tcBorders>
            <w:shd w:val="clear" w:color="auto" w:fill="BDD6EE" w:themeFill="accent1" w:themeFillTint="66"/>
          </w:tcPr>
          <w:p w14:paraId="17B5C65B" w14:textId="77777777" w:rsidR="003E2AC9" w:rsidRPr="00052A28" w:rsidRDefault="003E2AC9" w:rsidP="004D195A">
            <w:pPr>
              <w:tabs>
                <w:tab w:val="center" w:pos="8789"/>
                <w:tab w:val="center" w:pos="9072"/>
              </w:tabs>
              <w:spacing w:line="259" w:lineRule="auto"/>
              <w:jc w:val="right"/>
              <w:rPr>
                <w:b/>
                <w:bCs/>
              </w:rPr>
            </w:pPr>
            <w:r w:rsidRPr="00052A28">
              <w:rPr>
                <w:b/>
                <w:bCs/>
              </w:rPr>
              <w:t>13,95%</w:t>
            </w:r>
          </w:p>
        </w:tc>
        <w:tc>
          <w:tcPr>
            <w:tcW w:w="2059" w:type="dxa"/>
            <w:gridSpan w:val="2"/>
            <w:tcBorders>
              <w:top w:val="nil"/>
              <w:left w:val="single" w:sz="4" w:space="0" w:color="000000"/>
              <w:bottom w:val="nil"/>
              <w:right w:val="single" w:sz="4" w:space="0" w:color="000000"/>
            </w:tcBorders>
          </w:tcPr>
          <w:p w14:paraId="33873DDE" w14:textId="77777777" w:rsidR="003E2AC9" w:rsidRPr="00052A28" w:rsidRDefault="003E2AC9" w:rsidP="004D195A">
            <w:pPr>
              <w:tabs>
                <w:tab w:val="center" w:pos="8789"/>
                <w:tab w:val="center" w:pos="9072"/>
              </w:tabs>
              <w:spacing w:line="259" w:lineRule="auto"/>
              <w:jc w:val="right"/>
            </w:pPr>
            <w:r w:rsidRPr="00052A28">
              <w:t>86,05%</w:t>
            </w:r>
          </w:p>
        </w:tc>
        <w:tc>
          <w:tcPr>
            <w:tcW w:w="1319" w:type="dxa"/>
            <w:tcBorders>
              <w:top w:val="nil"/>
              <w:left w:val="single" w:sz="4" w:space="0" w:color="000000"/>
              <w:bottom w:val="nil"/>
              <w:right w:val="double" w:sz="4" w:space="0" w:color="000000"/>
            </w:tcBorders>
          </w:tcPr>
          <w:p w14:paraId="665D38F3" w14:textId="77777777" w:rsidR="003E2AC9" w:rsidRPr="00052A28" w:rsidRDefault="003E2AC9" w:rsidP="004D195A">
            <w:pPr>
              <w:tabs>
                <w:tab w:val="center" w:pos="8789"/>
                <w:tab w:val="center" w:pos="9072"/>
              </w:tabs>
              <w:spacing w:line="259" w:lineRule="auto"/>
            </w:pPr>
            <w:r w:rsidRPr="00052A28">
              <w:t>100,00%</w:t>
            </w:r>
          </w:p>
        </w:tc>
      </w:tr>
      <w:tr w:rsidR="003E2AC9" w:rsidRPr="00052A28" w14:paraId="042F904E" w14:textId="77777777" w:rsidTr="004D195A">
        <w:trPr>
          <w:trHeight w:val="328"/>
        </w:trPr>
        <w:tc>
          <w:tcPr>
            <w:tcW w:w="2704" w:type="dxa"/>
            <w:tcBorders>
              <w:top w:val="nil"/>
              <w:left w:val="double" w:sz="4" w:space="0" w:color="000000"/>
              <w:bottom w:val="single" w:sz="4" w:space="0" w:color="000000"/>
              <w:right w:val="double" w:sz="4" w:space="0" w:color="000000"/>
            </w:tcBorders>
          </w:tcPr>
          <w:p w14:paraId="588BFC78" w14:textId="4F747F34" w:rsidR="003E2AC9" w:rsidRPr="00052A28" w:rsidRDefault="005B2ADE" w:rsidP="00052A28">
            <w:pPr>
              <w:tabs>
                <w:tab w:val="center" w:pos="8789"/>
                <w:tab w:val="center" w:pos="9072"/>
              </w:tabs>
              <w:spacing w:line="259" w:lineRule="auto"/>
              <w:ind w:left="15"/>
            </w:pPr>
            <w:r w:rsidRPr="00052A28">
              <w:t>résidus ajustés</w:t>
            </w:r>
          </w:p>
        </w:tc>
        <w:tc>
          <w:tcPr>
            <w:tcW w:w="2150" w:type="dxa"/>
            <w:tcBorders>
              <w:top w:val="nil"/>
              <w:left w:val="double" w:sz="4" w:space="0" w:color="000000"/>
              <w:bottom w:val="single" w:sz="4" w:space="0" w:color="000000"/>
              <w:right w:val="single" w:sz="4" w:space="0" w:color="000000"/>
            </w:tcBorders>
          </w:tcPr>
          <w:p w14:paraId="0D615D8A" w14:textId="77777777" w:rsidR="003E2AC9" w:rsidRPr="00052A28" w:rsidRDefault="003E2AC9" w:rsidP="004D195A">
            <w:pPr>
              <w:tabs>
                <w:tab w:val="center" w:pos="8789"/>
                <w:tab w:val="center" w:pos="9072"/>
              </w:tabs>
              <w:spacing w:line="259" w:lineRule="auto"/>
              <w:jc w:val="right"/>
            </w:pPr>
            <w:r w:rsidRPr="00052A28">
              <w:t>-2,71</w:t>
            </w:r>
          </w:p>
        </w:tc>
        <w:tc>
          <w:tcPr>
            <w:tcW w:w="2059" w:type="dxa"/>
            <w:gridSpan w:val="2"/>
            <w:tcBorders>
              <w:top w:val="nil"/>
              <w:left w:val="single" w:sz="4" w:space="0" w:color="000000"/>
              <w:bottom w:val="single" w:sz="4" w:space="0" w:color="000000"/>
              <w:right w:val="single" w:sz="4" w:space="0" w:color="000000"/>
            </w:tcBorders>
          </w:tcPr>
          <w:p w14:paraId="6B4E37B8" w14:textId="77777777" w:rsidR="003E2AC9" w:rsidRPr="00052A28" w:rsidRDefault="003E2AC9" w:rsidP="004D195A">
            <w:pPr>
              <w:tabs>
                <w:tab w:val="center" w:pos="8789"/>
                <w:tab w:val="center" w:pos="9072"/>
              </w:tabs>
              <w:spacing w:line="259" w:lineRule="auto"/>
              <w:jc w:val="right"/>
            </w:pPr>
            <w:r w:rsidRPr="00052A28">
              <w:t>2,71</w:t>
            </w:r>
          </w:p>
        </w:tc>
        <w:tc>
          <w:tcPr>
            <w:tcW w:w="1319" w:type="dxa"/>
            <w:tcBorders>
              <w:top w:val="nil"/>
              <w:left w:val="single" w:sz="4" w:space="0" w:color="000000"/>
              <w:bottom w:val="single" w:sz="4" w:space="0" w:color="000000"/>
              <w:right w:val="double" w:sz="4" w:space="0" w:color="000000"/>
            </w:tcBorders>
          </w:tcPr>
          <w:p w14:paraId="32BC7DB6" w14:textId="77777777" w:rsidR="003E2AC9" w:rsidRPr="00052A28" w:rsidRDefault="003E2AC9" w:rsidP="004D195A">
            <w:pPr>
              <w:tabs>
                <w:tab w:val="center" w:pos="8789"/>
                <w:tab w:val="center" w:pos="9072"/>
              </w:tabs>
              <w:spacing w:line="259" w:lineRule="auto"/>
              <w:ind w:left="660"/>
            </w:pPr>
            <w:r w:rsidRPr="00052A28">
              <w:t>,00</w:t>
            </w:r>
          </w:p>
        </w:tc>
      </w:tr>
      <w:tr w:rsidR="003E2AC9" w:rsidRPr="00052A28" w14:paraId="289D48A7" w14:textId="77777777" w:rsidTr="004D195A">
        <w:trPr>
          <w:trHeight w:val="342"/>
        </w:trPr>
        <w:tc>
          <w:tcPr>
            <w:tcW w:w="2704" w:type="dxa"/>
            <w:tcBorders>
              <w:top w:val="single" w:sz="4" w:space="0" w:color="000000"/>
              <w:left w:val="double" w:sz="4" w:space="0" w:color="000000"/>
              <w:bottom w:val="nil"/>
              <w:right w:val="double" w:sz="4" w:space="0" w:color="000000"/>
            </w:tcBorders>
          </w:tcPr>
          <w:p w14:paraId="2FBFA401" w14:textId="77777777" w:rsidR="003E2AC9" w:rsidRPr="00052A28" w:rsidRDefault="003E2AC9" w:rsidP="004D195A">
            <w:pPr>
              <w:tabs>
                <w:tab w:val="center" w:pos="8789"/>
                <w:tab w:val="center" w:pos="9072"/>
              </w:tabs>
              <w:spacing w:line="259" w:lineRule="auto"/>
              <w:ind w:left="15"/>
            </w:pPr>
            <w:r w:rsidRPr="00052A28">
              <w:t>NSR</w:t>
            </w:r>
          </w:p>
        </w:tc>
        <w:tc>
          <w:tcPr>
            <w:tcW w:w="2150" w:type="dxa"/>
            <w:tcBorders>
              <w:top w:val="single" w:sz="4" w:space="0" w:color="000000"/>
              <w:left w:val="double" w:sz="4" w:space="0" w:color="000000"/>
              <w:bottom w:val="nil"/>
              <w:right w:val="single" w:sz="4" w:space="0" w:color="000000"/>
            </w:tcBorders>
          </w:tcPr>
          <w:p w14:paraId="66037F85" w14:textId="77777777" w:rsidR="003E2AC9" w:rsidRPr="00052A28" w:rsidRDefault="003E2AC9" w:rsidP="004D195A">
            <w:pPr>
              <w:tabs>
                <w:tab w:val="center" w:pos="8789"/>
                <w:tab w:val="center" w:pos="9072"/>
              </w:tabs>
              <w:spacing w:line="259" w:lineRule="auto"/>
              <w:jc w:val="right"/>
            </w:pPr>
            <w:r w:rsidRPr="00052A28">
              <w:t>2,00</w:t>
            </w:r>
          </w:p>
        </w:tc>
        <w:tc>
          <w:tcPr>
            <w:tcW w:w="2059" w:type="dxa"/>
            <w:gridSpan w:val="2"/>
            <w:tcBorders>
              <w:top w:val="single" w:sz="4" w:space="0" w:color="000000"/>
              <w:left w:val="single" w:sz="4" w:space="0" w:color="000000"/>
              <w:bottom w:val="nil"/>
              <w:right w:val="single" w:sz="4" w:space="0" w:color="000000"/>
            </w:tcBorders>
          </w:tcPr>
          <w:p w14:paraId="2F400442" w14:textId="77777777" w:rsidR="003E2AC9" w:rsidRPr="00052A28" w:rsidRDefault="003E2AC9" w:rsidP="004D195A">
            <w:pPr>
              <w:tabs>
                <w:tab w:val="center" w:pos="8789"/>
                <w:tab w:val="center" w:pos="9072"/>
              </w:tabs>
              <w:spacing w:line="259" w:lineRule="auto"/>
              <w:jc w:val="right"/>
            </w:pPr>
            <w:r w:rsidRPr="00052A28">
              <w:t>2,00</w:t>
            </w:r>
          </w:p>
        </w:tc>
        <w:tc>
          <w:tcPr>
            <w:tcW w:w="1319" w:type="dxa"/>
            <w:tcBorders>
              <w:top w:val="single" w:sz="4" w:space="0" w:color="000000"/>
              <w:left w:val="single" w:sz="4" w:space="0" w:color="000000"/>
              <w:bottom w:val="nil"/>
              <w:right w:val="double" w:sz="4" w:space="0" w:color="000000"/>
            </w:tcBorders>
          </w:tcPr>
          <w:p w14:paraId="45F023E1" w14:textId="77777777" w:rsidR="003E2AC9" w:rsidRPr="00052A28" w:rsidRDefault="003E2AC9" w:rsidP="004D195A">
            <w:pPr>
              <w:tabs>
                <w:tab w:val="center" w:pos="8789"/>
                <w:tab w:val="center" w:pos="9072"/>
              </w:tabs>
              <w:spacing w:line="259" w:lineRule="auto"/>
              <w:ind w:left="509"/>
            </w:pPr>
            <w:r w:rsidRPr="00052A28">
              <w:t>4,00</w:t>
            </w:r>
          </w:p>
        </w:tc>
      </w:tr>
      <w:tr w:rsidR="003E2AC9" w:rsidRPr="00052A28" w14:paraId="294318EE" w14:textId="77777777" w:rsidTr="004D195A">
        <w:trPr>
          <w:trHeight w:val="320"/>
        </w:trPr>
        <w:tc>
          <w:tcPr>
            <w:tcW w:w="2704" w:type="dxa"/>
            <w:tcBorders>
              <w:top w:val="nil"/>
              <w:left w:val="double" w:sz="4" w:space="0" w:color="000000"/>
              <w:bottom w:val="nil"/>
              <w:right w:val="double" w:sz="4" w:space="0" w:color="000000"/>
            </w:tcBorders>
          </w:tcPr>
          <w:p w14:paraId="34F9074F" w14:textId="199A1066" w:rsidR="003E2AC9" w:rsidRPr="00052A28" w:rsidRDefault="005B2ADE" w:rsidP="00052A28">
            <w:pPr>
              <w:tabs>
                <w:tab w:val="center" w:pos="8789"/>
                <w:tab w:val="center" w:pos="9072"/>
              </w:tabs>
              <w:spacing w:line="259" w:lineRule="auto"/>
              <w:ind w:left="15"/>
            </w:pPr>
            <w:r w:rsidRPr="00052A28">
              <w:t>ligne %</w:t>
            </w:r>
          </w:p>
        </w:tc>
        <w:tc>
          <w:tcPr>
            <w:tcW w:w="2150" w:type="dxa"/>
            <w:tcBorders>
              <w:top w:val="nil"/>
              <w:left w:val="double" w:sz="4" w:space="0" w:color="000000"/>
              <w:bottom w:val="nil"/>
              <w:right w:val="single" w:sz="4" w:space="0" w:color="000000"/>
            </w:tcBorders>
          </w:tcPr>
          <w:p w14:paraId="509A36F8" w14:textId="77777777" w:rsidR="003E2AC9" w:rsidRPr="00052A28" w:rsidRDefault="003E2AC9" w:rsidP="004D195A">
            <w:pPr>
              <w:tabs>
                <w:tab w:val="center" w:pos="8789"/>
                <w:tab w:val="center" w:pos="9072"/>
              </w:tabs>
              <w:spacing w:line="259" w:lineRule="auto"/>
              <w:jc w:val="right"/>
            </w:pPr>
            <w:r w:rsidRPr="00052A28">
              <w:t>50,00%</w:t>
            </w:r>
          </w:p>
        </w:tc>
        <w:tc>
          <w:tcPr>
            <w:tcW w:w="2059" w:type="dxa"/>
            <w:gridSpan w:val="2"/>
            <w:tcBorders>
              <w:top w:val="nil"/>
              <w:left w:val="single" w:sz="4" w:space="0" w:color="000000"/>
              <w:bottom w:val="nil"/>
              <w:right w:val="single" w:sz="4" w:space="0" w:color="000000"/>
            </w:tcBorders>
          </w:tcPr>
          <w:p w14:paraId="473B96B2" w14:textId="77777777" w:rsidR="003E2AC9" w:rsidRPr="00052A28" w:rsidRDefault="003E2AC9" w:rsidP="004D195A">
            <w:pPr>
              <w:tabs>
                <w:tab w:val="center" w:pos="8789"/>
                <w:tab w:val="center" w:pos="9072"/>
              </w:tabs>
              <w:spacing w:line="259" w:lineRule="auto"/>
              <w:jc w:val="right"/>
            </w:pPr>
            <w:r w:rsidRPr="00052A28">
              <w:t>50,00%</w:t>
            </w:r>
          </w:p>
        </w:tc>
        <w:tc>
          <w:tcPr>
            <w:tcW w:w="1319" w:type="dxa"/>
            <w:tcBorders>
              <w:top w:val="nil"/>
              <w:left w:val="single" w:sz="4" w:space="0" w:color="000000"/>
              <w:bottom w:val="nil"/>
              <w:right w:val="double" w:sz="4" w:space="0" w:color="000000"/>
            </w:tcBorders>
          </w:tcPr>
          <w:p w14:paraId="5410F2E5" w14:textId="77777777" w:rsidR="003E2AC9" w:rsidRPr="00052A28" w:rsidRDefault="003E2AC9" w:rsidP="004D195A">
            <w:pPr>
              <w:tabs>
                <w:tab w:val="center" w:pos="8789"/>
                <w:tab w:val="center" w:pos="9072"/>
              </w:tabs>
              <w:spacing w:line="259" w:lineRule="auto"/>
            </w:pPr>
            <w:r w:rsidRPr="00052A28">
              <w:t>100,00%</w:t>
            </w:r>
          </w:p>
        </w:tc>
      </w:tr>
      <w:tr w:rsidR="003E2AC9" w:rsidRPr="00052A28" w14:paraId="773619EF" w14:textId="77777777" w:rsidTr="004D195A">
        <w:trPr>
          <w:trHeight w:val="328"/>
        </w:trPr>
        <w:tc>
          <w:tcPr>
            <w:tcW w:w="2704" w:type="dxa"/>
            <w:tcBorders>
              <w:top w:val="nil"/>
              <w:left w:val="double" w:sz="4" w:space="0" w:color="000000"/>
              <w:bottom w:val="single" w:sz="4" w:space="0" w:color="000000"/>
              <w:right w:val="double" w:sz="4" w:space="0" w:color="000000"/>
            </w:tcBorders>
          </w:tcPr>
          <w:p w14:paraId="03932A04" w14:textId="0CEF27B2" w:rsidR="003E2AC9" w:rsidRPr="00052A28" w:rsidRDefault="005B2ADE" w:rsidP="00052A28">
            <w:pPr>
              <w:tabs>
                <w:tab w:val="center" w:pos="8789"/>
                <w:tab w:val="center" w:pos="9072"/>
              </w:tabs>
              <w:spacing w:line="259" w:lineRule="auto"/>
              <w:ind w:left="15"/>
            </w:pPr>
            <w:r w:rsidRPr="00052A28">
              <w:t>résidus ajustés</w:t>
            </w:r>
          </w:p>
        </w:tc>
        <w:tc>
          <w:tcPr>
            <w:tcW w:w="2150" w:type="dxa"/>
            <w:tcBorders>
              <w:top w:val="nil"/>
              <w:left w:val="double" w:sz="4" w:space="0" w:color="000000"/>
              <w:bottom w:val="single" w:sz="4" w:space="0" w:color="000000"/>
              <w:right w:val="single" w:sz="4" w:space="0" w:color="000000"/>
            </w:tcBorders>
          </w:tcPr>
          <w:p w14:paraId="3FBF9C1E" w14:textId="77777777" w:rsidR="003E2AC9" w:rsidRPr="00052A28" w:rsidRDefault="003E2AC9" w:rsidP="004D195A">
            <w:pPr>
              <w:tabs>
                <w:tab w:val="center" w:pos="8789"/>
                <w:tab w:val="center" w:pos="9072"/>
              </w:tabs>
              <w:spacing w:line="259" w:lineRule="auto"/>
              <w:jc w:val="right"/>
            </w:pPr>
            <w:r w:rsidRPr="00052A28">
              <w:t>1,13</w:t>
            </w:r>
          </w:p>
        </w:tc>
        <w:tc>
          <w:tcPr>
            <w:tcW w:w="2059" w:type="dxa"/>
            <w:gridSpan w:val="2"/>
            <w:tcBorders>
              <w:top w:val="nil"/>
              <w:left w:val="single" w:sz="4" w:space="0" w:color="000000"/>
              <w:bottom w:val="single" w:sz="4" w:space="0" w:color="000000"/>
              <w:right w:val="single" w:sz="4" w:space="0" w:color="000000"/>
            </w:tcBorders>
          </w:tcPr>
          <w:p w14:paraId="34D4FB5F" w14:textId="77777777" w:rsidR="003E2AC9" w:rsidRPr="00052A28" w:rsidRDefault="003E2AC9" w:rsidP="004D195A">
            <w:pPr>
              <w:tabs>
                <w:tab w:val="center" w:pos="8789"/>
                <w:tab w:val="center" w:pos="9072"/>
              </w:tabs>
              <w:spacing w:line="259" w:lineRule="auto"/>
              <w:jc w:val="right"/>
            </w:pPr>
            <w:r w:rsidRPr="00052A28">
              <w:t>-1,13</w:t>
            </w:r>
          </w:p>
        </w:tc>
        <w:tc>
          <w:tcPr>
            <w:tcW w:w="1319" w:type="dxa"/>
            <w:tcBorders>
              <w:top w:val="nil"/>
              <w:left w:val="single" w:sz="4" w:space="0" w:color="000000"/>
              <w:bottom w:val="single" w:sz="4" w:space="0" w:color="000000"/>
              <w:right w:val="double" w:sz="4" w:space="0" w:color="000000"/>
            </w:tcBorders>
          </w:tcPr>
          <w:p w14:paraId="69BC487F" w14:textId="77777777" w:rsidR="003E2AC9" w:rsidRPr="00052A28" w:rsidRDefault="003E2AC9" w:rsidP="004D195A">
            <w:pPr>
              <w:tabs>
                <w:tab w:val="center" w:pos="8789"/>
                <w:tab w:val="center" w:pos="9072"/>
              </w:tabs>
              <w:spacing w:line="259" w:lineRule="auto"/>
              <w:ind w:left="660"/>
            </w:pPr>
            <w:r w:rsidRPr="00052A28">
              <w:t>,00</w:t>
            </w:r>
          </w:p>
        </w:tc>
      </w:tr>
      <w:tr w:rsidR="003E2AC9" w:rsidRPr="00052A28" w14:paraId="5A4B2E9D" w14:textId="77777777" w:rsidTr="004D195A">
        <w:trPr>
          <w:trHeight w:val="342"/>
        </w:trPr>
        <w:tc>
          <w:tcPr>
            <w:tcW w:w="2704" w:type="dxa"/>
            <w:tcBorders>
              <w:top w:val="single" w:sz="4" w:space="0" w:color="000000"/>
              <w:left w:val="double" w:sz="4" w:space="0" w:color="000000"/>
              <w:right w:val="double" w:sz="4" w:space="0" w:color="000000"/>
            </w:tcBorders>
          </w:tcPr>
          <w:p w14:paraId="718DD1F1" w14:textId="77777777" w:rsidR="003E2AC9" w:rsidRPr="00052A28" w:rsidRDefault="003E2AC9" w:rsidP="004D195A">
            <w:pPr>
              <w:tabs>
                <w:tab w:val="center" w:pos="8789"/>
                <w:tab w:val="center" w:pos="9072"/>
              </w:tabs>
              <w:spacing w:line="259" w:lineRule="auto"/>
              <w:ind w:left="15"/>
            </w:pPr>
            <w:r w:rsidRPr="00052A28">
              <w:t>Total</w:t>
            </w:r>
          </w:p>
        </w:tc>
        <w:tc>
          <w:tcPr>
            <w:tcW w:w="2150" w:type="dxa"/>
            <w:tcBorders>
              <w:top w:val="single" w:sz="4" w:space="0" w:color="000000"/>
              <w:left w:val="double" w:sz="4" w:space="0" w:color="000000"/>
              <w:right w:val="single" w:sz="4" w:space="0" w:color="000000"/>
            </w:tcBorders>
          </w:tcPr>
          <w:p w14:paraId="68BC0EF2" w14:textId="77777777" w:rsidR="003E2AC9" w:rsidRPr="00052A28" w:rsidRDefault="003E2AC9" w:rsidP="004D195A">
            <w:pPr>
              <w:tabs>
                <w:tab w:val="center" w:pos="8789"/>
                <w:tab w:val="center" w:pos="9072"/>
              </w:tabs>
              <w:spacing w:line="259" w:lineRule="auto"/>
              <w:jc w:val="right"/>
            </w:pPr>
            <w:r w:rsidRPr="00052A28">
              <w:t>20,00</w:t>
            </w:r>
          </w:p>
        </w:tc>
        <w:tc>
          <w:tcPr>
            <w:tcW w:w="2059" w:type="dxa"/>
            <w:gridSpan w:val="2"/>
            <w:tcBorders>
              <w:top w:val="single" w:sz="4" w:space="0" w:color="000000"/>
              <w:left w:val="single" w:sz="4" w:space="0" w:color="000000"/>
              <w:right w:val="single" w:sz="4" w:space="0" w:color="000000"/>
            </w:tcBorders>
          </w:tcPr>
          <w:p w14:paraId="1196589F" w14:textId="77777777" w:rsidR="003E2AC9" w:rsidRPr="00052A28" w:rsidRDefault="003E2AC9" w:rsidP="004D195A">
            <w:pPr>
              <w:tabs>
                <w:tab w:val="center" w:pos="8789"/>
                <w:tab w:val="center" w:pos="9072"/>
              </w:tabs>
              <w:spacing w:line="259" w:lineRule="auto"/>
              <w:jc w:val="right"/>
            </w:pPr>
            <w:r w:rsidRPr="00052A28">
              <w:t>57,00</w:t>
            </w:r>
          </w:p>
        </w:tc>
        <w:tc>
          <w:tcPr>
            <w:tcW w:w="1319" w:type="dxa"/>
            <w:tcBorders>
              <w:top w:val="single" w:sz="4" w:space="0" w:color="000000"/>
              <w:left w:val="single" w:sz="4" w:space="0" w:color="000000"/>
              <w:right w:val="double" w:sz="4" w:space="0" w:color="000000"/>
            </w:tcBorders>
          </w:tcPr>
          <w:p w14:paraId="4FD28528" w14:textId="77777777" w:rsidR="003E2AC9" w:rsidRPr="00052A28" w:rsidRDefault="003E2AC9" w:rsidP="004D195A">
            <w:pPr>
              <w:tabs>
                <w:tab w:val="center" w:pos="8789"/>
                <w:tab w:val="center" w:pos="9072"/>
              </w:tabs>
              <w:spacing w:line="259" w:lineRule="auto"/>
              <w:ind w:left="392"/>
            </w:pPr>
            <w:r w:rsidRPr="00052A28">
              <w:t>77,00</w:t>
            </w:r>
          </w:p>
        </w:tc>
      </w:tr>
      <w:tr w:rsidR="003E2AC9" w:rsidRPr="00052A28" w14:paraId="30DB5168" w14:textId="77777777" w:rsidTr="004D195A">
        <w:trPr>
          <w:trHeight w:val="320"/>
        </w:trPr>
        <w:tc>
          <w:tcPr>
            <w:tcW w:w="2704" w:type="dxa"/>
            <w:tcBorders>
              <w:top w:val="nil"/>
              <w:left w:val="double" w:sz="4" w:space="0" w:color="000000"/>
              <w:bottom w:val="single" w:sz="4" w:space="0" w:color="auto"/>
              <w:right w:val="double" w:sz="4" w:space="0" w:color="000000"/>
            </w:tcBorders>
          </w:tcPr>
          <w:p w14:paraId="11482A22" w14:textId="77777777" w:rsidR="003E2AC9" w:rsidRPr="00052A28" w:rsidRDefault="003E2AC9" w:rsidP="004D195A">
            <w:pPr>
              <w:tabs>
                <w:tab w:val="center" w:pos="8789"/>
                <w:tab w:val="center" w:pos="9072"/>
              </w:tabs>
              <w:spacing w:after="160" w:line="259" w:lineRule="auto"/>
            </w:pPr>
          </w:p>
        </w:tc>
        <w:tc>
          <w:tcPr>
            <w:tcW w:w="2150" w:type="dxa"/>
            <w:tcBorders>
              <w:top w:val="nil"/>
              <w:left w:val="double" w:sz="4" w:space="0" w:color="000000"/>
              <w:bottom w:val="single" w:sz="4" w:space="0" w:color="auto"/>
              <w:right w:val="single" w:sz="4" w:space="0" w:color="000000"/>
            </w:tcBorders>
          </w:tcPr>
          <w:p w14:paraId="18851FD0" w14:textId="77777777" w:rsidR="003E2AC9" w:rsidRPr="00052A28" w:rsidRDefault="003E2AC9" w:rsidP="004D195A">
            <w:pPr>
              <w:tabs>
                <w:tab w:val="center" w:pos="8789"/>
                <w:tab w:val="center" w:pos="9072"/>
              </w:tabs>
              <w:spacing w:line="259" w:lineRule="auto"/>
              <w:jc w:val="right"/>
            </w:pPr>
            <w:r w:rsidRPr="00052A28">
              <w:t>25,97%</w:t>
            </w:r>
          </w:p>
        </w:tc>
        <w:tc>
          <w:tcPr>
            <w:tcW w:w="2059" w:type="dxa"/>
            <w:gridSpan w:val="2"/>
            <w:tcBorders>
              <w:top w:val="nil"/>
              <w:left w:val="single" w:sz="4" w:space="0" w:color="000000"/>
              <w:bottom w:val="single" w:sz="4" w:space="0" w:color="auto"/>
              <w:right w:val="single" w:sz="4" w:space="0" w:color="000000"/>
            </w:tcBorders>
          </w:tcPr>
          <w:p w14:paraId="462230A6" w14:textId="77777777" w:rsidR="003E2AC9" w:rsidRPr="00052A28" w:rsidRDefault="003E2AC9" w:rsidP="004D195A">
            <w:pPr>
              <w:tabs>
                <w:tab w:val="center" w:pos="8789"/>
                <w:tab w:val="center" w:pos="9072"/>
              </w:tabs>
              <w:spacing w:line="259" w:lineRule="auto"/>
              <w:jc w:val="right"/>
            </w:pPr>
            <w:r w:rsidRPr="00052A28">
              <w:t>74,03%</w:t>
            </w:r>
          </w:p>
        </w:tc>
        <w:tc>
          <w:tcPr>
            <w:tcW w:w="1319" w:type="dxa"/>
            <w:tcBorders>
              <w:top w:val="nil"/>
              <w:left w:val="single" w:sz="4" w:space="0" w:color="000000"/>
              <w:bottom w:val="single" w:sz="4" w:space="0" w:color="auto"/>
              <w:right w:val="double" w:sz="4" w:space="0" w:color="000000"/>
            </w:tcBorders>
          </w:tcPr>
          <w:p w14:paraId="28B13216" w14:textId="77777777" w:rsidR="003E2AC9" w:rsidRPr="00052A28" w:rsidRDefault="003E2AC9" w:rsidP="004D195A">
            <w:pPr>
              <w:tabs>
                <w:tab w:val="center" w:pos="8789"/>
                <w:tab w:val="center" w:pos="9072"/>
              </w:tabs>
              <w:spacing w:line="259" w:lineRule="auto"/>
            </w:pPr>
            <w:r w:rsidRPr="00052A28">
              <w:t>100,00%</w:t>
            </w:r>
          </w:p>
        </w:tc>
      </w:tr>
    </w:tbl>
    <w:p w14:paraId="75CBECA3" w14:textId="77777777" w:rsidR="005909AA" w:rsidRDefault="005909AA" w:rsidP="006318D4">
      <w:pPr>
        <w:tabs>
          <w:tab w:val="center" w:pos="8789"/>
          <w:tab w:val="center" w:pos="9072"/>
        </w:tabs>
        <w:rPr>
          <w:sz w:val="20"/>
          <w:szCs w:val="20"/>
        </w:rPr>
      </w:pPr>
    </w:p>
    <w:p w14:paraId="591F0758" w14:textId="2BFBCBF3" w:rsidR="00A95F97" w:rsidRDefault="00A95F97" w:rsidP="006318D4">
      <w:pPr>
        <w:tabs>
          <w:tab w:val="center" w:pos="8789"/>
          <w:tab w:val="center" w:pos="9072"/>
        </w:tabs>
      </w:pPr>
      <w:r w:rsidRPr="00051645">
        <w:rPr>
          <w:sz w:val="20"/>
          <w:szCs w:val="20"/>
        </w:rPr>
        <w:t>Notes : Test du Khi2 significatif au seuil de 1 %.</w:t>
      </w:r>
    </w:p>
    <w:p w14:paraId="4922ACB2" w14:textId="700D5405" w:rsidR="003E2AC9" w:rsidRPr="00052A28" w:rsidRDefault="00A95F97" w:rsidP="006318D4">
      <w:pPr>
        <w:tabs>
          <w:tab w:val="center" w:pos="8789"/>
          <w:tab w:val="center" w:pos="9072"/>
        </w:tabs>
        <w:ind w:left="-5"/>
        <w:jc w:val="both"/>
        <w:rPr>
          <w:sz w:val="20"/>
          <w:szCs w:val="20"/>
          <w:highlight w:val="lightGray"/>
        </w:rPr>
      </w:pPr>
      <w:r w:rsidRPr="00052A28">
        <w:rPr>
          <w:sz w:val="20"/>
          <w:szCs w:val="20"/>
        </w:rPr>
        <w:t>Lecture : Parmi les personnes cérébrolésées qui déclarent avoir moins de 1</w:t>
      </w:r>
      <w:r w:rsidR="00A803AC" w:rsidRPr="00052A28">
        <w:rPr>
          <w:sz w:val="20"/>
          <w:szCs w:val="20"/>
        </w:rPr>
        <w:t xml:space="preserve"> </w:t>
      </w:r>
      <w:r w:rsidRPr="00052A28">
        <w:rPr>
          <w:sz w:val="20"/>
          <w:szCs w:val="20"/>
        </w:rPr>
        <w:t>000 € par mois et par foyer pour vivre, 71,43% affirment avoir arrêté certaines activités dans la sphère familiale à la suite de leur incident de santé</w:t>
      </w:r>
      <w:r w:rsidR="00A803AC" w:rsidRPr="00052A28">
        <w:rPr>
          <w:sz w:val="20"/>
          <w:szCs w:val="20"/>
        </w:rPr>
        <w:t>,</w:t>
      </w:r>
      <w:r w:rsidRPr="00052A28">
        <w:rPr>
          <w:sz w:val="20"/>
          <w:szCs w:val="20"/>
        </w:rPr>
        <w:t xml:space="preserve"> contre </w:t>
      </w:r>
      <w:r w:rsidR="00A803AC" w:rsidRPr="00052A28">
        <w:rPr>
          <w:sz w:val="20"/>
          <w:szCs w:val="20"/>
        </w:rPr>
        <w:t xml:space="preserve">seulement </w:t>
      </w:r>
      <w:r w:rsidRPr="00052A28">
        <w:rPr>
          <w:sz w:val="20"/>
          <w:szCs w:val="20"/>
        </w:rPr>
        <w:t>13,95% de celles qui déclarent avoir +</w:t>
      </w:r>
      <w:r w:rsidR="00A803AC" w:rsidRPr="00052A28">
        <w:rPr>
          <w:sz w:val="20"/>
          <w:szCs w:val="20"/>
        </w:rPr>
        <w:t xml:space="preserve"> </w:t>
      </w:r>
      <w:r w:rsidRPr="00052A28">
        <w:rPr>
          <w:sz w:val="20"/>
          <w:szCs w:val="20"/>
        </w:rPr>
        <w:t>2</w:t>
      </w:r>
      <w:r w:rsidR="00A803AC" w:rsidRPr="00052A28">
        <w:rPr>
          <w:sz w:val="20"/>
          <w:szCs w:val="20"/>
        </w:rPr>
        <w:t xml:space="preserve"> </w:t>
      </w:r>
      <w:r w:rsidRPr="00052A28">
        <w:rPr>
          <w:sz w:val="20"/>
          <w:szCs w:val="20"/>
        </w:rPr>
        <w:t>000</w:t>
      </w:r>
      <w:r w:rsidR="00A803AC" w:rsidRPr="00052A28">
        <w:rPr>
          <w:sz w:val="20"/>
          <w:szCs w:val="20"/>
        </w:rPr>
        <w:t xml:space="preserve"> </w:t>
      </w:r>
      <w:r w:rsidRPr="00052A28">
        <w:rPr>
          <w:sz w:val="20"/>
          <w:szCs w:val="20"/>
        </w:rPr>
        <w:t>€ par mois et par foyer</w:t>
      </w:r>
      <w:r w:rsidRPr="00052A28">
        <w:rPr>
          <w:sz w:val="20"/>
          <w:szCs w:val="20"/>
          <w:highlight w:val="lightGray"/>
        </w:rPr>
        <w:t xml:space="preserve">. </w:t>
      </w:r>
    </w:p>
    <w:p w14:paraId="7997A006" w14:textId="1A768A3F" w:rsidR="0062700E" w:rsidRPr="00B00A20" w:rsidRDefault="004A13A1" w:rsidP="006318D4">
      <w:pPr>
        <w:pStyle w:val="NormalWeb"/>
        <w:tabs>
          <w:tab w:val="center" w:pos="8789"/>
          <w:tab w:val="center" w:pos="9072"/>
        </w:tabs>
        <w:spacing w:before="316" w:beforeAutospacing="0" w:after="0" w:afterAutospacing="0"/>
        <w:ind w:left="18"/>
        <w:jc w:val="both"/>
      </w:pPr>
      <w:r>
        <w:t>À un niveau</w:t>
      </w:r>
      <w:r w:rsidR="00E96764">
        <w:t xml:space="preserve"> </w:t>
      </w:r>
      <w:r>
        <w:t>qualitatif, l</w:t>
      </w:r>
      <w:r w:rsidR="0062700E" w:rsidRPr="00B00A20">
        <w:t xml:space="preserve">es troubles du comportement (irritabilité, </w:t>
      </w:r>
      <w:r w:rsidR="004720B0">
        <w:t xml:space="preserve">désinhibition, </w:t>
      </w:r>
      <w:r w:rsidR="0062700E" w:rsidRPr="00B00A20">
        <w:t>attitudes de violence etc.) sont souvent situés à l’origine des vies de couples qui capotent. La rupture conjugale</w:t>
      </w:r>
      <w:r>
        <w:t xml:space="preserve"> </w:t>
      </w:r>
      <w:r w:rsidR="00E96764">
        <w:t>n</w:t>
      </w:r>
      <w:r w:rsidR="0062700E" w:rsidRPr="00B00A20">
        <w:t>e</w:t>
      </w:r>
      <w:r w:rsidR="00EC3F0A">
        <w:t xml:space="preserve"> peu</w:t>
      </w:r>
      <w:r w:rsidR="0062700E" w:rsidRPr="00B00A20">
        <w:t>t</w:t>
      </w:r>
      <w:r w:rsidR="00E96764">
        <w:t xml:space="preserve"> alors</w:t>
      </w:r>
      <w:r w:rsidR="00EC3F0A">
        <w:t xml:space="preserve"> être</w:t>
      </w:r>
      <w:r w:rsidR="0062700E" w:rsidRPr="00B00A20">
        <w:t xml:space="preserve"> évitée</w:t>
      </w:r>
      <w:r w:rsidR="00E96764">
        <w:t xml:space="preserve"> </w:t>
      </w:r>
      <w:r w:rsidR="00EC3F0A">
        <w:t>(et ce dans le meil</w:t>
      </w:r>
      <w:r w:rsidR="00052A28">
        <w:t>l</w:t>
      </w:r>
      <w:r w:rsidR="00EC3F0A">
        <w:t xml:space="preserve">eur des cas) </w:t>
      </w:r>
      <w:r w:rsidR="0062700E" w:rsidRPr="00B00A20">
        <w:t xml:space="preserve">qu’au prix d’un travail </w:t>
      </w:r>
      <w:r w:rsidR="0062700E" w:rsidRPr="00B00A20">
        <w:lastRenderedPageBreak/>
        <w:t>biographique considérable</w:t>
      </w:r>
      <w:r w:rsidR="003D605D">
        <w:t>,</w:t>
      </w:r>
      <w:r w:rsidR="0062700E" w:rsidRPr="00B00A20">
        <w:t xml:space="preserve"> qui permet à la personne cérébrolésée </w:t>
      </w:r>
      <w:r w:rsidR="0062700E">
        <w:t>de</w:t>
      </w:r>
      <w:r w:rsidR="0062700E" w:rsidRPr="00B00A20">
        <w:t xml:space="preserve"> « </w:t>
      </w:r>
      <w:r w:rsidR="0062700E" w:rsidRPr="0010233D">
        <w:rPr>
          <w:i/>
          <w:iCs/>
        </w:rPr>
        <w:t>canaliser</w:t>
      </w:r>
      <w:r w:rsidR="0062700E" w:rsidRPr="00B00A20">
        <w:t> »</w:t>
      </w:r>
      <w:r w:rsidR="003D605D">
        <w:t xml:space="preserve"> -</w:t>
      </w:r>
      <w:r w:rsidR="0062700E" w:rsidRPr="00B00A20">
        <w:t xml:space="preserve"> autant que faire se peut</w:t>
      </w:r>
      <w:r w:rsidR="003D605D">
        <w:t xml:space="preserve"> -</w:t>
      </w:r>
      <w:r w:rsidR="0062700E" w:rsidRPr="00B00A20">
        <w:t xml:space="preserve"> ces symptômes</w:t>
      </w:r>
      <w:r w:rsidR="00EC3F0A">
        <w:t xml:space="preserve">. D’autant que la symptomatologie des lésions cérébrales </w:t>
      </w:r>
      <w:r w:rsidR="0062700E" w:rsidRPr="00B00A20">
        <w:t>reste illisible pour la majorité des partenaires</w:t>
      </w:r>
      <w:r w:rsidR="00EC3F0A">
        <w:t>, ce qui concourt à la rendre insupportable</w:t>
      </w:r>
      <w:r w:rsidR="00E96764">
        <w:t xml:space="preserve">. À cet égard, le témoignage </w:t>
      </w:r>
      <w:r w:rsidR="00EC3F0A">
        <w:t xml:space="preserve">de Gaspard, </w:t>
      </w:r>
      <w:r w:rsidR="00EC3F0A" w:rsidRPr="00EC3F0A">
        <w:t xml:space="preserve">31 ans marié, père de deux enfants, </w:t>
      </w:r>
      <w:r w:rsidR="00E96764">
        <w:t xml:space="preserve">met en lumière une stratégie d’adaptation </w:t>
      </w:r>
      <w:r w:rsidR="00771D56">
        <w:t xml:space="preserve">reconnue </w:t>
      </w:r>
      <w:r w:rsidR="00E96764">
        <w:t>plutôt</w:t>
      </w:r>
      <w:r w:rsidR="00771D56">
        <w:t xml:space="preserve"> comme</w:t>
      </w:r>
      <w:r w:rsidR="00E96764">
        <w:t xml:space="preserve"> féminine</w:t>
      </w:r>
      <w:r w:rsidR="00771D56">
        <w:t>. F</w:t>
      </w:r>
      <w:r w:rsidR="00E96764">
        <w:t>ai</w:t>
      </w:r>
      <w:r w:rsidR="00771D56">
        <w:t>san</w:t>
      </w:r>
      <w:r w:rsidR="00E96764">
        <w:t xml:space="preserve">t </w:t>
      </w:r>
      <w:r w:rsidR="00771D56">
        <w:t>éloge</w:t>
      </w:r>
      <w:r w:rsidR="00E96764">
        <w:t xml:space="preserve"> </w:t>
      </w:r>
      <w:r w:rsidR="00771D56">
        <w:t xml:space="preserve">d’un travail biographique qui prend le pli des limitations qu’il rencontre, </w:t>
      </w:r>
      <w:r w:rsidR="00EC3F0A">
        <w:t xml:space="preserve">Gaspard </w:t>
      </w:r>
      <w:r w:rsidR="00771D56">
        <w:t>cherche à « </w:t>
      </w:r>
      <w:r w:rsidR="00771D56" w:rsidRPr="0010233D">
        <w:rPr>
          <w:i/>
          <w:iCs/>
        </w:rPr>
        <w:t>faire avec</w:t>
      </w:r>
      <w:r w:rsidR="00771D56">
        <w:t> » son handicap</w:t>
      </w:r>
      <w:r w:rsidR="00EC3F0A">
        <w:t>,</w:t>
      </w:r>
      <w:r w:rsidR="00771D56">
        <w:t xml:space="preserve"> afin de sauver son couple </w:t>
      </w:r>
      <w:r w:rsidR="003D605D">
        <w:t>:</w:t>
      </w:r>
    </w:p>
    <w:p w14:paraId="48E2FAD8" w14:textId="2B531F57" w:rsidR="0062700E" w:rsidRPr="00052A28" w:rsidRDefault="0062700E" w:rsidP="00052A28">
      <w:pPr>
        <w:pStyle w:val="NormalWeb"/>
        <w:tabs>
          <w:tab w:val="center" w:pos="8789"/>
          <w:tab w:val="center" w:pos="9072"/>
        </w:tabs>
        <w:spacing w:before="297" w:beforeAutospacing="0" w:after="0" w:afterAutospacing="0"/>
        <w:ind w:left="851"/>
        <w:jc w:val="both"/>
        <w:rPr>
          <w:sz w:val="20"/>
          <w:szCs w:val="20"/>
        </w:rPr>
      </w:pPr>
      <w:r w:rsidRPr="00052A28">
        <w:rPr>
          <w:sz w:val="20"/>
          <w:szCs w:val="20"/>
        </w:rPr>
        <w:t>j’ai ma femme qui a failli me quitter euuh quatre mois après l’AVC</w:t>
      </w:r>
      <w:r w:rsidR="00EC3F0A" w:rsidRPr="00052A28">
        <w:rPr>
          <w:sz w:val="20"/>
          <w:szCs w:val="20"/>
        </w:rPr>
        <w:t>,</w:t>
      </w:r>
      <w:r w:rsidRPr="00052A28">
        <w:rPr>
          <w:sz w:val="20"/>
          <w:szCs w:val="20"/>
        </w:rPr>
        <w:t xml:space="preserve"> parce que je me rendais pas compte que j’étais exécrable […] quand elle m’a dit ça dans la gueule</w:t>
      </w:r>
      <w:r w:rsidR="00EC3F0A" w:rsidRPr="00052A28">
        <w:rPr>
          <w:sz w:val="20"/>
          <w:szCs w:val="20"/>
        </w:rPr>
        <w:t>,</w:t>
      </w:r>
      <w:r w:rsidRPr="00052A28">
        <w:rPr>
          <w:sz w:val="20"/>
          <w:szCs w:val="20"/>
        </w:rPr>
        <w:t xml:space="preserve"> beh j’ai pris une  grosse claque </w:t>
      </w:r>
      <w:r w:rsidR="00EC3F0A" w:rsidRPr="00052A28">
        <w:rPr>
          <w:sz w:val="20"/>
          <w:szCs w:val="20"/>
        </w:rPr>
        <w:t>D</w:t>
      </w:r>
      <w:r w:rsidRPr="00052A28">
        <w:rPr>
          <w:sz w:val="20"/>
          <w:szCs w:val="20"/>
        </w:rPr>
        <w:t>u coup après</w:t>
      </w:r>
      <w:r w:rsidR="00EC3F0A" w:rsidRPr="00052A28">
        <w:rPr>
          <w:sz w:val="20"/>
          <w:szCs w:val="20"/>
        </w:rPr>
        <w:t xml:space="preserve">, </w:t>
      </w:r>
      <w:r w:rsidRPr="00052A28">
        <w:rPr>
          <w:sz w:val="20"/>
          <w:szCs w:val="20"/>
        </w:rPr>
        <w:t>moi</w:t>
      </w:r>
      <w:r w:rsidR="00EC3F0A" w:rsidRPr="00052A28">
        <w:rPr>
          <w:sz w:val="20"/>
          <w:szCs w:val="20"/>
        </w:rPr>
        <w:t>,</w:t>
      </w:r>
      <w:r w:rsidRPr="00052A28">
        <w:rPr>
          <w:sz w:val="20"/>
          <w:szCs w:val="20"/>
        </w:rPr>
        <w:t xml:space="preserve"> j’ai essayé de retravailler derrière… j’ai des euuh…  j’ai euh… j’ai pris rendez-vous avec un psy pour essayer pour voir … […] ça allait mieux, c’est là que j’ai pris conscience que… voilà que l’irritabilité  bah</w:t>
      </w:r>
      <w:r w:rsidR="00EC3F0A" w:rsidRPr="00052A28">
        <w:rPr>
          <w:sz w:val="20"/>
          <w:szCs w:val="20"/>
        </w:rPr>
        <w:t>, il</w:t>
      </w:r>
      <w:r w:rsidRPr="00052A28">
        <w:rPr>
          <w:sz w:val="20"/>
          <w:szCs w:val="20"/>
        </w:rPr>
        <w:t xml:space="preserve"> fallait faire avec et que du coup il fallait que j’arrive à la canaliser…  </w:t>
      </w:r>
    </w:p>
    <w:p w14:paraId="46BE0344" w14:textId="1956B963" w:rsidR="0062700E" w:rsidRPr="00580985" w:rsidRDefault="00EC3F0A" w:rsidP="006318D4">
      <w:pPr>
        <w:pStyle w:val="NormalWeb"/>
        <w:tabs>
          <w:tab w:val="center" w:pos="8789"/>
          <w:tab w:val="center" w:pos="9072"/>
        </w:tabs>
        <w:spacing w:before="316" w:beforeAutospacing="0" w:after="0" w:afterAutospacing="0"/>
        <w:jc w:val="both"/>
        <w:rPr>
          <w:i/>
          <w:iCs/>
        </w:rPr>
      </w:pPr>
      <w:r>
        <w:t>Même l</w:t>
      </w:r>
      <w:r w:rsidR="0062700E">
        <w:t xml:space="preserve">orsque les troubles comportementaux sont </w:t>
      </w:r>
      <w:r w:rsidR="00771D56">
        <w:t>à peu près canalisés</w:t>
      </w:r>
      <w:r w:rsidR="0062700E">
        <w:t xml:space="preserve"> et le couple </w:t>
      </w:r>
      <w:r w:rsidR="00996F25">
        <w:t>compose avec le handicap</w:t>
      </w:r>
      <w:r w:rsidR="0062700E">
        <w:t xml:space="preserve">, la vie à deux </w:t>
      </w:r>
      <w:r w:rsidR="0062700E" w:rsidRPr="00573315">
        <w:t>ne semble pas lever</w:t>
      </w:r>
      <w:r w:rsidR="0062700E">
        <w:t xml:space="preserve"> </w:t>
      </w:r>
      <w:r w:rsidR="0062700E" w:rsidRPr="00F32FF0">
        <w:t>cette « </w:t>
      </w:r>
      <w:r w:rsidR="0062700E" w:rsidRPr="00E7265E">
        <w:rPr>
          <w:i/>
          <w:iCs/>
        </w:rPr>
        <w:t>espèce de solitude</w:t>
      </w:r>
      <w:r w:rsidR="0062700E" w:rsidRPr="00F32FF0">
        <w:t xml:space="preserve"> » </w:t>
      </w:r>
      <w:r w:rsidR="0062700E">
        <w:t>qui fustige le quotidien des personnes cérébrolésées. Nous pouvons discerner dans ce constat</w:t>
      </w:r>
      <w:r w:rsidR="003D605D">
        <w:t>,</w:t>
      </w:r>
      <w:r w:rsidR="0062700E">
        <w:t xml:space="preserve"> largement partagé par nos enquêté.es et notamment les hommes</w:t>
      </w:r>
      <w:r w:rsidR="003D605D">
        <w:t>,</w:t>
      </w:r>
      <w:r w:rsidR="0062700E">
        <w:t xml:space="preserve"> une expression singulière de la symptomatologie propre aux lésions cérébrales</w:t>
      </w:r>
      <w:r w:rsidR="004A13A1">
        <w:t>,</w:t>
      </w:r>
      <w:r w:rsidR="0062700E">
        <w:t xml:space="preserve"> comme </w:t>
      </w:r>
      <w:r w:rsidR="00996F25">
        <w:t>nous pouvons</w:t>
      </w:r>
      <w:r w:rsidR="0062700E">
        <w:t xml:space="preserve"> y entrevoir le dénigrement du soutien moral et affectif </w:t>
      </w:r>
      <w:r w:rsidR="00996F25">
        <w:t xml:space="preserve">fourni par les compagnes aidantes, </w:t>
      </w:r>
      <w:r w:rsidR="0062700E">
        <w:t>que nous avons déjà eu à observer dans le cadre de nos travaux sur le cancer</w:t>
      </w:r>
      <w:r w:rsidR="004D195A">
        <w:t>.</w:t>
      </w:r>
    </w:p>
    <w:p w14:paraId="59B7C1EE" w14:textId="455A9C89" w:rsidR="0062700E" w:rsidRPr="005F4201" w:rsidRDefault="0062700E" w:rsidP="00052A28">
      <w:pPr>
        <w:pStyle w:val="NormalWeb"/>
        <w:tabs>
          <w:tab w:val="center" w:pos="8789"/>
          <w:tab w:val="center" w:pos="9072"/>
        </w:tabs>
        <w:spacing w:before="297" w:beforeAutospacing="0" w:after="0" w:afterAutospacing="0"/>
        <w:ind w:left="851"/>
        <w:jc w:val="both"/>
        <w:rPr>
          <w:bCs/>
          <w:color w:val="B51700"/>
          <w:sz w:val="20"/>
          <w:szCs w:val="20"/>
          <w:shd w:val="clear" w:color="auto" w:fill="FFF2CC"/>
        </w:rPr>
      </w:pPr>
      <w:r w:rsidRPr="00052A28">
        <w:rPr>
          <w:sz w:val="20"/>
          <w:szCs w:val="20"/>
        </w:rPr>
        <w:t>on va dire que je me suis</w:t>
      </w:r>
      <w:r w:rsidR="00EC3F0A" w:rsidRPr="00052A28">
        <w:rPr>
          <w:sz w:val="20"/>
          <w:szCs w:val="20"/>
        </w:rPr>
        <w:t>…</w:t>
      </w:r>
      <w:r w:rsidRPr="00052A28">
        <w:rPr>
          <w:sz w:val="20"/>
          <w:szCs w:val="20"/>
        </w:rPr>
        <w:t xml:space="preserve"> quelque part… j’ai vécu dans une espèce de solitude parce que beh vis à vis des copains, de tout ça… tout le monde était au courant de tout c</w:t>
      </w:r>
      <w:r w:rsidR="00EC3F0A" w:rsidRPr="00052A28">
        <w:rPr>
          <w:sz w:val="20"/>
          <w:szCs w:val="20"/>
        </w:rPr>
        <w:t xml:space="preserve">e </w:t>
      </w:r>
      <w:r w:rsidRPr="00052A28">
        <w:rPr>
          <w:sz w:val="20"/>
          <w:szCs w:val="20"/>
        </w:rPr>
        <w:t>qui s</w:t>
      </w:r>
      <w:r w:rsidR="00EC3F0A" w:rsidRPr="00052A28">
        <w:rPr>
          <w:sz w:val="20"/>
          <w:szCs w:val="20"/>
        </w:rPr>
        <w:t>’est</w:t>
      </w:r>
      <w:r w:rsidRPr="00052A28">
        <w:rPr>
          <w:sz w:val="20"/>
          <w:szCs w:val="20"/>
        </w:rPr>
        <w:t xml:space="preserve"> pass</w:t>
      </w:r>
      <w:r w:rsidR="00EC3F0A" w:rsidRPr="00052A28">
        <w:rPr>
          <w:sz w:val="20"/>
          <w:szCs w:val="20"/>
        </w:rPr>
        <w:t xml:space="preserve">é </w:t>
      </w:r>
      <w:r w:rsidRPr="00052A28">
        <w:rPr>
          <w:sz w:val="20"/>
          <w:szCs w:val="20"/>
        </w:rPr>
        <w:t>et tout mais moi tout ça, ça m’échappe [</w:t>
      </w:r>
      <w:r w:rsidR="00EC3F0A" w:rsidRPr="00052A28">
        <w:rPr>
          <w:sz w:val="20"/>
          <w:szCs w:val="20"/>
        </w:rPr>
        <w:t>e</w:t>
      </w:r>
      <w:r w:rsidR="00052A28">
        <w:rPr>
          <w:sz w:val="20"/>
          <w:szCs w:val="20"/>
        </w:rPr>
        <w:t>E</w:t>
      </w:r>
      <w:r w:rsidR="00EC3F0A" w:rsidRPr="00052A28">
        <w:rPr>
          <w:sz w:val="20"/>
          <w:szCs w:val="20"/>
        </w:rPr>
        <w:t xml:space="preserve">nquêteur : </w:t>
      </w:r>
      <w:r w:rsidRPr="00052A28">
        <w:rPr>
          <w:sz w:val="20"/>
          <w:szCs w:val="20"/>
        </w:rPr>
        <w:t xml:space="preserve">vous avez perdu aussi des relations amicales ?] oui, tout à fait […] </w:t>
      </w:r>
      <w:r w:rsidR="00771D56" w:rsidRPr="00052A28">
        <w:rPr>
          <w:sz w:val="20"/>
          <w:szCs w:val="20"/>
        </w:rPr>
        <w:t>[</w:t>
      </w:r>
      <w:r w:rsidR="00052A28">
        <w:rPr>
          <w:sz w:val="20"/>
          <w:szCs w:val="20"/>
        </w:rPr>
        <w:t>E</w:t>
      </w:r>
      <w:r w:rsidR="00EC3F0A" w:rsidRPr="00052A28">
        <w:rPr>
          <w:sz w:val="20"/>
          <w:szCs w:val="20"/>
        </w:rPr>
        <w:t xml:space="preserve">nquêteur : </w:t>
      </w:r>
      <w:r w:rsidR="00771D56" w:rsidRPr="00052A28">
        <w:rPr>
          <w:sz w:val="20"/>
          <w:szCs w:val="20"/>
        </w:rPr>
        <w:t xml:space="preserve">Mais vous êtes accompagné de Madame, de XXX] </w:t>
      </w:r>
      <w:r w:rsidRPr="00052A28">
        <w:rPr>
          <w:sz w:val="20"/>
          <w:szCs w:val="20"/>
        </w:rPr>
        <w:t>Non, ça ne change rien parce que les gens ne peuvent pas comprendre</w:t>
      </w:r>
      <w:r w:rsidRPr="005F4201">
        <w:rPr>
          <w:bCs/>
          <w:color w:val="B51700"/>
          <w:sz w:val="20"/>
          <w:szCs w:val="20"/>
          <w:shd w:val="clear" w:color="auto" w:fill="C9DAF8"/>
        </w:rPr>
        <w:t xml:space="preserve"> </w:t>
      </w:r>
    </w:p>
    <w:p w14:paraId="4CEE3557" w14:textId="2C96E2A8" w:rsidR="00996F25" w:rsidRPr="00996F25" w:rsidRDefault="00996F25" w:rsidP="006318D4">
      <w:pPr>
        <w:pStyle w:val="NormalWeb"/>
        <w:tabs>
          <w:tab w:val="center" w:pos="8789"/>
          <w:tab w:val="center" w:pos="9072"/>
        </w:tabs>
        <w:spacing w:before="316" w:beforeAutospacing="0" w:after="0" w:afterAutospacing="0"/>
        <w:jc w:val="both"/>
      </w:pPr>
      <w:r w:rsidRPr="00996F25">
        <w:t>Pour les personnes cérébrolésées qui ont des enfant</w:t>
      </w:r>
      <w:r w:rsidR="002339CE">
        <w:t>.e</w:t>
      </w:r>
      <w:r w:rsidRPr="00996F25">
        <w:t>s</w:t>
      </w:r>
      <w:r w:rsidR="00813C49">
        <w:t>,</w:t>
      </w:r>
      <w:r w:rsidRPr="00996F25">
        <w:t xml:space="preserve"> la non</w:t>
      </w:r>
      <w:r w:rsidR="00771D56">
        <w:t>-</w:t>
      </w:r>
      <w:r w:rsidRPr="00996F25">
        <w:t>acceptation des séquelles</w:t>
      </w:r>
      <w:r w:rsidR="00771D56">
        <w:t xml:space="preserve"> des parent.es</w:t>
      </w:r>
      <w:r w:rsidRPr="00996F25">
        <w:t xml:space="preserve"> </w:t>
      </w:r>
      <w:r w:rsidR="00771D56">
        <w:t xml:space="preserve">par la progéniture </w:t>
      </w:r>
      <w:r w:rsidR="002339CE" w:rsidRPr="002339CE">
        <w:t xml:space="preserve">constitue un trait commun </w:t>
      </w:r>
      <w:r w:rsidR="002339CE">
        <w:t>des témoignages recueillis</w:t>
      </w:r>
      <w:r w:rsidR="004D195A">
        <w:t xml:space="preserve"> </w:t>
      </w:r>
      <w:r>
        <w:t>: « </w:t>
      </w:r>
      <w:r w:rsidRPr="003D605D">
        <w:rPr>
          <w:i/>
          <w:iCs/>
        </w:rPr>
        <w:t>les enfants, bon</w:t>
      </w:r>
      <w:r w:rsidR="002339CE">
        <w:rPr>
          <w:i/>
          <w:iCs/>
        </w:rPr>
        <w:t>,</w:t>
      </w:r>
      <w:r w:rsidRPr="003D605D">
        <w:rPr>
          <w:i/>
          <w:iCs/>
        </w:rPr>
        <w:t xml:space="preserve"> ils veulent pas entendre que les parents ont des problèmes</w:t>
      </w:r>
      <w:r w:rsidRPr="00996F25">
        <w:t> »</w:t>
      </w:r>
      <w:r>
        <w:t xml:space="preserve">. Les réactions de la </w:t>
      </w:r>
      <w:r w:rsidR="00813C49">
        <w:t>descendance</w:t>
      </w:r>
      <w:r>
        <w:t xml:space="preserve"> oscillent alors entre le déni et des stéréotypes</w:t>
      </w:r>
      <w:r w:rsidR="003D605D">
        <w:t xml:space="preserve"> foisonnants qui structurent l’expérience </w:t>
      </w:r>
      <w:r w:rsidR="00813C49">
        <w:t xml:space="preserve">des lésions cérébrales, c’est-à-dire d’un </w:t>
      </w:r>
      <w:r w:rsidR="003D605D">
        <w:t>handicap</w:t>
      </w:r>
      <w:r w:rsidR="002339CE">
        <w:t xml:space="preserve"> </w:t>
      </w:r>
      <w:r w:rsidR="00813C49">
        <w:t>– pour l’essentiel – invisible</w:t>
      </w:r>
      <w:r w:rsidR="003D605D">
        <w:t>.</w:t>
      </w:r>
      <w:r>
        <w:t xml:space="preserve"> </w:t>
      </w:r>
      <w:r w:rsidR="00813C49">
        <w:t xml:space="preserve">L’absence de traces visibles permet alors à ces enfant.es (et plus généralement à autrui significatif) d’« oublier » ces limitations avec lesquelles les personnes cérébrolésées composent à chaque instant de leur existence. </w:t>
      </w:r>
      <w:r w:rsidR="003D605D">
        <w:t>Ici,</w:t>
      </w:r>
      <w:r>
        <w:t xml:space="preserve"> l</w:t>
      </w:r>
      <w:r w:rsidR="00D47C8B">
        <w:t>’absence de volonté et l</w:t>
      </w:r>
      <w:r>
        <w:t>a feignantise reviennent au galop</w:t>
      </w:r>
      <w:r w:rsidR="002339CE">
        <w:t xml:space="preserve">, donnant à voir la violence symbolique qui forge </w:t>
      </w:r>
      <w:r w:rsidR="00813C49">
        <w:t>ces situations de handicap, une violence rampante et insidieuse qui avance masquée</w:t>
      </w:r>
      <w:r w:rsidR="002339CE">
        <w:t xml:space="preserve"> </w:t>
      </w:r>
      <w:r>
        <w:t>: « </w:t>
      </w:r>
      <w:r w:rsidRPr="003D605D">
        <w:rPr>
          <w:i/>
          <w:iCs/>
        </w:rPr>
        <w:t>j’ai mon fils aîné qui</w:t>
      </w:r>
      <w:r w:rsidR="00813C49">
        <w:rPr>
          <w:i/>
          <w:iCs/>
        </w:rPr>
        <w:t>,</w:t>
      </w:r>
      <w:r w:rsidRPr="003D605D">
        <w:rPr>
          <w:i/>
          <w:iCs/>
        </w:rPr>
        <w:t xml:space="preserve"> lui</w:t>
      </w:r>
      <w:r w:rsidR="00813C49">
        <w:rPr>
          <w:i/>
          <w:iCs/>
        </w:rPr>
        <w:t>,</w:t>
      </w:r>
      <w:r w:rsidRPr="003D605D">
        <w:rPr>
          <w:i/>
          <w:iCs/>
        </w:rPr>
        <w:t xml:space="preserve"> a une excellente mémoire et qui me dit</w:t>
      </w:r>
      <w:r w:rsidR="002339CE">
        <w:rPr>
          <w:i/>
          <w:iCs/>
        </w:rPr>
        <w:t> : ‘B</w:t>
      </w:r>
      <w:r w:rsidRPr="003D605D">
        <w:rPr>
          <w:i/>
          <w:iCs/>
        </w:rPr>
        <w:t>on alors</w:t>
      </w:r>
      <w:r w:rsidR="002339CE">
        <w:rPr>
          <w:i/>
          <w:iCs/>
        </w:rPr>
        <w:t>,</w:t>
      </w:r>
      <w:r w:rsidRPr="003D605D">
        <w:rPr>
          <w:i/>
          <w:iCs/>
        </w:rPr>
        <w:t xml:space="preserve"> on va où demain ? </w:t>
      </w:r>
      <w:r w:rsidR="002339CE">
        <w:rPr>
          <w:i/>
          <w:iCs/>
        </w:rPr>
        <w:t>T</w:t>
      </w:r>
      <w:r w:rsidRPr="003D605D">
        <w:rPr>
          <w:i/>
          <w:iCs/>
        </w:rPr>
        <w:t>u le sais pas ?</w:t>
      </w:r>
      <w:r w:rsidR="002339CE">
        <w:rPr>
          <w:i/>
          <w:iCs/>
        </w:rPr>
        <w:t>’ Je</w:t>
      </w:r>
      <w:r w:rsidRPr="003D605D">
        <w:rPr>
          <w:i/>
          <w:iCs/>
        </w:rPr>
        <w:t xml:space="preserve"> di</w:t>
      </w:r>
      <w:r w:rsidR="002339CE">
        <w:rPr>
          <w:i/>
          <w:iCs/>
        </w:rPr>
        <w:t>s : ‘</w:t>
      </w:r>
      <w:r w:rsidRPr="003D605D">
        <w:rPr>
          <w:i/>
          <w:iCs/>
        </w:rPr>
        <w:t>c’est marqué sur le téléphone</w:t>
      </w:r>
      <w:r w:rsidR="002339CE">
        <w:rPr>
          <w:i/>
          <w:iCs/>
        </w:rPr>
        <w:t>’. I</w:t>
      </w:r>
      <w:r w:rsidRPr="003D605D">
        <w:rPr>
          <w:i/>
          <w:iCs/>
        </w:rPr>
        <w:t>l me dit</w:t>
      </w:r>
      <w:r w:rsidR="002339CE">
        <w:rPr>
          <w:i/>
          <w:iCs/>
        </w:rPr>
        <w:t> :‘</w:t>
      </w:r>
      <w:r w:rsidRPr="003D605D">
        <w:rPr>
          <w:i/>
          <w:iCs/>
        </w:rPr>
        <w:t>ah parce que t’es feignant</w:t>
      </w:r>
      <w:r w:rsidR="002339CE">
        <w:rPr>
          <w:i/>
          <w:iCs/>
        </w:rPr>
        <w:t>’</w:t>
      </w:r>
      <w:r w:rsidRPr="00D47C8B">
        <w:t> »</w:t>
      </w:r>
    </w:p>
    <w:p w14:paraId="40E93049" w14:textId="61AA6CBD" w:rsidR="00996F25" w:rsidRPr="00052A28" w:rsidRDefault="00996F25" w:rsidP="006318D4">
      <w:pPr>
        <w:pStyle w:val="NormalWeb"/>
        <w:tabs>
          <w:tab w:val="center" w:pos="8789"/>
          <w:tab w:val="center" w:pos="9072"/>
        </w:tabs>
        <w:spacing w:before="297" w:beforeAutospacing="0" w:after="0" w:afterAutospacing="0"/>
        <w:ind w:left="851"/>
        <w:jc w:val="both"/>
        <w:rPr>
          <w:sz w:val="20"/>
          <w:szCs w:val="20"/>
        </w:rPr>
      </w:pPr>
      <w:r w:rsidRPr="00052A28">
        <w:rPr>
          <w:sz w:val="20"/>
          <w:szCs w:val="20"/>
        </w:rPr>
        <w:t>les enfants je leur ai expliqué… mais les enfants, bon</w:t>
      </w:r>
      <w:r w:rsidR="00813C49" w:rsidRPr="00052A28">
        <w:rPr>
          <w:sz w:val="20"/>
          <w:szCs w:val="20"/>
        </w:rPr>
        <w:t>,</w:t>
      </w:r>
      <w:r w:rsidRPr="00052A28">
        <w:rPr>
          <w:sz w:val="20"/>
          <w:szCs w:val="20"/>
        </w:rPr>
        <w:t xml:space="preserve"> ils veulent pas entendre que les  parents ont des problèmes […] Ils ont 14 et 21 ans […] Je leur ai dit, ils l’ont entendu et puis ils l’ont oublié… </w:t>
      </w:r>
      <w:r w:rsidR="00813C49" w:rsidRPr="00052A28">
        <w:rPr>
          <w:sz w:val="20"/>
          <w:szCs w:val="20"/>
        </w:rPr>
        <w:t>A</w:t>
      </w:r>
      <w:r w:rsidRPr="00052A28">
        <w:rPr>
          <w:sz w:val="20"/>
          <w:szCs w:val="20"/>
        </w:rPr>
        <w:t>lors du coup</w:t>
      </w:r>
      <w:r w:rsidR="00813C49" w:rsidRPr="00052A28">
        <w:rPr>
          <w:sz w:val="20"/>
          <w:szCs w:val="20"/>
        </w:rPr>
        <w:t>,</w:t>
      </w:r>
      <w:r w:rsidRPr="00052A28">
        <w:rPr>
          <w:sz w:val="20"/>
          <w:szCs w:val="20"/>
        </w:rPr>
        <w:t xml:space="preserve"> bon beh des fois… j’ai mon fils aîné qui lui a une excellente mémoire et qui me dit</w:t>
      </w:r>
      <w:r w:rsidR="00915372" w:rsidRPr="00052A28">
        <w:rPr>
          <w:sz w:val="20"/>
          <w:szCs w:val="20"/>
        </w:rPr>
        <w:t xml:space="preserve"> T</w:t>
      </w:r>
      <w:r w:rsidRPr="00052A28">
        <w:rPr>
          <w:sz w:val="20"/>
          <w:szCs w:val="20"/>
        </w:rPr>
        <w:t>bon alors on va où demain ? tu le sais pas</w:t>
      </w:r>
      <w:r w:rsidR="00915372" w:rsidRPr="00052A28">
        <w:rPr>
          <w:sz w:val="20"/>
          <w:szCs w:val="20"/>
        </w:rPr>
        <w:t> ?’</w:t>
      </w:r>
      <w:r w:rsidRPr="00052A28">
        <w:rPr>
          <w:sz w:val="20"/>
          <w:szCs w:val="20"/>
        </w:rPr>
        <w:t xml:space="preserve"> </w:t>
      </w:r>
      <w:r w:rsidR="002339CE" w:rsidRPr="00052A28">
        <w:rPr>
          <w:sz w:val="20"/>
          <w:szCs w:val="20"/>
        </w:rPr>
        <w:t xml:space="preserve">Je </w:t>
      </w:r>
      <w:r w:rsidRPr="00052A28">
        <w:rPr>
          <w:sz w:val="20"/>
          <w:szCs w:val="20"/>
        </w:rPr>
        <w:t>di</w:t>
      </w:r>
      <w:r w:rsidR="002339CE" w:rsidRPr="00052A28">
        <w:rPr>
          <w:sz w:val="20"/>
          <w:szCs w:val="20"/>
        </w:rPr>
        <w:t>s</w:t>
      </w:r>
      <w:r w:rsidRPr="00052A28">
        <w:rPr>
          <w:sz w:val="20"/>
          <w:szCs w:val="20"/>
        </w:rPr>
        <w:t xml:space="preserve"> </w:t>
      </w:r>
      <w:r w:rsidR="00915372" w:rsidRPr="00052A28">
        <w:rPr>
          <w:sz w:val="20"/>
          <w:szCs w:val="20"/>
        </w:rPr>
        <w:t>‘</w:t>
      </w:r>
      <w:r w:rsidRPr="00052A28">
        <w:rPr>
          <w:sz w:val="20"/>
          <w:szCs w:val="20"/>
        </w:rPr>
        <w:t>c’est marqué sur le téléphone</w:t>
      </w:r>
      <w:r w:rsidR="00915372" w:rsidRPr="00052A28">
        <w:rPr>
          <w:sz w:val="20"/>
          <w:szCs w:val="20"/>
        </w:rPr>
        <w:t>’</w:t>
      </w:r>
      <w:r w:rsidR="002339CE" w:rsidRPr="00052A28">
        <w:rPr>
          <w:sz w:val="20"/>
          <w:szCs w:val="20"/>
        </w:rPr>
        <w:t>.</w:t>
      </w:r>
      <w:r w:rsidRPr="00052A28">
        <w:rPr>
          <w:sz w:val="20"/>
          <w:szCs w:val="20"/>
        </w:rPr>
        <w:t xml:space="preserve"> </w:t>
      </w:r>
      <w:r w:rsidR="002339CE" w:rsidRPr="00052A28">
        <w:rPr>
          <w:sz w:val="20"/>
          <w:szCs w:val="20"/>
        </w:rPr>
        <w:t>I</w:t>
      </w:r>
      <w:r w:rsidRPr="00052A28">
        <w:rPr>
          <w:sz w:val="20"/>
          <w:szCs w:val="20"/>
        </w:rPr>
        <w:t>l me dit</w:t>
      </w:r>
      <w:r w:rsidR="002339CE" w:rsidRPr="00052A28">
        <w:rPr>
          <w:sz w:val="20"/>
          <w:szCs w:val="20"/>
        </w:rPr>
        <w:t xml:space="preserve"> : </w:t>
      </w:r>
      <w:r w:rsidR="00915372" w:rsidRPr="00052A28">
        <w:rPr>
          <w:sz w:val="20"/>
          <w:szCs w:val="20"/>
        </w:rPr>
        <w:t>‘</w:t>
      </w:r>
      <w:r w:rsidRPr="00052A28">
        <w:rPr>
          <w:sz w:val="20"/>
          <w:szCs w:val="20"/>
        </w:rPr>
        <w:t>ah parce que t’es feignant, tu veux pas aller regarder sur le téléphone</w:t>
      </w:r>
      <w:r w:rsidR="00915372" w:rsidRPr="00052A28">
        <w:rPr>
          <w:sz w:val="20"/>
          <w:szCs w:val="20"/>
        </w:rPr>
        <w:t>’</w:t>
      </w:r>
      <w:r w:rsidRPr="00052A28">
        <w:rPr>
          <w:sz w:val="20"/>
          <w:szCs w:val="20"/>
        </w:rPr>
        <w:t xml:space="preserve"> et je lui di</w:t>
      </w:r>
      <w:r w:rsidR="002339CE" w:rsidRPr="00052A28">
        <w:rPr>
          <w:sz w:val="20"/>
          <w:szCs w:val="20"/>
        </w:rPr>
        <w:t>s</w:t>
      </w:r>
      <w:r w:rsidRPr="00052A28">
        <w:rPr>
          <w:sz w:val="20"/>
          <w:szCs w:val="20"/>
        </w:rPr>
        <w:t xml:space="preserve"> </w:t>
      </w:r>
      <w:r w:rsidR="00915372" w:rsidRPr="00052A28">
        <w:rPr>
          <w:sz w:val="20"/>
          <w:szCs w:val="20"/>
        </w:rPr>
        <w:t>‘</w:t>
      </w:r>
      <w:r w:rsidRPr="00052A28">
        <w:rPr>
          <w:sz w:val="20"/>
          <w:szCs w:val="20"/>
        </w:rPr>
        <w:t>mais t’sais que ton père a des problèmes de mémoire</w:t>
      </w:r>
      <w:r w:rsidR="00915372" w:rsidRPr="00052A28">
        <w:rPr>
          <w:sz w:val="20"/>
          <w:szCs w:val="20"/>
        </w:rPr>
        <w:t>’</w:t>
      </w:r>
      <w:r w:rsidRPr="00052A28">
        <w:rPr>
          <w:sz w:val="20"/>
          <w:szCs w:val="20"/>
        </w:rPr>
        <w:t xml:space="preserve">…  </w:t>
      </w:r>
      <w:r w:rsidR="002339CE" w:rsidRPr="00052A28">
        <w:rPr>
          <w:sz w:val="20"/>
          <w:szCs w:val="20"/>
        </w:rPr>
        <w:t>D</w:t>
      </w:r>
      <w:r w:rsidRPr="00052A28">
        <w:rPr>
          <w:sz w:val="20"/>
          <w:szCs w:val="20"/>
        </w:rPr>
        <w:t>onc voilà, il le sait</w:t>
      </w:r>
      <w:r w:rsidR="00813C49" w:rsidRPr="00052A28">
        <w:rPr>
          <w:sz w:val="20"/>
          <w:szCs w:val="20"/>
        </w:rPr>
        <w:t>,</w:t>
      </w:r>
      <w:r w:rsidRPr="00052A28">
        <w:rPr>
          <w:sz w:val="20"/>
          <w:szCs w:val="20"/>
        </w:rPr>
        <w:t xml:space="preserve"> mais bon</w:t>
      </w:r>
      <w:r w:rsidR="00813C49" w:rsidRPr="00052A28">
        <w:rPr>
          <w:sz w:val="20"/>
          <w:szCs w:val="20"/>
        </w:rPr>
        <w:t>…</w:t>
      </w:r>
    </w:p>
    <w:p w14:paraId="63159F31" w14:textId="01715BFC" w:rsidR="00813C49" w:rsidRPr="002F7704" w:rsidRDefault="00557CE7" w:rsidP="002F7704">
      <w:pPr>
        <w:pStyle w:val="NormalWeb"/>
        <w:shd w:val="clear" w:color="auto" w:fill="BDD6EE" w:themeFill="accent1" w:themeFillTint="66"/>
        <w:tabs>
          <w:tab w:val="center" w:pos="8789"/>
          <w:tab w:val="center" w:pos="9072"/>
        </w:tabs>
        <w:spacing w:before="316" w:beforeAutospacing="0" w:after="0" w:afterAutospacing="0"/>
        <w:jc w:val="both"/>
        <w:outlineLvl w:val="1"/>
        <w:rPr>
          <w:b/>
          <w:bCs/>
        </w:rPr>
      </w:pPr>
      <w:bookmarkStart w:id="111" w:name="_Toc127311368"/>
      <w:r>
        <w:rPr>
          <w:b/>
          <w:bCs/>
        </w:rPr>
        <w:lastRenderedPageBreak/>
        <w:t>La v</w:t>
      </w:r>
      <w:r w:rsidR="00813C49" w:rsidRPr="002F7704">
        <w:rPr>
          <w:b/>
          <w:bCs/>
        </w:rPr>
        <w:t xml:space="preserve">ie sociale </w:t>
      </w:r>
      <w:r>
        <w:rPr>
          <w:b/>
          <w:bCs/>
        </w:rPr>
        <w:t>des personnes cérébrolésées</w:t>
      </w:r>
      <w:bookmarkEnd w:id="111"/>
    </w:p>
    <w:p w14:paraId="428D7E41" w14:textId="39B04B79" w:rsidR="005F4201" w:rsidRDefault="00FD1DD4" w:rsidP="006318D4">
      <w:pPr>
        <w:pStyle w:val="NormalWeb"/>
        <w:tabs>
          <w:tab w:val="center" w:pos="8789"/>
          <w:tab w:val="center" w:pos="9072"/>
        </w:tabs>
        <w:spacing w:before="316" w:beforeAutospacing="0" w:after="0" w:afterAutospacing="0"/>
        <w:jc w:val="both"/>
      </w:pPr>
      <w:r>
        <w:t xml:space="preserve">Pour ce qui a trait à la </w:t>
      </w:r>
      <w:r w:rsidRPr="005B20DA">
        <w:rPr>
          <w:b/>
          <w:bCs/>
        </w:rPr>
        <w:t>vie sociale</w:t>
      </w:r>
      <w:r>
        <w:t xml:space="preserve">, les enquêté.es décrivent une nouvelle sociabilité qui se </w:t>
      </w:r>
      <w:r w:rsidRPr="00F32FF0">
        <w:t>restreint souvent au niveau familial</w:t>
      </w:r>
      <w:r w:rsidR="00A221E6" w:rsidRPr="00F32FF0">
        <w:t xml:space="preserve"> </w:t>
      </w:r>
      <w:r w:rsidR="00813C49">
        <w:t xml:space="preserve">- </w:t>
      </w:r>
      <w:r w:rsidR="00A221E6" w:rsidRPr="00F32FF0">
        <w:t>et notamment la famille d’origine</w:t>
      </w:r>
      <w:r w:rsidR="00813C49">
        <w:t xml:space="preserve"> -</w:t>
      </w:r>
      <w:r w:rsidR="002339CE">
        <w:t>, en particulier</w:t>
      </w:r>
      <w:r w:rsidR="00A221E6" w:rsidRPr="00F32FF0">
        <w:t xml:space="preserve"> pour les personnes célibataires au moment de l’accident</w:t>
      </w:r>
      <w:r w:rsidRPr="00F32FF0">
        <w:t>. Côté féminin, l’</w:t>
      </w:r>
      <w:r w:rsidR="00B837D5">
        <w:t>incident de santé</w:t>
      </w:r>
      <w:r w:rsidRPr="00F32FF0">
        <w:t xml:space="preserve"> annonce souvent un rapprochement familial</w:t>
      </w:r>
      <w:r w:rsidR="00C23D6A" w:rsidRPr="00F32FF0">
        <w:t xml:space="preserve"> e</w:t>
      </w:r>
      <w:r w:rsidRPr="00F32FF0">
        <w:t>t</w:t>
      </w:r>
      <w:r w:rsidRPr="00FD1DD4">
        <w:rPr>
          <w:color w:val="000000"/>
          <w:sz w:val="22"/>
          <w:szCs w:val="22"/>
          <w:highlight w:val="lightGray"/>
          <w:shd w:val="clear" w:color="auto" w:fill="00FFFF"/>
        </w:rPr>
        <w:t xml:space="preserve"> </w:t>
      </w:r>
      <w:r w:rsidRPr="00F32FF0">
        <w:t>impose un déplacement de priorités</w:t>
      </w:r>
      <w:r w:rsidR="00C23D6A" w:rsidRPr="00F32FF0">
        <w:t xml:space="preserve">, </w:t>
      </w:r>
      <w:r w:rsidRPr="00F32FF0">
        <w:t>décentr</w:t>
      </w:r>
      <w:r w:rsidR="00C23D6A" w:rsidRPr="00F32FF0">
        <w:t>ant</w:t>
      </w:r>
      <w:r w:rsidRPr="00F32FF0">
        <w:t xml:space="preserve"> l’attention vers soi</w:t>
      </w:r>
      <w:r w:rsidR="00C23D6A" w:rsidRPr="00F32FF0">
        <w:t xml:space="preserve">. </w:t>
      </w:r>
      <w:r w:rsidRPr="00F32FF0">
        <w:t>« </w:t>
      </w:r>
      <w:r w:rsidR="00C23D6A" w:rsidRPr="0010233D">
        <w:rPr>
          <w:i/>
          <w:iCs/>
        </w:rPr>
        <w:t>P</w:t>
      </w:r>
      <w:r w:rsidRPr="0010233D">
        <w:rPr>
          <w:i/>
          <w:iCs/>
        </w:rPr>
        <w:t>enser à soi</w:t>
      </w:r>
      <w:r w:rsidRPr="00E7265E">
        <w:t> </w:t>
      </w:r>
      <w:r w:rsidRPr="00F32FF0">
        <w:t>», « </w:t>
      </w:r>
      <w:r w:rsidRPr="0010233D">
        <w:rPr>
          <w:i/>
          <w:iCs/>
        </w:rPr>
        <w:t>apprendre à s’écouter</w:t>
      </w:r>
      <w:r w:rsidRPr="00E7265E">
        <w:t> </w:t>
      </w:r>
      <w:r w:rsidRPr="00F32FF0">
        <w:t>»</w:t>
      </w:r>
      <w:r w:rsidR="00A221E6" w:rsidRPr="00F32FF0">
        <w:t>, prendre soin de son corps,</w:t>
      </w:r>
      <w:r w:rsidR="00C23D6A" w:rsidRPr="00F32FF0">
        <w:t xml:space="preserve"> avancent alors comme les mots d’ordre d’un nouveau challenge</w:t>
      </w:r>
      <w:r w:rsidRPr="00F32FF0">
        <w:t xml:space="preserve">. </w:t>
      </w:r>
      <w:r w:rsidR="00C23D6A" w:rsidRPr="00F32FF0">
        <w:t>E</w:t>
      </w:r>
      <w:r w:rsidRPr="00F32FF0">
        <w:t>n ce sens</w:t>
      </w:r>
      <w:r w:rsidR="00C23D6A" w:rsidRPr="00F32FF0">
        <w:t>,</w:t>
      </w:r>
      <w:r w:rsidRPr="00F32FF0">
        <w:t xml:space="preserve"> </w:t>
      </w:r>
      <w:r w:rsidR="00C23D6A" w:rsidRPr="00F32FF0">
        <w:t>les lésions cérébrales</w:t>
      </w:r>
      <w:r w:rsidRPr="00F32FF0">
        <w:t xml:space="preserve"> initie</w:t>
      </w:r>
      <w:r w:rsidR="00C23D6A" w:rsidRPr="00F32FF0">
        <w:t xml:space="preserve">nt </w:t>
      </w:r>
      <w:r w:rsidRPr="00F32FF0">
        <w:t>un apprentissage</w:t>
      </w:r>
      <w:r w:rsidR="00A221E6" w:rsidRPr="00F32FF0">
        <w:t xml:space="preserve"> de longue haleine,</w:t>
      </w:r>
      <w:r w:rsidR="00C23D6A" w:rsidRPr="00F32FF0">
        <w:t xml:space="preserve"> qui ne méconnaît pas la culpabilité</w:t>
      </w:r>
      <w:r w:rsidR="004A6E32">
        <w:t xml:space="preserve">. </w:t>
      </w:r>
      <w:r w:rsidR="00B837D5">
        <w:t>S</w:t>
      </w:r>
      <w:r w:rsidR="004A6E32">
        <w:t>ituée d</w:t>
      </w:r>
      <w:r w:rsidR="0045363B">
        <w:t>’</w:t>
      </w:r>
      <w:r w:rsidR="004A6E32">
        <w:t>u</w:t>
      </w:r>
      <w:r w:rsidR="0045363B">
        <w:t>n</w:t>
      </w:r>
      <w:r w:rsidR="004A6E32">
        <w:t xml:space="preserve"> point de vue genr</w:t>
      </w:r>
      <w:r w:rsidR="00B837D5">
        <w:t>é</w:t>
      </w:r>
      <w:r w:rsidR="0045363B">
        <w:t>,</w:t>
      </w:r>
      <w:r w:rsidR="00B837D5">
        <w:t xml:space="preserve"> cette </w:t>
      </w:r>
      <w:r w:rsidR="00B837D5" w:rsidRPr="00F32FF0">
        <w:t>culpabilité</w:t>
      </w:r>
      <w:r w:rsidR="004A6E32">
        <w:t xml:space="preserve"> signale une inversion </w:t>
      </w:r>
      <w:r w:rsidR="004A6E32" w:rsidRPr="00B837D5">
        <w:t>de genre</w:t>
      </w:r>
      <w:r w:rsidR="004A6E32">
        <w:t xml:space="preserve">. Ainsi, alors que l’autosurveillance en matière de la santé est reconnue et identifiée dans </w:t>
      </w:r>
      <w:r w:rsidR="00AB0776">
        <w:t xml:space="preserve">les travaux </w:t>
      </w:r>
      <w:r w:rsidR="004A6E32">
        <w:t>qui traite</w:t>
      </w:r>
      <w:r w:rsidR="00AB0776">
        <w:t xml:space="preserve">nt </w:t>
      </w:r>
      <w:r w:rsidR="004A6E32">
        <w:t>de cette question</w:t>
      </w:r>
      <w:r w:rsidR="00B837D5">
        <w:t>,</w:t>
      </w:r>
      <w:r w:rsidR="004A6E32">
        <w:t xml:space="preserve"> comme une pratique par excellence féminine, les récits récoltés mettent en lumière une figure féminine (minoritaire certes mais néanmoins présente) </w:t>
      </w:r>
      <w:r w:rsidR="00B837D5">
        <w:t>négligente,</w:t>
      </w:r>
      <w:r w:rsidR="0045363B">
        <w:t xml:space="preserve"> imprévoyante,</w:t>
      </w:r>
      <w:r w:rsidR="00B837D5">
        <w:t xml:space="preserve"> qui passe outre </w:t>
      </w:r>
      <w:r w:rsidR="004A6E32">
        <w:t>les signaux faibles</w:t>
      </w:r>
      <w:r w:rsidR="00B837D5">
        <w:t xml:space="preserve">, </w:t>
      </w:r>
      <w:r w:rsidR="004A6E32">
        <w:t xml:space="preserve">tenant à distance le réflexe préventif </w:t>
      </w:r>
      <w:r w:rsidR="00AB0776">
        <w:t xml:space="preserve">que la littérature scientifique lui assigne volontiers </w:t>
      </w:r>
      <w:r w:rsidR="004A6E32">
        <w:t xml:space="preserve">:  </w:t>
      </w:r>
      <w:r w:rsidR="00C23D6A" w:rsidRPr="00F32FF0">
        <w:t xml:space="preserve"> </w:t>
      </w:r>
      <w:r w:rsidRPr="00F32FF0">
        <w:t xml:space="preserve"> </w:t>
      </w:r>
    </w:p>
    <w:p w14:paraId="675D99EA" w14:textId="3111A96A" w:rsidR="00FD1DD4" w:rsidRPr="005F4201" w:rsidRDefault="00FD1DD4" w:rsidP="006318D4">
      <w:pPr>
        <w:pStyle w:val="NormalWeb"/>
        <w:tabs>
          <w:tab w:val="center" w:pos="8789"/>
          <w:tab w:val="center" w:pos="9072"/>
        </w:tabs>
        <w:spacing w:before="316" w:beforeAutospacing="0" w:after="0" w:afterAutospacing="0"/>
        <w:ind w:left="851"/>
        <w:jc w:val="both"/>
        <w:rPr>
          <w:sz w:val="20"/>
          <w:szCs w:val="20"/>
        </w:rPr>
      </w:pPr>
      <w:r w:rsidRPr="00052A28">
        <w:rPr>
          <w:sz w:val="20"/>
          <w:szCs w:val="20"/>
        </w:rPr>
        <w:t>j’avais un cercle d’amis</w:t>
      </w:r>
      <w:r w:rsidR="002339CE" w:rsidRPr="00052A28">
        <w:rPr>
          <w:sz w:val="20"/>
          <w:szCs w:val="20"/>
        </w:rPr>
        <w:t xml:space="preserve">, </w:t>
      </w:r>
      <w:r w:rsidRPr="00052A28">
        <w:rPr>
          <w:sz w:val="20"/>
          <w:szCs w:val="20"/>
        </w:rPr>
        <w:t>je sortais pas mal, j’en profitais en fait voilà</w:t>
      </w:r>
      <w:r w:rsidR="002339CE" w:rsidRPr="00052A28">
        <w:rPr>
          <w:sz w:val="20"/>
          <w:szCs w:val="20"/>
        </w:rPr>
        <w:t>,</w:t>
      </w:r>
      <w:r w:rsidRPr="00052A28">
        <w:rPr>
          <w:sz w:val="20"/>
          <w:szCs w:val="20"/>
        </w:rPr>
        <w:t xml:space="preserve"> tandis que là […] j</w:t>
      </w:r>
      <w:r w:rsidR="00B837D5" w:rsidRPr="00052A28">
        <w:rPr>
          <w:sz w:val="20"/>
          <w:szCs w:val="20"/>
        </w:rPr>
        <w:t xml:space="preserve">e </w:t>
      </w:r>
      <w:r w:rsidRPr="00052A28">
        <w:rPr>
          <w:sz w:val="20"/>
          <w:szCs w:val="20"/>
        </w:rPr>
        <w:t>me suis rapprochée de… bon la famille [qui] est très restreinte</w:t>
      </w:r>
      <w:r w:rsidR="002339CE" w:rsidRPr="00052A28">
        <w:rPr>
          <w:sz w:val="20"/>
          <w:szCs w:val="20"/>
        </w:rPr>
        <w:t>,</w:t>
      </w:r>
      <w:r w:rsidRPr="00052A28">
        <w:rPr>
          <w:sz w:val="20"/>
          <w:szCs w:val="20"/>
        </w:rPr>
        <w:t xml:space="preserve"> c’est surtout ma mère et ma sœur […] maintenant je me pose beaucoup plus […] je travaille… fin’ j’habite à côté de mon travail, donc j’ai moins de route à faire, je sors un peu moins… </w:t>
      </w:r>
      <w:r w:rsidR="002339CE" w:rsidRPr="00052A28">
        <w:rPr>
          <w:sz w:val="20"/>
          <w:szCs w:val="20"/>
        </w:rPr>
        <w:t>B</w:t>
      </w:r>
      <w:r w:rsidRPr="00052A28">
        <w:rPr>
          <w:sz w:val="20"/>
          <w:szCs w:val="20"/>
        </w:rPr>
        <w:t>on je suis pas recluse, c’est pas ça</w:t>
      </w:r>
      <w:r w:rsidR="00B837D5" w:rsidRPr="00052A28">
        <w:rPr>
          <w:sz w:val="20"/>
          <w:szCs w:val="20"/>
        </w:rPr>
        <w:t>,</w:t>
      </w:r>
      <w:r w:rsidRPr="00052A28">
        <w:rPr>
          <w:sz w:val="20"/>
          <w:szCs w:val="20"/>
        </w:rPr>
        <w:t xml:space="preserve"> mais… je suis moins dans la fête et… et en profiter entre guillemets. […] c’est un peu cette fois-ci</w:t>
      </w:r>
      <w:r w:rsidR="00B837D5" w:rsidRPr="00052A28">
        <w:rPr>
          <w:sz w:val="20"/>
          <w:szCs w:val="20"/>
        </w:rPr>
        <w:t>,</w:t>
      </w:r>
      <w:r w:rsidRPr="00052A28">
        <w:rPr>
          <w:sz w:val="20"/>
          <w:szCs w:val="20"/>
        </w:rPr>
        <w:t xml:space="preserve"> repenser à moi […] quand ça nous arrive… ah ouais</w:t>
      </w:r>
      <w:r w:rsidR="0045363B" w:rsidRPr="00052A28">
        <w:rPr>
          <w:sz w:val="20"/>
          <w:szCs w:val="20"/>
        </w:rPr>
        <w:t>,</w:t>
      </w:r>
      <w:r w:rsidRPr="00052A28">
        <w:rPr>
          <w:sz w:val="20"/>
          <w:szCs w:val="20"/>
        </w:rPr>
        <w:t xml:space="preserve"> mais en fait […]</w:t>
      </w:r>
      <w:r w:rsidR="0045363B" w:rsidRPr="00052A28">
        <w:rPr>
          <w:sz w:val="20"/>
          <w:szCs w:val="20"/>
        </w:rPr>
        <w:t xml:space="preserve"> </w:t>
      </w:r>
      <w:r w:rsidRPr="00052A28">
        <w:rPr>
          <w:sz w:val="20"/>
          <w:szCs w:val="20"/>
        </w:rPr>
        <w:t>j’ai pas su m’écouter et aller voir le docteur</w:t>
      </w:r>
      <w:r w:rsidR="0045363B" w:rsidRPr="00052A28">
        <w:rPr>
          <w:sz w:val="20"/>
          <w:szCs w:val="20"/>
        </w:rPr>
        <w:t>,</w:t>
      </w:r>
      <w:r w:rsidRPr="00052A28">
        <w:rPr>
          <w:sz w:val="20"/>
          <w:szCs w:val="20"/>
        </w:rPr>
        <w:t xml:space="preserve"> peut-être que… je sais pas si ça aurait changé quelque chose</w:t>
      </w:r>
      <w:r w:rsidR="004A6E32" w:rsidRPr="00052A28">
        <w:rPr>
          <w:sz w:val="20"/>
          <w:szCs w:val="20"/>
        </w:rPr>
        <w:t xml:space="preserve"> </w:t>
      </w:r>
      <w:r w:rsidR="00B837D5">
        <w:rPr>
          <w:sz w:val="20"/>
          <w:szCs w:val="20"/>
        </w:rPr>
        <w:t xml:space="preserve">Lorette, </w:t>
      </w:r>
      <w:r w:rsidRPr="005F4201">
        <w:rPr>
          <w:sz w:val="20"/>
          <w:szCs w:val="20"/>
        </w:rPr>
        <w:t>42 ans, célibataire sans enfant</w:t>
      </w:r>
      <w:r w:rsidRPr="00052A28">
        <w:rPr>
          <w:sz w:val="20"/>
          <w:szCs w:val="20"/>
        </w:rPr>
        <w:t>]</w:t>
      </w:r>
    </w:p>
    <w:p w14:paraId="0E6698FC" w14:textId="213F1979" w:rsidR="009F75FE" w:rsidRPr="00F32FF0" w:rsidRDefault="0045363B" w:rsidP="006318D4">
      <w:pPr>
        <w:pStyle w:val="NormalWeb"/>
        <w:tabs>
          <w:tab w:val="center" w:pos="8789"/>
          <w:tab w:val="center" w:pos="9072"/>
        </w:tabs>
        <w:spacing w:before="316" w:beforeAutospacing="0" w:after="0" w:afterAutospacing="0"/>
        <w:ind w:left="18"/>
        <w:jc w:val="both"/>
        <w:rPr>
          <w:color w:val="000000"/>
        </w:rPr>
      </w:pPr>
      <w:r>
        <w:rPr>
          <w:color w:val="000000"/>
        </w:rPr>
        <w:t xml:space="preserve">Ceci étant dit cette mise à distance de la prévention est surtout le trait des hommes. </w:t>
      </w:r>
      <w:r w:rsidR="009F75FE" w:rsidRPr="00F32FF0">
        <w:rPr>
          <w:color w:val="000000"/>
        </w:rPr>
        <w:t>Côté masculin, le « </w:t>
      </w:r>
      <w:r w:rsidR="009F75FE" w:rsidRPr="0010233D">
        <w:rPr>
          <w:i/>
          <w:iCs/>
          <w:color w:val="000000"/>
        </w:rPr>
        <w:t>changement du mode de vie </w:t>
      </w:r>
      <w:r w:rsidR="009F75FE" w:rsidRPr="00F32FF0">
        <w:rPr>
          <w:color w:val="000000"/>
        </w:rPr>
        <w:t>»</w:t>
      </w:r>
      <w:r w:rsidR="002339CE">
        <w:rPr>
          <w:color w:val="000000"/>
        </w:rPr>
        <w:t xml:space="preserve"> que l’accident impulse,</w:t>
      </w:r>
      <w:r w:rsidR="009F75FE" w:rsidRPr="00F32FF0">
        <w:rPr>
          <w:color w:val="000000"/>
        </w:rPr>
        <w:t xml:space="preserve"> génère des « </w:t>
      </w:r>
      <w:r w:rsidR="009F75FE" w:rsidRPr="0010233D">
        <w:rPr>
          <w:i/>
          <w:iCs/>
          <w:color w:val="000000"/>
        </w:rPr>
        <w:t>inquiétudes </w:t>
      </w:r>
      <w:r w:rsidR="009F75FE" w:rsidRPr="00F32FF0">
        <w:rPr>
          <w:color w:val="000000"/>
        </w:rPr>
        <w:t>»</w:t>
      </w:r>
      <w:r w:rsidR="00AB0776">
        <w:rPr>
          <w:color w:val="000000"/>
        </w:rPr>
        <w:t xml:space="preserve"> qui dépassent largement la prise en charge médico-hospitalière</w:t>
      </w:r>
      <w:r w:rsidR="009F75FE" w:rsidRPr="00F32FF0">
        <w:rPr>
          <w:color w:val="000000"/>
        </w:rPr>
        <w:t xml:space="preserve">. </w:t>
      </w:r>
      <w:r w:rsidR="00AB0776">
        <w:rPr>
          <w:color w:val="000000"/>
        </w:rPr>
        <w:t>Les</w:t>
      </w:r>
      <w:r w:rsidR="009F75FE" w:rsidRPr="00F32FF0">
        <w:rPr>
          <w:color w:val="000000"/>
        </w:rPr>
        <w:t xml:space="preserve"> changement</w:t>
      </w:r>
      <w:r w:rsidR="00AB0776">
        <w:rPr>
          <w:color w:val="000000"/>
        </w:rPr>
        <w:t>s qui en découlent,</w:t>
      </w:r>
      <w:r w:rsidR="009F75FE" w:rsidRPr="00F32FF0">
        <w:rPr>
          <w:color w:val="000000"/>
        </w:rPr>
        <w:t xml:space="preserve"> rime</w:t>
      </w:r>
      <w:r w:rsidR="00AB0776">
        <w:rPr>
          <w:color w:val="000000"/>
        </w:rPr>
        <w:t>nt</w:t>
      </w:r>
      <w:r w:rsidR="009F75FE" w:rsidRPr="00F32FF0">
        <w:rPr>
          <w:color w:val="000000"/>
        </w:rPr>
        <w:t xml:space="preserve"> généralement avec « </w:t>
      </w:r>
      <w:r w:rsidR="009F75FE" w:rsidRPr="0010233D">
        <w:rPr>
          <w:i/>
          <w:iCs/>
          <w:color w:val="000000"/>
        </w:rPr>
        <w:t>une vie beaucoup plus pépère</w:t>
      </w:r>
      <w:r w:rsidR="009F75FE" w:rsidRPr="00F32FF0">
        <w:rPr>
          <w:color w:val="000000"/>
        </w:rPr>
        <w:t xml:space="preserve"> », ce qui se dit surtout dans </w:t>
      </w:r>
      <w:r w:rsidR="00AB0776">
        <w:rPr>
          <w:color w:val="000000"/>
        </w:rPr>
        <w:t>d</w:t>
      </w:r>
      <w:r w:rsidR="009F75FE" w:rsidRPr="00F32FF0">
        <w:rPr>
          <w:color w:val="000000"/>
        </w:rPr>
        <w:t>es fréquentations</w:t>
      </w:r>
      <w:r w:rsidR="00AB0776">
        <w:rPr>
          <w:color w:val="000000"/>
        </w:rPr>
        <w:t xml:space="preserve"> qui se déplacent et se rarifient</w:t>
      </w:r>
      <w:r w:rsidR="009F75FE" w:rsidRPr="00F32FF0">
        <w:rPr>
          <w:color w:val="000000"/>
        </w:rPr>
        <w:t>, des espaces de sociabilités qui se reconfigurent</w:t>
      </w:r>
      <w:r w:rsidR="004A6E32">
        <w:rPr>
          <w:color w:val="000000"/>
        </w:rPr>
        <w:t>, des pratiques qui s’aménagent.</w:t>
      </w:r>
      <w:r w:rsidR="009F75FE" w:rsidRPr="00F32FF0">
        <w:rPr>
          <w:color w:val="000000"/>
        </w:rPr>
        <w:t xml:space="preserve"> </w:t>
      </w:r>
      <w:r>
        <w:rPr>
          <w:color w:val="000000"/>
        </w:rPr>
        <w:t>Arnaud</w:t>
      </w:r>
      <w:r w:rsidR="009F75FE" w:rsidRPr="00F32FF0">
        <w:rPr>
          <w:color w:val="000000"/>
        </w:rPr>
        <w:t>, 49 ans, gay, marié, sans enfants</w:t>
      </w:r>
      <w:r w:rsidR="004A6E32">
        <w:rPr>
          <w:color w:val="000000"/>
        </w:rPr>
        <w:t>,</w:t>
      </w:r>
      <w:r w:rsidR="009F75FE" w:rsidRPr="00F32FF0">
        <w:rPr>
          <w:color w:val="000000"/>
        </w:rPr>
        <w:t xml:space="preserve"> vient de quitter </w:t>
      </w:r>
      <w:r>
        <w:rPr>
          <w:color w:val="000000"/>
        </w:rPr>
        <w:t xml:space="preserve">l’ile de France </w:t>
      </w:r>
      <w:r w:rsidR="009F75FE" w:rsidRPr="00F32FF0">
        <w:rPr>
          <w:color w:val="000000"/>
        </w:rPr>
        <w:t xml:space="preserve">pour s’installer </w:t>
      </w:r>
      <w:r>
        <w:rPr>
          <w:color w:val="000000"/>
        </w:rPr>
        <w:t>dans le sud</w:t>
      </w:r>
      <w:r w:rsidR="009F75FE" w:rsidRPr="00F32FF0">
        <w:rPr>
          <w:color w:val="000000"/>
        </w:rPr>
        <w:t xml:space="preserve">. </w:t>
      </w:r>
      <w:r>
        <w:rPr>
          <w:color w:val="000000"/>
        </w:rPr>
        <w:t>Arnaud</w:t>
      </w:r>
      <w:r w:rsidRPr="00F32FF0">
        <w:rPr>
          <w:color w:val="000000"/>
        </w:rPr>
        <w:t xml:space="preserve"> </w:t>
      </w:r>
      <w:r w:rsidR="009F75FE" w:rsidRPr="00F32FF0">
        <w:rPr>
          <w:color w:val="000000"/>
        </w:rPr>
        <w:t>travaille dans le secteur culturel</w:t>
      </w:r>
      <w:r w:rsidR="00AB0776">
        <w:rPr>
          <w:color w:val="000000"/>
        </w:rPr>
        <w:t xml:space="preserve"> et a eu à faire face à un AVC quelques an</w:t>
      </w:r>
      <w:r>
        <w:rPr>
          <w:color w:val="000000"/>
        </w:rPr>
        <w:t>née</w:t>
      </w:r>
      <w:r w:rsidR="00AB0776">
        <w:rPr>
          <w:color w:val="000000"/>
        </w:rPr>
        <w:t>s avant son déménagement, à la suite d’une de ses sorties en boite</w:t>
      </w:r>
      <w:r>
        <w:rPr>
          <w:color w:val="000000"/>
        </w:rPr>
        <w:t>,</w:t>
      </w:r>
      <w:r w:rsidR="00AB0776">
        <w:rPr>
          <w:color w:val="000000"/>
        </w:rPr>
        <w:t xml:space="preserve"> où il avait consommé des substances</w:t>
      </w:r>
      <w:r w:rsidR="009F75FE" w:rsidRPr="00F32FF0">
        <w:rPr>
          <w:color w:val="000000"/>
        </w:rPr>
        <w:t>. Revisitant avec « </w:t>
      </w:r>
      <w:r w:rsidR="009F75FE" w:rsidRPr="0010233D">
        <w:rPr>
          <w:i/>
          <w:iCs/>
          <w:color w:val="000000"/>
        </w:rPr>
        <w:t>beaucoup de nostalgie</w:t>
      </w:r>
      <w:r w:rsidR="009F75FE" w:rsidRPr="00F32FF0">
        <w:rPr>
          <w:color w:val="000000"/>
        </w:rPr>
        <w:t xml:space="preserve"> » son mode de vie d’avant, qui ne méconnaissait le monde de la nuit, les sorties et l’usage des drogues, </w:t>
      </w:r>
      <w:r w:rsidR="004A6E32">
        <w:rPr>
          <w:color w:val="000000"/>
        </w:rPr>
        <w:t>il</w:t>
      </w:r>
      <w:r w:rsidR="009F75FE" w:rsidRPr="00F32FF0">
        <w:rPr>
          <w:color w:val="000000"/>
        </w:rPr>
        <w:t xml:space="preserve"> raconte : «</w:t>
      </w:r>
      <w:r>
        <w:rPr>
          <w:color w:val="000000"/>
        </w:rPr>
        <w:t xml:space="preserve"> </w:t>
      </w:r>
      <w:r w:rsidRPr="000B7122">
        <w:rPr>
          <w:i/>
          <w:iCs/>
          <w:color w:val="000000"/>
        </w:rPr>
        <w:t>il</w:t>
      </w:r>
      <w:r w:rsidR="009F75FE" w:rsidRPr="000B7122">
        <w:rPr>
          <w:i/>
          <w:iCs/>
          <w:color w:val="000000"/>
        </w:rPr>
        <w:t> </w:t>
      </w:r>
      <w:r w:rsidR="004A6E32" w:rsidRPr="000B7122">
        <w:rPr>
          <w:i/>
          <w:iCs/>
          <w:color w:val="000000"/>
        </w:rPr>
        <w:t>y</w:t>
      </w:r>
      <w:r w:rsidRPr="000B7122">
        <w:rPr>
          <w:i/>
          <w:iCs/>
          <w:color w:val="000000"/>
        </w:rPr>
        <w:t xml:space="preserve"> </w:t>
      </w:r>
      <w:r w:rsidR="004A6E32" w:rsidRPr="000B7122">
        <w:rPr>
          <w:i/>
          <w:iCs/>
          <w:color w:val="000000"/>
        </w:rPr>
        <w:t>a</w:t>
      </w:r>
      <w:r w:rsidR="004A6E32" w:rsidRPr="000B7122">
        <w:rPr>
          <w:i/>
          <w:iCs/>
          <w:color w:val="000000"/>
          <w:sz w:val="20"/>
          <w:szCs w:val="20"/>
          <w:shd w:val="clear" w:color="auto" w:fill="FFFF00"/>
        </w:rPr>
        <w:t> </w:t>
      </w:r>
      <w:r w:rsidR="009F75FE" w:rsidRPr="000B7122">
        <w:rPr>
          <w:i/>
          <w:iCs/>
          <w:color w:val="000000"/>
        </w:rPr>
        <w:t>des gens</w:t>
      </w:r>
      <w:r w:rsidR="009F75FE" w:rsidRPr="0010233D">
        <w:rPr>
          <w:i/>
          <w:iCs/>
          <w:color w:val="000000"/>
        </w:rPr>
        <w:t xml:space="preserve"> que je vois plus, y’a des soirées que j’fais plus… des lieux où j</w:t>
      </w:r>
      <w:r>
        <w:rPr>
          <w:i/>
          <w:iCs/>
          <w:color w:val="000000"/>
        </w:rPr>
        <w:t xml:space="preserve">e </w:t>
      </w:r>
      <w:r w:rsidR="009F75FE" w:rsidRPr="0010233D">
        <w:rPr>
          <w:i/>
          <w:iCs/>
          <w:color w:val="000000"/>
        </w:rPr>
        <w:t>vais plus et</w:t>
      </w:r>
      <w:r w:rsidR="00FF149E">
        <w:rPr>
          <w:i/>
          <w:iCs/>
          <w:color w:val="000000"/>
        </w:rPr>
        <w:t>c.</w:t>
      </w:r>
      <w:r w:rsidR="009F75FE" w:rsidRPr="00F32FF0">
        <w:rPr>
          <w:color w:val="000000"/>
        </w:rPr>
        <w:t> » </w:t>
      </w:r>
    </w:p>
    <w:p w14:paraId="1107C08F" w14:textId="1C150B5B" w:rsidR="009F75FE" w:rsidRPr="00052A28" w:rsidRDefault="00AB0776" w:rsidP="006318D4">
      <w:pPr>
        <w:pStyle w:val="NormalWeb"/>
        <w:tabs>
          <w:tab w:val="center" w:pos="8789"/>
          <w:tab w:val="center" w:pos="9072"/>
        </w:tabs>
        <w:spacing w:before="316" w:beforeAutospacing="0" w:after="0" w:afterAutospacing="0"/>
        <w:ind w:left="851" w:firstLine="2"/>
        <w:jc w:val="both"/>
        <w:rPr>
          <w:sz w:val="20"/>
          <w:szCs w:val="20"/>
        </w:rPr>
      </w:pPr>
      <w:r w:rsidRPr="00052A28">
        <w:rPr>
          <w:sz w:val="20"/>
          <w:szCs w:val="20"/>
        </w:rPr>
        <w:t xml:space="preserve">oui, </w:t>
      </w:r>
      <w:r w:rsidR="009F75FE" w:rsidRPr="00052A28">
        <w:rPr>
          <w:sz w:val="20"/>
          <w:szCs w:val="20"/>
        </w:rPr>
        <w:t>d</w:t>
      </w:r>
      <w:r w:rsidRPr="00052A28">
        <w:rPr>
          <w:sz w:val="20"/>
          <w:szCs w:val="20"/>
        </w:rPr>
        <w:t>’</w:t>
      </w:r>
      <w:r w:rsidR="009F75FE" w:rsidRPr="00052A28">
        <w:rPr>
          <w:sz w:val="20"/>
          <w:szCs w:val="20"/>
        </w:rPr>
        <w:t>inquiétudes de… là-dessus… c</w:t>
      </w:r>
      <w:r w:rsidR="0045363B" w:rsidRPr="00052A28">
        <w:rPr>
          <w:sz w:val="20"/>
          <w:szCs w:val="20"/>
        </w:rPr>
        <w:t xml:space="preserve">e </w:t>
      </w:r>
      <w:r w:rsidR="009F75FE" w:rsidRPr="00052A28">
        <w:rPr>
          <w:sz w:val="20"/>
          <w:szCs w:val="20"/>
        </w:rPr>
        <w:t xml:space="preserve">qui m’a un peu… </w:t>
      </w:r>
      <w:r w:rsidRPr="00052A28">
        <w:rPr>
          <w:sz w:val="20"/>
          <w:szCs w:val="20"/>
        </w:rPr>
        <w:t xml:space="preserve">a </w:t>
      </w:r>
      <w:r w:rsidR="009F75FE" w:rsidRPr="00052A28">
        <w:rPr>
          <w:sz w:val="20"/>
          <w:szCs w:val="20"/>
        </w:rPr>
        <w:t>été un sujet sur ma vie après l’hôpital, c’était ce changement de… pas de mode de vie</w:t>
      </w:r>
      <w:r w:rsidR="00FF149E" w:rsidRPr="00052A28">
        <w:rPr>
          <w:sz w:val="20"/>
          <w:szCs w:val="20"/>
        </w:rPr>
        <w:t>,</w:t>
      </w:r>
      <w:r w:rsidR="009F75FE" w:rsidRPr="00052A28">
        <w:rPr>
          <w:sz w:val="20"/>
          <w:szCs w:val="20"/>
        </w:rPr>
        <w:t xml:space="preserve"> parce que je me défonce pas… je me défonçais pas tous les jours mais</w:t>
      </w:r>
      <w:r w:rsidR="00FF149E" w:rsidRPr="00052A28">
        <w:rPr>
          <w:sz w:val="20"/>
          <w:szCs w:val="20"/>
        </w:rPr>
        <w:t xml:space="preserve"> </w:t>
      </w:r>
      <w:r w:rsidR="009F75FE" w:rsidRPr="00052A28">
        <w:rPr>
          <w:sz w:val="20"/>
          <w:szCs w:val="20"/>
        </w:rPr>
        <w:t xml:space="preserve">euuh… voilà, </w:t>
      </w:r>
      <w:r w:rsidR="00FF149E" w:rsidRPr="00052A28">
        <w:rPr>
          <w:sz w:val="20"/>
          <w:szCs w:val="20"/>
        </w:rPr>
        <w:t xml:space="preserve">il </w:t>
      </w:r>
      <w:r w:rsidR="009F75FE" w:rsidRPr="00052A28">
        <w:rPr>
          <w:sz w:val="20"/>
          <w:szCs w:val="20"/>
        </w:rPr>
        <w:t>y</w:t>
      </w:r>
      <w:r w:rsidR="00FF149E" w:rsidRPr="00052A28">
        <w:rPr>
          <w:sz w:val="20"/>
          <w:szCs w:val="20"/>
        </w:rPr>
        <w:t xml:space="preserve"> </w:t>
      </w:r>
      <w:r w:rsidR="009F75FE" w:rsidRPr="00052A28">
        <w:rPr>
          <w:sz w:val="20"/>
          <w:szCs w:val="20"/>
        </w:rPr>
        <w:t>avait des choses que j’a</w:t>
      </w:r>
      <w:r w:rsidR="00FF149E" w:rsidRPr="00052A28">
        <w:rPr>
          <w:sz w:val="20"/>
          <w:szCs w:val="20"/>
        </w:rPr>
        <w:t>vais</w:t>
      </w:r>
      <w:r w:rsidR="009F75FE" w:rsidRPr="00052A28">
        <w:rPr>
          <w:sz w:val="20"/>
          <w:szCs w:val="20"/>
        </w:rPr>
        <w:t xml:space="preserve"> plus le droit de faire […] j’avais une vie un peu différente qui s’offrait à moi… […] des gens p</w:t>
      </w:r>
      <w:r w:rsidR="004D195A" w:rsidRPr="00052A28">
        <w:rPr>
          <w:sz w:val="20"/>
          <w:szCs w:val="20"/>
        </w:rPr>
        <w:t>eu</w:t>
      </w:r>
      <w:r w:rsidR="009F75FE" w:rsidRPr="00052A28">
        <w:rPr>
          <w:sz w:val="20"/>
          <w:szCs w:val="20"/>
        </w:rPr>
        <w:t>t</w:t>
      </w:r>
      <w:r w:rsidR="004D195A" w:rsidRPr="00052A28">
        <w:rPr>
          <w:sz w:val="20"/>
          <w:szCs w:val="20"/>
        </w:rPr>
        <w:t>-</w:t>
      </w:r>
      <w:r w:rsidR="009F75FE" w:rsidRPr="00052A28">
        <w:rPr>
          <w:sz w:val="20"/>
          <w:szCs w:val="20"/>
        </w:rPr>
        <w:t>être que j’allais plus voir, des soirées qui allaient être différentes… une vie qui allait être un peu différente… c’est plus ça qui m’a questionné […] J’ai une vie beaucoup plus pépère, ça c’est sûr… […] c’qui est bien et mal à la fois</w:t>
      </w:r>
      <w:r w:rsidRPr="00052A28">
        <w:rPr>
          <w:sz w:val="20"/>
          <w:szCs w:val="20"/>
        </w:rPr>
        <w:t>,</w:t>
      </w:r>
      <w:r w:rsidR="009F75FE" w:rsidRPr="00052A28">
        <w:rPr>
          <w:sz w:val="20"/>
          <w:szCs w:val="20"/>
        </w:rPr>
        <w:t xml:space="preserve"> mais bon c’est comme ça  […] j’ai beaucoup de nostalgie […] </w:t>
      </w:r>
      <w:r w:rsidR="00FF149E" w:rsidRPr="00052A28">
        <w:rPr>
          <w:sz w:val="20"/>
          <w:szCs w:val="20"/>
        </w:rPr>
        <w:t xml:space="preserve">il </w:t>
      </w:r>
      <w:r w:rsidR="009F75FE" w:rsidRPr="00052A28">
        <w:rPr>
          <w:sz w:val="20"/>
          <w:szCs w:val="20"/>
        </w:rPr>
        <w:t>y</w:t>
      </w:r>
      <w:r w:rsidR="00FF149E" w:rsidRPr="00052A28">
        <w:rPr>
          <w:sz w:val="20"/>
          <w:szCs w:val="20"/>
        </w:rPr>
        <w:t xml:space="preserve"> </w:t>
      </w:r>
      <w:r w:rsidR="009F75FE" w:rsidRPr="00052A28">
        <w:rPr>
          <w:sz w:val="20"/>
          <w:szCs w:val="20"/>
        </w:rPr>
        <w:t>a des gens que je vois plus, y’a des soirées que j</w:t>
      </w:r>
      <w:r w:rsidR="00FF149E" w:rsidRPr="00052A28">
        <w:rPr>
          <w:sz w:val="20"/>
          <w:szCs w:val="20"/>
        </w:rPr>
        <w:t xml:space="preserve">e </w:t>
      </w:r>
      <w:r w:rsidR="009F75FE" w:rsidRPr="00052A28">
        <w:rPr>
          <w:sz w:val="20"/>
          <w:szCs w:val="20"/>
        </w:rPr>
        <w:t>fais plus… des lieux où j</w:t>
      </w:r>
      <w:r w:rsidR="004D195A" w:rsidRPr="00052A28">
        <w:rPr>
          <w:sz w:val="20"/>
          <w:szCs w:val="20"/>
        </w:rPr>
        <w:t xml:space="preserve">e </w:t>
      </w:r>
      <w:r w:rsidR="009F75FE" w:rsidRPr="00052A28">
        <w:rPr>
          <w:sz w:val="20"/>
          <w:szCs w:val="20"/>
        </w:rPr>
        <w:t>vais plus et</w:t>
      </w:r>
      <w:r w:rsidR="00FF149E" w:rsidRPr="00052A28">
        <w:rPr>
          <w:sz w:val="20"/>
          <w:szCs w:val="20"/>
        </w:rPr>
        <w:t>c.</w:t>
      </w:r>
      <w:r w:rsidR="009F75FE" w:rsidRPr="00052A28">
        <w:rPr>
          <w:sz w:val="20"/>
          <w:szCs w:val="20"/>
        </w:rPr>
        <w:t> </w:t>
      </w:r>
    </w:p>
    <w:p w14:paraId="28C17135" w14:textId="57BA48D3" w:rsidR="00C23D6A" w:rsidRPr="00D47C8B" w:rsidRDefault="00C23D6A" w:rsidP="006318D4">
      <w:pPr>
        <w:pStyle w:val="NormalWeb"/>
        <w:tabs>
          <w:tab w:val="center" w:pos="8789"/>
          <w:tab w:val="center" w:pos="9072"/>
        </w:tabs>
        <w:spacing w:before="316" w:beforeAutospacing="0" w:after="0" w:afterAutospacing="0"/>
        <w:jc w:val="both"/>
        <w:rPr>
          <w:color w:val="000000"/>
        </w:rPr>
      </w:pPr>
      <w:r w:rsidRPr="00D47C8B">
        <w:rPr>
          <w:color w:val="000000"/>
        </w:rPr>
        <w:t>Au-delà des divergences de genre</w:t>
      </w:r>
      <w:r w:rsidR="00AB0776">
        <w:rPr>
          <w:color w:val="000000"/>
        </w:rPr>
        <w:t xml:space="preserve"> décrites jusqu’alors</w:t>
      </w:r>
      <w:r w:rsidRPr="00D47C8B">
        <w:rPr>
          <w:color w:val="000000"/>
        </w:rPr>
        <w:t>, l’ensemble des enquêté.es souligne les difficultés d’entretenir ou de construire un réseau d</w:t>
      </w:r>
      <w:r w:rsidR="00FF149E">
        <w:rPr>
          <w:color w:val="000000"/>
        </w:rPr>
        <w:t>’</w:t>
      </w:r>
      <w:r w:rsidRPr="00D47C8B">
        <w:rPr>
          <w:color w:val="000000"/>
        </w:rPr>
        <w:t xml:space="preserve">interconnaissances, un cercle relationnel. </w:t>
      </w:r>
      <w:r w:rsidRPr="00D47C8B">
        <w:rPr>
          <w:color w:val="000000"/>
        </w:rPr>
        <w:lastRenderedPageBreak/>
        <w:t>Dans certains cas, le</w:t>
      </w:r>
      <w:r w:rsidR="00836BF2">
        <w:rPr>
          <w:color w:val="000000"/>
        </w:rPr>
        <w:t>s prises d’</w:t>
      </w:r>
      <w:r w:rsidR="00ED4C79">
        <w:rPr>
          <w:color w:val="000000"/>
        </w:rPr>
        <w:t>initiatives</w:t>
      </w:r>
      <w:r w:rsidRPr="00D47C8B">
        <w:rPr>
          <w:color w:val="000000"/>
        </w:rPr>
        <w:t xml:space="preserve"> se déploient dans l’entre soi associatif où le partage d’un destin commun (</w:t>
      </w:r>
      <w:r w:rsidR="00FF149E">
        <w:rPr>
          <w:color w:val="000000"/>
        </w:rPr>
        <w:t xml:space="preserve">avec </w:t>
      </w:r>
      <w:r w:rsidRPr="00D47C8B">
        <w:rPr>
          <w:color w:val="000000"/>
        </w:rPr>
        <w:t xml:space="preserve">des problèmes analogues ou similaires) fait communauté. </w:t>
      </w:r>
      <w:r w:rsidR="00FF149E">
        <w:rPr>
          <w:color w:val="000000"/>
        </w:rPr>
        <w:t>Vincent</w:t>
      </w:r>
      <w:r w:rsidRPr="00D47C8B">
        <w:rPr>
          <w:color w:val="000000"/>
        </w:rPr>
        <w:t>, 53 ans, célibataire, sans enfant au moment de l’entretien</w:t>
      </w:r>
      <w:r w:rsidR="00FF149E">
        <w:rPr>
          <w:color w:val="000000"/>
        </w:rPr>
        <w:t>,</w:t>
      </w:r>
      <w:r w:rsidRPr="00D47C8B">
        <w:rPr>
          <w:color w:val="000000"/>
        </w:rPr>
        <w:t xml:space="preserve"> a eu à vivre un accident de moto en terminale. Se référant à ses copains de l’époque, il précise : « </w:t>
      </w:r>
      <w:r w:rsidRPr="0010233D">
        <w:rPr>
          <w:i/>
          <w:iCs/>
          <w:color w:val="000000"/>
        </w:rPr>
        <w:t>ils ont fait leur vie et ils m’ont oublié</w:t>
      </w:r>
      <w:r w:rsidRPr="00D47C8B">
        <w:rPr>
          <w:color w:val="000000"/>
        </w:rPr>
        <w:t> »</w:t>
      </w:r>
      <w:r w:rsidR="00A221E6" w:rsidRPr="00D47C8B">
        <w:rPr>
          <w:color w:val="000000"/>
        </w:rPr>
        <w:t xml:space="preserve">. Pour </w:t>
      </w:r>
      <w:r w:rsidR="00FF149E">
        <w:rPr>
          <w:color w:val="000000"/>
        </w:rPr>
        <w:t>Vincent</w:t>
      </w:r>
      <w:r w:rsidR="00A221E6" w:rsidRPr="00D47C8B">
        <w:rPr>
          <w:color w:val="000000"/>
        </w:rPr>
        <w:t>, au même titre que pour les autres personnes cérébrolésées qu</w:t>
      </w:r>
      <w:r w:rsidR="00FF149E">
        <w:rPr>
          <w:color w:val="000000"/>
        </w:rPr>
        <w:t>e nous avons eu à rencontrer</w:t>
      </w:r>
      <w:r w:rsidR="00A221E6" w:rsidRPr="00D47C8B">
        <w:rPr>
          <w:color w:val="000000"/>
        </w:rPr>
        <w:t>, construire un réseau relationnel est présenté comme quelque chose de « </w:t>
      </w:r>
      <w:r w:rsidR="00A221E6" w:rsidRPr="0010233D">
        <w:rPr>
          <w:i/>
          <w:iCs/>
          <w:color w:val="000000"/>
        </w:rPr>
        <w:t>très dur</w:t>
      </w:r>
      <w:r w:rsidR="00A221E6" w:rsidRPr="00D47C8B">
        <w:rPr>
          <w:color w:val="000000"/>
        </w:rPr>
        <w:t xml:space="preserve"> ». </w:t>
      </w:r>
      <w:r w:rsidR="00D47C8B" w:rsidRPr="00D47C8B">
        <w:rPr>
          <w:color w:val="000000"/>
        </w:rPr>
        <w:t>L</w:t>
      </w:r>
      <w:r w:rsidR="00A221E6" w:rsidRPr="00D47C8B">
        <w:rPr>
          <w:color w:val="000000"/>
        </w:rPr>
        <w:t>es possibilité</w:t>
      </w:r>
      <w:r w:rsidR="00D47C8B" w:rsidRPr="00D47C8B">
        <w:rPr>
          <w:color w:val="000000"/>
        </w:rPr>
        <w:t>s</w:t>
      </w:r>
      <w:r w:rsidR="00A221E6" w:rsidRPr="00D47C8B">
        <w:rPr>
          <w:color w:val="000000"/>
        </w:rPr>
        <w:t xml:space="preserve"> de rencontres s’épuisent donc </w:t>
      </w:r>
      <w:r w:rsidR="00D47C8B" w:rsidRPr="00D47C8B">
        <w:rPr>
          <w:color w:val="000000"/>
        </w:rPr>
        <w:t xml:space="preserve">souvent </w:t>
      </w:r>
      <w:r w:rsidR="00A221E6" w:rsidRPr="00D47C8B">
        <w:rPr>
          <w:color w:val="000000"/>
        </w:rPr>
        <w:t>dans le cercle associatif : « </w:t>
      </w:r>
      <w:r w:rsidR="00A221E6" w:rsidRPr="0010233D">
        <w:rPr>
          <w:i/>
          <w:iCs/>
          <w:color w:val="000000"/>
        </w:rPr>
        <w:t>c’est peut-être grâce à Gem’Activ… oui Gem’activ, oui bien-sûr, où on voit d’autres personnes qui ont eu des problèmes, là-bas on sympathise avec eux voilà</w:t>
      </w:r>
      <w:r w:rsidR="00FF149E">
        <w:rPr>
          <w:i/>
          <w:iCs/>
          <w:color w:val="000000"/>
        </w:rPr>
        <w:t>.</w:t>
      </w:r>
      <w:r w:rsidR="00A221E6" w:rsidRPr="00D47C8B">
        <w:rPr>
          <w:color w:val="000000"/>
        </w:rPr>
        <w:t> »</w:t>
      </w:r>
    </w:p>
    <w:p w14:paraId="41D9D169" w14:textId="697D2CF2" w:rsidR="00FD1DD4" w:rsidRPr="00052A28" w:rsidRDefault="00C23D6A" w:rsidP="006318D4">
      <w:pPr>
        <w:pStyle w:val="NormalWeb"/>
        <w:tabs>
          <w:tab w:val="center" w:pos="8789"/>
          <w:tab w:val="center" w:pos="9072"/>
        </w:tabs>
        <w:spacing w:before="297" w:beforeAutospacing="0" w:after="0" w:afterAutospacing="0"/>
        <w:ind w:left="851" w:firstLine="9"/>
        <w:jc w:val="both"/>
        <w:rPr>
          <w:sz w:val="20"/>
          <w:szCs w:val="20"/>
        </w:rPr>
      </w:pPr>
      <w:r w:rsidRPr="00052A28">
        <w:rPr>
          <w:sz w:val="20"/>
          <w:szCs w:val="20"/>
        </w:rPr>
        <w:t>[</w:t>
      </w:r>
      <w:r w:rsidR="00FF149E" w:rsidRPr="00052A28">
        <w:rPr>
          <w:sz w:val="20"/>
          <w:szCs w:val="20"/>
        </w:rPr>
        <w:t xml:space="preserve">Enquêteur : </w:t>
      </w:r>
      <w:r w:rsidRPr="00052A28">
        <w:rPr>
          <w:sz w:val="20"/>
          <w:szCs w:val="20"/>
        </w:rPr>
        <w:t>avez-vous gardé des relations avec vos copains de l’époque ?] Pas du tout, pas du tout, pas du tout… non</w:t>
      </w:r>
      <w:r w:rsidR="00FF149E" w:rsidRPr="00052A28">
        <w:rPr>
          <w:sz w:val="20"/>
          <w:szCs w:val="20"/>
        </w:rPr>
        <w:t>,</w:t>
      </w:r>
      <w:r w:rsidRPr="00052A28">
        <w:rPr>
          <w:sz w:val="20"/>
          <w:szCs w:val="20"/>
        </w:rPr>
        <w:t> ils ont fait leur vie et ils m’ont oublié […] Oh, vous savez pour un traumatisé-crânien c’est très dur ça [construire un réseau relationnel] […] Si j’ai eu connu des personnes</w:t>
      </w:r>
      <w:r w:rsidR="00836BF2" w:rsidRPr="00052A28">
        <w:rPr>
          <w:sz w:val="20"/>
          <w:szCs w:val="20"/>
        </w:rPr>
        <w:t>,</w:t>
      </w:r>
      <w:r w:rsidRPr="00052A28">
        <w:rPr>
          <w:sz w:val="20"/>
          <w:szCs w:val="20"/>
        </w:rPr>
        <w:t xml:space="preserve"> c’est peut-être grâce à Gem’Activ… oui Gem’activ, oui bien-sûr, où on voit d’autres personnes qui ont eu des problèmes, là-bas on sympathise avec eux voilà […] [</w:t>
      </w:r>
      <w:r w:rsidR="00FF149E" w:rsidRPr="00052A28">
        <w:rPr>
          <w:sz w:val="20"/>
          <w:szCs w:val="20"/>
        </w:rPr>
        <w:t xml:space="preserve">Enquêteur : </w:t>
      </w:r>
      <w:r w:rsidRPr="00052A28">
        <w:rPr>
          <w:sz w:val="20"/>
          <w:szCs w:val="20"/>
        </w:rPr>
        <w:t>Et l’association des traumatisés crâniens] Oui, oui, oui… oui bien-sûr, bien-sûr, bien-sûr… oui bien-sûr et… dans la semaine je revois d’autres personnes et on a des échanges comme ça, oui… grâce à Gem’activ […]</w:t>
      </w:r>
      <w:r w:rsidR="00836BF2" w:rsidRPr="00052A28">
        <w:rPr>
          <w:sz w:val="20"/>
          <w:szCs w:val="20"/>
        </w:rPr>
        <w:t xml:space="preserve"> </w:t>
      </w:r>
      <w:r w:rsidRPr="00052A28">
        <w:rPr>
          <w:sz w:val="20"/>
          <w:szCs w:val="20"/>
        </w:rPr>
        <w:t>avant mon accident</w:t>
      </w:r>
      <w:r w:rsidR="00836BF2" w:rsidRPr="00052A28">
        <w:rPr>
          <w:sz w:val="20"/>
          <w:szCs w:val="20"/>
        </w:rPr>
        <w:t>,</w:t>
      </w:r>
      <w:r w:rsidRPr="00052A28">
        <w:rPr>
          <w:sz w:val="20"/>
          <w:szCs w:val="20"/>
        </w:rPr>
        <w:t xml:space="preserve"> j’avais des amis avec qui le week-end on faisait des sorties alors qu’actuellement… si j’ai des possibilités, de personnes, mais c’est des personnes que j’ai connu</w:t>
      </w:r>
      <w:r w:rsidR="00FF149E" w:rsidRPr="00052A28">
        <w:rPr>
          <w:sz w:val="20"/>
          <w:szCs w:val="20"/>
        </w:rPr>
        <w:t>es</w:t>
      </w:r>
      <w:r w:rsidRPr="00052A28">
        <w:rPr>
          <w:sz w:val="20"/>
          <w:szCs w:val="20"/>
        </w:rPr>
        <w:t xml:space="preserve"> à travers Gem’Activ […] Je ne me fais pas d’amis comme auparavant, comme cela se passait </w:t>
      </w:r>
      <w:r w:rsidR="00FF149E" w:rsidRPr="00052A28">
        <w:rPr>
          <w:sz w:val="20"/>
          <w:szCs w:val="20"/>
        </w:rPr>
        <w:t>avant.</w:t>
      </w:r>
    </w:p>
    <w:p w14:paraId="18A02A4C" w14:textId="5A1BDD24" w:rsidR="00D47C8B" w:rsidRPr="00D47C8B" w:rsidRDefault="00D47C8B" w:rsidP="006318D4">
      <w:pPr>
        <w:pStyle w:val="NormalWeb"/>
        <w:tabs>
          <w:tab w:val="center" w:pos="8789"/>
          <w:tab w:val="center" w:pos="9072"/>
        </w:tabs>
        <w:spacing w:before="316" w:beforeAutospacing="0" w:after="0" w:afterAutospacing="0"/>
        <w:jc w:val="both"/>
        <w:rPr>
          <w:color w:val="000000"/>
        </w:rPr>
      </w:pPr>
      <w:r w:rsidRPr="00D47C8B">
        <w:rPr>
          <w:color w:val="000000"/>
        </w:rPr>
        <w:t>La solitude est donc présentée comme</w:t>
      </w:r>
      <w:r w:rsidR="00836BF2">
        <w:rPr>
          <w:color w:val="000000"/>
        </w:rPr>
        <w:t xml:space="preserve"> un</w:t>
      </w:r>
      <w:r w:rsidR="00FF149E">
        <w:rPr>
          <w:color w:val="000000"/>
        </w:rPr>
        <w:t xml:space="preserve"> trait inhérent aux lésions cérébrales, </w:t>
      </w:r>
      <w:r w:rsidR="00170B44">
        <w:rPr>
          <w:color w:val="000000"/>
        </w:rPr>
        <w:t>et parfois même comme un</w:t>
      </w:r>
      <w:r w:rsidRPr="00170B44">
        <w:rPr>
          <w:color w:val="000000"/>
        </w:rPr>
        <w:t xml:space="preserve"> prix à payer</w:t>
      </w:r>
      <w:r w:rsidR="00FF149E">
        <w:rPr>
          <w:color w:val="000000"/>
        </w:rPr>
        <w:t xml:space="preserve"> pour être encore en vie</w:t>
      </w:r>
      <w:r w:rsidR="00170B44">
        <w:rPr>
          <w:color w:val="000000"/>
        </w:rPr>
        <w:t>,</w:t>
      </w:r>
      <w:r w:rsidRPr="00D47C8B">
        <w:rPr>
          <w:color w:val="000000"/>
        </w:rPr>
        <w:t xml:space="preserve"> compte tenu </w:t>
      </w:r>
      <w:r w:rsidRPr="00170B44">
        <w:rPr>
          <w:color w:val="000000"/>
        </w:rPr>
        <w:t>de l’incapacité</w:t>
      </w:r>
      <w:r w:rsidRPr="00D47C8B">
        <w:rPr>
          <w:color w:val="000000"/>
        </w:rPr>
        <w:t xml:space="preserve"> </w:t>
      </w:r>
      <w:r w:rsidR="00836BF2">
        <w:rPr>
          <w:color w:val="000000"/>
        </w:rPr>
        <w:t>d</w:t>
      </w:r>
      <w:r w:rsidR="0018771B">
        <w:rPr>
          <w:color w:val="000000"/>
        </w:rPr>
        <w:t>e construire et d</w:t>
      </w:r>
      <w:r w:rsidRPr="00D47C8B">
        <w:rPr>
          <w:color w:val="000000"/>
        </w:rPr>
        <w:t xml:space="preserve">’entretenir </w:t>
      </w:r>
      <w:r w:rsidR="0018771B">
        <w:rPr>
          <w:color w:val="000000"/>
        </w:rPr>
        <w:t>un réseau social</w:t>
      </w:r>
      <w:r>
        <w:rPr>
          <w:color w:val="000000"/>
        </w:rPr>
        <w:t xml:space="preserve"> : </w:t>
      </w:r>
      <w:r w:rsidRPr="00D47C8B">
        <w:rPr>
          <w:color w:val="000000"/>
        </w:rPr>
        <w:t>« </w:t>
      </w:r>
      <w:r w:rsidRPr="0010233D">
        <w:rPr>
          <w:i/>
          <w:iCs/>
          <w:color w:val="000000"/>
        </w:rPr>
        <w:t>j’accepte d’être solitaire et d’avoir des relations sociales on va dire, moins importantes que la plupart des gens parce que j’ai pas la capacité de les entretenir</w:t>
      </w:r>
      <w:r w:rsidRPr="00D47C8B">
        <w:rPr>
          <w:color w:val="000000"/>
        </w:rPr>
        <w:t> ».</w:t>
      </w:r>
      <w:r w:rsidR="0018771B">
        <w:rPr>
          <w:color w:val="000000"/>
        </w:rPr>
        <w:t xml:space="preserve"> En accord avec les travaux sur la liminalité</w:t>
      </w:r>
      <w:r w:rsidR="00836BF2">
        <w:rPr>
          <w:color w:val="000000"/>
        </w:rPr>
        <w:t xml:space="preserve"> </w:t>
      </w:r>
      <w:r w:rsidR="00836BF2" w:rsidRPr="000B7122">
        <w:rPr>
          <w:color w:val="000000"/>
        </w:rPr>
        <w:t>(</w:t>
      </w:r>
      <w:r w:rsidR="000B7122" w:rsidRPr="000B7122">
        <w:rPr>
          <w:color w:val="000000"/>
        </w:rPr>
        <w:t>Calvez, 2000</w:t>
      </w:r>
      <w:r w:rsidR="00836BF2" w:rsidRPr="000B7122">
        <w:rPr>
          <w:color w:val="000000"/>
        </w:rPr>
        <w:t>)</w:t>
      </w:r>
      <w:r w:rsidR="0018771B" w:rsidRPr="000B7122">
        <w:rPr>
          <w:color w:val="000000"/>
        </w:rPr>
        <w:t>,</w:t>
      </w:r>
      <w:r w:rsidR="0018771B">
        <w:rPr>
          <w:color w:val="000000"/>
        </w:rPr>
        <w:t xml:space="preserve"> les </w:t>
      </w:r>
      <w:r w:rsidR="00836BF2">
        <w:rPr>
          <w:color w:val="000000"/>
        </w:rPr>
        <w:t xml:space="preserve">situations de handicap dont il est question ici, </w:t>
      </w:r>
      <w:r w:rsidR="0018771B">
        <w:rPr>
          <w:color w:val="000000"/>
        </w:rPr>
        <w:t>génèrent généralement une sensation d’étrangeté</w:t>
      </w:r>
      <w:r w:rsidR="00FF149E">
        <w:rPr>
          <w:color w:val="000000"/>
        </w:rPr>
        <w:t>,</w:t>
      </w:r>
      <w:r w:rsidR="00836BF2">
        <w:rPr>
          <w:color w:val="000000"/>
        </w:rPr>
        <w:t xml:space="preserve"> qui amène le sujet à se déplacer pour</w:t>
      </w:r>
      <w:r w:rsidR="0018771B">
        <w:rPr>
          <w:color w:val="000000"/>
        </w:rPr>
        <w:t> : « </w:t>
      </w:r>
      <w:r w:rsidR="0018771B" w:rsidRPr="0010233D">
        <w:rPr>
          <w:i/>
          <w:iCs/>
          <w:color w:val="000000"/>
        </w:rPr>
        <w:t>essayer de comprendre les gens comment ils fonctionnaient</w:t>
      </w:r>
      <w:r w:rsidR="0018771B" w:rsidRPr="00F32FF0">
        <w:rPr>
          <w:color w:val="000000"/>
        </w:rPr>
        <w:t xml:space="preserve"> […] </w:t>
      </w:r>
      <w:r w:rsidR="0018771B" w:rsidRPr="0010233D">
        <w:rPr>
          <w:i/>
          <w:iCs/>
          <w:color w:val="000000"/>
        </w:rPr>
        <w:t>les gens qui vont vous escroquer ou raconter des bobards, vous dire que vous avez dit un truc au lieu d’un autre… moi j</w:t>
      </w:r>
      <w:r w:rsidR="00FF149E">
        <w:rPr>
          <w:i/>
          <w:iCs/>
          <w:color w:val="000000"/>
        </w:rPr>
        <w:t xml:space="preserve">e </w:t>
      </w:r>
      <w:r w:rsidR="0018771B" w:rsidRPr="0010233D">
        <w:rPr>
          <w:i/>
          <w:iCs/>
          <w:color w:val="000000"/>
        </w:rPr>
        <w:t xml:space="preserve">peux pas jouer dans cette </w:t>
      </w:r>
      <w:r w:rsidR="00836BF2" w:rsidRPr="0010233D">
        <w:rPr>
          <w:i/>
          <w:iCs/>
          <w:color w:val="000000"/>
        </w:rPr>
        <w:t>cour</w:t>
      </w:r>
      <w:r w:rsidR="00FF149E">
        <w:rPr>
          <w:i/>
          <w:iCs/>
          <w:color w:val="000000"/>
        </w:rPr>
        <w:t xml:space="preserve">s </w:t>
      </w:r>
      <w:r w:rsidR="00836BF2" w:rsidRPr="0010233D">
        <w:rPr>
          <w:i/>
          <w:iCs/>
          <w:color w:val="000000"/>
        </w:rPr>
        <w:t>là</w:t>
      </w:r>
      <w:r w:rsidR="0018771B" w:rsidRPr="00F32FF0">
        <w:rPr>
          <w:color w:val="000000"/>
        </w:rPr>
        <w:t> ».</w:t>
      </w:r>
      <w:r w:rsidRPr="00D47C8B">
        <w:rPr>
          <w:color w:val="000000"/>
        </w:rPr>
        <w:t xml:space="preserve"> </w:t>
      </w:r>
      <w:r w:rsidR="00836BF2">
        <w:rPr>
          <w:color w:val="000000"/>
        </w:rPr>
        <w:t>On</w:t>
      </w:r>
      <w:r w:rsidR="00F32FF0">
        <w:rPr>
          <w:color w:val="000000"/>
        </w:rPr>
        <w:t xml:space="preserve"> pourrait imaginer que ces observations</w:t>
      </w:r>
      <w:r w:rsidR="00FF149E">
        <w:rPr>
          <w:color w:val="000000"/>
        </w:rPr>
        <w:t>,</w:t>
      </w:r>
      <w:r w:rsidR="00F32FF0">
        <w:rPr>
          <w:color w:val="000000"/>
        </w:rPr>
        <w:t xml:space="preserve"> </w:t>
      </w:r>
      <w:r w:rsidR="00170B44">
        <w:rPr>
          <w:color w:val="000000"/>
        </w:rPr>
        <w:t xml:space="preserve">dont fait état </w:t>
      </w:r>
      <w:r w:rsidR="00FF149E">
        <w:rPr>
          <w:color w:val="000000"/>
        </w:rPr>
        <w:t>Thierry</w:t>
      </w:r>
      <w:r w:rsidR="00170B44">
        <w:rPr>
          <w:color w:val="000000"/>
        </w:rPr>
        <w:t xml:space="preserve">, </w:t>
      </w:r>
      <w:r w:rsidR="00FF149E">
        <w:rPr>
          <w:color w:val="000000"/>
        </w:rPr>
        <w:t xml:space="preserve">50 ans, marié et père d’un enfant, </w:t>
      </w:r>
      <w:r w:rsidR="00F32FF0">
        <w:rPr>
          <w:color w:val="000000"/>
        </w:rPr>
        <w:t>n’ont rien de singulier et constituent le lot commun de la vie en société. À ceci près : « </w:t>
      </w:r>
      <w:r w:rsidR="00F32FF0" w:rsidRPr="0010233D">
        <w:rPr>
          <w:i/>
          <w:iCs/>
          <w:color w:val="000000"/>
        </w:rPr>
        <w:t>comme, je ne peux pas me fier aux… on va dire aux évènements, je me fie à autre chose</w:t>
      </w:r>
      <w:r w:rsidR="00F32FF0" w:rsidRPr="00F32FF0">
        <w:rPr>
          <w:color w:val="000000"/>
        </w:rPr>
        <w:t> »</w:t>
      </w:r>
      <w:r w:rsidR="00F32FF0">
        <w:rPr>
          <w:color w:val="000000"/>
        </w:rPr>
        <w:t xml:space="preserve">. Cette autre chose dont parle </w:t>
      </w:r>
      <w:r w:rsidR="00FF149E">
        <w:rPr>
          <w:color w:val="000000"/>
        </w:rPr>
        <w:t xml:space="preserve">Thierry </w:t>
      </w:r>
      <w:r w:rsidR="00F32FF0">
        <w:rPr>
          <w:color w:val="000000"/>
        </w:rPr>
        <w:t>renvoie à ce qu’il appelle « </w:t>
      </w:r>
      <w:r w:rsidR="00F32FF0" w:rsidRPr="0010233D">
        <w:rPr>
          <w:i/>
          <w:iCs/>
          <w:color w:val="000000"/>
        </w:rPr>
        <w:t>la</w:t>
      </w:r>
      <w:r w:rsidR="00F32FF0" w:rsidRPr="00F32FF0">
        <w:rPr>
          <w:color w:val="000000"/>
        </w:rPr>
        <w:t xml:space="preserve"> </w:t>
      </w:r>
      <w:r w:rsidR="00F32FF0" w:rsidRPr="0010233D">
        <w:rPr>
          <w:i/>
          <w:iCs/>
          <w:color w:val="000000"/>
        </w:rPr>
        <w:t>mémoire émotionnelle</w:t>
      </w:r>
      <w:r w:rsidR="00F32FF0" w:rsidRPr="00F32FF0">
        <w:rPr>
          <w:color w:val="000000"/>
        </w:rPr>
        <w:t> »</w:t>
      </w:r>
      <w:r w:rsidR="00836BF2">
        <w:rPr>
          <w:color w:val="000000"/>
        </w:rPr>
        <w:t>,</w:t>
      </w:r>
      <w:r w:rsidR="00F32FF0" w:rsidRPr="00F32FF0">
        <w:rPr>
          <w:color w:val="000000"/>
        </w:rPr>
        <w:t xml:space="preserve"> qui vient remplacer la mémoire évènementielle qui lui fait défaut. </w:t>
      </w:r>
      <w:r w:rsidR="0018771B">
        <w:rPr>
          <w:color w:val="000000"/>
        </w:rPr>
        <w:t>Le tout engendre le sentiment d’être à part : d’être dans le monde</w:t>
      </w:r>
      <w:r w:rsidR="00836BF2">
        <w:rPr>
          <w:color w:val="000000"/>
        </w:rPr>
        <w:t>,</w:t>
      </w:r>
      <w:r w:rsidR="0018771B">
        <w:rPr>
          <w:color w:val="000000"/>
        </w:rPr>
        <w:t xml:space="preserve"> sans en faire tout à fait partie</w:t>
      </w:r>
      <w:r w:rsidR="00F32FF0">
        <w:rPr>
          <w:color w:val="000000"/>
        </w:rPr>
        <w:t>.</w:t>
      </w:r>
      <w:r w:rsidR="0018771B">
        <w:rPr>
          <w:color w:val="000000"/>
        </w:rPr>
        <w:t xml:space="preserve"> </w:t>
      </w:r>
      <w:r w:rsidR="00170B44">
        <w:rPr>
          <w:color w:val="000000"/>
        </w:rPr>
        <w:t>Dans de nombreux cas,</w:t>
      </w:r>
      <w:r w:rsidR="0018771B">
        <w:rPr>
          <w:color w:val="000000"/>
        </w:rPr>
        <w:t xml:space="preserve"> cet entre-deux</w:t>
      </w:r>
      <w:r w:rsidRPr="00D47C8B">
        <w:rPr>
          <w:color w:val="000000"/>
        </w:rPr>
        <w:t xml:space="preserve"> active une attitude de méfiance vis-à-vis d’autrui</w:t>
      </w:r>
      <w:r w:rsidR="0018771B">
        <w:rPr>
          <w:color w:val="000000"/>
        </w:rPr>
        <w:t>. Pour s’en protéger, la personne cérébrolésée opère un tri sélectif :</w:t>
      </w:r>
      <w:r w:rsidRPr="00D47C8B">
        <w:rPr>
          <w:color w:val="000000"/>
        </w:rPr>
        <w:t xml:space="preserve"> « </w:t>
      </w:r>
      <w:r w:rsidRPr="0010233D">
        <w:rPr>
          <w:i/>
          <w:iCs/>
          <w:color w:val="000000"/>
        </w:rPr>
        <w:t>Je</w:t>
      </w:r>
      <w:r w:rsidRPr="00D47C8B">
        <w:rPr>
          <w:color w:val="000000"/>
        </w:rPr>
        <w:t xml:space="preserve"> </w:t>
      </w:r>
      <w:r w:rsidRPr="0010233D">
        <w:rPr>
          <w:i/>
          <w:iCs/>
          <w:color w:val="000000"/>
        </w:rPr>
        <w:t>pressens de la psychologie de la personne… parce que c’est mon moyen de survie</w:t>
      </w:r>
      <w:r w:rsidRPr="00D47C8B">
        <w:rPr>
          <w:color w:val="000000"/>
        </w:rPr>
        <w:t> »</w:t>
      </w:r>
      <w:r w:rsidR="00170B44">
        <w:rPr>
          <w:color w:val="000000"/>
        </w:rPr>
        <w:t> :</w:t>
      </w:r>
    </w:p>
    <w:p w14:paraId="7053DA4B" w14:textId="759063BE" w:rsidR="00D47C8B" w:rsidRPr="00052A28" w:rsidRDefault="00D47C8B" w:rsidP="00052A28">
      <w:pPr>
        <w:pStyle w:val="NormalWeb"/>
        <w:tabs>
          <w:tab w:val="center" w:pos="8789"/>
          <w:tab w:val="center" w:pos="9072"/>
        </w:tabs>
        <w:spacing w:before="297" w:beforeAutospacing="0" w:after="0" w:afterAutospacing="0"/>
        <w:ind w:left="851" w:firstLine="9"/>
        <w:jc w:val="both"/>
        <w:rPr>
          <w:sz w:val="20"/>
          <w:szCs w:val="20"/>
        </w:rPr>
      </w:pPr>
      <w:r w:rsidRPr="00052A28">
        <w:rPr>
          <w:sz w:val="20"/>
          <w:szCs w:val="20"/>
        </w:rPr>
        <w:t>j’accepte d’être solitaire et d’avoir des relations sociales on va dire, moins importantes que la plupart des gens</w:t>
      </w:r>
      <w:r w:rsidR="00836BF2" w:rsidRPr="00052A28">
        <w:rPr>
          <w:sz w:val="20"/>
          <w:szCs w:val="20"/>
        </w:rPr>
        <w:t>,</w:t>
      </w:r>
      <w:r w:rsidRPr="00052A28">
        <w:rPr>
          <w:sz w:val="20"/>
          <w:szCs w:val="20"/>
        </w:rPr>
        <w:t xml:space="preserve"> parce que j’ai pas la capacité de les entretenir et ensuite autre chose c’est que… beh</w:t>
      </w:r>
      <w:r w:rsidR="00FF149E" w:rsidRPr="00052A28">
        <w:rPr>
          <w:sz w:val="20"/>
          <w:szCs w:val="20"/>
        </w:rPr>
        <w:t>,</w:t>
      </w:r>
      <w:r w:rsidRPr="00052A28">
        <w:rPr>
          <w:sz w:val="20"/>
          <w:szCs w:val="20"/>
        </w:rPr>
        <w:t xml:space="preserve"> j’ai développé aussi… d’essayer de comprendre les gens comment ils fonctionnaient</w:t>
      </w:r>
      <w:r w:rsidR="00170B44" w:rsidRPr="00052A28">
        <w:rPr>
          <w:sz w:val="20"/>
          <w:szCs w:val="20"/>
        </w:rPr>
        <w:t>. J</w:t>
      </w:r>
      <w:r w:rsidR="00FF149E" w:rsidRPr="00052A28">
        <w:rPr>
          <w:sz w:val="20"/>
          <w:szCs w:val="20"/>
        </w:rPr>
        <w:t xml:space="preserve">e </w:t>
      </w:r>
      <w:r w:rsidRPr="00052A28">
        <w:rPr>
          <w:sz w:val="20"/>
          <w:szCs w:val="20"/>
        </w:rPr>
        <w:t xml:space="preserve">peux pas jouer sur la mémoire, je joue sur autre chose où on va dire, </w:t>
      </w:r>
      <w:r w:rsidR="00170B44" w:rsidRPr="00052A28">
        <w:rPr>
          <w:sz w:val="20"/>
          <w:szCs w:val="20"/>
        </w:rPr>
        <w:t>d</w:t>
      </w:r>
      <w:r w:rsidRPr="00052A28">
        <w:rPr>
          <w:sz w:val="20"/>
          <w:szCs w:val="20"/>
        </w:rPr>
        <w:t>e la mémoire émotionnelle</w:t>
      </w:r>
      <w:r w:rsidR="00170B44" w:rsidRPr="00052A28">
        <w:rPr>
          <w:sz w:val="20"/>
          <w:szCs w:val="20"/>
        </w:rPr>
        <w:t>,</w:t>
      </w:r>
      <w:r w:rsidRPr="00052A28">
        <w:rPr>
          <w:sz w:val="20"/>
          <w:szCs w:val="20"/>
        </w:rPr>
        <w:t xml:space="preserve"> c</w:t>
      </w:r>
      <w:r w:rsidR="00FF149E" w:rsidRPr="00052A28">
        <w:rPr>
          <w:sz w:val="20"/>
          <w:szCs w:val="20"/>
        </w:rPr>
        <w:t xml:space="preserve">e </w:t>
      </w:r>
      <w:r w:rsidRPr="00052A28">
        <w:rPr>
          <w:sz w:val="20"/>
          <w:szCs w:val="20"/>
        </w:rPr>
        <w:t>qui fait à un moment donné</w:t>
      </w:r>
      <w:r w:rsidR="00170B44" w:rsidRPr="00052A28">
        <w:rPr>
          <w:sz w:val="20"/>
          <w:szCs w:val="20"/>
        </w:rPr>
        <w:t xml:space="preserve"> que</w:t>
      </w:r>
      <w:r w:rsidRPr="00052A28">
        <w:rPr>
          <w:sz w:val="20"/>
          <w:szCs w:val="20"/>
        </w:rPr>
        <w:t xml:space="preserve"> j</w:t>
      </w:r>
      <w:r w:rsidR="00FF149E" w:rsidRPr="00052A28">
        <w:rPr>
          <w:sz w:val="20"/>
          <w:szCs w:val="20"/>
        </w:rPr>
        <w:t xml:space="preserve">e </w:t>
      </w:r>
      <w:r w:rsidRPr="00052A28">
        <w:rPr>
          <w:sz w:val="20"/>
          <w:szCs w:val="20"/>
        </w:rPr>
        <w:t>peux plus les voir en peinture […] les gens qui vont vous escroquer ou raconter des  bobards, vous dire que vous avez dit un truc au lieu d’un autre… moi j</w:t>
      </w:r>
      <w:r w:rsidR="00FF149E" w:rsidRPr="00052A28">
        <w:rPr>
          <w:sz w:val="20"/>
          <w:szCs w:val="20"/>
        </w:rPr>
        <w:t xml:space="preserve">e </w:t>
      </w:r>
      <w:r w:rsidRPr="00052A28">
        <w:rPr>
          <w:sz w:val="20"/>
          <w:szCs w:val="20"/>
        </w:rPr>
        <w:t>peux pas jouer dans cette cours là… […] Me dire que j’ai dit ça, qui me ressemble pas, parce que c’est pas dans ma façon de fonctionner… je peux pas dire que c’est pas vrai, je sais même pas quand ça s’est passé… je veux dire</w:t>
      </w:r>
      <w:r w:rsidR="008A6B96" w:rsidRPr="00052A28">
        <w:rPr>
          <w:sz w:val="20"/>
          <w:szCs w:val="20"/>
        </w:rPr>
        <w:t>…</w:t>
      </w:r>
      <w:r w:rsidRPr="00052A28">
        <w:rPr>
          <w:sz w:val="20"/>
          <w:szCs w:val="20"/>
        </w:rPr>
        <w:t xml:space="preserve"> je suis complètement désarmé. Les gens qui jouent là-dessus, je suis obligé de les éliminer </w:t>
      </w:r>
      <w:r w:rsidRPr="00052A28">
        <w:rPr>
          <w:sz w:val="20"/>
          <w:szCs w:val="20"/>
        </w:rPr>
        <w:lastRenderedPageBreak/>
        <w:t>de mon relationnel [</w:t>
      </w:r>
      <w:r w:rsidR="008A6B96" w:rsidRPr="00052A28">
        <w:rPr>
          <w:sz w:val="20"/>
          <w:szCs w:val="20"/>
        </w:rPr>
        <w:t xml:space="preserve">Épouse de Thierry : </w:t>
      </w:r>
      <w:r w:rsidRPr="00052A28">
        <w:rPr>
          <w:sz w:val="20"/>
          <w:szCs w:val="20"/>
        </w:rPr>
        <w:t>Il pressent… c’est… c’est très curieux parce qu’il a un flair terrible sur… par exemple, il voit à  des kilomètres quelqu’un qui va être pervers ou je sais pas comment vous expliquer …] […] Je suis obligé de voir des choses que les autres ne voient pas […] Parce que</w:t>
      </w:r>
      <w:r w:rsidR="00170B44" w:rsidRPr="00052A28">
        <w:rPr>
          <w:sz w:val="20"/>
          <w:szCs w:val="20"/>
        </w:rPr>
        <w:t>,</w:t>
      </w:r>
      <w:r w:rsidRPr="00052A28">
        <w:rPr>
          <w:sz w:val="20"/>
          <w:szCs w:val="20"/>
        </w:rPr>
        <w:t xml:space="preserve"> comme je ne peux pas me fier aux… on va dire aux évènements, je me fie à autre  chose [</w:t>
      </w:r>
      <w:r w:rsidR="008A6B96" w:rsidRPr="00052A28">
        <w:rPr>
          <w:sz w:val="20"/>
          <w:szCs w:val="20"/>
        </w:rPr>
        <w:t xml:space="preserve">Épouse de Thierry : </w:t>
      </w:r>
      <w:r w:rsidR="00170B44" w:rsidRPr="00052A28">
        <w:rPr>
          <w:sz w:val="20"/>
          <w:szCs w:val="20"/>
        </w:rPr>
        <w:t>A</w:t>
      </w:r>
      <w:r w:rsidRPr="00052A28">
        <w:rPr>
          <w:sz w:val="20"/>
          <w:szCs w:val="20"/>
        </w:rPr>
        <w:t>u langage corporel, des trucs comme ça] Je pressens de la psychologie de la personne… parce que c’est mon moyen de survie</w:t>
      </w:r>
      <w:r w:rsidR="008A6B96" w:rsidRPr="00052A28">
        <w:rPr>
          <w:sz w:val="20"/>
          <w:szCs w:val="20"/>
        </w:rPr>
        <w:t>.</w:t>
      </w:r>
    </w:p>
    <w:p w14:paraId="305E9FC4" w14:textId="77777777" w:rsidR="008A6B96" w:rsidRDefault="008A6B96" w:rsidP="00052A28">
      <w:pPr>
        <w:tabs>
          <w:tab w:val="center" w:pos="8789"/>
          <w:tab w:val="center" w:pos="9072"/>
        </w:tabs>
        <w:spacing w:line="259" w:lineRule="auto"/>
        <w:ind w:left="15"/>
        <w:rPr>
          <w:iCs/>
          <w:u w:val="single"/>
        </w:rPr>
      </w:pPr>
    </w:p>
    <w:p w14:paraId="05154C62" w14:textId="30C08A63" w:rsidR="00A95F97" w:rsidRDefault="008A6B96" w:rsidP="008A6B96">
      <w:pPr>
        <w:tabs>
          <w:tab w:val="center" w:pos="8789"/>
          <w:tab w:val="center" w:pos="9072"/>
        </w:tabs>
        <w:ind w:left="-5"/>
        <w:jc w:val="both"/>
        <w:rPr>
          <w:iCs/>
          <w:color w:val="000000"/>
          <w:shd w:val="clear" w:color="auto" w:fill="FFFF00"/>
        </w:rPr>
      </w:pPr>
      <w:r w:rsidRPr="00052A28">
        <w:rPr>
          <w:color w:val="000000"/>
        </w:rPr>
        <w:t xml:space="preserve">Ce que </w:t>
      </w:r>
      <w:r w:rsidR="00802E34" w:rsidRPr="00052A28">
        <w:rPr>
          <w:color w:val="000000"/>
        </w:rPr>
        <w:t>Thierry</w:t>
      </w:r>
      <w:r w:rsidRPr="00052A28">
        <w:rPr>
          <w:color w:val="000000"/>
        </w:rPr>
        <w:t xml:space="preserve"> évoque à la fin de l’entretien apparaît donc comme un gain </w:t>
      </w:r>
      <w:r w:rsidR="00802E34" w:rsidRPr="00052A28">
        <w:rPr>
          <w:color w:val="000000"/>
        </w:rPr>
        <w:t>induit par la perte :</w:t>
      </w:r>
      <w:r w:rsidR="00802E34">
        <w:rPr>
          <w:iCs/>
          <w:u w:val="single"/>
        </w:rPr>
        <w:t xml:space="preserve"> </w:t>
      </w:r>
      <w:r w:rsidR="00802E34">
        <w:rPr>
          <w:color w:val="000000"/>
        </w:rPr>
        <w:t>« </w:t>
      </w:r>
      <w:r w:rsidR="00802E34" w:rsidRPr="0010233D">
        <w:rPr>
          <w:i/>
          <w:iCs/>
          <w:color w:val="000000"/>
        </w:rPr>
        <w:t>la</w:t>
      </w:r>
      <w:r w:rsidR="00802E34" w:rsidRPr="00F32FF0">
        <w:rPr>
          <w:color w:val="000000"/>
        </w:rPr>
        <w:t xml:space="preserve"> </w:t>
      </w:r>
      <w:r w:rsidR="00802E34" w:rsidRPr="0010233D">
        <w:rPr>
          <w:i/>
          <w:iCs/>
          <w:color w:val="000000"/>
        </w:rPr>
        <w:t>mémoire émotionnelle</w:t>
      </w:r>
      <w:r w:rsidR="00802E34" w:rsidRPr="00F32FF0">
        <w:rPr>
          <w:color w:val="000000"/>
        </w:rPr>
        <w:t> »</w:t>
      </w:r>
      <w:r w:rsidR="00802E34">
        <w:rPr>
          <w:color w:val="000000"/>
        </w:rPr>
        <w:t xml:space="preserve"> vient alors contrebalancer cette « </w:t>
      </w:r>
      <w:r w:rsidR="00802E34" w:rsidRPr="0010233D">
        <w:rPr>
          <w:i/>
          <w:iCs/>
          <w:color w:val="000000"/>
        </w:rPr>
        <w:t xml:space="preserve">mémoire </w:t>
      </w:r>
      <w:r w:rsidR="00802E34">
        <w:rPr>
          <w:i/>
          <w:iCs/>
          <w:color w:val="000000"/>
        </w:rPr>
        <w:t>des faits</w:t>
      </w:r>
      <w:r w:rsidR="00802E34" w:rsidRPr="00F32FF0">
        <w:rPr>
          <w:color w:val="000000"/>
        </w:rPr>
        <w:t> »</w:t>
      </w:r>
      <w:r w:rsidR="00802E34">
        <w:rPr>
          <w:color w:val="000000"/>
        </w:rPr>
        <w:t xml:space="preserve"> qui lui joue des tours. Et cette inversion </w:t>
      </w:r>
      <w:r w:rsidR="00D2764B">
        <w:rPr>
          <w:color w:val="000000"/>
        </w:rPr>
        <w:t xml:space="preserve">de perspective, qui consiste à dire que vivre avec un handicap </w:t>
      </w:r>
      <w:r w:rsidR="00FE1DB3">
        <w:rPr>
          <w:color w:val="000000"/>
        </w:rPr>
        <w:t>peut</w:t>
      </w:r>
      <w:r w:rsidR="00D2764B">
        <w:rPr>
          <w:color w:val="000000"/>
        </w:rPr>
        <w:t xml:space="preserve"> être chose qu’un</w:t>
      </w:r>
      <w:r w:rsidR="00FE1DB3">
        <w:rPr>
          <w:color w:val="000000"/>
        </w:rPr>
        <w:t>e</w:t>
      </w:r>
      <w:r w:rsidR="00D2764B">
        <w:rPr>
          <w:color w:val="000000"/>
        </w:rPr>
        <w:t xml:space="preserve"> simple </w:t>
      </w:r>
      <w:r w:rsidR="00FE1DB3">
        <w:rPr>
          <w:color w:val="000000"/>
        </w:rPr>
        <w:t>ac</w:t>
      </w:r>
      <w:r w:rsidR="00D2764B">
        <w:rPr>
          <w:color w:val="000000"/>
        </w:rPr>
        <w:t>cumul</w:t>
      </w:r>
      <w:r w:rsidR="00FE1DB3">
        <w:rPr>
          <w:color w:val="000000"/>
        </w:rPr>
        <w:t>ation</w:t>
      </w:r>
      <w:r w:rsidR="00D2764B">
        <w:rPr>
          <w:color w:val="000000"/>
        </w:rPr>
        <w:t xml:space="preserve"> des misères est bien orchestrée par le genre.</w:t>
      </w:r>
      <w:r w:rsidR="00802E34" w:rsidRPr="00F32FF0">
        <w:rPr>
          <w:color w:val="000000"/>
        </w:rPr>
        <w:t xml:space="preserve"> </w:t>
      </w:r>
      <w:r w:rsidR="00802E34" w:rsidRPr="00052A28">
        <w:rPr>
          <w:color w:val="000000"/>
        </w:rPr>
        <w:t>En effet, t</w:t>
      </w:r>
      <w:r w:rsidR="00EE16BF" w:rsidRPr="00052A28">
        <w:rPr>
          <w:color w:val="000000"/>
        </w:rPr>
        <w:t xml:space="preserve">out au long de l’entretien de </w:t>
      </w:r>
      <w:r w:rsidRPr="00052A28">
        <w:rPr>
          <w:color w:val="000000"/>
        </w:rPr>
        <w:t>Thierry</w:t>
      </w:r>
      <w:r w:rsidR="00EE16BF" w:rsidRPr="00052A28">
        <w:rPr>
          <w:color w:val="000000"/>
        </w:rPr>
        <w:t xml:space="preserve">, son épouse participe activement à la mise en mots de l’histoire de vie de son mari. En abondant dans son sens, elle insiste bien plus sur les capacités que son époux a déployées pour contrer les séquelles de son accident, que sur les difficultés qu’il rencontre au quotidien. Cet élément nous paraît capital car il vient </w:t>
      </w:r>
      <w:r w:rsidR="00614DDF" w:rsidRPr="00052A28">
        <w:rPr>
          <w:color w:val="000000"/>
        </w:rPr>
        <w:t xml:space="preserve">souligner </w:t>
      </w:r>
      <w:r w:rsidR="00802E34" w:rsidRPr="00052A28">
        <w:rPr>
          <w:color w:val="000000"/>
        </w:rPr>
        <w:t>tout le potentiel d’action que le handicap génère, une fois que l’on arrive à le contextualiser au sein des interactions</w:t>
      </w:r>
      <w:r w:rsidR="00FE1DB3" w:rsidRPr="00052A28">
        <w:rPr>
          <w:color w:val="000000"/>
        </w:rPr>
        <w:t xml:space="preserve"> et à le situer du point de vue du genre.</w:t>
      </w:r>
      <w:r w:rsidR="00802E34" w:rsidRPr="00052A28">
        <w:rPr>
          <w:color w:val="000000"/>
        </w:rPr>
        <w:t xml:space="preserve"> Pour le dire autrement, s</w:t>
      </w:r>
      <w:r w:rsidR="00614DDF" w:rsidRPr="00052A28">
        <w:rPr>
          <w:color w:val="000000"/>
        </w:rPr>
        <w:t xml:space="preserve">i les revenus et le niveau d’instruction </w:t>
      </w:r>
      <w:r w:rsidR="00802E34" w:rsidRPr="00052A28">
        <w:rPr>
          <w:color w:val="000000"/>
        </w:rPr>
        <w:t xml:space="preserve">- </w:t>
      </w:r>
      <w:r w:rsidR="00614DDF" w:rsidRPr="00052A28">
        <w:rPr>
          <w:color w:val="000000"/>
        </w:rPr>
        <w:t xml:space="preserve">habituellement considérés dans les travaux sociologiques </w:t>
      </w:r>
      <w:r w:rsidR="00EE16BF" w:rsidRPr="00052A28">
        <w:rPr>
          <w:color w:val="000000"/>
        </w:rPr>
        <w:t>portant sur la</w:t>
      </w:r>
      <w:r w:rsidR="00614DDF" w:rsidRPr="00052A28">
        <w:rPr>
          <w:color w:val="000000"/>
        </w:rPr>
        <w:t xml:space="preserve"> santé</w:t>
      </w:r>
      <w:r w:rsidR="00802E34" w:rsidRPr="00052A28">
        <w:rPr>
          <w:color w:val="000000"/>
        </w:rPr>
        <w:t xml:space="preserve"> - </w:t>
      </w:r>
      <w:r w:rsidR="00614DDF" w:rsidRPr="00052A28">
        <w:rPr>
          <w:color w:val="000000"/>
        </w:rPr>
        <w:t>f</w:t>
      </w:r>
      <w:r w:rsidR="00411CD9" w:rsidRPr="00052A28">
        <w:rPr>
          <w:color w:val="000000"/>
        </w:rPr>
        <w:t>açonne</w:t>
      </w:r>
      <w:r w:rsidR="004D195A" w:rsidRPr="00052A28">
        <w:rPr>
          <w:color w:val="000000"/>
        </w:rPr>
        <w:t>n</w:t>
      </w:r>
      <w:r w:rsidR="00411CD9" w:rsidRPr="00052A28">
        <w:rPr>
          <w:color w:val="000000"/>
        </w:rPr>
        <w:t>t l’expérience du handicap invisible, f</w:t>
      </w:r>
      <w:r w:rsidR="00614DDF" w:rsidRPr="00052A28">
        <w:rPr>
          <w:color w:val="000000"/>
        </w:rPr>
        <w:t>orce est de constater que les ressources relationnelles (examinées ici pour l’essentiel à partir de la situation matrimoniale</w:t>
      </w:r>
      <w:r w:rsidR="00580985" w:rsidRPr="00052A28">
        <w:rPr>
          <w:color w:val="000000"/>
        </w:rPr>
        <w:t xml:space="preserve"> et le réseau social</w:t>
      </w:r>
      <w:r w:rsidR="00802E34" w:rsidRPr="00052A28">
        <w:rPr>
          <w:color w:val="000000"/>
        </w:rPr>
        <w:t>)</w:t>
      </w:r>
      <w:r w:rsidR="00FE1DB3" w:rsidRPr="00052A28">
        <w:rPr>
          <w:color w:val="000000"/>
        </w:rPr>
        <w:t xml:space="preserve"> et</w:t>
      </w:r>
      <w:r w:rsidRPr="00052A28">
        <w:rPr>
          <w:color w:val="000000"/>
        </w:rPr>
        <w:t xml:space="preserve"> éminemment situées du point de vue du genre</w:t>
      </w:r>
      <w:r w:rsidR="00802E34" w:rsidRPr="00052A28">
        <w:rPr>
          <w:color w:val="000000"/>
        </w:rPr>
        <w:t>,</w:t>
      </w:r>
      <w:r w:rsidRPr="00052A28">
        <w:rPr>
          <w:color w:val="000000"/>
        </w:rPr>
        <w:t xml:space="preserve"> </w:t>
      </w:r>
      <w:r w:rsidR="00614DDF" w:rsidRPr="00052A28">
        <w:rPr>
          <w:color w:val="000000"/>
        </w:rPr>
        <w:t>sont resté</w:t>
      </w:r>
      <w:r w:rsidRPr="00052A28">
        <w:rPr>
          <w:color w:val="000000"/>
        </w:rPr>
        <w:t>e</w:t>
      </w:r>
      <w:r w:rsidR="00614DDF" w:rsidRPr="00052A28">
        <w:rPr>
          <w:color w:val="000000"/>
        </w:rPr>
        <w:t>s en retrait dans l’analyse. Or, nos résultats montrent que ces deux variables - le genre et les ressources relationnelles</w:t>
      </w:r>
      <w:r w:rsidRPr="00052A28">
        <w:rPr>
          <w:color w:val="000000"/>
        </w:rPr>
        <w:t xml:space="preserve"> </w:t>
      </w:r>
      <w:r w:rsidR="00614DDF" w:rsidRPr="00052A28">
        <w:rPr>
          <w:color w:val="000000"/>
        </w:rPr>
        <w:t>- occupent une place centrale dans le travail de restructuration du quotidien induit par l’</w:t>
      </w:r>
      <w:r w:rsidRPr="00052A28">
        <w:rPr>
          <w:color w:val="000000"/>
        </w:rPr>
        <w:t>a</w:t>
      </w:r>
      <w:r w:rsidR="00614DDF" w:rsidRPr="00052A28">
        <w:rPr>
          <w:color w:val="000000"/>
        </w:rPr>
        <w:t>v</w:t>
      </w:r>
      <w:r w:rsidR="000B7122">
        <w:rPr>
          <w:color w:val="000000"/>
        </w:rPr>
        <w:t>è</w:t>
      </w:r>
      <w:r w:rsidR="00614DDF" w:rsidRPr="00052A28">
        <w:rPr>
          <w:color w:val="000000"/>
        </w:rPr>
        <w:t>nement des lésions cérébrales</w:t>
      </w:r>
      <w:r w:rsidR="000B7122">
        <w:rPr>
          <w:color w:val="000000"/>
        </w:rPr>
        <w:t xml:space="preserve">. </w:t>
      </w:r>
      <w:r w:rsidR="00411CD9" w:rsidRPr="00052A28">
        <w:rPr>
          <w:color w:val="000000"/>
        </w:rPr>
        <w:t>Le tableau croisé ci-dessous</w:t>
      </w:r>
      <w:r w:rsidRPr="00052A28">
        <w:rPr>
          <w:color w:val="000000"/>
        </w:rPr>
        <w:t xml:space="preserve"> </w:t>
      </w:r>
      <w:r w:rsidR="00411CD9" w:rsidRPr="00052A28">
        <w:rPr>
          <w:color w:val="000000"/>
        </w:rPr>
        <w:t>donne un aperçu chiffré</w:t>
      </w:r>
      <w:r w:rsidRPr="00052A28">
        <w:rPr>
          <w:color w:val="000000"/>
        </w:rPr>
        <w:t xml:space="preserve"> de cette thèse. Il indique que parmi les personnes cérébrolésées qui vivent seules, 83,67% affirment avoir arrêté certaines activités dans la sphère sociale </w:t>
      </w:r>
      <w:r w:rsidR="00FE1DB3" w:rsidRPr="00052A28">
        <w:rPr>
          <w:color w:val="000000"/>
        </w:rPr>
        <w:t>et</w:t>
      </w:r>
      <w:r w:rsidRPr="00052A28">
        <w:rPr>
          <w:color w:val="000000"/>
        </w:rPr>
        <w:t>/</w:t>
      </w:r>
      <w:r w:rsidR="00FE1DB3" w:rsidRPr="00052A28">
        <w:rPr>
          <w:color w:val="000000"/>
        </w:rPr>
        <w:t>ou</w:t>
      </w:r>
      <w:r w:rsidRPr="00052A28">
        <w:rPr>
          <w:color w:val="000000"/>
        </w:rPr>
        <w:t xml:space="preserve"> amicale à la suite de leur incident de santé, contre 53,66% de celles qui déclarent vivre avec quelqu’un.e.</w:t>
      </w:r>
      <w:r w:rsidR="00802E34" w:rsidRPr="00052A28">
        <w:rPr>
          <w:color w:val="000000"/>
        </w:rPr>
        <w:t xml:space="preserve"> Et cette observation se décline différemment selon le genre.</w:t>
      </w:r>
      <w:r w:rsidR="00802E34">
        <w:rPr>
          <w:iCs/>
          <w:color w:val="000000"/>
          <w:shd w:val="clear" w:color="auto" w:fill="FFFF00"/>
        </w:rPr>
        <w:t xml:space="preserve"> </w:t>
      </w:r>
    </w:p>
    <w:p w14:paraId="5EA55806" w14:textId="77777777" w:rsidR="00052A28" w:rsidRPr="008A6B96" w:rsidRDefault="00052A28" w:rsidP="008A6B96">
      <w:pPr>
        <w:tabs>
          <w:tab w:val="center" w:pos="8789"/>
          <w:tab w:val="center" w:pos="9072"/>
        </w:tabs>
        <w:ind w:left="-5"/>
        <w:jc w:val="both"/>
        <w:rPr>
          <w:iCs/>
          <w:color w:val="000000"/>
          <w:shd w:val="clear" w:color="auto" w:fill="FFFF00"/>
        </w:rPr>
      </w:pPr>
    </w:p>
    <w:p w14:paraId="1BD512B0" w14:textId="79A495BB" w:rsidR="00EE16BF" w:rsidRPr="00052A28" w:rsidRDefault="000D14BB" w:rsidP="00052A28">
      <w:pPr>
        <w:tabs>
          <w:tab w:val="center" w:pos="8789"/>
          <w:tab w:val="center" w:pos="9072"/>
        </w:tabs>
        <w:ind w:left="-5"/>
        <w:jc w:val="both"/>
        <w:rPr>
          <w:color w:val="000000"/>
        </w:rPr>
      </w:pPr>
      <w:r w:rsidRPr="00052A28">
        <w:rPr>
          <w:b/>
          <w:bCs/>
          <w:color w:val="000000"/>
        </w:rPr>
        <w:t>Tableau N°5</w:t>
      </w:r>
      <w:r w:rsidRPr="00052A28">
        <w:rPr>
          <w:color w:val="000000"/>
        </w:rPr>
        <w:t xml:space="preserve"> : </w:t>
      </w:r>
      <w:r w:rsidR="00EE16BF" w:rsidRPr="00052A28">
        <w:rPr>
          <w:color w:val="000000"/>
        </w:rPr>
        <w:t xml:space="preserve">recodage situation matrimoniale * avez-vous arrêté vos activités dans la sphère sociale / amicale </w:t>
      </w:r>
      <w:r w:rsidR="00A95F97" w:rsidRPr="00052A28">
        <w:rPr>
          <w:color w:val="000000"/>
        </w:rPr>
        <w:t xml:space="preserve">à la suite de l’incident </w:t>
      </w:r>
      <w:r w:rsidR="00EE16BF" w:rsidRPr="00052A28">
        <w:rPr>
          <w:color w:val="000000"/>
        </w:rPr>
        <w:t>?  [nombre, ligne %, résidus ajustés].</w:t>
      </w:r>
    </w:p>
    <w:p w14:paraId="6B0FA21A" w14:textId="77777777" w:rsidR="00A95F97" w:rsidRPr="00052A28" w:rsidRDefault="00A95F97" w:rsidP="006318D4">
      <w:pPr>
        <w:pStyle w:val="NormalWeb"/>
        <w:tabs>
          <w:tab w:val="center" w:pos="8789"/>
          <w:tab w:val="center" w:pos="9072"/>
        </w:tabs>
        <w:spacing w:before="316" w:beforeAutospacing="0" w:after="0" w:afterAutospacing="0"/>
        <w:jc w:val="both"/>
        <w:rPr>
          <w:iCs/>
          <w:color w:val="000000"/>
          <w:sz w:val="2"/>
          <w:szCs w:val="2"/>
          <w:shd w:val="clear" w:color="auto" w:fill="FFFF00"/>
        </w:rPr>
      </w:pPr>
    </w:p>
    <w:tbl>
      <w:tblPr>
        <w:tblStyle w:val="TableGrid"/>
        <w:tblW w:w="8222" w:type="dxa"/>
        <w:tblInd w:w="552" w:type="dxa"/>
        <w:tblCellMar>
          <w:top w:w="9" w:type="dxa"/>
          <w:left w:w="179" w:type="dxa"/>
          <w:bottom w:w="9" w:type="dxa"/>
          <w:right w:w="135" w:type="dxa"/>
        </w:tblCellMar>
        <w:tblLook w:val="04A0" w:firstRow="1" w:lastRow="0" w:firstColumn="1" w:lastColumn="0" w:noHBand="0" w:noVBand="1"/>
      </w:tblPr>
      <w:tblGrid>
        <w:gridCol w:w="2552"/>
        <w:gridCol w:w="2236"/>
        <w:gridCol w:w="2149"/>
        <w:gridCol w:w="11"/>
        <w:gridCol w:w="1274"/>
      </w:tblGrid>
      <w:tr w:rsidR="006318D4" w:rsidRPr="006466F7" w14:paraId="4B688A69" w14:textId="77777777" w:rsidTr="008A6B96">
        <w:trPr>
          <w:trHeight w:val="685"/>
        </w:trPr>
        <w:tc>
          <w:tcPr>
            <w:tcW w:w="2552" w:type="dxa"/>
            <w:vMerge w:val="restart"/>
            <w:tcBorders>
              <w:top w:val="double" w:sz="4" w:space="0" w:color="000000"/>
              <w:left w:val="double" w:sz="4" w:space="0" w:color="000000"/>
              <w:bottom w:val="single" w:sz="4" w:space="0" w:color="000000"/>
              <w:right w:val="double" w:sz="4" w:space="0" w:color="000000"/>
            </w:tcBorders>
            <w:vAlign w:val="bottom"/>
          </w:tcPr>
          <w:p w14:paraId="583A9BD7" w14:textId="77777777" w:rsidR="00EE16BF" w:rsidRPr="006466F7" w:rsidRDefault="00EE16BF" w:rsidP="00052A28">
            <w:pPr>
              <w:tabs>
                <w:tab w:val="center" w:pos="8789"/>
                <w:tab w:val="center" w:pos="9072"/>
              </w:tabs>
              <w:spacing w:line="259" w:lineRule="auto"/>
              <w:ind w:left="15"/>
              <w:rPr>
                <w:rFonts w:ascii="Times" w:hAnsi="Times"/>
              </w:rPr>
            </w:pPr>
            <w:r w:rsidRPr="006466F7">
              <w:rPr>
                <w:rFonts w:ascii="Times" w:hAnsi="Times"/>
              </w:rPr>
              <w:t>recodage situation matrimoniale</w:t>
            </w:r>
          </w:p>
        </w:tc>
        <w:tc>
          <w:tcPr>
            <w:tcW w:w="4385" w:type="dxa"/>
            <w:gridSpan w:val="2"/>
            <w:tcBorders>
              <w:top w:val="double" w:sz="4" w:space="0" w:color="000000"/>
              <w:left w:val="double" w:sz="4" w:space="0" w:color="000000"/>
              <w:bottom w:val="single" w:sz="4" w:space="0" w:color="000000"/>
              <w:right w:val="single" w:sz="4" w:space="0" w:color="000000"/>
            </w:tcBorders>
          </w:tcPr>
          <w:p w14:paraId="5B795FE5" w14:textId="13A647A1" w:rsidR="00EE16BF" w:rsidRPr="006466F7" w:rsidRDefault="000D14BB" w:rsidP="00C061F3">
            <w:pPr>
              <w:tabs>
                <w:tab w:val="center" w:pos="392"/>
                <w:tab w:val="center" w:pos="8789"/>
                <w:tab w:val="center" w:pos="9072"/>
              </w:tabs>
              <w:spacing w:line="259" w:lineRule="auto"/>
              <w:jc w:val="center"/>
              <w:rPr>
                <w:rFonts w:ascii="Times" w:hAnsi="Times"/>
              </w:rPr>
            </w:pPr>
            <w:r w:rsidRPr="006466F7">
              <w:rPr>
                <w:rFonts w:ascii="Times" w:eastAsia="Calibri" w:hAnsi="Times" w:cs="Calibri"/>
              </w:rPr>
              <w:t>a</w:t>
            </w:r>
            <w:r w:rsidR="00EE16BF" w:rsidRPr="006466F7">
              <w:rPr>
                <w:rFonts w:ascii="Times" w:eastAsia="Calibri" w:hAnsi="Times" w:cs="Calibri"/>
              </w:rPr>
              <w:t>rrêt</w:t>
            </w:r>
            <w:r w:rsidR="00A95F97" w:rsidRPr="006466F7">
              <w:rPr>
                <w:rFonts w:ascii="Times" w:eastAsia="Calibri" w:hAnsi="Times" w:cs="Calibri"/>
              </w:rPr>
              <w:t xml:space="preserve"> de</w:t>
            </w:r>
            <w:r w:rsidR="00EE16BF" w:rsidRPr="006466F7">
              <w:rPr>
                <w:rFonts w:ascii="Times" w:eastAsia="Calibri" w:hAnsi="Times" w:cs="Calibri"/>
              </w:rPr>
              <w:t xml:space="preserve">s activités dans la sphère sociale / amicale </w:t>
            </w:r>
            <w:r w:rsidR="00A95F97" w:rsidRPr="006466F7">
              <w:rPr>
                <w:rFonts w:ascii="Times" w:hAnsi="Times"/>
              </w:rPr>
              <w:t>à la suite de l’incident</w:t>
            </w:r>
          </w:p>
        </w:tc>
        <w:tc>
          <w:tcPr>
            <w:tcW w:w="1285" w:type="dxa"/>
            <w:gridSpan w:val="2"/>
            <w:tcBorders>
              <w:top w:val="double" w:sz="4" w:space="0" w:color="000000"/>
              <w:left w:val="single" w:sz="4" w:space="0" w:color="000000"/>
              <w:bottom w:val="single" w:sz="4" w:space="0" w:color="000000"/>
              <w:right w:val="double" w:sz="4" w:space="0" w:color="000000"/>
            </w:tcBorders>
            <w:vAlign w:val="bottom"/>
          </w:tcPr>
          <w:p w14:paraId="5A60B765" w14:textId="77777777" w:rsidR="00EE16BF" w:rsidRPr="006466F7" w:rsidRDefault="00EE16BF" w:rsidP="006318D4">
            <w:pPr>
              <w:tabs>
                <w:tab w:val="center" w:pos="8789"/>
                <w:tab w:val="center" w:pos="9072"/>
              </w:tabs>
              <w:spacing w:line="259" w:lineRule="auto"/>
              <w:jc w:val="center"/>
              <w:rPr>
                <w:rFonts w:ascii="Times" w:hAnsi="Times"/>
              </w:rPr>
            </w:pPr>
            <w:r w:rsidRPr="006466F7">
              <w:rPr>
                <w:rFonts w:ascii="Times" w:hAnsi="Times"/>
              </w:rPr>
              <w:t>Total</w:t>
            </w:r>
          </w:p>
        </w:tc>
      </w:tr>
      <w:tr w:rsidR="00A95F97" w:rsidRPr="006466F7" w14:paraId="6FF45A55" w14:textId="77777777" w:rsidTr="008A6B96">
        <w:trPr>
          <w:trHeight w:val="49"/>
        </w:trPr>
        <w:tc>
          <w:tcPr>
            <w:tcW w:w="2552" w:type="dxa"/>
            <w:vMerge/>
            <w:tcBorders>
              <w:top w:val="nil"/>
              <w:left w:val="double" w:sz="4" w:space="0" w:color="000000"/>
              <w:bottom w:val="single" w:sz="4" w:space="0" w:color="000000"/>
              <w:right w:val="double" w:sz="4" w:space="0" w:color="000000"/>
            </w:tcBorders>
          </w:tcPr>
          <w:p w14:paraId="0492CD7E" w14:textId="77777777" w:rsidR="00EE16BF" w:rsidRPr="006466F7" w:rsidRDefault="00EE16BF" w:rsidP="00052A28">
            <w:pPr>
              <w:tabs>
                <w:tab w:val="center" w:pos="8789"/>
                <w:tab w:val="center" w:pos="9072"/>
              </w:tabs>
              <w:spacing w:line="259" w:lineRule="auto"/>
              <w:ind w:left="15"/>
              <w:rPr>
                <w:rFonts w:ascii="Times" w:hAnsi="Times"/>
              </w:rPr>
            </w:pPr>
          </w:p>
        </w:tc>
        <w:tc>
          <w:tcPr>
            <w:tcW w:w="2236" w:type="dxa"/>
            <w:tcBorders>
              <w:top w:val="single" w:sz="4" w:space="0" w:color="000000"/>
              <w:left w:val="double" w:sz="4" w:space="0" w:color="000000"/>
              <w:bottom w:val="single" w:sz="4" w:space="0" w:color="000000"/>
              <w:right w:val="single" w:sz="4" w:space="0" w:color="000000"/>
            </w:tcBorders>
          </w:tcPr>
          <w:p w14:paraId="0EE20B1B" w14:textId="77777777" w:rsidR="00EE16BF" w:rsidRPr="006466F7" w:rsidRDefault="00EE16BF" w:rsidP="006318D4">
            <w:pPr>
              <w:tabs>
                <w:tab w:val="center" w:pos="8789"/>
                <w:tab w:val="center" w:pos="9072"/>
              </w:tabs>
              <w:spacing w:line="259" w:lineRule="auto"/>
              <w:ind w:left="15"/>
              <w:rPr>
                <w:rFonts w:ascii="Times" w:hAnsi="Times"/>
              </w:rPr>
            </w:pPr>
            <w:r w:rsidRPr="006466F7">
              <w:rPr>
                <w:rFonts w:ascii="Times" w:hAnsi="Times"/>
              </w:rPr>
              <w:t>oui</w:t>
            </w:r>
          </w:p>
        </w:tc>
        <w:tc>
          <w:tcPr>
            <w:tcW w:w="2160" w:type="dxa"/>
            <w:gridSpan w:val="2"/>
            <w:tcBorders>
              <w:top w:val="single" w:sz="4" w:space="0" w:color="000000"/>
              <w:left w:val="single" w:sz="4" w:space="0" w:color="000000"/>
              <w:bottom w:val="single" w:sz="4" w:space="0" w:color="000000"/>
              <w:right w:val="single" w:sz="4" w:space="0" w:color="000000"/>
            </w:tcBorders>
          </w:tcPr>
          <w:p w14:paraId="10D0C45B" w14:textId="77777777" w:rsidR="00EE16BF" w:rsidRPr="006466F7" w:rsidRDefault="00EE16BF" w:rsidP="006318D4">
            <w:pPr>
              <w:tabs>
                <w:tab w:val="center" w:pos="8789"/>
                <w:tab w:val="center" w:pos="9072"/>
              </w:tabs>
              <w:spacing w:line="259" w:lineRule="auto"/>
              <w:rPr>
                <w:rFonts w:ascii="Times" w:hAnsi="Times"/>
              </w:rPr>
            </w:pPr>
            <w:r w:rsidRPr="006466F7">
              <w:rPr>
                <w:rFonts w:ascii="Times" w:hAnsi="Times"/>
              </w:rPr>
              <w:t>non</w:t>
            </w:r>
          </w:p>
        </w:tc>
        <w:tc>
          <w:tcPr>
            <w:tcW w:w="1274" w:type="dxa"/>
            <w:tcBorders>
              <w:top w:val="nil"/>
              <w:left w:val="single" w:sz="4" w:space="0" w:color="000000"/>
              <w:bottom w:val="single" w:sz="4" w:space="0" w:color="000000"/>
              <w:right w:val="double" w:sz="4" w:space="0" w:color="000000"/>
            </w:tcBorders>
          </w:tcPr>
          <w:p w14:paraId="34099DB8" w14:textId="77777777" w:rsidR="00EE16BF" w:rsidRPr="006466F7" w:rsidRDefault="00EE16BF" w:rsidP="006318D4">
            <w:pPr>
              <w:tabs>
                <w:tab w:val="center" w:pos="8789"/>
                <w:tab w:val="center" w:pos="9072"/>
              </w:tabs>
              <w:spacing w:after="160" w:line="259" w:lineRule="auto"/>
              <w:rPr>
                <w:rFonts w:ascii="Times" w:hAnsi="Times"/>
              </w:rPr>
            </w:pPr>
          </w:p>
        </w:tc>
      </w:tr>
      <w:tr w:rsidR="00A95F97" w:rsidRPr="006466F7" w14:paraId="3E8A575F" w14:textId="77777777" w:rsidTr="008A6B96">
        <w:trPr>
          <w:trHeight w:val="342"/>
        </w:trPr>
        <w:tc>
          <w:tcPr>
            <w:tcW w:w="2552" w:type="dxa"/>
            <w:tcBorders>
              <w:top w:val="single" w:sz="4" w:space="0" w:color="000000"/>
              <w:left w:val="double" w:sz="4" w:space="0" w:color="000000"/>
              <w:bottom w:val="nil"/>
              <w:right w:val="double" w:sz="4" w:space="0" w:color="000000"/>
            </w:tcBorders>
          </w:tcPr>
          <w:p w14:paraId="0C3A5B74" w14:textId="77777777" w:rsidR="00EE16BF" w:rsidRPr="006466F7" w:rsidRDefault="00EE16BF" w:rsidP="006318D4">
            <w:pPr>
              <w:tabs>
                <w:tab w:val="center" w:pos="8789"/>
                <w:tab w:val="center" w:pos="9072"/>
              </w:tabs>
              <w:spacing w:line="259" w:lineRule="auto"/>
              <w:ind w:left="15"/>
              <w:rPr>
                <w:rFonts w:ascii="Times" w:hAnsi="Times"/>
              </w:rPr>
            </w:pPr>
            <w:r w:rsidRPr="006466F7">
              <w:rPr>
                <w:rFonts w:ascii="Times" w:hAnsi="Times"/>
              </w:rPr>
              <w:t>vivre avec quelqu'un.e</w:t>
            </w:r>
          </w:p>
        </w:tc>
        <w:tc>
          <w:tcPr>
            <w:tcW w:w="2236" w:type="dxa"/>
            <w:tcBorders>
              <w:top w:val="single" w:sz="4" w:space="0" w:color="000000"/>
              <w:left w:val="double" w:sz="4" w:space="0" w:color="000000"/>
              <w:bottom w:val="nil"/>
              <w:right w:val="single" w:sz="4" w:space="0" w:color="000000"/>
            </w:tcBorders>
          </w:tcPr>
          <w:p w14:paraId="35D32C43" w14:textId="77777777" w:rsidR="00EE16BF" w:rsidRPr="006466F7" w:rsidRDefault="00EE16BF" w:rsidP="006318D4">
            <w:pPr>
              <w:tabs>
                <w:tab w:val="center" w:pos="8789"/>
                <w:tab w:val="center" w:pos="9072"/>
              </w:tabs>
              <w:spacing w:line="259" w:lineRule="auto"/>
              <w:jc w:val="right"/>
              <w:rPr>
                <w:rFonts w:ascii="Times" w:hAnsi="Times"/>
              </w:rPr>
            </w:pPr>
            <w:r w:rsidRPr="006466F7">
              <w:rPr>
                <w:rFonts w:ascii="Times" w:hAnsi="Times"/>
              </w:rPr>
              <w:t>22,00</w:t>
            </w:r>
          </w:p>
        </w:tc>
        <w:tc>
          <w:tcPr>
            <w:tcW w:w="2160" w:type="dxa"/>
            <w:gridSpan w:val="2"/>
            <w:tcBorders>
              <w:top w:val="single" w:sz="4" w:space="0" w:color="000000"/>
              <w:left w:val="single" w:sz="4" w:space="0" w:color="000000"/>
              <w:bottom w:val="nil"/>
              <w:right w:val="single" w:sz="4" w:space="0" w:color="000000"/>
            </w:tcBorders>
          </w:tcPr>
          <w:p w14:paraId="0155C5E2" w14:textId="77777777" w:rsidR="00EE16BF" w:rsidRPr="006466F7" w:rsidRDefault="00EE16BF" w:rsidP="006318D4">
            <w:pPr>
              <w:tabs>
                <w:tab w:val="center" w:pos="8789"/>
                <w:tab w:val="center" w:pos="9072"/>
              </w:tabs>
              <w:spacing w:line="259" w:lineRule="auto"/>
              <w:jc w:val="right"/>
              <w:rPr>
                <w:rFonts w:ascii="Times" w:hAnsi="Times"/>
              </w:rPr>
            </w:pPr>
            <w:r w:rsidRPr="006466F7">
              <w:rPr>
                <w:rFonts w:ascii="Times" w:hAnsi="Times"/>
              </w:rPr>
              <w:t>19,00</w:t>
            </w:r>
          </w:p>
        </w:tc>
        <w:tc>
          <w:tcPr>
            <w:tcW w:w="1274" w:type="dxa"/>
            <w:tcBorders>
              <w:top w:val="single" w:sz="4" w:space="0" w:color="000000"/>
              <w:left w:val="single" w:sz="4" w:space="0" w:color="000000"/>
              <w:bottom w:val="nil"/>
              <w:right w:val="double" w:sz="4" w:space="0" w:color="000000"/>
            </w:tcBorders>
          </w:tcPr>
          <w:p w14:paraId="529523C6" w14:textId="77777777" w:rsidR="00EE16BF" w:rsidRPr="006466F7" w:rsidRDefault="00EE16BF" w:rsidP="00052A28">
            <w:pPr>
              <w:tabs>
                <w:tab w:val="center" w:pos="8789"/>
                <w:tab w:val="center" w:pos="9072"/>
              </w:tabs>
              <w:spacing w:line="259" w:lineRule="auto"/>
              <w:ind w:left="395"/>
              <w:jc w:val="right"/>
              <w:rPr>
                <w:rFonts w:ascii="Times" w:hAnsi="Times"/>
              </w:rPr>
            </w:pPr>
            <w:r w:rsidRPr="006466F7">
              <w:rPr>
                <w:rFonts w:ascii="Times" w:hAnsi="Times"/>
              </w:rPr>
              <w:t>41,00</w:t>
            </w:r>
          </w:p>
        </w:tc>
      </w:tr>
      <w:tr w:rsidR="00A95F97" w:rsidRPr="006466F7" w14:paraId="76CC62A0" w14:textId="77777777" w:rsidTr="008A6B96">
        <w:trPr>
          <w:trHeight w:val="320"/>
        </w:trPr>
        <w:tc>
          <w:tcPr>
            <w:tcW w:w="2552" w:type="dxa"/>
            <w:tcBorders>
              <w:top w:val="nil"/>
              <w:left w:val="double" w:sz="4" w:space="0" w:color="000000"/>
              <w:bottom w:val="nil"/>
              <w:right w:val="double" w:sz="4" w:space="0" w:color="000000"/>
            </w:tcBorders>
          </w:tcPr>
          <w:p w14:paraId="5C46A0CA" w14:textId="15DD4D4E" w:rsidR="00EE16BF" w:rsidRPr="006466F7" w:rsidRDefault="005B2ADE" w:rsidP="00052A28">
            <w:pPr>
              <w:tabs>
                <w:tab w:val="center" w:pos="8789"/>
                <w:tab w:val="center" w:pos="9072"/>
              </w:tabs>
              <w:spacing w:line="259" w:lineRule="auto"/>
              <w:ind w:left="15"/>
              <w:rPr>
                <w:rFonts w:ascii="Times" w:hAnsi="Times"/>
              </w:rPr>
            </w:pPr>
            <w:r w:rsidRPr="006466F7">
              <w:rPr>
                <w:rFonts w:ascii="Times" w:hAnsi="Times"/>
              </w:rPr>
              <w:t>ligne %</w:t>
            </w:r>
          </w:p>
        </w:tc>
        <w:tc>
          <w:tcPr>
            <w:tcW w:w="2236" w:type="dxa"/>
            <w:tcBorders>
              <w:top w:val="nil"/>
              <w:left w:val="double" w:sz="4" w:space="0" w:color="000000"/>
              <w:bottom w:val="nil"/>
              <w:right w:val="single" w:sz="4" w:space="0" w:color="000000"/>
            </w:tcBorders>
            <w:shd w:val="clear" w:color="auto" w:fill="BDD6EE" w:themeFill="accent1" w:themeFillTint="66"/>
          </w:tcPr>
          <w:p w14:paraId="1C9357F3" w14:textId="77777777" w:rsidR="00EE16BF" w:rsidRPr="006466F7" w:rsidRDefault="00EE16BF" w:rsidP="006318D4">
            <w:pPr>
              <w:tabs>
                <w:tab w:val="center" w:pos="8789"/>
                <w:tab w:val="center" w:pos="9072"/>
              </w:tabs>
              <w:spacing w:line="259" w:lineRule="auto"/>
              <w:jc w:val="right"/>
              <w:rPr>
                <w:rFonts w:ascii="Times" w:hAnsi="Times"/>
                <w:b/>
                <w:bCs/>
              </w:rPr>
            </w:pPr>
            <w:r w:rsidRPr="006466F7">
              <w:rPr>
                <w:rFonts w:ascii="Times" w:hAnsi="Times"/>
                <w:b/>
                <w:bCs/>
              </w:rPr>
              <w:t>53,66%</w:t>
            </w:r>
          </w:p>
        </w:tc>
        <w:tc>
          <w:tcPr>
            <w:tcW w:w="2160" w:type="dxa"/>
            <w:gridSpan w:val="2"/>
            <w:tcBorders>
              <w:top w:val="nil"/>
              <w:left w:val="single" w:sz="4" w:space="0" w:color="000000"/>
              <w:bottom w:val="nil"/>
              <w:right w:val="single" w:sz="4" w:space="0" w:color="000000"/>
            </w:tcBorders>
          </w:tcPr>
          <w:p w14:paraId="5BA1D4B3" w14:textId="77777777" w:rsidR="00EE16BF" w:rsidRPr="006466F7" w:rsidRDefault="00EE16BF" w:rsidP="006318D4">
            <w:pPr>
              <w:tabs>
                <w:tab w:val="center" w:pos="8789"/>
                <w:tab w:val="center" w:pos="9072"/>
              </w:tabs>
              <w:spacing w:line="259" w:lineRule="auto"/>
              <w:jc w:val="right"/>
              <w:rPr>
                <w:rFonts w:ascii="Times" w:hAnsi="Times"/>
              </w:rPr>
            </w:pPr>
            <w:r w:rsidRPr="006466F7">
              <w:rPr>
                <w:rFonts w:ascii="Times" w:hAnsi="Times"/>
              </w:rPr>
              <w:t>46,34%</w:t>
            </w:r>
          </w:p>
        </w:tc>
        <w:tc>
          <w:tcPr>
            <w:tcW w:w="1274" w:type="dxa"/>
            <w:tcBorders>
              <w:top w:val="nil"/>
              <w:left w:val="single" w:sz="4" w:space="0" w:color="000000"/>
              <w:bottom w:val="nil"/>
              <w:right w:val="double" w:sz="4" w:space="0" w:color="000000"/>
            </w:tcBorders>
          </w:tcPr>
          <w:p w14:paraId="6A69C58B" w14:textId="77777777" w:rsidR="00EE16BF" w:rsidRPr="006466F7" w:rsidRDefault="00EE16BF" w:rsidP="00052A28">
            <w:pPr>
              <w:tabs>
                <w:tab w:val="center" w:pos="8789"/>
                <w:tab w:val="center" w:pos="9072"/>
              </w:tabs>
              <w:spacing w:line="259" w:lineRule="auto"/>
              <w:jc w:val="right"/>
              <w:rPr>
                <w:rFonts w:ascii="Times" w:hAnsi="Times"/>
              </w:rPr>
            </w:pPr>
            <w:r w:rsidRPr="006466F7">
              <w:rPr>
                <w:rFonts w:ascii="Times" w:hAnsi="Times"/>
              </w:rPr>
              <w:t>100,00%</w:t>
            </w:r>
          </w:p>
        </w:tc>
      </w:tr>
      <w:tr w:rsidR="00A95F97" w:rsidRPr="006466F7" w14:paraId="46B9DF01" w14:textId="77777777" w:rsidTr="008A6B96">
        <w:trPr>
          <w:trHeight w:val="328"/>
        </w:trPr>
        <w:tc>
          <w:tcPr>
            <w:tcW w:w="2552" w:type="dxa"/>
            <w:tcBorders>
              <w:top w:val="nil"/>
              <w:left w:val="double" w:sz="4" w:space="0" w:color="000000"/>
              <w:bottom w:val="single" w:sz="4" w:space="0" w:color="000000"/>
              <w:right w:val="double" w:sz="4" w:space="0" w:color="000000"/>
            </w:tcBorders>
          </w:tcPr>
          <w:p w14:paraId="22B777C4" w14:textId="43A4CF6C" w:rsidR="00EE16BF" w:rsidRPr="006466F7" w:rsidRDefault="000C681C" w:rsidP="00052A28">
            <w:pPr>
              <w:tabs>
                <w:tab w:val="center" w:pos="8789"/>
                <w:tab w:val="center" w:pos="9072"/>
              </w:tabs>
              <w:spacing w:line="259" w:lineRule="auto"/>
              <w:ind w:left="15"/>
              <w:rPr>
                <w:rFonts w:ascii="Times" w:hAnsi="Times"/>
              </w:rPr>
            </w:pPr>
            <w:r w:rsidRPr="006466F7">
              <w:rPr>
                <w:rFonts w:ascii="Times" w:hAnsi="Times"/>
              </w:rPr>
              <w:t>résidus ajustés</w:t>
            </w:r>
          </w:p>
        </w:tc>
        <w:tc>
          <w:tcPr>
            <w:tcW w:w="2236" w:type="dxa"/>
            <w:tcBorders>
              <w:top w:val="nil"/>
              <w:left w:val="double" w:sz="4" w:space="0" w:color="000000"/>
              <w:bottom w:val="single" w:sz="4" w:space="0" w:color="000000"/>
              <w:right w:val="single" w:sz="4" w:space="0" w:color="000000"/>
            </w:tcBorders>
          </w:tcPr>
          <w:p w14:paraId="737A5339" w14:textId="77777777" w:rsidR="00EE16BF" w:rsidRPr="006466F7" w:rsidRDefault="00EE16BF" w:rsidP="006318D4">
            <w:pPr>
              <w:tabs>
                <w:tab w:val="center" w:pos="8789"/>
                <w:tab w:val="center" w:pos="9072"/>
              </w:tabs>
              <w:spacing w:line="259" w:lineRule="auto"/>
              <w:jc w:val="right"/>
              <w:rPr>
                <w:rFonts w:ascii="Times" w:hAnsi="Times"/>
              </w:rPr>
            </w:pPr>
            <w:r w:rsidRPr="006466F7">
              <w:rPr>
                <w:rFonts w:ascii="Times" w:hAnsi="Times"/>
              </w:rPr>
              <w:t>-3,09</w:t>
            </w:r>
          </w:p>
        </w:tc>
        <w:tc>
          <w:tcPr>
            <w:tcW w:w="2160" w:type="dxa"/>
            <w:gridSpan w:val="2"/>
            <w:tcBorders>
              <w:top w:val="nil"/>
              <w:left w:val="single" w:sz="4" w:space="0" w:color="000000"/>
              <w:bottom w:val="single" w:sz="4" w:space="0" w:color="000000"/>
              <w:right w:val="single" w:sz="4" w:space="0" w:color="000000"/>
            </w:tcBorders>
          </w:tcPr>
          <w:p w14:paraId="36D79450" w14:textId="77777777" w:rsidR="00EE16BF" w:rsidRPr="006466F7" w:rsidRDefault="00EE16BF" w:rsidP="006318D4">
            <w:pPr>
              <w:tabs>
                <w:tab w:val="center" w:pos="8789"/>
                <w:tab w:val="center" w:pos="9072"/>
              </w:tabs>
              <w:spacing w:line="259" w:lineRule="auto"/>
              <w:jc w:val="right"/>
              <w:rPr>
                <w:rFonts w:ascii="Times" w:hAnsi="Times"/>
              </w:rPr>
            </w:pPr>
            <w:r w:rsidRPr="006466F7">
              <w:rPr>
                <w:rFonts w:ascii="Times" w:hAnsi="Times"/>
              </w:rPr>
              <w:t>3,09</w:t>
            </w:r>
          </w:p>
        </w:tc>
        <w:tc>
          <w:tcPr>
            <w:tcW w:w="1274" w:type="dxa"/>
            <w:tcBorders>
              <w:top w:val="nil"/>
              <w:left w:val="single" w:sz="4" w:space="0" w:color="000000"/>
              <w:bottom w:val="single" w:sz="4" w:space="0" w:color="000000"/>
              <w:right w:val="double" w:sz="4" w:space="0" w:color="000000"/>
            </w:tcBorders>
          </w:tcPr>
          <w:p w14:paraId="07619C67" w14:textId="77777777" w:rsidR="00EE16BF" w:rsidRPr="006466F7" w:rsidRDefault="00EE16BF" w:rsidP="00052A28">
            <w:pPr>
              <w:tabs>
                <w:tab w:val="center" w:pos="8789"/>
                <w:tab w:val="center" w:pos="9072"/>
              </w:tabs>
              <w:spacing w:line="259" w:lineRule="auto"/>
              <w:ind w:left="660"/>
              <w:jc w:val="right"/>
              <w:rPr>
                <w:rFonts w:ascii="Times" w:hAnsi="Times"/>
              </w:rPr>
            </w:pPr>
            <w:r w:rsidRPr="006466F7">
              <w:rPr>
                <w:rFonts w:ascii="Times" w:hAnsi="Times"/>
              </w:rPr>
              <w:t>,00</w:t>
            </w:r>
          </w:p>
        </w:tc>
      </w:tr>
      <w:tr w:rsidR="00A95F97" w:rsidRPr="006466F7" w14:paraId="5DDBBBC3" w14:textId="77777777" w:rsidTr="008A6B96">
        <w:trPr>
          <w:trHeight w:val="342"/>
        </w:trPr>
        <w:tc>
          <w:tcPr>
            <w:tcW w:w="2552" w:type="dxa"/>
            <w:tcBorders>
              <w:top w:val="single" w:sz="4" w:space="0" w:color="000000"/>
              <w:left w:val="double" w:sz="4" w:space="0" w:color="000000"/>
              <w:bottom w:val="nil"/>
              <w:right w:val="double" w:sz="4" w:space="0" w:color="000000"/>
            </w:tcBorders>
          </w:tcPr>
          <w:p w14:paraId="63ACFD0E" w14:textId="77777777" w:rsidR="00EE16BF" w:rsidRPr="006466F7" w:rsidRDefault="00EE16BF" w:rsidP="006318D4">
            <w:pPr>
              <w:tabs>
                <w:tab w:val="center" w:pos="8789"/>
                <w:tab w:val="center" w:pos="9072"/>
              </w:tabs>
              <w:spacing w:line="259" w:lineRule="auto"/>
              <w:ind w:left="15"/>
              <w:rPr>
                <w:rFonts w:ascii="Times" w:hAnsi="Times"/>
              </w:rPr>
            </w:pPr>
            <w:r w:rsidRPr="006466F7">
              <w:rPr>
                <w:rFonts w:ascii="Times" w:hAnsi="Times"/>
              </w:rPr>
              <w:t>vivre seule.e</w:t>
            </w:r>
          </w:p>
        </w:tc>
        <w:tc>
          <w:tcPr>
            <w:tcW w:w="2236" w:type="dxa"/>
            <w:tcBorders>
              <w:top w:val="single" w:sz="4" w:space="0" w:color="000000"/>
              <w:left w:val="double" w:sz="4" w:space="0" w:color="000000"/>
              <w:bottom w:val="nil"/>
              <w:right w:val="single" w:sz="4" w:space="0" w:color="000000"/>
            </w:tcBorders>
          </w:tcPr>
          <w:p w14:paraId="7E74FE2A" w14:textId="77777777" w:rsidR="00EE16BF" w:rsidRPr="006466F7" w:rsidRDefault="00EE16BF" w:rsidP="006318D4">
            <w:pPr>
              <w:tabs>
                <w:tab w:val="center" w:pos="8789"/>
                <w:tab w:val="center" w:pos="9072"/>
              </w:tabs>
              <w:spacing w:line="259" w:lineRule="auto"/>
              <w:jc w:val="right"/>
              <w:rPr>
                <w:rFonts w:ascii="Times" w:hAnsi="Times"/>
              </w:rPr>
            </w:pPr>
            <w:r w:rsidRPr="006466F7">
              <w:rPr>
                <w:rFonts w:ascii="Times" w:hAnsi="Times"/>
              </w:rPr>
              <w:t>41,00</w:t>
            </w:r>
          </w:p>
        </w:tc>
        <w:tc>
          <w:tcPr>
            <w:tcW w:w="2160" w:type="dxa"/>
            <w:gridSpan w:val="2"/>
            <w:tcBorders>
              <w:top w:val="single" w:sz="4" w:space="0" w:color="000000"/>
              <w:left w:val="single" w:sz="4" w:space="0" w:color="000000"/>
              <w:bottom w:val="nil"/>
              <w:right w:val="single" w:sz="4" w:space="0" w:color="000000"/>
            </w:tcBorders>
          </w:tcPr>
          <w:p w14:paraId="694789AA" w14:textId="77777777" w:rsidR="00EE16BF" w:rsidRPr="006466F7" w:rsidRDefault="00EE16BF" w:rsidP="006318D4">
            <w:pPr>
              <w:tabs>
                <w:tab w:val="center" w:pos="8789"/>
                <w:tab w:val="center" w:pos="9072"/>
              </w:tabs>
              <w:spacing w:line="259" w:lineRule="auto"/>
              <w:jc w:val="right"/>
              <w:rPr>
                <w:rFonts w:ascii="Times" w:hAnsi="Times"/>
              </w:rPr>
            </w:pPr>
            <w:r w:rsidRPr="006466F7">
              <w:rPr>
                <w:rFonts w:ascii="Times" w:hAnsi="Times"/>
              </w:rPr>
              <w:t>8,00</w:t>
            </w:r>
          </w:p>
        </w:tc>
        <w:tc>
          <w:tcPr>
            <w:tcW w:w="1274" w:type="dxa"/>
            <w:tcBorders>
              <w:top w:val="single" w:sz="4" w:space="0" w:color="000000"/>
              <w:left w:val="single" w:sz="4" w:space="0" w:color="000000"/>
              <w:bottom w:val="nil"/>
              <w:right w:val="double" w:sz="4" w:space="0" w:color="000000"/>
            </w:tcBorders>
          </w:tcPr>
          <w:p w14:paraId="78793B10" w14:textId="77777777" w:rsidR="00EE16BF" w:rsidRPr="006466F7" w:rsidRDefault="00EE16BF" w:rsidP="00052A28">
            <w:pPr>
              <w:tabs>
                <w:tab w:val="center" w:pos="8789"/>
                <w:tab w:val="center" w:pos="9072"/>
              </w:tabs>
              <w:spacing w:line="259" w:lineRule="auto"/>
              <w:ind w:left="358"/>
              <w:jc w:val="right"/>
              <w:rPr>
                <w:rFonts w:ascii="Times" w:hAnsi="Times"/>
              </w:rPr>
            </w:pPr>
            <w:r w:rsidRPr="006466F7">
              <w:rPr>
                <w:rFonts w:ascii="Times" w:hAnsi="Times"/>
              </w:rPr>
              <w:t>49,00</w:t>
            </w:r>
          </w:p>
        </w:tc>
      </w:tr>
      <w:tr w:rsidR="00A95F97" w:rsidRPr="006466F7" w14:paraId="3DAAB4FA" w14:textId="77777777" w:rsidTr="008A6B96">
        <w:trPr>
          <w:trHeight w:val="320"/>
        </w:trPr>
        <w:tc>
          <w:tcPr>
            <w:tcW w:w="2552" w:type="dxa"/>
            <w:tcBorders>
              <w:top w:val="nil"/>
              <w:left w:val="double" w:sz="4" w:space="0" w:color="000000"/>
              <w:bottom w:val="nil"/>
              <w:right w:val="double" w:sz="4" w:space="0" w:color="000000"/>
            </w:tcBorders>
          </w:tcPr>
          <w:p w14:paraId="51BF17DB" w14:textId="0FFCC63D" w:rsidR="00EE16BF" w:rsidRPr="006466F7" w:rsidRDefault="005B2ADE" w:rsidP="00052A28">
            <w:pPr>
              <w:tabs>
                <w:tab w:val="center" w:pos="8789"/>
                <w:tab w:val="center" w:pos="9072"/>
              </w:tabs>
              <w:spacing w:line="259" w:lineRule="auto"/>
              <w:ind w:left="15"/>
              <w:rPr>
                <w:rFonts w:ascii="Times" w:hAnsi="Times"/>
              </w:rPr>
            </w:pPr>
            <w:r w:rsidRPr="006466F7">
              <w:rPr>
                <w:rFonts w:ascii="Times" w:hAnsi="Times"/>
              </w:rPr>
              <w:t>ligne %</w:t>
            </w:r>
          </w:p>
        </w:tc>
        <w:tc>
          <w:tcPr>
            <w:tcW w:w="2236" w:type="dxa"/>
            <w:tcBorders>
              <w:top w:val="nil"/>
              <w:left w:val="double" w:sz="4" w:space="0" w:color="000000"/>
              <w:bottom w:val="nil"/>
              <w:right w:val="single" w:sz="4" w:space="0" w:color="000000"/>
            </w:tcBorders>
            <w:shd w:val="clear" w:color="auto" w:fill="BDD6EE" w:themeFill="accent1" w:themeFillTint="66"/>
          </w:tcPr>
          <w:p w14:paraId="2B031B9B" w14:textId="77777777" w:rsidR="00EE16BF" w:rsidRPr="006466F7" w:rsidRDefault="00EE16BF" w:rsidP="006318D4">
            <w:pPr>
              <w:tabs>
                <w:tab w:val="center" w:pos="8789"/>
                <w:tab w:val="center" w:pos="9072"/>
              </w:tabs>
              <w:spacing w:line="259" w:lineRule="auto"/>
              <w:jc w:val="right"/>
              <w:rPr>
                <w:rFonts w:ascii="Times" w:hAnsi="Times"/>
                <w:b/>
                <w:bCs/>
              </w:rPr>
            </w:pPr>
            <w:r w:rsidRPr="006466F7">
              <w:rPr>
                <w:rFonts w:ascii="Times" w:hAnsi="Times"/>
                <w:b/>
                <w:bCs/>
              </w:rPr>
              <w:t>83,67%</w:t>
            </w:r>
          </w:p>
        </w:tc>
        <w:tc>
          <w:tcPr>
            <w:tcW w:w="2160" w:type="dxa"/>
            <w:gridSpan w:val="2"/>
            <w:tcBorders>
              <w:top w:val="nil"/>
              <w:left w:val="single" w:sz="4" w:space="0" w:color="000000"/>
              <w:bottom w:val="nil"/>
              <w:right w:val="single" w:sz="4" w:space="0" w:color="000000"/>
            </w:tcBorders>
          </w:tcPr>
          <w:p w14:paraId="3146C421" w14:textId="77777777" w:rsidR="00EE16BF" w:rsidRPr="006466F7" w:rsidRDefault="00EE16BF" w:rsidP="006318D4">
            <w:pPr>
              <w:tabs>
                <w:tab w:val="center" w:pos="8789"/>
                <w:tab w:val="center" w:pos="9072"/>
              </w:tabs>
              <w:spacing w:line="259" w:lineRule="auto"/>
              <w:jc w:val="right"/>
              <w:rPr>
                <w:rFonts w:ascii="Times" w:hAnsi="Times"/>
              </w:rPr>
            </w:pPr>
            <w:r w:rsidRPr="006466F7">
              <w:rPr>
                <w:rFonts w:ascii="Times" w:hAnsi="Times"/>
              </w:rPr>
              <w:t>16,33%</w:t>
            </w:r>
          </w:p>
        </w:tc>
        <w:tc>
          <w:tcPr>
            <w:tcW w:w="1274" w:type="dxa"/>
            <w:tcBorders>
              <w:top w:val="nil"/>
              <w:left w:val="single" w:sz="4" w:space="0" w:color="000000"/>
              <w:bottom w:val="nil"/>
              <w:right w:val="double" w:sz="4" w:space="0" w:color="000000"/>
            </w:tcBorders>
          </w:tcPr>
          <w:p w14:paraId="02DEF006" w14:textId="77777777" w:rsidR="00EE16BF" w:rsidRPr="006466F7" w:rsidRDefault="00EE16BF" w:rsidP="00052A28">
            <w:pPr>
              <w:tabs>
                <w:tab w:val="center" w:pos="8789"/>
                <w:tab w:val="center" w:pos="9072"/>
              </w:tabs>
              <w:spacing w:line="259" w:lineRule="auto"/>
              <w:jc w:val="right"/>
              <w:rPr>
                <w:rFonts w:ascii="Times" w:hAnsi="Times"/>
              </w:rPr>
            </w:pPr>
            <w:r w:rsidRPr="006466F7">
              <w:rPr>
                <w:rFonts w:ascii="Times" w:hAnsi="Times"/>
              </w:rPr>
              <w:t>100,00%</w:t>
            </w:r>
          </w:p>
        </w:tc>
      </w:tr>
      <w:tr w:rsidR="00A95F97" w:rsidRPr="006466F7" w14:paraId="0314AD78" w14:textId="77777777" w:rsidTr="008A6B96">
        <w:trPr>
          <w:trHeight w:val="328"/>
        </w:trPr>
        <w:tc>
          <w:tcPr>
            <w:tcW w:w="2552" w:type="dxa"/>
            <w:tcBorders>
              <w:top w:val="nil"/>
              <w:left w:val="double" w:sz="4" w:space="0" w:color="000000"/>
              <w:bottom w:val="single" w:sz="4" w:space="0" w:color="000000"/>
              <w:right w:val="double" w:sz="4" w:space="0" w:color="000000"/>
            </w:tcBorders>
          </w:tcPr>
          <w:p w14:paraId="5A246C4E" w14:textId="7C4B6C2B" w:rsidR="00EE16BF" w:rsidRPr="006466F7" w:rsidRDefault="000C681C" w:rsidP="006318D4">
            <w:pPr>
              <w:tabs>
                <w:tab w:val="center" w:pos="8789"/>
                <w:tab w:val="center" w:pos="9072"/>
              </w:tabs>
              <w:spacing w:after="160" w:line="259" w:lineRule="auto"/>
              <w:rPr>
                <w:rFonts w:ascii="Times" w:hAnsi="Times"/>
              </w:rPr>
            </w:pPr>
            <w:r w:rsidRPr="006466F7">
              <w:rPr>
                <w:rFonts w:ascii="Times" w:hAnsi="Times"/>
              </w:rPr>
              <w:t>résidus ajustés</w:t>
            </w:r>
          </w:p>
        </w:tc>
        <w:tc>
          <w:tcPr>
            <w:tcW w:w="2236" w:type="dxa"/>
            <w:tcBorders>
              <w:top w:val="nil"/>
              <w:left w:val="double" w:sz="4" w:space="0" w:color="000000"/>
              <w:bottom w:val="single" w:sz="4" w:space="0" w:color="000000"/>
              <w:right w:val="single" w:sz="4" w:space="0" w:color="000000"/>
            </w:tcBorders>
          </w:tcPr>
          <w:p w14:paraId="425BD60F" w14:textId="77777777" w:rsidR="00EE16BF" w:rsidRPr="006466F7" w:rsidRDefault="00EE16BF" w:rsidP="006318D4">
            <w:pPr>
              <w:tabs>
                <w:tab w:val="center" w:pos="8789"/>
                <w:tab w:val="center" w:pos="9072"/>
              </w:tabs>
              <w:spacing w:line="259" w:lineRule="auto"/>
              <w:jc w:val="right"/>
              <w:rPr>
                <w:rFonts w:ascii="Times" w:hAnsi="Times"/>
              </w:rPr>
            </w:pPr>
            <w:r w:rsidRPr="006466F7">
              <w:rPr>
                <w:rFonts w:ascii="Times" w:hAnsi="Times"/>
              </w:rPr>
              <w:t>3,09</w:t>
            </w:r>
          </w:p>
        </w:tc>
        <w:tc>
          <w:tcPr>
            <w:tcW w:w="2160" w:type="dxa"/>
            <w:gridSpan w:val="2"/>
            <w:tcBorders>
              <w:top w:val="nil"/>
              <w:left w:val="single" w:sz="4" w:space="0" w:color="000000"/>
              <w:bottom w:val="single" w:sz="4" w:space="0" w:color="000000"/>
              <w:right w:val="single" w:sz="4" w:space="0" w:color="000000"/>
            </w:tcBorders>
          </w:tcPr>
          <w:p w14:paraId="582FE29A" w14:textId="77777777" w:rsidR="00EE16BF" w:rsidRPr="006466F7" w:rsidRDefault="00EE16BF" w:rsidP="006318D4">
            <w:pPr>
              <w:tabs>
                <w:tab w:val="center" w:pos="8789"/>
                <w:tab w:val="center" w:pos="9072"/>
              </w:tabs>
              <w:spacing w:line="259" w:lineRule="auto"/>
              <w:jc w:val="right"/>
              <w:rPr>
                <w:rFonts w:ascii="Times" w:hAnsi="Times"/>
              </w:rPr>
            </w:pPr>
            <w:r w:rsidRPr="006466F7">
              <w:rPr>
                <w:rFonts w:ascii="Times" w:hAnsi="Times"/>
              </w:rPr>
              <w:t>-3,09</w:t>
            </w:r>
          </w:p>
        </w:tc>
        <w:tc>
          <w:tcPr>
            <w:tcW w:w="1274" w:type="dxa"/>
            <w:tcBorders>
              <w:top w:val="nil"/>
              <w:left w:val="single" w:sz="4" w:space="0" w:color="000000"/>
              <w:bottom w:val="single" w:sz="4" w:space="0" w:color="000000"/>
              <w:right w:val="double" w:sz="4" w:space="0" w:color="000000"/>
            </w:tcBorders>
          </w:tcPr>
          <w:p w14:paraId="40151007" w14:textId="77777777" w:rsidR="00EE16BF" w:rsidRPr="006466F7" w:rsidRDefault="00EE16BF" w:rsidP="00052A28">
            <w:pPr>
              <w:tabs>
                <w:tab w:val="center" w:pos="8789"/>
                <w:tab w:val="center" w:pos="9072"/>
              </w:tabs>
              <w:spacing w:line="259" w:lineRule="auto"/>
              <w:ind w:left="660"/>
              <w:jc w:val="right"/>
              <w:rPr>
                <w:rFonts w:ascii="Times" w:hAnsi="Times"/>
              </w:rPr>
            </w:pPr>
            <w:r w:rsidRPr="006466F7">
              <w:rPr>
                <w:rFonts w:ascii="Times" w:hAnsi="Times"/>
              </w:rPr>
              <w:t>,00</w:t>
            </w:r>
          </w:p>
        </w:tc>
      </w:tr>
      <w:tr w:rsidR="00A95F97" w:rsidRPr="006466F7" w14:paraId="5CFCA85F" w14:textId="77777777" w:rsidTr="008A6B96">
        <w:trPr>
          <w:trHeight w:val="342"/>
        </w:trPr>
        <w:tc>
          <w:tcPr>
            <w:tcW w:w="2552" w:type="dxa"/>
            <w:tcBorders>
              <w:top w:val="single" w:sz="4" w:space="0" w:color="000000"/>
              <w:left w:val="double" w:sz="4" w:space="0" w:color="000000"/>
              <w:right w:val="double" w:sz="4" w:space="0" w:color="000000"/>
            </w:tcBorders>
          </w:tcPr>
          <w:p w14:paraId="4B4F8EAA" w14:textId="77777777" w:rsidR="00EE16BF" w:rsidRPr="006466F7" w:rsidRDefault="00EE16BF" w:rsidP="006318D4">
            <w:pPr>
              <w:tabs>
                <w:tab w:val="center" w:pos="8789"/>
                <w:tab w:val="center" w:pos="9072"/>
              </w:tabs>
              <w:spacing w:line="259" w:lineRule="auto"/>
              <w:ind w:left="15"/>
              <w:rPr>
                <w:rFonts w:ascii="Times" w:hAnsi="Times"/>
              </w:rPr>
            </w:pPr>
            <w:r w:rsidRPr="006466F7">
              <w:rPr>
                <w:rFonts w:ascii="Times" w:hAnsi="Times"/>
              </w:rPr>
              <w:t>Total</w:t>
            </w:r>
          </w:p>
        </w:tc>
        <w:tc>
          <w:tcPr>
            <w:tcW w:w="2236" w:type="dxa"/>
            <w:tcBorders>
              <w:top w:val="single" w:sz="4" w:space="0" w:color="000000"/>
              <w:left w:val="double" w:sz="4" w:space="0" w:color="000000"/>
              <w:right w:val="single" w:sz="4" w:space="0" w:color="000000"/>
            </w:tcBorders>
          </w:tcPr>
          <w:p w14:paraId="4620E0D5" w14:textId="77777777" w:rsidR="00EE16BF" w:rsidRPr="006466F7" w:rsidRDefault="00EE16BF" w:rsidP="006318D4">
            <w:pPr>
              <w:tabs>
                <w:tab w:val="center" w:pos="8789"/>
                <w:tab w:val="center" w:pos="9072"/>
              </w:tabs>
              <w:spacing w:line="259" w:lineRule="auto"/>
              <w:jc w:val="right"/>
              <w:rPr>
                <w:rFonts w:ascii="Times" w:hAnsi="Times"/>
              </w:rPr>
            </w:pPr>
            <w:r w:rsidRPr="006466F7">
              <w:rPr>
                <w:rFonts w:ascii="Times" w:hAnsi="Times"/>
              </w:rPr>
              <w:t>63,00</w:t>
            </w:r>
          </w:p>
        </w:tc>
        <w:tc>
          <w:tcPr>
            <w:tcW w:w="2160" w:type="dxa"/>
            <w:gridSpan w:val="2"/>
            <w:tcBorders>
              <w:top w:val="single" w:sz="4" w:space="0" w:color="000000"/>
              <w:left w:val="single" w:sz="4" w:space="0" w:color="000000"/>
              <w:right w:val="single" w:sz="4" w:space="0" w:color="000000"/>
            </w:tcBorders>
          </w:tcPr>
          <w:p w14:paraId="765E2A63" w14:textId="77777777" w:rsidR="00EE16BF" w:rsidRPr="006466F7" w:rsidRDefault="00EE16BF" w:rsidP="006318D4">
            <w:pPr>
              <w:tabs>
                <w:tab w:val="center" w:pos="8789"/>
                <w:tab w:val="center" w:pos="9072"/>
              </w:tabs>
              <w:spacing w:line="259" w:lineRule="auto"/>
              <w:jc w:val="right"/>
              <w:rPr>
                <w:rFonts w:ascii="Times" w:hAnsi="Times"/>
              </w:rPr>
            </w:pPr>
            <w:r w:rsidRPr="006466F7">
              <w:rPr>
                <w:rFonts w:ascii="Times" w:hAnsi="Times"/>
              </w:rPr>
              <w:t>27,00</w:t>
            </w:r>
          </w:p>
        </w:tc>
        <w:tc>
          <w:tcPr>
            <w:tcW w:w="1274" w:type="dxa"/>
            <w:tcBorders>
              <w:top w:val="single" w:sz="4" w:space="0" w:color="000000"/>
              <w:left w:val="single" w:sz="4" w:space="0" w:color="000000"/>
              <w:right w:val="double" w:sz="4" w:space="0" w:color="000000"/>
            </w:tcBorders>
          </w:tcPr>
          <w:p w14:paraId="158CFE18" w14:textId="77777777" w:rsidR="00EE16BF" w:rsidRPr="006466F7" w:rsidRDefault="00EE16BF" w:rsidP="006318D4">
            <w:pPr>
              <w:tabs>
                <w:tab w:val="center" w:pos="8789"/>
                <w:tab w:val="center" w:pos="9072"/>
              </w:tabs>
              <w:spacing w:line="259" w:lineRule="auto"/>
              <w:ind w:left="345"/>
              <w:rPr>
                <w:rFonts w:ascii="Times" w:hAnsi="Times"/>
              </w:rPr>
            </w:pPr>
            <w:r w:rsidRPr="006466F7">
              <w:rPr>
                <w:rFonts w:ascii="Times" w:hAnsi="Times"/>
              </w:rPr>
              <w:t>90,00</w:t>
            </w:r>
          </w:p>
        </w:tc>
      </w:tr>
      <w:tr w:rsidR="00A95F97" w:rsidRPr="006466F7" w14:paraId="34C5619A" w14:textId="77777777" w:rsidTr="008A6B96">
        <w:trPr>
          <w:trHeight w:val="320"/>
        </w:trPr>
        <w:tc>
          <w:tcPr>
            <w:tcW w:w="2552" w:type="dxa"/>
            <w:tcBorders>
              <w:top w:val="nil"/>
              <w:left w:val="double" w:sz="4" w:space="0" w:color="000000"/>
              <w:bottom w:val="single" w:sz="4" w:space="0" w:color="auto"/>
              <w:right w:val="double" w:sz="4" w:space="0" w:color="000000"/>
            </w:tcBorders>
          </w:tcPr>
          <w:p w14:paraId="63D4338E" w14:textId="77777777" w:rsidR="00EE16BF" w:rsidRPr="006466F7" w:rsidRDefault="00EE16BF" w:rsidP="006318D4">
            <w:pPr>
              <w:tabs>
                <w:tab w:val="center" w:pos="8789"/>
                <w:tab w:val="center" w:pos="9072"/>
              </w:tabs>
              <w:spacing w:after="160" w:line="259" w:lineRule="auto"/>
              <w:rPr>
                <w:rFonts w:ascii="Times" w:hAnsi="Times"/>
              </w:rPr>
            </w:pPr>
          </w:p>
        </w:tc>
        <w:tc>
          <w:tcPr>
            <w:tcW w:w="2236" w:type="dxa"/>
            <w:tcBorders>
              <w:top w:val="nil"/>
              <w:left w:val="double" w:sz="4" w:space="0" w:color="000000"/>
              <w:bottom w:val="single" w:sz="4" w:space="0" w:color="auto"/>
              <w:right w:val="single" w:sz="4" w:space="0" w:color="000000"/>
            </w:tcBorders>
          </w:tcPr>
          <w:p w14:paraId="5ECAAFC4" w14:textId="77777777" w:rsidR="00EE16BF" w:rsidRPr="006466F7" w:rsidRDefault="00EE16BF" w:rsidP="006318D4">
            <w:pPr>
              <w:tabs>
                <w:tab w:val="center" w:pos="8789"/>
                <w:tab w:val="center" w:pos="9072"/>
              </w:tabs>
              <w:spacing w:line="259" w:lineRule="auto"/>
              <w:jc w:val="right"/>
              <w:rPr>
                <w:rFonts w:ascii="Times" w:hAnsi="Times"/>
              </w:rPr>
            </w:pPr>
            <w:r w:rsidRPr="006466F7">
              <w:rPr>
                <w:rFonts w:ascii="Times" w:hAnsi="Times"/>
              </w:rPr>
              <w:t>70,00%</w:t>
            </w:r>
          </w:p>
        </w:tc>
        <w:tc>
          <w:tcPr>
            <w:tcW w:w="2160" w:type="dxa"/>
            <w:gridSpan w:val="2"/>
            <w:tcBorders>
              <w:top w:val="nil"/>
              <w:left w:val="single" w:sz="4" w:space="0" w:color="000000"/>
              <w:bottom w:val="single" w:sz="4" w:space="0" w:color="auto"/>
              <w:right w:val="single" w:sz="4" w:space="0" w:color="000000"/>
            </w:tcBorders>
          </w:tcPr>
          <w:p w14:paraId="20C5E299" w14:textId="77777777" w:rsidR="00EE16BF" w:rsidRPr="006466F7" w:rsidRDefault="00EE16BF" w:rsidP="006318D4">
            <w:pPr>
              <w:tabs>
                <w:tab w:val="center" w:pos="8789"/>
                <w:tab w:val="center" w:pos="9072"/>
              </w:tabs>
              <w:spacing w:line="259" w:lineRule="auto"/>
              <w:jc w:val="right"/>
              <w:rPr>
                <w:rFonts w:ascii="Times" w:hAnsi="Times"/>
              </w:rPr>
            </w:pPr>
            <w:r w:rsidRPr="006466F7">
              <w:rPr>
                <w:rFonts w:ascii="Times" w:hAnsi="Times"/>
              </w:rPr>
              <w:t>30,00%</w:t>
            </w:r>
          </w:p>
        </w:tc>
        <w:tc>
          <w:tcPr>
            <w:tcW w:w="1274" w:type="dxa"/>
            <w:tcBorders>
              <w:top w:val="nil"/>
              <w:left w:val="single" w:sz="4" w:space="0" w:color="000000"/>
              <w:bottom w:val="single" w:sz="4" w:space="0" w:color="auto"/>
              <w:right w:val="double" w:sz="4" w:space="0" w:color="000000"/>
            </w:tcBorders>
          </w:tcPr>
          <w:p w14:paraId="6292CCBD" w14:textId="77777777" w:rsidR="00EE16BF" w:rsidRPr="006466F7" w:rsidRDefault="00EE16BF" w:rsidP="006318D4">
            <w:pPr>
              <w:tabs>
                <w:tab w:val="center" w:pos="8789"/>
                <w:tab w:val="center" w:pos="9072"/>
              </w:tabs>
              <w:spacing w:line="259" w:lineRule="auto"/>
              <w:rPr>
                <w:rFonts w:ascii="Times" w:hAnsi="Times"/>
              </w:rPr>
            </w:pPr>
            <w:r w:rsidRPr="006466F7">
              <w:rPr>
                <w:rFonts w:ascii="Times" w:hAnsi="Times"/>
              </w:rPr>
              <w:t>100,00%</w:t>
            </w:r>
          </w:p>
        </w:tc>
      </w:tr>
    </w:tbl>
    <w:p w14:paraId="4D46EC04" w14:textId="77777777" w:rsidR="00A95F97" w:rsidRPr="000C681C" w:rsidRDefault="00A95F97" w:rsidP="006318D4">
      <w:pPr>
        <w:tabs>
          <w:tab w:val="center" w:pos="8789"/>
          <w:tab w:val="center" w:pos="9072"/>
        </w:tabs>
        <w:ind w:left="-5"/>
        <w:rPr>
          <w:sz w:val="10"/>
          <w:szCs w:val="10"/>
          <w:u w:val="single"/>
        </w:rPr>
      </w:pPr>
    </w:p>
    <w:p w14:paraId="7FF9A509" w14:textId="77777777" w:rsidR="00A95F97" w:rsidRDefault="00A95F97" w:rsidP="006318D4">
      <w:pPr>
        <w:tabs>
          <w:tab w:val="center" w:pos="8789"/>
          <w:tab w:val="center" w:pos="9072"/>
        </w:tabs>
      </w:pPr>
      <w:r w:rsidRPr="00051645">
        <w:rPr>
          <w:sz w:val="20"/>
          <w:szCs w:val="20"/>
        </w:rPr>
        <w:t>Notes : Test du Khi2 significatif au seuil de 1 %.</w:t>
      </w:r>
    </w:p>
    <w:p w14:paraId="273D59FC" w14:textId="72211342" w:rsidR="00A95F97" w:rsidRPr="00D07C9E" w:rsidRDefault="00A95F97" w:rsidP="006318D4">
      <w:pPr>
        <w:tabs>
          <w:tab w:val="center" w:pos="8789"/>
          <w:tab w:val="center" w:pos="9072"/>
        </w:tabs>
        <w:ind w:left="-5"/>
        <w:jc w:val="both"/>
        <w:rPr>
          <w:sz w:val="20"/>
          <w:szCs w:val="20"/>
        </w:rPr>
      </w:pPr>
      <w:r w:rsidRPr="00A95F97">
        <w:rPr>
          <w:sz w:val="20"/>
          <w:szCs w:val="20"/>
        </w:rPr>
        <w:t xml:space="preserve">Lecture : Parmi les personnes cérébrolésées </w:t>
      </w:r>
      <w:r w:rsidRPr="00D07C9E">
        <w:rPr>
          <w:sz w:val="20"/>
          <w:szCs w:val="20"/>
        </w:rPr>
        <w:t xml:space="preserve">qui </w:t>
      </w:r>
      <w:r w:rsidR="00D07C9E" w:rsidRPr="00D07C9E">
        <w:rPr>
          <w:sz w:val="20"/>
          <w:szCs w:val="20"/>
        </w:rPr>
        <w:t>vivent seules</w:t>
      </w:r>
      <w:r w:rsidRPr="00D07C9E">
        <w:rPr>
          <w:sz w:val="20"/>
          <w:szCs w:val="20"/>
        </w:rPr>
        <w:t xml:space="preserve">, </w:t>
      </w:r>
      <w:r w:rsidR="00D07C9E" w:rsidRPr="00D07C9E">
        <w:rPr>
          <w:sz w:val="20"/>
          <w:szCs w:val="20"/>
        </w:rPr>
        <w:t xml:space="preserve">83,67% </w:t>
      </w:r>
      <w:r w:rsidRPr="00D07C9E">
        <w:rPr>
          <w:sz w:val="20"/>
          <w:szCs w:val="20"/>
        </w:rPr>
        <w:t xml:space="preserve">affirment avoir arrêté certaines activités dans la sphère </w:t>
      </w:r>
      <w:r w:rsidR="00D07C9E" w:rsidRPr="00D07C9E">
        <w:rPr>
          <w:sz w:val="20"/>
          <w:szCs w:val="20"/>
        </w:rPr>
        <w:t xml:space="preserve">sociale / amicale </w:t>
      </w:r>
      <w:r w:rsidRPr="00D07C9E">
        <w:rPr>
          <w:sz w:val="20"/>
          <w:szCs w:val="20"/>
        </w:rPr>
        <w:t>à la suite de leur incident de santé</w:t>
      </w:r>
      <w:r w:rsidR="008A6B96">
        <w:rPr>
          <w:sz w:val="20"/>
          <w:szCs w:val="20"/>
        </w:rPr>
        <w:t>,</w:t>
      </w:r>
      <w:r w:rsidRPr="00D07C9E">
        <w:rPr>
          <w:sz w:val="20"/>
          <w:szCs w:val="20"/>
        </w:rPr>
        <w:t xml:space="preserve"> </w:t>
      </w:r>
      <w:r w:rsidRPr="00A95F97">
        <w:rPr>
          <w:sz w:val="20"/>
          <w:szCs w:val="20"/>
        </w:rPr>
        <w:t xml:space="preserve">contre </w:t>
      </w:r>
      <w:r w:rsidR="00D07C9E" w:rsidRPr="00D07C9E">
        <w:rPr>
          <w:sz w:val="20"/>
          <w:szCs w:val="20"/>
        </w:rPr>
        <w:t xml:space="preserve">53,66% </w:t>
      </w:r>
      <w:r w:rsidRPr="00D07C9E">
        <w:rPr>
          <w:sz w:val="20"/>
          <w:szCs w:val="20"/>
        </w:rPr>
        <w:t xml:space="preserve">de </w:t>
      </w:r>
      <w:r w:rsidRPr="00A95F97">
        <w:rPr>
          <w:sz w:val="20"/>
          <w:szCs w:val="20"/>
        </w:rPr>
        <w:t xml:space="preserve">celles qui déclarent </w:t>
      </w:r>
      <w:r w:rsidR="00D07C9E">
        <w:rPr>
          <w:sz w:val="20"/>
          <w:szCs w:val="20"/>
        </w:rPr>
        <w:t>vivre avec quelqu’un.</w:t>
      </w:r>
    </w:p>
    <w:p w14:paraId="58A6907D" w14:textId="7E43F436" w:rsidR="00EE16BF" w:rsidRPr="000C681C" w:rsidRDefault="00EE16BF" w:rsidP="006318D4">
      <w:pPr>
        <w:tabs>
          <w:tab w:val="center" w:pos="8789"/>
          <w:tab w:val="center" w:pos="9072"/>
        </w:tabs>
        <w:ind w:left="-5"/>
        <w:rPr>
          <w:sz w:val="10"/>
          <w:szCs w:val="10"/>
          <w:highlight w:val="lightGray"/>
          <w:u w:val="single"/>
        </w:rPr>
      </w:pPr>
    </w:p>
    <w:p w14:paraId="4BD30B2A" w14:textId="77777777" w:rsidR="00523CB6" w:rsidRDefault="00523CB6" w:rsidP="006318D4">
      <w:pPr>
        <w:tabs>
          <w:tab w:val="center" w:pos="8789"/>
          <w:tab w:val="center" w:pos="9072"/>
        </w:tabs>
        <w:ind w:left="-5"/>
        <w:rPr>
          <w:highlight w:val="cyan"/>
          <w:u w:val="single"/>
        </w:rPr>
      </w:pPr>
    </w:p>
    <w:p w14:paraId="7C17032F" w14:textId="1DA7A50C" w:rsidR="0024258C" w:rsidRPr="00052A28" w:rsidRDefault="00D2764B" w:rsidP="000D14BB">
      <w:pPr>
        <w:tabs>
          <w:tab w:val="center" w:pos="8789"/>
          <w:tab w:val="center" w:pos="9072"/>
        </w:tabs>
        <w:ind w:left="-5"/>
        <w:jc w:val="both"/>
      </w:pPr>
      <w:r w:rsidRPr="00052A28">
        <w:rPr>
          <w:i/>
        </w:rPr>
        <w:t>Plus en amont, p</w:t>
      </w:r>
      <w:r w:rsidR="0024258C" w:rsidRPr="00052A28">
        <w:rPr>
          <w:i/>
        </w:rPr>
        <w:t xml:space="preserve">our les personnes qui vivent seules au moment de l’enquête, le sentiment de solitude est travaillé par des ruptures familiales, </w:t>
      </w:r>
      <w:r w:rsidR="0024258C" w:rsidRPr="00052A28">
        <w:t>la perte d'un être cher, ainsi que des situations de mésentente, où priment les incompréhensions et le manque d'écoute. Mais</w:t>
      </w:r>
      <w:r w:rsidR="0024258C" w:rsidRPr="00052A28">
        <w:rPr>
          <w:i/>
        </w:rPr>
        <w:t xml:space="preserve"> à côte de cette variable qui souligne l’impact de la situation matrimoniale sur la sociabilité, le remaniement des </w:t>
      </w:r>
      <w:r w:rsidR="0024258C" w:rsidRPr="00052A28">
        <w:t>activités dans la sphère sociale et amicale souscrit aussi à une logique genrée.</w:t>
      </w:r>
      <w:r w:rsidRPr="00052A28">
        <w:t xml:space="preserve"> Plus </w:t>
      </w:r>
      <w:r w:rsidR="00FE1DB3" w:rsidRPr="00052A28">
        <w:t>concrètement</w:t>
      </w:r>
      <w:r w:rsidRPr="00052A28">
        <w:t>,</w:t>
      </w:r>
      <w:r w:rsidR="0024258C" w:rsidRPr="00052A28">
        <w:rPr>
          <w:i/>
        </w:rPr>
        <w:t xml:space="preserve"> nous retrouvons ici l’aptitude des femmes à « faire avec » les épreuves de la vie, ce qui réfléchit (au sens premier du terme : éclaire en miroir) la faculté des hommes à « faire sans » et à </w:t>
      </w:r>
      <w:r w:rsidR="0024258C" w:rsidRPr="006466F7">
        <w:rPr>
          <w:i/>
        </w:rPr>
        <w:t>substituer.</w:t>
      </w:r>
      <w:r w:rsidR="0024258C" w:rsidRPr="006466F7">
        <w:rPr>
          <w:iCs/>
          <w:color w:val="000000"/>
          <w:shd w:val="clear" w:color="auto" w:fill="FFFF00"/>
        </w:rPr>
        <w:t xml:space="preserve"> </w:t>
      </w:r>
      <w:r w:rsidR="00802E34" w:rsidRPr="006466F7">
        <w:t xml:space="preserve">Ainsi, </w:t>
      </w:r>
      <w:r w:rsidR="00802E34" w:rsidRPr="006466F7">
        <w:rPr>
          <w:iCs/>
        </w:rPr>
        <w:t>parmi</w:t>
      </w:r>
      <w:r w:rsidR="00802E34" w:rsidRPr="00052A28">
        <w:rPr>
          <w:iCs/>
        </w:rPr>
        <w:t xml:space="preserve"> les femmes cérébrolésées qui ont participé à cette enquête, 55,56% déclarent ne pas avoir arrêté leurs activités dans la sphère sociale et/ou amicale à la suite de leur incident de santé, contre à peine 19,05% de leurs homologues masculins.</w:t>
      </w:r>
      <w:r w:rsidR="00052A28" w:rsidRPr="00052A28">
        <w:rPr>
          <w:iCs/>
        </w:rPr>
        <w:t xml:space="preserve"> </w:t>
      </w:r>
    </w:p>
    <w:p w14:paraId="118C4383" w14:textId="77777777" w:rsidR="0024258C" w:rsidRDefault="0024258C" w:rsidP="006318D4">
      <w:pPr>
        <w:tabs>
          <w:tab w:val="center" w:pos="8789"/>
          <w:tab w:val="center" w:pos="9072"/>
        </w:tabs>
        <w:ind w:left="-5"/>
        <w:rPr>
          <w:highlight w:val="cyan"/>
          <w:u w:val="single"/>
        </w:rPr>
      </w:pPr>
    </w:p>
    <w:p w14:paraId="4EEC4F00" w14:textId="75ED4576" w:rsidR="00523CB6" w:rsidRPr="00052A28" w:rsidRDefault="000D14BB" w:rsidP="006318D4">
      <w:pPr>
        <w:tabs>
          <w:tab w:val="center" w:pos="8789"/>
          <w:tab w:val="center" w:pos="9072"/>
        </w:tabs>
        <w:ind w:left="-5"/>
        <w:jc w:val="both"/>
      </w:pPr>
      <w:r w:rsidRPr="006466F7">
        <w:rPr>
          <w:b/>
          <w:bCs/>
        </w:rPr>
        <w:t>Tableau N°6 :</w:t>
      </w:r>
      <w:r w:rsidRPr="00052A28">
        <w:t xml:space="preserve"> Q</w:t>
      </w:r>
      <w:r w:rsidR="00523CB6" w:rsidRPr="00052A28">
        <w:t xml:space="preserve">uel est votre sexe ? * avez-vous arrêté vos activités dans la sphère sociale / amicale </w:t>
      </w:r>
      <w:r w:rsidR="004030FB" w:rsidRPr="00052A28">
        <w:rPr>
          <w:rFonts w:ascii="Calibri" w:eastAsia="Calibri" w:hAnsi="Calibri" w:cs="Calibri"/>
        </w:rPr>
        <w:t xml:space="preserve">à la suite de l’incident </w:t>
      </w:r>
      <w:r w:rsidR="00523CB6" w:rsidRPr="00052A28">
        <w:t>?  [nombre, ligne %, résidus ajustés].</w:t>
      </w:r>
    </w:p>
    <w:p w14:paraId="36FAE803" w14:textId="77777777" w:rsidR="004030FB" w:rsidRPr="0044510D" w:rsidRDefault="004030FB" w:rsidP="006318D4">
      <w:pPr>
        <w:tabs>
          <w:tab w:val="center" w:pos="8789"/>
          <w:tab w:val="center" w:pos="9072"/>
        </w:tabs>
        <w:ind w:left="-5"/>
        <w:rPr>
          <w:u w:val="single"/>
        </w:rPr>
      </w:pPr>
    </w:p>
    <w:tbl>
      <w:tblPr>
        <w:tblStyle w:val="TableGrid"/>
        <w:tblW w:w="8190" w:type="dxa"/>
        <w:tblInd w:w="411" w:type="dxa"/>
        <w:tblCellMar>
          <w:top w:w="9" w:type="dxa"/>
          <w:left w:w="179" w:type="dxa"/>
          <w:bottom w:w="9" w:type="dxa"/>
          <w:right w:w="133" w:type="dxa"/>
        </w:tblCellMar>
        <w:tblLook w:val="04A0" w:firstRow="1" w:lastRow="0" w:firstColumn="1" w:lastColumn="0" w:noHBand="0" w:noVBand="1"/>
      </w:tblPr>
      <w:tblGrid>
        <w:gridCol w:w="2418"/>
        <w:gridCol w:w="2370"/>
        <w:gridCol w:w="1843"/>
        <w:gridCol w:w="1559"/>
      </w:tblGrid>
      <w:tr w:rsidR="006318D4" w:rsidRPr="00052A28" w14:paraId="0E03F576" w14:textId="77777777" w:rsidTr="006318D4">
        <w:trPr>
          <w:trHeight w:val="685"/>
        </w:trPr>
        <w:tc>
          <w:tcPr>
            <w:tcW w:w="2418" w:type="dxa"/>
            <w:vMerge w:val="restart"/>
            <w:tcBorders>
              <w:top w:val="double" w:sz="4" w:space="0" w:color="000000"/>
              <w:left w:val="double" w:sz="4" w:space="0" w:color="000000"/>
              <w:bottom w:val="single" w:sz="4" w:space="0" w:color="000000"/>
              <w:right w:val="double" w:sz="4" w:space="0" w:color="000000"/>
            </w:tcBorders>
            <w:vAlign w:val="bottom"/>
          </w:tcPr>
          <w:p w14:paraId="5A9F9947" w14:textId="3D883F13" w:rsidR="00523CB6" w:rsidRPr="00052A28" w:rsidRDefault="00523CB6" w:rsidP="00052A28">
            <w:pPr>
              <w:tabs>
                <w:tab w:val="center" w:pos="8789"/>
                <w:tab w:val="center" w:pos="9072"/>
              </w:tabs>
              <w:spacing w:line="259" w:lineRule="auto"/>
              <w:ind w:left="15"/>
            </w:pPr>
            <w:r w:rsidRPr="00052A28">
              <w:t>quel est votre sexe</w:t>
            </w:r>
            <w:r w:rsidR="004030FB" w:rsidRPr="00052A28">
              <w:t xml:space="preserve"> </w:t>
            </w:r>
            <w:r w:rsidRPr="00052A28">
              <w:t>?</w:t>
            </w:r>
          </w:p>
        </w:tc>
        <w:tc>
          <w:tcPr>
            <w:tcW w:w="4213" w:type="dxa"/>
            <w:gridSpan w:val="2"/>
            <w:tcBorders>
              <w:top w:val="double" w:sz="4" w:space="0" w:color="000000"/>
              <w:left w:val="double" w:sz="4" w:space="0" w:color="000000"/>
              <w:bottom w:val="single" w:sz="4" w:space="0" w:color="000000"/>
              <w:right w:val="single" w:sz="4" w:space="0" w:color="000000"/>
            </w:tcBorders>
          </w:tcPr>
          <w:p w14:paraId="37C8104F" w14:textId="48BA22B2" w:rsidR="00523CB6" w:rsidRPr="00052A28" w:rsidRDefault="00523CB6" w:rsidP="006318D4">
            <w:pPr>
              <w:tabs>
                <w:tab w:val="center" w:pos="778"/>
                <w:tab w:val="center" w:pos="8789"/>
                <w:tab w:val="center" w:pos="9072"/>
              </w:tabs>
              <w:spacing w:line="259" w:lineRule="auto"/>
              <w:jc w:val="center"/>
            </w:pPr>
            <w:r w:rsidRPr="00052A28">
              <w:rPr>
                <w:rFonts w:eastAsia="Calibri"/>
              </w:rPr>
              <w:t xml:space="preserve">arrêt </w:t>
            </w:r>
            <w:r w:rsidR="004030FB" w:rsidRPr="00052A28">
              <w:rPr>
                <w:rFonts w:eastAsia="Calibri"/>
              </w:rPr>
              <w:t>de</w:t>
            </w:r>
            <w:r w:rsidRPr="00052A28">
              <w:rPr>
                <w:rFonts w:eastAsia="Calibri"/>
              </w:rPr>
              <w:t xml:space="preserve">s activités dans la sphère sociale / amicale </w:t>
            </w:r>
            <w:r w:rsidR="004030FB" w:rsidRPr="00052A28">
              <w:rPr>
                <w:rFonts w:eastAsia="Calibri"/>
              </w:rPr>
              <w:t>à la suite de l’incident</w:t>
            </w:r>
          </w:p>
        </w:tc>
        <w:tc>
          <w:tcPr>
            <w:tcW w:w="1559" w:type="dxa"/>
            <w:vMerge w:val="restart"/>
            <w:tcBorders>
              <w:top w:val="double" w:sz="4" w:space="0" w:color="000000"/>
              <w:left w:val="single" w:sz="4" w:space="0" w:color="000000"/>
              <w:bottom w:val="single" w:sz="4" w:space="0" w:color="000000"/>
              <w:right w:val="double" w:sz="4" w:space="0" w:color="000000"/>
            </w:tcBorders>
            <w:vAlign w:val="bottom"/>
          </w:tcPr>
          <w:p w14:paraId="11268689" w14:textId="77777777" w:rsidR="00523CB6" w:rsidRPr="00052A28" w:rsidRDefault="00523CB6" w:rsidP="006318D4">
            <w:pPr>
              <w:tabs>
                <w:tab w:val="center" w:pos="8789"/>
                <w:tab w:val="center" w:pos="9072"/>
              </w:tabs>
              <w:spacing w:line="259" w:lineRule="auto"/>
              <w:jc w:val="center"/>
            </w:pPr>
            <w:r w:rsidRPr="00052A28">
              <w:t>Total</w:t>
            </w:r>
          </w:p>
        </w:tc>
      </w:tr>
      <w:tr w:rsidR="004030FB" w:rsidRPr="00052A28" w14:paraId="5733C23A" w14:textId="77777777" w:rsidTr="006318D4">
        <w:trPr>
          <w:trHeight w:val="279"/>
        </w:trPr>
        <w:tc>
          <w:tcPr>
            <w:tcW w:w="2418" w:type="dxa"/>
            <w:vMerge/>
            <w:tcBorders>
              <w:top w:val="nil"/>
              <w:left w:val="double" w:sz="4" w:space="0" w:color="000000"/>
              <w:bottom w:val="single" w:sz="4" w:space="0" w:color="000000"/>
              <w:right w:val="double" w:sz="4" w:space="0" w:color="000000"/>
            </w:tcBorders>
          </w:tcPr>
          <w:p w14:paraId="48EC727A" w14:textId="77777777" w:rsidR="00523CB6" w:rsidRPr="00052A28" w:rsidRDefault="00523CB6" w:rsidP="00052A28">
            <w:pPr>
              <w:tabs>
                <w:tab w:val="center" w:pos="8789"/>
                <w:tab w:val="center" w:pos="9072"/>
              </w:tabs>
              <w:spacing w:line="259" w:lineRule="auto"/>
              <w:ind w:left="15"/>
            </w:pPr>
          </w:p>
        </w:tc>
        <w:tc>
          <w:tcPr>
            <w:tcW w:w="2370" w:type="dxa"/>
            <w:tcBorders>
              <w:top w:val="single" w:sz="4" w:space="0" w:color="000000"/>
              <w:left w:val="double" w:sz="4" w:space="0" w:color="000000"/>
              <w:bottom w:val="single" w:sz="4" w:space="0" w:color="000000"/>
              <w:right w:val="single" w:sz="4" w:space="0" w:color="000000"/>
            </w:tcBorders>
          </w:tcPr>
          <w:p w14:paraId="31F09E85" w14:textId="77777777" w:rsidR="00523CB6" w:rsidRPr="00052A28" w:rsidRDefault="00523CB6" w:rsidP="006318D4">
            <w:pPr>
              <w:tabs>
                <w:tab w:val="center" w:pos="8789"/>
                <w:tab w:val="center" w:pos="9072"/>
              </w:tabs>
              <w:spacing w:line="259" w:lineRule="auto"/>
              <w:ind w:left="15"/>
            </w:pPr>
            <w:r w:rsidRPr="00052A28">
              <w:t>oui</w:t>
            </w:r>
          </w:p>
        </w:tc>
        <w:tc>
          <w:tcPr>
            <w:tcW w:w="1843" w:type="dxa"/>
            <w:tcBorders>
              <w:top w:val="single" w:sz="4" w:space="0" w:color="000000"/>
              <w:left w:val="single" w:sz="4" w:space="0" w:color="000000"/>
              <w:bottom w:val="single" w:sz="4" w:space="0" w:color="000000"/>
              <w:right w:val="single" w:sz="4" w:space="0" w:color="000000"/>
            </w:tcBorders>
          </w:tcPr>
          <w:p w14:paraId="76FE12E1" w14:textId="77777777" w:rsidR="00523CB6" w:rsidRPr="00052A28" w:rsidRDefault="00523CB6" w:rsidP="006318D4">
            <w:pPr>
              <w:tabs>
                <w:tab w:val="center" w:pos="8789"/>
                <w:tab w:val="center" w:pos="9072"/>
              </w:tabs>
              <w:spacing w:line="259" w:lineRule="auto"/>
            </w:pPr>
            <w:r w:rsidRPr="00052A28">
              <w:t>non</w:t>
            </w:r>
          </w:p>
        </w:tc>
        <w:tc>
          <w:tcPr>
            <w:tcW w:w="1559" w:type="dxa"/>
            <w:vMerge/>
            <w:tcBorders>
              <w:top w:val="nil"/>
              <w:left w:val="single" w:sz="4" w:space="0" w:color="000000"/>
              <w:bottom w:val="single" w:sz="4" w:space="0" w:color="000000"/>
              <w:right w:val="double" w:sz="4" w:space="0" w:color="000000"/>
            </w:tcBorders>
          </w:tcPr>
          <w:p w14:paraId="0C273548" w14:textId="77777777" w:rsidR="00523CB6" w:rsidRPr="00052A28" w:rsidRDefault="00523CB6" w:rsidP="006318D4">
            <w:pPr>
              <w:tabs>
                <w:tab w:val="center" w:pos="8789"/>
                <w:tab w:val="center" w:pos="9072"/>
              </w:tabs>
              <w:spacing w:after="160" w:line="259" w:lineRule="auto"/>
            </w:pPr>
          </w:p>
        </w:tc>
      </w:tr>
      <w:tr w:rsidR="004030FB" w:rsidRPr="00052A28" w14:paraId="4DD15E61" w14:textId="77777777" w:rsidTr="006318D4">
        <w:trPr>
          <w:trHeight w:val="342"/>
        </w:trPr>
        <w:tc>
          <w:tcPr>
            <w:tcW w:w="2418" w:type="dxa"/>
            <w:tcBorders>
              <w:top w:val="single" w:sz="4" w:space="0" w:color="000000"/>
              <w:left w:val="double" w:sz="4" w:space="0" w:color="000000"/>
              <w:bottom w:val="nil"/>
              <w:right w:val="double" w:sz="4" w:space="0" w:color="000000"/>
            </w:tcBorders>
          </w:tcPr>
          <w:p w14:paraId="77AF1850" w14:textId="77777777" w:rsidR="00523CB6" w:rsidRPr="00052A28" w:rsidRDefault="00523CB6" w:rsidP="006318D4">
            <w:pPr>
              <w:tabs>
                <w:tab w:val="center" w:pos="8789"/>
                <w:tab w:val="center" w:pos="9072"/>
              </w:tabs>
              <w:spacing w:line="259" w:lineRule="auto"/>
              <w:ind w:left="15"/>
            </w:pPr>
            <w:r w:rsidRPr="00052A28">
              <w:t>femme</w:t>
            </w:r>
          </w:p>
        </w:tc>
        <w:tc>
          <w:tcPr>
            <w:tcW w:w="2370" w:type="dxa"/>
            <w:tcBorders>
              <w:top w:val="single" w:sz="4" w:space="0" w:color="000000"/>
              <w:left w:val="double" w:sz="4" w:space="0" w:color="000000"/>
              <w:bottom w:val="nil"/>
              <w:right w:val="single" w:sz="4" w:space="0" w:color="000000"/>
            </w:tcBorders>
          </w:tcPr>
          <w:p w14:paraId="1344AED3" w14:textId="77777777" w:rsidR="00523CB6" w:rsidRPr="00052A28" w:rsidRDefault="00523CB6" w:rsidP="006318D4">
            <w:pPr>
              <w:tabs>
                <w:tab w:val="center" w:pos="8789"/>
                <w:tab w:val="center" w:pos="9072"/>
              </w:tabs>
              <w:spacing w:line="259" w:lineRule="auto"/>
              <w:jc w:val="right"/>
            </w:pPr>
            <w:r w:rsidRPr="00052A28">
              <w:t>12,00</w:t>
            </w:r>
          </w:p>
        </w:tc>
        <w:tc>
          <w:tcPr>
            <w:tcW w:w="1843" w:type="dxa"/>
            <w:tcBorders>
              <w:top w:val="single" w:sz="4" w:space="0" w:color="000000"/>
              <w:left w:val="single" w:sz="4" w:space="0" w:color="000000"/>
              <w:bottom w:val="nil"/>
              <w:right w:val="single" w:sz="4" w:space="0" w:color="000000"/>
            </w:tcBorders>
          </w:tcPr>
          <w:p w14:paraId="4CF38E92" w14:textId="77777777" w:rsidR="00523CB6" w:rsidRPr="00052A28" w:rsidRDefault="00523CB6" w:rsidP="006318D4">
            <w:pPr>
              <w:tabs>
                <w:tab w:val="center" w:pos="8789"/>
                <w:tab w:val="center" w:pos="9072"/>
              </w:tabs>
              <w:spacing w:line="259" w:lineRule="auto"/>
              <w:jc w:val="right"/>
            </w:pPr>
            <w:r w:rsidRPr="00052A28">
              <w:t>15,00</w:t>
            </w:r>
          </w:p>
        </w:tc>
        <w:tc>
          <w:tcPr>
            <w:tcW w:w="1559" w:type="dxa"/>
            <w:tcBorders>
              <w:top w:val="single" w:sz="4" w:space="0" w:color="000000"/>
              <w:left w:val="single" w:sz="4" w:space="0" w:color="000000"/>
              <w:bottom w:val="nil"/>
              <w:right w:val="double" w:sz="4" w:space="0" w:color="000000"/>
            </w:tcBorders>
          </w:tcPr>
          <w:p w14:paraId="36B1608A" w14:textId="77777777" w:rsidR="00523CB6" w:rsidRPr="00052A28" w:rsidRDefault="00523CB6" w:rsidP="006318D4">
            <w:pPr>
              <w:tabs>
                <w:tab w:val="center" w:pos="8789"/>
                <w:tab w:val="center" w:pos="9072"/>
              </w:tabs>
              <w:spacing w:line="259" w:lineRule="auto"/>
              <w:ind w:left="377"/>
            </w:pPr>
            <w:r w:rsidRPr="00052A28">
              <w:t>27,00</w:t>
            </w:r>
          </w:p>
        </w:tc>
      </w:tr>
      <w:tr w:rsidR="004030FB" w:rsidRPr="00052A28" w14:paraId="4FF70864" w14:textId="77777777" w:rsidTr="006318D4">
        <w:trPr>
          <w:trHeight w:val="320"/>
        </w:trPr>
        <w:tc>
          <w:tcPr>
            <w:tcW w:w="2418" w:type="dxa"/>
            <w:tcBorders>
              <w:top w:val="nil"/>
              <w:left w:val="double" w:sz="4" w:space="0" w:color="000000"/>
              <w:bottom w:val="nil"/>
              <w:right w:val="double" w:sz="4" w:space="0" w:color="000000"/>
            </w:tcBorders>
          </w:tcPr>
          <w:p w14:paraId="741E9DAE" w14:textId="7931457C" w:rsidR="00523CB6" w:rsidRPr="00052A28" w:rsidRDefault="005B2ADE" w:rsidP="00052A28">
            <w:pPr>
              <w:tabs>
                <w:tab w:val="center" w:pos="8789"/>
                <w:tab w:val="center" w:pos="9072"/>
              </w:tabs>
              <w:spacing w:line="259" w:lineRule="auto"/>
              <w:ind w:left="15"/>
            </w:pPr>
            <w:r w:rsidRPr="00052A28">
              <w:t>ligne %</w:t>
            </w:r>
          </w:p>
        </w:tc>
        <w:tc>
          <w:tcPr>
            <w:tcW w:w="2370" w:type="dxa"/>
            <w:tcBorders>
              <w:top w:val="nil"/>
              <w:left w:val="double" w:sz="4" w:space="0" w:color="000000"/>
              <w:bottom w:val="nil"/>
              <w:right w:val="single" w:sz="4" w:space="0" w:color="000000"/>
            </w:tcBorders>
          </w:tcPr>
          <w:p w14:paraId="5594125F" w14:textId="77777777" w:rsidR="00523CB6" w:rsidRPr="00052A28" w:rsidRDefault="00523CB6" w:rsidP="006318D4">
            <w:pPr>
              <w:tabs>
                <w:tab w:val="center" w:pos="8789"/>
                <w:tab w:val="center" w:pos="9072"/>
              </w:tabs>
              <w:spacing w:line="259" w:lineRule="auto"/>
              <w:jc w:val="right"/>
            </w:pPr>
            <w:r w:rsidRPr="00052A28">
              <w:t>44,44%</w:t>
            </w:r>
          </w:p>
        </w:tc>
        <w:tc>
          <w:tcPr>
            <w:tcW w:w="1843" w:type="dxa"/>
            <w:tcBorders>
              <w:top w:val="nil"/>
              <w:left w:val="single" w:sz="4" w:space="0" w:color="000000"/>
              <w:bottom w:val="nil"/>
              <w:right w:val="single" w:sz="4" w:space="0" w:color="000000"/>
            </w:tcBorders>
            <w:shd w:val="clear" w:color="auto" w:fill="BDD6EE" w:themeFill="accent1" w:themeFillTint="66"/>
          </w:tcPr>
          <w:p w14:paraId="2C91B196" w14:textId="77777777" w:rsidR="00523CB6" w:rsidRPr="00052A28" w:rsidRDefault="00523CB6" w:rsidP="006318D4">
            <w:pPr>
              <w:tabs>
                <w:tab w:val="center" w:pos="8789"/>
                <w:tab w:val="center" w:pos="9072"/>
              </w:tabs>
              <w:spacing w:line="259" w:lineRule="auto"/>
              <w:jc w:val="right"/>
              <w:rPr>
                <w:b/>
                <w:bCs/>
              </w:rPr>
            </w:pPr>
            <w:r w:rsidRPr="00052A28">
              <w:rPr>
                <w:b/>
                <w:bCs/>
              </w:rPr>
              <w:t>55,56%</w:t>
            </w:r>
          </w:p>
        </w:tc>
        <w:tc>
          <w:tcPr>
            <w:tcW w:w="1559" w:type="dxa"/>
            <w:tcBorders>
              <w:top w:val="nil"/>
              <w:left w:val="single" w:sz="4" w:space="0" w:color="000000"/>
              <w:bottom w:val="nil"/>
              <w:right w:val="double" w:sz="4" w:space="0" w:color="000000"/>
            </w:tcBorders>
          </w:tcPr>
          <w:p w14:paraId="6C56909F" w14:textId="77777777" w:rsidR="00523CB6" w:rsidRPr="00052A28" w:rsidRDefault="00523CB6" w:rsidP="006318D4">
            <w:pPr>
              <w:tabs>
                <w:tab w:val="center" w:pos="8789"/>
                <w:tab w:val="center" w:pos="9072"/>
              </w:tabs>
              <w:spacing w:line="259" w:lineRule="auto"/>
            </w:pPr>
            <w:r w:rsidRPr="00052A28">
              <w:t>100,00%</w:t>
            </w:r>
          </w:p>
        </w:tc>
      </w:tr>
      <w:tr w:rsidR="004030FB" w:rsidRPr="00052A28" w14:paraId="628879D4" w14:textId="77777777" w:rsidTr="006318D4">
        <w:trPr>
          <w:trHeight w:val="328"/>
        </w:trPr>
        <w:tc>
          <w:tcPr>
            <w:tcW w:w="2418" w:type="dxa"/>
            <w:tcBorders>
              <w:top w:val="nil"/>
              <w:left w:val="double" w:sz="4" w:space="0" w:color="000000"/>
              <w:bottom w:val="single" w:sz="4" w:space="0" w:color="000000"/>
              <w:right w:val="double" w:sz="4" w:space="0" w:color="000000"/>
            </w:tcBorders>
          </w:tcPr>
          <w:p w14:paraId="26134582" w14:textId="2D8BEE43" w:rsidR="00523CB6" w:rsidRPr="00052A28" w:rsidRDefault="000C681C" w:rsidP="00052A28">
            <w:pPr>
              <w:tabs>
                <w:tab w:val="center" w:pos="8789"/>
                <w:tab w:val="center" w:pos="9072"/>
              </w:tabs>
              <w:spacing w:line="259" w:lineRule="auto"/>
              <w:ind w:left="15"/>
            </w:pPr>
            <w:r w:rsidRPr="00052A28">
              <w:t>résidus ajustés</w:t>
            </w:r>
          </w:p>
        </w:tc>
        <w:tc>
          <w:tcPr>
            <w:tcW w:w="2370" w:type="dxa"/>
            <w:tcBorders>
              <w:top w:val="nil"/>
              <w:left w:val="double" w:sz="4" w:space="0" w:color="000000"/>
              <w:bottom w:val="single" w:sz="4" w:space="0" w:color="000000"/>
              <w:right w:val="single" w:sz="4" w:space="0" w:color="000000"/>
            </w:tcBorders>
          </w:tcPr>
          <w:p w14:paraId="4C5E65FE" w14:textId="77777777" w:rsidR="00523CB6" w:rsidRPr="00052A28" w:rsidRDefault="00523CB6" w:rsidP="006318D4">
            <w:pPr>
              <w:tabs>
                <w:tab w:val="center" w:pos="8789"/>
                <w:tab w:val="center" w:pos="9072"/>
              </w:tabs>
              <w:spacing w:line="259" w:lineRule="auto"/>
              <w:jc w:val="right"/>
            </w:pPr>
            <w:r w:rsidRPr="00052A28">
              <w:t>-3,46</w:t>
            </w:r>
          </w:p>
        </w:tc>
        <w:tc>
          <w:tcPr>
            <w:tcW w:w="1843" w:type="dxa"/>
            <w:tcBorders>
              <w:top w:val="nil"/>
              <w:left w:val="single" w:sz="4" w:space="0" w:color="000000"/>
              <w:bottom w:val="single" w:sz="4" w:space="0" w:color="000000"/>
              <w:right w:val="single" w:sz="4" w:space="0" w:color="000000"/>
            </w:tcBorders>
          </w:tcPr>
          <w:p w14:paraId="5C7B999D" w14:textId="77777777" w:rsidR="00523CB6" w:rsidRPr="00052A28" w:rsidRDefault="00523CB6" w:rsidP="006318D4">
            <w:pPr>
              <w:tabs>
                <w:tab w:val="center" w:pos="8789"/>
                <w:tab w:val="center" w:pos="9072"/>
              </w:tabs>
              <w:spacing w:line="259" w:lineRule="auto"/>
              <w:jc w:val="right"/>
            </w:pPr>
            <w:r w:rsidRPr="00052A28">
              <w:t>3,46</w:t>
            </w:r>
          </w:p>
        </w:tc>
        <w:tc>
          <w:tcPr>
            <w:tcW w:w="1559" w:type="dxa"/>
            <w:tcBorders>
              <w:top w:val="nil"/>
              <w:left w:val="single" w:sz="4" w:space="0" w:color="000000"/>
              <w:bottom w:val="single" w:sz="4" w:space="0" w:color="000000"/>
              <w:right w:val="double" w:sz="4" w:space="0" w:color="000000"/>
            </w:tcBorders>
          </w:tcPr>
          <w:p w14:paraId="0CC0FBCC" w14:textId="77777777" w:rsidR="00523CB6" w:rsidRPr="00052A28" w:rsidRDefault="00523CB6" w:rsidP="006318D4">
            <w:pPr>
              <w:tabs>
                <w:tab w:val="center" w:pos="8789"/>
                <w:tab w:val="center" w:pos="9072"/>
              </w:tabs>
              <w:spacing w:line="259" w:lineRule="auto"/>
              <w:ind w:left="660"/>
            </w:pPr>
            <w:r w:rsidRPr="00052A28">
              <w:t>,00</w:t>
            </w:r>
          </w:p>
        </w:tc>
      </w:tr>
      <w:tr w:rsidR="004030FB" w:rsidRPr="00052A28" w14:paraId="6B386E53" w14:textId="77777777" w:rsidTr="006318D4">
        <w:trPr>
          <w:trHeight w:val="342"/>
        </w:trPr>
        <w:tc>
          <w:tcPr>
            <w:tcW w:w="2418" w:type="dxa"/>
            <w:tcBorders>
              <w:top w:val="single" w:sz="4" w:space="0" w:color="000000"/>
              <w:left w:val="double" w:sz="4" w:space="0" w:color="000000"/>
              <w:bottom w:val="nil"/>
              <w:right w:val="double" w:sz="4" w:space="0" w:color="000000"/>
            </w:tcBorders>
          </w:tcPr>
          <w:p w14:paraId="28B6A71D" w14:textId="77777777" w:rsidR="00523CB6" w:rsidRPr="00052A28" w:rsidRDefault="00523CB6" w:rsidP="006318D4">
            <w:pPr>
              <w:tabs>
                <w:tab w:val="center" w:pos="8789"/>
                <w:tab w:val="center" w:pos="9072"/>
              </w:tabs>
              <w:spacing w:line="259" w:lineRule="auto"/>
              <w:ind w:left="15"/>
            </w:pPr>
            <w:r w:rsidRPr="00052A28">
              <w:t>homme</w:t>
            </w:r>
          </w:p>
        </w:tc>
        <w:tc>
          <w:tcPr>
            <w:tcW w:w="2370" w:type="dxa"/>
            <w:tcBorders>
              <w:top w:val="single" w:sz="4" w:space="0" w:color="000000"/>
              <w:left w:val="double" w:sz="4" w:space="0" w:color="000000"/>
              <w:bottom w:val="nil"/>
              <w:right w:val="single" w:sz="4" w:space="0" w:color="000000"/>
            </w:tcBorders>
          </w:tcPr>
          <w:p w14:paraId="0235C8FF" w14:textId="77777777" w:rsidR="00523CB6" w:rsidRPr="00052A28" w:rsidRDefault="00523CB6" w:rsidP="006318D4">
            <w:pPr>
              <w:tabs>
                <w:tab w:val="center" w:pos="8789"/>
                <w:tab w:val="center" w:pos="9072"/>
              </w:tabs>
              <w:spacing w:line="259" w:lineRule="auto"/>
              <w:jc w:val="right"/>
            </w:pPr>
            <w:r w:rsidRPr="00052A28">
              <w:t>51,00</w:t>
            </w:r>
          </w:p>
        </w:tc>
        <w:tc>
          <w:tcPr>
            <w:tcW w:w="1843" w:type="dxa"/>
            <w:tcBorders>
              <w:top w:val="single" w:sz="4" w:space="0" w:color="000000"/>
              <w:left w:val="single" w:sz="4" w:space="0" w:color="000000"/>
              <w:bottom w:val="nil"/>
              <w:right w:val="single" w:sz="4" w:space="0" w:color="000000"/>
            </w:tcBorders>
          </w:tcPr>
          <w:p w14:paraId="646CA0B9" w14:textId="77777777" w:rsidR="00523CB6" w:rsidRPr="00052A28" w:rsidRDefault="00523CB6" w:rsidP="006318D4">
            <w:pPr>
              <w:tabs>
                <w:tab w:val="center" w:pos="8789"/>
                <w:tab w:val="center" w:pos="9072"/>
              </w:tabs>
              <w:spacing w:line="259" w:lineRule="auto"/>
              <w:jc w:val="right"/>
            </w:pPr>
            <w:r w:rsidRPr="00052A28">
              <w:t>12,00</w:t>
            </w:r>
          </w:p>
        </w:tc>
        <w:tc>
          <w:tcPr>
            <w:tcW w:w="1559" w:type="dxa"/>
            <w:tcBorders>
              <w:top w:val="single" w:sz="4" w:space="0" w:color="000000"/>
              <w:left w:val="single" w:sz="4" w:space="0" w:color="000000"/>
              <w:bottom w:val="nil"/>
              <w:right w:val="double" w:sz="4" w:space="0" w:color="000000"/>
            </w:tcBorders>
          </w:tcPr>
          <w:p w14:paraId="365EBAFE" w14:textId="77777777" w:rsidR="00523CB6" w:rsidRPr="00052A28" w:rsidRDefault="00523CB6" w:rsidP="006318D4">
            <w:pPr>
              <w:tabs>
                <w:tab w:val="center" w:pos="8789"/>
                <w:tab w:val="center" w:pos="9072"/>
              </w:tabs>
              <w:spacing w:line="259" w:lineRule="auto"/>
              <w:ind w:left="362"/>
            </w:pPr>
            <w:r w:rsidRPr="00052A28">
              <w:t>63,00</w:t>
            </w:r>
          </w:p>
        </w:tc>
      </w:tr>
      <w:tr w:rsidR="004030FB" w:rsidRPr="00052A28" w14:paraId="3FE11B5D" w14:textId="77777777" w:rsidTr="006318D4">
        <w:trPr>
          <w:trHeight w:val="320"/>
        </w:trPr>
        <w:tc>
          <w:tcPr>
            <w:tcW w:w="2418" w:type="dxa"/>
            <w:tcBorders>
              <w:top w:val="nil"/>
              <w:left w:val="double" w:sz="4" w:space="0" w:color="000000"/>
              <w:bottom w:val="nil"/>
              <w:right w:val="double" w:sz="4" w:space="0" w:color="000000"/>
            </w:tcBorders>
          </w:tcPr>
          <w:p w14:paraId="6EED4E00" w14:textId="26930AEA" w:rsidR="00523CB6" w:rsidRPr="00052A28" w:rsidRDefault="005B2ADE" w:rsidP="00052A28">
            <w:pPr>
              <w:tabs>
                <w:tab w:val="center" w:pos="8789"/>
                <w:tab w:val="center" w:pos="9072"/>
              </w:tabs>
              <w:spacing w:line="259" w:lineRule="auto"/>
              <w:ind w:left="15"/>
            </w:pPr>
            <w:r w:rsidRPr="00052A28">
              <w:t>ligne %</w:t>
            </w:r>
          </w:p>
        </w:tc>
        <w:tc>
          <w:tcPr>
            <w:tcW w:w="2370" w:type="dxa"/>
            <w:tcBorders>
              <w:top w:val="nil"/>
              <w:left w:val="double" w:sz="4" w:space="0" w:color="000000"/>
              <w:bottom w:val="nil"/>
              <w:right w:val="single" w:sz="4" w:space="0" w:color="000000"/>
            </w:tcBorders>
          </w:tcPr>
          <w:p w14:paraId="20D64CEA" w14:textId="77777777" w:rsidR="00523CB6" w:rsidRPr="00052A28" w:rsidRDefault="00523CB6" w:rsidP="006318D4">
            <w:pPr>
              <w:tabs>
                <w:tab w:val="center" w:pos="8789"/>
                <w:tab w:val="center" w:pos="9072"/>
              </w:tabs>
              <w:spacing w:line="259" w:lineRule="auto"/>
              <w:jc w:val="right"/>
            </w:pPr>
            <w:r w:rsidRPr="00052A28">
              <w:t>80,95%</w:t>
            </w:r>
          </w:p>
        </w:tc>
        <w:tc>
          <w:tcPr>
            <w:tcW w:w="1843" w:type="dxa"/>
            <w:tcBorders>
              <w:top w:val="nil"/>
              <w:left w:val="single" w:sz="4" w:space="0" w:color="000000"/>
              <w:bottom w:val="nil"/>
              <w:right w:val="single" w:sz="4" w:space="0" w:color="000000"/>
            </w:tcBorders>
            <w:shd w:val="clear" w:color="auto" w:fill="BDD6EE" w:themeFill="accent1" w:themeFillTint="66"/>
          </w:tcPr>
          <w:p w14:paraId="58516AAC" w14:textId="77777777" w:rsidR="00523CB6" w:rsidRPr="00052A28" w:rsidRDefault="00523CB6" w:rsidP="006318D4">
            <w:pPr>
              <w:tabs>
                <w:tab w:val="center" w:pos="8789"/>
                <w:tab w:val="center" w:pos="9072"/>
              </w:tabs>
              <w:spacing w:line="259" w:lineRule="auto"/>
              <w:jc w:val="right"/>
              <w:rPr>
                <w:b/>
                <w:bCs/>
              </w:rPr>
            </w:pPr>
            <w:r w:rsidRPr="00052A28">
              <w:rPr>
                <w:b/>
                <w:bCs/>
              </w:rPr>
              <w:t>19,05%</w:t>
            </w:r>
          </w:p>
        </w:tc>
        <w:tc>
          <w:tcPr>
            <w:tcW w:w="1559" w:type="dxa"/>
            <w:tcBorders>
              <w:top w:val="nil"/>
              <w:left w:val="single" w:sz="4" w:space="0" w:color="000000"/>
              <w:bottom w:val="nil"/>
              <w:right w:val="double" w:sz="4" w:space="0" w:color="000000"/>
            </w:tcBorders>
          </w:tcPr>
          <w:p w14:paraId="46763521" w14:textId="77777777" w:rsidR="00523CB6" w:rsidRPr="00052A28" w:rsidRDefault="00523CB6" w:rsidP="006318D4">
            <w:pPr>
              <w:tabs>
                <w:tab w:val="center" w:pos="8789"/>
                <w:tab w:val="center" w:pos="9072"/>
              </w:tabs>
              <w:spacing w:line="259" w:lineRule="auto"/>
            </w:pPr>
            <w:r w:rsidRPr="00052A28">
              <w:t>100,00%</w:t>
            </w:r>
          </w:p>
        </w:tc>
      </w:tr>
      <w:tr w:rsidR="004030FB" w:rsidRPr="00052A28" w14:paraId="0411BD4B" w14:textId="77777777" w:rsidTr="006318D4">
        <w:trPr>
          <w:trHeight w:val="328"/>
        </w:trPr>
        <w:tc>
          <w:tcPr>
            <w:tcW w:w="2418" w:type="dxa"/>
            <w:tcBorders>
              <w:top w:val="nil"/>
              <w:left w:val="double" w:sz="4" w:space="0" w:color="000000"/>
              <w:bottom w:val="single" w:sz="4" w:space="0" w:color="000000"/>
              <w:right w:val="double" w:sz="4" w:space="0" w:color="000000"/>
            </w:tcBorders>
          </w:tcPr>
          <w:p w14:paraId="7FA3FAB1" w14:textId="77F394DE" w:rsidR="00523CB6" w:rsidRPr="00052A28" w:rsidRDefault="000C681C" w:rsidP="00052A28">
            <w:pPr>
              <w:tabs>
                <w:tab w:val="center" w:pos="8789"/>
                <w:tab w:val="center" w:pos="9072"/>
              </w:tabs>
              <w:spacing w:line="259" w:lineRule="auto"/>
              <w:ind w:left="15"/>
            </w:pPr>
            <w:r w:rsidRPr="00052A28">
              <w:t>résidus ajustés</w:t>
            </w:r>
          </w:p>
        </w:tc>
        <w:tc>
          <w:tcPr>
            <w:tcW w:w="2370" w:type="dxa"/>
            <w:tcBorders>
              <w:top w:val="nil"/>
              <w:left w:val="double" w:sz="4" w:space="0" w:color="000000"/>
              <w:bottom w:val="single" w:sz="4" w:space="0" w:color="000000"/>
              <w:right w:val="single" w:sz="4" w:space="0" w:color="000000"/>
            </w:tcBorders>
          </w:tcPr>
          <w:p w14:paraId="50D55249" w14:textId="77777777" w:rsidR="00523CB6" w:rsidRPr="00052A28" w:rsidRDefault="00523CB6" w:rsidP="006318D4">
            <w:pPr>
              <w:tabs>
                <w:tab w:val="center" w:pos="8789"/>
                <w:tab w:val="center" w:pos="9072"/>
              </w:tabs>
              <w:spacing w:line="259" w:lineRule="auto"/>
              <w:jc w:val="right"/>
            </w:pPr>
            <w:r w:rsidRPr="00052A28">
              <w:t>3,46</w:t>
            </w:r>
          </w:p>
        </w:tc>
        <w:tc>
          <w:tcPr>
            <w:tcW w:w="1843" w:type="dxa"/>
            <w:tcBorders>
              <w:top w:val="nil"/>
              <w:left w:val="single" w:sz="4" w:space="0" w:color="000000"/>
              <w:bottom w:val="single" w:sz="4" w:space="0" w:color="000000"/>
              <w:right w:val="single" w:sz="4" w:space="0" w:color="000000"/>
            </w:tcBorders>
          </w:tcPr>
          <w:p w14:paraId="22C28945" w14:textId="77777777" w:rsidR="00523CB6" w:rsidRPr="00052A28" w:rsidRDefault="00523CB6" w:rsidP="006318D4">
            <w:pPr>
              <w:tabs>
                <w:tab w:val="center" w:pos="8789"/>
                <w:tab w:val="center" w:pos="9072"/>
              </w:tabs>
              <w:spacing w:line="259" w:lineRule="auto"/>
              <w:jc w:val="right"/>
            </w:pPr>
            <w:r w:rsidRPr="00052A28">
              <w:t>-3,46</w:t>
            </w:r>
          </w:p>
        </w:tc>
        <w:tc>
          <w:tcPr>
            <w:tcW w:w="1559" w:type="dxa"/>
            <w:tcBorders>
              <w:top w:val="nil"/>
              <w:left w:val="single" w:sz="4" w:space="0" w:color="000000"/>
              <w:bottom w:val="single" w:sz="4" w:space="0" w:color="000000"/>
              <w:right w:val="double" w:sz="4" w:space="0" w:color="000000"/>
            </w:tcBorders>
          </w:tcPr>
          <w:p w14:paraId="1C18F23D" w14:textId="77777777" w:rsidR="00523CB6" w:rsidRPr="00052A28" w:rsidRDefault="00523CB6" w:rsidP="006318D4">
            <w:pPr>
              <w:tabs>
                <w:tab w:val="center" w:pos="8789"/>
                <w:tab w:val="center" w:pos="9072"/>
              </w:tabs>
              <w:spacing w:line="259" w:lineRule="auto"/>
              <w:ind w:left="660"/>
            </w:pPr>
            <w:r w:rsidRPr="00052A28">
              <w:t>,00</w:t>
            </w:r>
          </w:p>
        </w:tc>
      </w:tr>
      <w:tr w:rsidR="004030FB" w:rsidRPr="00052A28" w14:paraId="449EC455" w14:textId="77777777" w:rsidTr="006318D4">
        <w:trPr>
          <w:trHeight w:val="342"/>
        </w:trPr>
        <w:tc>
          <w:tcPr>
            <w:tcW w:w="2418" w:type="dxa"/>
            <w:tcBorders>
              <w:top w:val="single" w:sz="4" w:space="0" w:color="000000"/>
              <w:left w:val="double" w:sz="4" w:space="0" w:color="000000"/>
              <w:right w:val="double" w:sz="4" w:space="0" w:color="000000"/>
            </w:tcBorders>
          </w:tcPr>
          <w:p w14:paraId="3797A363" w14:textId="77777777" w:rsidR="00523CB6" w:rsidRPr="00052A28" w:rsidRDefault="00523CB6" w:rsidP="006318D4">
            <w:pPr>
              <w:tabs>
                <w:tab w:val="center" w:pos="8789"/>
                <w:tab w:val="center" w:pos="9072"/>
              </w:tabs>
              <w:spacing w:line="259" w:lineRule="auto"/>
              <w:ind w:left="15"/>
            </w:pPr>
            <w:r w:rsidRPr="00052A28">
              <w:t>Total</w:t>
            </w:r>
          </w:p>
        </w:tc>
        <w:tc>
          <w:tcPr>
            <w:tcW w:w="2370" w:type="dxa"/>
            <w:tcBorders>
              <w:top w:val="single" w:sz="4" w:space="0" w:color="000000"/>
              <w:left w:val="double" w:sz="4" w:space="0" w:color="000000"/>
              <w:right w:val="single" w:sz="4" w:space="0" w:color="000000"/>
            </w:tcBorders>
          </w:tcPr>
          <w:p w14:paraId="4F63EF32" w14:textId="77777777" w:rsidR="00523CB6" w:rsidRPr="00052A28" w:rsidRDefault="00523CB6" w:rsidP="006318D4">
            <w:pPr>
              <w:tabs>
                <w:tab w:val="center" w:pos="8789"/>
                <w:tab w:val="center" w:pos="9072"/>
              </w:tabs>
              <w:spacing w:line="259" w:lineRule="auto"/>
              <w:jc w:val="right"/>
            </w:pPr>
            <w:r w:rsidRPr="00052A28">
              <w:t>63,00</w:t>
            </w:r>
          </w:p>
        </w:tc>
        <w:tc>
          <w:tcPr>
            <w:tcW w:w="1843" w:type="dxa"/>
            <w:tcBorders>
              <w:top w:val="single" w:sz="4" w:space="0" w:color="000000"/>
              <w:left w:val="single" w:sz="4" w:space="0" w:color="000000"/>
              <w:right w:val="single" w:sz="4" w:space="0" w:color="000000"/>
            </w:tcBorders>
          </w:tcPr>
          <w:p w14:paraId="47DC3006" w14:textId="77777777" w:rsidR="00523CB6" w:rsidRPr="00052A28" w:rsidRDefault="00523CB6" w:rsidP="006318D4">
            <w:pPr>
              <w:tabs>
                <w:tab w:val="center" w:pos="8789"/>
                <w:tab w:val="center" w:pos="9072"/>
              </w:tabs>
              <w:spacing w:line="259" w:lineRule="auto"/>
              <w:jc w:val="right"/>
            </w:pPr>
            <w:r w:rsidRPr="00052A28">
              <w:t>27,00</w:t>
            </w:r>
          </w:p>
        </w:tc>
        <w:tc>
          <w:tcPr>
            <w:tcW w:w="1559" w:type="dxa"/>
            <w:tcBorders>
              <w:top w:val="single" w:sz="4" w:space="0" w:color="000000"/>
              <w:left w:val="single" w:sz="4" w:space="0" w:color="000000"/>
              <w:right w:val="double" w:sz="4" w:space="0" w:color="000000"/>
            </w:tcBorders>
          </w:tcPr>
          <w:p w14:paraId="652B2E5E" w14:textId="77777777" w:rsidR="00523CB6" w:rsidRPr="00052A28" w:rsidRDefault="00523CB6" w:rsidP="006318D4">
            <w:pPr>
              <w:tabs>
                <w:tab w:val="center" w:pos="8789"/>
                <w:tab w:val="center" w:pos="9072"/>
              </w:tabs>
              <w:spacing w:line="259" w:lineRule="auto"/>
              <w:ind w:left="345"/>
            </w:pPr>
            <w:r w:rsidRPr="00052A28">
              <w:t>90,00</w:t>
            </w:r>
          </w:p>
        </w:tc>
      </w:tr>
      <w:tr w:rsidR="004030FB" w:rsidRPr="00052A28" w14:paraId="7EDF4556" w14:textId="77777777" w:rsidTr="006318D4">
        <w:trPr>
          <w:trHeight w:val="320"/>
        </w:trPr>
        <w:tc>
          <w:tcPr>
            <w:tcW w:w="2418" w:type="dxa"/>
            <w:tcBorders>
              <w:top w:val="nil"/>
              <w:left w:val="double" w:sz="4" w:space="0" w:color="000000"/>
              <w:bottom w:val="single" w:sz="4" w:space="0" w:color="auto"/>
              <w:right w:val="double" w:sz="4" w:space="0" w:color="000000"/>
            </w:tcBorders>
          </w:tcPr>
          <w:p w14:paraId="19DED835" w14:textId="77777777" w:rsidR="00523CB6" w:rsidRPr="00052A28" w:rsidRDefault="00523CB6" w:rsidP="006318D4">
            <w:pPr>
              <w:tabs>
                <w:tab w:val="center" w:pos="8789"/>
                <w:tab w:val="center" w:pos="9072"/>
              </w:tabs>
              <w:spacing w:after="160" w:line="259" w:lineRule="auto"/>
            </w:pPr>
          </w:p>
        </w:tc>
        <w:tc>
          <w:tcPr>
            <w:tcW w:w="2370" w:type="dxa"/>
            <w:tcBorders>
              <w:top w:val="nil"/>
              <w:left w:val="double" w:sz="4" w:space="0" w:color="000000"/>
              <w:bottom w:val="single" w:sz="4" w:space="0" w:color="auto"/>
              <w:right w:val="single" w:sz="4" w:space="0" w:color="000000"/>
            </w:tcBorders>
          </w:tcPr>
          <w:p w14:paraId="15192F3D" w14:textId="77777777" w:rsidR="00523CB6" w:rsidRPr="00052A28" w:rsidRDefault="00523CB6" w:rsidP="006318D4">
            <w:pPr>
              <w:tabs>
                <w:tab w:val="center" w:pos="8789"/>
                <w:tab w:val="center" w:pos="9072"/>
              </w:tabs>
              <w:spacing w:line="259" w:lineRule="auto"/>
              <w:jc w:val="right"/>
            </w:pPr>
            <w:r w:rsidRPr="00052A28">
              <w:t>70,00%</w:t>
            </w:r>
          </w:p>
        </w:tc>
        <w:tc>
          <w:tcPr>
            <w:tcW w:w="1843" w:type="dxa"/>
            <w:tcBorders>
              <w:top w:val="nil"/>
              <w:left w:val="single" w:sz="4" w:space="0" w:color="000000"/>
              <w:bottom w:val="single" w:sz="4" w:space="0" w:color="auto"/>
              <w:right w:val="single" w:sz="4" w:space="0" w:color="000000"/>
            </w:tcBorders>
          </w:tcPr>
          <w:p w14:paraId="023603AB" w14:textId="77777777" w:rsidR="00523CB6" w:rsidRPr="00052A28" w:rsidRDefault="00523CB6" w:rsidP="006318D4">
            <w:pPr>
              <w:tabs>
                <w:tab w:val="center" w:pos="8789"/>
                <w:tab w:val="center" w:pos="9072"/>
              </w:tabs>
              <w:spacing w:line="259" w:lineRule="auto"/>
              <w:jc w:val="right"/>
            </w:pPr>
            <w:r w:rsidRPr="00052A28">
              <w:t>30,00%</w:t>
            </w:r>
          </w:p>
        </w:tc>
        <w:tc>
          <w:tcPr>
            <w:tcW w:w="1559" w:type="dxa"/>
            <w:tcBorders>
              <w:top w:val="nil"/>
              <w:left w:val="single" w:sz="4" w:space="0" w:color="000000"/>
              <w:bottom w:val="single" w:sz="4" w:space="0" w:color="auto"/>
              <w:right w:val="double" w:sz="4" w:space="0" w:color="000000"/>
            </w:tcBorders>
          </w:tcPr>
          <w:p w14:paraId="6D3755B0" w14:textId="77777777" w:rsidR="00523CB6" w:rsidRPr="00052A28" w:rsidRDefault="00523CB6" w:rsidP="006318D4">
            <w:pPr>
              <w:tabs>
                <w:tab w:val="center" w:pos="8789"/>
                <w:tab w:val="center" w:pos="9072"/>
              </w:tabs>
              <w:spacing w:line="259" w:lineRule="auto"/>
            </w:pPr>
            <w:r w:rsidRPr="00052A28">
              <w:t>100,00%</w:t>
            </w:r>
          </w:p>
        </w:tc>
      </w:tr>
    </w:tbl>
    <w:p w14:paraId="101454CB" w14:textId="52A39A8C" w:rsidR="004030FB" w:rsidRPr="000C681C" w:rsidRDefault="004030FB" w:rsidP="006318D4">
      <w:pPr>
        <w:tabs>
          <w:tab w:val="center" w:pos="8789"/>
          <w:tab w:val="center" w:pos="9072"/>
        </w:tabs>
        <w:ind w:left="-5"/>
        <w:rPr>
          <w:sz w:val="10"/>
          <w:szCs w:val="10"/>
          <w:u w:val="single"/>
        </w:rPr>
      </w:pPr>
    </w:p>
    <w:p w14:paraId="0F6B378B" w14:textId="77777777" w:rsidR="004030FB" w:rsidRDefault="004030FB" w:rsidP="006318D4">
      <w:pPr>
        <w:tabs>
          <w:tab w:val="center" w:pos="8789"/>
          <w:tab w:val="center" w:pos="9072"/>
        </w:tabs>
      </w:pPr>
      <w:r w:rsidRPr="00051645">
        <w:rPr>
          <w:sz w:val="20"/>
          <w:szCs w:val="20"/>
        </w:rPr>
        <w:t>Notes : Test du Khi2 significatif au seuil de 1 %.</w:t>
      </w:r>
    </w:p>
    <w:p w14:paraId="696CD66E" w14:textId="33E06020" w:rsidR="004030FB" w:rsidRPr="004030FB" w:rsidRDefault="004030FB" w:rsidP="006318D4">
      <w:pPr>
        <w:tabs>
          <w:tab w:val="center" w:pos="8789"/>
          <w:tab w:val="center" w:pos="9072"/>
        </w:tabs>
        <w:ind w:left="-5"/>
        <w:jc w:val="both"/>
        <w:rPr>
          <w:sz w:val="20"/>
          <w:szCs w:val="20"/>
        </w:rPr>
      </w:pPr>
      <w:r w:rsidRPr="00A95F97">
        <w:rPr>
          <w:sz w:val="20"/>
          <w:szCs w:val="20"/>
        </w:rPr>
        <w:t xml:space="preserve">Lecture : Parmi les </w:t>
      </w:r>
      <w:r>
        <w:rPr>
          <w:sz w:val="20"/>
          <w:szCs w:val="20"/>
        </w:rPr>
        <w:t>femmes</w:t>
      </w:r>
      <w:r w:rsidRPr="00A95F97">
        <w:rPr>
          <w:sz w:val="20"/>
          <w:szCs w:val="20"/>
        </w:rPr>
        <w:t xml:space="preserve"> cérébrolésées</w:t>
      </w:r>
      <w:r w:rsidR="00802E34">
        <w:rPr>
          <w:sz w:val="20"/>
          <w:szCs w:val="20"/>
        </w:rPr>
        <w:t xml:space="preserve"> qui ont participé à cette enquête,</w:t>
      </w:r>
      <w:r w:rsidRPr="00A95F97">
        <w:rPr>
          <w:sz w:val="20"/>
          <w:szCs w:val="20"/>
        </w:rPr>
        <w:t xml:space="preserve"> </w:t>
      </w:r>
      <w:r w:rsidRPr="004030FB">
        <w:rPr>
          <w:sz w:val="20"/>
          <w:szCs w:val="20"/>
        </w:rPr>
        <w:t xml:space="preserve">55,56% déclarent ne pas avoir arrêté leurs activités dans la sphère sociale / amicale à la suite de leur incident </w:t>
      </w:r>
      <w:r w:rsidR="00195E95">
        <w:rPr>
          <w:sz w:val="20"/>
          <w:szCs w:val="20"/>
        </w:rPr>
        <w:t>de santé</w:t>
      </w:r>
      <w:r w:rsidR="00802E34">
        <w:rPr>
          <w:sz w:val="20"/>
          <w:szCs w:val="20"/>
        </w:rPr>
        <w:t>,</w:t>
      </w:r>
      <w:r w:rsidR="00195E95">
        <w:rPr>
          <w:sz w:val="20"/>
          <w:szCs w:val="20"/>
        </w:rPr>
        <w:t xml:space="preserve"> </w:t>
      </w:r>
      <w:r w:rsidRPr="00A95F97">
        <w:rPr>
          <w:sz w:val="20"/>
          <w:szCs w:val="20"/>
        </w:rPr>
        <w:t>contre</w:t>
      </w:r>
      <w:r>
        <w:rPr>
          <w:sz w:val="20"/>
          <w:szCs w:val="20"/>
        </w:rPr>
        <w:t xml:space="preserve"> </w:t>
      </w:r>
      <w:r w:rsidR="00802E34">
        <w:rPr>
          <w:sz w:val="20"/>
          <w:szCs w:val="20"/>
        </w:rPr>
        <w:t xml:space="preserve">à peine </w:t>
      </w:r>
      <w:r w:rsidRPr="004030FB">
        <w:rPr>
          <w:sz w:val="20"/>
          <w:szCs w:val="20"/>
        </w:rPr>
        <w:t>19,05%</w:t>
      </w:r>
      <w:r w:rsidRPr="00A95F97">
        <w:rPr>
          <w:sz w:val="20"/>
          <w:szCs w:val="20"/>
        </w:rPr>
        <w:t xml:space="preserve"> </w:t>
      </w:r>
      <w:r w:rsidRPr="004030FB">
        <w:rPr>
          <w:sz w:val="20"/>
          <w:szCs w:val="20"/>
        </w:rPr>
        <w:t>de leurs homologues masculins.</w:t>
      </w:r>
    </w:p>
    <w:p w14:paraId="4C3FFF7B" w14:textId="77777777" w:rsidR="004030FB" w:rsidRPr="000C681C" w:rsidRDefault="004030FB" w:rsidP="006318D4">
      <w:pPr>
        <w:tabs>
          <w:tab w:val="center" w:pos="8789"/>
          <w:tab w:val="center" w:pos="9072"/>
        </w:tabs>
        <w:ind w:left="-5"/>
        <w:jc w:val="both"/>
        <w:rPr>
          <w:sz w:val="10"/>
          <w:szCs w:val="10"/>
          <w:u w:val="single"/>
        </w:rPr>
      </w:pPr>
    </w:p>
    <w:p w14:paraId="6BBFA81D" w14:textId="6FC600F5" w:rsidR="00C775BC" w:rsidRPr="00A77D54" w:rsidRDefault="00C775BC" w:rsidP="006318D4">
      <w:pPr>
        <w:pStyle w:val="NormalWeb"/>
        <w:tabs>
          <w:tab w:val="center" w:pos="8789"/>
          <w:tab w:val="center" w:pos="9072"/>
        </w:tabs>
        <w:spacing w:before="316" w:beforeAutospacing="0" w:after="0" w:afterAutospacing="0"/>
        <w:jc w:val="both"/>
      </w:pPr>
      <w:r w:rsidRPr="00A77D54">
        <w:t xml:space="preserve">La clé de voute de </w:t>
      </w:r>
      <w:r w:rsidR="00A77D54" w:rsidRPr="00A77D54">
        <w:t>ce</w:t>
      </w:r>
      <w:r w:rsidR="00534D82">
        <w:t>s</w:t>
      </w:r>
      <w:r w:rsidR="00A77D54" w:rsidRPr="00A77D54">
        <w:t xml:space="preserve"> stratégies d’adaptation</w:t>
      </w:r>
      <w:r w:rsidR="00D2764B">
        <w:t xml:space="preserve"> </w:t>
      </w:r>
      <w:r w:rsidR="00523CB6">
        <w:t>résonne d</w:t>
      </w:r>
      <w:r w:rsidR="00D2764B">
        <w:t>onc d</w:t>
      </w:r>
      <w:r w:rsidR="00523CB6">
        <w:t>’</w:t>
      </w:r>
      <w:r w:rsidRPr="00A77D54">
        <w:t>une attitude qui permet de relativiser l</w:t>
      </w:r>
      <w:r w:rsidR="00A77D54" w:rsidRPr="00A77D54">
        <w:t>es</w:t>
      </w:r>
      <w:r w:rsidRPr="00A77D54">
        <w:t xml:space="preserve"> dif</w:t>
      </w:r>
      <w:r w:rsidR="00534D82">
        <w:t>f</w:t>
      </w:r>
      <w:r w:rsidRPr="00A77D54">
        <w:t>iculté</w:t>
      </w:r>
      <w:r w:rsidR="00534D82">
        <w:t>s</w:t>
      </w:r>
      <w:r w:rsidRPr="00A77D54">
        <w:t xml:space="preserve"> rencontrées et de se satisfaire de ce qui est encore possible</w:t>
      </w:r>
      <w:r w:rsidR="00D2764B">
        <w:t xml:space="preserve">, </w:t>
      </w:r>
      <w:r w:rsidR="00FE1DB3">
        <w:t>profitant</w:t>
      </w:r>
      <w:r w:rsidR="00DE1F19">
        <w:t xml:space="preserve"> </w:t>
      </w:r>
      <w:r w:rsidR="00A77D54" w:rsidRPr="00A77D54">
        <w:t>« </w:t>
      </w:r>
      <w:r w:rsidR="00A77D54" w:rsidRPr="00134A8E">
        <w:rPr>
          <w:i/>
          <w:iCs/>
        </w:rPr>
        <w:t>d’être</w:t>
      </w:r>
      <w:r w:rsidR="00534D82">
        <w:t xml:space="preserve"> (encore)</w:t>
      </w:r>
      <w:r w:rsidR="00A77D54" w:rsidRPr="00A77D54">
        <w:t xml:space="preserve"> </w:t>
      </w:r>
      <w:r w:rsidR="00A77D54" w:rsidRPr="00134A8E">
        <w:rPr>
          <w:i/>
          <w:iCs/>
        </w:rPr>
        <w:t>en vie</w:t>
      </w:r>
      <w:r w:rsidR="00A77D54" w:rsidRPr="00A77D54">
        <w:t xml:space="preserve"> ». Cette inversion </w:t>
      </w:r>
      <w:r w:rsidR="00B2251E">
        <w:t xml:space="preserve">de la </w:t>
      </w:r>
      <w:r w:rsidR="005B20DA">
        <w:t>perception du</w:t>
      </w:r>
      <w:r w:rsidR="00B2251E">
        <w:t xml:space="preserve"> réel</w:t>
      </w:r>
      <w:r w:rsidR="005B20DA">
        <w:t xml:space="preserve">, </w:t>
      </w:r>
      <w:r w:rsidR="00A77D54" w:rsidRPr="00A77D54">
        <w:t>qui consiste à rebondir alors qu’on est « </w:t>
      </w:r>
      <w:r w:rsidR="00A77D54" w:rsidRPr="00134A8E">
        <w:rPr>
          <w:i/>
          <w:iCs/>
        </w:rPr>
        <w:t>au bord du gouffre</w:t>
      </w:r>
      <w:r w:rsidR="00A77D54" w:rsidRPr="00A77D54">
        <w:t> »</w:t>
      </w:r>
      <w:r w:rsidR="00580985">
        <w:t>,</w:t>
      </w:r>
      <w:r w:rsidR="00A77D54" w:rsidRPr="00A77D54">
        <w:t xml:space="preserve"> passe par un travail biographique acharné</w:t>
      </w:r>
      <w:r w:rsidR="00ED4C79">
        <w:t>, qui préfère entrevoir de ‘gains’</w:t>
      </w:r>
      <w:r w:rsidR="00DE1F19">
        <w:t>,</w:t>
      </w:r>
      <w:r w:rsidR="00ED4C79">
        <w:t> là où autrui discerne des ‘pertes’</w:t>
      </w:r>
      <w:r w:rsidR="00A77D54" w:rsidRPr="00A77D54">
        <w:t xml:space="preserve">. </w:t>
      </w:r>
      <w:r w:rsidR="00580985">
        <w:t xml:space="preserve">Les rares hommes de notre échantillon </w:t>
      </w:r>
      <w:r w:rsidR="00580985">
        <w:lastRenderedPageBreak/>
        <w:t xml:space="preserve">qui relèvent </w:t>
      </w:r>
      <w:r w:rsidR="00134A8E">
        <w:t>l</w:t>
      </w:r>
      <w:r w:rsidR="00580985">
        <w:t>e défi</w:t>
      </w:r>
      <w:r w:rsidR="00134A8E">
        <w:t>,</w:t>
      </w:r>
      <w:r w:rsidR="00580985">
        <w:t xml:space="preserve"> font </w:t>
      </w:r>
      <w:r w:rsidR="00134A8E">
        <w:t>part de</w:t>
      </w:r>
      <w:r w:rsidR="00580985">
        <w:t xml:space="preserve"> cette « </w:t>
      </w:r>
      <w:r w:rsidR="00580985" w:rsidRPr="00134A8E">
        <w:rPr>
          <w:i/>
          <w:iCs/>
        </w:rPr>
        <w:t>recette</w:t>
      </w:r>
      <w:r w:rsidR="00580985">
        <w:t> »</w:t>
      </w:r>
      <w:r w:rsidR="00523CB6">
        <w:t xml:space="preserve"> </w:t>
      </w:r>
      <w:r w:rsidR="00ED4C79">
        <w:t>(</w:t>
      </w:r>
      <w:r w:rsidR="00523CB6" w:rsidRPr="00FE1DB3">
        <w:t>déployée par la quasi-intégralité des femmes</w:t>
      </w:r>
      <w:r w:rsidR="00DE1F19" w:rsidRPr="00FE1DB3">
        <w:t xml:space="preserve"> cérébrolésées</w:t>
      </w:r>
      <w:r w:rsidR="00523CB6" w:rsidRPr="00FE1DB3">
        <w:t xml:space="preserve"> rencontrées</w:t>
      </w:r>
      <w:r w:rsidR="00ED4C79">
        <w:t>)</w:t>
      </w:r>
      <w:r w:rsidR="00580985">
        <w:t xml:space="preserve"> qui consiste à accepter la difficulté pour </w:t>
      </w:r>
      <w:r w:rsidR="00D2764B">
        <w:t>mieux s’en saisir et r</w:t>
      </w:r>
      <w:r w:rsidR="00580985">
        <w:t xml:space="preserve">ebondir. </w:t>
      </w:r>
      <w:r w:rsidR="00534D82">
        <w:t>Relevant d’une exception qui confirme la règle</w:t>
      </w:r>
      <w:r w:rsidR="00580985">
        <w:t>,</w:t>
      </w:r>
      <w:r w:rsidR="00534D82">
        <w:t xml:space="preserve"> le témoignage</w:t>
      </w:r>
      <w:r w:rsidR="00ED4C79">
        <w:t xml:space="preserve"> </w:t>
      </w:r>
      <w:r w:rsidR="00D2764B">
        <w:t xml:space="preserve">d’Adrien </w:t>
      </w:r>
      <w:r w:rsidR="00523CB6">
        <w:t>retentit</w:t>
      </w:r>
      <w:r w:rsidR="00534D82">
        <w:t xml:space="preserve"> de cette faculté féminine : </w:t>
      </w:r>
      <w:r w:rsidR="00A77D54">
        <w:t>« </w:t>
      </w:r>
      <w:r w:rsidR="00A77D54" w:rsidRPr="00134A8E">
        <w:rPr>
          <w:i/>
          <w:iCs/>
        </w:rPr>
        <w:t>réussir à faire avec</w:t>
      </w:r>
      <w:r w:rsidR="00A77D54" w:rsidRPr="00A77D54">
        <w:t> »</w:t>
      </w:r>
    </w:p>
    <w:p w14:paraId="3139D122" w14:textId="244E90CC" w:rsidR="00A77D54" w:rsidRPr="00052A28" w:rsidRDefault="00C775BC" w:rsidP="006318D4">
      <w:pPr>
        <w:pStyle w:val="NormalWeb"/>
        <w:tabs>
          <w:tab w:val="center" w:pos="8789"/>
          <w:tab w:val="center" w:pos="9072"/>
        </w:tabs>
        <w:spacing w:before="316" w:beforeAutospacing="0" w:after="0" w:afterAutospacing="0"/>
        <w:ind w:left="851"/>
        <w:jc w:val="both"/>
        <w:rPr>
          <w:sz w:val="20"/>
          <w:szCs w:val="20"/>
        </w:rPr>
      </w:pPr>
      <w:r w:rsidRPr="00052A28">
        <w:rPr>
          <w:sz w:val="20"/>
          <w:szCs w:val="20"/>
        </w:rPr>
        <w:t>[</w:t>
      </w:r>
      <w:r w:rsidR="00DE1F19" w:rsidRPr="00052A28">
        <w:rPr>
          <w:sz w:val="20"/>
          <w:szCs w:val="20"/>
        </w:rPr>
        <w:t xml:space="preserve">Enquêteur : </w:t>
      </w:r>
      <w:r w:rsidRPr="00052A28">
        <w:rPr>
          <w:sz w:val="20"/>
          <w:szCs w:val="20"/>
        </w:rPr>
        <w:t xml:space="preserve">est-ce qu’il y a des choses que tu as perdu </w:t>
      </w:r>
      <w:r w:rsidR="00DE1F19" w:rsidRPr="00052A28">
        <w:rPr>
          <w:sz w:val="20"/>
          <w:szCs w:val="20"/>
        </w:rPr>
        <w:t>ou</w:t>
      </w:r>
      <w:r w:rsidRPr="00052A28">
        <w:rPr>
          <w:sz w:val="20"/>
          <w:szCs w:val="20"/>
        </w:rPr>
        <w:t xml:space="preserve"> qui te manquent ?] Huuuumh…</w:t>
      </w:r>
      <w:r w:rsidR="00915372" w:rsidRPr="00052A28">
        <w:rPr>
          <w:sz w:val="20"/>
          <w:szCs w:val="20"/>
        </w:rPr>
        <w:t xml:space="preserve"> </w:t>
      </w:r>
      <w:r w:rsidRPr="00052A28">
        <w:rPr>
          <w:sz w:val="20"/>
          <w:szCs w:val="20"/>
        </w:rPr>
        <w:t>non ! Par contre</w:t>
      </w:r>
      <w:r w:rsidR="00DE1F19" w:rsidRPr="00052A28">
        <w:rPr>
          <w:sz w:val="20"/>
          <w:szCs w:val="20"/>
        </w:rPr>
        <w:t>,</w:t>
      </w:r>
      <w:r w:rsidRPr="00052A28">
        <w:rPr>
          <w:sz w:val="20"/>
          <w:szCs w:val="20"/>
        </w:rPr>
        <w:t xml:space="preserve"> ce que j’ai gagné</w:t>
      </w:r>
      <w:r w:rsidR="00ED4C79" w:rsidRPr="00052A28">
        <w:rPr>
          <w:sz w:val="20"/>
          <w:szCs w:val="20"/>
        </w:rPr>
        <w:t xml:space="preserve">, </w:t>
      </w:r>
      <w:r w:rsidRPr="00052A28">
        <w:rPr>
          <w:sz w:val="20"/>
          <w:szCs w:val="20"/>
        </w:rPr>
        <w:t>c’est que maintenant j</w:t>
      </w:r>
      <w:r w:rsidR="00DE1F19" w:rsidRPr="00052A28">
        <w:rPr>
          <w:sz w:val="20"/>
          <w:szCs w:val="20"/>
        </w:rPr>
        <w:t xml:space="preserve">e </w:t>
      </w:r>
      <w:r w:rsidRPr="00052A28">
        <w:rPr>
          <w:sz w:val="20"/>
          <w:szCs w:val="20"/>
        </w:rPr>
        <w:t xml:space="preserve">suis tellement euuuuh… content d’être en vie on va dire… […] Parce que je me… </w:t>
      </w:r>
      <w:r w:rsidR="00DE1F19" w:rsidRPr="00052A28">
        <w:rPr>
          <w:sz w:val="20"/>
          <w:szCs w:val="20"/>
        </w:rPr>
        <w:t>en</w:t>
      </w:r>
      <w:r w:rsidRPr="00052A28">
        <w:rPr>
          <w:sz w:val="20"/>
          <w:szCs w:val="20"/>
        </w:rPr>
        <w:t>fin</w:t>
      </w:r>
      <w:r w:rsidR="00DE1F19" w:rsidRPr="00052A28">
        <w:rPr>
          <w:sz w:val="20"/>
          <w:szCs w:val="20"/>
        </w:rPr>
        <w:t>,</w:t>
      </w:r>
      <w:r w:rsidRPr="00052A28">
        <w:rPr>
          <w:sz w:val="20"/>
          <w:szCs w:val="20"/>
        </w:rPr>
        <w:t xml:space="preserve"> je sais que si j’avais pas été voir un médecin à… si j’avais pas eu de </w:t>
      </w:r>
      <w:r w:rsidR="00ED4C79" w:rsidRPr="00052A28">
        <w:rPr>
          <w:sz w:val="20"/>
          <w:szCs w:val="20"/>
        </w:rPr>
        <w:t>rendez-vous</w:t>
      </w:r>
      <w:r w:rsidRPr="00052A28">
        <w:rPr>
          <w:sz w:val="20"/>
          <w:szCs w:val="20"/>
        </w:rPr>
        <w:t xml:space="preserve"> entre deux personnes à 17:00, beh je sais que j</w:t>
      </w:r>
      <w:r w:rsidR="00DE1F19" w:rsidRPr="00052A28">
        <w:rPr>
          <w:sz w:val="20"/>
          <w:szCs w:val="20"/>
        </w:rPr>
        <w:t xml:space="preserve">e </w:t>
      </w:r>
      <w:r w:rsidRPr="00052A28">
        <w:rPr>
          <w:sz w:val="20"/>
          <w:szCs w:val="20"/>
        </w:rPr>
        <w:t xml:space="preserve">serais peut-être plus là ou j’aurais… ça aurait pu être  beaucoup plus grave… […] mais du coup, j’ai vachement relativisé </w:t>
      </w:r>
      <w:r w:rsidR="00ED4C79" w:rsidRPr="00052A28">
        <w:rPr>
          <w:sz w:val="20"/>
          <w:szCs w:val="20"/>
        </w:rPr>
        <w:t xml:space="preserve">[…] </w:t>
      </w:r>
      <w:r w:rsidRPr="00052A28">
        <w:rPr>
          <w:sz w:val="20"/>
          <w:szCs w:val="20"/>
        </w:rPr>
        <w:t>par  exemple, si j’ai des problèmes d’argent beh écoute, j’ai des problèmes d’argent, c’est pas grave</w:t>
      </w:r>
      <w:r w:rsidR="00DE1F19" w:rsidRPr="00052A28">
        <w:rPr>
          <w:sz w:val="20"/>
          <w:szCs w:val="20"/>
        </w:rPr>
        <w:t>,</w:t>
      </w:r>
      <w:r w:rsidRPr="00052A28">
        <w:rPr>
          <w:sz w:val="20"/>
          <w:szCs w:val="20"/>
        </w:rPr>
        <w:t xml:space="preserve"> je vais réussir à faire avec, j</w:t>
      </w:r>
      <w:r w:rsidR="00DE1F19" w:rsidRPr="00052A28">
        <w:rPr>
          <w:sz w:val="20"/>
          <w:szCs w:val="20"/>
        </w:rPr>
        <w:t xml:space="preserve">e </w:t>
      </w:r>
      <w:r w:rsidRPr="00052A28">
        <w:rPr>
          <w:sz w:val="20"/>
          <w:szCs w:val="20"/>
        </w:rPr>
        <w:t>vai</w:t>
      </w:r>
      <w:r w:rsidR="00915372" w:rsidRPr="00052A28">
        <w:rPr>
          <w:sz w:val="20"/>
          <w:szCs w:val="20"/>
        </w:rPr>
        <w:t>s</w:t>
      </w:r>
      <w:r w:rsidRPr="00052A28">
        <w:rPr>
          <w:sz w:val="20"/>
          <w:szCs w:val="20"/>
        </w:rPr>
        <w:t xml:space="preserve">… </w:t>
      </w:r>
      <w:r w:rsidR="00DE1F19" w:rsidRPr="00052A28">
        <w:rPr>
          <w:sz w:val="20"/>
          <w:szCs w:val="20"/>
        </w:rPr>
        <w:t>en</w:t>
      </w:r>
      <w:r w:rsidRPr="00052A28">
        <w:rPr>
          <w:sz w:val="20"/>
          <w:szCs w:val="20"/>
        </w:rPr>
        <w:t>fin</w:t>
      </w:r>
      <w:r w:rsidR="00DE1F19" w:rsidRPr="00052A28">
        <w:rPr>
          <w:sz w:val="20"/>
          <w:szCs w:val="20"/>
        </w:rPr>
        <w:t>,</w:t>
      </w:r>
      <w:r w:rsidRPr="00052A28">
        <w:rPr>
          <w:sz w:val="20"/>
          <w:szCs w:val="20"/>
        </w:rPr>
        <w:t xml:space="preserve"> si tu veux j’ai travaillé vachement dessus pour euuuh… voir les choses  sous un autre angle et pas forcément tout prendre dans la gueule et euuuh… et être au… au bord du gouffre… […] Je me dis je laisse… </w:t>
      </w:r>
      <w:r w:rsidR="00DE1F19" w:rsidRPr="00052A28">
        <w:rPr>
          <w:sz w:val="20"/>
          <w:szCs w:val="20"/>
        </w:rPr>
        <w:t xml:space="preserve">il </w:t>
      </w:r>
      <w:r w:rsidRPr="00052A28">
        <w:rPr>
          <w:sz w:val="20"/>
          <w:szCs w:val="20"/>
        </w:rPr>
        <w:t>y</w:t>
      </w:r>
      <w:r w:rsidR="00DE1F19" w:rsidRPr="00052A28">
        <w:rPr>
          <w:sz w:val="20"/>
          <w:szCs w:val="20"/>
        </w:rPr>
        <w:t xml:space="preserve"> </w:t>
      </w:r>
      <w:r w:rsidRPr="00052A28">
        <w:rPr>
          <w:sz w:val="20"/>
          <w:szCs w:val="20"/>
        </w:rPr>
        <w:t>a des choses que je laisse pisser que je… que je laissais pas pisser avant quoi… </w:t>
      </w:r>
    </w:p>
    <w:p w14:paraId="74ED3945" w14:textId="43B5FA1F" w:rsidR="00B07618" w:rsidRDefault="0072688B" w:rsidP="006318D4">
      <w:pPr>
        <w:pStyle w:val="NormalWeb"/>
        <w:tabs>
          <w:tab w:val="center" w:pos="8789"/>
          <w:tab w:val="center" w:pos="9072"/>
        </w:tabs>
        <w:spacing w:before="316" w:beforeAutospacing="0" w:after="0" w:afterAutospacing="0"/>
        <w:jc w:val="both"/>
      </w:pPr>
      <w:r w:rsidRPr="00052A28">
        <w:rPr>
          <w:iCs/>
        </w:rPr>
        <w:t xml:space="preserve">L’extrait de l’entretien ci-dessus vient alors asseoir la thèse - chère à la dé-prise - selon laquelle, dans certaines configurations, l’épreuve de santé peut aussi être considérée comme autre chose qu’un amalgame des pertes. </w:t>
      </w:r>
      <w:r w:rsidR="00A77D54" w:rsidRPr="00052A28">
        <w:t>En déployant son propos</w:t>
      </w:r>
      <w:r w:rsidR="00580985" w:rsidRPr="00052A28">
        <w:t>,</w:t>
      </w:r>
      <w:r w:rsidR="00DE1F19" w:rsidRPr="00052A28">
        <w:t xml:space="preserve"> Adrien</w:t>
      </w:r>
      <w:r w:rsidR="00A77D54" w:rsidRPr="00052A28">
        <w:t xml:space="preserve"> </w:t>
      </w:r>
      <w:r w:rsidR="00ED4C79" w:rsidRPr="00052A28">
        <w:t xml:space="preserve">(au même </w:t>
      </w:r>
      <w:r w:rsidR="00DE1F19" w:rsidRPr="00052A28">
        <w:t xml:space="preserve">titre </w:t>
      </w:r>
      <w:r w:rsidR="00ED4C79" w:rsidRPr="00052A28">
        <w:t xml:space="preserve">que </w:t>
      </w:r>
      <w:r w:rsidR="00DE1F19" w:rsidRPr="00052A28">
        <w:t xml:space="preserve">Sara </w:t>
      </w:r>
      <w:r w:rsidR="00ED4C79" w:rsidRPr="00052A28">
        <w:t xml:space="preserve">à laquelle nous nous sommes référées précédemment) </w:t>
      </w:r>
      <w:r w:rsidR="00A77D54" w:rsidRPr="00052A28">
        <w:t xml:space="preserve">précise qu’il a substitué les multiples activités physiques auxquelles il s’adonnait par </w:t>
      </w:r>
      <w:r w:rsidR="00534D82" w:rsidRPr="00052A28">
        <w:t xml:space="preserve">le passé, par </w:t>
      </w:r>
      <w:r w:rsidR="00B2251E" w:rsidRPr="00052A28">
        <w:t>d</w:t>
      </w:r>
      <w:r w:rsidR="00A77D54" w:rsidRPr="00052A28">
        <w:t xml:space="preserve">es prestations </w:t>
      </w:r>
      <w:r w:rsidR="005B20DA" w:rsidRPr="00052A28">
        <w:t>scéniques</w:t>
      </w:r>
      <w:r w:rsidR="00534D82" w:rsidRPr="00052A28">
        <w:t> </w:t>
      </w:r>
      <w:r w:rsidR="00B2251E" w:rsidRPr="00052A28">
        <w:t>dans</w:t>
      </w:r>
      <w:r w:rsidR="00534D82" w:rsidRPr="00052A28">
        <w:t xml:space="preserve"> </w:t>
      </w:r>
      <w:r w:rsidR="00A77D54" w:rsidRPr="00052A28">
        <w:t>« </w:t>
      </w:r>
      <w:r w:rsidR="00A77D54" w:rsidRPr="00052A28">
        <w:rPr>
          <w:i/>
          <w:iCs/>
        </w:rPr>
        <w:t>une troupe de cabaret </w:t>
      </w:r>
      <w:r w:rsidR="00A77D54" w:rsidRPr="00052A28">
        <w:t>»</w:t>
      </w:r>
      <w:r w:rsidR="00134A8E" w:rsidRPr="00052A28">
        <w:t xml:space="preserve">, </w:t>
      </w:r>
      <w:r w:rsidR="00A77D54" w:rsidRPr="00052A28">
        <w:t>où il est chanteur</w:t>
      </w:r>
      <w:r w:rsidR="00534D82" w:rsidRPr="00052A28">
        <w:t>. Ses activités lui permettent « </w:t>
      </w:r>
      <w:r w:rsidR="00534D82" w:rsidRPr="00052A28">
        <w:rPr>
          <w:i/>
          <w:iCs/>
        </w:rPr>
        <w:t>d’évacuer</w:t>
      </w:r>
      <w:r w:rsidR="00534D82" w:rsidRPr="00052A28">
        <w:t xml:space="preserve"> » </w:t>
      </w:r>
      <w:r w:rsidR="00B2251E" w:rsidRPr="00052A28">
        <w:t>l</w:t>
      </w:r>
      <w:r w:rsidR="00534D82" w:rsidRPr="00052A28">
        <w:t xml:space="preserve">es tensions </w:t>
      </w:r>
      <w:r w:rsidR="00B2251E" w:rsidRPr="00052A28">
        <w:t>éprouvées au quotidien</w:t>
      </w:r>
      <w:r w:rsidR="00ED4C79" w:rsidRPr="00052A28">
        <w:t xml:space="preserve"> </w:t>
      </w:r>
      <w:r w:rsidR="00534D82" w:rsidRPr="00052A28">
        <w:t>et de composer avec le « </w:t>
      </w:r>
      <w:r w:rsidR="00534D82" w:rsidRPr="00052A28">
        <w:rPr>
          <w:i/>
          <w:iCs/>
        </w:rPr>
        <w:t>manque</w:t>
      </w:r>
      <w:r w:rsidR="00534D82" w:rsidRPr="00052A28">
        <w:t> » généré par ses pratiques sportives anciennes</w:t>
      </w:r>
      <w:r w:rsidR="00DE1F19" w:rsidRPr="00052A28">
        <w:t>,</w:t>
      </w:r>
      <w:r w:rsidR="00BB7779" w:rsidRPr="00052A28">
        <w:t xml:space="preserve"> qu’il n’est plus autorisé à investir</w:t>
      </w:r>
      <w:r w:rsidR="00534D82" w:rsidRPr="00052A28">
        <w:t xml:space="preserve">. Mesurant le chemin parcouru, </w:t>
      </w:r>
      <w:r w:rsidR="00DE1F19" w:rsidRPr="00052A28">
        <w:t xml:space="preserve">Adrien </w:t>
      </w:r>
      <w:r w:rsidR="00534D82" w:rsidRPr="00052A28">
        <w:t xml:space="preserve">mobilise </w:t>
      </w:r>
      <w:r w:rsidR="00BB7779" w:rsidRPr="00052A28">
        <w:t xml:space="preserve">ces </w:t>
      </w:r>
      <w:r w:rsidR="005B20DA" w:rsidRPr="00052A28">
        <w:t>activités réaménagées</w:t>
      </w:r>
      <w:r w:rsidR="00BB7779" w:rsidRPr="00052A28">
        <w:t xml:space="preserve"> </w:t>
      </w:r>
      <w:r w:rsidR="00534D82" w:rsidRPr="00052A28">
        <w:t>pour administrer la preuve de son changement, son aptitude à relativiser</w:t>
      </w:r>
      <w:r w:rsidR="00ED4C79" w:rsidRPr="00052A28">
        <w:t xml:space="preserve"> dorénavant ce qui lui arrive</w:t>
      </w:r>
      <w:r w:rsidR="005B20DA" w:rsidRPr="00052A28">
        <w:t> :</w:t>
      </w:r>
      <w:r w:rsidR="00534D82" w:rsidRPr="00052A28">
        <w:t xml:space="preserve"> </w:t>
      </w:r>
      <w:r w:rsidR="00B07618" w:rsidRPr="00052A28">
        <w:t>« </w:t>
      </w:r>
      <w:r w:rsidR="00B07618" w:rsidRPr="00052A28">
        <w:rPr>
          <w:i/>
          <w:iCs/>
        </w:rPr>
        <w:t>j’ai</w:t>
      </w:r>
      <w:r w:rsidR="00B07618" w:rsidRPr="00052A28">
        <w:t xml:space="preserve"> </w:t>
      </w:r>
      <w:r w:rsidR="00B07618" w:rsidRPr="00052A28">
        <w:rPr>
          <w:i/>
          <w:iCs/>
        </w:rPr>
        <w:t>changé</w:t>
      </w:r>
      <w:r w:rsidR="00B07618" w:rsidRPr="00052A28">
        <w:t xml:space="preserve"> […] </w:t>
      </w:r>
      <w:r w:rsidR="00B07618" w:rsidRPr="00052A28">
        <w:rPr>
          <w:i/>
          <w:iCs/>
        </w:rPr>
        <w:t>j’ai relativisé »</w:t>
      </w:r>
      <w:r w:rsidR="00134A8E" w:rsidRPr="00052A28">
        <w:rPr>
          <w:i/>
          <w:iCs/>
        </w:rPr>
        <w:t xml:space="preserve">. </w:t>
      </w:r>
      <w:r w:rsidR="00BB7779" w:rsidRPr="00052A28">
        <w:t>Le tout lui permet de tenir</w:t>
      </w:r>
      <w:r w:rsidR="00534D82" w:rsidRPr="00052A28">
        <w:t xml:space="preserve"> à distance l</w:t>
      </w:r>
      <w:r w:rsidR="00BB7779" w:rsidRPr="00052A28">
        <w:t>e</w:t>
      </w:r>
      <w:r w:rsidR="00534D82" w:rsidRPr="00052A28">
        <w:t xml:space="preserve"> registre de la plainte</w:t>
      </w:r>
      <w:r w:rsidR="00134A8E" w:rsidRPr="00052A28">
        <w:t xml:space="preserve">, </w:t>
      </w:r>
      <w:r w:rsidR="00DE1F19" w:rsidRPr="00052A28">
        <w:t xml:space="preserve">à laquelle les figures </w:t>
      </w:r>
      <w:r w:rsidR="00134A8E" w:rsidRPr="00052A28">
        <w:t>masculin</w:t>
      </w:r>
      <w:r w:rsidR="00DE1F19" w:rsidRPr="00052A28">
        <w:t>es semblent davantage inclines</w:t>
      </w:r>
      <w:r w:rsidR="00134A8E" w:rsidRPr="00052A28">
        <w:rPr>
          <w:i/>
          <w:iCs/>
        </w:rPr>
        <w:t xml:space="preserve"> : </w:t>
      </w:r>
      <w:r w:rsidR="00B07618" w:rsidRPr="00052A28">
        <w:rPr>
          <w:i/>
          <w:iCs/>
        </w:rPr>
        <w:t>« </w:t>
      </w:r>
      <w:r w:rsidR="00534D82" w:rsidRPr="00052A28">
        <w:rPr>
          <w:i/>
          <w:iCs/>
        </w:rPr>
        <w:t>j’ai compris que ça servait à rien de se plaindre…</w:t>
      </w:r>
      <w:r w:rsidR="00534D82" w:rsidRPr="00052A28">
        <w:t xml:space="preserve"> </w:t>
      </w:r>
      <w:r w:rsidR="00B07618" w:rsidRPr="00052A28">
        <w:t xml:space="preserve"> […] </w:t>
      </w:r>
      <w:r w:rsidR="00B07618" w:rsidRPr="00052A28">
        <w:rPr>
          <w:i/>
          <w:iCs/>
        </w:rPr>
        <w:t>j</w:t>
      </w:r>
      <w:r w:rsidR="00DE1F19" w:rsidRPr="00052A28">
        <w:rPr>
          <w:i/>
          <w:iCs/>
        </w:rPr>
        <w:t xml:space="preserve">e </w:t>
      </w:r>
      <w:r w:rsidR="00B07618" w:rsidRPr="00052A28">
        <w:rPr>
          <w:i/>
          <w:iCs/>
        </w:rPr>
        <w:t>suis pas mort, tout va bien</w:t>
      </w:r>
      <w:r w:rsidR="00DE1F19" w:rsidRPr="00052A28">
        <w:rPr>
          <w:i/>
          <w:iCs/>
        </w:rPr>
        <w:t> !</w:t>
      </w:r>
      <w:r w:rsidR="00B07618" w:rsidRPr="00052A28">
        <w:t> »</w:t>
      </w:r>
    </w:p>
    <w:p w14:paraId="17490B32" w14:textId="71EC5926" w:rsidR="00A77D54" w:rsidRPr="00052A28" w:rsidRDefault="00A77D54" w:rsidP="006318D4">
      <w:pPr>
        <w:pStyle w:val="NormalWeb"/>
        <w:tabs>
          <w:tab w:val="center" w:pos="8789"/>
          <w:tab w:val="center" w:pos="9072"/>
        </w:tabs>
        <w:spacing w:before="316" w:beforeAutospacing="0" w:after="0" w:afterAutospacing="0"/>
        <w:ind w:left="851"/>
        <w:jc w:val="both"/>
        <w:rPr>
          <w:sz w:val="20"/>
          <w:szCs w:val="20"/>
        </w:rPr>
      </w:pPr>
      <w:r w:rsidRPr="00052A28">
        <w:rPr>
          <w:sz w:val="20"/>
          <w:szCs w:val="20"/>
        </w:rPr>
        <w:t xml:space="preserve">Oui, je faisais du hand, du rugby et du foot… </w:t>
      </w:r>
      <w:r w:rsidR="00DE1F19" w:rsidRPr="00052A28">
        <w:rPr>
          <w:sz w:val="20"/>
          <w:szCs w:val="20"/>
        </w:rPr>
        <w:t>en</w:t>
      </w:r>
      <w:r w:rsidRPr="00052A28">
        <w:rPr>
          <w:sz w:val="20"/>
          <w:szCs w:val="20"/>
        </w:rPr>
        <w:t>fin</w:t>
      </w:r>
      <w:r w:rsidR="00DE1F19" w:rsidRPr="00052A28">
        <w:rPr>
          <w:sz w:val="20"/>
          <w:szCs w:val="20"/>
        </w:rPr>
        <w:t>,</w:t>
      </w:r>
      <w:r w:rsidRPr="00052A28">
        <w:rPr>
          <w:sz w:val="20"/>
          <w:szCs w:val="20"/>
        </w:rPr>
        <w:t xml:space="preserve"> tout ça… je… dans toute ma… avant je faisais ça et du coup je peux plus en faire</w:t>
      </w:r>
      <w:r w:rsidR="00DE1F19" w:rsidRPr="00052A28">
        <w:rPr>
          <w:sz w:val="20"/>
          <w:szCs w:val="20"/>
        </w:rPr>
        <w:t>,</w:t>
      </w:r>
      <w:r w:rsidRPr="00052A28">
        <w:rPr>
          <w:sz w:val="20"/>
          <w:szCs w:val="20"/>
        </w:rPr>
        <w:t xml:space="preserve"> donc… […] Ça me manque </w:t>
      </w:r>
      <w:r w:rsidR="00915372" w:rsidRPr="00052A28">
        <w:rPr>
          <w:sz w:val="20"/>
          <w:szCs w:val="20"/>
        </w:rPr>
        <w:t>[</w:t>
      </w:r>
      <w:r w:rsidRPr="00052A28">
        <w:rPr>
          <w:sz w:val="20"/>
          <w:szCs w:val="20"/>
        </w:rPr>
        <w:t>rires</w:t>
      </w:r>
      <w:r w:rsidR="00915372" w:rsidRPr="00052A28">
        <w:rPr>
          <w:sz w:val="20"/>
          <w:szCs w:val="20"/>
        </w:rPr>
        <w:t>]</w:t>
      </w:r>
      <w:r w:rsidRPr="00052A28">
        <w:rPr>
          <w:sz w:val="20"/>
          <w:szCs w:val="20"/>
        </w:rPr>
        <w:t> [</w:t>
      </w:r>
      <w:r w:rsidR="00DE1F19" w:rsidRPr="00052A28">
        <w:rPr>
          <w:sz w:val="20"/>
          <w:szCs w:val="20"/>
        </w:rPr>
        <w:t xml:space="preserve">Enquêteur : </w:t>
      </w:r>
      <w:r w:rsidRPr="00052A28">
        <w:rPr>
          <w:sz w:val="20"/>
          <w:szCs w:val="20"/>
        </w:rPr>
        <w:t>T</w:t>
      </w:r>
      <w:r w:rsidR="00DE1F19" w:rsidRPr="00052A28">
        <w:rPr>
          <w:sz w:val="20"/>
          <w:szCs w:val="20"/>
        </w:rPr>
        <w:t xml:space="preserve">u </w:t>
      </w:r>
      <w:r w:rsidRPr="00052A28">
        <w:rPr>
          <w:sz w:val="20"/>
          <w:szCs w:val="20"/>
        </w:rPr>
        <w:t>as réussi à compenser ?] Euuuuh ouais… je fais un peu de musique</w:t>
      </w:r>
      <w:r w:rsidRPr="00C12054">
        <w:rPr>
          <w:sz w:val="20"/>
          <w:szCs w:val="20"/>
        </w:rPr>
        <w:t xml:space="preserve"> </w:t>
      </w:r>
      <w:r w:rsidRPr="00052A28">
        <w:rPr>
          <w:sz w:val="20"/>
          <w:szCs w:val="20"/>
        </w:rPr>
        <w:t>[…] J’étais chanteur dans un groupe qui au… qui aurait pu marcher […] du coup, je viens d’intégrer une troupe de cabaret et ça se passe super bien… voilà, j</w:t>
      </w:r>
      <w:r w:rsidR="00DE1F19" w:rsidRPr="00052A28">
        <w:rPr>
          <w:sz w:val="20"/>
          <w:szCs w:val="20"/>
        </w:rPr>
        <w:t xml:space="preserve">e </w:t>
      </w:r>
      <w:r w:rsidRPr="00052A28">
        <w:rPr>
          <w:sz w:val="20"/>
          <w:szCs w:val="20"/>
        </w:rPr>
        <w:t>suis content, je suis sur scène, je fais mon show, c’est tranquille… c’est très bien</w:t>
      </w:r>
      <w:r w:rsidR="00DE1F19" w:rsidRPr="00052A28">
        <w:rPr>
          <w:sz w:val="20"/>
          <w:szCs w:val="20"/>
        </w:rPr>
        <w:t>,</w:t>
      </w:r>
      <w:r w:rsidRPr="00052A28">
        <w:rPr>
          <w:sz w:val="20"/>
          <w:szCs w:val="20"/>
        </w:rPr>
        <w:t xml:space="preserve"> ça me va et ça me permet […] d’évacuer tout ça et puis ça fait du bien quoi […] </w:t>
      </w:r>
      <w:r w:rsidR="00DE1F19" w:rsidRPr="00052A28">
        <w:rPr>
          <w:sz w:val="20"/>
          <w:szCs w:val="20"/>
        </w:rPr>
        <w:t>en</w:t>
      </w:r>
      <w:r w:rsidRPr="00052A28">
        <w:rPr>
          <w:sz w:val="20"/>
          <w:szCs w:val="20"/>
        </w:rPr>
        <w:t>fin</w:t>
      </w:r>
      <w:r w:rsidR="00DE1F19" w:rsidRPr="00052A28">
        <w:rPr>
          <w:sz w:val="20"/>
          <w:szCs w:val="20"/>
        </w:rPr>
        <w:t>,</w:t>
      </w:r>
      <w:r w:rsidRPr="00052A28">
        <w:rPr>
          <w:sz w:val="20"/>
          <w:szCs w:val="20"/>
        </w:rPr>
        <w:t xml:space="preserve"> ouais j’ai changé j</w:t>
      </w:r>
      <w:r w:rsidR="00DE1F19" w:rsidRPr="00052A28">
        <w:rPr>
          <w:sz w:val="20"/>
          <w:szCs w:val="20"/>
        </w:rPr>
        <w:t xml:space="preserve">e </w:t>
      </w:r>
      <w:r w:rsidRPr="00052A28">
        <w:rPr>
          <w:sz w:val="20"/>
          <w:szCs w:val="20"/>
        </w:rPr>
        <w:t xml:space="preserve">pense….  </w:t>
      </w:r>
      <w:r w:rsidR="007B4178" w:rsidRPr="00052A28">
        <w:rPr>
          <w:sz w:val="20"/>
          <w:szCs w:val="20"/>
        </w:rPr>
        <w:t xml:space="preserve">[…] </w:t>
      </w:r>
      <w:r w:rsidRPr="00052A28">
        <w:rPr>
          <w:sz w:val="20"/>
          <w:szCs w:val="20"/>
        </w:rPr>
        <w:t>j’ai réussi à relativiser… j’ai relativisé parce que j’ai vu une personne qui m’a mi</w:t>
      </w:r>
      <w:r w:rsidR="00534D82" w:rsidRPr="00052A28">
        <w:rPr>
          <w:sz w:val="20"/>
          <w:szCs w:val="20"/>
        </w:rPr>
        <w:t>s</w:t>
      </w:r>
      <w:r w:rsidRPr="00052A28">
        <w:rPr>
          <w:sz w:val="20"/>
          <w:szCs w:val="20"/>
        </w:rPr>
        <w:t xml:space="preserve"> une grosse claque dans la gueule…  […] j’ai compris que ça servait à rien de se plaindre et d’arrêter de… </w:t>
      </w:r>
      <w:r w:rsidR="00DE1F19" w:rsidRPr="00052A28">
        <w:rPr>
          <w:sz w:val="20"/>
          <w:szCs w:val="20"/>
        </w:rPr>
        <w:t>en</w:t>
      </w:r>
      <w:r w:rsidRPr="00052A28">
        <w:rPr>
          <w:sz w:val="20"/>
          <w:szCs w:val="20"/>
        </w:rPr>
        <w:t>fin</w:t>
      </w:r>
      <w:r w:rsidR="00DE1F19" w:rsidRPr="00052A28">
        <w:rPr>
          <w:sz w:val="20"/>
          <w:szCs w:val="20"/>
        </w:rPr>
        <w:t>,</w:t>
      </w:r>
      <w:r w:rsidRPr="00052A28">
        <w:rPr>
          <w:sz w:val="20"/>
          <w:szCs w:val="20"/>
        </w:rPr>
        <w:t xml:space="preserve"> que oui</w:t>
      </w:r>
      <w:r w:rsidR="00DE1F19" w:rsidRPr="00052A28">
        <w:rPr>
          <w:sz w:val="20"/>
          <w:szCs w:val="20"/>
        </w:rPr>
        <w:t>,</w:t>
      </w:r>
      <w:r w:rsidRPr="00052A28">
        <w:rPr>
          <w:sz w:val="20"/>
          <w:szCs w:val="20"/>
        </w:rPr>
        <w:t xml:space="preserve"> j’ai fait un AVC et alors ? C’est… c’est… j</w:t>
      </w:r>
      <w:r w:rsidR="00DE1F19" w:rsidRPr="00052A28">
        <w:rPr>
          <w:sz w:val="20"/>
          <w:szCs w:val="20"/>
        </w:rPr>
        <w:t xml:space="preserve">e </w:t>
      </w:r>
      <w:r w:rsidRPr="00052A28">
        <w:rPr>
          <w:sz w:val="20"/>
          <w:szCs w:val="20"/>
        </w:rPr>
        <w:t>suis pas mort, tout va bien… […] J</w:t>
      </w:r>
      <w:r w:rsidR="00DE1F19" w:rsidRPr="00052A28">
        <w:rPr>
          <w:sz w:val="20"/>
          <w:szCs w:val="20"/>
        </w:rPr>
        <w:t xml:space="preserve">e </w:t>
      </w:r>
      <w:r w:rsidRPr="00052A28">
        <w:rPr>
          <w:sz w:val="20"/>
          <w:szCs w:val="20"/>
        </w:rPr>
        <w:t xml:space="preserve">suis en vie, je parle… donc je vois pas pourquoi je continuerai à me morfondre au fond de moi… </w:t>
      </w:r>
    </w:p>
    <w:p w14:paraId="731D4F02" w14:textId="7E1D073C" w:rsidR="00C775BC" w:rsidRPr="008D4D88" w:rsidRDefault="00B07618" w:rsidP="006318D4">
      <w:pPr>
        <w:pStyle w:val="NormalWeb"/>
        <w:tabs>
          <w:tab w:val="center" w:pos="8789"/>
          <w:tab w:val="center" w:pos="9072"/>
        </w:tabs>
        <w:spacing w:before="316" w:beforeAutospacing="0" w:after="0" w:afterAutospacing="0"/>
        <w:jc w:val="both"/>
      </w:pPr>
      <w:r>
        <w:t>La</w:t>
      </w:r>
      <w:r w:rsidR="00C775BC" w:rsidRPr="008D4D88">
        <w:t xml:space="preserve"> transcendance de l’épreuve</w:t>
      </w:r>
      <w:r w:rsidR="00C775BC">
        <w:t> </w:t>
      </w:r>
      <w:r>
        <w:t xml:space="preserve">apparaît alors comme la seule planche de salut. </w:t>
      </w:r>
      <w:r w:rsidR="00B2251E">
        <w:t xml:space="preserve">Mais </w:t>
      </w:r>
      <w:r>
        <w:t>comment rebondir alors que l’on est</w:t>
      </w:r>
      <w:r w:rsidR="00C775BC">
        <w:t xml:space="preserve"> « </w:t>
      </w:r>
      <w:r w:rsidR="00C775BC" w:rsidRPr="00134A8E">
        <w:rPr>
          <w:i/>
          <w:iCs/>
        </w:rPr>
        <w:t>au fond du trou</w:t>
      </w:r>
      <w:r w:rsidR="00C775BC">
        <w:t> »</w:t>
      </w:r>
      <w:r>
        <w:t xml:space="preserve"> ? </w:t>
      </w:r>
      <w:r w:rsidR="005B20DA">
        <w:t>Cherchant à</w:t>
      </w:r>
      <w:r>
        <w:t xml:space="preserve"> rendre compte de son expérience</w:t>
      </w:r>
      <w:r w:rsidR="005B20DA">
        <w:t>,</w:t>
      </w:r>
      <w:r>
        <w:t xml:space="preserve"> </w:t>
      </w:r>
      <w:r w:rsidR="003A3771">
        <w:t xml:space="preserve">Adrien </w:t>
      </w:r>
      <w:r>
        <w:t xml:space="preserve">se réfère à </w:t>
      </w:r>
      <w:r w:rsidR="00B2251E">
        <w:t xml:space="preserve">un </w:t>
      </w:r>
      <w:r w:rsidR="005B20DA">
        <w:t>évènement</w:t>
      </w:r>
      <w:r w:rsidR="00B2251E">
        <w:t xml:space="preserve"> </w:t>
      </w:r>
      <w:r w:rsidR="005B20DA">
        <w:t>déclencheur</w:t>
      </w:r>
      <w:r w:rsidR="00B2251E">
        <w:t xml:space="preserve">, </w:t>
      </w:r>
      <w:r>
        <w:t xml:space="preserve">une scène </w:t>
      </w:r>
      <w:r w:rsidR="00BB7779">
        <w:t>où il</w:t>
      </w:r>
      <w:r>
        <w:t xml:space="preserve"> a fr</w:t>
      </w:r>
      <w:r w:rsidR="00B2251E">
        <w:t>ô</w:t>
      </w:r>
      <w:r>
        <w:t>lé</w:t>
      </w:r>
      <w:r w:rsidR="00BB7779">
        <w:t xml:space="preserve"> avec</w:t>
      </w:r>
      <w:r>
        <w:t xml:space="preserve"> la maltraitance d’un de ses enfants</w:t>
      </w:r>
      <w:r w:rsidR="00B2251E">
        <w:t>,</w:t>
      </w:r>
      <w:r>
        <w:t xml:space="preserve"> alors âgé de 2 ans :</w:t>
      </w:r>
      <w:r w:rsidR="00B2251E">
        <w:t xml:space="preserve"> </w:t>
      </w:r>
      <w:r>
        <w:t>« </w:t>
      </w:r>
      <w:r w:rsidR="00B2251E" w:rsidRPr="00134A8E">
        <w:rPr>
          <w:i/>
          <w:iCs/>
        </w:rPr>
        <w:t xml:space="preserve">j’étais tellement… </w:t>
      </w:r>
      <w:r w:rsidRPr="00134A8E">
        <w:rPr>
          <w:i/>
          <w:iCs/>
        </w:rPr>
        <w:t>tellement à bout que du coup j’ai pris le gamin dans mes bras</w:t>
      </w:r>
      <w:r w:rsidR="00B2251E" w:rsidRPr="00134A8E">
        <w:rPr>
          <w:i/>
          <w:iCs/>
        </w:rPr>
        <w:t>.</w:t>
      </w:r>
      <w:r w:rsidRPr="00134A8E">
        <w:rPr>
          <w:i/>
          <w:iCs/>
        </w:rPr>
        <w:t>.. et j’étais à deux doigts de le secouer pour qu’il se taise quoi</w:t>
      </w:r>
      <w:r w:rsidR="007B4178">
        <w:t> ».</w:t>
      </w:r>
      <w:r w:rsidRPr="00134A8E">
        <w:rPr>
          <w:i/>
          <w:iCs/>
        </w:rPr>
        <w:t xml:space="preserve"> </w:t>
      </w:r>
      <w:r w:rsidR="007B4178" w:rsidRPr="007B4178">
        <w:t>Ces scènes n’ont rien d’exceptionnel. De nombreux entretiens abondent dans ce sens</w:t>
      </w:r>
      <w:r w:rsidR="008C3B44">
        <w:t>,</w:t>
      </w:r>
      <w:r w:rsidR="007B4178" w:rsidRPr="007B4178">
        <w:t xml:space="preserve"> mett</w:t>
      </w:r>
      <w:r w:rsidR="007B4178">
        <w:t>a</w:t>
      </w:r>
      <w:r w:rsidR="007B4178" w:rsidRPr="007B4178">
        <w:t>nt en exergue toute la charge émotionnelle qui traverse ces situations de handicap</w:t>
      </w:r>
      <w:r w:rsidR="007B4178">
        <w:rPr>
          <w:i/>
          <w:iCs/>
        </w:rPr>
        <w:t xml:space="preserve"> : « </w:t>
      </w:r>
      <w:r w:rsidRPr="00134A8E">
        <w:rPr>
          <w:i/>
          <w:iCs/>
        </w:rPr>
        <w:t>j’étais en pleure</w:t>
      </w:r>
      <w:r w:rsidR="007B4178">
        <w:rPr>
          <w:i/>
          <w:iCs/>
        </w:rPr>
        <w:t>s</w:t>
      </w:r>
      <w:r w:rsidRPr="00134A8E">
        <w:rPr>
          <w:i/>
          <w:iCs/>
        </w:rPr>
        <w:t>…</w:t>
      </w:r>
      <w:r w:rsidR="00B2251E" w:rsidRPr="00134A8E">
        <w:rPr>
          <w:i/>
          <w:iCs/>
        </w:rPr>
        <w:t xml:space="preserve"> j’étais… </w:t>
      </w:r>
      <w:r w:rsidR="00FE1DB3">
        <w:rPr>
          <w:i/>
          <w:iCs/>
        </w:rPr>
        <w:t>en</w:t>
      </w:r>
      <w:r w:rsidR="00B2251E" w:rsidRPr="00134A8E">
        <w:rPr>
          <w:i/>
          <w:iCs/>
        </w:rPr>
        <w:t>fin</w:t>
      </w:r>
      <w:r w:rsidR="00FE1DB3">
        <w:rPr>
          <w:i/>
          <w:iCs/>
        </w:rPr>
        <w:t>,</w:t>
      </w:r>
      <w:r w:rsidR="00B2251E" w:rsidRPr="00134A8E">
        <w:rPr>
          <w:i/>
          <w:iCs/>
        </w:rPr>
        <w:t xml:space="preserve"> j’étais… là</w:t>
      </w:r>
      <w:r w:rsidR="00FE1DB3">
        <w:rPr>
          <w:i/>
          <w:iCs/>
        </w:rPr>
        <w:t>,</w:t>
      </w:r>
      <w:r w:rsidR="00B2251E" w:rsidRPr="00134A8E">
        <w:rPr>
          <w:i/>
          <w:iCs/>
        </w:rPr>
        <w:t xml:space="preserve"> c’est vraiment le truc qui m’a fait dégoupiller intérieurement en fait</w:t>
      </w:r>
      <w:r w:rsidR="00B2251E" w:rsidRPr="00B2251E">
        <w:t> </w:t>
      </w:r>
      <w:r w:rsidRPr="00B2251E">
        <w:t>»</w:t>
      </w:r>
      <w:r w:rsidR="00134A8E">
        <w:t>.</w:t>
      </w:r>
      <w:r w:rsidRPr="00B07618">
        <w:t xml:space="preserve"> </w:t>
      </w:r>
      <w:r>
        <w:t>Là encore</w:t>
      </w:r>
      <w:r w:rsidR="00134A8E">
        <w:t>,</w:t>
      </w:r>
      <w:r>
        <w:t xml:space="preserve"> </w:t>
      </w:r>
      <w:r w:rsidR="00134A8E">
        <w:t xml:space="preserve">les stratégies d’adaptation mises en œuvre, impliquent </w:t>
      </w:r>
      <w:r w:rsidR="00134A8E">
        <w:lastRenderedPageBreak/>
        <w:t>l’autre</w:t>
      </w:r>
      <w:r w:rsidR="003A3771">
        <w:t xml:space="preserve">, sont médiatisées par autrui </w:t>
      </w:r>
      <w:r>
        <w:t>: « </w:t>
      </w:r>
      <w:r w:rsidRPr="00134A8E">
        <w:rPr>
          <w:i/>
          <w:iCs/>
        </w:rPr>
        <w:t>depuis que j’ai vu cette personne-là, qui était pas psy… qui était un pote</w:t>
      </w:r>
      <w:r w:rsidRPr="00052A28">
        <w:t> </w:t>
      </w:r>
      <w:r w:rsidR="008C3B44" w:rsidRPr="00052A28">
        <w:t>[…]</w:t>
      </w:r>
      <w:r w:rsidRPr="00134A8E">
        <w:rPr>
          <w:i/>
          <w:iCs/>
        </w:rPr>
        <w:t xml:space="preserve"> depuis ce jour-là en fait, beh j</w:t>
      </w:r>
      <w:r w:rsidR="003A3771">
        <w:rPr>
          <w:i/>
          <w:iCs/>
        </w:rPr>
        <w:t xml:space="preserve">e </w:t>
      </w:r>
      <w:r w:rsidRPr="00134A8E">
        <w:rPr>
          <w:i/>
          <w:iCs/>
        </w:rPr>
        <w:t xml:space="preserve">suis </w:t>
      </w:r>
      <w:r w:rsidR="008C3B44" w:rsidRPr="00134A8E">
        <w:rPr>
          <w:i/>
          <w:iCs/>
        </w:rPr>
        <w:t>content</w:t>
      </w:r>
      <w:r w:rsidR="008C3B44">
        <w:rPr>
          <w:i/>
          <w:iCs/>
        </w:rPr>
        <w:t>…</w:t>
      </w:r>
      <w:r>
        <w:t>».</w:t>
      </w:r>
    </w:p>
    <w:p w14:paraId="3F1D1299" w14:textId="09C1FB2D" w:rsidR="005B20DA" w:rsidRPr="00052A28" w:rsidRDefault="00C775BC" w:rsidP="006318D4">
      <w:pPr>
        <w:pStyle w:val="NormalWeb"/>
        <w:tabs>
          <w:tab w:val="center" w:pos="8789"/>
          <w:tab w:val="center" w:pos="9072"/>
        </w:tabs>
        <w:spacing w:before="316" w:beforeAutospacing="0" w:after="0" w:afterAutospacing="0"/>
        <w:ind w:left="851"/>
        <w:jc w:val="both"/>
        <w:rPr>
          <w:sz w:val="20"/>
          <w:szCs w:val="20"/>
        </w:rPr>
      </w:pPr>
      <w:r w:rsidRPr="00052A28">
        <w:rPr>
          <w:sz w:val="20"/>
          <w:szCs w:val="20"/>
        </w:rPr>
        <w:t xml:space="preserve">C’est vrai… j’étais au fond du trou à un moment donné… si j’ai… pour moi j’étais… </w:t>
      </w:r>
      <w:r w:rsidR="003A3771" w:rsidRPr="00052A28">
        <w:rPr>
          <w:sz w:val="20"/>
          <w:szCs w:val="20"/>
        </w:rPr>
        <w:t>en</w:t>
      </w:r>
      <w:r w:rsidRPr="00052A28">
        <w:rPr>
          <w:sz w:val="20"/>
          <w:szCs w:val="20"/>
        </w:rPr>
        <w:t>fin</w:t>
      </w:r>
      <w:r w:rsidR="003A3771" w:rsidRPr="00052A28">
        <w:rPr>
          <w:sz w:val="20"/>
          <w:szCs w:val="20"/>
        </w:rPr>
        <w:t>,</w:t>
      </w:r>
      <w:r w:rsidRPr="00052A28">
        <w:rPr>
          <w:sz w:val="20"/>
          <w:szCs w:val="20"/>
        </w:rPr>
        <w:t xml:space="preserve"> </w:t>
      </w:r>
      <w:r w:rsidR="008C3B44" w:rsidRPr="00052A28">
        <w:rPr>
          <w:sz w:val="20"/>
          <w:szCs w:val="20"/>
        </w:rPr>
        <w:t>pour te</w:t>
      </w:r>
      <w:r w:rsidRPr="00052A28">
        <w:rPr>
          <w:sz w:val="20"/>
          <w:szCs w:val="20"/>
        </w:rPr>
        <w:t xml:space="preserve"> dire je te donne un exemple</w:t>
      </w:r>
      <w:r w:rsidR="003A3771" w:rsidRPr="00052A28">
        <w:rPr>
          <w:sz w:val="20"/>
          <w:szCs w:val="20"/>
        </w:rPr>
        <w:t>,</w:t>
      </w:r>
      <w:r w:rsidRPr="00052A28">
        <w:rPr>
          <w:sz w:val="20"/>
          <w:szCs w:val="20"/>
        </w:rPr>
        <w:t xml:space="preserve"> c’est euuuuh… des fois le matin je laissais les petits à la nounou et en </w:t>
      </w:r>
      <w:r w:rsidR="008C3B44" w:rsidRPr="00052A28">
        <w:rPr>
          <w:sz w:val="20"/>
          <w:szCs w:val="20"/>
        </w:rPr>
        <w:t>partant je</w:t>
      </w:r>
      <w:r w:rsidRPr="00052A28">
        <w:rPr>
          <w:sz w:val="20"/>
          <w:szCs w:val="20"/>
        </w:rPr>
        <w:t xml:space="preserve"> disais </w:t>
      </w:r>
      <w:r w:rsidR="00915372" w:rsidRPr="00052A28">
        <w:rPr>
          <w:sz w:val="20"/>
          <w:szCs w:val="20"/>
        </w:rPr>
        <w:t>‘</w:t>
      </w:r>
      <w:r w:rsidRPr="00052A28">
        <w:rPr>
          <w:sz w:val="20"/>
          <w:szCs w:val="20"/>
        </w:rPr>
        <w:t>à ce soir peut-être, si je rentre</w:t>
      </w:r>
      <w:r w:rsidR="00915372" w:rsidRPr="00052A28">
        <w:rPr>
          <w:sz w:val="20"/>
          <w:szCs w:val="20"/>
        </w:rPr>
        <w:t>’</w:t>
      </w:r>
      <w:r w:rsidRPr="00052A28">
        <w:rPr>
          <w:sz w:val="20"/>
          <w:szCs w:val="20"/>
        </w:rPr>
        <w:t xml:space="preserve">… </w:t>
      </w:r>
      <w:r w:rsidR="003A3771" w:rsidRPr="00052A28">
        <w:rPr>
          <w:sz w:val="20"/>
          <w:szCs w:val="20"/>
        </w:rPr>
        <w:t>En</w:t>
      </w:r>
      <w:r w:rsidRPr="00052A28">
        <w:rPr>
          <w:sz w:val="20"/>
          <w:szCs w:val="20"/>
        </w:rPr>
        <w:t>fin</w:t>
      </w:r>
      <w:r w:rsidR="003A3771" w:rsidRPr="00052A28">
        <w:rPr>
          <w:sz w:val="20"/>
          <w:szCs w:val="20"/>
        </w:rPr>
        <w:t>,</w:t>
      </w:r>
      <w:r w:rsidRPr="00052A28">
        <w:rPr>
          <w:sz w:val="20"/>
          <w:szCs w:val="20"/>
        </w:rPr>
        <w:t xml:space="preserve"> tu vois</w:t>
      </w:r>
      <w:r w:rsidR="003A3771" w:rsidRPr="00052A28">
        <w:rPr>
          <w:sz w:val="20"/>
          <w:szCs w:val="20"/>
        </w:rPr>
        <w:t> ? J</w:t>
      </w:r>
      <w:r w:rsidRPr="00052A28">
        <w:rPr>
          <w:sz w:val="20"/>
          <w:szCs w:val="20"/>
        </w:rPr>
        <w:t>’en ét</w:t>
      </w:r>
      <w:r w:rsidR="003A3771" w:rsidRPr="00052A28">
        <w:rPr>
          <w:sz w:val="20"/>
          <w:szCs w:val="20"/>
        </w:rPr>
        <w:t>ais</w:t>
      </w:r>
      <w:r w:rsidRPr="00052A28">
        <w:rPr>
          <w:sz w:val="20"/>
          <w:szCs w:val="20"/>
        </w:rPr>
        <w:t xml:space="preserve"> arrivé là quoi… […]</w:t>
      </w:r>
      <w:r w:rsidR="003A3771" w:rsidRPr="00052A28">
        <w:rPr>
          <w:sz w:val="20"/>
          <w:szCs w:val="20"/>
        </w:rPr>
        <w:t xml:space="preserve"> </w:t>
      </w:r>
      <w:r w:rsidRPr="00052A28">
        <w:rPr>
          <w:sz w:val="20"/>
          <w:szCs w:val="20"/>
        </w:rPr>
        <w:t xml:space="preserve">j’ai </w:t>
      </w:r>
      <w:r w:rsidR="008C3B44" w:rsidRPr="00052A28">
        <w:rPr>
          <w:sz w:val="20"/>
          <w:szCs w:val="20"/>
        </w:rPr>
        <w:t>pris</w:t>
      </w:r>
      <w:r w:rsidRPr="00052A28">
        <w:rPr>
          <w:sz w:val="20"/>
          <w:szCs w:val="20"/>
        </w:rPr>
        <w:t xml:space="preserve"> conscience que ça allait pas du tout</w:t>
      </w:r>
      <w:r w:rsidR="003A3771" w:rsidRPr="00052A28">
        <w:rPr>
          <w:sz w:val="20"/>
          <w:szCs w:val="20"/>
        </w:rPr>
        <w:t>,</w:t>
      </w:r>
      <w:r w:rsidRPr="00052A28">
        <w:rPr>
          <w:sz w:val="20"/>
          <w:szCs w:val="20"/>
        </w:rPr>
        <w:t xml:space="preserve"> c’est… j’ai failli… j’étais à deux doigts de secouer mon enfant … parce que j’arrivais pas à le calmer, parce que euuuh… j’étais tellement… tellement à bout que j’ai pris le gamin dans mes bras</w:t>
      </w:r>
      <w:r w:rsidR="008C3B44" w:rsidRPr="00052A28">
        <w:rPr>
          <w:sz w:val="20"/>
          <w:szCs w:val="20"/>
        </w:rPr>
        <w:t>.</w:t>
      </w:r>
      <w:r w:rsidRPr="00052A28">
        <w:rPr>
          <w:sz w:val="20"/>
          <w:szCs w:val="20"/>
        </w:rPr>
        <w:t>.. et j’étais à deux doigts de le secouer pour qu’il se taise quoi…  […] J’étais pas bien du tout, j</w:t>
      </w:r>
      <w:r w:rsidR="003A3771" w:rsidRPr="00052A28">
        <w:rPr>
          <w:sz w:val="20"/>
          <w:szCs w:val="20"/>
        </w:rPr>
        <w:t xml:space="preserve">e </w:t>
      </w:r>
      <w:r w:rsidRPr="00052A28">
        <w:rPr>
          <w:sz w:val="20"/>
          <w:szCs w:val="20"/>
        </w:rPr>
        <w:t>suis parti j’étais en pleure</w:t>
      </w:r>
      <w:r w:rsidR="008C3B44" w:rsidRPr="00052A28">
        <w:rPr>
          <w:sz w:val="20"/>
          <w:szCs w:val="20"/>
        </w:rPr>
        <w:t>s</w:t>
      </w:r>
      <w:r w:rsidRPr="00052A28">
        <w:rPr>
          <w:sz w:val="20"/>
          <w:szCs w:val="20"/>
        </w:rPr>
        <w:t xml:space="preserve">… j’étais… </w:t>
      </w:r>
      <w:r w:rsidR="003A3771" w:rsidRPr="00052A28">
        <w:rPr>
          <w:sz w:val="20"/>
          <w:szCs w:val="20"/>
        </w:rPr>
        <w:t>en</w:t>
      </w:r>
      <w:r w:rsidRPr="00052A28">
        <w:rPr>
          <w:sz w:val="20"/>
          <w:szCs w:val="20"/>
        </w:rPr>
        <w:t>fin</w:t>
      </w:r>
      <w:r w:rsidR="003A3771" w:rsidRPr="00052A28">
        <w:rPr>
          <w:sz w:val="20"/>
          <w:szCs w:val="20"/>
        </w:rPr>
        <w:t>,</w:t>
      </w:r>
      <w:r w:rsidRPr="00052A28">
        <w:rPr>
          <w:sz w:val="20"/>
          <w:szCs w:val="20"/>
        </w:rPr>
        <w:t xml:space="preserve"> j’étais… là</w:t>
      </w:r>
      <w:r w:rsidR="003A3771" w:rsidRPr="00052A28">
        <w:rPr>
          <w:sz w:val="20"/>
          <w:szCs w:val="20"/>
        </w:rPr>
        <w:t>,</w:t>
      </w:r>
      <w:r w:rsidRPr="00052A28">
        <w:rPr>
          <w:sz w:val="20"/>
          <w:szCs w:val="20"/>
        </w:rPr>
        <w:t xml:space="preserve"> c’est vraiment le truc qui m’a fait dégoupiller intérieurement en fait</w:t>
      </w:r>
      <w:r w:rsidR="003A3771" w:rsidRPr="00052A28">
        <w:rPr>
          <w:sz w:val="20"/>
          <w:szCs w:val="20"/>
        </w:rPr>
        <w:t xml:space="preserve"> […]</w:t>
      </w:r>
      <w:r w:rsidRPr="00052A28">
        <w:rPr>
          <w:sz w:val="20"/>
          <w:szCs w:val="20"/>
        </w:rPr>
        <w:t> </w:t>
      </w:r>
      <w:r w:rsidR="003A3771" w:rsidRPr="00052A28">
        <w:rPr>
          <w:sz w:val="20"/>
          <w:szCs w:val="20"/>
        </w:rPr>
        <w:t>Depuis que j’ai vu cette personne-là, qui était pas psy… qui était un pote qui m’a… qui m’a mis une claque dans la gueule et euuuh… depuis ce jour-là en fait, beh je suis content, je fais des câlins cent fois par jour à mes gamins, parce que je suis content d’être avec eux… et puis, je sais ce que c’est le manque d’un père aussi</w:t>
      </w:r>
      <w:r w:rsidR="00834E19" w:rsidRPr="00052A28">
        <w:rPr>
          <w:sz w:val="20"/>
          <w:szCs w:val="20"/>
        </w:rPr>
        <w:t>. D</w:t>
      </w:r>
      <w:r w:rsidR="003A3771" w:rsidRPr="00052A28">
        <w:rPr>
          <w:sz w:val="20"/>
          <w:szCs w:val="20"/>
        </w:rPr>
        <w:t>onc euuuh… voilà si… mine de rien, c’est l’essentiel.</w:t>
      </w:r>
    </w:p>
    <w:p w14:paraId="3189BCF1" w14:textId="77777777" w:rsidR="00BC4CFB" w:rsidRDefault="00BC4CFB" w:rsidP="00BC4CFB">
      <w:pPr>
        <w:jc w:val="both"/>
        <w:rPr>
          <w:iCs/>
        </w:rPr>
      </w:pPr>
    </w:p>
    <w:p w14:paraId="2E772971" w14:textId="164E4B02" w:rsidR="00BC4CFB" w:rsidRDefault="008C3B44" w:rsidP="00BC4CFB">
      <w:pPr>
        <w:jc w:val="both"/>
        <w:rPr>
          <w:iCs/>
        </w:rPr>
      </w:pPr>
      <w:r w:rsidRPr="00052A28">
        <w:rPr>
          <w:iCs/>
        </w:rPr>
        <w:t xml:space="preserve">L’issue réservée à cette montée de violence n’est pas étrangère aux réponses </w:t>
      </w:r>
      <w:r w:rsidR="003A3771" w:rsidRPr="00052A28">
        <w:rPr>
          <w:iCs/>
        </w:rPr>
        <w:t>d</w:t>
      </w:r>
      <w:r w:rsidRPr="00052A28">
        <w:rPr>
          <w:iCs/>
        </w:rPr>
        <w:t xml:space="preserve">’autrui (et notamment </w:t>
      </w:r>
      <w:r w:rsidR="003A3771" w:rsidRPr="00052A28">
        <w:rPr>
          <w:iCs/>
        </w:rPr>
        <w:t>d</w:t>
      </w:r>
      <w:r w:rsidRPr="00052A28">
        <w:rPr>
          <w:iCs/>
        </w:rPr>
        <w:t>es proches)</w:t>
      </w:r>
      <w:r w:rsidR="00834E19" w:rsidRPr="00052A28">
        <w:rPr>
          <w:iCs/>
        </w:rPr>
        <w:t xml:space="preserve"> aux troubles comportementaux</w:t>
      </w:r>
      <w:r w:rsidR="00BC4CFB" w:rsidRPr="00052A28">
        <w:rPr>
          <w:iCs/>
        </w:rPr>
        <w:t xml:space="preserve"> afférents aux lésions cérébrales</w:t>
      </w:r>
      <w:r w:rsidR="00161BBF" w:rsidRPr="00052A28">
        <w:rPr>
          <w:iCs/>
        </w:rPr>
        <w:t>. Deux éléments sont à souligner à ce propos. D’une part, ces troubles sont avant tout le lot des hommes cérébrolésés ; d’autre part, ils sont généralement naturalisés et excusés, dans la mesure où ils sont en accord avec l’image d’une masculinité hégémonique</w:t>
      </w:r>
      <w:r w:rsidR="00BC4CFB" w:rsidRPr="00052A28">
        <w:rPr>
          <w:iCs/>
        </w:rPr>
        <w:t>,</w:t>
      </w:r>
      <w:r w:rsidR="00161BBF" w:rsidRPr="00052A28">
        <w:rPr>
          <w:iCs/>
        </w:rPr>
        <w:t xml:space="preserve"> toujours en vigueur. En l’occurrence, l’épouse </w:t>
      </w:r>
      <w:r w:rsidR="003A3771" w:rsidRPr="00052A28">
        <w:rPr>
          <w:iCs/>
        </w:rPr>
        <w:t xml:space="preserve">d’Adrien </w:t>
      </w:r>
      <w:r w:rsidR="00161BBF" w:rsidRPr="00052A28">
        <w:rPr>
          <w:iCs/>
        </w:rPr>
        <w:t xml:space="preserve">fait preuve d’une compréhension défiant toutes concurrences, alors qu’aucun cas parmi ceux qui ont été observés sur le terrain ne permet d’administrer la preuve </w:t>
      </w:r>
      <w:r w:rsidR="00834E19" w:rsidRPr="00052A28">
        <w:rPr>
          <w:iCs/>
        </w:rPr>
        <w:t>du</w:t>
      </w:r>
      <w:r w:rsidR="00161BBF" w:rsidRPr="00052A28">
        <w:rPr>
          <w:iCs/>
        </w:rPr>
        <w:t xml:space="preserve"> contraire</w:t>
      </w:r>
      <w:r w:rsidR="00834E19" w:rsidRPr="00052A28">
        <w:rPr>
          <w:iCs/>
        </w:rPr>
        <w:t xml:space="preserve"> </w:t>
      </w:r>
      <w:r w:rsidR="003A3771" w:rsidRPr="00052A28">
        <w:rPr>
          <w:iCs/>
        </w:rPr>
        <w:t xml:space="preserve">: </w:t>
      </w:r>
      <w:r w:rsidR="00834E19" w:rsidRPr="00052A28">
        <w:rPr>
          <w:iCs/>
        </w:rPr>
        <w:t>des</w:t>
      </w:r>
      <w:r w:rsidR="003A3771" w:rsidRPr="00052A28">
        <w:rPr>
          <w:iCs/>
        </w:rPr>
        <w:t xml:space="preserve"> homme</w:t>
      </w:r>
      <w:r w:rsidR="00834E19" w:rsidRPr="00052A28">
        <w:rPr>
          <w:iCs/>
        </w:rPr>
        <w:t>s qui</w:t>
      </w:r>
      <w:r w:rsidR="003A3771" w:rsidRPr="00052A28">
        <w:rPr>
          <w:iCs/>
        </w:rPr>
        <w:t xml:space="preserve"> tolére</w:t>
      </w:r>
      <w:r w:rsidR="00834E19" w:rsidRPr="00052A28">
        <w:rPr>
          <w:iCs/>
        </w:rPr>
        <w:t>raient</w:t>
      </w:r>
      <w:r w:rsidR="003A3771" w:rsidRPr="00052A28">
        <w:rPr>
          <w:iCs/>
        </w:rPr>
        <w:t xml:space="preserve"> les</w:t>
      </w:r>
      <w:r w:rsidR="00834E19" w:rsidRPr="00052A28">
        <w:rPr>
          <w:iCs/>
        </w:rPr>
        <w:t xml:space="preserve"> </w:t>
      </w:r>
      <w:r w:rsidR="003A3771" w:rsidRPr="00052A28">
        <w:rPr>
          <w:iCs/>
        </w:rPr>
        <w:t xml:space="preserve">troubles comportementaux de </w:t>
      </w:r>
      <w:r w:rsidR="00834E19" w:rsidRPr="00052A28">
        <w:rPr>
          <w:iCs/>
        </w:rPr>
        <w:t>leurs</w:t>
      </w:r>
      <w:r w:rsidR="003A3771" w:rsidRPr="00052A28">
        <w:rPr>
          <w:iCs/>
        </w:rPr>
        <w:t xml:space="preserve"> compagne</w:t>
      </w:r>
      <w:r w:rsidR="00834E19" w:rsidRPr="00052A28">
        <w:rPr>
          <w:iCs/>
        </w:rPr>
        <w:t>s</w:t>
      </w:r>
      <w:r w:rsidR="003A3771" w:rsidRPr="00052A28">
        <w:rPr>
          <w:iCs/>
        </w:rPr>
        <w:t xml:space="preserve"> cérébrolésée</w:t>
      </w:r>
      <w:r w:rsidR="00834E19" w:rsidRPr="00052A28">
        <w:rPr>
          <w:iCs/>
        </w:rPr>
        <w:t>s</w:t>
      </w:r>
      <w:r w:rsidR="00161BBF" w:rsidRPr="00052A28">
        <w:rPr>
          <w:iCs/>
        </w:rPr>
        <w:t>.</w:t>
      </w:r>
      <w:r w:rsidR="00161BBF" w:rsidRPr="00052A28">
        <w:rPr>
          <w:i/>
          <w:u w:val="single"/>
        </w:rPr>
        <w:t xml:space="preserve"> </w:t>
      </w:r>
      <w:r w:rsidR="00161BBF" w:rsidRPr="00052A28">
        <w:rPr>
          <w:iCs/>
        </w:rPr>
        <w:t>Il en résulte que</w:t>
      </w:r>
      <w:r w:rsidR="009973F8" w:rsidRPr="00052A28">
        <w:rPr>
          <w:iCs/>
        </w:rPr>
        <w:t xml:space="preserve"> les </w:t>
      </w:r>
      <w:r w:rsidR="00BC4CFB" w:rsidRPr="00052A28">
        <w:rPr>
          <w:iCs/>
        </w:rPr>
        <w:t>hommes</w:t>
      </w:r>
      <w:r w:rsidR="009973F8" w:rsidRPr="00052A28">
        <w:rPr>
          <w:iCs/>
        </w:rPr>
        <w:t xml:space="preserve"> cérébrolésés sont majoritaires à déclarer se sentir seules, à cause d'une rupture familiale, qu’elle </w:t>
      </w:r>
      <w:r w:rsidR="00B00A20" w:rsidRPr="00052A28">
        <w:rPr>
          <w:iCs/>
        </w:rPr>
        <w:t>relève</w:t>
      </w:r>
      <w:r w:rsidR="009973F8" w:rsidRPr="00052A28">
        <w:rPr>
          <w:iCs/>
        </w:rPr>
        <w:t xml:space="preserve"> du divorce</w:t>
      </w:r>
      <w:r w:rsidR="004F75AD" w:rsidRPr="00052A28">
        <w:rPr>
          <w:iCs/>
        </w:rPr>
        <w:t>,</w:t>
      </w:r>
      <w:r w:rsidR="009973F8" w:rsidRPr="00052A28">
        <w:rPr>
          <w:iCs/>
        </w:rPr>
        <w:t xml:space="preserve"> d’une séparation</w:t>
      </w:r>
      <w:r w:rsidR="00BC4CFB" w:rsidRPr="00052A28">
        <w:rPr>
          <w:iCs/>
        </w:rPr>
        <w:t>,</w:t>
      </w:r>
      <w:r w:rsidR="004F75AD" w:rsidRPr="00052A28">
        <w:rPr>
          <w:iCs/>
        </w:rPr>
        <w:t xml:space="preserve"> d’un veuvage ou d’un éloignement familial</w:t>
      </w:r>
      <w:r w:rsidR="00BC4CFB" w:rsidRPr="00052A28">
        <w:rPr>
          <w:iCs/>
        </w:rPr>
        <w:t xml:space="preserve"> (associée de près ou de loin à leur incident de santé) ; alors que leurs homologues féminines </w:t>
      </w:r>
      <w:r w:rsidR="009973F8" w:rsidRPr="00052A28">
        <w:rPr>
          <w:iCs/>
        </w:rPr>
        <w:t xml:space="preserve">semblent composer sereinement avec </w:t>
      </w:r>
      <w:r w:rsidR="00FF614D" w:rsidRPr="00052A28">
        <w:rPr>
          <w:iCs/>
        </w:rPr>
        <w:t>la</w:t>
      </w:r>
      <w:r w:rsidR="009973F8" w:rsidRPr="00052A28">
        <w:rPr>
          <w:iCs/>
        </w:rPr>
        <w:t xml:space="preserve"> </w:t>
      </w:r>
      <w:r w:rsidR="00B00A20" w:rsidRPr="00052A28">
        <w:rPr>
          <w:iCs/>
        </w:rPr>
        <w:t>solitude</w:t>
      </w:r>
      <w:r w:rsidR="00FF614D" w:rsidRPr="00052A28">
        <w:rPr>
          <w:iCs/>
        </w:rPr>
        <w:t>,</w:t>
      </w:r>
      <w:r w:rsidR="009973F8" w:rsidRPr="00052A28">
        <w:rPr>
          <w:iCs/>
        </w:rPr>
        <w:t xml:space="preserve"> </w:t>
      </w:r>
      <w:r w:rsidR="00846A57" w:rsidRPr="00052A28">
        <w:rPr>
          <w:iCs/>
        </w:rPr>
        <w:t>compte tenu notamment de leur aptitude à piocher dans d’autres ressources relationnelles, issues pour l’essentiel du cercle d’interconnaissances</w:t>
      </w:r>
      <w:r w:rsidR="009973F8" w:rsidRPr="00052A28">
        <w:rPr>
          <w:iCs/>
        </w:rPr>
        <w:t xml:space="preserve">. </w:t>
      </w:r>
      <w:r w:rsidR="00BC4CFB" w:rsidRPr="00052A28">
        <w:rPr>
          <w:iCs/>
        </w:rPr>
        <w:t xml:space="preserve">En effet, parmi les hommes cérébrolésés ayant participé à l’enquête, 86,96% déclarent se sentir seuls à cause d’une rupture familiale </w:t>
      </w:r>
      <w:r w:rsidR="00FF614D" w:rsidRPr="00052A28">
        <w:rPr>
          <w:iCs/>
        </w:rPr>
        <w:t>advenu</w:t>
      </w:r>
      <w:r w:rsidR="00052A28">
        <w:rPr>
          <w:iCs/>
        </w:rPr>
        <w:t>e</w:t>
      </w:r>
      <w:r w:rsidR="00FF614D" w:rsidRPr="00052A28">
        <w:rPr>
          <w:iCs/>
        </w:rPr>
        <w:t xml:space="preserve"> </w:t>
      </w:r>
      <w:r w:rsidR="00BC4CFB" w:rsidRPr="00052A28">
        <w:rPr>
          <w:iCs/>
        </w:rPr>
        <w:t>à la suite de leur incident de santé, contre 53,33% de leurs homologues féminin</w:t>
      </w:r>
      <w:r w:rsidR="00FF614D" w:rsidRPr="00052A28">
        <w:rPr>
          <w:iCs/>
        </w:rPr>
        <w:t>e</w:t>
      </w:r>
      <w:r w:rsidR="00BC4CFB" w:rsidRPr="00052A28">
        <w:rPr>
          <w:iCs/>
        </w:rPr>
        <w:t>s.</w:t>
      </w:r>
    </w:p>
    <w:p w14:paraId="54A03982" w14:textId="77777777" w:rsidR="00052A28" w:rsidRPr="00052A28" w:rsidRDefault="00052A28" w:rsidP="00BC4CFB">
      <w:pPr>
        <w:jc w:val="both"/>
        <w:rPr>
          <w:iCs/>
        </w:rPr>
      </w:pPr>
    </w:p>
    <w:p w14:paraId="373C8BEF" w14:textId="2EC8895D" w:rsidR="00846A57" w:rsidRPr="00052A28" w:rsidRDefault="000D14BB" w:rsidP="00052A28">
      <w:pPr>
        <w:jc w:val="both"/>
        <w:rPr>
          <w:iCs/>
        </w:rPr>
      </w:pPr>
      <w:r w:rsidRPr="00052A28">
        <w:rPr>
          <w:b/>
          <w:bCs/>
          <w:iCs/>
        </w:rPr>
        <w:t>Tableau N°7</w:t>
      </w:r>
      <w:r w:rsidRPr="00052A28">
        <w:rPr>
          <w:iCs/>
        </w:rPr>
        <w:t xml:space="preserve"> : Q</w:t>
      </w:r>
      <w:r w:rsidR="00846A57" w:rsidRPr="00052A28">
        <w:rPr>
          <w:iCs/>
        </w:rPr>
        <w:t xml:space="preserve">uel est votre sexe ? * vous vous sentez seul à cause d'une rupture familiale </w:t>
      </w:r>
      <w:r w:rsidR="00D07C9E" w:rsidRPr="00052A28">
        <w:rPr>
          <w:iCs/>
        </w:rPr>
        <w:t xml:space="preserve">à la suite de l’incident </w:t>
      </w:r>
      <w:r w:rsidR="00846A57" w:rsidRPr="00052A28">
        <w:rPr>
          <w:iCs/>
        </w:rPr>
        <w:t>? [nombre, ligne %, résidus ajustés].</w:t>
      </w:r>
      <w:r w:rsidR="00D07C9E" w:rsidRPr="00052A28">
        <w:rPr>
          <w:iCs/>
        </w:rPr>
        <w:t xml:space="preserve"> </w:t>
      </w:r>
    </w:p>
    <w:p w14:paraId="0EFDE29B" w14:textId="77777777" w:rsidR="00D07C9E" w:rsidRPr="0044510D" w:rsidRDefault="00D07C9E" w:rsidP="006318D4">
      <w:pPr>
        <w:tabs>
          <w:tab w:val="center" w:pos="8789"/>
          <w:tab w:val="center" w:pos="9072"/>
        </w:tabs>
        <w:ind w:left="-5"/>
        <w:rPr>
          <w:u w:val="single"/>
        </w:rPr>
      </w:pPr>
    </w:p>
    <w:tbl>
      <w:tblPr>
        <w:tblStyle w:val="TableGrid"/>
        <w:tblW w:w="8908" w:type="dxa"/>
        <w:tblInd w:w="127" w:type="dxa"/>
        <w:tblCellMar>
          <w:top w:w="9" w:type="dxa"/>
          <w:left w:w="179" w:type="dxa"/>
          <w:bottom w:w="9" w:type="dxa"/>
          <w:right w:w="133" w:type="dxa"/>
        </w:tblCellMar>
        <w:tblLook w:val="04A0" w:firstRow="1" w:lastRow="0" w:firstColumn="1" w:lastColumn="0" w:noHBand="0" w:noVBand="1"/>
      </w:tblPr>
      <w:tblGrid>
        <w:gridCol w:w="2566"/>
        <w:gridCol w:w="2089"/>
        <w:gridCol w:w="2410"/>
        <w:gridCol w:w="1843"/>
      </w:tblGrid>
      <w:tr w:rsidR="00846A57" w:rsidRPr="00052A28" w14:paraId="3671DA56" w14:textId="77777777" w:rsidTr="006318D4">
        <w:trPr>
          <w:trHeight w:val="685"/>
        </w:trPr>
        <w:tc>
          <w:tcPr>
            <w:tcW w:w="2566" w:type="dxa"/>
            <w:vMerge w:val="restart"/>
            <w:tcBorders>
              <w:top w:val="double" w:sz="4" w:space="0" w:color="000000"/>
              <w:left w:val="double" w:sz="4" w:space="0" w:color="000000"/>
              <w:bottom w:val="single" w:sz="4" w:space="0" w:color="000000"/>
              <w:right w:val="double" w:sz="4" w:space="0" w:color="000000"/>
            </w:tcBorders>
            <w:vAlign w:val="bottom"/>
          </w:tcPr>
          <w:p w14:paraId="28D11D3A" w14:textId="77777777" w:rsidR="00846A57" w:rsidRPr="00052A28" w:rsidRDefault="00846A57" w:rsidP="00052A28">
            <w:pPr>
              <w:tabs>
                <w:tab w:val="center" w:pos="8789"/>
                <w:tab w:val="center" w:pos="9072"/>
              </w:tabs>
              <w:spacing w:line="259" w:lineRule="auto"/>
              <w:ind w:left="15"/>
            </w:pPr>
            <w:r w:rsidRPr="00052A28">
              <w:t>quel est votre sexe ?</w:t>
            </w:r>
          </w:p>
        </w:tc>
        <w:tc>
          <w:tcPr>
            <w:tcW w:w="4499" w:type="dxa"/>
            <w:gridSpan w:val="2"/>
            <w:tcBorders>
              <w:top w:val="double" w:sz="4" w:space="0" w:color="000000"/>
              <w:left w:val="double" w:sz="4" w:space="0" w:color="000000"/>
              <w:bottom w:val="single" w:sz="4" w:space="0" w:color="000000"/>
              <w:right w:val="single" w:sz="4" w:space="0" w:color="000000"/>
            </w:tcBorders>
          </w:tcPr>
          <w:p w14:paraId="795B05E5" w14:textId="21038B45" w:rsidR="00846A57" w:rsidRPr="00052A28" w:rsidRDefault="00846A57" w:rsidP="006318D4">
            <w:pPr>
              <w:tabs>
                <w:tab w:val="center" w:pos="8789"/>
                <w:tab w:val="center" w:pos="9072"/>
              </w:tabs>
              <w:spacing w:line="259" w:lineRule="auto"/>
              <w:jc w:val="center"/>
            </w:pPr>
            <w:r w:rsidRPr="00052A28">
              <w:rPr>
                <w:rFonts w:eastAsia="Calibri"/>
              </w:rPr>
              <w:t>vous vous sentez seul</w:t>
            </w:r>
            <w:r w:rsidR="00D07C9E" w:rsidRPr="00052A28">
              <w:rPr>
                <w:rFonts w:eastAsia="Calibri"/>
              </w:rPr>
              <w:t>.e</w:t>
            </w:r>
            <w:r w:rsidRPr="00052A28">
              <w:rPr>
                <w:rFonts w:eastAsia="Calibri"/>
              </w:rPr>
              <w:t xml:space="preserve"> à cause d'une rupture familiale ?</w:t>
            </w:r>
          </w:p>
        </w:tc>
        <w:tc>
          <w:tcPr>
            <w:tcW w:w="1843" w:type="dxa"/>
            <w:vMerge w:val="restart"/>
            <w:tcBorders>
              <w:top w:val="double" w:sz="4" w:space="0" w:color="000000"/>
              <w:left w:val="single" w:sz="4" w:space="0" w:color="000000"/>
              <w:bottom w:val="single" w:sz="4" w:space="0" w:color="000000"/>
              <w:right w:val="double" w:sz="4" w:space="0" w:color="000000"/>
            </w:tcBorders>
            <w:vAlign w:val="bottom"/>
          </w:tcPr>
          <w:p w14:paraId="33FE1B80" w14:textId="77777777" w:rsidR="00846A57" w:rsidRPr="00052A28" w:rsidRDefault="00846A57" w:rsidP="006318D4">
            <w:pPr>
              <w:tabs>
                <w:tab w:val="center" w:pos="8789"/>
                <w:tab w:val="center" w:pos="9072"/>
              </w:tabs>
              <w:spacing w:line="259" w:lineRule="auto"/>
              <w:jc w:val="center"/>
            </w:pPr>
            <w:r w:rsidRPr="00052A28">
              <w:t>Total</w:t>
            </w:r>
          </w:p>
        </w:tc>
      </w:tr>
      <w:tr w:rsidR="00846A57" w:rsidRPr="00052A28" w14:paraId="2300A8E2" w14:textId="77777777" w:rsidTr="006318D4">
        <w:trPr>
          <w:trHeight w:val="55"/>
        </w:trPr>
        <w:tc>
          <w:tcPr>
            <w:tcW w:w="0" w:type="auto"/>
            <w:vMerge/>
            <w:tcBorders>
              <w:top w:val="nil"/>
              <w:left w:val="double" w:sz="4" w:space="0" w:color="000000"/>
              <w:bottom w:val="single" w:sz="4" w:space="0" w:color="000000"/>
              <w:right w:val="double" w:sz="4" w:space="0" w:color="000000"/>
            </w:tcBorders>
            <w:vAlign w:val="center"/>
          </w:tcPr>
          <w:p w14:paraId="48D1F11B" w14:textId="77777777" w:rsidR="00846A57" w:rsidRPr="00052A28" w:rsidRDefault="00846A57" w:rsidP="00052A28">
            <w:pPr>
              <w:tabs>
                <w:tab w:val="center" w:pos="8789"/>
                <w:tab w:val="center" w:pos="9072"/>
              </w:tabs>
              <w:spacing w:line="259" w:lineRule="auto"/>
              <w:ind w:left="15"/>
            </w:pPr>
          </w:p>
        </w:tc>
        <w:tc>
          <w:tcPr>
            <w:tcW w:w="2089" w:type="dxa"/>
            <w:tcBorders>
              <w:top w:val="single" w:sz="4" w:space="0" w:color="000000"/>
              <w:left w:val="double" w:sz="4" w:space="0" w:color="000000"/>
              <w:bottom w:val="single" w:sz="4" w:space="0" w:color="000000"/>
              <w:right w:val="single" w:sz="4" w:space="0" w:color="000000"/>
            </w:tcBorders>
          </w:tcPr>
          <w:p w14:paraId="391B66CF" w14:textId="77777777" w:rsidR="00846A57" w:rsidRPr="00052A28" w:rsidRDefault="00846A57" w:rsidP="006318D4">
            <w:pPr>
              <w:tabs>
                <w:tab w:val="center" w:pos="8789"/>
                <w:tab w:val="center" w:pos="9072"/>
              </w:tabs>
              <w:spacing w:line="259" w:lineRule="auto"/>
              <w:ind w:left="15"/>
            </w:pPr>
            <w:r w:rsidRPr="00052A28">
              <w:t>oui</w:t>
            </w:r>
          </w:p>
        </w:tc>
        <w:tc>
          <w:tcPr>
            <w:tcW w:w="2410" w:type="dxa"/>
            <w:tcBorders>
              <w:top w:val="single" w:sz="4" w:space="0" w:color="000000"/>
              <w:left w:val="single" w:sz="4" w:space="0" w:color="000000"/>
              <w:bottom w:val="single" w:sz="4" w:space="0" w:color="000000"/>
              <w:right w:val="single" w:sz="4" w:space="0" w:color="000000"/>
            </w:tcBorders>
          </w:tcPr>
          <w:p w14:paraId="6B43F068" w14:textId="77777777" w:rsidR="00846A57" w:rsidRPr="00052A28" w:rsidRDefault="00846A57" w:rsidP="006318D4">
            <w:pPr>
              <w:tabs>
                <w:tab w:val="center" w:pos="8789"/>
                <w:tab w:val="center" w:pos="9072"/>
              </w:tabs>
              <w:spacing w:line="259" w:lineRule="auto"/>
            </w:pPr>
            <w:r w:rsidRPr="00052A28">
              <w:t>non</w:t>
            </w:r>
          </w:p>
        </w:tc>
        <w:tc>
          <w:tcPr>
            <w:tcW w:w="1843" w:type="dxa"/>
            <w:vMerge/>
            <w:tcBorders>
              <w:top w:val="nil"/>
              <w:left w:val="single" w:sz="4" w:space="0" w:color="000000"/>
              <w:bottom w:val="single" w:sz="4" w:space="0" w:color="000000"/>
              <w:right w:val="double" w:sz="4" w:space="0" w:color="000000"/>
            </w:tcBorders>
          </w:tcPr>
          <w:p w14:paraId="286AC47D" w14:textId="77777777" w:rsidR="00846A57" w:rsidRPr="00052A28" w:rsidRDefault="00846A57" w:rsidP="006318D4">
            <w:pPr>
              <w:tabs>
                <w:tab w:val="center" w:pos="8789"/>
                <w:tab w:val="center" w:pos="9072"/>
              </w:tabs>
              <w:spacing w:after="160" w:line="259" w:lineRule="auto"/>
            </w:pPr>
          </w:p>
        </w:tc>
      </w:tr>
      <w:tr w:rsidR="00846A57" w:rsidRPr="00052A28" w14:paraId="2416C791" w14:textId="77777777" w:rsidTr="006318D4">
        <w:trPr>
          <w:trHeight w:val="342"/>
        </w:trPr>
        <w:tc>
          <w:tcPr>
            <w:tcW w:w="2566" w:type="dxa"/>
            <w:tcBorders>
              <w:top w:val="single" w:sz="4" w:space="0" w:color="000000"/>
              <w:left w:val="double" w:sz="4" w:space="0" w:color="000000"/>
              <w:bottom w:val="nil"/>
              <w:right w:val="double" w:sz="4" w:space="0" w:color="000000"/>
            </w:tcBorders>
          </w:tcPr>
          <w:p w14:paraId="6B5BA5CA" w14:textId="77777777" w:rsidR="00846A57" w:rsidRPr="00052A28" w:rsidRDefault="00846A57" w:rsidP="006318D4">
            <w:pPr>
              <w:tabs>
                <w:tab w:val="center" w:pos="8789"/>
                <w:tab w:val="center" w:pos="9072"/>
              </w:tabs>
              <w:spacing w:line="259" w:lineRule="auto"/>
              <w:ind w:left="15"/>
            </w:pPr>
            <w:r w:rsidRPr="00052A28">
              <w:t>femme</w:t>
            </w:r>
          </w:p>
        </w:tc>
        <w:tc>
          <w:tcPr>
            <w:tcW w:w="2089" w:type="dxa"/>
            <w:tcBorders>
              <w:top w:val="single" w:sz="4" w:space="0" w:color="000000"/>
              <w:left w:val="double" w:sz="4" w:space="0" w:color="000000"/>
              <w:bottom w:val="nil"/>
              <w:right w:val="single" w:sz="4" w:space="0" w:color="000000"/>
            </w:tcBorders>
          </w:tcPr>
          <w:p w14:paraId="35F41F5C" w14:textId="77777777" w:rsidR="00846A57" w:rsidRPr="00052A28" w:rsidRDefault="00846A57" w:rsidP="006318D4">
            <w:pPr>
              <w:tabs>
                <w:tab w:val="center" w:pos="8789"/>
                <w:tab w:val="center" w:pos="9072"/>
              </w:tabs>
              <w:spacing w:line="259" w:lineRule="auto"/>
              <w:jc w:val="right"/>
            </w:pPr>
            <w:r w:rsidRPr="00052A28">
              <w:t>7,00</w:t>
            </w:r>
          </w:p>
        </w:tc>
        <w:tc>
          <w:tcPr>
            <w:tcW w:w="2410" w:type="dxa"/>
            <w:tcBorders>
              <w:top w:val="single" w:sz="4" w:space="0" w:color="000000"/>
              <w:left w:val="single" w:sz="4" w:space="0" w:color="000000"/>
              <w:bottom w:val="nil"/>
              <w:right w:val="single" w:sz="4" w:space="0" w:color="000000"/>
            </w:tcBorders>
          </w:tcPr>
          <w:p w14:paraId="7163D254" w14:textId="77777777" w:rsidR="00846A57" w:rsidRPr="00052A28" w:rsidRDefault="00846A57" w:rsidP="006318D4">
            <w:pPr>
              <w:tabs>
                <w:tab w:val="center" w:pos="8789"/>
                <w:tab w:val="center" w:pos="9072"/>
              </w:tabs>
              <w:spacing w:line="259" w:lineRule="auto"/>
              <w:jc w:val="right"/>
            </w:pPr>
            <w:r w:rsidRPr="00052A28">
              <w:t>8,00</w:t>
            </w:r>
          </w:p>
        </w:tc>
        <w:tc>
          <w:tcPr>
            <w:tcW w:w="1843" w:type="dxa"/>
            <w:tcBorders>
              <w:top w:val="single" w:sz="4" w:space="0" w:color="000000"/>
              <w:left w:val="single" w:sz="4" w:space="0" w:color="000000"/>
              <w:bottom w:val="nil"/>
              <w:right w:val="double" w:sz="4" w:space="0" w:color="000000"/>
            </w:tcBorders>
          </w:tcPr>
          <w:p w14:paraId="1D88CC6A" w14:textId="77777777" w:rsidR="00846A57" w:rsidRPr="00052A28" w:rsidRDefault="00846A57" w:rsidP="006318D4">
            <w:pPr>
              <w:tabs>
                <w:tab w:val="center" w:pos="8789"/>
                <w:tab w:val="center" w:pos="9072"/>
              </w:tabs>
              <w:spacing w:line="259" w:lineRule="auto"/>
              <w:ind w:left="404"/>
            </w:pPr>
            <w:r w:rsidRPr="00052A28">
              <w:t>15,00</w:t>
            </w:r>
          </w:p>
        </w:tc>
      </w:tr>
      <w:tr w:rsidR="00846A57" w:rsidRPr="00052A28" w14:paraId="5967106E" w14:textId="77777777" w:rsidTr="006318D4">
        <w:trPr>
          <w:trHeight w:val="320"/>
        </w:trPr>
        <w:tc>
          <w:tcPr>
            <w:tcW w:w="2566" w:type="dxa"/>
            <w:tcBorders>
              <w:top w:val="nil"/>
              <w:left w:val="double" w:sz="4" w:space="0" w:color="000000"/>
              <w:bottom w:val="nil"/>
              <w:right w:val="double" w:sz="4" w:space="0" w:color="000000"/>
            </w:tcBorders>
          </w:tcPr>
          <w:p w14:paraId="18F2BCFA" w14:textId="0B16EA36" w:rsidR="00846A57" w:rsidRPr="00052A28" w:rsidRDefault="005B2ADE" w:rsidP="00052A28">
            <w:pPr>
              <w:tabs>
                <w:tab w:val="center" w:pos="8789"/>
                <w:tab w:val="center" w:pos="9072"/>
              </w:tabs>
              <w:spacing w:line="259" w:lineRule="auto"/>
              <w:ind w:left="15"/>
            </w:pPr>
            <w:r w:rsidRPr="00052A28">
              <w:t>ligne %</w:t>
            </w:r>
          </w:p>
        </w:tc>
        <w:tc>
          <w:tcPr>
            <w:tcW w:w="2089" w:type="dxa"/>
            <w:tcBorders>
              <w:top w:val="nil"/>
              <w:left w:val="double" w:sz="4" w:space="0" w:color="000000"/>
              <w:bottom w:val="nil"/>
              <w:right w:val="single" w:sz="4" w:space="0" w:color="000000"/>
            </w:tcBorders>
          </w:tcPr>
          <w:p w14:paraId="3348783F" w14:textId="77777777" w:rsidR="00846A57" w:rsidRPr="00052A28" w:rsidRDefault="00846A57" w:rsidP="006318D4">
            <w:pPr>
              <w:tabs>
                <w:tab w:val="center" w:pos="8789"/>
                <w:tab w:val="center" w:pos="9072"/>
              </w:tabs>
              <w:spacing w:line="259" w:lineRule="auto"/>
              <w:jc w:val="right"/>
            </w:pPr>
            <w:r w:rsidRPr="00052A28">
              <w:t>46,67%</w:t>
            </w:r>
          </w:p>
        </w:tc>
        <w:tc>
          <w:tcPr>
            <w:tcW w:w="2410" w:type="dxa"/>
            <w:tcBorders>
              <w:top w:val="nil"/>
              <w:left w:val="single" w:sz="4" w:space="0" w:color="000000"/>
              <w:bottom w:val="nil"/>
              <w:right w:val="single" w:sz="4" w:space="0" w:color="000000"/>
            </w:tcBorders>
            <w:shd w:val="clear" w:color="auto" w:fill="BDD6EE" w:themeFill="accent1" w:themeFillTint="66"/>
          </w:tcPr>
          <w:p w14:paraId="7E39CFEA" w14:textId="77777777" w:rsidR="00846A57" w:rsidRPr="00052A28" w:rsidRDefault="00846A57" w:rsidP="006318D4">
            <w:pPr>
              <w:tabs>
                <w:tab w:val="center" w:pos="8789"/>
                <w:tab w:val="center" w:pos="9072"/>
              </w:tabs>
              <w:spacing w:line="259" w:lineRule="auto"/>
              <w:jc w:val="right"/>
              <w:rPr>
                <w:b/>
                <w:bCs/>
              </w:rPr>
            </w:pPr>
            <w:r w:rsidRPr="00052A28">
              <w:rPr>
                <w:b/>
                <w:bCs/>
              </w:rPr>
              <w:t>53,33%</w:t>
            </w:r>
          </w:p>
        </w:tc>
        <w:tc>
          <w:tcPr>
            <w:tcW w:w="1843" w:type="dxa"/>
            <w:tcBorders>
              <w:top w:val="nil"/>
              <w:left w:val="single" w:sz="4" w:space="0" w:color="000000"/>
              <w:bottom w:val="nil"/>
              <w:right w:val="double" w:sz="4" w:space="0" w:color="000000"/>
            </w:tcBorders>
          </w:tcPr>
          <w:p w14:paraId="0AEA4BB5" w14:textId="77777777" w:rsidR="00846A57" w:rsidRPr="00052A28" w:rsidRDefault="00846A57" w:rsidP="006318D4">
            <w:pPr>
              <w:tabs>
                <w:tab w:val="center" w:pos="8789"/>
                <w:tab w:val="center" w:pos="9072"/>
              </w:tabs>
              <w:spacing w:line="259" w:lineRule="auto"/>
            </w:pPr>
            <w:r w:rsidRPr="00052A28">
              <w:t>100,00%</w:t>
            </w:r>
          </w:p>
        </w:tc>
      </w:tr>
      <w:tr w:rsidR="00846A57" w:rsidRPr="00052A28" w14:paraId="316F6DE4" w14:textId="77777777" w:rsidTr="006318D4">
        <w:trPr>
          <w:trHeight w:val="328"/>
        </w:trPr>
        <w:tc>
          <w:tcPr>
            <w:tcW w:w="2566" w:type="dxa"/>
            <w:tcBorders>
              <w:top w:val="nil"/>
              <w:left w:val="double" w:sz="4" w:space="0" w:color="000000"/>
              <w:bottom w:val="single" w:sz="4" w:space="0" w:color="000000"/>
              <w:right w:val="double" w:sz="4" w:space="0" w:color="000000"/>
            </w:tcBorders>
          </w:tcPr>
          <w:p w14:paraId="1868BC4E" w14:textId="02636305" w:rsidR="00846A57" w:rsidRPr="00052A28" w:rsidRDefault="000C681C" w:rsidP="00052A28">
            <w:pPr>
              <w:tabs>
                <w:tab w:val="center" w:pos="8789"/>
                <w:tab w:val="center" w:pos="9072"/>
              </w:tabs>
              <w:spacing w:line="259" w:lineRule="auto"/>
              <w:ind w:left="15"/>
            </w:pPr>
            <w:r w:rsidRPr="00052A28">
              <w:t>résidus ajustés</w:t>
            </w:r>
          </w:p>
        </w:tc>
        <w:tc>
          <w:tcPr>
            <w:tcW w:w="2089" w:type="dxa"/>
            <w:tcBorders>
              <w:top w:val="nil"/>
              <w:left w:val="double" w:sz="4" w:space="0" w:color="000000"/>
              <w:bottom w:val="single" w:sz="4" w:space="0" w:color="000000"/>
              <w:right w:val="single" w:sz="4" w:space="0" w:color="000000"/>
            </w:tcBorders>
          </w:tcPr>
          <w:p w14:paraId="050CAB18" w14:textId="77777777" w:rsidR="00846A57" w:rsidRPr="00052A28" w:rsidRDefault="00846A57" w:rsidP="006318D4">
            <w:pPr>
              <w:tabs>
                <w:tab w:val="center" w:pos="8789"/>
                <w:tab w:val="center" w:pos="9072"/>
              </w:tabs>
              <w:spacing w:line="259" w:lineRule="auto"/>
              <w:jc w:val="right"/>
            </w:pPr>
            <w:r w:rsidRPr="00052A28">
              <w:t>2,30</w:t>
            </w:r>
          </w:p>
        </w:tc>
        <w:tc>
          <w:tcPr>
            <w:tcW w:w="2410" w:type="dxa"/>
            <w:tcBorders>
              <w:top w:val="nil"/>
              <w:left w:val="single" w:sz="4" w:space="0" w:color="000000"/>
              <w:bottom w:val="single" w:sz="4" w:space="0" w:color="000000"/>
              <w:right w:val="single" w:sz="4" w:space="0" w:color="000000"/>
            </w:tcBorders>
          </w:tcPr>
          <w:p w14:paraId="520C7862" w14:textId="77777777" w:rsidR="00846A57" w:rsidRPr="00052A28" w:rsidRDefault="00846A57" w:rsidP="006318D4">
            <w:pPr>
              <w:tabs>
                <w:tab w:val="center" w:pos="8789"/>
                <w:tab w:val="center" w:pos="9072"/>
              </w:tabs>
              <w:spacing w:line="259" w:lineRule="auto"/>
              <w:jc w:val="right"/>
            </w:pPr>
            <w:r w:rsidRPr="00052A28">
              <w:t>-2,30</w:t>
            </w:r>
          </w:p>
        </w:tc>
        <w:tc>
          <w:tcPr>
            <w:tcW w:w="1843" w:type="dxa"/>
            <w:tcBorders>
              <w:top w:val="nil"/>
              <w:left w:val="single" w:sz="4" w:space="0" w:color="000000"/>
              <w:bottom w:val="single" w:sz="4" w:space="0" w:color="000000"/>
              <w:right w:val="double" w:sz="4" w:space="0" w:color="000000"/>
            </w:tcBorders>
          </w:tcPr>
          <w:p w14:paraId="43731813" w14:textId="77777777" w:rsidR="00846A57" w:rsidRPr="00052A28" w:rsidRDefault="00846A57" w:rsidP="006318D4">
            <w:pPr>
              <w:tabs>
                <w:tab w:val="center" w:pos="8789"/>
                <w:tab w:val="center" w:pos="9072"/>
              </w:tabs>
              <w:spacing w:line="259" w:lineRule="auto"/>
              <w:ind w:left="660"/>
            </w:pPr>
            <w:r w:rsidRPr="00052A28">
              <w:t>,00</w:t>
            </w:r>
          </w:p>
        </w:tc>
      </w:tr>
      <w:tr w:rsidR="00846A57" w:rsidRPr="00052A28" w14:paraId="1FD048FA" w14:textId="77777777" w:rsidTr="006318D4">
        <w:trPr>
          <w:trHeight w:val="342"/>
        </w:trPr>
        <w:tc>
          <w:tcPr>
            <w:tcW w:w="2566" w:type="dxa"/>
            <w:tcBorders>
              <w:top w:val="single" w:sz="4" w:space="0" w:color="000000"/>
              <w:left w:val="double" w:sz="4" w:space="0" w:color="000000"/>
              <w:bottom w:val="nil"/>
              <w:right w:val="double" w:sz="4" w:space="0" w:color="000000"/>
            </w:tcBorders>
          </w:tcPr>
          <w:p w14:paraId="1AD78744" w14:textId="77777777" w:rsidR="00846A57" w:rsidRPr="00052A28" w:rsidRDefault="00846A57" w:rsidP="006318D4">
            <w:pPr>
              <w:tabs>
                <w:tab w:val="center" w:pos="8789"/>
                <w:tab w:val="center" w:pos="9072"/>
              </w:tabs>
              <w:spacing w:line="259" w:lineRule="auto"/>
              <w:ind w:left="15"/>
            </w:pPr>
            <w:r w:rsidRPr="00052A28">
              <w:t>homme</w:t>
            </w:r>
          </w:p>
        </w:tc>
        <w:tc>
          <w:tcPr>
            <w:tcW w:w="2089" w:type="dxa"/>
            <w:tcBorders>
              <w:top w:val="single" w:sz="4" w:space="0" w:color="000000"/>
              <w:left w:val="double" w:sz="4" w:space="0" w:color="000000"/>
              <w:bottom w:val="nil"/>
              <w:right w:val="single" w:sz="4" w:space="0" w:color="000000"/>
            </w:tcBorders>
          </w:tcPr>
          <w:p w14:paraId="596D0176" w14:textId="77777777" w:rsidR="00846A57" w:rsidRPr="00052A28" w:rsidRDefault="00846A57" w:rsidP="006318D4">
            <w:pPr>
              <w:tabs>
                <w:tab w:val="center" w:pos="8789"/>
                <w:tab w:val="center" w:pos="9072"/>
              </w:tabs>
              <w:spacing w:line="259" w:lineRule="auto"/>
              <w:jc w:val="right"/>
            </w:pPr>
            <w:r w:rsidRPr="00052A28">
              <w:t>3,00</w:t>
            </w:r>
          </w:p>
        </w:tc>
        <w:tc>
          <w:tcPr>
            <w:tcW w:w="2410" w:type="dxa"/>
            <w:tcBorders>
              <w:top w:val="single" w:sz="4" w:space="0" w:color="000000"/>
              <w:left w:val="single" w:sz="4" w:space="0" w:color="000000"/>
              <w:bottom w:val="nil"/>
              <w:right w:val="single" w:sz="4" w:space="0" w:color="000000"/>
            </w:tcBorders>
          </w:tcPr>
          <w:p w14:paraId="45DDE9D4" w14:textId="77777777" w:rsidR="00846A57" w:rsidRPr="00052A28" w:rsidRDefault="00846A57" w:rsidP="006318D4">
            <w:pPr>
              <w:tabs>
                <w:tab w:val="center" w:pos="8789"/>
                <w:tab w:val="center" w:pos="9072"/>
              </w:tabs>
              <w:spacing w:line="259" w:lineRule="auto"/>
              <w:jc w:val="right"/>
            </w:pPr>
            <w:r w:rsidRPr="00052A28">
              <w:t>20,00</w:t>
            </w:r>
          </w:p>
        </w:tc>
        <w:tc>
          <w:tcPr>
            <w:tcW w:w="1843" w:type="dxa"/>
            <w:tcBorders>
              <w:top w:val="single" w:sz="4" w:space="0" w:color="000000"/>
              <w:left w:val="single" w:sz="4" w:space="0" w:color="000000"/>
              <w:bottom w:val="nil"/>
              <w:right w:val="double" w:sz="4" w:space="0" w:color="000000"/>
            </w:tcBorders>
          </w:tcPr>
          <w:p w14:paraId="6D603B4F" w14:textId="77777777" w:rsidR="00846A57" w:rsidRPr="00052A28" w:rsidRDefault="00846A57" w:rsidP="006318D4">
            <w:pPr>
              <w:tabs>
                <w:tab w:val="center" w:pos="8789"/>
                <w:tab w:val="center" w:pos="9072"/>
              </w:tabs>
              <w:spacing w:line="259" w:lineRule="auto"/>
              <w:ind w:left="364"/>
            </w:pPr>
            <w:r w:rsidRPr="00052A28">
              <w:t>23,00</w:t>
            </w:r>
          </w:p>
        </w:tc>
      </w:tr>
      <w:tr w:rsidR="00846A57" w:rsidRPr="00052A28" w14:paraId="06E50707" w14:textId="77777777" w:rsidTr="006318D4">
        <w:trPr>
          <w:trHeight w:val="320"/>
        </w:trPr>
        <w:tc>
          <w:tcPr>
            <w:tcW w:w="2566" w:type="dxa"/>
            <w:tcBorders>
              <w:top w:val="nil"/>
              <w:left w:val="double" w:sz="4" w:space="0" w:color="000000"/>
              <w:bottom w:val="nil"/>
              <w:right w:val="double" w:sz="4" w:space="0" w:color="000000"/>
            </w:tcBorders>
          </w:tcPr>
          <w:p w14:paraId="148C5B4A" w14:textId="3E4EDA14" w:rsidR="00846A57" w:rsidRPr="00052A28" w:rsidRDefault="005B2ADE" w:rsidP="00052A28">
            <w:pPr>
              <w:tabs>
                <w:tab w:val="center" w:pos="8789"/>
                <w:tab w:val="center" w:pos="9072"/>
              </w:tabs>
              <w:spacing w:line="259" w:lineRule="auto"/>
              <w:ind w:left="15"/>
            </w:pPr>
            <w:r w:rsidRPr="00052A28">
              <w:t>ligne %</w:t>
            </w:r>
          </w:p>
        </w:tc>
        <w:tc>
          <w:tcPr>
            <w:tcW w:w="2089" w:type="dxa"/>
            <w:tcBorders>
              <w:top w:val="nil"/>
              <w:left w:val="double" w:sz="4" w:space="0" w:color="000000"/>
              <w:bottom w:val="nil"/>
              <w:right w:val="single" w:sz="4" w:space="0" w:color="000000"/>
            </w:tcBorders>
          </w:tcPr>
          <w:p w14:paraId="6796EFC3" w14:textId="77777777" w:rsidR="00846A57" w:rsidRPr="00052A28" w:rsidRDefault="00846A57" w:rsidP="006318D4">
            <w:pPr>
              <w:tabs>
                <w:tab w:val="center" w:pos="8789"/>
                <w:tab w:val="center" w:pos="9072"/>
              </w:tabs>
              <w:spacing w:line="259" w:lineRule="auto"/>
              <w:jc w:val="right"/>
            </w:pPr>
            <w:r w:rsidRPr="00052A28">
              <w:t>13,04%</w:t>
            </w:r>
          </w:p>
        </w:tc>
        <w:tc>
          <w:tcPr>
            <w:tcW w:w="2410" w:type="dxa"/>
            <w:tcBorders>
              <w:top w:val="nil"/>
              <w:left w:val="single" w:sz="4" w:space="0" w:color="000000"/>
              <w:bottom w:val="nil"/>
              <w:right w:val="single" w:sz="4" w:space="0" w:color="000000"/>
            </w:tcBorders>
            <w:shd w:val="clear" w:color="auto" w:fill="BDD6EE" w:themeFill="accent1" w:themeFillTint="66"/>
          </w:tcPr>
          <w:p w14:paraId="2478E96D" w14:textId="77777777" w:rsidR="00846A57" w:rsidRPr="00052A28" w:rsidRDefault="00846A57" w:rsidP="006318D4">
            <w:pPr>
              <w:tabs>
                <w:tab w:val="center" w:pos="8789"/>
                <w:tab w:val="center" w:pos="9072"/>
              </w:tabs>
              <w:spacing w:line="259" w:lineRule="auto"/>
              <w:jc w:val="right"/>
              <w:rPr>
                <w:b/>
                <w:bCs/>
              </w:rPr>
            </w:pPr>
            <w:r w:rsidRPr="00052A28">
              <w:rPr>
                <w:b/>
                <w:bCs/>
              </w:rPr>
              <w:t>86,96%</w:t>
            </w:r>
          </w:p>
        </w:tc>
        <w:tc>
          <w:tcPr>
            <w:tcW w:w="1843" w:type="dxa"/>
            <w:tcBorders>
              <w:top w:val="nil"/>
              <w:left w:val="single" w:sz="4" w:space="0" w:color="000000"/>
              <w:bottom w:val="nil"/>
              <w:right w:val="double" w:sz="4" w:space="0" w:color="000000"/>
            </w:tcBorders>
          </w:tcPr>
          <w:p w14:paraId="4D9FCF6A" w14:textId="77777777" w:rsidR="00846A57" w:rsidRPr="00052A28" w:rsidRDefault="00846A57" w:rsidP="006318D4">
            <w:pPr>
              <w:tabs>
                <w:tab w:val="center" w:pos="8789"/>
                <w:tab w:val="center" w:pos="9072"/>
              </w:tabs>
              <w:spacing w:line="259" w:lineRule="auto"/>
            </w:pPr>
            <w:r w:rsidRPr="00052A28">
              <w:t>100,00%</w:t>
            </w:r>
          </w:p>
        </w:tc>
      </w:tr>
      <w:tr w:rsidR="00846A57" w:rsidRPr="00052A28" w14:paraId="2C367E05" w14:textId="77777777" w:rsidTr="006318D4">
        <w:trPr>
          <w:trHeight w:val="343"/>
        </w:trPr>
        <w:tc>
          <w:tcPr>
            <w:tcW w:w="2566" w:type="dxa"/>
            <w:tcBorders>
              <w:top w:val="nil"/>
              <w:left w:val="double" w:sz="4" w:space="0" w:color="000000"/>
              <w:bottom w:val="single" w:sz="4" w:space="0" w:color="000000"/>
              <w:right w:val="double" w:sz="4" w:space="0" w:color="000000"/>
            </w:tcBorders>
          </w:tcPr>
          <w:p w14:paraId="0D80E8E6" w14:textId="0ACDB531" w:rsidR="00846A57" w:rsidRPr="00052A28" w:rsidRDefault="000C681C" w:rsidP="00052A28">
            <w:pPr>
              <w:tabs>
                <w:tab w:val="center" w:pos="8789"/>
                <w:tab w:val="center" w:pos="9072"/>
              </w:tabs>
              <w:spacing w:line="259" w:lineRule="auto"/>
              <w:ind w:left="15"/>
            </w:pPr>
            <w:r w:rsidRPr="00052A28">
              <w:t>résidus ajustés</w:t>
            </w:r>
          </w:p>
        </w:tc>
        <w:tc>
          <w:tcPr>
            <w:tcW w:w="2089" w:type="dxa"/>
            <w:tcBorders>
              <w:top w:val="nil"/>
              <w:left w:val="double" w:sz="4" w:space="0" w:color="000000"/>
              <w:bottom w:val="single" w:sz="4" w:space="0" w:color="000000"/>
              <w:right w:val="single" w:sz="4" w:space="0" w:color="000000"/>
            </w:tcBorders>
          </w:tcPr>
          <w:p w14:paraId="25737A27" w14:textId="77777777" w:rsidR="00846A57" w:rsidRPr="00052A28" w:rsidRDefault="00846A57" w:rsidP="006318D4">
            <w:pPr>
              <w:tabs>
                <w:tab w:val="center" w:pos="8789"/>
                <w:tab w:val="center" w:pos="9072"/>
              </w:tabs>
              <w:spacing w:line="259" w:lineRule="auto"/>
              <w:jc w:val="right"/>
            </w:pPr>
            <w:r w:rsidRPr="00052A28">
              <w:t>-2,30</w:t>
            </w:r>
          </w:p>
        </w:tc>
        <w:tc>
          <w:tcPr>
            <w:tcW w:w="2410" w:type="dxa"/>
            <w:tcBorders>
              <w:top w:val="nil"/>
              <w:left w:val="single" w:sz="4" w:space="0" w:color="000000"/>
              <w:bottom w:val="single" w:sz="4" w:space="0" w:color="000000"/>
              <w:right w:val="single" w:sz="4" w:space="0" w:color="000000"/>
            </w:tcBorders>
          </w:tcPr>
          <w:p w14:paraId="5A21DF4A" w14:textId="77777777" w:rsidR="00846A57" w:rsidRPr="00052A28" w:rsidRDefault="00846A57" w:rsidP="006318D4">
            <w:pPr>
              <w:tabs>
                <w:tab w:val="center" w:pos="8789"/>
                <w:tab w:val="center" w:pos="9072"/>
              </w:tabs>
              <w:spacing w:line="259" w:lineRule="auto"/>
              <w:jc w:val="right"/>
            </w:pPr>
            <w:r w:rsidRPr="00052A28">
              <w:t>2,30</w:t>
            </w:r>
          </w:p>
        </w:tc>
        <w:tc>
          <w:tcPr>
            <w:tcW w:w="1843" w:type="dxa"/>
            <w:tcBorders>
              <w:top w:val="nil"/>
              <w:left w:val="single" w:sz="4" w:space="0" w:color="000000"/>
              <w:bottom w:val="single" w:sz="4" w:space="0" w:color="000000"/>
              <w:right w:val="double" w:sz="4" w:space="0" w:color="000000"/>
            </w:tcBorders>
          </w:tcPr>
          <w:p w14:paraId="608011C4" w14:textId="77777777" w:rsidR="00846A57" w:rsidRPr="00052A28" w:rsidRDefault="00846A57" w:rsidP="006318D4">
            <w:pPr>
              <w:tabs>
                <w:tab w:val="center" w:pos="8789"/>
                <w:tab w:val="center" w:pos="9072"/>
              </w:tabs>
              <w:spacing w:line="259" w:lineRule="auto"/>
              <w:ind w:left="660"/>
            </w:pPr>
            <w:r w:rsidRPr="00052A28">
              <w:t>,00</w:t>
            </w:r>
          </w:p>
        </w:tc>
      </w:tr>
      <w:tr w:rsidR="00846A57" w:rsidRPr="00052A28" w14:paraId="02D5372E" w14:textId="77777777" w:rsidTr="006318D4">
        <w:trPr>
          <w:trHeight w:val="342"/>
        </w:trPr>
        <w:tc>
          <w:tcPr>
            <w:tcW w:w="2566" w:type="dxa"/>
            <w:tcBorders>
              <w:top w:val="single" w:sz="4" w:space="0" w:color="000000"/>
              <w:left w:val="double" w:sz="4" w:space="0" w:color="000000"/>
              <w:right w:val="double" w:sz="4" w:space="0" w:color="000000"/>
            </w:tcBorders>
          </w:tcPr>
          <w:p w14:paraId="5DED1B38" w14:textId="77777777" w:rsidR="00846A57" w:rsidRPr="00052A28" w:rsidRDefault="00846A57" w:rsidP="006318D4">
            <w:pPr>
              <w:tabs>
                <w:tab w:val="center" w:pos="8789"/>
                <w:tab w:val="center" w:pos="9072"/>
              </w:tabs>
              <w:spacing w:line="259" w:lineRule="auto"/>
              <w:ind w:left="15"/>
            </w:pPr>
            <w:r w:rsidRPr="00052A28">
              <w:lastRenderedPageBreak/>
              <w:t>Total</w:t>
            </w:r>
          </w:p>
        </w:tc>
        <w:tc>
          <w:tcPr>
            <w:tcW w:w="2089" w:type="dxa"/>
            <w:tcBorders>
              <w:top w:val="single" w:sz="4" w:space="0" w:color="000000"/>
              <w:left w:val="double" w:sz="4" w:space="0" w:color="000000"/>
              <w:right w:val="single" w:sz="4" w:space="0" w:color="000000"/>
            </w:tcBorders>
          </w:tcPr>
          <w:p w14:paraId="6C3A199E" w14:textId="77777777" w:rsidR="00846A57" w:rsidRPr="00052A28" w:rsidRDefault="00846A57" w:rsidP="006318D4">
            <w:pPr>
              <w:tabs>
                <w:tab w:val="center" w:pos="8789"/>
                <w:tab w:val="center" w:pos="9072"/>
              </w:tabs>
              <w:spacing w:line="259" w:lineRule="auto"/>
              <w:jc w:val="right"/>
            </w:pPr>
            <w:r w:rsidRPr="00052A28">
              <w:t>10,00</w:t>
            </w:r>
          </w:p>
        </w:tc>
        <w:tc>
          <w:tcPr>
            <w:tcW w:w="2410" w:type="dxa"/>
            <w:tcBorders>
              <w:top w:val="single" w:sz="4" w:space="0" w:color="000000"/>
              <w:left w:val="single" w:sz="4" w:space="0" w:color="000000"/>
              <w:right w:val="single" w:sz="4" w:space="0" w:color="000000"/>
            </w:tcBorders>
          </w:tcPr>
          <w:p w14:paraId="0BF5C048" w14:textId="77777777" w:rsidR="00846A57" w:rsidRPr="00052A28" w:rsidRDefault="00846A57" w:rsidP="006318D4">
            <w:pPr>
              <w:tabs>
                <w:tab w:val="center" w:pos="8789"/>
                <w:tab w:val="center" w:pos="9072"/>
              </w:tabs>
              <w:spacing w:line="259" w:lineRule="auto"/>
              <w:jc w:val="right"/>
            </w:pPr>
            <w:r w:rsidRPr="00052A28">
              <w:t>28,00</w:t>
            </w:r>
          </w:p>
        </w:tc>
        <w:tc>
          <w:tcPr>
            <w:tcW w:w="1843" w:type="dxa"/>
            <w:tcBorders>
              <w:top w:val="single" w:sz="4" w:space="0" w:color="000000"/>
              <w:left w:val="single" w:sz="4" w:space="0" w:color="000000"/>
              <w:right w:val="double" w:sz="4" w:space="0" w:color="000000"/>
            </w:tcBorders>
          </w:tcPr>
          <w:p w14:paraId="6DDE43A0" w14:textId="77777777" w:rsidR="00846A57" w:rsidRPr="00052A28" w:rsidRDefault="00846A57" w:rsidP="006318D4">
            <w:pPr>
              <w:tabs>
                <w:tab w:val="center" w:pos="8789"/>
                <w:tab w:val="center" w:pos="9072"/>
              </w:tabs>
              <w:spacing w:line="259" w:lineRule="auto"/>
              <w:ind w:left="354"/>
            </w:pPr>
            <w:r w:rsidRPr="00052A28">
              <w:t>38,00</w:t>
            </w:r>
          </w:p>
        </w:tc>
      </w:tr>
      <w:tr w:rsidR="00846A57" w:rsidRPr="00052A28" w14:paraId="57F36498" w14:textId="77777777" w:rsidTr="006318D4">
        <w:trPr>
          <w:trHeight w:val="320"/>
        </w:trPr>
        <w:tc>
          <w:tcPr>
            <w:tcW w:w="2566" w:type="dxa"/>
            <w:tcBorders>
              <w:top w:val="nil"/>
              <w:left w:val="double" w:sz="4" w:space="0" w:color="000000"/>
              <w:bottom w:val="single" w:sz="4" w:space="0" w:color="auto"/>
              <w:right w:val="double" w:sz="4" w:space="0" w:color="000000"/>
            </w:tcBorders>
          </w:tcPr>
          <w:p w14:paraId="48B2A279" w14:textId="77777777" w:rsidR="00846A57" w:rsidRPr="00052A28" w:rsidRDefault="00846A57" w:rsidP="006318D4">
            <w:pPr>
              <w:tabs>
                <w:tab w:val="center" w:pos="8789"/>
                <w:tab w:val="center" w:pos="9072"/>
              </w:tabs>
              <w:spacing w:after="160" w:line="259" w:lineRule="auto"/>
            </w:pPr>
          </w:p>
        </w:tc>
        <w:tc>
          <w:tcPr>
            <w:tcW w:w="2089" w:type="dxa"/>
            <w:tcBorders>
              <w:top w:val="nil"/>
              <w:left w:val="double" w:sz="4" w:space="0" w:color="000000"/>
              <w:bottom w:val="single" w:sz="4" w:space="0" w:color="auto"/>
              <w:right w:val="single" w:sz="4" w:space="0" w:color="000000"/>
            </w:tcBorders>
          </w:tcPr>
          <w:p w14:paraId="080FCFBC" w14:textId="77777777" w:rsidR="00846A57" w:rsidRPr="00052A28" w:rsidRDefault="00846A57" w:rsidP="006318D4">
            <w:pPr>
              <w:tabs>
                <w:tab w:val="center" w:pos="8789"/>
                <w:tab w:val="center" w:pos="9072"/>
              </w:tabs>
              <w:spacing w:line="259" w:lineRule="auto"/>
              <w:jc w:val="right"/>
            </w:pPr>
            <w:r w:rsidRPr="00052A28">
              <w:t>26,32%</w:t>
            </w:r>
          </w:p>
        </w:tc>
        <w:tc>
          <w:tcPr>
            <w:tcW w:w="2410" w:type="dxa"/>
            <w:tcBorders>
              <w:top w:val="nil"/>
              <w:left w:val="single" w:sz="4" w:space="0" w:color="000000"/>
              <w:bottom w:val="single" w:sz="4" w:space="0" w:color="auto"/>
              <w:right w:val="single" w:sz="4" w:space="0" w:color="000000"/>
            </w:tcBorders>
          </w:tcPr>
          <w:p w14:paraId="61A10642" w14:textId="77777777" w:rsidR="00846A57" w:rsidRPr="00052A28" w:rsidRDefault="00846A57" w:rsidP="006318D4">
            <w:pPr>
              <w:tabs>
                <w:tab w:val="center" w:pos="8789"/>
                <w:tab w:val="center" w:pos="9072"/>
              </w:tabs>
              <w:spacing w:line="259" w:lineRule="auto"/>
              <w:jc w:val="right"/>
            </w:pPr>
            <w:r w:rsidRPr="00052A28">
              <w:t>73,68%</w:t>
            </w:r>
          </w:p>
        </w:tc>
        <w:tc>
          <w:tcPr>
            <w:tcW w:w="1843" w:type="dxa"/>
            <w:tcBorders>
              <w:top w:val="nil"/>
              <w:left w:val="single" w:sz="4" w:space="0" w:color="000000"/>
              <w:bottom w:val="single" w:sz="4" w:space="0" w:color="auto"/>
              <w:right w:val="double" w:sz="4" w:space="0" w:color="000000"/>
            </w:tcBorders>
          </w:tcPr>
          <w:p w14:paraId="7979FD32" w14:textId="77777777" w:rsidR="00846A57" w:rsidRPr="00052A28" w:rsidRDefault="00846A57" w:rsidP="006318D4">
            <w:pPr>
              <w:tabs>
                <w:tab w:val="center" w:pos="8789"/>
                <w:tab w:val="center" w:pos="9072"/>
              </w:tabs>
              <w:spacing w:line="259" w:lineRule="auto"/>
            </w:pPr>
            <w:r w:rsidRPr="00052A28">
              <w:t>100,00%</w:t>
            </w:r>
          </w:p>
        </w:tc>
      </w:tr>
    </w:tbl>
    <w:p w14:paraId="2B53F6AB" w14:textId="77777777" w:rsidR="00195E95" w:rsidRPr="000C681C" w:rsidRDefault="00195E95" w:rsidP="006318D4">
      <w:pPr>
        <w:tabs>
          <w:tab w:val="center" w:pos="8789"/>
          <w:tab w:val="center" w:pos="9072"/>
        </w:tabs>
        <w:rPr>
          <w:sz w:val="10"/>
          <w:szCs w:val="10"/>
        </w:rPr>
      </w:pPr>
    </w:p>
    <w:p w14:paraId="1C002E0E" w14:textId="20DF2325" w:rsidR="00195E95" w:rsidRDefault="00195E95" w:rsidP="006318D4">
      <w:pPr>
        <w:tabs>
          <w:tab w:val="center" w:pos="8789"/>
          <w:tab w:val="center" w:pos="9072"/>
        </w:tabs>
      </w:pPr>
      <w:r w:rsidRPr="00051645">
        <w:rPr>
          <w:sz w:val="20"/>
          <w:szCs w:val="20"/>
        </w:rPr>
        <w:t>Notes : Test du Khi2 significatif au seuil de 1 %.</w:t>
      </w:r>
    </w:p>
    <w:p w14:paraId="7F70015B" w14:textId="6F6D74A9" w:rsidR="00195E95" w:rsidRPr="00195E95" w:rsidRDefault="00195E95" w:rsidP="006318D4">
      <w:pPr>
        <w:tabs>
          <w:tab w:val="center" w:pos="8789"/>
          <w:tab w:val="center" w:pos="9072"/>
        </w:tabs>
        <w:ind w:left="-5"/>
        <w:jc w:val="both"/>
        <w:rPr>
          <w:sz w:val="20"/>
          <w:szCs w:val="20"/>
        </w:rPr>
      </w:pPr>
      <w:r w:rsidRPr="00A95F97">
        <w:rPr>
          <w:sz w:val="20"/>
          <w:szCs w:val="20"/>
        </w:rPr>
        <w:t xml:space="preserve">Lecture : Parmi les </w:t>
      </w:r>
      <w:r>
        <w:rPr>
          <w:sz w:val="20"/>
          <w:szCs w:val="20"/>
        </w:rPr>
        <w:t>hommes</w:t>
      </w:r>
      <w:r w:rsidRPr="00A95F97">
        <w:rPr>
          <w:sz w:val="20"/>
          <w:szCs w:val="20"/>
        </w:rPr>
        <w:t xml:space="preserve"> cérébrolésés </w:t>
      </w:r>
      <w:r w:rsidR="00834E19">
        <w:rPr>
          <w:sz w:val="20"/>
          <w:szCs w:val="20"/>
        </w:rPr>
        <w:t xml:space="preserve">ayant participé à l’enquête, </w:t>
      </w:r>
      <w:r w:rsidRPr="00195E95">
        <w:rPr>
          <w:sz w:val="20"/>
          <w:szCs w:val="20"/>
        </w:rPr>
        <w:t xml:space="preserve">86,96% </w:t>
      </w:r>
      <w:r w:rsidRPr="004030FB">
        <w:rPr>
          <w:sz w:val="20"/>
          <w:szCs w:val="20"/>
        </w:rPr>
        <w:t xml:space="preserve">déclarent </w:t>
      </w:r>
      <w:r>
        <w:rPr>
          <w:sz w:val="20"/>
          <w:szCs w:val="20"/>
        </w:rPr>
        <w:t>se sentir seuls à cause d’une rupture familiale</w:t>
      </w:r>
      <w:r w:rsidRPr="004030FB">
        <w:rPr>
          <w:sz w:val="20"/>
          <w:szCs w:val="20"/>
        </w:rPr>
        <w:t xml:space="preserve"> à la suite de leur incident </w:t>
      </w:r>
      <w:r>
        <w:rPr>
          <w:sz w:val="20"/>
          <w:szCs w:val="20"/>
        </w:rPr>
        <w:t>de santé</w:t>
      </w:r>
      <w:r w:rsidR="00BC4CFB">
        <w:rPr>
          <w:sz w:val="20"/>
          <w:szCs w:val="20"/>
        </w:rPr>
        <w:t>,</w:t>
      </w:r>
      <w:r>
        <w:rPr>
          <w:sz w:val="20"/>
          <w:szCs w:val="20"/>
        </w:rPr>
        <w:t xml:space="preserve"> </w:t>
      </w:r>
      <w:r w:rsidRPr="00A95F97">
        <w:rPr>
          <w:sz w:val="20"/>
          <w:szCs w:val="20"/>
        </w:rPr>
        <w:t>contre</w:t>
      </w:r>
      <w:r>
        <w:rPr>
          <w:sz w:val="20"/>
          <w:szCs w:val="20"/>
        </w:rPr>
        <w:t xml:space="preserve"> </w:t>
      </w:r>
      <w:r w:rsidRPr="00195E95">
        <w:rPr>
          <w:sz w:val="20"/>
          <w:szCs w:val="20"/>
        </w:rPr>
        <w:t>53,33</w:t>
      </w:r>
      <w:r w:rsidRPr="004030FB">
        <w:rPr>
          <w:sz w:val="20"/>
          <w:szCs w:val="20"/>
        </w:rPr>
        <w:t>%</w:t>
      </w:r>
      <w:r w:rsidRPr="00A95F97">
        <w:rPr>
          <w:sz w:val="20"/>
          <w:szCs w:val="20"/>
        </w:rPr>
        <w:t xml:space="preserve"> </w:t>
      </w:r>
      <w:r w:rsidRPr="004030FB">
        <w:rPr>
          <w:sz w:val="20"/>
          <w:szCs w:val="20"/>
        </w:rPr>
        <w:t xml:space="preserve">de leurs homologues </w:t>
      </w:r>
      <w:r>
        <w:rPr>
          <w:sz w:val="20"/>
          <w:szCs w:val="20"/>
        </w:rPr>
        <w:t>féminins</w:t>
      </w:r>
      <w:r w:rsidRPr="004030FB">
        <w:rPr>
          <w:sz w:val="20"/>
          <w:szCs w:val="20"/>
        </w:rPr>
        <w:t>.</w:t>
      </w:r>
    </w:p>
    <w:p w14:paraId="62388ECB" w14:textId="77777777" w:rsidR="00FE68B1" w:rsidRDefault="00FE68B1" w:rsidP="00FE68B1">
      <w:pPr>
        <w:tabs>
          <w:tab w:val="center" w:pos="8789"/>
          <w:tab w:val="center" w:pos="9072"/>
        </w:tabs>
        <w:ind w:left="-5"/>
        <w:jc w:val="both"/>
        <w:rPr>
          <w:i/>
          <w:highlight w:val="lightGray"/>
          <w:u w:val="single"/>
        </w:rPr>
      </w:pPr>
    </w:p>
    <w:p w14:paraId="6B6D688D" w14:textId="37496076" w:rsidR="00195E95" w:rsidRDefault="00FE68B1" w:rsidP="00FE68B1">
      <w:pPr>
        <w:tabs>
          <w:tab w:val="center" w:pos="8789"/>
          <w:tab w:val="center" w:pos="9072"/>
        </w:tabs>
        <w:ind w:left="-5"/>
        <w:jc w:val="both"/>
        <w:rPr>
          <w:iCs/>
          <w:color w:val="000000"/>
          <w:sz w:val="22"/>
          <w:szCs w:val="22"/>
          <w:shd w:val="clear" w:color="auto" w:fill="FFFF00"/>
        </w:rPr>
      </w:pPr>
      <w:r w:rsidRPr="00052A28">
        <w:rPr>
          <w:iCs/>
        </w:rPr>
        <w:t>Paradoxalement, parmi les personnes cérébrolésées qui se déclarent croyantes/pratiquantes, la totalité affirme se sentir seule à cause de la perte d’un être cher</w:t>
      </w:r>
      <w:r w:rsidR="009973F8" w:rsidRPr="00052A28">
        <w:rPr>
          <w:iCs/>
        </w:rPr>
        <w:t xml:space="preserve">, </w:t>
      </w:r>
      <w:r w:rsidRPr="00052A28">
        <w:rPr>
          <w:iCs/>
        </w:rPr>
        <w:t xml:space="preserve">Si les croyances religieuses </w:t>
      </w:r>
      <w:r w:rsidR="009973F8" w:rsidRPr="00052A28">
        <w:rPr>
          <w:iCs/>
        </w:rPr>
        <w:t>semblent protéger du sentiment d’isolement</w:t>
      </w:r>
      <w:r w:rsidR="00322CAB" w:rsidRPr="00052A28">
        <w:rPr>
          <w:iCs/>
        </w:rPr>
        <w:t xml:space="preserve">, elles </w:t>
      </w:r>
      <w:r w:rsidRPr="00052A28">
        <w:rPr>
          <w:iCs/>
        </w:rPr>
        <w:t>n’arrivent pas</w:t>
      </w:r>
      <w:r w:rsidR="00322CAB" w:rsidRPr="00052A28">
        <w:rPr>
          <w:iCs/>
        </w:rPr>
        <w:t xml:space="preserve"> </w:t>
      </w:r>
      <w:r w:rsidRPr="00052A28">
        <w:rPr>
          <w:iCs/>
        </w:rPr>
        <w:t>à</w:t>
      </w:r>
      <w:r w:rsidR="0084113F" w:rsidRPr="00052A28">
        <w:rPr>
          <w:iCs/>
        </w:rPr>
        <w:t xml:space="preserve"> stopper</w:t>
      </w:r>
      <w:r w:rsidRPr="00052A28">
        <w:rPr>
          <w:iCs/>
        </w:rPr>
        <w:t xml:space="preserve"> un</w:t>
      </w:r>
      <w:r w:rsidR="00322CAB" w:rsidRPr="00052A28">
        <w:rPr>
          <w:iCs/>
        </w:rPr>
        <w:t xml:space="preserve"> sentiment de solitude </w:t>
      </w:r>
      <w:r w:rsidRPr="00052A28">
        <w:rPr>
          <w:iCs/>
        </w:rPr>
        <w:t xml:space="preserve">persistant </w:t>
      </w:r>
      <w:r w:rsidR="00322CAB" w:rsidRPr="00052A28">
        <w:rPr>
          <w:iCs/>
        </w:rPr>
        <w:t>- en particulier</w:t>
      </w:r>
      <w:r w:rsidR="009973F8" w:rsidRPr="00052A28">
        <w:rPr>
          <w:iCs/>
        </w:rPr>
        <w:t xml:space="preserve"> en cas de perte d'un être cher</w:t>
      </w:r>
      <w:r w:rsidR="00C775BC" w:rsidRPr="00052A28">
        <w:rPr>
          <w:iCs/>
        </w:rPr>
        <w:t xml:space="preserve">. </w:t>
      </w:r>
      <w:r w:rsidR="009973F8" w:rsidRPr="00052A28">
        <w:rPr>
          <w:iCs/>
        </w:rPr>
        <w:t>[</w:t>
      </w:r>
      <w:r w:rsidR="00322CAB" w:rsidRPr="00052A28">
        <w:rPr>
          <w:iCs/>
          <w:color w:val="000000"/>
          <w:sz w:val="22"/>
          <w:szCs w:val="22"/>
          <w:shd w:val="clear" w:color="auto" w:fill="FFFF00"/>
        </w:rPr>
        <w:t xml:space="preserve"> </w:t>
      </w:r>
    </w:p>
    <w:p w14:paraId="210F39FD" w14:textId="77777777" w:rsidR="00052A28" w:rsidRPr="00052A28" w:rsidRDefault="00052A28" w:rsidP="00FE68B1">
      <w:pPr>
        <w:tabs>
          <w:tab w:val="center" w:pos="8789"/>
          <w:tab w:val="center" w:pos="9072"/>
        </w:tabs>
        <w:ind w:left="-5"/>
        <w:jc w:val="both"/>
        <w:rPr>
          <w:iCs/>
          <w:sz w:val="20"/>
          <w:szCs w:val="20"/>
        </w:rPr>
      </w:pPr>
    </w:p>
    <w:p w14:paraId="1F3D14DE" w14:textId="66E39DAB" w:rsidR="004F75AD" w:rsidRPr="00052A28" w:rsidRDefault="000D14BB" w:rsidP="00052A28">
      <w:pPr>
        <w:tabs>
          <w:tab w:val="center" w:pos="8789"/>
          <w:tab w:val="center" w:pos="9072"/>
        </w:tabs>
        <w:ind w:left="-5"/>
        <w:jc w:val="both"/>
        <w:rPr>
          <w:iCs/>
        </w:rPr>
      </w:pPr>
      <w:r w:rsidRPr="00052A28">
        <w:rPr>
          <w:b/>
          <w:bCs/>
          <w:iCs/>
        </w:rPr>
        <w:t>Tableau N°8 :</w:t>
      </w:r>
      <w:r w:rsidRPr="00052A28">
        <w:rPr>
          <w:iCs/>
        </w:rPr>
        <w:t xml:space="preserve"> Ê</w:t>
      </w:r>
      <w:r w:rsidR="004F75AD" w:rsidRPr="00052A28">
        <w:rPr>
          <w:iCs/>
        </w:rPr>
        <w:t>tes-vous croyant</w:t>
      </w:r>
      <w:r w:rsidR="0084113F" w:rsidRPr="00052A28">
        <w:rPr>
          <w:iCs/>
        </w:rPr>
        <w:t>.e</w:t>
      </w:r>
      <w:r w:rsidR="004F75AD" w:rsidRPr="00052A28">
        <w:rPr>
          <w:iCs/>
        </w:rPr>
        <w:t xml:space="preserve"> / pratiquant</w:t>
      </w:r>
      <w:r w:rsidR="0084113F" w:rsidRPr="00052A28">
        <w:rPr>
          <w:iCs/>
        </w:rPr>
        <w:t>.e</w:t>
      </w:r>
      <w:r w:rsidR="004F75AD" w:rsidRPr="00052A28">
        <w:rPr>
          <w:iCs/>
        </w:rPr>
        <w:t xml:space="preserve"> ?  * vous sentez </w:t>
      </w:r>
      <w:r w:rsidR="0084113F" w:rsidRPr="00052A28">
        <w:rPr>
          <w:iCs/>
        </w:rPr>
        <w:t xml:space="preserve">vous </w:t>
      </w:r>
      <w:r w:rsidR="004F75AD" w:rsidRPr="00052A28">
        <w:rPr>
          <w:iCs/>
        </w:rPr>
        <w:t>seul</w:t>
      </w:r>
      <w:r w:rsidR="00195E95" w:rsidRPr="00052A28">
        <w:rPr>
          <w:iCs/>
        </w:rPr>
        <w:t>.e</w:t>
      </w:r>
      <w:r w:rsidR="004F75AD" w:rsidRPr="00052A28">
        <w:rPr>
          <w:iCs/>
        </w:rPr>
        <w:t xml:space="preserve"> à cause de la perte d'un être cher ? [nombre, ligne %, résidus ajustés].</w:t>
      </w:r>
    </w:p>
    <w:p w14:paraId="113133AE" w14:textId="77777777" w:rsidR="00195E95" w:rsidRPr="0044510D" w:rsidRDefault="00195E95" w:rsidP="006318D4">
      <w:pPr>
        <w:tabs>
          <w:tab w:val="center" w:pos="8789"/>
          <w:tab w:val="center" w:pos="9072"/>
        </w:tabs>
        <w:ind w:left="-5"/>
        <w:rPr>
          <w:color w:val="FFFFFF" w:themeColor="background1"/>
          <w:u w:val="single"/>
        </w:rPr>
      </w:pPr>
    </w:p>
    <w:tbl>
      <w:tblPr>
        <w:tblStyle w:val="TableGrid"/>
        <w:tblW w:w="7655" w:type="dxa"/>
        <w:tblInd w:w="694" w:type="dxa"/>
        <w:tblLayout w:type="fixed"/>
        <w:tblCellMar>
          <w:top w:w="9" w:type="dxa"/>
          <w:left w:w="179" w:type="dxa"/>
          <w:bottom w:w="9" w:type="dxa"/>
          <w:right w:w="135" w:type="dxa"/>
        </w:tblCellMar>
        <w:tblLook w:val="04A0" w:firstRow="1" w:lastRow="0" w:firstColumn="1" w:lastColumn="0" w:noHBand="0" w:noVBand="1"/>
      </w:tblPr>
      <w:tblGrid>
        <w:gridCol w:w="2721"/>
        <w:gridCol w:w="1957"/>
        <w:gridCol w:w="1559"/>
        <w:gridCol w:w="1418"/>
      </w:tblGrid>
      <w:tr w:rsidR="006318D4" w:rsidRPr="00052A28" w14:paraId="5590E76E" w14:textId="77777777" w:rsidTr="006318D4">
        <w:trPr>
          <w:trHeight w:val="685"/>
        </w:trPr>
        <w:tc>
          <w:tcPr>
            <w:tcW w:w="2721" w:type="dxa"/>
            <w:vMerge w:val="restart"/>
            <w:tcBorders>
              <w:top w:val="double" w:sz="4" w:space="0" w:color="000000"/>
              <w:left w:val="double" w:sz="4" w:space="0" w:color="000000"/>
              <w:bottom w:val="single" w:sz="4" w:space="0" w:color="000000"/>
              <w:right w:val="double" w:sz="4" w:space="0" w:color="000000"/>
            </w:tcBorders>
            <w:vAlign w:val="bottom"/>
          </w:tcPr>
          <w:p w14:paraId="055641BF" w14:textId="6FED5B8E" w:rsidR="004F75AD" w:rsidRPr="00052A28" w:rsidRDefault="004F75AD" w:rsidP="00052A28">
            <w:pPr>
              <w:tabs>
                <w:tab w:val="center" w:pos="8789"/>
                <w:tab w:val="center" w:pos="9072"/>
              </w:tabs>
              <w:spacing w:line="259" w:lineRule="auto"/>
              <w:ind w:left="15"/>
            </w:pPr>
            <w:r w:rsidRPr="00052A28">
              <w:t>êtes-vous croyant</w:t>
            </w:r>
            <w:r w:rsidR="005B2ADE" w:rsidRPr="00052A28">
              <w:t>.e</w:t>
            </w:r>
            <w:r w:rsidR="00195E95" w:rsidRPr="00052A28">
              <w:t>/</w:t>
            </w:r>
            <w:r w:rsidRPr="00052A28">
              <w:t>pratiquant</w:t>
            </w:r>
            <w:r w:rsidR="005B2ADE" w:rsidRPr="00052A28">
              <w:t>.e</w:t>
            </w:r>
            <w:r w:rsidRPr="00052A28">
              <w:t xml:space="preserve"> ? </w:t>
            </w:r>
          </w:p>
        </w:tc>
        <w:tc>
          <w:tcPr>
            <w:tcW w:w="3516" w:type="dxa"/>
            <w:gridSpan w:val="2"/>
            <w:tcBorders>
              <w:top w:val="double" w:sz="4" w:space="0" w:color="000000"/>
              <w:left w:val="double" w:sz="4" w:space="0" w:color="000000"/>
              <w:bottom w:val="single" w:sz="4" w:space="0" w:color="000000"/>
              <w:right w:val="single" w:sz="4" w:space="0" w:color="000000"/>
            </w:tcBorders>
          </w:tcPr>
          <w:p w14:paraId="5924FF99" w14:textId="72612518" w:rsidR="004F75AD" w:rsidRPr="00052A28" w:rsidRDefault="004F75AD" w:rsidP="006318D4">
            <w:pPr>
              <w:tabs>
                <w:tab w:val="center" w:pos="8789"/>
                <w:tab w:val="center" w:pos="9072"/>
              </w:tabs>
              <w:spacing w:line="259" w:lineRule="auto"/>
              <w:jc w:val="center"/>
            </w:pPr>
            <w:r w:rsidRPr="00052A28">
              <w:rPr>
                <w:rFonts w:eastAsia="Calibri"/>
              </w:rPr>
              <w:t xml:space="preserve">vous sentez </w:t>
            </w:r>
            <w:r w:rsidR="0084113F" w:rsidRPr="00052A28">
              <w:rPr>
                <w:rFonts w:eastAsia="Calibri"/>
              </w:rPr>
              <w:t xml:space="preserve">vous </w:t>
            </w:r>
            <w:r w:rsidRPr="00052A28">
              <w:rPr>
                <w:rFonts w:eastAsia="Calibri"/>
              </w:rPr>
              <w:t>seul</w:t>
            </w:r>
            <w:r w:rsidR="00195E95" w:rsidRPr="00052A28">
              <w:rPr>
                <w:rFonts w:eastAsia="Calibri"/>
              </w:rPr>
              <w:t xml:space="preserve">.e </w:t>
            </w:r>
            <w:r w:rsidRPr="00052A28">
              <w:rPr>
                <w:rFonts w:eastAsia="Calibri"/>
              </w:rPr>
              <w:t>à cause de la perte d'un être cher ?</w:t>
            </w:r>
          </w:p>
        </w:tc>
        <w:tc>
          <w:tcPr>
            <w:tcW w:w="1418" w:type="dxa"/>
            <w:vMerge w:val="restart"/>
            <w:tcBorders>
              <w:top w:val="double" w:sz="4" w:space="0" w:color="000000"/>
              <w:left w:val="single" w:sz="4" w:space="0" w:color="000000"/>
              <w:bottom w:val="single" w:sz="4" w:space="0" w:color="000000"/>
              <w:right w:val="double" w:sz="4" w:space="0" w:color="000000"/>
            </w:tcBorders>
            <w:vAlign w:val="bottom"/>
          </w:tcPr>
          <w:p w14:paraId="7B6E67CC" w14:textId="77777777" w:rsidR="004F75AD" w:rsidRPr="00052A28" w:rsidRDefault="004F75AD" w:rsidP="006318D4">
            <w:pPr>
              <w:tabs>
                <w:tab w:val="center" w:pos="8789"/>
                <w:tab w:val="center" w:pos="9072"/>
              </w:tabs>
              <w:spacing w:line="259" w:lineRule="auto"/>
              <w:jc w:val="center"/>
            </w:pPr>
            <w:r w:rsidRPr="00052A28">
              <w:t>Total</w:t>
            </w:r>
          </w:p>
        </w:tc>
      </w:tr>
      <w:tr w:rsidR="00195E95" w:rsidRPr="00052A28" w14:paraId="7CF9BEC1" w14:textId="77777777" w:rsidTr="006318D4">
        <w:trPr>
          <w:trHeight w:val="175"/>
        </w:trPr>
        <w:tc>
          <w:tcPr>
            <w:tcW w:w="2721" w:type="dxa"/>
            <w:vMerge/>
            <w:tcBorders>
              <w:top w:val="nil"/>
              <w:left w:val="double" w:sz="4" w:space="0" w:color="000000"/>
              <w:bottom w:val="single" w:sz="4" w:space="0" w:color="000000"/>
              <w:right w:val="double" w:sz="4" w:space="0" w:color="000000"/>
            </w:tcBorders>
          </w:tcPr>
          <w:p w14:paraId="330B5D93" w14:textId="77777777" w:rsidR="004F75AD" w:rsidRPr="00052A28" w:rsidRDefault="004F75AD" w:rsidP="00052A28">
            <w:pPr>
              <w:tabs>
                <w:tab w:val="center" w:pos="8789"/>
                <w:tab w:val="center" w:pos="9072"/>
              </w:tabs>
              <w:spacing w:line="259" w:lineRule="auto"/>
              <w:ind w:left="15"/>
            </w:pPr>
          </w:p>
        </w:tc>
        <w:tc>
          <w:tcPr>
            <w:tcW w:w="1957" w:type="dxa"/>
            <w:tcBorders>
              <w:top w:val="single" w:sz="4" w:space="0" w:color="000000"/>
              <w:left w:val="double" w:sz="4" w:space="0" w:color="000000"/>
              <w:bottom w:val="single" w:sz="4" w:space="0" w:color="000000"/>
              <w:right w:val="single" w:sz="4" w:space="0" w:color="000000"/>
            </w:tcBorders>
          </w:tcPr>
          <w:p w14:paraId="5611987B" w14:textId="77777777" w:rsidR="004F75AD" w:rsidRPr="00052A28" w:rsidRDefault="004F75AD" w:rsidP="006318D4">
            <w:pPr>
              <w:tabs>
                <w:tab w:val="center" w:pos="8789"/>
                <w:tab w:val="center" w:pos="9072"/>
              </w:tabs>
              <w:spacing w:line="259" w:lineRule="auto"/>
              <w:ind w:left="15"/>
            </w:pPr>
            <w:r w:rsidRPr="00052A28">
              <w:t>oui</w:t>
            </w:r>
          </w:p>
        </w:tc>
        <w:tc>
          <w:tcPr>
            <w:tcW w:w="1559" w:type="dxa"/>
            <w:tcBorders>
              <w:top w:val="single" w:sz="4" w:space="0" w:color="000000"/>
              <w:left w:val="single" w:sz="4" w:space="0" w:color="000000"/>
              <w:bottom w:val="single" w:sz="4" w:space="0" w:color="000000"/>
              <w:right w:val="single" w:sz="4" w:space="0" w:color="000000"/>
            </w:tcBorders>
          </w:tcPr>
          <w:p w14:paraId="7C139CD8" w14:textId="77777777" w:rsidR="004F75AD" w:rsidRPr="00052A28" w:rsidRDefault="004F75AD" w:rsidP="006318D4">
            <w:pPr>
              <w:tabs>
                <w:tab w:val="center" w:pos="8789"/>
                <w:tab w:val="center" w:pos="9072"/>
              </w:tabs>
              <w:spacing w:line="259" w:lineRule="auto"/>
            </w:pPr>
            <w:r w:rsidRPr="00052A28">
              <w:t>non</w:t>
            </w:r>
          </w:p>
        </w:tc>
        <w:tc>
          <w:tcPr>
            <w:tcW w:w="1418" w:type="dxa"/>
            <w:vMerge/>
            <w:tcBorders>
              <w:top w:val="nil"/>
              <w:left w:val="single" w:sz="4" w:space="0" w:color="000000"/>
              <w:bottom w:val="single" w:sz="4" w:space="0" w:color="000000"/>
              <w:right w:val="double" w:sz="4" w:space="0" w:color="000000"/>
            </w:tcBorders>
          </w:tcPr>
          <w:p w14:paraId="1774F578" w14:textId="77777777" w:rsidR="004F75AD" w:rsidRPr="00052A28" w:rsidRDefault="004F75AD" w:rsidP="006318D4">
            <w:pPr>
              <w:tabs>
                <w:tab w:val="center" w:pos="8789"/>
                <w:tab w:val="center" w:pos="9072"/>
              </w:tabs>
              <w:spacing w:after="160" w:line="259" w:lineRule="auto"/>
            </w:pPr>
          </w:p>
        </w:tc>
      </w:tr>
      <w:tr w:rsidR="00195E95" w:rsidRPr="00052A28" w14:paraId="20F6C77B" w14:textId="77777777" w:rsidTr="006318D4">
        <w:trPr>
          <w:trHeight w:val="342"/>
        </w:trPr>
        <w:tc>
          <w:tcPr>
            <w:tcW w:w="2721" w:type="dxa"/>
            <w:tcBorders>
              <w:top w:val="single" w:sz="4" w:space="0" w:color="000000"/>
              <w:left w:val="double" w:sz="4" w:space="0" w:color="000000"/>
              <w:bottom w:val="nil"/>
              <w:right w:val="double" w:sz="4" w:space="0" w:color="000000"/>
            </w:tcBorders>
          </w:tcPr>
          <w:p w14:paraId="1417DADE" w14:textId="77777777" w:rsidR="004F75AD" w:rsidRPr="00052A28" w:rsidRDefault="004F75AD" w:rsidP="006318D4">
            <w:pPr>
              <w:tabs>
                <w:tab w:val="center" w:pos="8789"/>
                <w:tab w:val="center" w:pos="9072"/>
              </w:tabs>
              <w:spacing w:line="259" w:lineRule="auto"/>
              <w:ind w:left="15"/>
            </w:pPr>
            <w:r w:rsidRPr="00052A28">
              <w:t>oui</w:t>
            </w:r>
          </w:p>
        </w:tc>
        <w:tc>
          <w:tcPr>
            <w:tcW w:w="1957" w:type="dxa"/>
            <w:tcBorders>
              <w:top w:val="single" w:sz="4" w:space="0" w:color="000000"/>
              <w:left w:val="double" w:sz="4" w:space="0" w:color="000000"/>
              <w:bottom w:val="nil"/>
              <w:right w:val="single" w:sz="4" w:space="0" w:color="000000"/>
            </w:tcBorders>
          </w:tcPr>
          <w:p w14:paraId="723427B9" w14:textId="77777777" w:rsidR="004F75AD" w:rsidRPr="00052A28" w:rsidRDefault="004F75AD" w:rsidP="006318D4">
            <w:pPr>
              <w:tabs>
                <w:tab w:val="center" w:pos="8789"/>
                <w:tab w:val="center" w:pos="9072"/>
              </w:tabs>
              <w:spacing w:line="259" w:lineRule="auto"/>
              <w:jc w:val="right"/>
            </w:pPr>
            <w:r w:rsidRPr="00052A28">
              <w:t>2,00</w:t>
            </w:r>
          </w:p>
        </w:tc>
        <w:tc>
          <w:tcPr>
            <w:tcW w:w="1559" w:type="dxa"/>
            <w:tcBorders>
              <w:top w:val="single" w:sz="4" w:space="0" w:color="000000"/>
              <w:left w:val="single" w:sz="4" w:space="0" w:color="000000"/>
              <w:bottom w:val="nil"/>
              <w:right w:val="single" w:sz="4" w:space="0" w:color="000000"/>
            </w:tcBorders>
          </w:tcPr>
          <w:p w14:paraId="55E4E36F" w14:textId="77777777" w:rsidR="004F75AD" w:rsidRPr="00052A28" w:rsidRDefault="004F75AD" w:rsidP="006318D4">
            <w:pPr>
              <w:tabs>
                <w:tab w:val="center" w:pos="8789"/>
                <w:tab w:val="center" w:pos="9072"/>
              </w:tabs>
              <w:spacing w:line="259" w:lineRule="auto"/>
              <w:jc w:val="right"/>
            </w:pPr>
            <w:r w:rsidRPr="00052A28">
              <w:t>,00</w:t>
            </w:r>
          </w:p>
        </w:tc>
        <w:tc>
          <w:tcPr>
            <w:tcW w:w="1418" w:type="dxa"/>
            <w:tcBorders>
              <w:top w:val="single" w:sz="4" w:space="0" w:color="000000"/>
              <w:left w:val="single" w:sz="4" w:space="0" w:color="000000"/>
              <w:bottom w:val="nil"/>
              <w:right w:val="double" w:sz="4" w:space="0" w:color="000000"/>
            </w:tcBorders>
          </w:tcPr>
          <w:p w14:paraId="48F603A6" w14:textId="77777777" w:rsidR="004F75AD" w:rsidRPr="00052A28" w:rsidRDefault="004F75AD" w:rsidP="006318D4">
            <w:pPr>
              <w:tabs>
                <w:tab w:val="center" w:pos="8789"/>
                <w:tab w:val="center" w:pos="9072"/>
              </w:tabs>
              <w:spacing w:line="259" w:lineRule="auto"/>
              <w:ind w:left="511"/>
            </w:pPr>
            <w:r w:rsidRPr="00052A28">
              <w:t>2,00</w:t>
            </w:r>
          </w:p>
        </w:tc>
      </w:tr>
      <w:tr w:rsidR="00195E95" w:rsidRPr="00052A28" w14:paraId="34110954" w14:textId="77777777" w:rsidTr="006318D4">
        <w:trPr>
          <w:trHeight w:val="320"/>
        </w:trPr>
        <w:tc>
          <w:tcPr>
            <w:tcW w:w="2721" w:type="dxa"/>
            <w:tcBorders>
              <w:top w:val="nil"/>
              <w:left w:val="double" w:sz="4" w:space="0" w:color="000000"/>
              <w:bottom w:val="nil"/>
              <w:right w:val="double" w:sz="4" w:space="0" w:color="000000"/>
            </w:tcBorders>
          </w:tcPr>
          <w:p w14:paraId="364F7ACC" w14:textId="022CEE57" w:rsidR="004F75AD" w:rsidRPr="00052A28" w:rsidRDefault="005B2ADE" w:rsidP="00052A28">
            <w:pPr>
              <w:tabs>
                <w:tab w:val="center" w:pos="8789"/>
                <w:tab w:val="center" w:pos="9072"/>
              </w:tabs>
              <w:spacing w:line="259" w:lineRule="auto"/>
              <w:ind w:left="15"/>
            </w:pPr>
            <w:r w:rsidRPr="00052A28">
              <w:t>ligne %</w:t>
            </w:r>
          </w:p>
        </w:tc>
        <w:tc>
          <w:tcPr>
            <w:tcW w:w="1957" w:type="dxa"/>
            <w:tcBorders>
              <w:top w:val="nil"/>
              <w:left w:val="double" w:sz="4" w:space="0" w:color="000000"/>
              <w:bottom w:val="nil"/>
              <w:right w:val="single" w:sz="4" w:space="0" w:color="000000"/>
            </w:tcBorders>
            <w:shd w:val="clear" w:color="auto" w:fill="BDD6EE" w:themeFill="accent1" w:themeFillTint="66"/>
          </w:tcPr>
          <w:p w14:paraId="2226B808" w14:textId="77777777" w:rsidR="004F75AD" w:rsidRPr="00052A28" w:rsidRDefault="004F75AD" w:rsidP="006318D4">
            <w:pPr>
              <w:tabs>
                <w:tab w:val="center" w:pos="8789"/>
                <w:tab w:val="center" w:pos="9072"/>
              </w:tabs>
              <w:spacing w:line="259" w:lineRule="auto"/>
              <w:jc w:val="right"/>
              <w:rPr>
                <w:b/>
                <w:bCs/>
              </w:rPr>
            </w:pPr>
            <w:r w:rsidRPr="00052A28">
              <w:rPr>
                <w:b/>
                <w:bCs/>
              </w:rPr>
              <w:t>100,00%</w:t>
            </w:r>
          </w:p>
        </w:tc>
        <w:tc>
          <w:tcPr>
            <w:tcW w:w="1559" w:type="dxa"/>
            <w:tcBorders>
              <w:top w:val="nil"/>
              <w:left w:val="single" w:sz="4" w:space="0" w:color="000000"/>
              <w:bottom w:val="nil"/>
              <w:right w:val="single" w:sz="4" w:space="0" w:color="000000"/>
            </w:tcBorders>
          </w:tcPr>
          <w:p w14:paraId="426ECF2B" w14:textId="77777777" w:rsidR="004F75AD" w:rsidRPr="00052A28" w:rsidRDefault="004F75AD" w:rsidP="006318D4">
            <w:pPr>
              <w:tabs>
                <w:tab w:val="center" w:pos="8789"/>
                <w:tab w:val="center" w:pos="9072"/>
              </w:tabs>
              <w:spacing w:line="259" w:lineRule="auto"/>
              <w:jc w:val="right"/>
            </w:pPr>
            <w:r w:rsidRPr="00052A28">
              <w:t>,00%</w:t>
            </w:r>
          </w:p>
        </w:tc>
        <w:tc>
          <w:tcPr>
            <w:tcW w:w="1418" w:type="dxa"/>
            <w:tcBorders>
              <w:top w:val="nil"/>
              <w:left w:val="single" w:sz="4" w:space="0" w:color="000000"/>
              <w:bottom w:val="nil"/>
              <w:right w:val="double" w:sz="4" w:space="0" w:color="000000"/>
            </w:tcBorders>
          </w:tcPr>
          <w:p w14:paraId="300E6A4E" w14:textId="77777777" w:rsidR="004F75AD" w:rsidRPr="00052A28" w:rsidRDefault="004F75AD" w:rsidP="006318D4">
            <w:pPr>
              <w:tabs>
                <w:tab w:val="center" w:pos="8789"/>
                <w:tab w:val="center" w:pos="9072"/>
              </w:tabs>
              <w:spacing w:line="259" w:lineRule="auto"/>
            </w:pPr>
            <w:r w:rsidRPr="00052A28">
              <w:t>100,00%</w:t>
            </w:r>
          </w:p>
        </w:tc>
      </w:tr>
      <w:tr w:rsidR="00195E95" w:rsidRPr="00052A28" w14:paraId="7A48CA0F" w14:textId="77777777" w:rsidTr="006318D4">
        <w:trPr>
          <w:trHeight w:val="328"/>
        </w:trPr>
        <w:tc>
          <w:tcPr>
            <w:tcW w:w="2721" w:type="dxa"/>
            <w:tcBorders>
              <w:top w:val="nil"/>
              <w:left w:val="double" w:sz="4" w:space="0" w:color="000000"/>
              <w:bottom w:val="single" w:sz="4" w:space="0" w:color="000000"/>
              <w:right w:val="double" w:sz="4" w:space="0" w:color="000000"/>
            </w:tcBorders>
          </w:tcPr>
          <w:p w14:paraId="05AE42C6" w14:textId="50E908AC" w:rsidR="004F75AD" w:rsidRPr="00052A28" w:rsidRDefault="000C681C" w:rsidP="00052A28">
            <w:pPr>
              <w:tabs>
                <w:tab w:val="center" w:pos="8789"/>
                <w:tab w:val="center" w:pos="9072"/>
              </w:tabs>
              <w:spacing w:line="259" w:lineRule="auto"/>
              <w:ind w:left="15"/>
            </w:pPr>
            <w:r w:rsidRPr="00052A28">
              <w:t>résidus ajustés</w:t>
            </w:r>
          </w:p>
        </w:tc>
        <w:tc>
          <w:tcPr>
            <w:tcW w:w="1957" w:type="dxa"/>
            <w:tcBorders>
              <w:top w:val="nil"/>
              <w:left w:val="double" w:sz="4" w:space="0" w:color="000000"/>
              <w:bottom w:val="single" w:sz="4" w:space="0" w:color="000000"/>
              <w:right w:val="single" w:sz="4" w:space="0" w:color="000000"/>
            </w:tcBorders>
          </w:tcPr>
          <w:p w14:paraId="09446506" w14:textId="77777777" w:rsidR="004F75AD" w:rsidRPr="00052A28" w:rsidRDefault="004F75AD" w:rsidP="006318D4">
            <w:pPr>
              <w:tabs>
                <w:tab w:val="center" w:pos="8789"/>
                <w:tab w:val="center" w:pos="9072"/>
              </w:tabs>
              <w:spacing w:line="259" w:lineRule="auto"/>
              <w:jc w:val="right"/>
            </w:pPr>
            <w:r w:rsidRPr="00052A28">
              <w:t>3,16</w:t>
            </w:r>
          </w:p>
        </w:tc>
        <w:tc>
          <w:tcPr>
            <w:tcW w:w="1559" w:type="dxa"/>
            <w:tcBorders>
              <w:top w:val="nil"/>
              <w:left w:val="single" w:sz="4" w:space="0" w:color="000000"/>
              <w:bottom w:val="single" w:sz="4" w:space="0" w:color="000000"/>
              <w:right w:val="single" w:sz="4" w:space="0" w:color="000000"/>
            </w:tcBorders>
          </w:tcPr>
          <w:p w14:paraId="1FE44869" w14:textId="77777777" w:rsidR="004F75AD" w:rsidRPr="00052A28" w:rsidRDefault="004F75AD" w:rsidP="006318D4">
            <w:pPr>
              <w:tabs>
                <w:tab w:val="center" w:pos="8789"/>
                <w:tab w:val="center" w:pos="9072"/>
              </w:tabs>
              <w:spacing w:line="259" w:lineRule="auto"/>
              <w:jc w:val="right"/>
            </w:pPr>
            <w:r w:rsidRPr="00052A28">
              <w:t>-3,16</w:t>
            </w:r>
          </w:p>
        </w:tc>
        <w:tc>
          <w:tcPr>
            <w:tcW w:w="1418" w:type="dxa"/>
            <w:tcBorders>
              <w:top w:val="nil"/>
              <w:left w:val="single" w:sz="4" w:space="0" w:color="000000"/>
              <w:bottom w:val="single" w:sz="4" w:space="0" w:color="000000"/>
              <w:right w:val="double" w:sz="4" w:space="0" w:color="000000"/>
            </w:tcBorders>
          </w:tcPr>
          <w:p w14:paraId="13BAA496" w14:textId="77777777" w:rsidR="004F75AD" w:rsidRPr="00052A28" w:rsidRDefault="004F75AD" w:rsidP="006318D4">
            <w:pPr>
              <w:tabs>
                <w:tab w:val="center" w:pos="8789"/>
                <w:tab w:val="center" w:pos="9072"/>
              </w:tabs>
              <w:spacing w:line="259" w:lineRule="auto"/>
              <w:ind w:left="660"/>
            </w:pPr>
            <w:r w:rsidRPr="00052A28">
              <w:t>,00</w:t>
            </w:r>
          </w:p>
        </w:tc>
      </w:tr>
      <w:tr w:rsidR="00195E95" w:rsidRPr="00052A28" w14:paraId="617681F9" w14:textId="77777777" w:rsidTr="006318D4">
        <w:trPr>
          <w:trHeight w:val="342"/>
        </w:trPr>
        <w:tc>
          <w:tcPr>
            <w:tcW w:w="2721" w:type="dxa"/>
            <w:tcBorders>
              <w:top w:val="single" w:sz="4" w:space="0" w:color="000000"/>
              <w:left w:val="double" w:sz="4" w:space="0" w:color="000000"/>
              <w:bottom w:val="nil"/>
              <w:right w:val="double" w:sz="4" w:space="0" w:color="000000"/>
            </w:tcBorders>
          </w:tcPr>
          <w:p w14:paraId="557C8ACC" w14:textId="77777777" w:rsidR="004F75AD" w:rsidRPr="00052A28" w:rsidRDefault="004F75AD" w:rsidP="006318D4">
            <w:pPr>
              <w:tabs>
                <w:tab w:val="center" w:pos="8789"/>
                <w:tab w:val="center" w:pos="9072"/>
              </w:tabs>
              <w:spacing w:line="259" w:lineRule="auto"/>
              <w:ind w:left="15"/>
            </w:pPr>
            <w:r w:rsidRPr="00052A28">
              <w:t>non</w:t>
            </w:r>
          </w:p>
        </w:tc>
        <w:tc>
          <w:tcPr>
            <w:tcW w:w="1957" w:type="dxa"/>
            <w:tcBorders>
              <w:top w:val="single" w:sz="4" w:space="0" w:color="000000"/>
              <w:left w:val="double" w:sz="4" w:space="0" w:color="000000"/>
              <w:bottom w:val="nil"/>
              <w:right w:val="single" w:sz="4" w:space="0" w:color="000000"/>
            </w:tcBorders>
          </w:tcPr>
          <w:p w14:paraId="25E59CF0" w14:textId="77777777" w:rsidR="004F75AD" w:rsidRPr="00052A28" w:rsidRDefault="004F75AD" w:rsidP="006318D4">
            <w:pPr>
              <w:tabs>
                <w:tab w:val="center" w:pos="8789"/>
                <w:tab w:val="center" w:pos="9072"/>
              </w:tabs>
              <w:spacing w:line="259" w:lineRule="auto"/>
              <w:jc w:val="right"/>
            </w:pPr>
            <w:r w:rsidRPr="00052A28">
              <w:t>,00</w:t>
            </w:r>
          </w:p>
        </w:tc>
        <w:tc>
          <w:tcPr>
            <w:tcW w:w="1559" w:type="dxa"/>
            <w:tcBorders>
              <w:top w:val="single" w:sz="4" w:space="0" w:color="000000"/>
              <w:left w:val="single" w:sz="4" w:space="0" w:color="000000"/>
              <w:bottom w:val="nil"/>
              <w:right w:val="single" w:sz="4" w:space="0" w:color="000000"/>
            </w:tcBorders>
          </w:tcPr>
          <w:p w14:paraId="74C25B15" w14:textId="77777777" w:rsidR="004F75AD" w:rsidRPr="00052A28" w:rsidRDefault="004F75AD" w:rsidP="006318D4">
            <w:pPr>
              <w:tabs>
                <w:tab w:val="center" w:pos="8789"/>
                <w:tab w:val="center" w:pos="9072"/>
              </w:tabs>
              <w:spacing w:line="259" w:lineRule="auto"/>
              <w:jc w:val="right"/>
            </w:pPr>
            <w:r w:rsidRPr="00052A28">
              <w:t>8,00</w:t>
            </w:r>
          </w:p>
        </w:tc>
        <w:tc>
          <w:tcPr>
            <w:tcW w:w="1418" w:type="dxa"/>
            <w:tcBorders>
              <w:top w:val="single" w:sz="4" w:space="0" w:color="000000"/>
              <w:left w:val="single" w:sz="4" w:space="0" w:color="000000"/>
              <w:bottom w:val="nil"/>
              <w:right w:val="double" w:sz="4" w:space="0" w:color="000000"/>
            </w:tcBorders>
          </w:tcPr>
          <w:p w14:paraId="5F2D21CC" w14:textId="77777777" w:rsidR="004F75AD" w:rsidRPr="00052A28" w:rsidRDefault="004F75AD" w:rsidP="006318D4">
            <w:pPr>
              <w:tabs>
                <w:tab w:val="center" w:pos="8789"/>
                <w:tab w:val="center" w:pos="9072"/>
              </w:tabs>
              <w:spacing w:line="259" w:lineRule="auto"/>
              <w:ind w:left="501"/>
            </w:pPr>
            <w:r w:rsidRPr="00052A28">
              <w:t>8,00</w:t>
            </w:r>
          </w:p>
        </w:tc>
      </w:tr>
      <w:tr w:rsidR="00195E95" w:rsidRPr="00052A28" w14:paraId="0AA2DCCD" w14:textId="77777777" w:rsidTr="006318D4">
        <w:trPr>
          <w:trHeight w:val="320"/>
        </w:trPr>
        <w:tc>
          <w:tcPr>
            <w:tcW w:w="2721" w:type="dxa"/>
            <w:tcBorders>
              <w:top w:val="nil"/>
              <w:left w:val="double" w:sz="4" w:space="0" w:color="000000"/>
              <w:bottom w:val="nil"/>
              <w:right w:val="double" w:sz="4" w:space="0" w:color="000000"/>
            </w:tcBorders>
          </w:tcPr>
          <w:p w14:paraId="1A6518C2" w14:textId="58A8E5A4" w:rsidR="004F75AD" w:rsidRPr="00052A28" w:rsidRDefault="005B2ADE" w:rsidP="00052A28">
            <w:pPr>
              <w:tabs>
                <w:tab w:val="center" w:pos="8789"/>
                <w:tab w:val="center" w:pos="9072"/>
              </w:tabs>
              <w:spacing w:line="259" w:lineRule="auto"/>
              <w:ind w:left="15"/>
            </w:pPr>
            <w:r w:rsidRPr="00052A28">
              <w:t>ligne %</w:t>
            </w:r>
          </w:p>
        </w:tc>
        <w:tc>
          <w:tcPr>
            <w:tcW w:w="1957" w:type="dxa"/>
            <w:tcBorders>
              <w:top w:val="nil"/>
              <w:left w:val="double" w:sz="4" w:space="0" w:color="000000"/>
              <w:bottom w:val="nil"/>
              <w:right w:val="single" w:sz="4" w:space="0" w:color="000000"/>
            </w:tcBorders>
          </w:tcPr>
          <w:p w14:paraId="33738226" w14:textId="77777777" w:rsidR="004F75AD" w:rsidRPr="00052A28" w:rsidRDefault="004F75AD" w:rsidP="006318D4">
            <w:pPr>
              <w:tabs>
                <w:tab w:val="center" w:pos="8789"/>
                <w:tab w:val="center" w:pos="9072"/>
              </w:tabs>
              <w:spacing w:line="259" w:lineRule="auto"/>
              <w:jc w:val="right"/>
            </w:pPr>
            <w:r w:rsidRPr="00052A28">
              <w:t>,00%</w:t>
            </w:r>
          </w:p>
        </w:tc>
        <w:tc>
          <w:tcPr>
            <w:tcW w:w="1559" w:type="dxa"/>
            <w:tcBorders>
              <w:top w:val="nil"/>
              <w:left w:val="single" w:sz="4" w:space="0" w:color="000000"/>
              <w:bottom w:val="nil"/>
              <w:right w:val="single" w:sz="4" w:space="0" w:color="000000"/>
            </w:tcBorders>
          </w:tcPr>
          <w:p w14:paraId="7154C411" w14:textId="77777777" w:rsidR="004F75AD" w:rsidRPr="00052A28" w:rsidRDefault="004F75AD" w:rsidP="006318D4">
            <w:pPr>
              <w:tabs>
                <w:tab w:val="center" w:pos="8789"/>
                <w:tab w:val="center" w:pos="9072"/>
              </w:tabs>
              <w:spacing w:line="259" w:lineRule="auto"/>
              <w:jc w:val="right"/>
            </w:pPr>
            <w:r w:rsidRPr="00052A28">
              <w:t>100,00%</w:t>
            </w:r>
          </w:p>
        </w:tc>
        <w:tc>
          <w:tcPr>
            <w:tcW w:w="1418" w:type="dxa"/>
            <w:tcBorders>
              <w:top w:val="nil"/>
              <w:left w:val="single" w:sz="4" w:space="0" w:color="000000"/>
              <w:bottom w:val="nil"/>
              <w:right w:val="double" w:sz="4" w:space="0" w:color="000000"/>
            </w:tcBorders>
          </w:tcPr>
          <w:p w14:paraId="5BF2BF54" w14:textId="77777777" w:rsidR="004F75AD" w:rsidRPr="00052A28" w:rsidRDefault="004F75AD" w:rsidP="006318D4">
            <w:pPr>
              <w:tabs>
                <w:tab w:val="center" w:pos="8789"/>
                <w:tab w:val="center" w:pos="9072"/>
              </w:tabs>
              <w:spacing w:line="259" w:lineRule="auto"/>
            </w:pPr>
            <w:r w:rsidRPr="00052A28">
              <w:t>100,00%</w:t>
            </w:r>
          </w:p>
        </w:tc>
      </w:tr>
      <w:tr w:rsidR="00195E95" w:rsidRPr="00052A28" w14:paraId="1E592AF0" w14:textId="77777777" w:rsidTr="006318D4">
        <w:trPr>
          <w:trHeight w:val="328"/>
        </w:trPr>
        <w:tc>
          <w:tcPr>
            <w:tcW w:w="2721" w:type="dxa"/>
            <w:tcBorders>
              <w:top w:val="nil"/>
              <w:left w:val="double" w:sz="4" w:space="0" w:color="000000"/>
              <w:bottom w:val="single" w:sz="4" w:space="0" w:color="000000"/>
              <w:right w:val="double" w:sz="4" w:space="0" w:color="000000"/>
            </w:tcBorders>
          </w:tcPr>
          <w:p w14:paraId="67F12F97" w14:textId="3BEEFEC7" w:rsidR="004F75AD" w:rsidRPr="00052A28" w:rsidRDefault="000C681C" w:rsidP="00052A28">
            <w:pPr>
              <w:tabs>
                <w:tab w:val="center" w:pos="8789"/>
                <w:tab w:val="center" w:pos="9072"/>
              </w:tabs>
              <w:spacing w:line="259" w:lineRule="auto"/>
              <w:ind w:left="15"/>
            </w:pPr>
            <w:r w:rsidRPr="00052A28">
              <w:t>résidus ajustés</w:t>
            </w:r>
          </w:p>
        </w:tc>
        <w:tc>
          <w:tcPr>
            <w:tcW w:w="1957" w:type="dxa"/>
            <w:tcBorders>
              <w:top w:val="nil"/>
              <w:left w:val="double" w:sz="4" w:space="0" w:color="000000"/>
              <w:bottom w:val="single" w:sz="4" w:space="0" w:color="000000"/>
              <w:right w:val="single" w:sz="4" w:space="0" w:color="000000"/>
            </w:tcBorders>
          </w:tcPr>
          <w:p w14:paraId="2ABBB52F" w14:textId="77777777" w:rsidR="004F75AD" w:rsidRPr="00052A28" w:rsidRDefault="004F75AD" w:rsidP="006318D4">
            <w:pPr>
              <w:tabs>
                <w:tab w:val="center" w:pos="8789"/>
                <w:tab w:val="center" w:pos="9072"/>
              </w:tabs>
              <w:spacing w:line="259" w:lineRule="auto"/>
              <w:jc w:val="right"/>
            </w:pPr>
            <w:r w:rsidRPr="00052A28">
              <w:t>-3,16</w:t>
            </w:r>
          </w:p>
        </w:tc>
        <w:tc>
          <w:tcPr>
            <w:tcW w:w="1559" w:type="dxa"/>
            <w:tcBorders>
              <w:top w:val="nil"/>
              <w:left w:val="single" w:sz="4" w:space="0" w:color="000000"/>
              <w:bottom w:val="single" w:sz="4" w:space="0" w:color="000000"/>
              <w:right w:val="single" w:sz="4" w:space="0" w:color="000000"/>
            </w:tcBorders>
          </w:tcPr>
          <w:p w14:paraId="7E22932D" w14:textId="77777777" w:rsidR="004F75AD" w:rsidRPr="00052A28" w:rsidRDefault="004F75AD" w:rsidP="006318D4">
            <w:pPr>
              <w:tabs>
                <w:tab w:val="center" w:pos="8789"/>
                <w:tab w:val="center" w:pos="9072"/>
              </w:tabs>
              <w:spacing w:line="259" w:lineRule="auto"/>
              <w:jc w:val="right"/>
            </w:pPr>
            <w:r w:rsidRPr="00052A28">
              <w:t>3,16</w:t>
            </w:r>
          </w:p>
        </w:tc>
        <w:tc>
          <w:tcPr>
            <w:tcW w:w="1418" w:type="dxa"/>
            <w:tcBorders>
              <w:top w:val="nil"/>
              <w:left w:val="single" w:sz="4" w:space="0" w:color="000000"/>
              <w:bottom w:val="single" w:sz="4" w:space="0" w:color="000000"/>
              <w:right w:val="double" w:sz="4" w:space="0" w:color="000000"/>
            </w:tcBorders>
          </w:tcPr>
          <w:p w14:paraId="0F753404" w14:textId="77777777" w:rsidR="004F75AD" w:rsidRPr="00052A28" w:rsidRDefault="004F75AD" w:rsidP="006318D4">
            <w:pPr>
              <w:tabs>
                <w:tab w:val="center" w:pos="8789"/>
                <w:tab w:val="center" w:pos="9072"/>
              </w:tabs>
              <w:spacing w:line="259" w:lineRule="auto"/>
              <w:ind w:left="660"/>
            </w:pPr>
            <w:r w:rsidRPr="00052A28">
              <w:t>,00</w:t>
            </w:r>
          </w:p>
        </w:tc>
      </w:tr>
      <w:tr w:rsidR="00195E95" w:rsidRPr="00052A28" w14:paraId="05AC20D4" w14:textId="77777777" w:rsidTr="006318D4">
        <w:trPr>
          <w:trHeight w:val="365"/>
        </w:trPr>
        <w:tc>
          <w:tcPr>
            <w:tcW w:w="2721" w:type="dxa"/>
            <w:tcBorders>
              <w:top w:val="single" w:sz="4" w:space="0" w:color="000000"/>
              <w:left w:val="double" w:sz="4" w:space="0" w:color="000000"/>
              <w:right w:val="double" w:sz="4" w:space="0" w:color="000000"/>
            </w:tcBorders>
          </w:tcPr>
          <w:p w14:paraId="5DD0F67A" w14:textId="77777777" w:rsidR="004F75AD" w:rsidRPr="00052A28" w:rsidRDefault="004F75AD" w:rsidP="006318D4">
            <w:pPr>
              <w:tabs>
                <w:tab w:val="center" w:pos="8789"/>
                <w:tab w:val="center" w:pos="9072"/>
              </w:tabs>
              <w:spacing w:line="259" w:lineRule="auto"/>
              <w:ind w:left="15"/>
            </w:pPr>
            <w:r w:rsidRPr="00052A28">
              <w:t>Total</w:t>
            </w:r>
          </w:p>
        </w:tc>
        <w:tc>
          <w:tcPr>
            <w:tcW w:w="1957" w:type="dxa"/>
            <w:tcBorders>
              <w:top w:val="single" w:sz="4" w:space="0" w:color="000000"/>
              <w:left w:val="double" w:sz="4" w:space="0" w:color="000000"/>
              <w:right w:val="single" w:sz="4" w:space="0" w:color="000000"/>
            </w:tcBorders>
          </w:tcPr>
          <w:p w14:paraId="348C967D" w14:textId="77777777" w:rsidR="004F75AD" w:rsidRPr="00052A28" w:rsidRDefault="004F75AD" w:rsidP="006318D4">
            <w:pPr>
              <w:tabs>
                <w:tab w:val="center" w:pos="8789"/>
                <w:tab w:val="center" w:pos="9072"/>
              </w:tabs>
              <w:spacing w:line="259" w:lineRule="auto"/>
              <w:jc w:val="right"/>
            </w:pPr>
            <w:r w:rsidRPr="00052A28">
              <w:t>2,00</w:t>
            </w:r>
          </w:p>
        </w:tc>
        <w:tc>
          <w:tcPr>
            <w:tcW w:w="1559" w:type="dxa"/>
            <w:tcBorders>
              <w:top w:val="single" w:sz="4" w:space="0" w:color="000000"/>
              <w:left w:val="single" w:sz="4" w:space="0" w:color="000000"/>
              <w:right w:val="single" w:sz="4" w:space="0" w:color="000000"/>
            </w:tcBorders>
          </w:tcPr>
          <w:p w14:paraId="10761008" w14:textId="77777777" w:rsidR="004F75AD" w:rsidRPr="00052A28" w:rsidRDefault="004F75AD" w:rsidP="006318D4">
            <w:pPr>
              <w:tabs>
                <w:tab w:val="center" w:pos="8789"/>
                <w:tab w:val="center" w:pos="9072"/>
              </w:tabs>
              <w:spacing w:line="259" w:lineRule="auto"/>
              <w:jc w:val="right"/>
            </w:pPr>
            <w:r w:rsidRPr="00052A28">
              <w:t>8,00</w:t>
            </w:r>
          </w:p>
        </w:tc>
        <w:tc>
          <w:tcPr>
            <w:tcW w:w="1418" w:type="dxa"/>
            <w:tcBorders>
              <w:top w:val="single" w:sz="4" w:space="0" w:color="000000"/>
              <w:left w:val="single" w:sz="4" w:space="0" w:color="000000"/>
              <w:right w:val="double" w:sz="4" w:space="0" w:color="000000"/>
            </w:tcBorders>
          </w:tcPr>
          <w:p w14:paraId="1C51B57C" w14:textId="77777777" w:rsidR="004F75AD" w:rsidRPr="00052A28" w:rsidRDefault="004F75AD" w:rsidP="006318D4">
            <w:pPr>
              <w:tabs>
                <w:tab w:val="center" w:pos="8789"/>
                <w:tab w:val="center" w:pos="9072"/>
              </w:tabs>
              <w:spacing w:line="259" w:lineRule="auto"/>
              <w:ind w:left="382"/>
            </w:pPr>
            <w:r w:rsidRPr="00052A28">
              <w:t>10,00</w:t>
            </w:r>
          </w:p>
        </w:tc>
      </w:tr>
      <w:tr w:rsidR="00195E95" w:rsidRPr="00052A28" w14:paraId="7ADCA307" w14:textId="77777777" w:rsidTr="006318D4">
        <w:trPr>
          <w:trHeight w:val="342"/>
        </w:trPr>
        <w:tc>
          <w:tcPr>
            <w:tcW w:w="2721" w:type="dxa"/>
            <w:tcBorders>
              <w:left w:val="double" w:sz="4" w:space="0" w:color="000000"/>
              <w:bottom w:val="single" w:sz="4" w:space="0" w:color="auto"/>
              <w:right w:val="double" w:sz="4" w:space="0" w:color="000000"/>
            </w:tcBorders>
          </w:tcPr>
          <w:p w14:paraId="51A988C5" w14:textId="77777777" w:rsidR="004F75AD" w:rsidRPr="00052A28" w:rsidRDefault="004F75AD" w:rsidP="006318D4">
            <w:pPr>
              <w:tabs>
                <w:tab w:val="center" w:pos="8789"/>
                <w:tab w:val="center" w:pos="9072"/>
              </w:tabs>
              <w:spacing w:after="160" w:line="259" w:lineRule="auto"/>
            </w:pPr>
          </w:p>
        </w:tc>
        <w:tc>
          <w:tcPr>
            <w:tcW w:w="1957" w:type="dxa"/>
            <w:tcBorders>
              <w:left w:val="double" w:sz="4" w:space="0" w:color="000000"/>
              <w:bottom w:val="single" w:sz="4" w:space="0" w:color="auto"/>
              <w:right w:val="single" w:sz="4" w:space="0" w:color="000000"/>
            </w:tcBorders>
          </w:tcPr>
          <w:p w14:paraId="6FF0BC77" w14:textId="77777777" w:rsidR="004F75AD" w:rsidRPr="00052A28" w:rsidRDefault="004F75AD" w:rsidP="006318D4">
            <w:pPr>
              <w:tabs>
                <w:tab w:val="center" w:pos="8789"/>
                <w:tab w:val="center" w:pos="9072"/>
              </w:tabs>
              <w:spacing w:line="259" w:lineRule="auto"/>
              <w:jc w:val="right"/>
            </w:pPr>
            <w:r w:rsidRPr="00052A28">
              <w:t>20,00%</w:t>
            </w:r>
          </w:p>
        </w:tc>
        <w:tc>
          <w:tcPr>
            <w:tcW w:w="1559" w:type="dxa"/>
            <w:tcBorders>
              <w:left w:val="single" w:sz="4" w:space="0" w:color="000000"/>
              <w:bottom w:val="single" w:sz="4" w:space="0" w:color="auto"/>
              <w:right w:val="single" w:sz="4" w:space="0" w:color="000000"/>
            </w:tcBorders>
          </w:tcPr>
          <w:p w14:paraId="017B0557" w14:textId="77777777" w:rsidR="004F75AD" w:rsidRPr="00052A28" w:rsidRDefault="004F75AD" w:rsidP="006318D4">
            <w:pPr>
              <w:tabs>
                <w:tab w:val="center" w:pos="8789"/>
                <w:tab w:val="center" w:pos="9072"/>
              </w:tabs>
              <w:spacing w:line="259" w:lineRule="auto"/>
              <w:jc w:val="right"/>
            </w:pPr>
            <w:r w:rsidRPr="00052A28">
              <w:t>80,00%</w:t>
            </w:r>
          </w:p>
        </w:tc>
        <w:tc>
          <w:tcPr>
            <w:tcW w:w="1418" w:type="dxa"/>
            <w:tcBorders>
              <w:left w:val="single" w:sz="4" w:space="0" w:color="000000"/>
              <w:bottom w:val="single" w:sz="4" w:space="0" w:color="auto"/>
              <w:right w:val="double" w:sz="4" w:space="0" w:color="000000"/>
            </w:tcBorders>
          </w:tcPr>
          <w:p w14:paraId="6788817E" w14:textId="77777777" w:rsidR="004F75AD" w:rsidRPr="00052A28" w:rsidRDefault="004F75AD" w:rsidP="006318D4">
            <w:pPr>
              <w:tabs>
                <w:tab w:val="center" w:pos="8789"/>
                <w:tab w:val="center" w:pos="9072"/>
              </w:tabs>
              <w:spacing w:line="259" w:lineRule="auto"/>
            </w:pPr>
            <w:r w:rsidRPr="00052A28">
              <w:t>100,00%</w:t>
            </w:r>
          </w:p>
        </w:tc>
      </w:tr>
    </w:tbl>
    <w:p w14:paraId="6512DF06" w14:textId="0214EB6A" w:rsidR="00195E95" w:rsidRPr="00322CAB" w:rsidRDefault="00195E95" w:rsidP="006318D4">
      <w:pPr>
        <w:tabs>
          <w:tab w:val="center" w:pos="8789"/>
          <w:tab w:val="center" w:pos="9072"/>
        </w:tabs>
        <w:ind w:left="-5"/>
        <w:rPr>
          <w:sz w:val="2"/>
          <w:szCs w:val="2"/>
          <w:u w:val="single"/>
        </w:rPr>
      </w:pPr>
    </w:p>
    <w:p w14:paraId="68C5096A" w14:textId="77777777" w:rsidR="006318D4" w:rsidRPr="0084113F" w:rsidRDefault="006318D4" w:rsidP="006318D4">
      <w:pPr>
        <w:tabs>
          <w:tab w:val="center" w:pos="8789"/>
          <w:tab w:val="center" w:pos="9072"/>
        </w:tabs>
        <w:rPr>
          <w:sz w:val="10"/>
          <w:szCs w:val="10"/>
        </w:rPr>
      </w:pPr>
    </w:p>
    <w:p w14:paraId="1A22CA4B" w14:textId="25EF4F61" w:rsidR="00195E95" w:rsidRDefault="00195E95" w:rsidP="006318D4">
      <w:pPr>
        <w:tabs>
          <w:tab w:val="center" w:pos="8789"/>
          <w:tab w:val="center" w:pos="9072"/>
        </w:tabs>
      </w:pPr>
      <w:r w:rsidRPr="00051645">
        <w:rPr>
          <w:sz w:val="20"/>
          <w:szCs w:val="20"/>
        </w:rPr>
        <w:t>Notes : Test du Khi2 significatif au seuil de 1 %.</w:t>
      </w:r>
    </w:p>
    <w:p w14:paraId="43B7703E" w14:textId="25907D2A" w:rsidR="00195E95" w:rsidRPr="00195E95" w:rsidRDefault="00195E95" w:rsidP="006318D4">
      <w:pPr>
        <w:tabs>
          <w:tab w:val="center" w:pos="8789"/>
          <w:tab w:val="center" w:pos="9072"/>
        </w:tabs>
        <w:ind w:left="-5"/>
        <w:jc w:val="both"/>
        <w:rPr>
          <w:sz w:val="20"/>
          <w:szCs w:val="20"/>
        </w:rPr>
      </w:pPr>
      <w:r w:rsidRPr="00A95F97">
        <w:rPr>
          <w:sz w:val="20"/>
          <w:szCs w:val="20"/>
        </w:rPr>
        <w:t xml:space="preserve">Lecture : Parmi les </w:t>
      </w:r>
      <w:r>
        <w:rPr>
          <w:sz w:val="20"/>
          <w:szCs w:val="20"/>
        </w:rPr>
        <w:t>personnes</w:t>
      </w:r>
      <w:r w:rsidRPr="00A95F97">
        <w:rPr>
          <w:sz w:val="20"/>
          <w:szCs w:val="20"/>
        </w:rPr>
        <w:t xml:space="preserve"> cérébrolésé</w:t>
      </w:r>
      <w:r>
        <w:rPr>
          <w:sz w:val="20"/>
          <w:szCs w:val="20"/>
        </w:rPr>
        <w:t>e</w:t>
      </w:r>
      <w:r w:rsidRPr="00A95F97">
        <w:rPr>
          <w:sz w:val="20"/>
          <w:szCs w:val="20"/>
        </w:rPr>
        <w:t xml:space="preserve">s </w:t>
      </w:r>
      <w:r>
        <w:rPr>
          <w:sz w:val="20"/>
          <w:szCs w:val="20"/>
        </w:rPr>
        <w:t xml:space="preserve">qui se </w:t>
      </w:r>
      <w:r w:rsidRPr="004030FB">
        <w:rPr>
          <w:sz w:val="20"/>
          <w:szCs w:val="20"/>
        </w:rPr>
        <w:t xml:space="preserve">déclarent </w:t>
      </w:r>
      <w:r>
        <w:rPr>
          <w:sz w:val="20"/>
          <w:szCs w:val="20"/>
        </w:rPr>
        <w:t>croyantes/pratiquantes</w:t>
      </w:r>
      <w:r w:rsidR="00BC4CFB">
        <w:rPr>
          <w:sz w:val="20"/>
          <w:szCs w:val="20"/>
        </w:rPr>
        <w:t>,</w:t>
      </w:r>
      <w:r>
        <w:rPr>
          <w:sz w:val="20"/>
          <w:szCs w:val="20"/>
        </w:rPr>
        <w:t xml:space="preserve"> la totalité affirme se sentir seules à cause de la perte d’un être cher</w:t>
      </w:r>
      <w:r w:rsidRPr="00195E95">
        <w:rPr>
          <w:sz w:val="20"/>
          <w:szCs w:val="20"/>
          <w:highlight w:val="lightGray"/>
        </w:rPr>
        <w:t>.</w:t>
      </w:r>
    </w:p>
    <w:p w14:paraId="72C0FEE4" w14:textId="77777777" w:rsidR="00462325" w:rsidRDefault="00462325" w:rsidP="0084113F">
      <w:pPr>
        <w:tabs>
          <w:tab w:val="center" w:pos="8789"/>
          <w:tab w:val="center" w:pos="9072"/>
        </w:tabs>
        <w:jc w:val="both"/>
        <w:rPr>
          <w:iCs/>
          <w:u w:val="single"/>
        </w:rPr>
      </w:pPr>
    </w:p>
    <w:p w14:paraId="0EF71615" w14:textId="31DD7192" w:rsidR="009973F8" w:rsidRPr="00052A28" w:rsidRDefault="00EE610F" w:rsidP="0084113F">
      <w:pPr>
        <w:tabs>
          <w:tab w:val="center" w:pos="8789"/>
          <w:tab w:val="center" w:pos="9072"/>
        </w:tabs>
        <w:jc w:val="both"/>
        <w:rPr>
          <w:iCs/>
        </w:rPr>
      </w:pPr>
      <w:r w:rsidRPr="00052A28">
        <w:rPr>
          <w:iCs/>
        </w:rPr>
        <w:t>Pour clore cette analyse autour des ressources relationnelles, quelques précisions semblent nécessaires</w:t>
      </w:r>
      <w:r w:rsidR="00AA1D0C" w:rsidRPr="00052A28">
        <w:rPr>
          <w:iCs/>
        </w:rPr>
        <w:t xml:space="preserve">, </w:t>
      </w:r>
      <w:r w:rsidRPr="00052A28">
        <w:rPr>
          <w:iCs/>
        </w:rPr>
        <w:t xml:space="preserve">afin </w:t>
      </w:r>
      <w:r w:rsidR="0084113F" w:rsidRPr="00052A28">
        <w:rPr>
          <w:iCs/>
        </w:rPr>
        <w:t xml:space="preserve">de prendre </w:t>
      </w:r>
      <w:r w:rsidR="00846A57" w:rsidRPr="00052A28">
        <w:rPr>
          <w:iCs/>
        </w:rPr>
        <w:t xml:space="preserve">en compte </w:t>
      </w:r>
      <w:r w:rsidRPr="00052A28">
        <w:rPr>
          <w:iCs/>
        </w:rPr>
        <w:t xml:space="preserve">le </w:t>
      </w:r>
      <w:r w:rsidR="009973F8" w:rsidRPr="00052A28">
        <w:rPr>
          <w:iCs/>
        </w:rPr>
        <w:t>niveau d’études</w:t>
      </w:r>
      <w:r w:rsidR="00846A57" w:rsidRPr="00052A28">
        <w:rPr>
          <w:iCs/>
        </w:rPr>
        <w:t xml:space="preserve"> de </w:t>
      </w:r>
      <w:r w:rsidR="00154292" w:rsidRPr="00052A28">
        <w:rPr>
          <w:iCs/>
        </w:rPr>
        <w:t xml:space="preserve">la population cérébrolésée. </w:t>
      </w:r>
      <w:r w:rsidR="00AA1D0C" w:rsidRPr="00052A28">
        <w:rPr>
          <w:iCs/>
        </w:rPr>
        <w:t>L’analyse statistique indique</w:t>
      </w:r>
      <w:r w:rsidR="00154292" w:rsidRPr="00052A28">
        <w:rPr>
          <w:iCs/>
        </w:rPr>
        <w:t xml:space="preserve"> que </w:t>
      </w:r>
      <w:r w:rsidR="00462325" w:rsidRPr="00052A28">
        <w:rPr>
          <w:iCs/>
        </w:rPr>
        <w:t>seu.les 35,29% d’</w:t>
      </w:r>
      <w:r w:rsidR="009973F8" w:rsidRPr="00052A28">
        <w:rPr>
          <w:iCs/>
        </w:rPr>
        <w:t xml:space="preserve">enquêté.es les </w:t>
      </w:r>
      <w:r w:rsidR="00462325" w:rsidRPr="00052A28">
        <w:rPr>
          <w:iCs/>
        </w:rPr>
        <w:t>plus</w:t>
      </w:r>
      <w:r w:rsidR="009973F8" w:rsidRPr="00052A28">
        <w:rPr>
          <w:iCs/>
        </w:rPr>
        <w:t xml:space="preserve"> instruit.es </w:t>
      </w:r>
      <w:r w:rsidR="00AA1D0C" w:rsidRPr="00052A28">
        <w:rPr>
          <w:iCs/>
        </w:rPr>
        <w:t xml:space="preserve">de notre échantillon </w:t>
      </w:r>
      <w:r w:rsidR="009973F8" w:rsidRPr="00052A28">
        <w:rPr>
          <w:iCs/>
        </w:rPr>
        <w:t>évoquent des situations de mésentente et d’</w:t>
      </w:r>
      <w:r w:rsidR="00B00A20" w:rsidRPr="00052A28">
        <w:rPr>
          <w:iCs/>
        </w:rPr>
        <w:t>incompréhensions</w:t>
      </w:r>
      <w:r w:rsidR="009973F8" w:rsidRPr="00052A28">
        <w:rPr>
          <w:iCs/>
        </w:rPr>
        <w:t xml:space="preserve"> et, plus généralement, un manque d'écoute, générateur d’une sensation de </w:t>
      </w:r>
      <w:r w:rsidR="00B00A20" w:rsidRPr="00052A28">
        <w:rPr>
          <w:iCs/>
        </w:rPr>
        <w:t>solitude</w:t>
      </w:r>
      <w:r w:rsidR="009973F8" w:rsidRPr="00052A28">
        <w:rPr>
          <w:iCs/>
        </w:rPr>
        <w:t xml:space="preserve"> </w:t>
      </w:r>
      <w:r w:rsidR="00B00A20" w:rsidRPr="00052A28">
        <w:rPr>
          <w:iCs/>
        </w:rPr>
        <w:t>pesante</w:t>
      </w:r>
      <w:r w:rsidR="004F75AD" w:rsidRPr="00052A28">
        <w:rPr>
          <w:iCs/>
        </w:rPr>
        <w:t>.</w:t>
      </w:r>
      <w:r w:rsidR="009973F8" w:rsidRPr="00052A28">
        <w:rPr>
          <w:iCs/>
        </w:rPr>
        <w:t xml:space="preserve"> </w:t>
      </w:r>
      <w:r w:rsidR="004F75AD" w:rsidRPr="00052A28">
        <w:rPr>
          <w:iCs/>
        </w:rPr>
        <w:t>Rappelons que cette sensation</w:t>
      </w:r>
      <w:r w:rsidR="009973F8" w:rsidRPr="00052A28">
        <w:rPr>
          <w:iCs/>
        </w:rPr>
        <w:t xml:space="preserve"> est également associée à l’éloignement de la famille</w:t>
      </w:r>
      <w:r w:rsidR="00154292" w:rsidRPr="00052A28">
        <w:rPr>
          <w:iCs/>
        </w:rPr>
        <w:t xml:space="preserve"> qui</w:t>
      </w:r>
      <w:r w:rsidR="009973F8" w:rsidRPr="00052A28">
        <w:rPr>
          <w:iCs/>
        </w:rPr>
        <w:t>,</w:t>
      </w:r>
      <w:r w:rsidR="00154292" w:rsidRPr="00052A28">
        <w:rPr>
          <w:iCs/>
        </w:rPr>
        <w:t xml:space="preserve"> à son tour, peut être</w:t>
      </w:r>
      <w:r w:rsidR="009973F8" w:rsidRPr="00052A28">
        <w:rPr>
          <w:iCs/>
        </w:rPr>
        <w:t xml:space="preserve"> lié à la trajectoire de formation, la trajectoire professionnelle </w:t>
      </w:r>
      <w:r w:rsidR="004F75AD" w:rsidRPr="00052A28">
        <w:rPr>
          <w:iCs/>
        </w:rPr>
        <w:t>et/</w:t>
      </w:r>
      <w:r w:rsidR="009973F8" w:rsidRPr="00052A28">
        <w:rPr>
          <w:iCs/>
        </w:rPr>
        <w:t>ou la trajectoire de soins</w:t>
      </w:r>
      <w:r w:rsidR="006466F7">
        <w:rPr>
          <w:iCs/>
        </w:rPr>
        <w:t xml:space="preserve">. </w:t>
      </w:r>
      <w:r w:rsidR="00154292" w:rsidRPr="00052A28">
        <w:rPr>
          <w:iCs/>
        </w:rPr>
        <w:t xml:space="preserve">À </w:t>
      </w:r>
      <w:r w:rsidR="00237342" w:rsidRPr="00052A28">
        <w:rPr>
          <w:iCs/>
        </w:rPr>
        <w:t>cet égard</w:t>
      </w:r>
      <w:r w:rsidR="00AA1D0C" w:rsidRPr="00052A28">
        <w:rPr>
          <w:iCs/>
        </w:rPr>
        <w:t>,</w:t>
      </w:r>
      <w:r w:rsidR="00237342" w:rsidRPr="00052A28">
        <w:rPr>
          <w:iCs/>
        </w:rPr>
        <w:t xml:space="preserve"> l</w:t>
      </w:r>
      <w:r w:rsidR="00AA1D0C" w:rsidRPr="00052A28">
        <w:rPr>
          <w:iCs/>
        </w:rPr>
        <w:t xml:space="preserve">e parcours de vie </w:t>
      </w:r>
      <w:r w:rsidR="00237342" w:rsidRPr="00052A28">
        <w:rPr>
          <w:iCs/>
        </w:rPr>
        <w:t xml:space="preserve">de </w:t>
      </w:r>
      <w:r w:rsidR="0084113F" w:rsidRPr="00052A28">
        <w:rPr>
          <w:iCs/>
        </w:rPr>
        <w:t>Théo</w:t>
      </w:r>
      <w:r w:rsidR="00237342" w:rsidRPr="00052A28">
        <w:rPr>
          <w:iCs/>
        </w:rPr>
        <w:t>, décrit auparavant, est particulièrement illustrati</w:t>
      </w:r>
      <w:r w:rsidR="00AA1D0C" w:rsidRPr="00052A28">
        <w:rPr>
          <w:iCs/>
        </w:rPr>
        <w:t>f</w:t>
      </w:r>
      <w:r w:rsidR="00237342" w:rsidRPr="00052A28">
        <w:rPr>
          <w:iCs/>
        </w:rPr>
        <w:t>.</w:t>
      </w:r>
      <w:r w:rsidR="00237342" w:rsidRPr="00052A28">
        <w:rPr>
          <w:iCs/>
          <w:color w:val="000000"/>
          <w:shd w:val="clear" w:color="auto" w:fill="FFFF00"/>
        </w:rPr>
        <w:t xml:space="preserve"> </w:t>
      </w:r>
    </w:p>
    <w:p w14:paraId="2C2DD7DC" w14:textId="77777777" w:rsidR="00EE610F" w:rsidRPr="00322CAB" w:rsidRDefault="00EE610F" w:rsidP="006318D4">
      <w:pPr>
        <w:pStyle w:val="NormalWeb"/>
        <w:tabs>
          <w:tab w:val="center" w:pos="8789"/>
          <w:tab w:val="center" w:pos="9072"/>
        </w:tabs>
        <w:spacing w:before="316" w:beforeAutospacing="0" w:after="0" w:afterAutospacing="0"/>
        <w:jc w:val="both"/>
        <w:rPr>
          <w:iCs/>
          <w:color w:val="000000"/>
          <w:sz w:val="2"/>
          <w:szCs w:val="2"/>
          <w:shd w:val="clear" w:color="auto" w:fill="FFFF00"/>
        </w:rPr>
      </w:pPr>
    </w:p>
    <w:p w14:paraId="792F62CA" w14:textId="70BCABD2" w:rsidR="004F75AD" w:rsidRPr="00052A28" w:rsidRDefault="000D14BB" w:rsidP="00052A28">
      <w:pPr>
        <w:tabs>
          <w:tab w:val="center" w:pos="8789"/>
          <w:tab w:val="center" w:pos="9072"/>
        </w:tabs>
        <w:jc w:val="both"/>
        <w:rPr>
          <w:iCs/>
        </w:rPr>
      </w:pPr>
      <w:r w:rsidRPr="00052A28">
        <w:rPr>
          <w:b/>
          <w:bCs/>
          <w:iCs/>
        </w:rPr>
        <w:t>Tableau N°9 :</w:t>
      </w:r>
      <w:r w:rsidRPr="00052A28">
        <w:rPr>
          <w:iCs/>
        </w:rPr>
        <w:t xml:space="preserve"> R</w:t>
      </w:r>
      <w:r w:rsidR="004F75AD" w:rsidRPr="00052A28">
        <w:rPr>
          <w:iCs/>
        </w:rPr>
        <w:t xml:space="preserve">ecodage diplôme de l'enquêté.e * vous sentez </w:t>
      </w:r>
      <w:r w:rsidR="0084113F" w:rsidRPr="00052A28">
        <w:rPr>
          <w:iCs/>
        </w:rPr>
        <w:t xml:space="preserve">vous </w:t>
      </w:r>
      <w:r w:rsidR="004F75AD" w:rsidRPr="00052A28">
        <w:rPr>
          <w:iCs/>
        </w:rPr>
        <w:t>seul</w:t>
      </w:r>
      <w:r w:rsidR="00322CAB" w:rsidRPr="00052A28">
        <w:rPr>
          <w:iCs/>
        </w:rPr>
        <w:t>.e</w:t>
      </w:r>
      <w:r w:rsidR="004F75AD" w:rsidRPr="00052A28">
        <w:rPr>
          <w:iCs/>
        </w:rPr>
        <w:t xml:space="preserve"> à cause d'une incompré</w:t>
      </w:r>
      <w:r w:rsidR="00322CAB" w:rsidRPr="00052A28">
        <w:rPr>
          <w:iCs/>
        </w:rPr>
        <w:t>h</w:t>
      </w:r>
      <w:r w:rsidR="004F75AD" w:rsidRPr="00052A28">
        <w:rPr>
          <w:iCs/>
        </w:rPr>
        <w:t>ensi</w:t>
      </w:r>
      <w:r w:rsidR="00322CAB" w:rsidRPr="00052A28">
        <w:rPr>
          <w:iCs/>
        </w:rPr>
        <w:t>on</w:t>
      </w:r>
      <w:r w:rsidR="004F75AD" w:rsidRPr="00052A28">
        <w:rPr>
          <w:iCs/>
        </w:rPr>
        <w:t>, manque d'écoute, mésentente ? [nombre, ligne %, résidus ajustés].</w:t>
      </w:r>
    </w:p>
    <w:p w14:paraId="5BCCAB36" w14:textId="77777777" w:rsidR="00322CAB" w:rsidRPr="00052A28" w:rsidRDefault="00322CAB" w:rsidP="00052A28">
      <w:pPr>
        <w:tabs>
          <w:tab w:val="center" w:pos="8789"/>
          <w:tab w:val="center" w:pos="9072"/>
        </w:tabs>
        <w:jc w:val="both"/>
        <w:rPr>
          <w:iCs/>
        </w:rPr>
      </w:pPr>
    </w:p>
    <w:tbl>
      <w:tblPr>
        <w:tblStyle w:val="TableGrid"/>
        <w:tblW w:w="8766" w:type="dxa"/>
        <w:tblInd w:w="127" w:type="dxa"/>
        <w:tblCellMar>
          <w:top w:w="9" w:type="dxa"/>
          <w:left w:w="179" w:type="dxa"/>
          <w:bottom w:w="9" w:type="dxa"/>
          <w:right w:w="134" w:type="dxa"/>
        </w:tblCellMar>
        <w:tblLook w:val="04A0" w:firstRow="1" w:lastRow="0" w:firstColumn="1" w:lastColumn="0" w:noHBand="0" w:noVBand="1"/>
      </w:tblPr>
      <w:tblGrid>
        <w:gridCol w:w="1820"/>
        <w:gridCol w:w="2659"/>
        <w:gridCol w:w="3011"/>
        <w:gridCol w:w="1276"/>
      </w:tblGrid>
      <w:tr w:rsidR="006318D4" w:rsidRPr="00052A28" w14:paraId="5F1691FF" w14:textId="77777777" w:rsidTr="006318D4">
        <w:trPr>
          <w:trHeight w:val="593"/>
        </w:trPr>
        <w:tc>
          <w:tcPr>
            <w:tcW w:w="1820" w:type="dxa"/>
            <w:vMerge w:val="restart"/>
            <w:tcBorders>
              <w:top w:val="double" w:sz="4" w:space="0" w:color="000000"/>
              <w:left w:val="double" w:sz="4" w:space="0" w:color="000000"/>
              <w:bottom w:val="single" w:sz="4" w:space="0" w:color="000000"/>
              <w:right w:val="double" w:sz="4" w:space="0" w:color="000000"/>
            </w:tcBorders>
            <w:vAlign w:val="bottom"/>
          </w:tcPr>
          <w:p w14:paraId="29EDE834" w14:textId="77777777" w:rsidR="004F75AD" w:rsidRPr="00052A28" w:rsidRDefault="004F75AD" w:rsidP="00052A28">
            <w:pPr>
              <w:tabs>
                <w:tab w:val="center" w:pos="8789"/>
                <w:tab w:val="center" w:pos="9072"/>
              </w:tabs>
              <w:spacing w:line="259" w:lineRule="auto"/>
              <w:ind w:left="15"/>
            </w:pPr>
            <w:r w:rsidRPr="00052A28">
              <w:lastRenderedPageBreak/>
              <w:t>recodage diplôme de l'enquêté.e</w:t>
            </w:r>
          </w:p>
        </w:tc>
        <w:tc>
          <w:tcPr>
            <w:tcW w:w="5670" w:type="dxa"/>
            <w:gridSpan w:val="2"/>
            <w:tcBorders>
              <w:top w:val="double" w:sz="4" w:space="0" w:color="000000"/>
              <w:left w:val="double" w:sz="4" w:space="0" w:color="000000"/>
              <w:bottom w:val="single" w:sz="4" w:space="0" w:color="000000"/>
              <w:right w:val="single" w:sz="4" w:space="0" w:color="000000"/>
            </w:tcBorders>
          </w:tcPr>
          <w:p w14:paraId="26F1E071" w14:textId="37655E05" w:rsidR="004F75AD" w:rsidRPr="00052A28" w:rsidRDefault="004F75AD" w:rsidP="006318D4">
            <w:pPr>
              <w:tabs>
                <w:tab w:val="center" w:pos="8789"/>
                <w:tab w:val="center" w:pos="9072"/>
              </w:tabs>
              <w:spacing w:line="259" w:lineRule="auto"/>
              <w:jc w:val="center"/>
            </w:pPr>
            <w:r w:rsidRPr="00052A28">
              <w:rPr>
                <w:rFonts w:eastAsia="Calibri"/>
              </w:rPr>
              <w:t xml:space="preserve">vous sentez </w:t>
            </w:r>
            <w:r w:rsidR="0084113F" w:rsidRPr="00052A28">
              <w:rPr>
                <w:rFonts w:eastAsia="Calibri"/>
              </w:rPr>
              <w:t xml:space="preserve">vous </w:t>
            </w:r>
            <w:r w:rsidRPr="00052A28">
              <w:rPr>
                <w:rFonts w:eastAsia="Calibri"/>
              </w:rPr>
              <w:t>seul</w:t>
            </w:r>
            <w:r w:rsidR="00322CAB" w:rsidRPr="00052A28">
              <w:rPr>
                <w:rFonts w:eastAsia="Calibri"/>
              </w:rPr>
              <w:t xml:space="preserve">.e </w:t>
            </w:r>
            <w:r w:rsidRPr="00052A28">
              <w:rPr>
                <w:rFonts w:eastAsia="Calibri"/>
              </w:rPr>
              <w:t xml:space="preserve">à cause d'une </w:t>
            </w:r>
          </w:p>
          <w:p w14:paraId="283C28D1" w14:textId="2CB42421" w:rsidR="004F75AD" w:rsidRPr="00052A28" w:rsidRDefault="004F75AD" w:rsidP="006318D4">
            <w:pPr>
              <w:tabs>
                <w:tab w:val="center" w:pos="8789"/>
                <w:tab w:val="center" w:pos="9072"/>
              </w:tabs>
              <w:spacing w:line="259" w:lineRule="auto"/>
              <w:ind w:left="99"/>
              <w:jc w:val="center"/>
            </w:pPr>
            <w:r w:rsidRPr="00052A28">
              <w:rPr>
                <w:rFonts w:eastAsia="Calibri"/>
              </w:rPr>
              <w:t>incompré</w:t>
            </w:r>
            <w:r w:rsidR="00322CAB" w:rsidRPr="00052A28">
              <w:rPr>
                <w:rFonts w:eastAsia="Calibri"/>
              </w:rPr>
              <w:t>h</w:t>
            </w:r>
            <w:r w:rsidRPr="00052A28">
              <w:rPr>
                <w:rFonts w:eastAsia="Calibri"/>
              </w:rPr>
              <w:t>ensi</w:t>
            </w:r>
            <w:r w:rsidR="00322CAB" w:rsidRPr="00052A28">
              <w:rPr>
                <w:rFonts w:eastAsia="Calibri"/>
              </w:rPr>
              <w:t>on</w:t>
            </w:r>
            <w:r w:rsidRPr="00052A28">
              <w:rPr>
                <w:rFonts w:eastAsia="Calibri"/>
              </w:rPr>
              <w:t>, manque d'écoute, mésentente ?</w:t>
            </w:r>
          </w:p>
        </w:tc>
        <w:tc>
          <w:tcPr>
            <w:tcW w:w="1276" w:type="dxa"/>
            <w:vMerge w:val="restart"/>
            <w:tcBorders>
              <w:top w:val="double" w:sz="4" w:space="0" w:color="000000"/>
              <w:left w:val="single" w:sz="4" w:space="0" w:color="000000"/>
              <w:bottom w:val="single" w:sz="4" w:space="0" w:color="000000"/>
              <w:right w:val="double" w:sz="4" w:space="0" w:color="000000"/>
            </w:tcBorders>
            <w:vAlign w:val="bottom"/>
          </w:tcPr>
          <w:p w14:paraId="26F6A4A2" w14:textId="77777777" w:rsidR="004F75AD" w:rsidRPr="00052A28" w:rsidRDefault="004F75AD" w:rsidP="006318D4">
            <w:pPr>
              <w:tabs>
                <w:tab w:val="center" w:pos="8789"/>
                <w:tab w:val="center" w:pos="9072"/>
              </w:tabs>
              <w:spacing w:line="259" w:lineRule="auto"/>
              <w:jc w:val="center"/>
            </w:pPr>
            <w:r w:rsidRPr="00052A28">
              <w:t>Total</w:t>
            </w:r>
          </w:p>
        </w:tc>
      </w:tr>
      <w:tr w:rsidR="006318D4" w:rsidRPr="00052A28" w14:paraId="3EFB0AF8" w14:textId="77777777" w:rsidTr="006318D4">
        <w:trPr>
          <w:trHeight w:val="127"/>
        </w:trPr>
        <w:tc>
          <w:tcPr>
            <w:tcW w:w="1820" w:type="dxa"/>
            <w:vMerge/>
            <w:tcBorders>
              <w:top w:val="nil"/>
              <w:left w:val="double" w:sz="4" w:space="0" w:color="000000"/>
              <w:bottom w:val="single" w:sz="4" w:space="0" w:color="000000"/>
              <w:right w:val="double" w:sz="4" w:space="0" w:color="000000"/>
            </w:tcBorders>
          </w:tcPr>
          <w:p w14:paraId="7FEBD7D9" w14:textId="77777777" w:rsidR="004F75AD" w:rsidRPr="00052A28" w:rsidRDefault="004F75AD" w:rsidP="00052A28">
            <w:pPr>
              <w:tabs>
                <w:tab w:val="center" w:pos="8789"/>
                <w:tab w:val="center" w:pos="9072"/>
              </w:tabs>
              <w:spacing w:line="259" w:lineRule="auto"/>
              <w:ind w:left="15"/>
            </w:pPr>
          </w:p>
        </w:tc>
        <w:tc>
          <w:tcPr>
            <w:tcW w:w="2659" w:type="dxa"/>
            <w:tcBorders>
              <w:top w:val="single" w:sz="4" w:space="0" w:color="000000"/>
              <w:left w:val="double" w:sz="4" w:space="0" w:color="000000"/>
              <w:bottom w:val="single" w:sz="4" w:space="0" w:color="000000"/>
              <w:right w:val="single" w:sz="4" w:space="0" w:color="000000"/>
            </w:tcBorders>
          </w:tcPr>
          <w:p w14:paraId="15C49579" w14:textId="77777777" w:rsidR="004F75AD" w:rsidRPr="00052A28" w:rsidRDefault="004F75AD" w:rsidP="006318D4">
            <w:pPr>
              <w:tabs>
                <w:tab w:val="center" w:pos="8789"/>
                <w:tab w:val="center" w:pos="9072"/>
              </w:tabs>
              <w:spacing w:line="259" w:lineRule="auto"/>
              <w:ind w:left="15"/>
            </w:pPr>
            <w:r w:rsidRPr="00052A28">
              <w:t>oui</w:t>
            </w:r>
          </w:p>
        </w:tc>
        <w:tc>
          <w:tcPr>
            <w:tcW w:w="3011" w:type="dxa"/>
            <w:tcBorders>
              <w:top w:val="single" w:sz="4" w:space="0" w:color="000000"/>
              <w:left w:val="single" w:sz="4" w:space="0" w:color="000000"/>
              <w:bottom w:val="single" w:sz="4" w:space="0" w:color="000000"/>
              <w:right w:val="single" w:sz="4" w:space="0" w:color="000000"/>
            </w:tcBorders>
          </w:tcPr>
          <w:p w14:paraId="31A6FD54" w14:textId="77777777" w:rsidR="004F75AD" w:rsidRPr="00052A28" w:rsidRDefault="004F75AD" w:rsidP="006318D4">
            <w:pPr>
              <w:tabs>
                <w:tab w:val="center" w:pos="8789"/>
                <w:tab w:val="center" w:pos="9072"/>
              </w:tabs>
              <w:spacing w:line="259" w:lineRule="auto"/>
            </w:pPr>
            <w:r w:rsidRPr="00052A28">
              <w:t xml:space="preserve">non </w:t>
            </w:r>
          </w:p>
        </w:tc>
        <w:tc>
          <w:tcPr>
            <w:tcW w:w="1276" w:type="dxa"/>
            <w:vMerge/>
            <w:tcBorders>
              <w:top w:val="nil"/>
              <w:left w:val="single" w:sz="4" w:space="0" w:color="000000"/>
              <w:bottom w:val="single" w:sz="4" w:space="0" w:color="000000"/>
              <w:right w:val="double" w:sz="4" w:space="0" w:color="000000"/>
            </w:tcBorders>
          </w:tcPr>
          <w:p w14:paraId="6E514618" w14:textId="77777777" w:rsidR="004F75AD" w:rsidRPr="00052A28" w:rsidRDefault="004F75AD" w:rsidP="006318D4">
            <w:pPr>
              <w:tabs>
                <w:tab w:val="center" w:pos="8789"/>
                <w:tab w:val="center" w:pos="9072"/>
              </w:tabs>
              <w:spacing w:after="160" w:line="259" w:lineRule="auto"/>
            </w:pPr>
          </w:p>
        </w:tc>
      </w:tr>
      <w:tr w:rsidR="006318D4" w:rsidRPr="00052A28" w14:paraId="7171A1CE" w14:textId="77777777" w:rsidTr="006318D4">
        <w:trPr>
          <w:trHeight w:val="342"/>
        </w:trPr>
        <w:tc>
          <w:tcPr>
            <w:tcW w:w="1820" w:type="dxa"/>
            <w:tcBorders>
              <w:top w:val="single" w:sz="4" w:space="0" w:color="000000"/>
              <w:left w:val="double" w:sz="4" w:space="0" w:color="000000"/>
              <w:bottom w:val="nil"/>
              <w:right w:val="double" w:sz="4" w:space="0" w:color="000000"/>
            </w:tcBorders>
          </w:tcPr>
          <w:p w14:paraId="3FE0967F" w14:textId="77777777" w:rsidR="004F75AD" w:rsidRPr="00052A28" w:rsidRDefault="004F75AD" w:rsidP="006318D4">
            <w:pPr>
              <w:tabs>
                <w:tab w:val="center" w:pos="8789"/>
                <w:tab w:val="center" w:pos="9072"/>
              </w:tabs>
              <w:spacing w:line="259" w:lineRule="auto"/>
              <w:ind w:left="15"/>
            </w:pPr>
            <w:r w:rsidRPr="00052A28">
              <w:t>-/= BAC</w:t>
            </w:r>
          </w:p>
        </w:tc>
        <w:tc>
          <w:tcPr>
            <w:tcW w:w="2659" w:type="dxa"/>
            <w:tcBorders>
              <w:top w:val="single" w:sz="4" w:space="0" w:color="000000"/>
              <w:left w:val="double" w:sz="4" w:space="0" w:color="000000"/>
              <w:bottom w:val="nil"/>
              <w:right w:val="single" w:sz="4" w:space="0" w:color="000000"/>
            </w:tcBorders>
          </w:tcPr>
          <w:p w14:paraId="25FA6E24" w14:textId="77777777" w:rsidR="004F75AD" w:rsidRPr="00052A28" w:rsidRDefault="004F75AD" w:rsidP="000D14BB">
            <w:pPr>
              <w:tabs>
                <w:tab w:val="center" w:pos="8789"/>
                <w:tab w:val="center" w:pos="9072"/>
              </w:tabs>
              <w:spacing w:line="259" w:lineRule="auto"/>
              <w:jc w:val="right"/>
            </w:pPr>
            <w:r w:rsidRPr="00052A28">
              <w:t>1,00</w:t>
            </w:r>
          </w:p>
        </w:tc>
        <w:tc>
          <w:tcPr>
            <w:tcW w:w="3011" w:type="dxa"/>
            <w:tcBorders>
              <w:top w:val="single" w:sz="4" w:space="0" w:color="000000"/>
              <w:left w:val="single" w:sz="4" w:space="0" w:color="000000"/>
              <w:bottom w:val="nil"/>
              <w:right w:val="single" w:sz="4" w:space="0" w:color="000000"/>
            </w:tcBorders>
          </w:tcPr>
          <w:p w14:paraId="1360130D" w14:textId="77777777" w:rsidR="004F75AD" w:rsidRPr="00052A28" w:rsidRDefault="004F75AD" w:rsidP="000D14BB">
            <w:pPr>
              <w:tabs>
                <w:tab w:val="center" w:pos="8789"/>
                <w:tab w:val="center" w:pos="9072"/>
              </w:tabs>
              <w:spacing w:line="259" w:lineRule="auto"/>
              <w:jc w:val="right"/>
            </w:pPr>
            <w:r w:rsidRPr="00052A28">
              <w:t>20,00</w:t>
            </w:r>
          </w:p>
        </w:tc>
        <w:tc>
          <w:tcPr>
            <w:tcW w:w="1276" w:type="dxa"/>
            <w:tcBorders>
              <w:top w:val="single" w:sz="4" w:space="0" w:color="000000"/>
              <w:left w:val="single" w:sz="4" w:space="0" w:color="000000"/>
              <w:bottom w:val="nil"/>
              <w:right w:val="double" w:sz="4" w:space="0" w:color="000000"/>
            </w:tcBorders>
          </w:tcPr>
          <w:p w14:paraId="67C7A77F" w14:textId="77777777" w:rsidR="004F75AD" w:rsidRPr="00052A28" w:rsidRDefault="004F75AD" w:rsidP="000D14BB">
            <w:pPr>
              <w:tabs>
                <w:tab w:val="center" w:pos="8789"/>
                <w:tab w:val="center" w:pos="9072"/>
              </w:tabs>
              <w:spacing w:line="259" w:lineRule="auto"/>
              <w:ind w:left="396"/>
              <w:jc w:val="right"/>
            </w:pPr>
            <w:r w:rsidRPr="00052A28">
              <w:t>21,00</w:t>
            </w:r>
          </w:p>
        </w:tc>
      </w:tr>
      <w:tr w:rsidR="006318D4" w:rsidRPr="00052A28" w14:paraId="31FBB871" w14:textId="77777777" w:rsidTr="006318D4">
        <w:trPr>
          <w:trHeight w:val="320"/>
        </w:trPr>
        <w:tc>
          <w:tcPr>
            <w:tcW w:w="1820" w:type="dxa"/>
            <w:tcBorders>
              <w:top w:val="nil"/>
              <w:left w:val="double" w:sz="4" w:space="0" w:color="000000"/>
              <w:bottom w:val="nil"/>
              <w:right w:val="double" w:sz="4" w:space="0" w:color="000000"/>
            </w:tcBorders>
          </w:tcPr>
          <w:p w14:paraId="2F59408A" w14:textId="34269247" w:rsidR="004F75AD" w:rsidRPr="00052A28" w:rsidRDefault="005B2ADE" w:rsidP="00052A28">
            <w:pPr>
              <w:tabs>
                <w:tab w:val="center" w:pos="8789"/>
                <w:tab w:val="center" w:pos="9072"/>
              </w:tabs>
              <w:spacing w:line="259" w:lineRule="auto"/>
              <w:ind w:left="15"/>
            </w:pPr>
            <w:r w:rsidRPr="00052A28">
              <w:t>ligne %</w:t>
            </w:r>
          </w:p>
        </w:tc>
        <w:tc>
          <w:tcPr>
            <w:tcW w:w="2659" w:type="dxa"/>
            <w:tcBorders>
              <w:top w:val="nil"/>
              <w:left w:val="double" w:sz="4" w:space="0" w:color="000000"/>
              <w:bottom w:val="nil"/>
              <w:right w:val="single" w:sz="4" w:space="0" w:color="000000"/>
            </w:tcBorders>
          </w:tcPr>
          <w:p w14:paraId="0E0DCCC5" w14:textId="77777777" w:rsidR="004F75AD" w:rsidRPr="00052A28" w:rsidRDefault="004F75AD" w:rsidP="000D14BB">
            <w:pPr>
              <w:tabs>
                <w:tab w:val="center" w:pos="8789"/>
                <w:tab w:val="center" w:pos="9072"/>
              </w:tabs>
              <w:spacing w:line="259" w:lineRule="auto"/>
              <w:jc w:val="right"/>
            </w:pPr>
            <w:r w:rsidRPr="00052A28">
              <w:t>4,76%</w:t>
            </w:r>
          </w:p>
        </w:tc>
        <w:tc>
          <w:tcPr>
            <w:tcW w:w="3011" w:type="dxa"/>
            <w:tcBorders>
              <w:top w:val="nil"/>
              <w:left w:val="single" w:sz="4" w:space="0" w:color="000000"/>
              <w:bottom w:val="nil"/>
              <w:right w:val="single" w:sz="4" w:space="0" w:color="000000"/>
            </w:tcBorders>
            <w:shd w:val="clear" w:color="auto" w:fill="BDD6EE" w:themeFill="accent1" w:themeFillTint="66"/>
          </w:tcPr>
          <w:p w14:paraId="427564DA" w14:textId="77777777" w:rsidR="004F75AD" w:rsidRPr="00052A28" w:rsidRDefault="004F75AD" w:rsidP="000D14BB">
            <w:pPr>
              <w:tabs>
                <w:tab w:val="center" w:pos="8789"/>
                <w:tab w:val="center" w:pos="9072"/>
              </w:tabs>
              <w:spacing w:line="259" w:lineRule="auto"/>
              <w:jc w:val="right"/>
              <w:rPr>
                <w:b/>
                <w:bCs/>
              </w:rPr>
            </w:pPr>
            <w:r w:rsidRPr="00052A28">
              <w:rPr>
                <w:b/>
                <w:bCs/>
              </w:rPr>
              <w:t>95,24%</w:t>
            </w:r>
          </w:p>
        </w:tc>
        <w:tc>
          <w:tcPr>
            <w:tcW w:w="1276" w:type="dxa"/>
            <w:tcBorders>
              <w:top w:val="nil"/>
              <w:left w:val="single" w:sz="4" w:space="0" w:color="000000"/>
              <w:bottom w:val="nil"/>
              <w:right w:val="double" w:sz="4" w:space="0" w:color="000000"/>
            </w:tcBorders>
          </w:tcPr>
          <w:p w14:paraId="2CAADD62" w14:textId="77777777" w:rsidR="004F75AD" w:rsidRPr="00052A28" w:rsidRDefault="004F75AD" w:rsidP="000D14BB">
            <w:pPr>
              <w:tabs>
                <w:tab w:val="center" w:pos="8789"/>
                <w:tab w:val="center" w:pos="9072"/>
              </w:tabs>
              <w:spacing w:line="259" w:lineRule="auto"/>
              <w:jc w:val="right"/>
            </w:pPr>
            <w:r w:rsidRPr="00052A28">
              <w:t>100,00%</w:t>
            </w:r>
          </w:p>
        </w:tc>
      </w:tr>
      <w:tr w:rsidR="006318D4" w:rsidRPr="00052A28" w14:paraId="7D2C390D" w14:textId="77777777" w:rsidTr="006318D4">
        <w:trPr>
          <w:trHeight w:val="328"/>
        </w:trPr>
        <w:tc>
          <w:tcPr>
            <w:tcW w:w="1820" w:type="dxa"/>
            <w:tcBorders>
              <w:top w:val="nil"/>
              <w:left w:val="double" w:sz="4" w:space="0" w:color="000000"/>
              <w:bottom w:val="single" w:sz="4" w:space="0" w:color="000000"/>
              <w:right w:val="double" w:sz="4" w:space="0" w:color="000000"/>
            </w:tcBorders>
          </w:tcPr>
          <w:p w14:paraId="33FAEFAF" w14:textId="1912B5AF" w:rsidR="004F75AD" w:rsidRPr="00052A28" w:rsidRDefault="000C681C" w:rsidP="00052A28">
            <w:pPr>
              <w:tabs>
                <w:tab w:val="center" w:pos="8789"/>
                <w:tab w:val="center" w:pos="9072"/>
              </w:tabs>
              <w:spacing w:line="259" w:lineRule="auto"/>
              <w:ind w:left="15"/>
            </w:pPr>
            <w:r w:rsidRPr="00052A28">
              <w:t>résidus ajustés</w:t>
            </w:r>
          </w:p>
        </w:tc>
        <w:tc>
          <w:tcPr>
            <w:tcW w:w="2659" w:type="dxa"/>
            <w:tcBorders>
              <w:top w:val="nil"/>
              <w:left w:val="double" w:sz="4" w:space="0" w:color="000000"/>
              <w:bottom w:val="single" w:sz="4" w:space="0" w:color="000000"/>
              <w:right w:val="single" w:sz="4" w:space="0" w:color="000000"/>
            </w:tcBorders>
          </w:tcPr>
          <w:p w14:paraId="3CC9EB5C" w14:textId="77777777" w:rsidR="004F75AD" w:rsidRPr="00052A28" w:rsidRDefault="004F75AD" w:rsidP="000D14BB">
            <w:pPr>
              <w:tabs>
                <w:tab w:val="center" w:pos="8789"/>
                <w:tab w:val="center" w:pos="9072"/>
              </w:tabs>
              <w:spacing w:line="259" w:lineRule="auto"/>
              <w:jc w:val="right"/>
            </w:pPr>
            <w:r w:rsidRPr="00052A28">
              <w:t>-2,41</w:t>
            </w:r>
          </w:p>
        </w:tc>
        <w:tc>
          <w:tcPr>
            <w:tcW w:w="3011" w:type="dxa"/>
            <w:tcBorders>
              <w:top w:val="nil"/>
              <w:left w:val="single" w:sz="4" w:space="0" w:color="000000"/>
              <w:bottom w:val="single" w:sz="4" w:space="0" w:color="000000"/>
              <w:right w:val="single" w:sz="4" w:space="0" w:color="000000"/>
            </w:tcBorders>
          </w:tcPr>
          <w:p w14:paraId="2956F9A5" w14:textId="77777777" w:rsidR="004F75AD" w:rsidRPr="00052A28" w:rsidRDefault="004F75AD" w:rsidP="000D14BB">
            <w:pPr>
              <w:tabs>
                <w:tab w:val="center" w:pos="8789"/>
                <w:tab w:val="center" w:pos="9072"/>
              </w:tabs>
              <w:spacing w:line="259" w:lineRule="auto"/>
              <w:jc w:val="right"/>
            </w:pPr>
            <w:r w:rsidRPr="00052A28">
              <w:t>2,41</w:t>
            </w:r>
          </w:p>
        </w:tc>
        <w:tc>
          <w:tcPr>
            <w:tcW w:w="1276" w:type="dxa"/>
            <w:tcBorders>
              <w:top w:val="nil"/>
              <w:left w:val="single" w:sz="4" w:space="0" w:color="000000"/>
              <w:bottom w:val="single" w:sz="4" w:space="0" w:color="000000"/>
              <w:right w:val="double" w:sz="4" w:space="0" w:color="000000"/>
            </w:tcBorders>
          </w:tcPr>
          <w:p w14:paraId="08B404E3" w14:textId="77777777" w:rsidR="004F75AD" w:rsidRPr="00052A28" w:rsidRDefault="004F75AD" w:rsidP="000D14BB">
            <w:pPr>
              <w:tabs>
                <w:tab w:val="center" w:pos="8789"/>
                <w:tab w:val="center" w:pos="9072"/>
              </w:tabs>
              <w:spacing w:line="259" w:lineRule="auto"/>
              <w:ind w:left="660"/>
              <w:jc w:val="right"/>
            </w:pPr>
            <w:r w:rsidRPr="00052A28">
              <w:t>,00</w:t>
            </w:r>
          </w:p>
        </w:tc>
      </w:tr>
      <w:tr w:rsidR="006318D4" w:rsidRPr="00052A28" w14:paraId="3F87ABF3" w14:textId="77777777" w:rsidTr="006318D4">
        <w:trPr>
          <w:trHeight w:val="342"/>
        </w:trPr>
        <w:tc>
          <w:tcPr>
            <w:tcW w:w="1820" w:type="dxa"/>
            <w:tcBorders>
              <w:top w:val="single" w:sz="4" w:space="0" w:color="000000"/>
              <w:left w:val="double" w:sz="4" w:space="0" w:color="000000"/>
              <w:bottom w:val="nil"/>
              <w:right w:val="double" w:sz="4" w:space="0" w:color="000000"/>
            </w:tcBorders>
          </w:tcPr>
          <w:p w14:paraId="24959798" w14:textId="77777777" w:rsidR="004F75AD" w:rsidRPr="00052A28" w:rsidRDefault="004F75AD" w:rsidP="006318D4">
            <w:pPr>
              <w:tabs>
                <w:tab w:val="center" w:pos="8789"/>
                <w:tab w:val="center" w:pos="9072"/>
              </w:tabs>
              <w:spacing w:line="259" w:lineRule="auto"/>
              <w:ind w:left="15"/>
            </w:pPr>
            <w:r w:rsidRPr="00052A28">
              <w:t>BAC +</w:t>
            </w:r>
          </w:p>
        </w:tc>
        <w:tc>
          <w:tcPr>
            <w:tcW w:w="2659" w:type="dxa"/>
            <w:tcBorders>
              <w:top w:val="single" w:sz="4" w:space="0" w:color="000000"/>
              <w:left w:val="double" w:sz="4" w:space="0" w:color="000000"/>
              <w:bottom w:val="nil"/>
              <w:right w:val="single" w:sz="4" w:space="0" w:color="000000"/>
            </w:tcBorders>
          </w:tcPr>
          <w:p w14:paraId="19E55D0A" w14:textId="77777777" w:rsidR="004F75AD" w:rsidRPr="00052A28" w:rsidRDefault="004F75AD" w:rsidP="000D14BB">
            <w:pPr>
              <w:tabs>
                <w:tab w:val="center" w:pos="8789"/>
                <w:tab w:val="center" w:pos="9072"/>
              </w:tabs>
              <w:spacing w:line="259" w:lineRule="auto"/>
              <w:jc w:val="right"/>
            </w:pPr>
            <w:r w:rsidRPr="00052A28">
              <w:t>6,00</w:t>
            </w:r>
          </w:p>
        </w:tc>
        <w:tc>
          <w:tcPr>
            <w:tcW w:w="3011" w:type="dxa"/>
            <w:tcBorders>
              <w:top w:val="single" w:sz="4" w:space="0" w:color="000000"/>
              <w:left w:val="single" w:sz="4" w:space="0" w:color="000000"/>
              <w:bottom w:val="nil"/>
              <w:right w:val="single" w:sz="4" w:space="0" w:color="000000"/>
            </w:tcBorders>
          </w:tcPr>
          <w:p w14:paraId="0F2F12AA" w14:textId="77777777" w:rsidR="004F75AD" w:rsidRPr="00052A28" w:rsidRDefault="004F75AD" w:rsidP="000D14BB">
            <w:pPr>
              <w:tabs>
                <w:tab w:val="center" w:pos="8789"/>
                <w:tab w:val="center" w:pos="9072"/>
              </w:tabs>
              <w:spacing w:line="259" w:lineRule="auto"/>
              <w:jc w:val="right"/>
            </w:pPr>
            <w:r w:rsidRPr="00052A28">
              <w:t>11,00</w:t>
            </w:r>
          </w:p>
        </w:tc>
        <w:tc>
          <w:tcPr>
            <w:tcW w:w="1276" w:type="dxa"/>
            <w:tcBorders>
              <w:top w:val="single" w:sz="4" w:space="0" w:color="000000"/>
              <w:left w:val="single" w:sz="4" w:space="0" w:color="000000"/>
              <w:bottom w:val="nil"/>
              <w:right w:val="double" w:sz="4" w:space="0" w:color="000000"/>
            </w:tcBorders>
          </w:tcPr>
          <w:p w14:paraId="1BEBC8EB" w14:textId="77777777" w:rsidR="004F75AD" w:rsidRPr="00052A28" w:rsidRDefault="004F75AD" w:rsidP="000D14BB">
            <w:pPr>
              <w:tabs>
                <w:tab w:val="center" w:pos="8789"/>
                <w:tab w:val="center" w:pos="9072"/>
              </w:tabs>
              <w:spacing w:line="259" w:lineRule="auto"/>
              <w:ind w:left="411"/>
              <w:jc w:val="right"/>
            </w:pPr>
            <w:r w:rsidRPr="00052A28">
              <w:t>17,00</w:t>
            </w:r>
          </w:p>
        </w:tc>
      </w:tr>
      <w:tr w:rsidR="006318D4" w:rsidRPr="00052A28" w14:paraId="6405D18E" w14:textId="77777777" w:rsidTr="00462325">
        <w:trPr>
          <w:trHeight w:val="320"/>
        </w:trPr>
        <w:tc>
          <w:tcPr>
            <w:tcW w:w="1820" w:type="dxa"/>
            <w:tcBorders>
              <w:top w:val="nil"/>
              <w:left w:val="double" w:sz="4" w:space="0" w:color="000000"/>
              <w:bottom w:val="nil"/>
              <w:right w:val="double" w:sz="4" w:space="0" w:color="000000"/>
            </w:tcBorders>
          </w:tcPr>
          <w:p w14:paraId="52DC552E" w14:textId="47D59477" w:rsidR="004F75AD" w:rsidRPr="00052A28" w:rsidRDefault="005B2ADE" w:rsidP="00052A28">
            <w:pPr>
              <w:tabs>
                <w:tab w:val="center" w:pos="8789"/>
                <w:tab w:val="center" w:pos="9072"/>
              </w:tabs>
              <w:spacing w:line="259" w:lineRule="auto"/>
              <w:ind w:left="15"/>
            </w:pPr>
            <w:r w:rsidRPr="00052A28">
              <w:t>ligne %</w:t>
            </w:r>
          </w:p>
        </w:tc>
        <w:tc>
          <w:tcPr>
            <w:tcW w:w="2659" w:type="dxa"/>
            <w:tcBorders>
              <w:top w:val="nil"/>
              <w:left w:val="double" w:sz="4" w:space="0" w:color="000000"/>
              <w:bottom w:val="nil"/>
              <w:right w:val="single" w:sz="4" w:space="0" w:color="000000"/>
            </w:tcBorders>
            <w:shd w:val="clear" w:color="auto" w:fill="BDD6EE" w:themeFill="accent1" w:themeFillTint="66"/>
          </w:tcPr>
          <w:p w14:paraId="69BC9F9F" w14:textId="77777777" w:rsidR="004F75AD" w:rsidRPr="00052A28" w:rsidRDefault="004F75AD" w:rsidP="000D14BB">
            <w:pPr>
              <w:tabs>
                <w:tab w:val="center" w:pos="8789"/>
                <w:tab w:val="center" w:pos="9072"/>
              </w:tabs>
              <w:spacing w:line="259" w:lineRule="auto"/>
              <w:jc w:val="right"/>
              <w:rPr>
                <w:b/>
                <w:bCs/>
              </w:rPr>
            </w:pPr>
            <w:r w:rsidRPr="00052A28">
              <w:rPr>
                <w:b/>
                <w:bCs/>
              </w:rPr>
              <w:t>35,29%</w:t>
            </w:r>
          </w:p>
        </w:tc>
        <w:tc>
          <w:tcPr>
            <w:tcW w:w="3011" w:type="dxa"/>
            <w:tcBorders>
              <w:top w:val="nil"/>
              <w:left w:val="single" w:sz="4" w:space="0" w:color="000000"/>
              <w:bottom w:val="nil"/>
              <w:right w:val="single" w:sz="4" w:space="0" w:color="000000"/>
            </w:tcBorders>
            <w:shd w:val="clear" w:color="auto" w:fill="auto"/>
          </w:tcPr>
          <w:p w14:paraId="044495C5" w14:textId="77777777" w:rsidR="004F75AD" w:rsidRPr="00052A28" w:rsidRDefault="004F75AD" w:rsidP="000D14BB">
            <w:pPr>
              <w:tabs>
                <w:tab w:val="center" w:pos="8789"/>
                <w:tab w:val="center" w:pos="9072"/>
              </w:tabs>
              <w:spacing w:line="259" w:lineRule="auto"/>
              <w:jc w:val="right"/>
            </w:pPr>
            <w:r w:rsidRPr="00052A28">
              <w:t>64,71%</w:t>
            </w:r>
          </w:p>
        </w:tc>
        <w:tc>
          <w:tcPr>
            <w:tcW w:w="1276" w:type="dxa"/>
            <w:tcBorders>
              <w:top w:val="nil"/>
              <w:left w:val="single" w:sz="4" w:space="0" w:color="000000"/>
              <w:bottom w:val="nil"/>
              <w:right w:val="double" w:sz="4" w:space="0" w:color="000000"/>
            </w:tcBorders>
          </w:tcPr>
          <w:p w14:paraId="56325578" w14:textId="77777777" w:rsidR="004F75AD" w:rsidRPr="00052A28" w:rsidRDefault="004F75AD" w:rsidP="000D14BB">
            <w:pPr>
              <w:tabs>
                <w:tab w:val="center" w:pos="8789"/>
                <w:tab w:val="center" w:pos="9072"/>
              </w:tabs>
              <w:spacing w:line="259" w:lineRule="auto"/>
              <w:jc w:val="right"/>
            </w:pPr>
            <w:r w:rsidRPr="00052A28">
              <w:t>100,00%</w:t>
            </w:r>
          </w:p>
        </w:tc>
      </w:tr>
      <w:tr w:rsidR="006318D4" w:rsidRPr="00052A28" w14:paraId="31109A92" w14:textId="77777777" w:rsidTr="006318D4">
        <w:trPr>
          <w:trHeight w:val="328"/>
        </w:trPr>
        <w:tc>
          <w:tcPr>
            <w:tcW w:w="1820" w:type="dxa"/>
            <w:tcBorders>
              <w:top w:val="nil"/>
              <w:left w:val="double" w:sz="4" w:space="0" w:color="000000"/>
              <w:bottom w:val="single" w:sz="4" w:space="0" w:color="000000"/>
              <w:right w:val="double" w:sz="4" w:space="0" w:color="000000"/>
            </w:tcBorders>
          </w:tcPr>
          <w:p w14:paraId="5BA1A0DE" w14:textId="4D6F2F54" w:rsidR="004F75AD" w:rsidRPr="00052A28" w:rsidRDefault="000C681C" w:rsidP="00052A28">
            <w:pPr>
              <w:tabs>
                <w:tab w:val="center" w:pos="8789"/>
                <w:tab w:val="center" w:pos="9072"/>
              </w:tabs>
              <w:spacing w:line="259" w:lineRule="auto"/>
              <w:ind w:left="15"/>
            </w:pPr>
            <w:r w:rsidRPr="00052A28">
              <w:t>résidus ajustés</w:t>
            </w:r>
          </w:p>
        </w:tc>
        <w:tc>
          <w:tcPr>
            <w:tcW w:w="2659" w:type="dxa"/>
            <w:tcBorders>
              <w:top w:val="nil"/>
              <w:left w:val="double" w:sz="4" w:space="0" w:color="000000"/>
              <w:bottom w:val="single" w:sz="4" w:space="0" w:color="000000"/>
              <w:right w:val="single" w:sz="4" w:space="0" w:color="000000"/>
            </w:tcBorders>
          </w:tcPr>
          <w:p w14:paraId="62A55590" w14:textId="77777777" w:rsidR="004F75AD" w:rsidRPr="00052A28" w:rsidRDefault="004F75AD" w:rsidP="000D14BB">
            <w:pPr>
              <w:tabs>
                <w:tab w:val="center" w:pos="8789"/>
                <w:tab w:val="center" w:pos="9072"/>
              </w:tabs>
              <w:spacing w:line="259" w:lineRule="auto"/>
              <w:jc w:val="right"/>
            </w:pPr>
            <w:r w:rsidRPr="00052A28">
              <w:t>2,41</w:t>
            </w:r>
          </w:p>
        </w:tc>
        <w:tc>
          <w:tcPr>
            <w:tcW w:w="3011" w:type="dxa"/>
            <w:tcBorders>
              <w:top w:val="nil"/>
              <w:left w:val="single" w:sz="4" w:space="0" w:color="000000"/>
              <w:bottom w:val="single" w:sz="4" w:space="0" w:color="000000"/>
              <w:right w:val="single" w:sz="4" w:space="0" w:color="000000"/>
            </w:tcBorders>
          </w:tcPr>
          <w:p w14:paraId="7BD06B3F" w14:textId="77777777" w:rsidR="004F75AD" w:rsidRPr="00052A28" w:rsidRDefault="004F75AD" w:rsidP="000D14BB">
            <w:pPr>
              <w:tabs>
                <w:tab w:val="center" w:pos="8789"/>
                <w:tab w:val="center" w:pos="9072"/>
              </w:tabs>
              <w:spacing w:line="259" w:lineRule="auto"/>
              <w:jc w:val="right"/>
            </w:pPr>
            <w:r w:rsidRPr="00052A28">
              <w:t>-2,41</w:t>
            </w:r>
          </w:p>
        </w:tc>
        <w:tc>
          <w:tcPr>
            <w:tcW w:w="1276" w:type="dxa"/>
            <w:tcBorders>
              <w:top w:val="nil"/>
              <w:left w:val="single" w:sz="4" w:space="0" w:color="000000"/>
              <w:bottom w:val="single" w:sz="4" w:space="0" w:color="000000"/>
              <w:right w:val="double" w:sz="4" w:space="0" w:color="000000"/>
            </w:tcBorders>
          </w:tcPr>
          <w:p w14:paraId="05AF4C59" w14:textId="77777777" w:rsidR="004F75AD" w:rsidRPr="00052A28" w:rsidRDefault="004F75AD" w:rsidP="000D14BB">
            <w:pPr>
              <w:tabs>
                <w:tab w:val="center" w:pos="8789"/>
                <w:tab w:val="center" w:pos="9072"/>
              </w:tabs>
              <w:spacing w:line="259" w:lineRule="auto"/>
              <w:ind w:left="660"/>
              <w:jc w:val="right"/>
            </w:pPr>
            <w:r w:rsidRPr="00052A28">
              <w:t>,00</w:t>
            </w:r>
          </w:p>
        </w:tc>
      </w:tr>
      <w:tr w:rsidR="006318D4" w:rsidRPr="00052A28" w14:paraId="595045AD" w14:textId="77777777" w:rsidTr="006318D4">
        <w:trPr>
          <w:trHeight w:val="342"/>
        </w:trPr>
        <w:tc>
          <w:tcPr>
            <w:tcW w:w="1820" w:type="dxa"/>
            <w:tcBorders>
              <w:top w:val="single" w:sz="4" w:space="0" w:color="000000"/>
              <w:left w:val="double" w:sz="4" w:space="0" w:color="000000"/>
              <w:right w:val="double" w:sz="4" w:space="0" w:color="000000"/>
            </w:tcBorders>
          </w:tcPr>
          <w:p w14:paraId="65069B45" w14:textId="77777777" w:rsidR="004F75AD" w:rsidRPr="00052A28" w:rsidRDefault="004F75AD" w:rsidP="006318D4">
            <w:pPr>
              <w:tabs>
                <w:tab w:val="center" w:pos="8789"/>
                <w:tab w:val="center" w:pos="9072"/>
              </w:tabs>
              <w:spacing w:line="259" w:lineRule="auto"/>
              <w:ind w:left="15"/>
            </w:pPr>
            <w:r w:rsidRPr="00052A28">
              <w:t>Total</w:t>
            </w:r>
          </w:p>
        </w:tc>
        <w:tc>
          <w:tcPr>
            <w:tcW w:w="2659" w:type="dxa"/>
            <w:tcBorders>
              <w:top w:val="single" w:sz="4" w:space="0" w:color="000000"/>
              <w:left w:val="double" w:sz="4" w:space="0" w:color="000000"/>
              <w:right w:val="single" w:sz="4" w:space="0" w:color="000000"/>
            </w:tcBorders>
          </w:tcPr>
          <w:p w14:paraId="497F83CD" w14:textId="77777777" w:rsidR="004F75AD" w:rsidRPr="00052A28" w:rsidRDefault="004F75AD" w:rsidP="000D14BB">
            <w:pPr>
              <w:tabs>
                <w:tab w:val="center" w:pos="8789"/>
                <w:tab w:val="center" w:pos="9072"/>
              </w:tabs>
              <w:spacing w:line="259" w:lineRule="auto"/>
              <w:jc w:val="right"/>
            </w:pPr>
            <w:r w:rsidRPr="00052A28">
              <w:t>7,00</w:t>
            </w:r>
          </w:p>
        </w:tc>
        <w:tc>
          <w:tcPr>
            <w:tcW w:w="3011" w:type="dxa"/>
            <w:tcBorders>
              <w:top w:val="single" w:sz="4" w:space="0" w:color="000000"/>
              <w:left w:val="single" w:sz="4" w:space="0" w:color="000000"/>
              <w:right w:val="single" w:sz="4" w:space="0" w:color="000000"/>
            </w:tcBorders>
          </w:tcPr>
          <w:p w14:paraId="3BF0323B" w14:textId="77777777" w:rsidR="004F75AD" w:rsidRPr="00052A28" w:rsidRDefault="004F75AD" w:rsidP="000D14BB">
            <w:pPr>
              <w:tabs>
                <w:tab w:val="center" w:pos="8789"/>
                <w:tab w:val="center" w:pos="9072"/>
              </w:tabs>
              <w:spacing w:line="259" w:lineRule="auto"/>
              <w:jc w:val="right"/>
            </w:pPr>
            <w:r w:rsidRPr="00052A28">
              <w:t>31,00</w:t>
            </w:r>
          </w:p>
        </w:tc>
        <w:tc>
          <w:tcPr>
            <w:tcW w:w="1276" w:type="dxa"/>
            <w:tcBorders>
              <w:top w:val="single" w:sz="4" w:space="0" w:color="000000"/>
              <w:left w:val="single" w:sz="4" w:space="0" w:color="000000"/>
              <w:right w:val="double" w:sz="4" w:space="0" w:color="000000"/>
            </w:tcBorders>
          </w:tcPr>
          <w:p w14:paraId="08C3C459" w14:textId="77777777" w:rsidR="004F75AD" w:rsidRPr="00052A28" w:rsidRDefault="004F75AD" w:rsidP="000D14BB">
            <w:pPr>
              <w:tabs>
                <w:tab w:val="center" w:pos="8789"/>
                <w:tab w:val="center" w:pos="9072"/>
              </w:tabs>
              <w:spacing w:line="259" w:lineRule="auto"/>
              <w:ind w:left="354"/>
              <w:jc w:val="right"/>
            </w:pPr>
            <w:r w:rsidRPr="00052A28">
              <w:t>38,00</w:t>
            </w:r>
          </w:p>
        </w:tc>
      </w:tr>
      <w:tr w:rsidR="006318D4" w:rsidRPr="00052A28" w14:paraId="1A39769A" w14:textId="77777777" w:rsidTr="006318D4">
        <w:trPr>
          <w:trHeight w:val="320"/>
        </w:trPr>
        <w:tc>
          <w:tcPr>
            <w:tcW w:w="1820" w:type="dxa"/>
            <w:tcBorders>
              <w:top w:val="nil"/>
              <w:left w:val="double" w:sz="4" w:space="0" w:color="000000"/>
              <w:bottom w:val="single" w:sz="4" w:space="0" w:color="auto"/>
              <w:right w:val="double" w:sz="4" w:space="0" w:color="000000"/>
            </w:tcBorders>
          </w:tcPr>
          <w:p w14:paraId="778DD24A" w14:textId="77777777" w:rsidR="004F75AD" w:rsidRPr="00052A28" w:rsidRDefault="004F75AD" w:rsidP="006318D4">
            <w:pPr>
              <w:tabs>
                <w:tab w:val="center" w:pos="8789"/>
                <w:tab w:val="center" w:pos="9072"/>
              </w:tabs>
              <w:spacing w:after="160" w:line="259" w:lineRule="auto"/>
            </w:pPr>
          </w:p>
        </w:tc>
        <w:tc>
          <w:tcPr>
            <w:tcW w:w="2659" w:type="dxa"/>
            <w:tcBorders>
              <w:top w:val="nil"/>
              <w:left w:val="double" w:sz="4" w:space="0" w:color="000000"/>
              <w:bottom w:val="single" w:sz="4" w:space="0" w:color="auto"/>
              <w:right w:val="single" w:sz="4" w:space="0" w:color="000000"/>
            </w:tcBorders>
          </w:tcPr>
          <w:p w14:paraId="16C955EC" w14:textId="77777777" w:rsidR="004F75AD" w:rsidRPr="00052A28" w:rsidRDefault="004F75AD" w:rsidP="000D14BB">
            <w:pPr>
              <w:tabs>
                <w:tab w:val="center" w:pos="8789"/>
                <w:tab w:val="center" w:pos="9072"/>
              </w:tabs>
              <w:spacing w:line="259" w:lineRule="auto"/>
              <w:jc w:val="right"/>
            </w:pPr>
            <w:r w:rsidRPr="00052A28">
              <w:t>18,42%</w:t>
            </w:r>
          </w:p>
        </w:tc>
        <w:tc>
          <w:tcPr>
            <w:tcW w:w="3011" w:type="dxa"/>
            <w:tcBorders>
              <w:top w:val="nil"/>
              <w:left w:val="single" w:sz="4" w:space="0" w:color="000000"/>
              <w:bottom w:val="single" w:sz="4" w:space="0" w:color="auto"/>
              <w:right w:val="single" w:sz="4" w:space="0" w:color="000000"/>
            </w:tcBorders>
          </w:tcPr>
          <w:p w14:paraId="44F20E15" w14:textId="77777777" w:rsidR="004F75AD" w:rsidRPr="00052A28" w:rsidRDefault="004F75AD" w:rsidP="000D14BB">
            <w:pPr>
              <w:tabs>
                <w:tab w:val="center" w:pos="8789"/>
                <w:tab w:val="center" w:pos="9072"/>
              </w:tabs>
              <w:spacing w:line="259" w:lineRule="auto"/>
              <w:jc w:val="right"/>
            </w:pPr>
            <w:r w:rsidRPr="00052A28">
              <w:t>81,58%</w:t>
            </w:r>
          </w:p>
        </w:tc>
        <w:tc>
          <w:tcPr>
            <w:tcW w:w="1276" w:type="dxa"/>
            <w:tcBorders>
              <w:top w:val="nil"/>
              <w:left w:val="single" w:sz="4" w:space="0" w:color="000000"/>
              <w:bottom w:val="single" w:sz="4" w:space="0" w:color="auto"/>
              <w:right w:val="double" w:sz="4" w:space="0" w:color="000000"/>
            </w:tcBorders>
          </w:tcPr>
          <w:p w14:paraId="1513232F" w14:textId="77777777" w:rsidR="004F75AD" w:rsidRPr="00052A28" w:rsidRDefault="004F75AD" w:rsidP="000D14BB">
            <w:pPr>
              <w:tabs>
                <w:tab w:val="center" w:pos="8789"/>
                <w:tab w:val="center" w:pos="9072"/>
              </w:tabs>
              <w:spacing w:line="259" w:lineRule="auto"/>
              <w:jc w:val="right"/>
            </w:pPr>
            <w:r w:rsidRPr="00052A28">
              <w:t>100,00%</w:t>
            </w:r>
          </w:p>
        </w:tc>
      </w:tr>
    </w:tbl>
    <w:p w14:paraId="022767FD" w14:textId="77777777" w:rsidR="004B3432" w:rsidRPr="004B3432" w:rsidRDefault="004B3432" w:rsidP="006318D4">
      <w:pPr>
        <w:tabs>
          <w:tab w:val="center" w:pos="8789"/>
          <w:tab w:val="center" w:pos="9072"/>
        </w:tabs>
        <w:rPr>
          <w:sz w:val="10"/>
          <w:szCs w:val="10"/>
        </w:rPr>
      </w:pPr>
    </w:p>
    <w:p w14:paraId="7F2EAFB0" w14:textId="1D0FCC90" w:rsidR="004B3432" w:rsidRDefault="008F55DF" w:rsidP="006318D4">
      <w:pPr>
        <w:tabs>
          <w:tab w:val="center" w:pos="8789"/>
          <w:tab w:val="center" w:pos="9072"/>
        </w:tabs>
      </w:pPr>
      <w:r w:rsidRPr="00051645">
        <w:rPr>
          <w:sz w:val="20"/>
          <w:szCs w:val="20"/>
        </w:rPr>
        <w:t>Notes : Test du Khi2 significatif au seuil de 1 %.</w:t>
      </w:r>
    </w:p>
    <w:p w14:paraId="6466C5FF" w14:textId="1E76AC9C" w:rsidR="00462325" w:rsidRPr="0084113F" w:rsidRDefault="008F55DF" w:rsidP="00462325">
      <w:pPr>
        <w:tabs>
          <w:tab w:val="center" w:pos="8789"/>
          <w:tab w:val="center" w:pos="9072"/>
        </w:tabs>
        <w:jc w:val="both"/>
        <w:rPr>
          <w:sz w:val="20"/>
          <w:szCs w:val="20"/>
        </w:rPr>
      </w:pPr>
      <w:r w:rsidRPr="00A95F97">
        <w:rPr>
          <w:sz w:val="20"/>
          <w:szCs w:val="20"/>
        </w:rPr>
        <w:t xml:space="preserve">Lecture : </w:t>
      </w:r>
      <w:r w:rsidR="00462325" w:rsidRPr="00A95F97">
        <w:rPr>
          <w:sz w:val="20"/>
          <w:szCs w:val="20"/>
        </w:rPr>
        <w:t xml:space="preserve">Parmi les </w:t>
      </w:r>
      <w:r w:rsidR="00462325">
        <w:rPr>
          <w:sz w:val="20"/>
          <w:szCs w:val="20"/>
        </w:rPr>
        <w:t>personnes</w:t>
      </w:r>
      <w:r w:rsidR="00462325" w:rsidRPr="00A95F97">
        <w:rPr>
          <w:sz w:val="20"/>
          <w:szCs w:val="20"/>
        </w:rPr>
        <w:t xml:space="preserve"> cérébrolésé</w:t>
      </w:r>
      <w:r w:rsidR="00462325">
        <w:rPr>
          <w:sz w:val="20"/>
          <w:szCs w:val="20"/>
        </w:rPr>
        <w:t>e</w:t>
      </w:r>
      <w:r w:rsidR="00462325" w:rsidRPr="00A95F97">
        <w:rPr>
          <w:sz w:val="20"/>
          <w:szCs w:val="20"/>
        </w:rPr>
        <w:t xml:space="preserve">s </w:t>
      </w:r>
      <w:r w:rsidR="00462325">
        <w:rPr>
          <w:sz w:val="20"/>
          <w:szCs w:val="20"/>
        </w:rPr>
        <w:t>les plus instruites</w:t>
      </w:r>
      <w:r w:rsidR="00462325" w:rsidRPr="00195E95">
        <w:rPr>
          <w:sz w:val="20"/>
          <w:szCs w:val="20"/>
        </w:rPr>
        <w:t xml:space="preserve"> </w:t>
      </w:r>
      <w:r w:rsidR="00462325">
        <w:rPr>
          <w:sz w:val="20"/>
          <w:szCs w:val="20"/>
        </w:rPr>
        <w:t xml:space="preserve">de notre échantillon (niveau d’études déclaré supérieur au </w:t>
      </w:r>
      <w:r w:rsidR="00462325" w:rsidRPr="004B3432">
        <w:rPr>
          <w:sz w:val="20"/>
          <w:szCs w:val="20"/>
        </w:rPr>
        <w:t>BAC)</w:t>
      </w:r>
      <w:r w:rsidR="00462325">
        <w:rPr>
          <w:sz w:val="20"/>
          <w:szCs w:val="20"/>
        </w:rPr>
        <w:t>,</w:t>
      </w:r>
      <w:r w:rsidR="00462325" w:rsidRPr="004B3432">
        <w:rPr>
          <w:sz w:val="20"/>
          <w:szCs w:val="20"/>
        </w:rPr>
        <w:t xml:space="preserve"> </w:t>
      </w:r>
      <w:r w:rsidR="00462325" w:rsidRPr="00462325">
        <w:rPr>
          <w:sz w:val="20"/>
          <w:szCs w:val="20"/>
        </w:rPr>
        <w:t>35,29</w:t>
      </w:r>
      <w:r w:rsidR="00462325" w:rsidRPr="004B3432">
        <w:rPr>
          <w:sz w:val="20"/>
          <w:szCs w:val="20"/>
        </w:rPr>
        <w:t>%</w:t>
      </w:r>
      <w:r w:rsidR="00462325">
        <w:rPr>
          <w:sz w:val="20"/>
          <w:szCs w:val="20"/>
        </w:rPr>
        <w:t xml:space="preserve"> </w:t>
      </w:r>
      <w:r w:rsidR="00462325" w:rsidRPr="004030FB">
        <w:rPr>
          <w:sz w:val="20"/>
          <w:szCs w:val="20"/>
        </w:rPr>
        <w:t xml:space="preserve">déclarent </w:t>
      </w:r>
      <w:r w:rsidR="00462325">
        <w:rPr>
          <w:sz w:val="20"/>
          <w:szCs w:val="20"/>
        </w:rPr>
        <w:t xml:space="preserve">se </w:t>
      </w:r>
      <w:r w:rsidR="00462325" w:rsidRPr="004B3432">
        <w:rPr>
          <w:sz w:val="20"/>
          <w:szCs w:val="20"/>
        </w:rPr>
        <w:t xml:space="preserve">sentir seules à cause </w:t>
      </w:r>
      <w:r w:rsidR="00462325">
        <w:rPr>
          <w:sz w:val="20"/>
          <w:szCs w:val="20"/>
        </w:rPr>
        <w:t>d’</w:t>
      </w:r>
      <w:r w:rsidR="00462325" w:rsidRPr="004B3432">
        <w:rPr>
          <w:sz w:val="20"/>
          <w:szCs w:val="20"/>
        </w:rPr>
        <w:t>un manque d'écoute</w:t>
      </w:r>
      <w:r w:rsidR="00462325">
        <w:rPr>
          <w:sz w:val="20"/>
          <w:szCs w:val="20"/>
        </w:rPr>
        <w:t>,</w:t>
      </w:r>
      <w:r w:rsidR="00462325" w:rsidRPr="004B3432">
        <w:rPr>
          <w:sz w:val="20"/>
          <w:szCs w:val="20"/>
        </w:rPr>
        <w:t xml:space="preserve"> des situations d’</w:t>
      </w:r>
      <w:r w:rsidR="00462325">
        <w:rPr>
          <w:sz w:val="20"/>
          <w:szCs w:val="20"/>
        </w:rPr>
        <w:t>i</w:t>
      </w:r>
      <w:r w:rsidR="00462325" w:rsidRPr="004B3432">
        <w:rPr>
          <w:sz w:val="20"/>
          <w:szCs w:val="20"/>
        </w:rPr>
        <w:t>ncompréhension</w:t>
      </w:r>
      <w:r w:rsidR="00462325">
        <w:rPr>
          <w:sz w:val="20"/>
          <w:szCs w:val="20"/>
        </w:rPr>
        <w:t xml:space="preserve"> et</w:t>
      </w:r>
      <w:r w:rsidR="00462325" w:rsidRPr="004B3432">
        <w:rPr>
          <w:sz w:val="20"/>
          <w:szCs w:val="20"/>
        </w:rPr>
        <w:t xml:space="preserve"> de mésentente</w:t>
      </w:r>
      <w:r w:rsidR="00462325">
        <w:rPr>
          <w:sz w:val="20"/>
          <w:szCs w:val="20"/>
        </w:rPr>
        <w:t> ; contre</w:t>
      </w:r>
      <w:r w:rsidR="00462325" w:rsidRPr="004B3432">
        <w:rPr>
          <w:sz w:val="20"/>
          <w:szCs w:val="20"/>
        </w:rPr>
        <w:t xml:space="preserve"> </w:t>
      </w:r>
      <w:r w:rsidR="00462325" w:rsidRPr="00462325">
        <w:rPr>
          <w:sz w:val="20"/>
          <w:szCs w:val="20"/>
        </w:rPr>
        <w:t>95,24</w:t>
      </w:r>
      <w:r w:rsidR="00462325" w:rsidRPr="004B3432">
        <w:rPr>
          <w:sz w:val="20"/>
          <w:szCs w:val="20"/>
        </w:rPr>
        <w:t>% de moins instruites d</w:t>
      </w:r>
      <w:r w:rsidR="00462325">
        <w:rPr>
          <w:sz w:val="20"/>
          <w:szCs w:val="20"/>
        </w:rPr>
        <w:t xml:space="preserve">e notre échantillon (niveau d’études déclaré inférieur ou égal au </w:t>
      </w:r>
      <w:r w:rsidR="00462325" w:rsidRPr="004B3432">
        <w:rPr>
          <w:sz w:val="20"/>
          <w:szCs w:val="20"/>
        </w:rPr>
        <w:t>BAC)</w:t>
      </w:r>
      <w:r w:rsidR="00462325">
        <w:rPr>
          <w:sz w:val="20"/>
          <w:szCs w:val="20"/>
        </w:rPr>
        <w:t xml:space="preserve"> qui déclarent ne pas se </w:t>
      </w:r>
      <w:r w:rsidR="00462325" w:rsidRPr="004B3432">
        <w:rPr>
          <w:sz w:val="20"/>
          <w:szCs w:val="20"/>
        </w:rPr>
        <w:t>sentir seules à cause</w:t>
      </w:r>
      <w:r w:rsidR="00004149">
        <w:rPr>
          <w:sz w:val="20"/>
          <w:szCs w:val="20"/>
        </w:rPr>
        <w:t xml:space="preserve"> de cela</w:t>
      </w:r>
      <w:r w:rsidR="00462325">
        <w:rPr>
          <w:sz w:val="20"/>
          <w:szCs w:val="20"/>
        </w:rPr>
        <w:t>.</w:t>
      </w:r>
    </w:p>
    <w:p w14:paraId="744EE019" w14:textId="55C6C271" w:rsidR="008F55DF" w:rsidRPr="004B3432" w:rsidRDefault="008F55DF" w:rsidP="006318D4">
      <w:pPr>
        <w:tabs>
          <w:tab w:val="center" w:pos="8789"/>
          <w:tab w:val="center" w:pos="9072"/>
        </w:tabs>
        <w:jc w:val="both"/>
        <w:rPr>
          <w:sz w:val="20"/>
          <w:szCs w:val="20"/>
        </w:rPr>
      </w:pPr>
    </w:p>
    <w:p w14:paraId="3C405BA3" w14:textId="77777777" w:rsidR="00322CAB" w:rsidRDefault="00322CAB" w:rsidP="00462325">
      <w:pPr>
        <w:tabs>
          <w:tab w:val="center" w:pos="8789"/>
          <w:tab w:val="center" w:pos="9072"/>
        </w:tabs>
        <w:rPr>
          <w:u w:val="single"/>
        </w:rPr>
      </w:pPr>
    </w:p>
    <w:p w14:paraId="08CF9066" w14:textId="77777777" w:rsidR="00052A28" w:rsidRDefault="00052A28">
      <w:pPr>
        <w:spacing w:after="160" w:line="259" w:lineRule="auto"/>
        <w:rPr>
          <w:b/>
          <w:bCs/>
          <w:i/>
          <w:highlight w:val="yellow"/>
          <w:u w:val="single"/>
        </w:rPr>
      </w:pPr>
      <w:r>
        <w:rPr>
          <w:b/>
          <w:bCs/>
          <w:i/>
          <w:highlight w:val="yellow"/>
          <w:u w:val="single"/>
        </w:rPr>
        <w:br w:type="page"/>
      </w:r>
    </w:p>
    <w:p w14:paraId="3802A569" w14:textId="0B3B6AFC" w:rsidR="00171395" w:rsidRPr="00EC32C3" w:rsidRDefault="00017D32" w:rsidP="002F7704">
      <w:pPr>
        <w:pStyle w:val="NormalWeb"/>
        <w:shd w:val="clear" w:color="auto" w:fill="BDD6EE" w:themeFill="accent1" w:themeFillTint="66"/>
        <w:tabs>
          <w:tab w:val="center" w:pos="8789"/>
          <w:tab w:val="center" w:pos="9072"/>
        </w:tabs>
        <w:spacing w:before="316" w:beforeAutospacing="0" w:after="0" w:afterAutospacing="0"/>
        <w:jc w:val="both"/>
        <w:outlineLvl w:val="1"/>
        <w:rPr>
          <w:b/>
          <w:bCs/>
          <w:iCs/>
          <w:color w:val="000000"/>
          <w:sz w:val="22"/>
          <w:szCs w:val="22"/>
          <w:shd w:val="clear" w:color="auto" w:fill="FFFF00"/>
        </w:rPr>
      </w:pPr>
      <w:bookmarkStart w:id="112" w:name="_Toc127311369"/>
      <w:r>
        <w:rPr>
          <w:b/>
          <w:bCs/>
          <w:iCs/>
        </w:rPr>
        <w:lastRenderedPageBreak/>
        <w:t>Quid du</w:t>
      </w:r>
      <w:r w:rsidR="00EC32C3" w:rsidRPr="00EC32C3">
        <w:rPr>
          <w:b/>
          <w:bCs/>
          <w:iCs/>
        </w:rPr>
        <w:t xml:space="preserve"> sentiment de solitude</w:t>
      </w:r>
      <w:r>
        <w:rPr>
          <w:b/>
          <w:bCs/>
          <w:iCs/>
        </w:rPr>
        <w:t> ?</w:t>
      </w:r>
      <w:bookmarkEnd w:id="112"/>
    </w:p>
    <w:p w14:paraId="2A176EB6" w14:textId="77777777" w:rsidR="002F7704" w:rsidRDefault="002F7704" w:rsidP="00004149">
      <w:pPr>
        <w:tabs>
          <w:tab w:val="center" w:pos="8789"/>
          <w:tab w:val="center" w:pos="9072"/>
        </w:tabs>
        <w:jc w:val="both"/>
        <w:rPr>
          <w:i/>
          <w:highlight w:val="lightGray"/>
          <w:u w:val="single"/>
        </w:rPr>
      </w:pPr>
    </w:p>
    <w:p w14:paraId="61B359BF" w14:textId="558853C6" w:rsidR="00171395" w:rsidRPr="00EC32C3" w:rsidRDefault="00004149" w:rsidP="00004149">
      <w:pPr>
        <w:tabs>
          <w:tab w:val="center" w:pos="8789"/>
          <w:tab w:val="center" w:pos="9072"/>
        </w:tabs>
        <w:jc w:val="both"/>
        <w:rPr>
          <w:iCs/>
          <w:highlight w:val="yellow"/>
        </w:rPr>
      </w:pPr>
      <w:r w:rsidRPr="00017D32">
        <w:rPr>
          <w:iCs/>
        </w:rPr>
        <w:t>E</w:t>
      </w:r>
      <w:r w:rsidR="009973F8" w:rsidRPr="00017D32">
        <w:rPr>
          <w:iCs/>
        </w:rPr>
        <w:t>n ce qui concerne l’âge</w:t>
      </w:r>
      <w:r w:rsidR="00171395" w:rsidRPr="00017D32">
        <w:rPr>
          <w:iCs/>
        </w:rPr>
        <w:t xml:space="preserve"> des enquêté.es, l’arrêt des activités dans la sphère familiale est surtout le fait de plus jeunes de notre population</w:t>
      </w:r>
      <w:r w:rsidRPr="00017D32">
        <w:rPr>
          <w:iCs/>
        </w:rPr>
        <w:t xml:space="preserve"> (-/= 45 ans au moment de l’enquête).</w:t>
      </w:r>
      <w:r w:rsidR="00171395" w:rsidRPr="00017D32">
        <w:rPr>
          <w:iCs/>
        </w:rPr>
        <w:t xml:space="preserve"> </w:t>
      </w:r>
      <w:r w:rsidRPr="00017D32">
        <w:rPr>
          <w:iCs/>
        </w:rPr>
        <w:t xml:space="preserve">Parmi ces personnes cérébrolésées, 38,46% déclarent avoir arrêté des activités familiales à la suite de leur incident de santé, contre 13,16% âgées de plus de 45 ans. </w:t>
      </w:r>
      <w:r w:rsidR="00171395" w:rsidRPr="00017D32">
        <w:rPr>
          <w:iCs/>
        </w:rPr>
        <w:t xml:space="preserve">Quant à </w:t>
      </w:r>
      <w:r w:rsidR="009973F8" w:rsidRPr="00017D32">
        <w:rPr>
          <w:iCs/>
        </w:rPr>
        <w:t>la rupture familiale</w:t>
      </w:r>
      <w:r w:rsidR="00171395" w:rsidRPr="00017D32">
        <w:rPr>
          <w:iCs/>
        </w:rPr>
        <w:t>, elle</w:t>
      </w:r>
      <w:r w:rsidR="009973F8" w:rsidRPr="00017D32">
        <w:rPr>
          <w:iCs/>
        </w:rPr>
        <w:t xml:space="preserve"> est identifiée comme une cause de </w:t>
      </w:r>
      <w:r w:rsidR="00B05FEF" w:rsidRPr="00017D32">
        <w:rPr>
          <w:iCs/>
        </w:rPr>
        <w:t>solitude</w:t>
      </w:r>
      <w:r w:rsidR="009973F8" w:rsidRPr="00017D32">
        <w:rPr>
          <w:iCs/>
        </w:rPr>
        <w:t>, en particulier chez les plus âgé.es de nos enquêté.es.</w:t>
      </w:r>
      <w:r w:rsidR="00171395" w:rsidRPr="00017D32">
        <w:rPr>
          <w:iCs/>
          <w:color w:val="000000"/>
          <w:shd w:val="clear" w:color="auto" w:fill="FFFF00"/>
        </w:rPr>
        <w:t xml:space="preserve"> </w:t>
      </w:r>
      <w:r w:rsidR="003E152D" w:rsidRPr="00017D32">
        <w:rPr>
          <w:iCs/>
        </w:rPr>
        <w:t>Nicolas</w:t>
      </w:r>
      <w:r w:rsidR="00154292" w:rsidRPr="00017D32">
        <w:rPr>
          <w:iCs/>
        </w:rPr>
        <w:t>, 72 ans, veuf et père d’un enfant qui ne vit plus avec lui, fait état d’un sentiment d’abandon qui l’insupporte</w:t>
      </w:r>
      <w:r w:rsidR="00154292" w:rsidRPr="00052A28">
        <w:rPr>
          <w:iCs/>
        </w:rPr>
        <w:t> : « </w:t>
      </w:r>
      <w:r w:rsidR="00154292" w:rsidRPr="00052A28">
        <w:rPr>
          <w:i/>
        </w:rPr>
        <w:t>Pourtant mon fils est là, c’est lui qui m’a amené aux urgences la dernière fois</w:t>
      </w:r>
      <w:r w:rsidR="00154292" w:rsidRPr="00052A28">
        <w:rPr>
          <w:iCs/>
        </w:rPr>
        <w:t xml:space="preserve"> [son deuxième AVC] […]</w:t>
      </w:r>
      <w:r w:rsidR="001B22D7" w:rsidRPr="00052A28">
        <w:t xml:space="preserve"> </w:t>
      </w:r>
      <w:r w:rsidR="00154292" w:rsidRPr="00052A28">
        <w:rPr>
          <w:i/>
        </w:rPr>
        <w:t xml:space="preserve">tout cela me pèse, surtout depuis que ma femme est partie. Je me sens abandonné, </w:t>
      </w:r>
      <w:r w:rsidR="00AA1D0C" w:rsidRPr="00052A28">
        <w:rPr>
          <w:i/>
        </w:rPr>
        <w:t xml:space="preserve">c’est insupportable, </w:t>
      </w:r>
      <w:r w:rsidR="00154292" w:rsidRPr="00052A28">
        <w:rPr>
          <w:i/>
        </w:rPr>
        <w:t>je me dis qu’il est temps de la rejoindre</w:t>
      </w:r>
      <w:r w:rsidR="00154292" w:rsidRPr="00052A28">
        <w:rPr>
          <w:iCs/>
        </w:rPr>
        <w:t xml:space="preserve">. » </w:t>
      </w:r>
      <w:r w:rsidR="009973F8" w:rsidRPr="00052A28">
        <w:rPr>
          <w:iCs/>
        </w:rPr>
        <w:t>A contrario, chez les plus jeunes de nos participant.es, c’est la rupture amicale qui cristallise une dynamique de désaffiliation</w:t>
      </w:r>
      <w:r w:rsidR="00154292" w:rsidRPr="00052A28">
        <w:rPr>
          <w:iCs/>
        </w:rPr>
        <w:t xml:space="preserve"> – et le récit de</w:t>
      </w:r>
      <w:r w:rsidRPr="00052A28">
        <w:rPr>
          <w:iCs/>
        </w:rPr>
        <w:t xml:space="preserve"> </w:t>
      </w:r>
      <w:r w:rsidR="001B22D7" w:rsidRPr="00052A28">
        <w:rPr>
          <w:iCs/>
          <w:color w:val="000000"/>
        </w:rPr>
        <w:t>Vincent</w:t>
      </w:r>
      <w:r w:rsidR="001B22D7" w:rsidRPr="00052A28">
        <w:rPr>
          <w:iCs/>
        </w:rPr>
        <w:t xml:space="preserve">, </w:t>
      </w:r>
      <w:r w:rsidR="00154292" w:rsidRPr="00052A28">
        <w:rPr>
          <w:iCs/>
        </w:rPr>
        <w:t>présenté supra</w:t>
      </w:r>
      <w:r w:rsidR="001B22D7" w:rsidRPr="00052A28">
        <w:rPr>
          <w:iCs/>
        </w:rPr>
        <w:t xml:space="preserve">, </w:t>
      </w:r>
      <w:r w:rsidR="00154292" w:rsidRPr="00052A28">
        <w:rPr>
          <w:iCs/>
        </w:rPr>
        <w:t>en atteste</w:t>
      </w:r>
      <w:r w:rsidR="00154292" w:rsidRPr="00052A28">
        <w:rPr>
          <w:i/>
        </w:rPr>
        <w:t xml:space="preserve">. </w:t>
      </w:r>
    </w:p>
    <w:p w14:paraId="207D91F5" w14:textId="5FA914C2" w:rsidR="0024258C" w:rsidRPr="00052A28" w:rsidRDefault="000D14BB" w:rsidP="006318D4">
      <w:pPr>
        <w:pStyle w:val="NormalWeb"/>
        <w:tabs>
          <w:tab w:val="center" w:pos="8789"/>
          <w:tab w:val="center" w:pos="9072"/>
        </w:tabs>
        <w:spacing w:before="316" w:beforeAutospacing="0" w:after="0" w:afterAutospacing="0"/>
        <w:jc w:val="both"/>
      </w:pPr>
      <w:r w:rsidRPr="00052A28">
        <w:rPr>
          <w:b/>
          <w:bCs/>
        </w:rPr>
        <w:t>Tableau N°10 :</w:t>
      </w:r>
      <w:r w:rsidRPr="00052A28">
        <w:t xml:space="preserve"> R</w:t>
      </w:r>
      <w:r w:rsidR="0024258C" w:rsidRPr="00052A28">
        <w:t xml:space="preserve">ecodage âge de l'enquêté.e * avez-vous arrêté des activités dans la sphère familiale </w:t>
      </w:r>
      <w:r w:rsidR="004B3432" w:rsidRPr="00052A28">
        <w:t xml:space="preserve">à la suite de l’incident de santé </w:t>
      </w:r>
      <w:r w:rsidR="0024258C" w:rsidRPr="00052A28">
        <w:t>? [nombre, ligne %, résidus ajustés].</w:t>
      </w:r>
    </w:p>
    <w:p w14:paraId="1DA7DF19" w14:textId="77777777" w:rsidR="004B3432" w:rsidRPr="004B3432" w:rsidRDefault="004B3432" w:rsidP="006318D4">
      <w:pPr>
        <w:pStyle w:val="NormalWeb"/>
        <w:tabs>
          <w:tab w:val="center" w:pos="8789"/>
          <w:tab w:val="center" w:pos="9072"/>
        </w:tabs>
        <w:spacing w:before="316" w:beforeAutospacing="0" w:after="0" w:afterAutospacing="0"/>
        <w:jc w:val="both"/>
        <w:rPr>
          <w:i/>
          <w:sz w:val="2"/>
          <w:szCs w:val="2"/>
          <w:u w:val="single"/>
        </w:rPr>
      </w:pPr>
    </w:p>
    <w:tbl>
      <w:tblPr>
        <w:tblStyle w:val="TableGrid"/>
        <w:tblW w:w="7654" w:type="dxa"/>
        <w:tblInd w:w="836" w:type="dxa"/>
        <w:tblCellMar>
          <w:top w:w="9" w:type="dxa"/>
          <w:left w:w="179" w:type="dxa"/>
          <w:bottom w:w="9" w:type="dxa"/>
          <w:right w:w="135" w:type="dxa"/>
        </w:tblCellMar>
        <w:tblLook w:val="04A0" w:firstRow="1" w:lastRow="0" w:firstColumn="1" w:lastColumn="0" w:noHBand="0" w:noVBand="1"/>
      </w:tblPr>
      <w:tblGrid>
        <w:gridCol w:w="2123"/>
        <w:gridCol w:w="2271"/>
        <w:gridCol w:w="1985"/>
        <w:gridCol w:w="1275"/>
      </w:tblGrid>
      <w:tr w:rsidR="0024258C" w:rsidRPr="00052A28" w14:paraId="4D3479B4" w14:textId="77777777" w:rsidTr="004B3432">
        <w:trPr>
          <w:trHeight w:val="685"/>
        </w:trPr>
        <w:tc>
          <w:tcPr>
            <w:tcW w:w="2123" w:type="dxa"/>
            <w:vMerge w:val="restart"/>
            <w:tcBorders>
              <w:top w:val="double" w:sz="4" w:space="0" w:color="000000"/>
              <w:left w:val="double" w:sz="4" w:space="0" w:color="000000"/>
              <w:bottom w:val="single" w:sz="4" w:space="0" w:color="000000"/>
              <w:right w:val="double" w:sz="4" w:space="0" w:color="000000"/>
            </w:tcBorders>
            <w:vAlign w:val="bottom"/>
          </w:tcPr>
          <w:p w14:paraId="0C55354E" w14:textId="77777777" w:rsidR="0024258C" w:rsidRPr="00052A28" w:rsidRDefault="0024258C" w:rsidP="00052A28">
            <w:pPr>
              <w:tabs>
                <w:tab w:val="center" w:pos="8789"/>
                <w:tab w:val="center" w:pos="9072"/>
              </w:tabs>
              <w:spacing w:line="259" w:lineRule="auto"/>
              <w:ind w:left="15"/>
            </w:pPr>
            <w:r w:rsidRPr="00052A28">
              <w:t>recodage âge de l'enquêté.e</w:t>
            </w:r>
          </w:p>
        </w:tc>
        <w:tc>
          <w:tcPr>
            <w:tcW w:w="4256" w:type="dxa"/>
            <w:gridSpan w:val="2"/>
            <w:tcBorders>
              <w:top w:val="double" w:sz="4" w:space="0" w:color="000000"/>
              <w:left w:val="double" w:sz="4" w:space="0" w:color="000000"/>
              <w:bottom w:val="single" w:sz="4" w:space="0" w:color="000000"/>
              <w:right w:val="single" w:sz="4" w:space="0" w:color="000000"/>
            </w:tcBorders>
          </w:tcPr>
          <w:p w14:paraId="3BEAA7E2" w14:textId="3C40EB7D" w:rsidR="0024258C" w:rsidRPr="00EC32C3" w:rsidRDefault="000D14BB" w:rsidP="006318D4">
            <w:pPr>
              <w:tabs>
                <w:tab w:val="center" w:pos="8789"/>
                <w:tab w:val="center" w:pos="9072"/>
              </w:tabs>
              <w:spacing w:line="259" w:lineRule="auto"/>
              <w:jc w:val="center"/>
              <w:rPr>
                <w:rFonts w:ascii="Times" w:hAnsi="Times"/>
              </w:rPr>
            </w:pPr>
            <w:r w:rsidRPr="00EC32C3">
              <w:rPr>
                <w:rFonts w:ascii="Times" w:eastAsia="Calibri" w:hAnsi="Times" w:cs="Calibri"/>
              </w:rPr>
              <w:t>a</w:t>
            </w:r>
            <w:r w:rsidR="0024258C" w:rsidRPr="00EC32C3">
              <w:rPr>
                <w:rFonts w:ascii="Times" w:eastAsia="Calibri" w:hAnsi="Times" w:cs="Calibri"/>
              </w:rPr>
              <w:t>rrêt</w:t>
            </w:r>
            <w:r w:rsidR="004B3432" w:rsidRPr="00EC32C3">
              <w:rPr>
                <w:rFonts w:ascii="Times" w:eastAsia="Calibri" w:hAnsi="Times" w:cs="Calibri"/>
              </w:rPr>
              <w:t xml:space="preserve"> </w:t>
            </w:r>
            <w:r w:rsidR="0024258C" w:rsidRPr="00EC32C3">
              <w:rPr>
                <w:rFonts w:ascii="Times" w:eastAsia="Calibri" w:hAnsi="Times" w:cs="Calibri"/>
              </w:rPr>
              <w:t xml:space="preserve">des activités dans la sphère familiale </w:t>
            </w:r>
            <w:r w:rsidR="004B3432" w:rsidRPr="00EC32C3">
              <w:rPr>
                <w:rFonts w:ascii="Times" w:hAnsi="Times"/>
              </w:rPr>
              <w:t>à la suite de l’incident de santé</w:t>
            </w:r>
          </w:p>
        </w:tc>
        <w:tc>
          <w:tcPr>
            <w:tcW w:w="1275" w:type="dxa"/>
            <w:vMerge w:val="restart"/>
            <w:tcBorders>
              <w:top w:val="double" w:sz="4" w:space="0" w:color="000000"/>
              <w:left w:val="single" w:sz="4" w:space="0" w:color="000000"/>
              <w:bottom w:val="single" w:sz="4" w:space="0" w:color="000000"/>
              <w:right w:val="double" w:sz="4" w:space="0" w:color="000000"/>
            </w:tcBorders>
            <w:vAlign w:val="bottom"/>
          </w:tcPr>
          <w:p w14:paraId="34376BEF" w14:textId="77777777" w:rsidR="0024258C" w:rsidRPr="00052A28" w:rsidRDefault="0024258C" w:rsidP="006318D4">
            <w:pPr>
              <w:tabs>
                <w:tab w:val="center" w:pos="8789"/>
                <w:tab w:val="center" w:pos="9072"/>
              </w:tabs>
              <w:spacing w:line="259" w:lineRule="auto"/>
              <w:jc w:val="center"/>
            </w:pPr>
            <w:r w:rsidRPr="00052A28">
              <w:t>Total</w:t>
            </w:r>
          </w:p>
        </w:tc>
      </w:tr>
      <w:tr w:rsidR="0024258C" w:rsidRPr="00052A28" w14:paraId="6A8E9450" w14:textId="77777777" w:rsidTr="004B3432">
        <w:trPr>
          <w:trHeight w:val="670"/>
        </w:trPr>
        <w:tc>
          <w:tcPr>
            <w:tcW w:w="2123" w:type="dxa"/>
            <w:vMerge/>
            <w:tcBorders>
              <w:top w:val="nil"/>
              <w:left w:val="double" w:sz="4" w:space="0" w:color="000000"/>
              <w:bottom w:val="single" w:sz="4" w:space="0" w:color="000000"/>
              <w:right w:val="double" w:sz="4" w:space="0" w:color="000000"/>
            </w:tcBorders>
          </w:tcPr>
          <w:p w14:paraId="712DCBF9" w14:textId="77777777" w:rsidR="0024258C" w:rsidRPr="00052A28" w:rsidRDefault="0024258C" w:rsidP="00052A28">
            <w:pPr>
              <w:tabs>
                <w:tab w:val="center" w:pos="8789"/>
                <w:tab w:val="center" w:pos="9072"/>
              </w:tabs>
              <w:spacing w:line="259" w:lineRule="auto"/>
              <w:ind w:left="15"/>
            </w:pPr>
          </w:p>
        </w:tc>
        <w:tc>
          <w:tcPr>
            <w:tcW w:w="2271" w:type="dxa"/>
            <w:tcBorders>
              <w:top w:val="single" w:sz="4" w:space="0" w:color="000000"/>
              <w:left w:val="double" w:sz="4" w:space="0" w:color="000000"/>
              <w:bottom w:val="single" w:sz="4" w:space="0" w:color="000000"/>
              <w:right w:val="single" w:sz="4" w:space="0" w:color="000000"/>
            </w:tcBorders>
          </w:tcPr>
          <w:p w14:paraId="04F70AA5" w14:textId="77777777" w:rsidR="0024258C" w:rsidRPr="00052A28" w:rsidRDefault="0024258C" w:rsidP="006318D4">
            <w:pPr>
              <w:tabs>
                <w:tab w:val="center" w:pos="8789"/>
                <w:tab w:val="center" w:pos="9072"/>
              </w:tabs>
              <w:spacing w:line="259" w:lineRule="auto"/>
              <w:ind w:left="15"/>
            </w:pPr>
            <w:r w:rsidRPr="00052A28">
              <w:t>oui</w:t>
            </w:r>
          </w:p>
        </w:tc>
        <w:tc>
          <w:tcPr>
            <w:tcW w:w="1985" w:type="dxa"/>
            <w:tcBorders>
              <w:top w:val="single" w:sz="4" w:space="0" w:color="000000"/>
              <w:left w:val="single" w:sz="4" w:space="0" w:color="000000"/>
              <w:bottom w:val="single" w:sz="4" w:space="0" w:color="000000"/>
              <w:right w:val="single" w:sz="4" w:space="0" w:color="000000"/>
            </w:tcBorders>
          </w:tcPr>
          <w:p w14:paraId="146000BC" w14:textId="77777777" w:rsidR="0024258C" w:rsidRPr="00052A28" w:rsidRDefault="0024258C" w:rsidP="006318D4">
            <w:pPr>
              <w:tabs>
                <w:tab w:val="center" w:pos="8789"/>
                <w:tab w:val="center" w:pos="9072"/>
              </w:tabs>
              <w:spacing w:line="259" w:lineRule="auto"/>
            </w:pPr>
            <w:r w:rsidRPr="00052A28">
              <w:t>non</w:t>
            </w:r>
          </w:p>
        </w:tc>
        <w:tc>
          <w:tcPr>
            <w:tcW w:w="1275" w:type="dxa"/>
            <w:vMerge/>
            <w:tcBorders>
              <w:top w:val="nil"/>
              <w:left w:val="single" w:sz="4" w:space="0" w:color="000000"/>
              <w:bottom w:val="single" w:sz="4" w:space="0" w:color="000000"/>
              <w:right w:val="double" w:sz="4" w:space="0" w:color="000000"/>
            </w:tcBorders>
          </w:tcPr>
          <w:p w14:paraId="4208E6E4" w14:textId="77777777" w:rsidR="0024258C" w:rsidRPr="00052A28" w:rsidRDefault="0024258C" w:rsidP="006318D4">
            <w:pPr>
              <w:tabs>
                <w:tab w:val="center" w:pos="8789"/>
                <w:tab w:val="center" w:pos="9072"/>
              </w:tabs>
              <w:spacing w:after="160" w:line="259" w:lineRule="auto"/>
            </w:pPr>
          </w:p>
        </w:tc>
      </w:tr>
      <w:tr w:rsidR="0024258C" w:rsidRPr="00052A28" w14:paraId="795986AE" w14:textId="77777777" w:rsidTr="004B3432">
        <w:trPr>
          <w:trHeight w:val="342"/>
        </w:trPr>
        <w:tc>
          <w:tcPr>
            <w:tcW w:w="2123" w:type="dxa"/>
            <w:tcBorders>
              <w:top w:val="single" w:sz="4" w:space="0" w:color="000000"/>
              <w:left w:val="double" w:sz="4" w:space="0" w:color="000000"/>
              <w:bottom w:val="nil"/>
              <w:right w:val="double" w:sz="4" w:space="0" w:color="000000"/>
            </w:tcBorders>
          </w:tcPr>
          <w:p w14:paraId="7ADCB8F2" w14:textId="77777777" w:rsidR="0024258C" w:rsidRPr="00052A28" w:rsidRDefault="0024258C" w:rsidP="006318D4">
            <w:pPr>
              <w:tabs>
                <w:tab w:val="center" w:pos="8789"/>
                <w:tab w:val="center" w:pos="9072"/>
              </w:tabs>
              <w:spacing w:line="259" w:lineRule="auto"/>
              <w:ind w:left="15"/>
            </w:pPr>
            <w:r w:rsidRPr="00052A28">
              <w:t>-/= 45 ans</w:t>
            </w:r>
          </w:p>
        </w:tc>
        <w:tc>
          <w:tcPr>
            <w:tcW w:w="2271" w:type="dxa"/>
            <w:tcBorders>
              <w:top w:val="single" w:sz="4" w:space="0" w:color="000000"/>
              <w:left w:val="double" w:sz="4" w:space="0" w:color="000000"/>
              <w:bottom w:val="nil"/>
              <w:right w:val="single" w:sz="4" w:space="0" w:color="000000"/>
            </w:tcBorders>
          </w:tcPr>
          <w:p w14:paraId="00B00DBC" w14:textId="77777777" w:rsidR="0024258C" w:rsidRPr="00052A28" w:rsidRDefault="0024258C" w:rsidP="006318D4">
            <w:pPr>
              <w:tabs>
                <w:tab w:val="center" w:pos="8789"/>
                <w:tab w:val="center" w:pos="9072"/>
              </w:tabs>
              <w:spacing w:line="259" w:lineRule="auto"/>
              <w:jc w:val="right"/>
            </w:pPr>
            <w:r w:rsidRPr="00052A28">
              <w:t>15,00</w:t>
            </w:r>
          </w:p>
        </w:tc>
        <w:tc>
          <w:tcPr>
            <w:tcW w:w="1985" w:type="dxa"/>
            <w:tcBorders>
              <w:top w:val="single" w:sz="4" w:space="0" w:color="000000"/>
              <w:left w:val="single" w:sz="4" w:space="0" w:color="000000"/>
              <w:bottom w:val="nil"/>
              <w:right w:val="single" w:sz="4" w:space="0" w:color="000000"/>
            </w:tcBorders>
          </w:tcPr>
          <w:p w14:paraId="7D0B9579" w14:textId="77777777" w:rsidR="0024258C" w:rsidRPr="00052A28" w:rsidRDefault="0024258C" w:rsidP="006318D4">
            <w:pPr>
              <w:tabs>
                <w:tab w:val="center" w:pos="8789"/>
                <w:tab w:val="center" w:pos="9072"/>
              </w:tabs>
              <w:spacing w:line="259" w:lineRule="auto"/>
              <w:jc w:val="right"/>
            </w:pPr>
            <w:r w:rsidRPr="00052A28">
              <w:t>24,00</w:t>
            </w:r>
          </w:p>
        </w:tc>
        <w:tc>
          <w:tcPr>
            <w:tcW w:w="1275" w:type="dxa"/>
            <w:tcBorders>
              <w:top w:val="single" w:sz="4" w:space="0" w:color="000000"/>
              <w:left w:val="single" w:sz="4" w:space="0" w:color="000000"/>
              <w:bottom w:val="nil"/>
              <w:right w:val="double" w:sz="4" w:space="0" w:color="000000"/>
            </w:tcBorders>
          </w:tcPr>
          <w:p w14:paraId="40723B4B" w14:textId="77777777" w:rsidR="0024258C" w:rsidRPr="00052A28" w:rsidRDefault="0024258C" w:rsidP="006318D4">
            <w:pPr>
              <w:tabs>
                <w:tab w:val="center" w:pos="8789"/>
                <w:tab w:val="center" w:pos="9072"/>
              </w:tabs>
              <w:spacing w:line="259" w:lineRule="auto"/>
              <w:ind w:left="362"/>
            </w:pPr>
            <w:r w:rsidRPr="00052A28">
              <w:t>39,00</w:t>
            </w:r>
          </w:p>
        </w:tc>
      </w:tr>
      <w:tr w:rsidR="0024258C" w:rsidRPr="00052A28" w14:paraId="64BA60EB" w14:textId="77777777" w:rsidTr="00171395">
        <w:trPr>
          <w:trHeight w:val="320"/>
        </w:trPr>
        <w:tc>
          <w:tcPr>
            <w:tcW w:w="2123" w:type="dxa"/>
            <w:tcBorders>
              <w:top w:val="nil"/>
              <w:left w:val="double" w:sz="4" w:space="0" w:color="000000"/>
              <w:bottom w:val="nil"/>
              <w:right w:val="double" w:sz="4" w:space="0" w:color="000000"/>
            </w:tcBorders>
          </w:tcPr>
          <w:p w14:paraId="7A90CAA0" w14:textId="29A9C743" w:rsidR="0024258C" w:rsidRPr="00052A28" w:rsidRDefault="005B2ADE" w:rsidP="00052A28">
            <w:pPr>
              <w:tabs>
                <w:tab w:val="center" w:pos="8789"/>
                <w:tab w:val="center" w:pos="9072"/>
              </w:tabs>
              <w:spacing w:line="259" w:lineRule="auto"/>
              <w:ind w:left="15"/>
            </w:pPr>
            <w:r w:rsidRPr="00052A28">
              <w:t>ligne %</w:t>
            </w:r>
          </w:p>
        </w:tc>
        <w:tc>
          <w:tcPr>
            <w:tcW w:w="2271" w:type="dxa"/>
            <w:tcBorders>
              <w:top w:val="nil"/>
              <w:left w:val="double" w:sz="4" w:space="0" w:color="000000"/>
              <w:bottom w:val="nil"/>
              <w:right w:val="single" w:sz="4" w:space="0" w:color="000000"/>
            </w:tcBorders>
            <w:shd w:val="clear" w:color="auto" w:fill="BDD6EE" w:themeFill="accent1" w:themeFillTint="66"/>
          </w:tcPr>
          <w:p w14:paraId="1FBA616D" w14:textId="77777777" w:rsidR="0024258C" w:rsidRPr="00052A28" w:rsidRDefault="0024258C" w:rsidP="006318D4">
            <w:pPr>
              <w:tabs>
                <w:tab w:val="center" w:pos="8789"/>
                <w:tab w:val="center" w:pos="9072"/>
              </w:tabs>
              <w:spacing w:line="259" w:lineRule="auto"/>
              <w:jc w:val="right"/>
              <w:rPr>
                <w:b/>
                <w:bCs/>
              </w:rPr>
            </w:pPr>
            <w:r w:rsidRPr="00052A28">
              <w:rPr>
                <w:b/>
                <w:bCs/>
              </w:rPr>
              <w:t>38,46%</w:t>
            </w:r>
          </w:p>
        </w:tc>
        <w:tc>
          <w:tcPr>
            <w:tcW w:w="1985" w:type="dxa"/>
            <w:tcBorders>
              <w:top w:val="nil"/>
              <w:left w:val="single" w:sz="4" w:space="0" w:color="000000"/>
              <w:bottom w:val="nil"/>
              <w:right w:val="single" w:sz="4" w:space="0" w:color="000000"/>
            </w:tcBorders>
          </w:tcPr>
          <w:p w14:paraId="4C384B78" w14:textId="77777777" w:rsidR="0024258C" w:rsidRPr="00052A28" w:rsidRDefault="0024258C" w:rsidP="006318D4">
            <w:pPr>
              <w:tabs>
                <w:tab w:val="center" w:pos="8789"/>
                <w:tab w:val="center" w:pos="9072"/>
              </w:tabs>
              <w:spacing w:line="259" w:lineRule="auto"/>
              <w:jc w:val="right"/>
            </w:pPr>
            <w:r w:rsidRPr="00052A28">
              <w:t>61,54%</w:t>
            </w:r>
          </w:p>
        </w:tc>
        <w:tc>
          <w:tcPr>
            <w:tcW w:w="1275" w:type="dxa"/>
            <w:tcBorders>
              <w:top w:val="nil"/>
              <w:left w:val="single" w:sz="4" w:space="0" w:color="000000"/>
              <w:bottom w:val="nil"/>
              <w:right w:val="double" w:sz="4" w:space="0" w:color="000000"/>
            </w:tcBorders>
          </w:tcPr>
          <w:p w14:paraId="26B40F44" w14:textId="77777777" w:rsidR="0024258C" w:rsidRPr="00052A28" w:rsidRDefault="0024258C" w:rsidP="006318D4">
            <w:pPr>
              <w:tabs>
                <w:tab w:val="center" w:pos="8789"/>
                <w:tab w:val="center" w:pos="9072"/>
              </w:tabs>
              <w:spacing w:line="259" w:lineRule="auto"/>
            </w:pPr>
            <w:r w:rsidRPr="00052A28">
              <w:t>100,00%</w:t>
            </w:r>
          </w:p>
        </w:tc>
      </w:tr>
      <w:tr w:rsidR="0024258C" w:rsidRPr="00052A28" w14:paraId="1EA0188D" w14:textId="77777777" w:rsidTr="004B3432">
        <w:trPr>
          <w:trHeight w:val="328"/>
        </w:trPr>
        <w:tc>
          <w:tcPr>
            <w:tcW w:w="2123" w:type="dxa"/>
            <w:tcBorders>
              <w:top w:val="nil"/>
              <w:left w:val="double" w:sz="4" w:space="0" w:color="000000"/>
              <w:bottom w:val="single" w:sz="4" w:space="0" w:color="000000"/>
              <w:right w:val="double" w:sz="4" w:space="0" w:color="000000"/>
            </w:tcBorders>
          </w:tcPr>
          <w:p w14:paraId="38D753C0" w14:textId="2E38FD3F" w:rsidR="0024258C" w:rsidRPr="00052A28" w:rsidRDefault="000C681C" w:rsidP="00052A28">
            <w:pPr>
              <w:tabs>
                <w:tab w:val="center" w:pos="8789"/>
                <w:tab w:val="center" w:pos="9072"/>
              </w:tabs>
              <w:spacing w:line="259" w:lineRule="auto"/>
              <w:ind w:left="15"/>
            </w:pPr>
            <w:r w:rsidRPr="00052A28">
              <w:t>résidus ajustés</w:t>
            </w:r>
          </w:p>
        </w:tc>
        <w:tc>
          <w:tcPr>
            <w:tcW w:w="2271" w:type="dxa"/>
            <w:tcBorders>
              <w:top w:val="nil"/>
              <w:left w:val="double" w:sz="4" w:space="0" w:color="000000"/>
              <w:bottom w:val="single" w:sz="4" w:space="0" w:color="000000"/>
              <w:right w:val="single" w:sz="4" w:space="0" w:color="000000"/>
            </w:tcBorders>
          </w:tcPr>
          <w:p w14:paraId="37B4B655" w14:textId="77777777" w:rsidR="0024258C" w:rsidRPr="00052A28" w:rsidRDefault="0024258C" w:rsidP="006318D4">
            <w:pPr>
              <w:tabs>
                <w:tab w:val="center" w:pos="8789"/>
                <w:tab w:val="center" w:pos="9072"/>
              </w:tabs>
              <w:spacing w:line="259" w:lineRule="auto"/>
              <w:jc w:val="right"/>
            </w:pPr>
            <w:r w:rsidRPr="00052A28">
              <w:t>2,53</w:t>
            </w:r>
          </w:p>
        </w:tc>
        <w:tc>
          <w:tcPr>
            <w:tcW w:w="1985" w:type="dxa"/>
            <w:tcBorders>
              <w:top w:val="nil"/>
              <w:left w:val="single" w:sz="4" w:space="0" w:color="000000"/>
              <w:bottom w:val="single" w:sz="4" w:space="0" w:color="000000"/>
              <w:right w:val="single" w:sz="4" w:space="0" w:color="000000"/>
            </w:tcBorders>
          </w:tcPr>
          <w:p w14:paraId="2AC39C98" w14:textId="77777777" w:rsidR="0024258C" w:rsidRPr="00052A28" w:rsidRDefault="0024258C" w:rsidP="006318D4">
            <w:pPr>
              <w:tabs>
                <w:tab w:val="center" w:pos="8789"/>
                <w:tab w:val="center" w:pos="9072"/>
              </w:tabs>
              <w:spacing w:line="259" w:lineRule="auto"/>
              <w:jc w:val="right"/>
            </w:pPr>
            <w:r w:rsidRPr="00052A28">
              <w:t>-2,53</w:t>
            </w:r>
          </w:p>
        </w:tc>
        <w:tc>
          <w:tcPr>
            <w:tcW w:w="1275" w:type="dxa"/>
            <w:tcBorders>
              <w:top w:val="nil"/>
              <w:left w:val="single" w:sz="4" w:space="0" w:color="000000"/>
              <w:bottom w:val="single" w:sz="4" w:space="0" w:color="000000"/>
              <w:right w:val="double" w:sz="4" w:space="0" w:color="000000"/>
            </w:tcBorders>
          </w:tcPr>
          <w:p w14:paraId="2D5B3229" w14:textId="77777777" w:rsidR="0024258C" w:rsidRPr="00052A28" w:rsidRDefault="0024258C" w:rsidP="006318D4">
            <w:pPr>
              <w:tabs>
                <w:tab w:val="center" w:pos="8789"/>
                <w:tab w:val="center" w:pos="9072"/>
              </w:tabs>
              <w:spacing w:line="259" w:lineRule="auto"/>
              <w:ind w:left="660"/>
            </w:pPr>
            <w:r w:rsidRPr="00052A28">
              <w:t>,00</w:t>
            </w:r>
          </w:p>
        </w:tc>
      </w:tr>
      <w:tr w:rsidR="0024258C" w:rsidRPr="00052A28" w14:paraId="1951B127" w14:textId="77777777" w:rsidTr="004B3432">
        <w:trPr>
          <w:trHeight w:val="342"/>
        </w:trPr>
        <w:tc>
          <w:tcPr>
            <w:tcW w:w="2123" w:type="dxa"/>
            <w:tcBorders>
              <w:top w:val="single" w:sz="4" w:space="0" w:color="000000"/>
              <w:left w:val="double" w:sz="4" w:space="0" w:color="000000"/>
              <w:bottom w:val="nil"/>
              <w:right w:val="double" w:sz="4" w:space="0" w:color="000000"/>
            </w:tcBorders>
          </w:tcPr>
          <w:p w14:paraId="7EDAA1E6" w14:textId="77777777" w:rsidR="0024258C" w:rsidRPr="00052A28" w:rsidRDefault="0024258C" w:rsidP="006318D4">
            <w:pPr>
              <w:tabs>
                <w:tab w:val="center" w:pos="8789"/>
                <w:tab w:val="center" w:pos="9072"/>
              </w:tabs>
              <w:spacing w:line="259" w:lineRule="auto"/>
              <w:ind w:left="15"/>
            </w:pPr>
            <w:r w:rsidRPr="00052A28">
              <w:t>+ 45 ans</w:t>
            </w:r>
          </w:p>
        </w:tc>
        <w:tc>
          <w:tcPr>
            <w:tcW w:w="2271" w:type="dxa"/>
            <w:tcBorders>
              <w:top w:val="single" w:sz="4" w:space="0" w:color="000000"/>
              <w:left w:val="double" w:sz="4" w:space="0" w:color="000000"/>
              <w:bottom w:val="nil"/>
              <w:right w:val="single" w:sz="4" w:space="0" w:color="000000"/>
            </w:tcBorders>
          </w:tcPr>
          <w:p w14:paraId="2481FC1A" w14:textId="77777777" w:rsidR="0024258C" w:rsidRPr="00052A28" w:rsidRDefault="0024258C" w:rsidP="006318D4">
            <w:pPr>
              <w:tabs>
                <w:tab w:val="center" w:pos="8789"/>
                <w:tab w:val="center" w:pos="9072"/>
              </w:tabs>
              <w:spacing w:line="259" w:lineRule="auto"/>
              <w:jc w:val="right"/>
            </w:pPr>
            <w:r w:rsidRPr="00052A28">
              <w:t>5,00</w:t>
            </w:r>
          </w:p>
        </w:tc>
        <w:tc>
          <w:tcPr>
            <w:tcW w:w="1985" w:type="dxa"/>
            <w:tcBorders>
              <w:top w:val="single" w:sz="4" w:space="0" w:color="000000"/>
              <w:left w:val="single" w:sz="4" w:space="0" w:color="000000"/>
              <w:bottom w:val="nil"/>
              <w:right w:val="single" w:sz="4" w:space="0" w:color="000000"/>
            </w:tcBorders>
          </w:tcPr>
          <w:p w14:paraId="29B13B8D" w14:textId="77777777" w:rsidR="0024258C" w:rsidRPr="00052A28" w:rsidRDefault="0024258C" w:rsidP="006318D4">
            <w:pPr>
              <w:tabs>
                <w:tab w:val="center" w:pos="8789"/>
                <w:tab w:val="center" w:pos="9072"/>
              </w:tabs>
              <w:spacing w:line="259" w:lineRule="auto"/>
              <w:jc w:val="right"/>
            </w:pPr>
            <w:r w:rsidRPr="00052A28">
              <w:t>33,00</w:t>
            </w:r>
          </w:p>
        </w:tc>
        <w:tc>
          <w:tcPr>
            <w:tcW w:w="1275" w:type="dxa"/>
            <w:tcBorders>
              <w:top w:val="single" w:sz="4" w:space="0" w:color="000000"/>
              <w:left w:val="single" w:sz="4" w:space="0" w:color="000000"/>
              <w:bottom w:val="nil"/>
              <w:right w:val="double" w:sz="4" w:space="0" w:color="000000"/>
            </w:tcBorders>
          </w:tcPr>
          <w:p w14:paraId="0F465C5A" w14:textId="77777777" w:rsidR="0024258C" w:rsidRPr="00052A28" w:rsidRDefault="0024258C" w:rsidP="006318D4">
            <w:pPr>
              <w:tabs>
                <w:tab w:val="center" w:pos="8789"/>
                <w:tab w:val="center" w:pos="9072"/>
              </w:tabs>
              <w:spacing w:line="259" w:lineRule="auto"/>
              <w:ind w:left="354"/>
            </w:pPr>
            <w:r w:rsidRPr="00052A28">
              <w:t>38,00</w:t>
            </w:r>
          </w:p>
        </w:tc>
      </w:tr>
      <w:tr w:rsidR="0024258C" w:rsidRPr="00052A28" w14:paraId="2CA45161" w14:textId="77777777" w:rsidTr="00171395">
        <w:trPr>
          <w:trHeight w:val="320"/>
        </w:trPr>
        <w:tc>
          <w:tcPr>
            <w:tcW w:w="2123" w:type="dxa"/>
            <w:tcBorders>
              <w:top w:val="nil"/>
              <w:left w:val="double" w:sz="4" w:space="0" w:color="000000"/>
              <w:bottom w:val="nil"/>
              <w:right w:val="double" w:sz="4" w:space="0" w:color="000000"/>
            </w:tcBorders>
          </w:tcPr>
          <w:p w14:paraId="6E05F171" w14:textId="5EF92EF1" w:rsidR="0024258C" w:rsidRPr="00052A28" w:rsidRDefault="005B2ADE" w:rsidP="00052A28">
            <w:pPr>
              <w:tabs>
                <w:tab w:val="center" w:pos="8789"/>
                <w:tab w:val="center" w:pos="9072"/>
              </w:tabs>
              <w:spacing w:line="259" w:lineRule="auto"/>
              <w:ind w:left="15"/>
            </w:pPr>
            <w:r w:rsidRPr="00052A28">
              <w:t>ligne %</w:t>
            </w:r>
          </w:p>
        </w:tc>
        <w:tc>
          <w:tcPr>
            <w:tcW w:w="2271" w:type="dxa"/>
            <w:tcBorders>
              <w:top w:val="nil"/>
              <w:left w:val="double" w:sz="4" w:space="0" w:color="000000"/>
              <w:bottom w:val="nil"/>
              <w:right w:val="single" w:sz="4" w:space="0" w:color="000000"/>
            </w:tcBorders>
            <w:shd w:val="clear" w:color="auto" w:fill="BDD6EE" w:themeFill="accent1" w:themeFillTint="66"/>
          </w:tcPr>
          <w:p w14:paraId="750C78CE" w14:textId="77777777" w:rsidR="0024258C" w:rsidRPr="00052A28" w:rsidRDefault="0024258C" w:rsidP="006318D4">
            <w:pPr>
              <w:tabs>
                <w:tab w:val="center" w:pos="8789"/>
                <w:tab w:val="center" w:pos="9072"/>
              </w:tabs>
              <w:spacing w:line="259" w:lineRule="auto"/>
              <w:jc w:val="right"/>
              <w:rPr>
                <w:b/>
                <w:bCs/>
              </w:rPr>
            </w:pPr>
            <w:r w:rsidRPr="00052A28">
              <w:rPr>
                <w:b/>
                <w:bCs/>
              </w:rPr>
              <w:t>13,16%</w:t>
            </w:r>
          </w:p>
        </w:tc>
        <w:tc>
          <w:tcPr>
            <w:tcW w:w="1985" w:type="dxa"/>
            <w:tcBorders>
              <w:top w:val="nil"/>
              <w:left w:val="single" w:sz="4" w:space="0" w:color="000000"/>
              <w:bottom w:val="nil"/>
              <w:right w:val="single" w:sz="4" w:space="0" w:color="000000"/>
            </w:tcBorders>
          </w:tcPr>
          <w:p w14:paraId="7A83614E" w14:textId="77777777" w:rsidR="0024258C" w:rsidRPr="00052A28" w:rsidRDefault="0024258C" w:rsidP="006318D4">
            <w:pPr>
              <w:tabs>
                <w:tab w:val="center" w:pos="8789"/>
                <w:tab w:val="center" w:pos="9072"/>
              </w:tabs>
              <w:spacing w:line="259" w:lineRule="auto"/>
              <w:jc w:val="right"/>
            </w:pPr>
            <w:r w:rsidRPr="00052A28">
              <w:t>86,84%</w:t>
            </w:r>
          </w:p>
        </w:tc>
        <w:tc>
          <w:tcPr>
            <w:tcW w:w="1275" w:type="dxa"/>
            <w:tcBorders>
              <w:top w:val="nil"/>
              <w:left w:val="single" w:sz="4" w:space="0" w:color="000000"/>
              <w:bottom w:val="nil"/>
              <w:right w:val="double" w:sz="4" w:space="0" w:color="000000"/>
            </w:tcBorders>
          </w:tcPr>
          <w:p w14:paraId="1D38F1E3" w14:textId="77777777" w:rsidR="0024258C" w:rsidRPr="00052A28" w:rsidRDefault="0024258C" w:rsidP="006318D4">
            <w:pPr>
              <w:tabs>
                <w:tab w:val="center" w:pos="8789"/>
                <w:tab w:val="center" w:pos="9072"/>
              </w:tabs>
              <w:spacing w:line="259" w:lineRule="auto"/>
            </w:pPr>
            <w:r w:rsidRPr="00052A28">
              <w:t>100,00%</w:t>
            </w:r>
          </w:p>
        </w:tc>
      </w:tr>
      <w:tr w:rsidR="0024258C" w:rsidRPr="00052A28" w14:paraId="3ADAEB93" w14:textId="77777777" w:rsidTr="004B3432">
        <w:trPr>
          <w:trHeight w:val="328"/>
        </w:trPr>
        <w:tc>
          <w:tcPr>
            <w:tcW w:w="2123" w:type="dxa"/>
            <w:tcBorders>
              <w:top w:val="nil"/>
              <w:left w:val="double" w:sz="4" w:space="0" w:color="000000"/>
              <w:bottom w:val="single" w:sz="4" w:space="0" w:color="000000"/>
              <w:right w:val="double" w:sz="4" w:space="0" w:color="000000"/>
            </w:tcBorders>
          </w:tcPr>
          <w:p w14:paraId="2C8B2D6C" w14:textId="6185FB16" w:rsidR="0024258C" w:rsidRPr="00052A28" w:rsidRDefault="000C681C" w:rsidP="00052A28">
            <w:pPr>
              <w:tabs>
                <w:tab w:val="center" w:pos="8789"/>
                <w:tab w:val="center" w:pos="9072"/>
              </w:tabs>
              <w:spacing w:line="259" w:lineRule="auto"/>
              <w:ind w:left="15"/>
            </w:pPr>
            <w:r w:rsidRPr="00052A28">
              <w:t>résidus ajustés</w:t>
            </w:r>
          </w:p>
        </w:tc>
        <w:tc>
          <w:tcPr>
            <w:tcW w:w="2271" w:type="dxa"/>
            <w:tcBorders>
              <w:top w:val="nil"/>
              <w:left w:val="double" w:sz="4" w:space="0" w:color="000000"/>
              <w:bottom w:val="single" w:sz="4" w:space="0" w:color="000000"/>
              <w:right w:val="single" w:sz="4" w:space="0" w:color="000000"/>
            </w:tcBorders>
          </w:tcPr>
          <w:p w14:paraId="725A5568" w14:textId="77777777" w:rsidR="0024258C" w:rsidRPr="00052A28" w:rsidRDefault="0024258C" w:rsidP="006318D4">
            <w:pPr>
              <w:tabs>
                <w:tab w:val="center" w:pos="8789"/>
                <w:tab w:val="center" w:pos="9072"/>
              </w:tabs>
              <w:spacing w:line="259" w:lineRule="auto"/>
              <w:jc w:val="right"/>
            </w:pPr>
            <w:r w:rsidRPr="00052A28">
              <w:t>-2,53</w:t>
            </w:r>
          </w:p>
        </w:tc>
        <w:tc>
          <w:tcPr>
            <w:tcW w:w="1985" w:type="dxa"/>
            <w:tcBorders>
              <w:top w:val="nil"/>
              <w:left w:val="single" w:sz="4" w:space="0" w:color="000000"/>
              <w:bottom w:val="single" w:sz="4" w:space="0" w:color="000000"/>
              <w:right w:val="single" w:sz="4" w:space="0" w:color="000000"/>
            </w:tcBorders>
          </w:tcPr>
          <w:p w14:paraId="0E8B7A6F" w14:textId="77777777" w:rsidR="0024258C" w:rsidRPr="00052A28" w:rsidRDefault="0024258C" w:rsidP="006318D4">
            <w:pPr>
              <w:tabs>
                <w:tab w:val="center" w:pos="8789"/>
                <w:tab w:val="center" w:pos="9072"/>
              </w:tabs>
              <w:spacing w:line="259" w:lineRule="auto"/>
              <w:jc w:val="right"/>
            </w:pPr>
            <w:r w:rsidRPr="00052A28">
              <w:t>2,53</w:t>
            </w:r>
          </w:p>
        </w:tc>
        <w:tc>
          <w:tcPr>
            <w:tcW w:w="1275" w:type="dxa"/>
            <w:tcBorders>
              <w:top w:val="nil"/>
              <w:left w:val="single" w:sz="4" w:space="0" w:color="000000"/>
              <w:bottom w:val="single" w:sz="4" w:space="0" w:color="000000"/>
              <w:right w:val="double" w:sz="4" w:space="0" w:color="000000"/>
            </w:tcBorders>
          </w:tcPr>
          <w:p w14:paraId="17E4AD59" w14:textId="77777777" w:rsidR="0024258C" w:rsidRPr="00052A28" w:rsidRDefault="0024258C" w:rsidP="006318D4">
            <w:pPr>
              <w:tabs>
                <w:tab w:val="center" w:pos="8789"/>
                <w:tab w:val="center" w:pos="9072"/>
              </w:tabs>
              <w:spacing w:line="259" w:lineRule="auto"/>
              <w:ind w:left="660"/>
            </w:pPr>
            <w:r w:rsidRPr="00052A28">
              <w:t>,00</w:t>
            </w:r>
          </w:p>
        </w:tc>
      </w:tr>
      <w:tr w:rsidR="0024258C" w:rsidRPr="00052A28" w14:paraId="438B5A7A" w14:textId="77777777" w:rsidTr="005B2ADE">
        <w:trPr>
          <w:trHeight w:val="342"/>
        </w:trPr>
        <w:tc>
          <w:tcPr>
            <w:tcW w:w="2123" w:type="dxa"/>
            <w:tcBorders>
              <w:top w:val="single" w:sz="4" w:space="0" w:color="000000"/>
              <w:left w:val="double" w:sz="4" w:space="0" w:color="000000"/>
              <w:right w:val="double" w:sz="4" w:space="0" w:color="000000"/>
            </w:tcBorders>
          </w:tcPr>
          <w:p w14:paraId="7B8C41BD" w14:textId="77777777" w:rsidR="0024258C" w:rsidRPr="00052A28" w:rsidRDefault="0024258C" w:rsidP="006318D4">
            <w:pPr>
              <w:tabs>
                <w:tab w:val="center" w:pos="8789"/>
                <w:tab w:val="center" w:pos="9072"/>
              </w:tabs>
              <w:spacing w:line="259" w:lineRule="auto"/>
              <w:ind w:left="15"/>
            </w:pPr>
            <w:r w:rsidRPr="00052A28">
              <w:t>Total</w:t>
            </w:r>
          </w:p>
        </w:tc>
        <w:tc>
          <w:tcPr>
            <w:tcW w:w="2271" w:type="dxa"/>
            <w:tcBorders>
              <w:top w:val="single" w:sz="4" w:space="0" w:color="000000"/>
              <w:left w:val="double" w:sz="4" w:space="0" w:color="000000"/>
              <w:right w:val="single" w:sz="4" w:space="0" w:color="000000"/>
            </w:tcBorders>
          </w:tcPr>
          <w:p w14:paraId="4EC2D99C" w14:textId="77777777" w:rsidR="0024258C" w:rsidRPr="00052A28" w:rsidRDefault="0024258C" w:rsidP="006318D4">
            <w:pPr>
              <w:tabs>
                <w:tab w:val="center" w:pos="8789"/>
                <w:tab w:val="center" w:pos="9072"/>
              </w:tabs>
              <w:spacing w:line="259" w:lineRule="auto"/>
              <w:jc w:val="right"/>
            </w:pPr>
            <w:r w:rsidRPr="00052A28">
              <w:t>20,00</w:t>
            </w:r>
          </w:p>
        </w:tc>
        <w:tc>
          <w:tcPr>
            <w:tcW w:w="1985" w:type="dxa"/>
            <w:tcBorders>
              <w:top w:val="single" w:sz="4" w:space="0" w:color="000000"/>
              <w:left w:val="single" w:sz="4" w:space="0" w:color="000000"/>
              <w:right w:val="single" w:sz="4" w:space="0" w:color="000000"/>
            </w:tcBorders>
          </w:tcPr>
          <w:p w14:paraId="24230985" w14:textId="77777777" w:rsidR="0024258C" w:rsidRPr="00052A28" w:rsidRDefault="0024258C" w:rsidP="006318D4">
            <w:pPr>
              <w:tabs>
                <w:tab w:val="center" w:pos="8789"/>
                <w:tab w:val="center" w:pos="9072"/>
              </w:tabs>
              <w:spacing w:line="259" w:lineRule="auto"/>
              <w:jc w:val="right"/>
            </w:pPr>
            <w:r w:rsidRPr="00052A28">
              <w:t>57,00</w:t>
            </w:r>
          </w:p>
        </w:tc>
        <w:tc>
          <w:tcPr>
            <w:tcW w:w="1275" w:type="dxa"/>
            <w:tcBorders>
              <w:top w:val="single" w:sz="4" w:space="0" w:color="000000"/>
              <w:left w:val="single" w:sz="4" w:space="0" w:color="000000"/>
              <w:right w:val="double" w:sz="4" w:space="0" w:color="000000"/>
            </w:tcBorders>
          </w:tcPr>
          <w:p w14:paraId="6F30F09B" w14:textId="77777777" w:rsidR="0024258C" w:rsidRPr="00052A28" w:rsidRDefault="0024258C" w:rsidP="006318D4">
            <w:pPr>
              <w:tabs>
                <w:tab w:val="center" w:pos="8789"/>
                <w:tab w:val="center" w:pos="9072"/>
              </w:tabs>
              <w:spacing w:line="259" w:lineRule="auto"/>
              <w:ind w:left="392"/>
            </w:pPr>
            <w:r w:rsidRPr="00052A28">
              <w:t>77,00</w:t>
            </w:r>
          </w:p>
        </w:tc>
      </w:tr>
      <w:tr w:rsidR="0024258C" w:rsidRPr="00052A28" w14:paraId="70D4ADAC" w14:textId="77777777" w:rsidTr="005B2ADE">
        <w:trPr>
          <w:trHeight w:val="320"/>
        </w:trPr>
        <w:tc>
          <w:tcPr>
            <w:tcW w:w="2123" w:type="dxa"/>
            <w:tcBorders>
              <w:top w:val="nil"/>
              <w:left w:val="double" w:sz="4" w:space="0" w:color="000000"/>
              <w:bottom w:val="single" w:sz="4" w:space="0" w:color="auto"/>
              <w:right w:val="double" w:sz="4" w:space="0" w:color="000000"/>
            </w:tcBorders>
          </w:tcPr>
          <w:p w14:paraId="541AD103" w14:textId="77777777" w:rsidR="0024258C" w:rsidRPr="00052A28" w:rsidRDefault="0024258C" w:rsidP="00052A28">
            <w:pPr>
              <w:tabs>
                <w:tab w:val="center" w:pos="8789"/>
                <w:tab w:val="center" w:pos="9072"/>
              </w:tabs>
              <w:spacing w:line="259" w:lineRule="auto"/>
              <w:ind w:left="15"/>
            </w:pPr>
          </w:p>
        </w:tc>
        <w:tc>
          <w:tcPr>
            <w:tcW w:w="2271" w:type="dxa"/>
            <w:tcBorders>
              <w:top w:val="nil"/>
              <w:left w:val="double" w:sz="4" w:space="0" w:color="000000"/>
              <w:bottom w:val="single" w:sz="4" w:space="0" w:color="auto"/>
              <w:right w:val="single" w:sz="4" w:space="0" w:color="000000"/>
            </w:tcBorders>
          </w:tcPr>
          <w:p w14:paraId="23D14000" w14:textId="77777777" w:rsidR="0024258C" w:rsidRPr="00052A28" w:rsidRDefault="0024258C" w:rsidP="006318D4">
            <w:pPr>
              <w:tabs>
                <w:tab w:val="center" w:pos="8789"/>
                <w:tab w:val="center" w:pos="9072"/>
              </w:tabs>
              <w:spacing w:line="259" w:lineRule="auto"/>
              <w:jc w:val="right"/>
            </w:pPr>
            <w:r w:rsidRPr="00052A28">
              <w:t>25,97%</w:t>
            </w:r>
          </w:p>
        </w:tc>
        <w:tc>
          <w:tcPr>
            <w:tcW w:w="1985" w:type="dxa"/>
            <w:tcBorders>
              <w:top w:val="nil"/>
              <w:left w:val="single" w:sz="4" w:space="0" w:color="000000"/>
              <w:bottom w:val="single" w:sz="4" w:space="0" w:color="auto"/>
              <w:right w:val="single" w:sz="4" w:space="0" w:color="000000"/>
            </w:tcBorders>
          </w:tcPr>
          <w:p w14:paraId="2D9106A9" w14:textId="77777777" w:rsidR="0024258C" w:rsidRPr="00052A28" w:rsidRDefault="0024258C" w:rsidP="006318D4">
            <w:pPr>
              <w:tabs>
                <w:tab w:val="center" w:pos="8789"/>
                <w:tab w:val="center" w:pos="9072"/>
              </w:tabs>
              <w:spacing w:line="259" w:lineRule="auto"/>
              <w:jc w:val="right"/>
            </w:pPr>
            <w:r w:rsidRPr="00052A28">
              <w:t>74,03%</w:t>
            </w:r>
          </w:p>
        </w:tc>
        <w:tc>
          <w:tcPr>
            <w:tcW w:w="1275" w:type="dxa"/>
            <w:tcBorders>
              <w:top w:val="nil"/>
              <w:left w:val="single" w:sz="4" w:space="0" w:color="000000"/>
              <w:bottom w:val="single" w:sz="4" w:space="0" w:color="auto"/>
              <w:right w:val="double" w:sz="4" w:space="0" w:color="000000"/>
            </w:tcBorders>
          </w:tcPr>
          <w:p w14:paraId="2FB93FE3" w14:textId="77777777" w:rsidR="0024258C" w:rsidRPr="00052A28" w:rsidRDefault="0024258C" w:rsidP="006318D4">
            <w:pPr>
              <w:tabs>
                <w:tab w:val="center" w:pos="8789"/>
                <w:tab w:val="center" w:pos="9072"/>
              </w:tabs>
              <w:spacing w:line="259" w:lineRule="auto"/>
            </w:pPr>
            <w:r w:rsidRPr="00052A28">
              <w:t>100,00%</w:t>
            </w:r>
          </w:p>
        </w:tc>
      </w:tr>
    </w:tbl>
    <w:p w14:paraId="5B640DA6" w14:textId="77777777" w:rsidR="004B3432" w:rsidRPr="007F3A2B" w:rsidRDefault="004B3432" w:rsidP="006318D4">
      <w:pPr>
        <w:tabs>
          <w:tab w:val="center" w:pos="8789"/>
          <w:tab w:val="center" w:pos="9072"/>
        </w:tabs>
        <w:rPr>
          <w:sz w:val="10"/>
          <w:szCs w:val="10"/>
        </w:rPr>
      </w:pPr>
    </w:p>
    <w:p w14:paraId="13C01DE0" w14:textId="021ADB84" w:rsidR="004B3432" w:rsidRDefault="004B3432" w:rsidP="006318D4">
      <w:pPr>
        <w:tabs>
          <w:tab w:val="center" w:pos="8789"/>
          <w:tab w:val="center" w:pos="9072"/>
        </w:tabs>
      </w:pPr>
      <w:r w:rsidRPr="00051645">
        <w:rPr>
          <w:sz w:val="20"/>
          <w:szCs w:val="20"/>
        </w:rPr>
        <w:t>Notes : Test du Khi2 significatif au seuil de 1 %.</w:t>
      </w:r>
    </w:p>
    <w:p w14:paraId="7AF17B30" w14:textId="2168F243" w:rsidR="004B3432" w:rsidRPr="00DD3A0D" w:rsidRDefault="004B3432" w:rsidP="00DD3A0D">
      <w:pPr>
        <w:tabs>
          <w:tab w:val="center" w:pos="8789"/>
          <w:tab w:val="center" w:pos="9072"/>
        </w:tabs>
        <w:jc w:val="both"/>
        <w:rPr>
          <w:sz w:val="20"/>
          <w:szCs w:val="20"/>
        </w:rPr>
      </w:pPr>
      <w:r w:rsidRPr="00A95F97">
        <w:rPr>
          <w:sz w:val="20"/>
          <w:szCs w:val="20"/>
        </w:rPr>
        <w:t xml:space="preserve">Lecture : Parmi les </w:t>
      </w:r>
      <w:r>
        <w:rPr>
          <w:sz w:val="20"/>
          <w:szCs w:val="20"/>
        </w:rPr>
        <w:t>personnes</w:t>
      </w:r>
      <w:r w:rsidRPr="00A95F97">
        <w:rPr>
          <w:sz w:val="20"/>
          <w:szCs w:val="20"/>
        </w:rPr>
        <w:t xml:space="preserve"> cérébrolésé</w:t>
      </w:r>
      <w:r>
        <w:rPr>
          <w:sz w:val="20"/>
          <w:szCs w:val="20"/>
        </w:rPr>
        <w:t>e</w:t>
      </w:r>
      <w:r w:rsidRPr="00A95F97">
        <w:rPr>
          <w:sz w:val="20"/>
          <w:szCs w:val="20"/>
        </w:rPr>
        <w:t xml:space="preserve">s </w:t>
      </w:r>
      <w:r>
        <w:rPr>
          <w:sz w:val="20"/>
          <w:szCs w:val="20"/>
        </w:rPr>
        <w:t xml:space="preserve">les plus </w:t>
      </w:r>
      <w:r w:rsidR="00171395">
        <w:rPr>
          <w:sz w:val="20"/>
          <w:szCs w:val="20"/>
        </w:rPr>
        <w:t>jeunes</w:t>
      </w:r>
      <w:r w:rsidRPr="00195E95">
        <w:rPr>
          <w:sz w:val="20"/>
          <w:szCs w:val="20"/>
        </w:rPr>
        <w:t xml:space="preserve"> </w:t>
      </w:r>
      <w:r>
        <w:rPr>
          <w:sz w:val="20"/>
          <w:szCs w:val="20"/>
        </w:rPr>
        <w:t>de notre échantillon (</w:t>
      </w:r>
      <w:r w:rsidR="00171395" w:rsidRPr="00171395">
        <w:rPr>
          <w:sz w:val="20"/>
          <w:szCs w:val="20"/>
        </w:rPr>
        <w:t>-/= 45 ans</w:t>
      </w:r>
      <w:r w:rsidR="00171395" w:rsidRPr="004030FB">
        <w:rPr>
          <w:sz w:val="20"/>
          <w:szCs w:val="20"/>
        </w:rPr>
        <w:t xml:space="preserve"> </w:t>
      </w:r>
      <w:r w:rsidR="00171395">
        <w:rPr>
          <w:sz w:val="20"/>
          <w:szCs w:val="20"/>
        </w:rPr>
        <w:t>au moment de l’enquête)</w:t>
      </w:r>
      <w:r w:rsidR="001B22D7">
        <w:rPr>
          <w:sz w:val="20"/>
          <w:szCs w:val="20"/>
        </w:rPr>
        <w:t>,</w:t>
      </w:r>
      <w:r w:rsidR="00171395">
        <w:rPr>
          <w:sz w:val="20"/>
          <w:szCs w:val="20"/>
        </w:rPr>
        <w:t xml:space="preserve"> </w:t>
      </w:r>
      <w:r w:rsidR="00171395" w:rsidRPr="00171395">
        <w:rPr>
          <w:sz w:val="20"/>
          <w:szCs w:val="20"/>
        </w:rPr>
        <w:t>38,46%</w:t>
      </w:r>
      <w:r w:rsidR="00171395">
        <w:rPr>
          <w:sz w:val="20"/>
          <w:szCs w:val="20"/>
        </w:rPr>
        <w:t xml:space="preserve"> </w:t>
      </w:r>
      <w:r w:rsidRPr="004030FB">
        <w:rPr>
          <w:sz w:val="20"/>
          <w:szCs w:val="20"/>
        </w:rPr>
        <w:t xml:space="preserve">déclarent </w:t>
      </w:r>
      <w:r w:rsidR="00171395">
        <w:rPr>
          <w:sz w:val="20"/>
          <w:szCs w:val="20"/>
        </w:rPr>
        <w:t xml:space="preserve">avoir arrêté des activités familiales à la suite de leur incident </w:t>
      </w:r>
      <w:r w:rsidR="003A1A23">
        <w:rPr>
          <w:sz w:val="20"/>
          <w:szCs w:val="20"/>
        </w:rPr>
        <w:t>de santé</w:t>
      </w:r>
      <w:r w:rsidR="00004149">
        <w:rPr>
          <w:sz w:val="20"/>
          <w:szCs w:val="20"/>
        </w:rPr>
        <w:t xml:space="preserve">, </w:t>
      </w:r>
      <w:r>
        <w:rPr>
          <w:sz w:val="20"/>
          <w:szCs w:val="20"/>
        </w:rPr>
        <w:t>contre</w:t>
      </w:r>
      <w:r w:rsidRPr="004B3432">
        <w:rPr>
          <w:sz w:val="20"/>
          <w:szCs w:val="20"/>
        </w:rPr>
        <w:t xml:space="preserve"> </w:t>
      </w:r>
      <w:r w:rsidR="00171395" w:rsidRPr="00171395">
        <w:rPr>
          <w:sz w:val="20"/>
          <w:szCs w:val="20"/>
        </w:rPr>
        <w:t xml:space="preserve">13,16% </w:t>
      </w:r>
      <w:r w:rsidR="00171395">
        <w:rPr>
          <w:sz w:val="20"/>
          <w:szCs w:val="20"/>
        </w:rPr>
        <w:t>âgées de plus de 45 ans.</w:t>
      </w:r>
    </w:p>
    <w:p w14:paraId="262180CA" w14:textId="76883825" w:rsidR="004370C5" w:rsidRPr="00052A28" w:rsidRDefault="00154292" w:rsidP="006318D4">
      <w:pPr>
        <w:pStyle w:val="NormalWeb"/>
        <w:tabs>
          <w:tab w:val="center" w:pos="8789"/>
          <w:tab w:val="center" w:pos="9072"/>
        </w:tabs>
        <w:spacing w:before="316" w:beforeAutospacing="0" w:after="0" w:afterAutospacing="0"/>
        <w:jc w:val="both"/>
        <w:rPr>
          <w:i/>
          <w:u w:val="single"/>
        </w:rPr>
      </w:pPr>
      <w:r w:rsidRPr="00052A28">
        <w:rPr>
          <w:iCs/>
        </w:rPr>
        <w:t xml:space="preserve">À l’image de </w:t>
      </w:r>
      <w:r w:rsidR="003E152D" w:rsidRPr="00052A28">
        <w:rPr>
          <w:iCs/>
        </w:rPr>
        <w:t>Nicolas</w:t>
      </w:r>
      <w:r w:rsidRPr="00052A28">
        <w:rPr>
          <w:iCs/>
        </w:rPr>
        <w:t xml:space="preserve">, la majorité des personnes </w:t>
      </w:r>
      <w:r w:rsidR="00715B5A" w:rsidRPr="00052A28">
        <w:rPr>
          <w:iCs/>
        </w:rPr>
        <w:t xml:space="preserve">les plus âgé.es </w:t>
      </w:r>
      <w:r w:rsidRPr="00052A28">
        <w:rPr>
          <w:iCs/>
        </w:rPr>
        <w:t>de notre échantillon relie le sentiment de solitude à un manque d'écoute et des incompréhensions de tout bord, qui semblent dépasser les situations du handicap invisible considérées ici.</w:t>
      </w:r>
      <w:r w:rsidRPr="00052A28">
        <w:rPr>
          <w:i/>
        </w:rPr>
        <w:t xml:space="preserve"> </w:t>
      </w:r>
      <w:r w:rsidR="006262E6" w:rsidRPr="00052A28">
        <w:rPr>
          <w:iCs/>
        </w:rPr>
        <w:t>Julien</w:t>
      </w:r>
      <w:r w:rsidRPr="00052A28">
        <w:rPr>
          <w:iCs/>
        </w:rPr>
        <w:t xml:space="preserve"> a</w:t>
      </w:r>
      <w:r w:rsidR="00FF443D" w:rsidRPr="00052A28">
        <w:rPr>
          <w:iCs/>
        </w:rPr>
        <w:t xml:space="preserve"> </w:t>
      </w:r>
      <w:r w:rsidR="00715B5A" w:rsidRPr="00052A28">
        <w:rPr>
          <w:iCs/>
        </w:rPr>
        <w:t>6</w:t>
      </w:r>
      <w:r w:rsidR="00FF443D" w:rsidRPr="00052A28">
        <w:rPr>
          <w:iCs/>
        </w:rPr>
        <w:t>3 ans</w:t>
      </w:r>
      <w:r w:rsidR="006262E6" w:rsidRPr="00052A28">
        <w:rPr>
          <w:iCs/>
        </w:rPr>
        <w:t>.</w:t>
      </w:r>
      <w:r w:rsidR="006262E6" w:rsidRPr="00052A28">
        <w:rPr>
          <w:i/>
        </w:rPr>
        <w:t xml:space="preserve"> </w:t>
      </w:r>
      <w:r w:rsidR="004370C5" w:rsidRPr="00052A28">
        <w:t>Ambulancier, en congé maladie longue durée, suite au diagnostic d’un état maniacodépressif, consécutif d’un TC classé comme un accident de travail, Julien relate péniblement son histoire. Divorcé et père d’une fille qui a quitté le foyer familial à la suite de son accident, il vit dans un appartement-autonomie. Quand en bas de chez-lui, on l’appelle pour lui indiquer notre rendez-vous pour l’entretien, Julien nous raccroche au nez : ‘</w:t>
      </w:r>
      <w:r w:rsidR="004370C5" w:rsidRPr="00052A28">
        <w:rPr>
          <w:i/>
          <w:iCs/>
        </w:rPr>
        <w:t>il ne s’en souvient pas’</w:t>
      </w:r>
      <w:r w:rsidR="004370C5" w:rsidRPr="00052A28">
        <w:t xml:space="preserve">. Durant le court entretien </w:t>
      </w:r>
      <w:r w:rsidR="004370C5" w:rsidRPr="00052A28">
        <w:lastRenderedPageBreak/>
        <w:t>qu’il nous accorde, Julien cherche ses mots, laisse ses phrases incomplètes, précise que sa « </w:t>
      </w:r>
      <w:r w:rsidR="004370C5" w:rsidRPr="00052A28">
        <w:rPr>
          <w:i/>
          <w:iCs/>
        </w:rPr>
        <w:t>mémoire lui joue de tours</w:t>
      </w:r>
      <w:r w:rsidR="004370C5" w:rsidRPr="00052A28">
        <w:t> »</w:t>
      </w:r>
      <w:r w:rsidR="00753227" w:rsidRPr="00052A28">
        <w:t>, parle de son « </w:t>
      </w:r>
      <w:r w:rsidR="00753227" w:rsidRPr="00052A28">
        <w:rPr>
          <w:i/>
          <w:iCs/>
        </w:rPr>
        <w:t>rapport compliqué avec l’alcool</w:t>
      </w:r>
      <w:r w:rsidR="00753227" w:rsidRPr="00052A28">
        <w:t> »</w:t>
      </w:r>
      <w:r w:rsidR="004370C5" w:rsidRPr="00052A28">
        <w:t>. C’est ainsi qu’il justifie sa « </w:t>
      </w:r>
      <w:r w:rsidR="004370C5" w:rsidRPr="00052A28">
        <w:rPr>
          <w:i/>
          <w:iCs/>
        </w:rPr>
        <w:t>décision de mettre un terme à cet enfer</w:t>
      </w:r>
      <w:r w:rsidR="004370C5" w:rsidRPr="00052A28">
        <w:t> ». Déployant son propos, Julien se réfère ouvertement au suicide qu’il envisage comme une « </w:t>
      </w:r>
      <w:r w:rsidR="004370C5" w:rsidRPr="00052A28">
        <w:rPr>
          <w:i/>
          <w:iCs/>
        </w:rPr>
        <w:t>sortie »</w:t>
      </w:r>
      <w:r w:rsidR="004370C5" w:rsidRPr="00052A28">
        <w:t>, l’absence de soutien lui pèse : sa femme l’a « </w:t>
      </w:r>
      <w:r w:rsidR="004370C5" w:rsidRPr="00052A28">
        <w:rPr>
          <w:i/>
          <w:iCs/>
        </w:rPr>
        <w:t>lâché</w:t>
      </w:r>
      <w:r w:rsidR="004370C5" w:rsidRPr="00052A28">
        <w:t> » (bien avant l’accident), sa « </w:t>
      </w:r>
      <w:r w:rsidR="004370C5" w:rsidRPr="00052A28">
        <w:rPr>
          <w:i/>
          <w:iCs/>
        </w:rPr>
        <w:t xml:space="preserve">fille ne </w:t>
      </w:r>
      <w:r w:rsidR="004370C5" w:rsidRPr="00052A28">
        <w:t xml:space="preserve">[le] </w:t>
      </w:r>
      <w:r w:rsidR="004370C5" w:rsidRPr="00052A28">
        <w:rPr>
          <w:i/>
          <w:iCs/>
        </w:rPr>
        <w:t>comprend pas</w:t>
      </w:r>
      <w:r w:rsidR="004370C5" w:rsidRPr="00052A28">
        <w:t xml:space="preserve"> » : « </w:t>
      </w:r>
      <w:r w:rsidR="004370C5" w:rsidRPr="00052A28">
        <w:rPr>
          <w:i/>
          <w:iCs/>
        </w:rPr>
        <w:t>je n’ai plus rien. Ma maison je l’ai vendue, heureusement qu’il y a cet appart et les filles</w:t>
      </w:r>
      <w:r w:rsidR="004370C5" w:rsidRPr="00052A28">
        <w:t xml:space="preserve"> (professionnelles) ». Quelques jours plus tard, nous accompagnons Julien lors de sa visite au centre ressources de l’UEROS</w:t>
      </w:r>
      <w:r w:rsidR="006466F7">
        <w:t xml:space="preserve">. </w:t>
      </w:r>
      <w:r w:rsidR="004370C5" w:rsidRPr="00052A28">
        <w:t xml:space="preserve">Si tout au long des activités, nous avons l’occasion d’observer les liens privilégiés que Julien entretient avec les professionnel·les, nous constatons aussi que - dans son cas, comme dans bien d’autres -, le récit tenu ‘parle’ contre son auteur (Meidani, 2019), asseyant ainsi la légitimité de son statut de ‘personne handicapée’. </w:t>
      </w:r>
    </w:p>
    <w:p w14:paraId="6A7BB49F" w14:textId="3AAB7EF6" w:rsidR="00753227" w:rsidRPr="00052A28" w:rsidRDefault="00753227" w:rsidP="00052A28">
      <w:pPr>
        <w:pStyle w:val="NormalWeb"/>
        <w:tabs>
          <w:tab w:val="center" w:pos="8789"/>
          <w:tab w:val="center" w:pos="9072"/>
        </w:tabs>
        <w:spacing w:before="316" w:beforeAutospacing="0" w:after="0" w:afterAutospacing="0"/>
        <w:ind w:left="851"/>
        <w:jc w:val="both"/>
        <w:rPr>
          <w:sz w:val="20"/>
          <w:szCs w:val="20"/>
        </w:rPr>
      </w:pPr>
      <w:r w:rsidRPr="00052A28">
        <w:rPr>
          <w:sz w:val="20"/>
          <w:szCs w:val="20"/>
        </w:rPr>
        <w:t>« </w:t>
      </w:r>
      <w:r w:rsidRPr="00052A28">
        <w:rPr>
          <w:i/>
          <w:iCs/>
          <w:sz w:val="20"/>
          <w:szCs w:val="20"/>
        </w:rPr>
        <w:t>Je me souviens d’un examen de contrôle, où une infirmière me demandait comme ça se passait, comme je le vivais au quotidien et qu’elle me posait la question, savoir si j’avais pas un rapport particulier à l’alcool… alors je sais pas pourquoi elle m’avait posé la question, à</w:t>
      </w:r>
      <w:r w:rsidR="001B22D7" w:rsidRPr="00052A28">
        <w:rPr>
          <w:i/>
          <w:iCs/>
          <w:sz w:val="20"/>
          <w:szCs w:val="20"/>
        </w:rPr>
        <w:t xml:space="preserve"> </w:t>
      </w:r>
      <w:r w:rsidRPr="00052A28">
        <w:rPr>
          <w:i/>
          <w:iCs/>
          <w:sz w:val="20"/>
          <w:szCs w:val="20"/>
        </w:rPr>
        <w:t>l’époque je n’avais pas de rapports particuliers à l’alcool mais euuh</w:t>
      </w:r>
      <w:r w:rsidRPr="00052A28">
        <w:rPr>
          <w:sz w:val="20"/>
          <w:szCs w:val="20"/>
        </w:rPr>
        <w:t> » L’infirmière</w:t>
      </w:r>
      <w:r w:rsidR="001B22D7" w:rsidRPr="00052A28">
        <w:rPr>
          <w:sz w:val="20"/>
          <w:szCs w:val="20"/>
        </w:rPr>
        <w:t xml:space="preserve"> </w:t>
      </w:r>
      <w:r w:rsidRPr="00052A28">
        <w:rPr>
          <w:sz w:val="20"/>
          <w:szCs w:val="20"/>
        </w:rPr>
        <w:t>coordinatrice, qui entre en ce moment dans la pièce, interrompt Julien : « </w:t>
      </w:r>
      <w:r w:rsidRPr="00052A28">
        <w:rPr>
          <w:i/>
          <w:iCs/>
          <w:sz w:val="20"/>
          <w:szCs w:val="20"/>
        </w:rPr>
        <w:t>c’est sûr ça ? </w:t>
      </w:r>
      <w:r w:rsidRPr="00052A28">
        <w:rPr>
          <w:sz w:val="20"/>
          <w:szCs w:val="20"/>
        </w:rPr>
        <w:t>» lui adresse-t-elle avec un air complice et tourne les talons aussitôt</w:t>
      </w:r>
      <w:r w:rsidR="001B22D7" w:rsidRPr="00052A28">
        <w:rPr>
          <w:sz w:val="20"/>
          <w:szCs w:val="20"/>
        </w:rPr>
        <w:t>,</w:t>
      </w:r>
      <w:r w:rsidRPr="00052A28">
        <w:rPr>
          <w:sz w:val="20"/>
          <w:szCs w:val="20"/>
        </w:rPr>
        <w:t xml:space="preserve"> laissant Julien dans l’embarras  </w:t>
      </w:r>
    </w:p>
    <w:p w14:paraId="7BB7C535" w14:textId="75E5F307" w:rsidR="006262E6" w:rsidRPr="005139C9" w:rsidRDefault="001B22D7" w:rsidP="006318D4">
      <w:pPr>
        <w:pStyle w:val="NormalWeb"/>
        <w:tabs>
          <w:tab w:val="center" w:pos="8789"/>
          <w:tab w:val="center" w:pos="9072"/>
        </w:tabs>
        <w:spacing w:before="316" w:beforeAutospacing="0" w:after="0" w:afterAutospacing="0"/>
        <w:jc w:val="both"/>
        <w:rPr>
          <w:iCs/>
        </w:rPr>
      </w:pPr>
      <w:r>
        <w:rPr>
          <w:iCs/>
        </w:rPr>
        <w:t>L</w:t>
      </w:r>
      <w:r w:rsidR="006262E6" w:rsidRPr="00EA1E3A">
        <w:rPr>
          <w:iCs/>
        </w:rPr>
        <w:t>’examen des troubles comportementaux du point de vue des professionnel.les est particulièrement instructif à ce propos</w:t>
      </w:r>
      <w:r w:rsidR="007705EF">
        <w:rPr>
          <w:iCs/>
        </w:rPr>
        <w:t xml:space="preserve"> et le témoignage de </w:t>
      </w:r>
      <w:r w:rsidR="007705EF" w:rsidRPr="003E152D">
        <w:rPr>
          <w:iCs/>
        </w:rPr>
        <w:t>Camille</w:t>
      </w:r>
      <w:r w:rsidR="007705EF" w:rsidRPr="007705EF">
        <w:rPr>
          <w:iCs/>
        </w:rPr>
        <w:t>, 32 ans, infirmier</w:t>
      </w:r>
      <w:r w:rsidR="00FF614D">
        <w:rPr>
          <w:iCs/>
        </w:rPr>
        <w:t xml:space="preserve"> dans une</w:t>
      </w:r>
      <w:r w:rsidR="007705EF" w:rsidRPr="007705EF">
        <w:rPr>
          <w:iCs/>
        </w:rPr>
        <w:t xml:space="preserve"> MAS depuis 12 ans</w:t>
      </w:r>
      <w:r w:rsidR="00FF614D">
        <w:rPr>
          <w:iCs/>
        </w:rPr>
        <w:t>,</w:t>
      </w:r>
      <w:r w:rsidR="007705EF">
        <w:rPr>
          <w:iCs/>
        </w:rPr>
        <w:t xml:space="preserve"> en atteste</w:t>
      </w:r>
      <w:r w:rsidR="007705EF" w:rsidRPr="007705EF">
        <w:rPr>
          <w:iCs/>
        </w:rPr>
        <w:t>.</w:t>
      </w:r>
      <w:r w:rsidR="007705EF">
        <w:rPr>
          <w:iCs/>
        </w:rPr>
        <w:t xml:space="preserve"> </w:t>
      </w:r>
      <w:r w:rsidR="006262E6" w:rsidRPr="00EA1E3A">
        <w:rPr>
          <w:iCs/>
        </w:rPr>
        <w:t>À côté des « </w:t>
      </w:r>
      <w:r w:rsidR="006262E6" w:rsidRPr="0010233D">
        <w:rPr>
          <w:i/>
        </w:rPr>
        <w:t>problèmes de mémoire </w:t>
      </w:r>
      <w:r w:rsidR="006262E6" w:rsidRPr="00EA1E3A">
        <w:rPr>
          <w:iCs/>
        </w:rPr>
        <w:t>» et de « </w:t>
      </w:r>
      <w:r w:rsidR="006262E6" w:rsidRPr="0010233D">
        <w:rPr>
          <w:i/>
        </w:rPr>
        <w:t>l’irritabilité </w:t>
      </w:r>
      <w:r w:rsidR="006262E6" w:rsidRPr="00EA1E3A">
        <w:rPr>
          <w:iCs/>
        </w:rPr>
        <w:t xml:space="preserve">», « </w:t>
      </w:r>
      <w:r w:rsidR="006262E6" w:rsidRPr="0010233D">
        <w:rPr>
          <w:i/>
        </w:rPr>
        <w:t xml:space="preserve">l’intolérance à la frustration </w:t>
      </w:r>
      <w:r w:rsidR="006262E6" w:rsidRPr="00EA1E3A">
        <w:rPr>
          <w:iCs/>
        </w:rPr>
        <w:t>» est reconnu</w:t>
      </w:r>
      <w:r w:rsidR="006262E6">
        <w:rPr>
          <w:iCs/>
        </w:rPr>
        <w:t xml:space="preserve">e </w:t>
      </w:r>
      <w:r w:rsidR="006262E6" w:rsidRPr="00EA1E3A">
        <w:rPr>
          <w:iCs/>
        </w:rPr>
        <w:t xml:space="preserve">comme </w:t>
      </w:r>
      <w:r w:rsidR="006262E6">
        <w:rPr>
          <w:iCs/>
        </w:rPr>
        <w:t>un blocage</w:t>
      </w:r>
      <w:r w:rsidR="007705EF">
        <w:rPr>
          <w:iCs/>
        </w:rPr>
        <w:t>,</w:t>
      </w:r>
      <w:r w:rsidR="006262E6">
        <w:rPr>
          <w:iCs/>
        </w:rPr>
        <w:t xml:space="preserve"> qui alimente une</w:t>
      </w:r>
      <w:r w:rsidR="00FF614D">
        <w:rPr>
          <w:iCs/>
        </w:rPr>
        <w:t xml:space="preserve"> charge émotionnelle </w:t>
      </w:r>
      <w:r w:rsidR="006262E6">
        <w:rPr>
          <w:iCs/>
        </w:rPr>
        <w:t>négati</w:t>
      </w:r>
      <w:r w:rsidR="00FF614D">
        <w:rPr>
          <w:iCs/>
        </w:rPr>
        <w:t>ve</w:t>
      </w:r>
      <w:r w:rsidR="006262E6">
        <w:rPr>
          <w:iCs/>
        </w:rPr>
        <w:t> : « </w:t>
      </w:r>
      <w:r w:rsidR="006262E6" w:rsidRPr="0010233D">
        <w:rPr>
          <w:i/>
        </w:rPr>
        <w:t>colère </w:t>
      </w:r>
      <w:r w:rsidR="006262E6" w:rsidRPr="005139C9">
        <w:rPr>
          <w:iCs/>
        </w:rPr>
        <w:t xml:space="preserve">», </w:t>
      </w:r>
      <w:r w:rsidR="006262E6">
        <w:rPr>
          <w:iCs/>
        </w:rPr>
        <w:t>« </w:t>
      </w:r>
      <w:r w:rsidR="006262E6" w:rsidRPr="0010233D">
        <w:rPr>
          <w:i/>
        </w:rPr>
        <w:t>pleurs </w:t>
      </w:r>
      <w:r w:rsidR="006262E6" w:rsidRPr="005139C9">
        <w:rPr>
          <w:iCs/>
        </w:rPr>
        <w:t xml:space="preserve">», sentiment </w:t>
      </w:r>
      <w:r w:rsidR="00B23827">
        <w:rPr>
          <w:iCs/>
        </w:rPr>
        <w:t>« </w:t>
      </w:r>
      <w:r w:rsidR="00B23827" w:rsidRPr="0010233D">
        <w:rPr>
          <w:i/>
        </w:rPr>
        <w:t>d’abandon </w:t>
      </w:r>
      <w:r w:rsidR="00B23827">
        <w:rPr>
          <w:iCs/>
        </w:rPr>
        <w:t xml:space="preserve">» et </w:t>
      </w:r>
      <w:r w:rsidR="006262E6" w:rsidRPr="005139C9">
        <w:rPr>
          <w:iCs/>
        </w:rPr>
        <w:t>« </w:t>
      </w:r>
      <w:r w:rsidR="006262E6" w:rsidRPr="0010233D">
        <w:rPr>
          <w:i/>
        </w:rPr>
        <w:t>d’injustice </w:t>
      </w:r>
      <w:r w:rsidR="006262E6" w:rsidRPr="005139C9">
        <w:rPr>
          <w:iCs/>
        </w:rPr>
        <w:t>»</w:t>
      </w:r>
      <w:r w:rsidR="00FF614D">
        <w:rPr>
          <w:iCs/>
        </w:rPr>
        <w:t xml:space="preserve">, </w:t>
      </w:r>
      <w:r w:rsidR="006262E6">
        <w:rPr>
          <w:iCs/>
        </w:rPr>
        <w:t xml:space="preserve">attitudes </w:t>
      </w:r>
      <w:r w:rsidR="006262E6" w:rsidRPr="005139C9">
        <w:rPr>
          <w:iCs/>
        </w:rPr>
        <w:t>de « </w:t>
      </w:r>
      <w:r w:rsidR="006262E6" w:rsidRPr="0010233D">
        <w:rPr>
          <w:i/>
        </w:rPr>
        <w:t>violence </w:t>
      </w:r>
      <w:r w:rsidR="006262E6" w:rsidRPr="005139C9">
        <w:rPr>
          <w:iCs/>
        </w:rPr>
        <w:t xml:space="preserve">» : </w:t>
      </w:r>
      <w:r w:rsidR="006262E6">
        <w:rPr>
          <w:iCs/>
        </w:rPr>
        <w:t>« </w:t>
      </w:r>
      <w:r w:rsidR="006262E6" w:rsidRPr="0010233D">
        <w:rPr>
          <w:i/>
        </w:rPr>
        <w:t xml:space="preserve">on sait que la personne elle veut quelque chose mais c’est pas possible </w:t>
      </w:r>
      <w:r w:rsidR="006262E6" w:rsidRPr="0010233D">
        <w:rPr>
          <w:iCs/>
        </w:rPr>
        <w:t>[…]</w:t>
      </w:r>
      <w:r w:rsidR="006262E6" w:rsidRPr="0010233D">
        <w:rPr>
          <w:i/>
        </w:rPr>
        <w:t xml:space="preserve"> elle est bloquée là-dessus et en plus frustrée et elle arrive  pas à gérer ça </w:t>
      </w:r>
      <w:r w:rsidR="00B23827" w:rsidRPr="0010233D">
        <w:rPr>
          <w:iCs/>
        </w:rPr>
        <w:t>[…]</w:t>
      </w:r>
      <w:r w:rsidR="00B23827" w:rsidRPr="0010233D">
        <w:rPr>
          <w:i/>
        </w:rPr>
        <w:t xml:space="preserve"> elle est en boucle en fait sur le sujet, elle arrive pas à passer à autre chose</w:t>
      </w:r>
      <w:r w:rsidR="0010233D">
        <w:rPr>
          <w:iCs/>
        </w:rPr>
        <w:t xml:space="preserve"> </w:t>
      </w:r>
      <w:r w:rsidR="006262E6" w:rsidRPr="005139C9">
        <w:rPr>
          <w:iCs/>
        </w:rPr>
        <w:t>». Cette incapacité de gestion de la situation aboutit à une impasse</w:t>
      </w:r>
      <w:r w:rsidR="006262E6">
        <w:rPr>
          <w:iCs/>
        </w:rPr>
        <w:t>,</w:t>
      </w:r>
      <w:r w:rsidR="006262E6" w:rsidRPr="005139C9">
        <w:rPr>
          <w:iCs/>
        </w:rPr>
        <w:t> </w:t>
      </w:r>
      <w:r w:rsidR="006262E6">
        <w:rPr>
          <w:iCs/>
        </w:rPr>
        <w:t>qui oblige les professionnel.les à intervenir :</w:t>
      </w:r>
    </w:p>
    <w:p w14:paraId="3D86E97A" w14:textId="302790BF" w:rsidR="006262E6" w:rsidRPr="006262E6" w:rsidRDefault="006262E6" w:rsidP="006318D4">
      <w:pPr>
        <w:pStyle w:val="NormalWeb"/>
        <w:tabs>
          <w:tab w:val="center" w:pos="8789"/>
          <w:tab w:val="center" w:pos="9072"/>
        </w:tabs>
        <w:spacing w:before="297" w:beforeAutospacing="0" w:after="0" w:afterAutospacing="0"/>
        <w:ind w:left="851"/>
        <w:jc w:val="both"/>
        <w:rPr>
          <w:color w:val="000000"/>
          <w:sz w:val="20"/>
          <w:szCs w:val="20"/>
          <w:shd w:val="clear" w:color="auto" w:fill="FF0000"/>
        </w:rPr>
      </w:pPr>
      <w:r w:rsidRPr="00052A28">
        <w:rPr>
          <w:sz w:val="20"/>
          <w:szCs w:val="20"/>
        </w:rPr>
        <w:t xml:space="preserve">Ils </w:t>
      </w:r>
      <w:r w:rsidR="007705EF" w:rsidRPr="00052A28">
        <w:rPr>
          <w:sz w:val="20"/>
          <w:szCs w:val="20"/>
        </w:rPr>
        <w:t xml:space="preserve">[usagers] </w:t>
      </w:r>
      <w:r w:rsidRPr="00052A28">
        <w:rPr>
          <w:sz w:val="20"/>
          <w:szCs w:val="20"/>
        </w:rPr>
        <w:t>mettent en avant euuh… des problèmes de mémoire, donc des problèmes au quotidien pour gérer la  vie… la vie au jour le jour… ils mettent aussi en avant l’irritabilité qui peut être une conséquence du trauma-crâ</w:t>
      </w:r>
      <w:r w:rsidR="00FF614D" w:rsidRPr="00052A28">
        <w:rPr>
          <w:sz w:val="20"/>
          <w:szCs w:val="20"/>
        </w:rPr>
        <w:t>n</w:t>
      </w:r>
      <w:r w:rsidRPr="00052A28">
        <w:rPr>
          <w:sz w:val="20"/>
          <w:szCs w:val="20"/>
        </w:rPr>
        <w:t>ien […]</w:t>
      </w:r>
      <w:r w:rsidR="007705EF" w:rsidRPr="00052A28">
        <w:rPr>
          <w:sz w:val="20"/>
          <w:szCs w:val="20"/>
        </w:rPr>
        <w:t xml:space="preserve"> </w:t>
      </w:r>
      <w:r w:rsidRPr="00052A28">
        <w:rPr>
          <w:sz w:val="20"/>
          <w:szCs w:val="20"/>
        </w:rPr>
        <w:t xml:space="preserve">Alors nous, on fait face surtout, </w:t>
      </w:r>
      <w:r w:rsidR="003E152D" w:rsidRPr="00052A28">
        <w:rPr>
          <w:sz w:val="20"/>
          <w:szCs w:val="20"/>
        </w:rPr>
        <w:t xml:space="preserve"> à</w:t>
      </w:r>
      <w:r w:rsidR="009647C4" w:rsidRPr="00052A28">
        <w:rPr>
          <w:sz w:val="20"/>
          <w:szCs w:val="20"/>
        </w:rPr>
        <w:t xml:space="preserve"> </w:t>
      </w:r>
      <w:r w:rsidRPr="00052A28">
        <w:rPr>
          <w:sz w:val="20"/>
          <w:szCs w:val="20"/>
        </w:rPr>
        <w:t xml:space="preserve">ce qu’on appelle </w:t>
      </w:r>
      <w:r w:rsidR="00915372" w:rsidRPr="00052A28">
        <w:rPr>
          <w:sz w:val="20"/>
          <w:szCs w:val="20"/>
        </w:rPr>
        <w:t>‘</w:t>
      </w:r>
      <w:r w:rsidRPr="00052A28">
        <w:rPr>
          <w:sz w:val="20"/>
          <w:szCs w:val="20"/>
        </w:rPr>
        <w:t>l’intolérance à la frustration</w:t>
      </w:r>
      <w:r w:rsidR="00915372" w:rsidRPr="00052A28">
        <w:rPr>
          <w:sz w:val="20"/>
          <w:szCs w:val="20"/>
        </w:rPr>
        <w:t>’</w:t>
      </w:r>
      <w:r w:rsidRPr="00052A28">
        <w:rPr>
          <w:sz w:val="20"/>
          <w:szCs w:val="20"/>
        </w:rPr>
        <w:t xml:space="preserve"> […] on va dire des traumatismes frontaux, c’est l</w:t>
      </w:r>
      <w:r w:rsidR="001B22D7" w:rsidRPr="00052A28">
        <w:rPr>
          <w:sz w:val="20"/>
          <w:szCs w:val="20"/>
        </w:rPr>
        <w:t>e l</w:t>
      </w:r>
      <w:r w:rsidRPr="00052A28">
        <w:rPr>
          <w:sz w:val="20"/>
          <w:szCs w:val="20"/>
        </w:rPr>
        <w:t>obe frontal qu</w:t>
      </w:r>
      <w:r w:rsidR="009647C4" w:rsidRPr="00052A28">
        <w:rPr>
          <w:sz w:val="20"/>
          <w:szCs w:val="20"/>
        </w:rPr>
        <w:t xml:space="preserve">i </w:t>
      </w:r>
      <w:r w:rsidRPr="00052A28">
        <w:rPr>
          <w:sz w:val="20"/>
          <w:szCs w:val="20"/>
        </w:rPr>
        <w:t>a été touché et à partir de là, c’est… il faut faire un peu l’anguille… c’est</w:t>
      </w:r>
      <w:r w:rsidR="009647C4" w:rsidRPr="00052A28">
        <w:rPr>
          <w:sz w:val="20"/>
          <w:szCs w:val="20"/>
        </w:rPr>
        <w:t>-</w:t>
      </w:r>
      <w:r w:rsidRPr="00052A28">
        <w:rPr>
          <w:sz w:val="20"/>
          <w:szCs w:val="20"/>
        </w:rPr>
        <w:t>à</w:t>
      </w:r>
      <w:r w:rsidR="009647C4" w:rsidRPr="00052A28">
        <w:rPr>
          <w:sz w:val="20"/>
          <w:szCs w:val="20"/>
        </w:rPr>
        <w:t>-</w:t>
      </w:r>
      <w:r w:rsidRPr="00052A28">
        <w:rPr>
          <w:sz w:val="20"/>
          <w:szCs w:val="20"/>
        </w:rPr>
        <w:t>dire que… on sait que la personne elle veut quelque chose</w:t>
      </w:r>
      <w:r w:rsidR="001B22D7" w:rsidRPr="00052A28">
        <w:rPr>
          <w:sz w:val="20"/>
          <w:szCs w:val="20"/>
        </w:rPr>
        <w:t>,</w:t>
      </w:r>
      <w:r w:rsidRPr="00052A28">
        <w:rPr>
          <w:sz w:val="20"/>
          <w:szCs w:val="20"/>
        </w:rPr>
        <w:t xml:space="preserve"> mais c’est pas possible, du coup</w:t>
      </w:r>
      <w:r w:rsidR="009647C4" w:rsidRPr="00052A28">
        <w:rPr>
          <w:sz w:val="20"/>
          <w:szCs w:val="20"/>
        </w:rPr>
        <w:t xml:space="preserve"> il</w:t>
      </w:r>
      <w:r w:rsidRPr="00052A28">
        <w:rPr>
          <w:sz w:val="20"/>
          <w:szCs w:val="20"/>
        </w:rPr>
        <w:t xml:space="preserve"> faut arriver à détourner un petit peu son attention de ça</w:t>
      </w:r>
      <w:r w:rsidR="001B22D7" w:rsidRPr="00052A28">
        <w:rPr>
          <w:sz w:val="20"/>
          <w:szCs w:val="20"/>
        </w:rPr>
        <w:t>,</w:t>
      </w:r>
      <w:r w:rsidRPr="00052A28">
        <w:rPr>
          <w:sz w:val="20"/>
          <w:szCs w:val="20"/>
        </w:rPr>
        <w:t xml:space="preserve"> parce que elle-même n’est pas capable de passer à autre chose […] C’est pas qu’elle veut pas comprendre, c’est… elle est bloquée là-dessus et en plus frustrée et elle arrive pas à gérer ça  […] J’ai une patiente, elle euuuh… c’était quelqu’un qui déjà avant l’accident était très portée sur… elle était pas boulimique</w:t>
      </w:r>
      <w:r w:rsidR="009647C4" w:rsidRPr="00052A28">
        <w:rPr>
          <w:sz w:val="20"/>
          <w:szCs w:val="20"/>
        </w:rPr>
        <w:t>,</w:t>
      </w:r>
      <w:r w:rsidRPr="00052A28">
        <w:rPr>
          <w:sz w:val="20"/>
          <w:szCs w:val="20"/>
        </w:rPr>
        <w:t xml:space="preserve"> mais disons qu’elle avait des tendances euuh… à manger beaucoup</w:t>
      </w:r>
      <w:r w:rsidR="009647C4" w:rsidRPr="00052A28">
        <w:rPr>
          <w:sz w:val="20"/>
          <w:szCs w:val="20"/>
        </w:rPr>
        <w:t xml:space="preserve">, </w:t>
      </w:r>
      <w:r w:rsidRPr="00052A28">
        <w:rPr>
          <w:sz w:val="20"/>
          <w:szCs w:val="20"/>
        </w:rPr>
        <w:t>surtout quand ça allait pas</w:t>
      </w:r>
      <w:r w:rsidR="009647C4" w:rsidRPr="00052A28">
        <w:rPr>
          <w:sz w:val="20"/>
          <w:szCs w:val="20"/>
        </w:rPr>
        <w:t>. E</w:t>
      </w:r>
      <w:r w:rsidRPr="00052A28">
        <w:rPr>
          <w:sz w:val="20"/>
          <w:szCs w:val="20"/>
        </w:rPr>
        <w:t>t donc, avec le traumatisme-crânien</w:t>
      </w:r>
      <w:r w:rsidR="007705EF" w:rsidRPr="00052A28">
        <w:rPr>
          <w:sz w:val="20"/>
          <w:szCs w:val="20"/>
        </w:rPr>
        <w:t>,</w:t>
      </w:r>
      <w:r w:rsidRPr="00052A28">
        <w:rPr>
          <w:sz w:val="20"/>
          <w:szCs w:val="20"/>
        </w:rPr>
        <w:t xml:space="preserve"> elle le gère encore moins, ça veut dire qu’elle peut être  amenée à réclamer à manger tout le temps et surtout, bah ça la met dans des états euuh… des états de colère,  des états de… même </w:t>
      </w:r>
      <w:r w:rsidR="00B23827" w:rsidRPr="00052A28">
        <w:rPr>
          <w:sz w:val="20"/>
          <w:szCs w:val="20"/>
        </w:rPr>
        <w:t xml:space="preserve">d’abandon, </w:t>
      </w:r>
      <w:r w:rsidRPr="00052A28">
        <w:rPr>
          <w:sz w:val="20"/>
          <w:szCs w:val="20"/>
        </w:rPr>
        <w:t xml:space="preserve">d’injustice parce que du coup elle est tellement bloquée… </w:t>
      </w:r>
      <w:r w:rsidR="009647C4" w:rsidRPr="00052A28">
        <w:rPr>
          <w:sz w:val="20"/>
          <w:szCs w:val="20"/>
        </w:rPr>
        <w:t>O</w:t>
      </w:r>
      <w:r w:rsidRPr="00052A28">
        <w:rPr>
          <w:sz w:val="20"/>
          <w:szCs w:val="20"/>
        </w:rPr>
        <w:t>n dit qu’elle est en boucle en fait sur le sujet, elle arrive pas à passer à autre chose et du coup ça peut amener à de la violence, ça peut amener à… ouais ça peut amener à pleins de choses vraiment, même des pleurs</w:t>
      </w:r>
      <w:r w:rsidR="007705EF" w:rsidRPr="00052A28">
        <w:rPr>
          <w:sz w:val="20"/>
          <w:szCs w:val="20"/>
        </w:rPr>
        <w:t>. C</w:t>
      </w:r>
      <w:r w:rsidRPr="00052A28">
        <w:rPr>
          <w:sz w:val="20"/>
          <w:szCs w:val="20"/>
        </w:rPr>
        <w:t xml:space="preserve">’est… c’est à nous d’essayer de… par la discussion, essayer de faire diversion un petit peu, de parler un petit peu d’autres sujets, des sujets que le patient peut aimer… </w:t>
      </w:r>
      <w:r w:rsidR="007705EF" w:rsidRPr="00052A28">
        <w:rPr>
          <w:sz w:val="20"/>
          <w:szCs w:val="20"/>
        </w:rPr>
        <w:t>D</w:t>
      </w:r>
      <w:r w:rsidRPr="00052A28">
        <w:rPr>
          <w:sz w:val="20"/>
          <w:szCs w:val="20"/>
        </w:rPr>
        <w:t xml:space="preserve">ans le cas de cette </w:t>
      </w:r>
      <w:r w:rsidR="00B23827" w:rsidRPr="00052A28">
        <w:rPr>
          <w:sz w:val="20"/>
          <w:szCs w:val="20"/>
        </w:rPr>
        <w:t>patiente-là</w:t>
      </w:r>
      <w:r w:rsidRPr="00052A28">
        <w:rPr>
          <w:sz w:val="20"/>
          <w:szCs w:val="20"/>
        </w:rPr>
        <w:t xml:space="preserve">, elle est très portée sur </w:t>
      </w:r>
      <w:r w:rsidR="009647C4" w:rsidRPr="00052A28">
        <w:rPr>
          <w:sz w:val="20"/>
          <w:szCs w:val="20"/>
        </w:rPr>
        <w:t>la musique,</w:t>
      </w:r>
      <w:r w:rsidRPr="00052A28">
        <w:rPr>
          <w:sz w:val="20"/>
          <w:szCs w:val="20"/>
        </w:rPr>
        <w:t xml:space="preserve"> aussi donc on essaie de… celui proposer quelque chos</w:t>
      </w:r>
      <w:r w:rsidR="009647C4" w:rsidRPr="00052A28">
        <w:rPr>
          <w:sz w:val="20"/>
          <w:szCs w:val="20"/>
        </w:rPr>
        <w:t>e de ce type là</w:t>
      </w:r>
      <w:r w:rsidRPr="00052A28">
        <w:rPr>
          <w:sz w:val="20"/>
          <w:szCs w:val="20"/>
        </w:rPr>
        <w:t>…</w:t>
      </w:r>
    </w:p>
    <w:p w14:paraId="1745A82D" w14:textId="77777777" w:rsidR="003E152D" w:rsidRDefault="003E152D" w:rsidP="00AA1D0C">
      <w:pPr>
        <w:tabs>
          <w:tab w:val="center" w:pos="8789"/>
          <w:tab w:val="center" w:pos="9072"/>
        </w:tabs>
        <w:ind w:left="-5"/>
        <w:jc w:val="both"/>
        <w:rPr>
          <w:i/>
          <w:highlight w:val="lightGray"/>
          <w:u w:val="single"/>
        </w:rPr>
      </w:pPr>
    </w:p>
    <w:p w14:paraId="5CA0EE77" w14:textId="1BE9E174" w:rsidR="00171395" w:rsidRPr="00052A28" w:rsidRDefault="00AA1D0C" w:rsidP="00AA1D0C">
      <w:pPr>
        <w:tabs>
          <w:tab w:val="center" w:pos="8789"/>
          <w:tab w:val="center" w:pos="9072"/>
        </w:tabs>
        <w:ind w:left="-5"/>
        <w:jc w:val="both"/>
        <w:rPr>
          <w:iCs/>
        </w:rPr>
      </w:pPr>
      <w:r w:rsidRPr="00052A28">
        <w:rPr>
          <w:iCs/>
        </w:rPr>
        <w:lastRenderedPageBreak/>
        <w:t>L</w:t>
      </w:r>
      <w:r w:rsidR="00EE610F" w:rsidRPr="00052A28">
        <w:rPr>
          <w:iCs/>
        </w:rPr>
        <w:t xml:space="preserve">e sentiment de solitude éprouvé est également façonné par </w:t>
      </w:r>
      <w:r w:rsidR="009973F8" w:rsidRPr="00052A28">
        <w:rPr>
          <w:iCs/>
        </w:rPr>
        <w:t xml:space="preserve">l’âge de l’accident. Ainsi, pour celles et ceux qui ont eu à faire face à ces épreuves de santé après 62 ans, </w:t>
      </w:r>
      <w:r w:rsidR="00EE610F" w:rsidRPr="00052A28">
        <w:rPr>
          <w:iCs/>
        </w:rPr>
        <w:t>la</w:t>
      </w:r>
      <w:r w:rsidR="009973F8" w:rsidRPr="00052A28">
        <w:rPr>
          <w:iCs/>
        </w:rPr>
        <w:t xml:space="preserve"> solitude est associé</w:t>
      </w:r>
      <w:r w:rsidR="00EE610F" w:rsidRPr="00052A28">
        <w:rPr>
          <w:iCs/>
        </w:rPr>
        <w:t>e</w:t>
      </w:r>
      <w:r w:rsidR="009973F8" w:rsidRPr="00052A28">
        <w:rPr>
          <w:iCs/>
        </w:rPr>
        <w:t xml:space="preserve"> à des situations conflictuelles inter- et intra-familiales</w:t>
      </w:r>
      <w:r w:rsidR="00FF614D" w:rsidRPr="00052A28">
        <w:rPr>
          <w:iCs/>
        </w:rPr>
        <w:t>,</w:t>
      </w:r>
      <w:r w:rsidR="007705EF" w:rsidRPr="00052A28">
        <w:rPr>
          <w:iCs/>
        </w:rPr>
        <w:t xml:space="preserve"> qui embrassent parfois la forme </w:t>
      </w:r>
      <w:r w:rsidRPr="00052A28">
        <w:rPr>
          <w:iCs/>
        </w:rPr>
        <w:t xml:space="preserve">radicale </w:t>
      </w:r>
      <w:r w:rsidR="00FF614D" w:rsidRPr="00052A28">
        <w:rPr>
          <w:iCs/>
        </w:rPr>
        <w:t>de la</w:t>
      </w:r>
      <w:r w:rsidR="007705EF" w:rsidRPr="00052A28">
        <w:rPr>
          <w:iCs/>
        </w:rPr>
        <w:t xml:space="preserve"> rupture</w:t>
      </w:r>
      <w:r w:rsidR="009973F8" w:rsidRPr="00052A28">
        <w:rPr>
          <w:iCs/>
        </w:rPr>
        <w:t xml:space="preserve">. En revanche, lorsque l’accident advient pendant l’enfance ou l’adolescence, c’est la rupture amicale qui impulse </w:t>
      </w:r>
      <w:r w:rsidR="00EE610F" w:rsidRPr="00052A28">
        <w:rPr>
          <w:iCs/>
        </w:rPr>
        <w:t>ce</w:t>
      </w:r>
      <w:r w:rsidR="009973F8" w:rsidRPr="00052A28">
        <w:rPr>
          <w:iCs/>
        </w:rPr>
        <w:t xml:space="preserve"> sentiment.</w:t>
      </w:r>
      <w:r w:rsidR="00237342" w:rsidRPr="00052A28">
        <w:rPr>
          <w:iCs/>
        </w:rPr>
        <w:t xml:space="preserve"> À ce propos, l’histoire de </w:t>
      </w:r>
      <w:r w:rsidR="007705EF" w:rsidRPr="00052A28">
        <w:rPr>
          <w:iCs/>
          <w:color w:val="000000"/>
        </w:rPr>
        <w:t>Vincent</w:t>
      </w:r>
      <w:r w:rsidR="007705EF" w:rsidRPr="00052A28">
        <w:rPr>
          <w:iCs/>
        </w:rPr>
        <w:t xml:space="preserve"> </w:t>
      </w:r>
      <w:r w:rsidR="00237342" w:rsidRPr="00052A28">
        <w:rPr>
          <w:iCs/>
        </w:rPr>
        <w:t xml:space="preserve">(que nous avons exposée plus haut) est singulièrement significative. </w:t>
      </w:r>
      <w:r w:rsidR="00EE610F" w:rsidRPr="00052A28">
        <w:rPr>
          <w:iCs/>
        </w:rPr>
        <w:t>Pour résumer, l</w:t>
      </w:r>
      <w:r w:rsidR="009973F8" w:rsidRPr="00052A28">
        <w:rPr>
          <w:iCs/>
        </w:rPr>
        <w:t>a nature des ruptures relationnelles est donc associée à l’âge de</w:t>
      </w:r>
      <w:r w:rsidR="00237342" w:rsidRPr="00052A28">
        <w:rPr>
          <w:iCs/>
        </w:rPr>
        <w:t>s enquêté</w:t>
      </w:r>
      <w:r w:rsidR="00FF614D" w:rsidRPr="00052A28">
        <w:rPr>
          <w:iCs/>
        </w:rPr>
        <w:t>.</w:t>
      </w:r>
      <w:r w:rsidR="00237342" w:rsidRPr="00052A28">
        <w:rPr>
          <w:iCs/>
        </w:rPr>
        <w:t>es</w:t>
      </w:r>
      <w:r w:rsidRPr="00052A28">
        <w:rPr>
          <w:iCs/>
        </w:rPr>
        <w:t>,</w:t>
      </w:r>
      <w:r w:rsidR="00237342" w:rsidRPr="00052A28">
        <w:rPr>
          <w:iCs/>
        </w:rPr>
        <w:t xml:space="preserve"> mais aussi à </w:t>
      </w:r>
      <w:r w:rsidR="006262E6" w:rsidRPr="00052A28">
        <w:rPr>
          <w:iCs/>
        </w:rPr>
        <w:t>l’âge</w:t>
      </w:r>
      <w:r w:rsidR="00237342" w:rsidRPr="00052A28">
        <w:rPr>
          <w:iCs/>
        </w:rPr>
        <w:t xml:space="preserve"> de</w:t>
      </w:r>
      <w:r w:rsidR="009973F8" w:rsidRPr="00052A28">
        <w:rPr>
          <w:iCs/>
        </w:rPr>
        <w:t xml:space="preserve"> l’accident. Ces </w:t>
      </w:r>
      <w:r w:rsidR="00B05FEF" w:rsidRPr="00052A28">
        <w:rPr>
          <w:iCs/>
        </w:rPr>
        <w:t>ruptures</w:t>
      </w:r>
      <w:r w:rsidR="009973F8" w:rsidRPr="00052A28">
        <w:rPr>
          <w:iCs/>
        </w:rPr>
        <w:t xml:space="preserve"> s’expriment dans la sphère amicale et la sphère </w:t>
      </w:r>
      <w:r w:rsidR="00B05FEF" w:rsidRPr="00052A28">
        <w:rPr>
          <w:iCs/>
        </w:rPr>
        <w:t>familiale,</w:t>
      </w:r>
      <w:r w:rsidR="009973F8" w:rsidRPr="00052A28">
        <w:rPr>
          <w:iCs/>
        </w:rPr>
        <w:t xml:space="preserve"> respectivement chez les personnes cérébrolésées qui ont eu à vivre ces accidents lors de plus jeune âge (avant leur majorité)</w:t>
      </w:r>
      <w:r w:rsidR="00EE610F" w:rsidRPr="00052A28">
        <w:rPr>
          <w:iCs/>
        </w:rPr>
        <w:t> ; ainsi que</w:t>
      </w:r>
      <w:r w:rsidR="009973F8" w:rsidRPr="00052A28">
        <w:rPr>
          <w:iCs/>
        </w:rPr>
        <w:t xml:space="preserve"> les plus âgé.es de nos enquêté.es, qui ont eu à faire face à ces épreuves après leur 62</w:t>
      </w:r>
      <w:r w:rsidR="009973F8" w:rsidRPr="00052A28">
        <w:rPr>
          <w:iCs/>
          <w:vertAlign w:val="superscript"/>
        </w:rPr>
        <w:t>e</w:t>
      </w:r>
      <w:r w:rsidR="009973F8" w:rsidRPr="00052A28">
        <w:rPr>
          <w:iCs/>
        </w:rPr>
        <w:t xml:space="preserve"> anniversaire. </w:t>
      </w:r>
      <w:r w:rsidR="00FF614D" w:rsidRPr="00052A28">
        <w:rPr>
          <w:iCs/>
        </w:rPr>
        <w:t>Plus concrètement, parmi les personnes cérébrolésées de notre échantillon qui ont eu à faire face à leur incident de santé après leur 62e anniversaire, 66,67% déclarent se sentir seules à cause d’une rupture familiale</w:t>
      </w:r>
      <w:r w:rsidRPr="00052A28">
        <w:rPr>
          <w:iCs/>
        </w:rPr>
        <w:t>, contre 12,50% de celles qui ont eu à faire face à un accident alors qu’elles étaient mineures.</w:t>
      </w:r>
    </w:p>
    <w:p w14:paraId="51E868D5" w14:textId="6FF2BCCA" w:rsidR="00B23827" w:rsidRPr="00052A28" w:rsidRDefault="000D14BB" w:rsidP="006318D4">
      <w:pPr>
        <w:pStyle w:val="NormalWeb"/>
        <w:tabs>
          <w:tab w:val="center" w:pos="8789"/>
          <w:tab w:val="center" w:pos="9072"/>
        </w:tabs>
        <w:spacing w:before="316" w:beforeAutospacing="0" w:after="0" w:afterAutospacing="0"/>
        <w:jc w:val="both"/>
      </w:pPr>
      <w:r w:rsidRPr="00052A28">
        <w:rPr>
          <w:b/>
          <w:bCs/>
        </w:rPr>
        <w:t>Tableau N°11</w:t>
      </w:r>
      <w:r w:rsidRPr="00052A28">
        <w:t xml:space="preserve"> : R</w:t>
      </w:r>
      <w:r w:rsidR="00B23827" w:rsidRPr="00052A28">
        <w:t>ecodage de l'âge de l'accident * vous vous sentez seul</w:t>
      </w:r>
      <w:r w:rsidR="003A1A23" w:rsidRPr="00052A28">
        <w:t xml:space="preserve">.e </w:t>
      </w:r>
      <w:r w:rsidR="00B23827" w:rsidRPr="00052A28">
        <w:t xml:space="preserve">à cause d'une rupture familiale ? [nombre, ligne %, </w:t>
      </w:r>
      <w:r w:rsidR="004D195A" w:rsidRPr="00052A28">
        <w:t>r</w:t>
      </w:r>
      <w:r w:rsidR="00B23827" w:rsidRPr="00052A28">
        <w:t>ésidus ajustés].</w:t>
      </w:r>
    </w:p>
    <w:p w14:paraId="6C3CA0DB" w14:textId="77777777" w:rsidR="00171395" w:rsidRPr="00171395" w:rsidRDefault="00171395" w:rsidP="006318D4">
      <w:pPr>
        <w:pStyle w:val="NormalWeb"/>
        <w:tabs>
          <w:tab w:val="center" w:pos="8789"/>
          <w:tab w:val="center" w:pos="9072"/>
        </w:tabs>
        <w:spacing w:before="316" w:beforeAutospacing="0" w:after="0" w:afterAutospacing="0"/>
        <w:jc w:val="both"/>
        <w:rPr>
          <w:iCs/>
          <w:color w:val="000000"/>
          <w:sz w:val="2"/>
          <w:szCs w:val="2"/>
          <w:shd w:val="clear" w:color="auto" w:fill="FFFF00"/>
        </w:rPr>
      </w:pPr>
    </w:p>
    <w:tbl>
      <w:tblPr>
        <w:tblStyle w:val="TableGrid"/>
        <w:tblW w:w="7371" w:type="dxa"/>
        <w:tblInd w:w="694" w:type="dxa"/>
        <w:tblCellMar>
          <w:top w:w="9" w:type="dxa"/>
          <w:left w:w="179" w:type="dxa"/>
          <w:bottom w:w="9" w:type="dxa"/>
          <w:right w:w="137" w:type="dxa"/>
        </w:tblCellMar>
        <w:tblLook w:val="04A0" w:firstRow="1" w:lastRow="0" w:firstColumn="1" w:lastColumn="0" w:noHBand="0" w:noVBand="1"/>
      </w:tblPr>
      <w:tblGrid>
        <w:gridCol w:w="2213"/>
        <w:gridCol w:w="1893"/>
        <w:gridCol w:w="1989"/>
        <w:gridCol w:w="1276"/>
      </w:tblGrid>
      <w:tr w:rsidR="00B23827" w:rsidRPr="00052A28" w14:paraId="5BCD946C" w14:textId="77777777" w:rsidTr="00171395">
        <w:trPr>
          <w:trHeight w:val="685"/>
        </w:trPr>
        <w:tc>
          <w:tcPr>
            <w:tcW w:w="2213" w:type="dxa"/>
            <w:vMerge w:val="restart"/>
            <w:tcBorders>
              <w:top w:val="double" w:sz="4" w:space="0" w:color="000000"/>
              <w:left w:val="double" w:sz="4" w:space="0" w:color="000000"/>
              <w:bottom w:val="single" w:sz="4" w:space="0" w:color="000000"/>
              <w:right w:val="double" w:sz="4" w:space="0" w:color="000000"/>
            </w:tcBorders>
            <w:vAlign w:val="bottom"/>
          </w:tcPr>
          <w:p w14:paraId="5C0A9B87" w14:textId="77777777" w:rsidR="00B23827" w:rsidRPr="00052A28" w:rsidRDefault="00B23827" w:rsidP="00052A28">
            <w:pPr>
              <w:tabs>
                <w:tab w:val="center" w:pos="8789"/>
                <w:tab w:val="center" w:pos="9072"/>
              </w:tabs>
              <w:spacing w:line="259" w:lineRule="auto"/>
              <w:ind w:left="15"/>
              <w:rPr>
                <w:rFonts w:ascii="Times" w:hAnsi="Times"/>
              </w:rPr>
            </w:pPr>
            <w:r w:rsidRPr="00052A28">
              <w:rPr>
                <w:rFonts w:ascii="Times" w:hAnsi="Times"/>
              </w:rPr>
              <w:t>recodage de l'âge de l'accident</w:t>
            </w:r>
          </w:p>
        </w:tc>
        <w:tc>
          <w:tcPr>
            <w:tcW w:w="3882" w:type="dxa"/>
            <w:gridSpan w:val="2"/>
            <w:tcBorders>
              <w:top w:val="double" w:sz="4" w:space="0" w:color="000000"/>
              <w:left w:val="double" w:sz="4" w:space="0" w:color="000000"/>
              <w:bottom w:val="single" w:sz="4" w:space="0" w:color="000000"/>
              <w:right w:val="single" w:sz="4" w:space="0" w:color="000000"/>
            </w:tcBorders>
          </w:tcPr>
          <w:p w14:paraId="1DFD7651" w14:textId="037D93E2" w:rsidR="00B23827" w:rsidRPr="00052A28" w:rsidRDefault="00B23827" w:rsidP="006318D4">
            <w:pPr>
              <w:tabs>
                <w:tab w:val="center" w:pos="8789"/>
                <w:tab w:val="center" w:pos="9072"/>
              </w:tabs>
              <w:spacing w:line="259" w:lineRule="auto"/>
              <w:jc w:val="center"/>
              <w:rPr>
                <w:rFonts w:ascii="Times" w:hAnsi="Times"/>
              </w:rPr>
            </w:pPr>
            <w:r w:rsidRPr="00052A28">
              <w:rPr>
                <w:rFonts w:ascii="Times" w:eastAsia="Calibri" w:hAnsi="Times" w:cs="Calibri"/>
              </w:rPr>
              <w:t>vous vous sentez seul</w:t>
            </w:r>
            <w:r w:rsidR="003A1A23" w:rsidRPr="00052A28">
              <w:rPr>
                <w:rFonts w:ascii="Times" w:eastAsia="Calibri" w:hAnsi="Times" w:cs="Calibri"/>
              </w:rPr>
              <w:t xml:space="preserve">.e </w:t>
            </w:r>
            <w:r w:rsidRPr="00052A28">
              <w:rPr>
                <w:rFonts w:ascii="Times" w:eastAsia="Calibri" w:hAnsi="Times" w:cs="Calibri"/>
              </w:rPr>
              <w:t>à cause d'une rupture familiale ?</w:t>
            </w:r>
          </w:p>
        </w:tc>
        <w:tc>
          <w:tcPr>
            <w:tcW w:w="1276" w:type="dxa"/>
            <w:vMerge w:val="restart"/>
            <w:tcBorders>
              <w:top w:val="double" w:sz="4" w:space="0" w:color="000000"/>
              <w:left w:val="single" w:sz="4" w:space="0" w:color="000000"/>
              <w:bottom w:val="single" w:sz="4" w:space="0" w:color="000000"/>
              <w:right w:val="double" w:sz="4" w:space="0" w:color="000000"/>
            </w:tcBorders>
            <w:vAlign w:val="bottom"/>
          </w:tcPr>
          <w:p w14:paraId="1FB0C6F6" w14:textId="77777777" w:rsidR="00B23827" w:rsidRPr="00052A28" w:rsidRDefault="00B23827" w:rsidP="006318D4">
            <w:pPr>
              <w:tabs>
                <w:tab w:val="center" w:pos="8789"/>
                <w:tab w:val="center" w:pos="9072"/>
              </w:tabs>
              <w:spacing w:line="259" w:lineRule="auto"/>
              <w:jc w:val="center"/>
              <w:rPr>
                <w:rFonts w:ascii="Times" w:hAnsi="Times"/>
              </w:rPr>
            </w:pPr>
            <w:r w:rsidRPr="00052A28">
              <w:rPr>
                <w:rFonts w:ascii="Times" w:hAnsi="Times"/>
              </w:rPr>
              <w:t>Total</w:t>
            </w:r>
          </w:p>
        </w:tc>
      </w:tr>
      <w:tr w:rsidR="006318D4" w:rsidRPr="00052A28" w14:paraId="33E2B1EC" w14:textId="77777777" w:rsidTr="000C681C">
        <w:trPr>
          <w:trHeight w:val="114"/>
        </w:trPr>
        <w:tc>
          <w:tcPr>
            <w:tcW w:w="2213" w:type="dxa"/>
            <w:vMerge/>
            <w:tcBorders>
              <w:top w:val="nil"/>
              <w:left w:val="double" w:sz="4" w:space="0" w:color="000000"/>
              <w:bottom w:val="single" w:sz="4" w:space="0" w:color="000000"/>
              <w:right w:val="double" w:sz="4" w:space="0" w:color="000000"/>
            </w:tcBorders>
          </w:tcPr>
          <w:p w14:paraId="78C3D0E4" w14:textId="77777777" w:rsidR="00B23827" w:rsidRPr="00052A28" w:rsidRDefault="00B23827" w:rsidP="00052A28">
            <w:pPr>
              <w:tabs>
                <w:tab w:val="center" w:pos="8789"/>
                <w:tab w:val="center" w:pos="9072"/>
              </w:tabs>
              <w:spacing w:line="259" w:lineRule="auto"/>
              <w:ind w:left="15"/>
              <w:rPr>
                <w:rFonts w:ascii="Times" w:hAnsi="Times"/>
              </w:rPr>
            </w:pPr>
          </w:p>
        </w:tc>
        <w:tc>
          <w:tcPr>
            <w:tcW w:w="1893" w:type="dxa"/>
            <w:tcBorders>
              <w:top w:val="single" w:sz="4" w:space="0" w:color="000000"/>
              <w:left w:val="double" w:sz="4" w:space="0" w:color="000000"/>
              <w:bottom w:val="single" w:sz="4" w:space="0" w:color="000000"/>
              <w:right w:val="single" w:sz="4" w:space="0" w:color="000000"/>
            </w:tcBorders>
          </w:tcPr>
          <w:p w14:paraId="0B31BCFB" w14:textId="77777777" w:rsidR="00B23827" w:rsidRPr="00052A28" w:rsidRDefault="00B23827" w:rsidP="006318D4">
            <w:pPr>
              <w:tabs>
                <w:tab w:val="center" w:pos="8789"/>
                <w:tab w:val="center" w:pos="9072"/>
              </w:tabs>
              <w:spacing w:line="259" w:lineRule="auto"/>
              <w:ind w:left="15"/>
              <w:rPr>
                <w:rFonts w:ascii="Times" w:hAnsi="Times"/>
              </w:rPr>
            </w:pPr>
            <w:r w:rsidRPr="00052A28">
              <w:rPr>
                <w:rFonts w:ascii="Times" w:hAnsi="Times"/>
              </w:rPr>
              <w:t>oui</w:t>
            </w:r>
          </w:p>
        </w:tc>
        <w:tc>
          <w:tcPr>
            <w:tcW w:w="1989" w:type="dxa"/>
            <w:tcBorders>
              <w:top w:val="single" w:sz="4" w:space="0" w:color="000000"/>
              <w:left w:val="single" w:sz="4" w:space="0" w:color="000000"/>
              <w:bottom w:val="single" w:sz="4" w:space="0" w:color="000000"/>
              <w:right w:val="single" w:sz="4" w:space="0" w:color="000000"/>
            </w:tcBorders>
          </w:tcPr>
          <w:p w14:paraId="0E2BB04B" w14:textId="77777777" w:rsidR="00B23827" w:rsidRPr="00052A28" w:rsidRDefault="00B23827" w:rsidP="006318D4">
            <w:pPr>
              <w:tabs>
                <w:tab w:val="center" w:pos="8789"/>
                <w:tab w:val="center" w:pos="9072"/>
              </w:tabs>
              <w:spacing w:line="259" w:lineRule="auto"/>
              <w:rPr>
                <w:rFonts w:ascii="Times" w:hAnsi="Times"/>
              </w:rPr>
            </w:pPr>
            <w:r w:rsidRPr="00052A28">
              <w:rPr>
                <w:rFonts w:ascii="Times" w:hAnsi="Times"/>
              </w:rPr>
              <w:t>non</w:t>
            </w:r>
          </w:p>
        </w:tc>
        <w:tc>
          <w:tcPr>
            <w:tcW w:w="1276" w:type="dxa"/>
            <w:vMerge/>
            <w:tcBorders>
              <w:top w:val="nil"/>
              <w:left w:val="single" w:sz="4" w:space="0" w:color="000000"/>
              <w:bottom w:val="single" w:sz="4" w:space="0" w:color="000000"/>
              <w:right w:val="double" w:sz="4" w:space="0" w:color="000000"/>
            </w:tcBorders>
          </w:tcPr>
          <w:p w14:paraId="3D16EF2F" w14:textId="77777777" w:rsidR="00B23827" w:rsidRPr="00052A28" w:rsidRDefault="00B23827" w:rsidP="006318D4">
            <w:pPr>
              <w:tabs>
                <w:tab w:val="center" w:pos="8789"/>
                <w:tab w:val="center" w:pos="9072"/>
              </w:tabs>
              <w:spacing w:after="160" w:line="259" w:lineRule="auto"/>
              <w:rPr>
                <w:rFonts w:ascii="Times" w:hAnsi="Times"/>
              </w:rPr>
            </w:pPr>
          </w:p>
        </w:tc>
      </w:tr>
      <w:tr w:rsidR="006318D4" w:rsidRPr="00052A28" w14:paraId="30672833" w14:textId="77777777" w:rsidTr="00171395">
        <w:trPr>
          <w:trHeight w:val="342"/>
        </w:trPr>
        <w:tc>
          <w:tcPr>
            <w:tcW w:w="2213" w:type="dxa"/>
            <w:tcBorders>
              <w:top w:val="single" w:sz="4" w:space="0" w:color="000000"/>
              <w:left w:val="double" w:sz="4" w:space="0" w:color="000000"/>
              <w:bottom w:val="nil"/>
              <w:right w:val="double" w:sz="4" w:space="0" w:color="000000"/>
            </w:tcBorders>
          </w:tcPr>
          <w:p w14:paraId="1AD06807" w14:textId="77777777" w:rsidR="00B23827" w:rsidRPr="00052A28" w:rsidRDefault="00B23827" w:rsidP="006318D4">
            <w:pPr>
              <w:tabs>
                <w:tab w:val="center" w:pos="8789"/>
                <w:tab w:val="center" w:pos="9072"/>
              </w:tabs>
              <w:spacing w:line="259" w:lineRule="auto"/>
              <w:ind w:left="15"/>
              <w:rPr>
                <w:rFonts w:ascii="Times" w:hAnsi="Times"/>
              </w:rPr>
            </w:pPr>
            <w:r w:rsidRPr="00052A28">
              <w:rPr>
                <w:rFonts w:ascii="Times" w:hAnsi="Times"/>
              </w:rPr>
              <w:t>0-18 ans</w:t>
            </w:r>
          </w:p>
        </w:tc>
        <w:tc>
          <w:tcPr>
            <w:tcW w:w="1893" w:type="dxa"/>
            <w:tcBorders>
              <w:top w:val="single" w:sz="4" w:space="0" w:color="000000"/>
              <w:left w:val="double" w:sz="4" w:space="0" w:color="000000"/>
              <w:bottom w:val="nil"/>
              <w:right w:val="single" w:sz="4" w:space="0" w:color="000000"/>
            </w:tcBorders>
          </w:tcPr>
          <w:p w14:paraId="48339E59" w14:textId="77777777" w:rsidR="00B23827" w:rsidRPr="00052A28" w:rsidRDefault="00B23827" w:rsidP="006318D4">
            <w:pPr>
              <w:tabs>
                <w:tab w:val="center" w:pos="8789"/>
                <w:tab w:val="center" w:pos="9072"/>
              </w:tabs>
              <w:spacing w:line="259" w:lineRule="auto"/>
              <w:jc w:val="right"/>
              <w:rPr>
                <w:rFonts w:ascii="Times" w:hAnsi="Times"/>
              </w:rPr>
            </w:pPr>
            <w:r w:rsidRPr="00052A28">
              <w:rPr>
                <w:rFonts w:ascii="Times" w:hAnsi="Times"/>
              </w:rPr>
              <w:t>1,00</w:t>
            </w:r>
          </w:p>
        </w:tc>
        <w:tc>
          <w:tcPr>
            <w:tcW w:w="1989" w:type="dxa"/>
            <w:tcBorders>
              <w:top w:val="single" w:sz="4" w:space="0" w:color="000000"/>
              <w:left w:val="single" w:sz="4" w:space="0" w:color="000000"/>
              <w:bottom w:val="nil"/>
              <w:right w:val="single" w:sz="4" w:space="0" w:color="000000"/>
            </w:tcBorders>
          </w:tcPr>
          <w:p w14:paraId="7F4E92F2" w14:textId="77777777" w:rsidR="00B23827" w:rsidRPr="00052A28" w:rsidRDefault="00B23827" w:rsidP="006318D4">
            <w:pPr>
              <w:tabs>
                <w:tab w:val="center" w:pos="8789"/>
                <w:tab w:val="center" w:pos="9072"/>
              </w:tabs>
              <w:spacing w:line="259" w:lineRule="auto"/>
              <w:jc w:val="right"/>
              <w:rPr>
                <w:rFonts w:ascii="Times" w:hAnsi="Times"/>
              </w:rPr>
            </w:pPr>
            <w:r w:rsidRPr="00052A28">
              <w:rPr>
                <w:rFonts w:ascii="Times" w:hAnsi="Times"/>
              </w:rPr>
              <w:t>7,00</w:t>
            </w:r>
          </w:p>
        </w:tc>
        <w:tc>
          <w:tcPr>
            <w:tcW w:w="1276" w:type="dxa"/>
            <w:tcBorders>
              <w:top w:val="single" w:sz="4" w:space="0" w:color="000000"/>
              <w:left w:val="single" w:sz="4" w:space="0" w:color="000000"/>
              <w:bottom w:val="nil"/>
              <w:right w:val="double" w:sz="4" w:space="0" w:color="000000"/>
            </w:tcBorders>
          </w:tcPr>
          <w:p w14:paraId="04684D39" w14:textId="77777777" w:rsidR="00B23827" w:rsidRPr="00052A28" w:rsidRDefault="00B23827" w:rsidP="006318D4">
            <w:pPr>
              <w:tabs>
                <w:tab w:val="center" w:pos="8789"/>
                <w:tab w:val="center" w:pos="9072"/>
              </w:tabs>
              <w:spacing w:line="259" w:lineRule="auto"/>
              <w:ind w:left="501"/>
              <w:rPr>
                <w:rFonts w:ascii="Times" w:hAnsi="Times"/>
              </w:rPr>
            </w:pPr>
            <w:r w:rsidRPr="00052A28">
              <w:rPr>
                <w:rFonts w:ascii="Times" w:hAnsi="Times"/>
              </w:rPr>
              <w:t>8,00</w:t>
            </w:r>
          </w:p>
        </w:tc>
      </w:tr>
      <w:tr w:rsidR="006318D4" w:rsidRPr="00052A28" w14:paraId="5C38F650" w14:textId="77777777" w:rsidTr="00082221">
        <w:trPr>
          <w:trHeight w:val="320"/>
        </w:trPr>
        <w:tc>
          <w:tcPr>
            <w:tcW w:w="2213" w:type="dxa"/>
            <w:tcBorders>
              <w:top w:val="nil"/>
              <w:left w:val="double" w:sz="4" w:space="0" w:color="000000"/>
              <w:bottom w:val="nil"/>
              <w:right w:val="double" w:sz="4" w:space="0" w:color="000000"/>
            </w:tcBorders>
          </w:tcPr>
          <w:p w14:paraId="007DF19E" w14:textId="5D6931A4" w:rsidR="00B23827" w:rsidRPr="00052A28" w:rsidRDefault="005B2ADE" w:rsidP="00052A28">
            <w:pPr>
              <w:tabs>
                <w:tab w:val="center" w:pos="8789"/>
                <w:tab w:val="center" w:pos="9072"/>
              </w:tabs>
              <w:spacing w:line="259" w:lineRule="auto"/>
              <w:ind w:left="15"/>
              <w:rPr>
                <w:rFonts w:ascii="Times" w:hAnsi="Times"/>
              </w:rPr>
            </w:pPr>
            <w:r w:rsidRPr="00052A28">
              <w:rPr>
                <w:rFonts w:ascii="Times" w:hAnsi="Times"/>
              </w:rPr>
              <w:t>ligne %</w:t>
            </w:r>
          </w:p>
        </w:tc>
        <w:tc>
          <w:tcPr>
            <w:tcW w:w="1893" w:type="dxa"/>
            <w:tcBorders>
              <w:top w:val="nil"/>
              <w:left w:val="double" w:sz="4" w:space="0" w:color="000000"/>
              <w:bottom w:val="nil"/>
              <w:right w:val="single" w:sz="4" w:space="0" w:color="000000"/>
            </w:tcBorders>
            <w:shd w:val="clear" w:color="auto" w:fill="BDD6EE" w:themeFill="accent1" w:themeFillTint="66"/>
          </w:tcPr>
          <w:p w14:paraId="7AAAD9A4" w14:textId="77777777" w:rsidR="00B23827" w:rsidRPr="00052A28" w:rsidRDefault="00B23827" w:rsidP="006318D4">
            <w:pPr>
              <w:tabs>
                <w:tab w:val="center" w:pos="8789"/>
                <w:tab w:val="center" w:pos="9072"/>
              </w:tabs>
              <w:spacing w:line="259" w:lineRule="auto"/>
              <w:jc w:val="right"/>
              <w:rPr>
                <w:rFonts w:ascii="Times" w:hAnsi="Times"/>
                <w:b/>
                <w:bCs/>
              </w:rPr>
            </w:pPr>
            <w:r w:rsidRPr="00052A28">
              <w:rPr>
                <w:rFonts w:ascii="Times" w:hAnsi="Times"/>
                <w:b/>
                <w:bCs/>
              </w:rPr>
              <w:t>12,50%</w:t>
            </w:r>
          </w:p>
        </w:tc>
        <w:tc>
          <w:tcPr>
            <w:tcW w:w="1989" w:type="dxa"/>
            <w:tcBorders>
              <w:top w:val="nil"/>
              <w:left w:val="single" w:sz="4" w:space="0" w:color="000000"/>
              <w:bottom w:val="nil"/>
              <w:right w:val="single" w:sz="4" w:space="0" w:color="000000"/>
            </w:tcBorders>
          </w:tcPr>
          <w:p w14:paraId="076C5EF8" w14:textId="77777777" w:rsidR="00B23827" w:rsidRPr="00052A28" w:rsidRDefault="00B23827" w:rsidP="006318D4">
            <w:pPr>
              <w:tabs>
                <w:tab w:val="center" w:pos="8789"/>
                <w:tab w:val="center" w:pos="9072"/>
              </w:tabs>
              <w:spacing w:line="259" w:lineRule="auto"/>
              <w:jc w:val="right"/>
              <w:rPr>
                <w:rFonts w:ascii="Times" w:hAnsi="Times"/>
              </w:rPr>
            </w:pPr>
            <w:r w:rsidRPr="00052A28">
              <w:rPr>
                <w:rFonts w:ascii="Times" w:hAnsi="Times"/>
              </w:rPr>
              <w:t>87,50%</w:t>
            </w:r>
          </w:p>
        </w:tc>
        <w:tc>
          <w:tcPr>
            <w:tcW w:w="1276" w:type="dxa"/>
            <w:tcBorders>
              <w:top w:val="nil"/>
              <w:left w:val="single" w:sz="4" w:space="0" w:color="000000"/>
              <w:bottom w:val="nil"/>
              <w:right w:val="double" w:sz="4" w:space="0" w:color="000000"/>
            </w:tcBorders>
          </w:tcPr>
          <w:p w14:paraId="63840ECF" w14:textId="77777777" w:rsidR="00B23827" w:rsidRPr="00052A28" w:rsidRDefault="00B23827" w:rsidP="006318D4">
            <w:pPr>
              <w:tabs>
                <w:tab w:val="center" w:pos="8789"/>
                <w:tab w:val="center" w:pos="9072"/>
              </w:tabs>
              <w:spacing w:line="259" w:lineRule="auto"/>
              <w:rPr>
                <w:rFonts w:ascii="Times" w:hAnsi="Times"/>
              </w:rPr>
            </w:pPr>
            <w:r w:rsidRPr="00052A28">
              <w:rPr>
                <w:rFonts w:ascii="Times" w:hAnsi="Times"/>
              </w:rPr>
              <w:t>100,00%</w:t>
            </w:r>
          </w:p>
        </w:tc>
      </w:tr>
      <w:tr w:rsidR="006318D4" w:rsidRPr="00052A28" w14:paraId="0589D374" w14:textId="77777777" w:rsidTr="00171395">
        <w:trPr>
          <w:trHeight w:val="328"/>
        </w:trPr>
        <w:tc>
          <w:tcPr>
            <w:tcW w:w="2213" w:type="dxa"/>
            <w:tcBorders>
              <w:top w:val="nil"/>
              <w:left w:val="double" w:sz="4" w:space="0" w:color="000000"/>
              <w:bottom w:val="single" w:sz="4" w:space="0" w:color="000000"/>
              <w:right w:val="double" w:sz="4" w:space="0" w:color="000000"/>
            </w:tcBorders>
          </w:tcPr>
          <w:p w14:paraId="670DD8D9" w14:textId="5DDD2693" w:rsidR="00B23827" w:rsidRPr="00052A28" w:rsidRDefault="000C681C"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1893" w:type="dxa"/>
            <w:tcBorders>
              <w:top w:val="nil"/>
              <w:left w:val="double" w:sz="4" w:space="0" w:color="000000"/>
              <w:bottom w:val="single" w:sz="4" w:space="0" w:color="000000"/>
              <w:right w:val="single" w:sz="4" w:space="0" w:color="000000"/>
            </w:tcBorders>
          </w:tcPr>
          <w:p w14:paraId="1944D912" w14:textId="77777777" w:rsidR="00B23827" w:rsidRPr="00052A28" w:rsidRDefault="00B23827" w:rsidP="006318D4">
            <w:pPr>
              <w:tabs>
                <w:tab w:val="center" w:pos="8789"/>
                <w:tab w:val="center" w:pos="9072"/>
              </w:tabs>
              <w:spacing w:line="259" w:lineRule="auto"/>
              <w:jc w:val="right"/>
              <w:rPr>
                <w:rFonts w:ascii="Times" w:hAnsi="Times"/>
              </w:rPr>
            </w:pPr>
            <w:r w:rsidRPr="00052A28">
              <w:rPr>
                <w:rFonts w:ascii="Times" w:hAnsi="Times"/>
              </w:rPr>
              <w:t>-1,00</w:t>
            </w:r>
          </w:p>
        </w:tc>
        <w:tc>
          <w:tcPr>
            <w:tcW w:w="1989" w:type="dxa"/>
            <w:tcBorders>
              <w:top w:val="nil"/>
              <w:left w:val="single" w:sz="4" w:space="0" w:color="000000"/>
              <w:bottom w:val="single" w:sz="4" w:space="0" w:color="000000"/>
              <w:right w:val="single" w:sz="4" w:space="0" w:color="000000"/>
            </w:tcBorders>
          </w:tcPr>
          <w:p w14:paraId="01485206" w14:textId="77777777" w:rsidR="00B23827" w:rsidRPr="00052A28" w:rsidRDefault="00B23827" w:rsidP="006318D4">
            <w:pPr>
              <w:tabs>
                <w:tab w:val="center" w:pos="8789"/>
                <w:tab w:val="center" w:pos="9072"/>
              </w:tabs>
              <w:spacing w:line="259" w:lineRule="auto"/>
              <w:jc w:val="right"/>
              <w:rPr>
                <w:rFonts w:ascii="Times" w:hAnsi="Times"/>
              </w:rPr>
            </w:pPr>
            <w:r w:rsidRPr="00052A28">
              <w:rPr>
                <w:rFonts w:ascii="Times" w:hAnsi="Times"/>
              </w:rPr>
              <w:t>1,00</w:t>
            </w:r>
          </w:p>
        </w:tc>
        <w:tc>
          <w:tcPr>
            <w:tcW w:w="1276" w:type="dxa"/>
            <w:tcBorders>
              <w:top w:val="nil"/>
              <w:left w:val="single" w:sz="4" w:space="0" w:color="000000"/>
              <w:bottom w:val="single" w:sz="4" w:space="0" w:color="000000"/>
              <w:right w:val="double" w:sz="4" w:space="0" w:color="000000"/>
            </w:tcBorders>
          </w:tcPr>
          <w:p w14:paraId="4E7F526C" w14:textId="77777777" w:rsidR="00B23827" w:rsidRPr="00052A28" w:rsidRDefault="00B23827" w:rsidP="006318D4">
            <w:pPr>
              <w:tabs>
                <w:tab w:val="center" w:pos="8789"/>
                <w:tab w:val="center" w:pos="9072"/>
              </w:tabs>
              <w:spacing w:line="259" w:lineRule="auto"/>
              <w:ind w:left="660"/>
              <w:rPr>
                <w:rFonts w:ascii="Times" w:hAnsi="Times"/>
              </w:rPr>
            </w:pPr>
            <w:r w:rsidRPr="00052A28">
              <w:rPr>
                <w:rFonts w:ascii="Times" w:hAnsi="Times"/>
              </w:rPr>
              <w:t>,00</w:t>
            </w:r>
          </w:p>
        </w:tc>
      </w:tr>
      <w:tr w:rsidR="006318D4" w:rsidRPr="00052A28" w14:paraId="5F061766" w14:textId="77777777" w:rsidTr="00171395">
        <w:trPr>
          <w:trHeight w:val="342"/>
        </w:trPr>
        <w:tc>
          <w:tcPr>
            <w:tcW w:w="2213" w:type="dxa"/>
            <w:tcBorders>
              <w:top w:val="single" w:sz="4" w:space="0" w:color="000000"/>
              <w:left w:val="double" w:sz="4" w:space="0" w:color="000000"/>
              <w:bottom w:val="nil"/>
              <w:right w:val="double" w:sz="4" w:space="0" w:color="000000"/>
            </w:tcBorders>
          </w:tcPr>
          <w:p w14:paraId="1381BC65" w14:textId="77777777" w:rsidR="00B23827" w:rsidRPr="00052A28" w:rsidRDefault="00B23827" w:rsidP="006318D4">
            <w:pPr>
              <w:tabs>
                <w:tab w:val="center" w:pos="8789"/>
                <w:tab w:val="center" w:pos="9072"/>
              </w:tabs>
              <w:spacing w:line="259" w:lineRule="auto"/>
              <w:ind w:left="15"/>
              <w:rPr>
                <w:rFonts w:ascii="Times" w:hAnsi="Times"/>
              </w:rPr>
            </w:pPr>
            <w:r w:rsidRPr="00052A28">
              <w:rPr>
                <w:rFonts w:ascii="Times" w:hAnsi="Times"/>
              </w:rPr>
              <w:t>19-61 ans</w:t>
            </w:r>
          </w:p>
        </w:tc>
        <w:tc>
          <w:tcPr>
            <w:tcW w:w="1893" w:type="dxa"/>
            <w:tcBorders>
              <w:top w:val="single" w:sz="4" w:space="0" w:color="000000"/>
              <w:left w:val="double" w:sz="4" w:space="0" w:color="000000"/>
              <w:bottom w:val="nil"/>
              <w:right w:val="single" w:sz="4" w:space="0" w:color="000000"/>
            </w:tcBorders>
          </w:tcPr>
          <w:p w14:paraId="73252B75" w14:textId="77777777" w:rsidR="00B23827" w:rsidRPr="00052A28" w:rsidRDefault="00B23827" w:rsidP="006318D4">
            <w:pPr>
              <w:tabs>
                <w:tab w:val="center" w:pos="8789"/>
                <w:tab w:val="center" w:pos="9072"/>
              </w:tabs>
              <w:spacing w:line="259" w:lineRule="auto"/>
              <w:jc w:val="right"/>
              <w:rPr>
                <w:rFonts w:ascii="Times" w:hAnsi="Times"/>
              </w:rPr>
            </w:pPr>
            <w:r w:rsidRPr="00052A28">
              <w:rPr>
                <w:rFonts w:ascii="Times" w:hAnsi="Times"/>
              </w:rPr>
              <w:t>5,00</w:t>
            </w:r>
          </w:p>
        </w:tc>
        <w:tc>
          <w:tcPr>
            <w:tcW w:w="1989" w:type="dxa"/>
            <w:tcBorders>
              <w:top w:val="single" w:sz="4" w:space="0" w:color="000000"/>
              <w:left w:val="single" w:sz="4" w:space="0" w:color="000000"/>
              <w:bottom w:val="nil"/>
              <w:right w:val="single" w:sz="4" w:space="0" w:color="000000"/>
            </w:tcBorders>
          </w:tcPr>
          <w:p w14:paraId="74010D41" w14:textId="77777777" w:rsidR="00B23827" w:rsidRPr="00052A28" w:rsidRDefault="00B23827" w:rsidP="006318D4">
            <w:pPr>
              <w:tabs>
                <w:tab w:val="center" w:pos="8789"/>
                <w:tab w:val="center" w:pos="9072"/>
              </w:tabs>
              <w:spacing w:line="259" w:lineRule="auto"/>
              <w:jc w:val="right"/>
              <w:rPr>
                <w:rFonts w:ascii="Times" w:hAnsi="Times"/>
              </w:rPr>
            </w:pPr>
            <w:r w:rsidRPr="00052A28">
              <w:rPr>
                <w:rFonts w:ascii="Times" w:hAnsi="Times"/>
              </w:rPr>
              <w:t>19,00</w:t>
            </w:r>
          </w:p>
        </w:tc>
        <w:tc>
          <w:tcPr>
            <w:tcW w:w="1276" w:type="dxa"/>
            <w:tcBorders>
              <w:top w:val="single" w:sz="4" w:space="0" w:color="000000"/>
              <w:left w:val="single" w:sz="4" w:space="0" w:color="000000"/>
              <w:bottom w:val="nil"/>
              <w:right w:val="double" w:sz="4" w:space="0" w:color="000000"/>
            </w:tcBorders>
          </w:tcPr>
          <w:p w14:paraId="67666A3A" w14:textId="77777777" w:rsidR="00B23827" w:rsidRPr="00052A28" w:rsidRDefault="00B23827" w:rsidP="006318D4">
            <w:pPr>
              <w:tabs>
                <w:tab w:val="center" w:pos="8789"/>
                <w:tab w:val="center" w:pos="9072"/>
              </w:tabs>
              <w:spacing w:line="259" w:lineRule="auto"/>
              <w:ind w:left="360"/>
              <w:rPr>
                <w:rFonts w:ascii="Times" w:hAnsi="Times"/>
              </w:rPr>
            </w:pPr>
            <w:r w:rsidRPr="00052A28">
              <w:rPr>
                <w:rFonts w:ascii="Times" w:hAnsi="Times"/>
              </w:rPr>
              <w:t>24,00</w:t>
            </w:r>
          </w:p>
        </w:tc>
      </w:tr>
      <w:tr w:rsidR="006318D4" w:rsidRPr="00052A28" w14:paraId="4EBB9B9D" w14:textId="77777777" w:rsidTr="00171395">
        <w:trPr>
          <w:trHeight w:val="320"/>
        </w:trPr>
        <w:tc>
          <w:tcPr>
            <w:tcW w:w="2213" w:type="dxa"/>
            <w:tcBorders>
              <w:top w:val="nil"/>
              <w:left w:val="double" w:sz="4" w:space="0" w:color="000000"/>
              <w:bottom w:val="nil"/>
              <w:right w:val="double" w:sz="4" w:space="0" w:color="000000"/>
            </w:tcBorders>
          </w:tcPr>
          <w:p w14:paraId="07BC8637" w14:textId="1796564D" w:rsidR="00B23827" w:rsidRPr="00052A28" w:rsidRDefault="005B2ADE" w:rsidP="00052A28">
            <w:pPr>
              <w:tabs>
                <w:tab w:val="center" w:pos="8789"/>
                <w:tab w:val="center" w:pos="9072"/>
              </w:tabs>
              <w:spacing w:line="259" w:lineRule="auto"/>
              <w:ind w:left="15"/>
              <w:rPr>
                <w:rFonts w:ascii="Times" w:hAnsi="Times"/>
              </w:rPr>
            </w:pPr>
            <w:r w:rsidRPr="00052A28">
              <w:rPr>
                <w:rFonts w:ascii="Times" w:hAnsi="Times"/>
              </w:rPr>
              <w:t>ligne %</w:t>
            </w:r>
          </w:p>
        </w:tc>
        <w:tc>
          <w:tcPr>
            <w:tcW w:w="1893" w:type="dxa"/>
            <w:tcBorders>
              <w:top w:val="nil"/>
              <w:left w:val="double" w:sz="4" w:space="0" w:color="000000"/>
              <w:bottom w:val="nil"/>
              <w:right w:val="single" w:sz="4" w:space="0" w:color="000000"/>
            </w:tcBorders>
          </w:tcPr>
          <w:p w14:paraId="66759D82" w14:textId="77777777" w:rsidR="00B23827" w:rsidRPr="00052A28" w:rsidRDefault="00B23827" w:rsidP="006318D4">
            <w:pPr>
              <w:tabs>
                <w:tab w:val="center" w:pos="8789"/>
                <w:tab w:val="center" w:pos="9072"/>
              </w:tabs>
              <w:spacing w:line="259" w:lineRule="auto"/>
              <w:jc w:val="right"/>
              <w:rPr>
                <w:rFonts w:ascii="Times" w:hAnsi="Times"/>
              </w:rPr>
            </w:pPr>
            <w:r w:rsidRPr="00052A28">
              <w:rPr>
                <w:rFonts w:ascii="Times" w:hAnsi="Times"/>
              </w:rPr>
              <w:t>20,83%</w:t>
            </w:r>
          </w:p>
        </w:tc>
        <w:tc>
          <w:tcPr>
            <w:tcW w:w="1989" w:type="dxa"/>
            <w:tcBorders>
              <w:top w:val="nil"/>
              <w:left w:val="single" w:sz="4" w:space="0" w:color="000000"/>
              <w:bottom w:val="nil"/>
              <w:right w:val="single" w:sz="4" w:space="0" w:color="000000"/>
            </w:tcBorders>
          </w:tcPr>
          <w:p w14:paraId="4928608A" w14:textId="77777777" w:rsidR="00B23827" w:rsidRPr="00052A28" w:rsidRDefault="00B23827" w:rsidP="006318D4">
            <w:pPr>
              <w:tabs>
                <w:tab w:val="center" w:pos="8789"/>
                <w:tab w:val="center" w:pos="9072"/>
              </w:tabs>
              <w:spacing w:line="259" w:lineRule="auto"/>
              <w:jc w:val="right"/>
              <w:rPr>
                <w:rFonts w:ascii="Times" w:hAnsi="Times"/>
              </w:rPr>
            </w:pPr>
            <w:r w:rsidRPr="00052A28">
              <w:rPr>
                <w:rFonts w:ascii="Times" w:hAnsi="Times"/>
              </w:rPr>
              <w:t>79,17%</w:t>
            </w:r>
          </w:p>
        </w:tc>
        <w:tc>
          <w:tcPr>
            <w:tcW w:w="1276" w:type="dxa"/>
            <w:tcBorders>
              <w:top w:val="nil"/>
              <w:left w:val="single" w:sz="4" w:space="0" w:color="000000"/>
              <w:bottom w:val="nil"/>
              <w:right w:val="double" w:sz="4" w:space="0" w:color="000000"/>
            </w:tcBorders>
          </w:tcPr>
          <w:p w14:paraId="2D0C5F95" w14:textId="77777777" w:rsidR="00B23827" w:rsidRPr="00052A28" w:rsidRDefault="00B23827" w:rsidP="006318D4">
            <w:pPr>
              <w:tabs>
                <w:tab w:val="center" w:pos="8789"/>
                <w:tab w:val="center" w:pos="9072"/>
              </w:tabs>
              <w:spacing w:line="259" w:lineRule="auto"/>
              <w:rPr>
                <w:rFonts w:ascii="Times" w:hAnsi="Times"/>
              </w:rPr>
            </w:pPr>
            <w:r w:rsidRPr="00052A28">
              <w:rPr>
                <w:rFonts w:ascii="Times" w:hAnsi="Times"/>
              </w:rPr>
              <w:t>100,00%</w:t>
            </w:r>
          </w:p>
        </w:tc>
      </w:tr>
      <w:tr w:rsidR="006318D4" w:rsidRPr="00052A28" w14:paraId="07B031CF" w14:textId="77777777" w:rsidTr="00171395">
        <w:trPr>
          <w:trHeight w:val="328"/>
        </w:trPr>
        <w:tc>
          <w:tcPr>
            <w:tcW w:w="2213" w:type="dxa"/>
            <w:tcBorders>
              <w:top w:val="nil"/>
              <w:left w:val="double" w:sz="4" w:space="0" w:color="000000"/>
              <w:bottom w:val="single" w:sz="4" w:space="0" w:color="000000"/>
              <w:right w:val="double" w:sz="4" w:space="0" w:color="000000"/>
            </w:tcBorders>
          </w:tcPr>
          <w:p w14:paraId="66AEE471" w14:textId="76C74475" w:rsidR="00B23827" w:rsidRPr="00052A28" w:rsidRDefault="000C681C"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1893" w:type="dxa"/>
            <w:tcBorders>
              <w:top w:val="nil"/>
              <w:left w:val="double" w:sz="4" w:space="0" w:color="000000"/>
              <w:bottom w:val="single" w:sz="4" w:space="0" w:color="000000"/>
              <w:right w:val="single" w:sz="4" w:space="0" w:color="000000"/>
            </w:tcBorders>
          </w:tcPr>
          <w:p w14:paraId="5E7EB6AA" w14:textId="77777777" w:rsidR="00B23827" w:rsidRPr="00052A28" w:rsidRDefault="00B23827" w:rsidP="006318D4">
            <w:pPr>
              <w:tabs>
                <w:tab w:val="center" w:pos="8789"/>
                <w:tab w:val="center" w:pos="9072"/>
              </w:tabs>
              <w:spacing w:line="259" w:lineRule="auto"/>
              <w:jc w:val="right"/>
              <w:rPr>
                <w:rFonts w:ascii="Times" w:hAnsi="Times"/>
              </w:rPr>
            </w:pPr>
            <w:r w:rsidRPr="00052A28">
              <w:rPr>
                <w:rFonts w:ascii="Times" w:hAnsi="Times"/>
              </w:rPr>
              <w:t>-1,00</w:t>
            </w:r>
          </w:p>
        </w:tc>
        <w:tc>
          <w:tcPr>
            <w:tcW w:w="1989" w:type="dxa"/>
            <w:tcBorders>
              <w:top w:val="nil"/>
              <w:left w:val="single" w:sz="4" w:space="0" w:color="000000"/>
              <w:bottom w:val="single" w:sz="4" w:space="0" w:color="000000"/>
              <w:right w:val="single" w:sz="4" w:space="0" w:color="000000"/>
            </w:tcBorders>
          </w:tcPr>
          <w:p w14:paraId="3E327C03" w14:textId="77777777" w:rsidR="00B23827" w:rsidRPr="00052A28" w:rsidRDefault="00B23827" w:rsidP="006318D4">
            <w:pPr>
              <w:tabs>
                <w:tab w:val="center" w:pos="8789"/>
                <w:tab w:val="center" w:pos="9072"/>
              </w:tabs>
              <w:spacing w:line="259" w:lineRule="auto"/>
              <w:jc w:val="right"/>
              <w:rPr>
                <w:rFonts w:ascii="Times" w:hAnsi="Times"/>
              </w:rPr>
            </w:pPr>
            <w:r w:rsidRPr="00052A28">
              <w:rPr>
                <w:rFonts w:ascii="Times" w:hAnsi="Times"/>
              </w:rPr>
              <w:t>1,00</w:t>
            </w:r>
          </w:p>
        </w:tc>
        <w:tc>
          <w:tcPr>
            <w:tcW w:w="1276" w:type="dxa"/>
            <w:tcBorders>
              <w:top w:val="nil"/>
              <w:left w:val="single" w:sz="4" w:space="0" w:color="000000"/>
              <w:bottom w:val="single" w:sz="4" w:space="0" w:color="000000"/>
              <w:right w:val="double" w:sz="4" w:space="0" w:color="000000"/>
            </w:tcBorders>
          </w:tcPr>
          <w:p w14:paraId="31CC5A47" w14:textId="77777777" w:rsidR="00B23827" w:rsidRPr="00052A28" w:rsidRDefault="00B23827" w:rsidP="006318D4">
            <w:pPr>
              <w:tabs>
                <w:tab w:val="center" w:pos="8789"/>
                <w:tab w:val="center" w:pos="9072"/>
              </w:tabs>
              <w:spacing w:line="259" w:lineRule="auto"/>
              <w:ind w:left="660"/>
              <w:rPr>
                <w:rFonts w:ascii="Times" w:hAnsi="Times"/>
              </w:rPr>
            </w:pPr>
            <w:r w:rsidRPr="00052A28">
              <w:rPr>
                <w:rFonts w:ascii="Times" w:hAnsi="Times"/>
              </w:rPr>
              <w:t>,00</w:t>
            </w:r>
          </w:p>
        </w:tc>
      </w:tr>
      <w:tr w:rsidR="006318D4" w:rsidRPr="00052A28" w14:paraId="14249A45" w14:textId="77777777" w:rsidTr="00171395">
        <w:trPr>
          <w:trHeight w:val="342"/>
        </w:trPr>
        <w:tc>
          <w:tcPr>
            <w:tcW w:w="2213" w:type="dxa"/>
            <w:tcBorders>
              <w:top w:val="single" w:sz="4" w:space="0" w:color="000000"/>
              <w:left w:val="double" w:sz="4" w:space="0" w:color="000000"/>
              <w:bottom w:val="nil"/>
              <w:right w:val="double" w:sz="4" w:space="0" w:color="000000"/>
            </w:tcBorders>
          </w:tcPr>
          <w:p w14:paraId="0D7387C7" w14:textId="77777777" w:rsidR="00B23827" w:rsidRPr="00052A28" w:rsidRDefault="00B23827" w:rsidP="006318D4">
            <w:pPr>
              <w:tabs>
                <w:tab w:val="center" w:pos="8789"/>
                <w:tab w:val="center" w:pos="9072"/>
              </w:tabs>
              <w:spacing w:line="259" w:lineRule="auto"/>
              <w:ind w:left="15"/>
              <w:rPr>
                <w:rFonts w:ascii="Times" w:hAnsi="Times"/>
              </w:rPr>
            </w:pPr>
            <w:r w:rsidRPr="00052A28">
              <w:rPr>
                <w:rFonts w:ascii="Times" w:hAnsi="Times"/>
              </w:rPr>
              <w:t>62 ans et +</w:t>
            </w:r>
          </w:p>
        </w:tc>
        <w:tc>
          <w:tcPr>
            <w:tcW w:w="1893" w:type="dxa"/>
            <w:tcBorders>
              <w:top w:val="single" w:sz="4" w:space="0" w:color="000000"/>
              <w:left w:val="double" w:sz="4" w:space="0" w:color="000000"/>
              <w:bottom w:val="nil"/>
              <w:right w:val="single" w:sz="4" w:space="0" w:color="000000"/>
            </w:tcBorders>
          </w:tcPr>
          <w:p w14:paraId="242C8BE7" w14:textId="77777777" w:rsidR="00B23827" w:rsidRPr="00052A28" w:rsidRDefault="00B23827" w:rsidP="006318D4">
            <w:pPr>
              <w:tabs>
                <w:tab w:val="center" w:pos="8789"/>
                <w:tab w:val="center" w:pos="9072"/>
              </w:tabs>
              <w:spacing w:line="259" w:lineRule="auto"/>
              <w:jc w:val="right"/>
              <w:rPr>
                <w:rFonts w:ascii="Times" w:hAnsi="Times"/>
              </w:rPr>
            </w:pPr>
            <w:r w:rsidRPr="00052A28">
              <w:rPr>
                <w:rFonts w:ascii="Times" w:hAnsi="Times"/>
              </w:rPr>
              <w:t>4,00</w:t>
            </w:r>
          </w:p>
        </w:tc>
        <w:tc>
          <w:tcPr>
            <w:tcW w:w="1989" w:type="dxa"/>
            <w:tcBorders>
              <w:top w:val="single" w:sz="4" w:space="0" w:color="000000"/>
              <w:left w:val="single" w:sz="4" w:space="0" w:color="000000"/>
              <w:bottom w:val="nil"/>
              <w:right w:val="single" w:sz="4" w:space="0" w:color="000000"/>
            </w:tcBorders>
          </w:tcPr>
          <w:p w14:paraId="5BFFCFA5" w14:textId="77777777" w:rsidR="00B23827" w:rsidRPr="00052A28" w:rsidRDefault="00B23827" w:rsidP="006318D4">
            <w:pPr>
              <w:tabs>
                <w:tab w:val="center" w:pos="8789"/>
                <w:tab w:val="center" w:pos="9072"/>
              </w:tabs>
              <w:spacing w:line="259" w:lineRule="auto"/>
              <w:jc w:val="right"/>
              <w:rPr>
                <w:rFonts w:ascii="Times" w:hAnsi="Times"/>
              </w:rPr>
            </w:pPr>
            <w:r w:rsidRPr="00052A28">
              <w:rPr>
                <w:rFonts w:ascii="Times" w:hAnsi="Times"/>
              </w:rPr>
              <w:t>2,00</w:t>
            </w:r>
          </w:p>
        </w:tc>
        <w:tc>
          <w:tcPr>
            <w:tcW w:w="1276" w:type="dxa"/>
            <w:tcBorders>
              <w:top w:val="single" w:sz="4" w:space="0" w:color="000000"/>
              <w:left w:val="single" w:sz="4" w:space="0" w:color="000000"/>
              <w:bottom w:val="nil"/>
              <w:right w:val="double" w:sz="4" w:space="0" w:color="000000"/>
            </w:tcBorders>
          </w:tcPr>
          <w:p w14:paraId="7FCDC5A7" w14:textId="77777777" w:rsidR="00B23827" w:rsidRPr="00052A28" w:rsidRDefault="00B23827" w:rsidP="006318D4">
            <w:pPr>
              <w:tabs>
                <w:tab w:val="center" w:pos="8789"/>
                <w:tab w:val="center" w:pos="9072"/>
              </w:tabs>
              <w:spacing w:line="259" w:lineRule="auto"/>
              <w:ind w:left="509"/>
              <w:rPr>
                <w:rFonts w:ascii="Times" w:hAnsi="Times"/>
              </w:rPr>
            </w:pPr>
            <w:r w:rsidRPr="00052A28">
              <w:rPr>
                <w:rFonts w:ascii="Times" w:hAnsi="Times"/>
              </w:rPr>
              <w:t>6,00</w:t>
            </w:r>
          </w:p>
        </w:tc>
      </w:tr>
      <w:tr w:rsidR="006318D4" w:rsidRPr="00052A28" w14:paraId="4EBF86D4" w14:textId="77777777" w:rsidTr="00082221">
        <w:trPr>
          <w:trHeight w:val="320"/>
        </w:trPr>
        <w:tc>
          <w:tcPr>
            <w:tcW w:w="2213" w:type="dxa"/>
            <w:tcBorders>
              <w:top w:val="nil"/>
              <w:left w:val="double" w:sz="4" w:space="0" w:color="000000"/>
              <w:bottom w:val="nil"/>
              <w:right w:val="double" w:sz="4" w:space="0" w:color="000000"/>
            </w:tcBorders>
          </w:tcPr>
          <w:p w14:paraId="5B3F139E" w14:textId="3B72DA91" w:rsidR="00B23827" w:rsidRPr="00052A28" w:rsidRDefault="005B2ADE" w:rsidP="00052A28">
            <w:pPr>
              <w:tabs>
                <w:tab w:val="center" w:pos="8789"/>
                <w:tab w:val="center" w:pos="9072"/>
              </w:tabs>
              <w:spacing w:line="259" w:lineRule="auto"/>
              <w:ind w:left="15"/>
              <w:rPr>
                <w:rFonts w:ascii="Times" w:hAnsi="Times"/>
              </w:rPr>
            </w:pPr>
            <w:r w:rsidRPr="00052A28">
              <w:rPr>
                <w:rFonts w:ascii="Times" w:hAnsi="Times"/>
              </w:rPr>
              <w:t>ligne %</w:t>
            </w:r>
          </w:p>
        </w:tc>
        <w:tc>
          <w:tcPr>
            <w:tcW w:w="1893" w:type="dxa"/>
            <w:tcBorders>
              <w:top w:val="nil"/>
              <w:left w:val="double" w:sz="4" w:space="0" w:color="000000"/>
              <w:bottom w:val="nil"/>
              <w:right w:val="single" w:sz="4" w:space="0" w:color="000000"/>
            </w:tcBorders>
            <w:shd w:val="clear" w:color="auto" w:fill="BDD6EE" w:themeFill="accent1" w:themeFillTint="66"/>
          </w:tcPr>
          <w:p w14:paraId="1DE08A57" w14:textId="77777777" w:rsidR="00B23827" w:rsidRPr="00052A28" w:rsidRDefault="00B23827" w:rsidP="006318D4">
            <w:pPr>
              <w:tabs>
                <w:tab w:val="center" w:pos="8789"/>
                <w:tab w:val="center" w:pos="9072"/>
              </w:tabs>
              <w:spacing w:line="259" w:lineRule="auto"/>
              <w:jc w:val="right"/>
              <w:rPr>
                <w:rFonts w:ascii="Times" w:hAnsi="Times"/>
                <w:b/>
                <w:bCs/>
              </w:rPr>
            </w:pPr>
            <w:r w:rsidRPr="00052A28">
              <w:rPr>
                <w:rFonts w:ascii="Times" w:hAnsi="Times"/>
                <w:b/>
                <w:bCs/>
              </w:rPr>
              <w:t>66,67%</w:t>
            </w:r>
          </w:p>
        </w:tc>
        <w:tc>
          <w:tcPr>
            <w:tcW w:w="1989" w:type="dxa"/>
            <w:tcBorders>
              <w:top w:val="nil"/>
              <w:left w:val="single" w:sz="4" w:space="0" w:color="000000"/>
              <w:bottom w:val="nil"/>
              <w:right w:val="single" w:sz="4" w:space="0" w:color="000000"/>
            </w:tcBorders>
          </w:tcPr>
          <w:p w14:paraId="4A27DB56" w14:textId="77777777" w:rsidR="00B23827" w:rsidRPr="00052A28" w:rsidRDefault="00B23827" w:rsidP="006318D4">
            <w:pPr>
              <w:tabs>
                <w:tab w:val="center" w:pos="8789"/>
                <w:tab w:val="center" w:pos="9072"/>
              </w:tabs>
              <w:spacing w:line="259" w:lineRule="auto"/>
              <w:jc w:val="right"/>
              <w:rPr>
                <w:rFonts w:ascii="Times" w:hAnsi="Times"/>
              </w:rPr>
            </w:pPr>
            <w:r w:rsidRPr="00052A28">
              <w:rPr>
                <w:rFonts w:ascii="Times" w:hAnsi="Times"/>
              </w:rPr>
              <w:t>33,33%</w:t>
            </w:r>
          </w:p>
        </w:tc>
        <w:tc>
          <w:tcPr>
            <w:tcW w:w="1276" w:type="dxa"/>
            <w:tcBorders>
              <w:top w:val="nil"/>
              <w:left w:val="single" w:sz="4" w:space="0" w:color="000000"/>
              <w:bottom w:val="nil"/>
              <w:right w:val="double" w:sz="4" w:space="0" w:color="000000"/>
            </w:tcBorders>
          </w:tcPr>
          <w:p w14:paraId="761640C4" w14:textId="77777777" w:rsidR="00B23827" w:rsidRPr="00052A28" w:rsidRDefault="00B23827" w:rsidP="006318D4">
            <w:pPr>
              <w:tabs>
                <w:tab w:val="center" w:pos="8789"/>
                <w:tab w:val="center" w:pos="9072"/>
              </w:tabs>
              <w:spacing w:line="259" w:lineRule="auto"/>
              <w:rPr>
                <w:rFonts w:ascii="Times" w:hAnsi="Times"/>
              </w:rPr>
            </w:pPr>
            <w:r w:rsidRPr="00052A28">
              <w:rPr>
                <w:rFonts w:ascii="Times" w:hAnsi="Times"/>
              </w:rPr>
              <w:t>100,00%</w:t>
            </w:r>
          </w:p>
        </w:tc>
      </w:tr>
      <w:tr w:rsidR="006318D4" w:rsidRPr="00052A28" w14:paraId="33CE2363" w14:textId="77777777" w:rsidTr="00171395">
        <w:trPr>
          <w:trHeight w:val="328"/>
        </w:trPr>
        <w:tc>
          <w:tcPr>
            <w:tcW w:w="2213" w:type="dxa"/>
            <w:tcBorders>
              <w:top w:val="nil"/>
              <w:left w:val="double" w:sz="4" w:space="0" w:color="000000"/>
              <w:bottom w:val="single" w:sz="4" w:space="0" w:color="000000"/>
              <w:right w:val="double" w:sz="4" w:space="0" w:color="000000"/>
            </w:tcBorders>
          </w:tcPr>
          <w:p w14:paraId="54E629A5" w14:textId="198218A5" w:rsidR="00B23827" w:rsidRPr="00052A28" w:rsidRDefault="000C681C"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1893" w:type="dxa"/>
            <w:tcBorders>
              <w:top w:val="nil"/>
              <w:left w:val="double" w:sz="4" w:space="0" w:color="000000"/>
              <w:bottom w:val="single" w:sz="4" w:space="0" w:color="000000"/>
              <w:right w:val="single" w:sz="4" w:space="0" w:color="000000"/>
            </w:tcBorders>
          </w:tcPr>
          <w:p w14:paraId="1CD88A52" w14:textId="77777777" w:rsidR="00B23827" w:rsidRPr="00052A28" w:rsidRDefault="00B23827" w:rsidP="006318D4">
            <w:pPr>
              <w:tabs>
                <w:tab w:val="center" w:pos="8789"/>
                <w:tab w:val="center" w:pos="9072"/>
              </w:tabs>
              <w:spacing w:line="259" w:lineRule="auto"/>
              <w:jc w:val="right"/>
              <w:rPr>
                <w:rFonts w:ascii="Times" w:hAnsi="Times"/>
              </w:rPr>
            </w:pPr>
            <w:r w:rsidRPr="00052A28">
              <w:rPr>
                <w:rFonts w:ascii="Times" w:hAnsi="Times"/>
              </w:rPr>
              <w:t>2,45</w:t>
            </w:r>
          </w:p>
        </w:tc>
        <w:tc>
          <w:tcPr>
            <w:tcW w:w="1989" w:type="dxa"/>
            <w:tcBorders>
              <w:top w:val="nil"/>
              <w:left w:val="single" w:sz="4" w:space="0" w:color="000000"/>
              <w:bottom w:val="single" w:sz="4" w:space="0" w:color="000000"/>
              <w:right w:val="single" w:sz="4" w:space="0" w:color="000000"/>
            </w:tcBorders>
          </w:tcPr>
          <w:p w14:paraId="3A3F1B12" w14:textId="77777777" w:rsidR="00B23827" w:rsidRPr="00052A28" w:rsidRDefault="00B23827" w:rsidP="006318D4">
            <w:pPr>
              <w:tabs>
                <w:tab w:val="center" w:pos="8789"/>
                <w:tab w:val="center" w:pos="9072"/>
              </w:tabs>
              <w:spacing w:line="259" w:lineRule="auto"/>
              <w:jc w:val="right"/>
              <w:rPr>
                <w:rFonts w:ascii="Times" w:hAnsi="Times"/>
              </w:rPr>
            </w:pPr>
            <w:r w:rsidRPr="00052A28">
              <w:rPr>
                <w:rFonts w:ascii="Times" w:hAnsi="Times"/>
              </w:rPr>
              <w:t>-2,45</w:t>
            </w:r>
          </w:p>
        </w:tc>
        <w:tc>
          <w:tcPr>
            <w:tcW w:w="1276" w:type="dxa"/>
            <w:tcBorders>
              <w:top w:val="nil"/>
              <w:left w:val="single" w:sz="4" w:space="0" w:color="000000"/>
              <w:bottom w:val="single" w:sz="4" w:space="0" w:color="000000"/>
              <w:right w:val="double" w:sz="4" w:space="0" w:color="000000"/>
            </w:tcBorders>
          </w:tcPr>
          <w:p w14:paraId="21FE4C9F" w14:textId="77777777" w:rsidR="00B23827" w:rsidRPr="00052A28" w:rsidRDefault="00B23827" w:rsidP="006318D4">
            <w:pPr>
              <w:tabs>
                <w:tab w:val="center" w:pos="8789"/>
                <w:tab w:val="center" w:pos="9072"/>
              </w:tabs>
              <w:spacing w:line="259" w:lineRule="auto"/>
              <w:ind w:left="660"/>
              <w:rPr>
                <w:rFonts w:ascii="Times" w:hAnsi="Times"/>
              </w:rPr>
            </w:pPr>
            <w:r w:rsidRPr="00052A28">
              <w:rPr>
                <w:rFonts w:ascii="Times" w:hAnsi="Times"/>
              </w:rPr>
              <w:t>,00</w:t>
            </w:r>
          </w:p>
        </w:tc>
      </w:tr>
      <w:tr w:rsidR="006318D4" w:rsidRPr="00052A28" w14:paraId="3655E64B" w14:textId="77777777" w:rsidTr="005B2ADE">
        <w:trPr>
          <w:trHeight w:val="342"/>
        </w:trPr>
        <w:tc>
          <w:tcPr>
            <w:tcW w:w="2213" w:type="dxa"/>
            <w:tcBorders>
              <w:top w:val="single" w:sz="4" w:space="0" w:color="000000"/>
              <w:left w:val="double" w:sz="4" w:space="0" w:color="000000"/>
              <w:right w:val="double" w:sz="4" w:space="0" w:color="000000"/>
            </w:tcBorders>
          </w:tcPr>
          <w:p w14:paraId="06306C94" w14:textId="77777777" w:rsidR="00B23827" w:rsidRPr="00052A28" w:rsidRDefault="00B23827" w:rsidP="006318D4">
            <w:pPr>
              <w:tabs>
                <w:tab w:val="center" w:pos="8789"/>
                <w:tab w:val="center" w:pos="9072"/>
              </w:tabs>
              <w:spacing w:line="259" w:lineRule="auto"/>
              <w:ind w:left="15"/>
              <w:rPr>
                <w:rFonts w:ascii="Times" w:hAnsi="Times"/>
              </w:rPr>
            </w:pPr>
            <w:r w:rsidRPr="00052A28">
              <w:rPr>
                <w:rFonts w:ascii="Times" w:hAnsi="Times"/>
              </w:rPr>
              <w:t>Total</w:t>
            </w:r>
          </w:p>
        </w:tc>
        <w:tc>
          <w:tcPr>
            <w:tcW w:w="1893" w:type="dxa"/>
            <w:tcBorders>
              <w:top w:val="single" w:sz="4" w:space="0" w:color="000000"/>
              <w:left w:val="double" w:sz="4" w:space="0" w:color="000000"/>
              <w:right w:val="single" w:sz="4" w:space="0" w:color="000000"/>
            </w:tcBorders>
          </w:tcPr>
          <w:p w14:paraId="0AC2148E" w14:textId="77777777" w:rsidR="00B23827" w:rsidRPr="00052A28" w:rsidRDefault="00B23827" w:rsidP="006318D4">
            <w:pPr>
              <w:tabs>
                <w:tab w:val="center" w:pos="8789"/>
                <w:tab w:val="center" w:pos="9072"/>
              </w:tabs>
              <w:spacing w:line="259" w:lineRule="auto"/>
              <w:jc w:val="right"/>
              <w:rPr>
                <w:rFonts w:ascii="Times" w:hAnsi="Times"/>
              </w:rPr>
            </w:pPr>
            <w:r w:rsidRPr="00052A28">
              <w:rPr>
                <w:rFonts w:ascii="Times" w:hAnsi="Times"/>
              </w:rPr>
              <w:t>10,00</w:t>
            </w:r>
          </w:p>
        </w:tc>
        <w:tc>
          <w:tcPr>
            <w:tcW w:w="1989" w:type="dxa"/>
            <w:tcBorders>
              <w:top w:val="single" w:sz="4" w:space="0" w:color="000000"/>
              <w:left w:val="single" w:sz="4" w:space="0" w:color="000000"/>
              <w:right w:val="single" w:sz="4" w:space="0" w:color="000000"/>
            </w:tcBorders>
          </w:tcPr>
          <w:p w14:paraId="529B3432" w14:textId="77777777" w:rsidR="00B23827" w:rsidRPr="00052A28" w:rsidRDefault="00B23827" w:rsidP="006318D4">
            <w:pPr>
              <w:tabs>
                <w:tab w:val="center" w:pos="8789"/>
                <w:tab w:val="center" w:pos="9072"/>
              </w:tabs>
              <w:spacing w:line="259" w:lineRule="auto"/>
              <w:jc w:val="right"/>
              <w:rPr>
                <w:rFonts w:ascii="Times" w:hAnsi="Times"/>
              </w:rPr>
            </w:pPr>
            <w:r w:rsidRPr="00052A28">
              <w:rPr>
                <w:rFonts w:ascii="Times" w:hAnsi="Times"/>
              </w:rPr>
              <w:t>28,00</w:t>
            </w:r>
          </w:p>
        </w:tc>
        <w:tc>
          <w:tcPr>
            <w:tcW w:w="1276" w:type="dxa"/>
            <w:tcBorders>
              <w:top w:val="single" w:sz="4" w:space="0" w:color="000000"/>
              <w:left w:val="single" w:sz="4" w:space="0" w:color="000000"/>
              <w:right w:val="double" w:sz="4" w:space="0" w:color="000000"/>
            </w:tcBorders>
          </w:tcPr>
          <w:p w14:paraId="272E4D3D" w14:textId="77777777" w:rsidR="00B23827" w:rsidRPr="00052A28" w:rsidRDefault="00B23827" w:rsidP="006318D4">
            <w:pPr>
              <w:tabs>
                <w:tab w:val="center" w:pos="8789"/>
                <w:tab w:val="center" w:pos="9072"/>
              </w:tabs>
              <w:spacing w:line="259" w:lineRule="auto"/>
              <w:ind w:left="354"/>
              <w:rPr>
                <w:rFonts w:ascii="Times" w:hAnsi="Times"/>
              </w:rPr>
            </w:pPr>
            <w:r w:rsidRPr="00052A28">
              <w:rPr>
                <w:rFonts w:ascii="Times" w:hAnsi="Times"/>
              </w:rPr>
              <w:t>38,00</w:t>
            </w:r>
          </w:p>
        </w:tc>
      </w:tr>
      <w:tr w:rsidR="006318D4" w:rsidRPr="00052A28" w14:paraId="1D4157DF" w14:textId="77777777" w:rsidTr="005B2ADE">
        <w:trPr>
          <w:trHeight w:val="320"/>
        </w:trPr>
        <w:tc>
          <w:tcPr>
            <w:tcW w:w="2213" w:type="dxa"/>
            <w:tcBorders>
              <w:top w:val="nil"/>
              <w:left w:val="double" w:sz="4" w:space="0" w:color="000000"/>
              <w:bottom w:val="single" w:sz="4" w:space="0" w:color="auto"/>
              <w:right w:val="double" w:sz="4" w:space="0" w:color="000000"/>
            </w:tcBorders>
          </w:tcPr>
          <w:p w14:paraId="18708984" w14:textId="77777777" w:rsidR="00B23827" w:rsidRPr="00052A28" w:rsidRDefault="00B23827" w:rsidP="006318D4">
            <w:pPr>
              <w:tabs>
                <w:tab w:val="center" w:pos="8789"/>
                <w:tab w:val="center" w:pos="9072"/>
              </w:tabs>
              <w:spacing w:after="160" w:line="259" w:lineRule="auto"/>
              <w:rPr>
                <w:rFonts w:ascii="Times" w:hAnsi="Times"/>
              </w:rPr>
            </w:pPr>
          </w:p>
        </w:tc>
        <w:tc>
          <w:tcPr>
            <w:tcW w:w="1893" w:type="dxa"/>
            <w:tcBorders>
              <w:top w:val="nil"/>
              <w:left w:val="double" w:sz="4" w:space="0" w:color="000000"/>
              <w:bottom w:val="single" w:sz="4" w:space="0" w:color="auto"/>
              <w:right w:val="single" w:sz="4" w:space="0" w:color="000000"/>
            </w:tcBorders>
          </w:tcPr>
          <w:p w14:paraId="30583E42" w14:textId="77777777" w:rsidR="00B23827" w:rsidRPr="00052A28" w:rsidRDefault="00B23827" w:rsidP="006318D4">
            <w:pPr>
              <w:tabs>
                <w:tab w:val="center" w:pos="8789"/>
                <w:tab w:val="center" w:pos="9072"/>
              </w:tabs>
              <w:spacing w:line="259" w:lineRule="auto"/>
              <w:jc w:val="right"/>
              <w:rPr>
                <w:rFonts w:ascii="Times" w:hAnsi="Times"/>
              </w:rPr>
            </w:pPr>
            <w:r w:rsidRPr="00052A28">
              <w:rPr>
                <w:rFonts w:ascii="Times" w:hAnsi="Times"/>
              </w:rPr>
              <w:t>26,32%</w:t>
            </w:r>
          </w:p>
        </w:tc>
        <w:tc>
          <w:tcPr>
            <w:tcW w:w="1989" w:type="dxa"/>
            <w:tcBorders>
              <w:top w:val="nil"/>
              <w:left w:val="single" w:sz="4" w:space="0" w:color="000000"/>
              <w:bottom w:val="single" w:sz="4" w:space="0" w:color="auto"/>
              <w:right w:val="single" w:sz="4" w:space="0" w:color="000000"/>
            </w:tcBorders>
          </w:tcPr>
          <w:p w14:paraId="44593162" w14:textId="77777777" w:rsidR="00B23827" w:rsidRPr="00052A28" w:rsidRDefault="00B23827" w:rsidP="006318D4">
            <w:pPr>
              <w:tabs>
                <w:tab w:val="center" w:pos="8789"/>
                <w:tab w:val="center" w:pos="9072"/>
              </w:tabs>
              <w:spacing w:line="259" w:lineRule="auto"/>
              <w:jc w:val="right"/>
              <w:rPr>
                <w:rFonts w:ascii="Times" w:hAnsi="Times"/>
              </w:rPr>
            </w:pPr>
            <w:r w:rsidRPr="00052A28">
              <w:rPr>
                <w:rFonts w:ascii="Times" w:hAnsi="Times"/>
              </w:rPr>
              <w:t>73,68%</w:t>
            </w:r>
          </w:p>
        </w:tc>
        <w:tc>
          <w:tcPr>
            <w:tcW w:w="1276" w:type="dxa"/>
            <w:tcBorders>
              <w:top w:val="nil"/>
              <w:left w:val="single" w:sz="4" w:space="0" w:color="000000"/>
              <w:bottom w:val="single" w:sz="4" w:space="0" w:color="auto"/>
              <w:right w:val="double" w:sz="4" w:space="0" w:color="000000"/>
            </w:tcBorders>
          </w:tcPr>
          <w:p w14:paraId="2CC85A6A" w14:textId="77777777" w:rsidR="00B23827" w:rsidRPr="00052A28" w:rsidRDefault="00B23827" w:rsidP="006318D4">
            <w:pPr>
              <w:tabs>
                <w:tab w:val="center" w:pos="8789"/>
                <w:tab w:val="center" w:pos="9072"/>
              </w:tabs>
              <w:spacing w:line="259" w:lineRule="auto"/>
              <w:rPr>
                <w:rFonts w:ascii="Times" w:hAnsi="Times"/>
              </w:rPr>
            </w:pPr>
            <w:r w:rsidRPr="00052A28">
              <w:rPr>
                <w:rFonts w:ascii="Times" w:hAnsi="Times"/>
              </w:rPr>
              <w:t>100,00%</w:t>
            </w:r>
          </w:p>
        </w:tc>
      </w:tr>
    </w:tbl>
    <w:p w14:paraId="2BDF0959" w14:textId="67E1C731" w:rsidR="003A1A23" w:rsidRDefault="003A1A23" w:rsidP="006318D4">
      <w:pPr>
        <w:tabs>
          <w:tab w:val="center" w:pos="8789"/>
          <w:tab w:val="center" w:pos="9072"/>
        </w:tabs>
        <w:ind w:left="-5"/>
        <w:rPr>
          <w:sz w:val="2"/>
          <w:szCs w:val="2"/>
          <w:highlight w:val="lightGray"/>
          <w:u w:val="single"/>
        </w:rPr>
      </w:pPr>
    </w:p>
    <w:p w14:paraId="5BA3942A" w14:textId="2D7808A5" w:rsidR="003A1A23" w:rsidRDefault="003A1A23" w:rsidP="006318D4">
      <w:pPr>
        <w:tabs>
          <w:tab w:val="center" w:pos="8789"/>
          <w:tab w:val="center" w:pos="9072"/>
        </w:tabs>
        <w:ind w:left="-5"/>
        <w:rPr>
          <w:sz w:val="2"/>
          <w:szCs w:val="2"/>
          <w:highlight w:val="lightGray"/>
          <w:u w:val="single"/>
        </w:rPr>
      </w:pPr>
    </w:p>
    <w:p w14:paraId="70F05F4E" w14:textId="50852A79" w:rsidR="003A1A23" w:rsidRDefault="003A1A23" w:rsidP="006318D4">
      <w:pPr>
        <w:tabs>
          <w:tab w:val="center" w:pos="8789"/>
          <w:tab w:val="center" w:pos="9072"/>
        </w:tabs>
        <w:ind w:left="-5"/>
        <w:rPr>
          <w:sz w:val="2"/>
          <w:szCs w:val="2"/>
          <w:highlight w:val="lightGray"/>
          <w:u w:val="single"/>
        </w:rPr>
      </w:pPr>
    </w:p>
    <w:p w14:paraId="1FBB369B" w14:textId="6C2A9932" w:rsidR="003A1A23" w:rsidRDefault="003A1A23" w:rsidP="006318D4">
      <w:pPr>
        <w:tabs>
          <w:tab w:val="center" w:pos="8789"/>
          <w:tab w:val="center" w:pos="9072"/>
        </w:tabs>
        <w:ind w:left="-5"/>
        <w:rPr>
          <w:sz w:val="2"/>
          <w:szCs w:val="2"/>
          <w:highlight w:val="lightGray"/>
          <w:u w:val="single"/>
        </w:rPr>
      </w:pPr>
    </w:p>
    <w:p w14:paraId="3943F88B" w14:textId="77777777" w:rsidR="003A1A23" w:rsidRPr="003A1A23" w:rsidRDefault="003A1A23" w:rsidP="006318D4">
      <w:pPr>
        <w:tabs>
          <w:tab w:val="center" w:pos="8789"/>
          <w:tab w:val="center" w:pos="9072"/>
        </w:tabs>
        <w:ind w:left="-5"/>
        <w:rPr>
          <w:sz w:val="2"/>
          <w:szCs w:val="2"/>
          <w:highlight w:val="lightGray"/>
          <w:u w:val="single"/>
        </w:rPr>
      </w:pPr>
    </w:p>
    <w:p w14:paraId="5BAC4F83" w14:textId="77777777" w:rsidR="003A1A23" w:rsidRDefault="003A1A23" w:rsidP="006318D4">
      <w:pPr>
        <w:tabs>
          <w:tab w:val="center" w:pos="8789"/>
          <w:tab w:val="center" w:pos="9072"/>
        </w:tabs>
      </w:pPr>
      <w:r w:rsidRPr="00051645">
        <w:rPr>
          <w:sz w:val="20"/>
          <w:szCs w:val="20"/>
        </w:rPr>
        <w:t>Notes : Test du Khi2 significatif au seuil de 1 %.</w:t>
      </w:r>
    </w:p>
    <w:p w14:paraId="246F44BA" w14:textId="18A10BBA" w:rsidR="003A1A23" w:rsidRDefault="003A1A23" w:rsidP="006318D4">
      <w:pPr>
        <w:tabs>
          <w:tab w:val="center" w:pos="8789"/>
          <w:tab w:val="center" w:pos="9072"/>
        </w:tabs>
        <w:ind w:left="-5"/>
        <w:jc w:val="both"/>
        <w:rPr>
          <w:sz w:val="20"/>
          <w:szCs w:val="20"/>
        </w:rPr>
      </w:pPr>
      <w:r w:rsidRPr="00A95F97">
        <w:rPr>
          <w:sz w:val="20"/>
          <w:szCs w:val="20"/>
        </w:rPr>
        <w:t xml:space="preserve">Lecture : Parmi les </w:t>
      </w:r>
      <w:r>
        <w:rPr>
          <w:sz w:val="20"/>
          <w:szCs w:val="20"/>
        </w:rPr>
        <w:t>personnes</w:t>
      </w:r>
      <w:r w:rsidRPr="00A95F97">
        <w:rPr>
          <w:sz w:val="20"/>
          <w:szCs w:val="20"/>
        </w:rPr>
        <w:t xml:space="preserve"> cérébrolésé</w:t>
      </w:r>
      <w:r>
        <w:rPr>
          <w:sz w:val="20"/>
          <w:szCs w:val="20"/>
        </w:rPr>
        <w:t>e</w:t>
      </w:r>
      <w:r w:rsidRPr="00A95F97">
        <w:rPr>
          <w:sz w:val="20"/>
          <w:szCs w:val="20"/>
        </w:rPr>
        <w:t xml:space="preserve">s </w:t>
      </w:r>
      <w:r>
        <w:rPr>
          <w:sz w:val="20"/>
          <w:szCs w:val="20"/>
        </w:rPr>
        <w:t xml:space="preserve">de notre échantillon </w:t>
      </w:r>
      <w:r w:rsidR="00082221">
        <w:rPr>
          <w:sz w:val="20"/>
          <w:szCs w:val="20"/>
        </w:rPr>
        <w:t xml:space="preserve">qui ont eu à faire face à </w:t>
      </w:r>
      <w:r w:rsidR="007705EF">
        <w:rPr>
          <w:sz w:val="20"/>
          <w:szCs w:val="20"/>
        </w:rPr>
        <w:t>leur</w:t>
      </w:r>
      <w:r w:rsidR="00082221">
        <w:rPr>
          <w:sz w:val="20"/>
          <w:szCs w:val="20"/>
        </w:rPr>
        <w:t xml:space="preserve"> incident de santé après leur 62</w:t>
      </w:r>
      <w:r w:rsidR="00082221" w:rsidRPr="00082221">
        <w:rPr>
          <w:sz w:val="20"/>
          <w:szCs w:val="20"/>
        </w:rPr>
        <w:t>e</w:t>
      </w:r>
      <w:r w:rsidR="00082221">
        <w:rPr>
          <w:sz w:val="20"/>
          <w:szCs w:val="20"/>
        </w:rPr>
        <w:t xml:space="preserve"> anniversaire</w:t>
      </w:r>
      <w:r w:rsidR="00FF614D">
        <w:rPr>
          <w:sz w:val="20"/>
          <w:szCs w:val="20"/>
        </w:rPr>
        <w:t>,</w:t>
      </w:r>
      <w:r w:rsidR="00082221">
        <w:rPr>
          <w:sz w:val="20"/>
          <w:szCs w:val="20"/>
        </w:rPr>
        <w:t xml:space="preserve"> </w:t>
      </w:r>
      <w:r w:rsidR="00082221" w:rsidRPr="00082221">
        <w:rPr>
          <w:sz w:val="20"/>
          <w:szCs w:val="20"/>
        </w:rPr>
        <w:t>66,67%</w:t>
      </w:r>
      <w:r>
        <w:rPr>
          <w:sz w:val="20"/>
          <w:szCs w:val="20"/>
        </w:rPr>
        <w:t xml:space="preserve"> </w:t>
      </w:r>
      <w:r w:rsidRPr="004030FB">
        <w:rPr>
          <w:sz w:val="20"/>
          <w:szCs w:val="20"/>
        </w:rPr>
        <w:t xml:space="preserve">déclarent </w:t>
      </w:r>
      <w:r w:rsidR="00082221">
        <w:rPr>
          <w:sz w:val="20"/>
          <w:szCs w:val="20"/>
        </w:rPr>
        <w:t>se sentir seules à cause d’une rupture familiale</w:t>
      </w:r>
      <w:r w:rsidR="00AA1D0C">
        <w:rPr>
          <w:sz w:val="20"/>
          <w:szCs w:val="20"/>
        </w:rPr>
        <w:t>,</w:t>
      </w:r>
      <w:r w:rsidR="00082221">
        <w:rPr>
          <w:sz w:val="20"/>
          <w:szCs w:val="20"/>
        </w:rPr>
        <w:t xml:space="preserve"> </w:t>
      </w:r>
      <w:r w:rsidR="00082221" w:rsidRPr="00AA1D0C">
        <w:rPr>
          <w:sz w:val="20"/>
          <w:szCs w:val="20"/>
        </w:rPr>
        <w:t xml:space="preserve">contre 12,50% </w:t>
      </w:r>
      <w:r w:rsidR="00AA1D0C" w:rsidRPr="00AA1D0C">
        <w:rPr>
          <w:sz w:val="20"/>
          <w:szCs w:val="20"/>
        </w:rPr>
        <w:t xml:space="preserve">de celles </w:t>
      </w:r>
      <w:r w:rsidR="00082221" w:rsidRPr="00AA1D0C">
        <w:rPr>
          <w:sz w:val="20"/>
          <w:szCs w:val="20"/>
        </w:rPr>
        <w:t>qui ont eu à faire face à un accident alors qu’elles étaient mineures.</w:t>
      </w:r>
    </w:p>
    <w:p w14:paraId="3D14F402" w14:textId="77777777" w:rsidR="003A1A23" w:rsidRPr="00082221" w:rsidRDefault="003A1A23" w:rsidP="006318D4">
      <w:pPr>
        <w:tabs>
          <w:tab w:val="center" w:pos="8789"/>
          <w:tab w:val="center" w:pos="9072"/>
        </w:tabs>
        <w:ind w:left="-5"/>
        <w:jc w:val="both"/>
        <w:rPr>
          <w:sz w:val="20"/>
          <w:szCs w:val="20"/>
        </w:rPr>
      </w:pPr>
    </w:p>
    <w:p w14:paraId="4FE1012A" w14:textId="77777777" w:rsidR="00EC32C3" w:rsidRDefault="00EC32C3">
      <w:pPr>
        <w:spacing w:after="160" w:line="259" w:lineRule="auto"/>
        <w:rPr>
          <w:b/>
          <w:bCs/>
          <w:iCs/>
        </w:rPr>
      </w:pPr>
      <w:r>
        <w:rPr>
          <w:iCs/>
        </w:rPr>
        <w:br w:type="page"/>
      </w:r>
    </w:p>
    <w:p w14:paraId="358F9C9F" w14:textId="15691E56" w:rsidR="00F67876" w:rsidRPr="002F7704" w:rsidRDefault="00F67876" w:rsidP="002F7704">
      <w:pPr>
        <w:pStyle w:val="Titre2"/>
        <w:shd w:val="clear" w:color="auto" w:fill="BDD6EE" w:themeFill="accent1" w:themeFillTint="66"/>
        <w:rPr>
          <w:iCs/>
          <w:sz w:val="24"/>
          <w:szCs w:val="24"/>
        </w:rPr>
      </w:pPr>
      <w:bookmarkStart w:id="113" w:name="_Toc127311370"/>
      <w:r w:rsidRPr="002F7704">
        <w:rPr>
          <w:iCs/>
          <w:sz w:val="24"/>
          <w:szCs w:val="24"/>
        </w:rPr>
        <w:lastRenderedPageBreak/>
        <w:t xml:space="preserve">Discriminations </w:t>
      </w:r>
      <w:r w:rsidR="006F3140">
        <w:rPr>
          <w:iCs/>
          <w:sz w:val="24"/>
          <w:szCs w:val="24"/>
        </w:rPr>
        <w:t xml:space="preserve">vécues </w:t>
      </w:r>
      <w:r w:rsidR="00EC32C3">
        <w:rPr>
          <w:iCs/>
          <w:sz w:val="24"/>
          <w:szCs w:val="24"/>
        </w:rPr>
        <w:t>et processus de stigmatisation</w:t>
      </w:r>
      <w:bookmarkEnd w:id="113"/>
      <w:r w:rsidR="00EC32C3">
        <w:rPr>
          <w:iCs/>
          <w:sz w:val="24"/>
          <w:szCs w:val="24"/>
        </w:rPr>
        <w:t xml:space="preserve"> </w:t>
      </w:r>
    </w:p>
    <w:p w14:paraId="5AFBB3C4" w14:textId="094BB130" w:rsidR="002A1A14" w:rsidRPr="00F67876" w:rsidRDefault="0047754C" w:rsidP="00F67876">
      <w:pPr>
        <w:tabs>
          <w:tab w:val="center" w:pos="8789"/>
          <w:tab w:val="center" w:pos="9072"/>
        </w:tabs>
        <w:jc w:val="both"/>
        <w:rPr>
          <w:iCs/>
        </w:rPr>
      </w:pPr>
      <w:r>
        <w:rPr>
          <w:iCs/>
        </w:rPr>
        <w:t>L</w:t>
      </w:r>
      <w:r w:rsidR="00480313" w:rsidRPr="00480313">
        <w:rPr>
          <w:iCs/>
        </w:rPr>
        <w:t>es discriminations ressenties et la manière dont elles se déclinent selon le profil sociodémographique de nos interviewé.es</w:t>
      </w:r>
      <w:r>
        <w:rPr>
          <w:iCs/>
        </w:rPr>
        <w:t xml:space="preserve"> occupent une place structurante dans l’expérience des lésions cérébrales</w:t>
      </w:r>
      <w:r w:rsidR="009760A7">
        <w:rPr>
          <w:iCs/>
        </w:rPr>
        <w:t>.</w:t>
      </w:r>
      <w:r w:rsidR="00480313" w:rsidRPr="00480313">
        <w:rPr>
          <w:iCs/>
        </w:rPr>
        <w:t xml:space="preserve"> </w:t>
      </w:r>
      <w:r w:rsidR="009760A7">
        <w:rPr>
          <w:iCs/>
        </w:rPr>
        <w:t>S</w:t>
      </w:r>
      <w:r w:rsidR="00480313" w:rsidRPr="00480313">
        <w:rPr>
          <w:iCs/>
        </w:rPr>
        <w:t>itué</w:t>
      </w:r>
      <w:r w:rsidR="009760A7">
        <w:rPr>
          <w:iCs/>
        </w:rPr>
        <w:t>e</w:t>
      </w:r>
      <w:r>
        <w:rPr>
          <w:iCs/>
        </w:rPr>
        <w:t>s</w:t>
      </w:r>
      <w:r w:rsidR="00480313" w:rsidRPr="00480313">
        <w:rPr>
          <w:iCs/>
        </w:rPr>
        <w:t xml:space="preserve"> à mi-chemin des rapports sociaux de sexes, de l’appartenance ethno-raciale, de l’âge et du niveau socioculturel, analyse qualitative </w:t>
      </w:r>
      <w:r w:rsidR="00602FF5">
        <w:rPr>
          <w:iCs/>
        </w:rPr>
        <w:t>et traitement statistique</w:t>
      </w:r>
      <w:r w:rsidR="00602FF5" w:rsidRPr="00480313">
        <w:rPr>
          <w:iCs/>
        </w:rPr>
        <w:t xml:space="preserve"> </w:t>
      </w:r>
      <w:r w:rsidR="00480313" w:rsidRPr="00480313">
        <w:rPr>
          <w:iCs/>
        </w:rPr>
        <w:t>confirme</w:t>
      </w:r>
      <w:r w:rsidR="00602FF5">
        <w:rPr>
          <w:iCs/>
        </w:rPr>
        <w:t>nt</w:t>
      </w:r>
      <w:r w:rsidR="00480313" w:rsidRPr="00480313">
        <w:rPr>
          <w:iCs/>
        </w:rPr>
        <w:t xml:space="preserve"> la légitimité d’une approche intersectionnelle</w:t>
      </w:r>
      <w:r w:rsidR="00521335">
        <w:rPr>
          <w:iCs/>
        </w:rPr>
        <w:t xml:space="preserve">, plaçant </w:t>
      </w:r>
      <w:r w:rsidR="00F67876">
        <w:rPr>
          <w:iCs/>
        </w:rPr>
        <w:t xml:space="preserve">de la sorte </w:t>
      </w:r>
      <w:r w:rsidR="00602FF5">
        <w:rPr>
          <w:iCs/>
        </w:rPr>
        <w:t>l</w:t>
      </w:r>
      <w:r>
        <w:rPr>
          <w:iCs/>
        </w:rPr>
        <w:t>’analyse ‘à partir du’</w:t>
      </w:r>
      <w:r w:rsidR="00521335">
        <w:rPr>
          <w:iCs/>
        </w:rPr>
        <w:t xml:space="preserve"> </w:t>
      </w:r>
      <w:r w:rsidR="00BF5C61" w:rsidRPr="00480313">
        <w:rPr>
          <w:iCs/>
        </w:rPr>
        <w:t>genre</w:t>
      </w:r>
      <w:r w:rsidR="00BF5C61">
        <w:rPr>
          <w:iCs/>
        </w:rPr>
        <w:t xml:space="preserve"> </w:t>
      </w:r>
      <w:r w:rsidR="00521335">
        <w:rPr>
          <w:iCs/>
        </w:rPr>
        <w:t>au centre de la dynamique discriminatoire</w:t>
      </w:r>
      <w:r w:rsidR="00F67876">
        <w:rPr>
          <w:iCs/>
        </w:rPr>
        <w:t xml:space="preserve">. </w:t>
      </w:r>
      <w:r w:rsidR="00F67876" w:rsidRPr="00F67876">
        <w:rPr>
          <w:iCs/>
        </w:rPr>
        <w:t xml:space="preserve">Le tableau qui suit </w:t>
      </w:r>
      <w:r>
        <w:rPr>
          <w:iCs/>
        </w:rPr>
        <w:t>atteste</w:t>
      </w:r>
      <w:r w:rsidR="00602FF5">
        <w:rPr>
          <w:iCs/>
        </w:rPr>
        <w:t> :</w:t>
      </w:r>
      <w:r w:rsidR="00F67876" w:rsidRPr="00F67876">
        <w:rPr>
          <w:iCs/>
        </w:rPr>
        <w:t xml:space="preserve"> parmi les femmes cérébrolésées 84,85% considèrent être avoir subi des discriminations (regards instants, moqueries, accusations,…) en lien avec leurs lésions cérébrales ; contre 66,41% de leurs homologues masculins qui partagent cette observation.</w:t>
      </w:r>
    </w:p>
    <w:p w14:paraId="68325255" w14:textId="4A74FE65" w:rsidR="002A1A14" w:rsidRPr="00052A28" w:rsidRDefault="000D14BB" w:rsidP="00052A28">
      <w:pPr>
        <w:pStyle w:val="NormalWeb"/>
        <w:tabs>
          <w:tab w:val="center" w:pos="8789"/>
          <w:tab w:val="center" w:pos="9072"/>
        </w:tabs>
        <w:spacing w:before="316" w:beforeAutospacing="0" w:after="0" w:afterAutospacing="0"/>
        <w:jc w:val="both"/>
      </w:pPr>
      <w:r w:rsidRPr="00052A28">
        <w:rPr>
          <w:b/>
          <w:bCs/>
        </w:rPr>
        <w:t>Tableau N°12 :</w:t>
      </w:r>
      <w:r w:rsidRPr="00052A28">
        <w:t xml:space="preserve"> Q</w:t>
      </w:r>
      <w:r w:rsidR="002A1A14" w:rsidRPr="00052A28">
        <w:t xml:space="preserve">uel est votre sexe ? * avez-vous déjà subi des discriminations, </w:t>
      </w:r>
      <w:r w:rsidR="001040D0" w:rsidRPr="00052A28">
        <w:t>(</w:t>
      </w:r>
      <w:r w:rsidR="002A1A14" w:rsidRPr="00052A28">
        <w:t>regards instants</w:t>
      </w:r>
      <w:r w:rsidR="001040D0" w:rsidRPr="00052A28">
        <w:t xml:space="preserve">, </w:t>
      </w:r>
      <w:r w:rsidR="002A1A14" w:rsidRPr="00052A28">
        <w:t>moqueries</w:t>
      </w:r>
      <w:r w:rsidR="001040D0" w:rsidRPr="00052A28">
        <w:t>, accusations,…)</w:t>
      </w:r>
      <w:r w:rsidR="002A1A14" w:rsidRPr="00052A28">
        <w:t xml:space="preserve"> en lien avec </w:t>
      </w:r>
      <w:r w:rsidR="00082221" w:rsidRPr="00052A28">
        <w:t>l</w:t>
      </w:r>
      <w:r w:rsidR="002A1A14" w:rsidRPr="00052A28">
        <w:t>es lésions cérébrales ? [nombre, ligne %, résidus ajustés].</w:t>
      </w:r>
    </w:p>
    <w:p w14:paraId="52EE20C4" w14:textId="77777777" w:rsidR="001040D0" w:rsidRPr="001040D0" w:rsidRDefault="001040D0" w:rsidP="006318D4">
      <w:pPr>
        <w:pStyle w:val="NormalWeb"/>
        <w:tabs>
          <w:tab w:val="center" w:pos="8789"/>
          <w:tab w:val="center" w:pos="9072"/>
        </w:tabs>
        <w:spacing w:before="316" w:beforeAutospacing="0" w:after="0" w:afterAutospacing="0"/>
        <w:jc w:val="both"/>
        <w:rPr>
          <w:iCs/>
          <w:sz w:val="2"/>
          <w:szCs w:val="2"/>
        </w:rPr>
      </w:pPr>
    </w:p>
    <w:tbl>
      <w:tblPr>
        <w:tblStyle w:val="TableGrid"/>
        <w:tblW w:w="10405" w:type="dxa"/>
        <w:tblInd w:w="-693" w:type="dxa"/>
        <w:tblCellMar>
          <w:top w:w="9" w:type="dxa"/>
          <w:left w:w="179" w:type="dxa"/>
          <w:bottom w:w="9" w:type="dxa"/>
          <w:right w:w="131" w:type="dxa"/>
        </w:tblCellMar>
        <w:tblLook w:val="04A0" w:firstRow="1" w:lastRow="0" w:firstColumn="1" w:lastColumn="0" w:noHBand="0" w:noVBand="1"/>
      </w:tblPr>
      <w:tblGrid>
        <w:gridCol w:w="2238"/>
        <w:gridCol w:w="3114"/>
        <w:gridCol w:w="3622"/>
        <w:gridCol w:w="1431"/>
      </w:tblGrid>
      <w:tr w:rsidR="002A1A14" w:rsidRPr="00052A28" w14:paraId="75663D5C" w14:textId="77777777" w:rsidTr="00052A28">
        <w:trPr>
          <w:trHeight w:val="345"/>
        </w:trPr>
        <w:tc>
          <w:tcPr>
            <w:tcW w:w="2238" w:type="dxa"/>
            <w:vMerge w:val="restart"/>
            <w:tcBorders>
              <w:top w:val="double" w:sz="4" w:space="0" w:color="000000"/>
              <w:left w:val="double" w:sz="4" w:space="0" w:color="000000"/>
              <w:bottom w:val="single" w:sz="4" w:space="0" w:color="000000"/>
              <w:right w:val="double" w:sz="4" w:space="0" w:color="000000"/>
            </w:tcBorders>
            <w:vAlign w:val="bottom"/>
          </w:tcPr>
          <w:p w14:paraId="17995001" w14:textId="77777777" w:rsidR="00052A28" w:rsidRDefault="002A1A14" w:rsidP="00052A28">
            <w:pPr>
              <w:tabs>
                <w:tab w:val="center" w:pos="8789"/>
                <w:tab w:val="center" w:pos="9072"/>
              </w:tabs>
              <w:spacing w:line="259" w:lineRule="auto"/>
              <w:ind w:left="15"/>
              <w:rPr>
                <w:rFonts w:ascii="Times" w:hAnsi="Times"/>
              </w:rPr>
            </w:pPr>
            <w:r w:rsidRPr="00052A28">
              <w:rPr>
                <w:rFonts w:ascii="Times" w:hAnsi="Times"/>
              </w:rPr>
              <w:t xml:space="preserve">quel est votre </w:t>
            </w:r>
          </w:p>
          <w:p w14:paraId="6D8D64E9" w14:textId="36A94A6F" w:rsidR="002A1A14" w:rsidRPr="00052A28" w:rsidRDefault="002A1A14" w:rsidP="00052A28">
            <w:pPr>
              <w:tabs>
                <w:tab w:val="center" w:pos="8789"/>
                <w:tab w:val="center" w:pos="9072"/>
              </w:tabs>
              <w:spacing w:line="259" w:lineRule="auto"/>
              <w:ind w:left="15"/>
              <w:rPr>
                <w:rFonts w:ascii="Times" w:hAnsi="Times"/>
              </w:rPr>
            </w:pPr>
            <w:r w:rsidRPr="00052A28">
              <w:rPr>
                <w:rFonts w:ascii="Times" w:hAnsi="Times"/>
              </w:rPr>
              <w:t>sexe ?</w:t>
            </w:r>
          </w:p>
        </w:tc>
        <w:tc>
          <w:tcPr>
            <w:tcW w:w="6736" w:type="dxa"/>
            <w:gridSpan w:val="2"/>
            <w:tcBorders>
              <w:top w:val="double" w:sz="4" w:space="0" w:color="000000"/>
              <w:left w:val="double" w:sz="4" w:space="0" w:color="000000"/>
              <w:bottom w:val="single" w:sz="4" w:space="0" w:color="000000"/>
              <w:right w:val="single" w:sz="4" w:space="0" w:color="000000"/>
            </w:tcBorders>
          </w:tcPr>
          <w:p w14:paraId="1AEC7F5F" w14:textId="115BFA98" w:rsidR="002A1A14" w:rsidRPr="00052A28" w:rsidRDefault="002A1A14" w:rsidP="00500D25">
            <w:pPr>
              <w:tabs>
                <w:tab w:val="center" w:pos="8789"/>
                <w:tab w:val="center" w:pos="9072"/>
              </w:tabs>
              <w:spacing w:line="240" w:lineRule="atLeast"/>
              <w:jc w:val="center"/>
              <w:rPr>
                <w:rFonts w:ascii="Times" w:hAnsi="Times"/>
              </w:rPr>
            </w:pPr>
            <w:r w:rsidRPr="00052A28">
              <w:rPr>
                <w:rFonts w:ascii="Times" w:eastAsia="Calibri" w:hAnsi="Times" w:cs="Calibri"/>
              </w:rPr>
              <w:t>avez-vous déjà subi des</w:t>
            </w:r>
            <w:r w:rsidR="00500D25" w:rsidRPr="00052A28">
              <w:rPr>
                <w:rFonts w:ascii="Times" w:eastAsia="Calibri" w:hAnsi="Times" w:cs="Calibri"/>
              </w:rPr>
              <w:t xml:space="preserve"> </w:t>
            </w:r>
            <w:r w:rsidRPr="00052A28">
              <w:rPr>
                <w:rFonts w:ascii="Times" w:eastAsia="Calibri" w:hAnsi="Times" w:cs="Calibri"/>
              </w:rPr>
              <w:t>discriminations</w:t>
            </w:r>
            <w:r w:rsidR="001040D0" w:rsidRPr="00052A28">
              <w:rPr>
                <w:rFonts w:ascii="Times" w:eastAsia="Calibri" w:hAnsi="Times" w:cs="Calibri"/>
              </w:rPr>
              <w:t xml:space="preserve"> (</w:t>
            </w:r>
            <w:r w:rsidRPr="00052A28">
              <w:rPr>
                <w:rFonts w:ascii="Times" w:eastAsia="Calibri" w:hAnsi="Times" w:cs="Calibri"/>
              </w:rPr>
              <w:t>regards instants</w:t>
            </w:r>
            <w:r w:rsidR="001040D0" w:rsidRPr="00052A28">
              <w:rPr>
                <w:rFonts w:ascii="Times" w:eastAsia="Calibri" w:hAnsi="Times" w:cs="Calibri"/>
              </w:rPr>
              <w:t xml:space="preserve">, </w:t>
            </w:r>
            <w:r w:rsidRPr="00052A28">
              <w:rPr>
                <w:rFonts w:ascii="Times" w:eastAsia="Calibri" w:hAnsi="Times" w:cs="Calibri"/>
              </w:rPr>
              <w:t>moqueries</w:t>
            </w:r>
            <w:r w:rsidR="001040D0" w:rsidRPr="00052A28">
              <w:rPr>
                <w:rFonts w:ascii="Times" w:eastAsia="Calibri" w:hAnsi="Times" w:cs="Calibri"/>
              </w:rPr>
              <w:t xml:space="preserve">, accusations…) </w:t>
            </w:r>
            <w:r w:rsidRPr="00052A28">
              <w:rPr>
                <w:rFonts w:ascii="Times" w:eastAsia="Calibri" w:hAnsi="Times" w:cs="Calibri"/>
              </w:rPr>
              <w:t xml:space="preserve">en lien avec </w:t>
            </w:r>
            <w:r w:rsidR="00082221" w:rsidRPr="00052A28">
              <w:rPr>
                <w:rFonts w:ascii="Times" w:eastAsia="Calibri" w:hAnsi="Times" w:cs="Calibri"/>
              </w:rPr>
              <w:t>l</w:t>
            </w:r>
            <w:r w:rsidRPr="00052A28">
              <w:rPr>
                <w:rFonts w:ascii="Times" w:eastAsia="Calibri" w:hAnsi="Times" w:cs="Calibri"/>
              </w:rPr>
              <w:t>es lésions cérébrales ?</w:t>
            </w:r>
          </w:p>
        </w:tc>
        <w:tc>
          <w:tcPr>
            <w:tcW w:w="1431" w:type="dxa"/>
            <w:vMerge w:val="restart"/>
            <w:tcBorders>
              <w:top w:val="double" w:sz="4" w:space="0" w:color="000000"/>
              <w:left w:val="single" w:sz="4" w:space="0" w:color="000000"/>
              <w:bottom w:val="single" w:sz="4" w:space="0" w:color="000000"/>
              <w:right w:val="double" w:sz="4" w:space="0" w:color="000000"/>
            </w:tcBorders>
            <w:vAlign w:val="bottom"/>
          </w:tcPr>
          <w:p w14:paraId="7DDF2A49" w14:textId="77777777" w:rsidR="002A1A14" w:rsidRPr="00052A28" w:rsidRDefault="002A1A14" w:rsidP="006318D4">
            <w:pPr>
              <w:tabs>
                <w:tab w:val="center" w:pos="8789"/>
                <w:tab w:val="center" w:pos="9072"/>
              </w:tabs>
              <w:spacing w:line="240" w:lineRule="atLeast"/>
              <w:jc w:val="center"/>
              <w:rPr>
                <w:rFonts w:ascii="Times" w:hAnsi="Times"/>
              </w:rPr>
            </w:pPr>
            <w:r w:rsidRPr="00052A28">
              <w:rPr>
                <w:rFonts w:ascii="Times" w:hAnsi="Times"/>
              </w:rPr>
              <w:t>Total</w:t>
            </w:r>
          </w:p>
        </w:tc>
      </w:tr>
      <w:tr w:rsidR="002A1A14" w:rsidRPr="00052A28" w14:paraId="2DE37474" w14:textId="77777777" w:rsidTr="00052A28">
        <w:trPr>
          <w:trHeight w:val="229"/>
        </w:trPr>
        <w:tc>
          <w:tcPr>
            <w:tcW w:w="2238" w:type="dxa"/>
            <w:vMerge/>
            <w:tcBorders>
              <w:top w:val="nil"/>
              <w:left w:val="double" w:sz="4" w:space="0" w:color="000000"/>
              <w:bottom w:val="single" w:sz="4" w:space="0" w:color="000000"/>
              <w:right w:val="double" w:sz="4" w:space="0" w:color="000000"/>
            </w:tcBorders>
          </w:tcPr>
          <w:p w14:paraId="6E4CE296" w14:textId="77777777" w:rsidR="002A1A14" w:rsidRPr="00052A28" w:rsidRDefault="002A1A14" w:rsidP="00052A28">
            <w:pPr>
              <w:tabs>
                <w:tab w:val="center" w:pos="8789"/>
                <w:tab w:val="center" w:pos="9072"/>
              </w:tabs>
              <w:spacing w:line="259" w:lineRule="auto"/>
              <w:ind w:left="15"/>
              <w:rPr>
                <w:rFonts w:ascii="Times" w:hAnsi="Times"/>
              </w:rPr>
            </w:pPr>
          </w:p>
        </w:tc>
        <w:tc>
          <w:tcPr>
            <w:tcW w:w="3114" w:type="dxa"/>
            <w:tcBorders>
              <w:top w:val="single" w:sz="4" w:space="0" w:color="000000"/>
              <w:left w:val="double" w:sz="4" w:space="0" w:color="000000"/>
              <w:bottom w:val="single" w:sz="4" w:space="0" w:color="000000"/>
              <w:right w:val="single" w:sz="4" w:space="0" w:color="000000"/>
            </w:tcBorders>
          </w:tcPr>
          <w:p w14:paraId="169D918D" w14:textId="77777777" w:rsidR="002A1A14" w:rsidRPr="00052A28" w:rsidRDefault="002A1A14" w:rsidP="006318D4">
            <w:pPr>
              <w:tabs>
                <w:tab w:val="center" w:pos="8789"/>
                <w:tab w:val="center" w:pos="9072"/>
              </w:tabs>
              <w:spacing w:line="240" w:lineRule="atLeast"/>
              <w:ind w:left="15"/>
              <w:rPr>
                <w:rFonts w:ascii="Times" w:hAnsi="Times"/>
              </w:rPr>
            </w:pPr>
            <w:r w:rsidRPr="00052A28">
              <w:rPr>
                <w:rFonts w:ascii="Times" w:hAnsi="Times"/>
              </w:rPr>
              <w:t>oui</w:t>
            </w:r>
          </w:p>
        </w:tc>
        <w:tc>
          <w:tcPr>
            <w:tcW w:w="3622" w:type="dxa"/>
            <w:tcBorders>
              <w:top w:val="single" w:sz="4" w:space="0" w:color="000000"/>
              <w:left w:val="single" w:sz="4" w:space="0" w:color="000000"/>
              <w:bottom w:val="single" w:sz="4" w:space="0" w:color="000000"/>
              <w:right w:val="single" w:sz="4" w:space="0" w:color="000000"/>
            </w:tcBorders>
          </w:tcPr>
          <w:p w14:paraId="35E587D8" w14:textId="77777777" w:rsidR="002A1A14" w:rsidRPr="00052A28" w:rsidRDefault="002A1A14" w:rsidP="006318D4">
            <w:pPr>
              <w:tabs>
                <w:tab w:val="center" w:pos="8789"/>
                <w:tab w:val="center" w:pos="9072"/>
              </w:tabs>
              <w:spacing w:line="240" w:lineRule="atLeast"/>
              <w:rPr>
                <w:rFonts w:ascii="Times" w:hAnsi="Times"/>
              </w:rPr>
            </w:pPr>
            <w:r w:rsidRPr="00052A28">
              <w:rPr>
                <w:rFonts w:ascii="Times" w:hAnsi="Times"/>
              </w:rPr>
              <w:t>non</w:t>
            </w:r>
          </w:p>
        </w:tc>
        <w:tc>
          <w:tcPr>
            <w:tcW w:w="0" w:type="auto"/>
            <w:vMerge/>
            <w:tcBorders>
              <w:top w:val="nil"/>
              <w:left w:val="single" w:sz="4" w:space="0" w:color="000000"/>
              <w:bottom w:val="single" w:sz="4" w:space="0" w:color="000000"/>
              <w:right w:val="double" w:sz="4" w:space="0" w:color="000000"/>
            </w:tcBorders>
          </w:tcPr>
          <w:p w14:paraId="41993718" w14:textId="77777777" w:rsidR="002A1A14" w:rsidRPr="00052A28" w:rsidRDefault="002A1A14" w:rsidP="006318D4">
            <w:pPr>
              <w:tabs>
                <w:tab w:val="center" w:pos="8789"/>
                <w:tab w:val="center" w:pos="9072"/>
              </w:tabs>
              <w:spacing w:after="160" w:line="240" w:lineRule="atLeast"/>
              <w:rPr>
                <w:rFonts w:ascii="Times" w:hAnsi="Times"/>
              </w:rPr>
            </w:pPr>
          </w:p>
        </w:tc>
      </w:tr>
      <w:tr w:rsidR="002A1A14" w:rsidRPr="00052A28" w14:paraId="284F71C9" w14:textId="77777777" w:rsidTr="00052A28">
        <w:trPr>
          <w:trHeight w:val="342"/>
        </w:trPr>
        <w:tc>
          <w:tcPr>
            <w:tcW w:w="2238" w:type="dxa"/>
            <w:tcBorders>
              <w:top w:val="single" w:sz="4" w:space="0" w:color="000000"/>
              <w:left w:val="double" w:sz="4" w:space="0" w:color="000000"/>
              <w:bottom w:val="nil"/>
              <w:right w:val="double" w:sz="4" w:space="0" w:color="000000"/>
            </w:tcBorders>
          </w:tcPr>
          <w:p w14:paraId="09F74CBA" w14:textId="77777777" w:rsidR="002A1A14" w:rsidRPr="00052A28" w:rsidRDefault="002A1A14" w:rsidP="00052A28">
            <w:pPr>
              <w:tabs>
                <w:tab w:val="center" w:pos="8789"/>
                <w:tab w:val="center" w:pos="9072"/>
              </w:tabs>
              <w:spacing w:line="259" w:lineRule="auto"/>
              <w:ind w:left="15"/>
              <w:rPr>
                <w:rFonts w:ascii="Times" w:hAnsi="Times"/>
              </w:rPr>
            </w:pPr>
            <w:r w:rsidRPr="00052A28">
              <w:rPr>
                <w:rFonts w:ascii="Times" w:hAnsi="Times"/>
              </w:rPr>
              <w:t>femme</w:t>
            </w:r>
          </w:p>
        </w:tc>
        <w:tc>
          <w:tcPr>
            <w:tcW w:w="3114" w:type="dxa"/>
            <w:tcBorders>
              <w:top w:val="single" w:sz="4" w:space="0" w:color="000000"/>
              <w:left w:val="double" w:sz="4" w:space="0" w:color="000000"/>
              <w:bottom w:val="nil"/>
              <w:right w:val="single" w:sz="4" w:space="0" w:color="000000"/>
            </w:tcBorders>
          </w:tcPr>
          <w:p w14:paraId="6F473317" w14:textId="77777777" w:rsidR="002A1A14" w:rsidRPr="00052A28" w:rsidRDefault="002A1A14" w:rsidP="006318D4">
            <w:pPr>
              <w:tabs>
                <w:tab w:val="center" w:pos="8789"/>
                <w:tab w:val="center" w:pos="9072"/>
              </w:tabs>
              <w:spacing w:line="240" w:lineRule="atLeast"/>
              <w:jc w:val="right"/>
              <w:rPr>
                <w:rFonts w:ascii="Times" w:hAnsi="Times"/>
              </w:rPr>
            </w:pPr>
            <w:r w:rsidRPr="00052A28">
              <w:rPr>
                <w:rFonts w:ascii="Times" w:hAnsi="Times"/>
              </w:rPr>
              <w:t>84,00</w:t>
            </w:r>
          </w:p>
        </w:tc>
        <w:tc>
          <w:tcPr>
            <w:tcW w:w="3622" w:type="dxa"/>
            <w:tcBorders>
              <w:top w:val="single" w:sz="4" w:space="0" w:color="000000"/>
              <w:left w:val="single" w:sz="4" w:space="0" w:color="000000"/>
              <w:bottom w:val="nil"/>
              <w:right w:val="single" w:sz="4" w:space="0" w:color="000000"/>
            </w:tcBorders>
          </w:tcPr>
          <w:p w14:paraId="197FEA0D" w14:textId="77777777" w:rsidR="002A1A14" w:rsidRPr="00052A28" w:rsidRDefault="002A1A14" w:rsidP="006318D4">
            <w:pPr>
              <w:tabs>
                <w:tab w:val="center" w:pos="8789"/>
                <w:tab w:val="center" w:pos="9072"/>
              </w:tabs>
              <w:spacing w:line="240" w:lineRule="atLeast"/>
              <w:jc w:val="right"/>
              <w:rPr>
                <w:rFonts w:ascii="Times" w:hAnsi="Times"/>
              </w:rPr>
            </w:pPr>
            <w:r w:rsidRPr="00052A28">
              <w:rPr>
                <w:rFonts w:ascii="Times" w:hAnsi="Times"/>
              </w:rPr>
              <w:t>15,00</w:t>
            </w:r>
          </w:p>
        </w:tc>
        <w:tc>
          <w:tcPr>
            <w:tcW w:w="1431" w:type="dxa"/>
            <w:tcBorders>
              <w:top w:val="single" w:sz="4" w:space="0" w:color="000000"/>
              <w:left w:val="single" w:sz="4" w:space="0" w:color="000000"/>
              <w:bottom w:val="nil"/>
              <w:right w:val="double" w:sz="4" w:space="0" w:color="000000"/>
            </w:tcBorders>
          </w:tcPr>
          <w:p w14:paraId="5B42AF64" w14:textId="77777777" w:rsidR="002A1A14" w:rsidRPr="00052A28" w:rsidRDefault="002A1A14" w:rsidP="006318D4">
            <w:pPr>
              <w:tabs>
                <w:tab w:val="center" w:pos="8789"/>
                <w:tab w:val="center" w:pos="9072"/>
              </w:tabs>
              <w:spacing w:line="240" w:lineRule="atLeast"/>
              <w:ind w:left="358"/>
              <w:rPr>
                <w:rFonts w:ascii="Times" w:hAnsi="Times"/>
              </w:rPr>
            </w:pPr>
            <w:r w:rsidRPr="00052A28">
              <w:rPr>
                <w:rFonts w:ascii="Times" w:hAnsi="Times"/>
              </w:rPr>
              <w:t>99,00</w:t>
            </w:r>
          </w:p>
        </w:tc>
      </w:tr>
      <w:tr w:rsidR="002A1A14" w:rsidRPr="00052A28" w14:paraId="6C48D3EC" w14:textId="77777777" w:rsidTr="00052A28">
        <w:trPr>
          <w:trHeight w:val="320"/>
        </w:trPr>
        <w:tc>
          <w:tcPr>
            <w:tcW w:w="2238" w:type="dxa"/>
            <w:tcBorders>
              <w:top w:val="nil"/>
              <w:left w:val="double" w:sz="4" w:space="0" w:color="000000"/>
              <w:bottom w:val="nil"/>
              <w:right w:val="double" w:sz="4" w:space="0" w:color="000000"/>
            </w:tcBorders>
          </w:tcPr>
          <w:p w14:paraId="0ACCF96D" w14:textId="7CE6ECA3" w:rsidR="002A1A14" w:rsidRPr="00052A28" w:rsidRDefault="005B2ADE" w:rsidP="00052A28">
            <w:pPr>
              <w:tabs>
                <w:tab w:val="center" w:pos="8789"/>
                <w:tab w:val="center" w:pos="9072"/>
              </w:tabs>
              <w:spacing w:line="259" w:lineRule="auto"/>
              <w:ind w:left="15"/>
              <w:rPr>
                <w:rFonts w:ascii="Times" w:hAnsi="Times"/>
              </w:rPr>
            </w:pPr>
            <w:r w:rsidRPr="00052A28">
              <w:rPr>
                <w:rFonts w:ascii="Times" w:hAnsi="Times"/>
              </w:rPr>
              <w:t>ligne %</w:t>
            </w:r>
          </w:p>
        </w:tc>
        <w:tc>
          <w:tcPr>
            <w:tcW w:w="3114" w:type="dxa"/>
            <w:tcBorders>
              <w:top w:val="nil"/>
              <w:left w:val="double" w:sz="4" w:space="0" w:color="000000"/>
              <w:bottom w:val="nil"/>
              <w:right w:val="single" w:sz="4" w:space="0" w:color="000000"/>
            </w:tcBorders>
            <w:shd w:val="clear" w:color="auto" w:fill="BDD6EE" w:themeFill="accent1" w:themeFillTint="66"/>
          </w:tcPr>
          <w:p w14:paraId="7489700F" w14:textId="77777777" w:rsidR="002A1A14" w:rsidRPr="00052A28" w:rsidRDefault="002A1A14" w:rsidP="006318D4">
            <w:pPr>
              <w:tabs>
                <w:tab w:val="center" w:pos="8789"/>
                <w:tab w:val="center" w:pos="9072"/>
              </w:tabs>
              <w:spacing w:line="240" w:lineRule="atLeast"/>
              <w:jc w:val="right"/>
              <w:rPr>
                <w:rFonts w:ascii="Times" w:hAnsi="Times"/>
                <w:b/>
                <w:bCs/>
              </w:rPr>
            </w:pPr>
            <w:r w:rsidRPr="00052A28">
              <w:rPr>
                <w:rFonts w:ascii="Times" w:hAnsi="Times"/>
                <w:b/>
                <w:bCs/>
              </w:rPr>
              <w:t>84,85%</w:t>
            </w:r>
          </w:p>
        </w:tc>
        <w:tc>
          <w:tcPr>
            <w:tcW w:w="3622" w:type="dxa"/>
            <w:tcBorders>
              <w:top w:val="nil"/>
              <w:left w:val="single" w:sz="4" w:space="0" w:color="000000"/>
              <w:bottom w:val="nil"/>
              <w:right w:val="single" w:sz="4" w:space="0" w:color="000000"/>
            </w:tcBorders>
          </w:tcPr>
          <w:p w14:paraId="579CE8C2" w14:textId="77777777" w:rsidR="002A1A14" w:rsidRPr="00052A28" w:rsidRDefault="002A1A14" w:rsidP="006318D4">
            <w:pPr>
              <w:tabs>
                <w:tab w:val="center" w:pos="8789"/>
                <w:tab w:val="center" w:pos="9072"/>
              </w:tabs>
              <w:spacing w:line="240" w:lineRule="atLeast"/>
              <w:jc w:val="right"/>
              <w:rPr>
                <w:rFonts w:ascii="Times" w:hAnsi="Times"/>
              </w:rPr>
            </w:pPr>
            <w:r w:rsidRPr="00052A28">
              <w:rPr>
                <w:rFonts w:ascii="Times" w:hAnsi="Times"/>
              </w:rPr>
              <w:t>15,15%</w:t>
            </w:r>
          </w:p>
        </w:tc>
        <w:tc>
          <w:tcPr>
            <w:tcW w:w="1431" w:type="dxa"/>
            <w:tcBorders>
              <w:top w:val="nil"/>
              <w:left w:val="single" w:sz="4" w:space="0" w:color="000000"/>
              <w:bottom w:val="nil"/>
              <w:right w:val="double" w:sz="4" w:space="0" w:color="000000"/>
            </w:tcBorders>
          </w:tcPr>
          <w:p w14:paraId="399A3750" w14:textId="77777777" w:rsidR="002A1A14" w:rsidRPr="00052A28" w:rsidRDefault="002A1A14" w:rsidP="006318D4">
            <w:pPr>
              <w:tabs>
                <w:tab w:val="center" w:pos="8789"/>
                <w:tab w:val="center" w:pos="9072"/>
              </w:tabs>
              <w:spacing w:line="240" w:lineRule="atLeast"/>
              <w:rPr>
                <w:rFonts w:ascii="Times" w:hAnsi="Times"/>
              </w:rPr>
            </w:pPr>
            <w:r w:rsidRPr="00052A28">
              <w:rPr>
                <w:rFonts w:ascii="Times" w:hAnsi="Times"/>
              </w:rPr>
              <w:t>100,00%</w:t>
            </w:r>
          </w:p>
        </w:tc>
      </w:tr>
      <w:tr w:rsidR="002A1A14" w:rsidRPr="00052A28" w14:paraId="62AEF0B2" w14:textId="77777777" w:rsidTr="00052A28">
        <w:trPr>
          <w:trHeight w:val="328"/>
        </w:trPr>
        <w:tc>
          <w:tcPr>
            <w:tcW w:w="2238" w:type="dxa"/>
            <w:tcBorders>
              <w:top w:val="nil"/>
              <w:left w:val="double" w:sz="4" w:space="0" w:color="000000"/>
              <w:bottom w:val="single" w:sz="4" w:space="0" w:color="000000"/>
              <w:right w:val="double" w:sz="4" w:space="0" w:color="000000"/>
            </w:tcBorders>
          </w:tcPr>
          <w:p w14:paraId="0C4F5359" w14:textId="18FE6FA7" w:rsidR="002A1A14" w:rsidRPr="00052A28" w:rsidRDefault="000C681C"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3114" w:type="dxa"/>
            <w:tcBorders>
              <w:top w:val="nil"/>
              <w:left w:val="double" w:sz="4" w:space="0" w:color="000000"/>
              <w:bottom w:val="single" w:sz="4" w:space="0" w:color="000000"/>
              <w:right w:val="single" w:sz="4" w:space="0" w:color="000000"/>
            </w:tcBorders>
          </w:tcPr>
          <w:p w14:paraId="5A3D2E2F" w14:textId="77777777" w:rsidR="002A1A14" w:rsidRPr="00052A28" w:rsidRDefault="002A1A14" w:rsidP="006318D4">
            <w:pPr>
              <w:tabs>
                <w:tab w:val="center" w:pos="8789"/>
                <w:tab w:val="center" w:pos="9072"/>
              </w:tabs>
              <w:spacing w:line="240" w:lineRule="atLeast"/>
              <w:jc w:val="right"/>
              <w:rPr>
                <w:rFonts w:ascii="Times" w:hAnsi="Times"/>
              </w:rPr>
            </w:pPr>
            <w:r w:rsidRPr="00052A28">
              <w:rPr>
                <w:rFonts w:ascii="Times" w:hAnsi="Times"/>
              </w:rPr>
              <w:t>3,17</w:t>
            </w:r>
          </w:p>
        </w:tc>
        <w:tc>
          <w:tcPr>
            <w:tcW w:w="3622" w:type="dxa"/>
            <w:tcBorders>
              <w:top w:val="nil"/>
              <w:left w:val="single" w:sz="4" w:space="0" w:color="000000"/>
              <w:bottom w:val="single" w:sz="4" w:space="0" w:color="000000"/>
              <w:right w:val="single" w:sz="4" w:space="0" w:color="000000"/>
            </w:tcBorders>
          </w:tcPr>
          <w:p w14:paraId="7821AB65" w14:textId="77777777" w:rsidR="002A1A14" w:rsidRPr="00052A28" w:rsidRDefault="002A1A14" w:rsidP="006318D4">
            <w:pPr>
              <w:tabs>
                <w:tab w:val="center" w:pos="8789"/>
                <w:tab w:val="center" w:pos="9072"/>
              </w:tabs>
              <w:spacing w:line="240" w:lineRule="atLeast"/>
              <w:jc w:val="right"/>
              <w:rPr>
                <w:rFonts w:ascii="Times" w:hAnsi="Times"/>
              </w:rPr>
            </w:pPr>
            <w:r w:rsidRPr="00052A28">
              <w:rPr>
                <w:rFonts w:ascii="Times" w:hAnsi="Times"/>
              </w:rPr>
              <w:t>-3,17</w:t>
            </w:r>
          </w:p>
        </w:tc>
        <w:tc>
          <w:tcPr>
            <w:tcW w:w="1431" w:type="dxa"/>
            <w:tcBorders>
              <w:top w:val="nil"/>
              <w:left w:val="single" w:sz="4" w:space="0" w:color="000000"/>
              <w:bottom w:val="single" w:sz="4" w:space="0" w:color="000000"/>
              <w:right w:val="double" w:sz="4" w:space="0" w:color="000000"/>
            </w:tcBorders>
          </w:tcPr>
          <w:p w14:paraId="3EB9383A" w14:textId="77777777" w:rsidR="002A1A14" w:rsidRPr="00052A28" w:rsidRDefault="002A1A14" w:rsidP="006318D4">
            <w:pPr>
              <w:tabs>
                <w:tab w:val="center" w:pos="8789"/>
                <w:tab w:val="center" w:pos="9072"/>
              </w:tabs>
              <w:spacing w:line="240" w:lineRule="atLeast"/>
              <w:ind w:left="660"/>
              <w:rPr>
                <w:rFonts w:ascii="Times" w:hAnsi="Times"/>
              </w:rPr>
            </w:pPr>
            <w:r w:rsidRPr="00052A28">
              <w:rPr>
                <w:rFonts w:ascii="Times" w:hAnsi="Times"/>
              </w:rPr>
              <w:t>,00</w:t>
            </w:r>
          </w:p>
        </w:tc>
      </w:tr>
      <w:tr w:rsidR="002A1A14" w:rsidRPr="00052A28" w14:paraId="030BA364" w14:textId="77777777" w:rsidTr="00052A28">
        <w:trPr>
          <w:trHeight w:val="342"/>
        </w:trPr>
        <w:tc>
          <w:tcPr>
            <w:tcW w:w="2238" w:type="dxa"/>
            <w:tcBorders>
              <w:top w:val="single" w:sz="4" w:space="0" w:color="000000"/>
              <w:left w:val="double" w:sz="4" w:space="0" w:color="000000"/>
              <w:bottom w:val="nil"/>
              <w:right w:val="double" w:sz="4" w:space="0" w:color="000000"/>
            </w:tcBorders>
          </w:tcPr>
          <w:p w14:paraId="6C54BE85" w14:textId="77777777" w:rsidR="002A1A14" w:rsidRPr="00052A28" w:rsidRDefault="002A1A14" w:rsidP="00052A28">
            <w:pPr>
              <w:tabs>
                <w:tab w:val="center" w:pos="8789"/>
                <w:tab w:val="center" w:pos="9072"/>
              </w:tabs>
              <w:spacing w:line="259" w:lineRule="auto"/>
              <w:ind w:left="15"/>
              <w:rPr>
                <w:rFonts w:ascii="Times" w:hAnsi="Times"/>
              </w:rPr>
            </w:pPr>
            <w:r w:rsidRPr="00052A28">
              <w:rPr>
                <w:rFonts w:ascii="Times" w:hAnsi="Times"/>
              </w:rPr>
              <w:t>homme</w:t>
            </w:r>
          </w:p>
        </w:tc>
        <w:tc>
          <w:tcPr>
            <w:tcW w:w="3114" w:type="dxa"/>
            <w:tcBorders>
              <w:top w:val="single" w:sz="4" w:space="0" w:color="000000"/>
              <w:left w:val="double" w:sz="4" w:space="0" w:color="000000"/>
              <w:bottom w:val="nil"/>
              <w:right w:val="single" w:sz="4" w:space="0" w:color="000000"/>
            </w:tcBorders>
          </w:tcPr>
          <w:p w14:paraId="0A1DD6B3" w14:textId="77777777" w:rsidR="002A1A14" w:rsidRPr="00052A28" w:rsidRDefault="002A1A14" w:rsidP="006318D4">
            <w:pPr>
              <w:tabs>
                <w:tab w:val="center" w:pos="8789"/>
                <w:tab w:val="center" w:pos="9072"/>
              </w:tabs>
              <w:spacing w:line="240" w:lineRule="atLeast"/>
              <w:jc w:val="right"/>
              <w:rPr>
                <w:rFonts w:ascii="Times" w:hAnsi="Times"/>
              </w:rPr>
            </w:pPr>
            <w:r w:rsidRPr="00052A28">
              <w:rPr>
                <w:rFonts w:ascii="Times" w:hAnsi="Times"/>
              </w:rPr>
              <w:t>87,00</w:t>
            </w:r>
          </w:p>
        </w:tc>
        <w:tc>
          <w:tcPr>
            <w:tcW w:w="3622" w:type="dxa"/>
            <w:tcBorders>
              <w:top w:val="single" w:sz="4" w:space="0" w:color="000000"/>
              <w:left w:val="single" w:sz="4" w:space="0" w:color="000000"/>
              <w:bottom w:val="nil"/>
              <w:right w:val="single" w:sz="4" w:space="0" w:color="000000"/>
            </w:tcBorders>
          </w:tcPr>
          <w:p w14:paraId="35C25789" w14:textId="77777777" w:rsidR="002A1A14" w:rsidRPr="00052A28" w:rsidRDefault="002A1A14" w:rsidP="006318D4">
            <w:pPr>
              <w:tabs>
                <w:tab w:val="center" w:pos="8789"/>
                <w:tab w:val="center" w:pos="9072"/>
              </w:tabs>
              <w:spacing w:line="240" w:lineRule="atLeast"/>
              <w:jc w:val="right"/>
              <w:rPr>
                <w:rFonts w:ascii="Times" w:hAnsi="Times"/>
              </w:rPr>
            </w:pPr>
            <w:r w:rsidRPr="00052A28">
              <w:rPr>
                <w:rFonts w:ascii="Times" w:hAnsi="Times"/>
              </w:rPr>
              <w:t>44,00</w:t>
            </w:r>
          </w:p>
        </w:tc>
        <w:tc>
          <w:tcPr>
            <w:tcW w:w="1431" w:type="dxa"/>
            <w:tcBorders>
              <w:top w:val="single" w:sz="4" w:space="0" w:color="000000"/>
              <w:left w:val="single" w:sz="4" w:space="0" w:color="000000"/>
              <w:bottom w:val="nil"/>
              <w:right w:val="double" w:sz="4" w:space="0" w:color="000000"/>
            </w:tcBorders>
          </w:tcPr>
          <w:p w14:paraId="7BA4F9AF" w14:textId="77777777" w:rsidR="002A1A14" w:rsidRPr="00052A28" w:rsidRDefault="002A1A14" w:rsidP="006318D4">
            <w:pPr>
              <w:tabs>
                <w:tab w:val="center" w:pos="8789"/>
                <w:tab w:val="center" w:pos="9072"/>
              </w:tabs>
              <w:spacing w:line="240" w:lineRule="atLeast"/>
              <w:ind w:left="284"/>
              <w:rPr>
                <w:rFonts w:ascii="Times" w:hAnsi="Times"/>
              </w:rPr>
            </w:pPr>
            <w:r w:rsidRPr="00052A28">
              <w:rPr>
                <w:rFonts w:ascii="Times" w:hAnsi="Times"/>
              </w:rPr>
              <w:t>131,00</w:t>
            </w:r>
          </w:p>
        </w:tc>
      </w:tr>
      <w:tr w:rsidR="002A1A14" w:rsidRPr="00052A28" w14:paraId="4C696B26" w14:textId="77777777" w:rsidTr="00052A28">
        <w:trPr>
          <w:trHeight w:val="320"/>
        </w:trPr>
        <w:tc>
          <w:tcPr>
            <w:tcW w:w="2238" w:type="dxa"/>
            <w:tcBorders>
              <w:top w:val="nil"/>
              <w:left w:val="double" w:sz="4" w:space="0" w:color="000000"/>
              <w:bottom w:val="nil"/>
              <w:right w:val="double" w:sz="4" w:space="0" w:color="000000"/>
            </w:tcBorders>
          </w:tcPr>
          <w:p w14:paraId="7087EDB2" w14:textId="28DBCF45" w:rsidR="002A1A14" w:rsidRPr="00052A28" w:rsidRDefault="005B2ADE" w:rsidP="00052A28">
            <w:pPr>
              <w:tabs>
                <w:tab w:val="center" w:pos="8789"/>
                <w:tab w:val="center" w:pos="9072"/>
              </w:tabs>
              <w:spacing w:line="259" w:lineRule="auto"/>
              <w:ind w:left="15"/>
              <w:rPr>
                <w:rFonts w:ascii="Times" w:hAnsi="Times"/>
              </w:rPr>
            </w:pPr>
            <w:r w:rsidRPr="00052A28">
              <w:rPr>
                <w:rFonts w:ascii="Times" w:hAnsi="Times"/>
              </w:rPr>
              <w:t>ligne %</w:t>
            </w:r>
          </w:p>
        </w:tc>
        <w:tc>
          <w:tcPr>
            <w:tcW w:w="3114" w:type="dxa"/>
            <w:tcBorders>
              <w:top w:val="nil"/>
              <w:left w:val="double" w:sz="4" w:space="0" w:color="000000"/>
              <w:bottom w:val="nil"/>
              <w:right w:val="single" w:sz="4" w:space="0" w:color="000000"/>
            </w:tcBorders>
            <w:shd w:val="clear" w:color="auto" w:fill="BDD6EE" w:themeFill="accent1" w:themeFillTint="66"/>
          </w:tcPr>
          <w:p w14:paraId="29B6B29D" w14:textId="77777777" w:rsidR="002A1A14" w:rsidRPr="00052A28" w:rsidRDefault="002A1A14" w:rsidP="006318D4">
            <w:pPr>
              <w:tabs>
                <w:tab w:val="center" w:pos="8789"/>
                <w:tab w:val="center" w:pos="9072"/>
              </w:tabs>
              <w:spacing w:line="240" w:lineRule="atLeast"/>
              <w:jc w:val="right"/>
              <w:rPr>
                <w:rFonts w:ascii="Times" w:hAnsi="Times"/>
                <w:b/>
                <w:bCs/>
              </w:rPr>
            </w:pPr>
            <w:r w:rsidRPr="00052A28">
              <w:rPr>
                <w:rFonts w:ascii="Times" w:hAnsi="Times"/>
                <w:b/>
                <w:bCs/>
              </w:rPr>
              <w:t>66,41%</w:t>
            </w:r>
          </w:p>
        </w:tc>
        <w:tc>
          <w:tcPr>
            <w:tcW w:w="3622" w:type="dxa"/>
            <w:tcBorders>
              <w:top w:val="nil"/>
              <w:left w:val="single" w:sz="4" w:space="0" w:color="000000"/>
              <w:bottom w:val="nil"/>
              <w:right w:val="single" w:sz="4" w:space="0" w:color="000000"/>
            </w:tcBorders>
          </w:tcPr>
          <w:p w14:paraId="60EEFFA2" w14:textId="77777777" w:rsidR="002A1A14" w:rsidRPr="00052A28" w:rsidRDefault="002A1A14" w:rsidP="006318D4">
            <w:pPr>
              <w:tabs>
                <w:tab w:val="center" w:pos="8789"/>
                <w:tab w:val="center" w:pos="9072"/>
              </w:tabs>
              <w:spacing w:line="240" w:lineRule="atLeast"/>
              <w:jc w:val="right"/>
              <w:rPr>
                <w:rFonts w:ascii="Times" w:hAnsi="Times"/>
              </w:rPr>
            </w:pPr>
            <w:r w:rsidRPr="00052A28">
              <w:rPr>
                <w:rFonts w:ascii="Times" w:hAnsi="Times"/>
              </w:rPr>
              <w:t>33,59%</w:t>
            </w:r>
          </w:p>
        </w:tc>
        <w:tc>
          <w:tcPr>
            <w:tcW w:w="1431" w:type="dxa"/>
            <w:tcBorders>
              <w:top w:val="nil"/>
              <w:left w:val="single" w:sz="4" w:space="0" w:color="000000"/>
              <w:bottom w:val="nil"/>
              <w:right w:val="double" w:sz="4" w:space="0" w:color="000000"/>
            </w:tcBorders>
          </w:tcPr>
          <w:p w14:paraId="4BD1D872" w14:textId="77777777" w:rsidR="002A1A14" w:rsidRPr="00052A28" w:rsidRDefault="002A1A14" w:rsidP="006318D4">
            <w:pPr>
              <w:tabs>
                <w:tab w:val="center" w:pos="8789"/>
                <w:tab w:val="center" w:pos="9072"/>
              </w:tabs>
              <w:spacing w:line="240" w:lineRule="atLeast"/>
              <w:rPr>
                <w:rFonts w:ascii="Times" w:hAnsi="Times"/>
              </w:rPr>
            </w:pPr>
            <w:r w:rsidRPr="00052A28">
              <w:rPr>
                <w:rFonts w:ascii="Times" w:hAnsi="Times"/>
              </w:rPr>
              <w:t>100,00%</w:t>
            </w:r>
          </w:p>
        </w:tc>
      </w:tr>
      <w:tr w:rsidR="002A1A14" w:rsidRPr="00052A28" w14:paraId="15DCCAF1" w14:textId="77777777" w:rsidTr="00052A28">
        <w:trPr>
          <w:trHeight w:val="328"/>
        </w:trPr>
        <w:tc>
          <w:tcPr>
            <w:tcW w:w="2238" w:type="dxa"/>
            <w:tcBorders>
              <w:top w:val="nil"/>
              <w:left w:val="double" w:sz="4" w:space="0" w:color="000000"/>
              <w:bottom w:val="single" w:sz="4" w:space="0" w:color="000000"/>
              <w:right w:val="double" w:sz="4" w:space="0" w:color="000000"/>
            </w:tcBorders>
          </w:tcPr>
          <w:p w14:paraId="7575B1CC" w14:textId="5B9C44C8" w:rsidR="002A1A14" w:rsidRPr="00052A28" w:rsidRDefault="000C681C"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3114" w:type="dxa"/>
            <w:tcBorders>
              <w:top w:val="nil"/>
              <w:left w:val="double" w:sz="4" w:space="0" w:color="000000"/>
              <w:bottom w:val="single" w:sz="4" w:space="0" w:color="000000"/>
              <w:right w:val="single" w:sz="4" w:space="0" w:color="000000"/>
            </w:tcBorders>
          </w:tcPr>
          <w:p w14:paraId="3F32D6C5" w14:textId="77777777" w:rsidR="002A1A14" w:rsidRPr="00052A28" w:rsidRDefault="002A1A14" w:rsidP="006318D4">
            <w:pPr>
              <w:tabs>
                <w:tab w:val="center" w:pos="8789"/>
                <w:tab w:val="center" w:pos="9072"/>
              </w:tabs>
              <w:spacing w:line="240" w:lineRule="atLeast"/>
              <w:jc w:val="right"/>
              <w:rPr>
                <w:rFonts w:ascii="Times" w:hAnsi="Times"/>
              </w:rPr>
            </w:pPr>
            <w:r w:rsidRPr="00052A28">
              <w:rPr>
                <w:rFonts w:ascii="Times" w:hAnsi="Times"/>
              </w:rPr>
              <w:t>-3,17</w:t>
            </w:r>
          </w:p>
        </w:tc>
        <w:tc>
          <w:tcPr>
            <w:tcW w:w="3622" w:type="dxa"/>
            <w:tcBorders>
              <w:top w:val="nil"/>
              <w:left w:val="single" w:sz="4" w:space="0" w:color="000000"/>
              <w:bottom w:val="single" w:sz="4" w:space="0" w:color="000000"/>
              <w:right w:val="single" w:sz="4" w:space="0" w:color="000000"/>
            </w:tcBorders>
          </w:tcPr>
          <w:p w14:paraId="1C66208E" w14:textId="77777777" w:rsidR="002A1A14" w:rsidRPr="00052A28" w:rsidRDefault="002A1A14" w:rsidP="006318D4">
            <w:pPr>
              <w:tabs>
                <w:tab w:val="center" w:pos="8789"/>
                <w:tab w:val="center" w:pos="9072"/>
              </w:tabs>
              <w:spacing w:line="240" w:lineRule="atLeast"/>
              <w:jc w:val="right"/>
              <w:rPr>
                <w:rFonts w:ascii="Times" w:hAnsi="Times"/>
              </w:rPr>
            </w:pPr>
            <w:r w:rsidRPr="00052A28">
              <w:rPr>
                <w:rFonts w:ascii="Times" w:hAnsi="Times"/>
              </w:rPr>
              <w:t>3,17</w:t>
            </w:r>
          </w:p>
        </w:tc>
        <w:tc>
          <w:tcPr>
            <w:tcW w:w="1431" w:type="dxa"/>
            <w:tcBorders>
              <w:top w:val="nil"/>
              <w:left w:val="single" w:sz="4" w:space="0" w:color="000000"/>
              <w:bottom w:val="single" w:sz="4" w:space="0" w:color="000000"/>
              <w:right w:val="double" w:sz="4" w:space="0" w:color="000000"/>
            </w:tcBorders>
          </w:tcPr>
          <w:p w14:paraId="14FBAB06" w14:textId="77777777" w:rsidR="002A1A14" w:rsidRPr="00052A28" w:rsidRDefault="002A1A14" w:rsidP="006318D4">
            <w:pPr>
              <w:tabs>
                <w:tab w:val="center" w:pos="8789"/>
                <w:tab w:val="center" w:pos="9072"/>
              </w:tabs>
              <w:spacing w:line="240" w:lineRule="atLeast"/>
              <w:ind w:left="660"/>
              <w:rPr>
                <w:rFonts w:ascii="Times" w:hAnsi="Times"/>
              </w:rPr>
            </w:pPr>
            <w:r w:rsidRPr="00052A28">
              <w:rPr>
                <w:rFonts w:ascii="Times" w:hAnsi="Times"/>
              </w:rPr>
              <w:t>,00</w:t>
            </w:r>
          </w:p>
        </w:tc>
      </w:tr>
      <w:tr w:rsidR="002A1A14" w:rsidRPr="00052A28" w14:paraId="5DF60DC8" w14:textId="77777777" w:rsidTr="00052A28">
        <w:trPr>
          <w:trHeight w:val="342"/>
        </w:trPr>
        <w:tc>
          <w:tcPr>
            <w:tcW w:w="2238" w:type="dxa"/>
            <w:tcBorders>
              <w:top w:val="single" w:sz="4" w:space="0" w:color="000000"/>
              <w:left w:val="double" w:sz="4" w:space="0" w:color="000000"/>
              <w:right w:val="double" w:sz="4" w:space="0" w:color="000000"/>
            </w:tcBorders>
          </w:tcPr>
          <w:p w14:paraId="52623726" w14:textId="77777777" w:rsidR="002A1A14" w:rsidRPr="00052A28" w:rsidRDefault="002A1A14" w:rsidP="00052A28">
            <w:pPr>
              <w:tabs>
                <w:tab w:val="center" w:pos="8789"/>
                <w:tab w:val="center" w:pos="9072"/>
              </w:tabs>
              <w:spacing w:line="259" w:lineRule="auto"/>
              <w:ind w:left="15"/>
              <w:rPr>
                <w:rFonts w:ascii="Times" w:hAnsi="Times"/>
              </w:rPr>
            </w:pPr>
            <w:r w:rsidRPr="00052A28">
              <w:rPr>
                <w:rFonts w:ascii="Times" w:hAnsi="Times"/>
              </w:rPr>
              <w:t>Total</w:t>
            </w:r>
          </w:p>
        </w:tc>
        <w:tc>
          <w:tcPr>
            <w:tcW w:w="3114" w:type="dxa"/>
            <w:tcBorders>
              <w:top w:val="single" w:sz="4" w:space="0" w:color="000000"/>
              <w:left w:val="double" w:sz="4" w:space="0" w:color="000000"/>
              <w:right w:val="single" w:sz="4" w:space="0" w:color="000000"/>
            </w:tcBorders>
          </w:tcPr>
          <w:p w14:paraId="1CEA7E1B" w14:textId="77777777" w:rsidR="002A1A14" w:rsidRPr="00052A28" w:rsidRDefault="002A1A14" w:rsidP="006318D4">
            <w:pPr>
              <w:tabs>
                <w:tab w:val="center" w:pos="8789"/>
                <w:tab w:val="center" w:pos="9072"/>
              </w:tabs>
              <w:spacing w:line="240" w:lineRule="atLeast"/>
              <w:jc w:val="right"/>
              <w:rPr>
                <w:rFonts w:ascii="Times" w:hAnsi="Times"/>
              </w:rPr>
            </w:pPr>
            <w:r w:rsidRPr="00052A28">
              <w:rPr>
                <w:rFonts w:ascii="Times" w:hAnsi="Times"/>
              </w:rPr>
              <w:t>171,00</w:t>
            </w:r>
          </w:p>
        </w:tc>
        <w:tc>
          <w:tcPr>
            <w:tcW w:w="3622" w:type="dxa"/>
            <w:tcBorders>
              <w:top w:val="single" w:sz="4" w:space="0" w:color="000000"/>
              <w:left w:val="single" w:sz="4" w:space="0" w:color="000000"/>
              <w:right w:val="single" w:sz="4" w:space="0" w:color="000000"/>
            </w:tcBorders>
          </w:tcPr>
          <w:p w14:paraId="6AF4885B" w14:textId="77777777" w:rsidR="002A1A14" w:rsidRPr="00052A28" w:rsidRDefault="002A1A14" w:rsidP="006318D4">
            <w:pPr>
              <w:tabs>
                <w:tab w:val="center" w:pos="8789"/>
                <w:tab w:val="center" w:pos="9072"/>
              </w:tabs>
              <w:spacing w:line="240" w:lineRule="atLeast"/>
              <w:jc w:val="right"/>
              <w:rPr>
                <w:rFonts w:ascii="Times" w:hAnsi="Times"/>
              </w:rPr>
            </w:pPr>
            <w:r w:rsidRPr="00052A28">
              <w:rPr>
                <w:rFonts w:ascii="Times" w:hAnsi="Times"/>
              </w:rPr>
              <w:t>59,00</w:t>
            </w:r>
          </w:p>
        </w:tc>
        <w:tc>
          <w:tcPr>
            <w:tcW w:w="1431" w:type="dxa"/>
            <w:tcBorders>
              <w:top w:val="single" w:sz="4" w:space="0" w:color="000000"/>
              <w:left w:val="single" w:sz="4" w:space="0" w:color="000000"/>
              <w:right w:val="double" w:sz="4" w:space="0" w:color="000000"/>
            </w:tcBorders>
          </w:tcPr>
          <w:p w14:paraId="421FEDE4" w14:textId="77777777" w:rsidR="002A1A14" w:rsidRPr="00052A28" w:rsidRDefault="002A1A14" w:rsidP="006318D4">
            <w:pPr>
              <w:tabs>
                <w:tab w:val="center" w:pos="8789"/>
                <w:tab w:val="center" w:pos="9072"/>
              </w:tabs>
              <w:spacing w:line="240" w:lineRule="atLeast"/>
              <w:ind w:left="136"/>
              <w:jc w:val="center"/>
              <w:rPr>
                <w:rFonts w:ascii="Times" w:hAnsi="Times"/>
              </w:rPr>
            </w:pPr>
            <w:r w:rsidRPr="00052A28">
              <w:rPr>
                <w:rFonts w:ascii="Times" w:hAnsi="Times"/>
              </w:rPr>
              <w:t>230,00</w:t>
            </w:r>
          </w:p>
        </w:tc>
      </w:tr>
      <w:tr w:rsidR="002A1A14" w:rsidRPr="00052A28" w14:paraId="38899826" w14:textId="77777777" w:rsidTr="00052A28">
        <w:trPr>
          <w:trHeight w:val="320"/>
        </w:trPr>
        <w:tc>
          <w:tcPr>
            <w:tcW w:w="2238" w:type="dxa"/>
            <w:tcBorders>
              <w:top w:val="nil"/>
              <w:left w:val="double" w:sz="4" w:space="0" w:color="000000"/>
              <w:bottom w:val="single" w:sz="4" w:space="0" w:color="auto"/>
              <w:right w:val="double" w:sz="4" w:space="0" w:color="000000"/>
            </w:tcBorders>
          </w:tcPr>
          <w:p w14:paraId="437B9636" w14:textId="77777777" w:rsidR="002A1A14" w:rsidRPr="00052A28" w:rsidRDefault="002A1A14" w:rsidP="006318D4">
            <w:pPr>
              <w:tabs>
                <w:tab w:val="center" w:pos="8789"/>
                <w:tab w:val="center" w:pos="9072"/>
              </w:tabs>
              <w:spacing w:after="160" w:line="240" w:lineRule="atLeast"/>
              <w:rPr>
                <w:rFonts w:ascii="Times" w:hAnsi="Times"/>
              </w:rPr>
            </w:pPr>
          </w:p>
        </w:tc>
        <w:tc>
          <w:tcPr>
            <w:tcW w:w="3114" w:type="dxa"/>
            <w:tcBorders>
              <w:top w:val="nil"/>
              <w:left w:val="double" w:sz="4" w:space="0" w:color="000000"/>
              <w:bottom w:val="single" w:sz="4" w:space="0" w:color="auto"/>
              <w:right w:val="single" w:sz="4" w:space="0" w:color="000000"/>
            </w:tcBorders>
          </w:tcPr>
          <w:p w14:paraId="773E6650" w14:textId="77777777" w:rsidR="002A1A14" w:rsidRPr="00052A28" w:rsidRDefault="002A1A14" w:rsidP="006318D4">
            <w:pPr>
              <w:tabs>
                <w:tab w:val="center" w:pos="8789"/>
                <w:tab w:val="center" w:pos="9072"/>
              </w:tabs>
              <w:spacing w:line="240" w:lineRule="atLeast"/>
              <w:jc w:val="right"/>
              <w:rPr>
                <w:rFonts w:ascii="Times" w:hAnsi="Times"/>
              </w:rPr>
            </w:pPr>
            <w:r w:rsidRPr="00052A28">
              <w:rPr>
                <w:rFonts w:ascii="Times" w:hAnsi="Times"/>
              </w:rPr>
              <w:t>74,35%</w:t>
            </w:r>
          </w:p>
        </w:tc>
        <w:tc>
          <w:tcPr>
            <w:tcW w:w="3622" w:type="dxa"/>
            <w:tcBorders>
              <w:top w:val="nil"/>
              <w:left w:val="single" w:sz="4" w:space="0" w:color="000000"/>
              <w:bottom w:val="single" w:sz="4" w:space="0" w:color="auto"/>
              <w:right w:val="single" w:sz="4" w:space="0" w:color="000000"/>
            </w:tcBorders>
          </w:tcPr>
          <w:p w14:paraId="2FE7FCF4" w14:textId="77777777" w:rsidR="002A1A14" w:rsidRPr="00052A28" w:rsidRDefault="002A1A14" w:rsidP="006318D4">
            <w:pPr>
              <w:tabs>
                <w:tab w:val="center" w:pos="8789"/>
                <w:tab w:val="center" w:pos="9072"/>
              </w:tabs>
              <w:spacing w:line="240" w:lineRule="atLeast"/>
              <w:jc w:val="right"/>
              <w:rPr>
                <w:rFonts w:ascii="Times" w:hAnsi="Times"/>
              </w:rPr>
            </w:pPr>
            <w:r w:rsidRPr="00052A28">
              <w:rPr>
                <w:rFonts w:ascii="Times" w:hAnsi="Times"/>
              </w:rPr>
              <w:t>25,65%</w:t>
            </w:r>
          </w:p>
        </w:tc>
        <w:tc>
          <w:tcPr>
            <w:tcW w:w="1431" w:type="dxa"/>
            <w:tcBorders>
              <w:top w:val="nil"/>
              <w:left w:val="single" w:sz="4" w:space="0" w:color="000000"/>
              <w:bottom w:val="single" w:sz="4" w:space="0" w:color="auto"/>
              <w:right w:val="double" w:sz="4" w:space="0" w:color="000000"/>
            </w:tcBorders>
          </w:tcPr>
          <w:p w14:paraId="71DFFA13" w14:textId="77777777" w:rsidR="002A1A14" w:rsidRPr="00052A28" w:rsidRDefault="002A1A14" w:rsidP="006318D4">
            <w:pPr>
              <w:tabs>
                <w:tab w:val="center" w:pos="8789"/>
                <w:tab w:val="center" w:pos="9072"/>
              </w:tabs>
              <w:spacing w:line="240" w:lineRule="atLeast"/>
              <w:rPr>
                <w:rFonts w:ascii="Times" w:hAnsi="Times"/>
              </w:rPr>
            </w:pPr>
            <w:r w:rsidRPr="00052A28">
              <w:rPr>
                <w:rFonts w:ascii="Times" w:hAnsi="Times"/>
              </w:rPr>
              <w:t>100,00%</w:t>
            </w:r>
          </w:p>
        </w:tc>
      </w:tr>
    </w:tbl>
    <w:p w14:paraId="04BE419A" w14:textId="07CD7B70" w:rsidR="00082221" w:rsidRDefault="00082221" w:rsidP="006318D4">
      <w:pPr>
        <w:tabs>
          <w:tab w:val="center" w:pos="8789"/>
          <w:tab w:val="center" w:pos="9072"/>
        </w:tabs>
        <w:ind w:left="-5"/>
        <w:rPr>
          <w:sz w:val="2"/>
          <w:szCs w:val="2"/>
        </w:rPr>
      </w:pPr>
    </w:p>
    <w:p w14:paraId="71052491" w14:textId="6D58C74F" w:rsidR="001040D0" w:rsidRDefault="001040D0" w:rsidP="006318D4">
      <w:pPr>
        <w:tabs>
          <w:tab w:val="center" w:pos="8789"/>
          <w:tab w:val="center" w:pos="9072"/>
        </w:tabs>
        <w:ind w:left="-5"/>
        <w:rPr>
          <w:sz w:val="2"/>
          <w:szCs w:val="2"/>
        </w:rPr>
      </w:pPr>
    </w:p>
    <w:p w14:paraId="01E30CA0" w14:textId="7E681164" w:rsidR="001040D0" w:rsidRDefault="001040D0" w:rsidP="006318D4">
      <w:pPr>
        <w:tabs>
          <w:tab w:val="center" w:pos="8789"/>
          <w:tab w:val="center" w:pos="9072"/>
        </w:tabs>
        <w:ind w:left="-5"/>
        <w:rPr>
          <w:sz w:val="2"/>
          <w:szCs w:val="2"/>
        </w:rPr>
      </w:pPr>
    </w:p>
    <w:p w14:paraId="79701D2B" w14:textId="5D1BE47E" w:rsidR="001040D0" w:rsidRDefault="001040D0" w:rsidP="006318D4">
      <w:pPr>
        <w:tabs>
          <w:tab w:val="center" w:pos="8789"/>
          <w:tab w:val="center" w:pos="9072"/>
        </w:tabs>
        <w:ind w:left="-5"/>
        <w:rPr>
          <w:sz w:val="2"/>
          <w:szCs w:val="2"/>
        </w:rPr>
      </w:pPr>
    </w:p>
    <w:p w14:paraId="1219A8F1" w14:textId="77777777" w:rsidR="001040D0" w:rsidRPr="001040D0" w:rsidRDefault="001040D0" w:rsidP="006318D4">
      <w:pPr>
        <w:tabs>
          <w:tab w:val="center" w:pos="8789"/>
          <w:tab w:val="center" w:pos="9072"/>
        </w:tabs>
        <w:ind w:left="-5"/>
        <w:rPr>
          <w:sz w:val="2"/>
          <w:szCs w:val="2"/>
        </w:rPr>
      </w:pPr>
    </w:p>
    <w:p w14:paraId="10E3A213" w14:textId="77777777" w:rsidR="001040D0" w:rsidRDefault="00082221" w:rsidP="006318D4">
      <w:pPr>
        <w:tabs>
          <w:tab w:val="center" w:pos="8789"/>
          <w:tab w:val="center" w:pos="9072"/>
        </w:tabs>
      </w:pPr>
      <w:r w:rsidRPr="00051645">
        <w:rPr>
          <w:sz w:val="20"/>
          <w:szCs w:val="20"/>
        </w:rPr>
        <w:t>Notes : Test du Khi2 significatif au seuil de 1 %.</w:t>
      </w:r>
    </w:p>
    <w:p w14:paraId="6DEA7526" w14:textId="070F41FC" w:rsidR="001040D0" w:rsidRPr="001040D0" w:rsidRDefault="00082221" w:rsidP="006318D4">
      <w:pPr>
        <w:tabs>
          <w:tab w:val="center" w:pos="8789"/>
          <w:tab w:val="center" w:pos="9072"/>
        </w:tabs>
        <w:jc w:val="both"/>
      </w:pPr>
      <w:r w:rsidRPr="00A95F97">
        <w:rPr>
          <w:sz w:val="20"/>
          <w:szCs w:val="20"/>
        </w:rPr>
        <w:t xml:space="preserve">Lecture : </w:t>
      </w:r>
      <w:r w:rsidR="001040D0" w:rsidRPr="00A95F97">
        <w:rPr>
          <w:sz w:val="20"/>
          <w:szCs w:val="20"/>
        </w:rPr>
        <w:t xml:space="preserve">Parmi les </w:t>
      </w:r>
      <w:r w:rsidR="001040D0">
        <w:rPr>
          <w:sz w:val="20"/>
          <w:szCs w:val="20"/>
        </w:rPr>
        <w:t>femmes</w:t>
      </w:r>
      <w:r w:rsidR="001040D0" w:rsidRPr="00A95F97">
        <w:rPr>
          <w:sz w:val="20"/>
          <w:szCs w:val="20"/>
        </w:rPr>
        <w:t xml:space="preserve"> cérébrolésé</w:t>
      </w:r>
      <w:r w:rsidR="001040D0">
        <w:rPr>
          <w:sz w:val="20"/>
          <w:szCs w:val="20"/>
        </w:rPr>
        <w:t>e</w:t>
      </w:r>
      <w:r w:rsidR="001040D0" w:rsidRPr="00A95F97">
        <w:rPr>
          <w:sz w:val="20"/>
          <w:szCs w:val="20"/>
        </w:rPr>
        <w:t>s</w:t>
      </w:r>
      <w:r w:rsidR="001040D0">
        <w:rPr>
          <w:sz w:val="20"/>
          <w:szCs w:val="20"/>
        </w:rPr>
        <w:t xml:space="preserve"> </w:t>
      </w:r>
      <w:r w:rsidR="001040D0" w:rsidRPr="001040D0">
        <w:rPr>
          <w:sz w:val="20"/>
          <w:szCs w:val="20"/>
        </w:rPr>
        <w:t>84,85%</w:t>
      </w:r>
      <w:r w:rsidR="001040D0">
        <w:rPr>
          <w:sz w:val="20"/>
          <w:szCs w:val="20"/>
        </w:rPr>
        <w:t xml:space="preserve"> </w:t>
      </w:r>
      <w:r w:rsidR="001040D0" w:rsidRPr="001040D0">
        <w:rPr>
          <w:sz w:val="20"/>
          <w:szCs w:val="20"/>
        </w:rPr>
        <w:t xml:space="preserve">considèrent être </w:t>
      </w:r>
      <w:r w:rsidR="001040D0">
        <w:rPr>
          <w:sz w:val="20"/>
          <w:szCs w:val="20"/>
        </w:rPr>
        <w:t xml:space="preserve">avoir subi des discriminations </w:t>
      </w:r>
      <w:r w:rsidR="001040D0" w:rsidRPr="001040D0">
        <w:rPr>
          <w:sz w:val="20"/>
          <w:szCs w:val="20"/>
        </w:rPr>
        <w:t xml:space="preserve">(regards instants, moqueries, accusations,…) </w:t>
      </w:r>
      <w:r w:rsidR="001040D0">
        <w:rPr>
          <w:sz w:val="20"/>
          <w:szCs w:val="20"/>
        </w:rPr>
        <w:t>en lien avec leurs lésions cérébrales</w:t>
      </w:r>
      <w:r w:rsidR="00BF5C61">
        <w:rPr>
          <w:sz w:val="20"/>
          <w:szCs w:val="20"/>
        </w:rPr>
        <w:t xml:space="preserve"> ; </w:t>
      </w:r>
      <w:r w:rsidR="001040D0">
        <w:rPr>
          <w:sz w:val="20"/>
          <w:szCs w:val="20"/>
        </w:rPr>
        <w:t xml:space="preserve">contre </w:t>
      </w:r>
      <w:r w:rsidR="001040D0" w:rsidRPr="001040D0">
        <w:rPr>
          <w:sz w:val="20"/>
          <w:szCs w:val="20"/>
        </w:rPr>
        <w:t>66,41% de leurs homologues masculins</w:t>
      </w:r>
      <w:r w:rsidR="001040D0">
        <w:rPr>
          <w:sz w:val="20"/>
          <w:szCs w:val="20"/>
        </w:rPr>
        <w:t xml:space="preserve"> qui partagent cette </w:t>
      </w:r>
      <w:r w:rsidR="00BF5C61">
        <w:rPr>
          <w:sz w:val="20"/>
          <w:szCs w:val="20"/>
        </w:rPr>
        <w:t>observation</w:t>
      </w:r>
      <w:r w:rsidR="001040D0" w:rsidRPr="001040D0">
        <w:rPr>
          <w:sz w:val="20"/>
          <w:szCs w:val="20"/>
        </w:rPr>
        <w:t>.</w:t>
      </w:r>
    </w:p>
    <w:p w14:paraId="678E138F" w14:textId="77777777" w:rsidR="002A1A14" w:rsidRPr="000C681C" w:rsidRDefault="002A1A14" w:rsidP="006318D4">
      <w:pPr>
        <w:tabs>
          <w:tab w:val="center" w:pos="8789"/>
          <w:tab w:val="center" w:pos="9072"/>
        </w:tabs>
        <w:rPr>
          <w:sz w:val="10"/>
          <w:szCs w:val="10"/>
          <w:highlight w:val="cyan"/>
        </w:rPr>
      </w:pPr>
    </w:p>
    <w:p w14:paraId="076BA1E7" w14:textId="44A13137" w:rsidR="00480313" w:rsidRPr="004D2A22" w:rsidRDefault="00480313" w:rsidP="006318D4">
      <w:pPr>
        <w:pStyle w:val="NormalWeb"/>
        <w:tabs>
          <w:tab w:val="center" w:pos="8789"/>
          <w:tab w:val="center" w:pos="9072"/>
        </w:tabs>
        <w:spacing w:before="316" w:beforeAutospacing="0" w:after="0" w:afterAutospacing="0"/>
        <w:jc w:val="both"/>
        <w:rPr>
          <w:iCs/>
        </w:rPr>
      </w:pPr>
      <w:r>
        <w:rPr>
          <w:iCs/>
        </w:rPr>
        <w:t xml:space="preserve">À cet égard, le récit de </w:t>
      </w:r>
      <w:r w:rsidR="00BF5C61">
        <w:rPr>
          <w:iCs/>
        </w:rPr>
        <w:t xml:space="preserve">Hasnia </w:t>
      </w:r>
      <w:r w:rsidRPr="004D2A22">
        <w:rPr>
          <w:iCs/>
        </w:rPr>
        <w:t>est particulièrement éloquent. D’origine magrébine, âgée de 40 ans, en couple</w:t>
      </w:r>
      <w:r w:rsidR="00715B5A">
        <w:rPr>
          <w:iCs/>
        </w:rPr>
        <w:t>,</w:t>
      </w:r>
      <w:r w:rsidRPr="004D2A22">
        <w:rPr>
          <w:iCs/>
        </w:rPr>
        <w:t xml:space="preserve"> avec 1 enfant,</w:t>
      </w:r>
      <w:r w:rsidR="00BF5C61">
        <w:rPr>
          <w:iCs/>
        </w:rPr>
        <w:t xml:space="preserve"> Hasnia</w:t>
      </w:r>
      <w:r w:rsidRPr="004D2A22">
        <w:rPr>
          <w:iCs/>
        </w:rPr>
        <w:t xml:space="preserve"> occupe un poste RH dans une collectivité chargée de la protection d</w:t>
      </w:r>
      <w:r w:rsidR="00715B5A">
        <w:rPr>
          <w:iCs/>
        </w:rPr>
        <w:t>es</w:t>
      </w:r>
      <w:r w:rsidRPr="004D2A22">
        <w:rPr>
          <w:iCs/>
        </w:rPr>
        <w:t xml:space="preserve"> droit</w:t>
      </w:r>
      <w:r w:rsidR="00715B5A">
        <w:rPr>
          <w:iCs/>
        </w:rPr>
        <w:t>s</w:t>
      </w:r>
      <w:r w:rsidRPr="004D2A22">
        <w:rPr>
          <w:iCs/>
        </w:rPr>
        <w:t xml:space="preserve"> des femmes. </w:t>
      </w:r>
      <w:r w:rsidR="00BF5C61">
        <w:rPr>
          <w:iCs/>
        </w:rPr>
        <w:t>Hasnia</w:t>
      </w:r>
      <w:r w:rsidR="003E152D">
        <w:rPr>
          <w:iCs/>
        </w:rPr>
        <w:t xml:space="preserve"> </w:t>
      </w:r>
      <w:r w:rsidRPr="004D2A22">
        <w:rPr>
          <w:iCs/>
        </w:rPr>
        <w:t xml:space="preserve">a eu à faire face à un AVC à ses 19 ans, un incident de santé que l’interviewée </w:t>
      </w:r>
      <w:r w:rsidR="004F0747">
        <w:rPr>
          <w:iCs/>
        </w:rPr>
        <w:t>associe</w:t>
      </w:r>
      <w:r w:rsidR="00BF5C61">
        <w:rPr>
          <w:iCs/>
        </w:rPr>
        <w:t xml:space="preserve"> à</w:t>
      </w:r>
      <w:r w:rsidR="004F0747">
        <w:rPr>
          <w:iCs/>
        </w:rPr>
        <w:t xml:space="preserve"> </w:t>
      </w:r>
      <w:r w:rsidRPr="004D2A22">
        <w:rPr>
          <w:iCs/>
        </w:rPr>
        <w:t>la pilule du lendemain</w:t>
      </w:r>
      <w:r w:rsidR="00715B5A">
        <w:rPr>
          <w:iCs/>
        </w:rPr>
        <w:t>,</w:t>
      </w:r>
      <w:r w:rsidRPr="004D2A22">
        <w:rPr>
          <w:iCs/>
        </w:rPr>
        <w:t xml:space="preserve"> à laquelle elle a eu recours suite à un rapport non protégé avec son </w:t>
      </w:r>
      <w:r w:rsidR="00BF5C61">
        <w:rPr>
          <w:iCs/>
        </w:rPr>
        <w:t>jeune ami</w:t>
      </w:r>
      <w:r w:rsidRPr="004D2A22">
        <w:rPr>
          <w:iCs/>
        </w:rPr>
        <w:t xml:space="preserve"> de l’époque. Dès le début de son récit, </w:t>
      </w:r>
      <w:r w:rsidR="00BF5C61">
        <w:rPr>
          <w:iCs/>
        </w:rPr>
        <w:t>Hasnia</w:t>
      </w:r>
      <w:r w:rsidRPr="004D2A22">
        <w:rPr>
          <w:iCs/>
        </w:rPr>
        <w:t xml:space="preserve"> ne manque pas de </w:t>
      </w:r>
      <w:r w:rsidRPr="004F0747">
        <w:rPr>
          <w:iCs/>
        </w:rPr>
        <w:t>mettre en lien</w:t>
      </w:r>
      <w:r w:rsidRPr="004D2A22">
        <w:rPr>
          <w:iCs/>
        </w:rPr>
        <w:t xml:space="preserve"> la prise en charge </w:t>
      </w:r>
      <w:r w:rsidR="00C957C0" w:rsidRPr="004D2A22">
        <w:rPr>
          <w:iCs/>
        </w:rPr>
        <w:t xml:space="preserve">qui lui a été réservée </w:t>
      </w:r>
      <w:r w:rsidRPr="004D2A22">
        <w:rPr>
          <w:iCs/>
        </w:rPr>
        <w:t>avec ses origines magrébines</w:t>
      </w:r>
      <w:r w:rsidR="004F0747">
        <w:rPr>
          <w:iCs/>
        </w:rPr>
        <w:t xml:space="preserve"> et</w:t>
      </w:r>
      <w:r w:rsidRPr="004D2A22">
        <w:rPr>
          <w:iCs/>
        </w:rPr>
        <w:t xml:space="preserve"> son jeune âge</w:t>
      </w:r>
      <w:r w:rsidR="00C957C0" w:rsidRPr="004D2A22">
        <w:rPr>
          <w:iCs/>
        </w:rPr>
        <w:t>,</w:t>
      </w:r>
      <w:r w:rsidRPr="004D2A22">
        <w:rPr>
          <w:iCs/>
        </w:rPr>
        <w:t xml:space="preserve"> </w:t>
      </w:r>
      <w:r w:rsidR="004F0747">
        <w:rPr>
          <w:iCs/>
        </w:rPr>
        <w:t xml:space="preserve">sans omettre </w:t>
      </w:r>
      <w:r w:rsidRPr="004D2A22">
        <w:rPr>
          <w:iCs/>
        </w:rPr>
        <w:t xml:space="preserve">celui de son </w:t>
      </w:r>
      <w:r w:rsidR="00BF5C61">
        <w:rPr>
          <w:iCs/>
        </w:rPr>
        <w:t>ami</w:t>
      </w:r>
      <w:r w:rsidRPr="004D2A22">
        <w:rPr>
          <w:iCs/>
        </w:rPr>
        <w:t>.</w:t>
      </w:r>
      <w:r w:rsidR="004D2A22" w:rsidRPr="004D2A22">
        <w:rPr>
          <w:iCs/>
        </w:rPr>
        <w:t xml:space="preserve"> Selon son</w:t>
      </w:r>
      <w:r w:rsidRPr="004D2A22">
        <w:rPr>
          <w:iCs/>
        </w:rPr>
        <w:t xml:space="preserve"> </w:t>
      </w:r>
      <w:r w:rsidR="004D2A22" w:rsidRPr="004D2A22">
        <w:rPr>
          <w:iCs/>
        </w:rPr>
        <w:t>interprétation de faits, l</w:t>
      </w:r>
      <w:r w:rsidRPr="004D2A22">
        <w:rPr>
          <w:iCs/>
        </w:rPr>
        <w:t xml:space="preserve">e tout alimente </w:t>
      </w:r>
      <w:r w:rsidR="00602FF5">
        <w:rPr>
          <w:iCs/>
        </w:rPr>
        <w:t>l</w:t>
      </w:r>
      <w:r w:rsidRPr="004D2A22">
        <w:rPr>
          <w:iCs/>
        </w:rPr>
        <w:t>es préjugés de soignant</w:t>
      </w:r>
      <w:r w:rsidR="00C957C0" w:rsidRPr="004D2A22">
        <w:rPr>
          <w:iCs/>
        </w:rPr>
        <w:t>.e</w:t>
      </w:r>
      <w:r w:rsidRPr="004D2A22">
        <w:rPr>
          <w:iCs/>
        </w:rPr>
        <w:t>s</w:t>
      </w:r>
      <w:r w:rsidR="00C957C0" w:rsidRPr="004D2A22">
        <w:rPr>
          <w:iCs/>
        </w:rPr>
        <w:t>,</w:t>
      </w:r>
      <w:r w:rsidRPr="004D2A22">
        <w:rPr>
          <w:iCs/>
        </w:rPr>
        <w:t xml:space="preserve"> amplement confortés par les activités artistiques de son copain et l’absence d</w:t>
      </w:r>
      <w:r w:rsidR="004F0747">
        <w:rPr>
          <w:iCs/>
        </w:rPr>
        <w:t>’</w:t>
      </w:r>
      <w:r w:rsidRPr="004D2A22">
        <w:rPr>
          <w:iCs/>
        </w:rPr>
        <w:t>adulte dépositaire d</w:t>
      </w:r>
      <w:r w:rsidR="00BF5C61">
        <w:rPr>
          <w:iCs/>
        </w:rPr>
        <w:t>e</w:t>
      </w:r>
      <w:r w:rsidRPr="004D2A22">
        <w:rPr>
          <w:iCs/>
        </w:rPr>
        <w:t xml:space="preserve"> pouvoir à ses</w:t>
      </w:r>
      <w:r w:rsidR="00602FF5">
        <w:rPr>
          <w:iCs/>
        </w:rPr>
        <w:t>/leurs</w:t>
      </w:r>
      <w:r w:rsidRPr="004D2A22">
        <w:rPr>
          <w:iCs/>
        </w:rPr>
        <w:t xml:space="preserve"> côtés. D’ailleurs</w:t>
      </w:r>
      <w:r w:rsidR="004D2A22" w:rsidRPr="004D2A22">
        <w:rPr>
          <w:iCs/>
        </w:rPr>
        <w:t>,</w:t>
      </w:r>
      <w:r w:rsidRPr="004D2A22">
        <w:rPr>
          <w:iCs/>
        </w:rPr>
        <w:t xml:space="preserve"> lors de la première arrivée à l’hôpital, </w:t>
      </w:r>
      <w:r w:rsidR="00602FF5">
        <w:rPr>
          <w:iCs/>
        </w:rPr>
        <w:t>Hasnia</w:t>
      </w:r>
      <w:r w:rsidR="00602FF5" w:rsidRPr="004D2A22">
        <w:rPr>
          <w:iCs/>
        </w:rPr>
        <w:t xml:space="preserve"> </w:t>
      </w:r>
      <w:r w:rsidR="00C957C0" w:rsidRPr="004D2A22">
        <w:rPr>
          <w:iCs/>
        </w:rPr>
        <w:t>précise qu’</w:t>
      </w:r>
      <w:r w:rsidRPr="004D2A22">
        <w:rPr>
          <w:iCs/>
        </w:rPr>
        <w:t>il fau</w:t>
      </w:r>
      <w:r w:rsidR="004D2A22" w:rsidRPr="004D2A22">
        <w:rPr>
          <w:iCs/>
        </w:rPr>
        <w:t>dra</w:t>
      </w:r>
      <w:r w:rsidRPr="004D2A22">
        <w:rPr>
          <w:iCs/>
        </w:rPr>
        <w:t xml:space="preserve"> </w:t>
      </w:r>
      <w:r w:rsidR="00BF5C61">
        <w:rPr>
          <w:iCs/>
        </w:rPr>
        <w:t>faire intervenir</w:t>
      </w:r>
      <w:r w:rsidRPr="004D2A22">
        <w:rPr>
          <w:iCs/>
        </w:rPr>
        <w:t xml:space="preserve"> ses </w:t>
      </w:r>
      <w:r w:rsidR="00C957C0" w:rsidRPr="004D2A22">
        <w:rPr>
          <w:iCs/>
        </w:rPr>
        <w:t>beaux-parents</w:t>
      </w:r>
      <w:r w:rsidR="004F0747">
        <w:rPr>
          <w:iCs/>
        </w:rPr>
        <w:t>,</w:t>
      </w:r>
      <w:r w:rsidRPr="004D2A22">
        <w:rPr>
          <w:iCs/>
        </w:rPr>
        <w:t> « </w:t>
      </w:r>
      <w:r w:rsidRPr="0010233D">
        <w:rPr>
          <w:i/>
        </w:rPr>
        <w:t xml:space="preserve">des </w:t>
      </w:r>
      <w:r w:rsidRPr="0010233D">
        <w:rPr>
          <w:i/>
        </w:rPr>
        <w:lastRenderedPageBreak/>
        <w:t xml:space="preserve">notables de </w:t>
      </w:r>
      <w:r w:rsidR="003E152D" w:rsidRPr="003E152D">
        <w:rPr>
          <w:i/>
        </w:rPr>
        <w:t xml:space="preserve">XXX </w:t>
      </w:r>
      <w:r w:rsidR="003E152D" w:rsidRPr="003E152D">
        <w:rPr>
          <w:iCs/>
        </w:rPr>
        <w:t>[nom de la ville]</w:t>
      </w:r>
      <w:r w:rsidR="003E152D" w:rsidRPr="003E152D">
        <w:rPr>
          <w:i/>
        </w:rPr>
        <w:t xml:space="preserve"> </w:t>
      </w:r>
      <w:r w:rsidRPr="003E152D">
        <w:rPr>
          <w:i/>
        </w:rPr>
        <w:t>»</w:t>
      </w:r>
      <w:r w:rsidR="00C957C0" w:rsidRPr="003E152D">
        <w:rPr>
          <w:i/>
        </w:rPr>
        <w:t>,</w:t>
      </w:r>
      <w:r w:rsidRPr="003E152D">
        <w:rPr>
          <w:i/>
        </w:rPr>
        <w:t xml:space="preserve"> p</w:t>
      </w:r>
      <w:r w:rsidRPr="004D2A22">
        <w:rPr>
          <w:iCs/>
        </w:rPr>
        <w:t>our la sortir de là et faire cesser le soupçon de</w:t>
      </w:r>
      <w:r w:rsidR="00C957C0" w:rsidRPr="004D2A22">
        <w:rPr>
          <w:iCs/>
        </w:rPr>
        <w:t xml:space="preserve"> la consommation de</w:t>
      </w:r>
      <w:r w:rsidRPr="004D2A22">
        <w:rPr>
          <w:iCs/>
        </w:rPr>
        <w:t>s</w:t>
      </w:r>
      <w:r w:rsidR="00C957C0" w:rsidRPr="004D2A22">
        <w:rPr>
          <w:iCs/>
        </w:rPr>
        <w:t xml:space="preserve"> </w:t>
      </w:r>
      <w:r w:rsidRPr="004D2A22">
        <w:rPr>
          <w:iCs/>
        </w:rPr>
        <w:t>substances</w:t>
      </w:r>
      <w:r w:rsidR="00602FF5">
        <w:rPr>
          <w:iCs/>
        </w:rPr>
        <w:t xml:space="preserve"> qui plane sur elle et</w:t>
      </w:r>
      <w:r w:rsidR="004F0747">
        <w:rPr>
          <w:iCs/>
        </w:rPr>
        <w:t xml:space="preserve"> dont les soignant.es la tax</w:t>
      </w:r>
      <w:r w:rsidR="00F67876">
        <w:rPr>
          <w:iCs/>
        </w:rPr>
        <w:t>ai</w:t>
      </w:r>
      <w:r w:rsidR="004F0747">
        <w:rPr>
          <w:iCs/>
        </w:rPr>
        <w:t>ent à tort</w:t>
      </w:r>
      <w:r w:rsidR="004D195A">
        <w:rPr>
          <w:iCs/>
        </w:rPr>
        <w:t xml:space="preserve">. </w:t>
      </w:r>
      <w:r w:rsidR="00F67876">
        <w:rPr>
          <w:iCs/>
        </w:rPr>
        <w:t>Puis</w:t>
      </w:r>
      <w:r w:rsidR="004F0747">
        <w:rPr>
          <w:iCs/>
        </w:rPr>
        <w:t xml:space="preserve">, lors de son deuxième passage à l’hôpital, </w:t>
      </w:r>
      <w:r w:rsidR="00F67876">
        <w:rPr>
          <w:iCs/>
        </w:rPr>
        <w:t>Hasnia</w:t>
      </w:r>
      <w:r w:rsidRPr="004D2A22">
        <w:rPr>
          <w:iCs/>
        </w:rPr>
        <w:t xml:space="preserve"> aura </w:t>
      </w:r>
      <w:r w:rsidR="004D2A22" w:rsidRPr="004D2A22">
        <w:rPr>
          <w:iCs/>
        </w:rPr>
        <w:t>de nouveau</w:t>
      </w:r>
      <w:r w:rsidRPr="004D2A22">
        <w:rPr>
          <w:iCs/>
        </w:rPr>
        <w:t xml:space="preserve"> besoin d’autres figures d’adultes</w:t>
      </w:r>
      <w:r w:rsidR="004D2A22" w:rsidRPr="004D2A22">
        <w:rPr>
          <w:iCs/>
        </w:rPr>
        <w:t>,</w:t>
      </w:r>
      <w:r w:rsidR="004D195A">
        <w:rPr>
          <w:iCs/>
        </w:rPr>
        <w:t xml:space="preserve"> </w:t>
      </w:r>
      <w:r w:rsidRPr="004D2A22">
        <w:rPr>
          <w:iCs/>
        </w:rPr>
        <w:t>dont l’intervention permet d’accréditer ses inquiétudes</w:t>
      </w:r>
      <w:r w:rsidR="004F0747">
        <w:rPr>
          <w:iCs/>
        </w:rPr>
        <w:t xml:space="preserve">. Ainsi pour la </w:t>
      </w:r>
      <w:r w:rsidRPr="004D2A22">
        <w:rPr>
          <w:iCs/>
        </w:rPr>
        <w:t>médecine généraliste qui l’accompagne à l’hôpital suite à son AVC</w:t>
      </w:r>
      <w:r w:rsidR="004D2A22" w:rsidRPr="004D2A22">
        <w:rPr>
          <w:iCs/>
        </w:rPr>
        <w:t>,</w:t>
      </w:r>
      <w:r w:rsidRPr="004D2A22">
        <w:rPr>
          <w:iCs/>
        </w:rPr>
        <w:t xml:space="preserve"> ordonnant </w:t>
      </w:r>
      <w:r w:rsidR="00F67876">
        <w:rPr>
          <w:iCs/>
        </w:rPr>
        <w:t>de la sorte</w:t>
      </w:r>
      <w:r w:rsidRPr="004D2A22">
        <w:rPr>
          <w:iCs/>
        </w:rPr>
        <w:t xml:space="preserve"> son admission ou encore sa gynécologue</w:t>
      </w:r>
      <w:r w:rsidR="004F0747">
        <w:rPr>
          <w:iCs/>
        </w:rPr>
        <w:t>,</w:t>
      </w:r>
      <w:r w:rsidR="0010233D">
        <w:rPr>
          <w:iCs/>
        </w:rPr>
        <w:t xml:space="preserve"> </w:t>
      </w:r>
      <w:r w:rsidRPr="004D2A22">
        <w:rPr>
          <w:iCs/>
        </w:rPr>
        <w:t>qui finit par percer l’énigme diagnostique</w:t>
      </w:r>
      <w:r w:rsidR="004F0747">
        <w:rPr>
          <w:iCs/>
        </w:rPr>
        <w:t xml:space="preserve"> qui la poursuit :</w:t>
      </w:r>
    </w:p>
    <w:p w14:paraId="5D7F338C" w14:textId="38AA743D" w:rsidR="003E152D" w:rsidRPr="00052A28" w:rsidRDefault="00480313" w:rsidP="006318D4">
      <w:pPr>
        <w:pStyle w:val="NormalWeb"/>
        <w:tabs>
          <w:tab w:val="center" w:pos="8789"/>
          <w:tab w:val="center" w:pos="9072"/>
        </w:tabs>
        <w:spacing w:before="297" w:beforeAutospacing="0" w:after="0" w:afterAutospacing="0"/>
        <w:ind w:left="851"/>
        <w:jc w:val="both"/>
        <w:rPr>
          <w:sz w:val="20"/>
          <w:szCs w:val="20"/>
        </w:rPr>
      </w:pPr>
      <w:r w:rsidRPr="00052A28">
        <w:rPr>
          <w:sz w:val="20"/>
          <w:szCs w:val="20"/>
        </w:rPr>
        <w:t>Et en même temps bah on me faisai</w:t>
      </w:r>
      <w:r w:rsidR="003E152D" w:rsidRPr="00052A28">
        <w:rPr>
          <w:sz w:val="20"/>
          <w:szCs w:val="20"/>
        </w:rPr>
        <w:t>t</w:t>
      </w:r>
      <w:r w:rsidRPr="00052A28">
        <w:rPr>
          <w:sz w:val="20"/>
          <w:szCs w:val="20"/>
        </w:rPr>
        <w:t xml:space="preserve"> bien comprendre que… parce que </w:t>
      </w:r>
      <w:r w:rsidR="004D2A22" w:rsidRPr="00052A28">
        <w:rPr>
          <w:sz w:val="20"/>
          <w:szCs w:val="20"/>
        </w:rPr>
        <w:t>[…]</w:t>
      </w:r>
      <w:r w:rsidR="004D195A" w:rsidRPr="00052A28">
        <w:rPr>
          <w:sz w:val="20"/>
          <w:szCs w:val="20"/>
        </w:rPr>
        <w:t xml:space="preserve"> </w:t>
      </w:r>
      <w:r w:rsidRPr="00052A28">
        <w:rPr>
          <w:sz w:val="20"/>
          <w:szCs w:val="20"/>
        </w:rPr>
        <w:t>on est jeunes, moi j’avais moins de vingt-et-un ans euuuh, j’étais maghrébine, mon copain c’était l’artiste… on fera</w:t>
      </w:r>
      <w:r w:rsidR="003E152D" w:rsidRPr="00052A28">
        <w:rPr>
          <w:sz w:val="20"/>
          <w:szCs w:val="20"/>
        </w:rPr>
        <w:t>it</w:t>
      </w:r>
      <w:r w:rsidRPr="00052A28">
        <w:rPr>
          <w:sz w:val="20"/>
          <w:szCs w:val="20"/>
        </w:rPr>
        <w:t xml:space="preserve"> mieux de se taire quoi et les retours que j’ai eu… </w:t>
      </w:r>
      <w:r w:rsidR="003E152D" w:rsidRPr="00052A28">
        <w:rPr>
          <w:sz w:val="20"/>
          <w:szCs w:val="20"/>
        </w:rPr>
        <w:t>C</w:t>
      </w:r>
      <w:r w:rsidRPr="00052A28">
        <w:rPr>
          <w:sz w:val="20"/>
          <w:szCs w:val="20"/>
        </w:rPr>
        <w:t>’est</w:t>
      </w:r>
      <w:r w:rsidR="003E152D" w:rsidRPr="00052A28">
        <w:rPr>
          <w:sz w:val="20"/>
          <w:szCs w:val="20"/>
        </w:rPr>
        <w:t>-</w:t>
      </w:r>
      <w:r w:rsidRPr="00052A28">
        <w:rPr>
          <w:sz w:val="20"/>
          <w:szCs w:val="20"/>
        </w:rPr>
        <w:t>à</w:t>
      </w:r>
      <w:r w:rsidR="003E152D" w:rsidRPr="00052A28">
        <w:rPr>
          <w:sz w:val="20"/>
          <w:szCs w:val="20"/>
        </w:rPr>
        <w:t>-</w:t>
      </w:r>
      <w:r w:rsidRPr="00052A28">
        <w:rPr>
          <w:sz w:val="20"/>
          <w:szCs w:val="20"/>
        </w:rPr>
        <w:t>dire que même quand on a vraiment diagnostiqué ce que j’avais, quand je n’étais pas accompagnée d’adultes</w:t>
      </w:r>
      <w:r w:rsidR="003E152D" w:rsidRPr="00052A28">
        <w:rPr>
          <w:sz w:val="20"/>
          <w:szCs w:val="20"/>
        </w:rPr>
        <w:t xml:space="preserve"> -</w:t>
      </w:r>
      <w:r w:rsidRPr="00052A28">
        <w:rPr>
          <w:sz w:val="20"/>
          <w:szCs w:val="20"/>
        </w:rPr>
        <w:t xml:space="preserve"> adulte même si je  l’étais</w:t>
      </w:r>
      <w:r w:rsidR="003E152D" w:rsidRPr="00052A28">
        <w:rPr>
          <w:sz w:val="20"/>
          <w:szCs w:val="20"/>
        </w:rPr>
        <w:t xml:space="preserve"> -</w:t>
      </w:r>
      <w:r w:rsidR="002A1A14" w:rsidRPr="00052A28">
        <w:rPr>
          <w:sz w:val="20"/>
          <w:szCs w:val="20"/>
        </w:rPr>
        <w:t>,</w:t>
      </w:r>
      <w:r w:rsidRPr="00052A28">
        <w:rPr>
          <w:sz w:val="20"/>
          <w:szCs w:val="20"/>
        </w:rPr>
        <w:t xml:space="preserve"> mais je veux dire d’adulte</w:t>
      </w:r>
      <w:r w:rsidR="003E152D" w:rsidRPr="00052A28">
        <w:rPr>
          <w:sz w:val="20"/>
          <w:szCs w:val="20"/>
        </w:rPr>
        <w:t>s</w:t>
      </w:r>
      <w:r w:rsidRPr="00052A28">
        <w:rPr>
          <w:sz w:val="20"/>
          <w:szCs w:val="20"/>
        </w:rPr>
        <w:t xml:space="preserve"> avec un certain pouvoir, c’est</w:t>
      </w:r>
      <w:r w:rsidR="003E152D" w:rsidRPr="00052A28">
        <w:rPr>
          <w:sz w:val="20"/>
          <w:szCs w:val="20"/>
        </w:rPr>
        <w:t>-</w:t>
      </w:r>
      <w:r w:rsidRPr="00052A28">
        <w:rPr>
          <w:sz w:val="20"/>
          <w:szCs w:val="20"/>
        </w:rPr>
        <w:t>à</w:t>
      </w:r>
      <w:r w:rsidR="003E152D" w:rsidRPr="00052A28">
        <w:rPr>
          <w:sz w:val="20"/>
          <w:szCs w:val="20"/>
        </w:rPr>
        <w:t>-</w:t>
      </w:r>
      <w:r w:rsidRPr="00052A28">
        <w:rPr>
          <w:sz w:val="20"/>
          <w:szCs w:val="20"/>
        </w:rPr>
        <w:t>dire soit bah les parents de mon ex</w:t>
      </w:r>
      <w:r w:rsidR="002A1A14" w:rsidRPr="00052A28">
        <w:rPr>
          <w:sz w:val="20"/>
          <w:szCs w:val="20"/>
        </w:rPr>
        <w:t>-</w:t>
      </w:r>
      <w:r w:rsidRPr="00052A28">
        <w:rPr>
          <w:sz w:val="20"/>
          <w:szCs w:val="20"/>
        </w:rPr>
        <w:t xml:space="preserve">copain qu’étaient un petit peu des notables de </w:t>
      </w:r>
      <w:r w:rsidR="003E152D" w:rsidRPr="00052A28">
        <w:rPr>
          <w:sz w:val="20"/>
          <w:szCs w:val="20"/>
        </w:rPr>
        <w:t xml:space="preserve">XXX [nom de la ville] </w:t>
      </w:r>
      <w:r w:rsidRPr="00052A28">
        <w:rPr>
          <w:sz w:val="20"/>
          <w:szCs w:val="20"/>
        </w:rPr>
        <w:t>ou les autres médecins et tout ça, bah on me prenait… on  tenait pas compte de ce que je disais […]</w:t>
      </w:r>
      <w:r w:rsidR="002A1A14" w:rsidRPr="00052A28">
        <w:rPr>
          <w:sz w:val="20"/>
          <w:szCs w:val="20"/>
        </w:rPr>
        <w:t xml:space="preserve"> </w:t>
      </w:r>
      <w:r w:rsidR="003E152D" w:rsidRPr="00052A28">
        <w:rPr>
          <w:sz w:val="20"/>
          <w:szCs w:val="20"/>
        </w:rPr>
        <w:t>Q</w:t>
      </w:r>
      <w:r w:rsidRPr="00052A28">
        <w:rPr>
          <w:sz w:val="20"/>
          <w:szCs w:val="20"/>
        </w:rPr>
        <w:t xml:space="preserve">uand j’en ai parlé </w:t>
      </w:r>
      <w:r w:rsidR="002A1A14" w:rsidRPr="00052A28">
        <w:rPr>
          <w:sz w:val="20"/>
          <w:szCs w:val="20"/>
        </w:rPr>
        <w:t>à l’infirmier</w:t>
      </w:r>
      <w:r w:rsidR="003E152D" w:rsidRPr="00052A28">
        <w:rPr>
          <w:sz w:val="20"/>
          <w:szCs w:val="20"/>
        </w:rPr>
        <w:t xml:space="preserve">, </w:t>
      </w:r>
      <w:r w:rsidRPr="00052A28">
        <w:rPr>
          <w:sz w:val="20"/>
          <w:szCs w:val="20"/>
        </w:rPr>
        <w:t xml:space="preserve">il me dit </w:t>
      </w:r>
      <w:r w:rsidR="0010233D" w:rsidRPr="00052A28">
        <w:rPr>
          <w:sz w:val="20"/>
          <w:szCs w:val="20"/>
        </w:rPr>
        <w:t>‘</w:t>
      </w:r>
      <w:r w:rsidRPr="00052A28">
        <w:rPr>
          <w:sz w:val="20"/>
          <w:szCs w:val="20"/>
        </w:rPr>
        <w:t>mais oui, vous savez ça arrive quasi jamais chez les jeunes et à chaque fois qu’il y a des problèmes comme ça, c’est plus des gens qui sont en montée de drogue</w:t>
      </w:r>
      <w:r w:rsidR="002A1A14" w:rsidRPr="00052A28">
        <w:rPr>
          <w:sz w:val="20"/>
          <w:szCs w:val="20"/>
        </w:rPr>
        <w:t>s</w:t>
      </w:r>
      <w:r w:rsidRPr="00052A28">
        <w:rPr>
          <w:sz w:val="20"/>
          <w:szCs w:val="20"/>
        </w:rPr>
        <w:t xml:space="preserve"> ou en descente de  drogue</w:t>
      </w:r>
      <w:r w:rsidR="002A1A14" w:rsidRPr="00052A28">
        <w:rPr>
          <w:sz w:val="20"/>
          <w:szCs w:val="20"/>
        </w:rPr>
        <w:t>s</w:t>
      </w:r>
      <w:r w:rsidR="00915372" w:rsidRPr="00052A28">
        <w:rPr>
          <w:sz w:val="20"/>
          <w:szCs w:val="20"/>
        </w:rPr>
        <w:t>’</w:t>
      </w:r>
      <w:r w:rsidRPr="00052A28">
        <w:rPr>
          <w:sz w:val="20"/>
          <w:szCs w:val="20"/>
        </w:rPr>
        <w:t xml:space="preserve">… </w:t>
      </w:r>
      <w:r w:rsidR="003E152D" w:rsidRPr="00052A28">
        <w:rPr>
          <w:sz w:val="20"/>
          <w:szCs w:val="20"/>
        </w:rPr>
        <w:t>E</w:t>
      </w:r>
      <w:r w:rsidRPr="00052A28">
        <w:rPr>
          <w:sz w:val="20"/>
          <w:szCs w:val="20"/>
        </w:rPr>
        <w:t>t bon</w:t>
      </w:r>
      <w:r w:rsidR="003E152D" w:rsidRPr="00052A28">
        <w:rPr>
          <w:sz w:val="20"/>
          <w:szCs w:val="20"/>
        </w:rPr>
        <w:t>,</w:t>
      </w:r>
      <w:r w:rsidRPr="00052A28">
        <w:rPr>
          <w:sz w:val="20"/>
          <w:szCs w:val="20"/>
        </w:rPr>
        <w:t xml:space="preserve"> c’est comme s’ils avaient pas écouté mon copain qui disait que moi, j</w:t>
      </w:r>
      <w:r w:rsidR="003E152D" w:rsidRPr="00052A28">
        <w:rPr>
          <w:sz w:val="20"/>
          <w:szCs w:val="20"/>
        </w:rPr>
        <w:t xml:space="preserve">e </w:t>
      </w:r>
      <w:r w:rsidRPr="00052A28">
        <w:rPr>
          <w:sz w:val="20"/>
          <w:szCs w:val="20"/>
        </w:rPr>
        <w:t xml:space="preserve">fumais même </w:t>
      </w:r>
      <w:r w:rsidR="009647C4" w:rsidRPr="00052A28">
        <w:rPr>
          <w:sz w:val="20"/>
          <w:szCs w:val="20"/>
        </w:rPr>
        <w:t>pas de</w:t>
      </w:r>
      <w:r w:rsidRPr="00052A28">
        <w:rPr>
          <w:sz w:val="20"/>
          <w:szCs w:val="20"/>
        </w:rPr>
        <w:t xml:space="preserve"> cigarettes, que… </w:t>
      </w:r>
      <w:r w:rsidR="003E152D" w:rsidRPr="00052A28">
        <w:rPr>
          <w:sz w:val="20"/>
          <w:szCs w:val="20"/>
        </w:rPr>
        <w:t>en</w:t>
      </w:r>
      <w:r w:rsidRPr="00052A28">
        <w:rPr>
          <w:sz w:val="20"/>
          <w:szCs w:val="20"/>
        </w:rPr>
        <w:t>fin voilà quoi</w:t>
      </w:r>
      <w:r w:rsidR="00EE5B0F" w:rsidRPr="00052A28">
        <w:rPr>
          <w:sz w:val="20"/>
          <w:szCs w:val="20"/>
        </w:rPr>
        <w:t>…</w:t>
      </w:r>
      <w:r w:rsidRPr="00052A28">
        <w:rPr>
          <w:sz w:val="20"/>
          <w:szCs w:val="20"/>
        </w:rPr>
        <w:t xml:space="preserve"> Donc voilà, j’suis assez sportive en plus, donc je pense pas que je correspondais en fait à l’image de … mais bon voilà</w:t>
      </w:r>
      <w:r w:rsidR="003E152D" w:rsidRPr="00052A28">
        <w:rPr>
          <w:sz w:val="20"/>
          <w:szCs w:val="20"/>
        </w:rPr>
        <w:t>.</w:t>
      </w:r>
    </w:p>
    <w:p w14:paraId="24991383" w14:textId="633DC962" w:rsidR="00193C06" w:rsidRDefault="00193C06" w:rsidP="006318D4">
      <w:pPr>
        <w:pStyle w:val="NormalWeb"/>
        <w:tabs>
          <w:tab w:val="center" w:pos="8789"/>
          <w:tab w:val="center" w:pos="9072"/>
        </w:tabs>
        <w:spacing w:before="316" w:beforeAutospacing="0" w:after="0" w:afterAutospacing="0"/>
        <w:jc w:val="both"/>
      </w:pPr>
      <w:r w:rsidRPr="00193C06">
        <w:t xml:space="preserve">Parfois, les discriminations </w:t>
      </w:r>
      <w:r w:rsidR="00602FF5">
        <w:t>s’apparentent à des mécanismes</w:t>
      </w:r>
      <w:r w:rsidRPr="00193C06">
        <w:t xml:space="preserve"> plus insidieu</w:t>
      </w:r>
      <w:r w:rsidR="00602FF5">
        <w:t>x</w:t>
      </w:r>
      <w:r w:rsidRPr="00193C06">
        <w:t xml:space="preserve">, </w:t>
      </w:r>
      <w:r w:rsidR="00602FF5">
        <w:t>qu’il s’agisse du</w:t>
      </w:r>
      <w:r w:rsidRPr="00193C06">
        <w:t xml:space="preserve"> monde du travail</w:t>
      </w:r>
      <w:r w:rsidR="00580F4E">
        <w:t xml:space="preserve"> ou encore </w:t>
      </w:r>
      <w:r w:rsidR="00602FF5">
        <w:t>de</w:t>
      </w:r>
      <w:r w:rsidR="00580F4E">
        <w:t xml:space="preserve"> la sphère privée</w:t>
      </w:r>
      <w:r w:rsidRPr="00193C06">
        <w:t>. Si dans de tels contextes</w:t>
      </w:r>
      <w:r w:rsidR="00580F4E">
        <w:t>,</w:t>
      </w:r>
      <w:r w:rsidRPr="00193C06">
        <w:t xml:space="preserve"> les moqueries brutes </w:t>
      </w:r>
      <w:r w:rsidR="00F00E96">
        <w:t xml:space="preserve">cèdent généralement le pas à de </w:t>
      </w:r>
      <w:r w:rsidR="00FE4472">
        <w:t>« </w:t>
      </w:r>
      <w:r w:rsidRPr="0010233D">
        <w:rPr>
          <w:i/>
          <w:iCs/>
        </w:rPr>
        <w:t>petites réflexions</w:t>
      </w:r>
      <w:r w:rsidR="00FE4472">
        <w:t> »</w:t>
      </w:r>
      <w:r w:rsidR="00F00E96">
        <w:t>,</w:t>
      </w:r>
      <w:r>
        <w:t xml:space="preserve"> </w:t>
      </w:r>
      <w:r w:rsidRPr="00193C06">
        <w:t>toutes aussi désobligeantes</w:t>
      </w:r>
      <w:r w:rsidR="00EE5B0F">
        <w:t>. Ces dernières</w:t>
      </w:r>
      <w:r w:rsidRPr="00193C06">
        <w:t xml:space="preserve"> </w:t>
      </w:r>
      <w:r w:rsidR="00F67876" w:rsidRPr="003E152D">
        <w:t>prennent le pli</w:t>
      </w:r>
      <w:r>
        <w:t xml:space="preserve"> d’une violence qui s’ignore comme telle </w:t>
      </w:r>
      <w:r w:rsidRPr="00193C06">
        <w:t xml:space="preserve">: </w:t>
      </w:r>
      <w:r>
        <w:t>« </w:t>
      </w:r>
      <w:r w:rsidRPr="0010233D">
        <w:rPr>
          <w:i/>
          <w:iCs/>
        </w:rPr>
        <w:t>pas se moquer, mais bon la petite réflexion</w:t>
      </w:r>
      <w:r>
        <w:t> »</w:t>
      </w:r>
      <w:r w:rsidR="00580F4E">
        <w:t>.</w:t>
      </w:r>
      <w:r w:rsidRPr="008169BF">
        <w:t xml:space="preserve"> </w:t>
      </w:r>
      <w:r w:rsidR="00F00E96">
        <w:t xml:space="preserve">Cette forme de </w:t>
      </w:r>
      <w:r w:rsidR="00580F4E">
        <w:t>violence avance masquée</w:t>
      </w:r>
      <w:r w:rsidR="00FE4472">
        <w:t>,</w:t>
      </w:r>
      <w:r w:rsidR="00580F4E">
        <w:t xml:space="preserve"> en ce sens qu’elle épouse les habits du souci de l’autre : </w:t>
      </w:r>
      <w:r w:rsidR="00580F4E" w:rsidRPr="00580F4E">
        <w:t xml:space="preserve">« </w:t>
      </w:r>
      <w:r w:rsidR="00EE5B0F">
        <w:t>‘</w:t>
      </w:r>
      <w:r w:rsidR="00580F4E" w:rsidRPr="0010233D">
        <w:rPr>
          <w:i/>
          <w:iCs/>
        </w:rPr>
        <w:t>calme toi</w:t>
      </w:r>
      <w:r w:rsidR="00EE5B0F" w:rsidRPr="0010233D">
        <w:rPr>
          <w:i/>
          <w:iCs/>
        </w:rPr>
        <w:t>’</w:t>
      </w:r>
      <w:r w:rsidR="00580F4E" w:rsidRPr="0010233D">
        <w:rPr>
          <w:i/>
          <w:iCs/>
        </w:rPr>
        <w:t xml:space="preserve"> ou</w:t>
      </w:r>
      <w:r w:rsidR="00580F4E" w:rsidRPr="00580F4E">
        <w:t xml:space="preserve"> </w:t>
      </w:r>
      <w:r w:rsidR="00EE5B0F">
        <w:t>‘</w:t>
      </w:r>
      <w:r w:rsidR="00580F4E" w:rsidRPr="0010233D">
        <w:rPr>
          <w:i/>
          <w:iCs/>
        </w:rPr>
        <w:t>mais ça va aller</w:t>
      </w:r>
      <w:r w:rsidR="00EE5B0F" w:rsidRPr="0010233D">
        <w:rPr>
          <w:i/>
          <w:iCs/>
        </w:rPr>
        <w:t>’</w:t>
      </w:r>
      <w:r w:rsidR="00580F4E" w:rsidRPr="00580F4E">
        <w:t xml:space="preserve"> »</w:t>
      </w:r>
      <w:r w:rsidR="00EE5B0F">
        <w:t>.</w:t>
      </w:r>
      <w:r w:rsidR="00580F4E" w:rsidRPr="00580F4E">
        <w:t xml:space="preserve"> </w:t>
      </w:r>
      <w:r w:rsidR="00EE5B0F">
        <w:t>C</w:t>
      </w:r>
      <w:r w:rsidR="00580F4E" w:rsidRPr="00580F4E">
        <w:t>e</w:t>
      </w:r>
      <w:r w:rsidR="007E50F6">
        <w:t xml:space="preserve">s messages de ‘faux </w:t>
      </w:r>
      <w:r w:rsidR="00EE5B0F">
        <w:t>semblant</w:t>
      </w:r>
      <w:r w:rsidR="007E50F6">
        <w:t>’</w:t>
      </w:r>
      <w:r w:rsidR="00EE5B0F">
        <w:t xml:space="preserve"> </w:t>
      </w:r>
      <w:r w:rsidR="007E50F6">
        <w:t>sont</w:t>
      </w:r>
      <w:r w:rsidR="00580F4E">
        <w:t xml:space="preserve"> d’autant plus</w:t>
      </w:r>
      <w:r w:rsidR="00580F4E" w:rsidRPr="00580F4E">
        <w:t xml:space="preserve"> insupportable</w:t>
      </w:r>
      <w:r w:rsidR="007E50F6">
        <w:t>s</w:t>
      </w:r>
      <w:r w:rsidR="00EE5B0F">
        <w:t>, qu’</w:t>
      </w:r>
      <w:r w:rsidR="007E50F6">
        <w:t>ils</w:t>
      </w:r>
      <w:r w:rsidR="00EE5B0F">
        <w:t xml:space="preserve"> </w:t>
      </w:r>
      <w:r w:rsidR="007E50F6">
        <w:t>sont</w:t>
      </w:r>
      <w:r w:rsidR="00EE5B0F">
        <w:t xml:space="preserve"> </w:t>
      </w:r>
      <w:r w:rsidR="00580F4E">
        <w:t>présenté</w:t>
      </w:r>
      <w:r w:rsidR="007E50F6">
        <w:t>s</w:t>
      </w:r>
      <w:r w:rsidR="00580F4E">
        <w:t xml:space="preserve"> </w:t>
      </w:r>
      <w:r w:rsidR="007E50F6">
        <w:t>par leurs émetteur.rices comme l’indice</w:t>
      </w:r>
      <w:r w:rsidR="00BC42AC">
        <w:t xml:space="preserve"> d’une</w:t>
      </w:r>
      <w:r w:rsidR="00580F4E">
        <w:t xml:space="preserve"> bienveillan</w:t>
      </w:r>
      <w:r w:rsidR="00BC42AC">
        <w:t>c</w:t>
      </w:r>
      <w:r w:rsidR="00EE5B0F">
        <w:t>e </w:t>
      </w:r>
      <w:r w:rsidR="00BC42AC">
        <w:t xml:space="preserve">apprêtée </w:t>
      </w:r>
      <w:r w:rsidR="00EE5B0F">
        <w:t>:</w:t>
      </w:r>
    </w:p>
    <w:p w14:paraId="5E2E17C6" w14:textId="28EAC5A7" w:rsidR="00193C06" w:rsidRPr="00052A28" w:rsidRDefault="00193C06" w:rsidP="006318D4">
      <w:pPr>
        <w:pStyle w:val="NormalWeb"/>
        <w:tabs>
          <w:tab w:val="center" w:pos="8789"/>
          <w:tab w:val="center" w:pos="9072"/>
        </w:tabs>
        <w:spacing w:before="316" w:beforeAutospacing="0" w:after="0" w:afterAutospacing="0"/>
        <w:ind w:left="851"/>
        <w:jc w:val="both"/>
        <w:rPr>
          <w:sz w:val="20"/>
          <w:szCs w:val="20"/>
        </w:rPr>
      </w:pPr>
      <w:r w:rsidRPr="00052A28">
        <w:rPr>
          <w:sz w:val="20"/>
          <w:szCs w:val="20"/>
        </w:rPr>
        <w:t>alors parfois on s’en moque un peu</w:t>
      </w:r>
      <w:r w:rsidR="00F67876" w:rsidRPr="00052A28">
        <w:rPr>
          <w:sz w:val="20"/>
          <w:szCs w:val="20"/>
        </w:rPr>
        <w:t>, en</w:t>
      </w:r>
      <w:r w:rsidRPr="00052A28">
        <w:rPr>
          <w:sz w:val="20"/>
          <w:szCs w:val="20"/>
        </w:rPr>
        <w:t>fin… c’est  pas se moquer, mais bon</w:t>
      </w:r>
      <w:r w:rsidR="009647C4" w:rsidRPr="00052A28">
        <w:rPr>
          <w:sz w:val="20"/>
          <w:szCs w:val="20"/>
        </w:rPr>
        <w:t>,</w:t>
      </w:r>
      <w:r w:rsidRPr="00052A28">
        <w:rPr>
          <w:sz w:val="20"/>
          <w:szCs w:val="20"/>
        </w:rPr>
        <w:t xml:space="preserve"> la petite réflexion par rapport à ça… du style : </w:t>
      </w:r>
      <w:r w:rsidR="009B2F4C" w:rsidRPr="00052A28">
        <w:rPr>
          <w:sz w:val="20"/>
          <w:szCs w:val="20"/>
        </w:rPr>
        <w:t>‘</w:t>
      </w:r>
      <w:r w:rsidRPr="00052A28">
        <w:rPr>
          <w:sz w:val="20"/>
          <w:szCs w:val="20"/>
        </w:rPr>
        <w:t>calme toi</w:t>
      </w:r>
      <w:r w:rsidR="009B2F4C" w:rsidRPr="00052A28">
        <w:rPr>
          <w:sz w:val="20"/>
          <w:szCs w:val="20"/>
        </w:rPr>
        <w:t>’</w:t>
      </w:r>
      <w:r w:rsidRPr="00052A28">
        <w:rPr>
          <w:sz w:val="20"/>
          <w:szCs w:val="20"/>
        </w:rPr>
        <w:t xml:space="preserve"> ou </w:t>
      </w:r>
      <w:r w:rsidR="009B2F4C" w:rsidRPr="00052A28">
        <w:rPr>
          <w:sz w:val="20"/>
          <w:szCs w:val="20"/>
        </w:rPr>
        <w:t>‘</w:t>
      </w:r>
      <w:r w:rsidRPr="00052A28">
        <w:rPr>
          <w:sz w:val="20"/>
          <w:szCs w:val="20"/>
        </w:rPr>
        <w:t>mais ça va aller</w:t>
      </w:r>
      <w:r w:rsidR="009B2F4C" w:rsidRPr="00052A28">
        <w:rPr>
          <w:sz w:val="20"/>
          <w:szCs w:val="20"/>
        </w:rPr>
        <w:t>’</w:t>
      </w:r>
      <w:r w:rsidR="00F67876" w:rsidRPr="00052A28">
        <w:rPr>
          <w:sz w:val="20"/>
          <w:szCs w:val="20"/>
        </w:rPr>
        <w:t xml:space="preserve">, </w:t>
      </w:r>
      <w:r w:rsidR="009647C4" w:rsidRPr="00052A28">
        <w:rPr>
          <w:sz w:val="20"/>
          <w:szCs w:val="20"/>
        </w:rPr>
        <w:t>en</w:t>
      </w:r>
      <w:r w:rsidRPr="00052A28">
        <w:rPr>
          <w:sz w:val="20"/>
          <w:szCs w:val="20"/>
        </w:rPr>
        <w:t xml:space="preserve">fin je sais pas quoi… </w:t>
      </w:r>
      <w:r w:rsidR="00F67876" w:rsidRPr="00052A28">
        <w:rPr>
          <w:sz w:val="20"/>
          <w:szCs w:val="20"/>
        </w:rPr>
        <w:t>E</w:t>
      </w:r>
      <w:r w:rsidRPr="00052A28">
        <w:rPr>
          <w:sz w:val="20"/>
          <w:szCs w:val="20"/>
        </w:rPr>
        <w:t>t moi</w:t>
      </w:r>
      <w:r w:rsidR="00F00E96" w:rsidRPr="00052A28">
        <w:rPr>
          <w:sz w:val="20"/>
          <w:szCs w:val="20"/>
        </w:rPr>
        <w:t xml:space="preserve">, </w:t>
      </w:r>
      <w:r w:rsidRPr="00052A28">
        <w:rPr>
          <w:sz w:val="20"/>
          <w:szCs w:val="20"/>
        </w:rPr>
        <w:t xml:space="preserve">je sens qu’à ce </w:t>
      </w:r>
      <w:r w:rsidR="00580F4E" w:rsidRPr="00052A28">
        <w:rPr>
          <w:sz w:val="20"/>
          <w:szCs w:val="20"/>
        </w:rPr>
        <w:t>moment-là</w:t>
      </w:r>
      <w:r w:rsidR="009647C4" w:rsidRPr="00052A28">
        <w:rPr>
          <w:sz w:val="20"/>
          <w:szCs w:val="20"/>
        </w:rPr>
        <w:t>,</w:t>
      </w:r>
      <w:r w:rsidRPr="00052A28">
        <w:rPr>
          <w:sz w:val="20"/>
          <w:szCs w:val="20"/>
        </w:rPr>
        <w:t xml:space="preserve"> je perds pieds quoi. Voilà, donc après avec la </w:t>
      </w:r>
      <w:r w:rsidR="00580F4E" w:rsidRPr="00052A28">
        <w:rPr>
          <w:sz w:val="20"/>
          <w:szCs w:val="20"/>
        </w:rPr>
        <w:t>fatigue aussi</w:t>
      </w:r>
      <w:r w:rsidRPr="00052A28">
        <w:rPr>
          <w:sz w:val="20"/>
          <w:szCs w:val="20"/>
        </w:rPr>
        <w:t xml:space="preserve"> évidement, le stress </w:t>
      </w:r>
      <w:r w:rsidR="00F46339" w:rsidRPr="00052A28">
        <w:rPr>
          <w:sz w:val="20"/>
          <w:szCs w:val="20"/>
        </w:rPr>
        <w:t>du voyage</w:t>
      </w:r>
      <w:r w:rsidR="009647C4" w:rsidRPr="00052A28">
        <w:rPr>
          <w:sz w:val="20"/>
          <w:szCs w:val="20"/>
        </w:rPr>
        <w:t>… M</w:t>
      </w:r>
      <w:r w:rsidRPr="00052A28">
        <w:rPr>
          <w:sz w:val="20"/>
          <w:szCs w:val="20"/>
        </w:rPr>
        <w:t>ais… c’est vrai que ça</w:t>
      </w:r>
      <w:r w:rsidR="00F67876" w:rsidRPr="00052A28">
        <w:rPr>
          <w:sz w:val="20"/>
          <w:szCs w:val="20"/>
        </w:rPr>
        <w:t>,</w:t>
      </w:r>
      <w:r w:rsidRPr="00052A28">
        <w:rPr>
          <w:sz w:val="20"/>
          <w:szCs w:val="20"/>
        </w:rPr>
        <w:t xml:space="preserve"> avant</w:t>
      </w:r>
      <w:r w:rsidR="00F67876" w:rsidRPr="00052A28">
        <w:rPr>
          <w:sz w:val="20"/>
          <w:szCs w:val="20"/>
        </w:rPr>
        <w:t xml:space="preserve"> (l’AVC),</w:t>
      </w:r>
      <w:r w:rsidRPr="00052A28">
        <w:rPr>
          <w:sz w:val="20"/>
          <w:szCs w:val="20"/>
        </w:rPr>
        <w:t xml:space="preserve"> je le sentais pas…[</w:t>
      </w:r>
      <w:r w:rsidRPr="005F4201">
        <w:rPr>
          <w:sz w:val="20"/>
          <w:szCs w:val="20"/>
        </w:rPr>
        <w:t xml:space="preserve"> </w:t>
      </w:r>
      <w:r w:rsidR="00F00E96" w:rsidRPr="003E152D">
        <w:rPr>
          <w:sz w:val="20"/>
          <w:szCs w:val="20"/>
        </w:rPr>
        <w:t>Cassandr</w:t>
      </w:r>
      <w:r w:rsidR="003E152D" w:rsidRPr="003E152D">
        <w:rPr>
          <w:sz w:val="20"/>
          <w:szCs w:val="20"/>
        </w:rPr>
        <w:t>e</w:t>
      </w:r>
      <w:r w:rsidR="00F00E96">
        <w:rPr>
          <w:sz w:val="20"/>
          <w:szCs w:val="20"/>
        </w:rPr>
        <w:t xml:space="preserve">, </w:t>
      </w:r>
      <w:r w:rsidRPr="005F4201">
        <w:rPr>
          <w:sz w:val="20"/>
          <w:szCs w:val="20"/>
        </w:rPr>
        <w:t>4</w:t>
      </w:r>
      <w:r w:rsidR="00F46339">
        <w:rPr>
          <w:sz w:val="20"/>
          <w:szCs w:val="20"/>
        </w:rPr>
        <w:t>4</w:t>
      </w:r>
      <w:r w:rsidRPr="005F4201">
        <w:rPr>
          <w:sz w:val="20"/>
          <w:szCs w:val="20"/>
        </w:rPr>
        <w:t xml:space="preserve"> ans, célibataire sans enfant</w:t>
      </w:r>
      <w:r w:rsidRPr="00052A28">
        <w:rPr>
          <w:sz w:val="20"/>
          <w:szCs w:val="20"/>
        </w:rPr>
        <w:t>]</w:t>
      </w:r>
    </w:p>
    <w:p w14:paraId="7CCBB3DD" w14:textId="07D9992A" w:rsidR="00580F4E" w:rsidRPr="002F3563" w:rsidRDefault="007D0A49" w:rsidP="00052A28">
      <w:pPr>
        <w:pStyle w:val="NormalWeb"/>
        <w:tabs>
          <w:tab w:val="center" w:pos="8789"/>
          <w:tab w:val="center" w:pos="9072"/>
        </w:tabs>
        <w:spacing w:before="316" w:beforeAutospacing="0" w:after="0" w:afterAutospacing="0"/>
        <w:jc w:val="both"/>
      </w:pPr>
      <w:r w:rsidRPr="00052A28">
        <w:t>Pour ce qui a trait au</w:t>
      </w:r>
      <w:r>
        <w:t xml:space="preserve"> monde du travail, les situations de handicap invisible considérées ici activent tout</w:t>
      </w:r>
      <w:r w:rsidR="009760A7">
        <w:t>e</w:t>
      </w:r>
      <w:r>
        <w:t xml:space="preserve"> un </w:t>
      </w:r>
      <w:r w:rsidR="00F00E96">
        <w:t xml:space="preserve">fourmillement </w:t>
      </w:r>
      <w:r>
        <w:t>de stéréotypes</w:t>
      </w:r>
      <w:r w:rsidR="007E50F6">
        <w:t>, tout aussi discriminants</w:t>
      </w:r>
      <w:r w:rsidR="005879C9">
        <w:t xml:space="preserve">. </w:t>
      </w:r>
      <w:r w:rsidR="007E50F6">
        <w:t>Lorsque</w:t>
      </w:r>
      <w:r w:rsidR="00BC42AC">
        <w:t xml:space="preserve"> les personnes cérébrolésées </w:t>
      </w:r>
      <w:r w:rsidR="007E50F6">
        <w:t xml:space="preserve">ne </w:t>
      </w:r>
      <w:r w:rsidR="00BC42AC">
        <w:t xml:space="preserve">sont </w:t>
      </w:r>
      <w:r w:rsidR="007E50F6">
        <w:t xml:space="preserve">pas </w:t>
      </w:r>
      <w:r w:rsidR="007660FD" w:rsidRPr="007D0A49">
        <w:t>infantilis</w:t>
      </w:r>
      <w:r w:rsidR="007660FD">
        <w:t xml:space="preserve">ées, </w:t>
      </w:r>
      <w:r w:rsidR="007E50F6">
        <w:t xml:space="preserve">elles sont </w:t>
      </w:r>
      <w:r w:rsidR="00BC42AC">
        <w:t>t</w:t>
      </w:r>
      <w:r w:rsidR="005879C9">
        <w:t>enues pour</w:t>
      </w:r>
      <w:r>
        <w:t xml:space="preserve"> </w:t>
      </w:r>
      <w:r w:rsidR="005879C9">
        <w:t>« </w:t>
      </w:r>
      <w:r w:rsidR="005879C9" w:rsidRPr="0010233D">
        <w:rPr>
          <w:i/>
          <w:iCs/>
        </w:rPr>
        <w:t>feignantes</w:t>
      </w:r>
      <w:r w:rsidR="005879C9">
        <w:t xml:space="preserve"> », « </w:t>
      </w:r>
      <w:r w:rsidR="005879C9" w:rsidRPr="0010233D">
        <w:rPr>
          <w:i/>
          <w:iCs/>
        </w:rPr>
        <w:t>bêtes</w:t>
      </w:r>
      <w:r w:rsidR="005879C9">
        <w:t> » et en tout état de cause « </w:t>
      </w:r>
      <w:r w:rsidR="005879C9" w:rsidRPr="0010233D">
        <w:rPr>
          <w:i/>
          <w:iCs/>
        </w:rPr>
        <w:t>pas normales</w:t>
      </w:r>
      <w:r w:rsidR="005879C9">
        <w:t xml:space="preserve"> », </w:t>
      </w:r>
      <w:r w:rsidR="00BC42AC">
        <w:t xml:space="preserve">ce </w:t>
      </w:r>
      <w:r w:rsidR="007660FD">
        <w:t>q</w:t>
      </w:r>
      <w:r w:rsidR="00BC42AC">
        <w:t xml:space="preserve">ui finit </w:t>
      </w:r>
      <w:r w:rsidR="005879C9">
        <w:t xml:space="preserve">par faire passer </w:t>
      </w:r>
      <w:r w:rsidR="00BC42AC">
        <w:t xml:space="preserve">le message </w:t>
      </w:r>
      <w:r w:rsidR="00FE4472">
        <w:t>qu</w:t>
      </w:r>
      <w:r w:rsidR="007E50F6">
        <w:t>’elles ne sont pas à</w:t>
      </w:r>
      <w:r w:rsidR="00FE4472">
        <w:t xml:space="preserve"> leur place</w:t>
      </w:r>
      <w:r w:rsidR="007E50F6">
        <w:t xml:space="preserve"> ou, ce qui revient au même, que leur place</w:t>
      </w:r>
      <w:r w:rsidR="00FE4472">
        <w:t xml:space="preserve"> est ailleurs</w:t>
      </w:r>
      <w:r w:rsidR="005879C9">
        <w:t xml:space="preserve">. </w:t>
      </w:r>
      <w:r>
        <w:t>À côté de ce</w:t>
      </w:r>
      <w:r w:rsidR="007E50F6">
        <w:t>tte dynamique d’étiquetage</w:t>
      </w:r>
      <w:r>
        <w:t xml:space="preserve">, </w:t>
      </w:r>
      <w:r w:rsidRPr="007D0A49">
        <w:t xml:space="preserve">la fatigue, les troubles de l’attention ou encore les </w:t>
      </w:r>
      <w:r w:rsidR="00BC42AC">
        <w:t>limitations</w:t>
      </w:r>
      <w:r w:rsidRPr="007D0A49">
        <w:t xml:space="preserve"> auditi</w:t>
      </w:r>
      <w:r w:rsidR="00BC42AC">
        <w:t>ves</w:t>
      </w:r>
      <w:r w:rsidRPr="007D0A49">
        <w:t xml:space="preserve"> ou visuel</w:t>
      </w:r>
      <w:r w:rsidR="00BC42AC">
        <w:t>les</w:t>
      </w:r>
      <w:r w:rsidRPr="007D0A49">
        <w:t xml:space="preserve"> sont mis sur le compte de la mauvaise volonté</w:t>
      </w:r>
      <w:r w:rsidR="00F67876">
        <w:t>,</w:t>
      </w:r>
      <w:r w:rsidRPr="007D0A49">
        <w:t xml:space="preserve"> dont feraient preuve </w:t>
      </w:r>
      <w:r w:rsidR="00FE4472">
        <w:t>c</w:t>
      </w:r>
      <w:r w:rsidRPr="007D0A49">
        <w:t>es personnes</w:t>
      </w:r>
      <w:r w:rsidR="009760A7">
        <w:t>,</w:t>
      </w:r>
      <w:r w:rsidRPr="007D0A49">
        <w:t xml:space="preserve"> </w:t>
      </w:r>
      <w:r w:rsidR="00FE4472">
        <w:t>pas comme les autres</w:t>
      </w:r>
      <w:r w:rsidRPr="007D0A49">
        <w:t xml:space="preserve">. </w:t>
      </w:r>
      <w:r w:rsidR="007660FD">
        <w:t>L</w:t>
      </w:r>
      <w:r>
        <w:t>orsque « </w:t>
      </w:r>
      <w:r w:rsidRPr="0010233D">
        <w:rPr>
          <w:i/>
          <w:iCs/>
        </w:rPr>
        <w:t xml:space="preserve">le travail fourni ne produit pas le résultat </w:t>
      </w:r>
      <w:r w:rsidRPr="00F67876">
        <w:t>[attendu]</w:t>
      </w:r>
      <w:r w:rsidRPr="0010233D">
        <w:rPr>
          <w:i/>
          <w:iCs/>
        </w:rPr>
        <w:t xml:space="preserve"> que tout le monde a quand il a une mémoire normale</w:t>
      </w:r>
      <w:r w:rsidRPr="007D0A49">
        <w:t> »</w:t>
      </w:r>
      <w:r w:rsidR="00FE4472">
        <w:t>,</w:t>
      </w:r>
      <w:r w:rsidRPr="007D0A49">
        <w:t xml:space="preserve"> les mécanismes discriminatoires </w:t>
      </w:r>
      <w:r w:rsidR="00F00E96">
        <w:t xml:space="preserve">prennent l’allure </w:t>
      </w:r>
      <w:r w:rsidRPr="00052A28">
        <w:t>épousent la forme</w:t>
      </w:r>
      <w:r w:rsidRPr="007D0A49">
        <w:t xml:space="preserve"> d</w:t>
      </w:r>
      <w:r w:rsidR="00F67876">
        <w:t xml:space="preserve">es </w:t>
      </w:r>
      <w:r w:rsidR="007660FD" w:rsidRPr="007660FD">
        <w:t>accusations </w:t>
      </w:r>
      <w:r w:rsidR="007660FD">
        <w:t>:</w:t>
      </w:r>
    </w:p>
    <w:p w14:paraId="541C651A" w14:textId="7EE05B6F" w:rsidR="00580F4E" w:rsidRPr="00052A28" w:rsidRDefault="00580F4E" w:rsidP="00052A28">
      <w:pPr>
        <w:pStyle w:val="NormalWeb"/>
        <w:tabs>
          <w:tab w:val="center" w:pos="8789"/>
          <w:tab w:val="center" w:pos="9072"/>
        </w:tabs>
        <w:spacing w:before="316" w:beforeAutospacing="0" w:after="0" w:afterAutospacing="0"/>
        <w:ind w:left="851"/>
        <w:jc w:val="both"/>
        <w:rPr>
          <w:sz w:val="20"/>
          <w:szCs w:val="20"/>
        </w:rPr>
      </w:pPr>
      <w:r w:rsidRPr="00052A28">
        <w:rPr>
          <w:sz w:val="20"/>
          <w:szCs w:val="20"/>
        </w:rPr>
        <w:t>J’ai eu toutes ces… toutes ces accusations [</w:t>
      </w:r>
      <w:r w:rsidR="009647C4" w:rsidRPr="00052A28">
        <w:rPr>
          <w:sz w:val="20"/>
          <w:szCs w:val="20"/>
        </w:rPr>
        <w:t>Épouse</w:t>
      </w:r>
      <w:r w:rsidR="00F00E96" w:rsidRPr="00052A28">
        <w:rPr>
          <w:sz w:val="20"/>
          <w:szCs w:val="20"/>
        </w:rPr>
        <w:t xml:space="preserve"> de Christian : </w:t>
      </w:r>
      <w:r w:rsidR="007660FD" w:rsidRPr="00052A28">
        <w:rPr>
          <w:sz w:val="20"/>
          <w:szCs w:val="20"/>
        </w:rPr>
        <w:t>feignant ; bête ; pas normal ; petit</w:t>
      </w:r>
      <w:r w:rsidRPr="00052A28">
        <w:rPr>
          <w:sz w:val="20"/>
          <w:szCs w:val="20"/>
        </w:rPr>
        <w:t xml:space="preserve">] </w:t>
      </w:r>
      <w:r w:rsidR="007660FD" w:rsidRPr="00052A28">
        <w:rPr>
          <w:sz w:val="20"/>
          <w:szCs w:val="20"/>
        </w:rPr>
        <w:t xml:space="preserve">[…] </w:t>
      </w:r>
      <w:r w:rsidRPr="00052A28">
        <w:rPr>
          <w:sz w:val="20"/>
          <w:szCs w:val="20"/>
        </w:rPr>
        <w:t>Disons</w:t>
      </w:r>
      <w:r w:rsidR="007660FD" w:rsidRPr="00052A28">
        <w:rPr>
          <w:sz w:val="20"/>
          <w:szCs w:val="20"/>
        </w:rPr>
        <w:t>,</w:t>
      </w:r>
      <w:r w:rsidRPr="00052A28">
        <w:rPr>
          <w:sz w:val="20"/>
          <w:szCs w:val="20"/>
        </w:rPr>
        <w:t xml:space="preserve"> comme le travail fourni</w:t>
      </w:r>
      <w:r w:rsidR="007D0A49" w:rsidRPr="00052A28">
        <w:rPr>
          <w:sz w:val="20"/>
          <w:szCs w:val="20"/>
        </w:rPr>
        <w:t xml:space="preserve"> </w:t>
      </w:r>
      <w:r w:rsidRPr="00052A28">
        <w:rPr>
          <w:sz w:val="20"/>
          <w:szCs w:val="20"/>
        </w:rPr>
        <w:t xml:space="preserve">ne produit pas le résultat que tout le monde a quand il a </w:t>
      </w:r>
      <w:r w:rsidR="007D0A49" w:rsidRPr="00052A28">
        <w:rPr>
          <w:sz w:val="20"/>
          <w:szCs w:val="20"/>
        </w:rPr>
        <w:t>une mémoire</w:t>
      </w:r>
      <w:r w:rsidRPr="00052A28">
        <w:rPr>
          <w:sz w:val="20"/>
          <w:szCs w:val="20"/>
        </w:rPr>
        <w:t xml:space="preserve"> </w:t>
      </w:r>
      <w:r w:rsidR="001B1E49" w:rsidRPr="00052A28">
        <w:rPr>
          <w:sz w:val="20"/>
          <w:szCs w:val="20"/>
        </w:rPr>
        <w:t>normale [</w:t>
      </w:r>
      <w:r w:rsidRPr="00052A28">
        <w:rPr>
          <w:sz w:val="20"/>
          <w:szCs w:val="20"/>
        </w:rPr>
        <w:t>…]</w:t>
      </w:r>
      <w:r w:rsidR="009B2F4C" w:rsidRPr="00052A28">
        <w:rPr>
          <w:sz w:val="20"/>
          <w:szCs w:val="20"/>
        </w:rPr>
        <w:t xml:space="preserve"> </w:t>
      </w:r>
      <w:r w:rsidRPr="00052A28">
        <w:rPr>
          <w:sz w:val="20"/>
          <w:szCs w:val="20"/>
        </w:rPr>
        <w:t xml:space="preserve">du coup… y’a voilà… ou feignant ou fin’ voilà … on m’a fait sentir que j’étais </w:t>
      </w:r>
      <w:r w:rsidRPr="00052A28">
        <w:rPr>
          <w:sz w:val="20"/>
          <w:szCs w:val="20"/>
        </w:rPr>
        <w:lastRenderedPageBreak/>
        <w:t>peut-être pas… que j’étais peut-être bête… [</w:t>
      </w:r>
      <w:r w:rsidR="009647C4" w:rsidRPr="00052A28">
        <w:rPr>
          <w:sz w:val="20"/>
          <w:szCs w:val="20"/>
        </w:rPr>
        <w:t>Épouse</w:t>
      </w:r>
      <w:r w:rsidR="00F00E96" w:rsidRPr="00052A28">
        <w:rPr>
          <w:sz w:val="20"/>
          <w:szCs w:val="20"/>
        </w:rPr>
        <w:t xml:space="preserve"> de Christian : </w:t>
      </w:r>
      <w:r w:rsidRPr="00052A28">
        <w:rPr>
          <w:sz w:val="20"/>
          <w:szCs w:val="20"/>
        </w:rPr>
        <w:t>Pas normal oui voilà… Oui</w:t>
      </w:r>
      <w:r w:rsidR="00F00E96" w:rsidRPr="00052A28">
        <w:rPr>
          <w:sz w:val="20"/>
          <w:szCs w:val="20"/>
        </w:rPr>
        <w:t>,</w:t>
      </w:r>
      <w:r w:rsidRPr="00052A28">
        <w:rPr>
          <w:sz w:val="20"/>
          <w:szCs w:val="20"/>
        </w:rPr>
        <w:t xml:space="preserve"> plutôt</w:t>
      </w:r>
      <w:r w:rsidR="00F00E96" w:rsidRPr="00052A28">
        <w:rPr>
          <w:sz w:val="20"/>
          <w:szCs w:val="20"/>
        </w:rPr>
        <w:t>,</w:t>
      </w:r>
      <w:r w:rsidRPr="00052A28">
        <w:rPr>
          <w:sz w:val="20"/>
          <w:szCs w:val="20"/>
        </w:rPr>
        <w:t xml:space="preserve"> voilà</w:t>
      </w:r>
      <w:r w:rsidR="00F00E96" w:rsidRPr="00052A28">
        <w:rPr>
          <w:sz w:val="20"/>
          <w:szCs w:val="20"/>
        </w:rPr>
        <w:t>,</w:t>
      </w:r>
      <w:r w:rsidRPr="00052A28">
        <w:rPr>
          <w:sz w:val="20"/>
          <w:szCs w:val="20"/>
        </w:rPr>
        <w:t xml:space="preserve"> le… le petit…]</w:t>
      </w:r>
      <w:r w:rsidR="00F00E96" w:rsidRPr="00052A28">
        <w:rPr>
          <w:sz w:val="20"/>
          <w:szCs w:val="20"/>
        </w:rPr>
        <w:t xml:space="preserve"> sais pas c’est peut être aussi la ville qui veut ça</w:t>
      </w:r>
      <w:r w:rsidR="009647C4" w:rsidRPr="00052A28">
        <w:rPr>
          <w:sz w:val="20"/>
          <w:szCs w:val="20"/>
        </w:rPr>
        <w:t>.</w:t>
      </w:r>
      <w:r w:rsidR="00F00E96" w:rsidRPr="00052A28">
        <w:rPr>
          <w:sz w:val="20"/>
          <w:szCs w:val="20"/>
        </w:rPr>
        <w:t xml:space="preserve"> C’est plus sympa, plus humain je trouve ici à la campagne </w:t>
      </w:r>
      <w:r w:rsidRPr="00052A28">
        <w:rPr>
          <w:sz w:val="20"/>
          <w:szCs w:val="20"/>
        </w:rPr>
        <w:t>[</w:t>
      </w:r>
      <w:r w:rsidR="009647C4" w:rsidRPr="00052A28">
        <w:rPr>
          <w:sz w:val="20"/>
          <w:szCs w:val="20"/>
        </w:rPr>
        <w:t>Épouse</w:t>
      </w:r>
      <w:r w:rsidR="00F00E96" w:rsidRPr="00052A28">
        <w:rPr>
          <w:sz w:val="20"/>
          <w:szCs w:val="20"/>
        </w:rPr>
        <w:t xml:space="preserve"> de Christian, </w:t>
      </w:r>
      <w:r w:rsidRPr="00052A28">
        <w:rPr>
          <w:sz w:val="20"/>
          <w:szCs w:val="20"/>
        </w:rPr>
        <w:t>49 ans, marié avec 2 enfants]</w:t>
      </w:r>
    </w:p>
    <w:p w14:paraId="278B200D" w14:textId="77777777" w:rsidR="00F00E96" w:rsidRDefault="00F00E96" w:rsidP="00F00E96">
      <w:pPr>
        <w:tabs>
          <w:tab w:val="center" w:pos="8789"/>
          <w:tab w:val="center" w:pos="9072"/>
        </w:tabs>
        <w:jc w:val="both"/>
        <w:rPr>
          <w:i/>
          <w:color w:val="FFFFFF" w:themeColor="background1"/>
          <w:highlight w:val="darkCyan"/>
        </w:rPr>
      </w:pPr>
    </w:p>
    <w:p w14:paraId="58E63D70" w14:textId="767AD370" w:rsidR="00407B34" w:rsidRPr="00052A28" w:rsidRDefault="004D195A" w:rsidP="00F00E96">
      <w:pPr>
        <w:tabs>
          <w:tab w:val="center" w:pos="8789"/>
          <w:tab w:val="center" w:pos="9072"/>
        </w:tabs>
        <w:jc w:val="both"/>
      </w:pPr>
      <w:r w:rsidRPr="00052A28">
        <w:t>L</w:t>
      </w:r>
      <w:r w:rsidR="009647C4" w:rsidRPr="00052A28">
        <w:t>’idée exposée à l</w:t>
      </w:r>
      <w:r w:rsidR="00F00E96" w:rsidRPr="00052A28">
        <w:t>a fin de l’</w:t>
      </w:r>
      <w:r w:rsidR="009647C4" w:rsidRPr="00052A28">
        <w:t>extrait d’e</w:t>
      </w:r>
      <w:r w:rsidR="00F00E96" w:rsidRPr="00052A28">
        <w:t xml:space="preserve">ntretien </w:t>
      </w:r>
      <w:r w:rsidR="009647C4" w:rsidRPr="00052A28">
        <w:t>ci-dessus</w:t>
      </w:r>
      <w:r w:rsidR="00F00E96" w:rsidRPr="00052A28">
        <w:t xml:space="preserve"> est confortée par l</w:t>
      </w:r>
      <w:r w:rsidR="004D2A22" w:rsidRPr="00052A28">
        <w:t>’analyse statistique des données</w:t>
      </w:r>
      <w:r w:rsidR="00F00E96" w:rsidRPr="00052A28">
        <w:t xml:space="preserve"> qui, à son tour,</w:t>
      </w:r>
      <w:r w:rsidR="004D2A22" w:rsidRPr="00052A28">
        <w:t xml:space="preserve"> met aussi en évidence des différences significatives entre les zones urbaines et</w:t>
      </w:r>
      <w:r w:rsidR="00F00E96" w:rsidRPr="00052A28">
        <w:t xml:space="preserve"> les</w:t>
      </w:r>
      <w:r w:rsidR="004D2A22" w:rsidRPr="00052A28">
        <w:t xml:space="preserve"> zones rurales</w:t>
      </w:r>
      <w:r w:rsidR="001B1E49" w:rsidRPr="00052A28">
        <w:t xml:space="preserve"> </w:t>
      </w:r>
      <w:r w:rsidR="004D2A22" w:rsidRPr="00052A28">
        <w:t xml:space="preserve">– ce qui n’est pas sans conséquence sur la santé perçue. </w:t>
      </w:r>
      <w:r w:rsidR="001B1E49" w:rsidRPr="00052A28">
        <w:t>En effet, d</w:t>
      </w:r>
      <w:r w:rsidR="004D2A22" w:rsidRPr="00052A28">
        <w:t>ans les</w:t>
      </w:r>
      <w:r w:rsidR="007E50F6" w:rsidRPr="00052A28">
        <w:t xml:space="preserve"> territoires</w:t>
      </w:r>
      <w:r w:rsidR="004D2A22" w:rsidRPr="00052A28">
        <w:t xml:space="preserve"> urbains, les discriminations </w:t>
      </w:r>
      <w:r w:rsidR="00713199" w:rsidRPr="00052A28">
        <w:t xml:space="preserve">ressenties </w:t>
      </w:r>
      <w:r w:rsidR="004D2A22" w:rsidRPr="00052A28">
        <w:t>se font plus présentes</w:t>
      </w:r>
      <w:r w:rsidRPr="00052A28">
        <w:t>.</w:t>
      </w:r>
      <w:r w:rsidR="004D2A22" w:rsidRPr="00052A28">
        <w:t xml:space="preserve"> </w:t>
      </w:r>
      <w:r w:rsidR="0058019C" w:rsidRPr="00052A28">
        <w:t>L</w:t>
      </w:r>
      <w:r w:rsidR="004D2A22" w:rsidRPr="00052A28">
        <w:t xml:space="preserve">es personnes cérébrolésées qui </w:t>
      </w:r>
      <w:r w:rsidR="0058019C" w:rsidRPr="00052A28">
        <w:t xml:space="preserve">y </w:t>
      </w:r>
      <w:r w:rsidR="004D2A22" w:rsidRPr="00052A28">
        <w:t>vivent font alors état des regards insistants</w:t>
      </w:r>
      <w:r w:rsidR="007660FD" w:rsidRPr="00052A28">
        <w:t xml:space="preserve">, des </w:t>
      </w:r>
      <w:r w:rsidR="00407B34" w:rsidRPr="00052A28">
        <w:t>accusations</w:t>
      </w:r>
      <w:r w:rsidR="004D2A22" w:rsidRPr="00052A28">
        <w:t xml:space="preserve"> et des moqueries en lien avec leur handicap. </w:t>
      </w:r>
      <w:r w:rsidR="00F00E96" w:rsidRPr="00F00E96">
        <w:t>P</w:t>
      </w:r>
      <w:r w:rsidR="00713199">
        <w:t>lus en amont, p</w:t>
      </w:r>
      <w:r w:rsidR="00F00E96" w:rsidRPr="00F00E96">
        <w:t>armi les personnes cérébrolésées qui vivent dans les zones urbaines</w:t>
      </w:r>
      <w:r w:rsidR="00F00E96">
        <w:t xml:space="preserve">, </w:t>
      </w:r>
      <w:r w:rsidR="00F00E96" w:rsidRPr="00F00E96">
        <w:t>80% déclarent avoir subi des discriminations (regards instants, moqueries, accusations,…) en lien avec leurs lésions cérébrales ; contre 60,56% de leurs homologues qui vivent dans les zones rurales.</w:t>
      </w:r>
      <w:r w:rsidR="00713199">
        <w:t xml:space="preserve"> </w:t>
      </w:r>
      <w:r w:rsidR="00713199" w:rsidRPr="00052A28">
        <w:t xml:space="preserve">Par ailleurs, cette même population fait aussi part de la peur qu’elles éprouvent de ne pas savoir gérer leurs émotions que de telles situations génèrent. </w:t>
      </w:r>
    </w:p>
    <w:p w14:paraId="58B1A014" w14:textId="77777777" w:rsidR="00052A28" w:rsidRPr="00052A28" w:rsidRDefault="00052A28" w:rsidP="00F00E96">
      <w:pPr>
        <w:tabs>
          <w:tab w:val="center" w:pos="8789"/>
          <w:tab w:val="center" w:pos="9072"/>
        </w:tabs>
        <w:jc w:val="both"/>
        <w:rPr>
          <w:i/>
          <w:color w:val="FFFFFF" w:themeColor="background1"/>
          <w:highlight w:val="darkCyan"/>
        </w:rPr>
      </w:pPr>
    </w:p>
    <w:p w14:paraId="02F6BF11" w14:textId="7461BF71" w:rsidR="00407B34" w:rsidRPr="00052A28" w:rsidRDefault="00500D25" w:rsidP="00052A28">
      <w:pPr>
        <w:tabs>
          <w:tab w:val="center" w:pos="8789"/>
          <w:tab w:val="center" w:pos="9072"/>
        </w:tabs>
        <w:jc w:val="both"/>
      </w:pPr>
      <w:r w:rsidRPr="00052A28">
        <w:rPr>
          <w:b/>
          <w:bCs/>
        </w:rPr>
        <w:t>Tableau N°13 :</w:t>
      </w:r>
      <w:r w:rsidRPr="00052A28">
        <w:t xml:space="preserve"> </w:t>
      </w:r>
      <w:r w:rsidR="00407B34" w:rsidRPr="00052A28">
        <w:t>Habitez-vous :  * avez-vous déjà subi des discriminations</w:t>
      </w:r>
      <w:r w:rsidR="001040D0" w:rsidRPr="00052A28">
        <w:t xml:space="preserve"> (</w:t>
      </w:r>
      <w:r w:rsidR="00407B34" w:rsidRPr="00052A28">
        <w:t>regards instants</w:t>
      </w:r>
      <w:r w:rsidR="001040D0" w:rsidRPr="00052A28">
        <w:t xml:space="preserve">, </w:t>
      </w:r>
      <w:r w:rsidR="00407B34" w:rsidRPr="00052A28">
        <w:t>moqueries</w:t>
      </w:r>
      <w:r w:rsidR="001040D0" w:rsidRPr="00052A28">
        <w:t xml:space="preserve">, accusations,…) </w:t>
      </w:r>
      <w:r w:rsidR="00407B34" w:rsidRPr="00052A28">
        <w:t>en lien avec ces lésions cérébrales ? [nombre, ligne %, résidus ajustés].</w:t>
      </w:r>
    </w:p>
    <w:tbl>
      <w:tblPr>
        <w:tblStyle w:val="TableGrid"/>
        <w:tblpPr w:leftFromText="141" w:rightFromText="141" w:vertAnchor="text" w:horzAnchor="margin" w:tblpXSpec="center" w:tblpY="313"/>
        <w:tblW w:w="9766" w:type="dxa"/>
        <w:tblInd w:w="0" w:type="dxa"/>
        <w:tblCellMar>
          <w:top w:w="9" w:type="dxa"/>
          <w:left w:w="179" w:type="dxa"/>
          <w:bottom w:w="9" w:type="dxa"/>
          <w:right w:w="179" w:type="dxa"/>
        </w:tblCellMar>
        <w:tblLook w:val="04A0" w:firstRow="1" w:lastRow="0" w:firstColumn="1" w:lastColumn="0" w:noHBand="0" w:noVBand="1"/>
      </w:tblPr>
      <w:tblGrid>
        <w:gridCol w:w="1803"/>
        <w:gridCol w:w="3002"/>
        <w:gridCol w:w="3639"/>
        <w:gridCol w:w="1322"/>
      </w:tblGrid>
      <w:tr w:rsidR="006318D4" w:rsidRPr="00052A28" w14:paraId="798C214D" w14:textId="77777777" w:rsidTr="00500D25">
        <w:trPr>
          <w:trHeight w:val="671"/>
        </w:trPr>
        <w:tc>
          <w:tcPr>
            <w:tcW w:w="1803" w:type="dxa"/>
            <w:vMerge w:val="restart"/>
            <w:tcBorders>
              <w:top w:val="double" w:sz="4" w:space="0" w:color="000000"/>
              <w:left w:val="double" w:sz="4" w:space="0" w:color="000000"/>
              <w:bottom w:val="single" w:sz="4" w:space="0" w:color="000000"/>
              <w:right w:val="double" w:sz="4" w:space="0" w:color="000000"/>
            </w:tcBorders>
            <w:vAlign w:val="bottom"/>
          </w:tcPr>
          <w:p w14:paraId="47BB96C9" w14:textId="37C3F232" w:rsidR="00407B34" w:rsidRPr="00052A28" w:rsidRDefault="00407B34" w:rsidP="006318D4">
            <w:pPr>
              <w:tabs>
                <w:tab w:val="center" w:pos="8789"/>
                <w:tab w:val="center" w:pos="9072"/>
              </w:tabs>
              <w:spacing w:line="240" w:lineRule="atLeast"/>
              <w:rPr>
                <w:rFonts w:ascii="Times" w:hAnsi="Times"/>
              </w:rPr>
            </w:pPr>
            <w:r w:rsidRPr="00052A28">
              <w:rPr>
                <w:rFonts w:ascii="Times" w:eastAsia="Calibri" w:hAnsi="Times" w:cs="Calibri"/>
              </w:rPr>
              <w:t>Habitez</w:t>
            </w:r>
            <w:r w:rsidR="003B1855" w:rsidRPr="00052A28">
              <w:rPr>
                <w:rFonts w:ascii="Times" w:eastAsia="Calibri" w:hAnsi="Times" w:cs="Calibri"/>
              </w:rPr>
              <w:t>-</w:t>
            </w:r>
            <w:r w:rsidRPr="00052A28">
              <w:rPr>
                <w:rFonts w:ascii="Times" w:eastAsia="Calibri" w:hAnsi="Times" w:cs="Calibri"/>
              </w:rPr>
              <w:t xml:space="preserve">vous : </w:t>
            </w:r>
          </w:p>
        </w:tc>
        <w:tc>
          <w:tcPr>
            <w:tcW w:w="6641" w:type="dxa"/>
            <w:gridSpan w:val="2"/>
            <w:tcBorders>
              <w:top w:val="double" w:sz="4" w:space="0" w:color="000000"/>
              <w:left w:val="double" w:sz="4" w:space="0" w:color="000000"/>
              <w:bottom w:val="single" w:sz="4" w:space="0" w:color="000000"/>
              <w:right w:val="single" w:sz="4" w:space="0" w:color="000000"/>
            </w:tcBorders>
          </w:tcPr>
          <w:p w14:paraId="17162B46" w14:textId="56ADD0B5" w:rsidR="00407B34" w:rsidRPr="00052A28" w:rsidRDefault="004D195A" w:rsidP="004D195A">
            <w:pPr>
              <w:tabs>
                <w:tab w:val="center" w:pos="8789"/>
                <w:tab w:val="center" w:pos="9072"/>
              </w:tabs>
              <w:spacing w:line="240" w:lineRule="atLeast"/>
              <w:jc w:val="center"/>
              <w:rPr>
                <w:rFonts w:ascii="Times" w:hAnsi="Times"/>
              </w:rPr>
            </w:pPr>
            <w:r w:rsidRPr="00052A28">
              <w:rPr>
                <w:rFonts w:ascii="Times" w:eastAsia="Calibri" w:hAnsi="Times" w:cs="Calibri"/>
              </w:rPr>
              <w:t>avez</w:t>
            </w:r>
            <w:r w:rsidR="00407B34" w:rsidRPr="00052A28">
              <w:rPr>
                <w:rFonts w:ascii="Times" w:eastAsia="Calibri" w:hAnsi="Times" w:cs="Calibri"/>
              </w:rPr>
              <w:t>-vous déjà subi des discriminations</w:t>
            </w:r>
            <w:r w:rsidR="001040D0" w:rsidRPr="00052A28">
              <w:rPr>
                <w:rFonts w:ascii="Times" w:eastAsia="Calibri" w:hAnsi="Times" w:cs="Calibri"/>
              </w:rPr>
              <w:t xml:space="preserve"> (</w:t>
            </w:r>
            <w:r w:rsidR="00407B34" w:rsidRPr="00052A28">
              <w:rPr>
                <w:rFonts w:ascii="Times" w:eastAsia="Calibri" w:hAnsi="Times" w:cs="Calibri"/>
              </w:rPr>
              <w:t>regards instants</w:t>
            </w:r>
            <w:r w:rsidR="001040D0" w:rsidRPr="00052A28">
              <w:rPr>
                <w:rFonts w:ascii="Times" w:eastAsia="Calibri" w:hAnsi="Times" w:cs="Calibri"/>
              </w:rPr>
              <w:t xml:space="preserve">, </w:t>
            </w:r>
            <w:r w:rsidR="00407B34" w:rsidRPr="00052A28">
              <w:rPr>
                <w:rFonts w:ascii="Times" w:eastAsia="Calibri" w:hAnsi="Times" w:cs="Calibri"/>
              </w:rPr>
              <w:t>moqueries</w:t>
            </w:r>
            <w:r w:rsidR="001040D0" w:rsidRPr="00052A28">
              <w:rPr>
                <w:rFonts w:ascii="Times" w:eastAsia="Calibri" w:hAnsi="Times" w:cs="Calibri"/>
              </w:rPr>
              <w:t>, accusations,…)</w:t>
            </w:r>
            <w:r w:rsidR="00407B34" w:rsidRPr="00052A28">
              <w:rPr>
                <w:rFonts w:ascii="Times" w:eastAsia="Calibri" w:hAnsi="Times" w:cs="Calibri"/>
              </w:rPr>
              <w:t xml:space="preserve"> en lien avec ces lésions cérébrales ?</w:t>
            </w:r>
          </w:p>
        </w:tc>
        <w:tc>
          <w:tcPr>
            <w:tcW w:w="1322" w:type="dxa"/>
            <w:vMerge w:val="restart"/>
            <w:tcBorders>
              <w:top w:val="double" w:sz="4" w:space="0" w:color="000000"/>
              <w:left w:val="single" w:sz="4" w:space="0" w:color="000000"/>
              <w:bottom w:val="single" w:sz="4" w:space="0" w:color="000000"/>
              <w:right w:val="double" w:sz="4" w:space="0" w:color="000000"/>
            </w:tcBorders>
            <w:vAlign w:val="bottom"/>
          </w:tcPr>
          <w:p w14:paraId="4886E1AA" w14:textId="77777777" w:rsidR="00407B34" w:rsidRPr="00052A28" w:rsidRDefault="00407B34" w:rsidP="006318D4">
            <w:pPr>
              <w:tabs>
                <w:tab w:val="center" w:pos="8789"/>
                <w:tab w:val="center" w:pos="9072"/>
              </w:tabs>
              <w:spacing w:line="240" w:lineRule="atLeast"/>
              <w:jc w:val="center"/>
              <w:rPr>
                <w:rFonts w:ascii="Times" w:hAnsi="Times"/>
              </w:rPr>
            </w:pPr>
            <w:r w:rsidRPr="00052A28">
              <w:rPr>
                <w:rFonts w:ascii="Times" w:hAnsi="Times"/>
              </w:rPr>
              <w:t>Total</w:t>
            </w:r>
          </w:p>
        </w:tc>
      </w:tr>
      <w:tr w:rsidR="006318D4" w:rsidRPr="00052A28" w14:paraId="759646FC" w14:textId="77777777" w:rsidTr="00500D25">
        <w:trPr>
          <w:trHeight w:val="209"/>
        </w:trPr>
        <w:tc>
          <w:tcPr>
            <w:tcW w:w="0" w:type="auto"/>
            <w:vMerge/>
            <w:tcBorders>
              <w:top w:val="nil"/>
              <w:left w:val="double" w:sz="4" w:space="0" w:color="000000"/>
              <w:bottom w:val="single" w:sz="4" w:space="0" w:color="000000"/>
              <w:right w:val="double" w:sz="4" w:space="0" w:color="000000"/>
            </w:tcBorders>
          </w:tcPr>
          <w:p w14:paraId="0FE6926B" w14:textId="77777777" w:rsidR="00407B34" w:rsidRPr="00052A28" w:rsidRDefault="00407B34" w:rsidP="006318D4">
            <w:pPr>
              <w:tabs>
                <w:tab w:val="center" w:pos="8789"/>
                <w:tab w:val="center" w:pos="9072"/>
              </w:tabs>
              <w:spacing w:after="160" w:line="240" w:lineRule="atLeast"/>
              <w:rPr>
                <w:rFonts w:ascii="Times" w:hAnsi="Times"/>
              </w:rPr>
            </w:pPr>
          </w:p>
        </w:tc>
        <w:tc>
          <w:tcPr>
            <w:tcW w:w="3002" w:type="dxa"/>
            <w:tcBorders>
              <w:top w:val="single" w:sz="4" w:space="0" w:color="000000"/>
              <w:left w:val="double" w:sz="4" w:space="0" w:color="000000"/>
              <w:bottom w:val="single" w:sz="4" w:space="0" w:color="000000"/>
              <w:right w:val="single" w:sz="4" w:space="0" w:color="000000"/>
            </w:tcBorders>
          </w:tcPr>
          <w:p w14:paraId="1B8BC7B3" w14:textId="77777777" w:rsidR="00407B34" w:rsidRPr="00052A28" w:rsidRDefault="00407B34" w:rsidP="006318D4">
            <w:pPr>
              <w:tabs>
                <w:tab w:val="center" w:pos="8789"/>
                <w:tab w:val="center" w:pos="9072"/>
              </w:tabs>
              <w:spacing w:line="240" w:lineRule="atLeast"/>
              <w:ind w:left="15"/>
              <w:rPr>
                <w:rFonts w:ascii="Times" w:hAnsi="Times"/>
              </w:rPr>
            </w:pPr>
            <w:r w:rsidRPr="00052A28">
              <w:rPr>
                <w:rFonts w:ascii="Times" w:hAnsi="Times"/>
              </w:rPr>
              <w:t>oui</w:t>
            </w:r>
          </w:p>
        </w:tc>
        <w:tc>
          <w:tcPr>
            <w:tcW w:w="3639" w:type="dxa"/>
            <w:tcBorders>
              <w:top w:val="single" w:sz="4" w:space="0" w:color="000000"/>
              <w:left w:val="single" w:sz="4" w:space="0" w:color="000000"/>
              <w:bottom w:val="single" w:sz="4" w:space="0" w:color="000000"/>
              <w:right w:val="single" w:sz="4" w:space="0" w:color="000000"/>
            </w:tcBorders>
          </w:tcPr>
          <w:p w14:paraId="5C78D3AD" w14:textId="77777777" w:rsidR="00407B34" w:rsidRPr="00052A28" w:rsidRDefault="00407B34" w:rsidP="006318D4">
            <w:pPr>
              <w:tabs>
                <w:tab w:val="center" w:pos="8789"/>
                <w:tab w:val="center" w:pos="9072"/>
              </w:tabs>
              <w:spacing w:line="240" w:lineRule="atLeast"/>
              <w:rPr>
                <w:rFonts w:ascii="Times" w:hAnsi="Times"/>
              </w:rPr>
            </w:pPr>
            <w:r w:rsidRPr="00052A28">
              <w:rPr>
                <w:rFonts w:ascii="Times" w:hAnsi="Times"/>
              </w:rPr>
              <w:t>non</w:t>
            </w:r>
          </w:p>
        </w:tc>
        <w:tc>
          <w:tcPr>
            <w:tcW w:w="1322" w:type="dxa"/>
            <w:vMerge/>
            <w:tcBorders>
              <w:top w:val="nil"/>
              <w:left w:val="single" w:sz="4" w:space="0" w:color="000000"/>
              <w:bottom w:val="single" w:sz="4" w:space="0" w:color="000000"/>
              <w:right w:val="double" w:sz="4" w:space="0" w:color="000000"/>
            </w:tcBorders>
          </w:tcPr>
          <w:p w14:paraId="225D6FC9" w14:textId="77777777" w:rsidR="00407B34" w:rsidRPr="00052A28" w:rsidRDefault="00407B34" w:rsidP="006318D4">
            <w:pPr>
              <w:tabs>
                <w:tab w:val="center" w:pos="8789"/>
                <w:tab w:val="center" w:pos="9072"/>
              </w:tabs>
              <w:spacing w:after="160" w:line="240" w:lineRule="atLeast"/>
              <w:rPr>
                <w:rFonts w:ascii="Times" w:hAnsi="Times"/>
              </w:rPr>
            </w:pPr>
          </w:p>
        </w:tc>
      </w:tr>
      <w:tr w:rsidR="006318D4" w:rsidRPr="00052A28" w14:paraId="261312F6" w14:textId="77777777" w:rsidTr="00500D25">
        <w:trPr>
          <w:trHeight w:val="342"/>
        </w:trPr>
        <w:tc>
          <w:tcPr>
            <w:tcW w:w="1803" w:type="dxa"/>
            <w:tcBorders>
              <w:top w:val="single" w:sz="4" w:space="0" w:color="000000"/>
              <w:left w:val="double" w:sz="4" w:space="0" w:color="000000"/>
              <w:bottom w:val="nil"/>
              <w:right w:val="double" w:sz="4" w:space="0" w:color="000000"/>
            </w:tcBorders>
          </w:tcPr>
          <w:p w14:paraId="212E3101" w14:textId="77777777" w:rsidR="00407B34" w:rsidRPr="00052A28" w:rsidRDefault="00407B34" w:rsidP="00052A28">
            <w:pPr>
              <w:tabs>
                <w:tab w:val="center" w:pos="8789"/>
                <w:tab w:val="center" w:pos="9072"/>
              </w:tabs>
              <w:spacing w:line="259" w:lineRule="auto"/>
              <w:ind w:left="15"/>
              <w:rPr>
                <w:rFonts w:ascii="Times" w:hAnsi="Times"/>
              </w:rPr>
            </w:pPr>
            <w:r w:rsidRPr="00052A28">
              <w:rPr>
                <w:rFonts w:ascii="Times" w:hAnsi="Times"/>
              </w:rPr>
              <w:t>urbain</w:t>
            </w:r>
          </w:p>
        </w:tc>
        <w:tc>
          <w:tcPr>
            <w:tcW w:w="3002" w:type="dxa"/>
            <w:tcBorders>
              <w:top w:val="single" w:sz="4" w:space="0" w:color="000000"/>
              <w:left w:val="double" w:sz="4" w:space="0" w:color="000000"/>
              <w:bottom w:val="nil"/>
              <w:right w:val="single" w:sz="4" w:space="0" w:color="000000"/>
            </w:tcBorders>
          </w:tcPr>
          <w:p w14:paraId="041AA5CB" w14:textId="77777777" w:rsidR="00407B34" w:rsidRPr="00052A28" w:rsidRDefault="00407B34" w:rsidP="006318D4">
            <w:pPr>
              <w:tabs>
                <w:tab w:val="center" w:pos="8789"/>
                <w:tab w:val="center" w:pos="9072"/>
              </w:tabs>
              <w:spacing w:line="240" w:lineRule="atLeast"/>
              <w:jc w:val="right"/>
              <w:rPr>
                <w:rFonts w:ascii="Times" w:hAnsi="Times"/>
              </w:rPr>
            </w:pPr>
            <w:r w:rsidRPr="00052A28">
              <w:rPr>
                <w:rFonts w:ascii="Times" w:hAnsi="Times"/>
              </w:rPr>
              <w:t>120,00</w:t>
            </w:r>
          </w:p>
        </w:tc>
        <w:tc>
          <w:tcPr>
            <w:tcW w:w="3639" w:type="dxa"/>
            <w:tcBorders>
              <w:top w:val="single" w:sz="4" w:space="0" w:color="000000"/>
              <w:left w:val="single" w:sz="4" w:space="0" w:color="000000"/>
              <w:bottom w:val="nil"/>
              <w:right w:val="single" w:sz="4" w:space="0" w:color="000000"/>
            </w:tcBorders>
          </w:tcPr>
          <w:p w14:paraId="0D571997" w14:textId="77777777" w:rsidR="00407B34" w:rsidRPr="00052A28" w:rsidRDefault="00407B34" w:rsidP="006318D4">
            <w:pPr>
              <w:tabs>
                <w:tab w:val="center" w:pos="8789"/>
                <w:tab w:val="center" w:pos="9072"/>
              </w:tabs>
              <w:spacing w:line="240" w:lineRule="atLeast"/>
              <w:jc w:val="right"/>
              <w:rPr>
                <w:rFonts w:ascii="Times" w:hAnsi="Times"/>
              </w:rPr>
            </w:pPr>
            <w:r w:rsidRPr="00052A28">
              <w:rPr>
                <w:rFonts w:ascii="Times" w:hAnsi="Times"/>
              </w:rPr>
              <w:t>30,00</w:t>
            </w:r>
          </w:p>
        </w:tc>
        <w:tc>
          <w:tcPr>
            <w:tcW w:w="1322" w:type="dxa"/>
            <w:tcBorders>
              <w:top w:val="single" w:sz="4" w:space="0" w:color="000000"/>
              <w:left w:val="single" w:sz="4" w:space="0" w:color="000000"/>
              <w:bottom w:val="nil"/>
              <w:right w:val="double" w:sz="4" w:space="0" w:color="000000"/>
            </w:tcBorders>
          </w:tcPr>
          <w:p w14:paraId="617D7C36" w14:textId="1044EC98" w:rsidR="00407B34" w:rsidRPr="00052A28" w:rsidRDefault="00407B34" w:rsidP="00500D25">
            <w:pPr>
              <w:tabs>
                <w:tab w:val="center" w:pos="8789"/>
                <w:tab w:val="center" w:pos="9072"/>
              </w:tabs>
              <w:spacing w:line="240" w:lineRule="atLeast"/>
              <w:ind w:left="225"/>
              <w:jc w:val="right"/>
              <w:rPr>
                <w:rFonts w:ascii="Times" w:hAnsi="Times"/>
              </w:rPr>
            </w:pPr>
            <w:r w:rsidRPr="00052A28">
              <w:rPr>
                <w:rFonts w:ascii="Times" w:hAnsi="Times"/>
              </w:rPr>
              <w:t>150</w:t>
            </w:r>
          </w:p>
        </w:tc>
      </w:tr>
      <w:tr w:rsidR="006318D4" w:rsidRPr="00052A28" w14:paraId="343D8879" w14:textId="77777777" w:rsidTr="00500D25">
        <w:trPr>
          <w:trHeight w:val="320"/>
        </w:trPr>
        <w:tc>
          <w:tcPr>
            <w:tcW w:w="1803" w:type="dxa"/>
            <w:tcBorders>
              <w:top w:val="nil"/>
              <w:left w:val="double" w:sz="4" w:space="0" w:color="000000"/>
              <w:bottom w:val="nil"/>
              <w:right w:val="double" w:sz="4" w:space="0" w:color="000000"/>
            </w:tcBorders>
          </w:tcPr>
          <w:p w14:paraId="44CB3E0F" w14:textId="1CE4A2B0" w:rsidR="00407B34" w:rsidRPr="00052A28" w:rsidRDefault="000C681C" w:rsidP="00052A28">
            <w:pPr>
              <w:tabs>
                <w:tab w:val="center" w:pos="8789"/>
                <w:tab w:val="center" w:pos="9072"/>
              </w:tabs>
              <w:spacing w:line="259" w:lineRule="auto"/>
              <w:ind w:left="15"/>
              <w:rPr>
                <w:rFonts w:ascii="Times" w:hAnsi="Times"/>
              </w:rPr>
            </w:pPr>
            <w:r w:rsidRPr="00052A28">
              <w:rPr>
                <w:rFonts w:ascii="Times" w:hAnsi="Times"/>
              </w:rPr>
              <w:t>ligne %</w:t>
            </w:r>
          </w:p>
        </w:tc>
        <w:tc>
          <w:tcPr>
            <w:tcW w:w="3002" w:type="dxa"/>
            <w:tcBorders>
              <w:top w:val="nil"/>
              <w:left w:val="double" w:sz="4" w:space="0" w:color="000000"/>
              <w:bottom w:val="nil"/>
              <w:right w:val="single" w:sz="4" w:space="0" w:color="000000"/>
            </w:tcBorders>
            <w:shd w:val="clear" w:color="auto" w:fill="BDD6EE" w:themeFill="accent1" w:themeFillTint="66"/>
          </w:tcPr>
          <w:p w14:paraId="4418A55C" w14:textId="77777777" w:rsidR="00407B34" w:rsidRPr="00052A28" w:rsidRDefault="00407B34" w:rsidP="006318D4">
            <w:pPr>
              <w:tabs>
                <w:tab w:val="center" w:pos="8789"/>
                <w:tab w:val="center" w:pos="9072"/>
              </w:tabs>
              <w:spacing w:line="240" w:lineRule="atLeast"/>
              <w:jc w:val="right"/>
              <w:rPr>
                <w:rFonts w:ascii="Times" w:hAnsi="Times"/>
                <w:b/>
                <w:bCs/>
              </w:rPr>
            </w:pPr>
            <w:r w:rsidRPr="00052A28">
              <w:rPr>
                <w:rFonts w:ascii="Times" w:hAnsi="Times"/>
                <w:b/>
                <w:bCs/>
              </w:rPr>
              <w:t>80,00%</w:t>
            </w:r>
          </w:p>
        </w:tc>
        <w:tc>
          <w:tcPr>
            <w:tcW w:w="3639" w:type="dxa"/>
            <w:tcBorders>
              <w:top w:val="nil"/>
              <w:left w:val="single" w:sz="4" w:space="0" w:color="000000"/>
              <w:bottom w:val="nil"/>
              <w:right w:val="single" w:sz="4" w:space="0" w:color="000000"/>
            </w:tcBorders>
          </w:tcPr>
          <w:p w14:paraId="008C8115" w14:textId="77777777" w:rsidR="00407B34" w:rsidRPr="00052A28" w:rsidRDefault="00407B34" w:rsidP="006318D4">
            <w:pPr>
              <w:tabs>
                <w:tab w:val="center" w:pos="8789"/>
                <w:tab w:val="center" w:pos="9072"/>
              </w:tabs>
              <w:spacing w:line="240" w:lineRule="atLeast"/>
              <w:jc w:val="right"/>
              <w:rPr>
                <w:rFonts w:ascii="Times" w:hAnsi="Times"/>
              </w:rPr>
            </w:pPr>
            <w:r w:rsidRPr="00052A28">
              <w:rPr>
                <w:rFonts w:ascii="Times" w:hAnsi="Times"/>
              </w:rPr>
              <w:t>20,00%</w:t>
            </w:r>
          </w:p>
        </w:tc>
        <w:tc>
          <w:tcPr>
            <w:tcW w:w="1322" w:type="dxa"/>
            <w:tcBorders>
              <w:top w:val="nil"/>
              <w:left w:val="single" w:sz="4" w:space="0" w:color="000000"/>
              <w:bottom w:val="nil"/>
              <w:right w:val="double" w:sz="4" w:space="0" w:color="000000"/>
            </w:tcBorders>
          </w:tcPr>
          <w:p w14:paraId="2940C11F" w14:textId="77777777" w:rsidR="00407B34" w:rsidRPr="00052A28" w:rsidRDefault="00407B34" w:rsidP="00500D25">
            <w:pPr>
              <w:tabs>
                <w:tab w:val="center" w:pos="8789"/>
                <w:tab w:val="center" w:pos="9072"/>
              </w:tabs>
              <w:spacing w:line="240" w:lineRule="atLeast"/>
              <w:jc w:val="right"/>
              <w:rPr>
                <w:rFonts w:ascii="Times" w:hAnsi="Times"/>
              </w:rPr>
            </w:pPr>
            <w:r w:rsidRPr="00052A28">
              <w:rPr>
                <w:rFonts w:ascii="Times" w:hAnsi="Times"/>
              </w:rPr>
              <w:t>100,00%</w:t>
            </w:r>
          </w:p>
        </w:tc>
      </w:tr>
      <w:tr w:rsidR="006318D4" w:rsidRPr="00052A28" w14:paraId="064F0795" w14:textId="77777777" w:rsidTr="00500D25">
        <w:trPr>
          <w:trHeight w:val="328"/>
        </w:trPr>
        <w:tc>
          <w:tcPr>
            <w:tcW w:w="1803" w:type="dxa"/>
            <w:tcBorders>
              <w:top w:val="nil"/>
              <w:left w:val="double" w:sz="4" w:space="0" w:color="000000"/>
              <w:bottom w:val="single" w:sz="4" w:space="0" w:color="000000"/>
              <w:right w:val="double" w:sz="4" w:space="0" w:color="000000"/>
            </w:tcBorders>
            <w:vAlign w:val="bottom"/>
          </w:tcPr>
          <w:p w14:paraId="59E9048F" w14:textId="408FB24A" w:rsidR="00407B34" w:rsidRPr="00052A28" w:rsidRDefault="000C681C"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3002" w:type="dxa"/>
            <w:tcBorders>
              <w:top w:val="nil"/>
              <w:left w:val="double" w:sz="4" w:space="0" w:color="000000"/>
              <w:bottom w:val="single" w:sz="4" w:space="0" w:color="000000"/>
              <w:right w:val="single" w:sz="4" w:space="0" w:color="000000"/>
            </w:tcBorders>
          </w:tcPr>
          <w:p w14:paraId="5B60C215" w14:textId="77777777" w:rsidR="00407B34" w:rsidRPr="00052A28" w:rsidRDefault="00407B34" w:rsidP="006318D4">
            <w:pPr>
              <w:tabs>
                <w:tab w:val="center" w:pos="8789"/>
                <w:tab w:val="center" w:pos="9072"/>
              </w:tabs>
              <w:spacing w:line="240" w:lineRule="atLeast"/>
              <w:jc w:val="right"/>
              <w:rPr>
                <w:rFonts w:ascii="Times" w:hAnsi="Times"/>
              </w:rPr>
            </w:pPr>
            <w:r w:rsidRPr="00052A28">
              <w:rPr>
                <w:rFonts w:ascii="Times" w:hAnsi="Times"/>
              </w:rPr>
              <w:t>3,07</w:t>
            </w:r>
          </w:p>
        </w:tc>
        <w:tc>
          <w:tcPr>
            <w:tcW w:w="3639" w:type="dxa"/>
            <w:tcBorders>
              <w:top w:val="nil"/>
              <w:left w:val="single" w:sz="4" w:space="0" w:color="000000"/>
              <w:bottom w:val="single" w:sz="4" w:space="0" w:color="000000"/>
              <w:right w:val="single" w:sz="4" w:space="0" w:color="000000"/>
            </w:tcBorders>
          </w:tcPr>
          <w:p w14:paraId="2A027B31" w14:textId="77777777" w:rsidR="00407B34" w:rsidRPr="00052A28" w:rsidRDefault="00407B34" w:rsidP="006318D4">
            <w:pPr>
              <w:tabs>
                <w:tab w:val="center" w:pos="8789"/>
                <w:tab w:val="center" w:pos="9072"/>
              </w:tabs>
              <w:spacing w:line="240" w:lineRule="atLeast"/>
              <w:jc w:val="right"/>
              <w:rPr>
                <w:rFonts w:ascii="Times" w:hAnsi="Times"/>
              </w:rPr>
            </w:pPr>
            <w:r w:rsidRPr="00052A28">
              <w:rPr>
                <w:rFonts w:ascii="Times" w:hAnsi="Times"/>
              </w:rPr>
              <w:t>-3,07</w:t>
            </w:r>
          </w:p>
        </w:tc>
        <w:tc>
          <w:tcPr>
            <w:tcW w:w="1322" w:type="dxa"/>
            <w:tcBorders>
              <w:top w:val="nil"/>
              <w:left w:val="single" w:sz="4" w:space="0" w:color="000000"/>
              <w:bottom w:val="single" w:sz="4" w:space="0" w:color="000000"/>
              <w:right w:val="double" w:sz="4" w:space="0" w:color="000000"/>
            </w:tcBorders>
          </w:tcPr>
          <w:p w14:paraId="3C3CDF4B" w14:textId="77777777" w:rsidR="00407B34" w:rsidRPr="00052A28" w:rsidRDefault="00407B34" w:rsidP="00500D25">
            <w:pPr>
              <w:tabs>
                <w:tab w:val="center" w:pos="8789"/>
                <w:tab w:val="center" w:pos="9072"/>
              </w:tabs>
              <w:spacing w:line="240" w:lineRule="atLeast"/>
              <w:ind w:left="660"/>
              <w:jc w:val="right"/>
              <w:rPr>
                <w:rFonts w:ascii="Times" w:hAnsi="Times"/>
              </w:rPr>
            </w:pPr>
            <w:r w:rsidRPr="00052A28">
              <w:rPr>
                <w:rFonts w:ascii="Times" w:hAnsi="Times"/>
              </w:rPr>
              <w:t>,00</w:t>
            </w:r>
          </w:p>
        </w:tc>
      </w:tr>
      <w:tr w:rsidR="006318D4" w:rsidRPr="00052A28" w14:paraId="4208B57B" w14:textId="77777777" w:rsidTr="00500D25">
        <w:trPr>
          <w:trHeight w:val="342"/>
        </w:trPr>
        <w:tc>
          <w:tcPr>
            <w:tcW w:w="1803" w:type="dxa"/>
            <w:tcBorders>
              <w:top w:val="single" w:sz="4" w:space="0" w:color="000000"/>
              <w:left w:val="double" w:sz="4" w:space="0" w:color="000000"/>
              <w:bottom w:val="nil"/>
              <w:right w:val="double" w:sz="4" w:space="0" w:color="000000"/>
            </w:tcBorders>
          </w:tcPr>
          <w:p w14:paraId="20E28F9C" w14:textId="77777777" w:rsidR="00407B34" w:rsidRPr="00052A28" w:rsidRDefault="00407B34" w:rsidP="00052A28">
            <w:pPr>
              <w:tabs>
                <w:tab w:val="center" w:pos="8789"/>
                <w:tab w:val="center" w:pos="9072"/>
              </w:tabs>
              <w:spacing w:line="259" w:lineRule="auto"/>
              <w:ind w:left="15"/>
              <w:rPr>
                <w:rFonts w:ascii="Times" w:hAnsi="Times"/>
              </w:rPr>
            </w:pPr>
            <w:r w:rsidRPr="00052A28">
              <w:rPr>
                <w:rFonts w:ascii="Times" w:hAnsi="Times"/>
              </w:rPr>
              <w:t>rural</w:t>
            </w:r>
          </w:p>
        </w:tc>
        <w:tc>
          <w:tcPr>
            <w:tcW w:w="3002" w:type="dxa"/>
            <w:tcBorders>
              <w:top w:val="single" w:sz="4" w:space="0" w:color="000000"/>
              <w:left w:val="double" w:sz="4" w:space="0" w:color="000000"/>
              <w:bottom w:val="nil"/>
              <w:right w:val="single" w:sz="4" w:space="0" w:color="000000"/>
            </w:tcBorders>
          </w:tcPr>
          <w:p w14:paraId="2EAC1B28" w14:textId="77777777" w:rsidR="00407B34" w:rsidRPr="00052A28" w:rsidRDefault="00407B34" w:rsidP="006318D4">
            <w:pPr>
              <w:tabs>
                <w:tab w:val="center" w:pos="8789"/>
                <w:tab w:val="center" w:pos="9072"/>
              </w:tabs>
              <w:spacing w:line="240" w:lineRule="atLeast"/>
              <w:jc w:val="right"/>
              <w:rPr>
                <w:rFonts w:ascii="Times" w:hAnsi="Times"/>
              </w:rPr>
            </w:pPr>
            <w:r w:rsidRPr="00052A28">
              <w:rPr>
                <w:rFonts w:ascii="Times" w:hAnsi="Times"/>
              </w:rPr>
              <w:t>43,00</w:t>
            </w:r>
          </w:p>
        </w:tc>
        <w:tc>
          <w:tcPr>
            <w:tcW w:w="3639" w:type="dxa"/>
            <w:tcBorders>
              <w:top w:val="single" w:sz="4" w:space="0" w:color="000000"/>
              <w:left w:val="single" w:sz="4" w:space="0" w:color="000000"/>
              <w:bottom w:val="nil"/>
              <w:right w:val="single" w:sz="4" w:space="0" w:color="000000"/>
            </w:tcBorders>
          </w:tcPr>
          <w:p w14:paraId="1B9A8BF3" w14:textId="77777777" w:rsidR="00407B34" w:rsidRPr="00052A28" w:rsidRDefault="00407B34" w:rsidP="006318D4">
            <w:pPr>
              <w:tabs>
                <w:tab w:val="center" w:pos="8789"/>
                <w:tab w:val="center" w:pos="9072"/>
              </w:tabs>
              <w:spacing w:line="240" w:lineRule="atLeast"/>
              <w:jc w:val="right"/>
              <w:rPr>
                <w:rFonts w:ascii="Times" w:hAnsi="Times"/>
              </w:rPr>
            </w:pPr>
            <w:r w:rsidRPr="00052A28">
              <w:rPr>
                <w:rFonts w:ascii="Times" w:hAnsi="Times"/>
              </w:rPr>
              <w:t>28,00</w:t>
            </w:r>
          </w:p>
        </w:tc>
        <w:tc>
          <w:tcPr>
            <w:tcW w:w="1322" w:type="dxa"/>
            <w:tcBorders>
              <w:top w:val="single" w:sz="4" w:space="0" w:color="000000"/>
              <w:left w:val="single" w:sz="4" w:space="0" w:color="000000"/>
              <w:bottom w:val="nil"/>
              <w:right w:val="double" w:sz="4" w:space="0" w:color="000000"/>
            </w:tcBorders>
          </w:tcPr>
          <w:p w14:paraId="12F7A885" w14:textId="77777777" w:rsidR="00407B34" w:rsidRPr="00052A28" w:rsidRDefault="00407B34" w:rsidP="00500D25">
            <w:pPr>
              <w:tabs>
                <w:tab w:val="center" w:pos="8789"/>
                <w:tab w:val="center" w:pos="9072"/>
              </w:tabs>
              <w:spacing w:line="240" w:lineRule="atLeast"/>
              <w:ind w:left="411"/>
              <w:jc w:val="right"/>
              <w:rPr>
                <w:rFonts w:ascii="Times" w:hAnsi="Times"/>
              </w:rPr>
            </w:pPr>
            <w:r w:rsidRPr="00052A28">
              <w:rPr>
                <w:rFonts w:ascii="Times" w:hAnsi="Times"/>
              </w:rPr>
              <w:t>71,00</w:t>
            </w:r>
          </w:p>
        </w:tc>
      </w:tr>
      <w:tr w:rsidR="006318D4" w:rsidRPr="00052A28" w14:paraId="6D5CFF57" w14:textId="77777777" w:rsidTr="00052A28">
        <w:trPr>
          <w:trHeight w:val="80"/>
        </w:trPr>
        <w:tc>
          <w:tcPr>
            <w:tcW w:w="1803" w:type="dxa"/>
            <w:tcBorders>
              <w:top w:val="nil"/>
              <w:left w:val="double" w:sz="4" w:space="0" w:color="000000"/>
              <w:bottom w:val="nil"/>
              <w:right w:val="double" w:sz="4" w:space="0" w:color="000000"/>
            </w:tcBorders>
          </w:tcPr>
          <w:p w14:paraId="63270E3E" w14:textId="1E3DCD2F" w:rsidR="00407B34" w:rsidRPr="00052A28" w:rsidRDefault="000C681C" w:rsidP="00052A28">
            <w:pPr>
              <w:tabs>
                <w:tab w:val="center" w:pos="8789"/>
                <w:tab w:val="center" w:pos="9072"/>
              </w:tabs>
              <w:spacing w:line="259" w:lineRule="auto"/>
              <w:ind w:left="15"/>
              <w:rPr>
                <w:rFonts w:ascii="Times" w:hAnsi="Times"/>
              </w:rPr>
            </w:pPr>
            <w:r w:rsidRPr="00052A28">
              <w:rPr>
                <w:rFonts w:ascii="Times" w:hAnsi="Times"/>
              </w:rPr>
              <w:t>ligne %</w:t>
            </w:r>
          </w:p>
        </w:tc>
        <w:tc>
          <w:tcPr>
            <w:tcW w:w="3002" w:type="dxa"/>
            <w:tcBorders>
              <w:top w:val="nil"/>
              <w:left w:val="double" w:sz="4" w:space="0" w:color="000000"/>
              <w:bottom w:val="nil"/>
              <w:right w:val="single" w:sz="4" w:space="0" w:color="000000"/>
            </w:tcBorders>
            <w:shd w:val="clear" w:color="auto" w:fill="BDD6EE" w:themeFill="accent1" w:themeFillTint="66"/>
          </w:tcPr>
          <w:p w14:paraId="6C5A4334" w14:textId="77777777" w:rsidR="00407B34" w:rsidRPr="00052A28" w:rsidRDefault="00407B34" w:rsidP="006318D4">
            <w:pPr>
              <w:tabs>
                <w:tab w:val="center" w:pos="8789"/>
                <w:tab w:val="center" w:pos="9072"/>
              </w:tabs>
              <w:spacing w:line="240" w:lineRule="atLeast"/>
              <w:jc w:val="right"/>
              <w:rPr>
                <w:rFonts w:ascii="Times" w:hAnsi="Times"/>
                <w:b/>
                <w:bCs/>
              </w:rPr>
            </w:pPr>
            <w:r w:rsidRPr="00052A28">
              <w:rPr>
                <w:rFonts w:ascii="Times" w:hAnsi="Times"/>
                <w:b/>
                <w:bCs/>
              </w:rPr>
              <w:t>60,56%</w:t>
            </w:r>
          </w:p>
        </w:tc>
        <w:tc>
          <w:tcPr>
            <w:tcW w:w="3639" w:type="dxa"/>
            <w:tcBorders>
              <w:top w:val="nil"/>
              <w:left w:val="single" w:sz="4" w:space="0" w:color="000000"/>
              <w:bottom w:val="nil"/>
              <w:right w:val="single" w:sz="4" w:space="0" w:color="000000"/>
            </w:tcBorders>
          </w:tcPr>
          <w:p w14:paraId="5DD10432" w14:textId="77777777" w:rsidR="00407B34" w:rsidRPr="00052A28" w:rsidRDefault="00407B34" w:rsidP="006318D4">
            <w:pPr>
              <w:tabs>
                <w:tab w:val="center" w:pos="8789"/>
                <w:tab w:val="center" w:pos="9072"/>
              </w:tabs>
              <w:spacing w:line="240" w:lineRule="atLeast"/>
              <w:jc w:val="right"/>
              <w:rPr>
                <w:rFonts w:ascii="Times" w:hAnsi="Times"/>
              </w:rPr>
            </w:pPr>
            <w:r w:rsidRPr="00052A28">
              <w:rPr>
                <w:rFonts w:ascii="Times" w:hAnsi="Times"/>
              </w:rPr>
              <w:t>39,44%</w:t>
            </w:r>
          </w:p>
        </w:tc>
        <w:tc>
          <w:tcPr>
            <w:tcW w:w="1322" w:type="dxa"/>
            <w:tcBorders>
              <w:top w:val="nil"/>
              <w:left w:val="single" w:sz="4" w:space="0" w:color="000000"/>
              <w:bottom w:val="nil"/>
              <w:right w:val="double" w:sz="4" w:space="0" w:color="000000"/>
            </w:tcBorders>
          </w:tcPr>
          <w:p w14:paraId="369AD7FE" w14:textId="77777777" w:rsidR="00407B34" w:rsidRPr="00052A28" w:rsidRDefault="00407B34" w:rsidP="00500D25">
            <w:pPr>
              <w:tabs>
                <w:tab w:val="center" w:pos="8789"/>
                <w:tab w:val="center" w:pos="9072"/>
              </w:tabs>
              <w:spacing w:line="240" w:lineRule="atLeast"/>
              <w:jc w:val="right"/>
              <w:rPr>
                <w:rFonts w:ascii="Times" w:hAnsi="Times"/>
              </w:rPr>
            </w:pPr>
            <w:r w:rsidRPr="00052A28">
              <w:rPr>
                <w:rFonts w:ascii="Times" w:hAnsi="Times"/>
              </w:rPr>
              <w:t>100,00%</w:t>
            </w:r>
          </w:p>
        </w:tc>
      </w:tr>
      <w:tr w:rsidR="006318D4" w:rsidRPr="00052A28" w14:paraId="19145B43" w14:textId="77777777" w:rsidTr="00500D25">
        <w:trPr>
          <w:trHeight w:val="328"/>
        </w:trPr>
        <w:tc>
          <w:tcPr>
            <w:tcW w:w="1803" w:type="dxa"/>
            <w:tcBorders>
              <w:top w:val="nil"/>
              <w:left w:val="double" w:sz="4" w:space="0" w:color="000000"/>
              <w:bottom w:val="single" w:sz="4" w:space="0" w:color="000000"/>
              <w:right w:val="double" w:sz="4" w:space="0" w:color="000000"/>
            </w:tcBorders>
          </w:tcPr>
          <w:p w14:paraId="3384238E" w14:textId="15C5DC3C" w:rsidR="00407B34" w:rsidRPr="00052A28" w:rsidRDefault="000C681C"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3002" w:type="dxa"/>
            <w:tcBorders>
              <w:top w:val="nil"/>
              <w:left w:val="double" w:sz="4" w:space="0" w:color="000000"/>
              <w:bottom w:val="single" w:sz="4" w:space="0" w:color="000000"/>
              <w:right w:val="single" w:sz="4" w:space="0" w:color="000000"/>
            </w:tcBorders>
          </w:tcPr>
          <w:p w14:paraId="6F54CBAF" w14:textId="77777777" w:rsidR="00407B34" w:rsidRPr="00052A28" w:rsidRDefault="00407B34" w:rsidP="006318D4">
            <w:pPr>
              <w:tabs>
                <w:tab w:val="center" w:pos="8789"/>
                <w:tab w:val="center" w:pos="9072"/>
              </w:tabs>
              <w:spacing w:line="240" w:lineRule="atLeast"/>
              <w:jc w:val="right"/>
              <w:rPr>
                <w:rFonts w:ascii="Times" w:hAnsi="Times"/>
              </w:rPr>
            </w:pPr>
            <w:r w:rsidRPr="00052A28">
              <w:rPr>
                <w:rFonts w:ascii="Times" w:hAnsi="Times"/>
              </w:rPr>
              <w:t>-3,07</w:t>
            </w:r>
          </w:p>
        </w:tc>
        <w:tc>
          <w:tcPr>
            <w:tcW w:w="3639" w:type="dxa"/>
            <w:tcBorders>
              <w:top w:val="nil"/>
              <w:left w:val="single" w:sz="4" w:space="0" w:color="000000"/>
              <w:bottom w:val="single" w:sz="4" w:space="0" w:color="000000"/>
              <w:right w:val="single" w:sz="4" w:space="0" w:color="000000"/>
            </w:tcBorders>
          </w:tcPr>
          <w:p w14:paraId="2316F542" w14:textId="77777777" w:rsidR="00407B34" w:rsidRPr="00052A28" w:rsidRDefault="00407B34" w:rsidP="006318D4">
            <w:pPr>
              <w:tabs>
                <w:tab w:val="center" w:pos="8789"/>
                <w:tab w:val="center" w:pos="9072"/>
              </w:tabs>
              <w:spacing w:line="240" w:lineRule="atLeast"/>
              <w:jc w:val="right"/>
              <w:rPr>
                <w:rFonts w:ascii="Times" w:hAnsi="Times"/>
              </w:rPr>
            </w:pPr>
            <w:r w:rsidRPr="00052A28">
              <w:rPr>
                <w:rFonts w:ascii="Times" w:hAnsi="Times"/>
              </w:rPr>
              <w:t>3,07</w:t>
            </w:r>
          </w:p>
        </w:tc>
        <w:tc>
          <w:tcPr>
            <w:tcW w:w="1322" w:type="dxa"/>
            <w:tcBorders>
              <w:top w:val="nil"/>
              <w:left w:val="single" w:sz="4" w:space="0" w:color="000000"/>
              <w:bottom w:val="single" w:sz="4" w:space="0" w:color="000000"/>
              <w:right w:val="double" w:sz="4" w:space="0" w:color="000000"/>
            </w:tcBorders>
          </w:tcPr>
          <w:p w14:paraId="42CBA20B" w14:textId="77777777" w:rsidR="00407B34" w:rsidRPr="00052A28" w:rsidRDefault="00407B34" w:rsidP="00500D25">
            <w:pPr>
              <w:tabs>
                <w:tab w:val="center" w:pos="8789"/>
                <w:tab w:val="center" w:pos="9072"/>
              </w:tabs>
              <w:spacing w:line="240" w:lineRule="atLeast"/>
              <w:ind w:left="660"/>
              <w:jc w:val="right"/>
              <w:rPr>
                <w:rFonts w:ascii="Times" w:hAnsi="Times"/>
              </w:rPr>
            </w:pPr>
            <w:r w:rsidRPr="00052A28">
              <w:rPr>
                <w:rFonts w:ascii="Times" w:hAnsi="Times"/>
              </w:rPr>
              <w:t>,00</w:t>
            </w:r>
          </w:p>
        </w:tc>
      </w:tr>
      <w:tr w:rsidR="006318D4" w:rsidRPr="00052A28" w14:paraId="4C3A1F37" w14:textId="77777777" w:rsidTr="00500D25">
        <w:trPr>
          <w:trHeight w:val="342"/>
        </w:trPr>
        <w:tc>
          <w:tcPr>
            <w:tcW w:w="1803" w:type="dxa"/>
            <w:tcBorders>
              <w:top w:val="single" w:sz="4" w:space="0" w:color="000000"/>
              <w:left w:val="double" w:sz="4" w:space="0" w:color="000000"/>
              <w:right w:val="double" w:sz="4" w:space="0" w:color="000000"/>
            </w:tcBorders>
          </w:tcPr>
          <w:p w14:paraId="3CFDD5F5" w14:textId="77777777" w:rsidR="00407B34" w:rsidRPr="00052A28" w:rsidRDefault="00407B34" w:rsidP="00052A28">
            <w:pPr>
              <w:tabs>
                <w:tab w:val="center" w:pos="8789"/>
                <w:tab w:val="center" w:pos="9072"/>
              </w:tabs>
              <w:spacing w:line="259" w:lineRule="auto"/>
              <w:ind w:left="15"/>
              <w:rPr>
                <w:rFonts w:ascii="Times" w:hAnsi="Times"/>
              </w:rPr>
            </w:pPr>
            <w:r w:rsidRPr="00052A28">
              <w:rPr>
                <w:rFonts w:ascii="Times" w:hAnsi="Times"/>
              </w:rPr>
              <w:t>Total</w:t>
            </w:r>
          </w:p>
        </w:tc>
        <w:tc>
          <w:tcPr>
            <w:tcW w:w="3002" w:type="dxa"/>
            <w:tcBorders>
              <w:top w:val="single" w:sz="4" w:space="0" w:color="000000"/>
              <w:left w:val="double" w:sz="4" w:space="0" w:color="000000"/>
              <w:right w:val="single" w:sz="4" w:space="0" w:color="000000"/>
            </w:tcBorders>
          </w:tcPr>
          <w:p w14:paraId="7105EFD1" w14:textId="77777777" w:rsidR="00407B34" w:rsidRPr="00052A28" w:rsidRDefault="00407B34" w:rsidP="006318D4">
            <w:pPr>
              <w:tabs>
                <w:tab w:val="center" w:pos="8789"/>
                <w:tab w:val="center" w:pos="9072"/>
              </w:tabs>
              <w:spacing w:line="240" w:lineRule="atLeast"/>
              <w:jc w:val="right"/>
              <w:rPr>
                <w:rFonts w:ascii="Times" w:hAnsi="Times"/>
              </w:rPr>
            </w:pPr>
            <w:r w:rsidRPr="00052A28">
              <w:rPr>
                <w:rFonts w:ascii="Times" w:hAnsi="Times"/>
              </w:rPr>
              <w:t>163,00</w:t>
            </w:r>
          </w:p>
        </w:tc>
        <w:tc>
          <w:tcPr>
            <w:tcW w:w="3639" w:type="dxa"/>
            <w:tcBorders>
              <w:top w:val="single" w:sz="4" w:space="0" w:color="000000"/>
              <w:left w:val="single" w:sz="4" w:space="0" w:color="000000"/>
              <w:right w:val="single" w:sz="4" w:space="0" w:color="000000"/>
            </w:tcBorders>
          </w:tcPr>
          <w:p w14:paraId="0BCE20A3" w14:textId="77777777" w:rsidR="00407B34" w:rsidRPr="00052A28" w:rsidRDefault="00407B34" w:rsidP="006318D4">
            <w:pPr>
              <w:tabs>
                <w:tab w:val="center" w:pos="8789"/>
                <w:tab w:val="center" w:pos="9072"/>
              </w:tabs>
              <w:spacing w:line="240" w:lineRule="atLeast"/>
              <w:jc w:val="right"/>
              <w:rPr>
                <w:rFonts w:ascii="Times" w:hAnsi="Times"/>
              </w:rPr>
            </w:pPr>
            <w:r w:rsidRPr="00052A28">
              <w:rPr>
                <w:rFonts w:ascii="Times" w:hAnsi="Times"/>
              </w:rPr>
              <w:t>58,00</w:t>
            </w:r>
          </w:p>
        </w:tc>
        <w:tc>
          <w:tcPr>
            <w:tcW w:w="1322" w:type="dxa"/>
            <w:tcBorders>
              <w:top w:val="single" w:sz="4" w:space="0" w:color="000000"/>
              <w:left w:val="single" w:sz="4" w:space="0" w:color="000000"/>
              <w:right w:val="double" w:sz="4" w:space="0" w:color="000000"/>
            </w:tcBorders>
          </w:tcPr>
          <w:p w14:paraId="7DC6BC7E" w14:textId="77777777" w:rsidR="00407B34" w:rsidRPr="00052A28" w:rsidRDefault="00407B34" w:rsidP="00500D25">
            <w:pPr>
              <w:tabs>
                <w:tab w:val="center" w:pos="8789"/>
                <w:tab w:val="center" w:pos="9072"/>
              </w:tabs>
              <w:spacing w:line="240" w:lineRule="atLeast"/>
              <w:ind w:left="232"/>
              <w:jc w:val="right"/>
              <w:rPr>
                <w:rFonts w:ascii="Times" w:hAnsi="Times"/>
              </w:rPr>
            </w:pPr>
            <w:r w:rsidRPr="00052A28">
              <w:rPr>
                <w:rFonts w:ascii="Times" w:hAnsi="Times"/>
              </w:rPr>
              <w:t>221,00</w:t>
            </w:r>
          </w:p>
        </w:tc>
      </w:tr>
      <w:tr w:rsidR="006318D4" w:rsidRPr="00052A28" w14:paraId="16080346" w14:textId="77777777" w:rsidTr="00500D25">
        <w:trPr>
          <w:trHeight w:val="320"/>
        </w:trPr>
        <w:tc>
          <w:tcPr>
            <w:tcW w:w="1803" w:type="dxa"/>
            <w:tcBorders>
              <w:top w:val="nil"/>
              <w:left w:val="double" w:sz="4" w:space="0" w:color="000000"/>
              <w:bottom w:val="single" w:sz="4" w:space="0" w:color="auto"/>
              <w:right w:val="double" w:sz="4" w:space="0" w:color="000000"/>
            </w:tcBorders>
            <w:vAlign w:val="bottom"/>
          </w:tcPr>
          <w:p w14:paraId="6CCC5B1E" w14:textId="77777777" w:rsidR="00407B34" w:rsidRPr="00052A28" w:rsidRDefault="00407B34" w:rsidP="006318D4">
            <w:pPr>
              <w:tabs>
                <w:tab w:val="center" w:pos="8789"/>
                <w:tab w:val="center" w:pos="9072"/>
              </w:tabs>
              <w:spacing w:after="160" w:line="240" w:lineRule="atLeast"/>
              <w:rPr>
                <w:rFonts w:ascii="Times" w:hAnsi="Times"/>
              </w:rPr>
            </w:pPr>
          </w:p>
        </w:tc>
        <w:tc>
          <w:tcPr>
            <w:tcW w:w="3002" w:type="dxa"/>
            <w:tcBorders>
              <w:top w:val="nil"/>
              <w:left w:val="double" w:sz="4" w:space="0" w:color="000000"/>
              <w:bottom w:val="single" w:sz="4" w:space="0" w:color="auto"/>
              <w:right w:val="single" w:sz="4" w:space="0" w:color="000000"/>
            </w:tcBorders>
          </w:tcPr>
          <w:p w14:paraId="76D07B71" w14:textId="77777777" w:rsidR="00407B34" w:rsidRPr="00052A28" w:rsidRDefault="00407B34" w:rsidP="006318D4">
            <w:pPr>
              <w:tabs>
                <w:tab w:val="center" w:pos="8789"/>
                <w:tab w:val="center" w:pos="9072"/>
              </w:tabs>
              <w:spacing w:line="240" w:lineRule="atLeast"/>
              <w:jc w:val="right"/>
              <w:rPr>
                <w:rFonts w:ascii="Times" w:hAnsi="Times"/>
              </w:rPr>
            </w:pPr>
            <w:r w:rsidRPr="00052A28">
              <w:rPr>
                <w:rFonts w:ascii="Times" w:hAnsi="Times"/>
              </w:rPr>
              <w:t>73,76%</w:t>
            </w:r>
          </w:p>
        </w:tc>
        <w:tc>
          <w:tcPr>
            <w:tcW w:w="3639" w:type="dxa"/>
            <w:tcBorders>
              <w:top w:val="nil"/>
              <w:left w:val="single" w:sz="4" w:space="0" w:color="000000"/>
              <w:bottom w:val="single" w:sz="4" w:space="0" w:color="auto"/>
              <w:right w:val="single" w:sz="4" w:space="0" w:color="000000"/>
            </w:tcBorders>
          </w:tcPr>
          <w:p w14:paraId="371C8D78" w14:textId="77777777" w:rsidR="00407B34" w:rsidRPr="00052A28" w:rsidRDefault="00407B34" w:rsidP="006318D4">
            <w:pPr>
              <w:tabs>
                <w:tab w:val="center" w:pos="8789"/>
                <w:tab w:val="center" w:pos="9072"/>
              </w:tabs>
              <w:spacing w:line="240" w:lineRule="atLeast"/>
              <w:jc w:val="right"/>
              <w:rPr>
                <w:rFonts w:ascii="Times" w:hAnsi="Times"/>
              </w:rPr>
            </w:pPr>
            <w:r w:rsidRPr="00052A28">
              <w:rPr>
                <w:rFonts w:ascii="Times" w:hAnsi="Times"/>
              </w:rPr>
              <w:t>26,24%</w:t>
            </w:r>
          </w:p>
        </w:tc>
        <w:tc>
          <w:tcPr>
            <w:tcW w:w="1322" w:type="dxa"/>
            <w:tcBorders>
              <w:top w:val="nil"/>
              <w:left w:val="single" w:sz="4" w:space="0" w:color="000000"/>
              <w:bottom w:val="single" w:sz="4" w:space="0" w:color="auto"/>
              <w:right w:val="double" w:sz="4" w:space="0" w:color="000000"/>
            </w:tcBorders>
          </w:tcPr>
          <w:p w14:paraId="5D6C1254" w14:textId="77777777" w:rsidR="00407B34" w:rsidRPr="00052A28" w:rsidRDefault="00407B34" w:rsidP="00500D25">
            <w:pPr>
              <w:tabs>
                <w:tab w:val="center" w:pos="8789"/>
                <w:tab w:val="center" w:pos="9072"/>
              </w:tabs>
              <w:spacing w:line="240" w:lineRule="atLeast"/>
              <w:jc w:val="right"/>
              <w:rPr>
                <w:rFonts w:ascii="Times" w:hAnsi="Times"/>
              </w:rPr>
            </w:pPr>
            <w:r w:rsidRPr="00052A28">
              <w:rPr>
                <w:rFonts w:ascii="Times" w:hAnsi="Times"/>
              </w:rPr>
              <w:t>100,00%</w:t>
            </w:r>
          </w:p>
        </w:tc>
      </w:tr>
    </w:tbl>
    <w:p w14:paraId="79F9BA60" w14:textId="77777777" w:rsidR="001040D0" w:rsidRDefault="001040D0" w:rsidP="006318D4">
      <w:pPr>
        <w:tabs>
          <w:tab w:val="center" w:pos="8789"/>
          <w:tab w:val="center" w:pos="9072"/>
        </w:tabs>
        <w:rPr>
          <w:sz w:val="20"/>
          <w:szCs w:val="20"/>
        </w:rPr>
      </w:pPr>
    </w:p>
    <w:p w14:paraId="6C92E399" w14:textId="77777777" w:rsidR="001040D0" w:rsidRPr="000C681C" w:rsidRDefault="001040D0" w:rsidP="006318D4">
      <w:pPr>
        <w:tabs>
          <w:tab w:val="center" w:pos="8789"/>
          <w:tab w:val="center" w:pos="9072"/>
        </w:tabs>
        <w:rPr>
          <w:sz w:val="10"/>
          <w:szCs w:val="10"/>
        </w:rPr>
      </w:pPr>
    </w:p>
    <w:p w14:paraId="355E7B93" w14:textId="7C6FEAE2" w:rsidR="001040D0" w:rsidRDefault="001040D0" w:rsidP="006318D4">
      <w:pPr>
        <w:tabs>
          <w:tab w:val="center" w:pos="8789"/>
          <w:tab w:val="center" w:pos="9072"/>
        </w:tabs>
      </w:pPr>
      <w:r w:rsidRPr="00051645">
        <w:rPr>
          <w:sz w:val="20"/>
          <w:szCs w:val="20"/>
        </w:rPr>
        <w:t>Notes : Test du Khi2 significatif au seuil de 1 %.</w:t>
      </w:r>
    </w:p>
    <w:p w14:paraId="04B78F59" w14:textId="7CE4147E" w:rsidR="001040D0" w:rsidRPr="001040D0" w:rsidRDefault="001040D0" w:rsidP="006318D4">
      <w:pPr>
        <w:tabs>
          <w:tab w:val="center" w:pos="8789"/>
          <w:tab w:val="center" w:pos="9072"/>
        </w:tabs>
        <w:jc w:val="both"/>
        <w:rPr>
          <w:sz w:val="20"/>
          <w:szCs w:val="20"/>
        </w:rPr>
      </w:pPr>
      <w:r w:rsidRPr="00A95F97">
        <w:rPr>
          <w:sz w:val="20"/>
          <w:szCs w:val="20"/>
        </w:rPr>
        <w:t xml:space="preserve">Lecture : Parmi les </w:t>
      </w:r>
      <w:r>
        <w:rPr>
          <w:sz w:val="20"/>
          <w:szCs w:val="20"/>
        </w:rPr>
        <w:t>personnes</w:t>
      </w:r>
      <w:r w:rsidRPr="00A95F97">
        <w:rPr>
          <w:sz w:val="20"/>
          <w:szCs w:val="20"/>
        </w:rPr>
        <w:t xml:space="preserve"> cérébrolésé</w:t>
      </w:r>
      <w:r>
        <w:rPr>
          <w:sz w:val="20"/>
          <w:szCs w:val="20"/>
        </w:rPr>
        <w:t>e</w:t>
      </w:r>
      <w:r w:rsidRPr="00A95F97">
        <w:rPr>
          <w:sz w:val="20"/>
          <w:szCs w:val="20"/>
        </w:rPr>
        <w:t>s</w:t>
      </w:r>
      <w:r>
        <w:rPr>
          <w:sz w:val="20"/>
          <w:szCs w:val="20"/>
        </w:rPr>
        <w:t xml:space="preserve"> qui vivent dans les zones urbaines</w:t>
      </w:r>
      <w:r w:rsidRPr="001040D0">
        <w:rPr>
          <w:sz w:val="20"/>
          <w:szCs w:val="20"/>
        </w:rPr>
        <w:t xml:space="preserve"> 8</w:t>
      </w:r>
      <w:r>
        <w:rPr>
          <w:sz w:val="20"/>
          <w:szCs w:val="20"/>
        </w:rPr>
        <w:t>0</w:t>
      </w:r>
      <w:r w:rsidRPr="001040D0">
        <w:rPr>
          <w:sz w:val="20"/>
          <w:szCs w:val="20"/>
        </w:rPr>
        <w:t>%</w:t>
      </w:r>
      <w:r>
        <w:rPr>
          <w:sz w:val="20"/>
          <w:szCs w:val="20"/>
        </w:rPr>
        <w:t xml:space="preserve"> déclarent avoir subi des discriminations </w:t>
      </w:r>
      <w:r w:rsidRPr="001040D0">
        <w:rPr>
          <w:sz w:val="20"/>
          <w:szCs w:val="20"/>
        </w:rPr>
        <w:t xml:space="preserve">(regards instants, moqueries, accusations,…) </w:t>
      </w:r>
      <w:r>
        <w:rPr>
          <w:sz w:val="20"/>
          <w:szCs w:val="20"/>
        </w:rPr>
        <w:t>en lien avec leurs lésions cérébrales</w:t>
      </w:r>
      <w:r w:rsidR="00F00E96">
        <w:rPr>
          <w:sz w:val="20"/>
          <w:szCs w:val="20"/>
        </w:rPr>
        <w:t xml:space="preserve"> ; </w:t>
      </w:r>
      <w:r>
        <w:rPr>
          <w:sz w:val="20"/>
          <w:szCs w:val="20"/>
        </w:rPr>
        <w:t xml:space="preserve">contre </w:t>
      </w:r>
      <w:r w:rsidRPr="001040D0">
        <w:rPr>
          <w:sz w:val="20"/>
          <w:szCs w:val="20"/>
        </w:rPr>
        <w:t xml:space="preserve">60,56% de leurs homologues </w:t>
      </w:r>
      <w:r>
        <w:rPr>
          <w:sz w:val="20"/>
          <w:szCs w:val="20"/>
        </w:rPr>
        <w:t>qui vivent dans les zones rurales</w:t>
      </w:r>
      <w:r w:rsidRPr="001040D0">
        <w:rPr>
          <w:sz w:val="20"/>
          <w:szCs w:val="20"/>
        </w:rPr>
        <w:t>.</w:t>
      </w:r>
    </w:p>
    <w:p w14:paraId="0C2A8758" w14:textId="77777777" w:rsidR="0047754C" w:rsidRDefault="0047754C" w:rsidP="006318D4">
      <w:pPr>
        <w:tabs>
          <w:tab w:val="center" w:pos="8789"/>
          <w:tab w:val="center" w:pos="9072"/>
        </w:tabs>
        <w:spacing w:line="240" w:lineRule="atLeast"/>
        <w:ind w:left="-5"/>
        <w:jc w:val="both"/>
      </w:pPr>
    </w:p>
    <w:p w14:paraId="03339266" w14:textId="50C43CB0" w:rsidR="00407B34" w:rsidRPr="00052A28" w:rsidRDefault="00FE4472" w:rsidP="006318D4">
      <w:pPr>
        <w:tabs>
          <w:tab w:val="center" w:pos="8789"/>
          <w:tab w:val="center" w:pos="9072"/>
        </w:tabs>
        <w:spacing w:line="240" w:lineRule="atLeast"/>
        <w:ind w:left="-5"/>
        <w:jc w:val="both"/>
        <w:rPr>
          <w:rFonts w:ascii="Times" w:hAnsi="Times" w:cstheme="minorHAnsi"/>
        </w:rPr>
      </w:pPr>
      <w:r w:rsidRPr="00052A28">
        <w:rPr>
          <w:rFonts w:ascii="Times" w:hAnsi="Times"/>
        </w:rPr>
        <w:t xml:space="preserve">Dans les entretiens, </w:t>
      </w:r>
      <w:r w:rsidR="0058019C" w:rsidRPr="00052A28">
        <w:rPr>
          <w:rFonts w:ascii="Times" w:hAnsi="Times"/>
        </w:rPr>
        <w:t xml:space="preserve">la retranscription spatiale des discriminations </w:t>
      </w:r>
      <w:r w:rsidR="00752181" w:rsidRPr="00052A28">
        <w:rPr>
          <w:rFonts w:ascii="Times" w:hAnsi="Times"/>
        </w:rPr>
        <w:t>s’esquisse</w:t>
      </w:r>
      <w:r w:rsidRPr="00052A28">
        <w:rPr>
          <w:rFonts w:ascii="Times" w:hAnsi="Times"/>
        </w:rPr>
        <w:t xml:space="preserve"> surtout dans les bifurcations des </w:t>
      </w:r>
      <w:r w:rsidR="002729D8" w:rsidRPr="00052A28">
        <w:rPr>
          <w:rFonts w:ascii="Times" w:hAnsi="Times"/>
        </w:rPr>
        <w:t>trajectoires</w:t>
      </w:r>
      <w:r w:rsidRPr="00052A28">
        <w:rPr>
          <w:rFonts w:ascii="Times" w:hAnsi="Times"/>
        </w:rPr>
        <w:t xml:space="preserve"> résidentielles </w:t>
      </w:r>
      <w:r w:rsidR="002729D8" w:rsidRPr="00052A28">
        <w:rPr>
          <w:rFonts w:ascii="Times" w:hAnsi="Times"/>
        </w:rPr>
        <w:t xml:space="preserve">initiées par </w:t>
      </w:r>
      <w:r w:rsidR="002729D8" w:rsidRPr="006466F7">
        <w:rPr>
          <w:rFonts w:ascii="Times" w:hAnsi="Times"/>
        </w:rPr>
        <w:t>l’épreuve.</w:t>
      </w:r>
      <w:r w:rsidR="00407B34" w:rsidRPr="006466F7">
        <w:rPr>
          <w:rFonts w:ascii="Times" w:hAnsi="Times" w:cstheme="minorHAnsi"/>
        </w:rPr>
        <w:t xml:space="preserve"> Sophie, qui a eu à subir un </w:t>
      </w:r>
      <w:r w:rsidR="0058019C" w:rsidRPr="006466F7">
        <w:rPr>
          <w:rFonts w:ascii="Times" w:hAnsi="Times" w:cstheme="minorHAnsi"/>
        </w:rPr>
        <w:t>traumatisme crânien</w:t>
      </w:r>
      <w:r w:rsidR="00407B34" w:rsidRPr="006466F7">
        <w:rPr>
          <w:rFonts w:ascii="Times" w:hAnsi="Times" w:cstheme="minorHAnsi"/>
        </w:rPr>
        <w:t xml:space="preserve"> à son domicile</w:t>
      </w:r>
      <w:r w:rsidR="0058019C" w:rsidRPr="006466F7">
        <w:rPr>
          <w:rFonts w:ascii="Times" w:hAnsi="Times" w:cstheme="minorHAnsi"/>
        </w:rPr>
        <w:t>,</w:t>
      </w:r>
      <w:r w:rsidR="00407B34" w:rsidRPr="006466F7">
        <w:rPr>
          <w:rFonts w:ascii="Times" w:hAnsi="Times" w:cstheme="minorHAnsi"/>
        </w:rPr>
        <w:t xml:space="preserve"> 14 ans avant notre rencontre, dit « </w:t>
      </w:r>
      <w:r w:rsidR="00407B34" w:rsidRPr="006466F7">
        <w:rPr>
          <w:rFonts w:ascii="Times" w:hAnsi="Times" w:cstheme="minorHAnsi"/>
          <w:i/>
          <w:iCs/>
        </w:rPr>
        <w:t xml:space="preserve">s’être retirée du monde depuis </w:t>
      </w:r>
      <w:r w:rsidR="00407B34" w:rsidRPr="006466F7">
        <w:rPr>
          <w:rFonts w:ascii="Times" w:hAnsi="Times" w:cstheme="minorHAnsi"/>
        </w:rPr>
        <w:t>[déménageant dans un village reculé du Gers]</w:t>
      </w:r>
      <w:r w:rsidR="00407B34" w:rsidRPr="006466F7">
        <w:rPr>
          <w:rFonts w:ascii="Times" w:hAnsi="Times" w:cstheme="minorHAnsi"/>
          <w:i/>
          <w:iCs/>
        </w:rPr>
        <w:t xml:space="preserve"> </w:t>
      </w:r>
      <w:r w:rsidR="00407B34" w:rsidRPr="006466F7">
        <w:rPr>
          <w:rFonts w:ascii="Times" w:hAnsi="Times" w:cstheme="minorHAnsi"/>
        </w:rPr>
        <w:t>», pour vivre avec Clément</w:t>
      </w:r>
      <w:r w:rsidR="0058019C" w:rsidRPr="006466F7">
        <w:rPr>
          <w:rFonts w:ascii="Times" w:hAnsi="Times" w:cstheme="minorHAnsi"/>
        </w:rPr>
        <w:t xml:space="preserve">, </w:t>
      </w:r>
      <w:r w:rsidR="00407B34" w:rsidRPr="006466F7">
        <w:rPr>
          <w:rFonts w:ascii="Times" w:hAnsi="Times" w:cstheme="minorHAnsi"/>
        </w:rPr>
        <w:t>« </w:t>
      </w:r>
      <w:r w:rsidR="00407B34" w:rsidRPr="006466F7">
        <w:rPr>
          <w:rFonts w:ascii="Times" w:hAnsi="Times" w:cstheme="minorHAnsi"/>
          <w:i/>
          <w:iCs/>
        </w:rPr>
        <w:t>le second homme de sa vie</w:t>
      </w:r>
      <w:r w:rsidR="00407B34" w:rsidRPr="006466F7">
        <w:rPr>
          <w:rFonts w:ascii="Times" w:hAnsi="Times" w:cstheme="minorHAnsi"/>
        </w:rPr>
        <w:t> ».</w:t>
      </w:r>
      <w:r w:rsidR="0058019C" w:rsidRPr="006466F7">
        <w:rPr>
          <w:rFonts w:ascii="Times" w:hAnsi="Times" w:cstheme="minorHAnsi"/>
        </w:rPr>
        <w:t xml:space="preserve"> Ce qu’il convient de lire dans ce retrait du monde (urbain) de Sophie</w:t>
      </w:r>
      <w:r w:rsidR="00752181" w:rsidRPr="00052A28">
        <w:rPr>
          <w:rFonts w:ascii="Times" w:hAnsi="Times" w:cstheme="minorHAnsi"/>
        </w:rPr>
        <w:t>,</w:t>
      </w:r>
      <w:r w:rsidR="0058019C" w:rsidRPr="00052A28">
        <w:rPr>
          <w:rFonts w:ascii="Times" w:hAnsi="Times" w:cstheme="minorHAnsi"/>
        </w:rPr>
        <w:t xml:space="preserve"> c’est aussi une certaine représentation de la ruralité</w:t>
      </w:r>
      <w:r w:rsidR="00752181" w:rsidRPr="00052A28">
        <w:rPr>
          <w:rFonts w:ascii="Times" w:hAnsi="Times" w:cstheme="minorHAnsi"/>
        </w:rPr>
        <w:t>,</w:t>
      </w:r>
      <w:r w:rsidR="0058019C" w:rsidRPr="00052A28">
        <w:rPr>
          <w:rFonts w:ascii="Times" w:hAnsi="Times" w:cstheme="minorHAnsi"/>
        </w:rPr>
        <w:t xml:space="preserve"> où il ferait « bon vivre », loin de la cruauté discriminante de la ville.</w:t>
      </w:r>
    </w:p>
    <w:p w14:paraId="2012600C" w14:textId="77777777" w:rsidR="00407B34" w:rsidRDefault="00407B34" w:rsidP="006318D4">
      <w:pPr>
        <w:tabs>
          <w:tab w:val="center" w:pos="8789"/>
          <w:tab w:val="center" w:pos="9072"/>
        </w:tabs>
        <w:spacing w:line="240" w:lineRule="atLeast"/>
        <w:ind w:left="-5"/>
        <w:jc w:val="both"/>
        <w:rPr>
          <w:rFonts w:asciiTheme="minorHAnsi" w:hAnsiTheme="minorHAnsi" w:cstheme="minorHAnsi"/>
        </w:rPr>
      </w:pPr>
    </w:p>
    <w:p w14:paraId="01654495" w14:textId="2F3E9B10" w:rsidR="00926163" w:rsidRPr="00407B34" w:rsidRDefault="003D15F3" w:rsidP="006318D4">
      <w:pPr>
        <w:tabs>
          <w:tab w:val="center" w:pos="8789"/>
          <w:tab w:val="center" w:pos="9072"/>
        </w:tabs>
        <w:spacing w:line="240" w:lineRule="atLeast"/>
        <w:ind w:left="-5"/>
        <w:jc w:val="both"/>
        <w:rPr>
          <w:rFonts w:asciiTheme="minorHAnsi" w:hAnsiTheme="minorHAnsi" w:cstheme="minorHAnsi"/>
        </w:rPr>
      </w:pPr>
      <w:r w:rsidRPr="006466F7">
        <w:lastRenderedPageBreak/>
        <w:t xml:space="preserve">Au-delà des questions spatiales, rendre compte </w:t>
      </w:r>
      <w:r w:rsidR="0058019C" w:rsidRPr="006466F7">
        <w:t xml:space="preserve">des </w:t>
      </w:r>
      <w:r w:rsidRPr="006466F7">
        <w:t>discriminations</w:t>
      </w:r>
      <w:r w:rsidR="0058019C" w:rsidRPr="006466F7">
        <w:t xml:space="preserve"> </w:t>
      </w:r>
      <w:r w:rsidRPr="006466F7">
        <w:t>vécues</w:t>
      </w:r>
      <w:r w:rsidR="0058019C" w:rsidRPr="006466F7">
        <w:t xml:space="preserve"> </w:t>
      </w:r>
      <w:r w:rsidRPr="006466F7">
        <w:t>revient à prendre en considération les interactions sociales, les contextes et le p</w:t>
      </w:r>
      <w:r w:rsidR="00926163" w:rsidRPr="006466F7">
        <w:t>oint de vue d</w:t>
      </w:r>
      <w:r w:rsidRPr="006466F7">
        <w:t>e celles et ceux qui participent à la mise à l’index de</w:t>
      </w:r>
      <w:r w:rsidR="00752181" w:rsidRPr="006466F7">
        <w:t xml:space="preserve"> ce</w:t>
      </w:r>
      <w:r w:rsidRPr="006466F7">
        <w:t>s sujets dits handicapés. Selon l</w:t>
      </w:r>
      <w:r w:rsidR="00926163" w:rsidRPr="006466F7">
        <w:t xml:space="preserve">es professionnel.les impliqué.es dans l’accompagnement et la prise en charge des personnes cérébrolésées, les discriminations subies par ces usager.es sont identifiées comme une source de souffrance. </w:t>
      </w:r>
      <w:r w:rsidRPr="006466F7">
        <w:t xml:space="preserve">Plus en amont, d’après </w:t>
      </w:r>
      <w:r w:rsidR="00407B34" w:rsidRPr="006466F7">
        <w:t>ces soignant.es, l</w:t>
      </w:r>
      <w:r w:rsidR="00926163" w:rsidRPr="006466F7">
        <w:t>e</w:t>
      </w:r>
      <w:r w:rsidR="0045429F" w:rsidRPr="006466F7">
        <w:t>s mécanismes discriminatoires ont</w:t>
      </w:r>
      <w:r w:rsidR="00926163" w:rsidRPr="006466F7">
        <w:t xml:space="preserve"> un impact décisif sur l</w:t>
      </w:r>
      <w:r w:rsidRPr="006466F7">
        <w:t>’</w:t>
      </w:r>
      <w:r w:rsidR="00926163" w:rsidRPr="006466F7">
        <w:t xml:space="preserve">adhésion </w:t>
      </w:r>
      <w:r w:rsidRPr="006466F7">
        <w:t>de</w:t>
      </w:r>
      <w:r w:rsidR="00752181" w:rsidRPr="006466F7">
        <w:t xml:space="preserve"> la patientèle</w:t>
      </w:r>
      <w:r w:rsidRPr="006466F7">
        <w:t xml:space="preserve"> </w:t>
      </w:r>
      <w:r w:rsidR="00926163" w:rsidRPr="006466F7">
        <w:t>au protocole de soins, puisqu’une partie d</w:t>
      </w:r>
      <w:r w:rsidR="00752181" w:rsidRPr="006466F7">
        <w:t xml:space="preserve">’entre elle </w:t>
      </w:r>
      <w:r w:rsidR="00926163" w:rsidRPr="006466F7">
        <w:t>« </w:t>
      </w:r>
      <w:r w:rsidR="00926163" w:rsidRPr="006466F7">
        <w:rPr>
          <w:i/>
          <w:iCs/>
        </w:rPr>
        <w:t>refuse</w:t>
      </w:r>
      <w:r w:rsidR="00926163" w:rsidRPr="006466F7">
        <w:t xml:space="preserve"> </w:t>
      </w:r>
      <w:r w:rsidR="00926163" w:rsidRPr="006466F7">
        <w:rPr>
          <w:i/>
          <w:iCs/>
        </w:rPr>
        <w:t>de progresser</w:t>
      </w:r>
      <w:r w:rsidR="00926163" w:rsidRPr="006466F7">
        <w:t xml:space="preserve"> », </w:t>
      </w:r>
      <w:r w:rsidR="005F4201" w:rsidRPr="006466F7">
        <w:t>à cause de</w:t>
      </w:r>
      <w:r w:rsidR="00926163" w:rsidRPr="006466F7">
        <w:t xml:space="preserve"> la « </w:t>
      </w:r>
      <w:r w:rsidR="00926163" w:rsidRPr="006466F7">
        <w:rPr>
          <w:i/>
          <w:iCs/>
        </w:rPr>
        <w:t>honte</w:t>
      </w:r>
      <w:r w:rsidR="00926163" w:rsidRPr="006466F7">
        <w:t> » éprouv</w:t>
      </w:r>
      <w:r w:rsidR="005F4201" w:rsidRPr="006466F7">
        <w:t>é</w:t>
      </w:r>
      <w:r w:rsidR="00926163" w:rsidRPr="006466F7">
        <w:t>e</w:t>
      </w:r>
      <w:r w:rsidRPr="006466F7">
        <w:t xml:space="preserve"> compte tenu de ses limitations</w:t>
      </w:r>
      <w:r w:rsidR="00926163" w:rsidRPr="006466F7">
        <w:t xml:space="preserve">. </w:t>
      </w:r>
      <w:r w:rsidRPr="006466F7">
        <w:t>P</w:t>
      </w:r>
      <w:r w:rsidR="005F4201" w:rsidRPr="006466F7">
        <w:t>our c</w:t>
      </w:r>
      <w:r w:rsidR="0045429F" w:rsidRPr="006466F7">
        <w:t>ertains de c</w:t>
      </w:r>
      <w:r w:rsidR="005F4201" w:rsidRPr="006466F7">
        <w:t xml:space="preserve">es sujets </w:t>
      </w:r>
      <w:r w:rsidR="00926163" w:rsidRPr="006466F7">
        <w:t>« </w:t>
      </w:r>
      <w:r w:rsidR="00926163" w:rsidRPr="006466F7">
        <w:rPr>
          <w:i/>
          <w:iCs/>
        </w:rPr>
        <w:t>se rendre compte du regard des autres</w:t>
      </w:r>
      <w:r w:rsidR="00926163" w:rsidRPr="006466F7">
        <w:t xml:space="preserve"> » ; faire « </w:t>
      </w:r>
      <w:r w:rsidR="00926163" w:rsidRPr="006466F7">
        <w:rPr>
          <w:i/>
          <w:iCs/>
        </w:rPr>
        <w:t>la différence entre</w:t>
      </w:r>
      <w:r w:rsidR="0058019C" w:rsidRPr="006466F7">
        <w:rPr>
          <w:i/>
          <w:iCs/>
        </w:rPr>
        <w:t xml:space="preserve"> ce</w:t>
      </w:r>
      <w:r w:rsidR="00926163" w:rsidRPr="006466F7">
        <w:rPr>
          <w:i/>
          <w:iCs/>
        </w:rPr>
        <w:t xml:space="preserve"> qui ils</w:t>
      </w:r>
      <w:r w:rsidR="00926163" w:rsidRPr="006466F7">
        <w:t xml:space="preserve"> </w:t>
      </w:r>
      <w:r w:rsidR="00926163" w:rsidRPr="006466F7">
        <w:rPr>
          <w:i/>
          <w:iCs/>
        </w:rPr>
        <w:t xml:space="preserve">étaient avant et </w:t>
      </w:r>
      <w:r w:rsidR="00407B34" w:rsidRPr="006466F7">
        <w:rPr>
          <w:i/>
          <w:iCs/>
        </w:rPr>
        <w:t xml:space="preserve">ce </w:t>
      </w:r>
      <w:r w:rsidR="00926163" w:rsidRPr="006466F7">
        <w:rPr>
          <w:i/>
          <w:iCs/>
        </w:rPr>
        <w:t>qu</w:t>
      </w:r>
      <w:r w:rsidR="0045429F" w:rsidRPr="006466F7">
        <w:rPr>
          <w:i/>
          <w:iCs/>
        </w:rPr>
        <w:t>’</w:t>
      </w:r>
      <w:r w:rsidR="00926163" w:rsidRPr="006466F7">
        <w:rPr>
          <w:i/>
          <w:iCs/>
        </w:rPr>
        <w:t>ils sont devenus</w:t>
      </w:r>
      <w:r w:rsidR="00926163" w:rsidRPr="006466F7">
        <w:t> » ; prendre acte des séquelles</w:t>
      </w:r>
      <w:r w:rsidR="005F4201" w:rsidRPr="006466F7">
        <w:t xml:space="preserve"> dont ils font les frais,</w:t>
      </w:r>
      <w:r w:rsidR="00926163" w:rsidRPr="006466F7">
        <w:t xml:space="preserve"> comme «</w:t>
      </w:r>
      <w:r w:rsidR="005F4201" w:rsidRPr="006466F7">
        <w:t xml:space="preserve"> </w:t>
      </w:r>
      <w:r w:rsidR="005F4201" w:rsidRPr="006466F7">
        <w:rPr>
          <w:i/>
          <w:iCs/>
        </w:rPr>
        <w:t>des</w:t>
      </w:r>
      <w:r w:rsidR="00926163" w:rsidRPr="006466F7">
        <w:rPr>
          <w:i/>
          <w:iCs/>
        </w:rPr>
        <w:t> élocutions un petit peu difficiles</w:t>
      </w:r>
      <w:r w:rsidR="00926163" w:rsidRPr="006466F7">
        <w:t> »</w:t>
      </w:r>
      <w:r w:rsidR="0045429F" w:rsidRPr="006466F7">
        <w:t xml:space="preserve"> ou des « </w:t>
      </w:r>
      <w:r w:rsidR="0045429F" w:rsidRPr="006466F7">
        <w:rPr>
          <w:i/>
          <w:iCs/>
        </w:rPr>
        <w:t>mots</w:t>
      </w:r>
      <w:r w:rsidR="0045429F" w:rsidRPr="006466F7">
        <w:t xml:space="preserve"> </w:t>
      </w:r>
      <w:r w:rsidR="00407B34" w:rsidRPr="006466F7">
        <w:t xml:space="preserve">[qui] </w:t>
      </w:r>
      <w:r w:rsidR="0045429F" w:rsidRPr="006466F7">
        <w:rPr>
          <w:i/>
          <w:iCs/>
        </w:rPr>
        <w:t>ne viennent pas</w:t>
      </w:r>
      <w:r w:rsidR="0045429F" w:rsidRPr="006466F7">
        <w:t xml:space="preserve"> » peut être </w:t>
      </w:r>
      <w:r w:rsidRPr="006466F7">
        <w:t>rédhibitoire</w:t>
      </w:r>
      <w:r w:rsidR="0045429F" w:rsidRPr="006466F7">
        <w:t>.</w:t>
      </w:r>
      <w:r w:rsidR="00407B34" w:rsidRPr="006466F7">
        <w:t xml:space="preserve"> François</w:t>
      </w:r>
      <w:r w:rsidR="005F4201" w:rsidRPr="006466F7">
        <w:t>, 3</w:t>
      </w:r>
      <w:r w:rsidR="00407B34" w:rsidRPr="006466F7">
        <w:t xml:space="preserve">8 </w:t>
      </w:r>
      <w:r w:rsidR="005F4201" w:rsidRPr="006466F7">
        <w:t xml:space="preserve">ans, </w:t>
      </w:r>
      <w:r w:rsidR="00407B34" w:rsidRPr="006466F7">
        <w:t xml:space="preserve">éducateur spécialisé </w:t>
      </w:r>
      <w:r w:rsidR="005F4201" w:rsidRPr="006466F7">
        <w:t xml:space="preserve">dans </w:t>
      </w:r>
      <w:r w:rsidR="00407B34" w:rsidRPr="006466F7">
        <w:t>un foyer médicalisé</w:t>
      </w:r>
      <w:r w:rsidR="005F4201" w:rsidRPr="006466F7">
        <w:t xml:space="preserve"> depuis </w:t>
      </w:r>
      <w:r w:rsidR="00EA604F" w:rsidRPr="006466F7">
        <w:t>quinze ans</w:t>
      </w:r>
      <w:r w:rsidR="00407B34" w:rsidRPr="006466F7">
        <w:t>,</w:t>
      </w:r>
      <w:r w:rsidR="005F4201" w:rsidRPr="006466F7">
        <w:t xml:space="preserve"> nous raconte </w:t>
      </w:r>
      <w:r w:rsidR="00926163" w:rsidRPr="006466F7">
        <w:t xml:space="preserve">: </w:t>
      </w:r>
      <w:r w:rsidR="005F4201" w:rsidRPr="006466F7">
        <w:t>« </w:t>
      </w:r>
      <w:r w:rsidR="00926163" w:rsidRPr="006466F7">
        <w:rPr>
          <w:i/>
          <w:iCs/>
        </w:rPr>
        <w:t xml:space="preserve">ils en souffrent beaucoup, au point qu’nous on a eu des cas de patients </w:t>
      </w:r>
      <w:r w:rsidR="00407B34" w:rsidRPr="006466F7">
        <w:t>[</w:t>
      </w:r>
      <w:r w:rsidR="00926163" w:rsidRPr="006466F7">
        <w:t>qui</w:t>
      </w:r>
      <w:r w:rsidR="00407B34" w:rsidRPr="006466F7">
        <w:t>]</w:t>
      </w:r>
      <w:r w:rsidR="00407B34" w:rsidRPr="006466F7">
        <w:rPr>
          <w:i/>
          <w:iCs/>
        </w:rPr>
        <w:t xml:space="preserve"> </w:t>
      </w:r>
      <w:r w:rsidR="00926163" w:rsidRPr="006466F7">
        <w:rPr>
          <w:i/>
          <w:iCs/>
        </w:rPr>
        <w:t>arrêtaient de parler… qui préféraient passer pour quelqu’un de muet que quelqu’un qui parle mal au final</w:t>
      </w:r>
      <w:r w:rsidR="005F4201" w:rsidRPr="006466F7">
        <w:t xml:space="preserve"> ». Incité à développer son point de vue, </w:t>
      </w:r>
      <w:r w:rsidRPr="006466F7">
        <w:t xml:space="preserve">il </w:t>
      </w:r>
      <w:r w:rsidR="005F4201" w:rsidRPr="006466F7">
        <w:t xml:space="preserve">complète </w:t>
      </w:r>
      <w:r w:rsidRPr="006466F7">
        <w:t xml:space="preserve">ainsi </w:t>
      </w:r>
      <w:r w:rsidR="005F4201" w:rsidRPr="006466F7">
        <w:t>son propos :</w:t>
      </w:r>
    </w:p>
    <w:p w14:paraId="7A6C2051" w14:textId="35A48F53" w:rsidR="00926163" w:rsidRPr="00052A28" w:rsidRDefault="00926163" w:rsidP="006318D4">
      <w:pPr>
        <w:pStyle w:val="NormalWeb"/>
        <w:tabs>
          <w:tab w:val="center" w:pos="8789"/>
          <w:tab w:val="center" w:pos="9072"/>
        </w:tabs>
        <w:spacing w:before="297" w:beforeAutospacing="0" w:after="0" w:afterAutospacing="0"/>
        <w:ind w:left="851"/>
        <w:jc w:val="both"/>
        <w:rPr>
          <w:sz w:val="20"/>
          <w:szCs w:val="20"/>
        </w:rPr>
      </w:pPr>
      <w:r w:rsidRPr="00052A28">
        <w:rPr>
          <w:sz w:val="20"/>
          <w:szCs w:val="20"/>
        </w:rPr>
        <w:t>C’est</w:t>
      </w:r>
      <w:r w:rsidR="00EA604F" w:rsidRPr="00052A28">
        <w:rPr>
          <w:sz w:val="20"/>
          <w:szCs w:val="20"/>
        </w:rPr>
        <w:t>-</w:t>
      </w:r>
      <w:r w:rsidRPr="00052A28">
        <w:rPr>
          <w:sz w:val="20"/>
          <w:szCs w:val="20"/>
        </w:rPr>
        <w:t>à</w:t>
      </w:r>
      <w:r w:rsidR="00EA604F" w:rsidRPr="00052A28">
        <w:rPr>
          <w:sz w:val="20"/>
          <w:szCs w:val="20"/>
        </w:rPr>
        <w:t>-</w:t>
      </w:r>
      <w:r w:rsidRPr="00052A28">
        <w:rPr>
          <w:sz w:val="20"/>
          <w:szCs w:val="20"/>
        </w:rPr>
        <w:t>dire des patients qui soit se rendent compte du regard des autres, soit se rendent compte de la perte</w:t>
      </w:r>
      <w:r w:rsidR="00EA604F" w:rsidRPr="00052A28">
        <w:rPr>
          <w:sz w:val="20"/>
          <w:szCs w:val="20"/>
        </w:rPr>
        <w:t>,</w:t>
      </w:r>
      <w:r w:rsidRPr="00052A28">
        <w:rPr>
          <w:sz w:val="20"/>
          <w:szCs w:val="20"/>
        </w:rPr>
        <w:t xml:space="preserve"> parce qu’ils se… ils font la différence entre qui ils étaient avant et </w:t>
      </w:r>
      <w:r w:rsidR="00842746" w:rsidRPr="00052A28">
        <w:rPr>
          <w:sz w:val="20"/>
          <w:szCs w:val="20"/>
        </w:rPr>
        <w:t xml:space="preserve">ce </w:t>
      </w:r>
      <w:r w:rsidRPr="00052A28">
        <w:rPr>
          <w:sz w:val="20"/>
          <w:szCs w:val="20"/>
        </w:rPr>
        <w:t>qui ils sont devenus, […] j’ai le cas d’un patient pour prendre un exemple qui lui a des mots qui venaient pas quand il voulait parler… s’il voulait qualifier euuh</w:t>
      </w:r>
      <w:r w:rsidR="00842746" w:rsidRPr="00052A28">
        <w:rPr>
          <w:sz w:val="20"/>
          <w:szCs w:val="20"/>
        </w:rPr>
        <w:t>,</w:t>
      </w:r>
      <w:r w:rsidRPr="00052A28">
        <w:rPr>
          <w:sz w:val="20"/>
          <w:szCs w:val="20"/>
        </w:rPr>
        <w:t xml:space="preserve"> par exemple</w:t>
      </w:r>
      <w:r w:rsidR="00842746" w:rsidRPr="00052A28">
        <w:rPr>
          <w:sz w:val="20"/>
          <w:szCs w:val="20"/>
        </w:rPr>
        <w:t xml:space="preserve">, </w:t>
      </w:r>
      <w:r w:rsidRPr="00052A28">
        <w:rPr>
          <w:sz w:val="20"/>
          <w:szCs w:val="20"/>
        </w:rPr>
        <w:t xml:space="preserve">une bouteille, le mot ‘bouteille’ ne venait pas…  </w:t>
      </w:r>
      <w:r w:rsidR="00842746" w:rsidRPr="00052A28">
        <w:rPr>
          <w:sz w:val="20"/>
          <w:szCs w:val="20"/>
        </w:rPr>
        <w:t>M</w:t>
      </w:r>
      <w:r w:rsidRPr="00052A28">
        <w:rPr>
          <w:sz w:val="20"/>
          <w:szCs w:val="20"/>
        </w:rPr>
        <w:t>ais lui, le problème c’est qui… dans sa tête, la bouteille il la voit, il sait c</w:t>
      </w:r>
      <w:r w:rsidR="00EA604F" w:rsidRPr="00052A28">
        <w:rPr>
          <w:sz w:val="20"/>
          <w:szCs w:val="20"/>
        </w:rPr>
        <w:t xml:space="preserve">e </w:t>
      </w:r>
      <w:r w:rsidRPr="00052A28">
        <w:rPr>
          <w:sz w:val="20"/>
          <w:szCs w:val="20"/>
        </w:rPr>
        <w:t>qu’il veut dire mais le mot ne vient pas</w:t>
      </w:r>
      <w:r w:rsidR="00842746" w:rsidRPr="00052A28">
        <w:rPr>
          <w:sz w:val="20"/>
          <w:szCs w:val="20"/>
        </w:rPr>
        <w:t>. D</w:t>
      </w:r>
      <w:r w:rsidRPr="00052A28">
        <w:rPr>
          <w:sz w:val="20"/>
          <w:szCs w:val="20"/>
        </w:rPr>
        <w:t>onc ça lui faisait poser ses phrases</w:t>
      </w:r>
      <w:r w:rsidR="00EA604F" w:rsidRPr="00052A28">
        <w:rPr>
          <w:sz w:val="20"/>
          <w:szCs w:val="20"/>
        </w:rPr>
        <w:t xml:space="preserve">, </w:t>
      </w:r>
      <w:r w:rsidRPr="00052A28">
        <w:rPr>
          <w:sz w:val="20"/>
          <w:szCs w:val="20"/>
        </w:rPr>
        <w:t>avec un regard tout gênait qui … qu</w:t>
      </w:r>
      <w:r w:rsidR="00EA604F" w:rsidRPr="00052A28">
        <w:rPr>
          <w:sz w:val="20"/>
          <w:szCs w:val="20"/>
        </w:rPr>
        <w:t xml:space="preserve">i </w:t>
      </w:r>
      <w:r w:rsidRPr="00052A28">
        <w:rPr>
          <w:sz w:val="20"/>
          <w:szCs w:val="20"/>
        </w:rPr>
        <w:t>essaie de se faire comprendre comme il peut</w:t>
      </w:r>
      <w:r w:rsidR="00842746" w:rsidRPr="00052A28">
        <w:rPr>
          <w:sz w:val="20"/>
          <w:szCs w:val="20"/>
        </w:rPr>
        <w:t>,</w:t>
      </w:r>
      <w:r w:rsidRPr="00052A28">
        <w:rPr>
          <w:sz w:val="20"/>
          <w:szCs w:val="20"/>
        </w:rPr>
        <w:t xml:space="preserve"> mais le mot vient pas et du coup à force… à force des choses il en est devenu très introverti</w:t>
      </w:r>
      <w:r w:rsidR="00EA604F" w:rsidRPr="00052A28">
        <w:rPr>
          <w:sz w:val="20"/>
          <w:szCs w:val="20"/>
        </w:rPr>
        <w:t>,</w:t>
      </w:r>
      <w:r w:rsidRPr="00052A28">
        <w:rPr>
          <w:sz w:val="20"/>
          <w:szCs w:val="20"/>
        </w:rPr>
        <w:t xml:space="preserve"> parce que bah… de pas arriver à s’exprimer comme il faut, même des gens qu</w:t>
      </w:r>
      <w:r w:rsidR="00EA604F" w:rsidRPr="00052A28">
        <w:rPr>
          <w:sz w:val="20"/>
          <w:szCs w:val="20"/>
        </w:rPr>
        <w:t xml:space="preserve">i </w:t>
      </w:r>
      <w:r w:rsidRPr="00052A28">
        <w:rPr>
          <w:sz w:val="20"/>
          <w:szCs w:val="20"/>
        </w:rPr>
        <w:t>on</w:t>
      </w:r>
      <w:r w:rsidR="00842746" w:rsidRPr="00052A28">
        <w:rPr>
          <w:sz w:val="20"/>
          <w:szCs w:val="20"/>
        </w:rPr>
        <w:t>t</w:t>
      </w:r>
      <w:r w:rsidRPr="00052A28">
        <w:rPr>
          <w:sz w:val="20"/>
          <w:szCs w:val="20"/>
        </w:rPr>
        <w:t xml:space="preserve"> des fois des élocutions un petit peu difficiles, par exemple bah les mouvements de langue et tout ça, qui sont plus très…  qui sont plus aussi bon qu’avant du coup… ils ont </w:t>
      </w:r>
      <w:r w:rsidR="00842746" w:rsidRPr="00052A28">
        <w:rPr>
          <w:sz w:val="20"/>
          <w:szCs w:val="20"/>
        </w:rPr>
        <w:t>‘</w:t>
      </w:r>
      <w:r w:rsidRPr="00052A28">
        <w:rPr>
          <w:sz w:val="20"/>
          <w:szCs w:val="20"/>
        </w:rPr>
        <w:t>un parl</w:t>
      </w:r>
      <w:r w:rsidR="00842746" w:rsidRPr="00052A28">
        <w:rPr>
          <w:sz w:val="20"/>
          <w:szCs w:val="20"/>
        </w:rPr>
        <w:t>er’</w:t>
      </w:r>
      <w:r w:rsidRPr="00052A28">
        <w:rPr>
          <w:sz w:val="20"/>
          <w:szCs w:val="20"/>
        </w:rPr>
        <w:t xml:space="preserve"> quand même assez particulier</w:t>
      </w:r>
      <w:r w:rsidR="00EA604F" w:rsidRPr="00052A28">
        <w:rPr>
          <w:sz w:val="20"/>
          <w:szCs w:val="20"/>
        </w:rPr>
        <w:t>. E</w:t>
      </w:r>
      <w:r w:rsidRPr="00052A28">
        <w:rPr>
          <w:sz w:val="20"/>
          <w:szCs w:val="20"/>
        </w:rPr>
        <w:t>t du coup</w:t>
      </w:r>
      <w:r w:rsidR="00842746" w:rsidRPr="00052A28">
        <w:rPr>
          <w:sz w:val="20"/>
          <w:szCs w:val="20"/>
        </w:rPr>
        <w:t>, tu as</w:t>
      </w:r>
      <w:r w:rsidRPr="00052A28">
        <w:rPr>
          <w:sz w:val="20"/>
          <w:szCs w:val="20"/>
        </w:rPr>
        <w:t xml:space="preserve"> des  gens qui refusent de progresser à ce niveau là… </w:t>
      </w:r>
      <w:r w:rsidR="00EA604F" w:rsidRPr="00052A28">
        <w:rPr>
          <w:sz w:val="20"/>
          <w:szCs w:val="20"/>
        </w:rPr>
        <w:t>M</w:t>
      </w:r>
      <w:r w:rsidRPr="00052A28">
        <w:rPr>
          <w:sz w:val="20"/>
          <w:szCs w:val="20"/>
        </w:rPr>
        <w:t>oi j’ai le cas d’une patiente, elle peut… elle peut arriver à  émettre des sons et articuler quelques mots</w:t>
      </w:r>
      <w:r w:rsidR="00842746" w:rsidRPr="00052A28">
        <w:rPr>
          <w:sz w:val="20"/>
          <w:szCs w:val="20"/>
        </w:rPr>
        <w:t xml:space="preserve">, </w:t>
      </w:r>
      <w:r w:rsidRPr="00052A28">
        <w:rPr>
          <w:sz w:val="20"/>
          <w:szCs w:val="20"/>
        </w:rPr>
        <w:t>mais cherche même pas à les travailler avec l’orthophoniste à ce  niveau</w:t>
      </w:r>
      <w:r w:rsidR="00842746" w:rsidRPr="00052A28">
        <w:rPr>
          <w:sz w:val="20"/>
          <w:szCs w:val="20"/>
        </w:rPr>
        <w:t>-</w:t>
      </w:r>
      <w:r w:rsidRPr="00052A28">
        <w:rPr>
          <w:sz w:val="20"/>
          <w:szCs w:val="20"/>
        </w:rPr>
        <w:t>là, parce qu’elle a honte</w:t>
      </w:r>
      <w:r w:rsidR="00EA604F" w:rsidRPr="00052A28">
        <w:rPr>
          <w:sz w:val="20"/>
          <w:szCs w:val="20"/>
        </w:rPr>
        <w:t>.</w:t>
      </w:r>
      <w:r w:rsidRPr="00052A28">
        <w:rPr>
          <w:sz w:val="20"/>
          <w:szCs w:val="20"/>
        </w:rPr>
        <w:t> </w:t>
      </w:r>
    </w:p>
    <w:p w14:paraId="48BA8A92" w14:textId="54F15ED3" w:rsidR="0045429F" w:rsidRPr="0045429F" w:rsidRDefault="0045429F" w:rsidP="006318D4">
      <w:pPr>
        <w:pStyle w:val="NormalWeb"/>
        <w:tabs>
          <w:tab w:val="center" w:pos="8789"/>
          <w:tab w:val="center" w:pos="9072"/>
        </w:tabs>
        <w:spacing w:before="297" w:beforeAutospacing="0" w:after="0" w:afterAutospacing="0"/>
        <w:ind w:left="16"/>
        <w:jc w:val="both"/>
      </w:pPr>
      <w:r w:rsidRPr="006466F7">
        <w:t>Quant à la manière dont ces discriminations sont vécues par les proches, une différence assez nette apparaît entre les partenaires (et notamment les compagnes) et les parent.es</w:t>
      </w:r>
      <w:r w:rsidR="00EA3D40" w:rsidRPr="006466F7">
        <w:t xml:space="preserve"> des personnes cérébrolésées</w:t>
      </w:r>
      <w:r w:rsidRPr="006466F7">
        <w:t xml:space="preserve">. Alors que </w:t>
      </w:r>
      <w:r w:rsidR="00842746" w:rsidRPr="006466F7">
        <w:t xml:space="preserve">ces </w:t>
      </w:r>
      <w:r w:rsidR="00136401" w:rsidRPr="006466F7">
        <w:t xml:space="preserve">épouses et </w:t>
      </w:r>
      <w:r w:rsidR="00842746" w:rsidRPr="006466F7">
        <w:t xml:space="preserve">aidantes </w:t>
      </w:r>
      <w:r w:rsidRPr="006466F7">
        <w:t>exalte</w:t>
      </w:r>
      <w:r w:rsidR="00842746" w:rsidRPr="006466F7">
        <w:t>nt</w:t>
      </w:r>
      <w:r w:rsidRPr="006466F7">
        <w:t xml:space="preserve"> </w:t>
      </w:r>
      <w:r w:rsidR="004775D8" w:rsidRPr="006466F7">
        <w:t>« </w:t>
      </w:r>
      <w:r w:rsidRPr="006466F7">
        <w:rPr>
          <w:i/>
          <w:iCs/>
        </w:rPr>
        <w:t>les qualités exceptionnelles</w:t>
      </w:r>
      <w:r w:rsidR="004775D8" w:rsidRPr="006466F7">
        <w:t> »</w:t>
      </w:r>
      <w:r w:rsidRPr="006466F7">
        <w:t xml:space="preserve"> de </w:t>
      </w:r>
      <w:r w:rsidR="00842746" w:rsidRPr="006466F7">
        <w:t>leur</w:t>
      </w:r>
      <w:r w:rsidRPr="006466F7">
        <w:t xml:space="preserve"> </w:t>
      </w:r>
      <w:r w:rsidR="004775D8" w:rsidRPr="006466F7">
        <w:t>proche et dénonce</w:t>
      </w:r>
      <w:r w:rsidR="00842746" w:rsidRPr="006466F7">
        <w:t>nt</w:t>
      </w:r>
      <w:r w:rsidR="004775D8" w:rsidRPr="006466F7">
        <w:t xml:space="preserve"> le processus de stigmatisation qui </w:t>
      </w:r>
      <w:r w:rsidR="00842746" w:rsidRPr="006466F7">
        <w:t>lui</w:t>
      </w:r>
      <w:r w:rsidR="004775D8" w:rsidRPr="006466F7">
        <w:t xml:space="preserve"> incombe, les parent.es relativisent l’existence même des mécanismes discriminatoires. En accord avec cette observation, l’épouse de</w:t>
      </w:r>
      <w:r w:rsidR="00EA3D40" w:rsidRPr="006466F7">
        <w:t xml:space="preserve"> Paul</w:t>
      </w:r>
      <w:r w:rsidR="004775D8" w:rsidRPr="006466F7">
        <w:t xml:space="preserve"> </w:t>
      </w:r>
      <w:r w:rsidR="00180ACC" w:rsidRPr="006466F7">
        <w:t>j</w:t>
      </w:r>
      <w:r w:rsidR="004775D8" w:rsidRPr="006466F7">
        <w:t>ette l’anathème sur</w:t>
      </w:r>
      <w:r w:rsidR="00136401" w:rsidRPr="006466F7">
        <w:t xml:space="preserve"> la stigmatisation</w:t>
      </w:r>
      <w:r w:rsidR="004775D8" w:rsidRPr="006466F7">
        <w:t xml:space="preserve"> </w:t>
      </w:r>
      <w:r w:rsidR="00842746" w:rsidRPr="006466F7">
        <w:t>dont</w:t>
      </w:r>
      <w:r w:rsidR="004775D8" w:rsidRPr="006466F7">
        <w:t xml:space="preserve"> son mari</w:t>
      </w:r>
      <w:r w:rsidR="00842746" w:rsidRPr="006466F7">
        <w:t xml:space="preserve"> a pu faire les frais. Pour illustrer son propos, elle s’attarde sur les discriminations </w:t>
      </w:r>
      <w:r w:rsidR="004775D8" w:rsidRPr="006466F7">
        <w:t>en vigueur dans le</w:t>
      </w:r>
      <w:r w:rsidR="006B0CC9" w:rsidRPr="006466F7">
        <w:t xml:space="preserve"> monde</w:t>
      </w:r>
      <w:r w:rsidR="004775D8" w:rsidRPr="006466F7">
        <w:t xml:space="preserve"> </w:t>
      </w:r>
      <w:r w:rsidR="006B0CC9" w:rsidRPr="006466F7">
        <w:t>du travail dit ‘</w:t>
      </w:r>
      <w:r w:rsidR="004775D8" w:rsidRPr="006466F7">
        <w:t>ordinaire</w:t>
      </w:r>
      <w:r w:rsidR="006B0CC9" w:rsidRPr="006466F7">
        <w:t>’</w:t>
      </w:r>
      <w:r w:rsidR="00136401" w:rsidRPr="006466F7">
        <w:t xml:space="preserve"> et le </w:t>
      </w:r>
      <w:r w:rsidR="006B0CC9" w:rsidRPr="006466F7">
        <w:t>‘bizutage’</w:t>
      </w:r>
      <w:r w:rsidR="00EA3D40" w:rsidRPr="006466F7">
        <w:t>,</w:t>
      </w:r>
      <w:r w:rsidR="00136401" w:rsidRPr="006466F7">
        <w:t xml:space="preserve"> que son </w:t>
      </w:r>
      <w:r w:rsidR="009A2712" w:rsidRPr="006466F7">
        <w:t>époux</w:t>
      </w:r>
      <w:r w:rsidR="00136401" w:rsidRPr="006466F7">
        <w:t xml:space="preserve"> a pu subir en </w:t>
      </w:r>
      <w:r w:rsidR="006B0CC9" w:rsidRPr="006466F7">
        <w:t>son</w:t>
      </w:r>
      <w:r w:rsidR="00136401" w:rsidRPr="006466F7">
        <w:t xml:space="preserve"> sein</w:t>
      </w:r>
      <w:r w:rsidR="006B0CC9" w:rsidRPr="006466F7">
        <w:t>.</w:t>
      </w:r>
      <w:r w:rsidR="00136401" w:rsidRPr="006466F7">
        <w:t xml:space="preserve"> </w:t>
      </w:r>
      <w:r w:rsidR="006B0CC9" w:rsidRPr="006466F7">
        <w:t xml:space="preserve">Elle fait alors état </w:t>
      </w:r>
      <w:r w:rsidR="00136401" w:rsidRPr="006466F7">
        <w:t xml:space="preserve">des discriminations </w:t>
      </w:r>
      <w:r w:rsidR="004775D8" w:rsidRPr="006466F7">
        <w:t>qui consist</w:t>
      </w:r>
      <w:r w:rsidR="00136401" w:rsidRPr="006466F7">
        <w:t>ai</w:t>
      </w:r>
      <w:r w:rsidR="004775D8" w:rsidRPr="006466F7">
        <w:t>e</w:t>
      </w:r>
      <w:r w:rsidR="00842746" w:rsidRPr="006466F7">
        <w:t>nt</w:t>
      </w:r>
      <w:r w:rsidR="004775D8" w:rsidRPr="006466F7">
        <w:t xml:space="preserve"> à dénigrer </w:t>
      </w:r>
      <w:r w:rsidR="006B0CC9" w:rsidRPr="006466F7">
        <w:t>toutes ses qualités (</w:t>
      </w:r>
      <w:r w:rsidR="004775D8" w:rsidRPr="006466F7">
        <w:t>« </w:t>
      </w:r>
      <w:r w:rsidR="006B0CC9" w:rsidRPr="006466F7">
        <w:rPr>
          <w:i/>
          <w:iCs/>
        </w:rPr>
        <w:t xml:space="preserve">c’est quelqu’un </w:t>
      </w:r>
      <w:r w:rsidR="00EA604F" w:rsidRPr="006466F7">
        <w:rPr>
          <w:i/>
          <w:iCs/>
        </w:rPr>
        <w:t>d’intelligent</w:t>
      </w:r>
      <w:r w:rsidR="00EA604F" w:rsidRPr="006466F7">
        <w:rPr>
          <w:b/>
          <w:color w:val="017100"/>
          <w:sz w:val="20"/>
          <w:szCs w:val="20"/>
          <w:shd w:val="clear" w:color="auto" w:fill="00FFFF"/>
        </w:rPr>
        <w:t xml:space="preserve"> </w:t>
      </w:r>
      <w:r w:rsidR="004775D8" w:rsidRPr="006466F7">
        <w:t>»</w:t>
      </w:r>
      <w:r w:rsidR="006B0CC9" w:rsidRPr="006466F7">
        <w:t>),</w:t>
      </w:r>
      <w:r w:rsidR="004775D8" w:rsidRPr="006466F7">
        <w:t xml:space="preserve"> en l</w:t>
      </w:r>
      <w:r w:rsidR="00842746" w:rsidRPr="006466F7">
        <w:t>ui</w:t>
      </w:r>
      <w:r w:rsidR="004775D8" w:rsidRPr="006466F7">
        <w:t xml:space="preserve"> </w:t>
      </w:r>
      <w:r w:rsidR="00180ACC" w:rsidRPr="006466F7">
        <w:t>collant à la peau l</w:t>
      </w:r>
      <w:r w:rsidR="00EA3D40" w:rsidRPr="006466F7">
        <w:t>’</w:t>
      </w:r>
      <w:r w:rsidR="00180ACC" w:rsidRPr="006466F7">
        <w:t xml:space="preserve">étiquette </w:t>
      </w:r>
      <w:r w:rsidR="004775D8" w:rsidRPr="006466F7">
        <w:t>du « </w:t>
      </w:r>
      <w:r w:rsidR="004775D8" w:rsidRPr="006466F7">
        <w:rPr>
          <w:i/>
          <w:iCs/>
        </w:rPr>
        <w:t>débile</w:t>
      </w:r>
      <w:r w:rsidR="004775D8" w:rsidRPr="006466F7">
        <w:t> » ou encore du « </w:t>
      </w:r>
      <w:r w:rsidR="004775D8" w:rsidRPr="006466F7">
        <w:rPr>
          <w:i/>
          <w:iCs/>
        </w:rPr>
        <w:t>naïf</w:t>
      </w:r>
      <w:r w:rsidR="004775D8" w:rsidRPr="006466F7">
        <w:t> »</w:t>
      </w:r>
      <w:r w:rsidR="00842746" w:rsidRPr="006466F7">
        <w:t>,</w:t>
      </w:r>
      <w:r w:rsidR="004775D8" w:rsidRPr="006466F7">
        <w:t xml:space="preserve"> qui n’a « </w:t>
      </w:r>
      <w:r w:rsidR="004775D8" w:rsidRPr="006466F7">
        <w:rPr>
          <w:i/>
          <w:iCs/>
        </w:rPr>
        <w:t>qu’à aller chercher le café</w:t>
      </w:r>
      <w:r w:rsidR="004775D8" w:rsidRPr="006466F7">
        <w:t> »</w:t>
      </w:r>
      <w:r w:rsidR="00EA604F" w:rsidRPr="006466F7">
        <w:t>.</w:t>
      </w:r>
    </w:p>
    <w:p w14:paraId="53B51600" w14:textId="68A27274" w:rsidR="007029B7" w:rsidRPr="00052A28" w:rsidRDefault="0045429F" w:rsidP="006318D4">
      <w:pPr>
        <w:pStyle w:val="NormalWeb"/>
        <w:tabs>
          <w:tab w:val="center" w:pos="8789"/>
          <w:tab w:val="center" w:pos="9072"/>
        </w:tabs>
        <w:spacing w:before="297" w:beforeAutospacing="0" w:after="0" w:afterAutospacing="0"/>
        <w:ind w:left="851"/>
        <w:jc w:val="both"/>
        <w:rPr>
          <w:sz w:val="20"/>
          <w:szCs w:val="20"/>
        </w:rPr>
      </w:pPr>
      <w:r w:rsidRPr="00052A28">
        <w:rPr>
          <w:sz w:val="20"/>
          <w:szCs w:val="20"/>
        </w:rPr>
        <w:t xml:space="preserve">Il a essayé </w:t>
      </w:r>
      <w:r w:rsidR="00F3559F" w:rsidRPr="00052A28">
        <w:rPr>
          <w:sz w:val="20"/>
          <w:szCs w:val="20"/>
        </w:rPr>
        <w:t>à</w:t>
      </w:r>
      <w:r w:rsidRPr="00052A28">
        <w:rPr>
          <w:sz w:val="20"/>
          <w:szCs w:val="20"/>
        </w:rPr>
        <w:t xml:space="preserve"> un moment donné de travailler en trente-… </w:t>
      </w:r>
      <w:r w:rsidR="00EA604F" w:rsidRPr="00052A28">
        <w:rPr>
          <w:sz w:val="20"/>
          <w:szCs w:val="20"/>
        </w:rPr>
        <w:t>en</w:t>
      </w:r>
      <w:r w:rsidRPr="00052A28">
        <w:rPr>
          <w:sz w:val="20"/>
          <w:szCs w:val="20"/>
        </w:rPr>
        <w:t>fin voilà en trente-cinq heures… il était doué en plus, bon il a fait commercial en assurances, il était pas mauvais</w:t>
      </w:r>
      <w:r w:rsidR="00EA604F" w:rsidRPr="00052A28">
        <w:rPr>
          <w:sz w:val="20"/>
          <w:szCs w:val="20"/>
        </w:rPr>
        <w:t>,</w:t>
      </w:r>
      <w:r w:rsidRPr="00052A28">
        <w:rPr>
          <w:sz w:val="20"/>
          <w:szCs w:val="20"/>
        </w:rPr>
        <w:t xml:space="preserve"> mais à un moment donné euuh… il y arrive plus quoi</w:t>
      </w:r>
      <w:r w:rsidR="00136401" w:rsidRPr="00052A28">
        <w:rPr>
          <w:sz w:val="20"/>
          <w:szCs w:val="20"/>
        </w:rPr>
        <w:t>,</w:t>
      </w:r>
      <w:r w:rsidRPr="00052A28">
        <w:rPr>
          <w:sz w:val="20"/>
          <w:szCs w:val="20"/>
        </w:rPr>
        <w:t xml:space="preserve"> parce que c’est le… comment dire… c’est… ce sont les relations, </w:t>
      </w:r>
      <w:r w:rsidR="00EA604F" w:rsidRPr="00052A28">
        <w:rPr>
          <w:sz w:val="20"/>
          <w:szCs w:val="20"/>
        </w:rPr>
        <w:t>enfin voilà</w:t>
      </w:r>
      <w:r w:rsidRPr="00052A28">
        <w:rPr>
          <w:sz w:val="20"/>
          <w:szCs w:val="20"/>
        </w:rPr>
        <w:t xml:space="preserve">… </w:t>
      </w:r>
      <w:r w:rsidR="00EA604F" w:rsidRPr="00052A28">
        <w:rPr>
          <w:sz w:val="20"/>
          <w:szCs w:val="20"/>
        </w:rPr>
        <w:t xml:space="preserve">de </w:t>
      </w:r>
      <w:r w:rsidRPr="00052A28">
        <w:rPr>
          <w:sz w:val="20"/>
          <w:szCs w:val="20"/>
        </w:rPr>
        <w:t>bureau, enfin ce genre de choses à un moment donné [</w:t>
      </w:r>
      <w:r w:rsidR="00EA604F" w:rsidRPr="00052A28">
        <w:rPr>
          <w:sz w:val="20"/>
          <w:szCs w:val="20"/>
        </w:rPr>
        <w:t xml:space="preserve">Paul : </w:t>
      </w:r>
      <w:r w:rsidRPr="00052A28">
        <w:rPr>
          <w:sz w:val="20"/>
          <w:szCs w:val="20"/>
        </w:rPr>
        <w:t>je suis obligé de m’exclure de ça]</w:t>
      </w:r>
      <w:r w:rsidR="00EA604F" w:rsidRPr="00052A28">
        <w:rPr>
          <w:sz w:val="20"/>
          <w:szCs w:val="20"/>
        </w:rPr>
        <w:t>.</w:t>
      </w:r>
      <w:r w:rsidRPr="00052A28">
        <w:rPr>
          <w:sz w:val="20"/>
          <w:szCs w:val="20"/>
        </w:rPr>
        <w:t xml:space="preserve"> C’est plus que ça, </w:t>
      </w:r>
      <w:r w:rsidR="00EA604F" w:rsidRPr="00052A28">
        <w:rPr>
          <w:sz w:val="20"/>
          <w:szCs w:val="20"/>
        </w:rPr>
        <w:t>en</w:t>
      </w:r>
      <w:r w:rsidRPr="00052A28">
        <w:rPr>
          <w:sz w:val="20"/>
          <w:szCs w:val="20"/>
        </w:rPr>
        <w:t>fin</w:t>
      </w:r>
      <w:r w:rsidR="00EA604F" w:rsidRPr="00052A28">
        <w:rPr>
          <w:sz w:val="20"/>
          <w:szCs w:val="20"/>
        </w:rPr>
        <w:t>,</w:t>
      </w:r>
      <w:r w:rsidRPr="00052A28">
        <w:rPr>
          <w:sz w:val="20"/>
          <w:szCs w:val="20"/>
        </w:rPr>
        <w:t xml:space="preserve"> lui il le formule comme ça… c’est</w:t>
      </w:r>
      <w:r w:rsidR="00136401" w:rsidRPr="00052A28">
        <w:rPr>
          <w:sz w:val="20"/>
          <w:szCs w:val="20"/>
        </w:rPr>
        <w:t>…</w:t>
      </w:r>
      <w:r w:rsidRPr="00052A28">
        <w:rPr>
          <w:sz w:val="20"/>
          <w:szCs w:val="20"/>
        </w:rPr>
        <w:t xml:space="preserve"> par exemple</w:t>
      </w:r>
      <w:r w:rsidR="00EA604F" w:rsidRPr="00052A28">
        <w:rPr>
          <w:sz w:val="20"/>
          <w:szCs w:val="20"/>
        </w:rPr>
        <w:t>,</w:t>
      </w:r>
      <w:r w:rsidRPr="00052A28">
        <w:rPr>
          <w:sz w:val="20"/>
          <w:szCs w:val="20"/>
        </w:rPr>
        <w:t xml:space="preserve"> immédiatement les gens vont considérer ou qu’il est débile ou qu’il a qu’</w:t>
      </w:r>
      <w:r w:rsidR="00136401" w:rsidRPr="00052A28">
        <w:rPr>
          <w:sz w:val="20"/>
          <w:szCs w:val="20"/>
        </w:rPr>
        <w:t>à</w:t>
      </w:r>
      <w:r w:rsidRPr="00052A28">
        <w:rPr>
          <w:sz w:val="20"/>
          <w:szCs w:val="20"/>
        </w:rPr>
        <w:t xml:space="preserve"> aller chercher le café… ils vont profiter de</w:t>
      </w:r>
      <w:r w:rsidR="00136401" w:rsidRPr="00052A28">
        <w:rPr>
          <w:sz w:val="20"/>
          <w:szCs w:val="20"/>
        </w:rPr>
        <w:t>.</w:t>
      </w:r>
      <w:r w:rsidRPr="00052A28">
        <w:rPr>
          <w:sz w:val="20"/>
          <w:szCs w:val="20"/>
        </w:rPr>
        <w:t xml:space="preserve">.. on </w:t>
      </w:r>
      <w:r w:rsidR="00EA604F" w:rsidRPr="00052A28">
        <w:rPr>
          <w:sz w:val="20"/>
          <w:szCs w:val="20"/>
        </w:rPr>
        <w:t>va dire</w:t>
      </w:r>
      <w:r w:rsidRPr="00052A28">
        <w:rPr>
          <w:sz w:val="20"/>
          <w:szCs w:val="20"/>
        </w:rPr>
        <w:t xml:space="preserve">… une espèce naïveté qui pourrait…  […] </w:t>
      </w:r>
      <w:r w:rsidR="00EA604F" w:rsidRPr="00052A28">
        <w:rPr>
          <w:sz w:val="20"/>
          <w:szCs w:val="20"/>
        </w:rPr>
        <w:t>o</w:t>
      </w:r>
      <w:r w:rsidRPr="00052A28">
        <w:rPr>
          <w:sz w:val="20"/>
          <w:szCs w:val="20"/>
        </w:rPr>
        <w:t xml:space="preserve">u dire… on peut dire </w:t>
      </w:r>
      <w:r w:rsidR="009B2F4C" w:rsidRPr="00052A28">
        <w:rPr>
          <w:sz w:val="20"/>
          <w:szCs w:val="20"/>
        </w:rPr>
        <w:t>‘</w:t>
      </w:r>
      <w:r w:rsidRPr="00052A28">
        <w:rPr>
          <w:sz w:val="20"/>
          <w:szCs w:val="20"/>
        </w:rPr>
        <w:t>tien</w:t>
      </w:r>
      <w:r w:rsidR="00EA604F" w:rsidRPr="00052A28">
        <w:rPr>
          <w:sz w:val="20"/>
          <w:szCs w:val="20"/>
        </w:rPr>
        <w:t>s</w:t>
      </w:r>
      <w:r w:rsidRPr="00052A28">
        <w:rPr>
          <w:sz w:val="20"/>
          <w:szCs w:val="20"/>
        </w:rPr>
        <w:t xml:space="preserve"> il est naïf</w:t>
      </w:r>
      <w:r w:rsidR="009B2F4C" w:rsidRPr="00052A28">
        <w:rPr>
          <w:sz w:val="20"/>
          <w:szCs w:val="20"/>
        </w:rPr>
        <w:t>’</w:t>
      </w:r>
      <w:r w:rsidRPr="00052A28">
        <w:rPr>
          <w:sz w:val="20"/>
          <w:szCs w:val="20"/>
        </w:rPr>
        <w:t xml:space="preserve"> ou voilà</w:t>
      </w:r>
      <w:r w:rsidR="00094A32" w:rsidRPr="00052A28">
        <w:rPr>
          <w:sz w:val="20"/>
          <w:szCs w:val="20"/>
        </w:rPr>
        <w:t>. E</w:t>
      </w:r>
      <w:r w:rsidRPr="00052A28">
        <w:rPr>
          <w:sz w:val="20"/>
          <w:szCs w:val="20"/>
        </w:rPr>
        <w:t xml:space="preserve">t donc du </w:t>
      </w:r>
      <w:r w:rsidRPr="00052A28">
        <w:rPr>
          <w:sz w:val="20"/>
          <w:szCs w:val="20"/>
        </w:rPr>
        <w:lastRenderedPageBreak/>
        <w:t>coup très vite</w:t>
      </w:r>
      <w:r w:rsidR="00EA604F" w:rsidRPr="00052A28">
        <w:rPr>
          <w:sz w:val="20"/>
          <w:szCs w:val="20"/>
        </w:rPr>
        <w:t xml:space="preserve">, </w:t>
      </w:r>
      <w:r w:rsidRPr="00052A28">
        <w:rPr>
          <w:sz w:val="20"/>
          <w:szCs w:val="20"/>
        </w:rPr>
        <w:t>ça va tourner au…  alors que c’est quelqu’un d</w:t>
      </w:r>
      <w:r w:rsidR="00EA604F" w:rsidRPr="00052A28">
        <w:rPr>
          <w:sz w:val="20"/>
          <w:szCs w:val="20"/>
        </w:rPr>
        <w:t>’intelligent</w:t>
      </w:r>
      <w:r w:rsidRPr="00052A28">
        <w:rPr>
          <w:sz w:val="20"/>
          <w:szCs w:val="20"/>
        </w:rPr>
        <w:t xml:space="preserve">… c’est ça qui est assez déstabilisant […] </w:t>
      </w:r>
      <w:r w:rsidR="00EA604F" w:rsidRPr="00052A28">
        <w:rPr>
          <w:sz w:val="20"/>
          <w:szCs w:val="20"/>
        </w:rPr>
        <w:t xml:space="preserve">il </w:t>
      </w:r>
      <w:r w:rsidRPr="00052A28">
        <w:rPr>
          <w:sz w:val="20"/>
          <w:szCs w:val="20"/>
        </w:rPr>
        <w:t>y</w:t>
      </w:r>
      <w:r w:rsidR="00EA604F" w:rsidRPr="00052A28">
        <w:rPr>
          <w:sz w:val="20"/>
          <w:szCs w:val="20"/>
        </w:rPr>
        <w:t xml:space="preserve"> </w:t>
      </w:r>
      <w:r w:rsidRPr="00052A28">
        <w:rPr>
          <w:sz w:val="20"/>
          <w:szCs w:val="20"/>
        </w:rPr>
        <w:t>a des gens qui peuvent voir les qualités qu’il a</w:t>
      </w:r>
      <w:r w:rsidR="00EA604F" w:rsidRPr="00052A28">
        <w:rPr>
          <w:sz w:val="20"/>
          <w:szCs w:val="20"/>
        </w:rPr>
        <w:t>,</w:t>
      </w:r>
      <w:r w:rsidRPr="00052A28">
        <w:rPr>
          <w:sz w:val="20"/>
          <w:szCs w:val="20"/>
        </w:rPr>
        <w:t xml:space="preserve"> qui sont assez exceptionnelles</w:t>
      </w:r>
      <w:r w:rsidR="00EA604F" w:rsidRPr="00052A28">
        <w:rPr>
          <w:sz w:val="20"/>
          <w:szCs w:val="20"/>
        </w:rPr>
        <w:t>. C</w:t>
      </w:r>
      <w:r w:rsidRPr="00052A28">
        <w:rPr>
          <w:sz w:val="20"/>
          <w:szCs w:val="20"/>
        </w:rPr>
        <w:t>es gens-là… ce sont des gens assez</w:t>
      </w:r>
      <w:r w:rsidR="00094A32" w:rsidRPr="00052A28">
        <w:rPr>
          <w:sz w:val="20"/>
          <w:szCs w:val="20"/>
        </w:rPr>
        <w:t xml:space="preserve">… </w:t>
      </w:r>
      <w:r w:rsidRPr="00052A28">
        <w:rPr>
          <w:sz w:val="20"/>
          <w:szCs w:val="20"/>
        </w:rPr>
        <w:t xml:space="preserve">qui ont en général soit un très bon niveau </w:t>
      </w:r>
    </w:p>
    <w:p w14:paraId="364BACDF" w14:textId="348C9A18" w:rsidR="009A2712" w:rsidRPr="00052A28" w:rsidRDefault="009D1E99" w:rsidP="006318D4">
      <w:pPr>
        <w:pStyle w:val="NormalWeb"/>
        <w:tabs>
          <w:tab w:val="center" w:pos="8789"/>
          <w:tab w:val="center" w:pos="9072"/>
        </w:tabs>
        <w:spacing w:before="297" w:beforeAutospacing="0" w:after="0" w:afterAutospacing="0"/>
        <w:ind w:left="16"/>
        <w:jc w:val="both"/>
      </w:pPr>
      <w:r w:rsidRPr="00052A28">
        <w:t>Quant au</w:t>
      </w:r>
      <w:r w:rsidR="00727D3F" w:rsidRPr="00052A28">
        <w:t xml:space="preserve"> regard que ses épouses aidantes portent sur le soutien apporté par leur belle-famille (les parent.es de la personne cérébrolésée qu’elles accompagnent), il laisse pour le moins à désirer. Selon la majorité d’entre elles, </w:t>
      </w:r>
      <w:r w:rsidRPr="00052A28">
        <w:t>la peur de stigmatisation</w:t>
      </w:r>
      <w:r w:rsidR="00727D3F" w:rsidRPr="00052A28">
        <w:t xml:space="preserve"> </w:t>
      </w:r>
      <w:r w:rsidRPr="00052A28">
        <w:t xml:space="preserve">éprouvée par </w:t>
      </w:r>
      <w:r w:rsidR="00727D3F" w:rsidRPr="00052A28">
        <w:t>pl</w:t>
      </w:r>
      <w:r w:rsidR="00052A28" w:rsidRPr="00052A28">
        <w:t>u</w:t>
      </w:r>
      <w:r w:rsidR="00727D3F" w:rsidRPr="00052A28">
        <w:t xml:space="preserve">s arent.es, </w:t>
      </w:r>
      <w:r w:rsidR="009A2712" w:rsidRPr="00052A28">
        <w:t>côtoie</w:t>
      </w:r>
      <w:r w:rsidRPr="00052A28">
        <w:t xml:space="preserve"> celle de la personne cérébrolésée : « </w:t>
      </w:r>
      <w:r w:rsidRPr="00052A28">
        <w:rPr>
          <w:i/>
          <w:iCs/>
        </w:rPr>
        <w:t>les parents ont considéré que ça allait lui causer du tort par la suite pour ses études</w:t>
      </w:r>
      <w:r w:rsidRPr="00052A28">
        <w:t xml:space="preserve"> ». </w:t>
      </w:r>
      <w:r w:rsidR="009A2712" w:rsidRPr="00052A28">
        <w:t xml:space="preserve">Difficile d’apprécier cette dynamique discriminatoire sans prendre en compte les représentations sociales qui régissent le handicap invisible, elles-mêmes étroitement associées au niveau d’instruction des protagonistes et aux questions générationnelles qui vont de pair. Candice, </w:t>
      </w:r>
      <w:r w:rsidR="009A2712" w:rsidRPr="00052A28">
        <w:rPr>
          <w:bCs/>
        </w:rPr>
        <w:t xml:space="preserve">49 ans, mariée avec 2 enfant.es, prend soin de son époux cérébrolésé depuis 30 ans. Lors de l’entretien qu’elle nous accorde (aux côtés de son époux), elle rend ainsi compte de l’accident de son mari, un secret bien tenu par sa belle-famille, qui a fini par ‘polluer’ toute </w:t>
      </w:r>
      <w:r w:rsidR="00727D3F" w:rsidRPr="00052A28">
        <w:rPr>
          <w:bCs/>
        </w:rPr>
        <w:t>leur</w:t>
      </w:r>
      <w:r w:rsidR="009A2712" w:rsidRPr="00052A28">
        <w:rPr>
          <w:bCs/>
        </w:rPr>
        <w:t xml:space="preserve"> existence :</w:t>
      </w:r>
    </w:p>
    <w:p w14:paraId="1033BDB5" w14:textId="0709381B" w:rsidR="009A2712" w:rsidRPr="00052A28" w:rsidRDefault="00727D3F" w:rsidP="00052A28">
      <w:pPr>
        <w:pStyle w:val="NormalWeb"/>
        <w:tabs>
          <w:tab w:val="center" w:pos="8789"/>
          <w:tab w:val="center" w:pos="9072"/>
        </w:tabs>
        <w:spacing w:before="297" w:beforeAutospacing="0" w:after="0" w:afterAutospacing="0"/>
        <w:ind w:left="851"/>
        <w:jc w:val="both"/>
        <w:rPr>
          <w:sz w:val="20"/>
          <w:szCs w:val="20"/>
        </w:rPr>
      </w:pPr>
      <w:r w:rsidRPr="00052A28">
        <w:rPr>
          <w:sz w:val="20"/>
          <w:szCs w:val="20"/>
        </w:rPr>
        <w:t xml:space="preserve">Il </w:t>
      </w:r>
      <w:r w:rsidR="009A2712" w:rsidRPr="00052A28">
        <w:rPr>
          <w:sz w:val="20"/>
          <w:szCs w:val="20"/>
        </w:rPr>
        <w:t>y</w:t>
      </w:r>
      <w:r w:rsidRPr="00052A28">
        <w:rPr>
          <w:sz w:val="20"/>
          <w:szCs w:val="20"/>
        </w:rPr>
        <w:t xml:space="preserve"> </w:t>
      </w:r>
      <w:r w:rsidR="009A2712" w:rsidRPr="00052A28">
        <w:rPr>
          <w:sz w:val="20"/>
          <w:szCs w:val="20"/>
        </w:rPr>
        <w:t>a eu des conséquences graves mais… […] qui ont été… [</w:t>
      </w:r>
      <w:r w:rsidR="009D1E99" w:rsidRPr="00052A28">
        <w:rPr>
          <w:sz w:val="20"/>
          <w:szCs w:val="20"/>
        </w:rPr>
        <w:t xml:space="preserve">Enquêteur : </w:t>
      </w:r>
      <w:r w:rsidR="009A2712" w:rsidRPr="00052A28">
        <w:rPr>
          <w:sz w:val="20"/>
          <w:szCs w:val="20"/>
        </w:rPr>
        <w:t>minimisées ?]  occultées pour des raisons… alors après on a posé des questions… c’était donc pour des raisons… les parents ont considéré que ça allait lui causer du tort par la suite pour ses études. Enfin voilà, c’était le discours… […] fallait pas que ça soit dans le dossier scolaire… […] [</w:t>
      </w:r>
      <w:r w:rsidRPr="00052A28">
        <w:rPr>
          <w:sz w:val="20"/>
          <w:szCs w:val="20"/>
        </w:rPr>
        <w:t xml:space="preserve">Enquêteur : </w:t>
      </w:r>
      <w:r w:rsidR="009A2712" w:rsidRPr="00052A28">
        <w:rPr>
          <w:sz w:val="20"/>
          <w:szCs w:val="20"/>
        </w:rPr>
        <w:t>Est-ce que vos parents avaient peur pour vous en termes de stigmatisation par exemple ? Ou est-ce qu’ils avaient peur pour eux, de la réputation d’avoir un enfant euuh… en situation de handicap ?] Les deux… les deux, les deux</w:t>
      </w:r>
    </w:p>
    <w:p w14:paraId="3E59D48A" w14:textId="6D4454B8" w:rsidR="007029B7" w:rsidRPr="007D1EF2" w:rsidRDefault="006B0CC9" w:rsidP="006318D4">
      <w:pPr>
        <w:pStyle w:val="NormalWeb"/>
        <w:tabs>
          <w:tab w:val="center" w:pos="8789"/>
          <w:tab w:val="center" w:pos="9072"/>
        </w:tabs>
        <w:spacing w:before="297" w:beforeAutospacing="0" w:after="0" w:afterAutospacing="0"/>
        <w:ind w:left="16"/>
        <w:jc w:val="both"/>
      </w:pPr>
      <w:r>
        <w:t xml:space="preserve">Le témoignage de </w:t>
      </w:r>
      <w:r w:rsidR="00580574" w:rsidRPr="00371183">
        <w:t>Candice</w:t>
      </w:r>
      <w:r w:rsidR="00580574">
        <w:t xml:space="preserve"> </w:t>
      </w:r>
      <w:r>
        <w:t>(qui recoupent ceux d</w:t>
      </w:r>
      <w:r w:rsidR="00580574">
        <w:t>’</w:t>
      </w:r>
      <w:r>
        <w:t>autres épouses et aidantes) se distingue nettement de celui des parent.es que nous avons eu à rencontre</w:t>
      </w:r>
      <w:r w:rsidR="00727D3F">
        <w:t>r</w:t>
      </w:r>
      <w:r>
        <w:t xml:space="preserve"> tout au </w:t>
      </w:r>
      <w:r w:rsidR="009A2712">
        <w:t>long</w:t>
      </w:r>
      <w:r>
        <w:t xml:space="preserve"> de cette recherche. </w:t>
      </w:r>
      <w:r w:rsidR="007029B7" w:rsidRPr="007D1EF2">
        <w:t>Interrogé par rapport à une éventuelle gêne, une sensation de honte ou encore un processus de stigmatisation, le père de</w:t>
      </w:r>
      <w:r w:rsidR="00B51E8B">
        <w:t xml:space="preserve"> Théo</w:t>
      </w:r>
      <w:r w:rsidR="007029B7" w:rsidRPr="007D1EF2">
        <w:t xml:space="preserve"> minimise </w:t>
      </w:r>
      <w:r w:rsidR="00B51E8B">
        <w:t>la portée</w:t>
      </w:r>
      <w:r>
        <w:t xml:space="preserve"> et</w:t>
      </w:r>
      <w:r w:rsidR="00094A32">
        <w:t xml:space="preserve"> </w:t>
      </w:r>
      <w:r w:rsidR="007029B7" w:rsidRPr="007D1EF2">
        <w:t xml:space="preserve">avoue </w:t>
      </w:r>
      <w:r w:rsidR="007D1EF2" w:rsidRPr="007D1EF2">
        <w:t>l</w:t>
      </w:r>
      <w:r w:rsidR="00B51E8B">
        <w:t>’</w:t>
      </w:r>
      <w:r w:rsidR="007029B7" w:rsidRPr="007D1EF2">
        <w:t>avoir « </w:t>
      </w:r>
      <w:r w:rsidR="007029B7" w:rsidRPr="0010233D">
        <w:rPr>
          <w:i/>
          <w:iCs/>
        </w:rPr>
        <w:t>occulté »</w:t>
      </w:r>
      <w:r w:rsidR="007029B7" w:rsidRPr="007D1EF2">
        <w:t>, y compris face à des « </w:t>
      </w:r>
      <w:r w:rsidR="007029B7" w:rsidRPr="0010233D">
        <w:rPr>
          <w:i/>
          <w:iCs/>
        </w:rPr>
        <w:t xml:space="preserve">comportements </w:t>
      </w:r>
      <w:r w:rsidR="007029B7" w:rsidRPr="007D1EF2">
        <w:t>[</w:t>
      </w:r>
      <w:r w:rsidR="00094A32" w:rsidRPr="007D1EF2">
        <w:t xml:space="preserve">de </w:t>
      </w:r>
      <w:r w:rsidR="007029B7" w:rsidRPr="007D1EF2">
        <w:t xml:space="preserve">son fils] </w:t>
      </w:r>
      <w:r w:rsidR="007029B7" w:rsidRPr="0010233D">
        <w:rPr>
          <w:i/>
          <w:iCs/>
        </w:rPr>
        <w:t>qu</w:t>
      </w:r>
      <w:r w:rsidR="00104F48">
        <w:rPr>
          <w:i/>
          <w:iCs/>
        </w:rPr>
        <w:t xml:space="preserve">i </w:t>
      </w:r>
      <w:r w:rsidR="007029B7" w:rsidRPr="0010233D">
        <w:rPr>
          <w:i/>
          <w:iCs/>
        </w:rPr>
        <w:t>étaient pas des comportements de quelqu’un de vraiment ‘normal’ </w:t>
      </w:r>
      <w:r w:rsidR="007029B7" w:rsidRPr="007D1EF2">
        <w:t>». Il affirme alors qu</w:t>
      </w:r>
      <w:r w:rsidR="007D1EF2" w:rsidRPr="007D1EF2">
        <w:t xml:space="preserve">e </w:t>
      </w:r>
      <w:r w:rsidR="00B51E8B">
        <w:t>Théo</w:t>
      </w:r>
      <w:r w:rsidR="00B51E8B" w:rsidRPr="007D1EF2">
        <w:t xml:space="preserve"> </w:t>
      </w:r>
      <w:r w:rsidR="007029B7" w:rsidRPr="007D1EF2">
        <w:t>« </w:t>
      </w:r>
      <w:r w:rsidR="007D1EF2" w:rsidRPr="007D1EF2">
        <w:t xml:space="preserve">[n’] </w:t>
      </w:r>
      <w:r w:rsidR="007029B7" w:rsidRPr="0010233D">
        <w:rPr>
          <w:i/>
          <w:iCs/>
        </w:rPr>
        <w:t>a pas été vraiment montré du doigt </w:t>
      </w:r>
      <w:r w:rsidR="007029B7" w:rsidRPr="007D1EF2">
        <w:t>», même s</w:t>
      </w:r>
      <w:r w:rsidR="007D1EF2" w:rsidRPr="007D1EF2">
        <w:t>’</w:t>
      </w:r>
      <w:r w:rsidR="007029B7" w:rsidRPr="007D1EF2">
        <w:t xml:space="preserve">il ajoute que </w:t>
      </w:r>
      <w:r w:rsidR="007D1EF2" w:rsidRPr="007D1EF2">
        <w:t>« </w:t>
      </w:r>
      <w:r w:rsidR="007029B7" w:rsidRPr="0010233D">
        <w:rPr>
          <w:i/>
          <w:iCs/>
        </w:rPr>
        <w:t>ça</w:t>
      </w:r>
      <w:r w:rsidR="007D1EF2" w:rsidRPr="0010233D">
        <w:rPr>
          <w:i/>
          <w:iCs/>
        </w:rPr>
        <w:t xml:space="preserve"> </w:t>
      </w:r>
      <w:r w:rsidR="007D1EF2" w:rsidRPr="007D1EF2">
        <w:t xml:space="preserve">[le </w:t>
      </w:r>
      <w:r w:rsidR="00104094">
        <w:t>handicap</w:t>
      </w:r>
      <w:r w:rsidR="007D1EF2" w:rsidRPr="007D1EF2">
        <w:t xml:space="preserve">] </w:t>
      </w:r>
      <w:r w:rsidR="007029B7" w:rsidRPr="0010233D">
        <w:rPr>
          <w:i/>
          <w:iCs/>
        </w:rPr>
        <w:t xml:space="preserve">a pu le gêner par certaines relations… relations amicales ou autres </w:t>
      </w:r>
      <w:r w:rsidR="00180ACC" w:rsidRPr="0010233D">
        <w:rPr>
          <w:i/>
          <w:iCs/>
        </w:rPr>
        <w:t xml:space="preserve">- </w:t>
      </w:r>
      <w:r w:rsidR="007029B7" w:rsidRPr="0010233D">
        <w:rPr>
          <w:i/>
          <w:iCs/>
        </w:rPr>
        <w:t xml:space="preserve">ou même de travail </w:t>
      </w:r>
      <w:r w:rsidR="00180ACC" w:rsidRPr="0010233D">
        <w:rPr>
          <w:i/>
          <w:iCs/>
        </w:rPr>
        <w:t xml:space="preserve">- </w:t>
      </w:r>
      <w:r w:rsidR="007029B7" w:rsidRPr="0010233D">
        <w:rPr>
          <w:i/>
          <w:iCs/>
        </w:rPr>
        <w:t xml:space="preserve">mais nous on </w:t>
      </w:r>
      <w:r w:rsidR="00180ACC" w:rsidRPr="0010233D">
        <w:rPr>
          <w:i/>
          <w:iCs/>
        </w:rPr>
        <w:t xml:space="preserve">n’y </w:t>
      </w:r>
      <w:r w:rsidR="007029B7" w:rsidRPr="0010233D">
        <w:rPr>
          <w:i/>
          <w:iCs/>
        </w:rPr>
        <w:t>étai</w:t>
      </w:r>
      <w:r w:rsidR="007D1EF2" w:rsidRPr="0010233D">
        <w:rPr>
          <w:i/>
          <w:iCs/>
        </w:rPr>
        <w:t>t</w:t>
      </w:r>
      <w:r w:rsidR="007029B7" w:rsidRPr="0010233D">
        <w:rPr>
          <w:i/>
          <w:iCs/>
        </w:rPr>
        <w:t xml:space="preserve"> pas forcément pour le voir</w:t>
      </w:r>
      <w:r w:rsidR="007D1EF2" w:rsidRPr="0010233D">
        <w:rPr>
          <w:i/>
          <w:iCs/>
        </w:rPr>
        <w:t> </w:t>
      </w:r>
      <w:r w:rsidR="007D1EF2" w:rsidRPr="007D1EF2">
        <w:t>»</w:t>
      </w:r>
      <w:r w:rsidR="007D1EF2">
        <w:t xml:space="preserve">. </w:t>
      </w:r>
      <w:r w:rsidR="00B51E8B">
        <w:t>Développant son argumentaire</w:t>
      </w:r>
      <w:r w:rsidR="00104094">
        <w:t>,</w:t>
      </w:r>
      <w:r w:rsidR="00094A32">
        <w:t xml:space="preserve"> il</w:t>
      </w:r>
      <w:r w:rsidR="00104094">
        <w:t xml:space="preserve"> </w:t>
      </w:r>
      <w:r w:rsidR="007D1EF2">
        <w:t>insiste sur le caractère invisible d</w:t>
      </w:r>
      <w:r w:rsidR="00104094">
        <w:t xml:space="preserve">u </w:t>
      </w:r>
      <w:r w:rsidR="007D1EF2">
        <w:t>handicap </w:t>
      </w:r>
      <w:r w:rsidR="00104094">
        <w:t xml:space="preserve">de son fils </w:t>
      </w:r>
      <w:r w:rsidR="007D1EF2">
        <w:t xml:space="preserve">: </w:t>
      </w:r>
      <w:r w:rsidR="007D1EF2" w:rsidRPr="005879C9">
        <w:rPr>
          <w:i/>
          <w:iCs/>
        </w:rPr>
        <w:t>« </w:t>
      </w:r>
      <w:r w:rsidR="00B51E8B">
        <w:rPr>
          <w:i/>
          <w:iCs/>
        </w:rPr>
        <w:t xml:space="preserve">il </w:t>
      </w:r>
      <w:r w:rsidR="007D1EF2" w:rsidRPr="005879C9">
        <w:rPr>
          <w:i/>
          <w:iCs/>
        </w:rPr>
        <w:t>y</w:t>
      </w:r>
      <w:r w:rsidR="00B51E8B">
        <w:rPr>
          <w:i/>
          <w:iCs/>
        </w:rPr>
        <w:t xml:space="preserve"> </w:t>
      </w:r>
      <w:r w:rsidR="007D1EF2" w:rsidRPr="005879C9">
        <w:rPr>
          <w:i/>
          <w:iCs/>
        </w:rPr>
        <w:t>a des problèmes que nous on voit et que nous on connait</w:t>
      </w:r>
      <w:r w:rsidR="00104094" w:rsidRPr="005879C9">
        <w:rPr>
          <w:i/>
          <w:iCs/>
        </w:rPr>
        <w:t xml:space="preserve">, </w:t>
      </w:r>
      <w:r w:rsidR="007D1EF2" w:rsidRPr="005879C9">
        <w:rPr>
          <w:i/>
          <w:iCs/>
        </w:rPr>
        <w:t>mais extérieurement ça ne transpire pas forcément et donc ça le gêne pas forcément par rapport… par rapport à une quelconque stigmatisation</w:t>
      </w:r>
      <w:r w:rsidR="00104094" w:rsidRPr="005879C9">
        <w:rPr>
          <w:i/>
          <w:iCs/>
        </w:rPr>
        <w:t xml:space="preserve"> </w:t>
      </w:r>
      <w:r w:rsidR="007D1EF2" w:rsidRPr="007D1EF2">
        <w:t>»</w:t>
      </w:r>
      <w:r w:rsidR="00104094">
        <w:t xml:space="preserve">. </w:t>
      </w:r>
      <w:r w:rsidR="00180ACC">
        <w:t xml:space="preserve">D’après </w:t>
      </w:r>
      <w:r w:rsidR="00094A32" w:rsidRPr="00094A32">
        <w:t xml:space="preserve">le père de </w:t>
      </w:r>
      <w:r w:rsidR="00B51E8B">
        <w:t>Théo</w:t>
      </w:r>
      <w:r w:rsidR="00180ACC">
        <w:t>, l</w:t>
      </w:r>
      <w:r w:rsidR="00104094">
        <w:t>e caractère invisible</w:t>
      </w:r>
      <w:r w:rsidR="007029B7" w:rsidRPr="007D1EF2">
        <w:t> </w:t>
      </w:r>
      <w:r w:rsidR="00104094">
        <w:t xml:space="preserve">du handicap de </w:t>
      </w:r>
      <w:r w:rsidR="00094A32" w:rsidRPr="006B0CC9">
        <w:t xml:space="preserve">son fils </w:t>
      </w:r>
      <w:r w:rsidR="00104094">
        <w:t>est tel</w:t>
      </w:r>
      <w:r w:rsidR="00180ACC">
        <w:t>,</w:t>
      </w:r>
      <w:r w:rsidR="00104094">
        <w:t xml:space="preserve"> qu’il </w:t>
      </w:r>
      <w:r w:rsidR="007D1EF2" w:rsidRPr="007D1EF2">
        <w:t>« </w:t>
      </w:r>
      <w:r w:rsidR="007D1EF2" w:rsidRPr="005879C9">
        <w:rPr>
          <w:i/>
          <w:iCs/>
        </w:rPr>
        <w:t>y</w:t>
      </w:r>
      <w:r w:rsidR="00B51E8B">
        <w:rPr>
          <w:i/>
          <w:iCs/>
        </w:rPr>
        <w:t xml:space="preserve"> </w:t>
      </w:r>
      <w:r w:rsidR="007D1EF2" w:rsidRPr="005879C9">
        <w:rPr>
          <w:i/>
          <w:iCs/>
        </w:rPr>
        <w:t xml:space="preserve">a des gens qui nous disent qu’ils… qu’ils… </w:t>
      </w:r>
      <w:r w:rsidR="00B51E8B">
        <w:rPr>
          <w:i/>
          <w:iCs/>
        </w:rPr>
        <w:t>en</w:t>
      </w:r>
      <w:r w:rsidR="007D1EF2" w:rsidRPr="005879C9">
        <w:rPr>
          <w:i/>
          <w:iCs/>
        </w:rPr>
        <w:t>fi</w:t>
      </w:r>
      <w:r w:rsidR="00B51E8B">
        <w:rPr>
          <w:i/>
          <w:iCs/>
        </w:rPr>
        <w:t>n</w:t>
      </w:r>
      <w:r w:rsidR="007D1EF2" w:rsidRPr="005879C9">
        <w:rPr>
          <w:i/>
          <w:iCs/>
        </w:rPr>
        <w:t xml:space="preserve"> qu’ils le trouvent complètement normal</w:t>
      </w:r>
      <w:r w:rsidR="00180ACC" w:rsidRPr="005879C9">
        <w:rPr>
          <w:i/>
          <w:iCs/>
        </w:rPr>
        <w:t>,</w:t>
      </w:r>
      <w:r w:rsidR="007D1EF2" w:rsidRPr="005879C9">
        <w:rPr>
          <w:i/>
          <w:iCs/>
        </w:rPr>
        <w:t xml:space="preserve"> parce q</w:t>
      </w:r>
      <w:r w:rsidR="00104094" w:rsidRPr="005879C9">
        <w:rPr>
          <w:i/>
          <w:iCs/>
        </w:rPr>
        <w:t>u’</w:t>
      </w:r>
      <w:r w:rsidR="007D1EF2" w:rsidRPr="005879C9">
        <w:rPr>
          <w:i/>
          <w:iCs/>
        </w:rPr>
        <w:t>il donne beaucoup le change quoi, il est… il a des raisonnements qui se tiennent</w:t>
      </w:r>
      <w:r w:rsidR="007D1EF2" w:rsidRPr="007D1EF2">
        <w:t> »</w:t>
      </w:r>
      <w:r w:rsidR="00B51E8B">
        <w:t>.</w:t>
      </w:r>
    </w:p>
    <w:p w14:paraId="2F7F367B" w14:textId="20F23755" w:rsidR="007029B7" w:rsidRPr="00052A28" w:rsidRDefault="007029B7" w:rsidP="00052A28">
      <w:pPr>
        <w:pStyle w:val="NormalWeb"/>
        <w:tabs>
          <w:tab w:val="center" w:pos="8789"/>
          <w:tab w:val="center" w:pos="9072"/>
        </w:tabs>
        <w:spacing w:before="297" w:beforeAutospacing="0" w:after="0" w:afterAutospacing="0"/>
        <w:ind w:left="851"/>
        <w:jc w:val="both"/>
        <w:rPr>
          <w:sz w:val="20"/>
          <w:szCs w:val="20"/>
        </w:rPr>
      </w:pPr>
      <w:r w:rsidRPr="00052A28">
        <w:rPr>
          <w:sz w:val="20"/>
          <w:szCs w:val="20"/>
        </w:rPr>
        <w:t>on devait l’</w:t>
      </w:r>
      <w:r w:rsidR="00B51E8B" w:rsidRPr="00052A28">
        <w:rPr>
          <w:sz w:val="20"/>
          <w:szCs w:val="20"/>
        </w:rPr>
        <w:t xml:space="preserve">[stigmate] </w:t>
      </w:r>
      <w:r w:rsidRPr="00052A28">
        <w:rPr>
          <w:sz w:val="20"/>
          <w:szCs w:val="20"/>
        </w:rPr>
        <w:t>atténuer et on devait l’occulter… mais bon c’est vrai que</w:t>
      </w:r>
      <w:r w:rsidR="00B51E8B" w:rsidRPr="00052A28">
        <w:rPr>
          <w:sz w:val="20"/>
          <w:szCs w:val="20"/>
        </w:rPr>
        <w:t>,</w:t>
      </w:r>
      <w:r w:rsidRPr="00052A28">
        <w:rPr>
          <w:sz w:val="20"/>
          <w:szCs w:val="20"/>
        </w:rPr>
        <w:t xml:space="preserve"> il a eu parfois des  comportements qu</w:t>
      </w:r>
      <w:r w:rsidR="00B51E8B" w:rsidRPr="00052A28">
        <w:rPr>
          <w:sz w:val="20"/>
          <w:szCs w:val="20"/>
        </w:rPr>
        <w:t xml:space="preserve">i </w:t>
      </w:r>
      <w:r w:rsidRPr="00052A28">
        <w:rPr>
          <w:sz w:val="20"/>
          <w:szCs w:val="20"/>
        </w:rPr>
        <w:t>étaient pas des comportements de quelqu’un de vraiment normal entre guillemets</w:t>
      </w:r>
      <w:r w:rsidR="00094A32" w:rsidRPr="00052A28">
        <w:rPr>
          <w:sz w:val="20"/>
          <w:szCs w:val="20"/>
        </w:rPr>
        <w:t xml:space="preserve">, </w:t>
      </w:r>
      <w:r w:rsidRPr="00052A28">
        <w:rPr>
          <w:sz w:val="20"/>
          <w:szCs w:val="20"/>
        </w:rPr>
        <w:t xml:space="preserve"> mais bon… ça on a… bon on a fait avec et puis bon </w:t>
      </w:r>
      <w:r w:rsidR="00B51E8B" w:rsidRPr="00052A28">
        <w:rPr>
          <w:sz w:val="20"/>
          <w:szCs w:val="20"/>
        </w:rPr>
        <w:t xml:space="preserve">il </w:t>
      </w:r>
      <w:r w:rsidRPr="00052A28">
        <w:rPr>
          <w:sz w:val="20"/>
          <w:szCs w:val="20"/>
        </w:rPr>
        <w:t>y</w:t>
      </w:r>
      <w:r w:rsidR="00B51E8B" w:rsidRPr="00052A28">
        <w:rPr>
          <w:sz w:val="20"/>
          <w:szCs w:val="20"/>
        </w:rPr>
        <w:t xml:space="preserve"> </w:t>
      </w:r>
      <w:r w:rsidRPr="00052A28">
        <w:rPr>
          <w:sz w:val="20"/>
          <w:szCs w:val="20"/>
        </w:rPr>
        <w:t xml:space="preserve">a pas… il a pas été vraiment montré du doigt  par rapport à ça… ça a pu… </w:t>
      </w:r>
      <w:r w:rsidR="00104F48" w:rsidRPr="00052A28">
        <w:rPr>
          <w:sz w:val="20"/>
          <w:szCs w:val="20"/>
        </w:rPr>
        <w:t>en</w:t>
      </w:r>
      <w:r w:rsidRPr="00052A28">
        <w:rPr>
          <w:sz w:val="20"/>
          <w:szCs w:val="20"/>
        </w:rPr>
        <w:t>fin</w:t>
      </w:r>
      <w:r w:rsidR="00104F48" w:rsidRPr="00052A28">
        <w:rPr>
          <w:sz w:val="20"/>
          <w:szCs w:val="20"/>
        </w:rPr>
        <w:t>,</w:t>
      </w:r>
      <w:r w:rsidRPr="00052A28">
        <w:rPr>
          <w:sz w:val="20"/>
          <w:szCs w:val="20"/>
        </w:rPr>
        <w:t xml:space="preserve"> nous on est pas tout le temps derrière lui hein</w:t>
      </w:r>
      <w:r w:rsidR="00094A32" w:rsidRPr="00052A28">
        <w:rPr>
          <w:sz w:val="20"/>
          <w:szCs w:val="20"/>
        </w:rPr>
        <w:t>,</w:t>
      </w:r>
      <w:r w:rsidRPr="00052A28">
        <w:rPr>
          <w:sz w:val="20"/>
          <w:szCs w:val="20"/>
        </w:rPr>
        <w:t xml:space="preserve"> mais ça a pu le gêner  par certaines relations… relations amicales ou autres ou même de travail</w:t>
      </w:r>
      <w:r w:rsidR="00094A32" w:rsidRPr="00052A28">
        <w:rPr>
          <w:sz w:val="20"/>
          <w:szCs w:val="20"/>
        </w:rPr>
        <w:t xml:space="preserve">, </w:t>
      </w:r>
      <w:r w:rsidRPr="00052A28">
        <w:rPr>
          <w:sz w:val="20"/>
          <w:szCs w:val="20"/>
        </w:rPr>
        <w:t>mais nous on</w:t>
      </w:r>
      <w:r w:rsidR="00104F48" w:rsidRPr="00052A28">
        <w:rPr>
          <w:sz w:val="20"/>
          <w:szCs w:val="20"/>
        </w:rPr>
        <w:t xml:space="preserve"> n’y</w:t>
      </w:r>
      <w:r w:rsidRPr="00052A28">
        <w:rPr>
          <w:sz w:val="20"/>
          <w:szCs w:val="20"/>
        </w:rPr>
        <w:t xml:space="preserve"> étai</w:t>
      </w:r>
      <w:r w:rsidR="00094A32" w:rsidRPr="00052A28">
        <w:rPr>
          <w:sz w:val="20"/>
          <w:szCs w:val="20"/>
        </w:rPr>
        <w:t>t</w:t>
      </w:r>
      <w:r w:rsidRPr="00052A28">
        <w:rPr>
          <w:sz w:val="20"/>
          <w:szCs w:val="20"/>
        </w:rPr>
        <w:t xml:space="preserve"> pas forcément pour le voir […]</w:t>
      </w:r>
      <w:r w:rsidR="00A91DE2" w:rsidRPr="007D1EF2">
        <w:rPr>
          <w:sz w:val="20"/>
          <w:szCs w:val="20"/>
        </w:rPr>
        <w:t xml:space="preserve"> </w:t>
      </w:r>
      <w:r w:rsidRPr="00052A28">
        <w:rPr>
          <w:sz w:val="20"/>
          <w:szCs w:val="20"/>
        </w:rPr>
        <w:t>[</w:t>
      </w:r>
      <w:r w:rsidR="00104F48" w:rsidRPr="00052A28">
        <w:rPr>
          <w:sz w:val="20"/>
          <w:szCs w:val="20"/>
        </w:rPr>
        <w:t xml:space="preserve">Enquêteur : </w:t>
      </w:r>
      <w:r w:rsidR="00094A32" w:rsidRPr="00052A28">
        <w:rPr>
          <w:sz w:val="20"/>
          <w:szCs w:val="20"/>
        </w:rPr>
        <w:t>vous</w:t>
      </w:r>
      <w:r w:rsidRPr="00052A28">
        <w:rPr>
          <w:sz w:val="20"/>
          <w:szCs w:val="20"/>
        </w:rPr>
        <w:t xml:space="preserve"> en a</w:t>
      </w:r>
      <w:r w:rsidR="00094A32" w:rsidRPr="00052A28">
        <w:rPr>
          <w:sz w:val="20"/>
          <w:szCs w:val="20"/>
        </w:rPr>
        <w:t>vez</w:t>
      </w:r>
      <w:r w:rsidRPr="00052A28">
        <w:rPr>
          <w:sz w:val="20"/>
          <w:szCs w:val="20"/>
        </w:rPr>
        <w:t xml:space="preserve"> parlé</w:t>
      </w:r>
      <w:r w:rsidR="00104F48" w:rsidRPr="00052A28">
        <w:rPr>
          <w:sz w:val="20"/>
          <w:szCs w:val="20"/>
        </w:rPr>
        <w:t> ?</w:t>
      </w:r>
      <w:r w:rsidRPr="00052A28">
        <w:rPr>
          <w:sz w:val="20"/>
          <w:szCs w:val="20"/>
        </w:rPr>
        <w:t>] Pas trop non […]</w:t>
      </w:r>
      <w:r w:rsidR="00B51E8B" w:rsidRPr="00052A28">
        <w:rPr>
          <w:sz w:val="20"/>
          <w:szCs w:val="20"/>
        </w:rPr>
        <w:t xml:space="preserve"> </w:t>
      </w:r>
      <w:r w:rsidRPr="00052A28">
        <w:rPr>
          <w:sz w:val="20"/>
          <w:szCs w:val="20"/>
        </w:rPr>
        <w:t>il est quand même dans un groupe, sur le plan du travail là</w:t>
      </w:r>
      <w:r w:rsidR="00104F48" w:rsidRPr="00052A28">
        <w:rPr>
          <w:sz w:val="20"/>
          <w:szCs w:val="20"/>
        </w:rPr>
        <w:t xml:space="preserve">, </w:t>
      </w:r>
      <w:r w:rsidRPr="00052A28">
        <w:rPr>
          <w:sz w:val="20"/>
          <w:szCs w:val="20"/>
        </w:rPr>
        <w:t>où il a trouvé son  équilibre. Il est dans un groupe où… donc les gens… tous les gens qu’il côtoie sont habitués à côtoyer le handicap…  </w:t>
      </w:r>
      <w:r w:rsidR="00A91DE2" w:rsidRPr="00052A28">
        <w:rPr>
          <w:sz w:val="20"/>
          <w:szCs w:val="20"/>
        </w:rPr>
        <w:t>[…]</w:t>
      </w:r>
      <w:r w:rsidRPr="00052A28">
        <w:rPr>
          <w:sz w:val="20"/>
          <w:szCs w:val="20"/>
        </w:rPr>
        <w:t xml:space="preserve"> Et donc, comme lui il donne beaucoup le change… bon </w:t>
      </w:r>
      <w:r w:rsidR="00104F48" w:rsidRPr="00052A28">
        <w:rPr>
          <w:sz w:val="20"/>
          <w:szCs w:val="20"/>
        </w:rPr>
        <w:t>il est</w:t>
      </w:r>
      <w:r w:rsidRPr="00052A28">
        <w:rPr>
          <w:sz w:val="20"/>
          <w:szCs w:val="20"/>
        </w:rPr>
        <w:t xml:space="preserve"> … il est entouré, il est dans une équipe où le chef d’équipe est éducateur en même temps </w:t>
      </w:r>
      <w:r w:rsidR="00A91DE2" w:rsidRPr="00052A28">
        <w:rPr>
          <w:sz w:val="20"/>
          <w:szCs w:val="20"/>
        </w:rPr>
        <w:t>[…] [</w:t>
      </w:r>
      <w:r w:rsidR="00104F48" w:rsidRPr="00052A28">
        <w:rPr>
          <w:sz w:val="20"/>
          <w:szCs w:val="20"/>
        </w:rPr>
        <w:t xml:space="preserve">Enquêteur : Et dans </w:t>
      </w:r>
      <w:r w:rsidRPr="00052A28">
        <w:rPr>
          <w:sz w:val="20"/>
          <w:szCs w:val="20"/>
        </w:rPr>
        <w:t xml:space="preserve">des choses de la vie du quotidien comme faire </w:t>
      </w:r>
      <w:r w:rsidRPr="00052A28">
        <w:rPr>
          <w:sz w:val="20"/>
          <w:szCs w:val="20"/>
        </w:rPr>
        <w:lastRenderedPageBreak/>
        <w:t>ses courses</w:t>
      </w:r>
      <w:r w:rsidR="00104F48" w:rsidRPr="00052A28">
        <w:rPr>
          <w:sz w:val="20"/>
          <w:szCs w:val="20"/>
        </w:rPr>
        <w:t> etc. ?</w:t>
      </w:r>
      <w:r w:rsidRPr="00052A28">
        <w:rPr>
          <w:sz w:val="20"/>
          <w:szCs w:val="20"/>
        </w:rPr>
        <w:t xml:space="preserve"> </w:t>
      </w:r>
      <w:r w:rsidR="00E82DDA" w:rsidRPr="00052A28">
        <w:rPr>
          <w:sz w:val="20"/>
          <w:szCs w:val="20"/>
        </w:rPr>
        <w:t>[…]</w:t>
      </w:r>
      <w:r w:rsidRPr="00052A28">
        <w:rPr>
          <w:sz w:val="20"/>
          <w:szCs w:val="20"/>
        </w:rPr>
        <w:t xml:space="preserve"> Alors de ce côté</w:t>
      </w:r>
      <w:r w:rsidR="009B2F4C" w:rsidRPr="00052A28">
        <w:rPr>
          <w:sz w:val="20"/>
          <w:szCs w:val="20"/>
        </w:rPr>
        <w:t>-</w:t>
      </w:r>
      <w:r w:rsidRPr="00052A28">
        <w:rPr>
          <w:sz w:val="20"/>
          <w:szCs w:val="20"/>
        </w:rPr>
        <w:t>là non… non, il arrive à être suffisamment à l’aise pour pas le montrer </w:t>
      </w:r>
      <w:r w:rsidR="00A91DE2" w:rsidRPr="00052A28">
        <w:rPr>
          <w:sz w:val="20"/>
          <w:szCs w:val="20"/>
        </w:rPr>
        <w:t>[…]</w:t>
      </w:r>
      <w:r w:rsidR="00A91DE2" w:rsidRPr="007D1EF2">
        <w:rPr>
          <w:sz w:val="20"/>
          <w:szCs w:val="20"/>
        </w:rPr>
        <w:t xml:space="preserve"> </w:t>
      </w:r>
      <w:r w:rsidRPr="00052A28">
        <w:rPr>
          <w:sz w:val="20"/>
          <w:szCs w:val="20"/>
        </w:rPr>
        <w:t xml:space="preserve">Et donc il est pas stigmatisé </w:t>
      </w:r>
      <w:r w:rsidR="00A91DE2" w:rsidRPr="00052A28">
        <w:rPr>
          <w:sz w:val="20"/>
          <w:szCs w:val="20"/>
        </w:rPr>
        <w:t>[…] [</w:t>
      </w:r>
      <w:r w:rsidRPr="00052A28">
        <w:rPr>
          <w:sz w:val="20"/>
          <w:szCs w:val="20"/>
        </w:rPr>
        <w:t>pas de signes visibles</w:t>
      </w:r>
      <w:r w:rsidR="00A91DE2" w:rsidRPr="00052A28">
        <w:rPr>
          <w:sz w:val="20"/>
          <w:szCs w:val="20"/>
        </w:rPr>
        <w:t xml:space="preserve">] […] </w:t>
      </w:r>
      <w:r w:rsidRPr="00052A28">
        <w:rPr>
          <w:sz w:val="20"/>
          <w:szCs w:val="20"/>
        </w:rPr>
        <w:t xml:space="preserve">Non… quand on fouille un petit peu et qu’on le questionne ou… </w:t>
      </w:r>
      <w:r w:rsidR="00104F48" w:rsidRPr="00052A28">
        <w:rPr>
          <w:sz w:val="20"/>
          <w:szCs w:val="20"/>
        </w:rPr>
        <w:t xml:space="preserve">il </w:t>
      </w:r>
      <w:r w:rsidRPr="00052A28">
        <w:rPr>
          <w:sz w:val="20"/>
          <w:szCs w:val="20"/>
        </w:rPr>
        <w:t>y</w:t>
      </w:r>
      <w:r w:rsidR="00104F48" w:rsidRPr="00052A28">
        <w:rPr>
          <w:sz w:val="20"/>
          <w:szCs w:val="20"/>
        </w:rPr>
        <w:t xml:space="preserve"> </w:t>
      </w:r>
      <w:r w:rsidRPr="00052A28">
        <w:rPr>
          <w:sz w:val="20"/>
          <w:szCs w:val="20"/>
        </w:rPr>
        <w:t>a des gens qui nous disent qu’ils… qu’ils…</w:t>
      </w:r>
      <w:r w:rsidR="009B2F4C" w:rsidRPr="00052A28">
        <w:rPr>
          <w:sz w:val="20"/>
          <w:szCs w:val="20"/>
        </w:rPr>
        <w:t xml:space="preserve"> </w:t>
      </w:r>
      <w:r w:rsidR="00104F48" w:rsidRPr="00052A28">
        <w:rPr>
          <w:sz w:val="20"/>
          <w:szCs w:val="20"/>
        </w:rPr>
        <w:t>en</w:t>
      </w:r>
      <w:r w:rsidRPr="00052A28">
        <w:rPr>
          <w:sz w:val="20"/>
          <w:szCs w:val="20"/>
        </w:rPr>
        <w:t>fin</w:t>
      </w:r>
      <w:r w:rsidR="00104F48" w:rsidRPr="00052A28">
        <w:rPr>
          <w:sz w:val="20"/>
          <w:szCs w:val="20"/>
        </w:rPr>
        <w:t>,</w:t>
      </w:r>
      <w:r w:rsidRPr="00052A28">
        <w:rPr>
          <w:sz w:val="20"/>
          <w:szCs w:val="20"/>
        </w:rPr>
        <w:t xml:space="preserve"> qu’ils le trouvent complètement normal</w:t>
      </w:r>
      <w:r w:rsidR="00104F48" w:rsidRPr="00052A28">
        <w:rPr>
          <w:sz w:val="20"/>
          <w:szCs w:val="20"/>
        </w:rPr>
        <w:t xml:space="preserve">, </w:t>
      </w:r>
      <w:r w:rsidRPr="00052A28">
        <w:rPr>
          <w:sz w:val="20"/>
          <w:szCs w:val="20"/>
        </w:rPr>
        <w:t xml:space="preserve">parce que il donne beaucoup le change  quoi, il est… il a des raisonnements qui se tiennent donc… </w:t>
      </w:r>
      <w:r w:rsidR="00104F48" w:rsidRPr="00052A28">
        <w:rPr>
          <w:sz w:val="20"/>
          <w:szCs w:val="20"/>
        </w:rPr>
        <w:t xml:space="preserve">il </w:t>
      </w:r>
      <w:r w:rsidRPr="00052A28">
        <w:rPr>
          <w:sz w:val="20"/>
          <w:szCs w:val="20"/>
        </w:rPr>
        <w:t>y</w:t>
      </w:r>
      <w:r w:rsidR="00104F48" w:rsidRPr="00052A28">
        <w:rPr>
          <w:sz w:val="20"/>
          <w:szCs w:val="20"/>
        </w:rPr>
        <w:t xml:space="preserve"> </w:t>
      </w:r>
      <w:r w:rsidRPr="00052A28">
        <w:rPr>
          <w:sz w:val="20"/>
          <w:szCs w:val="20"/>
        </w:rPr>
        <w:t xml:space="preserve">a des gens qui me… qui ont aucune idée  de… des séquelles qu’il a pu avoir suite à son traumatisme </w:t>
      </w:r>
      <w:r w:rsidR="00A91DE2" w:rsidRPr="00052A28">
        <w:rPr>
          <w:sz w:val="20"/>
          <w:szCs w:val="20"/>
        </w:rPr>
        <w:t xml:space="preserve">[…] </w:t>
      </w:r>
      <w:r w:rsidRPr="00052A28">
        <w:rPr>
          <w:sz w:val="20"/>
          <w:szCs w:val="20"/>
        </w:rPr>
        <w:t xml:space="preserve">Extérieurement… c’est sur le plan cognitif, sur le plan raisonnement… </w:t>
      </w:r>
      <w:r w:rsidR="00104F48" w:rsidRPr="00052A28">
        <w:rPr>
          <w:sz w:val="20"/>
          <w:szCs w:val="20"/>
        </w:rPr>
        <w:t>en</w:t>
      </w:r>
      <w:r w:rsidRPr="00052A28">
        <w:rPr>
          <w:sz w:val="20"/>
          <w:szCs w:val="20"/>
        </w:rPr>
        <w:t>fin</w:t>
      </w:r>
      <w:r w:rsidR="00104F48" w:rsidRPr="00052A28">
        <w:rPr>
          <w:sz w:val="20"/>
          <w:szCs w:val="20"/>
        </w:rPr>
        <w:t>,</w:t>
      </w:r>
      <w:r w:rsidRPr="00052A28">
        <w:rPr>
          <w:sz w:val="20"/>
          <w:szCs w:val="20"/>
        </w:rPr>
        <w:t xml:space="preserve"> aussi sur le plan des apprentissages etc</w:t>
      </w:r>
      <w:r w:rsidR="00104094" w:rsidRPr="00052A28">
        <w:rPr>
          <w:sz w:val="20"/>
          <w:szCs w:val="20"/>
        </w:rPr>
        <w:t xml:space="preserve">. </w:t>
      </w:r>
      <w:r w:rsidR="00A91DE2" w:rsidRPr="00052A28">
        <w:rPr>
          <w:sz w:val="20"/>
          <w:szCs w:val="20"/>
        </w:rPr>
        <w:t>[…]</w:t>
      </w:r>
      <w:r w:rsidRPr="00052A28">
        <w:rPr>
          <w:sz w:val="20"/>
          <w:szCs w:val="20"/>
        </w:rPr>
        <w:t xml:space="preserve"> là </w:t>
      </w:r>
      <w:r w:rsidR="00104F48" w:rsidRPr="00052A28">
        <w:rPr>
          <w:sz w:val="20"/>
          <w:szCs w:val="20"/>
        </w:rPr>
        <w:t xml:space="preserve">il </w:t>
      </w:r>
      <w:r w:rsidRPr="00052A28">
        <w:rPr>
          <w:sz w:val="20"/>
          <w:szCs w:val="20"/>
        </w:rPr>
        <w:t>y</w:t>
      </w:r>
      <w:r w:rsidR="00104F48" w:rsidRPr="00052A28">
        <w:rPr>
          <w:sz w:val="20"/>
          <w:szCs w:val="20"/>
        </w:rPr>
        <w:t xml:space="preserve"> </w:t>
      </w:r>
      <w:r w:rsidRPr="00052A28">
        <w:rPr>
          <w:sz w:val="20"/>
          <w:szCs w:val="20"/>
        </w:rPr>
        <w:t>a des problèmes que nous on voi</w:t>
      </w:r>
      <w:r w:rsidR="00E82DDA" w:rsidRPr="00052A28">
        <w:rPr>
          <w:sz w:val="20"/>
          <w:szCs w:val="20"/>
        </w:rPr>
        <w:t>t</w:t>
      </w:r>
      <w:r w:rsidRPr="00052A28">
        <w:rPr>
          <w:sz w:val="20"/>
          <w:szCs w:val="20"/>
        </w:rPr>
        <w:t xml:space="preserve"> et que nous on conna</w:t>
      </w:r>
      <w:r w:rsidR="00104F48" w:rsidRPr="00052A28">
        <w:rPr>
          <w:sz w:val="20"/>
          <w:szCs w:val="20"/>
        </w:rPr>
        <w:t>î</w:t>
      </w:r>
      <w:r w:rsidRPr="00052A28">
        <w:rPr>
          <w:sz w:val="20"/>
          <w:szCs w:val="20"/>
        </w:rPr>
        <w:t>t</w:t>
      </w:r>
      <w:r w:rsidR="00104F48" w:rsidRPr="00052A28">
        <w:rPr>
          <w:sz w:val="20"/>
          <w:szCs w:val="20"/>
        </w:rPr>
        <w:t>,</w:t>
      </w:r>
      <w:r w:rsidRPr="00052A28">
        <w:rPr>
          <w:sz w:val="20"/>
          <w:szCs w:val="20"/>
        </w:rPr>
        <w:t xml:space="preserve"> mais  extérieurement ça ne transpire pas forcément et donc ça le gêne pas forcément par rapport… par  rapport à une quelconque stigmatisation</w:t>
      </w:r>
      <w:r w:rsidR="00104F48" w:rsidRPr="00052A28">
        <w:rPr>
          <w:sz w:val="20"/>
          <w:szCs w:val="20"/>
        </w:rPr>
        <w:t>.</w:t>
      </w:r>
    </w:p>
    <w:p w14:paraId="4A86B688" w14:textId="77777777" w:rsidR="00052A28" w:rsidRDefault="00052A28">
      <w:pPr>
        <w:spacing w:after="160" w:line="259" w:lineRule="auto"/>
        <w:rPr>
          <w:b/>
          <w:bCs/>
        </w:rPr>
      </w:pPr>
      <w:r>
        <w:rPr>
          <w:b/>
          <w:bCs/>
        </w:rPr>
        <w:br w:type="page"/>
      </w:r>
    </w:p>
    <w:p w14:paraId="40EE4D3D" w14:textId="40DF668E" w:rsidR="00104F48" w:rsidRPr="002F7704" w:rsidRDefault="00557CE7" w:rsidP="00EC32C3">
      <w:pPr>
        <w:pStyle w:val="NormalWeb"/>
        <w:shd w:val="clear" w:color="auto" w:fill="BDD6EE" w:themeFill="accent1" w:themeFillTint="66"/>
        <w:tabs>
          <w:tab w:val="center" w:pos="8789"/>
          <w:tab w:val="center" w:pos="9072"/>
        </w:tabs>
        <w:spacing w:before="297" w:beforeAutospacing="0" w:after="0" w:afterAutospacing="0"/>
        <w:jc w:val="both"/>
        <w:outlineLvl w:val="1"/>
        <w:rPr>
          <w:b/>
          <w:bCs/>
        </w:rPr>
      </w:pPr>
      <w:bookmarkStart w:id="114" w:name="_Toc127311371"/>
      <w:r>
        <w:rPr>
          <w:b/>
          <w:bCs/>
        </w:rPr>
        <w:lastRenderedPageBreak/>
        <w:t>V</w:t>
      </w:r>
      <w:r w:rsidR="00104F48" w:rsidRPr="002F7704">
        <w:rPr>
          <w:b/>
          <w:bCs/>
        </w:rPr>
        <w:t xml:space="preserve">isibilité </w:t>
      </w:r>
      <w:r w:rsidRPr="00557CE7">
        <w:rPr>
          <w:b/>
          <w:bCs/>
          <w:i/>
          <w:iCs/>
        </w:rPr>
        <w:t>versus</w:t>
      </w:r>
      <w:r>
        <w:rPr>
          <w:b/>
          <w:bCs/>
        </w:rPr>
        <w:t xml:space="preserve"> invisibilité </w:t>
      </w:r>
      <w:r w:rsidR="00104F48" w:rsidRPr="002F7704">
        <w:rPr>
          <w:b/>
          <w:bCs/>
        </w:rPr>
        <w:t>du handicap</w:t>
      </w:r>
      <w:bookmarkEnd w:id="114"/>
      <w:r w:rsidR="00104F48" w:rsidRPr="002F7704">
        <w:rPr>
          <w:b/>
          <w:bCs/>
        </w:rPr>
        <w:t xml:space="preserve"> </w:t>
      </w:r>
    </w:p>
    <w:p w14:paraId="374414D1" w14:textId="26D41A26" w:rsidR="000E36BD" w:rsidRPr="00AF3FEA" w:rsidRDefault="00E82DDA" w:rsidP="006318D4">
      <w:pPr>
        <w:pStyle w:val="NormalWeb"/>
        <w:tabs>
          <w:tab w:val="center" w:pos="8789"/>
          <w:tab w:val="center" w:pos="9072"/>
        </w:tabs>
        <w:spacing w:before="297" w:beforeAutospacing="0" w:after="0" w:afterAutospacing="0"/>
        <w:ind w:left="16"/>
        <w:jc w:val="both"/>
      </w:pPr>
      <w:r>
        <w:t>À l’aune des éléments qui précèdent, il paraît difficile d</w:t>
      </w:r>
      <w:r w:rsidR="00104094" w:rsidRPr="00E82DDA">
        <w:t>e rendre compte des mécanismes discriminatoires qui traversent l’expérience des lésion</w:t>
      </w:r>
      <w:r w:rsidR="00104094" w:rsidRPr="00104094">
        <w:t>s cérébrales</w:t>
      </w:r>
      <w:r w:rsidR="00104094">
        <w:t xml:space="preserve">, </w:t>
      </w:r>
      <w:r w:rsidR="00104094" w:rsidRPr="00104094">
        <w:t>sans aborder la question de l’</w:t>
      </w:r>
      <w:r w:rsidR="00104094">
        <w:t>(</w:t>
      </w:r>
      <w:r w:rsidR="00104094" w:rsidRPr="00104094">
        <w:t>in</w:t>
      </w:r>
      <w:r w:rsidR="00104094">
        <w:t>)</w:t>
      </w:r>
      <w:r w:rsidR="00104094" w:rsidRPr="00104094">
        <w:t xml:space="preserve">visibilité du handicap </w:t>
      </w:r>
      <w:r w:rsidR="000E36BD">
        <w:t>considéré</w:t>
      </w:r>
      <w:r w:rsidR="00104094" w:rsidRPr="00104094">
        <w:t xml:space="preserve"> ici</w:t>
      </w:r>
      <w:r w:rsidR="000E36BD">
        <w:t xml:space="preserve">. Cette dernière se décline à plusieurs niveaux. Le </w:t>
      </w:r>
      <w:r w:rsidR="000E36BD" w:rsidRPr="002F5563">
        <w:rPr>
          <w:i/>
          <w:iCs/>
        </w:rPr>
        <w:t>premier</w:t>
      </w:r>
      <w:r w:rsidR="000E36BD">
        <w:t xml:space="preserve"> re</w:t>
      </w:r>
      <w:r w:rsidR="004740AA">
        <w:t xml:space="preserve">nvoie vers </w:t>
      </w:r>
      <w:r w:rsidR="00104F48">
        <w:t>l’absence</w:t>
      </w:r>
      <w:r w:rsidR="000E36BD">
        <w:t xml:space="preserve"> des séquelles</w:t>
      </w:r>
      <w:r w:rsidR="00104F48">
        <w:t xml:space="preserve"> au niveau moteur - </w:t>
      </w:r>
      <w:r w:rsidR="002F5563">
        <w:t>un</w:t>
      </w:r>
      <w:r w:rsidR="004740AA">
        <w:t xml:space="preserve"> élément</w:t>
      </w:r>
      <w:r w:rsidR="000E36BD">
        <w:t xml:space="preserve"> structur</w:t>
      </w:r>
      <w:r w:rsidR="004740AA">
        <w:t>ant d</w:t>
      </w:r>
      <w:r w:rsidR="000E36BD">
        <w:t>e l’expérience de la plupart des personnes cérébrolésées</w:t>
      </w:r>
      <w:r w:rsidR="00180ACC">
        <w:t xml:space="preserve"> que nous avons rencontr</w:t>
      </w:r>
      <w:r w:rsidR="002F5563">
        <w:t>é</w:t>
      </w:r>
      <w:r w:rsidR="00180ACC">
        <w:t>e</w:t>
      </w:r>
      <w:r w:rsidR="002F5563">
        <w:t>s</w:t>
      </w:r>
      <w:r w:rsidR="00104F48">
        <w:t> ;</w:t>
      </w:r>
      <w:r w:rsidR="002F5563">
        <w:t xml:space="preserve"> et l’extrait d’entretien ci-dessus en atteste</w:t>
      </w:r>
      <w:r w:rsidR="000E36BD">
        <w:t>. Le témoignage qui suit éclaire d’un autre point de vue</w:t>
      </w:r>
      <w:r w:rsidR="004740AA">
        <w:t xml:space="preserve"> ce trait saillant et met en lumière la </w:t>
      </w:r>
      <w:r w:rsidR="000E36BD" w:rsidRPr="00AF3FEA">
        <w:t>communauté</w:t>
      </w:r>
      <w:r w:rsidR="000E36BD">
        <w:t xml:space="preserve"> de pairs</w:t>
      </w:r>
      <w:r w:rsidR="004740AA">
        <w:t xml:space="preserve"> et, à la fois, la </w:t>
      </w:r>
      <w:r w:rsidR="000E36BD">
        <w:t>communauté de sens </w:t>
      </w:r>
      <w:r w:rsidR="004740AA">
        <w:t>qui supporte cette</w:t>
      </w:r>
      <w:r w:rsidR="000E36BD">
        <w:t xml:space="preserve"> immersion dans le monde des invisibles</w:t>
      </w:r>
      <w:r w:rsidR="004740AA">
        <w:t>. Seule alors l’expérience des lésions cérébrales semble permettre de saisir les changements initiés par l’av</w:t>
      </w:r>
      <w:r w:rsidR="001C2642">
        <w:t>è</w:t>
      </w:r>
      <w:r w:rsidR="004740AA">
        <w:t>nement de l’accident</w:t>
      </w:r>
      <w:r w:rsidR="00104F48">
        <w:t xml:space="preserve"> ou de la tumeur</w:t>
      </w:r>
      <w:r w:rsidR="004740AA">
        <w:t xml:space="preserve">. </w:t>
      </w:r>
      <w:r w:rsidR="00104F48">
        <w:t>Normand</w:t>
      </w:r>
      <w:r w:rsidR="004740AA">
        <w:t xml:space="preserve">, lui-même cérébrolésé, rend ainsi compte de la </w:t>
      </w:r>
      <w:r w:rsidR="004740AA" w:rsidRPr="001C2642">
        <w:t>rupture d’anévrisme de sa mère</w:t>
      </w:r>
      <w:r w:rsidR="00180ACC">
        <w:t> :</w:t>
      </w:r>
    </w:p>
    <w:p w14:paraId="23957206" w14:textId="7131041D" w:rsidR="000E36BD" w:rsidRPr="00052A28" w:rsidRDefault="000E36BD" w:rsidP="00052A28">
      <w:pPr>
        <w:pStyle w:val="NormalWeb"/>
        <w:tabs>
          <w:tab w:val="center" w:pos="8789"/>
          <w:tab w:val="center" w:pos="9072"/>
        </w:tabs>
        <w:spacing w:before="297" w:beforeAutospacing="0" w:after="0" w:afterAutospacing="0"/>
        <w:ind w:left="851"/>
        <w:jc w:val="both"/>
        <w:rPr>
          <w:sz w:val="20"/>
          <w:szCs w:val="20"/>
        </w:rPr>
      </w:pPr>
      <w:r w:rsidRPr="00052A28">
        <w:rPr>
          <w:sz w:val="20"/>
          <w:szCs w:val="20"/>
        </w:rPr>
        <w:t xml:space="preserve">tu verrais ma mère, qui a fait une rupture d’anévrisme… ça  lui </w:t>
      </w:r>
      <w:r w:rsidR="00E82DDA" w:rsidRPr="00052A28">
        <w:rPr>
          <w:sz w:val="20"/>
          <w:szCs w:val="20"/>
        </w:rPr>
        <w:t>est</w:t>
      </w:r>
      <w:r w:rsidRPr="00052A28">
        <w:rPr>
          <w:sz w:val="20"/>
          <w:szCs w:val="20"/>
        </w:rPr>
        <w:t xml:space="preserve"> arrivé le 22 décembre, elle a été à l’hôpital le 25, opérée en urgence à Bordeaux […] et tu la voi</w:t>
      </w:r>
      <w:r w:rsidR="00104F48" w:rsidRPr="00052A28">
        <w:rPr>
          <w:sz w:val="20"/>
          <w:szCs w:val="20"/>
        </w:rPr>
        <w:t xml:space="preserve">s </w:t>
      </w:r>
      <w:r w:rsidRPr="00052A28">
        <w:rPr>
          <w:sz w:val="20"/>
          <w:szCs w:val="20"/>
        </w:rPr>
        <w:t>maintenant</w:t>
      </w:r>
      <w:r w:rsidR="00104F48" w:rsidRPr="00052A28">
        <w:rPr>
          <w:sz w:val="20"/>
          <w:szCs w:val="20"/>
        </w:rPr>
        <w:t xml:space="preserve">, </w:t>
      </w:r>
      <w:r w:rsidRPr="00052A28">
        <w:rPr>
          <w:sz w:val="20"/>
          <w:szCs w:val="20"/>
        </w:rPr>
        <w:t>t</w:t>
      </w:r>
      <w:r w:rsidR="00104F48" w:rsidRPr="00052A28">
        <w:rPr>
          <w:sz w:val="20"/>
          <w:szCs w:val="20"/>
        </w:rPr>
        <w:t xml:space="preserve">u </w:t>
      </w:r>
      <w:r w:rsidRPr="00052A28">
        <w:rPr>
          <w:sz w:val="20"/>
          <w:szCs w:val="20"/>
        </w:rPr>
        <w:t>as pas l’impression qu’elle a fait une rupture d’anévrisme hein […] moi j</w:t>
      </w:r>
      <w:r w:rsidR="00104F48" w:rsidRPr="00052A28">
        <w:rPr>
          <w:sz w:val="20"/>
          <w:szCs w:val="20"/>
        </w:rPr>
        <w:t xml:space="preserve">e </w:t>
      </w:r>
      <w:r w:rsidRPr="00052A28">
        <w:rPr>
          <w:sz w:val="20"/>
          <w:szCs w:val="20"/>
        </w:rPr>
        <w:t xml:space="preserve">le vois qu’elle a changé euuuh… mentalement… </w:t>
      </w:r>
      <w:r w:rsidR="00104F48" w:rsidRPr="00052A28">
        <w:rPr>
          <w:sz w:val="20"/>
          <w:szCs w:val="20"/>
        </w:rPr>
        <w:t>en</w:t>
      </w:r>
      <w:r w:rsidRPr="00052A28">
        <w:rPr>
          <w:sz w:val="20"/>
          <w:szCs w:val="20"/>
        </w:rPr>
        <w:t>fin</w:t>
      </w:r>
      <w:r w:rsidR="00104F48" w:rsidRPr="00052A28">
        <w:rPr>
          <w:sz w:val="20"/>
          <w:szCs w:val="20"/>
        </w:rPr>
        <w:t>,</w:t>
      </w:r>
      <w:r w:rsidRPr="00052A28">
        <w:rPr>
          <w:sz w:val="20"/>
          <w:szCs w:val="20"/>
        </w:rPr>
        <w:t xml:space="preserve"> s</w:t>
      </w:r>
      <w:r w:rsidR="00104F48" w:rsidRPr="00052A28">
        <w:rPr>
          <w:sz w:val="20"/>
          <w:szCs w:val="20"/>
        </w:rPr>
        <w:t xml:space="preserve">i </w:t>
      </w:r>
      <w:r w:rsidRPr="00052A28">
        <w:rPr>
          <w:sz w:val="20"/>
          <w:szCs w:val="20"/>
        </w:rPr>
        <w:t xml:space="preserve">tu veux elle est pas comme avant […] Mais </w:t>
      </w:r>
      <w:r w:rsidR="00104F48" w:rsidRPr="00052A28">
        <w:rPr>
          <w:sz w:val="20"/>
          <w:szCs w:val="20"/>
        </w:rPr>
        <w:t xml:space="preserve">il </w:t>
      </w:r>
      <w:r w:rsidRPr="00052A28">
        <w:rPr>
          <w:sz w:val="20"/>
          <w:szCs w:val="20"/>
        </w:rPr>
        <w:t>y</w:t>
      </w:r>
      <w:r w:rsidR="00104F48" w:rsidRPr="00052A28">
        <w:rPr>
          <w:sz w:val="20"/>
          <w:szCs w:val="20"/>
        </w:rPr>
        <w:t xml:space="preserve"> </w:t>
      </w:r>
      <w:r w:rsidRPr="00052A28">
        <w:rPr>
          <w:sz w:val="20"/>
          <w:szCs w:val="20"/>
        </w:rPr>
        <w:t>a que… y’a que moi qui le vois quoi</w:t>
      </w:r>
      <w:r w:rsidR="00B7113B" w:rsidRPr="00052A28">
        <w:rPr>
          <w:sz w:val="20"/>
          <w:szCs w:val="20"/>
        </w:rPr>
        <w:t>,</w:t>
      </w:r>
      <w:r w:rsidRPr="00052A28">
        <w:rPr>
          <w:sz w:val="20"/>
          <w:szCs w:val="20"/>
        </w:rPr>
        <w:t xml:space="preserve"> parce que je sais ce qu’elle a connu, je sais ce qu’elle a vécu et euuuh… </w:t>
      </w:r>
      <w:r w:rsidR="00B7113B" w:rsidRPr="00052A28">
        <w:rPr>
          <w:sz w:val="20"/>
          <w:szCs w:val="20"/>
        </w:rPr>
        <w:t>en</w:t>
      </w:r>
      <w:r w:rsidRPr="00052A28">
        <w:rPr>
          <w:sz w:val="20"/>
          <w:szCs w:val="20"/>
        </w:rPr>
        <w:t>fin dans une moindre mesure s</w:t>
      </w:r>
      <w:r w:rsidR="00B7113B" w:rsidRPr="00052A28">
        <w:rPr>
          <w:sz w:val="20"/>
          <w:szCs w:val="20"/>
        </w:rPr>
        <w:t xml:space="preserve">i </w:t>
      </w:r>
      <w:r w:rsidRPr="00052A28">
        <w:rPr>
          <w:sz w:val="20"/>
          <w:szCs w:val="20"/>
        </w:rPr>
        <w:t>tu veux par rapport à elle… parce qu’elle a failli y passer  quoi… mais euh</w:t>
      </w:r>
      <w:r w:rsidR="00B7113B" w:rsidRPr="00052A28">
        <w:rPr>
          <w:sz w:val="20"/>
          <w:szCs w:val="20"/>
        </w:rPr>
        <w:t>,</w:t>
      </w:r>
      <w:r w:rsidRPr="00052A28">
        <w:rPr>
          <w:sz w:val="20"/>
          <w:szCs w:val="20"/>
        </w:rPr>
        <w:t xml:space="preserve"> c’est vrai que j’ai vu qu’elle… je vois les changements qu’elle… qu’elle a eu dans sa vie  </w:t>
      </w:r>
    </w:p>
    <w:p w14:paraId="3DB2B29A" w14:textId="24D234EB" w:rsidR="001C2642" w:rsidRPr="001C2642" w:rsidRDefault="001C2642" w:rsidP="006318D4">
      <w:pPr>
        <w:pStyle w:val="NormalWeb"/>
        <w:tabs>
          <w:tab w:val="center" w:pos="8789"/>
          <w:tab w:val="center" w:pos="9072"/>
        </w:tabs>
        <w:spacing w:before="297" w:beforeAutospacing="0" w:after="0" w:afterAutospacing="0"/>
        <w:jc w:val="both"/>
      </w:pPr>
      <w:r>
        <w:t>A</w:t>
      </w:r>
      <w:r w:rsidR="004740AA">
        <w:t xml:space="preserve">u-delà de ce niveau d’invisibilité des séquelles qui ne se laissent pas </w:t>
      </w:r>
      <w:r>
        <w:t xml:space="preserve">aisément </w:t>
      </w:r>
      <w:r w:rsidR="004740AA">
        <w:t xml:space="preserve">discerner à l’œil nu, les récits décrivent aussi </w:t>
      </w:r>
      <w:r>
        <w:t>tous les efforts fournis par l</w:t>
      </w:r>
      <w:r w:rsidR="00104094">
        <w:t>es personnes cérébrolésées</w:t>
      </w:r>
      <w:r>
        <w:t xml:space="preserve"> elles-mêmes</w:t>
      </w:r>
      <w:r w:rsidR="00250947">
        <w:t>,</w:t>
      </w:r>
      <w:r>
        <w:t xml:space="preserve"> dans le but d’effacer</w:t>
      </w:r>
      <w:r w:rsidR="00104094">
        <w:t xml:space="preserve"> </w:t>
      </w:r>
      <w:r>
        <w:t>les signes du stigmate</w:t>
      </w:r>
      <w:r w:rsidR="00250947">
        <w:t>.</w:t>
      </w:r>
      <w:r>
        <w:t xml:space="preserve"> </w:t>
      </w:r>
      <w:r w:rsidR="002F5563">
        <w:t>Force est de constater que c</w:t>
      </w:r>
      <w:r w:rsidR="00250947">
        <w:t xml:space="preserve">et effacement </w:t>
      </w:r>
      <w:r w:rsidR="00250947" w:rsidRPr="00465ED7">
        <w:t xml:space="preserve">ritualisé (Le Breton, </w:t>
      </w:r>
      <w:r w:rsidR="006466F7" w:rsidRPr="00465ED7">
        <w:t>1984</w:t>
      </w:r>
      <w:r w:rsidR="00250947" w:rsidRPr="00465ED7">
        <w:t>) des</w:t>
      </w:r>
      <w:r w:rsidR="00250947">
        <w:t xml:space="preserve"> traces du stigmate</w:t>
      </w:r>
      <w:r w:rsidR="00180ACC">
        <w:t>,</w:t>
      </w:r>
      <w:r w:rsidR="00250947">
        <w:t xml:space="preserve"> </w:t>
      </w:r>
      <w:r w:rsidR="002F5563">
        <w:t xml:space="preserve">qui constitue le </w:t>
      </w:r>
      <w:r w:rsidR="002F5563" w:rsidRPr="002F5563">
        <w:rPr>
          <w:i/>
          <w:iCs/>
        </w:rPr>
        <w:t>second</w:t>
      </w:r>
      <w:r w:rsidR="002F5563">
        <w:t xml:space="preserve"> niveau d’analyse proposée ici, est resté en retrait dans la littérature qui trait</w:t>
      </w:r>
      <w:r w:rsidR="00B7113B">
        <w:t>e</w:t>
      </w:r>
      <w:r w:rsidR="002F5563">
        <w:t xml:space="preserve"> de cette question. Pourtant, il est structurant, dans la mesure où il </w:t>
      </w:r>
      <w:r w:rsidR="00250947">
        <w:t>vise à faire en sorte que</w:t>
      </w:r>
      <w:r>
        <w:t xml:space="preserve"> « </w:t>
      </w:r>
      <w:r w:rsidRPr="005879C9">
        <w:rPr>
          <w:i/>
          <w:iCs/>
        </w:rPr>
        <w:t>quelqu’un qui me connait pas, qui me rencontre la première fois</w:t>
      </w:r>
      <w:r w:rsidR="00180ACC" w:rsidRPr="005879C9">
        <w:rPr>
          <w:i/>
          <w:iCs/>
        </w:rPr>
        <w:t xml:space="preserve">, </w:t>
      </w:r>
      <w:r w:rsidRPr="005879C9">
        <w:rPr>
          <w:i/>
          <w:iCs/>
        </w:rPr>
        <w:t>il s’en rend</w:t>
      </w:r>
      <w:r w:rsidR="00B7113B" w:rsidRPr="00B7113B">
        <w:t>[e]</w:t>
      </w:r>
      <w:r w:rsidRPr="005879C9">
        <w:rPr>
          <w:i/>
          <w:iCs/>
        </w:rPr>
        <w:t xml:space="preserve"> absolument pas compte</w:t>
      </w:r>
      <w:r w:rsidRPr="001C2642">
        <w:t> »</w:t>
      </w:r>
      <w:r>
        <w:t xml:space="preserve">. </w:t>
      </w:r>
      <w:r w:rsidR="0010233D">
        <w:t>E</w:t>
      </w:r>
      <w:r w:rsidR="002F5563">
        <w:t>n d’autres termes</w:t>
      </w:r>
      <w:r>
        <w:t xml:space="preserve">, plus les stratégies d’adaptation </w:t>
      </w:r>
      <w:r w:rsidR="002F5563">
        <w:t xml:space="preserve">mobilisées par les personnes cérébrolésées elles-mêmes </w:t>
      </w:r>
      <w:r>
        <w:t xml:space="preserve">sont efficaces, plus elles participent à l’invisibilisation de </w:t>
      </w:r>
      <w:r w:rsidR="002F5563">
        <w:t>leur situation de</w:t>
      </w:r>
      <w:r>
        <w:t xml:space="preserve"> handicap</w:t>
      </w:r>
      <w:r w:rsidR="00250947">
        <w:t>. Il en résulte que leur mise en place</w:t>
      </w:r>
      <w:r>
        <w:t xml:space="preserve"> rend le sujet cérébrolésé tributaire </w:t>
      </w:r>
      <w:r w:rsidR="00250947">
        <w:t xml:space="preserve">de </w:t>
      </w:r>
      <w:r w:rsidR="002F08F8">
        <w:t xml:space="preserve">l’entretien de </w:t>
      </w:r>
      <w:r w:rsidR="00250947">
        <w:t>cet</w:t>
      </w:r>
      <w:r>
        <w:t xml:space="preserve"> effacement ritualisé, ce qui – d’une certaine manière – l’oblige à recommencer inlassablemen</w:t>
      </w:r>
      <w:r w:rsidR="00052A28">
        <w:t xml:space="preserve">t </w:t>
      </w:r>
      <w:r w:rsidR="00B7113B">
        <w:t xml:space="preserve">; ce qui ne lui laisse </w:t>
      </w:r>
      <w:r w:rsidR="002F5563">
        <w:t>guère le droit de répit</w:t>
      </w:r>
      <w:r w:rsidR="00250947">
        <w:t xml:space="preserve">. </w:t>
      </w:r>
      <w:r w:rsidR="0077378D" w:rsidRPr="002F08F8">
        <w:rPr>
          <w:i/>
          <w:iCs/>
        </w:rPr>
        <w:t>I</w:t>
      </w:r>
      <w:r w:rsidR="00250947" w:rsidRPr="002F08F8">
        <w:rPr>
          <w:i/>
          <w:iCs/>
        </w:rPr>
        <w:t>n fine</w:t>
      </w:r>
      <w:r w:rsidR="0077378D" w:rsidRPr="002F08F8">
        <w:rPr>
          <w:i/>
          <w:iCs/>
        </w:rPr>
        <w:t>,</w:t>
      </w:r>
      <w:r w:rsidR="0077378D">
        <w:t xml:space="preserve"> </w:t>
      </w:r>
      <w:r w:rsidR="00250947">
        <w:t xml:space="preserve">cette performance retire au sujet la possibilité de communiquer ouvertement autour de son handicap et </w:t>
      </w:r>
      <w:r w:rsidR="002F08F8">
        <w:t xml:space="preserve">de </w:t>
      </w:r>
      <w:r w:rsidR="00250947">
        <w:t>demande</w:t>
      </w:r>
      <w:r w:rsidR="0077378D">
        <w:t>r</w:t>
      </w:r>
      <w:r w:rsidR="00250947">
        <w:t xml:space="preserve"> de l’aide</w:t>
      </w:r>
      <w:r w:rsidR="0077378D" w:rsidRPr="0077378D">
        <w:t xml:space="preserve"> </w:t>
      </w:r>
      <w:r w:rsidR="00F37849">
        <w:t>–</w:t>
      </w:r>
      <w:r w:rsidR="0077378D">
        <w:t xml:space="preserve"> </w:t>
      </w:r>
      <w:r w:rsidR="00346EFF">
        <w:t xml:space="preserve">s’il </w:t>
      </w:r>
      <w:r w:rsidR="00F37849">
        <w:t>en éprouve le besoin</w:t>
      </w:r>
      <w:r w:rsidR="00250947">
        <w:t xml:space="preserve">. Or, dissimuler </w:t>
      </w:r>
      <w:r w:rsidR="00B7113B">
        <w:t>le</w:t>
      </w:r>
      <w:r w:rsidR="00250947">
        <w:t xml:space="preserve"> handicap</w:t>
      </w:r>
      <w:r w:rsidR="0077378D">
        <w:t xml:space="preserve">, </w:t>
      </w:r>
      <w:r w:rsidR="00B7113B">
        <w:t xml:space="preserve">esquiver </w:t>
      </w:r>
      <w:r w:rsidR="0077378D">
        <w:t>les situations</w:t>
      </w:r>
      <w:r w:rsidR="00250947">
        <w:t xml:space="preserve"> </w:t>
      </w:r>
      <w:r w:rsidR="002F08F8">
        <w:t xml:space="preserve">qui l’alimentent et le constituent, </w:t>
      </w:r>
      <w:r w:rsidR="00250947">
        <w:t>revient à priver</w:t>
      </w:r>
      <w:r w:rsidR="0077378D">
        <w:t xml:space="preserve"> le sujet</w:t>
      </w:r>
      <w:r w:rsidR="00250947">
        <w:t xml:space="preserve"> de la possibilité de </w:t>
      </w:r>
      <w:r w:rsidR="00F37849">
        <w:t xml:space="preserve">s’appuyer </w:t>
      </w:r>
      <w:r w:rsidR="00250947">
        <w:t xml:space="preserve">sur </w:t>
      </w:r>
      <w:r w:rsidR="0077378D">
        <w:t>lui</w:t>
      </w:r>
      <w:r w:rsidR="00250947">
        <w:t>, pour</w:t>
      </w:r>
      <w:r w:rsidR="00346EFF">
        <w:t xml:space="preserve"> rendre compte de</w:t>
      </w:r>
      <w:r w:rsidR="00250947">
        <w:t xml:space="preserve"> ses limitations ou manque</w:t>
      </w:r>
      <w:r w:rsidR="002F08F8">
        <w:t>s</w:t>
      </w:r>
      <w:r w:rsidR="00250947">
        <w:t xml:space="preserve"> de performances</w:t>
      </w:r>
      <w:r w:rsidR="00346EFF">
        <w:t xml:space="preserve"> et revendiquer ses droits :</w:t>
      </w:r>
    </w:p>
    <w:p w14:paraId="4FD532BB" w14:textId="4E8B1204" w:rsidR="00104094" w:rsidRPr="00052A28" w:rsidRDefault="00104094" w:rsidP="006318D4">
      <w:pPr>
        <w:pStyle w:val="NormalWeb"/>
        <w:tabs>
          <w:tab w:val="center" w:pos="8789"/>
          <w:tab w:val="center" w:pos="9072"/>
        </w:tabs>
        <w:spacing w:before="297" w:beforeAutospacing="0" w:after="0" w:afterAutospacing="0"/>
        <w:ind w:left="851"/>
        <w:jc w:val="both"/>
        <w:rPr>
          <w:sz w:val="20"/>
          <w:szCs w:val="20"/>
        </w:rPr>
      </w:pPr>
      <w:r w:rsidRPr="00052A28">
        <w:rPr>
          <w:sz w:val="20"/>
          <w:szCs w:val="20"/>
        </w:rPr>
        <w:t>je le sens beaucoup plus qu’avant, quelqu’un qui me connait pas,  qui me rencontre la première fois il s’en rend absolument pas compte… que j’ai ce problème et ces efforts là à faire. Et même autour de moi d’ailleurs, les gens s’en rendent pas compte, donc ça</w:t>
      </w:r>
      <w:r w:rsidR="00B7113B" w:rsidRPr="00052A28">
        <w:rPr>
          <w:sz w:val="20"/>
          <w:szCs w:val="20"/>
        </w:rPr>
        <w:t xml:space="preserve"> [les efforts]</w:t>
      </w:r>
      <w:r w:rsidR="00F37849" w:rsidRPr="00052A28">
        <w:rPr>
          <w:sz w:val="20"/>
          <w:szCs w:val="20"/>
        </w:rPr>
        <w:t>,</w:t>
      </w:r>
      <w:r w:rsidRPr="00052A28">
        <w:rPr>
          <w:sz w:val="20"/>
          <w:szCs w:val="20"/>
        </w:rPr>
        <w:t xml:space="preserve"> ça fait aussi parti</w:t>
      </w:r>
      <w:r w:rsidR="001C2642" w:rsidRPr="00052A28">
        <w:rPr>
          <w:sz w:val="20"/>
          <w:szCs w:val="20"/>
        </w:rPr>
        <w:t>e</w:t>
      </w:r>
      <w:r w:rsidRPr="00052A28">
        <w:rPr>
          <w:sz w:val="20"/>
          <w:szCs w:val="20"/>
        </w:rPr>
        <w:t xml:space="preserve"> de ce qui ne se voit pas [</w:t>
      </w:r>
      <w:r w:rsidR="00B7113B" w:rsidRPr="00052A28">
        <w:rPr>
          <w:sz w:val="20"/>
          <w:szCs w:val="20"/>
        </w:rPr>
        <w:t xml:space="preserve">Nadia, </w:t>
      </w:r>
      <w:r w:rsidRPr="001C2642">
        <w:rPr>
          <w:sz w:val="20"/>
          <w:szCs w:val="20"/>
        </w:rPr>
        <w:t>AVC, 4</w:t>
      </w:r>
      <w:r w:rsidR="00B7113B">
        <w:rPr>
          <w:sz w:val="20"/>
          <w:szCs w:val="20"/>
        </w:rPr>
        <w:t>4</w:t>
      </w:r>
      <w:r w:rsidRPr="001C2642">
        <w:rPr>
          <w:sz w:val="20"/>
          <w:szCs w:val="20"/>
        </w:rPr>
        <w:t xml:space="preserve"> ans, célibataire sans enfant</w:t>
      </w:r>
      <w:r w:rsidRPr="00052A28">
        <w:rPr>
          <w:sz w:val="20"/>
          <w:szCs w:val="20"/>
        </w:rPr>
        <w:t>]</w:t>
      </w:r>
    </w:p>
    <w:p w14:paraId="4108196F" w14:textId="2A07E29F" w:rsidR="00104094" w:rsidRDefault="002F08F8" w:rsidP="006318D4">
      <w:pPr>
        <w:pStyle w:val="NormalWeb"/>
        <w:tabs>
          <w:tab w:val="center" w:pos="8789"/>
          <w:tab w:val="center" w:pos="9072"/>
        </w:tabs>
        <w:spacing w:before="316" w:beforeAutospacing="0" w:after="0" w:afterAutospacing="0"/>
        <w:jc w:val="both"/>
      </w:pPr>
      <w:r>
        <w:t>À</w:t>
      </w:r>
      <w:r w:rsidR="00250947">
        <w:t xml:space="preserve"> ce</w:t>
      </w:r>
      <w:r w:rsidR="00346EFF">
        <w:t xml:space="preserve">s deux </w:t>
      </w:r>
      <w:r w:rsidR="00346EFF" w:rsidRPr="00331F86">
        <w:t>niveaux d’invisibilisation</w:t>
      </w:r>
      <w:r w:rsidR="00346EFF">
        <w:t xml:space="preserve"> </w:t>
      </w:r>
      <w:r w:rsidR="00250947">
        <w:t>s’</w:t>
      </w:r>
      <w:r w:rsidR="00B7113B">
        <w:t xml:space="preserve">en </w:t>
      </w:r>
      <w:r w:rsidR="00250947">
        <w:t>ajoute un autre</w:t>
      </w:r>
      <w:r w:rsidR="00331F86">
        <w:t xml:space="preserve"> (</w:t>
      </w:r>
      <w:r w:rsidR="00331F86" w:rsidRPr="00331F86">
        <w:rPr>
          <w:i/>
          <w:iCs/>
        </w:rPr>
        <w:t>troisième niveau</w:t>
      </w:r>
      <w:r w:rsidR="00331F86">
        <w:t xml:space="preserve">), </w:t>
      </w:r>
      <w:r w:rsidR="00104094">
        <w:t>qu</w:t>
      </w:r>
      <w:r w:rsidR="0077378D">
        <w:t>i renvoie à ce</w:t>
      </w:r>
      <w:r w:rsidR="00104094">
        <w:t xml:space="preserve">s séquelles </w:t>
      </w:r>
      <w:r w:rsidR="0077378D">
        <w:t xml:space="preserve">qui </w:t>
      </w:r>
      <w:r w:rsidR="00104094">
        <w:t>échappent aux examens</w:t>
      </w:r>
      <w:r w:rsidR="00346EFF">
        <w:t>.</w:t>
      </w:r>
      <w:r w:rsidR="00104094">
        <w:t xml:space="preserve"> </w:t>
      </w:r>
      <w:r w:rsidR="0077378D">
        <w:t>Ainsi</w:t>
      </w:r>
      <w:r>
        <w:t>,</w:t>
      </w:r>
      <w:r w:rsidR="0077378D">
        <w:t xml:space="preserve"> pour </w:t>
      </w:r>
      <w:r>
        <w:t>l</w:t>
      </w:r>
      <w:r w:rsidR="0077378D">
        <w:t xml:space="preserve">e </w:t>
      </w:r>
      <w:r w:rsidR="0077378D" w:rsidRPr="0077378D">
        <w:t xml:space="preserve">scotome </w:t>
      </w:r>
      <w:r w:rsidR="00B7113B">
        <w:t>de Stéphane</w:t>
      </w:r>
      <w:r>
        <w:t xml:space="preserve">, </w:t>
      </w:r>
      <w:r w:rsidR="0077378D" w:rsidRPr="0077378D">
        <w:t>que l’orthoptiste n</w:t>
      </w:r>
      <w:r w:rsidR="00346EFF">
        <w:t>’arrive pas à</w:t>
      </w:r>
      <w:r w:rsidR="0077378D" w:rsidRPr="0077378D">
        <w:t xml:space="preserve"> discerne</w:t>
      </w:r>
      <w:r w:rsidR="00B7113B">
        <w:t xml:space="preserve">r </w:t>
      </w:r>
      <w:r w:rsidR="0077378D" w:rsidRPr="0077378D">
        <w:t xml:space="preserve">dans </w:t>
      </w:r>
      <w:r w:rsidR="00B7113B" w:rsidRPr="0077378D">
        <w:t>les examens réalis</w:t>
      </w:r>
      <w:r w:rsidR="00B7113B">
        <w:t>és</w:t>
      </w:r>
      <w:r w:rsidR="00346EFF">
        <w:t xml:space="preserve"> à </w:t>
      </w:r>
      <w:r w:rsidR="00B7113B">
        <w:t>la suite de son AVC</w:t>
      </w:r>
      <w:r>
        <w:t> :</w:t>
      </w:r>
    </w:p>
    <w:p w14:paraId="6EC48792" w14:textId="268A107D" w:rsidR="00104094" w:rsidRPr="00052A28" w:rsidRDefault="00104094" w:rsidP="00052A28">
      <w:pPr>
        <w:pStyle w:val="NormalWeb"/>
        <w:tabs>
          <w:tab w:val="center" w:pos="8789"/>
          <w:tab w:val="center" w:pos="9072"/>
        </w:tabs>
        <w:spacing w:before="297" w:beforeAutospacing="0" w:after="0" w:afterAutospacing="0"/>
        <w:ind w:left="851"/>
        <w:jc w:val="both"/>
        <w:rPr>
          <w:sz w:val="20"/>
          <w:szCs w:val="20"/>
        </w:rPr>
      </w:pPr>
      <w:r w:rsidRPr="00052A28">
        <w:rPr>
          <w:sz w:val="20"/>
          <w:szCs w:val="20"/>
        </w:rPr>
        <w:lastRenderedPageBreak/>
        <w:t>après [l’AVC], j’ai juste perdu la vue à droite euuuh sur les deux yeux. Mais par contre</w:t>
      </w:r>
      <w:r w:rsidR="00F37849" w:rsidRPr="00052A28">
        <w:rPr>
          <w:sz w:val="20"/>
          <w:szCs w:val="20"/>
        </w:rPr>
        <w:t>,</w:t>
      </w:r>
      <w:r w:rsidRPr="00052A28">
        <w:rPr>
          <w:sz w:val="20"/>
          <w:szCs w:val="20"/>
        </w:rPr>
        <w:t> quand je fais un bilan de champs visuel j’ai euh… j’ai le champ visuel qu</w:t>
      </w:r>
      <w:r w:rsidR="00B7113B" w:rsidRPr="00052A28">
        <w:rPr>
          <w:sz w:val="20"/>
          <w:szCs w:val="20"/>
        </w:rPr>
        <w:t xml:space="preserve">i </w:t>
      </w:r>
      <w:r w:rsidRPr="00052A28">
        <w:rPr>
          <w:sz w:val="20"/>
          <w:szCs w:val="20"/>
        </w:rPr>
        <w:t>est parfait […] En fait, j’ai un trou mais y s</w:t>
      </w:r>
      <w:r w:rsidR="00B7113B" w:rsidRPr="00052A28">
        <w:rPr>
          <w:sz w:val="20"/>
          <w:szCs w:val="20"/>
        </w:rPr>
        <w:t xml:space="preserve">e </w:t>
      </w:r>
      <w:r w:rsidRPr="00052A28">
        <w:rPr>
          <w:sz w:val="20"/>
          <w:szCs w:val="20"/>
        </w:rPr>
        <w:t>voit pas […]</w:t>
      </w:r>
      <w:r w:rsidR="00B7113B" w:rsidRPr="00052A28">
        <w:rPr>
          <w:sz w:val="20"/>
          <w:szCs w:val="20"/>
        </w:rPr>
        <w:t xml:space="preserve"> </w:t>
      </w:r>
      <w:r w:rsidRPr="00052A28">
        <w:rPr>
          <w:sz w:val="20"/>
          <w:szCs w:val="20"/>
        </w:rPr>
        <w:t>c’est là que j’ai découvert que euuuh… en</w:t>
      </w:r>
      <w:r w:rsidR="00F37849" w:rsidRPr="00052A28">
        <w:rPr>
          <w:sz w:val="20"/>
          <w:szCs w:val="20"/>
        </w:rPr>
        <w:t xml:space="preserve"> </w:t>
      </w:r>
      <w:r w:rsidRPr="00052A28">
        <w:rPr>
          <w:sz w:val="20"/>
          <w:szCs w:val="20"/>
        </w:rPr>
        <w:t xml:space="preserve">fait que ça avait pas fait forcément que du bien à l’intérieur quoi… […] elle [orthoptiste] me dit </w:t>
      </w:r>
      <w:r w:rsidR="0010233D" w:rsidRPr="00052A28">
        <w:rPr>
          <w:sz w:val="20"/>
          <w:szCs w:val="20"/>
        </w:rPr>
        <w:t>‘</w:t>
      </w:r>
      <w:r w:rsidRPr="00052A28">
        <w:rPr>
          <w:sz w:val="20"/>
          <w:szCs w:val="20"/>
        </w:rPr>
        <w:t>vous me décrivez un scotome</w:t>
      </w:r>
      <w:r w:rsidR="00F37849" w:rsidRPr="00052A28">
        <w:rPr>
          <w:sz w:val="20"/>
          <w:szCs w:val="20"/>
        </w:rPr>
        <w:t>. B</w:t>
      </w:r>
      <w:r w:rsidRPr="00052A28">
        <w:rPr>
          <w:sz w:val="20"/>
          <w:szCs w:val="20"/>
        </w:rPr>
        <w:t>ien</w:t>
      </w:r>
      <w:r w:rsidR="00F37849" w:rsidRPr="00052A28">
        <w:rPr>
          <w:sz w:val="20"/>
          <w:szCs w:val="20"/>
        </w:rPr>
        <w:t xml:space="preserve">, </w:t>
      </w:r>
      <w:r w:rsidRPr="00052A28">
        <w:rPr>
          <w:sz w:val="20"/>
          <w:szCs w:val="20"/>
        </w:rPr>
        <w:t>mais le problème c’est que je le vois pas sur mon… sur le bilan que je vous ai fait</w:t>
      </w:r>
      <w:r w:rsidR="00F37849" w:rsidRPr="00052A28">
        <w:rPr>
          <w:sz w:val="20"/>
          <w:szCs w:val="20"/>
        </w:rPr>
        <w:t>. D</w:t>
      </w:r>
      <w:r w:rsidRPr="00052A28">
        <w:rPr>
          <w:sz w:val="20"/>
          <w:szCs w:val="20"/>
        </w:rPr>
        <w:t>onc j</w:t>
      </w:r>
      <w:r w:rsidR="00B7113B" w:rsidRPr="00052A28">
        <w:rPr>
          <w:sz w:val="20"/>
          <w:szCs w:val="20"/>
        </w:rPr>
        <w:t xml:space="preserve">e </w:t>
      </w:r>
      <w:r w:rsidRPr="00052A28">
        <w:rPr>
          <w:sz w:val="20"/>
          <w:szCs w:val="20"/>
        </w:rPr>
        <w:t>comprends pas</w:t>
      </w:r>
      <w:r w:rsidR="00B7113B" w:rsidRPr="00052A28">
        <w:rPr>
          <w:sz w:val="20"/>
          <w:szCs w:val="20"/>
        </w:rPr>
        <w:t>.</w:t>
      </w:r>
    </w:p>
    <w:p w14:paraId="6A7796FE" w14:textId="5B58C58C" w:rsidR="00104094" w:rsidRPr="005879C9" w:rsidRDefault="00C52D8E" w:rsidP="006318D4">
      <w:pPr>
        <w:pStyle w:val="NormalWeb"/>
        <w:tabs>
          <w:tab w:val="center" w:pos="8789"/>
          <w:tab w:val="center" w:pos="9072"/>
        </w:tabs>
        <w:spacing w:before="316" w:beforeAutospacing="0" w:after="0" w:afterAutospacing="0"/>
        <w:jc w:val="both"/>
      </w:pPr>
      <w:r w:rsidRPr="00052A28">
        <w:t>Au-delà des troubles visuels</w:t>
      </w:r>
      <w:r w:rsidR="00346EFF" w:rsidRPr="00052A28">
        <w:t xml:space="preserve"> (et parfois même des troubles de mémoire, nous y reviendrons)</w:t>
      </w:r>
      <w:r w:rsidRPr="00052A28">
        <w:t>, une autre séquelle</w:t>
      </w:r>
      <w:r w:rsidR="005879C9" w:rsidRPr="00052A28">
        <w:t>,</w:t>
      </w:r>
      <w:r w:rsidRPr="00052A28">
        <w:t xml:space="preserve"> parfaitement invisible</w:t>
      </w:r>
      <w:r w:rsidR="005879C9" w:rsidRPr="00052A28">
        <w:t>,</w:t>
      </w:r>
      <w:r w:rsidRPr="00052A28">
        <w:t xml:space="preserve"> relève de</w:t>
      </w:r>
      <w:r w:rsidR="00104094" w:rsidRPr="00052A28">
        <w:t xml:space="preserve"> la fatigue</w:t>
      </w:r>
      <w:r w:rsidR="0060133C" w:rsidRPr="00052A28">
        <w:t xml:space="preserve"> chronique</w:t>
      </w:r>
      <w:r w:rsidR="00346EFF" w:rsidRPr="00052A28">
        <w:t xml:space="preserve"> éprouvée par </w:t>
      </w:r>
      <w:r w:rsidR="00C90F2B" w:rsidRPr="00052A28">
        <w:t>la plupart d</w:t>
      </w:r>
      <w:r w:rsidR="00346EFF" w:rsidRPr="00052A28">
        <w:t>es personnes cérébrolésées</w:t>
      </w:r>
      <w:r w:rsidR="002F08F8" w:rsidRPr="00052A28">
        <w:t>. Cette séquelle</w:t>
      </w:r>
      <w:r w:rsidR="0060133C" w:rsidRPr="00052A28">
        <w:t xml:space="preserve"> marque un avant et un après dans les pratiques quotidiennes du sujet et notamment ses performance</w:t>
      </w:r>
      <w:r w:rsidR="00E7265E" w:rsidRPr="00052A28">
        <w:t xml:space="preserve">s </w:t>
      </w:r>
      <w:r w:rsidR="0060133C" w:rsidRPr="00052A28">
        <w:t>professionnelles</w:t>
      </w:r>
      <w:r w:rsidR="00346EFF" w:rsidRPr="00052A28">
        <w:t>. Karim, ouvrier dans le bâtiment, a eu faire face à un</w:t>
      </w:r>
      <w:r w:rsidR="00C90F2B" w:rsidRPr="00052A28">
        <w:t xml:space="preserve"> traumatisme crânien qui a eu lieu sur son lieu de travail,</w:t>
      </w:r>
      <w:r w:rsidR="00346EFF" w:rsidRPr="00052A28">
        <w:t xml:space="preserve"> alors qu’il avait 25 </w:t>
      </w:r>
      <w:r w:rsidR="00D565F5" w:rsidRPr="00052A28">
        <w:t xml:space="preserve">ans. Interviewé 10 ans après </w:t>
      </w:r>
      <w:r w:rsidR="00C90F2B" w:rsidRPr="00052A28">
        <w:t>cet épisode</w:t>
      </w:r>
      <w:r w:rsidR="00D565F5" w:rsidRPr="00052A28">
        <w:t>, il raconte</w:t>
      </w:r>
      <w:r w:rsidR="009B2F4C" w:rsidRPr="00052A28">
        <w:t xml:space="preserve"> </w:t>
      </w:r>
      <w:r w:rsidR="0060133C" w:rsidRPr="00052A28">
        <w:t>: « </w:t>
      </w:r>
      <w:r w:rsidR="00104094" w:rsidRPr="00052A28">
        <w:rPr>
          <w:i/>
          <w:iCs/>
        </w:rPr>
        <w:t xml:space="preserve">je supportais largement les chaleurs et… les trente, les quarante degrés je… </w:t>
      </w:r>
      <w:r w:rsidR="00C90F2B" w:rsidRPr="00052A28">
        <w:rPr>
          <w:i/>
          <w:iCs/>
        </w:rPr>
        <w:t>en</w:t>
      </w:r>
      <w:r w:rsidR="00104094" w:rsidRPr="00052A28">
        <w:rPr>
          <w:i/>
          <w:iCs/>
        </w:rPr>
        <w:t xml:space="preserve">fin je pouvais travailler </w:t>
      </w:r>
      <w:r w:rsidR="00F37849" w:rsidRPr="00052A28">
        <w:rPr>
          <w:i/>
          <w:iCs/>
        </w:rPr>
        <w:t xml:space="preserve">mais </w:t>
      </w:r>
      <w:r w:rsidR="00104094" w:rsidRPr="00052A28">
        <w:t>[…]</w:t>
      </w:r>
      <w:r w:rsidR="00F37849" w:rsidRPr="00052A28">
        <w:rPr>
          <w:i/>
          <w:iCs/>
        </w:rPr>
        <w:t xml:space="preserve"> après l’accident</w:t>
      </w:r>
      <w:r w:rsidR="00104094" w:rsidRPr="00052A28">
        <w:rPr>
          <w:i/>
          <w:iCs/>
        </w:rPr>
        <w:t xml:space="preserve"> je pouvais plus quoi, j’arrivais plus à avance</w:t>
      </w:r>
      <w:r w:rsidR="00F37849" w:rsidRPr="00052A28">
        <w:rPr>
          <w:i/>
          <w:iCs/>
        </w:rPr>
        <w:t>r</w:t>
      </w:r>
      <w:r w:rsidR="00104094" w:rsidRPr="00052A28">
        <w:rPr>
          <w:i/>
          <w:iCs/>
        </w:rPr>
        <w:t>… c’est comme si j’avais de grosses fatigues d’un coup</w:t>
      </w:r>
      <w:r w:rsidR="00052A28" w:rsidRPr="00052A28">
        <w:t> »</w:t>
      </w:r>
    </w:p>
    <w:p w14:paraId="08E88736" w14:textId="2EAD4811" w:rsidR="00104094" w:rsidRPr="002F08F8" w:rsidRDefault="00D565F5" w:rsidP="006318D4">
      <w:pPr>
        <w:pStyle w:val="NormalWeb"/>
        <w:tabs>
          <w:tab w:val="center" w:pos="8789"/>
          <w:tab w:val="center" w:pos="9072"/>
        </w:tabs>
        <w:spacing w:before="297" w:beforeAutospacing="0" w:after="0" w:afterAutospacing="0"/>
        <w:jc w:val="both"/>
        <w:rPr>
          <w:color w:val="000000"/>
        </w:rPr>
      </w:pPr>
      <w:r w:rsidRPr="00052A28">
        <w:rPr>
          <w:color w:val="000000"/>
        </w:rPr>
        <w:t xml:space="preserve">La question de </w:t>
      </w:r>
      <w:r w:rsidR="00104094" w:rsidRPr="00052A28">
        <w:rPr>
          <w:color w:val="000000"/>
        </w:rPr>
        <w:t>l’invisibilité</w:t>
      </w:r>
      <w:r w:rsidRPr="00052A28">
        <w:rPr>
          <w:color w:val="000000"/>
        </w:rPr>
        <w:t xml:space="preserve"> des séquelles n’est pas secondaire. Et pour cause : dans la mesure où elle conditionne</w:t>
      </w:r>
      <w:r w:rsidR="00104094" w:rsidRPr="00052A28">
        <w:rPr>
          <w:color w:val="000000"/>
        </w:rPr>
        <w:t xml:space="preserve"> </w:t>
      </w:r>
      <w:r w:rsidRPr="00052A28">
        <w:rPr>
          <w:color w:val="000000"/>
        </w:rPr>
        <w:t>l’</w:t>
      </w:r>
      <w:r w:rsidR="00104094" w:rsidRPr="00052A28">
        <w:rPr>
          <w:color w:val="000000"/>
        </w:rPr>
        <w:t>instruction d</w:t>
      </w:r>
      <w:r w:rsidR="00C52D8E" w:rsidRPr="00052A28">
        <w:rPr>
          <w:color w:val="000000"/>
        </w:rPr>
        <w:t>’un</w:t>
      </w:r>
      <w:r w:rsidR="00104094" w:rsidRPr="00052A28">
        <w:rPr>
          <w:color w:val="000000"/>
        </w:rPr>
        <w:t xml:space="preserve"> dossier </w:t>
      </w:r>
      <w:r w:rsidR="00C52D8E" w:rsidRPr="00052A28">
        <w:rPr>
          <w:color w:val="000000"/>
        </w:rPr>
        <w:t>médical,</w:t>
      </w:r>
      <w:r w:rsidRPr="00052A28">
        <w:rPr>
          <w:color w:val="000000"/>
        </w:rPr>
        <w:t xml:space="preserve"> elle met en balance</w:t>
      </w:r>
      <w:r w:rsidR="00C52D8E" w:rsidRPr="00052A28">
        <w:rPr>
          <w:color w:val="000000"/>
        </w:rPr>
        <w:t xml:space="preserve"> </w:t>
      </w:r>
      <w:r w:rsidR="00104094" w:rsidRPr="00052A28">
        <w:t>l</w:t>
      </w:r>
      <w:r w:rsidRPr="00052A28">
        <w:t xml:space="preserve">a </w:t>
      </w:r>
      <w:r w:rsidR="00104094" w:rsidRPr="00052A28">
        <w:t>possibilité d’</w:t>
      </w:r>
      <w:r w:rsidR="00104094" w:rsidRPr="00052A28">
        <w:rPr>
          <w:color w:val="000000"/>
        </w:rPr>
        <w:t>établir la vérité à partir des examens</w:t>
      </w:r>
      <w:r w:rsidR="00C52D8E" w:rsidRPr="00052A28">
        <w:rPr>
          <w:color w:val="000000"/>
        </w:rPr>
        <w:t>,</w:t>
      </w:r>
      <w:r w:rsidRPr="00052A28">
        <w:rPr>
          <w:color w:val="000000"/>
        </w:rPr>
        <w:t xml:space="preserve"> dans le but</w:t>
      </w:r>
      <w:r w:rsidR="00C52D8E" w:rsidRPr="00052A28">
        <w:rPr>
          <w:color w:val="000000"/>
        </w:rPr>
        <w:t xml:space="preserve"> </w:t>
      </w:r>
      <w:r w:rsidRPr="00052A28">
        <w:rPr>
          <w:color w:val="000000"/>
        </w:rPr>
        <w:t xml:space="preserve">de </w:t>
      </w:r>
      <w:r w:rsidR="00C52D8E" w:rsidRPr="00052A28">
        <w:rPr>
          <w:color w:val="000000"/>
        </w:rPr>
        <w:t>faire valoir ses droits auprès de la MDPH</w:t>
      </w:r>
      <w:r w:rsidR="00C90F2B" w:rsidRPr="00052A28">
        <w:rPr>
          <w:color w:val="000000"/>
        </w:rPr>
        <w:t xml:space="preserve"> et de revendiquer toutes les aides afférentes</w:t>
      </w:r>
      <w:r w:rsidR="002F08F8" w:rsidRPr="00052A28">
        <w:rPr>
          <w:color w:val="000000"/>
        </w:rPr>
        <w:t>.</w:t>
      </w:r>
      <w:r w:rsidR="00C52D8E" w:rsidRPr="00052A28">
        <w:rPr>
          <w:color w:val="000000"/>
        </w:rPr>
        <w:t xml:space="preserve"> </w:t>
      </w:r>
      <w:r w:rsidR="002F08F8" w:rsidRPr="00052A28">
        <w:rPr>
          <w:color w:val="000000"/>
        </w:rPr>
        <w:t>Administrer la preuve de l’existence d</w:t>
      </w:r>
      <w:r w:rsidR="00C90F2B" w:rsidRPr="00052A28">
        <w:rPr>
          <w:color w:val="000000"/>
        </w:rPr>
        <w:t>’</w:t>
      </w:r>
      <w:r w:rsidR="002F08F8" w:rsidRPr="00052A28">
        <w:rPr>
          <w:color w:val="000000"/>
        </w:rPr>
        <w:t>u</w:t>
      </w:r>
      <w:r w:rsidR="00C90F2B" w:rsidRPr="00052A28">
        <w:rPr>
          <w:color w:val="000000"/>
        </w:rPr>
        <w:t>n</w:t>
      </w:r>
      <w:r w:rsidR="00C52D8E" w:rsidRPr="00052A28">
        <w:rPr>
          <w:color w:val="000000"/>
        </w:rPr>
        <w:t xml:space="preserve"> handicap</w:t>
      </w:r>
      <w:r w:rsidR="00104094" w:rsidRPr="00052A28">
        <w:rPr>
          <w:color w:val="000000"/>
        </w:rPr>
        <w:t xml:space="preserve"> </w:t>
      </w:r>
      <w:r w:rsidR="00C52D8E" w:rsidRPr="00052A28">
        <w:rPr>
          <w:color w:val="000000"/>
        </w:rPr>
        <w:t xml:space="preserve">invisible </w:t>
      </w:r>
      <w:r w:rsidR="005879C9" w:rsidRPr="00052A28">
        <w:rPr>
          <w:color w:val="000000"/>
        </w:rPr>
        <w:t xml:space="preserve">peut </w:t>
      </w:r>
      <w:r w:rsidR="00104094" w:rsidRPr="00052A28">
        <w:rPr>
          <w:color w:val="000000"/>
        </w:rPr>
        <w:t xml:space="preserve">donc </w:t>
      </w:r>
      <w:r w:rsidR="005879C9" w:rsidRPr="00052A28">
        <w:rPr>
          <w:color w:val="000000"/>
        </w:rPr>
        <w:t xml:space="preserve">advenir </w:t>
      </w:r>
      <w:r w:rsidR="00104094" w:rsidRPr="00052A28">
        <w:rPr>
          <w:color w:val="000000"/>
        </w:rPr>
        <w:t>comme un problème en soi</w:t>
      </w:r>
      <w:r w:rsidR="00C52D8E" w:rsidRPr="00052A28">
        <w:rPr>
          <w:color w:val="000000"/>
        </w:rPr>
        <w:t xml:space="preserve">, </w:t>
      </w:r>
      <w:r w:rsidR="00104094" w:rsidRPr="00052A28">
        <w:rPr>
          <w:color w:val="000000"/>
        </w:rPr>
        <w:t>face auquel</w:t>
      </w:r>
      <w:r w:rsidR="002F08F8" w:rsidRPr="00052A28">
        <w:rPr>
          <w:color w:val="000000"/>
        </w:rPr>
        <w:t>,</w:t>
      </w:r>
      <w:r w:rsidR="00C52D8E" w:rsidRPr="00052A28">
        <w:rPr>
          <w:color w:val="000000"/>
        </w:rPr>
        <w:t xml:space="preserve"> pour certain.es enquêté.es</w:t>
      </w:r>
      <w:r w:rsidRPr="00052A28">
        <w:rPr>
          <w:color w:val="000000"/>
        </w:rPr>
        <w:t>,</w:t>
      </w:r>
      <w:r w:rsidR="00104094" w:rsidRPr="00052A28">
        <w:rPr>
          <w:color w:val="000000"/>
        </w:rPr>
        <w:t xml:space="preserve"> les déficiences intellectuelles (</w:t>
      </w:r>
      <w:r w:rsidR="00C90F2B" w:rsidRPr="00052A28">
        <w:rPr>
          <w:color w:val="000000"/>
        </w:rPr>
        <w:t>« </w:t>
      </w:r>
      <w:r w:rsidR="00104094" w:rsidRPr="00052A28">
        <w:rPr>
          <w:i/>
          <w:iCs/>
          <w:color w:val="000000"/>
        </w:rPr>
        <w:t>QI en dessous de la moyenne</w:t>
      </w:r>
      <w:r w:rsidR="00C90F2B" w:rsidRPr="00052A28">
        <w:rPr>
          <w:color w:val="000000"/>
        </w:rPr>
        <w:t> »</w:t>
      </w:r>
      <w:r w:rsidR="00104094" w:rsidRPr="00052A28">
        <w:rPr>
          <w:color w:val="000000"/>
        </w:rPr>
        <w:t>) ou encore le diagnostic d</w:t>
      </w:r>
      <w:r w:rsidR="00C90F2B" w:rsidRPr="00052A28">
        <w:rPr>
          <w:color w:val="000000"/>
        </w:rPr>
        <w:t>’une</w:t>
      </w:r>
      <w:r w:rsidR="00104094" w:rsidRPr="00052A28">
        <w:rPr>
          <w:color w:val="000000"/>
        </w:rPr>
        <w:t xml:space="preserve"> dégénérescence cognitive </w:t>
      </w:r>
      <w:r w:rsidR="00C52D8E" w:rsidRPr="00052A28">
        <w:rPr>
          <w:color w:val="000000"/>
        </w:rPr>
        <w:t>(</w:t>
      </w:r>
      <w:r w:rsidR="00C90F2B" w:rsidRPr="00052A28">
        <w:rPr>
          <w:color w:val="000000"/>
        </w:rPr>
        <w:t>« </w:t>
      </w:r>
      <w:r w:rsidR="00104094" w:rsidRPr="00052A28">
        <w:rPr>
          <w:i/>
          <w:iCs/>
          <w:color w:val="000000"/>
        </w:rPr>
        <w:t>Alzheimer</w:t>
      </w:r>
      <w:r w:rsidR="00C90F2B" w:rsidRPr="00052A28">
        <w:rPr>
          <w:color w:val="000000"/>
        </w:rPr>
        <w:t> »</w:t>
      </w:r>
      <w:r w:rsidR="00104094" w:rsidRPr="00052A28">
        <w:rPr>
          <w:color w:val="000000"/>
        </w:rPr>
        <w:t xml:space="preserve"> </w:t>
      </w:r>
      <w:r w:rsidR="00C52D8E" w:rsidRPr="00052A28">
        <w:rPr>
          <w:color w:val="000000"/>
        </w:rPr>
        <w:t xml:space="preserve">et apparentés) </w:t>
      </w:r>
      <w:r w:rsidRPr="00052A28">
        <w:rPr>
          <w:color w:val="000000"/>
        </w:rPr>
        <w:t xml:space="preserve">peuvent être </w:t>
      </w:r>
      <w:r w:rsidR="00331F86" w:rsidRPr="00052A28">
        <w:rPr>
          <w:color w:val="000000"/>
        </w:rPr>
        <w:t>reconnus</w:t>
      </w:r>
      <w:r w:rsidR="00104094" w:rsidRPr="00052A28">
        <w:rPr>
          <w:color w:val="000000"/>
        </w:rPr>
        <w:t xml:space="preserve"> préférable</w:t>
      </w:r>
      <w:r w:rsidR="00C52D8E" w:rsidRPr="00052A28">
        <w:rPr>
          <w:color w:val="000000"/>
        </w:rPr>
        <w:t>s. Ce qui est ici tenu pour préférable</w:t>
      </w:r>
      <w:r w:rsidR="002F08F8" w:rsidRPr="00052A28">
        <w:rPr>
          <w:color w:val="000000"/>
        </w:rPr>
        <w:t>,</w:t>
      </w:r>
      <w:r w:rsidR="00C52D8E" w:rsidRPr="00052A28">
        <w:rPr>
          <w:color w:val="000000"/>
        </w:rPr>
        <w:t xml:space="preserve"> c’est en réalité la possibilité d’opter pour une reconnaissance administrative de son handicap et de revendiquer les droits qui soutiennent ce statut. </w:t>
      </w:r>
      <w:r w:rsidR="00052A28">
        <w:rPr>
          <w:color w:val="000000"/>
        </w:rPr>
        <w:t>P</w:t>
      </w:r>
      <w:r w:rsidR="00C52D8E" w:rsidRPr="00052A28">
        <w:rPr>
          <w:color w:val="000000"/>
        </w:rPr>
        <w:t>renant acte de cette impossibilité d’établir la vérité</w:t>
      </w:r>
      <w:r w:rsidR="002F08F8" w:rsidRPr="00052A28">
        <w:rPr>
          <w:color w:val="000000"/>
        </w:rPr>
        <w:t>,</w:t>
      </w:r>
      <w:r w:rsidR="00C52D8E" w:rsidRPr="00052A28">
        <w:rPr>
          <w:color w:val="000000"/>
        </w:rPr>
        <w:t xml:space="preserve"> </w:t>
      </w:r>
      <w:r w:rsidR="00C90F2B" w:rsidRPr="00052A28">
        <w:rPr>
          <w:color w:val="000000"/>
        </w:rPr>
        <w:t>Michel</w:t>
      </w:r>
      <w:r w:rsidRPr="00052A28">
        <w:rPr>
          <w:color w:val="000000"/>
        </w:rPr>
        <w:t>, 50 ans, marié et père d</w:t>
      </w:r>
      <w:r w:rsidR="00C90F2B" w:rsidRPr="00052A28">
        <w:rPr>
          <w:color w:val="000000"/>
        </w:rPr>
        <w:t>’un</w:t>
      </w:r>
      <w:r w:rsidRPr="00052A28">
        <w:rPr>
          <w:color w:val="000000"/>
        </w:rPr>
        <w:t xml:space="preserve"> enfant,</w:t>
      </w:r>
      <w:r w:rsidR="00C52D8E" w:rsidRPr="00052A28">
        <w:rPr>
          <w:color w:val="000000"/>
        </w:rPr>
        <w:t xml:space="preserve"> parle d’« </w:t>
      </w:r>
      <w:r w:rsidR="00C52D8E" w:rsidRPr="00052A28">
        <w:rPr>
          <w:i/>
          <w:iCs/>
          <w:color w:val="000000"/>
        </w:rPr>
        <w:t>un handicap vraiment invisible</w:t>
      </w:r>
      <w:r w:rsidR="00C52D8E" w:rsidRPr="00052A28">
        <w:rPr>
          <w:color w:val="000000"/>
        </w:rPr>
        <w:t> »</w:t>
      </w:r>
      <w:r w:rsidRPr="00052A28">
        <w:rPr>
          <w:color w:val="000000"/>
        </w:rPr>
        <w:t> :</w:t>
      </w:r>
    </w:p>
    <w:p w14:paraId="5B97DC89" w14:textId="1BAD30D6" w:rsidR="00104094" w:rsidRPr="00052A28" w:rsidRDefault="00272876" w:rsidP="006318D4">
      <w:pPr>
        <w:pStyle w:val="NormalWeb"/>
        <w:tabs>
          <w:tab w:val="center" w:pos="8789"/>
          <w:tab w:val="center" w:pos="9072"/>
        </w:tabs>
        <w:spacing w:before="297" w:beforeAutospacing="0" w:after="0" w:afterAutospacing="0"/>
        <w:ind w:left="851"/>
        <w:jc w:val="both"/>
        <w:rPr>
          <w:sz w:val="20"/>
          <w:szCs w:val="20"/>
        </w:rPr>
      </w:pPr>
      <w:r w:rsidRPr="00052A28">
        <w:rPr>
          <w:sz w:val="20"/>
          <w:szCs w:val="20"/>
        </w:rPr>
        <w:t>La</w:t>
      </w:r>
      <w:r w:rsidR="00104094" w:rsidRPr="00052A28">
        <w:rPr>
          <w:sz w:val="20"/>
          <w:szCs w:val="20"/>
        </w:rPr>
        <w:t xml:space="preserve"> MDPH</w:t>
      </w:r>
      <w:r w:rsidR="00C90F2B" w:rsidRPr="00052A28">
        <w:rPr>
          <w:sz w:val="20"/>
          <w:szCs w:val="20"/>
        </w:rPr>
        <w:t> </w:t>
      </w:r>
      <w:r w:rsidR="00052A28" w:rsidRPr="00052A28">
        <w:rPr>
          <w:sz w:val="20"/>
          <w:szCs w:val="20"/>
        </w:rPr>
        <w:t>[</w:t>
      </w:r>
      <w:r w:rsidR="00052A28">
        <w:rPr>
          <w:sz w:val="20"/>
          <w:szCs w:val="20"/>
        </w:rPr>
        <w:t>???</w:t>
      </w:r>
      <w:r w:rsidR="00052A28" w:rsidRPr="00052A28">
        <w:rPr>
          <w:sz w:val="20"/>
          <w:szCs w:val="20"/>
        </w:rPr>
        <w:t>]</w:t>
      </w:r>
      <w:r w:rsidR="006466F7">
        <w:rPr>
          <w:sz w:val="20"/>
          <w:szCs w:val="20"/>
        </w:rPr>
        <w:t xml:space="preserve">, </w:t>
      </w:r>
      <w:r w:rsidR="00104094" w:rsidRPr="00052A28">
        <w:rPr>
          <w:sz w:val="20"/>
          <w:szCs w:val="20"/>
        </w:rPr>
        <w:t xml:space="preserve">je peux pas, parce que je sais que j’ai un handicap invisible et vraiment invisible puisque … quand je suis allé à </w:t>
      </w:r>
      <w:r w:rsidR="00C90F2B" w:rsidRPr="00052A28">
        <w:rPr>
          <w:sz w:val="20"/>
          <w:szCs w:val="20"/>
        </w:rPr>
        <w:t xml:space="preserve">XXX [hôpital]  </w:t>
      </w:r>
      <w:r w:rsidR="00104094" w:rsidRPr="00052A28">
        <w:rPr>
          <w:sz w:val="20"/>
          <w:szCs w:val="20"/>
        </w:rPr>
        <w:t xml:space="preserve">on m’a dit : </w:t>
      </w:r>
      <w:r w:rsidR="009B2F4C" w:rsidRPr="00052A28">
        <w:rPr>
          <w:sz w:val="20"/>
          <w:szCs w:val="20"/>
        </w:rPr>
        <w:t>‘</w:t>
      </w:r>
      <w:r w:rsidR="00104094" w:rsidRPr="00052A28">
        <w:rPr>
          <w:sz w:val="20"/>
          <w:szCs w:val="20"/>
        </w:rPr>
        <w:t>on peut rien déceler à par bon, les troubles de la  mémoire épisodique</w:t>
      </w:r>
      <w:r w:rsidR="009B2F4C" w:rsidRPr="00052A28">
        <w:rPr>
          <w:sz w:val="20"/>
          <w:szCs w:val="20"/>
        </w:rPr>
        <w:t>’</w:t>
      </w:r>
      <w:r w:rsidR="00104094" w:rsidRPr="00052A28">
        <w:rPr>
          <w:sz w:val="20"/>
          <w:szCs w:val="20"/>
        </w:rPr>
        <w:t>, on peut rien me dire de plus [</w:t>
      </w:r>
      <w:r w:rsidR="00C90F2B" w:rsidRPr="00052A28">
        <w:rPr>
          <w:sz w:val="20"/>
          <w:szCs w:val="20"/>
        </w:rPr>
        <w:t xml:space="preserve">Épouse de Michel : </w:t>
      </w:r>
      <w:r w:rsidR="00104094" w:rsidRPr="00052A28">
        <w:rPr>
          <w:sz w:val="20"/>
          <w:szCs w:val="20"/>
        </w:rPr>
        <w:t>Et elle était même étonnée la professeur</w:t>
      </w:r>
      <w:r w:rsidR="00C90F2B" w:rsidRPr="00052A28">
        <w:rPr>
          <w:sz w:val="20"/>
          <w:szCs w:val="20"/>
        </w:rPr>
        <w:t>e</w:t>
      </w:r>
      <w:r w:rsidR="00104094" w:rsidRPr="00052A28">
        <w:rPr>
          <w:sz w:val="20"/>
          <w:szCs w:val="20"/>
        </w:rPr>
        <w:t xml:space="preserve">] </w:t>
      </w:r>
      <w:r w:rsidR="00C90F2B" w:rsidRPr="00052A28">
        <w:rPr>
          <w:sz w:val="20"/>
          <w:szCs w:val="20"/>
        </w:rPr>
        <w:t xml:space="preserve">oui, </w:t>
      </w:r>
      <w:r w:rsidR="00104094" w:rsidRPr="00052A28">
        <w:rPr>
          <w:sz w:val="20"/>
          <w:szCs w:val="20"/>
        </w:rPr>
        <w:t>étonnée de mon parcours</w:t>
      </w:r>
      <w:r w:rsidR="00AF57D7" w:rsidRPr="00052A28">
        <w:rPr>
          <w:sz w:val="20"/>
          <w:szCs w:val="20"/>
        </w:rPr>
        <w:t xml:space="preserve">. </w:t>
      </w:r>
      <w:r w:rsidR="00C90F2B" w:rsidRPr="00052A28">
        <w:rPr>
          <w:sz w:val="20"/>
          <w:szCs w:val="20"/>
        </w:rPr>
        <w:t xml:space="preserve">[Épouse de Michel : </w:t>
      </w:r>
      <w:r w:rsidR="00104094" w:rsidRPr="00052A28">
        <w:rPr>
          <w:sz w:val="20"/>
          <w:szCs w:val="20"/>
        </w:rPr>
        <w:t>Oui voilà du parcours</w:t>
      </w:r>
      <w:r w:rsidR="00C90F2B" w:rsidRPr="00052A28">
        <w:rPr>
          <w:sz w:val="20"/>
          <w:szCs w:val="20"/>
        </w:rPr>
        <w:t>]</w:t>
      </w:r>
      <w:r w:rsidR="00AF57D7" w:rsidRPr="00052A28">
        <w:rPr>
          <w:sz w:val="20"/>
          <w:szCs w:val="20"/>
        </w:rPr>
        <w:t xml:space="preserve"> q</w:t>
      </w:r>
      <w:r w:rsidR="00104094" w:rsidRPr="00052A28">
        <w:rPr>
          <w:sz w:val="20"/>
          <w:szCs w:val="20"/>
        </w:rPr>
        <w:t>ue finalement bon beh</w:t>
      </w:r>
      <w:r w:rsidR="00C90F2B" w:rsidRPr="00052A28">
        <w:rPr>
          <w:sz w:val="20"/>
          <w:szCs w:val="20"/>
        </w:rPr>
        <w:t>,</w:t>
      </w:r>
      <w:r w:rsidR="00104094" w:rsidRPr="00052A28">
        <w:rPr>
          <w:sz w:val="20"/>
          <w:szCs w:val="20"/>
        </w:rPr>
        <w:t xml:space="preserve"> j’ai… j’ai une famille… et que j’ai un métier […] Entre guillemet, mon problème de ? pourrait… si on fait un test de QI en mettant peu de mémoire évènementielle et tout ça… ou même Alzheimer… on pourrait dire </w:t>
      </w:r>
      <w:r w:rsidR="009B2F4C" w:rsidRPr="00052A28">
        <w:rPr>
          <w:sz w:val="20"/>
          <w:szCs w:val="20"/>
        </w:rPr>
        <w:t>‘</w:t>
      </w:r>
      <w:r w:rsidR="00104094" w:rsidRPr="00052A28">
        <w:rPr>
          <w:sz w:val="20"/>
          <w:szCs w:val="20"/>
        </w:rPr>
        <w:t>vous avez un début d’Alzheimer</w:t>
      </w:r>
      <w:r w:rsidR="009B2F4C" w:rsidRPr="00052A28">
        <w:rPr>
          <w:sz w:val="20"/>
          <w:szCs w:val="20"/>
        </w:rPr>
        <w:t>’</w:t>
      </w:r>
      <w:r w:rsidR="00104094" w:rsidRPr="00052A28">
        <w:rPr>
          <w:sz w:val="20"/>
          <w:szCs w:val="20"/>
        </w:rPr>
        <w:t xml:space="preserve"> ou </w:t>
      </w:r>
      <w:r w:rsidR="009B2F4C" w:rsidRPr="00052A28">
        <w:rPr>
          <w:sz w:val="20"/>
          <w:szCs w:val="20"/>
        </w:rPr>
        <w:t>‘</w:t>
      </w:r>
      <w:r w:rsidR="00104094" w:rsidRPr="00052A28">
        <w:rPr>
          <w:sz w:val="20"/>
          <w:szCs w:val="20"/>
        </w:rPr>
        <w:t>Monsieur, vous êtes en dessous de la moyenne au niveau du QI parce que bon voilà, on vous a donné des choses-là vous êtes pas capable d</w:t>
      </w:r>
      <w:r w:rsidR="00C90F2B" w:rsidRPr="00052A28">
        <w:rPr>
          <w:sz w:val="20"/>
          <w:szCs w:val="20"/>
        </w:rPr>
        <w:t>’y</w:t>
      </w:r>
      <w:r w:rsidR="00104094" w:rsidRPr="00052A28">
        <w:rPr>
          <w:sz w:val="20"/>
          <w:szCs w:val="20"/>
        </w:rPr>
        <w:t xml:space="preserve"> répondre… </w:t>
      </w:r>
      <w:r w:rsidR="00C90F2B" w:rsidRPr="00052A28">
        <w:rPr>
          <w:sz w:val="20"/>
          <w:szCs w:val="20"/>
        </w:rPr>
        <w:t>D</w:t>
      </w:r>
      <w:r w:rsidR="00104094" w:rsidRPr="00052A28">
        <w:rPr>
          <w:sz w:val="20"/>
          <w:szCs w:val="20"/>
        </w:rPr>
        <w:t>ans la moyenne, normalement tout le monde est capable d</w:t>
      </w:r>
      <w:r w:rsidR="00C90F2B" w:rsidRPr="00052A28">
        <w:rPr>
          <w:sz w:val="20"/>
          <w:szCs w:val="20"/>
        </w:rPr>
        <w:t>’y</w:t>
      </w:r>
      <w:r w:rsidR="00104094" w:rsidRPr="00052A28">
        <w:rPr>
          <w:sz w:val="20"/>
          <w:szCs w:val="20"/>
        </w:rPr>
        <w:t xml:space="preserve"> répondre</w:t>
      </w:r>
      <w:r w:rsidR="00C90F2B" w:rsidRPr="00052A28">
        <w:rPr>
          <w:sz w:val="20"/>
          <w:szCs w:val="20"/>
        </w:rPr>
        <w:t>’.</w:t>
      </w:r>
    </w:p>
    <w:p w14:paraId="70D21B94" w14:textId="48B28626" w:rsidR="00104094" w:rsidRPr="00AF3FEA" w:rsidRDefault="00331F86" w:rsidP="006318D4">
      <w:pPr>
        <w:pStyle w:val="NormalWeb"/>
        <w:tabs>
          <w:tab w:val="center" w:pos="8789"/>
          <w:tab w:val="center" w:pos="9072"/>
        </w:tabs>
        <w:spacing w:before="316" w:beforeAutospacing="0" w:after="0" w:afterAutospacing="0"/>
        <w:jc w:val="both"/>
      </w:pPr>
      <w:r>
        <w:t xml:space="preserve">Comme pour les discriminations, la question de l’invisibilité du handicap ne peut être appréhendée qu’à un </w:t>
      </w:r>
      <w:r w:rsidRPr="00331F86">
        <w:rPr>
          <w:i/>
          <w:iCs/>
        </w:rPr>
        <w:t>niveau interactionnel</w:t>
      </w:r>
      <w:r>
        <w:t xml:space="preserve"> qui implique autrui (</w:t>
      </w:r>
      <w:r w:rsidRPr="00331F86">
        <w:rPr>
          <w:i/>
          <w:iCs/>
        </w:rPr>
        <w:t>quatrième niveau d’analyse</w:t>
      </w:r>
      <w:r>
        <w:t xml:space="preserve">). </w:t>
      </w:r>
      <w:r w:rsidR="0077378D">
        <w:t xml:space="preserve">Dans certains cas, les séquelles peuvent être parfaitement </w:t>
      </w:r>
      <w:r w:rsidR="00104094" w:rsidRPr="00AF3FEA">
        <w:t>invisible</w:t>
      </w:r>
      <w:r w:rsidR="0077378D">
        <w:t>s</w:t>
      </w:r>
      <w:r w:rsidR="00104094" w:rsidRPr="00AF3FEA">
        <w:t xml:space="preserve"> p</w:t>
      </w:r>
      <w:r w:rsidR="00104094">
        <w:t>o</w:t>
      </w:r>
      <w:r w:rsidR="00104094" w:rsidRPr="00AF3FEA">
        <w:t>ur soi</w:t>
      </w:r>
      <w:r w:rsidR="007575DE">
        <w:t xml:space="preserve">, </w:t>
      </w:r>
      <w:r w:rsidR="00104094" w:rsidRPr="00AF3FEA">
        <w:t xml:space="preserve">mais </w:t>
      </w:r>
      <w:r w:rsidR="0077378D">
        <w:t>tout à fait perceptibles</w:t>
      </w:r>
      <w:r w:rsidR="00104094" w:rsidRPr="00AF3FEA">
        <w:t xml:space="preserve"> aux yeux des autres</w:t>
      </w:r>
      <w:r w:rsidR="0077378D">
        <w:t>. Q</w:t>
      </w:r>
      <w:r w:rsidR="00104094">
        <w:t>uand l’invisibilité pour soi devient la preuve de l’inconscience</w:t>
      </w:r>
      <w:r w:rsidR="0077378D">
        <w:t>, l’anosognosie n’est jamais trop loin</w:t>
      </w:r>
      <w:r w:rsidR="002F08F8">
        <w:t xml:space="preserve">. Voici ce que nous relate </w:t>
      </w:r>
      <w:r w:rsidR="00272876">
        <w:t xml:space="preserve">Jean-Luc </w:t>
      </w:r>
      <w:r w:rsidR="002F08F8">
        <w:t>à ce sujet :</w:t>
      </w:r>
    </w:p>
    <w:p w14:paraId="783CF252" w14:textId="4D41AC07" w:rsidR="0077378D" w:rsidRPr="00052A28" w:rsidRDefault="00272876" w:rsidP="006318D4">
      <w:pPr>
        <w:pStyle w:val="NormalWeb"/>
        <w:tabs>
          <w:tab w:val="center" w:pos="8789"/>
          <w:tab w:val="center" w:pos="9072"/>
        </w:tabs>
        <w:spacing w:before="316" w:beforeAutospacing="0" w:after="0" w:afterAutospacing="0"/>
        <w:ind w:left="851"/>
        <w:jc w:val="both"/>
        <w:rPr>
          <w:color w:val="000000"/>
          <w:sz w:val="20"/>
          <w:szCs w:val="20"/>
        </w:rPr>
      </w:pPr>
      <w:r w:rsidRPr="00052A28">
        <w:rPr>
          <w:color w:val="000000"/>
          <w:sz w:val="20"/>
          <w:szCs w:val="20"/>
        </w:rPr>
        <w:t xml:space="preserve">Ce </w:t>
      </w:r>
      <w:r w:rsidR="00104094" w:rsidRPr="00052A28">
        <w:rPr>
          <w:color w:val="000000"/>
          <w:sz w:val="20"/>
          <w:szCs w:val="20"/>
        </w:rPr>
        <w:t>qui est pas du tout invisible aux yeux des autres</w:t>
      </w:r>
      <w:r w:rsidRPr="00052A28">
        <w:rPr>
          <w:color w:val="000000"/>
          <w:sz w:val="20"/>
          <w:szCs w:val="20"/>
        </w:rPr>
        <w:t> ? C</w:t>
      </w:r>
      <w:r w:rsidR="00104094" w:rsidRPr="00052A28">
        <w:rPr>
          <w:color w:val="000000"/>
          <w:sz w:val="20"/>
          <w:szCs w:val="20"/>
        </w:rPr>
        <w:t>’est euuuh… ma… je sais pas on me demande souvent si ça va quoi</w:t>
      </w:r>
      <w:r w:rsidRPr="00052A28">
        <w:rPr>
          <w:color w:val="000000"/>
          <w:sz w:val="20"/>
          <w:szCs w:val="20"/>
        </w:rPr>
        <w:t>, en</w:t>
      </w:r>
      <w:r w:rsidR="00104094" w:rsidRPr="00052A28">
        <w:rPr>
          <w:color w:val="000000"/>
          <w:sz w:val="20"/>
          <w:szCs w:val="20"/>
        </w:rPr>
        <w:t>fin euh</w:t>
      </w:r>
      <w:r w:rsidR="009B2F4C" w:rsidRPr="00052A28">
        <w:rPr>
          <w:color w:val="000000"/>
          <w:sz w:val="20"/>
          <w:szCs w:val="20"/>
        </w:rPr>
        <w:t>.</w:t>
      </w:r>
      <w:r w:rsidR="00104094" w:rsidRPr="00052A28">
        <w:rPr>
          <w:color w:val="000000"/>
          <w:sz w:val="20"/>
          <w:szCs w:val="20"/>
        </w:rPr>
        <w:t>.. voilà… donc oui ça va, donc j</w:t>
      </w:r>
      <w:r w:rsidRPr="00052A28">
        <w:rPr>
          <w:color w:val="000000"/>
          <w:sz w:val="20"/>
          <w:szCs w:val="20"/>
        </w:rPr>
        <w:t xml:space="preserve">e </w:t>
      </w:r>
      <w:r w:rsidR="00104094" w:rsidRPr="00052A28">
        <w:rPr>
          <w:color w:val="000000"/>
          <w:sz w:val="20"/>
          <w:szCs w:val="20"/>
        </w:rPr>
        <w:t>leur répond</w:t>
      </w:r>
      <w:r w:rsidR="00AF57D7" w:rsidRPr="00052A28">
        <w:rPr>
          <w:color w:val="000000"/>
          <w:sz w:val="20"/>
          <w:szCs w:val="20"/>
        </w:rPr>
        <w:t>s</w:t>
      </w:r>
      <w:r w:rsidR="00104094" w:rsidRPr="00052A28">
        <w:rPr>
          <w:color w:val="000000"/>
          <w:sz w:val="20"/>
          <w:szCs w:val="20"/>
        </w:rPr>
        <w:t> […] dans c</w:t>
      </w:r>
      <w:r w:rsidRPr="00052A28">
        <w:rPr>
          <w:color w:val="000000"/>
          <w:sz w:val="20"/>
          <w:szCs w:val="20"/>
        </w:rPr>
        <w:t xml:space="preserve">e </w:t>
      </w:r>
      <w:r w:rsidR="00104094" w:rsidRPr="00052A28">
        <w:rPr>
          <w:color w:val="000000"/>
          <w:sz w:val="20"/>
          <w:szCs w:val="20"/>
        </w:rPr>
        <w:t>que j</w:t>
      </w:r>
      <w:r w:rsidRPr="00052A28">
        <w:rPr>
          <w:color w:val="000000"/>
          <w:sz w:val="20"/>
          <w:szCs w:val="20"/>
        </w:rPr>
        <w:t xml:space="preserve">e </w:t>
      </w:r>
      <w:r w:rsidR="00104094" w:rsidRPr="00052A28">
        <w:rPr>
          <w:color w:val="000000"/>
          <w:sz w:val="20"/>
          <w:szCs w:val="20"/>
        </w:rPr>
        <w:t>peux faire, dans c</w:t>
      </w:r>
      <w:r w:rsidRPr="00052A28">
        <w:rPr>
          <w:color w:val="000000"/>
          <w:sz w:val="20"/>
          <w:szCs w:val="20"/>
        </w:rPr>
        <w:t xml:space="preserve">e </w:t>
      </w:r>
      <w:r w:rsidR="00104094" w:rsidRPr="00052A28">
        <w:rPr>
          <w:color w:val="000000"/>
          <w:sz w:val="20"/>
          <w:szCs w:val="20"/>
        </w:rPr>
        <w:t>que j</w:t>
      </w:r>
      <w:r w:rsidRPr="00052A28">
        <w:rPr>
          <w:color w:val="000000"/>
          <w:sz w:val="20"/>
          <w:szCs w:val="20"/>
        </w:rPr>
        <w:t xml:space="preserve">e </w:t>
      </w:r>
      <w:r w:rsidR="00104094" w:rsidRPr="00052A28">
        <w:rPr>
          <w:color w:val="000000"/>
          <w:sz w:val="20"/>
          <w:szCs w:val="20"/>
        </w:rPr>
        <w:t xml:space="preserve">peux dire </w:t>
      </w:r>
      <w:r w:rsidRPr="00052A28">
        <w:rPr>
          <w:color w:val="000000"/>
          <w:sz w:val="20"/>
          <w:szCs w:val="20"/>
        </w:rPr>
        <w:t xml:space="preserve">il </w:t>
      </w:r>
      <w:r w:rsidR="00104094" w:rsidRPr="00052A28">
        <w:rPr>
          <w:color w:val="000000"/>
          <w:sz w:val="20"/>
          <w:szCs w:val="20"/>
        </w:rPr>
        <w:t>y</w:t>
      </w:r>
      <w:r w:rsidRPr="00052A28">
        <w:rPr>
          <w:color w:val="000000"/>
          <w:sz w:val="20"/>
          <w:szCs w:val="20"/>
        </w:rPr>
        <w:t xml:space="preserve"> </w:t>
      </w:r>
      <w:r w:rsidR="00104094" w:rsidRPr="00052A28">
        <w:rPr>
          <w:color w:val="000000"/>
          <w:sz w:val="20"/>
          <w:szCs w:val="20"/>
        </w:rPr>
        <w:t>a pas de… y’a pas de trace en tout cas […] [</w:t>
      </w:r>
      <w:r w:rsidRPr="00052A28">
        <w:rPr>
          <w:color w:val="000000"/>
          <w:sz w:val="20"/>
          <w:szCs w:val="20"/>
        </w:rPr>
        <w:t xml:space="preserve">Enquêteur : </w:t>
      </w:r>
      <w:r w:rsidR="00AF57D7" w:rsidRPr="00052A28">
        <w:rPr>
          <w:color w:val="000000"/>
          <w:sz w:val="20"/>
          <w:szCs w:val="20"/>
        </w:rPr>
        <w:t>vous avez</w:t>
      </w:r>
      <w:r w:rsidR="00104094" w:rsidRPr="00052A28">
        <w:rPr>
          <w:color w:val="000000"/>
          <w:sz w:val="20"/>
          <w:szCs w:val="20"/>
        </w:rPr>
        <w:t xml:space="preserve"> la </w:t>
      </w:r>
      <w:r w:rsidR="00104094" w:rsidRPr="00052A28">
        <w:rPr>
          <w:color w:val="000000"/>
          <w:sz w:val="20"/>
          <w:szCs w:val="20"/>
        </w:rPr>
        <w:lastRenderedPageBreak/>
        <w:t>sensation d’avoir récupéré] </w:t>
      </w:r>
      <w:r w:rsidRPr="00052A28">
        <w:rPr>
          <w:color w:val="000000"/>
          <w:sz w:val="20"/>
          <w:szCs w:val="20"/>
        </w:rPr>
        <w:t>O</w:t>
      </w:r>
      <w:r w:rsidR="00104094" w:rsidRPr="00052A28">
        <w:rPr>
          <w:color w:val="000000"/>
          <w:sz w:val="20"/>
          <w:szCs w:val="20"/>
        </w:rPr>
        <w:t>ui</w:t>
      </w:r>
      <w:r w:rsidR="00AF57D7" w:rsidRPr="00052A28">
        <w:rPr>
          <w:color w:val="000000"/>
          <w:sz w:val="20"/>
          <w:szCs w:val="20"/>
        </w:rPr>
        <w:t>,</w:t>
      </w:r>
      <w:r w:rsidR="00104094" w:rsidRPr="00052A28">
        <w:rPr>
          <w:color w:val="000000"/>
          <w:sz w:val="20"/>
          <w:szCs w:val="20"/>
        </w:rPr>
        <w:t xml:space="preserve"> oui</w:t>
      </w:r>
      <w:r w:rsidR="00AF57D7" w:rsidRPr="00052A28">
        <w:rPr>
          <w:color w:val="000000"/>
          <w:sz w:val="20"/>
          <w:szCs w:val="20"/>
        </w:rPr>
        <w:t>,</w:t>
      </w:r>
      <w:r w:rsidR="00104094" w:rsidRPr="00052A28">
        <w:rPr>
          <w:color w:val="000000"/>
          <w:sz w:val="20"/>
          <w:szCs w:val="20"/>
        </w:rPr>
        <w:t xml:space="preserve"> oui… oui</w:t>
      </w:r>
      <w:r w:rsidR="009B2F4C" w:rsidRPr="00052A28">
        <w:rPr>
          <w:color w:val="000000"/>
          <w:sz w:val="20"/>
          <w:szCs w:val="20"/>
        </w:rPr>
        <w:t xml:space="preserve">, </w:t>
      </w:r>
      <w:r w:rsidR="00104094" w:rsidRPr="00052A28">
        <w:rPr>
          <w:color w:val="000000"/>
          <w:sz w:val="20"/>
          <w:szCs w:val="20"/>
        </w:rPr>
        <w:t>oui… je… je me sens pas… pour moi c’est invisible désormais… en tout cas</w:t>
      </w:r>
      <w:r w:rsidRPr="00052A28">
        <w:rPr>
          <w:color w:val="000000"/>
          <w:sz w:val="20"/>
          <w:szCs w:val="20"/>
        </w:rPr>
        <w:t>. Après dans mes relations, pour les autres, je sais pas.</w:t>
      </w:r>
    </w:p>
    <w:p w14:paraId="45596E2C" w14:textId="620D38D2" w:rsidR="007575DE" w:rsidRDefault="00272876" w:rsidP="006318D4">
      <w:pPr>
        <w:pStyle w:val="NormalWeb"/>
        <w:tabs>
          <w:tab w:val="center" w:pos="8789"/>
          <w:tab w:val="center" w:pos="9072"/>
        </w:tabs>
        <w:spacing w:before="316" w:beforeAutospacing="0" w:after="0" w:afterAutospacing="0"/>
        <w:jc w:val="both"/>
      </w:pPr>
      <w:r>
        <w:t>Q</w:t>
      </w:r>
      <w:r w:rsidR="002F08F8">
        <w:t xml:space="preserve">uelle que soit </w:t>
      </w:r>
      <w:r>
        <w:t>la manière dont</w:t>
      </w:r>
      <w:r w:rsidR="002F08F8">
        <w:t xml:space="preserve"> </w:t>
      </w:r>
      <w:r w:rsidR="0039748B">
        <w:t xml:space="preserve">les sujets </w:t>
      </w:r>
      <w:r w:rsidR="0039748B" w:rsidRPr="0077378D">
        <w:t>cér</w:t>
      </w:r>
      <w:r w:rsidR="0039748B">
        <w:t>é</w:t>
      </w:r>
      <w:r w:rsidR="0039748B" w:rsidRPr="0077378D">
        <w:t>brolésés</w:t>
      </w:r>
      <w:r w:rsidR="00104094" w:rsidRPr="0077378D">
        <w:t xml:space="preserve"> </w:t>
      </w:r>
      <w:r>
        <w:t xml:space="preserve">perçoivent le </w:t>
      </w:r>
      <w:r w:rsidR="002F08F8">
        <w:t xml:space="preserve">processus d’invisibilisation de leur handicap, pour certains d’entre </w:t>
      </w:r>
      <w:r w:rsidR="00331F86">
        <w:t>eux</w:t>
      </w:r>
      <w:r w:rsidR="002F08F8">
        <w:t>,</w:t>
      </w:r>
      <w:r w:rsidR="002F08F8" w:rsidRPr="0077378D">
        <w:t xml:space="preserve"> </w:t>
      </w:r>
      <w:r w:rsidR="00104094" w:rsidRPr="0077378D">
        <w:t>l</w:t>
      </w:r>
      <w:r w:rsidR="007575DE">
        <w:t xml:space="preserve">e caractère </w:t>
      </w:r>
      <w:r w:rsidR="00104094" w:rsidRPr="0077378D">
        <w:t xml:space="preserve">invisible </w:t>
      </w:r>
      <w:r w:rsidR="007575DE">
        <w:t>des lésions cérébrales semble</w:t>
      </w:r>
      <w:r w:rsidR="00104094" w:rsidRPr="0077378D">
        <w:t xml:space="preserve"> préférable </w:t>
      </w:r>
      <w:r w:rsidR="007575DE">
        <w:t>à un handicap qui ne laisse</w:t>
      </w:r>
      <w:r w:rsidR="005879C9">
        <w:t>rait</w:t>
      </w:r>
      <w:r w:rsidR="007575DE">
        <w:t xml:space="preserve"> guère le choix</w:t>
      </w:r>
      <w:r w:rsidR="005879C9">
        <w:t xml:space="preserve">, </w:t>
      </w:r>
      <w:r w:rsidR="007575DE">
        <w:t>class</w:t>
      </w:r>
      <w:r w:rsidR="005879C9">
        <w:t>ant</w:t>
      </w:r>
      <w:r w:rsidR="007575DE">
        <w:t xml:space="preserve"> directement et invariablement son porteur dans le rang des handicapés, des anormaux, des déviants ou des malades. Le handicap invisible apparaît alors </w:t>
      </w:r>
      <w:r w:rsidR="002F08F8">
        <w:t>comme</w:t>
      </w:r>
      <w:r w:rsidR="007575DE">
        <w:t xml:space="preserve"> la condition</w:t>
      </w:r>
      <w:r w:rsidR="00AF57D7">
        <w:t xml:space="preserve"> - nécessaire </w:t>
      </w:r>
      <w:r w:rsidR="0039748B">
        <w:t xml:space="preserve">et </w:t>
      </w:r>
      <w:r w:rsidR="00AF57D7">
        <w:t>non suffisante -</w:t>
      </w:r>
      <w:r w:rsidR="007575DE">
        <w:t xml:space="preserve"> d’un droit à l’oubli : « </w:t>
      </w:r>
      <w:r w:rsidR="007575DE" w:rsidRPr="005879C9">
        <w:rPr>
          <w:i/>
          <w:iCs/>
        </w:rPr>
        <w:t>On préfère ça à une tétraplégie, évidement</w:t>
      </w:r>
      <w:r>
        <w:rPr>
          <w:i/>
          <w:iCs/>
        </w:rPr>
        <w:t> !</w:t>
      </w:r>
      <w:r w:rsidR="007575DE" w:rsidRPr="007575DE">
        <w:t xml:space="preserve"> ». </w:t>
      </w:r>
      <w:r w:rsidR="007575DE">
        <w:t>Aussi « </w:t>
      </w:r>
      <w:r w:rsidR="007575DE" w:rsidRPr="005879C9">
        <w:rPr>
          <w:i/>
          <w:iCs/>
        </w:rPr>
        <w:t>terrible</w:t>
      </w:r>
      <w:r w:rsidR="007575DE">
        <w:t> » soit-il</w:t>
      </w:r>
      <w:r w:rsidR="002F08F8">
        <w:t>,</w:t>
      </w:r>
      <w:r w:rsidR="007575DE">
        <w:t xml:space="preserve"> ce mécanisme est</w:t>
      </w:r>
      <w:r>
        <w:t xml:space="preserve"> donc</w:t>
      </w:r>
      <w:r w:rsidR="007575DE">
        <w:t xml:space="preserve"> </w:t>
      </w:r>
      <w:r w:rsidR="002F08F8">
        <w:t>d</w:t>
      </w:r>
      <w:r w:rsidR="0039748B">
        <w:t xml:space="preserve">e bon augure : </w:t>
      </w:r>
      <w:r>
        <w:t xml:space="preserve">c’est </w:t>
      </w:r>
      <w:r w:rsidR="007575DE">
        <w:t>« </w:t>
      </w:r>
      <w:r w:rsidR="007575DE" w:rsidRPr="005879C9">
        <w:rPr>
          <w:i/>
          <w:iCs/>
        </w:rPr>
        <w:t>paradoxalement</w:t>
      </w:r>
      <w:r w:rsidR="007575DE">
        <w:t xml:space="preserve"> </w:t>
      </w:r>
      <w:r w:rsidR="007575DE" w:rsidRPr="005879C9">
        <w:rPr>
          <w:i/>
          <w:iCs/>
        </w:rPr>
        <w:t>bon signe</w:t>
      </w:r>
      <w:r w:rsidR="007575DE">
        <w:t> »</w:t>
      </w:r>
      <w:r>
        <w:t xml:space="preserve">, s’exclame Marion, 41 ans, qui a eu à faire face à un </w:t>
      </w:r>
      <w:r w:rsidR="008357A2">
        <w:t>AVC</w:t>
      </w:r>
      <w:r>
        <w:t xml:space="preserve"> 5 ans avant notre rencontre.</w:t>
      </w:r>
      <w:r w:rsidR="007575DE">
        <w:t xml:space="preserve"> Plus en amont, ce qui est ici qualifié de terrible</w:t>
      </w:r>
      <w:r w:rsidR="002F08F8">
        <w:t>,</w:t>
      </w:r>
      <w:r w:rsidR="007575DE">
        <w:t xml:space="preserve"> c’est que « </w:t>
      </w:r>
      <w:r w:rsidR="007575DE" w:rsidRPr="005879C9">
        <w:rPr>
          <w:i/>
          <w:iCs/>
        </w:rPr>
        <w:t>ça rend invisible tout le reste</w:t>
      </w:r>
      <w:r w:rsidR="007575DE" w:rsidRPr="007575DE">
        <w:t> »</w:t>
      </w:r>
      <w:r w:rsidR="0039748B">
        <w:t>, c’est-à-dire tous les efforts</w:t>
      </w:r>
      <w:r w:rsidR="007575DE">
        <w:t xml:space="preserve"> </w:t>
      </w:r>
      <w:r w:rsidR="002F08F8">
        <w:t>fournis par l</w:t>
      </w:r>
      <w:r w:rsidR="0039748B">
        <w:t xml:space="preserve">es </w:t>
      </w:r>
      <w:r w:rsidR="002F08F8">
        <w:t>personne</w:t>
      </w:r>
      <w:r w:rsidR="0039748B">
        <w:t>s</w:t>
      </w:r>
      <w:r w:rsidR="002F08F8">
        <w:t xml:space="preserve"> cérébrolésée</w:t>
      </w:r>
      <w:r w:rsidR="0039748B">
        <w:t>s pour effacer le stigmate.</w:t>
      </w:r>
      <w:r w:rsidR="007575DE">
        <w:t xml:space="preserve"> </w:t>
      </w:r>
      <w:r w:rsidR="0039748B">
        <w:t xml:space="preserve">L’invisibilité des efforts </w:t>
      </w:r>
      <w:r w:rsidR="002676F9">
        <w:t>se présente</w:t>
      </w:r>
      <w:r w:rsidR="007575DE">
        <w:t xml:space="preserve"> </w:t>
      </w:r>
      <w:r w:rsidR="002676F9">
        <w:t>donc</w:t>
      </w:r>
      <w:r w:rsidR="007575DE">
        <w:t xml:space="preserve"> comme un </w:t>
      </w:r>
      <w:r w:rsidR="002676F9">
        <w:t>coût</w:t>
      </w:r>
      <w:r w:rsidR="0039748B">
        <w:t xml:space="preserve"> social</w:t>
      </w:r>
      <w:r w:rsidR="008357A2">
        <w:t xml:space="preserve"> additionnel </w:t>
      </w:r>
      <w:r w:rsidR="007575DE">
        <w:t xml:space="preserve">pour </w:t>
      </w:r>
      <w:r w:rsidR="0039748B">
        <w:t>garantir l’</w:t>
      </w:r>
      <w:r w:rsidR="005879C9">
        <w:t>invisibili</w:t>
      </w:r>
      <w:r w:rsidR="0039748B">
        <w:t>té de</w:t>
      </w:r>
      <w:r w:rsidR="007575DE">
        <w:t>s séquelles</w:t>
      </w:r>
      <w:r w:rsidR="0039748B">
        <w:t xml:space="preserve"> et faire partie du monde </w:t>
      </w:r>
      <w:r>
        <w:t>(</w:t>
      </w:r>
      <w:r w:rsidR="0039748B">
        <w:t>‘des normaux’</w:t>
      </w:r>
      <w:r>
        <w:t>)</w:t>
      </w:r>
      <w:r w:rsidR="007575DE">
        <w:t>.</w:t>
      </w:r>
    </w:p>
    <w:p w14:paraId="325D0DD1" w14:textId="08196A8E" w:rsidR="00104094" w:rsidRPr="00E6597B" w:rsidRDefault="00104094" w:rsidP="006318D4">
      <w:pPr>
        <w:pStyle w:val="NormalWeb"/>
        <w:tabs>
          <w:tab w:val="center" w:pos="8789"/>
          <w:tab w:val="center" w:pos="9072"/>
        </w:tabs>
        <w:spacing w:before="316" w:beforeAutospacing="0" w:after="0" w:afterAutospacing="0"/>
        <w:ind w:left="851"/>
        <w:jc w:val="both"/>
        <w:rPr>
          <w:color w:val="000000"/>
          <w:sz w:val="20"/>
          <w:szCs w:val="20"/>
        </w:rPr>
      </w:pPr>
      <w:r w:rsidRPr="00E6597B">
        <w:rPr>
          <w:color w:val="000000"/>
          <w:sz w:val="20"/>
          <w:szCs w:val="20"/>
        </w:rPr>
        <w:t xml:space="preserve">mais les gens qui nous voient au quotidien et qui nous voient continuer à vivre comme avant, pour eux et bah finalement ils oublient […]ce qui est paradoxalement bon signe, ça veut dire que… </w:t>
      </w:r>
      <w:r w:rsidR="008357A2" w:rsidRPr="00E6597B">
        <w:rPr>
          <w:color w:val="000000"/>
          <w:sz w:val="20"/>
          <w:szCs w:val="20"/>
        </w:rPr>
        <w:t xml:space="preserve">il </w:t>
      </w:r>
      <w:r w:rsidRPr="00E6597B">
        <w:rPr>
          <w:color w:val="000000"/>
          <w:sz w:val="20"/>
          <w:szCs w:val="20"/>
        </w:rPr>
        <w:t>y</w:t>
      </w:r>
      <w:r w:rsidR="008357A2" w:rsidRPr="00E6597B">
        <w:rPr>
          <w:color w:val="000000"/>
          <w:sz w:val="20"/>
          <w:szCs w:val="20"/>
        </w:rPr>
        <w:t xml:space="preserve"> </w:t>
      </w:r>
      <w:r w:rsidRPr="00E6597B">
        <w:rPr>
          <w:color w:val="000000"/>
          <w:sz w:val="20"/>
          <w:szCs w:val="20"/>
        </w:rPr>
        <w:t>a pas aux yeux des autres de  conséquences graves… visibles de votre AVC</w:t>
      </w:r>
      <w:r w:rsidRPr="007575DE">
        <w:rPr>
          <w:color w:val="000000"/>
          <w:sz w:val="20"/>
          <w:szCs w:val="20"/>
        </w:rPr>
        <w:t>. C’est ça qu’est terrible en fait</w:t>
      </w:r>
      <w:r w:rsidRPr="00E6597B">
        <w:rPr>
          <w:color w:val="000000"/>
          <w:sz w:val="20"/>
          <w:szCs w:val="20"/>
        </w:rPr>
        <w:t xml:space="preserve"> </w:t>
      </w:r>
      <w:r w:rsidRPr="007575DE">
        <w:rPr>
          <w:color w:val="000000"/>
          <w:sz w:val="20"/>
          <w:szCs w:val="20"/>
        </w:rPr>
        <w:t>[…] On préfère ça à une tétraplégie, évidement </w:t>
      </w:r>
      <w:r w:rsidRPr="00E6597B">
        <w:rPr>
          <w:color w:val="000000"/>
          <w:sz w:val="20"/>
          <w:szCs w:val="20"/>
        </w:rPr>
        <w:t>[…] Mais […] ça rend invisible tout le reste </w:t>
      </w:r>
    </w:p>
    <w:p w14:paraId="36E7E7EA" w14:textId="4A941BFE" w:rsidR="00104094" w:rsidRPr="00F90250" w:rsidRDefault="0039748B" w:rsidP="006318D4">
      <w:pPr>
        <w:pStyle w:val="NormalWeb"/>
        <w:tabs>
          <w:tab w:val="center" w:pos="8789"/>
          <w:tab w:val="center" w:pos="9072"/>
        </w:tabs>
        <w:spacing w:before="316" w:beforeAutospacing="0" w:after="0" w:afterAutospacing="0"/>
        <w:jc w:val="both"/>
      </w:pPr>
      <w:r>
        <w:t>Le piège se referme alors sur la personne cérébrolésée elle-même : la performance d’un</w:t>
      </w:r>
      <w:r w:rsidR="00F90250" w:rsidRPr="00F90250">
        <w:t xml:space="preserve"> travail d’invisibilisation des séquelles fini</w:t>
      </w:r>
      <w:r>
        <w:t>ssan</w:t>
      </w:r>
      <w:r w:rsidR="00F90250" w:rsidRPr="00F90250">
        <w:t xml:space="preserve">t par remettre en cause l’existence même du </w:t>
      </w:r>
      <w:r w:rsidR="00104094" w:rsidRPr="00F90250">
        <w:t>handicap invisible : « </w:t>
      </w:r>
      <w:r w:rsidR="00104094" w:rsidRPr="00420F6A">
        <w:rPr>
          <w:i/>
          <w:iCs/>
        </w:rPr>
        <w:t xml:space="preserve">personne ne peut </w:t>
      </w:r>
      <w:r w:rsidR="002676F9" w:rsidRPr="00F90250">
        <w:t>[</w:t>
      </w:r>
      <w:r w:rsidR="002676F9">
        <w:t>y</w:t>
      </w:r>
      <w:r w:rsidR="002676F9" w:rsidRPr="00F90250">
        <w:t xml:space="preserve">] </w:t>
      </w:r>
      <w:r w:rsidR="00104094" w:rsidRPr="00420F6A">
        <w:rPr>
          <w:i/>
          <w:iCs/>
        </w:rPr>
        <w:t>croire</w:t>
      </w:r>
      <w:r w:rsidR="00104094" w:rsidRPr="00F90250">
        <w:t> </w:t>
      </w:r>
      <w:r w:rsidR="00F90250" w:rsidRPr="00F90250">
        <w:t xml:space="preserve">[…] </w:t>
      </w:r>
      <w:r w:rsidR="00F90250" w:rsidRPr="00420F6A">
        <w:rPr>
          <w:i/>
          <w:iCs/>
        </w:rPr>
        <w:t>les gens ne peuvent pas comprendre</w:t>
      </w:r>
      <w:r w:rsidR="00F90250" w:rsidRPr="00F90250">
        <w:t xml:space="preserve"> </w:t>
      </w:r>
      <w:r w:rsidR="00104094" w:rsidRPr="00F90250">
        <w:t>»</w:t>
      </w:r>
    </w:p>
    <w:p w14:paraId="73A0E13D" w14:textId="74DD1F99" w:rsidR="00420F6A" w:rsidRPr="00052A28" w:rsidRDefault="00104094" w:rsidP="00052A28">
      <w:pPr>
        <w:pStyle w:val="NormalWeb"/>
        <w:tabs>
          <w:tab w:val="center" w:pos="8789"/>
          <w:tab w:val="center" w:pos="9072"/>
        </w:tabs>
        <w:spacing w:before="316" w:beforeAutospacing="0" w:after="0" w:afterAutospacing="0"/>
        <w:ind w:left="851"/>
        <w:jc w:val="both"/>
        <w:rPr>
          <w:color w:val="000000"/>
          <w:sz w:val="20"/>
          <w:szCs w:val="20"/>
        </w:rPr>
      </w:pPr>
      <w:r w:rsidRPr="00052A28">
        <w:rPr>
          <w:color w:val="000000"/>
          <w:sz w:val="20"/>
          <w:szCs w:val="20"/>
        </w:rPr>
        <w:t>les gens ne peuvent pas comprendre… en fait c’</w:t>
      </w:r>
      <w:r w:rsidR="008357A2" w:rsidRPr="00052A28">
        <w:rPr>
          <w:color w:val="000000"/>
          <w:sz w:val="20"/>
          <w:szCs w:val="20"/>
        </w:rPr>
        <w:t xml:space="preserve">est ce </w:t>
      </w:r>
      <w:r w:rsidRPr="00052A28">
        <w:rPr>
          <w:color w:val="000000"/>
          <w:sz w:val="20"/>
          <w:szCs w:val="20"/>
        </w:rPr>
        <w:t>que j’ai compris lorsqu’on a pris conscience de ça, il y a peut-être dix ans, c’est qu’en fait</w:t>
      </w:r>
      <w:r w:rsidR="008357A2" w:rsidRPr="00052A28">
        <w:rPr>
          <w:color w:val="000000"/>
          <w:sz w:val="20"/>
          <w:szCs w:val="20"/>
        </w:rPr>
        <w:t>,</w:t>
      </w:r>
      <w:r w:rsidRPr="00052A28">
        <w:rPr>
          <w:color w:val="000000"/>
          <w:sz w:val="20"/>
          <w:szCs w:val="20"/>
        </w:rPr>
        <w:t xml:space="preserve"> c’est un handicap invisible […] Donc personne ne peut croire que quelqu’un qu</w:t>
      </w:r>
      <w:r w:rsidR="008357A2" w:rsidRPr="00052A28">
        <w:rPr>
          <w:color w:val="000000"/>
          <w:sz w:val="20"/>
          <w:szCs w:val="20"/>
        </w:rPr>
        <w:t xml:space="preserve">i </w:t>
      </w:r>
      <w:r w:rsidRPr="00052A28">
        <w:rPr>
          <w:color w:val="000000"/>
          <w:sz w:val="20"/>
          <w:szCs w:val="20"/>
        </w:rPr>
        <w:t xml:space="preserve">est capable de… de raisonner, </w:t>
      </w:r>
      <w:r w:rsidR="002676F9" w:rsidRPr="00052A28">
        <w:rPr>
          <w:color w:val="000000"/>
          <w:sz w:val="20"/>
          <w:szCs w:val="20"/>
        </w:rPr>
        <w:t>d’avoir un métier</w:t>
      </w:r>
      <w:r w:rsidR="009B2F4C" w:rsidRPr="00052A28">
        <w:rPr>
          <w:color w:val="000000"/>
          <w:sz w:val="20"/>
          <w:szCs w:val="20"/>
        </w:rPr>
        <w:t xml:space="preserve"> […] </w:t>
      </w:r>
      <w:r w:rsidRPr="00052A28">
        <w:rPr>
          <w:color w:val="000000"/>
          <w:sz w:val="20"/>
          <w:szCs w:val="20"/>
        </w:rPr>
        <w:t xml:space="preserve">et de faire un certain nombre de choses… […] </w:t>
      </w:r>
      <w:r w:rsidR="002676F9" w:rsidRPr="00052A28">
        <w:rPr>
          <w:color w:val="000000"/>
          <w:sz w:val="20"/>
          <w:szCs w:val="20"/>
        </w:rPr>
        <w:t>d</w:t>
      </w:r>
      <w:r w:rsidRPr="00052A28">
        <w:rPr>
          <w:color w:val="000000"/>
          <w:sz w:val="20"/>
          <w:szCs w:val="20"/>
        </w:rPr>
        <w:t xml:space="preserve">e conduire normalement </w:t>
      </w:r>
      <w:r w:rsidR="008357A2" w:rsidRPr="00052A28">
        <w:rPr>
          <w:color w:val="000000"/>
          <w:sz w:val="20"/>
          <w:szCs w:val="20"/>
        </w:rPr>
        <w:t>etc.</w:t>
      </w:r>
      <w:r w:rsidRPr="00052A28">
        <w:rPr>
          <w:color w:val="000000"/>
          <w:sz w:val="20"/>
          <w:szCs w:val="20"/>
        </w:rPr>
        <w:t xml:space="preserve">… qui se rappelle pas ou qui soit pas </w:t>
      </w:r>
      <w:r w:rsidR="008357A2" w:rsidRPr="00052A28">
        <w:rPr>
          <w:color w:val="000000"/>
          <w:sz w:val="20"/>
          <w:szCs w:val="20"/>
        </w:rPr>
        <w:t>en</w:t>
      </w:r>
      <w:r w:rsidRPr="00052A28">
        <w:rPr>
          <w:color w:val="000000"/>
          <w:sz w:val="20"/>
          <w:szCs w:val="20"/>
        </w:rPr>
        <w:t>fin</w:t>
      </w:r>
      <w:r w:rsidR="008357A2" w:rsidRPr="00052A28">
        <w:rPr>
          <w:color w:val="000000"/>
          <w:sz w:val="20"/>
          <w:szCs w:val="20"/>
        </w:rPr>
        <w:t xml:space="preserve"> </w:t>
      </w:r>
      <w:r w:rsidRPr="00052A28">
        <w:rPr>
          <w:color w:val="000000"/>
          <w:sz w:val="20"/>
          <w:szCs w:val="20"/>
        </w:rPr>
        <w:t>voilà normal</w:t>
      </w:r>
    </w:p>
    <w:p w14:paraId="266692B0" w14:textId="77777777" w:rsidR="00B96544" w:rsidRPr="00B96544" w:rsidRDefault="00B96544" w:rsidP="006318D4">
      <w:pPr>
        <w:pStyle w:val="NormalWeb"/>
        <w:tabs>
          <w:tab w:val="center" w:pos="8789"/>
          <w:tab w:val="center" w:pos="9072"/>
        </w:tabs>
        <w:spacing w:before="297" w:beforeAutospacing="0" w:after="0" w:afterAutospacing="0"/>
        <w:ind w:left="851"/>
        <w:jc w:val="both"/>
        <w:rPr>
          <w:bCs/>
          <w:color w:val="B51700"/>
          <w:sz w:val="2"/>
          <w:szCs w:val="2"/>
          <w:shd w:val="clear" w:color="auto" w:fill="FFF2CC"/>
        </w:rPr>
      </w:pPr>
    </w:p>
    <w:p w14:paraId="06C48E46" w14:textId="255F16EE" w:rsidR="00420F6A" w:rsidRPr="00B96544" w:rsidRDefault="00E2337E" w:rsidP="006318D4">
      <w:pPr>
        <w:tabs>
          <w:tab w:val="center" w:pos="8789"/>
          <w:tab w:val="center" w:pos="9072"/>
        </w:tabs>
        <w:jc w:val="both"/>
        <w:rPr>
          <w:bCs/>
          <w:color w:val="000000"/>
        </w:rPr>
      </w:pPr>
      <w:r w:rsidRPr="00E2337E">
        <w:rPr>
          <w:bCs/>
          <w:color w:val="000000"/>
        </w:rPr>
        <w:t>Jetant</w:t>
      </w:r>
      <w:r w:rsidR="0039748B" w:rsidRPr="00E2337E">
        <w:rPr>
          <w:bCs/>
          <w:color w:val="000000"/>
        </w:rPr>
        <w:t xml:space="preserve"> l’</w:t>
      </w:r>
      <w:r w:rsidRPr="00E2337E">
        <w:rPr>
          <w:bCs/>
          <w:color w:val="000000"/>
        </w:rPr>
        <w:t>anathème</w:t>
      </w:r>
      <w:r w:rsidR="0039748B" w:rsidRPr="00E2337E">
        <w:rPr>
          <w:bCs/>
          <w:color w:val="000000"/>
        </w:rPr>
        <w:t xml:space="preserve"> </w:t>
      </w:r>
      <w:r>
        <w:rPr>
          <w:bCs/>
          <w:color w:val="000000"/>
        </w:rPr>
        <w:t>sur</w:t>
      </w:r>
      <w:r w:rsidR="0039748B" w:rsidRPr="00E2337E">
        <w:rPr>
          <w:bCs/>
          <w:color w:val="000000"/>
        </w:rPr>
        <w:t xml:space="preserve"> l’</w:t>
      </w:r>
      <w:r w:rsidRPr="00E2337E">
        <w:rPr>
          <w:bCs/>
          <w:color w:val="000000"/>
        </w:rPr>
        <w:t>ensemble</w:t>
      </w:r>
      <w:r w:rsidR="0039748B" w:rsidRPr="00E2337E">
        <w:rPr>
          <w:bCs/>
          <w:color w:val="000000"/>
        </w:rPr>
        <w:t xml:space="preserve"> d</w:t>
      </w:r>
      <w:r>
        <w:rPr>
          <w:bCs/>
          <w:color w:val="000000"/>
        </w:rPr>
        <w:t>’acteur.rices sociaux.les qu’il côtoie au quotidien (« </w:t>
      </w:r>
      <w:r w:rsidRPr="00D20174">
        <w:rPr>
          <w:bCs/>
          <w:i/>
          <w:iCs/>
          <w:color w:val="000000"/>
        </w:rPr>
        <w:t>les gens</w:t>
      </w:r>
      <w:r w:rsidRPr="00E2337E">
        <w:rPr>
          <w:bCs/>
          <w:color w:val="000000"/>
        </w:rPr>
        <w:t> »)</w:t>
      </w:r>
      <w:r>
        <w:rPr>
          <w:bCs/>
          <w:color w:val="000000"/>
        </w:rPr>
        <w:t xml:space="preserve">, </w:t>
      </w:r>
      <w:r w:rsidR="0039748B" w:rsidRPr="0039748B">
        <w:rPr>
          <w:bCs/>
          <w:color w:val="000000"/>
        </w:rPr>
        <w:t>Paul</w:t>
      </w:r>
      <w:r w:rsidR="008357A2">
        <w:rPr>
          <w:bCs/>
          <w:color w:val="000000"/>
        </w:rPr>
        <w:t xml:space="preserve"> (qui a eu à vivre un TC alors qu’il était enfant)</w:t>
      </w:r>
      <w:r w:rsidR="0039748B">
        <w:rPr>
          <w:bCs/>
          <w:color w:val="000000"/>
        </w:rPr>
        <w:t xml:space="preserve"> </w:t>
      </w:r>
      <w:r w:rsidR="002676F9" w:rsidRPr="00B96544">
        <w:rPr>
          <w:bCs/>
          <w:color w:val="000000"/>
        </w:rPr>
        <w:t xml:space="preserve">n’épargne </w:t>
      </w:r>
      <w:r w:rsidR="00420F6A" w:rsidRPr="00B96544">
        <w:rPr>
          <w:bCs/>
          <w:color w:val="000000"/>
        </w:rPr>
        <w:t>« </w:t>
      </w:r>
      <w:r w:rsidR="00420F6A" w:rsidRPr="00D20174">
        <w:rPr>
          <w:bCs/>
          <w:i/>
          <w:iCs/>
          <w:color w:val="000000"/>
        </w:rPr>
        <w:t>personne</w:t>
      </w:r>
      <w:r w:rsidR="00420F6A" w:rsidRPr="00B96544">
        <w:rPr>
          <w:bCs/>
          <w:color w:val="000000"/>
        </w:rPr>
        <w:t xml:space="preserve"> », </w:t>
      </w:r>
      <w:r w:rsidR="002676F9">
        <w:rPr>
          <w:bCs/>
          <w:color w:val="000000"/>
        </w:rPr>
        <w:t>ni même</w:t>
      </w:r>
      <w:r w:rsidR="00420F6A" w:rsidRPr="00B96544">
        <w:rPr>
          <w:bCs/>
          <w:color w:val="000000"/>
        </w:rPr>
        <w:t xml:space="preserve"> les professionnel.les</w:t>
      </w:r>
      <w:r w:rsidR="0039748B">
        <w:rPr>
          <w:bCs/>
          <w:color w:val="000000"/>
        </w:rPr>
        <w:t xml:space="preserve"> engagé.es aux côtés de </w:t>
      </w:r>
      <w:r w:rsidR="008357A2">
        <w:rPr>
          <w:bCs/>
          <w:color w:val="000000"/>
        </w:rPr>
        <w:t>personnes cérébrolésées</w:t>
      </w:r>
      <w:r w:rsidR="0039748B">
        <w:rPr>
          <w:bCs/>
          <w:color w:val="000000"/>
        </w:rPr>
        <w:t>. Et les entretiens réalisés auprès de</w:t>
      </w:r>
      <w:r>
        <w:rPr>
          <w:bCs/>
          <w:color w:val="000000"/>
        </w:rPr>
        <w:t xml:space="preserve"> ce public semblent lui donner raison</w:t>
      </w:r>
      <w:r w:rsidR="00420F6A" w:rsidRPr="00B96544">
        <w:rPr>
          <w:bCs/>
          <w:color w:val="000000"/>
        </w:rPr>
        <w:t>, puisqu’aux yeux d’une partie de ce personnel, le handicap invisible apparaît comme un moindre mal. À ce titre</w:t>
      </w:r>
      <w:r w:rsidR="00B96544">
        <w:rPr>
          <w:bCs/>
          <w:color w:val="000000"/>
        </w:rPr>
        <w:t>,</w:t>
      </w:r>
      <w:r w:rsidR="00420F6A" w:rsidRPr="00B96544">
        <w:rPr>
          <w:bCs/>
          <w:color w:val="000000"/>
        </w:rPr>
        <w:t xml:space="preserve"> le témo</w:t>
      </w:r>
      <w:r w:rsidR="00B96544">
        <w:rPr>
          <w:bCs/>
          <w:color w:val="000000"/>
        </w:rPr>
        <w:t>i</w:t>
      </w:r>
      <w:r w:rsidR="00420F6A" w:rsidRPr="00B96544">
        <w:rPr>
          <w:bCs/>
          <w:color w:val="000000"/>
        </w:rPr>
        <w:t>gnage de</w:t>
      </w:r>
      <w:r>
        <w:rPr>
          <w:bCs/>
          <w:color w:val="000000"/>
        </w:rPr>
        <w:t xml:space="preserve"> Gabriel, aide-soignant dans un accueil du jour depuis 10 ans,</w:t>
      </w:r>
      <w:r w:rsidR="00420F6A" w:rsidRPr="00B96544">
        <w:rPr>
          <w:bCs/>
          <w:color w:val="000000"/>
        </w:rPr>
        <w:t xml:space="preserve"> est </w:t>
      </w:r>
      <w:r>
        <w:rPr>
          <w:bCs/>
          <w:color w:val="000000"/>
        </w:rPr>
        <w:t>éloquent</w:t>
      </w:r>
      <w:r w:rsidR="004D195A">
        <w:rPr>
          <w:bCs/>
          <w:color w:val="000000"/>
        </w:rPr>
        <w:t xml:space="preserve"> </w:t>
      </w:r>
      <w:r w:rsidR="00420F6A" w:rsidRPr="00B96544">
        <w:rPr>
          <w:bCs/>
          <w:color w:val="000000"/>
        </w:rPr>
        <w:t>: « </w:t>
      </w:r>
      <w:r w:rsidR="008357A2">
        <w:rPr>
          <w:bCs/>
          <w:color w:val="000000"/>
        </w:rPr>
        <w:t>Enquêteur : « </w:t>
      </w:r>
      <w:r w:rsidR="00420F6A" w:rsidRPr="00B96544">
        <w:rPr>
          <w:bCs/>
          <w:color w:val="000000"/>
        </w:rPr>
        <w:t>ça veut dire quoi pour vous ça</w:t>
      </w:r>
      <w:r w:rsidR="008357A2">
        <w:rPr>
          <w:bCs/>
          <w:color w:val="000000"/>
        </w:rPr>
        <w:t xml:space="preserve"> : </w:t>
      </w:r>
      <w:r w:rsidR="00420F6A" w:rsidRPr="00B96544">
        <w:rPr>
          <w:bCs/>
          <w:color w:val="000000"/>
        </w:rPr>
        <w:t>« handicap invisible » ?  </w:t>
      </w:r>
      <w:r w:rsidRPr="00E2337E">
        <w:rPr>
          <w:bCs/>
          <w:i/>
          <w:iCs/>
          <w:color w:val="000000"/>
        </w:rPr>
        <w:t>Ça</w:t>
      </w:r>
      <w:r w:rsidR="00420F6A" w:rsidRPr="00E2337E">
        <w:rPr>
          <w:bCs/>
          <w:i/>
          <w:iCs/>
          <w:color w:val="000000"/>
        </w:rPr>
        <w:t xml:space="preserve"> va être vraiment pour les gens qui… qui sont quand même pas trop touchés on va dire par leur handicap</w:t>
      </w:r>
      <w:r w:rsidR="00420F6A" w:rsidRPr="00B96544">
        <w:rPr>
          <w:bCs/>
          <w:color w:val="000000"/>
        </w:rPr>
        <w:t> ». Incité par l’</w:t>
      </w:r>
      <w:r w:rsidR="00F22207">
        <w:rPr>
          <w:bCs/>
          <w:color w:val="000000"/>
        </w:rPr>
        <w:t xml:space="preserve">interviewer </w:t>
      </w:r>
      <w:r w:rsidR="00420F6A" w:rsidRPr="00B96544">
        <w:rPr>
          <w:bCs/>
          <w:color w:val="000000"/>
        </w:rPr>
        <w:t xml:space="preserve">à </w:t>
      </w:r>
      <w:r w:rsidR="008357A2">
        <w:rPr>
          <w:bCs/>
          <w:color w:val="000000"/>
        </w:rPr>
        <w:t xml:space="preserve">développer </w:t>
      </w:r>
      <w:r w:rsidR="00B96544">
        <w:rPr>
          <w:bCs/>
          <w:color w:val="000000"/>
        </w:rPr>
        <w:t>son point de vue</w:t>
      </w:r>
      <w:r w:rsidR="00420F6A" w:rsidRPr="00B96544">
        <w:rPr>
          <w:bCs/>
          <w:color w:val="000000"/>
        </w:rPr>
        <w:t xml:space="preserve">, </w:t>
      </w:r>
      <w:r>
        <w:rPr>
          <w:bCs/>
          <w:color w:val="000000"/>
        </w:rPr>
        <w:t>Gabriel</w:t>
      </w:r>
      <w:r w:rsidRPr="00B96544">
        <w:rPr>
          <w:bCs/>
          <w:color w:val="000000"/>
        </w:rPr>
        <w:t xml:space="preserve"> </w:t>
      </w:r>
      <w:r w:rsidR="00420F6A" w:rsidRPr="00B96544">
        <w:rPr>
          <w:bCs/>
          <w:color w:val="000000"/>
        </w:rPr>
        <w:t>nuance son propos : « </w:t>
      </w:r>
      <w:r w:rsidR="00420F6A" w:rsidRPr="00D20174">
        <w:rPr>
          <w:bCs/>
          <w:i/>
          <w:iCs/>
          <w:color w:val="000000"/>
        </w:rPr>
        <w:t>on peut vraiment croire que ce sont des gens normaux</w:t>
      </w:r>
      <w:r w:rsidR="00420F6A" w:rsidRPr="00B96544">
        <w:rPr>
          <w:bCs/>
          <w:color w:val="000000"/>
        </w:rPr>
        <w:t xml:space="preserve"> ». </w:t>
      </w:r>
      <w:r w:rsidRPr="00E2337E">
        <w:rPr>
          <w:bCs/>
          <w:color w:val="000000"/>
        </w:rPr>
        <w:t>Pourtant l’expérience de</w:t>
      </w:r>
      <w:r w:rsidR="00420F6A" w:rsidRPr="00B96544">
        <w:rPr>
          <w:bCs/>
          <w:color w:val="000000"/>
        </w:rPr>
        <w:t xml:space="preserve"> l’autonomie </w:t>
      </w:r>
      <w:r>
        <w:rPr>
          <w:bCs/>
          <w:color w:val="000000"/>
        </w:rPr>
        <w:t xml:space="preserve">qui est la leur </w:t>
      </w:r>
      <w:r w:rsidR="00420F6A" w:rsidRPr="00B96544">
        <w:rPr>
          <w:bCs/>
          <w:color w:val="000000"/>
        </w:rPr>
        <w:t xml:space="preserve">apparaît </w:t>
      </w:r>
      <w:r w:rsidR="00F22207">
        <w:rPr>
          <w:bCs/>
          <w:color w:val="000000"/>
        </w:rPr>
        <w:t xml:space="preserve">– à ses yeux – </w:t>
      </w:r>
      <w:r w:rsidR="00420F6A" w:rsidRPr="00B96544">
        <w:rPr>
          <w:bCs/>
          <w:color w:val="000000"/>
        </w:rPr>
        <w:t xml:space="preserve">comme un cumul </w:t>
      </w:r>
      <w:r w:rsidR="00B96544">
        <w:rPr>
          <w:bCs/>
          <w:color w:val="000000"/>
        </w:rPr>
        <w:t>« </w:t>
      </w:r>
      <w:r w:rsidR="00B96544" w:rsidRPr="00D20174">
        <w:rPr>
          <w:bCs/>
          <w:i/>
          <w:iCs/>
          <w:color w:val="000000"/>
        </w:rPr>
        <w:t>des difficultés</w:t>
      </w:r>
      <w:r w:rsidR="00B96544" w:rsidRPr="00B96544">
        <w:rPr>
          <w:bCs/>
          <w:color w:val="000000"/>
        </w:rPr>
        <w:t> » : « </w:t>
      </w:r>
      <w:r w:rsidR="00B96544" w:rsidRPr="00D20174">
        <w:rPr>
          <w:bCs/>
          <w:i/>
          <w:iCs/>
          <w:color w:val="000000"/>
        </w:rPr>
        <w:t>pleins de petites choses</w:t>
      </w:r>
      <w:r w:rsidR="00B96544" w:rsidRPr="00B96544">
        <w:rPr>
          <w:bCs/>
          <w:color w:val="000000"/>
        </w:rPr>
        <w:t> » qui font que ces gens « </w:t>
      </w:r>
      <w:r w:rsidR="00B96544" w:rsidRPr="00D20174">
        <w:rPr>
          <w:bCs/>
          <w:i/>
          <w:iCs/>
          <w:color w:val="000000"/>
        </w:rPr>
        <w:t>peuvent plus vivre tout seul</w:t>
      </w:r>
      <w:r w:rsidR="00F22207">
        <w:rPr>
          <w:bCs/>
          <w:i/>
          <w:iCs/>
          <w:color w:val="000000"/>
        </w:rPr>
        <w:t xml:space="preserve">s </w:t>
      </w:r>
      <w:r w:rsidR="00B96544" w:rsidRPr="00D20174">
        <w:rPr>
          <w:bCs/>
          <w:i/>
          <w:iCs/>
          <w:color w:val="000000"/>
        </w:rPr>
        <w:t>au final</w:t>
      </w:r>
      <w:r w:rsidR="00B96544" w:rsidRPr="00B96544">
        <w:rPr>
          <w:bCs/>
          <w:color w:val="000000"/>
        </w:rPr>
        <w:t> » :</w:t>
      </w:r>
      <w:r w:rsidR="00420F6A" w:rsidRPr="00B96544">
        <w:rPr>
          <w:bCs/>
          <w:color w:val="000000"/>
        </w:rPr>
        <w:t xml:space="preserve"> </w:t>
      </w:r>
      <w:r w:rsidR="00B96544" w:rsidRPr="00B96544">
        <w:rPr>
          <w:bCs/>
          <w:color w:val="000000"/>
        </w:rPr>
        <w:t>« </w:t>
      </w:r>
      <w:r w:rsidR="00420F6A" w:rsidRPr="00D20174">
        <w:rPr>
          <w:bCs/>
          <w:i/>
          <w:iCs/>
          <w:color w:val="000000"/>
        </w:rPr>
        <w:t xml:space="preserve">il leur faut vraiment beaucoup plus de concentration </w:t>
      </w:r>
      <w:r w:rsidR="00B96544" w:rsidRPr="00F22207">
        <w:rPr>
          <w:bCs/>
          <w:color w:val="000000"/>
        </w:rPr>
        <w:t>[…] </w:t>
      </w:r>
      <w:r w:rsidR="002676F9" w:rsidRPr="00F22207">
        <w:rPr>
          <w:bCs/>
          <w:color w:val="000000"/>
        </w:rPr>
        <w:t>[puis]</w:t>
      </w:r>
      <w:r w:rsidR="002676F9" w:rsidRPr="00D20174">
        <w:rPr>
          <w:bCs/>
          <w:i/>
          <w:iCs/>
          <w:color w:val="000000"/>
        </w:rPr>
        <w:t> </w:t>
      </w:r>
      <w:r w:rsidR="00420F6A" w:rsidRPr="00D20174">
        <w:rPr>
          <w:bCs/>
          <w:i/>
          <w:iCs/>
          <w:color w:val="000000"/>
        </w:rPr>
        <w:t>l’incapacité de faire des gestes fins…</w:t>
      </w:r>
      <w:r w:rsidR="00D20174">
        <w:rPr>
          <w:bCs/>
          <w:i/>
          <w:iCs/>
          <w:color w:val="000000"/>
        </w:rPr>
        <w:t xml:space="preserve"> </w:t>
      </w:r>
      <w:r w:rsidR="00B96544" w:rsidRPr="00D20174">
        <w:rPr>
          <w:bCs/>
          <w:i/>
          <w:iCs/>
          <w:color w:val="000000"/>
        </w:rPr>
        <w:t>»</w:t>
      </w:r>
    </w:p>
    <w:p w14:paraId="3D92BED0" w14:textId="113ECB3C" w:rsidR="00420F6A" w:rsidRPr="00052A28" w:rsidRDefault="00420F6A" w:rsidP="00052A28">
      <w:pPr>
        <w:pStyle w:val="NormalWeb"/>
        <w:tabs>
          <w:tab w:val="center" w:pos="8789"/>
          <w:tab w:val="center" w:pos="9072"/>
        </w:tabs>
        <w:spacing w:before="316" w:beforeAutospacing="0" w:after="0" w:afterAutospacing="0"/>
        <w:ind w:left="851"/>
        <w:jc w:val="both"/>
        <w:rPr>
          <w:color w:val="000000"/>
          <w:sz w:val="20"/>
          <w:szCs w:val="20"/>
        </w:rPr>
      </w:pPr>
      <w:r w:rsidRPr="00052A28">
        <w:rPr>
          <w:color w:val="000000"/>
          <w:sz w:val="20"/>
          <w:szCs w:val="20"/>
        </w:rPr>
        <w:t>ça va être des gens par exemple qui vont marcher plutôt bien, qui vont avoir une élocution correcte et… […] </w:t>
      </w:r>
      <w:r w:rsidR="009A21D2" w:rsidRPr="00052A28">
        <w:rPr>
          <w:color w:val="000000"/>
          <w:sz w:val="20"/>
          <w:szCs w:val="20"/>
        </w:rPr>
        <w:t xml:space="preserve">dès </w:t>
      </w:r>
      <w:r w:rsidRPr="00052A28">
        <w:rPr>
          <w:color w:val="000000"/>
          <w:sz w:val="20"/>
          <w:szCs w:val="20"/>
        </w:rPr>
        <w:t>qu’on dépass</w:t>
      </w:r>
      <w:r w:rsidR="009A21D2" w:rsidRPr="00052A28">
        <w:rPr>
          <w:color w:val="000000"/>
          <w:sz w:val="20"/>
          <w:szCs w:val="20"/>
        </w:rPr>
        <w:t>e</w:t>
      </w:r>
      <w:r w:rsidRPr="00052A28">
        <w:rPr>
          <w:color w:val="000000"/>
          <w:sz w:val="20"/>
          <w:szCs w:val="20"/>
        </w:rPr>
        <w:t xml:space="preserve"> les cinq minutes de conversation, on s</w:t>
      </w:r>
      <w:r w:rsidR="00F22207" w:rsidRPr="00052A28">
        <w:rPr>
          <w:color w:val="000000"/>
          <w:sz w:val="20"/>
          <w:szCs w:val="20"/>
        </w:rPr>
        <w:t xml:space="preserve">e </w:t>
      </w:r>
      <w:r w:rsidRPr="00052A28">
        <w:rPr>
          <w:color w:val="000000"/>
          <w:sz w:val="20"/>
          <w:szCs w:val="20"/>
        </w:rPr>
        <w:t>rend compte que… bah ils peuvent se répéter un peu ou qu</w:t>
      </w:r>
      <w:r w:rsidR="00F22207" w:rsidRPr="00052A28">
        <w:rPr>
          <w:color w:val="000000"/>
          <w:sz w:val="20"/>
          <w:szCs w:val="20"/>
        </w:rPr>
        <w:t>’il</w:t>
      </w:r>
      <w:r w:rsidRPr="00052A28">
        <w:rPr>
          <w:color w:val="000000"/>
          <w:sz w:val="20"/>
          <w:szCs w:val="20"/>
        </w:rPr>
        <w:t xml:space="preserve"> y</w:t>
      </w:r>
      <w:r w:rsidR="00F22207" w:rsidRPr="00052A28">
        <w:rPr>
          <w:color w:val="000000"/>
          <w:sz w:val="20"/>
          <w:szCs w:val="20"/>
        </w:rPr>
        <w:t xml:space="preserve"> </w:t>
      </w:r>
      <w:r w:rsidRPr="00052A28">
        <w:rPr>
          <w:color w:val="000000"/>
          <w:sz w:val="20"/>
          <w:szCs w:val="20"/>
        </w:rPr>
        <w:t>a des mots qui sortent pas… c’est des choses que</w:t>
      </w:r>
      <w:r w:rsidR="00F22207" w:rsidRPr="00052A28">
        <w:rPr>
          <w:color w:val="000000"/>
          <w:sz w:val="20"/>
          <w:szCs w:val="20"/>
        </w:rPr>
        <w:t>,</w:t>
      </w:r>
      <w:r w:rsidRPr="00052A28">
        <w:rPr>
          <w:color w:val="000000"/>
          <w:sz w:val="20"/>
          <w:szCs w:val="20"/>
        </w:rPr>
        <w:t xml:space="preserve"> quand on est pas familier, </w:t>
      </w:r>
      <w:r w:rsidRPr="00052A28">
        <w:rPr>
          <w:color w:val="000000"/>
          <w:sz w:val="20"/>
          <w:szCs w:val="20"/>
        </w:rPr>
        <w:lastRenderedPageBreak/>
        <w:t>on peut vraiment croire que ce sont des gens normaux […]</w:t>
      </w:r>
      <w:r w:rsidR="009A21D2" w:rsidRPr="00052A28">
        <w:rPr>
          <w:color w:val="000000"/>
          <w:sz w:val="20"/>
          <w:szCs w:val="20"/>
        </w:rPr>
        <w:t xml:space="preserve"> [je me souviens d’]</w:t>
      </w:r>
      <w:r w:rsidRPr="00052A28">
        <w:rPr>
          <w:color w:val="000000"/>
          <w:sz w:val="20"/>
          <w:szCs w:val="20"/>
        </w:rPr>
        <w:t xml:space="preserve"> un test qui faisait donc</w:t>
      </w:r>
      <w:r w:rsidR="009A21D2" w:rsidRPr="00052A28">
        <w:rPr>
          <w:color w:val="000000"/>
          <w:sz w:val="20"/>
          <w:szCs w:val="20"/>
        </w:rPr>
        <w:t>…</w:t>
      </w:r>
      <w:r w:rsidRPr="00052A28">
        <w:rPr>
          <w:color w:val="000000"/>
          <w:sz w:val="20"/>
          <w:szCs w:val="20"/>
        </w:rPr>
        <w:t xml:space="preserve"> j</w:t>
      </w:r>
      <w:r w:rsidR="00F22207" w:rsidRPr="00052A28">
        <w:rPr>
          <w:color w:val="000000"/>
          <w:sz w:val="20"/>
          <w:szCs w:val="20"/>
        </w:rPr>
        <w:t xml:space="preserve">e </w:t>
      </w:r>
      <w:r w:rsidRPr="00052A28">
        <w:rPr>
          <w:color w:val="000000"/>
          <w:sz w:val="20"/>
          <w:szCs w:val="20"/>
        </w:rPr>
        <w:t xml:space="preserve">crois que c’était les neuropsy qui le faisaient… donc faire juste des courses, pour par exemple faire des pâtes… des  pâtes carbo et aller faire la liste de courses… </w:t>
      </w:r>
      <w:r w:rsidR="00F22207" w:rsidRPr="00052A28">
        <w:rPr>
          <w:color w:val="000000"/>
          <w:sz w:val="20"/>
          <w:szCs w:val="20"/>
        </w:rPr>
        <w:t>E</w:t>
      </w:r>
      <w:r w:rsidRPr="00052A28">
        <w:rPr>
          <w:color w:val="000000"/>
          <w:sz w:val="20"/>
          <w:szCs w:val="20"/>
        </w:rPr>
        <w:t>t là, on s</w:t>
      </w:r>
      <w:r w:rsidR="00F22207" w:rsidRPr="00052A28">
        <w:rPr>
          <w:color w:val="000000"/>
          <w:sz w:val="20"/>
          <w:szCs w:val="20"/>
        </w:rPr>
        <w:t xml:space="preserve">e </w:t>
      </w:r>
      <w:r w:rsidRPr="00052A28">
        <w:rPr>
          <w:color w:val="000000"/>
          <w:sz w:val="20"/>
          <w:szCs w:val="20"/>
        </w:rPr>
        <w:t>rend compte que</w:t>
      </w:r>
      <w:r w:rsidR="009A21D2" w:rsidRPr="00052A28">
        <w:rPr>
          <w:color w:val="000000"/>
          <w:sz w:val="20"/>
          <w:szCs w:val="20"/>
        </w:rPr>
        <w:t xml:space="preserve"> c’est</w:t>
      </w:r>
      <w:r w:rsidRPr="00052A28">
        <w:rPr>
          <w:color w:val="000000"/>
          <w:sz w:val="20"/>
          <w:szCs w:val="20"/>
        </w:rPr>
        <w:t xml:space="preserve"> tout le raisonnement qui est faux</w:t>
      </w:r>
      <w:r w:rsidR="009A21D2" w:rsidRPr="00052A28">
        <w:rPr>
          <w:color w:val="000000"/>
          <w:sz w:val="20"/>
          <w:szCs w:val="20"/>
        </w:rPr>
        <w:t>,</w:t>
      </w:r>
      <w:r w:rsidRPr="00052A28">
        <w:rPr>
          <w:color w:val="000000"/>
          <w:sz w:val="20"/>
          <w:szCs w:val="20"/>
        </w:rPr>
        <w:t xml:space="preserve"> pour s</w:t>
      </w:r>
      <w:r w:rsidR="00F22207" w:rsidRPr="00052A28">
        <w:rPr>
          <w:color w:val="000000"/>
          <w:sz w:val="20"/>
          <w:szCs w:val="20"/>
        </w:rPr>
        <w:t xml:space="preserve">e </w:t>
      </w:r>
      <w:r w:rsidRPr="00052A28">
        <w:rPr>
          <w:color w:val="000000"/>
          <w:sz w:val="20"/>
          <w:szCs w:val="20"/>
        </w:rPr>
        <w:t xml:space="preserve">dire </w:t>
      </w:r>
      <w:r w:rsidR="009B2F4C" w:rsidRPr="00052A28">
        <w:rPr>
          <w:color w:val="000000"/>
          <w:sz w:val="20"/>
          <w:szCs w:val="20"/>
        </w:rPr>
        <w:t>‘</w:t>
      </w:r>
      <w:r w:rsidRPr="00052A28">
        <w:rPr>
          <w:color w:val="000000"/>
          <w:sz w:val="20"/>
          <w:szCs w:val="20"/>
        </w:rPr>
        <w:t>pour faire 200 grammes, est-ce que je prends 1 kilo ou 400 grammes ça suffit ?</w:t>
      </w:r>
      <w:r w:rsidR="009B2F4C" w:rsidRPr="00052A28">
        <w:rPr>
          <w:color w:val="000000"/>
          <w:sz w:val="20"/>
          <w:szCs w:val="20"/>
        </w:rPr>
        <w:t>’</w:t>
      </w:r>
      <w:r w:rsidR="009A21D2" w:rsidRPr="00052A28">
        <w:rPr>
          <w:color w:val="000000"/>
          <w:sz w:val="20"/>
          <w:szCs w:val="20"/>
        </w:rPr>
        <w:t xml:space="preserve"> C</w:t>
      </w:r>
      <w:r w:rsidRPr="00052A28">
        <w:rPr>
          <w:color w:val="000000"/>
          <w:sz w:val="20"/>
          <w:szCs w:val="20"/>
        </w:rPr>
        <w:t>’est des choses euuh, dès qu’on complexifie les tâches et beh ils ont vraiment du mal, il leur faut vraiment beaucoup plus de concentration qu’une personne… qu’une personne normale et du coup, ils s</w:t>
      </w:r>
      <w:r w:rsidR="00F22207" w:rsidRPr="00052A28">
        <w:rPr>
          <w:color w:val="000000"/>
          <w:sz w:val="20"/>
          <w:szCs w:val="20"/>
        </w:rPr>
        <w:t xml:space="preserve">e </w:t>
      </w:r>
      <w:r w:rsidRPr="00052A28">
        <w:rPr>
          <w:color w:val="000000"/>
          <w:sz w:val="20"/>
          <w:szCs w:val="20"/>
        </w:rPr>
        <w:t>retrouvent vraiment sur beh des difficultés… ils peuvent plus vivre tout seul</w:t>
      </w:r>
      <w:r w:rsidR="00F22207" w:rsidRPr="00052A28">
        <w:rPr>
          <w:color w:val="000000"/>
          <w:sz w:val="20"/>
          <w:szCs w:val="20"/>
        </w:rPr>
        <w:t>s</w:t>
      </w:r>
      <w:r w:rsidRPr="00052A28">
        <w:rPr>
          <w:color w:val="000000"/>
          <w:sz w:val="20"/>
          <w:szCs w:val="20"/>
        </w:rPr>
        <w:t xml:space="preserve"> au final</w:t>
      </w:r>
      <w:r w:rsidR="009A21D2" w:rsidRPr="00052A28">
        <w:rPr>
          <w:color w:val="000000"/>
          <w:sz w:val="20"/>
          <w:szCs w:val="20"/>
        </w:rPr>
        <w:t>. M</w:t>
      </w:r>
      <w:r w:rsidRPr="00052A28">
        <w:rPr>
          <w:color w:val="000000"/>
          <w:sz w:val="20"/>
          <w:szCs w:val="20"/>
        </w:rPr>
        <w:t>ais quand on les voit comme ça, ils ont pas du </w:t>
      </w:r>
      <w:r w:rsidR="009A21D2" w:rsidRPr="00052A28">
        <w:rPr>
          <w:color w:val="000000"/>
          <w:sz w:val="20"/>
          <w:szCs w:val="20"/>
        </w:rPr>
        <w:t>tout</w:t>
      </w:r>
      <w:r w:rsidRPr="00052A28">
        <w:rPr>
          <w:color w:val="000000"/>
          <w:sz w:val="20"/>
          <w:szCs w:val="20"/>
        </w:rPr>
        <w:t xml:space="preserve"> l’air d’avoir un quelconque handicap… […] ça va être l’incapacité de faire des gestes fins… ça peut être pleins de petites choses comme ça…</w:t>
      </w:r>
    </w:p>
    <w:p w14:paraId="20E33608" w14:textId="77777777" w:rsidR="00544B6A" w:rsidRDefault="00544B6A" w:rsidP="00544B6A">
      <w:pPr>
        <w:tabs>
          <w:tab w:val="center" w:pos="8789"/>
          <w:tab w:val="center" w:pos="9072"/>
        </w:tabs>
        <w:jc w:val="both"/>
        <w:rPr>
          <w:i/>
          <w:highlight w:val="green"/>
          <w:u w:val="single"/>
        </w:rPr>
      </w:pPr>
    </w:p>
    <w:p w14:paraId="18D829B0" w14:textId="6029030A" w:rsidR="003B1855" w:rsidRPr="00F55630" w:rsidRDefault="00F502EB" w:rsidP="00544B6A">
      <w:pPr>
        <w:tabs>
          <w:tab w:val="center" w:pos="8789"/>
          <w:tab w:val="center" w:pos="9072"/>
        </w:tabs>
        <w:jc w:val="both"/>
        <w:rPr>
          <w:iCs/>
        </w:rPr>
      </w:pPr>
      <w:r w:rsidRPr="00F55630">
        <w:rPr>
          <w:iCs/>
        </w:rPr>
        <w:t xml:space="preserve">Trait saillant de l’analyse : </w:t>
      </w:r>
      <w:r w:rsidR="001B1E49" w:rsidRPr="00F55630">
        <w:rPr>
          <w:iCs/>
        </w:rPr>
        <w:t xml:space="preserve">ce sont </w:t>
      </w:r>
      <w:r w:rsidR="00544B6A" w:rsidRPr="00F55630">
        <w:rPr>
          <w:iCs/>
        </w:rPr>
        <w:t>les</w:t>
      </w:r>
      <w:r w:rsidR="001B1E49" w:rsidRPr="00F55630">
        <w:rPr>
          <w:iCs/>
        </w:rPr>
        <w:t xml:space="preserve"> personnes </w:t>
      </w:r>
      <w:r w:rsidR="00544B6A" w:rsidRPr="00F55630">
        <w:rPr>
          <w:iCs/>
        </w:rPr>
        <w:t xml:space="preserve">cérébrolésées les plus instruites de notre échantillon </w:t>
      </w:r>
      <w:r w:rsidR="001B1E49" w:rsidRPr="00F55630">
        <w:rPr>
          <w:iCs/>
        </w:rPr>
        <w:t xml:space="preserve">qui rapportent les plus des discriminations en lien avec leur handicap – donnant ainsi raison à </w:t>
      </w:r>
      <w:r w:rsidR="00F22207" w:rsidRPr="00F55630">
        <w:rPr>
          <w:iCs/>
        </w:rPr>
        <w:t xml:space="preserve">la thèse de </w:t>
      </w:r>
      <w:r w:rsidR="001B1E49" w:rsidRPr="00F55630">
        <w:rPr>
          <w:iCs/>
        </w:rPr>
        <w:t>François Dubet (</w:t>
      </w:r>
      <w:r w:rsidR="00F55630" w:rsidRPr="00F55630">
        <w:rPr>
          <w:iCs/>
        </w:rPr>
        <w:t>2007</w:t>
      </w:r>
      <w:r w:rsidR="001B1E49" w:rsidRPr="00F55630">
        <w:rPr>
          <w:iCs/>
        </w:rPr>
        <w:t>)</w:t>
      </w:r>
      <w:r w:rsidR="00F22207" w:rsidRPr="00F55630">
        <w:rPr>
          <w:iCs/>
        </w:rPr>
        <w:t xml:space="preserve"> </w:t>
      </w:r>
      <w:r w:rsidR="001B1E49" w:rsidRPr="00F55630">
        <w:rPr>
          <w:iCs/>
        </w:rPr>
        <w:t xml:space="preserve">en la matière. </w:t>
      </w:r>
      <w:r w:rsidR="00544B6A" w:rsidRPr="00F55630">
        <w:rPr>
          <w:iCs/>
        </w:rPr>
        <w:t>En effet, parmi les personnes qui déclarent un niveau d’études supérieur au BAC, 81,58% affirment avoir subi des discriminations (regards instants, moqueries, accusations,…) en lien avec leurs lésions cérébrales, contre 67,24% de leurs homologues les moins diplômées (niveau d’études inférieur ou égal au BAC).</w:t>
      </w:r>
    </w:p>
    <w:p w14:paraId="6DFE380E" w14:textId="1948D44E" w:rsidR="003B1855" w:rsidRPr="00052A28" w:rsidRDefault="00500D25" w:rsidP="006318D4">
      <w:pPr>
        <w:pStyle w:val="NormalWeb"/>
        <w:tabs>
          <w:tab w:val="center" w:pos="8789"/>
          <w:tab w:val="center" w:pos="9072"/>
        </w:tabs>
        <w:spacing w:before="316" w:beforeAutospacing="0" w:after="0" w:afterAutospacing="0"/>
        <w:jc w:val="both"/>
      </w:pPr>
      <w:r w:rsidRPr="00052A28">
        <w:rPr>
          <w:b/>
          <w:bCs/>
        </w:rPr>
        <w:t>Tableau N°13 :</w:t>
      </w:r>
      <w:r w:rsidRPr="00052A28">
        <w:t xml:space="preserve"> R</w:t>
      </w:r>
      <w:r w:rsidR="003B1855" w:rsidRPr="00052A28">
        <w:t>ecodage diplôme de l'enquêté.e * avez-vous déjà subi des discriminations</w:t>
      </w:r>
      <w:r w:rsidR="00B62FD2" w:rsidRPr="00052A28">
        <w:t xml:space="preserve"> (</w:t>
      </w:r>
      <w:r w:rsidR="003B1855" w:rsidRPr="00052A28">
        <w:t>regards instants</w:t>
      </w:r>
      <w:r w:rsidR="00B62FD2" w:rsidRPr="00052A28">
        <w:t xml:space="preserve">, </w:t>
      </w:r>
      <w:r w:rsidR="003B1855" w:rsidRPr="00052A28">
        <w:t>moqueries</w:t>
      </w:r>
      <w:r w:rsidR="00B62FD2" w:rsidRPr="00052A28">
        <w:t xml:space="preserve">, accusations…) </w:t>
      </w:r>
      <w:r w:rsidR="003B1855" w:rsidRPr="00052A28">
        <w:t>en lien avec ces lésions cérébrales ? [nombre, ligne %, résidus ajustés].</w:t>
      </w:r>
    </w:p>
    <w:p w14:paraId="6F5A2A44" w14:textId="77777777" w:rsidR="00C453FE" w:rsidRPr="00C453FE" w:rsidRDefault="00C453FE" w:rsidP="006318D4">
      <w:pPr>
        <w:pStyle w:val="NormalWeb"/>
        <w:tabs>
          <w:tab w:val="center" w:pos="8789"/>
          <w:tab w:val="center" w:pos="9072"/>
        </w:tabs>
        <w:spacing w:before="316" w:beforeAutospacing="0" w:after="0" w:afterAutospacing="0"/>
        <w:jc w:val="both"/>
        <w:rPr>
          <w:iCs/>
          <w:color w:val="000000"/>
          <w:sz w:val="2"/>
          <w:szCs w:val="2"/>
          <w:shd w:val="clear" w:color="auto" w:fill="FFFF00"/>
        </w:rPr>
      </w:pPr>
    </w:p>
    <w:tbl>
      <w:tblPr>
        <w:tblStyle w:val="TableGrid"/>
        <w:tblW w:w="9191" w:type="dxa"/>
        <w:tblInd w:w="-134" w:type="dxa"/>
        <w:tblCellMar>
          <w:top w:w="9" w:type="dxa"/>
          <w:left w:w="179" w:type="dxa"/>
          <w:bottom w:w="9" w:type="dxa"/>
          <w:right w:w="132" w:type="dxa"/>
        </w:tblCellMar>
        <w:tblLook w:val="04A0" w:firstRow="1" w:lastRow="0" w:firstColumn="1" w:lastColumn="0" w:noHBand="0" w:noVBand="1"/>
      </w:tblPr>
      <w:tblGrid>
        <w:gridCol w:w="2299"/>
        <w:gridCol w:w="3065"/>
        <w:gridCol w:w="2552"/>
        <w:gridCol w:w="1275"/>
      </w:tblGrid>
      <w:tr w:rsidR="003B1855" w:rsidRPr="00052A28" w14:paraId="4E9181E9" w14:textId="77777777" w:rsidTr="005B2ADE">
        <w:trPr>
          <w:trHeight w:val="1005"/>
        </w:trPr>
        <w:tc>
          <w:tcPr>
            <w:tcW w:w="2299" w:type="dxa"/>
            <w:vMerge w:val="restart"/>
            <w:tcBorders>
              <w:top w:val="double" w:sz="4" w:space="0" w:color="000000"/>
              <w:left w:val="double" w:sz="4" w:space="0" w:color="000000"/>
              <w:bottom w:val="single" w:sz="4" w:space="0" w:color="000000"/>
              <w:right w:val="double" w:sz="4" w:space="0" w:color="000000"/>
            </w:tcBorders>
            <w:vAlign w:val="bottom"/>
          </w:tcPr>
          <w:p w14:paraId="4CB961B4" w14:textId="77777777" w:rsidR="003B1855" w:rsidRPr="00052A28" w:rsidRDefault="003B1855" w:rsidP="00052A28">
            <w:pPr>
              <w:tabs>
                <w:tab w:val="center" w:pos="8789"/>
                <w:tab w:val="center" w:pos="9072"/>
              </w:tabs>
              <w:spacing w:line="259" w:lineRule="auto"/>
              <w:ind w:left="15"/>
              <w:rPr>
                <w:rFonts w:ascii="Times" w:hAnsi="Times"/>
              </w:rPr>
            </w:pPr>
            <w:r w:rsidRPr="00052A28">
              <w:rPr>
                <w:rFonts w:ascii="Times" w:hAnsi="Times"/>
              </w:rPr>
              <w:t>recodage diplôme de l'enquêté.e</w:t>
            </w:r>
          </w:p>
        </w:tc>
        <w:tc>
          <w:tcPr>
            <w:tcW w:w="5617" w:type="dxa"/>
            <w:gridSpan w:val="2"/>
            <w:tcBorders>
              <w:top w:val="double" w:sz="4" w:space="0" w:color="000000"/>
              <w:left w:val="double" w:sz="4" w:space="0" w:color="000000"/>
              <w:bottom w:val="single" w:sz="4" w:space="0" w:color="000000"/>
              <w:right w:val="single" w:sz="4" w:space="0" w:color="000000"/>
            </w:tcBorders>
          </w:tcPr>
          <w:p w14:paraId="7EE61087" w14:textId="7F2E3A00" w:rsidR="003B1855" w:rsidRPr="00052A28" w:rsidRDefault="003B1855" w:rsidP="006318D4">
            <w:pPr>
              <w:tabs>
                <w:tab w:val="center" w:pos="8789"/>
                <w:tab w:val="center" w:pos="9072"/>
              </w:tabs>
              <w:spacing w:line="259" w:lineRule="auto"/>
              <w:ind w:left="2" w:hanging="2"/>
              <w:jc w:val="center"/>
              <w:rPr>
                <w:rFonts w:ascii="Times" w:hAnsi="Times"/>
              </w:rPr>
            </w:pPr>
            <w:r w:rsidRPr="00052A28">
              <w:rPr>
                <w:rFonts w:ascii="Times" w:eastAsia="Calibri" w:hAnsi="Times" w:cs="Calibri"/>
              </w:rPr>
              <w:t>avez-vous déjà subi des discriminations</w:t>
            </w:r>
            <w:r w:rsidR="00B62FD2" w:rsidRPr="00052A28">
              <w:rPr>
                <w:rFonts w:ascii="Times" w:eastAsia="Calibri" w:hAnsi="Times" w:cs="Calibri"/>
              </w:rPr>
              <w:t xml:space="preserve"> (</w:t>
            </w:r>
            <w:r w:rsidRPr="00052A28">
              <w:rPr>
                <w:rFonts w:ascii="Times" w:eastAsia="Calibri" w:hAnsi="Times" w:cs="Calibri"/>
              </w:rPr>
              <w:t>regards instants</w:t>
            </w:r>
            <w:r w:rsidR="00B62FD2" w:rsidRPr="00052A28">
              <w:rPr>
                <w:rFonts w:ascii="Times" w:eastAsia="Calibri" w:hAnsi="Times" w:cs="Calibri"/>
              </w:rPr>
              <w:t xml:space="preserve">, </w:t>
            </w:r>
            <w:r w:rsidRPr="00052A28">
              <w:rPr>
                <w:rFonts w:ascii="Times" w:eastAsia="Calibri" w:hAnsi="Times" w:cs="Calibri"/>
              </w:rPr>
              <w:t>moqueries</w:t>
            </w:r>
            <w:r w:rsidR="00B62FD2" w:rsidRPr="00052A28">
              <w:rPr>
                <w:rFonts w:ascii="Times" w:eastAsia="Calibri" w:hAnsi="Times" w:cs="Calibri"/>
              </w:rPr>
              <w:t>, accusations,…)</w:t>
            </w:r>
            <w:r w:rsidRPr="00052A28">
              <w:rPr>
                <w:rFonts w:ascii="Times" w:eastAsia="Calibri" w:hAnsi="Times" w:cs="Calibri"/>
              </w:rPr>
              <w:t xml:space="preserve"> en lien avec ces lésions cérébrales ?</w:t>
            </w:r>
          </w:p>
        </w:tc>
        <w:tc>
          <w:tcPr>
            <w:tcW w:w="1275" w:type="dxa"/>
            <w:vMerge w:val="restart"/>
            <w:tcBorders>
              <w:top w:val="double" w:sz="4" w:space="0" w:color="000000"/>
              <w:left w:val="single" w:sz="4" w:space="0" w:color="000000"/>
              <w:bottom w:val="single" w:sz="4" w:space="0" w:color="000000"/>
              <w:right w:val="double" w:sz="4" w:space="0" w:color="000000"/>
            </w:tcBorders>
            <w:vAlign w:val="bottom"/>
          </w:tcPr>
          <w:p w14:paraId="5B14F896" w14:textId="77777777" w:rsidR="003B1855" w:rsidRPr="00052A28" w:rsidRDefault="003B1855" w:rsidP="006318D4">
            <w:pPr>
              <w:tabs>
                <w:tab w:val="center" w:pos="8789"/>
                <w:tab w:val="center" w:pos="9072"/>
              </w:tabs>
              <w:spacing w:line="259" w:lineRule="auto"/>
              <w:jc w:val="center"/>
              <w:rPr>
                <w:rFonts w:ascii="Times" w:hAnsi="Times"/>
              </w:rPr>
            </w:pPr>
            <w:r w:rsidRPr="00052A28">
              <w:rPr>
                <w:rFonts w:ascii="Times" w:hAnsi="Times"/>
              </w:rPr>
              <w:t>Total</w:t>
            </w:r>
          </w:p>
        </w:tc>
      </w:tr>
      <w:tr w:rsidR="00052A28" w:rsidRPr="00052A28" w14:paraId="0F5CF0D4" w14:textId="77777777" w:rsidTr="005B2ADE">
        <w:trPr>
          <w:trHeight w:val="165"/>
        </w:trPr>
        <w:tc>
          <w:tcPr>
            <w:tcW w:w="0" w:type="auto"/>
            <w:vMerge/>
            <w:tcBorders>
              <w:top w:val="nil"/>
              <w:left w:val="double" w:sz="4" w:space="0" w:color="000000"/>
              <w:bottom w:val="single" w:sz="4" w:space="0" w:color="000000"/>
              <w:right w:val="double" w:sz="4" w:space="0" w:color="000000"/>
            </w:tcBorders>
          </w:tcPr>
          <w:p w14:paraId="3F31A54E" w14:textId="77777777" w:rsidR="003B1855" w:rsidRPr="00052A28" w:rsidRDefault="003B1855" w:rsidP="00052A28">
            <w:pPr>
              <w:tabs>
                <w:tab w:val="center" w:pos="8789"/>
                <w:tab w:val="center" w:pos="9072"/>
              </w:tabs>
              <w:spacing w:line="259" w:lineRule="auto"/>
              <w:ind w:left="15"/>
              <w:rPr>
                <w:rFonts w:ascii="Times" w:hAnsi="Times"/>
              </w:rPr>
            </w:pPr>
          </w:p>
        </w:tc>
        <w:tc>
          <w:tcPr>
            <w:tcW w:w="3065" w:type="dxa"/>
            <w:tcBorders>
              <w:top w:val="single" w:sz="4" w:space="0" w:color="000000"/>
              <w:left w:val="double" w:sz="4" w:space="0" w:color="000000"/>
              <w:bottom w:val="single" w:sz="4" w:space="0" w:color="000000"/>
              <w:right w:val="single" w:sz="4" w:space="0" w:color="000000"/>
            </w:tcBorders>
          </w:tcPr>
          <w:p w14:paraId="6E9F7D1F" w14:textId="77777777" w:rsidR="003B1855" w:rsidRPr="00052A28" w:rsidRDefault="003B1855" w:rsidP="006318D4">
            <w:pPr>
              <w:tabs>
                <w:tab w:val="center" w:pos="8789"/>
                <w:tab w:val="center" w:pos="9072"/>
              </w:tabs>
              <w:spacing w:line="259" w:lineRule="auto"/>
              <w:ind w:left="15"/>
              <w:rPr>
                <w:rFonts w:ascii="Times" w:hAnsi="Times"/>
              </w:rPr>
            </w:pPr>
            <w:r w:rsidRPr="00052A28">
              <w:rPr>
                <w:rFonts w:ascii="Times" w:hAnsi="Times"/>
              </w:rPr>
              <w:t>oui</w:t>
            </w:r>
          </w:p>
        </w:tc>
        <w:tc>
          <w:tcPr>
            <w:tcW w:w="2552" w:type="dxa"/>
            <w:tcBorders>
              <w:top w:val="single" w:sz="4" w:space="0" w:color="000000"/>
              <w:left w:val="single" w:sz="4" w:space="0" w:color="000000"/>
              <w:bottom w:val="single" w:sz="4" w:space="0" w:color="000000"/>
              <w:right w:val="single" w:sz="4" w:space="0" w:color="000000"/>
            </w:tcBorders>
          </w:tcPr>
          <w:p w14:paraId="778FFBA7" w14:textId="77777777" w:rsidR="003B1855" w:rsidRPr="00052A28" w:rsidRDefault="003B1855" w:rsidP="006318D4">
            <w:pPr>
              <w:tabs>
                <w:tab w:val="center" w:pos="8789"/>
                <w:tab w:val="center" w:pos="9072"/>
              </w:tabs>
              <w:spacing w:line="259" w:lineRule="auto"/>
              <w:rPr>
                <w:rFonts w:ascii="Times" w:hAnsi="Times"/>
              </w:rPr>
            </w:pPr>
            <w:r w:rsidRPr="00052A28">
              <w:rPr>
                <w:rFonts w:ascii="Times" w:hAnsi="Times"/>
              </w:rPr>
              <w:t>non</w:t>
            </w:r>
          </w:p>
        </w:tc>
        <w:tc>
          <w:tcPr>
            <w:tcW w:w="1275" w:type="dxa"/>
            <w:vMerge/>
            <w:tcBorders>
              <w:top w:val="nil"/>
              <w:left w:val="single" w:sz="4" w:space="0" w:color="000000"/>
              <w:bottom w:val="single" w:sz="4" w:space="0" w:color="000000"/>
              <w:right w:val="double" w:sz="4" w:space="0" w:color="000000"/>
            </w:tcBorders>
          </w:tcPr>
          <w:p w14:paraId="69B63D5C" w14:textId="77777777" w:rsidR="003B1855" w:rsidRPr="00052A28" w:rsidRDefault="003B1855" w:rsidP="006318D4">
            <w:pPr>
              <w:tabs>
                <w:tab w:val="center" w:pos="8789"/>
                <w:tab w:val="center" w:pos="9072"/>
              </w:tabs>
              <w:spacing w:after="160" w:line="259" w:lineRule="auto"/>
              <w:rPr>
                <w:rFonts w:ascii="Times" w:hAnsi="Times"/>
              </w:rPr>
            </w:pPr>
          </w:p>
        </w:tc>
      </w:tr>
      <w:tr w:rsidR="00052A28" w:rsidRPr="00052A28" w14:paraId="06063745" w14:textId="77777777" w:rsidTr="005B2ADE">
        <w:trPr>
          <w:trHeight w:val="342"/>
        </w:trPr>
        <w:tc>
          <w:tcPr>
            <w:tcW w:w="2299" w:type="dxa"/>
            <w:tcBorders>
              <w:top w:val="single" w:sz="4" w:space="0" w:color="000000"/>
              <w:left w:val="double" w:sz="4" w:space="0" w:color="000000"/>
              <w:bottom w:val="nil"/>
              <w:right w:val="double" w:sz="4" w:space="0" w:color="000000"/>
            </w:tcBorders>
          </w:tcPr>
          <w:p w14:paraId="7B8FB8E6" w14:textId="77777777" w:rsidR="003B1855" w:rsidRPr="00052A28" w:rsidRDefault="003B1855" w:rsidP="006318D4">
            <w:pPr>
              <w:tabs>
                <w:tab w:val="center" w:pos="8789"/>
                <w:tab w:val="center" w:pos="9072"/>
              </w:tabs>
              <w:spacing w:line="259" w:lineRule="auto"/>
              <w:ind w:left="15"/>
              <w:rPr>
                <w:rFonts w:ascii="Times" w:hAnsi="Times"/>
              </w:rPr>
            </w:pPr>
            <w:r w:rsidRPr="00052A28">
              <w:rPr>
                <w:rFonts w:ascii="Times" w:hAnsi="Times"/>
              </w:rPr>
              <w:t>-/= BAC</w:t>
            </w:r>
          </w:p>
        </w:tc>
        <w:tc>
          <w:tcPr>
            <w:tcW w:w="3065" w:type="dxa"/>
            <w:tcBorders>
              <w:top w:val="single" w:sz="4" w:space="0" w:color="000000"/>
              <w:left w:val="double" w:sz="4" w:space="0" w:color="000000"/>
              <w:bottom w:val="nil"/>
              <w:right w:val="single" w:sz="4" w:space="0" w:color="000000"/>
            </w:tcBorders>
          </w:tcPr>
          <w:p w14:paraId="53B53F1F" w14:textId="77777777" w:rsidR="003B1855" w:rsidRPr="00052A28" w:rsidRDefault="003B1855" w:rsidP="006318D4">
            <w:pPr>
              <w:tabs>
                <w:tab w:val="center" w:pos="8789"/>
                <w:tab w:val="center" w:pos="9072"/>
              </w:tabs>
              <w:spacing w:line="259" w:lineRule="auto"/>
              <w:jc w:val="right"/>
              <w:rPr>
                <w:rFonts w:ascii="Times" w:hAnsi="Times"/>
              </w:rPr>
            </w:pPr>
            <w:r w:rsidRPr="00052A28">
              <w:rPr>
                <w:rFonts w:ascii="Times" w:hAnsi="Times"/>
              </w:rPr>
              <w:t>78,00</w:t>
            </w:r>
          </w:p>
        </w:tc>
        <w:tc>
          <w:tcPr>
            <w:tcW w:w="2552" w:type="dxa"/>
            <w:tcBorders>
              <w:top w:val="single" w:sz="4" w:space="0" w:color="000000"/>
              <w:left w:val="single" w:sz="4" w:space="0" w:color="000000"/>
              <w:bottom w:val="nil"/>
              <w:right w:val="single" w:sz="4" w:space="0" w:color="000000"/>
            </w:tcBorders>
          </w:tcPr>
          <w:p w14:paraId="6B4373EE" w14:textId="77777777" w:rsidR="003B1855" w:rsidRPr="00052A28" w:rsidRDefault="003B1855" w:rsidP="006318D4">
            <w:pPr>
              <w:tabs>
                <w:tab w:val="center" w:pos="8789"/>
                <w:tab w:val="center" w:pos="9072"/>
              </w:tabs>
              <w:spacing w:line="259" w:lineRule="auto"/>
              <w:jc w:val="right"/>
              <w:rPr>
                <w:rFonts w:ascii="Times" w:hAnsi="Times"/>
              </w:rPr>
            </w:pPr>
            <w:r w:rsidRPr="00052A28">
              <w:rPr>
                <w:rFonts w:ascii="Times" w:hAnsi="Times"/>
              </w:rPr>
              <w:t>38,00</w:t>
            </w:r>
          </w:p>
        </w:tc>
        <w:tc>
          <w:tcPr>
            <w:tcW w:w="1275" w:type="dxa"/>
            <w:tcBorders>
              <w:top w:val="single" w:sz="4" w:space="0" w:color="000000"/>
              <w:left w:val="single" w:sz="4" w:space="0" w:color="000000"/>
              <w:bottom w:val="nil"/>
              <w:right w:val="double" w:sz="4" w:space="0" w:color="000000"/>
            </w:tcBorders>
          </w:tcPr>
          <w:p w14:paraId="15C37257" w14:textId="77777777" w:rsidR="003B1855" w:rsidRPr="00052A28" w:rsidRDefault="003B1855" w:rsidP="00500D25">
            <w:pPr>
              <w:tabs>
                <w:tab w:val="center" w:pos="8789"/>
                <w:tab w:val="center" w:pos="9072"/>
              </w:tabs>
              <w:spacing w:line="259" w:lineRule="auto"/>
              <w:ind w:left="280"/>
              <w:jc w:val="right"/>
              <w:rPr>
                <w:rFonts w:ascii="Times" w:hAnsi="Times"/>
              </w:rPr>
            </w:pPr>
            <w:r w:rsidRPr="00052A28">
              <w:rPr>
                <w:rFonts w:ascii="Times" w:hAnsi="Times"/>
              </w:rPr>
              <w:t>116,00</w:t>
            </w:r>
          </w:p>
        </w:tc>
      </w:tr>
      <w:tr w:rsidR="006318D4" w:rsidRPr="00052A28" w14:paraId="7150033C" w14:textId="77777777" w:rsidTr="005B2ADE">
        <w:trPr>
          <w:trHeight w:val="320"/>
        </w:trPr>
        <w:tc>
          <w:tcPr>
            <w:tcW w:w="2299" w:type="dxa"/>
            <w:tcBorders>
              <w:top w:val="nil"/>
              <w:left w:val="double" w:sz="4" w:space="0" w:color="000000"/>
              <w:bottom w:val="nil"/>
              <w:right w:val="double" w:sz="4" w:space="0" w:color="000000"/>
            </w:tcBorders>
          </w:tcPr>
          <w:p w14:paraId="3783065E" w14:textId="3F885718" w:rsidR="003B1855" w:rsidRPr="00052A28" w:rsidRDefault="005B2ADE" w:rsidP="00052A28">
            <w:pPr>
              <w:tabs>
                <w:tab w:val="center" w:pos="8789"/>
                <w:tab w:val="center" w:pos="9072"/>
              </w:tabs>
              <w:spacing w:line="259" w:lineRule="auto"/>
              <w:ind w:left="15"/>
              <w:rPr>
                <w:rFonts w:ascii="Times" w:hAnsi="Times"/>
              </w:rPr>
            </w:pPr>
            <w:r w:rsidRPr="00052A28">
              <w:rPr>
                <w:rFonts w:ascii="Times" w:hAnsi="Times"/>
              </w:rPr>
              <w:t>ligne %</w:t>
            </w:r>
          </w:p>
        </w:tc>
        <w:tc>
          <w:tcPr>
            <w:tcW w:w="3065" w:type="dxa"/>
            <w:tcBorders>
              <w:top w:val="nil"/>
              <w:left w:val="double" w:sz="4" w:space="0" w:color="000000"/>
              <w:bottom w:val="nil"/>
              <w:right w:val="single" w:sz="4" w:space="0" w:color="000000"/>
            </w:tcBorders>
            <w:shd w:val="clear" w:color="auto" w:fill="BDD6EE" w:themeFill="accent1" w:themeFillTint="66"/>
          </w:tcPr>
          <w:p w14:paraId="389815BF" w14:textId="77777777" w:rsidR="003B1855" w:rsidRPr="00052A28" w:rsidRDefault="003B1855" w:rsidP="006318D4">
            <w:pPr>
              <w:tabs>
                <w:tab w:val="center" w:pos="8789"/>
                <w:tab w:val="center" w:pos="9072"/>
              </w:tabs>
              <w:spacing w:line="259" w:lineRule="auto"/>
              <w:jc w:val="right"/>
              <w:rPr>
                <w:rFonts w:ascii="Times" w:hAnsi="Times"/>
                <w:b/>
                <w:bCs/>
              </w:rPr>
            </w:pPr>
            <w:r w:rsidRPr="00052A28">
              <w:rPr>
                <w:rFonts w:ascii="Times" w:hAnsi="Times"/>
                <w:b/>
                <w:bCs/>
              </w:rPr>
              <w:t>67,24%</w:t>
            </w:r>
          </w:p>
        </w:tc>
        <w:tc>
          <w:tcPr>
            <w:tcW w:w="2552" w:type="dxa"/>
            <w:tcBorders>
              <w:top w:val="nil"/>
              <w:left w:val="single" w:sz="4" w:space="0" w:color="000000"/>
              <w:bottom w:val="nil"/>
              <w:right w:val="single" w:sz="4" w:space="0" w:color="000000"/>
            </w:tcBorders>
          </w:tcPr>
          <w:p w14:paraId="3D8712CF" w14:textId="77777777" w:rsidR="003B1855" w:rsidRPr="00052A28" w:rsidRDefault="003B1855" w:rsidP="006318D4">
            <w:pPr>
              <w:tabs>
                <w:tab w:val="center" w:pos="8789"/>
                <w:tab w:val="center" w:pos="9072"/>
              </w:tabs>
              <w:spacing w:line="259" w:lineRule="auto"/>
              <w:jc w:val="right"/>
              <w:rPr>
                <w:rFonts w:ascii="Times" w:hAnsi="Times"/>
              </w:rPr>
            </w:pPr>
            <w:r w:rsidRPr="00052A28">
              <w:rPr>
                <w:rFonts w:ascii="Times" w:hAnsi="Times"/>
              </w:rPr>
              <w:t>32,76%</w:t>
            </w:r>
          </w:p>
        </w:tc>
        <w:tc>
          <w:tcPr>
            <w:tcW w:w="1275" w:type="dxa"/>
            <w:tcBorders>
              <w:top w:val="nil"/>
              <w:left w:val="single" w:sz="4" w:space="0" w:color="000000"/>
              <w:bottom w:val="nil"/>
              <w:right w:val="double" w:sz="4" w:space="0" w:color="000000"/>
            </w:tcBorders>
          </w:tcPr>
          <w:p w14:paraId="01E9618D" w14:textId="77777777" w:rsidR="003B1855" w:rsidRPr="00052A28" w:rsidRDefault="003B1855" w:rsidP="00500D25">
            <w:pPr>
              <w:tabs>
                <w:tab w:val="center" w:pos="8789"/>
                <w:tab w:val="center" w:pos="9072"/>
              </w:tabs>
              <w:spacing w:line="259" w:lineRule="auto"/>
              <w:jc w:val="right"/>
              <w:rPr>
                <w:rFonts w:ascii="Times" w:hAnsi="Times"/>
              </w:rPr>
            </w:pPr>
            <w:r w:rsidRPr="00052A28">
              <w:rPr>
                <w:rFonts w:ascii="Times" w:hAnsi="Times"/>
              </w:rPr>
              <w:t>100,00%</w:t>
            </w:r>
          </w:p>
        </w:tc>
      </w:tr>
      <w:tr w:rsidR="00052A28" w:rsidRPr="00052A28" w14:paraId="7EF86F40" w14:textId="77777777" w:rsidTr="005B2ADE">
        <w:trPr>
          <w:trHeight w:val="328"/>
        </w:trPr>
        <w:tc>
          <w:tcPr>
            <w:tcW w:w="2299" w:type="dxa"/>
            <w:tcBorders>
              <w:top w:val="nil"/>
              <w:left w:val="double" w:sz="4" w:space="0" w:color="000000"/>
              <w:bottom w:val="single" w:sz="4" w:space="0" w:color="000000"/>
              <w:right w:val="double" w:sz="4" w:space="0" w:color="000000"/>
            </w:tcBorders>
          </w:tcPr>
          <w:p w14:paraId="25CF6F21" w14:textId="3254316F" w:rsidR="003B1855" w:rsidRPr="00052A28" w:rsidRDefault="000C681C"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3065" w:type="dxa"/>
            <w:tcBorders>
              <w:top w:val="nil"/>
              <w:left w:val="double" w:sz="4" w:space="0" w:color="000000"/>
              <w:bottom w:val="single" w:sz="4" w:space="0" w:color="000000"/>
              <w:right w:val="single" w:sz="4" w:space="0" w:color="000000"/>
            </w:tcBorders>
          </w:tcPr>
          <w:p w14:paraId="21E71C6F" w14:textId="77777777" w:rsidR="003B1855" w:rsidRPr="00052A28" w:rsidRDefault="003B1855" w:rsidP="006318D4">
            <w:pPr>
              <w:tabs>
                <w:tab w:val="center" w:pos="8789"/>
                <w:tab w:val="center" w:pos="9072"/>
              </w:tabs>
              <w:spacing w:line="259" w:lineRule="auto"/>
              <w:jc w:val="right"/>
              <w:rPr>
                <w:rFonts w:ascii="Times" w:hAnsi="Times"/>
              </w:rPr>
            </w:pPr>
            <w:r w:rsidRPr="00052A28">
              <w:rPr>
                <w:rFonts w:ascii="Times" w:hAnsi="Times"/>
              </w:rPr>
              <w:t>-2,49</w:t>
            </w:r>
          </w:p>
        </w:tc>
        <w:tc>
          <w:tcPr>
            <w:tcW w:w="2552" w:type="dxa"/>
            <w:tcBorders>
              <w:top w:val="nil"/>
              <w:left w:val="single" w:sz="4" w:space="0" w:color="000000"/>
              <w:bottom w:val="single" w:sz="4" w:space="0" w:color="000000"/>
              <w:right w:val="single" w:sz="4" w:space="0" w:color="000000"/>
            </w:tcBorders>
          </w:tcPr>
          <w:p w14:paraId="3A3A80D4" w14:textId="77777777" w:rsidR="003B1855" w:rsidRPr="00052A28" w:rsidRDefault="003B1855" w:rsidP="006318D4">
            <w:pPr>
              <w:tabs>
                <w:tab w:val="center" w:pos="8789"/>
                <w:tab w:val="center" w:pos="9072"/>
              </w:tabs>
              <w:spacing w:line="259" w:lineRule="auto"/>
              <w:jc w:val="right"/>
              <w:rPr>
                <w:rFonts w:ascii="Times" w:hAnsi="Times"/>
              </w:rPr>
            </w:pPr>
            <w:r w:rsidRPr="00052A28">
              <w:rPr>
                <w:rFonts w:ascii="Times" w:hAnsi="Times"/>
              </w:rPr>
              <w:t>2,49</w:t>
            </w:r>
          </w:p>
        </w:tc>
        <w:tc>
          <w:tcPr>
            <w:tcW w:w="1275" w:type="dxa"/>
            <w:tcBorders>
              <w:top w:val="nil"/>
              <w:left w:val="single" w:sz="4" w:space="0" w:color="000000"/>
              <w:bottom w:val="single" w:sz="4" w:space="0" w:color="000000"/>
              <w:right w:val="double" w:sz="4" w:space="0" w:color="000000"/>
            </w:tcBorders>
          </w:tcPr>
          <w:p w14:paraId="716D08D3" w14:textId="77777777" w:rsidR="003B1855" w:rsidRPr="00052A28" w:rsidRDefault="003B1855" w:rsidP="00500D25">
            <w:pPr>
              <w:tabs>
                <w:tab w:val="center" w:pos="8789"/>
                <w:tab w:val="center" w:pos="9072"/>
              </w:tabs>
              <w:spacing w:line="259" w:lineRule="auto"/>
              <w:ind w:left="660"/>
              <w:jc w:val="right"/>
              <w:rPr>
                <w:rFonts w:ascii="Times" w:hAnsi="Times"/>
              </w:rPr>
            </w:pPr>
            <w:r w:rsidRPr="00052A28">
              <w:rPr>
                <w:rFonts w:ascii="Times" w:hAnsi="Times"/>
              </w:rPr>
              <w:t>,00</w:t>
            </w:r>
          </w:p>
        </w:tc>
      </w:tr>
      <w:tr w:rsidR="00052A28" w:rsidRPr="00052A28" w14:paraId="1DCB9E6D" w14:textId="77777777" w:rsidTr="005B2ADE">
        <w:trPr>
          <w:trHeight w:val="342"/>
        </w:trPr>
        <w:tc>
          <w:tcPr>
            <w:tcW w:w="2299" w:type="dxa"/>
            <w:tcBorders>
              <w:top w:val="single" w:sz="4" w:space="0" w:color="000000"/>
              <w:left w:val="double" w:sz="4" w:space="0" w:color="000000"/>
              <w:bottom w:val="nil"/>
              <w:right w:val="double" w:sz="4" w:space="0" w:color="000000"/>
            </w:tcBorders>
          </w:tcPr>
          <w:p w14:paraId="1BD0D9F8" w14:textId="77777777" w:rsidR="003B1855" w:rsidRPr="00052A28" w:rsidRDefault="003B1855" w:rsidP="006318D4">
            <w:pPr>
              <w:tabs>
                <w:tab w:val="center" w:pos="8789"/>
                <w:tab w:val="center" w:pos="9072"/>
              </w:tabs>
              <w:spacing w:line="259" w:lineRule="auto"/>
              <w:ind w:left="15"/>
              <w:rPr>
                <w:rFonts w:ascii="Times" w:hAnsi="Times"/>
              </w:rPr>
            </w:pPr>
            <w:r w:rsidRPr="00052A28">
              <w:rPr>
                <w:rFonts w:ascii="Times" w:hAnsi="Times"/>
              </w:rPr>
              <w:t>BAC +</w:t>
            </w:r>
          </w:p>
        </w:tc>
        <w:tc>
          <w:tcPr>
            <w:tcW w:w="3065" w:type="dxa"/>
            <w:tcBorders>
              <w:top w:val="single" w:sz="4" w:space="0" w:color="000000"/>
              <w:left w:val="double" w:sz="4" w:space="0" w:color="000000"/>
              <w:bottom w:val="nil"/>
              <w:right w:val="single" w:sz="4" w:space="0" w:color="000000"/>
            </w:tcBorders>
          </w:tcPr>
          <w:p w14:paraId="3646D257" w14:textId="77777777" w:rsidR="003B1855" w:rsidRPr="00052A28" w:rsidRDefault="003B1855" w:rsidP="006318D4">
            <w:pPr>
              <w:tabs>
                <w:tab w:val="center" w:pos="8789"/>
                <w:tab w:val="center" w:pos="9072"/>
              </w:tabs>
              <w:spacing w:line="259" w:lineRule="auto"/>
              <w:jc w:val="right"/>
              <w:rPr>
                <w:rFonts w:ascii="Times" w:hAnsi="Times"/>
              </w:rPr>
            </w:pPr>
            <w:r w:rsidRPr="00052A28">
              <w:rPr>
                <w:rFonts w:ascii="Times" w:hAnsi="Times"/>
              </w:rPr>
              <w:t>93,00</w:t>
            </w:r>
          </w:p>
        </w:tc>
        <w:tc>
          <w:tcPr>
            <w:tcW w:w="2552" w:type="dxa"/>
            <w:tcBorders>
              <w:top w:val="single" w:sz="4" w:space="0" w:color="000000"/>
              <w:left w:val="single" w:sz="4" w:space="0" w:color="000000"/>
              <w:bottom w:val="nil"/>
              <w:right w:val="single" w:sz="4" w:space="0" w:color="000000"/>
            </w:tcBorders>
          </w:tcPr>
          <w:p w14:paraId="560025E0" w14:textId="77777777" w:rsidR="003B1855" w:rsidRPr="00052A28" w:rsidRDefault="003B1855" w:rsidP="006318D4">
            <w:pPr>
              <w:tabs>
                <w:tab w:val="center" w:pos="8789"/>
                <w:tab w:val="center" w:pos="9072"/>
              </w:tabs>
              <w:spacing w:line="259" w:lineRule="auto"/>
              <w:jc w:val="right"/>
              <w:rPr>
                <w:rFonts w:ascii="Times" w:hAnsi="Times"/>
              </w:rPr>
            </w:pPr>
            <w:r w:rsidRPr="00052A28">
              <w:rPr>
                <w:rFonts w:ascii="Times" w:hAnsi="Times"/>
              </w:rPr>
              <w:t>21,00</w:t>
            </w:r>
          </w:p>
        </w:tc>
        <w:tc>
          <w:tcPr>
            <w:tcW w:w="1275" w:type="dxa"/>
            <w:tcBorders>
              <w:top w:val="single" w:sz="4" w:space="0" w:color="000000"/>
              <w:left w:val="single" w:sz="4" w:space="0" w:color="000000"/>
              <w:bottom w:val="nil"/>
              <w:right w:val="double" w:sz="4" w:space="0" w:color="000000"/>
            </w:tcBorders>
          </w:tcPr>
          <w:p w14:paraId="5EB9ED25" w14:textId="77777777" w:rsidR="003B1855" w:rsidRPr="00052A28" w:rsidRDefault="003B1855" w:rsidP="00500D25">
            <w:pPr>
              <w:tabs>
                <w:tab w:val="center" w:pos="8789"/>
                <w:tab w:val="center" w:pos="9072"/>
              </w:tabs>
              <w:spacing w:line="259" w:lineRule="auto"/>
              <w:ind w:left="280"/>
              <w:jc w:val="right"/>
              <w:rPr>
                <w:rFonts w:ascii="Times" w:hAnsi="Times"/>
              </w:rPr>
            </w:pPr>
            <w:r w:rsidRPr="00052A28">
              <w:rPr>
                <w:rFonts w:ascii="Times" w:hAnsi="Times"/>
              </w:rPr>
              <w:t>114,00</w:t>
            </w:r>
          </w:p>
        </w:tc>
      </w:tr>
      <w:tr w:rsidR="006318D4" w:rsidRPr="00052A28" w14:paraId="53CADC86" w14:textId="77777777" w:rsidTr="005B2ADE">
        <w:trPr>
          <w:trHeight w:val="320"/>
        </w:trPr>
        <w:tc>
          <w:tcPr>
            <w:tcW w:w="2299" w:type="dxa"/>
            <w:tcBorders>
              <w:top w:val="nil"/>
              <w:left w:val="double" w:sz="4" w:space="0" w:color="000000"/>
              <w:bottom w:val="nil"/>
              <w:right w:val="double" w:sz="4" w:space="0" w:color="000000"/>
            </w:tcBorders>
          </w:tcPr>
          <w:p w14:paraId="27898A59" w14:textId="53D07E4F" w:rsidR="003B1855" w:rsidRPr="00052A28" w:rsidRDefault="005B2ADE" w:rsidP="00052A28">
            <w:pPr>
              <w:tabs>
                <w:tab w:val="center" w:pos="8789"/>
                <w:tab w:val="center" w:pos="9072"/>
              </w:tabs>
              <w:spacing w:line="259" w:lineRule="auto"/>
              <w:ind w:left="15"/>
              <w:rPr>
                <w:rFonts w:ascii="Times" w:hAnsi="Times"/>
              </w:rPr>
            </w:pPr>
            <w:r w:rsidRPr="00052A28">
              <w:rPr>
                <w:rFonts w:ascii="Times" w:hAnsi="Times"/>
              </w:rPr>
              <w:t>ligne %</w:t>
            </w:r>
          </w:p>
        </w:tc>
        <w:tc>
          <w:tcPr>
            <w:tcW w:w="3065" w:type="dxa"/>
            <w:tcBorders>
              <w:top w:val="nil"/>
              <w:left w:val="double" w:sz="4" w:space="0" w:color="000000"/>
              <w:bottom w:val="nil"/>
              <w:right w:val="single" w:sz="4" w:space="0" w:color="000000"/>
            </w:tcBorders>
            <w:shd w:val="clear" w:color="auto" w:fill="BDD6EE" w:themeFill="accent1" w:themeFillTint="66"/>
          </w:tcPr>
          <w:p w14:paraId="628D4E7F" w14:textId="77777777" w:rsidR="003B1855" w:rsidRPr="00052A28" w:rsidRDefault="003B1855" w:rsidP="006318D4">
            <w:pPr>
              <w:tabs>
                <w:tab w:val="center" w:pos="8789"/>
                <w:tab w:val="center" w:pos="9072"/>
              </w:tabs>
              <w:spacing w:line="259" w:lineRule="auto"/>
              <w:jc w:val="right"/>
              <w:rPr>
                <w:rFonts w:ascii="Times" w:hAnsi="Times"/>
                <w:b/>
                <w:bCs/>
              </w:rPr>
            </w:pPr>
            <w:r w:rsidRPr="00052A28">
              <w:rPr>
                <w:rFonts w:ascii="Times" w:hAnsi="Times"/>
                <w:b/>
                <w:bCs/>
              </w:rPr>
              <w:t>81,58%</w:t>
            </w:r>
          </w:p>
        </w:tc>
        <w:tc>
          <w:tcPr>
            <w:tcW w:w="2552" w:type="dxa"/>
            <w:tcBorders>
              <w:top w:val="nil"/>
              <w:left w:val="single" w:sz="4" w:space="0" w:color="000000"/>
              <w:bottom w:val="nil"/>
              <w:right w:val="single" w:sz="4" w:space="0" w:color="000000"/>
            </w:tcBorders>
          </w:tcPr>
          <w:p w14:paraId="620959FE" w14:textId="77777777" w:rsidR="003B1855" w:rsidRPr="00052A28" w:rsidRDefault="003B1855" w:rsidP="006318D4">
            <w:pPr>
              <w:tabs>
                <w:tab w:val="center" w:pos="8789"/>
                <w:tab w:val="center" w:pos="9072"/>
              </w:tabs>
              <w:spacing w:line="259" w:lineRule="auto"/>
              <w:jc w:val="right"/>
              <w:rPr>
                <w:rFonts w:ascii="Times" w:hAnsi="Times"/>
              </w:rPr>
            </w:pPr>
            <w:r w:rsidRPr="00052A28">
              <w:rPr>
                <w:rFonts w:ascii="Times" w:hAnsi="Times"/>
              </w:rPr>
              <w:t>18,42%</w:t>
            </w:r>
          </w:p>
        </w:tc>
        <w:tc>
          <w:tcPr>
            <w:tcW w:w="1275" w:type="dxa"/>
            <w:tcBorders>
              <w:top w:val="nil"/>
              <w:left w:val="single" w:sz="4" w:space="0" w:color="000000"/>
              <w:bottom w:val="nil"/>
              <w:right w:val="double" w:sz="4" w:space="0" w:color="000000"/>
            </w:tcBorders>
          </w:tcPr>
          <w:p w14:paraId="1BCE48C8" w14:textId="77777777" w:rsidR="003B1855" w:rsidRPr="00052A28" w:rsidRDefault="003B1855" w:rsidP="00500D25">
            <w:pPr>
              <w:tabs>
                <w:tab w:val="center" w:pos="8789"/>
                <w:tab w:val="center" w:pos="9072"/>
              </w:tabs>
              <w:spacing w:line="259" w:lineRule="auto"/>
              <w:jc w:val="right"/>
              <w:rPr>
                <w:rFonts w:ascii="Times" w:hAnsi="Times"/>
              </w:rPr>
            </w:pPr>
            <w:r w:rsidRPr="00052A28">
              <w:rPr>
                <w:rFonts w:ascii="Times" w:hAnsi="Times"/>
              </w:rPr>
              <w:t>100,00%</w:t>
            </w:r>
          </w:p>
        </w:tc>
      </w:tr>
      <w:tr w:rsidR="00052A28" w:rsidRPr="00052A28" w14:paraId="2AD78379" w14:textId="77777777" w:rsidTr="005B2ADE">
        <w:trPr>
          <w:trHeight w:val="328"/>
        </w:trPr>
        <w:tc>
          <w:tcPr>
            <w:tcW w:w="2299" w:type="dxa"/>
            <w:tcBorders>
              <w:top w:val="nil"/>
              <w:left w:val="double" w:sz="4" w:space="0" w:color="000000"/>
              <w:bottom w:val="single" w:sz="4" w:space="0" w:color="000000"/>
              <w:right w:val="double" w:sz="4" w:space="0" w:color="000000"/>
            </w:tcBorders>
          </w:tcPr>
          <w:p w14:paraId="4DBB70DD" w14:textId="107E61AD" w:rsidR="003B1855" w:rsidRPr="00052A28" w:rsidRDefault="000C681C"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3065" w:type="dxa"/>
            <w:tcBorders>
              <w:top w:val="nil"/>
              <w:left w:val="double" w:sz="4" w:space="0" w:color="000000"/>
              <w:bottom w:val="single" w:sz="4" w:space="0" w:color="000000"/>
              <w:right w:val="single" w:sz="4" w:space="0" w:color="000000"/>
            </w:tcBorders>
          </w:tcPr>
          <w:p w14:paraId="2AE5B996" w14:textId="77777777" w:rsidR="003B1855" w:rsidRPr="00052A28" w:rsidRDefault="003B1855" w:rsidP="006318D4">
            <w:pPr>
              <w:tabs>
                <w:tab w:val="center" w:pos="8789"/>
                <w:tab w:val="center" w:pos="9072"/>
              </w:tabs>
              <w:spacing w:line="259" w:lineRule="auto"/>
              <w:jc w:val="right"/>
              <w:rPr>
                <w:rFonts w:ascii="Times" w:hAnsi="Times"/>
              </w:rPr>
            </w:pPr>
            <w:r w:rsidRPr="00052A28">
              <w:rPr>
                <w:rFonts w:ascii="Times" w:hAnsi="Times"/>
              </w:rPr>
              <w:t>2,49</w:t>
            </w:r>
          </w:p>
        </w:tc>
        <w:tc>
          <w:tcPr>
            <w:tcW w:w="2552" w:type="dxa"/>
            <w:tcBorders>
              <w:top w:val="nil"/>
              <w:left w:val="single" w:sz="4" w:space="0" w:color="000000"/>
              <w:bottom w:val="single" w:sz="4" w:space="0" w:color="000000"/>
              <w:right w:val="single" w:sz="4" w:space="0" w:color="000000"/>
            </w:tcBorders>
          </w:tcPr>
          <w:p w14:paraId="4A0D672A" w14:textId="77777777" w:rsidR="003B1855" w:rsidRPr="00052A28" w:rsidRDefault="003B1855" w:rsidP="006318D4">
            <w:pPr>
              <w:tabs>
                <w:tab w:val="center" w:pos="8789"/>
                <w:tab w:val="center" w:pos="9072"/>
              </w:tabs>
              <w:spacing w:line="259" w:lineRule="auto"/>
              <w:jc w:val="right"/>
              <w:rPr>
                <w:rFonts w:ascii="Times" w:hAnsi="Times"/>
              </w:rPr>
            </w:pPr>
            <w:r w:rsidRPr="00052A28">
              <w:rPr>
                <w:rFonts w:ascii="Times" w:hAnsi="Times"/>
              </w:rPr>
              <w:t>-2,49</w:t>
            </w:r>
          </w:p>
        </w:tc>
        <w:tc>
          <w:tcPr>
            <w:tcW w:w="1275" w:type="dxa"/>
            <w:tcBorders>
              <w:top w:val="nil"/>
              <w:left w:val="single" w:sz="4" w:space="0" w:color="000000"/>
              <w:bottom w:val="single" w:sz="4" w:space="0" w:color="000000"/>
              <w:right w:val="double" w:sz="4" w:space="0" w:color="000000"/>
            </w:tcBorders>
          </w:tcPr>
          <w:p w14:paraId="7F3B8E85" w14:textId="77777777" w:rsidR="003B1855" w:rsidRPr="00052A28" w:rsidRDefault="003B1855" w:rsidP="00500D25">
            <w:pPr>
              <w:tabs>
                <w:tab w:val="center" w:pos="8789"/>
                <w:tab w:val="center" w:pos="9072"/>
              </w:tabs>
              <w:spacing w:line="259" w:lineRule="auto"/>
              <w:ind w:left="660"/>
              <w:jc w:val="right"/>
              <w:rPr>
                <w:rFonts w:ascii="Times" w:hAnsi="Times"/>
              </w:rPr>
            </w:pPr>
            <w:r w:rsidRPr="00052A28">
              <w:rPr>
                <w:rFonts w:ascii="Times" w:hAnsi="Times"/>
              </w:rPr>
              <w:t>,00</w:t>
            </w:r>
          </w:p>
        </w:tc>
      </w:tr>
      <w:tr w:rsidR="00052A28" w:rsidRPr="00052A28" w14:paraId="34A27ED0" w14:textId="77777777" w:rsidTr="005B2ADE">
        <w:trPr>
          <w:trHeight w:val="342"/>
        </w:trPr>
        <w:tc>
          <w:tcPr>
            <w:tcW w:w="2299" w:type="dxa"/>
            <w:tcBorders>
              <w:top w:val="single" w:sz="4" w:space="0" w:color="000000"/>
              <w:left w:val="double" w:sz="4" w:space="0" w:color="000000"/>
              <w:right w:val="double" w:sz="4" w:space="0" w:color="000000"/>
            </w:tcBorders>
          </w:tcPr>
          <w:p w14:paraId="28DB75E0" w14:textId="77777777" w:rsidR="003B1855" w:rsidRPr="00052A28" w:rsidRDefault="003B1855" w:rsidP="006318D4">
            <w:pPr>
              <w:tabs>
                <w:tab w:val="center" w:pos="8789"/>
                <w:tab w:val="center" w:pos="9072"/>
              </w:tabs>
              <w:spacing w:line="259" w:lineRule="auto"/>
              <w:ind w:left="15"/>
              <w:rPr>
                <w:rFonts w:ascii="Times" w:hAnsi="Times"/>
              </w:rPr>
            </w:pPr>
            <w:r w:rsidRPr="00052A28">
              <w:rPr>
                <w:rFonts w:ascii="Times" w:hAnsi="Times"/>
              </w:rPr>
              <w:t>Total</w:t>
            </w:r>
          </w:p>
        </w:tc>
        <w:tc>
          <w:tcPr>
            <w:tcW w:w="3065" w:type="dxa"/>
            <w:tcBorders>
              <w:top w:val="single" w:sz="4" w:space="0" w:color="000000"/>
              <w:left w:val="double" w:sz="4" w:space="0" w:color="000000"/>
              <w:right w:val="single" w:sz="4" w:space="0" w:color="000000"/>
            </w:tcBorders>
          </w:tcPr>
          <w:p w14:paraId="0645DFB4" w14:textId="77777777" w:rsidR="003B1855" w:rsidRPr="00052A28" w:rsidRDefault="003B1855" w:rsidP="006318D4">
            <w:pPr>
              <w:tabs>
                <w:tab w:val="center" w:pos="8789"/>
                <w:tab w:val="center" w:pos="9072"/>
              </w:tabs>
              <w:spacing w:line="259" w:lineRule="auto"/>
              <w:jc w:val="right"/>
              <w:rPr>
                <w:rFonts w:ascii="Times" w:hAnsi="Times"/>
              </w:rPr>
            </w:pPr>
            <w:r w:rsidRPr="00052A28">
              <w:rPr>
                <w:rFonts w:ascii="Times" w:hAnsi="Times"/>
              </w:rPr>
              <w:t>171,00</w:t>
            </w:r>
          </w:p>
        </w:tc>
        <w:tc>
          <w:tcPr>
            <w:tcW w:w="2552" w:type="dxa"/>
            <w:tcBorders>
              <w:top w:val="single" w:sz="4" w:space="0" w:color="000000"/>
              <w:left w:val="single" w:sz="4" w:space="0" w:color="000000"/>
              <w:right w:val="single" w:sz="4" w:space="0" w:color="000000"/>
            </w:tcBorders>
          </w:tcPr>
          <w:p w14:paraId="41A3C140" w14:textId="77777777" w:rsidR="003B1855" w:rsidRPr="00052A28" w:rsidRDefault="003B1855" w:rsidP="006318D4">
            <w:pPr>
              <w:tabs>
                <w:tab w:val="center" w:pos="8789"/>
                <w:tab w:val="center" w:pos="9072"/>
              </w:tabs>
              <w:spacing w:line="259" w:lineRule="auto"/>
              <w:jc w:val="right"/>
              <w:rPr>
                <w:rFonts w:ascii="Times" w:hAnsi="Times"/>
              </w:rPr>
            </w:pPr>
            <w:r w:rsidRPr="00052A28">
              <w:rPr>
                <w:rFonts w:ascii="Times" w:hAnsi="Times"/>
              </w:rPr>
              <w:t>59,00</w:t>
            </w:r>
          </w:p>
        </w:tc>
        <w:tc>
          <w:tcPr>
            <w:tcW w:w="1275" w:type="dxa"/>
            <w:tcBorders>
              <w:top w:val="single" w:sz="4" w:space="0" w:color="000000"/>
              <w:left w:val="single" w:sz="4" w:space="0" w:color="000000"/>
              <w:right w:val="double" w:sz="4" w:space="0" w:color="000000"/>
            </w:tcBorders>
          </w:tcPr>
          <w:p w14:paraId="42398B51" w14:textId="77777777" w:rsidR="003B1855" w:rsidRPr="00052A28" w:rsidRDefault="003B1855" w:rsidP="00500D25">
            <w:pPr>
              <w:tabs>
                <w:tab w:val="center" w:pos="8789"/>
                <w:tab w:val="center" w:pos="9072"/>
              </w:tabs>
              <w:spacing w:line="259" w:lineRule="auto"/>
              <w:ind w:left="137"/>
              <w:jc w:val="right"/>
              <w:rPr>
                <w:rFonts w:ascii="Times" w:hAnsi="Times"/>
              </w:rPr>
            </w:pPr>
            <w:r w:rsidRPr="00052A28">
              <w:rPr>
                <w:rFonts w:ascii="Times" w:hAnsi="Times"/>
              </w:rPr>
              <w:t>230,00</w:t>
            </w:r>
          </w:p>
        </w:tc>
      </w:tr>
      <w:tr w:rsidR="00052A28" w:rsidRPr="00052A28" w14:paraId="42D7D2C7" w14:textId="77777777" w:rsidTr="005B2ADE">
        <w:trPr>
          <w:trHeight w:val="320"/>
        </w:trPr>
        <w:tc>
          <w:tcPr>
            <w:tcW w:w="2299" w:type="dxa"/>
            <w:tcBorders>
              <w:top w:val="nil"/>
              <w:left w:val="double" w:sz="4" w:space="0" w:color="000000"/>
              <w:bottom w:val="single" w:sz="4" w:space="0" w:color="auto"/>
              <w:right w:val="double" w:sz="4" w:space="0" w:color="000000"/>
            </w:tcBorders>
          </w:tcPr>
          <w:p w14:paraId="58E7C9FA" w14:textId="77777777" w:rsidR="003B1855" w:rsidRPr="00052A28" w:rsidRDefault="003B1855" w:rsidP="006318D4">
            <w:pPr>
              <w:tabs>
                <w:tab w:val="center" w:pos="8789"/>
                <w:tab w:val="center" w:pos="9072"/>
              </w:tabs>
              <w:spacing w:after="160" w:line="259" w:lineRule="auto"/>
              <w:rPr>
                <w:rFonts w:ascii="Times" w:hAnsi="Times"/>
              </w:rPr>
            </w:pPr>
          </w:p>
        </w:tc>
        <w:tc>
          <w:tcPr>
            <w:tcW w:w="3065" w:type="dxa"/>
            <w:tcBorders>
              <w:top w:val="nil"/>
              <w:left w:val="double" w:sz="4" w:space="0" w:color="000000"/>
              <w:bottom w:val="single" w:sz="4" w:space="0" w:color="auto"/>
              <w:right w:val="single" w:sz="4" w:space="0" w:color="000000"/>
            </w:tcBorders>
          </w:tcPr>
          <w:p w14:paraId="4F3C628C" w14:textId="77777777" w:rsidR="003B1855" w:rsidRPr="00052A28" w:rsidRDefault="003B1855" w:rsidP="006318D4">
            <w:pPr>
              <w:tabs>
                <w:tab w:val="center" w:pos="8789"/>
                <w:tab w:val="center" w:pos="9072"/>
              </w:tabs>
              <w:spacing w:line="259" w:lineRule="auto"/>
              <w:jc w:val="right"/>
              <w:rPr>
                <w:rFonts w:ascii="Times" w:hAnsi="Times"/>
              </w:rPr>
            </w:pPr>
            <w:r w:rsidRPr="00052A28">
              <w:rPr>
                <w:rFonts w:ascii="Times" w:hAnsi="Times"/>
              </w:rPr>
              <w:t>74,35%</w:t>
            </w:r>
          </w:p>
        </w:tc>
        <w:tc>
          <w:tcPr>
            <w:tcW w:w="2552" w:type="dxa"/>
            <w:tcBorders>
              <w:top w:val="nil"/>
              <w:left w:val="single" w:sz="4" w:space="0" w:color="000000"/>
              <w:bottom w:val="single" w:sz="4" w:space="0" w:color="auto"/>
              <w:right w:val="single" w:sz="4" w:space="0" w:color="000000"/>
            </w:tcBorders>
          </w:tcPr>
          <w:p w14:paraId="5A9D6FD2" w14:textId="77777777" w:rsidR="003B1855" w:rsidRPr="00052A28" w:rsidRDefault="003B1855" w:rsidP="006318D4">
            <w:pPr>
              <w:tabs>
                <w:tab w:val="center" w:pos="8789"/>
                <w:tab w:val="center" w:pos="9072"/>
              </w:tabs>
              <w:spacing w:line="259" w:lineRule="auto"/>
              <w:jc w:val="right"/>
              <w:rPr>
                <w:rFonts w:ascii="Times" w:hAnsi="Times"/>
              </w:rPr>
            </w:pPr>
            <w:r w:rsidRPr="00052A28">
              <w:rPr>
                <w:rFonts w:ascii="Times" w:hAnsi="Times"/>
              </w:rPr>
              <w:t>25,65%</w:t>
            </w:r>
          </w:p>
        </w:tc>
        <w:tc>
          <w:tcPr>
            <w:tcW w:w="1275" w:type="dxa"/>
            <w:tcBorders>
              <w:top w:val="nil"/>
              <w:left w:val="single" w:sz="4" w:space="0" w:color="000000"/>
              <w:bottom w:val="single" w:sz="4" w:space="0" w:color="auto"/>
              <w:right w:val="double" w:sz="4" w:space="0" w:color="000000"/>
            </w:tcBorders>
          </w:tcPr>
          <w:p w14:paraId="64D7B8C2" w14:textId="77777777" w:rsidR="003B1855" w:rsidRPr="00052A28" w:rsidRDefault="003B1855" w:rsidP="00500D25">
            <w:pPr>
              <w:tabs>
                <w:tab w:val="center" w:pos="8789"/>
                <w:tab w:val="center" w:pos="9072"/>
              </w:tabs>
              <w:spacing w:line="259" w:lineRule="auto"/>
              <w:jc w:val="right"/>
              <w:rPr>
                <w:rFonts w:ascii="Times" w:hAnsi="Times"/>
              </w:rPr>
            </w:pPr>
            <w:r w:rsidRPr="00052A28">
              <w:rPr>
                <w:rFonts w:ascii="Times" w:hAnsi="Times"/>
              </w:rPr>
              <w:t>100,00%</w:t>
            </w:r>
          </w:p>
        </w:tc>
      </w:tr>
    </w:tbl>
    <w:p w14:paraId="06213CA1" w14:textId="77777777" w:rsidR="001D2E79" w:rsidRPr="001D2E79" w:rsidRDefault="001D2E79" w:rsidP="006318D4">
      <w:pPr>
        <w:tabs>
          <w:tab w:val="center" w:pos="8789"/>
          <w:tab w:val="center" w:pos="9072"/>
        </w:tabs>
        <w:rPr>
          <w:sz w:val="10"/>
          <w:szCs w:val="10"/>
        </w:rPr>
      </w:pPr>
    </w:p>
    <w:p w14:paraId="23D6AD27" w14:textId="5510F203" w:rsidR="00B62FD2" w:rsidRDefault="00B62FD2" w:rsidP="006318D4">
      <w:pPr>
        <w:tabs>
          <w:tab w:val="center" w:pos="8789"/>
          <w:tab w:val="center" w:pos="9072"/>
        </w:tabs>
      </w:pPr>
      <w:r w:rsidRPr="00051645">
        <w:rPr>
          <w:sz w:val="20"/>
          <w:szCs w:val="20"/>
        </w:rPr>
        <w:t>Notes : Test du Khi2 significatif au seuil de 1 %.</w:t>
      </w:r>
    </w:p>
    <w:p w14:paraId="7028CEE6" w14:textId="1536F388" w:rsidR="00B62FD2" w:rsidRPr="007F3A2B" w:rsidRDefault="00B62FD2" w:rsidP="007F3A2B">
      <w:pPr>
        <w:tabs>
          <w:tab w:val="center" w:pos="8789"/>
          <w:tab w:val="center" w:pos="9072"/>
        </w:tabs>
        <w:jc w:val="both"/>
        <w:rPr>
          <w:sz w:val="20"/>
          <w:szCs w:val="20"/>
        </w:rPr>
      </w:pPr>
      <w:r w:rsidRPr="00A95F97">
        <w:rPr>
          <w:sz w:val="20"/>
          <w:szCs w:val="20"/>
        </w:rPr>
        <w:t xml:space="preserve">Lecture : Parmi les </w:t>
      </w:r>
      <w:r>
        <w:rPr>
          <w:sz w:val="20"/>
          <w:szCs w:val="20"/>
        </w:rPr>
        <w:t>personnes</w:t>
      </w:r>
      <w:r w:rsidRPr="00A95F97">
        <w:rPr>
          <w:sz w:val="20"/>
          <w:szCs w:val="20"/>
        </w:rPr>
        <w:t xml:space="preserve"> cérébrolésé</w:t>
      </w:r>
      <w:r>
        <w:rPr>
          <w:sz w:val="20"/>
          <w:szCs w:val="20"/>
        </w:rPr>
        <w:t>e</w:t>
      </w:r>
      <w:r w:rsidRPr="00A95F97">
        <w:rPr>
          <w:sz w:val="20"/>
          <w:szCs w:val="20"/>
        </w:rPr>
        <w:t>s</w:t>
      </w:r>
      <w:r>
        <w:rPr>
          <w:sz w:val="20"/>
          <w:szCs w:val="20"/>
        </w:rPr>
        <w:t xml:space="preserve"> les plus instruites de notre échantillon (niveau d’études supérieur au </w:t>
      </w:r>
      <w:r w:rsidRPr="00B62FD2">
        <w:rPr>
          <w:sz w:val="20"/>
          <w:szCs w:val="20"/>
        </w:rPr>
        <w:t>BAC)</w:t>
      </w:r>
      <w:r>
        <w:rPr>
          <w:sz w:val="20"/>
          <w:szCs w:val="20"/>
        </w:rPr>
        <w:t xml:space="preserve">, </w:t>
      </w:r>
      <w:r w:rsidRPr="00B62FD2">
        <w:rPr>
          <w:sz w:val="20"/>
          <w:szCs w:val="20"/>
        </w:rPr>
        <w:t xml:space="preserve">81,58% </w:t>
      </w:r>
      <w:r>
        <w:rPr>
          <w:sz w:val="20"/>
          <w:szCs w:val="20"/>
        </w:rPr>
        <w:t xml:space="preserve">déclarent avoir subi des discriminations </w:t>
      </w:r>
      <w:r w:rsidRPr="001040D0">
        <w:rPr>
          <w:sz w:val="20"/>
          <w:szCs w:val="20"/>
        </w:rPr>
        <w:t xml:space="preserve">(regards instants, moqueries, accusations,…) </w:t>
      </w:r>
      <w:r>
        <w:rPr>
          <w:sz w:val="20"/>
          <w:szCs w:val="20"/>
        </w:rPr>
        <w:t>en lien avec leurs lésions cérébrales</w:t>
      </w:r>
      <w:r w:rsidR="00F22207">
        <w:rPr>
          <w:sz w:val="20"/>
          <w:szCs w:val="20"/>
        </w:rPr>
        <w:t>,</w:t>
      </w:r>
      <w:r w:rsidRPr="001040D0">
        <w:rPr>
          <w:sz w:val="20"/>
          <w:szCs w:val="20"/>
        </w:rPr>
        <w:t xml:space="preserve"> </w:t>
      </w:r>
      <w:r>
        <w:rPr>
          <w:sz w:val="20"/>
          <w:szCs w:val="20"/>
        </w:rPr>
        <w:t xml:space="preserve">contre </w:t>
      </w:r>
      <w:r w:rsidRPr="00B62FD2">
        <w:rPr>
          <w:sz w:val="20"/>
          <w:szCs w:val="20"/>
        </w:rPr>
        <w:t xml:space="preserve">67,24% </w:t>
      </w:r>
      <w:r w:rsidRPr="001040D0">
        <w:rPr>
          <w:sz w:val="20"/>
          <w:szCs w:val="20"/>
        </w:rPr>
        <w:t xml:space="preserve">de leurs homologues </w:t>
      </w:r>
      <w:r>
        <w:rPr>
          <w:sz w:val="20"/>
          <w:szCs w:val="20"/>
        </w:rPr>
        <w:t xml:space="preserve">les moins </w:t>
      </w:r>
      <w:r w:rsidR="00F22207">
        <w:rPr>
          <w:sz w:val="20"/>
          <w:szCs w:val="20"/>
        </w:rPr>
        <w:t>diplômées</w:t>
      </w:r>
      <w:r>
        <w:rPr>
          <w:sz w:val="20"/>
          <w:szCs w:val="20"/>
        </w:rPr>
        <w:t xml:space="preserve"> (niveau d’études inférieur ou égal au </w:t>
      </w:r>
      <w:r w:rsidRPr="00B62FD2">
        <w:rPr>
          <w:sz w:val="20"/>
          <w:szCs w:val="20"/>
        </w:rPr>
        <w:t>BAC)</w:t>
      </w:r>
      <w:r w:rsidR="00F22207">
        <w:rPr>
          <w:sz w:val="20"/>
          <w:szCs w:val="20"/>
        </w:rPr>
        <w:t>.</w:t>
      </w:r>
    </w:p>
    <w:p w14:paraId="16A77F4D" w14:textId="24264D46" w:rsidR="002729D8" w:rsidRPr="00544B6A" w:rsidRDefault="002729D8" w:rsidP="002F53C0">
      <w:pPr>
        <w:pStyle w:val="NormalWeb"/>
        <w:tabs>
          <w:tab w:val="center" w:pos="8789"/>
          <w:tab w:val="center" w:pos="9072"/>
        </w:tabs>
        <w:spacing w:before="297" w:beforeAutospacing="0" w:after="0" w:afterAutospacing="0"/>
        <w:jc w:val="both"/>
      </w:pPr>
      <w:r w:rsidRPr="00544B6A">
        <w:t>À l’autre bout de l’échelle sociale,</w:t>
      </w:r>
      <w:r>
        <w:t xml:space="preserve"> </w:t>
      </w:r>
      <w:r w:rsidR="00544B6A">
        <w:t>d</w:t>
      </w:r>
      <w:r w:rsidR="00F22207">
        <w:t xml:space="preserve">ans les récits d’une partie de </w:t>
      </w:r>
      <w:r w:rsidR="002F53C0">
        <w:t>nos</w:t>
      </w:r>
      <w:r w:rsidR="00F22207">
        <w:t xml:space="preserve"> interviewé.es (les moins instruit</w:t>
      </w:r>
      <w:r w:rsidR="002F53C0">
        <w:t>.e</w:t>
      </w:r>
      <w:r w:rsidR="00F22207">
        <w:t xml:space="preserve">s, </w:t>
      </w:r>
      <w:r>
        <w:t>on voit s’esquisser en filigrane un</w:t>
      </w:r>
      <w:r w:rsidR="00F92498">
        <w:t>e dynamique</w:t>
      </w:r>
      <w:r>
        <w:t xml:space="preserve"> d</w:t>
      </w:r>
      <w:r w:rsidR="00193C06" w:rsidRPr="00FF0E0A">
        <w:t>’acceptation</w:t>
      </w:r>
      <w:r w:rsidR="001B1E49">
        <w:t xml:space="preserve"> du handicap </w:t>
      </w:r>
      <w:r>
        <w:t>« biscornu »</w:t>
      </w:r>
      <w:r w:rsidR="00926163">
        <w:t>,</w:t>
      </w:r>
      <w:r>
        <w:t xml:space="preserve"> en ce sens qu’</w:t>
      </w:r>
      <w:r w:rsidR="00F92498">
        <w:t xml:space="preserve">elle </w:t>
      </w:r>
      <w:r w:rsidR="001B1E49">
        <w:t>rime avec</w:t>
      </w:r>
      <w:r w:rsidR="00193C06" w:rsidRPr="00FF0E0A">
        <w:t xml:space="preserve"> l’incorporation du stigmate</w:t>
      </w:r>
      <w:r>
        <w:t xml:space="preserve">. Ce mécanisme </w:t>
      </w:r>
      <w:r w:rsidR="001B1E49">
        <w:t xml:space="preserve">finit par légitimer le </w:t>
      </w:r>
      <w:r w:rsidR="002F53C0">
        <w:t xml:space="preserve">stigmate </w:t>
      </w:r>
      <w:r w:rsidR="00F22207">
        <w:t>lui-même</w:t>
      </w:r>
      <w:r w:rsidR="005F1E50">
        <w:t>,</w:t>
      </w:r>
      <w:r w:rsidR="001B1E49">
        <w:t xml:space="preserve"> souscri</w:t>
      </w:r>
      <w:r w:rsidR="005F1E50">
        <w:t xml:space="preserve">vant </w:t>
      </w:r>
      <w:r w:rsidR="008621FC">
        <w:t>(</w:t>
      </w:r>
      <w:r w:rsidR="005F1E50">
        <w:t>à sa manière)</w:t>
      </w:r>
      <w:r w:rsidR="001B1E49">
        <w:t xml:space="preserve"> au processus de la normalisation. </w:t>
      </w:r>
      <w:r w:rsidR="008621FC">
        <w:t xml:space="preserve">Ici, </w:t>
      </w:r>
      <w:r w:rsidR="008621FC">
        <w:lastRenderedPageBreak/>
        <w:t>a</w:t>
      </w:r>
      <w:r w:rsidR="001B1E49">
        <w:t>ccepter le handicap et incorporer le stigmate</w:t>
      </w:r>
      <w:r w:rsidR="00F90250">
        <w:t xml:space="preserve"> qui va de pair,</w:t>
      </w:r>
      <w:r w:rsidR="001B1E49">
        <w:t xml:space="preserve"> renvient à</w:t>
      </w:r>
      <w:r w:rsidR="00193C06">
        <w:t xml:space="preserve"> se situer par rapport à autrui </w:t>
      </w:r>
      <w:r w:rsidR="001B1E49">
        <w:t>– c’est-à-dire</w:t>
      </w:r>
      <w:r w:rsidR="00926163">
        <w:t xml:space="preserve"> par rapport</w:t>
      </w:r>
      <w:r w:rsidR="001B1E49">
        <w:t xml:space="preserve"> </w:t>
      </w:r>
      <w:r w:rsidR="00193C06">
        <w:t>à la normalité</w:t>
      </w:r>
      <w:r>
        <w:t xml:space="preserve"> – tout </w:t>
      </w:r>
      <w:r w:rsidR="001B1E49">
        <w:t xml:space="preserve">en </w:t>
      </w:r>
      <w:r w:rsidR="005F1E50">
        <w:t xml:space="preserve">consentant </w:t>
      </w:r>
      <w:r w:rsidR="001B1E49">
        <w:t xml:space="preserve">à sa </w:t>
      </w:r>
      <w:r>
        <w:t>condition</w:t>
      </w:r>
      <w:r w:rsidR="001B1E49">
        <w:t xml:space="preserve"> d’altérité. </w:t>
      </w:r>
      <w:r>
        <w:t xml:space="preserve">Incité par l’enquêteur à rendre compte des éventuelles discriminations et du processus </w:t>
      </w:r>
      <w:r w:rsidR="00193C06" w:rsidRPr="005F1E50">
        <w:t>de stigmatisation</w:t>
      </w:r>
      <w:r w:rsidR="008621FC">
        <w:t xml:space="preserve"> afférent</w:t>
      </w:r>
      <w:r w:rsidR="00193C06" w:rsidRPr="005F1E50">
        <w:t xml:space="preserve">, </w:t>
      </w:r>
      <w:r w:rsidR="002F53C0">
        <w:t xml:space="preserve">Romain, </w:t>
      </w:r>
      <w:r w:rsidR="002F53C0" w:rsidRPr="002F53C0">
        <w:t xml:space="preserve">célibataire sans enfant, </w:t>
      </w:r>
      <w:r w:rsidR="002F53C0">
        <w:t>qui a eu un TC alors qu’il était enfant,</w:t>
      </w:r>
      <w:r w:rsidRPr="005F1E50">
        <w:t xml:space="preserve"> </w:t>
      </w:r>
      <w:r w:rsidR="008621FC">
        <w:t>normalise, minimise, banalise</w:t>
      </w:r>
      <w:r w:rsidRPr="005F1E50">
        <w:t> </w:t>
      </w:r>
      <w:r w:rsidR="008621FC">
        <w:t>les situations qu’il explore au quotidien</w:t>
      </w:r>
      <w:r w:rsidR="002F53C0">
        <w:t>, 50 ans après son accident en vélo, alors même q</w:t>
      </w:r>
      <w:r w:rsidR="00544B6A">
        <w:t>u</w:t>
      </w:r>
      <w:r w:rsidR="002F53C0">
        <w:t xml:space="preserve">’il avoue ne pas </w:t>
      </w:r>
      <w:r w:rsidR="00544B6A">
        <w:t>savoir «</w:t>
      </w:r>
      <w:r w:rsidR="002F53C0">
        <w:t> </w:t>
      </w:r>
      <w:r w:rsidR="002F53C0" w:rsidRPr="00544B6A">
        <w:rPr>
          <w:i/>
          <w:iCs/>
        </w:rPr>
        <w:t>comment réagissent les gens dit normaux face à cela</w:t>
      </w:r>
      <w:r w:rsidR="002F53C0" w:rsidRPr="00544B6A">
        <w:t> [le handicap] »</w:t>
      </w:r>
    </w:p>
    <w:p w14:paraId="7B45507D" w14:textId="59915E05" w:rsidR="004D2A22" w:rsidRPr="005F4201" w:rsidRDefault="00193C06" w:rsidP="006318D4">
      <w:pPr>
        <w:pStyle w:val="NormalWeb"/>
        <w:tabs>
          <w:tab w:val="center" w:pos="8789"/>
          <w:tab w:val="center" w:pos="9072"/>
        </w:tabs>
        <w:spacing w:before="297" w:beforeAutospacing="0" w:after="0" w:afterAutospacing="0"/>
        <w:ind w:left="851"/>
        <w:jc w:val="both"/>
        <w:rPr>
          <w:sz w:val="20"/>
          <w:szCs w:val="20"/>
        </w:rPr>
      </w:pPr>
      <w:r w:rsidRPr="00052A28">
        <w:rPr>
          <w:sz w:val="20"/>
          <w:szCs w:val="20"/>
        </w:rPr>
        <w:t>Oui, oui, oui, bien-sûr, bien-sûr tout à fait</w:t>
      </w:r>
      <w:r w:rsidR="00756023" w:rsidRPr="00052A28">
        <w:rPr>
          <w:sz w:val="20"/>
          <w:szCs w:val="20"/>
        </w:rPr>
        <w:t xml:space="preserve"> [il y a du stigmate],</w:t>
      </w:r>
      <w:r w:rsidRPr="00052A28">
        <w:rPr>
          <w:sz w:val="20"/>
          <w:szCs w:val="20"/>
        </w:rPr>
        <w:t xml:space="preserve"> par rapport à la population que je dirai normale […] Mais oui, c’est en rapport à notre comportement ça, c’est tout à fait normal. Les gens ils le voient comme ça, ils voient quelqu’un qui ne se comporte pas comme un autre… donc ils disent</w:t>
      </w:r>
      <w:r w:rsidR="002F53C0" w:rsidRPr="00052A28">
        <w:rPr>
          <w:sz w:val="20"/>
          <w:szCs w:val="20"/>
        </w:rPr>
        <w:t xml:space="preserve"> : </w:t>
      </w:r>
      <w:r w:rsidR="009B2F4C" w:rsidRPr="00052A28">
        <w:rPr>
          <w:sz w:val="20"/>
          <w:szCs w:val="20"/>
        </w:rPr>
        <w:t>‘</w:t>
      </w:r>
      <w:r w:rsidRPr="00052A28">
        <w:rPr>
          <w:sz w:val="20"/>
          <w:szCs w:val="20"/>
        </w:rPr>
        <w:t>qu’est-ce qu’il a celui-là</w:t>
      </w:r>
      <w:r w:rsidR="00756023" w:rsidRPr="00052A28">
        <w:rPr>
          <w:sz w:val="20"/>
          <w:szCs w:val="20"/>
        </w:rPr>
        <w:t> ?</w:t>
      </w:r>
      <w:r w:rsidR="009B2F4C" w:rsidRPr="00052A28">
        <w:rPr>
          <w:sz w:val="20"/>
          <w:szCs w:val="20"/>
        </w:rPr>
        <w:t>’</w:t>
      </w:r>
      <w:r w:rsidRPr="00052A28">
        <w:rPr>
          <w:sz w:val="20"/>
          <w:szCs w:val="20"/>
        </w:rPr>
        <w:t>, ils se demandent […] </w:t>
      </w:r>
      <w:r w:rsidR="002F53C0" w:rsidRPr="00052A28">
        <w:rPr>
          <w:sz w:val="20"/>
          <w:szCs w:val="20"/>
        </w:rPr>
        <w:t>je sais pas</w:t>
      </w:r>
      <w:r w:rsidRPr="00052A28">
        <w:rPr>
          <w:sz w:val="20"/>
          <w:szCs w:val="20"/>
        </w:rPr>
        <w:t xml:space="preserve"> comment réagissent les gens dit normaux face à cela </w:t>
      </w:r>
      <w:r w:rsidR="00756023" w:rsidRPr="00052A28">
        <w:rPr>
          <w:sz w:val="20"/>
          <w:szCs w:val="20"/>
        </w:rPr>
        <w:t>[le handicap]</w:t>
      </w:r>
      <w:r w:rsidRPr="00052A28">
        <w:rPr>
          <w:sz w:val="20"/>
          <w:szCs w:val="20"/>
        </w:rPr>
        <w:t> […]</w:t>
      </w:r>
      <w:r w:rsidR="002F53C0" w:rsidRPr="00052A28">
        <w:rPr>
          <w:sz w:val="20"/>
          <w:szCs w:val="20"/>
        </w:rPr>
        <w:t xml:space="preserve"> mais</w:t>
      </w:r>
      <w:r w:rsidRPr="00052A28">
        <w:rPr>
          <w:sz w:val="20"/>
          <w:szCs w:val="20"/>
        </w:rPr>
        <w:t xml:space="preserve"> je dirai… je suis différent. Je n’ai pas des réactions comme un autre, </w:t>
      </w:r>
      <w:r w:rsidR="00756023" w:rsidRPr="00052A28">
        <w:rPr>
          <w:sz w:val="20"/>
          <w:szCs w:val="20"/>
        </w:rPr>
        <w:t xml:space="preserve">[un être] </w:t>
      </w:r>
      <w:r w:rsidRPr="00052A28">
        <w:rPr>
          <w:sz w:val="20"/>
          <w:szCs w:val="20"/>
        </w:rPr>
        <w:t>normal je dirai peut-être</w:t>
      </w:r>
      <w:r w:rsidR="002F53C0" w:rsidRPr="00052A28">
        <w:rPr>
          <w:sz w:val="20"/>
          <w:szCs w:val="20"/>
        </w:rPr>
        <w:t>.</w:t>
      </w:r>
      <w:r w:rsidRPr="00052A28">
        <w:rPr>
          <w:sz w:val="20"/>
          <w:szCs w:val="20"/>
        </w:rPr>
        <w:t xml:space="preserve">  </w:t>
      </w:r>
    </w:p>
    <w:p w14:paraId="6A90C9EF" w14:textId="2D3BC99F" w:rsidR="005859F1" w:rsidRPr="00052A28" w:rsidRDefault="001B1E49" w:rsidP="004D195A">
      <w:pPr>
        <w:pStyle w:val="NormalWeb"/>
        <w:tabs>
          <w:tab w:val="center" w:pos="8789"/>
          <w:tab w:val="center" w:pos="9072"/>
        </w:tabs>
        <w:spacing w:before="297" w:beforeAutospacing="0" w:after="0" w:afterAutospacing="0"/>
        <w:jc w:val="both"/>
        <w:rPr>
          <w:i/>
          <w:iCs/>
        </w:rPr>
      </w:pPr>
      <w:r>
        <w:t>Adopter le regard de la majorité revient alors</w:t>
      </w:r>
      <w:r w:rsidR="00A713FF">
        <w:t xml:space="preserve"> -</w:t>
      </w:r>
      <w:r>
        <w:t xml:space="preserve"> </w:t>
      </w:r>
      <w:r w:rsidR="00A713FF">
        <w:t xml:space="preserve">implicitement mais clairement - </w:t>
      </w:r>
      <w:r>
        <w:t>à donner raison à celles et ceux qui discriminent</w:t>
      </w:r>
      <w:r w:rsidR="00756023">
        <w:t>,</w:t>
      </w:r>
      <w:r w:rsidR="00A713FF">
        <w:t xml:space="preserve"> </w:t>
      </w:r>
      <w:r w:rsidR="00756023">
        <w:t xml:space="preserve">se </w:t>
      </w:r>
      <w:r w:rsidR="008621FC">
        <w:t>portant</w:t>
      </w:r>
      <w:r w:rsidR="00A713FF">
        <w:t xml:space="preserve"> caution </w:t>
      </w:r>
      <w:r w:rsidR="008621FC">
        <w:t>pour les</w:t>
      </w:r>
      <w:r w:rsidR="00A713FF">
        <w:t xml:space="preserve"> </w:t>
      </w:r>
      <w:r w:rsidR="00544B6A">
        <w:t>‘</w:t>
      </w:r>
      <w:r w:rsidR="008621FC">
        <w:t>entrepreneurs de morale</w:t>
      </w:r>
      <w:r w:rsidR="00544B6A">
        <w:t>’</w:t>
      </w:r>
      <w:r w:rsidR="008621FC">
        <w:t xml:space="preserve"> (B</w:t>
      </w:r>
      <w:r w:rsidR="004D195A">
        <w:t>e</w:t>
      </w:r>
      <w:r w:rsidR="008621FC">
        <w:t>c</w:t>
      </w:r>
      <w:r w:rsidR="002F53C0">
        <w:t>k</w:t>
      </w:r>
      <w:r w:rsidR="008621FC">
        <w:t xml:space="preserve">er, </w:t>
      </w:r>
      <w:r w:rsidR="00EF18F8">
        <w:t>1985</w:t>
      </w:r>
      <w:r w:rsidR="008621FC">
        <w:t>)</w:t>
      </w:r>
      <w:r w:rsidR="00756023">
        <w:t>.</w:t>
      </w:r>
      <w:r w:rsidR="00A713FF">
        <w:t xml:space="preserve"> En se mettant à justifier les réactions de sa belle-famille, </w:t>
      </w:r>
      <w:r w:rsidR="002F53C0">
        <w:t xml:space="preserve">Guillaume </w:t>
      </w:r>
      <w:r w:rsidR="008621FC">
        <w:t>(auquel nous nous sommes référés précédemment)</w:t>
      </w:r>
      <w:r w:rsidR="00A713FF" w:rsidRPr="00756023">
        <w:t xml:space="preserve"> </w:t>
      </w:r>
      <w:r w:rsidR="00A713FF">
        <w:t>s’inscrit en faux par rapport à la charge émotionnelle et mentale de son épouse</w:t>
      </w:r>
      <w:r w:rsidR="002F53C0">
        <w:t>,</w:t>
      </w:r>
      <w:r w:rsidR="00A713FF">
        <w:t xml:space="preserve"> qui</w:t>
      </w:r>
      <w:r w:rsidR="008621FC">
        <w:t xml:space="preserve"> dénonce l</w:t>
      </w:r>
      <w:r w:rsidR="00A713FF">
        <w:t>es discriminations qu’elle a subies d</w:t>
      </w:r>
      <w:r w:rsidR="00756023">
        <w:t xml:space="preserve">ans </w:t>
      </w:r>
      <w:r w:rsidR="00A713FF">
        <w:t>son</w:t>
      </w:r>
      <w:r w:rsidR="00756023">
        <w:t xml:space="preserve"> propre</w:t>
      </w:r>
      <w:r w:rsidR="00A713FF">
        <w:t xml:space="preserve"> entourage</w:t>
      </w:r>
      <w:r w:rsidR="00756023">
        <w:t>,</w:t>
      </w:r>
      <w:r w:rsidR="00A713FF">
        <w:t xml:space="preserve"> après avoir communiqué </w:t>
      </w:r>
      <w:r w:rsidR="00756023">
        <w:t xml:space="preserve">à ses proches </w:t>
      </w:r>
      <w:r w:rsidR="00A713FF">
        <w:t>son choix de faire sa vie avec une personne cérébrolésée</w:t>
      </w:r>
      <w:r w:rsidR="00756023">
        <w:t>,</w:t>
      </w:r>
      <w:r>
        <w:t xml:space="preserve"> </w:t>
      </w:r>
      <w:r w:rsidR="00A713FF">
        <w:t xml:space="preserve">qui </w:t>
      </w:r>
      <w:r w:rsidR="00756023">
        <w:t xml:space="preserve">- plus est - </w:t>
      </w:r>
      <w:r w:rsidR="00A713FF">
        <w:t>évoluait dans le monde du spectacle</w:t>
      </w:r>
      <w:r w:rsidR="004D195A">
        <w:t xml:space="preserve"> : </w:t>
      </w:r>
      <w:r w:rsidR="004D195A" w:rsidRPr="00052A28">
        <w:rPr>
          <w:i/>
          <w:iCs/>
        </w:rPr>
        <w:t>« </w:t>
      </w:r>
      <w:r w:rsidRPr="00052A28">
        <w:rPr>
          <w:i/>
          <w:iCs/>
        </w:rPr>
        <w:t>Et ils se sont inquiétés comme… bah comme quand des gens qui disent je pars avec un clown… les gens voient le cirque et la roulotte […] Les clichés quoi… Les préjugés… les préjugés sociaux, ils attendaient autre chose pour toi</w:t>
      </w:r>
      <w:r w:rsidR="002F53C0" w:rsidRPr="00052A28">
        <w:rPr>
          <w:i/>
          <w:iCs/>
        </w:rPr>
        <w:t>. En plus quelqu’un de cérébrolésé</w:t>
      </w:r>
      <w:r w:rsidR="00544B6A" w:rsidRPr="00052A28">
        <w:rPr>
          <w:i/>
          <w:iCs/>
        </w:rPr>
        <w:t>.</w:t>
      </w:r>
      <w:r w:rsidR="002F53C0" w:rsidRPr="00052A28">
        <w:rPr>
          <w:i/>
          <w:iCs/>
        </w:rPr>
        <w:t> »</w:t>
      </w:r>
    </w:p>
    <w:p w14:paraId="427C20B4" w14:textId="77777777" w:rsidR="00B62FD2" w:rsidRPr="00B62FD2" w:rsidRDefault="00B62FD2" w:rsidP="006318D4">
      <w:pPr>
        <w:pStyle w:val="NormalWeb"/>
        <w:tabs>
          <w:tab w:val="center" w:pos="8789"/>
          <w:tab w:val="center" w:pos="9072"/>
        </w:tabs>
        <w:spacing w:before="316" w:beforeAutospacing="0" w:after="0" w:afterAutospacing="0"/>
        <w:ind w:left="851" w:hanging="3"/>
        <w:jc w:val="both"/>
        <w:rPr>
          <w:bCs/>
          <w:color w:val="B51700"/>
          <w:sz w:val="2"/>
          <w:szCs w:val="2"/>
          <w:shd w:val="clear" w:color="auto" w:fill="FFF2CC"/>
        </w:rPr>
      </w:pPr>
    </w:p>
    <w:p w14:paraId="54E702EE" w14:textId="77777777" w:rsidR="00052A28" w:rsidRDefault="00052A28">
      <w:pPr>
        <w:spacing w:after="160" w:line="259" w:lineRule="auto"/>
        <w:rPr>
          <w:b/>
          <w:bCs/>
          <w:iCs/>
        </w:rPr>
      </w:pPr>
      <w:r>
        <w:rPr>
          <w:b/>
          <w:bCs/>
          <w:iCs/>
        </w:rPr>
        <w:br w:type="page"/>
      </w:r>
    </w:p>
    <w:p w14:paraId="5DDC8F40" w14:textId="02F039D3" w:rsidR="00544B6A" w:rsidRPr="002F7704" w:rsidRDefault="002F7704" w:rsidP="002F7704">
      <w:pPr>
        <w:pStyle w:val="NormalWeb"/>
        <w:shd w:val="clear" w:color="auto" w:fill="BDD6EE" w:themeFill="accent1" w:themeFillTint="66"/>
        <w:tabs>
          <w:tab w:val="center" w:pos="8789"/>
          <w:tab w:val="center" w:pos="9072"/>
        </w:tabs>
        <w:spacing w:before="316" w:beforeAutospacing="0" w:after="0" w:afterAutospacing="0"/>
        <w:jc w:val="both"/>
        <w:outlineLvl w:val="1"/>
        <w:rPr>
          <w:b/>
          <w:bCs/>
          <w:iCs/>
        </w:rPr>
      </w:pPr>
      <w:bookmarkStart w:id="115" w:name="_Toc127311372"/>
      <w:r w:rsidRPr="002F7704">
        <w:rPr>
          <w:b/>
          <w:bCs/>
          <w:iCs/>
        </w:rPr>
        <w:lastRenderedPageBreak/>
        <w:t>S</w:t>
      </w:r>
      <w:r w:rsidR="00544B6A" w:rsidRPr="002F7704">
        <w:rPr>
          <w:b/>
          <w:bCs/>
          <w:iCs/>
        </w:rPr>
        <w:t>anté perçue</w:t>
      </w:r>
      <w:r w:rsidR="00B5034F" w:rsidRPr="002F7704">
        <w:rPr>
          <w:b/>
          <w:bCs/>
          <w:iCs/>
        </w:rPr>
        <w:t> : du genre à l’âge</w:t>
      </w:r>
      <w:bookmarkEnd w:id="115"/>
    </w:p>
    <w:p w14:paraId="77F89511" w14:textId="02D4852A" w:rsidR="0047754C" w:rsidRPr="00E6597B" w:rsidRDefault="0047754C" w:rsidP="0047754C">
      <w:pPr>
        <w:pStyle w:val="NormalWeb"/>
        <w:tabs>
          <w:tab w:val="center" w:pos="8789"/>
          <w:tab w:val="center" w:pos="9072"/>
        </w:tabs>
        <w:spacing w:before="316" w:beforeAutospacing="0" w:after="0" w:afterAutospacing="0"/>
        <w:jc w:val="both"/>
        <w:rPr>
          <w:iCs/>
        </w:rPr>
      </w:pPr>
      <w:r w:rsidRPr="00E6597B">
        <w:rPr>
          <w:iCs/>
        </w:rPr>
        <w:t>Pour ce qui a trait à la santé perçue, les femmes cérébrolésées se disent moins malades que leurs homologues masculins, au moment même où elles rapportent plus de discriminations qu’eux en lien avec leur handicap. Le tableau croisé ci-dessous confirme cet écart genré, bien renseigné par la littérature scientifique portant sur la santé perçue, mais pas forcément documentée jusqu’à présent pour les lésions cérébrales. Ainsi, parmi les femmes cérébrolésées qui ont participé à l’enquête, 66,67% déclarent se sentir moins malades que d'autres personnes de leur entourage non-concernées par des lésions cérébrales ; contre 48,18% de leurs homologues masculins. :</w:t>
      </w:r>
    </w:p>
    <w:p w14:paraId="167B939B" w14:textId="77777777" w:rsidR="0047754C" w:rsidRPr="002A1A14" w:rsidRDefault="0047754C" w:rsidP="0047754C">
      <w:pPr>
        <w:pStyle w:val="NormalWeb"/>
        <w:tabs>
          <w:tab w:val="center" w:pos="8789"/>
          <w:tab w:val="center" w:pos="9072"/>
        </w:tabs>
        <w:spacing w:before="316" w:beforeAutospacing="0" w:after="0" w:afterAutospacing="0"/>
        <w:jc w:val="both"/>
        <w:rPr>
          <w:iCs/>
          <w:sz w:val="2"/>
          <w:szCs w:val="2"/>
        </w:rPr>
      </w:pPr>
    </w:p>
    <w:p w14:paraId="1DDA607A" w14:textId="57B0BE2F" w:rsidR="0047754C" w:rsidRPr="00052A28" w:rsidRDefault="00500D25" w:rsidP="0047754C">
      <w:pPr>
        <w:tabs>
          <w:tab w:val="center" w:pos="8789"/>
          <w:tab w:val="center" w:pos="9072"/>
        </w:tabs>
      </w:pPr>
      <w:r w:rsidRPr="00052A28">
        <w:rPr>
          <w:b/>
          <w:bCs/>
        </w:rPr>
        <w:t>Tableau N°14 :</w:t>
      </w:r>
      <w:r w:rsidRPr="00052A28">
        <w:t xml:space="preserve"> Q</w:t>
      </w:r>
      <w:r w:rsidR="0047754C" w:rsidRPr="00052A28">
        <w:t>uel est votre sexe ? * au regard d'autres personnes de votre entourage non concernées par des lésions cérébrales, diriez-vous que vous êtes : [nombre, ligne %, résidus ajustés].</w:t>
      </w:r>
    </w:p>
    <w:p w14:paraId="5DB3E084" w14:textId="77777777" w:rsidR="0047754C" w:rsidRDefault="0047754C" w:rsidP="0047754C">
      <w:pPr>
        <w:tabs>
          <w:tab w:val="center" w:pos="8789"/>
          <w:tab w:val="center" w:pos="9072"/>
        </w:tabs>
      </w:pPr>
    </w:p>
    <w:tbl>
      <w:tblPr>
        <w:tblStyle w:val="TableGrid"/>
        <w:tblW w:w="10207" w:type="dxa"/>
        <w:tblInd w:w="-724" w:type="dxa"/>
        <w:tblCellMar>
          <w:top w:w="9" w:type="dxa"/>
          <w:left w:w="179" w:type="dxa"/>
          <w:bottom w:w="9" w:type="dxa"/>
          <w:right w:w="131" w:type="dxa"/>
        </w:tblCellMar>
        <w:tblLook w:val="04A0" w:firstRow="1" w:lastRow="0" w:firstColumn="1" w:lastColumn="0" w:noHBand="0" w:noVBand="1"/>
      </w:tblPr>
      <w:tblGrid>
        <w:gridCol w:w="1770"/>
        <w:gridCol w:w="1829"/>
        <w:gridCol w:w="1869"/>
        <w:gridCol w:w="1854"/>
        <w:gridCol w:w="1595"/>
        <w:gridCol w:w="1290"/>
      </w:tblGrid>
      <w:tr w:rsidR="0047754C" w:rsidRPr="00052A28" w14:paraId="1EAED47E" w14:textId="77777777" w:rsidTr="00734E16">
        <w:trPr>
          <w:trHeight w:val="598"/>
        </w:trPr>
        <w:tc>
          <w:tcPr>
            <w:tcW w:w="1770" w:type="dxa"/>
            <w:vMerge w:val="restart"/>
            <w:tcBorders>
              <w:top w:val="double" w:sz="4" w:space="0" w:color="000000"/>
              <w:left w:val="double" w:sz="4" w:space="0" w:color="000000"/>
              <w:bottom w:val="single" w:sz="4" w:space="0" w:color="000000"/>
              <w:right w:val="double" w:sz="4" w:space="0" w:color="000000"/>
            </w:tcBorders>
            <w:vAlign w:val="bottom"/>
          </w:tcPr>
          <w:p w14:paraId="58B90AA2" w14:textId="77777777" w:rsidR="0047754C" w:rsidRPr="00052A28" w:rsidRDefault="0047754C" w:rsidP="00052A28">
            <w:pPr>
              <w:tabs>
                <w:tab w:val="center" w:pos="8789"/>
                <w:tab w:val="center" w:pos="9072"/>
              </w:tabs>
              <w:spacing w:line="259" w:lineRule="auto"/>
              <w:ind w:left="15"/>
              <w:rPr>
                <w:rFonts w:ascii="Times" w:hAnsi="Times"/>
              </w:rPr>
            </w:pPr>
            <w:r w:rsidRPr="00052A28">
              <w:rPr>
                <w:rFonts w:ascii="Times" w:hAnsi="Times"/>
              </w:rPr>
              <w:t>quel est votre sexe?</w:t>
            </w:r>
          </w:p>
        </w:tc>
        <w:tc>
          <w:tcPr>
            <w:tcW w:w="7147" w:type="dxa"/>
            <w:gridSpan w:val="4"/>
            <w:tcBorders>
              <w:top w:val="double" w:sz="4" w:space="0" w:color="000000"/>
              <w:left w:val="double" w:sz="4" w:space="0" w:color="000000"/>
              <w:bottom w:val="single" w:sz="4" w:space="0" w:color="000000"/>
              <w:right w:val="single" w:sz="4" w:space="0" w:color="000000"/>
            </w:tcBorders>
          </w:tcPr>
          <w:p w14:paraId="4DD9CB28" w14:textId="4CF4762B" w:rsidR="0047754C" w:rsidRPr="00052A28" w:rsidRDefault="00500D25" w:rsidP="00734E16">
            <w:pPr>
              <w:tabs>
                <w:tab w:val="center" w:pos="8789"/>
                <w:tab w:val="center" w:pos="9072"/>
              </w:tabs>
              <w:spacing w:line="259" w:lineRule="auto"/>
              <w:ind w:left="37"/>
              <w:jc w:val="center"/>
              <w:rPr>
                <w:rFonts w:ascii="Times" w:hAnsi="Times"/>
              </w:rPr>
            </w:pPr>
            <w:r w:rsidRPr="00052A28">
              <w:rPr>
                <w:rFonts w:ascii="Times" w:eastAsia="Calibri" w:hAnsi="Times" w:cs="Calibri"/>
              </w:rPr>
              <w:t>a</w:t>
            </w:r>
            <w:r w:rsidR="0047754C" w:rsidRPr="00052A28">
              <w:rPr>
                <w:rFonts w:ascii="Times" w:eastAsia="Calibri" w:hAnsi="Times" w:cs="Calibri"/>
              </w:rPr>
              <w:t xml:space="preserve">u regard d'autres personnes de votre entourage non concernées par des lésions cérébrales, diriez-vous que vous êtes : </w:t>
            </w:r>
          </w:p>
        </w:tc>
        <w:tc>
          <w:tcPr>
            <w:tcW w:w="1290" w:type="dxa"/>
            <w:vMerge w:val="restart"/>
            <w:tcBorders>
              <w:top w:val="double" w:sz="4" w:space="0" w:color="000000"/>
              <w:left w:val="single" w:sz="4" w:space="0" w:color="000000"/>
              <w:bottom w:val="single" w:sz="4" w:space="0" w:color="000000"/>
              <w:right w:val="double" w:sz="4" w:space="0" w:color="000000"/>
            </w:tcBorders>
            <w:vAlign w:val="bottom"/>
          </w:tcPr>
          <w:p w14:paraId="3753A35C" w14:textId="77777777" w:rsidR="0047754C" w:rsidRPr="00052A28" w:rsidRDefault="0047754C" w:rsidP="00734E16">
            <w:pPr>
              <w:tabs>
                <w:tab w:val="center" w:pos="8789"/>
                <w:tab w:val="center" w:pos="9072"/>
              </w:tabs>
              <w:spacing w:line="259" w:lineRule="auto"/>
              <w:jc w:val="center"/>
              <w:rPr>
                <w:rFonts w:ascii="Times" w:hAnsi="Times"/>
              </w:rPr>
            </w:pPr>
            <w:r w:rsidRPr="00052A28">
              <w:rPr>
                <w:rFonts w:ascii="Times" w:hAnsi="Times"/>
              </w:rPr>
              <w:t>Total</w:t>
            </w:r>
          </w:p>
        </w:tc>
      </w:tr>
      <w:tr w:rsidR="0047754C" w:rsidRPr="00052A28" w14:paraId="1E0BE96E" w14:textId="77777777" w:rsidTr="00734E16">
        <w:trPr>
          <w:trHeight w:val="207"/>
        </w:trPr>
        <w:tc>
          <w:tcPr>
            <w:tcW w:w="1770" w:type="dxa"/>
            <w:vMerge/>
            <w:tcBorders>
              <w:top w:val="nil"/>
              <w:left w:val="double" w:sz="4" w:space="0" w:color="000000"/>
              <w:bottom w:val="single" w:sz="4" w:space="0" w:color="000000"/>
              <w:right w:val="double" w:sz="4" w:space="0" w:color="000000"/>
            </w:tcBorders>
          </w:tcPr>
          <w:p w14:paraId="341AB7F9" w14:textId="77777777" w:rsidR="0047754C" w:rsidRPr="00052A28" w:rsidRDefault="0047754C" w:rsidP="00052A28">
            <w:pPr>
              <w:tabs>
                <w:tab w:val="center" w:pos="8789"/>
                <w:tab w:val="center" w:pos="9072"/>
              </w:tabs>
              <w:spacing w:line="259" w:lineRule="auto"/>
              <w:ind w:left="15"/>
              <w:rPr>
                <w:rFonts w:ascii="Times" w:hAnsi="Times"/>
              </w:rPr>
            </w:pPr>
          </w:p>
        </w:tc>
        <w:tc>
          <w:tcPr>
            <w:tcW w:w="1829" w:type="dxa"/>
            <w:tcBorders>
              <w:top w:val="single" w:sz="4" w:space="0" w:color="000000"/>
              <w:left w:val="double" w:sz="4" w:space="0" w:color="000000"/>
              <w:bottom w:val="single" w:sz="4" w:space="0" w:color="000000"/>
              <w:right w:val="single" w:sz="4" w:space="0" w:color="000000"/>
            </w:tcBorders>
          </w:tcPr>
          <w:p w14:paraId="001088E7" w14:textId="77777777" w:rsidR="0047754C" w:rsidRPr="00052A28" w:rsidRDefault="0047754C" w:rsidP="00734E16">
            <w:pPr>
              <w:tabs>
                <w:tab w:val="center" w:pos="8789"/>
                <w:tab w:val="center" w:pos="9072"/>
              </w:tabs>
              <w:spacing w:line="259" w:lineRule="auto"/>
              <w:ind w:left="15"/>
              <w:rPr>
                <w:rFonts w:ascii="Times" w:hAnsi="Times"/>
              </w:rPr>
            </w:pPr>
            <w:r w:rsidRPr="00052A28">
              <w:rPr>
                <w:rFonts w:ascii="Times" w:hAnsi="Times"/>
              </w:rPr>
              <w:t>plus malade</w:t>
            </w:r>
          </w:p>
        </w:tc>
        <w:tc>
          <w:tcPr>
            <w:tcW w:w="1869" w:type="dxa"/>
            <w:tcBorders>
              <w:top w:val="single" w:sz="4" w:space="0" w:color="000000"/>
              <w:left w:val="single" w:sz="4" w:space="0" w:color="000000"/>
              <w:bottom w:val="single" w:sz="4" w:space="0" w:color="000000"/>
              <w:right w:val="single" w:sz="4" w:space="0" w:color="000000"/>
            </w:tcBorders>
          </w:tcPr>
          <w:p w14:paraId="1560B74C" w14:textId="77777777" w:rsidR="0047754C" w:rsidRPr="00052A28" w:rsidRDefault="0047754C" w:rsidP="00734E16">
            <w:pPr>
              <w:tabs>
                <w:tab w:val="center" w:pos="8789"/>
                <w:tab w:val="center" w:pos="9072"/>
              </w:tabs>
              <w:spacing w:line="259" w:lineRule="auto"/>
              <w:rPr>
                <w:rFonts w:ascii="Times" w:hAnsi="Times"/>
              </w:rPr>
            </w:pPr>
            <w:r w:rsidRPr="00052A28">
              <w:rPr>
                <w:rFonts w:ascii="Times" w:hAnsi="Times"/>
              </w:rPr>
              <w:t>autant malade</w:t>
            </w:r>
          </w:p>
        </w:tc>
        <w:tc>
          <w:tcPr>
            <w:tcW w:w="1854" w:type="dxa"/>
            <w:tcBorders>
              <w:top w:val="single" w:sz="4" w:space="0" w:color="000000"/>
              <w:left w:val="single" w:sz="4" w:space="0" w:color="000000"/>
              <w:bottom w:val="single" w:sz="4" w:space="0" w:color="000000"/>
              <w:right w:val="single" w:sz="4" w:space="0" w:color="000000"/>
            </w:tcBorders>
          </w:tcPr>
          <w:p w14:paraId="3A64ACFD" w14:textId="77777777" w:rsidR="0047754C" w:rsidRPr="00052A28" w:rsidRDefault="0047754C" w:rsidP="00734E16">
            <w:pPr>
              <w:tabs>
                <w:tab w:val="center" w:pos="8789"/>
                <w:tab w:val="center" w:pos="9072"/>
              </w:tabs>
              <w:spacing w:line="259" w:lineRule="auto"/>
              <w:rPr>
                <w:rFonts w:ascii="Times" w:hAnsi="Times"/>
              </w:rPr>
            </w:pPr>
            <w:r w:rsidRPr="00052A28">
              <w:rPr>
                <w:rFonts w:ascii="Times" w:hAnsi="Times"/>
              </w:rPr>
              <w:t>moins malade</w:t>
            </w:r>
          </w:p>
        </w:tc>
        <w:tc>
          <w:tcPr>
            <w:tcW w:w="1595" w:type="dxa"/>
            <w:tcBorders>
              <w:top w:val="single" w:sz="4" w:space="0" w:color="000000"/>
              <w:left w:val="single" w:sz="4" w:space="0" w:color="000000"/>
              <w:bottom w:val="single" w:sz="4" w:space="0" w:color="000000"/>
              <w:right w:val="single" w:sz="4" w:space="0" w:color="000000"/>
            </w:tcBorders>
          </w:tcPr>
          <w:p w14:paraId="434D26E4" w14:textId="77777777" w:rsidR="0047754C" w:rsidRPr="00052A28" w:rsidRDefault="0047754C" w:rsidP="00734E16">
            <w:pPr>
              <w:tabs>
                <w:tab w:val="center" w:pos="8789"/>
                <w:tab w:val="center" w:pos="9072"/>
              </w:tabs>
              <w:spacing w:line="259" w:lineRule="auto"/>
              <w:rPr>
                <w:rFonts w:ascii="Times" w:hAnsi="Times"/>
              </w:rPr>
            </w:pPr>
            <w:r w:rsidRPr="00052A28">
              <w:rPr>
                <w:rFonts w:ascii="Times" w:hAnsi="Times"/>
              </w:rPr>
              <w:t>NSP</w:t>
            </w:r>
          </w:p>
        </w:tc>
        <w:tc>
          <w:tcPr>
            <w:tcW w:w="1290" w:type="dxa"/>
            <w:vMerge/>
            <w:tcBorders>
              <w:top w:val="nil"/>
              <w:left w:val="single" w:sz="4" w:space="0" w:color="000000"/>
              <w:bottom w:val="single" w:sz="4" w:space="0" w:color="000000"/>
              <w:right w:val="double" w:sz="4" w:space="0" w:color="000000"/>
            </w:tcBorders>
          </w:tcPr>
          <w:p w14:paraId="01D9DD50" w14:textId="77777777" w:rsidR="0047754C" w:rsidRPr="00052A28" w:rsidRDefault="0047754C" w:rsidP="00734E16">
            <w:pPr>
              <w:tabs>
                <w:tab w:val="center" w:pos="8789"/>
                <w:tab w:val="center" w:pos="9072"/>
              </w:tabs>
              <w:spacing w:after="160" w:line="259" w:lineRule="auto"/>
              <w:rPr>
                <w:rFonts w:ascii="Times" w:hAnsi="Times"/>
              </w:rPr>
            </w:pPr>
          </w:p>
        </w:tc>
      </w:tr>
      <w:tr w:rsidR="0047754C" w:rsidRPr="00052A28" w14:paraId="2A653D8A" w14:textId="77777777" w:rsidTr="00734E16">
        <w:trPr>
          <w:trHeight w:val="365"/>
        </w:trPr>
        <w:tc>
          <w:tcPr>
            <w:tcW w:w="1770" w:type="dxa"/>
            <w:tcBorders>
              <w:top w:val="single" w:sz="4" w:space="0" w:color="000000"/>
              <w:left w:val="double" w:sz="4" w:space="0" w:color="000000"/>
              <w:right w:val="double" w:sz="4" w:space="0" w:color="000000"/>
            </w:tcBorders>
          </w:tcPr>
          <w:p w14:paraId="4A06F09D" w14:textId="77777777" w:rsidR="0047754C" w:rsidRPr="00052A28" w:rsidRDefault="0047754C" w:rsidP="00734E16">
            <w:pPr>
              <w:tabs>
                <w:tab w:val="center" w:pos="8789"/>
                <w:tab w:val="center" w:pos="9072"/>
              </w:tabs>
              <w:spacing w:line="259" w:lineRule="auto"/>
              <w:ind w:left="15"/>
              <w:rPr>
                <w:rFonts w:ascii="Times" w:hAnsi="Times"/>
              </w:rPr>
            </w:pPr>
            <w:r w:rsidRPr="00052A28">
              <w:rPr>
                <w:rFonts w:ascii="Times" w:hAnsi="Times"/>
              </w:rPr>
              <w:t>femme</w:t>
            </w:r>
          </w:p>
        </w:tc>
        <w:tc>
          <w:tcPr>
            <w:tcW w:w="1829" w:type="dxa"/>
            <w:tcBorders>
              <w:top w:val="single" w:sz="4" w:space="0" w:color="000000"/>
              <w:left w:val="double" w:sz="4" w:space="0" w:color="000000"/>
              <w:right w:val="single" w:sz="4" w:space="0" w:color="000000"/>
            </w:tcBorders>
          </w:tcPr>
          <w:p w14:paraId="074984BD" w14:textId="77777777" w:rsidR="0047754C" w:rsidRPr="00052A28" w:rsidRDefault="0047754C" w:rsidP="00500D25">
            <w:pPr>
              <w:tabs>
                <w:tab w:val="center" w:pos="8789"/>
                <w:tab w:val="center" w:pos="9072"/>
              </w:tabs>
              <w:spacing w:line="259" w:lineRule="auto"/>
              <w:jc w:val="right"/>
              <w:rPr>
                <w:rFonts w:ascii="Times" w:hAnsi="Times"/>
              </w:rPr>
            </w:pPr>
            <w:r w:rsidRPr="00052A28">
              <w:rPr>
                <w:rFonts w:ascii="Times" w:hAnsi="Times"/>
              </w:rPr>
              <w:t>3,00</w:t>
            </w:r>
          </w:p>
        </w:tc>
        <w:tc>
          <w:tcPr>
            <w:tcW w:w="1869" w:type="dxa"/>
            <w:tcBorders>
              <w:top w:val="single" w:sz="4" w:space="0" w:color="000000"/>
              <w:left w:val="single" w:sz="4" w:space="0" w:color="000000"/>
              <w:right w:val="single" w:sz="4" w:space="0" w:color="000000"/>
            </w:tcBorders>
          </w:tcPr>
          <w:p w14:paraId="2A760800" w14:textId="77777777" w:rsidR="0047754C" w:rsidRPr="00052A28" w:rsidRDefault="0047754C" w:rsidP="00500D25">
            <w:pPr>
              <w:tabs>
                <w:tab w:val="center" w:pos="8789"/>
                <w:tab w:val="center" w:pos="9072"/>
              </w:tabs>
              <w:spacing w:line="259" w:lineRule="auto"/>
              <w:jc w:val="right"/>
              <w:rPr>
                <w:rFonts w:ascii="Times" w:hAnsi="Times"/>
              </w:rPr>
            </w:pPr>
            <w:r w:rsidRPr="00052A28">
              <w:rPr>
                <w:rFonts w:ascii="Times" w:hAnsi="Times"/>
              </w:rPr>
              <w:t>8,00</w:t>
            </w:r>
          </w:p>
        </w:tc>
        <w:tc>
          <w:tcPr>
            <w:tcW w:w="1854" w:type="dxa"/>
            <w:tcBorders>
              <w:top w:val="single" w:sz="4" w:space="0" w:color="000000"/>
              <w:left w:val="single" w:sz="4" w:space="0" w:color="000000"/>
              <w:right w:val="single" w:sz="4" w:space="0" w:color="000000"/>
            </w:tcBorders>
          </w:tcPr>
          <w:p w14:paraId="0D1DAA77" w14:textId="77777777" w:rsidR="0047754C" w:rsidRPr="00052A28" w:rsidRDefault="0047754C" w:rsidP="00500D25">
            <w:pPr>
              <w:tabs>
                <w:tab w:val="center" w:pos="8789"/>
                <w:tab w:val="center" w:pos="9072"/>
              </w:tabs>
              <w:spacing w:line="259" w:lineRule="auto"/>
              <w:jc w:val="right"/>
              <w:rPr>
                <w:rFonts w:ascii="Times" w:hAnsi="Times"/>
              </w:rPr>
            </w:pPr>
            <w:r w:rsidRPr="00052A28">
              <w:rPr>
                <w:rFonts w:ascii="Times" w:hAnsi="Times"/>
              </w:rPr>
              <w:t>64,00</w:t>
            </w:r>
          </w:p>
        </w:tc>
        <w:tc>
          <w:tcPr>
            <w:tcW w:w="1595" w:type="dxa"/>
            <w:tcBorders>
              <w:top w:val="single" w:sz="4" w:space="0" w:color="000000"/>
              <w:left w:val="single" w:sz="4" w:space="0" w:color="000000"/>
              <w:right w:val="single" w:sz="4" w:space="0" w:color="000000"/>
            </w:tcBorders>
          </w:tcPr>
          <w:p w14:paraId="46214F20" w14:textId="77777777" w:rsidR="0047754C" w:rsidRPr="00052A28" w:rsidRDefault="0047754C" w:rsidP="00500D25">
            <w:pPr>
              <w:tabs>
                <w:tab w:val="center" w:pos="8789"/>
                <w:tab w:val="center" w:pos="9072"/>
              </w:tabs>
              <w:spacing w:line="259" w:lineRule="auto"/>
              <w:jc w:val="right"/>
              <w:rPr>
                <w:rFonts w:ascii="Times" w:hAnsi="Times"/>
              </w:rPr>
            </w:pPr>
            <w:r w:rsidRPr="00052A28">
              <w:rPr>
                <w:rFonts w:ascii="Times" w:hAnsi="Times"/>
              </w:rPr>
              <w:t>21,00</w:t>
            </w:r>
          </w:p>
        </w:tc>
        <w:tc>
          <w:tcPr>
            <w:tcW w:w="1290" w:type="dxa"/>
            <w:tcBorders>
              <w:top w:val="single" w:sz="4" w:space="0" w:color="000000"/>
              <w:left w:val="single" w:sz="4" w:space="0" w:color="000000"/>
              <w:right w:val="double" w:sz="4" w:space="0" w:color="000000"/>
            </w:tcBorders>
          </w:tcPr>
          <w:p w14:paraId="06E56BCD" w14:textId="77777777" w:rsidR="0047754C" w:rsidRPr="00052A28" w:rsidRDefault="0047754C" w:rsidP="00500D25">
            <w:pPr>
              <w:tabs>
                <w:tab w:val="center" w:pos="8789"/>
                <w:tab w:val="center" w:pos="9072"/>
              </w:tabs>
              <w:spacing w:line="259" w:lineRule="auto"/>
              <w:ind w:left="358"/>
              <w:jc w:val="right"/>
              <w:rPr>
                <w:rFonts w:ascii="Times" w:hAnsi="Times"/>
              </w:rPr>
            </w:pPr>
            <w:r w:rsidRPr="00052A28">
              <w:rPr>
                <w:rFonts w:ascii="Times" w:hAnsi="Times"/>
              </w:rPr>
              <w:t>96,00</w:t>
            </w:r>
          </w:p>
        </w:tc>
      </w:tr>
      <w:tr w:rsidR="0047754C" w:rsidRPr="00052A28" w14:paraId="0236B750" w14:textId="77777777" w:rsidTr="00734E16">
        <w:trPr>
          <w:trHeight w:val="342"/>
        </w:trPr>
        <w:tc>
          <w:tcPr>
            <w:tcW w:w="1770" w:type="dxa"/>
            <w:tcBorders>
              <w:left w:val="double" w:sz="4" w:space="0" w:color="000000"/>
              <w:bottom w:val="nil"/>
              <w:right w:val="double" w:sz="4" w:space="0" w:color="000000"/>
            </w:tcBorders>
          </w:tcPr>
          <w:p w14:paraId="08F6951A" w14:textId="77777777" w:rsidR="0047754C" w:rsidRPr="00052A28" w:rsidRDefault="0047754C" w:rsidP="00052A28">
            <w:pPr>
              <w:tabs>
                <w:tab w:val="center" w:pos="8789"/>
                <w:tab w:val="center" w:pos="9072"/>
              </w:tabs>
              <w:spacing w:line="259" w:lineRule="auto"/>
              <w:ind w:left="15"/>
              <w:rPr>
                <w:rFonts w:ascii="Times" w:hAnsi="Times"/>
              </w:rPr>
            </w:pPr>
            <w:r w:rsidRPr="00052A28">
              <w:rPr>
                <w:rFonts w:ascii="Times" w:hAnsi="Times"/>
              </w:rPr>
              <w:t>ligne %</w:t>
            </w:r>
          </w:p>
        </w:tc>
        <w:tc>
          <w:tcPr>
            <w:tcW w:w="1829" w:type="dxa"/>
            <w:tcBorders>
              <w:left w:val="double" w:sz="4" w:space="0" w:color="000000"/>
              <w:bottom w:val="nil"/>
              <w:right w:val="single" w:sz="4" w:space="0" w:color="000000"/>
            </w:tcBorders>
          </w:tcPr>
          <w:p w14:paraId="76C2C23C" w14:textId="77777777" w:rsidR="0047754C" w:rsidRPr="00052A28" w:rsidRDefault="0047754C" w:rsidP="00500D25">
            <w:pPr>
              <w:tabs>
                <w:tab w:val="center" w:pos="8789"/>
                <w:tab w:val="center" w:pos="9072"/>
              </w:tabs>
              <w:spacing w:line="259" w:lineRule="auto"/>
              <w:jc w:val="right"/>
              <w:rPr>
                <w:rFonts w:ascii="Times" w:hAnsi="Times"/>
              </w:rPr>
            </w:pPr>
            <w:r w:rsidRPr="00052A28">
              <w:rPr>
                <w:rFonts w:ascii="Times" w:hAnsi="Times"/>
              </w:rPr>
              <w:t>3,13%</w:t>
            </w:r>
          </w:p>
        </w:tc>
        <w:tc>
          <w:tcPr>
            <w:tcW w:w="1869" w:type="dxa"/>
            <w:tcBorders>
              <w:left w:val="single" w:sz="4" w:space="0" w:color="000000"/>
              <w:bottom w:val="nil"/>
              <w:right w:val="single" w:sz="4" w:space="0" w:color="000000"/>
            </w:tcBorders>
          </w:tcPr>
          <w:p w14:paraId="28A2760E" w14:textId="77777777" w:rsidR="0047754C" w:rsidRPr="00052A28" w:rsidRDefault="0047754C" w:rsidP="00500D25">
            <w:pPr>
              <w:tabs>
                <w:tab w:val="center" w:pos="8789"/>
                <w:tab w:val="center" w:pos="9072"/>
              </w:tabs>
              <w:spacing w:line="259" w:lineRule="auto"/>
              <w:jc w:val="right"/>
              <w:rPr>
                <w:rFonts w:ascii="Times" w:hAnsi="Times"/>
              </w:rPr>
            </w:pPr>
            <w:r w:rsidRPr="00052A28">
              <w:rPr>
                <w:rFonts w:ascii="Times" w:hAnsi="Times"/>
              </w:rPr>
              <w:t>8,33%</w:t>
            </w:r>
          </w:p>
        </w:tc>
        <w:tc>
          <w:tcPr>
            <w:tcW w:w="1854" w:type="dxa"/>
            <w:tcBorders>
              <w:left w:val="single" w:sz="4" w:space="0" w:color="000000"/>
              <w:bottom w:val="nil"/>
              <w:right w:val="single" w:sz="4" w:space="0" w:color="000000"/>
            </w:tcBorders>
            <w:shd w:val="clear" w:color="auto" w:fill="BDD6EE" w:themeFill="accent1" w:themeFillTint="66"/>
          </w:tcPr>
          <w:p w14:paraId="7B97AD1B" w14:textId="77777777" w:rsidR="0047754C" w:rsidRPr="00052A28" w:rsidRDefault="0047754C" w:rsidP="00500D25">
            <w:pPr>
              <w:tabs>
                <w:tab w:val="center" w:pos="8789"/>
                <w:tab w:val="center" w:pos="9072"/>
              </w:tabs>
              <w:spacing w:line="259" w:lineRule="auto"/>
              <w:ind w:left="655"/>
              <w:jc w:val="right"/>
              <w:rPr>
                <w:rFonts w:ascii="Times" w:hAnsi="Times"/>
                <w:b/>
                <w:bCs/>
              </w:rPr>
            </w:pPr>
            <w:r w:rsidRPr="00052A28">
              <w:rPr>
                <w:rFonts w:ascii="Times" w:hAnsi="Times"/>
                <w:b/>
                <w:bCs/>
              </w:rPr>
              <w:t>66,67%</w:t>
            </w:r>
          </w:p>
        </w:tc>
        <w:tc>
          <w:tcPr>
            <w:tcW w:w="1595" w:type="dxa"/>
            <w:tcBorders>
              <w:left w:val="single" w:sz="4" w:space="0" w:color="000000"/>
              <w:bottom w:val="nil"/>
              <w:right w:val="single" w:sz="4" w:space="0" w:color="000000"/>
            </w:tcBorders>
          </w:tcPr>
          <w:p w14:paraId="04D8E397" w14:textId="77777777" w:rsidR="0047754C" w:rsidRPr="00052A28" w:rsidRDefault="0047754C" w:rsidP="00500D25">
            <w:pPr>
              <w:tabs>
                <w:tab w:val="center" w:pos="8789"/>
                <w:tab w:val="center" w:pos="9072"/>
              </w:tabs>
              <w:spacing w:line="259" w:lineRule="auto"/>
              <w:ind w:left="544"/>
              <w:jc w:val="right"/>
              <w:rPr>
                <w:rFonts w:ascii="Times" w:hAnsi="Times"/>
              </w:rPr>
            </w:pPr>
            <w:r w:rsidRPr="00052A28">
              <w:rPr>
                <w:rFonts w:ascii="Times" w:hAnsi="Times"/>
              </w:rPr>
              <w:t>21,88%</w:t>
            </w:r>
          </w:p>
        </w:tc>
        <w:tc>
          <w:tcPr>
            <w:tcW w:w="1290" w:type="dxa"/>
            <w:tcBorders>
              <w:left w:val="single" w:sz="4" w:space="0" w:color="000000"/>
              <w:bottom w:val="nil"/>
              <w:right w:val="double" w:sz="4" w:space="0" w:color="000000"/>
            </w:tcBorders>
          </w:tcPr>
          <w:p w14:paraId="0F9FD839" w14:textId="77777777" w:rsidR="0047754C" w:rsidRPr="00052A28" w:rsidRDefault="0047754C" w:rsidP="00500D25">
            <w:pPr>
              <w:tabs>
                <w:tab w:val="center" w:pos="8789"/>
                <w:tab w:val="center" w:pos="9072"/>
              </w:tabs>
              <w:spacing w:line="259" w:lineRule="auto"/>
              <w:jc w:val="right"/>
              <w:rPr>
                <w:rFonts w:ascii="Times" w:hAnsi="Times"/>
              </w:rPr>
            </w:pPr>
            <w:r w:rsidRPr="00052A28">
              <w:rPr>
                <w:rFonts w:ascii="Times" w:hAnsi="Times"/>
              </w:rPr>
              <w:t>100,00%</w:t>
            </w:r>
          </w:p>
        </w:tc>
      </w:tr>
      <w:tr w:rsidR="0047754C" w:rsidRPr="00052A28" w14:paraId="0FE24F65" w14:textId="77777777" w:rsidTr="00734E16">
        <w:trPr>
          <w:trHeight w:val="328"/>
        </w:trPr>
        <w:tc>
          <w:tcPr>
            <w:tcW w:w="1770" w:type="dxa"/>
            <w:tcBorders>
              <w:top w:val="nil"/>
              <w:left w:val="double" w:sz="4" w:space="0" w:color="000000"/>
              <w:bottom w:val="single" w:sz="4" w:space="0" w:color="000000"/>
              <w:right w:val="double" w:sz="4" w:space="0" w:color="000000"/>
            </w:tcBorders>
          </w:tcPr>
          <w:p w14:paraId="082318CF" w14:textId="77777777" w:rsidR="0047754C" w:rsidRPr="00052A28" w:rsidRDefault="0047754C"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1829" w:type="dxa"/>
            <w:tcBorders>
              <w:top w:val="nil"/>
              <w:left w:val="double" w:sz="4" w:space="0" w:color="000000"/>
              <w:bottom w:val="single" w:sz="4" w:space="0" w:color="000000"/>
              <w:right w:val="single" w:sz="4" w:space="0" w:color="000000"/>
            </w:tcBorders>
          </w:tcPr>
          <w:p w14:paraId="457B7F23" w14:textId="77777777" w:rsidR="0047754C" w:rsidRPr="00052A28" w:rsidRDefault="0047754C" w:rsidP="00500D25">
            <w:pPr>
              <w:tabs>
                <w:tab w:val="center" w:pos="8789"/>
                <w:tab w:val="center" w:pos="9072"/>
              </w:tabs>
              <w:spacing w:line="259" w:lineRule="auto"/>
              <w:jc w:val="right"/>
              <w:rPr>
                <w:rFonts w:ascii="Times" w:hAnsi="Times"/>
              </w:rPr>
            </w:pPr>
            <w:r w:rsidRPr="00052A28">
              <w:rPr>
                <w:rFonts w:ascii="Times" w:hAnsi="Times"/>
              </w:rPr>
              <w:t>-1,32</w:t>
            </w:r>
          </w:p>
        </w:tc>
        <w:tc>
          <w:tcPr>
            <w:tcW w:w="1869" w:type="dxa"/>
            <w:tcBorders>
              <w:top w:val="nil"/>
              <w:left w:val="single" w:sz="4" w:space="0" w:color="000000"/>
              <w:bottom w:val="single" w:sz="4" w:space="0" w:color="000000"/>
              <w:right w:val="single" w:sz="4" w:space="0" w:color="000000"/>
            </w:tcBorders>
          </w:tcPr>
          <w:p w14:paraId="2DC94C8E" w14:textId="77777777" w:rsidR="0047754C" w:rsidRPr="00052A28" w:rsidRDefault="0047754C" w:rsidP="00500D25">
            <w:pPr>
              <w:tabs>
                <w:tab w:val="center" w:pos="8789"/>
                <w:tab w:val="center" w:pos="9072"/>
              </w:tabs>
              <w:spacing w:line="259" w:lineRule="auto"/>
              <w:jc w:val="right"/>
              <w:rPr>
                <w:rFonts w:ascii="Times" w:hAnsi="Times"/>
              </w:rPr>
            </w:pPr>
            <w:r w:rsidRPr="00052A28">
              <w:rPr>
                <w:rFonts w:ascii="Times" w:hAnsi="Times"/>
              </w:rPr>
              <w:t>-3,23</w:t>
            </w:r>
          </w:p>
        </w:tc>
        <w:tc>
          <w:tcPr>
            <w:tcW w:w="1854" w:type="dxa"/>
            <w:tcBorders>
              <w:top w:val="nil"/>
              <w:left w:val="single" w:sz="4" w:space="0" w:color="000000"/>
              <w:bottom w:val="single" w:sz="4" w:space="0" w:color="000000"/>
              <w:right w:val="single" w:sz="4" w:space="0" w:color="000000"/>
            </w:tcBorders>
            <w:shd w:val="clear" w:color="auto" w:fill="FFFFFF" w:themeFill="background1"/>
          </w:tcPr>
          <w:p w14:paraId="1E8AAEE4" w14:textId="77777777" w:rsidR="0047754C" w:rsidRPr="00052A28" w:rsidRDefault="0047754C" w:rsidP="00500D25">
            <w:pPr>
              <w:tabs>
                <w:tab w:val="center" w:pos="8789"/>
                <w:tab w:val="center" w:pos="9072"/>
              </w:tabs>
              <w:spacing w:line="259" w:lineRule="auto"/>
              <w:jc w:val="right"/>
              <w:rPr>
                <w:rFonts w:ascii="Times" w:hAnsi="Times"/>
              </w:rPr>
            </w:pPr>
            <w:r w:rsidRPr="00052A28">
              <w:rPr>
                <w:rFonts w:ascii="Times" w:hAnsi="Times"/>
              </w:rPr>
              <w:t>2,67</w:t>
            </w:r>
          </w:p>
        </w:tc>
        <w:tc>
          <w:tcPr>
            <w:tcW w:w="1595" w:type="dxa"/>
            <w:tcBorders>
              <w:top w:val="nil"/>
              <w:left w:val="single" w:sz="4" w:space="0" w:color="000000"/>
              <w:bottom w:val="single" w:sz="4" w:space="0" w:color="000000"/>
              <w:right w:val="single" w:sz="4" w:space="0" w:color="000000"/>
            </w:tcBorders>
          </w:tcPr>
          <w:p w14:paraId="4964295C" w14:textId="77777777" w:rsidR="0047754C" w:rsidRPr="00052A28" w:rsidRDefault="0047754C" w:rsidP="00500D25">
            <w:pPr>
              <w:tabs>
                <w:tab w:val="center" w:pos="8789"/>
                <w:tab w:val="center" w:pos="9072"/>
              </w:tabs>
              <w:spacing w:line="259" w:lineRule="auto"/>
              <w:jc w:val="right"/>
              <w:rPr>
                <w:rFonts w:ascii="Times" w:hAnsi="Times"/>
              </w:rPr>
            </w:pPr>
            <w:r w:rsidRPr="00052A28">
              <w:rPr>
                <w:rFonts w:ascii="Times" w:hAnsi="Times"/>
              </w:rPr>
              <w:t>,49</w:t>
            </w:r>
          </w:p>
        </w:tc>
        <w:tc>
          <w:tcPr>
            <w:tcW w:w="1290" w:type="dxa"/>
            <w:tcBorders>
              <w:top w:val="nil"/>
              <w:left w:val="single" w:sz="4" w:space="0" w:color="000000"/>
              <w:bottom w:val="single" w:sz="4" w:space="0" w:color="000000"/>
              <w:right w:val="double" w:sz="4" w:space="0" w:color="000000"/>
            </w:tcBorders>
          </w:tcPr>
          <w:p w14:paraId="229381AB" w14:textId="77777777" w:rsidR="0047754C" w:rsidRPr="00052A28" w:rsidRDefault="0047754C" w:rsidP="00500D25">
            <w:pPr>
              <w:tabs>
                <w:tab w:val="center" w:pos="8789"/>
                <w:tab w:val="center" w:pos="9072"/>
              </w:tabs>
              <w:spacing w:line="259" w:lineRule="auto"/>
              <w:ind w:left="660"/>
              <w:jc w:val="right"/>
              <w:rPr>
                <w:rFonts w:ascii="Times" w:hAnsi="Times"/>
              </w:rPr>
            </w:pPr>
            <w:r w:rsidRPr="00052A28">
              <w:rPr>
                <w:rFonts w:ascii="Times" w:hAnsi="Times"/>
              </w:rPr>
              <w:t>,00</w:t>
            </w:r>
          </w:p>
        </w:tc>
      </w:tr>
      <w:tr w:rsidR="0047754C" w:rsidRPr="00052A28" w14:paraId="442AE039" w14:textId="77777777" w:rsidTr="00734E16">
        <w:trPr>
          <w:trHeight w:val="342"/>
        </w:trPr>
        <w:tc>
          <w:tcPr>
            <w:tcW w:w="1770" w:type="dxa"/>
            <w:tcBorders>
              <w:top w:val="single" w:sz="4" w:space="0" w:color="000000"/>
              <w:left w:val="double" w:sz="4" w:space="0" w:color="000000"/>
              <w:bottom w:val="nil"/>
              <w:right w:val="double" w:sz="4" w:space="0" w:color="000000"/>
            </w:tcBorders>
          </w:tcPr>
          <w:p w14:paraId="780C9A19" w14:textId="77777777" w:rsidR="0047754C" w:rsidRPr="00052A28" w:rsidRDefault="0047754C" w:rsidP="00734E16">
            <w:pPr>
              <w:tabs>
                <w:tab w:val="center" w:pos="8789"/>
                <w:tab w:val="center" w:pos="9072"/>
              </w:tabs>
              <w:spacing w:line="259" w:lineRule="auto"/>
              <w:ind w:left="15"/>
              <w:rPr>
                <w:rFonts w:ascii="Times" w:hAnsi="Times"/>
              </w:rPr>
            </w:pPr>
            <w:r w:rsidRPr="00052A28">
              <w:rPr>
                <w:rFonts w:ascii="Times" w:hAnsi="Times"/>
              </w:rPr>
              <w:t>homme</w:t>
            </w:r>
          </w:p>
        </w:tc>
        <w:tc>
          <w:tcPr>
            <w:tcW w:w="1829" w:type="dxa"/>
            <w:tcBorders>
              <w:top w:val="single" w:sz="4" w:space="0" w:color="000000"/>
              <w:left w:val="double" w:sz="4" w:space="0" w:color="000000"/>
              <w:bottom w:val="nil"/>
              <w:right w:val="single" w:sz="4" w:space="0" w:color="000000"/>
            </w:tcBorders>
          </w:tcPr>
          <w:p w14:paraId="1680AB11" w14:textId="77777777" w:rsidR="0047754C" w:rsidRPr="00052A28" w:rsidRDefault="0047754C" w:rsidP="00500D25">
            <w:pPr>
              <w:tabs>
                <w:tab w:val="center" w:pos="8789"/>
                <w:tab w:val="center" w:pos="9072"/>
              </w:tabs>
              <w:spacing w:line="259" w:lineRule="auto"/>
              <w:jc w:val="right"/>
              <w:rPr>
                <w:rFonts w:ascii="Times" w:hAnsi="Times"/>
              </w:rPr>
            </w:pPr>
            <w:r w:rsidRPr="00052A28">
              <w:rPr>
                <w:rFonts w:ascii="Times" w:hAnsi="Times"/>
              </w:rPr>
              <w:t>8,00</w:t>
            </w:r>
          </w:p>
        </w:tc>
        <w:tc>
          <w:tcPr>
            <w:tcW w:w="1869" w:type="dxa"/>
            <w:tcBorders>
              <w:top w:val="single" w:sz="4" w:space="0" w:color="000000"/>
              <w:left w:val="single" w:sz="4" w:space="0" w:color="000000"/>
              <w:bottom w:val="nil"/>
              <w:right w:val="single" w:sz="4" w:space="0" w:color="000000"/>
            </w:tcBorders>
          </w:tcPr>
          <w:p w14:paraId="612F79EC" w14:textId="77777777" w:rsidR="0047754C" w:rsidRPr="00052A28" w:rsidRDefault="0047754C" w:rsidP="00500D25">
            <w:pPr>
              <w:tabs>
                <w:tab w:val="center" w:pos="8789"/>
                <w:tab w:val="center" w:pos="9072"/>
              </w:tabs>
              <w:spacing w:line="259" w:lineRule="auto"/>
              <w:jc w:val="right"/>
              <w:rPr>
                <w:rFonts w:ascii="Times" w:hAnsi="Times"/>
              </w:rPr>
            </w:pPr>
            <w:r w:rsidRPr="00052A28">
              <w:rPr>
                <w:rFonts w:ascii="Times" w:hAnsi="Times"/>
              </w:rPr>
              <w:t>28,00</w:t>
            </w:r>
          </w:p>
        </w:tc>
        <w:tc>
          <w:tcPr>
            <w:tcW w:w="1854" w:type="dxa"/>
            <w:tcBorders>
              <w:top w:val="single" w:sz="4" w:space="0" w:color="000000"/>
              <w:left w:val="single" w:sz="4" w:space="0" w:color="000000"/>
              <w:bottom w:val="nil"/>
              <w:right w:val="single" w:sz="4" w:space="0" w:color="000000"/>
            </w:tcBorders>
          </w:tcPr>
          <w:p w14:paraId="75654F43" w14:textId="77777777" w:rsidR="0047754C" w:rsidRPr="00052A28" w:rsidRDefault="0047754C" w:rsidP="00500D25">
            <w:pPr>
              <w:tabs>
                <w:tab w:val="center" w:pos="8789"/>
                <w:tab w:val="center" w:pos="9072"/>
              </w:tabs>
              <w:spacing w:line="259" w:lineRule="auto"/>
              <w:jc w:val="right"/>
              <w:rPr>
                <w:rFonts w:ascii="Times" w:hAnsi="Times"/>
              </w:rPr>
            </w:pPr>
            <w:r w:rsidRPr="00052A28">
              <w:rPr>
                <w:rFonts w:ascii="Times" w:hAnsi="Times"/>
              </w:rPr>
              <w:t>53,00</w:t>
            </w:r>
          </w:p>
        </w:tc>
        <w:tc>
          <w:tcPr>
            <w:tcW w:w="1595" w:type="dxa"/>
            <w:tcBorders>
              <w:top w:val="single" w:sz="4" w:space="0" w:color="000000"/>
              <w:left w:val="single" w:sz="4" w:space="0" w:color="000000"/>
              <w:bottom w:val="nil"/>
              <w:right w:val="single" w:sz="4" w:space="0" w:color="000000"/>
            </w:tcBorders>
          </w:tcPr>
          <w:p w14:paraId="4A9EB932" w14:textId="77777777" w:rsidR="0047754C" w:rsidRPr="00052A28" w:rsidRDefault="0047754C" w:rsidP="00500D25">
            <w:pPr>
              <w:tabs>
                <w:tab w:val="center" w:pos="8789"/>
                <w:tab w:val="center" w:pos="9072"/>
              </w:tabs>
              <w:spacing w:line="259" w:lineRule="auto"/>
              <w:jc w:val="right"/>
              <w:rPr>
                <w:rFonts w:ascii="Times" w:hAnsi="Times"/>
              </w:rPr>
            </w:pPr>
            <w:r w:rsidRPr="00052A28">
              <w:rPr>
                <w:rFonts w:ascii="Times" w:hAnsi="Times"/>
              </w:rPr>
              <w:t>21,00</w:t>
            </w:r>
          </w:p>
        </w:tc>
        <w:tc>
          <w:tcPr>
            <w:tcW w:w="1290" w:type="dxa"/>
            <w:tcBorders>
              <w:top w:val="single" w:sz="4" w:space="0" w:color="000000"/>
              <w:left w:val="single" w:sz="4" w:space="0" w:color="000000"/>
              <w:bottom w:val="nil"/>
              <w:right w:val="double" w:sz="4" w:space="0" w:color="000000"/>
            </w:tcBorders>
          </w:tcPr>
          <w:p w14:paraId="463396BE" w14:textId="77777777" w:rsidR="0047754C" w:rsidRPr="00052A28" w:rsidRDefault="0047754C" w:rsidP="00500D25">
            <w:pPr>
              <w:tabs>
                <w:tab w:val="center" w:pos="8789"/>
                <w:tab w:val="center" w:pos="9072"/>
              </w:tabs>
              <w:spacing w:line="259" w:lineRule="auto"/>
              <w:ind w:left="203"/>
              <w:jc w:val="right"/>
              <w:rPr>
                <w:rFonts w:ascii="Times" w:hAnsi="Times"/>
              </w:rPr>
            </w:pPr>
            <w:r w:rsidRPr="00052A28">
              <w:rPr>
                <w:rFonts w:ascii="Times" w:hAnsi="Times"/>
              </w:rPr>
              <w:t>110,00</w:t>
            </w:r>
          </w:p>
        </w:tc>
      </w:tr>
      <w:tr w:rsidR="0047754C" w:rsidRPr="00052A28" w14:paraId="1A414C0D" w14:textId="77777777" w:rsidTr="00734E16">
        <w:trPr>
          <w:trHeight w:val="320"/>
        </w:trPr>
        <w:tc>
          <w:tcPr>
            <w:tcW w:w="1770" w:type="dxa"/>
            <w:tcBorders>
              <w:top w:val="nil"/>
              <w:left w:val="double" w:sz="4" w:space="0" w:color="000000"/>
              <w:bottom w:val="nil"/>
              <w:right w:val="double" w:sz="4" w:space="0" w:color="000000"/>
            </w:tcBorders>
          </w:tcPr>
          <w:p w14:paraId="3BE8C572" w14:textId="77777777" w:rsidR="0047754C" w:rsidRPr="00052A28" w:rsidRDefault="0047754C" w:rsidP="00052A28">
            <w:pPr>
              <w:tabs>
                <w:tab w:val="center" w:pos="8789"/>
                <w:tab w:val="center" w:pos="9072"/>
              </w:tabs>
              <w:spacing w:line="259" w:lineRule="auto"/>
              <w:ind w:left="15"/>
              <w:rPr>
                <w:rFonts w:ascii="Times" w:hAnsi="Times"/>
              </w:rPr>
            </w:pPr>
            <w:r w:rsidRPr="00052A28">
              <w:rPr>
                <w:rFonts w:ascii="Times" w:hAnsi="Times"/>
              </w:rPr>
              <w:t>ligne %</w:t>
            </w:r>
          </w:p>
        </w:tc>
        <w:tc>
          <w:tcPr>
            <w:tcW w:w="1829" w:type="dxa"/>
            <w:tcBorders>
              <w:top w:val="nil"/>
              <w:left w:val="double" w:sz="4" w:space="0" w:color="000000"/>
              <w:bottom w:val="nil"/>
              <w:right w:val="single" w:sz="4" w:space="0" w:color="000000"/>
            </w:tcBorders>
          </w:tcPr>
          <w:p w14:paraId="6BEB7EFA" w14:textId="77777777" w:rsidR="0047754C" w:rsidRPr="00052A28" w:rsidRDefault="0047754C" w:rsidP="00500D25">
            <w:pPr>
              <w:tabs>
                <w:tab w:val="center" w:pos="8789"/>
                <w:tab w:val="center" w:pos="9072"/>
              </w:tabs>
              <w:spacing w:line="259" w:lineRule="auto"/>
              <w:jc w:val="right"/>
              <w:rPr>
                <w:rFonts w:ascii="Times" w:hAnsi="Times"/>
              </w:rPr>
            </w:pPr>
            <w:r w:rsidRPr="00052A28">
              <w:rPr>
                <w:rFonts w:ascii="Times" w:hAnsi="Times"/>
              </w:rPr>
              <w:t>7,27%</w:t>
            </w:r>
          </w:p>
        </w:tc>
        <w:tc>
          <w:tcPr>
            <w:tcW w:w="1869" w:type="dxa"/>
            <w:tcBorders>
              <w:top w:val="nil"/>
              <w:left w:val="single" w:sz="4" w:space="0" w:color="000000"/>
              <w:bottom w:val="nil"/>
              <w:right w:val="single" w:sz="4" w:space="0" w:color="000000"/>
            </w:tcBorders>
          </w:tcPr>
          <w:p w14:paraId="4473317C" w14:textId="77777777" w:rsidR="0047754C" w:rsidRPr="00052A28" w:rsidRDefault="0047754C" w:rsidP="00500D25">
            <w:pPr>
              <w:tabs>
                <w:tab w:val="center" w:pos="8789"/>
                <w:tab w:val="center" w:pos="9072"/>
              </w:tabs>
              <w:spacing w:line="259" w:lineRule="auto"/>
              <w:ind w:left="670"/>
              <w:jc w:val="right"/>
              <w:rPr>
                <w:rFonts w:ascii="Times" w:hAnsi="Times"/>
              </w:rPr>
            </w:pPr>
            <w:r w:rsidRPr="00052A28">
              <w:rPr>
                <w:rFonts w:ascii="Times" w:hAnsi="Times"/>
              </w:rPr>
              <w:t>25,45%</w:t>
            </w:r>
          </w:p>
        </w:tc>
        <w:tc>
          <w:tcPr>
            <w:tcW w:w="1854" w:type="dxa"/>
            <w:tcBorders>
              <w:top w:val="nil"/>
              <w:left w:val="single" w:sz="4" w:space="0" w:color="000000"/>
              <w:bottom w:val="nil"/>
              <w:right w:val="single" w:sz="4" w:space="0" w:color="000000"/>
            </w:tcBorders>
            <w:shd w:val="clear" w:color="auto" w:fill="BDD6EE" w:themeFill="accent1" w:themeFillTint="66"/>
          </w:tcPr>
          <w:p w14:paraId="123E34D9" w14:textId="77777777" w:rsidR="0047754C" w:rsidRPr="00052A28" w:rsidRDefault="0047754C" w:rsidP="00500D25">
            <w:pPr>
              <w:tabs>
                <w:tab w:val="center" w:pos="8789"/>
                <w:tab w:val="center" w:pos="9072"/>
              </w:tabs>
              <w:spacing w:line="259" w:lineRule="auto"/>
              <w:ind w:left="659"/>
              <w:jc w:val="right"/>
              <w:rPr>
                <w:rFonts w:ascii="Times" w:hAnsi="Times"/>
                <w:b/>
                <w:bCs/>
              </w:rPr>
            </w:pPr>
            <w:r w:rsidRPr="00052A28">
              <w:rPr>
                <w:rFonts w:ascii="Times" w:hAnsi="Times"/>
                <w:b/>
                <w:bCs/>
              </w:rPr>
              <w:t>48,18%</w:t>
            </w:r>
          </w:p>
        </w:tc>
        <w:tc>
          <w:tcPr>
            <w:tcW w:w="1595" w:type="dxa"/>
            <w:tcBorders>
              <w:top w:val="nil"/>
              <w:left w:val="single" w:sz="4" w:space="0" w:color="000000"/>
              <w:bottom w:val="nil"/>
              <w:right w:val="single" w:sz="4" w:space="0" w:color="000000"/>
            </w:tcBorders>
          </w:tcPr>
          <w:p w14:paraId="777E114A" w14:textId="77777777" w:rsidR="0047754C" w:rsidRPr="00052A28" w:rsidRDefault="0047754C" w:rsidP="00500D25">
            <w:pPr>
              <w:tabs>
                <w:tab w:val="center" w:pos="8789"/>
                <w:tab w:val="center" w:pos="9072"/>
              </w:tabs>
              <w:spacing w:line="259" w:lineRule="auto"/>
              <w:ind w:left="545"/>
              <w:jc w:val="right"/>
              <w:rPr>
                <w:rFonts w:ascii="Times" w:hAnsi="Times"/>
              </w:rPr>
            </w:pPr>
            <w:r w:rsidRPr="00052A28">
              <w:rPr>
                <w:rFonts w:ascii="Times" w:hAnsi="Times"/>
              </w:rPr>
              <w:t>19,09%</w:t>
            </w:r>
          </w:p>
        </w:tc>
        <w:tc>
          <w:tcPr>
            <w:tcW w:w="1290" w:type="dxa"/>
            <w:tcBorders>
              <w:top w:val="nil"/>
              <w:left w:val="single" w:sz="4" w:space="0" w:color="000000"/>
              <w:bottom w:val="nil"/>
              <w:right w:val="double" w:sz="4" w:space="0" w:color="000000"/>
            </w:tcBorders>
          </w:tcPr>
          <w:p w14:paraId="3A6A4762" w14:textId="77777777" w:rsidR="0047754C" w:rsidRPr="00052A28" w:rsidRDefault="0047754C" w:rsidP="00500D25">
            <w:pPr>
              <w:tabs>
                <w:tab w:val="center" w:pos="8789"/>
                <w:tab w:val="center" w:pos="9072"/>
              </w:tabs>
              <w:spacing w:line="259" w:lineRule="auto"/>
              <w:jc w:val="right"/>
              <w:rPr>
                <w:rFonts w:ascii="Times" w:hAnsi="Times"/>
              </w:rPr>
            </w:pPr>
            <w:r w:rsidRPr="00052A28">
              <w:rPr>
                <w:rFonts w:ascii="Times" w:hAnsi="Times"/>
              </w:rPr>
              <w:t>100,00%</w:t>
            </w:r>
          </w:p>
        </w:tc>
      </w:tr>
      <w:tr w:rsidR="0047754C" w:rsidRPr="00052A28" w14:paraId="24FF524A" w14:textId="77777777" w:rsidTr="00734E16">
        <w:trPr>
          <w:trHeight w:val="328"/>
        </w:trPr>
        <w:tc>
          <w:tcPr>
            <w:tcW w:w="1770" w:type="dxa"/>
            <w:tcBorders>
              <w:top w:val="nil"/>
              <w:left w:val="double" w:sz="4" w:space="0" w:color="000000"/>
              <w:bottom w:val="single" w:sz="4" w:space="0" w:color="000000"/>
              <w:right w:val="double" w:sz="4" w:space="0" w:color="000000"/>
            </w:tcBorders>
          </w:tcPr>
          <w:p w14:paraId="560F5335" w14:textId="77777777" w:rsidR="0047754C" w:rsidRPr="00052A28" w:rsidRDefault="0047754C"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1829" w:type="dxa"/>
            <w:tcBorders>
              <w:top w:val="nil"/>
              <w:left w:val="double" w:sz="4" w:space="0" w:color="000000"/>
              <w:bottom w:val="single" w:sz="4" w:space="0" w:color="000000"/>
              <w:right w:val="single" w:sz="4" w:space="0" w:color="000000"/>
            </w:tcBorders>
          </w:tcPr>
          <w:p w14:paraId="24F7F2D8" w14:textId="77777777" w:rsidR="0047754C" w:rsidRPr="00052A28" w:rsidRDefault="0047754C" w:rsidP="00500D25">
            <w:pPr>
              <w:tabs>
                <w:tab w:val="center" w:pos="8789"/>
                <w:tab w:val="center" w:pos="9072"/>
              </w:tabs>
              <w:spacing w:line="259" w:lineRule="auto"/>
              <w:jc w:val="right"/>
              <w:rPr>
                <w:rFonts w:ascii="Times" w:hAnsi="Times"/>
              </w:rPr>
            </w:pPr>
            <w:r w:rsidRPr="00052A28">
              <w:rPr>
                <w:rFonts w:ascii="Times" w:hAnsi="Times"/>
              </w:rPr>
              <w:t>1,32</w:t>
            </w:r>
          </w:p>
        </w:tc>
        <w:tc>
          <w:tcPr>
            <w:tcW w:w="1869" w:type="dxa"/>
            <w:tcBorders>
              <w:top w:val="nil"/>
              <w:left w:val="single" w:sz="4" w:space="0" w:color="000000"/>
              <w:bottom w:val="single" w:sz="4" w:space="0" w:color="000000"/>
              <w:right w:val="single" w:sz="4" w:space="0" w:color="000000"/>
            </w:tcBorders>
            <w:shd w:val="clear" w:color="auto" w:fill="auto"/>
          </w:tcPr>
          <w:p w14:paraId="572C1319" w14:textId="77777777" w:rsidR="0047754C" w:rsidRPr="00052A28" w:rsidRDefault="0047754C" w:rsidP="00500D25">
            <w:pPr>
              <w:tabs>
                <w:tab w:val="center" w:pos="8789"/>
                <w:tab w:val="center" w:pos="9072"/>
              </w:tabs>
              <w:spacing w:line="259" w:lineRule="auto"/>
              <w:jc w:val="right"/>
              <w:rPr>
                <w:rFonts w:ascii="Times" w:hAnsi="Times"/>
              </w:rPr>
            </w:pPr>
            <w:r w:rsidRPr="00052A28">
              <w:rPr>
                <w:rFonts w:ascii="Times" w:hAnsi="Times"/>
              </w:rPr>
              <w:t>3,23</w:t>
            </w:r>
          </w:p>
        </w:tc>
        <w:tc>
          <w:tcPr>
            <w:tcW w:w="1854" w:type="dxa"/>
            <w:tcBorders>
              <w:top w:val="nil"/>
              <w:left w:val="single" w:sz="4" w:space="0" w:color="000000"/>
              <w:bottom w:val="single" w:sz="4" w:space="0" w:color="000000"/>
              <w:right w:val="single" w:sz="4" w:space="0" w:color="000000"/>
            </w:tcBorders>
          </w:tcPr>
          <w:p w14:paraId="50E57CA0" w14:textId="77777777" w:rsidR="0047754C" w:rsidRPr="00052A28" w:rsidRDefault="0047754C" w:rsidP="00500D25">
            <w:pPr>
              <w:tabs>
                <w:tab w:val="center" w:pos="8789"/>
                <w:tab w:val="center" w:pos="9072"/>
              </w:tabs>
              <w:spacing w:line="259" w:lineRule="auto"/>
              <w:jc w:val="right"/>
              <w:rPr>
                <w:rFonts w:ascii="Times" w:hAnsi="Times"/>
              </w:rPr>
            </w:pPr>
            <w:r w:rsidRPr="00052A28">
              <w:rPr>
                <w:rFonts w:ascii="Times" w:hAnsi="Times"/>
              </w:rPr>
              <w:t>-2,67</w:t>
            </w:r>
          </w:p>
        </w:tc>
        <w:tc>
          <w:tcPr>
            <w:tcW w:w="1595" w:type="dxa"/>
            <w:tcBorders>
              <w:top w:val="nil"/>
              <w:left w:val="single" w:sz="4" w:space="0" w:color="000000"/>
              <w:bottom w:val="single" w:sz="4" w:space="0" w:color="000000"/>
              <w:right w:val="single" w:sz="4" w:space="0" w:color="000000"/>
            </w:tcBorders>
          </w:tcPr>
          <w:p w14:paraId="0EEAD81A" w14:textId="77777777" w:rsidR="0047754C" w:rsidRPr="00052A28" w:rsidRDefault="0047754C" w:rsidP="00500D25">
            <w:pPr>
              <w:tabs>
                <w:tab w:val="center" w:pos="8789"/>
                <w:tab w:val="center" w:pos="9072"/>
              </w:tabs>
              <w:spacing w:line="259" w:lineRule="auto"/>
              <w:jc w:val="right"/>
              <w:rPr>
                <w:rFonts w:ascii="Times" w:hAnsi="Times"/>
              </w:rPr>
            </w:pPr>
            <w:r w:rsidRPr="00052A28">
              <w:rPr>
                <w:rFonts w:ascii="Times" w:hAnsi="Times"/>
              </w:rPr>
              <w:t>-,49</w:t>
            </w:r>
          </w:p>
        </w:tc>
        <w:tc>
          <w:tcPr>
            <w:tcW w:w="1290" w:type="dxa"/>
            <w:tcBorders>
              <w:top w:val="nil"/>
              <w:left w:val="single" w:sz="4" w:space="0" w:color="000000"/>
              <w:bottom w:val="single" w:sz="4" w:space="0" w:color="000000"/>
              <w:right w:val="double" w:sz="4" w:space="0" w:color="000000"/>
            </w:tcBorders>
          </w:tcPr>
          <w:p w14:paraId="627105FB" w14:textId="77777777" w:rsidR="0047754C" w:rsidRPr="00052A28" w:rsidRDefault="0047754C" w:rsidP="00500D25">
            <w:pPr>
              <w:tabs>
                <w:tab w:val="center" w:pos="8789"/>
                <w:tab w:val="center" w:pos="9072"/>
              </w:tabs>
              <w:spacing w:line="259" w:lineRule="auto"/>
              <w:ind w:left="660"/>
              <w:jc w:val="right"/>
              <w:rPr>
                <w:rFonts w:ascii="Times" w:hAnsi="Times"/>
              </w:rPr>
            </w:pPr>
            <w:r w:rsidRPr="00052A28">
              <w:rPr>
                <w:rFonts w:ascii="Times" w:hAnsi="Times"/>
              </w:rPr>
              <w:t>,00</w:t>
            </w:r>
          </w:p>
        </w:tc>
      </w:tr>
      <w:tr w:rsidR="0047754C" w:rsidRPr="00052A28" w14:paraId="5BC0291A" w14:textId="77777777" w:rsidTr="00734E16">
        <w:trPr>
          <w:trHeight w:val="342"/>
        </w:trPr>
        <w:tc>
          <w:tcPr>
            <w:tcW w:w="1770" w:type="dxa"/>
            <w:tcBorders>
              <w:top w:val="single" w:sz="4" w:space="0" w:color="000000"/>
              <w:left w:val="double" w:sz="4" w:space="0" w:color="000000"/>
              <w:right w:val="double" w:sz="4" w:space="0" w:color="000000"/>
            </w:tcBorders>
          </w:tcPr>
          <w:p w14:paraId="7204AE22" w14:textId="77777777" w:rsidR="0047754C" w:rsidRPr="00052A28" w:rsidRDefault="0047754C" w:rsidP="00734E16">
            <w:pPr>
              <w:tabs>
                <w:tab w:val="center" w:pos="8789"/>
                <w:tab w:val="center" w:pos="9072"/>
              </w:tabs>
              <w:spacing w:line="259" w:lineRule="auto"/>
              <w:ind w:left="15"/>
              <w:rPr>
                <w:rFonts w:ascii="Times" w:hAnsi="Times"/>
              </w:rPr>
            </w:pPr>
            <w:r w:rsidRPr="00052A28">
              <w:rPr>
                <w:rFonts w:ascii="Times" w:hAnsi="Times"/>
              </w:rPr>
              <w:t>Total</w:t>
            </w:r>
          </w:p>
        </w:tc>
        <w:tc>
          <w:tcPr>
            <w:tcW w:w="1829" w:type="dxa"/>
            <w:tcBorders>
              <w:top w:val="single" w:sz="4" w:space="0" w:color="000000"/>
              <w:left w:val="double" w:sz="4" w:space="0" w:color="000000"/>
              <w:right w:val="single" w:sz="4" w:space="0" w:color="000000"/>
            </w:tcBorders>
          </w:tcPr>
          <w:p w14:paraId="3899329B" w14:textId="77777777" w:rsidR="0047754C" w:rsidRPr="00052A28" w:rsidRDefault="0047754C" w:rsidP="00500D25">
            <w:pPr>
              <w:tabs>
                <w:tab w:val="center" w:pos="8789"/>
                <w:tab w:val="center" w:pos="9072"/>
              </w:tabs>
              <w:spacing w:line="259" w:lineRule="auto"/>
              <w:jc w:val="right"/>
              <w:rPr>
                <w:rFonts w:ascii="Times" w:hAnsi="Times"/>
              </w:rPr>
            </w:pPr>
            <w:r w:rsidRPr="00052A28">
              <w:rPr>
                <w:rFonts w:ascii="Times" w:hAnsi="Times"/>
              </w:rPr>
              <w:t>11,00</w:t>
            </w:r>
          </w:p>
        </w:tc>
        <w:tc>
          <w:tcPr>
            <w:tcW w:w="1869" w:type="dxa"/>
            <w:tcBorders>
              <w:top w:val="single" w:sz="4" w:space="0" w:color="000000"/>
              <w:left w:val="single" w:sz="4" w:space="0" w:color="000000"/>
              <w:right w:val="single" w:sz="4" w:space="0" w:color="000000"/>
            </w:tcBorders>
          </w:tcPr>
          <w:p w14:paraId="68373FA5" w14:textId="77777777" w:rsidR="0047754C" w:rsidRPr="00052A28" w:rsidRDefault="0047754C" w:rsidP="00500D25">
            <w:pPr>
              <w:tabs>
                <w:tab w:val="center" w:pos="8789"/>
                <w:tab w:val="center" w:pos="9072"/>
              </w:tabs>
              <w:spacing w:line="259" w:lineRule="auto"/>
              <w:jc w:val="right"/>
              <w:rPr>
                <w:rFonts w:ascii="Times" w:hAnsi="Times"/>
              </w:rPr>
            </w:pPr>
            <w:r w:rsidRPr="00052A28">
              <w:rPr>
                <w:rFonts w:ascii="Times" w:hAnsi="Times"/>
              </w:rPr>
              <w:t>36,00</w:t>
            </w:r>
          </w:p>
        </w:tc>
        <w:tc>
          <w:tcPr>
            <w:tcW w:w="1854" w:type="dxa"/>
            <w:tcBorders>
              <w:top w:val="single" w:sz="4" w:space="0" w:color="000000"/>
              <w:left w:val="single" w:sz="4" w:space="0" w:color="000000"/>
              <w:right w:val="single" w:sz="4" w:space="0" w:color="000000"/>
            </w:tcBorders>
          </w:tcPr>
          <w:p w14:paraId="2A9186E4" w14:textId="77777777" w:rsidR="0047754C" w:rsidRPr="00052A28" w:rsidRDefault="0047754C" w:rsidP="00500D25">
            <w:pPr>
              <w:tabs>
                <w:tab w:val="center" w:pos="8789"/>
                <w:tab w:val="center" w:pos="9072"/>
              </w:tabs>
              <w:spacing w:line="259" w:lineRule="auto"/>
              <w:jc w:val="right"/>
              <w:rPr>
                <w:rFonts w:ascii="Times" w:hAnsi="Times"/>
              </w:rPr>
            </w:pPr>
            <w:r w:rsidRPr="00052A28">
              <w:rPr>
                <w:rFonts w:ascii="Times" w:hAnsi="Times"/>
              </w:rPr>
              <w:t>117,00</w:t>
            </w:r>
          </w:p>
        </w:tc>
        <w:tc>
          <w:tcPr>
            <w:tcW w:w="1595" w:type="dxa"/>
            <w:tcBorders>
              <w:top w:val="single" w:sz="4" w:space="0" w:color="000000"/>
              <w:left w:val="single" w:sz="4" w:space="0" w:color="000000"/>
              <w:right w:val="single" w:sz="4" w:space="0" w:color="000000"/>
            </w:tcBorders>
          </w:tcPr>
          <w:p w14:paraId="2BF0AC86" w14:textId="77777777" w:rsidR="0047754C" w:rsidRPr="00052A28" w:rsidRDefault="0047754C" w:rsidP="00500D25">
            <w:pPr>
              <w:tabs>
                <w:tab w:val="center" w:pos="8789"/>
                <w:tab w:val="center" w:pos="9072"/>
              </w:tabs>
              <w:spacing w:line="259" w:lineRule="auto"/>
              <w:ind w:left="717"/>
              <w:jc w:val="right"/>
              <w:rPr>
                <w:rFonts w:ascii="Times" w:hAnsi="Times"/>
              </w:rPr>
            </w:pPr>
            <w:r w:rsidRPr="00052A28">
              <w:rPr>
                <w:rFonts w:ascii="Times" w:hAnsi="Times"/>
              </w:rPr>
              <w:t>42,00</w:t>
            </w:r>
          </w:p>
        </w:tc>
        <w:tc>
          <w:tcPr>
            <w:tcW w:w="1290" w:type="dxa"/>
            <w:tcBorders>
              <w:top w:val="single" w:sz="4" w:space="0" w:color="000000"/>
              <w:left w:val="single" w:sz="4" w:space="0" w:color="000000"/>
              <w:right w:val="double" w:sz="4" w:space="0" w:color="000000"/>
            </w:tcBorders>
          </w:tcPr>
          <w:p w14:paraId="4B176666" w14:textId="77777777" w:rsidR="0047754C" w:rsidRPr="00052A28" w:rsidRDefault="0047754C" w:rsidP="00500D25">
            <w:pPr>
              <w:tabs>
                <w:tab w:val="center" w:pos="8789"/>
                <w:tab w:val="center" w:pos="9072"/>
              </w:tabs>
              <w:spacing w:line="259" w:lineRule="auto"/>
              <w:ind w:left="132"/>
              <w:jc w:val="right"/>
              <w:rPr>
                <w:rFonts w:ascii="Times" w:hAnsi="Times"/>
              </w:rPr>
            </w:pPr>
            <w:r w:rsidRPr="00052A28">
              <w:rPr>
                <w:rFonts w:ascii="Times" w:hAnsi="Times"/>
              </w:rPr>
              <w:t>206,00</w:t>
            </w:r>
          </w:p>
        </w:tc>
      </w:tr>
      <w:tr w:rsidR="0047754C" w:rsidRPr="00052A28" w14:paraId="49202CA7" w14:textId="77777777" w:rsidTr="00734E16">
        <w:trPr>
          <w:trHeight w:val="320"/>
        </w:trPr>
        <w:tc>
          <w:tcPr>
            <w:tcW w:w="1770" w:type="dxa"/>
            <w:tcBorders>
              <w:top w:val="nil"/>
              <w:left w:val="double" w:sz="4" w:space="0" w:color="000000"/>
              <w:bottom w:val="single" w:sz="4" w:space="0" w:color="auto"/>
              <w:right w:val="double" w:sz="4" w:space="0" w:color="000000"/>
            </w:tcBorders>
          </w:tcPr>
          <w:p w14:paraId="75F5A04F" w14:textId="77777777" w:rsidR="0047754C" w:rsidRPr="00052A28" w:rsidRDefault="0047754C" w:rsidP="00734E16">
            <w:pPr>
              <w:tabs>
                <w:tab w:val="center" w:pos="8789"/>
                <w:tab w:val="center" w:pos="9072"/>
              </w:tabs>
              <w:spacing w:after="160" w:line="259" w:lineRule="auto"/>
              <w:rPr>
                <w:rFonts w:ascii="Times" w:hAnsi="Times"/>
              </w:rPr>
            </w:pPr>
          </w:p>
        </w:tc>
        <w:tc>
          <w:tcPr>
            <w:tcW w:w="1829" w:type="dxa"/>
            <w:tcBorders>
              <w:top w:val="nil"/>
              <w:left w:val="double" w:sz="4" w:space="0" w:color="000000"/>
              <w:bottom w:val="single" w:sz="4" w:space="0" w:color="auto"/>
              <w:right w:val="single" w:sz="4" w:space="0" w:color="000000"/>
            </w:tcBorders>
          </w:tcPr>
          <w:p w14:paraId="6B13FD0B" w14:textId="77777777" w:rsidR="0047754C" w:rsidRPr="00052A28" w:rsidRDefault="0047754C" w:rsidP="00500D25">
            <w:pPr>
              <w:tabs>
                <w:tab w:val="center" w:pos="8789"/>
                <w:tab w:val="center" w:pos="9072"/>
              </w:tabs>
              <w:spacing w:line="259" w:lineRule="auto"/>
              <w:jc w:val="right"/>
              <w:rPr>
                <w:rFonts w:ascii="Times" w:hAnsi="Times"/>
              </w:rPr>
            </w:pPr>
            <w:r w:rsidRPr="00052A28">
              <w:rPr>
                <w:rFonts w:ascii="Times" w:hAnsi="Times"/>
              </w:rPr>
              <w:t>5,34%</w:t>
            </w:r>
          </w:p>
        </w:tc>
        <w:tc>
          <w:tcPr>
            <w:tcW w:w="1869" w:type="dxa"/>
            <w:tcBorders>
              <w:top w:val="nil"/>
              <w:left w:val="single" w:sz="4" w:space="0" w:color="000000"/>
              <w:bottom w:val="single" w:sz="4" w:space="0" w:color="auto"/>
              <w:right w:val="single" w:sz="4" w:space="0" w:color="000000"/>
            </w:tcBorders>
          </w:tcPr>
          <w:p w14:paraId="78DF830F" w14:textId="77777777" w:rsidR="0047754C" w:rsidRPr="00052A28" w:rsidRDefault="0047754C" w:rsidP="00500D25">
            <w:pPr>
              <w:tabs>
                <w:tab w:val="center" w:pos="8789"/>
                <w:tab w:val="center" w:pos="9072"/>
              </w:tabs>
              <w:spacing w:line="259" w:lineRule="auto"/>
              <w:ind w:left="693"/>
              <w:jc w:val="right"/>
              <w:rPr>
                <w:rFonts w:ascii="Times" w:hAnsi="Times"/>
              </w:rPr>
            </w:pPr>
            <w:r w:rsidRPr="00052A28">
              <w:rPr>
                <w:rFonts w:ascii="Times" w:hAnsi="Times"/>
              </w:rPr>
              <w:t>17,48%</w:t>
            </w:r>
          </w:p>
        </w:tc>
        <w:tc>
          <w:tcPr>
            <w:tcW w:w="1854" w:type="dxa"/>
            <w:tcBorders>
              <w:top w:val="nil"/>
              <w:left w:val="single" w:sz="4" w:space="0" w:color="000000"/>
              <w:bottom w:val="single" w:sz="4" w:space="0" w:color="auto"/>
              <w:right w:val="single" w:sz="4" w:space="0" w:color="000000"/>
            </w:tcBorders>
          </w:tcPr>
          <w:p w14:paraId="31B3BE3A" w14:textId="77777777" w:rsidR="0047754C" w:rsidRPr="00052A28" w:rsidRDefault="0047754C" w:rsidP="00500D25">
            <w:pPr>
              <w:tabs>
                <w:tab w:val="center" w:pos="8789"/>
                <w:tab w:val="center" w:pos="9072"/>
              </w:tabs>
              <w:spacing w:line="259" w:lineRule="auto"/>
              <w:ind w:left="628"/>
              <w:jc w:val="right"/>
              <w:rPr>
                <w:rFonts w:ascii="Times" w:hAnsi="Times"/>
              </w:rPr>
            </w:pPr>
            <w:r w:rsidRPr="00052A28">
              <w:rPr>
                <w:rFonts w:ascii="Times" w:hAnsi="Times"/>
              </w:rPr>
              <w:t>56,80%</w:t>
            </w:r>
          </w:p>
        </w:tc>
        <w:tc>
          <w:tcPr>
            <w:tcW w:w="1595" w:type="dxa"/>
            <w:tcBorders>
              <w:top w:val="nil"/>
              <w:left w:val="single" w:sz="4" w:space="0" w:color="000000"/>
              <w:bottom w:val="single" w:sz="4" w:space="0" w:color="auto"/>
              <w:right w:val="single" w:sz="4" w:space="0" w:color="000000"/>
            </w:tcBorders>
          </w:tcPr>
          <w:p w14:paraId="57958093" w14:textId="77777777" w:rsidR="0047754C" w:rsidRPr="00052A28" w:rsidRDefault="0047754C" w:rsidP="00500D25">
            <w:pPr>
              <w:tabs>
                <w:tab w:val="center" w:pos="8789"/>
                <w:tab w:val="center" w:pos="9072"/>
              </w:tabs>
              <w:spacing w:line="259" w:lineRule="auto"/>
              <w:ind w:left="515"/>
              <w:jc w:val="right"/>
              <w:rPr>
                <w:rFonts w:ascii="Times" w:hAnsi="Times"/>
              </w:rPr>
            </w:pPr>
            <w:r w:rsidRPr="00052A28">
              <w:rPr>
                <w:rFonts w:ascii="Times" w:hAnsi="Times"/>
              </w:rPr>
              <w:t>20,39%</w:t>
            </w:r>
          </w:p>
        </w:tc>
        <w:tc>
          <w:tcPr>
            <w:tcW w:w="1290" w:type="dxa"/>
            <w:tcBorders>
              <w:top w:val="nil"/>
              <w:left w:val="single" w:sz="4" w:space="0" w:color="000000"/>
              <w:bottom w:val="single" w:sz="4" w:space="0" w:color="auto"/>
              <w:right w:val="double" w:sz="4" w:space="0" w:color="000000"/>
            </w:tcBorders>
          </w:tcPr>
          <w:p w14:paraId="1D726883" w14:textId="77777777" w:rsidR="0047754C" w:rsidRPr="00052A28" w:rsidRDefault="0047754C" w:rsidP="00500D25">
            <w:pPr>
              <w:tabs>
                <w:tab w:val="center" w:pos="8789"/>
                <w:tab w:val="center" w:pos="9072"/>
              </w:tabs>
              <w:spacing w:line="259" w:lineRule="auto"/>
              <w:jc w:val="right"/>
              <w:rPr>
                <w:rFonts w:ascii="Times" w:hAnsi="Times"/>
              </w:rPr>
            </w:pPr>
            <w:r w:rsidRPr="00052A28">
              <w:rPr>
                <w:rFonts w:ascii="Times" w:hAnsi="Times"/>
              </w:rPr>
              <w:t>100,00%</w:t>
            </w:r>
          </w:p>
        </w:tc>
      </w:tr>
    </w:tbl>
    <w:p w14:paraId="725DCBF2" w14:textId="77777777" w:rsidR="0047754C" w:rsidRPr="005B2ADE" w:rsidRDefault="0047754C" w:rsidP="0047754C">
      <w:pPr>
        <w:tabs>
          <w:tab w:val="center" w:pos="8789"/>
          <w:tab w:val="center" w:pos="9072"/>
        </w:tabs>
        <w:ind w:left="-5"/>
        <w:rPr>
          <w:sz w:val="10"/>
          <w:szCs w:val="10"/>
        </w:rPr>
      </w:pPr>
    </w:p>
    <w:p w14:paraId="1365F57C" w14:textId="77777777" w:rsidR="0047754C" w:rsidRDefault="0047754C" w:rsidP="0047754C">
      <w:pPr>
        <w:tabs>
          <w:tab w:val="center" w:pos="8789"/>
          <w:tab w:val="center" w:pos="9072"/>
        </w:tabs>
      </w:pPr>
      <w:r w:rsidRPr="00051645">
        <w:rPr>
          <w:sz w:val="20"/>
          <w:szCs w:val="20"/>
        </w:rPr>
        <w:t>Notes : Test du Khi2 significatif au seuil de 1 %.</w:t>
      </w:r>
    </w:p>
    <w:p w14:paraId="49873F2F" w14:textId="77777777" w:rsidR="0047754C" w:rsidRDefault="0047754C" w:rsidP="0047754C">
      <w:pPr>
        <w:tabs>
          <w:tab w:val="center" w:pos="8789"/>
          <w:tab w:val="center" w:pos="9072"/>
        </w:tabs>
        <w:ind w:left="-5"/>
        <w:jc w:val="both"/>
        <w:rPr>
          <w:sz w:val="20"/>
          <w:szCs w:val="20"/>
        </w:rPr>
      </w:pPr>
      <w:r w:rsidRPr="00A95F97">
        <w:rPr>
          <w:sz w:val="20"/>
          <w:szCs w:val="20"/>
        </w:rPr>
        <w:t xml:space="preserve">Lecture : Parmi les </w:t>
      </w:r>
      <w:r>
        <w:rPr>
          <w:sz w:val="20"/>
          <w:szCs w:val="20"/>
        </w:rPr>
        <w:t>femmes</w:t>
      </w:r>
      <w:r w:rsidRPr="00A95F97">
        <w:rPr>
          <w:sz w:val="20"/>
          <w:szCs w:val="20"/>
        </w:rPr>
        <w:t xml:space="preserve"> cérébrolésé</w:t>
      </w:r>
      <w:r>
        <w:rPr>
          <w:sz w:val="20"/>
          <w:szCs w:val="20"/>
        </w:rPr>
        <w:t>e</w:t>
      </w:r>
      <w:r w:rsidRPr="00A95F97">
        <w:rPr>
          <w:sz w:val="20"/>
          <w:szCs w:val="20"/>
        </w:rPr>
        <w:t>s</w:t>
      </w:r>
      <w:r>
        <w:rPr>
          <w:sz w:val="20"/>
          <w:szCs w:val="20"/>
        </w:rPr>
        <w:t>,</w:t>
      </w:r>
      <w:r w:rsidRPr="00A95F97">
        <w:rPr>
          <w:sz w:val="20"/>
          <w:szCs w:val="20"/>
        </w:rPr>
        <w:t xml:space="preserve"> </w:t>
      </w:r>
      <w:r w:rsidRPr="003A1A23">
        <w:rPr>
          <w:sz w:val="20"/>
          <w:szCs w:val="20"/>
        </w:rPr>
        <w:t xml:space="preserve">66,67% </w:t>
      </w:r>
      <w:r w:rsidRPr="004030FB">
        <w:rPr>
          <w:sz w:val="20"/>
          <w:szCs w:val="20"/>
        </w:rPr>
        <w:t xml:space="preserve">déclarent </w:t>
      </w:r>
      <w:r>
        <w:rPr>
          <w:sz w:val="20"/>
          <w:szCs w:val="20"/>
        </w:rPr>
        <w:t xml:space="preserve">se sentir moins malades que </w:t>
      </w:r>
      <w:r w:rsidRPr="003A1A23">
        <w:rPr>
          <w:sz w:val="20"/>
          <w:szCs w:val="20"/>
        </w:rPr>
        <w:t>d'autres personnes de leur entourage non concernées par des lésions cérébrales</w:t>
      </w:r>
      <w:r>
        <w:rPr>
          <w:sz w:val="20"/>
          <w:szCs w:val="20"/>
        </w:rPr>
        <w:t xml:space="preserve"> ; contre </w:t>
      </w:r>
      <w:r w:rsidRPr="003A1A23">
        <w:rPr>
          <w:sz w:val="20"/>
          <w:szCs w:val="20"/>
        </w:rPr>
        <w:t>48,18% de leurs homologues masculins</w:t>
      </w:r>
      <w:r>
        <w:rPr>
          <w:sz w:val="20"/>
          <w:szCs w:val="20"/>
        </w:rPr>
        <w:t>.</w:t>
      </w:r>
    </w:p>
    <w:p w14:paraId="648FBD32" w14:textId="77777777" w:rsidR="0047754C" w:rsidRPr="005B2ADE" w:rsidRDefault="0047754C" w:rsidP="0047754C">
      <w:pPr>
        <w:tabs>
          <w:tab w:val="center" w:pos="8789"/>
          <w:tab w:val="center" w:pos="9072"/>
        </w:tabs>
        <w:ind w:left="-5"/>
        <w:rPr>
          <w:sz w:val="10"/>
          <w:szCs w:val="10"/>
        </w:rPr>
      </w:pPr>
    </w:p>
    <w:p w14:paraId="795A202C" w14:textId="5FB2AA9B" w:rsidR="0047754C" w:rsidRPr="00052A28" w:rsidRDefault="0047754C" w:rsidP="0047754C">
      <w:pPr>
        <w:tabs>
          <w:tab w:val="center" w:pos="8789"/>
          <w:tab w:val="center" w:pos="9072"/>
        </w:tabs>
        <w:jc w:val="both"/>
        <w:rPr>
          <w:iCs/>
        </w:rPr>
      </w:pPr>
      <w:r w:rsidRPr="00052A28">
        <w:rPr>
          <w:iCs/>
        </w:rPr>
        <w:t>Creusant un peu plus le différentiel genré enregistré ici, on observe que les hommes cérébrolésés se reconnaissent comme une charge pour leurs proches, un lien (de dépendance) qui n’est guère appréhendé comme tel par la population féminine. En effet, le tableau qui suit est sans appel : parmi les hommes cérébrolésés 21,24% considèrent être devenus une charge pour leur famille ; contre - à peine - 1,16% de leurs homologues féminines.</w:t>
      </w:r>
    </w:p>
    <w:p w14:paraId="11911F3D" w14:textId="70F7F22E" w:rsidR="0047754C" w:rsidRDefault="00500D25" w:rsidP="0047754C">
      <w:pPr>
        <w:pStyle w:val="NormalWeb"/>
        <w:tabs>
          <w:tab w:val="center" w:pos="8789"/>
          <w:tab w:val="center" w:pos="9072"/>
        </w:tabs>
        <w:spacing w:before="316" w:beforeAutospacing="0" w:after="0" w:afterAutospacing="0"/>
        <w:jc w:val="both"/>
      </w:pPr>
      <w:r w:rsidRPr="00052A28">
        <w:rPr>
          <w:b/>
          <w:bCs/>
        </w:rPr>
        <w:t>Tableau N°15</w:t>
      </w:r>
      <w:r w:rsidRPr="00052A28">
        <w:t xml:space="preserve"> : Q</w:t>
      </w:r>
      <w:r w:rsidR="0047754C" w:rsidRPr="00052A28">
        <w:t>uel est votre sexe ? * avez-vous le sentiment d'être devenu.e une charge pour vos proches ? [nombre, ligne %, résidus ajustés].</w:t>
      </w:r>
    </w:p>
    <w:p w14:paraId="07682654" w14:textId="77777777" w:rsidR="0047754C" w:rsidRPr="00B62FD2" w:rsidRDefault="0047754C" w:rsidP="0047754C">
      <w:pPr>
        <w:pStyle w:val="NormalWeb"/>
        <w:tabs>
          <w:tab w:val="center" w:pos="8789"/>
          <w:tab w:val="center" w:pos="9072"/>
        </w:tabs>
        <w:spacing w:before="316" w:beforeAutospacing="0" w:after="0" w:afterAutospacing="0"/>
        <w:jc w:val="both"/>
        <w:rPr>
          <w:iCs/>
          <w:sz w:val="2"/>
          <w:szCs w:val="2"/>
        </w:rPr>
      </w:pPr>
    </w:p>
    <w:tbl>
      <w:tblPr>
        <w:tblStyle w:val="TableGrid"/>
        <w:tblW w:w="10349" w:type="dxa"/>
        <w:tblInd w:w="-582" w:type="dxa"/>
        <w:tblLayout w:type="fixed"/>
        <w:tblCellMar>
          <w:top w:w="9" w:type="dxa"/>
          <w:left w:w="179" w:type="dxa"/>
          <w:bottom w:w="9" w:type="dxa"/>
          <w:right w:w="131" w:type="dxa"/>
        </w:tblCellMar>
        <w:tblLook w:val="04A0" w:firstRow="1" w:lastRow="0" w:firstColumn="1" w:lastColumn="0" w:noHBand="0" w:noVBand="1"/>
      </w:tblPr>
      <w:tblGrid>
        <w:gridCol w:w="1854"/>
        <w:gridCol w:w="1426"/>
        <w:gridCol w:w="1285"/>
        <w:gridCol w:w="4508"/>
        <w:gridCol w:w="1276"/>
      </w:tblGrid>
      <w:tr w:rsidR="0047754C" w14:paraId="06ECE057" w14:textId="77777777" w:rsidTr="00734E16">
        <w:trPr>
          <w:trHeight w:val="197"/>
        </w:trPr>
        <w:tc>
          <w:tcPr>
            <w:tcW w:w="1854" w:type="dxa"/>
            <w:vMerge w:val="restart"/>
            <w:tcBorders>
              <w:top w:val="double" w:sz="4" w:space="0" w:color="000000"/>
              <w:left w:val="double" w:sz="4" w:space="0" w:color="000000"/>
              <w:bottom w:val="single" w:sz="4" w:space="0" w:color="000000"/>
              <w:right w:val="double" w:sz="4" w:space="0" w:color="000000"/>
            </w:tcBorders>
            <w:vAlign w:val="bottom"/>
          </w:tcPr>
          <w:p w14:paraId="41931CB6" w14:textId="77777777" w:rsidR="0047754C" w:rsidRPr="00052A28" w:rsidRDefault="0047754C" w:rsidP="00052A28">
            <w:pPr>
              <w:tabs>
                <w:tab w:val="center" w:pos="8789"/>
                <w:tab w:val="center" w:pos="9072"/>
              </w:tabs>
              <w:spacing w:line="259" w:lineRule="auto"/>
              <w:ind w:left="15"/>
              <w:rPr>
                <w:rFonts w:ascii="Times" w:hAnsi="Times"/>
              </w:rPr>
            </w:pPr>
            <w:r w:rsidRPr="00052A28">
              <w:rPr>
                <w:rFonts w:ascii="Times" w:hAnsi="Times"/>
              </w:rPr>
              <w:t>quel est votre sexe ?</w:t>
            </w:r>
          </w:p>
        </w:tc>
        <w:tc>
          <w:tcPr>
            <w:tcW w:w="7219" w:type="dxa"/>
            <w:gridSpan w:val="3"/>
            <w:tcBorders>
              <w:top w:val="double" w:sz="4" w:space="0" w:color="000000"/>
              <w:left w:val="double" w:sz="4" w:space="0" w:color="000000"/>
              <w:bottom w:val="single" w:sz="4" w:space="0" w:color="000000"/>
              <w:right w:val="single" w:sz="4" w:space="0" w:color="000000"/>
            </w:tcBorders>
          </w:tcPr>
          <w:p w14:paraId="43C154CC" w14:textId="77777777" w:rsidR="0047754C" w:rsidRPr="00052A28" w:rsidRDefault="0047754C" w:rsidP="00734E16">
            <w:pPr>
              <w:tabs>
                <w:tab w:val="center" w:pos="8789"/>
                <w:tab w:val="center" w:pos="9072"/>
              </w:tabs>
              <w:spacing w:line="259" w:lineRule="auto"/>
              <w:rPr>
                <w:rFonts w:ascii="Times" w:hAnsi="Times"/>
              </w:rPr>
            </w:pPr>
            <w:r w:rsidRPr="00052A28">
              <w:rPr>
                <w:rFonts w:ascii="Times" w:eastAsia="Calibri" w:hAnsi="Times" w:cs="Calibri"/>
              </w:rPr>
              <w:t>avez-vous le sentiment d'être devenu.e une charge pour vos proches ?</w:t>
            </w:r>
          </w:p>
        </w:tc>
        <w:tc>
          <w:tcPr>
            <w:tcW w:w="1276" w:type="dxa"/>
            <w:vMerge w:val="restart"/>
            <w:tcBorders>
              <w:top w:val="double" w:sz="4" w:space="0" w:color="000000"/>
              <w:left w:val="single" w:sz="4" w:space="0" w:color="000000"/>
              <w:bottom w:val="single" w:sz="4" w:space="0" w:color="000000"/>
              <w:right w:val="double" w:sz="4" w:space="0" w:color="000000"/>
            </w:tcBorders>
            <w:vAlign w:val="center"/>
          </w:tcPr>
          <w:p w14:paraId="6ADEF86A" w14:textId="77777777" w:rsidR="0047754C" w:rsidRPr="00052A28" w:rsidRDefault="0047754C" w:rsidP="00734E16">
            <w:pPr>
              <w:tabs>
                <w:tab w:val="center" w:pos="8789"/>
                <w:tab w:val="center" w:pos="9072"/>
              </w:tabs>
              <w:spacing w:line="259" w:lineRule="auto"/>
              <w:jc w:val="center"/>
              <w:rPr>
                <w:rFonts w:ascii="Times" w:hAnsi="Times"/>
              </w:rPr>
            </w:pPr>
            <w:r w:rsidRPr="00052A28">
              <w:rPr>
                <w:rFonts w:ascii="Times" w:hAnsi="Times"/>
              </w:rPr>
              <w:t>Total</w:t>
            </w:r>
          </w:p>
        </w:tc>
      </w:tr>
      <w:tr w:rsidR="0047754C" w14:paraId="3917708F" w14:textId="77777777" w:rsidTr="00734E16">
        <w:trPr>
          <w:trHeight w:val="680"/>
        </w:trPr>
        <w:tc>
          <w:tcPr>
            <w:tcW w:w="1854" w:type="dxa"/>
            <w:vMerge/>
            <w:tcBorders>
              <w:top w:val="nil"/>
              <w:left w:val="double" w:sz="4" w:space="0" w:color="000000"/>
              <w:bottom w:val="single" w:sz="4" w:space="0" w:color="000000"/>
              <w:right w:val="double" w:sz="4" w:space="0" w:color="000000"/>
            </w:tcBorders>
          </w:tcPr>
          <w:p w14:paraId="48671763" w14:textId="77777777" w:rsidR="0047754C" w:rsidRPr="00052A28" w:rsidRDefault="0047754C" w:rsidP="00052A28">
            <w:pPr>
              <w:tabs>
                <w:tab w:val="center" w:pos="8789"/>
                <w:tab w:val="center" w:pos="9072"/>
              </w:tabs>
              <w:spacing w:line="259" w:lineRule="auto"/>
              <w:ind w:left="15"/>
              <w:rPr>
                <w:rFonts w:ascii="Times" w:hAnsi="Times"/>
              </w:rPr>
            </w:pPr>
          </w:p>
        </w:tc>
        <w:tc>
          <w:tcPr>
            <w:tcW w:w="1426" w:type="dxa"/>
            <w:tcBorders>
              <w:top w:val="single" w:sz="4" w:space="0" w:color="000000"/>
              <w:left w:val="double" w:sz="4" w:space="0" w:color="000000"/>
              <w:bottom w:val="single" w:sz="4" w:space="0" w:color="000000"/>
              <w:right w:val="single" w:sz="4" w:space="0" w:color="000000"/>
            </w:tcBorders>
          </w:tcPr>
          <w:p w14:paraId="35F90A21" w14:textId="77777777" w:rsidR="0047754C" w:rsidRDefault="0047754C" w:rsidP="00734E16">
            <w:pPr>
              <w:tabs>
                <w:tab w:val="center" w:pos="8789"/>
                <w:tab w:val="center" w:pos="9072"/>
              </w:tabs>
              <w:spacing w:line="259" w:lineRule="auto"/>
              <w:ind w:left="15"/>
            </w:pPr>
            <w:r>
              <w:t>oui</w:t>
            </w:r>
          </w:p>
        </w:tc>
        <w:tc>
          <w:tcPr>
            <w:tcW w:w="1285" w:type="dxa"/>
            <w:tcBorders>
              <w:top w:val="single" w:sz="4" w:space="0" w:color="000000"/>
              <w:left w:val="single" w:sz="4" w:space="0" w:color="000000"/>
              <w:bottom w:val="single" w:sz="4" w:space="0" w:color="000000"/>
              <w:right w:val="single" w:sz="4" w:space="0" w:color="000000"/>
            </w:tcBorders>
          </w:tcPr>
          <w:p w14:paraId="2E0673AC" w14:textId="120FBB28" w:rsidR="0047754C" w:rsidRDefault="00E6597B" w:rsidP="00734E16">
            <w:pPr>
              <w:tabs>
                <w:tab w:val="center" w:pos="8789"/>
                <w:tab w:val="center" w:pos="9072"/>
              </w:tabs>
              <w:spacing w:line="259" w:lineRule="auto"/>
            </w:pPr>
            <w:r>
              <w:t>N</w:t>
            </w:r>
            <w:r w:rsidR="0047754C">
              <w:t>on</w:t>
            </w:r>
          </w:p>
        </w:tc>
        <w:tc>
          <w:tcPr>
            <w:tcW w:w="4508" w:type="dxa"/>
            <w:tcBorders>
              <w:top w:val="single" w:sz="4" w:space="0" w:color="000000"/>
              <w:left w:val="single" w:sz="4" w:space="0" w:color="000000"/>
              <w:bottom w:val="single" w:sz="4" w:space="0" w:color="000000"/>
              <w:right w:val="single" w:sz="4" w:space="0" w:color="000000"/>
            </w:tcBorders>
          </w:tcPr>
          <w:p w14:paraId="4890659A" w14:textId="77777777" w:rsidR="0047754C" w:rsidRDefault="0047754C" w:rsidP="00734E16">
            <w:pPr>
              <w:tabs>
                <w:tab w:val="center" w:pos="8789"/>
                <w:tab w:val="center" w:pos="9072"/>
              </w:tabs>
              <w:spacing w:line="259" w:lineRule="auto"/>
            </w:pPr>
            <w:r>
              <w:t>non, mais parfois on me fait comprendre que je représente une charge pour autrui</w:t>
            </w:r>
          </w:p>
        </w:tc>
        <w:tc>
          <w:tcPr>
            <w:tcW w:w="1276" w:type="dxa"/>
            <w:vMerge/>
            <w:tcBorders>
              <w:top w:val="nil"/>
              <w:left w:val="single" w:sz="4" w:space="0" w:color="000000"/>
              <w:bottom w:val="single" w:sz="4" w:space="0" w:color="000000"/>
              <w:right w:val="double" w:sz="4" w:space="0" w:color="000000"/>
            </w:tcBorders>
          </w:tcPr>
          <w:p w14:paraId="66968FCC" w14:textId="77777777" w:rsidR="0047754C" w:rsidRDefault="0047754C" w:rsidP="00734E16">
            <w:pPr>
              <w:tabs>
                <w:tab w:val="center" w:pos="8789"/>
                <w:tab w:val="center" w:pos="9072"/>
              </w:tabs>
              <w:spacing w:after="160" w:line="259" w:lineRule="auto"/>
            </w:pPr>
          </w:p>
        </w:tc>
      </w:tr>
      <w:tr w:rsidR="0047754C" w14:paraId="308C2246" w14:textId="77777777" w:rsidTr="00734E16">
        <w:trPr>
          <w:trHeight w:val="342"/>
        </w:trPr>
        <w:tc>
          <w:tcPr>
            <w:tcW w:w="1854" w:type="dxa"/>
            <w:tcBorders>
              <w:top w:val="single" w:sz="4" w:space="0" w:color="000000"/>
              <w:left w:val="double" w:sz="4" w:space="0" w:color="000000"/>
              <w:bottom w:val="nil"/>
              <w:right w:val="double" w:sz="4" w:space="0" w:color="000000"/>
            </w:tcBorders>
          </w:tcPr>
          <w:p w14:paraId="5345E38F" w14:textId="77777777" w:rsidR="0047754C" w:rsidRPr="00052A28" w:rsidRDefault="0047754C" w:rsidP="00734E16">
            <w:pPr>
              <w:tabs>
                <w:tab w:val="center" w:pos="8789"/>
                <w:tab w:val="center" w:pos="9072"/>
              </w:tabs>
              <w:spacing w:line="259" w:lineRule="auto"/>
              <w:ind w:left="15"/>
              <w:rPr>
                <w:rFonts w:ascii="Times" w:hAnsi="Times"/>
              </w:rPr>
            </w:pPr>
            <w:r w:rsidRPr="00052A28">
              <w:rPr>
                <w:rFonts w:ascii="Times" w:hAnsi="Times"/>
              </w:rPr>
              <w:lastRenderedPageBreak/>
              <w:t>femme</w:t>
            </w:r>
          </w:p>
        </w:tc>
        <w:tc>
          <w:tcPr>
            <w:tcW w:w="1426" w:type="dxa"/>
            <w:tcBorders>
              <w:top w:val="single" w:sz="4" w:space="0" w:color="000000"/>
              <w:left w:val="double" w:sz="4" w:space="0" w:color="000000"/>
              <w:bottom w:val="nil"/>
              <w:right w:val="single" w:sz="4" w:space="0" w:color="000000"/>
            </w:tcBorders>
          </w:tcPr>
          <w:p w14:paraId="3B37B4F9" w14:textId="77777777" w:rsidR="0047754C" w:rsidRDefault="0047754C" w:rsidP="00500D25">
            <w:pPr>
              <w:tabs>
                <w:tab w:val="center" w:pos="8789"/>
                <w:tab w:val="center" w:pos="9072"/>
              </w:tabs>
              <w:spacing w:line="259" w:lineRule="auto"/>
              <w:ind w:left="560"/>
              <w:jc w:val="right"/>
            </w:pPr>
            <w:r>
              <w:t>1,00</w:t>
            </w:r>
          </w:p>
        </w:tc>
        <w:tc>
          <w:tcPr>
            <w:tcW w:w="1285" w:type="dxa"/>
            <w:tcBorders>
              <w:top w:val="single" w:sz="4" w:space="0" w:color="000000"/>
              <w:left w:val="single" w:sz="4" w:space="0" w:color="000000"/>
              <w:bottom w:val="nil"/>
              <w:right w:val="single" w:sz="4" w:space="0" w:color="000000"/>
            </w:tcBorders>
          </w:tcPr>
          <w:p w14:paraId="63268DFF" w14:textId="77777777" w:rsidR="0047754C" w:rsidRDefault="0047754C" w:rsidP="00500D25">
            <w:pPr>
              <w:tabs>
                <w:tab w:val="center" w:pos="8789"/>
                <w:tab w:val="center" w:pos="9072"/>
              </w:tabs>
              <w:spacing w:line="259" w:lineRule="auto"/>
              <w:ind w:left="358"/>
              <w:jc w:val="right"/>
            </w:pPr>
            <w:r>
              <w:t>64,00</w:t>
            </w:r>
          </w:p>
        </w:tc>
        <w:tc>
          <w:tcPr>
            <w:tcW w:w="4508" w:type="dxa"/>
            <w:tcBorders>
              <w:top w:val="single" w:sz="4" w:space="0" w:color="000000"/>
              <w:left w:val="single" w:sz="4" w:space="0" w:color="000000"/>
              <w:bottom w:val="nil"/>
              <w:right w:val="single" w:sz="4" w:space="0" w:color="000000"/>
            </w:tcBorders>
          </w:tcPr>
          <w:p w14:paraId="59224BCC" w14:textId="77777777" w:rsidR="0047754C" w:rsidRDefault="0047754C" w:rsidP="00500D25">
            <w:pPr>
              <w:tabs>
                <w:tab w:val="center" w:pos="8789"/>
                <w:tab w:val="center" w:pos="9072"/>
              </w:tabs>
              <w:spacing w:line="259" w:lineRule="auto"/>
              <w:jc w:val="right"/>
            </w:pPr>
            <w:r>
              <w:t>21,00</w:t>
            </w:r>
          </w:p>
        </w:tc>
        <w:tc>
          <w:tcPr>
            <w:tcW w:w="1276" w:type="dxa"/>
            <w:tcBorders>
              <w:top w:val="single" w:sz="4" w:space="0" w:color="000000"/>
              <w:left w:val="single" w:sz="4" w:space="0" w:color="000000"/>
              <w:bottom w:val="nil"/>
              <w:right w:val="double" w:sz="4" w:space="0" w:color="000000"/>
            </w:tcBorders>
          </w:tcPr>
          <w:p w14:paraId="13C2BAFC" w14:textId="77777777" w:rsidR="0047754C" w:rsidRDefault="0047754C" w:rsidP="00500D25">
            <w:pPr>
              <w:tabs>
                <w:tab w:val="center" w:pos="8789"/>
                <w:tab w:val="center" w:pos="9072"/>
              </w:tabs>
              <w:spacing w:line="259" w:lineRule="auto"/>
              <w:ind w:left="350"/>
              <w:jc w:val="right"/>
            </w:pPr>
            <w:r>
              <w:t>86,00</w:t>
            </w:r>
          </w:p>
        </w:tc>
      </w:tr>
      <w:tr w:rsidR="0047754C" w14:paraId="2F43BDE3" w14:textId="77777777" w:rsidTr="00734E16">
        <w:trPr>
          <w:trHeight w:val="320"/>
        </w:trPr>
        <w:tc>
          <w:tcPr>
            <w:tcW w:w="1854" w:type="dxa"/>
            <w:tcBorders>
              <w:top w:val="nil"/>
              <w:left w:val="double" w:sz="4" w:space="0" w:color="000000"/>
              <w:bottom w:val="nil"/>
              <w:right w:val="double" w:sz="4" w:space="0" w:color="000000"/>
            </w:tcBorders>
          </w:tcPr>
          <w:p w14:paraId="0B0BB146" w14:textId="77777777" w:rsidR="0047754C" w:rsidRPr="00052A28" w:rsidRDefault="0047754C" w:rsidP="00052A28">
            <w:pPr>
              <w:tabs>
                <w:tab w:val="center" w:pos="8789"/>
                <w:tab w:val="center" w:pos="9072"/>
              </w:tabs>
              <w:spacing w:line="259" w:lineRule="auto"/>
              <w:ind w:left="15"/>
              <w:rPr>
                <w:rFonts w:ascii="Times" w:hAnsi="Times"/>
              </w:rPr>
            </w:pPr>
            <w:r w:rsidRPr="00052A28">
              <w:rPr>
                <w:rFonts w:ascii="Times" w:hAnsi="Times"/>
              </w:rPr>
              <w:t>ligne %</w:t>
            </w:r>
          </w:p>
        </w:tc>
        <w:tc>
          <w:tcPr>
            <w:tcW w:w="1426" w:type="dxa"/>
            <w:tcBorders>
              <w:top w:val="nil"/>
              <w:left w:val="double" w:sz="4" w:space="0" w:color="000000"/>
              <w:bottom w:val="nil"/>
              <w:right w:val="single" w:sz="4" w:space="0" w:color="000000"/>
            </w:tcBorders>
            <w:shd w:val="clear" w:color="auto" w:fill="BDD6EE" w:themeFill="accent1" w:themeFillTint="66"/>
          </w:tcPr>
          <w:p w14:paraId="5A9C75BD" w14:textId="77777777" w:rsidR="0047754C" w:rsidRPr="00082221" w:rsidRDefault="0047754C" w:rsidP="00500D25">
            <w:pPr>
              <w:tabs>
                <w:tab w:val="center" w:pos="8789"/>
                <w:tab w:val="center" w:pos="9072"/>
              </w:tabs>
              <w:spacing w:line="259" w:lineRule="auto"/>
              <w:ind w:left="404"/>
              <w:jc w:val="right"/>
              <w:rPr>
                <w:b/>
                <w:bCs/>
              </w:rPr>
            </w:pPr>
            <w:r w:rsidRPr="00082221">
              <w:rPr>
                <w:b/>
                <w:bCs/>
              </w:rPr>
              <w:t>1,16%</w:t>
            </w:r>
          </w:p>
        </w:tc>
        <w:tc>
          <w:tcPr>
            <w:tcW w:w="1285" w:type="dxa"/>
            <w:tcBorders>
              <w:top w:val="nil"/>
              <w:left w:val="single" w:sz="4" w:space="0" w:color="000000"/>
              <w:bottom w:val="nil"/>
              <w:right w:val="single" w:sz="4" w:space="0" w:color="000000"/>
            </w:tcBorders>
          </w:tcPr>
          <w:p w14:paraId="3F5DAD0D" w14:textId="77777777" w:rsidR="0047754C" w:rsidRPr="00052A28" w:rsidRDefault="0047754C" w:rsidP="00500D25">
            <w:pPr>
              <w:tabs>
                <w:tab w:val="center" w:pos="8789"/>
                <w:tab w:val="center" w:pos="9072"/>
              </w:tabs>
              <w:spacing w:line="259" w:lineRule="auto"/>
              <w:ind w:left="136"/>
              <w:jc w:val="right"/>
            </w:pPr>
            <w:r w:rsidRPr="00052A28">
              <w:t>74,42%</w:t>
            </w:r>
          </w:p>
        </w:tc>
        <w:tc>
          <w:tcPr>
            <w:tcW w:w="4508" w:type="dxa"/>
            <w:tcBorders>
              <w:top w:val="nil"/>
              <w:left w:val="single" w:sz="4" w:space="0" w:color="000000"/>
              <w:bottom w:val="nil"/>
              <w:right w:val="single" w:sz="4" w:space="0" w:color="000000"/>
            </w:tcBorders>
          </w:tcPr>
          <w:p w14:paraId="07C499F4" w14:textId="77777777" w:rsidR="0047754C" w:rsidRPr="00052A28" w:rsidRDefault="0047754C" w:rsidP="00500D25">
            <w:pPr>
              <w:tabs>
                <w:tab w:val="center" w:pos="8789"/>
                <w:tab w:val="center" w:pos="9072"/>
              </w:tabs>
              <w:spacing w:line="259" w:lineRule="auto"/>
              <w:jc w:val="right"/>
            </w:pPr>
            <w:r w:rsidRPr="00052A28">
              <w:t>24,42%</w:t>
            </w:r>
          </w:p>
        </w:tc>
        <w:tc>
          <w:tcPr>
            <w:tcW w:w="1276" w:type="dxa"/>
            <w:tcBorders>
              <w:top w:val="nil"/>
              <w:left w:val="single" w:sz="4" w:space="0" w:color="000000"/>
              <w:bottom w:val="nil"/>
              <w:right w:val="double" w:sz="4" w:space="0" w:color="000000"/>
            </w:tcBorders>
          </w:tcPr>
          <w:p w14:paraId="1C52CB08" w14:textId="77777777" w:rsidR="0047754C" w:rsidRDefault="0047754C" w:rsidP="00500D25">
            <w:pPr>
              <w:tabs>
                <w:tab w:val="center" w:pos="8789"/>
                <w:tab w:val="center" w:pos="9072"/>
              </w:tabs>
              <w:spacing w:line="259" w:lineRule="auto"/>
              <w:jc w:val="right"/>
            </w:pPr>
            <w:r>
              <w:t>100,00%</w:t>
            </w:r>
          </w:p>
        </w:tc>
      </w:tr>
      <w:tr w:rsidR="0047754C" w14:paraId="7B394165" w14:textId="77777777" w:rsidTr="00734E16">
        <w:trPr>
          <w:trHeight w:val="328"/>
        </w:trPr>
        <w:tc>
          <w:tcPr>
            <w:tcW w:w="1854" w:type="dxa"/>
            <w:tcBorders>
              <w:top w:val="nil"/>
              <w:left w:val="double" w:sz="4" w:space="0" w:color="000000"/>
              <w:bottom w:val="single" w:sz="4" w:space="0" w:color="000000"/>
              <w:right w:val="double" w:sz="4" w:space="0" w:color="000000"/>
            </w:tcBorders>
          </w:tcPr>
          <w:p w14:paraId="54D867FC" w14:textId="77777777" w:rsidR="0047754C" w:rsidRPr="00052A28" w:rsidRDefault="0047754C"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1426" w:type="dxa"/>
            <w:tcBorders>
              <w:top w:val="nil"/>
              <w:left w:val="double" w:sz="4" w:space="0" w:color="000000"/>
              <w:bottom w:val="single" w:sz="4" w:space="0" w:color="000000"/>
              <w:right w:val="single" w:sz="4" w:space="0" w:color="000000"/>
            </w:tcBorders>
          </w:tcPr>
          <w:p w14:paraId="0D1A0312" w14:textId="77777777" w:rsidR="0047754C" w:rsidRDefault="0047754C" w:rsidP="00500D25">
            <w:pPr>
              <w:tabs>
                <w:tab w:val="center" w:pos="8789"/>
                <w:tab w:val="center" w:pos="9072"/>
              </w:tabs>
              <w:spacing w:line="259" w:lineRule="auto"/>
              <w:ind w:left="456"/>
              <w:jc w:val="right"/>
            </w:pPr>
            <w:r>
              <w:t>-4,23</w:t>
            </w:r>
          </w:p>
        </w:tc>
        <w:tc>
          <w:tcPr>
            <w:tcW w:w="1285" w:type="dxa"/>
            <w:tcBorders>
              <w:top w:val="nil"/>
              <w:left w:val="single" w:sz="4" w:space="0" w:color="000000"/>
              <w:bottom w:val="single" w:sz="4" w:space="0" w:color="000000"/>
              <w:right w:val="single" w:sz="4" w:space="0" w:color="000000"/>
            </w:tcBorders>
          </w:tcPr>
          <w:p w14:paraId="39F478D2" w14:textId="77777777" w:rsidR="0047754C" w:rsidRDefault="0047754C" w:rsidP="00500D25">
            <w:pPr>
              <w:tabs>
                <w:tab w:val="center" w:pos="8789"/>
                <w:tab w:val="center" w:pos="9072"/>
              </w:tabs>
              <w:spacing w:line="259" w:lineRule="auto"/>
              <w:ind w:left="555"/>
              <w:jc w:val="right"/>
            </w:pPr>
            <w:r>
              <w:t>3,67</w:t>
            </w:r>
          </w:p>
        </w:tc>
        <w:tc>
          <w:tcPr>
            <w:tcW w:w="4508" w:type="dxa"/>
            <w:tcBorders>
              <w:top w:val="nil"/>
              <w:left w:val="single" w:sz="4" w:space="0" w:color="000000"/>
              <w:bottom w:val="single" w:sz="4" w:space="0" w:color="000000"/>
              <w:right w:val="single" w:sz="4" w:space="0" w:color="000000"/>
            </w:tcBorders>
          </w:tcPr>
          <w:p w14:paraId="72CBDB5D" w14:textId="77777777" w:rsidR="0047754C" w:rsidRDefault="0047754C" w:rsidP="00500D25">
            <w:pPr>
              <w:tabs>
                <w:tab w:val="center" w:pos="8789"/>
                <w:tab w:val="center" w:pos="9072"/>
              </w:tabs>
              <w:spacing w:line="259" w:lineRule="auto"/>
              <w:jc w:val="right"/>
            </w:pPr>
            <w:r>
              <w:t>-,89</w:t>
            </w:r>
          </w:p>
        </w:tc>
        <w:tc>
          <w:tcPr>
            <w:tcW w:w="1276" w:type="dxa"/>
            <w:tcBorders>
              <w:top w:val="nil"/>
              <w:left w:val="single" w:sz="4" w:space="0" w:color="000000"/>
              <w:bottom w:val="single" w:sz="4" w:space="0" w:color="000000"/>
              <w:right w:val="double" w:sz="4" w:space="0" w:color="000000"/>
            </w:tcBorders>
          </w:tcPr>
          <w:p w14:paraId="11AB7F24" w14:textId="77777777" w:rsidR="0047754C" w:rsidRDefault="0047754C" w:rsidP="00500D25">
            <w:pPr>
              <w:tabs>
                <w:tab w:val="center" w:pos="8789"/>
                <w:tab w:val="center" w:pos="9072"/>
              </w:tabs>
              <w:spacing w:line="259" w:lineRule="auto"/>
              <w:ind w:left="660"/>
              <w:jc w:val="right"/>
            </w:pPr>
            <w:r>
              <w:t>,00</w:t>
            </w:r>
          </w:p>
        </w:tc>
      </w:tr>
      <w:tr w:rsidR="0047754C" w14:paraId="4DE5C529" w14:textId="77777777" w:rsidTr="00734E16">
        <w:trPr>
          <w:trHeight w:val="342"/>
        </w:trPr>
        <w:tc>
          <w:tcPr>
            <w:tcW w:w="1854" w:type="dxa"/>
            <w:tcBorders>
              <w:top w:val="single" w:sz="4" w:space="0" w:color="000000"/>
              <w:left w:val="double" w:sz="4" w:space="0" w:color="000000"/>
              <w:bottom w:val="nil"/>
              <w:right w:val="double" w:sz="4" w:space="0" w:color="000000"/>
            </w:tcBorders>
          </w:tcPr>
          <w:p w14:paraId="5E8EBE2B" w14:textId="77777777" w:rsidR="0047754C" w:rsidRPr="00052A28" w:rsidRDefault="0047754C" w:rsidP="00734E16">
            <w:pPr>
              <w:tabs>
                <w:tab w:val="center" w:pos="8789"/>
                <w:tab w:val="center" w:pos="9072"/>
              </w:tabs>
              <w:spacing w:line="259" w:lineRule="auto"/>
              <w:ind w:left="15"/>
              <w:rPr>
                <w:rFonts w:ascii="Times" w:hAnsi="Times"/>
              </w:rPr>
            </w:pPr>
            <w:r w:rsidRPr="00052A28">
              <w:rPr>
                <w:rFonts w:ascii="Times" w:hAnsi="Times"/>
              </w:rPr>
              <w:t>homme</w:t>
            </w:r>
          </w:p>
        </w:tc>
        <w:tc>
          <w:tcPr>
            <w:tcW w:w="1426" w:type="dxa"/>
            <w:tcBorders>
              <w:top w:val="single" w:sz="4" w:space="0" w:color="000000"/>
              <w:left w:val="double" w:sz="4" w:space="0" w:color="000000"/>
              <w:bottom w:val="nil"/>
              <w:right w:val="single" w:sz="4" w:space="0" w:color="000000"/>
            </w:tcBorders>
          </w:tcPr>
          <w:p w14:paraId="252268D7" w14:textId="77777777" w:rsidR="0047754C" w:rsidRDefault="0047754C" w:rsidP="00500D25">
            <w:pPr>
              <w:tabs>
                <w:tab w:val="center" w:pos="8789"/>
                <w:tab w:val="center" w:pos="9072"/>
              </w:tabs>
              <w:spacing w:line="259" w:lineRule="auto"/>
              <w:ind w:left="375"/>
              <w:jc w:val="right"/>
            </w:pPr>
            <w:r>
              <w:t>24,00</w:t>
            </w:r>
          </w:p>
        </w:tc>
        <w:tc>
          <w:tcPr>
            <w:tcW w:w="1285" w:type="dxa"/>
            <w:tcBorders>
              <w:top w:val="single" w:sz="4" w:space="0" w:color="000000"/>
              <w:left w:val="single" w:sz="4" w:space="0" w:color="000000"/>
              <w:bottom w:val="nil"/>
              <w:right w:val="single" w:sz="4" w:space="0" w:color="000000"/>
            </w:tcBorders>
          </w:tcPr>
          <w:p w14:paraId="341CC531" w14:textId="77777777" w:rsidR="0047754C" w:rsidRDefault="0047754C" w:rsidP="00500D25">
            <w:pPr>
              <w:tabs>
                <w:tab w:val="center" w:pos="8789"/>
                <w:tab w:val="center" w:pos="9072"/>
              </w:tabs>
              <w:spacing w:line="259" w:lineRule="auto"/>
              <w:ind w:left="378"/>
              <w:jc w:val="right"/>
            </w:pPr>
            <w:r>
              <w:t>55,00</w:t>
            </w:r>
          </w:p>
        </w:tc>
        <w:tc>
          <w:tcPr>
            <w:tcW w:w="4508" w:type="dxa"/>
            <w:tcBorders>
              <w:top w:val="single" w:sz="4" w:space="0" w:color="000000"/>
              <w:left w:val="single" w:sz="4" w:space="0" w:color="000000"/>
              <w:bottom w:val="nil"/>
              <w:right w:val="single" w:sz="4" w:space="0" w:color="000000"/>
            </w:tcBorders>
          </w:tcPr>
          <w:p w14:paraId="4EC5AE69" w14:textId="77777777" w:rsidR="0047754C" w:rsidRDefault="0047754C" w:rsidP="00500D25">
            <w:pPr>
              <w:tabs>
                <w:tab w:val="center" w:pos="8789"/>
                <w:tab w:val="center" w:pos="9072"/>
              </w:tabs>
              <w:spacing w:line="259" w:lineRule="auto"/>
              <w:jc w:val="right"/>
            </w:pPr>
            <w:r>
              <w:t>34,00</w:t>
            </w:r>
          </w:p>
        </w:tc>
        <w:tc>
          <w:tcPr>
            <w:tcW w:w="1276" w:type="dxa"/>
            <w:tcBorders>
              <w:top w:val="single" w:sz="4" w:space="0" w:color="000000"/>
              <w:left w:val="single" w:sz="4" w:space="0" w:color="000000"/>
              <w:bottom w:val="nil"/>
              <w:right w:val="double" w:sz="4" w:space="0" w:color="000000"/>
            </w:tcBorders>
          </w:tcPr>
          <w:p w14:paraId="10C0C22C" w14:textId="77777777" w:rsidR="0047754C" w:rsidRDefault="0047754C" w:rsidP="00500D25">
            <w:pPr>
              <w:tabs>
                <w:tab w:val="center" w:pos="8789"/>
                <w:tab w:val="center" w:pos="9072"/>
              </w:tabs>
              <w:spacing w:line="259" w:lineRule="auto"/>
              <w:ind w:left="284"/>
              <w:jc w:val="right"/>
            </w:pPr>
            <w:r>
              <w:t>113,00</w:t>
            </w:r>
          </w:p>
        </w:tc>
      </w:tr>
      <w:tr w:rsidR="0047754C" w14:paraId="5A56BB55" w14:textId="77777777" w:rsidTr="00734E16">
        <w:trPr>
          <w:trHeight w:val="320"/>
        </w:trPr>
        <w:tc>
          <w:tcPr>
            <w:tcW w:w="1854" w:type="dxa"/>
            <w:tcBorders>
              <w:top w:val="nil"/>
              <w:left w:val="double" w:sz="4" w:space="0" w:color="000000"/>
              <w:bottom w:val="nil"/>
              <w:right w:val="double" w:sz="4" w:space="0" w:color="000000"/>
            </w:tcBorders>
          </w:tcPr>
          <w:p w14:paraId="02C9920F" w14:textId="77777777" w:rsidR="0047754C" w:rsidRPr="00052A28" w:rsidRDefault="0047754C" w:rsidP="00052A28">
            <w:pPr>
              <w:tabs>
                <w:tab w:val="center" w:pos="8789"/>
                <w:tab w:val="center" w:pos="9072"/>
              </w:tabs>
              <w:spacing w:line="259" w:lineRule="auto"/>
              <w:ind w:left="15"/>
              <w:rPr>
                <w:rFonts w:ascii="Times" w:hAnsi="Times"/>
              </w:rPr>
            </w:pPr>
            <w:r w:rsidRPr="00052A28">
              <w:rPr>
                <w:rFonts w:ascii="Times" w:hAnsi="Times"/>
              </w:rPr>
              <w:t>ligne %</w:t>
            </w:r>
          </w:p>
        </w:tc>
        <w:tc>
          <w:tcPr>
            <w:tcW w:w="1426" w:type="dxa"/>
            <w:tcBorders>
              <w:top w:val="nil"/>
              <w:left w:val="double" w:sz="4" w:space="0" w:color="000000"/>
              <w:bottom w:val="nil"/>
              <w:right w:val="single" w:sz="4" w:space="0" w:color="000000"/>
            </w:tcBorders>
            <w:shd w:val="clear" w:color="auto" w:fill="BDD6EE" w:themeFill="accent1" w:themeFillTint="66"/>
          </w:tcPr>
          <w:p w14:paraId="09F50CF7" w14:textId="77777777" w:rsidR="0047754C" w:rsidRPr="00082221" w:rsidRDefault="0047754C" w:rsidP="00500D25">
            <w:pPr>
              <w:tabs>
                <w:tab w:val="center" w:pos="8789"/>
                <w:tab w:val="center" w:pos="9072"/>
              </w:tabs>
              <w:spacing w:line="259" w:lineRule="auto"/>
              <w:ind w:left="172"/>
              <w:jc w:val="right"/>
              <w:rPr>
                <w:b/>
                <w:bCs/>
              </w:rPr>
            </w:pPr>
            <w:r w:rsidRPr="00082221">
              <w:rPr>
                <w:b/>
                <w:bCs/>
              </w:rPr>
              <w:t>21,24%</w:t>
            </w:r>
          </w:p>
        </w:tc>
        <w:tc>
          <w:tcPr>
            <w:tcW w:w="1285" w:type="dxa"/>
            <w:tcBorders>
              <w:top w:val="nil"/>
              <w:left w:val="single" w:sz="4" w:space="0" w:color="000000"/>
              <w:bottom w:val="nil"/>
              <w:right w:val="single" w:sz="4" w:space="0" w:color="000000"/>
            </w:tcBorders>
          </w:tcPr>
          <w:p w14:paraId="18FF0619" w14:textId="77777777" w:rsidR="0047754C" w:rsidRDefault="0047754C" w:rsidP="00500D25">
            <w:pPr>
              <w:tabs>
                <w:tab w:val="center" w:pos="8789"/>
                <w:tab w:val="center" w:pos="9072"/>
              </w:tabs>
              <w:spacing w:line="259" w:lineRule="auto"/>
              <w:ind w:left="126"/>
              <w:jc w:val="right"/>
            </w:pPr>
            <w:r>
              <w:t>48,67%</w:t>
            </w:r>
          </w:p>
        </w:tc>
        <w:tc>
          <w:tcPr>
            <w:tcW w:w="4508" w:type="dxa"/>
            <w:tcBorders>
              <w:top w:val="nil"/>
              <w:left w:val="single" w:sz="4" w:space="0" w:color="000000"/>
              <w:bottom w:val="nil"/>
              <w:right w:val="single" w:sz="4" w:space="0" w:color="000000"/>
            </w:tcBorders>
          </w:tcPr>
          <w:p w14:paraId="0A99B78E" w14:textId="77777777" w:rsidR="0047754C" w:rsidRDefault="0047754C" w:rsidP="00500D25">
            <w:pPr>
              <w:tabs>
                <w:tab w:val="center" w:pos="8789"/>
                <w:tab w:val="center" w:pos="9072"/>
              </w:tabs>
              <w:spacing w:line="259" w:lineRule="auto"/>
              <w:jc w:val="right"/>
            </w:pPr>
            <w:r>
              <w:t>30,09%</w:t>
            </w:r>
          </w:p>
        </w:tc>
        <w:tc>
          <w:tcPr>
            <w:tcW w:w="1276" w:type="dxa"/>
            <w:tcBorders>
              <w:top w:val="nil"/>
              <w:left w:val="single" w:sz="4" w:space="0" w:color="000000"/>
              <w:bottom w:val="nil"/>
              <w:right w:val="double" w:sz="4" w:space="0" w:color="000000"/>
            </w:tcBorders>
          </w:tcPr>
          <w:p w14:paraId="46237BF2" w14:textId="77777777" w:rsidR="0047754C" w:rsidRDefault="0047754C" w:rsidP="00500D25">
            <w:pPr>
              <w:tabs>
                <w:tab w:val="center" w:pos="8789"/>
                <w:tab w:val="center" w:pos="9072"/>
              </w:tabs>
              <w:spacing w:line="259" w:lineRule="auto"/>
              <w:jc w:val="right"/>
            </w:pPr>
            <w:r>
              <w:t>100,00%</w:t>
            </w:r>
          </w:p>
        </w:tc>
      </w:tr>
      <w:tr w:rsidR="0047754C" w14:paraId="0CC974A3" w14:textId="77777777" w:rsidTr="00734E16">
        <w:trPr>
          <w:trHeight w:val="328"/>
        </w:trPr>
        <w:tc>
          <w:tcPr>
            <w:tcW w:w="1854" w:type="dxa"/>
            <w:tcBorders>
              <w:top w:val="nil"/>
              <w:left w:val="double" w:sz="4" w:space="0" w:color="000000"/>
              <w:bottom w:val="single" w:sz="4" w:space="0" w:color="000000"/>
              <w:right w:val="double" w:sz="4" w:space="0" w:color="000000"/>
            </w:tcBorders>
          </w:tcPr>
          <w:p w14:paraId="4C5D87E4" w14:textId="77777777" w:rsidR="0047754C" w:rsidRPr="00052A28" w:rsidRDefault="0047754C"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1426" w:type="dxa"/>
            <w:tcBorders>
              <w:top w:val="nil"/>
              <w:left w:val="double" w:sz="4" w:space="0" w:color="000000"/>
              <w:bottom w:val="single" w:sz="4" w:space="0" w:color="000000"/>
              <w:right w:val="single" w:sz="4" w:space="0" w:color="000000"/>
            </w:tcBorders>
          </w:tcPr>
          <w:p w14:paraId="3B3311C4" w14:textId="77777777" w:rsidR="0047754C" w:rsidRDefault="0047754C" w:rsidP="00500D25">
            <w:pPr>
              <w:tabs>
                <w:tab w:val="center" w:pos="8789"/>
                <w:tab w:val="center" w:pos="9072"/>
              </w:tabs>
              <w:spacing w:line="259" w:lineRule="auto"/>
              <w:ind w:left="556"/>
              <w:jc w:val="right"/>
            </w:pPr>
            <w:r>
              <w:t>4,23</w:t>
            </w:r>
          </w:p>
        </w:tc>
        <w:tc>
          <w:tcPr>
            <w:tcW w:w="1285" w:type="dxa"/>
            <w:tcBorders>
              <w:top w:val="nil"/>
              <w:left w:val="single" w:sz="4" w:space="0" w:color="000000"/>
              <w:bottom w:val="single" w:sz="4" w:space="0" w:color="000000"/>
              <w:right w:val="single" w:sz="4" w:space="0" w:color="000000"/>
            </w:tcBorders>
          </w:tcPr>
          <w:p w14:paraId="313D612C" w14:textId="77777777" w:rsidR="0047754C" w:rsidRDefault="0047754C" w:rsidP="00500D25">
            <w:pPr>
              <w:tabs>
                <w:tab w:val="center" w:pos="8789"/>
                <w:tab w:val="center" w:pos="9072"/>
              </w:tabs>
              <w:spacing w:line="259" w:lineRule="auto"/>
              <w:ind w:left="455"/>
              <w:jc w:val="right"/>
            </w:pPr>
            <w:r>
              <w:t>-3,67</w:t>
            </w:r>
          </w:p>
        </w:tc>
        <w:tc>
          <w:tcPr>
            <w:tcW w:w="4508" w:type="dxa"/>
            <w:tcBorders>
              <w:top w:val="nil"/>
              <w:left w:val="single" w:sz="4" w:space="0" w:color="000000"/>
              <w:bottom w:val="single" w:sz="4" w:space="0" w:color="000000"/>
              <w:right w:val="single" w:sz="4" w:space="0" w:color="000000"/>
            </w:tcBorders>
          </w:tcPr>
          <w:p w14:paraId="1AC5AE14" w14:textId="77777777" w:rsidR="0047754C" w:rsidRDefault="0047754C" w:rsidP="00500D25">
            <w:pPr>
              <w:tabs>
                <w:tab w:val="center" w:pos="8789"/>
                <w:tab w:val="center" w:pos="9072"/>
              </w:tabs>
              <w:spacing w:line="259" w:lineRule="auto"/>
              <w:jc w:val="right"/>
            </w:pPr>
            <w:r>
              <w:t>,89</w:t>
            </w:r>
          </w:p>
        </w:tc>
        <w:tc>
          <w:tcPr>
            <w:tcW w:w="1276" w:type="dxa"/>
            <w:tcBorders>
              <w:top w:val="nil"/>
              <w:left w:val="single" w:sz="4" w:space="0" w:color="000000"/>
              <w:bottom w:val="single" w:sz="4" w:space="0" w:color="000000"/>
              <w:right w:val="double" w:sz="4" w:space="0" w:color="000000"/>
            </w:tcBorders>
          </w:tcPr>
          <w:p w14:paraId="2CB3E79E" w14:textId="77777777" w:rsidR="0047754C" w:rsidRDefault="0047754C" w:rsidP="00500D25">
            <w:pPr>
              <w:tabs>
                <w:tab w:val="center" w:pos="8789"/>
                <w:tab w:val="center" w:pos="9072"/>
              </w:tabs>
              <w:spacing w:line="259" w:lineRule="auto"/>
              <w:ind w:left="660"/>
              <w:jc w:val="right"/>
            </w:pPr>
            <w:r>
              <w:t>,00</w:t>
            </w:r>
          </w:p>
        </w:tc>
      </w:tr>
      <w:tr w:rsidR="0047754C" w14:paraId="7099C525" w14:textId="77777777" w:rsidTr="00734E16">
        <w:trPr>
          <w:trHeight w:val="342"/>
        </w:trPr>
        <w:tc>
          <w:tcPr>
            <w:tcW w:w="1854" w:type="dxa"/>
            <w:tcBorders>
              <w:top w:val="single" w:sz="4" w:space="0" w:color="000000"/>
              <w:left w:val="double" w:sz="4" w:space="0" w:color="000000"/>
              <w:right w:val="double" w:sz="4" w:space="0" w:color="000000"/>
            </w:tcBorders>
          </w:tcPr>
          <w:p w14:paraId="278C5BB2" w14:textId="77777777" w:rsidR="0047754C" w:rsidRPr="00052A28" w:rsidRDefault="0047754C" w:rsidP="00734E16">
            <w:pPr>
              <w:tabs>
                <w:tab w:val="center" w:pos="8789"/>
                <w:tab w:val="center" w:pos="9072"/>
              </w:tabs>
              <w:spacing w:line="259" w:lineRule="auto"/>
              <w:ind w:left="15"/>
              <w:rPr>
                <w:rFonts w:ascii="Times" w:hAnsi="Times"/>
              </w:rPr>
            </w:pPr>
            <w:r w:rsidRPr="00052A28">
              <w:rPr>
                <w:rFonts w:ascii="Times" w:hAnsi="Times"/>
              </w:rPr>
              <w:t>Total</w:t>
            </w:r>
          </w:p>
        </w:tc>
        <w:tc>
          <w:tcPr>
            <w:tcW w:w="1426" w:type="dxa"/>
            <w:tcBorders>
              <w:top w:val="single" w:sz="4" w:space="0" w:color="000000"/>
              <w:left w:val="double" w:sz="4" w:space="0" w:color="000000"/>
              <w:right w:val="single" w:sz="4" w:space="0" w:color="000000"/>
            </w:tcBorders>
          </w:tcPr>
          <w:p w14:paraId="4EA68445" w14:textId="77777777" w:rsidR="0047754C" w:rsidRDefault="0047754C" w:rsidP="00500D25">
            <w:pPr>
              <w:tabs>
                <w:tab w:val="center" w:pos="8789"/>
                <w:tab w:val="center" w:pos="9072"/>
              </w:tabs>
              <w:spacing w:line="259" w:lineRule="auto"/>
              <w:ind w:left="385"/>
              <w:jc w:val="right"/>
            </w:pPr>
            <w:r>
              <w:t>25,00</w:t>
            </w:r>
          </w:p>
        </w:tc>
        <w:tc>
          <w:tcPr>
            <w:tcW w:w="1285" w:type="dxa"/>
            <w:tcBorders>
              <w:top w:val="single" w:sz="4" w:space="0" w:color="000000"/>
              <w:left w:val="single" w:sz="4" w:space="0" w:color="000000"/>
              <w:right w:val="single" w:sz="4" w:space="0" w:color="000000"/>
            </w:tcBorders>
          </w:tcPr>
          <w:p w14:paraId="652D2547" w14:textId="77777777" w:rsidR="0047754C" w:rsidRDefault="0047754C" w:rsidP="00500D25">
            <w:pPr>
              <w:tabs>
                <w:tab w:val="center" w:pos="8789"/>
                <w:tab w:val="center" w:pos="9072"/>
              </w:tabs>
              <w:spacing w:line="259" w:lineRule="auto"/>
              <w:ind w:left="280"/>
              <w:jc w:val="right"/>
            </w:pPr>
            <w:r>
              <w:t>119,00</w:t>
            </w:r>
          </w:p>
        </w:tc>
        <w:tc>
          <w:tcPr>
            <w:tcW w:w="4508" w:type="dxa"/>
            <w:tcBorders>
              <w:top w:val="single" w:sz="4" w:space="0" w:color="000000"/>
              <w:left w:val="single" w:sz="4" w:space="0" w:color="000000"/>
              <w:right w:val="single" w:sz="4" w:space="0" w:color="000000"/>
            </w:tcBorders>
          </w:tcPr>
          <w:p w14:paraId="0FFC094F" w14:textId="77777777" w:rsidR="0047754C" w:rsidRDefault="0047754C" w:rsidP="00500D25">
            <w:pPr>
              <w:tabs>
                <w:tab w:val="center" w:pos="8789"/>
                <w:tab w:val="center" w:pos="9072"/>
              </w:tabs>
              <w:spacing w:line="259" w:lineRule="auto"/>
              <w:jc w:val="right"/>
            </w:pPr>
            <w:r>
              <w:t>55,00</w:t>
            </w:r>
          </w:p>
        </w:tc>
        <w:tc>
          <w:tcPr>
            <w:tcW w:w="1276" w:type="dxa"/>
            <w:tcBorders>
              <w:top w:val="single" w:sz="4" w:space="0" w:color="000000"/>
              <w:left w:val="single" w:sz="4" w:space="0" w:color="000000"/>
              <w:right w:val="double" w:sz="4" w:space="0" w:color="000000"/>
            </w:tcBorders>
          </w:tcPr>
          <w:p w14:paraId="52FDE07C" w14:textId="77777777" w:rsidR="0047754C" w:rsidRDefault="0047754C" w:rsidP="00500D25">
            <w:pPr>
              <w:tabs>
                <w:tab w:val="center" w:pos="8789"/>
                <w:tab w:val="center" w:pos="9072"/>
              </w:tabs>
              <w:spacing w:line="259" w:lineRule="auto"/>
              <w:ind w:left="179"/>
              <w:jc w:val="right"/>
            </w:pPr>
            <w:r>
              <w:t>199,00</w:t>
            </w:r>
          </w:p>
        </w:tc>
      </w:tr>
      <w:tr w:rsidR="0047754C" w14:paraId="02561857" w14:textId="77777777" w:rsidTr="00734E16">
        <w:trPr>
          <w:trHeight w:val="320"/>
        </w:trPr>
        <w:tc>
          <w:tcPr>
            <w:tcW w:w="1854" w:type="dxa"/>
            <w:tcBorders>
              <w:top w:val="nil"/>
              <w:left w:val="double" w:sz="4" w:space="0" w:color="000000"/>
              <w:bottom w:val="single" w:sz="4" w:space="0" w:color="auto"/>
              <w:right w:val="double" w:sz="4" w:space="0" w:color="000000"/>
            </w:tcBorders>
          </w:tcPr>
          <w:p w14:paraId="562CFCF3" w14:textId="77777777" w:rsidR="0047754C" w:rsidRDefault="0047754C" w:rsidP="00734E16">
            <w:pPr>
              <w:tabs>
                <w:tab w:val="center" w:pos="8789"/>
                <w:tab w:val="center" w:pos="9072"/>
              </w:tabs>
              <w:spacing w:after="160" w:line="259" w:lineRule="auto"/>
            </w:pPr>
          </w:p>
        </w:tc>
        <w:tc>
          <w:tcPr>
            <w:tcW w:w="1426" w:type="dxa"/>
            <w:tcBorders>
              <w:top w:val="nil"/>
              <w:left w:val="double" w:sz="4" w:space="0" w:color="000000"/>
              <w:bottom w:val="single" w:sz="4" w:space="0" w:color="auto"/>
              <w:right w:val="single" w:sz="4" w:space="0" w:color="000000"/>
            </w:tcBorders>
          </w:tcPr>
          <w:p w14:paraId="16F0CE52" w14:textId="77777777" w:rsidR="0047754C" w:rsidRDefault="0047754C" w:rsidP="00500D25">
            <w:pPr>
              <w:tabs>
                <w:tab w:val="center" w:pos="8789"/>
                <w:tab w:val="center" w:pos="9072"/>
              </w:tabs>
              <w:spacing w:line="259" w:lineRule="auto"/>
              <w:ind w:left="180"/>
              <w:jc w:val="right"/>
            </w:pPr>
            <w:r>
              <w:t>12,56%</w:t>
            </w:r>
          </w:p>
        </w:tc>
        <w:tc>
          <w:tcPr>
            <w:tcW w:w="1285" w:type="dxa"/>
            <w:tcBorders>
              <w:top w:val="nil"/>
              <w:left w:val="single" w:sz="4" w:space="0" w:color="000000"/>
              <w:bottom w:val="single" w:sz="4" w:space="0" w:color="auto"/>
              <w:right w:val="single" w:sz="4" w:space="0" w:color="000000"/>
            </w:tcBorders>
          </w:tcPr>
          <w:p w14:paraId="2F27E3AD" w14:textId="77777777" w:rsidR="0047754C" w:rsidRDefault="0047754C" w:rsidP="00500D25">
            <w:pPr>
              <w:tabs>
                <w:tab w:val="center" w:pos="8789"/>
                <w:tab w:val="center" w:pos="9072"/>
              </w:tabs>
              <w:spacing w:line="259" w:lineRule="auto"/>
              <w:ind w:left="106"/>
              <w:jc w:val="right"/>
            </w:pPr>
            <w:r>
              <w:t>59,80%</w:t>
            </w:r>
          </w:p>
        </w:tc>
        <w:tc>
          <w:tcPr>
            <w:tcW w:w="4508" w:type="dxa"/>
            <w:tcBorders>
              <w:top w:val="nil"/>
              <w:left w:val="single" w:sz="4" w:space="0" w:color="000000"/>
              <w:bottom w:val="single" w:sz="4" w:space="0" w:color="auto"/>
              <w:right w:val="single" w:sz="4" w:space="0" w:color="000000"/>
            </w:tcBorders>
          </w:tcPr>
          <w:p w14:paraId="28562D0E" w14:textId="77777777" w:rsidR="0047754C" w:rsidRDefault="0047754C" w:rsidP="00500D25">
            <w:pPr>
              <w:tabs>
                <w:tab w:val="center" w:pos="8789"/>
                <w:tab w:val="center" w:pos="9072"/>
              </w:tabs>
              <w:spacing w:line="259" w:lineRule="auto"/>
              <w:jc w:val="right"/>
            </w:pPr>
            <w:r>
              <w:t>27,64%</w:t>
            </w:r>
          </w:p>
        </w:tc>
        <w:tc>
          <w:tcPr>
            <w:tcW w:w="1276" w:type="dxa"/>
            <w:tcBorders>
              <w:top w:val="nil"/>
              <w:left w:val="single" w:sz="4" w:space="0" w:color="000000"/>
              <w:bottom w:val="single" w:sz="4" w:space="0" w:color="auto"/>
              <w:right w:val="double" w:sz="4" w:space="0" w:color="000000"/>
            </w:tcBorders>
          </w:tcPr>
          <w:p w14:paraId="0D0B3753" w14:textId="77777777" w:rsidR="0047754C" w:rsidRDefault="0047754C" w:rsidP="00500D25">
            <w:pPr>
              <w:tabs>
                <w:tab w:val="center" w:pos="8789"/>
                <w:tab w:val="center" w:pos="9072"/>
              </w:tabs>
              <w:spacing w:line="259" w:lineRule="auto"/>
              <w:jc w:val="right"/>
            </w:pPr>
            <w:r>
              <w:t>100,00%</w:t>
            </w:r>
          </w:p>
        </w:tc>
      </w:tr>
    </w:tbl>
    <w:p w14:paraId="3BF06306" w14:textId="77777777" w:rsidR="0047754C" w:rsidRPr="000C681C" w:rsidRDefault="0047754C" w:rsidP="0047754C">
      <w:pPr>
        <w:tabs>
          <w:tab w:val="center" w:pos="8789"/>
          <w:tab w:val="center" w:pos="9072"/>
        </w:tabs>
        <w:rPr>
          <w:sz w:val="10"/>
          <w:szCs w:val="10"/>
        </w:rPr>
      </w:pPr>
    </w:p>
    <w:p w14:paraId="1013B779" w14:textId="77777777" w:rsidR="0047754C" w:rsidRDefault="0047754C" w:rsidP="0047754C">
      <w:pPr>
        <w:tabs>
          <w:tab w:val="center" w:pos="8789"/>
          <w:tab w:val="center" w:pos="9072"/>
        </w:tabs>
      </w:pPr>
      <w:r w:rsidRPr="00051645">
        <w:rPr>
          <w:sz w:val="20"/>
          <w:szCs w:val="20"/>
        </w:rPr>
        <w:t>Notes : Test du Khi2 significatif au seuil de 1 %.</w:t>
      </w:r>
    </w:p>
    <w:p w14:paraId="5F7262B7" w14:textId="77777777" w:rsidR="0047754C" w:rsidRDefault="0047754C" w:rsidP="0047754C">
      <w:pPr>
        <w:tabs>
          <w:tab w:val="center" w:pos="8789"/>
          <w:tab w:val="center" w:pos="9072"/>
        </w:tabs>
        <w:jc w:val="both"/>
        <w:rPr>
          <w:sz w:val="20"/>
          <w:szCs w:val="20"/>
        </w:rPr>
      </w:pPr>
      <w:r w:rsidRPr="00A95F97">
        <w:rPr>
          <w:sz w:val="20"/>
          <w:szCs w:val="20"/>
        </w:rPr>
        <w:t xml:space="preserve">Lecture : Parmi les </w:t>
      </w:r>
      <w:r>
        <w:rPr>
          <w:sz w:val="20"/>
          <w:szCs w:val="20"/>
        </w:rPr>
        <w:t>hommes</w:t>
      </w:r>
      <w:r w:rsidRPr="00A95F97">
        <w:rPr>
          <w:sz w:val="20"/>
          <w:szCs w:val="20"/>
        </w:rPr>
        <w:t xml:space="preserve"> cérébrolésés</w:t>
      </w:r>
      <w:r>
        <w:rPr>
          <w:sz w:val="20"/>
          <w:szCs w:val="20"/>
        </w:rPr>
        <w:t xml:space="preserve"> </w:t>
      </w:r>
      <w:r w:rsidRPr="001040D0">
        <w:rPr>
          <w:sz w:val="20"/>
          <w:szCs w:val="20"/>
        </w:rPr>
        <w:t>21,24% considèrent être devenu</w:t>
      </w:r>
      <w:r>
        <w:rPr>
          <w:sz w:val="20"/>
          <w:szCs w:val="20"/>
        </w:rPr>
        <w:t>s</w:t>
      </w:r>
      <w:r w:rsidRPr="001040D0">
        <w:rPr>
          <w:sz w:val="20"/>
          <w:szCs w:val="20"/>
        </w:rPr>
        <w:t xml:space="preserve"> une charge pour leur famille </w:t>
      </w:r>
      <w:r>
        <w:rPr>
          <w:sz w:val="20"/>
          <w:szCs w:val="20"/>
        </w:rPr>
        <w:t>contre à peine</w:t>
      </w:r>
      <w:r w:rsidRPr="00A95F97">
        <w:rPr>
          <w:sz w:val="20"/>
          <w:szCs w:val="20"/>
        </w:rPr>
        <w:t xml:space="preserve"> </w:t>
      </w:r>
      <w:r w:rsidRPr="001040D0">
        <w:rPr>
          <w:sz w:val="20"/>
          <w:szCs w:val="20"/>
        </w:rPr>
        <w:t xml:space="preserve">1,16% de leurs homologues </w:t>
      </w:r>
      <w:r>
        <w:rPr>
          <w:sz w:val="20"/>
          <w:szCs w:val="20"/>
        </w:rPr>
        <w:t>féminines</w:t>
      </w:r>
      <w:r w:rsidRPr="001040D0">
        <w:rPr>
          <w:sz w:val="20"/>
          <w:szCs w:val="20"/>
        </w:rPr>
        <w:t>.</w:t>
      </w:r>
    </w:p>
    <w:p w14:paraId="74E59458" w14:textId="77777777" w:rsidR="0047754C" w:rsidRDefault="0047754C" w:rsidP="00544B6A">
      <w:pPr>
        <w:tabs>
          <w:tab w:val="center" w:pos="8789"/>
          <w:tab w:val="center" w:pos="9072"/>
        </w:tabs>
        <w:jc w:val="both"/>
        <w:rPr>
          <w:i/>
          <w:highlight w:val="green"/>
          <w:u w:val="single"/>
        </w:rPr>
      </w:pPr>
    </w:p>
    <w:p w14:paraId="09EFD36F" w14:textId="23B68955" w:rsidR="001D2E79" w:rsidRPr="00EF18F8" w:rsidRDefault="0000787B" w:rsidP="00846F52">
      <w:pPr>
        <w:tabs>
          <w:tab w:val="center" w:pos="8789"/>
          <w:tab w:val="center" w:pos="9072"/>
        </w:tabs>
        <w:jc w:val="both"/>
      </w:pPr>
      <w:r w:rsidRPr="00EF18F8">
        <w:rPr>
          <w:iCs/>
        </w:rPr>
        <w:t xml:space="preserve">Au-delà des liens que la santé perçue </w:t>
      </w:r>
      <w:r w:rsidR="0047754C" w:rsidRPr="00EF18F8">
        <w:rPr>
          <w:iCs/>
        </w:rPr>
        <w:t>entretient</w:t>
      </w:r>
      <w:r w:rsidRPr="00EF18F8">
        <w:rPr>
          <w:iCs/>
        </w:rPr>
        <w:t xml:space="preserve"> avec </w:t>
      </w:r>
      <w:r w:rsidR="00B643C3" w:rsidRPr="00EF18F8">
        <w:rPr>
          <w:iCs/>
        </w:rPr>
        <w:t>l</w:t>
      </w:r>
      <w:r w:rsidRPr="00EF18F8">
        <w:rPr>
          <w:iCs/>
        </w:rPr>
        <w:t>e genre, ces questions sont aussi façonnées par l’âge</w:t>
      </w:r>
      <w:r w:rsidR="00D67744" w:rsidRPr="00EF18F8">
        <w:rPr>
          <w:iCs/>
        </w:rPr>
        <w:t xml:space="preserve"> des enquêté.es</w:t>
      </w:r>
      <w:r w:rsidR="00B643C3" w:rsidRPr="00EF18F8">
        <w:rPr>
          <w:iCs/>
        </w:rPr>
        <w:t xml:space="preserve">. Ici, la santé </w:t>
      </w:r>
      <w:r w:rsidR="00301196" w:rsidRPr="00EF18F8">
        <w:rPr>
          <w:iCs/>
        </w:rPr>
        <w:t>subjective</w:t>
      </w:r>
      <w:r w:rsidR="00B643C3" w:rsidRPr="00EF18F8">
        <w:rPr>
          <w:iCs/>
        </w:rPr>
        <w:t xml:space="preserve"> </w:t>
      </w:r>
      <w:r w:rsidRPr="00EF18F8">
        <w:rPr>
          <w:iCs/>
        </w:rPr>
        <w:t xml:space="preserve">met en relief </w:t>
      </w:r>
      <w:r w:rsidR="00A713FF" w:rsidRPr="00EF18F8">
        <w:rPr>
          <w:iCs/>
        </w:rPr>
        <w:t xml:space="preserve">un </w:t>
      </w:r>
      <w:r w:rsidRPr="00EF18F8">
        <w:rPr>
          <w:iCs/>
        </w:rPr>
        <w:t>certain</w:t>
      </w:r>
      <w:r w:rsidR="00A713FF" w:rsidRPr="00EF18F8">
        <w:rPr>
          <w:iCs/>
        </w:rPr>
        <w:t xml:space="preserve"> nombre de</w:t>
      </w:r>
      <w:r w:rsidRPr="00EF18F8">
        <w:rPr>
          <w:iCs/>
        </w:rPr>
        <w:t xml:space="preserve"> craintes</w:t>
      </w:r>
      <w:r w:rsidR="00B643C3" w:rsidRPr="00EF18F8">
        <w:rPr>
          <w:iCs/>
        </w:rPr>
        <w:t xml:space="preserve"> qui s’amplifient avec l’avancée en âge</w:t>
      </w:r>
      <w:r w:rsidRPr="00EF18F8">
        <w:rPr>
          <w:iCs/>
        </w:rPr>
        <w:t>.</w:t>
      </w:r>
      <w:r w:rsidR="00B05FEF" w:rsidRPr="00EF18F8">
        <w:rPr>
          <w:iCs/>
        </w:rPr>
        <w:t xml:space="preserve"> </w:t>
      </w:r>
      <w:r w:rsidR="00B643C3" w:rsidRPr="00EF18F8">
        <w:rPr>
          <w:iCs/>
        </w:rPr>
        <w:t>En effet</w:t>
      </w:r>
      <w:r w:rsidR="00756023" w:rsidRPr="00EF18F8">
        <w:rPr>
          <w:iCs/>
        </w:rPr>
        <w:t>,</w:t>
      </w:r>
      <w:r w:rsidR="00B643C3" w:rsidRPr="00EF18F8">
        <w:rPr>
          <w:iCs/>
        </w:rPr>
        <w:t xml:space="preserve"> si</w:t>
      </w:r>
      <w:r w:rsidR="00756023" w:rsidRPr="00EF18F8">
        <w:rPr>
          <w:iCs/>
        </w:rPr>
        <w:t xml:space="preserve"> </w:t>
      </w:r>
      <w:r w:rsidR="00D67744" w:rsidRPr="00EF18F8">
        <w:rPr>
          <w:iCs/>
        </w:rPr>
        <w:t xml:space="preserve">l’analyse statistique ne permet d’établir </w:t>
      </w:r>
      <w:r w:rsidR="00544B6A" w:rsidRPr="00EF18F8">
        <w:rPr>
          <w:iCs/>
        </w:rPr>
        <w:t>de</w:t>
      </w:r>
      <w:r w:rsidR="00D67744" w:rsidRPr="00EF18F8">
        <w:rPr>
          <w:iCs/>
        </w:rPr>
        <w:t xml:space="preserve"> lien </w:t>
      </w:r>
      <w:r w:rsidR="00544B6A" w:rsidRPr="00EF18F8">
        <w:rPr>
          <w:iCs/>
        </w:rPr>
        <w:t xml:space="preserve">significatif </w:t>
      </w:r>
      <w:r w:rsidR="00D67744" w:rsidRPr="00EF18F8">
        <w:rPr>
          <w:iCs/>
        </w:rPr>
        <w:t xml:space="preserve">entre </w:t>
      </w:r>
      <w:r w:rsidR="00756023" w:rsidRPr="00EF18F8">
        <w:rPr>
          <w:iCs/>
        </w:rPr>
        <w:t>l</w:t>
      </w:r>
      <w:r w:rsidR="00B05FEF" w:rsidRPr="00EF18F8">
        <w:rPr>
          <w:iCs/>
        </w:rPr>
        <w:t>es personnes cérébrolésées les plus jeunes de notre échantillon (</w:t>
      </w:r>
      <w:r w:rsidR="00C96F5D" w:rsidRPr="00EF18F8">
        <w:rPr>
          <w:iCs/>
        </w:rPr>
        <w:t>-/= 45 ans</w:t>
      </w:r>
      <w:r w:rsidR="00B05FEF" w:rsidRPr="00EF18F8">
        <w:rPr>
          <w:iCs/>
        </w:rPr>
        <w:t>)</w:t>
      </w:r>
      <w:r w:rsidR="00B643C3" w:rsidRPr="00EF18F8">
        <w:rPr>
          <w:iCs/>
        </w:rPr>
        <w:t xml:space="preserve"> </w:t>
      </w:r>
      <w:r w:rsidR="00D67744" w:rsidRPr="00EF18F8">
        <w:rPr>
          <w:iCs/>
        </w:rPr>
        <w:t xml:space="preserve">et les </w:t>
      </w:r>
      <w:r w:rsidR="00B643C3" w:rsidRPr="00EF18F8">
        <w:rPr>
          <w:iCs/>
        </w:rPr>
        <w:t>crainte</w:t>
      </w:r>
      <w:r w:rsidR="00D67744" w:rsidRPr="00EF18F8">
        <w:rPr>
          <w:iCs/>
        </w:rPr>
        <w:t>s éprouvées</w:t>
      </w:r>
      <w:r w:rsidR="00EF18F8">
        <w:rPr>
          <w:iCs/>
        </w:rPr>
        <w:t xml:space="preserve">, </w:t>
      </w:r>
      <w:r w:rsidR="00376971" w:rsidRPr="00EF18F8">
        <w:rPr>
          <w:iCs/>
        </w:rPr>
        <w:t>l</w:t>
      </w:r>
      <w:r w:rsidR="00301196" w:rsidRPr="00EF18F8">
        <w:rPr>
          <w:iCs/>
        </w:rPr>
        <w:t>’expérience des lésions cérébrales d</w:t>
      </w:r>
      <w:r w:rsidR="00376971" w:rsidRPr="00EF18F8">
        <w:rPr>
          <w:iCs/>
        </w:rPr>
        <w:t>es enquêté.es les plus âgé.es</w:t>
      </w:r>
      <w:r w:rsidR="00301196" w:rsidRPr="00EF18F8">
        <w:rPr>
          <w:iCs/>
        </w:rPr>
        <w:t xml:space="preserve"> est pétrie par la peur :</w:t>
      </w:r>
      <w:r w:rsidR="00376971" w:rsidRPr="00EF18F8">
        <w:rPr>
          <w:iCs/>
        </w:rPr>
        <w:t xml:space="preserve"> peur </w:t>
      </w:r>
      <w:r w:rsidR="00B643C3" w:rsidRPr="00EF18F8">
        <w:rPr>
          <w:iCs/>
        </w:rPr>
        <w:t>d’</w:t>
      </w:r>
      <w:r w:rsidR="00376971" w:rsidRPr="00EF18F8">
        <w:rPr>
          <w:iCs/>
        </w:rPr>
        <w:t>avoir des séquelles à vie</w:t>
      </w:r>
      <w:r w:rsidR="00301196" w:rsidRPr="00EF18F8">
        <w:rPr>
          <w:iCs/>
        </w:rPr>
        <w:t> ; peur</w:t>
      </w:r>
      <w:r w:rsidR="00376971" w:rsidRPr="00EF18F8">
        <w:rPr>
          <w:iCs/>
        </w:rPr>
        <w:t xml:space="preserve"> </w:t>
      </w:r>
      <w:r w:rsidR="00B643C3" w:rsidRPr="00EF18F8">
        <w:rPr>
          <w:iCs/>
        </w:rPr>
        <w:t xml:space="preserve">de </w:t>
      </w:r>
      <w:r w:rsidR="00376971" w:rsidRPr="00EF18F8">
        <w:rPr>
          <w:iCs/>
        </w:rPr>
        <w:t>perdre leur autonomie et des relations qui leur sont chères</w:t>
      </w:r>
      <w:r w:rsidR="00301196" w:rsidRPr="00EF18F8">
        <w:rPr>
          <w:iCs/>
        </w:rPr>
        <w:t xml:space="preserve"> ; </w:t>
      </w:r>
      <w:r w:rsidR="0047754C" w:rsidRPr="00EF18F8">
        <w:rPr>
          <w:iCs/>
        </w:rPr>
        <w:t xml:space="preserve">peur </w:t>
      </w:r>
      <w:r w:rsidR="00B643C3" w:rsidRPr="00EF18F8">
        <w:rPr>
          <w:iCs/>
        </w:rPr>
        <w:t>de ne pas savoir gérer leurs émotions et même de ne pas se reconnaître</w:t>
      </w:r>
      <w:r w:rsidR="00301196" w:rsidRPr="00EF18F8">
        <w:rPr>
          <w:iCs/>
        </w:rPr>
        <w:t xml:space="preserve"> ; peur </w:t>
      </w:r>
      <w:r w:rsidR="00B643C3" w:rsidRPr="00EF18F8">
        <w:rPr>
          <w:iCs/>
        </w:rPr>
        <w:t xml:space="preserve">de perdre un certain niveau de vie - ce qui retranscrit ici essentiellement à travers l’inquiétude de </w:t>
      </w:r>
      <w:r w:rsidR="00D67744" w:rsidRPr="00EF18F8">
        <w:rPr>
          <w:iCs/>
        </w:rPr>
        <w:t xml:space="preserve">perdre son emploi et </w:t>
      </w:r>
      <w:r w:rsidR="00B643C3" w:rsidRPr="00EF18F8">
        <w:rPr>
          <w:iCs/>
        </w:rPr>
        <w:t xml:space="preserve">voir </w:t>
      </w:r>
      <w:r w:rsidR="00D67744" w:rsidRPr="00EF18F8">
        <w:rPr>
          <w:iCs/>
        </w:rPr>
        <w:t>ses</w:t>
      </w:r>
      <w:r w:rsidR="00B643C3" w:rsidRPr="00EF18F8">
        <w:rPr>
          <w:iCs/>
        </w:rPr>
        <w:t xml:space="preserve"> revenus/ressources diminuer</w:t>
      </w:r>
      <w:r w:rsidR="00E60371" w:rsidRPr="00EF18F8">
        <w:t xml:space="preserve"> (</w:t>
      </w:r>
      <w:r w:rsidR="00E60371" w:rsidRPr="00EF18F8">
        <w:rPr>
          <w:i/>
          <w:iCs/>
        </w:rPr>
        <w:t>cf</w:t>
      </w:r>
      <w:r w:rsidR="00E60371" w:rsidRPr="00EF18F8">
        <w:t>. tableaux ci-dessous)</w:t>
      </w:r>
      <w:r w:rsidR="00B643C3" w:rsidRPr="00EF18F8">
        <w:t xml:space="preserve">. </w:t>
      </w:r>
      <w:r w:rsidR="00301196" w:rsidRPr="00EF18F8">
        <w:t>Mais au-delà de toutes ces angoisses</w:t>
      </w:r>
      <w:r w:rsidR="00D17473" w:rsidRPr="00EF18F8">
        <w:t>,</w:t>
      </w:r>
      <w:r w:rsidR="00301196" w:rsidRPr="00EF18F8">
        <w:t xml:space="preserve"> c’est</w:t>
      </w:r>
      <w:r w:rsidR="00D17473" w:rsidRPr="00EF18F8">
        <w:t xml:space="preserve"> la peur de la mort </w:t>
      </w:r>
      <w:r w:rsidR="00301196" w:rsidRPr="00EF18F8">
        <w:t>qui calibre et structure</w:t>
      </w:r>
      <w:r w:rsidR="00D17473" w:rsidRPr="00EF18F8">
        <w:t xml:space="preserve"> l’expérience des lésions cérébrales</w:t>
      </w:r>
      <w:r w:rsidR="00301196" w:rsidRPr="00EF18F8">
        <w:t>, notamment des plus âgé.es de notre population</w:t>
      </w:r>
      <w:r w:rsidR="00D17473" w:rsidRPr="00EF18F8">
        <w:t>.</w:t>
      </w:r>
      <w:r w:rsidR="00301196" w:rsidRPr="00EF18F8">
        <w:t xml:space="preserve"> Ainsi, parmi les </w:t>
      </w:r>
      <w:r w:rsidR="00E60371" w:rsidRPr="00EF18F8">
        <w:t>enquêté.es qui ont plus de</w:t>
      </w:r>
      <w:r w:rsidR="00301196" w:rsidRPr="00EF18F8">
        <w:t xml:space="preserve"> 45 ans au moment de l’enquête, 62,38% déclarent avoir peur de mourir à la suite de leur incident de santé (et à cause de celui-ci)</w:t>
      </w:r>
      <w:r w:rsidR="00E60371" w:rsidRPr="00EF18F8">
        <w:t>,</w:t>
      </w:r>
      <w:r w:rsidR="00301196" w:rsidRPr="00EF18F8">
        <w:t xml:space="preserve"> contre 38,37% des enquêté.es les plus jeunes (-/=45 ans).</w:t>
      </w:r>
    </w:p>
    <w:p w14:paraId="726F34E8" w14:textId="39833A2C" w:rsidR="00C96F5D" w:rsidRPr="00052A28" w:rsidRDefault="00500D25" w:rsidP="006318D4">
      <w:pPr>
        <w:pStyle w:val="NormalWeb"/>
        <w:tabs>
          <w:tab w:val="center" w:pos="8789"/>
          <w:tab w:val="center" w:pos="9072"/>
        </w:tabs>
        <w:spacing w:before="316" w:beforeAutospacing="0" w:after="0" w:afterAutospacing="0"/>
        <w:jc w:val="both"/>
      </w:pPr>
      <w:r w:rsidRPr="00052A28">
        <w:rPr>
          <w:b/>
          <w:bCs/>
        </w:rPr>
        <w:t>Tableau N°16 :</w:t>
      </w:r>
      <w:r w:rsidRPr="00052A28">
        <w:t xml:space="preserve"> R</w:t>
      </w:r>
      <w:r w:rsidR="00C96F5D" w:rsidRPr="00052A28">
        <w:t>ecodage âge de l'enquêté.e * suite à ces lésions cérébrales, vous avez peur de mourir ? [nombre, ligne %, résidus ajustés].</w:t>
      </w:r>
    </w:p>
    <w:p w14:paraId="13B5CE53" w14:textId="77777777" w:rsidR="00B62FD2" w:rsidRPr="00B62FD2" w:rsidRDefault="00B62FD2" w:rsidP="006318D4">
      <w:pPr>
        <w:pStyle w:val="NormalWeb"/>
        <w:tabs>
          <w:tab w:val="center" w:pos="8789"/>
          <w:tab w:val="center" w:pos="9072"/>
        </w:tabs>
        <w:spacing w:before="316" w:beforeAutospacing="0" w:after="0" w:afterAutospacing="0"/>
        <w:jc w:val="both"/>
        <w:rPr>
          <w:iCs/>
          <w:color w:val="000000"/>
          <w:sz w:val="2"/>
          <w:szCs w:val="2"/>
          <w:highlight w:val="yellow"/>
          <w:u w:val="single"/>
          <w:shd w:val="clear" w:color="auto" w:fill="FFFF00"/>
        </w:rPr>
      </w:pPr>
    </w:p>
    <w:tbl>
      <w:tblPr>
        <w:tblStyle w:val="TableGrid"/>
        <w:tblW w:w="9152" w:type="dxa"/>
        <w:tblInd w:w="127" w:type="dxa"/>
        <w:tblCellMar>
          <w:top w:w="9" w:type="dxa"/>
          <w:left w:w="179" w:type="dxa"/>
          <w:bottom w:w="9" w:type="dxa"/>
          <w:right w:w="135" w:type="dxa"/>
        </w:tblCellMar>
        <w:tblLook w:val="04A0" w:firstRow="1" w:lastRow="0" w:firstColumn="1" w:lastColumn="0" w:noHBand="0" w:noVBand="1"/>
      </w:tblPr>
      <w:tblGrid>
        <w:gridCol w:w="1814"/>
        <w:gridCol w:w="2961"/>
        <w:gridCol w:w="2946"/>
        <w:gridCol w:w="1431"/>
      </w:tblGrid>
      <w:tr w:rsidR="00C96F5D" w:rsidRPr="00052A28" w14:paraId="084BF049" w14:textId="77777777" w:rsidTr="006318D4">
        <w:trPr>
          <w:trHeight w:val="167"/>
        </w:trPr>
        <w:tc>
          <w:tcPr>
            <w:tcW w:w="1814" w:type="dxa"/>
            <w:vMerge w:val="restart"/>
            <w:tcBorders>
              <w:top w:val="double" w:sz="4" w:space="0" w:color="000000"/>
              <w:left w:val="double" w:sz="4" w:space="0" w:color="000000"/>
              <w:bottom w:val="single" w:sz="4" w:space="0" w:color="000000"/>
              <w:right w:val="double" w:sz="4" w:space="0" w:color="000000"/>
            </w:tcBorders>
            <w:vAlign w:val="bottom"/>
          </w:tcPr>
          <w:p w14:paraId="2F4D9CCC" w14:textId="77777777" w:rsidR="00C96F5D" w:rsidRPr="00052A28" w:rsidRDefault="00C96F5D" w:rsidP="00052A28">
            <w:pPr>
              <w:tabs>
                <w:tab w:val="center" w:pos="8789"/>
                <w:tab w:val="center" w:pos="9072"/>
              </w:tabs>
              <w:spacing w:line="259" w:lineRule="auto"/>
              <w:ind w:left="15"/>
              <w:rPr>
                <w:rFonts w:ascii="Times" w:hAnsi="Times"/>
              </w:rPr>
            </w:pPr>
            <w:r w:rsidRPr="00052A28">
              <w:rPr>
                <w:rFonts w:ascii="Times" w:hAnsi="Times"/>
              </w:rPr>
              <w:t>recodage âge de l'enquêté.e</w:t>
            </w:r>
          </w:p>
        </w:tc>
        <w:tc>
          <w:tcPr>
            <w:tcW w:w="5907" w:type="dxa"/>
            <w:gridSpan w:val="2"/>
            <w:tcBorders>
              <w:top w:val="double" w:sz="4" w:space="0" w:color="000000"/>
              <w:left w:val="double" w:sz="4" w:space="0" w:color="000000"/>
              <w:bottom w:val="single" w:sz="4" w:space="0" w:color="000000"/>
              <w:right w:val="single" w:sz="4" w:space="0" w:color="000000"/>
            </w:tcBorders>
          </w:tcPr>
          <w:p w14:paraId="4F8502F8" w14:textId="77777777" w:rsidR="00C96F5D" w:rsidRPr="00052A28" w:rsidRDefault="00C96F5D" w:rsidP="006318D4">
            <w:pPr>
              <w:tabs>
                <w:tab w:val="center" w:pos="8789"/>
                <w:tab w:val="center" w:pos="9072"/>
              </w:tabs>
              <w:spacing w:line="259" w:lineRule="auto"/>
              <w:jc w:val="center"/>
              <w:rPr>
                <w:rFonts w:ascii="Times" w:hAnsi="Times"/>
              </w:rPr>
            </w:pPr>
            <w:r w:rsidRPr="00052A28">
              <w:rPr>
                <w:rFonts w:ascii="Times" w:eastAsia="Calibri" w:hAnsi="Times" w:cs="Calibri"/>
              </w:rPr>
              <w:t>suite à ces lésions cérébrales, vous avez peur de mourir ?</w:t>
            </w:r>
          </w:p>
        </w:tc>
        <w:tc>
          <w:tcPr>
            <w:tcW w:w="1431" w:type="dxa"/>
            <w:vMerge w:val="restart"/>
            <w:tcBorders>
              <w:top w:val="double" w:sz="4" w:space="0" w:color="000000"/>
              <w:left w:val="single" w:sz="4" w:space="0" w:color="000000"/>
              <w:bottom w:val="single" w:sz="4" w:space="0" w:color="000000"/>
              <w:right w:val="double" w:sz="4" w:space="0" w:color="000000"/>
            </w:tcBorders>
            <w:vAlign w:val="bottom"/>
          </w:tcPr>
          <w:p w14:paraId="3CCFBB29" w14:textId="77777777" w:rsidR="00C96F5D" w:rsidRPr="00052A28" w:rsidRDefault="00C96F5D" w:rsidP="006318D4">
            <w:pPr>
              <w:tabs>
                <w:tab w:val="center" w:pos="8789"/>
                <w:tab w:val="center" w:pos="9072"/>
              </w:tabs>
              <w:spacing w:line="259" w:lineRule="auto"/>
              <w:jc w:val="center"/>
              <w:rPr>
                <w:rFonts w:ascii="Times" w:hAnsi="Times"/>
              </w:rPr>
            </w:pPr>
            <w:r w:rsidRPr="00052A28">
              <w:rPr>
                <w:rFonts w:ascii="Times" w:hAnsi="Times"/>
              </w:rPr>
              <w:t>Total</w:t>
            </w:r>
          </w:p>
        </w:tc>
      </w:tr>
      <w:tr w:rsidR="00C96F5D" w:rsidRPr="00052A28" w14:paraId="3D99FEDF" w14:textId="77777777" w:rsidTr="006318D4">
        <w:trPr>
          <w:trHeight w:val="311"/>
        </w:trPr>
        <w:tc>
          <w:tcPr>
            <w:tcW w:w="1814" w:type="dxa"/>
            <w:vMerge/>
            <w:tcBorders>
              <w:top w:val="nil"/>
              <w:left w:val="double" w:sz="4" w:space="0" w:color="000000"/>
              <w:bottom w:val="single" w:sz="4" w:space="0" w:color="000000"/>
              <w:right w:val="double" w:sz="4" w:space="0" w:color="000000"/>
            </w:tcBorders>
          </w:tcPr>
          <w:p w14:paraId="644DD292" w14:textId="77777777" w:rsidR="00C96F5D" w:rsidRPr="00052A28" w:rsidRDefault="00C96F5D" w:rsidP="00052A28">
            <w:pPr>
              <w:tabs>
                <w:tab w:val="center" w:pos="8789"/>
                <w:tab w:val="center" w:pos="9072"/>
              </w:tabs>
              <w:spacing w:line="259" w:lineRule="auto"/>
              <w:ind w:left="15"/>
              <w:rPr>
                <w:rFonts w:ascii="Times" w:hAnsi="Times"/>
              </w:rPr>
            </w:pPr>
          </w:p>
        </w:tc>
        <w:tc>
          <w:tcPr>
            <w:tcW w:w="2961" w:type="dxa"/>
            <w:tcBorders>
              <w:top w:val="single" w:sz="4" w:space="0" w:color="000000"/>
              <w:left w:val="double" w:sz="4" w:space="0" w:color="000000"/>
              <w:bottom w:val="single" w:sz="4" w:space="0" w:color="000000"/>
              <w:right w:val="single" w:sz="4" w:space="0" w:color="000000"/>
            </w:tcBorders>
          </w:tcPr>
          <w:p w14:paraId="189411C5" w14:textId="06CC657D" w:rsidR="00C96F5D" w:rsidRPr="00052A28" w:rsidRDefault="00E6597B" w:rsidP="006318D4">
            <w:pPr>
              <w:tabs>
                <w:tab w:val="center" w:pos="8789"/>
                <w:tab w:val="center" w:pos="9072"/>
              </w:tabs>
              <w:spacing w:line="259" w:lineRule="auto"/>
              <w:ind w:left="15"/>
              <w:rPr>
                <w:rFonts w:ascii="Times" w:hAnsi="Times"/>
              </w:rPr>
            </w:pPr>
            <w:r w:rsidRPr="00052A28">
              <w:rPr>
                <w:rFonts w:ascii="Times" w:hAnsi="Times"/>
              </w:rPr>
              <w:t>O</w:t>
            </w:r>
            <w:r w:rsidR="00C96F5D" w:rsidRPr="00052A28">
              <w:rPr>
                <w:rFonts w:ascii="Times" w:hAnsi="Times"/>
              </w:rPr>
              <w:t>ui</w:t>
            </w:r>
          </w:p>
        </w:tc>
        <w:tc>
          <w:tcPr>
            <w:tcW w:w="2946" w:type="dxa"/>
            <w:tcBorders>
              <w:top w:val="single" w:sz="4" w:space="0" w:color="000000"/>
              <w:left w:val="single" w:sz="4" w:space="0" w:color="000000"/>
              <w:bottom w:val="single" w:sz="4" w:space="0" w:color="000000"/>
              <w:right w:val="single" w:sz="4" w:space="0" w:color="000000"/>
            </w:tcBorders>
          </w:tcPr>
          <w:p w14:paraId="037A672C" w14:textId="77777777" w:rsidR="00C96F5D" w:rsidRPr="00052A28" w:rsidRDefault="00C96F5D" w:rsidP="006318D4">
            <w:pPr>
              <w:tabs>
                <w:tab w:val="center" w:pos="8789"/>
                <w:tab w:val="center" w:pos="9072"/>
              </w:tabs>
              <w:spacing w:line="259" w:lineRule="auto"/>
              <w:rPr>
                <w:rFonts w:ascii="Times" w:hAnsi="Times"/>
              </w:rPr>
            </w:pPr>
            <w:r w:rsidRPr="00052A28">
              <w:rPr>
                <w:rFonts w:ascii="Times" w:hAnsi="Times"/>
              </w:rPr>
              <w:t>non</w:t>
            </w:r>
          </w:p>
        </w:tc>
        <w:tc>
          <w:tcPr>
            <w:tcW w:w="0" w:type="auto"/>
            <w:vMerge/>
            <w:tcBorders>
              <w:top w:val="nil"/>
              <w:left w:val="single" w:sz="4" w:space="0" w:color="000000"/>
              <w:bottom w:val="single" w:sz="4" w:space="0" w:color="000000"/>
              <w:right w:val="double" w:sz="4" w:space="0" w:color="000000"/>
            </w:tcBorders>
          </w:tcPr>
          <w:p w14:paraId="09D4A3BB" w14:textId="77777777" w:rsidR="00C96F5D" w:rsidRPr="00052A28" w:rsidRDefault="00C96F5D" w:rsidP="006318D4">
            <w:pPr>
              <w:tabs>
                <w:tab w:val="center" w:pos="8789"/>
                <w:tab w:val="center" w:pos="9072"/>
              </w:tabs>
              <w:spacing w:after="160" w:line="259" w:lineRule="auto"/>
              <w:rPr>
                <w:rFonts w:ascii="Times" w:hAnsi="Times"/>
              </w:rPr>
            </w:pPr>
          </w:p>
        </w:tc>
      </w:tr>
      <w:tr w:rsidR="00C96F5D" w:rsidRPr="00052A28" w14:paraId="16E31328" w14:textId="77777777" w:rsidTr="006318D4">
        <w:trPr>
          <w:trHeight w:val="342"/>
        </w:trPr>
        <w:tc>
          <w:tcPr>
            <w:tcW w:w="1814" w:type="dxa"/>
            <w:tcBorders>
              <w:top w:val="single" w:sz="4" w:space="0" w:color="000000"/>
              <w:left w:val="double" w:sz="4" w:space="0" w:color="000000"/>
              <w:bottom w:val="nil"/>
              <w:right w:val="double" w:sz="4" w:space="0" w:color="000000"/>
            </w:tcBorders>
          </w:tcPr>
          <w:p w14:paraId="57D384DB" w14:textId="0E9279C1" w:rsidR="00C96F5D" w:rsidRPr="00052A28" w:rsidRDefault="00C96F5D" w:rsidP="00500D25">
            <w:pPr>
              <w:tabs>
                <w:tab w:val="center" w:pos="8789"/>
                <w:tab w:val="center" w:pos="9072"/>
              </w:tabs>
              <w:spacing w:line="259" w:lineRule="auto"/>
              <w:ind w:left="15"/>
              <w:rPr>
                <w:rFonts w:ascii="Times" w:hAnsi="Times"/>
              </w:rPr>
            </w:pPr>
            <w:r w:rsidRPr="00052A28">
              <w:rPr>
                <w:rFonts w:ascii="Times" w:hAnsi="Times"/>
              </w:rPr>
              <w:t>-/= 45 ans</w:t>
            </w:r>
          </w:p>
        </w:tc>
        <w:tc>
          <w:tcPr>
            <w:tcW w:w="2961" w:type="dxa"/>
            <w:tcBorders>
              <w:top w:val="single" w:sz="4" w:space="0" w:color="000000"/>
              <w:left w:val="double" w:sz="4" w:space="0" w:color="000000"/>
              <w:bottom w:val="nil"/>
              <w:right w:val="single" w:sz="4" w:space="0" w:color="000000"/>
            </w:tcBorders>
          </w:tcPr>
          <w:p w14:paraId="689CA936" w14:textId="77777777" w:rsidR="00C96F5D" w:rsidRPr="00052A28" w:rsidRDefault="00C96F5D" w:rsidP="00500D25">
            <w:pPr>
              <w:tabs>
                <w:tab w:val="center" w:pos="8789"/>
                <w:tab w:val="center" w:pos="9072"/>
              </w:tabs>
              <w:spacing w:line="259" w:lineRule="auto"/>
              <w:jc w:val="right"/>
              <w:rPr>
                <w:rFonts w:ascii="Times" w:hAnsi="Times"/>
              </w:rPr>
            </w:pPr>
            <w:r w:rsidRPr="00052A28">
              <w:rPr>
                <w:rFonts w:ascii="Times" w:hAnsi="Times"/>
              </w:rPr>
              <w:t>33,00</w:t>
            </w:r>
          </w:p>
        </w:tc>
        <w:tc>
          <w:tcPr>
            <w:tcW w:w="2946" w:type="dxa"/>
            <w:tcBorders>
              <w:top w:val="single" w:sz="4" w:space="0" w:color="000000"/>
              <w:left w:val="single" w:sz="4" w:space="0" w:color="000000"/>
              <w:bottom w:val="nil"/>
              <w:right w:val="single" w:sz="4" w:space="0" w:color="000000"/>
            </w:tcBorders>
          </w:tcPr>
          <w:p w14:paraId="5D146CC9" w14:textId="77777777" w:rsidR="00C96F5D" w:rsidRPr="00052A28" w:rsidRDefault="00C96F5D" w:rsidP="00500D25">
            <w:pPr>
              <w:tabs>
                <w:tab w:val="center" w:pos="8789"/>
                <w:tab w:val="center" w:pos="9072"/>
              </w:tabs>
              <w:spacing w:line="259" w:lineRule="auto"/>
              <w:jc w:val="right"/>
              <w:rPr>
                <w:rFonts w:ascii="Times" w:hAnsi="Times"/>
              </w:rPr>
            </w:pPr>
            <w:r w:rsidRPr="00052A28">
              <w:rPr>
                <w:rFonts w:ascii="Times" w:hAnsi="Times"/>
              </w:rPr>
              <w:t>53,00</w:t>
            </w:r>
          </w:p>
        </w:tc>
        <w:tc>
          <w:tcPr>
            <w:tcW w:w="1431" w:type="dxa"/>
            <w:tcBorders>
              <w:top w:val="single" w:sz="4" w:space="0" w:color="000000"/>
              <w:left w:val="single" w:sz="4" w:space="0" w:color="000000"/>
              <w:bottom w:val="nil"/>
              <w:right w:val="double" w:sz="4" w:space="0" w:color="000000"/>
            </w:tcBorders>
          </w:tcPr>
          <w:p w14:paraId="739E31A2" w14:textId="77777777" w:rsidR="00C96F5D" w:rsidRPr="00052A28" w:rsidRDefault="00C96F5D" w:rsidP="00500D25">
            <w:pPr>
              <w:tabs>
                <w:tab w:val="center" w:pos="8789"/>
                <w:tab w:val="center" w:pos="9072"/>
              </w:tabs>
              <w:spacing w:line="259" w:lineRule="auto"/>
              <w:ind w:left="350"/>
              <w:jc w:val="right"/>
              <w:rPr>
                <w:rFonts w:ascii="Times" w:hAnsi="Times"/>
              </w:rPr>
            </w:pPr>
            <w:r w:rsidRPr="00052A28">
              <w:rPr>
                <w:rFonts w:ascii="Times" w:hAnsi="Times"/>
              </w:rPr>
              <w:t>86,00</w:t>
            </w:r>
          </w:p>
        </w:tc>
      </w:tr>
      <w:tr w:rsidR="00C96F5D" w:rsidRPr="00052A28" w14:paraId="21A98276" w14:textId="77777777" w:rsidTr="006318D4">
        <w:trPr>
          <w:trHeight w:val="320"/>
        </w:trPr>
        <w:tc>
          <w:tcPr>
            <w:tcW w:w="1814" w:type="dxa"/>
            <w:tcBorders>
              <w:top w:val="nil"/>
              <w:left w:val="double" w:sz="4" w:space="0" w:color="000000"/>
              <w:bottom w:val="nil"/>
              <w:right w:val="double" w:sz="4" w:space="0" w:color="000000"/>
            </w:tcBorders>
          </w:tcPr>
          <w:p w14:paraId="2062B063" w14:textId="193AFE22" w:rsidR="00C96F5D" w:rsidRPr="00052A28" w:rsidRDefault="005B2ADE" w:rsidP="00052A28">
            <w:pPr>
              <w:tabs>
                <w:tab w:val="center" w:pos="8789"/>
                <w:tab w:val="center" w:pos="9072"/>
              </w:tabs>
              <w:spacing w:line="259" w:lineRule="auto"/>
              <w:ind w:left="15"/>
              <w:rPr>
                <w:rFonts w:ascii="Times" w:hAnsi="Times"/>
              </w:rPr>
            </w:pPr>
            <w:r w:rsidRPr="00052A28">
              <w:rPr>
                <w:rFonts w:ascii="Times" w:hAnsi="Times"/>
              </w:rPr>
              <w:t>ligne %</w:t>
            </w:r>
          </w:p>
        </w:tc>
        <w:tc>
          <w:tcPr>
            <w:tcW w:w="2961" w:type="dxa"/>
            <w:tcBorders>
              <w:top w:val="nil"/>
              <w:left w:val="double" w:sz="4" w:space="0" w:color="000000"/>
              <w:bottom w:val="nil"/>
              <w:right w:val="single" w:sz="4" w:space="0" w:color="000000"/>
            </w:tcBorders>
            <w:shd w:val="clear" w:color="auto" w:fill="BDD6EE" w:themeFill="accent1" w:themeFillTint="66"/>
          </w:tcPr>
          <w:p w14:paraId="05158B0D" w14:textId="77777777" w:rsidR="00C96F5D" w:rsidRPr="00052A28" w:rsidRDefault="00C96F5D" w:rsidP="00500D25">
            <w:pPr>
              <w:tabs>
                <w:tab w:val="center" w:pos="8789"/>
                <w:tab w:val="center" w:pos="9072"/>
              </w:tabs>
              <w:spacing w:line="259" w:lineRule="auto"/>
              <w:jc w:val="right"/>
              <w:rPr>
                <w:rFonts w:ascii="Times" w:hAnsi="Times"/>
                <w:b/>
                <w:bCs/>
              </w:rPr>
            </w:pPr>
            <w:r w:rsidRPr="00052A28">
              <w:rPr>
                <w:rFonts w:ascii="Times" w:hAnsi="Times"/>
                <w:b/>
                <w:bCs/>
              </w:rPr>
              <w:t>38,37%</w:t>
            </w:r>
          </w:p>
        </w:tc>
        <w:tc>
          <w:tcPr>
            <w:tcW w:w="2946" w:type="dxa"/>
            <w:tcBorders>
              <w:top w:val="nil"/>
              <w:left w:val="single" w:sz="4" w:space="0" w:color="000000"/>
              <w:bottom w:val="nil"/>
              <w:right w:val="single" w:sz="4" w:space="0" w:color="000000"/>
            </w:tcBorders>
          </w:tcPr>
          <w:p w14:paraId="26843755" w14:textId="77777777" w:rsidR="00C96F5D" w:rsidRPr="00052A28" w:rsidRDefault="00C96F5D" w:rsidP="00500D25">
            <w:pPr>
              <w:tabs>
                <w:tab w:val="center" w:pos="8789"/>
                <w:tab w:val="center" w:pos="9072"/>
              </w:tabs>
              <w:spacing w:line="259" w:lineRule="auto"/>
              <w:jc w:val="right"/>
              <w:rPr>
                <w:rFonts w:ascii="Times" w:hAnsi="Times"/>
              </w:rPr>
            </w:pPr>
            <w:r w:rsidRPr="00052A28">
              <w:rPr>
                <w:rFonts w:ascii="Times" w:hAnsi="Times"/>
              </w:rPr>
              <w:t>61,63%</w:t>
            </w:r>
          </w:p>
        </w:tc>
        <w:tc>
          <w:tcPr>
            <w:tcW w:w="1431" w:type="dxa"/>
            <w:tcBorders>
              <w:top w:val="nil"/>
              <w:left w:val="single" w:sz="4" w:space="0" w:color="000000"/>
              <w:bottom w:val="nil"/>
              <w:right w:val="double" w:sz="4" w:space="0" w:color="000000"/>
            </w:tcBorders>
          </w:tcPr>
          <w:p w14:paraId="394B87E7" w14:textId="77777777" w:rsidR="00C96F5D" w:rsidRPr="00052A28" w:rsidRDefault="00C96F5D" w:rsidP="00500D25">
            <w:pPr>
              <w:tabs>
                <w:tab w:val="center" w:pos="8789"/>
                <w:tab w:val="center" w:pos="9072"/>
              </w:tabs>
              <w:spacing w:line="259" w:lineRule="auto"/>
              <w:jc w:val="right"/>
              <w:rPr>
                <w:rFonts w:ascii="Times" w:hAnsi="Times"/>
              </w:rPr>
            </w:pPr>
            <w:r w:rsidRPr="00052A28">
              <w:rPr>
                <w:rFonts w:ascii="Times" w:hAnsi="Times"/>
              </w:rPr>
              <w:t>100,00%</w:t>
            </w:r>
          </w:p>
        </w:tc>
      </w:tr>
      <w:tr w:rsidR="00C96F5D" w:rsidRPr="00052A28" w14:paraId="1852FBCA" w14:textId="77777777" w:rsidTr="006318D4">
        <w:trPr>
          <w:trHeight w:val="328"/>
        </w:trPr>
        <w:tc>
          <w:tcPr>
            <w:tcW w:w="1814" w:type="dxa"/>
            <w:tcBorders>
              <w:top w:val="nil"/>
              <w:left w:val="double" w:sz="4" w:space="0" w:color="000000"/>
              <w:bottom w:val="single" w:sz="4" w:space="0" w:color="000000"/>
              <w:right w:val="double" w:sz="4" w:space="0" w:color="000000"/>
            </w:tcBorders>
          </w:tcPr>
          <w:p w14:paraId="4D61BCC6" w14:textId="526B19D3" w:rsidR="00C96F5D" w:rsidRPr="00052A28" w:rsidRDefault="000C681C"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2961" w:type="dxa"/>
            <w:tcBorders>
              <w:top w:val="nil"/>
              <w:left w:val="double" w:sz="4" w:space="0" w:color="000000"/>
              <w:bottom w:val="single" w:sz="4" w:space="0" w:color="000000"/>
              <w:right w:val="single" w:sz="4" w:space="0" w:color="000000"/>
            </w:tcBorders>
          </w:tcPr>
          <w:p w14:paraId="3993E926" w14:textId="77777777" w:rsidR="00C96F5D" w:rsidRPr="00052A28" w:rsidRDefault="00C96F5D" w:rsidP="00500D25">
            <w:pPr>
              <w:tabs>
                <w:tab w:val="center" w:pos="8789"/>
                <w:tab w:val="center" w:pos="9072"/>
              </w:tabs>
              <w:spacing w:line="259" w:lineRule="auto"/>
              <w:jc w:val="right"/>
              <w:rPr>
                <w:rFonts w:ascii="Times" w:hAnsi="Times"/>
              </w:rPr>
            </w:pPr>
            <w:r w:rsidRPr="00052A28">
              <w:rPr>
                <w:rFonts w:ascii="Times" w:hAnsi="Times"/>
              </w:rPr>
              <w:t>-3,27</w:t>
            </w:r>
          </w:p>
        </w:tc>
        <w:tc>
          <w:tcPr>
            <w:tcW w:w="2946" w:type="dxa"/>
            <w:tcBorders>
              <w:top w:val="nil"/>
              <w:left w:val="single" w:sz="4" w:space="0" w:color="000000"/>
              <w:bottom w:val="single" w:sz="4" w:space="0" w:color="000000"/>
              <w:right w:val="single" w:sz="4" w:space="0" w:color="000000"/>
            </w:tcBorders>
          </w:tcPr>
          <w:p w14:paraId="7A641BE3" w14:textId="77777777" w:rsidR="00C96F5D" w:rsidRPr="00052A28" w:rsidRDefault="00C96F5D" w:rsidP="00500D25">
            <w:pPr>
              <w:tabs>
                <w:tab w:val="center" w:pos="8789"/>
                <w:tab w:val="center" w:pos="9072"/>
              </w:tabs>
              <w:spacing w:line="259" w:lineRule="auto"/>
              <w:jc w:val="right"/>
              <w:rPr>
                <w:rFonts w:ascii="Times" w:hAnsi="Times"/>
              </w:rPr>
            </w:pPr>
            <w:r w:rsidRPr="00052A28">
              <w:rPr>
                <w:rFonts w:ascii="Times" w:hAnsi="Times"/>
              </w:rPr>
              <w:t>3,27</w:t>
            </w:r>
          </w:p>
        </w:tc>
        <w:tc>
          <w:tcPr>
            <w:tcW w:w="1431" w:type="dxa"/>
            <w:tcBorders>
              <w:top w:val="nil"/>
              <w:left w:val="single" w:sz="4" w:space="0" w:color="000000"/>
              <w:bottom w:val="single" w:sz="4" w:space="0" w:color="000000"/>
              <w:right w:val="double" w:sz="4" w:space="0" w:color="000000"/>
            </w:tcBorders>
          </w:tcPr>
          <w:p w14:paraId="6D8EBF6F" w14:textId="77777777" w:rsidR="00C96F5D" w:rsidRPr="00052A28" w:rsidRDefault="00C96F5D" w:rsidP="00500D25">
            <w:pPr>
              <w:tabs>
                <w:tab w:val="center" w:pos="8789"/>
                <w:tab w:val="center" w:pos="9072"/>
              </w:tabs>
              <w:spacing w:line="259" w:lineRule="auto"/>
              <w:ind w:left="660"/>
              <w:jc w:val="right"/>
              <w:rPr>
                <w:rFonts w:ascii="Times" w:hAnsi="Times"/>
              </w:rPr>
            </w:pPr>
            <w:r w:rsidRPr="00052A28">
              <w:rPr>
                <w:rFonts w:ascii="Times" w:hAnsi="Times"/>
              </w:rPr>
              <w:t>,00</w:t>
            </w:r>
          </w:p>
        </w:tc>
      </w:tr>
      <w:tr w:rsidR="00C96F5D" w:rsidRPr="00052A28" w14:paraId="25BEF464" w14:textId="77777777" w:rsidTr="006318D4">
        <w:trPr>
          <w:trHeight w:val="342"/>
        </w:trPr>
        <w:tc>
          <w:tcPr>
            <w:tcW w:w="1814" w:type="dxa"/>
            <w:tcBorders>
              <w:top w:val="single" w:sz="4" w:space="0" w:color="000000"/>
              <w:left w:val="double" w:sz="4" w:space="0" w:color="000000"/>
              <w:bottom w:val="nil"/>
              <w:right w:val="double" w:sz="4" w:space="0" w:color="000000"/>
            </w:tcBorders>
          </w:tcPr>
          <w:p w14:paraId="42922E9A" w14:textId="77777777" w:rsidR="00C96F5D" w:rsidRPr="00052A28" w:rsidRDefault="00C96F5D" w:rsidP="00500D25">
            <w:pPr>
              <w:tabs>
                <w:tab w:val="center" w:pos="8789"/>
                <w:tab w:val="center" w:pos="9072"/>
              </w:tabs>
              <w:spacing w:line="259" w:lineRule="auto"/>
              <w:ind w:left="15"/>
              <w:rPr>
                <w:rFonts w:ascii="Times" w:hAnsi="Times"/>
              </w:rPr>
            </w:pPr>
            <w:r w:rsidRPr="00052A28">
              <w:rPr>
                <w:rFonts w:ascii="Times" w:hAnsi="Times"/>
              </w:rPr>
              <w:t>+ 45 ans</w:t>
            </w:r>
          </w:p>
        </w:tc>
        <w:tc>
          <w:tcPr>
            <w:tcW w:w="2961" w:type="dxa"/>
            <w:tcBorders>
              <w:top w:val="single" w:sz="4" w:space="0" w:color="000000"/>
              <w:left w:val="double" w:sz="4" w:space="0" w:color="000000"/>
              <w:bottom w:val="nil"/>
              <w:right w:val="single" w:sz="4" w:space="0" w:color="000000"/>
            </w:tcBorders>
          </w:tcPr>
          <w:p w14:paraId="7D12A8F3" w14:textId="77777777" w:rsidR="00C96F5D" w:rsidRPr="00052A28" w:rsidRDefault="00C96F5D" w:rsidP="00500D25">
            <w:pPr>
              <w:tabs>
                <w:tab w:val="center" w:pos="8789"/>
                <w:tab w:val="center" w:pos="9072"/>
              </w:tabs>
              <w:spacing w:line="259" w:lineRule="auto"/>
              <w:jc w:val="right"/>
              <w:rPr>
                <w:rFonts w:ascii="Times" w:hAnsi="Times"/>
              </w:rPr>
            </w:pPr>
            <w:r w:rsidRPr="00052A28">
              <w:rPr>
                <w:rFonts w:ascii="Times" w:hAnsi="Times"/>
              </w:rPr>
              <w:t>63,00</w:t>
            </w:r>
          </w:p>
        </w:tc>
        <w:tc>
          <w:tcPr>
            <w:tcW w:w="2946" w:type="dxa"/>
            <w:tcBorders>
              <w:top w:val="single" w:sz="4" w:space="0" w:color="000000"/>
              <w:left w:val="single" w:sz="4" w:space="0" w:color="000000"/>
              <w:bottom w:val="nil"/>
              <w:right w:val="single" w:sz="4" w:space="0" w:color="000000"/>
            </w:tcBorders>
          </w:tcPr>
          <w:p w14:paraId="4FE87EC4" w14:textId="77777777" w:rsidR="00C96F5D" w:rsidRPr="00052A28" w:rsidRDefault="00C96F5D" w:rsidP="00500D25">
            <w:pPr>
              <w:tabs>
                <w:tab w:val="center" w:pos="8789"/>
                <w:tab w:val="center" w:pos="9072"/>
              </w:tabs>
              <w:spacing w:line="259" w:lineRule="auto"/>
              <w:jc w:val="right"/>
              <w:rPr>
                <w:rFonts w:ascii="Times" w:hAnsi="Times"/>
              </w:rPr>
            </w:pPr>
            <w:r w:rsidRPr="00052A28">
              <w:rPr>
                <w:rFonts w:ascii="Times" w:hAnsi="Times"/>
              </w:rPr>
              <w:t>38,00</w:t>
            </w:r>
          </w:p>
        </w:tc>
        <w:tc>
          <w:tcPr>
            <w:tcW w:w="1431" w:type="dxa"/>
            <w:tcBorders>
              <w:top w:val="single" w:sz="4" w:space="0" w:color="000000"/>
              <w:left w:val="single" w:sz="4" w:space="0" w:color="000000"/>
              <w:bottom w:val="nil"/>
              <w:right w:val="double" w:sz="4" w:space="0" w:color="000000"/>
            </w:tcBorders>
          </w:tcPr>
          <w:p w14:paraId="25541539" w14:textId="77777777" w:rsidR="00C96F5D" w:rsidRPr="00052A28" w:rsidRDefault="00C96F5D" w:rsidP="00500D25">
            <w:pPr>
              <w:tabs>
                <w:tab w:val="center" w:pos="8789"/>
                <w:tab w:val="center" w:pos="9072"/>
              </w:tabs>
              <w:spacing w:line="259" w:lineRule="auto"/>
              <w:ind w:left="207"/>
              <w:jc w:val="right"/>
              <w:rPr>
                <w:rFonts w:ascii="Times" w:hAnsi="Times"/>
              </w:rPr>
            </w:pPr>
            <w:r w:rsidRPr="00052A28">
              <w:rPr>
                <w:rFonts w:ascii="Times" w:hAnsi="Times"/>
              </w:rPr>
              <w:t>101,00</w:t>
            </w:r>
          </w:p>
        </w:tc>
      </w:tr>
      <w:tr w:rsidR="00C96F5D" w:rsidRPr="00052A28" w14:paraId="24F50E31" w14:textId="77777777" w:rsidTr="006318D4">
        <w:trPr>
          <w:trHeight w:val="320"/>
        </w:trPr>
        <w:tc>
          <w:tcPr>
            <w:tcW w:w="1814" w:type="dxa"/>
            <w:tcBorders>
              <w:top w:val="nil"/>
              <w:left w:val="double" w:sz="4" w:space="0" w:color="000000"/>
              <w:bottom w:val="nil"/>
              <w:right w:val="double" w:sz="4" w:space="0" w:color="000000"/>
            </w:tcBorders>
          </w:tcPr>
          <w:p w14:paraId="29B25B26" w14:textId="74DBD554" w:rsidR="00C96F5D" w:rsidRPr="00052A28" w:rsidRDefault="005B2ADE" w:rsidP="00052A28">
            <w:pPr>
              <w:tabs>
                <w:tab w:val="center" w:pos="8789"/>
                <w:tab w:val="center" w:pos="9072"/>
              </w:tabs>
              <w:spacing w:line="259" w:lineRule="auto"/>
              <w:ind w:left="15"/>
              <w:rPr>
                <w:rFonts w:ascii="Times" w:hAnsi="Times"/>
              </w:rPr>
            </w:pPr>
            <w:r w:rsidRPr="00052A28">
              <w:rPr>
                <w:rFonts w:ascii="Times" w:hAnsi="Times"/>
              </w:rPr>
              <w:t>ligne %</w:t>
            </w:r>
          </w:p>
        </w:tc>
        <w:tc>
          <w:tcPr>
            <w:tcW w:w="2961" w:type="dxa"/>
            <w:tcBorders>
              <w:top w:val="nil"/>
              <w:left w:val="double" w:sz="4" w:space="0" w:color="000000"/>
              <w:bottom w:val="nil"/>
              <w:right w:val="single" w:sz="4" w:space="0" w:color="000000"/>
            </w:tcBorders>
            <w:shd w:val="clear" w:color="auto" w:fill="BDD6EE" w:themeFill="accent1" w:themeFillTint="66"/>
          </w:tcPr>
          <w:p w14:paraId="3A5F8AD6" w14:textId="77777777" w:rsidR="00C96F5D" w:rsidRPr="00052A28" w:rsidRDefault="00C96F5D" w:rsidP="00500D25">
            <w:pPr>
              <w:tabs>
                <w:tab w:val="center" w:pos="8789"/>
                <w:tab w:val="center" w:pos="9072"/>
              </w:tabs>
              <w:spacing w:line="259" w:lineRule="auto"/>
              <w:jc w:val="right"/>
              <w:rPr>
                <w:rFonts w:ascii="Times" w:hAnsi="Times"/>
                <w:b/>
                <w:bCs/>
              </w:rPr>
            </w:pPr>
            <w:r w:rsidRPr="00052A28">
              <w:rPr>
                <w:rFonts w:ascii="Times" w:hAnsi="Times"/>
                <w:b/>
                <w:bCs/>
              </w:rPr>
              <w:t>62,38%</w:t>
            </w:r>
          </w:p>
        </w:tc>
        <w:tc>
          <w:tcPr>
            <w:tcW w:w="2946" w:type="dxa"/>
            <w:tcBorders>
              <w:top w:val="nil"/>
              <w:left w:val="single" w:sz="4" w:space="0" w:color="000000"/>
              <w:bottom w:val="nil"/>
              <w:right w:val="single" w:sz="4" w:space="0" w:color="000000"/>
            </w:tcBorders>
          </w:tcPr>
          <w:p w14:paraId="7E5DF8E6" w14:textId="77777777" w:rsidR="00C96F5D" w:rsidRPr="00052A28" w:rsidRDefault="00C96F5D" w:rsidP="00500D25">
            <w:pPr>
              <w:tabs>
                <w:tab w:val="center" w:pos="8789"/>
                <w:tab w:val="center" w:pos="9072"/>
              </w:tabs>
              <w:spacing w:line="259" w:lineRule="auto"/>
              <w:jc w:val="right"/>
              <w:rPr>
                <w:rFonts w:ascii="Times" w:hAnsi="Times"/>
              </w:rPr>
            </w:pPr>
            <w:r w:rsidRPr="00052A28">
              <w:rPr>
                <w:rFonts w:ascii="Times" w:hAnsi="Times"/>
              </w:rPr>
              <w:t>37,62%</w:t>
            </w:r>
          </w:p>
        </w:tc>
        <w:tc>
          <w:tcPr>
            <w:tcW w:w="1431" w:type="dxa"/>
            <w:tcBorders>
              <w:top w:val="nil"/>
              <w:left w:val="single" w:sz="4" w:space="0" w:color="000000"/>
              <w:bottom w:val="nil"/>
              <w:right w:val="double" w:sz="4" w:space="0" w:color="000000"/>
            </w:tcBorders>
          </w:tcPr>
          <w:p w14:paraId="7622827E" w14:textId="77777777" w:rsidR="00C96F5D" w:rsidRPr="00052A28" w:rsidRDefault="00C96F5D" w:rsidP="00500D25">
            <w:pPr>
              <w:tabs>
                <w:tab w:val="center" w:pos="8789"/>
                <w:tab w:val="center" w:pos="9072"/>
              </w:tabs>
              <w:spacing w:line="259" w:lineRule="auto"/>
              <w:jc w:val="right"/>
              <w:rPr>
                <w:rFonts w:ascii="Times" w:hAnsi="Times"/>
              </w:rPr>
            </w:pPr>
            <w:r w:rsidRPr="00052A28">
              <w:rPr>
                <w:rFonts w:ascii="Times" w:hAnsi="Times"/>
              </w:rPr>
              <w:t>100,00%</w:t>
            </w:r>
          </w:p>
        </w:tc>
      </w:tr>
      <w:tr w:rsidR="00C96F5D" w:rsidRPr="00052A28" w14:paraId="79D721E7" w14:textId="77777777" w:rsidTr="006318D4">
        <w:trPr>
          <w:trHeight w:val="328"/>
        </w:trPr>
        <w:tc>
          <w:tcPr>
            <w:tcW w:w="1814" w:type="dxa"/>
            <w:tcBorders>
              <w:top w:val="nil"/>
              <w:left w:val="double" w:sz="4" w:space="0" w:color="000000"/>
              <w:bottom w:val="single" w:sz="4" w:space="0" w:color="000000"/>
              <w:right w:val="double" w:sz="4" w:space="0" w:color="000000"/>
            </w:tcBorders>
          </w:tcPr>
          <w:p w14:paraId="00DC0A26" w14:textId="05380EB4" w:rsidR="00C96F5D" w:rsidRPr="00052A28" w:rsidRDefault="000C681C"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2961" w:type="dxa"/>
            <w:tcBorders>
              <w:top w:val="nil"/>
              <w:left w:val="double" w:sz="4" w:space="0" w:color="000000"/>
              <w:bottom w:val="single" w:sz="4" w:space="0" w:color="000000"/>
              <w:right w:val="single" w:sz="4" w:space="0" w:color="000000"/>
            </w:tcBorders>
          </w:tcPr>
          <w:p w14:paraId="147E1538" w14:textId="77777777" w:rsidR="00C96F5D" w:rsidRPr="00052A28" w:rsidRDefault="00C96F5D" w:rsidP="00500D25">
            <w:pPr>
              <w:tabs>
                <w:tab w:val="center" w:pos="8789"/>
                <w:tab w:val="center" w:pos="9072"/>
              </w:tabs>
              <w:spacing w:line="259" w:lineRule="auto"/>
              <w:jc w:val="right"/>
              <w:rPr>
                <w:rFonts w:ascii="Times" w:hAnsi="Times"/>
              </w:rPr>
            </w:pPr>
            <w:r w:rsidRPr="00052A28">
              <w:rPr>
                <w:rFonts w:ascii="Times" w:hAnsi="Times"/>
              </w:rPr>
              <w:t>3,27</w:t>
            </w:r>
          </w:p>
        </w:tc>
        <w:tc>
          <w:tcPr>
            <w:tcW w:w="2946" w:type="dxa"/>
            <w:tcBorders>
              <w:top w:val="nil"/>
              <w:left w:val="single" w:sz="4" w:space="0" w:color="000000"/>
              <w:bottom w:val="single" w:sz="4" w:space="0" w:color="000000"/>
              <w:right w:val="single" w:sz="4" w:space="0" w:color="000000"/>
            </w:tcBorders>
          </w:tcPr>
          <w:p w14:paraId="4400CEC6" w14:textId="77777777" w:rsidR="00C96F5D" w:rsidRPr="00052A28" w:rsidRDefault="00C96F5D" w:rsidP="00500D25">
            <w:pPr>
              <w:tabs>
                <w:tab w:val="center" w:pos="8789"/>
                <w:tab w:val="center" w:pos="9072"/>
              </w:tabs>
              <w:spacing w:line="259" w:lineRule="auto"/>
              <w:jc w:val="right"/>
              <w:rPr>
                <w:rFonts w:ascii="Times" w:hAnsi="Times"/>
              </w:rPr>
            </w:pPr>
            <w:r w:rsidRPr="00052A28">
              <w:rPr>
                <w:rFonts w:ascii="Times" w:hAnsi="Times"/>
              </w:rPr>
              <w:t>-3,27</w:t>
            </w:r>
          </w:p>
        </w:tc>
        <w:tc>
          <w:tcPr>
            <w:tcW w:w="1431" w:type="dxa"/>
            <w:tcBorders>
              <w:top w:val="nil"/>
              <w:left w:val="single" w:sz="4" w:space="0" w:color="000000"/>
              <w:bottom w:val="single" w:sz="4" w:space="0" w:color="000000"/>
              <w:right w:val="double" w:sz="4" w:space="0" w:color="000000"/>
            </w:tcBorders>
          </w:tcPr>
          <w:p w14:paraId="6E096791" w14:textId="77777777" w:rsidR="00C96F5D" w:rsidRPr="00052A28" w:rsidRDefault="00C96F5D" w:rsidP="00500D25">
            <w:pPr>
              <w:tabs>
                <w:tab w:val="center" w:pos="8789"/>
                <w:tab w:val="center" w:pos="9072"/>
              </w:tabs>
              <w:spacing w:line="259" w:lineRule="auto"/>
              <w:ind w:left="660"/>
              <w:jc w:val="right"/>
              <w:rPr>
                <w:rFonts w:ascii="Times" w:hAnsi="Times"/>
              </w:rPr>
            </w:pPr>
            <w:r w:rsidRPr="00052A28">
              <w:rPr>
                <w:rFonts w:ascii="Times" w:hAnsi="Times"/>
              </w:rPr>
              <w:t>,00</w:t>
            </w:r>
          </w:p>
        </w:tc>
      </w:tr>
      <w:tr w:rsidR="00C96F5D" w:rsidRPr="00052A28" w14:paraId="1CAB6735" w14:textId="77777777" w:rsidTr="006318D4">
        <w:trPr>
          <w:trHeight w:val="342"/>
        </w:trPr>
        <w:tc>
          <w:tcPr>
            <w:tcW w:w="1814" w:type="dxa"/>
            <w:tcBorders>
              <w:top w:val="single" w:sz="4" w:space="0" w:color="000000"/>
              <w:left w:val="double" w:sz="4" w:space="0" w:color="000000"/>
              <w:right w:val="double" w:sz="4" w:space="0" w:color="000000"/>
            </w:tcBorders>
          </w:tcPr>
          <w:p w14:paraId="4D3CA16A" w14:textId="77777777" w:rsidR="00C96F5D" w:rsidRPr="00052A28" w:rsidRDefault="00C96F5D" w:rsidP="00500D25">
            <w:pPr>
              <w:tabs>
                <w:tab w:val="center" w:pos="8789"/>
                <w:tab w:val="center" w:pos="9072"/>
              </w:tabs>
              <w:spacing w:line="259" w:lineRule="auto"/>
              <w:ind w:left="15"/>
              <w:rPr>
                <w:rFonts w:ascii="Times" w:hAnsi="Times"/>
              </w:rPr>
            </w:pPr>
            <w:r w:rsidRPr="00052A28">
              <w:rPr>
                <w:rFonts w:ascii="Times" w:hAnsi="Times"/>
              </w:rPr>
              <w:t>Total</w:t>
            </w:r>
          </w:p>
        </w:tc>
        <w:tc>
          <w:tcPr>
            <w:tcW w:w="2961" w:type="dxa"/>
            <w:tcBorders>
              <w:top w:val="single" w:sz="4" w:space="0" w:color="000000"/>
              <w:left w:val="double" w:sz="4" w:space="0" w:color="000000"/>
              <w:right w:val="single" w:sz="4" w:space="0" w:color="000000"/>
            </w:tcBorders>
          </w:tcPr>
          <w:p w14:paraId="2A093B26" w14:textId="77777777" w:rsidR="00C96F5D" w:rsidRPr="00052A28" w:rsidRDefault="00C96F5D" w:rsidP="00500D25">
            <w:pPr>
              <w:tabs>
                <w:tab w:val="center" w:pos="8789"/>
                <w:tab w:val="center" w:pos="9072"/>
              </w:tabs>
              <w:spacing w:line="259" w:lineRule="auto"/>
              <w:jc w:val="right"/>
              <w:rPr>
                <w:rFonts w:ascii="Times" w:hAnsi="Times"/>
              </w:rPr>
            </w:pPr>
            <w:r w:rsidRPr="00052A28">
              <w:rPr>
                <w:rFonts w:ascii="Times" w:hAnsi="Times"/>
              </w:rPr>
              <w:t>96,00</w:t>
            </w:r>
          </w:p>
        </w:tc>
        <w:tc>
          <w:tcPr>
            <w:tcW w:w="2946" w:type="dxa"/>
            <w:tcBorders>
              <w:top w:val="single" w:sz="4" w:space="0" w:color="000000"/>
              <w:left w:val="single" w:sz="4" w:space="0" w:color="000000"/>
              <w:right w:val="single" w:sz="4" w:space="0" w:color="000000"/>
            </w:tcBorders>
          </w:tcPr>
          <w:p w14:paraId="3F2ED9E7" w14:textId="77777777" w:rsidR="00C96F5D" w:rsidRPr="00052A28" w:rsidRDefault="00C96F5D" w:rsidP="00500D25">
            <w:pPr>
              <w:tabs>
                <w:tab w:val="center" w:pos="8789"/>
                <w:tab w:val="center" w:pos="9072"/>
              </w:tabs>
              <w:spacing w:line="259" w:lineRule="auto"/>
              <w:jc w:val="right"/>
              <w:rPr>
                <w:rFonts w:ascii="Times" w:hAnsi="Times"/>
              </w:rPr>
            </w:pPr>
            <w:r w:rsidRPr="00052A28">
              <w:rPr>
                <w:rFonts w:ascii="Times" w:hAnsi="Times"/>
              </w:rPr>
              <w:t>91,00</w:t>
            </w:r>
          </w:p>
        </w:tc>
        <w:tc>
          <w:tcPr>
            <w:tcW w:w="1431" w:type="dxa"/>
            <w:tcBorders>
              <w:top w:val="single" w:sz="4" w:space="0" w:color="000000"/>
              <w:left w:val="single" w:sz="4" w:space="0" w:color="000000"/>
              <w:right w:val="double" w:sz="4" w:space="0" w:color="000000"/>
            </w:tcBorders>
          </w:tcPr>
          <w:p w14:paraId="036A3622" w14:textId="77777777" w:rsidR="00C96F5D" w:rsidRPr="00052A28" w:rsidRDefault="00C96F5D" w:rsidP="00500D25">
            <w:pPr>
              <w:tabs>
                <w:tab w:val="center" w:pos="8789"/>
                <w:tab w:val="center" w:pos="9072"/>
              </w:tabs>
              <w:spacing w:line="259" w:lineRule="auto"/>
              <w:ind w:left="193"/>
              <w:jc w:val="right"/>
              <w:rPr>
                <w:rFonts w:ascii="Times" w:hAnsi="Times"/>
              </w:rPr>
            </w:pPr>
            <w:r w:rsidRPr="00052A28">
              <w:rPr>
                <w:rFonts w:ascii="Times" w:hAnsi="Times"/>
              </w:rPr>
              <w:t>187,00</w:t>
            </w:r>
          </w:p>
        </w:tc>
      </w:tr>
      <w:tr w:rsidR="00C96F5D" w:rsidRPr="00052A28" w14:paraId="02712C33" w14:textId="77777777" w:rsidTr="006318D4">
        <w:trPr>
          <w:trHeight w:val="320"/>
        </w:trPr>
        <w:tc>
          <w:tcPr>
            <w:tcW w:w="1814" w:type="dxa"/>
            <w:tcBorders>
              <w:top w:val="nil"/>
              <w:left w:val="double" w:sz="4" w:space="0" w:color="000000"/>
              <w:bottom w:val="single" w:sz="4" w:space="0" w:color="auto"/>
              <w:right w:val="double" w:sz="4" w:space="0" w:color="000000"/>
            </w:tcBorders>
          </w:tcPr>
          <w:p w14:paraId="76A32036" w14:textId="77777777" w:rsidR="00C96F5D" w:rsidRPr="00052A28" w:rsidRDefault="00C96F5D" w:rsidP="00500D25">
            <w:pPr>
              <w:tabs>
                <w:tab w:val="center" w:pos="8789"/>
                <w:tab w:val="center" w:pos="9072"/>
              </w:tabs>
              <w:spacing w:after="160" w:line="259" w:lineRule="auto"/>
              <w:jc w:val="right"/>
              <w:rPr>
                <w:rFonts w:ascii="Times" w:hAnsi="Times"/>
              </w:rPr>
            </w:pPr>
          </w:p>
        </w:tc>
        <w:tc>
          <w:tcPr>
            <w:tcW w:w="2961" w:type="dxa"/>
            <w:tcBorders>
              <w:top w:val="nil"/>
              <w:left w:val="double" w:sz="4" w:space="0" w:color="000000"/>
              <w:bottom w:val="single" w:sz="4" w:space="0" w:color="auto"/>
              <w:right w:val="single" w:sz="4" w:space="0" w:color="000000"/>
            </w:tcBorders>
          </w:tcPr>
          <w:p w14:paraId="6B17AE27" w14:textId="77777777" w:rsidR="00C96F5D" w:rsidRPr="00052A28" w:rsidRDefault="00C96F5D" w:rsidP="00500D25">
            <w:pPr>
              <w:tabs>
                <w:tab w:val="center" w:pos="8789"/>
                <w:tab w:val="center" w:pos="9072"/>
              </w:tabs>
              <w:spacing w:line="259" w:lineRule="auto"/>
              <w:jc w:val="right"/>
              <w:rPr>
                <w:rFonts w:ascii="Times" w:hAnsi="Times"/>
              </w:rPr>
            </w:pPr>
            <w:r w:rsidRPr="00052A28">
              <w:rPr>
                <w:rFonts w:ascii="Times" w:hAnsi="Times"/>
              </w:rPr>
              <w:t>51,34%</w:t>
            </w:r>
          </w:p>
        </w:tc>
        <w:tc>
          <w:tcPr>
            <w:tcW w:w="2946" w:type="dxa"/>
            <w:tcBorders>
              <w:top w:val="nil"/>
              <w:left w:val="single" w:sz="4" w:space="0" w:color="000000"/>
              <w:bottom w:val="single" w:sz="4" w:space="0" w:color="auto"/>
              <w:right w:val="single" w:sz="4" w:space="0" w:color="000000"/>
            </w:tcBorders>
          </w:tcPr>
          <w:p w14:paraId="0680F5CC" w14:textId="77777777" w:rsidR="00C96F5D" w:rsidRPr="00052A28" w:rsidRDefault="00C96F5D" w:rsidP="00500D25">
            <w:pPr>
              <w:tabs>
                <w:tab w:val="center" w:pos="8789"/>
                <w:tab w:val="center" w:pos="9072"/>
              </w:tabs>
              <w:spacing w:line="259" w:lineRule="auto"/>
              <w:jc w:val="right"/>
              <w:rPr>
                <w:rFonts w:ascii="Times" w:hAnsi="Times"/>
              </w:rPr>
            </w:pPr>
            <w:r w:rsidRPr="00052A28">
              <w:rPr>
                <w:rFonts w:ascii="Times" w:hAnsi="Times"/>
              </w:rPr>
              <w:t>48,66%</w:t>
            </w:r>
          </w:p>
        </w:tc>
        <w:tc>
          <w:tcPr>
            <w:tcW w:w="1431" w:type="dxa"/>
            <w:tcBorders>
              <w:top w:val="nil"/>
              <w:left w:val="single" w:sz="4" w:space="0" w:color="000000"/>
              <w:bottom w:val="single" w:sz="4" w:space="0" w:color="auto"/>
              <w:right w:val="double" w:sz="4" w:space="0" w:color="000000"/>
            </w:tcBorders>
          </w:tcPr>
          <w:p w14:paraId="1C624EAE" w14:textId="77777777" w:rsidR="00C96F5D" w:rsidRPr="00052A28" w:rsidRDefault="00C96F5D" w:rsidP="00500D25">
            <w:pPr>
              <w:tabs>
                <w:tab w:val="center" w:pos="8789"/>
                <w:tab w:val="center" w:pos="9072"/>
              </w:tabs>
              <w:spacing w:line="259" w:lineRule="auto"/>
              <w:jc w:val="right"/>
              <w:rPr>
                <w:rFonts w:ascii="Times" w:hAnsi="Times"/>
              </w:rPr>
            </w:pPr>
            <w:r w:rsidRPr="00052A28">
              <w:rPr>
                <w:rFonts w:ascii="Times" w:hAnsi="Times"/>
              </w:rPr>
              <w:t>100,00%</w:t>
            </w:r>
          </w:p>
        </w:tc>
      </w:tr>
    </w:tbl>
    <w:p w14:paraId="2FD652CD" w14:textId="77777777" w:rsidR="00B62FD2" w:rsidRDefault="00B62FD2" w:rsidP="00500D25">
      <w:pPr>
        <w:tabs>
          <w:tab w:val="center" w:pos="8789"/>
          <w:tab w:val="center" w:pos="9072"/>
        </w:tabs>
        <w:ind w:left="-5"/>
        <w:jc w:val="right"/>
        <w:rPr>
          <w:highlight w:val="lightGray"/>
        </w:rPr>
      </w:pPr>
    </w:p>
    <w:p w14:paraId="4C33423C" w14:textId="77777777" w:rsidR="00B62FD2" w:rsidRDefault="00B62FD2" w:rsidP="006318D4">
      <w:pPr>
        <w:tabs>
          <w:tab w:val="center" w:pos="8789"/>
          <w:tab w:val="center" w:pos="9072"/>
        </w:tabs>
      </w:pPr>
      <w:r w:rsidRPr="00051645">
        <w:rPr>
          <w:sz w:val="20"/>
          <w:szCs w:val="20"/>
        </w:rPr>
        <w:t>Notes : Test du Khi2 significatif au seuil de 1 %.</w:t>
      </w:r>
    </w:p>
    <w:p w14:paraId="6580E7BD" w14:textId="62C488E6" w:rsidR="00B62FD2" w:rsidRPr="00E15D18" w:rsidRDefault="00B62FD2" w:rsidP="006318D4">
      <w:pPr>
        <w:tabs>
          <w:tab w:val="center" w:pos="8789"/>
          <w:tab w:val="center" w:pos="9072"/>
        </w:tabs>
        <w:jc w:val="both"/>
        <w:rPr>
          <w:sz w:val="20"/>
          <w:szCs w:val="20"/>
        </w:rPr>
      </w:pPr>
      <w:r w:rsidRPr="00A95F97">
        <w:rPr>
          <w:sz w:val="20"/>
          <w:szCs w:val="20"/>
        </w:rPr>
        <w:t xml:space="preserve">Lecture : Parmi les </w:t>
      </w:r>
      <w:r>
        <w:rPr>
          <w:sz w:val="20"/>
          <w:szCs w:val="20"/>
        </w:rPr>
        <w:t>personnes</w:t>
      </w:r>
      <w:r w:rsidRPr="00A95F97">
        <w:rPr>
          <w:sz w:val="20"/>
          <w:szCs w:val="20"/>
        </w:rPr>
        <w:t xml:space="preserve"> cérébrolésé</w:t>
      </w:r>
      <w:r>
        <w:rPr>
          <w:sz w:val="20"/>
          <w:szCs w:val="20"/>
        </w:rPr>
        <w:t>e</w:t>
      </w:r>
      <w:r w:rsidRPr="00A95F97">
        <w:rPr>
          <w:sz w:val="20"/>
          <w:szCs w:val="20"/>
        </w:rPr>
        <w:t xml:space="preserve">s </w:t>
      </w:r>
      <w:r>
        <w:rPr>
          <w:sz w:val="20"/>
          <w:szCs w:val="20"/>
        </w:rPr>
        <w:t xml:space="preserve">les plus </w:t>
      </w:r>
      <w:r w:rsidR="00E15D18">
        <w:rPr>
          <w:sz w:val="20"/>
          <w:szCs w:val="20"/>
        </w:rPr>
        <w:t xml:space="preserve">âgées </w:t>
      </w:r>
      <w:r>
        <w:rPr>
          <w:sz w:val="20"/>
          <w:szCs w:val="20"/>
        </w:rPr>
        <w:t>de notre échantillon (</w:t>
      </w:r>
      <w:r w:rsidR="00E15D18">
        <w:rPr>
          <w:sz w:val="20"/>
          <w:szCs w:val="20"/>
        </w:rPr>
        <w:t>+</w:t>
      </w:r>
      <w:r w:rsidRPr="00171395">
        <w:rPr>
          <w:sz w:val="20"/>
          <w:szCs w:val="20"/>
        </w:rPr>
        <w:t xml:space="preserve"> 45 ans</w:t>
      </w:r>
      <w:r w:rsidRPr="004030FB">
        <w:rPr>
          <w:sz w:val="20"/>
          <w:szCs w:val="20"/>
        </w:rPr>
        <w:t xml:space="preserve"> </w:t>
      </w:r>
      <w:r>
        <w:rPr>
          <w:sz w:val="20"/>
          <w:szCs w:val="20"/>
        </w:rPr>
        <w:t xml:space="preserve">au moment de l’enquête) </w:t>
      </w:r>
      <w:r w:rsidR="00E15D18" w:rsidRPr="00E15D18">
        <w:rPr>
          <w:sz w:val="20"/>
          <w:szCs w:val="20"/>
        </w:rPr>
        <w:t xml:space="preserve">62,38% </w:t>
      </w:r>
      <w:r w:rsidRPr="004030FB">
        <w:rPr>
          <w:sz w:val="20"/>
          <w:szCs w:val="20"/>
        </w:rPr>
        <w:t xml:space="preserve">déclarent </w:t>
      </w:r>
      <w:r>
        <w:rPr>
          <w:sz w:val="20"/>
          <w:szCs w:val="20"/>
        </w:rPr>
        <w:t xml:space="preserve">avoir </w:t>
      </w:r>
      <w:r w:rsidR="00E15D18">
        <w:rPr>
          <w:sz w:val="20"/>
          <w:szCs w:val="20"/>
        </w:rPr>
        <w:t xml:space="preserve">peur de mourir </w:t>
      </w:r>
      <w:r>
        <w:rPr>
          <w:sz w:val="20"/>
          <w:szCs w:val="20"/>
        </w:rPr>
        <w:t>à la suite de leur incident de santé</w:t>
      </w:r>
      <w:r w:rsidR="00E15D18">
        <w:rPr>
          <w:sz w:val="20"/>
          <w:szCs w:val="20"/>
        </w:rPr>
        <w:t xml:space="preserve"> (et à cause de celui-ci)</w:t>
      </w:r>
      <w:r>
        <w:rPr>
          <w:sz w:val="20"/>
          <w:szCs w:val="20"/>
        </w:rPr>
        <w:t xml:space="preserve"> contre</w:t>
      </w:r>
      <w:r w:rsidRPr="004B3432">
        <w:rPr>
          <w:sz w:val="20"/>
          <w:szCs w:val="20"/>
        </w:rPr>
        <w:t xml:space="preserve"> </w:t>
      </w:r>
      <w:r w:rsidR="00E15D18" w:rsidRPr="00E15D18">
        <w:rPr>
          <w:sz w:val="20"/>
          <w:szCs w:val="20"/>
        </w:rPr>
        <w:t xml:space="preserve">38,37% </w:t>
      </w:r>
      <w:r w:rsidR="00E15D18">
        <w:rPr>
          <w:sz w:val="20"/>
          <w:szCs w:val="20"/>
        </w:rPr>
        <w:t>des enquêté.es les plus jeunes (</w:t>
      </w:r>
      <w:r w:rsidR="00E15D18" w:rsidRPr="00171395">
        <w:rPr>
          <w:sz w:val="20"/>
          <w:szCs w:val="20"/>
        </w:rPr>
        <w:t>-/=</w:t>
      </w:r>
      <w:r>
        <w:rPr>
          <w:sz w:val="20"/>
          <w:szCs w:val="20"/>
        </w:rPr>
        <w:t>45 ans</w:t>
      </w:r>
      <w:r w:rsidR="00E15D18">
        <w:rPr>
          <w:sz w:val="20"/>
          <w:szCs w:val="20"/>
        </w:rPr>
        <w:t>)</w:t>
      </w:r>
      <w:r w:rsidR="00405BAB">
        <w:rPr>
          <w:sz w:val="20"/>
          <w:szCs w:val="20"/>
        </w:rPr>
        <w:t>.</w:t>
      </w:r>
    </w:p>
    <w:p w14:paraId="298CD7D0" w14:textId="77777777" w:rsidR="00C96F5D" w:rsidRPr="005859F1" w:rsidRDefault="00C96F5D" w:rsidP="006318D4">
      <w:pPr>
        <w:tabs>
          <w:tab w:val="center" w:pos="8789"/>
          <w:tab w:val="center" w:pos="9072"/>
        </w:tabs>
        <w:rPr>
          <w:highlight w:val="lightGray"/>
        </w:rPr>
      </w:pPr>
    </w:p>
    <w:p w14:paraId="4B29E86E" w14:textId="54C5FC4A" w:rsidR="00C96F5D" w:rsidRPr="00052A28" w:rsidRDefault="00500D25" w:rsidP="00500D25">
      <w:pPr>
        <w:tabs>
          <w:tab w:val="center" w:pos="8789"/>
          <w:tab w:val="center" w:pos="9072"/>
        </w:tabs>
        <w:ind w:left="-5"/>
        <w:jc w:val="both"/>
      </w:pPr>
      <w:r w:rsidRPr="00052A28">
        <w:rPr>
          <w:b/>
          <w:bCs/>
        </w:rPr>
        <w:t>Tableau N°17 :</w:t>
      </w:r>
      <w:r w:rsidRPr="00052A28">
        <w:rPr>
          <w:u w:val="single"/>
        </w:rPr>
        <w:t xml:space="preserve"> </w:t>
      </w:r>
      <w:r w:rsidRPr="00052A28">
        <w:t>R</w:t>
      </w:r>
      <w:r w:rsidR="00C96F5D" w:rsidRPr="00052A28">
        <w:t>ecodage âge de l'enquêté.e * suite à ces lésions cérébrales, vous avez peur d'avoir des séquelles à vie ? [nom</w:t>
      </w:r>
      <w:r w:rsidR="00C96F5D" w:rsidRPr="00052A28">
        <w:rPr>
          <w:u w:val="single" w:color="000000"/>
        </w:rPr>
        <w:t>bre, ligne %, rés</w:t>
      </w:r>
      <w:r w:rsidR="00C96F5D" w:rsidRPr="00052A28">
        <w:t>idus ajustés].</w:t>
      </w:r>
    </w:p>
    <w:p w14:paraId="64C9BCBE" w14:textId="77777777" w:rsidR="00B62FD2" w:rsidRDefault="00B62FD2" w:rsidP="006318D4">
      <w:pPr>
        <w:tabs>
          <w:tab w:val="center" w:pos="8789"/>
          <w:tab w:val="center" w:pos="9072"/>
        </w:tabs>
        <w:ind w:left="-5"/>
      </w:pPr>
    </w:p>
    <w:tbl>
      <w:tblPr>
        <w:tblStyle w:val="TableGrid"/>
        <w:tblW w:w="7655" w:type="dxa"/>
        <w:tblInd w:w="694" w:type="dxa"/>
        <w:tblCellMar>
          <w:top w:w="9" w:type="dxa"/>
          <w:left w:w="179" w:type="dxa"/>
          <w:bottom w:w="9" w:type="dxa"/>
          <w:right w:w="135" w:type="dxa"/>
        </w:tblCellMar>
        <w:tblLook w:val="04A0" w:firstRow="1" w:lastRow="0" w:firstColumn="1" w:lastColumn="0" w:noHBand="0" w:noVBand="1"/>
      </w:tblPr>
      <w:tblGrid>
        <w:gridCol w:w="2019"/>
        <w:gridCol w:w="3066"/>
        <w:gridCol w:w="1219"/>
        <w:gridCol w:w="1351"/>
      </w:tblGrid>
      <w:tr w:rsidR="006318D4" w:rsidRPr="00052A28" w14:paraId="747149AC" w14:textId="77777777" w:rsidTr="006318D4">
        <w:trPr>
          <w:trHeight w:val="685"/>
        </w:trPr>
        <w:tc>
          <w:tcPr>
            <w:tcW w:w="2019" w:type="dxa"/>
            <w:vMerge w:val="restart"/>
            <w:tcBorders>
              <w:top w:val="double" w:sz="4" w:space="0" w:color="000000"/>
              <w:left w:val="double" w:sz="4" w:space="0" w:color="000000"/>
              <w:bottom w:val="single" w:sz="4" w:space="0" w:color="000000"/>
              <w:right w:val="double" w:sz="4" w:space="0" w:color="000000"/>
            </w:tcBorders>
            <w:vAlign w:val="bottom"/>
          </w:tcPr>
          <w:p w14:paraId="21C6AFEF" w14:textId="77777777" w:rsidR="00C96F5D" w:rsidRPr="00052A28" w:rsidRDefault="00C96F5D" w:rsidP="00052A28">
            <w:pPr>
              <w:tabs>
                <w:tab w:val="center" w:pos="8789"/>
                <w:tab w:val="center" w:pos="9072"/>
              </w:tabs>
              <w:spacing w:line="259" w:lineRule="auto"/>
              <w:ind w:left="15"/>
              <w:rPr>
                <w:rFonts w:ascii="Times" w:hAnsi="Times"/>
              </w:rPr>
            </w:pPr>
            <w:r w:rsidRPr="00052A28">
              <w:rPr>
                <w:rFonts w:ascii="Times" w:hAnsi="Times"/>
              </w:rPr>
              <w:t>recodage âge de l'enquêté.e</w:t>
            </w:r>
          </w:p>
        </w:tc>
        <w:tc>
          <w:tcPr>
            <w:tcW w:w="4285" w:type="dxa"/>
            <w:gridSpan w:val="2"/>
            <w:tcBorders>
              <w:top w:val="double" w:sz="4" w:space="0" w:color="000000"/>
              <w:left w:val="double" w:sz="4" w:space="0" w:color="000000"/>
              <w:bottom w:val="single" w:sz="4" w:space="0" w:color="000000"/>
              <w:right w:val="single" w:sz="4" w:space="0" w:color="000000"/>
            </w:tcBorders>
          </w:tcPr>
          <w:p w14:paraId="5E5833D9" w14:textId="77777777" w:rsidR="00C96F5D" w:rsidRPr="00052A28" w:rsidRDefault="00C96F5D" w:rsidP="006318D4">
            <w:pPr>
              <w:tabs>
                <w:tab w:val="center" w:pos="8789"/>
                <w:tab w:val="center" w:pos="9072"/>
              </w:tabs>
              <w:spacing w:line="259" w:lineRule="auto"/>
              <w:jc w:val="center"/>
              <w:rPr>
                <w:rFonts w:ascii="Times" w:hAnsi="Times"/>
              </w:rPr>
            </w:pPr>
            <w:r w:rsidRPr="00052A28">
              <w:rPr>
                <w:rFonts w:ascii="Times" w:eastAsia="Calibri" w:hAnsi="Times" w:cs="Calibri"/>
              </w:rPr>
              <w:t>suite à ces lésions cérébrales, vous avez peur d'avoir des séquelles à vie ?</w:t>
            </w:r>
          </w:p>
        </w:tc>
        <w:tc>
          <w:tcPr>
            <w:tcW w:w="1351" w:type="dxa"/>
            <w:vMerge w:val="restart"/>
            <w:tcBorders>
              <w:top w:val="double" w:sz="4" w:space="0" w:color="000000"/>
              <w:left w:val="single" w:sz="4" w:space="0" w:color="000000"/>
              <w:bottom w:val="single" w:sz="4" w:space="0" w:color="000000"/>
              <w:right w:val="double" w:sz="4" w:space="0" w:color="000000"/>
            </w:tcBorders>
            <w:vAlign w:val="bottom"/>
          </w:tcPr>
          <w:p w14:paraId="78C9E55E" w14:textId="77777777" w:rsidR="00C96F5D" w:rsidRPr="00052A28" w:rsidRDefault="00C96F5D" w:rsidP="006318D4">
            <w:pPr>
              <w:tabs>
                <w:tab w:val="center" w:pos="8789"/>
                <w:tab w:val="center" w:pos="9072"/>
              </w:tabs>
              <w:spacing w:line="259" w:lineRule="auto"/>
              <w:jc w:val="center"/>
              <w:rPr>
                <w:rFonts w:ascii="Times" w:hAnsi="Times"/>
              </w:rPr>
            </w:pPr>
            <w:r w:rsidRPr="00052A28">
              <w:rPr>
                <w:rFonts w:ascii="Times" w:hAnsi="Times"/>
              </w:rPr>
              <w:t>Total</w:t>
            </w:r>
          </w:p>
        </w:tc>
      </w:tr>
      <w:tr w:rsidR="006318D4" w:rsidRPr="00052A28" w14:paraId="08BD345E" w14:textId="77777777" w:rsidTr="006318D4">
        <w:trPr>
          <w:trHeight w:val="233"/>
        </w:trPr>
        <w:tc>
          <w:tcPr>
            <w:tcW w:w="2019" w:type="dxa"/>
            <w:vMerge/>
            <w:tcBorders>
              <w:top w:val="nil"/>
              <w:left w:val="double" w:sz="4" w:space="0" w:color="000000"/>
              <w:bottom w:val="single" w:sz="4" w:space="0" w:color="000000"/>
              <w:right w:val="double" w:sz="4" w:space="0" w:color="000000"/>
            </w:tcBorders>
          </w:tcPr>
          <w:p w14:paraId="39243582" w14:textId="77777777" w:rsidR="00C96F5D" w:rsidRPr="00052A28" w:rsidRDefault="00C96F5D" w:rsidP="00052A28">
            <w:pPr>
              <w:tabs>
                <w:tab w:val="center" w:pos="8789"/>
                <w:tab w:val="center" w:pos="9072"/>
              </w:tabs>
              <w:spacing w:line="259" w:lineRule="auto"/>
              <w:ind w:left="15"/>
              <w:rPr>
                <w:rFonts w:ascii="Times" w:hAnsi="Times"/>
              </w:rPr>
            </w:pPr>
          </w:p>
        </w:tc>
        <w:tc>
          <w:tcPr>
            <w:tcW w:w="3066" w:type="dxa"/>
            <w:tcBorders>
              <w:top w:val="single" w:sz="4" w:space="0" w:color="000000"/>
              <w:left w:val="double" w:sz="4" w:space="0" w:color="000000"/>
              <w:bottom w:val="single" w:sz="4" w:space="0" w:color="000000"/>
              <w:right w:val="single" w:sz="4" w:space="0" w:color="000000"/>
            </w:tcBorders>
          </w:tcPr>
          <w:p w14:paraId="3D2596F7" w14:textId="3A168C53" w:rsidR="00C96F5D" w:rsidRPr="00052A28" w:rsidRDefault="00E6597B" w:rsidP="006318D4">
            <w:pPr>
              <w:tabs>
                <w:tab w:val="center" w:pos="8789"/>
                <w:tab w:val="center" w:pos="9072"/>
              </w:tabs>
              <w:spacing w:line="259" w:lineRule="auto"/>
              <w:ind w:left="15"/>
              <w:rPr>
                <w:rFonts w:ascii="Times" w:hAnsi="Times"/>
              </w:rPr>
            </w:pPr>
            <w:r w:rsidRPr="00052A28">
              <w:rPr>
                <w:rFonts w:ascii="Times" w:hAnsi="Times"/>
              </w:rPr>
              <w:t>O</w:t>
            </w:r>
            <w:r w:rsidR="00C96F5D" w:rsidRPr="00052A28">
              <w:rPr>
                <w:rFonts w:ascii="Times" w:hAnsi="Times"/>
              </w:rPr>
              <w:t>ui</w:t>
            </w:r>
          </w:p>
        </w:tc>
        <w:tc>
          <w:tcPr>
            <w:tcW w:w="1219" w:type="dxa"/>
            <w:tcBorders>
              <w:top w:val="single" w:sz="4" w:space="0" w:color="000000"/>
              <w:left w:val="single" w:sz="4" w:space="0" w:color="000000"/>
              <w:bottom w:val="single" w:sz="4" w:space="0" w:color="000000"/>
              <w:right w:val="single" w:sz="4" w:space="0" w:color="000000"/>
            </w:tcBorders>
          </w:tcPr>
          <w:p w14:paraId="661D5A4B" w14:textId="77777777" w:rsidR="00C96F5D" w:rsidRPr="00052A28" w:rsidRDefault="00C96F5D" w:rsidP="006318D4">
            <w:pPr>
              <w:tabs>
                <w:tab w:val="center" w:pos="8789"/>
                <w:tab w:val="center" w:pos="9072"/>
              </w:tabs>
              <w:spacing w:line="259" w:lineRule="auto"/>
              <w:rPr>
                <w:rFonts w:ascii="Times" w:hAnsi="Times"/>
              </w:rPr>
            </w:pPr>
            <w:r w:rsidRPr="00052A28">
              <w:rPr>
                <w:rFonts w:ascii="Times" w:hAnsi="Times"/>
              </w:rPr>
              <w:t>non</w:t>
            </w:r>
          </w:p>
        </w:tc>
        <w:tc>
          <w:tcPr>
            <w:tcW w:w="1351" w:type="dxa"/>
            <w:vMerge/>
            <w:tcBorders>
              <w:top w:val="nil"/>
              <w:left w:val="single" w:sz="4" w:space="0" w:color="000000"/>
              <w:bottom w:val="single" w:sz="4" w:space="0" w:color="000000"/>
              <w:right w:val="double" w:sz="4" w:space="0" w:color="000000"/>
            </w:tcBorders>
          </w:tcPr>
          <w:p w14:paraId="0F1DE3EA" w14:textId="77777777" w:rsidR="00C96F5D" w:rsidRPr="00052A28" w:rsidRDefault="00C96F5D" w:rsidP="006318D4">
            <w:pPr>
              <w:tabs>
                <w:tab w:val="center" w:pos="8789"/>
                <w:tab w:val="center" w:pos="9072"/>
              </w:tabs>
              <w:spacing w:after="160" w:line="259" w:lineRule="auto"/>
              <w:rPr>
                <w:rFonts w:ascii="Times" w:hAnsi="Times"/>
              </w:rPr>
            </w:pPr>
          </w:p>
        </w:tc>
      </w:tr>
      <w:tr w:rsidR="006318D4" w:rsidRPr="00052A28" w14:paraId="789042B0" w14:textId="77777777" w:rsidTr="006318D4">
        <w:trPr>
          <w:trHeight w:val="342"/>
        </w:trPr>
        <w:tc>
          <w:tcPr>
            <w:tcW w:w="2019" w:type="dxa"/>
            <w:tcBorders>
              <w:top w:val="single" w:sz="4" w:space="0" w:color="000000"/>
              <w:left w:val="double" w:sz="4" w:space="0" w:color="000000"/>
              <w:bottom w:val="nil"/>
              <w:right w:val="double" w:sz="4" w:space="0" w:color="000000"/>
            </w:tcBorders>
          </w:tcPr>
          <w:p w14:paraId="5D8EC201" w14:textId="77777777" w:rsidR="00C96F5D" w:rsidRPr="00052A28" w:rsidRDefault="00C96F5D" w:rsidP="006318D4">
            <w:pPr>
              <w:tabs>
                <w:tab w:val="center" w:pos="8789"/>
                <w:tab w:val="center" w:pos="9072"/>
              </w:tabs>
              <w:spacing w:line="259" w:lineRule="auto"/>
              <w:ind w:left="15"/>
              <w:rPr>
                <w:rFonts w:ascii="Times" w:hAnsi="Times"/>
              </w:rPr>
            </w:pPr>
            <w:r w:rsidRPr="00052A28">
              <w:rPr>
                <w:rFonts w:ascii="Times" w:hAnsi="Times"/>
              </w:rPr>
              <w:t>-/= 45 ans</w:t>
            </w:r>
          </w:p>
        </w:tc>
        <w:tc>
          <w:tcPr>
            <w:tcW w:w="3066" w:type="dxa"/>
            <w:tcBorders>
              <w:top w:val="single" w:sz="4" w:space="0" w:color="000000"/>
              <w:left w:val="double" w:sz="4" w:space="0" w:color="000000"/>
              <w:bottom w:val="nil"/>
              <w:right w:val="single" w:sz="4" w:space="0" w:color="000000"/>
            </w:tcBorders>
          </w:tcPr>
          <w:p w14:paraId="48B5819F" w14:textId="77777777" w:rsidR="00C96F5D" w:rsidRPr="00052A28" w:rsidRDefault="00C96F5D" w:rsidP="00500D25">
            <w:pPr>
              <w:tabs>
                <w:tab w:val="center" w:pos="8789"/>
                <w:tab w:val="center" w:pos="9072"/>
              </w:tabs>
              <w:spacing w:line="259" w:lineRule="auto"/>
              <w:jc w:val="right"/>
              <w:rPr>
                <w:rFonts w:ascii="Times" w:hAnsi="Times"/>
              </w:rPr>
            </w:pPr>
            <w:r w:rsidRPr="00052A28">
              <w:rPr>
                <w:rFonts w:ascii="Times" w:hAnsi="Times"/>
              </w:rPr>
              <w:t>49,00</w:t>
            </w:r>
          </w:p>
        </w:tc>
        <w:tc>
          <w:tcPr>
            <w:tcW w:w="1219" w:type="dxa"/>
            <w:tcBorders>
              <w:top w:val="single" w:sz="4" w:space="0" w:color="000000"/>
              <w:left w:val="single" w:sz="4" w:space="0" w:color="000000"/>
              <w:bottom w:val="nil"/>
              <w:right w:val="single" w:sz="4" w:space="0" w:color="000000"/>
            </w:tcBorders>
          </w:tcPr>
          <w:p w14:paraId="763A81C2" w14:textId="77777777" w:rsidR="00C96F5D" w:rsidRPr="00052A28" w:rsidRDefault="00C96F5D" w:rsidP="00500D25">
            <w:pPr>
              <w:tabs>
                <w:tab w:val="center" w:pos="8789"/>
                <w:tab w:val="center" w:pos="9072"/>
              </w:tabs>
              <w:spacing w:line="259" w:lineRule="auto"/>
              <w:jc w:val="right"/>
              <w:rPr>
                <w:rFonts w:ascii="Times" w:hAnsi="Times"/>
              </w:rPr>
            </w:pPr>
            <w:r w:rsidRPr="00052A28">
              <w:rPr>
                <w:rFonts w:ascii="Times" w:hAnsi="Times"/>
              </w:rPr>
              <w:t>39,00</w:t>
            </w:r>
          </w:p>
        </w:tc>
        <w:tc>
          <w:tcPr>
            <w:tcW w:w="1351" w:type="dxa"/>
            <w:tcBorders>
              <w:top w:val="single" w:sz="4" w:space="0" w:color="000000"/>
              <w:left w:val="single" w:sz="4" w:space="0" w:color="000000"/>
              <w:bottom w:val="nil"/>
              <w:right w:val="double" w:sz="4" w:space="0" w:color="000000"/>
            </w:tcBorders>
          </w:tcPr>
          <w:p w14:paraId="3D90D6E1" w14:textId="77777777" w:rsidR="00C96F5D" w:rsidRPr="00052A28" w:rsidRDefault="00C96F5D" w:rsidP="00500D25">
            <w:pPr>
              <w:tabs>
                <w:tab w:val="center" w:pos="8789"/>
                <w:tab w:val="center" w:pos="9072"/>
              </w:tabs>
              <w:spacing w:line="259" w:lineRule="auto"/>
              <w:ind w:left="342"/>
              <w:jc w:val="right"/>
              <w:rPr>
                <w:rFonts w:ascii="Times" w:hAnsi="Times"/>
              </w:rPr>
            </w:pPr>
            <w:r w:rsidRPr="00052A28">
              <w:rPr>
                <w:rFonts w:ascii="Times" w:hAnsi="Times"/>
              </w:rPr>
              <w:t>88,00</w:t>
            </w:r>
          </w:p>
        </w:tc>
      </w:tr>
      <w:tr w:rsidR="006318D4" w:rsidRPr="00052A28" w14:paraId="01E1FD86" w14:textId="77777777" w:rsidTr="006318D4">
        <w:trPr>
          <w:trHeight w:val="320"/>
        </w:trPr>
        <w:tc>
          <w:tcPr>
            <w:tcW w:w="2019" w:type="dxa"/>
            <w:tcBorders>
              <w:top w:val="nil"/>
              <w:left w:val="double" w:sz="4" w:space="0" w:color="000000"/>
              <w:bottom w:val="nil"/>
              <w:right w:val="double" w:sz="4" w:space="0" w:color="000000"/>
            </w:tcBorders>
          </w:tcPr>
          <w:p w14:paraId="515B48AE" w14:textId="2A241470" w:rsidR="00C96F5D" w:rsidRPr="00052A28" w:rsidRDefault="00496EFC" w:rsidP="00052A28">
            <w:pPr>
              <w:tabs>
                <w:tab w:val="center" w:pos="8789"/>
                <w:tab w:val="center" w:pos="9072"/>
              </w:tabs>
              <w:spacing w:line="259" w:lineRule="auto"/>
              <w:ind w:left="15"/>
              <w:rPr>
                <w:rFonts w:ascii="Times" w:hAnsi="Times"/>
              </w:rPr>
            </w:pPr>
            <w:r w:rsidRPr="00052A28">
              <w:rPr>
                <w:rFonts w:ascii="Times" w:hAnsi="Times"/>
              </w:rPr>
              <w:t>ligne %</w:t>
            </w:r>
          </w:p>
        </w:tc>
        <w:tc>
          <w:tcPr>
            <w:tcW w:w="3066" w:type="dxa"/>
            <w:tcBorders>
              <w:top w:val="nil"/>
              <w:left w:val="double" w:sz="4" w:space="0" w:color="000000"/>
              <w:bottom w:val="nil"/>
              <w:right w:val="single" w:sz="4" w:space="0" w:color="000000"/>
            </w:tcBorders>
            <w:shd w:val="clear" w:color="auto" w:fill="BDD6EE" w:themeFill="accent1" w:themeFillTint="66"/>
          </w:tcPr>
          <w:p w14:paraId="36002709" w14:textId="77777777" w:rsidR="00C96F5D" w:rsidRPr="00052A28" w:rsidRDefault="00C96F5D" w:rsidP="00500D25">
            <w:pPr>
              <w:tabs>
                <w:tab w:val="center" w:pos="8789"/>
                <w:tab w:val="center" w:pos="9072"/>
              </w:tabs>
              <w:spacing w:line="259" w:lineRule="auto"/>
              <w:jc w:val="right"/>
              <w:rPr>
                <w:rFonts w:ascii="Times" w:hAnsi="Times"/>
                <w:b/>
                <w:bCs/>
              </w:rPr>
            </w:pPr>
            <w:r w:rsidRPr="00052A28">
              <w:rPr>
                <w:rFonts w:ascii="Times" w:hAnsi="Times"/>
                <w:b/>
                <w:bCs/>
              </w:rPr>
              <w:t>55,68%</w:t>
            </w:r>
          </w:p>
        </w:tc>
        <w:tc>
          <w:tcPr>
            <w:tcW w:w="1219" w:type="dxa"/>
            <w:tcBorders>
              <w:top w:val="nil"/>
              <w:left w:val="single" w:sz="4" w:space="0" w:color="000000"/>
              <w:bottom w:val="nil"/>
              <w:right w:val="single" w:sz="4" w:space="0" w:color="000000"/>
            </w:tcBorders>
          </w:tcPr>
          <w:p w14:paraId="3EE6465B" w14:textId="77777777" w:rsidR="00C96F5D" w:rsidRPr="00052A28" w:rsidRDefault="00C96F5D" w:rsidP="00500D25">
            <w:pPr>
              <w:tabs>
                <w:tab w:val="center" w:pos="8789"/>
                <w:tab w:val="center" w:pos="9072"/>
              </w:tabs>
              <w:spacing w:line="259" w:lineRule="auto"/>
              <w:jc w:val="right"/>
              <w:rPr>
                <w:rFonts w:ascii="Times" w:hAnsi="Times"/>
              </w:rPr>
            </w:pPr>
            <w:r w:rsidRPr="00052A28">
              <w:rPr>
                <w:rFonts w:ascii="Times" w:hAnsi="Times"/>
              </w:rPr>
              <w:t>44,32%</w:t>
            </w:r>
          </w:p>
        </w:tc>
        <w:tc>
          <w:tcPr>
            <w:tcW w:w="1351" w:type="dxa"/>
            <w:tcBorders>
              <w:top w:val="nil"/>
              <w:left w:val="single" w:sz="4" w:space="0" w:color="000000"/>
              <w:bottom w:val="nil"/>
              <w:right w:val="double" w:sz="4" w:space="0" w:color="000000"/>
            </w:tcBorders>
          </w:tcPr>
          <w:p w14:paraId="2325F2D8" w14:textId="77777777" w:rsidR="00C96F5D" w:rsidRPr="00052A28" w:rsidRDefault="00C96F5D" w:rsidP="00500D25">
            <w:pPr>
              <w:tabs>
                <w:tab w:val="center" w:pos="8789"/>
                <w:tab w:val="center" w:pos="9072"/>
              </w:tabs>
              <w:spacing w:line="259" w:lineRule="auto"/>
              <w:jc w:val="right"/>
              <w:rPr>
                <w:rFonts w:ascii="Times" w:hAnsi="Times"/>
              </w:rPr>
            </w:pPr>
            <w:r w:rsidRPr="00052A28">
              <w:rPr>
                <w:rFonts w:ascii="Times" w:hAnsi="Times"/>
              </w:rPr>
              <w:t>100,00%</w:t>
            </w:r>
          </w:p>
        </w:tc>
      </w:tr>
      <w:tr w:rsidR="006318D4" w:rsidRPr="00052A28" w14:paraId="787953D1" w14:textId="77777777" w:rsidTr="006318D4">
        <w:trPr>
          <w:trHeight w:val="328"/>
        </w:trPr>
        <w:tc>
          <w:tcPr>
            <w:tcW w:w="2019" w:type="dxa"/>
            <w:tcBorders>
              <w:top w:val="nil"/>
              <w:left w:val="double" w:sz="4" w:space="0" w:color="000000"/>
              <w:bottom w:val="single" w:sz="4" w:space="0" w:color="000000"/>
              <w:right w:val="double" w:sz="4" w:space="0" w:color="000000"/>
            </w:tcBorders>
          </w:tcPr>
          <w:p w14:paraId="418B345F" w14:textId="4B167DB2" w:rsidR="00C96F5D" w:rsidRPr="00052A28" w:rsidRDefault="000C681C"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3066" w:type="dxa"/>
            <w:tcBorders>
              <w:top w:val="nil"/>
              <w:left w:val="double" w:sz="4" w:space="0" w:color="000000"/>
              <w:bottom w:val="single" w:sz="4" w:space="0" w:color="000000"/>
              <w:right w:val="single" w:sz="4" w:space="0" w:color="000000"/>
            </w:tcBorders>
          </w:tcPr>
          <w:p w14:paraId="1464FC01" w14:textId="77777777" w:rsidR="00C96F5D" w:rsidRPr="00052A28" w:rsidRDefault="00C96F5D" w:rsidP="00500D25">
            <w:pPr>
              <w:tabs>
                <w:tab w:val="center" w:pos="8789"/>
                <w:tab w:val="center" w:pos="9072"/>
              </w:tabs>
              <w:spacing w:line="259" w:lineRule="auto"/>
              <w:jc w:val="right"/>
              <w:rPr>
                <w:rFonts w:ascii="Times" w:hAnsi="Times"/>
              </w:rPr>
            </w:pPr>
            <w:r w:rsidRPr="00052A28">
              <w:rPr>
                <w:rFonts w:ascii="Times" w:hAnsi="Times"/>
              </w:rPr>
              <w:t>-3,35</w:t>
            </w:r>
          </w:p>
        </w:tc>
        <w:tc>
          <w:tcPr>
            <w:tcW w:w="1219" w:type="dxa"/>
            <w:tcBorders>
              <w:top w:val="nil"/>
              <w:left w:val="single" w:sz="4" w:space="0" w:color="000000"/>
              <w:bottom w:val="single" w:sz="4" w:space="0" w:color="000000"/>
              <w:right w:val="single" w:sz="4" w:space="0" w:color="000000"/>
            </w:tcBorders>
          </w:tcPr>
          <w:p w14:paraId="01245D87" w14:textId="77777777" w:rsidR="00C96F5D" w:rsidRPr="00052A28" w:rsidRDefault="00C96F5D" w:rsidP="00500D25">
            <w:pPr>
              <w:tabs>
                <w:tab w:val="center" w:pos="8789"/>
                <w:tab w:val="center" w:pos="9072"/>
              </w:tabs>
              <w:spacing w:line="259" w:lineRule="auto"/>
              <w:jc w:val="right"/>
              <w:rPr>
                <w:rFonts w:ascii="Times" w:hAnsi="Times"/>
              </w:rPr>
            </w:pPr>
            <w:r w:rsidRPr="00052A28">
              <w:rPr>
                <w:rFonts w:ascii="Times" w:hAnsi="Times"/>
              </w:rPr>
              <w:t>3,35</w:t>
            </w:r>
          </w:p>
        </w:tc>
        <w:tc>
          <w:tcPr>
            <w:tcW w:w="1351" w:type="dxa"/>
            <w:tcBorders>
              <w:top w:val="nil"/>
              <w:left w:val="single" w:sz="4" w:space="0" w:color="000000"/>
              <w:bottom w:val="single" w:sz="4" w:space="0" w:color="000000"/>
              <w:right w:val="double" w:sz="4" w:space="0" w:color="000000"/>
            </w:tcBorders>
          </w:tcPr>
          <w:p w14:paraId="6B24A921" w14:textId="77777777" w:rsidR="00C96F5D" w:rsidRPr="00052A28" w:rsidRDefault="00C96F5D" w:rsidP="00500D25">
            <w:pPr>
              <w:tabs>
                <w:tab w:val="center" w:pos="8789"/>
                <w:tab w:val="center" w:pos="9072"/>
              </w:tabs>
              <w:spacing w:line="259" w:lineRule="auto"/>
              <w:ind w:left="660"/>
              <w:jc w:val="right"/>
              <w:rPr>
                <w:rFonts w:ascii="Times" w:hAnsi="Times"/>
              </w:rPr>
            </w:pPr>
            <w:r w:rsidRPr="00052A28">
              <w:rPr>
                <w:rFonts w:ascii="Times" w:hAnsi="Times"/>
              </w:rPr>
              <w:t>,00</w:t>
            </w:r>
          </w:p>
        </w:tc>
      </w:tr>
      <w:tr w:rsidR="006318D4" w:rsidRPr="00052A28" w14:paraId="7C1BC59A" w14:textId="77777777" w:rsidTr="006318D4">
        <w:trPr>
          <w:trHeight w:val="342"/>
        </w:trPr>
        <w:tc>
          <w:tcPr>
            <w:tcW w:w="2019" w:type="dxa"/>
            <w:tcBorders>
              <w:top w:val="single" w:sz="4" w:space="0" w:color="000000"/>
              <w:left w:val="double" w:sz="4" w:space="0" w:color="000000"/>
              <w:bottom w:val="nil"/>
              <w:right w:val="double" w:sz="4" w:space="0" w:color="000000"/>
            </w:tcBorders>
          </w:tcPr>
          <w:p w14:paraId="619175D4" w14:textId="77777777" w:rsidR="00C96F5D" w:rsidRPr="00052A28" w:rsidRDefault="00C96F5D" w:rsidP="006318D4">
            <w:pPr>
              <w:tabs>
                <w:tab w:val="center" w:pos="8789"/>
                <w:tab w:val="center" w:pos="9072"/>
              </w:tabs>
              <w:spacing w:line="259" w:lineRule="auto"/>
              <w:ind w:left="15"/>
              <w:rPr>
                <w:rFonts w:ascii="Times" w:hAnsi="Times"/>
              </w:rPr>
            </w:pPr>
            <w:r w:rsidRPr="00052A28">
              <w:rPr>
                <w:rFonts w:ascii="Times" w:hAnsi="Times"/>
              </w:rPr>
              <w:t>+ 45 ans</w:t>
            </w:r>
          </w:p>
        </w:tc>
        <w:tc>
          <w:tcPr>
            <w:tcW w:w="3066" w:type="dxa"/>
            <w:tcBorders>
              <w:top w:val="single" w:sz="4" w:space="0" w:color="000000"/>
              <w:left w:val="double" w:sz="4" w:space="0" w:color="000000"/>
              <w:bottom w:val="nil"/>
              <w:right w:val="single" w:sz="4" w:space="0" w:color="000000"/>
            </w:tcBorders>
          </w:tcPr>
          <w:p w14:paraId="24623E6D" w14:textId="77777777" w:rsidR="00C96F5D" w:rsidRPr="00052A28" w:rsidRDefault="00C96F5D" w:rsidP="00500D25">
            <w:pPr>
              <w:tabs>
                <w:tab w:val="center" w:pos="8789"/>
                <w:tab w:val="center" w:pos="9072"/>
              </w:tabs>
              <w:spacing w:line="259" w:lineRule="auto"/>
              <w:jc w:val="right"/>
              <w:rPr>
                <w:rFonts w:ascii="Times" w:hAnsi="Times"/>
              </w:rPr>
            </w:pPr>
            <w:r w:rsidRPr="00052A28">
              <w:rPr>
                <w:rFonts w:ascii="Times" w:hAnsi="Times"/>
              </w:rPr>
              <w:t>88,00</w:t>
            </w:r>
          </w:p>
        </w:tc>
        <w:tc>
          <w:tcPr>
            <w:tcW w:w="1219" w:type="dxa"/>
            <w:tcBorders>
              <w:top w:val="single" w:sz="4" w:space="0" w:color="000000"/>
              <w:left w:val="single" w:sz="4" w:space="0" w:color="000000"/>
              <w:bottom w:val="nil"/>
              <w:right w:val="single" w:sz="4" w:space="0" w:color="000000"/>
            </w:tcBorders>
          </w:tcPr>
          <w:p w14:paraId="6801B177" w14:textId="77777777" w:rsidR="00C96F5D" w:rsidRPr="00052A28" w:rsidRDefault="00C96F5D" w:rsidP="00500D25">
            <w:pPr>
              <w:tabs>
                <w:tab w:val="center" w:pos="8789"/>
                <w:tab w:val="center" w:pos="9072"/>
              </w:tabs>
              <w:spacing w:line="259" w:lineRule="auto"/>
              <w:jc w:val="right"/>
              <w:rPr>
                <w:rFonts w:ascii="Times" w:hAnsi="Times"/>
              </w:rPr>
            </w:pPr>
            <w:r w:rsidRPr="00052A28">
              <w:rPr>
                <w:rFonts w:ascii="Times" w:hAnsi="Times"/>
              </w:rPr>
              <w:t>25,00</w:t>
            </w:r>
          </w:p>
        </w:tc>
        <w:tc>
          <w:tcPr>
            <w:tcW w:w="1351" w:type="dxa"/>
            <w:tcBorders>
              <w:top w:val="single" w:sz="4" w:space="0" w:color="000000"/>
              <w:left w:val="single" w:sz="4" w:space="0" w:color="000000"/>
              <w:bottom w:val="nil"/>
              <w:right w:val="double" w:sz="4" w:space="0" w:color="000000"/>
            </w:tcBorders>
          </w:tcPr>
          <w:p w14:paraId="24020237" w14:textId="77777777" w:rsidR="00C96F5D" w:rsidRPr="00052A28" w:rsidRDefault="00C96F5D" w:rsidP="00500D25">
            <w:pPr>
              <w:tabs>
                <w:tab w:val="center" w:pos="8789"/>
                <w:tab w:val="center" w:pos="9072"/>
              </w:tabs>
              <w:spacing w:line="259" w:lineRule="auto"/>
              <w:ind w:left="284"/>
              <w:jc w:val="right"/>
              <w:rPr>
                <w:rFonts w:ascii="Times" w:hAnsi="Times"/>
              </w:rPr>
            </w:pPr>
            <w:r w:rsidRPr="00052A28">
              <w:rPr>
                <w:rFonts w:ascii="Times" w:hAnsi="Times"/>
              </w:rPr>
              <w:t>113,00</w:t>
            </w:r>
          </w:p>
        </w:tc>
      </w:tr>
      <w:tr w:rsidR="006318D4" w:rsidRPr="00052A28" w14:paraId="0A1F22E0" w14:textId="77777777" w:rsidTr="006318D4">
        <w:trPr>
          <w:trHeight w:val="320"/>
        </w:trPr>
        <w:tc>
          <w:tcPr>
            <w:tcW w:w="2019" w:type="dxa"/>
            <w:tcBorders>
              <w:top w:val="nil"/>
              <w:left w:val="double" w:sz="4" w:space="0" w:color="000000"/>
              <w:bottom w:val="nil"/>
              <w:right w:val="double" w:sz="4" w:space="0" w:color="000000"/>
            </w:tcBorders>
          </w:tcPr>
          <w:p w14:paraId="5078AC0A" w14:textId="7C93428B" w:rsidR="00C96F5D" w:rsidRPr="00052A28" w:rsidRDefault="00496EFC" w:rsidP="00052A28">
            <w:pPr>
              <w:tabs>
                <w:tab w:val="center" w:pos="8789"/>
                <w:tab w:val="center" w:pos="9072"/>
              </w:tabs>
              <w:spacing w:line="259" w:lineRule="auto"/>
              <w:ind w:left="15"/>
              <w:rPr>
                <w:rFonts w:ascii="Times" w:hAnsi="Times"/>
              </w:rPr>
            </w:pPr>
            <w:r w:rsidRPr="00052A28">
              <w:rPr>
                <w:rFonts w:ascii="Times" w:hAnsi="Times"/>
              </w:rPr>
              <w:t>ligne %</w:t>
            </w:r>
          </w:p>
        </w:tc>
        <w:tc>
          <w:tcPr>
            <w:tcW w:w="3066" w:type="dxa"/>
            <w:tcBorders>
              <w:top w:val="nil"/>
              <w:left w:val="double" w:sz="4" w:space="0" w:color="000000"/>
              <w:bottom w:val="nil"/>
              <w:right w:val="single" w:sz="4" w:space="0" w:color="000000"/>
            </w:tcBorders>
            <w:shd w:val="clear" w:color="auto" w:fill="BDD6EE" w:themeFill="accent1" w:themeFillTint="66"/>
          </w:tcPr>
          <w:p w14:paraId="406CE8A7" w14:textId="77777777" w:rsidR="00C96F5D" w:rsidRPr="00052A28" w:rsidRDefault="00C96F5D" w:rsidP="00500D25">
            <w:pPr>
              <w:tabs>
                <w:tab w:val="center" w:pos="8789"/>
                <w:tab w:val="center" w:pos="9072"/>
              </w:tabs>
              <w:spacing w:line="259" w:lineRule="auto"/>
              <w:jc w:val="right"/>
              <w:rPr>
                <w:rFonts w:ascii="Times" w:hAnsi="Times"/>
                <w:b/>
                <w:bCs/>
              </w:rPr>
            </w:pPr>
            <w:r w:rsidRPr="00052A28">
              <w:rPr>
                <w:rFonts w:ascii="Times" w:hAnsi="Times"/>
                <w:b/>
                <w:bCs/>
              </w:rPr>
              <w:t>77,88%</w:t>
            </w:r>
          </w:p>
        </w:tc>
        <w:tc>
          <w:tcPr>
            <w:tcW w:w="1219" w:type="dxa"/>
            <w:tcBorders>
              <w:top w:val="nil"/>
              <w:left w:val="single" w:sz="4" w:space="0" w:color="000000"/>
              <w:bottom w:val="nil"/>
              <w:right w:val="single" w:sz="4" w:space="0" w:color="000000"/>
            </w:tcBorders>
          </w:tcPr>
          <w:p w14:paraId="2D263386" w14:textId="77777777" w:rsidR="00C96F5D" w:rsidRPr="00052A28" w:rsidRDefault="00C96F5D" w:rsidP="00500D25">
            <w:pPr>
              <w:tabs>
                <w:tab w:val="center" w:pos="8789"/>
                <w:tab w:val="center" w:pos="9072"/>
              </w:tabs>
              <w:spacing w:line="259" w:lineRule="auto"/>
              <w:jc w:val="right"/>
              <w:rPr>
                <w:rFonts w:ascii="Times" w:hAnsi="Times"/>
              </w:rPr>
            </w:pPr>
            <w:r w:rsidRPr="00052A28">
              <w:rPr>
                <w:rFonts w:ascii="Times" w:hAnsi="Times"/>
              </w:rPr>
              <w:t>22,12%</w:t>
            </w:r>
          </w:p>
        </w:tc>
        <w:tc>
          <w:tcPr>
            <w:tcW w:w="1351" w:type="dxa"/>
            <w:tcBorders>
              <w:top w:val="nil"/>
              <w:left w:val="single" w:sz="4" w:space="0" w:color="000000"/>
              <w:bottom w:val="nil"/>
              <w:right w:val="double" w:sz="4" w:space="0" w:color="000000"/>
            </w:tcBorders>
          </w:tcPr>
          <w:p w14:paraId="2D9361E4" w14:textId="77777777" w:rsidR="00C96F5D" w:rsidRPr="00052A28" w:rsidRDefault="00C96F5D" w:rsidP="00500D25">
            <w:pPr>
              <w:tabs>
                <w:tab w:val="center" w:pos="8789"/>
                <w:tab w:val="center" w:pos="9072"/>
              </w:tabs>
              <w:spacing w:line="259" w:lineRule="auto"/>
              <w:jc w:val="right"/>
              <w:rPr>
                <w:rFonts w:ascii="Times" w:hAnsi="Times"/>
              </w:rPr>
            </w:pPr>
            <w:r w:rsidRPr="00052A28">
              <w:rPr>
                <w:rFonts w:ascii="Times" w:hAnsi="Times"/>
              </w:rPr>
              <w:t>100,00%</w:t>
            </w:r>
          </w:p>
        </w:tc>
      </w:tr>
      <w:tr w:rsidR="006318D4" w:rsidRPr="00052A28" w14:paraId="61F7EEB8" w14:textId="77777777" w:rsidTr="006318D4">
        <w:trPr>
          <w:trHeight w:val="328"/>
        </w:trPr>
        <w:tc>
          <w:tcPr>
            <w:tcW w:w="2019" w:type="dxa"/>
            <w:tcBorders>
              <w:top w:val="nil"/>
              <w:left w:val="double" w:sz="4" w:space="0" w:color="000000"/>
              <w:bottom w:val="single" w:sz="4" w:space="0" w:color="000000"/>
              <w:right w:val="double" w:sz="4" w:space="0" w:color="000000"/>
            </w:tcBorders>
          </w:tcPr>
          <w:p w14:paraId="55C1E276" w14:textId="2B4D9723" w:rsidR="00C96F5D" w:rsidRPr="00052A28" w:rsidRDefault="000C681C"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3066" w:type="dxa"/>
            <w:tcBorders>
              <w:top w:val="nil"/>
              <w:left w:val="double" w:sz="4" w:space="0" w:color="000000"/>
              <w:bottom w:val="single" w:sz="4" w:space="0" w:color="000000"/>
              <w:right w:val="single" w:sz="4" w:space="0" w:color="000000"/>
            </w:tcBorders>
          </w:tcPr>
          <w:p w14:paraId="0A19B60B" w14:textId="77777777" w:rsidR="00C96F5D" w:rsidRPr="00052A28" w:rsidRDefault="00C96F5D" w:rsidP="00500D25">
            <w:pPr>
              <w:tabs>
                <w:tab w:val="center" w:pos="8789"/>
                <w:tab w:val="center" w:pos="9072"/>
              </w:tabs>
              <w:spacing w:line="259" w:lineRule="auto"/>
              <w:jc w:val="right"/>
              <w:rPr>
                <w:rFonts w:ascii="Times" w:hAnsi="Times"/>
              </w:rPr>
            </w:pPr>
            <w:r w:rsidRPr="00052A28">
              <w:rPr>
                <w:rFonts w:ascii="Times" w:hAnsi="Times"/>
              </w:rPr>
              <w:t>3,35</w:t>
            </w:r>
          </w:p>
        </w:tc>
        <w:tc>
          <w:tcPr>
            <w:tcW w:w="1219" w:type="dxa"/>
            <w:tcBorders>
              <w:top w:val="nil"/>
              <w:left w:val="single" w:sz="4" w:space="0" w:color="000000"/>
              <w:bottom w:val="single" w:sz="4" w:space="0" w:color="000000"/>
              <w:right w:val="single" w:sz="4" w:space="0" w:color="000000"/>
            </w:tcBorders>
          </w:tcPr>
          <w:p w14:paraId="17697587" w14:textId="77777777" w:rsidR="00C96F5D" w:rsidRPr="00052A28" w:rsidRDefault="00C96F5D" w:rsidP="00500D25">
            <w:pPr>
              <w:tabs>
                <w:tab w:val="center" w:pos="8789"/>
                <w:tab w:val="center" w:pos="9072"/>
              </w:tabs>
              <w:spacing w:line="259" w:lineRule="auto"/>
              <w:jc w:val="right"/>
              <w:rPr>
                <w:rFonts w:ascii="Times" w:hAnsi="Times"/>
              </w:rPr>
            </w:pPr>
            <w:r w:rsidRPr="00052A28">
              <w:rPr>
                <w:rFonts w:ascii="Times" w:hAnsi="Times"/>
              </w:rPr>
              <w:t>-3,35</w:t>
            </w:r>
          </w:p>
        </w:tc>
        <w:tc>
          <w:tcPr>
            <w:tcW w:w="1351" w:type="dxa"/>
            <w:tcBorders>
              <w:top w:val="nil"/>
              <w:left w:val="single" w:sz="4" w:space="0" w:color="000000"/>
              <w:bottom w:val="single" w:sz="4" w:space="0" w:color="000000"/>
              <w:right w:val="double" w:sz="4" w:space="0" w:color="000000"/>
            </w:tcBorders>
          </w:tcPr>
          <w:p w14:paraId="43CE71FE" w14:textId="77777777" w:rsidR="00C96F5D" w:rsidRPr="00052A28" w:rsidRDefault="00C96F5D" w:rsidP="00500D25">
            <w:pPr>
              <w:tabs>
                <w:tab w:val="center" w:pos="8789"/>
                <w:tab w:val="center" w:pos="9072"/>
              </w:tabs>
              <w:spacing w:line="259" w:lineRule="auto"/>
              <w:ind w:left="660"/>
              <w:jc w:val="right"/>
              <w:rPr>
                <w:rFonts w:ascii="Times" w:hAnsi="Times"/>
              </w:rPr>
            </w:pPr>
            <w:r w:rsidRPr="00052A28">
              <w:rPr>
                <w:rFonts w:ascii="Times" w:hAnsi="Times"/>
              </w:rPr>
              <w:t>,00</w:t>
            </w:r>
          </w:p>
        </w:tc>
      </w:tr>
      <w:tr w:rsidR="006318D4" w:rsidRPr="00052A28" w14:paraId="3DA42B39" w14:textId="77777777" w:rsidTr="006318D4">
        <w:trPr>
          <w:trHeight w:val="342"/>
        </w:trPr>
        <w:tc>
          <w:tcPr>
            <w:tcW w:w="2019" w:type="dxa"/>
            <w:tcBorders>
              <w:top w:val="single" w:sz="4" w:space="0" w:color="000000"/>
              <w:left w:val="double" w:sz="4" w:space="0" w:color="000000"/>
              <w:right w:val="double" w:sz="4" w:space="0" w:color="000000"/>
            </w:tcBorders>
          </w:tcPr>
          <w:p w14:paraId="7F8DF3B0" w14:textId="77777777" w:rsidR="00C96F5D" w:rsidRPr="00052A28" w:rsidRDefault="00C96F5D" w:rsidP="006318D4">
            <w:pPr>
              <w:tabs>
                <w:tab w:val="center" w:pos="8789"/>
                <w:tab w:val="center" w:pos="9072"/>
              </w:tabs>
              <w:spacing w:line="259" w:lineRule="auto"/>
              <w:ind w:left="15"/>
              <w:rPr>
                <w:rFonts w:ascii="Times" w:hAnsi="Times"/>
              </w:rPr>
            </w:pPr>
            <w:r w:rsidRPr="00052A28">
              <w:rPr>
                <w:rFonts w:ascii="Times" w:hAnsi="Times"/>
              </w:rPr>
              <w:t>Total</w:t>
            </w:r>
          </w:p>
        </w:tc>
        <w:tc>
          <w:tcPr>
            <w:tcW w:w="3066" w:type="dxa"/>
            <w:tcBorders>
              <w:top w:val="single" w:sz="4" w:space="0" w:color="000000"/>
              <w:left w:val="double" w:sz="4" w:space="0" w:color="000000"/>
              <w:right w:val="single" w:sz="4" w:space="0" w:color="000000"/>
            </w:tcBorders>
          </w:tcPr>
          <w:p w14:paraId="03CAA7E5" w14:textId="77777777" w:rsidR="00C96F5D" w:rsidRPr="00052A28" w:rsidRDefault="00C96F5D" w:rsidP="00500D25">
            <w:pPr>
              <w:tabs>
                <w:tab w:val="center" w:pos="8789"/>
                <w:tab w:val="center" w:pos="9072"/>
              </w:tabs>
              <w:spacing w:line="259" w:lineRule="auto"/>
              <w:jc w:val="right"/>
              <w:rPr>
                <w:rFonts w:ascii="Times" w:hAnsi="Times"/>
              </w:rPr>
            </w:pPr>
            <w:r w:rsidRPr="00052A28">
              <w:rPr>
                <w:rFonts w:ascii="Times" w:hAnsi="Times"/>
              </w:rPr>
              <w:t>137,00</w:t>
            </w:r>
          </w:p>
        </w:tc>
        <w:tc>
          <w:tcPr>
            <w:tcW w:w="1219" w:type="dxa"/>
            <w:tcBorders>
              <w:top w:val="single" w:sz="4" w:space="0" w:color="000000"/>
              <w:left w:val="single" w:sz="4" w:space="0" w:color="000000"/>
              <w:right w:val="single" w:sz="4" w:space="0" w:color="000000"/>
            </w:tcBorders>
          </w:tcPr>
          <w:p w14:paraId="1097A089" w14:textId="77777777" w:rsidR="00C96F5D" w:rsidRPr="00052A28" w:rsidRDefault="00C96F5D" w:rsidP="00500D25">
            <w:pPr>
              <w:tabs>
                <w:tab w:val="center" w:pos="8789"/>
                <w:tab w:val="center" w:pos="9072"/>
              </w:tabs>
              <w:spacing w:line="259" w:lineRule="auto"/>
              <w:jc w:val="right"/>
              <w:rPr>
                <w:rFonts w:ascii="Times" w:hAnsi="Times"/>
              </w:rPr>
            </w:pPr>
            <w:r w:rsidRPr="00052A28">
              <w:rPr>
                <w:rFonts w:ascii="Times" w:hAnsi="Times"/>
              </w:rPr>
              <w:t>64,00</w:t>
            </w:r>
          </w:p>
        </w:tc>
        <w:tc>
          <w:tcPr>
            <w:tcW w:w="1351" w:type="dxa"/>
            <w:tcBorders>
              <w:top w:val="single" w:sz="4" w:space="0" w:color="000000"/>
              <w:left w:val="single" w:sz="4" w:space="0" w:color="000000"/>
              <w:right w:val="double" w:sz="4" w:space="0" w:color="000000"/>
            </w:tcBorders>
          </w:tcPr>
          <w:p w14:paraId="23F65EEB" w14:textId="77777777" w:rsidR="00C96F5D" w:rsidRPr="00052A28" w:rsidRDefault="00C96F5D" w:rsidP="00500D25">
            <w:pPr>
              <w:tabs>
                <w:tab w:val="center" w:pos="8789"/>
                <w:tab w:val="center" w:pos="9072"/>
              </w:tabs>
              <w:spacing w:line="259" w:lineRule="auto"/>
              <w:ind w:left="173"/>
              <w:jc w:val="right"/>
              <w:rPr>
                <w:rFonts w:ascii="Times" w:hAnsi="Times"/>
              </w:rPr>
            </w:pPr>
            <w:r w:rsidRPr="00052A28">
              <w:rPr>
                <w:rFonts w:ascii="Times" w:hAnsi="Times"/>
              </w:rPr>
              <w:t>201,00</w:t>
            </w:r>
          </w:p>
        </w:tc>
      </w:tr>
      <w:tr w:rsidR="006318D4" w:rsidRPr="00052A28" w14:paraId="03B8E8F8" w14:textId="77777777" w:rsidTr="006318D4">
        <w:trPr>
          <w:trHeight w:val="320"/>
        </w:trPr>
        <w:tc>
          <w:tcPr>
            <w:tcW w:w="2019" w:type="dxa"/>
            <w:tcBorders>
              <w:top w:val="nil"/>
              <w:left w:val="double" w:sz="4" w:space="0" w:color="000000"/>
              <w:bottom w:val="single" w:sz="4" w:space="0" w:color="auto"/>
              <w:right w:val="double" w:sz="4" w:space="0" w:color="000000"/>
            </w:tcBorders>
          </w:tcPr>
          <w:p w14:paraId="5E1AF8FB" w14:textId="77777777" w:rsidR="00C96F5D" w:rsidRPr="00052A28" w:rsidRDefault="00C96F5D" w:rsidP="006318D4">
            <w:pPr>
              <w:tabs>
                <w:tab w:val="center" w:pos="8789"/>
                <w:tab w:val="center" w:pos="9072"/>
              </w:tabs>
              <w:spacing w:after="160" w:line="259" w:lineRule="auto"/>
              <w:rPr>
                <w:rFonts w:ascii="Times" w:hAnsi="Times"/>
              </w:rPr>
            </w:pPr>
          </w:p>
        </w:tc>
        <w:tc>
          <w:tcPr>
            <w:tcW w:w="3066" w:type="dxa"/>
            <w:tcBorders>
              <w:top w:val="nil"/>
              <w:left w:val="double" w:sz="4" w:space="0" w:color="000000"/>
              <w:bottom w:val="single" w:sz="4" w:space="0" w:color="auto"/>
              <w:right w:val="single" w:sz="4" w:space="0" w:color="000000"/>
            </w:tcBorders>
          </w:tcPr>
          <w:p w14:paraId="4BCE95C4" w14:textId="77777777" w:rsidR="00C96F5D" w:rsidRPr="00052A28" w:rsidRDefault="00C96F5D" w:rsidP="00500D25">
            <w:pPr>
              <w:tabs>
                <w:tab w:val="center" w:pos="8789"/>
                <w:tab w:val="center" w:pos="9072"/>
              </w:tabs>
              <w:spacing w:line="259" w:lineRule="auto"/>
              <w:jc w:val="right"/>
              <w:rPr>
                <w:rFonts w:ascii="Times" w:hAnsi="Times"/>
              </w:rPr>
            </w:pPr>
            <w:r w:rsidRPr="00052A28">
              <w:rPr>
                <w:rFonts w:ascii="Times" w:hAnsi="Times"/>
              </w:rPr>
              <w:t>68,16%</w:t>
            </w:r>
          </w:p>
        </w:tc>
        <w:tc>
          <w:tcPr>
            <w:tcW w:w="1219" w:type="dxa"/>
            <w:tcBorders>
              <w:top w:val="nil"/>
              <w:left w:val="single" w:sz="4" w:space="0" w:color="000000"/>
              <w:bottom w:val="single" w:sz="4" w:space="0" w:color="auto"/>
              <w:right w:val="single" w:sz="4" w:space="0" w:color="000000"/>
            </w:tcBorders>
          </w:tcPr>
          <w:p w14:paraId="4F545F36" w14:textId="77777777" w:rsidR="00C96F5D" w:rsidRPr="00052A28" w:rsidRDefault="00C96F5D" w:rsidP="00500D25">
            <w:pPr>
              <w:tabs>
                <w:tab w:val="center" w:pos="8789"/>
                <w:tab w:val="center" w:pos="9072"/>
              </w:tabs>
              <w:spacing w:line="259" w:lineRule="auto"/>
              <w:jc w:val="right"/>
              <w:rPr>
                <w:rFonts w:ascii="Times" w:hAnsi="Times"/>
              </w:rPr>
            </w:pPr>
            <w:r w:rsidRPr="00052A28">
              <w:rPr>
                <w:rFonts w:ascii="Times" w:hAnsi="Times"/>
              </w:rPr>
              <w:t>31,84%</w:t>
            </w:r>
          </w:p>
        </w:tc>
        <w:tc>
          <w:tcPr>
            <w:tcW w:w="1351" w:type="dxa"/>
            <w:tcBorders>
              <w:top w:val="nil"/>
              <w:left w:val="single" w:sz="4" w:space="0" w:color="000000"/>
              <w:bottom w:val="single" w:sz="4" w:space="0" w:color="auto"/>
              <w:right w:val="double" w:sz="4" w:space="0" w:color="000000"/>
            </w:tcBorders>
          </w:tcPr>
          <w:p w14:paraId="72D580BE" w14:textId="77777777" w:rsidR="00C96F5D" w:rsidRPr="00052A28" w:rsidRDefault="00C96F5D" w:rsidP="00500D25">
            <w:pPr>
              <w:tabs>
                <w:tab w:val="center" w:pos="8789"/>
                <w:tab w:val="center" w:pos="9072"/>
              </w:tabs>
              <w:spacing w:line="259" w:lineRule="auto"/>
              <w:jc w:val="right"/>
              <w:rPr>
                <w:rFonts w:ascii="Times" w:hAnsi="Times"/>
              </w:rPr>
            </w:pPr>
            <w:r w:rsidRPr="00052A28">
              <w:rPr>
                <w:rFonts w:ascii="Times" w:hAnsi="Times"/>
              </w:rPr>
              <w:t>100,00%</w:t>
            </w:r>
          </w:p>
        </w:tc>
      </w:tr>
    </w:tbl>
    <w:p w14:paraId="1B0BD90C" w14:textId="77777777" w:rsidR="001D2E79" w:rsidRDefault="001D2E79" w:rsidP="006318D4">
      <w:pPr>
        <w:tabs>
          <w:tab w:val="center" w:pos="8789"/>
          <w:tab w:val="center" w:pos="9072"/>
        </w:tabs>
        <w:rPr>
          <w:sz w:val="20"/>
          <w:szCs w:val="20"/>
        </w:rPr>
      </w:pPr>
    </w:p>
    <w:p w14:paraId="441037A0" w14:textId="508F0DA8" w:rsidR="00B62FD2" w:rsidRDefault="00B62FD2" w:rsidP="006318D4">
      <w:pPr>
        <w:tabs>
          <w:tab w:val="center" w:pos="8789"/>
          <w:tab w:val="center" w:pos="9072"/>
        </w:tabs>
      </w:pPr>
      <w:r w:rsidRPr="00051645">
        <w:rPr>
          <w:sz w:val="20"/>
          <w:szCs w:val="20"/>
        </w:rPr>
        <w:t>Notes : Test du Khi2 significatif au seuil de 1 %.</w:t>
      </w:r>
    </w:p>
    <w:p w14:paraId="3DC9E55E" w14:textId="317EF6F7" w:rsidR="00E15D18" w:rsidRPr="00E15D18" w:rsidRDefault="00B62FD2" w:rsidP="006318D4">
      <w:pPr>
        <w:tabs>
          <w:tab w:val="center" w:pos="8789"/>
          <w:tab w:val="center" w:pos="9072"/>
        </w:tabs>
        <w:jc w:val="both"/>
        <w:rPr>
          <w:sz w:val="20"/>
          <w:szCs w:val="20"/>
        </w:rPr>
      </w:pPr>
      <w:r w:rsidRPr="00A95F97">
        <w:rPr>
          <w:sz w:val="20"/>
          <w:szCs w:val="20"/>
        </w:rPr>
        <w:t xml:space="preserve">Lecture : </w:t>
      </w:r>
      <w:r w:rsidR="00E15D18" w:rsidRPr="00A95F97">
        <w:rPr>
          <w:sz w:val="20"/>
          <w:szCs w:val="20"/>
        </w:rPr>
        <w:t xml:space="preserve">Parmi les </w:t>
      </w:r>
      <w:r w:rsidR="00E15D18">
        <w:rPr>
          <w:sz w:val="20"/>
          <w:szCs w:val="20"/>
        </w:rPr>
        <w:t>personnes</w:t>
      </w:r>
      <w:r w:rsidR="00E15D18" w:rsidRPr="00A95F97">
        <w:rPr>
          <w:sz w:val="20"/>
          <w:szCs w:val="20"/>
        </w:rPr>
        <w:t xml:space="preserve"> cérébrolésé</w:t>
      </w:r>
      <w:r w:rsidR="00E15D18">
        <w:rPr>
          <w:sz w:val="20"/>
          <w:szCs w:val="20"/>
        </w:rPr>
        <w:t>e</w:t>
      </w:r>
      <w:r w:rsidR="00E15D18" w:rsidRPr="00A95F97">
        <w:rPr>
          <w:sz w:val="20"/>
          <w:szCs w:val="20"/>
        </w:rPr>
        <w:t xml:space="preserve">s </w:t>
      </w:r>
      <w:r w:rsidR="00E15D18">
        <w:rPr>
          <w:sz w:val="20"/>
          <w:szCs w:val="20"/>
        </w:rPr>
        <w:t>les plus âgées de notre échantillon (+</w:t>
      </w:r>
      <w:r w:rsidR="00E15D18" w:rsidRPr="00171395">
        <w:rPr>
          <w:sz w:val="20"/>
          <w:szCs w:val="20"/>
        </w:rPr>
        <w:t xml:space="preserve"> 45 ans</w:t>
      </w:r>
      <w:r w:rsidR="00E15D18" w:rsidRPr="004030FB">
        <w:rPr>
          <w:sz w:val="20"/>
          <w:szCs w:val="20"/>
        </w:rPr>
        <w:t xml:space="preserve"> </w:t>
      </w:r>
      <w:r w:rsidR="00E15D18">
        <w:rPr>
          <w:sz w:val="20"/>
          <w:szCs w:val="20"/>
        </w:rPr>
        <w:t>au moment de l’enquête)</w:t>
      </w:r>
      <w:r w:rsidR="00E60371">
        <w:rPr>
          <w:sz w:val="20"/>
          <w:szCs w:val="20"/>
        </w:rPr>
        <w:t>,</w:t>
      </w:r>
      <w:r w:rsidR="00E15D18">
        <w:rPr>
          <w:sz w:val="20"/>
          <w:szCs w:val="20"/>
        </w:rPr>
        <w:t xml:space="preserve"> </w:t>
      </w:r>
      <w:r w:rsidR="00E15D18" w:rsidRPr="00E15D18">
        <w:rPr>
          <w:sz w:val="20"/>
          <w:szCs w:val="20"/>
        </w:rPr>
        <w:t xml:space="preserve">77,88% </w:t>
      </w:r>
      <w:r w:rsidR="00E15D18" w:rsidRPr="004030FB">
        <w:rPr>
          <w:sz w:val="20"/>
          <w:szCs w:val="20"/>
        </w:rPr>
        <w:t xml:space="preserve">déclarent </w:t>
      </w:r>
      <w:r w:rsidR="00E15D18">
        <w:rPr>
          <w:sz w:val="20"/>
          <w:szCs w:val="20"/>
        </w:rPr>
        <w:t xml:space="preserve">avoir peur </w:t>
      </w:r>
      <w:r w:rsidR="00E15D18" w:rsidRPr="00E15D18">
        <w:rPr>
          <w:sz w:val="20"/>
          <w:szCs w:val="20"/>
        </w:rPr>
        <w:t xml:space="preserve">d'avoir des séquelles à vie </w:t>
      </w:r>
      <w:r w:rsidR="00E15D18">
        <w:rPr>
          <w:sz w:val="20"/>
          <w:szCs w:val="20"/>
        </w:rPr>
        <w:t>à cause de leur incident de santé</w:t>
      </w:r>
      <w:r w:rsidR="00E60371">
        <w:rPr>
          <w:sz w:val="20"/>
          <w:szCs w:val="20"/>
        </w:rPr>
        <w:t>,</w:t>
      </w:r>
      <w:r w:rsidR="00E15D18">
        <w:rPr>
          <w:sz w:val="20"/>
          <w:szCs w:val="20"/>
        </w:rPr>
        <w:t xml:space="preserve"> contre</w:t>
      </w:r>
      <w:r w:rsidR="00E15D18" w:rsidRPr="004B3432">
        <w:rPr>
          <w:sz w:val="20"/>
          <w:szCs w:val="20"/>
        </w:rPr>
        <w:t xml:space="preserve"> </w:t>
      </w:r>
      <w:r w:rsidR="00E15D18" w:rsidRPr="00E15D18">
        <w:rPr>
          <w:sz w:val="20"/>
          <w:szCs w:val="20"/>
        </w:rPr>
        <w:t xml:space="preserve">55,68% </w:t>
      </w:r>
      <w:r w:rsidR="00E15D18">
        <w:rPr>
          <w:sz w:val="20"/>
          <w:szCs w:val="20"/>
        </w:rPr>
        <w:t>des enquêté.es les plus jeunes (</w:t>
      </w:r>
      <w:r w:rsidR="00E15D18" w:rsidRPr="00171395">
        <w:rPr>
          <w:sz w:val="20"/>
          <w:szCs w:val="20"/>
        </w:rPr>
        <w:t>-/=</w:t>
      </w:r>
      <w:r w:rsidR="00E15D18">
        <w:rPr>
          <w:sz w:val="20"/>
          <w:szCs w:val="20"/>
        </w:rPr>
        <w:t>45 ans)</w:t>
      </w:r>
    </w:p>
    <w:p w14:paraId="30ACC504" w14:textId="77777777" w:rsidR="00C96F5D" w:rsidRDefault="00C96F5D" w:rsidP="006318D4">
      <w:pPr>
        <w:tabs>
          <w:tab w:val="center" w:pos="8789"/>
          <w:tab w:val="center" w:pos="9072"/>
        </w:tabs>
      </w:pPr>
    </w:p>
    <w:p w14:paraId="4DC4F539" w14:textId="148FB571" w:rsidR="00C96F5D" w:rsidRPr="00052A28" w:rsidRDefault="00500D25" w:rsidP="006318D4">
      <w:pPr>
        <w:tabs>
          <w:tab w:val="center" w:pos="8789"/>
          <w:tab w:val="center" w:pos="9072"/>
        </w:tabs>
        <w:ind w:left="-5"/>
        <w:jc w:val="both"/>
      </w:pPr>
      <w:r w:rsidRPr="00052A28">
        <w:rPr>
          <w:b/>
          <w:bCs/>
        </w:rPr>
        <w:t>Tableau N°18 :</w:t>
      </w:r>
      <w:r w:rsidRPr="00052A28">
        <w:t xml:space="preserve"> R</w:t>
      </w:r>
      <w:r w:rsidR="00C96F5D" w:rsidRPr="00052A28">
        <w:t>ecodage âge de l'enquêté.e * suite à ces lésions cérébrales, vous avez peur de perdre votre autonomie ? [nombre, ligne %, résidus ajustés].</w:t>
      </w:r>
    </w:p>
    <w:p w14:paraId="57C7FCE3" w14:textId="77777777" w:rsidR="00B62FD2" w:rsidRDefault="00B62FD2" w:rsidP="006318D4">
      <w:pPr>
        <w:tabs>
          <w:tab w:val="center" w:pos="8789"/>
          <w:tab w:val="center" w:pos="9072"/>
        </w:tabs>
        <w:ind w:left="-5"/>
      </w:pPr>
    </w:p>
    <w:tbl>
      <w:tblPr>
        <w:tblStyle w:val="TableGrid"/>
        <w:tblW w:w="7797" w:type="dxa"/>
        <w:tblInd w:w="552" w:type="dxa"/>
        <w:tblCellMar>
          <w:top w:w="9" w:type="dxa"/>
          <w:left w:w="179" w:type="dxa"/>
          <w:bottom w:w="9" w:type="dxa"/>
          <w:right w:w="135" w:type="dxa"/>
        </w:tblCellMar>
        <w:tblLook w:val="04A0" w:firstRow="1" w:lastRow="0" w:firstColumn="1" w:lastColumn="0" w:noHBand="0" w:noVBand="1"/>
      </w:tblPr>
      <w:tblGrid>
        <w:gridCol w:w="1958"/>
        <w:gridCol w:w="2153"/>
        <w:gridCol w:w="2268"/>
        <w:gridCol w:w="1418"/>
      </w:tblGrid>
      <w:tr w:rsidR="00C96F5D" w:rsidRPr="00052A28" w14:paraId="13E22A03" w14:textId="77777777" w:rsidTr="00B62FD2">
        <w:trPr>
          <w:trHeight w:val="685"/>
        </w:trPr>
        <w:tc>
          <w:tcPr>
            <w:tcW w:w="1958" w:type="dxa"/>
            <w:vMerge w:val="restart"/>
            <w:tcBorders>
              <w:top w:val="double" w:sz="4" w:space="0" w:color="000000"/>
              <w:left w:val="double" w:sz="4" w:space="0" w:color="000000"/>
              <w:bottom w:val="single" w:sz="4" w:space="0" w:color="000000"/>
              <w:right w:val="double" w:sz="4" w:space="0" w:color="000000"/>
            </w:tcBorders>
            <w:vAlign w:val="bottom"/>
          </w:tcPr>
          <w:p w14:paraId="1800725D" w14:textId="77777777" w:rsidR="00C96F5D" w:rsidRPr="00052A28" w:rsidRDefault="00C96F5D" w:rsidP="00052A28">
            <w:pPr>
              <w:tabs>
                <w:tab w:val="center" w:pos="8789"/>
                <w:tab w:val="center" w:pos="9072"/>
              </w:tabs>
              <w:spacing w:line="259" w:lineRule="auto"/>
              <w:ind w:left="15"/>
              <w:rPr>
                <w:rFonts w:ascii="Times" w:hAnsi="Times"/>
              </w:rPr>
            </w:pPr>
            <w:r w:rsidRPr="00052A28">
              <w:rPr>
                <w:rFonts w:ascii="Times" w:hAnsi="Times"/>
              </w:rPr>
              <w:t>recodage âge de l'enquêté.e</w:t>
            </w:r>
          </w:p>
        </w:tc>
        <w:tc>
          <w:tcPr>
            <w:tcW w:w="4421" w:type="dxa"/>
            <w:gridSpan w:val="2"/>
            <w:tcBorders>
              <w:top w:val="double" w:sz="4" w:space="0" w:color="000000"/>
              <w:left w:val="double" w:sz="4" w:space="0" w:color="000000"/>
              <w:bottom w:val="single" w:sz="4" w:space="0" w:color="000000"/>
              <w:right w:val="single" w:sz="4" w:space="0" w:color="000000"/>
            </w:tcBorders>
          </w:tcPr>
          <w:p w14:paraId="6430076A" w14:textId="2966113E" w:rsidR="00C96F5D" w:rsidRPr="00052A28" w:rsidRDefault="00C96F5D" w:rsidP="006318D4">
            <w:pPr>
              <w:tabs>
                <w:tab w:val="center" w:pos="8789"/>
                <w:tab w:val="center" w:pos="9072"/>
              </w:tabs>
              <w:spacing w:line="259" w:lineRule="auto"/>
              <w:ind w:left="33"/>
              <w:jc w:val="center"/>
              <w:rPr>
                <w:rFonts w:ascii="Times" w:hAnsi="Times"/>
              </w:rPr>
            </w:pPr>
            <w:r w:rsidRPr="00052A28">
              <w:rPr>
                <w:rFonts w:ascii="Times" w:eastAsia="Calibri" w:hAnsi="Times" w:cs="Calibri"/>
              </w:rPr>
              <w:t>suite à ces lésions cérébrales, vous avez peur de perdre votre autonomie ?</w:t>
            </w:r>
          </w:p>
        </w:tc>
        <w:tc>
          <w:tcPr>
            <w:tcW w:w="1418" w:type="dxa"/>
            <w:vMerge w:val="restart"/>
            <w:tcBorders>
              <w:top w:val="double" w:sz="4" w:space="0" w:color="000000"/>
              <w:left w:val="single" w:sz="4" w:space="0" w:color="000000"/>
              <w:bottom w:val="single" w:sz="4" w:space="0" w:color="000000"/>
              <w:right w:val="double" w:sz="4" w:space="0" w:color="000000"/>
            </w:tcBorders>
            <w:vAlign w:val="bottom"/>
          </w:tcPr>
          <w:p w14:paraId="21995F1A" w14:textId="77777777" w:rsidR="00C96F5D" w:rsidRPr="00052A28" w:rsidRDefault="00C96F5D" w:rsidP="006318D4">
            <w:pPr>
              <w:tabs>
                <w:tab w:val="center" w:pos="8789"/>
                <w:tab w:val="center" w:pos="9072"/>
              </w:tabs>
              <w:spacing w:line="259" w:lineRule="auto"/>
              <w:jc w:val="center"/>
              <w:rPr>
                <w:rFonts w:ascii="Times" w:hAnsi="Times"/>
              </w:rPr>
            </w:pPr>
            <w:r w:rsidRPr="00052A28">
              <w:rPr>
                <w:rFonts w:ascii="Times" w:hAnsi="Times"/>
              </w:rPr>
              <w:t>Total</w:t>
            </w:r>
          </w:p>
        </w:tc>
      </w:tr>
      <w:tr w:rsidR="006318D4" w:rsidRPr="00052A28" w14:paraId="63B240E6" w14:textId="77777777" w:rsidTr="00B62FD2">
        <w:trPr>
          <w:trHeight w:val="349"/>
        </w:trPr>
        <w:tc>
          <w:tcPr>
            <w:tcW w:w="1958" w:type="dxa"/>
            <w:vMerge/>
            <w:tcBorders>
              <w:top w:val="nil"/>
              <w:left w:val="double" w:sz="4" w:space="0" w:color="000000"/>
              <w:bottom w:val="single" w:sz="4" w:space="0" w:color="000000"/>
              <w:right w:val="double" w:sz="4" w:space="0" w:color="000000"/>
            </w:tcBorders>
          </w:tcPr>
          <w:p w14:paraId="66726617" w14:textId="77777777" w:rsidR="00C96F5D" w:rsidRPr="00052A28" w:rsidRDefault="00C96F5D" w:rsidP="00052A28">
            <w:pPr>
              <w:tabs>
                <w:tab w:val="center" w:pos="8789"/>
                <w:tab w:val="center" w:pos="9072"/>
              </w:tabs>
              <w:spacing w:line="259" w:lineRule="auto"/>
              <w:ind w:left="15"/>
              <w:rPr>
                <w:rFonts w:ascii="Times" w:hAnsi="Times"/>
              </w:rPr>
            </w:pPr>
          </w:p>
        </w:tc>
        <w:tc>
          <w:tcPr>
            <w:tcW w:w="2153" w:type="dxa"/>
            <w:tcBorders>
              <w:top w:val="single" w:sz="4" w:space="0" w:color="000000"/>
              <w:left w:val="double" w:sz="4" w:space="0" w:color="000000"/>
              <w:bottom w:val="single" w:sz="4" w:space="0" w:color="000000"/>
              <w:right w:val="single" w:sz="4" w:space="0" w:color="000000"/>
            </w:tcBorders>
          </w:tcPr>
          <w:p w14:paraId="4DC3789D" w14:textId="6A48276F" w:rsidR="00C96F5D" w:rsidRPr="00052A28" w:rsidRDefault="00E6597B" w:rsidP="006318D4">
            <w:pPr>
              <w:tabs>
                <w:tab w:val="center" w:pos="8789"/>
                <w:tab w:val="center" w:pos="9072"/>
              </w:tabs>
              <w:spacing w:line="259" w:lineRule="auto"/>
              <w:ind w:left="15"/>
              <w:rPr>
                <w:rFonts w:ascii="Times" w:hAnsi="Times"/>
              </w:rPr>
            </w:pPr>
            <w:r w:rsidRPr="00052A28">
              <w:rPr>
                <w:rFonts w:ascii="Times" w:hAnsi="Times"/>
              </w:rPr>
              <w:t>O</w:t>
            </w:r>
            <w:r w:rsidR="00C96F5D" w:rsidRPr="00052A28">
              <w:rPr>
                <w:rFonts w:ascii="Times" w:hAnsi="Times"/>
              </w:rPr>
              <w:t>ui</w:t>
            </w:r>
          </w:p>
        </w:tc>
        <w:tc>
          <w:tcPr>
            <w:tcW w:w="2268" w:type="dxa"/>
            <w:tcBorders>
              <w:top w:val="single" w:sz="4" w:space="0" w:color="000000"/>
              <w:left w:val="single" w:sz="4" w:space="0" w:color="000000"/>
              <w:bottom w:val="single" w:sz="4" w:space="0" w:color="000000"/>
              <w:right w:val="single" w:sz="4" w:space="0" w:color="000000"/>
            </w:tcBorders>
          </w:tcPr>
          <w:p w14:paraId="5EF70D54" w14:textId="77777777" w:rsidR="00C96F5D" w:rsidRPr="00052A28" w:rsidRDefault="00C96F5D" w:rsidP="006318D4">
            <w:pPr>
              <w:tabs>
                <w:tab w:val="center" w:pos="8789"/>
                <w:tab w:val="center" w:pos="9072"/>
              </w:tabs>
              <w:spacing w:line="259" w:lineRule="auto"/>
              <w:rPr>
                <w:rFonts w:ascii="Times" w:hAnsi="Times"/>
              </w:rPr>
            </w:pPr>
            <w:r w:rsidRPr="00052A28">
              <w:rPr>
                <w:rFonts w:ascii="Times" w:hAnsi="Times"/>
              </w:rPr>
              <w:t>non</w:t>
            </w:r>
          </w:p>
        </w:tc>
        <w:tc>
          <w:tcPr>
            <w:tcW w:w="1418" w:type="dxa"/>
            <w:vMerge/>
            <w:tcBorders>
              <w:top w:val="nil"/>
              <w:left w:val="single" w:sz="4" w:space="0" w:color="000000"/>
              <w:bottom w:val="single" w:sz="4" w:space="0" w:color="000000"/>
              <w:right w:val="double" w:sz="4" w:space="0" w:color="000000"/>
            </w:tcBorders>
          </w:tcPr>
          <w:p w14:paraId="46C737BE" w14:textId="77777777" w:rsidR="00C96F5D" w:rsidRPr="00052A28" w:rsidRDefault="00C96F5D" w:rsidP="006318D4">
            <w:pPr>
              <w:tabs>
                <w:tab w:val="center" w:pos="8789"/>
                <w:tab w:val="center" w:pos="9072"/>
              </w:tabs>
              <w:spacing w:after="160" w:line="259" w:lineRule="auto"/>
              <w:rPr>
                <w:rFonts w:ascii="Times" w:hAnsi="Times"/>
              </w:rPr>
            </w:pPr>
          </w:p>
        </w:tc>
      </w:tr>
      <w:tr w:rsidR="006318D4" w:rsidRPr="00052A28" w14:paraId="36B71FCA" w14:textId="77777777" w:rsidTr="00B62FD2">
        <w:trPr>
          <w:trHeight w:val="342"/>
        </w:trPr>
        <w:tc>
          <w:tcPr>
            <w:tcW w:w="1958" w:type="dxa"/>
            <w:tcBorders>
              <w:top w:val="single" w:sz="4" w:space="0" w:color="000000"/>
              <w:left w:val="double" w:sz="4" w:space="0" w:color="000000"/>
              <w:bottom w:val="nil"/>
              <w:right w:val="double" w:sz="4" w:space="0" w:color="000000"/>
            </w:tcBorders>
          </w:tcPr>
          <w:p w14:paraId="48709F55" w14:textId="77777777" w:rsidR="00C96F5D" w:rsidRPr="00052A28" w:rsidRDefault="00C96F5D" w:rsidP="006318D4">
            <w:pPr>
              <w:tabs>
                <w:tab w:val="center" w:pos="8789"/>
                <w:tab w:val="center" w:pos="9072"/>
              </w:tabs>
              <w:spacing w:line="259" w:lineRule="auto"/>
              <w:ind w:left="15"/>
              <w:rPr>
                <w:rFonts w:ascii="Times" w:hAnsi="Times"/>
              </w:rPr>
            </w:pPr>
            <w:r w:rsidRPr="00052A28">
              <w:rPr>
                <w:rFonts w:ascii="Times" w:hAnsi="Times"/>
              </w:rPr>
              <w:t>-/= 45 ans</w:t>
            </w:r>
          </w:p>
        </w:tc>
        <w:tc>
          <w:tcPr>
            <w:tcW w:w="2153" w:type="dxa"/>
            <w:tcBorders>
              <w:top w:val="single" w:sz="4" w:space="0" w:color="000000"/>
              <w:left w:val="double" w:sz="4" w:space="0" w:color="000000"/>
              <w:bottom w:val="nil"/>
              <w:right w:val="single" w:sz="4" w:space="0" w:color="000000"/>
            </w:tcBorders>
          </w:tcPr>
          <w:p w14:paraId="239D4950" w14:textId="77777777" w:rsidR="00C96F5D" w:rsidRPr="00052A28" w:rsidRDefault="00C96F5D" w:rsidP="006318D4">
            <w:pPr>
              <w:tabs>
                <w:tab w:val="center" w:pos="8789"/>
                <w:tab w:val="center" w:pos="9072"/>
              </w:tabs>
              <w:spacing w:line="259" w:lineRule="auto"/>
              <w:jc w:val="right"/>
              <w:rPr>
                <w:rFonts w:ascii="Times" w:hAnsi="Times"/>
              </w:rPr>
            </w:pPr>
            <w:r w:rsidRPr="00052A28">
              <w:rPr>
                <w:rFonts w:ascii="Times" w:hAnsi="Times"/>
              </w:rPr>
              <w:t>40,00</w:t>
            </w:r>
          </w:p>
        </w:tc>
        <w:tc>
          <w:tcPr>
            <w:tcW w:w="2268" w:type="dxa"/>
            <w:tcBorders>
              <w:top w:val="single" w:sz="4" w:space="0" w:color="000000"/>
              <w:left w:val="single" w:sz="4" w:space="0" w:color="000000"/>
              <w:bottom w:val="nil"/>
              <w:right w:val="single" w:sz="4" w:space="0" w:color="000000"/>
            </w:tcBorders>
          </w:tcPr>
          <w:p w14:paraId="641235D6" w14:textId="77777777" w:rsidR="00C96F5D" w:rsidRPr="00052A28" w:rsidRDefault="00C96F5D" w:rsidP="006318D4">
            <w:pPr>
              <w:tabs>
                <w:tab w:val="center" w:pos="8789"/>
                <w:tab w:val="center" w:pos="9072"/>
              </w:tabs>
              <w:spacing w:line="259" w:lineRule="auto"/>
              <w:jc w:val="right"/>
              <w:rPr>
                <w:rFonts w:ascii="Times" w:hAnsi="Times"/>
              </w:rPr>
            </w:pPr>
            <w:r w:rsidRPr="00052A28">
              <w:rPr>
                <w:rFonts w:ascii="Times" w:hAnsi="Times"/>
              </w:rPr>
              <w:t>46,00</w:t>
            </w:r>
          </w:p>
        </w:tc>
        <w:tc>
          <w:tcPr>
            <w:tcW w:w="1418" w:type="dxa"/>
            <w:tcBorders>
              <w:top w:val="single" w:sz="4" w:space="0" w:color="000000"/>
              <w:left w:val="single" w:sz="4" w:space="0" w:color="000000"/>
              <w:bottom w:val="nil"/>
              <w:right w:val="double" w:sz="4" w:space="0" w:color="000000"/>
            </w:tcBorders>
          </w:tcPr>
          <w:p w14:paraId="29A8404A" w14:textId="77777777" w:rsidR="00C96F5D" w:rsidRPr="00052A28" w:rsidRDefault="00C96F5D" w:rsidP="00500D25">
            <w:pPr>
              <w:tabs>
                <w:tab w:val="center" w:pos="8789"/>
                <w:tab w:val="center" w:pos="9072"/>
              </w:tabs>
              <w:spacing w:line="259" w:lineRule="auto"/>
              <w:ind w:left="350"/>
              <w:jc w:val="right"/>
              <w:rPr>
                <w:rFonts w:ascii="Times" w:hAnsi="Times"/>
              </w:rPr>
            </w:pPr>
            <w:r w:rsidRPr="00052A28">
              <w:rPr>
                <w:rFonts w:ascii="Times" w:hAnsi="Times"/>
              </w:rPr>
              <w:t>86,00</w:t>
            </w:r>
          </w:p>
        </w:tc>
      </w:tr>
      <w:tr w:rsidR="006318D4" w:rsidRPr="00052A28" w14:paraId="3932DB7F" w14:textId="77777777" w:rsidTr="00E15D18">
        <w:trPr>
          <w:trHeight w:val="320"/>
        </w:trPr>
        <w:tc>
          <w:tcPr>
            <w:tcW w:w="1958" w:type="dxa"/>
            <w:tcBorders>
              <w:top w:val="nil"/>
              <w:left w:val="double" w:sz="4" w:space="0" w:color="000000"/>
              <w:bottom w:val="nil"/>
              <w:right w:val="double" w:sz="4" w:space="0" w:color="000000"/>
            </w:tcBorders>
          </w:tcPr>
          <w:p w14:paraId="2A4B581C" w14:textId="325A25D9" w:rsidR="00C96F5D" w:rsidRPr="00052A28" w:rsidRDefault="000C681C" w:rsidP="00052A28">
            <w:pPr>
              <w:tabs>
                <w:tab w:val="center" w:pos="8789"/>
                <w:tab w:val="center" w:pos="9072"/>
              </w:tabs>
              <w:spacing w:line="259" w:lineRule="auto"/>
              <w:ind w:left="15"/>
              <w:rPr>
                <w:rFonts w:ascii="Times" w:hAnsi="Times"/>
              </w:rPr>
            </w:pPr>
            <w:r w:rsidRPr="00052A28">
              <w:rPr>
                <w:rFonts w:ascii="Times" w:hAnsi="Times"/>
              </w:rPr>
              <w:t>ligne %</w:t>
            </w:r>
          </w:p>
        </w:tc>
        <w:tc>
          <w:tcPr>
            <w:tcW w:w="2153" w:type="dxa"/>
            <w:tcBorders>
              <w:top w:val="nil"/>
              <w:left w:val="double" w:sz="4" w:space="0" w:color="000000"/>
              <w:bottom w:val="nil"/>
              <w:right w:val="single" w:sz="4" w:space="0" w:color="000000"/>
            </w:tcBorders>
            <w:shd w:val="clear" w:color="auto" w:fill="BDD6EE" w:themeFill="accent1" w:themeFillTint="66"/>
          </w:tcPr>
          <w:p w14:paraId="277FE7D7" w14:textId="77777777" w:rsidR="00C96F5D" w:rsidRPr="00052A28" w:rsidRDefault="00C96F5D" w:rsidP="006318D4">
            <w:pPr>
              <w:tabs>
                <w:tab w:val="center" w:pos="8789"/>
                <w:tab w:val="center" w:pos="9072"/>
              </w:tabs>
              <w:spacing w:line="259" w:lineRule="auto"/>
              <w:jc w:val="right"/>
              <w:rPr>
                <w:rFonts w:ascii="Times" w:hAnsi="Times"/>
                <w:b/>
                <w:bCs/>
              </w:rPr>
            </w:pPr>
            <w:r w:rsidRPr="00052A28">
              <w:rPr>
                <w:rFonts w:ascii="Times" w:hAnsi="Times"/>
                <w:b/>
                <w:bCs/>
              </w:rPr>
              <w:t>46,51%</w:t>
            </w:r>
          </w:p>
        </w:tc>
        <w:tc>
          <w:tcPr>
            <w:tcW w:w="2268" w:type="dxa"/>
            <w:tcBorders>
              <w:top w:val="nil"/>
              <w:left w:val="single" w:sz="4" w:space="0" w:color="000000"/>
              <w:bottom w:val="nil"/>
              <w:right w:val="single" w:sz="4" w:space="0" w:color="000000"/>
            </w:tcBorders>
          </w:tcPr>
          <w:p w14:paraId="70EDE963" w14:textId="77777777" w:rsidR="00C96F5D" w:rsidRPr="00052A28" w:rsidRDefault="00C96F5D" w:rsidP="006318D4">
            <w:pPr>
              <w:tabs>
                <w:tab w:val="center" w:pos="8789"/>
                <w:tab w:val="center" w:pos="9072"/>
              </w:tabs>
              <w:spacing w:line="259" w:lineRule="auto"/>
              <w:jc w:val="right"/>
              <w:rPr>
                <w:rFonts w:ascii="Times" w:hAnsi="Times"/>
              </w:rPr>
            </w:pPr>
            <w:r w:rsidRPr="00052A28">
              <w:rPr>
                <w:rFonts w:ascii="Times" w:hAnsi="Times"/>
              </w:rPr>
              <w:t>53,49%</w:t>
            </w:r>
          </w:p>
        </w:tc>
        <w:tc>
          <w:tcPr>
            <w:tcW w:w="1418" w:type="dxa"/>
            <w:tcBorders>
              <w:top w:val="nil"/>
              <w:left w:val="single" w:sz="4" w:space="0" w:color="000000"/>
              <w:bottom w:val="nil"/>
              <w:right w:val="double" w:sz="4" w:space="0" w:color="000000"/>
            </w:tcBorders>
          </w:tcPr>
          <w:p w14:paraId="721F6356" w14:textId="77777777" w:rsidR="00C96F5D" w:rsidRPr="00052A28" w:rsidRDefault="00C96F5D" w:rsidP="00500D25">
            <w:pPr>
              <w:tabs>
                <w:tab w:val="center" w:pos="8789"/>
                <w:tab w:val="center" w:pos="9072"/>
              </w:tabs>
              <w:spacing w:line="259" w:lineRule="auto"/>
              <w:jc w:val="right"/>
              <w:rPr>
                <w:rFonts w:ascii="Times" w:hAnsi="Times"/>
              </w:rPr>
            </w:pPr>
            <w:r w:rsidRPr="00052A28">
              <w:rPr>
                <w:rFonts w:ascii="Times" w:hAnsi="Times"/>
              </w:rPr>
              <w:t>100,00%</w:t>
            </w:r>
          </w:p>
        </w:tc>
      </w:tr>
      <w:tr w:rsidR="006318D4" w:rsidRPr="00052A28" w14:paraId="007A2E0D" w14:textId="77777777" w:rsidTr="00B62FD2">
        <w:trPr>
          <w:trHeight w:val="328"/>
        </w:trPr>
        <w:tc>
          <w:tcPr>
            <w:tcW w:w="1958" w:type="dxa"/>
            <w:tcBorders>
              <w:top w:val="nil"/>
              <w:left w:val="double" w:sz="4" w:space="0" w:color="000000"/>
              <w:bottom w:val="single" w:sz="4" w:space="0" w:color="000000"/>
              <w:right w:val="double" w:sz="4" w:space="0" w:color="000000"/>
            </w:tcBorders>
          </w:tcPr>
          <w:p w14:paraId="6C09C272" w14:textId="0E4D070F" w:rsidR="00C96F5D" w:rsidRPr="00052A28" w:rsidRDefault="000C681C"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2153" w:type="dxa"/>
            <w:tcBorders>
              <w:top w:val="nil"/>
              <w:left w:val="double" w:sz="4" w:space="0" w:color="000000"/>
              <w:bottom w:val="single" w:sz="4" w:space="0" w:color="000000"/>
              <w:right w:val="single" w:sz="4" w:space="0" w:color="000000"/>
            </w:tcBorders>
          </w:tcPr>
          <w:p w14:paraId="4D757BD6" w14:textId="77777777" w:rsidR="00C96F5D" w:rsidRPr="00052A28" w:rsidRDefault="00C96F5D" w:rsidP="006318D4">
            <w:pPr>
              <w:tabs>
                <w:tab w:val="center" w:pos="8789"/>
                <w:tab w:val="center" w:pos="9072"/>
              </w:tabs>
              <w:spacing w:line="259" w:lineRule="auto"/>
              <w:jc w:val="right"/>
              <w:rPr>
                <w:rFonts w:ascii="Times" w:hAnsi="Times"/>
              </w:rPr>
            </w:pPr>
            <w:r w:rsidRPr="00052A28">
              <w:rPr>
                <w:rFonts w:ascii="Times" w:hAnsi="Times"/>
              </w:rPr>
              <w:t>-4,50</w:t>
            </w:r>
          </w:p>
        </w:tc>
        <w:tc>
          <w:tcPr>
            <w:tcW w:w="2268" w:type="dxa"/>
            <w:tcBorders>
              <w:top w:val="nil"/>
              <w:left w:val="single" w:sz="4" w:space="0" w:color="000000"/>
              <w:bottom w:val="single" w:sz="4" w:space="0" w:color="000000"/>
              <w:right w:val="single" w:sz="4" w:space="0" w:color="000000"/>
            </w:tcBorders>
          </w:tcPr>
          <w:p w14:paraId="2F1C944A" w14:textId="77777777" w:rsidR="00C96F5D" w:rsidRPr="00052A28" w:rsidRDefault="00C96F5D" w:rsidP="006318D4">
            <w:pPr>
              <w:tabs>
                <w:tab w:val="center" w:pos="8789"/>
                <w:tab w:val="center" w:pos="9072"/>
              </w:tabs>
              <w:spacing w:line="259" w:lineRule="auto"/>
              <w:jc w:val="right"/>
              <w:rPr>
                <w:rFonts w:ascii="Times" w:hAnsi="Times"/>
              </w:rPr>
            </w:pPr>
            <w:r w:rsidRPr="00052A28">
              <w:rPr>
                <w:rFonts w:ascii="Times" w:hAnsi="Times"/>
              </w:rPr>
              <w:t>4,50</w:t>
            </w:r>
          </w:p>
        </w:tc>
        <w:tc>
          <w:tcPr>
            <w:tcW w:w="1418" w:type="dxa"/>
            <w:tcBorders>
              <w:top w:val="nil"/>
              <w:left w:val="single" w:sz="4" w:space="0" w:color="000000"/>
              <w:bottom w:val="single" w:sz="4" w:space="0" w:color="000000"/>
              <w:right w:val="double" w:sz="4" w:space="0" w:color="000000"/>
            </w:tcBorders>
          </w:tcPr>
          <w:p w14:paraId="7671A2A9" w14:textId="77777777" w:rsidR="00C96F5D" w:rsidRPr="00052A28" w:rsidRDefault="00C96F5D" w:rsidP="00500D25">
            <w:pPr>
              <w:tabs>
                <w:tab w:val="center" w:pos="8789"/>
                <w:tab w:val="center" w:pos="9072"/>
              </w:tabs>
              <w:spacing w:line="259" w:lineRule="auto"/>
              <w:ind w:left="660"/>
              <w:jc w:val="right"/>
              <w:rPr>
                <w:rFonts w:ascii="Times" w:hAnsi="Times"/>
              </w:rPr>
            </w:pPr>
            <w:r w:rsidRPr="00052A28">
              <w:rPr>
                <w:rFonts w:ascii="Times" w:hAnsi="Times"/>
              </w:rPr>
              <w:t>,00</w:t>
            </w:r>
          </w:p>
        </w:tc>
      </w:tr>
      <w:tr w:rsidR="006318D4" w:rsidRPr="00052A28" w14:paraId="000E453C" w14:textId="77777777" w:rsidTr="00B62FD2">
        <w:trPr>
          <w:trHeight w:val="342"/>
        </w:trPr>
        <w:tc>
          <w:tcPr>
            <w:tcW w:w="1958" w:type="dxa"/>
            <w:tcBorders>
              <w:top w:val="single" w:sz="4" w:space="0" w:color="000000"/>
              <w:left w:val="double" w:sz="4" w:space="0" w:color="000000"/>
              <w:bottom w:val="nil"/>
              <w:right w:val="double" w:sz="4" w:space="0" w:color="000000"/>
            </w:tcBorders>
          </w:tcPr>
          <w:p w14:paraId="6A45578D" w14:textId="77777777" w:rsidR="00C96F5D" w:rsidRPr="00052A28" w:rsidRDefault="00C96F5D" w:rsidP="006318D4">
            <w:pPr>
              <w:tabs>
                <w:tab w:val="center" w:pos="8789"/>
                <w:tab w:val="center" w:pos="9072"/>
              </w:tabs>
              <w:spacing w:line="259" w:lineRule="auto"/>
              <w:ind w:left="15"/>
              <w:rPr>
                <w:rFonts w:ascii="Times" w:hAnsi="Times"/>
              </w:rPr>
            </w:pPr>
            <w:r w:rsidRPr="00052A28">
              <w:rPr>
                <w:rFonts w:ascii="Times" w:hAnsi="Times"/>
              </w:rPr>
              <w:t>+ 45 ans</w:t>
            </w:r>
          </w:p>
        </w:tc>
        <w:tc>
          <w:tcPr>
            <w:tcW w:w="2153" w:type="dxa"/>
            <w:tcBorders>
              <w:top w:val="single" w:sz="4" w:space="0" w:color="000000"/>
              <w:left w:val="double" w:sz="4" w:space="0" w:color="000000"/>
              <w:bottom w:val="nil"/>
              <w:right w:val="single" w:sz="4" w:space="0" w:color="000000"/>
            </w:tcBorders>
          </w:tcPr>
          <w:p w14:paraId="013CAA39" w14:textId="77777777" w:rsidR="00C96F5D" w:rsidRPr="00052A28" w:rsidRDefault="00C96F5D" w:rsidP="006318D4">
            <w:pPr>
              <w:tabs>
                <w:tab w:val="center" w:pos="8789"/>
                <w:tab w:val="center" w:pos="9072"/>
              </w:tabs>
              <w:spacing w:line="259" w:lineRule="auto"/>
              <w:jc w:val="right"/>
              <w:rPr>
                <w:rFonts w:ascii="Times" w:hAnsi="Times"/>
              </w:rPr>
            </w:pPr>
            <w:r w:rsidRPr="00052A28">
              <w:rPr>
                <w:rFonts w:ascii="Times" w:hAnsi="Times"/>
              </w:rPr>
              <w:t>91,00</w:t>
            </w:r>
          </w:p>
        </w:tc>
        <w:tc>
          <w:tcPr>
            <w:tcW w:w="2268" w:type="dxa"/>
            <w:tcBorders>
              <w:top w:val="single" w:sz="4" w:space="0" w:color="000000"/>
              <w:left w:val="single" w:sz="4" w:space="0" w:color="000000"/>
              <w:bottom w:val="nil"/>
              <w:right w:val="single" w:sz="4" w:space="0" w:color="000000"/>
            </w:tcBorders>
          </w:tcPr>
          <w:p w14:paraId="0F5AFE2A" w14:textId="77777777" w:rsidR="00C96F5D" w:rsidRPr="00052A28" w:rsidRDefault="00C96F5D" w:rsidP="006318D4">
            <w:pPr>
              <w:tabs>
                <w:tab w:val="center" w:pos="8789"/>
                <w:tab w:val="center" w:pos="9072"/>
              </w:tabs>
              <w:spacing w:line="259" w:lineRule="auto"/>
              <w:jc w:val="right"/>
              <w:rPr>
                <w:rFonts w:ascii="Times" w:hAnsi="Times"/>
              </w:rPr>
            </w:pPr>
            <w:r w:rsidRPr="00052A28">
              <w:rPr>
                <w:rFonts w:ascii="Times" w:hAnsi="Times"/>
              </w:rPr>
              <w:t>27,00</w:t>
            </w:r>
          </w:p>
        </w:tc>
        <w:tc>
          <w:tcPr>
            <w:tcW w:w="1418" w:type="dxa"/>
            <w:tcBorders>
              <w:top w:val="single" w:sz="4" w:space="0" w:color="000000"/>
              <w:left w:val="single" w:sz="4" w:space="0" w:color="000000"/>
              <w:bottom w:val="nil"/>
              <w:right w:val="double" w:sz="4" w:space="0" w:color="000000"/>
            </w:tcBorders>
          </w:tcPr>
          <w:p w14:paraId="30D5403E" w14:textId="77777777" w:rsidR="00C96F5D" w:rsidRPr="00052A28" w:rsidRDefault="00C96F5D" w:rsidP="00500D25">
            <w:pPr>
              <w:tabs>
                <w:tab w:val="center" w:pos="8789"/>
                <w:tab w:val="center" w:pos="9072"/>
              </w:tabs>
              <w:spacing w:line="259" w:lineRule="auto"/>
              <w:ind w:left="212"/>
              <w:jc w:val="right"/>
              <w:rPr>
                <w:rFonts w:ascii="Times" w:hAnsi="Times"/>
              </w:rPr>
            </w:pPr>
            <w:r w:rsidRPr="00052A28">
              <w:rPr>
                <w:rFonts w:ascii="Times" w:hAnsi="Times"/>
              </w:rPr>
              <w:t>118,00</w:t>
            </w:r>
          </w:p>
        </w:tc>
      </w:tr>
      <w:tr w:rsidR="006318D4" w:rsidRPr="00052A28" w14:paraId="6BD21085" w14:textId="77777777" w:rsidTr="00E15D18">
        <w:trPr>
          <w:trHeight w:val="320"/>
        </w:trPr>
        <w:tc>
          <w:tcPr>
            <w:tcW w:w="1958" w:type="dxa"/>
            <w:tcBorders>
              <w:top w:val="nil"/>
              <w:left w:val="double" w:sz="4" w:space="0" w:color="000000"/>
              <w:bottom w:val="nil"/>
              <w:right w:val="double" w:sz="4" w:space="0" w:color="000000"/>
            </w:tcBorders>
          </w:tcPr>
          <w:p w14:paraId="3E82BB31" w14:textId="65EB8320" w:rsidR="00C96F5D" w:rsidRPr="00052A28" w:rsidRDefault="000C681C" w:rsidP="00052A28">
            <w:pPr>
              <w:tabs>
                <w:tab w:val="center" w:pos="8789"/>
                <w:tab w:val="center" w:pos="9072"/>
              </w:tabs>
              <w:spacing w:line="259" w:lineRule="auto"/>
              <w:ind w:left="15"/>
              <w:rPr>
                <w:rFonts w:ascii="Times" w:hAnsi="Times"/>
              </w:rPr>
            </w:pPr>
            <w:r w:rsidRPr="00052A28">
              <w:rPr>
                <w:rFonts w:ascii="Times" w:hAnsi="Times"/>
              </w:rPr>
              <w:t>ligne %</w:t>
            </w:r>
          </w:p>
        </w:tc>
        <w:tc>
          <w:tcPr>
            <w:tcW w:w="2153" w:type="dxa"/>
            <w:tcBorders>
              <w:top w:val="nil"/>
              <w:left w:val="double" w:sz="4" w:space="0" w:color="000000"/>
              <w:bottom w:val="nil"/>
              <w:right w:val="single" w:sz="4" w:space="0" w:color="000000"/>
            </w:tcBorders>
            <w:shd w:val="clear" w:color="auto" w:fill="BDD6EE" w:themeFill="accent1" w:themeFillTint="66"/>
          </w:tcPr>
          <w:p w14:paraId="38542553" w14:textId="77777777" w:rsidR="00C96F5D" w:rsidRPr="00052A28" w:rsidRDefault="00C96F5D" w:rsidP="006318D4">
            <w:pPr>
              <w:tabs>
                <w:tab w:val="center" w:pos="8789"/>
                <w:tab w:val="center" w:pos="9072"/>
              </w:tabs>
              <w:spacing w:line="259" w:lineRule="auto"/>
              <w:jc w:val="right"/>
              <w:rPr>
                <w:rFonts w:ascii="Times" w:hAnsi="Times"/>
                <w:b/>
                <w:bCs/>
              </w:rPr>
            </w:pPr>
            <w:r w:rsidRPr="00052A28">
              <w:rPr>
                <w:rFonts w:ascii="Times" w:hAnsi="Times"/>
                <w:b/>
                <w:bCs/>
              </w:rPr>
              <w:t>77,12%</w:t>
            </w:r>
          </w:p>
        </w:tc>
        <w:tc>
          <w:tcPr>
            <w:tcW w:w="2268" w:type="dxa"/>
            <w:tcBorders>
              <w:top w:val="nil"/>
              <w:left w:val="single" w:sz="4" w:space="0" w:color="000000"/>
              <w:bottom w:val="nil"/>
              <w:right w:val="single" w:sz="4" w:space="0" w:color="000000"/>
            </w:tcBorders>
          </w:tcPr>
          <w:p w14:paraId="0F28BAD8" w14:textId="77777777" w:rsidR="00C96F5D" w:rsidRPr="00052A28" w:rsidRDefault="00C96F5D" w:rsidP="006318D4">
            <w:pPr>
              <w:tabs>
                <w:tab w:val="center" w:pos="8789"/>
                <w:tab w:val="center" w:pos="9072"/>
              </w:tabs>
              <w:spacing w:line="259" w:lineRule="auto"/>
              <w:jc w:val="right"/>
              <w:rPr>
                <w:rFonts w:ascii="Times" w:hAnsi="Times"/>
              </w:rPr>
            </w:pPr>
            <w:r w:rsidRPr="00052A28">
              <w:rPr>
                <w:rFonts w:ascii="Times" w:hAnsi="Times"/>
              </w:rPr>
              <w:t>22,88%</w:t>
            </w:r>
          </w:p>
        </w:tc>
        <w:tc>
          <w:tcPr>
            <w:tcW w:w="1418" w:type="dxa"/>
            <w:tcBorders>
              <w:top w:val="nil"/>
              <w:left w:val="single" w:sz="4" w:space="0" w:color="000000"/>
              <w:bottom w:val="nil"/>
              <w:right w:val="double" w:sz="4" w:space="0" w:color="000000"/>
            </w:tcBorders>
          </w:tcPr>
          <w:p w14:paraId="2894B435" w14:textId="77777777" w:rsidR="00C96F5D" w:rsidRPr="00052A28" w:rsidRDefault="00C96F5D" w:rsidP="00500D25">
            <w:pPr>
              <w:tabs>
                <w:tab w:val="center" w:pos="8789"/>
                <w:tab w:val="center" w:pos="9072"/>
              </w:tabs>
              <w:spacing w:line="259" w:lineRule="auto"/>
              <w:jc w:val="right"/>
              <w:rPr>
                <w:rFonts w:ascii="Times" w:hAnsi="Times"/>
              </w:rPr>
            </w:pPr>
            <w:r w:rsidRPr="00052A28">
              <w:rPr>
                <w:rFonts w:ascii="Times" w:hAnsi="Times"/>
              </w:rPr>
              <w:t>100,00%</w:t>
            </w:r>
          </w:p>
        </w:tc>
      </w:tr>
      <w:tr w:rsidR="006318D4" w:rsidRPr="00052A28" w14:paraId="27066B96" w14:textId="77777777" w:rsidTr="00B62FD2">
        <w:trPr>
          <w:trHeight w:val="328"/>
        </w:trPr>
        <w:tc>
          <w:tcPr>
            <w:tcW w:w="1958" w:type="dxa"/>
            <w:tcBorders>
              <w:top w:val="nil"/>
              <w:left w:val="double" w:sz="4" w:space="0" w:color="000000"/>
              <w:bottom w:val="single" w:sz="4" w:space="0" w:color="000000"/>
              <w:right w:val="double" w:sz="4" w:space="0" w:color="000000"/>
            </w:tcBorders>
          </w:tcPr>
          <w:p w14:paraId="7890E182" w14:textId="7A6BF08A" w:rsidR="00C96F5D" w:rsidRPr="00052A28" w:rsidRDefault="000C681C"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2153" w:type="dxa"/>
            <w:tcBorders>
              <w:top w:val="nil"/>
              <w:left w:val="double" w:sz="4" w:space="0" w:color="000000"/>
              <w:bottom w:val="single" w:sz="4" w:space="0" w:color="000000"/>
              <w:right w:val="single" w:sz="4" w:space="0" w:color="000000"/>
            </w:tcBorders>
          </w:tcPr>
          <w:p w14:paraId="692836EE" w14:textId="77777777" w:rsidR="00C96F5D" w:rsidRPr="00052A28" w:rsidRDefault="00C96F5D" w:rsidP="006318D4">
            <w:pPr>
              <w:tabs>
                <w:tab w:val="center" w:pos="8789"/>
                <w:tab w:val="center" w:pos="9072"/>
              </w:tabs>
              <w:spacing w:line="259" w:lineRule="auto"/>
              <w:jc w:val="right"/>
              <w:rPr>
                <w:rFonts w:ascii="Times" w:hAnsi="Times"/>
              </w:rPr>
            </w:pPr>
            <w:r w:rsidRPr="00052A28">
              <w:rPr>
                <w:rFonts w:ascii="Times" w:hAnsi="Times"/>
              </w:rPr>
              <w:t>4,50</w:t>
            </w:r>
          </w:p>
        </w:tc>
        <w:tc>
          <w:tcPr>
            <w:tcW w:w="2268" w:type="dxa"/>
            <w:tcBorders>
              <w:top w:val="nil"/>
              <w:left w:val="single" w:sz="4" w:space="0" w:color="000000"/>
              <w:bottom w:val="single" w:sz="4" w:space="0" w:color="000000"/>
              <w:right w:val="single" w:sz="4" w:space="0" w:color="000000"/>
            </w:tcBorders>
          </w:tcPr>
          <w:p w14:paraId="46D0284B" w14:textId="77777777" w:rsidR="00C96F5D" w:rsidRPr="00052A28" w:rsidRDefault="00C96F5D" w:rsidP="006318D4">
            <w:pPr>
              <w:tabs>
                <w:tab w:val="center" w:pos="8789"/>
                <w:tab w:val="center" w:pos="9072"/>
              </w:tabs>
              <w:spacing w:line="259" w:lineRule="auto"/>
              <w:jc w:val="right"/>
              <w:rPr>
                <w:rFonts w:ascii="Times" w:hAnsi="Times"/>
              </w:rPr>
            </w:pPr>
            <w:r w:rsidRPr="00052A28">
              <w:rPr>
                <w:rFonts w:ascii="Times" w:hAnsi="Times"/>
              </w:rPr>
              <w:t>-4,50</w:t>
            </w:r>
          </w:p>
        </w:tc>
        <w:tc>
          <w:tcPr>
            <w:tcW w:w="1418" w:type="dxa"/>
            <w:tcBorders>
              <w:top w:val="nil"/>
              <w:left w:val="single" w:sz="4" w:space="0" w:color="000000"/>
              <w:bottom w:val="single" w:sz="4" w:space="0" w:color="000000"/>
              <w:right w:val="double" w:sz="4" w:space="0" w:color="000000"/>
            </w:tcBorders>
          </w:tcPr>
          <w:p w14:paraId="3AA6AB4D" w14:textId="77777777" w:rsidR="00C96F5D" w:rsidRPr="00052A28" w:rsidRDefault="00C96F5D" w:rsidP="00500D25">
            <w:pPr>
              <w:tabs>
                <w:tab w:val="center" w:pos="8789"/>
                <w:tab w:val="center" w:pos="9072"/>
              </w:tabs>
              <w:spacing w:line="259" w:lineRule="auto"/>
              <w:ind w:left="660"/>
              <w:jc w:val="right"/>
              <w:rPr>
                <w:rFonts w:ascii="Times" w:hAnsi="Times"/>
              </w:rPr>
            </w:pPr>
            <w:r w:rsidRPr="00052A28">
              <w:rPr>
                <w:rFonts w:ascii="Times" w:hAnsi="Times"/>
              </w:rPr>
              <w:t>,00</w:t>
            </w:r>
          </w:p>
        </w:tc>
      </w:tr>
      <w:tr w:rsidR="006318D4" w:rsidRPr="00052A28" w14:paraId="53FECA92" w14:textId="77777777" w:rsidTr="00496EFC">
        <w:trPr>
          <w:trHeight w:val="342"/>
        </w:trPr>
        <w:tc>
          <w:tcPr>
            <w:tcW w:w="1958" w:type="dxa"/>
            <w:tcBorders>
              <w:top w:val="single" w:sz="4" w:space="0" w:color="000000"/>
              <w:left w:val="double" w:sz="4" w:space="0" w:color="000000"/>
              <w:right w:val="double" w:sz="4" w:space="0" w:color="000000"/>
            </w:tcBorders>
          </w:tcPr>
          <w:p w14:paraId="3C5A1F53" w14:textId="77777777" w:rsidR="00C96F5D" w:rsidRPr="00052A28" w:rsidRDefault="00C96F5D" w:rsidP="006318D4">
            <w:pPr>
              <w:tabs>
                <w:tab w:val="center" w:pos="8789"/>
                <w:tab w:val="center" w:pos="9072"/>
              </w:tabs>
              <w:spacing w:line="259" w:lineRule="auto"/>
              <w:ind w:left="15"/>
              <w:rPr>
                <w:rFonts w:ascii="Times" w:hAnsi="Times"/>
              </w:rPr>
            </w:pPr>
            <w:r w:rsidRPr="00052A28">
              <w:rPr>
                <w:rFonts w:ascii="Times" w:hAnsi="Times"/>
              </w:rPr>
              <w:t>Total</w:t>
            </w:r>
          </w:p>
        </w:tc>
        <w:tc>
          <w:tcPr>
            <w:tcW w:w="2153" w:type="dxa"/>
            <w:tcBorders>
              <w:top w:val="single" w:sz="4" w:space="0" w:color="000000"/>
              <w:left w:val="double" w:sz="4" w:space="0" w:color="000000"/>
              <w:right w:val="single" w:sz="4" w:space="0" w:color="000000"/>
            </w:tcBorders>
          </w:tcPr>
          <w:p w14:paraId="68709814" w14:textId="77777777" w:rsidR="00C96F5D" w:rsidRPr="00052A28" w:rsidRDefault="00C96F5D" w:rsidP="006318D4">
            <w:pPr>
              <w:tabs>
                <w:tab w:val="center" w:pos="8789"/>
                <w:tab w:val="center" w:pos="9072"/>
              </w:tabs>
              <w:spacing w:line="259" w:lineRule="auto"/>
              <w:jc w:val="right"/>
              <w:rPr>
                <w:rFonts w:ascii="Times" w:hAnsi="Times"/>
              </w:rPr>
            </w:pPr>
            <w:r w:rsidRPr="00052A28">
              <w:rPr>
                <w:rFonts w:ascii="Times" w:hAnsi="Times"/>
              </w:rPr>
              <w:t>131,00</w:t>
            </w:r>
          </w:p>
        </w:tc>
        <w:tc>
          <w:tcPr>
            <w:tcW w:w="2268" w:type="dxa"/>
            <w:tcBorders>
              <w:top w:val="single" w:sz="4" w:space="0" w:color="000000"/>
              <w:left w:val="single" w:sz="4" w:space="0" w:color="000000"/>
              <w:right w:val="single" w:sz="4" w:space="0" w:color="000000"/>
            </w:tcBorders>
          </w:tcPr>
          <w:p w14:paraId="42872ACE" w14:textId="77777777" w:rsidR="00C96F5D" w:rsidRPr="00052A28" w:rsidRDefault="00C96F5D" w:rsidP="006318D4">
            <w:pPr>
              <w:tabs>
                <w:tab w:val="center" w:pos="8789"/>
                <w:tab w:val="center" w:pos="9072"/>
              </w:tabs>
              <w:spacing w:line="259" w:lineRule="auto"/>
              <w:jc w:val="right"/>
              <w:rPr>
                <w:rFonts w:ascii="Times" w:hAnsi="Times"/>
              </w:rPr>
            </w:pPr>
            <w:r w:rsidRPr="00052A28">
              <w:rPr>
                <w:rFonts w:ascii="Times" w:hAnsi="Times"/>
              </w:rPr>
              <w:t>73,00</w:t>
            </w:r>
          </w:p>
        </w:tc>
        <w:tc>
          <w:tcPr>
            <w:tcW w:w="1418" w:type="dxa"/>
            <w:tcBorders>
              <w:top w:val="single" w:sz="4" w:space="0" w:color="000000"/>
              <w:left w:val="single" w:sz="4" w:space="0" w:color="000000"/>
              <w:right w:val="double" w:sz="4" w:space="0" w:color="000000"/>
            </w:tcBorders>
          </w:tcPr>
          <w:p w14:paraId="5681FE1F" w14:textId="77777777" w:rsidR="00C96F5D" w:rsidRPr="00052A28" w:rsidRDefault="00C96F5D" w:rsidP="00500D25">
            <w:pPr>
              <w:tabs>
                <w:tab w:val="center" w:pos="8789"/>
                <w:tab w:val="center" w:pos="9072"/>
              </w:tabs>
              <w:spacing w:line="259" w:lineRule="auto"/>
              <w:ind w:left="137"/>
              <w:jc w:val="right"/>
              <w:rPr>
                <w:rFonts w:ascii="Times" w:hAnsi="Times"/>
              </w:rPr>
            </w:pPr>
            <w:r w:rsidRPr="00052A28">
              <w:rPr>
                <w:rFonts w:ascii="Times" w:hAnsi="Times"/>
              </w:rPr>
              <w:t>204,00</w:t>
            </w:r>
          </w:p>
        </w:tc>
      </w:tr>
      <w:tr w:rsidR="006318D4" w:rsidRPr="00052A28" w14:paraId="4C596E07" w14:textId="77777777" w:rsidTr="00496EFC">
        <w:trPr>
          <w:trHeight w:val="320"/>
        </w:trPr>
        <w:tc>
          <w:tcPr>
            <w:tcW w:w="1958" w:type="dxa"/>
            <w:tcBorders>
              <w:top w:val="nil"/>
              <w:left w:val="double" w:sz="4" w:space="0" w:color="000000"/>
              <w:bottom w:val="single" w:sz="4" w:space="0" w:color="auto"/>
              <w:right w:val="double" w:sz="4" w:space="0" w:color="000000"/>
            </w:tcBorders>
          </w:tcPr>
          <w:p w14:paraId="70AE1EAC" w14:textId="77777777" w:rsidR="00C96F5D" w:rsidRPr="00052A28" w:rsidRDefault="00C96F5D" w:rsidP="006318D4">
            <w:pPr>
              <w:tabs>
                <w:tab w:val="center" w:pos="8789"/>
                <w:tab w:val="center" w:pos="9072"/>
              </w:tabs>
              <w:spacing w:after="160" w:line="259" w:lineRule="auto"/>
              <w:rPr>
                <w:rFonts w:ascii="Times" w:hAnsi="Times"/>
              </w:rPr>
            </w:pPr>
          </w:p>
        </w:tc>
        <w:tc>
          <w:tcPr>
            <w:tcW w:w="2153" w:type="dxa"/>
            <w:tcBorders>
              <w:top w:val="nil"/>
              <w:left w:val="double" w:sz="4" w:space="0" w:color="000000"/>
              <w:bottom w:val="single" w:sz="4" w:space="0" w:color="auto"/>
              <w:right w:val="single" w:sz="4" w:space="0" w:color="000000"/>
            </w:tcBorders>
          </w:tcPr>
          <w:p w14:paraId="62DBB24E" w14:textId="77777777" w:rsidR="00C96F5D" w:rsidRPr="00052A28" w:rsidRDefault="00C96F5D" w:rsidP="006318D4">
            <w:pPr>
              <w:tabs>
                <w:tab w:val="center" w:pos="8789"/>
                <w:tab w:val="center" w:pos="9072"/>
              </w:tabs>
              <w:spacing w:line="259" w:lineRule="auto"/>
              <w:jc w:val="right"/>
              <w:rPr>
                <w:rFonts w:ascii="Times" w:hAnsi="Times"/>
              </w:rPr>
            </w:pPr>
            <w:r w:rsidRPr="00052A28">
              <w:rPr>
                <w:rFonts w:ascii="Times" w:hAnsi="Times"/>
              </w:rPr>
              <w:t>64,22%</w:t>
            </w:r>
          </w:p>
        </w:tc>
        <w:tc>
          <w:tcPr>
            <w:tcW w:w="2268" w:type="dxa"/>
            <w:tcBorders>
              <w:top w:val="nil"/>
              <w:left w:val="single" w:sz="4" w:space="0" w:color="000000"/>
              <w:bottom w:val="single" w:sz="4" w:space="0" w:color="auto"/>
              <w:right w:val="single" w:sz="4" w:space="0" w:color="000000"/>
            </w:tcBorders>
          </w:tcPr>
          <w:p w14:paraId="21544410" w14:textId="77777777" w:rsidR="00C96F5D" w:rsidRPr="00052A28" w:rsidRDefault="00C96F5D" w:rsidP="006318D4">
            <w:pPr>
              <w:tabs>
                <w:tab w:val="center" w:pos="8789"/>
                <w:tab w:val="center" w:pos="9072"/>
              </w:tabs>
              <w:spacing w:line="259" w:lineRule="auto"/>
              <w:jc w:val="right"/>
              <w:rPr>
                <w:rFonts w:ascii="Times" w:hAnsi="Times"/>
              </w:rPr>
            </w:pPr>
            <w:r w:rsidRPr="00052A28">
              <w:rPr>
                <w:rFonts w:ascii="Times" w:hAnsi="Times"/>
              </w:rPr>
              <w:t>35,78%</w:t>
            </w:r>
          </w:p>
        </w:tc>
        <w:tc>
          <w:tcPr>
            <w:tcW w:w="1418" w:type="dxa"/>
            <w:tcBorders>
              <w:top w:val="nil"/>
              <w:left w:val="single" w:sz="4" w:space="0" w:color="000000"/>
              <w:bottom w:val="single" w:sz="4" w:space="0" w:color="auto"/>
              <w:right w:val="double" w:sz="4" w:space="0" w:color="000000"/>
            </w:tcBorders>
          </w:tcPr>
          <w:p w14:paraId="38C3D89A" w14:textId="77777777" w:rsidR="00C96F5D" w:rsidRPr="00052A28" w:rsidRDefault="00C96F5D" w:rsidP="00500D25">
            <w:pPr>
              <w:tabs>
                <w:tab w:val="center" w:pos="8789"/>
                <w:tab w:val="center" w:pos="9072"/>
              </w:tabs>
              <w:spacing w:line="259" w:lineRule="auto"/>
              <w:jc w:val="right"/>
              <w:rPr>
                <w:rFonts w:ascii="Times" w:hAnsi="Times"/>
              </w:rPr>
            </w:pPr>
            <w:r w:rsidRPr="00052A28">
              <w:rPr>
                <w:rFonts w:ascii="Times" w:hAnsi="Times"/>
              </w:rPr>
              <w:t>100,00%</w:t>
            </w:r>
          </w:p>
        </w:tc>
      </w:tr>
    </w:tbl>
    <w:p w14:paraId="0ACE5A2C" w14:textId="77777777" w:rsidR="00496EFC" w:rsidRDefault="00496EFC" w:rsidP="006318D4">
      <w:pPr>
        <w:tabs>
          <w:tab w:val="center" w:pos="8789"/>
          <w:tab w:val="center" w:pos="9072"/>
        </w:tabs>
        <w:rPr>
          <w:sz w:val="20"/>
          <w:szCs w:val="20"/>
        </w:rPr>
      </w:pPr>
    </w:p>
    <w:p w14:paraId="59C2F117" w14:textId="41E86097" w:rsidR="00B62FD2" w:rsidRDefault="00B62FD2" w:rsidP="006318D4">
      <w:pPr>
        <w:tabs>
          <w:tab w:val="center" w:pos="8789"/>
          <w:tab w:val="center" w:pos="9072"/>
        </w:tabs>
      </w:pPr>
      <w:r w:rsidRPr="00051645">
        <w:rPr>
          <w:sz w:val="20"/>
          <w:szCs w:val="20"/>
        </w:rPr>
        <w:t>Notes : Test du Khi2 significatif au seuil de 1 %.</w:t>
      </w:r>
    </w:p>
    <w:p w14:paraId="1353D545" w14:textId="6ED51ECB" w:rsidR="00E15D18" w:rsidRPr="00E15D18" w:rsidRDefault="00B62FD2" w:rsidP="006318D4">
      <w:pPr>
        <w:tabs>
          <w:tab w:val="center" w:pos="8789"/>
          <w:tab w:val="center" w:pos="9072"/>
        </w:tabs>
        <w:jc w:val="both"/>
        <w:rPr>
          <w:sz w:val="20"/>
          <w:szCs w:val="20"/>
        </w:rPr>
      </w:pPr>
      <w:r w:rsidRPr="00A95F97">
        <w:rPr>
          <w:sz w:val="20"/>
          <w:szCs w:val="20"/>
        </w:rPr>
        <w:t xml:space="preserve">Lecture : </w:t>
      </w:r>
      <w:r w:rsidR="00E15D18" w:rsidRPr="00A95F97">
        <w:rPr>
          <w:sz w:val="20"/>
          <w:szCs w:val="20"/>
        </w:rPr>
        <w:t xml:space="preserve">Parmi les </w:t>
      </w:r>
      <w:r w:rsidR="00E15D18">
        <w:rPr>
          <w:sz w:val="20"/>
          <w:szCs w:val="20"/>
        </w:rPr>
        <w:t>personnes</w:t>
      </w:r>
      <w:r w:rsidR="00E15D18" w:rsidRPr="00A95F97">
        <w:rPr>
          <w:sz w:val="20"/>
          <w:szCs w:val="20"/>
        </w:rPr>
        <w:t xml:space="preserve"> cérébrolésé</w:t>
      </w:r>
      <w:r w:rsidR="00E15D18">
        <w:rPr>
          <w:sz w:val="20"/>
          <w:szCs w:val="20"/>
        </w:rPr>
        <w:t>e</w:t>
      </w:r>
      <w:r w:rsidR="00E15D18" w:rsidRPr="00A95F97">
        <w:rPr>
          <w:sz w:val="20"/>
          <w:szCs w:val="20"/>
        </w:rPr>
        <w:t xml:space="preserve">s </w:t>
      </w:r>
      <w:r w:rsidR="00E15D18">
        <w:rPr>
          <w:sz w:val="20"/>
          <w:szCs w:val="20"/>
        </w:rPr>
        <w:t>les plus âgées de notre échantillon (+</w:t>
      </w:r>
      <w:r w:rsidR="00E15D18" w:rsidRPr="00171395">
        <w:rPr>
          <w:sz w:val="20"/>
          <w:szCs w:val="20"/>
        </w:rPr>
        <w:t xml:space="preserve"> 45 ans</w:t>
      </w:r>
      <w:r w:rsidR="00E15D18" w:rsidRPr="004030FB">
        <w:rPr>
          <w:sz w:val="20"/>
          <w:szCs w:val="20"/>
        </w:rPr>
        <w:t xml:space="preserve"> </w:t>
      </w:r>
      <w:r w:rsidR="00E15D18">
        <w:rPr>
          <w:sz w:val="20"/>
          <w:szCs w:val="20"/>
        </w:rPr>
        <w:t xml:space="preserve">au moment de l’enquête) </w:t>
      </w:r>
      <w:r w:rsidR="00E15D18" w:rsidRPr="00E15D18">
        <w:rPr>
          <w:sz w:val="20"/>
          <w:szCs w:val="20"/>
        </w:rPr>
        <w:t xml:space="preserve">77,12% </w:t>
      </w:r>
      <w:r w:rsidR="00E15D18" w:rsidRPr="004030FB">
        <w:rPr>
          <w:sz w:val="20"/>
          <w:szCs w:val="20"/>
        </w:rPr>
        <w:t xml:space="preserve">déclarent </w:t>
      </w:r>
      <w:r w:rsidR="00E15D18">
        <w:rPr>
          <w:sz w:val="20"/>
          <w:szCs w:val="20"/>
        </w:rPr>
        <w:t>avoir peur de perdre leur autonomie</w:t>
      </w:r>
      <w:r w:rsidR="00E15D18" w:rsidRPr="00E15D18">
        <w:rPr>
          <w:sz w:val="20"/>
          <w:szCs w:val="20"/>
        </w:rPr>
        <w:t xml:space="preserve"> </w:t>
      </w:r>
      <w:r w:rsidR="00E15D18">
        <w:rPr>
          <w:sz w:val="20"/>
          <w:szCs w:val="20"/>
        </w:rPr>
        <w:t>à cause de leur incident de santé</w:t>
      </w:r>
      <w:r w:rsidR="00E60371">
        <w:rPr>
          <w:sz w:val="20"/>
          <w:szCs w:val="20"/>
        </w:rPr>
        <w:t>,</w:t>
      </w:r>
      <w:r w:rsidR="00E15D18">
        <w:rPr>
          <w:sz w:val="20"/>
          <w:szCs w:val="20"/>
        </w:rPr>
        <w:t xml:space="preserve"> contre</w:t>
      </w:r>
      <w:r w:rsidR="00E15D18" w:rsidRPr="004B3432">
        <w:rPr>
          <w:sz w:val="20"/>
          <w:szCs w:val="20"/>
        </w:rPr>
        <w:t xml:space="preserve"> </w:t>
      </w:r>
      <w:r w:rsidR="00E15D18" w:rsidRPr="00E15D18">
        <w:rPr>
          <w:sz w:val="20"/>
          <w:szCs w:val="20"/>
        </w:rPr>
        <w:t>46,51%</w:t>
      </w:r>
      <w:r w:rsidR="00E15D18">
        <w:rPr>
          <w:sz w:val="20"/>
          <w:szCs w:val="20"/>
        </w:rPr>
        <w:t xml:space="preserve"> des enquêté.es les plus jeunes (</w:t>
      </w:r>
      <w:r w:rsidR="00E15D18" w:rsidRPr="00171395">
        <w:rPr>
          <w:sz w:val="20"/>
          <w:szCs w:val="20"/>
        </w:rPr>
        <w:t>-/=</w:t>
      </w:r>
      <w:r w:rsidR="00E15D18">
        <w:rPr>
          <w:sz w:val="20"/>
          <w:szCs w:val="20"/>
        </w:rPr>
        <w:t>45 ans).</w:t>
      </w:r>
    </w:p>
    <w:p w14:paraId="4D833CC0" w14:textId="77777777" w:rsidR="00B62FD2" w:rsidRDefault="00B62FD2" w:rsidP="006318D4">
      <w:pPr>
        <w:tabs>
          <w:tab w:val="center" w:pos="8789"/>
          <w:tab w:val="center" w:pos="9072"/>
        </w:tabs>
      </w:pPr>
    </w:p>
    <w:p w14:paraId="799D9986" w14:textId="53AAD877" w:rsidR="00C96F5D" w:rsidRPr="00052A28" w:rsidRDefault="00500D25" w:rsidP="006318D4">
      <w:pPr>
        <w:tabs>
          <w:tab w:val="center" w:pos="8789"/>
          <w:tab w:val="center" w:pos="9072"/>
        </w:tabs>
        <w:ind w:left="-5"/>
        <w:jc w:val="both"/>
      </w:pPr>
      <w:r w:rsidRPr="00052A28">
        <w:rPr>
          <w:b/>
          <w:bCs/>
        </w:rPr>
        <w:t>Tableau N°19 :</w:t>
      </w:r>
      <w:r w:rsidRPr="00052A28">
        <w:t xml:space="preserve"> R</w:t>
      </w:r>
      <w:r w:rsidR="00C96F5D" w:rsidRPr="00052A28">
        <w:t>ecodage âge de l'enquêté.e * suite à ces lésions cérébrales, vous avez peur de perdre votre travail ? [nombre, ligne %, résidus ajustés].</w:t>
      </w:r>
    </w:p>
    <w:p w14:paraId="27EF6F41" w14:textId="77777777" w:rsidR="00B62FD2" w:rsidRDefault="00B62FD2" w:rsidP="006318D4">
      <w:pPr>
        <w:tabs>
          <w:tab w:val="center" w:pos="8789"/>
          <w:tab w:val="center" w:pos="9072"/>
        </w:tabs>
        <w:ind w:left="-5"/>
      </w:pPr>
    </w:p>
    <w:tbl>
      <w:tblPr>
        <w:tblStyle w:val="TableGrid"/>
        <w:tblW w:w="7512" w:type="dxa"/>
        <w:tblInd w:w="694" w:type="dxa"/>
        <w:tblCellMar>
          <w:top w:w="9" w:type="dxa"/>
          <w:left w:w="179" w:type="dxa"/>
          <w:bottom w:w="9" w:type="dxa"/>
          <w:right w:w="135" w:type="dxa"/>
        </w:tblCellMar>
        <w:tblLook w:val="04A0" w:firstRow="1" w:lastRow="0" w:firstColumn="1" w:lastColumn="0" w:noHBand="0" w:noVBand="1"/>
      </w:tblPr>
      <w:tblGrid>
        <w:gridCol w:w="2008"/>
        <w:gridCol w:w="2759"/>
        <w:gridCol w:w="1470"/>
        <w:gridCol w:w="1275"/>
      </w:tblGrid>
      <w:tr w:rsidR="006318D4" w:rsidRPr="00052A28" w14:paraId="38F7B5E9" w14:textId="77777777" w:rsidTr="006318D4">
        <w:trPr>
          <w:trHeight w:val="685"/>
        </w:trPr>
        <w:tc>
          <w:tcPr>
            <w:tcW w:w="2008" w:type="dxa"/>
            <w:vMerge w:val="restart"/>
            <w:tcBorders>
              <w:top w:val="double" w:sz="4" w:space="0" w:color="000000"/>
              <w:left w:val="double" w:sz="4" w:space="0" w:color="000000"/>
              <w:bottom w:val="single" w:sz="4" w:space="0" w:color="000000"/>
              <w:right w:val="double" w:sz="4" w:space="0" w:color="000000"/>
            </w:tcBorders>
            <w:vAlign w:val="bottom"/>
          </w:tcPr>
          <w:p w14:paraId="2E17AF6E" w14:textId="77777777" w:rsidR="00C96F5D" w:rsidRPr="00052A28" w:rsidRDefault="00C96F5D" w:rsidP="00052A28">
            <w:pPr>
              <w:tabs>
                <w:tab w:val="center" w:pos="8789"/>
                <w:tab w:val="center" w:pos="9072"/>
              </w:tabs>
              <w:spacing w:line="259" w:lineRule="auto"/>
              <w:ind w:left="15"/>
              <w:rPr>
                <w:rFonts w:ascii="Times" w:hAnsi="Times"/>
              </w:rPr>
            </w:pPr>
            <w:r w:rsidRPr="00052A28">
              <w:rPr>
                <w:rFonts w:ascii="Times" w:hAnsi="Times"/>
              </w:rPr>
              <w:t>recodage âge de l'enquêté.e</w:t>
            </w:r>
          </w:p>
        </w:tc>
        <w:tc>
          <w:tcPr>
            <w:tcW w:w="4229" w:type="dxa"/>
            <w:gridSpan w:val="2"/>
            <w:tcBorders>
              <w:top w:val="double" w:sz="4" w:space="0" w:color="000000"/>
              <w:left w:val="double" w:sz="4" w:space="0" w:color="000000"/>
              <w:bottom w:val="single" w:sz="4" w:space="0" w:color="000000"/>
              <w:right w:val="single" w:sz="4" w:space="0" w:color="000000"/>
            </w:tcBorders>
          </w:tcPr>
          <w:p w14:paraId="5DB1CB47" w14:textId="77777777" w:rsidR="00C96F5D" w:rsidRPr="00052A28" w:rsidRDefault="00C96F5D" w:rsidP="006318D4">
            <w:pPr>
              <w:tabs>
                <w:tab w:val="center" w:pos="8789"/>
                <w:tab w:val="center" w:pos="9072"/>
              </w:tabs>
              <w:spacing w:line="259" w:lineRule="auto"/>
              <w:jc w:val="center"/>
              <w:rPr>
                <w:rFonts w:ascii="Times" w:hAnsi="Times"/>
              </w:rPr>
            </w:pPr>
            <w:r w:rsidRPr="00052A28">
              <w:rPr>
                <w:rFonts w:ascii="Times" w:eastAsia="Calibri" w:hAnsi="Times" w:cs="Calibri"/>
              </w:rPr>
              <w:t>suite à ces lésions cérébrales, vous avez peur de perdre votre travail ?</w:t>
            </w:r>
          </w:p>
        </w:tc>
        <w:tc>
          <w:tcPr>
            <w:tcW w:w="1275" w:type="dxa"/>
            <w:vMerge w:val="restart"/>
            <w:tcBorders>
              <w:top w:val="double" w:sz="4" w:space="0" w:color="000000"/>
              <w:left w:val="single" w:sz="4" w:space="0" w:color="000000"/>
              <w:bottom w:val="single" w:sz="4" w:space="0" w:color="000000"/>
              <w:right w:val="double" w:sz="4" w:space="0" w:color="000000"/>
            </w:tcBorders>
            <w:vAlign w:val="bottom"/>
          </w:tcPr>
          <w:p w14:paraId="08D0451A" w14:textId="77777777" w:rsidR="00C96F5D" w:rsidRPr="00052A28" w:rsidRDefault="00C96F5D" w:rsidP="006318D4">
            <w:pPr>
              <w:tabs>
                <w:tab w:val="center" w:pos="8789"/>
                <w:tab w:val="center" w:pos="9072"/>
              </w:tabs>
              <w:spacing w:line="259" w:lineRule="auto"/>
              <w:jc w:val="center"/>
              <w:rPr>
                <w:rFonts w:ascii="Times" w:hAnsi="Times"/>
              </w:rPr>
            </w:pPr>
            <w:r w:rsidRPr="00052A28">
              <w:rPr>
                <w:rFonts w:ascii="Times" w:hAnsi="Times"/>
              </w:rPr>
              <w:t>Total</w:t>
            </w:r>
          </w:p>
        </w:tc>
      </w:tr>
      <w:tr w:rsidR="006318D4" w:rsidRPr="00052A28" w14:paraId="25BF6585" w14:textId="77777777" w:rsidTr="006318D4">
        <w:trPr>
          <w:trHeight w:val="211"/>
        </w:trPr>
        <w:tc>
          <w:tcPr>
            <w:tcW w:w="2008" w:type="dxa"/>
            <w:vMerge/>
            <w:tcBorders>
              <w:top w:val="nil"/>
              <w:left w:val="double" w:sz="4" w:space="0" w:color="000000"/>
              <w:bottom w:val="single" w:sz="4" w:space="0" w:color="000000"/>
              <w:right w:val="double" w:sz="4" w:space="0" w:color="000000"/>
            </w:tcBorders>
          </w:tcPr>
          <w:p w14:paraId="120A7FB8" w14:textId="77777777" w:rsidR="00C96F5D" w:rsidRPr="00052A28" w:rsidRDefault="00C96F5D" w:rsidP="00052A28">
            <w:pPr>
              <w:tabs>
                <w:tab w:val="center" w:pos="8789"/>
                <w:tab w:val="center" w:pos="9072"/>
              </w:tabs>
              <w:spacing w:line="259" w:lineRule="auto"/>
              <w:ind w:left="15"/>
              <w:rPr>
                <w:rFonts w:ascii="Times" w:hAnsi="Times"/>
              </w:rPr>
            </w:pPr>
          </w:p>
        </w:tc>
        <w:tc>
          <w:tcPr>
            <w:tcW w:w="2759" w:type="dxa"/>
            <w:tcBorders>
              <w:top w:val="single" w:sz="4" w:space="0" w:color="000000"/>
              <w:left w:val="double" w:sz="4" w:space="0" w:color="000000"/>
              <w:bottom w:val="single" w:sz="4" w:space="0" w:color="000000"/>
              <w:right w:val="single" w:sz="4" w:space="0" w:color="000000"/>
            </w:tcBorders>
          </w:tcPr>
          <w:p w14:paraId="37D261AD" w14:textId="28184B9C" w:rsidR="00C96F5D" w:rsidRPr="00052A28" w:rsidRDefault="00E6597B" w:rsidP="006318D4">
            <w:pPr>
              <w:tabs>
                <w:tab w:val="center" w:pos="8789"/>
                <w:tab w:val="center" w:pos="9072"/>
              </w:tabs>
              <w:spacing w:line="259" w:lineRule="auto"/>
              <w:ind w:left="15"/>
              <w:rPr>
                <w:rFonts w:ascii="Times" w:hAnsi="Times"/>
              </w:rPr>
            </w:pPr>
            <w:r w:rsidRPr="00052A28">
              <w:rPr>
                <w:rFonts w:ascii="Times" w:hAnsi="Times"/>
              </w:rPr>
              <w:t>O</w:t>
            </w:r>
            <w:r w:rsidR="00C96F5D" w:rsidRPr="00052A28">
              <w:rPr>
                <w:rFonts w:ascii="Times" w:hAnsi="Times"/>
              </w:rPr>
              <w:t>ui</w:t>
            </w:r>
          </w:p>
        </w:tc>
        <w:tc>
          <w:tcPr>
            <w:tcW w:w="1470" w:type="dxa"/>
            <w:tcBorders>
              <w:top w:val="single" w:sz="4" w:space="0" w:color="000000"/>
              <w:left w:val="single" w:sz="4" w:space="0" w:color="000000"/>
              <w:bottom w:val="single" w:sz="4" w:space="0" w:color="000000"/>
              <w:right w:val="single" w:sz="4" w:space="0" w:color="000000"/>
            </w:tcBorders>
          </w:tcPr>
          <w:p w14:paraId="1CFA0DA8" w14:textId="77777777" w:rsidR="00C96F5D" w:rsidRPr="00052A28" w:rsidRDefault="00C96F5D" w:rsidP="006318D4">
            <w:pPr>
              <w:tabs>
                <w:tab w:val="center" w:pos="8789"/>
                <w:tab w:val="center" w:pos="9072"/>
              </w:tabs>
              <w:spacing w:line="259" w:lineRule="auto"/>
              <w:rPr>
                <w:rFonts w:ascii="Times" w:hAnsi="Times"/>
              </w:rPr>
            </w:pPr>
            <w:r w:rsidRPr="00052A28">
              <w:rPr>
                <w:rFonts w:ascii="Times" w:hAnsi="Times"/>
              </w:rPr>
              <w:t>non</w:t>
            </w:r>
          </w:p>
        </w:tc>
        <w:tc>
          <w:tcPr>
            <w:tcW w:w="1275" w:type="dxa"/>
            <w:vMerge/>
            <w:tcBorders>
              <w:top w:val="nil"/>
              <w:left w:val="single" w:sz="4" w:space="0" w:color="000000"/>
              <w:bottom w:val="single" w:sz="4" w:space="0" w:color="000000"/>
              <w:right w:val="double" w:sz="4" w:space="0" w:color="000000"/>
            </w:tcBorders>
          </w:tcPr>
          <w:p w14:paraId="3FEA9769" w14:textId="77777777" w:rsidR="00C96F5D" w:rsidRPr="00052A28" w:rsidRDefault="00C96F5D" w:rsidP="006318D4">
            <w:pPr>
              <w:tabs>
                <w:tab w:val="center" w:pos="8789"/>
                <w:tab w:val="center" w:pos="9072"/>
              </w:tabs>
              <w:spacing w:after="160" w:line="259" w:lineRule="auto"/>
              <w:rPr>
                <w:rFonts w:ascii="Times" w:hAnsi="Times"/>
              </w:rPr>
            </w:pPr>
          </w:p>
        </w:tc>
      </w:tr>
      <w:tr w:rsidR="006318D4" w:rsidRPr="00052A28" w14:paraId="68BAA19D" w14:textId="77777777" w:rsidTr="006318D4">
        <w:trPr>
          <w:trHeight w:val="342"/>
        </w:trPr>
        <w:tc>
          <w:tcPr>
            <w:tcW w:w="2008" w:type="dxa"/>
            <w:tcBorders>
              <w:top w:val="single" w:sz="4" w:space="0" w:color="000000"/>
              <w:left w:val="double" w:sz="4" w:space="0" w:color="000000"/>
              <w:bottom w:val="nil"/>
              <w:right w:val="double" w:sz="4" w:space="0" w:color="000000"/>
            </w:tcBorders>
          </w:tcPr>
          <w:p w14:paraId="3AA67902" w14:textId="77777777" w:rsidR="00C96F5D" w:rsidRPr="00052A28" w:rsidRDefault="00C96F5D" w:rsidP="006318D4">
            <w:pPr>
              <w:tabs>
                <w:tab w:val="center" w:pos="8789"/>
                <w:tab w:val="center" w:pos="9072"/>
              </w:tabs>
              <w:spacing w:line="259" w:lineRule="auto"/>
              <w:ind w:left="15"/>
              <w:rPr>
                <w:rFonts w:ascii="Times" w:hAnsi="Times"/>
              </w:rPr>
            </w:pPr>
            <w:r w:rsidRPr="00052A28">
              <w:rPr>
                <w:rFonts w:ascii="Times" w:hAnsi="Times"/>
              </w:rPr>
              <w:t>-/= 45 ans</w:t>
            </w:r>
          </w:p>
        </w:tc>
        <w:tc>
          <w:tcPr>
            <w:tcW w:w="2759" w:type="dxa"/>
            <w:tcBorders>
              <w:top w:val="single" w:sz="4" w:space="0" w:color="000000"/>
              <w:left w:val="double" w:sz="4" w:space="0" w:color="000000"/>
              <w:bottom w:val="nil"/>
              <w:right w:val="single" w:sz="4" w:space="0" w:color="000000"/>
            </w:tcBorders>
          </w:tcPr>
          <w:p w14:paraId="1F7D0577" w14:textId="77777777" w:rsidR="00C96F5D" w:rsidRPr="00052A28" w:rsidRDefault="00C96F5D" w:rsidP="006318D4">
            <w:pPr>
              <w:tabs>
                <w:tab w:val="center" w:pos="8789"/>
                <w:tab w:val="center" w:pos="9072"/>
              </w:tabs>
              <w:spacing w:line="259" w:lineRule="auto"/>
              <w:jc w:val="right"/>
              <w:rPr>
                <w:rFonts w:ascii="Times" w:hAnsi="Times"/>
              </w:rPr>
            </w:pPr>
            <w:r w:rsidRPr="00052A28">
              <w:rPr>
                <w:rFonts w:ascii="Times" w:hAnsi="Times"/>
              </w:rPr>
              <w:t>36,00</w:t>
            </w:r>
          </w:p>
        </w:tc>
        <w:tc>
          <w:tcPr>
            <w:tcW w:w="1470" w:type="dxa"/>
            <w:tcBorders>
              <w:top w:val="single" w:sz="4" w:space="0" w:color="000000"/>
              <w:left w:val="single" w:sz="4" w:space="0" w:color="000000"/>
              <w:bottom w:val="nil"/>
              <w:right w:val="single" w:sz="4" w:space="0" w:color="000000"/>
            </w:tcBorders>
          </w:tcPr>
          <w:p w14:paraId="1A476180" w14:textId="77777777" w:rsidR="00C96F5D" w:rsidRPr="00052A28" w:rsidRDefault="00C96F5D" w:rsidP="006318D4">
            <w:pPr>
              <w:tabs>
                <w:tab w:val="center" w:pos="8789"/>
                <w:tab w:val="center" w:pos="9072"/>
              </w:tabs>
              <w:spacing w:line="259" w:lineRule="auto"/>
              <w:jc w:val="right"/>
              <w:rPr>
                <w:rFonts w:ascii="Times" w:hAnsi="Times"/>
              </w:rPr>
            </w:pPr>
            <w:r w:rsidRPr="00052A28">
              <w:rPr>
                <w:rFonts w:ascii="Times" w:hAnsi="Times"/>
              </w:rPr>
              <w:t>48,00</w:t>
            </w:r>
          </w:p>
        </w:tc>
        <w:tc>
          <w:tcPr>
            <w:tcW w:w="1275" w:type="dxa"/>
            <w:tcBorders>
              <w:top w:val="single" w:sz="4" w:space="0" w:color="000000"/>
              <w:left w:val="single" w:sz="4" w:space="0" w:color="000000"/>
              <w:bottom w:val="nil"/>
              <w:right w:val="double" w:sz="4" w:space="0" w:color="000000"/>
            </w:tcBorders>
          </w:tcPr>
          <w:p w14:paraId="3F7438FA" w14:textId="77777777" w:rsidR="00C96F5D" w:rsidRPr="00052A28" w:rsidRDefault="00C96F5D" w:rsidP="00500D25">
            <w:pPr>
              <w:tabs>
                <w:tab w:val="center" w:pos="8789"/>
                <w:tab w:val="center" w:pos="9072"/>
              </w:tabs>
              <w:spacing w:line="259" w:lineRule="auto"/>
              <w:ind w:left="350"/>
              <w:jc w:val="right"/>
              <w:rPr>
                <w:rFonts w:ascii="Times" w:hAnsi="Times"/>
              </w:rPr>
            </w:pPr>
            <w:r w:rsidRPr="00052A28">
              <w:rPr>
                <w:rFonts w:ascii="Times" w:hAnsi="Times"/>
              </w:rPr>
              <w:t>84,00</w:t>
            </w:r>
          </w:p>
        </w:tc>
      </w:tr>
      <w:tr w:rsidR="006318D4" w:rsidRPr="00052A28" w14:paraId="5C57A454" w14:textId="77777777" w:rsidTr="006318D4">
        <w:trPr>
          <w:trHeight w:val="320"/>
        </w:trPr>
        <w:tc>
          <w:tcPr>
            <w:tcW w:w="2008" w:type="dxa"/>
            <w:tcBorders>
              <w:top w:val="nil"/>
              <w:left w:val="double" w:sz="4" w:space="0" w:color="000000"/>
              <w:bottom w:val="nil"/>
              <w:right w:val="double" w:sz="4" w:space="0" w:color="000000"/>
            </w:tcBorders>
          </w:tcPr>
          <w:p w14:paraId="5AD6F939" w14:textId="1A2322E6" w:rsidR="00C96F5D" w:rsidRPr="00052A28" w:rsidRDefault="00496EFC" w:rsidP="00052A28">
            <w:pPr>
              <w:tabs>
                <w:tab w:val="center" w:pos="8789"/>
                <w:tab w:val="center" w:pos="9072"/>
              </w:tabs>
              <w:spacing w:line="259" w:lineRule="auto"/>
              <w:ind w:left="15"/>
              <w:rPr>
                <w:rFonts w:ascii="Times" w:hAnsi="Times"/>
              </w:rPr>
            </w:pPr>
            <w:r w:rsidRPr="00052A28">
              <w:rPr>
                <w:rFonts w:ascii="Times" w:hAnsi="Times"/>
              </w:rPr>
              <w:t>ligne %</w:t>
            </w:r>
          </w:p>
        </w:tc>
        <w:tc>
          <w:tcPr>
            <w:tcW w:w="2759" w:type="dxa"/>
            <w:tcBorders>
              <w:top w:val="nil"/>
              <w:left w:val="double" w:sz="4" w:space="0" w:color="000000"/>
              <w:bottom w:val="nil"/>
              <w:right w:val="single" w:sz="4" w:space="0" w:color="000000"/>
            </w:tcBorders>
            <w:shd w:val="clear" w:color="auto" w:fill="BDD6EE" w:themeFill="accent1" w:themeFillTint="66"/>
          </w:tcPr>
          <w:p w14:paraId="0423DCD9" w14:textId="77777777" w:rsidR="00C96F5D" w:rsidRPr="00052A28" w:rsidRDefault="00C96F5D" w:rsidP="006318D4">
            <w:pPr>
              <w:tabs>
                <w:tab w:val="center" w:pos="8789"/>
                <w:tab w:val="center" w:pos="9072"/>
              </w:tabs>
              <w:spacing w:line="259" w:lineRule="auto"/>
              <w:jc w:val="right"/>
              <w:rPr>
                <w:rFonts w:ascii="Times" w:hAnsi="Times"/>
                <w:b/>
                <w:bCs/>
              </w:rPr>
            </w:pPr>
            <w:r w:rsidRPr="00052A28">
              <w:rPr>
                <w:rFonts w:ascii="Times" w:hAnsi="Times"/>
                <w:b/>
                <w:bCs/>
              </w:rPr>
              <w:t>42,86%</w:t>
            </w:r>
          </w:p>
        </w:tc>
        <w:tc>
          <w:tcPr>
            <w:tcW w:w="1470" w:type="dxa"/>
            <w:tcBorders>
              <w:top w:val="nil"/>
              <w:left w:val="single" w:sz="4" w:space="0" w:color="000000"/>
              <w:bottom w:val="nil"/>
              <w:right w:val="single" w:sz="4" w:space="0" w:color="000000"/>
            </w:tcBorders>
          </w:tcPr>
          <w:p w14:paraId="6EDC1BD7" w14:textId="77777777" w:rsidR="00C96F5D" w:rsidRPr="00052A28" w:rsidRDefault="00C96F5D" w:rsidP="006318D4">
            <w:pPr>
              <w:tabs>
                <w:tab w:val="center" w:pos="8789"/>
                <w:tab w:val="center" w:pos="9072"/>
              </w:tabs>
              <w:spacing w:line="259" w:lineRule="auto"/>
              <w:jc w:val="right"/>
              <w:rPr>
                <w:rFonts w:ascii="Times" w:hAnsi="Times"/>
              </w:rPr>
            </w:pPr>
            <w:r w:rsidRPr="00052A28">
              <w:rPr>
                <w:rFonts w:ascii="Times" w:hAnsi="Times"/>
              </w:rPr>
              <w:t>57,14%</w:t>
            </w:r>
          </w:p>
        </w:tc>
        <w:tc>
          <w:tcPr>
            <w:tcW w:w="1275" w:type="dxa"/>
            <w:tcBorders>
              <w:top w:val="nil"/>
              <w:left w:val="single" w:sz="4" w:space="0" w:color="000000"/>
              <w:bottom w:val="nil"/>
              <w:right w:val="double" w:sz="4" w:space="0" w:color="000000"/>
            </w:tcBorders>
          </w:tcPr>
          <w:p w14:paraId="0D24EAFD" w14:textId="77777777" w:rsidR="00C96F5D" w:rsidRPr="00052A28" w:rsidRDefault="00C96F5D" w:rsidP="00500D25">
            <w:pPr>
              <w:tabs>
                <w:tab w:val="center" w:pos="8789"/>
                <w:tab w:val="center" w:pos="9072"/>
              </w:tabs>
              <w:spacing w:line="259" w:lineRule="auto"/>
              <w:jc w:val="right"/>
              <w:rPr>
                <w:rFonts w:ascii="Times" w:hAnsi="Times"/>
              </w:rPr>
            </w:pPr>
            <w:r w:rsidRPr="00052A28">
              <w:rPr>
                <w:rFonts w:ascii="Times" w:hAnsi="Times"/>
              </w:rPr>
              <w:t>100,00%</w:t>
            </w:r>
          </w:p>
        </w:tc>
      </w:tr>
      <w:tr w:rsidR="006318D4" w:rsidRPr="00052A28" w14:paraId="3449D8C1" w14:textId="77777777" w:rsidTr="006318D4">
        <w:trPr>
          <w:trHeight w:val="328"/>
        </w:trPr>
        <w:tc>
          <w:tcPr>
            <w:tcW w:w="2008" w:type="dxa"/>
            <w:tcBorders>
              <w:top w:val="nil"/>
              <w:left w:val="double" w:sz="4" w:space="0" w:color="000000"/>
              <w:bottom w:val="single" w:sz="4" w:space="0" w:color="000000"/>
              <w:right w:val="double" w:sz="4" w:space="0" w:color="000000"/>
            </w:tcBorders>
          </w:tcPr>
          <w:p w14:paraId="4FAD72FA" w14:textId="18081771" w:rsidR="00C96F5D" w:rsidRPr="00052A28" w:rsidRDefault="000C681C"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2759" w:type="dxa"/>
            <w:tcBorders>
              <w:top w:val="nil"/>
              <w:left w:val="double" w:sz="4" w:space="0" w:color="000000"/>
              <w:bottom w:val="single" w:sz="4" w:space="0" w:color="000000"/>
              <w:right w:val="single" w:sz="4" w:space="0" w:color="000000"/>
            </w:tcBorders>
          </w:tcPr>
          <w:p w14:paraId="4C20CC58" w14:textId="77777777" w:rsidR="00C96F5D" w:rsidRPr="00052A28" w:rsidRDefault="00C96F5D" w:rsidP="006318D4">
            <w:pPr>
              <w:tabs>
                <w:tab w:val="center" w:pos="8789"/>
                <w:tab w:val="center" w:pos="9072"/>
              </w:tabs>
              <w:spacing w:line="259" w:lineRule="auto"/>
              <w:jc w:val="right"/>
              <w:rPr>
                <w:rFonts w:ascii="Times" w:hAnsi="Times"/>
              </w:rPr>
            </w:pPr>
            <w:r w:rsidRPr="00052A28">
              <w:rPr>
                <w:rFonts w:ascii="Times" w:hAnsi="Times"/>
              </w:rPr>
              <w:t>-2,95</w:t>
            </w:r>
          </w:p>
        </w:tc>
        <w:tc>
          <w:tcPr>
            <w:tcW w:w="1470" w:type="dxa"/>
            <w:tcBorders>
              <w:top w:val="nil"/>
              <w:left w:val="single" w:sz="4" w:space="0" w:color="000000"/>
              <w:bottom w:val="single" w:sz="4" w:space="0" w:color="000000"/>
              <w:right w:val="single" w:sz="4" w:space="0" w:color="000000"/>
            </w:tcBorders>
          </w:tcPr>
          <w:p w14:paraId="214C188C" w14:textId="77777777" w:rsidR="00C96F5D" w:rsidRPr="00052A28" w:rsidRDefault="00C96F5D" w:rsidP="006318D4">
            <w:pPr>
              <w:tabs>
                <w:tab w:val="center" w:pos="8789"/>
                <w:tab w:val="center" w:pos="9072"/>
              </w:tabs>
              <w:spacing w:line="259" w:lineRule="auto"/>
              <w:jc w:val="right"/>
              <w:rPr>
                <w:rFonts w:ascii="Times" w:hAnsi="Times"/>
              </w:rPr>
            </w:pPr>
            <w:r w:rsidRPr="00052A28">
              <w:rPr>
                <w:rFonts w:ascii="Times" w:hAnsi="Times"/>
              </w:rPr>
              <w:t>2,95</w:t>
            </w:r>
          </w:p>
        </w:tc>
        <w:tc>
          <w:tcPr>
            <w:tcW w:w="1275" w:type="dxa"/>
            <w:tcBorders>
              <w:top w:val="nil"/>
              <w:left w:val="single" w:sz="4" w:space="0" w:color="000000"/>
              <w:bottom w:val="single" w:sz="4" w:space="0" w:color="000000"/>
              <w:right w:val="double" w:sz="4" w:space="0" w:color="000000"/>
            </w:tcBorders>
          </w:tcPr>
          <w:p w14:paraId="7F567EC2" w14:textId="77777777" w:rsidR="00C96F5D" w:rsidRPr="00052A28" w:rsidRDefault="00C96F5D" w:rsidP="00500D25">
            <w:pPr>
              <w:tabs>
                <w:tab w:val="center" w:pos="8789"/>
                <w:tab w:val="center" w:pos="9072"/>
              </w:tabs>
              <w:spacing w:line="259" w:lineRule="auto"/>
              <w:ind w:left="660"/>
              <w:jc w:val="right"/>
              <w:rPr>
                <w:rFonts w:ascii="Times" w:hAnsi="Times"/>
              </w:rPr>
            </w:pPr>
            <w:r w:rsidRPr="00052A28">
              <w:rPr>
                <w:rFonts w:ascii="Times" w:hAnsi="Times"/>
              </w:rPr>
              <w:t>,00</w:t>
            </w:r>
          </w:p>
        </w:tc>
      </w:tr>
      <w:tr w:rsidR="006318D4" w:rsidRPr="00052A28" w14:paraId="3D8398FF" w14:textId="77777777" w:rsidTr="006318D4">
        <w:trPr>
          <w:trHeight w:val="342"/>
        </w:trPr>
        <w:tc>
          <w:tcPr>
            <w:tcW w:w="2008" w:type="dxa"/>
            <w:tcBorders>
              <w:top w:val="single" w:sz="4" w:space="0" w:color="000000"/>
              <w:left w:val="double" w:sz="4" w:space="0" w:color="000000"/>
              <w:bottom w:val="nil"/>
              <w:right w:val="double" w:sz="4" w:space="0" w:color="000000"/>
            </w:tcBorders>
          </w:tcPr>
          <w:p w14:paraId="100D3CC2" w14:textId="77777777" w:rsidR="00C96F5D" w:rsidRPr="00052A28" w:rsidRDefault="00C96F5D" w:rsidP="006318D4">
            <w:pPr>
              <w:tabs>
                <w:tab w:val="center" w:pos="8789"/>
                <w:tab w:val="center" w:pos="9072"/>
              </w:tabs>
              <w:spacing w:line="259" w:lineRule="auto"/>
              <w:ind w:left="15"/>
              <w:rPr>
                <w:rFonts w:ascii="Times" w:hAnsi="Times"/>
              </w:rPr>
            </w:pPr>
            <w:r w:rsidRPr="00052A28">
              <w:rPr>
                <w:rFonts w:ascii="Times" w:hAnsi="Times"/>
              </w:rPr>
              <w:t>+ 45 ans</w:t>
            </w:r>
          </w:p>
        </w:tc>
        <w:tc>
          <w:tcPr>
            <w:tcW w:w="2759" w:type="dxa"/>
            <w:tcBorders>
              <w:top w:val="single" w:sz="4" w:space="0" w:color="000000"/>
              <w:left w:val="double" w:sz="4" w:space="0" w:color="000000"/>
              <w:bottom w:val="nil"/>
              <w:right w:val="single" w:sz="4" w:space="0" w:color="000000"/>
            </w:tcBorders>
          </w:tcPr>
          <w:p w14:paraId="66E08D61" w14:textId="77777777" w:rsidR="00C96F5D" w:rsidRPr="00052A28" w:rsidRDefault="00C96F5D" w:rsidP="006318D4">
            <w:pPr>
              <w:tabs>
                <w:tab w:val="center" w:pos="8789"/>
                <w:tab w:val="center" w:pos="9072"/>
              </w:tabs>
              <w:spacing w:line="259" w:lineRule="auto"/>
              <w:jc w:val="right"/>
              <w:rPr>
                <w:rFonts w:ascii="Times" w:hAnsi="Times"/>
              </w:rPr>
            </w:pPr>
            <w:r w:rsidRPr="00052A28">
              <w:rPr>
                <w:rFonts w:ascii="Times" w:hAnsi="Times"/>
              </w:rPr>
              <w:t>64,00</w:t>
            </w:r>
          </w:p>
        </w:tc>
        <w:tc>
          <w:tcPr>
            <w:tcW w:w="1470" w:type="dxa"/>
            <w:tcBorders>
              <w:top w:val="single" w:sz="4" w:space="0" w:color="000000"/>
              <w:left w:val="single" w:sz="4" w:space="0" w:color="000000"/>
              <w:bottom w:val="nil"/>
              <w:right w:val="single" w:sz="4" w:space="0" w:color="000000"/>
            </w:tcBorders>
          </w:tcPr>
          <w:p w14:paraId="4F9CB733" w14:textId="77777777" w:rsidR="00C96F5D" w:rsidRPr="00052A28" w:rsidRDefault="00C96F5D" w:rsidP="006318D4">
            <w:pPr>
              <w:tabs>
                <w:tab w:val="center" w:pos="8789"/>
                <w:tab w:val="center" w:pos="9072"/>
              </w:tabs>
              <w:spacing w:line="259" w:lineRule="auto"/>
              <w:jc w:val="right"/>
              <w:rPr>
                <w:rFonts w:ascii="Times" w:hAnsi="Times"/>
              </w:rPr>
            </w:pPr>
            <w:r w:rsidRPr="00052A28">
              <w:rPr>
                <w:rFonts w:ascii="Times" w:hAnsi="Times"/>
              </w:rPr>
              <w:t>35,00</w:t>
            </w:r>
          </w:p>
        </w:tc>
        <w:tc>
          <w:tcPr>
            <w:tcW w:w="1275" w:type="dxa"/>
            <w:tcBorders>
              <w:top w:val="single" w:sz="4" w:space="0" w:color="000000"/>
              <w:left w:val="single" w:sz="4" w:space="0" w:color="000000"/>
              <w:bottom w:val="nil"/>
              <w:right w:val="double" w:sz="4" w:space="0" w:color="000000"/>
            </w:tcBorders>
          </w:tcPr>
          <w:p w14:paraId="4A2D0E1F" w14:textId="77777777" w:rsidR="00C96F5D" w:rsidRPr="00052A28" w:rsidRDefault="00C96F5D" w:rsidP="00500D25">
            <w:pPr>
              <w:tabs>
                <w:tab w:val="center" w:pos="8789"/>
                <w:tab w:val="center" w:pos="9072"/>
              </w:tabs>
              <w:spacing w:line="259" w:lineRule="auto"/>
              <w:ind w:left="358"/>
              <w:jc w:val="right"/>
              <w:rPr>
                <w:rFonts w:ascii="Times" w:hAnsi="Times"/>
              </w:rPr>
            </w:pPr>
            <w:r w:rsidRPr="00052A28">
              <w:rPr>
                <w:rFonts w:ascii="Times" w:hAnsi="Times"/>
              </w:rPr>
              <w:t>99,00</w:t>
            </w:r>
          </w:p>
        </w:tc>
      </w:tr>
      <w:tr w:rsidR="006318D4" w:rsidRPr="00052A28" w14:paraId="0666F6FA" w14:textId="77777777" w:rsidTr="006318D4">
        <w:trPr>
          <w:trHeight w:val="320"/>
        </w:trPr>
        <w:tc>
          <w:tcPr>
            <w:tcW w:w="2008" w:type="dxa"/>
            <w:tcBorders>
              <w:top w:val="nil"/>
              <w:left w:val="double" w:sz="4" w:space="0" w:color="000000"/>
              <w:bottom w:val="nil"/>
              <w:right w:val="double" w:sz="4" w:space="0" w:color="000000"/>
            </w:tcBorders>
          </w:tcPr>
          <w:p w14:paraId="7C915164" w14:textId="52251457" w:rsidR="00C96F5D" w:rsidRPr="00052A28" w:rsidRDefault="00496EFC" w:rsidP="00052A28">
            <w:pPr>
              <w:tabs>
                <w:tab w:val="center" w:pos="8789"/>
                <w:tab w:val="center" w:pos="9072"/>
              </w:tabs>
              <w:spacing w:line="259" w:lineRule="auto"/>
              <w:ind w:left="15"/>
              <w:rPr>
                <w:rFonts w:ascii="Times" w:hAnsi="Times"/>
              </w:rPr>
            </w:pPr>
            <w:r w:rsidRPr="00052A28">
              <w:rPr>
                <w:rFonts w:ascii="Times" w:hAnsi="Times"/>
              </w:rPr>
              <w:t>ligne %</w:t>
            </w:r>
          </w:p>
        </w:tc>
        <w:tc>
          <w:tcPr>
            <w:tcW w:w="2759" w:type="dxa"/>
            <w:tcBorders>
              <w:top w:val="nil"/>
              <w:left w:val="double" w:sz="4" w:space="0" w:color="000000"/>
              <w:bottom w:val="nil"/>
              <w:right w:val="single" w:sz="4" w:space="0" w:color="000000"/>
            </w:tcBorders>
            <w:shd w:val="clear" w:color="auto" w:fill="BDD6EE" w:themeFill="accent1" w:themeFillTint="66"/>
          </w:tcPr>
          <w:p w14:paraId="6DEC529A" w14:textId="77777777" w:rsidR="00C96F5D" w:rsidRPr="00052A28" w:rsidRDefault="00C96F5D" w:rsidP="006318D4">
            <w:pPr>
              <w:tabs>
                <w:tab w:val="center" w:pos="8789"/>
                <w:tab w:val="center" w:pos="9072"/>
              </w:tabs>
              <w:spacing w:line="259" w:lineRule="auto"/>
              <w:jc w:val="right"/>
              <w:rPr>
                <w:rFonts w:ascii="Times" w:hAnsi="Times"/>
                <w:b/>
                <w:bCs/>
              </w:rPr>
            </w:pPr>
            <w:r w:rsidRPr="00052A28">
              <w:rPr>
                <w:rFonts w:ascii="Times" w:hAnsi="Times"/>
                <w:b/>
                <w:bCs/>
              </w:rPr>
              <w:t>64,65%</w:t>
            </w:r>
          </w:p>
        </w:tc>
        <w:tc>
          <w:tcPr>
            <w:tcW w:w="1470" w:type="dxa"/>
            <w:tcBorders>
              <w:top w:val="nil"/>
              <w:left w:val="single" w:sz="4" w:space="0" w:color="000000"/>
              <w:bottom w:val="nil"/>
              <w:right w:val="single" w:sz="4" w:space="0" w:color="000000"/>
            </w:tcBorders>
          </w:tcPr>
          <w:p w14:paraId="1E29BFBB" w14:textId="77777777" w:rsidR="00C96F5D" w:rsidRPr="00052A28" w:rsidRDefault="00C96F5D" w:rsidP="006318D4">
            <w:pPr>
              <w:tabs>
                <w:tab w:val="center" w:pos="8789"/>
                <w:tab w:val="center" w:pos="9072"/>
              </w:tabs>
              <w:spacing w:line="259" w:lineRule="auto"/>
              <w:jc w:val="right"/>
              <w:rPr>
                <w:rFonts w:ascii="Times" w:hAnsi="Times"/>
              </w:rPr>
            </w:pPr>
            <w:r w:rsidRPr="00052A28">
              <w:rPr>
                <w:rFonts w:ascii="Times" w:hAnsi="Times"/>
              </w:rPr>
              <w:t>35,35%</w:t>
            </w:r>
          </w:p>
        </w:tc>
        <w:tc>
          <w:tcPr>
            <w:tcW w:w="1275" w:type="dxa"/>
            <w:tcBorders>
              <w:top w:val="nil"/>
              <w:left w:val="single" w:sz="4" w:space="0" w:color="000000"/>
              <w:bottom w:val="nil"/>
              <w:right w:val="double" w:sz="4" w:space="0" w:color="000000"/>
            </w:tcBorders>
          </w:tcPr>
          <w:p w14:paraId="42AD1E0F" w14:textId="77777777" w:rsidR="00C96F5D" w:rsidRPr="00052A28" w:rsidRDefault="00C96F5D" w:rsidP="00500D25">
            <w:pPr>
              <w:tabs>
                <w:tab w:val="center" w:pos="8789"/>
                <w:tab w:val="center" w:pos="9072"/>
              </w:tabs>
              <w:spacing w:line="259" w:lineRule="auto"/>
              <w:jc w:val="right"/>
              <w:rPr>
                <w:rFonts w:ascii="Times" w:hAnsi="Times"/>
              </w:rPr>
            </w:pPr>
            <w:r w:rsidRPr="00052A28">
              <w:rPr>
                <w:rFonts w:ascii="Times" w:hAnsi="Times"/>
              </w:rPr>
              <w:t>100,00%</w:t>
            </w:r>
          </w:p>
        </w:tc>
      </w:tr>
      <w:tr w:rsidR="006318D4" w:rsidRPr="00052A28" w14:paraId="00FFA332" w14:textId="77777777" w:rsidTr="006318D4">
        <w:trPr>
          <w:trHeight w:val="328"/>
        </w:trPr>
        <w:tc>
          <w:tcPr>
            <w:tcW w:w="2008" w:type="dxa"/>
            <w:tcBorders>
              <w:top w:val="nil"/>
              <w:left w:val="double" w:sz="4" w:space="0" w:color="000000"/>
              <w:bottom w:val="single" w:sz="4" w:space="0" w:color="000000"/>
              <w:right w:val="double" w:sz="4" w:space="0" w:color="000000"/>
            </w:tcBorders>
          </w:tcPr>
          <w:p w14:paraId="3878918B" w14:textId="5E7930DB" w:rsidR="00C96F5D" w:rsidRPr="00052A28" w:rsidRDefault="000C681C"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2759" w:type="dxa"/>
            <w:tcBorders>
              <w:top w:val="nil"/>
              <w:left w:val="double" w:sz="4" w:space="0" w:color="000000"/>
              <w:bottom w:val="single" w:sz="4" w:space="0" w:color="000000"/>
              <w:right w:val="single" w:sz="4" w:space="0" w:color="000000"/>
            </w:tcBorders>
          </w:tcPr>
          <w:p w14:paraId="04744349" w14:textId="77777777" w:rsidR="00C96F5D" w:rsidRPr="00052A28" w:rsidRDefault="00C96F5D" w:rsidP="006318D4">
            <w:pPr>
              <w:tabs>
                <w:tab w:val="center" w:pos="8789"/>
                <w:tab w:val="center" w:pos="9072"/>
              </w:tabs>
              <w:spacing w:line="259" w:lineRule="auto"/>
              <w:jc w:val="right"/>
              <w:rPr>
                <w:rFonts w:ascii="Times" w:hAnsi="Times"/>
              </w:rPr>
            </w:pPr>
            <w:r w:rsidRPr="00052A28">
              <w:rPr>
                <w:rFonts w:ascii="Times" w:hAnsi="Times"/>
              </w:rPr>
              <w:t>2,95</w:t>
            </w:r>
          </w:p>
        </w:tc>
        <w:tc>
          <w:tcPr>
            <w:tcW w:w="1470" w:type="dxa"/>
            <w:tcBorders>
              <w:top w:val="nil"/>
              <w:left w:val="single" w:sz="4" w:space="0" w:color="000000"/>
              <w:bottom w:val="single" w:sz="4" w:space="0" w:color="000000"/>
              <w:right w:val="single" w:sz="4" w:space="0" w:color="000000"/>
            </w:tcBorders>
          </w:tcPr>
          <w:p w14:paraId="7B460D6D" w14:textId="77777777" w:rsidR="00C96F5D" w:rsidRPr="00052A28" w:rsidRDefault="00C96F5D" w:rsidP="006318D4">
            <w:pPr>
              <w:tabs>
                <w:tab w:val="center" w:pos="8789"/>
                <w:tab w:val="center" w:pos="9072"/>
              </w:tabs>
              <w:spacing w:line="259" w:lineRule="auto"/>
              <w:jc w:val="right"/>
              <w:rPr>
                <w:rFonts w:ascii="Times" w:hAnsi="Times"/>
              </w:rPr>
            </w:pPr>
            <w:r w:rsidRPr="00052A28">
              <w:rPr>
                <w:rFonts w:ascii="Times" w:hAnsi="Times"/>
              </w:rPr>
              <w:t>-2,95</w:t>
            </w:r>
          </w:p>
        </w:tc>
        <w:tc>
          <w:tcPr>
            <w:tcW w:w="1275" w:type="dxa"/>
            <w:tcBorders>
              <w:top w:val="nil"/>
              <w:left w:val="single" w:sz="4" w:space="0" w:color="000000"/>
              <w:bottom w:val="single" w:sz="4" w:space="0" w:color="000000"/>
              <w:right w:val="double" w:sz="4" w:space="0" w:color="000000"/>
            </w:tcBorders>
          </w:tcPr>
          <w:p w14:paraId="497DFA7F" w14:textId="77777777" w:rsidR="00C96F5D" w:rsidRPr="00052A28" w:rsidRDefault="00C96F5D" w:rsidP="00500D25">
            <w:pPr>
              <w:tabs>
                <w:tab w:val="center" w:pos="8789"/>
                <w:tab w:val="center" w:pos="9072"/>
              </w:tabs>
              <w:spacing w:line="259" w:lineRule="auto"/>
              <w:ind w:left="660"/>
              <w:jc w:val="right"/>
              <w:rPr>
                <w:rFonts w:ascii="Times" w:hAnsi="Times"/>
              </w:rPr>
            </w:pPr>
            <w:r w:rsidRPr="00052A28">
              <w:rPr>
                <w:rFonts w:ascii="Times" w:hAnsi="Times"/>
              </w:rPr>
              <w:t>,00</w:t>
            </w:r>
          </w:p>
        </w:tc>
      </w:tr>
      <w:tr w:rsidR="006318D4" w:rsidRPr="00052A28" w14:paraId="6EC7E9AD" w14:textId="77777777" w:rsidTr="006318D4">
        <w:trPr>
          <w:trHeight w:val="342"/>
        </w:trPr>
        <w:tc>
          <w:tcPr>
            <w:tcW w:w="2008" w:type="dxa"/>
            <w:tcBorders>
              <w:top w:val="single" w:sz="4" w:space="0" w:color="000000"/>
              <w:left w:val="double" w:sz="4" w:space="0" w:color="000000"/>
              <w:right w:val="double" w:sz="4" w:space="0" w:color="000000"/>
            </w:tcBorders>
          </w:tcPr>
          <w:p w14:paraId="6A246C75" w14:textId="77777777" w:rsidR="00C96F5D" w:rsidRPr="00052A28" w:rsidRDefault="00C96F5D" w:rsidP="006318D4">
            <w:pPr>
              <w:tabs>
                <w:tab w:val="center" w:pos="8789"/>
                <w:tab w:val="center" w:pos="9072"/>
              </w:tabs>
              <w:spacing w:line="259" w:lineRule="auto"/>
              <w:ind w:left="15"/>
              <w:rPr>
                <w:rFonts w:ascii="Times" w:hAnsi="Times"/>
              </w:rPr>
            </w:pPr>
            <w:r w:rsidRPr="00052A28">
              <w:rPr>
                <w:rFonts w:ascii="Times" w:hAnsi="Times"/>
              </w:rPr>
              <w:t>Total</w:t>
            </w:r>
          </w:p>
        </w:tc>
        <w:tc>
          <w:tcPr>
            <w:tcW w:w="2759" w:type="dxa"/>
            <w:tcBorders>
              <w:top w:val="single" w:sz="4" w:space="0" w:color="000000"/>
              <w:left w:val="double" w:sz="4" w:space="0" w:color="000000"/>
              <w:right w:val="single" w:sz="4" w:space="0" w:color="000000"/>
            </w:tcBorders>
          </w:tcPr>
          <w:p w14:paraId="1261C6A9" w14:textId="77777777" w:rsidR="00C96F5D" w:rsidRPr="00052A28" w:rsidRDefault="00C96F5D" w:rsidP="006318D4">
            <w:pPr>
              <w:tabs>
                <w:tab w:val="center" w:pos="8789"/>
                <w:tab w:val="center" w:pos="9072"/>
              </w:tabs>
              <w:spacing w:line="259" w:lineRule="auto"/>
              <w:jc w:val="right"/>
              <w:rPr>
                <w:rFonts w:ascii="Times" w:hAnsi="Times"/>
              </w:rPr>
            </w:pPr>
            <w:r w:rsidRPr="00052A28">
              <w:rPr>
                <w:rFonts w:ascii="Times" w:hAnsi="Times"/>
              </w:rPr>
              <w:t>100,00</w:t>
            </w:r>
          </w:p>
        </w:tc>
        <w:tc>
          <w:tcPr>
            <w:tcW w:w="1470" w:type="dxa"/>
            <w:tcBorders>
              <w:top w:val="single" w:sz="4" w:space="0" w:color="000000"/>
              <w:left w:val="single" w:sz="4" w:space="0" w:color="000000"/>
              <w:right w:val="single" w:sz="4" w:space="0" w:color="000000"/>
            </w:tcBorders>
          </w:tcPr>
          <w:p w14:paraId="4C0EED87" w14:textId="77777777" w:rsidR="00C96F5D" w:rsidRPr="00052A28" w:rsidRDefault="00C96F5D" w:rsidP="006318D4">
            <w:pPr>
              <w:tabs>
                <w:tab w:val="center" w:pos="8789"/>
                <w:tab w:val="center" w:pos="9072"/>
              </w:tabs>
              <w:spacing w:line="259" w:lineRule="auto"/>
              <w:jc w:val="right"/>
              <w:rPr>
                <w:rFonts w:ascii="Times" w:hAnsi="Times"/>
              </w:rPr>
            </w:pPr>
            <w:r w:rsidRPr="00052A28">
              <w:rPr>
                <w:rFonts w:ascii="Times" w:hAnsi="Times"/>
              </w:rPr>
              <w:t>83,00</w:t>
            </w:r>
          </w:p>
        </w:tc>
        <w:tc>
          <w:tcPr>
            <w:tcW w:w="1275" w:type="dxa"/>
            <w:tcBorders>
              <w:top w:val="single" w:sz="4" w:space="0" w:color="000000"/>
              <w:left w:val="single" w:sz="4" w:space="0" w:color="000000"/>
              <w:right w:val="double" w:sz="4" w:space="0" w:color="000000"/>
            </w:tcBorders>
          </w:tcPr>
          <w:p w14:paraId="73BB2D5B" w14:textId="77777777" w:rsidR="00C96F5D" w:rsidRPr="00052A28" w:rsidRDefault="00C96F5D" w:rsidP="00500D25">
            <w:pPr>
              <w:tabs>
                <w:tab w:val="center" w:pos="8789"/>
                <w:tab w:val="center" w:pos="9072"/>
              </w:tabs>
              <w:spacing w:line="259" w:lineRule="auto"/>
              <w:ind w:left="179"/>
              <w:jc w:val="right"/>
              <w:rPr>
                <w:rFonts w:ascii="Times" w:hAnsi="Times"/>
              </w:rPr>
            </w:pPr>
            <w:r w:rsidRPr="00052A28">
              <w:rPr>
                <w:rFonts w:ascii="Times" w:hAnsi="Times"/>
              </w:rPr>
              <w:t>183,00</w:t>
            </w:r>
          </w:p>
        </w:tc>
      </w:tr>
      <w:tr w:rsidR="006318D4" w:rsidRPr="00052A28" w14:paraId="292809CF" w14:textId="77777777" w:rsidTr="006318D4">
        <w:trPr>
          <w:trHeight w:val="320"/>
        </w:trPr>
        <w:tc>
          <w:tcPr>
            <w:tcW w:w="2008" w:type="dxa"/>
            <w:tcBorders>
              <w:top w:val="nil"/>
              <w:left w:val="double" w:sz="4" w:space="0" w:color="000000"/>
              <w:bottom w:val="single" w:sz="4" w:space="0" w:color="auto"/>
              <w:right w:val="double" w:sz="4" w:space="0" w:color="000000"/>
            </w:tcBorders>
          </w:tcPr>
          <w:p w14:paraId="065C882A" w14:textId="77777777" w:rsidR="00C96F5D" w:rsidRPr="00052A28" w:rsidRDefault="00C96F5D" w:rsidP="006318D4">
            <w:pPr>
              <w:tabs>
                <w:tab w:val="center" w:pos="8789"/>
                <w:tab w:val="center" w:pos="9072"/>
              </w:tabs>
              <w:spacing w:after="160" w:line="259" w:lineRule="auto"/>
              <w:rPr>
                <w:rFonts w:ascii="Times" w:hAnsi="Times"/>
              </w:rPr>
            </w:pPr>
          </w:p>
        </w:tc>
        <w:tc>
          <w:tcPr>
            <w:tcW w:w="2759" w:type="dxa"/>
            <w:tcBorders>
              <w:top w:val="nil"/>
              <w:left w:val="double" w:sz="4" w:space="0" w:color="000000"/>
              <w:bottom w:val="single" w:sz="4" w:space="0" w:color="auto"/>
              <w:right w:val="single" w:sz="4" w:space="0" w:color="000000"/>
            </w:tcBorders>
          </w:tcPr>
          <w:p w14:paraId="26E05F8B" w14:textId="77777777" w:rsidR="00C96F5D" w:rsidRPr="00052A28" w:rsidRDefault="00C96F5D" w:rsidP="006318D4">
            <w:pPr>
              <w:tabs>
                <w:tab w:val="center" w:pos="8789"/>
                <w:tab w:val="center" w:pos="9072"/>
              </w:tabs>
              <w:spacing w:line="259" w:lineRule="auto"/>
              <w:jc w:val="right"/>
              <w:rPr>
                <w:rFonts w:ascii="Times" w:hAnsi="Times"/>
              </w:rPr>
            </w:pPr>
            <w:r w:rsidRPr="00052A28">
              <w:rPr>
                <w:rFonts w:ascii="Times" w:hAnsi="Times"/>
              </w:rPr>
              <w:t>54,64%</w:t>
            </w:r>
          </w:p>
        </w:tc>
        <w:tc>
          <w:tcPr>
            <w:tcW w:w="1470" w:type="dxa"/>
            <w:tcBorders>
              <w:top w:val="nil"/>
              <w:left w:val="single" w:sz="4" w:space="0" w:color="000000"/>
              <w:bottom w:val="single" w:sz="4" w:space="0" w:color="auto"/>
              <w:right w:val="single" w:sz="4" w:space="0" w:color="000000"/>
            </w:tcBorders>
          </w:tcPr>
          <w:p w14:paraId="08BE1863" w14:textId="77777777" w:rsidR="00C96F5D" w:rsidRPr="00052A28" w:rsidRDefault="00C96F5D" w:rsidP="006318D4">
            <w:pPr>
              <w:tabs>
                <w:tab w:val="center" w:pos="8789"/>
                <w:tab w:val="center" w:pos="9072"/>
              </w:tabs>
              <w:spacing w:line="259" w:lineRule="auto"/>
              <w:jc w:val="right"/>
              <w:rPr>
                <w:rFonts w:ascii="Times" w:hAnsi="Times"/>
              </w:rPr>
            </w:pPr>
            <w:r w:rsidRPr="00052A28">
              <w:rPr>
                <w:rFonts w:ascii="Times" w:hAnsi="Times"/>
              </w:rPr>
              <w:t>45,36%</w:t>
            </w:r>
          </w:p>
        </w:tc>
        <w:tc>
          <w:tcPr>
            <w:tcW w:w="1275" w:type="dxa"/>
            <w:tcBorders>
              <w:top w:val="nil"/>
              <w:left w:val="single" w:sz="4" w:space="0" w:color="000000"/>
              <w:bottom w:val="single" w:sz="4" w:space="0" w:color="auto"/>
              <w:right w:val="double" w:sz="4" w:space="0" w:color="000000"/>
            </w:tcBorders>
          </w:tcPr>
          <w:p w14:paraId="7FBA4CFA" w14:textId="77777777" w:rsidR="00C96F5D" w:rsidRPr="00052A28" w:rsidRDefault="00C96F5D" w:rsidP="00500D25">
            <w:pPr>
              <w:tabs>
                <w:tab w:val="center" w:pos="8789"/>
                <w:tab w:val="center" w:pos="9072"/>
              </w:tabs>
              <w:spacing w:line="259" w:lineRule="auto"/>
              <w:jc w:val="right"/>
              <w:rPr>
                <w:rFonts w:ascii="Times" w:hAnsi="Times"/>
              </w:rPr>
            </w:pPr>
            <w:r w:rsidRPr="00052A28">
              <w:rPr>
                <w:rFonts w:ascii="Times" w:hAnsi="Times"/>
              </w:rPr>
              <w:t>100,00%</w:t>
            </w:r>
          </w:p>
        </w:tc>
      </w:tr>
    </w:tbl>
    <w:p w14:paraId="0017BBC4" w14:textId="77777777" w:rsidR="00B62FD2" w:rsidRDefault="00B62FD2" w:rsidP="006318D4">
      <w:pPr>
        <w:tabs>
          <w:tab w:val="center" w:pos="8789"/>
          <w:tab w:val="center" w:pos="9072"/>
        </w:tabs>
        <w:rPr>
          <w:sz w:val="20"/>
          <w:szCs w:val="20"/>
        </w:rPr>
      </w:pPr>
    </w:p>
    <w:p w14:paraId="6F6A9080" w14:textId="7A112DD2" w:rsidR="00B62FD2" w:rsidRDefault="00B62FD2" w:rsidP="006318D4">
      <w:pPr>
        <w:tabs>
          <w:tab w:val="center" w:pos="8789"/>
          <w:tab w:val="center" w:pos="9072"/>
        </w:tabs>
      </w:pPr>
      <w:r w:rsidRPr="00051645">
        <w:rPr>
          <w:sz w:val="20"/>
          <w:szCs w:val="20"/>
        </w:rPr>
        <w:t>Notes : Test du Khi2 significatif au seuil de 1 %.</w:t>
      </w:r>
    </w:p>
    <w:p w14:paraId="560D350F" w14:textId="2A8A46A5" w:rsidR="00E15D18" w:rsidRPr="00E15D18" w:rsidRDefault="00B62FD2" w:rsidP="006318D4">
      <w:pPr>
        <w:tabs>
          <w:tab w:val="center" w:pos="8789"/>
          <w:tab w:val="center" w:pos="9072"/>
        </w:tabs>
        <w:jc w:val="both"/>
        <w:rPr>
          <w:sz w:val="20"/>
          <w:szCs w:val="20"/>
        </w:rPr>
      </w:pPr>
      <w:r w:rsidRPr="00A95F97">
        <w:rPr>
          <w:sz w:val="20"/>
          <w:szCs w:val="20"/>
        </w:rPr>
        <w:t xml:space="preserve">Lecture : </w:t>
      </w:r>
      <w:r w:rsidR="00E15D18" w:rsidRPr="00A95F97">
        <w:rPr>
          <w:sz w:val="20"/>
          <w:szCs w:val="20"/>
        </w:rPr>
        <w:t xml:space="preserve">Parmi les </w:t>
      </w:r>
      <w:r w:rsidR="00E15D18">
        <w:rPr>
          <w:sz w:val="20"/>
          <w:szCs w:val="20"/>
        </w:rPr>
        <w:t>personnes</w:t>
      </w:r>
      <w:r w:rsidR="00E15D18" w:rsidRPr="00A95F97">
        <w:rPr>
          <w:sz w:val="20"/>
          <w:szCs w:val="20"/>
        </w:rPr>
        <w:t xml:space="preserve"> cérébrolésé</w:t>
      </w:r>
      <w:r w:rsidR="00E15D18">
        <w:rPr>
          <w:sz w:val="20"/>
          <w:szCs w:val="20"/>
        </w:rPr>
        <w:t>e</w:t>
      </w:r>
      <w:r w:rsidR="00E15D18" w:rsidRPr="00A95F97">
        <w:rPr>
          <w:sz w:val="20"/>
          <w:szCs w:val="20"/>
        </w:rPr>
        <w:t xml:space="preserve">s </w:t>
      </w:r>
      <w:r w:rsidR="00E15D18">
        <w:rPr>
          <w:sz w:val="20"/>
          <w:szCs w:val="20"/>
        </w:rPr>
        <w:t>les plus âgées de notre échantillon (+</w:t>
      </w:r>
      <w:r w:rsidR="00E15D18" w:rsidRPr="00171395">
        <w:rPr>
          <w:sz w:val="20"/>
          <w:szCs w:val="20"/>
        </w:rPr>
        <w:t xml:space="preserve"> 45 ans</w:t>
      </w:r>
      <w:r w:rsidR="00E15D18" w:rsidRPr="004030FB">
        <w:rPr>
          <w:sz w:val="20"/>
          <w:szCs w:val="20"/>
        </w:rPr>
        <w:t xml:space="preserve"> </w:t>
      </w:r>
      <w:r w:rsidR="00E15D18">
        <w:rPr>
          <w:sz w:val="20"/>
          <w:szCs w:val="20"/>
        </w:rPr>
        <w:t>au moment de l’enquête)</w:t>
      </w:r>
      <w:r w:rsidR="00E60371">
        <w:rPr>
          <w:sz w:val="20"/>
          <w:szCs w:val="20"/>
        </w:rPr>
        <w:t>,</w:t>
      </w:r>
      <w:r w:rsidR="00E15D18">
        <w:rPr>
          <w:sz w:val="20"/>
          <w:szCs w:val="20"/>
        </w:rPr>
        <w:t xml:space="preserve"> </w:t>
      </w:r>
      <w:r w:rsidR="00E15D18" w:rsidRPr="00E15D18">
        <w:rPr>
          <w:sz w:val="20"/>
          <w:szCs w:val="20"/>
        </w:rPr>
        <w:t xml:space="preserve">64,65% </w:t>
      </w:r>
      <w:r w:rsidR="00E15D18" w:rsidRPr="004030FB">
        <w:rPr>
          <w:sz w:val="20"/>
          <w:szCs w:val="20"/>
        </w:rPr>
        <w:t xml:space="preserve">déclarent </w:t>
      </w:r>
      <w:r w:rsidR="00E15D18">
        <w:rPr>
          <w:sz w:val="20"/>
          <w:szCs w:val="20"/>
        </w:rPr>
        <w:t>avoir peur de perdre leur travail</w:t>
      </w:r>
      <w:r w:rsidR="00E15D18" w:rsidRPr="00E15D18">
        <w:rPr>
          <w:sz w:val="20"/>
          <w:szCs w:val="20"/>
        </w:rPr>
        <w:t xml:space="preserve"> </w:t>
      </w:r>
      <w:r w:rsidR="00E15D18">
        <w:rPr>
          <w:sz w:val="20"/>
          <w:szCs w:val="20"/>
        </w:rPr>
        <w:t>à cause de leur incident de santé</w:t>
      </w:r>
      <w:r w:rsidR="00E60371">
        <w:rPr>
          <w:sz w:val="20"/>
          <w:szCs w:val="20"/>
        </w:rPr>
        <w:t>,</w:t>
      </w:r>
      <w:r w:rsidR="00E15D18">
        <w:rPr>
          <w:sz w:val="20"/>
          <w:szCs w:val="20"/>
        </w:rPr>
        <w:t xml:space="preserve"> contre</w:t>
      </w:r>
      <w:r w:rsidR="00E15D18" w:rsidRPr="004B3432">
        <w:rPr>
          <w:sz w:val="20"/>
          <w:szCs w:val="20"/>
        </w:rPr>
        <w:t xml:space="preserve"> </w:t>
      </w:r>
      <w:r w:rsidR="00E15D18" w:rsidRPr="00E15D18">
        <w:rPr>
          <w:sz w:val="20"/>
          <w:szCs w:val="20"/>
        </w:rPr>
        <w:t xml:space="preserve">42,86% </w:t>
      </w:r>
      <w:r w:rsidR="00E15D18">
        <w:rPr>
          <w:sz w:val="20"/>
          <w:szCs w:val="20"/>
        </w:rPr>
        <w:t>des enquêté.es les plus jeunes (</w:t>
      </w:r>
      <w:r w:rsidR="00E15D18" w:rsidRPr="00171395">
        <w:rPr>
          <w:sz w:val="20"/>
          <w:szCs w:val="20"/>
        </w:rPr>
        <w:t>-/=</w:t>
      </w:r>
      <w:r w:rsidR="00E15D18">
        <w:rPr>
          <w:sz w:val="20"/>
          <w:szCs w:val="20"/>
        </w:rPr>
        <w:t>45 ans).</w:t>
      </w:r>
    </w:p>
    <w:p w14:paraId="363F88E6" w14:textId="1B2B2EA7" w:rsidR="00C96F5D" w:rsidRDefault="00C96F5D" w:rsidP="006318D4">
      <w:pPr>
        <w:tabs>
          <w:tab w:val="center" w:pos="8789"/>
          <w:tab w:val="center" w:pos="9072"/>
        </w:tabs>
      </w:pPr>
    </w:p>
    <w:p w14:paraId="7203A2AB" w14:textId="55209963" w:rsidR="00C96F5D" w:rsidRDefault="00500D25" w:rsidP="006318D4">
      <w:pPr>
        <w:tabs>
          <w:tab w:val="center" w:pos="8789"/>
          <w:tab w:val="center" w:pos="9072"/>
        </w:tabs>
        <w:ind w:left="-5"/>
        <w:jc w:val="both"/>
      </w:pPr>
      <w:r w:rsidRPr="00052A28">
        <w:rPr>
          <w:b/>
          <w:bCs/>
        </w:rPr>
        <w:t>Tableau N°20 :</w:t>
      </w:r>
      <w:r w:rsidRPr="00052A28">
        <w:t xml:space="preserve"> R</w:t>
      </w:r>
      <w:r w:rsidR="00C96F5D" w:rsidRPr="00052A28">
        <w:t>ecodage âge de l'enquêté.e * suite à ces lésions cérébrales, vous avez peur de perdre vos relations chères ? [nombre, ligne %, résidus ajustés].</w:t>
      </w:r>
    </w:p>
    <w:p w14:paraId="5B4E0F01" w14:textId="77777777" w:rsidR="00B62FD2" w:rsidRDefault="00B62FD2" w:rsidP="00052A28">
      <w:pPr>
        <w:tabs>
          <w:tab w:val="center" w:pos="8789"/>
          <w:tab w:val="center" w:pos="9072"/>
        </w:tabs>
        <w:ind w:left="-5"/>
        <w:jc w:val="both"/>
      </w:pPr>
    </w:p>
    <w:tbl>
      <w:tblPr>
        <w:tblStyle w:val="TableGrid"/>
        <w:tblW w:w="7796" w:type="dxa"/>
        <w:tblInd w:w="694" w:type="dxa"/>
        <w:tblCellMar>
          <w:top w:w="9" w:type="dxa"/>
          <w:left w:w="179" w:type="dxa"/>
          <w:bottom w:w="9" w:type="dxa"/>
          <w:right w:w="135" w:type="dxa"/>
        </w:tblCellMar>
        <w:tblLook w:val="04A0" w:firstRow="1" w:lastRow="0" w:firstColumn="1" w:lastColumn="0" w:noHBand="0" w:noVBand="1"/>
      </w:tblPr>
      <w:tblGrid>
        <w:gridCol w:w="1841"/>
        <w:gridCol w:w="2270"/>
        <w:gridCol w:w="2048"/>
        <w:gridCol w:w="1637"/>
      </w:tblGrid>
      <w:tr w:rsidR="00C96F5D" w14:paraId="144DEB0A" w14:textId="77777777" w:rsidTr="00B62FD2">
        <w:trPr>
          <w:trHeight w:val="685"/>
        </w:trPr>
        <w:tc>
          <w:tcPr>
            <w:tcW w:w="1841" w:type="dxa"/>
            <w:vMerge w:val="restart"/>
            <w:tcBorders>
              <w:top w:val="double" w:sz="4" w:space="0" w:color="000000"/>
              <w:left w:val="double" w:sz="4" w:space="0" w:color="000000"/>
              <w:bottom w:val="single" w:sz="4" w:space="0" w:color="000000"/>
              <w:right w:val="double" w:sz="4" w:space="0" w:color="000000"/>
            </w:tcBorders>
            <w:vAlign w:val="bottom"/>
          </w:tcPr>
          <w:p w14:paraId="10846FE9" w14:textId="77777777" w:rsidR="00C96F5D" w:rsidRPr="00052A28" w:rsidRDefault="00C96F5D" w:rsidP="00052A28">
            <w:pPr>
              <w:tabs>
                <w:tab w:val="center" w:pos="8789"/>
                <w:tab w:val="center" w:pos="9072"/>
              </w:tabs>
              <w:spacing w:line="259" w:lineRule="auto"/>
              <w:ind w:left="15"/>
              <w:rPr>
                <w:rFonts w:ascii="Times" w:hAnsi="Times"/>
              </w:rPr>
            </w:pPr>
            <w:r w:rsidRPr="00052A28">
              <w:rPr>
                <w:rFonts w:ascii="Times" w:hAnsi="Times"/>
              </w:rPr>
              <w:t>recodage âge de l'enquêté.e</w:t>
            </w:r>
          </w:p>
        </w:tc>
        <w:tc>
          <w:tcPr>
            <w:tcW w:w="4318" w:type="dxa"/>
            <w:gridSpan w:val="2"/>
            <w:tcBorders>
              <w:top w:val="double" w:sz="4" w:space="0" w:color="000000"/>
              <w:left w:val="double" w:sz="4" w:space="0" w:color="000000"/>
              <w:bottom w:val="single" w:sz="4" w:space="0" w:color="000000"/>
              <w:right w:val="single" w:sz="4" w:space="0" w:color="000000"/>
            </w:tcBorders>
          </w:tcPr>
          <w:p w14:paraId="43C605CD" w14:textId="77777777" w:rsidR="00C96F5D" w:rsidRPr="00E6597B" w:rsidRDefault="00C96F5D" w:rsidP="006318D4">
            <w:pPr>
              <w:tabs>
                <w:tab w:val="center" w:pos="8789"/>
                <w:tab w:val="center" w:pos="9072"/>
              </w:tabs>
              <w:spacing w:line="259" w:lineRule="auto"/>
              <w:jc w:val="center"/>
              <w:rPr>
                <w:rFonts w:ascii="Times" w:hAnsi="Times"/>
              </w:rPr>
            </w:pPr>
            <w:r w:rsidRPr="00E6597B">
              <w:rPr>
                <w:rFonts w:ascii="Times" w:eastAsia="Calibri" w:hAnsi="Times" w:cs="Calibri"/>
              </w:rPr>
              <w:t>suite à ces lésions cérébrales, vous avez peur de perdre vos relations chères ?</w:t>
            </w:r>
          </w:p>
        </w:tc>
        <w:tc>
          <w:tcPr>
            <w:tcW w:w="1637" w:type="dxa"/>
            <w:vMerge w:val="restart"/>
            <w:tcBorders>
              <w:top w:val="double" w:sz="4" w:space="0" w:color="000000"/>
              <w:left w:val="single" w:sz="4" w:space="0" w:color="000000"/>
              <w:bottom w:val="single" w:sz="4" w:space="0" w:color="000000"/>
              <w:right w:val="double" w:sz="4" w:space="0" w:color="000000"/>
            </w:tcBorders>
            <w:vAlign w:val="bottom"/>
          </w:tcPr>
          <w:p w14:paraId="1ED9603E" w14:textId="77777777" w:rsidR="00C96F5D" w:rsidRDefault="00C96F5D" w:rsidP="006318D4">
            <w:pPr>
              <w:tabs>
                <w:tab w:val="center" w:pos="8789"/>
                <w:tab w:val="center" w:pos="9072"/>
              </w:tabs>
              <w:spacing w:line="259" w:lineRule="auto"/>
              <w:jc w:val="center"/>
            </w:pPr>
            <w:r>
              <w:t>Total</w:t>
            </w:r>
          </w:p>
        </w:tc>
      </w:tr>
      <w:tr w:rsidR="006318D4" w14:paraId="71FBF4B9" w14:textId="77777777" w:rsidTr="00B62FD2">
        <w:trPr>
          <w:trHeight w:val="177"/>
        </w:trPr>
        <w:tc>
          <w:tcPr>
            <w:tcW w:w="1841" w:type="dxa"/>
            <w:vMerge/>
            <w:tcBorders>
              <w:top w:val="nil"/>
              <w:left w:val="double" w:sz="4" w:space="0" w:color="000000"/>
              <w:bottom w:val="single" w:sz="4" w:space="0" w:color="000000"/>
              <w:right w:val="double" w:sz="4" w:space="0" w:color="000000"/>
            </w:tcBorders>
          </w:tcPr>
          <w:p w14:paraId="0C3EA12C" w14:textId="77777777" w:rsidR="00C96F5D" w:rsidRPr="00052A28" w:rsidRDefault="00C96F5D" w:rsidP="00052A28">
            <w:pPr>
              <w:tabs>
                <w:tab w:val="center" w:pos="8789"/>
                <w:tab w:val="center" w:pos="9072"/>
              </w:tabs>
              <w:spacing w:line="259" w:lineRule="auto"/>
              <w:ind w:left="15"/>
              <w:rPr>
                <w:rFonts w:ascii="Times" w:hAnsi="Times"/>
              </w:rPr>
            </w:pPr>
          </w:p>
        </w:tc>
        <w:tc>
          <w:tcPr>
            <w:tcW w:w="2270" w:type="dxa"/>
            <w:tcBorders>
              <w:top w:val="single" w:sz="4" w:space="0" w:color="000000"/>
              <w:left w:val="double" w:sz="4" w:space="0" w:color="000000"/>
              <w:bottom w:val="single" w:sz="4" w:space="0" w:color="000000"/>
              <w:right w:val="single" w:sz="4" w:space="0" w:color="000000"/>
            </w:tcBorders>
          </w:tcPr>
          <w:p w14:paraId="59B9D3D9" w14:textId="3443CBB3" w:rsidR="00C96F5D" w:rsidRDefault="00E6597B" w:rsidP="006318D4">
            <w:pPr>
              <w:tabs>
                <w:tab w:val="center" w:pos="8789"/>
                <w:tab w:val="center" w:pos="9072"/>
              </w:tabs>
              <w:spacing w:line="259" w:lineRule="auto"/>
              <w:ind w:left="15"/>
            </w:pPr>
            <w:r>
              <w:t>O</w:t>
            </w:r>
            <w:r w:rsidR="00C96F5D">
              <w:t>ui</w:t>
            </w:r>
          </w:p>
        </w:tc>
        <w:tc>
          <w:tcPr>
            <w:tcW w:w="2048" w:type="dxa"/>
            <w:tcBorders>
              <w:top w:val="single" w:sz="4" w:space="0" w:color="000000"/>
              <w:left w:val="single" w:sz="4" w:space="0" w:color="000000"/>
              <w:bottom w:val="single" w:sz="4" w:space="0" w:color="000000"/>
              <w:right w:val="single" w:sz="4" w:space="0" w:color="000000"/>
            </w:tcBorders>
          </w:tcPr>
          <w:p w14:paraId="490114E2" w14:textId="77777777" w:rsidR="00C96F5D" w:rsidRDefault="00C96F5D" w:rsidP="006318D4">
            <w:pPr>
              <w:tabs>
                <w:tab w:val="center" w:pos="8789"/>
                <w:tab w:val="center" w:pos="9072"/>
              </w:tabs>
              <w:spacing w:line="259" w:lineRule="auto"/>
            </w:pPr>
            <w:r>
              <w:t>non</w:t>
            </w:r>
          </w:p>
        </w:tc>
        <w:tc>
          <w:tcPr>
            <w:tcW w:w="1637" w:type="dxa"/>
            <w:vMerge/>
            <w:tcBorders>
              <w:top w:val="nil"/>
              <w:left w:val="single" w:sz="4" w:space="0" w:color="000000"/>
              <w:bottom w:val="single" w:sz="4" w:space="0" w:color="000000"/>
              <w:right w:val="double" w:sz="4" w:space="0" w:color="000000"/>
            </w:tcBorders>
          </w:tcPr>
          <w:p w14:paraId="498AEEE7" w14:textId="77777777" w:rsidR="00C96F5D" w:rsidRDefault="00C96F5D" w:rsidP="006318D4">
            <w:pPr>
              <w:tabs>
                <w:tab w:val="center" w:pos="8789"/>
                <w:tab w:val="center" w:pos="9072"/>
              </w:tabs>
              <w:spacing w:after="160" w:line="259" w:lineRule="auto"/>
            </w:pPr>
          </w:p>
        </w:tc>
      </w:tr>
      <w:tr w:rsidR="006318D4" w14:paraId="1280281C" w14:textId="77777777" w:rsidTr="00B62FD2">
        <w:trPr>
          <w:trHeight w:val="342"/>
        </w:trPr>
        <w:tc>
          <w:tcPr>
            <w:tcW w:w="1841" w:type="dxa"/>
            <w:tcBorders>
              <w:top w:val="single" w:sz="4" w:space="0" w:color="000000"/>
              <w:left w:val="double" w:sz="4" w:space="0" w:color="000000"/>
              <w:bottom w:val="nil"/>
              <w:right w:val="double" w:sz="4" w:space="0" w:color="000000"/>
            </w:tcBorders>
          </w:tcPr>
          <w:p w14:paraId="69E8511E" w14:textId="77777777" w:rsidR="00C96F5D" w:rsidRPr="00052A28" w:rsidRDefault="00C96F5D" w:rsidP="006318D4">
            <w:pPr>
              <w:tabs>
                <w:tab w:val="center" w:pos="8789"/>
                <w:tab w:val="center" w:pos="9072"/>
              </w:tabs>
              <w:spacing w:line="259" w:lineRule="auto"/>
              <w:ind w:left="15"/>
              <w:rPr>
                <w:rFonts w:ascii="Times" w:hAnsi="Times"/>
              </w:rPr>
            </w:pPr>
            <w:r w:rsidRPr="00052A28">
              <w:rPr>
                <w:rFonts w:ascii="Times" w:hAnsi="Times"/>
              </w:rPr>
              <w:t>-/= 45 ans</w:t>
            </w:r>
          </w:p>
        </w:tc>
        <w:tc>
          <w:tcPr>
            <w:tcW w:w="2270" w:type="dxa"/>
            <w:tcBorders>
              <w:top w:val="single" w:sz="4" w:space="0" w:color="000000"/>
              <w:left w:val="double" w:sz="4" w:space="0" w:color="000000"/>
              <w:bottom w:val="nil"/>
              <w:right w:val="single" w:sz="4" w:space="0" w:color="000000"/>
            </w:tcBorders>
          </w:tcPr>
          <w:p w14:paraId="107CEC1B" w14:textId="77777777" w:rsidR="00C96F5D" w:rsidRDefault="00C96F5D" w:rsidP="006318D4">
            <w:pPr>
              <w:tabs>
                <w:tab w:val="center" w:pos="8789"/>
                <w:tab w:val="center" w:pos="9072"/>
              </w:tabs>
              <w:spacing w:line="259" w:lineRule="auto"/>
              <w:jc w:val="right"/>
            </w:pPr>
            <w:r>
              <w:t>28,00</w:t>
            </w:r>
          </w:p>
        </w:tc>
        <w:tc>
          <w:tcPr>
            <w:tcW w:w="2048" w:type="dxa"/>
            <w:tcBorders>
              <w:top w:val="single" w:sz="4" w:space="0" w:color="000000"/>
              <w:left w:val="single" w:sz="4" w:space="0" w:color="000000"/>
              <w:bottom w:val="nil"/>
              <w:right w:val="single" w:sz="4" w:space="0" w:color="000000"/>
            </w:tcBorders>
          </w:tcPr>
          <w:p w14:paraId="237A731F" w14:textId="77777777" w:rsidR="00C96F5D" w:rsidRDefault="00C96F5D" w:rsidP="006318D4">
            <w:pPr>
              <w:tabs>
                <w:tab w:val="center" w:pos="8789"/>
                <w:tab w:val="center" w:pos="9072"/>
              </w:tabs>
              <w:spacing w:line="259" w:lineRule="auto"/>
              <w:jc w:val="right"/>
            </w:pPr>
            <w:r>
              <w:t>56,00</w:t>
            </w:r>
          </w:p>
        </w:tc>
        <w:tc>
          <w:tcPr>
            <w:tcW w:w="1637" w:type="dxa"/>
            <w:tcBorders>
              <w:top w:val="single" w:sz="4" w:space="0" w:color="000000"/>
              <w:left w:val="single" w:sz="4" w:space="0" w:color="000000"/>
              <w:bottom w:val="nil"/>
              <w:right w:val="double" w:sz="4" w:space="0" w:color="000000"/>
            </w:tcBorders>
          </w:tcPr>
          <w:p w14:paraId="2B9F1F4A" w14:textId="77777777" w:rsidR="00C96F5D" w:rsidRDefault="00C96F5D" w:rsidP="00500D25">
            <w:pPr>
              <w:tabs>
                <w:tab w:val="center" w:pos="8789"/>
                <w:tab w:val="center" w:pos="9072"/>
              </w:tabs>
              <w:spacing w:line="259" w:lineRule="auto"/>
              <w:ind w:left="350"/>
              <w:jc w:val="right"/>
            </w:pPr>
            <w:r>
              <w:t>84,00</w:t>
            </w:r>
          </w:p>
        </w:tc>
      </w:tr>
      <w:tr w:rsidR="006318D4" w14:paraId="6EDE10A5" w14:textId="77777777" w:rsidTr="00E15D18">
        <w:trPr>
          <w:trHeight w:val="320"/>
        </w:trPr>
        <w:tc>
          <w:tcPr>
            <w:tcW w:w="1841" w:type="dxa"/>
            <w:tcBorders>
              <w:top w:val="nil"/>
              <w:left w:val="double" w:sz="4" w:space="0" w:color="000000"/>
              <w:bottom w:val="nil"/>
              <w:right w:val="double" w:sz="4" w:space="0" w:color="000000"/>
            </w:tcBorders>
          </w:tcPr>
          <w:p w14:paraId="598F85EC" w14:textId="3292162B" w:rsidR="00C96F5D" w:rsidRPr="00052A28" w:rsidRDefault="00496EFC" w:rsidP="00052A28">
            <w:pPr>
              <w:tabs>
                <w:tab w:val="center" w:pos="8789"/>
                <w:tab w:val="center" w:pos="9072"/>
              </w:tabs>
              <w:spacing w:line="259" w:lineRule="auto"/>
              <w:ind w:left="15"/>
              <w:rPr>
                <w:rFonts w:ascii="Times" w:hAnsi="Times"/>
              </w:rPr>
            </w:pPr>
            <w:r w:rsidRPr="00052A28">
              <w:rPr>
                <w:rFonts w:ascii="Times" w:hAnsi="Times"/>
              </w:rPr>
              <w:t>ligne %</w:t>
            </w:r>
          </w:p>
        </w:tc>
        <w:tc>
          <w:tcPr>
            <w:tcW w:w="2270" w:type="dxa"/>
            <w:tcBorders>
              <w:top w:val="nil"/>
              <w:left w:val="double" w:sz="4" w:space="0" w:color="000000"/>
              <w:bottom w:val="nil"/>
              <w:right w:val="single" w:sz="4" w:space="0" w:color="000000"/>
            </w:tcBorders>
            <w:shd w:val="clear" w:color="auto" w:fill="BDD6EE" w:themeFill="accent1" w:themeFillTint="66"/>
          </w:tcPr>
          <w:p w14:paraId="7211A112" w14:textId="77777777" w:rsidR="00C96F5D" w:rsidRPr="00E15D18" w:rsidRDefault="00C96F5D" w:rsidP="006318D4">
            <w:pPr>
              <w:tabs>
                <w:tab w:val="center" w:pos="8789"/>
                <w:tab w:val="center" w:pos="9072"/>
              </w:tabs>
              <w:spacing w:line="259" w:lineRule="auto"/>
              <w:jc w:val="right"/>
              <w:rPr>
                <w:b/>
                <w:bCs/>
              </w:rPr>
            </w:pPr>
            <w:r w:rsidRPr="00E15D18">
              <w:rPr>
                <w:b/>
                <w:bCs/>
              </w:rPr>
              <w:t>33,33%</w:t>
            </w:r>
          </w:p>
        </w:tc>
        <w:tc>
          <w:tcPr>
            <w:tcW w:w="2048" w:type="dxa"/>
            <w:tcBorders>
              <w:top w:val="nil"/>
              <w:left w:val="single" w:sz="4" w:space="0" w:color="000000"/>
              <w:bottom w:val="nil"/>
              <w:right w:val="single" w:sz="4" w:space="0" w:color="000000"/>
            </w:tcBorders>
          </w:tcPr>
          <w:p w14:paraId="295D36C9" w14:textId="77777777" w:rsidR="00C96F5D" w:rsidRDefault="00C96F5D" w:rsidP="006318D4">
            <w:pPr>
              <w:tabs>
                <w:tab w:val="center" w:pos="8789"/>
                <w:tab w:val="center" w:pos="9072"/>
              </w:tabs>
              <w:spacing w:line="259" w:lineRule="auto"/>
              <w:jc w:val="right"/>
            </w:pPr>
            <w:r>
              <w:t>66,67%</w:t>
            </w:r>
          </w:p>
        </w:tc>
        <w:tc>
          <w:tcPr>
            <w:tcW w:w="1637" w:type="dxa"/>
            <w:tcBorders>
              <w:top w:val="nil"/>
              <w:left w:val="single" w:sz="4" w:space="0" w:color="000000"/>
              <w:bottom w:val="nil"/>
              <w:right w:val="double" w:sz="4" w:space="0" w:color="000000"/>
            </w:tcBorders>
          </w:tcPr>
          <w:p w14:paraId="780B919C" w14:textId="77777777" w:rsidR="00C96F5D" w:rsidRDefault="00C96F5D" w:rsidP="00500D25">
            <w:pPr>
              <w:tabs>
                <w:tab w:val="center" w:pos="8789"/>
                <w:tab w:val="center" w:pos="9072"/>
              </w:tabs>
              <w:spacing w:line="259" w:lineRule="auto"/>
              <w:jc w:val="right"/>
            </w:pPr>
            <w:r>
              <w:t>100,00%</w:t>
            </w:r>
          </w:p>
        </w:tc>
      </w:tr>
      <w:tr w:rsidR="006318D4" w14:paraId="32D7BEEB" w14:textId="77777777" w:rsidTr="00B62FD2">
        <w:trPr>
          <w:trHeight w:val="328"/>
        </w:trPr>
        <w:tc>
          <w:tcPr>
            <w:tcW w:w="1841" w:type="dxa"/>
            <w:tcBorders>
              <w:top w:val="nil"/>
              <w:left w:val="double" w:sz="4" w:space="0" w:color="000000"/>
              <w:bottom w:val="single" w:sz="4" w:space="0" w:color="000000"/>
              <w:right w:val="double" w:sz="4" w:space="0" w:color="000000"/>
            </w:tcBorders>
          </w:tcPr>
          <w:p w14:paraId="4D55D3FC" w14:textId="39D0F107" w:rsidR="00C96F5D" w:rsidRPr="00052A28" w:rsidRDefault="000C681C"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2270" w:type="dxa"/>
            <w:tcBorders>
              <w:top w:val="nil"/>
              <w:left w:val="double" w:sz="4" w:space="0" w:color="000000"/>
              <w:bottom w:val="single" w:sz="4" w:space="0" w:color="000000"/>
              <w:right w:val="single" w:sz="4" w:space="0" w:color="000000"/>
            </w:tcBorders>
          </w:tcPr>
          <w:p w14:paraId="70B2523F" w14:textId="77777777" w:rsidR="00C96F5D" w:rsidRDefault="00C96F5D" w:rsidP="006318D4">
            <w:pPr>
              <w:tabs>
                <w:tab w:val="center" w:pos="8789"/>
                <w:tab w:val="center" w:pos="9072"/>
              </w:tabs>
              <w:spacing w:line="259" w:lineRule="auto"/>
              <w:jc w:val="right"/>
            </w:pPr>
            <w:r>
              <w:t>-5,53</w:t>
            </w:r>
          </w:p>
        </w:tc>
        <w:tc>
          <w:tcPr>
            <w:tcW w:w="2048" w:type="dxa"/>
            <w:tcBorders>
              <w:top w:val="nil"/>
              <w:left w:val="single" w:sz="4" w:space="0" w:color="000000"/>
              <w:bottom w:val="single" w:sz="4" w:space="0" w:color="000000"/>
              <w:right w:val="single" w:sz="4" w:space="0" w:color="000000"/>
            </w:tcBorders>
          </w:tcPr>
          <w:p w14:paraId="040A23B7" w14:textId="77777777" w:rsidR="00C96F5D" w:rsidRDefault="00C96F5D" w:rsidP="006318D4">
            <w:pPr>
              <w:tabs>
                <w:tab w:val="center" w:pos="8789"/>
                <w:tab w:val="center" w:pos="9072"/>
              </w:tabs>
              <w:spacing w:line="259" w:lineRule="auto"/>
              <w:jc w:val="right"/>
            </w:pPr>
            <w:r>
              <w:t>5,53</w:t>
            </w:r>
          </w:p>
        </w:tc>
        <w:tc>
          <w:tcPr>
            <w:tcW w:w="1637" w:type="dxa"/>
            <w:tcBorders>
              <w:top w:val="nil"/>
              <w:left w:val="single" w:sz="4" w:space="0" w:color="000000"/>
              <w:bottom w:val="single" w:sz="4" w:space="0" w:color="000000"/>
              <w:right w:val="double" w:sz="4" w:space="0" w:color="000000"/>
            </w:tcBorders>
          </w:tcPr>
          <w:p w14:paraId="1408DB74" w14:textId="77777777" w:rsidR="00C96F5D" w:rsidRDefault="00C96F5D" w:rsidP="00500D25">
            <w:pPr>
              <w:tabs>
                <w:tab w:val="center" w:pos="8789"/>
                <w:tab w:val="center" w:pos="9072"/>
              </w:tabs>
              <w:spacing w:line="259" w:lineRule="auto"/>
              <w:ind w:left="660"/>
              <w:jc w:val="right"/>
            </w:pPr>
            <w:r>
              <w:t>,00</w:t>
            </w:r>
          </w:p>
        </w:tc>
      </w:tr>
      <w:tr w:rsidR="006318D4" w14:paraId="117D1F71" w14:textId="77777777" w:rsidTr="00B62FD2">
        <w:trPr>
          <w:trHeight w:val="342"/>
        </w:trPr>
        <w:tc>
          <w:tcPr>
            <w:tcW w:w="1841" w:type="dxa"/>
            <w:tcBorders>
              <w:top w:val="single" w:sz="4" w:space="0" w:color="000000"/>
              <w:left w:val="double" w:sz="4" w:space="0" w:color="000000"/>
              <w:bottom w:val="nil"/>
              <w:right w:val="double" w:sz="4" w:space="0" w:color="000000"/>
            </w:tcBorders>
          </w:tcPr>
          <w:p w14:paraId="19C405AE" w14:textId="77777777" w:rsidR="00C96F5D" w:rsidRPr="00052A28" w:rsidRDefault="00C96F5D" w:rsidP="006318D4">
            <w:pPr>
              <w:tabs>
                <w:tab w:val="center" w:pos="8789"/>
                <w:tab w:val="center" w:pos="9072"/>
              </w:tabs>
              <w:spacing w:line="259" w:lineRule="auto"/>
              <w:ind w:left="15"/>
              <w:rPr>
                <w:rFonts w:ascii="Times" w:hAnsi="Times"/>
              </w:rPr>
            </w:pPr>
            <w:r w:rsidRPr="00052A28">
              <w:rPr>
                <w:rFonts w:ascii="Times" w:hAnsi="Times"/>
              </w:rPr>
              <w:t>+ 45 ans</w:t>
            </w:r>
          </w:p>
        </w:tc>
        <w:tc>
          <w:tcPr>
            <w:tcW w:w="2270" w:type="dxa"/>
            <w:tcBorders>
              <w:top w:val="single" w:sz="4" w:space="0" w:color="000000"/>
              <w:left w:val="double" w:sz="4" w:space="0" w:color="000000"/>
              <w:bottom w:val="nil"/>
              <w:right w:val="single" w:sz="4" w:space="0" w:color="000000"/>
            </w:tcBorders>
          </w:tcPr>
          <w:p w14:paraId="101AA28E" w14:textId="77777777" w:rsidR="00C96F5D" w:rsidRDefault="00C96F5D" w:rsidP="006318D4">
            <w:pPr>
              <w:tabs>
                <w:tab w:val="center" w:pos="8789"/>
                <w:tab w:val="center" w:pos="9072"/>
              </w:tabs>
              <w:spacing w:line="259" w:lineRule="auto"/>
              <w:jc w:val="right"/>
            </w:pPr>
            <w:r>
              <w:t>74,00</w:t>
            </w:r>
          </w:p>
        </w:tc>
        <w:tc>
          <w:tcPr>
            <w:tcW w:w="2048" w:type="dxa"/>
            <w:tcBorders>
              <w:top w:val="single" w:sz="4" w:space="0" w:color="000000"/>
              <w:left w:val="single" w:sz="4" w:space="0" w:color="000000"/>
              <w:bottom w:val="nil"/>
              <w:right w:val="single" w:sz="4" w:space="0" w:color="000000"/>
            </w:tcBorders>
          </w:tcPr>
          <w:p w14:paraId="68DAD9DB" w14:textId="77777777" w:rsidR="00C96F5D" w:rsidRDefault="00C96F5D" w:rsidP="006318D4">
            <w:pPr>
              <w:tabs>
                <w:tab w:val="center" w:pos="8789"/>
                <w:tab w:val="center" w:pos="9072"/>
              </w:tabs>
              <w:spacing w:line="259" w:lineRule="auto"/>
              <w:jc w:val="right"/>
            </w:pPr>
            <w:r>
              <w:t>26,00</w:t>
            </w:r>
          </w:p>
        </w:tc>
        <w:tc>
          <w:tcPr>
            <w:tcW w:w="1637" w:type="dxa"/>
            <w:tcBorders>
              <w:top w:val="single" w:sz="4" w:space="0" w:color="000000"/>
              <w:left w:val="single" w:sz="4" w:space="0" w:color="000000"/>
              <w:bottom w:val="nil"/>
              <w:right w:val="double" w:sz="4" w:space="0" w:color="000000"/>
            </w:tcBorders>
          </w:tcPr>
          <w:p w14:paraId="2EE49035" w14:textId="77777777" w:rsidR="00C96F5D" w:rsidRDefault="00C96F5D" w:rsidP="00500D25">
            <w:pPr>
              <w:tabs>
                <w:tab w:val="center" w:pos="8789"/>
                <w:tab w:val="center" w:pos="9072"/>
              </w:tabs>
              <w:spacing w:line="259" w:lineRule="auto"/>
              <w:ind w:left="158"/>
              <w:jc w:val="right"/>
            </w:pPr>
            <w:r>
              <w:t>100,00</w:t>
            </w:r>
          </w:p>
        </w:tc>
      </w:tr>
      <w:tr w:rsidR="006318D4" w14:paraId="578ED2CC" w14:textId="77777777" w:rsidTr="00E15D18">
        <w:trPr>
          <w:trHeight w:val="320"/>
        </w:trPr>
        <w:tc>
          <w:tcPr>
            <w:tcW w:w="1841" w:type="dxa"/>
            <w:tcBorders>
              <w:top w:val="nil"/>
              <w:left w:val="double" w:sz="4" w:space="0" w:color="000000"/>
              <w:bottom w:val="nil"/>
              <w:right w:val="double" w:sz="4" w:space="0" w:color="000000"/>
            </w:tcBorders>
          </w:tcPr>
          <w:p w14:paraId="082BF1E5" w14:textId="46149279" w:rsidR="00C96F5D" w:rsidRPr="00052A28" w:rsidRDefault="00496EFC" w:rsidP="00052A28">
            <w:pPr>
              <w:tabs>
                <w:tab w:val="center" w:pos="8789"/>
                <w:tab w:val="center" w:pos="9072"/>
              </w:tabs>
              <w:spacing w:line="259" w:lineRule="auto"/>
              <w:ind w:left="15"/>
              <w:rPr>
                <w:rFonts w:ascii="Times" w:hAnsi="Times"/>
              </w:rPr>
            </w:pPr>
            <w:r w:rsidRPr="00052A28">
              <w:rPr>
                <w:rFonts w:ascii="Times" w:hAnsi="Times"/>
              </w:rPr>
              <w:t>ligne %</w:t>
            </w:r>
          </w:p>
        </w:tc>
        <w:tc>
          <w:tcPr>
            <w:tcW w:w="2270" w:type="dxa"/>
            <w:tcBorders>
              <w:top w:val="nil"/>
              <w:left w:val="double" w:sz="4" w:space="0" w:color="000000"/>
              <w:bottom w:val="nil"/>
              <w:right w:val="single" w:sz="4" w:space="0" w:color="000000"/>
            </w:tcBorders>
            <w:shd w:val="clear" w:color="auto" w:fill="BDD6EE" w:themeFill="accent1" w:themeFillTint="66"/>
          </w:tcPr>
          <w:p w14:paraId="18EB8861" w14:textId="77777777" w:rsidR="00C96F5D" w:rsidRPr="00E15D18" w:rsidRDefault="00C96F5D" w:rsidP="006318D4">
            <w:pPr>
              <w:tabs>
                <w:tab w:val="center" w:pos="8789"/>
                <w:tab w:val="center" w:pos="9072"/>
              </w:tabs>
              <w:spacing w:line="259" w:lineRule="auto"/>
              <w:jc w:val="right"/>
              <w:rPr>
                <w:b/>
                <w:bCs/>
              </w:rPr>
            </w:pPr>
            <w:r w:rsidRPr="00E15D18">
              <w:rPr>
                <w:b/>
                <w:bCs/>
              </w:rPr>
              <w:t>74,00%</w:t>
            </w:r>
          </w:p>
        </w:tc>
        <w:tc>
          <w:tcPr>
            <w:tcW w:w="2048" w:type="dxa"/>
            <w:tcBorders>
              <w:top w:val="nil"/>
              <w:left w:val="single" w:sz="4" w:space="0" w:color="000000"/>
              <w:bottom w:val="nil"/>
              <w:right w:val="single" w:sz="4" w:space="0" w:color="000000"/>
            </w:tcBorders>
          </w:tcPr>
          <w:p w14:paraId="1EDBAED5" w14:textId="77777777" w:rsidR="00C96F5D" w:rsidRDefault="00C96F5D" w:rsidP="006318D4">
            <w:pPr>
              <w:tabs>
                <w:tab w:val="center" w:pos="8789"/>
                <w:tab w:val="center" w:pos="9072"/>
              </w:tabs>
              <w:spacing w:line="259" w:lineRule="auto"/>
              <w:jc w:val="right"/>
            </w:pPr>
            <w:r>
              <w:t>26,00%</w:t>
            </w:r>
          </w:p>
        </w:tc>
        <w:tc>
          <w:tcPr>
            <w:tcW w:w="1637" w:type="dxa"/>
            <w:tcBorders>
              <w:top w:val="nil"/>
              <w:left w:val="single" w:sz="4" w:space="0" w:color="000000"/>
              <w:bottom w:val="nil"/>
              <w:right w:val="double" w:sz="4" w:space="0" w:color="000000"/>
            </w:tcBorders>
          </w:tcPr>
          <w:p w14:paraId="6CCEE0B1" w14:textId="77777777" w:rsidR="00C96F5D" w:rsidRDefault="00C96F5D" w:rsidP="00500D25">
            <w:pPr>
              <w:tabs>
                <w:tab w:val="center" w:pos="8789"/>
                <w:tab w:val="center" w:pos="9072"/>
              </w:tabs>
              <w:spacing w:line="259" w:lineRule="auto"/>
              <w:jc w:val="right"/>
            </w:pPr>
            <w:r>
              <w:t>100,00%</w:t>
            </w:r>
          </w:p>
        </w:tc>
      </w:tr>
      <w:tr w:rsidR="006318D4" w14:paraId="1C146328" w14:textId="77777777" w:rsidTr="00B62FD2">
        <w:trPr>
          <w:trHeight w:val="343"/>
        </w:trPr>
        <w:tc>
          <w:tcPr>
            <w:tcW w:w="1841" w:type="dxa"/>
            <w:tcBorders>
              <w:top w:val="nil"/>
              <w:left w:val="double" w:sz="4" w:space="0" w:color="000000"/>
              <w:bottom w:val="single" w:sz="4" w:space="0" w:color="000000"/>
              <w:right w:val="double" w:sz="4" w:space="0" w:color="000000"/>
            </w:tcBorders>
          </w:tcPr>
          <w:p w14:paraId="6EC3F24B" w14:textId="723B4B51" w:rsidR="00C96F5D" w:rsidRPr="00052A28" w:rsidRDefault="000C681C"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2270" w:type="dxa"/>
            <w:tcBorders>
              <w:top w:val="nil"/>
              <w:left w:val="double" w:sz="4" w:space="0" w:color="000000"/>
              <w:bottom w:val="single" w:sz="4" w:space="0" w:color="000000"/>
              <w:right w:val="single" w:sz="4" w:space="0" w:color="000000"/>
            </w:tcBorders>
          </w:tcPr>
          <w:p w14:paraId="6E331E14" w14:textId="77777777" w:rsidR="00C96F5D" w:rsidRDefault="00C96F5D" w:rsidP="006318D4">
            <w:pPr>
              <w:tabs>
                <w:tab w:val="center" w:pos="8789"/>
                <w:tab w:val="center" w:pos="9072"/>
              </w:tabs>
              <w:spacing w:line="259" w:lineRule="auto"/>
              <w:jc w:val="right"/>
            </w:pPr>
            <w:r>
              <w:t>5,53</w:t>
            </w:r>
          </w:p>
        </w:tc>
        <w:tc>
          <w:tcPr>
            <w:tcW w:w="2048" w:type="dxa"/>
            <w:tcBorders>
              <w:top w:val="nil"/>
              <w:left w:val="single" w:sz="4" w:space="0" w:color="000000"/>
              <w:bottom w:val="single" w:sz="4" w:space="0" w:color="000000"/>
              <w:right w:val="single" w:sz="4" w:space="0" w:color="000000"/>
            </w:tcBorders>
          </w:tcPr>
          <w:p w14:paraId="3A15E8C4" w14:textId="77777777" w:rsidR="00C96F5D" w:rsidRDefault="00C96F5D" w:rsidP="006318D4">
            <w:pPr>
              <w:tabs>
                <w:tab w:val="center" w:pos="8789"/>
                <w:tab w:val="center" w:pos="9072"/>
              </w:tabs>
              <w:spacing w:line="259" w:lineRule="auto"/>
              <w:jc w:val="right"/>
            </w:pPr>
            <w:r>
              <w:t>-5,53</w:t>
            </w:r>
          </w:p>
        </w:tc>
        <w:tc>
          <w:tcPr>
            <w:tcW w:w="1637" w:type="dxa"/>
            <w:tcBorders>
              <w:top w:val="nil"/>
              <w:left w:val="single" w:sz="4" w:space="0" w:color="000000"/>
              <w:bottom w:val="single" w:sz="4" w:space="0" w:color="000000"/>
              <w:right w:val="double" w:sz="4" w:space="0" w:color="000000"/>
            </w:tcBorders>
          </w:tcPr>
          <w:p w14:paraId="758F78A6" w14:textId="77777777" w:rsidR="00C96F5D" w:rsidRDefault="00C96F5D" w:rsidP="00500D25">
            <w:pPr>
              <w:tabs>
                <w:tab w:val="center" w:pos="8789"/>
                <w:tab w:val="center" w:pos="9072"/>
              </w:tabs>
              <w:spacing w:line="259" w:lineRule="auto"/>
              <w:ind w:left="660"/>
              <w:jc w:val="right"/>
            </w:pPr>
            <w:r>
              <w:t>,00</w:t>
            </w:r>
          </w:p>
        </w:tc>
      </w:tr>
      <w:tr w:rsidR="006318D4" w14:paraId="582F1F18" w14:textId="77777777" w:rsidTr="00496EFC">
        <w:trPr>
          <w:trHeight w:val="342"/>
        </w:trPr>
        <w:tc>
          <w:tcPr>
            <w:tcW w:w="1841" w:type="dxa"/>
            <w:tcBorders>
              <w:top w:val="single" w:sz="4" w:space="0" w:color="000000"/>
              <w:left w:val="double" w:sz="4" w:space="0" w:color="000000"/>
              <w:right w:val="double" w:sz="4" w:space="0" w:color="000000"/>
            </w:tcBorders>
          </w:tcPr>
          <w:p w14:paraId="74CD5798" w14:textId="77777777" w:rsidR="00C96F5D" w:rsidRPr="00052A28" w:rsidRDefault="00C96F5D" w:rsidP="006318D4">
            <w:pPr>
              <w:tabs>
                <w:tab w:val="center" w:pos="8789"/>
                <w:tab w:val="center" w:pos="9072"/>
              </w:tabs>
              <w:spacing w:line="259" w:lineRule="auto"/>
              <w:ind w:left="15"/>
              <w:rPr>
                <w:rFonts w:ascii="Times" w:hAnsi="Times"/>
              </w:rPr>
            </w:pPr>
            <w:r w:rsidRPr="00052A28">
              <w:rPr>
                <w:rFonts w:ascii="Times" w:hAnsi="Times"/>
              </w:rPr>
              <w:t>Total</w:t>
            </w:r>
          </w:p>
        </w:tc>
        <w:tc>
          <w:tcPr>
            <w:tcW w:w="2270" w:type="dxa"/>
            <w:tcBorders>
              <w:top w:val="single" w:sz="4" w:space="0" w:color="000000"/>
              <w:left w:val="double" w:sz="4" w:space="0" w:color="000000"/>
              <w:right w:val="single" w:sz="4" w:space="0" w:color="000000"/>
            </w:tcBorders>
          </w:tcPr>
          <w:p w14:paraId="04A65B88" w14:textId="77777777" w:rsidR="00C96F5D" w:rsidRDefault="00C96F5D" w:rsidP="006318D4">
            <w:pPr>
              <w:tabs>
                <w:tab w:val="center" w:pos="8789"/>
                <w:tab w:val="center" w:pos="9072"/>
              </w:tabs>
              <w:spacing w:line="259" w:lineRule="auto"/>
              <w:jc w:val="right"/>
            </w:pPr>
            <w:r>
              <w:t>102,00</w:t>
            </w:r>
          </w:p>
        </w:tc>
        <w:tc>
          <w:tcPr>
            <w:tcW w:w="2048" w:type="dxa"/>
            <w:tcBorders>
              <w:top w:val="single" w:sz="4" w:space="0" w:color="000000"/>
              <w:left w:val="single" w:sz="4" w:space="0" w:color="000000"/>
              <w:right w:val="single" w:sz="4" w:space="0" w:color="000000"/>
            </w:tcBorders>
          </w:tcPr>
          <w:p w14:paraId="7D1226E0" w14:textId="77777777" w:rsidR="00C96F5D" w:rsidRDefault="00C96F5D" w:rsidP="006318D4">
            <w:pPr>
              <w:tabs>
                <w:tab w:val="center" w:pos="8789"/>
                <w:tab w:val="center" w:pos="9072"/>
              </w:tabs>
              <w:spacing w:line="259" w:lineRule="auto"/>
              <w:jc w:val="right"/>
            </w:pPr>
            <w:r>
              <w:t>82,00</w:t>
            </w:r>
          </w:p>
        </w:tc>
        <w:tc>
          <w:tcPr>
            <w:tcW w:w="1637" w:type="dxa"/>
            <w:tcBorders>
              <w:top w:val="single" w:sz="4" w:space="0" w:color="000000"/>
              <w:left w:val="single" w:sz="4" w:space="0" w:color="000000"/>
              <w:right w:val="double" w:sz="4" w:space="0" w:color="000000"/>
            </w:tcBorders>
          </w:tcPr>
          <w:p w14:paraId="3C6A619A" w14:textId="77777777" w:rsidR="00C96F5D" w:rsidRDefault="00C96F5D" w:rsidP="00500D25">
            <w:pPr>
              <w:tabs>
                <w:tab w:val="center" w:pos="8789"/>
                <w:tab w:val="center" w:pos="9072"/>
              </w:tabs>
              <w:spacing w:line="259" w:lineRule="auto"/>
              <w:ind w:left="176"/>
              <w:jc w:val="right"/>
            </w:pPr>
            <w:r>
              <w:t>184,00</w:t>
            </w:r>
          </w:p>
        </w:tc>
      </w:tr>
      <w:tr w:rsidR="006318D4" w14:paraId="23BF67AF" w14:textId="77777777" w:rsidTr="00496EFC">
        <w:trPr>
          <w:trHeight w:val="320"/>
        </w:trPr>
        <w:tc>
          <w:tcPr>
            <w:tcW w:w="1841" w:type="dxa"/>
            <w:tcBorders>
              <w:top w:val="nil"/>
              <w:left w:val="double" w:sz="4" w:space="0" w:color="000000"/>
              <w:bottom w:val="single" w:sz="4" w:space="0" w:color="auto"/>
              <w:right w:val="double" w:sz="4" w:space="0" w:color="000000"/>
            </w:tcBorders>
          </w:tcPr>
          <w:p w14:paraId="22C8C6DE" w14:textId="77777777" w:rsidR="00C96F5D" w:rsidRDefault="00C96F5D" w:rsidP="006318D4">
            <w:pPr>
              <w:tabs>
                <w:tab w:val="center" w:pos="8789"/>
                <w:tab w:val="center" w:pos="9072"/>
              </w:tabs>
              <w:spacing w:after="160" w:line="259" w:lineRule="auto"/>
            </w:pPr>
          </w:p>
        </w:tc>
        <w:tc>
          <w:tcPr>
            <w:tcW w:w="2270" w:type="dxa"/>
            <w:tcBorders>
              <w:top w:val="nil"/>
              <w:left w:val="double" w:sz="4" w:space="0" w:color="000000"/>
              <w:bottom w:val="single" w:sz="4" w:space="0" w:color="auto"/>
              <w:right w:val="single" w:sz="4" w:space="0" w:color="000000"/>
            </w:tcBorders>
          </w:tcPr>
          <w:p w14:paraId="0B8202C0" w14:textId="77777777" w:rsidR="00C96F5D" w:rsidRDefault="00C96F5D" w:rsidP="006318D4">
            <w:pPr>
              <w:tabs>
                <w:tab w:val="center" w:pos="8789"/>
                <w:tab w:val="center" w:pos="9072"/>
              </w:tabs>
              <w:spacing w:line="259" w:lineRule="auto"/>
              <w:jc w:val="right"/>
            </w:pPr>
            <w:r>
              <w:t>55,43%</w:t>
            </w:r>
          </w:p>
        </w:tc>
        <w:tc>
          <w:tcPr>
            <w:tcW w:w="2048" w:type="dxa"/>
            <w:tcBorders>
              <w:top w:val="nil"/>
              <w:left w:val="single" w:sz="4" w:space="0" w:color="000000"/>
              <w:bottom w:val="single" w:sz="4" w:space="0" w:color="auto"/>
              <w:right w:val="single" w:sz="4" w:space="0" w:color="000000"/>
            </w:tcBorders>
          </w:tcPr>
          <w:p w14:paraId="15B039E6" w14:textId="77777777" w:rsidR="00C96F5D" w:rsidRDefault="00C96F5D" w:rsidP="006318D4">
            <w:pPr>
              <w:tabs>
                <w:tab w:val="center" w:pos="8789"/>
                <w:tab w:val="center" w:pos="9072"/>
              </w:tabs>
              <w:spacing w:line="259" w:lineRule="auto"/>
              <w:jc w:val="right"/>
            </w:pPr>
            <w:r>
              <w:t>44,57%</w:t>
            </w:r>
          </w:p>
        </w:tc>
        <w:tc>
          <w:tcPr>
            <w:tcW w:w="1637" w:type="dxa"/>
            <w:tcBorders>
              <w:top w:val="nil"/>
              <w:left w:val="single" w:sz="4" w:space="0" w:color="000000"/>
              <w:bottom w:val="single" w:sz="4" w:space="0" w:color="auto"/>
              <w:right w:val="double" w:sz="4" w:space="0" w:color="000000"/>
            </w:tcBorders>
          </w:tcPr>
          <w:p w14:paraId="24A9DE3C" w14:textId="77777777" w:rsidR="00C96F5D" w:rsidRDefault="00C96F5D" w:rsidP="00500D25">
            <w:pPr>
              <w:tabs>
                <w:tab w:val="center" w:pos="8789"/>
                <w:tab w:val="center" w:pos="9072"/>
              </w:tabs>
              <w:spacing w:line="259" w:lineRule="auto"/>
              <w:jc w:val="right"/>
            </w:pPr>
            <w:r>
              <w:t>100,00%</w:t>
            </w:r>
          </w:p>
        </w:tc>
      </w:tr>
    </w:tbl>
    <w:p w14:paraId="4C36385A" w14:textId="77777777" w:rsidR="00B62FD2" w:rsidRDefault="00B62FD2" w:rsidP="006318D4">
      <w:pPr>
        <w:tabs>
          <w:tab w:val="center" w:pos="8789"/>
          <w:tab w:val="center" w:pos="9072"/>
        </w:tabs>
        <w:rPr>
          <w:sz w:val="20"/>
          <w:szCs w:val="20"/>
        </w:rPr>
      </w:pPr>
    </w:p>
    <w:p w14:paraId="298B0607" w14:textId="79F87890" w:rsidR="00B62FD2" w:rsidRDefault="00B62FD2" w:rsidP="006318D4">
      <w:pPr>
        <w:tabs>
          <w:tab w:val="center" w:pos="8789"/>
          <w:tab w:val="center" w:pos="9072"/>
        </w:tabs>
      </w:pPr>
      <w:r w:rsidRPr="00051645">
        <w:rPr>
          <w:sz w:val="20"/>
          <w:szCs w:val="20"/>
        </w:rPr>
        <w:t>Notes : Test du Khi2 significatif au seuil de 1 %.</w:t>
      </w:r>
    </w:p>
    <w:p w14:paraId="5AB55CA8" w14:textId="15C4E756" w:rsidR="00E15D18" w:rsidRPr="004B3432" w:rsidRDefault="00B62FD2" w:rsidP="006318D4">
      <w:pPr>
        <w:tabs>
          <w:tab w:val="center" w:pos="8789"/>
          <w:tab w:val="center" w:pos="9072"/>
        </w:tabs>
        <w:jc w:val="both"/>
        <w:rPr>
          <w:sz w:val="20"/>
          <w:szCs w:val="20"/>
        </w:rPr>
      </w:pPr>
      <w:r w:rsidRPr="00A95F97">
        <w:rPr>
          <w:sz w:val="20"/>
          <w:szCs w:val="20"/>
        </w:rPr>
        <w:t xml:space="preserve">Lecture : </w:t>
      </w:r>
      <w:r w:rsidR="00405BAB" w:rsidRPr="00A95F97">
        <w:rPr>
          <w:sz w:val="20"/>
          <w:szCs w:val="20"/>
        </w:rPr>
        <w:t xml:space="preserve">Parmi les </w:t>
      </w:r>
      <w:r w:rsidR="00405BAB">
        <w:rPr>
          <w:sz w:val="20"/>
          <w:szCs w:val="20"/>
        </w:rPr>
        <w:t>personnes</w:t>
      </w:r>
      <w:r w:rsidR="00405BAB" w:rsidRPr="00A95F97">
        <w:rPr>
          <w:sz w:val="20"/>
          <w:szCs w:val="20"/>
        </w:rPr>
        <w:t xml:space="preserve"> cérébrolésé</w:t>
      </w:r>
      <w:r w:rsidR="00405BAB">
        <w:rPr>
          <w:sz w:val="20"/>
          <w:szCs w:val="20"/>
        </w:rPr>
        <w:t>e</w:t>
      </w:r>
      <w:r w:rsidR="00405BAB" w:rsidRPr="00A95F97">
        <w:rPr>
          <w:sz w:val="20"/>
          <w:szCs w:val="20"/>
        </w:rPr>
        <w:t xml:space="preserve">s </w:t>
      </w:r>
      <w:r w:rsidR="00405BAB">
        <w:rPr>
          <w:sz w:val="20"/>
          <w:szCs w:val="20"/>
        </w:rPr>
        <w:t>les plus âgées de notre échantillon (+</w:t>
      </w:r>
      <w:r w:rsidR="00405BAB" w:rsidRPr="00171395">
        <w:rPr>
          <w:sz w:val="20"/>
          <w:szCs w:val="20"/>
        </w:rPr>
        <w:t xml:space="preserve"> 45 ans</w:t>
      </w:r>
      <w:r w:rsidR="00405BAB" w:rsidRPr="004030FB">
        <w:rPr>
          <w:sz w:val="20"/>
          <w:szCs w:val="20"/>
        </w:rPr>
        <w:t xml:space="preserve"> </w:t>
      </w:r>
      <w:r w:rsidR="00405BAB">
        <w:rPr>
          <w:sz w:val="20"/>
          <w:szCs w:val="20"/>
        </w:rPr>
        <w:t>au moment de l’enquête) 7</w:t>
      </w:r>
      <w:r w:rsidR="00405BAB" w:rsidRPr="00E15D18">
        <w:rPr>
          <w:sz w:val="20"/>
          <w:szCs w:val="20"/>
        </w:rPr>
        <w:t xml:space="preserve">4% </w:t>
      </w:r>
      <w:r w:rsidR="00405BAB" w:rsidRPr="004030FB">
        <w:rPr>
          <w:sz w:val="20"/>
          <w:szCs w:val="20"/>
        </w:rPr>
        <w:t xml:space="preserve">déclarent </w:t>
      </w:r>
      <w:r w:rsidR="00405BAB">
        <w:rPr>
          <w:sz w:val="20"/>
          <w:szCs w:val="20"/>
        </w:rPr>
        <w:t>avoir peur de perdre des relations qui leur sont chères</w:t>
      </w:r>
      <w:r w:rsidR="00405BAB" w:rsidRPr="00E15D18">
        <w:rPr>
          <w:sz w:val="20"/>
          <w:szCs w:val="20"/>
        </w:rPr>
        <w:t xml:space="preserve"> </w:t>
      </w:r>
      <w:r w:rsidR="00405BAB">
        <w:rPr>
          <w:sz w:val="20"/>
          <w:szCs w:val="20"/>
        </w:rPr>
        <w:t>à cause de leur incident de santé</w:t>
      </w:r>
      <w:r w:rsidR="00E60371">
        <w:rPr>
          <w:sz w:val="20"/>
          <w:szCs w:val="20"/>
        </w:rPr>
        <w:t>,</w:t>
      </w:r>
      <w:r w:rsidR="00405BAB">
        <w:rPr>
          <w:sz w:val="20"/>
          <w:szCs w:val="20"/>
        </w:rPr>
        <w:t xml:space="preserve"> contre</w:t>
      </w:r>
      <w:r w:rsidR="00405BAB" w:rsidRPr="004B3432">
        <w:rPr>
          <w:sz w:val="20"/>
          <w:szCs w:val="20"/>
        </w:rPr>
        <w:t xml:space="preserve"> </w:t>
      </w:r>
      <w:r w:rsidR="00405BAB" w:rsidRPr="00405BAB">
        <w:rPr>
          <w:sz w:val="20"/>
          <w:szCs w:val="20"/>
        </w:rPr>
        <w:t xml:space="preserve">33,33% </w:t>
      </w:r>
      <w:r w:rsidR="00405BAB">
        <w:rPr>
          <w:sz w:val="20"/>
          <w:szCs w:val="20"/>
        </w:rPr>
        <w:t>des enquêté.es les plus jeunes (</w:t>
      </w:r>
      <w:r w:rsidR="00405BAB" w:rsidRPr="00171395">
        <w:rPr>
          <w:sz w:val="20"/>
          <w:szCs w:val="20"/>
        </w:rPr>
        <w:t>-/=</w:t>
      </w:r>
      <w:r w:rsidR="00405BAB">
        <w:rPr>
          <w:sz w:val="20"/>
          <w:szCs w:val="20"/>
        </w:rPr>
        <w:t>45 ans).</w:t>
      </w:r>
    </w:p>
    <w:p w14:paraId="3BBDC341" w14:textId="77777777" w:rsidR="00B62FD2" w:rsidRDefault="00B62FD2" w:rsidP="006318D4">
      <w:pPr>
        <w:tabs>
          <w:tab w:val="center" w:pos="8789"/>
          <w:tab w:val="center" w:pos="9072"/>
        </w:tabs>
        <w:ind w:left="-5"/>
        <w:rPr>
          <w:highlight w:val="lightGray"/>
        </w:rPr>
      </w:pPr>
    </w:p>
    <w:p w14:paraId="6ECF8912" w14:textId="63411DBE" w:rsidR="00C96F5D" w:rsidRDefault="00500D25" w:rsidP="006318D4">
      <w:pPr>
        <w:tabs>
          <w:tab w:val="center" w:pos="8789"/>
          <w:tab w:val="center" w:pos="9072"/>
        </w:tabs>
        <w:ind w:left="-5"/>
        <w:jc w:val="both"/>
      </w:pPr>
      <w:r w:rsidRPr="00052A28">
        <w:rPr>
          <w:b/>
          <w:bCs/>
        </w:rPr>
        <w:t>Tableau N°21</w:t>
      </w:r>
      <w:r w:rsidRPr="00052A28">
        <w:t xml:space="preserve"> : R</w:t>
      </w:r>
      <w:r w:rsidR="00C96F5D" w:rsidRPr="00052A28">
        <w:t>ecodage âge de l'enquêté.e * suite à ces lésions cérébrales, vous avez peur de ne pas vous reconnaitre ? [nombre, ligne %, résidus ajustés].</w:t>
      </w:r>
    </w:p>
    <w:p w14:paraId="618EA804" w14:textId="77777777" w:rsidR="00B62FD2" w:rsidRDefault="00B62FD2" w:rsidP="006318D4">
      <w:pPr>
        <w:tabs>
          <w:tab w:val="center" w:pos="8789"/>
          <w:tab w:val="center" w:pos="9072"/>
        </w:tabs>
        <w:ind w:left="-5"/>
      </w:pPr>
    </w:p>
    <w:tbl>
      <w:tblPr>
        <w:tblStyle w:val="TableGrid"/>
        <w:tblW w:w="8505" w:type="dxa"/>
        <w:tblInd w:w="694" w:type="dxa"/>
        <w:tblCellMar>
          <w:top w:w="9" w:type="dxa"/>
          <w:left w:w="179" w:type="dxa"/>
          <w:bottom w:w="9" w:type="dxa"/>
          <w:right w:w="135" w:type="dxa"/>
        </w:tblCellMar>
        <w:tblLook w:val="04A0" w:firstRow="1" w:lastRow="0" w:firstColumn="1" w:lastColumn="0" w:noHBand="0" w:noVBand="1"/>
      </w:tblPr>
      <w:tblGrid>
        <w:gridCol w:w="1897"/>
        <w:gridCol w:w="2356"/>
        <w:gridCol w:w="2409"/>
        <w:gridCol w:w="1843"/>
      </w:tblGrid>
      <w:tr w:rsidR="00C96F5D" w:rsidRPr="00052A28" w14:paraId="62FA14AE" w14:textId="77777777" w:rsidTr="00B62FD2">
        <w:trPr>
          <w:trHeight w:val="685"/>
        </w:trPr>
        <w:tc>
          <w:tcPr>
            <w:tcW w:w="1897" w:type="dxa"/>
            <w:vMerge w:val="restart"/>
            <w:tcBorders>
              <w:top w:val="double" w:sz="4" w:space="0" w:color="000000"/>
              <w:left w:val="double" w:sz="4" w:space="0" w:color="000000"/>
              <w:bottom w:val="single" w:sz="4" w:space="0" w:color="000000"/>
              <w:right w:val="double" w:sz="4" w:space="0" w:color="000000"/>
            </w:tcBorders>
            <w:vAlign w:val="bottom"/>
          </w:tcPr>
          <w:p w14:paraId="2ACA6F0D" w14:textId="77777777" w:rsidR="00C96F5D" w:rsidRPr="00052A28" w:rsidRDefault="00C96F5D" w:rsidP="00052A28">
            <w:pPr>
              <w:tabs>
                <w:tab w:val="center" w:pos="8789"/>
                <w:tab w:val="center" w:pos="9072"/>
              </w:tabs>
              <w:spacing w:line="259" w:lineRule="auto"/>
              <w:ind w:left="15"/>
              <w:rPr>
                <w:rFonts w:ascii="Times" w:hAnsi="Times"/>
              </w:rPr>
            </w:pPr>
            <w:r w:rsidRPr="00052A28">
              <w:rPr>
                <w:rFonts w:ascii="Times" w:hAnsi="Times"/>
              </w:rPr>
              <w:t>recodage âge de l'enquêté.e</w:t>
            </w:r>
          </w:p>
        </w:tc>
        <w:tc>
          <w:tcPr>
            <w:tcW w:w="4765" w:type="dxa"/>
            <w:gridSpan w:val="2"/>
            <w:tcBorders>
              <w:top w:val="double" w:sz="4" w:space="0" w:color="000000"/>
              <w:left w:val="double" w:sz="4" w:space="0" w:color="000000"/>
              <w:bottom w:val="single" w:sz="4" w:space="0" w:color="000000"/>
              <w:right w:val="single" w:sz="4" w:space="0" w:color="000000"/>
            </w:tcBorders>
          </w:tcPr>
          <w:p w14:paraId="331314C6" w14:textId="77777777" w:rsidR="00C96F5D" w:rsidRPr="00052A28" w:rsidRDefault="00C96F5D" w:rsidP="006318D4">
            <w:pPr>
              <w:tabs>
                <w:tab w:val="center" w:pos="8789"/>
                <w:tab w:val="center" w:pos="9072"/>
              </w:tabs>
              <w:spacing w:line="259" w:lineRule="auto"/>
              <w:jc w:val="center"/>
              <w:rPr>
                <w:rFonts w:ascii="Times" w:hAnsi="Times"/>
              </w:rPr>
            </w:pPr>
            <w:r w:rsidRPr="00052A28">
              <w:rPr>
                <w:rFonts w:ascii="Times" w:eastAsia="Calibri" w:hAnsi="Times" w:cs="Calibri"/>
              </w:rPr>
              <w:t>suite à ces lésions cérébrales, vous avez peur de ne pas vous reconnaitre ?</w:t>
            </w:r>
          </w:p>
        </w:tc>
        <w:tc>
          <w:tcPr>
            <w:tcW w:w="1843" w:type="dxa"/>
            <w:vMerge w:val="restart"/>
            <w:tcBorders>
              <w:top w:val="double" w:sz="4" w:space="0" w:color="000000"/>
              <w:left w:val="single" w:sz="4" w:space="0" w:color="000000"/>
              <w:bottom w:val="single" w:sz="4" w:space="0" w:color="000000"/>
              <w:right w:val="double" w:sz="4" w:space="0" w:color="000000"/>
            </w:tcBorders>
            <w:vAlign w:val="bottom"/>
          </w:tcPr>
          <w:p w14:paraId="7E10BB9B" w14:textId="77777777" w:rsidR="00C96F5D" w:rsidRPr="00052A28" w:rsidRDefault="00C96F5D" w:rsidP="006318D4">
            <w:pPr>
              <w:tabs>
                <w:tab w:val="center" w:pos="8789"/>
                <w:tab w:val="center" w:pos="9072"/>
              </w:tabs>
              <w:spacing w:line="259" w:lineRule="auto"/>
              <w:jc w:val="center"/>
              <w:rPr>
                <w:rFonts w:ascii="Times" w:hAnsi="Times"/>
              </w:rPr>
            </w:pPr>
            <w:r w:rsidRPr="00052A28">
              <w:rPr>
                <w:rFonts w:ascii="Times" w:hAnsi="Times"/>
              </w:rPr>
              <w:t>Total</w:t>
            </w:r>
          </w:p>
        </w:tc>
      </w:tr>
      <w:tr w:rsidR="00C96F5D" w:rsidRPr="00052A28" w14:paraId="170EC6AA" w14:textId="77777777" w:rsidTr="00B62FD2">
        <w:trPr>
          <w:trHeight w:val="125"/>
        </w:trPr>
        <w:tc>
          <w:tcPr>
            <w:tcW w:w="1897" w:type="dxa"/>
            <w:vMerge/>
            <w:tcBorders>
              <w:top w:val="nil"/>
              <w:left w:val="double" w:sz="4" w:space="0" w:color="000000"/>
              <w:bottom w:val="single" w:sz="4" w:space="0" w:color="000000"/>
              <w:right w:val="double" w:sz="4" w:space="0" w:color="000000"/>
            </w:tcBorders>
          </w:tcPr>
          <w:p w14:paraId="2EF83C4A" w14:textId="77777777" w:rsidR="00C96F5D" w:rsidRPr="00052A28" w:rsidRDefault="00C96F5D" w:rsidP="00052A28">
            <w:pPr>
              <w:tabs>
                <w:tab w:val="center" w:pos="8789"/>
                <w:tab w:val="center" w:pos="9072"/>
              </w:tabs>
              <w:spacing w:line="259" w:lineRule="auto"/>
              <w:ind w:left="15"/>
              <w:rPr>
                <w:rFonts w:ascii="Times" w:hAnsi="Times"/>
              </w:rPr>
            </w:pPr>
          </w:p>
        </w:tc>
        <w:tc>
          <w:tcPr>
            <w:tcW w:w="2356" w:type="dxa"/>
            <w:tcBorders>
              <w:top w:val="single" w:sz="4" w:space="0" w:color="000000"/>
              <w:left w:val="double" w:sz="4" w:space="0" w:color="000000"/>
              <w:bottom w:val="single" w:sz="4" w:space="0" w:color="000000"/>
              <w:right w:val="single" w:sz="4" w:space="0" w:color="000000"/>
            </w:tcBorders>
          </w:tcPr>
          <w:p w14:paraId="042DBE00" w14:textId="77777777" w:rsidR="00C96F5D" w:rsidRPr="00052A28" w:rsidRDefault="00C96F5D" w:rsidP="006318D4">
            <w:pPr>
              <w:tabs>
                <w:tab w:val="center" w:pos="8789"/>
                <w:tab w:val="center" w:pos="9072"/>
              </w:tabs>
              <w:spacing w:line="259" w:lineRule="auto"/>
              <w:ind w:left="15"/>
              <w:rPr>
                <w:rFonts w:ascii="Times" w:hAnsi="Times"/>
              </w:rPr>
            </w:pPr>
            <w:r w:rsidRPr="00052A28">
              <w:rPr>
                <w:rFonts w:ascii="Times" w:hAnsi="Times"/>
              </w:rPr>
              <w:t>oui</w:t>
            </w:r>
          </w:p>
        </w:tc>
        <w:tc>
          <w:tcPr>
            <w:tcW w:w="2409" w:type="dxa"/>
            <w:tcBorders>
              <w:top w:val="single" w:sz="4" w:space="0" w:color="000000"/>
              <w:left w:val="single" w:sz="4" w:space="0" w:color="000000"/>
              <w:bottom w:val="single" w:sz="4" w:space="0" w:color="000000"/>
              <w:right w:val="single" w:sz="4" w:space="0" w:color="000000"/>
            </w:tcBorders>
          </w:tcPr>
          <w:p w14:paraId="69DEB4AE" w14:textId="77777777" w:rsidR="00C96F5D" w:rsidRPr="00052A28" w:rsidRDefault="00C96F5D" w:rsidP="006318D4">
            <w:pPr>
              <w:tabs>
                <w:tab w:val="center" w:pos="8789"/>
                <w:tab w:val="center" w:pos="9072"/>
              </w:tabs>
              <w:spacing w:line="259" w:lineRule="auto"/>
              <w:rPr>
                <w:rFonts w:ascii="Times" w:hAnsi="Times"/>
              </w:rPr>
            </w:pPr>
            <w:r w:rsidRPr="00052A28">
              <w:rPr>
                <w:rFonts w:ascii="Times" w:hAnsi="Times"/>
              </w:rPr>
              <w:t>non</w:t>
            </w:r>
          </w:p>
        </w:tc>
        <w:tc>
          <w:tcPr>
            <w:tcW w:w="1843" w:type="dxa"/>
            <w:vMerge/>
            <w:tcBorders>
              <w:top w:val="nil"/>
              <w:left w:val="single" w:sz="4" w:space="0" w:color="000000"/>
              <w:bottom w:val="single" w:sz="4" w:space="0" w:color="000000"/>
              <w:right w:val="double" w:sz="4" w:space="0" w:color="000000"/>
            </w:tcBorders>
          </w:tcPr>
          <w:p w14:paraId="1FC65745" w14:textId="77777777" w:rsidR="00C96F5D" w:rsidRPr="00052A28" w:rsidRDefault="00C96F5D" w:rsidP="006318D4">
            <w:pPr>
              <w:tabs>
                <w:tab w:val="center" w:pos="8789"/>
                <w:tab w:val="center" w:pos="9072"/>
              </w:tabs>
              <w:spacing w:after="160" w:line="259" w:lineRule="auto"/>
              <w:rPr>
                <w:rFonts w:ascii="Times" w:hAnsi="Times"/>
              </w:rPr>
            </w:pPr>
          </w:p>
        </w:tc>
      </w:tr>
      <w:tr w:rsidR="00C96F5D" w:rsidRPr="00052A28" w14:paraId="4786CF56" w14:textId="77777777" w:rsidTr="00B62FD2">
        <w:trPr>
          <w:trHeight w:val="342"/>
        </w:trPr>
        <w:tc>
          <w:tcPr>
            <w:tcW w:w="1897" w:type="dxa"/>
            <w:tcBorders>
              <w:top w:val="single" w:sz="4" w:space="0" w:color="000000"/>
              <w:left w:val="double" w:sz="4" w:space="0" w:color="000000"/>
              <w:bottom w:val="nil"/>
              <w:right w:val="double" w:sz="4" w:space="0" w:color="000000"/>
            </w:tcBorders>
          </w:tcPr>
          <w:p w14:paraId="2CE81E02" w14:textId="77777777" w:rsidR="00C96F5D" w:rsidRPr="00052A28" w:rsidRDefault="00C96F5D" w:rsidP="006318D4">
            <w:pPr>
              <w:tabs>
                <w:tab w:val="center" w:pos="8789"/>
                <w:tab w:val="center" w:pos="9072"/>
              </w:tabs>
              <w:spacing w:line="259" w:lineRule="auto"/>
              <w:ind w:left="15"/>
              <w:rPr>
                <w:rFonts w:ascii="Times" w:hAnsi="Times"/>
              </w:rPr>
            </w:pPr>
            <w:r w:rsidRPr="00052A28">
              <w:rPr>
                <w:rFonts w:ascii="Times" w:hAnsi="Times"/>
              </w:rPr>
              <w:t>-/= 45 ans</w:t>
            </w:r>
          </w:p>
        </w:tc>
        <w:tc>
          <w:tcPr>
            <w:tcW w:w="2356" w:type="dxa"/>
            <w:tcBorders>
              <w:top w:val="single" w:sz="4" w:space="0" w:color="000000"/>
              <w:left w:val="double" w:sz="4" w:space="0" w:color="000000"/>
              <w:bottom w:val="nil"/>
              <w:right w:val="single" w:sz="4" w:space="0" w:color="000000"/>
            </w:tcBorders>
          </w:tcPr>
          <w:p w14:paraId="5FD3F9AF" w14:textId="77777777" w:rsidR="00C96F5D" w:rsidRPr="00052A28" w:rsidRDefault="00C96F5D" w:rsidP="00E6597B">
            <w:pPr>
              <w:tabs>
                <w:tab w:val="center" w:pos="8789"/>
                <w:tab w:val="center" w:pos="9072"/>
              </w:tabs>
              <w:spacing w:line="259" w:lineRule="auto"/>
              <w:jc w:val="right"/>
              <w:rPr>
                <w:rFonts w:ascii="Times" w:hAnsi="Times"/>
              </w:rPr>
            </w:pPr>
            <w:r w:rsidRPr="00052A28">
              <w:rPr>
                <w:rFonts w:ascii="Times" w:hAnsi="Times"/>
              </w:rPr>
              <w:t>35,00</w:t>
            </w:r>
          </w:p>
        </w:tc>
        <w:tc>
          <w:tcPr>
            <w:tcW w:w="2409" w:type="dxa"/>
            <w:tcBorders>
              <w:top w:val="single" w:sz="4" w:space="0" w:color="000000"/>
              <w:left w:val="single" w:sz="4" w:space="0" w:color="000000"/>
              <w:bottom w:val="nil"/>
              <w:right w:val="single" w:sz="4" w:space="0" w:color="000000"/>
            </w:tcBorders>
          </w:tcPr>
          <w:p w14:paraId="621E88F0" w14:textId="77777777" w:rsidR="00C96F5D" w:rsidRPr="00052A28" w:rsidRDefault="00C96F5D" w:rsidP="00E6597B">
            <w:pPr>
              <w:tabs>
                <w:tab w:val="center" w:pos="8789"/>
                <w:tab w:val="center" w:pos="9072"/>
              </w:tabs>
              <w:spacing w:line="259" w:lineRule="auto"/>
              <w:jc w:val="right"/>
              <w:rPr>
                <w:rFonts w:ascii="Times" w:hAnsi="Times"/>
              </w:rPr>
            </w:pPr>
            <w:r w:rsidRPr="00052A28">
              <w:rPr>
                <w:rFonts w:ascii="Times" w:hAnsi="Times"/>
              </w:rPr>
              <w:t>49,00</w:t>
            </w:r>
          </w:p>
        </w:tc>
        <w:tc>
          <w:tcPr>
            <w:tcW w:w="1843" w:type="dxa"/>
            <w:tcBorders>
              <w:top w:val="single" w:sz="4" w:space="0" w:color="000000"/>
              <w:left w:val="single" w:sz="4" w:space="0" w:color="000000"/>
              <w:bottom w:val="nil"/>
              <w:right w:val="double" w:sz="4" w:space="0" w:color="000000"/>
            </w:tcBorders>
          </w:tcPr>
          <w:p w14:paraId="48783B46" w14:textId="77777777" w:rsidR="00C96F5D" w:rsidRPr="00052A28" w:rsidRDefault="00C96F5D" w:rsidP="00E6597B">
            <w:pPr>
              <w:tabs>
                <w:tab w:val="center" w:pos="8789"/>
                <w:tab w:val="center" w:pos="9072"/>
              </w:tabs>
              <w:spacing w:line="259" w:lineRule="auto"/>
              <w:ind w:left="350"/>
              <w:jc w:val="right"/>
              <w:rPr>
                <w:rFonts w:ascii="Times" w:hAnsi="Times"/>
              </w:rPr>
            </w:pPr>
            <w:r w:rsidRPr="00052A28">
              <w:rPr>
                <w:rFonts w:ascii="Times" w:hAnsi="Times"/>
              </w:rPr>
              <w:t>84,00</w:t>
            </w:r>
          </w:p>
        </w:tc>
      </w:tr>
      <w:tr w:rsidR="00C96F5D" w:rsidRPr="00052A28" w14:paraId="0EF7CE91" w14:textId="77777777" w:rsidTr="00405BAB">
        <w:trPr>
          <w:trHeight w:val="320"/>
        </w:trPr>
        <w:tc>
          <w:tcPr>
            <w:tcW w:w="1897" w:type="dxa"/>
            <w:tcBorders>
              <w:top w:val="nil"/>
              <w:left w:val="double" w:sz="4" w:space="0" w:color="000000"/>
              <w:bottom w:val="nil"/>
              <w:right w:val="double" w:sz="4" w:space="0" w:color="000000"/>
            </w:tcBorders>
          </w:tcPr>
          <w:p w14:paraId="19CCE718" w14:textId="311286A1" w:rsidR="00C96F5D" w:rsidRPr="00052A28" w:rsidRDefault="00496EFC" w:rsidP="00052A28">
            <w:pPr>
              <w:tabs>
                <w:tab w:val="center" w:pos="8789"/>
                <w:tab w:val="center" w:pos="9072"/>
              </w:tabs>
              <w:spacing w:line="259" w:lineRule="auto"/>
              <w:ind w:left="15"/>
              <w:rPr>
                <w:rFonts w:ascii="Times" w:hAnsi="Times"/>
              </w:rPr>
            </w:pPr>
            <w:r w:rsidRPr="00052A28">
              <w:rPr>
                <w:rFonts w:ascii="Times" w:hAnsi="Times"/>
              </w:rPr>
              <w:t>ligne %</w:t>
            </w:r>
          </w:p>
        </w:tc>
        <w:tc>
          <w:tcPr>
            <w:tcW w:w="2356" w:type="dxa"/>
            <w:tcBorders>
              <w:top w:val="nil"/>
              <w:left w:val="double" w:sz="4" w:space="0" w:color="000000"/>
              <w:bottom w:val="nil"/>
              <w:right w:val="single" w:sz="4" w:space="0" w:color="000000"/>
            </w:tcBorders>
            <w:shd w:val="clear" w:color="auto" w:fill="BDD6EE" w:themeFill="accent1" w:themeFillTint="66"/>
          </w:tcPr>
          <w:p w14:paraId="64CA36D1" w14:textId="77777777" w:rsidR="00C96F5D" w:rsidRPr="00052A28" w:rsidRDefault="00C96F5D" w:rsidP="00E6597B">
            <w:pPr>
              <w:tabs>
                <w:tab w:val="center" w:pos="8789"/>
                <w:tab w:val="center" w:pos="9072"/>
              </w:tabs>
              <w:spacing w:line="259" w:lineRule="auto"/>
              <w:jc w:val="right"/>
              <w:rPr>
                <w:rFonts w:ascii="Times" w:hAnsi="Times"/>
                <w:b/>
                <w:bCs/>
              </w:rPr>
            </w:pPr>
            <w:r w:rsidRPr="00052A28">
              <w:rPr>
                <w:rFonts w:ascii="Times" w:hAnsi="Times"/>
                <w:b/>
                <w:bCs/>
              </w:rPr>
              <w:t>41,67%</w:t>
            </w:r>
          </w:p>
        </w:tc>
        <w:tc>
          <w:tcPr>
            <w:tcW w:w="2409" w:type="dxa"/>
            <w:tcBorders>
              <w:top w:val="nil"/>
              <w:left w:val="single" w:sz="4" w:space="0" w:color="000000"/>
              <w:bottom w:val="nil"/>
              <w:right w:val="single" w:sz="4" w:space="0" w:color="000000"/>
            </w:tcBorders>
          </w:tcPr>
          <w:p w14:paraId="3CA5EB7C" w14:textId="77777777" w:rsidR="00C96F5D" w:rsidRPr="00052A28" w:rsidRDefault="00C96F5D" w:rsidP="00E6597B">
            <w:pPr>
              <w:tabs>
                <w:tab w:val="center" w:pos="8789"/>
                <w:tab w:val="center" w:pos="9072"/>
              </w:tabs>
              <w:spacing w:line="259" w:lineRule="auto"/>
              <w:jc w:val="right"/>
              <w:rPr>
                <w:rFonts w:ascii="Times" w:hAnsi="Times"/>
              </w:rPr>
            </w:pPr>
            <w:r w:rsidRPr="00052A28">
              <w:rPr>
                <w:rFonts w:ascii="Times" w:hAnsi="Times"/>
              </w:rPr>
              <w:t>58,33%</w:t>
            </w:r>
          </w:p>
        </w:tc>
        <w:tc>
          <w:tcPr>
            <w:tcW w:w="1843" w:type="dxa"/>
            <w:tcBorders>
              <w:top w:val="nil"/>
              <w:left w:val="single" w:sz="4" w:space="0" w:color="000000"/>
              <w:bottom w:val="nil"/>
              <w:right w:val="double" w:sz="4" w:space="0" w:color="000000"/>
            </w:tcBorders>
          </w:tcPr>
          <w:p w14:paraId="4447BBAE" w14:textId="77777777" w:rsidR="00C96F5D" w:rsidRPr="00052A28" w:rsidRDefault="00C96F5D" w:rsidP="00E6597B">
            <w:pPr>
              <w:tabs>
                <w:tab w:val="center" w:pos="8789"/>
                <w:tab w:val="center" w:pos="9072"/>
              </w:tabs>
              <w:spacing w:line="259" w:lineRule="auto"/>
              <w:jc w:val="right"/>
              <w:rPr>
                <w:rFonts w:ascii="Times" w:hAnsi="Times"/>
              </w:rPr>
            </w:pPr>
            <w:r w:rsidRPr="00052A28">
              <w:rPr>
                <w:rFonts w:ascii="Times" w:hAnsi="Times"/>
              </w:rPr>
              <w:t>100,00%</w:t>
            </w:r>
          </w:p>
        </w:tc>
      </w:tr>
      <w:tr w:rsidR="00C96F5D" w:rsidRPr="00052A28" w14:paraId="7130910B" w14:textId="77777777" w:rsidTr="00B62FD2">
        <w:trPr>
          <w:trHeight w:val="328"/>
        </w:trPr>
        <w:tc>
          <w:tcPr>
            <w:tcW w:w="1897" w:type="dxa"/>
            <w:tcBorders>
              <w:top w:val="nil"/>
              <w:left w:val="double" w:sz="4" w:space="0" w:color="000000"/>
              <w:bottom w:val="single" w:sz="4" w:space="0" w:color="000000"/>
              <w:right w:val="double" w:sz="4" w:space="0" w:color="000000"/>
            </w:tcBorders>
          </w:tcPr>
          <w:p w14:paraId="28FED996" w14:textId="1AF825B8" w:rsidR="00C96F5D" w:rsidRPr="00052A28" w:rsidRDefault="000C681C"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2356" w:type="dxa"/>
            <w:tcBorders>
              <w:top w:val="nil"/>
              <w:left w:val="double" w:sz="4" w:space="0" w:color="000000"/>
              <w:bottom w:val="single" w:sz="4" w:space="0" w:color="000000"/>
              <w:right w:val="single" w:sz="4" w:space="0" w:color="000000"/>
            </w:tcBorders>
          </w:tcPr>
          <w:p w14:paraId="53EE1134" w14:textId="77777777" w:rsidR="00C96F5D" w:rsidRPr="00052A28" w:rsidRDefault="00C96F5D" w:rsidP="00E6597B">
            <w:pPr>
              <w:tabs>
                <w:tab w:val="center" w:pos="8789"/>
                <w:tab w:val="center" w:pos="9072"/>
              </w:tabs>
              <w:spacing w:line="259" w:lineRule="auto"/>
              <w:jc w:val="right"/>
              <w:rPr>
                <w:rFonts w:ascii="Times" w:hAnsi="Times"/>
              </w:rPr>
            </w:pPr>
            <w:r w:rsidRPr="00052A28">
              <w:rPr>
                <w:rFonts w:ascii="Times" w:hAnsi="Times"/>
              </w:rPr>
              <w:t>-3,36</w:t>
            </w:r>
          </w:p>
        </w:tc>
        <w:tc>
          <w:tcPr>
            <w:tcW w:w="2409" w:type="dxa"/>
            <w:tcBorders>
              <w:top w:val="nil"/>
              <w:left w:val="single" w:sz="4" w:space="0" w:color="000000"/>
              <w:bottom w:val="single" w:sz="4" w:space="0" w:color="000000"/>
              <w:right w:val="single" w:sz="4" w:space="0" w:color="000000"/>
            </w:tcBorders>
          </w:tcPr>
          <w:p w14:paraId="6F16DD31" w14:textId="77777777" w:rsidR="00C96F5D" w:rsidRPr="00052A28" w:rsidRDefault="00C96F5D" w:rsidP="00E6597B">
            <w:pPr>
              <w:tabs>
                <w:tab w:val="center" w:pos="8789"/>
                <w:tab w:val="center" w:pos="9072"/>
              </w:tabs>
              <w:spacing w:line="259" w:lineRule="auto"/>
              <w:jc w:val="right"/>
              <w:rPr>
                <w:rFonts w:ascii="Times" w:hAnsi="Times"/>
              </w:rPr>
            </w:pPr>
            <w:r w:rsidRPr="00052A28">
              <w:rPr>
                <w:rFonts w:ascii="Times" w:hAnsi="Times"/>
              </w:rPr>
              <w:t>3,36</w:t>
            </w:r>
          </w:p>
        </w:tc>
        <w:tc>
          <w:tcPr>
            <w:tcW w:w="1843" w:type="dxa"/>
            <w:tcBorders>
              <w:top w:val="nil"/>
              <w:left w:val="single" w:sz="4" w:space="0" w:color="000000"/>
              <w:bottom w:val="single" w:sz="4" w:space="0" w:color="000000"/>
              <w:right w:val="double" w:sz="4" w:space="0" w:color="000000"/>
            </w:tcBorders>
          </w:tcPr>
          <w:p w14:paraId="5B3090D1" w14:textId="77777777" w:rsidR="00C96F5D" w:rsidRPr="00052A28" w:rsidRDefault="00C96F5D" w:rsidP="00E6597B">
            <w:pPr>
              <w:tabs>
                <w:tab w:val="center" w:pos="8789"/>
                <w:tab w:val="center" w:pos="9072"/>
              </w:tabs>
              <w:spacing w:line="259" w:lineRule="auto"/>
              <w:ind w:left="660"/>
              <w:jc w:val="right"/>
              <w:rPr>
                <w:rFonts w:ascii="Times" w:hAnsi="Times"/>
              </w:rPr>
            </w:pPr>
            <w:r w:rsidRPr="00052A28">
              <w:rPr>
                <w:rFonts w:ascii="Times" w:hAnsi="Times"/>
              </w:rPr>
              <w:t>,00</w:t>
            </w:r>
          </w:p>
        </w:tc>
      </w:tr>
      <w:tr w:rsidR="00C96F5D" w:rsidRPr="00052A28" w14:paraId="6BABC8A5" w14:textId="77777777" w:rsidTr="00B62FD2">
        <w:trPr>
          <w:trHeight w:val="342"/>
        </w:trPr>
        <w:tc>
          <w:tcPr>
            <w:tcW w:w="1897" w:type="dxa"/>
            <w:tcBorders>
              <w:top w:val="single" w:sz="4" w:space="0" w:color="000000"/>
              <w:left w:val="double" w:sz="4" w:space="0" w:color="000000"/>
              <w:bottom w:val="nil"/>
              <w:right w:val="double" w:sz="4" w:space="0" w:color="000000"/>
            </w:tcBorders>
          </w:tcPr>
          <w:p w14:paraId="6F393B25" w14:textId="77777777" w:rsidR="00C96F5D" w:rsidRPr="00052A28" w:rsidRDefault="00C96F5D" w:rsidP="006318D4">
            <w:pPr>
              <w:tabs>
                <w:tab w:val="center" w:pos="8789"/>
                <w:tab w:val="center" w:pos="9072"/>
              </w:tabs>
              <w:spacing w:line="259" w:lineRule="auto"/>
              <w:ind w:left="15"/>
              <w:rPr>
                <w:rFonts w:ascii="Times" w:hAnsi="Times"/>
              </w:rPr>
            </w:pPr>
            <w:r w:rsidRPr="00052A28">
              <w:rPr>
                <w:rFonts w:ascii="Times" w:hAnsi="Times"/>
              </w:rPr>
              <w:t>+ 45 ans</w:t>
            </w:r>
          </w:p>
        </w:tc>
        <w:tc>
          <w:tcPr>
            <w:tcW w:w="2356" w:type="dxa"/>
            <w:tcBorders>
              <w:top w:val="single" w:sz="4" w:space="0" w:color="000000"/>
              <w:left w:val="double" w:sz="4" w:space="0" w:color="000000"/>
              <w:bottom w:val="nil"/>
              <w:right w:val="single" w:sz="4" w:space="0" w:color="000000"/>
            </w:tcBorders>
          </w:tcPr>
          <w:p w14:paraId="019EE6DE" w14:textId="77777777" w:rsidR="00C96F5D" w:rsidRPr="00052A28" w:rsidRDefault="00C96F5D" w:rsidP="00E6597B">
            <w:pPr>
              <w:tabs>
                <w:tab w:val="center" w:pos="8789"/>
                <w:tab w:val="center" w:pos="9072"/>
              </w:tabs>
              <w:spacing w:line="259" w:lineRule="auto"/>
              <w:jc w:val="right"/>
              <w:rPr>
                <w:rFonts w:ascii="Times" w:hAnsi="Times"/>
              </w:rPr>
            </w:pPr>
            <w:r w:rsidRPr="00052A28">
              <w:rPr>
                <w:rFonts w:ascii="Times" w:hAnsi="Times"/>
              </w:rPr>
              <w:t>67,00</w:t>
            </w:r>
          </w:p>
        </w:tc>
        <w:tc>
          <w:tcPr>
            <w:tcW w:w="2409" w:type="dxa"/>
            <w:tcBorders>
              <w:top w:val="single" w:sz="4" w:space="0" w:color="000000"/>
              <w:left w:val="single" w:sz="4" w:space="0" w:color="000000"/>
              <w:bottom w:val="nil"/>
              <w:right w:val="single" w:sz="4" w:space="0" w:color="000000"/>
            </w:tcBorders>
          </w:tcPr>
          <w:p w14:paraId="480B7FD4" w14:textId="77777777" w:rsidR="00C96F5D" w:rsidRPr="00052A28" w:rsidRDefault="00C96F5D" w:rsidP="00E6597B">
            <w:pPr>
              <w:tabs>
                <w:tab w:val="center" w:pos="8789"/>
                <w:tab w:val="center" w:pos="9072"/>
              </w:tabs>
              <w:spacing w:line="259" w:lineRule="auto"/>
              <w:jc w:val="right"/>
              <w:rPr>
                <w:rFonts w:ascii="Times" w:hAnsi="Times"/>
              </w:rPr>
            </w:pPr>
            <w:r w:rsidRPr="00052A28">
              <w:rPr>
                <w:rFonts w:ascii="Times" w:hAnsi="Times"/>
              </w:rPr>
              <w:t>34,00</w:t>
            </w:r>
          </w:p>
        </w:tc>
        <w:tc>
          <w:tcPr>
            <w:tcW w:w="1843" w:type="dxa"/>
            <w:tcBorders>
              <w:top w:val="single" w:sz="4" w:space="0" w:color="000000"/>
              <w:left w:val="single" w:sz="4" w:space="0" w:color="000000"/>
              <w:bottom w:val="nil"/>
              <w:right w:val="double" w:sz="4" w:space="0" w:color="000000"/>
            </w:tcBorders>
          </w:tcPr>
          <w:p w14:paraId="7C33D628" w14:textId="77777777" w:rsidR="00C96F5D" w:rsidRPr="00052A28" w:rsidRDefault="00C96F5D" w:rsidP="00E6597B">
            <w:pPr>
              <w:tabs>
                <w:tab w:val="center" w:pos="8789"/>
                <w:tab w:val="center" w:pos="9072"/>
              </w:tabs>
              <w:spacing w:line="259" w:lineRule="auto"/>
              <w:ind w:left="207"/>
              <w:jc w:val="right"/>
              <w:rPr>
                <w:rFonts w:ascii="Times" w:hAnsi="Times"/>
              </w:rPr>
            </w:pPr>
            <w:r w:rsidRPr="00052A28">
              <w:rPr>
                <w:rFonts w:ascii="Times" w:hAnsi="Times"/>
              </w:rPr>
              <w:t>101,00</w:t>
            </w:r>
          </w:p>
        </w:tc>
      </w:tr>
      <w:tr w:rsidR="00C96F5D" w:rsidRPr="00052A28" w14:paraId="35CD4C1E" w14:textId="77777777" w:rsidTr="00405BAB">
        <w:trPr>
          <w:trHeight w:val="320"/>
        </w:trPr>
        <w:tc>
          <w:tcPr>
            <w:tcW w:w="1897" w:type="dxa"/>
            <w:tcBorders>
              <w:top w:val="nil"/>
              <w:left w:val="double" w:sz="4" w:space="0" w:color="000000"/>
              <w:bottom w:val="nil"/>
              <w:right w:val="double" w:sz="4" w:space="0" w:color="000000"/>
            </w:tcBorders>
          </w:tcPr>
          <w:p w14:paraId="383D558E" w14:textId="22097C9B" w:rsidR="00C96F5D" w:rsidRPr="00052A28" w:rsidRDefault="00496EFC" w:rsidP="00052A28">
            <w:pPr>
              <w:tabs>
                <w:tab w:val="center" w:pos="8789"/>
                <w:tab w:val="center" w:pos="9072"/>
              </w:tabs>
              <w:spacing w:line="259" w:lineRule="auto"/>
              <w:ind w:left="15"/>
              <w:rPr>
                <w:rFonts w:ascii="Times" w:hAnsi="Times"/>
              </w:rPr>
            </w:pPr>
            <w:r w:rsidRPr="00052A28">
              <w:rPr>
                <w:rFonts w:ascii="Times" w:hAnsi="Times"/>
              </w:rPr>
              <w:t>ligne %</w:t>
            </w:r>
          </w:p>
        </w:tc>
        <w:tc>
          <w:tcPr>
            <w:tcW w:w="2356" w:type="dxa"/>
            <w:tcBorders>
              <w:top w:val="nil"/>
              <w:left w:val="double" w:sz="4" w:space="0" w:color="000000"/>
              <w:bottom w:val="nil"/>
              <w:right w:val="single" w:sz="4" w:space="0" w:color="000000"/>
            </w:tcBorders>
            <w:shd w:val="clear" w:color="auto" w:fill="BDD6EE" w:themeFill="accent1" w:themeFillTint="66"/>
          </w:tcPr>
          <w:p w14:paraId="24080CEB" w14:textId="77777777" w:rsidR="00C96F5D" w:rsidRPr="00052A28" w:rsidRDefault="00C96F5D" w:rsidP="00E6597B">
            <w:pPr>
              <w:tabs>
                <w:tab w:val="center" w:pos="8789"/>
                <w:tab w:val="center" w:pos="9072"/>
              </w:tabs>
              <w:spacing w:line="259" w:lineRule="auto"/>
              <w:jc w:val="right"/>
              <w:rPr>
                <w:rFonts w:ascii="Times" w:hAnsi="Times"/>
                <w:b/>
                <w:bCs/>
              </w:rPr>
            </w:pPr>
            <w:r w:rsidRPr="00052A28">
              <w:rPr>
                <w:rFonts w:ascii="Times" w:hAnsi="Times"/>
                <w:b/>
                <w:bCs/>
              </w:rPr>
              <w:t>66,34%</w:t>
            </w:r>
          </w:p>
        </w:tc>
        <w:tc>
          <w:tcPr>
            <w:tcW w:w="2409" w:type="dxa"/>
            <w:tcBorders>
              <w:top w:val="nil"/>
              <w:left w:val="single" w:sz="4" w:space="0" w:color="000000"/>
              <w:bottom w:val="nil"/>
              <w:right w:val="single" w:sz="4" w:space="0" w:color="000000"/>
            </w:tcBorders>
          </w:tcPr>
          <w:p w14:paraId="63E44F29" w14:textId="77777777" w:rsidR="00C96F5D" w:rsidRPr="00052A28" w:rsidRDefault="00C96F5D" w:rsidP="00E6597B">
            <w:pPr>
              <w:tabs>
                <w:tab w:val="center" w:pos="8789"/>
                <w:tab w:val="center" w:pos="9072"/>
              </w:tabs>
              <w:spacing w:line="259" w:lineRule="auto"/>
              <w:jc w:val="right"/>
              <w:rPr>
                <w:rFonts w:ascii="Times" w:hAnsi="Times"/>
              </w:rPr>
            </w:pPr>
            <w:r w:rsidRPr="00052A28">
              <w:rPr>
                <w:rFonts w:ascii="Times" w:hAnsi="Times"/>
              </w:rPr>
              <w:t>33,66%</w:t>
            </w:r>
          </w:p>
        </w:tc>
        <w:tc>
          <w:tcPr>
            <w:tcW w:w="1843" w:type="dxa"/>
            <w:tcBorders>
              <w:top w:val="nil"/>
              <w:left w:val="single" w:sz="4" w:space="0" w:color="000000"/>
              <w:bottom w:val="nil"/>
              <w:right w:val="double" w:sz="4" w:space="0" w:color="000000"/>
            </w:tcBorders>
          </w:tcPr>
          <w:p w14:paraId="48BDD626" w14:textId="77777777" w:rsidR="00C96F5D" w:rsidRPr="00052A28" w:rsidRDefault="00C96F5D" w:rsidP="00E6597B">
            <w:pPr>
              <w:tabs>
                <w:tab w:val="center" w:pos="8789"/>
                <w:tab w:val="center" w:pos="9072"/>
              </w:tabs>
              <w:spacing w:line="259" w:lineRule="auto"/>
              <w:jc w:val="right"/>
              <w:rPr>
                <w:rFonts w:ascii="Times" w:hAnsi="Times"/>
              </w:rPr>
            </w:pPr>
            <w:r w:rsidRPr="00052A28">
              <w:rPr>
                <w:rFonts w:ascii="Times" w:hAnsi="Times"/>
              </w:rPr>
              <w:t>100,00%</w:t>
            </w:r>
          </w:p>
        </w:tc>
      </w:tr>
      <w:tr w:rsidR="00C96F5D" w:rsidRPr="00052A28" w14:paraId="0BF56F16" w14:textId="77777777" w:rsidTr="00B62FD2">
        <w:trPr>
          <w:trHeight w:val="328"/>
        </w:trPr>
        <w:tc>
          <w:tcPr>
            <w:tcW w:w="1897" w:type="dxa"/>
            <w:tcBorders>
              <w:top w:val="nil"/>
              <w:left w:val="double" w:sz="4" w:space="0" w:color="000000"/>
              <w:bottom w:val="single" w:sz="4" w:space="0" w:color="000000"/>
              <w:right w:val="double" w:sz="4" w:space="0" w:color="000000"/>
            </w:tcBorders>
          </w:tcPr>
          <w:p w14:paraId="551B0E88" w14:textId="6D89BEDD" w:rsidR="00C96F5D" w:rsidRPr="00052A28" w:rsidRDefault="000C681C"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2356" w:type="dxa"/>
            <w:tcBorders>
              <w:top w:val="nil"/>
              <w:left w:val="double" w:sz="4" w:space="0" w:color="000000"/>
              <w:bottom w:val="single" w:sz="4" w:space="0" w:color="000000"/>
              <w:right w:val="single" w:sz="4" w:space="0" w:color="000000"/>
            </w:tcBorders>
          </w:tcPr>
          <w:p w14:paraId="0A094D47" w14:textId="77777777" w:rsidR="00C96F5D" w:rsidRPr="00052A28" w:rsidRDefault="00C96F5D" w:rsidP="00E6597B">
            <w:pPr>
              <w:tabs>
                <w:tab w:val="center" w:pos="8789"/>
                <w:tab w:val="center" w:pos="9072"/>
              </w:tabs>
              <w:spacing w:line="259" w:lineRule="auto"/>
              <w:jc w:val="right"/>
              <w:rPr>
                <w:rFonts w:ascii="Times" w:hAnsi="Times"/>
              </w:rPr>
            </w:pPr>
            <w:r w:rsidRPr="00052A28">
              <w:rPr>
                <w:rFonts w:ascii="Times" w:hAnsi="Times"/>
              </w:rPr>
              <w:t>3,36</w:t>
            </w:r>
          </w:p>
        </w:tc>
        <w:tc>
          <w:tcPr>
            <w:tcW w:w="2409" w:type="dxa"/>
            <w:tcBorders>
              <w:top w:val="nil"/>
              <w:left w:val="single" w:sz="4" w:space="0" w:color="000000"/>
              <w:bottom w:val="single" w:sz="4" w:space="0" w:color="000000"/>
              <w:right w:val="single" w:sz="4" w:space="0" w:color="000000"/>
            </w:tcBorders>
          </w:tcPr>
          <w:p w14:paraId="21E6566A" w14:textId="77777777" w:rsidR="00C96F5D" w:rsidRPr="00052A28" w:rsidRDefault="00C96F5D" w:rsidP="00E6597B">
            <w:pPr>
              <w:tabs>
                <w:tab w:val="center" w:pos="8789"/>
                <w:tab w:val="center" w:pos="9072"/>
              </w:tabs>
              <w:spacing w:line="259" w:lineRule="auto"/>
              <w:jc w:val="right"/>
              <w:rPr>
                <w:rFonts w:ascii="Times" w:hAnsi="Times"/>
              </w:rPr>
            </w:pPr>
            <w:r w:rsidRPr="00052A28">
              <w:rPr>
                <w:rFonts w:ascii="Times" w:hAnsi="Times"/>
              </w:rPr>
              <w:t>-3,36</w:t>
            </w:r>
          </w:p>
        </w:tc>
        <w:tc>
          <w:tcPr>
            <w:tcW w:w="1843" w:type="dxa"/>
            <w:tcBorders>
              <w:top w:val="nil"/>
              <w:left w:val="single" w:sz="4" w:space="0" w:color="000000"/>
              <w:bottom w:val="single" w:sz="4" w:space="0" w:color="000000"/>
              <w:right w:val="double" w:sz="4" w:space="0" w:color="000000"/>
            </w:tcBorders>
          </w:tcPr>
          <w:p w14:paraId="1C8DEE23" w14:textId="77777777" w:rsidR="00C96F5D" w:rsidRPr="00052A28" w:rsidRDefault="00C96F5D" w:rsidP="00E6597B">
            <w:pPr>
              <w:tabs>
                <w:tab w:val="center" w:pos="8789"/>
                <w:tab w:val="center" w:pos="9072"/>
              </w:tabs>
              <w:spacing w:line="259" w:lineRule="auto"/>
              <w:ind w:left="660"/>
              <w:jc w:val="right"/>
              <w:rPr>
                <w:rFonts w:ascii="Times" w:hAnsi="Times"/>
              </w:rPr>
            </w:pPr>
            <w:r w:rsidRPr="00052A28">
              <w:rPr>
                <w:rFonts w:ascii="Times" w:hAnsi="Times"/>
              </w:rPr>
              <w:t>,00</w:t>
            </w:r>
          </w:p>
        </w:tc>
      </w:tr>
      <w:tr w:rsidR="00C96F5D" w:rsidRPr="00052A28" w14:paraId="6F1F71C2" w14:textId="77777777" w:rsidTr="00496EFC">
        <w:trPr>
          <w:trHeight w:val="342"/>
        </w:trPr>
        <w:tc>
          <w:tcPr>
            <w:tcW w:w="1897" w:type="dxa"/>
            <w:tcBorders>
              <w:top w:val="single" w:sz="4" w:space="0" w:color="000000"/>
              <w:left w:val="double" w:sz="4" w:space="0" w:color="000000"/>
              <w:right w:val="double" w:sz="4" w:space="0" w:color="000000"/>
            </w:tcBorders>
          </w:tcPr>
          <w:p w14:paraId="61B36593" w14:textId="77777777" w:rsidR="00C96F5D" w:rsidRPr="00052A28" w:rsidRDefault="00C96F5D" w:rsidP="006318D4">
            <w:pPr>
              <w:tabs>
                <w:tab w:val="center" w:pos="8789"/>
                <w:tab w:val="center" w:pos="9072"/>
              </w:tabs>
              <w:spacing w:line="259" w:lineRule="auto"/>
              <w:ind w:left="15"/>
              <w:rPr>
                <w:rFonts w:ascii="Times" w:hAnsi="Times"/>
              </w:rPr>
            </w:pPr>
            <w:r w:rsidRPr="00052A28">
              <w:rPr>
                <w:rFonts w:ascii="Times" w:hAnsi="Times"/>
              </w:rPr>
              <w:t>Total</w:t>
            </w:r>
          </w:p>
        </w:tc>
        <w:tc>
          <w:tcPr>
            <w:tcW w:w="2356" w:type="dxa"/>
            <w:tcBorders>
              <w:top w:val="single" w:sz="4" w:space="0" w:color="000000"/>
              <w:left w:val="double" w:sz="4" w:space="0" w:color="000000"/>
              <w:right w:val="single" w:sz="4" w:space="0" w:color="000000"/>
            </w:tcBorders>
          </w:tcPr>
          <w:p w14:paraId="3A4C964A" w14:textId="77777777" w:rsidR="00C96F5D" w:rsidRPr="00052A28" w:rsidRDefault="00C96F5D" w:rsidP="00E6597B">
            <w:pPr>
              <w:tabs>
                <w:tab w:val="center" w:pos="8789"/>
                <w:tab w:val="center" w:pos="9072"/>
              </w:tabs>
              <w:spacing w:line="259" w:lineRule="auto"/>
              <w:jc w:val="right"/>
              <w:rPr>
                <w:rFonts w:ascii="Times" w:hAnsi="Times"/>
              </w:rPr>
            </w:pPr>
            <w:r w:rsidRPr="00052A28">
              <w:rPr>
                <w:rFonts w:ascii="Times" w:hAnsi="Times"/>
              </w:rPr>
              <w:t>102,00</w:t>
            </w:r>
          </w:p>
        </w:tc>
        <w:tc>
          <w:tcPr>
            <w:tcW w:w="2409" w:type="dxa"/>
            <w:tcBorders>
              <w:top w:val="single" w:sz="4" w:space="0" w:color="000000"/>
              <w:left w:val="single" w:sz="4" w:space="0" w:color="000000"/>
              <w:right w:val="single" w:sz="4" w:space="0" w:color="000000"/>
            </w:tcBorders>
          </w:tcPr>
          <w:p w14:paraId="272E5F37" w14:textId="77777777" w:rsidR="00C96F5D" w:rsidRPr="00052A28" w:rsidRDefault="00C96F5D" w:rsidP="00E6597B">
            <w:pPr>
              <w:tabs>
                <w:tab w:val="center" w:pos="8789"/>
                <w:tab w:val="center" w:pos="9072"/>
              </w:tabs>
              <w:spacing w:line="259" w:lineRule="auto"/>
              <w:jc w:val="right"/>
              <w:rPr>
                <w:rFonts w:ascii="Times" w:hAnsi="Times"/>
              </w:rPr>
            </w:pPr>
            <w:r w:rsidRPr="00052A28">
              <w:rPr>
                <w:rFonts w:ascii="Times" w:hAnsi="Times"/>
              </w:rPr>
              <w:t>83,00</w:t>
            </w:r>
          </w:p>
        </w:tc>
        <w:tc>
          <w:tcPr>
            <w:tcW w:w="1843" w:type="dxa"/>
            <w:tcBorders>
              <w:top w:val="single" w:sz="4" w:space="0" w:color="000000"/>
              <w:left w:val="single" w:sz="4" w:space="0" w:color="000000"/>
              <w:right w:val="double" w:sz="4" w:space="0" w:color="000000"/>
            </w:tcBorders>
          </w:tcPr>
          <w:p w14:paraId="39077BA6" w14:textId="77777777" w:rsidR="00C96F5D" w:rsidRPr="00052A28" w:rsidRDefault="00C96F5D" w:rsidP="00E6597B">
            <w:pPr>
              <w:tabs>
                <w:tab w:val="center" w:pos="8789"/>
                <w:tab w:val="center" w:pos="9072"/>
              </w:tabs>
              <w:spacing w:line="259" w:lineRule="auto"/>
              <w:ind w:left="186"/>
              <w:jc w:val="right"/>
              <w:rPr>
                <w:rFonts w:ascii="Times" w:hAnsi="Times"/>
              </w:rPr>
            </w:pPr>
            <w:r w:rsidRPr="00052A28">
              <w:rPr>
                <w:rFonts w:ascii="Times" w:hAnsi="Times"/>
              </w:rPr>
              <w:t>185,00</w:t>
            </w:r>
          </w:p>
        </w:tc>
      </w:tr>
      <w:tr w:rsidR="00C96F5D" w:rsidRPr="00052A28" w14:paraId="3409D6C7" w14:textId="77777777" w:rsidTr="00496EFC">
        <w:trPr>
          <w:trHeight w:val="320"/>
        </w:trPr>
        <w:tc>
          <w:tcPr>
            <w:tcW w:w="1897" w:type="dxa"/>
            <w:tcBorders>
              <w:top w:val="nil"/>
              <w:left w:val="double" w:sz="4" w:space="0" w:color="000000"/>
              <w:bottom w:val="single" w:sz="4" w:space="0" w:color="auto"/>
              <w:right w:val="double" w:sz="4" w:space="0" w:color="000000"/>
            </w:tcBorders>
          </w:tcPr>
          <w:p w14:paraId="245C133E" w14:textId="77777777" w:rsidR="00C96F5D" w:rsidRPr="00052A28" w:rsidRDefault="00C96F5D" w:rsidP="006318D4">
            <w:pPr>
              <w:tabs>
                <w:tab w:val="center" w:pos="8789"/>
                <w:tab w:val="center" w:pos="9072"/>
              </w:tabs>
              <w:spacing w:after="160" w:line="259" w:lineRule="auto"/>
              <w:rPr>
                <w:rFonts w:ascii="Times" w:hAnsi="Times"/>
              </w:rPr>
            </w:pPr>
          </w:p>
        </w:tc>
        <w:tc>
          <w:tcPr>
            <w:tcW w:w="2356" w:type="dxa"/>
            <w:tcBorders>
              <w:top w:val="nil"/>
              <w:left w:val="double" w:sz="4" w:space="0" w:color="000000"/>
              <w:bottom w:val="single" w:sz="4" w:space="0" w:color="auto"/>
              <w:right w:val="single" w:sz="4" w:space="0" w:color="000000"/>
            </w:tcBorders>
          </w:tcPr>
          <w:p w14:paraId="7B5AFD6C" w14:textId="77777777" w:rsidR="00C96F5D" w:rsidRPr="00052A28" w:rsidRDefault="00C96F5D" w:rsidP="00E6597B">
            <w:pPr>
              <w:tabs>
                <w:tab w:val="center" w:pos="8789"/>
                <w:tab w:val="center" w:pos="9072"/>
              </w:tabs>
              <w:spacing w:line="259" w:lineRule="auto"/>
              <w:jc w:val="right"/>
              <w:rPr>
                <w:rFonts w:ascii="Times" w:hAnsi="Times"/>
              </w:rPr>
            </w:pPr>
            <w:r w:rsidRPr="00052A28">
              <w:rPr>
                <w:rFonts w:ascii="Times" w:hAnsi="Times"/>
              </w:rPr>
              <w:t>55,14%</w:t>
            </w:r>
          </w:p>
        </w:tc>
        <w:tc>
          <w:tcPr>
            <w:tcW w:w="2409" w:type="dxa"/>
            <w:tcBorders>
              <w:top w:val="nil"/>
              <w:left w:val="single" w:sz="4" w:space="0" w:color="000000"/>
              <w:bottom w:val="single" w:sz="4" w:space="0" w:color="auto"/>
              <w:right w:val="single" w:sz="4" w:space="0" w:color="000000"/>
            </w:tcBorders>
          </w:tcPr>
          <w:p w14:paraId="6CB91882" w14:textId="77777777" w:rsidR="00C96F5D" w:rsidRPr="00052A28" w:rsidRDefault="00C96F5D" w:rsidP="00E6597B">
            <w:pPr>
              <w:tabs>
                <w:tab w:val="center" w:pos="8789"/>
                <w:tab w:val="center" w:pos="9072"/>
              </w:tabs>
              <w:spacing w:line="259" w:lineRule="auto"/>
              <w:jc w:val="right"/>
              <w:rPr>
                <w:rFonts w:ascii="Times" w:hAnsi="Times"/>
              </w:rPr>
            </w:pPr>
            <w:r w:rsidRPr="00052A28">
              <w:rPr>
                <w:rFonts w:ascii="Times" w:hAnsi="Times"/>
              </w:rPr>
              <w:t>44,86%</w:t>
            </w:r>
          </w:p>
        </w:tc>
        <w:tc>
          <w:tcPr>
            <w:tcW w:w="1843" w:type="dxa"/>
            <w:tcBorders>
              <w:top w:val="nil"/>
              <w:left w:val="single" w:sz="4" w:space="0" w:color="000000"/>
              <w:bottom w:val="single" w:sz="4" w:space="0" w:color="auto"/>
              <w:right w:val="double" w:sz="4" w:space="0" w:color="000000"/>
            </w:tcBorders>
          </w:tcPr>
          <w:p w14:paraId="13EE323C" w14:textId="77777777" w:rsidR="00C96F5D" w:rsidRPr="00052A28" w:rsidRDefault="00C96F5D" w:rsidP="00E6597B">
            <w:pPr>
              <w:tabs>
                <w:tab w:val="center" w:pos="8789"/>
                <w:tab w:val="center" w:pos="9072"/>
              </w:tabs>
              <w:spacing w:line="259" w:lineRule="auto"/>
              <w:jc w:val="right"/>
              <w:rPr>
                <w:rFonts w:ascii="Times" w:hAnsi="Times"/>
              </w:rPr>
            </w:pPr>
            <w:r w:rsidRPr="00052A28">
              <w:rPr>
                <w:rFonts w:ascii="Times" w:hAnsi="Times"/>
              </w:rPr>
              <w:t>100,00%</w:t>
            </w:r>
          </w:p>
        </w:tc>
      </w:tr>
    </w:tbl>
    <w:p w14:paraId="052F2F1D" w14:textId="77777777" w:rsidR="00B62FD2" w:rsidRPr="004D195A" w:rsidRDefault="00B62FD2" w:rsidP="006318D4">
      <w:pPr>
        <w:tabs>
          <w:tab w:val="center" w:pos="8789"/>
          <w:tab w:val="center" w:pos="9072"/>
        </w:tabs>
        <w:ind w:left="-5"/>
        <w:rPr>
          <w:sz w:val="10"/>
          <w:szCs w:val="10"/>
          <w:highlight w:val="lightGray"/>
        </w:rPr>
      </w:pPr>
    </w:p>
    <w:p w14:paraId="7E2F241A" w14:textId="77777777" w:rsidR="00B62FD2" w:rsidRDefault="00B62FD2" w:rsidP="006318D4">
      <w:pPr>
        <w:tabs>
          <w:tab w:val="center" w:pos="8789"/>
          <w:tab w:val="center" w:pos="9072"/>
        </w:tabs>
      </w:pPr>
      <w:r w:rsidRPr="00051645">
        <w:rPr>
          <w:sz w:val="20"/>
          <w:szCs w:val="20"/>
        </w:rPr>
        <w:t>Notes : Test du Khi2 significatif au seuil de 1 %.</w:t>
      </w:r>
    </w:p>
    <w:p w14:paraId="3F794B3A" w14:textId="0EACD3A7" w:rsidR="00405BAB" w:rsidRPr="00405BAB" w:rsidRDefault="00405BAB" w:rsidP="006318D4">
      <w:pPr>
        <w:tabs>
          <w:tab w:val="center" w:pos="8789"/>
          <w:tab w:val="center" w:pos="9072"/>
        </w:tabs>
        <w:jc w:val="both"/>
        <w:rPr>
          <w:sz w:val="20"/>
          <w:szCs w:val="20"/>
        </w:rPr>
      </w:pPr>
      <w:r w:rsidRPr="00A95F97">
        <w:rPr>
          <w:sz w:val="20"/>
          <w:szCs w:val="20"/>
        </w:rPr>
        <w:t xml:space="preserve">Lecture : Parmi les </w:t>
      </w:r>
      <w:r>
        <w:rPr>
          <w:sz w:val="20"/>
          <w:szCs w:val="20"/>
        </w:rPr>
        <w:t>personnes</w:t>
      </w:r>
      <w:r w:rsidRPr="00A95F97">
        <w:rPr>
          <w:sz w:val="20"/>
          <w:szCs w:val="20"/>
        </w:rPr>
        <w:t xml:space="preserve"> cérébrolésé</w:t>
      </w:r>
      <w:r>
        <w:rPr>
          <w:sz w:val="20"/>
          <w:szCs w:val="20"/>
        </w:rPr>
        <w:t>e</w:t>
      </w:r>
      <w:r w:rsidRPr="00A95F97">
        <w:rPr>
          <w:sz w:val="20"/>
          <w:szCs w:val="20"/>
        </w:rPr>
        <w:t xml:space="preserve">s </w:t>
      </w:r>
      <w:r>
        <w:rPr>
          <w:sz w:val="20"/>
          <w:szCs w:val="20"/>
        </w:rPr>
        <w:t>les plus âgées de notre échantillon (+</w:t>
      </w:r>
      <w:r w:rsidRPr="00171395">
        <w:rPr>
          <w:sz w:val="20"/>
          <w:szCs w:val="20"/>
        </w:rPr>
        <w:t xml:space="preserve"> 45 ans</w:t>
      </w:r>
      <w:r w:rsidRPr="004030FB">
        <w:rPr>
          <w:sz w:val="20"/>
          <w:szCs w:val="20"/>
        </w:rPr>
        <w:t xml:space="preserve"> </w:t>
      </w:r>
      <w:r>
        <w:rPr>
          <w:sz w:val="20"/>
          <w:szCs w:val="20"/>
        </w:rPr>
        <w:t>au moment de l’enquête)</w:t>
      </w:r>
      <w:r w:rsidR="00E60371">
        <w:rPr>
          <w:sz w:val="20"/>
          <w:szCs w:val="20"/>
        </w:rPr>
        <w:t>,</w:t>
      </w:r>
      <w:r>
        <w:rPr>
          <w:sz w:val="20"/>
          <w:szCs w:val="20"/>
        </w:rPr>
        <w:t xml:space="preserve"> </w:t>
      </w:r>
      <w:r w:rsidRPr="00405BAB">
        <w:rPr>
          <w:sz w:val="20"/>
          <w:szCs w:val="20"/>
        </w:rPr>
        <w:t xml:space="preserve">66,34% </w:t>
      </w:r>
      <w:r w:rsidRPr="004030FB">
        <w:rPr>
          <w:sz w:val="20"/>
          <w:szCs w:val="20"/>
        </w:rPr>
        <w:t xml:space="preserve">déclarent </w:t>
      </w:r>
      <w:r>
        <w:rPr>
          <w:sz w:val="20"/>
          <w:szCs w:val="20"/>
        </w:rPr>
        <w:t xml:space="preserve">avoir peur de </w:t>
      </w:r>
      <w:r w:rsidRPr="00405BAB">
        <w:rPr>
          <w:sz w:val="20"/>
          <w:szCs w:val="20"/>
        </w:rPr>
        <w:t xml:space="preserve">ne pas se reconnaître </w:t>
      </w:r>
      <w:r>
        <w:rPr>
          <w:sz w:val="20"/>
          <w:szCs w:val="20"/>
        </w:rPr>
        <w:t>à cause de leur incident de santé</w:t>
      </w:r>
      <w:r w:rsidR="00E60371">
        <w:rPr>
          <w:sz w:val="20"/>
          <w:szCs w:val="20"/>
        </w:rPr>
        <w:t>,</w:t>
      </w:r>
      <w:r>
        <w:rPr>
          <w:sz w:val="20"/>
          <w:szCs w:val="20"/>
        </w:rPr>
        <w:t xml:space="preserve"> contre</w:t>
      </w:r>
      <w:r w:rsidRPr="004B3432">
        <w:rPr>
          <w:sz w:val="20"/>
          <w:szCs w:val="20"/>
        </w:rPr>
        <w:t xml:space="preserve"> </w:t>
      </w:r>
      <w:r w:rsidRPr="00405BAB">
        <w:rPr>
          <w:sz w:val="20"/>
          <w:szCs w:val="20"/>
        </w:rPr>
        <w:t>41,67%</w:t>
      </w:r>
      <w:r>
        <w:rPr>
          <w:sz w:val="20"/>
          <w:szCs w:val="20"/>
        </w:rPr>
        <w:t xml:space="preserve"> des enquêté.es les plus jeunes (</w:t>
      </w:r>
      <w:r w:rsidRPr="00171395">
        <w:rPr>
          <w:sz w:val="20"/>
          <w:szCs w:val="20"/>
        </w:rPr>
        <w:t>-/=</w:t>
      </w:r>
      <w:r>
        <w:rPr>
          <w:sz w:val="20"/>
          <w:szCs w:val="20"/>
        </w:rPr>
        <w:t>45 ans).</w:t>
      </w:r>
    </w:p>
    <w:p w14:paraId="4A0C3CB1" w14:textId="77777777" w:rsidR="00C96F5D" w:rsidRDefault="00C96F5D" w:rsidP="006318D4">
      <w:pPr>
        <w:tabs>
          <w:tab w:val="center" w:pos="8789"/>
          <w:tab w:val="center" w:pos="9072"/>
        </w:tabs>
      </w:pPr>
    </w:p>
    <w:p w14:paraId="05F61E57" w14:textId="4B404F98" w:rsidR="00C96F5D" w:rsidRPr="00052A28" w:rsidRDefault="00500D25" w:rsidP="00052A28">
      <w:pPr>
        <w:tabs>
          <w:tab w:val="center" w:pos="8789"/>
          <w:tab w:val="center" w:pos="9072"/>
        </w:tabs>
        <w:ind w:left="-5"/>
        <w:jc w:val="both"/>
      </w:pPr>
      <w:r w:rsidRPr="00052A28">
        <w:rPr>
          <w:b/>
          <w:bCs/>
        </w:rPr>
        <w:t>Tableau N°22 :</w:t>
      </w:r>
      <w:r w:rsidRPr="00052A28">
        <w:t xml:space="preserve"> R</w:t>
      </w:r>
      <w:r w:rsidR="00C96F5D" w:rsidRPr="00052A28">
        <w:t>ecodage âge de l'enquêté.e * suite à ces lésions cérébrales, vous avez peur de ne pas savoir gérer vos émotions (stress, tristess</w:t>
      </w:r>
      <w:r w:rsidR="00B62FD2" w:rsidRPr="00052A28">
        <w:t>e,…</w:t>
      </w:r>
      <w:r w:rsidR="00C96F5D" w:rsidRPr="00052A28">
        <w:t xml:space="preserve"> ) ? [nombre, ligne %, résidus ajustés].</w:t>
      </w:r>
    </w:p>
    <w:p w14:paraId="057C9E37" w14:textId="77777777" w:rsidR="00B62FD2" w:rsidRDefault="00B62FD2" w:rsidP="006318D4">
      <w:pPr>
        <w:tabs>
          <w:tab w:val="center" w:pos="8789"/>
          <w:tab w:val="center" w:pos="9072"/>
        </w:tabs>
        <w:ind w:left="-5"/>
      </w:pPr>
    </w:p>
    <w:tbl>
      <w:tblPr>
        <w:tblStyle w:val="TableGrid"/>
        <w:tblW w:w="8505" w:type="dxa"/>
        <w:tblInd w:w="411" w:type="dxa"/>
        <w:tblCellMar>
          <w:top w:w="9" w:type="dxa"/>
          <w:left w:w="179" w:type="dxa"/>
          <w:bottom w:w="9" w:type="dxa"/>
          <w:right w:w="135" w:type="dxa"/>
        </w:tblCellMar>
        <w:tblLook w:val="04A0" w:firstRow="1" w:lastRow="0" w:firstColumn="1" w:lastColumn="0" w:noHBand="0" w:noVBand="1"/>
      </w:tblPr>
      <w:tblGrid>
        <w:gridCol w:w="1884"/>
        <w:gridCol w:w="2793"/>
        <w:gridCol w:w="2552"/>
        <w:gridCol w:w="1276"/>
      </w:tblGrid>
      <w:tr w:rsidR="00C96F5D" w14:paraId="0F31F20F" w14:textId="77777777" w:rsidTr="00B62FD2">
        <w:trPr>
          <w:trHeight w:val="685"/>
        </w:trPr>
        <w:tc>
          <w:tcPr>
            <w:tcW w:w="1884" w:type="dxa"/>
            <w:vMerge w:val="restart"/>
            <w:tcBorders>
              <w:top w:val="double" w:sz="4" w:space="0" w:color="000000"/>
              <w:left w:val="double" w:sz="4" w:space="0" w:color="000000"/>
              <w:bottom w:val="single" w:sz="4" w:space="0" w:color="000000"/>
              <w:right w:val="double" w:sz="4" w:space="0" w:color="000000"/>
            </w:tcBorders>
            <w:vAlign w:val="bottom"/>
          </w:tcPr>
          <w:p w14:paraId="4DF6A388" w14:textId="77777777" w:rsidR="00C96F5D" w:rsidRPr="00052A28" w:rsidRDefault="00C96F5D" w:rsidP="00052A28">
            <w:pPr>
              <w:tabs>
                <w:tab w:val="center" w:pos="8789"/>
                <w:tab w:val="center" w:pos="9072"/>
              </w:tabs>
              <w:spacing w:line="259" w:lineRule="auto"/>
              <w:ind w:left="15"/>
              <w:rPr>
                <w:rFonts w:ascii="Times" w:hAnsi="Times"/>
              </w:rPr>
            </w:pPr>
            <w:r w:rsidRPr="00052A28">
              <w:rPr>
                <w:rFonts w:ascii="Times" w:hAnsi="Times"/>
              </w:rPr>
              <w:t>recodage âge de l'enquêté.e</w:t>
            </w:r>
          </w:p>
        </w:tc>
        <w:tc>
          <w:tcPr>
            <w:tcW w:w="5345" w:type="dxa"/>
            <w:gridSpan w:val="2"/>
            <w:tcBorders>
              <w:top w:val="double" w:sz="4" w:space="0" w:color="000000"/>
              <w:left w:val="double" w:sz="4" w:space="0" w:color="000000"/>
              <w:bottom w:val="single" w:sz="4" w:space="0" w:color="000000"/>
              <w:right w:val="single" w:sz="4" w:space="0" w:color="000000"/>
            </w:tcBorders>
          </w:tcPr>
          <w:p w14:paraId="09EC6D87" w14:textId="77777777" w:rsidR="00C96F5D" w:rsidRDefault="00C96F5D" w:rsidP="006318D4">
            <w:pPr>
              <w:tabs>
                <w:tab w:val="center" w:pos="8789"/>
                <w:tab w:val="center" w:pos="9072"/>
              </w:tabs>
              <w:spacing w:line="259" w:lineRule="auto"/>
              <w:jc w:val="center"/>
            </w:pPr>
            <w:r>
              <w:rPr>
                <w:rFonts w:ascii="Calibri" w:eastAsia="Calibri" w:hAnsi="Calibri" w:cs="Calibri"/>
              </w:rPr>
              <w:t xml:space="preserve">suite à ces lésions cérébrales, vous avez peur de ne </w:t>
            </w:r>
          </w:p>
          <w:p w14:paraId="4E3294B5" w14:textId="33E4FFD2" w:rsidR="00C96F5D" w:rsidRDefault="00C96F5D" w:rsidP="006318D4">
            <w:pPr>
              <w:tabs>
                <w:tab w:val="center" w:pos="8789"/>
                <w:tab w:val="center" w:pos="9072"/>
              </w:tabs>
              <w:spacing w:line="259" w:lineRule="auto"/>
              <w:jc w:val="center"/>
            </w:pPr>
            <w:r>
              <w:rPr>
                <w:rFonts w:ascii="Calibri" w:eastAsia="Calibri" w:hAnsi="Calibri" w:cs="Calibri"/>
              </w:rPr>
              <w:t>pas savoir gérer vos émotions ( stress, tristess</w:t>
            </w:r>
            <w:r w:rsidR="00B62FD2">
              <w:rPr>
                <w:rFonts w:ascii="Calibri" w:eastAsia="Calibri" w:hAnsi="Calibri" w:cs="Calibri"/>
              </w:rPr>
              <w:t>e</w:t>
            </w:r>
            <w:r>
              <w:rPr>
                <w:rFonts w:ascii="Calibri" w:eastAsia="Calibri" w:hAnsi="Calibri" w:cs="Calibri"/>
              </w:rPr>
              <w:t xml:space="preserve"> ) ?</w:t>
            </w:r>
          </w:p>
        </w:tc>
        <w:tc>
          <w:tcPr>
            <w:tcW w:w="1276" w:type="dxa"/>
            <w:vMerge w:val="restart"/>
            <w:tcBorders>
              <w:top w:val="double" w:sz="4" w:space="0" w:color="000000"/>
              <w:left w:val="single" w:sz="4" w:space="0" w:color="000000"/>
              <w:bottom w:val="single" w:sz="4" w:space="0" w:color="000000"/>
              <w:right w:val="double" w:sz="4" w:space="0" w:color="000000"/>
            </w:tcBorders>
            <w:vAlign w:val="bottom"/>
          </w:tcPr>
          <w:p w14:paraId="057FB43B" w14:textId="77777777" w:rsidR="00C96F5D" w:rsidRDefault="00C96F5D" w:rsidP="006318D4">
            <w:pPr>
              <w:tabs>
                <w:tab w:val="center" w:pos="8789"/>
                <w:tab w:val="center" w:pos="9072"/>
              </w:tabs>
              <w:spacing w:line="259" w:lineRule="auto"/>
              <w:jc w:val="center"/>
            </w:pPr>
            <w:r>
              <w:t>Total</w:t>
            </w:r>
          </w:p>
        </w:tc>
      </w:tr>
      <w:tr w:rsidR="006318D4" w14:paraId="062E38C9" w14:textId="77777777" w:rsidTr="00B62FD2">
        <w:trPr>
          <w:trHeight w:val="267"/>
        </w:trPr>
        <w:tc>
          <w:tcPr>
            <w:tcW w:w="1884" w:type="dxa"/>
            <w:vMerge/>
            <w:tcBorders>
              <w:top w:val="nil"/>
              <w:left w:val="double" w:sz="4" w:space="0" w:color="000000"/>
              <w:bottom w:val="single" w:sz="4" w:space="0" w:color="000000"/>
              <w:right w:val="double" w:sz="4" w:space="0" w:color="000000"/>
            </w:tcBorders>
          </w:tcPr>
          <w:p w14:paraId="0A1FECE3" w14:textId="77777777" w:rsidR="00C96F5D" w:rsidRPr="00052A28" w:rsidRDefault="00C96F5D" w:rsidP="00052A28">
            <w:pPr>
              <w:tabs>
                <w:tab w:val="center" w:pos="8789"/>
                <w:tab w:val="center" w:pos="9072"/>
              </w:tabs>
              <w:spacing w:line="259" w:lineRule="auto"/>
              <w:ind w:left="15"/>
              <w:rPr>
                <w:rFonts w:ascii="Times" w:hAnsi="Times"/>
              </w:rPr>
            </w:pPr>
          </w:p>
        </w:tc>
        <w:tc>
          <w:tcPr>
            <w:tcW w:w="2793" w:type="dxa"/>
            <w:tcBorders>
              <w:top w:val="single" w:sz="4" w:space="0" w:color="000000"/>
              <w:left w:val="double" w:sz="4" w:space="0" w:color="000000"/>
              <w:bottom w:val="single" w:sz="4" w:space="0" w:color="000000"/>
              <w:right w:val="single" w:sz="4" w:space="0" w:color="000000"/>
            </w:tcBorders>
          </w:tcPr>
          <w:p w14:paraId="05CF863A" w14:textId="77777777" w:rsidR="00C96F5D" w:rsidRDefault="00C96F5D" w:rsidP="006318D4">
            <w:pPr>
              <w:tabs>
                <w:tab w:val="center" w:pos="8789"/>
                <w:tab w:val="center" w:pos="9072"/>
              </w:tabs>
              <w:spacing w:line="259" w:lineRule="auto"/>
              <w:ind w:left="15"/>
            </w:pPr>
            <w:r>
              <w:t>oui</w:t>
            </w:r>
          </w:p>
        </w:tc>
        <w:tc>
          <w:tcPr>
            <w:tcW w:w="2552" w:type="dxa"/>
            <w:tcBorders>
              <w:top w:val="single" w:sz="4" w:space="0" w:color="000000"/>
              <w:left w:val="single" w:sz="4" w:space="0" w:color="000000"/>
              <w:bottom w:val="single" w:sz="4" w:space="0" w:color="000000"/>
              <w:right w:val="single" w:sz="4" w:space="0" w:color="000000"/>
            </w:tcBorders>
          </w:tcPr>
          <w:p w14:paraId="055D16AC" w14:textId="63E61B99" w:rsidR="00C96F5D" w:rsidRDefault="00E6597B" w:rsidP="006318D4">
            <w:pPr>
              <w:tabs>
                <w:tab w:val="center" w:pos="8789"/>
                <w:tab w:val="center" w:pos="9072"/>
              </w:tabs>
              <w:spacing w:line="259" w:lineRule="auto"/>
            </w:pPr>
            <w:r>
              <w:t>N</w:t>
            </w:r>
            <w:r w:rsidR="00C96F5D">
              <w:t>on</w:t>
            </w:r>
          </w:p>
        </w:tc>
        <w:tc>
          <w:tcPr>
            <w:tcW w:w="1276" w:type="dxa"/>
            <w:vMerge/>
            <w:tcBorders>
              <w:top w:val="nil"/>
              <w:left w:val="single" w:sz="4" w:space="0" w:color="000000"/>
              <w:bottom w:val="single" w:sz="4" w:space="0" w:color="000000"/>
              <w:right w:val="double" w:sz="4" w:space="0" w:color="000000"/>
            </w:tcBorders>
          </w:tcPr>
          <w:p w14:paraId="5F3B6F6B" w14:textId="77777777" w:rsidR="00C96F5D" w:rsidRDefault="00C96F5D" w:rsidP="006318D4">
            <w:pPr>
              <w:tabs>
                <w:tab w:val="center" w:pos="8789"/>
                <w:tab w:val="center" w:pos="9072"/>
              </w:tabs>
              <w:spacing w:after="160" w:line="259" w:lineRule="auto"/>
            </w:pPr>
          </w:p>
        </w:tc>
      </w:tr>
      <w:tr w:rsidR="006318D4" w14:paraId="55AA0DA9" w14:textId="77777777" w:rsidTr="00B62FD2">
        <w:trPr>
          <w:trHeight w:val="342"/>
        </w:trPr>
        <w:tc>
          <w:tcPr>
            <w:tcW w:w="1884" w:type="dxa"/>
            <w:tcBorders>
              <w:top w:val="single" w:sz="4" w:space="0" w:color="000000"/>
              <w:left w:val="double" w:sz="4" w:space="0" w:color="000000"/>
              <w:bottom w:val="nil"/>
              <w:right w:val="double" w:sz="4" w:space="0" w:color="000000"/>
            </w:tcBorders>
          </w:tcPr>
          <w:p w14:paraId="3645337D" w14:textId="77777777" w:rsidR="00C96F5D" w:rsidRPr="00052A28" w:rsidRDefault="00C96F5D" w:rsidP="006318D4">
            <w:pPr>
              <w:tabs>
                <w:tab w:val="center" w:pos="8789"/>
                <w:tab w:val="center" w:pos="9072"/>
              </w:tabs>
              <w:spacing w:line="259" w:lineRule="auto"/>
              <w:ind w:left="15"/>
              <w:rPr>
                <w:rFonts w:ascii="Times" w:hAnsi="Times"/>
              </w:rPr>
            </w:pPr>
            <w:r w:rsidRPr="00052A28">
              <w:rPr>
                <w:rFonts w:ascii="Times" w:hAnsi="Times"/>
              </w:rPr>
              <w:t>-/= 45 ans</w:t>
            </w:r>
          </w:p>
        </w:tc>
        <w:tc>
          <w:tcPr>
            <w:tcW w:w="2793" w:type="dxa"/>
            <w:tcBorders>
              <w:top w:val="single" w:sz="4" w:space="0" w:color="000000"/>
              <w:left w:val="double" w:sz="4" w:space="0" w:color="000000"/>
              <w:bottom w:val="nil"/>
              <w:right w:val="single" w:sz="4" w:space="0" w:color="000000"/>
            </w:tcBorders>
          </w:tcPr>
          <w:p w14:paraId="17D50C4B" w14:textId="77777777" w:rsidR="00C96F5D" w:rsidRDefault="00C96F5D" w:rsidP="006318D4">
            <w:pPr>
              <w:tabs>
                <w:tab w:val="center" w:pos="8789"/>
                <w:tab w:val="center" w:pos="9072"/>
              </w:tabs>
              <w:spacing w:line="259" w:lineRule="auto"/>
              <w:jc w:val="right"/>
            </w:pPr>
            <w:r>
              <w:t>32,00</w:t>
            </w:r>
          </w:p>
        </w:tc>
        <w:tc>
          <w:tcPr>
            <w:tcW w:w="2552" w:type="dxa"/>
            <w:tcBorders>
              <w:top w:val="single" w:sz="4" w:space="0" w:color="000000"/>
              <w:left w:val="single" w:sz="4" w:space="0" w:color="000000"/>
              <w:bottom w:val="nil"/>
              <w:right w:val="single" w:sz="4" w:space="0" w:color="000000"/>
            </w:tcBorders>
          </w:tcPr>
          <w:p w14:paraId="63455077" w14:textId="77777777" w:rsidR="00C96F5D" w:rsidRDefault="00C96F5D" w:rsidP="006318D4">
            <w:pPr>
              <w:tabs>
                <w:tab w:val="center" w:pos="8789"/>
                <w:tab w:val="center" w:pos="9072"/>
              </w:tabs>
              <w:spacing w:line="259" w:lineRule="auto"/>
              <w:jc w:val="right"/>
            </w:pPr>
            <w:r>
              <w:t>52,00</w:t>
            </w:r>
          </w:p>
        </w:tc>
        <w:tc>
          <w:tcPr>
            <w:tcW w:w="1276" w:type="dxa"/>
            <w:tcBorders>
              <w:top w:val="single" w:sz="4" w:space="0" w:color="000000"/>
              <w:left w:val="single" w:sz="4" w:space="0" w:color="000000"/>
              <w:bottom w:val="nil"/>
              <w:right w:val="double" w:sz="4" w:space="0" w:color="000000"/>
            </w:tcBorders>
          </w:tcPr>
          <w:p w14:paraId="752CE069" w14:textId="77777777" w:rsidR="00C96F5D" w:rsidRDefault="00C96F5D" w:rsidP="00500D25">
            <w:pPr>
              <w:tabs>
                <w:tab w:val="center" w:pos="8789"/>
                <w:tab w:val="center" w:pos="9072"/>
              </w:tabs>
              <w:spacing w:line="259" w:lineRule="auto"/>
              <w:ind w:left="350"/>
              <w:jc w:val="right"/>
            </w:pPr>
            <w:r>
              <w:t>84,00</w:t>
            </w:r>
          </w:p>
        </w:tc>
      </w:tr>
      <w:tr w:rsidR="006318D4" w14:paraId="6B0A00E3" w14:textId="77777777" w:rsidTr="00405BAB">
        <w:trPr>
          <w:trHeight w:val="320"/>
        </w:trPr>
        <w:tc>
          <w:tcPr>
            <w:tcW w:w="1884" w:type="dxa"/>
            <w:tcBorders>
              <w:top w:val="nil"/>
              <w:left w:val="double" w:sz="4" w:space="0" w:color="000000"/>
              <w:bottom w:val="nil"/>
              <w:right w:val="double" w:sz="4" w:space="0" w:color="000000"/>
            </w:tcBorders>
          </w:tcPr>
          <w:p w14:paraId="77DAED6C" w14:textId="0C1F11C7" w:rsidR="00C96F5D" w:rsidRPr="00052A28" w:rsidRDefault="00496EFC" w:rsidP="00052A28">
            <w:pPr>
              <w:tabs>
                <w:tab w:val="center" w:pos="8789"/>
                <w:tab w:val="center" w:pos="9072"/>
              </w:tabs>
              <w:spacing w:line="259" w:lineRule="auto"/>
              <w:ind w:left="15"/>
              <w:rPr>
                <w:rFonts w:ascii="Times" w:hAnsi="Times"/>
              </w:rPr>
            </w:pPr>
            <w:r w:rsidRPr="00052A28">
              <w:rPr>
                <w:rFonts w:ascii="Times" w:hAnsi="Times"/>
              </w:rPr>
              <w:t>ligne %</w:t>
            </w:r>
          </w:p>
        </w:tc>
        <w:tc>
          <w:tcPr>
            <w:tcW w:w="2793" w:type="dxa"/>
            <w:tcBorders>
              <w:top w:val="nil"/>
              <w:left w:val="double" w:sz="4" w:space="0" w:color="000000"/>
              <w:bottom w:val="nil"/>
              <w:right w:val="single" w:sz="4" w:space="0" w:color="000000"/>
            </w:tcBorders>
            <w:shd w:val="clear" w:color="auto" w:fill="BDD6EE" w:themeFill="accent1" w:themeFillTint="66"/>
          </w:tcPr>
          <w:p w14:paraId="24D3510E" w14:textId="77777777" w:rsidR="00C96F5D" w:rsidRPr="00405BAB" w:rsidRDefault="00C96F5D" w:rsidP="006318D4">
            <w:pPr>
              <w:tabs>
                <w:tab w:val="center" w:pos="8789"/>
                <w:tab w:val="center" w:pos="9072"/>
              </w:tabs>
              <w:spacing w:line="259" w:lineRule="auto"/>
              <w:jc w:val="right"/>
              <w:rPr>
                <w:b/>
                <w:bCs/>
              </w:rPr>
            </w:pPr>
            <w:r w:rsidRPr="00405BAB">
              <w:rPr>
                <w:b/>
                <w:bCs/>
              </w:rPr>
              <w:t>38,10%</w:t>
            </w:r>
          </w:p>
        </w:tc>
        <w:tc>
          <w:tcPr>
            <w:tcW w:w="2552" w:type="dxa"/>
            <w:tcBorders>
              <w:top w:val="nil"/>
              <w:left w:val="single" w:sz="4" w:space="0" w:color="000000"/>
              <w:bottom w:val="nil"/>
              <w:right w:val="single" w:sz="4" w:space="0" w:color="000000"/>
            </w:tcBorders>
          </w:tcPr>
          <w:p w14:paraId="59D953A3" w14:textId="77777777" w:rsidR="00C96F5D" w:rsidRDefault="00C96F5D" w:rsidP="006318D4">
            <w:pPr>
              <w:tabs>
                <w:tab w:val="center" w:pos="8789"/>
                <w:tab w:val="center" w:pos="9072"/>
              </w:tabs>
              <w:spacing w:line="259" w:lineRule="auto"/>
              <w:jc w:val="right"/>
            </w:pPr>
            <w:r>
              <w:t>61,90%</w:t>
            </w:r>
          </w:p>
        </w:tc>
        <w:tc>
          <w:tcPr>
            <w:tcW w:w="1276" w:type="dxa"/>
            <w:tcBorders>
              <w:top w:val="nil"/>
              <w:left w:val="single" w:sz="4" w:space="0" w:color="000000"/>
              <w:bottom w:val="nil"/>
              <w:right w:val="double" w:sz="4" w:space="0" w:color="000000"/>
            </w:tcBorders>
          </w:tcPr>
          <w:p w14:paraId="016A6DFC" w14:textId="77777777" w:rsidR="00C96F5D" w:rsidRDefault="00C96F5D" w:rsidP="00500D25">
            <w:pPr>
              <w:tabs>
                <w:tab w:val="center" w:pos="8789"/>
                <w:tab w:val="center" w:pos="9072"/>
              </w:tabs>
              <w:spacing w:line="259" w:lineRule="auto"/>
              <w:jc w:val="right"/>
            </w:pPr>
            <w:r>
              <w:t>100,00%</w:t>
            </w:r>
          </w:p>
        </w:tc>
      </w:tr>
      <w:tr w:rsidR="006318D4" w14:paraId="22F73DD9" w14:textId="77777777" w:rsidTr="00B62FD2">
        <w:trPr>
          <w:trHeight w:val="328"/>
        </w:trPr>
        <w:tc>
          <w:tcPr>
            <w:tcW w:w="1884" w:type="dxa"/>
            <w:tcBorders>
              <w:top w:val="nil"/>
              <w:left w:val="double" w:sz="4" w:space="0" w:color="000000"/>
              <w:bottom w:val="single" w:sz="4" w:space="0" w:color="000000"/>
              <w:right w:val="double" w:sz="4" w:space="0" w:color="000000"/>
            </w:tcBorders>
          </w:tcPr>
          <w:p w14:paraId="499FB8A9" w14:textId="47958306" w:rsidR="00C96F5D" w:rsidRPr="00052A28" w:rsidRDefault="000C681C"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2793" w:type="dxa"/>
            <w:tcBorders>
              <w:top w:val="nil"/>
              <w:left w:val="double" w:sz="4" w:space="0" w:color="000000"/>
              <w:bottom w:val="single" w:sz="4" w:space="0" w:color="000000"/>
              <w:right w:val="single" w:sz="4" w:space="0" w:color="000000"/>
            </w:tcBorders>
          </w:tcPr>
          <w:p w14:paraId="0F7BFC65" w14:textId="77777777" w:rsidR="00C96F5D" w:rsidRDefault="00C96F5D" w:rsidP="006318D4">
            <w:pPr>
              <w:tabs>
                <w:tab w:val="center" w:pos="8789"/>
                <w:tab w:val="center" w:pos="9072"/>
              </w:tabs>
              <w:spacing w:line="259" w:lineRule="auto"/>
              <w:jc w:val="right"/>
            </w:pPr>
            <w:r>
              <w:t>-3,00</w:t>
            </w:r>
          </w:p>
        </w:tc>
        <w:tc>
          <w:tcPr>
            <w:tcW w:w="2552" w:type="dxa"/>
            <w:tcBorders>
              <w:top w:val="nil"/>
              <w:left w:val="single" w:sz="4" w:space="0" w:color="000000"/>
              <w:bottom w:val="single" w:sz="4" w:space="0" w:color="000000"/>
              <w:right w:val="single" w:sz="4" w:space="0" w:color="000000"/>
            </w:tcBorders>
          </w:tcPr>
          <w:p w14:paraId="228E6FBB" w14:textId="77777777" w:rsidR="00C96F5D" w:rsidRDefault="00C96F5D" w:rsidP="006318D4">
            <w:pPr>
              <w:tabs>
                <w:tab w:val="center" w:pos="8789"/>
                <w:tab w:val="center" w:pos="9072"/>
              </w:tabs>
              <w:spacing w:line="259" w:lineRule="auto"/>
              <w:jc w:val="right"/>
            </w:pPr>
            <w:r>
              <w:t>3,00</w:t>
            </w:r>
          </w:p>
        </w:tc>
        <w:tc>
          <w:tcPr>
            <w:tcW w:w="1276" w:type="dxa"/>
            <w:tcBorders>
              <w:top w:val="nil"/>
              <w:left w:val="single" w:sz="4" w:space="0" w:color="000000"/>
              <w:bottom w:val="single" w:sz="4" w:space="0" w:color="000000"/>
              <w:right w:val="double" w:sz="4" w:space="0" w:color="000000"/>
            </w:tcBorders>
          </w:tcPr>
          <w:p w14:paraId="4D6125E2" w14:textId="77777777" w:rsidR="00C96F5D" w:rsidRDefault="00C96F5D" w:rsidP="00500D25">
            <w:pPr>
              <w:tabs>
                <w:tab w:val="center" w:pos="8789"/>
                <w:tab w:val="center" w:pos="9072"/>
              </w:tabs>
              <w:spacing w:line="259" w:lineRule="auto"/>
              <w:ind w:left="660"/>
              <w:jc w:val="right"/>
            </w:pPr>
            <w:r>
              <w:t>,00</w:t>
            </w:r>
          </w:p>
        </w:tc>
      </w:tr>
      <w:tr w:rsidR="006318D4" w14:paraId="2DF13B50" w14:textId="77777777" w:rsidTr="00B62FD2">
        <w:trPr>
          <w:trHeight w:val="342"/>
        </w:trPr>
        <w:tc>
          <w:tcPr>
            <w:tcW w:w="1884" w:type="dxa"/>
            <w:tcBorders>
              <w:top w:val="single" w:sz="4" w:space="0" w:color="000000"/>
              <w:left w:val="double" w:sz="4" w:space="0" w:color="000000"/>
              <w:bottom w:val="nil"/>
              <w:right w:val="double" w:sz="4" w:space="0" w:color="000000"/>
            </w:tcBorders>
          </w:tcPr>
          <w:p w14:paraId="020C7325" w14:textId="77777777" w:rsidR="00C96F5D" w:rsidRPr="00052A28" w:rsidRDefault="00C96F5D" w:rsidP="006318D4">
            <w:pPr>
              <w:tabs>
                <w:tab w:val="center" w:pos="8789"/>
                <w:tab w:val="center" w:pos="9072"/>
              </w:tabs>
              <w:spacing w:line="259" w:lineRule="auto"/>
              <w:ind w:left="15"/>
              <w:rPr>
                <w:rFonts w:ascii="Times" w:hAnsi="Times"/>
              </w:rPr>
            </w:pPr>
            <w:r w:rsidRPr="00052A28">
              <w:rPr>
                <w:rFonts w:ascii="Times" w:hAnsi="Times"/>
              </w:rPr>
              <w:t>+ 45 ans</w:t>
            </w:r>
          </w:p>
        </w:tc>
        <w:tc>
          <w:tcPr>
            <w:tcW w:w="2793" w:type="dxa"/>
            <w:tcBorders>
              <w:top w:val="single" w:sz="4" w:space="0" w:color="000000"/>
              <w:left w:val="double" w:sz="4" w:space="0" w:color="000000"/>
              <w:bottom w:val="nil"/>
              <w:right w:val="single" w:sz="4" w:space="0" w:color="000000"/>
            </w:tcBorders>
          </w:tcPr>
          <w:p w14:paraId="32AA0698" w14:textId="77777777" w:rsidR="00C96F5D" w:rsidRDefault="00C96F5D" w:rsidP="006318D4">
            <w:pPr>
              <w:tabs>
                <w:tab w:val="center" w:pos="8789"/>
                <w:tab w:val="center" w:pos="9072"/>
              </w:tabs>
              <w:spacing w:line="259" w:lineRule="auto"/>
              <w:jc w:val="right"/>
            </w:pPr>
            <w:r>
              <w:t>57,00</w:t>
            </w:r>
          </w:p>
        </w:tc>
        <w:tc>
          <w:tcPr>
            <w:tcW w:w="2552" w:type="dxa"/>
            <w:tcBorders>
              <w:top w:val="single" w:sz="4" w:space="0" w:color="000000"/>
              <w:left w:val="single" w:sz="4" w:space="0" w:color="000000"/>
              <w:bottom w:val="nil"/>
              <w:right w:val="single" w:sz="4" w:space="0" w:color="000000"/>
            </w:tcBorders>
          </w:tcPr>
          <w:p w14:paraId="3FCBB8E2" w14:textId="77777777" w:rsidR="00C96F5D" w:rsidRDefault="00C96F5D" w:rsidP="006318D4">
            <w:pPr>
              <w:tabs>
                <w:tab w:val="center" w:pos="8789"/>
                <w:tab w:val="center" w:pos="9072"/>
              </w:tabs>
              <w:spacing w:line="259" w:lineRule="auto"/>
              <w:jc w:val="right"/>
            </w:pPr>
            <w:r>
              <w:t>37,00</w:t>
            </w:r>
          </w:p>
        </w:tc>
        <w:tc>
          <w:tcPr>
            <w:tcW w:w="1276" w:type="dxa"/>
            <w:tcBorders>
              <w:top w:val="single" w:sz="4" w:space="0" w:color="000000"/>
              <w:left w:val="single" w:sz="4" w:space="0" w:color="000000"/>
              <w:bottom w:val="nil"/>
              <w:right w:val="double" w:sz="4" w:space="0" w:color="000000"/>
            </w:tcBorders>
          </w:tcPr>
          <w:p w14:paraId="05808169" w14:textId="77777777" w:rsidR="00C96F5D" w:rsidRDefault="00C96F5D" w:rsidP="00500D25">
            <w:pPr>
              <w:tabs>
                <w:tab w:val="center" w:pos="8789"/>
                <w:tab w:val="center" w:pos="9072"/>
              </w:tabs>
              <w:spacing w:line="259" w:lineRule="auto"/>
              <w:ind w:left="358"/>
              <w:jc w:val="right"/>
            </w:pPr>
            <w:r>
              <w:t>94,00</w:t>
            </w:r>
          </w:p>
        </w:tc>
      </w:tr>
      <w:tr w:rsidR="006318D4" w14:paraId="38D048D1" w14:textId="77777777" w:rsidTr="00405BAB">
        <w:trPr>
          <w:trHeight w:val="320"/>
        </w:trPr>
        <w:tc>
          <w:tcPr>
            <w:tcW w:w="1884" w:type="dxa"/>
            <w:tcBorders>
              <w:top w:val="nil"/>
              <w:left w:val="double" w:sz="4" w:space="0" w:color="000000"/>
              <w:bottom w:val="nil"/>
              <w:right w:val="double" w:sz="4" w:space="0" w:color="000000"/>
            </w:tcBorders>
          </w:tcPr>
          <w:p w14:paraId="1A7D3F4F" w14:textId="6EDB63C0" w:rsidR="00C96F5D" w:rsidRPr="00052A28" w:rsidRDefault="00496EFC" w:rsidP="00052A28">
            <w:pPr>
              <w:tabs>
                <w:tab w:val="center" w:pos="8789"/>
                <w:tab w:val="center" w:pos="9072"/>
              </w:tabs>
              <w:spacing w:line="259" w:lineRule="auto"/>
              <w:ind w:left="15"/>
              <w:rPr>
                <w:rFonts w:ascii="Times" w:hAnsi="Times"/>
              </w:rPr>
            </w:pPr>
            <w:r w:rsidRPr="00052A28">
              <w:rPr>
                <w:rFonts w:ascii="Times" w:hAnsi="Times"/>
              </w:rPr>
              <w:t>ligne %</w:t>
            </w:r>
          </w:p>
        </w:tc>
        <w:tc>
          <w:tcPr>
            <w:tcW w:w="2793" w:type="dxa"/>
            <w:tcBorders>
              <w:top w:val="nil"/>
              <w:left w:val="double" w:sz="4" w:space="0" w:color="000000"/>
              <w:bottom w:val="nil"/>
              <w:right w:val="single" w:sz="4" w:space="0" w:color="000000"/>
            </w:tcBorders>
            <w:shd w:val="clear" w:color="auto" w:fill="BDD6EE" w:themeFill="accent1" w:themeFillTint="66"/>
          </w:tcPr>
          <w:p w14:paraId="51F28BF8" w14:textId="77777777" w:rsidR="00C96F5D" w:rsidRPr="00405BAB" w:rsidRDefault="00C96F5D" w:rsidP="006318D4">
            <w:pPr>
              <w:tabs>
                <w:tab w:val="center" w:pos="8789"/>
                <w:tab w:val="center" w:pos="9072"/>
              </w:tabs>
              <w:spacing w:line="259" w:lineRule="auto"/>
              <w:jc w:val="right"/>
              <w:rPr>
                <w:b/>
                <w:bCs/>
              </w:rPr>
            </w:pPr>
            <w:r w:rsidRPr="00405BAB">
              <w:rPr>
                <w:b/>
                <w:bCs/>
              </w:rPr>
              <w:t>60,64%</w:t>
            </w:r>
          </w:p>
        </w:tc>
        <w:tc>
          <w:tcPr>
            <w:tcW w:w="2552" w:type="dxa"/>
            <w:tcBorders>
              <w:top w:val="nil"/>
              <w:left w:val="single" w:sz="4" w:space="0" w:color="000000"/>
              <w:bottom w:val="nil"/>
              <w:right w:val="single" w:sz="4" w:space="0" w:color="000000"/>
            </w:tcBorders>
          </w:tcPr>
          <w:p w14:paraId="60F093DD" w14:textId="77777777" w:rsidR="00C96F5D" w:rsidRDefault="00C96F5D" w:rsidP="006318D4">
            <w:pPr>
              <w:tabs>
                <w:tab w:val="center" w:pos="8789"/>
                <w:tab w:val="center" w:pos="9072"/>
              </w:tabs>
              <w:spacing w:line="259" w:lineRule="auto"/>
              <w:jc w:val="right"/>
            </w:pPr>
            <w:r>
              <w:t>39,36%</w:t>
            </w:r>
          </w:p>
        </w:tc>
        <w:tc>
          <w:tcPr>
            <w:tcW w:w="1276" w:type="dxa"/>
            <w:tcBorders>
              <w:top w:val="nil"/>
              <w:left w:val="single" w:sz="4" w:space="0" w:color="000000"/>
              <w:bottom w:val="nil"/>
              <w:right w:val="double" w:sz="4" w:space="0" w:color="000000"/>
            </w:tcBorders>
          </w:tcPr>
          <w:p w14:paraId="08657F46" w14:textId="77777777" w:rsidR="00C96F5D" w:rsidRDefault="00C96F5D" w:rsidP="00500D25">
            <w:pPr>
              <w:tabs>
                <w:tab w:val="center" w:pos="8789"/>
                <w:tab w:val="center" w:pos="9072"/>
              </w:tabs>
              <w:spacing w:line="259" w:lineRule="auto"/>
              <w:jc w:val="right"/>
            </w:pPr>
            <w:r>
              <w:t>100,00%</w:t>
            </w:r>
          </w:p>
        </w:tc>
      </w:tr>
      <w:tr w:rsidR="006318D4" w14:paraId="69CB7815" w14:textId="77777777" w:rsidTr="00B62FD2">
        <w:trPr>
          <w:trHeight w:val="328"/>
        </w:trPr>
        <w:tc>
          <w:tcPr>
            <w:tcW w:w="1884" w:type="dxa"/>
            <w:tcBorders>
              <w:top w:val="nil"/>
              <w:left w:val="double" w:sz="4" w:space="0" w:color="000000"/>
              <w:bottom w:val="single" w:sz="4" w:space="0" w:color="000000"/>
              <w:right w:val="double" w:sz="4" w:space="0" w:color="000000"/>
            </w:tcBorders>
          </w:tcPr>
          <w:p w14:paraId="4BE0A30B" w14:textId="4A59E700" w:rsidR="00C96F5D" w:rsidRPr="00052A28" w:rsidRDefault="000C681C"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2793" w:type="dxa"/>
            <w:tcBorders>
              <w:top w:val="nil"/>
              <w:left w:val="double" w:sz="4" w:space="0" w:color="000000"/>
              <w:bottom w:val="single" w:sz="4" w:space="0" w:color="000000"/>
              <w:right w:val="single" w:sz="4" w:space="0" w:color="000000"/>
            </w:tcBorders>
          </w:tcPr>
          <w:p w14:paraId="03DBAED2" w14:textId="77777777" w:rsidR="00C96F5D" w:rsidRDefault="00C96F5D" w:rsidP="006318D4">
            <w:pPr>
              <w:tabs>
                <w:tab w:val="center" w:pos="8789"/>
                <w:tab w:val="center" w:pos="9072"/>
              </w:tabs>
              <w:spacing w:line="259" w:lineRule="auto"/>
              <w:jc w:val="right"/>
            </w:pPr>
            <w:r>
              <w:t>3,00</w:t>
            </w:r>
          </w:p>
        </w:tc>
        <w:tc>
          <w:tcPr>
            <w:tcW w:w="2552" w:type="dxa"/>
            <w:tcBorders>
              <w:top w:val="nil"/>
              <w:left w:val="single" w:sz="4" w:space="0" w:color="000000"/>
              <w:bottom w:val="single" w:sz="4" w:space="0" w:color="000000"/>
              <w:right w:val="single" w:sz="4" w:space="0" w:color="000000"/>
            </w:tcBorders>
          </w:tcPr>
          <w:p w14:paraId="1DCE6F41" w14:textId="77777777" w:rsidR="00C96F5D" w:rsidRDefault="00C96F5D" w:rsidP="006318D4">
            <w:pPr>
              <w:tabs>
                <w:tab w:val="center" w:pos="8789"/>
                <w:tab w:val="center" w:pos="9072"/>
              </w:tabs>
              <w:spacing w:line="259" w:lineRule="auto"/>
              <w:jc w:val="right"/>
            </w:pPr>
            <w:r>
              <w:t>-3,00</w:t>
            </w:r>
          </w:p>
        </w:tc>
        <w:tc>
          <w:tcPr>
            <w:tcW w:w="1276" w:type="dxa"/>
            <w:tcBorders>
              <w:top w:val="nil"/>
              <w:left w:val="single" w:sz="4" w:space="0" w:color="000000"/>
              <w:bottom w:val="single" w:sz="4" w:space="0" w:color="000000"/>
              <w:right w:val="double" w:sz="4" w:space="0" w:color="000000"/>
            </w:tcBorders>
          </w:tcPr>
          <w:p w14:paraId="138ED699" w14:textId="77777777" w:rsidR="00C96F5D" w:rsidRDefault="00C96F5D" w:rsidP="00500D25">
            <w:pPr>
              <w:tabs>
                <w:tab w:val="center" w:pos="8789"/>
                <w:tab w:val="center" w:pos="9072"/>
              </w:tabs>
              <w:spacing w:line="259" w:lineRule="auto"/>
              <w:ind w:left="660"/>
              <w:jc w:val="right"/>
            </w:pPr>
            <w:r>
              <w:t>,00</w:t>
            </w:r>
          </w:p>
        </w:tc>
      </w:tr>
      <w:tr w:rsidR="006318D4" w14:paraId="090F44A5" w14:textId="77777777" w:rsidTr="00496EFC">
        <w:trPr>
          <w:trHeight w:val="342"/>
        </w:trPr>
        <w:tc>
          <w:tcPr>
            <w:tcW w:w="1884" w:type="dxa"/>
            <w:tcBorders>
              <w:top w:val="single" w:sz="4" w:space="0" w:color="000000"/>
              <w:left w:val="double" w:sz="4" w:space="0" w:color="000000"/>
              <w:right w:val="double" w:sz="4" w:space="0" w:color="000000"/>
            </w:tcBorders>
          </w:tcPr>
          <w:p w14:paraId="3DCAA8ED" w14:textId="77777777" w:rsidR="00C96F5D" w:rsidRPr="00052A28" w:rsidRDefault="00C96F5D" w:rsidP="006318D4">
            <w:pPr>
              <w:tabs>
                <w:tab w:val="center" w:pos="8789"/>
                <w:tab w:val="center" w:pos="9072"/>
              </w:tabs>
              <w:spacing w:line="259" w:lineRule="auto"/>
              <w:ind w:left="15"/>
              <w:rPr>
                <w:rFonts w:ascii="Times" w:hAnsi="Times"/>
              </w:rPr>
            </w:pPr>
            <w:r w:rsidRPr="00052A28">
              <w:rPr>
                <w:rFonts w:ascii="Times" w:hAnsi="Times"/>
              </w:rPr>
              <w:t>Total</w:t>
            </w:r>
          </w:p>
        </w:tc>
        <w:tc>
          <w:tcPr>
            <w:tcW w:w="2793" w:type="dxa"/>
            <w:tcBorders>
              <w:top w:val="single" w:sz="4" w:space="0" w:color="000000"/>
              <w:left w:val="double" w:sz="4" w:space="0" w:color="000000"/>
              <w:right w:val="single" w:sz="4" w:space="0" w:color="000000"/>
            </w:tcBorders>
          </w:tcPr>
          <w:p w14:paraId="22BF6A23" w14:textId="77777777" w:rsidR="00C96F5D" w:rsidRDefault="00C96F5D" w:rsidP="006318D4">
            <w:pPr>
              <w:tabs>
                <w:tab w:val="center" w:pos="8789"/>
                <w:tab w:val="center" w:pos="9072"/>
              </w:tabs>
              <w:spacing w:line="259" w:lineRule="auto"/>
              <w:jc w:val="right"/>
            </w:pPr>
            <w:r>
              <w:t>89,00</w:t>
            </w:r>
          </w:p>
        </w:tc>
        <w:tc>
          <w:tcPr>
            <w:tcW w:w="2552" w:type="dxa"/>
            <w:tcBorders>
              <w:top w:val="single" w:sz="4" w:space="0" w:color="000000"/>
              <w:left w:val="single" w:sz="4" w:space="0" w:color="000000"/>
              <w:right w:val="single" w:sz="4" w:space="0" w:color="000000"/>
            </w:tcBorders>
          </w:tcPr>
          <w:p w14:paraId="2457729E" w14:textId="77777777" w:rsidR="00C96F5D" w:rsidRDefault="00C96F5D" w:rsidP="006318D4">
            <w:pPr>
              <w:tabs>
                <w:tab w:val="center" w:pos="8789"/>
                <w:tab w:val="center" w:pos="9072"/>
              </w:tabs>
              <w:spacing w:line="259" w:lineRule="auto"/>
              <w:jc w:val="right"/>
            </w:pPr>
            <w:r>
              <w:t>89,00</w:t>
            </w:r>
          </w:p>
        </w:tc>
        <w:tc>
          <w:tcPr>
            <w:tcW w:w="1276" w:type="dxa"/>
            <w:tcBorders>
              <w:top w:val="single" w:sz="4" w:space="0" w:color="000000"/>
              <w:left w:val="single" w:sz="4" w:space="0" w:color="000000"/>
              <w:right w:val="double" w:sz="4" w:space="0" w:color="000000"/>
            </w:tcBorders>
          </w:tcPr>
          <w:p w14:paraId="49D4F030" w14:textId="77777777" w:rsidR="00C96F5D" w:rsidRDefault="00C96F5D" w:rsidP="00500D25">
            <w:pPr>
              <w:tabs>
                <w:tab w:val="center" w:pos="8789"/>
                <w:tab w:val="center" w:pos="9072"/>
              </w:tabs>
              <w:spacing w:line="259" w:lineRule="auto"/>
              <w:ind w:left="193"/>
              <w:jc w:val="right"/>
            </w:pPr>
            <w:r>
              <w:t>178,00</w:t>
            </w:r>
          </w:p>
        </w:tc>
      </w:tr>
      <w:tr w:rsidR="006318D4" w14:paraId="1B2EA50B" w14:textId="77777777" w:rsidTr="00496EFC">
        <w:trPr>
          <w:trHeight w:val="320"/>
        </w:trPr>
        <w:tc>
          <w:tcPr>
            <w:tcW w:w="1884" w:type="dxa"/>
            <w:tcBorders>
              <w:top w:val="nil"/>
              <w:left w:val="double" w:sz="4" w:space="0" w:color="000000"/>
              <w:bottom w:val="single" w:sz="4" w:space="0" w:color="auto"/>
              <w:right w:val="double" w:sz="4" w:space="0" w:color="000000"/>
            </w:tcBorders>
          </w:tcPr>
          <w:p w14:paraId="29C9344D" w14:textId="77777777" w:rsidR="00C96F5D" w:rsidRDefault="00C96F5D" w:rsidP="006318D4">
            <w:pPr>
              <w:tabs>
                <w:tab w:val="center" w:pos="8789"/>
                <w:tab w:val="center" w:pos="9072"/>
              </w:tabs>
              <w:spacing w:after="160" w:line="259" w:lineRule="auto"/>
            </w:pPr>
          </w:p>
        </w:tc>
        <w:tc>
          <w:tcPr>
            <w:tcW w:w="2793" w:type="dxa"/>
            <w:tcBorders>
              <w:top w:val="nil"/>
              <w:left w:val="double" w:sz="4" w:space="0" w:color="000000"/>
              <w:bottom w:val="single" w:sz="4" w:space="0" w:color="auto"/>
              <w:right w:val="single" w:sz="4" w:space="0" w:color="000000"/>
            </w:tcBorders>
          </w:tcPr>
          <w:p w14:paraId="26E836F4" w14:textId="77777777" w:rsidR="00C96F5D" w:rsidRDefault="00C96F5D" w:rsidP="006318D4">
            <w:pPr>
              <w:tabs>
                <w:tab w:val="center" w:pos="8789"/>
                <w:tab w:val="center" w:pos="9072"/>
              </w:tabs>
              <w:spacing w:line="259" w:lineRule="auto"/>
              <w:jc w:val="right"/>
            </w:pPr>
            <w:r>
              <w:t>50,00%</w:t>
            </w:r>
          </w:p>
        </w:tc>
        <w:tc>
          <w:tcPr>
            <w:tcW w:w="2552" w:type="dxa"/>
            <w:tcBorders>
              <w:top w:val="nil"/>
              <w:left w:val="single" w:sz="4" w:space="0" w:color="000000"/>
              <w:bottom w:val="single" w:sz="4" w:space="0" w:color="auto"/>
              <w:right w:val="single" w:sz="4" w:space="0" w:color="000000"/>
            </w:tcBorders>
          </w:tcPr>
          <w:p w14:paraId="35910555" w14:textId="77777777" w:rsidR="00C96F5D" w:rsidRDefault="00C96F5D" w:rsidP="006318D4">
            <w:pPr>
              <w:tabs>
                <w:tab w:val="center" w:pos="8789"/>
                <w:tab w:val="center" w:pos="9072"/>
              </w:tabs>
              <w:spacing w:line="259" w:lineRule="auto"/>
              <w:jc w:val="right"/>
            </w:pPr>
            <w:r>
              <w:t>50,00%</w:t>
            </w:r>
          </w:p>
        </w:tc>
        <w:tc>
          <w:tcPr>
            <w:tcW w:w="1276" w:type="dxa"/>
            <w:tcBorders>
              <w:top w:val="nil"/>
              <w:left w:val="single" w:sz="4" w:space="0" w:color="000000"/>
              <w:bottom w:val="single" w:sz="4" w:space="0" w:color="auto"/>
              <w:right w:val="double" w:sz="4" w:space="0" w:color="000000"/>
            </w:tcBorders>
          </w:tcPr>
          <w:p w14:paraId="17866DCA" w14:textId="77777777" w:rsidR="00C96F5D" w:rsidRDefault="00C96F5D" w:rsidP="00500D25">
            <w:pPr>
              <w:tabs>
                <w:tab w:val="center" w:pos="8789"/>
                <w:tab w:val="center" w:pos="9072"/>
              </w:tabs>
              <w:spacing w:line="259" w:lineRule="auto"/>
              <w:jc w:val="right"/>
            </w:pPr>
            <w:r>
              <w:t>100,00%</w:t>
            </w:r>
          </w:p>
        </w:tc>
      </w:tr>
    </w:tbl>
    <w:p w14:paraId="0A3F88FC" w14:textId="77777777" w:rsidR="00B62FD2" w:rsidRPr="004D195A" w:rsidRDefault="00B62FD2" w:rsidP="006318D4">
      <w:pPr>
        <w:tabs>
          <w:tab w:val="center" w:pos="8789"/>
          <w:tab w:val="center" w:pos="9072"/>
        </w:tabs>
        <w:ind w:left="-5"/>
        <w:rPr>
          <w:sz w:val="10"/>
          <w:szCs w:val="10"/>
          <w:highlight w:val="lightGray"/>
        </w:rPr>
      </w:pPr>
    </w:p>
    <w:p w14:paraId="1F81AB79" w14:textId="77777777" w:rsidR="00B62FD2" w:rsidRDefault="00B62FD2" w:rsidP="006318D4">
      <w:pPr>
        <w:tabs>
          <w:tab w:val="center" w:pos="8789"/>
          <w:tab w:val="center" w:pos="9072"/>
        </w:tabs>
      </w:pPr>
      <w:r w:rsidRPr="00051645">
        <w:rPr>
          <w:sz w:val="20"/>
          <w:szCs w:val="20"/>
        </w:rPr>
        <w:t>Notes : Test du Khi2 significatif au seuil de 1 %.</w:t>
      </w:r>
    </w:p>
    <w:p w14:paraId="4C9BF901" w14:textId="1D59E8EA" w:rsidR="00B62FD2" w:rsidRPr="00405BAB" w:rsidRDefault="00B62FD2" w:rsidP="006318D4">
      <w:pPr>
        <w:tabs>
          <w:tab w:val="center" w:pos="8789"/>
          <w:tab w:val="center" w:pos="9072"/>
        </w:tabs>
        <w:jc w:val="both"/>
        <w:rPr>
          <w:sz w:val="20"/>
          <w:szCs w:val="20"/>
        </w:rPr>
      </w:pPr>
      <w:r w:rsidRPr="00A95F97">
        <w:rPr>
          <w:sz w:val="20"/>
          <w:szCs w:val="20"/>
        </w:rPr>
        <w:lastRenderedPageBreak/>
        <w:t xml:space="preserve">Lecture : Parmi les </w:t>
      </w:r>
      <w:r>
        <w:rPr>
          <w:sz w:val="20"/>
          <w:szCs w:val="20"/>
        </w:rPr>
        <w:t>personnes</w:t>
      </w:r>
      <w:r w:rsidRPr="00A95F97">
        <w:rPr>
          <w:sz w:val="20"/>
          <w:szCs w:val="20"/>
        </w:rPr>
        <w:t xml:space="preserve"> cérébrolésé</w:t>
      </w:r>
      <w:r>
        <w:rPr>
          <w:sz w:val="20"/>
          <w:szCs w:val="20"/>
        </w:rPr>
        <w:t>e</w:t>
      </w:r>
      <w:r w:rsidRPr="00A95F97">
        <w:rPr>
          <w:sz w:val="20"/>
          <w:szCs w:val="20"/>
        </w:rPr>
        <w:t xml:space="preserve">s </w:t>
      </w:r>
      <w:r>
        <w:rPr>
          <w:sz w:val="20"/>
          <w:szCs w:val="20"/>
        </w:rPr>
        <w:t xml:space="preserve">les plus </w:t>
      </w:r>
      <w:r w:rsidR="00405BAB">
        <w:rPr>
          <w:sz w:val="20"/>
          <w:szCs w:val="20"/>
        </w:rPr>
        <w:t xml:space="preserve">âgées </w:t>
      </w:r>
      <w:r>
        <w:rPr>
          <w:sz w:val="20"/>
          <w:szCs w:val="20"/>
        </w:rPr>
        <w:t>de notre échantillon (</w:t>
      </w:r>
      <w:r w:rsidR="00405BAB">
        <w:rPr>
          <w:sz w:val="20"/>
          <w:szCs w:val="20"/>
        </w:rPr>
        <w:t>+</w:t>
      </w:r>
      <w:r w:rsidRPr="00171395">
        <w:rPr>
          <w:sz w:val="20"/>
          <w:szCs w:val="20"/>
        </w:rPr>
        <w:t>45 ans</w:t>
      </w:r>
      <w:r w:rsidRPr="004030FB">
        <w:rPr>
          <w:sz w:val="20"/>
          <w:szCs w:val="20"/>
        </w:rPr>
        <w:t xml:space="preserve"> </w:t>
      </w:r>
      <w:r>
        <w:rPr>
          <w:sz w:val="20"/>
          <w:szCs w:val="20"/>
        </w:rPr>
        <w:t>au moment de l’enquête)</w:t>
      </w:r>
      <w:r w:rsidR="00E60371">
        <w:rPr>
          <w:sz w:val="20"/>
          <w:szCs w:val="20"/>
        </w:rPr>
        <w:t>,</w:t>
      </w:r>
      <w:r>
        <w:rPr>
          <w:sz w:val="20"/>
          <w:szCs w:val="20"/>
        </w:rPr>
        <w:t xml:space="preserve"> </w:t>
      </w:r>
      <w:r w:rsidR="00405BAB" w:rsidRPr="00405BAB">
        <w:rPr>
          <w:sz w:val="20"/>
          <w:szCs w:val="20"/>
        </w:rPr>
        <w:t xml:space="preserve">60,64% </w:t>
      </w:r>
      <w:r w:rsidRPr="004030FB">
        <w:rPr>
          <w:sz w:val="20"/>
          <w:szCs w:val="20"/>
        </w:rPr>
        <w:t xml:space="preserve">déclarent </w:t>
      </w:r>
      <w:r>
        <w:rPr>
          <w:sz w:val="20"/>
          <w:szCs w:val="20"/>
        </w:rPr>
        <w:t xml:space="preserve">avoir </w:t>
      </w:r>
      <w:r w:rsidR="00405BAB">
        <w:rPr>
          <w:sz w:val="20"/>
          <w:szCs w:val="20"/>
        </w:rPr>
        <w:t xml:space="preserve">peur </w:t>
      </w:r>
      <w:r w:rsidR="00405BAB" w:rsidRPr="00405BAB">
        <w:rPr>
          <w:sz w:val="20"/>
          <w:szCs w:val="20"/>
        </w:rPr>
        <w:t>de ne pas savoir gérer leurs émotions (stress, tristesse,… )</w:t>
      </w:r>
      <w:r>
        <w:rPr>
          <w:sz w:val="20"/>
          <w:szCs w:val="20"/>
        </w:rPr>
        <w:t xml:space="preserve"> à la suite de leur incident de santé</w:t>
      </w:r>
      <w:r w:rsidR="00E60371">
        <w:rPr>
          <w:sz w:val="20"/>
          <w:szCs w:val="20"/>
        </w:rPr>
        <w:t>,</w:t>
      </w:r>
      <w:r>
        <w:rPr>
          <w:sz w:val="20"/>
          <w:szCs w:val="20"/>
        </w:rPr>
        <w:t xml:space="preserve"> contre</w:t>
      </w:r>
      <w:r w:rsidRPr="004B3432">
        <w:rPr>
          <w:sz w:val="20"/>
          <w:szCs w:val="20"/>
        </w:rPr>
        <w:t xml:space="preserve"> </w:t>
      </w:r>
      <w:r w:rsidR="00405BAB" w:rsidRPr="00405BAB">
        <w:rPr>
          <w:sz w:val="20"/>
          <w:szCs w:val="20"/>
        </w:rPr>
        <w:t xml:space="preserve">38,10% </w:t>
      </w:r>
      <w:r w:rsidR="00405BAB">
        <w:rPr>
          <w:sz w:val="20"/>
          <w:szCs w:val="20"/>
        </w:rPr>
        <w:t>des plus jeunes</w:t>
      </w:r>
      <w:r>
        <w:rPr>
          <w:sz w:val="20"/>
          <w:szCs w:val="20"/>
        </w:rPr>
        <w:t xml:space="preserve"> </w:t>
      </w:r>
      <w:r w:rsidR="00405BAB">
        <w:rPr>
          <w:sz w:val="20"/>
          <w:szCs w:val="20"/>
        </w:rPr>
        <w:t>(</w:t>
      </w:r>
      <w:r w:rsidR="00405BAB" w:rsidRPr="00171395">
        <w:rPr>
          <w:sz w:val="20"/>
          <w:szCs w:val="20"/>
        </w:rPr>
        <w:t xml:space="preserve">-/= </w:t>
      </w:r>
      <w:r>
        <w:rPr>
          <w:sz w:val="20"/>
          <w:szCs w:val="20"/>
        </w:rPr>
        <w:t>45 ans</w:t>
      </w:r>
      <w:r w:rsidR="00405BAB">
        <w:rPr>
          <w:sz w:val="20"/>
          <w:szCs w:val="20"/>
        </w:rPr>
        <w:t>).</w:t>
      </w:r>
    </w:p>
    <w:p w14:paraId="13D87371" w14:textId="77777777" w:rsidR="00C96F5D" w:rsidRDefault="00C96F5D" w:rsidP="006318D4">
      <w:pPr>
        <w:tabs>
          <w:tab w:val="center" w:pos="8789"/>
          <w:tab w:val="center" w:pos="9072"/>
        </w:tabs>
      </w:pPr>
    </w:p>
    <w:p w14:paraId="072BB871" w14:textId="68D12C34" w:rsidR="00C96F5D" w:rsidRPr="00052A28" w:rsidRDefault="00500D25" w:rsidP="006318D4">
      <w:pPr>
        <w:tabs>
          <w:tab w:val="center" w:pos="8789"/>
          <w:tab w:val="center" w:pos="9072"/>
        </w:tabs>
        <w:ind w:left="-5"/>
        <w:jc w:val="both"/>
      </w:pPr>
      <w:r w:rsidRPr="00052A28">
        <w:rPr>
          <w:b/>
          <w:bCs/>
        </w:rPr>
        <w:t>Tableau N°23</w:t>
      </w:r>
      <w:r w:rsidRPr="00052A28">
        <w:t xml:space="preserve"> : R</w:t>
      </w:r>
      <w:r w:rsidR="00C96F5D" w:rsidRPr="00052A28">
        <w:t>ecodage âge de l'enquêté.e * suite à ces lésions cérébrales, vous avez peur de perdre vos revenus</w:t>
      </w:r>
      <w:r w:rsidR="00C4756A" w:rsidRPr="00052A28">
        <w:t>/ressources</w:t>
      </w:r>
      <w:r w:rsidR="00C96F5D" w:rsidRPr="00052A28">
        <w:t xml:space="preserve"> ? [nombre, ligne %, résidus ajustés].</w:t>
      </w:r>
    </w:p>
    <w:p w14:paraId="20DBD624" w14:textId="77777777" w:rsidR="00B62FD2" w:rsidRDefault="00B62FD2" w:rsidP="006318D4">
      <w:pPr>
        <w:tabs>
          <w:tab w:val="center" w:pos="8789"/>
          <w:tab w:val="center" w:pos="9072"/>
        </w:tabs>
        <w:ind w:left="-5"/>
      </w:pPr>
    </w:p>
    <w:tbl>
      <w:tblPr>
        <w:tblStyle w:val="TableGrid"/>
        <w:tblW w:w="7938" w:type="dxa"/>
        <w:tblInd w:w="694" w:type="dxa"/>
        <w:tblCellMar>
          <w:top w:w="9" w:type="dxa"/>
          <w:left w:w="179" w:type="dxa"/>
          <w:bottom w:w="9" w:type="dxa"/>
          <w:right w:w="135" w:type="dxa"/>
        </w:tblCellMar>
        <w:tblLook w:val="04A0" w:firstRow="1" w:lastRow="0" w:firstColumn="1" w:lastColumn="0" w:noHBand="0" w:noVBand="1"/>
      </w:tblPr>
      <w:tblGrid>
        <w:gridCol w:w="1977"/>
        <w:gridCol w:w="2276"/>
        <w:gridCol w:w="2268"/>
        <w:gridCol w:w="1417"/>
      </w:tblGrid>
      <w:tr w:rsidR="00C96F5D" w:rsidRPr="00052A28" w14:paraId="0EB56471" w14:textId="77777777" w:rsidTr="00B62FD2">
        <w:trPr>
          <w:trHeight w:val="685"/>
        </w:trPr>
        <w:tc>
          <w:tcPr>
            <w:tcW w:w="1977" w:type="dxa"/>
            <w:vMerge w:val="restart"/>
            <w:tcBorders>
              <w:top w:val="double" w:sz="4" w:space="0" w:color="000000"/>
              <w:left w:val="double" w:sz="4" w:space="0" w:color="000000"/>
              <w:bottom w:val="single" w:sz="4" w:space="0" w:color="000000"/>
              <w:right w:val="double" w:sz="4" w:space="0" w:color="000000"/>
            </w:tcBorders>
            <w:vAlign w:val="bottom"/>
          </w:tcPr>
          <w:p w14:paraId="334F8ADD" w14:textId="77777777" w:rsidR="00C96F5D" w:rsidRPr="00052A28" w:rsidRDefault="00C96F5D" w:rsidP="00052A28">
            <w:pPr>
              <w:tabs>
                <w:tab w:val="center" w:pos="8789"/>
                <w:tab w:val="center" w:pos="9072"/>
              </w:tabs>
              <w:spacing w:line="259" w:lineRule="auto"/>
              <w:ind w:left="15"/>
              <w:rPr>
                <w:rFonts w:ascii="Times" w:hAnsi="Times"/>
              </w:rPr>
            </w:pPr>
            <w:r w:rsidRPr="00052A28">
              <w:rPr>
                <w:rFonts w:ascii="Times" w:hAnsi="Times"/>
              </w:rPr>
              <w:t>recodage âge de l'enquêté.e</w:t>
            </w:r>
          </w:p>
        </w:tc>
        <w:tc>
          <w:tcPr>
            <w:tcW w:w="4544" w:type="dxa"/>
            <w:gridSpan w:val="2"/>
            <w:tcBorders>
              <w:top w:val="double" w:sz="4" w:space="0" w:color="000000"/>
              <w:left w:val="double" w:sz="4" w:space="0" w:color="000000"/>
              <w:bottom w:val="single" w:sz="4" w:space="0" w:color="000000"/>
              <w:right w:val="single" w:sz="4" w:space="0" w:color="000000"/>
            </w:tcBorders>
          </w:tcPr>
          <w:p w14:paraId="0D8F0286" w14:textId="77777777" w:rsidR="00C96F5D" w:rsidRPr="00052A28" w:rsidRDefault="00C96F5D" w:rsidP="006318D4">
            <w:pPr>
              <w:tabs>
                <w:tab w:val="center" w:pos="8789"/>
                <w:tab w:val="center" w:pos="9072"/>
              </w:tabs>
              <w:spacing w:line="259" w:lineRule="auto"/>
              <w:jc w:val="center"/>
              <w:rPr>
                <w:rFonts w:ascii="Times" w:hAnsi="Times"/>
              </w:rPr>
            </w:pPr>
            <w:r w:rsidRPr="00052A28">
              <w:rPr>
                <w:rFonts w:ascii="Times" w:eastAsia="Calibri" w:hAnsi="Times" w:cs="Calibri"/>
              </w:rPr>
              <w:t>suite à ces lésions cérébrales, vous avez peur de perdre vos revenus ?</w:t>
            </w:r>
          </w:p>
        </w:tc>
        <w:tc>
          <w:tcPr>
            <w:tcW w:w="1417" w:type="dxa"/>
            <w:vMerge w:val="restart"/>
            <w:tcBorders>
              <w:top w:val="double" w:sz="4" w:space="0" w:color="000000"/>
              <w:left w:val="single" w:sz="4" w:space="0" w:color="000000"/>
              <w:bottom w:val="single" w:sz="4" w:space="0" w:color="000000"/>
              <w:right w:val="double" w:sz="4" w:space="0" w:color="000000"/>
            </w:tcBorders>
            <w:vAlign w:val="bottom"/>
          </w:tcPr>
          <w:p w14:paraId="42609809" w14:textId="77777777" w:rsidR="00C96F5D" w:rsidRPr="00052A28" w:rsidRDefault="00C96F5D" w:rsidP="006318D4">
            <w:pPr>
              <w:tabs>
                <w:tab w:val="center" w:pos="8789"/>
                <w:tab w:val="center" w:pos="9072"/>
              </w:tabs>
              <w:spacing w:line="259" w:lineRule="auto"/>
              <w:rPr>
                <w:rFonts w:ascii="Times" w:hAnsi="Times"/>
              </w:rPr>
            </w:pPr>
            <w:r w:rsidRPr="00052A28">
              <w:rPr>
                <w:rFonts w:ascii="Times" w:hAnsi="Times"/>
              </w:rPr>
              <w:t>Total</w:t>
            </w:r>
          </w:p>
        </w:tc>
      </w:tr>
      <w:tr w:rsidR="00052A28" w:rsidRPr="00052A28" w14:paraId="73764B1F" w14:textId="77777777" w:rsidTr="00496EFC">
        <w:trPr>
          <w:trHeight w:val="247"/>
        </w:trPr>
        <w:tc>
          <w:tcPr>
            <w:tcW w:w="1977" w:type="dxa"/>
            <w:vMerge/>
            <w:tcBorders>
              <w:top w:val="nil"/>
              <w:left w:val="double" w:sz="4" w:space="0" w:color="000000"/>
              <w:bottom w:val="single" w:sz="4" w:space="0" w:color="000000"/>
              <w:right w:val="double" w:sz="4" w:space="0" w:color="000000"/>
            </w:tcBorders>
          </w:tcPr>
          <w:p w14:paraId="5FDB0E5A" w14:textId="77777777" w:rsidR="00C96F5D" w:rsidRPr="00052A28" w:rsidRDefault="00C96F5D" w:rsidP="00052A28">
            <w:pPr>
              <w:tabs>
                <w:tab w:val="center" w:pos="8789"/>
                <w:tab w:val="center" w:pos="9072"/>
              </w:tabs>
              <w:spacing w:line="259" w:lineRule="auto"/>
              <w:ind w:left="15"/>
              <w:rPr>
                <w:rFonts w:ascii="Times" w:hAnsi="Times"/>
              </w:rPr>
            </w:pPr>
          </w:p>
        </w:tc>
        <w:tc>
          <w:tcPr>
            <w:tcW w:w="2276" w:type="dxa"/>
            <w:tcBorders>
              <w:top w:val="single" w:sz="4" w:space="0" w:color="000000"/>
              <w:left w:val="double" w:sz="4" w:space="0" w:color="000000"/>
              <w:bottom w:val="single" w:sz="4" w:space="0" w:color="000000"/>
              <w:right w:val="single" w:sz="4" w:space="0" w:color="000000"/>
            </w:tcBorders>
          </w:tcPr>
          <w:p w14:paraId="71C28196" w14:textId="77777777" w:rsidR="00C96F5D" w:rsidRPr="00052A28" w:rsidRDefault="00C96F5D" w:rsidP="006318D4">
            <w:pPr>
              <w:tabs>
                <w:tab w:val="center" w:pos="8789"/>
                <w:tab w:val="center" w:pos="9072"/>
              </w:tabs>
              <w:spacing w:line="259" w:lineRule="auto"/>
              <w:ind w:left="15"/>
              <w:rPr>
                <w:rFonts w:ascii="Times" w:hAnsi="Times"/>
              </w:rPr>
            </w:pPr>
            <w:r w:rsidRPr="00052A28">
              <w:rPr>
                <w:rFonts w:ascii="Times" w:hAnsi="Times"/>
              </w:rPr>
              <w:t>oui</w:t>
            </w:r>
          </w:p>
        </w:tc>
        <w:tc>
          <w:tcPr>
            <w:tcW w:w="2268" w:type="dxa"/>
            <w:tcBorders>
              <w:top w:val="single" w:sz="4" w:space="0" w:color="000000"/>
              <w:left w:val="single" w:sz="4" w:space="0" w:color="000000"/>
              <w:bottom w:val="single" w:sz="4" w:space="0" w:color="000000"/>
              <w:right w:val="single" w:sz="4" w:space="0" w:color="000000"/>
            </w:tcBorders>
          </w:tcPr>
          <w:p w14:paraId="4DF2511A" w14:textId="41C40AEB" w:rsidR="00C96F5D" w:rsidRPr="00052A28" w:rsidRDefault="00E6597B" w:rsidP="006318D4">
            <w:pPr>
              <w:tabs>
                <w:tab w:val="center" w:pos="8789"/>
                <w:tab w:val="center" w:pos="9072"/>
              </w:tabs>
              <w:spacing w:line="259" w:lineRule="auto"/>
              <w:rPr>
                <w:rFonts w:ascii="Times" w:hAnsi="Times"/>
              </w:rPr>
            </w:pPr>
            <w:r w:rsidRPr="00052A28">
              <w:rPr>
                <w:rFonts w:ascii="Times" w:hAnsi="Times"/>
              </w:rPr>
              <w:t>N</w:t>
            </w:r>
            <w:r w:rsidR="00C96F5D" w:rsidRPr="00052A28">
              <w:rPr>
                <w:rFonts w:ascii="Times" w:hAnsi="Times"/>
              </w:rPr>
              <w:t>on</w:t>
            </w:r>
          </w:p>
        </w:tc>
        <w:tc>
          <w:tcPr>
            <w:tcW w:w="1417" w:type="dxa"/>
            <w:vMerge/>
            <w:tcBorders>
              <w:top w:val="nil"/>
              <w:left w:val="single" w:sz="4" w:space="0" w:color="000000"/>
              <w:bottom w:val="single" w:sz="4" w:space="0" w:color="000000"/>
              <w:right w:val="double" w:sz="4" w:space="0" w:color="000000"/>
            </w:tcBorders>
          </w:tcPr>
          <w:p w14:paraId="641E24CA" w14:textId="77777777" w:rsidR="00C96F5D" w:rsidRPr="00052A28" w:rsidRDefault="00C96F5D" w:rsidP="006318D4">
            <w:pPr>
              <w:tabs>
                <w:tab w:val="center" w:pos="8789"/>
                <w:tab w:val="center" w:pos="9072"/>
              </w:tabs>
              <w:spacing w:after="160" w:line="259" w:lineRule="auto"/>
              <w:rPr>
                <w:rFonts w:ascii="Times" w:hAnsi="Times"/>
              </w:rPr>
            </w:pPr>
          </w:p>
        </w:tc>
      </w:tr>
      <w:tr w:rsidR="006318D4" w:rsidRPr="00052A28" w14:paraId="13DEEC36" w14:textId="77777777" w:rsidTr="00B62FD2">
        <w:trPr>
          <w:trHeight w:val="342"/>
        </w:trPr>
        <w:tc>
          <w:tcPr>
            <w:tcW w:w="1977" w:type="dxa"/>
            <w:tcBorders>
              <w:top w:val="single" w:sz="4" w:space="0" w:color="000000"/>
              <w:left w:val="double" w:sz="4" w:space="0" w:color="000000"/>
              <w:bottom w:val="nil"/>
              <w:right w:val="double" w:sz="4" w:space="0" w:color="000000"/>
            </w:tcBorders>
          </w:tcPr>
          <w:p w14:paraId="1C2CDA20" w14:textId="77777777" w:rsidR="00C96F5D" w:rsidRPr="00052A28" w:rsidRDefault="00C96F5D" w:rsidP="006318D4">
            <w:pPr>
              <w:tabs>
                <w:tab w:val="center" w:pos="8789"/>
                <w:tab w:val="center" w:pos="9072"/>
              </w:tabs>
              <w:spacing w:line="259" w:lineRule="auto"/>
              <w:ind w:left="15"/>
              <w:rPr>
                <w:rFonts w:ascii="Times" w:hAnsi="Times"/>
              </w:rPr>
            </w:pPr>
            <w:r w:rsidRPr="00052A28">
              <w:rPr>
                <w:rFonts w:ascii="Times" w:hAnsi="Times"/>
              </w:rPr>
              <w:t>-/= 45 ans</w:t>
            </w:r>
          </w:p>
        </w:tc>
        <w:tc>
          <w:tcPr>
            <w:tcW w:w="2276" w:type="dxa"/>
            <w:tcBorders>
              <w:top w:val="single" w:sz="4" w:space="0" w:color="000000"/>
              <w:left w:val="double" w:sz="4" w:space="0" w:color="000000"/>
              <w:bottom w:val="nil"/>
              <w:right w:val="single" w:sz="4" w:space="0" w:color="000000"/>
            </w:tcBorders>
          </w:tcPr>
          <w:p w14:paraId="7FB8CCD2" w14:textId="77777777" w:rsidR="00C96F5D" w:rsidRPr="00052A28" w:rsidRDefault="00C96F5D" w:rsidP="006318D4">
            <w:pPr>
              <w:tabs>
                <w:tab w:val="center" w:pos="8789"/>
                <w:tab w:val="center" w:pos="9072"/>
              </w:tabs>
              <w:spacing w:line="259" w:lineRule="auto"/>
              <w:jc w:val="right"/>
              <w:rPr>
                <w:rFonts w:ascii="Times" w:hAnsi="Times"/>
              </w:rPr>
            </w:pPr>
            <w:r w:rsidRPr="00052A28">
              <w:rPr>
                <w:rFonts w:ascii="Times" w:hAnsi="Times"/>
              </w:rPr>
              <w:t>41,00</w:t>
            </w:r>
          </w:p>
        </w:tc>
        <w:tc>
          <w:tcPr>
            <w:tcW w:w="2268" w:type="dxa"/>
            <w:tcBorders>
              <w:top w:val="single" w:sz="4" w:space="0" w:color="000000"/>
              <w:left w:val="single" w:sz="4" w:space="0" w:color="000000"/>
              <w:bottom w:val="nil"/>
              <w:right w:val="single" w:sz="4" w:space="0" w:color="000000"/>
            </w:tcBorders>
          </w:tcPr>
          <w:p w14:paraId="6F969444" w14:textId="77777777" w:rsidR="00C96F5D" w:rsidRPr="00052A28" w:rsidRDefault="00C96F5D" w:rsidP="006318D4">
            <w:pPr>
              <w:tabs>
                <w:tab w:val="center" w:pos="8789"/>
                <w:tab w:val="center" w:pos="9072"/>
              </w:tabs>
              <w:spacing w:line="259" w:lineRule="auto"/>
              <w:jc w:val="right"/>
              <w:rPr>
                <w:rFonts w:ascii="Times" w:hAnsi="Times"/>
              </w:rPr>
            </w:pPr>
            <w:r w:rsidRPr="00052A28">
              <w:rPr>
                <w:rFonts w:ascii="Times" w:hAnsi="Times"/>
              </w:rPr>
              <w:t>42,00</w:t>
            </w:r>
          </w:p>
        </w:tc>
        <w:tc>
          <w:tcPr>
            <w:tcW w:w="1417" w:type="dxa"/>
            <w:tcBorders>
              <w:top w:val="single" w:sz="4" w:space="0" w:color="000000"/>
              <w:left w:val="single" w:sz="4" w:space="0" w:color="000000"/>
              <w:bottom w:val="nil"/>
              <w:right w:val="double" w:sz="4" w:space="0" w:color="000000"/>
            </w:tcBorders>
          </w:tcPr>
          <w:p w14:paraId="7EC2D7D4" w14:textId="77777777" w:rsidR="00C96F5D" w:rsidRPr="00052A28" w:rsidRDefault="00C96F5D" w:rsidP="00500D25">
            <w:pPr>
              <w:tabs>
                <w:tab w:val="center" w:pos="8789"/>
                <w:tab w:val="center" w:pos="9072"/>
              </w:tabs>
              <w:spacing w:line="259" w:lineRule="auto"/>
              <w:ind w:left="354"/>
              <w:jc w:val="right"/>
              <w:rPr>
                <w:rFonts w:ascii="Times" w:hAnsi="Times"/>
              </w:rPr>
            </w:pPr>
            <w:r w:rsidRPr="00052A28">
              <w:rPr>
                <w:rFonts w:ascii="Times" w:hAnsi="Times"/>
              </w:rPr>
              <w:t>83,00</w:t>
            </w:r>
          </w:p>
        </w:tc>
      </w:tr>
      <w:tr w:rsidR="006318D4" w:rsidRPr="00052A28" w14:paraId="53F5513F" w14:textId="77777777" w:rsidTr="00405BAB">
        <w:trPr>
          <w:trHeight w:val="320"/>
        </w:trPr>
        <w:tc>
          <w:tcPr>
            <w:tcW w:w="1977" w:type="dxa"/>
            <w:tcBorders>
              <w:top w:val="nil"/>
              <w:left w:val="double" w:sz="4" w:space="0" w:color="000000"/>
              <w:bottom w:val="nil"/>
              <w:right w:val="double" w:sz="4" w:space="0" w:color="000000"/>
            </w:tcBorders>
          </w:tcPr>
          <w:p w14:paraId="6A188165" w14:textId="090E0FC2" w:rsidR="00C96F5D" w:rsidRPr="00052A28" w:rsidRDefault="00496EFC" w:rsidP="00052A28">
            <w:pPr>
              <w:tabs>
                <w:tab w:val="center" w:pos="8789"/>
                <w:tab w:val="center" w:pos="9072"/>
              </w:tabs>
              <w:spacing w:line="259" w:lineRule="auto"/>
              <w:ind w:left="15"/>
              <w:rPr>
                <w:rFonts w:ascii="Times" w:hAnsi="Times"/>
              </w:rPr>
            </w:pPr>
            <w:r w:rsidRPr="00052A28">
              <w:rPr>
                <w:rFonts w:ascii="Times" w:hAnsi="Times"/>
              </w:rPr>
              <w:t>ligne %</w:t>
            </w:r>
          </w:p>
        </w:tc>
        <w:tc>
          <w:tcPr>
            <w:tcW w:w="2276" w:type="dxa"/>
            <w:tcBorders>
              <w:top w:val="nil"/>
              <w:left w:val="double" w:sz="4" w:space="0" w:color="000000"/>
              <w:bottom w:val="nil"/>
              <w:right w:val="single" w:sz="4" w:space="0" w:color="000000"/>
            </w:tcBorders>
            <w:shd w:val="clear" w:color="auto" w:fill="BDD6EE" w:themeFill="accent1" w:themeFillTint="66"/>
          </w:tcPr>
          <w:p w14:paraId="4928FF38" w14:textId="77777777" w:rsidR="00C96F5D" w:rsidRPr="00052A28" w:rsidRDefault="00C96F5D" w:rsidP="006318D4">
            <w:pPr>
              <w:tabs>
                <w:tab w:val="center" w:pos="8789"/>
                <w:tab w:val="center" w:pos="9072"/>
              </w:tabs>
              <w:spacing w:line="259" w:lineRule="auto"/>
              <w:jc w:val="right"/>
              <w:rPr>
                <w:rFonts w:ascii="Times" w:hAnsi="Times"/>
                <w:b/>
                <w:bCs/>
              </w:rPr>
            </w:pPr>
            <w:r w:rsidRPr="00052A28">
              <w:rPr>
                <w:rFonts w:ascii="Times" w:hAnsi="Times"/>
                <w:b/>
                <w:bCs/>
              </w:rPr>
              <w:t>49,40%</w:t>
            </w:r>
          </w:p>
        </w:tc>
        <w:tc>
          <w:tcPr>
            <w:tcW w:w="2268" w:type="dxa"/>
            <w:tcBorders>
              <w:top w:val="nil"/>
              <w:left w:val="single" w:sz="4" w:space="0" w:color="000000"/>
              <w:bottom w:val="nil"/>
              <w:right w:val="single" w:sz="4" w:space="0" w:color="000000"/>
            </w:tcBorders>
          </w:tcPr>
          <w:p w14:paraId="44D3E707" w14:textId="77777777" w:rsidR="00C96F5D" w:rsidRPr="00052A28" w:rsidRDefault="00C96F5D" w:rsidP="006318D4">
            <w:pPr>
              <w:tabs>
                <w:tab w:val="center" w:pos="8789"/>
                <w:tab w:val="center" w:pos="9072"/>
              </w:tabs>
              <w:spacing w:line="259" w:lineRule="auto"/>
              <w:jc w:val="right"/>
              <w:rPr>
                <w:rFonts w:ascii="Times" w:hAnsi="Times"/>
              </w:rPr>
            </w:pPr>
            <w:r w:rsidRPr="00052A28">
              <w:rPr>
                <w:rFonts w:ascii="Times" w:hAnsi="Times"/>
              </w:rPr>
              <w:t>50,60%</w:t>
            </w:r>
          </w:p>
        </w:tc>
        <w:tc>
          <w:tcPr>
            <w:tcW w:w="1417" w:type="dxa"/>
            <w:tcBorders>
              <w:top w:val="nil"/>
              <w:left w:val="single" w:sz="4" w:space="0" w:color="000000"/>
              <w:bottom w:val="nil"/>
              <w:right w:val="double" w:sz="4" w:space="0" w:color="000000"/>
            </w:tcBorders>
          </w:tcPr>
          <w:p w14:paraId="1052CFA9" w14:textId="77777777" w:rsidR="00C96F5D" w:rsidRPr="00052A28" w:rsidRDefault="00C96F5D" w:rsidP="00500D25">
            <w:pPr>
              <w:tabs>
                <w:tab w:val="center" w:pos="8789"/>
                <w:tab w:val="center" w:pos="9072"/>
              </w:tabs>
              <w:spacing w:line="259" w:lineRule="auto"/>
              <w:jc w:val="right"/>
              <w:rPr>
                <w:rFonts w:ascii="Times" w:hAnsi="Times"/>
              </w:rPr>
            </w:pPr>
            <w:r w:rsidRPr="00052A28">
              <w:rPr>
                <w:rFonts w:ascii="Times" w:hAnsi="Times"/>
              </w:rPr>
              <w:t>100,00%</w:t>
            </w:r>
          </w:p>
        </w:tc>
      </w:tr>
      <w:tr w:rsidR="00052A28" w:rsidRPr="00052A28" w14:paraId="2B64DCF5" w14:textId="77777777" w:rsidTr="00B62FD2">
        <w:trPr>
          <w:trHeight w:val="328"/>
        </w:trPr>
        <w:tc>
          <w:tcPr>
            <w:tcW w:w="1977" w:type="dxa"/>
            <w:tcBorders>
              <w:top w:val="nil"/>
              <w:left w:val="double" w:sz="4" w:space="0" w:color="000000"/>
              <w:bottom w:val="single" w:sz="4" w:space="0" w:color="000000"/>
              <w:right w:val="double" w:sz="4" w:space="0" w:color="000000"/>
            </w:tcBorders>
          </w:tcPr>
          <w:p w14:paraId="63F00F5D" w14:textId="703D9D21" w:rsidR="00C96F5D" w:rsidRPr="00052A28" w:rsidRDefault="000C681C"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2276" w:type="dxa"/>
            <w:tcBorders>
              <w:top w:val="nil"/>
              <w:left w:val="double" w:sz="4" w:space="0" w:color="000000"/>
              <w:bottom w:val="single" w:sz="4" w:space="0" w:color="000000"/>
              <w:right w:val="single" w:sz="4" w:space="0" w:color="000000"/>
            </w:tcBorders>
          </w:tcPr>
          <w:p w14:paraId="0B8A3D74" w14:textId="77777777" w:rsidR="00C96F5D" w:rsidRPr="00052A28" w:rsidRDefault="00C96F5D" w:rsidP="006318D4">
            <w:pPr>
              <w:tabs>
                <w:tab w:val="center" w:pos="8789"/>
                <w:tab w:val="center" w:pos="9072"/>
              </w:tabs>
              <w:spacing w:line="259" w:lineRule="auto"/>
              <w:jc w:val="right"/>
              <w:rPr>
                <w:rFonts w:ascii="Times" w:hAnsi="Times"/>
              </w:rPr>
            </w:pPr>
            <w:r w:rsidRPr="00052A28">
              <w:rPr>
                <w:rFonts w:ascii="Times" w:hAnsi="Times"/>
              </w:rPr>
              <w:t>-2,27</w:t>
            </w:r>
          </w:p>
        </w:tc>
        <w:tc>
          <w:tcPr>
            <w:tcW w:w="2268" w:type="dxa"/>
            <w:tcBorders>
              <w:top w:val="nil"/>
              <w:left w:val="single" w:sz="4" w:space="0" w:color="000000"/>
              <w:bottom w:val="single" w:sz="4" w:space="0" w:color="000000"/>
              <w:right w:val="single" w:sz="4" w:space="0" w:color="000000"/>
            </w:tcBorders>
          </w:tcPr>
          <w:p w14:paraId="51643660" w14:textId="77777777" w:rsidR="00C96F5D" w:rsidRPr="00052A28" w:rsidRDefault="00C96F5D" w:rsidP="006318D4">
            <w:pPr>
              <w:tabs>
                <w:tab w:val="center" w:pos="8789"/>
                <w:tab w:val="center" w:pos="9072"/>
              </w:tabs>
              <w:spacing w:line="259" w:lineRule="auto"/>
              <w:jc w:val="right"/>
              <w:rPr>
                <w:rFonts w:ascii="Times" w:hAnsi="Times"/>
              </w:rPr>
            </w:pPr>
            <w:r w:rsidRPr="00052A28">
              <w:rPr>
                <w:rFonts w:ascii="Times" w:hAnsi="Times"/>
              </w:rPr>
              <w:t>2,27</w:t>
            </w:r>
          </w:p>
        </w:tc>
        <w:tc>
          <w:tcPr>
            <w:tcW w:w="1417" w:type="dxa"/>
            <w:tcBorders>
              <w:top w:val="nil"/>
              <w:left w:val="single" w:sz="4" w:space="0" w:color="000000"/>
              <w:bottom w:val="single" w:sz="4" w:space="0" w:color="000000"/>
              <w:right w:val="double" w:sz="4" w:space="0" w:color="000000"/>
            </w:tcBorders>
          </w:tcPr>
          <w:p w14:paraId="0C86D34D" w14:textId="77777777" w:rsidR="00C96F5D" w:rsidRPr="00052A28" w:rsidRDefault="00C96F5D" w:rsidP="00500D25">
            <w:pPr>
              <w:tabs>
                <w:tab w:val="center" w:pos="8789"/>
                <w:tab w:val="center" w:pos="9072"/>
              </w:tabs>
              <w:spacing w:line="259" w:lineRule="auto"/>
              <w:ind w:left="660"/>
              <w:jc w:val="right"/>
              <w:rPr>
                <w:rFonts w:ascii="Times" w:hAnsi="Times"/>
              </w:rPr>
            </w:pPr>
            <w:r w:rsidRPr="00052A28">
              <w:rPr>
                <w:rFonts w:ascii="Times" w:hAnsi="Times"/>
              </w:rPr>
              <w:t>,00</w:t>
            </w:r>
          </w:p>
        </w:tc>
      </w:tr>
      <w:tr w:rsidR="00052A28" w:rsidRPr="00052A28" w14:paraId="52BFDBD4" w14:textId="77777777" w:rsidTr="00B62FD2">
        <w:trPr>
          <w:trHeight w:val="342"/>
        </w:trPr>
        <w:tc>
          <w:tcPr>
            <w:tcW w:w="1977" w:type="dxa"/>
            <w:tcBorders>
              <w:top w:val="single" w:sz="4" w:space="0" w:color="000000"/>
              <w:left w:val="double" w:sz="4" w:space="0" w:color="000000"/>
              <w:bottom w:val="nil"/>
              <w:right w:val="double" w:sz="4" w:space="0" w:color="000000"/>
            </w:tcBorders>
          </w:tcPr>
          <w:p w14:paraId="577D6E61" w14:textId="77777777" w:rsidR="00C96F5D" w:rsidRPr="00052A28" w:rsidRDefault="00C96F5D" w:rsidP="006318D4">
            <w:pPr>
              <w:tabs>
                <w:tab w:val="center" w:pos="8789"/>
                <w:tab w:val="center" w:pos="9072"/>
              </w:tabs>
              <w:spacing w:line="259" w:lineRule="auto"/>
              <w:ind w:left="15"/>
              <w:rPr>
                <w:rFonts w:ascii="Times" w:hAnsi="Times"/>
              </w:rPr>
            </w:pPr>
            <w:r w:rsidRPr="00052A28">
              <w:rPr>
                <w:rFonts w:ascii="Times" w:hAnsi="Times"/>
              </w:rPr>
              <w:t>+ 45 ans</w:t>
            </w:r>
          </w:p>
        </w:tc>
        <w:tc>
          <w:tcPr>
            <w:tcW w:w="2276" w:type="dxa"/>
            <w:tcBorders>
              <w:top w:val="single" w:sz="4" w:space="0" w:color="000000"/>
              <w:left w:val="double" w:sz="4" w:space="0" w:color="000000"/>
              <w:bottom w:val="nil"/>
              <w:right w:val="single" w:sz="4" w:space="0" w:color="000000"/>
            </w:tcBorders>
          </w:tcPr>
          <w:p w14:paraId="0200751B" w14:textId="77777777" w:rsidR="00C96F5D" w:rsidRPr="00052A28" w:rsidRDefault="00C96F5D" w:rsidP="006318D4">
            <w:pPr>
              <w:tabs>
                <w:tab w:val="center" w:pos="8789"/>
                <w:tab w:val="center" w:pos="9072"/>
              </w:tabs>
              <w:spacing w:line="259" w:lineRule="auto"/>
              <w:jc w:val="right"/>
              <w:rPr>
                <w:rFonts w:ascii="Times" w:hAnsi="Times"/>
              </w:rPr>
            </w:pPr>
            <w:r w:rsidRPr="00052A28">
              <w:rPr>
                <w:rFonts w:ascii="Times" w:hAnsi="Times"/>
              </w:rPr>
              <w:t>66,00</w:t>
            </w:r>
          </w:p>
        </w:tc>
        <w:tc>
          <w:tcPr>
            <w:tcW w:w="2268" w:type="dxa"/>
            <w:tcBorders>
              <w:top w:val="single" w:sz="4" w:space="0" w:color="000000"/>
              <w:left w:val="single" w:sz="4" w:space="0" w:color="000000"/>
              <w:bottom w:val="nil"/>
              <w:right w:val="single" w:sz="4" w:space="0" w:color="000000"/>
            </w:tcBorders>
          </w:tcPr>
          <w:p w14:paraId="66993591" w14:textId="77777777" w:rsidR="00C96F5D" w:rsidRPr="00052A28" w:rsidRDefault="00C96F5D" w:rsidP="006318D4">
            <w:pPr>
              <w:tabs>
                <w:tab w:val="center" w:pos="8789"/>
                <w:tab w:val="center" w:pos="9072"/>
              </w:tabs>
              <w:spacing w:line="259" w:lineRule="auto"/>
              <w:jc w:val="right"/>
              <w:rPr>
                <w:rFonts w:ascii="Times" w:hAnsi="Times"/>
              </w:rPr>
            </w:pPr>
            <w:r w:rsidRPr="00052A28">
              <w:rPr>
                <w:rFonts w:ascii="Times" w:hAnsi="Times"/>
              </w:rPr>
              <w:t>34,00</w:t>
            </w:r>
          </w:p>
        </w:tc>
        <w:tc>
          <w:tcPr>
            <w:tcW w:w="1417" w:type="dxa"/>
            <w:tcBorders>
              <w:top w:val="single" w:sz="4" w:space="0" w:color="000000"/>
              <w:left w:val="single" w:sz="4" w:space="0" w:color="000000"/>
              <w:bottom w:val="nil"/>
              <w:right w:val="double" w:sz="4" w:space="0" w:color="000000"/>
            </w:tcBorders>
          </w:tcPr>
          <w:p w14:paraId="1EA8F4B1" w14:textId="77777777" w:rsidR="00C96F5D" w:rsidRPr="00052A28" w:rsidRDefault="00C96F5D" w:rsidP="00500D25">
            <w:pPr>
              <w:tabs>
                <w:tab w:val="center" w:pos="8789"/>
                <w:tab w:val="center" w:pos="9072"/>
              </w:tabs>
              <w:spacing w:line="259" w:lineRule="auto"/>
              <w:ind w:left="158"/>
              <w:jc w:val="right"/>
              <w:rPr>
                <w:rFonts w:ascii="Times" w:hAnsi="Times"/>
              </w:rPr>
            </w:pPr>
            <w:r w:rsidRPr="00052A28">
              <w:rPr>
                <w:rFonts w:ascii="Times" w:hAnsi="Times"/>
              </w:rPr>
              <w:t>100,00</w:t>
            </w:r>
          </w:p>
        </w:tc>
      </w:tr>
      <w:tr w:rsidR="006318D4" w:rsidRPr="00052A28" w14:paraId="49B99EAB" w14:textId="77777777" w:rsidTr="00405BAB">
        <w:trPr>
          <w:trHeight w:val="320"/>
        </w:trPr>
        <w:tc>
          <w:tcPr>
            <w:tcW w:w="1977" w:type="dxa"/>
            <w:tcBorders>
              <w:top w:val="nil"/>
              <w:left w:val="double" w:sz="4" w:space="0" w:color="000000"/>
              <w:bottom w:val="nil"/>
              <w:right w:val="double" w:sz="4" w:space="0" w:color="000000"/>
            </w:tcBorders>
          </w:tcPr>
          <w:p w14:paraId="25613054" w14:textId="5A1201D0" w:rsidR="00C96F5D" w:rsidRPr="00052A28" w:rsidRDefault="00496EFC" w:rsidP="00052A28">
            <w:pPr>
              <w:tabs>
                <w:tab w:val="center" w:pos="8789"/>
                <w:tab w:val="center" w:pos="9072"/>
              </w:tabs>
              <w:spacing w:line="259" w:lineRule="auto"/>
              <w:ind w:left="15"/>
              <w:rPr>
                <w:rFonts w:ascii="Times" w:hAnsi="Times"/>
              </w:rPr>
            </w:pPr>
            <w:r w:rsidRPr="00052A28">
              <w:rPr>
                <w:rFonts w:ascii="Times" w:hAnsi="Times"/>
              </w:rPr>
              <w:t>ligne %</w:t>
            </w:r>
          </w:p>
        </w:tc>
        <w:tc>
          <w:tcPr>
            <w:tcW w:w="2276" w:type="dxa"/>
            <w:tcBorders>
              <w:top w:val="nil"/>
              <w:left w:val="double" w:sz="4" w:space="0" w:color="000000"/>
              <w:bottom w:val="nil"/>
              <w:right w:val="single" w:sz="4" w:space="0" w:color="000000"/>
            </w:tcBorders>
            <w:shd w:val="clear" w:color="auto" w:fill="BDD6EE" w:themeFill="accent1" w:themeFillTint="66"/>
          </w:tcPr>
          <w:p w14:paraId="1C87D7F7" w14:textId="77777777" w:rsidR="00C96F5D" w:rsidRPr="00052A28" w:rsidRDefault="00C96F5D" w:rsidP="006318D4">
            <w:pPr>
              <w:tabs>
                <w:tab w:val="center" w:pos="8789"/>
                <w:tab w:val="center" w:pos="9072"/>
              </w:tabs>
              <w:spacing w:line="259" w:lineRule="auto"/>
              <w:jc w:val="right"/>
              <w:rPr>
                <w:rFonts w:ascii="Times" w:hAnsi="Times"/>
                <w:b/>
                <w:bCs/>
              </w:rPr>
            </w:pPr>
            <w:r w:rsidRPr="00052A28">
              <w:rPr>
                <w:rFonts w:ascii="Times" w:hAnsi="Times"/>
                <w:b/>
                <w:bCs/>
              </w:rPr>
              <w:t>66,00%</w:t>
            </w:r>
          </w:p>
        </w:tc>
        <w:tc>
          <w:tcPr>
            <w:tcW w:w="2268" w:type="dxa"/>
            <w:tcBorders>
              <w:top w:val="nil"/>
              <w:left w:val="single" w:sz="4" w:space="0" w:color="000000"/>
              <w:bottom w:val="nil"/>
              <w:right w:val="single" w:sz="4" w:space="0" w:color="000000"/>
            </w:tcBorders>
          </w:tcPr>
          <w:p w14:paraId="2274E338" w14:textId="77777777" w:rsidR="00C96F5D" w:rsidRPr="00052A28" w:rsidRDefault="00C96F5D" w:rsidP="006318D4">
            <w:pPr>
              <w:tabs>
                <w:tab w:val="center" w:pos="8789"/>
                <w:tab w:val="center" w:pos="9072"/>
              </w:tabs>
              <w:spacing w:line="259" w:lineRule="auto"/>
              <w:jc w:val="right"/>
              <w:rPr>
                <w:rFonts w:ascii="Times" w:hAnsi="Times"/>
              </w:rPr>
            </w:pPr>
            <w:r w:rsidRPr="00052A28">
              <w:rPr>
                <w:rFonts w:ascii="Times" w:hAnsi="Times"/>
              </w:rPr>
              <w:t>34,00%</w:t>
            </w:r>
          </w:p>
        </w:tc>
        <w:tc>
          <w:tcPr>
            <w:tcW w:w="1417" w:type="dxa"/>
            <w:tcBorders>
              <w:top w:val="nil"/>
              <w:left w:val="single" w:sz="4" w:space="0" w:color="000000"/>
              <w:bottom w:val="nil"/>
              <w:right w:val="double" w:sz="4" w:space="0" w:color="000000"/>
            </w:tcBorders>
          </w:tcPr>
          <w:p w14:paraId="793D8F91" w14:textId="77777777" w:rsidR="00C96F5D" w:rsidRPr="00052A28" w:rsidRDefault="00C96F5D" w:rsidP="00500D25">
            <w:pPr>
              <w:tabs>
                <w:tab w:val="center" w:pos="8789"/>
                <w:tab w:val="center" w:pos="9072"/>
              </w:tabs>
              <w:spacing w:line="259" w:lineRule="auto"/>
              <w:jc w:val="right"/>
              <w:rPr>
                <w:rFonts w:ascii="Times" w:hAnsi="Times"/>
              </w:rPr>
            </w:pPr>
            <w:r w:rsidRPr="00052A28">
              <w:rPr>
                <w:rFonts w:ascii="Times" w:hAnsi="Times"/>
              </w:rPr>
              <w:t>100,00%</w:t>
            </w:r>
          </w:p>
        </w:tc>
      </w:tr>
      <w:tr w:rsidR="00052A28" w:rsidRPr="00052A28" w14:paraId="69ECB506" w14:textId="77777777" w:rsidTr="00B62FD2">
        <w:trPr>
          <w:trHeight w:val="328"/>
        </w:trPr>
        <w:tc>
          <w:tcPr>
            <w:tcW w:w="1977" w:type="dxa"/>
            <w:tcBorders>
              <w:top w:val="nil"/>
              <w:left w:val="double" w:sz="4" w:space="0" w:color="000000"/>
              <w:bottom w:val="single" w:sz="4" w:space="0" w:color="000000"/>
              <w:right w:val="double" w:sz="4" w:space="0" w:color="000000"/>
            </w:tcBorders>
          </w:tcPr>
          <w:p w14:paraId="398B7E29" w14:textId="57A97CC2" w:rsidR="00C96F5D" w:rsidRPr="00052A28" w:rsidRDefault="000C681C"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2276" w:type="dxa"/>
            <w:tcBorders>
              <w:top w:val="nil"/>
              <w:left w:val="double" w:sz="4" w:space="0" w:color="000000"/>
              <w:bottom w:val="single" w:sz="4" w:space="0" w:color="000000"/>
              <w:right w:val="single" w:sz="4" w:space="0" w:color="000000"/>
            </w:tcBorders>
          </w:tcPr>
          <w:p w14:paraId="3773BF6A" w14:textId="77777777" w:rsidR="00C96F5D" w:rsidRPr="00052A28" w:rsidRDefault="00C96F5D" w:rsidP="006318D4">
            <w:pPr>
              <w:tabs>
                <w:tab w:val="center" w:pos="8789"/>
                <w:tab w:val="center" w:pos="9072"/>
              </w:tabs>
              <w:spacing w:line="259" w:lineRule="auto"/>
              <w:jc w:val="right"/>
              <w:rPr>
                <w:rFonts w:ascii="Times" w:hAnsi="Times"/>
              </w:rPr>
            </w:pPr>
            <w:r w:rsidRPr="00052A28">
              <w:rPr>
                <w:rFonts w:ascii="Times" w:hAnsi="Times"/>
              </w:rPr>
              <w:t>2,27</w:t>
            </w:r>
          </w:p>
        </w:tc>
        <w:tc>
          <w:tcPr>
            <w:tcW w:w="2268" w:type="dxa"/>
            <w:tcBorders>
              <w:top w:val="nil"/>
              <w:left w:val="single" w:sz="4" w:space="0" w:color="000000"/>
              <w:bottom w:val="single" w:sz="4" w:space="0" w:color="000000"/>
              <w:right w:val="single" w:sz="4" w:space="0" w:color="000000"/>
            </w:tcBorders>
          </w:tcPr>
          <w:p w14:paraId="6E831B26" w14:textId="77777777" w:rsidR="00C96F5D" w:rsidRPr="00052A28" w:rsidRDefault="00C96F5D" w:rsidP="006318D4">
            <w:pPr>
              <w:tabs>
                <w:tab w:val="center" w:pos="8789"/>
                <w:tab w:val="center" w:pos="9072"/>
              </w:tabs>
              <w:spacing w:line="259" w:lineRule="auto"/>
              <w:jc w:val="right"/>
              <w:rPr>
                <w:rFonts w:ascii="Times" w:hAnsi="Times"/>
              </w:rPr>
            </w:pPr>
            <w:r w:rsidRPr="00052A28">
              <w:rPr>
                <w:rFonts w:ascii="Times" w:hAnsi="Times"/>
              </w:rPr>
              <w:t>-2,27</w:t>
            </w:r>
          </w:p>
        </w:tc>
        <w:tc>
          <w:tcPr>
            <w:tcW w:w="1417" w:type="dxa"/>
            <w:tcBorders>
              <w:top w:val="nil"/>
              <w:left w:val="single" w:sz="4" w:space="0" w:color="000000"/>
              <w:bottom w:val="single" w:sz="4" w:space="0" w:color="000000"/>
              <w:right w:val="double" w:sz="4" w:space="0" w:color="000000"/>
            </w:tcBorders>
          </w:tcPr>
          <w:p w14:paraId="36B5723F" w14:textId="77777777" w:rsidR="00C96F5D" w:rsidRPr="00052A28" w:rsidRDefault="00C96F5D" w:rsidP="00500D25">
            <w:pPr>
              <w:tabs>
                <w:tab w:val="center" w:pos="8789"/>
                <w:tab w:val="center" w:pos="9072"/>
              </w:tabs>
              <w:spacing w:line="259" w:lineRule="auto"/>
              <w:ind w:left="660"/>
              <w:jc w:val="right"/>
              <w:rPr>
                <w:rFonts w:ascii="Times" w:hAnsi="Times"/>
              </w:rPr>
            </w:pPr>
            <w:r w:rsidRPr="00052A28">
              <w:rPr>
                <w:rFonts w:ascii="Times" w:hAnsi="Times"/>
              </w:rPr>
              <w:t>,00</w:t>
            </w:r>
          </w:p>
        </w:tc>
      </w:tr>
      <w:tr w:rsidR="006318D4" w:rsidRPr="00052A28" w14:paraId="743CE8D3" w14:textId="77777777" w:rsidTr="00496EFC">
        <w:trPr>
          <w:trHeight w:val="342"/>
        </w:trPr>
        <w:tc>
          <w:tcPr>
            <w:tcW w:w="1977" w:type="dxa"/>
            <w:tcBorders>
              <w:top w:val="single" w:sz="4" w:space="0" w:color="000000"/>
              <w:left w:val="double" w:sz="4" w:space="0" w:color="000000"/>
              <w:right w:val="double" w:sz="4" w:space="0" w:color="000000"/>
            </w:tcBorders>
          </w:tcPr>
          <w:p w14:paraId="38E994BA" w14:textId="77777777" w:rsidR="00C96F5D" w:rsidRPr="00052A28" w:rsidRDefault="00C96F5D" w:rsidP="006318D4">
            <w:pPr>
              <w:tabs>
                <w:tab w:val="center" w:pos="8789"/>
                <w:tab w:val="center" w:pos="9072"/>
              </w:tabs>
              <w:spacing w:line="259" w:lineRule="auto"/>
              <w:ind w:left="15"/>
              <w:rPr>
                <w:rFonts w:ascii="Times" w:hAnsi="Times"/>
              </w:rPr>
            </w:pPr>
            <w:r w:rsidRPr="00052A28">
              <w:rPr>
                <w:rFonts w:ascii="Times" w:hAnsi="Times"/>
              </w:rPr>
              <w:t>Total</w:t>
            </w:r>
          </w:p>
        </w:tc>
        <w:tc>
          <w:tcPr>
            <w:tcW w:w="2276" w:type="dxa"/>
            <w:tcBorders>
              <w:top w:val="single" w:sz="4" w:space="0" w:color="000000"/>
              <w:left w:val="double" w:sz="4" w:space="0" w:color="000000"/>
              <w:right w:val="single" w:sz="4" w:space="0" w:color="000000"/>
            </w:tcBorders>
          </w:tcPr>
          <w:p w14:paraId="73FB6C79" w14:textId="77777777" w:rsidR="00C96F5D" w:rsidRPr="00052A28" w:rsidRDefault="00C96F5D" w:rsidP="006318D4">
            <w:pPr>
              <w:tabs>
                <w:tab w:val="center" w:pos="8789"/>
                <w:tab w:val="center" w:pos="9072"/>
              </w:tabs>
              <w:spacing w:line="259" w:lineRule="auto"/>
              <w:jc w:val="right"/>
              <w:rPr>
                <w:rFonts w:ascii="Times" w:hAnsi="Times"/>
              </w:rPr>
            </w:pPr>
            <w:r w:rsidRPr="00052A28">
              <w:rPr>
                <w:rFonts w:ascii="Times" w:hAnsi="Times"/>
              </w:rPr>
              <w:t>107,00</w:t>
            </w:r>
          </w:p>
        </w:tc>
        <w:tc>
          <w:tcPr>
            <w:tcW w:w="2268" w:type="dxa"/>
            <w:tcBorders>
              <w:top w:val="single" w:sz="4" w:space="0" w:color="000000"/>
              <w:left w:val="single" w:sz="4" w:space="0" w:color="000000"/>
              <w:right w:val="single" w:sz="4" w:space="0" w:color="000000"/>
            </w:tcBorders>
          </w:tcPr>
          <w:p w14:paraId="0F7D540C" w14:textId="77777777" w:rsidR="00C96F5D" w:rsidRPr="00052A28" w:rsidRDefault="00C96F5D" w:rsidP="006318D4">
            <w:pPr>
              <w:tabs>
                <w:tab w:val="center" w:pos="8789"/>
                <w:tab w:val="center" w:pos="9072"/>
              </w:tabs>
              <w:spacing w:line="259" w:lineRule="auto"/>
              <w:jc w:val="right"/>
              <w:rPr>
                <w:rFonts w:ascii="Times" w:hAnsi="Times"/>
              </w:rPr>
            </w:pPr>
            <w:r w:rsidRPr="00052A28">
              <w:rPr>
                <w:rFonts w:ascii="Times" w:hAnsi="Times"/>
              </w:rPr>
              <w:t>76,00</w:t>
            </w:r>
          </w:p>
        </w:tc>
        <w:tc>
          <w:tcPr>
            <w:tcW w:w="1417" w:type="dxa"/>
            <w:tcBorders>
              <w:top w:val="single" w:sz="4" w:space="0" w:color="000000"/>
              <w:left w:val="single" w:sz="4" w:space="0" w:color="000000"/>
              <w:right w:val="double" w:sz="4" w:space="0" w:color="000000"/>
            </w:tcBorders>
          </w:tcPr>
          <w:p w14:paraId="560E0E06" w14:textId="77777777" w:rsidR="00C96F5D" w:rsidRPr="00052A28" w:rsidRDefault="00C96F5D" w:rsidP="00500D25">
            <w:pPr>
              <w:tabs>
                <w:tab w:val="center" w:pos="8789"/>
                <w:tab w:val="center" w:pos="9072"/>
              </w:tabs>
              <w:spacing w:line="259" w:lineRule="auto"/>
              <w:ind w:left="179"/>
              <w:jc w:val="right"/>
              <w:rPr>
                <w:rFonts w:ascii="Times" w:hAnsi="Times"/>
              </w:rPr>
            </w:pPr>
            <w:r w:rsidRPr="00052A28">
              <w:rPr>
                <w:rFonts w:ascii="Times" w:hAnsi="Times"/>
              </w:rPr>
              <w:t>183,00</w:t>
            </w:r>
          </w:p>
        </w:tc>
      </w:tr>
      <w:tr w:rsidR="006318D4" w:rsidRPr="00052A28" w14:paraId="62CFAD5A" w14:textId="77777777" w:rsidTr="00496EFC">
        <w:trPr>
          <w:trHeight w:val="320"/>
        </w:trPr>
        <w:tc>
          <w:tcPr>
            <w:tcW w:w="1977" w:type="dxa"/>
            <w:tcBorders>
              <w:top w:val="nil"/>
              <w:left w:val="double" w:sz="4" w:space="0" w:color="000000"/>
              <w:bottom w:val="single" w:sz="4" w:space="0" w:color="auto"/>
              <w:right w:val="double" w:sz="4" w:space="0" w:color="000000"/>
            </w:tcBorders>
          </w:tcPr>
          <w:p w14:paraId="5FBCCF07" w14:textId="77777777" w:rsidR="00C96F5D" w:rsidRPr="00052A28" w:rsidRDefault="00C96F5D" w:rsidP="006318D4">
            <w:pPr>
              <w:tabs>
                <w:tab w:val="center" w:pos="8789"/>
                <w:tab w:val="center" w:pos="9072"/>
              </w:tabs>
              <w:spacing w:after="160" w:line="259" w:lineRule="auto"/>
              <w:rPr>
                <w:rFonts w:ascii="Times" w:hAnsi="Times"/>
              </w:rPr>
            </w:pPr>
          </w:p>
        </w:tc>
        <w:tc>
          <w:tcPr>
            <w:tcW w:w="2276" w:type="dxa"/>
            <w:tcBorders>
              <w:top w:val="nil"/>
              <w:left w:val="double" w:sz="4" w:space="0" w:color="000000"/>
              <w:bottom w:val="single" w:sz="4" w:space="0" w:color="auto"/>
              <w:right w:val="single" w:sz="4" w:space="0" w:color="000000"/>
            </w:tcBorders>
          </w:tcPr>
          <w:p w14:paraId="695F1A6E" w14:textId="77777777" w:rsidR="00C96F5D" w:rsidRPr="00052A28" w:rsidRDefault="00C96F5D" w:rsidP="006318D4">
            <w:pPr>
              <w:tabs>
                <w:tab w:val="center" w:pos="8789"/>
                <w:tab w:val="center" w:pos="9072"/>
              </w:tabs>
              <w:spacing w:line="259" w:lineRule="auto"/>
              <w:jc w:val="right"/>
              <w:rPr>
                <w:rFonts w:ascii="Times" w:hAnsi="Times"/>
              </w:rPr>
            </w:pPr>
            <w:r w:rsidRPr="00052A28">
              <w:rPr>
                <w:rFonts w:ascii="Times" w:hAnsi="Times"/>
              </w:rPr>
              <w:t>58,47%</w:t>
            </w:r>
          </w:p>
        </w:tc>
        <w:tc>
          <w:tcPr>
            <w:tcW w:w="2268" w:type="dxa"/>
            <w:tcBorders>
              <w:top w:val="nil"/>
              <w:left w:val="single" w:sz="4" w:space="0" w:color="000000"/>
              <w:bottom w:val="single" w:sz="4" w:space="0" w:color="auto"/>
              <w:right w:val="single" w:sz="4" w:space="0" w:color="000000"/>
            </w:tcBorders>
          </w:tcPr>
          <w:p w14:paraId="0085D478" w14:textId="77777777" w:rsidR="00C96F5D" w:rsidRPr="00052A28" w:rsidRDefault="00C96F5D" w:rsidP="006318D4">
            <w:pPr>
              <w:tabs>
                <w:tab w:val="center" w:pos="8789"/>
                <w:tab w:val="center" w:pos="9072"/>
              </w:tabs>
              <w:spacing w:line="259" w:lineRule="auto"/>
              <w:jc w:val="right"/>
              <w:rPr>
                <w:rFonts w:ascii="Times" w:hAnsi="Times"/>
              </w:rPr>
            </w:pPr>
            <w:r w:rsidRPr="00052A28">
              <w:rPr>
                <w:rFonts w:ascii="Times" w:hAnsi="Times"/>
              </w:rPr>
              <w:t>41,53%</w:t>
            </w:r>
          </w:p>
        </w:tc>
        <w:tc>
          <w:tcPr>
            <w:tcW w:w="1417" w:type="dxa"/>
            <w:tcBorders>
              <w:top w:val="nil"/>
              <w:left w:val="single" w:sz="4" w:space="0" w:color="000000"/>
              <w:bottom w:val="single" w:sz="4" w:space="0" w:color="auto"/>
              <w:right w:val="double" w:sz="4" w:space="0" w:color="000000"/>
            </w:tcBorders>
          </w:tcPr>
          <w:p w14:paraId="29349F4A" w14:textId="77777777" w:rsidR="00C96F5D" w:rsidRPr="00052A28" w:rsidRDefault="00C96F5D" w:rsidP="00500D25">
            <w:pPr>
              <w:tabs>
                <w:tab w:val="center" w:pos="8789"/>
                <w:tab w:val="center" w:pos="9072"/>
              </w:tabs>
              <w:spacing w:line="259" w:lineRule="auto"/>
              <w:jc w:val="right"/>
              <w:rPr>
                <w:rFonts w:ascii="Times" w:hAnsi="Times"/>
              </w:rPr>
            </w:pPr>
            <w:r w:rsidRPr="00052A28">
              <w:rPr>
                <w:rFonts w:ascii="Times" w:hAnsi="Times"/>
              </w:rPr>
              <w:t>100,00%</w:t>
            </w:r>
          </w:p>
        </w:tc>
      </w:tr>
    </w:tbl>
    <w:p w14:paraId="641194EE" w14:textId="77777777" w:rsidR="00B62FD2" w:rsidRPr="001D2E79" w:rsidRDefault="00B62FD2" w:rsidP="006318D4">
      <w:pPr>
        <w:tabs>
          <w:tab w:val="center" w:pos="8789"/>
          <w:tab w:val="center" w:pos="9072"/>
        </w:tabs>
        <w:ind w:left="-5"/>
        <w:rPr>
          <w:sz w:val="10"/>
          <w:szCs w:val="10"/>
          <w:highlight w:val="lightGray"/>
        </w:rPr>
      </w:pPr>
    </w:p>
    <w:p w14:paraId="118B4A67" w14:textId="77777777" w:rsidR="00B62FD2" w:rsidRDefault="00B62FD2" w:rsidP="006318D4">
      <w:pPr>
        <w:tabs>
          <w:tab w:val="center" w:pos="8789"/>
          <w:tab w:val="center" w:pos="9072"/>
        </w:tabs>
      </w:pPr>
      <w:r w:rsidRPr="00051645">
        <w:rPr>
          <w:sz w:val="20"/>
          <w:szCs w:val="20"/>
        </w:rPr>
        <w:t>Notes : Test du Khi2 significatif au seuil de 1 %.</w:t>
      </w:r>
    </w:p>
    <w:p w14:paraId="47151364" w14:textId="508CA68D" w:rsidR="00405BAB" w:rsidRPr="00405BAB" w:rsidRDefault="00B62FD2" w:rsidP="006318D4">
      <w:pPr>
        <w:tabs>
          <w:tab w:val="center" w:pos="8789"/>
          <w:tab w:val="center" w:pos="9072"/>
        </w:tabs>
        <w:jc w:val="both"/>
        <w:rPr>
          <w:sz w:val="20"/>
          <w:szCs w:val="20"/>
        </w:rPr>
      </w:pPr>
      <w:r w:rsidRPr="00A95F97">
        <w:rPr>
          <w:sz w:val="20"/>
          <w:szCs w:val="20"/>
        </w:rPr>
        <w:t xml:space="preserve">Lecture : </w:t>
      </w:r>
      <w:r w:rsidR="00405BAB" w:rsidRPr="00A95F97">
        <w:rPr>
          <w:sz w:val="20"/>
          <w:szCs w:val="20"/>
        </w:rPr>
        <w:t xml:space="preserve">Parmi les </w:t>
      </w:r>
      <w:r w:rsidR="00405BAB">
        <w:rPr>
          <w:sz w:val="20"/>
          <w:szCs w:val="20"/>
        </w:rPr>
        <w:t>personnes</w:t>
      </w:r>
      <w:r w:rsidR="00405BAB" w:rsidRPr="00A95F97">
        <w:rPr>
          <w:sz w:val="20"/>
          <w:szCs w:val="20"/>
        </w:rPr>
        <w:t xml:space="preserve"> cérébrolésé</w:t>
      </w:r>
      <w:r w:rsidR="00405BAB">
        <w:rPr>
          <w:sz w:val="20"/>
          <w:szCs w:val="20"/>
        </w:rPr>
        <w:t>e</w:t>
      </w:r>
      <w:r w:rsidR="00405BAB" w:rsidRPr="00A95F97">
        <w:rPr>
          <w:sz w:val="20"/>
          <w:szCs w:val="20"/>
        </w:rPr>
        <w:t xml:space="preserve">s </w:t>
      </w:r>
      <w:r w:rsidR="00405BAB">
        <w:rPr>
          <w:sz w:val="20"/>
          <w:szCs w:val="20"/>
        </w:rPr>
        <w:t>les plus âgées de notre échantillon (+</w:t>
      </w:r>
      <w:r w:rsidR="00405BAB" w:rsidRPr="00171395">
        <w:rPr>
          <w:sz w:val="20"/>
          <w:szCs w:val="20"/>
        </w:rPr>
        <w:t>45 ans</w:t>
      </w:r>
      <w:r w:rsidR="00405BAB" w:rsidRPr="004030FB">
        <w:rPr>
          <w:sz w:val="20"/>
          <w:szCs w:val="20"/>
        </w:rPr>
        <w:t xml:space="preserve"> </w:t>
      </w:r>
      <w:r w:rsidR="00405BAB">
        <w:rPr>
          <w:sz w:val="20"/>
          <w:szCs w:val="20"/>
        </w:rPr>
        <w:t>au moment de l’enquête)</w:t>
      </w:r>
      <w:r w:rsidR="00E60371">
        <w:rPr>
          <w:sz w:val="20"/>
          <w:szCs w:val="20"/>
        </w:rPr>
        <w:t>,</w:t>
      </w:r>
      <w:r w:rsidR="00405BAB">
        <w:rPr>
          <w:sz w:val="20"/>
          <w:szCs w:val="20"/>
        </w:rPr>
        <w:t xml:space="preserve"> </w:t>
      </w:r>
      <w:r w:rsidR="00405BAB" w:rsidRPr="00405BAB">
        <w:rPr>
          <w:sz w:val="20"/>
          <w:szCs w:val="20"/>
        </w:rPr>
        <w:t xml:space="preserve">66% </w:t>
      </w:r>
      <w:r w:rsidR="00405BAB" w:rsidRPr="004030FB">
        <w:rPr>
          <w:sz w:val="20"/>
          <w:szCs w:val="20"/>
        </w:rPr>
        <w:t xml:space="preserve">déclarent </w:t>
      </w:r>
      <w:r w:rsidR="00405BAB">
        <w:rPr>
          <w:sz w:val="20"/>
          <w:szCs w:val="20"/>
        </w:rPr>
        <w:t xml:space="preserve">avoir peur </w:t>
      </w:r>
      <w:r w:rsidR="00405BAB" w:rsidRPr="00405BAB">
        <w:rPr>
          <w:sz w:val="20"/>
          <w:szCs w:val="20"/>
        </w:rPr>
        <w:t>de</w:t>
      </w:r>
      <w:r w:rsidR="00E60371">
        <w:rPr>
          <w:sz w:val="20"/>
          <w:szCs w:val="20"/>
        </w:rPr>
        <w:t xml:space="preserve"> perdre leurs</w:t>
      </w:r>
      <w:r w:rsidR="00405BAB" w:rsidRPr="00405BAB">
        <w:rPr>
          <w:sz w:val="20"/>
          <w:szCs w:val="20"/>
        </w:rPr>
        <w:t xml:space="preserve"> </w:t>
      </w:r>
      <w:r w:rsidR="00E60371" w:rsidRPr="00E60371">
        <w:rPr>
          <w:sz w:val="20"/>
          <w:szCs w:val="20"/>
        </w:rPr>
        <w:t>revenus/ressources</w:t>
      </w:r>
      <w:r w:rsidR="00405BAB">
        <w:rPr>
          <w:sz w:val="20"/>
          <w:szCs w:val="20"/>
        </w:rPr>
        <w:t xml:space="preserve"> à la suite de leur incident de santé</w:t>
      </w:r>
      <w:r w:rsidR="00E60371">
        <w:rPr>
          <w:sz w:val="20"/>
          <w:szCs w:val="20"/>
        </w:rPr>
        <w:t xml:space="preserve"> (et à cause de celui-ci),</w:t>
      </w:r>
      <w:r w:rsidR="00405BAB">
        <w:rPr>
          <w:sz w:val="20"/>
          <w:szCs w:val="20"/>
        </w:rPr>
        <w:t xml:space="preserve"> contre</w:t>
      </w:r>
      <w:r w:rsidR="00405BAB" w:rsidRPr="004B3432">
        <w:rPr>
          <w:sz w:val="20"/>
          <w:szCs w:val="20"/>
        </w:rPr>
        <w:t xml:space="preserve"> </w:t>
      </w:r>
      <w:r w:rsidR="00405BAB" w:rsidRPr="00405BAB">
        <w:rPr>
          <w:sz w:val="20"/>
          <w:szCs w:val="20"/>
        </w:rPr>
        <w:t xml:space="preserve">49,40% </w:t>
      </w:r>
      <w:r w:rsidR="00405BAB">
        <w:rPr>
          <w:sz w:val="20"/>
          <w:szCs w:val="20"/>
        </w:rPr>
        <w:t>des plus jeunes (</w:t>
      </w:r>
      <w:r w:rsidR="00405BAB" w:rsidRPr="00171395">
        <w:rPr>
          <w:sz w:val="20"/>
          <w:szCs w:val="20"/>
        </w:rPr>
        <w:t xml:space="preserve">-/= </w:t>
      </w:r>
      <w:r w:rsidR="00405BAB">
        <w:rPr>
          <w:sz w:val="20"/>
          <w:szCs w:val="20"/>
        </w:rPr>
        <w:t>45 ans).</w:t>
      </w:r>
    </w:p>
    <w:p w14:paraId="783E3568" w14:textId="2D04C463" w:rsidR="0071084C" w:rsidRDefault="00D67744" w:rsidP="0071084C">
      <w:pPr>
        <w:pStyle w:val="NormalWeb"/>
        <w:tabs>
          <w:tab w:val="center" w:pos="8789"/>
          <w:tab w:val="center" w:pos="9072"/>
        </w:tabs>
        <w:spacing w:before="297" w:beforeAutospacing="0" w:after="0" w:afterAutospacing="0"/>
        <w:jc w:val="both"/>
      </w:pPr>
      <w:r>
        <w:t xml:space="preserve">Les récits permettent de nuancer ce panorama statistique. </w:t>
      </w:r>
      <w:r w:rsidR="00076E0B" w:rsidRPr="00076E0B">
        <w:t>Signant le recul des aptitudes</w:t>
      </w:r>
      <w:r w:rsidR="00E60371">
        <w:t xml:space="preserve">, </w:t>
      </w:r>
      <w:r w:rsidR="00076E0B" w:rsidRPr="00076E0B">
        <w:t>l’avancée en âge est mobilisée comme un argument vêtu d’ambigu</w:t>
      </w:r>
      <w:r w:rsidR="00076E0B">
        <w:t>ïté</w:t>
      </w:r>
      <w:r w:rsidR="00076E0B" w:rsidRPr="00076E0B">
        <w:t xml:space="preserve">. </w:t>
      </w:r>
      <w:r w:rsidR="00076E0B">
        <w:t>Corrélée à la « </w:t>
      </w:r>
      <w:r w:rsidR="00076E0B" w:rsidRPr="00D20174">
        <w:rPr>
          <w:i/>
          <w:iCs/>
        </w:rPr>
        <w:t>fatigue</w:t>
      </w:r>
      <w:r w:rsidR="00076E0B">
        <w:t> » d’un corps qui s’épuise peu à peu, aux difficultés de « </w:t>
      </w:r>
      <w:r w:rsidR="00076E0B" w:rsidRPr="00D20174">
        <w:rPr>
          <w:i/>
          <w:iCs/>
        </w:rPr>
        <w:t>se concentrer</w:t>
      </w:r>
      <w:r w:rsidR="00076E0B">
        <w:t> »</w:t>
      </w:r>
      <w:r w:rsidR="00C36E52">
        <w:t>,</w:t>
      </w:r>
      <w:r w:rsidR="00076E0B">
        <w:t xml:space="preserve"> à une « </w:t>
      </w:r>
      <w:r w:rsidR="00076E0B" w:rsidRPr="00D20174">
        <w:rPr>
          <w:i/>
          <w:iCs/>
        </w:rPr>
        <w:t>agilité</w:t>
      </w:r>
      <w:r w:rsidR="00076E0B">
        <w:t> » qui s’évapore</w:t>
      </w:r>
      <w:r w:rsidR="00C36E52">
        <w:t xml:space="preserve"> progressivement</w:t>
      </w:r>
      <w:r w:rsidR="00076E0B">
        <w:t xml:space="preserve"> et</w:t>
      </w:r>
      <w:r w:rsidR="00C36E52">
        <w:t xml:space="preserve">, </w:t>
      </w:r>
      <w:r w:rsidR="00076E0B">
        <w:t>plus généralement</w:t>
      </w:r>
      <w:r w:rsidR="00C36E52">
        <w:t>,</w:t>
      </w:r>
      <w:r w:rsidR="00076E0B">
        <w:t xml:space="preserve"> à des « </w:t>
      </w:r>
      <w:r w:rsidR="00076E0B" w:rsidRPr="00D20174">
        <w:rPr>
          <w:i/>
          <w:iCs/>
        </w:rPr>
        <w:t>possibilités</w:t>
      </w:r>
      <w:r w:rsidR="00076E0B" w:rsidRPr="00C36E52">
        <w:t xml:space="preserve"> [qui] </w:t>
      </w:r>
      <w:r w:rsidR="00076E0B" w:rsidRPr="00D20174">
        <w:rPr>
          <w:i/>
          <w:iCs/>
        </w:rPr>
        <w:t>diminuent</w:t>
      </w:r>
      <w:r w:rsidR="00076E0B">
        <w:t xml:space="preserve"> » </w:t>
      </w:r>
      <w:r w:rsidR="00C36E52">
        <w:t>de façon significative</w:t>
      </w:r>
      <w:r w:rsidR="00EF0001">
        <w:t xml:space="preserve"> avec le temps</w:t>
      </w:r>
      <w:r w:rsidR="00C36E52">
        <w:t xml:space="preserve">, </w:t>
      </w:r>
      <w:r w:rsidR="00756023">
        <w:t>le vieillissement</w:t>
      </w:r>
      <w:r w:rsidR="00C36E52" w:rsidRPr="00076E0B">
        <w:t xml:space="preserve"> procure </w:t>
      </w:r>
      <w:r w:rsidR="00C36E52">
        <w:t xml:space="preserve">aussi </w:t>
      </w:r>
      <w:r w:rsidR="00C36E52" w:rsidRPr="00076E0B">
        <w:t>un certain réconfort</w:t>
      </w:r>
      <w:r w:rsidR="00C36E52">
        <w:t>,</w:t>
      </w:r>
      <w:r w:rsidR="00C36E52" w:rsidRPr="00076E0B">
        <w:t xml:space="preserve"> </w:t>
      </w:r>
      <w:r w:rsidR="00C36E52">
        <w:t>en ce sens qu’</w:t>
      </w:r>
      <w:r w:rsidR="00756023">
        <w:t>il</w:t>
      </w:r>
      <w:r w:rsidR="00C36E52">
        <w:t xml:space="preserve"> ramène dans le monde des </w:t>
      </w:r>
      <w:r w:rsidR="00EF0001">
        <w:t>« </w:t>
      </w:r>
      <w:r w:rsidR="00C36E52" w:rsidRPr="00D20174">
        <w:rPr>
          <w:i/>
          <w:iCs/>
        </w:rPr>
        <w:t>normaux</w:t>
      </w:r>
      <w:r w:rsidR="00EF0001">
        <w:t> »</w:t>
      </w:r>
      <w:r w:rsidR="00C36E52">
        <w:t> :</w:t>
      </w:r>
      <w:r w:rsidR="00073F64">
        <w:t xml:space="preserve"> </w:t>
      </w:r>
      <w:r w:rsidR="00C36E52">
        <w:t>« </w:t>
      </w:r>
      <w:r w:rsidR="00C36E52" w:rsidRPr="00D20174">
        <w:rPr>
          <w:i/>
          <w:iCs/>
        </w:rPr>
        <w:t>Bon c’est un peu normal </w:t>
      </w:r>
      <w:r w:rsidR="00C36E52" w:rsidRPr="00D20174">
        <w:t>[…]</w:t>
      </w:r>
      <w:r w:rsidR="00C36E52" w:rsidRPr="00D20174">
        <w:rPr>
          <w:i/>
          <w:iCs/>
        </w:rPr>
        <w:t xml:space="preserve"> je n’ai plus le niveau que</w:t>
      </w:r>
      <w:r w:rsidR="00073F64" w:rsidRPr="00D20174">
        <w:rPr>
          <w:i/>
          <w:iCs/>
        </w:rPr>
        <w:t xml:space="preserve"> </w:t>
      </w:r>
      <w:r w:rsidR="00C36E52" w:rsidRPr="00D20174">
        <w:rPr>
          <w:i/>
          <w:iCs/>
        </w:rPr>
        <w:t>j’avais auparavant…</w:t>
      </w:r>
      <w:r w:rsidR="00C36E52" w:rsidRPr="00C36E52">
        <w:t> »</w:t>
      </w:r>
      <w:r w:rsidR="00E27AB0">
        <w:t>, nous confie</w:t>
      </w:r>
      <w:r w:rsidR="00E60371">
        <w:t xml:space="preserve"> </w:t>
      </w:r>
      <w:r w:rsidR="0071084C">
        <w:t>Rolland</w:t>
      </w:r>
      <w:r>
        <w:t xml:space="preserve">, </w:t>
      </w:r>
      <w:r w:rsidR="0071084C">
        <w:t>55</w:t>
      </w:r>
      <w:r>
        <w:t xml:space="preserve"> ans.</w:t>
      </w:r>
      <w:r w:rsidR="00076E0B" w:rsidRPr="00076E0B">
        <w:t xml:space="preserve"> </w:t>
      </w:r>
      <w:r w:rsidR="00E60371">
        <w:t>L</w:t>
      </w:r>
      <w:r w:rsidR="00073F64">
        <w:t>e réconfort procuré par l</w:t>
      </w:r>
      <w:r w:rsidR="00073F64" w:rsidRPr="00076E0B">
        <w:t>’avancée en âge</w:t>
      </w:r>
      <w:r w:rsidR="00073F64">
        <w:t xml:space="preserve"> est </w:t>
      </w:r>
      <w:r w:rsidR="005E1C15">
        <w:t>à re</w:t>
      </w:r>
      <w:r w:rsidR="00073F64">
        <w:t>li</w:t>
      </w:r>
      <w:r w:rsidR="005E1C15">
        <w:t>er</w:t>
      </w:r>
      <w:r w:rsidR="00073F64">
        <w:t xml:space="preserve"> à l’impossibilité d’établir des causalités claires et d’incriminer </w:t>
      </w:r>
      <w:r>
        <w:t xml:space="preserve">- sans équivoque - </w:t>
      </w:r>
      <w:r w:rsidR="00073F64">
        <w:t xml:space="preserve">le handicap </w:t>
      </w:r>
      <w:r>
        <w:t xml:space="preserve">invisible </w:t>
      </w:r>
      <w:r w:rsidR="00073F64">
        <w:t>des limitations observées</w:t>
      </w:r>
      <w:r w:rsidR="00E60371">
        <w:t xml:space="preserve">, </w:t>
      </w:r>
      <w:r w:rsidR="0071084C">
        <w:t>« </w:t>
      </w:r>
      <w:r w:rsidR="00E60371" w:rsidRPr="0071084C">
        <w:rPr>
          <w:i/>
          <w:iCs/>
        </w:rPr>
        <w:t>à partir d’un certain âge</w:t>
      </w:r>
      <w:r w:rsidR="0071084C">
        <w:t> »</w:t>
      </w:r>
      <w:r w:rsidR="00073F64">
        <w:t xml:space="preserve">. </w:t>
      </w:r>
    </w:p>
    <w:p w14:paraId="52924E62" w14:textId="1E7C03E6" w:rsidR="00052A28" w:rsidRDefault="0071084C" w:rsidP="00052A28">
      <w:pPr>
        <w:pStyle w:val="NormalWeb"/>
        <w:tabs>
          <w:tab w:val="center" w:pos="8789"/>
          <w:tab w:val="center" w:pos="9072"/>
        </w:tabs>
        <w:spacing w:before="297" w:beforeAutospacing="0" w:after="0" w:afterAutospacing="0"/>
        <w:ind w:left="851"/>
        <w:jc w:val="both"/>
        <w:rPr>
          <w:sz w:val="20"/>
          <w:szCs w:val="20"/>
        </w:rPr>
      </w:pPr>
      <w:r w:rsidRPr="00052A28">
        <w:rPr>
          <w:sz w:val="20"/>
          <w:szCs w:val="20"/>
        </w:rPr>
        <w:t>Avec le temps, mes possibilités diminuent, diminuent, diminuent, je sais ça […] sur un cérébrolésé, donc… dans ma tête il y a beaucoup de choses, comme ce que j’ai fait auparavant, j’étais en terminale… tout ça, qui sont parties. Bon c’est un peu normal […] je n’ai plus le niveau que j’avais auparavant… à partir… à partir d’un certain âge, c’est normal</w:t>
      </w:r>
    </w:p>
    <w:p w14:paraId="16AE5118" w14:textId="77777777" w:rsidR="00052A28" w:rsidRPr="00052A28" w:rsidRDefault="00052A28" w:rsidP="00052A28">
      <w:pPr>
        <w:pStyle w:val="NormalWeb"/>
        <w:tabs>
          <w:tab w:val="center" w:pos="8789"/>
          <w:tab w:val="center" w:pos="9072"/>
        </w:tabs>
        <w:spacing w:before="297" w:beforeAutospacing="0" w:after="0" w:afterAutospacing="0"/>
        <w:ind w:left="851"/>
        <w:jc w:val="both"/>
        <w:rPr>
          <w:sz w:val="20"/>
          <w:szCs w:val="20"/>
        </w:rPr>
      </w:pPr>
    </w:p>
    <w:p w14:paraId="6783BAB9" w14:textId="708E3339" w:rsidR="00E60371" w:rsidRPr="00C4756A" w:rsidRDefault="0071084C" w:rsidP="00E60371">
      <w:pPr>
        <w:tabs>
          <w:tab w:val="center" w:pos="8789"/>
          <w:tab w:val="center" w:pos="9072"/>
        </w:tabs>
        <w:jc w:val="both"/>
      </w:pPr>
      <w:r>
        <w:t xml:space="preserve">Le témoignage de Thérèse va dans le même sens, insistant sur </w:t>
      </w:r>
      <w:r w:rsidR="00E60371" w:rsidRPr="00076E0B">
        <w:t xml:space="preserve">l’évolution de la symptomatologie </w:t>
      </w:r>
      <w:r>
        <w:t>« </w:t>
      </w:r>
      <w:r w:rsidRPr="0071084C">
        <w:rPr>
          <w:i/>
          <w:iCs/>
        </w:rPr>
        <w:t>avec l’</w:t>
      </w:r>
      <w:r w:rsidR="00E60371" w:rsidRPr="0071084C">
        <w:rPr>
          <w:i/>
          <w:iCs/>
        </w:rPr>
        <w:t>âge</w:t>
      </w:r>
      <w:r>
        <w:t> »</w:t>
      </w:r>
      <w:r w:rsidR="00E60371">
        <w:t xml:space="preserve"> : </w:t>
      </w:r>
    </w:p>
    <w:p w14:paraId="0CBDF562" w14:textId="2992086A" w:rsidR="00076E0B" w:rsidRPr="00FD0C8B" w:rsidRDefault="00076E0B" w:rsidP="00052A28">
      <w:pPr>
        <w:pStyle w:val="NormalWeb"/>
        <w:tabs>
          <w:tab w:val="center" w:pos="8789"/>
          <w:tab w:val="center" w:pos="9072"/>
        </w:tabs>
        <w:spacing w:before="297" w:beforeAutospacing="0" w:after="0" w:afterAutospacing="0"/>
        <w:ind w:left="851"/>
        <w:jc w:val="both"/>
        <w:rPr>
          <w:sz w:val="20"/>
          <w:szCs w:val="20"/>
        </w:rPr>
      </w:pPr>
      <w:r w:rsidRPr="00052A28">
        <w:rPr>
          <w:sz w:val="20"/>
          <w:szCs w:val="20"/>
        </w:rPr>
        <w:t>avec l’âge c’est vrai que maintenant ouuf…</w:t>
      </w:r>
      <w:r w:rsidR="00E60371" w:rsidRPr="00052A28">
        <w:rPr>
          <w:sz w:val="20"/>
          <w:szCs w:val="20"/>
        </w:rPr>
        <w:t xml:space="preserve"> il</w:t>
      </w:r>
      <w:r w:rsidRPr="00052A28">
        <w:rPr>
          <w:sz w:val="20"/>
          <w:szCs w:val="20"/>
        </w:rPr>
        <w:t xml:space="preserve"> y</w:t>
      </w:r>
      <w:r w:rsidR="00E60371" w:rsidRPr="00052A28">
        <w:rPr>
          <w:sz w:val="20"/>
          <w:szCs w:val="20"/>
        </w:rPr>
        <w:t xml:space="preserve"> </w:t>
      </w:r>
      <w:r w:rsidRPr="00052A28">
        <w:rPr>
          <w:sz w:val="20"/>
          <w:szCs w:val="20"/>
        </w:rPr>
        <w:t>a l’âge aussi, j</w:t>
      </w:r>
      <w:r w:rsidR="00E60371" w:rsidRPr="00052A28">
        <w:rPr>
          <w:sz w:val="20"/>
          <w:szCs w:val="20"/>
        </w:rPr>
        <w:t xml:space="preserve">e </w:t>
      </w:r>
      <w:r w:rsidRPr="00052A28">
        <w:rPr>
          <w:sz w:val="20"/>
          <w:szCs w:val="20"/>
        </w:rPr>
        <w:t>veux dire</w:t>
      </w:r>
      <w:r w:rsidR="00E27AB0" w:rsidRPr="00052A28">
        <w:rPr>
          <w:sz w:val="20"/>
          <w:szCs w:val="20"/>
        </w:rPr>
        <w:t>…</w:t>
      </w:r>
      <w:r w:rsidRPr="00052A28">
        <w:rPr>
          <w:sz w:val="20"/>
          <w:szCs w:val="20"/>
        </w:rPr>
        <w:t xml:space="preserve"> quand on prend cinq ans de plus c’est normal </w:t>
      </w:r>
      <w:r w:rsidR="00E27AB0" w:rsidRPr="00052A28">
        <w:rPr>
          <w:sz w:val="20"/>
          <w:szCs w:val="20"/>
        </w:rPr>
        <w:t xml:space="preserve">que… </w:t>
      </w:r>
      <w:r w:rsidRPr="00052A28">
        <w:rPr>
          <w:sz w:val="20"/>
          <w:szCs w:val="20"/>
        </w:rPr>
        <w:t>mais</w:t>
      </w:r>
      <w:r w:rsidR="00E60371" w:rsidRPr="00052A28">
        <w:rPr>
          <w:sz w:val="20"/>
          <w:szCs w:val="20"/>
        </w:rPr>
        <w:t>…</w:t>
      </w:r>
      <w:r w:rsidRPr="00052A28">
        <w:rPr>
          <w:sz w:val="20"/>
          <w:szCs w:val="20"/>
        </w:rPr>
        <w:t xml:space="preserve"> dès que je fais un truc un peu particulier… il va falloir des jours à </w:t>
      </w:r>
      <w:r w:rsidRPr="00052A28">
        <w:rPr>
          <w:sz w:val="20"/>
          <w:szCs w:val="20"/>
        </w:rPr>
        <w:lastRenderedPageBreak/>
        <w:t>me remettre</w:t>
      </w:r>
      <w:r w:rsidR="00E27AB0" w:rsidRPr="00052A28">
        <w:rPr>
          <w:sz w:val="20"/>
          <w:szCs w:val="20"/>
        </w:rPr>
        <w:t>. D</w:t>
      </w:r>
      <w:r w:rsidRPr="00052A28">
        <w:rPr>
          <w:sz w:val="20"/>
          <w:szCs w:val="20"/>
        </w:rPr>
        <w:t>onc</w:t>
      </w:r>
      <w:r w:rsidR="00E27AB0" w:rsidRPr="00052A28">
        <w:rPr>
          <w:sz w:val="20"/>
          <w:szCs w:val="20"/>
        </w:rPr>
        <w:t xml:space="preserve">, </w:t>
      </w:r>
      <w:r w:rsidRPr="00052A28">
        <w:rPr>
          <w:sz w:val="20"/>
          <w:szCs w:val="20"/>
        </w:rPr>
        <w:t xml:space="preserve">c’est certainement comme je dis l’âge, mais </w:t>
      </w:r>
      <w:r w:rsidR="00E60371" w:rsidRPr="00052A28">
        <w:rPr>
          <w:sz w:val="20"/>
          <w:szCs w:val="20"/>
        </w:rPr>
        <w:t xml:space="preserve">il </w:t>
      </w:r>
      <w:r w:rsidRPr="00052A28">
        <w:rPr>
          <w:sz w:val="20"/>
          <w:szCs w:val="20"/>
        </w:rPr>
        <w:t>y</w:t>
      </w:r>
      <w:r w:rsidR="00E60371" w:rsidRPr="00052A28">
        <w:rPr>
          <w:sz w:val="20"/>
          <w:szCs w:val="20"/>
        </w:rPr>
        <w:t xml:space="preserve"> </w:t>
      </w:r>
      <w:r w:rsidRPr="00052A28">
        <w:rPr>
          <w:sz w:val="20"/>
          <w:szCs w:val="20"/>
        </w:rPr>
        <w:t>a aussi cette fatigue-là</w:t>
      </w:r>
      <w:r w:rsidR="00E27AB0" w:rsidRPr="00052A28">
        <w:rPr>
          <w:sz w:val="20"/>
          <w:szCs w:val="20"/>
        </w:rPr>
        <w:t>,</w:t>
      </w:r>
      <w:r w:rsidRPr="00052A28">
        <w:rPr>
          <w:sz w:val="20"/>
          <w:szCs w:val="20"/>
        </w:rPr>
        <w:t xml:space="preserve"> voilà</w:t>
      </w:r>
      <w:r w:rsidR="00E27AB0" w:rsidRPr="00052A28">
        <w:rPr>
          <w:sz w:val="20"/>
          <w:szCs w:val="20"/>
        </w:rPr>
        <w:t xml:space="preserve">, </w:t>
      </w:r>
      <w:r w:rsidRPr="00052A28">
        <w:rPr>
          <w:sz w:val="20"/>
          <w:szCs w:val="20"/>
        </w:rPr>
        <w:t>qui fait que… on est moins en forme quoi.</w:t>
      </w:r>
      <w:r w:rsidR="0024126B" w:rsidRPr="00052A28">
        <w:rPr>
          <w:sz w:val="20"/>
          <w:szCs w:val="20"/>
        </w:rPr>
        <w:t xml:space="preserve"> </w:t>
      </w:r>
    </w:p>
    <w:p w14:paraId="17A04DAC" w14:textId="77777777" w:rsidR="0071084C" w:rsidRDefault="0071084C" w:rsidP="0071084C">
      <w:pPr>
        <w:tabs>
          <w:tab w:val="center" w:pos="8789"/>
          <w:tab w:val="center" w:pos="9072"/>
        </w:tabs>
        <w:jc w:val="both"/>
        <w:rPr>
          <w:i/>
          <w:highlight w:val="yellow"/>
          <w:u w:val="single"/>
        </w:rPr>
      </w:pPr>
    </w:p>
    <w:p w14:paraId="740C56EC" w14:textId="65727B13" w:rsidR="00C95027" w:rsidRPr="00EF18F8" w:rsidRDefault="00B05FEF" w:rsidP="0071084C">
      <w:pPr>
        <w:tabs>
          <w:tab w:val="center" w:pos="8789"/>
          <w:tab w:val="center" w:pos="9072"/>
        </w:tabs>
        <w:jc w:val="both"/>
        <w:rPr>
          <w:iCs/>
          <w:sz w:val="20"/>
          <w:szCs w:val="20"/>
        </w:rPr>
      </w:pPr>
      <w:r w:rsidRPr="00EF18F8">
        <w:rPr>
          <w:iCs/>
        </w:rPr>
        <w:t>Quant à la santé perçue au regard d'autres personnes de leur entourage</w:t>
      </w:r>
      <w:r w:rsidR="00E27AB0" w:rsidRPr="00EF18F8">
        <w:rPr>
          <w:iCs/>
        </w:rPr>
        <w:t>,</w:t>
      </w:r>
      <w:r w:rsidRPr="00EF18F8">
        <w:rPr>
          <w:iCs/>
        </w:rPr>
        <w:t xml:space="preserve"> non</w:t>
      </w:r>
      <w:r w:rsidR="00E60371" w:rsidRPr="00EF18F8">
        <w:rPr>
          <w:iCs/>
        </w:rPr>
        <w:t>-</w:t>
      </w:r>
      <w:r w:rsidRPr="00EF18F8">
        <w:rPr>
          <w:iCs/>
        </w:rPr>
        <w:t xml:space="preserve">concernées par des lésions cérébrales, </w:t>
      </w:r>
      <w:r w:rsidR="00E27AB0" w:rsidRPr="00EF18F8">
        <w:rPr>
          <w:iCs/>
        </w:rPr>
        <w:t>c</w:t>
      </w:r>
      <w:r w:rsidRPr="00EF18F8">
        <w:rPr>
          <w:iCs/>
        </w:rPr>
        <w:t>es enquêté.es</w:t>
      </w:r>
      <w:r w:rsidR="00C4756A" w:rsidRPr="00EF18F8">
        <w:rPr>
          <w:iCs/>
        </w:rPr>
        <w:t xml:space="preserve"> déclarent ne pas savoir s’ils </w:t>
      </w:r>
      <w:r w:rsidR="00D67744" w:rsidRPr="00EF18F8">
        <w:rPr>
          <w:iCs/>
        </w:rPr>
        <w:t>et elles</w:t>
      </w:r>
      <w:r w:rsidR="00C4756A" w:rsidRPr="00EF18F8">
        <w:rPr>
          <w:iCs/>
        </w:rPr>
        <w:t xml:space="preserve"> sont</w:t>
      </w:r>
      <w:r w:rsidRPr="00EF18F8">
        <w:rPr>
          <w:iCs/>
        </w:rPr>
        <w:t xml:space="preserve"> autant</w:t>
      </w:r>
      <w:r w:rsidR="00C4756A" w:rsidRPr="00EF18F8">
        <w:rPr>
          <w:iCs/>
        </w:rPr>
        <w:t xml:space="preserve">, plus ou moins </w:t>
      </w:r>
      <w:r w:rsidRPr="00EF18F8">
        <w:rPr>
          <w:iCs/>
        </w:rPr>
        <w:t>malades que leurs pairs.</w:t>
      </w:r>
      <w:r w:rsidR="0071084C" w:rsidRPr="00EF18F8">
        <w:rPr>
          <w:iCs/>
          <w:color w:val="000000"/>
          <w:sz w:val="22"/>
          <w:szCs w:val="22"/>
          <w:shd w:val="clear" w:color="auto" w:fill="FFFF00"/>
        </w:rPr>
        <w:t xml:space="preserve"> </w:t>
      </w:r>
    </w:p>
    <w:p w14:paraId="63766462" w14:textId="77777777" w:rsidR="00C95027" w:rsidRDefault="00C95027" w:rsidP="006318D4">
      <w:pPr>
        <w:tabs>
          <w:tab w:val="center" w:pos="8789"/>
          <w:tab w:val="center" w:pos="9072"/>
        </w:tabs>
        <w:ind w:left="-5"/>
        <w:rPr>
          <w:highlight w:val="yellow"/>
        </w:rPr>
      </w:pPr>
    </w:p>
    <w:p w14:paraId="16939702" w14:textId="174779C1" w:rsidR="00C95027" w:rsidRPr="00052A28" w:rsidRDefault="00500D25" w:rsidP="006318D4">
      <w:pPr>
        <w:tabs>
          <w:tab w:val="center" w:pos="8789"/>
          <w:tab w:val="center" w:pos="9072"/>
        </w:tabs>
        <w:ind w:left="-5"/>
        <w:jc w:val="both"/>
      </w:pPr>
      <w:r w:rsidRPr="00052A28">
        <w:rPr>
          <w:b/>
          <w:bCs/>
        </w:rPr>
        <w:t>Tableau N°24 :</w:t>
      </w:r>
      <w:r w:rsidRPr="00052A28">
        <w:t xml:space="preserve"> R</w:t>
      </w:r>
      <w:r w:rsidR="00C95027" w:rsidRPr="00052A28">
        <w:t>ecodage âge de l'enquêté.e * au regard d'autres personnes de votre entourage non c</w:t>
      </w:r>
      <w:r w:rsidR="00B01B5F" w:rsidRPr="00052A28">
        <w:t>onc</w:t>
      </w:r>
      <w:r w:rsidR="00C95027" w:rsidRPr="00052A28">
        <w:t>ernées par des lésions cérébrales, diriez-vous que vous êtes :  [nombre, ligne %, résidus ajustés].</w:t>
      </w:r>
    </w:p>
    <w:p w14:paraId="561622F8" w14:textId="77777777" w:rsidR="00405BAB" w:rsidRPr="00C4756A" w:rsidRDefault="00405BAB" w:rsidP="006318D4">
      <w:pPr>
        <w:tabs>
          <w:tab w:val="center" w:pos="8789"/>
          <w:tab w:val="center" w:pos="9072"/>
        </w:tabs>
        <w:ind w:left="-5"/>
        <w:rPr>
          <w:highlight w:val="yellow"/>
        </w:rPr>
      </w:pPr>
    </w:p>
    <w:tbl>
      <w:tblPr>
        <w:tblStyle w:val="TableGrid"/>
        <w:tblW w:w="10490" w:type="dxa"/>
        <w:tblInd w:w="-582" w:type="dxa"/>
        <w:tblCellMar>
          <w:top w:w="9" w:type="dxa"/>
          <w:left w:w="179" w:type="dxa"/>
          <w:bottom w:w="9" w:type="dxa"/>
          <w:right w:w="132" w:type="dxa"/>
        </w:tblCellMar>
        <w:tblLook w:val="04A0" w:firstRow="1" w:lastRow="0" w:firstColumn="1" w:lastColumn="0" w:noHBand="0" w:noVBand="1"/>
      </w:tblPr>
      <w:tblGrid>
        <w:gridCol w:w="1829"/>
        <w:gridCol w:w="1648"/>
        <w:gridCol w:w="2052"/>
        <w:gridCol w:w="1701"/>
        <w:gridCol w:w="1978"/>
        <w:gridCol w:w="1282"/>
      </w:tblGrid>
      <w:tr w:rsidR="00496EFC" w:rsidRPr="00052A28" w14:paraId="20A7FC0C" w14:textId="77777777" w:rsidTr="0024126B">
        <w:trPr>
          <w:trHeight w:val="722"/>
        </w:trPr>
        <w:tc>
          <w:tcPr>
            <w:tcW w:w="1829" w:type="dxa"/>
            <w:vMerge w:val="restart"/>
            <w:tcBorders>
              <w:top w:val="double" w:sz="4" w:space="0" w:color="000000"/>
              <w:left w:val="double" w:sz="4" w:space="0" w:color="000000"/>
              <w:bottom w:val="single" w:sz="4" w:space="0" w:color="000000"/>
              <w:right w:val="double" w:sz="4" w:space="0" w:color="000000"/>
            </w:tcBorders>
            <w:vAlign w:val="bottom"/>
          </w:tcPr>
          <w:p w14:paraId="383B13C4" w14:textId="7740204E" w:rsidR="00C95027" w:rsidRPr="00052A28" w:rsidRDefault="00C95027" w:rsidP="00052A28">
            <w:pPr>
              <w:tabs>
                <w:tab w:val="center" w:pos="8789"/>
                <w:tab w:val="center" w:pos="9072"/>
              </w:tabs>
              <w:spacing w:line="259" w:lineRule="auto"/>
              <w:ind w:left="15"/>
              <w:rPr>
                <w:rFonts w:ascii="Times" w:hAnsi="Times"/>
              </w:rPr>
            </w:pPr>
            <w:r w:rsidRPr="00052A28">
              <w:rPr>
                <w:rFonts w:ascii="Times" w:hAnsi="Times"/>
              </w:rPr>
              <w:t>recodage âge de l'enquêté.e</w:t>
            </w:r>
          </w:p>
        </w:tc>
        <w:tc>
          <w:tcPr>
            <w:tcW w:w="7379" w:type="dxa"/>
            <w:gridSpan w:val="4"/>
            <w:tcBorders>
              <w:top w:val="double" w:sz="4" w:space="0" w:color="000000"/>
              <w:left w:val="double" w:sz="4" w:space="0" w:color="000000"/>
              <w:bottom w:val="single" w:sz="4" w:space="0" w:color="000000"/>
              <w:right w:val="single" w:sz="4" w:space="0" w:color="000000"/>
            </w:tcBorders>
          </w:tcPr>
          <w:p w14:paraId="4D722895" w14:textId="6BD448B4" w:rsidR="00C95027" w:rsidRPr="00052A28" w:rsidRDefault="00C95027" w:rsidP="006318D4">
            <w:pPr>
              <w:tabs>
                <w:tab w:val="center" w:pos="8789"/>
                <w:tab w:val="center" w:pos="9072"/>
              </w:tabs>
              <w:spacing w:line="259" w:lineRule="auto"/>
              <w:ind w:left="66"/>
              <w:jc w:val="center"/>
              <w:rPr>
                <w:rFonts w:ascii="Times" w:hAnsi="Times"/>
              </w:rPr>
            </w:pPr>
            <w:r w:rsidRPr="00052A28">
              <w:rPr>
                <w:rFonts w:ascii="Times" w:eastAsia="Calibri" w:hAnsi="Times" w:cs="Calibri"/>
              </w:rPr>
              <w:t>au regard d'autres personnes de votre entourage</w:t>
            </w:r>
            <w:r w:rsidR="0024126B" w:rsidRPr="00052A28">
              <w:rPr>
                <w:rFonts w:ascii="Times" w:eastAsia="Calibri" w:hAnsi="Times" w:cs="Calibri"/>
              </w:rPr>
              <w:t xml:space="preserve">, du même âge, </w:t>
            </w:r>
            <w:r w:rsidRPr="00052A28">
              <w:rPr>
                <w:rFonts w:ascii="Times" w:eastAsia="Calibri" w:hAnsi="Times" w:cs="Calibri"/>
              </w:rPr>
              <w:t>non</w:t>
            </w:r>
            <w:r w:rsidR="0024126B" w:rsidRPr="00052A28">
              <w:rPr>
                <w:rFonts w:ascii="Times" w:eastAsia="Calibri" w:hAnsi="Times" w:cs="Calibri"/>
              </w:rPr>
              <w:t>-</w:t>
            </w:r>
            <w:r w:rsidRPr="00052A28">
              <w:rPr>
                <w:rFonts w:ascii="Times" w:eastAsia="Calibri" w:hAnsi="Times" w:cs="Calibri"/>
              </w:rPr>
              <w:t>c</w:t>
            </w:r>
            <w:r w:rsidR="00B01B5F" w:rsidRPr="00052A28">
              <w:rPr>
                <w:rFonts w:ascii="Times" w:eastAsia="Calibri" w:hAnsi="Times" w:cs="Calibri"/>
              </w:rPr>
              <w:t>onc</w:t>
            </w:r>
            <w:r w:rsidRPr="00052A28">
              <w:rPr>
                <w:rFonts w:ascii="Times" w:eastAsia="Calibri" w:hAnsi="Times" w:cs="Calibri"/>
              </w:rPr>
              <w:t>ernées par des lésions cérébrales, diriez-vous que vous êtes</w:t>
            </w:r>
            <w:r w:rsidR="0024126B" w:rsidRPr="00052A28">
              <w:rPr>
                <w:rFonts w:ascii="Times" w:eastAsia="Calibri" w:hAnsi="Times" w:cs="Calibri"/>
              </w:rPr>
              <w:t xml:space="preserve"> </w:t>
            </w:r>
            <w:r w:rsidRPr="00052A28">
              <w:rPr>
                <w:rFonts w:ascii="Times" w:eastAsia="Calibri" w:hAnsi="Times" w:cs="Calibri"/>
              </w:rPr>
              <w:t xml:space="preserve">: </w:t>
            </w:r>
          </w:p>
        </w:tc>
        <w:tc>
          <w:tcPr>
            <w:tcW w:w="1282" w:type="dxa"/>
            <w:vMerge w:val="restart"/>
            <w:tcBorders>
              <w:top w:val="double" w:sz="4" w:space="0" w:color="000000"/>
              <w:left w:val="single" w:sz="4" w:space="0" w:color="000000"/>
              <w:bottom w:val="single" w:sz="4" w:space="0" w:color="000000"/>
              <w:right w:val="double" w:sz="4" w:space="0" w:color="000000"/>
            </w:tcBorders>
            <w:vAlign w:val="bottom"/>
          </w:tcPr>
          <w:p w14:paraId="2F8BC8ED" w14:textId="77777777" w:rsidR="00C95027" w:rsidRPr="00052A28" w:rsidRDefault="00C95027" w:rsidP="006318D4">
            <w:pPr>
              <w:tabs>
                <w:tab w:val="center" w:pos="8789"/>
                <w:tab w:val="center" w:pos="9072"/>
              </w:tabs>
              <w:spacing w:line="259" w:lineRule="auto"/>
              <w:rPr>
                <w:rFonts w:ascii="Times" w:hAnsi="Times"/>
              </w:rPr>
            </w:pPr>
            <w:r w:rsidRPr="00052A28">
              <w:rPr>
                <w:rFonts w:ascii="Times" w:hAnsi="Times"/>
              </w:rPr>
              <w:t>Total</w:t>
            </w:r>
          </w:p>
        </w:tc>
      </w:tr>
      <w:tr w:rsidR="0024126B" w:rsidRPr="00052A28" w14:paraId="4D42830C" w14:textId="77777777" w:rsidTr="0024126B">
        <w:trPr>
          <w:trHeight w:val="437"/>
        </w:trPr>
        <w:tc>
          <w:tcPr>
            <w:tcW w:w="1829" w:type="dxa"/>
            <w:vMerge/>
            <w:tcBorders>
              <w:top w:val="nil"/>
              <w:left w:val="double" w:sz="4" w:space="0" w:color="000000"/>
              <w:bottom w:val="single" w:sz="4" w:space="0" w:color="000000"/>
              <w:right w:val="double" w:sz="4" w:space="0" w:color="000000"/>
            </w:tcBorders>
          </w:tcPr>
          <w:p w14:paraId="677D2AEE" w14:textId="77777777" w:rsidR="00C95027" w:rsidRPr="00052A28" w:rsidRDefault="00C95027" w:rsidP="00052A28">
            <w:pPr>
              <w:tabs>
                <w:tab w:val="center" w:pos="8789"/>
                <w:tab w:val="center" w:pos="9072"/>
              </w:tabs>
              <w:spacing w:line="259" w:lineRule="auto"/>
              <w:ind w:left="15"/>
              <w:rPr>
                <w:rFonts w:ascii="Times" w:hAnsi="Times"/>
              </w:rPr>
            </w:pPr>
          </w:p>
        </w:tc>
        <w:tc>
          <w:tcPr>
            <w:tcW w:w="1648" w:type="dxa"/>
            <w:tcBorders>
              <w:top w:val="single" w:sz="4" w:space="0" w:color="000000"/>
              <w:left w:val="double" w:sz="4" w:space="0" w:color="000000"/>
              <w:bottom w:val="single" w:sz="4" w:space="0" w:color="000000"/>
              <w:right w:val="single" w:sz="4" w:space="0" w:color="000000"/>
            </w:tcBorders>
          </w:tcPr>
          <w:p w14:paraId="2F8F7E86" w14:textId="71CBDDA8" w:rsidR="00C95027" w:rsidRPr="00052A28" w:rsidRDefault="00C95027" w:rsidP="006318D4">
            <w:pPr>
              <w:tabs>
                <w:tab w:val="center" w:pos="8789"/>
                <w:tab w:val="center" w:pos="9072"/>
              </w:tabs>
              <w:spacing w:line="259" w:lineRule="auto"/>
              <w:ind w:left="15"/>
              <w:rPr>
                <w:rFonts w:ascii="Times" w:hAnsi="Times"/>
              </w:rPr>
            </w:pPr>
            <w:r w:rsidRPr="00052A28">
              <w:rPr>
                <w:rFonts w:ascii="Times" w:hAnsi="Times"/>
              </w:rPr>
              <w:t>plus malade</w:t>
            </w:r>
          </w:p>
        </w:tc>
        <w:tc>
          <w:tcPr>
            <w:tcW w:w="2052" w:type="dxa"/>
            <w:tcBorders>
              <w:top w:val="single" w:sz="4" w:space="0" w:color="000000"/>
              <w:left w:val="single" w:sz="4" w:space="0" w:color="000000"/>
              <w:bottom w:val="single" w:sz="4" w:space="0" w:color="000000"/>
              <w:right w:val="single" w:sz="4" w:space="0" w:color="000000"/>
            </w:tcBorders>
          </w:tcPr>
          <w:p w14:paraId="2EF5AAEE" w14:textId="77777777" w:rsidR="00C95027" w:rsidRPr="00052A28" w:rsidRDefault="00C95027" w:rsidP="006318D4">
            <w:pPr>
              <w:tabs>
                <w:tab w:val="center" w:pos="8789"/>
                <w:tab w:val="center" w:pos="9072"/>
              </w:tabs>
              <w:spacing w:line="259" w:lineRule="auto"/>
              <w:rPr>
                <w:rFonts w:ascii="Times" w:hAnsi="Times"/>
              </w:rPr>
            </w:pPr>
            <w:r w:rsidRPr="00052A28">
              <w:rPr>
                <w:rFonts w:ascii="Times" w:hAnsi="Times"/>
              </w:rPr>
              <w:t>autant malade</w:t>
            </w:r>
          </w:p>
        </w:tc>
        <w:tc>
          <w:tcPr>
            <w:tcW w:w="1701" w:type="dxa"/>
            <w:tcBorders>
              <w:top w:val="single" w:sz="4" w:space="0" w:color="000000"/>
              <w:left w:val="single" w:sz="4" w:space="0" w:color="000000"/>
              <w:bottom w:val="single" w:sz="4" w:space="0" w:color="000000"/>
              <w:right w:val="single" w:sz="4" w:space="0" w:color="000000"/>
            </w:tcBorders>
          </w:tcPr>
          <w:p w14:paraId="21AB348B" w14:textId="77777777" w:rsidR="00C95027" w:rsidRPr="00052A28" w:rsidRDefault="00C95027" w:rsidP="006318D4">
            <w:pPr>
              <w:tabs>
                <w:tab w:val="center" w:pos="8789"/>
                <w:tab w:val="center" w:pos="9072"/>
              </w:tabs>
              <w:spacing w:line="259" w:lineRule="auto"/>
              <w:rPr>
                <w:rFonts w:ascii="Times" w:hAnsi="Times"/>
              </w:rPr>
            </w:pPr>
            <w:r w:rsidRPr="00052A28">
              <w:rPr>
                <w:rFonts w:ascii="Times" w:hAnsi="Times"/>
              </w:rPr>
              <w:t>moins malade</w:t>
            </w:r>
          </w:p>
        </w:tc>
        <w:tc>
          <w:tcPr>
            <w:tcW w:w="1978" w:type="dxa"/>
            <w:tcBorders>
              <w:top w:val="single" w:sz="4" w:space="0" w:color="000000"/>
              <w:left w:val="single" w:sz="4" w:space="0" w:color="000000"/>
              <w:bottom w:val="single" w:sz="4" w:space="0" w:color="000000"/>
              <w:right w:val="single" w:sz="4" w:space="0" w:color="000000"/>
            </w:tcBorders>
          </w:tcPr>
          <w:p w14:paraId="400B884C" w14:textId="04CC1C94" w:rsidR="00C95027" w:rsidRPr="00052A28" w:rsidRDefault="00496EFC" w:rsidP="006318D4">
            <w:pPr>
              <w:tabs>
                <w:tab w:val="center" w:pos="8789"/>
                <w:tab w:val="center" w:pos="9072"/>
              </w:tabs>
              <w:spacing w:line="259" w:lineRule="auto"/>
              <w:rPr>
                <w:rFonts w:ascii="Times" w:hAnsi="Times"/>
              </w:rPr>
            </w:pPr>
            <w:r w:rsidRPr="00052A28">
              <w:rPr>
                <w:rFonts w:ascii="Times" w:hAnsi="Times"/>
              </w:rPr>
              <w:t>NSP</w:t>
            </w:r>
          </w:p>
        </w:tc>
        <w:tc>
          <w:tcPr>
            <w:tcW w:w="1282" w:type="dxa"/>
            <w:vMerge/>
            <w:tcBorders>
              <w:top w:val="nil"/>
              <w:left w:val="single" w:sz="4" w:space="0" w:color="000000"/>
              <w:bottom w:val="single" w:sz="4" w:space="0" w:color="000000"/>
              <w:right w:val="double" w:sz="4" w:space="0" w:color="000000"/>
            </w:tcBorders>
          </w:tcPr>
          <w:p w14:paraId="1578903F" w14:textId="77777777" w:rsidR="00C95027" w:rsidRPr="00052A28" w:rsidRDefault="00C95027" w:rsidP="006318D4">
            <w:pPr>
              <w:tabs>
                <w:tab w:val="center" w:pos="8789"/>
                <w:tab w:val="center" w:pos="9072"/>
              </w:tabs>
              <w:spacing w:after="160" w:line="259" w:lineRule="auto"/>
              <w:rPr>
                <w:rFonts w:ascii="Times" w:hAnsi="Times"/>
              </w:rPr>
            </w:pPr>
          </w:p>
        </w:tc>
      </w:tr>
      <w:tr w:rsidR="0024126B" w:rsidRPr="00052A28" w14:paraId="3DD290B4" w14:textId="77777777" w:rsidTr="0024126B">
        <w:trPr>
          <w:trHeight w:val="365"/>
        </w:trPr>
        <w:tc>
          <w:tcPr>
            <w:tcW w:w="1829" w:type="dxa"/>
            <w:tcBorders>
              <w:top w:val="single" w:sz="4" w:space="0" w:color="000000"/>
              <w:left w:val="double" w:sz="4" w:space="0" w:color="000000"/>
              <w:bottom w:val="nil"/>
              <w:right w:val="double" w:sz="4" w:space="0" w:color="000000"/>
            </w:tcBorders>
          </w:tcPr>
          <w:p w14:paraId="0BAA4C1D" w14:textId="77777777" w:rsidR="00C95027" w:rsidRPr="00052A28" w:rsidRDefault="00C95027" w:rsidP="006318D4">
            <w:pPr>
              <w:tabs>
                <w:tab w:val="center" w:pos="8789"/>
                <w:tab w:val="center" w:pos="9072"/>
              </w:tabs>
              <w:spacing w:line="259" w:lineRule="auto"/>
              <w:ind w:left="15"/>
              <w:rPr>
                <w:rFonts w:ascii="Times" w:hAnsi="Times"/>
              </w:rPr>
            </w:pPr>
            <w:r w:rsidRPr="00052A28">
              <w:rPr>
                <w:rFonts w:ascii="Times" w:hAnsi="Times"/>
              </w:rPr>
              <w:t>-/= 45 ans</w:t>
            </w:r>
          </w:p>
        </w:tc>
        <w:tc>
          <w:tcPr>
            <w:tcW w:w="1648" w:type="dxa"/>
            <w:tcBorders>
              <w:top w:val="single" w:sz="4" w:space="0" w:color="000000"/>
              <w:left w:val="double" w:sz="4" w:space="0" w:color="000000"/>
              <w:bottom w:val="nil"/>
              <w:right w:val="single" w:sz="4" w:space="0" w:color="000000"/>
            </w:tcBorders>
          </w:tcPr>
          <w:p w14:paraId="1F36A577" w14:textId="77777777" w:rsidR="00C95027" w:rsidRPr="00052A28" w:rsidRDefault="00C95027" w:rsidP="0024126B">
            <w:pPr>
              <w:tabs>
                <w:tab w:val="center" w:pos="8789"/>
                <w:tab w:val="center" w:pos="9072"/>
              </w:tabs>
              <w:spacing w:line="259" w:lineRule="auto"/>
              <w:jc w:val="right"/>
              <w:rPr>
                <w:rFonts w:ascii="Times" w:hAnsi="Times"/>
              </w:rPr>
            </w:pPr>
            <w:r w:rsidRPr="00052A28">
              <w:rPr>
                <w:rFonts w:ascii="Times" w:hAnsi="Times"/>
              </w:rPr>
              <w:t>4,00</w:t>
            </w:r>
          </w:p>
        </w:tc>
        <w:tc>
          <w:tcPr>
            <w:tcW w:w="2052" w:type="dxa"/>
            <w:tcBorders>
              <w:top w:val="single" w:sz="4" w:space="0" w:color="000000"/>
              <w:left w:val="single" w:sz="4" w:space="0" w:color="000000"/>
              <w:bottom w:val="nil"/>
              <w:right w:val="single" w:sz="4" w:space="0" w:color="000000"/>
            </w:tcBorders>
          </w:tcPr>
          <w:p w14:paraId="0E76912A" w14:textId="77777777" w:rsidR="00C95027" w:rsidRPr="00052A28" w:rsidRDefault="00C95027" w:rsidP="0024126B">
            <w:pPr>
              <w:tabs>
                <w:tab w:val="center" w:pos="8789"/>
                <w:tab w:val="center" w:pos="9072"/>
              </w:tabs>
              <w:spacing w:line="259" w:lineRule="auto"/>
              <w:jc w:val="right"/>
              <w:rPr>
                <w:rFonts w:ascii="Times" w:hAnsi="Times"/>
              </w:rPr>
            </w:pPr>
            <w:r w:rsidRPr="00052A28">
              <w:rPr>
                <w:rFonts w:ascii="Times" w:hAnsi="Times"/>
              </w:rPr>
              <w:t>12,00</w:t>
            </w:r>
          </w:p>
        </w:tc>
        <w:tc>
          <w:tcPr>
            <w:tcW w:w="1701" w:type="dxa"/>
            <w:tcBorders>
              <w:top w:val="single" w:sz="4" w:space="0" w:color="000000"/>
              <w:left w:val="single" w:sz="4" w:space="0" w:color="000000"/>
              <w:bottom w:val="nil"/>
              <w:right w:val="single" w:sz="4" w:space="0" w:color="000000"/>
            </w:tcBorders>
          </w:tcPr>
          <w:p w14:paraId="75AB9DF2" w14:textId="77777777" w:rsidR="00C95027" w:rsidRPr="00052A28" w:rsidRDefault="00C95027" w:rsidP="0024126B">
            <w:pPr>
              <w:tabs>
                <w:tab w:val="center" w:pos="8789"/>
                <w:tab w:val="center" w:pos="9072"/>
              </w:tabs>
              <w:spacing w:line="259" w:lineRule="auto"/>
              <w:jc w:val="right"/>
              <w:rPr>
                <w:rFonts w:ascii="Times" w:hAnsi="Times"/>
              </w:rPr>
            </w:pPr>
            <w:r w:rsidRPr="00052A28">
              <w:rPr>
                <w:rFonts w:ascii="Times" w:hAnsi="Times"/>
              </w:rPr>
              <w:t>41,00</w:t>
            </w:r>
          </w:p>
        </w:tc>
        <w:tc>
          <w:tcPr>
            <w:tcW w:w="1978" w:type="dxa"/>
            <w:tcBorders>
              <w:top w:val="single" w:sz="4" w:space="0" w:color="000000"/>
              <w:left w:val="single" w:sz="4" w:space="0" w:color="000000"/>
              <w:bottom w:val="nil"/>
              <w:right w:val="single" w:sz="4" w:space="0" w:color="000000"/>
            </w:tcBorders>
          </w:tcPr>
          <w:p w14:paraId="53D734C4" w14:textId="77777777" w:rsidR="00C95027" w:rsidRPr="00052A28" w:rsidRDefault="00C95027" w:rsidP="0024126B">
            <w:pPr>
              <w:tabs>
                <w:tab w:val="center" w:pos="8789"/>
                <w:tab w:val="center" w:pos="9072"/>
              </w:tabs>
              <w:spacing w:line="259" w:lineRule="auto"/>
              <w:ind w:left="638"/>
              <w:jc w:val="right"/>
              <w:rPr>
                <w:rFonts w:ascii="Times" w:hAnsi="Times"/>
              </w:rPr>
            </w:pPr>
            <w:r w:rsidRPr="00052A28">
              <w:rPr>
                <w:rFonts w:ascii="Times" w:hAnsi="Times"/>
              </w:rPr>
              <w:t>26,00</w:t>
            </w:r>
          </w:p>
        </w:tc>
        <w:tc>
          <w:tcPr>
            <w:tcW w:w="1282" w:type="dxa"/>
            <w:tcBorders>
              <w:top w:val="single" w:sz="4" w:space="0" w:color="000000"/>
              <w:left w:val="single" w:sz="4" w:space="0" w:color="000000"/>
              <w:bottom w:val="nil"/>
              <w:right w:val="double" w:sz="4" w:space="0" w:color="000000"/>
            </w:tcBorders>
          </w:tcPr>
          <w:p w14:paraId="021013C1" w14:textId="77777777" w:rsidR="00C95027" w:rsidRPr="00052A28" w:rsidRDefault="00C95027" w:rsidP="0024126B">
            <w:pPr>
              <w:tabs>
                <w:tab w:val="center" w:pos="8789"/>
                <w:tab w:val="center" w:pos="9072"/>
              </w:tabs>
              <w:spacing w:line="259" w:lineRule="auto"/>
              <w:ind w:left="354"/>
              <w:jc w:val="right"/>
              <w:rPr>
                <w:rFonts w:ascii="Times" w:hAnsi="Times"/>
              </w:rPr>
            </w:pPr>
            <w:r w:rsidRPr="00052A28">
              <w:rPr>
                <w:rFonts w:ascii="Times" w:hAnsi="Times"/>
              </w:rPr>
              <w:t>83,00</w:t>
            </w:r>
          </w:p>
        </w:tc>
      </w:tr>
      <w:tr w:rsidR="0024126B" w:rsidRPr="00052A28" w14:paraId="06DD332E" w14:textId="77777777" w:rsidTr="0024126B">
        <w:trPr>
          <w:trHeight w:val="342"/>
        </w:trPr>
        <w:tc>
          <w:tcPr>
            <w:tcW w:w="1829" w:type="dxa"/>
            <w:tcBorders>
              <w:top w:val="single" w:sz="4" w:space="0" w:color="000000"/>
              <w:left w:val="double" w:sz="4" w:space="0" w:color="000000"/>
              <w:bottom w:val="nil"/>
              <w:right w:val="double" w:sz="4" w:space="0" w:color="000000"/>
            </w:tcBorders>
          </w:tcPr>
          <w:p w14:paraId="758FF7EF" w14:textId="494EA3EE" w:rsidR="00C95027" w:rsidRPr="00052A28" w:rsidRDefault="00496EFC" w:rsidP="00052A28">
            <w:pPr>
              <w:tabs>
                <w:tab w:val="center" w:pos="8789"/>
                <w:tab w:val="center" w:pos="9072"/>
              </w:tabs>
              <w:spacing w:line="259" w:lineRule="auto"/>
              <w:ind w:left="15"/>
              <w:rPr>
                <w:rFonts w:ascii="Times" w:hAnsi="Times"/>
              </w:rPr>
            </w:pPr>
            <w:r w:rsidRPr="00052A28">
              <w:rPr>
                <w:rFonts w:ascii="Times" w:hAnsi="Times"/>
              </w:rPr>
              <w:t>ligne %</w:t>
            </w:r>
          </w:p>
        </w:tc>
        <w:tc>
          <w:tcPr>
            <w:tcW w:w="1648" w:type="dxa"/>
            <w:tcBorders>
              <w:top w:val="single" w:sz="4" w:space="0" w:color="000000"/>
              <w:left w:val="double" w:sz="4" w:space="0" w:color="000000"/>
              <w:bottom w:val="nil"/>
              <w:right w:val="single" w:sz="4" w:space="0" w:color="000000"/>
            </w:tcBorders>
          </w:tcPr>
          <w:p w14:paraId="2F2785A9" w14:textId="77777777" w:rsidR="00C95027" w:rsidRPr="00052A28" w:rsidRDefault="00C95027" w:rsidP="0024126B">
            <w:pPr>
              <w:tabs>
                <w:tab w:val="center" w:pos="8789"/>
                <w:tab w:val="center" w:pos="9072"/>
              </w:tabs>
              <w:spacing w:line="259" w:lineRule="auto"/>
              <w:ind w:left="660"/>
              <w:jc w:val="right"/>
              <w:rPr>
                <w:rFonts w:ascii="Times" w:hAnsi="Times"/>
              </w:rPr>
            </w:pPr>
            <w:r w:rsidRPr="00052A28">
              <w:rPr>
                <w:rFonts w:ascii="Times" w:hAnsi="Times"/>
              </w:rPr>
              <w:t>4,82%</w:t>
            </w:r>
          </w:p>
        </w:tc>
        <w:tc>
          <w:tcPr>
            <w:tcW w:w="2052" w:type="dxa"/>
            <w:tcBorders>
              <w:top w:val="single" w:sz="4" w:space="0" w:color="000000"/>
              <w:left w:val="single" w:sz="4" w:space="0" w:color="000000"/>
              <w:bottom w:val="nil"/>
              <w:right w:val="single" w:sz="4" w:space="0" w:color="000000"/>
            </w:tcBorders>
          </w:tcPr>
          <w:p w14:paraId="1A3F655C" w14:textId="77777777" w:rsidR="00C95027" w:rsidRPr="00052A28" w:rsidRDefault="00C95027" w:rsidP="0024126B">
            <w:pPr>
              <w:tabs>
                <w:tab w:val="center" w:pos="8789"/>
                <w:tab w:val="center" w:pos="9072"/>
              </w:tabs>
              <w:spacing w:line="259" w:lineRule="auto"/>
              <w:ind w:left="579"/>
              <w:jc w:val="right"/>
              <w:rPr>
                <w:rFonts w:ascii="Times" w:hAnsi="Times"/>
              </w:rPr>
            </w:pPr>
            <w:r w:rsidRPr="00052A28">
              <w:rPr>
                <w:rFonts w:ascii="Times" w:hAnsi="Times"/>
              </w:rPr>
              <w:t>14,46%</w:t>
            </w:r>
          </w:p>
        </w:tc>
        <w:tc>
          <w:tcPr>
            <w:tcW w:w="1701" w:type="dxa"/>
            <w:tcBorders>
              <w:top w:val="single" w:sz="4" w:space="0" w:color="000000"/>
              <w:left w:val="single" w:sz="4" w:space="0" w:color="000000"/>
              <w:bottom w:val="nil"/>
              <w:right w:val="single" w:sz="4" w:space="0" w:color="000000"/>
            </w:tcBorders>
          </w:tcPr>
          <w:p w14:paraId="0D204069" w14:textId="77777777" w:rsidR="00C95027" w:rsidRPr="00052A28" w:rsidRDefault="00C95027" w:rsidP="0024126B">
            <w:pPr>
              <w:tabs>
                <w:tab w:val="center" w:pos="8789"/>
                <w:tab w:val="center" w:pos="9072"/>
              </w:tabs>
              <w:spacing w:line="259" w:lineRule="auto"/>
              <w:ind w:left="522"/>
              <w:jc w:val="right"/>
              <w:rPr>
                <w:rFonts w:ascii="Times" w:hAnsi="Times"/>
              </w:rPr>
            </w:pPr>
            <w:r w:rsidRPr="00052A28">
              <w:rPr>
                <w:rFonts w:ascii="Times" w:hAnsi="Times"/>
              </w:rPr>
              <w:t>49,40%</w:t>
            </w:r>
          </w:p>
        </w:tc>
        <w:tc>
          <w:tcPr>
            <w:tcW w:w="1978" w:type="dxa"/>
            <w:tcBorders>
              <w:top w:val="single" w:sz="4" w:space="0" w:color="000000"/>
              <w:left w:val="single" w:sz="4" w:space="0" w:color="000000"/>
              <w:bottom w:val="nil"/>
              <w:right w:val="single" w:sz="4" w:space="0" w:color="000000"/>
            </w:tcBorders>
            <w:shd w:val="clear" w:color="auto" w:fill="BDD6EE" w:themeFill="accent1" w:themeFillTint="66"/>
          </w:tcPr>
          <w:p w14:paraId="2953A249" w14:textId="77777777" w:rsidR="00C95027" w:rsidRPr="00052A28" w:rsidRDefault="00C95027" w:rsidP="0024126B">
            <w:pPr>
              <w:tabs>
                <w:tab w:val="center" w:pos="8789"/>
                <w:tab w:val="center" w:pos="9072"/>
              </w:tabs>
              <w:spacing w:line="259" w:lineRule="auto"/>
              <w:ind w:left="491"/>
              <w:jc w:val="right"/>
              <w:rPr>
                <w:rFonts w:ascii="Times" w:hAnsi="Times"/>
                <w:b/>
                <w:bCs/>
              </w:rPr>
            </w:pPr>
            <w:r w:rsidRPr="00052A28">
              <w:rPr>
                <w:rFonts w:ascii="Times" w:hAnsi="Times"/>
                <w:b/>
                <w:bCs/>
              </w:rPr>
              <w:t>31,33%</w:t>
            </w:r>
          </w:p>
        </w:tc>
        <w:tc>
          <w:tcPr>
            <w:tcW w:w="1282" w:type="dxa"/>
            <w:tcBorders>
              <w:top w:val="single" w:sz="4" w:space="0" w:color="000000"/>
              <w:left w:val="single" w:sz="4" w:space="0" w:color="000000"/>
              <w:bottom w:val="nil"/>
              <w:right w:val="double" w:sz="4" w:space="0" w:color="000000"/>
            </w:tcBorders>
          </w:tcPr>
          <w:p w14:paraId="08858F75" w14:textId="77777777" w:rsidR="00C95027" w:rsidRPr="00052A28" w:rsidRDefault="00C95027" w:rsidP="0024126B">
            <w:pPr>
              <w:tabs>
                <w:tab w:val="center" w:pos="8789"/>
                <w:tab w:val="center" w:pos="9072"/>
              </w:tabs>
              <w:spacing w:line="259" w:lineRule="auto"/>
              <w:jc w:val="right"/>
              <w:rPr>
                <w:rFonts w:ascii="Times" w:hAnsi="Times"/>
              </w:rPr>
            </w:pPr>
            <w:r w:rsidRPr="00052A28">
              <w:rPr>
                <w:rFonts w:ascii="Times" w:hAnsi="Times"/>
              </w:rPr>
              <w:t>100,00%</w:t>
            </w:r>
          </w:p>
        </w:tc>
      </w:tr>
      <w:tr w:rsidR="0024126B" w:rsidRPr="00052A28" w14:paraId="4FFAA589" w14:textId="77777777" w:rsidTr="0024126B">
        <w:trPr>
          <w:trHeight w:val="328"/>
        </w:trPr>
        <w:tc>
          <w:tcPr>
            <w:tcW w:w="1829" w:type="dxa"/>
            <w:tcBorders>
              <w:top w:val="nil"/>
              <w:left w:val="double" w:sz="4" w:space="0" w:color="000000"/>
              <w:bottom w:val="single" w:sz="4" w:space="0" w:color="000000"/>
              <w:right w:val="double" w:sz="4" w:space="0" w:color="000000"/>
            </w:tcBorders>
          </w:tcPr>
          <w:p w14:paraId="35C49FDE" w14:textId="2C671CAD" w:rsidR="00C95027" w:rsidRPr="00052A28" w:rsidRDefault="000C681C"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1648" w:type="dxa"/>
            <w:tcBorders>
              <w:top w:val="nil"/>
              <w:left w:val="double" w:sz="4" w:space="0" w:color="000000"/>
              <w:bottom w:val="single" w:sz="4" w:space="0" w:color="000000"/>
              <w:right w:val="single" w:sz="4" w:space="0" w:color="000000"/>
            </w:tcBorders>
          </w:tcPr>
          <w:p w14:paraId="5335C803" w14:textId="77777777" w:rsidR="00C95027" w:rsidRPr="00052A28" w:rsidRDefault="00C95027" w:rsidP="0024126B">
            <w:pPr>
              <w:tabs>
                <w:tab w:val="center" w:pos="8789"/>
                <w:tab w:val="center" w:pos="9072"/>
              </w:tabs>
              <w:spacing w:line="259" w:lineRule="auto"/>
              <w:jc w:val="right"/>
              <w:rPr>
                <w:rFonts w:ascii="Times" w:hAnsi="Times"/>
              </w:rPr>
            </w:pPr>
            <w:r w:rsidRPr="00052A28">
              <w:rPr>
                <w:rFonts w:ascii="Times" w:hAnsi="Times"/>
              </w:rPr>
              <w:t>-,27</w:t>
            </w:r>
          </w:p>
        </w:tc>
        <w:tc>
          <w:tcPr>
            <w:tcW w:w="2052" w:type="dxa"/>
            <w:tcBorders>
              <w:top w:val="nil"/>
              <w:left w:val="single" w:sz="4" w:space="0" w:color="000000"/>
              <w:bottom w:val="single" w:sz="4" w:space="0" w:color="000000"/>
              <w:right w:val="single" w:sz="4" w:space="0" w:color="000000"/>
            </w:tcBorders>
          </w:tcPr>
          <w:p w14:paraId="5146F60D" w14:textId="77777777" w:rsidR="00C95027" w:rsidRPr="00052A28" w:rsidRDefault="00C95027" w:rsidP="0024126B">
            <w:pPr>
              <w:tabs>
                <w:tab w:val="center" w:pos="8789"/>
                <w:tab w:val="center" w:pos="9072"/>
              </w:tabs>
              <w:spacing w:line="259" w:lineRule="auto"/>
              <w:jc w:val="right"/>
              <w:rPr>
                <w:rFonts w:ascii="Times" w:hAnsi="Times"/>
              </w:rPr>
            </w:pPr>
            <w:r w:rsidRPr="00052A28">
              <w:rPr>
                <w:rFonts w:ascii="Times" w:hAnsi="Times"/>
              </w:rPr>
              <w:t>-,94</w:t>
            </w:r>
          </w:p>
        </w:tc>
        <w:tc>
          <w:tcPr>
            <w:tcW w:w="1701" w:type="dxa"/>
            <w:tcBorders>
              <w:top w:val="nil"/>
              <w:left w:val="single" w:sz="4" w:space="0" w:color="000000"/>
              <w:bottom w:val="single" w:sz="4" w:space="0" w:color="000000"/>
              <w:right w:val="single" w:sz="4" w:space="0" w:color="000000"/>
            </w:tcBorders>
          </w:tcPr>
          <w:p w14:paraId="2A5A3E32" w14:textId="77777777" w:rsidR="00C95027" w:rsidRPr="00052A28" w:rsidRDefault="00C95027" w:rsidP="0024126B">
            <w:pPr>
              <w:tabs>
                <w:tab w:val="center" w:pos="8789"/>
                <w:tab w:val="center" w:pos="9072"/>
              </w:tabs>
              <w:spacing w:line="259" w:lineRule="auto"/>
              <w:jc w:val="right"/>
              <w:rPr>
                <w:rFonts w:ascii="Times" w:hAnsi="Times"/>
              </w:rPr>
            </w:pPr>
            <w:r w:rsidRPr="00052A28">
              <w:rPr>
                <w:rFonts w:ascii="Times" w:hAnsi="Times"/>
              </w:rPr>
              <w:t>-1,76</w:t>
            </w:r>
          </w:p>
        </w:tc>
        <w:tc>
          <w:tcPr>
            <w:tcW w:w="1978" w:type="dxa"/>
            <w:tcBorders>
              <w:top w:val="nil"/>
              <w:left w:val="single" w:sz="4" w:space="0" w:color="000000"/>
              <w:bottom w:val="single" w:sz="4" w:space="0" w:color="000000"/>
              <w:right w:val="single" w:sz="4" w:space="0" w:color="000000"/>
            </w:tcBorders>
          </w:tcPr>
          <w:p w14:paraId="6310C619" w14:textId="77777777" w:rsidR="00C95027" w:rsidRPr="00052A28" w:rsidRDefault="00C95027" w:rsidP="0024126B">
            <w:pPr>
              <w:tabs>
                <w:tab w:val="center" w:pos="8789"/>
                <w:tab w:val="center" w:pos="9072"/>
              </w:tabs>
              <w:spacing w:line="259" w:lineRule="auto"/>
              <w:jc w:val="right"/>
              <w:rPr>
                <w:rFonts w:ascii="Times" w:hAnsi="Times"/>
              </w:rPr>
            </w:pPr>
            <w:r w:rsidRPr="00052A28">
              <w:rPr>
                <w:rFonts w:ascii="Times" w:hAnsi="Times"/>
              </w:rPr>
              <w:t>3,20</w:t>
            </w:r>
          </w:p>
        </w:tc>
        <w:tc>
          <w:tcPr>
            <w:tcW w:w="1282" w:type="dxa"/>
            <w:tcBorders>
              <w:top w:val="nil"/>
              <w:left w:val="single" w:sz="4" w:space="0" w:color="000000"/>
              <w:bottom w:val="single" w:sz="4" w:space="0" w:color="000000"/>
              <w:right w:val="double" w:sz="4" w:space="0" w:color="000000"/>
            </w:tcBorders>
          </w:tcPr>
          <w:p w14:paraId="158CA74B" w14:textId="77777777" w:rsidR="00C95027" w:rsidRPr="00052A28" w:rsidRDefault="00C95027" w:rsidP="0024126B">
            <w:pPr>
              <w:tabs>
                <w:tab w:val="center" w:pos="8789"/>
                <w:tab w:val="center" w:pos="9072"/>
              </w:tabs>
              <w:spacing w:line="259" w:lineRule="auto"/>
              <w:ind w:left="660"/>
              <w:jc w:val="right"/>
              <w:rPr>
                <w:rFonts w:ascii="Times" w:hAnsi="Times"/>
              </w:rPr>
            </w:pPr>
            <w:r w:rsidRPr="00052A28">
              <w:rPr>
                <w:rFonts w:ascii="Times" w:hAnsi="Times"/>
              </w:rPr>
              <w:t>,00</w:t>
            </w:r>
          </w:p>
        </w:tc>
      </w:tr>
      <w:tr w:rsidR="0024126B" w:rsidRPr="00052A28" w14:paraId="26128783" w14:textId="77777777" w:rsidTr="0024126B">
        <w:trPr>
          <w:trHeight w:val="342"/>
        </w:trPr>
        <w:tc>
          <w:tcPr>
            <w:tcW w:w="1829" w:type="dxa"/>
            <w:tcBorders>
              <w:top w:val="single" w:sz="4" w:space="0" w:color="000000"/>
              <w:left w:val="double" w:sz="4" w:space="0" w:color="000000"/>
              <w:bottom w:val="nil"/>
              <w:right w:val="double" w:sz="4" w:space="0" w:color="000000"/>
            </w:tcBorders>
          </w:tcPr>
          <w:p w14:paraId="5DAD68F0" w14:textId="77777777" w:rsidR="00C95027" w:rsidRPr="00052A28" w:rsidRDefault="00C95027" w:rsidP="006318D4">
            <w:pPr>
              <w:tabs>
                <w:tab w:val="center" w:pos="8789"/>
                <w:tab w:val="center" w:pos="9072"/>
              </w:tabs>
              <w:spacing w:line="259" w:lineRule="auto"/>
              <w:ind w:left="15"/>
              <w:rPr>
                <w:rFonts w:ascii="Times" w:hAnsi="Times"/>
              </w:rPr>
            </w:pPr>
            <w:r w:rsidRPr="00052A28">
              <w:rPr>
                <w:rFonts w:ascii="Times" w:hAnsi="Times"/>
              </w:rPr>
              <w:t>+ 45 ans</w:t>
            </w:r>
          </w:p>
        </w:tc>
        <w:tc>
          <w:tcPr>
            <w:tcW w:w="1648" w:type="dxa"/>
            <w:tcBorders>
              <w:top w:val="single" w:sz="4" w:space="0" w:color="000000"/>
              <w:left w:val="double" w:sz="4" w:space="0" w:color="000000"/>
              <w:bottom w:val="nil"/>
              <w:right w:val="single" w:sz="4" w:space="0" w:color="000000"/>
            </w:tcBorders>
          </w:tcPr>
          <w:p w14:paraId="609F95CE" w14:textId="77777777" w:rsidR="00C95027" w:rsidRPr="00052A28" w:rsidRDefault="00C95027" w:rsidP="0024126B">
            <w:pPr>
              <w:tabs>
                <w:tab w:val="center" w:pos="8789"/>
                <w:tab w:val="center" w:pos="9072"/>
              </w:tabs>
              <w:spacing w:line="259" w:lineRule="auto"/>
              <w:jc w:val="right"/>
              <w:rPr>
                <w:rFonts w:ascii="Times" w:hAnsi="Times"/>
              </w:rPr>
            </w:pPr>
            <w:r w:rsidRPr="00052A28">
              <w:rPr>
                <w:rFonts w:ascii="Times" w:hAnsi="Times"/>
              </w:rPr>
              <w:t>7,00</w:t>
            </w:r>
          </w:p>
        </w:tc>
        <w:tc>
          <w:tcPr>
            <w:tcW w:w="2052" w:type="dxa"/>
            <w:tcBorders>
              <w:top w:val="single" w:sz="4" w:space="0" w:color="000000"/>
              <w:left w:val="single" w:sz="4" w:space="0" w:color="000000"/>
              <w:bottom w:val="nil"/>
              <w:right w:val="single" w:sz="4" w:space="0" w:color="000000"/>
            </w:tcBorders>
          </w:tcPr>
          <w:p w14:paraId="6542D8C6" w14:textId="77777777" w:rsidR="00C95027" w:rsidRPr="00052A28" w:rsidRDefault="00C95027" w:rsidP="0024126B">
            <w:pPr>
              <w:tabs>
                <w:tab w:val="center" w:pos="8789"/>
                <w:tab w:val="center" w:pos="9072"/>
              </w:tabs>
              <w:spacing w:line="259" w:lineRule="auto"/>
              <w:jc w:val="right"/>
              <w:rPr>
                <w:rFonts w:ascii="Times" w:hAnsi="Times"/>
              </w:rPr>
            </w:pPr>
            <w:r w:rsidRPr="00052A28">
              <w:rPr>
                <w:rFonts w:ascii="Times" w:hAnsi="Times"/>
              </w:rPr>
              <w:t>24,00</w:t>
            </w:r>
          </w:p>
        </w:tc>
        <w:tc>
          <w:tcPr>
            <w:tcW w:w="1701" w:type="dxa"/>
            <w:tcBorders>
              <w:top w:val="single" w:sz="4" w:space="0" w:color="000000"/>
              <w:left w:val="single" w:sz="4" w:space="0" w:color="000000"/>
              <w:bottom w:val="nil"/>
              <w:right w:val="single" w:sz="4" w:space="0" w:color="000000"/>
            </w:tcBorders>
          </w:tcPr>
          <w:p w14:paraId="50831512" w14:textId="77777777" w:rsidR="00C95027" w:rsidRPr="00052A28" w:rsidRDefault="00C95027" w:rsidP="0024126B">
            <w:pPr>
              <w:tabs>
                <w:tab w:val="center" w:pos="8789"/>
                <w:tab w:val="center" w:pos="9072"/>
              </w:tabs>
              <w:spacing w:line="259" w:lineRule="auto"/>
              <w:jc w:val="right"/>
              <w:rPr>
                <w:rFonts w:ascii="Times" w:hAnsi="Times"/>
              </w:rPr>
            </w:pPr>
            <w:r w:rsidRPr="00052A28">
              <w:rPr>
                <w:rFonts w:ascii="Times" w:hAnsi="Times"/>
              </w:rPr>
              <w:t>76,00</w:t>
            </w:r>
          </w:p>
        </w:tc>
        <w:tc>
          <w:tcPr>
            <w:tcW w:w="1978" w:type="dxa"/>
            <w:tcBorders>
              <w:top w:val="single" w:sz="4" w:space="0" w:color="000000"/>
              <w:left w:val="single" w:sz="4" w:space="0" w:color="000000"/>
              <w:bottom w:val="nil"/>
              <w:right w:val="single" w:sz="4" w:space="0" w:color="000000"/>
            </w:tcBorders>
          </w:tcPr>
          <w:p w14:paraId="4FCC3804" w14:textId="77777777" w:rsidR="00C95027" w:rsidRPr="00052A28" w:rsidRDefault="00C95027" w:rsidP="0024126B">
            <w:pPr>
              <w:tabs>
                <w:tab w:val="center" w:pos="8789"/>
                <w:tab w:val="center" w:pos="9072"/>
              </w:tabs>
              <w:spacing w:line="259" w:lineRule="auto"/>
              <w:ind w:left="672"/>
              <w:jc w:val="right"/>
              <w:rPr>
                <w:rFonts w:ascii="Times" w:hAnsi="Times"/>
              </w:rPr>
            </w:pPr>
            <w:r w:rsidRPr="00052A28">
              <w:rPr>
                <w:rFonts w:ascii="Times" w:hAnsi="Times"/>
              </w:rPr>
              <w:t>16,00</w:t>
            </w:r>
          </w:p>
        </w:tc>
        <w:tc>
          <w:tcPr>
            <w:tcW w:w="1282" w:type="dxa"/>
            <w:tcBorders>
              <w:top w:val="single" w:sz="4" w:space="0" w:color="000000"/>
              <w:left w:val="single" w:sz="4" w:space="0" w:color="000000"/>
              <w:bottom w:val="nil"/>
              <w:right w:val="double" w:sz="4" w:space="0" w:color="000000"/>
            </w:tcBorders>
          </w:tcPr>
          <w:p w14:paraId="688DE18B" w14:textId="77777777" w:rsidR="00C95027" w:rsidRPr="00052A28" w:rsidRDefault="00C95027" w:rsidP="0024126B">
            <w:pPr>
              <w:tabs>
                <w:tab w:val="center" w:pos="8789"/>
                <w:tab w:val="center" w:pos="9072"/>
              </w:tabs>
              <w:spacing w:line="259" w:lineRule="auto"/>
              <w:ind w:left="187"/>
              <w:jc w:val="right"/>
              <w:rPr>
                <w:rFonts w:ascii="Times" w:hAnsi="Times"/>
              </w:rPr>
            </w:pPr>
            <w:r w:rsidRPr="00052A28">
              <w:rPr>
                <w:rFonts w:ascii="Times" w:hAnsi="Times"/>
              </w:rPr>
              <w:t>123,00</w:t>
            </w:r>
          </w:p>
        </w:tc>
      </w:tr>
      <w:tr w:rsidR="0024126B" w:rsidRPr="00052A28" w14:paraId="58988C03" w14:textId="77777777" w:rsidTr="0024126B">
        <w:trPr>
          <w:trHeight w:val="320"/>
        </w:trPr>
        <w:tc>
          <w:tcPr>
            <w:tcW w:w="1829" w:type="dxa"/>
            <w:tcBorders>
              <w:top w:val="nil"/>
              <w:left w:val="double" w:sz="4" w:space="0" w:color="000000"/>
              <w:bottom w:val="nil"/>
              <w:right w:val="double" w:sz="4" w:space="0" w:color="000000"/>
            </w:tcBorders>
          </w:tcPr>
          <w:p w14:paraId="2FE5634A" w14:textId="66F586B5" w:rsidR="00C95027" w:rsidRPr="00052A28" w:rsidRDefault="00496EFC" w:rsidP="00052A28">
            <w:pPr>
              <w:tabs>
                <w:tab w:val="center" w:pos="8789"/>
                <w:tab w:val="center" w:pos="9072"/>
              </w:tabs>
              <w:spacing w:line="259" w:lineRule="auto"/>
              <w:ind w:left="15"/>
              <w:rPr>
                <w:rFonts w:ascii="Times" w:hAnsi="Times"/>
              </w:rPr>
            </w:pPr>
            <w:r w:rsidRPr="00052A28">
              <w:rPr>
                <w:rFonts w:ascii="Times" w:hAnsi="Times"/>
              </w:rPr>
              <w:t>ligne %</w:t>
            </w:r>
          </w:p>
        </w:tc>
        <w:tc>
          <w:tcPr>
            <w:tcW w:w="1648" w:type="dxa"/>
            <w:tcBorders>
              <w:top w:val="nil"/>
              <w:left w:val="double" w:sz="4" w:space="0" w:color="000000"/>
              <w:bottom w:val="nil"/>
              <w:right w:val="single" w:sz="4" w:space="0" w:color="000000"/>
            </w:tcBorders>
          </w:tcPr>
          <w:p w14:paraId="0E1ED84A" w14:textId="77777777" w:rsidR="00C95027" w:rsidRPr="00052A28" w:rsidRDefault="00C95027" w:rsidP="0024126B">
            <w:pPr>
              <w:tabs>
                <w:tab w:val="center" w:pos="8789"/>
                <w:tab w:val="center" w:pos="9072"/>
              </w:tabs>
              <w:spacing w:line="259" w:lineRule="auto"/>
              <w:ind w:left="676"/>
              <w:jc w:val="right"/>
              <w:rPr>
                <w:rFonts w:ascii="Times" w:hAnsi="Times"/>
              </w:rPr>
            </w:pPr>
            <w:r w:rsidRPr="00052A28">
              <w:rPr>
                <w:rFonts w:ascii="Times" w:hAnsi="Times"/>
              </w:rPr>
              <w:t>5,69%</w:t>
            </w:r>
          </w:p>
        </w:tc>
        <w:tc>
          <w:tcPr>
            <w:tcW w:w="2052" w:type="dxa"/>
            <w:tcBorders>
              <w:top w:val="nil"/>
              <w:left w:val="single" w:sz="4" w:space="0" w:color="000000"/>
              <w:bottom w:val="nil"/>
              <w:right w:val="single" w:sz="4" w:space="0" w:color="000000"/>
            </w:tcBorders>
          </w:tcPr>
          <w:p w14:paraId="505C5085" w14:textId="77777777" w:rsidR="00C95027" w:rsidRPr="00052A28" w:rsidRDefault="00C95027" w:rsidP="0024126B">
            <w:pPr>
              <w:tabs>
                <w:tab w:val="center" w:pos="8789"/>
                <w:tab w:val="center" w:pos="9072"/>
              </w:tabs>
              <w:spacing w:line="259" w:lineRule="auto"/>
              <w:ind w:left="624"/>
              <w:jc w:val="right"/>
              <w:rPr>
                <w:rFonts w:ascii="Times" w:hAnsi="Times"/>
              </w:rPr>
            </w:pPr>
            <w:r w:rsidRPr="00052A28">
              <w:rPr>
                <w:rFonts w:ascii="Times" w:hAnsi="Times"/>
              </w:rPr>
              <w:t>19,51%</w:t>
            </w:r>
          </w:p>
        </w:tc>
        <w:tc>
          <w:tcPr>
            <w:tcW w:w="1701" w:type="dxa"/>
            <w:tcBorders>
              <w:top w:val="nil"/>
              <w:left w:val="single" w:sz="4" w:space="0" w:color="000000"/>
              <w:bottom w:val="nil"/>
              <w:right w:val="single" w:sz="4" w:space="0" w:color="000000"/>
            </w:tcBorders>
          </w:tcPr>
          <w:p w14:paraId="0089DCA8" w14:textId="77777777" w:rsidR="00C95027" w:rsidRPr="00052A28" w:rsidRDefault="00C95027" w:rsidP="0024126B">
            <w:pPr>
              <w:tabs>
                <w:tab w:val="center" w:pos="8789"/>
                <w:tab w:val="center" w:pos="9072"/>
              </w:tabs>
              <w:spacing w:line="259" w:lineRule="auto"/>
              <w:ind w:left="588"/>
              <w:jc w:val="right"/>
              <w:rPr>
                <w:rFonts w:ascii="Times" w:hAnsi="Times"/>
              </w:rPr>
            </w:pPr>
            <w:r w:rsidRPr="00052A28">
              <w:rPr>
                <w:rFonts w:ascii="Times" w:hAnsi="Times"/>
              </w:rPr>
              <w:t>61,79%</w:t>
            </w:r>
          </w:p>
        </w:tc>
        <w:tc>
          <w:tcPr>
            <w:tcW w:w="1978" w:type="dxa"/>
            <w:tcBorders>
              <w:top w:val="nil"/>
              <w:left w:val="single" w:sz="4" w:space="0" w:color="000000"/>
              <w:bottom w:val="nil"/>
              <w:right w:val="single" w:sz="4" w:space="0" w:color="000000"/>
            </w:tcBorders>
            <w:shd w:val="clear" w:color="auto" w:fill="BDD6EE" w:themeFill="accent1" w:themeFillTint="66"/>
          </w:tcPr>
          <w:p w14:paraId="43E2C072" w14:textId="77777777" w:rsidR="00C95027" w:rsidRPr="00052A28" w:rsidRDefault="00C95027" w:rsidP="0024126B">
            <w:pPr>
              <w:tabs>
                <w:tab w:val="center" w:pos="8789"/>
                <w:tab w:val="center" w:pos="9072"/>
              </w:tabs>
              <w:spacing w:line="259" w:lineRule="auto"/>
              <w:ind w:left="507"/>
              <w:jc w:val="right"/>
              <w:rPr>
                <w:rFonts w:ascii="Times" w:hAnsi="Times"/>
                <w:b/>
                <w:bCs/>
              </w:rPr>
            </w:pPr>
            <w:r w:rsidRPr="00052A28">
              <w:rPr>
                <w:rFonts w:ascii="Times" w:hAnsi="Times"/>
                <w:b/>
                <w:bCs/>
              </w:rPr>
              <w:t>13,01%</w:t>
            </w:r>
          </w:p>
        </w:tc>
        <w:tc>
          <w:tcPr>
            <w:tcW w:w="1282" w:type="dxa"/>
            <w:tcBorders>
              <w:top w:val="nil"/>
              <w:left w:val="single" w:sz="4" w:space="0" w:color="000000"/>
              <w:bottom w:val="nil"/>
              <w:right w:val="double" w:sz="4" w:space="0" w:color="000000"/>
            </w:tcBorders>
          </w:tcPr>
          <w:p w14:paraId="6CFD9DB8" w14:textId="77777777" w:rsidR="00C95027" w:rsidRPr="00052A28" w:rsidRDefault="00C95027" w:rsidP="0024126B">
            <w:pPr>
              <w:tabs>
                <w:tab w:val="center" w:pos="8789"/>
                <w:tab w:val="center" w:pos="9072"/>
              </w:tabs>
              <w:spacing w:line="259" w:lineRule="auto"/>
              <w:jc w:val="right"/>
              <w:rPr>
                <w:rFonts w:ascii="Times" w:hAnsi="Times"/>
              </w:rPr>
            </w:pPr>
            <w:r w:rsidRPr="00052A28">
              <w:rPr>
                <w:rFonts w:ascii="Times" w:hAnsi="Times"/>
              </w:rPr>
              <w:t>100,00%</w:t>
            </w:r>
          </w:p>
        </w:tc>
      </w:tr>
      <w:tr w:rsidR="0024126B" w:rsidRPr="00052A28" w14:paraId="59F552BE" w14:textId="77777777" w:rsidTr="0024126B">
        <w:trPr>
          <w:trHeight w:val="328"/>
        </w:trPr>
        <w:tc>
          <w:tcPr>
            <w:tcW w:w="1829" w:type="dxa"/>
            <w:tcBorders>
              <w:top w:val="nil"/>
              <w:left w:val="double" w:sz="4" w:space="0" w:color="000000"/>
              <w:bottom w:val="single" w:sz="4" w:space="0" w:color="000000"/>
              <w:right w:val="double" w:sz="4" w:space="0" w:color="000000"/>
            </w:tcBorders>
          </w:tcPr>
          <w:p w14:paraId="7989060C" w14:textId="62AD82F8" w:rsidR="00C95027" w:rsidRPr="00052A28" w:rsidRDefault="000C681C"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1648" w:type="dxa"/>
            <w:tcBorders>
              <w:top w:val="nil"/>
              <w:left w:val="double" w:sz="4" w:space="0" w:color="000000"/>
              <w:bottom w:val="single" w:sz="4" w:space="0" w:color="000000"/>
              <w:right w:val="single" w:sz="4" w:space="0" w:color="000000"/>
            </w:tcBorders>
          </w:tcPr>
          <w:p w14:paraId="18B9EECD" w14:textId="77777777" w:rsidR="00C95027" w:rsidRPr="00052A28" w:rsidRDefault="00C95027" w:rsidP="0024126B">
            <w:pPr>
              <w:tabs>
                <w:tab w:val="center" w:pos="8789"/>
                <w:tab w:val="center" w:pos="9072"/>
              </w:tabs>
              <w:spacing w:line="259" w:lineRule="auto"/>
              <w:jc w:val="right"/>
              <w:rPr>
                <w:rFonts w:ascii="Times" w:hAnsi="Times"/>
              </w:rPr>
            </w:pPr>
            <w:r w:rsidRPr="00052A28">
              <w:rPr>
                <w:rFonts w:ascii="Times" w:hAnsi="Times"/>
              </w:rPr>
              <w:t>,27</w:t>
            </w:r>
          </w:p>
        </w:tc>
        <w:tc>
          <w:tcPr>
            <w:tcW w:w="2052" w:type="dxa"/>
            <w:tcBorders>
              <w:top w:val="nil"/>
              <w:left w:val="single" w:sz="4" w:space="0" w:color="000000"/>
              <w:bottom w:val="single" w:sz="4" w:space="0" w:color="000000"/>
              <w:right w:val="single" w:sz="4" w:space="0" w:color="000000"/>
            </w:tcBorders>
          </w:tcPr>
          <w:p w14:paraId="300AEC71" w14:textId="77777777" w:rsidR="00C95027" w:rsidRPr="00052A28" w:rsidRDefault="00C95027" w:rsidP="0024126B">
            <w:pPr>
              <w:tabs>
                <w:tab w:val="center" w:pos="8789"/>
                <w:tab w:val="center" w:pos="9072"/>
              </w:tabs>
              <w:spacing w:line="259" w:lineRule="auto"/>
              <w:jc w:val="right"/>
              <w:rPr>
                <w:rFonts w:ascii="Times" w:hAnsi="Times"/>
              </w:rPr>
            </w:pPr>
            <w:r w:rsidRPr="00052A28">
              <w:rPr>
                <w:rFonts w:ascii="Times" w:hAnsi="Times"/>
              </w:rPr>
              <w:t>,94</w:t>
            </w:r>
          </w:p>
        </w:tc>
        <w:tc>
          <w:tcPr>
            <w:tcW w:w="1701" w:type="dxa"/>
            <w:tcBorders>
              <w:top w:val="nil"/>
              <w:left w:val="single" w:sz="4" w:space="0" w:color="000000"/>
              <w:bottom w:val="single" w:sz="4" w:space="0" w:color="000000"/>
              <w:right w:val="single" w:sz="4" w:space="0" w:color="000000"/>
            </w:tcBorders>
          </w:tcPr>
          <w:p w14:paraId="2E1D66D8" w14:textId="77777777" w:rsidR="00C95027" w:rsidRPr="00052A28" w:rsidRDefault="00C95027" w:rsidP="0024126B">
            <w:pPr>
              <w:tabs>
                <w:tab w:val="center" w:pos="8789"/>
                <w:tab w:val="center" w:pos="9072"/>
              </w:tabs>
              <w:spacing w:line="259" w:lineRule="auto"/>
              <w:jc w:val="right"/>
              <w:rPr>
                <w:rFonts w:ascii="Times" w:hAnsi="Times"/>
              </w:rPr>
            </w:pPr>
            <w:r w:rsidRPr="00052A28">
              <w:rPr>
                <w:rFonts w:ascii="Times" w:hAnsi="Times"/>
              </w:rPr>
              <w:t>1,76</w:t>
            </w:r>
          </w:p>
        </w:tc>
        <w:tc>
          <w:tcPr>
            <w:tcW w:w="1978" w:type="dxa"/>
            <w:tcBorders>
              <w:top w:val="nil"/>
              <w:left w:val="single" w:sz="4" w:space="0" w:color="000000"/>
              <w:bottom w:val="single" w:sz="4" w:space="0" w:color="000000"/>
              <w:right w:val="single" w:sz="4" w:space="0" w:color="000000"/>
            </w:tcBorders>
          </w:tcPr>
          <w:p w14:paraId="38FF445C" w14:textId="77777777" w:rsidR="00C95027" w:rsidRPr="00052A28" w:rsidRDefault="00C95027" w:rsidP="0024126B">
            <w:pPr>
              <w:tabs>
                <w:tab w:val="center" w:pos="8789"/>
                <w:tab w:val="center" w:pos="9072"/>
              </w:tabs>
              <w:spacing w:line="259" w:lineRule="auto"/>
              <w:ind w:left="706"/>
              <w:jc w:val="right"/>
              <w:rPr>
                <w:rFonts w:ascii="Times" w:hAnsi="Times"/>
              </w:rPr>
            </w:pPr>
            <w:r w:rsidRPr="00052A28">
              <w:rPr>
                <w:rFonts w:ascii="Times" w:hAnsi="Times"/>
              </w:rPr>
              <w:t>-3,20</w:t>
            </w:r>
          </w:p>
        </w:tc>
        <w:tc>
          <w:tcPr>
            <w:tcW w:w="1282" w:type="dxa"/>
            <w:tcBorders>
              <w:top w:val="nil"/>
              <w:left w:val="single" w:sz="4" w:space="0" w:color="000000"/>
              <w:bottom w:val="single" w:sz="4" w:space="0" w:color="000000"/>
              <w:right w:val="double" w:sz="4" w:space="0" w:color="000000"/>
            </w:tcBorders>
          </w:tcPr>
          <w:p w14:paraId="33EE59BC" w14:textId="77777777" w:rsidR="00C95027" w:rsidRPr="00052A28" w:rsidRDefault="00C95027" w:rsidP="0024126B">
            <w:pPr>
              <w:tabs>
                <w:tab w:val="center" w:pos="8789"/>
                <w:tab w:val="center" w:pos="9072"/>
              </w:tabs>
              <w:spacing w:line="259" w:lineRule="auto"/>
              <w:ind w:left="660"/>
              <w:jc w:val="right"/>
              <w:rPr>
                <w:rFonts w:ascii="Times" w:hAnsi="Times"/>
              </w:rPr>
            </w:pPr>
            <w:r w:rsidRPr="00052A28">
              <w:rPr>
                <w:rFonts w:ascii="Times" w:hAnsi="Times"/>
              </w:rPr>
              <w:t>,00</w:t>
            </w:r>
          </w:p>
        </w:tc>
      </w:tr>
      <w:tr w:rsidR="0024126B" w:rsidRPr="00052A28" w14:paraId="47D4CCF7" w14:textId="77777777" w:rsidTr="0024126B">
        <w:trPr>
          <w:trHeight w:val="342"/>
        </w:trPr>
        <w:tc>
          <w:tcPr>
            <w:tcW w:w="1829" w:type="dxa"/>
            <w:tcBorders>
              <w:top w:val="single" w:sz="4" w:space="0" w:color="000000"/>
              <w:left w:val="double" w:sz="4" w:space="0" w:color="000000"/>
              <w:right w:val="double" w:sz="4" w:space="0" w:color="000000"/>
            </w:tcBorders>
          </w:tcPr>
          <w:p w14:paraId="33742DDF" w14:textId="77777777" w:rsidR="00C95027" w:rsidRPr="00052A28" w:rsidRDefault="00C95027" w:rsidP="006318D4">
            <w:pPr>
              <w:tabs>
                <w:tab w:val="center" w:pos="8789"/>
                <w:tab w:val="center" w:pos="9072"/>
              </w:tabs>
              <w:spacing w:line="259" w:lineRule="auto"/>
              <w:ind w:left="15"/>
              <w:rPr>
                <w:rFonts w:ascii="Times" w:hAnsi="Times"/>
              </w:rPr>
            </w:pPr>
            <w:r w:rsidRPr="00052A28">
              <w:rPr>
                <w:rFonts w:ascii="Times" w:hAnsi="Times"/>
              </w:rPr>
              <w:t>Total</w:t>
            </w:r>
          </w:p>
        </w:tc>
        <w:tc>
          <w:tcPr>
            <w:tcW w:w="1648" w:type="dxa"/>
            <w:tcBorders>
              <w:top w:val="single" w:sz="4" w:space="0" w:color="000000"/>
              <w:left w:val="double" w:sz="4" w:space="0" w:color="000000"/>
              <w:right w:val="single" w:sz="4" w:space="0" w:color="000000"/>
            </w:tcBorders>
          </w:tcPr>
          <w:p w14:paraId="0B109E9B" w14:textId="77777777" w:rsidR="00C95027" w:rsidRPr="00052A28" w:rsidRDefault="00C95027" w:rsidP="0024126B">
            <w:pPr>
              <w:tabs>
                <w:tab w:val="center" w:pos="8789"/>
                <w:tab w:val="center" w:pos="9072"/>
              </w:tabs>
              <w:spacing w:line="259" w:lineRule="auto"/>
              <w:jc w:val="right"/>
              <w:rPr>
                <w:rFonts w:ascii="Times" w:hAnsi="Times"/>
              </w:rPr>
            </w:pPr>
            <w:r w:rsidRPr="00052A28">
              <w:rPr>
                <w:rFonts w:ascii="Times" w:hAnsi="Times"/>
              </w:rPr>
              <w:t>11,00</w:t>
            </w:r>
          </w:p>
        </w:tc>
        <w:tc>
          <w:tcPr>
            <w:tcW w:w="2052" w:type="dxa"/>
            <w:tcBorders>
              <w:top w:val="single" w:sz="4" w:space="0" w:color="000000"/>
              <w:left w:val="single" w:sz="4" w:space="0" w:color="000000"/>
              <w:right w:val="single" w:sz="4" w:space="0" w:color="000000"/>
            </w:tcBorders>
          </w:tcPr>
          <w:p w14:paraId="17A14494" w14:textId="77777777" w:rsidR="00C95027" w:rsidRPr="00052A28" w:rsidRDefault="00C95027" w:rsidP="0024126B">
            <w:pPr>
              <w:tabs>
                <w:tab w:val="center" w:pos="8789"/>
                <w:tab w:val="center" w:pos="9072"/>
              </w:tabs>
              <w:spacing w:line="259" w:lineRule="auto"/>
              <w:jc w:val="right"/>
              <w:rPr>
                <w:rFonts w:ascii="Times" w:hAnsi="Times"/>
              </w:rPr>
            </w:pPr>
            <w:r w:rsidRPr="00052A28">
              <w:rPr>
                <w:rFonts w:ascii="Times" w:hAnsi="Times"/>
              </w:rPr>
              <w:t>36,00</w:t>
            </w:r>
          </w:p>
        </w:tc>
        <w:tc>
          <w:tcPr>
            <w:tcW w:w="1701" w:type="dxa"/>
            <w:tcBorders>
              <w:top w:val="single" w:sz="4" w:space="0" w:color="000000"/>
              <w:left w:val="single" w:sz="4" w:space="0" w:color="000000"/>
              <w:right w:val="single" w:sz="4" w:space="0" w:color="000000"/>
            </w:tcBorders>
          </w:tcPr>
          <w:p w14:paraId="20D091F2" w14:textId="77777777" w:rsidR="00C95027" w:rsidRPr="00052A28" w:rsidRDefault="00C95027" w:rsidP="0024126B">
            <w:pPr>
              <w:tabs>
                <w:tab w:val="center" w:pos="8789"/>
                <w:tab w:val="center" w:pos="9072"/>
              </w:tabs>
              <w:spacing w:line="259" w:lineRule="auto"/>
              <w:ind w:left="666"/>
              <w:jc w:val="right"/>
              <w:rPr>
                <w:rFonts w:ascii="Times" w:hAnsi="Times"/>
              </w:rPr>
            </w:pPr>
            <w:r w:rsidRPr="00052A28">
              <w:rPr>
                <w:rFonts w:ascii="Times" w:hAnsi="Times"/>
              </w:rPr>
              <w:t>117,00</w:t>
            </w:r>
          </w:p>
        </w:tc>
        <w:tc>
          <w:tcPr>
            <w:tcW w:w="1978" w:type="dxa"/>
            <w:tcBorders>
              <w:top w:val="single" w:sz="4" w:space="0" w:color="000000"/>
              <w:left w:val="single" w:sz="4" w:space="0" w:color="000000"/>
              <w:right w:val="single" w:sz="4" w:space="0" w:color="000000"/>
            </w:tcBorders>
          </w:tcPr>
          <w:p w14:paraId="7C7BC2E2" w14:textId="77777777" w:rsidR="00C95027" w:rsidRPr="00052A28" w:rsidRDefault="00C95027" w:rsidP="0024126B">
            <w:pPr>
              <w:tabs>
                <w:tab w:val="center" w:pos="8789"/>
                <w:tab w:val="center" w:pos="9072"/>
              </w:tabs>
              <w:spacing w:line="259" w:lineRule="auto"/>
              <w:ind w:left="638"/>
              <w:jc w:val="right"/>
              <w:rPr>
                <w:rFonts w:ascii="Times" w:hAnsi="Times"/>
              </w:rPr>
            </w:pPr>
            <w:r w:rsidRPr="00052A28">
              <w:rPr>
                <w:rFonts w:ascii="Times" w:hAnsi="Times"/>
              </w:rPr>
              <w:t>42,00</w:t>
            </w:r>
          </w:p>
        </w:tc>
        <w:tc>
          <w:tcPr>
            <w:tcW w:w="1282" w:type="dxa"/>
            <w:tcBorders>
              <w:top w:val="single" w:sz="4" w:space="0" w:color="000000"/>
              <w:left w:val="single" w:sz="4" w:space="0" w:color="000000"/>
              <w:right w:val="double" w:sz="4" w:space="0" w:color="000000"/>
            </w:tcBorders>
          </w:tcPr>
          <w:p w14:paraId="32F04D5E" w14:textId="77777777" w:rsidR="00C95027" w:rsidRPr="00052A28" w:rsidRDefault="00C95027" w:rsidP="0024126B">
            <w:pPr>
              <w:tabs>
                <w:tab w:val="center" w:pos="8789"/>
                <w:tab w:val="center" w:pos="9072"/>
              </w:tabs>
              <w:spacing w:line="259" w:lineRule="auto"/>
              <w:ind w:left="134"/>
              <w:jc w:val="right"/>
              <w:rPr>
                <w:rFonts w:ascii="Times" w:hAnsi="Times"/>
              </w:rPr>
            </w:pPr>
            <w:r w:rsidRPr="00052A28">
              <w:rPr>
                <w:rFonts w:ascii="Times" w:hAnsi="Times"/>
              </w:rPr>
              <w:t>206,00</w:t>
            </w:r>
          </w:p>
        </w:tc>
      </w:tr>
      <w:tr w:rsidR="0024126B" w:rsidRPr="00052A28" w14:paraId="4CE6BBEB" w14:textId="77777777" w:rsidTr="0024126B">
        <w:trPr>
          <w:trHeight w:val="320"/>
        </w:trPr>
        <w:tc>
          <w:tcPr>
            <w:tcW w:w="1829" w:type="dxa"/>
            <w:tcBorders>
              <w:top w:val="nil"/>
              <w:left w:val="double" w:sz="4" w:space="0" w:color="000000"/>
              <w:bottom w:val="single" w:sz="4" w:space="0" w:color="auto"/>
              <w:right w:val="double" w:sz="4" w:space="0" w:color="000000"/>
            </w:tcBorders>
          </w:tcPr>
          <w:p w14:paraId="49C7F3F3" w14:textId="77777777" w:rsidR="00C95027" w:rsidRPr="00052A28" w:rsidRDefault="00C95027" w:rsidP="006318D4">
            <w:pPr>
              <w:tabs>
                <w:tab w:val="center" w:pos="8789"/>
                <w:tab w:val="center" w:pos="9072"/>
              </w:tabs>
              <w:spacing w:after="160" w:line="259" w:lineRule="auto"/>
              <w:rPr>
                <w:rFonts w:ascii="Times" w:hAnsi="Times"/>
              </w:rPr>
            </w:pPr>
          </w:p>
        </w:tc>
        <w:tc>
          <w:tcPr>
            <w:tcW w:w="1648" w:type="dxa"/>
            <w:tcBorders>
              <w:top w:val="nil"/>
              <w:left w:val="double" w:sz="4" w:space="0" w:color="000000"/>
              <w:bottom w:val="single" w:sz="4" w:space="0" w:color="auto"/>
              <w:right w:val="single" w:sz="4" w:space="0" w:color="000000"/>
            </w:tcBorders>
          </w:tcPr>
          <w:p w14:paraId="16E6916A" w14:textId="77777777" w:rsidR="00C95027" w:rsidRPr="00052A28" w:rsidRDefault="00C95027" w:rsidP="0024126B">
            <w:pPr>
              <w:tabs>
                <w:tab w:val="center" w:pos="8789"/>
                <w:tab w:val="center" w:pos="9072"/>
              </w:tabs>
              <w:spacing w:line="259" w:lineRule="auto"/>
              <w:ind w:left="680"/>
              <w:jc w:val="right"/>
              <w:rPr>
                <w:rFonts w:ascii="Times" w:hAnsi="Times"/>
              </w:rPr>
            </w:pPr>
            <w:r w:rsidRPr="00052A28">
              <w:rPr>
                <w:rFonts w:ascii="Times" w:hAnsi="Times"/>
              </w:rPr>
              <w:t>5,34%</w:t>
            </w:r>
          </w:p>
        </w:tc>
        <w:tc>
          <w:tcPr>
            <w:tcW w:w="2052" w:type="dxa"/>
            <w:tcBorders>
              <w:top w:val="nil"/>
              <w:left w:val="single" w:sz="4" w:space="0" w:color="000000"/>
              <w:bottom w:val="single" w:sz="4" w:space="0" w:color="auto"/>
              <w:right w:val="single" w:sz="4" w:space="0" w:color="000000"/>
            </w:tcBorders>
          </w:tcPr>
          <w:p w14:paraId="266544B5" w14:textId="77777777" w:rsidR="00C95027" w:rsidRPr="00052A28" w:rsidRDefault="00C95027" w:rsidP="0024126B">
            <w:pPr>
              <w:tabs>
                <w:tab w:val="center" w:pos="8789"/>
                <w:tab w:val="center" w:pos="9072"/>
              </w:tabs>
              <w:spacing w:line="259" w:lineRule="auto"/>
              <w:ind w:left="587"/>
              <w:jc w:val="right"/>
              <w:rPr>
                <w:rFonts w:ascii="Times" w:hAnsi="Times"/>
              </w:rPr>
            </w:pPr>
            <w:r w:rsidRPr="00052A28">
              <w:rPr>
                <w:rFonts w:ascii="Times" w:hAnsi="Times"/>
              </w:rPr>
              <w:t>17,48%</w:t>
            </w:r>
          </w:p>
        </w:tc>
        <w:tc>
          <w:tcPr>
            <w:tcW w:w="1701" w:type="dxa"/>
            <w:tcBorders>
              <w:top w:val="nil"/>
              <w:left w:val="single" w:sz="4" w:space="0" w:color="000000"/>
              <w:bottom w:val="single" w:sz="4" w:space="0" w:color="auto"/>
              <w:right w:val="single" w:sz="4" w:space="0" w:color="000000"/>
            </w:tcBorders>
          </w:tcPr>
          <w:p w14:paraId="1609AC3F" w14:textId="77777777" w:rsidR="00C95027" w:rsidRPr="00052A28" w:rsidRDefault="00C95027" w:rsidP="0024126B">
            <w:pPr>
              <w:tabs>
                <w:tab w:val="center" w:pos="8789"/>
                <w:tab w:val="center" w:pos="9072"/>
              </w:tabs>
              <w:spacing w:line="259" w:lineRule="auto"/>
              <w:ind w:left="524"/>
              <w:jc w:val="right"/>
              <w:rPr>
                <w:rFonts w:ascii="Times" w:hAnsi="Times"/>
              </w:rPr>
            </w:pPr>
            <w:r w:rsidRPr="00052A28">
              <w:rPr>
                <w:rFonts w:ascii="Times" w:hAnsi="Times"/>
              </w:rPr>
              <w:t>56,80%</w:t>
            </w:r>
          </w:p>
        </w:tc>
        <w:tc>
          <w:tcPr>
            <w:tcW w:w="1978" w:type="dxa"/>
            <w:tcBorders>
              <w:top w:val="nil"/>
              <w:left w:val="single" w:sz="4" w:space="0" w:color="000000"/>
              <w:bottom w:val="single" w:sz="4" w:space="0" w:color="auto"/>
              <w:right w:val="single" w:sz="4" w:space="0" w:color="000000"/>
            </w:tcBorders>
          </w:tcPr>
          <w:p w14:paraId="0C21B439" w14:textId="77777777" w:rsidR="00C95027" w:rsidRPr="00052A28" w:rsidRDefault="00C95027" w:rsidP="0024126B">
            <w:pPr>
              <w:tabs>
                <w:tab w:val="center" w:pos="8789"/>
                <w:tab w:val="center" w:pos="9072"/>
              </w:tabs>
              <w:spacing w:line="259" w:lineRule="auto"/>
              <w:ind w:left="437"/>
              <w:jc w:val="right"/>
              <w:rPr>
                <w:rFonts w:ascii="Times" w:hAnsi="Times"/>
              </w:rPr>
            </w:pPr>
            <w:r w:rsidRPr="00052A28">
              <w:rPr>
                <w:rFonts w:ascii="Times" w:hAnsi="Times"/>
              </w:rPr>
              <w:t>20,39%</w:t>
            </w:r>
          </w:p>
        </w:tc>
        <w:tc>
          <w:tcPr>
            <w:tcW w:w="1282" w:type="dxa"/>
            <w:tcBorders>
              <w:top w:val="nil"/>
              <w:left w:val="single" w:sz="4" w:space="0" w:color="000000"/>
              <w:bottom w:val="single" w:sz="4" w:space="0" w:color="auto"/>
              <w:right w:val="double" w:sz="4" w:space="0" w:color="000000"/>
            </w:tcBorders>
          </w:tcPr>
          <w:p w14:paraId="040B9F31" w14:textId="77777777" w:rsidR="00C95027" w:rsidRPr="00052A28" w:rsidRDefault="00C95027" w:rsidP="0024126B">
            <w:pPr>
              <w:tabs>
                <w:tab w:val="center" w:pos="8789"/>
                <w:tab w:val="center" w:pos="9072"/>
              </w:tabs>
              <w:spacing w:line="259" w:lineRule="auto"/>
              <w:jc w:val="right"/>
              <w:rPr>
                <w:rFonts w:ascii="Times" w:hAnsi="Times"/>
              </w:rPr>
            </w:pPr>
            <w:r w:rsidRPr="00052A28">
              <w:rPr>
                <w:rFonts w:ascii="Times" w:hAnsi="Times"/>
              </w:rPr>
              <w:t>100,00%</w:t>
            </w:r>
          </w:p>
        </w:tc>
      </w:tr>
    </w:tbl>
    <w:p w14:paraId="46C8D789" w14:textId="77777777" w:rsidR="00405BAB" w:rsidRPr="001D2E79" w:rsidRDefault="00405BAB" w:rsidP="006318D4">
      <w:pPr>
        <w:tabs>
          <w:tab w:val="center" w:pos="8789"/>
          <w:tab w:val="center" w:pos="9072"/>
        </w:tabs>
        <w:ind w:left="-5"/>
        <w:rPr>
          <w:sz w:val="10"/>
          <w:szCs w:val="10"/>
          <w:highlight w:val="yellow"/>
        </w:rPr>
      </w:pPr>
    </w:p>
    <w:p w14:paraId="176EF315" w14:textId="77777777" w:rsidR="00405BAB" w:rsidRDefault="00405BAB" w:rsidP="006318D4">
      <w:pPr>
        <w:tabs>
          <w:tab w:val="center" w:pos="8789"/>
          <w:tab w:val="center" w:pos="9072"/>
        </w:tabs>
      </w:pPr>
      <w:r w:rsidRPr="00051645">
        <w:rPr>
          <w:sz w:val="20"/>
          <w:szCs w:val="20"/>
        </w:rPr>
        <w:t>Notes : Test du Khi2 significatif au seuil de 1 %.</w:t>
      </w:r>
    </w:p>
    <w:p w14:paraId="2C207470" w14:textId="65FE4091" w:rsidR="00405BAB" w:rsidRPr="00405BAB" w:rsidRDefault="00405BAB" w:rsidP="006318D4">
      <w:pPr>
        <w:tabs>
          <w:tab w:val="center" w:pos="8789"/>
          <w:tab w:val="center" w:pos="9072"/>
        </w:tabs>
        <w:jc w:val="both"/>
        <w:rPr>
          <w:sz w:val="20"/>
          <w:szCs w:val="20"/>
        </w:rPr>
      </w:pPr>
      <w:r w:rsidRPr="00A95F97">
        <w:rPr>
          <w:sz w:val="20"/>
          <w:szCs w:val="20"/>
        </w:rPr>
        <w:t xml:space="preserve">Lecture : Parmi les </w:t>
      </w:r>
      <w:r>
        <w:rPr>
          <w:sz w:val="20"/>
          <w:szCs w:val="20"/>
        </w:rPr>
        <w:t>personnes</w:t>
      </w:r>
      <w:r w:rsidRPr="00A95F97">
        <w:rPr>
          <w:sz w:val="20"/>
          <w:szCs w:val="20"/>
        </w:rPr>
        <w:t xml:space="preserve"> cérébrolésé</w:t>
      </w:r>
      <w:r>
        <w:rPr>
          <w:sz w:val="20"/>
          <w:szCs w:val="20"/>
        </w:rPr>
        <w:t>e</w:t>
      </w:r>
      <w:r w:rsidRPr="00A95F97">
        <w:rPr>
          <w:sz w:val="20"/>
          <w:szCs w:val="20"/>
        </w:rPr>
        <w:t xml:space="preserve">s </w:t>
      </w:r>
      <w:r>
        <w:rPr>
          <w:sz w:val="20"/>
          <w:szCs w:val="20"/>
        </w:rPr>
        <w:t>les plus âgées de notre échantillon (+</w:t>
      </w:r>
      <w:r w:rsidRPr="00171395">
        <w:rPr>
          <w:sz w:val="20"/>
          <w:szCs w:val="20"/>
        </w:rPr>
        <w:t>45 ans</w:t>
      </w:r>
      <w:r w:rsidRPr="004030FB">
        <w:rPr>
          <w:sz w:val="20"/>
          <w:szCs w:val="20"/>
        </w:rPr>
        <w:t xml:space="preserve"> </w:t>
      </w:r>
      <w:r>
        <w:rPr>
          <w:sz w:val="20"/>
          <w:szCs w:val="20"/>
        </w:rPr>
        <w:t xml:space="preserve">au moment de l’enquête) </w:t>
      </w:r>
      <w:r w:rsidR="00B01B5F" w:rsidRPr="00B01B5F">
        <w:rPr>
          <w:sz w:val="20"/>
          <w:szCs w:val="20"/>
        </w:rPr>
        <w:t xml:space="preserve">13,01% </w:t>
      </w:r>
      <w:r w:rsidRPr="004030FB">
        <w:rPr>
          <w:sz w:val="20"/>
          <w:szCs w:val="20"/>
        </w:rPr>
        <w:t>déclarent</w:t>
      </w:r>
      <w:r w:rsidR="00B01B5F">
        <w:rPr>
          <w:sz w:val="20"/>
          <w:szCs w:val="20"/>
        </w:rPr>
        <w:t xml:space="preserve"> ne pas savoir si elles sont plus moins ou autant malades</w:t>
      </w:r>
      <w:r w:rsidRPr="004030FB">
        <w:rPr>
          <w:sz w:val="20"/>
          <w:szCs w:val="20"/>
        </w:rPr>
        <w:t xml:space="preserve"> </w:t>
      </w:r>
      <w:r w:rsidR="00B01B5F" w:rsidRPr="00B01B5F">
        <w:rPr>
          <w:sz w:val="20"/>
          <w:szCs w:val="20"/>
        </w:rPr>
        <w:t xml:space="preserve">au regard d'autres personnes de leur entourage non concernées par des lésions cérébrales </w:t>
      </w:r>
      <w:r>
        <w:rPr>
          <w:sz w:val="20"/>
          <w:szCs w:val="20"/>
        </w:rPr>
        <w:t>contre</w:t>
      </w:r>
      <w:r w:rsidRPr="004B3432">
        <w:rPr>
          <w:sz w:val="20"/>
          <w:szCs w:val="20"/>
        </w:rPr>
        <w:t xml:space="preserve"> </w:t>
      </w:r>
      <w:r w:rsidR="00B01B5F" w:rsidRPr="00B01B5F">
        <w:rPr>
          <w:sz w:val="20"/>
          <w:szCs w:val="20"/>
        </w:rPr>
        <w:t>31,33</w:t>
      </w:r>
      <w:r w:rsidRPr="00405BAB">
        <w:rPr>
          <w:sz w:val="20"/>
          <w:szCs w:val="20"/>
        </w:rPr>
        <w:t xml:space="preserve">% </w:t>
      </w:r>
      <w:r>
        <w:rPr>
          <w:sz w:val="20"/>
          <w:szCs w:val="20"/>
        </w:rPr>
        <w:t>des plus jeunes (</w:t>
      </w:r>
      <w:r w:rsidRPr="00171395">
        <w:rPr>
          <w:sz w:val="20"/>
          <w:szCs w:val="20"/>
        </w:rPr>
        <w:t xml:space="preserve">-/= </w:t>
      </w:r>
      <w:r>
        <w:rPr>
          <w:sz w:val="20"/>
          <w:szCs w:val="20"/>
        </w:rPr>
        <w:t>45 ans).</w:t>
      </w:r>
    </w:p>
    <w:p w14:paraId="3EB96D14" w14:textId="77777777" w:rsidR="0024126B" w:rsidRDefault="0024126B" w:rsidP="0024126B">
      <w:pPr>
        <w:tabs>
          <w:tab w:val="center" w:pos="8789"/>
          <w:tab w:val="center" w:pos="9072"/>
        </w:tabs>
        <w:spacing w:line="259" w:lineRule="auto"/>
        <w:ind w:left="65"/>
        <w:rPr>
          <w:rFonts w:ascii="Calibri" w:eastAsia="Calibri" w:hAnsi="Calibri" w:cs="Calibri"/>
        </w:rPr>
      </w:pPr>
    </w:p>
    <w:p w14:paraId="6E74684D" w14:textId="332C5E16" w:rsidR="0024126B" w:rsidRPr="00E6597B" w:rsidRDefault="0024126B" w:rsidP="0024126B">
      <w:pPr>
        <w:tabs>
          <w:tab w:val="center" w:pos="8789"/>
          <w:tab w:val="center" w:pos="9072"/>
        </w:tabs>
        <w:spacing w:line="259" w:lineRule="auto"/>
        <w:ind w:left="65"/>
        <w:jc w:val="both"/>
        <w:rPr>
          <w:i/>
          <w:iCs/>
        </w:rPr>
      </w:pPr>
      <w:r w:rsidRPr="0024126B">
        <w:t>L</w:t>
      </w:r>
      <w:r w:rsidR="00281CCF">
        <w:t>à aussi, l</w:t>
      </w:r>
      <w:r w:rsidRPr="0024126B">
        <w:t>’ambiguïté</w:t>
      </w:r>
      <w:r w:rsidR="00281CCF">
        <w:t xml:space="preserve"> des liens que l’avancée en âge entretient avec le handicap</w:t>
      </w:r>
      <w:r w:rsidRPr="0024126B">
        <w:t xml:space="preserve"> se retranscrit dans les récits de nos interviewé.es</w:t>
      </w:r>
      <w:r w:rsidR="00281CCF">
        <w:t xml:space="preserve">. Elle est décrite en ces termes par Arlette : </w:t>
      </w:r>
      <w:r>
        <w:t>« </w:t>
      </w:r>
      <w:r w:rsidRPr="00281CCF">
        <w:rPr>
          <w:i/>
          <w:iCs/>
        </w:rPr>
        <w:t xml:space="preserve">je cherche beaucoup mes mots, beaucoup plus qu’avant, </w:t>
      </w:r>
      <w:r w:rsidR="00281CCF">
        <w:rPr>
          <w:i/>
          <w:iCs/>
        </w:rPr>
        <w:t xml:space="preserve">il </w:t>
      </w:r>
      <w:r w:rsidRPr="00281CCF">
        <w:rPr>
          <w:i/>
          <w:iCs/>
        </w:rPr>
        <w:t>y</w:t>
      </w:r>
      <w:r w:rsidR="00281CCF">
        <w:rPr>
          <w:i/>
          <w:iCs/>
        </w:rPr>
        <w:t xml:space="preserve"> </w:t>
      </w:r>
      <w:r w:rsidRPr="00281CCF">
        <w:rPr>
          <w:i/>
          <w:iCs/>
        </w:rPr>
        <w:t xml:space="preserve">a des mots qui viennent à la place d’autres d’ailleurs </w:t>
      </w:r>
      <w:r w:rsidRPr="00281CCF">
        <w:t>[…]</w:t>
      </w:r>
      <w:r w:rsidRPr="00281CCF">
        <w:rPr>
          <w:i/>
          <w:iCs/>
        </w:rPr>
        <w:t xml:space="preserve"> j’arrive à parler quand même </w:t>
      </w:r>
      <w:r w:rsidRPr="00281CCF">
        <w:t>[…]</w:t>
      </w:r>
      <w:r w:rsidRPr="00281CCF">
        <w:rPr>
          <w:i/>
          <w:iCs/>
        </w:rPr>
        <w:t xml:space="preserve"> Mais je le vois par rapport à d’autres gens de mon âge… Bon, c’est difficile à dire parce que l’âge fausse to</w:t>
      </w:r>
      <w:r w:rsidRPr="00EF18F8">
        <w:rPr>
          <w:i/>
          <w:iCs/>
        </w:rPr>
        <w:t xml:space="preserve">ut </w:t>
      </w:r>
      <w:r w:rsidRPr="00E6597B">
        <w:rPr>
          <w:i/>
          <w:iCs/>
        </w:rPr>
        <w:t>en fait »</w:t>
      </w:r>
      <w:r w:rsidR="00052A28" w:rsidRPr="00E6597B">
        <w:rPr>
          <w:i/>
          <w:iCs/>
        </w:rPr>
        <w:t>.</w:t>
      </w:r>
    </w:p>
    <w:p w14:paraId="20AD0E98" w14:textId="77777777" w:rsidR="00B00D4E" w:rsidRPr="00E6597B" w:rsidRDefault="00B00D4E" w:rsidP="00B00D4E">
      <w:pPr>
        <w:tabs>
          <w:tab w:val="center" w:pos="8789"/>
          <w:tab w:val="center" w:pos="9072"/>
        </w:tabs>
        <w:jc w:val="both"/>
        <w:rPr>
          <w:i/>
          <w:u w:val="single"/>
        </w:rPr>
      </w:pPr>
    </w:p>
    <w:p w14:paraId="16BAA6A2" w14:textId="5EB75922" w:rsidR="00742F1E" w:rsidRPr="00052A28" w:rsidRDefault="0072688B" w:rsidP="00742F1E">
      <w:pPr>
        <w:jc w:val="both"/>
        <w:rPr>
          <w:iCs/>
        </w:rPr>
      </w:pPr>
      <w:r w:rsidRPr="00052A28">
        <w:rPr>
          <w:iCs/>
        </w:rPr>
        <w:t xml:space="preserve">Au-delà des éléments d’analyse présentés supra, la santé perçue </w:t>
      </w:r>
      <w:r w:rsidR="00B05FEF" w:rsidRPr="00052A28">
        <w:rPr>
          <w:iCs/>
        </w:rPr>
        <w:t xml:space="preserve">semble </w:t>
      </w:r>
      <w:r w:rsidRPr="00052A28">
        <w:rPr>
          <w:iCs/>
        </w:rPr>
        <w:t xml:space="preserve">aussi </w:t>
      </w:r>
      <w:r w:rsidR="00B05FEF" w:rsidRPr="00052A28">
        <w:rPr>
          <w:iCs/>
        </w:rPr>
        <w:t>dépendre</w:t>
      </w:r>
      <w:r w:rsidR="00A62096" w:rsidRPr="00052A28">
        <w:rPr>
          <w:iCs/>
        </w:rPr>
        <w:t xml:space="preserve"> </w:t>
      </w:r>
      <w:r w:rsidR="00B05FEF" w:rsidRPr="00052A28">
        <w:rPr>
          <w:iCs/>
        </w:rPr>
        <w:t xml:space="preserve">du moment où l’incident s’est produit. Ainsi, </w:t>
      </w:r>
      <w:r w:rsidR="00742F1E" w:rsidRPr="00052A28">
        <w:rPr>
          <w:iCs/>
        </w:rPr>
        <w:t xml:space="preserve">84,32% </w:t>
      </w:r>
      <w:r w:rsidR="00B00D4E" w:rsidRPr="00052A28">
        <w:rPr>
          <w:iCs/>
        </w:rPr>
        <w:t>d</w:t>
      </w:r>
      <w:r w:rsidR="00B05FEF" w:rsidRPr="00052A28">
        <w:rPr>
          <w:iCs/>
        </w:rPr>
        <w:t xml:space="preserve">es personnes qui ont eu à faire face à cette épreuve de santé durant l’âge adulte (entre 19-61 ans) </w:t>
      </w:r>
      <w:r w:rsidR="005859F1" w:rsidRPr="00052A28">
        <w:rPr>
          <w:iCs/>
        </w:rPr>
        <w:t>qualifient leur état de santé de bon (ou très bon</w:t>
      </w:r>
      <w:r w:rsidR="00A62096" w:rsidRPr="00052A28">
        <w:rPr>
          <w:iCs/>
        </w:rPr>
        <w:t>)</w:t>
      </w:r>
      <w:r w:rsidR="00B00D4E" w:rsidRPr="00052A28">
        <w:rPr>
          <w:iCs/>
        </w:rPr>
        <w:t xml:space="preserve"> </w:t>
      </w:r>
      <w:r w:rsidR="00742F1E" w:rsidRPr="00052A28">
        <w:rPr>
          <w:iCs/>
        </w:rPr>
        <w:t xml:space="preserve">– </w:t>
      </w:r>
      <w:r w:rsidR="00B00D4E" w:rsidRPr="00052A28">
        <w:rPr>
          <w:iCs/>
        </w:rPr>
        <w:t xml:space="preserve">contre </w:t>
      </w:r>
      <w:r w:rsidR="00742F1E" w:rsidRPr="00052A28">
        <w:rPr>
          <w:iCs/>
        </w:rPr>
        <w:t xml:space="preserve">65,08% </w:t>
      </w:r>
      <w:r w:rsidR="00B00D4E" w:rsidRPr="00052A28">
        <w:rPr>
          <w:iCs/>
        </w:rPr>
        <w:t xml:space="preserve">de celles qui ont </w:t>
      </w:r>
      <w:r w:rsidR="00742F1E" w:rsidRPr="00052A28">
        <w:rPr>
          <w:iCs/>
        </w:rPr>
        <w:t>expérimenté cette épreuve</w:t>
      </w:r>
      <w:r w:rsidR="00B00D4E" w:rsidRPr="00052A28">
        <w:rPr>
          <w:iCs/>
        </w:rPr>
        <w:t xml:space="preserve"> après leur 62e anniversaire)</w:t>
      </w:r>
      <w:r w:rsidR="00742F1E" w:rsidRPr="00052A28">
        <w:rPr>
          <w:iCs/>
        </w:rPr>
        <w:t>.</w:t>
      </w:r>
    </w:p>
    <w:p w14:paraId="21EE37EC" w14:textId="6EFD8A4B" w:rsidR="00742F1E" w:rsidRPr="00052A28" w:rsidRDefault="00500D25" w:rsidP="00742F1E">
      <w:pPr>
        <w:pStyle w:val="NormalWeb"/>
        <w:tabs>
          <w:tab w:val="center" w:pos="8789"/>
          <w:tab w:val="center" w:pos="9072"/>
        </w:tabs>
        <w:spacing w:before="316" w:beforeAutospacing="0" w:after="0" w:afterAutospacing="0"/>
        <w:jc w:val="both"/>
      </w:pPr>
      <w:r w:rsidRPr="00052A28">
        <w:rPr>
          <w:b/>
          <w:bCs/>
        </w:rPr>
        <w:t>Tableau N°25 :</w:t>
      </w:r>
      <w:r w:rsidRPr="00052A28">
        <w:t xml:space="preserve"> R</w:t>
      </w:r>
      <w:r w:rsidR="00742F1E" w:rsidRPr="00052A28">
        <w:t xml:space="preserve">ecodage âge </w:t>
      </w:r>
      <w:r w:rsidRPr="00052A28">
        <w:t xml:space="preserve">de l’accident </w:t>
      </w:r>
      <w:r w:rsidR="00742F1E" w:rsidRPr="00052A28">
        <w:t xml:space="preserve">en 3 catégories * recodage état de </w:t>
      </w:r>
      <w:r w:rsidR="00742F1E" w:rsidRPr="00052A28">
        <w:rPr>
          <w:b/>
          <w:bCs/>
        </w:rPr>
        <w:t>santé</w:t>
      </w:r>
      <w:r w:rsidR="00742F1E" w:rsidRPr="00052A28">
        <w:t xml:space="preserve"> [nombre, ligne %, résidus ajustés].</w:t>
      </w:r>
    </w:p>
    <w:p w14:paraId="4AE4234A" w14:textId="77777777" w:rsidR="00742F1E" w:rsidRPr="000C681C" w:rsidRDefault="00742F1E" w:rsidP="00742F1E">
      <w:pPr>
        <w:pStyle w:val="NormalWeb"/>
        <w:tabs>
          <w:tab w:val="center" w:pos="8789"/>
          <w:tab w:val="center" w:pos="9072"/>
        </w:tabs>
        <w:spacing w:before="316" w:beforeAutospacing="0" w:after="0" w:afterAutospacing="0"/>
        <w:jc w:val="both"/>
        <w:rPr>
          <w:iCs/>
          <w:color w:val="000000"/>
          <w:sz w:val="2"/>
          <w:szCs w:val="2"/>
          <w:u w:val="single"/>
          <w:shd w:val="clear" w:color="auto" w:fill="FFFF00"/>
        </w:rPr>
      </w:pPr>
    </w:p>
    <w:tbl>
      <w:tblPr>
        <w:tblStyle w:val="TableGrid"/>
        <w:tblW w:w="7801" w:type="dxa"/>
        <w:tblInd w:w="978" w:type="dxa"/>
        <w:tblCellMar>
          <w:top w:w="9" w:type="dxa"/>
          <w:left w:w="179" w:type="dxa"/>
          <w:bottom w:w="9" w:type="dxa"/>
          <w:right w:w="179" w:type="dxa"/>
        </w:tblCellMar>
        <w:tblLook w:val="04A0" w:firstRow="1" w:lastRow="0" w:firstColumn="1" w:lastColumn="0" w:noHBand="0" w:noVBand="1"/>
      </w:tblPr>
      <w:tblGrid>
        <w:gridCol w:w="3133"/>
        <w:gridCol w:w="1482"/>
        <w:gridCol w:w="1788"/>
        <w:gridCol w:w="1398"/>
      </w:tblGrid>
      <w:tr w:rsidR="00742F1E" w:rsidRPr="00052A28" w14:paraId="30AF1E70" w14:textId="77777777" w:rsidTr="00500D25">
        <w:trPr>
          <w:trHeight w:val="365"/>
        </w:trPr>
        <w:tc>
          <w:tcPr>
            <w:tcW w:w="3133" w:type="dxa"/>
            <w:vMerge w:val="restart"/>
            <w:tcBorders>
              <w:top w:val="double" w:sz="4" w:space="0" w:color="000000"/>
              <w:left w:val="double" w:sz="4" w:space="0" w:color="000000"/>
              <w:bottom w:val="single" w:sz="4" w:space="0" w:color="000000"/>
              <w:right w:val="double" w:sz="4" w:space="0" w:color="000000"/>
            </w:tcBorders>
            <w:vAlign w:val="bottom"/>
          </w:tcPr>
          <w:p w14:paraId="2D2A9D75" w14:textId="30791A97" w:rsidR="00742F1E" w:rsidRPr="00052A28" w:rsidRDefault="00742F1E" w:rsidP="00734E16">
            <w:pPr>
              <w:tabs>
                <w:tab w:val="center" w:pos="8789"/>
                <w:tab w:val="center" w:pos="9072"/>
              </w:tabs>
              <w:spacing w:line="259" w:lineRule="auto"/>
              <w:ind w:left="15"/>
              <w:rPr>
                <w:rFonts w:ascii="Times" w:hAnsi="Times"/>
              </w:rPr>
            </w:pPr>
            <w:r w:rsidRPr="00052A28">
              <w:rPr>
                <w:rFonts w:ascii="Times" w:hAnsi="Times"/>
              </w:rPr>
              <w:t xml:space="preserve">recodage âge </w:t>
            </w:r>
            <w:r w:rsidR="00500D25" w:rsidRPr="00052A28">
              <w:rPr>
                <w:rFonts w:ascii="Times" w:hAnsi="Times"/>
              </w:rPr>
              <w:t xml:space="preserve">de l’accident </w:t>
            </w:r>
            <w:r w:rsidRPr="00052A28">
              <w:rPr>
                <w:rFonts w:ascii="Times" w:hAnsi="Times"/>
              </w:rPr>
              <w:t>en 3 catégories</w:t>
            </w:r>
          </w:p>
        </w:tc>
        <w:tc>
          <w:tcPr>
            <w:tcW w:w="3270" w:type="dxa"/>
            <w:gridSpan w:val="2"/>
            <w:tcBorders>
              <w:top w:val="double" w:sz="4" w:space="0" w:color="000000"/>
              <w:left w:val="double" w:sz="4" w:space="0" w:color="000000"/>
              <w:bottom w:val="single" w:sz="4" w:space="0" w:color="000000"/>
              <w:right w:val="single" w:sz="4" w:space="0" w:color="000000"/>
            </w:tcBorders>
          </w:tcPr>
          <w:p w14:paraId="56E76798" w14:textId="77777777" w:rsidR="00742F1E" w:rsidRPr="00052A28" w:rsidRDefault="00742F1E" w:rsidP="00734E16">
            <w:pPr>
              <w:tabs>
                <w:tab w:val="center" w:pos="8789"/>
                <w:tab w:val="center" w:pos="9072"/>
              </w:tabs>
              <w:spacing w:line="259" w:lineRule="auto"/>
              <w:ind w:left="8"/>
              <w:jc w:val="center"/>
              <w:rPr>
                <w:rFonts w:ascii="Times" w:hAnsi="Times"/>
              </w:rPr>
            </w:pPr>
            <w:r w:rsidRPr="00052A28">
              <w:rPr>
                <w:rFonts w:ascii="Times" w:eastAsia="Calibri" w:hAnsi="Times" w:cs="Calibri"/>
              </w:rPr>
              <w:t>recodage état de santé</w:t>
            </w:r>
          </w:p>
        </w:tc>
        <w:tc>
          <w:tcPr>
            <w:tcW w:w="1398" w:type="dxa"/>
            <w:vMerge w:val="restart"/>
            <w:tcBorders>
              <w:top w:val="double" w:sz="4" w:space="0" w:color="000000"/>
              <w:left w:val="single" w:sz="4" w:space="0" w:color="000000"/>
              <w:bottom w:val="single" w:sz="4" w:space="0" w:color="000000"/>
              <w:right w:val="double" w:sz="4" w:space="0" w:color="000000"/>
            </w:tcBorders>
            <w:vAlign w:val="bottom"/>
          </w:tcPr>
          <w:p w14:paraId="067E271C" w14:textId="77777777" w:rsidR="00742F1E" w:rsidRPr="00052A28" w:rsidRDefault="00742F1E" w:rsidP="00734E16">
            <w:pPr>
              <w:tabs>
                <w:tab w:val="center" w:pos="8789"/>
                <w:tab w:val="center" w:pos="9072"/>
              </w:tabs>
              <w:spacing w:line="259" w:lineRule="auto"/>
              <w:jc w:val="center"/>
              <w:rPr>
                <w:rFonts w:ascii="Times" w:hAnsi="Times"/>
              </w:rPr>
            </w:pPr>
            <w:r w:rsidRPr="00052A28">
              <w:rPr>
                <w:rFonts w:ascii="Times" w:hAnsi="Times"/>
              </w:rPr>
              <w:t>Total</w:t>
            </w:r>
          </w:p>
        </w:tc>
      </w:tr>
      <w:tr w:rsidR="00742F1E" w:rsidRPr="00052A28" w14:paraId="7FFC5D8A" w14:textId="77777777" w:rsidTr="00500D25">
        <w:trPr>
          <w:trHeight w:val="350"/>
        </w:trPr>
        <w:tc>
          <w:tcPr>
            <w:tcW w:w="3133" w:type="dxa"/>
            <w:vMerge/>
            <w:tcBorders>
              <w:top w:val="nil"/>
              <w:left w:val="double" w:sz="4" w:space="0" w:color="000000"/>
              <w:bottom w:val="single" w:sz="4" w:space="0" w:color="000000"/>
              <w:right w:val="double" w:sz="4" w:space="0" w:color="000000"/>
            </w:tcBorders>
          </w:tcPr>
          <w:p w14:paraId="492F6A2E" w14:textId="77777777" w:rsidR="00742F1E" w:rsidRPr="00052A28" w:rsidRDefault="00742F1E" w:rsidP="00052A28">
            <w:pPr>
              <w:tabs>
                <w:tab w:val="center" w:pos="8789"/>
                <w:tab w:val="center" w:pos="9072"/>
              </w:tabs>
              <w:spacing w:line="259" w:lineRule="auto"/>
              <w:ind w:left="15"/>
              <w:rPr>
                <w:rFonts w:ascii="Times" w:hAnsi="Times"/>
              </w:rPr>
            </w:pPr>
          </w:p>
        </w:tc>
        <w:tc>
          <w:tcPr>
            <w:tcW w:w="1482" w:type="dxa"/>
            <w:tcBorders>
              <w:top w:val="single" w:sz="4" w:space="0" w:color="000000"/>
              <w:left w:val="double" w:sz="4" w:space="0" w:color="000000"/>
              <w:bottom w:val="single" w:sz="4" w:space="0" w:color="000000"/>
              <w:right w:val="single" w:sz="4" w:space="0" w:color="000000"/>
            </w:tcBorders>
          </w:tcPr>
          <w:p w14:paraId="3B094918" w14:textId="77777777" w:rsidR="00742F1E" w:rsidRPr="00052A28" w:rsidRDefault="00742F1E" w:rsidP="00734E16">
            <w:pPr>
              <w:tabs>
                <w:tab w:val="center" w:pos="8789"/>
                <w:tab w:val="center" w:pos="9072"/>
              </w:tabs>
              <w:spacing w:line="259" w:lineRule="auto"/>
              <w:ind w:left="15"/>
              <w:rPr>
                <w:rFonts w:ascii="Times" w:hAnsi="Times"/>
              </w:rPr>
            </w:pPr>
            <w:r w:rsidRPr="00052A28">
              <w:rPr>
                <w:rFonts w:ascii="Times" w:hAnsi="Times"/>
              </w:rPr>
              <w:t xml:space="preserve">(très) bon </w:t>
            </w:r>
          </w:p>
        </w:tc>
        <w:tc>
          <w:tcPr>
            <w:tcW w:w="1788" w:type="dxa"/>
            <w:tcBorders>
              <w:top w:val="single" w:sz="4" w:space="0" w:color="000000"/>
              <w:left w:val="single" w:sz="4" w:space="0" w:color="000000"/>
              <w:bottom w:val="single" w:sz="4" w:space="0" w:color="000000"/>
              <w:right w:val="single" w:sz="4" w:space="0" w:color="000000"/>
            </w:tcBorders>
          </w:tcPr>
          <w:p w14:paraId="6E45E426" w14:textId="77777777" w:rsidR="00742F1E" w:rsidRPr="00052A28" w:rsidRDefault="00742F1E" w:rsidP="00734E16">
            <w:pPr>
              <w:tabs>
                <w:tab w:val="center" w:pos="8789"/>
                <w:tab w:val="center" w:pos="9072"/>
              </w:tabs>
              <w:spacing w:line="259" w:lineRule="auto"/>
              <w:rPr>
                <w:rFonts w:ascii="Times" w:hAnsi="Times"/>
              </w:rPr>
            </w:pPr>
            <w:r w:rsidRPr="00052A28">
              <w:rPr>
                <w:rFonts w:ascii="Times" w:hAnsi="Times"/>
              </w:rPr>
              <w:t>(très) mauvais</w:t>
            </w:r>
          </w:p>
        </w:tc>
        <w:tc>
          <w:tcPr>
            <w:tcW w:w="0" w:type="auto"/>
            <w:vMerge/>
            <w:tcBorders>
              <w:top w:val="nil"/>
              <w:left w:val="single" w:sz="4" w:space="0" w:color="000000"/>
              <w:bottom w:val="single" w:sz="4" w:space="0" w:color="000000"/>
              <w:right w:val="double" w:sz="4" w:space="0" w:color="000000"/>
            </w:tcBorders>
          </w:tcPr>
          <w:p w14:paraId="0A4E7C1F" w14:textId="77777777" w:rsidR="00742F1E" w:rsidRPr="00052A28" w:rsidRDefault="00742F1E" w:rsidP="00734E16">
            <w:pPr>
              <w:tabs>
                <w:tab w:val="center" w:pos="8789"/>
                <w:tab w:val="center" w:pos="9072"/>
              </w:tabs>
              <w:spacing w:after="160" w:line="259" w:lineRule="auto"/>
              <w:rPr>
                <w:rFonts w:ascii="Times" w:hAnsi="Times"/>
              </w:rPr>
            </w:pPr>
          </w:p>
        </w:tc>
      </w:tr>
      <w:tr w:rsidR="00742F1E" w:rsidRPr="00052A28" w14:paraId="09B58D5E" w14:textId="77777777" w:rsidTr="00500D25">
        <w:trPr>
          <w:trHeight w:val="342"/>
        </w:trPr>
        <w:tc>
          <w:tcPr>
            <w:tcW w:w="3133" w:type="dxa"/>
            <w:tcBorders>
              <w:top w:val="single" w:sz="4" w:space="0" w:color="000000"/>
              <w:left w:val="double" w:sz="4" w:space="0" w:color="000000"/>
              <w:bottom w:val="nil"/>
              <w:right w:val="double" w:sz="4" w:space="0" w:color="000000"/>
            </w:tcBorders>
          </w:tcPr>
          <w:p w14:paraId="0F9D84C0" w14:textId="77777777" w:rsidR="00742F1E" w:rsidRPr="00052A28" w:rsidRDefault="00742F1E" w:rsidP="00734E16">
            <w:pPr>
              <w:tabs>
                <w:tab w:val="center" w:pos="8789"/>
                <w:tab w:val="center" w:pos="9072"/>
              </w:tabs>
              <w:spacing w:line="259" w:lineRule="auto"/>
              <w:ind w:left="15"/>
              <w:rPr>
                <w:rFonts w:ascii="Times" w:hAnsi="Times"/>
              </w:rPr>
            </w:pPr>
            <w:r w:rsidRPr="00052A28">
              <w:rPr>
                <w:rFonts w:ascii="Times" w:hAnsi="Times"/>
              </w:rPr>
              <w:t>-18 ans</w:t>
            </w:r>
          </w:p>
        </w:tc>
        <w:tc>
          <w:tcPr>
            <w:tcW w:w="1482" w:type="dxa"/>
            <w:tcBorders>
              <w:top w:val="single" w:sz="4" w:space="0" w:color="000000"/>
              <w:left w:val="double" w:sz="4" w:space="0" w:color="000000"/>
              <w:bottom w:val="nil"/>
              <w:right w:val="single" w:sz="4" w:space="0" w:color="000000"/>
            </w:tcBorders>
          </w:tcPr>
          <w:p w14:paraId="28FA78EB" w14:textId="77777777" w:rsidR="00742F1E" w:rsidRPr="00052A28" w:rsidRDefault="00742F1E" w:rsidP="00734E16">
            <w:pPr>
              <w:tabs>
                <w:tab w:val="center" w:pos="8789"/>
                <w:tab w:val="center" w:pos="9072"/>
              </w:tabs>
              <w:spacing w:line="259" w:lineRule="auto"/>
              <w:ind w:left="690"/>
              <w:rPr>
                <w:rFonts w:ascii="Times" w:hAnsi="Times"/>
              </w:rPr>
            </w:pPr>
            <w:r w:rsidRPr="00052A28">
              <w:rPr>
                <w:rFonts w:ascii="Times" w:hAnsi="Times"/>
              </w:rPr>
              <w:t>4,00</w:t>
            </w:r>
          </w:p>
        </w:tc>
        <w:tc>
          <w:tcPr>
            <w:tcW w:w="1788" w:type="dxa"/>
            <w:tcBorders>
              <w:top w:val="single" w:sz="4" w:space="0" w:color="000000"/>
              <w:left w:val="single" w:sz="4" w:space="0" w:color="000000"/>
              <w:bottom w:val="nil"/>
              <w:right w:val="single" w:sz="4" w:space="0" w:color="000000"/>
            </w:tcBorders>
          </w:tcPr>
          <w:p w14:paraId="2BFD8792" w14:textId="77777777" w:rsidR="00742F1E" w:rsidRPr="00052A28" w:rsidRDefault="00742F1E" w:rsidP="00734E16">
            <w:pPr>
              <w:tabs>
                <w:tab w:val="center" w:pos="8789"/>
                <w:tab w:val="center" w:pos="9072"/>
              </w:tabs>
              <w:spacing w:line="259" w:lineRule="auto"/>
              <w:jc w:val="right"/>
              <w:rPr>
                <w:rFonts w:ascii="Times" w:hAnsi="Times"/>
              </w:rPr>
            </w:pPr>
            <w:r w:rsidRPr="00052A28">
              <w:rPr>
                <w:rFonts w:ascii="Times" w:hAnsi="Times"/>
              </w:rPr>
              <w:t>,00</w:t>
            </w:r>
          </w:p>
        </w:tc>
        <w:tc>
          <w:tcPr>
            <w:tcW w:w="1398" w:type="dxa"/>
            <w:tcBorders>
              <w:top w:val="single" w:sz="4" w:space="0" w:color="000000"/>
              <w:left w:val="single" w:sz="4" w:space="0" w:color="000000"/>
              <w:bottom w:val="nil"/>
              <w:right w:val="double" w:sz="4" w:space="0" w:color="000000"/>
            </w:tcBorders>
          </w:tcPr>
          <w:p w14:paraId="3846A85B" w14:textId="77777777" w:rsidR="00742F1E" w:rsidRPr="00052A28" w:rsidRDefault="00742F1E" w:rsidP="00500D25">
            <w:pPr>
              <w:tabs>
                <w:tab w:val="center" w:pos="8789"/>
                <w:tab w:val="center" w:pos="9072"/>
              </w:tabs>
              <w:spacing w:line="259" w:lineRule="auto"/>
              <w:ind w:left="509"/>
              <w:jc w:val="right"/>
              <w:rPr>
                <w:rFonts w:ascii="Times" w:hAnsi="Times"/>
              </w:rPr>
            </w:pPr>
            <w:r w:rsidRPr="00052A28">
              <w:rPr>
                <w:rFonts w:ascii="Times" w:hAnsi="Times"/>
              </w:rPr>
              <w:t>4,00</w:t>
            </w:r>
          </w:p>
        </w:tc>
      </w:tr>
      <w:tr w:rsidR="00742F1E" w:rsidRPr="00052A28" w14:paraId="57786E5C" w14:textId="77777777" w:rsidTr="00500D25">
        <w:trPr>
          <w:trHeight w:val="320"/>
        </w:trPr>
        <w:tc>
          <w:tcPr>
            <w:tcW w:w="3133" w:type="dxa"/>
            <w:tcBorders>
              <w:top w:val="nil"/>
              <w:left w:val="double" w:sz="4" w:space="0" w:color="000000"/>
              <w:bottom w:val="nil"/>
              <w:right w:val="double" w:sz="4" w:space="0" w:color="000000"/>
            </w:tcBorders>
          </w:tcPr>
          <w:p w14:paraId="14FD0E9E" w14:textId="77777777" w:rsidR="00742F1E" w:rsidRPr="00052A28" w:rsidRDefault="00742F1E" w:rsidP="00052A28">
            <w:pPr>
              <w:tabs>
                <w:tab w:val="center" w:pos="8789"/>
                <w:tab w:val="center" w:pos="9072"/>
              </w:tabs>
              <w:spacing w:line="259" w:lineRule="auto"/>
              <w:ind w:left="15"/>
              <w:rPr>
                <w:rFonts w:ascii="Times" w:hAnsi="Times"/>
              </w:rPr>
            </w:pPr>
            <w:r w:rsidRPr="00052A28">
              <w:rPr>
                <w:rFonts w:ascii="Times" w:hAnsi="Times"/>
              </w:rPr>
              <w:t>ligne %</w:t>
            </w:r>
          </w:p>
        </w:tc>
        <w:tc>
          <w:tcPr>
            <w:tcW w:w="1482" w:type="dxa"/>
            <w:tcBorders>
              <w:top w:val="nil"/>
              <w:left w:val="double" w:sz="4" w:space="0" w:color="000000"/>
              <w:bottom w:val="nil"/>
              <w:right w:val="single" w:sz="4" w:space="0" w:color="000000"/>
            </w:tcBorders>
          </w:tcPr>
          <w:p w14:paraId="4B26711B" w14:textId="77777777" w:rsidR="00742F1E" w:rsidRPr="00052A28" w:rsidRDefault="00742F1E" w:rsidP="00734E16">
            <w:pPr>
              <w:tabs>
                <w:tab w:val="center" w:pos="8789"/>
                <w:tab w:val="center" w:pos="9072"/>
              </w:tabs>
              <w:spacing w:line="259" w:lineRule="auto"/>
              <w:ind w:left="180"/>
              <w:jc w:val="center"/>
              <w:rPr>
                <w:rFonts w:ascii="Times" w:hAnsi="Times"/>
              </w:rPr>
            </w:pPr>
            <w:r w:rsidRPr="00052A28">
              <w:rPr>
                <w:rFonts w:ascii="Times" w:hAnsi="Times"/>
              </w:rPr>
              <w:t>100,00%</w:t>
            </w:r>
          </w:p>
        </w:tc>
        <w:tc>
          <w:tcPr>
            <w:tcW w:w="1788" w:type="dxa"/>
            <w:tcBorders>
              <w:top w:val="nil"/>
              <w:left w:val="single" w:sz="4" w:space="0" w:color="000000"/>
              <w:bottom w:val="nil"/>
              <w:right w:val="single" w:sz="4" w:space="0" w:color="000000"/>
            </w:tcBorders>
          </w:tcPr>
          <w:p w14:paraId="1CCDEB02" w14:textId="77777777" w:rsidR="00742F1E" w:rsidRPr="00052A28" w:rsidRDefault="00742F1E" w:rsidP="00734E16">
            <w:pPr>
              <w:tabs>
                <w:tab w:val="center" w:pos="8789"/>
                <w:tab w:val="center" w:pos="9072"/>
              </w:tabs>
              <w:spacing w:line="259" w:lineRule="auto"/>
              <w:jc w:val="right"/>
              <w:rPr>
                <w:rFonts w:ascii="Times" w:hAnsi="Times"/>
              </w:rPr>
            </w:pPr>
            <w:r w:rsidRPr="00052A28">
              <w:rPr>
                <w:rFonts w:ascii="Times" w:hAnsi="Times"/>
              </w:rPr>
              <w:t>,00%</w:t>
            </w:r>
          </w:p>
        </w:tc>
        <w:tc>
          <w:tcPr>
            <w:tcW w:w="1398" w:type="dxa"/>
            <w:tcBorders>
              <w:top w:val="nil"/>
              <w:left w:val="single" w:sz="4" w:space="0" w:color="000000"/>
              <w:bottom w:val="nil"/>
              <w:right w:val="double" w:sz="4" w:space="0" w:color="000000"/>
            </w:tcBorders>
          </w:tcPr>
          <w:p w14:paraId="22BD692B" w14:textId="77777777" w:rsidR="00742F1E" w:rsidRPr="00052A28" w:rsidRDefault="00742F1E" w:rsidP="00500D25">
            <w:pPr>
              <w:tabs>
                <w:tab w:val="center" w:pos="8789"/>
                <w:tab w:val="center" w:pos="9072"/>
              </w:tabs>
              <w:spacing w:line="259" w:lineRule="auto"/>
              <w:jc w:val="right"/>
              <w:rPr>
                <w:rFonts w:ascii="Times" w:hAnsi="Times"/>
              </w:rPr>
            </w:pPr>
            <w:r w:rsidRPr="00052A28">
              <w:rPr>
                <w:rFonts w:ascii="Times" w:hAnsi="Times"/>
              </w:rPr>
              <w:t>100,00%</w:t>
            </w:r>
          </w:p>
        </w:tc>
      </w:tr>
      <w:tr w:rsidR="00742F1E" w:rsidRPr="00052A28" w14:paraId="457768DE" w14:textId="77777777" w:rsidTr="00500D25">
        <w:trPr>
          <w:trHeight w:val="328"/>
        </w:trPr>
        <w:tc>
          <w:tcPr>
            <w:tcW w:w="3133" w:type="dxa"/>
            <w:tcBorders>
              <w:top w:val="nil"/>
              <w:left w:val="double" w:sz="4" w:space="0" w:color="000000"/>
              <w:bottom w:val="single" w:sz="4" w:space="0" w:color="000000"/>
              <w:right w:val="double" w:sz="4" w:space="0" w:color="000000"/>
            </w:tcBorders>
          </w:tcPr>
          <w:p w14:paraId="422EB429" w14:textId="77777777" w:rsidR="00742F1E" w:rsidRPr="00052A28" w:rsidRDefault="00742F1E"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1482" w:type="dxa"/>
            <w:tcBorders>
              <w:top w:val="nil"/>
              <w:left w:val="double" w:sz="4" w:space="0" w:color="000000"/>
              <w:bottom w:val="single" w:sz="4" w:space="0" w:color="000000"/>
              <w:right w:val="single" w:sz="4" w:space="0" w:color="000000"/>
            </w:tcBorders>
          </w:tcPr>
          <w:p w14:paraId="14C26296" w14:textId="77777777" w:rsidR="00742F1E" w:rsidRPr="00052A28" w:rsidRDefault="00742F1E" w:rsidP="00734E16">
            <w:pPr>
              <w:tabs>
                <w:tab w:val="center" w:pos="8789"/>
                <w:tab w:val="center" w:pos="9072"/>
              </w:tabs>
              <w:spacing w:line="259" w:lineRule="auto"/>
              <w:jc w:val="right"/>
              <w:rPr>
                <w:rFonts w:ascii="Times" w:hAnsi="Times"/>
              </w:rPr>
            </w:pPr>
            <w:r w:rsidRPr="00052A28">
              <w:rPr>
                <w:rFonts w:ascii="Times" w:hAnsi="Times"/>
              </w:rPr>
              <w:t>1,02</w:t>
            </w:r>
          </w:p>
        </w:tc>
        <w:tc>
          <w:tcPr>
            <w:tcW w:w="1788" w:type="dxa"/>
            <w:tcBorders>
              <w:top w:val="nil"/>
              <w:left w:val="single" w:sz="4" w:space="0" w:color="000000"/>
              <w:bottom w:val="single" w:sz="4" w:space="0" w:color="000000"/>
              <w:right w:val="single" w:sz="4" w:space="0" w:color="000000"/>
            </w:tcBorders>
          </w:tcPr>
          <w:p w14:paraId="004CD83B" w14:textId="77777777" w:rsidR="00742F1E" w:rsidRPr="00052A28" w:rsidRDefault="00742F1E" w:rsidP="00734E16">
            <w:pPr>
              <w:tabs>
                <w:tab w:val="center" w:pos="8789"/>
                <w:tab w:val="center" w:pos="9072"/>
              </w:tabs>
              <w:spacing w:line="259" w:lineRule="auto"/>
              <w:jc w:val="right"/>
              <w:rPr>
                <w:rFonts w:ascii="Times" w:hAnsi="Times"/>
              </w:rPr>
            </w:pPr>
            <w:r w:rsidRPr="00052A28">
              <w:rPr>
                <w:rFonts w:ascii="Times" w:hAnsi="Times"/>
              </w:rPr>
              <w:t>-1,02</w:t>
            </w:r>
          </w:p>
        </w:tc>
        <w:tc>
          <w:tcPr>
            <w:tcW w:w="1398" w:type="dxa"/>
            <w:tcBorders>
              <w:top w:val="nil"/>
              <w:left w:val="single" w:sz="4" w:space="0" w:color="000000"/>
              <w:bottom w:val="single" w:sz="4" w:space="0" w:color="000000"/>
              <w:right w:val="double" w:sz="4" w:space="0" w:color="000000"/>
            </w:tcBorders>
          </w:tcPr>
          <w:p w14:paraId="1F100AB4" w14:textId="77777777" w:rsidR="00742F1E" w:rsidRPr="00052A28" w:rsidRDefault="00742F1E" w:rsidP="00500D25">
            <w:pPr>
              <w:tabs>
                <w:tab w:val="center" w:pos="8789"/>
                <w:tab w:val="center" w:pos="9072"/>
              </w:tabs>
              <w:spacing w:line="259" w:lineRule="auto"/>
              <w:ind w:left="660"/>
              <w:jc w:val="right"/>
              <w:rPr>
                <w:rFonts w:ascii="Times" w:hAnsi="Times"/>
              </w:rPr>
            </w:pPr>
            <w:r w:rsidRPr="00052A28">
              <w:rPr>
                <w:rFonts w:ascii="Times" w:hAnsi="Times"/>
              </w:rPr>
              <w:t>,00</w:t>
            </w:r>
          </w:p>
        </w:tc>
      </w:tr>
      <w:tr w:rsidR="00742F1E" w:rsidRPr="00052A28" w14:paraId="5EDD380F" w14:textId="77777777" w:rsidTr="00500D25">
        <w:trPr>
          <w:trHeight w:val="342"/>
        </w:trPr>
        <w:tc>
          <w:tcPr>
            <w:tcW w:w="3133" w:type="dxa"/>
            <w:tcBorders>
              <w:top w:val="single" w:sz="4" w:space="0" w:color="000000"/>
              <w:left w:val="double" w:sz="4" w:space="0" w:color="000000"/>
              <w:bottom w:val="nil"/>
              <w:right w:val="double" w:sz="4" w:space="0" w:color="000000"/>
            </w:tcBorders>
          </w:tcPr>
          <w:p w14:paraId="10FEEDD5" w14:textId="77777777" w:rsidR="00742F1E" w:rsidRPr="00052A28" w:rsidRDefault="00742F1E" w:rsidP="00734E16">
            <w:pPr>
              <w:tabs>
                <w:tab w:val="center" w:pos="8789"/>
                <w:tab w:val="center" w:pos="9072"/>
              </w:tabs>
              <w:spacing w:line="259" w:lineRule="auto"/>
              <w:ind w:left="15"/>
              <w:rPr>
                <w:rFonts w:ascii="Times" w:hAnsi="Times"/>
              </w:rPr>
            </w:pPr>
            <w:r w:rsidRPr="00052A28">
              <w:rPr>
                <w:rFonts w:ascii="Times" w:hAnsi="Times"/>
              </w:rPr>
              <w:t>19-61 ans</w:t>
            </w:r>
          </w:p>
        </w:tc>
        <w:tc>
          <w:tcPr>
            <w:tcW w:w="1482" w:type="dxa"/>
            <w:tcBorders>
              <w:top w:val="single" w:sz="4" w:space="0" w:color="000000"/>
              <w:left w:val="double" w:sz="4" w:space="0" w:color="000000"/>
              <w:bottom w:val="nil"/>
              <w:right w:val="single" w:sz="4" w:space="0" w:color="000000"/>
            </w:tcBorders>
          </w:tcPr>
          <w:p w14:paraId="1EF6CE69" w14:textId="77777777" w:rsidR="00742F1E" w:rsidRPr="00052A28" w:rsidRDefault="00742F1E" w:rsidP="00734E16">
            <w:pPr>
              <w:tabs>
                <w:tab w:val="center" w:pos="8789"/>
                <w:tab w:val="center" w:pos="9072"/>
              </w:tabs>
              <w:spacing w:line="259" w:lineRule="auto"/>
              <w:ind w:left="434"/>
              <w:rPr>
                <w:rFonts w:ascii="Times" w:hAnsi="Times"/>
              </w:rPr>
            </w:pPr>
            <w:r w:rsidRPr="00052A28">
              <w:rPr>
                <w:rFonts w:ascii="Times" w:hAnsi="Times"/>
              </w:rPr>
              <w:t>156,00</w:t>
            </w:r>
          </w:p>
        </w:tc>
        <w:tc>
          <w:tcPr>
            <w:tcW w:w="1788" w:type="dxa"/>
            <w:tcBorders>
              <w:top w:val="single" w:sz="4" w:space="0" w:color="000000"/>
              <w:left w:val="single" w:sz="4" w:space="0" w:color="000000"/>
              <w:bottom w:val="nil"/>
              <w:right w:val="single" w:sz="4" w:space="0" w:color="000000"/>
            </w:tcBorders>
          </w:tcPr>
          <w:p w14:paraId="7D59574D" w14:textId="77777777" w:rsidR="00742F1E" w:rsidRPr="00052A28" w:rsidRDefault="00742F1E" w:rsidP="00734E16">
            <w:pPr>
              <w:tabs>
                <w:tab w:val="center" w:pos="8789"/>
                <w:tab w:val="center" w:pos="9072"/>
              </w:tabs>
              <w:spacing w:line="259" w:lineRule="auto"/>
              <w:jc w:val="right"/>
              <w:rPr>
                <w:rFonts w:ascii="Times" w:hAnsi="Times"/>
              </w:rPr>
            </w:pPr>
            <w:r w:rsidRPr="00052A28">
              <w:rPr>
                <w:rFonts w:ascii="Times" w:hAnsi="Times"/>
              </w:rPr>
              <w:t>29,00</w:t>
            </w:r>
          </w:p>
        </w:tc>
        <w:tc>
          <w:tcPr>
            <w:tcW w:w="1398" w:type="dxa"/>
            <w:tcBorders>
              <w:top w:val="single" w:sz="4" w:space="0" w:color="000000"/>
              <w:left w:val="single" w:sz="4" w:space="0" w:color="000000"/>
              <w:bottom w:val="nil"/>
              <w:right w:val="double" w:sz="4" w:space="0" w:color="000000"/>
            </w:tcBorders>
          </w:tcPr>
          <w:p w14:paraId="677717E9" w14:textId="77777777" w:rsidR="00742F1E" w:rsidRPr="00052A28" w:rsidRDefault="00742F1E" w:rsidP="00500D25">
            <w:pPr>
              <w:tabs>
                <w:tab w:val="center" w:pos="8789"/>
                <w:tab w:val="center" w:pos="9072"/>
              </w:tabs>
              <w:spacing w:line="259" w:lineRule="auto"/>
              <w:ind w:left="230"/>
              <w:jc w:val="right"/>
              <w:rPr>
                <w:rFonts w:ascii="Times" w:hAnsi="Times"/>
              </w:rPr>
            </w:pPr>
            <w:r w:rsidRPr="00052A28">
              <w:rPr>
                <w:rFonts w:ascii="Times" w:hAnsi="Times"/>
              </w:rPr>
              <w:t>185,00</w:t>
            </w:r>
          </w:p>
        </w:tc>
      </w:tr>
      <w:tr w:rsidR="00742F1E" w:rsidRPr="00052A28" w14:paraId="387EE431" w14:textId="77777777" w:rsidTr="00500D25">
        <w:trPr>
          <w:trHeight w:val="320"/>
        </w:trPr>
        <w:tc>
          <w:tcPr>
            <w:tcW w:w="3133" w:type="dxa"/>
            <w:tcBorders>
              <w:top w:val="nil"/>
              <w:left w:val="double" w:sz="4" w:space="0" w:color="000000"/>
              <w:bottom w:val="nil"/>
              <w:right w:val="double" w:sz="4" w:space="0" w:color="000000"/>
            </w:tcBorders>
          </w:tcPr>
          <w:p w14:paraId="67BC7F4C" w14:textId="77777777" w:rsidR="00742F1E" w:rsidRPr="00052A28" w:rsidRDefault="00742F1E" w:rsidP="00052A28">
            <w:pPr>
              <w:tabs>
                <w:tab w:val="center" w:pos="8789"/>
                <w:tab w:val="center" w:pos="9072"/>
              </w:tabs>
              <w:spacing w:line="259" w:lineRule="auto"/>
              <w:ind w:left="15"/>
              <w:rPr>
                <w:rFonts w:ascii="Times" w:hAnsi="Times"/>
              </w:rPr>
            </w:pPr>
            <w:r w:rsidRPr="00052A28">
              <w:rPr>
                <w:rFonts w:ascii="Times" w:hAnsi="Times"/>
              </w:rPr>
              <w:t>ligne %</w:t>
            </w:r>
          </w:p>
        </w:tc>
        <w:tc>
          <w:tcPr>
            <w:tcW w:w="1482" w:type="dxa"/>
            <w:tcBorders>
              <w:top w:val="nil"/>
              <w:left w:val="double" w:sz="4" w:space="0" w:color="000000"/>
              <w:bottom w:val="nil"/>
              <w:right w:val="single" w:sz="4" w:space="0" w:color="000000"/>
            </w:tcBorders>
            <w:shd w:val="clear" w:color="auto" w:fill="BDD6EE" w:themeFill="accent1" w:themeFillTint="66"/>
          </w:tcPr>
          <w:p w14:paraId="456C7D5F" w14:textId="77777777" w:rsidR="00742F1E" w:rsidRPr="00052A28" w:rsidRDefault="00742F1E" w:rsidP="00734E16">
            <w:pPr>
              <w:tabs>
                <w:tab w:val="center" w:pos="8789"/>
                <w:tab w:val="center" w:pos="9072"/>
              </w:tabs>
              <w:spacing w:line="259" w:lineRule="auto"/>
              <w:ind w:left="344"/>
              <w:rPr>
                <w:rFonts w:ascii="Times" w:hAnsi="Times"/>
                <w:b/>
                <w:bCs/>
              </w:rPr>
            </w:pPr>
            <w:r w:rsidRPr="00052A28">
              <w:rPr>
                <w:rFonts w:ascii="Times" w:hAnsi="Times"/>
                <w:b/>
                <w:bCs/>
              </w:rPr>
              <w:t>84,32%</w:t>
            </w:r>
          </w:p>
        </w:tc>
        <w:tc>
          <w:tcPr>
            <w:tcW w:w="1788" w:type="dxa"/>
            <w:tcBorders>
              <w:top w:val="nil"/>
              <w:left w:val="single" w:sz="4" w:space="0" w:color="000000"/>
              <w:bottom w:val="nil"/>
              <w:right w:val="single" w:sz="4" w:space="0" w:color="000000"/>
            </w:tcBorders>
          </w:tcPr>
          <w:p w14:paraId="6E127B87" w14:textId="77777777" w:rsidR="00742F1E" w:rsidRPr="00052A28" w:rsidRDefault="00742F1E" w:rsidP="00734E16">
            <w:pPr>
              <w:tabs>
                <w:tab w:val="center" w:pos="8789"/>
                <w:tab w:val="center" w:pos="9072"/>
              </w:tabs>
              <w:spacing w:line="259" w:lineRule="auto"/>
              <w:jc w:val="right"/>
              <w:rPr>
                <w:rFonts w:ascii="Times" w:hAnsi="Times"/>
              </w:rPr>
            </w:pPr>
            <w:r w:rsidRPr="00052A28">
              <w:rPr>
                <w:rFonts w:ascii="Times" w:hAnsi="Times"/>
              </w:rPr>
              <w:t>15,68%</w:t>
            </w:r>
          </w:p>
        </w:tc>
        <w:tc>
          <w:tcPr>
            <w:tcW w:w="1398" w:type="dxa"/>
            <w:tcBorders>
              <w:top w:val="nil"/>
              <w:left w:val="single" w:sz="4" w:space="0" w:color="000000"/>
              <w:bottom w:val="nil"/>
              <w:right w:val="double" w:sz="4" w:space="0" w:color="000000"/>
            </w:tcBorders>
          </w:tcPr>
          <w:p w14:paraId="5619D7F6" w14:textId="77777777" w:rsidR="00742F1E" w:rsidRPr="00052A28" w:rsidRDefault="00742F1E" w:rsidP="00500D25">
            <w:pPr>
              <w:tabs>
                <w:tab w:val="center" w:pos="8789"/>
                <w:tab w:val="center" w:pos="9072"/>
              </w:tabs>
              <w:spacing w:line="259" w:lineRule="auto"/>
              <w:jc w:val="right"/>
              <w:rPr>
                <w:rFonts w:ascii="Times" w:hAnsi="Times"/>
              </w:rPr>
            </w:pPr>
            <w:r w:rsidRPr="00052A28">
              <w:rPr>
                <w:rFonts w:ascii="Times" w:hAnsi="Times"/>
              </w:rPr>
              <w:t>100,00%</w:t>
            </w:r>
          </w:p>
        </w:tc>
      </w:tr>
      <w:tr w:rsidR="00742F1E" w:rsidRPr="00052A28" w14:paraId="704E9F81" w14:textId="77777777" w:rsidTr="00500D25">
        <w:trPr>
          <w:trHeight w:val="328"/>
        </w:trPr>
        <w:tc>
          <w:tcPr>
            <w:tcW w:w="3133" w:type="dxa"/>
            <w:tcBorders>
              <w:top w:val="nil"/>
              <w:left w:val="double" w:sz="4" w:space="0" w:color="000000"/>
              <w:bottom w:val="single" w:sz="4" w:space="0" w:color="000000"/>
              <w:right w:val="double" w:sz="4" w:space="0" w:color="000000"/>
            </w:tcBorders>
          </w:tcPr>
          <w:p w14:paraId="7704EDE2" w14:textId="77777777" w:rsidR="00742F1E" w:rsidRPr="00052A28" w:rsidRDefault="00742F1E"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1482" w:type="dxa"/>
            <w:tcBorders>
              <w:top w:val="nil"/>
              <w:left w:val="double" w:sz="4" w:space="0" w:color="000000"/>
              <w:bottom w:val="single" w:sz="4" w:space="0" w:color="000000"/>
              <w:right w:val="single" w:sz="4" w:space="0" w:color="000000"/>
            </w:tcBorders>
          </w:tcPr>
          <w:p w14:paraId="1326FF40" w14:textId="77777777" w:rsidR="00742F1E" w:rsidRPr="00052A28" w:rsidRDefault="00742F1E" w:rsidP="00734E16">
            <w:pPr>
              <w:tabs>
                <w:tab w:val="center" w:pos="8789"/>
                <w:tab w:val="center" w:pos="9072"/>
              </w:tabs>
              <w:spacing w:line="259" w:lineRule="auto"/>
              <w:ind w:left="693"/>
              <w:rPr>
                <w:rFonts w:ascii="Times" w:hAnsi="Times"/>
              </w:rPr>
            </w:pPr>
            <w:r w:rsidRPr="00052A28">
              <w:rPr>
                <w:rFonts w:ascii="Times" w:hAnsi="Times"/>
              </w:rPr>
              <w:t>3,00</w:t>
            </w:r>
          </w:p>
        </w:tc>
        <w:tc>
          <w:tcPr>
            <w:tcW w:w="1788" w:type="dxa"/>
            <w:tcBorders>
              <w:top w:val="nil"/>
              <w:left w:val="single" w:sz="4" w:space="0" w:color="000000"/>
              <w:bottom w:val="single" w:sz="4" w:space="0" w:color="000000"/>
              <w:right w:val="single" w:sz="4" w:space="0" w:color="000000"/>
            </w:tcBorders>
          </w:tcPr>
          <w:p w14:paraId="5A1AEF5F" w14:textId="77777777" w:rsidR="00742F1E" w:rsidRPr="00052A28" w:rsidRDefault="00742F1E" w:rsidP="00734E16">
            <w:pPr>
              <w:tabs>
                <w:tab w:val="center" w:pos="8789"/>
                <w:tab w:val="center" w:pos="9072"/>
              </w:tabs>
              <w:spacing w:line="259" w:lineRule="auto"/>
              <w:jc w:val="right"/>
              <w:rPr>
                <w:rFonts w:ascii="Times" w:hAnsi="Times"/>
              </w:rPr>
            </w:pPr>
            <w:r w:rsidRPr="00052A28">
              <w:rPr>
                <w:rFonts w:ascii="Times" w:hAnsi="Times"/>
              </w:rPr>
              <w:t>-3,00</w:t>
            </w:r>
          </w:p>
        </w:tc>
        <w:tc>
          <w:tcPr>
            <w:tcW w:w="1398" w:type="dxa"/>
            <w:tcBorders>
              <w:top w:val="nil"/>
              <w:left w:val="single" w:sz="4" w:space="0" w:color="000000"/>
              <w:bottom w:val="single" w:sz="4" w:space="0" w:color="000000"/>
              <w:right w:val="double" w:sz="4" w:space="0" w:color="000000"/>
            </w:tcBorders>
          </w:tcPr>
          <w:p w14:paraId="565E0765" w14:textId="77777777" w:rsidR="00742F1E" w:rsidRPr="00052A28" w:rsidRDefault="00742F1E" w:rsidP="00500D25">
            <w:pPr>
              <w:tabs>
                <w:tab w:val="center" w:pos="8789"/>
                <w:tab w:val="center" w:pos="9072"/>
              </w:tabs>
              <w:spacing w:line="259" w:lineRule="auto"/>
              <w:ind w:left="660"/>
              <w:jc w:val="right"/>
              <w:rPr>
                <w:rFonts w:ascii="Times" w:hAnsi="Times"/>
              </w:rPr>
            </w:pPr>
            <w:r w:rsidRPr="00052A28">
              <w:rPr>
                <w:rFonts w:ascii="Times" w:hAnsi="Times"/>
              </w:rPr>
              <w:t>,00</w:t>
            </w:r>
          </w:p>
        </w:tc>
      </w:tr>
      <w:tr w:rsidR="00742F1E" w:rsidRPr="00052A28" w14:paraId="2E739061" w14:textId="77777777" w:rsidTr="00500D25">
        <w:trPr>
          <w:trHeight w:val="342"/>
        </w:trPr>
        <w:tc>
          <w:tcPr>
            <w:tcW w:w="3133" w:type="dxa"/>
            <w:tcBorders>
              <w:top w:val="single" w:sz="4" w:space="0" w:color="000000"/>
              <w:left w:val="double" w:sz="4" w:space="0" w:color="000000"/>
              <w:bottom w:val="nil"/>
              <w:right w:val="double" w:sz="4" w:space="0" w:color="000000"/>
            </w:tcBorders>
          </w:tcPr>
          <w:p w14:paraId="134A14B2" w14:textId="77777777" w:rsidR="00742F1E" w:rsidRPr="00052A28" w:rsidRDefault="00742F1E" w:rsidP="00734E16">
            <w:pPr>
              <w:tabs>
                <w:tab w:val="center" w:pos="8789"/>
                <w:tab w:val="center" w:pos="9072"/>
              </w:tabs>
              <w:spacing w:line="259" w:lineRule="auto"/>
              <w:ind w:left="15"/>
              <w:rPr>
                <w:rFonts w:ascii="Times" w:hAnsi="Times"/>
              </w:rPr>
            </w:pPr>
            <w:r w:rsidRPr="00052A28">
              <w:rPr>
                <w:rFonts w:ascii="Times" w:hAnsi="Times"/>
              </w:rPr>
              <w:t>62 ans et +</w:t>
            </w:r>
          </w:p>
        </w:tc>
        <w:tc>
          <w:tcPr>
            <w:tcW w:w="1482" w:type="dxa"/>
            <w:tcBorders>
              <w:top w:val="single" w:sz="4" w:space="0" w:color="000000"/>
              <w:left w:val="double" w:sz="4" w:space="0" w:color="000000"/>
              <w:bottom w:val="nil"/>
              <w:right w:val="single" w:sz="4" w:space="0" w:color="000000"/>
            </w:tcBorders>
          </w:tcPr>
          <w:p w14:paraId="1C08BBD2" w14:textId="77777777" w:rsidR="00742F1E" w:rsidRPr="00052A28" w:rsidRDefault="00742F1E" w:rsidP="00734E16">
            <w:pPr>
              <w:tabs>
                <w:tab w:val="center" w:pos="8789"/>
                <w:tab w:val="center" w:pos="9072"/>
              </w:tabs>
              <w:spacing w:line="259" w:lineRule="auto"/>
              <w:ind w:left="575"/>
              <w:rPr>
                <w:rFonts w:ascii="Times" w:hAnsi="Times"/>
              </w:rPr>
            </w:pPr>
            <w:r w:rsidRPr="00052A28">
              <w:rPr>
                <w:rFonts w:ascii="Times" w:hAnsi="Times"/>
              </w:rPr>
              <w:t>41,00</w:t>
            </w:r>
          </w:p>
        </w:tc>
        <w:tc>
          <w:tcPr>
            <w:tcW w:w="1788" w:type="dxa"/>
            <w:tcBorders>
              <w:top w:val="single" w:sz="4" w:space="0" w:color="000000"/>
              <w:left w:val="single" w:sz="4" w:space="0" w:color="000000"/>
              <w:bottom w:val="nil"/>
              <w:right w:val="single" w:sz="4" w:space="0" w:color="000000"/>
            </w:tcBorders>
          </w:tcPr>
          <w:p w14:paraId="161A21E3" w14:textId="77777777" w:rsidR="00742F1E" w:rsidRPr="00052A28" w:rsidRDefault="00742F1E" w:rsidP="00734E16">
            <w:pPr>
              <w:tabs>
                <w:tab w:val="center" w:pos="8789"/>
                <w:tab w:val="center" w:pos="9072"/>
              </w:tabs>
              <w:spacing w:line="259" w:lineRule="auto"/>
              <w:jc w:val="right"/>
              <w:rPr>
                <w:rFonts w:ascii="Times" w:hAnsi="Times"/>
              </w:rPr>
            </w:pPr>
            <w:r w:rsidRPr="00052A28">
              <w:rPr>
                <w:rFonts w:ascii="Times" w:hAnsi="Times"/>
              </w:rPr>
              <w:t>22,00</w:t>
            </w:r>
          </w:p>
        </w:tc>
        <w:tc>
          <w:tcPr>
            <w:tcW w:w="1398" w:type="dxa"/>
            <w:tcBorders>
              <w:top w:val="single" w:sz="4" w:space="0" w:color="000000"/>
              <w:left w:val="single" w:sz="4" w:space="0" w:color="000000"/>
              <w:bottom w:val="nil"/>
              <w:right w:val="double" w:sz="4" w:space="0" w:color="000000"/>
            </w:tcBorders>
          </w:tcPr>
          <w:p w14:paraId="0392B698" w14:textId="77777777" w:rsidR="00742F1E" w:rsidRPr="00052A28" w:rsidRDefault="00742F1E" w:rsidP="00500D25">
            <w:pPr>
              <w:tabs>
                <w:tab w:val="center" w:pos="8789"/>
                <w:tab w:val="center" w:pos="9072"/>
              </w:tabs>
              <w:spacing w:line="259" w:lineRule="auto"/>
              <w:ind w:left="362"/>
              <w:jc w:val="right"/>
              <w:rPr>
                <w:rFonts w:ascii="Times" w:hAnsi="Times"/>
              </w:rPr>
            </w:pPr>
            <w:r w:rsidRPr="00052A28">
              <w:rPr>
                <w:rFonts w:ascii="Times" w:hAnsi="Times"/>
              </w:rPr>
              <w:t>63,00</w:t>
            </w:r>
          </w:p>
        </w:tc>
      </w:tr>
      <w:tr w:rsidR="00742F1E" w:rsidRPr="00052A28" w14:paraId="5928072D" w14:textId="77777777" w:rsidTr="00500D25">
        <w:trPr>
          <w:trHeight w:val="320"/>
        </w:trPr>
        <w:tc>
          <w:tcPr>
            <w:tcW w:w="3133" w:type="dxa"/>
            <w:tcBorders>
              <w:top w:val="nil"/>
              <w:left w:val="double" w:sz="4" w:space="0" w:color="000000"/>
              <w:bottom w:val="nil"/>
              <w:right w:val="double" w:sz="4" w:space="0" w:color="000000"/>
            </w:tcBorders>
          </w:tcPr>
          <w:p w14:paraId="2276A4B1" w14:textId="77777777" w:rsidR="00742F1E" w:rsidRPr="00052A28" w:rsidRDefault="00742F1E" w:rsidP="00052A28">
            <w:pPr>
              <w:tabs>
                <w:tab w:val="center" w:pos="8789"/>
                <w:tab w:val="center" w:pos="9072"/>
              </w:tabs>
              <w:spacing w:line="259" w:lineRule="auto"/>
              <w:ind w:left="15"/>
              <w:rPr>
                <w:rFonts w:ascii="Times" w:hAnsi="Times"/>
              </w:rPr>
            </w:pPr>
            <w:r w:rsidRPr="00052A28">
              <w:rPr>
                <w:rFonts w:ascii="Times" w:hAnsi="Times"/>
              </w:rPr>
              <w:t>ligne %</w:t>
            </w:r>
          </w:p>
        </w:tc>
        <w:tc>
          <w:tcPr>
            <w:tcW w:w="1482" w:type="dxa"/>
            <w:tcBorders>
              <w:top w:val="nil"/>
              <w:left w:val="double" w:sz="4" w:space="0" w:color="000000"/>
              <w:bottom w:val="nil"/>
              <w:right w:val="single" w:sz="4" w:space="0" w:color="000000"/>
            </w:tcBorders>
            <w:shd w:val="clear" w:color="auto" w:fill="BDD6EE" w:themeFill="accent1" w:themeFillTint="66"/>
          </w:tcPr>
          <w:p w14:paraId="3C98F0C5" w14:textId="77777777" w:rsidR="00742F1E" w:rsidRPr="00052A28" w:rsidRDefault="00742F1E" w:rsidP="00734E16">
            <w:pPr>
              <w:tabs>
                <w:tab w:val="center" w:pos="8789"/>
                <w:tab w:val="center" w:pos="9072"/>
              </w:tabs>
              <w:spacing w:line="259" w:lineRule="auto"/>
              <w:ind w:left="335"/>
              <w:rPr>
                <w:rFonts w:ascii="Times" w:hAnsi="Times"/>
                <w:b/>
                <w:bCs/>
              </w:rPr>
            </w:pPr>
            <w:r w:rsidRPr="00052A28">
              <w:rPr>
                <w:rFonts w:ascii="Times" w:hAnsi="Times"/>
                <w:b/>
                <w:bCs/>
              </w:rPr>
              <w:t>65,08%</w:t>
            </w:r>
          </w:p>
        </w:tc>
        <w:tc>
          <w:tcPr>
            <w:tcW w:w="1788" w:type="dxa"/>
            <w:tcBorders>
              <w:top w:val="nil"/>
              <w:left w:val="single" w:sz="4" w:space="0" w:color="000000"/>
              <w:bottom w:val="nil"/>
              <w:right w:val="single" w:sz="4" w:space="0" w:color="000000"/>
            </w:tcBorders>
          </w:tcPr>
          <w:p w14:paraId="52598092" w14:textId="77777777" w:rsidR="00742F1E" w:rsidRPr="00052A28" w:rsidRDefault="00742F1E" w:rsidP="00734E16">
            <w:pPr>
              <w:tabs>
                <w:tab w:val="center" w:pos="8789"/>
                <w:tab w:val="center" w:pos="9072"/>
              </w:tabs>
              <w:spacing w:line="259" w:lineRule="auto"/>
              <w:jc w:val="right"/>
              <w:rPr>
                <w:rFonts w:ascii="Times" w:hAnsi="Times"/>
              </w:rPr>
            </w:pPr>
            <w:r w:rsidRPr="00052A28">
              <w:rPr>
                <w:rFonts w:ascii="Times" w:hAnsi="Times"/>
              </w:rPr>
              <w:t>34,92%</w:t>
            </w:r>
          </w:p>
        </w:tc>
        <w:tc>
          <w:tcPr>
            <w:tcW w:w="1398" w:type="dxa"/>
            <w:tcBorders>
              <w:top w:val="nil"/>
              <w:left w:val="single" w:sz="4" w:space="0" w:color="000000"/>
              <w:bottom w:val="nil"/>
              <w:right w:val="double" w:sz="4" w:space="0" w:color="000000"/>
            </w:tcBorders>
          </w:tcPr>
          <w:p w14:paraId="4EA6340F" w14:textId="77777777" w:rsidR="00742F1E" w:rsidRPr="00052A28" w:rsidRDefault="00742F1E" w:rsidP="00500D25">
            <w:pPr>
              <w:tabs>
                <w:tab w:val="center" w:pos="8789"/>
                <w:tab w:val="center" w:pos="9072"/>
              </w:tabs>
              <w:spacing w:line="259" w:lineRule="auto"/>
              <w:jc w:val="right"/>
              <w:rPr>
                <w:rFonts w:ascii="Times" w:hAnsi="Times"/>
              </w:rPr>
            </w:pPr>
            <w:r w:rsidRPr="00052A28">
              <w:rPr>
                <w:rFonts w:ascii="Times" w:hAnsi="Times"/>
              </w:rPr>
              <w:t>100,00%</w:t>
            </w:r>
          </w:p>
        </w:tc>
      </w:tr>
      <w:tr w:rsidR="00742F1E" w:rsidRPr="00052A28" w14:paraId="7AB0B40D" w14:textId="77777777" w:rsidTr="00500D25">
        <w:trPr>
          <w:trHeight w:val="328"/>
        </w:trPr>
        <w:tc>
          <w:tcPr>
            <w:tcW w:w="3133" w:type="dxa"/>
            <w:tcBorders>
              <w:top w:val="nil"/>
              <w:left w:val="double" w:sz="4" w:space="0" w:color="000000"/>
              <w:bottom w:val="single" w:sz="4" w:space="0" w:color="000000"/>
              <w:right w:val="double" w:sz="4" w:space="0" w:color="000000"/>
            </w:tcBorders>
          </w:tcPr>
          <w:p w14:paraId="6FA8407B" w14:textId="77777777" w:rsidR="00742F1E" w:rsidRPr="00052A28" w:rsidRDefault="00742F1E"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1482" w:type="dxa"/>
            <w:tcBorders>
              <w:top w:val="nil"/>
              <w:left w:val="double" w:sz="4" w:space="0" w:color="000000"/>
              <w:bottom w:val="single" w:sz="4" w:space="0" w:color="000000"/>
              <w:right w:val="single" w:sz="4" w:space="0" w:color="000000"/>
            </w:tcBorders>
          </w:tcPr>
          <w:p w14:paraId="24BEA78C" w14:textId="11C9ED40" w:rsidR="00742F1E" w:rsidRPr="00052A28" w:rsidRDefault="00500D25" w:rsidP="00500D25">
            <w:pPr>
              <w:tabs>
                <w:tab w:val="center" w:pos="8789"/>
                <w:tab w:val="center" w:pos="9072"/>
              </w:tabs>
              <w:spacing w:line="259" w:lineRule="auto"/>
              <w:ind w:left="311"/>
              <w:jc w:val="right"/>
              <w:rPr>
                <w:rFonts w:ascii="Times" w:hAnsi="Times"/>
              </w:rPr>
            </w:pPr>
            <w:r w:rsidRPr="00052A28">
              <w:rPr>
                <w:rFonts w:ascii="Times" w:hAnsi="Times"/>
              </w:rPr>
              <w:t>-</w:t>
            </w:r>
            <w:r w:rsidR="00742F1E" w:rsidRPr="00052A28">
              <w:rPr>
                <w:rFonts w:ascii="Times" w:hAnsi="Times"/>
              </w:rPr>
              <w:t>3,35</w:t>
            </w:r>
          </w:p>
        </w:tc>
        <w:tc>
          <w:tcPr>
            <w:tcW w:w="1788" w:type="dxa"/>
            <w:tcBorders>
              <w:top w:val="nil"/>
              <w:left w:val="single" w:sz="4" w:space="0" w:color="000000"/>
              <w:bottom w:val="single" w:sz="4" w:space="0" w:color="000000"/>
              <w:right w:val="single" w:sz="4" w:space="0" w:color="000000"/>
            </w:tcBorders>
          </w:tcPr>
          <w:p w14:paraId="412E58E3" w14:textId="77777777" w:rsidR="00742F1E" w:rsidRPr="00052A28" w:rsidRDefault="00742F1E" w:rsidP="00734E16">
            <w:pPr>
              <w:tabs>
                <w:tab w:val="center" w:pos="8789"/>
                <w:tab w:val="center" w:pos="9072"/>
              </w:tabs>
              <w:spacing w:line="259" w:lineRule="auto"/>
              <w:jc w:val="right"/>
              <w:rPr>
                <w:rFonts w:ascii="Times" w:hAnsi="Times"/>
              </w:rPr>
            </w:pPr>
            <w:r w:rsidRPr="00052A28">
              <w:rPr>
                <w:rFonts w:ascii="Times" w:hAnsi="Times"/>
              </w:rPr>
              <w:t>3,35</w:t>
            </w:r>
          </w:p>
        </w:tc>
        <w:tc>
          <w:tcPr>
            <w:tcW w:w="1398" w:type="dxa"/>
            <w:tcBorders>
              <w:top w:val="nil"/>
              <w:left w:val="single" w:sz="4" w:space="0" w:color="000000"/>
              <w:bottom w:val="single" w:sz="4" w:space="0" w:color="000000"/>
              <w:right w:val="double" w:sz="4" w:space="0" w:color="000000"/>
            </w:tcBorders>
          </w:tcPr>
          <w:p w14:paraId="2A14CAB1" w14:textId="77777777" w:rsidR="00742F1E" w:rsidRPr="00052A28" w:rsidRDefault="00742F1E" w:rsidP="00500D25">
            <w:pPr>
              <w:tabs>
                <w:tab w:val="center" w:pos="8789"/>
                <w:tab w:val="center" w:pos="9072"/>
              </w:tabs>
              <w:spacing w:line="259" w:lineRule="auto"/>
              <w:ind w:left="660"/>
              <w:jc w:val="right"/>
              <w:rPr>
                <w:rFonts w:ascii="Times" w:hAnsi="Times"/>
              </w:rPr>
            </w:pPr>
            <w:r w:rsidRPr="00052A28">
              <w:rPr>
                <w:rFonts w:ascii="Times" w:hAnsi="Times"/>
              </w:rPr>
              <w:t>,00</w:t>
            </w:r>
          </w:p>
        </w:tc>
      </w:tr>
      <w:tr w:rsidR="00742F1E" w:rsidRPr="00052A28" w14:paraId="35899E54" w14:textId="77777777" w:rsidTr="00500D25">
        <w:trPr>
          <w:trHeight w:val="342"/>
        </w:trPr>
        <w:tc>
          <w:tcPr>
            <w:tcW w:w="3133" w:type="dxa"/>
            <w:tcBorders>
              <w:top w:val="single" w:sz="4" w:space="0" w:color="000000"/>
              <w:left w:val="double" w:sz="4" w:space="0" w:color="000000"/>
              <w:right w:val="double" w:sz="4" w:space="0" w:color="000000"/>
            </w:tcBorders>
          </w:tcPr>
          <w:p w14:paraId="67F84910" w14:textId="77777777" w:rsidR="00742F1E" w:rsidRPr="00052A28" w:rsidRDefault="00742F1E" w:rsidP="00734E16">
            <w:pPr>
              <w:tabs>
                <w:tab w:val="center" w:pos="8789"/>
                <w:tab w:val="center" w:pos="9072"/>
              </w:tabs>
              <w:spacing w:line="259" w:lineRule="auto"/>
              <w:ind w:left="15"/>
              <w:rPr>
                <w:rFonts w:ascii="Times" w:hAnsi="Times"/>
              </w:rPr>
            </w:pPr>
            <w:r w:rsidRPr="00052A28">
              <w:rPr>
                <w:rFonts w:ascii="Times" w:hAnsi="Times"/>
              </w:rPr>
              <w:t>Total</w:t>
            </w:r>
          </w:p>
        </w:tc>
        <w:tc>
          <w:tcPr>
            <w:tcW w:w="1482" w:type="dxa"/>
            <w:tcBorders>
              <w:top w:val="single" w:sz="4" w:space="0" w:color="000000"/>
              <w:left w:val="double" w:sz="4" w:space="0" w:color="000000"/>
              <w:right w:val="single" w:sz="4" w:space="0" w:color="000000"/>
            </w:tcBorders>
          </w:tcPr>
          <w:p w14:paraId="3B17CBD8" w14:textId="77777777" w:rsidR="00742F1E" w:rsidRPr="00052A28" w:rsidRDefault="00742F1E" w:rsidP="00734E16">
            <w:pPr>
              <w:tabs>
                <w:tab w:val="center" w:pos="8789"/>
                <w:tab w:val="center" w:pos="9072"/>
              </w:tabs>
              <w:spacing w:line="259" w:lineRule="auto"/>
              <w:ind w:left="413"/>
              <w:rPr>
                <w:rFonts w:ascii="Times" w:hAnsi="Times"/>
              </w:rPr>
            </w:pPr>
            <w:r w:rsidRPr="00052A28">
              <w:rPr>
                <w:rFonts w:ascii="Times" w:hAnsi="Times"/>
              </w:rPr>
              <w:t>201,00</w:t>
            </w:r>
          </w:p>
        </w:tc>
        <w:tc>
          <w:tcPr>
            <w:tcW w:w="1788" w:type="dxa"/>
            <w:tcBorders>
              <w:top w:val="single" w:sz="4" w:space="0" w:color="000000"/>
              <w:left w:val="single" w:sz="4" w:space="0" w:color="000000"/>
              <w:right w:val="single" w:sz="4" w:space="0" w:color="000000"/>
            </w:tcBorders>
          </w:tcPr>
          <w:p w14:paraId="1AF3FFED" w14:textId="77777777" w:rsidR="00742F1E" w:rsidRPr="00052A28" w:rsidRDefault="00742F1E" w:rsidP="00734E16">
            <w:pPr>
              <w:tabs>
                <w:tab w:val="center" w:pos="8789"/>
                <w:tab w:val="center" w:pos="9072"/>
              </w:tabs>
              <w:spacing w:line="259" w:lineRule="auto"/>
              <w:jc w:val="right"/>
              <w:rPr>
                <w:rFonts w:ascii="Times" w:hAnsi="Times"/>
              </w:rPr>
            </w:pPr>
            <w:r w:rsidRPr="00052A28">
              <w:rPr>
                <w:rFonts w:ascii="Times" w:hAnsi="Times"/>
              </w:rPr>
              <w:t>51,00</w:t>
            </w:r>
          </w:p>
        </w:tc>
        <w:tc>
          <w:tcPr>
            <w:tcW w:w="1398" w:type="dxa"/>
            <w:tcBorders>
              <w:top w:val="single" w:sz="4" w:space="0" w:color="000000"/>
              <w:left w:val="single" w:sz="4" w:space="0" w:color="000000"/>
              <w:right w:val="double" w:sz="4" w:space="0" w:color="000000"/>
            </w:tcBorders>
          </w:tcPr>
          <w:p w14:paraId="1DADF480" w14:textId="77777777" w:rsidR="00742F1E" w:rsidRPr="00052A28" w:rsidRDefault="00742F1E" w:rsidP="00500D25">
            <w:pPr>
              <w:tabs>
                <w:tab w:val="center" w:pos="8789"/>
                <w:tab w:val="center" w:pos="9072"/>
              </w:tabs>
              <w:spacing w:line="259" w:lineRule="auto"/>
              <w:ind w:left="206"/>
              <w:jc w:val="right"/>
              <w:rPr>
                <w:rFonts w:ascii="Times" w:hAnsi="Times"/>
              </w:rPr>
            </w:pPr>
            <w:r w:rsidRPr="00052A28">
              <w:rPr>
                <w:rFonts w:ascii="Times" w:hAnsi="Times"/>
              </w:rPr>
              <w:t>252,00</w:t>
            </w:r>
          </w:p>
        </w:tc>
      </w:tr>
      <w:tr w:rsidR="00742F1E" w:rsidRPr="00052A28" w14:paraId="3C5C59D3" w14:textId="77777777" w:rsidTr="00500D25">
        <w:trPr>
          <w:trHeight w:val="320"/>
        </w:trPr>
        <w:tc>
          <w:tcPr>
            <w:tcW w:w="3133" w:type="dxa"/>
            <w:tcBorders>
              <w:top w:val="nil"/>
              <w:left w:val="double" w:sz="4" w:space="0" w:color="000000"/>
              <w:bottom w:val="single" w:sz="4" w:space="0" w:color="auto"/>
              <w:right w:val="double" w:sz="4" w:space="0" w:color="000000"/>
            </w:tcBorders>
          </w:tcPr>
          <w:p w14:paraId="7B8BCF75" w14:textId="77777777" w:rsidR="00742F1E" w:rsidRPr="00052A28" w:rsidRDefault="00742F1E" w:rsidP="00734E16">
            <w:pPr>
              <w:tabs>
                <w:tab w:val="center" w:pos="8789"/>
                <w:tab w:val="center" w:pos="9072"/>
              </w:tabs>
              <w:spacing w:after="160" w:line="259" w:lineRule="auto"/>
              <w:rPr>
                <w:rFonts w:ascii="Times" w:hAnsi="Times"/>
              </w:rPr>
            </w:pPr>
          </w:p>
        </w:tc>
        <w:tc>
          <w:tcPr>
            <w:tcW w:w="1482" w:type="dxa"/>
            <w:tcBorders>
              <w:top w:val="nil"/>
              <w:left w:val="double" w:sz="4" w:space="0" w:color="000000"/>
              <w:bottom w:val="single" w:sz="4" w:space="0" w:color="auto"/>
              <w:right w:val="single" w:sz="4" w:space="0" w:color="000000"/>
            </w:tcBorders>
          </w:tcPr>
          <w:p w14:paraId="3DA2BEA1" w14:textId="77777777" w:rsidR="00742F1E" w:rsidRPr="00052A28" w:rsidRDefault="00742F1E" w:rsidP="00734E16">
            <w:pPr>
              <w:tabs>
                <w:tab w:val="center" w:pos="8789"/>
                <w:tab w:val="center" w:pos="9072"/>
              </w:tabs>
              <w:spacing w:line="259" w:lineRule="auto"/>
              <w:ind w:left="380"/>
              <w:rPr>
                <w:rFonts w:ascii="Times" w:hAnsi="Times"/>
              </w:rPr>
            </w:pPr>
            <w:r w:rsidRPr="00052A28">
              <w:rPr>
                <w:rFonts w:ascii="Times" w:hAnsi="Times"/>
              </w:rPr>
              <w:t>79,76%</w:t>
            </w:r>
          </w:p>
        </w:tc>
        <w:tc>
          <w:tcPr>
            <w:tcW w:w="1788" w:type="dxa"/>
            <w:tcBorders>
              <w:top w:val="nil"/>
              <w:left w:val="single" w:sz="4" w:space="0" w:color="000000"/>
              <w:bottom w:val="single" w:sz="4" w:space="0" w:color="auto"/>
              <w:right w:val="single" w:sz="4" w:space="0" w:color="000000"/>
            </w:tcBorders>
          </w:tcPr>
          <w:p w14:paraId="2777FB89" w14:textId="77777777" w:rsidR="00742F1E" w:rsidRPr="00052A28" w:rsidRDefault="00742F1E" w:rsidP="00734E16">
            <w:pPr>
              <w:tabs>
                <w:tab w:val="center" w:pos="8789"/>
                <w:tab w:val="center" w:pos="9072"/>
              </w:tabs>
              <w:spacing w:line="259" w:lineRule="auto"/>
              <w:jc w:val="right"/>
              <w:rPr>
                <w:rFonts w:ascii="Times" w:hAnsi="Times"/>
              </w:rPr>
            </w:pPr>
            <w:r w:rsidRPr="00052A28">
              <w:rPr>
                <w:rFonts w:ascii="Times" w:hAnsi="Times"/>
              </w:rPr>
              <w:t>20,24%</w:t>
            </w:r>
          </w:p>
        </w:tc>
        <w:tc>
          <w:tcPr>
            <w:tcW w:w="1398" w:type="dxa"/>
            <w:tcBorders>
              <w:top w:val="nil"/>
              <w:left w:val="single" w:sz="4" w:space="0" w:color="000000"/>
              <w:bottom w:val="single" w:sz="4" w:space="0" w:color="auto"/>
              <w:right w:val="double" w:sz="4" w:space="0" w:color="000000"/>
            </w:tcBorders>
          </w:tcPr>
          <w:p w14:paraId="40F97077" w14:textId="77777777" w:rsidR="00742F1E" w:rsidRPr="00052A28" w:rsidRDefault="00742F1E" w:rsidP="00500D25">
            <w:pPr>
              <w:tabs>
                <w:tab w:val="center" w:pos="8789"/>
                <w:tab w:val="center" w:pos="9072"/>
              </w:tabs>
              <w:spacing w:line="259" w:lineRule="auto"/>
              <w:jc w:val="right"/>
              <w:rPr>
                <w:rFonts w:ascii="Times" w:hAnsi="Times"/>
              </w:rPr>
            </w:pPr>
            <w:r w:rsidRPr="00052A28">
              <w:rPr>
                <w:rFonts w:ascii="Times" w:hAnsi="Times"/>
              </w:rPr>
              <w:t>100,00%</w:t>
            </w:r>
          </w:p>
        </w:tc>
      </w:tr>
    </w:tbl>
    <w:p w14:paraId="3DEED044" w14:textId="77777777" w:rsidR="00742F1E" w:rsidRPr="001D2E79" w:rsidRDefault="00742F1E" w:rsidP="00742F1E">
      <w:pPr>
        <w:tabs>
          <w:tab w:val="center" w:pos="8789"/>
          <w:tab w:val="center" w:pos="9072"/>
        </w:tabs>
        <w:ind w:left="-5"/>
        <w:rPr>
          <w:sz w:val="10"/>
          <w:szCs w:val="10"/>
          <w:highlight w:val="lightGray"/>
        </w:rPr>
      </w:pPr>
    </w:p>
    <w:p w14:paraId="0DB887AA" w14:textId="77777777" w:rsidR="00742F1E" w:rsidRDefault="00742F1E" w:rsidP="00742F1E">
      <w:pPr>
        <w:tabs>
          <w:tab w:val="center" w:pos="8789"/>
          <w:tab w:val="center" w:pos="9072"/>
        </w:tabs>
      </w:pPr>
      <w:r w:rsidRPr="00051645">
        <w:rPr>
          <w:sz w:val="20"/>
          <w:szCs w:val="20"/>
        </w:rPr>
        <w:t>Notes : Test du Khi2 significatif au seuil de 1 %.</w:t>
      </w:r>
    </w:p>
    <w:p w14:paraId="7B3938C1" w14:textId="77777777" w:rsidR="00742F1E" w:rsidRPr="00742F1E" w:rsidRDefault="00742F1E" w:rsidP="00742F1E">
      <w:pPr>
        <w:tabs>
          <w:tab w:val="center" w:pos="8789"/>
          <w:tab w:val="center" w:pos="9072"/>
        </w:tabs>
        <w:jc w:val="both"/>
        <w:rPr>
          <w:sz w:val="20"/>
          <w:szCs w:val="20"/>
        </w:rPr>
      </w:pPr>
      <w:r w:rsidRPr="00A95F97">
        <w:rPr>
          <w:sz w:val="20"/>
          <w:szCs w:val="20"/>
        </w:rPr>
        <w:t xml:space="preserve">Lecture : Parmi les </w:t>
      </w:r>
      <w:r>
        <w:rPr>
          <w:sz w:val="20"/>
          <w:szCs w:val="20"/>
        </w:rPr>
        <w:t>personnes</w:t>
      </w:r>
      <w:r w:rsidRPr="00A95F97">
        <w:rPr>
          <w:sz w:val="20"/>
          <w:szCs w:val="20"/>
        </w:rPr>
        <w:t xml:space="preserve"> cérébrolésé</w:t>
      </w:r>
      <w:r>
        <w:rPr>
          <w:sz w:val="20"/>
          <w:szCs w:val="20"/>
        </w:rPr>
        <w:t>e</w:t>
      </w:r>
      <w:r w:rsidRPr="00A95F97">
        <w:rPr>
          <w:sz w:val="20"/>
          <w:szCs w:val="20"/>
        </w:rPr>
        <w:t xml:space="preserve">s </w:t>
      </w:r>
      <w:r>
        <w:rPr>
          <w:sz w:val="20"/>
          <w:szCs w:val="20"/>
        </w:rPr>
        <w:t xml:space="preserve">de notre échantillon qui ont eu à faire face à un incident de santé entre </w:t>
      </w:r>
      <w:r w:rsidRPr="00166462">
        <w:rPr>
          <w:sz w:val="20"/>
          <w:szCs w:val="20"/>
        </w:rPr>
        <w:t>19-61 ans</w:t>
      </w:r>
      <w:r>
        <w:rPr>
          <w:sz w:val="20"/>
          <w:szCs w:val="20"/>
        </w:rPr>
        <w:t xml:space="preserve">, </w:t>
      </w:r>
      <w:r w:rsidRPr="00166462">
        <w:rPr>
          <w:sz w:val="20"/>
          <w:szCs w:val="20"/>
        </w:rPr>
        <w:t xml:space="preserve">84,32% </w:t>
      </w:r>
      <w:r>
        <w:rPr>
          <w:sz w:val="20"/>
          <w:szCs w:val="20"/>
        </w:rPr>
        <w:t>pensent</w:t>
      </w:r>
      <w:r w:rsidRPr="00166462">
        <w:rPr>
          <w:sz w:val="20"/>
          <w:szCs w:val="20"/>
        </w:rPr>
        <w:t xml:space="preserve"> que </w:t>
      </w:r>
      <w:r>
        <w:rPr>
          <w:sz w:val="20"/>
          <w:szCs w:val="20"/>
        </w:rPr>
        <w:t xml:space="preserve">leur état de santé est bon (ou très bon) contre </w:t>
      </w:r>
      <w:r w:rsidRPr="00166462">
        <w:rPr>
          <w:sz w:val="20"/>
          <w:szCs w:val="20"/>
        </w:rPr>
        <w:t xml:space="preserve">65,08% </w:t>
      </w:r>
      <w:r w:rsidRPr="00082221">
        <w:rPr>
          <w:sz w:val="20"/>
          <w:szCs w:val="20"/>
        </w:rPr>
        <w:t xml:space="preserve">qui ont eu à faire face à un accident </w:t>
      </w:r>
      <w:r>
        <w:rPr>
          <w:sz w:val="20"/>
          <w:szCs w:val="20"/>
        </w:rPr>
        <w:t>après leur 62</w:t>
      </w:r>
      <w:r w:rsidRPr="00166462">
        <w:rPr>
          <w:sz w:val="20"/>
          <w:szCs w:val="20"/>
        </w:rPr>
        <w:t>e</w:t>
      </w:r>
      <w:r>
        <w:rPr>
          <w:sz w:val="20"/>
          <w:szCs w:val="20"/>
        </w:rPr>
        <w:t xml:space="preserve"> anniversaire</w:t>
      </w:r>
      <w:r w:rsidRPr="00082221">
        <w:rPr>
          <w:sz w:val="20"/>
          <w:szCs w:val="20"/>
        </w:rPr>
        <w:t>.</w:t>
      </w:r>
    </w:p>
    <w:p w14:paraId="73A1D17A" w14:textId="21D7A928" w:rsidR="00742F1E" w:rsidRDefault="00742F1E" w:rsidP="00742F1E">
      <w:pPr>
        <w:tabs>
          <w:tab w:val="center" w:pos="8789"/>
          <w:tab w:val="center" w:pos="9072"/>
        </w:tabs>
        <w:jc w:val="both"/>
        <w:rPr>
          <w:sz w:val="20"/>
          <w:szCs w:val="20"/>
        </w:rPr>
      </w:pPr>
    </w:p>
    <w:p w14:paraId="69813919" w14:textId="4FA41F5B" w:rsidR="00742F1E" w:rsidRPr="00742F1E" w:rsidRDefault="00742F1E" w:rsidP="00742F1E">
      <w:pPr>
        <w:tabs>
          <w:tab w:val="center" w:pos="8789"/>
          <w:tab w:val="center" w:pos="9072"/>
        </w:tabs>
        <w:jc w:val="both"/>
      </w:pPr>
      <w:r w:rsidRPr="00052A28">
        <w:t>Cela ne signifie pas que les peurs et les inquiétudes sont absentes de ce travail biographique, p</w:t>
      </w:r>
      <w:r w:rsidRPr="00742F1E">
        <w:t xml:space="preserve">uisque parmi les personnes cérébrolésées de notre échantillon qui ont eu à faire face à un incident de santé entre 19-61 ans, 60,43% déclarent avoir toujours peur de ne pas se reconnaître, contre 40,91% </w:t>
      </w:r>
      <w:r>
        <w:t xml:space="preserve">de celles </w:t>
      </w:r>
      <w:r w:rsidRPr="00742F1E">
        <w:t>qui se sont confrontées à ce</w:t>
      </w:r>
      <w:r>
        <w:t>tte</w:t>
      </w:r>
      <w:r w:rsidRPr="00742F1E">
        <w:t xml:space="preserve"> épreuve après leur 62e anniversaire.</w:t>
      </w:r>
    </w:p>
    <w:p w14:paraId="58AD7B48" w14:textId="77777777" w:rsidR="00742F1E" w:rsidRPr="001807AD" w:rsidRDefault="00742F1E" w:rsidP="00742F1E">
      <w:pPr>
        <w:tabs>
          <w:tab w:val="center" w:pos="8789"/>
          <w:tab w:val="center" w:pos="9072"/>
        </w:tabs>
        <w:ind w:left="-5"/>
      </w:pPr>
    </w:p>
    <w:p w14:paraId="125F6A3A" w14:textId="3E0FC548" w:rsidR="00742F1E" w:rsidRDefault="00500D25" w:rsidP="00742F1E">
      <w:pPr>
        <w:tabs>
          <w:tab w:val="center" w:pos="8789"/>
          <w:tab w:val="center" w:pos="9072"/>
        </w:tabs>
        <w:ind w:left="-5"/>
      </w:pPr>
      <w:r w:rsidRPr="00052A28">
        <w:rPr>
          <w:b/>
          <w:bCs/>
        </w:rPr>
        <w:t>Tableau N°26</w:t>
      </w:r>
      <w:r w:rsidRPr="00052A28">
        <w:t xml:space="preserve"> : R</w:t>
      </w:r>
      <w:r w:rsidR="00742F1E" w:rsidRPr="00052A28">
        <w:t>ecodage de l'âge de l'accident * suite à ces lésions cérébrales, vous avez peur de ne pas vous reconnaitre ? [nombre, ligne %, résidus ajustés].</w:t>
      </w:r>
    </w:p>
    <w:p w14:paraId="717AEA37" w14:textId="77777777" w:rsidR="00742F1E" w:rsidRDefault="00742F1E" w:rsidP="00742F1E">
      <w:pPr>
        <w:tabs>
          <w:tab w:val="center" w:pos="8789"/>
          <w:tab w:val="center" w:pos="9072"/>
        </w:tabs>
        <w:ind w:left="-5"/>
      </w:pPr>
    </w:p>
    <w:tbl>
      <w:tblPr>
        <w:tblStyle w:val="TableGrid"/>
        <w:tblW w:w="7938" w:type="dxa"/>
        <w:tblInd w:w="694" w:type="dxa"/>
        <w:tblCellMar>
          <w:top w:w="9" w:type="dxa"/>
          <w:left w:w="179" w:type="dxa"/>
          <w:bottom w:w="9" w:type="dxa"/>
          <w:right w:w="136" w:type="dxa"/>
        </w:tblCellMar>
        <w:tblLook w:val="04A0" w:firstRow="1" w:lastRow="0" w:firstColumn="1" w:lastColumn="0" w:noHBand="0" w:noVBand="1"/>
      </w:tblPr>
      <w:tblGrid>
        <w:gridCol w:w="1993"/>
        <w:gridCol w:w="2401"/>
        <w:gridCol w:w="2268"/>
        <w:gridCol w:w="1276"/>
      </w:tblGrid>
      <w:tr w:rsidR="00742F1E" w14:paraId="22FC7DF8" w14:textId="77777777" w:rsidTr="00734E16">
        <w:trPr>
          <w:trHeight w:val="685"/>
        </w:trPr>
        <w:tc>
          <w:tcPr>
            <w:tcW w:w="1993" w:type="dxa"/>
            <w:vMerge w:val="restart"/>
            <w:tcBorders>
              <w:top w:val="double" w:sz="4" w:space="0" w:color="000000"/>
              <w:left w:val="double" w:sz="4" w:space="0" w:color="000000"/>
              <w:bottom w:val="single" w:sz="4" w:space="0" w:color="000000"/>
              <w:right w:val="double" w:sz="4" w:space="0" w:color="000000"/>
            </w:tcBorders>
            <w:vAlign w:val="bottom"/>
          </w:tcPr>
          <w:p w14:paraId="13783433" w14:textId="77777777" w:rsidR="00742F1E" w:rsidRPr="00052A28" w:rsidRDefault="00742F1E" w:rsidP="00052A28">
            <w:pPr>
              <w:tabs>
                <w:tab w:val="center" w:pos="8789"/>
                <w:tab w:val="center" w:pos="9072"/>
              </w:tabs>
              <w:spacing w:line="259" w:lineRule="auto"/>
              <w:ind w:left="15"/>
              <w:rPr>
                <w:rFonts w:ascii="Times" w:hAnsi="Times"/>
              </w:rPr>
            </w:pPr>
            <w:r w:rsidRPr="00052A28">
              <w:rPr>
                <w:rFonts w:ascii="Times" w:hAnsi="Times"/>
              </w:rPr>
              <w:t>recodage de l'âge de l'accident</w:t>
            </w:r>
          </w:p>
        </w:tc>
        <w:tc>
          <w:tcPr>
            <w:tcW w:w="4669" w:type="dxa"/>
            <w:gridSpan w:val="2"/>
            <w:tcBorders>
              <w:top w:val="double" w:sz="4" w:space="0" w:color="000000"/>
              <w:left w:val="double" w:sz="4" w:space="0" w:color="000000"/>
              <w:bottom w:val="single" w:sz="4" w:space="0" w:color="000000"/>
              <w:right w:val="single" w:sz="4" w:space="0" w:color="000000"/>
            </w:tcBorders>
          </w:tcPr>
          <w:p w14:paraId="05773184" w14:textId="77777777" w:rsidR="00742F1E" w:rsidRDefault="00742F1E" w:rsidP="00734E16">
            <w:pPr>
              <w:tabs>
                <w:tab w:val="center" w:pos="8789"/>
                <w:tab w:val="center" w:pos="9072"/>
              </w:tabs>
              <w:spacing w:line="259" w:lineRule="auto"/>
              <w:jc w:val="center"/>
            </w:pPr>
            <w:r>
              <w:rPr>
                <w:rFonts w:ascii="Calibri" w:eastAsia="Calibri" w:hAnsi="Calibri" w:cs="Calibri"/>
              </w:rPr>
              <w:t>suite à ces lésions cérébrales, vous avez peur de ne pas vous reconnaitre ?</w:t>
            </w:r>
          </w:p>
        </w:tc>
        <w:tc>
          <w:tcPr>
            <w:tcW w:w="1276" w:type="dxa"/>
            <w:vMerge w:val="restart"/>
            <w:tcBorders>
              <w:top w:val="double" w:sz="4" w:space="0" w:color="000000"/>
              <w:left w:val="single" w:sz="4" w:space="0" w:color="000000"/>
              <w:bottom w:val="single" w:sz="4" w:space="0" w:color="000000"/>
              <w:right w:val="double" w:sz="4" w:space="0" w:color="000000"/>
            </w:tcBorders>
            <w:vAlign w:val="bottom"/>
          </w:tcPr>
          <w:p w14:paraId="48B35624" w14:textId="77777777" w:rsidR="00742F1E" w:rsidRDefault="00742F1E" w:rsidP="00734E16">
            <w:pPr>
              <w:tabs>
                <w:tab w:val="center" w:pos="8789"/>
                <w:tab w:val="center" w:pos="9072"/>
              </w:tabs>
              <w:spacing w:line="259" w:lineRule="auto"/>
              <w:jc w:val="center"/>
            </w:pPr>
            <w:r>
              <w:t>Total</w:t>
            </w:r>
          </w:p>
        </w:tc>
      </w:tr>
      <w:tr w:rsidR="00742F1E" w14:paraId="3529D754" w14:textId="77777777" w:rsidTr="00734E16">
        <w:trPr>
          <w:trHeight w:val="251"/>
        </w:trPr>
        <w:tc>
          <w:tcPr>
            <w:tcW w:w="1993" w:type="dxa"/>
            <w:vMerge/>
            <w:tcBorders>
              <w:top w:val="nil"/>
              <w:left w:val="double" w:sz="4" w:space="0" w:color="000000"/>
              <w:bottom w:val="single" w:sz="4" w:space="0" w:color="000000"/>
              <w:right w:val="double" w:sz="4" w:space="0" w:color="000000"/>
            </w:tcBorders>
          </w:tcPr>
          <w:p w14:paraId="4B79533B" w14:textId="77777777" w:rsidR="00742F1E" w:rsidRPr="00052A28" w:rsidRDefault="00742F1E" w:rsidP="00052A28">
            <w:pPr>
              <w:tabs>
                <w:tab w:val="center" w:pos="8789"/>
                <w:tab w:val="center" w:pos="9072"/>
              </w:tabs>
              <w:spacing w:line="259" w:lineRule="auto"/>
              <w:ind w:left="15"/>
              <w:rPr>
                <w:rFonts w:ascii="Times" w:hAnsi="Times"/>
              </w:rPr>
            </w:pPr>
          </w:p>
        </w:tc>
        <w:tc>
          <w:tcPr>
            <w:tcW w:w="2401" w:type="dxa"/>
            <w:tcBorders>
              <w:top w:val="single" w:sz="4" w:space="0" w:color="000000"/>
              <w:left w:val="double" w:sz="4" w:space="0" w:color="000000"/>
              <w:bottom w:val="single" w:sz="4" w:space="0" w:color="000000"/>
              <w:right w:val="single" w:sz="4" w:space="0" w:color="000000"/>
            </w:tcBorders>
          </w:tcPr>
          <w:p w14:paraId="087AEADC" w14:textId="77777777" w:rsidR="00742F1E" w:rsidRDefault="00742F1E" w:rsidP="00734E16">
            <w:pPr>
              <w:tabs>
                <w:tab w:val="center" w:pos="8789"/>
                <w:tab w:val="center" w:pos="9072"/>
              </w:tabs>
              <w:spacing w:line="259" w:lineRule="auto"/>
              <w:ind w:left="15"/>
            </w:pPr>
            <w:r>
              <w:t>oui</w:t>
            </w:r>
          </w:p>
        </w:tc>
        <w:tc>
          <w:tcPr>
            <w:tcW w:w="2268" w:type="dxa"/>
            <w:tcBorders>
              <w:top w:val="single" w:sz="4" w:space="0" w:color="000000"/>
              <w:left w:val="single" w:sz="4" w:space="0" w:color="000000"/>
              <w:bottom w:val="single" w:sz="4" w:space="0" w:color="000000"/>
              <w:right w:val="single" w:sz="4" w:space="0" w:color="000000"/>
            </w:tcBorders>
          </w:tcPr>
          <w:p w14:paraId="6E90A707" w14:textId="77777777" w:rsidR="00742F1E" w:rsidRDefault="00742F1E" w:rsidP="00734E16">
            <w:pPr>
              <w:tabs>
                <w:tab w:val="center" w:pos="8789"/>
                <w:tab w:val="center" w:pos="9072"/>
              </w:tabs>
              <w:spacing w:line="259" w:lineRule="auto"/>
            </w:pPr>
            <w:r>
              <w:t>non</w:t>
            </w:r>
          </w:p>
        </w:tc>
        <w:tc>
          <w:tcPr>
            <w:tcW w:w="1276" w:type="dxa"/>
            <w:vMerge/>
            <w:tcBorders>
              <w:top w:val="nil"/>
              <w:left w:val="single" w:sz="4" w:space="0" w:color="000000"/>
              <w:bottom w:val="single" w:sz="4" w:space="0" w:color="000000"/>
              <w:right w:val="double" w:sz="4" w:space="0" w:color="000000"/>
            </w:tcBorders>
          </w:tcPr>
          <w:p w14:paraId="3E649EB8" w14:textId="77777777" w:rsidR="00742F1E" w:rsidRDefault="00742F1E" w:rsidP="00734E16">
            <w:pPr>
              <w:tabs>
                <w:tab w:val="center" w:pos="8789"/>
                <w:tab w:val="center" w:pos="9072"/>
              </w:tabs>
              <w:spacing w:after="160" w:line="259" w:lineRule="auto"/>
            </w:pPr>
          </w:p>
        </w:tc>
      </w:tr>
      <w:tr w:rsidR="00742F1E" w14:paraId="7682B936" w14:textId="77777777" w:rsidTr="00734E16">
        <w:trPr>
          <w:trHeight w:val="342"/>
        </w:trPr>
        <w:tc>
          <w:tcPr>
            <w:tcW w:w="1993" w:type="dxa"/>
            <w:tcBorders>
              <w:top w:val="single" w:sz="4" w:space="0" w:color="000000"/>
              <w:left w:val="double" w:sz="4" w:space="0" w:color="000000"/>
              <w:bottom w:val="nil"/>
              <w:right w:val="double" w:sz="4" w:space="0" w:color="000000"/>
            </w:tcBorders>
          </w:tcPr>
          <w:p w14:paraId="21368D3B" w14:textId="77777777" w:rsidR="00742F1E" w:rsidRPr="00052A28" w:rsidRDefault="00742F1E" w:rsidP="00734E16">
            <w:pPr>
              <w:tabs>
                <w:tab w:val="center" w:pos="8789"/>
                <w:tab w:val="center" w:pos="9072"/>
              </w:tabs>
              <w:spacing w:line="259" w:lineRule="auto"/>
              <w:ind w:left="15"/>
              <w:rPr>
                <w:rFonts w:ascii="Times" w:hAnsi="Times"/>
              </w:rPr>
            </w:pPr>
            <w:r w:rsidRPr="00052A28">
              <w:rPr>
                <w:rFonts w:ascii="Times" w:hAnsi="Times"/>
              </w:rPr>
              <w:t>0-18 ans</w:t>
            </w:r>
          </w:p>
        </w:tc>
        <w:tc>
          <w:tcPr>
            <w:tcW w:w="2401" w:type="dxa"/>
            <w:tcBorders>
              <w:top w:val="single" w:sz="4" w:space="0" w:color="000000"/>
              <w:left w:val="double" w:sz="4" w:space="0" w:color="000000"/>
              <w:bottom w:val="nil"/>
              <w:right w:val="single" w:sz="4" w:space="0" w:color="000000"/>
            </w:tcBorders>
          </w:tcPr>
          <w:p w14:paraId="44D4D07F" w14:textId="77777777" w:rsidR="00742F1E" w:rsidRDefault="00742F1E" w:rsidP="00734E16">
            <w:pPr>
              <w:tabs>
                <w:tab w:val="center" w:pos="8789"/>
                <w:tab w:val="center" w:pos="9072"/>
              </w:tabs>
              <w:spacing w:line="259" w:lineRule="auto"/>
              <w:jc w:val="right"/>
            </w:pPr>
            <w:r>
              <w:t>9,00</w:t>
            </w:r>
          </w:p>
        </w:tc>
        <w:tc>
          <w:tcPr>
            <w:tcW w:w="2268" w:type="dxa"/>
            <w:tcBorders>
              <w:top w:val="single" w:sz="4" w:space="0" w:color="000000"/>
              <w:left w:val="single" w:sz="4" w:space="0" w:color="000000"/>
              <w:bottom w:val="nil"/>
              <w:right w:val="single" w:sz="4" w:space="0" w:color="000000"/>
            </w:tcBorders>
          </w:tcPr>
          <w:p w14:paraId="334F7D97" w14:textId="77777777" w:rsidR="00742F1E" w:rsidRDefault="00742F1E" w:rsidP="00734E16">
            <w:pPr>
              <w:tabs>
                <w:tab w:val="center" w:pos="8789"/>
                <w:tab w:val="center" w:pos="9072"/>
              </w:tabs>
              <w:spacing w:line="259" w:lineRule="auto"/>
              <w:jc w:val="right"/>
            </w:pPr>
            <w:r>
              <w:t>15,00</w:t>
            </w:r>
          </w:p>
        </w:tc>
        <w:tc>
          <w:tcPr>
            <w:tcW w:w="1276" w:type="dxa"/>
            <w:tcBorders>
              <w:top w:val="single" w:sz="4" w:space="0" w:color="000000"/>
              <w:left w:val="single" w:sz="4" w:space="0" w:color="000000"/>
              <w:bottom w:val="nil"/>
              <w:right w:val="double" w:sz="4" w:space="0" w:color="000000"/>
            </w:tcBorders>
          </w:tcPr>
          <w:p w14:paraId="0B91E173" w14:textId="77777777" w:rsidR="00742F1E" w:rsidRDefault="00742F1E" w:rsidP="00500D25">
            <w:pPr>
              <w:tabs>
                <w:tab w:val="center" w:pos="8789"/>
                <w:tab w:val="center" w:pos="9072"/>
              </w:tabs>
              <w:spacing w:line="259" w:lineRule="auto"/>
              <w:ind w:left="360"/>
              <w:jc w:val="right"/>
            </w:pPr>
            <w:r>
              <w:t>24,00</w:t>
            </w:r>
          </w:p>
        </w:tc>
      </w:tr>
      <w:tr w:rsidR="00742F1E" w14:paraId="106AB047" w14:textId="77777777" w:rsidTr="00734E16">
        <w:trPr>
          <w:trHeight w:val="320"/>
        </w:trPr>
        <w:tc>
          <w:tcPr>
            <w:tcW w:w="1993" w:type="dxa"/>
            <w:tcBorders>
              <w:top w:val="nil"/>
              <w:left w:val="double" w:sz="4" w:space="0" w:color="000000"/>
              <w:bottom w:val="nil"/>
              <w:right w:val="double" w:sz="4" w:space="0" w:color="000000"/>
            </w:tcBorders>
          </w:tcPr>
          <w:p w14:paraId="100854EA" w14:textId="77777777" w:rsidR="00742F1E" w:rsidRPr="00052A28" w:rsidRDefault="00742F1E" w:rsidP="00052A28">
            <w:pPr>
              <w:tabs>
                <w:tab w:val="center" w:pos="8789"/>
                <w:tab w:val="center" w:pos="9072"/>
              </w:tabs>
              <w:spacing w:line="259" w:lineRule="auto"/>
              <w:ind w:left="15"/>
              <w:rPr>
                <w:rFonts w:ascii="Times" w:hAnsi="Times"/>
              </w:rPr>
            </w:pPr>
            <w:r w:rsidRPr="00052A28">
              <w:rPr>
                <w:rFonts w:ascii="Times" w:hAnsi="Times"/>
              </w:rPr>
              <w:t>ligne %</w:t>
            </w:r>
          </w:p>
        </w:tc>
        <w:tc>
          <w:tcPr>
            <w:tcW w:w="2401" w:type="dxa"/>
            <w:tcBorders>
              <w:top w:val="nil"/>
              <w:left w:val="double" w:sz="4" w:space="0" w:color="000000"/>
              <w:bottom w:val="nil"/>
              <w:right w:val="single" w:sz="4" w:space="0" w:color="000000"/>
            </w:tcBorders>
          </w:tcPr>
          <w:p w14:paraId="2AAE5812" w14:textId="77777777" w:rsidR="00742F1E" w:rsidRDefault="00742F1E" w:rsidP="00734E16">
            <w:pPr>
              <w:tabs>
                <w:tab w:val="center" w:pos="8789"/>
                <w:tab w:val="center" w:pos="9072"/>
              </w:tabs>
              <w:spacing w:line="259" w:lineRule="auto"/>
              <w:jc w:val="right"/>
            </w:pPr>
            <w:r>
              <w:t>37,50%</w:t>
            </w:r>
          </w:p>
        </w:tc>
        <w:tc>
          <w:tcPr>
            <w:tcW w:w="2268" w:type="dxa"/>
            <w:tcBorders>
              <w:top w:val="nil"/>
              <w:left w:val="single" w:sz="4" w:space="0" w:color="000000"/>
              <w:bottom w:val="nil"/>
              <w:right w:val="single" w:sz="4" w:space="0" w:color="000000"/>
            </w:tcBorders>
          </w:tcPr>
          <w:p w14:paraId="7D7573D1" w14:textId="77777777" w:rsidR="00742F1E" w:rsidRDefault="00742F1E" w:rsidP="00734E16">
            <w:pPr>
              <w:tabs>
                <w:tab w:val="center" w:pos="8789"/>
                <w:tab w:val="center" w:pos="9072"/>
              </w:tabs>
              <w:spacing w:line="259" w:lineRule="auto"/>
              <w:jc w:val="right"/>
            </w:pPr>
            <w:r>
              <w:t>62,50%</w:t>
            </w:r>
          </w:p>
        </w:tc>
        <w:tc>
          <w:tcPr>
            <w:tcW w:w="1276" w:type="dxa"/>
            <w:tcBorders>
              <w:top w:val="nil"/>
              <w:left w:val="single" w:sz="4" w:space="0" w:color="000000"/>
              <w:bottom w:val="nil"/>
              <w:right w:val="double" w:sz="4" w:space="0" w:color="000000"/>
            </w:tcBorders>
          </w:tcPr>
          <w:p w14:paraId="1DE90B7E" w14:textId="77777777" w:rsidR="00742F1E" w:rsidRDefault="00742F1E" w:rsidP="00500D25">
            <w:pPr>
              <w:tabs>
                <w:tab w:val="center" w:pos="8789"/>
                <w:tab w:val="center" w:pos="9072"/>
              </w:tabs>
              <w:spacing w:line="259" w:lineRule="auto"/>
              <w:jc w:val="right"/>
            </w:pPr>
            <w:r>
              <w:t>100,00%</w:t>
            </w:r>
          </w:p>
        </w:tc>
      </w:tr>
      <w:tr w:rsidR="00742F1E" w14:paraId="1DCBF357" w14:textId="77777777" w:rsidTr="00734E16">
        <w:trPr>
          <w:trHeight w:val="328"/>
        </w:trPr>
        <w:tc>
          <w:tcPr>
            <w:tcW w:w="1993" w:type="dxa"/>
            <w:tcBorders>
              <w:top w:val="nil"/>
              <w:left w:val="double" w:sz="4" w:space="0" w:color="000000"/>
              <w:bottom w:val="single" w:sz="4" w:space="0" w:color="000000"/>
              <w:right w:val="double" w:sz="4" w:space="0" w:color="000000"/>
            </w:tcBorders>
          </w:tcPr>
          <w:p w14:paraId="67F93C8D" w14:textId="77777777" w:rsidR="00742F1E" w:rsidRPr="00052A28" w:rsidRDefault="00742F1E"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2401" w:type="dxa"/>
            <w:tcBorders>
              <w:top w:val="nil"/>
              <w:left w:val="double" w:sz="4" w:space="0" w:color="000000"/>
              <w:bottom w:val="single" w:sz="4" w:space="0" w:color="000000"/>
              <w:right w:val="single" w:sz="4" w:space="0" w:color="000000"/>
            </w:tcBorders>
          </w:tcPr>
          <w:p w14:paraId="5F94E63B" w14:textId="77777777" w:rsidR="00742F1E" w:rsidRDefault="00742F1E" w:rsidP="00734E16">
            <w:pPr>
              <w:tabs>
                <w:tab w:val="center" w:pos="8789"/>
                <w:tab w:val="center" w:pos="9072"/>
              </w:tabs>
              <w:spacing w:line="259" w:lineRule="auto"/>
              <w:jc w:val="right"/>
            </w:pPr>
            <w:r>
              <w:t>-1,86</w:t>
            </w:r>
          </w:p>
        </w:tc>
        <w:tc>
          <w:tcPr>
            <w:tcW w:w="2268" w:type="dxa"/>
            <w:tcBorders>
              <w:top w:val="nil"/>
              <w:left w:val="single" w:sz="4" w:space="0" w:color="000000"/>
              <w:bottom w:val="single" w:sz="4" w:space="0" w:color="000000"/>
              <w:right w:val="single" w:sz="4" w:space="0" w:color="000000"/>
            </w:tcBorders>
          </w:tcPr>
          <w:p w14:paraId="6E514CAF" w14:textId="77777777" w:rsidR="00742F1E" w:rsidRDefault="00742F1E" w:rsidP="00734E16">
            <w:pPr>
              <w:tabs>
                <w:tab w:val="center" w:pos="8789"/>
                <w:tab w:val="center" w:pos="9072"/>
              </w:tabs>
              <w:spacing w:line="259" w:lineRule="auto"/>
              <w:jc w:val="right"/>
            </w:pPr>
            <w:r>
              <w:t>1,86</w:t>
            </w:r>
          </w:p>
        </w:tc>
        <w:tc>
          <w:tcPr>
            <w:tcW w:w="1276" w:type="dxa"/>
            <w:tcBorders>
              <w:top w:val="nil"/>
              <w:left w:val="single" w:sz="4" w:space="0" w:color="000000"/>
              <w:bottom w:val="single" w:sz="4" w:space="0" w:color="000000"/>
              <w:right w:val="double" w:sz="4" w:space="0" w:color="000000"/>
            </w:tcBorders>
          </w:tcPr>
          <w:p w14:paraId="3FF7BAF4" w14:textId="77777777" w:rsidR="00742F1E" w:rsidRDefault="00742F1E" w:rsidP="00500D25">
            <w:pPr>
              <w:tabs>
                <w:tab w:val="center" w:pos="8789"/>
                <w:tab w:val="center" w:pos="9072"/>
              </w:tabs>
              <w:spacing w:line="259" w:lineRule="auto"/>
              <w:ind w:left="660"/>
              <w:jc w:val="right"/>
            </w:pPr>
            <w:r>
              <w:t>,00</w:t>
            </w:r>
          </w:p>
        </w:tc>
      </w:tr>
      <w:tr w:rsidR="00742F1E" w14:paraId="167D244B" w14:textId="77777777" w:rsidTr="00734E16">
        <w:trPr>
          <w:trHeight w:val="342"/>
        </w:trPr>
        <w:tc>
          <w:tcPr>
            <w:tcW w:w="1993" w:type="dxa"/>
            <w:tcBorders>
              <w:top w:val="single" w:sz="4" w:space="0" w:color="000000"/>
              <w:left w:val="double" w:sz="4" w:space="0" w:color="000000"/>
              <w:bottom w:val="nil"/>
              <w:right w:val="double" w:sz="4" w:space="0" w:color="000000"/>
            </w:tcBorders>
          </w:tcPr>
          <w:p w14:paraId="34431C22" w14:textId="77777777" w:rsidR="00742F1E" w:rsidRPr="00052A28" w:rsidRDefault="00742F1E" w:rsidP="00734E16">
            <w:pPr>
              <w:tabs>
                <w:tab w:val="center" w:pos="8789"/>
                <w:tab w:val="center" w:pos="9072"/>
              </w:tabs>
              <w:spacing w:line="259" w:lineRule="auto"/>
              <w:ind w:left="15"/>
              <w:rPr>
                <w:rFonts w:ascii="Times" w:hAnsi="Times"/>
              </w:rPr>
            </w:pPr>
            <w:r w:rsidRPr="00052A28">
              <w:rPr>
                <w:rFonts w:ascii="Times" w:hAnsi="Times"/>
              </w:rPr>
              <w:t>19-61 ans</w:t>
            </w:r>
          </w:p>
        </w:tc>
        <w:tc>
          <w:tcPr>
            <w:tcW w:w="2401" w:type="dxa"/>
            <w:tcBorders>
              <w:top w:val="single" w:sz="4" w:space="0" w:color="000000"/>
              <w:left w:val="double" w:sz="4" w:space="0" w:color="000000"/>
              <w:bottom w:val="nil"/>
              <w:right w:val="single" w:sz="4" w:space="0" w:color="000000"/>
            </w:tcBorders>
          </w:tcPr>
          <w:p w14:paraId="0D9B21CA" w14:textId="77777777" w:rsidR="00742F1E" w:rsidRDefault="00742F1E" w:rsidP="00734E16">
            <w:pPr>
              <w:tabs>
                <w:tab w:val="center" w:pos="8789"/>
                <w:tab w:val="center" w:pos="9072"/>
              </w:tabs>
              <w:spacing w:line="259" w:lineRule="auto"/>
              <w:jc w:val="right"/>
            </w:pPr>
            <w:r>
              <w:t>84,00</w:t>
            </w:r>
          </w:p>
        </w:tc>
        <w:tc>
          <w:tcPr>
            <w:tcW w:w="2268" w:type="dxa"/>
            <w:tcBorders>
              <w:top w:val="single" w:sz="4" w:space="0" w:color="000000"/>
              <w:left w:val="single" w:sz="4" w:space="0" w:color="000000"/>
              <w:bottom w:val="nil"/>
              <w:right w:val="single" w:sz="4" w:space="0" w:color="000000"/>
            </w:tcBorders>
          </w:tcPr>
          <w:p w14:paraId="136C0945" w14:textId="77777777" w:rsidR="00742F1E" w:rsidRDefault="00742F1E" w:rsidP="00734E16">
            <w:pPr>
              <w:tabs>
                <w:tab w:val="center" w:pos="8789"/>
                <w:tab w:val="center" w:pos="9072"/>
              </w:tabs>
              <w:spacing w:line="259" w:lineRule="auto"/>
              <w:jc w:val="right"/>
            </w:pPr>
            <w:r>
              <w:t>55,00</w:t>
            </w:r>
          </w:p>
        </w:tc>
        <w:tc>
          <w:tcPr>
            <w:tcW w:w="1276" w:type="dxa"/>
            <w:tcBorders>
              <w:top w:val="single" w:sz="4" w:space="0" w:color="000000"/>
              <w:left w:val="single" w:sz="4" w:space="0" w:color="000000"/>
              <w:bottom w:val="nil"/>
              <w:right w:val="double" w:sz="4" w:space="0" w:color="000000"/>
            </w:tcBorders>
          </w:tcPr>
          <w:p w14:paraId="32AC4919" w14:textId="77777777" w:rsidR="00742F1E" w:rsidRDefault="00742F1E" w:rsidP="00500D25">
            <w:pPr>
              <w:tabs>
                <w:tab w:val="center" w:pos="8789"/>
                <w:tab w:val="center" w:pos="9072"/>
              </w:tabs>
              <w:spacing w:line="259" w:lineRule="auto"/>
              <w:ind w:left="188"/>
              <w:jc w:val="right"/>
            </w:pPr>
            <w:r>
              <w:t>139,00</w:t>
            </w:r>
          </w:p>
        </w:tc>
      </w:tr>
      <w:tr w:rsidR="00742F1E" w14:paraId="5D862F89" w14:textId="77777777" w:rsidTr="00734E16">
        <w:trPr>
          <w:trHeight w:val="320"/>
        </w:trPr>
        <w:tc>
          <w:tcPr>
            <w:tcW w:w="1993" w:type="dxa"/>
            <w:tcBorders>
              <w:top w:val="nil"/>
              <w:left w:val="double" w:sz="4" w:space="0" w:color="000000"/>
              <w:bottom w:val="nil"/>
              <w:right w:val="double" w:sz="4" w:space="0" w:color="000000"/>
            </w:tcBorders>
          </w:tcPr>
          <w:p w14:paraId="59E60D6A" w14:textId="77777777" w:rsidR="00742F1E" w:rsidRPr="00052A28" w:rsidRDefault="00742F1E" w:rsidP="00052A28">
            <w:pPr>
              <w:tabs>
                <w:tab w:val="center" w:pos="8789"/>
                <w:tab w:val="center" w:pos="9072"/>
              </w:tabs>
              <w:spacing w:line="259" w:lineRule="auto"/>
              <w:ind w:left="15"/>
              <w:rPr>
                <w:rFonts w:ascii="Times" w:hAnsi="Times"/>
              </w:rPr>
            </w:pPr>
            <w:r w:rsidRPr="00052A28">
              <w:rPr>
                <w:rFonts w:ascii="Times" w:hAnsi="Times"/>
              </w:rPr>
              <w:t xml:space="preserve">ligne % </w:t>
            </w:r>
          </w:p>
        </w:tc>
        <w:tc>
          <w:tcPr>
            <w:tcW w:w="2401" w:type="dxa"/>
            <w:tcBorders>
              <w:top w:val="nil"/>
              <w:left w:val="double" w:sz="4" w:space="0" w:color="000000"/>
              <w:bottom w:val="nil"/>
              <w:right w:val="single" w:sz="4" w:space="0" w:color="000000"/>
            </w:tcBorders>
            <w:shd w:val="clear" w:color="auto" w:fill="BDD6EE" w:themeFill="accent1" w:themeFillTint="66"/>
          </w:tcPr>
          <w:p w14:paraId="699D6FE0" w14:textId="77777777" w:rsidR="00742F1E" w:rsidRPr="00166462" w:rsidRDefault="00742F1E" w:rsidP="00734E16">
            <w:pPr>
              <w:tabs>
                <w:tab w:val="center" w:pos="8789"/>
                <w:tab w:val="center" w:pos="9072"/>
              </w:tabs>
              <w:spacing w:line="259" w:lineRule="auto"/>
              <w:jc w:val="right"/>
              <w:rPr>
                <w:b/>
                <w:bCs/>
              </w:rPr>
            </w:pPr>
            <w:r w:rsidRPr="00166462">
              <w:rPr>
                <w:b/>
                <w:bCs/>
              </w:rPr>
              <w:t>60,43%</w:t>
            </w:r>
          </w:p>
        </w:tc>
        <w:tc>
          <w:tcPr>
            <w:tcW w:w="2268" w:type="dxa"/>
            <w:tcBorders>
              <w:top w:val="nil"/>
              <w:left w:val="single" w:sz="4" w:space="0" w:color="000000"/>
              <w:bottom w:val="nil"/>
              <w:right w:val="single" w:sz="4" w:space="0" w:color="000000"/>
            </w:tcBorders>
          </w:tcPr>
          <w:p w14:paraId="57D9D272" w14:textId="77777777" w:rsidR="00742F1E" w:rsidRDefault="00742F1E" w:rsidP="00734E16">
            <w:pPr>
              <w:tabs>
                <w:tab w:val="center" w:pos="8789"/>
                <w:tab w:val="center" w:pos="9072"/>
              </w:tabs>
              <w:spacing w:line="259" w:lineRule="auto"/>
              <w:jc w:val="right"/>
            </w:pPr>
            <w:r>
              <w:t>39,57%</w:t>
            </w:r>
          </w:p>
        </w:tc>
        <w:tc>
          <w:tcPr>
            <w:tcW w:w="1276" w:type="dxa"/>
            <w:tcBorders>
              <w:top w:val="nil"/>
              <w:left w:val="single" w:sz="4" w:space="0" w:color="000000"/>
              <w:bottom w:val="nil"/>
              <w:right w:val="double" w:sz="4" w:space="0" w:color="000000"/>
            </w:tcBorders>
          </w:tcPr>
          <w:p w14:paraId="5A6B32BC" w14:textId="77777777" w:rsidR="00742F1E" w:rsidRDefault="00742F1E" w:rsidP="00500D25">
            <w:pPr>
              <w:tabs>
                <w:tab w:val="center" w:pos="8789"/>
                <w:tab w:val="center" w:pos="9072"/>
              </w:tabs>
              <w:spacing w:line="259" w:lineRule="auto"/>
              <w:jc w:val="right"/>
            </w:pPr>
            <w:r>
              <w:t>100,00%</w:t>
            </w:r>
          </w:p>
        </w:tc>
      </w:tr>
      <w:tr w:rsidR="00742F1E" w14:paraId="43D16BEB" w14:textId="77777777" w:rsidTr="00734E16">
        <w:trPr>
          <w:trHeight w:val="328"/>
        </w:trPr>
        <w:tc>
          <w:tcPr>
            <w:tcW w:w="1993" w:type="dxa"/>
            <w:tcBorders>
              <w:top w:val="nil"/>
              <w:left w:val="double" w:sz="4" w:space="0" w:color="000000"/>
              <w:bottom w:val="single" w:sz="4" w:space="0" w:color="000000"/>
              <w:right w:val="double" w:sz="4" w:space="0" w:color="000000"/>
            </w:tcBorders>
          </w:tcPr>
          <w:p w14:paraId="7FDA816B" w14:textId="77777777" w:rsidR="00742F1E" w:rsidRPr="00052A28" w:rsidRDefault="00742F1E"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2401" w:type="dxa"/>
            <w:tcBorders>
              <w:top w:val="nil"/>
              <w:left w:val="double" w:sz="4" w:space="0" w:color="000000"/>
              <w:bottom w:val="single" w:sz="4" w:space="0" w:color="000000"/>
              <w:right w:val="single" w:sz="4" w:space="0" w:color="000000"/>
            </w:tcBorders>
          </w:tcPr>
          <w:p w14:paraId="7CA3E03A" w14:textId="77777777" w:rsidR="00742F1E" w:rsidRDefault="00742F1E" w:rsidP="00734E16">
            <w:pPr>
              <w:tabs>
                <w:tab w:val="center" w:pos="8789"/>
                <w:tab w:val="center" w:pos="9072"/>
              </w:tabs>
              <w:spacing w:line="259" w:lineRule="auto"/>
              <w:jc w:val="right"/>
            </w:pPr>
            <w:r>
              <w:t>2,52</w:t>
            </w:r>
          </w:p>
        </w:tc>
        <w:tc>
          <w:tcPr>
            <w:tcW w:w="2268" w:type="dxa"/>
            <w:tcBorders>
              <w:top w:val="nil"/>
              <w:left w:val="single" w:sz="4" w:space="0" w:color="000000"/>
              <w:bottom w:val="single" w:sz="4" w:space="0" w:color="000000"/>
              <w:right w:val="single" w:sz="4" w:space="0" w:color="000000"/>
            </w:tcBorders>
          </w:tcPr>
          <w:p w14:paraId="35DE02BD" w14:textId="77777777" w:rsidR="00742F1E" w:rsidRDefault="00742F1E" w:rsidP="00734E16">
            <w:pPr>
              <w:tabs>
                <w:tab w:val="center" w:pos="8789"/>
                <w:tab w:val="center" w:pos="9072"/>
              </w:tabs>
              <w:spacing w:line="259" w:lineRule="auto"/>
              <w:jc w:val="right"/>
            </w:pPr>
            <w:r>
              <w:t>-2,52</w:t>
            </w:r>
          </w:p>
        </w:tc>
        <w:tc>
          <w:tcPr>
            <w:tcW w:w="1276" w:type="dxa"/>
            <w:tcBorders>
              <w:top w:val="nil"/>
              <w:left w:val="single" w:sz="4" w:space="0" w:color="000000"/>
              <w:bottom w:val="single" w:sz="4" w:space="0" w:color="000000"/>
              <w:right w:val="double" w:sz="4" w:space="0" w:color="000000"/>
            </w:tcBorders>
          </w:tcPr>
          <w:p w14:paraId="211BD545" w14:textId="77777777" w:rsidR="00742F1E" w:rsidRDefault="00742F1E" w:rsidP="00500D25">
            <w:pPr>
              <w:tabs>
                <w:tab w:val="center" w:pos="8789"/>
                <w:tab w:val="center" w:pos="9072"/>
              </w:tabs>
              <w:spacing w:line="259" w:lineRule="auto"/>
              <w:ind w:left="660"/>
              <w:jc w:val="right"/>
            </w:pPr>
            <w:r>
              <w:t>,00</w:t>
            </w:r>
          </w:p>
        </w:tc>
      </w:tr>
      <w:tr w:rsidR="00742F1E" w14:paraId="3EAFE739" w14:textId="77777777" w:rsidTr="00734E16">
        <w:trPr>
          <w:trHeight w:val="342"/>
        </w:trPr>
        <w:tc>
          <w:tcPr>
            <w:tcW w:w="1993" w:type="dxa"/>
            <w:tcBorders>
              <w:top w:val="single" w:sz="4" w:space="0" w:color="000000"/>
              <w:left w:val="double" w:sz="4" w:space="0" w:color="000000"/>
              <w:bottom w:val="nil"/>
              <w:right w:val="double" w:sz="4" w:space="0" w:color="000000"/>
            </w:tcBorders>
          </w:tcPr>
          <w:p w14:paraId="5425E485" w14:textId="77777777" w:rsidR="00742F1E" w:rsidRPr="00052A28" w:rsidRDefault="00742F1E" w:rsidP="00734E16">
            <w:pPr>
              <w:tabs>
                <w:tab w:val="center" w:pos="8789"/>
                <w:tab w:val="center" w:pos="9072"/>
              </w:tabs>
              <w:spacing w:line="259" w:lineRule="auto"/>
              <w:ind w:left="15"/>
              <w:rPr>
                <w:rFonts w:ascii="Times" w:hAnsi="Times"/>
              </w:rPr>
            </w:pPr>
            <w:r w:rsidRPr="00052A28">
              <w:rPr>
                <w:rFonts w:ascii="Times" w:hAnsi="Times"/>
              </w:rPr>
              <w:t>62 ans et +</w:t>
            </w:r>
          </w:p>
        </w:tc>
        <w:tc>
          <w:tcPr>
            <w:tcW w:w="2401" w:type="dxa"/>
            <w:tcBorders>
              <w:top w:val="single" w:sz="4" w:space="0" w:color="000000"/>
              <w:left w:val="double" w:sz="4" w:space="0" w:color="000000"/>
              <w:bottom w:val="nil"/>
              <w:right w:val="single" w:sz="4" w:space="0" w:color="000000"/>
            </w:tcBorders>
          </w:tcPr>
          <w:p w14:paraId="4CBCAD77" w14:textId="77777777" w:rsidR="00742F1E" w:rsidRDefault="00742F1E" w:rsidP="00734E16">
            <w:pPr>
              <w:tabs>
                <w:tab w:val="center" w:pos="8789"/>
                <w:tab w:val="center" w:pos="9072"/>
              </w:tabs>
              <w:spacing w:line="259" w:lineRule="auto"/>
              <w:jc w:val="right"/>
            </w:pPr>
            <w:r>
              <w:t>9,00</w:t>
            </w:r>
          </w:p>
        </w:tc>
        <w:tc>
          <w:tcPr>
            <w:tcW w:w="2268" w:type="dxa"/>
            <w:tcBorders>
              <w:top w:val="single" w:sz="4" w:space="0" w:color="000000"/>
              <w:left w:val="single" w:sz="4" w:space="0" w:color="000000"/>
              <w:bottom w:val="nil"/>
              <w:right w:val="single" w:sz="4" w:space="0" w:color="000000"/>
            </w:tcBorders>
          </w:tcPr>
          <w:p w14:paraId="7D577E53" w14:textId="77777777" w:rsidR="00742F1E" w:rsidRDefault="00742F1E" w:rsidP="00734E16">
            <w:pPr>
              <w:tabs>
                <w:tab w:val="center" w:pos="8789"/>
                <w:tab w:val="center" w:pos="9072"/>
              </w:tabs>
              <w:spacing w:line="259" w:lineRule="auto"/>
              <w:jc w:val="right"/>
            </w:pPr>
            <w:r>
              <w:t>13,00</w:t>
            </w:r>
          </w:p>
        </w:tc>
        <w:tc>
          <w:tcPr>
            <w:tcW w:w="1276" w:type="dxa"/>
            <w:tcBorders>
              <w:top w:val="single" w:sz="4" w:space="0" w:color="000000"/>
              <w:left w:val="single" w:sz="4" w:space="0" w:color="000000"/>
              <w:bottom w:val="nil"/>
              <w:right w:val="double" w:sz="4" w:space="0" w:color="000000"/>
            </w:tcBorders>
          </w:tcPr>
          <w:p w14:paraId="20963D07" w14:textId="77777777" w:rsidR="00742F1E" w:rsidRDefault="00742F1E" w:rsidP="00500D25">
            <w:pPr>
              <w:tabs>
                <w:tab w:val="center" w:pos="8789"/>
                <w:tab w:val="center" w:pos="9072"/>
              </w:tabs>
              <w:spacing w:line="259" w:lineRule="auto"/>
              <w:ind w:left="362"/>
              <w:jc w:val="right"/>
            </w:pPr>
            <w:r>
              <w:t>22,00</w:t>
            </w:r>
          </w:p>
        </w:tc>
      </w:tr>
      <w:tr w:rsidR="00742F1E" w14:paraId="606C7EC5" w14:textId="77777777" w:rsidTr="00734E16">
        <w:trPr>
          <w:trHeight w:val="320"/>
        </w:trPr>
        <w:tc>
          <w:tcPr>
            <w:tcW w:w="1993" w:type="dxa"/>
            <w:tcBorders>
              <w:top w:val="nil"/>
              <w:left w:val="double" w:sz="4" w:space="0" w:color="000000"/>
              <w:bottom w:val="nil"/>
              <w:right w:val="double" w:sz="4" w:space="0" w:color="000000"/>
            </w:tcBorders>
          </w:tcPr>
          <w:p w14:paraId="7D463997" w14:textId="77777777" w:rsidR="00742F1E" w:rsidRPr="00052A28" w:rsidRDefault="00742F1E" w:rsidP="00052A28">
            <w:pPr>
              <w:tabs>
                <w:tab w:val="center" w:pos="8789"/>
                <w:tab w:val="center" w:pos="9072"/>
              </w:tabs>
              <w:spacing w:line="259" w:lineRule="auto"/>
              <w:ind w:left="15"/>
              <w:rPr>
                <w:rFonts w:ascii="Times" w:hAnsi="Times"/>
              </w:rPr>
            </w:pPr>
            <w:r w:rsidRPr="00052A28">
              <w:rPr>
                <w:rFonts w:ascii="Times" w:hAnsi="Times"/>
              </w:rPr>
              <w:t>ligne %</w:t>
            </w:r>
          </w:p>
        </w:tc>
        <w:tc>
          <w:tcPr>
            <w:tcW w:w="2401" w:type="dxa"/>
            <w:tcBorders>
              <w:top w:val="nil"/>
              <w:left w:val="double" w:sz="4" w:space="0" w:color="000000"/>
              <w:bottom w:val="nil"/>
              <w:right w:val="single" w:sz="4" w:space="0" w:color="000000"/>
            </w:tcBorders>
            <w:shd w:val="clear" w:color="auto" w:fill="BDD6EE" w:themeFill="accent1" w:themeFillTint="66"/>
          </w:tcPr>
          <w:p w14:paraId="0A1C456D" w14:textId="77777777" w:rsidR="00742F1E" w:rsidRPr="00166462" w:rsidRDefault="00742F1E" w:rsidP="00734E16">
            <w:pPr>
              <w:tabs>
                <w:tab w:val="center" w:pos="8789"/>
                <w:tab w:val="center" w:pos="9072"/>
              </w:tabs>
              <w:spacing w:line="259" w:lineRule="auto"/>
              <w:jc w:val="right"/>
              <w:rPr>
                <w:b/>
                <w:bCs/>
              </w:rPr>
            </w:pPr>
            <w:r w:rsidRPr="00166462">
              <w:rPr>
                <w:b/>
                <w:bCs/>
              </w:rPr>
              <w:t>40,91%</w:t>
            </w:r>
          </w:p>
        </w:tc>
        <w:tc>
          <w:tcPr>
            <w:tcW w:w="2268" w:type="dxa"/>
            <w:tcBorders>
              <w:top w:val="nil"/>
              <w:left w:val="single" w:sz="4" w:space="0" w:color="000000"/>
              <w:bottom w:val="nil"/>
              <w:right w:val="single" w:sz="4" w:space="0" w:color="000000"/>
            </w:tcBorders>
          </w:tcPr>
          <w:p w14:paraId="79A02BE7" w14:textId="77777777" w:rsidR="00742F1E" w:rsidRDefault="00742F1E" w:rsidP="00734E16">
            <w:pPr>
              <w:tabs>
                <w:tab w:val="center" w:pos="8789"/>
                <w:tab w:val="center" w:pos="9072"/>
              </w:tabs>
              <w:spacing w:line="259" w:lineRule="auto"/>
              <w:jc w:val="right"/>
            </w:pPr>
            <w:r>
              <w:t>59,09%</w:t>
            </w:r>
          </w:p>
        </w:tc>
        <w:tc>
          <w:tcPr>
            <w:tcW w:w="1276" w:type="dxa"/>
            <w:tcBorders>
              <w:top w:val="nil"/>
              <w:left w:val="single" w:sz="4" w:space="0" w:color="000000"/>
              <w:bottom w:val="nil"/>
              <w:right w:val="double" w:sz="4" w:space="0" w:color="000000"/>
            </w:tcBorders>
          </w:tcPr>
          <w:p w14:paraId="10C13DCC" w14:textId="77777777" w:rsidR="00742F1E" w:rsidRDefault="00742F1E" w:rsidP="00500D25">
            <w:pPr>
              <w:tabs>
                <w:tab w:val="center" w:pos="8789"/>
                <w:tab w:val="center" w:pos="9072"/>
              </w:tabs>
              <w:spacing w:line="259" w:lineRule="auto"/>
              <w:jc w:val="right"/>
            </w:pPr>
            <w:r>
              <w:t>100,00%</w:t>
            </w:r>
          </w:p>
        </w:tc>
      </w:tr>
      <w:tr w:rsidR="00742F1E" w14:paraId="1930F1AA" w14:textId="77777777" w:rsidTr="00734E16">
        <w:trPr>
          <w:trHeight w:val="328"/>
        </w:trPr>
        <w:tc>
          <w:tcPr>
            <w:tcW w:w="1993" w:type="dxa"/>
            <w:tcBorders>
              <w:top w:val="nil"/>
              <w:left w:val="double" w:sz="4" w:space="0" w:color="000000"/>
              <w:bottom w:val="single" w:sz="4" w:space="0" w:color="000000"/>
              <w:right w:val="double" w:sz="4" w:space="0" w:color="000000"/>
            </w:tcBorders>
          </w:tcPr>
          <w:p w14:paraId="3D48263B" w14:textId="77777777" w:rsidR="00742F1E" w:rsidRPr="00052A28" w:rsidRDefault="00742F1E"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2401" w:type="dxa"/>
            <w:tcBorders>
              <w:top w:val="nil"/>
              <w:left w:val="double" w:sz="4" w:space="0" w:color="000000"/>
              <w:bottom w:val="single" w:sz="4" w:space="0" w:color="000000"/>
              <w:right w:val="single" w:sz="4" w:space="0" w:color="000000"/>
            </w:tcBorders>
          </w:tcPr>
          <w:p w14:paraId="13EF7709" w14:textId="77777777" w:rsidR="00742F1E" w:rsidRDefault="00742F1E" w:rsidP="00734E16">
            <w:pPr>
              <w:tabs>
                <w:tab w:val="center" w:pos="8789"/>
                <w:tab w:val="center" w:pos="9072"/>
              </w:tabs>
              <w:spacing w:line="259" w:lineRule="auto"/>
              <w:jc w:val="right"/>
            </w:pPr>
            <w:r>
              <w:t>-1,43</w:t>
            </w:r>
          </w:p>
        </w:tc>
        <w:tc>
          <w:tcPr>
            <w:tcW w:w="2268" w:type="dxa"/>
            <w:tcBorders>
              <w:top w:val="nil"/>
              <w:left w:val="single" w:sz="4" w:space="0" w:color="000000"/>
              <w:bottom w:val="single" w:sz="4" w:space="0" w:color="000000"/>
              <w:right w:val="single" w:sz="4" w:space="0" w:color="000000"/>
            </w:tcBorders>
          </w:tcPr>
          <w:p w14:paraId="64B64053" w14:textId="77777777" w:rsidR="00742F1E" w:rsidRDefault="00742F1E" w:rsidP="00734E16">
            <w:pPr>
              <w:tabs>
                <w:tab w:val="center" w:pos="8789"/>
                <w:tab w:val="center" w:pos="9072"/>
              </w:tabs>
              <w:spacing w:line="259" w:lineRule="auto"/>
              <w:jc w:val="right"/>
            </w:pPr>
            <w:r>
              <w:t>1,43</w:t>
            </w:r>
          </w:p>
        </w:tc>
        <w:tc>
          <w:tcPr>
            <w:tcW w:w="1276" w:type="dxa"/>
            <w:tcBorders>
              <w:top w:val="nil"/>
              <w:left w:val="single" w:sz="4" w:space="0" w:color="000000"/>
              <w:bottom w:val="single" w:sz="4" w:space="0" w:color="000000"/>
              <w:right w:val="double" w:sz="4" w:space="0" w:color="000000"/>
            </w:tcBorders>
          </w:tcPr>
          <w:p w14:paraId="3ECEA8DD" w14:textId="77777777" w:rsidR="00742F1E" w:rsidRDefault="00742F1E" w:rsidP="00500D25">
            <w:pPr>
              <w:tabs>
                <w:tab w:val="center" w:pos="8789"/>
                <w:tab w:val="center" w:pos="9072"/>
              </w:tabs>
              <w:spacing w:line="259" w:lineRule="auto"/>
              <w:ind w:left="660"/>
              <w:jc w:val="right"/>
            </w:pPr>
            <w:r>
              <w:t>,00</w:t>
            </w:r>
          </w:p>
        </w:tc>
      </w:tr>
      <w:tr w:rsidR="00742F1E" w14:paraId="4C7821B0" w14:textId="77777777" w:rsidTr="00734E16">
        <w:trPr>
          <w:trHeight w:val="342"/>
        </w:trPr>
        <w:tc>
          <w:tcPr>
            <w:tcW w:w="1993" w:type="dxa"/>
            <w:tcBorders>
              <w:top w:val="single" w:sz="4" w:space="0" w:color="000000"/>
              <w:left w:val="double" w:sz="4" w:space="0" w:color="000000"/>
              <w:right w:val="double" w:sz="4" w:space="0" w:color="000000"/>
            </w:tcBorders>
          </w:tcPr>
          <w:p w14:paraId="05B3D643" w14:textId="77777777" w:rsidR="00742F1E" w:rsidRPr="00052A28" w:rsidRDefault="00742F1E" w:rsidP="00734E16">
            <w:pPr>
              <w:tabs>
                <w:tab w:val="center" w:pos="8789"/>
                <w:tab w:val="center" w:pos="9072"/>
              </w:tabs>
              <w:spacing w:line="259" w:lineRule="auto"/>
              <w:ind w:left="15"/>
              <w:rPr>
                <w:rFonts w:ascii="Times" w:hAnsi="Times"/>
              </w:rPr>
            </w:pPr>
            <w:r w:rsidRPr="00052A28">
              <w:rPr>
                <w:rFonts w:ascii="Times" w:hAnsi="Times"/>
              </w:rPr>
              <w:lastRenderedPageBreak/>
              <w:t>Total</w:t>
            </w:r>
          </w:p>
        </w:tc>
        <w:tc>
          <w:tcPr>
            <w:tcW w:w="2401" w:type="dxa"/>
            <w:tcBorders>
              <w:top w:val="single" w:sz="4" w:space="0" w:color="000000"/>
              <w:left w:val="double" w:sz="4" w:space="0" w:color="000000"/>
              <w:right w:val="single" w:sz="4" w:space="0" w:color="000000"/>
            </w:tcBorders>
          </w:tcPr>
          <w:p w14:paraId="5F2F7119" w14:textId="77777777" w:rsidR="00742F1E" w:rsidRDefault="00742F1E" w:rsidP="00734E16">
            <w:pPr>
              <w:tabs>
                <w:tab w:val="center" w:pos="8789"/>
                <w:tab w:val="center" w:pos="9072"/>
              </w:tabs>
              <w:spacing w:line="259" w:lineRule="auto"/>
              <w:jc w:val="right"/>
            </w:pPr>
            <w:r>
              <w:t>102,00</w:t>
            </w:r>
          </w:p>
        </w:tc>
        <w:tc>
          <w:tcPr>
            <w:tcW w:w="2268" w:type="dxa"/>
            <w:tcBorders>
              <w:top w:val="single" w:sz="4" w:space="0" w:color="000000"/>
              <w:left w:val="single" w:sz="4" w:space="0" w:color="000000"/>
              <w:right w:val="single" w:sz="4" w:space="0" w:color="000000"/>
            </w:tcBorders>
          </w:tcPr>
          <w:p w14:paraId="3A12C518" w14:textId="77777777" w:rsidR="00742F1E" w:rsidRDefault="00742F1E" w:rsidP="00734E16">
            <w:pPr>
              <w:tabs>
                <w:tab w:val="center" w:pos="8789"/>
                <w:tab w:val="center" w:pos="9072"/>
              </w:tabs>
              <w:spacing w:line="259" w:lineRule="auto"/>
              <w:jc w:val="right"/>
            </w:pPr>
            <w:r>
              <w:t>83,00</w:t>
            </w:r>
          </w:p>
        </w:tc>
        <w:tc>
          <w:tcPr>
            <w:tcW w:w="1276" w:type="dxa"/>
            <w:tcBorders>
              <w:top w:val="single" w:sz="4" w:space="0" w:color="000000"/>
              <w:left w:val="single" w:sz="4" w:space="0" w:color="000000"/>
              <w:right w:val="double" w:sz="4" w:space="0" w:color="000000"/>
            </w:tcBorders>
          </w:tcPr>
          <w:p w14:paraId="7D1FEA9A" w14:textId="77777777" w:rsidR="00742F1E" w:rsidRDefault="00742F1E" w:rsidP="00500D25">
            <w:pPr>
              <w:tabs>
                <w:tab w:val="center" w:pos="8789"/>
                <w:tab w:val="center" w:pos="9072"/>
              </w:tabs>
              <w:spacing w:line="259" w:lineRule="auto"/>
              <w:ind w:left="186"/>
              <w:jc w:val="right"/>
            </w:pPr>
            <w:r>
              <w:t>185,00</w:t>
            </w:r>
          </w:p>
        </w:tc>
      </w:tr>
      <w:tr w:rsidR="00742F1E" w14:paraId="20C57526" w14:textId="77777777" w:rsidTr="00734E16">
        <w:trPr>
          <w:trHeight w:val="320"/>
        </w:trPr>
        <w:tc>
          <w:tcPr>
            <w:tcW w:w="1993" w:type="dxa"/>
            <w:tcBorders>
              <w:top w:val="nil"/>
              <w:left w:val="double" w:sz="4" w:space="0" w:color="000000"/>
              <w:bottom w:val="single" w:sz="4" w:space="0" w:color="auto"/>
              <w:right w:val="double" w:sz="4" w:space="0" w:color="000000"/>
            </w:tcBorders>
          </w:tcPr>
          <w:p w14:paraId="37B12DA3" w14:textId="77777777" w:rsidR="00742F1E" w:rsidRDefault="00742F1E" w:rsidP="00734E16">
            <w:pPr>
              <w:tabs>
                <w:tab w:val="center" w:pos="8789"/>
                <w:tab w:val="center" w:pos="9072"/>
              </w:tabs>
              <w:spacing w:after="160" w:line="259" w:lineRule="auto"/>
            </w:pPr>
          </w:p>
        </w:tc>
        <w:tc>
          <w:tcPr>
            <w:tcW w:w="2401" w:type="dxa"/>
            <w:tcBorders>
              <w:top w:val="nil"/>
              <w:left w:val="double" w:sz="4" w:space="0" w:color="000000"/>
              <w:bottom w:val="single" w:sz="4" w:space="0" w:color="auto"/>
              <w:right w:val="single" w:sz="4" w:space="0" w:color="000000"/>
            </w:tcBorders>
          </w:tcPr>
          <w:p w14:paraId="233091BF" w14:textId="77777777" w:rsidR="00742F1E" w:rsidRDefault="00742F1E" w:rsidP="00734E16">
            <w:pPr>
              <w:tabs>
                <w:tab w:val="center" w:pos="8789"/>
                <w:tab w:val="center" w:pos="9072"/>
              </w:tabs>
              <w:spacing w:line="259" w:lineRule="auto"/>
              <w:jc w:val="right"/>
            </w:pPr>
            <w:r>
              <w:t>55,14%</w:t>
            </w:r>
          </w:p>
        </w:tc>
        <w:tc>
          <w:tcPr>
            <w:tcW w:w="2268" w:type="dxa"/>
            <w:tcBorders>
              <w:top w:val="nil"/>
              <w:left w:val="single" w:sz="4" w:space="0" w:color="000000"/>
              <w:bottom w:val="single" w:sz="4" w:space="0" w:color="auto"/>
              <w:right w:val="single" w:sz="4" w:space="0" w:color="000000"/>
            </w:tcBorders>
          </w:tcPr>
          <w:p w14:paraId="19540376" w14:textId="77777777" w:rsidR="00742F1E" w:rsidRDefault="00742F1E" w:rsidP="00734E16">
            <w:pPr>
              <w:tabs>
                <w:tab w:val="center" w:pos="8789"/>
                <w:tab w:val="center" w:pos="9072"/>
              </w:tabs>
              <w:spacing w:line="259" w:lineRule="auto"/>
              <w:jc w:val="right"/>
            </w:pPr>
            <w:r>
              <w:t>44,86%</w:t>
            </w:r>
          </w:p>
        </w:tc>
        <w:tc>
          <w:tcPr>
            <w:tcW w:w="1276" w:type="dxa"/>
            <w:tcBorders>
              <w:top w:val="nil"/>
              <w:left w:val="single" w:sz="4" w:space="0" w:color="000000"/>
              <w:bottom w:val="single" w:sz="4" w:space="0" w:color="auto"/>
              <w:right w:val="double" w:sz="4" w:space="0" w:color="000000"/>
            </w:tcBorders>
          </w:tcPr>
          <w:p w14:paraId="47158CC0" w14:textId="77777777" w:rsidR="00742F1E" w:rsidRDefault="00742F1E" w:rsidP="00500D25">
            <w:pPr>
              <w:tabs>
                <w:tab w:val="center" w:pos="8789"/>
                <w:tab w:val="center" w:pos="9072"/>
              </w:tabs>
              <w:spacing w:line="259" w:lineRule="auto"/>
              <w:jc w:val="right"/>
            </w:pPr>
            <w:r>
              <w:t>100,00%</w:t>
            </w:r>
          </w:p>
        </w:tc>
      </w:tr>
    </w:tbl>
    <w:p w14:paraId="522BECA6" w14:textId="77777777" w:rsidR="00742F1E" w:rsidRPr="001D2E79" w:rsidRDefault="00742F1E" w:rsidP="00742F1E">
      <w:pPr>
        <w:tabs>
          <w:tab w:val="center" w:pos="8789"/>
          <w:tab w:val="center" w:pos="9072"/>
        </w:tabs>
        <w:rPr>
          <w:sz w:val="10"/>
          <w:szCs w:val="10"/>
        </w:rPr>
      </w:pPr>
    </w:p>
    <w:p w14:paraId="7A227ED5" w14:textId="77777777" w:rsidR="00742F1E" w:rsidRDefault="00742F1E" w:rsidP="00742F1E">
      <w:pPr>
        <w:tabs>
          <w:tab w:val="center" w:pos="8789"/>
          <w:tab w:val="center" w:pos="9072"/>
        </w:tabs>
      </w:pPr>
      <w:r w:rsidRPr="00051645">
        <w:rPr>
          <w:sz w:val="20"/>
          <w:szCs w:val="20"/>
        </w:rPr>
        <w:t>Notes : Test du Khi2 significatif au seuil de 1 %.</w:t>
      </w:r>
    </w:p>
    <w:p w14:paraId="26F3F9F1" w14:textId="32C74610" w:rsidR="00742F1E" w:rsidRPr="00742F1E" w:rsidRDefault="00742F1E" w:rsidP="00B00D4E">
      <w:pPr>
        <w:tabs>
          <w:tab w:val="center" w:pos="8789"/>
          <w:tab w:val="center" w:pos="9072"/>
        </w:tabs>
        <w:jc w:val="both"/>
        <w:rPr>
          <w:sz w:val="20"/>
          <w:szCs w:val="20"/>
        </w:rPr>
      </w:pPr>
      <w:r w:rsidRPr="00A95F97">
        <w:rPr>
          <w:sz w:val="20"/>
          <w:szCs w:val="20"/>
        </w:rPr>
        <w:t xml:space="preserve">Lecture : Parmi les </w:t>
      </w:r>
      <w:r>
        <w:rPr>
          <w:sz w:val="20"/>
          <w:szCs w:val="20"/>
        </w:rPr>
        <w:t>personnes</w:t>
      </w:r>
      <w:r w:rsidRPr="00A95F97">
        <w:rPr>
          <w:sz w:val="20"/>
          <w:szCs w:val="20"/>
        </w:rPr>
        <w:t xml:space="preserve"> cérébrolésé</w:t>
      </w:r>
      <w:r>
        <w:rPr>
          <w:sz w:val="20"/>
          <w:szCs w:val="20"/>
        </w:rPr>
        <w:t>e</w:t>
      </w:r>
      <w:r w:rsidRPr="00A95F97">
        <w:rPr>
          <w:sz w:val="20"/>
          <w:szCs w:val="20"/>
        </w:rPr>
        <w:t xml:space="preserve">s </w:t>
      </w:r>
      <w:r>
        <w:rPr>
          <w:sz w:val="20"/>
          <w:szCs w:val="20"/>
        </w:rPr>
        <w:t xml:space="preserve">de notre échantillon qui ont eu à faire face à un incident de santé entre </w:t>
      </w:r>
      <w:r w:rsidRPr="00166462">
        <w:rPr>
          <w:sz w:val="20"/>
          <w:szCs w:val="20"/>
        </w:rPr>
        <w:t>19-61 ans</w:t>
      </w:r>
      <w:r>
        <w:rPr>
          <w:sz w:val="20"/>
          <w:szCs w:val="20"/>
        </w:rPr>
        <w:t xml:space="preserve">, </w:t>
      </w:r>
      <w:r w:rsidRPr="00E03D37">
        <w:rPr>
          <w:sz w:val="20"/>
          <w:szCs w:val="20"/>
        </w:rPr>
        <w:t xml:space="preserve">60,43% </w:t>
      </w:r>
      <w:r>
        <w:rPr>
          <w:sz w:val="20"/>
          <w:szCs w:val="20"/>
        </w:rPr>
        <w:t xml:space="preserve">déclarent avoir peur de ne pas se reconnaître contre </w:t>
      </w:r>
      <w:r w:rsidRPr="00E03D37">
        <w:rPr>
          <w:sz w:val="20"/>
          <w:szCs w:val="20"/>
        </w:rPr>
        <w:t xml:space="preserve">40,91% </w:t>
      </w:r>
      <w:r w:rsidRPr="00082221">
        <w:rPr>
          <w:sz w:val="20"/>
          <w:szCs w:val="20"/>
        </w:rPr>
        <w:t xml:space="preserve">qui ont eu à faire face à un accident </w:t>
      </w:r>
      <w:r>
        <w:rPr>
          <w:sz w:val="20"/>
          <w:szCs w:val="20"/>
        </w:rPr>
        <w:t>après son 62</w:t>
      </w:r>
      <w:r w:rsidRPr="00166462">
        <w:rPr>
          <w:sz w:val="20"/>
          <w:szCs w:val="20"/>
        </w:rPr>
        <w:t>e</w:t>
      </w:r>
      <w:r>
        <w:rPr>
          <w:sz w:val="20"/>
          <w:szCs w:val="20"/>
        </w:rPr>
        <w:t xml:space="preserve"> anniversaire</w:t>
      </w:r>
      <w:r w:rsidRPr="00082221">
        <w:rPr>
          <w:sz w:val="20"/>
          <w:szCs w:val="20"/>
        </w:rPr>
        <w:t>.</w:t>
      </w:r>
    </w:p>
    <w:p w14:paraId="4B61EF85" w14:textId="77777777" w:rsidR="00B00D4E" w:rsidRDefault="00B00D4E" w:rsidP="00B00D4E">
      <w:pPr>
        <w:tabs>
          <w:tab w:val="center" w:pos="8789"/>
          <w:tab w:val="center" w:pos="9072"/>
        </w:tabs>
        <w:jc w:val="both"/>
        <w:rPr>
          <w:i/>
          <w:highlight w:val="red"/>
          <w:u w:val="single"/>
        </w:rPr>
      </w:pPr>
    </w:p>
    <w:p w14:paraId="7EE99865" w14:textId="35EEDCB4" w:rsidR="00B00D4E" w:rsidRPr="00052A28" w:rsidRDefault="00833FCA" w:rsidP="00B00D4E">
      <w:pPr>
        <w:tabs>
          <w:tab w:val="center" w:pos="8789"/>
          <w:tab w:val="center" w:pos="9072"/>
        </w:tabs>
        <w:jc w:val="both"/>
        <w:rPr>
          <w:iCs/>
        </w:rPr>
      </w:pPr>
      <w:r w:rsidRPr="00052A28">
        <w:rPr>
          <w:iCs/>
        </w:rPr>
        <w:t>I</w:t>
      </w:r>
      <w:r w:rsidR="00B05FEF" w:rsidRPr="00052A28">
        <w:rPr>
          <w:iCs/>
        </w:rPr>
        <w:t>ncité</w:t>
      </w:r>
      <w:r w:rsidRPr="00052A28">
        <w:rPr>
          <w:iCs/>
        </w:rPr>
        <w:t>.</w:t>
      </w:r>
      <w:r w:rsidR="00B05FEF" w:rsidRPr="00052A28">
        <w:rPr>
          <w:iCs/>
        </w:rPr>
        <w:t>e</w:t>
      </w:r>
      <w:r w:rsidRPr="00052A28">
        <w:rPr>
          <w:iCs/>
        </w:rPr>
        <w:t>s</w:t>
      </w:r>
      <w:r w:rsidR="00B05FEF" w:rsidRPr="00052A28">
        <w:rPr>
          <w:iCs/>
        </w:rPr>
        <w:t xml:space="preserve"> à se comparer</w:t>
      </w:r>
      <w:r w:rsidR="00073F64" w:rsidRPr="00052A28">
        <w:rPr>
          <w:iCs/>
        </w:rPr>
        <w:t xml:space="preserve"> à autrui</w:t>
      </w:r>
      <w:r w:rsidR="00B05FEF" w:rsidRPr="00052A28">
        <w:rPr>
          <w:iCs/>
        </w:rPr>
        <w:t xml:space="preserve">, </w:t>
      </w:r>
      <w:r w:rsidR="00B00D4E" w:rsidRPr="00052A28">
        <w:rPr>
          <w:iCs/>
        </w:rPr>
        <w:t>61,38%</w:t>
      </w:r>
      <w:r w:rsidR="00742F1E" w:rsidRPr="00052A28">
        <w:rPr>
          <w:iCs/>
        </w:rPr>
        <w:t xml:space="preserve"> de ces mêmes enquêté.es </w:t>
      </w:r>
      <w:r w:rsidR="00B00D4E" w:rsidRPr="00052A28">
        <w:rPr>
          <w:iCs/>
        </w:rPr>
        <w:t>se déclarent moins malades que d'autres personnes de leur entourage non-concernées par des lésions cérébrales</w:t>
      </w:r>
      <w:r w:rsidR="00742F1E" w:rsidRPr="00052A28">
        <w:rPr>
          <w:iCs/>
        </w:rPr>
        <w:t xml:space="preserve">. Et là aussi, l’écart avec les plus âgé.es de notre échantillon est palpable </w:t>
      </w:r>
      <w:r w:rsidR="00B00D4E" w:rsidRPr="00052A28">
        <w:rPr>
          <w:iCs/>
        </w:rPr>
        <w:t>(</w:t>
      </w:r>
      <w:r w:rsidR="00742F1E" w:rsidRPr="00052A28">
        <w:rPr>
          <w:iCs/>
        </w:rPr>
        <w:t xml:space="preserve">61,38% versus </w:t>
      </w:r>
      <w:r w:rsidR="00B00D4E" w:rsidRPr="00052A28">
        <w:rPr>
          <w:iCs/>
        </w:rPr>
        <w:t xml:space="preserve">42,59% </w:t>
      </w:r>
      <w:r w:rsidR="00742F1E" w:rsidRPr="00052A28">
        <w:rPr>
          <w:iCs/>
        </w:rPr>
        <w:t xml:space="preserve">des personnes </w:t>
      </w:r>
      <w:r w:rsidR="00B00D4E" w:rsidRPr="00052A28">
        <w:rPr>
          <w:iCs/>
        </w:rPr>
        <w:t>qui ont eu à faire face à un accident après leur 62e anniversaire).</w:t>
      </w:r>
    </w:p>
    <w:p w14:paraId="3F64F9ED" w14:textId="6288642F" w:rsidR="008E5886" w:rsidRPr="00B00D4E" w:rsidRDefault="008E5886" w:rsidP="00B00D4E">
      <w:pPr>
        <w:tabs>
          <w:tab w:val="center" w:pos="8789"/>
          <w:tab w:val="center" w:pos="9072"/>
        </w:tabs>
        <w:jc w:val="both"/>
        <w:rPr>
          <w:sz w:val="20"/>
          <w:szCs w:val="20"/>
        </w:rPr>
      </w:pPr>
    </w:p>
    <w:p w14:paraId="151A3F03" w14:textId="77777777" w:rsidR="00833FCA" w:rsidRDefault="00833FCA" w:rsidP="006318D4">
      <w:pPr>
        <w:tabs>
          <w:tab w:val="center" w:pos="8789"/>
          <w:tab w:val="center" w:pos="9072"/>
        </w:tabs>
        <w:rPr>
          <w:highlight w:val="red"/>
        </w:rPr>
      </w:pPr>
    </w:p>
    <w:p w14:paraId="3A0B6C1A" w14:textId="3AA655DB" w:rsidR="001807AD" w:rsidRPr="00052A28" w:rsidRDefault="00500D25" w:rsidP="006318D4">
      <w:pPr>
        <w:tabs>
          <w:tab w:val="center" w:pos="8789"/>
          <w:tab w:val="center" w:pos="9072"/>
        </w:tabs>
        <w:ind w:left="-5"/>
        <w:jc w:val="both"/>
      </w:pPr>
      <w:r w:rsidRPr="00052A28">
        <w:rPr>
          <w:b/>
          <w:bCs/>
        </w:rPr>
        <w:t>Tableau N°27 :</w:t>
      </w:r>
      <w:r w:rsidRPr="00052A28">
        <w:t xml:space="preserve"> R</w:t>
      </w:r>
      <w:r w:rsidR="001807AD" w:rsidRPr="00052A28">
        <w:t xml:space="preserve">ecodage âge </w:t>
      </w:r>
      <w:r w:rsidR="00105274" w:rsidRPr="00052A28">
        <w:t xml:space="preserve">de l’accident </w:t>
      </w:r>
      <w:r w:rsidR="001807AD" w:rsidRPr="00052A28">
        <w:t>en 3 catégories * au regard d'autres personnes de votre entourage non c</w:t>
      </w:r>
      <w:r w:rsidR="00B01B5F" w:rsidRPr="00052A28">
        <w:t>onc</w:t>
      </w:r>
      <w:r w:rsidR="001807AD" w:rsidRPr="00052A28">
        <w:t xml:space="preserve">ernées par des lésions cérébrales, </w:t>
      </w:r>
      <w:r w:rsidR="00742F1E" w:rsidRPr="00052A28">
        <w:t>diriez</w:t>
      </w:r>
      <w:r w:rsidR="001807AD" w:rsidRPr="00052A28">
        <w:t>-vous que vous êtes : [nombre, ligne %, résidus ajustés].</w:t>
      </w:r>
    </w:p>
    <w:p w14:paraId="54E9F110" w14:textId="77777777" w:rsidR="00166462" w:rsidRPr="001807AD" w:rsidRDefault="00166462" w:rsidP="00846F52">
      <w:pPr>
        <w:tabs>
          <w:tab w:val="center" w:pos="8789"/>
          <w:tab w:val="center" w:pos="9072"/>
        </w:tabs>
      </w:pPr>
    </w:p>
    <w:tbl>
      <w:tblPr>
        <w:tblStyle w:val="TableGrid"/>
        <w:tblW w:w="10206" w:type="dxa"/>
        <w:tblInd w:w="-582" w:type="dxa"/>
        <w:tblCellMar>
          <w:top w:w="9" w:type="dxa"/>
          <w:left w:w="179" w:type="dxa"/>
          <w:bottom w:w="9" w:type="dxa"/>
          <w:right w:w="132" w:type="dxa"/>
        </w:tblCellMar>
        <w:tblLook w:val="04A0" w:firstRow="1" w:lastRow="0" w:firstColumn="1" w:lastColumn="0" w:noHBand="0" w:noVBand="1"/>
      </w:tblPr>
      <w:tblGrid>
        <w:gridCol w:w="1869"/>
        <w:gridCol w:w="2090"/>
        <w:gridCol w:w="1684"/>
        <w:gridCol w:w="1720"/>
        <w:gridCol w:w="1559"/>
        <w:gridCol w:w="1284"/>
      </w:tblGrid>
      <w:tr w:rsidR="001807AD" w:rsidRPr="00052A28" w14:paraId="120C1613" w14:textId="77777777" w:rsidTr="00500D25">
        <w:trPr>
          <w:trHeight w:val="604"/>
        </w:trPr>
        <w:tc>
          <w:tcPr>
            <w:tcW w:w="1869" w:type="dxa"/>
            <w:vMerge w:val="restart"/>
            <w:tcBorders>
              <w:top w:val="double" w:sz="4" w:space="0" w:color="000000"/>
              <w:left w:val="double" w:sz="4" w:space="0" w:color="000000"/>
              <w:bottom w:val="single" w:sz="4" w:space="0" w:color="000000"/>
              <w:right w:val="double" w:sz="4" w:space="0" w:color="000000"/>
            </w:tcBorders>
            <w:vAlign w:val="bottom"/>
          </w:tcPr>
          <w:p w14:paraId="633EE16F" w14:textId="33D41813" w:rsidR="001807AD" w:rsidRPr="00052A28" w:rsidRDefault="001807AD" w:rsidP="00052A28">
            <w:pPr>
              <w:tabs>
                <w:tab w:val="center" w:pos="8789"/>
                <w:tab w:val="center" w:pos="9072"/>
              </w:tabs>
              <w:spacing w:line="259" w:lineRule="auto"/>
              <w:ind w:left="15"/>
              <w:rPr>
                <w:rFonts w:ascii="Times" w:hAnsi="Times"/>
              </w:rPr>
            </w:pPr>
            <w:r w:rsidRPr="00052A28">
              <w:rPr>
                <w:rFonts w:ascii="Times" w:hAnsi="Times"/>
              </w:rPr>
              <w:t xml:space="preserve">recodage âge </w:t>
            </w:r>
            <w:r w:rsidR="00500D25" w:rsidRPr="00052A28">
              <w:rPr>
                <w:rFonts w:ascii="Times" w:hAnsi="Times"/>
              </w:rPr>
              <w:t xml:space="preserve">de l’accident </w:t>
            </w:r>
            <w:r w:rsidRPr="00052A28">
              <w:rPr>
                <w:rFonts w:ascii="Times" w:hAnsi="Times"/>
              </w:rPr>
              <w:t>en 3 catégories</w:t>
            </w:r>
          </w:p>
        </w:tc>
        <w:tc>
          <w:tcPr>
            <w:tcW w:w="7053" w:type="dxa"/>
            <w:gridSpan w:val="4"/>
            <w:tcBorders>
              <w:top w:val="double" w:sz="4" w:space="0" w:color="000000"/>
              <w:left w:val="double" w:sz="4" w:space="0" w:color="000000"/>
              <w:bottom w:val="single" w:sz="4" w:space="0" w:color="000000"/>
              <w:right w:val="single" w:sz="4" w:space="0" w:color="000000"/>
            </w:tcBorders>
          </w:tcPr>
          <w:p w14:paraId="7E5B3DCE" w14:textId="3FBF9029" w:rsidR="001807AD" w:rsidRPr="00052A28" w:rsidRDefault="001807AD" w:rsidP="006318D4">
            <w:pPr>
              <w:tabs>
                <w:tab w:val="center" w:pos="8789"/>
                <w:tab w:val="center" w:pos="9072"/>
              </w:tabs>
              <w:spacing w:line="259" w:lineRule="auto"/>
              <w:ind w:left="65"/>
              <w:jc w:val="center"/>
              <w:rPr>
                <w:rFonts w:ascii="Times" w:hAnsi="Times"/>
              </w:rPr>
            </w:pPr>
            <w:r w:rsidRPr="00052A28">
              <w:rPr>
                <w:rFonts w:ascii="Times" w:eastAsia="Calibri" w:hAnsi="Times" w:cs="Calibri"/>
              </w:rPr>
              <w:t>au regard d'autres personnes de votre entourage non c</w:t>
            </w:r>
            <w:r w:rsidR="00B01B5F" w:rsidRPr="00052A28">
              <w:rPr>
                <w:rFonts w:ascii="Times" w:eastAsia="Calibri" w:hAnsi="Times" w:cs="Calibri"/>
              </w:rPr>
              <w:t>onc</w:t>
            </w:r>
            <w:r w:rsidRPr="00052A28">
              <w:rPr>
                <w:rFonts w:ascii="Times" w:eastAsia="Calibri" w:hAnsi="Times" w:cs="Calibri"/>
              </w:rPr>
              <w:t xml:space="preserve">ernées par des lésions cérébrales, diriez-vous que vous êtes : </w:t>
            </w:r>
          </w:p>
        </w:tc>
        <w:tc>
          <w:tcPr>
            <w:tcW w:w="1284" w:type="dxa"/>
            <w:vMerge w:val="restart"/>
            <w:tcBorders>
              <w:top w:val="double" w:sz="4" w:space="0" w:color="000000"/>
              <w:left w:val="single" w:sz="4" w:space="0" w:color="000000"/>
              <w:bottom w:val="single" w:sz="4" w:space="0" w:color="000000"/>
              <w:right w:val="double" w:sz="4" w:space="0" w:color="000000"/>
            </w:tcBorders>
            <w:vAlign w:val="bottom"/>
          </w:tcPr>
          <w:p w14:paraId="0D5F09EA" w14:textId="77777777" w:rsidR="001807AD" w:rsidRPr="00052A28" w:rsidRDefault="001807AD" w:rsidP="006318D4">
            <w:pPr>
              <w:tabs>
                <w:tab w:val="center" w:pos="8789"/>
                <w:tab w:val="center" w:pos="9072"/>
              </w:tabs>
              <w:spacing w:line="259" w:lineRule="auto"/>
              <w:jc w:val="center"/>
              <w:rPr>
                <w:rFonts w:ascii="Times" w:hAnsi="Times"/>
              </w:rPr>
            </w:pPr>
            <w:r w:rsidRPr="00052A28">
              <w:rPr>
                <w:rFonts w:ascii="Times" w:hAnsi="Times"/>
              </w:rPr>
              <w:t>Total</w:t>
            </w:r>
          </w:p>
        </w:tc>
      </w:tr>
      <w:tr w:rsidR="006318D4" w:rsidRPr="00052A28" w14:paraId="05166C5B" w14:textId="77777777" w:rsidTr="00500D25">
        <w:trPr>
          <w:trHeight w:val="285"/>
        </w:trPr>
        <w:tc>
          <w:tcPr>
            <w:tcW w:w="1869" w:type="dxa"/>
            <w:vMerge/>
            <w:tcBorders>
              <w:top w:val="nil"/>
              <w:left w:val="double" w:sz="4" w:space="0" w:color="000000"/>
              <w:bottom w:val="single" w:sz="4" w:space="0" w:color="000000"/>
              <w:right w:val="double" w:sz="4" w:space="0" w:color="000000"/>
            </w:tcBorders>
          </w:tcPr>
          <w:p w14:paraId="74B795FD" w14:textId="77777777" w:rsidR="001807AD" w:rsidRPr="00052A28" w:rsidRDefault="001807AD" w:rsidP="00052A28">
            <w:pPr>
              <w:tabs>
                <w:tab w:val="center" w:pos="8789"/>
                <w:tab w:val="center" w:pos="9072"/>
              </w:tabs>
              <w:spacing w:line="259" w:lineRule="auto"/>
              <w:ind w:left="15"/>
              <w:rPr>
                <w:rFonts w:ascii="Times" w:hAnsi="Times"/>
              </w:rPr>
            </w:pPr>
          </w:p>
        </w:tc>
        <w:tc>
          <w:tcPr>
            <w:tcW w:w="2090" w:type="dxa"/>
            <w:tcBorders>
              <w:top w:val="single" w:sz="4" w:space="0" w:color="000000"/>
              <w:left w:val="double" w:sz="4" w:space="0" w:color="000000"/>
              <w:bottom w:val="single" w:sz="4" w:space="0" w:color="000000"/>
              <w:right w:val="single" w:sz="4" w:space="0" w:color="000000"/>
            </w:tcBorders>
          </w:tcPr>
          <w:p w14:paraId="631AED29" w14:textId="3705A08B" w:rsidR="001807AD" w:rsidRPr="00052A28" w:rsidRDefault="001807AD" w:rsidP="006318D4">
            <w:pPr>
              <w:tabs>
                <w:tab w:val="center" w:pos="8789"/>
                <w:tab w:val="center" w:pos="9072"/>
              </w:tabs>
              <w:spacing w:line="259" w:lineRule="auto"/>
              <w:ind w:left="15"/>
              <w:rPr>
                <w:rFonts w:ascii="Times" w:hAnsi="Times"/>
              </w:rPr>
            </w:pPr>
            <w:r w:rsidRPr="00052A28">
              <w:rPr>
                <w:rFonts w:ascii="Times" w:hAnsi="Times"/>
              </w:rPr>
              <w:t>plus malade</w:t>
            </w:r>
          </w:p>
        </w:tc>
        <w:tc>
          <w:tcPr>
            <w:tcW w:w="1684" w:type="dxa"/>
            <w:tcBorders>
              <w:top w:val="single" w:sz="4" w:space="0" w:color="000000"/>
              <w:left w:val="single" w:sz="4" w:space="0" w:color="000000"/>
              <w:bottom w:val="single" w:sz="4" w:space="0" w:color="000000"/>
              <w:right w:val="single" w:sz="4" w:space="0" w:color="000000"/>
            </w:tcBorders>
          </w:tcPr>
          <w:p w14:paraId="1B0926CC" w14:textId="77777777" w:rsidR="001807AD" w:rsidRPr="00052A28" w:rsidRDefault="001807AD" w:rsidP="006318D4">
            <w:pPr>
              <w:tabs>
                <w:tab w:val="center" w:pos="8789"/>
                <w:tab w:val="center" w:pos="9072"/>
              </w:tabs>
              <w:spacing w:line="259" w:lineRule="auto"/>
              <w:rPr>
                <w:rFonts w:ascii="Times" w:hAnsi="Times"/>
              </w:rPr>
            </w:pPr>
            <w:r w:rsidRPr="00052A28">
              <w:rPr>
                <w:rFonts w:ascii="Times" w:hAnsi="Times"/>
              </w:rPr>
              <w:t>autant malade</w:t>
            </w:r>
          </w:p>
        </w:tc>
        <w:tc>
          <w:tcPr>
            <w:tcW w:w="1720" w:type="dxa"/>
            <w:tcBorders>
              <w:top w:val="single" w:sz="4" w:space="0" w:color="000000"/>
              <w:left w:val="single" w:sz="4" w:space="0" w:color="000000"/>
              <w:bottom w:val="single" w:sz="4" w:space="0" w:color="000000"/>
              <w:right w:val="single" w:sz="4" w:space="0" w:color="000000"/>
            </w:tcBorders>
          </w:tcPr>
          <w:p w14:paraId="49221EF9" w14:textId="77777777" w:rsidR="001807AD" w:rsidRPr="00052A28" w:rsidRDefault="001807AD" w:rsidP="006318D4">
            <w:pPr>
              <w:tabs>
                <w:tab w:val="center" w:pos="8789"/>
                <w:tab w:val="center" w:pos="9072"/>
              </w:tabs>
              <w:spacing w:line="259" w:lineRule="auto"/>
              <w:rPr>
                <w:rFonts w:ascii="Times" w:hAnsi="Times"/>
              </w:rPr>
            </w:pPr>
            <w:r w:rsidRPr="00052A28">
              <w:rPr>
                <w:rFonts w:ascii="Times" w:hAnsi="Times"/>
              </w:rPr>
              <w:t>moins malade</w:t>
            </w:r>
          </w:p>
        </w:tc>
        <w:tc>
          <w:tcPr>
            <w:tcW w:w="1559" w:type="dxa"/>
            <w:tcBorders>
              <w:top w:val="single" w:sz="4" w:space="0" w:color="000000"/>
              <w:left w:val="single" w:sz="4" w:space="0" w:color="000000"/>
              <w:bottom w:val="single" w:sz="4" w:space="0" w:color="000000"/>
              <w:right w:val="single" w:sz="4" w:space="0" w:color="000000"/>
            </w:tcBorders>
          </w:tcPr>
          <w:p w14:paraId="3D0B1F82" w14:textId="620355C5" w:rsidR="001807AD" w:rsidRPr="00052A28" w:rsidRDefault="00B01B5F" w:rsidP="006318D4">
            <w:pPr>
              <w:tabs>
                <w:tab w:val="center" w:pos="8789"/>
                <w:tab w:val="center" w:pos="9072"/>
              </w:tabs>
              <w:spacing w:line="259" w:lineRule="auto"/>
              <w:rPr>
                <w:rFonts w:ascii="Times" w:hAnsi="Times"/>
              </w:rPr>
            </w:pPr>
            <w:r w:rsidRPr="00052A28">
              <w:rPr>
                <w:rFonts w:ascii="Times" w:hAnsi="Times"/>
              </w:rPr>
              <w:t>NSP</w:t>
            </w:r>
          </w:p>
        </w:tc>
        <w:tc>
          <w:tcPr>
            <w:tcW w:w="1284" w:type="dxa"/>
            <w:vMerge/>
            <w:tcBorders>
              <w:top w:val="nil"/>
              <w:left w:val="single" w:sz="4" w:space="0" w:color="000000"/>
              <w:bottom w:val="single" w:sz="4" w:space="0" w:color="000000"/>
              <w:right w:val="double" w:sz="4" w:space="0" w:color="000000"/>
            </w:tcBorders>
          </w:tcPr>
          <w:p w14:paraId="6EC48B07" w14:textId="77777777" w:rsidR="001807AD" w:rsidRPr="00052A28" w:rsidRDefault="001807AD" w:rsidP="006318D4">
            <w:pPr>
              <w:tabs>
                <w:tab w:val="center" w:pos="8789"/>
                <w:tab w:val="center" w:pos="9072"/>
              </w:tabs>
              <w:spacing w:after="160" w:line="259" w:lineRule="auto"/>
              <w:rPr>
                <w:rFonts w:ascii="Times" w:hAnsi="Times"/>
              </w:rPr>
            </w:pPr>
          </w:p>
        </w:tc>
      </w:tr>
      <w:tr w:rsidR="006318D4" w:rsidRPr="00052A28" w14:paraId="590DDE7F" w14:textId="77777777" w:rsidTr="00500D25">
        <w:trPr>
          <w:trHeight w:val="342"/>
        </w:trPr>
        <w:tc>
          <w:tcPr>
            <w:tcW w:w="1869" w:type="dxa"/>
            <w:tcBorders>
              <w:top w:val="single" w:sz="4" w:space="0" w:color="000000"/>
              <w:left w:val="double" w:sz="4" w:space="0" w:color="000000"/>
              <w:bottom w:val="nil"/>
              <w:right w:val="double" w:sz="4" w:space="0" w:color="000000"/>
            </w:tcBorders>
          </w:tcPr>
          <w:p w14:paraId="4847863F" w14:textId="77777777" w:rsidR="001807AD" w:rsidRPr="00052A28" w:rsidRDefault="001807AD" w:rsidP="006318D4">
            <w:pPr>
              <w:tabs>
                <w:tab w:val="center" w:pos="8789"/>
                <w:tab w:val="center" w:pos="9072"/>
              </w:tabs>
              <w:spacing w:line="259" w:lineRule="auto"/>
              <w:ind w:left="15"/>
              <w:rPr>
                <w:rFonts w:ascii="Times" w:hAnsi="Times"/>
              </w:rPr>
            </w:pPr>
            <w:r w:rsidRPr="00052A28">
              <w:rPr>
                <w:rFonts w:ascii="Times" w:hAnsi="Times"/>
              </w:rPr>
              <w:t>-18 ans</w:t>
            </w:r>
          </w:p>
        </w:tc>
        <w:tc>
          <w:tcPr>
            <w:tcW w:w="2090" w:type="dxa"/>
            <w:tcBorders>
              <w:top w:val="single" w:sz="4" w:space="0" w:color="000000"/>
              <w:left w:val="double" w:sz="4" w:space="0" w:color="000000"/>
              <w:bottom w:val="nil"/>
              <w:right w:val="single" w:sz="4" w:space="0" w:color="000000"/>
            </w:tcBorders>
          </w:tcPr>
          <w:p w14:paraId="7AF5F8A6" w14:textId="77777777" w:rsidR="001807AD" w:rsidRPr="00052A28" w:rsidRDefault="001807AD" w:rsidP="006318D4">
            <w:pPr>
              <w:tabs>
                <w:tab w:val="center" w:pos="8789"/>
                <w:tab w:val="center" w:pos="9072"/>
              </w:tabs>
              <w:spacing w:line="259" w:lineRule="auto"/>
              <w:jc w:val="right"/>
              <w:rPr>
                <w:rFonts w:ascii="Times" w:hAnsi="Times"/>
              </w:rPr>
            </w:pPr>
            <w:r w:rsidRPr="00052A28">
              <w:rPr>
                <w:rFonts w:ascii="Times" w:hAnsi="Times"/>
              </w:rPr>
              <w:t>,00</w:t>
            </w:r>
          </w:p>
        </w:tc>
        <w:tc>
          <w:tcPr>
            <w:tcW w:w="1684" w:type="dxa"/>
            <w:tcBorders>
              <w:top w:val="single" w:sz="4" w:space="0" w:color="000000"/>
              <w:left w:val="single" w:sz="4" w:space="0" w:color="000000"/>
              <w:bottom w:val="nil"/>
              <w:right w:val="single" w:sz="4" w:space="0" w:color="000000"/>
            </w:tcBorders>
          </w:tcPr>
          <w:p w14:paraId="4950E95F" w14:textId="77777777" w:rsidR="001807AD" w:rsidRPr="00052A28" w:rsidRDefault="001807AD" w:rsidP="006318D4">
            <w:pPr>
              <w:tabs>
                <w:tab w:val="center" w:pos="8789"/>
                <w:tab w:val="center" w:pos="9072"/>
              </w:tabs>
              <w:spacing w:line="259" w:lineRule="auto"/>
              <w:jc w:val="right"/>
              <w:rPr>
                <w:rFonts w:ascii="Times" w:hAnsi="Times"/>
              </w:rPr>
            </w:pPr>
            <w:r w:rsidRPr="00052A28">
              <w:rPr>
                <w:rFonts w:ascii="Times" w:hAnsi="Times"/>
              </w:rPr>
              <w:t>,00</w:t>
            </w:r>
          </w:p>
        </w:tc>
        <w:tc>
          <w:tcPr>
            <w:tcW w:w="1720" w:type="dxa"/>
            <w:tcBorders>
              <w:top w:val="single" w:sz="4" w:space="0" w:color="000000"/>
              <w:left w:val="single" w:sz="4" w:space="0" w:color="000000"/>
              <w:bottom w:val="nil"/>
              <w:right w:val="single" w:sz="4" w:space="0" w:color="000000"/>
            </w:tcBorders>
          </w:tcPr>
          <w:p w14:paraId="4015BF19" w14:textId="77777777" w:rsidR="001807AD" w:rsidRPr="00052A28" w:rsidRDefault="001807AD" w:rsidP="006318D4">
            <w:pPr>
              <w:tabs>
                <w:tab w:val="center" w:pos="8789"/>
                <w:tab w:val="center" w:pos="9072"/>
              </w:tabs>
              <w:spacing w:line="259" w:lineRule="auto"/>
              <w:jc w:val="right"/>
              <w:rPr>
                <w:rFonts w:ascii="Times" w:hAnsi="Times"/>
              </w:rPr>
            </w:pPr>
            <w:r w:rsidRPr="00052A28">
              <w:rPr>
                <w:rFonts w:ascii="Times" w:hAnsi="Times"/>
              </w:rPr>
              <w:t>1,00</w:t>
            </w:r>
          </w:p>
        </w:tc>
        <w:tc>
          <w:tcPr>
            <w:tcW w:w="1559" w:type="dxa"/>
            <w:tcBorders>
              <w:top w:val="single" w:sz="4" w:space="0" w:color="000000"/>
              <w:left w:val="single" w:sz="4" w:space="0" w:color="000000"/>
              <w:bottom w:val="nil"/>
              <w:right w:val="single" w:sz="4" w:space="0" w:color="000000"/>
            </w:tcBorders>
          </w:tcPr>
          <w:p w14:paraId="1D50F6E7" w14:textId="77777777" w:rsidR="001807AD" w:rsidRPr="00052A28" w:rsidRDefault="001807AD" w:rsidP="006318D4">
            <w:pPr>
              <w:tabs>
                <w:tab w:val="center" w:pos="8789"/>
                <w:tab w:val="center" w:pos="9072"/>
              </w:tabs>
              <w:spacing w:line="259" w:lineRule="auto"/>
              <w:jc w:val="right"/>
              <w:rPr>
                <w:rFonts w:ascii="Times" w:hAnsi="Times"/>
              </w:rPr>
            </w:pPr>
            <w:r w:rsidRPr="00052A28">
              <w:rPr>
                <w:rFonts w:ascii="Times" w:hAnsi="Times"/>
              </w:rPr>
              <w:t>2,00</w:t>
            </w:r>
          </w:p>
        </w:tc>
        <w:tc>
          <w:tcPr>
            <w:tcW w:w="1284" w:type="dxa"/>
            <w:tcBorders>
              <w:top w:val="single" w:sz="4" w:space="0" w:color="000000"/>
              <w:left w:val="single" w:sz="4" w:space="0" w:color="000000"/>
              <w:bottom w:val="nil"/>
              <w:right w:val="double" w:sz="4" w:space="0" w:color="000000"/>
            </w:tcBorders>
          </w:tcPr>
          <w:p w14:paraId="461CC712" w14:textId="77777777" w:rsidR="001807AD" w:rsidRPr="00052A28" w:rsidRDefault="001807AD" w:rsidP="006318D4">
            <w:pPr>
              <w:tabs>
                <w:tab w:val="center" w:pos="8789"/>
                <w:tab w:val="center" w:pos="9072"/>
              </w:tabs>
              <w:spacing w:line="259" w:lineRule="auto"/>
              <w:ind w:left="513"/>
              <w:rPr>
                <w:rFonts w:ascii="Times" w:hAnsi="Times"/>
              </w:rPr>
            </w:pPr>
            <w:r w:rsidRPr="00052A28">
              <w:rPr>
                <w:rFonts w:ascii="Times" w:hAnsi="Times"/>
              </w:rPr>
              <w:t>3,00</w:t>
            </w:r>
          </w:p>
        </w:tc>
      </w:tr>
      <w:tr w:rsidR="006318D4" w:rsidRPr="00052A28" w14:paraId="05274344" w14:textId="77777777" w:rsidTr="00500D25">
        <w:trPr>
          <w:trHeight w:val="320"/>
        </w:trPr>
        <w:tc>
          <w:tcPr>
            <w:tcW w:w="1869" w:type="dxa"/>
            <w:tcBorders>
              <w:top w:val="nil"/>
              <w:left w:val="double" w:sz="4" w:space="0" w:color="000000"/>
              <w:bottom w:val="nil"/>
              <w:right w:val="double" w:sz="4" w:space="0" w:color="000000"/>
            </w:tcBorders>
          </w:tcPr>
          <w:p w14:paraId="041D89A1" w14:textId="2291E6D9" w:rsidR="001807AD" w:rsidRPr="00052A28" w:rsidRDefault="000C681C" w:rsidP="00052A28">
            <w:pPr>
              <w:tabs>
                <w:tab w:val="center" w:pos="8789"/>
                <w:tab w:val="center" w:pos="9072"/>
              </w:tabs>
              <w:spacing w:line="259" w:lineRule="auto"/>
              <w:ind w:left="15"/>
              <w:rPr>
                <w:rFonts w:ascii="Times" w:hAnsi="Times"/>
              </w:rPr>
            </w:pPr>
            <w:r w:rsidRPr="00052A28">
              <w:rPr>
                <w:rFonts w:ascii="Times" w:hAnsi="Times"/>
              </w:rPr>
              <w:t>ligne %</w:t>
            </w:r>
          </w:p>
        </w:tc>
        <w:tc>
          <w:tcPr>
            <w:tcW w:w="2090" w:type="dxa"/>
            <w:tcBorders>
              <w:top w:val="nil"/>
              <w:left w:val="double" w:sz="4" w:space="0" w:color="000000"/>
              <w:bottom w:val="nil"/>
              <w:right w:val="single" w:sz="4" w:space="0" w:color="000000"/>
            </w:tcBorders>
          </w:tcPr>
          <w:p w14:paraId="7C3590A5" w14:textId="77777777" w:rsidR="001807AD" w:rsidRPr="00052A28" w:rsidRDefault="001807AD" w:rsidP="006318D4">
            <w:pPr>
              <w:tabs>
                <w:tab w:val="center" w:pos="8789"/>
                <w:tab w:val="center" w:pos="9072"/>
              </w:tabs>
              <w:spacing w:line="259" w:lineRule="auto"/>
              <w:jc w:val="right"/>
              <w:rPr>
                <w:rFonts w:ascii="Times" w:hAnsi="Times"/>
              </w:rPr>
            </w:pPr>
            <w:r w:rsidRPr="00052A28">
              <w:rPr>
                <w:rFonts w:ascii="Times" w:hAnsi="Times"/>
              </w:rPr>
              <w:t>,00%</w:t>
            </w:r>
          </w:p>
        </w:tc>
        <w:tc>
          <w:tcPr>
            <w:tcW w:w="1684" w:type="dxa"/>
            <w:tcBorders>
              <w:top w:val="nil"/>
              <w:left w:val="single" w:sz="4" w:space="0" w:color="000000"/>
              <w:bottom w:val="nil"/>
              <w:right w:val="single" w:sz="4" w:space="0" w:color="000000"/>
            </w:tcBorders>
          </w:tcPr>
          <w:p w14:paraId="2DFAFBC2" w14:textId="77777777" w:rsidR="001807AD" w:rsidRPr="00052A28" w:rsidRDefault="001807AD" w:rsidP="006318D4">
            <w:pPr>
              <w:tabs>
                <w:tab w:val="center" w:pos="8789"/>
                <w:tab w:val="center" w:pos="9072"/>
              </w:tabs>
              <w:spacing w:line="259" w:lineRule="auto"/>
              <w:jc w:val="right"/>
              <w:rPr>
                <w:rFonts w:ascii="Times" w:hAnsi="Times"/>
              </w:rPr>
            </w:pPr>
            <w:r w:rsidRPr="00052A28">
              <w:rPr>
                <w:rFonts w:ascii="Times" w:hAnsi="Times"/>
              </w:rPr>
              <w:t>,00%</w:t>
            </w:r>
          </w:p>
        </w:tc>
        <w:tc>
          <w:tcPr>
            <w:tcW w:w="1720" w:type="dxa"/>
            <w:tcBorders>
              <w:top w:val="nil"/>
              <w:left w:val="single" w:sz="4" w:space="0" w:color="000000"/>
              <w:bottom w:val="nil"/>
              <w:right w:val="single" w:sz="4" w:space="0" w:color="000000"/>
            </w:tcBorders>
          </w:tcPr>
          <w:p w14:paraId="10991806" w14:textId="77777777" w:rsidR="001807AD" w:rsidRPr="00052A28" w:rsidRDefault="001807AD" w:rsidP="006318D4">
            <w:pPr>
              <w:tabs>
                <w:tab w:val="center" w:pos="8789"/>
                <w:tab w:val="center" w:pos="9072"/>
              </w:tabs>
              <w:spacing w:line="259" w:lineRule="auto"/>
              <w:ind w:left="549"/>
              <w:rPr>
                <w:rFonts w:ascii="Times" w:hAnsi="Times"/>
              </w:rPr>
            </w:pPr>
            <w:r w:rsidRPr="00052A28">
              <w:rPr>
                <w:rFonts w:ascii="Times" w:hAnsi="Times"/>
              </w:rPr>
              <w:t>33,33%</w:t>
            </w:r>
          </w:p>
        </w:tc>
        <w:tc>
          <w:tcPr>
            <w:tcW w:w="1559" w:type="dxa"/>
            <w:tcBorders>
              <w:top w:val="nil"/>
              <w:left w:val="single" w:sz="4" w:space="0" w:color="000000"/>
              <w:bottom w:val="nil"/>
              <w:right w:val="single" w:sz="4" w:space="0" w:color="000000"/>
            </w:tcBorders>
          </w:tcPr>
          <w:p w14:paraId="5C3B49C9" w14:textId="77777777" w:rsidR="001807AD" w:rsidRPr="00052A28" w:rsidRDefault="001807AD" w:rsidP="006318D4">
            <w:pPr>
              <w:tabs>
                <w:tab w:val="center" w:pos="8789"/>
                <w:tab w:val="center" w:pos="9072"/>
              </w:tabs>
              <w:spacing w:line="259" w:lineRule="auto"/>
              <w:ind w:left="460"/>
              <w:rPr>
                <w:rFonts w:ascii="Times" w:hAnsi="Times"/>
              </w:rPr>
            </w:pPr>
            <w:r w:rsidRPr="00052A28">
              <w:rPr>
                <w:rFonts w:ascii="Times" w:hAnsi="Times"/>
              </w:rPr>
              <w:t>66,67%</w:t>
            </w:r>
          </w:p>
        </w:tc>
        <w:tc>
          <w:tcPr>
            <w:tcW w:w="1284" w:type="dxa"/>
            <w:tcBorders>
              <w:top w:val="nil"/>
              <w:left w:val="single" w:sz="4" w:space="0" w:color="000000"/>
              <w:bottom w:val="nil"/>
              <w:right w:val="double" w:sz="4" w:space="0" w:color="000000"/>
            </w:tcBorders>
          </w:tcPr>
          <w:p w14:paraId="698A9948" w14:textId="77777777" w:rsidR="001807AD" w:rsidRPr="00052A28" w:rsidRDefault="001807AD" w:rsidP="006318D4">
            <w:pPr>
              <w:tabs>
                <w:tab w:val="center" w:pos="8789"/>
                <w:tab w:val="center" w:pos="9072"/>
              </w:tabs>
              <w:spacing w:line="259" w:lineRule="auto"/>
              <w:rPr>
                <w:rFonts w:ascii="Times" w:hAnsi="Times"/>
              </w:rPr>
            </w:pPr>
            <w:r w:rsidRPr="00052A28">
              <w:rPr>
                <w:rFonts w:ascii="Times" w:hAnsi="Times"/>
              </w:rPr>
              <w:t>100,00%</w:t>
            </w:r>
          </w:p>
        </w:tc>
      </w:tr>
      <w:tr w:rsidR="006318D4" w:rsidRPr="00052A28" w14:paraId="6D34B2DD" w14:textId="77777777" w:rsidTr="00500D25">
        <w:trPr>
          <w:trHeight w:val="328"/>
        </w:trPr>
        <w:tc>
          <w:tcPr>
            <w:tcW w:w="1869" w:type="dxa"/>
            <w:tcBorders>
              <w:top w:val="nil"/>
              <w:left w:val="double" w:sz="4" w:space="0" w:color="000000"/>
              <w:bottom w:val="single" w:sz="4" w:space="0" w:color="000000"/>
              <w:right w:val="double" w:sz="4" w:space="0" w:color="000000"/>
            </w:tcBorders>
          </w:tcPr>
          <w:p w14:paraId="7F2ABF18" w14:textId="302EF8B4" w:rsidR="001807AD" w:rsidRPr="00052A28" w:rsidRDefault="000C681C"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2090" w:type="dxa"/>
            <w:tcBorders>
              <w:top w:val="nil"/>
              <w:left w:val="double" w:sz="4" w:space="0" w:color="000000"/>
              <w:bottom w:val="single" w:sz="4" w:space="0" w:color="000000"/>
              <w:right w:val="single" w:sz="4" w:space="0" w:color="000000"/>
            </w:tcBorders>
          </w:tcPr>
          <w:p w14:paraId="25F1FE52" w14:textId="77777777" w:rsidR="001807AD" w:rsidRPr="00052A28" w:rsidRDefault="001807AD" w:rsidP="006318D4">
            <w:pPr>
              <w:tabs>
                <w:tab w:val="center" w:pos="8789"/>
                <w:tab w:val="center" w:pos="9072"/>
              </w:tabs>
              <w:spacing w:line="259" w:lineRule="auto"/>
              <w:jc w:val="right"/>
              <w:rPr>
                <w:rFonts w:ascii="Times" w:hAnsi="Times"/>
              </w:rPr>
            </w:pPr>
            <w:r w:rsidRPr="00052A28">
              <w:rPr>
                <w:rFonts w:ascii="Times" w:hAnsi="Times"/>
              </w:rPr>
              <w:t>-,42</w:t>
            </w:r>
          </w:p>
        </w:tc>
        <w:tc>
          <w:tcPr>
            <w:tcW w:w="1684" w:type="dxa"/>
            <w:tcBorders>
              <w:top w:val="nil"/>
              <w:left w:val="single" w:sz="4" w:space="0" w:color="000000"/>
              <w:bottom w:val="single" w:sz="4" w:space="0" w:color="000000"/>
              <w:right w:val="single" w:sz="4" w:space="0" w:color="000000"/>
            </w:tcBorders>
          </w:tcPr>
          <w:p w14:paraId="4FB65A58" w14:textId="77777777" w:rsidR="001807AD" w:rsidRPr="00052A28" w:rsidRDefault="001807AD" w:rsidP="006318D4">
            <w:pPr>
              <w:tabs>
                <w:tab w:val="center" w:pos="8789"/>
                <w:tab w:val="center" w:pos="9072"/>
              </w:tabs>
              <w:spacing w:line="259" w:lineRule="auto"/>
              <w:jc w:val="right"/>
              <w:rPr>
                <w:rFonts w:ascii="Times" w:hAnsi="Times"/>
              </w:rPr>
            </w:pPr>
            <w:r w:rsidRPr="00052A28">
              <w:rPr>
                <w:rFonts w:ascii="Times" w:hAnsi="Times"/>
              </w:rPr>
              <w:t>-,81</w:t>
            </w:r>
          </w:p>
        </w:tc>
        <w:tc>
          <w:tcPr>
            <w:tcW w:w="1720" w:type="dxa"/>
            <w:tcBorders>
              <w:top w:val="nil"/>
              <w:left w:val="single" w:sz="4" w:space="0" w:color="000000"/>
              <w:bottom w:val="single" w:sz="4" w:space="0" w:color="000000"/>
              <w:right w:val="single" w:sz="4" w:space="0" w:color="000000"/>
            </w:tcBorders>
          </w:tcPr>
          <w:p w14:paraId="21B4B18B" w14:textId="77777777" w:rsidR="001807AD" w:rsidRPr="00052A28" w:rsidRDefault="001807AD" w:rsidP="006318D4">
            <w:pPr>
              <w:tabs>
                <w:tab w:val="center" w:pos="8789"/>
                <w:tab w:val="center" w:pos="9072"/>
              </w:tabs>
              <w:spacing w:line="259" w:lineRule="auto"/>
              <w:jc w:val="right"/>
              <w:rPr>
                <w:rFonts w:ascii="Times" w:hAnsi="Times"/>
              </w:rPr>
            </w:pPr>
            <w:r w:rsidRPr="00052A28">
              <w:rPr>
                <w:rFonts w:ascii="Times" w:hAnsi="Times"/>
              </w:rPr>
              <w:t>-,79</w:t>
            </w:r>
          </w:p>
        </w:tc>
        <w:tc>
          <w:tcPr>
            <w:tcW w:w="1559" w:type="dxa"/>
            <w:tcBorders>
              <w:top w:val="nil"/>
              <w:left w:val="single" w:sz="4" w:space="0" w:color="000000"/>
              <w:bottom w:val="single" w:sz="4" w:space="0" w:color="000000"/>
              <w:right w:val="single" w:sz="4" w:space="0" w:color="000000"/>
            </w:tcBorders>
          </w:tcPr>
          <w:p w14:paraId="2C0BF797" w14:textId="77777777" w:rsidR="001807AD" w:rsidRPr="00052A28" w:rsidRDefault="001807AD" w:rsidP="006318D4">
            <w:pPr>
              <w:tabs>
                <w:tab w:val="center" w:pos="8789"/>
                <w:tab w:val="center" w:pos="9072"/>
              </w:tabs>
              <w:spacing w:line="259" w:lineRule="auto"/>
              <w:jc w:val="right"/>
              <w:rPr>
                <w:rFonts w:ascii="Times" w:hAnsi="Times"/>
              </w:rPr>
            </w:pPr>
            <w:r w:rsidRPr="00052A28">
              <w:rPr>
                <w:rFonts w:ascii="Times" w:hAnsi="Times"/>
              </w:rPr>
              <w:t>1,97</w:t>
            </w:r>
          </w:p>
        </w:tc>
        <w:tc>
          <w:tcPr>
            <w:tcW w:w="1284" w:type="dxa"/>
            <w:tcBorders>
              <w:top w:val="nil"/>
              <w:left w:val="single" w:sz="4" w:space="0" w:color="000000"/>
              <w:bottom w:val="single" w:sz="4" w:space="0" w:color="000000"/>
              <w:right w:val="double" w:sz="4" w:space="0" w:color="000000"/>
            </w:tcBorders>
          </w:tcPr>
          <w:p w14:paraId="62262A61" w14:textId="77777777" w:rsidR="001807AD" w:rsidRPr="00052A28" w:rsidRDefault="001807AD" w:rsidP="006318D4">
            <w:pPr>
              <w:tabs>
                <w:tab w:val="center" w:pos="8789"/>
                <w:tab w:val="center" w:pos="9072"/>
              </w:tabs>
              <w:spacing w:line="259" w:lineRule="auto"/>
              <w:ind w:left="660"/>
              <w:rPr>
                <w:rFonts w:ascii="Times" w:hAnsi="Times"/>
              </w:rPr>
            </w:pPr>
            <w:r w:rsidRPr="00052A28">
              <w:rPr>
                <w:rFonts w:ascii="Times" w:hAnsi="Times"/>
              </w:rPr>
              <w:t>,00</w:t>
            </w:r>
          </w:p>
        </w:tc>
      </w:tr>
      <w:tr w:rsidR="006318D4" w:rsidRPr="00052A28" w14:paraId="3E8A1D9A" w14:textId="77777777" w:rsidTr="00500D25">
        <w:trPr>
          <w:trHeight w:val="342"/>
        </w:trPr>
        <w:tc>
          <w:tcPr>
            <w:tcW w:w="1869" w:type="dxa"/>
            <w:tcBorders>
              <w:top w:val="single" w:sz="4" w:space="0" w:color="000000"/>
              <w:left w:val="double" w:sz="4" w:space="0" w:color="000000"/>
              <w:bottom w:val="nil"/>
              <w:right w:val="double" w:sz="4" w:space="0" w:color="000000"/>
            </w:tcBorders>
          </w:tcPr>
          <w:p w14:paraId="19BEAA25" w14:textId="77777777" w:rsidR="001807AD" w:rsidRPr="00052A28" w:rsidRDefault="001807AD" w:rsidP="006318D4">
            <w:pPr>
              <w:tabs>
                <w:tab w:val="center" w:pos="8789"/>
                <w:tab w:val="center" w:pos="9072"/>
              </w:tabs>
              <w:spacing w:line="259" w:lineRule="auto"/>
              <w:ind w:left="15"/>
              <w:rPr>
                <w:rFonts w:ascii="Times" w:hAnsi="Times"/>
              </w:rPr>
            </w:pPr>
            <w:r w:rsidRPr="00052A28">
              <w:rPr>
                <w:rFonts w:ascii="Times" w:hAnsi="Times"/>
              </w:rPr>
              <w:t>19-61 ans</w:t>
            </w:r>
          </w:p>
        </w:tc>
        <w:tc>
          <w:tcPr>
            <w:tcW w:w="2090" w:type="dxa"/>
            <w:tcBorders>
              <w:top w:val="single" w:sz="4" w:space="0" w:color="000000"/>
              <w:left w:val="double" w:sz="4" w:space="0" w:color="000000"/>
              <w:bottom w:val="nil"/>
              <w:right w:val="single" w:sz="4" w:space="0" w:color="000000"/>
            </w:tcBorders>
          </w:tcPr>
          <w:p w14:paraId="4292099C" w14:textId="77777777" w:rsidR="001807AD" w:rsidRPr="00052A28" w:rsidRDefault="001807AD" w:rsidP="006318D4">
            <w:pPr>
              <w:tabs>
                <w:tab w:val="center" w:pos="8789"/>
                <w:tab w:val="center" w:pos="9072"/>
              </w:tabs>
              <w:spacing w:line="259" w:lineRule="auto"/>
              <w:jc w:val="right"/>
              <w:rPr>
                <w:rFonts w:ascii="Times" w:hAnsi="Times"/>
              </w:rPr>
            </w:pPr>
            <w:r w:rsidRPr="00052A28">
              <w:rPr>
                <w:rFonts w:ascii="Times" w:hAnsi="Times"/>
              </w:rPr>
              <w:t>10,00</w:t>
            </w:r>
          </w:p>
        </w:tc>
        <w:tc>
          <w:tcPr>
            <w:tcW w:w="1684" w:type="dxa"/>
            <w:tcBorders>
              <w:top w:val="single" w:sz="4" w:space="0" w:color="000000"/>
              <w:left w:val="single" w:sz="4" w:space="0" w:color="000000"/>
              <w:bottom w:val="nil"/>
              <w:right w:val="single" w:sz="4" w:space="0" w:color="000000"/>
            </w:tcBorders>
          </w:tcPr>
          <w:p w14:paraId="77877A0A" w14:textId="77777777" w:rsidR="001807AD" w:rsidRPr="00052A28" w:rsidRDefault="001807AD" w:rsidP="006318D4">
            <w:pPr>
              <w:tabs>
                <w:tab w:val="center" w:pos="8789"/>
                <w:tab w:val="center" w:pos="9072"/>
              </w:tabs>
              <w:spacing w:line="259" w:lineRule="auto"/>
              <w:jc w:val="right"/>
              <w:rPr>
                <w:rFonts w:ascii="Times" w:hAnsi="Times"/>
              </w:rPr>
            </w:pPr>
            <w:r w:rsidRPr="00052A28">
              <w:rPr>
                <w:rFonts w:ascii="Times" w:hAnsi="Times"/>
              </w:rPr>
              <w:t>17,00</w:t>
            </w:r>
          </w:p>
        </w:tc>
        <w:tc>
          <w:tcPr>
            <w:tcW w:w="1720" w:type="dxa"/>
            <w:tcBorders>
              <w:top w:val="single" w:sz="4" w:space="0" w:color="000000"/>
              <w:left w:val="single" w:sz="4" w:space="0" w:color="000000"/>
              <w:bottom w:val="nil"/>
              <w:right w:val="single" w:sz="4" w:space="0" w:color="000000"/>
            </w:tcBorders>
          </w:tcPr>
          <w:p w14:paraId="2361BFB4" w14:textId="77777777" w:rsidR="001807AD" w:rsidRPr="00052A28" w:rsidRDefault="001807AD" w:rsidP="006318D4">
            <w:pPr>
              <w:tabs>
                <w:tab w:val="center" w:pos="8789"/>
                <w:tab w:val="center" w:pos="9072"/>
              </w:tabs>
              <w:spacing w:line="259" w:lineRule="auto"/>
              <w:ind w:left="718"/>
              <w:rPr>
                <w:rFonts w:ascii="Times" w:hAnsi="Times"/>
              </w:rPr>
            </w:pPr>
            <w:r w:rsidRPr="00052A28">
              <w:rPr>
                <w:rFonts w:ascii="Times" w:hAnsi="Times"/>
              </w:rPr>
              <w:t>89,00</w:t>
            </w:r>
          </w:p>
        </w:tc>
        <w:tc>
          <w:tcPr>
            <w:tcW w:w="1559" w:type="dxa"/>
            <w:tcBorders>
              <w:top w:val="single" w:sz="4" w:space="0" w:color="000000"/>
              <w:left w:val="single" w:sz="4" w:space="0" w:color="000000"/>
              <w:bottom w:val="nil"/>
              <w:right w:val="single" w:sz="4" w:space="0" w:color="000000"/>
            </w:tcBorders>
          </w:tcPr>
          <w:p w14:paraId="78042FC8" w14:textId="77777777" w:rsidR="001807AD" w:rsidRPr="00052A28" w:rsidRDefault="001807AD" w:rsidP="006318D4">
            <w:pPr>
              <w:tabs>
                <w:tab w:val="center" w:pos="8789"/>
                <w:tab w:val="center" w:pos="9072"/>
              </w:tabs>
              <w:spacing w:line="259" w:lineRule="auto"/>
              <w:ind w:left="638"/>
              <w:rPr>
                <w:rFonts w:ascii="Times" w:hAnsi="Times"/>
              </w:rPr>
            </w:pPr>
            <w:r w:rsidRPr="00052A28">
              <w:rPr>
                <w:rFonts w:ascii="Times" w:hAnsi="Times"/>
              </w:rPr>
              <w:t>29,00</w:t>
            </w:r>
          </w:p>
        </w:tc>
        <w:tc>
          <w:tcPr>
            <w:tcW w:w="1284" w:type="dxa"/>
            <w:tcBorders>
              <w:top w:val="single" w:sz="4" w:space="0" w:color="000000"/>
              <w:left w:val="single" w:sz="4" w:space="0" w:color="000000"/>
              <w:bottom w:val="nil"/>
              <w:right w:val="double" w:sz="4" w:space="0" w:color="000000"/>
            </w:tcBorders>
          </w:tcPr>
          <w:p w14:paraId="53AA123A" w14:textId="77777777" w:rsidR="001807AD" w:rsidRPr="00052A28" w:rsidRDefault="001807AD" w:rsidP="006318D4">
            <w:pPr>
              <w:tabs>
                <w:tab w:val="center" w:pos="8789"/>
                <w:tab w:val="center" w:pos="9072"/>
              </w:tabs>
              <w:spacing w:line="259" w:lineRule="auto"/>
              <w:ind w:left="191"/>
              <w:jc w:val="center"/>
              <w:rPr>
                <w:rFonts w:ascii="Times" w:hAnsi="Times"/>
              </w:rPr>
            </w:pPr>
            <w:r w:rsidRPr="00052A28">
              <w:rPr>
                <w:rFonts w:ascii="Times" w:hAnsi="Times"/>
              </w:rPr>
              <w:t>145,00</w:t>
            </w:r>
          </w:p>
        </w:tc>
      </w:tr>
      <w:tr w:rsidR="000C681C" w:rsidRPr="00052A28" w14:paraId="7F8AA4DA" w14:textId="77777777" w:rsidTr="00500D25">
        <w:trPr>
          <w:trHeight w:val="320"/>
        </w:trPr>
        <w:tc>
          <w:tcPr>
            <w:tcW w:w="1869" w:type="dxa"/>
            <w:tcBorders>
              <w:top w:val="nil"/>
              <w:left w:val="double" w:sz="4" w:space="0" w:color="000000"/>
              <w:bottom w:val="nil"/>
              <w:right w:val="double" w:sz="4" w:space="0" w:color="000000"/>
            </w:tcBorders>
          </w:tcPr>
          <w:p w14:paraId="539E7150" w14:textId="2753E950" w:rsidR="001807AD" w:rsidRPr="00052A28" w:rsidRDefault="000C681C" w:rsidP="00052A28">
            <w:pPr>
              <w:tabs>
                <w:tab w:val="center" w:pos="8789"/>
                <w:tab w:val="center" w:pos="9072"/>
              </w:tabs>
              <w:spacing w:line="259" w:lineRule="auto"/>
              <w:ind w:left="15"/>
              <w:rPr>
                <w:rFonts w:ascii="Times" w:hAnsi="Times"/>
              </w:rPr>
            </w:pPr>
            <w:r w:rsidRPr="00052A28">
              <w:rPr>
                <w:rFonts w:ascii="Times" w:hAnsi="Times"/>
              </w:rPr>
              <w:t>ligne %</w:t>
            </w:r>
          </w:p>
        </w:tc>
        <w:tc>
          <w:tcPr>
            <w:tcW w:w="2090" w:type="dxa"/>
            <w:tcBorders>
              <w:top w:val="nil"/>
              <w:left w:val="double" w:sz="4" w:space="0" w:color="000000"/>
              <w:bottom w:val="nil"/>
              <w:right w:val="single" w:sz="4" w:space="0" w:color="000000"/>
            </w:tcBorders>
          </w:tcPr>
          <w:p w14:paraId="006DF823" w14:textId="77777777" w:rsidR="001807AD" w:rsidRPr="00052A28" w:rsidRDefault="001807AD" w:rsidP="006318D4">
            <w:pPr>
              <w:tabs>
                <w:tab w:val="center" w:pos="8789"/>
                <w:tab w:val="center" w:pos="9072"/>
              </w:tabs>
              <w:spacing w:line="259" w:lineRule="auto"/>
              <w:ind w:left="653"/>
              <w:jc w:val="right"/>
              <w:rPr>
                <w:rFonts w:ascii="Times" w:hAnsi="Times"/>
              </w:rPr>
            </w:pPr>
            <w:r w:rsidRPr="00052A28">
              <w:rPr>
                <w:rFonts w:ascii="Times" w:hAnsi="Times"/>
              </w:rPr>
              <w:t>6,90%</w:t>
            </w:r>
          </w:p>
        </w:tc>
        <w:tc>
          <w:tcPr>
            <w:tcW w:w="1684" w:type="dxa"/>
            <w:tcBorders>
              <w:top w:val="nil"/>
              <w:left w:val="single" w:sz="4" w:space="0" w:color="000000"/>
              <w:bottom w:val="nil"/>
              <w:right w:val="single" w:sz="4" w:space="0" w:color="000000"/>
            </w:tcBorders>
          </w:tcPr>
          <w:p w14:paraId="15D503AD" w14:textId="77777777" w:rsidR="001807AD" w:rsidRPr="00052A28" w:rsidRDefault="001807AD" w:rsidP="006318D4">
            <w:pPr>
              <w:tabs>
                <w:tab w:val="center" w:pos="8789"/>
                <w:tab w:val="center" w:pos="9072"/>
              </w:tabs>
              <w:spacing w:line="259" w:lineRule="auto"/>
              <w:ind w:left="633"/>
              <w:rPr>
                <w:rFonts w:ascii="Times" w:hAnsi="Times"/>
              </w:rPr>
            </w:pPr>
            <w:r w:rsidRPr="00052A28">
              <w:rPr>
                <w:rFonts w:ascii="Times" w:hAnsi="Times"/>
              </w:rPr>
              <w:t>11,72%</w:t>
            </w:r>
          </w:p>
        </w:tc>
        <w:tc>
          <w:tcPr>
            <w:tcW w:w="1720" w:type="dxa"/>
            <w:tcBorders>
              <w:top w:val="nil"/>
              <w:left w:val="single" w:sz="4" w:space="0" w:color="000000"/>
              <w:bottom w:val="nil"/>
              <w:right w:val="single" w:sz="4" w:space="0" w:color="000000"/>
            </w:tcBorders>
            <w:shd w:val="clear" w:color="auto" w:fill="BDD6EE" w:themeFill="accent1" w:themeFillTint="66"/>
          </w:tcPr>
          <w:p w14:paraId="27FAB6BA" w14:textId="77777777" w:rsidR="001807AD" w:rsidRPr="00052A28" w:rsidRDefault="001807AD" w:rsidP="006318D4">
            <w:pPr>
              <w:tabs>
                <w:tab w:val="center" w:pos="8789"/>
                <w:tab w:val="center" w:pos="9072"/>
              </w:tabs>
              <w:spacing w:line="259" w:lineRule="auto"/>
              <w:ind w:left="566"/>
              <w:rPr>
                <w:rFonts w:ascii="Times" w:hAnsi="Times"/>
                <w:b/>
                <w:bCs/>
              </w:rPr>
            </w:pPr>
            <w:r w:rsidRPr="00052A28">
              <w:rPr>
                <w:rFonts w:ascii="Times" w:hAnsi="Times"/>
                <w:b/>
                <w:bCs/>
              </w:rPr>
              <w:t>61,38%</w:t>
            </w:r>
          </w:p>
        </w:tc>
        <w:tc>
          <w:tcPr>
            <w:tcW w:w="1559" w:type="dxa"/>
            <w:tcBorders>
              <w:top w:val="nil"/>
              <w:left w:val="single" w:sz="4" w:space="0" w:color="000000"/>
              <w:bottom w:val="nil"/>
              <w:right w:val="single" w:sz="4" w:space="0" w:color="000000"/>
            </w:tcBorders>
          </w:tcPr>
          <w:p w14:paraId="5840C95C" w14:textId="77777777" w:rsidR="001807AD" w:rsidRPr="00052A28" w:rsidRDefault="001807AD" w:rsidP="006318D4">
            <w:pPr>
              <w:tabs>
                <w:tab w:val="center" w:pos="8789"/>
                <w:tab w:val="center" w:pos="9072"/>
              </w:tabs>
              <w:spacing w:line="259" w:lineRule="auto"/>
              <w:ind w:left="407"/>
              <w:rPr>
                <w:rFonts w:ascii="Times" w:hAnsi="Times"/>
              </w:rPr>
            </w:pPr>
            <w:r w:rsidRPr="00052A28">
              <w:rPr>
                <w:rFonts w:ascii="Times" w:hAnsi="Times"/>
              </w:rPr>
              <w:t>20,00%</w:t>
            </w:r>
          </w:p>
        </w:tc>
        <w:tc>
          <w:tcPr>
            <w:tcW w:w="1284" w:type="dxa"/>
            <w:tcBorders>
              <w:top w:val="nil"/>
              <w:left w:val="single" w:sz="4" w:space="0" w:color="000000"/>
              <w:bottom w:val="nil"/>
              <w:right w:val="double" w:sz="4" w:space="0" w:color="000000"/>
            </w:tcBorders>
          </w:tcPr>
          <w:p w14:paraId="4879B111" w14:textId="77777777" w:rsidR="001807AD" w:rsidRPr="00052A28" w:rsidRDefault="001807AD" w:rsidP="006318D4">
            <w:pPr>
              <w:tabs>
                <w:tab w:val="center" w:pos="8789"/>
                <w:tab w:val="center" w:pos="9072"/>
              </w:tabs>
              <w:spacing w:line="259" w:lineRule="auto"/>
              <w:rPr>
                <w:rFonts w:ascii="Times" w:hAnsi="Times"/>
              </w:rPr>
            </w:pPr>
            <w:r w:rsidRPr="00052A28">
              <w:rPr>
                <w:rFonts w:ascii="Times" w:hAnsi="Times"/>
              </w:rPr>
              <w:t>100,00%</w:t>
            </w:r>
          </w:p>
        </w:tc>
      </w:tr>
      <w:tr w:rsidR="006318D4" w:rsidRPr="00052A28" w14:paraId="4112AFE4" w14:textId="77777777" w:rsidTr="00500D25">
        <w:trPr>
          <w:trHeight w:val="328"/>
        </w:trPr>
        <w:tc>
          <w:tcPr>
            <w:tcW w:w="1869" w:type="dxa"/>
            <w:tcBorders>
              <w:top w:val="nil"/>
              <w:left w:val="double" w:sz="4" w:space="0" w:color="000000"/>
              <w:bottom w:val="single" w:sz="4" w:space="0" w:color="000000"/>
              <w:right w:val="double" w:sz="4" w:space="0" w:color="000000"/>
            </w:tcBorders>
          </w:tcPr>
          <w:p w14:paraId="65802281" w14:textId="7B337DC9" w:rsidR="001807AD" w:rsidRPr="00052A28" w:rsidRDefault="000C681C"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2090" w:type="dxa"/>
            <w:tcBorders>
              <w:top w:val="nil"/>
              <w:left w:val="double" w:sz="4" w:space="0" w:color="000000"/>
              <w:bottom w:val="single" w:sz="4" w:space="0" w:color="000000"/>
              <w:right w:val="single" w:sz="4" w:space="0" w:color="000000"/>
            </w:tcBorders>
          </w:tcPr>
          <w:p w14:paraId="7FB8AC11" w14:textId="77777777" w:rsidR="001807AD" w:rsidRPr="00052A28" w:rsidRDefault="001807AD" w:rsidP="006318D4">
            <w:pPr>
              <w:tabs>
                <w:tab w:val="center" w:pos="8789"/>
                <w:tab w:val="center" w:pos="9072"/>
              </w:tabs>
              <w:spacing w:line="259" w:lineRule="auto"/>
              <w:jc w:val="right"/>
              <w:rPr>
                <w:rFonts w:ascii="Times" w:hAnsi="Times"/>
              </w:rPr>
            </w:pPr>
            <w:r w:rsidRPr="00052A28">
              <w:rPr>
                <w:rFonts w:ascii="Times" w:hAnsi="Times"/>
              </w:rPr>
              <w:t>1,45</w:t>
            </w:r>
          </w:p>
        </w:tc>
        <w:tc>
          <w:tcPr>
            <w:tcW w:w="1684" w:type="dxa"/>
            <w:tcBorders>
              <w:top w:val="nil"/>
              <w:left w:val="single" w:sz="4" w:space="0" w:color="000000"/>
              <w:bottom w:val="single" w:sz="4" w:space="0" w:color="000000"/>
              <w:right w:val="single" w:sz="4" w:space="0" w:color="000000"/>
            </w:tcBorders>
          </w:tcPr>
          <w:p w14:paraId="6AADF605" w14:textId="77777777" w:rsidR="001807AD" w:rsidRPr="00052A28" w:rsidRDefault="001807AD" w:rsidP="006318D4">
            <w:pPr>
              <w:tabs>
                <w:tab w:val="center" w:pos="8789"/>
                <w:tab w:val="center" w:pos="9072"/>
              </w:tabs>
              <w:spacing w:line="259" w:lineRule="auto"/>
              <w:jc w:val="right"/>
              <w:rPr>
                <w:rFonts w:ascii="Times" w:hAnsi="Times"/>
              </w:rPr>
            </w:pPr>
            <w:r w:rsidRPr="00052A28">
              <w:rPr>
                <w:rFonts w:ascii="Times" w:hAnsi="Times"/>
              </w:rPr>
              <w:t>-3,61</w:t>
            </w:r>
          </w:p>
        </w:tc>
        <w:tc>
          <w:tcPr>
            <w:tcW w:w="1720" w:type="dxa"/>
            <w:tcBorders>
              <w:top w:val="nil"/>
              <w:left w:val="single" w:sz="4" w:space="0" w:color="000000"/>
              <w:bottom w:val="single" w:sz="4" w:space="0" w:color="000000"/>
              <w:right w:val="single" w:sz="4" w:space="0" w:color="000000"/>
            </w:tcBorders>
          </w:tcPr>
          <w:p w14:paraId="2EC402BF" w14:textId="77777777" w:rsidR="001807AD" w:rsidRPr="00052A28" w:rsidRDefault="001807AD" w:rsidP="006318D4">
            <w:pPr>
              <w:tabs>
                <w:tab w:val="center" w:pos="8789"/>
                <w:tab w:val="center" w:pos="9072"/>
              </w:tabs>
              <w:spacing w:line="259" w:lineRule="auto"/>
              <w:jc w:val="right"/>
              <w:rPr>
                <w:rFonts w:ascii="Times" w:hAnsi="Times"/>
              </w:rPr>
            </w:pPr>
            <w:r w:rsidRPr="00052A28">
              <w:rPr>
                <w:rFonts w:ascii="Times" w:hAnsi="Times"/>
              </w:rPr>
              <w:t>2,48</w:t>
            </w:r>
          </w:p>
        </w:tc>
        <w:tc>
          <w:tcPr>
            <w:tcW w:w="1559" w:type="dxa"/>
            <w:tcBorders>
              <w:top w:val="nil"/>
              <w:left w:val="single" w:sz="4" w:space="0" w:color="000000"/>
              <w:bottom w:val="single" w:sz="4" w:space="0" w:color="000000"/>
              <w:right w:val="single" w:sz="4" w:space="0" w:color="000000"/>
            </w:tcBorders>
          </w:tcPr>
          <w:p w14:paraId="30AA2690" w14:textId="77777777" w:rsidR="001807AD" w:rsidRPr="00052A28" w:rsidRDefault="001807AD" w:rsidP="006318D4">
            <w:pPr>
              <w:tabs>
                <w:tab w:val="center" w:pos="8789"/>
                <w:tab w:val="center" w:pos="9072"/>
              </w:tabs>
              <w:spacing w:line="259" w:lineRule="auto"/>
              <w:jc w:val="right"/>
              <w:rPr>
                <w:rFonts w:ascii="Times" w:hAnsi="Times"/>
              </w:rPr>
            </w:pPr>
            <w:r w:rsidRPr="00052A28">
              <w:rPr>
                <w:rFonts w:ascii="Times" w:hAnsi="Times"/>
              </w:rPr>
              <w:t>-,44</w:t>
            </w:r>
          </w:p>
        </w:tc>
        <w:tc>
          <w:tcPr>
            <w:tcW w:w="1284" w:type="dxa"/>
            <w:tcBorders>
              <w:top w:val="nil"/>
              <w:left w:val="single" w:sz="4" w:space="0" w:color="000000"/>
              <w:bottom w:val="single" w:sz="4" w:space="0" w:color="000000"/>
              <w:right w:val="double" w:sz="4" w:space="0" w:color="000000"/>
            </w:tcBorders>
          </w:tcPr>
          <w:p w14:paraId="0A963F9A" w14:textId="77777777" w:rsidR="001807AD" w:rsidRPr="00052A28" w:rsidRDefault="001807AD" w:rsidP="006318D4">
            <w:pPr>
              <w:tabs>
                <w:tab w:val="center" w:pos="8789"/>
                <w:tab w:val="center" w:pos="9072"/>
              </w:tabs>
              <w:spacing w:line="259" w:lineRule="auto"/>
              <w:ind w:left="660"/>
              <w:rPr>
                <w:rFonts w:ascii="Times" w:hAnsi="Times"/>
              </w:rPr>
            </w:pPr>
            <w:r w:rsidRPr="00052A28">
              <w:rPr>
                <w:rFonts w:ascii="Times" w:hAnsi="Times"/>
              </w:rPr>
              <w:t>,00</w:t>
            </w:r>
          </w:p>
        </w:tc>
      </w:tr>
      <w:tr w:rsidR="006318D4" w:rsidRPr="00052A28" w14:paraId="5C87CBA6" w14:textId="77777777" w:rsidTr="00500D25">
        <w:trPr>
          <w:trHeight w:val="342"/>
        </w:trPr>
        <w:tc>
          <w:tcPr>
            <w:tcW w:w="1869" w:type="dxa"/>
            <w:tcBorders>
              <w:top w:val="single" w:sz="4" w:space="0" w:color="000000"/>
              <w:left w:val="double" w:sz="4" w:space="0" w:color="000000"/>
              <w:bottom w:val="nil"/>
              <w:right w:val="double" w:sz="4" w:space="0" w:color="000000"/>
            </w:tcBorders>
          </w:tcPr>
          <w:p w14:paraId="04F29978" w14:textId="77777777" w:rsidR="001807AD" w:rsidRPr="00052A28" w:rsidRDefault="001807AD" w:rsidP="006318D4">
            <w:pPr>
              <w:tabs>
                <w:tab w:val="center" w:pos="8789"/>
                <w:tab w:val="center" w:pos="9072"/>
              </w:tabs>
              <w:spacing w:line="259" w:lineRule="auto"/>
              <w:ind w:left="15"/>
              <w:rPr>
                <w:rFonts w:ascii="Times" w:hAnsi="Times"/>
              </w:rPr>
            </w:pPr>
            <w:r w:rsidRPr="00052A28">
              <w:rPr>
                <w:rFonts w:ascii="Times" w:hAnsi="Times"/>
              </w:rPr>
              <w:t>62 ans et +</w:t>
            </w:r>
          </w:p>
        </w:tc>
        <w:tc>
          <w:tcPr>
            <w:tcW w:w="2090" w:type="dxa"/>
            <w:tcBorders>
              <w:top w:val="single" w:sz="4" w:space="0" w:color="000000"/>
              <w:left w:val="double" w:sz="4" w:space="0" w:color="000000"/>
              <w:bottom w:val="nil"/>
              <w:right w:val="single" w:sz="4" w:space="0" w:color="000000"/>
            </w:tcBorders>
          </w:tcPr>
          <w:p w14:paraId="69F649B0" w14:textId="77777777" w:rsidR="001807AD" w:rsidRPr="00052A28" w:rsidRDefault="001807AD" w:rsidP="006318D4">
            <w:pPr>
              <w:tabs>
                <w:tab w:val="center" w:pos="8789"/>
                <w:tab w:val="center" w:pos="9072"/>
              </w:tabs>
              <w:spacing w:line="259" w:lineRule="auto"/>
              <w:jc w:val="right"/>
              <w:rPr>
                <w:rFonts w:ascii="Times" w:hAnsi="Times"/>
              </w:rPr>
            </w:pPr>
            <w:r w:rsidRPr="00052A28">
              <w:rPr>
                <w:rFonts w:ascii="Times" w:hAnsi="Times"/>
              </w:rPr>
              <w:t>1,00</w:t>
            </w:r>
          </w:p>
        </w:tc>
        <w:tc>
          <w:tcPr>
            <w:tcW w:w="1684" w:type="dxa"/>
            <w:tcBorders>
              <w:top w:val="single" w:sz="4" w:space="0" w:color="000000"/>
              <w:left w:val="single" w:sz="4" w:space="0" w:color="000000"/>
              <w:bottom w:val="nil"/>
              <w:right w:val="single" w:sz="4" w:space="0" w:color="000000"/>
            </w:tcBorders>
          </w:tcPr>
          <w:p w14:paraId="2875CE83" w14:textId="77777777" w:rsidR="001807AD" w:rsidRPr="00052A28" w:rsidRDefault="001807AD" w:rsidP="006318D4">
            <w:pPr>
              <w:tabs>
                <w:tab w:val="center" w:pos="8789"/>
                <w:tab w:val="center" w:pos="9072"/>
              </w:tabs>
              <w:spacing w:line="259" w:lineRule="auto"/>
              <w:jc w:val="right"/>
              <w:rPr>
                <w:rFonts w:ascii="Times" w:hAnsi="Times"/>
              </w:rPr>
            </w:pPr>
            <w:r w:rsidRPr="00052A28">
              <w:rPr>
                <w:rFonts w:ascii="Times" w:hAnsi="Times"/>
              </w:rPr>
              <w:t>19,00</w:t>
            </w:r>
          </w:p>
        </w:tc>
        <w:tc>
          <w:tcPr>
            <w:tcW w:w="1720" w:type="dxa"/>
            <w:tcBorders>
              <w:top w:val="single" w:sz="4" w:space="0" w:color="000000"/>
              <w:left w:val="single" w:sz="4" w:space="0" w:color="000000"/>
              <w:bottom w:val="nil"/>
              <w:right w:val="single" w:sz="4" w:space="0" w:color="000000"/>
            </w:tcBorders>
          </w:tcPr>
          <w:p w14:paraId="4A804ECE" w14:textId="77777777" w:rsidR="001807AD" w:rsidRPr="00052A28" w:rsidRDefault="001807AD" w:rsidP="006318D4">
            <w:pPr>
              <w:tabs>
                <w:tab w:val="center" w:pos="8789"/>
                <w:tab w:val="center" w:pos="9072"/>
              </w:tabs>
              <w:spacing w:line="259" w:lineRule="auto"/>
              <w:jc w:val="right"/>
              <w:rPr>
                <w:rFonts w:ascii="Times" w:hAnsi="Times"/>
              </w:rPr>
            </w:pPr>
            <w:r w:rsidRPr="00052A28">
              <w:rPr>
                <w:rFonts w:ascii="Times" w:hAnsi="Times"/>
              </w:rPr>
              <w:t>23,00</w:t>
            </w:r>
          </w:p>
        </w:tc>
        <w:tc>
          <w:tcPr>
            <w:tcW w:w="1559" w:type="dxa"/>
            <w:tcBorders>
              <w:top w:val="single" w:sz="4" w:space="0" w:color="000000"/>
              <w:left w:val="single" w:sz="4" w:space="0" w:color="000000"/>
              <w:bottom w:val="nil"/>
              <w:right w:val="single" w:sz="4" w:space="0" w:color="000000"/>
            </w:tcBorders>
          </w:tcPr>
          <w:p w14:paraId="375C1F29" w14:textId="77777777" w:rsidR="001807AD" w:rsidRPr="00052A28" w:rsidRDefault="001807AD" w:rsidP="006318D4">
            <w:pPr>
              <w:tabs>
                <w:tab w:val="center" w:pos="8789"/>
                <w:tab w:val="center" w:pos="9072"/>
              </w:tabs>
              <w:spacing w:line="259" w:lineRule="auto"/>
              <w:ind w:left="708"/>
              <w:rPr>
                <w:rFonts w:ascii="Times" w:hAnsi="Times"/>
              </w:rPr>
            </w:pPr>
            <w:r w:rsidRPr="00052A28">
              <w:rPr>
                <w:rFonts w:ascii="Times" w:hAnsi="Times"/>
              </w:rPr>
              <w:t>11,00</w:t>
            </w:r>
          </w:p>
        </w:tc>
        <w:tc>
          <w:tcPr>
            <w:tcW w:w="1284" w:type="dxa"/>
            <w:tcBorders>
              <w:top w:val="single" w:sz="4" w:space="0" w:color="000000"/>
              <w:left w:val="single" w:sz="4" w:space="0" w:color="000000"/>
              <w:bottom w:val="nil"/>
              <w:right w:val="double" w:sz="4" w:space="0" w:color="000000"/>
            </w:tcBorders>
          </w:tcPr>
          <w:p w14:paraId="64243811" w14:textId="77777777" w:rsidR="001807AD" w:rsidRPr="00052A28" w:rsidRDefault="001807AD" w:rsidP="006318D4">
            <w:pPr>
              <w:tabs>
                <w:tab w:val="center" w:pos="8789"/>
                <w:tab w:val="center" w:pos="9072"/>
              </w:tabs>
              <w:spacing w:line="259" w:lineRule="auto"/>
              <w:ind w:left="368"/>
              <w:rPr>
                <w:rFonts w:ascii="Times" w:hAnsi="Times"/>
              </w:rPr>
            </w:pPr>
            <w:r w:rsidRPr="00052A28">
              <w:rPr>
                <w:rFonts w:ascii="Times" w:hAnsi="Times"/>
              </w:rPr>
              <w:t>54,00</w:t>
            </w:r>
          </w:p>
        </w:tc>
      </w:tr>
      <w:tr w:rsidR="000C681C" w:rsidRPr="00052A28" w14:paraId="5E739025" w14:textId="77777777" w:rsidTr="00500D25">
        <w:trPr>
          <w:trHeight w:val="320"/>
        </w:trPr>
        <w:tc>
          <w:tcPr>
            <w:tcW w:w="1869" w:type="dxa"/>
            <w:tcBorders>
              <w:top w:val="nil"/>
              <w:left w:val="double" w:sz="4" w:space="0" w:color="000000"/>
              <w:bottom w:val="nil"/>
              <w:right w:val="double" w:sz="4" w:space="0" w:color="000000"/>
            </w:tcBorders>
          </w:tcPr>
          <w:p w14:paraId="609C9996" w14:textId="48EC779F" w:rsidR="001807AD" w:rsidRPr="00052A28" w:rsidRDefault="000C681C" w:rsidP="00052A28">
            <w:pPr>
              <w:tabs>
                <w:tab w:val="center" w:pos="8789"/>
                <w:tab w:val="center" w:pos="9072"/>
              </w:tabs>
              <w:spacing w:line="259" w:lineRule="auto"/>
              <w:ind w:left="15"/>
              <w:rPr>
                <w:rFonts w:ascii="Times" w:hAnsi="Times"/>
              </w:rPr>
            </w:pPr>
            <w:r w:rsidRPr="00052A28">
              <w:rPr>
                <w:rFonts w:ascii="Times" w:hAnsi="Times"/>
              </w:rPr>
              <w:t>ligne %</w:t>
            </w:r>
          </w:p>
        </w:tc>
        <w:tc>
          <w:tcPr>
            <w:tcW w:w="2090" w:type="dxa"/>
            <w:tcBorders>
              <w:top w:val="nil"/>
              <w:left w:val="double" w:sz="4" w:space="0" w:color="000000"/>
              <w:bottom w:val="nil"/>
              <w:right w:val="single" w:sz="4" w:space="0" w:color="000000"/>
            </w:tcBorders>
          </w:tcPr>
          <w:p w14:paraId="72BCFA1D" w14:textId="77777777" w:rsidR="001807AD" w:rsidRPr="00052A28" w:rsidRDefault="001807AD" w:rsidP="006318D4">
            <w:pPr>
              <w:tabs>
                <w:tab w:val="center" w:pos="8789"/>
                <w:tab w:val="center" w:pos="9072"/>
              </w:tabs>
              <w:spacing w:line="259" w:lineRule="auto"/>
              <w:ind w:left="704"/>
              <w:jc w:val="right"/>
              <w:rPr>
                <w:rFonts w:ascii="Times" w:hAnsi="Times"/>
              </w:rPr>
            </w:pPr>
            <w:r w:rsidRPr="00052A28">
              <w:rPr>
                <w:rFonts w:ascii="Times" w:hAnsi="Times"/>
              </w:rPr>
              <w:t>1,85%</w:t>
            </w:r>
          </w:p>
        </w:tc>
        <w:tc>
          <w:tcPr>
            <w:tcW w:w="1684" w:type="dxa"/>
            <w:tcBorders>
              <w:top w:val="nil"/>
              <w:left w:val="single" w:sz="4" w:space="0" w:color="000000"/>
              <w:bottom w:val="nil"/>
              <w:right w:val="single" w:sz="4" w:space="0" w:color="000000"/>
            </w:tcBorders>
          </w:tcPr>
          <w:p w14:paraId="56D41695" w14:textId="77777777" w:rsidR="001807AD" w:rsidRPr="00052A28" w:rsidRDefault="001807AD" w:rsidP="006318D4">
            <w:pPr>
              <w:tabs>
                <w:tab w:val="center" w:pos="8789"/>
                <w:tab w:val="center" w:pos="9072"/>
              </w:tabs>
              <w:spacing w:line="259" w:lineRule="auto"/>
              <w:ind w:left="591"/>
              <w:rPr>
                <w:rFonts w:ascii="Times" w:hAnsi="Times"/>
              </w:rPr>
            </w:pPr>
            <w:r w:rsidRPr="00052A28">
              <w:rPr>
                <w:rFonts w:ascii="Times" w:hAnsi="Times"/>
              </w:rPr>
              <w:t>35,19%</w:t>
            </w:r>
          </w:p>
        </w:tc>
        <w:tc>
          <w:tcPr>
            <w:tcW w:w="1720" w:type="dxa"/>
            <w:tcBorders>
              <w:top w:val="nil"/>
              <w:left w:val="single" w:sz="4" w:space="0" w:color="000000"/>
              <w:bottom w:val="nil"/>
              <w:right w:val="single" w:sz="4" w:space="0" w:color="000000"/>
            </w:tcBorders>
            <w:shd w:val="clear" w:color="auto" w:fill="BDD6EE" w:themeFill="accent1" w:themeFillTint="66"/>
          </w:tcPr>
          <w:p w14:paraId="21732946" w14:textId="77777777" w:rsidR="001807AD" w:rsidRPr="00052A28" w:rsidRDefault="001807AD" w:rsidP="006318D4">
            <w:pPr>
              <w:tabs>
                <w:tab w:val="center" w:pos="8789"/>
                <w:tab w:val="center" w:pos="9072"/>
              </w:tabs>
              <w:spacing w:line="259" w:lineRule="auto"/>
              <w:ind w:left="546"/>
              <w:rPr>
                <w:rFonts w:ascii="Times" w:hAnsi="Times"/>
                <w:b/>
                <w:bCs/>
              </w:rPr>
            </w:pPr>
            <w:r w:rsidRPr="00052A28">
              <w:rPr>
                <w:rFonts w:ascii="Times" w:hAnsi="Times"/>
                <w:b/>
                <w:bCs/>
              </w:rPr>
              <w:t>42,59%</w:t>
            </w:r>
          </w:p>
        </w:tc>
        <w:tc>
          <w:tcPr>
            <w:tcW w:w="1559" w:type="dxa"/>
            <w:tcBorders>
              <w:top w:val="nil"/>
              <w:left w:val="single" w:sz="4" w:space="0" w:color="000000"/>
              <w:bottom w:val="nil"/>
              <w:right w:val="single" w:sz="4" w:space="0" w:color="000000"/>
            </w:tcBorders>
          </w:tcPr>
          <w:p w14:paraId="5A031F6C" w14:textId="77777777" w:rsidR="001807AD" w:rsidRPr="00052A28" w:rsidRDefault="001807AD" w:rsidP="006318D4">
            <w:pPr>
              <w:tabs>
                <w:tab w:val="center" w:pos="8789"/>
                <w:tab w:val="center" w:pos="9072"/>
              </w:tabs>
              <w:spacing w:line="259" w:lineRule="auto"/>
              <w:ind w:left="453"/>
              <w:rPr>
                <w:rFonts w:ascii="Times" w:hAnsi="Times"/>
              </w:rPr>
            </w:pPr>
            <w:r w:rsidRPr="00052A28">
              <w:rPr>
                <w:rFonts w:ascii="Times" w:hAnsi="Times"/>
              </w:rPr>
              <w:t>20,37%</w:t>
            </w:r>
          </w:p>
        </w:tc>
        <w:tc>
          <w:tcPr>
            <w:tcW w:w="1284" w:type="dxa"/>
            <w:tcBorders>
              <w:top w:val="nil"/>
              <w:left w:val="single" w:sz="4" w:space="0" w:color="000000"/>
              <w:bottom w:val="nil"/>
              <w:right w:val="double" w:sz="4" w:space="0" w:color="000000"/>
            </w:tcBorders>
          </w:tcPr>
          <w:p w14:paraId="44D94687" w14:textId="77777777" w:rsidR="001807AD" w:rsidRPr="00052A28" w:rsidRDefault="001807AD" w:rsidP="006318D4">
            <w:pPr>
              <w:tabs>
                <w:tab w:val="center" w:pos="8789"/>
                <w:tab w:val="center" w:pos="9072"/>
              </w:tabs>
              <w:spacing w:line="259" w:lineRule="auto"/>
              <w:rPr>
                <w:rFonts w:ascii="Times" w:hAnsi="Times"/>
              </w:rPr>
            </w:pPr>
            <w:r w:rsidRPr="00052A28">
              <w:rPr>
                <w:rFonts w:ascii="Times" w:hAnsi="Times"/>
              </w:rPr>
              <w:t>100,00%</w:t>
            </w:r>
          </w:p>
        </w:tc>
      </w:tr>
      <w:tr w:rsidR="006318D4" w:rsidRPr="00052A28" w14:paraId="20319D06" w14:textId="77777777" w:rsidTr="00500D25">
        <w:trPr>
          <w:trHeight w:val="328"/>
        </w:trPr>
        <w:tc>
          <w:tcPr>
            <w:tcW w:w="1869" w:type="dxa"/>
            <w:tcBorders>
              <w:top w:val="nil"/>
              <w:left w:val="double" w:sz="4" w:space="0" w:color="000000"/>
              <w:bottom w:val="single" w:sz="4" w:space="0" w:color="000000"/>
              <w:right w:val="double" w:sz="4" w:space="0" w:color="000000"/>
            </w:tcBorders>
          </w:tcPr>
          <w:p w14:paraId="01EBA6DA" w14:textId="5FC55ED6" w:rsidR="001807AD" w:rsidRPr="00052A28" w:rsidRDefault="000C681C"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2090" w:type="dxa"/>
            <w:tcBorders>
              <w:top w:val="nil"/>
              <w:left w:val="double" w:sz="4" w:space="0" w:color="000000"/>
              <w:bottom w:val="single" w:sz="4" w:space="0" w:color="000000"/>
              <w:right w:val="single" w:sz="4" w:space="0" w:color="000000"/>
            </w:tcBorders>
          </w:tcPr>
          <w:p w14:paraId="486CAD0C" w14:textId="77777777" w:rsidR="001807AD" w:rsidRPr="00052A28" w:rsidRDefault="001807AD" w:rsidP="006318D4">
            <w:pPr>
              <w:tabs>
                <w:tab w:val="center" w:pos="8789"/>
                <w:tab w:val="center" w:pos="9072"/>
              </w:tabs>
              <w:spacing w:line="259" w:lineRule="auto"/>
              <w:jc w:val="right"/>
              <w:rPr>
                <w:rFonts w:ascii="Times" w:hAnsi="Times"/>
              </w:rPr>
            </w:pPr>
            <w:r w:rsidRPr="00052A28">
              <w:rPr>
                <w:rFonts w:ascii="Times" w:hAnsi="Times"/>
              </w:rPr>
              <w:t>-1,36</w:t>
            </w:r>
          </w:p>
        </w:tc>
        <w:tc>
          <w:tcPr>
            <w:tcW w:w="1684" w:type="dxa"/>
            <w:tcBorders>
              <w:top w:val="nil"/>
              <w:left w:val="single" w:sz="4" w:space="0" w:color="000000"/>
              <w:bottom w:val="single" w:sz="4" w:space="0" w:color="000000"/>
              <w:right w:val="single" w:sz="4" w:space="0" w:color="000000"/>
            </w:tcBorders>
          </w:tcPr>
          <w:p w14:paraId="0C377384" w14:textId="77777777" w:rsidR="001807AD" w:rsidRPr="00052A28" w:rsidRDefault="001807AD" w:rsidP="006318D4">
            <w:pPr>
              <w:tabs>
                <w:tab w:val="center" w:pos="8789"/>
                <w:tab w:val="center" w:pos="9072"/>
              </w:tabs>
              <w:spacing w:line="259" w:lineRule="auto"/>
              <w:jc w:val="right"/>
              <w:rPr>
                <w:rFonts w:ascii="Times" w:hAnsi="Times"/>
              </w:rPr>
            </w:pPr>
            <w:r w:rsidRPr="00052A28">
              <w:rPr>
                <w:rFonts w:ascii="Times" w:hAnsi="Times"/>
              </w:rPr>
              <w:t>3,90</w:t>
            </w:r>
          </w:p>
        </w:tc>
        <w:tc>
          <w:tcPr>
            <w:tcW w:w="1720" w:type="dxa"/>
            <w:tcBorders>
              <w:top w:val="nil"/>
              <w:left w:val="single" w:sz="4" w:space="0" w:color="000000"/>
              <w:bottom w:val="single" w:sz="4" w:space="0" w:color="000000"/>
              <w:right w:val="single" w:sz="4" w:space="0" w:color="000000"/>
            </w:tcBorders>
          </w:tcPr>
          <w:p w14:paraId="46574460" w14:textId="77777777" w:rsidR="001807AD" w:rsidRPr="00052A28" w:rsidRDefault="001807AD" w:rsidP="006318D4">
            <w:pPr>
              <w:tabs>
                <w:tab w:val="center" w:pos="8789"/>
                <w:tab w:val="center" w:pos="9072"/>
              </w:tabs>
              <w:spacing w:line="259" w:lineRule="auto"/>
              <w:jc w:val="right"/>
              <w:rPr>
                <w:rFonts w:ascii="Times" w:hAnsi="Times"/>
              </w:rPr>
            </w:pPr>
            <w:r w:rsidRPr="00052A28">
              <w:rPr>
                <w:rFonts w:ascii="Times" w:hAnsi="Times"/>
              </w:rPr>
              <w:t>-2,31</w:t>
            </w:r>
          </w:p>
        </w:tc>
        <w:tc>
          <w:tcPr>
            <w:tcW w:w="1559" w:type="dxa"/>
            <w:tcBorders>
              <w:top w:val="nil"/>
              <w:left w:val="single" w:sz="4" w:space="0" w:color="000000"/>
              <w:bottom w:val="single" w:sz="4" w:space="0" w:color="000000"/>
              <w:right w:val="single" w:sz="4" w:space="0" w:color="000000"/>
            </w:tcBorders>
          </w:tcPr>
          <w:p w14:paraId="1CE70446" w14:textId="77777777" w:rsidR="001807AD" w:rsidRPr="00052A28" w:rsidRDefault="001807AD" w:rsidP="006318D4">
            <w:pPr>
              <w:tabs>
                <w:tab w:val="center" w:pos="8789"/>
                <w:tab w:val="center" w:pos="9072"/>
              </w:tabs>
              <w:spacing w:line="259" w:lineRule="auto"/>
              <w:jc w:val="right"/>
              <w:rPr>
                <w:rFonts w:ascii="Times" w:hAnsi="Times"/>
              </w:rPr>
            </w:pPr>
            <w:r w:rsidRPr="00052A28">
              <w:rPr>
                <w:rFonts w:ascii="Times" w:hAnsi="Times"/>
              </w:rPr>
              <w:t>-,09</w:t>
            </w:r>
          </w:p>
        </w:tc>
        <w:tc>
          <w:tcPr>
            <w:tcW w:w="1284" w:type="dxa"/>
            <w:tcBorders>
              <w:top w:val="nil"/>
              <w:left w:val="single" w:sz="4" w:space="0" w:color="000000"/>
              <w:bottom w:val="single" w:sz="4" w:space="0" w:color="000000"/>
              <w:right w:val="double" w:sz="4" w:space="0" w:color="000000"/>
            </w:tcBorders>
          </w:tcPr>
          <w:p w14:paraId="659BAC65" w14:textId="77777777" w:rsidR="001807AD" w:rsidRPr="00052A28" w:rsidRDefault="001807AD" w:rsidP="006318D4">
            <w:pPr>
              <w:tabs>
                <w:tab w:val="center" w:pos="8789"/>
                <w:tab w:val="center" w:pos="9072"/>
              </w:tabs>
              <w:spacing w:line="259" w:lineRule="auto"/>
              <w:ind w:left="660"/>
              <w:rPr>
                <w:rFonts w:ascii="Times" w:hAnsi="Times"/>
              </w:rPr>
            </w:pPr>
            <w:r w:rsidRPr="00052A28">
              <w:rPr>
                <w:rFonts w:ascii="Times" w:hAnsi="Times"/>
              </w:rPr>
              <w:t>,00</w:t>
            </w:r>
          </w:p>
        </w:tc>
      </w:tr>
      <w:tr w:rsidR="006318D4" w:rsidRPr="00052A28" w14:paraId="7F1251B6" w14:textId="77777777" w:rsidTr="00500D25">
        <w:trPr>
          <w:trHeight w:val="342"/>
        </w:trPr>
        <w:tc>
          <w:tcPr>
            <w:tcW w:w="1869" w:type="dxa"/>
            <w:tcBorders>
              <w:top w:val="single" w:sz="4" w:space="0" w:color="000000"/>
              <w:left w:val="double" w:sz="4" w:space="0" w:color="000000"/>
              <w:right w:val="double" w:sz="4" w:space="0" w:color="000000"/>
            </w:tcBorders>
          </w:tcPr>
          <w:p w14:paraId="2A61AC19" w14:textId="77777777" w:rsidR="001807AD" w:rsidRPr="00052A28" w:rsidRDefault="001807AD" w:rsidP="006318D4">
            <w:pPr>
              <w:tabs>
                <w:tab w:val="center" w:pos="8789"/>
                <w:tab w:val="center" w:pos="9072"/>
              </w:tabs>
              <w:spacing w:line="259" w:lineRule="auto"/>
              <w:ind w:left="15"/>
              <w:rPr>
                <w:rFonts w:ascii="Times" w:hAnsi="Times"/>
              </w:rPr>
            </w:pPr>
            <w:r w:rsidRPr="00052A28">
              <w:rPr>
                <w:rFonts w:ascii="Times" w:hAnsi="Times"/>
              </w:rPr>
              <w:t>Total</w:t>
            </w:r>
          </w:p>
        </w:tc>
        <w:tc>
          <w:tcPr>
            <w:tcW w:w="2090" w:type="dxa"/>
            <w:tcBorders>
              <w:top w:val="single" w:sz="4" w:space="0" w:color="000000"/>
              <w:left w:val="double" w:sz="4" w:space="0" w:color="000000"/>
              <w:right w:val="single" w:sz="4" w:space="0" w:color="000000"/>
            </w:tcBorders>
          </w:tcPr>
          <w:p w14:paraId="0014086A" w14:textId="77777777" w:rsidR="001807AD" w:rsidRPr="00052A28" w:rsidRDefault="001807AD" w:rsidP="006318D4">
            <w:pPr>
              <w:tabs>
                <w:tab w:val="center" w:pos="8789"/>
                <w:tab w:val="center" w:pos="9072"/>
              </w:tabs>
              <w:spacing w:line="259" w:lineRule="auto"/>
              <w:jc w:val="right"/>
              <w:rPr>
                <w:rFonts w:ascii="Times" w:hAnsi="Times"/>
              </w:rPr>
            </w:pPr>
            <w:r w:rsidRPr="00052A28">
              <w:rPr>
                <w:rFonts w:ascii="Times" w:hAnsi="Times"/>
              </w:rPr>
              <w:t>11,00</w:t>
            </w:r>
          </w:p>
        </w:tc>
        <w:tc>
          <w:tcPr>
            <w:tcW w:w="1684" w:type="dxa"/>
            <w:tcBorders>
              <w:top w:val="single" w:sz="4" w:space="0" w:color="000000"/>
              <w:left w:val="single" w:sz="4" w:space="0" w:color="000000"/>
              <w:right w:val="single" w:sz="4" w:space="0" w:color="000000"/>
            </w:tcBorders>
          </w:tcPr>
          <w:p w14:paraId="1B936902" w14:textId="77777777" w:rsidR="001807AD" w:rsidRPr="00052A28" w:rsidRDefault="001807AD" w:rsidP="006318D4">
            <w:pPr>
              <w:tabs>
                <w:tab w:val="center" w:pos="8789"/>
                <w:tab w:val="center" w:pos="9072"/>
              </w:tabs>
              <w:spacing w:line="259" w:lineRule="auto"/>
              <w:jc w:val="right"/>
              <w:rPr>
                <w:rFonts w:ascii="Times" w:hAnsi="Times"/>
              </w:rPr>
            </w:pPr>
            <w:r w:rsidRPr="00052A28">
              <w:rPr>
                <w:rFonts w:ascii="Times" w:hAnsi="Times"/>
              </w:rPr>
              <w:t>36,00</w:t>
            </w:r>
          </w:p>
        </w:tc>
        <w:tc>
          <w:tcPr>
            <w:tcW w:w="1720" w:type="dxa"/>
            <w:tcBorders>
              <w:top w:val="single" w:sz="4" w:space="0" w:color="000000"/>
              <w:left w:val="single" w:sz="4" w:space="0" w:color="000000"/>
              <w:right w:val="single" w:sz="4" w:space="0" w:color="000000"/>
            </w:tcBorders>
          </w:tcPr>
          <w:p w14:paraId="0130226F" w14:textId="77777777" w:rsidR="001807AD" w:rsidRPr="00052A28" w:rsidRDefault="001807AD" w:rsidP="006318D4">
            <w:pPr>
              <w:tabs>
                <w:tab w:val="center" w:pos="8789"/>
                <w:tab w:val="center" w:pos="9072"/>
              </w:tabs>
              <w:spacing w:line="259" w:lineRule="auto"/>
              <w:ind w:left="652"/>
              <w:rPr>
                <w:rFonts w:ascii="Times" w:hAnsi="Times"/>
              </w:rPr>
            </w:pPr>
            <w:r w:rsidRPr="00052A28">
              <w:rPr>
                <w:rFonts w:ascii="Times" w:hAnsi="Times"/>
              </w:rPr>
              <w:t>113,00</w:t>
            </w:r>
          </w:p>
        </w:tc>
        <w:tc>
          <w:tcPr>
            <w:tcW w:w="1559" w:type="dxa"/>
            <w:tcBorders>
              <w:top w:val="single" w:sz="4" w:space="0" w:color="000000"/>
              <w:left w:val="single" w:sz="4" w:space="0" w:color="000000"/>
              <w:right w:val="single" w:sz="4" w:space="0" w:color="000000"/>
            </w:tcBorders>
          </w:tcPr>
          <w:p w14:paraId="2EA5BFFC" w14:textId="77777777" w:rsidR="001807AD" w:rsidRPr="00052A28" w:rsidRDefault="001807AD" w:rsidP="006318D4">
            <w:pPr>
              <w:tabs>
                <w:tab w:val="center" w:pos="8789"/>
                <w:tab w:val="center" w:pos="9072"/>
              </w:tabs>
              <w:spacing w:line="259" w:lineRule="auto"/>
              <w:ind w:left="638"/>
              <w:rPr>
                <w:rFonts w:ascii="Times" w:hAnsi="Times"/>
              </w:rPr>
            </w:pPr>
            <w:r w:rsidRPr="00052A28">
              <w:rPr>
                <w:rFonts w:ascii="Times" w:hAnsi="Times"/>
              </w:rPr>
              <w:t>42,00</w:t>
            </w:r>
          </w:p>
        </w:tc>
        <w:tc>
          <w:tcPr>
            <w:tcW w:w="1284" w:type="dxa"/>
            <w:tcBorders>
              <w:top w:val="single" w:sz="4" w:space="0" w:color="000000"/>
              <w:left w:val="single" w:sz="4" w:space="0" w:color="000000"/>
              <w:right w:val="double" w:sz="4" w:space="0" w:color="000000"/>
            </w:tcBorders>
          </w:tcPr>
          <w:p w14:paraId="27C30137" w14:textId="77777777" w:rsidR="001807AD" w:rsidRPr="00052A28" w:rsidRDefault="001807AD" w:rsidP="006318D4">
            <w:pPr>
              <w:tabs>
                <w:tab w:val="center" w:pos="8789"/>
                <w:tab w:val="center" w:pos="9072"/>
              </w:tabs>
              <w:spacing w:line="259" w:lineRule="auto"/>
              <w:ind w:left="136"/>
              <w:jc w:val="center"/>
              <w:rPr>
                <w:rFonts w:ascii="Times" w:hAnsi="Times"/>
              </w:rPr>
            </w:pPr>
            <w:r w:rsidRPr="00052A28">
              <w:rPr>
                <w:rFonts w:ascii="Times" w:hAnsi="Times"/>
              </w:rPr>
              <w:t>202,00</w:t>
            </w:r>
          </w:p>
        </w:tc>
      </w:tr>
      <w:tr w:rsidR="006318D4" w:rsidRPr="00052A28" w14:paraId="10249322" w14:textId="77777777" w:rsidTr="00500D25">
        <w:trPr>
          <w:trHeight w:val="320"/>
        </w:trPr>
        <w:tc>
          <w:tcPr>
            <w:tcW w:w="1869" w:type="dxa"/>
            <w:tcBorders>
              <w:top w:val="nil"/>
              <w:left w:val="double" w:sz="4" w:space="0" w:color="000000"/>
              <w:bottom w:val="single" w:sz="4" w:space="0" w:color="auto"/>
              <w:right w:val="double" w:sz="4" w:space="0" w:color="000000"/>
            </w:tcBorders>
          </w:tcPr>
          <w:p w14:paraId="7CD5BA8C" w14:textId="77777777" w:rsidR="001807AD" w:rsidRPr="00052A28" w:rsidRDefault="001807AD" w:rsidP="006318D4">
            <w:pPr>
              <w:tabs>
                <w:tab w:val="center" w:pos="8789"/>
                <w:tab w:val="center" w:pos="9072"/>
              </w:tabs>
              <w:spacing w:after="160" w:line="259" w:lineRule="auto"/>
              <w:rPr>
                <w:rFonts w:ascii="Times" w:hAnsi="Times"/>
              </w:rPr>
            </w:pPr>
          </w:p>
        </w:tc>
        <w:tc>
          <w:tcPr>
            <w:tcW w:w="2090" w:type="dxa"/>
            <w:tcBorders>
              <w:top w:val="nil"/>
              <w:left w:val="double" w:sz="4" w:space="0" w:color="000000"/>
              <w:bottom w:val="single" w:sz="4" w:space="0" w:color="auto"/>
              <w:right w:val="single" w:sz="4" w:space="0" w:color="000000"/>
            </w:tcBorders>
          </w:tcPr>
          <w:p w14:paraId="2E628605" w14:textId="77777777" w:rsidR="001807AD" w:rsidRPr="00052A28" w:rsidRDefault="001807AD" w:rsidP="006318D4">
            <w:pPr>
              <w:tabs>
                <w:tab w:val="center" w:pos="8789"/>
                <w:tab w:val="center" w:pos="9072"/>
              </w:tabs>
              <w:spacing w:line="259" w:lineRule="auto"/>
              <w:ind w:left="686"/>
              <w:rPr>
                <w:rFonts w:ascii="Times" w:hAnsi="Times"/>
              </w:rPr>
            </w:pPr>
            <w:r w:rsidRPr="00052A28">
              <w:rPr>
                <w:rFonts w:ascii="Times" w:hAnsi="Times"/>
              </w:rPr>
              <w:t>5,45%</w:t>
            </w:r>
          </w:p>
        </w:tc>
        <w:tc>
          <w:tcPr>
            <w:tcW w:w="1684" w:type="dxa"/>
            <w:tcBorders>
              <w:top w:val="nil"/>
              <w:left w:val="single" w:sz="4" w:space="0" w:color="000000"/>
              <w:bottom w:val="single" w:sz="4" w:space="0" w:color="auto"/>
              <w:right w:val="single" w:sz="4" w:space="0" w:color="000000"/>
            </w:tcBorders>
          </w:tcPr>
          <w:p w14:paraId="14BC3CB8" w14:textId="77777777" w:rsidR="001807AD" w:rsidRPr="00052A28" w:rsidRDefault="001807AD" w:rsidP="006318D4">
            <w:pPr>
              <w:tabs>
                <w:tab w:val="center" w:pos="8789"/>
                <w:tab w:val="center" w:pos="9072"/>
              </w:tabs>
              <w:spacing w:line="259" w:lineRule="auto"/>
              <w:ind w:left="588"/>
              <w:rPr>
                <w:rFonts w:ascii="Times" w:hAnsi="Times"/>
              </w:rPr>
            </w:pPr>
            <w:r w:rsidRPr="00052A28">
              <w:rPr>
                <w:rFonts w:ascii="Times" w:hAnsi="Times"/>
              </w:rPr>
              <w:t>17,82%</w:t>
            </w:r>
          </w:p>
        </w:tc>
        <w:tc>
          <w:tcPr>
            <w:tcW w:w="1720" w:type="dxa"/>
            <w:tcBorders>
              <w:top w:val="nil"/>
              <w:left w:val="single" w:sz="4" w:space="0" w:color="000000"/>
              <w:bottom w:val="single" w:sz="4" w:space="0" w:color="auto"/>
              <w:right w:val="single" w:sz="4" w:space="0" w:color="000000"/>
            </w:tcBorders>
          </w:tcPr>
          <w:p w14:paraId="14721C96" w14:textId="77777777" w:rsidR="001807AD" w:rsidRPr="00052A28" w:rsidRDefault="001807AD" w:rsidP="006318D4">
            <w:pPr>
              <w:tabs>
                <w:tab w:val="center" w:pos="8789"/>
                <w:tab w:val="center" w:pos="9072"/>
              </w:tabs>
              <w:spacing w:line="259" w:lineRule="auto"/>
              <w:ind w:left="554"/>
              <w:rPr>
                <w:rFonts w:ascii="Times" w:hAnsi="Times"/>
              </w:rPr>
            </w:pPr>
            <w:r w:rsidRPr="00052A28">
              <w:rPr>
                <w:rFonts w:ascii="Times" w:hAnsi="Times"/>
              </w:rPr>
              <w:t>55,94%</w:t>
            </w:r>
          </w:p>
        </w:tc>
        <w:tc>
          <w:tcPr>
            <w:tcW w:w="1559" w:type="dxa"/>
            <w:tcBorders>
              <w:top w:val="nil"/>
              <w:left w:val="single" w:sz="4" w:space="0" w:color="000000"/>
              <w:bottom w:val="single" w:sz="4" w:space="0" w:color="auto"/>
              <w:right w:val="single" w:sz="4" w:space="0" w:color="000000"/>
            </w:tcBorders>
          </w:tcPr>
          <w:p w14:paraId="78BF73BD" w14:textId="77777777" w:rsidR="001807AD" w:rsidRPr="00052A28" w:rsidRDefault="001807AD" w:rsidP="006318D4">
            <w:pPr>
              <w:tabs>
                <w:tab w:val="center" w:pos="8789"/>
                <w:tab w:val="center" w:pos="9072"/>
              </w:tabs>
              <w:spacing w:line="259" w:lineRule="auto"/>
              <w:ind w:left="449"/>
              <w:rPr>
                <w:rFonts w:ascii="Times" w:hAnsi="Times"/>
              </w:rPr>
            </w:pPr>
            <w:r w:rsidRPr="00052A28">
              <w:rPr>
                <w:rFonts w:ascii="Times" w:hAnsi="Times"/>
              </w:rPr>
              <w:t>20,79%</w:t>
            </w:r>
          </w:p>
        </w:tc>
        <w:tc>
          <w:tcPr>
            <w:tcW w:w="1284" w:type="dxa"/>
            <w:tcBorders>
              <w:top w:val="nil"/>
              <w:left w:val="single" w:sz="4" w:space="0" w:color="000000"/>
              <w:bottom w:val="single" w:sz="4" w:space="0" w:color="auto"/>
              <w:right w:val="double" w:sz="4" w:space="0" w:color="000000"/>
            </w:tcBorders>
          </w:tcPr>
          <w:p w14:paraId="63C82447" w14:textId="77777777" w:rsidR="001807AD" w:rsidRPr="00052A28" w:rsidRDefault="001807AD" w:rsidP="006318D4">
            <w:pPr>
              <w:tabs>
                <w:tab w:val="center" w:pos="8789"/>
                <w:tab w:val="center" w:pos="9072"/>
              </w:tabs>
              <w:spacing w:line="259" w:lineRule="auto"/>
              <w:rPr>
                <w:rFonts w:ascii="Times" w:hAnsi="Times"/>
              </w:rPr>
            </w:pPr>
            <w:r w:rsidRPr="00052A28">
              <w:rPr>
                <w:rFonts w:ascii="Times" w:hAnsi="Times"/>
              </w:rPr>
              <w:t>100,00%</w:t>
            </w:r>
          </w:p>
        </w:tc>
      </w:tr>
    </w:tbl>
    <w:p w14:paraId="1A7BB503" w14:textId="77777777" w:rsidR="00B01B5F" w:rsidRPr="001D2E79" w:rsidRDefault="00B01B5F" w:rsidP="006318D4">
      <w:pPr>
        <w:tabs>
          <w:tab w:val="center" w:pos="8789"/>
          <w:tab w:val="center" w:pos="9072"/>
        </w:tabs>
        <w:ind w:left="-5"/>
        <w:rPr>
          <w:sz w:val="10"/>
          <w:szCs w:val="10"/>
        </w:rPr>
      </w:pPr>
    </w:p>
    <w:p w14:paraId="52FE4E60" w14:textId="77777777" w:rsidR="00166462" w:rsidRDefault="00166462" w:rsidP="006318D4">
      <w:pPr>
        <w:tabs>
          <w:tab w:val="center" w:pos="8789"/>
          <w:tab w:val="center" w:pos="9072"/>
        </w:tabs>
      </w:pPr>
      <w:r w:rsidRPr="00051645">
        <w:rPr>
          <w:sz w:val="20"/>
          <w:szCs w:val="20"/>
        </w:rPr>
        <w:t>Notes : Test du Khi2 significatif au seuil de 1 %.</w:t>
      </w:r>
    </w:p>
    <w:p w14:paraId="44771F1C" w14:textId="581A3D76" w:rsidR="00B00D4E" w:rsidRPr="00846F52" w:rsidRDefault="00166462" w:rsidP="00846F52">
      <w:pPr>
        <w:tabs>
          <w:tab w:val="center" w:pos="8789"/>
          <w:tab w:val="center" w:pos="9072"/>
        </w:tabs>
        <w:jc w:val="both"/>
        <w:rPr>
          <w:sz w:val="20"/>
          <w:szCs w:val="20"/>
        </w:rPr>
      </w:pPr>
      <w:r w:rsidRPr="00A95F97">
        <w:rPr>
          <w:sz w:val="20"/>
          <w:szCs w:val="20"/>
        </w:rPr>
        <w:t xml:space="preserve">Lecture : Parmi les </w:t>
      </w:r>
      <w:r>
        <w:rPr>
          <w:sz w:val="20"/>
          <w:szCs w:val="20"/>
        </w:rPr>
        <w:t>personnes</w:t>
      </w:r>
      <w:r w:rsidRPr="00A95F97">
        <w:rPr>
          <w:sz w:val="20"/>
          <w:szCs w:val="20"/>
        </w:rPr>
        <w:t xml:space="preserve"> cérébrolésé</w:t>
      </w:r>
      <w:r>
        <w:rPr>
          <w:sz w:val="20"/>
          <w:szCs w:val="20"/>
        </w:rPr>
        <w:t>e</w:t>
      </w:r>
      <w:r w:rsidRPr="00A95F97">
        <w:rPr>
          <w:sz w:val="20"/>
          <w:szCs w:val="20"/>
        </w:rPr>
        <w:t xml:space="preserve">s </w:t>
      </w:r>
      <w:r>
        <w:rPr>
          <w:sz w:val="20"/>
          <w:szCs w:val="20"/>
        </w:rPr>
        <w:t xml:space="preserve">de notre échantillon qui ont eu à faire face à un incident de santé entre </w:t>
      </w:r>
      <w:r w:rsidRPr="00166462">
        <w:rPr>
          <w:sz w:val="20"/>
          <w:szCs w:val="20"/>
        </w:rPr>
        <w:t>19-61 ans</w:t>
      </w:r>
      <w:r>
        <w:rPr>
          <w:sz w:val="20"/>
          <w:szCs w:val="20"/>
        </w:rPr>
        <w:t xml:space="preserve">, </w:t>
      </w:r>
      <w:r w:rsidRPr="00166462">
        <w:rPr>
          <w:sz w:val="20"/>
          <w:szCs w:val="20"/>
        </w:rPr>
        <w:t xml:space="preserve">61,38% se </w:t>
      </w:r>
      <w:r w:rsidRPr="004030FB">
        <w:rPr>
          <w:sz w:val="20"/>
          <w:szCs w:val="20"/>
        </w:rPr>
        <w:t xml:space="preserve">déclarent </w:t>
      </w:r>
      <w:r w:rsidRPr="00166462">
        <w:rPr>
          <w:sz w:val="20"/>
          <w:szCs w:val="20"/>
        </w:rPr>
        <w:t>moins malade</w:t>
      </w:r>
      <w:r w:rsidR="00281CCF">
        <w:rPr>
          <w:sz w:val="20"/>
          <w:szCs w:val="20"/>
        </w:rPr>
        <w:t>s</w:t>
      </w:r>
      <w:r w:rsidRPr="00166462">
        <w:rPr>
          <w:sz w:val="20"/>
          <w:szCs w:val="20"/>
        </w:rPr>
        <w:t xml:space="preserve"> que d'autres personnes de leur entourage no</w:t>
      </w:r>
      <w:r w:rsidR="00281CCF">
        <w:rPr>
          <w:sz w:val="20"/>
          <w:szCs w:val="20"/>
        </w:rPr>
        <w:t>n</w:t>
      </w:r>
      <w:r w:rsidRPr="00166462">
        <w:rPr>
          <w:sz w:val="20"/>
          <w:szCs w:val="20"/>
        </w:rPr>
        <w:t>-concernées par des lésions cérébrales</w:t>
      </w:r>
      <w:r w:rsidR="00281CCF">
        <w:rPr>
          <w:sz w:val="20"/>
          <w:szCs w:val="20"/>
        </w:rPr>
        <w:t xml:space="preserve">, </w:t>
      </w:r>
      <w:r>
        <w:rPr>
          <w:sz w:val="20"/>
          <w:szCs w:val="20"/>
        </w:rPr>
        <w:t xml:space="preserve">contre </w:t>
      </w:r>
      <w:r w:rsidRPr="00166462">
        <w:rPr>
          <w:sz w:val="20"/>
          <w:szCs w:val="20"/>
        </w:rPr>
        <w:t>42,59%</w:t>
      </w:r>
      <w:r w:rsidR="00281CCF">
        <w:rPr>
          <w:sz w:val="20"/>
          <w:szCs w:val="20"/>
        </w:rPr>
        <w:t xml:space="preserve"> </w:t>
      </w:r>
      <w:r w:rsidRPr="00082221">
        <w:rPr>
          <w:sz w:val="20"/>
          <w:szCs w:val="20"/>
        </w:rPr>
        <w:t xml:space="preserve">qui ont eu à faire face à un accident </w:t>
      </w:r>
      <w:r>
        <w:rPr>
          <w:sz w:val="20"/>
          <w:szCs w:val="20"/>
        </w:rPr>
        <w:t>après leur 62</w:t>
      </w:r>
      <w:r w:rsidRPr="00166462">
        <w:rPr>
          <w:sz w:val="20"/>
          <w:szCs w:val="20"/>
        </w:rPr>
        <w:t>e</w:t>
      </w:r>
      <w:r>
        <w:rPr>
          <w:sz w:val="20"/>
          <w:szCs w:val="20"/>
        </w:rPr>
        <w:t xml:space="preserve"> anniversaire</w:t>
      </w:r>
      <w:r w:rsidRPr="00082221">
        <w:rPr>
          <w:sz w:val="20"/>
          <w:szCs w:val="20"/>
        </w:rPr>
        <w:t>.</w:t>
      </w:r>
    </w:p>
    <w:p w14:paraId="5B4282F3" w14:textId="77777777" w:rsidR="008E5886" w:rsidRDefault="008E5886" w:rsidP="00846F52">
      <w:pPr>
        <w:tabs>
          <w:tab w:val="center" w:pos="8789"/>
          <w:tab w:val="center" w:pos="9072"/>
        </w:tabs>
        <w:rPr>
          <w:highlight w:val="red"/>
        </w:rPr>
      </w:pPr>
    </w:p>
    <w:p w14:paraId="78962FB6" w14:textId="584EA908" w:rsidR="00073F64" w:rsidRPr="00846F52" w:rsidRDefault="00B00D4E" w:rsidP="00722ACD">
      <w:pPr>
        <w:tabs>
          <w:tab w:val="center" w:pos="8789"/>
          <w:tab w:val="center" w:pos="9072"/>
        </w:tabs>
        <w:ind w:left="-5"/>
        <w:jc w:val="both"/>
      </w:pPr>
      <w:r w:rsidRPr="00096FB4">
        <w:t xml:space="preserve">L’analyse des récits recueillis permet </w:t>
      </w:r>
      <w:r w:rsidR="00075911" w:rsidRPr="00096FB4">
        <w:t xml:space="preserve">de compléter ce panorama statistique. Elle montre d’une part, que </w:t>
      </w:r>
      <w:r w:rsidR="00073F64" w:rsidRPr="00FF0E0A">
        <w:t>l’acceptation</w:t>
      </w:r>
      <w:r w:rsidR="00075911">
        <w:t xml:space="preserve"> de certaines séquelles</w:t>
      </w:r>
      <w:r w:rsidR="00E27AB0">
        <w:t xml:space="preserve"> </w:t>
      </w:r>
      <w:r w:rsidR="00075911">
        <w:t>est plus facile que d’autres</w:t>
      </w:r>
      <w:r w:rsidR="0016479B">
        <w:t xml:space="preserve"> ; et d’autre part, que </w:t>
      </w:r>
      <w:r w:rsidR="00833FCA">
        <w:t>l</w:t>
      </w:r>
      <w:r w:rsidR="0016479B">
        <w:t xml:space="preserve">e travail biographique </w:t>
      </w:r>
      <w:r w:rsidR="00722ACD">
        <w:t>de résilience</w:t>
      </w:r>
      <w:r w:rsidR="00833FCA">
        <w:t xml:space="preserve"> </w:t>
      </w:r>
      <w:r w:rsidR="0016479B">
        <w:t xml:space="preserve">que le handicap inaugure, implique un </w:t>
      </w:r>
      <w:r w:rsidR="00846F52">
        <w:t xml:space="preserve">deuil, </w:t>
      </w:r>
      <w:r w:rsidR="0016479B">
        <w:t xml:space="preserve">jamais </w:t>
      </w:r>
      <w:r>
        <w:t xml:space="preserve">tout à fait </w:t>
      </w:r>
      <w:r w:rsidR="0016479B">
        <w:t xml:space="preserve">achevé. </w:t>
      </w:r>
      <w:r w:rsidR="00722ACD">
        <w:t xml:space="preserve">Éminemment imbriqués, ces deux niveaux s’inscrivent dans un jeu constant d’interférences. </w:t>
      </w:r>
      <w:r w:rsidR="00E27AB0">
        <w:t>P</w:t>
      </w:r>
      <w:r w:rsidR="0016479B">
        <w:t>our ce qui a trait au premier élément</w:t>
      </w:r>
      <w:r>
        <w:t>,</w:t>
      </w:r>
      <w:r w:rsidR="0016479B">
        <w:t xml:space="preserve"> </w:t>
      </w:r>
      <w:r w:rsidRPr="00FF0E0A">
        <w:t>l’acceptation</w:t>
      </w:r>
      <w:r>
        <w:t xml:space="preserve"> des séquelles</w:t>
      </w:r>
      <w:r w:rsidR="00E27AB0">
        <w:t>,</w:t>
      </w:r>
      <w:r w:rsidR="00CF2A0F">
        <w:t xml:space="preserve"> nous </w:t>
      </w:r>
      <w:r w:rsidR="00CF2A0F">
        <w:lastRenderedPageBreak/>
        <w:t xml:space="preserve">observons </w:t>
      </w:r>
      <w:r w:rsidR="00742F1E">
        <w:t xml:space="preserve">par exemple </w:t>
      </w:r>
      <w:r w:rsidR="00CF2A0F">
        <w:t>que</w:t>
      </w:r>
      <w:r w:rsidR="00E27AB0">
        <w:t xml:space="preserve"> les problèmes de mémoire </w:t>
      </w:r>
      <w:r w:rsidR="00CF2A0F">
        <w:t xml:space="preserve">sont plus facilement tolérés </w:t>
      </w:r>
      <w:r w:rsidR="00E27AB0">
        <w:t>que</w:t>
      </w:r>
      <w:r w:rsidR="00075911">
        <w:t xml:space="preserve"> la désinsertion professionnelle et sociale</w:t>
      </w:r>
      <w:r>
        <w:t>, notamment chez les hommes</w:t>
      </w:r>
      <w:r w:rsidR="00722ACD">
        <w:t xml:space="preserve"> </w:t>
      </w:r>
      <w:r w:rsidR="00722ACD" w:rsidRPr="00722ACD">
        <w:t>cérébrolésés</w:t>
      </w:r>
      <w:r w:rsidR="00A62096">
        <w:t xml:space="preserve"> </w:t>
      </w:r>
      <w:r w:rsidR="00096FB4">
        <w:t>:</w:t>
      </w:r>
      <w:r w:rsidR="00075911">
        <w:t> </w:t>
      </w:r>
      <w:r w:rsidR="00096FB4">
        <w:t>« </w:t>
      </w:r>
      <w:r w:rsidR="00096FB4" w:rsidRPr="003D605D">
        <w:rPr>
          <w:i/>
          <w:iCs/>
        </w:rPr>
        <w:t>maintenant je suis moins à la recherche de choses comme ça quand même</w:t>
      </w:r>
      <w:r w:rsidR="00096FB4" w:rsidRPr="00096FB4">
        <w:t> [souvenir</w:t>
      </w:r>
      <w:r>
        <w:t>s</w:t>
      </w:r>
      <w:r w:rsidR="00096FB4" w:rsidRPr="00096FB4">
        <w:t xml:space="preserve">] ». </w:t>
      </w:r>
      <w:r w:rsidR="0016479B">
        <w:t xml:space="preserve">Quant au second élément, </w:t>
      </w:r>
      <w:r w:rsidR="00CF2A0F">
        <w:t>« </w:t>
      </w:r>
      <w:r w:rsidR="0016479B" w:rsidRPr="00D20174">
        <w:rPr>
          <w:i/>
          <w:iCs/>
        </w:rPr>
        <w:t>le deuil</w:t>
      </w:r>
      <w:r w:rsidR="00CF2A0F" w:rsidRPr="00D20174">
        <w:rPr>
          <w:i/>
          <w:iCs/>
        </w:rPr>
        <w:t xml:space="preserve"> de sa vie d’avant</w:t>
      </w:r>
      <w:r w:rsidR="00CF2A0F">
        <w:t> »</w:t>
      </w:r>
      <w:r w:rsidR="0016479B">
        <w:t>,</w:t>
      </w:r>
      <w:r w:rsidR="00096FB4">
        <w:t xml:space="preserve"> </w:t>
      </w:r>
      <w:r w:rsidR="0016479B">
        <w:t xml:space="preserve">il </w:t>
      </w:r>
      <w:r w:rsidR="0000787B">
        <w:t>invit</w:t>
      </w:r>
      <w:r w:rsidR="0016479B">
        <w:t>e</w:t>
      </w:r>
      <w:r w:rsidR="0000787B">
        <w:t xml:space="preserve"> le sujet à</w:t>
      </w:r>
      <w:r w:rsidR="00075911">
        <w:t xml:space="preserve"> recommencer</w:t>
      </w:r>
      <w:r w:rsidR="00096FB4">
        <w:t> </w:t>
      </w:r>
      <w:r w:rsidR="0000787B">
        <w:t xml:space="preserve">inlassablement le travail </w:t>
      </w:r>
      <w:r w:rsidR="00722ACD">
        <w:t xml:space="preserve">biographique de résilience qui vise à </w:t>
      </w:r>
      <w:r w:rsidR="00742F1E">
        <w:t>réserver</w:t>
      </w:r>
      <w:r w:rsidR="00722ACD">
        <w:t xml:space="preserve"> au handicap sa juste place </w:t>
      </w:r>
      <w:r w:rsidR="00096FB4">
        <w:t>: « </w:t>
      </w:r>
      <w:r w:rsidR="00096FB4" w:rsidRPr="003D605D">
        <w:rPr>
          <w:i/>
          <w:iCs/>
        </w:rPr>
        <w:t>Même si je m’habitue et je m’adapte, au fond de ma tête </w:t>
      </w:r>
      <w:r w:rsidR="00096FB4" w:rsidRPr="003D605D">
        <w:t>[je me dis]</w:t>
      </w:r>
      <w:r w:rsidR="00096FB4" w:rsidRPr="003D605D">
        <w:rPr>
          <w:i/>
          <w:iCs/>
        </w:rPr>
        <w:t xml:space="preserve"> ‘ça serait bien mieux si je l’</w:t>
      </w:r>
      <w:r w:rsidR="00096FB4" w:rsidRPr="003D605D">
        <w:t>[la mémoire]</w:t>
      </w:r>
      <w:r w:rsidR="00096FB4" w:rsidRPr="003D605D">
        <w:rPr>
          <w:i/>
          <w:iCs/>
        </w:rPr>
        <w:t xml:space="preserve"> avais’.</w:t>
      </w:r>
      <w:r w:rsidR="00096FB4" w:rsidRPr="00096FB4">
        <w:t> »</w:t>
      </w:r>
      <w:r w:rsidR="00075911">
        <w:t xml:space="preserve"> Et pour cause</w:t>
      </w:r>
      <w:r w:rsidR="00096FB4">
        <w:t>,</w:t>
      </w:r>
      <w:r w:rsidR="00075911">
        <w:t xml:space="preserve"> cette question vient </w:t>
      </w:r>
      <w:r w:rsidR="00386BEB">
        <w:t>sans cesse</w:t>
      </w:r>
      <w:r w:rsidR="00CF2A0F">
        <w:t xml:space="preserve"> </w:t>
      </w:r>
      <w:r w:rsidR="00075911">
        <w:t xml:space="preserve">rebattre les cartes de </w:t>
      </w:r>
      <w:r w:rsidR="00096FB4">
        <w:t>l’architecture identitaire et de l’autonomie</w:t>
      </w:r>
      <w:r w:rsidR="00075911">
        <w:t xml:space="preserve"> et</w:t>
      </w:r>
      <w:r w:rsidR="0016479B">
        <w:t>,</w:t>
      </w:r>
      <w:r w:rsidR="00075911">
        <w:t xml:space="preserve"> </w:t>
      </w:r>
      <w:r w:rsidR="00096FB4">
        <w:t>par là même</w:t>
      </w:r>
      <w:r w:rsidR="0016479B">
        <w:t>,</w:t>
      </w:r>
      <w:r w:rsidR="00096FB4">
        <w:t xml:space="preserve"> </w:t>
      </w:r>
      <w:r w:rsidR="00075911">
        <w:t>négocier le sentiment de normalité</w:t>
      </w:r>
      <w:r w:rsidR="00096FB4" w:rsidRPr="00096FB4">
        <w:t>.</w:t>
      </w:r>
      <w:r w:rsidR="00096FB4">
        <w:t xml:space="preserve"> « </w:t>
      </w:r>
      <w:r w:rsidR="00096FB4" w:rsidRPr="003D605D">
        <w:rPr>
          <w:i/>
          <w:iCs/>
        </w:rPr>
        <w:t>Disons que c’est rentré dans ma tête </w:t>
      </w:r>
      <w:r w:rsidR="00096FB4" w:rsidRPr="003D605D">
        <w:t>[…]</w:t>
      </w:r>
      <w:r w:rsidR="00096FB4" w:rsidRPr="003D605D">
        <w:rPr>
          <w:i/>
          <w:iCs/>
        </w:rPr>
        <w:t xml:space="preserve"> je suis conscient que je suis pas un être normal on va dire, ma mémoire a des difficultés</w:t>
      </w:r>
      <w:r w:rsidR="00096FB4">
        <w:t xml:space="preserve"> ». </w:t>
      </w:r>
      <w:r w:rsidR="00096FB4" w:rsidRPr="00096FB4">
        <w:t xml:space="preserve">En ce sens, </w:t>
      </w:r>
      <w:r w:rsidR="0016479B">
        <w:t>le travail de deuil</w:t>
      </w:r>
      <w:r w:rsidR="00096FB4" w:rsidRPr="00096FB4">
        <w:t xml:space="preserve"> met en perspective toutes les stratégies d’</w:t>
      </w:r>
      <w:r w:rsidR="00073F64">
        <w:t xml:space="preserve">adaptation </w:t>
      </w:r>
      <w:r w:rsidR="00096FB4">
        <w:t>que les personnes cérébrolésées sont amenées à mettre en œuvre</w:t>
      </w:r>
      <w:r w:rsidR="003D605D">
        <w:t>,</w:t>
      </w:r>
      <w:r w:rsidR="00096FB4">
        <w:t xml:space="preserve"> pour faire quelque chose de ce qui leur arrive : </w:t>
      </w:r>
      <w:r w:rsidR="00722ACD">
        <w:t>« </w:t>
      </w:r>
      <w:r w:rsidR="00722ACD" w:rsidRPr="003D605D">
        <w:rPr>
          <w:i/>
          <w:iCs/>
        </w:rPr>
        <w:t>je m’habitue et je m’adapte</w:t>
      </w:r>
      <w:r w:rsidR="00722ACD">
        <w:rPr>
          <w:i/>
          <w:iCs/>
        </w:rPr>
        <w:t xml:space="preserve"> ». </w:t>
      </w:r>
      <w:r w:rsidR="00722ACD" w:rsidRPr="00846F52">
        <w:t>Julien</w:t>
      </w:r>
      <w:r w:rsidR="00846F52">
        <w:t xml:space="preserve">, </w:t>
      </w:r>
      <w:r w:rsidR="00722ACD" w:rsidRPr="00846F52">
        <w:t>accidenté</w:t>
      </w:r>
      <w:r w:rsidR="00846F52">
        <w:t xml:space="preserve"> de la route, des décennies après ce jour fatal où sa mère le conduisait à l’école, rend ainsi compte de ce travail biographique à double face : acceptation des séquelles </w:t>
      </w:r>
      <w:r w:rsidR="00846F52" w:rsidRPr="00846F52">
        <w:rPr>
          <w:i/>
          <w:iCs/>
        </w:rPr>
        <w:t>versus</w:t>
      </w:r>
      <w:r w:rsidR="00846F52">
        <w:t xml:space="preserve"> acceptation du handicap : </w:t>
      </w:r>
    </w:p>
    <w:p w14:paraId="34B159B2" w14:textId="090E6A76" w:rsidR="00073F64" w:rsidRPr="00052A28" w:rsidRDefault="00073F64" w:rsidP="006318D4">
      <w:pPr>
        <w:pStyle w:val="NormalWeb"/>
        <w:tabs>
          <w:tab w:val="center" w:pos="8789"/>
          <w:tab w:val="center" w:pos="9072"/>
        </w:tabs>
        <w:spacing w:before="297" w:beforeAutospacing="0" w:after="0" w:afterAutospacing="0"/>
        <w:ind w:left="851"/>
        <w:jc w:val="both"/>
        <w:rPr>
          <w:bCs/>
          <w:color w:val="000000"/>
          <w:sz w:val="20"/>
          <w:szCs w:val="20"/>
        </w:rPr>
      </w:pPr>
      <w:r w:rsidRPr="00052A28">
        <w:rPr>
          <w:bCs/>
          <w:color w:val="000000"/>
          <w:sz w:val="20"/>
          <w:szCs w:val="20"/>
        </w:rPr>
        <w:t>depuis maintenant trente-et-un an</w:t>
      </w:r>
      <w:r w:rsidR="00722ACD" w:rsidRPr="00052A28">
        <w:rPr>
          <w:bCs/>
          <w:color w:val="000000"/>
          <w:sz w:val="20"/>
          <w:szCs w:val="20"/>
        </w:rPr>
        <w:t>s</w:t>
      </w:r>
      <w:r w:rsidRPr="00052A28">
        <w:rPr>
          <w:bCs/>
          <w:color w:val="000000"/>
          <w:sz w:val="20"/>
          <w:szCs w:val="20"/>
        </w:rPr>
        <w:t xml:space="preserve"> que je suis cérébrolésé, cela [la mémoire] a quand même fortement diminué… maintenant je suis moins à la recherche de choses comme ça quand même [souvenir</w:t>
      </w:r>
      <w:r w:rsidR="00722ACD" w:rsidRPr="00052A28">
        <w:rPr>
          <w:bCs/>
          <w:color w:val="000000"/>
          <w:sz w:val="20"/>
          <w:szCs w:val="20"/>
        </w:rPr>
        <w:t>s</w:t>
      </w:r>
      <w:r w:rsidRPr="00052A28">
        <w:rPr>
          <w:bCs/>
          <w:color w:val="000000"/>
          <w:sz w:val="20"/>
          <w:szCs w:val="20"/>
        </w:rPr>
        <w:t>] […]. Disons que c’est rentré dans ma tête […] C’est inclus… c’est inclus dans ma tête maintenant, je suis conscient que je suis pas un être normal on va dire, ma mémoire a des difficultés […] Même si je m’habitue et je m’adapte, au fond de ma tête [je me dis] ‘ça serait bien mieux si je l’</w:t>
      </w:r>
      <w:r w:rsidR="00096FB4" w:rsidRPr="00052A28">
        <w:rPr>
          <w:bCs/>
          <w:color w:val="000000"/>
          <w:sz w:val="20"/>
          <w:szCs w:val="20"/>
        </w:rPr>
        <w:t xml:space="preserve">[la mémoire] </w:t>
      </w:r>
      <w:r w:rsidRPr="00052A28">
        <w:rPr>
          <w:bCs/>
          <w:color w:val="000000"/>
          <w:sz w:val="20"/>
          <w:szCs w:val="20"/>
        </w:rPr>
        <w:t xml:space="preserve">avais’. Mais bon…  je commence à m’y faire on va dire, on s’adapte quoi  </w:t>
      </w:r>
    </w:p>
    <w:p w14:paraId="062CEB16" w14:textId="67BAD199" w:rsidR="00452047" w:rsidRPr="00452047" w:rsidRDefault="00452047" w:rsidP="006318D4">
      <w:pPr>
        <w:pStyle w:val="NormalWeb"/>
        <w:tabs>
          <w:tab w:val="center" w:pos="8789"/>
          <w:tab w:val="center" w:pos="9072"/>
        </w:tabs>
        <w:spacing w:before="297" w:beforeAutospacing="0" w:after="0" w:afterAutospacing="0"/>
        <w:jc w:val="both"/>
      </w:pPr>
      <w:r>
        <w:t>La difficulté à « </w:t>
      </w:r>
      <w:r w:rsidRPr="00D20174">
        <w:rPr>
          <w:i/>
          <w:iCs/>
        </w:rPr>
        <w:t>faire le deuil de sa vie d’avant</w:t>
      </w:r>
      <w:r>
        <w:t xml:space="preserve"> » est reconnue par les professionnel.les comme </w:t>
      </w:r>
      <w:r w:rsidR="00CF2A0F">
        <w:t xml:space="preserve">particulièrement </w:t>
      </w:r>
      <w:r>
        <w:t>impactant</w:t>
      </w:r>
      <w:r w:rsidR="000A6ACD">
        <w:t>e</w:t>
      </w:r>
      <w:r w:rsidR="00846F52">
        <w:t xml:space="preserve"> et mise en lien avec </w:t>
      </w:r>
      <w:r>
        <w:t>les « </w:t>
      </w:r>
      <w:r w:rsidRPr="00D20174">
        <w:rPr>
          <w:i/>
          <w:iCs/>
        </w:rPr>
        <w:t>troubles du comportement</w:t>
      </w:r>
      <w:r w:rsidRPr="00452047">
        <w:t> »</w:t>
      </w:r>
      <w:r w:rsidR="00052A28">
        <w:t xml:space="preserve">. </w:t>
      </w:r>
      <w:r w:rsidR="00CF2A0F">
        <w:t xml:space="preserve">Et même si ces troubles ne relèvent </w:t>
      </w:r>
      <w:r w:rsidR="009949F2">
        <w:t xml:space="preserve">pas </w:t>
      </w:r>
      <w:r w:rsidR="00722ACD">
        <w:t xml:space="preserve">toujours </w:t>
      </w:r>
      <w:r w:rsidR="0072688B">
        <w:t>des</w:t>
      </w:r>
      <w:r w:rsidR="00CF2A0F">
        <w:t xml:space="preserve"> </w:t>
      </w:r>
      <w:r w:rsidR="0072688B">
        <w:t>« </w:t>
      </w:r>
      <w:r w:rsidR="00CF2A0F" w:rsidRPr="00D20174">
        <w:rPr>
          <w:i/>
          <w:iCs/>
        </w:rPr>
        <w:t>changement</w:t>
      </w:r>
      <w:r w:rsidR="0072688B" w:rsidRPr="00D20174">
        <w:rPr>
          <w:i/>
          <w:iCs/>
        </w:rPr>
        <w:t>s</w:t>
      </w:r>
      <w:r w:rsidR="00CF2A0F" w:rsidRPr="00D20174">
        <w:rPr>
          <w:i/>
          <w:iCs/>
        </w:rPr>
        <w:t xml:space="preserve"> de personnalité</w:t>
      </w:r>
      <w:r w:rsidR="00CF2A0F">
        <w:t xml:space="preserve"> </w:t>
      </w:r>
      <w:r w:rsidR="0072688B" w:rsidRPr="00052A28">
        <w:t xml:space="preserve">[…] </w:t>
      </w:r>
      <w:r w:rsidR="00CF2A0F" w:rsidRPr="00052A28">
        <w:rPr>
          <w:i/>
          <w:iCs/>
        </w:rPr>
        <w:t>drastique</w:t>
      </w:r>
      <w:r w:rsidR="0072688B" w:rsidRPr="00052A28">
        <w:rPr>
          <w:i/>
          <w:iCs/>
        </w:rPr>
        <w:t>s</w:t>
      </w:r>
      <w:r w:rsidR="00CF2A0F">
        <w:t xml:space="preserve"> », </w:t>
      </w:r>
      <w:r w:rsidR="00722ACD">
        <w:t>(</w:t>
      </w:r>
      <w:r w:rsidR="00CF2A0F">
        <w:t>rapporté</w:t>
      </w:r>
      <w:r w:rsidR="0072688B">
        <w:t>s</w:t>
      </w:r>
      <w:r w:rsidR="009949F2">
        <w:t xml:space="preserve"> pour l’essentiel</w:t>
      </w:r>
      <w:r w:rsidR="00CF2A0F">
        <w:t xml:space="preserve"> par les proches</w:t>
      </w:r>
      <w:r w:rsidR="00722ACD">
        <w:t>)</w:t>
      </w:r>
      <w:r w:rsidR="00CF2A0F">
        <w:t xml:space="preserve">, il n’en demeure pas moins </w:t>
      </w:r>
      <w:r w:rsidR="009949F2">
        <w:t>qu’ils</w:t>
      </w:r>
      <w:r w:rsidR="00CF2A0F">
        <w:t xml:space="preserve"> </w:t>
      </w:r>
      <w:r w:rsidR="009949F2">
        <w:t>sont</w:t>
      </w:r>
      <w:r w:rsidR="00CF2A0F">
        <w:t xml:space="preserve"> retenu</w:t>
      </w:r>
      <w:r w:rsidR="009949F2">
        <w:t>s</w:t>
      </w:r>
      <w:r w:rsidR="00CF2A0F">
        <w:t xml:space="preserve"> par les </w:t>
      </w:r>
      <w:r w:rsidR="00846F52" w:rsidRPr="00846F52">
        <w:t xml:space="preserve">soignant.es </w:t>
      </w:r>
      <w:r w:rsidR="00CF2A0F">
        <w:t>comme l</w:t>
      </w:r>
      <w:r w:rsidR="0072688B">
        <w:t>e</w:t>
      </w:r>
      <w:r w:rsidR="00CF2A0F">
        <w:t xml:space="preserve"> signe par excellence des difficultés des </w:t>
      </w:r>
      <w:r w:rsidR="0072688B">
        <w:t>personnes</w:t>
      </w:r>
      <w:r w:rsidR="00CF2A0F">
        <w:t xml:space="preserve"> cérébrolésées </w:t>
      </w:r>
      <w:r w:rsidR="0072688B">
        <w:t>à accepter ce qui leur arrive</w:t>
      </w:r>
      <w:r w:rsidR="009949F2">
        <w:t>. Nadine, infirmière</w:t>
      </w:r>
      <w:r w:rsidR="00846F52">
        <w:t xml:space="preserve"> en libéral</w:t>
      </w:r>
      <w:r w:rsidR="009949F2">
        <w:t xml:space="preserve">, nous explique à ce propos </w:t>
      </w:r>
      <w:r w:rsidR="00CF2A0F">
        <w:t xml:space="preserve">: </w:t>
      </w:r>
    </w:p>
    <w:p w14:paraId="04435508" w14:textId="4B487AE3" w:rsidR="00452047" w:rsidRPr="00052A28" w:rsidRDefault="00452047" w:rsidP="006318D4">
      <w:pPr>
        <w:pStyle w:val="NormalWeb"/>
        <w:tabs>
          <w:tab w:val="center" w:pos="8789"/>
          <w:tab w:val="center" w:pos="9072"/>
        </w:tabs>
        <w:spacing w:before="297" w:beforeAutospacing="0" w:after="0" w:afterAutospacing="0"/>
        <w:ind w:left="851"/>
        <w:jc w:val="both"/>
        <w:rPr>
          <w:bCs/>
          <w:color w:val="000000"/>
          <w:sz w:val="20"/>
          <w:szCs w:val="20"/>
        </w:rPr>
      </w:pPr>
      <w:r w:rsidRPr="00052A28">
        <w:rPr>
          <w:bCs/>
          <w:color w:val="000000"/>
          <w:sz w:val="20"/>
          <w:szCs w:val="20"/>
        </w:rPr>
        <w:t>ça veut dire que souvent, l’état d’un trauma-crânien… associé aussi s</w:t>
      </w:r>
      <w:r w:rsidR="009949F2" w:rsidRPr="00052A28">
        <w:rPr>
          <w:bCs/>
          <w:color w:val="000000"/>
          <w:sz w:val="20"/>
          <w:szCs w:val="20"/>
        </w:rPr>
        <w:t>û</w:t>
      </w:r>
      <w:r w:rsidRPr="00052A28">
        <w:rPr>
          <w:bCs/>
          <w:color w:val="000000"/>
          <w:sz w:val="20"/>
          <w:szCs w:val="20"/>
        </w:rPr>
        <w:t>rement au traitement, fait que au cours de la même journée, le comportement de la personne peut complètement changer […] les gens</w:t>
      </w:r>
      <w:r w:rsidR="009949F2" w:rsidRPr="00052A28">
        <w:rPr>
          <w:bCs/>
          <w:color w:val="000000"/>
          <w:sz w:val="20"/>
          <w:szCs w:val="20"/>
        </w:rPr>
        <w:t>,</w:t>
      </w:r>
      <w:r w:rsidRPr="00052A28">
        <w:rPr>
          <w:bCs/>
          <w:color w:val="000000"/>
          <w:sz w:val="20"/>
          <w:szCs w:val="20"/>
        </w:rPr>
        <w:t xml:space="preserve"> ils essaient justement de retrouver ce qu’ils avaient avant, ils s’y accrochent […]en général les changements de personnalité assez drastiques</w:t>
      </w:r>
      <w:r w:rsidR="009949F2" w:rsidRPr="00052A28">
        <w:rPr>
          <w:bCs/>
          <w:color w:val="000000"/>
          <w:sz w:val="20"/>
          <w:szCs w:val="20"/>
        </w:rPr>
        <w:t>, en</w:t>
      </w:r>
      <w:r w:rsidRPr="00052A28">
        <w:rPr>
          <w:bCs/>
          <w:color w:val="000000"/>
          <w:sz w:val="20"/>
          <w:szCs w:val="20"/>
        </w:rPr>
        <w:t>fin c’est plutôt les proches qui nous en parlent puisqu’ils les connaissaient avant… c’est plutôt du trouble du comportement […] les gens ont du mal à faire euuh… le deuil de leur vie d’avant, j</w:t>
      </w:r>
      <w:r w:rsidR="009949F2" w:rsidRPr="00052A28">
        <w:rPr>
          <w:bCs/>
          <w:color w:val="000000"/>
          <w:sz w:val="20"/>
          <w:szCs w:val="20"/>
        </w:rPr>
        <w:t xml:space="preserve">e </w:t>
      </w:r>
      <w:r w:rsidRPr="00052A28">
        <w:rPr>
          <w:bCs/>
          <w:color w:val="000000"/>
          <w:sz w:val="20"/>
          <w:szCs w:val="20"/>
        </w:rPr>
        <w:t>crois qu’ils essayent de s’y raccrocher, de la retrouver au plus vite</w:t>
      </w:r>
      <w:r w:rsidR="00052A28" w:rsidRPr="00052A28">
        <w:rPr>
          <w:bCs/>
          <w:color w:val="000000"/>
          <w:sz w:val="20"/>
          <w:szCs w:val="20"/>
        </w:rPr>
        <w:t>.</w:t>
      </w:r>
    </w:p>
    <w:p w14:paraId="12CACFD1" w14:textId="211E4965" w:rsidR="00073F64" w:rsidRPr="00075911" w:rsidRDefault="009949F2" w:rsidP="006318D4">
      <w:pPr>
        <w:pStyle w:val="NormalWeb"/>
        <w:tabs>
          <w:tab w:val="center" w:pos="8789"/>
          <w:tab w:val="center" w:pos="9072"/>
        </w:tabs>
        <w:spacing w:before="297" w:beforeAutospacing="0" w:after="0" w:afterAutospacing="0"/>
        <w:jc w:val="both"/>
        <w:rPr>
          <w:color w:val="000000"/>
          <w:shd w:val="clear" w:color="auto" w:fill="FFFF00"/>
        </w:rPr>
      </w:pPr>
      <w:r w:rsidRPr="00052A28">
        <w:t xml:space="preserve">Pour les personnes cérébrolésées, </w:t>
      </w:r>
      <w:r w:rsidR="00FD0C8B" w:rsidRPr="00052A28">
        <w:t>l’</w:t>
      </w:r>
      <w:r w:rsidR="00073F64" w:rsidRPr="00052A28">
        <w:t>accept</w:t>
      </w:r>
      <w:r w:rsidR="00075911" w:rsidRPr="00052A28">
        <w:t xml:space="preserve">ation des séquelles induites par les lésions cérébrales </w:t>
      </w:r>
      <w:r w:rsidRPr="00052A28">
        <w:t>et in fine l’adaptation aux limitations afférentes</w:t>
      </w:r>
      <w:r w:rsidR="00846F52" w:rsidRPr="00052A28">
        <w:t>,</w:t>
      </w:r>
      <w:r w:rsidRPr="00052A28">
        <w:t xml:space="preserve"> </w:t>
      </w:r>
      <w:r w:rsidR="00075911" w:rsidRPr="00052A28">
        <w:t>se présent</w:t>
      </w:r>
      <w:r w:rsidR="00FD0C8B" w:rsidRPr="00052A28">
        <w:t>ent</w:t>
      </w:r>
      <w:r w:rsidR="00075911" w:rsidRPr="00052A28">
        <w:t xml:space="preserve"> alors comme la condition </w:t>
      </w:r>
      <w:r w:rsidR="00073F64" w:rsidRPr="00052A28">
        <w:t>pour continuer à vivre</w:t>
      </w:r>
      <w:r w:rsidR="00FD0C8B" w:rsidRPr="00052A28">
        <w:t>,</w:t>
      </w:r>
      <w:r w:rsidR="00075911" w:rsidRPr="00052A28">
        <w:t xml:space="preserve"> en dépit </w:t>
      </w:r>
      <w:r w:rsidR="003D605D" w:rsidRPr="00052A28">
        <w:t xml:space="preserve">de </w:t>
      </w:r>
      <w:r w:rsidR="00FD0C8B" w:rsidRPr="00052A28">
        <w:t>tous les</w:t>
      </w:r>
      <w:r w:rsidR="00075911" w:rsidRPr="00052A28">
        <w:t xml:space="preserve"> changements que le handicap inocule</w:t>
      </w:r>
      <w:r w:rsidRPr="00052A28">
        <w:t xml:space="preserve">. </w:t>
      </w:r>
      <w:r w:rsidR="00815AB7" w:rsidRPr="00052A28">
        <w:t xml:space="preserve">Jonathan, plus de 35 ans après </w:t>
      </w:r>
      <w:r w:rsidR="00846F52" w:rsidRPr="00052A28">
        <w:t>accident de moto qui a fait basculer sa vie d’adolescent</w:t>
      </w:r>
      <w:r w:rsidR="00815AB7" w:rsidRPr="00052A28">
        <w:t>,</w:t>
      </w:r>
      <w:r w:rsidRPr="00052A28">
        <w:t xml:space="preserve"> s’accroche </w:t>
      </w:r>
      <w:r w:rsidR="00815AB7" w:rsidRPr="00052A28">
        <w:t xml:space="preserve">toujours </w:t>
      </w:r>
      <w:r w:rsidRPr="00052A28">
        <w:t>à la vie</w:t>
      </w:r>
      <w:r w:rsidR="00452047" w:rsidRPr="00052A28">
        <w:t> :</w:t>
      </w:r>
      <w:r w:rsidR="00075911">
        <w:t xml:space="preserve"> </w:t>
      </w:r>
    </w:p>
    <w:p w14:paraId="52F7D9CE" w14:textId="29B17492" w:rsidR="00FD0C8B" w:rsidRPr="00052A28" w:rsidRDefault="00073F64" w:rsidP="006318D4">
      <w:pPr>
        <w:pStyle w:val="NormalWeb"/>
        <w:tabs>
          <w:tab w:val="center" w:pos="8789"/>
          <w:tab w:val="center" w:pos="9072"/>
        </w:tabs>
        <w:spacing w:before="297" w:beforeAutospacing="0" w:after="0" w:afterAutospacing="0"/>
        <w:ind w:left="851"/>
        <w:jc w:val="both"/>
        <w:rPr>
          <w:bCs/>
          <w:color w:val="000000"/>
          <w:sz w:val="20"/>
          <w:szCs w:val="20"/>
        </w:rPr>
      </w:pPr>
      <w:r w:rsidRPr="00052A28">
        <w:rPr>
          <w:bCs/>
          <w:color w:val="000000"/>
          <w:sz w:val="20"/>
          <w:szCs w:val="20"/>
        </w:rPr>
        <w:t xml:space="preserve">Je dirais comme tout traumatisé crânien, j’ai des séquelles question mémoire… je n’ai plus comme elle était auparavant… </w:t>
      </w:r>
      <w:r w:rsidR="009949F2" w:rsidRPr="00052A28">
        <w:rPr>
          <w:bCs/>
          <w:color w:val="000000"/>
          <w:sz w:val="20"/>
          <w:szCs w:val="20"/>
        </w:rPr>
        <w:t>S</w:t>
      </w:r>
      <w:r w:rsidRPr="00052A28">
        <w:rPr>
          <w:bCs/>
          <w:color w:val="000000"/>
          <w:sz w:val="20"/>
          <w:szCs w:val="20"/>
        </w:rPr>
        <w:t xml:space="preserve">inon j’ai… je ne vis pas comme je vivais auparavant, pareil </w:t>
      </w:r>
      <w:r w:rsidR="009949F2" w:rsidRPr="00052A28">
        <w:rPr>
          <w:bCs/>
          <w:color w:val="000000"/>
          <w:sz w:val="20"/>
          <w:szCs w:val="20"/>
        </w:rPr>
        <w:t xml:space="preserve">il </w:t>
      </w:r>
      <w:r w:rsidRPr="00052A28">
        <w:rPr>
          <w:bCs/>
          <w:color w:val="000000"/>
          <w:sz w:val="20"/>
          <w:szCs w:val="20"/>
        </w:rPr>
        <w:t>y</w:t>
      </w:r>
      <w:r w:rsidR="009949F2" w:rsidRPr="00052A28">
        <w:rPr>
          <w:bCs/>
          <w:color w:val="000000"/>
          <w:sz w:val="20"/>
          <w:szCs w:val="20"/>
        </w:rPr>
        <w:t xml:space="preserve"> </w:t>
      </w:r>
      <w:r w:rsidRPr="00052A28">
        <w:rPr>
          <w:bCs/>
          <w:color w:val="000000"/>
          <w:sz w:val="20"/>
          <w:szCs w:val="20"/>
        </w:rPr>
        <w:t xml:space="preserve">a beaucoup de choses qui auparavant étaient dans ma tête et qui, suite au choc se sont enfuis on dira… Mais, mais je </w:t>
      </w:r>
      <w:r w:rsidRPr="00052A28">
        <w:rPr>
          <w:bCs/>
          <w:color w:val="000000"/>
          <w:sz w:val="20"/>
          <w:szCs w:val="20"/>
        </w:rPr>
        <w:lastRenderedPageBreak/>
        <w:t>vis, je vis, je vis… même si, même si… point de vue relations, c’est plus pareil qu’auparavant avec les autres</w:t>
      </w:r>
      <w:r w:rsidR="00052A28" w:rsidRPr="00052A28">
        <w:rPr>
          <w:bCs/>
          <w:color w:val="000000"/>
          <w:sz w:val="20"/>
          <w:szCs w:val="20"/>
        </w:rPr>
        <w:t>.</w:t>
      </w:r>
    </w:p>
    <w:p w14:paraId="0447025D" w14:textId="77777777" w:rsidR="008364D5" w:rsidRDefault="008364D5" w:rsidP="008364D5">
      <w:pPr>
        <w:tabs>
          <w:tab w:val="center" w:pos="8789"/>
          <w:tab w:val="center" w:pos="9072"/>
        </w:tabs>
        <w:jc w:val="both"/>
        <w:rPr>
          <w:color w:val="000000"/>
          <w:shd w:val="clear" w:color="auto" w:fill="FFFF00"/>
        </w:rPr>
      </w:pPr>
    </w:p>
    <w:p w14:paraId="6B98666A" w14:textId="1D9DF9DC" w:rsidR="005909AA" w:rsidRPr="00EF18F8" w:rsidRDefault="0072688B" w:rsidP="008364D5">
      <w:pPr>
        <w:tabs>
          <w:tab w:val="center" w:pos="8789"/>
          <w:tab w:val="center" w:pos="9072"/>
        </w:tabs>
        <w:jc w:val="both"/>
      </w:pPr>
      <w:r w:rsidRPr="00EF18F8">
        <w:t>L’extrait de l’entretien ci-dessus met en relief tout le travail d’aménagement que les personnes cérébrolésées mettent en place</w:t>
      </w:r>
      <w:r w:rsidR="00815AB7" w:rsidRPr="00EF18F8">
        <w:t xml:space="preserve"> pour </w:t>
      </w:r>
      <w:r w:rsidR="008364D5" w:rsidRPr="00EF18F8">
        <w:t>vivre avec leur handicap</w:t>
      </w:r>
      <w:r w:rsidRPr="00EF18F8">
        <w:t xml:space="preserve">. </w:t>
      </w:r>
      <w:r w:rsidR="00FD0C8B" w:rsidRPr="00EF18F8">
        <w:t xml:space="preserve">Cela ne revient pas à dire que cette entreprise négociée, conditionnée par un travail biographique persévérant, est automatique. Au contraire même, elle est façonnée </w:t>
      </w:r>
      <w:r w:rsidR="008364D5" w:rsidRPr="00EF18F8">
        <w:t>par des inégalités sociales de toutes sortes qui se retranscrivent</w:t>
      </w:r>
      <w:r w:rsidR="00B66ADD" w:rsidRPr="00EF18F8">
        <w:t>,</w:t>
      </w:r>
      <w:r w:rsidR="008364D5" w:rsidRPr="00EF18F8">
        <w:t xml:space="preserve"> en partie</w:t>
      </w:r>
      <w:r w:rsidR="00B66ADD" w:rsidRPr="00EF18F8">
        <w:t>,</w:t>
      </w:r>
      <w:r w:rsidR="008364D5" w:rsidRPr="00EF18F8">
        <w:t xml:space="preserve"> sur la nature de l’épreuve et les circonstances dans lesquelles elle s’est déployée</w:t>
      </w:r>
      <w:r w:rsidR="00FD0C8B" w:rsidRPr="00EF18F8">
        <w:t xml:space="preserve">. </w:t>
      </w:r>
      <w:r w:rsidR="008364D5" w:rsidRPr="00EF18F8">
        <w:t>À titre d’exemple</w:t>
      </w:r>
      <w:r w:rsidR="00FD0C8B" w:rsidRPr="00EF18F8">
        <w:t xml:space="preserve">, </w:t>
      </w:r>
      <w:r w:rsidR="008364D5" w:rsidRPr="00EF18F8">
        <w:t xml:space="preserve">parmi </w:t>
      </w:r>
      <w:r w:rsidR="00B66ADD" w:rsidRPr="00EF18F8">
        <w:t xml:space="preserve">les enquêté.es </w:t>
      </w:r>
      <w:r w:rsidR="00B05FEF" w:rsidRPr="00EF18F8">
        <w:t xml:space="preserve">qui ont à vivre un accident lors de l’enfance ou de l’adolescence </w:t>
      </w:r>
      <w:r w:rsidR="008364D5" w:rsidRPr="00EF18F8">
        <w:t xml:space="preserve">33,33% </w:t>
      </w:r>
      <w:r w:rsidR="00B05FEF" w:rsidRPr="00EF18F8">
        <w:t xml:space="preserve">affirment ne pas accepter encore ce qui leur est arrivé, allant - pour partie </w:t>
      </w:r>
      <w:r w:rsidR="008364D5" w:rsidRPr="00EF18F8">
        <w:t xml:space="preserve">(6,67%) </w:t>
      </w:r>
      <w:r w:rsidR="00B05FEF" w:rsidRPr="00EF18F8">
        <w:t>- jusqu’à déclarer qu’ils et elles ne l’accepteront jamais</w:t>
      </w:r>
      <w:r w:rsidR="00B66ADD" w:rsidRPr="00EF18F8">
        <w:t>. En revanche,</w:t>
      </w:r>
      <w:r w:rsidR="008364D5" w:rsidRPr="00EF18F8">
        <w:t xml:space="preserve"> ces difficultés d’acceptation ne concernent que 8,43% des personnes qui ont eu à faire face à cette épreuve entre 19 et 61 ans.</w:t>
      </w:r>
    </w:p>
    <w:p w14:paraId="6C387F99" w14:textId="4301D394" w:rsidR="00A35F31" w:rsidRPr="00052A28" w:rsidRDefault="00105274" w:rsidP="006318D4">
      <w:pPr>
        <w:pStyle w:val="NormalWeb"/>
        <w:tabs>
          <w:tab w:val="center" w:pos="8789"/>
          <w:tab w:val="center" w:pos="9072"/>
        </w:tabs>
        <w:spacing w:before="297" w:beforeAutospacing="0" w:after="0" w:afterAutospacing="0"/>
        <w:jc w:val="both"/>
      </w:pPr>
      <w:r w:rsidRPr="00052A28">
        <w:rPr>
          <w:b/>
          <w:bCs/>
        </w:rPr>
        <w:t>Tableau N°28 :</w:t>
      </w:r>
      <w:r w:rsidRPr="00052A28">
        <w:t xml:space="preserve"> R</w:t>
      </w:r>
      <w:r w:rsidR="00A35F31" w:rsidRPr="00052A28">
        <w:t>ecodage de l'âge de l'accident * vous diriez aujourd'hui que vous [nombre, ligne %, résidus ajustés].</w:t>
      </w:r>
    </w:p>
    <w:p w14:paraId="689E4AEA" w14:textId="77777777" w:rsidR="00166462" w:rsidRPr="00166462" w:rsidRDefault="00166462" w:rsidP="006318D4">
      <w:pPr>
        <w:pStyle w:val="NormalWeb"/>
        <w:tabs>
          <w:tab w:val="center" w:pos="8789"/>
          <w:tab w:val="center" w:pos="9072"/>
        </w:tabs>
        <w:spacing w:before="297" w:beforeAutospacing="0" w:after="0" w:afterAutospacing="0"/>
        <w:jc w:val="both"/>
        <w:rPr>
          <w:iCs/>
          <w:color w:val="000000"/>
          <w:sz w:val="2"/>
          <w:szCs w:val="2"/>
          <w:u w:val="single"/>
          <w:shd w:val="clear" w:color="auto" w:fill="FFFF00"/>
        </w:rPr>
      </w:pPr>
    </w:p>
    <w:tbl>
      <w:tblPr>
        <w:tblStyle w:val="TableGrid"/>
        <w:tblW w:w="9498" w:type="dxa"/>
        <w:tblInd w:w="-299" w:type="dxa"/>
        <w:tblLayout w:type="fixed"/>
        <w:tblCellMar>
          <w:top w:w="9" w:type="dxa"/>
          <w:left w:w="179" w:type="dxa"/>
          <w:bottom w:w="9" w:type="dxa"/>
          <w:right w:w="132" w:type="dxa"/>
        </w:tblCellMar>
        <w:tblLook w:val="04A0" w:firstRow="1" w:lastRow="0" w:firstColumn="1" w:lastColumn="0" w:noHBand="0" w:noVBand="1"/>
      </w:tblPr>
      <w:tblGrid>
        <w:gridCol w:w="1846"/>
        <w:gridCol w:w="1560"/>
        <w:gridCol w:w="1643"/>
        <w:gridCol w:w="1614"/>
        <w:gridCol w:w="1559"/>
        <w:gridCol w:w="1276"/>
      </w:tblGrid>
      <w:tr w:rsidR="00A35F31" w:rsidRPr="00052A28" w14:paraId="4012FADB" w14:textId="77777777" w:rsidTr="000C681C">
        <w:trPr>
          <w:trHeight w:val="365"/>
        </w:trPr>
        <w:tc>
          <w:tcPr>
            <w:tcW w:w="1846" w:type="dxa"/>
            <w:vMerge w:val="restart"/>
            <w:tcBorders>
              <w:top w:val="double" w:sz="4" w:space="0" w:color="000000"/>
              <w:left w:val="double" w:sz="4" w:space="0" w:color="000000"/>
              <w:bottom w:val="single" w:sz="4" w:space="0" w:color="000000"/>
              <w:right w:val="double" w:sz="4" w:space="0" w:color="000000"/>
            </w:tcBorders>
            <w:vAlign w:val="bottom"/>
          </w:tcPr>
          <w:p w14:paraId="4E83F6B5" w14:textId="77777777" w:rsidR="00A35F31" w:rsidRPr="00052A28" w:rsidRDefault="00A35F31" w:rsidP="00052A28">
            <w:pPr>
              <w:tabs>
                <w:tab w:val="center" w:pos="8789"/>
                <w:tab w:val="center" w:pos="9072"/>
              </w:tabs>
              <w:spacing w:line="259" w:lineRule="auto"/>
              <w:ind w:left="15"/>
              <w:rPr>
                <w:rFonts w:ascii="Times" w:hAnsi="Times"/>
              </w:rPr>
            </w:pPr>
            <w:r w:rsidRPr="00052A28">
              <w:rPr>
                <w:rFonts w:ascii="Times" w:hAnsi="Times"/>
              </w:rPr>
              <w:t>recodage de l'âge de l'accident</w:t>
            </w:r>
          </w:p>
        </w:tc>
        <w:tc>
          <w:tcPr>
            <w:tcW w:w="6376" w:type="dxa"/>
            <w:gridSpan w:val="4"/>
            <w:tcBorders>
              <w:top w:val="double" w:sz="4" w:space="0" w:color="000000"/>
              <w:left w:val="double" w:sz="4" w:space="0" w:color="000000"/>
              <w:bottom w:val="single" w:sz="4" w:space="0" w:color="000000"/>
              <w:right w:val="single" w:sz="4" w:space="0" w:color="000000"/>
            </w:tcBorders>
          </w:tcPr>
          <w:p w14:paraId="379C6DC6" w14:textId="77777777" w:rsidR="00A35F31" w:rsidRPr="00052A28" w:rsidRDefault="00A35F31" w:rsidP="006318D4">
            <w:pPr>
              <w:tabs>
                <w:tab w:val="center" w:pos="8789"/>
                <w:tab w:val="center" w:pos="9072"/>
              </w:tabs>
              <w:spacing w:line="259" w:lineRule="auto"/>
              <w:jc w:val="center"/>
              <w:rPr>
                <w:rFonts w:ascii="Times" w:hAnsi="Times"/>
              </w:rPr>
            </w:pPr>
            <w:r w:rsidRPr="00052A28">
              <w:rPr>
                <w:rFonts w:ascii="Times" w:eastAsia="Calibri" w:hAnsi="Times" w:cs="Calibri"/>
              </w:rPr>
              <w:t>vous diriez aujourd'hui que vous</w:t>
            </w:r>
          </w:p>
        </w:tc>
        <w:tc>
          <w:tcPr>
            <w:tcW w:w="1276" w:type="dxa"/>
            <w:vMerge w:val="restart"/>
            <w:tcBorders>
              <w:top w:val="double" w:sz="4" w:space="0" w:color="000000"/>
              <w:left w:val="single" w:sz="4" w:space="0" w:color="000000"/>
              <w:bottom w:val="single" w:sz="4" w:space="0" w:color="000000"/>
              <w:right w:val="double" w:sz="4" w:space="0" w:color="000000"/>
            </w:tcBorders>
          </w:tcPr>
          <w:p w14:paraId="072C0D9D" w14:textId="77777777" w:rsidR="00A35F31" w:rsidRPr="00052A28" w:rsidRDefault="00A35F31" w:rsidP="006318D4">
            <w:pPr>
              <w:tabs>
                <w:tab w:val="center" w:pos="8789"/>
                <w:tab w:val="center" w:pos="9072"/>
              </w:tabs>
              <w:spacing w:line="259" w:lineRule="auto"/>
              <w:jc w:val="center"/>
              <w:rPr>
                <w:rFonts w:ascii="Times" w:hAnsi="Times"/>
              </w:rPr>
            </w:pPr>
            <w:r w:rsidRPr="00052A28">
              <w:rPr>
                <w:rFonts w:ascii="Times" w:hAnsi="Times"/>
              </w:rPr>
              <w:t>Total</w:t>
            </w:r>
          </w:p>
        </w:tc>
      </w:tr>
      <w:tr w:rsidR="00A35F31" w:rsidRPr="00052A28" w14:paraId="2FBFE82E" w14:textId="77777777" w:rsidTr="000C681C">
        <w:trPr>
          <w:trHeight w:val="983"/>
        </w:trPr>
        <w:tc>
          <w:tcPr>
            <w:tcW w:w="1846" w:type="dxa"/>
            <w:vMerge/>
            <w:tcBorders>
              <w:top w:val="nil"/>
              <w:left w:val="double" w:sz="4" w:space="0" w:color="000000"/>
              <w:bottom w:val="single" w:sz="4" w:space="0" w:color="000000"/>
              <w:right w:val="double" w:sz="4" w:space="0" w:color="000000"/>
            </w:tcBorders>
          </w:tcPr>
          <w:p w14:paraId="332E6D97" w14:textId="77777777" w:rsidR="00A35F31" w:rsidRPr="00052A28" w:rsidRDefault="00A35F31" w:rsidP="00052A28">
            <w:pPr>
              <w:tabs>
                <w:tab w:val="center" w:pos="8789"/>
                <w:tab w:val="center" w:pos="9072"/>
              </w:tabs>
              <w:spacing w:line="259" w:lineRule="auto"/>
              <w:ind w:left="15"/>
              <w:rPr>
                <w:rFonts w:ascii="Times" w:hAnsi="Times"/>
              </w:rPr>
            </w:pPr>
          </w:p>
        </w:tc>
        <w:tc>
          <w:tcPr>
            <w:tcW w:w="1560" w:type="dxa"/>
            <w:tcBorders>
              <w:top w:val="single" w:sz="4" w:space="0" w:color="000000"/>
              <w:left w:val="double" w:sz="4" w:space="0" w:color="000000"/>
              <w:bottom w:val="single" w:sz="4" w:space="0" w:color="000000"/>
              <w:right w:val="single" w:sz="4" w:space="0" w:color="000000"/>
            </w:tcBorders>
          </w:tcPr>
          <w:p w14:paraId="172EFF04" w14:textId="77777777" w:rsidR="00A35F31" w:rsidRPr="00052A28" w:rsidRDefault="00A35F31" w:rsidP="006318D4">
            <w:pPr>
              <w:tabs>
                <w:tab w:val="center" w:pos="8789"/>
                <w:tab w:val="center" w:pos="9072"/>
              </w:tabs>
              <w:spacing w:line="259" w:lineRule="auto"/>
              <w:ind w:left="15"/>
              <w:rPr>
                <w:rFonts w:ascii="Times" w:hAnsi="Times"/>
              </w:rPr>
            </w:pPr>
            <w:r w:rsidRPr="00052A28">
              <w:rPr>
                <w:rFonts w:ascii="Times" w:hAnsi="Times"/>
              </w:rPr>
              <w:t xml:space="preserve">acceptez </w:t>
            </w:r>
          </w:p>
          <w:p w14:paraId="00FA0909" w14:textId="77777777" w:rsidR="00A35F31" w:rsidRPr="00052A28" w:rsidRDefault="00A35F31" w:rsidP="006318D4">
            <w:pPr>
              <w:tabs>
                <w:tab w:val="center" w:pos="8789"/>
                <w:tab w:val="center" w:pos="9072"/>
              </w:tabs>
              <w:spacing w:line="259" w:lineRule="auto"/>
              <w:ind w:left="15"/>
              <w:rPr>
                <w:rFonts w:ascii="Times" w:hAnsi="Times"/>
              </w:rPr>
            </w:pPr>
            <w:r w:rsidRPr="00052A28">
              <w:rPr>
                <w:rFonts w:ascii="Times" w:hAnsi="Times"/>
              </w:rPr>
              <w:t xml:space="preserve">la situation </w:t>
            </w:r>
          </w:p>
        </w:tc>
        <w:tc>
          <w:tcPr>
            <w:tcW w:w="1643" w:type="dxa"/>
            <w:tcBorders>
              <w:top w:val="single" w:sz="4" w:space="0" w:color="000000"/>
              <w:left w:val="single" w:sz="4" w:space="0" w:color="000000"/>
              <w:bottom w:val="single" w:sz="4" w:space="0" w:color="000000"/>
              <w:right w:val="single" w:sz="4" w:space="0" w:color="000000"/>
            </w:tcBorders>
          </w:tcPr>
          <w:p w14:paraId="133943D0" w14:textId="77777777" w:rsidR="00A35F31" w:rsidRPr="00052A28" w:rsidRDefault="00A35F31" w:rsidP="006318D4">
            <w:pPr>
              <w:tabs>
                <w:tab w:val="center" w:pos="8789"/>
                <w:tab w:val="center" w:pos="9072"/>
              </w:tabs>
              <w:spacing w:line="259" w:lineRule="auto"/>
              <w:rPr>
                <w:rFonts w:ascii="Times" w:hAnsi="Times"/>
              </w:rPr>
            </w:pPr>
            <w:r w:rsidRPr="00052A28">
              <w:rPr>
                <w:rFonts w:ascii="Times" w:hAnsi="Times"/>
              </w:rPr>
              <w:t>finissez par accepter la situation</w:t>
            </w:r>
          </w:p>
        </w:tc>
        <w:tc>
          <w:tcPr>
            <w:tcW w:w="1614" w:type="dxa"/>
            <w:tcBorders>
              <w:top w:val="single" w:sz="4" w:space="0" w:color="000000"/>
              <w:left w:val="single" w:sz="4" w:space="0" w:color="000000"/>
              <w:bottom w:val="single" w:sz="4" w:space="0" w:color="000000"/>
              <w:right w:val="single" w:sz="4" w:space="0" w:color="000000"/>
            </w:tcBorders>
          </w:tcPr>
          <w:p w14:paraId="16EB361E" w14:textId="77777777" w:rsidR="00A35F31" w:rsidRPr="00052A28" w:rsidRDefault="00A35F31" w:rsidP="006318D4">
            <w:pPr>
              <w:tabs>
                <w:tab w:val="center" w:pos="8789"/>
                <w:tab w:val="center" w:pos="9072"/>
              </w:tabs>
              <w:spacing w:line="259" w:lineRule="auto"/>
              <w:rPr>
                <w:rFonts w:ascii="Times" w:hAnsi="Times"/>
              </w:rPr>
            </w:pPr>
            <w:r w:rsidRPr="00052A28">
              <w:rPr>
                <w:rFonts w:ascii="Times" w:hAnsi="Times"/>
              </w:rPr>
              <w:t>n'acceptez pas encore la situation</w:t>
            </w:r>
          </w:p>
        </w:tc>
        <w:tc>
          <w:tcPr>
            <w:tcW w:w="1559" w:type="dxa"/>
            <w:tcBorders>
              <w:top w:val="single" w:sz="4" w:space="0" w:color="000000"/>
              <w:left w:val="single" w:sz="4" w:space="0" w:color="000000"/>
              <w:bottom w:val="single" w:sz="4" w:space="0" w:color="000000"/>
              <w:right w:val="single" w:sz="4" w:space="0" w:color="000000"/>
            </w:tcBorders>
          </w:tcPr>
          <w:p w14:paraId="5887DAAD" w14:textId="77777777" w:rsidR="00A35F31" w:rsidRPr="00052A28" w:rsidRDefault="00A35F31" w:rsidP="006318D4">
            <w:pPr>
              <w:tabs>
                <w:tab w:val="center" w:pos="8789"/>
                <w:tab w:val="center" w:pos="9072"/>
              </w:tabs>
              <w:spacing w:line="259" w:lineRule="auto"/>
              <w:rPr>
                <w:rFonts w:ascii="Times" w:hAnsi="Times"/>
              </w:rPr>
            </w:pPr>
            <w:r w:rsidRPr="00052A28">
              <w:rPr>
                <w:rFonts w:ascii="Times" w:hAnsi="Times"/>
              </w:rPr>
              <w:t>n'accepterez jamais la situation</w:t>
            </w:r>
          </w:p>
        </w:tc>
        <w:tc>
          <w:tcPr>
            <w:tcW w:w="1276" w:type="dxa"/>
            <w:vMerge/>
            <w:tcBorders>
              <w:top w:val="nil"/>
              <w:left w:val="single" w:sz="4" w:space="0" w:color="000000"/>
              <w:bottom w:val="single" w:sz="4" w:space="0" w:color="000000"/>
              <w:right w:val="double" w:sz="4" w:space="0" w:color="000000"/>
            </w:tcBorders>
          </w:tcPr>
          <w:p w14:paraId="6EDD02C3" w14:textId="77777777" w:rsidR="00A35F31" w:rsidRPr="00052A28" w:rsidRDefault="00A35F31" w:rsidP="006318D4">
            <w:pPr>
              <w:tabs>
                <w:tab w:val="center" w:pos="8789"/>
                <w:tab w:val="center" w:pos="9072"/>
              </w:tabs>
              <w:spacing w:after="160" w:line="259" w:lineRule="auto"/>
              <w:rPr>
                <w:rFonts w:ascii="Times" w:hAnsi="Times"/>
              </w:rPr>
            </w:pPr>
          </w:p>
        </w:tc>
      </w:tr>
      <w:tr w:rsidR="00A35F31" w:rsidRPr="00052A28" w14:paraId="48B9BF81" w14:textId="77777777" w:rsidTr="000C681C">
        <w:trPr>
          <w:trHeight w:val="342"/>
        </w:trPr>
        <w:tc>
          <w:tcPr>
            <w:tcW w:w="1846" w:type="dxa"/>
            <w:tcBorders>
              <w:top w:val="single" w:sz="4" w:space="0" w:color="000000"/>
              <w:left w:val="double" w:sz="4" w:space="0" w:color="000000"/>
              <w:bottom w:val="nil"/>
              <w:right w:val="double" w:sz="4" w:space="0" w:color="000000"/>
            </w:tcBorders>
          </w:tcPr>
          <w:p w14:paraId="703AF191" w14:textId="77777777" w:rsidR="00A35F31" w:rsidRPr="00052A28" w:rsidRDefault="00A35F31" w:rsidP="006318D4">
            <w:pPr>
              <w:tabs>
                <w:tab w:val="center" w:pos="8789"/>
                <w:tab w:val="center" w:pos="9072"/>
              </w:tabs>
              <w:spacing w:line="259" w:lineRule="auto"/>
              <w:ind w:left="15"/>
              <w:rPr>
                <w:rFonts w:ascii="Times" w:hAnsi="Times"/>
              </w:rPr>
            </w:pPr>
            <w:r w:rsidRPr="00052A28">
              <w:rPr>
                <w:rFonts w:ascii="Times" w:hAnsi="Times"/>
              </w:rPr>
              <w:t>0-18 ans</w:t>
            </w:r>
          </w:p>
        </w:tc>
        <w:tc>
          <w:tcPr>
            <w:tcW w:w="1560" w:type="dxa"/>
            <w:tcBorders>
              <w:top w:val="single" w:sz="4" w:space="0" w:color="000000"/>
              <w:left w:val="double" w:sz="4" w:space="0" w:color="000000"/>
              <w:bottom w:val="nil"/>
              <w:right w:val="single" w:sz="4" w:space="0" w:color="000000"/>
            </w:tcBorders>
          </w:tcPr>
          <w:p w14:paraId="2052451C" w14:textId="77777777" w:rsidR="00A35F31" w:rsidRPr="00052A28" w:rsidRDefault="00A35F31" w:rsidP="006318D4">
            <w:pPr>
              <w:tabs>
                <w:tab w:val="center" w:pos="8789"/>
                <w:tab w:val="center" w:pos="9072"/>
              </w:tabs>
              <w:spacing w:line="259" w:lineRule="auto"/>
              <w:ind w:left="711"/>
              <w:rPr>
                <w:rFonts w:ascii="Times" w:hAnsi="Times"/>
              </w:rPr>
            </w:pPr>
            <w:r w:rsidRPr="00052A28">
              <w:rPr>
                <w:rFonts w:ascii="Times" w:hAnsi="Times"/>
              </w:rPr>
              <w:t>4,00</w:t>
            </w:r>
          </w:p>
        </w:tc>
        <w:tc>
          <w:tcPr>
            <w:tcW w:w="1643" w:type="dxa"/>
            <w:tcBorders>
              <w:top w:val="single" w:sz="4" w:space="0" w:color="000000"/>
              <w:left w:val="single" w:sz="4" w:space="0" w:color="000000"/>
              <w:bottom w:val="nil"/>
              <w:right w:val="single" w:sz="4" w:space="0" w:color="000000"/>
            </w:tcBorders>
          </w:tcPr>
          <w:p w14:paraId="0F31F959" w14:textId="77777777" w:rsidR="00A35F31" w:rsidRPr="00052A28" w:rsidRDefault="00A35F31" w:rsidP="006318D4">
            <w:pPr>
              <w:tabs>
                <w:tab w:val="center" w:pos="8789"/>
                <w:tab w:val="center" w:pos="9072"/>
              </w:tabs>
              <w:spacing w:line="259" w:lineRule="auto"/>
              <w:ind w:left="673"/>
              <w:rPr>
                <w:rFonts w:ascii="Times" w:hAnsi="Times"/>
              </w:rPr>
            </w:pPr>
            <w:r w:rsidRPr="00052A28">
              <w:rPr>
                <w:rFonts w:ascii="Times" w:hAnsi="Times"/>
              </w:rPr>
              <w:t>14,00</w:t>
            </w:r>
          </w:p>
        </w:tc>
        <w:tc>
          <w:tcPr>
            <w:tcW w:w="1614" w:type="dxa"/>
            <w:tcBorders>
              <w:top w:val="single" w:sz="4" w:space="0" w:color="000000"/>
              <w:left w:val="single" w:sz="4" w:space="0" w:color="000000"/>
              <w:bottom w:val="nil"/>
              <w:right w:val="single" w:sz="4" w:space="0" w:color="000000"/>
            </w:tcBorders>
          </w:tcPr>
          <w:p w14:paraId="0B378B53" w14:textId="77777777" w:rsidR="00A35F31" w:rsidRPr="00052A28" w:rsidRDefault="00A35F31" w:rsidP="006318D4">
            <w:pPr>
              <w:tabs>
                <w:tab w:val="center" w:pos="8789"/>
                <w:tab w:val="center" w:pos="9072"/>
              </w:tabs>
              <w:spacing w:line="259" w:lineRule="auto"/>
              <w:jc w:val="right"/>
              <w:rPr>
                <w:rFonts w:ascii="Times" w:hAnsi="Times"/>
              </w:rPr>
            </w:pPr>
            <w:r w:rsidRPr="00052A28">
              <w:rPr>
                <w:rFonts w:ascii="Times" w:hAnsi="Times"/>
              </w:rPr>
              <w:t>10,00</w:t>
            </w:r>
          </w:p>
        </w:tc>
        <w:tc>
          <w:tcPr>
            <w:tcW w:w="1559" w:type="dxa"/>
            <w:tcBorders>
              <w:top w:val="single" w:sz="4" w:space="0" w:color="000000"/>
              <w:left w:val="single" w:sz="4" w:space="0" w:color="000000"/>
              <w:bottom w:val="nil"/>
              <w:right w:val="single" w:sz="4" w:space="0" w:color="000000"/>
            </w:tcBorders>
          </w:tcPr>
          <w:p w14:paraId="6CE8A745" w14:textId="77777777" w:rsidR="00A35F31" w:rsidRPr="00052A28" w:rsidRDefault="00A35F31" w:rsidP="006318D4">
            <w:pPr>
              <w:tabs>
                <w:tab w:val="center" w:pos="8789"/>
                <w:tab w:val="center" w:pos="9072"/>
              </w:tabs>
              <w:spacing w:line="259" w:lineRule="auto"/>
              <w:jc w:val="right"/>
              <w:rPr>
                <w:rFonts w:ascii="Times" w:hAnsi="Times"/>
              </w:rPr>
            </w:pPr>
            <w:r w:rsidRPr="00052A28">
              <w:rPr>
                <w:rFonts w:ascii="Times" w:hAnsi="Times"/>
              </w:rPr>
              <w:t>2,00</w:t>
            </w:r>
          </w:p>
        </w:tc>
        <w:tc>
          <w:tcPr>
            <w:tcW w:w="1276" w:type="dxa"/>
            <w:tcBorders>
              <w:top w:val="single" w:sz="4" w:space="0" w:color="000000"/>
              <w:left w:val="single" w:sz="4" w:space="0" w:color="000000"/>
              <w:bottom w:val="nil"/>
              <w:right w:val="double" w:sz="4" w:space="0" w:color="000000"/>
            </w:tcBorders>
          </w:tcPr>
          <w:p w14:paraId="34660425" w14:textId="77777777" w:rsidR="00A35F31" w:rsidRPr="00052A28" w:rsidRDefault="00A35F31" w:rsidP="006318D4">
            <w:pPr>
              <w:tabs>
                <w:tab w:val="center" w:pos="8789"/>
                <w:tab w:val="center" w:pos="9072"/>
              </w:tabs>
              <w:spacing w:line="259" w:lineRule="auto"/>
              <w:ind w:left="349"/>
              <w:rPr>
                <w:rFonts w:ascii="Times" w:hAnsi="Times"/>
              </w:rPr>
            </w:pPr>
            <w:r w:rsidRPr="00052A28">
              <w:rPr>
                <w:rFonts w:ascii="Times" w:hAnsi="Times"/>
              </w:rPr>
              <w:t>30,00</w:t>
            </w:r>
          </w:p>
        </w:tc>
      </w:tr>
      <w:tr w:rsidR="00A35F31" w:rsidRPr="00052A28" w14:paraId="68752486" w14:textId="77777777" w:rsidTr="000C681C">
        <w:trPr>
          <w:trHeight w:val="320"/>
        </w:trPr>
        <w:tc>
          <w:tcPr>
            <w:tcW w:w="1846" w:type="dxa"/>
            <w:tcBorders>
              <w:top w:val="nil"/>
              <w:left w:val="double" w:sz="4" w:space="0" w:color="000000"/>
              <w:bottom w:val="nil"/>
              <w:right w:val="double" w:sz="4" w:space="0" w:color="000000"/>
            </w:tcBorders>
          </w:tcPr>
          <w:p w14:paraId="18F49D52" w14:textId="6D77F95E" w:rsidR="00A35F31" w:rsidRPr="00052A28" w:rsidRDefault="000C681C" w:rsidP="00052A28">
            <w:pPr>
              <w:tabs>
                <w:tab w:val="center" w:pos="8789"/>
                <w:tab w:val="center" w:pos="9072"/>
              </w:tabs>
              <w:spacing w:line="259" w:lineRule="auto"/>
              <w:ind w:left="15"/>
              <w:rPr>
                <w:rFonts w:ascii="Times" w:hAnsi="Times"/>
              </w:rPr>
            </w:pPr>
            <w:r w:rsidRPr="00052A28">
              <w:rPr>
                <w:rFonts w:ascii="Times" w:hAnsi="Times"/>
              </w:rPr>
              <w:t>ligne %</w:t>
            </w:r>
          </w:p>
        </w:tc>
        <w:tc>
          <w:tcPr>
            <w:tcW w:w="1560" w:type="dxa"/>
            <w:tcBorders>
              <w:top w:val="nil"/>
              <w:left w:val="double" w:sz="4" w:space="0" w:color="000000"/>
              <w:bottom w:val="nil"/>
              <w:right w:val="single" w:sz="4" w:space="0" w:color="000000"/>
            </w:tcBorders>
            <w:shd w:val="clear" w:color="auto" w:fill="BDD6EE" w:themeFill="accent1" w:themeFillTint="66"/>
          </w:tcPr>
          <w:p w14:paraId="7B440403" w14:textId="77777777" w:rsidR="00A35F31" w:rsidRPr="00052A28" w:rsidRDefault="00A35F31" w:rsidP="006318D4">
            <w:pPr>
              <w:tabs>
                <w:tab w:val="center" w:pos="8789"/>
                <w:tab w:val="center" w:pos="9072"/>
              </w:tabs>
              <w:spacing w:line="259" w:lineRule="auto"/>
              <w:ind w:left="415"/>
              <w:rPr>
                <w:rFonts w:ascii="Times" w:hAnsi="Times"/>
                <w:b/>
                <w:bCs/>
              </w:rPr>
            </w:pPr>
            <w:r w:rsidRPr="00052A28">
              <w:rPr>
                <w:rFonts w:ascii="Times" w:hAnsi="Times"/>
                <w:b/>
                <w:bCs/>
              </w:rPr>
              <w:t>13,33%</w:t>
            </w:r>
          </w:p>
        </w:tc>
        <w:tc>
          <w:tcPr>
            <w:tcW w:w="1643" w:type="dxa"/>
            <w:tcBorders>
              <w:top w:val="nil"/>
              <w:left w:val="single" w:sz="4" w:space="0" w:color="000000"/>
              <w:bottom w:val="nil"/>
              <w:right w:val="single" w:sz="4" w:space="0" w:color="000000"/>
            </w:tcBorders>
          </w:tcPr>
          <w:p w14:paraId="7B5AF440" w14:textId="77777777" w:rsidR="00A35F31" w:rsidRPr="00052A28" w:rsidRDefault="00A35F31" w:rsidP="006318D4">
            <w:pPr>
              <w:tabs>
                <w:tab w:val="center" w:pos="8789"/>
                <w:tab w:val="center" w:pos="9072"/>
              </w:tabs>
              <w:spacing w:line="259" w:lineRule="auto"/>
              <w:ind w:left="461"/>
              <w:rPr>
                <w:rFonts w:ascii="Times" w:hAnsi="Times"/>
              </w:rPr>
            </w:pPr>
            <w:r w:rsidRPr="00052A28">
              <w:rPr>
                <w:rFonts w:ascii="Times" w:hAnsi="Times"/>
              </w:rPr>
              <w:t>46,67%</w:t>
            </w:r>
          </w:p>
        </w:tc>
        <w:tc>
          <w:tcPr>
            <w:tcW w:w="1614" w:type="dxa"/>
            <w:tcBorders>
              <w:top w:val="nil"/>
              <w:left w:val="single" w:sz="4" w:space="0" w:color="000000"/>
              <w:bottom w:val="nil"/>
              <w:right w:val="single" w:sz="4" w:space="0" w:color="000000"/>
            </w:tcBorders>
            <w:shd w:val="clear" w:color="auto" w:fill="BDD6EE" w:themeFill="accent1" w:themeFillTint="66"/>
          </w:tcPr>
          <w:p w14:paraId="6B59438B" w14:textId="77777777" w:rsidR="00A35F31" w:rsidRPr="00052A28" w:rsidRDefault="00A35F31" w:rsidP="006318D4">
            <w:pPr>
              <w:tabs>
                <w:tab w:val="center" w:pos="8789"/>
                <w:tab w:val="center" w:pos="9072"/>
              </w:tabs>
              <w:spacing w:line="259" w:lineRule="auto"/>
              <w:jc w:val="right"/>
              <w:rPr>
                <w:rFonts w:ascii="Times" w:hAnsi="Times"/>
                <w:b/>
                <w:bCs/>
              </w:rPr>
            </w:pPr>
            <w:r w:rsidRPr="00052A28">
              <w:rPr>
                <w:rFonts w:ascii="Times" w:hAnsi="Times"/>
                <w:b/>
                <w:bCs/>
              </w:rPr>
              <w:t>33,33%</w:t>
            </w:r>
          </w:p>
        </w:tc>
        <w:tc>
          <w:tcPr>
            <w:tcW w:w="1559" w:type="dxa"/>
            <w:tcBorders>
              <w:top w:val="nil"/>
              <w:left w:val="single" w:sz="4" w:space="0" w:color="000000"/>
              <w:bottom w:val="nil"/>
              <w:right w:val="single" w:sz="4" w:space="0" w:color="000000"/>
            </w:tcBorders>
          </w:tcPr>
          <w:p w14:paraId="5A8114EB" w14:textId="77777777" w:rsidR="00A35F31" w:rsidRPr="00052A28" w:rsidRDefault="00A35F31" w:rsidP="006318D4">
            <w:pPr>
              <w:tabs>
                <w:tab w:val="center" w:pos="8789"/>
                <w:tab w:val="center" w:pos="9072"/>
              </w:tabs>
              <w:spacing w:line="259" w:lineRule="auto"/>
              <w:jc w:val="right"/>
              <w:rPr>
                <w:rFonts w:ascii="Times" w:hAnsi="Times"/>
              </w:rPr>
            </w:pPr>
            <w:r w:rsidRPr="00052A28">
              <w:rPr>
                <w:rFonts w:ascii="Times" w:hAnsi="Times"/>
              </w:rPr>
              <w:t>6,67%</w:t>
            </w:r>
          </w:p>
        </w:tc>
        <w:tc>
          <w:tcPr>
            <w:tcW w:w="1276" w:type="dxa"/>
            <w:tcBorders>
              <w:top w:val="nil"/>
              <w:left w:val="single" w:sz="4" w:space="0" w:color="000000"/>
              <w:bottom w:val="nil"/>
              <w:right w:val="double" w:sz="4" w:space="0" w:color="000000"/>
            </w:tcBorders>
          </w:tcPr>
          <w:p w14:paraId="250C6B17" w14:textId="77777777" w:rsidR="00A35F31" w:rsidRPr="00052A28" w:rsidRDefault="00A35F31" w:rsidP="006318D4">
            <w:pPr>
              <w:tabs>
                <w:tab w:val="center" w:pos="8789"/>
                <w:tab w:val="center" w:pos="9072"/>
              </w:tabs>
              <w:spacing w:line="259" w:lineRule="auto"/>
              <w:rPr>
                <w:rFonts w:ascii="Times" w:hAnsi="Times"/>
              </w:rPr>
            </w:pPr>
            <w:r w:rsidRPr="00052A28">
              <w:rPr>
                <w:rFonts w:ascii="Times" w:hAnsi="Times"/>
              </w:rPr>
              <w:t>100,00%</w:t>
            </w:r>
          </w:p>
        </w:tc>
      </w:tr>
      <w:tr w:rsidR="00A35F31" w:rsidRPr="00052A28" w14:paraId="78D43EC6" w14:textId="77777777" w:rsidTr="000C681C">
        <w:trPr>
          <w:trHeight w:val="328"/>
        </w:trPr>
        <w:tc>
          <w:tcPr>
            <w:tcW w:w="1846" w:type="dxa"/>
            <w:tcBorders>
              <w:top w:val="nil"/>
              <w:left w:val="double" w:sz="4" w:space="0" w:color="000000"/>
              <w:bottom w:val="single" w:sz="4" w:space="0" w:color="000000"/>
              <w:right w:val="double" w:sz="4" w:space="0" w:color="000000"/>
            </w:tcBorders>
          </w:tcPr>
          <w:p w14:paraId="048C84A1" w14:textId="6CA1B4BF" w:rsidR="00A35F31" w:rsidRPr="00052A28" w:rsidRDefault="000C681C"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1560" w:type="dxa"/>
            <w:tcBorders>
              <w:top w:val="nil"/>
              <w:left w:val="double" w:sz="4" w:space="0" w:color="000000"/>
              <w:bottom w:val="single" w:sz="4" w:space="0" w:color="000000"/>
              <w:right w:val="single" w:sz="4" w:space="0" w:color="000000"/>
            </w:tcBorders>
          </w:tcPr>
          <w:p w14:paraId="1DC8BFE0" w14:textId="77777777" w:rsidR="00A35F31" w:rsidRPr="00052A28" w:rsidRDefault="00A35F31" w:rsidP="006318D4">
            <w:pPr>
              <w:tabs>
                <w:tab w:val="center" w:pos="8789"/>
                <w:tab w:val="center" w:pos="9072"/>
              </w:tabs>
              <w:spacing w:line="259" w:lineRule="auto"/>
              <w:ind w:left="671"/>
              <w:rPr>
                <w:rFonts w:ascii="Times" w:hAnsi="Times"/>
              </w:rPr>
            </w:pPr>
            <w:r w:rsidRPr="00052A28">
              <w:rPr>
                <w:rFonts w:ascii="Times" w:hAnsi="Times"/>
              </w:rPr>
              <w:t>-4,77</w:t>
            </w:r>
          </w:p>
        </w:tc>
        <w:tc>
          <w:tcPr>
            <w:tcW w:w="1643" w:type="dxa"/>
            <w:tcBorders>
              <w:top w:val="nil"/>
              <w:left w:val="single" w:sz="4" w:space="0" w:color="000000"/>
              <w:bottom w:val="single" w:sz="4" w:space="0" w:color="000000"/>
              <w:right w:val="single" w:sz="4" w:space="0" w:color="000000"/>
            </w:tcBorders>
          </w:tcPr>
          <w:p w14:paraId="3975AE5F" w14:textId="77777777" w:rsidR="00A35F31" w:rsidRPr="00052A28" w:rsidRDefault="00A35F31" w:rsidP="006318D4">
            <w:pPr>
              <w:tabs>
                <w:tab w:val="center" w:pos="8789"/>
                <w:tab w:val="center" w:pos="9072"/>
              </w:tabs>
              <w:spacing w:line="259" w:lineRule="auto"/>
              <w:jc w:val="right"/>
              <w:rPr>
                <w:rFonts w:ascii="Times" w:hAnsi="Times"/>
              </w:rPr>
            </w:pPr>
            <w:r w:rsidRPr="00052A28">
              <w:rPr>
                <w:rFonts w:ascii="Times" w:hAnsi="Times"/>
              </w:rPr>
              <w:t>1,83</w:t>
            </w:r>
          </w:p>
        </w:tc>
        <w:tc>
          <w:tcPr>
            <w:tcW w:w="1614" w:type="dxa"/>
            <w:tcBorders>
              <w:top w:val="nil"/>
              <w:left w:val="single" w:sz="4" w:space="0" w:color="000000"/>
              <w:bottom w:val="single" w:sz="4" w:space="0" w:color="000000"/>
              <w:right w:val="single" w:sz="4" w:space="0" w:color="000000"/>
            </w:tcBorders>
          </w:tcPr>
          <w:p w14:paraId="72AF3C9D" w14:textId="77777777" w:rsidR="00A35F31" w:rsidRPr="00052A28" w:rsidRDefault="00A35F31" w:rsidP="006318D4">
            <w:pPr>
              <w:tabs>
                <w:tab w:val="center" w:pos="8789"/>
                <w:tab w:val="center" w:pos="9072"/>
              </w:tabs>
              <w:spacing w:line="259" w:lineRule="auto"/>
              <w:jc w:val="right"/>
              <w:rPr>
                <w:rFonts w:ascii="Times" w:hAnsi="Times"/>
              </w:rPr>
            </w:pPr>
            <w:r w:rsidRPr="00052A28">
              <w:rPr>
                <w:rFonts w:ascii="Times" w:hAnsi="Times"/>
              </w:rPr>
              <w:t>3,75</w:t>
            </w:r>
          </w:p>
        </w:tc>
        <w:tc>
          <w:tcPr>
            <w:tcW w:w="1559" w:type="dxa"/>
            <w:tcBorders>
              <w:top w:val="nil"/>
              <w:left w:val="single" w:sz="4" w:space="0" w:color="000000"/>
              <w:bottom w:val="single" w:sz="4" w:space="0" w:color="000000"/>
              <w:right w:val="single" w:sz="4" w:space="0" w:color="000000"/>
            </w:tcBorders>
          </w:tcPr>
          <w:p w14:paraId="47B54587" w14:textId="77777777" w:rsidR="00A35F31" w:rsidRPr="00052A28" w:rsidRDefault="00A35F31" w:rsidP="006318D4">
            <w:pPr>
              <w:tabs>
                <w:tab w:val="center" w:pos="8789"/>
                <w:tab w:val="center" w:pos="9072"/>
              </w:tabs>
              <w:spacing w:line="259" w:lineRule="auto"/>
              <w:jc w:val="right"/>
              <w:rPr>
                <w:rFonts w:ascii="Times" w:hAnsi="Times"/>
              </w:rPr>
            </w:pPr>
            <w:r w:rsidRPr="00052A28">
              <w:rPr>
                <w:rFonts w:ascii="Times" w:hAnsi="Times"/>
              </w:rPr>
              <w:t>2,19</w:t>
            </w:r>
          </w:p>
        </w:tc>
        <w:tc>
          <w:tcPr>
            <w:tcW w:w="1276" w:type="dxa"/>
            <w:tcBorders>
              <w:top w:val="nil"/>
              <w:left w:val="single" w:sz="4" w:space="0" w:color="000000"/>
              <w:bottom w:val="single" w:sz="4" w:space="0" w:color="000000"/>
              <w:right w:val="double" w:sz="4" w:space="0" w:color="000000"/>
            </w:tcBorders>
          </w:tcPr>
          <w:p w14:paraId="10391480" w14:textId="77777777" w:rsidR="00A35F31" w:rsidRPr="00052A28" w:rsidRDefault="00A35F31" w:rsidP="006318D4">
            <w:pPr>
              <w:tabs>
                <w:tab w:val="center" w:pos="8789"/>
                <w:tab w:val="center" w:pos="9072"/>
              </w:tabs>
              <w:spacing w:line="259" w:lineRule="auto"/>
              <w:ind w:left="660"/>
              <w:rPr>
                <w:rFonts w:ascii="Times" w:hAnsi="Times"/>
              </w:rPr>
            </w:pPr>
            <w:r w:rsidRPr="00052A28">
              <w:rPr>
                <w:rFonts w:ascii="Times" w:hAnsi="Times"/>
              </w:rPr>
              <w:t>,00</w:t>
            </w:r>
          </w:p>
        </w:tc>
      </w:tr>
      <w:tr w:rsidR="00A35F31" w:rsidRPr="00052A28" w14:paraId="091F9584" w14:textId="77777777" w:rsidTr="000C681C">
        <w:trPr>
          <w:trHeight w:val="342"/>
        </w:trPr>
        <w:tc>
          <w:tcPr>
            <w:tcW w:w="1846" w:type="dxa"/>
            <w:tcBorders>
              <w:top w:val="single" w:sz="4" w:space="0" w:color="000000"/>
              <w:left w:val="double" w:sz="4" w:space="0" w:color="000000"/>
              <w:bottom w:val="nil"/>
              <w:right w:val="double" w:sz="4" w:space="0" w:color="000000"/>
            </w:tcBorders>
          </w:tcPr>
          <w:p w14:paraId="01792EB0" w14:textId="77777777" w:rsidR="00A35F31" w:rsidRPr="00052A28" w:rsidRDefault="00A35F31" w:rsidP="006318D4">
            <w:pPr>
              <w:tabs>
                <w:tab w:val="center" w:pos="8789"/>
                <w:tab w:val="center" w:pos="9072"/>
              </w:tabs>
              <w:spacing w:line="259" w:lineRule="auto"/>
              <w:ind w:left="15"/>
              <w:rPr>
                <w:rFonts w:ascii="Times" w:hAnsi="Times"/>
              </w:rPr>
            </w:pPr>
            <w:r w:rsidRPr="00052A28">
              <w:rPr>
                <w:rFonts w:ascii="Times" w:hAnsi="Times"/>
              </w:rPr>
              <w:t>19-61 ans</w:t>
            </w:r>
          </w:p>
        </w:tc>
        <w:tc>
          <w:tcPr>
            <w:tcW w:w="1560" w:type="dxa"/>
            <w:tcBorders>
              <w:top w:val="single" w:sz="4" w:space="0" w:color="000000"/>
              <w:left w:val="double" w:sz="4" w:space="0" w:color="000000"/>
              <w:bottom w:val="nil"/>
              <w:right w:val="single" w:sz="4" w:space="0" w:color="000000"/>
            </w:tcBorders>
          </w:tcPr>
          <w:p w14:paraId="2100DA0D" w14:textId="77777777" w:rsidR="00A35F31" w:rsidRPr="00052A28" w:rsidRDefault="00A35F31" w:rsidP="006318D4">
            <w:pPr>
              <w:tabs>
                <w:tab w:val="center" w:pos="8789"/>
                <w:tab w:val="center" w:pos="9072"/>
              </w:tabs>
              <w:spacing w:line="259" w:lineRule="auto"/>
              <w:ind w:left="437"/>
              <w:rPr>
                <w:rFonts w:ascii="Times" w:hAnsi="Times"/>
              </w:rPr>
            </w:pPr>
            <w:r w:rsidRPr="00052A28">
              <w:rPr>
                <w:rFonts w:ascii="Times" w:hAnsi="Times"/>
              </w:rPr>
              <w:t>103,00</w:t>
            </w:r>
          </w:p>
        </w:tc>
        <w:tc>
          <w:tcPr>
            <w:tcW w:w="1643" w:type="dxa"/>
            <w:tcBorders>
              <w:top w:val="single" w:sz="4" w:space="0" w:color="000000"/>
              <w:left w:val="single" w:sz="4" w:space="0" w:color="000000"/>
              <w:bottom w:val="nil"/>
              <w:right w:val="single" w:sz="4" w:space="0" w:color="000000"/>
            </w:tcBorders>
          </w:tcPr>
          <w:p w14:paraId="38B9DC79" w14:textId="77777777" w:rsidR="00A35F31" w:rsidRPr="00052A28" w:rsidRDefault="00A35F31" w:rsidP="006318D4">
            <w:pPr>
              <w:tabs>
                <w:tab w:val="center" w:pos="8789"/>
                <w:tab w:val="center" w:pos="9072"/>
              </w:tabs>
              <w:spacing w:line="259" w:lineRule="auto"/>
              <w:ind w:left="654"/>
              <w:rPr>
                <w:rFonts w:ascii="Times" w:hAnsi="Times"/>
              </w:rPr>
            </w:pPr>
            <w:r w:rsidRPr="00052A28">
              <w:rPr>
                <w:rFonts w:ascii="Times" w:hAnsi="Times"/>
              </w:rPr>
              <w:t>47,00</w:t>
            </w:r>
          </w:p>
        </w:tc>
        <w:tc>
          <w:tcPr>
            <w:tcW w:w="1614" w:type="dxa"/>
            <w:tcBorders>
              <w:top w:val="single" w:sz="4" w:space="0" w:color="000000"/>
              <w:left w:val="single" w:sz="4" w:space="0" w:color="000000"/>
              <w:bottom w:val="nil"/>
              <w:right w:val="single" w:sz="4" w:space="0" w:color="000000"/>
            </w:tcBorders>
          </w:tcPr>
          <w:p w14:paraId="4D4BD254" w14:textId="77777777" w:rsidR="00A35F31" w:rsidRPr="00052A28" w:rsidRDefault="00A35F31" w:rsidP="006318D4">
            <w:pPr>
              <w:tabs>
                <w:tab w:val="center" w:pos="8789"/>
                <w:tab w:val="center" w:pos="9072"/>
              </w:tabs>
              <w:spacing w:line="259" w:lineRule="auto"/>
              <w:jc w:val="right"/>
              <w:rPr>
                <w:rFonts w:ascii="Times" w:hAnsi="Times"/>
              </w:rPr>
            </w:pPr>
            <w:r w:rsidRPr="00052A28">
              <w:rPr>
                <w:rFonts w:ascii="Times" w:hAnsi="Times"/>
              </w:rPr>
              <w:t>14,00</w:t>
            </w:r>
          </w:p>
        </w:tc>
        <w:tc>
          <w:tcPr>
            <w:tcW w:w="1559" w:type="dxa"/>
            <w:tcBorders>
              <w:top w:val="single" w:sz="4" w:space="0" w:color="000000"/>
              <w:left w:val="single" w:sz="4" w:space="0" w:color="000000"/>
              <w:bottom w:val="nil"/>
              <w:right w:val="single" w:sz="4" w:space="0" w:color="000000"/>
            </w:tcBorders>
          </w:tcPr>
          <w:p w14:paraId="70D0C3DE" w14:textId="77777777" w:rsidR="00A35F31" w:rsidRPr="00052A28" w:rsidRDefault="00A35F31" w:rsidP="006318D4">
            <w:pPr>
              <w:tabs>
                <w:tab w:val="center" w:pos="8789"/>
                <w:tab w:val="center" w:pos="9072"/>
              </w:tabs>
              <w:spacing w:line="259" w:lineRule="auto"/>
              <w:jc w:val="right"/>
              <w:rPr>
                <w:rFonts w:ascii="Times" w:hAnsi="Times"/>
              </w:rPr>
            </w:pPr>
            <w:r w:rsidRPr="00052A28">
              <w:rPr>
                <w:rFonts w:ascii="Times" w:hAnsi="Times"/>
              </w:rPr>
              <w:t>2,00</w:t>
            </w:r>
          </w:p>
        </w:tc>
        <w:tc>
          <w:tcPr>
            <w:tcW w:w="1276" w:type="dxa"/>
            <w:tcBorders>
              <w:top w:val="single" w:sz="4" w:space="0" w:color="000000"/>
              <w:left w:val="single" w:sz="4" w:space="0" w:color="000000"/>
              <w:bottom w:val="nil"/>
              <w:right w:val="double" w:sz="4" w:space="0" w:color="000000"/>
            </w:tcBorders>
          </w:tcPr>
          <w:p w14:paraId="13F7164F" w14:textId="77777777" w:rsidR="00A35F31" w:rsidRPr="00052A28" w:rsidRDefault="00A35F31" w:rsidP="006318D4">
            <w:pPr>
              <w:tabs>
                <w:tab w:val="center" w:pos="8789"/>
                <w:tab w:val="center" w:pos="9072"/>
              </w:tabs>
              <w:spacing w:line="259" w:lineRule="auto"/>
              <w:ind w:left="181"/>
              <w:jc w:val="center"/>
              <w:rPr>
                <w:rFonts w:ascii="Times" w:hAnsi="Times"/>
              </w:rPr>
            </w:pPr>
            <w:r w:rsidRPr="00052A28">
              <w:rPr>
                <w:rFonts w:ascii="Times" w:hAnsi="Times"/>
              </w:rPr>
              <w:t>166,00</w:t>
            </w:r>
          </w:p>
        </w:tc>
      </w:tr>
      <w:tr w:rsidR="00A35F31" w:rsidRPr="00052A28" w14:paraId="578B18D0" w14:textId="77777777" w:rsidTr="000C681C">
        <w:trPr>
          <w:trHeight w:val="320"/>
        </w:trPr>
        <w:tc>
          <w:tcPr>
            <w:tcW w:w="1846" w:type="dxa"/>
            <w:tcBorders>
              <w:top w:val="nil"/>
              <w:left w:val="double" w:sz="4" w:space="0" w:color="000000"/>
              <w:bottom w:val="nil"/>
              <w:right w:val="double" w:sz="4" w:space="0" w:color="000000"/>
            </w:tcBorders>
          </w:tcPr>
          <w:p w14:paraId="1BB7A101" w14:textId="45C412E0" w:rsidR="00A35F31" w:rsidRPr="00052A28" w:rsidRDefault="000C681C" w:rsidP="00052A28">
            <w:pPr>
              <w:tabs>
                <w:tab w:val="center" w:pos="8789"/>
                <w:tab w:val="center" w:pos="9072"/>
              </w:tabs>
              <w:spacing w:line="259" w:lineRule="auto"/>
              <w:ind w:left="15"/>
              <w:rPr>
                <w:rFonts w:ascii="Times" w:hAnsi="Times"/>
              </w:rPr>
            </w:pPr>
            <w:r w:rsidRPr="00052A28">
              <w:rPr>
                <w:rFonts w:ascii="Times" w:hAnsi="Times"/>
              </w:rPr>
              <w:t>ligne %</w:t>
            </w:r>
          </w:p>
        </w:tc>
        <w:tc>
          <w:tcPr>
            <w:tcW w:w="1560" w:type="dxa"/>
            <w:tcBorders>
              <w:top w:val="nil"/>
              <w:left w:val="double" w:sz="4" w:space="0" w:color="000000"/>
              <w:bottom w:val="nil"/>
              <w:right w:val="single" w:sz="4" w:space="0" w:color="000000"/>
            </w:tcBorders>
            <w:shd w:val="clear" w:color="auto" w:fill="BDD6EE" w:themeFill="accent1" w:themeFillTint="66"/>
          </w:tcPr>
          <w:p w14:paraId="6EA851BE" w14:textId="77777777" w:rsidR="00A35F31" w:rsidRPr="00052A28" w:rsidRDefault="00A35F31" w:rsidP="006318D4">
            <w:pPr>
              <w:tabs>
                <w:tab w:val="center" w:pos="8789"/>
                <w:tab w:val="center" w:pos="9072"/>
              </w:tabs>
              <w:spacing w:line="259" w:lineRule="auto"/>
              <w:ind w:left="367"/>
              <w:rPr>
                <w:rFonts w:ascii="Times" w:hAnsi="Times"/>
                <w:b/>
                <w:bCs/>
              </w:rPr>
            </w:pPr>
            <w:r w:rsidRPr="00052A28">
              <w:rPr>
                <w:rFonts w:ascii="Times" w:hAnsi="Times"/>
                <w:b/>
                <w:bCs/>
              </w:rPr>
              <w:t>62,05%</w:t>
            </w:r>
          </w:p>
        </w:tc>
        <w:tc>
          <w:tcPr>
            <w:tcW w:w="1643" w:type="dxa"/>
            <w:tcBorders>
              <w:top w:val="nil"/>
              <w:left w:val="single" w:sz="4" w:space="0" w:color="000000"/>
              <w:bottom w:val="nil"/>
              <w:right w:val="single" w:sz="4" w:space="0" w:color="000000"/>
            </w:tcBorders>
          </w:tcPr>
          <w:p w14:paraId="4A54D092" w14:textId="77777777" w:rsidR="00A35F31" w:rsidRPr="00052A28" w:rsidRDefault="00A35F31" w:rsidP="006318D4">
            <w:pPr>
              <w:tabs>
                <w:tab w:val="center" w:pos="8789"/>
                <w:tab w:val="center" w:pos="9072"/>
              </w:tabs>
              <w:spacing w:line="259" w:lineRule="auto"/>
              <w:ind w:left="478"/>
              <w:rPr>
                <w:rFonts w:ascii="Times" w:hAnsi="Times"/>
              </w:rPr>
            </w:pPr>
            <w:r w:rsidRPr="00052A28">
              <w:rPr>
                <w:rFonts w:ascii="Times" w:hAnsi="Times"/>
              </w:rPr>
              <w:t>28,31%</w:t>
            </w:r>
          </w:p>
        </w:tc>
        <w:tc>
          <w:tcPr>
            <w:tcW w:w="1614" w:type="dxa"/>
            <w:tcBorders>
              <w:top w:val="nil"/>
              <w:left w:val="single" w:sz="4" w:space="0" w:color="000000"/>
              <w:bottom w:val="nil"/>
              <w:right w:val="single" w:sz="4" w:space="0" w:color="000000"/>
            </w:tcBorders>
            <w:shd w:val="clear" w:color="auto" w:fill="BDD6EE" w:themeFill="accent1" w:themeFillTint="66"/>
          </w:tcPr>
          <w:p w14:paraId="32D25645" w14:textId="77777777" w:rsidR="00A35F31" w:rsidRPr="00052A28" w:rsidRDefault="00A35F31" w:rsidP="006318D4">
            <w:pPr>
              <w:tabs>
                <w:tab w:val="center" w:pos="8789"/>
                <w:tab w:val="center" w:pos="9072"/>
              </w:tabs>
              <w:spacing w:line="259" w:lineRule="auto"/>
              <w:jc w:val="right"/>
              <w:rPr>
                <w:rFonts w:ascii="Times" w:hAnsi="Times"/>
                <w:b/>
                <w:bCs/>
              </w:rPr>
            </w:pPr>
            <w:r w:rsidRPr="00052A28">
              <w:rPr>
                <w:rFonts w:ascii="Times" w:hAnsi="Times"/>
                <w:b/>
                <w:bCs/>
              </w:rPr>
              <w:t>8,43%</w:t>
            </w:r>
          </w:p>
        </w:tc>
        <w:tc>
          <w:tcPr>
            <w:tcW w:w="1559" w:type="dxa"/>
            <w:tcBorders>
              <w:top w:val="nil"/>
              <w:left w:val="single" w:sz="4" w:space="0" w:color="000000"/>
              <w:bottom w:val="nil"/>
              <w:right w:val="single" w:sz="4" w:space="0" w:color="000000"/>
            </w:tcBorders>
          </w:tcPr>
          <w:p w14:paraId="4A4457C1" w14:textId="77777777" w:rsidR="00A35F31" w:rsidRPr="00052A28" w:rsidRDefault="00A35F31" w:rsidP="006318D4">
            <w:pPr>
              <w:tabs>
                <w:tab w:val="center" w:pos="8789"/>
                <w:tab w:val="center" w:pos="9072"/>
              </w:tabs>
              <w:spacing w:line="259" w:lineRule="auto"/>
              <w:jc w:val="right"/>
              <w:rPr>
                <w:rFonts w:ascii="Times" w:hAnsi="Times"/>
              </w:rPr>
            </w:pPr>
            <w:r w:rsidRPr="00052A28">
              <w:rPr>
                <w:rFonts w:ascii="Times" w:hAnsi="Times"/>
              </w:rPr>
              <w:t>1,20%</w:t>
            </w:r>
          </w:p>
        </w:tc>
        <w:tc>
          <w:tcPr>
            <w:tcW w:w="1276" w:type="dxa"/>
            <w:tcBorders>
              <w:top w:val="nil"/>
              <w:left w:val="single" w:sz="4" w:space="0" w:color="000000"/>
              <w:bottom w:val="nil"/>
              <w:right w:val="double" w:sz="4" w:space="0" w:color="000000"/>
            </w:tcBorders>
          </w:tcPr>
          <w:p w14:paraId="3AE753EA" w14:textId="77777777" w:rsidR="00A35F31" w:rsidRPr="00052A28" w:rsidRDefault="00A35F31" w:rsidP="006318D4">
            <w:pPr>
              <w:tabs>
                <w:tab w:val="center" w:pos="8789"/>
                <w:tab w:val="center" w:pos="9072"/>
              </w:tabs>
              <w:spacing w:line="259" w:lineRule="auto"/>
              <w:rPr>
                <w:rFonts w:ascii="Times" w:hAnsi="Times"/>
              </w:rPr>
            </w:pPr>
            <w:r w:rsidRPr="00052A28">
              <w:rPr>
                <w:rFonts w:ascii="Times" w:hAnsi="Times"/>
              </w:rPr>
              <w:t>100,00%</w:t>
            </w:r>
          </w:p>
        </w:tc>
      </w:tr>
      <w:tr w:rsidR="00A35F31" w:rsidRPr="00052A28" w14:paraId="29D7EF48" w14:textId="77777777" w:rsidTr="000C681C">
        <w:trPr>
          <w:trHeight w:val="328"/>
        </w:trPr>
        <w:tc>
          <w:tcPr>
            <w:tcW w:w="1846" w:type="dxa"/>
            <w:tcBorders>
              <w:top w:val="nil"/>
              <w:left w:val="double" w:sz="4" w:space="0" w:color="000000"/>
              <w:bottom w:val="single" w:sz="4" w:space="0" w:color="000000"/>
              <w:right w:val="double" w:sz="4" w:space="0" w:color="000000"/>
            </w:tcBorders>
          </w:tcPr>
          <w:p w14:paraId="1706FAFD" w14:textId="1DCB16B9" w:rsidR="00A35F31" w:rsidRPr="00052A28" w:rsidRDefault="000C681C"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1560" w:type="dxa"/>
            <w:tcBorders>
              <w:top w:val="nil"/>
              <w:left w:val="double" w:sz="4" w:space="0" w:color="000000"/>
              <w:bottom w:val="single" w:sz="4" w:space="0" w:color="000000"/>
              <w:right w:val="single" w:sz="4" w:space="0" w:color="000000"/>
            </w:tcBorders>
          </w:tcPr>
          <w:p w14:paraId="01D77C0E" w14:textId="77777777" w:rsidR="00A35F31" w:rsidRPr="00052A28" w:rsidRDefault="00A35F31" w:rsidP="006318D4">
            <w:pPr>
              <w:tabs>
                <w:tab w:val="center" w:pos="8789"/>
                <w:tab w:val="center" w:pos="9072"/>
              </w:tabs>
              <w:spacing w:line="259" w:lineRule="auto"/>
              <w:jc w:val="right"/>
              <w:rPr>
                <w:rFonts w:ascii="Times" w:hAnsi="Times"/>
              </w:rPr>
            </w:pPr>
            <w:r w:rsidRPr="00052A28">
              <w:rPr>
                <w:rFonts w:ascii="Times" w:hAnsi="Times"/>
              </w:rPr>
              <w:t>4,14</w:t>
            </w:r>
          </w:p>
        </w:tc>
        <w:tc>
          <w:tcPr>
            <w:tcW w:w="1643" w:type="dxa"/>
            <w:tcBorders>
              <w:top w:val="nil"/>
              <w:left w:val="single" w:sz="4" w:space="0" w:color="000000"/>
              <w:bottom w:val="single" w:sz="4" w:space="0" w:color="000000"/>
              <w:right w:val="single" w:sz="4" w:space="0" w:color="000000"/>
            </w:tcBorders>
          </w:tcPr>
          <w:p w14:paraId="42BEC4C8" w14:textId="77777777" w:rsidR="00A35F31" w:rsidRPr="00052A28" w:rsidRDefault="00A35F31" w:rsidP="006318D4">
            <w:pPr>
              <w:tabs>
                <w:tab w:val="center" w:pos="8789"/>
                <w:tab w:val="center" w:pos="9072"/>
              </w:tabs>
              <w:spacing w:line="259" w:lineRule="auto"/>
              <w:ind w:left="713"/>
              <w:rPr>
                <w:rFonts w:ascii="Times" w:hAnsi="Times"/>
              </w:rPr>
            </w:pPr>
            <w:r w:rsidRPr="00052A28">
              <w:rPr>
                <w:rFonts w:ascii="Times" w:hAnsi="Times"/>
              </w:rPr>
              <w:t>-2,05</w:t>
            </w:r>
          </w:p>
        </w:tc>
        <w:tc>
          <w:tcPr>
            <w:tcW w:w="1614" w:type="dxa"/>
            <w:tcBorders>
              <w:top w:val="nil"/>
              <w:left w:val="single" w:sz="4" w:space="0" w:color="000000"/>
              <w:bottom w:val="single" w:sz="4" w:space="0" w:color="000000"/>
              <w:right w:val="single" w:sz="4" w:space="0" w:color="000000"/>
            </w:tcBorders>
          </w:tcPr>
          <w:p w14:paraId="2B900021" w14:textId="77777777" w:rsidR="00A35F31" w:rsidRPr="00052A28" w:rsidRDefault="00A35F31" w:rsidP="006318D4">
            <w:pPr>
              <w:tabs>
                <w:tab w:val="center" w:pos="8789"/>
                <w:tab w:val="center" w:pos="9072"/>
              </w:tabs>
              <w:spacing w:line="259" w:lineRule="auto"/>
              <w:jc w:val="right"/>
              <w:rPr>
                <w:rFonts w:ascii="Times" w:hAnsi="Times"/>
              </w:rPr>
            </w:pPr>
            <w:r w:rsidRPr="00052A28">
              <w:rPr>
                <w:rFonts w:ascii="Times" w:hAnsi="Times"/>
              </w:rPr>
              <w:t>-2,95</w:t>
            </w:r>
          </w:p>
        </w:tc>
        <w:tc>
          <w:tcPr>
            <w:tcW w:w="1559" w:type="dxa"/>
            <w:tcBorders>
              <w:top w:val="nil"/>
              <w:left w:val="single" w:sz="4" w:space="0" w:color="000000"/>
              <w:bottom w:val="single" w:sz="4" w:space="0" w:color="000000"/>
              <w:right w:val="single" w:sz="4" w:space="0" w:color="000000"/>
            </w:tcBorders>
          </w:tcPr>
          <w:p w14:paraId="4E61C9CE" w14:textId="77777777" w:rsidR="00A35F31" w:rsidRPr="00052A28" w:rsidRDefault="00A35F31" w:rsidP="006318D4">
            <w:pPr>
              <w:tabs>
                <w:tab w:val="center" w:pos="8789"/>
                <w:tab w:val="center" w:pos="9072"/>
              </w:tabs>
              <w:spacing w:line="259" w:lineRule="auto"/>
              <w:jc w:val="right"/>
              <w:rPr>
                <w:rFonts w:ascii="Times" w:hAnsi="Times"/>
              </w:rPr>
            </w:pPr>
            <w:r w:rsidRPr="00052A28">
              <w:rPr>
                <w:rFonts w:ascii="Times" w:hAnsi="Times"/>
              </w:rPr>
              <w:t>-1,05</w:t>
            </w:r>
          </w:p>
        </w:tc>
        <w:tc>
          <w:tcPr>
            <w:tcW w:w="1276" w:type="dxa"/>
            <w:tcBorders>
              <w:top w:val="nil"/>
              <w:left w:val="single" w:sz="4" w:space="0" w:color="000000"/>
              <w:bottom w:val="single" w:sz="4" w:space="0" w:color="000000"/>
              <w:right w:val="double" w:sz="4" w:space="0" w:color="000000"/>
            </w:tcBorders>
          </w:tcPr>
          <w:p w14:paraId="1887B92F" w14:textId="77777777" w:rsidR="00A35F31" w:rsidRPr="00052A28" w:rsidRDefault="00A35F31" w:rsidP="006318D4">
            <w:pPr>
              <w:tabs>
                <w:tab w:val="center" w:pos="8789"/>
                <w:tab w:val="center" w:pos="9072"/>
              </w:tabs>
              <w:spacing w:line="259" w:lineRule="auto"/>
              <w:ind w:left="660"/>
              <w:rPr>
                <w:rFonts w:ascii="Times" w:hAnsi="Times"/>
              </w:rPr>
            </w:pPr>
            <w:r w:rsidRPr="00052A28">
              <w:rPr>
                <w:rFonts w:ascii="Times" w:hAnsi="Times"/>
              </w:rPr>
              <w:t>,00</w:t>
            </w:r>
          </w:p>
        </w:tc>
      </w:tr>
      <w:tr w:rsidR="00A35F31" w:rsidRPr="00052A28" w14:paraId="6E5EFE22" w14:textId="77777777" w:rsidTr="000C681C">
        <w:trPr>
          <w:trHeight w:val="342"/>
        </w:trPr>
        <w:tc>
          <w:tcPr>
            <w:tcW w:w="1846" w:type="dxa"/>
            <w:tcBorders>
              <w:top w:val="single" w:sz="4" w:space="0" w:color="000000"/>
              <w:left w:val="double" w:sz="4" w:space="0" w:color="000000"/>
              <w:bottom w:val="nil"/>
              <w:right w:val="double" w:sz="4" w:space="0" w:color="000000"/>
            </w:tcBorders>
          </w:tcPr>
          <w:p w14:paraId="5C036144" w14:textId="77777777" w:rsidR="00A35F31" w:rsidRPr="00052A28" w:rsidRDefault="00A35F31" w:rsidP="006318D4">
            <w:pPr>
              <w:tabs>
                <w:tab w:val="center" w:pos="8789"/>
                <w:tab w:val="center" w:pos="9072"/>
              </w:tabs>
              <w:spacing w:line="259" w:lineRule="auto"/>
              <w:ind w:left="15"/>
              <w:rPr>
                <w:rFonts w:ascii="Times" w:hAnsi="Times"/>
              </w:rPr>
            </w:pPr>
            <w:r w:rsidRPr="00052A28">
              <w:rPr>
                <w:rFonts w:ascii="Times" w:hAnsi="Times"/>
              </w:rPr>
              <w:t>62 ans et +</w:t>
            </w:r>
          </w:p>
        </w:tc>
        <w:tc>
          <w:tcPr>
            <w:tcW w:w="1560" w:type="dxa"/>
            <w:tcBorders>
              <w:top w:val="single" w:sz="4" w:space="0" w:color="000000"/>
              <w:left w:val="double" w:sz="4" w:space="0" w:color="000000"/>
              <w:bottom w:val="nil"/>
              <w:right w:val="single" w:sz="4" w:space="0" w:color="000000"/>
            </w:tcBorders>
          </w:tcPr>
          <w:p w14:paraId="08B74BD1" w14:textId="77777777" w:rsidR="00A35F31" w:rsidRPr="00052A28" w:rsidRDefault="00A35F31" w:rsidP="006318D4">
            <w:pPr>
              <w:tabs>
                <w:tab w:val="center" w:pos="8789"/>
                <w:tab w:val="center" w:pos="9072"/>
              </w:tabs>
              <w:spacing w:line="259" w:lineRule="auto"/>
              <w:ind w:left="606"/>
              <w:rPr>
                <w:rFonts w:ascii="Times" w:hAnsi="Times"/>
              </w:rPr>
            </w:pPr>
            <w:r w:rsidRPr="00052A28">
              <w:rPr>
                <w:rFonts w:ascii="Times" w:hAnsi="Times"/>
              </w:rPr>
              <w:t>15,00</w:t>
            </w:r>
          </w:p>
        </w:tc>
        <w:tc>
          <w:tcPr>
            <w:tcW w:w="1643" w:type="dxa"/>
            <w:tcBorders>
              <w:top w:val="single" w:sz="4" w:space="0" w:color="000000"/>
              <w:left w:val="single" w:sz="4" w:space="0" w:color="000000"/>
              <w:bottom w:val="nil"/>
              <w:right w:val="single" w:sz="4" w:space="0" w:color="000000"/>
            </w:tcBorders>
          </w:tcPr>
          <w:p w14:paraId="7AE449CB" w14:textId="77777777" w:rsidR="00A35F31" w:rsidRPr="00052A28" w:rsidRDefault="00A35F31" w:rsidP="006318D4">
            <w:pPr>
              <w:tabs>
                <w:tab w:val="center" w:pos="8789"/>
                <w:tab w:val="center" w:pos="9072"/>
              </w:tabs>
              <w:spacing w:line="259" w:lineRule="auto"/>
              <w:ind w:left="675"/>
              <w:rPr>
                <w:rFonts w:ascii="Times" w:hAnsi="Times"/>
              </w:rPr>
            </w:pPr>
            <w:r w:rsidRPr="00052A28">
              <w:rPr>
                <w:rFonts w:ascii="Times" w:hAnsi="Times"/>
              </w:rPr>
              <w:t>12,00</w:t>
            </w:r>
          </w:p>
        </w:tc>
        <w:tc>
          <w:tcPr>
            <w:tcW w:w="1614" w:type="dxa"/>
            <w:tcBorders>
              <w:top w:val="single" w:sz="4" w:space="0" w:color="000000"/>
              <w:left w:val="single" w:sz="4" w:space="0" w:color="000000"/>
              <w:bottom w:val="nil"/>
              <w:right w:val="single" w:sz="4" w:space="0" w:color="000000"/>
            </w:tcBorders>
          </w:tcPr>
          <w:p w14:paraId="22EFEBC8" w14:textId="77777777" w:rsidR="00A35F31" w:rsidRPr="00052A28" w:rsidRDefault="00A35F31" w:rsidP="006318D4">
            <w:pPr>
              <w:tabs>
                <w:tab w:val="center" w:pos="8789"/>
                <w:tab w:val="center" w:pos="9072"/>
              </w:tabs>
              <w:spacing w:line="259" w:lineRule="auto"/>
              <w:jc w:val="right"/>
              <w:rPr>
                <w:rFonts w:ascii="Times" w:hAnsi="Times"/>
              </w:rPr>
            </w:pPr>
            <w:r w:rsidRPr="00052A28">
              <w:rPr>
                <w:rFonts w:ascii="Times" w:hAnsi="Times"/>
              </w:rPr>
              <w:t>4,00</w:t>
            </w:r>
          </w:p>
        </w:tc>
        <w:tc>
          <w:tcPr>
            <w:tcW w:w="1559" w:type="dxa"/>
            <w:tcBorders>
              <w:top w:val="single" w:sz="4" w:space="0" w:color="000000"/>
              <w:left w:val="single" w:sz="4" w:space="0" w:color="000000"/>
              <w:bottom w:val="nil"/>
              <w:right w:val="single" w:sz="4" w:space="0" w:color="000000"/>
            </w:tcBorders>
          </w:tcPr>
          <w:p w14:paraId="69351505" w14:textId="77777777" w:rsidR="00A35F31" w:rsidRPr="00052A28" w:rsidRDefault="00A35F31" w:rsidP="006318D4">
            <w:pPr>
              <w:tabs>
                <w:tab w:val="center" w:pos="8789"/>
                <w:tab w:val="center" w:pos="9072"/>
              </w:tabs>
              <w:spacing w:line="259" w:lineRule="auto"/>
              <w:jc w:val="right"/>
              <w:rPr>
                <w:rFonts w:ascii="Times" w:hAnsi="Times"/>
              </w:rPr>
            </w:pPr>
            <w:r w:rsidRPr="00052A28">
              <w:rPr>
                <w:rFonts w:ascii="Times" w:hAnsi="Times"/>
              </w:rPr>
              <w:t>,00</w:t>
            </w:r>
          </w:p>
        </w:tc>
        <w:tc>
          <w:tcPr>
            <w:tcW w:w="1276" w:type="dxa"/>
            <w:tcBorders>
              <w:top w:val="single" w:sz="4" w:space="0" w:color="000000"/>
              <w:left w:val="single" w:sz="4" w:space="0" w:color="000000"/>
              <w:bottom w:val="nil"/>
              <w:right w:val="double" w:sz="4" w:space="0" w:color="000000"/>
            </w:tcBorders>
          </w:tcPr>
          <w:p w14:paraId="347457F4" w14:textId="77777777" w:rsidR="00A35F31" w:rsidRPr="00052A28" w:rsidRDefault="00A35F31" w:rsidP="006318D4">
            <w:pPr>
              <w:tabs>
                <w:tab w:val="center" w:pos="8789"/>
                <w:tab w:val="center" w:pos="9072"/>
              </w:tabs>
              <w:spacing w:line="259" w:lineRule="auto"/>
              <w:ind w:left="398"/>
              <w:rPr>
                <w:rFonts w:ascii="Times" w:hAnsi="Times"/>
              </w:rPr>
            </w:pPr>
            <w:r w:rsidRPr="00052A28">
              <w:rPr>
                <w:rFonts w:ascii="Times" w:hAnsi="Times"/>
              </w:rPr>
              <w:t>31,00</w:t>
            </w:r>
          </w:p>
        </w:tc>
      </w:tr>
      <w:tr w:rsidR="00A35F31" w:rsidRPr="00052A28" w14:paraId="7585036F" w14:textId="77777777" w:rsidTr="000C681C">
        <w:trPr>
          <w:trHeight w:val="320"/>
        </w:trPr>
        <w:tc>
          <w:tcPr>
            <w:tcW w:w="1846" w:type="dxa"/>
            <w:tcBorders>
              <w:top w:val="nil"/>
              <w:left w:val="double" w:sz="4" w:space="0" w:color="000000"/>
              <w:bottom w:val="nil"/>
              <w:right w:val="double" w:sz="4" w:space="0" w:color="000000"/>
            </w:tcBorders>
          </w:tcPr>
          <w:p w14:paraId="4D485E07" w14:textId="533B85BB" w:rsidR="00A35F31" w:rsidRPr="00052A28" w:rsidRDefault="000C681C" w:rsidP="00052A28">
            <w:pPr>
              <w:tabs>
                <w:tab w:val="center" w:pos="8789"/>
                <w:tab w:val="center" w:pos="9072"/>
              </w:tabs>
              <w:spacing w:line="259" w:lineRule="auto"/>
              <w:ind w:left="15"/>
              <w:rPr>
                <w:rFonts w:ascii="Times" w:hAnsi="Times"/>
              </w:rPr>
            </w:pPr>
            <w:r w:rsidRPr="00052A28">
              <w:rPr>
                <w:rFonts w:ascii="Times" w:hAnsi="Times"/>
              </w:rPr>
              <w:t>ligne %</w:t>
            </w:r>
          </w:p>
        </w:tc>
        <w:tc>
          <w:tcPr>
            <w:tcW w:w="1560" w:type="dxa"/>
            <w:tcBorders>
              <w:top w:val="nil"/>
              <w:left w:val="double" w:sz="4" w:space="0" w:color="000000"/>
              <w:bottom w:val="nil"/>
              <w:right w:val="single" w:sz="4" w:space="0" w:color="000000"/>
            </w:tcBorders>
          </w:tcPr>
          <w:p w14:paraId="6C4C2029" w14:textId="77777777" w:rsidR="00A35F31" w:rsidRPr="00052A28" w:rsidRDefault="00A35F31" w:rsidP="006318D4">
            <w:pPr>
              <w:tabs>
                <w:tab w:val="center" w:pos="8789"/>
                <w:tab w:val="center" w:pos="9072"/>
              </w:tabs>
              <w:spacing w:line="259" w:lineRule="auto"/>
              <w:ind w:left="364"/>
              <w:rPr>
                <w:rFonts w:ascii="Times" w:hAnsi="Times"/>
              </w:rPr>
            </w:pPr>
            <w:r w:rsidRPr="00052A28">
              <w:rPr>
                <w:rFonts w:ascii="Times" w:hAnsi="Times"/>
              </w:rPr>
              <w:t>48,39%</w:t>
            </w:r>
          </w:p>
        </w:tc>
        <w:tc>
          <w:tcPr>
            <w:tcW w:w="1643" w:type="dxa"/>
            <w:tcBorders>
              <w:top w:val="nil"/>
              <w:left w:val="single" w:sz="4" w:space="0" w:color="000000"/>
              <w:bottom w:val="nil"/>
              <w:right w:val="single" w:sz="4" w:space="0" w:color="000000"/>
            </w:tcBorders>
          </w:tcPr>
          <w:p w14:paraId="3F7ABB22" w14:textId="77777777" w:rsidR="00A35F31" w:rsidRPr="00052A28" w:rsidRDefault="00A35F31" w:rsidP="006318D4">
            <w:pPr>
              <w:tabs>
                <w:tab w:val="center" w:pos="8789"/>
                <w:tab w:val="center" w:pos="9072"/>
              </w:tabs>
              <w:spacing w:line="259" w:lineRule="auto"/>
              <w:ind w:left="493"/>
              <w:rPr>
                <w:rFonts w:ascii="Times" w:hAnsi="Times"/>
              </w:rPr>
            </w:pPr>
            <w:r w:rsidRPr="00052A28">
              <w:rPr>
                <w:rFonts w:ascii="Times" w:hAnsi="Times"/>
              </w:rPr>
              <w:t>38,71%</w:t>
            </w:r>
          </w:p>
        </w:tc>
        <w:tc>
          <w:tcPr>
            <w:tcW w:w="1614" w:type="dxa"/>
            <w:tcBorders>
              <w:top w:val="nil"/>
              <w:left w:val="single" w:sz="4" w:space="0" w:color="000000"/>
              <w:bottom w:val="nil"/>
              <w:right w:val="single" w:sz="4" w:space="0" w:color="000000"/>
            </w:tcBorders>
          </w:tcPr>
          <w:p w14:paraId="6269D31A" w14:textId="77777777" w:rsidR="00A35F31" w:rsidRPr="00052A28" w:rsidRDefault="00A35F31" w:rsidP="006318D4">
            <w:pPr>
              <w:tabs>
                <w:tab w:val="center" w:pos="8789"/>
                <w:tab w:val="center" w:pos="9072"/>
              </w:tabs>
              <w:spacing w:line="259" w:lineRule="auto"/>
              <w:jc w:val="right"/>
              <w:rPr>
                <w:rFonts w:ascii="Times" w:hAnsi="Times"/>
              </w:rPr>
            </w:pPr>
            <w:r w:rsidRPr="00052A28">
              <w:rPr>
                <w:rFonts w:ascii="Times" w:hAnsi="Times"/>
              </w:rPr>
              <w:t>12,90%</w:t>
            </w:r>
          </w:p>
        </w:tc>
        <w:tc>
          <w:tcPr>
            <w:tcW w:w="1559" w:type="dxa"/>
            <w:tcBorders>
              <w:top w:val="nil"/>
              <w:left w:val="single" w:sz="4" w:space="0" w:color="000000"/>
              <w:bottom w:val="nil"/>
              <w:right w:val="single" w:sz="4" w:space="0" w:color="000000"/>
            </w:tcBorders>
          </w:tcPr>
          <w:p w14:paraId="10D47ECA" w14:textId="77777777" w:rsidR="00A35F31" w:rsidRPr="00052A28" w:rsidRDefault="00A35F31" w:rsidP="006318D4">
            <w:pPr>
              <w:tabs>
                <w:tab w:val="center" w:pos="8789"/>
                <w:tab w:val="center" w:pos="9072"/>
              </w:tabs>
              <w:spacing w:line="259" w:lineRule="auto"/>
              <w:jc w:val="right"/>
              <w:rPr>
                <w:rFonts w:ascii="Times" w:hAnsi="Times"/>
              </w:rPr>
            </w:pPr>
            <w:r w:rsidRPr="00052A28">
              <w:rPr>
                <w:rFonts w:ascii="Times" w:hAnsi="Times"/>
              </w:rPr>
              <w:t>,00%</w:t>
            </w:r>
          </w:p>
        </w:tc>
        <w:tc>
          <w:tcPr>
            <w:tcW w:w="1276" w:type="dxa"/>
            <w:tcBorders>
              <w:top w:val="nil"/>
              <w:left w:val="single" w:sz="4" w:space="0" w:color="000000"/>
              <w:bottom w:val="nil"/>
              <w:right w:val="double" w:sz="4" w:space="0" w:color="000000"/>
            </w:tcBorders>
          </w:tcPr>
          <w:p w14:paraId="4310C5E7" w14:textId="77777777" w:rsidR="00A35F31" w:rsidRPr="00052A28" w:rsidRDefault="00A35F31" w:rsidP="006318D4">
            <w:pPr>
              <w:tabs>
                <w:tab w:val="center" w:pos="8789"/>
                <w:tab w:val="center" w:pos="9072"/>
              </w:tabs>
              <w:spacing w:line="259" w:lineRule="auto"/>
              <w:rPr>
                <w:rFonts w:ascii="Times" w:hAnsi="Times"/>
              </w:rPr>
            </w:pPr>
            <w:r w:rsidRPr="00052A28">
              <w:rPr>
                <w:rFonts w:ascii="Times" w:hAnsi="Times"/>
              </w:rPr>
              <w:t>100,00%</w:t>
            </w:r>
          </w:p>
        </w:tc>
      </w:tr>
      <w:tr w:rsidR="00A35F31" w:rsidRPr="00052A28" w14:paraId="4ADAB234" w14:textId="77777777" w:rsidTr="000C681C">
        <w:trPr>
          <w:trHeight w:val="328"/>
        </w:trPr>
        <w:tc>
          <w:tcPr>
            <w:tcW w:w="1846" w:type="dxa"/>
            <w:tcBorders>
              <w:top w:val="nil"/>
              <w:left w:val="double" w:sz="4" w:space="0" w:color="000000"/>
              <w:bottom w:val="single" w:sz="4" w:space="0" w:color="000000"/>
              <w:right w:val="double" w:sz="4" w:space="0" w:color="000000"/>
            </w:tcBorders>
          </w:tcPr>
          <w:p w14:paraId="5C28569B" w14:textId="384E1934" w:rsidR="00A35F31" w:rsidRPr="00052A28" w:rsidRDefault="000C681C"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1560" w:type="dxa"/>
            <w:tcBorders>
              <w:top w:val="nil"/>
              <w:left w:val="double" w:sz="4" w:space="0" w:color="000000"/>
              <w:bottom w:val="single" w:sz="4" w:space="0" w:color="000000"/>
              <w:right w:val="single" w:sz="4" w:space="0" w:color="000000"/>
            </w:tcBorders>
          </w:tcPr>
          <w:p w14:paraId="128F6628" w14:textId="77777777" w:rsidR="00A35F31" w:rsidRPr="00052A28" w:rsidRDefault="00A35F31" w:rsidP="006318D4">
            <w:pPr>
              <w:tabs>
                <w:tab w:val="center" w:pos="8789"/>
                <w:tab w:val="center" w:pos="9072"/>
              </w:tabs>
              <w:spacing w:line="259" w:lineRule="auto"/>
              <w:jc w:val="right"/>
              <w:rPr>
                <w:rFonts w:ascii="Times" w:hAnsi="Times"/>
              </w:rPr>
            </w:pPr>
            <w:r w:rsidRPr="00052A28">
              <w:rPr>
                <w:rFonts w:ascii="Times" w:hAnsi="Times"/>
              </w:rPr>
              <w:t>-,64</w:t>
            </w:r>
          </w:p>
        </w:tc>
        <w:tc>
          <w:tcPr>
            <w:tcW w:w="1643" w:type="dxa"/>
            <w:tcBorders>
              <w:top w:val="nil"/>
              <w:left w:val="single" w:sz="4" w:space="0" w:color="000000"/>
              <w:bottom w:val="single" w:sz="4" w:space="0" w:color="000000"/>
              <w:right w:val="single" w:sz="4" w:space="0" w:color="000000"/>
            </w:tcBorders>
          </w:tcPr>
          <w:p w14:paraId="224ECAF3" w14:textId="77777777" w:rsidR="00A35F31" w:rsidRPr="00052A28" w:rsidRDefault="00A35F31" w:rsidP="006318D4">
            <w:pPr>
              <w:tabs>
                <w:tab w:val="center" w:pos="8789"/>
                <w:tab w:val="center" w:pos="9072"/>
              </w:tabs>
              <w:spacing w:line="259" w:lineRule="auto"/>
              <w:jc w:val="right"/>
              <w:rPr>
                <w:rFonts w:ascii="Times" w:hAnsi="Times"/>
              </w:rPr>
            </w:pPr>
            <w:r w:rsidRPr="00052A28">
              <w:rPr>
                <w:rFonts w:ascii="Times" w:hAnsi="Times"/>
              </w:rPr>
              <w:t>,84</w:t>
            </w:r>
          </w:p>
        </w:tc>
        <w:tc>
          <w:tcPr>
            <w:tcW w:w="1614" w:type="dxa"/>
            <w:tcBorders>
              <w:top w:val="nil"/>
              <w:left w:val="single" w:sz="4" w:space="0" w:color="000000"/>
              <w:bottom w:val="single" w:sz="4" w:space="0" w:color="000000"/>
              <w:right w:val="single" w:sz="4" w:space="0" w:color="000000"/>
            </w:tcBorders>
          </w:tcPr>
          <w:p w14:paraId="43CC8B84" w14:textId="77777777" w:rsidR="00A35F31" w:rsidRPr="00052A28" w:rsidRDefault="00A35F31" w:rsidP="006318D4">
            <w:pPr>
              <w:tabs>
                <w:tab w:val="center" w:pos="8789"/>
                <w:tab w:val="center" w:pos="9072"/>
              </w:tabs>
              <w:spacing w:line="259" w:lineRule="auto"/>
              <w:jc w:val="right"/>
              <w:rPr>
                <w:rFonts w:ascii="Times" w:hAnsi="Times"/>
              </w:rPr>
            </w:pPr>
            <w:r w:rsidRPr="00052A28">
              <w:rPr>
                <w:rFonts w:ascii="Times" w:hAnsi="Times"/>
              </w:rPr>
              <w:t>,10</w:t>
            </w:r>
          </w:p>
        </w:tc>
        <w:tc>
          <w:tcPr>
            <w:tcW w:w="1559" w:type="dxa"/>
            <w:tcBorders>
              <w:top w:val="nil"/>
              <w:left w:val="single" w:sz="4" w:space="0" w:color="000000"/>
              <w:bottom w:val="single" w:sz="4" w:space="0" w:color="000000"/>
              <w:right w:val="single" w:sz="4" w:space="0" w:color="000000"/>
            </w:tcBorders>
          </w:tcPr>
          <w:p w14:paraId="19112C7C" w14:textId="77777777" w:rsidR="00A35F31" w:rsidRPr="00052A28" w:rsidRDefault="00A35F31" w:rsidP="006318D4">
            <w:pPr>
              <w:tabs>
                <w:tab w:val="center" w:pos="8789"/>
                <w:tab w:val="center" w:pos="9072"/>
              </w:tabs>
              <w:spacing w:line="259" w:lineRule="auto"/>
              <w:jc w:val="right"/>
              <w:rPr>
                <w:rFonts w:ascii="Times" w:hAnsi="Times"/>
              </w:rPr>
            </w:pPr>
            <w:r w:rsidRPr="00052A28">
              <w:rPr>
                <w:rFonts w:ascii="Times" w:hAnsi="Times"/>
              </w:rPr>
              <w:t>-,80</w:t>
            </w:r>
          </w:p>
        </w:tc>
        <w:tc>
          <w:tcPr>
            <w:tcW w:w="1276" w:type="dxa"/>
            <w:tcBorders>
              <w:top w:val="nil"/>
              <w:left w:val="single" w:sz="4" w:space="0" w:color="000000"/>
              <w:bottom w:val="single" w:sz="4" w:space="0" w:color="000000"/>
              <w:right w:val="double" w:sz="4" w:space="0" w:color="000000"/>
            </w:tcBorders>
          </w:tcPr>
          <w:p w14:paraId="42E4493E" w14:textId="77777777" w:rsidR="00A35F31" w:rsidRPr="00052A28" w:rsidRDefault="00A35F31" w:rsidP="006318D4">
            <w:pPr>
              <w:tabs>
                <w:tab w:val="center" w:pos="8789"/>
                <w:tab w:val="center" w:pos="9072"/>
              </w:tabs>
              <w:spacing w:line="259" w:lineRule="auto"/>
              <w:ind w:left="660"/>
              <w:rPr>
                <w:rFonts w:ascii="Times" w:hAnsi="Times"/>
              </w:rPr>
            </w:pPr>
            <w:r w:rsidRPr="00052A28">
              <w:rPr>
                <w:rFonts w:ascii="Times" w:hAnsi="Times"/>
              </w:rPr>
              <w:t>,00</w:t>
            </w:r>
          </w:p>
        </w:tc>
      </w:tr>
      <w:tr w:rsidR="00A35F31" w:rsidRPr="00052A28" w14:paraId="24DD79F7" w14:textId="77777777" w:rsidTr="000C681C">
        <w:trPr>
          <w:trHeight w:val="342"/>
        </w:trPr>
        <w:tc>
          <w:tcPr>
            <w:tcW w:w="1846" w:type="dxa"/>
            <w:tcBorders>
              <w:top w:val="single" w:sz="4" w:space="0" w:color="000000"/>
              <w:left w:val="double" w:sz="4" w:space="0" w:color="000000"/>
              <w:right w:val="double" w:sz="4" w:space="0" w:color="000000"/>
            </w:tcBorders>
          </w:tcPr>
          <w:p w14:paraId="42F35732" w14:textId="77777777" w:rsidR="00A35F31" w:rsidRPr="00052A28" w:rsidRDefault="00A35F31" w:rsidP="00052A28">
            <w:pPr>
              <w:tabs>
                <w:tab w:val="center" w:pos="8789"/>
                <w:tab w:val="center" w:pos="9072"/>
              </w:tabs>
              <w:spacing w:line="259" w:lineRule="auto"/>
              <w:ind w:left="15"/>
              <w:jc w:val="right"/>
              <w:rPr>
                <w:rFonts w:ascii="Times" w:hAnsi="Times"/>
              </w:rPr>
            </w:pPr>
            <w:r w:rsidRPr="00052A28">
              <w:rPr>
                <w:rFonts w:ascii="Times" w:hAnsi="Times"/>
              </w:rPr>
              <w:t>Total</w:t>
            </w:r>
          </w:p>
        </w:tc>
        <w:tc>
          <w:tcPr>
            <w:tcW w:w="1560" w:type="dxa"/>
            <w:tcBorders>
              <w:top w:val="single" w:sz="4" w:space="0" w:color="000000"/>
              <w:left w:val="double" w:sz="4" w:space="0" w:color="000000"/>
              <w:right w:val="single" w:sz="4" w:space="0" w:color="000000"/>
            </w:tcBorders>
          </w:tcPr>
          <w:p w14:paraId="0C64FEFF" w14:textId="77777777" w:rsidR="00A35F31" w:rsidRPr="00052A28" w:rsidRDefault="00A35F31" w:rsidP="00052A28">
            <w:pPr>
              <w:tabs>
                <w:tab w:val="center" w:pos="8789"/>
                <w:tab w:val="center" w:pos="9072"/>
              </w:tabs>
              <w:spacing w:line="259" w:lineRule="auto"/>
              <w:ind w:left="449"/>
              <w:jc w:val="right"/>
              <w:rPr>
                <w:rFonts w:ascii="Times" w:hAnsi="Times"/>
              </w:rPr>
            </w:pPr>
            <w:r w:rsidRPr="00052A28">
              <w:rPr>
                <w:rFonts w:ascii="Times" w:hAnsi="Times"/>
              </w:rPr>
              <w:t>122,00</w:t>
            </w:r>
          </w:p>
        </w:tc>
        <w:tc>
          <w:tcPr>
            <w:tcW w:w="1643" w:type="dxa"/>
            <w:tcBorders>
              <w:top w:val="single" w:sz="4" w:space="0" w:color="000000"/>
              <w:left w:val="single" w:sz="4" w:space="0" w:color="000000"/>
              <w:right w:val="single" w:sz="4" w:space="0" w:color="000000"/>
            </w:tcBorders>
          </w:tcPr>
          <w:p w14:paraId="19972A58" w14:textId="77777777" w:rsidR="00A35F31" w:rsidRPr="00052A28" w:rsidRDefault="00A35F31" w:rsidP="00052A28">
            <w:pPr>
              <w:tabs>
                <w:tab w:val="center" w:pos="8789"/>
                <w:tab w:val="center" w:pos="9072"/>
              </w:tabs>
              <w:spacing w:line="259" w:lineRule="auto"/>
              <w:ind w:left="657"/>
              <w:jc w:val="right"/>
              <w:rPr>
                <w:rFonts w:ascii="Times" w:hAnsi="Times"/>
              </w:rPr>
            </w:pPr>
            <w:r w:rsidRPr="00052A28">
              <w:rPr>
                <w:rFonts w:ascii="Times" w:hAnsi="Times"/>
              </w:rPr>
              <w:t>73,00</w:t>
            </w:r>
          </w:p>
        </w:tc>
        <w:tc>
          <w:tcPr>
            <w:tcW w:w="1614" w:type="dxa"/>
            <w:tcBorders>
              <w:top w:val="single" w:sz="4" w:space="0" w:color="000000"/>
              <w:left w:val="single" w:sz="4" w:space="0" w:color="000000"/>
              <w:right w:val="single" w:sz="4" w:space="0" w:color="000000"/>
            </w:tcBorders>
          </w:tcPr>
          <w:p w14:paraId="5740442A" w14:textId="77777777" w:rsidR="00A35F31" w:rsidRPr="00052A28" w:rsidRDefault="00A35F31" w:rsidP="00052A28">
            <w:pPr>
              <w:tabs>
                <w:tab w:val="center" w:pos="8789"/>
                <w:tab w:val="center" w:pos="9072"/>
              </w:tabs>
              <w:spacing w:line="259" w:lineRule="auto"/>
              <w:jc w:val="right"/>
              <w:rPr>
                <w:rFonts w:ascii="Times" w:hAnsi="Times"/>
              </w:rPr>
            </w:pPr>
            <w:r w:rsidRPr="00052A28">
              <w:rPr>
                <w:rFonts w:ascii="Times" w:hAnsi="Times"/>
              </w:rPr>
              <w:t>28,00</w:t>
            </w:r>
          </w:p>
        </w:tc>
        <w:tc>
          <w:tcPr>
            <w:tcW w:w="1559" w:type="dxa"/>
            <w:tcBorders>
              <w:top w:val="single" w:sz="4" w:space="0" w:color="000000"/>
              <w:left w:val="single" w:sz="4" w:space="0" w:color="000000"/>
              <w:right w:val="single" w:sz="4" w:space="0" w:color="000000"/>
            </w:tcBorders>
          </w:tcPr>
          <w:p w14:paraId="5783E310" w14:textId="77777777" w:rsidR="00A35F31" w:rsidRPr="00052A28" w:rsidRDefault="00A35F31" w:rsidP="00052A28">
            <w:pPr>
              <w:tabs>
                <w:tab w:val="center" w:pos="8789"/>
                <w:tab w:val="center" w:pos="9072"/>
              </w:tabs>
              <w:spacing w:line="259" w:lineRule="auto"/>
              <w:jc w:val="right"/>
              <w:rPr>
                <w:rFonts w:ascii="Times" w:hAnsi="Times"/>
              </w:rPr>
            </w:pPr>
            <w:r w:rsidRPr="00052A28">
              <w:rPr>
                <w:rFonts w:ascii="Times" w:hAnsi="Times"/>
              </w:rPr>
              <w:t>4,00</w:t>
            </w:r>
          </w:p>
        </w:tc>
        <w:tc>
          <w:tcPr>
            <w:tcW w:w="1276" w:type="dxa"/>
            <w:tcBorders>
              <w:top w:val="single" w:sz="4" w:space="0" w:color="000000"/>
              <w:left w:val="single" w:sz="4" w:space="0" w:color="000000"/>
              <w:right w:val="double" w:sz="4" w:space="0" w:color="000000"/>
            </w:tcBorders>
          </w:tcPr>
          <w:p w14:paraId="79AAB48D" w14:textId="77777777" w:rsidR="00A35F31" w:rsidRPr="00052A28" w:rsidRDefault="00A35F31" w:rsidP="00052A28">
            <w:pPr>
              <w:tabs>
                <w:tab w:val="center" w:pos="8789"/>
                <w:tab w:val="center" w:pos="9072"/>
              </w:tabs>
              <w:spacing w:line="259" w:lineRule="auto"/>
              <w:ind w:left="165"/>
              <w:jc w:val="right"/>
              <w:rPr>
                <w:rFonts w:ascii="Times" w:hAnsi="Times"/>
              </w:rPr>
            </w:pPr>
            <w:r w:rsidRPr="00052A28">
              <w:rPr>
                <w:rFonts w:ascii="Times" w:hAnsi="Times"/>
              </w:rPr>
              <w:t>227,00</w:t>
            </w:r>
          </w:p>
        </w:tc>
      </w:tr>
      <w:tr w:rsidR="00A35F31" w:rsidRPr="00052A28" w14:paraId="0193E96D" w14:textId="77777777" w:rsidTr="000C681C">
        <w:trPr>
          <w:trHeight w:val="320"/>
        </w:trPr>
        <w:tc>
          <w:tcPr>
            <w:tcW w:w="1846" w:type="dxa"/>
            <w:tcBorders>
              <w:top w:val="nil"/>
              <w:left w:val="double" w:sz="4" w:space="0" w:color="000000"/>
              <w:bottom w:val="single" w:sz="4" w:space="0" w:color="auto"/>
              <w:right w:val="double" w:sz="4" w:space="0" w:color="000000"/>
            </w:tcBorders>
          </w:tcPr>
          <w:p w14:paraId="5F9CAC34" w14:textId="77777777" w:rsidR="00A35F31" w:rsidRPr="00052A28" w:rsidRDefault="00A35F31" w:rsidP="00052A28">
            <w:pPr>
              <w:tabs>
                <w:tab w:val="center" w:pos="8789"/>
                <w:tab w:val="center" w:pos="9072"/>
              </w:tabs>
              <w:spacing w:after="160" w:line="259" w:lineRule="auto"/>
              <w:jc w:val="right"/>
              <w:rPr>
                <w:rFonts w:ascii="Times" w:hAnsi="Times"/>
              </w:rPr>
            </w:pPr>
          </w:p>
        </w:tc>
        <w:tc>
          <w:tcPr>
            <w:tcW w:w="1560" w:type="dxa"/>
            <w:tcBorders>
              <w:top w:val="nil"/>
              <w:left w:val="double" w:sz="4" w:space="0" w:color="000000"/>
              <w:bottom w:val="single" w:sz="4" w:space="0" w:color="auto"/>
              <w:right w:val="single" w:sz="4" w:space="0" w:color="000000"/>
            </w:tcBorders>
          </w:tcPr>
          <w:p w14:paraId="18873EEE" w14:textId="77777777" w:rsidR="00A35F31" w:rsidRPr="00052A28" w:rsidRDefault="00A35F31" w:rsidP="00052A28">
            <w:pPr>
              <w:tabs>
                <w:tab w:val="center" w:pos="8789"/>
                <w:tab w:val="center" w:pos="9072"/>
              </w:tabs>
              <w:spacing w:line="259" w:lineRule="auto"/>
              <w:ind w:left="399"/>
              <w:jc w:val="right"/>
              <w:rPr>
                <w:rFonts w:ascii="Times" w:hAnsi="Times"/>
              </w:rPr>
            </w:pPr>
            <w:r w:rsidRPr="00052A28">
              <w:rPr>
                <w:rFonts w:ascii="Times" w:hAnsi="Times"/>
              </w:rPr>
              <w:t>53,74%</w:t>
            </w:r>
          </w:p>
        </w:tc>
        <w:tc>
          <w:tcPr>
            <w:tcW w:w="1643" w:type="dxa"/>
            <w:tcBorders>
              <w:top w:val="nil"/>
              <w:left w:val="single" w:sz="4" w:space="0" w:color="000000"/>
              <w:bottom w:val="single" w:sz="4" w:space="0" w:color="auto"/>
              <w:right w:val="single" w:sz="4" w:space="0" w:color="000000"/>
            </w:tcBorders>
          </w:tcPr>
          <w:p w14:paraId="1785E37D" w14:textId="77777777" w:rsidR="00A35F31" w:rsidRPr="00052A28" w:rsidRDefault="00A35F31" w:rsidP="00052A28">
            <w:pPr>
              <w:tabs>
                <w:tab w:val="center" w:pos="8789"/>
                <w:tab w:val="center" w:pos="9072"/>
              </w:tabs>
              <w:spacing w:line="259" w:lineRule="auto"/>
              <w:ind w:left="486"/>
              <w:jc w:val="right"/>
              <w:rPr>
                <w:rFonts w:ascii="Times" w:hAnsi="Times"/>
              </w:rPr>
            </w:pPr>
            <w:r w:rsidRPr="00052A28">
              <w:rPr>
                <w:rFonts w:ascii="Times" w:hAnsi="Times"/>
              </w:rPr>
              <w:t>32,16%</w:t>
            </w:r>
          </w:p>
        </w:tc>
        <w:tc>
          <w:tcPr>
            <w:tcW w:w="1614" w:type="dxa"/>
            <w:tcBorders>
              <w:top w:val="nil"/>
              <w:left w:val="single" w:sz="4" w:space="0" w:color="000000"/>
              <w:bottom w:val="single" w:sz="4" w:space="0" w:color="auto"/>
              <w:right w:val="single" w:sz="4" w:space="0" w:color="000000"/>
            </w:tcBorders>
          </w:tcPr>
          <w:p w14:paraId="067500A4" w14:textId="77777777" w:rsidR="00A35F31" w:rsidRPr="00052A28" w:rsidRDefault="00A35F31" w:rsidP="00052A28">
            <w:pPr>
              <w:tabs>
                <w:tab w:val="center" w:pos="8789"/>
                <w:tab w:val="center" w:pos="9072"/>
              </w:tabs>
              <w:spacing w:line="259" w:lineRule="auto"/>
              <w:jc w:val="right"/>
              <w:rPr>
                <w:rFonts w:ascii="Times" w:hAnsi="Times"/>
              </w:rPr>
            </w:pPr>
            <w:r w:rsidRPr="00052A28">
              <w:rPr>
                <w:rFonts w:ascii="Times" w:hAnsi="Times"/>
              </w:rPr>
              <w:t>12,33%</w:t>
            </w:r>
          </w:p>
        </w:tc>
        <w:tc>
          <w:tcPr>
            <w:tcW w:w="1559" w:type="dxa"/>
            <w:tcBorders>
              <w:top w:val="nil"/>
              <w:left w:val="single" w:sz="4" w:space="0" w:color="000000"/>
              <w:bottom w:val="single" w:sz="4" w:space="0" w:color="auto"/>
              <w:right w:val="single" w:sz="4" w:space="0" w:color="000000"/>
            </w:tcBorders>
          </w:tcPr>
          <w:p w14:paraId="51A638F7" w14:textId="77777777" w:rsidR="00A35F31" w:rsidRPr="00052A28" w:rsidRDefault="00A35F31" w:rsidP="00052A28">
            <w:pPr>
              <w:tabs>
                <w:tab w:val="center" w:pos="8789"/>
                <w:tab w:val="center" w:pos="9072"/>
              </w:tabs>
              <w:spacing w:line="259" w:lineRule="auto"/>
              <w:jc w:val="right"/>
              <w:rPr>
                <w:rFonts w:ascii="Times" w:hAnsi="Times"/>
              </w:rPr>
            </w:pPr>
            <w:r w:rsidRPr="00052A28">
              <w:rPr>
                <w:rFonts w:ascii="Times" w:hAnsi="Times"/>
              </w:rPr>
              <w:t>1,76%</w:t>
            </w:r>
          </w:p>
        </w:tc>
        <w:tc>
          <w:tcPr>
            <w:tcW w:w="1276" w:type="dxa"/>
            <w:tcBorders>
              <w:top w:val="nil"/>
              <w:left w:val="single" w:sz="4" w:space="0" w:color="000000"/>
              <w:bottom w:val="single" w:sz="4" w:space="0" w:color="auto"/>
              <w:right w:val="double" w:sz="4" w:space="0" w:color="000000"/>
            </w:tcBorders>
          </w:tcPr>
          <w:p w14:paraId="70E44E12" w14:textId="77777777" w:rsidR="00A35F31" w:rsidRPr="00052A28" w:rsidRDefault="00A35F31" w:rsidP="00052A28">
            <w:pPr>
              <w:tabs>
                <w:tab w:val="center" w:pos="8789"/>
                <w:tab w:val="center" w:pos="9072"/>
              </w:tabs>
              <w:spacing w:line="259" w:lineRule="auto"/>
              <w:jc w:val="right"/>
              <w:rPr>
                <w:rFonts w:ascii="Times" w:hAnsi="Times"/>
              </w:rPr>
            </w:pPr>
            <w:r w:rsidRPr="00052A28">
              <w:rPr>
                <w:rFonts w:ascii="Times" w:hAnsi="Times"/>
              </w:rPr>
              <w:t>100,00%</w:t>
            </w:r>
          </w:p>
        </w:tc>
      </w:tr>
    </w:tbl>
    <w:p w14:paraId="38492CC3" w14:textId="77777777" w:rsidR="00B01B5F" w:rsidRPr="001D2E79" w:rsidRDefault="00B01B5F" w:rsidP="006318D4">
      <w:pPr>
        <w:tabs>
          <w:tab w:val="center" w:pos="8789"/>
          <w:tab w:val="center" w:pos="9072"/>
        </w:tabs>
        <w:ind w:left="-5"/>
        <w:rPr>
          <w:sz w:val="10"/>
          <w:szCs w:val="10"/>
          <w:highlight w:val="lightGray"/>
        </w:rPr>
      </w:pPr>
    </w:p>
    <w:p w14:paraId="09DC8C23" w14:textId="77777777" w:rsidR="00E03D37" w:rsidRDefault="00E03D37" w:rsidP="006318D4">
      <w:pPr>
        <w:tabs>
          <w:tab w:val="center" w:pos="8789"/>
          <w:tab w:val="center" w:pos="9072"/>
        </w:tabs>
      </w:pPr>
      <w:r w:rsidRPr="00051645">
        <w:rPr>
          <w:sz w:val="20"/>
          <w:szCs w:val="20"/>
        </w:rPr>
        <w:t>Notes : Test du Khi2 significatif au seuil de 1 %.</w:t>
      </w:r>
    </w:p>
    <w:p w14:paraId="3F424677" w14:textId="15394D71" w:rsidR="00B01B5F" w:rsidRPr="008364D5" w:rsidRDefault="00E03D37" w:rsidP="008364D5">
      <w:pPr>
        <w:tabs>
          <w:tab w:val="center" w:pos="8789"/>
          <w:tab w:val="center" w:pos="9072"/>
        </w:tabs>
        <w:jc w:val="both"/>
        <w:rPr>
          <w:sz w:val="20"/>
          <w:szCs w:val="20"/>
        </w:rPr>
      </w:pPr>
      <w:r w:rsidRPr="00A95F97">
        <w:rPr>
          <w:sz w:val="20"/>
          <w:szCs w:val="20"/>
        </w:rPr>
        <w:t xml:space="preserve">Lecture : Parmi les </w:t>
      </w:r>
      <w:r>
        <w:rPr>
          <w:sz w:val="20"/>
          <w:szCs w:val="20"/>
        </w:rPr>
        <w:t>personnes</w:t>
      </w:r>
      <w:r w:rsidRPr="00A95F97">
        <w:rPr>
          <w:sz w:val="20"/>
          <w:szCs w:val="20"/>
        </w:rPr>
        <w:t xml:space="preserve"> cérébrolésé</w:t>
      </w:r>
      <w:r>
        <w:rPr>
          <w:sz w:val="20"/>
          <w:szCs w:val="20"/>
        </w:rPr>
        <w:t>e</w:t>
      </w:r>
      <w:r w:rsidRPr="00A95F97">
        <w:rPr>
          <w:sz w:val="20"/>
          <w:szCs w:val="20"/>
        </w:rPr>
        <w:t xml:space="preserve">s </w:t>
      </w:r>
      <w:r>
        <w:rPr>
          <w:sz w:val="20"/>
          <w:szCs w:val="20"/>
        </w:rPr>
        <w:t xml:space="preserve">de notre échantillon qui ont eu à faire face à leur accident alors qu’elles étaient mineures, </w:t>
      </w:r>
      <w:r w:rsidRPr="00E03D37">
        <w:rPr>
          <w:sz w:val="20"/>
          <w:szCs w:val="20"/>
        </w:rPr>
        <w:t xml:space="preserve">33,33% </w:t>
      </w:r>
      <w:r>
        <w:rPr>
          <w:sz w:val="20"/>
          <w:szCs w:val="20"/>
        </w:rPr>
        <w:t xml:space="preserve">déclarent </w:t>
      </w:r>
      <w:r w:rsidRPr="00E03D37">
        <w:rPr>
          <w:sz w:val="20"/>
          <w:szCs w:val="20"/>
        </w:rPr>
        <w:t>ne pas accepter encore la situation</w:t>
      </w:r>
      <w:r>
        <w:rPr>
          <w:sz w:val="20"/>
          <w:szCs w:val="20"/>
        </w:rPr>
        <w:t xml:space="preserve"> contre </w:t>
      </w:r>
      <w:r w:rsidRPr="00E03D37">
        <w:rPr>
          <w:sz w:val="20"/>
          <w:szCs w:val="20"/>
        </w:rPr>
        <w:t>8,43%</w:t>
      </w:r>
      <w:r w:rsidRPr="00082221">
        <w:rPr>
          <w:sz w:val="20"/>
          <w:szCs w:val="20"/>
        </w:rPr>
        <w:t xml:space="preserve">qui ont eu à faire face à </w:t>
      </w:r>
      <w:r>
        <w:rPr>
          <w:sz w:val="20"/>
          <w:szCs w:val="20"/>
        </w:rPr>
        <w:t>leur incident de santé</w:t>
      </w:r>
      <w:r w:rsidRPr="00E03D37">
        <w:rPr>
          <w:sz w:val="20"/>
          <w:szCs w:val="20"/>
        </w:rPr>
        <w:t xml:space="preserve"> entre 19 et 61 ans.</w:t>
      </w:r>
    </w:p>
    <w:p w14:paraId="6E3F238D" w14:textId="674B77F0" w:rsidR="00815AB7" w:rsidRPr="00052A28" w:rsidRDefault="00815AB7" w:rsidP="00815AB7">
      <w:pPr>
        <w:pStyle w:val="NormalWeb"/>
        <w:tabs>
          <w:tab w:val="center" w:pos="8789"/>
          <w:tab w:val="center" w:pos="9072"/>
        </w:tabs>
        <w:spacing w:before="297" w:beforeAutospacing="0" w:after="0" w:afterAutospacing="0"/>
        <w:jc w:val="both"/>
        <w:rPr>
          <w:iCs/>
          <w:color w:val="000000"/>
          <w:shd w:val="clear" w:color="auto" w:fill="FFFF00"/>
        </w:rPr>
      </w:pPr>
      <w:r w:rsidRPr="00052A28">
        <w:rPr>
          <w:iCs/>
        </w:rPr>
        <w:t>Ce constat est à mettre en perspective avec une combativité - plus ou moins prononcée</w:t>
      </w:r>
      <w:r w:rsidR="00052A28" w:rsidRPr="00052A28">
        <w:rPr>
          <w:iCs/>
        </w:rPr>
        <w:t>.</w:t>
      </w:r>
      <w:r w:rsidRPr="00052A28">
        <w:rPr>
          <w:iCs/>
        </w:rPr>
        <w:t xml:space="preserve"> Ainsi, parmi les personnes cérébrolésées qui étaient mineures</w:t>
      </w:r>
      <w:r w:rsidR="00B66ADD" w:rsidRPr="00052A28">
        <w:rPr>
          <w:iCs/>
        </w:rPr>
        <w:t xml:space="preserve"> au moment de l’accident</w:t>
      </w:r>
      <w:r w:rsidRPr="00052A28">
        <w:rPr>
          <w:iCs/>
        </w:rPr>
        <w:t>, 26,67% déclarent se sentir plutôt résignées et abattues, contre 8,59% de celles qui ont eu à y faire face entre 19 et 61 ans.</w:t>
      </w:r>
    </w:p>
    <w:p w14:paraId="7D6D16FD" w14:textId="77777777" w:rsidR="00E951A3" w:rsidRDefault="00E951A3" w:rsidP="006318D4">
      <w:pPr>
        <w:tabs>
          <w:tab w:val="center" w:pos="8789"/>
          <w:tab w:val="center" w:pos="9072"/>
        </w:tabs>
        <w:ind w:left="-5"/>
        <w:rPr>
          <w:highlight w:val="red"/>
        </w:rPr>
      </w:pPr>
    </w:p>
    <w:p w14:paraId="60C99472" w14:textId="32DB12C4" w:rsidR="00A35F31" w:rsidRPr="00052A28" w:rsidRDefault="00105274" w:rsidP="006318D4">
      <w:pPr>
        <w:tabs>
          <w:tab w:val="center" w:pos="8789"/>
          <w:tab w:val="center" w:pos="9072"/>
        </w:tabs>
        <w:ind w:left="-5"/>
      </w:pPr>
      <w:r w:rsidRPr="00052A28">
        <w:rPr>
          <w:b/>
          <w:bCs/>
        </w:rPr>
        <w:t>Tableau N°29</w:t>
      </w:r>
      <w:r w:rsidRPr="00052A28">
        <w:t xml:space="preserve"> : R</w:t>
      </w:r>
      <w:r w:rsidR="00A35F31" w:rsidRPr="00052A28">
        <w:t>ecodage de l'âge de l'accident * vous vous sentez plut</w:t>
      </w:r>
      <w:r w:rsidR="00B01B5F" w:rsidRPr="00052A28">
        <w:t>ô</w:t>
      </w:r>
      <w:r w:rsidR="00A35F31" w:rsidRPr="00052A28">
        <w:t>t résigné</w:t>
      </w:r>
      <w:r w:rsidR="00B01B5F" w:rsidRPr="00052A28">
        <w:t>.e</w:t>
      </w:r>
      <w:r w:rsidR="00A35F31" w:rsidRPr="00052A28">
        <w:t xml:space="preserve"> et aba</w:t>
      </w:r>
      <w:r w:rsidR="00B01B5F" w:rsidRPr="00052A28">
        <w:t>t</w:t>
      </w:r>
      <w:r w:rsidR="00A35F31" w:rsidRPr="00052A28">
        <w:t>tu</w:t>
      </w:r>
      <w:r w:rsidR="00B01B5F" w:rsidRPr="00052A28">
        <w:t>.e</w:t>
      </w:r>
      <w:r w:rsidR="00A35F31" w:rsidRPr="00052A28">
        <w:t xml:space="preserve"> ? [nombre, ligne %, résidus ajustés].</w:t>
      </w:r>
    </w:p>
    <w:p w14:paraId="5F77578A" w14:textId="77777777" w:rsidR="00166462" w:rsidRDefault="00166462" w:rsidP="006318D4">
      <w:pPr>
        <w:tabs>
          <w:tab w:val="center" w:pos="8789"/>
          <w:tab w:val="center" w:pos="9072"/>
        </w:tabs>
        <w:ind w:left="-5"/>
      </w:pPr>
    </w:p>
    <w:tbl>
      <w:tblPr>
        <w:tblStyle w:val="TableGrid"/>
        <w:tblW w:w="9498" w:type="dxa"/>
        <w:tblInd w:w="-157" w:type="dxa"/>
        <w:tblCellMar>
          <w:top w:w="9" w:type="dxa"/>
          <w:left w:w="2" w:type="dxa"/>
          <w:bottom w:w="9" w:type="dxa"/>
          <w:right w:w="58" w:type="dxa"/>
        </w:tblCellMar>
        <w:tblLook w:val="04A0" w:firstRow="1" w:lastRow="0" w:firstColumn="1" w:lastColumn="0" w:noHBand="0" w:noVBand="1"/>
      </w:tblPr>
      <w:tblGrid>
        <w:gridCol w:w="3403"/>
        <w:gridCol w:w="2551"/>
        <w:gridCol w:w="2279"/>
        <w:gridCol w:w="1265"/>
      </w:tblGrid>
      <w:tr w:rsidR="00815AB7" w:rsidRPr="00052A28" w14:paraId="5A613D2B" w14:textId="77777777" w:rsidTr="00105274">
        <w:trPr>
          <w:trHeight w:val="351"/>
        </w:trPr>
        <w:tc>
          <w:tcPr>
            <w:tcW w:w="3403" w:type="dxa"/>
            <w:vMerge w:val="restart"/>
            <w:tcBorders>
              <w:top w:val="double" w:sz="4" w:space="0" w:color="000000"/>
              <w:left w:val="double" w:sz="4" w:space="0" w:color="000000"/>
              <w:bottom w:val="single" w:sz="4" w:space="0" w:color="000000"/>
              <w:right w:val="double" w:sz="4" w:space="0" w:color="000000"/>
            </w:tcBorders>
            <w:vAlign w:val="bottom"/>
          </w:tcPr>
          <w:p w14:paraId="3050D3A0" w14:textId="77777777" w:rsidR="00815AB7" w:rsidRPr="00052A28" w:rsidRDefault="00815AB7" w:rsidP="00052A28">
            <w:pPr>
              <w:tabs>
                <w:tab w:val="center" w:pos="8789"/>
                <w:tab w:val="center" w:pos="9072"/>
              </w:tabs>
              <w:spacing w:line="259" w:lineRule="auto"/>
              <w:ind w:left="15"/>
              <w:rPr>
                <w:rFonts w:ascii="Times" w:hAnsi="Times"/>
              </w:rPr>
            </w:pPr>
            <w:r w:rsidRPr="00052A28">
              <w:rPr>
                <w:rFonts w:ascii="Times" w:hAnsi="Times"/>
              </w:rPr>
              <w:t>recodage de l'âge de l'accident</w:t>
            </w:r>
          </w:p>
        </w:tc>
        <w:tc>
          <w:tcPr>
            <w:tcW w:w="4830" w:type="dxa"/>
            <w:gridSpan w:val="2"/>
            <w:tcBorders>
              <w:top w:val="double" w:sz="4" w:space="0" w:color="000000"/>
              <w:left w:val="nil"/>
              <w:bottom w:val="single" w:sz="4" w:space="0" w:color="000000"/>
              <w:right w:val="single" w:sz="4" w:space="0" w:color="000000"/>
            </w:tcBorders>
          </w:tcPr>
          <w:p w14:paraId="72D9F8AC" w14:textId="76EE1A67" w:rsidR="00815AB7" w:rsidRPr="00052A28" w:rsidRDefault="00105274" w:rsidP="006318D4">
            <w:pPr>
              <w:tabs>
                <w:tab w:val="center" w:pos="8789"/>
                <w:tab w:val="center" w:pos="9072"/>
              </w:tabs>
              <w:spacing w:line="259" w:lineRule="auto"/>
              <w:rPr>
                <w:rFonts w:ascii="Times" w:hAnsi="Times"/>
              </w:rPr>
            </w:pPr>
            <w:r w:rsidRPr="00052A28">
              <w:rPr>
                <w:rFonts w:ascii="Times" w:eastAsia="Calibri" w:hAnsi="Times" w:cs="Calibri"/>
              </w:rPr>
              <w:t xml:space="preserve">  </w:t>
            </w:r>
            <w:r w:rsidR="00815AB7" w:rsidRPr="00052A28">
              <w:rPr>
                <w:rFonts w:ascii="Times" w:eastAsia="Calibri" w:hAnsi="Times" w:cs="Calibri"/>
              </w:rPr>
              <w:t>vous vous sentez plutôt résigné.e et abattu.e ?</w:t>
            </w:r>
          </w:p>
        </w:tc>
        <w:tc>
          <w:tcPr>
            <w:tcW w:w="1265" w:type="dxa"/>
            <w:vMerge w:val="restart"/>
            <w:tcBorders>
              <w:top w:val="double" w:sz="4" w:space="0" w:color="000000"/>
              <w:left w:val="single" w:sz="4" w:space="0" w:color="000000"/>
              <w:bottom w:val="single" w:sz="4" w:space="0" w:color="000000"/>
              <w:right w:val="double" w:sz="4" w:space="0" w:color="000000"/>
            </w:tcBorders>
            <w:vAlign w:val="bottom"/>
          </w:tcPr>
          <w:p w14:paraId="2F25DB77" w14:textId="77777777" w:rsidR="00815AB7" w:rsidRPr="00052A28" w:rsidRDefault="00815AB7" w:rsidP="006318D4">
            <w:pPr>
              <w:tabs>
                <w:tab w:val="center" w:pos="8789"/>
                <w:tab w:val="center" w:pos="9072"/>
              </w:tabs>
              <w:spacing w:line="259" w:lineRule="auto"/>
              <w:ind w:left="41"/>
              <w:jc w:val="center"/>
              <w:rPr>
                <w:rFonts w:ascii="Times" w:hAnsi="Times"/>
              </w:rPr>
            </w:pPr>
            <w:r w:rsidRPr="00052A28">
              <w:rPr>
                <w:rFonts w:ascii="Times" w:hAnsi="Times"/>
              </w:rPr>
              <w:t>Total</w:t>
            </w:r>
          </w:p>
        </w:tc>
      </w:tr>
      <w:tr w:rsidR="00815AB7" w:rsidRPr="00052A28" w14:paraId="54249605" w14:textId="77777777" w:rsidTr="00105274">
        <w:trPr>
          <w:trHeight w:val="69"/>
        </w:trPr>
        <w:tc>
          <w:tcPr>
            <w:tcW w:w="3403" w:type="dxa"/>
            <w:vMerge/>
            <w:tcBorders>
              <w:top w:val="nil"/>
              <w:left w:val="double" w:sz="4" w:space="0" w:color="000000"/>
              <w:bottom w:val="single" w:sz="4" w:space="0" w:color="000000"/>
              <w:right w:val="double" w:sz="4" w:space="0" w:color="000000"/>
            </w:tcBorders>
          </w:tcPr>
          <w:p w14:paraId="5F748BC3" w14:textId="77777777" w:rsidR="00815AB7" w:rsidRPr="00052A28" w:rsidRDefault="00815AB7" w:rsidP="00052A28">
            <w:pPr>
              <w:tabs>
                <w:tab w:val="center" w:pos="8789"/>
                <w:tab w:val="center" w:pos="9072"/>
              </w:tabs>
              <w:spacing w:line="259" w:lineRule="auto"/>
              <w:ind w:left="15"/>
              <w:rPr>
                <w:rFonts w:ascii="Times" w:hAnsi="Times"/>
              </w:rPr>
            </w:pPr>
          </w:p>
        </w:tc>
        <w:tc>
          <w:tcPr>
            <w:tcW w:w="2551" w:type="dxa"/>
            <w:tcBorders>
              <w:top w:val="single" w:sz="4" w:space="0" w:color="000000"/>
              <w:left w:val="nil"/>
              <w:bottom w:val="single" w:sz="4" w:space="0" w:color="000000"/>
              <w:right w:val="single" w:sz="4" w:space="0" w:color="000000"/>
            </w:tcBorders>
          </w:tcPr>
          <w:p w14:paraId="6BD3BF84" w14:textId="5878672E" w:rsidR="00815AB7" w:rsidRPr="00052A28" w:rsidRDefault="00815AB7" w:rsidP="006318D4">
            <w:pPr>
              <w:tabs>
                <w:tab w:val="center" w:pos="8789"/>
                <w:tab w:val="center" w:pos="9072"/>
              </w:tabs>
              <w:spacing w:after="160" w:line="259" w:lineRule="auto"/>
              <w:rPr>
                <w:rFonts w:ascii="Times" w:hAnsi="Times"/>
              </w:rPr>
            </w:pPr>
            <w:r w:rsidRPr="00052A28">
              <w:rPr>
                <w:rFonts w:ascii="Times" w:hAnsi="Times"/>
              </w:rPr>
              <w:t xml:space="preserve"> oui</w:t>
            </w:r>
          </w:p>
        </w:tc>
        <w:tc>
          <w:tcPr>
            <w:tcW w:w="2279" w:type="dxa"/>
            <w:tcBorders>
              <w:top w:val="single" w:sz="4" w:space="0" w:color="000000"/>
              <w:left w:val="single" w:sz="4" w:space="0" w:color="000000"/>
              <w:bottom w:val="single" w:sz="4" w:space="0" w:color="000000"/>
              <w:right w:val="single" w:sz="4" w:space="0" w:color="000000"/>
            </w:tcBorders>
          </w:tcPr>
          <w:p w14:paraId="356720F7" w14:textId="1A9D5C21" w:rsidR="00815AB7" w:rsidRPr="00052A28" w:rsidRDefault="00E6597B" w:rsidP="006318D4">
            <w:pPr>
              <w:tabs>
                <w:tab w:val="center" w:pos="8789"/>
                <w:tab w:val="center" w:pos="9072"/>
              </w:tabs>
              <w:spacing w:line="259" w:lineRule="auto"/>
              <w:ind w:left="177"/>
              <w:rPr>
                <w:rFonts w:ascii="Times" w:hAnsi="Times"/>
              </w:rPr>
            </w:pPr>
            <w:r w:rsidRPr="00052A28">
              <w:rPr>
                <w:rFonts w:ascii="Times" w:hAnsi="Times"/>
              </w:rPr>
              <w:t>N</w:t>
            </w:r>
            <w:r w:rsidR="00815AB7" w:rsidRPr="00052A28">
              <w:rPr>
                <w:rFonts w:ascii="Times" w:hAnsi="Times"/>
              </w:rPr>
              <w:t>on</w:t>
            </w:r>
          </w:p>
        </w:tc>
        <w:tc>
          <w:tcPr>
            <w:tcW w:w="1265" w:type="dxa"/>
            <w:vMerge/>
            <w:tcBorders>
              <w:top w:val="nil"/>
              <w:left w:val="single" w:sz="4" w:space="0" w:color="000000"/>
              <w:bottom w:val="single" w:sz="4" w:space="0" w:color="000000"/>
              <w:right w:val="double" w:sz="4" w:space="0" w:color="000000"/>
            </w:tcBorders>
          </w:tcPr>
          <w:p w14:paraId="506880DE" w14:textId="77777777" w:rsidR="00815AB7" w:rsidRPr="00052A28" w:rsidRDefault="00815AB7" w:rsidP="006318D4">
            <w:pPr>
              <w:tabs>
                <w:tab w:val="center" w:pos="8789"/>
                <w:tab w:val="center" w:pos="9072"/>
              </w:tabs>
              <w:spacing w:after="160" w:line="259" w:lineRule="auto"/>
              <w:rPr>
                <w:rFonts w:ascii="Times" w:hAnsi="Times"/>
              </w:rPr>
            </w:pPr>
          </w:p>
        </w:tc>
      </w:tr>
      <w:tr w:rsidR="00815AB7" w:rsidRPr="00052A28" w14:paraId="313AAAE4" w14:textId="77777777" w:rsidTr="00105274">
        <w:trPr>
          <w:trHeight w:val="342"/>
        </w:trPr>
        <w:tc>
          <w:tcPr>
            <w:tcW w:w="3403" w:type="dxa"/>
            <w:tcBorders>
              <w:top w:val="single" w:sz="4" w:space="0" w:color="000000"/>
              <w:left w:val="double" w:sz="4" w:space="0" w:color="000000"/>
              <w:bottom w:val="nil"/>
              <w:right w:val="double" w:sz="4" w:space="0" w:color="000000"/>
            </w:tcBorders>
          </w:tcPr>
          <w:p w14:paraId="1A9C21B3" w14:textId="77777777" w:rsidR="00815AB7" w:rsidRPr="00052A28" w:rsidRDefault="00815AB7" w:rsidP="00052A28">
            <w:pPr>
              <w:tabs>
                <w:tab w:val="center" w:pos="8789"/>
                <w:tab w:val="center" w:pos="9072"/>
              </w:tabs>
              <w:spacing w:line="259" w:lineRule="auto"/>
              <w:ind w:left="15"/>
              <w:rPr>
                <w:rFonts w:ascii="Times" w:hAnsi="Times"/>
              </w:rPr>
            </w:pPr>
            <w:r w:rsidRPr="00052A28">
              <w:rPr>
                <w:rFonts w:ascii="Times" w:hAnsi="Times"/>
              </w:rPr>
              <w:t>0-18 ans</w:t>
            </w:r>
          </w:p>
        </w:tc>
        <w:tc>
          <w:tcPr>
            <w:tcW w:w="2551" w:type="dxa"/>
            <w:tcBorders>
              <w:top w:val="single" w:sz="4" w:space="0" w:color="000000"/>
              <w:left w:val="nil"/>
              <w:bottom w:val="nil"/>
              <w:right w:val="single" w:sz="4" w:space="0" w:color="000000"/>
            </w:tcBorders>
          </w:tcPr>
          <w:p w14:paraId="1F0D9522" w14:textId="77777777" w:rsidR="00815AB7" w:rsidRPr="00052A28" w:rsidRDefault="00815AB7" w:rsidP="006318D4">
            <w:pPr>
              <w:tabs>
                <w:tab w:val="center" w:pos="8789"/>
                <w:tab w:val="center" w:pos="9072"/>
              </w:tabs>
              <w:spacing w:line="259" w:lineRule="auto"/>
              <w:jc w:val="right"/>
              <w:rPr>
                <w:rFonts w:ascii="Times" w:hAnsi="Times"/>
              </w:rPr>
            </w:pPr>
            <w:r w:rsidRPr="00052A28">
              <w:rPr>
                <w:rFonts w:ascii="Times" w:hAnsi="Times"/>
              </w:rPr>
              <w:t>8,00</w:t>
            </w:r>
          </w:p>
        </w:tc>
        <w:tc>
          <w:tcPr>
            <w:tcW w:w="2279" w:type="dxa"/>
            <w:tcBorders>
              <w:top w:val="single" w:sz="4" w:space="0" w:color="000000"/>
              <w:left w:val="single" w:sz="4" w:space="0" w:color="000000"/>
              <w:bottom w:val="nil"/>
              <w:right w:val="single" w:sz="4" w:space="0" w:color="000000"/>
            </w:tcBorders>
          </w:tcPr>
          <w:p w14:paraId="671EED20" w14:textId="77777777" w:rsidR="00815AB7" w:rsidRPr="00052A28" w:rsidRDefault="00815AB7" w:rsidP="006318D4">
            <w:pPr>
              <w:tabs>
                <w:tab w:val="center" w:pos="8789"/>
                <w:tab w:val="center" w:pos="9072"/>
              </w:tabs>
              <w:spacing w:line="259" w:lineRule="auto"/>
              <w:jc w:val="right"/>
              <w:rPr>
                <w:rFonts w:ascii="Times" w:hAnsi="Times"/>
              </w:rPr>
            </w:pPr>
            <w:r w:rsidRPr="00052A28">
              <w:rPr>
                <w:rFonts w:ascii="Times" w:hAnsi="Times"/>
              </w:rPr>
              <w:t>22,00</w:t>
            </w:r>
          </w:p>
        </w:tc>
        <w:tc>
          <w:tcPr>
            <w:tcW w:w="1265" w:type="dxa"/>
            <w:tcBorders>
              <w:top w:val="single" w:sz="4" w:space="0" w:color="000000"/>
              <w:left w:val="single" w:sz="4" w:space="0" w:color="000000"/>
              <w:bottom w:val="nil"/>
              <w:right w:val="double" w:sz="4" w:space="0" w:color="000000"/>
            </w:tcBorders>
          </w:tcPr>
          <w:p w14:paraId="287BD22C" w14:textId="77777777" w:rsidR="00815AB7" w:rsidRPr="00052A28" w:rsidRDefault="00815AB7" w:rsidP="00105274">
            <w:pPr>
              <w:tabs>
                <w:tab w:val="center" w:pos="8789"/>
                <w:tab w:val="center" w:pos="9072"/>
              </w:tabs>
              <w:spacing w:line="259" w:lineRule="auto"/>
              <w:ind w:left="526"/>
              <w:jc w:val="right"/>
              <w:rPr>
                <w:rFonts w:ascii="Times" w:hAnsi="Times"/>
              </w:rPr>
            </w:pPr>
            <w:r w:rsidRPr="00052A28">
              <w:rPr>
                <w:rFonts w:ascii="Times" w:hAnsi="Times"/>
              </w:rPr>
              <w:t>30,00</w:t>
            </w:r>
          </w:p>
        </w:tc>
      </w:tr>
      <w:tr w:rsidR="00815AB7" w:rsidRPr="00052A28" w14:paraId="437B0CD1" w14:textId="77777777" w:rsidTr="00105274">
        <w:trPr>
          <w:trHeight w:val="320"/>
        </w:trPr>
        <w:tc>
          <w:tcPr>
            <w:tcW w:w="3403" w:type="dxa"/>
            <w:tcBorders>
              <w:top w:val="nil"/>
              <w:left w:val="double" w:sz="4" w:space="0" w:color="000000"/>
              <w:bottom w:val="nil"/>
              <w:right w:val="double" w:sz="4" w:space="0" w:color="000000"/>
            </w:tcBorders>
          </w:tcPr>
          <w:p w14:paraId="32BABC8E" w14:textId="76329CEA" w:rsidR="00815AB7" w:rsidRPr="00052A28" w:rsidRDefault="00815AB7" w:rsidP="00052A28">
            <w:pPr>
              <w:tabs>
                <w:tab w:val="center" w:pos="8789"/>
                <w:tab w:val="center" w:pos="9072"/>
              </w:tabs>
              <w:spacing w:line="259" w:lineRule="auto"/>
              <w:ind w:left="15"/>
              <w:rPr>
                <w:rFonts w:ascii="Times" w:hAnsi="Times"/>
              </w:rPr>
            </w:pPr>
            <w:r w:rsidRPr="00052A28">
              <w:rPr>
                <w:rFonts w:ascii="Times" w:hAnsi="Times"/>
              </w:rPr>
              <w:t>ligne %</w:t>
            </w:r>
          </w:p>
        </w:tc>
        <w:tc>
          <w:tcPr>
            <w:tcW w:w="2551" w:type="dxa"/>
            <w:tcBorders>
              <w:top w:val="nil"/>
              <w:left w:val="nil"/>
              <w:bottom w:val="nil"/>
              <w:right w:val="single" w:sz="4" w:space="0" w:color="000000"/>
            </w:tcBorders>
            <w:shd w:val="clear" w:color="auto" w:fill="BDD6EE" w:themeFill="accent1" w:themeFillTint="66"/>
          </w:tcPr>
          <w:p w14:paraId="7899F0E5" w14:textId="77777777" w:rsidR="00815AB7" w:rsidRPr="00052A28" w:rsidRDefault="00815AB7" w:rsidP="006318D4">
            <w:pPr>
              <w:tabs>
                <w:tab w:val="center" w:pos="8789"/>
                <w:tab w:val="center" w:pos="9072"/>
              </w:tabs>
              <w:spacing w:line="259" w:lineRule="auto"/>
              <w:jc w:val="right"/>
              <w:rPr>
                <w:rFonts w:ascii="Times" w:hAnsi="Times"/>
                <w:b/>
                <w:bCs/>
              </w:rPr>
            </w:pPr>
            <w:r w:rsidRPr="00052A28">
              <w:rPr>
                <w:rFonts w:ascii="Times" w:hAnsi="Times"/>
                <w:b/>
                <w:bCs/>
              </w:rPr>
              <w:t>26,67%</w:t>
            </w:r>
          </w:p>
        </w:tc>
        <w:tc>
          <w:tcPr>
            <w:tcW w:w="2279" w:type="dxa"/>
            <w:tcBorders>
              <w:top w:val="nil"/>
              <w:left w:val="single" w:sz="4" w:space="0" w:color="000000"/>
              <w:bottom w:val="nil"/>
              <w:right w:val="single" w:sz="4" w:space="0" w:color="000000"/>
            </w:tcBorders>
          </w:tcPr>
          <w:p w14:paraId="44BB6991" w14:textId="77777777" w:rsidR="00815AB7" w:rsidRPr="00052A28" w:rsidRDefault="00815AB7" w:rsidP="006318D4">
            <w:pPr>
              <w:tabs>
                <w:tab w:val="center" w:pos="8789"/>
                <w:tab w:val="center" w:pos="9072"/>
              </w:tabs>
              <w:spacing w:line="259" w:lineRule="auto"/>
              <w:jc w:val="right"/>
              <w:rPr>
                <w:rFonts w:ascii="Times" w:hAnsi="Times"/>
                <w:b/>
                <w:bCs/>
              </w:rPr>
            </w:pPr>
            <w:r w:rsidRPr="00052A28">
              <w:rPr>
                <w:rFonts w:ascii="Times" w:hAnsi="Times"/>
                <w:b/>
                <w:bCs/>
              </w:rPr>
              <w:t>73,33%</w:t>
            </w:r>
          </w:p>
        </w:tc>
        <w:tc>
          <w:tcPr>
            <w:tcW w:w="1265" w:type="dxa"/>
            <w:tcBorders>
              <w:top w:val="nil"/>
              <w:left w:val="single" w:sz="4" w:space="0" w:color="000000"/>
              <w:bottom w:val="nil"/>
              <w:right w:val="double" w:sz="4" w:space="0" w:color="000000"/>
            </w:tcBorders>
          </w:tcPr>
          <w:p w14:paraId="64CDBA90" w14:textId="77777777" w:rsidR="00815AB7" w:rsidRPr="00052A28" w:rsidRDefault="00815AB7" w:rsidP="00105274">
            <w:pPr>
              <w:tabs>
                <w:tab w:val="center" w:pos="8789"/>
                <w:tab w:val="center" w:pos="9072"/>
              </w:tabs>
              <w:spacing w:line="259" w:lineRule="auto"/>
              <w:ind w:left="177"/>
              <w:jc w:val="right"/>
              <w:rPr>
                <w:rFonts w:ascii="Times" w:hAnsi="Times"/>
              </w:rPr>
            </w:pPr>
            <w:r w:rsidRPr="00052A28">
              <w:rPr>
                <w:rFonts w:ascii="Times" w:hAnsi="Times"/>
              </w:rPr>
              <w:t>100,00%</w:t>
            </w:r>
          </w:p>
        </w:tc>
      </w:tr>
      <w:tr w:rsidR="00815AB7" w:rsidRPr="00052A28" w14:paraId="0654C0E8" w14:textId="77777777" w:rsidTr="00105274">
        <w:trPr>
          <w:trHeight w:val="328"/>
        </w:trPr>
        <w:tc>
          <w:tcPr>
            <w:tcW w:w="3403" w:type="dxa"/>
            <w:tcBorders>
              <w:top w:val="nil"/>
              <w:left w:val="double" w:sz="4" w:space="0" w:color="000000"/>
              <w:bottom w:val="single" w:sz="4" w:space="0" w:color="000000"/>
              <w:right w:val="double" w:sz="4" w:space="0" w:color="000000"/>
            </w:tcBorders>
          </w:tcPr>
          <w:p w14:paraId="37EC61C3" w14:textId="2B34B34D" w:rsidR="00815AB7" w:rsidRPr="00052A28" w:rsidRDefault="00815AB7"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2551" w:type="dxa"/>
            <w:tcBorders>
              <w:top w:val="nil"/>
              <w:left w:val="nil"/>
              <w:bottom w:val="single" w:sz="4" w:space="0" w:color="000000"/>
              <w:right w:val="single" w:sz="4" w:space="0" w:color="000000"/>
            </w:tcBorders>
          </w:tcPr>
          <w:p w14:paraId="7FD85FD7" w14:textId="77777777" w:rsidR="00815AB7" w:rsidRPr="00052A28" w:rsidRDefault="00815AB7" w:rsidP="006318D4">
            <w:pPr>
              <w:tabs>
                <w:tab w:val="center" w:pos="8789"/>
                <w:tab w:val="center" w:pos="9072"/>
              </w:tabs>
              <w:spacing w:line="259" w:lineRule="auto"/>
              <w:jc w:val="right"/>
              <w:rPr>
                <w:rFonts w:ascii="Times" w:hAnsi="Times"/>
              </w:rPr>
            </w:pPr>
            <w:r w:rsidRPr="00052A28">
              <w:rPr>
                <w:rFonts w:ascii="Times" w:hAnsi="Times"/>
              </w:rPr>
              <w:t>2,51</w:t>
            </w:r>
          </w:p>
        </w:tc>
        <w:tc>
          <w:tcPr>
            <w:tcW w:w="2279" w:type="dxa"/>
            <w:tcBorders>
              <w:top w:val="nil"/>
              <w:left w:val="single" w:sz="4" w:space="0" w:color="000000"/>
              <w:bottom w:val="single" w:sz="4" w:space="0" w:color="000000"/>
              <w:right w:val="single" w:sz="4" w:space="0" w:color="000000"/>
            </w:tcBorders>
          </w:tcPr>
          <w:p w14:paraId="2AE1C248" w14:textId="77777777" w:rsidR="00815AB7" w:rsidRPr="00052A28" w:rsidRDefault="00815AB7" w:rsidP="006318D4">
            <w:pPr>
              <w:tabs>
                <w:tab w:val="center" w:pos="8789"/>
                <w:tab w:val="center" w:pos="9072"/>
              </w:tabs>
              <w:spacing w:line="259" w:lineRule="auto"/>
              <w:jc w:val="right"/>
              <w:rPr>
                <w:rFonts w:ascii="Times" w:hAnsi="Times"/>
              </w:rPr>
            </w:pPr>
            <w:r w:rsidRPr="00052A28">
              <w:rPr>
                <w:rFonts w:ascii="Times" w:hAnsi="Times"/>
              </w:rPr>
              <w:t>-2,51</w:t>
            </w:r>
          </w:p>
        </w:tc>
        <w:tc>
          <w:tcPr>
            <w:tcW w:w="1265" w:type="dxa"/>
            <w:tcBorders>
              <w:top w:val="nil"/>
              <w:left w:val="single" w:sz="4" w:space="0" w:color="000000"/>
              <w:bottom w:val="single" w:sz="4" w:space="0" w:color="000000"/>
              <w:right w:val="double" w:sz="4" w:space="0" w:color="000000"/>
            </w:tcBorders>
          </w:tcPr>
          <w:p w14:paraId="31E7026C" w14:textId="77777777" w:rsidR="00815AB7" w:rsidRPr="00052A28" w:rsidRDefault="00815AB7" w:rsidP="00105274">
            <w:pPr>
              <w:tabs>
                <w:tab w:val="center" w:pos="8789"/>
                <w:tab w:val="center" w:pos="9072"/>
              </w:tabs>
              <w:spacing w:line="259" w:lineRule="auto"/>
              <w:ind w:left="836"/>
              <w:jc w:val="right"/>
              <w:rPr>
                <w:rFonts w:ascii="Times" w:hAnsi="Times"/>
              </w:rPr>
            </w:pPr>
            <w:r w:rsidRPr="00052A28">
              <w:rPr>
                <w:rFonts w:ascii="Times" w:hAnsi="Times"/>
              </w:rPr>
              <w:t>,00</w:t>
            </w:r>
          </w:p>
        </w:tc>
      </w:tr>
      <w:tr w:rsidR="00815AB7" w:rsidRPr="00052A28" w14:paraId="3424805D" w14:textId="77777777" w:rsidTr="00105274">
        <w:trPr>
          <w:trHeight w:val="342"/>
        </w:trPr>
        <w:tc>
          <w:tcPr>
            <w:tcW w:w="3403" w:type="dxa"/>
            <w:tcBorders>
              <w:top w:val="single" w:sz="4" w:space="0" w:color="000000"/>
              <w:left w:val="double" w:sz="4" w:space="0" w:color="000000"/>
              <w:bottom w:val="nil"/>
              <w:right w:val="double" w:sz="4" w:space="0" w:color="000000"/>
            </w:tcBorders>
          </w:tcPr>
          <w:p w14:paraId="7C792552" w14:textId="77777777" w:rsidR="00815AB7" w:rsidRPr="00052A28" w:rsidRDefault="00815AB7" w:rsidP="00052A28">
            <w:pPr>
              <w:tabs>
                <w:tab w:val="center" w:pos="8789"/>
                <w:tab w:val="center" w:pos="9072"/>
              </w:tabs>
              <w:spacing w:line="259" w:lineRule="auto"/>
              <w:ind w:left="15"/>
              <w:rPr>
                <w:rFonts w:ascii="Times" w:hAnsi="Times"/>
              </w:rPr>
            </w:pPr>
            <w:r w:rsidRPr="00052A28">
              <w:rPr>
                <w:rFonts w:ascii="Times" w:hAnsi="Times"/>
              </w:rPr>
              <w:t>19-61 ans</w:t>
            </w:r>
          </w:p>
        </w:tc>
        <w:tc>
          <w:tcPr>
            <w:tcW w:w="2551" w:type="dxa"/>
            <w:tcBorders>
              <w:top w:val="single" w:sz="4" w:space="0" w:color="000000"/>
              <w:left w:val="nil"/>
              <w:bottom w:val="nil"/>
              <w:right w:val="single" w:sz="4" w:space="0" w:color="000000"/>
            </w:tcBorders>
          </w:tcPr>
          <w:p w14:paraId="7B3FCD16" w14:textId="77777777" w:rsidR="00815AB7" w:rsidRPr="00052A28" w:rsidRDefault="00815AB7" w:rsidP="006318D4">
            <w:pPr>
              <w:tabs>
                <w:tab w:val="center" w:pos="8789"/>
                <w:tab w:val="center" w:pos="9072"/>
              </w:tabs>
              <w:spacing w:line="259" w:lineRule="auto"/>
              <w:jc w:val="right"/>
              <w:rPr>
                <w:rFonts w:ascii="Times" w:hAnsi="Times"/>
              </w:rPr>
            </w:pPr>
            <w:r w:rsidRPr="00052A28">
              <w:rPr>
                <w:rFonts w:ascii="Times" w:hAnsi="Times"/>
              </w:rPr>
              <w:t>14,00</w:t>
            </w:r>
          </w:p>
        </w:tc>
        <w:tc>
          <w:tcPr>
            <w:tcW w:w="2279" w:type="dxa"/>
            <w:tcBorders>
              <w:top w:val="single" w:sz="4" w:space="0" w:color="000000"/>
              <w:left w:val="single" w:sz="4" w:space="0" w:color="000000"/>
              <w:bottom w:val="nil"/>
              <w:right w:val="single" w:sz="4" w:space="0" w:color="000000"/>
            </w:tcBorders>
          </w:tcPr>
          <w:p w14:paraId="59ABD082" w14:textId="77777777" w:rsidR="00815AB7" w:rsidRPr="00052A28" w:rsidRDefault="00815AB7" w:rsidP="006318D4">
            <w:pPr>
              <w:tabs>
                <w:tab w:val="center" w:pos="8789"/>
                <w:tab w:val="center" w:pos="9072"/>
              </w:tabs>
              <w:spacing w:line="259" w:lineRule="auto"/>
              <w:jc w:val="right"/>
              <w:rPr>
                <w:rFonts w:ascii="Times" w:hAnsi="Times"/>
              </w:rPr>
            </w:pPr>
            <w:r w:rsidRPr="00052A28">
              <w:rPr>
                <w:rFonts w:ascii="Times" w:hAnsi="Times"/>
              </w:rPr>
              <w:t>149,00</w:t>
            </w:r>
          </w:p>
        </w:tc>
        <w:tc>
          <w:tcPr>
            <w:tcW w:w="1265" w:type="dxa"/>
            <w:tcBorders>
              <w:top w:val="single" w:sz="4" w:space="0" w:color="000000"/>
              <w:left w:val="single" w:sz="4" w:space="0" w:color="000000"/>
              <w:bottom w:val="nil"/>
              <w:right w:val="double" w:sz="4" w:space="0" w:color="000000"/>
            </w:tcBorders>
          </w:tcPr>
          <w:p w14:paraId="2F6AED75" w14:textId="77777777" w:rsidR="00815AB7" w:rsidRPr="00052A28" w:rsidRDefault="00815AB7" w:rsidP="00105274">
            <w:pPr>
              <w:tabs>
                <w:tab w:val="center" w:pos="8789"/>
                <w:tab w:val="center" w:pos="9072"/>
              </w:tabs>
              <w:spacing w:line="259" w:lineRule="auto"/>
              <w:ind w:left="287"/>
              <w:jc w:val="right"/>
              <w:rPr>
                <w:rFonts w:ascii="Times" w:hAnsi="Times"/>
              </w:rPr>
            </w:pPr>
            <w:r w:rsidRPr="00052A28">
              <w:rPr>
                <w:rFonts w:ascii="Times" w:hAnsi="Times"/>
              </w:rPr>
              <w:t>163,00</w:t>
            </w:r>
          </w:p>
        </w:tc>
      </w:tr>
      <w:tr w:rsidR="00815AB7" w:rsidRPr="00052A28" w14:paraId="52C0F531" w14:textId="77777777" w:rsidTr="00105274">
        <w:trPr>
          <w:trHeight w:val="320"/>
        </w:trPr>
        <w:tc>
          <w:tcPr>
            <w:tcW w:w="3403" w:type="dxa"/>
            <w:tcBorders>
              <w:top w:val="nil"/>
              <w:left w:val="double" w:sz="4" w:space="0" w:color="000000"/>
              <w:bottom w:val="nil"/>
              <w:right w:val="double" w:sz="4" w:space="0" w:color="000000"/>
            </w:tcBorders>
          </w:tcPr>
          <w:p w14:paraId="775D47F9" w14:textId="2DF0C73E" w:rsidR="00815AB7" w:rsidRPr="00052A28" w:rsidRDefault="00815AB7" w:rsidP="00052A28">
            <w:pPr>
              <w:tabs>
                <w:tab w:val="center" w:pos="8789"/>
                <w:tab w:val="center" w:pos="9072"/>
              </w:tabs>
              <w:spacing w:line="259" w:lineRule="auto"/>
              <w:ind w:left="15"/>
              <w:rPr>
                <w:rFonts w:ascii="Times" w:hAnsi="Times"/>
              </w:rPr>
            </w:pPr>
            <w:r w:rsidRPr="00052A28">
              <w:rPr>
                <w:rFonts w:ascii="Times" w:hAnsi="Times"/>
              </w:rPr>
              <w:t>ligne %</w:t>
            </w:r>
          </w:p>
        </w:tc>
        <w:tc>
          <w:tcPr>
            <w:tcW w:w="2551" w:type="dxa"/>
            <w:tcBorders>
              <w:top w:val="nil"/>
              <w:left w:val="nil"/>
              <w:bottom w:val="nil"/>
              <w:right w:val="single" w:sz="4" w:space="0" w:color="000000"/>
            </w:tcBorders>
            <w:shd w:val="clear" w:color="auto" w:fill="BDD6EE" w:themeFill="accent1" w:themeFillTint="66"/>
          </w:tcPr>
          <w:p w14:paraId="01C161E9" w14:textId="77777777" w:rsidR="00815AB7" w:rsidRPr="00052A28" w:rsidRDefault="00815AB7" w:rsidP="006318D4">
            <w:pPr>
              <w:tabs>
                <w:tab w:val="center" w:pos="8789"/>
                <w:tab w:val="center" w:pos="9072"/>
              </w:tabs>
              <w:spacing w:line="259" w:lineRule="auto"/>
              <w:jc w:val="right"/>
              <w:rPr>
                <w:rFonts w:ascii="Times" w:hAnsi="Times"/>
                <w:b/>
                <w:bCs/>
              </w:rPr>
            </w:pPr>
            <w:r w:rsidRPr="00052A28">
              <w:rPr>
                <w:rFonts w:ascii="Times" w:hAnsi="Times"/>
                <w:b/>
                <w:bCs/>
              </w:rPr>
              <w:t>8,59%</w:t>
            </w:r>
          </w:p>
        </w:tc>
        <w:tc>
          <w:tcPr>
            <w:tcW w:w="2279" w:type="dxa"/>
            <w:tcBorders>
              <w:top w:val="nil"/>
              <w:left w:val="single" w:sz="4" w:space="0" w:color="000000"/>
              <w:bottom w:val="nil"/>
              <w:right w:val="single" w:sz="4" w:space="0" w:color="000000"/>
            </w:tcBorders>
          </w:tcPr>
          <w:p w14:paraId="72D5C743" w14:textId="77777777" w:rsidR="00815AB7" w:rsidRPr="00052A28" w:rsidRDefault="00815AB7" w:rsidP="006318D4">
            <w:pPr>
              <w:tabs>
                <w:tab w:val="center" w:pos="8789"/>
                <w:tab w:val="center" w:pos="9072"/>
              </w:tabs>
              <w:spacing w:line="259" w:lineRule="auto"/>
              <w:jc w:val="right"/>
              <w:rPr>
                <w:rFonts w:ascii="Times" w:hAnsi="Times"/>
                <w:b/>
                <w:bCs/>
              </w:rPr>
            </w:pPr>
            <w:r w:rsidRPr="00052A28">
              <w:rPr>
                <w:rFonts w:ascii="Times" w:hAnsi="Times"/>
                <w:b/>
                <w:bCs/>
              </w:rPr>
              <w:t>91,41%</w:t>
            </w:r>
          </w:p>
        </w:tc>
        <w:tc>
          <w:tcPr>
            <w:tcW w:w="1265" w:type="dxa"/>
            <w:tcBorders>
              <w:top w:val="nil"/>
              <w:left w:val="single" w:sz="4" w:space="0" w:color="000000"/>
              <w:bottom w:val="nil"/>
              <w:right w:val="double" w:sz="4" w:space="0" w:color="000000"/>
            </w:tcBorders>
          </w:tcPr>
          <w:p w14:paraId="0E4A4836" w14:textId="77777777" w:rsidR="00815AB7" w:rsidRPr="00052A28" w:rsidRDefault="00815AB7" w:rsidP="00105274">
            <w:pPr>
              <w:tabs>
                <w:tab w:val="center" w:pos="8789"/>
                <w:tab w:val="center" w:pos="9072"/>
              </w:tabs>
              <w:spacing w:line="259" w:lineRule="auto"/>
              <w:ind w:left="177"/>
              <w:jc w:val="right"/>
              <w:rPr>
                <w:rFonts w:ascii="Times" w:hAnsi="Times"/>
              </w:rPr>
            </w:pPr>
            <w:r w:rsidRPr="00052A28">
              <w:rPr>
                <w:rFonts w:ascii="Times" w:hAnsi="Times"/>
              </w:rPr>
              <w:t>100,00%</w:t>
            </w:r>
          </w:p>
        </w:tc>
      </w:tr>
      <w:tr w:rsidR="00815AB7" w:rsidRPr="00052A28" w14:paraId="19F72B6F" w14:textId="77777777" w:rsidTr="00105274">
        <w:trPr>
          <w:trHeight w:val="328"/>
        </w:trPr>
        <w:tc>
          <w:tcPr>
            <w:tcW w:w="3403" w:type="dxa"/>
            <w:tcBorders>
              <w:top w:val="nil"/>
              <w:left w:val="double" w:sz="4" w:space="0" w:color="000000"/>
              <w:bottom w:val="single" w:sz="4" w:space="0" w:color="000000"/>
              <w:right w:val="double" w:sz="4" w:space="0" w:color="000000"/>
            </w:tcBorders>
          </w:tcPr>
          <w:p w14:paraId="487F7039" w14:textId="7B4FBDFB" w:rsidR="00815AB7" w:rsidRPr="00052A28" w:rsidRDefault="00815AB7"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2551" w:type="dxa"/>
            <w:tcBorders>
              <w:top w:val="nil"/>
              <w:left w:val="nil"/>
              <w:bottom w:val="single" w:sz="4" w:space="0" w:color="000000"/>
              <w:right w:val="single" w:sz="4" w:space="0" w:color="000000"/>
            </w:tcBorders>
          </w:tcPr>
          <w:p w14:paraId="2EBDA4B5" w14:textId="77777777" w:rsidR="00815AB7" w:rsidRPr="00052A28" w:rsidRDefault="00815AB7" w:rsidP="006318D4">
            <w:pPr>
              <w:tabs>
                <w:tab w:val="center" w:pos="8789"/>
                <w:tab w:val="center" w:pos="9072"/>
              </w:tabs>
              <w:spacing w:line="259" w:lineRule="auto"/>
              <w:jc w:val="right"/>
              <w:rPr>
                <w:rFonts w:ascii="Times" w:hAnsi="Times"/>
              </w:rPr>
            </w:pPr>
            <w:r w:rsidRPr="00052A28">
              <w:rPr>
                <w:rFonts w:ascii="Times" w:hAnsi="Times"/>
              </w:rPr>
              <w:t>-2,95</w:t>
            </w:r>
          </w:p>
        </w:tc>
        <w:tc>
          <w:tcPr>
            <w:tcW w:w="2279" w:type="dxa"/>
            <w:tcBorders>
              <w:top w:val="nil"/>
              <w:left w:val="single" w:sz="4" w:space="0" w:color="000000"/>
              <w:bottom w:val="single" w:sz="4" w:space="0" w:color="000000"/>
              <w:right w:val="single" w:sz="4" w:space="0" w:color="000000"/>
            </w:tcBorders>
          </w:tcPr>
          <w:p w14:paraId="3C6483DA" w14:textId="77777777" w:rsidR="00815AB7" w:rsidRPr="00052A28" w:rsidRDefault="00815AB7" w:rsidP="006318D4">
            <w:pPr>
              <w:tabs>
                <w:tab w:val="center" w:pos="8789"/>
                <w:tab w:val="center" w:pos="9072"/>
              </w:tabs>
              <w:spacing w:line="259" w:lineRule="auto"/>
              <w:jc w:val="right"/>
              <w:rPr>
                <w:rFonts w:ascii="Times" w:hAnsi="Times"/>
              </w:rPr>
            </w:pPr>
            <w:r w:rsidRPr="00052A28">
              <w:rPr>
                <w:rFonts w:ascii="Times" w:hAnsi="Times"/>
              </w:rPr>
              <w:t>2,95</w:t>
            </w:r>
          </w:p>
        </w:tc>
        <w:tc>
          <w:tcPr>
            <w:tcW w:w="1265" w:type="dxa"/>
            <w:tcBorders>
              <w:top w:val="nil"/>
              <w:left w:val="single" w:sz="4" w:space="0" w:color="000000"/>
              <w:bottom w:val="single" w:sz="4" w:space="0" w:color="000000"/>
              <w:right w:val="double" w:sz="4" w:space="0" w:color="000000"/>
            </w:tcBorders>
          </w:tcPr>
          <w:p w14:paraId="772322B3" w14:textId="77777777" w:rsidR="00815AB7" w:rsidRPr="00052A28" w:rsidRDefault="00815AB7" w:rsidP="00105274">
            <w:pPr>
              <w:tabs>
                <w:tab w:val="center" w:pos="8789"/>
                <w:tab w:val="center" w:pos="9072"/>
              </w:tabs>
              <w:spacing w:line="259" w:lineRule="auto"/>
              <w:ind w:left="836"/>
              <w:jc w:val="right"/>
              <w:rPr>
                <w:rFonts w:ascii="Times" w:hAnsi="Times"/>
              </w:rPr>
            </w:pPr>
            <w:r w:rsidRPr="00052A28">
              <w:rPr>
                <w:rFonts w:ascii="Times" w:hAnsi="Times"/>
              </w:rPr>
              <w:t>,00</w:t>
            </w:r>
          </w:p>
        </w:tc>
      </w:tr>
      <w:tr w:rsidR="00815AB7" w:rsidRPr="00052A28" w14:paraId="4BD1A248" w14:textId="77777777" w:rsidTr="00105274">
        <w:trPr>
          <w:trHeight w:val="342"/>
        </w:trPr>
        <w:tc>
          <w:tcPr>
            <w:tcW w:w="3403" w:type="dxa"/>
            <w:tcBorders>
              <w:top w:val="single" w:sz="4" w:space="0" w:color="000000"/>
              <w:left w:val="double" w:sz="4" w:space="0" w:color="000000"/>
              <w:bottom w:val="nil"/>
              <w:right w:val="double" w:sz="4" w:space="0" w:color="000000"/>
            </w:tcBorders>
          </w:tcPr>
          <w:p w14:paraId="3A4A0549" w14:textId="77777777" w:rsidR="00815AB7" w:rsidRPr="00052A28" w:rsidRDefault="00815AB7" w:rsidP="00052A28">
            <w:pPr>
              <w:tabs>
                <w:tab w:val="center" w:pos="8789"/>
                <w:tab w:val="center" w:pos="9072"/>
              </w:tabs>
              <w:spacing w:line="259" w:lineRule="auto"/>
              <w:ind w:left="15"/>
              <w:rPr>
                <w:rFonts w:ascii="Times" w:hAnsi="Times"/>
              </w:rPr>
            </w:pPr>
            <w:r w:rsidRPr="00052A28">
              <w:rPr>
                <w:rFonts w:ascii="Times" w:hAnsi="Times"/>
              </w:rPr>
              <w:t>62 ans et +</w:t>
            </w:r>
          </w:p>
        </w:tc>
        <w:tc>
          <w:tcPr>
            <w:tcW w:w="2551" w:type="dxa"/>
            <w:tcBorders>
              <w:top w:val="single" w:sz="4" w:space="0" w:color="000000"/>
              <w:left w:val="nil"/>
              <w:bottom w:val="nil"/>
              <w:right w:val="single" w:sz="4" w:space="0" w:color="000000"/>
            </w:tcBorders>
          </w:tcPr>
          <w:p w14:paraId="1E171AC7" w14:textId="77777777" w:rsidR="00815AB7" w:rsidRPr="00052A28" w:rsidRDefault="00815AB7" w:rsidP="006318D4">
            <w:pPr>
              <w:tabs>
                <w:tab w:val="center" w:pos="8789"/>
                <w:tab w:val="center" w:pos="9072"/>
              </w:tabs>
              <w:spacing w:line="259" w:lineRule="auto"/>
              <w:jc w:val="right"/>
              <w:rPr>
                <w:rFonts w:ascii="Times" w:hAnsi="Times"/>
              </w:rPr>
            </w:pPr>
            <w:r w:rsidRPr="00052A28">
              <w:rPr>
                <w:rFonts w:ascii="Times" w:hAnsi="Times"/>
              </w:rPr>
              <w:t>6,00</w:t>
            </w:r>
          </w:p>
        </w:tc>
        <w:tc>
          <w:tcPr>
            <w:tcW w:w="2279" w:type="dxa"/>
            <w:tcBorders>
              <w:top w:val="single" w:sz="4" w:space="0" w:color="000000"/>
              <w:left w:val="single" w:sz="4" w:space="0" w:color="000000"/>
              <w:bottom w:val="nil"/>
              <w:right w:val="single" w:sz="4" w:space="0" w:color="000000"/>
            </w:tcBorders>
          </w:tcPr>
          <w:p w14:paraId="776B1836" w14:textId="77777777" w:rsidR="00815AB7" w:rsidRPr="00052A28" w:rsidRDefault="00815AB7" w:rsidP="006318D4">
            <w:pPr>
              <w:tabs>
                <w:tab w:val="center" w:pos="8789"/>
                <w:tab w:val="center" w:pos="9072"/>
              </w:tabs>
              <w:spacing w:line="259" w:lineRule="auto"/>
              <w:jc w:val="right"/>
              <w:rPr>
                <w:rFonts w:ascii="Times" w:hAnsi="Times"/>
              </w:rPr>
            </w:pPr>
            <w:r w:rsidRPr="00052A28">
              <w:rPr>
                <w:rFonts w:ascii="Times" w:hAnsi="Times"/>
              </w:rPr>
              <w:t>24,00</w:t>
            </w:r>
          </w:p>
        </w:tc>
        <w:tc>
          <w:tcPr>
            <w:tcW w:w="1265" w:type="dxa"/>
            <w:tcBorders>
              <w:top w:val="single" w:sz="4" w:space="0" w:color="000000"/>
              <w:left w:val="single" w:sz="4" w:space="0" w:color="000000"/>
              <w:bottom w:val="nil"/>
              <w:right w:val="double" w:sz="4" w:space="0" w:color="000000"/>
            </w:tcBorders>
          </w:tcPr>
          <w:p w14:paraId="628CBA3D" w14:textId="77777777" w:rsidR="00815AB7" w:rsidRPr="00052A28" w:rsidRDefault="00815AB7" w:rsidP="00105274">
            <w:pPr>
              <w:tabs>
                <w:tab w:val="center" w:pos="8789"/>
                <w:tab w:val="center" w:pos="9072"/>
              </w:tabs>
              <w:spacing w:line="259" w:lineRule="auto"/>
              <w:ind w:left="526"/>
              <w:jc w:val="right"/>
              <w:rPr>
                <w:rFonts w:ascii="Times" w:hAnsi="Times"/>
              </w:rPr>
            </w:pPr>
            <w:r w:rsidRPr="00052A28">
              <w:rPr>
                <w:rFonts w:ascii="Times" w:hAnsi="Times"/>
              </w:rPr>
              <w:t>30,00</w:t>
            </w:r>
          </w:p>
        </w:tc>
      </w:tr>
      <w:tr w:rsidR="00815AB7" w:rsidRPr="00052A28" w14:paraId="78113DEE" w14:textId="77777777" w:rsidTr="00105274">
        <w:trPr>
          <w:trHeight w:val="320"/>
        </w:trPr>
        <w:tc>
          <w:tcPr>
            <w:tcW w:w="3403" w:type="dxa"/>
            <w:tcBorders>
              <w:top w:val="nil"/>
              <w:left w:val="double" w:sz="4" w:space="0" w:color="000000"/>
              <w:bottom w:val="nil"/>
              <w:right w:val="double" w:sz="4" w:space="0" w:color="000000"/>
            </w:tcBorders>
          </w:tcPr>
          <w:p w14:paraId="444B821E" w14:textId="091078FD" w:rsidR="00815AB7" w:rsidRPr="00052A28" w:rsidRDefault="00815AB7" w:rsidP="00052A28">
            <w:pPr>
              <w:tabs>
                <w:tab w:val="center" w:pos="8789"/>
                <w:tab w:val="center" w:pos="9072"/>
              </w:tabs>
              <w:spacing w:line="259" w:lineRule="auto"/>
              <w:ind w:left="15"/>
              <w:rPr>
                <w:rFonts w:ascii="Times" w:hAnsi="Times"/>
              </w:rPr>
            </w:pPr>
            <w:r w:rsidRPr="00052A28">
              <w:rPr>
                <w:rFonts w:ascii="Times" w:hAnsi="Times"/>
              </w:rPr>
              <w:t>ligne %</w:t>
            </w:r>
          </w:p>
        </w:tc>
        <w:tc>
          <w:tcPr>
            <w:tcW w:w="2551" w:type="dxa"/>
            <w:tcBorders>
              <w:top w:val="nil"/>
              <w:left w:val="nil"/>
              <w:bottom w:val="nil"/>
              <w:right w:val="single" w:sz="4" w:space="0" w:color="000000"/>
            </w:tcBorders>
          </w:tcPr>
          <w:p w14:paraId="5E817D13" w14:textId="77777777" w:rsidR="00815AB7" w:rsidRPr="00052A28" w:rsidRDefault="00815AB7" w:rsidP="00105274">
            <w:pPr>
              <w:tabs>
                <w:tab w:val="center" w:pos="8789"/>
                <w:tab w:val="center" w:pos="9072"/>
              </w:tabs>
              <w:spacing w:line="259" w:lineRule="auto"/>
              <w:ind w:left="879"/>
              <w:jc w:val="right"/>
              <w:rPr>
                <w:rFonts w:ascii="Times" w:hAnsi="Times"/>
              </w:rPr>
            </w:pPr>
            <w:r w:rsidRPr="00052A28">
              <w:rPr>
                <w:rFonts w:ascii="Times" w:hAnsi="Times"/>
              </w:rPr>
              <w:t>20,00%</w:t>
            </w:r>
          </w:p>
        </w:tc>
        <w:tc>
          <w:tcPr>
            <w:tcW w:w="2279" w:type="dxa"/>
            <w:tcBorders>
              <w:top w:val="nil"/>
              <w:left w:val="single" w:sz="4" w:space="0" w:color="000000"/>
              <w:bottom w:val="nil"/>
              <w:right w:val="single" w:sz="4" w:space="0" w:color="000000"/>
            </w:tcBorders>
          </w:tcPr>
          <w:p w14:paraId="28A824BC" w14:textId="77777777" w:rsidR="00815AB7" w:rsidRPr="00052A28" w:rsidRDefault="00815AB7" w:rsidP="006318D4">
            <w:pPr>
              <w:tabs>
                <w:tab w:val="center" w:pos="8789"/>
                <w:tab w:val="center" w:pos="9072"/>
              </w:tabs>
              <w:spacing w:line="259" w:lineRule="auto"/>
              <w:jc w:val="right"/>
              <w:rPr>
                <w:rFonts w:ascii="Times" w:hAnsi="Times"/>
              </w:rPr>
            </w:pPr>
            <w:r w:rsidRPr="00052A28">
              <w:rPr>
                <w:rFonts w:ascii="Times" w:hAnsi="Times"/>
              </w:rPr>
              <w:t>80,00%</w:t>
            </w:r>
          </w:p>
        </w:tc>
        <w:tc>
          <w:tcPr>
            <w:tcW w:w="1265" w:type="dxa"/>
            <w:tcBorders>
              <w:top w:val="nil"/>
              <w:left w:val="single" w:sz="4" w:space="0" w:color="000000"/>
              <w:bottom w:val="nil"/>
              <w:right w:val="double" w:sz="4" w:space="0" w:color="000000"/>
            </w:tcBorders>
          </w:tcPr>
          <w:p w14:paraId="55960A2D" w14:textId="77777777" w:rsidR="00815AB7" w:rsidRPr="00052A28" w:rsidRDefault="00815AB7" w:rsidP="00105274">
            <w:pPr>
              <w:tabs>
                <w:tab w:val="center" w:pos="8789"/>
                <w:tab w:val="center" w:pos="9072"/>
              </w:tabs>
              <w:spacing w:line="259" w:lineRule="auto"/>
              <w:ind w:left="177"/>
              <w:jc w:val="right"/>
              <w:rPr>
                <w:rFonts w:ascii="Times" w:hAnsi="Times"/>
              </w:rPr>
            </w:pPr>
            <w:r w:rsidRPr="00052A28">
              <w:rPr>
                <w:rFonts w:ascii="Times" w:hAnsi="Times"/>
              </w:rPr>
              <w:t>100,00%</w:t>
            </w:r>
          </w:p>
        </w:tc>
      </w:tr>
      <w:tr w:rsidR="00815AB7" w:rsidRPr="00052A28" w14:paraId="65000D96" w14:textId="77777777" w:rsidTr="00105274">
        <w:trPr>
          <w:trHeight w:val="328"/>
        </w:trPr>
        <w:tc>
          <w:tcPr>
            <w:tcW w:w="3403" w:type="dxa"/>
            <w:tcBorders>
              <w:top w:val="nil"/>
              <w:left w:val="double" w:sz="4" w:space="0" w:color="000000"/>
              <w:bottom w:val="single" w:sz="4" w:space="0" w:color="000000"/>
              <w:right w:val="double" w:sz="4" w:space="0" w:color="000000"/>
            </w:tcBorders>
          </w:tcPr>
          <w:p w14:paraId="63A4F363" w14:textId="6FD1E6CE" w:rsidR="00815AB7" w:rsidRPr="00052A28" w:rsidRDefault="00815AB7"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2551" w:type="dxa"/>
            <w:tcBorders>
              <w:top w:val="nil"/>
              <w:left w:val="nil"/>
              <w:bottom w:val="single" w:sz="4" w:space="0" w:color="000000"/>
              <w:right w:val="single" w:sz="4" w:space="0" w:color="000000"/>
            </w:tcBorders>
          </w:tcPr>
          <w:p w14:paraId="64B30540" w14:textId="77777777" w:rsidR="00815AB7" w:rsidRPr="00052A28" w:rsidRDefault="00815AB7" w:rsidP="006318D4">
            <w:pPr>
              <w:tabs>
                <w:tab w:val="center" w:pos="8789"/>
                <w:tab w:val="center" w:pos="9072"/>
              </w:tabs>
              <w:spacing w:line="259" w:lineRule="auto"/>
              <w:jc w:val="right"/>
              <w:rPr>
                <w:rFonts w:ascii="Times" w:hAnsi="Times"/>
              </w:rPr>
            </w:pPr>
            <w:r w:rsidRPr="00052A28">
              <w:rPr>
                <w:rFonts w:ascii="Times" w:hAnsi="Times"/>
              </w:rPr>
              <w:t>1,32</w:t>
            </w:r>
          </w:p>
        </w:tc>
        <w:tc>
          <w:tcPr>
            <w:tcW w:w="2279" w:type="dxa"/>
            <w:tcBorders>
              <w:top w:val="nil"/>
              <w:left w:val="single" w:sz="4" w:space="0" w:color="000000"/>
              <w:bottom w:val="single" w:sz="4" w:space="0" w:color="000000"/>
              <w:right w:val="single" w:sz="4" w:space="0" w:color="000000"/>
            </w:tcBorders>
          </w:tcPr>
          <w:p w14:paraId="42DD5DBD" w14:textId="77777777" w:rsidR="00815AB7" w:rsidRPr="00052A28" w:rsidRDefault="00815AB7" w:rsidP="006318D4">
            <w:pPr>
              <w:tabs>
                <w:tab w:val="center" w:pos="8789"/>
                <w:tab w:val="center" w:pos="9072"/>
              </w:tabs>
              <w:spacing w:line="259" w:lineRule="auto"/>
              <w:jc w:val="right"/>
              <w:rPr>
                <w:rFonts w:ascii="Times" w:hAnsi="Times"/>
              </w:rPr>
            </w:pPr>
            <w:r w:rsidRPr="00052A28">
              <w:rPr>
                <w:rFonts w:ascii="Times" w:hAnsi="Times"/>
              </w:rPr>
              <w:t>-1,32</w:t>
            </w:r>
          </w:p>
        </w:tc>
        <w:tc>
          <w:tcPr>
            <w:tcW w:w="1265" w:type="dxa"/>
            <w:tcBorders>
              <w:top w:val="nil"/>
              <w:left w:val="single" w:sz="4" w:space="0" w:color="000000"/>
              <w:bottom w:val="single" w:sz="4" w:space="0" w:color="000000"/>
              <w:right w:val="double" w:sz="4" w:space="0" w:color="000000"/>
            </w:tcBorders>
          </w:tcPr>
          <w:p w14:paraId="4161EE4E" w14:textId="77777777" w:rsidR="00815AB7" w:rsidRPr="00052A28" w:rsidRDefault="00815AB7" w:rsidP="00105274">
            <w:pPr>
              <w:tabs>
                <w:tab w:val="center" w:pos="8789"/>
                <w:tab w:val="center" w:pos="9072"/>
              </w:tabs>
              <w:spacing w:line="259" w:lineRule="auto"/>
              <w:ind w:left="836"/>
              <w:jc w:val="right"/>
              <w:rPr>
                <w:rFonts w:ascii="Times" w:hAnsi="Times"/>
              </w:rPr>
            </w:pPr>
            <w:r w:rsidRPr="00052A28">
              <w:rPr>
                <w:rFonts w:ascii="Times" w:hAnsi="Times"/>
              </w:rPr>
              <w:t>,00</w:t>
            </w:r>
          </w:p>
        </w:tc>
      </w:tr>
      <w:tr w:rsidR="00815AB7" w:rsidRPr="00052A28" w14:paraId="0BDAF84B" w14:textId="77777777" w:rsidTr="00105274">
        <w:trPr>
          <w:trHeight w:val="342"/>
        </w:trPr>
        <w:tc>
          <w:tcPr>
            <w:tcW w:w="3403" w:type="dxa"/>
            <w:tcBorders>
              <w:top w:val="single" w:sz="4" w:space="0" w:color="000000"/>
              <w:left w:val="double" w:sz="4" w:space="0" w:color="000000"/>
              <w:right w:val="double" w:sz="4" w:space="0" w:color="000000"/>
            </w:tcBorders>
          </w:tcPr>
          <w:p w14:paraId="4E1618DF" w14:textId="77777777" w:rsidR="00815AB7" w:rsidRPr="00052A28" w:rsidRDefault="00815AB7" w:rsidP="00052A28">
            <w:pPr>
              <w:tabs>
                <w:tab w:val="center" w:pos="8789"/>
                <w:tab w:val="center" w:pos="9072"/>
              </w:tabs>
              <w:spacing w:line="259" w:lineRule="auto"/>
              <w:ind w:left="15"/>
              <w:rPr>
                <w:rFonts w:ascii="Times" w:hAnsi="Times"/>
              </w:rPr>
            </w:pPr>
            <w:r w:rsidRPr="00052A28">
              <w:rPr>
                <w:rFonts w:ascii="Times" w:hAnsi="Times"/>
              </w:rPr>
              <w:t>Total</w:t>
            </w:r>
          </w:p>
        </w:tc>
        <w:tc>
          <w:tcPr>
            <w:tcW w:w="2551" w:type="dxa"/>
            <w:tcBorders>
              <w:top w:val="single" w:sz="4" w:space="0" w:color="000000"/>
              <w:left w:val="nil"/>
              <w:right w:val="single" w:sz="4" w:space="0" w:color="000000"/>
            </w:tcBorders>
          </w:tcPr>
          <w:p w14:paraId="5EC378C6" w14:textId="77777777" w:rsidR="00815AB7" w:rsidRPr="00052A28" w:rsidRDefault="00815AB7" w:rsidP="006318D4">
            <w:pPr>
              <w:tabs>
                <w:tab w:val="center" w:pos="8789"/>
                <w:tab w:val="center" w:pos="9072"/>
              </w:tabs>
              <w:spacing w:line="259" w:lineRule="auto"/>
              <w:jc w:val="right"/>
              <w:rPr>
                <w:rFonts w:ascii="Times" w:hAnsi="Times"/>
              </w:rPr>
            </w:pPr>
            <w:r w:rsidRPr="00052A28">
              <w:rPr>
                <w:rFonts w:ascii="Times" w:hAnsi="Times"/>
              </w:rPr>
              <w:t>28,00</w:t>
            </w:r>
          </w:p>
        </w:tc>
        <w:tc>
          <w:tcPr>
            <w:tcW w:w="2279" w:type="dxa"/>
            <w:tcBorders>
              <w:top w:val="single" w:sz="4" w:space="0" w:color="000000"/>
              <w:left w:val="single" w:sz="4" w:space="0" w:color="000000"/>
              <w:right w:val="single" w:sz="4" w:space="0" w:color="000000"/>
            </w:tcBorders>
          </w:tcPr>
          <w:p w14:paraId="0BFD257D" w14:textId="77777777" w:rsidR="00815AB7" w:rsidRPr="00052A28" w:rsidRDefault="00815AB7" w:rsidP="006318D4">
            <w:pPr>
              <w:tabs>
                <w:tab w:val="center" w:pos="8789"/>
                <w:tab w:val="center" w:pos="9072"/>
              </w:tabs>
              <w:spacing w:line="259" w:lineRule="auto"/>
              <w:jc w:val="right"/>
              <w:rPr>
                <w:rFonts w:ascii="Times" w:hAnsi="Times"/>
              </w:rPr>
            </w:pPr>
            <w:r w:rsidRPr="00052A28">
              <w:rPr>
                <w:rFonts w:ascii="Times" w:hAnsi="Times"/>
              </w:rPr>
              <w:t>195,00</w:t>
            </w:r>
          </w:p>
        </w:tc>
        <w:tc>
          <w:tcPr>
            <w:tcW w:w="1265" w:type="dxa"/>
            <w:tcBorders>
              <w:top w:val="single" w:sz="4" w:space="0" w:color="000000"/>
              <w:left w:val="single" w:sz="4" w:space="0" w:color="000000"/>
              <w:right w:val="double" w:sz="4" w:space="0" w:color="000000"/>
            </w:tcBorders>
          </w:tcPr>
          <w:p w14:paraId="0993F2EC" w14:textId="77777777" w:rsidR="00815AB7" w:rsidRPr="00052A28" w:rsidRDefault="00815AB7" w:rsidP="00105274">
            <w:pPr>
              <w:tabs>
                <w:tab w:val="center" w:pos="8789"/>
                <w:tab w:val="center" w:pos="9072"/>
              </w:tabs>
              <w:spacing w:line="259" w:lineRule="auto"/>
              <w:ind w:left="255"/>
              <w:jc w:val="right"/>
              <w:rPr>
                <w:rFonts w:ascii="Times" w:hAnsi="Times"/>
              </w:rPr>
            </w:pPr>
            <w:r w:rsidRPr="00052A28">
              <w:rPr>
                <w:rFonts w:ascii="Times" w:hAnsi="Times"/>
              </w:rPr>
              <w:t>223,00</w:t>
            </w:r>
          </w:p>
        </w:tc>
      </w:tr>
      <w:tr w:rsidR="00815AB7" w:rsidRPr="00052A28" w14:paraId="797C9462" w14:textId="77777777" w:rsidTr="00105274">
        <w:trPr>
          <w:trHeight w:val="320"/>
        </w:trPr>
        <w:tc>
          <w:tcPr>
            <w:tcW w:w="3403" w:type="dxa"/>
            <w:tcBorders>
              <w:top w:val="nil"/>
              <w:left w:val="double" w:sz="4" w:space="0" w:color="000000"/>
              <w:bottom w:val="single" w:sz="4" w:space="0" w:color="auto"/>
              <w:right w:val="double" w:sz="4" w:space="0" w:color="000000"/>
            </w:tcBorders>
          </w:tcPr>
          <w:p w14:paraId="6A73FD55" w14:textId="77777777" w:rsidR="00815AB7" w:rsidRPr="00052A28" w:rsidRDefault="00815AB7" w:rsidP="006318D4">
            <w:pPr>
              <w:tabs>
                <w:tab w:val="center" w:pos="8789"/>
                <w:tab w:val="center" w:pos="9072"/>
              </w:tabs>
              <w:spacing w:after="160" w:line="259" w:lineRule="auto"/>
              <w:ind w:left="123"/>
              <w:rPr>
                <w:rFonts w:ascii="Times" w:hAnsi="Times"/>
              </w:rPr>
            </w:pPr>
          </w:p>
        </w:tc>
        <w:tc>
          <w:tcPr>
            <w:tcW w:w="2551" w:type="dxa"/>
            <w:tcBorders>
              <w:top w:val="nil"/>
              <w:left w:val="nil"/>
              <w:bottom w:val="single" w:sz="4" w:space="0" w:color="auto"/>
              <w:right w:val="single" w:sz="4" w:space="0" w:color="000000"/>
            </w:tcBorders>
          </w:tcPr>
          <w:p w14:paraId="3A981BBF" w14:textId="77777777" w:rsidR="00815AB7" w:rsidRPr="00052A28" w:rsidRDefault="00815AB7" w:rsidP="006318D4">
            <w:pPr>
              <w:tabs>
                <w:tab w:val="center" w:pos="8789"/>
                <w:tab w:val="center" w:pos="9072"/>
              </w:tabs>
              <w:spacing w:line="259" w:lineRule="auto"/>
              <w:jc w:val="right"/>
              <w:rPr>
                <w:rFonts w:ascii="Times" w:hAnsi="Times"/>
              </w:rPr>
            </w:pPr>
            <w:r w:rsidRPr="00052A28">
              <w:rPr>
                <w:rFonts w:ascii="Times" w:hAnsi="Times"/>
              </w:rPr>
              <w:t>12,56%</w:t>
            </w:r>
          </w:p>
        </w:tc>
        <w:tc>
          <w:tcPr>
            <w:tcW w:w="2279" w:type="dxa"/>
            <w:tcBorders>
              <w:top w:val="nil"/>
              <w:left w:val="single" w:sz="4" w:space="0" w:color="000000"/>
              <w:bottom w:val="single" w:sz="4" w:space="0" w:color="auto"/>
              <w:right w:val="single" w:sz="4" w:space="0" w:color="000000"/>
            </w:tcBorders>
          </w:tcPr>
          <w:p w14:paraId="786D5077" w14:textId="77777777" w:rsidR="00815AB7" w:rsidRPr="00052A28" w:rsidRDefault="00815AB7" w:rsidP="006318D4">
            <w:pPr>
              <w:tabs>
                <w:tab w:val="center" w:pos="8789"/>
                <w:tab w:val="center" w:pos="9072"/>
              </w:tabs>
              <w:spacing w:line="259" w:lineRule="auto"/>
              <w:jc w:val="right"/>
              <w:rPr>
                <w:rFonts w:ascii="Times" w:hAnsi="Times"/>
              </w:rPr>
            </w:pPr>
            <w:r w:rsidRPr="00052A28">
              <w:rPr>
                <w:rFonts w:ascii="Times" w:hAnsi="Times"/>
              </w:rPr>
              <w:t>87,44%</w:t>
            </w:r>
          </w:p>
        </w:tc>
        <w:tc>
          <w:tcPr>
            <w:tcW w:w="1265" w:type="dxa"/>
            <w:tcBorders>
              <w:top w:val="nil"/>
              <w:left w:val="single" w:sz="4" w:space="0" w:color="000000"/>
              <w:bottom w:val="single" w:sz="4" w:space="0" w:color="auto"/>
              <w:right w:val="double" w:sz="4" w:space="0" w:color="000000"/>
            </w:tcBorders>
          </w:tcPr>
          <w:p w14:paraId="14B4DC85" w14:textId="77777777" w:rsidR="00815AB7" w:rsidRPr="00052A28" w:rsidRDefault="00815AB7" w:rsidP="00105274">
            <w:pPr>
              <w:tabs>
                <w:tab w:val="center" w:pos="8789"/>
                <w:tab w:val="center" w:pos="9072"/>
              </w:tabs>
              <w:spacing w:line="259" w:lineRule="auto"/>
              <w:ind w:left="177"/>
              <w:jc w:val="right"/>
              <w:rPr>
                <w:rFonts w:ascii="Times" w:hAnsi="Times"/>
              </w:rPr>
            </w:pPr>
            <w:r w:rsidRPr="00052A28">
              <w:rPr>
                <w:rFonts w:ascii="Times" w:hAnsi="Times"/>
              </w:rPr>
              <w:t>100,00%</w:t>
            </w:r>
          </w:p>
        </w:tc>
      </w:tr>
    </w:tbl>
    <w:p w14:paraId="6D83E0B7" w14:textId="77777777" w:rsidR="00B01B5F" w:rsidRPr="001D2E79" w:rsidRDefault="00B01B5F" w:rsidP="006318D4">
      <w:pPr>
        <w:tabs>
          <w:tab w:val="center" w:pos="8789"/>
          <w:tab w:val="center" w:pos="9072"/>
        </w:tabs>
        <w:ind w:left="-5"/>
        <w:rPr>
          <w:sz w:val="10"/>
          <w:szCs w:val="10"/>
          <w:highlight w:val="lightGray"/>
        </w:rPr>
      </w:pPr>
    </w:p>
    <w:p w14:paraId="13F015AB" w14:textId="77777777" w:rsidR="00E03D37" w:rsidRDefault="00E03D37" w:rsidP="006318D4">
      <w:pPr>
        <w:tabs>
          <w:tab w:val="center" w:pos="8789"/>
          <w:tab w:val="center" w:pos="9072"/>
        </w:tabs>
      </w:pPr>
      <w:r w:rsidRPr="00051645">
        <w:rPr>
          <w:sz w:val="20"/>
          <w:szCs w:val="20"/>
        </w:rPr>
        <w:t>Notes : Test du Khi2 significatif au seuil de 1 %.</w:t>
      </w:r>
    </w:p>
    <w:p w14:paraId="71BDA7D6" w14:textId="17E25FD3" w:rsidR="00B01B5F" w:rsidRPr="00B66ADD" w:rsidRDefault="00E03D37" w:rsidP="00B66ADD">
      <w:pPr>
        <w:tabs>
          <w:tab w:val="center" w:pos="8789"/>
          <w:tab w:val="center" w:pos="9072"/>
        </w:tabs>
        <w:jc w:val="both"/>
        <w:rPr>
          <w:sz w:val="20"/>
          <w:szCs w:val="20"/>
        </w:rPr>
      </w:pPr>
      <w:r w:rsidRPr="00A95F97">
        <w:rPr>
          <w:sz w:val="20"/>
          <w:szCs w:val="20"/>
        </w:rPr>
        <w:t xml:space="preserve">Lecture : Parmi les </w:t>
      </w:r>
      <w:r>
        <w:rPr>
          <w:sz w:val="20"/>
          <w:szCs w:val="20"/>
        </w:rPr>
        <w:t>personnes</w:t>
      </w:r>
      <w:r w:rsidRPr="00A95F97">
        <w:rPr>
          <w:sz w:val="20"/>
          <w:szCs w:val="20"/>
        </w:rPr>
        <w:t xml:space="preserve"> cérébrolésé</w:t>
      </w:r>
      <w:r>
        <w:rPr>
          <w:sz w:val="20"/>
          <w:szCs w:val="20"/>
        </w:rPr>
        <w:t>e</w:t>
      </w:r>
      <w:r w:rsidRPr="00A95F97">
        <w:rPr>
          <w:sz w:val="20"/>
          <w:szCs w:val="20"/>
        </w:rPr>
        <w:t xml:space="preserve">s </w:t>
      </w:r>
      <w:r>
        <w:rPr>
          <w:sz w:val="20"/>
          <w:szCs w:val="20"/>
        </w:rPr>
        <w:t xml:space="preserve">de notre échantillon qui ont eu à faire face à un accident alors qu’elles étaient mineures, </w:t>
      </w:r>
      <w:r w:rsidRPr="00E03D37">
        <w:rPr>
          <w:sz w:val="20"/>
          <w:szCs w:val="20"/>
        </w:rPr>
        <w:t xml:space="preserve">26,67% </w:t>
      </w:r>
      <w:r>
        <w:rPr>
          <w:sz w:val="20"/>
          <w:szCs w:val="20"/>
        </w:rPr>
        <w:t xml:space="preserve">déclarent se </w:t>
      </w:r>
      <w:r w:rsidRPr="00E03D37">
        <w:rPr>
          <w:sz w:val="20"/>
          <w:szCs w:val="20"/>
        </w:rPr>
        <w:t>sentir plutôt résignée</w:t>
      </w:r>
      <w:r>
        <w:rPr>
          <w:sz w:val="20"/>
          <w:szCs w:val="20"/>
        </w:rPr>
        <w:t xml:space="preserve">s </w:t>
      </w:r>
      <w:r w:rsidRPr="00E03D37">
        <w:rPr>
          <w:sz w:val="20"/>
          <w:szCs w:val="20"/>
        </w:rPr>
        <w:t>et abattues</w:t>
      </w:r>
      <w:r w:rsidR="00815AB7">
        <w:rPr>
          <w:sz w:val="20"/>
          <w:szCs w:val="20"/>
        </w:rPr>
        <w:t>,</w:t>
      </w:r>
      <w:r w:rsidRPr="00E03D37">
        <w:rPr>
          <w:sz w:val="20"/>
          <w:szCs w:val="20"/>
        </w:rPr>
        <w:t xml:space="preserve"> </w:t>
      </w:r>
      <w:r>
        <w:rPr>
          <w:sz w:val="20"/>
          <w:szCs w:val="20"/>
        </w:rPr>
        <w:t xml:space="preserve">contre </w:t>
      </w:r>
      <w:r w:rsidRPr="00E03D37">
        <w:rPr>
          <w:sz w:val="20"/>
          <w:szCs w:val="20"/>
        </w:rPr>
        <w:t>8,</w:t>
      </w:r>
      <w:r>
        <w:rPr>
          <w:sz w:val="20"/>
          <w:szCs w:val="20"/>
        </w:rPr>
        <w:t>59</w:t>
      </w:r>
      <w:r w:rsidRPr="00E03D37">
        <w:rPr>
          <w:sz w:val="20"/>
          <w:szCs w:val="20"/>
        </w:rPr>
        <w:t>%</w:t>
      </w:r>
      <w:r>
        <w:rPr>
          <w:sz w:val="20"/>
          <w:szCs w:val="20"/>
        </w:rPr>
        <w:t xml:space="preserve"> </w:t>
      </w:r>
      <w:r w:rsidR="00815AB7">
        <w:rPr>
          <w:sz w:val="20"/>
          <w:szCs w:val="20"/>
        </w:rPr>
        <w:t xml:space="preserve">de celles </w:t>
      </w:r>
      <w:r w:rsidRPr="00082221">
        <w:rPr>
          <w:sz w:val="20"/>
          <w:szCs w:val="20"/>
        </w:rPr>
        <w:t xml:space="preserve">qui ont eu à </w:t>
      </w:r>
      <w:r w:rsidR="00815AB7">
        <w:rPr>
          <w:sz w:val="20"/>
          <w:szCs w:val="20"/>
        </w:rPr>
        <w:t xml:space="preserve">y </w:t>
      </w:r>
      <w:r w:rsidRPr="00082221">
        <w:rPr>
          <w:sz w:val="20"/>
          <w:szCs w:val="20"/>
        </w:rPr>
        <w:t xml:space="preserve">faire face </w:t>
      </w:r>
      <w:r w:rsidRPr="00E03D37">
        <w:rPr>
          <w:sz w:val="20"/>
          <w:szCs w:val="20"/>
        </w:rPr>
        <w:t>entre 19 et 61 ans.</w:t>
      </w:r>
    </w:p>
    <w:p w14:paraId="40946E4C" w14:textId="03A0CBA9" w:rsidR="00B01EC7" w:rsidRPr="00EF18F8" w:rsidRDefault="00B05FEF" w:rsidP="00B01EC7">
      <w:pPr>
        <w:pStyle w:val="NormalWeb"/>
        <w:tabs>
          <w:tab w:val="center" w:pos="8789"/>
          <w:tab w:val="center" w:pos="9072"/>
        </w:tabs>
        <w:spacing w:before="316" w:beforeAutospacing="0" w:after="0" w:afterAutospacing="0"/>
        <w:jc w:val="both"/>
      </w:pPr>
      <w:r w:rsidRPr="00EF18F8">
        <w:rPr>
          <w:iCs/>
        </w:rPr>
        <w:t xml:space="preserve">Il va sans dire que la santé perçue et l’identification de soi comme une personne </w:t>
      </w:r>
      <w:r w:rsidR="00815AB7" w:rsidRPr="00EF18F8">
        <w:rPr>
          <w:iCs/>
        </w:rPr>
        <w:t>peu</w:t>
      </w:r>
      <w:r w:rsidRPr="00EF18F8">
        <w:rPr>
          <w:iCs/>
        </w:rPr>
        <w:t xml:space="preserve"> ou </w:t>
      </w:r>
      <w:r w:rsidR="00815AB7" w:rsidRPr="00EF18F8">
        <w:rPr>
          <w:iCs/>
        </w:rPr>
        <w:t xml:space="preserve">prou </w:t>
      </w:r>
      <w:r w:rsidRPr="00EF18F8">
        <w:rPr>
          <w:iCs/>
        </w:rPr>
        <w:t xml:space="preserve">autonome, ont aussi des conséquences sur les relations avec autrui, puisque ces mêmes </w:t>
      </w:r>
      <w:r w:rsidR="009A2712" w:rsidRPr="00EF18F8">
        <w:rPr>
          <w:iCs/>
        </w:rPr>
        <w:t>enquêté.es</w:t>
      </w:r>
      <w:r w:rsidR="00815AB7" w:rsidRPr="00EF18F8">
        <w:rPr>
          <w:iCs/>
        </w:rPr>
        <w:t>,</w:t>
      </w:r>
      <w:r w:rsidR="009A2712" w:rsidRPr="00EF18F8">
        <w:rPr>
          <w:iCs/>
        </w:rPr>
        <w:t xml:space="preserve"> </w:t>
      </w:r>
      <w:r w:rsidRPr="00EF18F8">
        <w:rPr>
          <w:iCs/>
        </w:rPr>
        <w:t xml:space="preserve">qui ont eu à se confronter à de telles épreuves avant leur majorité, déclarent aussi se vivre comme. Cette sensation </w:t>
      </w:r>
      <w:r w:rsidR="008364D5" w:rsidRPr="00EF18F8">
        <w:rPr>
          <w:iCs/>
        </w:rPr>
        <w:t>(</w:t>
      </w:r>
      <w:r w:rsidRPr="00EF18F8">
        <w:rPr>
          <w:iCs/>
        </w:rPr>
        <w:t xml:space="preserve">que l’on retrouve à un moindre degré chez les personnes </w:t>
      </w:r>
      <w:r w:rsidR="00815AB7" w:rsidRPr="00EF18F8">
        <w:rPr>
          <w:iCs/>
        </w:rPr>
        <w:t>qui avaient entre</w:t>
      </w:r>
      <w:r w:rsidRPr="00EF18F8">
        <w:rPr>
          <w:iCs/>
        </w:rPr>
        <w:t xml:space="preserve"> 19-61 ans au moment de </w:t>
      </w:r>
      <w:r w:rsidR="00815AB7" w:rsidRPr="00EF18F8">
        <w:rPr>
          <w:iCs/>
        </w:rPr>
        <w:t>l’</w:t>
      </w:r>
      <w:r w:rsidRPr="00EF18F8">
        <w:rPr>
          <w:iCs/>
        </w:rPr>
        <w:t>accident</w:t>
      </w:r>
      <w:r w:rsidR="008364D5" w:rsidRPr="00EF18F8">
        <w:rPr>
          <w:iCs/>
        </w:rPr>
        <w:t>)</w:t>
      </w:r>
      <w:r w:rsidRPr="00EF18F8">
        <w:rPr>
          <w:iCs/>
        </w:rPr>
        <w:t xml:space="preserve"> semble « s’évaporer » progressivement </w:t>
      </w:r>
      <w:r w:rsidR="00B66ADD" w:rsidRPr="00EF18F8">
        <w:rPr>
          <w:iCs/>
        </w:rPr>
        <w:t>avec l’avancée en âge</w:t>
      </w:r>
      <w:r w:rsidR="00815AB7" w:rsidRPr="00EF18F8">
        <w:rPr>
          <w:iCs/>
        </w:rPr>
        <w:t> </w:t>
      </w:r>
      <w:r w:rsidR="008364D5" w:rsidRPr="00EF18F8">
        <w:rPr>
          <w:iCs/>
        </w:rPr>
        <w:t>–</w:t>
      </w:r>
      <w:r w:rsidR="00815AB7" w:rsidRPr="00EF18F8">
        <w:rPr>
          <w:iCs/>
        </w:rPr>
        <w:t xml:space="preserve"> </w:t>
      </w:r>
      <w:r w:rsidRPr="00EF18F8">
        <w:rPr>
          <w:iCs/>
        </w:rPr>
        <w:t xml:space="preserve">les </w:t>
      </w:r>
      <w:r w:rsidR="00B66ADD" w:rsidRPr="00EF18F8">
        <w:rPr>
          <w:iCs/>
        </w:rPr>
        <w:t>limitations</w:t>
      </w:r>
      <w:r w:rsidRPr="00EF18F8">
        <w:rPr>
          <w:iCs/>
        </w:rPr>
        <w:t xml:space="preserve"> étant </w:t>
      </w:r>
      <w:r w:rsidR="009A2712" w:rsidRPr="00EF18F8">
        <w:rPr>
          <w:iCs/>
        </w:rPr>
        <w:t xml:space="preserve">(avec le temps) </w:t>
      </w:r>
      <w:r w:rsidRPr="00EF18F8">
        <w:rPr>
          <w:iCs/>
        </w:rPr>
        <w:t>reconnues comme faisant partie du lot de la vieillesse</w:t>
      </w:r>
      <w:r w:rsidRPr="00EF18F8">
        <w:rPr>
          <w:i/>
        </w:rPr>
        <w:t xml:space="preserve">. </w:t>
      </w:r>
      <w:r w:rsidR="00B01EC7" w:rsidRPr="00EF18F8">
        <w:t>Mais cette tendance ne se conjugue pas de la même façon pour tout le monde : la communauté gay faisant plutôt office d’exception. Cette assertion entre en résonnance avec l’</w:t>
      </w:r>
      <w:r w:rsidR="005E1C15" w:rsidRPr="00EF18F8">
        <w:t>élément d’analyse déployé plus haut</w:t>
      </w:r>
      <w:r w:rsidR="00815AB7" w:rsidRPr="00EF18F8">
        <w:t>,</w:t>
      </w:r>
      <w:r w:rsidR="005E1C15" w:rsidRPr="00EF18F8">
        <w:t xml:space="preserve"> </w:t>
      </w:r>
      <w:r w:rsidR="00B66ADD" w:rsidRPr="00EF18F8">
        <w:t xml:space="preserve">selon lequel </w:t>
      </w:r>
      <w:r w:rsidR="009A2712" w:rsidRPr="00EF18F8">
        <w:t>l’expérience du vieillir est vêtue d’une certaine ambiguïté</w:t>
      </w:r>
      <w:r w:rsidR="00322418" w:rsidRPr="00EF18F8">
        <w:t>, dès lors que le handicap entre en ligne de compte</w:t>
      </w:r>
      <w:r w:rsidR="009A2712" w:rsidRPr="00EF18F8">
        <w:t>. En effet,</w:t>
      </w:r>
      <w:r w:rsidR="005E1C15" w:rsidRPr="00EF18F8">
        <w:t xml:space="preserve"> l’avancée en âge rend compliqué l’exercice </w:t>
      </w:r>
      <w:r w:rsidR="00B01EC7" w:rsidRPr="00EF18F8">
        <w:t xml:space="preserve">étiologique </w:t>
      </w:r>
      <w:r w:rsidR="005E1C15" w:rsidRPr="00EF18F8">
        <w:t>qui consisterait à faire la part des choses entre ce qui relève des lésions cérébrales et ce qui relève du vieillissement : « </w:t>
      </w:r>
      <w:r w:rsidR="005E1C15" w:rsidRPr="00EF18F8">
        <w:rPr>
          <w:i/>
          <w:iCs/>
        </w:rPr>
        <w:t>c’est toujours un peu compliqué d’avoir ce genre d’analyse, parce que j’ai… je vais avoir cinquante piges et à cinquante piges on est… voilà on est moins agile qu’à vingt aussi</w:t>
      </w:r>
      <w:r w:rsidR="005E1C15" w:rsidRPr="00EF18F8">
        <w:t> »</w:t>
      </w:r>
      <w:r w:rsidR="005737F5" w:rsidRPr="00EF18F8">
        <w:t xml:space="preserve">. </w:t>
      </w:r>
      <w:r w:rsidR="009A2712" w:rsidRPr="00EF18F8">
        <w:t>Plus encore</w:t>
      </w:r>
      <w:r w:rsidR="00B01EC7" w:rsidRPr="00EF18F8">
        <w:t xml:space="preserve">, </w:t>
      </w:r>
      <w:r w:rsidR="00322418" w:rsidRPr="00EF18F8">
        <w:t>cet ‘exercice’,</w:t>
      </w:r>
      <w:r w:rsidR="009A2712" w:rsidRPr="00EF18F8">
        <w:t xml:space="preserve"> </w:t>
      </w:r>
      <w:r w:rsidR="005737F5" w:rsidRPr="00EF18F8">
        <w:t>qui consiste à trouver un sens à sa nouvelle vie</w:t>
      </w:r>
      <w:r w:rsidR="00B66ADD" w:rsidRPr="00EF18F8">
        <w:t xml:space="preserve"> tout</w:t>
      </w:r>
      <w:r w:rsidR="009A2712" w:rsidRPr="00EF18F8">
        <w:t xml:space="preserve"> en vieillissant,</w:t>
      </w:r>
      <w:r w:rsidR="005737F5" w:rsidRPr="00EF18F8">
        <w:t xml:space="preserve"> </w:t>
      </w:r>
      <w:r w:rsidR="00116E00" w:rsidRPr="00EF18F8">
        <w:t>se relève particulièrement difficile</w:t>
      </w:r>
      <w:r w:rsidR="00322418" w:rsidRPr="00EF18F8">
        <w:t xml:space="preserve"> </w:t>
      </w:r>
      <w:r w:rsidR="00116E00" w:rsidRPr="00EF18F8">
        <w:t>pour </w:t>
      </w:r>
      <w:r w:rsidR="00B01EC7" w:rsidRPr="00EF18F8">
        <w:t xml:space="preserve">la communauté gay. Depuis son AVC, Martin, </w:t>
      </w:r>
      <w:r w:rsidR="00322418" w:rsidRPr="00EF18F8">
        <w:t xml:space="preserve">accompagné de son compagnon, </w:t>
      </w:r>
      <w:r w:rsidR="00B01EC7" w:rsidRPr="00EF18F8">
        <w:t xml:space="preserve">a quitté Paris pour venir s’installer dans le sud de la France, où il </w:t>
      </w:r>
      <w:r w:rsidR="00322418" w:rsidRPr="00EF18F8">
        <w:t xml:space="preserve">continue à </w:t>
      </w:r>
      <w:r w:rsidR="00B01EC7" w:rsidRPr="00EF18F8">
        <w:t>travaille</w:t>
      </w:r>
      <w:r w:rsidR="00322418" w:rsidRPr="00EF18F8">
        <w:t>r</w:t>
      </w:r>
      <w:r w:rsidR="00B01EC7" w:rsidRPr="00EF18F8">
        <w:t xml:space="preserve"> dans le milieu de la culture :  </w:t>
      </w:r>
    </w:p>
    <w:p w14:paraId="0EA3B606" w14:textId="07D6EFB8" w:rsidR="00116E00" w:rsidRPr="00A7594F" w:rsidRDefault="005E1C15" w:rsidP="00B01EC7">
      <w:pPr>
        <w:pStyle w:val="NormalWeb"/>
        <w:tabs>
          <w:tab w:val="center" w:pos="8789"/>
          <w:tab w:val="center" w:pos="9072"/>
        </w:tabs>
        <w:spacing w:before="316" w:beforeAutospacing="0" w:after="0" w:afterAutospacing="0"/>
        <w:ind w:left="851"/>
        <w:jc w:val="both"/>
        <w:rPr>
          <w:color w:val="000000"/>
          <w:sz w:val="20"/>
          <w:szCs w:val="20"/>
        </w:rPr>
      </w:pPr>
      <w:r w:rsidRPr="00A7594F">
        <w:rPr>
          <w:color w:val="000000"/>
          <w:sz w:val="20"/>
          <w:szCs w:val="20"/>
        </w:rPr>
        <w:lastRenderedPageBreak/>
        <w:t>me concentrer plus de [quelques] minutes sur une tâche euuuh… me peinait un peu […] j</w:t>
      </w:r>
      <w:r w:rsidR="00B66ADD" w:rsidRPr="00A7594F">
        <w:rPr>
          <w:color w:val="000000"/>
          <w:sz w:val="20"/>
          <w:szCs w:val="20"/>
        </w:rPr>
        <w:t xml:space="preserve">e </w:t>
      </w:r>
      <w:r w:rsidRPr="00A7594F">
        <w:rPr>
          <w:color w:val="000000"/>
          <w:sz w:val="20"/>
          <w:szCs w:val="20"/>
        </w:rPr>
        <w:t xml:space="preserve">trouve </w:t>
      </w:r>
      <w:r w:rsidR="00B66ADD" w:rsidRPr="00A7594F">
        <w:rPr>
          <w:color w:val="000000"/>
          <w:sz w:val="20"/>
          <w:szCs w:val="20"/>
        </w:rPr>
        <w:t xml:space="preserve">que </w:t>
      </w:r>
      <w:r w:rsidRPr="00A7594F">
        <w:rPr>
          <w:color w:val="000000"/>
          <w:sz w:val="20"/>
          <w:szCs w:val="20"/>
        </w:rPr>
        <w:t>c’est toujours un peu compliqué d’avoir ce genre d’analyse, parce que j’ai… je vais avoir cinquante piges et à cinquante piges on est… voilà on est moins agile qu’à vingt aussi… et j</w:t>
      </w:r>
      <w:r w:rsidR="00B66ADD" w:rsidRPr="00A7594F">
        <w:rPr>
          <w:color w:val="000000"/>
          <w:sz w:val="20"/>
          <w:szCs w:val="20"/>
        </w:rPr>
        <w:t xml:space="preserve">e </w:t>
      </w:r>
      <w:r w:rsidRPr="00A7594F">
        <w:rPr>
          <w:color w:val="000000"/>
          <w:sz w:val="20"/>
          <w:szCs w:val="20"/>
        </w:rPr>
        <w:t xml:space="preserve">trouve </w:t>
      </w:r>
      <w:r w:rsidR="00B66ADD" w:rsidRPr="00A7594F">
        <w:rPr>
          <w:color w:val="000000"/>
          <w:sz w:val="20"/>
          <w:szCs w:val="20"/>
        </w:rPr>
        <w:t xml:space="preserve">que </w:t>
      </w:r>
      <w:r w:rsidRPr="00A7594F">
        <w:rPr>
          <w:color w:val="000000"/>
          <w:sz w:val="20"/>
          <w:szCs w:val="20"/>
        </w:rPr>
        <w:t>c’est  toujours compliqué de faire la part des choses euuh...  </w:t>
      </w:r>
      <w:r w:rsidR="00116E00" w:rsidRPr="00A7594F">
        <w:rPr>
          <w:color w:val="000000"/>
          <w:sz w:val="20"/>
          <w:szCs w:val="20"/>
        </w:rPr>
        <w:t>[…] c’est pour ça que j’ai travaillé avec ma psy, c’est que… je suis comme beaucoup de p</w:t>
      </w:r>
      <w:r w:rsidR="00B66ADD" w:rsidRPr="00A7594F">
        <w:rPr>
          <w:color w:val="000000"/>
          <w:sz w:val="20"/>
          <w:szCs w:val="20"/>
        </w:rPr>
        <w:t>é</w:t>
      </w:r>
      <w:r w:rsidR="00116E00" w:rsidRPr="00A7594F">
        <w:rPr>
          <w:color w:val="000000"/>
          <w:sz w:val="20"/>
          <w:szCs w:val="20"/>
        </w:rPr>
        <w:t>d</w:t>
      </w:r>
      <w:r w:rsidR="00B66ADD" w:rsidRPr="00A7594F">
        <w:rPr>
          <w:color w:val="000000"/>
          <w:sz w:val="20"/>
          <w:szCs w:val="20"/>
        </w:rPr>
        <w:t>és</w:t>
      </w:r>
      <w:r w:rsidR="00116E00" w:rsidRPr="00A7594F">
        <w:rPr>
          <w:color w:val="000000"/>
          <w:sz w:val="20"/>
          <w:szCs w:val="20"/>
        </w:rPr>
        <w:t>, j’ai un peu de mal à vieillir et euuh… et du coup j’oublie un petit peu le fait de vieillir bah</w:t>
      </w:r>
      <w:r w:rsidR="00B66ADD" w:rsidRPr="00A7594F">
        <w:rPr>
          <w:color w:val="000000"/>
          <w:sz w:val="20"/>
          <w:szCs w:val="20"/>
        </w:rPr>
        <w:t>,</w:t>
      </w:r>
      <w:r w:rsidR="00116E00" w:rsidRPr="00A7594F">
        <w:rPr>
          <w:color w:val="000000"/>
          <w:sz w:val="20"/>
          <w:szCs w:val="20"/>
        </w:rPr>
        <w:t xml:space="preserve"> en faisant des soirées un peu</w:t>
      </w:r>
      <w:r w:rsidR="00B66ADD" w:rsidRPr="00A7594F">
        <w:rPr>
          <w:color w:val="000000"/>
          <w:sz w:val="20"/>
          <w:szCs w:val="20"/>
        </w:rPr>
        <w:t>,</w:t>
      </w:r>
      <w:r w:rsidR="00116E00" w:rsidRPr="00A7594F">
        <w:rPr>
          <w:color w:val="000000"/>
          <w:sz w:val="20"/>
          <w:szCs w:val="20"/>
        </w:rPr>
        <w:t xml:space="preserve"> voilà…  en sortant, en prenant un peu des drogues… en me disant</w:t>
      </w:r>
      <w:r w:rsidR="00B66ADD" w:rsidRPr="00A7594F">
        <w:rPr>
          <w:color w:val="000000"/>
          <w:sz w:val="20"/>
          <w:szCs w:val="20"/>
        </w:rPr>
        <w:t> :</w:t>
      </w:r>
      <w:r w:rsidR="00116E00" w:rsidRPr="00A7594F">
        <w:rPr>
          <w:color w:val="000000"/>
          <w:sz w:val="20"/>
          <w:szCs w:val="20"/>
        </w:rPr>
        <w:t xml:space="preserve"> </w:t>
      </w:r>
      <w:r w:rsidR="007121F9" w:rsidRPr="00A7594F">
        <w:rPr>
          <w:color w:val="000000"/>
          <w:sz w:val="20"/>
          <w:szCs w:val="20"/>
        </w:rPr>
        <w:t>‘</w:t>
      </w:r>
      <w:r w:rsidR="00116E00" w:rsidRPr="00A7594F">
        <w:rPr>
          <w:color w:val="000000"/>
          <w:sz w:val="20"/>
          <w:szCs w:val="20"/>
        </w:rPr>
        <w:t>tu vois, t’es encore jeune, tu fais des trucs de jeunes et tu t’oublies un peu dans les vapeurs</w:t>
      </w:r>
      <w:r w:rsidR="007121F9" w:rsidRPr="00A7594F">
        <w:rPr>
          <w:color w:val="000000"/>
          <w:sz w:val="20"/>
          <w:szCs w:val="20"/>
        </w:rPr>
        <w:t xml:space="preserve">’ </w:t>
      </w:r>
      <w:r w:rsidR="00116E00" w:rsidRPr="00A7594F">
        <w:rPr>
          <w:color w:val="000000"/>
          <w:sz w:val="20"/>
          <w:szCs w:val="20"/>
        </w:rPr>
        <w:t>[…] dire bah le samedi entre vingt heures et le dimanche six heures du matin, j</w:t>
      </w:r>
      <w:r w:rsidR="00B66ADD" w:rsidRPr="00A7594F">
        <w:rPr>
          <w:color w:val="000000"/>
          <w:sz w:val="20"/>
          <w:szCs w:val="20"/>
        </w:rPr>
        <w:t xml:space="preserve">e </w:t>
      </w:r>
      <w:r w:rsidR="00116E00" w:rsidRPr="00A7594F">
        <w:rPr>
          <w:color w:val="000000"/>
          <w:sz w:val="20"/>
          <w:szCs w:val="20"/>
        </w:rPr>
        <w:t>vais oublier que j’ai cinquante ans…</w:t>
      </w:r>
      <w:r w:rsidR="007121F9" w:rsidRPr="00A7594F">
        <w:rPr>
          <w:color w:val="000000"/>
          <w:sz w:val="20"/>
          <w:szCs w:val="20"/>
        </w:rPr>
        <w:t xml:space="preserve"> </w:t>
      </w:r>
      <w:r w:rsidR="00116E00" w:rsidRPr="00A7594F">
        <w:rPr>
          <w:color w:val="000000"/>
          <w:sz w:val="20"/>
          <w:szCs w:val="20"/>
        </w:rPr>
        <w:t xml:space="preserve">[…]  j’ai plus cet </w:t>
      </w:r>
      <w:r w:rsidR="00B66ADD" w:rsidRPr="00A7594F">
        <w:rPr>
          <w:color w:val="000000"/>
          <w:sz w:val="20"/>
          <w:szCs w:val="20"/>
        </w:rPr>
        <w:t>échappatoire-là [drogues]</w:t>
      </w:r>
      <w:r w:rsidR="00116E00" w:rsidRPr="00A7594F">
        <w:rPr>
          <w:color w:val="000000"/>
          <w:sz w:val="20"/>
          <w:szCs w:val="20"/>
        </w:rPr>
        <w:t xml:space="preserve"> et du coup j</w:t>
      </w:r>
      <w:r w:rsidR="00B66ADD" w:rsidRPr="00A7594F">
        <w:rPr>
          <w:color w:val="000000"/>
          <w:sz w:val="20"/>
          <w:szCs w:val="20"/>
        </w:rPr>
        <w:t xml:space="preserve">e </w:t>
      </w:r>
      <w:r w:rsidR="00116E00" w:rsidRPr="00A7594F">
        <w:rPr>
          <w:color w:val="000000"/>
          <w:sz w:val="20"/>
          <w:szCs w:val="20"/>
        </w:rPr>
        <w:t>suis confronté à… au vieillissement et à… et avec du coup la vie qui va avec […] j</w:t>
      </w:r>
      <w:r w:rsidR="00B66ADD" w:rsidRPr="00A7594F">
        <w:rPr>
          <w:color w:val="000000"/>
          <w:sz w:val="20"/>
          <w:szCs w:val="20"/>
        </w:rPr>
        <w:t xml:space="preserve">e </w:t>
      </w:r>
      <w:r w:rsidR="00116E00" w:rsidRPr="00A7594F">
        <w:rPr>
          <w:color w:val="000000"/>
          <w:sz w:val="20"/>
          <w:szCs w:val="20"/>
        </w:rPr>
        <w:t xml:space="preserve">peux plus voilà faire semblant que… j’ai pas cinquante ans, il faut que je l’assume vraiment et… c’est un sujet </w:t>
      </w:r>
    </w:p>
    <w:p w14:paraId="3D928324" w14:textId="77777777" w:rsidR="00052A28" w:rsidRDefault="00052A28">
      <w:pPr>
        <w:spacing w:after="160" w:line="259" w:lineRule="auto"/>
        <w:rPr>
          <w:b/>
          <w:bCs/>
          <w:iCs/>
        </w:rPr>
      </w:pPr>
      <w:r>
        <w:rPr>
          <w:b/>
          <w:bCs/>
          <w:iCs/>
        </w:rPr>
        <w:br w:type="page"/>
      </w:r>
    </w:p>
    <w:p w14:paraId="406D735D" w14:textId="0622DF19" w:rsidR="007A735F" w:rsidRPr="002F7704" w:rsidRDefault="00557CE7" w:rsidP="002F7704">
      <w:pPr>
        <w:pStyle w:val="NormalWeb"/>
        <w:shd w:val="clear" w:color="auto" w:fill="BDD6EE" w:themeFill="accent1" w:themeFillTint="66"/>
        <w:tabs>
          <w:tab w:val="center" w:pos="8789"/>
          <w:tab w:val="center" w:pos="9072"/>
        </w:tabs>
        <w:spacing w:before="316" w:beforeAutospacing="0" w:after="0" w:afterAutospacing="0"/>
        <w:jc w:val="both"/>
        <w:outlineLvl w:val="1"/>
        <w:rPr>
          <w:b/>
          <w:bCs/>
          <w:iCs/>
        </w:rPr>
      </w:pPr>
      <w:bookmarkStart w:id="116" w:name="_Toc127311373"/>
      <w:r>
        <w:rPr>
          <w:b/>
          <w:bCs/>
          <w:iCs/>
        </w:rPr>
        <w:lastRenderedPageBreak/>
        <w:t>R</w:t>
      </w:r>
      <w:r w:rsidR="007A735F" w:rsidRPr="002F7704">
        <w:rPr>
          <w:b/>
          <w:bCs/>
          <w:iCs/>
        </w:rPr>
        <w:t>essources relationnelles</w:t>
      </w:r>
      <w:r w:rsidR="00B5034F" w:rsidRPr="002F7704">
        <w:rPr>
          <w:b/>
          <w:bCs/>
          <w:iCs/>
        </w:rPr>
        <w:t> </w:t>
      </w:r>
      <w:r>
        <w:rPr>
          <w:b/>
          <w:bCs/>
          <w:iCs/>
        </w:rPr>
        <w:t xml:space="preserve">et perceptions de la santé </w:t>
      </w:r>
      <w:r w:rsidR="00B5034F" w:rsidRPr="002F7704">
        <w:rPr>
          <w:b/>
          <w:bCs/>
          <w:iCs/>
        </w:rPr>
        <w:t xml:space="preserve">: entre </w:t>
      </w:r>
      <w:r w:rsidR="00B5034F" w:rsidRPr="00EC32C3">
        <w:rPr>
          <w:b/>
          <w:bCs/>
          <w:i/>
        </w:rPr>
        <w:t>cure</w:t>
      </w:r>
      <w:r w:rsidR="00B5034F" w:rsidRPr="002F7704">
        <w:rPr>
          <w:b/>
          <w:bCs/>
          <w:iCs/>
        </w:rPr>
        <w:t xml:space="preserve"> et </w:t>
      </w:r>
      <w:r w:rsidR="00B5034F" w:rsidRPr="00EC32C3">
        <w:rPr>
          <w:b/>
          <w:bCs/>
          <w:i/>
        </w:rPr>
        <w:t>care</w:t>
      </w:r>
      <w:bookmarkEnd w:id="116"/>
    </w:p>
    <w:p w14:paraId="075D7960" w14:textId="77777777" w:rsidR="007A735F" w:rsidRPr="00325AC4" w:rsidRDefault="007A735F" w:rsidP="00325AC4">
      <w:pPr>
        <w:pStyle w:val="NormalWeb"/>
        <w:tabs>
          <w:tab w:val="center" w:pos="8789"/>
          <w:tab w:val="center" w:pos="9072"/>
        </w:tabs>
        <w:spacing w:before="0" w:beforeAutospacing="0" w:after="0" w:afterAutospacing="0"/>
        <w:jc w:val="both"/>
        <w:rPr>
          <w:i/>
          <w:sz w:val="2"/>
          <w:szCs w:val="2"/>
          <w:u w:val="single"/>
        </w:rPr>
      </w:pPr>
    </w:p>
    <w:p w14:paraId="48565299" w14:textId="17C0A6EA" w:rsidR="00E951A3" w:rsidRPr="00A7594F" w:rsidRDefault="007A735F" w:rsidP="00A7594F">
      <w:pPr>
        <w:pStyle w:val="NormalWeb"/>
        <w:tabs>
          <w:tab w:val="center" w:pos="8789"/>
          <w:tab w:val="center" w:pos="9072"/>
        </w:tabs>
        <w:spacing w:before="316" w:beforeAutospacing="0" w:after="0" w:afterAutospacing="0"/>
        <w:jc w:val="both"/>
      </w:pPr>
      <w:r w:rsidRPr="00A7594F">
        <w:t>L’analyse</w:t>
      </w:r>
      <w:r w:rsidR="00B05FEF" w:rsidRPr="00A7594F">
        <w:t xml:space="preserve"> statistique (au même titre que l’analyse des données qualitatives) confirme le rôle central des ressources relationnelles, dès lors qu’il s’agit d’apprécier son état de santé. Si les personnes cérébrolésées qui vivent avec quelqu'un.e s’estiment en meilleur santé que leurs homologues qui </w:t>
      </w:r>
      <w:r w:rsidR="005E1C15" w:rsidRPr="00A7594F">
        <w:t>mènent</w:t>
      </w:r>
      <w:r w:rsidR="00B05FEF" w:rsidRPr="00A7594F">
        <w:t xml:space="preserve"> une vie en solo, elles font aussi état de nombreuses craintes : peur de perdre des relations qui leur sont chères</w:t>
      </w:r>
      <w:r w:rsidR="00580574" w:rsidRPr="00A7594F">
        <w:t xml:space="preserve">, de ne pas savoir gérer </w:t>
      </w:r>
      <w:r w:rsidR="00322418" w:rsidRPr="00A7594F">
        <w:t>leurs</w:t>
      </w:r>
      <w:r w:rsidR="00580574" w:rsidRPr="00A7594F">
        <w:t xml:space="preserve"> émotions</w:t>
      </w:r>
      <w:r w:rsidR="00B05FEF" w:rsidRPr="00A7594F">
        <w:t>, d’avoir des séquelles à vie et/ou de ne pas se reconnaître suite à l’accident de santé. En dépit de ces appréhensions, ces</w:t>
      </w:r>
      <w:r w:rsidR="003C05C1" w:rsidRPr="00A7594F">
        <w:t xml:space="preserve"> enquêté.es</w:t>
      </w:r>
      <w:r w:rsidR="00B05FEF" w:rsidRPr="00A7594F">
        <w:t xml:space="preserve"> se disent plus résistant</w:t>
      </w:r>
      <w:r w:rsidR="00322418" w:rsidRPr="00A7594F">
        <w:t>.</w:t>
      </w:r>
      <w:r w:rsidR="00B05FEF" w:rsidRPr="00A7594F">
        <w:t>es et combati</w:t>
      </w:r>
      <w:r w:rsidR="00322418" w:rsidRPr="00A7594F">
        <w:t>f.</w:t>
      </w:r>
      <w:r w:rsidR="00B05FEF" w:rsidRPr="00A7594F">
        <w:t>ves que celles</w:t>
      </w:r>
      <w:r w:rsidR="00580574" w:rsidRPr="00A7594F">
        <w:t xml:space="preserve"> et ceux</w:t>
      </w:r>
      <w:r w:rsidR="00B05FEF" w:rsidRPr="00A7594F">
        <w:t xml:space="preserve"> qui vivent en solo et qui déclarent se sentir plutôt résigné</w:t>
      </w:r>
      <w:r w:rsidR="00580574" w:rsidRPr="00A7594F">
        <w:t>.</w:t>
      </w:r>
      <w:r w:rsidR="00B05FEF" w:rsidRPr="00A7594F">
        <w:t xml:space="preserve">es et </w:t>
      </w:r>
      <w:r w:rsidR="0000787B" w:rsidRPr="00A7594F">
        <w:t>abattu</w:t>
      </w:r>
      <w:r w:rsidR="00580574" w:rsidRPr="00A7594F">
        <w:t>.</w:t>
      </w:r>
      <w:r w:rsidR="0000787B" w:rsidRPr="00A7594F">
        <w:t>es</w:t>
      </w:r>
      <w:r w:rsidRPr="00A7594F">
        <w:t xml:space="preserve"> (21,05% versus 6,25% de celles qui vivent avec quelqu'un.e)</w:t>
      </w:r>
      <w:r w:rsidR="00B05FEF" w:rsidRPr="00A7594F">
        <w:t xml:space="preserve">. Leur combativité et résistance se retranscrivent aussi lorsqu’il s’agit de se projeter pour rendre compte de l’évolution de </w:t>
      </w:r>
      <w:r w:rsidR="00322418" w:rsidRPr="00A7594F">
        <w:t>leur</w:t>
      </w:r>
      <w:r w:rsidR="00B05FEF" w:rsidRPr="00A7594F">
        <w:t xml:space="preserve"> santé à l’avenir. Ainsi, </w:t>
      </w:r>
      <w:r w:rsidR="00322418" w:rsidRPr="00A7594F">
        <w:t xml:space="preserve">87,05% de </w:t>
      </w:r>
      <w:r w:rsidR="003C05C1" w:rsidRPr="00A7594F">
        <w:t>cette population</w:t>
      </w:r>
      <w:r w:rsidR="00B05FEF" w:rsidRPr="00A7594F">
        <w:t xml:space="preserve"> </w:t>
      </w:r>
      <w:r w:rsidR="0000787B" w:rsidRPr="00A7594F">
        <w:t>estime</w:t>
      </w:r>
      <w:r w:rsidR="003C05C1" w:rsidRPr="00A7594F">
        <w:t xml:space="preserve"> </w:t>
      </w:r>
      <w:r w:rsidR="00B05FEF" w:rsidRPr="00A7594F">
        <w:t xml:space="preserve">que </w:t>
      </w:r>
      <w:r w:rsidR="003C05C1" w:rsidRPr="00A7594F">
        <w:t xml:space="preserve">sa </w:t>
      </w:r>
      <w:r w:rsidR="00B05FEF" w:rsidRPr="00A7594F">
        <w:t>santé restera telle qu’elle</w:t>
      </w:r>
      <w:r w:rsidR="00322418" w:rsidRPr="00A7594F">
        <w:t xml:space="preserve"> (au même s’améliorera)</w:t>
      </w:r>
      <w:r w:rsidR="00B05FEF" w:rsidRPr="00A7594F">
        <w:t xml:space="preserve"> dans les années à venir</w:t>
      </w:r>
      <w:r w:rsidR="00EF18F8">
        <w:t>.</w:t>
      </w:r>
    </w:p>
    <w:p w14:paraId="310EF82C" w14:textId="3057BF17" w:rsidR="00E951A3" w:rsidRPr="00052A28" w:rsidRDefault="00105274" w:rsidP="006318D4">
      <w:pPr>
        <w:pStyle w:val="NormalWeb"/>
        <w:tabs>
          <w:tab w:val="center" w:pos="8789"/>
          <w:tab w:val="center" w:pos="9072"/>
        </w:tabs>
        <w:spacing w:before="316" w:beforeAutospacing="0" w:after="0" w:afterAutospacing="0"/>
        <w:jc w:val="both"/>
      </w:pPr>
      <w:r w:rsidRPr="00052A28">
        <w:rPr>
          <w:b/>
          <w:bCs/>
        </w:rPr>
        <w:t>Tableau N°30 :</w:t>
      </w:r>
      <w:r w:rsidRPr="00052A28">
        <w:t xml:space="preserve"> R</w:t>
      </w:r>
      <w:r w:rsidR="00E951A3" w:rsidRPr="00052A28">
        <w:t>ecodage situation matrimoniale * recodage projection de l'état de santé [nombre, ligne %, résidus ajustés].</w:t>
      </w:r>
    </w:p>
    <w:p w14:paraId="522139BA" w14:textId="77777777" w:rsidR="00E03D37" w:rsidRPr="00E03D37" w:rsidRDefault="00E03D37" w:rsidP="006318D4">
      <w:pPr>
        <w:pStyle w:val="NormalWeb"/>
        <w:tabs>
          <w:tab w:val="center" w:pos="8789"/>
          <w:tab w:val="center" w:pos="9072"/>
        </w:tabs>
        <w:spacing w:before="316" w:beforeAutospacing="0" w:after="0" w:afterAutospacing="0"/>
        <w:jc w:val="both"/>
        <w:rPr>
          <w:color w:val="000000"/>
          <w:sz w:val="2"/>
          <w:szCs w:val="2"/>
        </w:rPr>
      </w:pPr>
    </w:p>
    <w:tbl>
      <w:tblPr>
        <w:tblStyle w:val="TableGrid"/>
        <w:tblW w:w="8766" w:type="dxa"/>
        <w:tblInd w:w="-134" w:type="dxa"/>
        <w:tblCellMar>
          <w:top w:w="9" w:type="dxa"/>
          <w:left w:w="179" w:type="dxa"/>
          <w:bottom w:w="9" w:type="dxa"/>
          <w:right w:w="135" w:type="dxa"/>
        </w:tblCellMar>
        <w:tblLook w:val="04A0" w:firstRow="1" w:lastRow="0" w:firstColumn="1" w:lastColumn="0" w:noHBand="0" w:noVBand="1"/>
      </w:tblPr>
      <w:tblGrid>
        <w:gridCol w:w="2671"/>
        <w:gridCol w:w="2693"/>
        <w:gridCol w:w="1985"/>
        <w:gridCol w:w="1417"/>
      </w:tblGrid>
      <w:tr w:rsidR="00E951A3" w:rsidRPr="00052A28" w14:paraId="2C7B5B52" w14:textId="77777777" w:rsidTr="00E03D37">
        <w:trPr>
          <w:trHeight w:val="365"/>
        </w:trPr>
        <w:tc>
          <w:tcPr>
            <w:tcW w:w="2671" w:type="dxa"/>
            <w:vMerge w:val="restart"/>
            <w:tcBorders>
              <w:top w:val="double" w:sz="4" w:space="0" w:color="000000"/>
              <w:left w:val="double" w:sz="4" w:space="0" w:color="000000"/>
              <w:bottom w:val="single" w:sz="4" w:space="0" w:color="000000"/>
              <w:right w:val="double" w:sz="4" w:space="0" w:color="000000"/>
            </w:tcBorders>
            <w:vAlign w:val="bottom"/>
          </w:tcPr>
          <w:p w14:paraId="26536EB4" w14:textId="77777777" w:rsidR="00E951A3" w:rsidRPr="00052A28" w:rsidRDefault="00E951A3" w:rsidP="006318D4">
            <w:pPr>
              <w:tabs>
                <w:tab w:val="center" w:pos="8789"/>
                <w:tab w:val="center" w:pos="9072"/>
              </w:tabs>
              <w:spacing w:line="259" w:lineRule="auto"/>
              <w:rPr>
                <w:rFonts w:ascii="Times" w:hAnsi="Times"/>
              </w:rPr>
            </w:pPr>
            <w:r w:rsidRPr="00052A28">
              <w:rPr>
                <w:rFonts w:ascii="Times" w:eastAsia="Calibri" w:hAnsi="Times" w:cs="Calibri"/>
              </w:rPr>
              <w:t>recodage situation matrimoniale</w:t>
            </w:r>
          </w:p>
        </w:tc>
        <w:tc>
          <w:tcPr>
            <w:tcW w:w="4678" w:type="dxa"/>
            <w:gridSpan w:val="2"/>
            <w:tcBorders>
              <w:top w:val="double" w:sz="4" w:space="0" w:color="000000"/>
              <w:left w:val="double" w:sz="4" w:space="0" w:color="000000"/>
              <w:bottom w:val="single" w:sz="4" w:space="0" w:color="000000"/>
              <w:right w:val="single" w:sz="4" w:space="0" w:color="000000"/>
            </w:tcBorders>
          </w:tcPr>
          <w:p w14:paraId="69CAA423" w14:textId="77777777" w:rsidR="00E951A3" w:rsidRPr="00052A28" w:rsidRDefault="00E951A3" w:rsidP="006318D4">
            <w:pPr>
              <w:tabs>
                <w:tab w:val="center" w:pos="8789"/>
                <w:tab w:val="center" w:pos="9072"/>
              </w:tabs>
              <w:spacing w:line="259" w:lineRule="auto"/>
              <w:jc w:val="center"/>
              <w:rPr>
                <w:rFonts w:ascii="Times" w:hAnsi="Times"/>
              </w:rPr>
            </w:pPr>
            <w:r w:rsidRPr="00052A28">
              <w:rPr>
                <w:rFonts w:ascii="Times" w:eastAsia="Calibri" w:hAnsi="Times" w:cs="Calibri"/>
              </w:rPr>
              <w:t>recodage projection de l'état de santé</w:t>
            </w:r>
          </w:p>
        </w:tc>
        <w:tc>
          <w:tcPr>
            <w:tcW w:w="1417" w:type="dxa"/>
            <w:vMerge w:val="restart"/>
            <w:tcBorders>
              <w:top w:val="double" w:sz="4" w:space="0" w:color="000000"/>
              <w:left w:val="single" w:sz="4" w:space="0" w:color="000000"/>
              <w:bottom w:val="single" w:sz="4" w:space="0" w:color="000000"/>
              <w:right w:val="double" w:sz="4" w:space="0" w:color="000000"/>
            </w:tcBorders>
            <w:vAlign w:val="center"/>
          </w:tcPr>
          <w:p w14:paraId="1E07CE20" w14:textId="77777777" w:rsidR="00E951A3" w:rsidRPr="00052A28" w:rsidRDefault="00E951A3" w:rsidP="006318D4">
            <w:pPr>
              <w:tabs>
                <w:tab w:val="center" w:pos="8789"/>
                <w:tab w:val="center" w:pos="9072"/>
              </w:tabs>
              <w:spacing w:line="259" w:lineRule="auto"/>
              <w:jc w:val="center"/>
              <w:rPr>
                <w:rFonts w:ascii="Times" w:hAnsi="Times"/>
              </w:rPr>
            </w:pPr>
            <w:r w:rsidRPr="00052A28">
              <w:rPr>
                <w:rFonts w:ascii="Times" w:hAnsi="Times"/>
              </w:rPr>
              <w:t>Total</w:t>
            </w:r>
          </w:p>
        </w:tc>
      </w:tr>
      <w:tr w:rsidR="00E951A3" w:rsidRPr="00052A28" w14:paraId="08DC8777" w14:textId="77777777" w:rsidTr="00E03D37">
        <w:trPr>
          <w:trHeight w:val="341"/>
        </w:trPr>
        <w:tc>
          <w:tcPr>
            <w:tcW w:w="2671" w:type="dxa"/>
            <w:vMerge/>
            <w:tcBorders>
              <w:top w:val="nil"/>
              <w:left w:val="double" w:sz="4" w:space="0" w:color="000000"/>
              <w:bottom w:val="single" w:sz="4" w:space="0" w:color="000000"/>
              <w:right w:val="double" w:sz="4" w:space="0" w:color="000000"/>
            </w:tcBorders>
          </w:tcPr>
          <w:p w14:paraId="136B2D63" w14:textId="77777777" w:rsidR="00E951A3" w:rsidRPr="00052A28" w:rsidRDefault="00E951A3" w:rsidP="006318D4">
            <w:pPr>
              <w:tabs>
                <w:tab w:val="center" w:pos="8789"/>
                <w:tab w:val="center" w:pos="9072"/>
              </w:tabs>
              <w:spacing w:after="160" w:line="259" w:lineRule="auto"/>
              <w:rPr>
                <w:rFonts w:ascii="Times" w:hAnsi="Times"/>
              </w:rPr>
            </w:pPr>
          </w:p>
        </w:tc>
        <w:tc>
          <w:tcPr>
            <w:tcW w:w="2693" w:type="dxa"/>
            <w:tcBorders>
              <w:top w:val="single" w:sz="4" w:space="0" w:color="000000"/>
              <w:left w:val="double" w:sz="4" w:space="0" w:color="000000"/>
              <w:bottom w:val="single" w:sz="4" w:space="0" w:color="000000"/>
              <w:right w:val="single" w:sz="4" w:space="0" w:color="000000"/>
            </w:tcBorders>
          </w:tcPr>
          <w:p w14:paraId="11B8E537" w14:textId="77777777" w:rsidR="00E951A3" w:rsidRPr="00052A28" w:rsidRDefault="00E951A3" w:rsidP="006318D4">
            <w:pPr>
              <w:tabs>
                <w:tab w:val="center" w:pos="8789"/>
                <w:tab w:val="center" w:pos="9072"/>
              </w:tabs>
              <w:spacing w:line="259" w:lineRule="auto"/>
              <w:ind w:left="15"/>
              <w:rPr>
                <w:rFonts w:ascii="Times" w:hAnsi="Times"/>
              </w:rPr>
            </w:pPr>
            <w:r w:rsidRPr="00052A28">
              <w:rPr>
                <w:rFonts w:ascii="Times" w:hAnsi="Times"/>
              </w:rPr>
              <w:t>meilleur ou identique</w:t>
            </w:r>
          </w:p>
        </w:tc>
        <w:tc>
          <w:tcPr>
            <w:tcW w:w="1985" w:type="dxa"/>
            <w:tcBorders>
              <w:top w:val="single" w:sz="4" w:space="0" w:color="000000"/>
              <w:left w:val="single" w:sz="4" w:space="0" w:color="000000"/>
              <w:bottom w:val="single" w:sz="4" w:space="0" w:color="000000"/>
              <w:right w:val="single" w:sz="4" w:space="0" w:color="000000"/>
            </w:tcBorders>
          </w:tcPr>
          <w:p w14:paraId="7D3E35EF" w14:textId="77777777" w:rsidR="00E951A3" w:rsidRPr="00052A28" w:rsidRDefault="00E951A3" w:rsidP="006318D4">
            <w:pPr>
              <w:tabs>
                <w:tab w:val="center" w:pos="8789"/>
                <w:tab w:val="center" w:pos="9072"/>
              </w:tabs>
              <w:spacing w:line="259" w:lineRule="auto"/>
              <w:rPr>
                <w:rFonts w:ascii="Times" w:hAnsi="Times"/>
              </w:rPr>
            </w:pPr>
            <w:r w:rsidRPr="00052A28">
              <w:rPr>
                <w:rFonts w:ascii="Times" w:hAnsi="Times"/>
              </w:rPr>
              <w:t>pire ou bien pire</w:t>
            </w:r>
          </w:p>
        </w:tc>
        <w:tc>
          <w:tcPr>
            <w:tcW w:w="1417" w:type="dxa"/>
            <w:vMerge/>
            <w:tcBorders>
              <w:top w:val="nil"/>
              <w:left w:val="single" w:sz="4" w:space="0" w:color="000000"/>
              <w:bottom w:val="single" w:sz="4" w:space="0" w:color="000000"/>
              <w:right w:val="double" w:sz="4" w:space="0" w:color="000000"/>
            </w:tcBorders>
            <w:vAlign w:val="bottom"/>
          </w:tcPr>
          <w:p w14:paraId="56A8128D" w14:textId="77777777" w:rsidR="00E951A3" w:rsidRPr="00052A28" w:rsidRDefault="00E951A3" w:rsidP="006318D4">
            <w:pPr>
              <w:tabs>
                <w:tab w:val="center" w:pos="8789"/>
                <w:tab w:val="center" w:pos="9072"/>
              </w:tabs>
              <w:spacing w:after="160" w:line="259" w:lineRule="auto"/>
              <w:rPr>
                <w:rFonts w:ascii="Times" w:hAnsi="Times"/>
              </w:rPr>
            </w:pPr>
          </w:p>
        </w:tc>
      </w:tr>
      <w:tr w:rsidR="00E951A3" w:rsidRPr="00052A28" w14:paraId="10E341D4" w14:textId="77777777" w:rsidTr="00E03D37">
        <w:trPr>
          <w:trHeight w:val="342"/>
        </w:trPr>
        <w:tc>
          <w:tcPr>
            <w:tcW w:w="2671" w:type="dxa"/>
            <w:tcBorders>
              <w:top w:val="single" w:sz="4" w:space="0" w:color="000000"/>
              <w:left w:val="double" w:sz="4" w:space="0" w:color="000000"/>
              <w:bottom w:val="nil"/>
              <w:right w:val="double" w:sz="4" w:space="0" w:color="000000"/>
            </w:tcBorders>
          </w:tcPr>
          <w:p w14:paraId="0F458459" w14:textId="77777777" w:rsidR="00E951A3" w:rsidRPr="00052A28" w:rsidRDefault="00E951A3" w:rsidP="006318D4">
            <w:pPr>
              <w:tabs>
                <w:tab w:val="center" w:pos="8789"/>
                <w:tab w:val="center" w:pos="9072"/>
              </w:tabs>
              <w:spacing w:line="259" w:lineRule="auto"/>
              <w:ind w:left="15"/>
              <w:rPr>
                <w:rFonts w:ascii="Times" w:hAnsi="Times"/>
              </w:rPr>
            </w:pPr>
            <w:r w:rsidRPr="00052A28">
              <w:rPr>
                <w:rFonts w:ascii="Times" w:hAnsi="Times"/>
              </w:rPr>
              <w:t>vivre avec quelqu'un.e</w:t>
            </w:r>
          </w:p>
        </w:tc>
        <w:tc>
          <w:tcPr>
            <w:tcW w:w="2693" w:type="dxa"/>
            <w:tcBorders>
              <w:top w:val="single" w:sz="4" w:space="0" w:color="000000"/>
              <w:left w:val="double" w:sz="4" w:space="0" w:color="000000"/>
              <w:bottom w:val="nil"/>
              <w:right w:val="single" w:sz="4" w:space="0" w:color="000000"/>
            </w:tcBorders>
          </w:tcPr>
          <w:p w14:paraId="78F312EF" w14:textId="77777777" w:rsidR="00E951A3" w:rsidRPr="00052A28" w:rsidRDefault="00E951A3" w:rsidP="006318D4">
            <w:pPr>
              <w:tabs>
                <w:tab w:val="center" w:pos="8789"/>
                <w:tab w:val="center" w:pos="9072"/>
              </w:tabs>
              <w:spacing w:line="259" w:lineRule="auto"/>
              <w:jc w:val="right"/>
              <w:rPr>
                <w:rFonts w:ascii="Times" w:hAnsi="Times"/>
              </w:rPr>
            </w:pPr>
            <w:r w:rsidRPr="00052A28">
              <w:rPr>
                <w:rFonts w:ascii="Times" w:hAnsi="Times"/>
              </w:rPr>
              <w:t>121,00</w:t>
            </w:r>
          </w:p>
        </w:tc>
        <w:tc>
          <w:tcPr>
            <w:tcW w:w="1985" w:type="dxa"/>
            <w:tcBorders>
              <w:top w:val="single" w:sz="4" w:space="0" w:color="000000"/>
              <w:left w:val="single" w:sz="4" w:space="0" w:color="000000"/>
              <w:bottom w:val="nil"/>
              <w:right w:val="single" w:sz="4" w:space="0" w:color="000000"/>
            </w:tcBorders>
          </w:tcPr>
          <w:p w14:paraId="202A5B67" w14:textId="77777777" w:rsidR="00E951A3" w:rsidRPr="00052A28" w:rsidRDefault="00E951A3" w:rsidP="006318D4">
            <w:pPr>
              <w:tabs>
                <w:tab w:val="center" w:pos="8789"/>
                <w:tab w:val="center" w:pos="9072"/>
              </w:tabs>
              <w:spacing w:line="259" w:lineRule="auto"/>
              <w:jc w:val="right"/>
              <w:rPr>
                <w:rFonts w:ascii="Times" w:hAnsi="Times"/>
              </w:rPr>
            </w:pPr>
            <w:r w:rsidRPr="00052A28">
              <w:rPr>
                <w:rFonts w:ascii="Times" w:hAnsi="Times"/>
              </w:rPr>
              <w:t>18,00</w:t>
            </w:r>
          </w:p>
        </w:tc>
        <w:tc>
          <w:tcPr>
            <w:tcW w:w="1417" w:type="dxa"/>
            <w:tcBorders>
              <w:top w:val="single" w:sz="4" w:space="0" w:color="000000"/>
              <w:left w:val="single" w:sz="4" w:space="0" w:color="000000"/>
              <w:bottom w:val="nil"/>
              <w:right w:val="double" w:sz="4" w:space="0" w:color="000000"/>
            </w:tcBorders>
          </w:tcPr>
          <w:p w14:paraId="14014C92" w14:textId="77777777" w:rsidR="00E951A3" w:rsidRPr="00052A28" w:rsidRDefault="00E951A3" w:rsidP="00105274">
            <w:pPr>
              <w:tabs>
                <w:tab w:val="center" w:pos="8789"/>
                <w:tab w:val="center" w:pos="9072"/>
              </w:tabs>
              <w:spacing w:line="259" w:lineRule="auto"/>
              <w:ind w:left="188"/>
              <w:jc w:val="right"/>
              <w:rPr>
                <w:rFonts w:ascii="Times" w:hAnsi="Times"/>
              </w:rPr>
            </w:pPr>
            <w:r w:rsidRPr="00052A28">
              <w:rPr>
                <w:rFonts w:ascii="Times" w:hAnsi="Times"/>
              </w:rPr>
              <w:t>139,00</w:t>
            </w:r>
          </w:p>
        </w:tc>
      </w:tr>
      <w:tr w:rsidR="00E951A3" w:rsidRPr="00052A28" w14:paraId="294F2E99" w14:textId="77777777" w:rsidTr="00E03D37">
        <w:trPr>
          <w:trHeight w:val="320"/>
        </w:trPr>
        <w:tc>
          <w:tcPr>
            <w:tcW w:w="2671" w:type="dxa"/>
            <w:tcBorders>
              <w:top w:val="nil"/>
              <w:left w:val="double" w:sz="4" w:space="0" w:color="000000"/>
              <w:bottom w:val="nil"/>
              <w:right w:val="double" w:sz="4" w:space="0" w:color="000000"/>
            </w:tcBorders>
          </w:tcPr>
          <w:p w14:paraId="79610BBF" w14:textId="7BF025EE" w:rsidR="00E951A3" w:rsidRPr="00052A28" w:rsidRDefault="000C681C" w:rsidP="00052A28">
            <w:pPr>
              <w:tabs>
                <w:tab w:val="center" w:pos="8789"/>
                <w:tab w:val="center" w:pos="9072"/>
              </w:tabs>
              <w:spacing w:line="259" w:lineRule="auto"/>
              <w:ind w:left="15"/>
              <w:rPr>
                <w:rFonts w:ascii="Times" w:hAnsi="Times"/>
              </w:rPr>
            </w:pPr>
            <w:r w:rsidRPr="00052A28">
              <w:rPr>
                <w:rFonts w:ascii="Times" w:hAnsi="Times"/>
              </w:rPr>
              <w:t>ligne %</w:t>
            </w:r>
          </w:p>
        </w:tc>
        <w:tc>
          <w:tcPr>
            <w:tcW w:w="2693" w:type="dxa"/>
            <w:tcBorders>
              <w:top w:val="nil"/>
              <w:left w:val="double" w:sz="4" w:space="0" w:color="000000"/>
              <w:bottom w:val="nil"/>
              <w:right w:val="single" w:sz="4" w:space="0" w:color="000000"/>
            </w:tcBorders>
            <w:shd w:val="clear" w:color="auto" w:fill="BDD6EE" w:themeFill="accent1" w:themeFillTint="66"/>
          </w:tcPr>
          <w:p w14:paraId="1B0CA543" w14:textId="77777777" w:rsidR="00E951A3" w:rsidRPr="00052A28" w:rsidRDefault="00E951A3" w:rsidP="006318D4">
            <w:pPr>
              <w:tabs>
                <w:tab w:val="center" w:pos="8789"/>
                <w:tab w:val="center" w:pos="9072"/>
              </w:tabs>
              <w:spacing w:line="259" w:lineRule="auto"/>
              <w:jc w:val="right"/>
              <w:rPr>
                <w:rFonts w:ascii="Times" w:hAnsi="Times"/>
                <w:b/>
                <w:bCs/>
              </w:rPr>
            </w:pPr>
            <w:r w:rsidRPr="00052A28">
              <w:rPr>
                <w:rFonts w:ascii="Times" w:hAnsi="Times"/>
                <w:b/>
                <w:bCs/>
              </w:rPr>
              <w:t>87,05%</w:t>
            </w:r>
          </w:p>
        </w:tc>
        <w:tc>
          <w:tcPr>
            <w:tcW w:w="1985" w:type="dxa"/>
            <w:tcBorders>
              <w:top w:val="nil"/>
              <w:left w:val="single" w:sz="4" w:space="0" w:color="000000"/>
              <w:bottom w:val="nil"/>
              <w:right w:val="single" w:sz="4" w:space="0" w:color="000000"/>
            </w:tcBorders>
          </w:tcPr>
          <w:p w14:paraId="4F2CAD04" w14:textId="77777777" w:rsidR="00E951A3" w:rsidRPr="00052A28" w:rsidRDefault="00E951A3" w:rsidP="006318D4">
            <w:pPr>
              <w:tabs>
                <w:tab w:val="center" w:pos="8789"/>
                <w:tab w:val="center" w:pos="9072"/>
              </w:tabs>
              <w:spacing w:line="259" w:lineRule="auto"/>
              <w:jc w:val="right"/>
              <w:rPr>
                <w:rFonts w:ascii="Times" w:hAnsi="Times"/>
              </w:rPr>
            </w:pPr>
            <w:r w:rsidRPr="00052A28">
              <w:rPr>
                <w:rFonts w:ascii="Times" w:hAnsi="Times"/>
              </w:rPr>
              <w:t>12,95%</w:t>
            </w:r>
          </w:p>
        </w:tc>
        <w:tc>
          <w:tcPr>
            <w:tcW w:w="1417" w:type="dxa"/>
            <w:tcBorders>
              <w:top w:val="nil"/>
              <w:left w:val="single" w:sz="4" w:space="0" w:color="000000"/>
              <w:bottom w:val="nil"/>
              <w:right w:val="double" w:sz="4" w:space="0" w:color="000000"/>
            </w:tcBorders>
          </w:tcPr>
          <w:p w14:paraId="7FF65CB3" w14:textId="77777777" w:rsidR="00E951A3" w:rsidRPr="00052A28" w:rsidRDefault="00E951A3" w:rsidP="00105274">
            <w:pPr>
              <w:tabs>
                <w:tab w:val="center" w:pos="8789"/>
                <w:tab w:val="center" w:pos="9072"/>
              </w:tabs>
              <w:spacing w:line="259" w:lineRule="auto"/>
              <w:jc w:val="right"/>
              <w:rPr>
                <w:rFonts w:ascii="Times" w:hAnsi="Times"/>
              </w:rPr>
            </w:pPr>
            <w:r w:rsidRPr="00052A28">
              <w:rPr>
                <w:rFonts w:ascii="Times" w:hAnsi="Times"/>
              </w:rPr>
              <w:t>100,00%</w:t>
            </w:r>
          </w:p>
        </w:tc>
      </w:tr>
      <w:tr w:rsidR="00E951A3" w:rsidRPr="00052A28" w14:paraId="55CD440F" w14:textId="77777777" w:rsidTr="00E03D37">
        <w:trPr>
          <w:trHeight w:val="328"/>
        </w:trPr>
        <w:tc>
          <w:tcPr>
            <w:tcW w:w="2671" w:type="dxa"/>
            <w:tcBorders>
              <w:top w:val="nil"/>
              <w:left w:val="double" w:sz="4" w:space="0" w:color="000000"/>
              <w:bottom w:val="single" w:sz="4" w:space="0" w:color="000000"/>
              <w:right w:val="double" w:sz="4" w:space="0" w:color="000000"/>
            </w:tcBorders>
          </w:tcPr>
          <w:p w14:paraId="70454682" w14:textId="58E4F3B1" w:rsidR="00E951A3" w:rsidRPr="00052A28" w:rsidRDefault="000C681C"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2693" w:type="dxa"/>
            <w:tcBorders>
              <w:top w:val="nil"/>
              <w:left w:val="double" w:sz="4" w:space="0" w:color="000000"/>
              <w:bottom w:val="single" w:sz="4" w:space="0" w:color="000000"/>
              <w:right w:val="single" w:sz="4" w:space="0" w:color="000000"/>
            </w:tcBorders>
          </w:tcPr>
          <w:p w14:paraId="2CAEC9FD" w14:textId="77777777" w:rsidR="00E951A3" w:rsidRPr="00052A28" w:rsidRDefault="00E951A3" w:rsidP="006318D4">
            <w:pPr>
              <w:tabs>
                <w:tab w:val="center" w:pos="8789"/>
                <w:tab w:val="center" w:pos="9072"/>
              </w:tabs>
              <w:spacing w:line="259" w:lineRule="auto"/>
              <w:jc w:val="right"/>
              <w:rPr>
                <w:rFonts w:ascii="Times" w:hAnsi="Times"/>
              </w:rPr>
            </w:pPr>
            <w:r w:rsidRPr="00052A28">
              <w:rPr>
                <w:rFonts w:ascii="Times" w:hAnsi="Times"/>
              </w:rPr>
              <w:t>4,19</w:t>
            </w:r>
          </w:p>
        </w:tc>
        <w:tc>
          <w:tcPr>
            <w:tcW w:w="1985" w:type="dxa"/>
            <w:tcBorders>
              <w:top w:val="nil"/>
              <w:left w:val="single" w:sz="4" w:space="0" w:color="000000"/>
              <w:bottom w:val="single" w:sz="4" w:space="0" w:color="000000"/>
              <w:right w:val="single" w:sz="4" w:space="0" w:color="000000"/>
            </w:tcBorders>
          </w:tcPr>
          <w:p w14:paraId="4887C873" w14:textId="77777777" w:rsidR="00E951A3" w:rsidRPr="00052A28" w:rsidRDefault="00E951A3" w:rsidP="006318D4">
            <w:pPr>
              <w:tabs>
                <w:tab w:val="center" w:pos="8789"/>
                <w:tab w:val="center" w:pos="9072"/>
              </w:tabs>
              <w:spacing w:line="259" w:lineRule="auto"/>
              <w:jc w:val="right"/>
              <w:rPr>
                <w:rFonts w:ascii="Times" w:hAnsi="Times"/>
              </w:rPr>
            </w:pPr>
            <w:r w:rsidRPr="00052A28">
              <w:rPr>
                <w:rFonts w:ascii="Times" w:hAnsi="Times"/>
              </w:rPr>
              <w:t>-4,19</w:t>
            </w:r>
          </w:p>
        </w:tc>
        <w:tc>
          <w:tcPr>
            <w:tcW w:w="1417" w:type="dxa"/>
            <w:tcBorders>
              <w:top w:val="nil"/>
              <w:left w:val="single" w:sz="4" w:space="0" w:color="000000"/>
              <w:bottom w:val="single" w:sz="4" w:space="0" w:color="000000"/>
              <w:right w:val="double" w:sz="4" w:space="0" w:color="000000"/>
            </w:tcBorders>
          </w:tcPr>
          <w:p w14:paraId="1C21BFF1" w14:textId="77777777" w:rsidR="00E951A3" w:rsidRPr="00052A28" w:rsidRDefault="00E951A3" w:rsidP="00105274">
            <w:pPr>
              <w:tabs>
                <w:tab w:val="center" w:pos="8789"/>
                <w:tab w:val="center" w:pos="9072"/>
              </w:tabs>
              <w:spacing w:line="259" w:lineRule="auto"/>
              <w:ind w:left="660"/>
              <w:jc w:val="right"/>
              <w:rPr>
                <w:rFonts w:ascii="Times" w:hAnsi="Times"/>
              </w:rPr>
            </w:pPr>
            <w:r w:rsidRPr="00052A28">
              <w:rPr>
                <w:rFonts w:ascii="Times" w:hAnsi="Times"/>
              </w:rPr>
              <w:t>,00</w:t>
            </w:r>
          </w:p>
        </w:tc>
      </w:tr>
      <w:tr w:rsidR="00E951A3" w:rsidRPr="00052A28" w14:paraId="27C83177" w14:textId="77777777" w:rsidTr="00E03D37">
        <w:trPr>
          <w:trHeight w:val="342"/>
        </w:trPr>
        <w:tc>
          <w:tcPr>
            <w:tcW w:w="2671" w:type="dxa"/>
            <w:tcBorders>
              <w:top w:val="single" w:sz="4" w:space="0" w:color="000000"/>
              <w:left w:val="double" w:sz="4" w:space="0" w:color="000000"/>
              <w:bottom w:val="nil"/>
              <w:right w:val="double" w:sz="4" w:space="0" w:color="000000"/>
            </w:tcBorders>
          </w:tcPr>
          <w:p w14:paraId="3EB8E68A" w14:textId="77777777" w:rsidR="00E951A3" w:rsidRPr="00052A28" w:rsidRDefault="00E951A3" w:rsidP="006318D4">
            <w:pPr>
              <w:tabs>
                <w:tab w:val="center" w:pos="8789"/>
                <w:tab w:val="center" w:pos="9072"/>
              </w:tabs>
              <w:spacing w:line="259" w:lineRule="auto"/>
              <w:ind w:left="15"/>
              <w:rPr>
                <w:rFonts w:ascii="Times" w:hAnsi="Times"/>
              </w:rPr>
            </w:pPr>
            <w:r w:rsidRPr="00052A28">
              <w:rPr>
                <w:rFonts w:ascii="Times" w:hAnsi="Times"/>
              </w:rPr>
              <w:t>vivre seule.e</w:t>
            </w:r>
          </w:p>
        </w:tc>
        <w:tc>
          <w:tcPr>
            <w:tcW w:w="2693" w:type="dxa"/>
            <w:tcBorders>
              <w:top w:val="single" w:sz="4" w:space="0" w:color="000000"/>
              <w:left w:val="double" w:sz="4" w:space="0" w:color="000000"/>
              <w:bottom w:val="nil"/>
              <w:right w:val="single" w:sz="4" w:space="0" w:color="000000"/>
            </w:tcBorders>
          </w:tcPr>
          <w:p w14:paraId="567115F9" w14:textId="77777777" w:rsidR="00E951A3" w:rsidRPr="00052A28" w:rsidRDefault="00E951A3" w:rsidP="006318D4">
            <w:pPr>
              <w:tabs>
                <w:tab w:val="center" w:pos="8789"/>
                <w:tab w:val="center" w:pos="9072"/>
              </w:tabs>
              <w:spacing w:line="259" w:lineRule="auto"/>
              <w:jc w:val="right"/>
              <w:rPr>
                <w:rFonts w:ascii="Times" w:hAnsi="Times"/>
              </w:rPr>
            </w:pPr>
            <w:r w:rsidRPr="00052A28">
              <w:rPr>
                <w:rFonts w:ascii="Times" w:hAnsi="Times"/>
              </w:rPr>
              <w:t>78,00</w:t>
            </w:r>
          </w:p>
        </w:tc>
        <w:tc>
          <w:tcPr>
            <w:tcW w:w="1985" w:type="dxa"/>
            <w:tcBorders>
              <w:top w:val="single" w:sz="4" w:space="0" w:color="000000"/>
              <w:left w:val="single" w:sz="4" w:space="0" w:color="000000"/>
              <w:bottom w:val="nil"/>
              <w:right w:val="single" w:sz="4" w:space="0" w:color="000000"/>
            </w:tcBorders>
          </w:tcPr>
          <w:p w14:paraId="4B64C321" w14:textId="77777777" w:rsidR="00E951A3" w:rsidRPr="00052A28" w:rsidRDefault="00E951A3" w:rsidP="006318D4">
            <w:pPr>
              <w:tabs>
                <w:tab w:val="center" w:pos="8789"/>
                <w:tab w:val="center" w:pos="9072"/>
              </w:tabs>
              <w:spacing w:line="259" w:lineRule="auto"/>
              <w:jc w:val="right"/>
              <w:rPr>
                <w:rFonts w:ascii="Times" w:hAnsi="Times"/>
              </w:rPr>
            </w:pPr>
            <w:r w:rsidRPr="00052A28">
              <w:rPr>
                <w:rFonts w:ascii="Times" w:hAnsi="Times"/>
              </w:rPr>
              <w:t>42,00</w:t>
            </w:r>
          </w:p>
        </w:tc>
        <w:tc>
          <w:tcPr>
            <w:tcW w:w="1417" w:type="dxa"/>
            <w:tcBorders>
              <w:top w:val="single" w:sz="4" w:space="0" w:color="000000"/>
              <w:left w:val="single" w:sz="4" w:space="0" w:color="000000"/>
              <w:bottom w:val="nil"/>
              <w:right w:val="double" w:sz="4" w:space="0" w:color="000000"/>
            </w:tcBorders>
          </w:tcPr>
          <w:p w14:paraId="739EA260" w14:textId="77777777" w:rsidR="00E951A3" w:rsidRPr="00052A28" w:rsidRDefault="00E951A3" w:rsidP="00105274">
            <w:pPr>
              <w:tabs>
                <w:tab w:val="center" w:pos="8789"/>
                <w:tab w:val="center" w:pos="9072"/>
              </w:tabs>
              <w:spacing w:line="259" w:lineRule="auto"/>
              <w:ind w:left="173"/>
              <w:jc w:val="right"/>
              <w:rPr>
                <w:rFonts w:ascii="Times" w:hAnsi="Times"/>
              </w:rPr>
            </w:pPr>
            <w:r w:rsidRPr="00052A28">
              <w:rPr>
                <w:rFonts w:ascii="Times" w:hAnsi="Times"/>
              </w:rPr>
              <w:t>120,00</w:t>
            </w:r>
          </w:p>
        </w:tc>
      </w:tr>
      <w:tr w:rsidR="00E951A3" w:rsidRPr="00052A28" w14:paraId="0044AE07" w14:textId="77777777" w:rsidTr="00E03D37">
        <w:trPr>
          <w:trHeight w:val="320"/>
        </w:trPr>
        <w:tc>
          <w:tcPr>
            <w:tcW w:w="2671" w:type="dxa"/>
            <w:tcBorders>
              <w:top w:val="nil"/>
              <w:left w:val="double" w:sz="4" w:space="0" w:color="000000"/>
              <w:bottom w:val="nil"/>
              <w:right w:val="double" w:sz="4" w:space="0" w:color="000000"/>
            </w:tcBorders>
          </w:tcPr>
          <w:p w14:paraId="461E6DFC" w14:textId="4D628B49" w:rsidR="00E951A3" w:rsidRPr="00052A28" w:rsidRDefault="000C681C" w:rsidP="00052A28">
            <w:pPr>
              <w:tabs>
                <w:tab w:val="center" w:pos="8789"/>
                <w:tab w:val="center" w:pos="9072"/>
              </w:tabs>
              <w:spacing w:line="259" w:lineRule="auto"/>
              <w:ind w:left="15"/>
              <w:rPr>
                <w:rFonts w:ascii="Times" w:hAnsi="Times"/>
              </w:rPr>
            </w:pPr>
            <w:r w:rsidRPr="00052A28">
              <w:rPr>
                <w:rFonts w:ascii="Times" w:hAnsi="Times"/>
              </w:rPr>
              <w:t>ligne %</w:t>
            </w:r>
          </w:p>
        </w:tc>
        <w:tc>
          <w:tcPr>
            <w:tcW w:w="2693" w:type="dxa"/>
            <w:tcBorders>
              <w:top w:val="nil"/>
              <w:left w:val="double" w:sz="4" w:space="0" w:color="000000"/>
              <w:bottom w:val="nil"/>
              <w:right w:val="single" w:sz="4" w:space="0" w:color="000000"/>
            </w:tcBorders>
            <w:shd w:val="clear" w:color="auto" w:fill="BDD6EE" w:themeFill="accent1" w:themeFillTint="66"/>
          </w:tcPr>
          <w:p w14:paraId="186E2887" w14:textId="77777777" w:rsidR="00E951A3" w:rsidRPr="00052A28" w:rsidRDefault="00E951A3" w:rsidP="006318D4">
            <w:pPr>
              <w:tabs>
                <w:tab w:val="center" w:pos="8789"/>
                <w:tab w:val="center" w:pos="9072"/>
              </w:tabs>
              <w:spacing w:line="259" w:lineRule="auto"/>
              <w:jc w:val="right"/>
              <w:rPr>
                <w:rFonts w:ascii="Times" w:hAnsi="Times"/>
                <w:b/>
                <w:bCs/>
              </w:rPr>
            </w:pPr>
            <w:r w:rsidRPr="00052A28">
              <w:rPr>
                <w:rFonts w:ascii="Times" w:hAnsi="Times"/>
                <w:b/>
                <w:bCs/>
              </w:rPr>
              <w:t>65,00%</w:t>
            </w:r>
          </w:p>
        </w:tc>
        <w:tc>
          <w:tcPr>
            <w:tcW w:w="1985" w:type="dxa"/>
            <w:tcBorders>
              <w:top w:val="nil"/>
              <w:left w:val="single" w:sz="4" w:space="0" w:color="000000"/>
              <w:bottom w:val="nil"/>
              <w:right w:val="single" w:sz="4" w:space="0" w:color="000000"/>
            </w:tcBorders>
          </w:tcPr>
          <w:p w14:paraId="55157D90" w14:textId="77777777" w:rsidR="00E951A3" w:rsidRPr="00052A28" w:rsidRDefault="00E951A3" w:rsidP="006318D4">
            <w:pPr>
              <w:tabs>
                <w:tab w:val="center" w:pos="8789"/>
                <w:tab w:val="center" w:pos="9072"/>
              </w:tabs>
              <w:spacing w:line="259" w:lineRule="auto"/>
              <w:jc w:val="right"/>
              <w:rPr>
                <w:rFonts w:ascii="Times" w:hAnsi="Times"/>
              </w:rPr>
            </w:pPr>
            <w:r w:rsidRPr="00052A28">
              <w:rPr>
                <w:rFonts w:ascii="Times" w:hAnsi="Times"/>
              </w:rPr>
              <w:t>35,00%</w:t>
            </w:r>
          </w:p>
        </w:tc>
        <w:tc>
          <w:tcPr>
            <w:tcW w:w="1417" w:type="dxa"/>
            <w:tcBorders>
              <w:top w:val="nil"/>
              <w:left w:val="single" w:sz="4" w:space="0" w:color="000000"/>
              <w:bottom w:val="nil"/>
              <w:right w:val="double" w:sz="4" w:space="0" w:color="000000"/>
            </w:tcBorders>
          </w:tcPr>
          <w:p w14:paraId="347ED1D5" w14:textId="77777777" w:rsidR="00E951A3" w:rsidRPr="00052A28" w:rsidRDefault="00E951A3" w:rsidP="00105274">
            <w:pPr>
              <w:tabs>
                <w:tab w:val="center" w:pos="8789"/>
                <w:tab w:val="center" w:pos="9072"/>
              </w:tabs>
              <w:spacing w:line="259" w:lineRule="auto"/>
              <w:jc w:val="right"/>
              <w:rPr>
                <w:rFonts w:ascii="Times" w:hAnsi="Times"/>
              </w:rPr>
            </w:pPr>
            <w:r w:rsidRPr="00052A28">
              <w:rPr>
                <w:rFonts w:ascii="Times" w:hAnsi="Times"/>
              </w:rPr>
              <w:t>100,00%</w:t>
            </w:r>
          </w:p>
        </w:tc>
      </w:tr>
      <w:tr w:rsidR="00E951A3" w:rsidRPr="00052A28" w14:paraId="3FC1C4B3" w14:textId="77777777" w:rsidTr="00E03D37">
        <w:trPr>
          <w:trHeight w:val="328"/>
        </w:trPr>
        <w:tc>
          <w:tcPr>
            <w:tcW w:w="2671" w:type="dxa"/>
            <w:tcBorders>
              <w:top w:val="nil"/>
              <w:left w:val="double" w:sz="4" w:space="0" w:color="000000"/>
              <w:bottom w:val="single" w:sz="4" w:space="0" w:color="000000"/>
              <w:right w:val="double" w:sz="4" w:space="0" w:color="000000"/>
            </w:tcBorders>
          </w:tcPr>
          <w:p w14:paraId="47200DFF" w14:textId="703D0816" w:rsidR="00E951A3" w:rsidRPr="00052A28" w:rsidRDefault="000C681C" w:rsidP="00052A28">
            <w:pPr>
              <w:tabs>
                <w:tab w:val="center" w:pos="8789"/>
                <w:tab w:val="center" w:pos="9072"/>
              </w:tabs>
              <w:spacing w:line="259" w:lineRule="auto"/>
              <w:ind w:left="15"/>
              <w:rPr>
                <w:rFonts w:ascii="Times" w:hAnsi="Times"/>
              </w:rPr>
            </w:pPr>
            <w:r w:rsidRPr="00052A28">
              <w:rPr>
                <w:rFonts w:ascii="Times" w:hAnsi="Times"/>
              </w:rPr>
              <w:t>résidus ajustés</w:t>
            </w:r>
          </w:p>
        </w:tc>
        <w:tc>
          <w:tcPr>
            <w:tcW w:w="2693" w:type="dxa"/>
            <w:tcBorders>
              <w:top w:val="nil"/>
              <w:left w:val="double" w:sz="4" w:space="0" w:color="000000"/>
              <w:bottom w:val="single" w:sz="4" w:space="0" w:color="000000"/>
              <w:right w:val="single" w:sz="4" w:space="0" w:color="000000"/>
            </w:tcBorders>
          </w:tcPr>
          <w:p w14:paraId="33C5C727" w14:textId="77777777" w:rsidR="00E951A3" w:rsidRPr="00052A28" w:rsidRDefault="00E951A3" w:rsidP="006318D4">
            <w:pPr>
              <w:tabs>
                <w:tab w:val="center" w:pos="8789"/>
                <w:tab w:val="center" w:pos="9072"/>
              </w:tabs>
              <w:spacing w:line="259" w:lineRule="auto"/>
              <w:jc w:val="right"/>
              <w:rPr>
                <w:rFonts w:ascii="Times" w:hAnsi="Times"/>
              </w:rPr>
            </w:pPr>
            <w:r w:rsidRPr="00052A28">
              <w:rPr>
                <w:rFonts w:ascii="Times" w:hAnsi="Times"/>
              </w:rPr>
              <w:t>-4,19</w:t>
            </w:r>
          </w:p>
        </w:tc>
        <w:tc>
          <w:tcPr>
            <w:tcW w:w="1985" w:type="dxa"/>
            <w:tcBorders>
              <w:top w:val="nil"/>
              <w:left w:val="single" w:sz="4" w:space="0" w:color="000000"/>
              <w:bottom w:val="single" w:sz="4" w:space="0" w:color="000000"/>
              <w:right w:val="single" w:sz="4" w:space="0" w:color="000000"/>
            </w:tcBorders>
          </w:tcPr>
          <w:p w14:paraId="45760300" w14:textId="77777777" w:rsidR="00E951A3" w:rsidRPr="00052A28" w:rsidRDefault="00E951A3" w:rsidP="006318D4">
            <w:pPr>
              <w:tabs>
                <w:tab w:val="center" w:pos="8789"/>
                <w:tab w:val="center" w:pos="9072"/>
              </w:tabs>
              <w:spacing w:line="259" w:lineRule="auto"/>
              <w:jc w:val="right"/>
              <w:rPr>
                <w:rFonts w:ascii="Times" w:hAnsi="Times"/>
              </w:rPr>
            </w:pPr>
            <w:r w:rsidRPr="00052A28">
              <w:rPr>
                <w:rFonts w:ascii="Times" w:hAnsi="Times"/>
              </w:rPr>
              <w:t>4,19</w:t>
            </w:r>
          </w:p>
        </w:tc>
        <w:tc>
          <w:tcPr>
            <w:tcW w:w="1417" w:type="dxa"/>
            <w:tcBorders>
              <w:top w:val="nil"/>
              <w:left w:val="single" w:sz="4" w:space="0" w:color="000000"/>
              <w:bottom w:val="single" w:sz="4" w:space="0" w:color="000000"/>
              <w:right w:val="double" w:sz="4" w:space="0" w:color="000000"/>
            </w:tcBorders>
          </w:tcPr>
          <w:p w14:paraId="5B5DFD0D" w14:textId="77777777" w:rsidR="00E951A3" w:rsidRPr="00052A28" w:rsidRDefault="00E951A3" w:rsidP="00105274">
            <w:pPr>
              <w:tabs>
                <w:tab w:val="center" w:pos="8789"/>
                <w:tab w:val="center" w:pos="9072"/>
              </w:tabs>
              <w:spacing w:line="259" w:lineRule="auto"/>
              <w:ind w:left="660"/>
              <w:jc w:val="right"/>
              <w:rPr>
                <w:rFonts w:ascii="Times" w:hAnsi="Times"/>
              </w:rPr>
            </w:pPr>
            <w:r w:rsidRPr="00052A28">
              <w:rPr>
                <w:rFonts w:ascii="Times" w:hAnsi="Times"/>
              </w:rPr>
              <w:t>,00</w:t>
            </w:r>
          </w:p>
        </w:tc>
      </w:tr>
      <w:tr w:rsidR="00E951A3" w:rsidRPr="00052A28" w14:paraId="3D97966B" w14:textId="77777777" w:rsidTr="00496EFC">
        <w:trPr>
          <w:trHeight w:val="342"/>
        </w:trPr>
        <w:tc>
          <w:tcPr>
            <w:tcW w:w="2671" w:type="dxa"/>
            <w:tcBorders>
              <w:top w:val="single" w:sz="4" w:space="0" w:color="000000"/>
              <w:left w:val="double" w:sz="4" w:space="0" w:color="000000"/>
              <w:right w:val="double" w:sz="4" w:space="0" w:color="000000"/>
            </w:tcBorders>
          </w:tcPr>
          <w:p w14:paraId="07A3CCDD" w14:textId="77777777" w:rsidR="00E951A3" w:rsidRPr="00052A28" w:rsidRDefault="00E951A3" w:rsidP="006318D4">
            <w:pPr>
              <w:tabs>
                <w:tab w:val="center" w:pos="8789"/>
                <w:tab w:val="center" w:pos="9072"/>
              </w:tabs>
              <w:spacing w:line="259" w:lineRule="auto"/>
              <w:ind w:left="15"/>
              <w:rPr>
                <w:rFonts w:ascii="Times" w:hAnsi="Times"/>
              </w:rPr>
            </w:pPr>
            <w:r w:rsidRPr="00052A28">
              <w:rPr>
                <w:rFonts w:ascii="Times" w:hAnsi="Times"/>
              </w:rPr>
              <w:t>Total</w:t>
            </w:r>
          </w:p>
        </w:tc>
        <w:tc>
          <w:tcPr>
            <w:tcW w:w="2693" w:type="dxa"/>
            <w:tcBorders>
              <w:top w:val="single" w:sz="4" w:space="0" w:color="000000"/>
              <w:left w:val="double" w:sz="4" w:space="0" w:color="000000"/>
              <w:right w:val="single" w:sz="4" w:space="0" w:color="000000"/>
            </w:tcBorders>
          </w:tcPr>
          <w:p w14:paraId="31F6F8DA" w14:textId="77777777" w:rsidR="00E951A3" w:rsidRPr="00052A28" w:rsidRDefault="00E951A3" w:rsidP="006318D4">
            <w:pPr>
              <w:tabs>
                <w:tab w:val="center" w:pos="8789"/>
                <w:tab w:val="center" w:pos="9072"/>
              </w:tabs>
              <w:spacing w:line="259" w:lineRule="auto"/>
              <w:jc w:val="right"/>
              <w:rPr>
                <w:rFonts w:ascii="Times" w:hAnsi="Times"/>
              </w:rPr>
            </w:pPr>
            <w:r w:rsidRPr="00052A28">
              <w:rPr>
                <w:rFonts w:ascii="Times" w:hAnsi="Times"/>
              </w:rPr>
              <w:t>199,00</w:t>
            </w:r>
          </w:p>
        </w:tc>
        <w:tc>
          <w:tcPr>
            <w:tcW w:w="1985" w:type="dxa"/>
            <w:tcBorders>
              <w:top w:val="single" w:sz="4" w:space="0" w:color="000000"/>
              <w:left w:val="single" w:sz="4" w:space="0" w:color="000000"/>
              <w:right w:val="single" w:sz="4" w:space="0" w:color="000000"/>
            </w:tcBorders>
          </w:tcPr>
          <w:p w14:paraId="6AB5905F" w14:textId="77777777" w:rsidR="00E951A3" w:rsidRPr="00052A28" w:rsidRDefault="00E951A3" w:rsidP="006318D4">
            <w:pPr>
              <w:tabs>
                <w:tab w:val="center" w:pos="8789"/>
                <w:tab w:val="center" w:pos="9072"/>
              </w:tabs>
              <w:spacing w:line="259" w:lineRule="auto"/>
              <w:jc w:val="right"/>
              <w:rPr>
                <w:rFonts w:ascii="Times" w:hAnsi="Times"/>
              </w:rPr>
            </w:pPr>
            <w:r w:rsidRPr="00052A28">
              <w:rPr>
                <w:rFonts w:ascii="Times" w:hAnsi="Times"/>
              </w:rPr>
              <w:t>60,00</w:t>
            </w:r>
          </w:p>
        </w:tc>
        <w:tc>
          <w:tcPr>
            <w:tcW w:w="1417" w:type="dxa"/>
            <w:tcBorders>
              <w:top w:val="single" w:sz="4" w:space="0" w:color="000000"/>
              <w:left w:val="single" w:sz="4" w:space="0" w:color="000000"/>
              <w:right w:val="double" w:sz="4" w:space="0" w:color="000000"/>
            </w:tcBorders>
          </w:tcPr>
          <w:p w14:paraId="527069CC" w14:textId="77777777" w:rsidR="00E951A3" w:rsidRPr="00052A28" w:rsidRDefault="00E951A3" w:rsidP="00105274">
            <w:pPr>
              <w:tabs>
                <w:tab w:val="center" w:pos="8789"/>
                <w:tab w:val="center" w:pos="9072"/>
              </w:tabs>
              <w:spacing w:line="259" w:lineRule="auto"/>
              <w:ind w:left="160"/>
              <w:jc w:val="right"/>
              <w:rPr>
                <w:rFonts w:ascii="Times" w:hAnsi="Times"/>
              </w:rPr>
            </w:pPr>
            <w:r w:rsidRPr="00052A28">
              <w:rPr>
                <w:rFonts w:ascii="Times" w:hAnsi="Times"/>
              </w:rPr>
              <w:t>259,00</w:t>
            </w:r>
          </w:p>
        </w:tc>
      </w:tr>
      <w:tr w:rsidR="00E951A3" w:rsidRPr="00052A28" w14:paraId="6B0261CA" w14:textId="77777777" w:rsidTr="00496EFC">
        <w:trPr>
          <w:trHeight w:val="320"/>
        </w:trPr>
        <w:tc>
          <w:tcPr>
            <w:tcW w:w="2671" w:type="dxa"/>
            <w:tcBorders>
              <w:top w:val="nil"/>
              <w:left w:val="double" w:sz="4" w:space="0" w:color="000000"/>
              <w:bottom w:val="single" w:sz="4" w:space="0" w:color="auto"/>
              <w:right w:val="double" w:sz="4" w:space="0" w:color="000000"/>
            </w:tcBorders>
          </w:tcPr>
          <w:p w14:paraId="7B726281" w14:textId="77777777" w:rsidR="00E951A3" w:rsidRPr="00052A28" w:rsidRDefault="00E951A3" w:rsidP="006318D4">
            <w:pPr>
              <w:tabs>
                <w:tab w:val="center" w:pos="8789"/>
                <w:tab w:val="center" w:pos="9072"/>
              </w:tabs>
              <w:spacing w:after="160" w:line="259" w:lineRule="auto"/>
              <w:rPr>
                <w:rFonts w:ascii="Times" w:hAnsi="Times"/>
              </w:rPr>
            </w:pPr>
          </w:p>
        </w:tc>
        <w:tc>
          <w:tcPr>
            <w:tcW w:w="2693" w:type="dxa"/>
            <w:tcBorders>
              <w:top w:val="nil"/>
              <w:left w:val="double" w:sz="4" w:space="0" w:color="000000"/>
              <w:bottom w:val="single" w:sz="4" w:space="0" w:color="auto"/>
              <w:right w:val="single" w:sz="4" w:space="0" w:color="000000"/>
            </w:tcBorders>
          </w:tcPr>
          <w:p w14:paraId="6E39F4AF" w14:textId="77777777" w:rsidR="00E951A3" w:rsidRPr="00052A28" w:rsidRDefault="00E951A3" w:rsidP="006318D4">
            <w:pPr>
              <w:tabs>
                <w:tab w:val="center" w:pos="8789"/>
                <w:tab w:val="center" w:pos="9072"/>
              </w:tabs>
              <w:spacing w:line="259" w:lineRule="auto"/>
              <w:jc w:val="right"/>
              <w:rPr>
                <w:rFonts w:ascii="Times" w:hAnsi="Times"/>
              </w:rPr>
            </w:pPr>
            <w:r w:rsidRPr="00052A28">
              <w:rPr>
                <w:rFonts w:ascii="Times" w:hAnsi="Times"/>
              </w:rPr>
              <w:t>76,83%</w:t>
            </w:r>
          </w:p>
        </w:tc>
        <w:tc>
          <w:tcPr>
            <w:tcW w:w="1985" w:type="dxa"/>
            <w:tcBorders>
              <w:top w:val="nil"/>
              <w:left w:val="single" w:sz="4" w:space="0" w:color="000000"/>
              <w:bottom w:val="single" w:sz="4" w:space="0" w:color="auto"/>
              <w:right w:val="single" w:sz="4" w:space="0" w:color="000000"/>
            </w:tcBorders>
          </w:tcPr>
          <w:p w14:paraId="406CC74C" w14:textId="77777777" w:rsidR="00E951A3" w:rsidRPr="00052A28" w:rsidRDefault="00E951A3" w:rsidP="006318D4">
            <w:pPr>
              <w:tabs>
                <w:tab w:val="center" w:pos="8789"/>
                <w:tab w:val="center" w:pos="9072"/>
              </w:tabs>
              <w:spacing w:line="259" w:lineRule="auto"/>
              <w:jc w:val="right"/>
              <w:rPr>
                <w:rFonts w:ascii="Times" w:hAnsi="Times"/>
              </w:rPr>
            </w:pPr>
            <w:r w:rsidRPr="00052A28">
              <w:rPr>
                <w:rFonts w:ascii="Times" w:hAnsi="Times"/>
              </w:rPr>
              <w:t>23,17%</w:t>
            </w:r>
          </w:p>
        </w:tc>
        <w:tc>
          <w:tcPr>
            <w:tcW w:w="1417" w:type="dxa"/>
            <w:tcBorders>
              <w:top w:val="nil"/>
              <w:left w:val="single" w:sz="4" w:space="0" w:color="000000"/>
              <w:bottom w:val="single" w:sz="4" w:space="0" w:color="auto"/>
              <w:right w:val="double" w:sz="4" w:space="0" w:color="000000"/>
            </w:tcBorders>
          </w:tcPr>
          <w:p w14:paraId="282693D7" w14:textId="77777777" w:rsidR="00E951A3" w:rsidRPr="00052A28" w:rsidRDefault="00E951A3" w:rsidP="00105274">
            <w:pPr>
              <w:tabs>
                <w:tab w:val="center" w:pos="8789"/>
                <w:tab w:val="center" w:pos="9072"/>
              </w:tabs>
              <w:spacing w:line="259" w:lineRule="auto"/>
              <w:jc w:val="right"/>
              <w:rPr>
                <w:rFonts w:ascii="Times" w:hAnsi="Times"/>
              </w:rPr>
            </w:pPr>
            <w:r w:rsidRPr="00052A28">
              <w:rPr>
                <w:rFonts w:ascii="Times" w:hAnsi="Times"/>
              </w:rPr>
              <w:t>100,00%</w:t>
            </w:r>
          </w:p>
        </w:tc>
      </w:tr>
    </w:tbl>
    <w:p w14:paraId="0E7D0456" w14:textId="77777777" w:rsidR="00E03D37" w:rsidRPr="001D2E79" w:rsidRDefault="00E03D37" w:rsidP="006318D4">
      <w:pPr>
        <w:tabs>
          <w:tab w:val="center" w:pos="8789"/>
          <w:tab w:val="center" w:pos="9072"/>
        </w:tabs>
        <w:ind w:left="-5"/>
        <w:rPr>
          <w:sz w:val="10"/>
          <w:szCs w:val="10"/>
          <w:highlight w:val="lightGray"/>
        </w:rPr>
      </w:pPr>
    </w:p>
    <w:p w14:paraId="287E8B55" w14:textId="77777777" w:rsidR="00C20E44" w:rsidRDefault="00C20E44" w:rsidP="006318D4">
      <w:pPr>
        <w:tabs>
          <w:tab w:val="center" w:pos="8789"/>
          <w:tab w:val="center" w:pos="9072"/>
        </w:tabs>
      </w:pPr>
      <w:r w:rsidRPr="00051645">
        <w:rPr>
          <w:sz w:val="20"/>
          <w:szCs w:val="20"/>
        </w:rPr>
        <w:t>Notes : Test du Khi2 significatif au seuil de 1 %.</w:t>
      </w:r>
    </w:p>
    <w:p w14:paraId="7DD3D72D" w14:textId="79D4D535" w:rsidR="00C20E44" w:rsidRPr="00C20E44" w:rsidRDefault="00C20E44" w:rsidP="006318D4">
      <w:pPr>
        <w:tabs>
          <w:tab w:val="center" w:pos="8789"/>
          <w:tab w:val="center" w:pos="9072"/>
        </w:tabs>
        <w:jc w:val="both"/>
        <w:rPr>
          <w:sz w:val="20"/>
          <w:szCs w:val="20"/>
        </w:rPr>
      </w:pPr>
      <w:r w:rsidRPr="00A95F97">
        <w:rPr>
          <w:sz w:val="20"/>
          <w:szCs w:val="20"/>
        </w:rPr>
        <w:t xml:space="preserve">Lecture : Parmi les </w:t>
      </w:r>
      <w:r>
        <w:rPr>
          <w:sz w:val="20"/>
          <w:szCs w:val="20"/>
        </w:rPr>
        <w:t>personnes</w:t>
      </w:r>
      <w:r w:rsidRPr="00A95F97">
        <w:rPr>
          <w:sz w:val="20"/>
          <w:szCs w:val="20"/>
        </w:rPr>
        <w:t xml:space="preserve"> cérébrolésé</w:t>
      </w:r>
      <w:r>
        <w:rPr>
          <w:sz w:val="20"/>
          <w:szCs w:val="20"/>
        </w:rPr>
        <w:t>e</w:t>
      </w:r>
      <w:r w:rsidRPr="00A95F97">
        <w:rPr>
          <w:sz w:val="20"/>
          <w:szCs w:val="20"/>
        </w:rPr>
        <w:t xml:space="preserve">s </w:t>
      </w:r>
      <w:r>
        <w:rPr>
          <w:sz w:val="20"/>
          <w:szCs w:val="20"/>
        </w:rPr>
        <w:t>de notre échantillon qui vivent</w:t>
      </w:r>
      <w:r w:rsidRPr="00C20E44">
        <w:rPr>
          <w:sz w:val="20"/>
          <w:szCs w:val="20"/>
        </w:rPr>
        <w:t xml:space="preserve"> avec quelqu'un.e</w:t>
      </w:r>
      <w:r>
        <w:rPr>
          <w:sz w:val="20"/>
          <w:szCs w:val="20"/>
        </w:rPr>
        <w:t xml:space="preserve">, </w:t>
      </w:r>
      <w:r w:rsidRPr="00C20E44">
        <w:rPr>
          <w:sz w:val="20"/>
          <w:szCs w:val="20"/>
        </w:rPr>
        <w:t xml:space="preserve">87,05% </w:t>
      </w:r>
      <w:r>
        <w:rPr>
          <w:sz w:val="20"/>
          <w:szCs w:val="20"/>
        </w:rPr>
        <w:t>se</w:t>
      </w:r>
      <w:r w:rsidRPr="00C20E44">
        <w:rPr>
          <w:sz w:val="20"/>
          <w:szCs w:val="20"/>
        </w:rPr>
        <w:t xml:space="preserve"> projetant dans l’avenir déclarent que leur état de santé s’améliora ou </w:t>
      </w:r>
      <w:r>
        <w:rPr>
          <w:sz w:val="20"/>
          <w:szCs w:val="20"/>
        </w:rPr>
        <w:t xml:space="preserve">restera </w:t>
      </w:r>
      <w:r w:rsidRPr="00C20E44">
        <w:rPr>
          <w:sz w:val="20"/>
          <w:szCs w:val="20"/>
        </w:rPr>
        <w:t>identique</w:t>
      </w:r>
      <w:r>
        <w:rPr>
          <w:sz w:val="20"/>
          <w:szCs w:val="20"/>
        </w:rPr>
        <w:t xml:space="preserve"> contre 65</w:t>
      </w:r>
      <w:r w:rsidRPr="00E03D37">
        <w:rPr>
          <w:sz w:val="20"/>
          <w:szCs w:val="20"/>
        </w:rPr>
        <w:t>%</w:t>
      </w:r>
      <w:r>
        <w:rPr>
          <w:sz w:val="20"/>
          <w:szCs w:val="20"/>
        </w:rPr>
        <w:t xml:space="preserve"> de celles qui vivent seules.</w:t>
      </w:r>
    </w:p>
    <w:p w14:paraId="6A3B2AD6" w14:textId="77777777" w:rsidR="00E03D37" w:rsidRPr="00C20E44" w:rsidRDefault="00E03D37" w:rsidP="006318D4">
      <w:pPr>
        <w:tabs>
          <w:tab w:val="center" w:pos="8789"/>
          <w:tab w:val="center" w:pos="9072"/>
        </w:tabs>
        <w:rPr>
          <w:sz w:val="20"/>
          <w:szCs w:val="20"/>
        </w:rPr>
      </w:pPr>
    </w:p>
    <w:p w14:paraId="0C24B2F3" w14:textId="44DBF197" w:rsidR="00E951A3" w:rsidRPr="00052A28" w:rsidRDefault="00105274" w:rsidP="006318D4">
      <w:pPr>
        <w:pStyle w:val="NormalWeb"/>
        <w:tabs>
          <w:tab w:val="center" w:pos="8789"/>
          <w:tab w:val="center" w:pos="9072"/>
        </w:tabs>
        <w:spacing w:before="316" w:beforeAutospacing="0" w:after="0" w:afterAutospacing="0"/>
        <w:jc w:val="both"/>
        <w:rPr>
          <w:color w:val="000000"/>
        </w:rPr>
      </w:pPr>
      <w:r w:rsidRPr="00052A28">
        <w:rPr>
          <w:b/>
          <w:bCs/>
        </w:rPr>
        <w:t>Tableau N°31</w:t>
      </w:r>
      <w:r w:rsidRPr="00052A28">
        <w:t xml:space="preserve"> : R</w:t>
      </w:r>
      <w:r w:rsidR="00E951A3" w:rsidRPr="00052A28">
        <w:t>ecodage situation matrimoniale * vous vous sentez plut</w:t>
      </w:r>
      <w:r w:rsidR="00B01B5F" w:rsidRPr="00052A28">
        <w:t>ô</w:t>
      </w:r>
      <w:r w:rsidR="00E951A3" w:rsidRPr="00052A28">
        <w:t>t résigné</w:t>
      </w:r>
      <w:r w:rsidR="00B01B5F" w:rsidRPr="00052A28">
        <w:t xml:space="preserve">.e </w:t>
      </w:r>
      <w:r w:rsidR="00E951A3" w:rsidRPr="00052A28">
        <w:t>et aba</w:t>
      </w:r>
      <w:r w:rsidR="00B01B5F" w:rsidRPr="00052A28">
        <w:t>t</w:t>
      </w:r>
      <w:r w:rsidR="00E951A3" w:rsidRPr="00052A28">
        <w:t>tu</w:t>
      </w:r>
      <w:r w:rsidR="00B01B5F" w:rsidRPr="00052A28">
        <w:t>.e</w:t>
      </w:r>
      <w:r w:rsidR="00E951A3" w:rsidRPr="00052A28">
        <w:t>? [nombre, ligne %, résidus ajustés].</w:t>
      </w:r>
    </w:p>
    <w:p w14:paraId="6C27D242" w14:textId="77777777" w:rsidR="00B01B5F" w:rsidRDefault="00B01B5F" w:rsidP="006318D4">
      <w:pPr>
        <w:tabs>
          <w:tab w:val="center" w:pos="8789"/>
          <w:tab w:val="center" w:pos="9072"/>
        </w:tabs>
        <w:ind w:left="-5"/>
      </w:pPr>
    </w:p>
    <w:tbl>
      <w:tblPr>
        <w:tblStyle w:val="TableGrid"/>
        <w:tblW w:w="8930" w:type="dxa"/>
        <w:tblInd w:w="127" w:type="dxa"/>
        <w:tblCellMar>
          <w:top w:w="9" w:type="dxa"/>
          <w:left w:w="179" w:type="dxa"/>
          <w:bottom w:w="9" w:type="dxa"/>
          <w:right w:w="135" w:type="dxa"/>
        </w:tblCellMar>
        <w:tblLook w:val="04A0" w:firstRow="1" w:lastRow="0" w:firstColumn="1" w:lastColumn="0" w:noHBand="0" w:noVBand="1"/>
      </w:tblPr>
      <w:tblGrid>
        <w:gridCol w:w="2693"/>
        <w:gridCol w:w="2694"/>
        <w:gridCol w:w="2268"/>
        <w:gridCol w:w="1275"/>
      </w:tblGrid>
      <w:tr w:rsidR="00E951A3" w:rsidRPr="00052A28" w14:paraId="69F99D22" w14:textId="77777777" w:rsidTr="00105274">
        <w:trPr>
          <w:trHeight w:val="392"/>
        </w:trPr>
        <w:tc>
          <w:tcPr>
            <w:tcW w:w="2693" w:type="dxa"/>
            <w:vMerge w:val="restart"/>
            <w:tcBorders>
              <w:top w:val="double" w:sz="4" w:space="0" w:color="000000"/>
              <w:left w:val="double" w:sz="4" w:space="0" w:color="000000"/>
              <w:bottom w:val="single" w:sz="4" w:space="0" w:color="000000"/>
              <w:right w:val="double" w:sz="4" w:space="0" w:color="000000"/>
            </w:tcBorders>
            <w:vAlign w:val="bottom"/>
          </w:tcPr>
          <w:p w14:paraId="76F1C2F4" w14:textId="77777777" w:rsidR="00E951A3" w:rsidRPr="00052A28" w:rsidRDefault="00E951A3" w:rsidP="006B70FB">
            <w:pPr>
              <w:tabs>
                <w:tab w:val="center" w:pos="8789"/>
                <w:tab w:val="center" w:pos="9072"/>
              </w:tabs>
              <w:spacing w:line="259" w:lineRule="auto"/>
              <w:ind w:left="15"/>
              <w:rPr>
                <w:rFonts w:ascii="Times" w:hAnsi="Times"/>
              </w:rPr>
            </w:pPr>
            <w:r w:rsidRPr="006B70FB">
              <w:rPr>
                <w:rFonts w:ascii="Times" w:hAnsi="Times"/>
              </w:rPr>
              <w:t>recodage situation matrimoniale</w:t>
            </w:r>
          </w:p>
        </w:tc>
        <w:tc>
          <w:tcPr>
            <w:tcW w:w="4962" w:type="dxa"/>
            <w:gridSpan w:val="2"/>
            <w:tcBorders>
              <w:top w:val="double" w:sz="4" w:space="0" w:color="000000"/>
              <w:left w:val="double" w:sz="4" w:space="0" w:color="000000"/>
              <w:bottom w:val="single" w:sz="4" w:space="0" w:color="000000"/>
              <w:right w:val="single" w:sz="4" w:space="0" w:color="000000"/>
            </w:tcBorders>
          </w:tcPr>
          <w:p w14:paraId="33D11110" w14:textId="66441D64" w:rsidR="00E951A3" w:rsidRPr="00052A28" w:rsidRDefault="00E951A3" w:rsidP="006318D4">
            <w:pPr>
              <w:tabs>
                <w:tab w:val="center" w:pos="8789"/>
                <w:tab w:val="center" w:pos="9072"/>
              </w:tabs>
              <w:spacing w:line="259" w:lineRule="auto"/>
              <w:jc w:val="center"/>
              <w:rPr>
                <w:rFonts w:ascii="Times" w:hAnsi="Times"/>
              </w:rPr>
            </w:pPr>
            <w:r w:rsidRPr="00052A28">
              <w:rPr>
                <w:rFonts w:ascii="Times" w:eastAsia="Calibri" w:hAnsi="Times" w:cs="Calibri"/>
              </w:rPr>
              <w:t>vous vous sentez plut</w:t>
            </w:r>
            <w:r w:rsidR="00B01B5F" w:rsidRPr="00052A28">
              <w:rPr>
                <w:rFonts w:ascii="Times" w:eastAsia="Calibri" w:hAnsi="Times" w:cs="Calibri"/>
              </w:rPr>
              <w:t>ô</w:t>
            </w:r>
            <w:r w:rsidRPr="00052A28">
              <w:rPr>
                <w:rFonts w:ascii="Times" w:eastAsia="Calibri" w:hAnsi="Times" w:cs="Calibri"/>
              </w:rPr>
              <w:t>t résigné</w:t>
            </w:r>
            <w:r w:rsidR="00B01B5F" w:rsidRPr="00052A28">
              <w:rPr>
                <w:rFonts w:ascii="Times" w:eastAsia="Calibri" w:hAnsi="Times" w:cs="Calibri"/>
              </w:rPr>
              <w:t>.e</w:t>
            </w:r>
            <w:r w:rsidRPr="00052A28">
              <w:rPr>
                <w:rFonts w:ascii="Times" w:eastAsia="Calibri" w:hAnsi="Times" w:cs="Calibri"/>
              </w:rPr>
              <w:t xml:space="preserve"> et abat</w:t>
            </w:r>
            <w:r w:rsidR="00B01B5F" w:rsidRPr="00052A28">
              <w:rPr>
                <w:rFonts w:ascii="Times" w:eastAsia="Calibri" w:hAnsi="Times" w:cs="Calibri"/>
              </w:rPr>
              <w:t>t</w:t>
            </w:r>
            <w:r w:rsidRPr="00052A28">
              <w:rPr>
                <w:rFonts w:ascii="Times" w:eastAsia="Calibri" w:hAnsi="Times" w:cs="Calibri"/>
              </w:rPr>
              <w:t>u</w:t>
            </w:r>
            <w:r w:rsidR="00B01B5F" w:rsidRPr="00052A28">
              <w:rPr>
                <w:rFonts w:ascii="Times" w:eastAsia="Calibri" w:hAnsi="Times" w:cs="Calibri"/>
              </w:rPr>
              <w:t>.e</w:t>
            </w:r>
            <w:r w:rsidRPr="00052A28">
              <w:rPr>
                <w:rFonts w:ascii="Times" w:eastAsia="Calibri" w:hAnsi="Times" w:cs="Calibri"/>
              </w:rPr>
              <w:t xml:space="preserve"> ?</w:t>
            </w:r>
          </w:p>
        </w:tc>
        <w:tc>
          <w:tcPr>
            <w:tcW w:w="1275" w:type="dxa"/>
            <w:vMerge w:val="restart"/>
            <w:tcBorders>
              <w:top w:val="double" w:sz="4" w:space="0" w:color="000000"/>
              <w:left w:val="single" w:sz="4" w:space="0" w:color="000000"/>
              <w:bottom w:val="single" w:sz="4" w:space="0" w:color="000000"/>
              <w:right w:val="double" w:sz="4" w:space="0" w:color="000000"/>
            </w:tcBorders>
            <w:vAlign w:val="bottom"/>
          </w:tcPr>
          <w:p w14:paraId="7688678E" w14:textId="77777777" w:rsidR="00E951A3" w:rsidRPr="00052A28" w:rsidRDefault="00E951A3" w:rsidP="006318D4">
            <w:pPr>
              <w:tabs>
                <w:tab w:val="center" w:pos="8789"/>
                <w:tab w:val="center" w:pos="9072"/>
              </w:tabs>
              <w:spacing w:line="259" w:lineRule="auto"/>
              <w:jc w:val="center"/>
              <w:rPr>
                <w:rFonts w:ascii="Times" w:hAnsi="Times"/>
              </w:rPr>
            </w:pPr>
            <w:r w:rsidRPr="00052A28">
              <w:rPr>
                <w:rFonts w:ascii="Times" w:hAnsi="Times"/>
              </w:rPr>
              <w:t>Total</w:t>
            </w:r>
          </w:p>
        </w:tc>
      </w:tr>
      <w:tr w:rsidR="00E951A3" w:rsidRPr="00052A28" w14:paraId="79EEF8C9" w14:textId="77777777" w:rsidTr="00105274">
        <w:trPr>
          <w:trHeight w:val="253"/>
        </w:trPr>
        <w:tc>
          <w:tcPr>
            <w:tcW w:w="2693" w:type="dxa"/>
            <w:vMerge/>
            <w:tcBorders>
              <w:top w:val="nil"/>
              <w:left w:val="double" w:sz="4" w:space="0" w:color="000000"/>
              <w:bottom w:val="single" w:sz="4" w:space="0" w:color="000000"/>
              <w:right w:val="double" w:sz="4" w:space="0" w:color="000000"/>
            </w:tcBorders>
          </w:tcPr>
          <w:p w14:paraId="280E0695" w14:textId="77777777" w:rsidR="00E951A3" w:rsidRPr="00052A28" w:rsidRDefault="00E951A3" w:rsidP="006B70FB">
            <w:pPr>
              <w:tabs>
                <w:tab w:val="center" w:pos="8789"/>
                <w:tab w:val="center" w:pos="9072"/>
              </w:tabs>
              <w:spacing w:line="259" w:lineRule="auto"/>
              <w:ind w:left="15"/>
              <w:rPr>
                <w:rFonts w:ascii="Times" w:hAnsi="Times"/>
              </w:rPr>
            </w:pPr>
          </w:p>
        </w:tc>
        <w:tc>
          <w:tcPr>
            <w:tcW w:w="2694" w:type="dxa"/>
            <w:tcBorders>
              <w:top w:val="single" w:sz="4" w:space="0" w:color="000000"/>
              <w:left w:val="double" w:sz="4" w:space="0" w:color="000000"/>
              <w:bottom w:val="single" w:sz="4" w:space="0" w:color="000000"/>
              <w:right w:val="single" w:sz="4" w:space="0" w:color="000000"/>
            </w:tcBorders>
          </w:tcPr>
          <w:p w14:paraId="3D1F44D1" w14:textId="77777777" w:rsidR="00E951A3" w:rsidRPr="00052A28" w:rsidRDefault="00E951A3" w:rsidP="006318D4">
            <w:pPr>
              <w:tabs>
                <w:tab w:val="center" w:pos="8789"/>
                <w:tab w:val="center" w:pos="9072"/>
              </w:tabs>
              <w:spacing w:line="259" w:lineRule="auto"/>
              <w:ind w:left="15"/>
              <w:rPr>
                <w:rFonts w:ascii="Times" w:hAnsi="Times"/>
              </w:rPr>
            </w:pPr>
            <w:r w:rsidRPr="00052A28">
              <w:rPr>
                <w:rFonts w:ascii="Times" w:hAnsi="Times"/>
              </w:rPr>
              <w:t>oui</w:t>
            </w:r>
          </w:p>
        </w:tc>
        <w:tc>
          <w:tcPr>
            <w:tcW w:w="2268" w:type="dxa"/>
            <w:tcBorders>
              <w:top w:val="single" w:sz="4" w:space="0" w:color="000000"/>
              <w:left w:val="single" w:sz="4" w:space="0" w:color="000000"/>
              <w:bottom w:val="single" w:sz="4" w:space="0" w:color="000000"/>
              <w:right w:val="single" w:sz="4" w:space="0" w:color="000000"/>
            </w:tcBorders>
          </w:tcPr>
          <w:p w14:paraId="739FD2B9" w14:textId="77777777" w:rsidR="00E951A3" w:rsidRPr="00052A28" w:rsidRDefault="00E951A3" w:rsidP="006318D4">
            <w:pPr>
              <w:tabs>
                <w:tab w:val="center" w:pos="8789"/>
                <w:tab w:val="center" w:pos="9072"/>
              </w:tabs>
              <w:spacing w:line="259" w:lineRule="auto"/>
              <w:rPr>
                <w:rFonts w:ascii="Times" w:hAnsi="Times"/>
              </w:rPr>
            </w:pPr>
            <w:r w:rsidRPr="00052A28">
              <w:rPr>
                <w:rFonts w:ascii="Times" w:hAnsi="Times"/>
              </w:rPr>
              <w:t>non</w:t>
            </w:r>
          </w:p>
        </w:tc>
        <w:tc>
          <w:tcPr>
            <w:tcW w:w="1275" w:type="dxa"/>
            <w:vMerge/>
            <w:tcBorders>
              <w:top w:val="nil"/>
              <w:left w:val="single" w:sz="4" w:space="0" w:color="000000"/>
              <w:bottom w:val="single" w:sz="4" w:space="0" w:color="000000"/>
              <w:right w:val="double" w:sz="4" w:space="0" w:color="000000"/>
            </w:tcBorders>
          </w:tcPr>
          <w:p w14:paraId="55640A60" w14:textId="77777777" w:rsidR="00E951A3" w:rsidRPr="00052A28" w:rsidRDefault="00E951A3" w:rsidP="006318D4">
            <w:pPr>
              <w:tabs>
                <w:tab w:val="center" w:pos="8789"/>
                <w:tab w:val="center" w:pos="9072"/>
              </w:tabs>
              <w:spacing w:after="160" w:line="259" w:lineRule="auto"/>
              <w:rPr>
                <w:rFonts w:ascii="Times" w:hAnsi="Times"/>
              </w:rPr>
            </w:pPr>
          </w:p>
        </w:tc>
      </w:tr>
      <w:tr w:rsidR="00E951A3" w:rsidRPr="00052A28" w14:paraId="740C1C57" w14:textId="77777777" w:rsidTr="00105274">
        <w:trPr>
          <w:trHeight w:val="342"/>
        </w:trPr>
        <w:tc>
          <w:tcPr>
            <w:tcW w:w="2693" w:type="dxa"/>
            <w:tcBorders>
              <w:top w:val="single" w:sz="4" w:space="0" w:color="000000"/>
              <w:left w:val="double" w:sz="4" w:space="0" w:color="000000"/>
              <w:bottom w:val="nil"/>
              <w:right w:val="double" w:sz="4" w:space="0" w:color="000000"/>
            </w:tcBorders>
          </w:tcPr>
          <w:p w14:paraId="5FCB3725" w14:textId="77777777" w:rsidR="00E951A3" w:rsidRPr="00052A28" w:rsidRDefault="00E951A3" w:rsidP="006318D4">
            <w:pPr>
              <w:tabs>
                <w:tab w:val="center" w:pos="8789"/>
                <w:tab w:val="center" w:pos="9072"/>
              </w:tabs>
              <w:spacing w:line="259" w:lineRule="auto"/>
              <w:ind w:left="15"/>
              <w:rPr>
                <w:rFonts w:ascii="Times" w:hAnsi="Times"/>
              </w:rPr>
            </w:pPr>
            <w:r w:rsidRPr="00052A28">
              <w:rPr>
                <w:rFonts w:ascii="Times" w:hAnsi="Times"/>
              </w:rPr>
              <w:t>vivre avec quelqu'un.e</w:t>
            </w:r>
          </w:p>
        </w:tc>
        <w:tc>
          <w:tcPr>
            <w:tcW w:w="2694" w:type="dxa"/>
            <w:tcBorders>
              <w:top w:val="single" w:sz="4" w:space="0" w:color="000000"/>
              <w:left w:val="double" w:sz="4" w:space="0" w:color="000000"/>
              <w:bottom w:val="nil"/>
              <w:right w:val="single" w:sz="4" w:space="0" w:color="000000"/>
            </w:tcBorders>
          </w:tcPr>
          <w:p w14:paraId="120F77A9" w14:textId="77777777" w:rsidR="00E951A3" w:rsidRPr="00052A28" w:rsidRDefault="00E951A3" w:rsidP="006318D4">
            <w:pPr>
              <w:tabs>
                <w:tab w:val="center" w:pos="8789"/>
                <w:tab w:val="center" w:pos="9072"/>
              </w:tabs>
              <w:spacing w:line="259" w:lineRule="auto"/>
              <w:jc w:val="right"/>
              <w:rPr>
                <w:rFonts w:ascii="Times" w:hAnsi="Times"/>
              </w:rPr>
            </w:pPr>
            <w:r w:rsidRPr="00052A28">
              <w:rPr>
                <w:rFonts w:ascii="Times" w:hAnsi="Times"/>
              </w:rPr>
              <w:t>8,00</w:t>
            </w:r>
          </w:p>
        </w:tc>
        <w:tc>
          <w:tcPr>
            <w:tcW w:w="2268" w:type="dxa"/>
            <w:tcBorders>
              <w:top w:val="single" w:sz="4" w:space="0" w:color="000000"/>
              <w:left w:val="single" w:sz="4" w:space="0" w:color="000000"/>
              <w:bottom w:val="nil"/>
              <w:right w:val="single" w:sz="4" w:space="0" w:color="000000"/>
            </w:tcBorders>
          </w:tcPr>
          <w:p w14:paraId="766E537A" w14:textId="77777777" w:rsidR="00E951A3" w:rsidRPr="00052A28" w:rsidRDefault="00E951A3" w:rsidP="006318D4">
            <w:pPr>
              <w:tabs>
                <w:tab w:val="center" w:pos="8789"/>
                <w:tab w:val="center" w:pos="9072"/>
              </w:tabs>
              <w:spacing w:line="259" w:lineRule="auto"/>
              <w:jc w:val="right"/>
              <w:rPr>
                <w:rFonts w:ascii="Times" w:hAnsi="Times"/>
              </w:rPr>
            </w:pPr>
            <w:r w:rsidRPr="00052A28">
              <w:rPr>
                <w:rFonts w:ascii="Times" w:hAnsi="Times"/>
              </w:rPr>
              <w:t>120,00</w:t>
            </w:r>
          </w:p>
        </w:tc>
        <w:tc>
          <w:tcPr>
            <w:tcW w:w="1275" w:type="dxa"/>
            <w:tcBorders>
              <w:top w:val="single" w:sz="4" w:space="0" w:color="000000"/>
              <w:left w:val="single" w:sz="4" w:space="0" w:color="000000"/>
              <w:bottom w:val="nil"/>
              <w:right w:val="double" w:sz="4" w:space="0" w:color="000000"/>
            </w:tcBorders>
          </w:tcPr>
          <w:p w14:paraId="01855B4C" w14:textId="77777777" w:rsidR="00E951A3" w:rsidRPr="00052A28" w:rsidRDefault="00E951A3" w:rsidP="006318D4">
            <w:pPr>
              <w:tabs>
                <w:tab w:val="center" w:pos="8789"/>
                <w:tab w:val="center" w:pos="9072"/>
              </w:tabs>
              <w:spacing w:line="259" w:lineRule="auto"/>
              <w:ind w:left="178"/>
              <w:jc w:val="center"/>
              <w:rPr>
                <w:rFonts w:ascii="Times" w:hAnsi="Times"/>
              </w:rPr>
            </w:pPr>
            <w:r w:rsidRPr="00052A28">
              <w:rPr>
                <w:rFonts w:ascii="Times" w:hAnsi="Times"/>
              </w:rPr>
              <w:t>128,00</w:t>
            </w:r>
          </w:p>
        </w:tc>
      </w:tr>
      <w:tr w:rsidR="00E951A3" w:rsidRPr="00052A28" w14:paraId="6981A4C2" w14:textId="77777777" w:rsidTr="00105274">
        <w:trPr>
          <w:trHeight w:val="320"/>
        </w:trPr>
        <w:tc>
          <w:tcPr>
            <w:tcW w:w="2693" w:type="dxa"/>
            <w:tcBorders>
              <w:top w:val="nil"/>
              <w:left w:val="double" w:sz="4" w:space="0" w:color="000000"/>
              <w:bottom w:val="nil"/>
              <w:right w:val="double" w:sz="4" w:space="0" w:color="000000"/>
            </w:tcBorders>
          </w:tcPr>
          <w:p w14:paraId="0FA83C7B" w14:textId="60B758E8" w:rsidR="00E951A3" w:rsidRPr="00052A28" w:rsidRDefault="00496EFC" w:rsidP="006B70FB">
            <w:pPr>
              <w:tabs>
                <w:tab w:val="center" w:pos="8789"/>
                <w:tab w:val="center" w:pos="9072"/>
              </w:tabs>
              <w:spacing w:line="259" w:lineRule="auto"/>
              <w:ind w:left="15"/>
              <w:rPr>
                <w:rFonts w:ascii="Times" w:hAnsi="Times"/>
              </w:rPr>
            </w:pPr>
            <w:r w:rsidRPr="006B70FB">
              <w:rPr>
                <w:rFonts w:ascii="Times" w:hAnsi="Times"/>
              </w:rPr>
              <w:t>ligne %</w:t>
            </w:r>
          </w:p>
        </w:tc>
        <w:tc>
          <w:tcPr>
            <w:tcW w:w="2694" w:type="dxa"/>
            <w:tcBorders>
              <w:top w:val="nil"/>
              <w:left w:val="double" w:sz="4" w:space="0" w:color="000000"/>
              <w:bottom w:val="nil"/>
              <w:right w:val="single" w:sz="4" w:space="0" w:color="000000"/>
            </w:tcBorders>
            <w:shd w:val="clear" w:color="auto" w:fill="BDD6EE" w:themeFill="accent1" w:themeFillTint="66"/>
          </w:tcPr>
          <w:p w14:paraId="4424F7E6" w14:textId="77777777" w:rsidR="00E951A3" w:rsidRPr="00052A28" w:rsidRDefault="00E951A3" w:rsidP="006318D4">
            <w:pPr>
              <w:tabs>
                <w:tab w:val="center" w:pos="8789"/>
                <w:tab w:val="center" w:pos="9072"/>
              </w:tabs>
              <w:spacing w:line="259" w:lineRule="auto"/>
              <w:jc w:val="right"/>
              <w:rPr>
                <w:rFonts w:ascii="Times" w:hAnsi="Times"/>
                <w:b/>
                <w:bCs/>
              </w:rPr>
            </w:pPr>
            <w:r w:rsidRPr="00052A28">
              <w:rPr>
                <w:rFonts w:ascii="Times" w:hAnsi="Times"/>
                <w:b/>
                <w:bCs/>
              </w:rPr>
              <w:t>6,25%</w:t>
            </w:r>
          </w:p>
        </w:tc>
        <w:tc>
          <w:tcPr>
            <w:tcW w:w="2268" w:type="dxa"/>
            <w:tcBorders>
              <w:top w:val="nil"/>
              <w:left w:val="single" w:sz="4" w:space="0" w:color="000000"/>
              <w:bottom w:val="nil"/>
              <w:right w:val="single" w:sz="4" w:space="0" w:color="000000"/>
            </w:tcBorders>
          </w:tcPr>
          <w:p w14:paraId="59471BC1" w14:textId="77777777" w:rsidR="00E951A3" w:rsidRPr="00052A28" w:rsidRDefault="00E951A3" w:rsidP="006318D4">
            <w:pPr>
              <w:tabs>
                <w:tab w:val="center" w:pos="8789"/>
                <w:tab w:val="center" w:pos="9072"/>
              </w:tabs>
              <w:spacing w:line="259" w:lineRule="auto"/>
              <w:jc w:val="right"/>
              <w:rPr>
                <w:rFonts w:ascii="Times" w:hAnsi="Times"/>
              </w:rPr>
            </w:pPr>
            <w:r w:rsidRPr="00052A28">
              <w:rPr>
                <w:rFonts w:ascii="Times" w:hAnsi="Times"/>
              </w:rPr>
              <w:t>93,75%</w:t>
            </w:r>
          </w:p>
        </w:tc>
        <w:tc>
          <w:tcPr>
            <w:tcW w:w="1275" w:type="dxa"/>
            <w:tcBorders>
              <w:top w:val="nil"/>
              <w:left w:val="single" w:sz="4" w:space="0" w:color="000000"/>
              <w:bottom w:val="nil"/>
              <w:right w:val="double" w:sz="4" w:space="0" w:color="000000"/>
            </w:tcBorders>
          </w:tcPr>
          <w:p w14:paraId="180095DB" w14:textId="77777777" w:rsidR="00E951A3" w:rsidRPr="00052A28" w:rsidRDefault="00E951A3" w:rsidP="006318D4">
            <w:pPr>
              <w:tabs>
                <w:tab w:val="center" w:pos="8789"/>
                <w:tab w:val="center" w:pos="9072"/>
              </w:tabs>
              <w:spacing w:line="259" w:lineRule="auto"/>
              <w:rPr>
                <w:rFonts w:ascii="Times" w:hAnsi="Times"/>
              </w:rPr>
            </w:pPr>
            <w:r w:rsidRPr="00052A28">
              <w:rPr>
                <w:rFonts w:ascii="Times" w:hAnsi="Times"/>
              </w:rPr>
              <w:t>100,00%</w:t>
            </w:r>
          </w:p>
        </w:tc>
      </w:tr>
      <w:tr w:rsidR="00E951A3" w:rsidRPr="00052A28" w14:paraId="1D5FC62B" w14:textId="77777777" w:rsidTr="00105274">
        <w:trPr>
          <w:trHeight w:val="328"/>
        </w:trPr>
        <w:tc>
          <w:tcPr>
            <w:tcW w:w="2693" w:type="dxa"/>
            <w:tcBorders>
              <w:top w:val="nil"/>
              <w:left w:val="double" w:sz="4" w:space="0" w:color="000000"/>
              <w:bottom w:val="single" w:sz="4" w:space="0" w:color="000000"/>
              <w:right w:val="double" w:sz="4" w:space="0" w:color="000000"/>
            </w:tcBorders>
          </w:tcPr>
          <w:p w14:paraId="12AFCC80" w14:textId="41E0AC1B" w:rsidR="00E951A3" w:rsidRPr="00052A28" w:rsidRDefault="000C681C" w:rsidP="006B70FB">
            <w:pPr>
              <w:tabs>
                <w:tab w:val="center" w:pos="8789"/>
                <w:tab w:val="center" w:pos="9072"/>
              </w:tabs>
              <w:spacing w:line="259" w:lineRule="auto"/>
              <w:ind w:left="15"/>
              <w:rPr>
                <w:rFonts w:ascii="Times" w:hAnsi="Times"/>
              </w:rPr>
            </w:pPr>
            <w:r w:rsidRPr="00052A28">
              <w:rPr>
                <w:rFonts w:ascii="Times" w:hAnsi="Times"/>
              </w:rPr>
              <w:lastRenderedPageBreak/>
              <w:t>résidus ajustés</w:t>
            </w:r>
          </w:p>
        </w:tc>
        <w:tc>
          <w:tcPr>
            <w:tcW w:w="2694" w:type="dxa"/>
            <w:tcBorders>
              <w:top w:val="nil"/>
              <w:left w:val="double" w:sz="4" w:space="0" w:color="000000"/>
              <w:bottom w:val="single" w:sz="4" w:space="0" w:color="000000"/>
              <w:right w:val="single" w:sz="4" w:space="0" w:color="000000"/>
            </w:tcBorders>
          </w:tcPr>
          <w:p w14:paraId="7D451773" w14:textId="77777777" w:rsidR="00E951A3" w:rsidRPr="00052A28" w:rsidRDefault="00E951A3" w:rsidP="006318D4">
            <w:pPr>
              <w:tabs>
                <w:tab w:val="center" w:pos="8789"/>
                <w:tab w:val="center" w:pos="9072"/>
              </w:tabs>
              <w:spacing w:line="259" w:lineRule="auto"/>
              <w:jc w:val="right"/>
              <w:rPr>
                <w:rFonts w:ascii="Times" w:hAnsi="Times"/>
              </w:rPr>
            </w:pPr>
            <w:r w:rsidRPr="00052A28">
              <w:rPr>
                <w:rFonts w:ascii="Times" w:hAnsi="Times"/>
              </w:rPr>
              <w:t>-3,30</w:t>
            </w:r>
          </w:p>
        </w:tc>
        <w:tc>
          <w:tcPr>
            <w:tcW w:w="2268" w:type="dxa"/>
            <w:tcBorders>
              <w:top w:val="nil"/>
              <w:left w:val="single" w:sz="4" w:space="0" w:color="000000"/>
              <w:bottom w:val="single" w:sz="4" w:space="0" w:color="000000"/>
              <w:right w:val="single" w:sz="4" w:space="0" w:color="000000"/>
            </w:tcBorders>
          </w:tcPr>
          <w:p w14:paraId="5EA18585" w14:textId="77777777" w:rsidR="00E951A3" w:rsidRPr="00052A28" w:rsidRDefault="00E951A3" w:rsidP="006318D4">
            <w:pPr>
              <w:tabs>
                <w:tab w:val="center" w:pos="8789"/>
                <w:tab w:val="center" w:pos="9072"/>
              </w:tabs>
              <w:spacing w:line="259" w:lineRule="auto"/>
              <w:jc w:val="right"/>
              <w:rPr>
                <w:rFonts w:ascii="Times" w:hAnsi="Times"/>
              </w:rPr>
            </w:pPr>
            <w:r w:rsidRPr="00052A28">
              <w:rPr>
                <w:rFonts w:ascii="Times" w:hAnsi="Times"/>
              </w:rPr>
              <w:t>3,30</w:t>
            </w:r>
          </w:p>
        </w:tc>
        <w:tc>
          <w:tcPr>
            <w:tcW w:w="1275" w:type="dxa"/>
            <w:tcBorders>
              <w:top w:val="nil"/>
              <w:left w:val="single" w:sz="4" w:space="0" w:color="000000"/>
              <w:bottom w:val="single" w:sz="4" w:space="0" w:color="000000"/>
              <w:right w:val="double" w:sz="4" w:space="0" w:color="000000"/>
            </w:tcBorders>
          </w:tcPr>
          <w:p w14:paraId="758C2B23" w14:textId="77777777" w:rsidR="00E951A3" w:rsidRPr="00052A28" w:rsidRDefault="00E951A3" w:rsidP="006318D4">
            <w:pPr>
              <w:tabs>
                <w:tab w:val="center" w:pos="8789"/>
                <w:tab w:val="center" w:pos="9072"/>
              </w:tabs>
              <w:spacing w:line="259" w:lineRule="auto"/>
              <w:ind w:left="660"/>
              <w:rPr>
                <w:rFonts w:ascii="Times" w:hAnsi="Times"/>
              </w:rPr>
            </w:pPr>
            <w:r w:rsidRPr="00052A28">
              <w:rPr>
                <w:rFonts w:ascii="Times" w:hAnsi="Times"/>
              </w:rPr>
              <w:t>,00</w:t>
            </w:r>
          </w:p>
        </w:tc>
      </w:tr>
      <w:tr w:rsidR="00E951A3" w:rsidRPr="00052A28" w14:paraId="39FCA4BE" w14:textId="77777777" w:rsidTr="00105274">
        <w:trPr>
          <w:trHeight w:val="342"/>
        </w:trPr>
        <w:tc>
          <w:tcPr>
            <w:tcW w:w="2693" w:type="dxa"/>
            <w:tcBorders>
              <w:top w:val="single" w:sz="4" w:space="0" w:color="000000"/>
              <w:left w:val="double" w:sz="4" w:space="0" w:color="000000"/>
              <w:bottom w:val="nil"/>
              <w:right w:val="double" w:sz="4" w:space="0" w:color="000000"/>
            </w:tcBorders>
          </w:tcPr>
          <w:p w14:paraId="7E421B30" w14:textId="77777777" w:rsidR="00E951A3" w:rsidRPr="00052A28" w:rsidRDefault="00E951A3" w:rsidP="006318D4">
            <w:pPr>
              <w:tabs>
                <w:tab w:val="center" w:pos="8789"/>
                <w:tab w:val="center" w:pos="9072"/>
              </w:tabs>
              <w:spacing w:line="259" w:lineRule="auto"/>
              <w:ind w:left="15"/>
              <w:rPr>
                <w:rFonts w:ascii="Times" w:hAnsi="Times"/>
              </w:rPr>
            </w:pPr>
            <w:r w:rsidRPr="00052A28">
              <w:rPr>
                <w:rFonts w:ascii="Times" w:hAnsi="Times"/>
              </w:rPr>
              <w:t>vivre seule.e</w:t>
            </w:r>
          </w:p>
        </w:tc>
        <w:tc>
          <w:tcPr>
            <w:tcW w:w="2694" w:type="dxa"/>
            <w:tcBorders>
              <w:top w:val="single" w:sz="4" w:space="0" w:color="000000"/>
              <w:left w:val="double" w:sz="4" w:space="0" w:color="000000"/>
              <w:bottom w:val="nil"/>
              <w:right w:val="single" w:sz="4" w:space="0" w:color="000000"/>
            </w:tcBorders>
          </w:tcPr>
          <w:p w14:paraId="4919E9C9" w14:textId="77777777" w:rsidR="00E951A3" w:rsidRPr="00052A28" w:rsidRDefault="00E951A3" w:rsidP="006318D4">
            <w:pPr>
              <w:tabs>
                <w:tab w:val="center" w:pos="8789"/>
                <w:tab w:val="center" w:pos="9072"/>
              </w:tabs>
              <w:spacing w:line="259" w:lineRule="auto"/>
              <w:jc w:val="right"/>
              <w:rPr>
                <w:rFonts w:ascii="Times" w:hAnsi="Times"/>
              </w:rPr>
            </w:pPr>
            <w:r w:rsidRPr="00052A28">
              <w:rPr>
                <w:rFonts w:ascii="Times" w:hAnsi="Times"/>
              </w:rPr>
              <w:t>20,00</w:t>
            </w:r>
          </w:p>
        </w:tc>
        <w:tc>
          <w:tcPr>
            <w:tcW w:w="2268" w:type="dxa"/>
            <w:tcBorders>
              <w:top w:val="single" w:sz="4" w:space="0" w:color="000000"/>
              <w:left w:val="single" w:sz="4" w:space="0" w:color="000000"/>
              <w:bottom w:val="nil"/>
              <w:right w:val="single" w:sz="4" w:space="0" w:color="000000"/>
            </w:tcBorders>
          </w:tcPr>
          <w:p w14:paraId="022AACD9" w14:textId="77777777" w:rsidR="00E951A3" w:rsidRPr="00052A28" w:rsidRDefault="00E951A3" w:rsidP="006318D4">
            <w:pPr>
              <w:tabs>
                <w:tab w:val="center" w:pos="8789"/>
                <w:tab w:val="center" w:pos="9072"/>
              </w:tabs>
              <w:spacing w:line="259" w:lineRule="auto"/>
              <w:jc w:val="right"/>
              <w:rPr>
                <w:rFonts w:ascii="Times" w:hAnsi="Times"/>
              </w:rPr>
            </w:pPr>
            <w:r w:rsidRPr="00052A28">
              <w:rPr>
                <w:rFonts w:ascii="Times" w:hAnsi="Times"/>
              </w:rPr>
              <w:t>75,00</w:t>
            </w:r>
          </w:p>
        </w:tc>
        <w:tc>
          <w:tcPr>
            <w:tcW w:w="1275" w:type="dxa"/>
            <w:tcBorders>
              <w:top w:val="single" w:sz="4" w:space="0" w:color="000000"/>
              <w:left w:val="single" w:sz="4" w:space="0" w:color="000000"/>
              <w:bottom w:val="nil"/>
              <w:right w:val="double" w:sz="4" w:space="0" w:color="000000"/>
            </w:tcBorders>
          </w:tcPr>
          <w:p w14:paraId="3A35B8BB" w14:textId="77777777" w:rsidR="00E951A3" w:rsidRPr="00052A28" w:rsidRDefault="00E951A3" w:rsidP="006318D4">
            <w:pPr>
              <w:tabs>
                <w:tab w:val="center" w:pos="8789"/>
                <w:tab w:val="center" w:pos="9072"/>
              </w:tabs>
              <w:spacing w:line="259" w:lineRule="auto"/>
              <w:ind w:left="368"/>
              <w:rPr>
                <w:rFonts w:ascii="Times" w:hAnsi="Times"/>
              </w:rPr>
            </w:pPr>
            <w:r w:rsidRPr="00052A28">
              <w:rPr>
                <w:rFonts w:ascii="Times" w:hAnsi="Times"/>
              </w:rPr>
              <w:t>95,00</w:t>
            </w:r>
          </w:p>
        </w:tc>
      </w:tr>
      <w:tr w:rsidR="00E951A3" w:rsidRPr="00052A28" w14:paraId="6F47635A" w14:textId="77777777" w:rsidTr="00105274">
        <w:trPr>
          <w:trHeight w:val="320"/>
        </w:trPr>
        <w:tc>
          <w:tcPr>
            <w:tcW w:w="2693" w:type="dxa"/>
            <w:tcBorders>
              <w:top w:val="nil"/>
              <w:left w:val="double" w:sz="4" w:space="0" w:color="000000"/>
              <w:bottom w:val="nil"/>
              <w:right w:val="double" w:sz="4" w:space="0" w:color="000000"/>
            </w:tcBorders>
          </w:tcPr>
          <w:p w14:paraId="2C48F074" w14:textId="02C91D66" w:rsidR="00E951A3" w:rsidRPr="00052A28" w:rsidRDefault="00496EFC" w:rsidP="006B70FB">
            <w:pPr>
              <w:tabs>
                <w:tab w:val="center" w:pos="8789"/>
                <w:tab w:val="center" w:pos="9072"/>
              </w:tabs>
              <w:spacing w:line="259" w:lineRule="auto"/>
              <w:ind w:left="15"/>
              <w:rPr>
                <w:rFonts w:ascii="Times" w:hAnsi="Times"/>
              </w:rPr>
            </w:pPr>
            <w:r w:rsidRPr="006B70FB">
              <w:rPr>
                <w:rFonts w:ascii="Times" w:hAnsi="Times"/>
              </w:rPr>
              <w:t>ligne %</w:t>
            </w:r>
          </w:p>
        </w:tc>
        <w:tc>
          <w:tcPr>
            <w:tcW w:w="2694" w:type="dxa"/>
            <w:tcBorders>
              <w:top w:val="nil"/>
              <w:left w:val="double" w:sz="4" w:space="0" w:color="000000"/>
              <w:bottom w:val="nil"/>
              <w:right w:val="single" w:sz="4" w:space="0" w:color="000000"/>
            </w:tcBorders>
            <w:shd w:val="clear" w:color="auto" w:fill="BDD6EE" w:themeFill="accent1" w:themeFillTint="66"/>
          </w:tcPr>
          <w:p w14:paraId="053D6D68" w14:textId="77777777" w:rsidR="00E951A3" w:rsidRPr="00052A28" w:rsidRDefault="00E951A3" w:rsidP="006318D4">
            <w:pPr>
              <w:tabs>
                <w:tab w:val="center" w:pos="8789"/>
                <w:tab w:val="center" w:pos="9072"/>
              </w:tabs>
              <w:spacing w:line="259" w:lineRule="auto"/>
              <w:jc w:val="right"/>
              <w:rPr>
                <w:rFonts w:ascii="Times" w:hAnsi="Times"/>
                <w:b/>
                <w:bCs/>
              </w:rPr>
            </w:pPr>
            <w:r w:rsidRPr="00052A28">
              <w:rPr>
                <w:rFonts w:ascii="Times" w:hAnsi="Times"/>
                <w:b/>
                <w:bCs/>
              </w:rPr>
              <w:t>21,05%</w:t>
            </w:r>
          </w:p>
        </w:tc>
        <w:tc>
          <w:tcPr>
            <w:tcW w:w="2268" w:type="dxa"/>
            <w:tcBorders>
              <w:top w:val="nil"/>
              <w:left w:val="single" w:sz="4" w:space="0" w:color="000000"/>
              <w:bottom w:val="nil"/>
              <w:right w:val="single" w:sz="4" w:space="0" w:color="000000"/>
            </w:tcBorders>
          </w:tcPr>
          <w:p w14:paraId="209AEB67" w14:textId="77777777" w:rsidR="00E951A3" w:rsidRPr="00052A28" w:rsidRDefault="00E951A3" w:rsidP="006318D4">
            <w:pPr>
              <w:tabs>
                <w:tab w:val="center" w:pos="8789"/>
                <w:tab w:val="center" w:pos="9072"/>
              </w:tabs>
              <w:spacing w:line="259" w:lineRule="auto"/>
              <w:jc w:val="right"/>
              <w:rPr>
                <w:rFonts w:ascii="Times" w:hAnsi="Times"/>
              </w:rPr>
            </w:pPr>
            <w:r w:rsidRPr="00052A28">
              <w:rPr>
                <w:rFonts w:ascii="Times" w:hAnsi="Times"/>
              </w:rPr>
              <w:t>78,95%</w:t>
            </w:r>
          </w:p>
        </w:tc>
        <w:tc>
          <w:tcPr>
            <w:tcW w:w="1275" w:type="dxa"/>
            <w:tcBorders>
              <w:top w:val="nil"/>
              <w:left w:val="single" w:sz="4" w:space="0" w:color="000000"/>
              <w:bottom w:val="nil"/>
              <w:right w:val="double" w:sz="4" w:space="0" w:color="000000"/>
            </w:tcBorders>
          </w:tcPr>
          <w:p w14:paraId="72457FDE" w14:textId="77777777" w:rsidR="00E951A3" w:rsidRPr="00052A28" w:rsidRDefault="00E951A3" w:rsidP="006318D4">
            <w:pPr>
              <w:tabs>
                <w:tab w:val="center" w:pos="8789"/>
                <w:tab w:val="center" w:pos="9072"/>
              </w:tabs>
              <w:spacing w:line="259" w:lineRule="auto"/>
              <w:rPr>
                <w:rFonts w:ascii="Times" w:hAnsi="Times"/>
              </w:rPr>
            </w:pPr>
            <w:r w:rsidRPr="00052A28">
              <w:rPr>
                <w:rFonts w:ascii="Times" w:hAnsi="Times"/>
              </w:rPr>
              <w:t>100,00%</w:t>
            </w:r>
          </w:p>
        </w:tc>
      </w:tr>
      <w:tr w:rsidR="00E951A3" w:rsidRPr="00052A28" w14:paraId="5420A728" w14:textId="77777777" w:rsidTr="00105274">
        <w:trPr>
          <w:trHeight w:val="328"/>
        </w:trPr>
        <w:tc>
          <w:tcPr>
            <w:tcW w:w="2693" w:type="dxa"/>
            <w:tcBorders>
              <w:top w:val="nil"/>
              <w:left w:val="double" w:sz="4" w:space="0" w:color="000000"/>
              <w:bottom w:val="single" w:sz="4" w:space="0" w:color="000000"/>
              <w:right w:val="double" w:sz="4" w:space="0" w:color="000000"/>
            </w:tcBorders>
          </w:tcPr>
          <w:p w14:paraId="30995D8B" w14:textId="5F286949" w:rsidR="00E951A3" w:rsidRPr="00052A28" w:rsidRDefault="000C681C" w:rsidP="006B70FB">
            <w:pPr>
              <w:tabs>
                <w:tab w:val="center" w:pos="8789"/>
                <w:tab w:val="center" w:pos="9072"/>
              </w:tabs>
              <w:spacing w:line="259" w:lineRule="auto"/>
              <w:ind w:left="15"/>
              <w:rPr>
                <w:rFonts w:ascii="Times" w:hAnsi="Times"/>
              </w:rPr>
            </w:pPr>
            <w:r w:rsidRPr="00052A28">
              <w:rPr>
                <w:rFonts w:ascii="Times" w:hAnsi="Times"/>
              </w:rPr>
              <w:t>résidus ajustés</w:t>
            </w:r>
          </w:p>
        </w:tc>
        <w:tc>
          <w:tcPr>
            <w:tcW w:w="2694" w:type="dxa"/>
            <w:tcBorders>
              <w:top w:val="nil"/>
              <w:left w:val="double" w:sz="4" w:space="0" w:color="000000"/>
              <w:bottom w:val="single" w:sz="4" w:space="0" w:color="000000"/>
              <w:right w:val="single" w:sz="4" w:space="0" w:color="000000"/>
            </w:tcBorders>
          </w:tcPr>
          <w:p w14:paraId="06A673F8" w14:textId="77777777" w:rsidR="00E951A3" w:rsidRPr="00052A28" w:rsidRDefault="00E951A3" w:rsidP="006318D4">
            <w:pPr>
              <w:tabs>
                <w:tab w:val="center" w:pos="8789"/>
                <w:tab w:val="center" w:pos="9072"/>
              </w:tabs>
              <w:spacing w:line="259" w:lineRule="auto"/>
              <w:jc w:val="right"/>
              <w:rPr>
                <w:rFonts w:ascii="Times" w:hAnsi="Times"/>
              </w:rPr>
            </w:pPr>
            <w:r w:rsidRPr="00052A28">
              <w:rPr>
                <w:rFonts w:ascii="Times" w:hAnsi="Times"/>
              </w:rPr>
              <w:t>3,30</w:t>
            </w:r>
          </w:p>
        </w:tc>
        <w:tc>
          <w:tcPr>
            <w:tcW w:w="2268" w:type="dxa"/>
            <w:tcBorders>
              <w:top w:val="nil"/>
              <w:left w:val="single" w:sz="4" w:space="0" w:color="000000"/>
              <w:bottom w:val="single" w:sz="4" w:space="0" w:color="000000"/>
              <w:right w:val="single" w:sz="4" w:space="0" w:color="000000"/>
            </w:tcBorders>
          </w:tcPr>
          <w:p w14:paraId="3ABB95BC" w14:textId="77777777" w:rsidR="00E951A3" w:rsidRPr="00052A28" w:rsidRDefault="00E951A3" w:rsidP="006318D4">
            <w:pPr>
              <w:tabs>
                <w:tab w:val="center" w:pos="8789"/>
                <w:tab w:val="center" w:pos="9072"/>
              </w:tabs>
              <w:spacing w:line="259" w:lineRule="auto"/>
              <w:jc w:val="right"/>
              <w:rPr>
                <w:rFonts w:ascii="Times" w:hAnsi="Times"/>
              </w:rPr>
            </w:pPr>
            <w:r w:rsidRPr="00052A28">
              <w:rPr>
                <w:rFonts w:ascii="Times" w:hAnsi="Times"/>
              </w:rPr>
              <w:t>-3,30</w:t>
            </w:r>
          </w:p>
        </w:tc>
        <w:tc>
          <w:tcPr>
            <w:tcW w:w="1275" w:type="dxa"/>
            <w:tcBorders>
              <w:top w:val="nil"/>
              <w:left w:val="single" w:sz="4" w:space="0" w:color="000000"/>
              <w:bottom w:val="single" w:sz="4" w:space="0" w:color="000000"/>
              <w:right w:val="double" w:sz="4" w:space="0" w:color="000000"/>
            </w:tcBorders>
          </w:tcPr>
          <w:p w14:paraId="496C2051" w14:textId="77777777" w:rsidR="00E951A3" w:rsidRPr="00052A28" w:rsidRDefault="00E951A3" w:rsidP="006318D4">
            <w:pPr>
              <w:tabs>
                <w:tab w:val="center" w:pos="8789"/>
                <w:tab w:val="center" w:pos="9072"/>
              </w:tabs>
              <w:spacing w:line="259" w:lineRule="auto"/>
              <w:ind w:left="660"/>
              <w:rPr>
                <w:rFonts w:ascii="Times" w:hAnsi="Times"/>
              </w:rPr>
            </w:pPr>
            <w:r w:rsidRPr="00052A28">
              <w:rPr>
                <w:rFonts w:ascii="Times" w:hAnsi="Times"/>
              </w:rPr>
              <w:t>,00</w:t>
            </w:r>
          </w:p>
        </w:tc>
      </w:tr>
      <w:tr w:rsidR="00E951A3" w:rsidRPr="00052A28" w14:paraId="2FFDFCAF" w14:textId="77777777" w:rsidTr="00105274">
        <w:trPr>
          <w:trHeight w:val="342"/>
        </w:trPr>
        <w:tc>
          <w:tcPr>
            <w:tcW w:w="2693" w:type="dxa"/>
            <w:tcBorders>
              <w:top w:val="single" w:sz="4" w:space="0" w:color="000000"/>
              <w:left w:val="double" w:sz="4" w:space="0" w:color="000000"/>
              <w:right w:val="double" w:sz="4" w:space="0" w:color="000000"/>
            </w:tcBorders>
          </w:tcPr>
          <w:p w14:paraId="03B97A4F" w14:textId="77777777" w:rsidR="00E951A3" w:rsidRPr="00052A28" w:rsidRDefault="00E951A3" w:rsidP="006318D4">
            <w:pPr>
              <w:tabs>
                <w:tab w:val="center" w:pos="8789"/>
                <w:tab w:val="center" w:pos="9072"/>
              </w:tabs>
              <w:spacing w:line="259" w:lineRule="auto"/>
              <w:ind w:left="15"/>
              <w:rPr>
                <w:rFonts w:ascii="Times" w:hAnsi="Times"/>
              </w:rPr>
            </w:pPr>
            <w:r w:rsidRPr="00052A28">
              <w:rPr>
                <w:rFonts w:ascii="Times" w:hAnsi="Times"/>
              </w:rPr>
              <w:t>Total</w:t>
            </w:r>
          </w:p>
        </w:tc>
        <w:tc>
          <w:tcPr>
            <w:tcW w:w="2694" w:type="dxa"/>
            <w:tcBorders>
              <w:top w:val="single" w:sz="4" w:space="0" w:color="000000"/>
              <w:left w:val="double" w:sz="4" w:space="0" w:color="000000"/>
              <w:right w:val="single" w:sz="4" w:space="0" w:color="000000"/>
            </w:tcBorders>
          </w:tcPr>
          <w:p w14:paraId="7D95D4D4" w14:textId="77777777" w:rsidR="00E951A3" w:rsidRPr="00052A28" w:rsidRDefault="00E951A3" w:rsidP="006318D4">
            <w:pPr>
              <w:tabs>
                <w:tab w:val="center" w:pos="8789"/>
                <w:tab w:val="center" w:pos="9072"/>
              </w:tabs>
              <w:spacing w:line="259" w:lineRule="auto"/>
              <w:jc w:val="right"/>
              <w:rPr>
                <w:rFonts w:ascii="Times" w:hAnsi="Times"/>
              </w:rPr>
            </w:pPr>
            <w:r w:rsidRPr="00052A28">
              <w:rPr>
                <w:rFonts w:ascii="Times" w:hAnsi="Times"/>
              </w:rPr>
              <w:t>28,00</w:t>
            </w:r>
          </w:p>
        </w:tc>
        <w:tc>
          <w:tcPr>
            <w:tcW w:w="2268" w:type="dxa"/>
            <w:tcBorders>
              <w:top w:val="single" w:sz="4" w:space="0" w:color="000000"/>
              <w:left w:val="single" w:sz="4" w:space="0" w:color="000000"/>
              <w:right w:val="single" w:sz="4" w:space="0" w:color="000000"/>
            </w:tcBorders>
          </w:tcPr>
          <w:p w14:paraId="7812C8B1" w14:textId="77777777" w:rsidR="00E951A3" w:rsidRPr="00052A28" w:rsidRDefault="00E951A3" w:rsidP="006318D4">
            <w:pPr>
              <w:tabs>
                <w:tab w:val="center" w:pos="8789"/>
                <w:tab w:val="center" w:pos="9072"/>
              </w:tabs>
              <w:spacing w:line="259" w:lineRule="auto"/>
              <w:jc w:val="right"/>
              <w:rPr>
                <w:rFonts w:ascii="Times" w:hAnsi="Times"/>
              </w:rPr>
            </w:pPr>
            <w:r w:rsidRPr="00052A28">
              <w:rPr>
                <w:rFonts w:ascii="Times" w:hAnsi="Times"/>
              </w:rPr>
              <w:t>195,00</w:t>
            </w:r>
          </w:p>
        </w:tc>
        <w:tc>
          <w:tcPr>
            <w:tcW w:w="1275" w:type="dxa"/>
            <w:tcBorders>
              <w:top w:val="single" w:sz="4" w:space="0" w:color="000000"/>
              <w:left w:val="single" w:sz="4" w:space="0" w:color="000000"/>
              <w:right w:val="double" w:sz="4" w:space="0" w:color="000000"/>
            </w:tcBorders>
          </w:tcPr>
          <w:p w14:paraId="03AA1BED" w14:textId="77777777" w:rsidR="00E951A3" w:rsidRPr="00052A28" w:rsidRDefault="00E951A3" w:rsidP="006318D4">
            <w:pPr>
              <w:tabs>
                <w:tab w:val="center" w:pos="8789"/>
                <w:tab w:val="center" w:pos="9072"/>
              </w:tabs>
              <w:spacing w:line="259" w:lineRule="auto"/>
              <w:ind w:left="155"/>
              <w:jc w:val="center"/>
              <w:rPr>
                <w:rFonts w:ascii="Times" w:hAnsi="Times"/>
              </w:rPr>
            </w:pPr>
            <w:r w:rsidRPr="00052A28">
              <w:rPr>
                <w:rFonts w:ascii="Times" w:hAnsi="Times"/>
              </w:rPr>
              <w:t>223,00</w:t>
            </w:r>
          </w:p>
        </w:tc>
      </w:tr>
      <w:tr w:rsidR="00E951A3" w:rsidRPr="00052A28" w14:paraId="4E8B7F72" w14:textId="77777777" w:rsidTr="00105274">
        <w:trPr>
          <w:trHeight w:val="320"/>
        </w:trPr>
        <w:tc>
          <w:tcPr>
            <w:tcW w:w="2693" w:type="dxa"/>
            <w:tcBorders>
              <w:top w:val="nil"/>
              <w:left w:val="double" w:sz="4" w:space="0" w:color="000000"/>
              <w:bottom w:val="single" w:sz="4" w:space="0" w:color="auto"/>
              <w:right w:val="double" w:sz="4" w:space="0" w:color="000000"/>
            </w:tcBorders>
          </w:tcPr>
          <w:p w14:paraId="3DD39825" w14:textId="77777777" w:rsidR="00E951A3" w:rsidRPr="00052A28" w:rsidRDefault="00E951A3" w:rsidP="006318D4">
            <w:pPr>
              <w:tabs>
                <w:tab w:val="center" w:pos="8789"/>
                <w:tab w:val="center" w:pos="9072"/>
              </w:tabs>
              <w:spacing w:after="160" w:line="259" w:lineRule="auto"/>
              <w:rPr>
                <w:rFonts w:ascii="Times" w:hAnsi="Times"/>
              </w:rPr>
            </w:pPr>
          </w:p>
        </w:tc>
        <w:tc>
          <w:tcPr>
            <w:tcW w:w="2694" w:type="dxa"/>
            <w:tcBorders>
              <w:top w:val="nil"/>
              <w:left w:val="double" w:sz="4" w:space="0" w:color="000000"/>
              <w:bottom w:val="single" w:sz="4" w:space="0" w:color="auto"/>
              <w:right w:val="single" w:sz="4" w:space="0" w:color="000000"/>
            </w:tcBorders>
          </w:tcPr>
          <w:p w14:paraId="7980A3B9" w14:textId="77777777" w:rsidR="00E951A3" w:rsidRPr="00052A28" w:rsidRDefault="00E951A3" w:rsidP="006318D4">
            <w:pPr>
              <w:tabs>
                <w:tab w:val="center" w:pos="8789"/>
                <w:tab w:val="center" w:pos="9072"/>
              </w:tabs>
              <w:spacing w:line="259" w:lineRule="auto"/>
              <w:jc w:val="right"/>
              <w:rPr>
                <w:rFonts w:ascii="Times" w:hAnsi="Times"/>
              </w:rPr>
            </w:pPr>
            <w:r w:rsidRPr="00052A28">
              <w:rPr>
                <w:rFonts w:ascii="Times" w:hAnsi="Times"/>
              </w:rPr>
              <w:t>12,56%</w:t>
            </w:r>
          </w:p>
        </w:tc>
        <w:tc>
          <w:tcPr>
            <w:tcW w:w="2268" w:type="dxa"/>
            <w:tcBorders>
              <w:top w:val="nil"/>
              <w:left w:val="single" w:sz="4" w:space="0" w:color="000000"/>
              <w:bottom w:val="single" w:sz="4" w:space="0" w:color="auto"/>
              <w:right w:val="single" w:sz="4" w:space="0" w:color="000000"/>
            </w:tcBorders>
          </w:tcPr>
          <w:p w14:paraId="5715D9B4" w14:textId="77777777" w:rsidR="00E951A3" w:rsidRPr="00052A28" w:rsidRDefault="00E951A3" w:rsidP="006318D4">
            <w:pPr>
              <w:tabs>
                <w:tab w:val="center" w:pos="8789"/>
                <w:tab w:val="center" w:pos="9072"/>
              </w:tabs>
              <w:spacing w:line="259" w:lineRule="auto"/>
              <w:jc w:val="right"/>
              <w:rPr>
                <w:rFonts w:ascii="Times" w:hAnsi="Times"/>
              </w:rPr>
            </w:pPr>
            <w:r w:rsidRPr="00052A28">
              <w:rPr>
                <w:rFonts w:ascii="Times" w:hAnsi="Times"/>
              </w:rPr>
              <w:t>87,44%</w:t>
            </w:r>
          </w:p>
        </w:tc>
        <w:tc>
          <w:tcPr>
            <w:tcW w:w="1275" w:type="dxa"/>
            <w:tcBorders>
              <w:top w:val="nil"/>
              <w:left w:val="single" w:sz="4" w:space="0" w:color="000000"/>
              <w:bottom w:val="single" w:sz="4" w:space="0" w:color="auto"/>
              <w:right w:val="double" w:sz="4" w:space="0" w:color="000000"/>
            </w:tcBorders>
          </w:tcPr>
          <w:p w14:paraId="7C4DC500" w14:textId="77777777" w:rsidR="00E951A3" w:rsidRPr="00052A28" w:rsidRDefault="00E951A3" w:rsidP="006318D4">
            <w:pPr>
              <w:tabs>
                <w:tab w:val="center" w:pos="8789"/>
                <w:tab w:val="center" w:pos="9072"/>
              </w:tabs>
              <w:spacing w:line="259" w:lineRule="auto"/>
              <w:rPr>
                <w:rFonts w:ascii="Times" w:hAnsi="Times"/>
              </w:rPr>
            </w:pPr>
            <w:r w:rsidRPr="00052A28">
              <w:rPr>
                <w:rFonts w:ascii="Times" w:hAnsi="Times"/>
              </w:rPr>
              <w:t>100,00%</w:t>
            </w:r>
          </w:p>
        </w:tc>
      </w:tr>
    </w:tbl>
    <w:p w14:paraId="400BBF05" w14:textId="77777777" w:rsidR="00B01B5F" w:rsidRPr="001D2E79" w:rsidRDefault="00B01B5F" w:rsidP="006318D4">
      <w:pPr>
        <w:tabs>
          <w:tab w:val="center" w:pos="8789"/>
          <w:tab w:val="center" w:pos="9072"/>
        </w:tabs>
        <w:ind w:left="-5"/>
        <w:rPr>
          <w:sz w:val="10"/>
          <w:szCs w:val="10"/>
          <w:highlight w:val="lightGray"/>
        </w:rPr>
      </w:pPr>
    </w:p>
    <w:p w14:paraId="7BF2A49C" w14:textId="77777777" w:rsidR="00C20E44" w:rsidRDefault="00C20E44" w:rsidP="006318D4">
      <w:pPr>
        <w:tabs>
          <w:tab w:val="center" w:pos="8789"/>
          <w:tab w:val="center" w:pos="9072"/>
        </w:tabs>
      </w:pPr>
      <w:r w:rsidRPr="00051645">
        <w:rPr>
          <w:sz w:val="20"/>
          <w:szCs w:val="20"/>
        </w:rPr>
        <w:t>Notes : Test du Khi2 significatif au seuil de 1 %.</w:t>
      </w:r>
    </w:p>
    <w:p w14:paraId="26A1F254" w14:textId="6B805377" w:rsidR="00C20E44" w:rsidRPr="00C20E44" w:rsidRDefault="00C20E44" w:rsidP="006318D4">
      <w:pPr>
        <w:tabs>
          <w:tab w:val="center" w:pos="8789"/>
          <w:tab w:val="center" w:pos="9072"/>
        </w:tabs>
        <w:spacing w:line="259" w:lineRule="auto"/>
        <w:jc w:val="both"/>
        <w:rPr>
          <w:sz w:val="20"/>
          <w:szCs w:val="20"/>
        </w:rPr>
      </w:pPr>
      <w:r w:rsidRPr="00A95F97">
        <w:rPr>
          <w:sz w:val="20"/>
          <w:szCs w:val="20"/>
        </w:rPr>
        <w:t xml:space="preserve">Lecture : Parmi les </w:t>
      </w:r>
      <w:r>
        <w:rPr>
          <w:sz w:val="20"/>
          <w:szCs w:val="20"/>
        </w:rPr>
        <w:t>personnes</w:t>
      </w:r>
      <w:r w:rsidRPr="00A95F97">
        <w:rPr>
          <w:sz w:val="20"/>
          <w:szCs w:val="20"/>
        </w:rPr>
        <w:t xml:space="preserve"> cérébrolésé</w:t>
      </w:r>
      <w:r>
        <w:rPr>
          <w:sz w:val="20"/>
          <w:szCs w:val="20"/>
        </w:rPr>
        <w:t>e</w:t>
      </w:r>
      <w:r w:rsidRPr="00A95F97">
        <w:rPr>
          <w:sz w:val="20"/>
          <w:szCs w:val="20"/>
        </w:rPr>
        <w:t xml:space="preserve">s </w:t>
      </w:r>
      <w:r>
        <w:rPr>
          <w:sz w:val="20"/>
          <w:szCs w:val="20"/>
        </w:rPr>
        <w:t>de notre échantillon qui vivent</w:t>
      </w:r>
      <w:r w:rsidRPr="00C20E44">
        <w:rPr>
          <w:sz w:val="20"/>
          <w:szCs w:val="20"/>
        </w:rPr>
        <w:t xml:space="preserve"> </w:t>
      </w:r>
      <w:r w:rsidR="00322418">
        <w:rPr>
          <w:sz w:val="20"/>
          <w:szCs w:val="20"/>
        </w:rPr>
        <w:t xml:space="preserve">seules, </w:t>
      </w:r>
      <w:r w:rsidR="00322418" w:rsidRPr="00C20E44">
        <w:rPr>
          <w:sz w:val="20"/>
          <w:szCs w:val="20"/>
        </w:rPr>
        <w:t>21,05%</w:t>
      </w:r>
      <w:r>
        <w:rPr>
          <w:sz w:val="20"/>
          <w:szCs w:val="20"/>
        </w:rPr>
        <w:t xml:space="preserve"> se </w:t>
      </w:r>
      <w:r w:rsidRPr="00C20E44">
        <w:rPr>
          <w:sz w:val="20"/>
          <w:szCs w:val="20"/>
        </w:rPr>
        <w:t xml:space="preserve">déclarent résignées et abattues contre </w:t>
      </w:r>
      <w:r w:rsidR="00322418" w:rsidRPr="00C20E44">
        <w:rPr>
          <w:sz w:val="20"/>
          <w:szCs w:val="20"/>
        </w:rPr>
        <w:t xml:space="preserve">6,25% </w:t>
      </w:r>
      <w:r>
        <w:rPr>
          <w:sz w:val="20"/>
          <w:szCs w:val="20"/>
        </w:rPr>
        <w:t>de celles qui vivent</w:t>
      </w:r>
      <w:r w:rsidR="00322418" w:rsidRPr="00322418">
        <w:rPr>
          <w:sz w:val="20"/>
          <w:szCs w:val="20"/>
        </w:rPr>
        <w:t xml:space="preserve"> </w:t>
      </w:r>
      <w:r w:rsidR="00322418" w:rsidRPr="00C20E44">
        <w:rPr>
          <w:sz w:val="20"/>
          <w:szCs w:val="20"/>
        </w:rPr>
        <w:t>avec quelqu'un.e</w:t>
      </w:r>
      <w:r w:rsidR="00322418">
        <w:rPr>
          <w:sz w:val="20"/>
          <w:szCs w:val="20"/>
        </w:rPr>
        <w:t>.</w:t>
      </w:r>
    </w:p>
    <w:p w14:paraId="248A5DF8" w14:textId="24664295" w:rsidR="003C05C1" w:rsidRPr="003C05C1" w:rsidRDefault="007A735F" w:rsidP="006318D4">
      <w:pPr>
        <w:pStyle w:val="NormalWeb"/>
        <w:tabs>
          <w:tab w:val="center" w:pos="8789"/>
          <w:tab w:val="center" w:pos="9072"/>
        </w:tabs>
        <w:spacing w:before="316" w:beforeAutospacing="0" w:after="0" w:afterAutospacing="0"/>
        <w:jc w:val="both"/>
        <w:rPr>
          <w:color w:val="000000"/>
        </w:rPr>
      </w:pPr>
      <w:r>
        <w:rPr>
          <w:color w:val="000000"/>
        </w:rPr>
        <w:t>Il en résulte que</w:t>
      </w:r>
      <w:r w:rsidR="00580574">
        <w:rPr>
          <w:color w:val="000000"/>
        </w:rPr>
        <w:t xml:space="preserve"> les personnes cérébrolésées qui </w:t>
      </w:r>
      <w:r w:rsidR="00173797">
        <w:rPr>
          <w:color w:val="000000"/>
        </w:rPr>
        <w:t>partagent leur vie</w:t>
      </w:r>
      <w:r w:rsidR="00580574">
        <w:rPr>
          <w:color w:val="000000"/>
        </w:rPr>
        <w:t xml:space="preserve"> avec quelqu’un.e</w:t>
      </w:r>
      <w:r>
        <w:rPr>
          <w:color w:val="000000"/>
        </w:rPr>
        <w:t>,</w:t>
      </w:r>
      <w:r w:rsidR="008B4FC4">
        <w:rPr>
          <w:color w:val="000000"/>
        </w:rPr>
        <w:t xml:space="preserve"> </w:t>
      </w:r>
      <w:r w:rsidR="00580574">
        <w:rPr>
          <w:color w:val="000000"/>
        </w:rPr>
        <w:t xml:space="preserve">perçoivent leur santé de façon plus positive </w:t>
      </w:r>
      <w:r w:rsidR="00173797">
        <w:rPr>
          <w:color w:val="000000"/>
        </w:rPr>
        <w:t xml:space="preserve">que celles qui vivent seules </w:t>
      </w:r>
      <w:r w:rsidR="00580574">
        <w:rPr>
          <w:color w:val="000000"/>
        </w:rPr>
        <w:t xml:space="preserve">et, </w:t>
      </w:r>
      <w:r w:rsidR="00173797">
        <w:rPr>
          <w:color w:val="000000"/>
        </w:rPr>
        <w:t>à cet égard</w:t>
      </w:r>
      <w:r w:rsidR="00580574">
        <w:rPr>
          <w:color w:val="000000"/>
        </w:rPr>
        <w:t>,</w:t>
      </w:r>
      <w:r w:rsidR="00173797">
        <w:rPr>
          <w:color w:val="000000"/>
        </w:rPr>
        <w:t xml:space="preserve"> elles</w:t>
      </w:r>
      <w:r w:rsidR="00580574">
        <w:rPr>
          <w:color w:val="000000"/>
        </w:rPr>
        <w:t xml:space="preserve"> sont dans une position avantageuse. Mais paradoxalement, ce n’est pas ce qui ressort de</w:t>
      </w:r>
      <w:r w:rsidR="004B1A11">
        <w:rPr>
          <w:color w:val="000000"/>
        </w:rPr>
        <w:t xml:space="preserve"> prime abord de</w:t>
      </w:r>
      <w:r w:rsidR="00580574">
        <w:rPr>
          <w:color w:val="000000"/>
        </w:rPr>
        <w:t xml:space="preserve"> l’analyse qualitative. </w:t>
      </w:r>
      <w:r w:rsidR="003C05C1" w:rsidRPr="003C05C1">
        <w:rPr>
          <w:color w:val="000000"/>
        </w:rPr>
        <w:t xml:space="preserve">Les récits éclairent </w:t>
      </w:r>
      <w:r w:rsidR="00580574">
        <w:rPr>
          <w:color w:val="000000"/>
        </w:rPr>
        <w:t xml:space="preserve">sous un autre angle </w:t>
      </w:r>
      <w:r w:rsidR="003C05C1" w:rsidRPr="003C05C1">
        <w:rPr>
          <w:color w:val="000000"/>
        </w:rPr>
        <w:t>ces observations statistiques</w:t>
      </w:r>
      <w:r w:rsidR="00173797">
        <w:rPr>
          <w:color w:val="000000"/>
        </w:rPr>
        <w:t xml:space="preserve">, </w:t>
      </w:r>
      <w:r w:rsidR="003C05C1" w:rsidRPr="003C05C1">
        <w:rPr>
          <w:color w:val="000000"/>
        </w:rPr>
        <w:t>donnant à voir tout le travail d’invisibilisation auquel s’adonnent</w:t>
      </w:r>
      <w:r>
        <w:rPr>
          <w:color w:val="000000"/>
        </w:rPr>
        <w:t xml:space="preserve"> en particulier</w:t>
      </w:r>
      <w:r w:rsidR="003C05C1" w:rsidRPr="003C05C1">
        <w:rPr>
          <w:color w:val="000000"/>
        </w:rPr>
        <w:t xml:space="preserve"> les hommes cérébrolésés, dès lors qu’il s’agit d’apprécier le soutien moral, affectif, pratique et/ou informationnel de leurs compagnes. </w:t>
      </w:r>
      <w:r w:rsidR="00173797">
        <w:rPr>
          <w:color w:val="000000"/>
        </w:rPr>
        <w:t>Ainsi pour</w:t>
      </w:r>
      <w:r w:rsidR="00173797" w:rsidRPr="00052A28">
        <w:rPr>
          <w:color w:val="000000"/>
        </w:rPr>
        <w:t xml:space="preserve"> </w:t>
      </w:r>
      <w:r w:rsidRPr="007A735F">
        <w:rPr>
          <w:color w:val="000000"/>
        </w:rPr>
        <w:t xml:space="preserve">Nilan </w:t>
      </w:r>
      <w:r w:rsidR="003C05C1" w:rsidRPr="003C05C1">
        <w:rPr>
          <w:color w:val="000000"/>
        </w:rPr>
        <w:t xml:space="preserve">qui préfère </w:t>
      </w:r>
      <w:r w:rsidR="00785C65">
        <w:rPr>
          <w:color w:val="000000"/>
        </w:rPr>
        <w:t xml:space="preserve">s’attarder </w:t>
      </w:r>
      <w:r w:rsidR="003C05C1" w:rsidRPr="003C05C1">
        <w:rPr>
          <w:color w:val="000000"/>
        </w:rPr>
        <w:t>sur la souffrance de son épouse</w:t>
      </w:r>
      <w:r w:rsidR="00173797" w:rsidRPr="00173797">
        <w:rPr>
          <w:color w:val="000000"/>
        </w:rPr>
        <w:t xml:space="preserve"> </w:t>
      </w:r>
      <w:r w:rsidR="00173797">
        <w:rPr>
          <w:color w:val="000000"/>
        </w:rPr>
        <w:t xml:space="preserve">– amenée à composer tant bien que mal avec </w:t>
      </w:r>
      <w:r>
        <w:rPr>
          <w:color w:val="000000"/>
        </w:rPr>
        <w:t>s</w:t>
      </w:r>
      <w:r w:rsidR="00173797">
        <w:rPr>
          <w:color w:val="000000"/>
        </w:rPr>
        <w:t>es troubles comportementaux</w:t>
      </w:r>
      <w:r>
        <w:rPr>
          <w:color w:val="000000"/>
        </w:rPr>
        <w:t xml:space="preserve"> –</w:t>
      </w:r>
      <w:r w:rsidR="003C05C1" w:rsidRPr="003C05C1">
        <w:rPr>
          <w:color w:val="000000"/>
        </w:rPr>
        <w:t xml:space="preserve"> plutôt que sur les bénéfices qu</w:t>
      </w:r>
      <w:r w:rsidR="00785C65">
        <w:rPr>
          <w:color w:val="000000"/>
        </w:rPr>
        <w:t>’il</w:t>
      </w:r>
      <w:r w:rsidR="003C05C1" w:rsidRPr="003C05C1">
        <w:rPr>
          <w:color w:val="000000"/>
        </w:rPr>
        <w:t xml:space="preserve"> tire d</w:t>
      </w:r>
      <w:r w:rsidR="003C05C1">
        <w:rPr>
          <w:color w:val="000000"/>
        </w:rPr>
        <w:t>u maintien d</w:t>
      </w:r>
      <w:r w:rsidR="003C05C1" w:rsidRPr="003C05C1">
        <w:rPr>
          <w:color w:val="000000"/>
        </w:rPr>
        <w:t>e sa relation de couple</w:t>
      </w:r>
      <w:r w:rsidR="00173797">
        <w:rPr>
          <w:color w:val="000000"/>
        </w:rPr>
        <w:t xml:space="preserve"> et du soutien qu’elle lui apporte</w:t>
      </w:r>
      <w:r w:rsidR="003C05C1" w:rsidRPr="003C05C1">
        <w:rPr>
          <w:color w:val="000000"/>
        </w:rPr>
        <w:t> :</w:t>
      </w:r>
    </w:p>
    <w:p w14:paraId="6B43C882" w14:textId="30D32137" w:rsidR="003C05C1" w:rsidRPr="00A7594F" w:rsidRDefault="003C05C1" w:rsidP="006B70FB">
      <w:pPr>
        <w:pStyle w:val="NormalWeb"/>
        <w:tabs>
          <w:tab w:val="center" w:pos="8789"/>
          <w:tab w:val="center" w:pos="9072"/>
        </w:tabs>
        <w:spacing w:before="316" w:beforeAutospacing="0" w:after="0" w:afterAutospacing="0"/>
        <w:ind w:left="851"/>
        <w:jc w:val="both"/>
        <w:rPr>
          <w:color w:val="000000"/>
          <w:sz w:val="20"/>
          <w:szCs w:val="20"/>
        </w:rPr>
      </w:pPr>
      <w:r w:rsidRPr="00A7594F">
        <w:rPr>
          <w:color w:val="000000"/>
          <w:sz w:val="20"/>
          <w:szCs w:val="20"/>
        </w:rPr>
        <w:t>elle a subi surtout parce que comme j</w:t>
      </w:r>
      <w:r w:rsidR="007A735F" w:rsidRPr="00A7594F">
        <w:rPr>
          <w:color w:val="000000"/>
          <w:sz w:val="20"/>
          <w:szCs w:val="20"/>
        </w:rPr>
        <w:t xml:space="preserve">e </w:t>
      </w:r>
      <w:r w:rsidRPr="00A7594F">
        <w:rPr>
          <w:color w:val="000000"/>
          <w:sz w:val="20"/>
          <w:szCs w:val="20"/>
        </w:rPr>
        <w:t>te disais pendant quatre mois j</w:t>
      </w:r>
      <w:r w:rsidR="007A735F" w:rsidRPr="00A7594F">
        <w:rPr>
          <w:color w:val="000000"/>
          <w:sz w:val="20"/>
          <w:szCs w:val="20"/>
        </w:rPr>
        <w:t xml:space="preserve">e </w:t>
      </w:r>
      <w:r w:rsidRPr="00A7594F">
        <w:rPr>
          <w:color w:val="000000"/>
          <w:sz w:val="20"/>
          <w:szCs w:val="20"/>
        </w:rPr>
        <w:t>lui… je la faisais dégoupiller j</w:t>
      </w:r>
      <w:r w:rsidR="007A735F" w:rsidRPr="00A7594F">
        <w:rPr>
          <w:color w:val="000000"/>
          <w:sz w:val="20"/>
          <w:szCs w:val="20"/>
        </w:rPr>
        <w:t xml:space="preserve">e </w:t>
      </w:r>
      <w:r w:rsidRPr="00A7594F">
        <w:rPr>
          <w:color w:val="000000"/>
          <w:sz w:val="20"/>
          <w:szCs w:val="20"/>
        </w:rPr>
        <w:t>m’en rendais pas compte…  […] Elle pleurait tous les soirs, j</w:t>
      </w:r>
      <w:r w:rsidR="007A735F" w:rsidRPr="00A7594F">
        <w:rPr>
          <w:color w:val="000000"/>
          <w:sz w:val="20"/>
          <w:szCs w:val="20"/>
        </w:rPr>
        <w:t xml:space="preserve">e </w:t>
      </w:r>
      <w:r w:rsidRPr="00A7594F">
        <w:rPr>
          <w:color w:val="000000"/>
          <w:sz w:val="20"/>
          <w:szCs w:val="20"/>
        </w:rPr>
        <w:t>m’en rendais pas compte donc euuuh… non</w:t>
      </w:r>
      <w:r w:rsidR="007A735F" w:rsidRPr="00A7594F">
        <w:rPr>
          <w:color w:val="000000"/>
          <w:sz w:val="20"/>
          <w:szCs w:val="20"/>
        </w:rPr>
        <w:t>,</w:t>
      </w:r>
      <w:r w:rsidRPr="00A7594F">
        <w:rPr>
          <w:color w:val="000000"/>
          <w:sz w:val="20"/>
          <w:szCs w:val="20"/>
        </w:rPr>
        <w:t xml:space="preserve"> non elle a… elle a dégoupillé quoi… </w:t>
      </w:r>
      <w:r w:rsidR="007A735F" w:rsidRPr="00A7594F">
        <w:rPr>
          <w:color w:val="000000"/>
          <w:sz w:val="20"/>
          <w:szCs w:val="20"/>
        </w:rPr>
        <w:t>En</w:t>
      </w:r>
      <w:r w:rsidRPr="00A7594F">
        <w:rPr>
          <w:color w:val="000000"/>
          <w:sz w:val="20"/>
          <w:szCs w:val="20"/>
        </w:rPr>
        <w:t>fin</w:t>
      </w:r>
      <w:r w:rsidR="007A735F" w:rsidRPr="00A7594F">
        <w:rPr>
          <w:color w:val="000000"/>
          <w:sz w:val="20"/>
          <w:szCs w:val="20"/>
        </w:rPr>
        <w:t>,</w:t>
      </w:r>
      <w:r w:rsidRPr="00A7594F">
        <w:rPr>
          <w:color w:val="000000"/>
          <w:sz w:val="20"/>
          <w:szCs w:val="20"/>
        </w:rPr>
        <w:t xml:space="preserve"> elle a failli dégoupiller… failli donc ouais c’est là… c’est… c’était chaud oui à un moment donné… oui c’était chaud ouais… pour elle surtout parce que du coup elle subissait… […] Mais sans savoir ce que j’avais exactement…  </w:t>
      </w:r>
    </w:p>
    <w:p w14:paraId="22702621" w14:textId="1E2C87BE" w:rsidR="003C05C1" w:rsidRPr="00BE63C3" w:rsidRDefault="00BE63C3" w:rsidP="006318D4">
      <w:pPr>
        <w:pStyle w:val="NormalWeb"/>
        <w:tabs>
          <w:tab w:val="center" w:pos="8789"/>
          <w:tab w:val="center" w:pos="9072"/>
        </w:tabs>
        <w:spacing w:before="316" w:beforeAutospacing="0" w:after="0" w:afterAutospacing="0"/>
        <w:jc w:val="both"/>
        <w:rPr>
          <w:color w:val="000000"/>
        </w:rPr>
      </w:pPr>
      <w:r w:rsidRPr="00BE63C3">
        <w:rPr>
          <w:color w:val="000000"/>
        </w:rPr>
        <w:t xml:space="preserve">En minimisant son handicap à une affaire des souvenirs </w:t>
      </w:r>
      <w:r w:rsidR="00173797">
        <w:rPr>
          <w:color w:val="000000"/>
        </w:rPr>
        <w:t xml:space="preserve">troublés par une </w:t>
      </w:r>
      <w:r w:rsidRPr="00BE63C3">
        <w:rPr>
          <w:color w:val="000000"/>
        </w:rPr>
        <w:t>mémoire</w:t>
      </w:r>
      <w:r w:rsidR="00173797">
        <w:rPr>
          <w:color w:val="000000"/>
        </w:rPr>
        <w:t xml:space="preserve"> défaillante</w:t>
      </w:r>
      <w:r w:rsidRPr="00BE63C3">
        <w:rPr>
          <w:color w:val="000000"/>
        </w:rPr>
        <w:t xml:space="preserve">, </w:t>
      </w:r>
      <w:r w:rsidR="00173797">
        <w:rPr>
          <w:color w:val="000000"/>
        </w:rPr>
        <w:t>Jean</w:t>
      </w:r>
      <w:r w:rsidR="007A735F">
        <w:rPr>
          <w:color w:val="000000"/>
        </w:rPr>
        <w:t>-</w:t>
      </w:r>
      <w:r w:rsidR="00173797">
        <w:rPr>
          <w:color w:val="000000"/>
        </w:rPr>
        <w:t xml:space="preserve">Pierre </w:t>
      </w:r>
      <w:r w:rsidR="003C05C1" w:rsidRPr="00BE63C3">
        <w:rPr>
          <w:color w:val="000000"/>
        </w:rPr>
        <w:t>abonde dans ce même sens</w:t>
      </w:r>
      <w:r w:rsidRPr="00BE63C3">
        <w:rPr>
          <w:color w:val="000000"/>
        </w:rPr>
        <w:t>. E</w:t>
      </w:r>
      <w:r w:rsidR="003C05C1" w:rsidRPr="00BE63C3">
        <w:rPr>
          <w:color w:val="000000"/>
        </w:rPr>
        <w:t>t même s</w:t>
      </w:r>
      <w:r w:rsidRPr="00BE63C3">
        <w:rPr>
          <w:color w:val="000000"/>
        </w:rPr>
        <w:t>’</w:t>
      </w:r>
      <w:r w:rsidR="003C05C1" w:rsidRPr="00BE63C3">
        <w:rPr>
          <w:color w:val="000000"/>
        </w:rPr>
        <w:t>il reconna</w:t>
      </w:r>
      <w:r w:rsidRPr="00BE63C3">
        <w:rPr>
          <w:color w:val="000000"/>
        </w:rPr>
        <w:t>î</w:t>
      </w:r>
      <w:r w:rsidR="003C05C1" w:rsidRPr="00BE63C3">
        <w:rPr>
          <w:color w:val="000000"/>
        </w:rPr>
        <w:t>t</w:t>
      </w:r>
      <w:r w:rsidRPr="00BE63C3">
        <w:rPr>
          <w:color w:val="000000"/>
        </w:rPr>
        <w:t xml:space="preserve"> que « </w:t>
      </w:r>
      <w:r w:rsidRPr="00D20174">
        <w:rPr>
          <w:i/>
          <w:iCs/>
          <w:color w:val="000000"/>
        </w:rPr>
        <w:t xml:space="preserve">ça </w:t>
      </w:r>
      <w:r w:rsidR="00CF02AC" w:rsidRPr="00D20174">
        <w:rPr>
          <w:i/>
          <w:iCs/>
          <w:color w:val="000000"/>
        </w:rPr>
        <w:t xml:space="preserve">a </w:t>
      </w:r>
      <w:r w:rsidRPr="00D20174">
        <w:rPr>
          <w:i/>
          <w:iCs/>
          <w:color w:val="000000"/>
        </w:rPr>
        <w:t xml:space="preserve">été très dur pour </w:t>
      </w:r>
      <w:r w:rsidR="00785C65" w:rsidRPr="00D20174">
        <w:rPr>
          <w:i/>
          <w:iCs/>
          <w:color w:val="000000"/>
        </w:rPr>
        <w:t xml:space="preserve">son </w:t>
      </w:r>
      <w:r w:rsidRPr="00562506">
        <w:rPr>
          <w:color w:val="000000"/>
        </w:rPr>
        <w:t>[</w:t>
      </w:r>
      <w:r w:rsidR="00785C65" w:rsidRPr="00562506">
        <w:rPr>
          <w:color w:val="000000"/>
        </w:rPr>
        <w:t>mon</w:t>
      </w:r>
      <w:r w:rsidRPr="00562506">
        <w:rPr>
          <w:color w:val="000000"/>
        </w:rPr>
        <w:t xml:space="preserve">] </w:t>
      </w:r>
      <w:r w:rsidRPr="00D20174">
        <w:rPr>
          <w:i/>
          <w:iCs/>
          <w:color w:val="000000"/>
        </w:rPr>
        <w:t>épouse de l’accepter</w:t>
      </w:r>
      <w:r w:rsidRPr="00BE63C3">
        <w:rPr>
          <w:color w:val="000000"/>
        </w:rPr>
        <w:t> »</w:t>
      </w:r>
      <w:r w:rsidR="00CF02AC">
        <w:rPr>
          <w:color w:val="000000"/>
        </w:rPr>
        <w:t xml:space="preserve"> </w:t>
      </w:r>
      <w:r w:rsidR="00CF02AC" w:rsidRPr="00CF02AC">
        <w:rPr>
          <w:color w:val="000000"/>
        </w:rPr>
        <w:t xml:space="preserve">[absence de </w:t>
      </w:r>
      <w:r w:rsidR="00CF02AC" w:rsidRPr="00BE63C3">
        <w:rPr>
          <w:color w:val="000000"/>
        </w:rPr>
        <w:t>souvenirs</w:t>
      </w:r>
      <w:r w:rsidR="00CF02AC" w:rsidRPr="00CF02AC">
        <w:rPr>
          <w:color w:val="000000"/>
        </w:rPr>
        <w:t>]</w:t>
      </w:r>
      <w:r w:rsidRPr="00BE63C3">
        <w:rPr>
          <w:color w:val="000000"/>
        </w:rPr>
        <w:t>, il se précipite pour ajouter que leur relation « [n’]</w:t>
      </w:r>
      <w:r w:rsidR="00D20174">
        <w:rPr>
          <w:color w:val="000000"/>
        </w:rPr>
        <w:t xml:space="preserve"> </w:t>
      </w:r>
      <w:r w:rsidRPr="00D20174">
        <w:rPr>
          <w:i/>
          <w:iCs/>
          <w:color w:val="000000"/>
        </w:rPr>
        <w:t>est pas basée sur des souvenirs, elle est basée sur des sentiments très, très forts</w:t>
      </w:r>
      <w:r w:rsidRPr="00BE63C3">
        <w:rPr>
          <w:color w:val="000000"/>
        </w:rPr>
        <w:t> »</w:t>
      </w:r>
      <w:r w:rsidR="00785C65">
        <w:rPr>
          <w:color w:val="000000"/>
        </w:rPr>
        <w:t>,</w:t>
      </w:r>
      <w:r w:rsidRPr="00BE63C3">
        <w:rPr>
          <w:color w:val="000000"/>
        </w:rPr>
        <w:t xml:space="preserve"> </w:t>
      </w:r>
      <w:r>
        <w:rPr>
          <w:color w:val="000000"/>
        </w:rPr>
        <w:t xml:space="preserve">tant à l’égard de </w:t>
      </w:r>
      <w:r w:rsidR="00785C65">
        <w:rPr>
          <w:color w:val="000000"/>
        </w:rPr>
        <w:t>sa</w:t>
      </w:r>
      <w:r>
        <w:rPr>
          <w:color w:val="000000"/>
        </w:rPr>
        <w:t xml:space="preserve"> </w:t>
      </w:r>
      <w:r w:rsidR="00785C65">
        <w:rPr>
          <w:color w:val="000000"/>
        </w:rPr>
        <w:t>compagne</w:t>
      </w:r>
      <w:r>
        <w:rPr>
          <w:color w:val="000000"/>
        </w:rPr>
        <w:t xml:space="preserve"> que de leurs enfant</w:t>
      </w:r>
      <w:r w:rsidR="00785C65">
        <w:rPr>
          <w:color w:val="000000"/>
        </w:rPr>
        <w:t>.e</w:t>
      </w:r>
      <w:r>
        <w:rPr>
          <w:color w:val="000000"/>
        </w:rPr>
        <w:t xml:space="preserve">s </w:t>
      </w:r>
      <w:r w:rsidRPr="00BE63C3">
        <w:rPr>
          <w:color w:val="000000"/>
        </w:rPr>
        <w:t>et que</w:t>
      </w:r>
      <w:r w:rsidR="000742FE">
        <w:rPr>
          <w:color w:val="000000"/>
        </w:rPr>
        <w:t>,</w:t>
      </w:r>
      <w:r w:rsidR="00785C65">
        <w:rPr>
          <w:color w:val="000000"/>
        </w:rPr>
        <w:t xml:space="preserve"> sur ce point, </w:t>
      </w:r>
      <w:r w:rsidRPr="00BE63C3">
        <w:rPr>
          <w:color w:val="000000"/>
        </w:rPr>
        <w:t>il est « </w:t>
      </w:r>
      <w:r w:rsidRPr="00D20174">
        <w:rPr>
          <w:i/>
          <w:iCs/>
          <w:color w:val="000000"/>
        </w:rPr>
        <w:t>indéfectible</w:t>
      </w:r>
      <w:r w:rsidRPr="00BE63C3">
        <w:rPr>
          <w:color w:val="000000"/>
        </w:rPr>
        <w:t> »</w:t>
      </w:r>
      <w:r w:rsidR="00785C65">
        <w:rPr>
          <w:color w:val="000000"/>
        </w:rPr>
        <w:t> :</w:t>
      </w:r>
    </w:p>
    <w:p w14:paraId="4373800D" w14:textId="4307FD76" w:rsidR="003C05C1" w:rsidRPr="00A7594F" w:rsidRDefault="003C05C1" w:rsidP="006B70FB">
      <w:pPr>
        <w:pStyle w:val="NormalWeb"/>
        <w:tabs>
          <w:tab w:val="center" w:pos="8789"/>
          <w:tab w:val="center" w:pos="9072"/>
        </w:tabs>
        <w:spacing w:before="316" w:beforeAutospacing="0" w:after="0" w:afterAutospacing="0"/>
        <w:ind w:left="851"/>
        <w:jc w:val="both"/>
        <w:rPr>
          <w:color w:val="000000"/>
          <w:sz w:val="20"/>
          <w:szCs w:val="20"/>
        </w:rPr>
      </w:pPr>
      <w:r w:rsidRPr="00A7594F">
        <w:rPr>
          <w:color w:val="000000"/>
          <w:sz w:val="20"/>
          <w:szCs w:val="20"/>
        </w:rPr>
        <w:t>Et oui, elle se demandait aussi… voilà euuh… quelqu’un qui perd la mémoire comme ça… ce que c’est de vivre avec […] Quel fil on garde</w:t>
      </w:r>
      <w:r w:rsidR="007A735F" w:rsidRPr="00A7594F">
        <w:rPr>
          <w:color w:val="000000"/>
          <w:sz w:val="20"/>
          <w:szCs w:val="20"/>
        </w:rPr>
        <w:t> ?</w:t>
      </w:r>
      <w:r w:rsidRPr="00A7594F">
        <w:rPr>
          <w:color w:val="000000"/>
          <w:sz w:val="20"/>
          <w:szCs w:val="20"/>
        </w:rPr>
        <w:t xml:space="preserve"> […] Les souvenirs je les ai pas, donc ça </w:t>
      </w:r>
      <w:r w:rsidR="007A735F" w:rsidRPr="00A7594F">
        <w:rPr>
          <w:color w:val="000000"/>
          <w:sz w:val="20"/>
          <w:szCs w:val="20"/>
        </w:rPr>
        <w:t xml:space="preserve">a </w:t>
      </w:r>
      <w:r w:rsidRPr="00A7594F">
        <w:rPr>
          <w:color w:val="000000"/>
          <w:sz w:val="20"/>
          <w:szCs w:val="20"/>
        </w:rPr>
        <w:t>été très dur pour mon épouse de l’accepter</w:t>
      </w:r>
      <w:r w:rsidR="007A735F" w:rsidRPr="00A7594F">
        <w:rPr>
          <w:color w:val="000000"/>
          <w:sz w:val="20"/>
          <w:szCs w:val="20"/>
        </w:rPr>
        <w:t>,</w:t>
      </w:r>
      <w:r w:rsidRPr="00A7594F">
        <w:rPr>
          <w:color w:val="000000"/>
          <w:sz w:val="20"/>
          <w:szCs w:val="20"/>
        </w:rPr>
        <w:t xml:space="preserve"> mais les sentiments que j’ai pour elle, pour les enfants et tout ça… elle sait que je suis indéfectible </w:t>
      </w:r>
      <w:r w:rsidR="00173797" w:rsidRPr="00A7594F">
        <w:rPr>
          <w:color w:val="000000"/>
          <w:sz w:val="20"/>
          <w:szCs w:val="20"/>
        </w:rPr>
        <w:t>là-</w:t>
      </w:r>
      <w:r w:rsidRPr="00A7594F">
        <w:rPr>
          <w:color w:val="000000"/>
          <w:sz w:val="20"/>
          <w:szCs w:val="20"/>
        </w:rPr>
        <w:t>dessus […] Elle sait que tout ça</w:t>
      </w:r>
      <w:r w:rsidR="007A735F" w:rsidRPr="00A7594F">
        <w:rPr>
          <w:color w:val="000000"/>
          <w:sz w:val="20"/>
          <w:szCs w:val="20"/>
        </w:rPr>
        <w:t>,</w:t>
      </w:r>
      <w:r w:rsidRPr="00A7594F">
        <w:rPr>
          <w:color w:val="000000"/>
          <w:sz w:val="20"/>
          <w:szCs w:val="20"/>
        </w:rPr>
        <w:t xml:space="preserve"> c’est intact et </w:t>
      </w:r>
      <w:r w:rsidR="00173797" w:rsidRPr="00A7594F">
        <w:rPr>
          <w:color w:val="000000"/>
          <w:sz w:val="20"/>
          <w:szCs w:val="20"/>
        </w:rPr>
        <w:t>c’est</w:t>
      </w:r>
      <w:r w:rsidRPr="00A7594F">
        <w:rPr>
          <w:color w:val="000000"/>
          <w:sz w:val="20"/>
          <w:szCs w:val="20"/>
        </w:rPr>
        <w:t xml:space="preserve"> là-dessus que notre relation est basée… elle est pas basée sur des souvenirs, elle est basée sur des sentiments très </w:t>
      </w:r>
      <w:r w:rsidR="007A735F" w:rsidRPr="00A7594F">
        <w:rPr>
          <w:color w:val="000000"/>
          <w:sz w:val="20"/>
          <w:szCs w:val="20"/>
        </w:rPr>
        <w:t>,</w:t>
      </w:r>
      <w:r w:rsidRPr="00A7594F">
        <w:rPr>
          <w:color w:val="000000"/>
          <w:sz w:val="20"/>
          <w:szCs w:val="20"/>
        </w:rPr>
        <w:t>très forts et… et voilà et c</w:t>
      </w:r>
      <w:r w:rsidR="007A735F" w:rsidRPr="00A7594F">
        <w:rPr>
          <w:color w:val="000000"/>
          <w:sz w:val="20"/>
          <w:szCs w:val="20"/>
        </w:rPr>
        <w:t xml:space="preserve">e </w:t>
      </w:r>
      <w:r w:rsidRPr="00A7594F">
        <w:rPr>
          <w:color w:val="000000"/>
          <w:sz w:val="20"/>
          <w:szCs w:val="20"/>
        </w:rPr>
        <w:t>qu’on vit au présent […] Voilà… donc on vit au présent</w:t>
      </w:r>
      <w:r w:rsidR="007A735F" w:rsidRPr="00A7594F">
        <w:rPr>
          <w:color w:val="000000"/>
          <w:sz w:val="20"/>
          <w:szCs w:val="20"/>
        </w:rPr>
        <w:t>.</w:t>
      </w:r>
    </w:p>
    <w:p w14:paraId="53C30381" w14:textId="61C83B05" w:rsidR="000742FE" w:rsidRPr="0082004C" w:rsidRDefault="000742FE" w:rsidP="000742FE">
      <w:pPr>
        <w:pStyle w:val="NormalWeb"/>
        <w:tabs>
          <w:tab w:val="center" w:pos="8789"/>
          <w:tab w:val="center" w:pos="9072"/>
        </w:tabs>
        <w:spacing w:before="297" w:beforeAutospacing="0" w:after="0" w:afterAutospacing="0"/>
        <w:jc w:val="both"/>
        <w:rPr>
          <w:color w:val="000000"/>
        </w:rPr>
      </w:pPr>
      <w:r>
        <w:rPr>
          <w:color w:val="000000"/>
        </w:rPr>
        <w:t xml:space="preserve">Occulté jusqu’à être nié, le </w:t>
      </w:r>
      <w:r w:rsidRPr="0045429F">
        <w:rPr>
          <w:i/>
          <w:iCs/>
          <w:color w:val="000000"/>
        </w:rPr>
        <w:t>care</w:t>
      </w:r>
      <w:r>
        <w:rPr>
          <w:color w:val="000000"/>
        </w:rPr>
        <w:t xml:space="preserve"> ne se voit que lorsqu’il manque. Ainsi, bien qu’il arrive que </w:t>
      </w:r>
      <w:r w:rsidRPr="00850D13">
        <w:rPr>
          <w:color w:val="000000"/>
        </w:rPr>
        <w:t>les personnes cérébrolésées (et notamment les femmes) se montrent indulgentes face à de telles attitudes</w:t>
      </w:r>
      <w:r>
        <w:rPr>
          <w:color w:val="000000"/>
        </w:rPr>
        <w:t xml:space="preserve">, les hommes rejettent farouchement ces postures, en particulier lorsqu’elles émanent de leurs compagnes. Faisant preuve d’humour noir, Franck décrit ainsi l’arrivée de son épouse </w:t>
      </w:r>
      <w:r>
        <w:rPr>
          <w:color w:val="000000"/>
        </w:rPr>
        <w:lastRenderedPageBreak/>
        <w:t xml:space="preserve">à l’hôpital et sa réaction, lorsqu’il lui annonce que le </w:t>
      </w:r>
      <w:r w:rsidRPr="006E6421">
        <w:rPr>
          <w:color w:val="000000"/>
        </w:rPr>
        <w:t xml:space="preserve">scanner </w:t>
      </w:r>
      <w:r>
        <w:rPr>
          <w:color w:val="000000"/>
        </w:rPr>
        <w:t xml:space="preserve">a relevé un </w:t>
      </w:r>
      <w:r w:rsidRPr="006E6421">
        <w:rPr>
          <w:color w:val="000000"/>
        </w:rPr>
        <w:t>AVC</w:t>
      </w:r>
      <w:r>
        <w:rPr>
          <w:color w:val="000000"/>
        </w:rPr>
        <w:t xml:space="preserve"> : </w:t>
      </w:r>
      <w:r w:rsidRPr="0082004C">
        <w:rPr>
          <w:color w:val="000000"/>
        </w:rPr>
        <w:t xml:space="preserve">« </w:t>
      </w:r>
      <w:r>
        <w:rPr>
          <w:color w:val="000000"/>
        </w:rPr>
        <w:t>‘</w:t>
      </w:r>
      <w:r w:rsidRPr="00D20174">
        <w:rPr>
          <w:i/>
          <w:iCs/>
          <w:color w:val="000000"/>
        </w:rPr>
        <w:t>Ah mais c’est que ça !</w:t>
      </w:r>
      <w:r>
        <w:rPr>
          <w:i/>
          <w:iCs/>
          <w:color w:val="000000"/>
        </w:rPr>
        <w:t>’</w:t>
      </w:r>
      <w:r w:rsidRPr="00D20174">
        <w:rPr>
          <w:i/>
          <w:iCs/>
          <w:color w:val="000000"/>
        </w:rPr>
        <w:t> Sur le moment j’étais là</w:t>
      </w:r>
      <w:r>
        <w:rPr>
          <w:i/>
          <w:iCs/>
          <w:color w:val="000000"/>
        </w:rPr>
        <w:t> : ‘</w:t>
      </w:r>
      <w:r w:rsidRPr="00D20174">
        <w:rPr>
          <w:i/>
          <w:iCs/>
          <w:color w:val="000000"/>
        </w:rPr>
        <w:t>mais elle se fou</w:t>
      </w:r>
      <w:r>
        <w:rPr>
          <w:i/>
          <w:iCs/>
          <w:color w:val="000000"/>
        </w:rPr>
        <w:t>t</w:t>
      </w:r>
      <w:r w:rsidRPr="00D20174">
        <w:rPr>
          <w:i/>
          <w:iCs/>
          <w:color w:val="000000"/>
        </w:rPr>
        <w:t xml:space="preserve"> de ma gueule ou quoi ?</w:t>
      </w:r>
      <w:r>
        <w:rPr>
          <w:i/>
          <w:iCs/>
          <w:color w:val="000000"/>
        </w:rPr>
        <w:t>’</w:t>
      </w:r>
      <w:r w:rsidRPr="00D20174">
        <w:rPr>
          <w:i/>
          <w:iCs/>
          <w:color w:val="000000"/>
        </w:rPr>
        <w:t xml:space="preserve"> </w:t>
      </w:r>
      <w:r w:rsidRPr="006E6421">
        <w:rPr>
          <w:color w:val="000000"/>
        </w:rPr>
        <w:t>»</w:t>
      </w:r>
    </w:p>
    <w:p w14:paraId="7B6A54FC" w14:textId="2C226355" w:rsidR="000742FE" w:rsidRPr="00A7594F" w:rsidRDefault="000742FE" w:rsidP="000742FE">
      <w:pPr>
        <w:pStyle w:val="NormalWeb"/>
        <w:tabs>
          <w:tab w:val="center" w:pos="8789"/>
          <w:tab w:val="center" w:pos="9072"/>
        </w:tabs>
        <w:spacing w:before="297" w:beforeAutospacing="0" w:after="0" w:afterAutospacing="0"/>
        <w:ind w:left="851"/>
        <w:jc w:val="both"/>
        <w:rPr>
          <w:color w:val="000000"/>
          <w:sz w:val="20"/>
          <w:szCs w:val="20"/>
        </w:rPr>
      </w:pPr>
      <w:r w:rsidRPr="00A7594F">
        <w:rPr>
          <w:color w:val="000000"/>
          <w:sz w:val="20"/>
          <w:szCs w:val="20"/>
        </w:rPr>
        <w:t>l’anecdote la plus rigolote c’était quand même quand je suis arrivé à l’hôpital… que je l’ai appelée euuuh… donc… j’ai demandé à appeler ma femme […] je lui ai juste dit : ‘ils ont trouvé quelque chose euuh… au scanner’ donc du coup elle m’a dit ‘j’arrive’… Et en arrivant j’lui dit : ‘bon beh, c’est un AVC’, elle me répond : ‘Ah mais c’est que ça’ [Rires] […] Non, en fait,</w:t>
      </w:r>
      <w:r w:rsidR="00EF18F8">
        <w:rPr>
          <w:color w:val="000000"/>
          <w:sz w:val="20"/>
          <w:szCs w:val="20"/>
        </w:rPr>
        <w:t xml:space="preserve"> </w:t>
      </w:r>
      <w:r w:rsidRPr="00A7594F">
        <w:rPr>
          <w:color w:val="000000"/>
          <w:sz w:val="20"/>
          <w:szCs w:val="20"/>
        </w:rPr>
        <w:t>elle c’était mise en tête que j’avais une tumeur inopérable […] Sur le moment j’étais là : ‘mais, elle se fout de ma gueule ou quoi ?’</w:t>
      </w:r>
    </w:p>
    <w:p w14:paraId="394B41AE" w14:textId="709C4D93" w:rsidR="000742FE" w:rsidRPr="00A27209" w:rsidRDefault="000742FE" w:rsidP="000742FE">
      <w:pPr>
        <w:pStyle w:val="NormalWeb"/>
        <w:tabs>
          <w:tab w:val="center" w:pos="8789"/>
          <w:tab w:val="center" w:pos="9072"/>
        </w:tabs>
        <w:spacing w:before="297" w:beforeAutospacing="0" w:after="0" w:afterAutospacing="0"/>
        <w:jc w:val="both"/>
        <w:rPr>
          <w:color w:val="000000"/>
        </w:rPr>
      </w:pPr>
      <w:r w:rsidRPr="0058648F">
        <w:rPr>
          <w:color w:val="000000"/>
        </w:rPr>
        <w:t>Une partie des enquêté.es</w:t>
      </w:r>
      <w:r>
        <w:rPr>
          <w:color w:val="000000"/>
        </w:rPr>
        <w:t>,</w:t>
      </w:r>
      <w:r w:rsidRPr="0058648F">
        <w:rPr>
          <w:color w:val="000000"/>
        </w:rPr>
        <w:t xml:space="preserve"> pour l’essentiel des femmes</w:t>
      </w:r>
      <w:r>
        <w:rPr>
          <w:color w:val="000000"/>
        </w:rPr>
        <w:t xml:space="preserve">, </w:t>
      </w:r>
      <w:r w:rsidRPr="0058648F">
        <w:rPr>
          <w:color w:val="000000"/>
        </w:rPr>
        <w:t xml:space="preserve">rend compte de la bifurcation de la trajectoire conjugale à la suite de </w:t>
      </w:r>
      <w:r w:rsidR="00EF18F8">
        <w:rPr>
          <w:color w:val="000000"/>
        </w:rPr>
        <w:t>son</w:t>
      </w:r>
      <w:r w:rsidRPr="0058648F">
        <w:rPr>
          <w:color w:val="000000"/>
        </w:rPr>
        <w:t xml:space="preserve"> incident de santé. Ici</w:t>
      </w:r>
      <w:r>
        <w:rPr>
          <w:color w:val="000000"/>
        </w:rPr>
        <w:t>,</w:t>
      </w:r>
      <w:r w:rsidRPr="0058648F">
        <w:rPr>
          <w:color w:val="000000"/>
        </w:rPr>
        <w:t xml:space="preserve"> le tournant embrasse la forme de la rupture</w:t>
      </w:r>
      <w:r>
        <w:rPr>
          <w:color w:val="000000"/>
        </w:rPr>
        <w:t xml:space="preserve"> généralement </w:t>
      </w:r>
      <w:r w:rsidRPr="0058648F">
        <w:rPr>
          <w:color w:val="000000"/>
        </w:rPr>
        <w:t>subie</w:t>
      </w:r>
      <w:r>
        <w:rPr>
          <w:color w:val="000000"/>
        </w:rPr>
        <w:t>,</w:t>
      </w:r>
      <w:r w:rsidRPr="0058648F">
        <w:rPr>
          <w:color w:val="000000"/>
        </w:rPr>
        <w:t xml:space="preserve"> plus rarement revendiquée. </w:t>
      </w:r>
      <w:r>
        <w:rPr>
          <w:color w:val="000000"/>
        </w:rPr>
        <w:t xml:space="preserve">Ce script est clairement identifié chez les professionnel.les, qui notent l’occurrence des ruptures conjugales, notamment </w:t>
      </w:r>
      <w:r w:rsidRPr="00EB329D">
        <w:rPr>
          <w:color w:val="000000"/>
        </w:rPr>
        <w:t>chez « </w:t>
      </w:r>
      <w:r w:rsidRPr="00D20174">
        <w:rPr>
          <w:i/>
          <w:iCs/>
          <w:color w:val="000000"/>
        </w:rPr>
        <w:t xml:space="preserve">de jeunes couples… </w:t>
      </w:r>
      <w:r w:rsidRPr="00D20174">
        <w:rPr>
          <w:color w:val="000000"/>
        </w:rPr>
        <w:t>[où]</w:t>
      </w:r>
      <w:r w:rsidRPr="00D20174">
        <w:rPr>
          <w:i/>
          <w:iCs/>
          <w:color w:val="000000"/>
        </w:rPr>
        <w:t xml:space="preserve"> le conjoint finit par partir</w:t>
      </w:r>
      <w:r w:rsidRPr="00EB329D">
        <w:rPr>
          <w:color w:val="000000"/>
        </w:rPr>
        <w:t> ». D’ailleurs</w:t>
      </w:r>
      <w:r>
        <w:rPr>
          <w:color w:val="000000"/>
        </w:rPr>
        <w:t>,</w:t>
      </w:r>
      <w:r w:rsidRPr="00EB329D">
        <w:rPr>
          <w:color w:val="000000"/>
        </w:rPr>
        <w:t xml:space="preserve"> au sein des équipes</w:t>
      </w:r>
      <w:r>
        <w:rPr>
          <w:color w:val="000000"/>
        </w:rPr>
        <w:t>,</w:t>
      </w:r>
      <w:r w:rsidRPr="00EB329D">
        <w:rPr>
          <w:color w:val="000000"/>
        </w:rPr>
        <w:t xml:space="preserve"> de tel</w:t>
      </w:r>
      <w:r>
        <w:rPr>
          <w:color w:val="000000"/>
        </w:rPr>
        <w:t>le</w:t>
      </w:r>
      <w:r w:rsidRPr="00EB329D">
        <w:rPr>
          <w:color w:val="000000"/>
        </w:rPr>
        <w:t xml:space="preserve">s </w:t>
      </w:r>
      <w:r w:rsidRPr="0058648F">
        <w:rPr>
          <w:color w:val="000000"/>
        </w:rPr>
        <w:t>bifurcation</w:t>
      </w:r>
      <w:r>
        <w:rPr>
          <w:color w:val="000000"/>
        </w:rPr>
        <w:t>s</w:t>
      </w:r>
      <w:r w:rsidRPr="0058648F">
        <w:rPr>
          <w:color w:val="000000"/>
        </w:rPr>
        <w:t xml:space="preserve"> </w:t>
      </w:r>
      <w:r w:rsidRPr="00EB329D">
        <w:rPr>
          <w:color w:val="000000"/>
        </w:rPr>
        <w:t>peuvent activer des « </w:t>
      </w:r>
      <w:r w:rsidRPr="00D20174">
        <w:rPr>
          <w:i/>
          <w:iCs/>
          <w:color w:val="000000"/>
        </w:rPr>
        <w:t>jugements</w:t>
      </w:r>
      <w:r w:rsidRPr="00EB329D">
        <w:rPr>
          <w:color w:val="000000"/>
        </w:rPr>
        <w:t> »</w:t>
      </w:r>
      <w:r>
        <w:rPr>
          <w:color w:val="000000"/>
        </w:rPr>
        <w:t>,</w:t>
      </w:r>
      <w:r w:rsidRPr="00EB329D">
        <w:rPr>
          <w:color w:val="000000"/>
        </w:rPr>
        <w:t xml:space="preserve"> </w:t>
      </w:r>
      <w:r>
        <w:rPr>
          <w:color w:val="000000"/>
        </w:rPr>
        <w:t>que certain.es soigant.es qualifient de « </w:t>
      </w:r>
      <w:r w:rsidRPr="000742FE">
        <w:rPr>
          <w:i/>
          <w:iCs/>
          <w:color w:val="000000"/>
        </w:rPr>
        <w:t>rapides</w:t>
      </w:r>
      <w:r>
        <w:rPr>
          <w:color w:val="000000"/>
        </w:rPr>
        <w:t> », en ce sens que</w:t>
      </w:r>
      <w:r w:rsidRPr="00EB329D">
        <w:rPr>
          <w:color w:val="000000"/>
        </w:rPr>
        <w:t xml:space="preserve"> l’impact des troubles du comportement </w:t>
      </w:r>
      <w:r>
        <w:rPr>
          <w:color w:val="000000"/>
        </w:rPr>
        <w:t xml:space="preserve">sur l’évolution de la trajectoire conjugale n’est pas forcément </w:t>
      </w:r>
      <w:r w:rsidRPr="00EB329D">
        <w:rPr>
          <w:color w:val="000000"/>
        </w:rPr>
        <w:t>considér</w:t>
      </w:r>
      <w:r>
        <w:rPr>
          <w:color w:val="000000"/>
        </w:rPr>
        <w:t>é : « </w:t>
      </w:r>
      <w:r w:rsidRPr="00D20174">
        <w:rPr>
          <w:i/>
          <w:iCs/>
          <w:color w:val="000000"/>
        </w:rPr>
        <w:t>elle aimait la personne qu’elle était avant</w:t>
      </w:r>
      <w:r w:rsidRPr="00EB329D">
        <w:rPr>
          <w:color w:val="000000"/>
        </w:rPr>
        <w:t> »</w:t>
      </w:r>
    </w:p>
    <w:p w14:paraId="17238D0D" w14:textId="294A9448" w:rsidR="000742FE" w:rsidRPr="00A7594F" w:rsidRDefault="000742FE" w:rsidP="000742FE">
      <w:pPr>
        <w:pStyle w:val="NormalWeb"/>
        <w:tabs>
          <w:tab w:val="center" w:pos="8789"/>
          <w:tab w:val="center" w:pos="9072"/>
        </w:tabs>
        <w:spacing w:before="297" w:beforeAutospacing="0" w:after="0" w:afterAutospacing="0"/>
        <w:ind w:left="851"/>
        <w:jc w:val="both"/>
        <w:rPr>
          <w:color w:val="000000"/>
          <w:sz w:val="20"/>
          <w:szCs w:val="20"/>
          <w:shd w:val="clear" w:color="auto" w:fill="FF0000"/>
        </w:rPr>
      </w:pPr>
      <w:r w:rsidRPr="00A7594F">
        <w:rPr>
          <w:color w:val="000000"/>
          <w:sz w:val="20"/>
          <w:szCs w:val="20"/>
        </w:rPr>
        <w:t>souvent chez le cas de jeunes  couples… le conjoint finit par partir parce que… après c’est hyper compliqué, parce qu’on se dit : ‘bah, elle s’attache pas, enfin, c’est qu’elle aime pas ou autre’. Mais en même temps… elle aimait la personne qu’elle était avant… et ça c’est hyper compliqué… Nous dans les équipes… bon, ça arrive des fois qu’il y ait des personnes qui puissent… ouais, émettre un petit jugement rapidement, ça échappe mais… Je pense il faut  prendre le problème sous toutes les coutures et c’est très compliqué… surtout quand il y a des troubles du comportement, justement avec des phases de désinhibition par exemple ou alors c’est une personne qui… peut être très réservée, très pudique et peut devenir complément désinhibée et c’est pas la personne qu’on connaissait avant […] les jeunes couples… c’est quasi systématique […] Dans le cas d’un couple marié par exemple depuis vingt-ans, trente-ans ou quarante-ans, bah, la personne elle continue à prendre en charge son mari ou sa femme parce que… ouais je pense que… la relation est différente</w:t>
      </w:r>
    </w:p>
    <w:p w14:paraId="49E6E139" w14:textId="56C6CB87" w:rsidR="000742FE" w:rsidRDefault="000742FE" w:rsidP="000742FE">
      <w:pPr>
        <w:pStyle w:val="NormalWeb"/>
        <w:tabs>
          <w:tab w:val="center" w:pos="8789"/>
          <w:tab w:val="center" w:pos="9072"/>
        </w:tabs>
        <w:spacing w:before="297" w:beforeAutospacing="0" w:after="0" w:afterAutospacing="0"/>
        <w:jc w:val="both"/>
        <w:rPr>
          <w:color w:val="000000"/>
        </w:rPr>
      </w:pPr>
      <w:r w:rsidRPr="0058648F">
        <w:rPr>
          <w:color w:val="000000"/>
        </w:rPr>
        <w:t>Quand elle est revendiquée</w:t>
      </w:r>
      <w:r>
        <w:rPr>
          <w:color w:val="000000"/>
        </w:rPr>
        <w:t>,</w:t>
      </w:r>
      <w:r w:rsidRPr="0058648F">
        <w:rPr>
          <w:color w:val="000000"/>
        </w:rPr>
        <w:t xml:space="preserve"> la rupture</w:t>
      </w:r>
      <w:r>
        <w:rPr>
          <w:color w:val="000000"/>
        </w:rPr>
        <w:t xml:space="preserve"> conjugale</w:t>
      </w:r>
      <w:r w:rsidRPr="0058648F">
        <w:rPr>
          <w:color w:val="000000"/>
        </w:rPr>
        <w:t xml:space="preserve"> fait suite au constat d’une relation qui n’est pas à la hauteur de </w:t>
      </w:r>
      <w:r>
        <w:rPr>
          <w:color w:val="000000"/>
        </w:rPr>
        <w:t>l’épreuve</w:t>
      </w:r>
      <w:r w:rsidRPr="0058648F">
        <w:rPr>
          <w:color w:val="000000"/>
        </w:rPr>
        <w:t xml:space="preserve"> </w:t>
      </w:r>
      <w:r>
        <w:rPr>
          <w:color w:val="000000"/>
        </w:rPr>
        <w:t>et des enjeux de santé afférents</w:t>
      </w:r>
      <w:r w:rsidRPr="0058648F">
        <w:rPr>
          <w:color w:val="000000"/>
        </w:rPr>
        <w:t>. « </w:t>
      </w:r>
      <w:r w:rsidRPr="00D20174">
        <w:rPr>
          <w:i/>
          <w:iCs/>
          <w:color w:val="000000"/>
        </w:rPr>
        <w:t xml:space="preserve">Sur le coup, c’est clair que </w:t>
      </w:r>
      <w:r w:rsidRPr="00D20174">
        <w:rPr>
          <w:color w:val="000000"/>
        </w:rPr>
        <w:t>[…]</w:t>
      </w:r>
      <w:r w:rsidRPr="00D20174">
        <w:rPr>
          <w:i/>
          <w:iCs/>
          <w:color w:val="000000"/>
        </w:rPr>
        <w:t xml:space="preserve"> J</w:t>
      </w:r>
      <w:r>
        <w:rPr>
          <w:i/>
          <w:iCs/>
          <w:color w:val="000000"/>
        </w:rPr>
        <w:t xml:space="preserve">e </w:t>
      </w:r>
      <w:r w:rsidRPr="00D20174">
        <w:rPr>
          <w:i/>
          <w:iCs/>
          <w:color w:val="000000"/>
        </w:rPr>
        <w:t>me suis séparé du mec que j’avais à l’époque</w:t>
      </w:r>
      <w:r w:rsidRPr="0058648F">
        <w:rPr>
          <w:color w:val="000000"/>
        </w:rPr>
        <w:t> »</w:t>
      </w:r>
      <w:r>
        <w:rPr>
          <w:color w:val="000000"/>
        </w:rPr>
        <w:tab/>
        <w:t>, précise Luis</w:t>
      </w:r>
      <w:r w:rsidR="006B70FB">
        <w:rPr>
          <w:color w:val="000000"/>
        </w:rPr>
        <w:t xml:space="preserve">, </w:t>
      </w:r>
      <w:r w:rsidRPr="00A26387">
        <w:rPr>
          <w:color w:val="000000"/>
        </w:rPr>
        <w:t>gay, marié, sans enfant</w:t>
      </w:r>
      <w:r>
        <w:rPr>
          <w:color w:val="000000"/>
        </w:rPr>
        <w:t>, âgé de</w:t>
      </w:r>
      <w:r w:rsidRPr="00A26387">
        <w:rPr>
          <w:color w:val="000000"/>
        </w:rPr>
        <w:t xml:space="preserve"> 40 ans</w:t>
      </w:r>
      <w:r>
        <w:rPr>
          <w:color w:val="000000"/>
        </w:rPr>
        <w:t xml:space="preserve"> au moment de l’entretien. On pourrait supposer que de telles situations relèvent de l’intime et que leur analyse n’a pas à percer la sphère privée. Or, à bien y regarder, ces situations activent une prise de conscience douloureuse, qui fait retour à la sphère publique et met en lumière les failles du système de soins et, en particulier, l’impossibilité d’octroyer une aide « </w:t>
      </w:r>
      <w:r w:rsidRPr="00D75202">
        <w:rPr>
          <w:i/>
          <w:iCs/>
          <w:color w:val="000000"/>
        </w:rPr>
        <w:t>pratique</w:t>
      </w:r>
      <w:r>
        <w:rPr>
          <w:color w:val="000000"/>
        </w:rPr>
        <w:t> » et adaptée à celles et ceux qui se retrouvent seul.es au moment de l’accident :</w:t>
      </w:r>
    </w:p>
    <w:p w14:paraId="395B15B5" w14:textId="45B7E33D" w:rsidR="000742FE" w:rsidRPr="00A7594F" w:rsidRDefault="000742FE" w:rsidP="000742FE">
      <w:pPr>
        <w:pStyle w:val="NormalWeb"/>
        <w:tabs>
          <w:tab w:val="center" w:pos="8789"/>
          <w:tab w:val="center" w:pos="9072"/>
        </w:tabs>
        <w:spacing w:before="297" w:beforeAutospacing="0" w:after="0" w:afterAutospacing="0"/>
        <w:ind w:left="851"/>
        <w:jc w:val="both"/>
        <w:rPr>
          <w:color w:val="000000"/>
          <w:sz w:val="20"/>
          <w:szCs w:val="20"/>
        </w:rPr>
      </w:pPr>
      <w:r w:rsidRPr="00A7594F">
        <w:rPr>
          <w:color w:val="000000"/>
          <w:sz w:val="20"/>
          <w:szCs w:val="20"/>
        </w:rPr>
        <w:t>on ne propose rien à ceux qui ont des AVC […] je suis sortie de l’hôpital mais j’ai pas forcément été… comment dire… aidée de manière pratique quoi. Voilà, ils savaient qu’à ce moment-là j’étais toute seule, parce que mon ami était aux États-Unis… enfin voilà. Mais personne a pensé à ça, a pensé… ou n’a jugé utile en tout cas, de proposer quelque chose</w:t>
      </w:r>
      <w:r w:rsidR="00A7594F" w:rsidRPr="00A7594F">
        <w:rPr>
          <w:color w:val="000000"/>
          <w:sz w:val="20"/>
          <w:szCs w:val="20"/>
        </w:rPr>
        <w:t>.</w:t>
      </w:r>
    </w:p>
    <w:p w14:paraId="765C9DF6" w14:textId="3758F4D7" w:rsidR="000742FE" w:rsidRPr="00A26387" w:rsidRDefault="000742FE" w:rsidP="000742FE">
      <w:pPr>
        <w:pStyle w:val="NormalWeb"/>
        <w:tabs>
          <w:tab w:val="center" w:pos="8789"/>
          <w:tab w:val="center" w:pos="9072"/>
        </w:tabs>
        <w:spacing w:before="297" w:beforeAutospacing="0" w:after="0" w:afterAutospacing="0"/>
        <w:jc w:val="both"/>
      </w:pPr>
      <w:r w:rsidRPr="00A7594F">
        <w:rPr>
          <w:color w:val="000000"/>
        </w:rPr>
        <w:t>Le témoignage de Béatrice n’a rien d’extra-ordinaire. Force est de constater que ce sont les femmes qui se retrouvent plus souvent « </w:t>
      </w:r>
      <w:r w:rsidRPr="00A7594F">
        <w:rPr>
          <w:i/>
          <w:iCs/>
          <w:color w:val="000000"/>
        </w:rPr>
        <w:t>toutes seules</w:t>
      </w:r>
      <w:r w:rsidRPr="00A7594F">
        <w:rPr>
          <w:color w:val="000000"/>
        </w:rPr>
        <w:t> » face au mal, « </w:t>
      </w:r>
      <w:r w:rsidRPr="00A7594F">
        <w:rPr>
          <w:i/>
          <w:iCs/>
          <w:color w:val="000000"/>
        </w:rPr>
        <w:t>isolées</w:t>
      </w:r>
      <w:r w:rsidRPr="00A7594F">
        <w:rPr>
          <w:color w:val="000000"/>
        </w:rPr>
        <w:t xml:space="preserve"> » de leur propre famille. Valentine, rend ainsi compte de ces </w:t>
      </w:r>
      <w:r w:rsidRPr="00A7594F">
        <w:t>configurations : « </w:t>
      </w:r>
      <w:r w:rsidRPr="00A7594F">
        <w:rPr>
          <w:i/>
          <w:iCs/>
        </w:rPr>
        <w:t>bah à ce moment-là, j’étais isolée de ma famille en fait, qui est pas venue à XXX</w:t>
      </w:r>
      <w:r w:rsidRPr="00A7594F">
        <w:t xml:space="preserve"> [ville du nord de la France], </w:t>
      </w:r>
      <w:r w:rsidRPr="00A7594F">
        <w:rPr>
          <w:i/>
          <w:iCs/>
        </w:rPr>
        <w:t xml:space="preserve">pour voir comment </w:t>
      </w:r>
      <w:r w:rsidRPr="00A7594F">
        <w:rPr>
          <w:i/>
          <w:iCs/>
        </w:rPr>
        <w:lastRenderedPageBreak/>
        <w:t>ça se passait parce que bon, finalement, je m’en suis bien tirée, mais bon</w:t>
      </w:r>
      <w:r w:rsidRPr="00A7594F">
        <w:t xml:space="preserve"> […] </w:t>
      </w:r>
      <w:r w:rsidRPr="00A7594F">
        <w:rPr>
          <w:i/>
          <w:iCs/>
        </w:rPr>
        <w:t>je me suis dit ‘ah ouais, je me suis retrouvée toute seule quoi’</w:t>
      </w:r>
      <w:r w:rsidRPr="00A7594F">
        <w:t>»</w:t>
      </w:r>
      <w:r w:rsidR="00A7594F" w:rsidRPr="00A7594F">
        <w:t xml:space="preserve">. </w:t>
      </w:r>
      <w:r w:rsidRPr="00A7594F">
        <w:t>En poursuivant son propos, l’interviewée souligne l’importance capitale de la présence physique d’un.e proche, au moment de l’accident. Lorsque celle-ci fait défaut, le téléphone (qu’il s’agisse d’entrer en contact avec la mère ou SOS Médecins), l’intervention des pompiers ou encore les premiers secours des ami.es, donnent le change :</w:t>
      </w:r>
      <w:r w:rsidRPr="00A26387">
        <w:t xml:space="preserve"> </w:t>
      </w:r>
    </w:p>
    <w:p w14:paraId="5A24E512" w14:textId="1B354EAB" w:rsidR="000742FE" w:rsidRPr="00A7594F" w:rsidRDefault="000742FE" w:rsidP="00A7594F">
      <w:pPr>
        <w:pStyle w:val="NormalWeb"/>
        <w:tabs>
          <w:tab w:val="center" w:pos="8789"/>
          <w:tab w:val="center" w:pos="9072"/>
        </w:tabs>
        <w:spacing w:before="297" w:beforeAutospacing="0" w:after="0" w:afterAutospacing="0"/>
        <w:ind w:left="851"/>
        <w:jc w:val="both"/>
        <w:rPr>
          <w:color w:val="000000"/>
          <w:sz w:val="20"/>
          <w:szCs w:val="20"/>
        </w:rPr>
      </w:pPr>
      <w:r w:rsidRPr="00A7594F">
        <w:rPr>
          <w:color w:val="000000"/>
          <w:sz w:val="20"/>
          <w:szCs w:val="20"/>
        </w:rPr>
        <w:t>je suis rentrée chez-moi, le premier truc que j’ai fait, je me suis jetée sur le téléphone, j’ai appelé ma mère qui était donc à sept-cent kilomètres, ce qui servait absolument à rien  […] je lui ai dit mais c’était très confus. Je lui ai dit : ‘beh [je ne vais] pas très bien, il m’est arrivé un truc là bizarre’, Donc je lui ai dit : ‘beh j’ai perdu la parole’… donc là, évidement, elle s’est affolée. Ma sœur était à ce moment-là aussi avec elle, donc toutes les deux étaient affolées. Elles m’ont dit :‘maintenant ça suffit,  t’appelles SOS médecins au moins quoi’… Alors moi je voulais pas, je voulais pas, mais j’avais du mal à trouver mes mots. Enfin bon, c’était… j’étais un peu ailleurs quoi, mais j’arrivais quand même à… enfin, je babillais plus quoi, voilà. Donc, finalement beh, je me suis faite engueuler évidemment par elles deux, elles m’ont dit : ‘maintenant t’appelles le 15’. Elle me dit : ‘on raccroche et si jamais tu le fais pas, bah nous, on le fait à ta place’,. Donc bah forcément, j’ai appelé le 15… […] Voilà et en même temps, il y a donc ma mère et ma sœur qui ont appelé une amie à moi qui est venue, qui est arrivée en même temps que les pompiers.</w:t>
      </w:r>
    </w:p>
    <w:p w14:paraId="5474C35F" w14:textId="7EF7E5AB" w:rsidR="000742FE" w:rsidRDefault="000742FE" w:rsidP="000742FE">
      <w:pPr>
        <w:pStyle w:val="NormalWeb"/>
        <w:tabs>
          <w:tab w:val="center" w:pos="8789"/>
          <w:tab w:val="center" w:pos="9072"/>
        </w:tabs>
        <w:spacing w:before="316" w:beforeAutospacing="0" w:after="0" w:afterAutospacing="0"/>
        <w:jc w:val="both"/>
        <w:rPr>
          <w:color w:val="000000"/>
        </w:rPr>
      </w:pPr>
      <w:r>
        <w:rPr>
          <w:color w:val="000000"/>
        </w:rPr>
        <w:t xml:space="preserve">En miroir, les récits des hommes (toutes orientations sexuelles confondues font état des avantages de la présence physique d’une tierce personne - et notamment de la compagne ou du compagnon - dès les premiers instants de l’accident. Tous soulignent que dans ces moments, appeler le médecin généraliste, avertir les secours, ne pas minimiser ou banaliser les </w:t>
      </w:r>
      <w:r w:rsidRPr="00D61719">
        <w:rPr>
          <w:color w:val="000000"/>
        </w:rPr>
        <w:t xml:space="preserve">premiers signes </w:t>
      </w:r>
      <w:r>
        <w:rPr>
          <w:color w:val="000000"/>
        </w:rPr>
        <w:t>revient à éviter des séquelles autrement graves : « </w:t>
      </w:r>
      <w:r w:rsidRPr="00D20174">
        <w:rPr>
          <w:i/>
          <w:iCs/>
          <w:color w:val="000000"/>
        </w:rPr>
        <w:t>heureusement qu’il était là</w:t>
      </w:r>
      <w:r>
        <w:rPr>
          <w:i/>
          <w:iCs/>
          <w:color w:val="000000"/>
        </w:rPr>
        <w:t>,</w:t>
      </w:r>
      <w:r w:rsidRPr="00D20174">
        <w:rPr>
          <w:i/>
          <w:iCs/>
          <w:color w:val="000000"/>
        </w:rPr>
        <w:t xml:space="preserve"> parce que sinon moi j</w:t>
      </w:r>
      <w:r>
        <w:rPr>
          <w:i/>
          <w:iCs/>
          <w:color w:val="000000"/>
        </w:rPr>
        <w:t xml:space="preserve">e </w:t>
      </w:r>
      <w:r w:rsidRPr="00D20174">
        <w:rPr>
          <w:i/>
          <w:iCs/>
          <w:color w:val="000000"/>
        </w:rPr>
        <w:t xml:space="preserve">pense que </w:t>
      </w:r>
      <w:r w:rsidRPr="00D20174">
        <w:rPr>
          <w:color w:val="000000"/>
        </w:rPr>
        <w:t>[…]</w:t>
      </w:r>
      <w:r w:rsidRPr="00D20174">
        <w:rPr>
          <w:i/>
          <w:iCs/>
          <w:color w:val="000000"/>
        </w:rPr>
        <w:t xml:space="preserve"> j’étais prêt à me recoucher</w:t>
      </w:r>
      <w:r w:rsidRPr="001B081C">
        <w:rPr>
          <w:color w:val="000000"/>
        </w:rPr>
        <w:t> »</w:t>
      </w:r>
    </w:p>
    <w:p w14:paraId="1E77F991" w14:textId="42966224" w:rsidR="000742FE" w:rsidRPr="00A7594F" w:rsidRDefault="000742FE" w:rsidP="000742FE">
      <w:pPr>
        <w:pStyle w:val="NormalWeb"/>
        <w:tabs>
          <w:tab w:val="center" w:pos="8789"/>
          <w:tab w:val="center" w:pos="9072"/>
        </w:tabs>
        <w:spacing w:before="316" w:beforeAutospacing="0" w:after="0" w:afterAutospacing="0"/>
        <w:ind w:left="851"/>
        <w:jc w:val="both"/>
        <w:rPr>
          <w:color w:val="000000"/>
          <w:sz w:val="20"/>
          <w:szCs w:val="20"/>
        </w:rPr>
      </w:pPr>
      <w:r w:rsidRPr="00A7594F">
        <w:rPr>
          <w:color w:val="000000"/>
          <w:sz w:val="20"/>
          <w:szCs w:val="20"/>
        </w:rPr>
        <w:t>Je me suis levé du lit et je suis tombé et mon mari ben s’est un peu occupé de moi… c’était un peu bizarre, on savait pas trop ce qui se passait… Je suis allé aux toilettes, je suis retombé une deuxième fois et là euh, il a appelé mon médecin… notre médecin généraliste… Je sais pas trop ce qui se sont racontés, mais rapidement il a appelé les pompiers et les pompiers sont venus me chercher et j’ai été emmené aux urgences de XXX [nom de la ville]</w:t>
      </w:r>
      <w:r w:rsidR="00A7594F" w:rsidRPr="00A7594F">
        <w:rPr>
          <w:color w:val="000000"/>
          <w:sz w:val="20"/>
          <w:szCs w:val="20"/>
        </w:rPr>
        <w:t xml:space="preserve"> </w:t>
      </w:r>
      <w:r w:rsidRPr="00A7594F">
        <w:rPr>
          <w:color w:val="000000"/>
          <w:sz w:val="20"/>
          <w:szCs w:val="20"/>
        </w:rPr>
        <w:t>[…] heureusement qu’il était là parce que sinon moi j’e, pense que […] j’étais prêt à me recoucher si j’avais pas été… Heureusement que j’ai pas été seul… [Pierre, 51 ans, gay, marié, sans enfants]</w:t>
      </w:r>
    </w:p>
    <w:p w14:paraId="7BADF249" w14:textId="1353A213" w:rsidR="000742FE" w:rsidRPr="006100D2" w:rsidRDefault="000742FE" w:rsidP="000742FE">
      <w:pPr>
        <w:pStyle w:val="NormalWeb"/>
        <w:tabs>
          <w:tab w:val="center" w:pos="8789"/>
          <w:tab w:val="center" w:pos="9072"/>
        </w:tabs>
        <w:spacing w:before="316" w:beforeAutospacing="0" w:after="0" w:afterAutospacing="0"/>
        <w:ind w:left="20"/>
        <w:jc w:val="both"/>
        <w:rPr>
          <w:color w:val="000000"/>
        </w:rPr>
      </w:pPr>
      <w:r>
        <w:rPr>
          <w:color w:val="000000"/>
        </w:rPr>
        <w:t>Au-delà de premiers secours à l’instant même où l’accident se produit, l</w:t>
      </w:r>
      <w:r w:rsidRPr="001B081C">
        <w:rPr>
          <w:color w:val="000000"/>
        </w:rPr>
        <w:t xml:space="preserve">orsque </w:t>
      </w:r>
      <w:r>
        <w:rPr>
          <w:color w:val="000000"/>
        </w:rPr>
        <w:t>le</w:t>
      </w:r>
      <w:r w:rsidRPr="001B081C">
        <w:rPr>
          <w:color w:val="000000"/>
        </w:rPr>
        <w:t xml:space="preserve"> couple ressort fortifié de l’épreuve</w:t>
      </w:r>
      <w:r>
        <w:rPr>
          <w:color w:val="000000"/>
        </w:rPr>
        <w:t xml:space="preserve">, l’accident vient s’inscrire dans une </w:t>
      </w:r>
      <w:r w:rsidRPr="001B081C">
        <w:rPr>
          <w:color w:val="000000"/>
        </w:rPr>
        <w:t xml:space="preserve">trajectoire </w:t>
      </w:r>
      <w:r>
        <w:rPr>
          <w:color w:val="000000"/>
        </w:rPr>
        <w:t>jugée solide. Dans ces cas de figure, où le risque de la perte de l’autre est tangible (« </w:t>
      </w:r>
      <w:r w:rsidRPr="00D20174">
        <w:rPr>
          <w:i/>
          <w:iCs/>
          <w:color w:val="000000"/>
        </w:rPr>
        <w:t>on touche un peu… à la perte potentielle</w:t>
      </w:r>
      <w:r>
        <w:rPr>
          <w:i/>
          <w:iCs/>
          <w:color w:val="000000"/>
        </w:rPr>
        <w:t>,</w:t>
      </w:r>
      <w:r w:rsidRPr="00D20174">
        <w:rPr>
          <w:i/>
          <w:iCs/>
          <w:color w:val="000000"/>
        </w:rPr>
        <w:t xml:space="preserve"> de près</w:t>
      </w:r>
      <w:r>
        <w:rPr>
          <w:i/>
          <w:iCs/>
          <w:color w:val="000000"/>
        </w:rPr>
        <w:t> ! D</w:t>
      </w:r>
      <w:r w:rsidRPr="00D20174">
        <w:rPr>
          <w:i/>
          <w:iCs/>
          <w:color w:val="000000"/>
        </w:rPr>
        <w:t>onc oui</w:t>
      </w:r>
      <w:r>
        <w:rPr>
          <w:i/>
          <w:iCs/>
          <w:color w:val="000000"/>
        </w:rPr>
        <w:t>,</w:t>
      </w:r>
      <w:r w:rsidRPr="00D20174">
        <w:rPr>
          <w:i/>
          <w:iCs/>
          <w:color w:val="000000"/>
        </w:rPr>
        <w:t xml:space="preserve"> ça… ça… ça change un peu les lien</w:t>
      </w:r>
      <w:r w:rsidRPr="006100D2">
        <w:rPr>
          <w:color w:val="000000"/>
        </w:rPr>
        <w:t>s »)</w:t>
      </w:r>
      <w:r>
        <w:rPr>
          <w:color w:val="000000"/>
        </w:rPr>
        <w:t>,</w:t>
      </w:r>
      <w:r w:rsidRPr="001B081C">
        <w:rPr>
          <w:color w:val="000000"/>
        </w:rPr>
        <w:t xml:space="preserve"> </w:t>
      </w:r>
      <w:r>
        <w:rPr>
          <w:color w:val="000000"/>
        </w:rPr>
        <w:t>les rôles peuvent aussi être inversés. Ainsi, Pierre, se référant à son mari, précise qu’« </w:t>
      </w:r>
      <w:r w:rsidRPr="00D20174">
        <w:rPr>
          <w:i/>
          <w:iCs/>
          <w:color w:val="000000"/>
        </w:rPr>
        <w:t xml:space="preserve">il a eu très, très peur » </w:t>
      </w:r>
      <w:r w:rsidRPr="00D20174">
        <w:rPr>
          <w:color w:val="000000"/>
        </w:rPr>
        <w:t xml:space="preserve">et que </w:t>
      </w:r>
      <w:r>
        <w:rPr>
          <w:color w:val="000000"/>
        </w:rPr>
        <w:t>son AVC</w:t>
      </w:r>
      <w:r w:rsidRPr="00D20174">
        <w:rPr>
          <w:i/>
          <w:iCs/>
          <w:color w:val="000000"/>
        </w:rPr>
        <w:t xml:space="preserve"> « l’a un peu traumatisé</w:t>
      </w:r>
      <w:r>
        <w:rPr>
          <w:color w:val="000000"/>
        </w:rPr>
        <w:t> ». En revanche, lui-même n’a pas éprouvé les choses de la même manière, quasi protégé par une conscience altérée ou momentanément suspendue : « </w:t>
      </w:r>
      <w:r w:rsidRPr="00D20174">
        <w:rPr>
          <w:i/>
          <w:iCs/>
          <w:color w:val="000000"/>
        </w:rPr>
        <w:t xml:space="preserve">parce que moi j’ai pas vu grand-chose, j’étais un peu dans les vapes </w:t>
      </w:r>
      <w:r w:rsidRPr="00D20174">
        <w:rPr>
          <w:color w:val="000000"/>
        </w:rPr>
        <w:t>[…]</w:t>
      </w:r>
      <w:r w:rsidRPr="00D20174">
        <w:rPr>
          <w:i/>
          <w:iCs/>
          <w:color w:val="000000"/>
        </w:rPr>
        <w:t xml:space="preserve"> il a eu la trouille plus que moi</w:t>
      </w:r>
      <w:r w:rsidRPr="006100D2">
        <w:rPr>
          <w:color w:val="000000"/>
        </w:rPr>
        <w:t xml:space="preserve"> » </w:t>
      </w:r>
    </w:p>
    <w:p w14:paraId="5B34C6B7" w14:textId="66AA12E2" w:rsidR="000742FE" w:rsidRPr="00A7594F" w:rsidRDefault="000742FE" w:rsidP="000742FE">
      <w:pPr>
        <w:pStyle w:val="NormalWeb"/>
        <w:tabs>
          <w:tab w:val="center" w:pos="8789"/>
          <w:tab w:val="center" w:pos="9072"/>
        </w:tabs>
        <w:spacing w:before="316" w:beforeAutospacing="0" w:after="0" w:afterAutospacing="0"/>
        <w:ind w:left="851"/>
        <w:jc w:val="both"/>
        <w:rPr>
          <w:color w:val="000000"/>
          <w:sz w:val="20"/>
          <w:szCs w:val="20"/>
        </w:rPr>
      </w:pPr>
      <w:r w:rsidRPr="00A7594F">
        <w:rPr>
          <w:color w:val="000000"/>
          <w:sz w:val="20"/>
          <w:szCs w:val="20"/>
        </w:rPr>
        <w:t xml:space="preserve">ça nous a beaucoup rapproché… c’est pas du tout qu’on était éloignés… on était très amoureux et très proches, mais ça nous a ultrasoudés cet épisode-là, vraiment mais très, très, très fort… Je trouve qu’il a eu très peur, beaucoup plus que moi d’ailleurs euh… parce que moi j’ai pas vu grand-chose, j’étais un peu dans les vapes, un peu… enfin, j’ai un peu subi. Lui, a plus… lui, a regardé… il, il a vu, moi pas, </w:t>
      </w:r>
      <w:r w:rsidRPr="00A7594F">
        <w:rPr>
          <w:color w:val="000000"/>
          <w:sz w:val="20"/>
          <w:szCs w:val="20"/>
        </w:rPr>
        <w:lastRenderedPageBreak/>
        <w:t>donc je pense que ça l’a un peu… ouais ça l’a un peu traumatisé […] il était vraiment aux premières loges… je pense qu’il a eu très, très peur… même s’il a eu les bons réflexes, il a eu la trouille plus que moi […] on touche un peu… à la perte potentielle, de près… Donc oui ça… ça… ça change un peu les liens</w:t>
      </w:r>
      <w:r w:rsidR="00A7594F" w:rsidRPr="00A7594F">
        <w:rPr>
          <w:color w:val="000000"/>
          <w:sz w:val="20"/>
          <w:szCs w:val="20"/>
        </w:rPr>
        <w:t>.</w:t>
      </w:r>
    </w:p>
    <w:p w14:paraId="59A4447B" w14:textId="6D2F0DE2" w:rsidR="00EF18F8" w:rsidRPr="00D8286F" w:rsidRDefault="000742FE" w:rsidP="000742FE">
      <w:pPr>
        <w:pStyle w:val="NormalWeb"/>
        <w:tabs>
          <w:tab w:val="center" w:pos="8789"/>
          <w:tab w:val="center" w:pos="9072"/>
        </w:tabs>
        <w:spacing w:before="316" w:beforeAutospacing="0" w:after="0" w:afterAutospacing="0"/>
        <w:jc w:val="both"/>
        <w:rPr>
          <w:color w:val="000000"/>
        </w:rPr>
      </w:pPr>
      <w:r w:rsidRPr="00D8286F">
        <w:rPr>
          <w:color w:val="000000"/>
        </w:rPr>
        <w:t>L’apport des ressources relationnelles se cristallise donc autour de la figure emblématique de la compagne</w:t>
      </w:r>
      <w:r w:rsidRPr="00415B43">
        <w:rPr>
          <w:color w:val="000000"/>
        </w:rPr>
        <w:t xml:space="preserve"> </w:t>
      </w:r>
      <w:r w:rsidRPr="00D8286F">
        <w:rPr>
          <w:color w:val="000000"/>
        </w:rPr>
        <w:t>ou d</w:t>
      </w:r>
      <w:r>
        <w:rPr>
          <w:color w:val="000000"/>
        </w:rPr>
        <w:t xml:space="preserve">u </w:t>
      </w:r>
      <w:r w:rsidRPr="00D8286F">
        <w:rPr>
          <w:color w:val="000000"/>
        </w:rPr>
        <w:t>compagn</w:t>
      </w:r>
      <w:r>
        <w:rPr>
          <w:color w:val="000000"/>
        </w:rPr>
        <w:t>on.</w:t>
      </w:r>
      <w:r w:rsidRPr="00D8286F">
        <w:rPr>
          <w:color w:val="000000"/>
        </w:rPr>
        <w:t xml:space="preserve"> Si la plupart des récits qui nous ont été livrés font état de cette figure rassurante</w:t>
      </w:r>
      <w:r>
        <w:rPr>
          <w:color w:val="000000"/>
        </w:rPr>
        <w:t xml:space="preserve"> et accompagnatrice -</w:t>
      </w:r>
      <w:r w:rsidRPr="00D8286F">
        <w:rPr>
          <w:color w:val="000000"/>
        </w:rPr>
        <w:t xml:space="preserve"> qui est « </w:t>
      </w:r>
      <w:r w:rsidRPr="00D20174">
        <w:rPr>
          <w:i/>
          <w:iCs/>
          <w:color w:val="000000"/>
        </w:rPr>
        <w:t>dans l’écoute</w:t>
      </w:r>
      <w:r w:rsidRPr="00D8286F">
        <w:rPr>
          <w:color w:val="000000"/>
        </w:rPr>
        <w:t xml:space="preserve"> », </w:t>
      </w:r>
      <w:r>
        <w:rPr>
          <w:color w:val="000000"/>
        </w:rPr>
        <w:t xml:space="preserve">présente </w:t>
      </w:r>
      <w:r w:rsidRPr="00D8286F">
        <w:rPr>
          <w:color w:val="000000"/>
        </w:rPr>
        <w:t>« </w:t>
      </w:r>
      <w:r w:rsidRPr="00D20174">
        <w:rPr>
          <w:i/>
          <w:iCs/>
          <w:color w:val="000000"/>
        </w:rPr>
        <w:t>aux examens de contrôle</w:t>
      </w:r>
      <w:r w:rsidRPr="00D8286F">
        <w:rPr>
          <w:color w:val="000000"/>
        </w:rPr>
        <w:t> »,</w:t>
      </w:r>
      <w:r>
        <w:rPr>
          <w:color w:val="000000"/>
        </w:rPr>
        <w:t xml:space="preserve"> prête à </w:t>
      </w:r>
      <w:r w:rsidRPr="00D8286F">
        <w:rPr>
          <w:color w:val="000000"/>
        </w:rPr>
        <w:t>gére</w:t>
      </w:r>
      <w:r>
        <w:rPr>
          <w:color w:val="000000"/>
        </w:rPr>
        <w:t>r</w:t>
      </w:r>
      <w:r w:rsidRPr="00D8286F">
        <w:rPr>
          <w:color w:val="000000"/>
        </w:rPr>
        <w:t xml:space="preserve"> la peur et </w:t>
      </w:r>
      <w:r>
        <w:rPr>
          <w:color w:val="000000"/>
        </w:rPr>
        <w:t xml:space="preserve">à </w:t>
      </w:r>
      <w:r w:rsidRPr="00D8286F">
        <w:rPr>
          <w:color w:val="000000"/>
        </w:rPr>
        <w:t>fai</w:t>
      </w:r>
      <w:r>
        <w:rPr>
          <w:color w:val="000000"/>
        </w:rPr>
        <w:t>re</w:t>
      </w:r>
      <w:r w:rsidRPr="00D8286F">
        <w:rPr>
          <w:color w:val="000000"/>
        </w:rPr>
        <w:t xml:space="preserve"> preuve de précaution </w:t>
      </w:r>
      <w:r>
        <w:rPr>
          <w:color w:val="000000"/>
        </w:rPr>
        <w:t>-,</w:t>
      </w:r>
      <w:r w:rsidRPr="00D8286F">
        <w:rPr>
          <w:color w:val="000000"/>
        </w:rPr>
        <w:t xml:space="preserve"> la minimisation du travail du </w:t>
      </w:r>
      <w:r w:rsidRPr="00EF2A0D">
        <w:rPr>
          <w:i/>
          <w:iCs/>
          <w:color w:val="000000"/>
        </w:rPr>
        <w:t>care</w:t>
      </w:r>
      <w:r w:rsidRPr="00D8286F">
        <w:rPr>
          <w:color w:val="000000"/>
        </w:rPr>
        <w:t xml:space="preserve"> déployé par ces aidant.es est aussi de mise. Ainsi, il n’est pas rare que les hommes cérébrolésés présentent l’accident comme « </w:t>
      </w:r>
      <w:r w:rsidRPr="00D20174">
        <w:rPr>
          <w:i/>
          <w:iCs/>
          <w:color w:val="000000"/>
        </w:rPr>
        <w:t>quelque chose qui n’a pas d’incidence sur</w:t>
      </w:r>
      <w:r w:rsidRPr="00D8286F">
        <w:rPr>
          <w:color w:val="000000"/>
        </w:rPr>
        <w:t xml:space="preserve"> l</w:t>
      </w:r>
      <w:r>
        <w:rPr>
          <w:color w:val="000000"/>
        </w:rPr>
        <w:t>eur</w:t>
      </w:r>
      <w:r w:rsidRPr="00D8286F">
        <w:rPr>
          <w:color w:val="000000"/>
        </w:rPr>
        <w:t xml:space="preserve"> </w:t>
      </w:r>
      <w:r w:rsidRPr="00D20174">
        <w:rPr>
          <w:i/>
          <w:iCs/>
          <w:color w:val="000000"/>
        </w:rPr>
        <w:t>vie</w:t>
      </w:r>
      <w:r w:rsidRPr="00D8286F">
        <w:rPr>
          <w:color w:val="000000"/>
        </w:rPr>
        <w:t xml:space="preserve"> », minimisant </w:t>
      </w:r>
      <w:r>
        <w:rPr>
          <w:color w:val="000000"/>
        </w:rPr>
        <w:t xml:space="preserve">- </w:t>
      </w:r>
      <w:r w:rsidRPr="00D8286F">
        <w:rPr>
          <w:color w:val="000000"/>
        </w:rPr>
        <w:t>par là même</w:t>
      </w:r>
      <w:r>
        <w:rPr>
          <w:color w:val="000000"/>
        </w:rPr>
        <w:t xml:space="preserve"> -</w:t>
      </w:r>
      <w:r w:rsidRPr="00D8286F">
        <w:rPr>
          <w:color w:val="000000"/>
        </w:rPr>
        <w:t xml:space="preserve"> tout le travail de soins</w:t>
      </w:r>
      <w:r>
        <w:rPr>
          <w:color w:val="000000"/>
        </w:rPr>
        <w:t xml:space="preserve"> dont il bénéficie. L’observation résonne de l’</w:t>
      </w:r>
      <w:r w:rsidRPr="00D8286F">
        <w:rPr>
          <w:color w:val="000000"/>
        </w:rPr>
        <w:t>assertion de Molin</w:t>
      </w:r>
      <w:r>
        <w:rPr>
          <w:color w:val="000000"/>
        </w:rPr>
        <w:t>i</w:t>
      </w:r>
      <w:r w:rsidRPr="00D8286F">
        <w:rPr>
          <w:color w:val="000000"/>
        </w:rPr>
        <w:t>er (</w:t>
      </w:r>
      <w:r w:rsidR="00EF18F8">
        <w:rPr>
          <w:color w:val="000000"/>
        </w:rPr>
        <w:t>2016</w:t>
      </w:r>
      <w:r w:rsidRPr="00D8286F">
        <w:rPr>
          <w:color w:val="000000"/>
        </w:rPr>
        <w:t>)</w:t>
      </w:r>
      <w:r w:rsidRPr="00813BB0">
        <w:rPr>
          <w:color w:val="000000"/>
        </w:rPr>
        <w:t xml:space="preserve"> </w:t>
      </w:r>
      <w:r>
        <w:rPr>
          <w:color w:val="000000"/>
        </w:rPr>
        <w:t>à propos de ce travail</w:t>
      </w:r>
      <w:r w:rsidRPr="00D8286F">
        <w:rPr>
          <w:color w:val="000000"/>
        </w:rPr>
        <w:t xml:space="preserve"> </w:t>
      </w:r>
      <w:r>
        <w:rPr>
          <w:color w:val="000000"/>
        </w:rPr>
        <w:t xml:space="preserve">du </w:t>
      </w:r>
      <w:r w:rsidRPr="008B4FC4">
        <w:rPr>
          <w:i/>
          <w:iCs/>
          <w:color w:val="000000"/>
        </w:rPr>
        <w:t>care</w:t>
      </w:r>
      <w:r>
        <w:rPr>
          <w:color w:val="000000"/>
        </w:rPr>
        <w:t xml:space="preserve"> </w:t>
      </w:r>
      <w:r w:rsidRPr="00D8286F">
        <w:rPr>
          <w:color w:val="000000"/>
        </w:rPr>
        <w:t>fait des « petits rien »</w:t>
      </w:r>
      <w:r>
        <w:rPr>
          <w:color w:val="000000"/>
        </w:rPr>
        <w:t> :</w:t>
      </w:r>
    </w:p>
    <w:p w14:paraId="41656C52" w14:textId="38FEA0F5" w:rsidR="000742FE" w:rsidRPr="00A7594F" w:rsidRDefault="000742FE" w:rsidP="00A7594F">
      <w:pPr>
        <w:pStyle w:val="NormalWeb"/>
        <w:tabs>
          <w:tab w:val="center" w:pos="8789"/>
          <w:tab w:val="center" w:pos="9072"/>
        </w:tabs>
        <w:spacing w:before="316" w:beforeAutospacing="0" w:after="0" w:afterAutospacing="0"/>
        <w:ind w:left="851"/>
        <w:jc w:val="both"/>
        <w:rPr>
          <w:color w:val="000000"/>
          <w:sz w:val="20"/>
          <w:szCs w:val="20"/>
        </w:rPr>
      </w:pPr>
      <w:r w:rsidRPr="00A7594F">
        <w:rPr>
          <w:color w:val="000000"/>
          <w:sz w:val="20"/>
          <w:szCs w:val="20"/>
        </w:rPr>
        <w:t xml:space="preserve">Didier </w:t>
      </w:r>
      <w:r w:rsidR="00A7594F" w:rsidRPr="00A7594F">
        <w:rPr>
          <w:color w:val="000000"/>
          <w:sz w:val="20"/>
          <w:szCs w:val="20"/>
        </w:rPr>
        <w:t xml:space="preserve">[son mari] </w:t>
      </w:r>
      <w:r w:rsidRPr="00A7594F">
        <w:rPr>
          <w:color w:val="000000"/>
          <w:sz w:val="20"/>
          <w:szCs w:val="20"/>
        </w:rPr>
        <w:t>est déjà, de par son caractère, beaucoup dans l’écoute, donc ça a été le… la première chose de lui en parler et qu’il écoute… Il est beaucoup, il va beaucoup me rassurer après… comment dire… il est un peu… il m’accompagne aux examens de contrôle, mais c’est quelque chose qui n’a pas d’incidence sur notre vie. Si on veut partir en vacances, prendre l’avion, faire de la plongée sous-marine ou des choses comme ça, on va le faire sans se poser la question de ma tête […] je fais plus de manèges à sensations… je pourrais hein, mon médecin m’a dit que je pouvais faire du saut en parachute si ça m’amuse, mais euuh… de peur qu’il m’arrive quelque chose, je vais plus faire… si je vais à Euro-Disney, je vais pas faire des roaller coaster ou des conneries comme ça […] par peur… ouais … et par précaution</w:t>
      </w:r>
      <w:r w:rsidR="00A7594F" w:rsidRPr="00A7594F">
        <w:rPr>
          <w:color w:val="000000"/>
          <w:sz w:val="20"/>
          <w:szCs w:val="20"/>
        </w:rPr>
        <w:t>.</w:t>
      </w:r>
    </w:p>
    <w:p w14:paraId="4104582D" w14:textId="44019945" w:rsidR="003C05C1" w:rsidRPr="00BE63C3" w:rsidRDefault="000B35A4" w:rsidP="006318D4">
      <w:pPr>
        <w:pStyle w:val="NormalWeb"/>
        <w:tabs>
          <w:tab w:val="center" w:pos="8789"/>
          <w:tab w:val="center" w:pos="9072"/>
        </w:tabs>
        <w:spacing w:before="316" w:beforeAutospacing="0" w:after="0" w:afterAutospacing="0"/>
        <w:jc w:val="both"/>
        <w:rPr>
          <w:color w:val="000000"/>
        </w:rPr>
      </w:pPr>
      <w:r w:rsidRPr="000742FE">
        <w:rPr>
          <w:color w:val="000000"/>
        </w:rPr>
        <w:t>Quant aux</w:t>
      </w:r>
      <w:r w:rsidR="00BE63C3" w:rsidRPr="000742FE">
        <w:rPr>
          <w:color w:val="000000"/>
        </w:rPr>
        <w:t xml:space="preserve"> </w:t>
      </w:r>
      <w:r w:rsidR="007A735F" w:rsidRPr="000742FE">
        <w:rPr>
          <w:color w:val="000000"/>
        </w:rPr>
        <w:t>personnes</w:t>
      </w:r>
      <w:r w:rsidR="00BE63C3" w:rsidRPr="000742FE">
        <w:rPr>
          <w:color w:val="000000"/>
        </w:rPr>
        <w:t xml:space="preserve"> cérébrolésé.es</w:t>
      </w:r>
      <w:r w:rsidR="00F80CDF" w:rsidRPr="000742FE">
        <w:rPr>
          <w:color w:val="000000"/>
        </w:rPr>
        <w:t>, plus ou moins soutenu.es par</w:t>
      </w:r>
      <w:r w:rsidR="00BE63C3" w:rsidRPr="000742FE">
        <w:rPr>
          <w:color w:val="000000"/>
        </w:rPr>
        <w:t xml:space="preserve"> </w:t>
      </w:r>
      <w:r w:rsidR="00F80CDF" w:rsidRPr="000742FE">
        <w:rPr>
          <w:color w:val="000000"/>
        </w:rPr>
        <w:t>l</w:t>
      </w:r>
      <w:r w:rsidR="00D8286F" w:rsidRPr="000742FE">
        <w:rPr>
          <w:color w:val="000000"/>
        </w:rPr>
        <w:t xml:space="preserve">eur </w:t>
      </w:r>
      <w:r w:rsidR="00F80CDF" w:rsidRPr="000742FE">
        <w:rPr>
          <w:color w:val="000000"/>
        </w:rPr>
        <w:t>entourage</w:t>
      </w:r>
      <w:r w:rsidR="00BE63C3" w:rsidRPr="000742FE">
        <w:rPr>
          <w:color w:val="000000"/>
        </w:rPr>
        <w:t xml:space="preserve"> </w:t>
      </w:r>
      <w:r w:rsidR="00F80CDF" w:rsidRPr="000742FE">
        <w:rPr>
          <w:color w:val="000000"/>
        </w:rPr>
        <w:t>familial</w:t>
      </w:r>
      <w:r w:rsidR="008B4FC4" w:rsidRPr="000742FE">
        <w:rPr>
          <w:color w:val="000000"/>
        </w:rPr>
        <w:t xml:space="preserve"> (en dehors des partenaires)</w:t>
      </w:r>
      <w:r w:rsidR="00F80CDF" w:rsidRPr="000742FE">
        <w:rPr>
          <w:color w:val="000000"/>
        </w:rPr>
        <w:t>, l</w:t>
      </w:r>
      <w:r w:rsidRPr="000742FE">
        <w:rPr>
          <w:color w:val="000000"/>
        </w:rPr>
        <w:t xml:space="preserve">’aide </w:t>
      </w:r>
      <w:r w:rsidR="00785C65" w:rsidRPr="000742FE">
        <w:rPr>
          <w:color w:val="000000"/>
        </w:rPr>
        <w:t>dont ils et elles bénéficient</w:t>
      </w:r>
      <w:r w:rsidR="00F80CDF" w:rsidRPr="000742FE">
        <w:rPr>
          <w:color w:val="000000"/>
        </w:rPr>
        <w:t xml:space="preserve"> se présente comme une réalité à double face. Si la présence des proches</w:t>
      </w:r>
      <w:r w:rsidR="007A735F" w:rsidRPr="000742FE">
        <w:rPr>
          <w:color w:val="000000"/>
        </w:rPr>
        <w:t>,</w:t>
      </w:r>
      <w:r w:rsidR="00F80CDF" w:rsidRPr="000742FE">
        <w:rPr>
          <w:color w:val="000000"/>
        </w:rPr>
        <w:t xml:space="preserve"> prêt.es à aider</w:t>
      </w:r>
      <w:r w:rsidR="007A735F" w:rsidRPr="000742FE">
        <w:rPr>
          <w:color w:val="000000"/>
        </w:rPr>
        <w:t>,</w:t>
      </w:r>
      <w:r w:rsidR="00F80CDF" w:rsidRPr="000742FE">
        <w:rPr>
          <w:color w:val="000000"/>
        </w:rPr>
        <w:t xml:space="preserve"> est reconnue comme une « </w:t>
      </w:r>
      <w:r w:rsidR="003C05C1" w:rsidRPr="000742FE">
        <w:rPr>
          <w:i/>
          <w:iCs/>
          <w:color w:val="000000"/>
        </w:rPr>
        <w:t>chance</w:t>
      </w:r>
      <w:r w:rsidR="00F80CDF" w:rsidRPr="000742FE">
        <w:rPr>
          <w:color w:val="000000"/>
        </w:rPr>
        <w:t> », le lien de dépendance ainsi instaurée comporte aussi des limites</w:t>
      </w:r>
      <w:r w:rsidR="00D8286F" w:rsidRPr="000742FE">
        <w:rPr>
          <w:color w:val="000000"/>
        </w:rPr>
        <w:t>,</w:t>
      </w:r>
      <w:r w:rsidR="00F80CDF" w:rsidRPr="000742FE">
        <w:rPr>
          <w:color w:val="000000"/>
        </w:rPr>
        <w:t xml:space="preserve"> dans la mesure où il projette les personnes cérébrolésées dans le statut d’un fardeau</w:t>
      </w:r>
      <w:r w:rsidR="00785C65" w:rsidRPr="000742FE">
        <w:rPr>
          <w:color w:val="000000"/>
        </w:rPr>
        <w:t xml:space="preserve">, d’une charge, </w:t>
      </w:r>
      <w:r w:rsidRPr="000742FE">
        <w:rPr>
          <w:color w:val="000000"/>
        </w:rPr>
        <w:t>« </w:t>
      </w:r>
      <w:r w:rsidR="00785C65" w:rsidRPr="000742FE">
        <w:rPr>
          <w:i/>
          <w:iCs/>
          <w:color w:val="000000"/>
        </w:rPr>
        <w:t>à la</w:t>
      </w:r>
      <w:r w:rsidR="00785C65" w:rsidRPr="000742FE">
        <w:rPr>
          <w:color w:val="000000"/>
        </w:rPr>
        <w:t xml:space="preserve"> </w:t>
      </w:r>
      <w:r w:rsidR="00785C65" w:rsidRPr="000742FE">
        <w:rPr>
          <w:i/>
          <w:iCs/>
          <w:color w:val="000000"/>
        </w:rPr>
        <w:t>merci</w:t>
      </w:r>
      <w:r w:rsidRPr="000742FE">
        <w:rPr>
          <w:color w:val="000000"/>
        </w:rPr>
        <w:t> »</w:t>
      </w:r>
      <w:r w:rsidR="00785C65" w:rsidRPr="000742FE">
        <w:rPr>
          <w:color w:val="000000"/>
        </w:rPr>
        <w:t xml:space="preserve"> de l’aide de </w:t>
      </w:r>
      <w:r w:rsidR="007A735F" w:rsidRPr="000742FE">
        <w:rPr>
          <w:color w:val="000000"/>
        </w:rPr>
        <w:t>l’entourage</w:t>
      </w:r>
      <w:r w:rsidR="00944E0D" w:rsidRPr="000742FE">
        <w:rPr>
          <w:color w:val="000000"/>
        </w:rPr>
        <w:t>. Olivier évoque ces liens d’interdépendance à double tranchant</w:t>
      </w:r>
      <w:r w:rsidR="00785C65" w:rsidRPr="000742FE">
        <w:rPr>
          <w:color w:val="000000"/>
        </w:rPr>
        <w:t> :</w:t>
      </w:r>
    </w:p>
    <w:p w14:paraId="5EB78DF0" w14:textId="49DC9121" w:rsidR="003C05C1" w:rsidRPr="00A7594F" w:rsidRDefault="003C05C1" w:rsidP="006318D4">
      <w:pPr>
        <w:pStyle w:val="NormalWeb"/>
        <w:tabs>
          <w:tab w:val="center" w:pos="8789"/>
          <w:tab w:val="center" w:pos="9072"/>
        </w:tabs>
        <w:spacing w:before="297" w:beforeAutospacing="0" w:after="0" w:afterAutospacing="0"/>
        <w:ind w:left="851" w:hanging="5"/>
        <w:jc w:val="both"/>
        <w:rPr>
          <w:sz w:val="20"/>
          <w:szCs w:val="20"/>
        </w:rPr>
      </w:pPr>
      <w:r w:rsidRPr="00A7594F">
        <w:rPr>
          <w:sz w:val="20"/>
          <w:szCs w:val="20"/>
        </w:rPr>
        <w:t>Je dirais que c’est une chance, parce que beaucoup de personnes n’ont pas les parents proches comme ça […] J’ai la chance d’avoir une sœur aînée qui a vingt mois de plus</w:t>
      </w:r>
      <w:r w:rsidR="00A62096" w:rsidRPr="00A7594F">
        <w:rPr>
          <w:sz w:val="20"/>
          <w:szCs w:val="20"/>
        </w:rPr>
        <w:t xml:space="preserve"> </w:t>
      </w:r>
      <w:r w:rsidRPr="00A7594F">
        <w:rPr>
          <w:sz w:val="20"/>
          <w:szCs w:val="20"/>
        </w:rPr>
        <w:t xml:space="preserve">[…] qui est prête à m’aider […]  Je ne la vois pas souvent maintenant, elle habite à </w:t>
      </w:r>
      <w:r w:rsidRPr="005F4201">
        <w:rPr>
          <w:sz w:val="20"/>
          <w:szCs w:val="20"/>
        </w:rPr>
        <w:t>XXX</w:t>
      </w:r>
      <w:r w:rsidR="00944E0D">
        <w:rPr>
          <w:sz w:val="20"/>
          <w:szCs w:val="20"/>
        </w:rPr>
        <w:t xml:space="preserve"> </w:t>
      </w:r>
      <w:r w:rsidR="00944E0D" w:rsidRPr="00A7594F">
        <w:rPr>
          <w:sz w:val="20"/>
          <w:szCs w:val="20"/>
        </w:rPr>
        <w:t xml:space="preserve">[nom de la vile dans le nord de France] </w:t>
      </w:r>
      <w:r w:rsidRPr="00A7594F">
        <w:rPr>
          <w:sz w:val="20"/>
          <w:szCs w:val="20"/>
        </w:rPr>
        <w:t xml:space="preserve">[…] </w:t>
      </w:r>
      <w:r w:rsidR="00944E0D" w:rsidRPr="00A7594F">
        <w:rPr>
          <w:sz w:val="20"/>
          <w:szCs w:val="20"/>
        </w:rPr>
        <w:t xml:space="preserve">Mais </w:t>
      </w:r>
      <w:r w:rsidRPr="00A7594F">
        <w:rPr>
          <w:sz w:val="20"/>
          <w:szCs w:val="20"/>
        </w:rPr>
        <w:t xml:space="preserve">jusqu’au c’est une chance ? </w:t>
      </w:r>
      <w:r w:rsidR="00944E0D" w:rsidRPr="00A7594F">
        <w:rPr>
          <w:sz w:val="20"/>
          <w:szCs w:val="20"/>
        </w:rPr>
        <w:t xml:space="preserve">Disons que c’est </w:t>
      </w:r>
      <w:r w:rsidRPr="00A7594F">
        <w:rPr>
          <w:sz w:val="20"/>
          <w:szCs w:val="20"/>
        </w:rPr>
        <w:t>pas toujours</w:t>
      </w:r>
      <w:r w:rsidR="000B35A4" w:rsidRPr="00A7594F">
        <w:rPr>
          <w:sz w:val="20"/>
          <w:szCs w:val="20"/>
        </w:rPr>
        <w:t>…</w:t>
      </w:r>
      <w:r w:rsidRPr="00A7594F">
        <w:rPr>
          <w:sz w:val="20"/>
          <w:szCs w:val="20"/>
        </w:rPr>
        <w:t xml:space="preserve"> [</w:t>
      </w:r>
      <w:r w:rsidR="00944E0D" w:rsidRPr="00A7594F">
        <w:rPr>
          <w:sz w:val="20"/>
          <w:szCs w:val="20"/>
        </w:rPr>
        <w:t xml:space="preserve">Enquêteur : </w:t>
      </w:r>
      <w:r w:rsidRPr="00A7594F">
        <w:rPr>
          <w:sz w:val="20"/>
          <w:szCs w:val="20"/>
        </w:rPr>
        <w:t xml:space="preserve">facile ?] </w:t>
      </w:r>
      <w:r w:rsidR="000B35A4" w:rsidRPr="00A7594F">
        <w:rPr>
          <w:sz w:val="20"/>
          <w:szCs w:val="20"/>
        </w:rPr>
        <w:t xml:space="preserve">Non, parce qu’on est à leur merci et ça peut aussi </w:t>
      </w:r>
      <w:r w:rsidR="00944E0D" w:rsidRPr="00A7594F">
        <w:rPr>
          <w:sz w:val="20"/>
          <w:szCs w:val="20"/>
        </w:rPr>
        <w:t xml:space="preserve">être </w:t>
      </w:r>
      <w:r w:rsidR="000B35A4" w:rsidRPr="00A7594F">
        <w:rPr>
          <w:sz w:val="20"/>
          <w:szCs w:val="20"/>
        </w:rPr>
        <w:t>une charge pour eux et beaucoup de contrôle pour nous</w:t>
      </w:r>
      <w:r w:rsidR="00A7594F" w:rsidRPr="00A7594F">
        <w:rPr>
          <w:sz w:val="20"/>
          <w:szCs w:val="20"/>
        </w:rPr>
        <w:t>.</w:t>
      </w:r>
    </w:p>
    <w:p w14:paraId="769DEA2F" w14:textId="3FE2A10D" w:rsidR="0082004C" w:rsidRDefault="00F80CDF" w:rsidP="006318D4">
      <w:pPr>
        <w:pStyle w:val="NormalWeb"/>
        <w:tabs>
          <w:tab w:val="center" w:pos="8789"/>
          <w:tab w:val="center" w:pos="9072"/>
        </w:tabs>
        <w:spacing w:before="297" w:beforeAutospacing="0" w:after="0" w:afterAutospacing="0"/>
        <w:jc w:val="both"/>
        <w:rPr>
          <w:color w:val="000000"/>
        </w:rPr>
      </w:pPr>
      <w:r w:rsidRPr="00F80CDF">
        <w:rPr>
          <w:color w:val="000000"/>
        </w:rPr>
        <w:t>D’autres enquêté.es constatent</w:t>
      </w:r>
      <w:r w:rsidR="00A62096">
        <w:rPr>
          <w:color w:val="000000"/>
        </w:rPr>
        <w:t xml:space="preserve"> </w:t>
      </w:r>
      <w:r w:rsidR="000B35A4">
        <w:rPr>
          <w:color w:val="000000"/>
        </w:rPr>
        <w:t xml:space="preserve">(non sans une certaine </w:t>
      </w:r>
      <w:r w:rsidRPr="00F80CDF">
        <w:rPr>
          <w:color w:val="000000"/>
        </w:rPr>
        <w:t>amertume</w:t>
      </w:r>
      <w:r w:rsidR="000B35A4">
        <w:rPr>
          <w:color w:val="000000"/>
        </w:rPr>
        <w:t>)</w:t>
      </w:r>
      <w:r w:rsidRPr="00F80CDF">
        <w:rPr>
          <w:color w:val="000000"/>
        </w:rPr>
        <w:t xml:space="preserve"> que les </w:t>
      </w:r>
      <w:r w:rsidR="003C05C1" w:rsidRPr="00F80CDF">
        <w:rPr>
          <w:color w:val="000000"/>
        </w:rPr>
        <w:t>inquiétude</w:t>
      </w:r>
      <w:r w:rsidRPr="00F80CDF">
        <w:rPr>
          <w:color w:val="000000"/>
        </w:rPr>
        <w:t>s de l’entourage </w:t>
      </w:r>
      <w:r w:rsidR="00785C65">
        <w:rPr>
          <w:color w:val="000000"/>
        </w:rPr>
        <w:t xml:space="preserve">familial </w:t>
      </w:r>
      <w:r w:rsidRPr="00F80CDF">
        <w:rPr>
          <w:color w:val="000000"/>
        </w:rPr>
        <w:t>disparaissent</w:t>
      </w:r>
      <w:r w:rsidR="003C05C1" w:rsidRPr="00F80CDF">
        <w:rPr>
          <w:color w:val="000000"/>
        </w:rPr>
        <w:t xml:space="preserve"> rapidement</w:t>
      </w:r>
      <w:r w:rsidRPr="00F80CDF">
        <w:rPr>
          <w:color w:val="000000"/>
        </w:rPr>
        <w:t>, une fois la phase aiguë de soins terminée</w:t>
      </w:r>
      <w:r w:rsidR="00785C65">
        <w:rPr>
          <w:color w:val="000000"/>
        </w:rPr>
        <w:t xml:space="preserve">. </w:t>
      </w:r>
      <w:r w:rsidR="004C2DFF" w:rsidRPr="00EF18F8">
        <w:rPr>
          <w:color w:val="000000"/>
        </w:rPr>
        <w:t>David</w:t>
      </w:r>
      <w:r w:rsidR="00785C65">
        <w:rPr>
          <w:color w:val="000000"/>
        </w:rPr>
        <w:t xml:space="preserve"> note </w:t>
      </w:r>
      <w:r w:rsidR="00F64338">
        <w:rPr>
          <w:color w:val="000000"/>
        </w:rPr>
        <w:t xml:space="preserve">à ce propos </w:t>
      </w:r>
      <w:r>
        <w:rPr>
          <w:color w:val="000000"/>
        </w:rPr>
        <w:t>: « </w:t>
      </w:r>
      <w:r w:rsidR="003C05C1" w:rsidRPr="005737F5">
        <w:rPr>
          <w:i/>
          <w:iCs/>
          <w:color w:val="000000"/>
        </w:rPr>
        <w:t>ça a créé beaucoup d’inquiétude dans ma famille euuuh… inquiétude qu</w:t>
      </w:r>
      <w:r w:rsidR="000B35A4">
        <w:rPr>
          <w:i/>
          <w:iCs/>
          <w:color w:val="000000"/>
        </w:rPr>
        <w:t xml:space="preserve">i </w:t>
      </w:r>
      <w:r w:rsidR="003C05C1" w:rsidRPr="005737F5">
        <w:rPr>
          <w:i/>
          <w:iCs/>
          <w:color w:val="000000"/>
        </w:rPr>
        <w:t>est partie assez rapidement il me semble, j’aurais tendance à dire qu’il y a eu assez peu de retombés sur mon entourage</w:t>
      </w:r>
      <w:r w:rsidRPr="0082004C">
        <w:rPr>
          <w:color w:val="000000"/>
        </w:rPr>
        <w:t> »</w:t>
      </w:r>
      <w:r w:rsidR="00A7594F">
        <w:rPr>
          <w:color w:val="000000"/>
        </w:rPr>
        <w:t xml:space="preserve">. </w:t>
      </w:r>
      <w:r w:rsidR="000B35A4">
        <w:rPr>
          <w:color w:val="000000"/>
        </w:rPr>
        <w:t>L</w:t>
      </w:r>
      <w:r w:rsidRPr="00F80CDF">
        <w:rPr>
          <w:color w:val="000000"/>
        </w:rPr>
        <w:t>’attitude critique d</w:t>
      </w:r>
      <w:r w:rsidR="00D8286F">
        <w:rPr>
          <w:color w:val="000000"/>
        </w:rPr>
        <w:t>ont font preuve l</w:t>
      </w:r>
      <w:r w:rsidRPr="00F80CDF">
        <w:rPr>
          <w:color w:val="000000"/>
        </w:rPr>
        <w:t xml:space="preserve">es </w:t>
      </w:r>
      <w:r w:rsidR="00F64338">
        <w:rPr>
          <w:color w:val="000000"/>
        </w:rPr>
        <w:t xml:space="preserve">enquêté.es </w:t>
      </w:r>
      <w:r w:rsidRPr="00F80CDF">
        <w:rPr>
          <w:color w:val="000000"/>
        </w:rPr>
        <w:t>vis-à-vis de l’aide octroyée par l</w:t>
      </w:r>
      <w:r w:rsidR="00D8286F">
        <w:rPr>
          <w:color w:val="000000"/>
        </w:rPr>
        <w:t xml:space="preserve">eur </w:t>
      </w:r>
      <w:r w:rsidRPr="00F80CDF">
        <w:rPr>
          <w:color w:val="000000"/>
        </w:rPr>
        <w:t xml:space="preserve">entourage - et </w:t>
      </w:r>
      <w:r w:rsidR="000B35A4">
        <w:rPr>
          <w:color w:val="000000"/>
        </w:rPr>
        <w:t xml:space="preserve">en </w:t>
      </w:r>
      <w:r w:rsidR="000B35A4" w:rsidRPr="00F80CDF">
        <w:rPr>
          <w:color w:val="000000"/>
        </w:rPr>
        <w:t>particuli</w:t>
      </w:r>
      <w:r w:rsidR="000B35A4">
        <w:rPr>
          <w:color w:val="000000"/>
        </w:rPr>
        <w:t xml:space="preserve">er </w:t>
      </w:r>
      <w:r w:rsidRPr="00F80CDF">
        <w:rPr>
          <w:color w:val="000000"/>
        </w:rPr>
        <w:t>les parent</w:t>
      </w:r>
      <w:r w:rsidR="00F64338">
        <w:rPr>
          <w:color w:val="000000"/>
        </w:rPr>
        <w:t>.e</w:t>
      </w:r>
      <w:r w:rsidRPr="00F80CDF">
        <w:rPr>
          <w:color w:val="000000"/>
        </w:rPr>
        <w:t>s - est aussi</w:t>
      </w:r>
      <w:r w:rsidR="000742FE">
        <w:rPr>
          <w:color w:val="000000"/>
        </w:rPr>
        <w:t>tôt</w:t>
      </w:r>
      <w:r w:rsidR="0082004C">
        <w:rPr>
          <w:color w:val="000000"/>
        </w:rPr>
        <w:t xml:space="preserve"> </w:t>
      </w:r>
      <w:r w:rsidRPr="00F80CDF">
        <w:rPr>
          <w:color w:val="000000"/>
        </w:rPr>
        <w:t>relativisée</w:t>
      </w:r>
      <w:r w:rsidR="0058648F">
        <w:rPr>
          <w:color w:val="000000"/>
        </w:rPr>
        <w:t xml:space="preserve">, notamment </w:t>
      </w:r>
      <w:r w:rsidR="00944E0D">
        <w:rPr>
          <w:color w:val="000000"/>
        </w:rPr>
        <w:t>de la part des</w:t>
      </w:r>
      <w:r w:rsidR="00F64338">
        <w:rPr>
          <w:color w:val="000000"/>
        </w:rPr>
        <w:t xml:space="preserve"> </w:t>
      </w:r>
      <w:r w:rsidR="0058648F">
        <w:rPr>
          <w:color w:val="000000"/>
        </w:rPr>
        <w:t>femmes cérébrolésées</w:t>
      </w:r>
      <w:r w:rsidR="0082004C">
        <w:rPr>
          <w:color w:val="000000"/>
        </w:rPr>
        <w:t> : « </w:t>
      </w:r>
      <w:r w:rsidR="000742FE" w:rsidRPr="000742FE">
        <w:rPr>
          <w:i/>
          <w:iCs/>
          <w:color w:val="000000"/>
        </w:rPr>
        <w:t>il</w:t>
      </w:r>
      <w:r w:rsidR="000742FE">
        <w:rPr>
          <w:color w:val="000000"/>
        </w:rPr>
        <w:t xml:space="preserve"> </w:t>
      </w:r>
      <w:r w:rsidR="0082004C" w:rsidRPr="00D20174">
        <w:rPr>
          <w:i/>
          <w:iCs/>
          <w:color w:val="000000"/>
        </w:rPr>
        <w:t xml:space="preserve">faut pas leur en vouloir parce qu’ils </w:t>
      </w:r>
      <w:r w:rsidR="00944E0D" w:rsidRPr="005737F5">
        <w:rPr>
          <w:color w:val="000000"/>
        </w:rPr>
        <w:t>[</w:t>
      </w:r>
      <w:r w:rsidR="00944E0D">
        <w:rPr>
          <w:color w:val="000000"/>
        </w:rPr>
        <w:t>les parents</w:t>
      </w:r>
      <w:r w:rsidR="00944E0D" w:rsidRPr="005737F5">
        <w:rPr>
          <w:color w:val="000000"/>
        </w:rPr>
        <w:t>]</w:t>
      </w:r>
      <w:r w:rsidR="00944E0D" w:rsidRPr="005737F5">
        <w:rPr>
          <w:i/>
          <w:iCs/>
          <w:color w:val="000000"/>
        </w:rPr>
        <w:t xml:space="preserve"> </w:t>
      </w:r>
      <w:r w:rsidR="0082004C" w:rsidRPr="00D20174">
        <w:rPr>
          <w:i/>
          <w:iCs/>
          <w:color w:val="000000"/>
        </w:rPr>
        <w:t>s</w:t>
      </w:r>
      <w:r w:rsidR="00944E0D">
        <w:rPr>
          <w:i/>
          <w:iCs/>
          <w:color w:val="000000"/>
        </w:rPr>
        <w:t>’en</w:t>
      </w:r>
      <w:r w:rsidR="0082004C" w:rsidRPr="00D20174">
        <w:rPr>
          <w:i/>
          <w:iCs/>
          <w:color w:val="000000"/>
        </w:rPr>
        <w:t xml:space="preserve"> rendent pas compte</w:t>
      </w:r>
      <w:r w:rsidR="0082004C" w:rsidRPr="0058648F">
        <w:rPr>
          <w:color w:val="000000"/>
        </w:rPr>
        <w:t> »</w:t>
      </w:r>
      <w:r w:rsidR="0082004C">
        <w:rPr>
          <w:color w:val="000000"/>
        </w:rPr>
        <w:t>. Ainsi</w:t>
      </w:r>
      <w:r w:rsidR="00785C65">
        <w:rPr>
          <w:color w:val="000000"/>
        </w:rPr>
        <w:t>,</w:t>
      </w:r>
      <w:r w:rsidR="0082004C">
        <w:rPr>
          <w:color w:val="000000"/>
        </w:rPr>
        <w:t xml:space="preserve"> </w:t>
      </w:r>
      <w:r w:rsidR="000B35A4" w:rsidRPr="000B35A4">
        <w:rPr>
          <w:color w:val="000000"/>
        </w:rPr>
        <w:t>Cassandre</w:t>
      </w:r>
      <w:r w:rsidR="000B35A4">
        <w:rPr>
          <w:color w:val="FFFFFF" w:themeColor="background1"/>
        </w:rPr>
        <w:t xml:space="preserve"> </w:t>
      </w:r>
      <w:r w:rsidR="0082004C">
        <w:rPr>
          <w:color w:val="000000"/>
        </w:rPr>
        <w:t>précise ne pas pouvoir parler avec sa mère des difficultés</w:t>
      </w:r>
      <w:r w:rsidR="006E6421" w:rsidRPr="006E6421">
        <w:rPr>
          <w:color w:val="000000"/>
        </w:rPr>
        <w:t xml:space="preserve"> </w:t>
      </w:r>
      <w:r w:rsidR="006E6421">
        <w:rPr>
          <w:color w:val="000000"/>
        </w:rPr>
        <w:t>qu’elle rencontre au quotidien</w:t>
      </w:r>
      <w:r w:rsidR="0058648F">
        <w:rPr>
          <w:color w:val="000000"/>
        </w:rPr>
        <w:t xml:space="preserve">, ce qui </w:t>
      </w:r>
      <w:r w:rsidR="00944E0D">
        <w:rPr>
          <w:color w:val="000000"/>
        </w:rPr>
        <w:t>la conduit inexorablement</w:t>
      </w:r>
      <w:r w:rsidR="0058648F">
        <w:rPr>
          <w:color w:val="000000"/>
        </w:rPr>
        <w:t xml:space="preserve"> </w:t>
      </w:r>
      <w:r w:rsidR="00785C65">
        <w:rPr>
          <w:color w:val="000000"/>
        </w:rPr>
        <w:t>à</w:t>
      </w:r>
      <w:r w:rsidR="0058648F">
        <w:rPr>
          <w:color w:val="000000"/>
        </w:rPr>
        <w:t xml:space="preserve"> une forme de mutisme</w:t>
      </w:r>
      <w:r w:rsidR="00D8286F">
        <w:rPr>
          <w:color w:val="000000"/>
        </w:rPr>
        <w:t xml:space="preserve"> ; </w:t>
      </w:r>
      <w:r w:rsidR="0058648F">
        <w:rPr>
          <w:color w:val="000000"/>
        </w:rPr>
        <w:t xml:space="preserve">alors que son besoin de mettre des mots sur </w:t>
      </w:r>
      <w:r w:rsidR="008D5A82">
        <w:rPr>
          <w:color w:val="000000"/>
        </w:rPr>
        <w:t>ses maux</w:t>
      </w:r>
      <w:r w:rsidR="0058648F">
        <w:rPr>
          <w:color w:val="000000"/>
        </w:rPr>
        <w:t xml:space="preserve"> </w:t>
      </w:r>
      <w:r w:rsidR="00944E0D">
        <w:rPr>
          <w:color w:val="000000"/>
        </w:rPr>
        <w:t>est palpable</w:t>
      </w:r>
      <w:r w:rsidR="00D8286F">
        <w:rPr>
          <w:color w:val="000000"/>
        </w:rPr>
        <w:t xml:space="preserve"> </w:t>
      </w:r>
      <w:r w:rsidR="0058648F">
        <w:rPr>
          <w:color w:val="000000"/>
        </w:rPr>
        <w:t xml:space="preserve">: </w:t>
      </w:r>
      <w:r w:rsidR="0082004C">
        <w:rPr>
          <w:color w:val="000000"/>
        </w:rPr>
        <w:t>« </w:t>
      </w:r>
      <w:r w:rsidR="0082004C" w:rsidRPr="005737F5">
        <w:rPr>
          <w:i/>
          <w:iCs/>
          <w:color w:val="000000"/>
        </w:rPr>
        <w:t xml:space="preserve">avec ma mère </w:t>
      </w:r>
      <w:r w:rsidR="0082004C" w:rsidRPr="005737F5">
        <w:rPr>
          <w:i/>
          <w:iCs/>
          <w:color w:val="000000"/>
        </w:rPr>
        <w:lastRenderedPageBreak/>
        <w:t xml:space="preserve">je m’entends très bien, mais si j’ai le malheur de parler de quoique ce soit en rapport avec ma maladie, elle minimise souvent… </w:t>
      </w:r>
      <w:r w:rsidR="0082004C" w:rsidRPr="005737F5">
        <w:rPr>
          <w:color w:val="000000"/>
        </w:rPr>
        <w:t>[…]</w:t>
      </w:r>
      <w:r w:rsidR="0082004C" w:rsidRPr="005737F5">
        <w:rPr>
          <w:i/>
          <w:iCs/>
          <w:color w:val="000000"/>
        </w:rPr>
        <w:t xml:space="preserve"> </w:t>
      </w:r>
      <w:r w:rsidR="006E6421" w:rsidRPr="005737F5">
        <w:rPr>
          <w:i/>
          <w:iCs/>
          <w:color w:val="000000"/>
        </w:rPr>
        <w:t>D</w:t>
      </w:r>
      <w:r w:rsidR="0082004C" w:rsidRPr="005737F5">
        <w:rPr>
          <w:i/>
          <w:iCs/>
          <w:color w:val="000000"/>
        </w:rPr>
        <w:t>onc finalement beh</w:t>
      </w:r>
      <w:r w:rsidR="00944E0D">
        <w:rPr>
          <w:i/>
          <w:iCs/>
          <w:color w:val="000000"/>
        </w:rPr>
        <w:t>…</w:t>
      </w:r>
      <w:r w:rsidR="0082004C" w:rsidRPr="005737F5">
        <w:rPr>
          <w:i/>
          <w:iCs/>
          <w:color w:val="000000"/>
        </w:rPr>
        <w:t xml:space="preserve"> après on en parle plus quoi</w:t>
      </w:r>
      <w:r w:rsidR="0082004C" w:rsidRPr="0058648F">
        <w:rPr>
          <w:color w:val="000000"/>
        </w:rPr>
        <w:t> »</w:t>
      </w:r>
      <w:r w:rsidR="005737F5">
        <w:rPr>
          <w:color w:val="000000"/>
        </w:rPr>
        <w:t>.</w:t>
      </w:r>
      <w:r w:rsidR="0082004C" w:rsidRPr="0058648F">
        <w:rPr>
          <w:color w:val="000000"/>
        </w:rPr>
        <w:t xml:space="preserve"> </w:t>
      </w:r>
      <w:r w:rsidR="00944E0D">
        <w:rPr>
          <w:color w:val="000000"/>
        </w:rPr>
        <w:t xml:space="preserve">Aux yeux des personnes cérébrolésées, cette </w:t>
      </w:r>
      <w:r w:rsidR="0082004C" w:rsidRPr="0082004C">
        <w:rPr>
          <w:color w:val="000000"/>
        </w:rPr>
        <w:t>minimis</w:t>
      </w:r>
      <w:r w:rsidR="00944E0D">
        <w:rPr>
          <w:color w:val="000000"/>
        </w:rPr>
        <w:t xml:space="preserve">ation des séquelles (qui prend tantôt l’expression de l’oubli, tantôt l’expression du déni) </w:t>
      </w:r>
      <w:r w:rsidR="0082004C" w:rsidRPr="0082004C">
        <w:rPr>
          <w:color w:val="000000"/>
        </w:rPr>
        <w:t>dev</w:t>
      </w:r>
      <w:r w:rsidR="000B35A4">
        <w:rPr>
          <w:color w:val="000000"/>
        </w:rPr>
        <w:t>ien</w:t>
      </w:r>
      <w:r w:rsidR="00785C65">
        <w:rPr>
          <w:color w:val="000000"/>
        </w:rPr>
        <w:t>t</w:t>
      </w:r>
      <w:r w:rsidR="00CD78F0">
        <w:rPr>
          <w:color w:val="000000"/>
        </w:rPr>
        <w:t xml:space="preserve"> </w:t>
      </w:r>
      <w:r w:rsidR="0082004C">
        <w:rPr>
          <w:color w:val="000000"/>
        </w:rPr>
        <w:t xml:space="preserve">une condition </w:t>
      </w:r>
      <w:r w:rsidR="0082004C" w:rsidRPr="0082004C">
        <w:rPr>
          <w:color w:val="000000"/>
        </w:rPr>
        <w:t xml:space="preserve">pour </w:t>
      </w:r>
      <w:r w:rsidR="00944E0D">
        <w:rPr>
          <w:color w:val="000000"/>
        </w:rPr>
        <w:t xml:space="preserve">que les aidant.es </w:t>
      </w:r>
      <w:r w:rsidR="0082004C" w:rsidRPr="0082004C">
        <w:rPr>
          <w:color w:val="000000"/>
        </w:rPr>
        <w:t>continue</w:t>
      </w:r>
      <w:r w:rsidR="00944E0D">
        <w:rPr>
          <w:color w:val="000000"/>
        </w:rPr>
        <w:t>nt</w:t>
      </w:r>
      <w:r w:rsidR="0082004C" w:rsidRPr="0082004C">
        <w:rPr>
          <w:color w:val="000000"/>
        </w:rPr>
        <w:t xml:space="preserve"> à s’investir dans le </w:t>
      </w:r>
      <w:r w:rsidR="0082004C" w:rsidRPr="006E6421">
        <w:rPr>
          <w:i/>
          <w:iCs/>
          <w:color w:val="000000"/>
        </w:rPr>
        <w:t>care</w:t>
      </w:r>
      <w:r w:rsidR="0058648F" w:rsidRPr="0058648F">
        <w:rPr>
          <w:color w:val="000000"/>
        </w:rPr>
        <w:t>,</w:t>
      </w:r>
      <w:r w:rsidR="0082004C" w:rsidRPr="0082004C">
        <w:rPr>
          <w:color w:val="000000"/>
        </w:rPr>
        <w:t xml:space="preserve"> car « </w:t>
      </w:r>
      <w:r w:rsidR="0082004C" w:rsidRPr="000B35A4">
        <w:rPr>
          <w:i/>
          <w:iCs/>
          <w:color w:val="000000"/>
        </w:rPr>
        <w:t>toujours s’inquiéter pour ses enfants</w:t>
      </w:r>
      <w:r w:rsidR="006E6421" w:rsidRPr="000B35A4">
        <w:rPr>
          <w:i/>
          <w:iCs/>
          <w:color w:val="000000"/>
        </w:rPr>
        <w:t>,</w:t>
      </w:r>
      <w:r w:rsidR="0082004C" w:rsidRPr="000B35A4">
        <w:rPr>
          <w:i/>
          <w:iCs/>
          <w:color w:val="000000"/>
        </w:rPr>
        <w:t xml:space="preserve"> c’est pas tenable</w:t>
      </w:r>
      <w:r w:rsidR="0082004C" w:rsidRPr="0082004C">
        <w:rPr>
          <w:color w:val="000000"/>
        </w:rPr>
        <w:t> »</w:t>
      </w:r>
    </w:p>
    <w:p w14:paraId="439A572A" w14:textId="3894FAAF" w:rsidR="0082004C" w:rsidRPr="005F4201" w:rsidRDefault="0082004C" w:rsidP="006318D4">
      <w:pPr>
        <w:pStyle w:val="NormalWeb"/>
        <w:tabs>
          <w:tab w:val="center" w:pos="8789"/>
          <w:tab w:val="center" w:pos="9072"/>
        </w:tabs>
        <w:spacing w:before="297" w:beforeAutospacing="0" w:after="0" w:afterAutospacing="0"/>
        <w:ind w:left="851"/>
        <w:jc w:val="both"/>
        <w:rPr>
          <w:color w:val="000000"/>
          <w:sz w:val="20"/>
          <w:szCs w:val="20"/>
        </w:rPr>
      </w:pPr>
      <w:r w:rsidRPr="00A7594F">
        <w:rPr>
          <w:sz w:val="20"/>
          <w:szCs w:val="20"/>
        </w:rPr>
        <w:t>Parce qu’on est pas forcément écoutés… comme je disais bon</w:t>
      </w:r>
      <w:r w:rsidR="00944E0D" w:rsidRPr="00A7594F">
        <w:rPr>
          <w:sz w:val="20"/>
          <w:szCs w:val="20"/>
        </w:rPr>
        <w:t>,</w:t>
      </w:r>
      <w:r w:rsidR="00EF18F8">
        <w:rPr>
          <w:sz w:val="20"/>
          <w:szCs w:val="20"/>
        </w:rPr>
        <w:t xml:space="preserve"> </w:t>
      </w:r>
      <w:r w:rsidRPr="00A7594F">
        <w:rPr>
          <w:sz w:val="20"/>
          <w:szCs w:val="20"/>
        </w:rPr>
        <w:t>avec ma mère je m’entends très bien mais si j’ai le malheur de parler de quoique ce soit en rapport avec ma maladie, elle minimise souvent. Alors qu’elle a eu très, très peu</w:t>
      </w:r>
      <w:r w:rsidR="00944E0D" w:rsidRPr="00A7594F">
        <w:rPr>
          <w:sz w:val="20"/>
          <w:szCs w:val="20"/>
        </w:rPr>
        <w:t>r</w:t>
      </w:r>
      <w:r w:rsidRPr="00A7594F">
        <w:rPr>
          <w:sz w:val="20"/>
          <w:szCs w:val="20"/>
        </w:rPr>
        <w:t>, j</w:t>
      </w:r>
      <w:r w:rsidR="00944E0D" w:rsidRPr="00A7594F">
        <w:rPr>
          <w:sz w:val="20"/>
          <w:szCs w:val="20"/>
        </w:rPr>
        <w:t xml:space="preserve">e </w:t>
      </w:r>
      <w:r w:rsidRPr="00A7594F">
        <w:rPr>
          <w:sz w:val="20"/>
          <w:szCs w:val="20"/>
        </w:rPr>
        <w:t xml:space="preserve">veux dire voilà elle est pas… c’est pas du tout un cœur de pierre mais… […] Elle oublie, elle oublie… c’est ça le truc. </w:t>
      </w:r>
      <w:r w:rsidR="00CD78F0" w:rsidRPr="00A7594F">
        <w:rPr>
          <w:sz w:val="20"/>
          <w:szCs w:val="20"/>
        </w:rPr>
        <w:t>Donc</w:t>
      </w:r>
      <w:r w:rsidRPr="00A7594F">
        <w:rPr>
          <w:sz w:val="20"/>
          <w:szCs w:val="20"/>
        </w:rPr>
        <w:t xml:space="preserve"> finalement beh après</w:t>
      </w:r>
      <w:r w:rsidR="00F64338" w:rsidRPr="00A7594F">
        <w:rPr>
          <w:sz w:val="20"/>
          <w:szCs w:val="20"/>
        </w:rPr>
        <w:t>,</w:t>
      </w:r>
      <w:r w:rsidRPr="00A7594F">
        <w:rPr>
          <w:sz w:val="20"/>
          <w:szCs w:val="20"/>
        </w:rPr>
        <w:t xml:space="preserve"> on en parle plus quoi, sauf aux gens qu’on connait pas […] Mais bon après,</w:t>
      </w:r>
      <w:r w:rsidR="00944E0D" w:rsidRPr="00A7594F">
        <w:rPr>
          <w:sz w:val="20"/>
          <w:szCs w:val="20"/>
        </w:rPr>
        <w:t xml:space="preserve"> il</w:t>
      </w:r>
      <w:r w:rsidRPr="00A7594F">
        <w:rPr>
          <w:sz w:val="20"/>
          <w:szCs w:val="20"/>
        </w:rPr>
        <w:t xml:space="preserve"> faut pas leur en vouloir parce qu’ils s</w:t>
      </w:r>
      <w:r w:rsidR="00944E0D" w:rsidRPr="00A7594F">
        <w:rPr>
          <w:sz w:val="20"/>
          <w:szCs w:val="20"/>
        </w:rPr>
        <w:t>’en</w:t>
      </w:r>
      <w:r w:rsidRPr="00A7594F">
        <w:rPr>
          <w:sz w:val="20"/>
          <w:szCs w:val="20"/>
        </w:rPr>
        <w:t xml:space="preserve"> rendent pas compte […] je pense pour les proches ou les parents, minimiser c’est aussi une manière de ne pas s’inquiéter pour l’autre… parce que toujours s’inquiéter pour ses enfants</w:t>
      </w:r>
      <w:r w:rsidR="00CD78F0" w:rsidRPr="00A7594F">
        <w:rPr>
          <w:sz w:val="20"/>
          <w:szCs w:val="20"/>
        </w:rPr>
        <w:t>…</w:t>
      </w:r>
      <w:r w:rsidRPr="00A7594F">
        <w:rPr>
          <w:sz w:val="20"/>
          <w:szCs w:val="20"/>
        </w:rPr>
        <w:t xml:space="preserve"> c’est pas tenable</w:t>
      </w:r>
      <w:r w:rsidR="00A7594F">
        <w:rPr>
          <w:sz w:val="20"/>
          <w:szCs w:val="20"/>
        </w:rPr>
        <w:t>.</w:t>
      </w:r>
    </w:p>
    <w:p w14:paraId="38AEE893" w14:textId="4917B482" w:rsidR="00181DA9" w:rsidRDefault="00181DA9" w:rsidP="00181DA9">
      <w:pPr>
        <w:pStyle w:val="NormalWeb"/>
        <w:tabs>
          <w:tab w:val="center" w:pos="8789"/>
          <w:tab w:val="center" w:pos="9072"/>
        </w:tabs>
        <w:spacing w:before="297" w:beforeAutospacing="0" w:after="0" w:afterAutospacing="0"/>
        <w:ind w:left="16"/>
        <w:jc w:val="both"/>
        <w:rPr>
          <w:color w:val="000000"/>
        </w:rPr>
      </w:pPr>
      <w:r w:rsidRPr="00181DA9">
        <w:rPr>
          <w:color w:val="000000"/>
        </w:rPr>
        <w:t>Il est à noter qu’à</w:t>
      </w:r>
      <w:r w:rsidR="00CD78F0" w:rsidRPr="00181DA9">
        <w:rPr>
          <w:color w:val="000000"/>
        </w:rPr>
        <w:t xml:space="preserve"> chaque fois que nous avons eu à enregistrer de tels commentaires, c’était des mères aidantes qui étaient dans le viseur. </w:t>
      </w:r>
      <w:r w:rsidRPr="00181DA9">
        <w:rPr>
          <w:color w:val="000000"/>
        </w:rPr>
        <w:t xml:space="preserve">Et pourtant, </w:t>
      </w:r>
      <w:r w:rsidR="00556F48" w:rsidRPr="00181DA9">
        <w:rPr>
          <w:color w:val="000000"/>
        </w:rPr>
        <w:t xml:space="preserve">comparativement aux pères, </w:t>
      </w:r>
      <w:r w:rsidR="00F64338" w:rsidRPr="00181DA9">
        <w:rPr>
          <w:color w:val="000000"/>
        </w:rPr>
        <w:t>c</w:t>
      </w:r>
      <w:r w:rsidR="00556F48" w:rsidRPr="00181DA9">
        <w:rPr>
          <w:color w:val="000000"/>
        </w:rPr>
        <w:t>es mères payent au prix fort le soutien qu’</w:t>
      </w:r>
      <w:r w:rsidR="00CD78F0" w:rsidRPr="00181DA9">
        <w:rPr>
          <w:color w:val="000000"/>
        </w:rPr>
        <w:t>elles</w:t>
      </w:r>
      <w:r w:rsidR="00556F48" w:rsidRPr="00181DA9">
        <w:rPr>
          <w:color w:val="000000"/>
        </w:rPr>
        <w:t xml:space="preserve"> procure</w:t>
      </w:r>
      <w:r w:rsidR="00CD78F0" w:rsidRPr="00181DA9">
        <w:rPr>
          <w:color w:val="000000"/>
        </w:rPr>
        <w:t>nt</w:t>
      </w:r>
      <w:r w:rsidR="00556F48" w:rsidRPr="00181DA9">
        <w:rPr>
          <w:color w:val="000000"/>
        </w:rPr>
        <w:t xml:space="preserve"> à leur progéniture, une abnégation de soi déposé au socle sacrificiel du </w:t>
      </w:r>
      <w:r w:rsidR="00556F48" w:rsidRPr="00181DA9">
        <w:rPr>
          <w:i/>
          <w:iCs/>
          <w:color w:val="000000"/>
        </w:rPr>
        <w:t>care</w:t>
      </w:r>
      <w:r w:rsidR="00556F48" w:rsidRPr="00181DA9">
        <w:rPr>
          <w:color w:val="000000"/>
        </w:rPr>
        <w:t xml:space="preserve">. </w:t>
      </w:r>
      <w:r w:rsidR="0037799E">
        <w:rPr>
          <w:color w:val="000000"/>
        </w:rPr>
        <w:t>En effet, d</w:t>
      </w:r>
      <w:r w:rsidR="00556F48" w:rsidRPr="00181DA9">
        <w:rPr>
          <w:color w:val="000000"/>
        </w:rPr>
        <w:t>e nombreu</w:t>
      </w:r>
      <w:r w:rsidR="00A7594F">
        <w:rPr>
          <w:color w:val="000000"/>
        </w:rPr>
        <w:t>x</w:t>
      </w:r>
      <w:r w:rsidR="00556F48" w:rsidRPr="00181DA9">
        <w:rPr>
          <w:color w:val="000000"/>
        </w:rPr>
        <w:t xml:space="preserve"> </w:t>
      </w:r>
      <w:r w:rsidR="00CD78F0" w:rsidRPr="00181DA9">
        <w:rPr>
          <w:color w:val="000000"/>
        </w:rPr>
        <w:t>parcours de vie renvoient dos</w:t>
      </w:r>
      <w:r w:rsidRPr="00181DA9">
        <w:rPr>
          <w:color w:val="000000"/>
        </w:rPr>
        <w:t>-</w:t>
      </w:r>
      <w:r w:rsidR="00CD78F0" w:rsidRPr="00181DA9">
        <w:rPr>
          <w:color w:val="000000"/>
        </w:rPr>
        <w:t>à</w:t>
      </w:r>
      <w:r w:rsidRPr="00181DA9">
        <w:rPr>
          <w:color w:val="000000"/>
        </w:rPr>
        <w:t>-</w:t>
      </w:r>
      <w:r w:rsidR="00CD78F0" w:rsidRPr="00181DA9">
        <w:rPr>
          <w:color w:val="000000"/>
        </w:rPr>
        <w:t>dos</w:t>
      </w:r>
      <w:r w:rsidR="00556F48" w:rsidRPr="00181DA9">
        <w:rPr>
          <w:color w:val="000000"/>
        </w:rPr>
        <w:t xml:space="preserve"> des pères absents </w:t>
      </w:r>
      <w:r w:rsidR="00EB329D" w:rsidRPr="00181DA9">
        <w:rPr>
          <w:color w:val="000000"/>
        </w:rPr>
        <w:t>qui quitte</w:t>
      </w:r>
      <w:r w:rsidRPr="00181DA9">
        <w:rPr>
          <w:color w:val="000000"/>
        </w:rPr>
        <w:t>nt</w:t>
      </w:r>
      <w:r w:rsidR="00EB329D" w:rsidRPr="00181DA9">
        <w:rPr>
          <w:color w:val="000000"/>
        </w:rPr>
        <w:t xml:space="preserve"> le noyau familial</w:t>
      </w:r>
      <w:r w:rsidR="00CD78F0" w:rsidRPr="00181DA9">
        <w:rPr>
          <w:color w:val="000000"/>
        </w:rPr>
        <w:t xml:space="preserve"> à la suite de l’incident de santé de leur descendance</w:t>
      </w:r>
      <w:r w:rsidR="00EB329D" w:rsidRPr="00181DA9">
        <w:rPr>
          <w:color w:val="000000"/>
        </w:rPr>
        <w:t xml:space="preserve"> </w:t>
      </w:r>
      <w:r w:rsidR="00EB329D" w:rsidRPr="00181DA9">
        <w:rPr>
          <w:i/>
          <w:iCs/>
          <w:color w:val="000000"/>
        </w:rPr>
        <w:t>versus</w:t>
      </w:r>
      <w:r w:rsidR="00556F48" w:rsidRPr="00181DA9">
        <w:rPr>
          <w:color w:val="000000"/>
        </w:rPr>
        <w:t xml:space="preserve"> des mères qui « </w:t>
      </w:r>
      <w:r w:rsidR="00556F48" w:rsidRPr="00181DA9">
        <w:rPr>
          <w:i/>
          <w:iCs/>
          <w:color w:val="000000"/>
        </w:rPr>
        <w:t>arrêtent de travailler pour s’occuper</w:t>
      </w:r>
      <w:r w:rsidR="00556F48" w:rsidRPr="00181DA9">
        <w:rPr>
          <w:color w:val="000000"/>
        </w:rPr>
        <w:t xml:space="preserve"> » de leurs enfant.es </w:t>
      </w:r>
      <w:r w:rsidR="00CD78F0" w:rsidRPr="00181DA9">
        <w:rPr>
          <w:color w:val="000000"/>
        </w:rPr>
        <w:t>‘</w:t>
      </w:r>
      <w:r w:rsidR="00556F48" w:rsidRPr="00181DA9">
        <w:rPr>
          <w:color w:val="000000"/>
        </w:rPr>
        <w:t>handicapé.es</w:t>
      </w:r>
      <w:r w:rsidR="00CD78F0" w:rsidRPr="00181DA9">
        <w:rPr>
          <w:color w:val="000000"/>
        </w:rPr>
        <w:t>’</w:t>
      </w:r>
      <w:r w:rsidR="00556F48" w:rsidRPr="00181DA9">
        <w:rPr>
          <w:color w:val="000000"/>
        </w:rPr>
        <w:t>.</w:t>
      </w:r>
      <w:r w:rsidR="008D5A82" w:rsidRPr="00181DA9">
        <w:rPr>
          <w:color w:val="000000"/>
        </w:rPr>
        <w:t xml:space="preserve"> </w:t>
      </w:r>
      <w:r w:rsidR="00EB329D" w:rsidRPr="00181DA9">
        <w:rPr>
          <w:color w:val="000000"/>
        </w:rPr>
        <w:t>Et même si selon certain</w:t>
      </w:r>
      <w:r w:rsidR="00CD78F0" w:rsidRPr="00181DA9">
        <w:rPr>
          <w:color w:val="000000"/>
        </w:rPr>
        <w:t>.e</w:t>
      </w:r>
      <w:r w:rsidR="00EB329D" w:rsidRPr="00181DA9">
        <w:rPr>
          <w:color w:val="000000"/>
        </w:rPr>
        <w:t xml:space="preserve">s professionnel.les – pour l’essentiel des hommes - les lésions cérébrales mobiliseraient le couple (donc les deux parent.es et non pas </w:t>
      </w:r>
      <w:r w:rsidR="00CD78F0" w:rsidRPr="00181DA9">
        <w:rPr>
          <w:color w:val="000000"/>
        </w:rPr>
        <w:t xml:space="preserve">uniquement </w:t>
      </w:r>
      <w:r w:rsidR="00EB329D" w:rsidRPr="00181DA9">
        <w:rPr>
          <w:color w:val="000000"/>
        </w:rPr>
        <w:t>les mères), le différentiel genré demeure</w:t>
      </w:r>
      <w:r w:rsidR="003846F3" w:rsidRPr="00181DA9">
        <w:rPr>
          <w:color w:val="000000"/>
        </w:rPr>
        <w:t>,</w:t>
      </w:r>
      <w:r w:rsidR="00EB329D" w:rsidRPr="00181DA9">
        <w:rPr>
          <w:color w:val="000000"/>
        </w:rPr>
        <w:t xml:space="preserve"> rejoignant ainsi un constat que nous avons eu à établir du côté du cancer</w:t>
      </w:r>
      <w:r w:rsidR="00CD78F0" w:rsidRPr="00181DA9">
        <w:rPr>
          <w:color w:val="000000"/>
        </w:rPr>
        <w:t xml:space="preserve">. Jérôme, </w:t>
      </w:r>
      <w:r w:rsidRPr="00181DA9">
        <w:rPr>
          <w:color w:val="000000"/>
        </w:rPr>
        <w:t xml:space="preserve">spécialiste en </w:t>
      </w:r>
      <w:r w:rsidR="00CD78F0" w:rsidRPr="00181DA9">
        <w:rPr>
          <w:color w:val="000000"/>
        </w:rPr>
        <w:t>médecin</w:t>
      </w:r>
      <w:r w:rsidRPr="00181DA9">
        <w:rPr>
          <w:color w:val="000000"/>
        </w:rPr>
        <w:t xml:space="preserve">e de </w:t>
      </w:r>
      <w:r w:rsidR="0037799E" w:rsidRPr="00181DA9">
        <w:rPr>
          <w:color w:val="000000"/>
        </w:rPr>
        <w:t>réadaptation</w:t>
      </w:r>
      <w:r w:rsidR="00CD78F0" w:rsidRPr="00181DA9">
        <w:rPr>
          <w:color w:val="000000"/>
        </w:rPr>
        <w:t xml:space="preserve">, nous précise : </w:t>
      </w:r>
      <w:r w:rsidR="00EB329D" w:rsidRPr="00181DA9">
        <w:rPr>
          <w:b/>
          <w:color w:val="000000"/>
        </w:rPr>
        <w:t>« </w:t>
      </w:r>
      <w:r w:rsidR="00EB329D" w:rsidRPr="00C36C40">
        <w:rPr>
          <w:i/>
          <w:iCs/>
          <w:color w:val="000000"/>
        </w:rPr>
        <w:t>j</w:t>
      </w:r>
      <w:r w:rsidRPr="00C36C40">
        <w:rPr>
          <w:i/>
          <w:iCs/>
          <w:color w:val="000000"/>
        </w:rPr>
        <w:t xml:space="preserve">e </w:t>
      </w:r>
      <w:r w:rsidR="00EB329D" w:rsidRPr="00C36C40">
        <w:rPr>
          <w:i/>
          <w:iCs/>
          <w:color w:val="000000"/>
        </w:rPr>
        <w:t xml:space="preserve">vois beaucoup les deux </w:t>
      </w:r>
      <w:r w:rsidR="00EB329D" w:rsidRPr="00C36C40">
        <w:rPr>
          <w:color w:val="000000"/>
        </w:rPr>
        <w:t>[parents]</w:t>
      </w:r>
      <w:r w:rsidR="00EB329D" w:rsidRPr="00C36C40">
        <w:rPr>
          <w:i/>
          <w:iCs/>
          <w:color w:val="000000"/>
        </w:rPr>
        <w:t>… et même dans des cas de couples divorcés, je sais pas… j’ai un peu l’impression que ça… ça… c’est pas… que ça rapproche les familles</w:t>
      </w:r>
      <w:r w:rsidRPr="00C36C40">
        <w:rPr>
          <w:i/>
          <w:iCs/>
          <w:color w:val="000000"/>
        </w:rPr>
        <w:t>,</w:t>
      </w:r>
      <w:r w:rsidR="00EB329D" w:rsidRPr="00C36C40">
        <w:rPr>
          <w:i/>
          <w:iCs/>
          <w:color w:val="000000"/>
        </w:rPr>
        <w:t xml:space="preserve"> mais disons que…</w:t>
      </w:r>
      <w:r w:rsidR="00EB329D" w:rsidRPr="00C36C40">
        <w:rPr>
          <w:color w:val="000000"/>
        </w:rPr>
        <w:t xml:space="preserve"> […] </w:t>
      </w:r>
      <w:r w:rsidRPr="00C36C40">
        <w:rPr>
          <w:i/>
          <w:iCs/>
          <w:color w:val="000000"/>
        </w:rPr>
        <w:t>ç</w:t>
      </w:r>
      <w:r w:rsidR="00EB329D" w:rsidRPr="00C36C40">
        <w:rPr>
          <w:i/>
          <w:iCs/>
          <w:color w:val="000000"/>
        </w:rPr>
        <w:t>a mobilise le couple en tout cas</w:t>
      </w:r>
      <w:r w:rsidR="00EB329D" w:rsidRPr="00C36C40">
        <w:rPr>
          <w:color w:val="000000"/>
        </w:rPr>
        <w:t> »</w:t>
      </w:r>
      <w:r w:rsidR="00C36C40" w:rsidRPr="00C36C40">
        <w:rPr>
          <w:color w:val="000000"/>
        </w:rPr>
        <w:t>.</w:t>
      </w:r>
      <w:r w:rsidR="00EB329D" w:rsidRPr="00181DA9">
        <w:rPr>
          <w:b/>
          <w:color w:val="000000"/>
        </w:rPr>
        <w:t xml:space="preserve"> </w:t>
      </w:r>
      <w:r w:rsidR="00EB329D" w:rsidRPr="00181DA9">
        <w:rPr>
          <w:color w:val="000000"/>
        </w:rPr>
        <w:t>E</w:t>
      </w:r>
      <w:r w:rsidR="00CD78F0" w:rsidRPr="00181DA9">
        <w:rPr>
          <w:color w:val="000000"/>
        </w:rPr>
        <w:t xml:space="preserve">t pourtant, </w:t>
      </w:r>
      <w:r w:rsidR="008D5A82" w:rsidRPr="00181DA9">
        <w:rPr>
          <w:color w:val="000000"/>
        </w:rPr>
        <w:t>p</w:t>
      </w:r>
      <w:r w:rsidR="00556F48" w:rsidRPr="00181DA9">
        <w:rPr>
          <w:color w:val="000000"/>
        </w:rPr>
        <w:t>armi les cas observés sur l terrain</w:t>
      </w:r>
      <w:r w:rsidR="008D5A82" w:rsidRPr="00181DA9">
        <w:rPr>
          <w:color w:val="000000"/>
        </w:rPr>
        <w:t>,</w:t>
      </w:r>
      <w:r w:rsidR="00556F48" w:rsidRPr="00181DA9">
        <w:rPr>
          <w:color w:val="000000"/>
        </w:rPr>
        <w:t xml:space="preserve"> aucun ne rend compte </w:t>
      </w:r>
      <w:r w:rsidR="00F64338" w:rsidRPr="00181DA9">
        <w:rPr>
          <w:color w:val="000000"/>
        </w:rPr>
        <w:t xml:space="preserve">d’une figure paternelle qui se chargerait seule du travail du </w:t>
      </w:r>
      <w:r w:rsidR="00F64338" w:rsidRPr="00181DA9">
        <w:rPr>
          <w:i/>
          <w:iCs/>
          <w:color w:val="000000"/>
        </w:rPr>
        <w:t>care</w:t>
      </w:r>
      <w:r w:rsidR="00F64338" w:rsidRPr="00181DA9">
        <w:rPr>
          <w:color w:val="000000"/>
        </w:rPr>
        <w:t xml:space="preserve">, </w:t>
      </w:r>
      <w:r w:rsidRPr="00181DA9">
        <w:rPr>
          <w:color w:val="000000"/>
        </w:rPr>
        <w:t xml:space="preserve">pour compenser le départ </w:t>
      </w:r>
      <w:r w:rsidR="00556F48" w:rsidRPr="00181DA9">
        <w:rPr>
          <w:color w:val="000000"/>
        </w:rPr>
        <w:t>de</w:t>
      </w:r>
      <w:r w:rsidRPr="00181DA9">
        <w:rPr>
          <w:color w:val="000000"/>
        </w:rPr>
        <w:t xml:space="preserve"> la</w:t>
      </w:r>
      <w:r w:rsidR="00556F48" w:rsidRPr="00181DA9">
        <w:rPr>
          <w:color w:val="000000"/>
        </w:rPr>
        <w:t xml:space="preserve"> mère qui quitte</w:t>
      </w:r>
      <w:r w:rsidR="00CD78F0" w:rsidRPr="00181DA9">
        <w:rPr>
          <w:color w:val="000000"/>
        </w:rPr>
        <w:t>rai</w:t>
      </w:r>
      <w:r w:rsidR="00556F48" w:rsidRPr="00181DA9">
        <w:rPr>
          <w:color w:val="000000"/>
        </w:rPr>
        <w:t>t le foyer familial</w:t>
      </w:r>
      <w:r w:rsidR="00CD78F0" w:rsidRPr="00181DA9">
        <w:rPr>
          <w:color w:val="000000"/>
        </w:rPr>
        <w:t xml:space="preserve"> </w:t>
      </w:r>
      <w:r w:rsidR="00556F48" w:rsidRPr="00181DA9">
        <w:rPr>
          <w:color w:val="000000"/>
        </w:rPr>
        <w:t>suite à l’accident de leur enfant</w:t>
      </w:r>
      <w:r w:rsidR="00CD78F0" w:rsidRPr="00181DA9">
        <w:rPr>
          <w:color w:val="000000"/>
        </w:rPr>
        <w:t>.e</w:t>
      </w:r>
      <w:r w:rsidR="008D5A82" w:rsidRPr="00181DA9">
        <w:rPr>
          <w:color w:val="000000"/>
        </w:rPr>
        <w:t xml:space="preserve">. </w:t>
      </w:r>
    </w:p>
    <w:p w14:paraId="777145D7" w14:textId="2D472F39" w:rsidR="00556F48" w:rsidRDefault="008D5A82" w:rsidP="00181DA9">
      <w:pPr>
        <w:pStyle w:val="NormalWeb"/>
        <w:tabs>
          <w:tab w:val="center" w:pos="8789"/>
          <w:tab w:val="center" w:pos="9072"/>
        </w:tabs>
        <w:spacing w:before="297" w:beforeAutospacing="0" w:after="0" w:afterAutospacing="0"/>
        <w:ind w:left="16"/>
        <w:jc w:val="both"/>
        <w:rPr>
          <w:color w:val="000000"/>
          <w:shd w:val="clear" w:color="auto" w:fill="FFFF00"/>
        </w:rPr>
      </w:pPr>
      <w:r w:rsidRPr="00181DA9">
        <w:rPr>
          <w:color w:val="000000"/>
        </w:rPr>
        <w:t xml:space="preserve">Relevant de l’évidence, ce travail du </w:t>
      </w:r>
      <w:r w:rsidRPr="00181DA9">
        <w:rPr>
          <w:i/>
          <w:iCs/>
          <w:color w:val="000000"/>
        </w:rPr>
        <w:t>care</w:t>
      </w:r>
      <w:r w:rsidRPr="00181DA9">
        <w:rPr>
          <w:color w:val="000000"/>
        </w:rPr>
        <w:t xml:space="preserve"> </w:t>
      </w:r>
      <w:r w:rsidR="00181DA9" w:rsidRPr="00181DA9">
        <w:rPr>
          <w:color w:val="000000"/>
        </w:rPr>
        <w:t xml:space="preserve">- </w:t>
      </w:r>
      <w:r w:rsidRPr="00181DA9">
        <w:rPr>
          <w:color w:val="000000"/>
        </w:rPr>
        <w:t xml:space="preserve">procuré </w:t>
      </w:r>
      <w:r w:rsidR="00181DA9" w:rsidRPr="00181DA9">
        <w:rPr>
          <w:color w:val="000000"/>
        </w:rPr>
        <w:t xml:space="preserve">pour l’essentiel </w:t>
      </w:r>
      <w:r w:rsidRPr="00181DA9">
        <w:rPr>
          <w:color w:val="000000"/>
        </w:rPr>
        <w:t>par les mères aidantes</w:t>
      </w:r>
      <w:r w:rsidR="00181DA9" w:rsidRPr="00181DA9">
        <w:rPr>
          <w:color w:val="000000"/>
        </w:rPr>
        <w:t xml:space="preserve"> -</w:t>
      </w:r>
      <w:r w:rsidRPr="00181DA9">
        <w:rPr>
          <w:color w:val="000000"/>
        </w:rPr>
        <w:t xml:space="preserve"> est naturalisé</w:t>
      </w:r>
      <w:r w:rsidR="00EB329D" w:rsidRPr="00181DA9">
        <w:rPr>
          <w:color w:val="000000"/>
        </w:rPr>
        <w:t>,</w:t>
      </w:r>
      <w:r w:rsidRPr="00181DA9">
        <w:rPr>
          <w:color w:val="000000"/>
        </w:rPr>
        <w:t xml:space="preserve"> voire même occulté, surtout de la part des fils cérébrolésés</w:t>
      </w:r>
      <w:r w:rsidR="00181DA9">
        <w:rPr>
          <w:color w:val="000000"/>
        </w:rPr>
        <w:t>. Xavier, 57 ans, a eu un accidenté de la route alors qu</w:t>
      </w:r>
      <w:r w:rsidR="00181DA9" w:rsidRPr="00C36C40">
        <w:rPr>
          <w:color w:val="000000"/>
        </w:rPr>
        <w:t>’il était adolescent : « </w:t>
      </w:r>
      <w:r w:rsidR="00556F48" w:rsidRPr="00C36C40">
        <w:rPr>
          <w:i/>
          <w:iCs/>
          <w:color w:val="000000"/>
        </w:rPr>
        <w:t>ma mère a arrêté de travailler pour s’occuper de moi à l’appartement </w:t>
      </w:r>
      <w:r w:rsidR="00556F48" w:rsidRPr="00C36C40">
        <w:rPr>
          <w:color w:val="000000"/>
        </w:rPr>
        <w:t>[…]</w:t>
      </w:r>
      <w:r w:rsidR="00556F48" w:rsidRPr="00C36C40">
        <w:rPr>
          <w:i/>
          <w:iCs/>
          <w:color w:val="000000"/>
        </w:rPr>
        <w:t> j’ai deux parents mais mon père a quitté ma mère euuh… vers 90</w:t>
      </w:r>
      <w:r w:rsidR="00181DA9" w:rsidRPr="00C36C40">
        <w:rPr>
          <w:i/>
          <w:iCs/>
          <w:color w:val="000000"/>
        </w:rPr>
        <w:t> </w:t>
      </w:r>
      <w:r w:rsidR="00181DA9" w:rsidRPr="00C36C40">
        <w:rPr>
          <w:color w:val="000000"/>
        </w:rPr>
        <w:t xml:space="preserve">», </w:t>
      </w:r>
      <w:r w:rsidR="00C93B14" w:rsidRPr="00C36C40">
        <w:rPr>
          <w:color w:val="000000"/>
        </w:rPr>
        <w:t>soit 2 ans après l’accident, selon la mère de Xavier</w:t>
      </w:r>
      <w:r w:rsidR="00181DA9" w:rsidRPr="00C36C40">
        <w:rPr>
          <w:color w:val="000000"/>
        </w:rPr>
        <w:t>,</w:t>
      </w:r>
      <w:r w:rsidR="00C93B14" w:rsidRPr="00C36C40">
        <w:rPr>
          <w:color w:val="000000"/>
        </w:rPr>
        <w:t xml:space="preserve"> interviewée une semaine </w:t>
      </w:r>
      <w:r w:rsidR="00181DA9" w:rsidRPr="00C36C40">
        <w:rPr>
          <w:color w:val="000000"/>
        </w:rPr>
        <w:t>aupa</w:t>
      </w:r>
      <w:r w:rsidR="00C36C40">
        <w:rPr>
          <w:color w:val="000000"/>
        </w:rPr>
        <w:t>r</w:t>
      </w:r>
      <w:r w:rsidR="00C93B14" w:rsidRPr="00C36C40">
        <w:rPr>
          <w:color w:val="000000"/>
        </w:rPr>
        <w:t xml:space="preserve">avant. </w:t>
      </w:r>
      <w:r w:rsidR="00B07A82" w:rsidRPr="00C36C40">
        <w:rPr>
          <w:color w:val="000000"/>
        </w:rPr>
        <w:t>Quan</w:t>
      </w:r>
      <w:r w:rsidR="00C93B14" w:rsidRPr="00C36C40">
        <w:rPr>
          <w:color w:val="000000"/>
        </w:rPr>
        <w:t xml:space="preserve">t aux questions administratives, quand </w:t>
      </w:r>
      <w:r w:rsidR="00B07A82" w:rsidRPr="00C36C40">
        <w:rPr>
          <w:color w:val="000000"/>
        </w:rPr>
        <w:t>l’enquêteur demande à Xavier de lui précise</w:t>
      </w:r>
      <w:r w:rsidR="00CC55FA" w:rsidRPr="00C36C40">
        <w:rPr>
          <w:color w:val="000000"/>
        </w:rPr>
        <w:t>r</w:t>
      </w:r>
      <w:r w:rsidR="00B07A82" w:rsidRPr="00C36C40">
        <w:rPr>
          <w:color w:val="000000"/>
        </w:rPr>
        <w:t xml:space="preserve"> qui s</w:t>
      </w:r>
      <w:r w:rsidR="00CD78F0" w:rsidRPr="00C36C40">
        <w:rPr>
          <w:color w:val="000000"/>
        </w:rPr>
        <w:t>’</w:t>
      </w:r>
      <w:r w:rsidR="00C93B14" w:rsidRPr="00C36C40">
        <w:rPr>
          <w:color w:val="000000"/>
        </w:rPr>
        <w:t xml:space="preserve">en </w:t>
      </w:r>
      <w:r w:rsidR="00CD78F0" w:rsidRPr="00C36C40">
        <w:rPr>
          <w:color w:val="000000"/>
        </w:rPr>
        <w:t>occupe</w:t>
      </w:r>
      <w:r w:rsidR="00B07A82" w:rsidRPr="00C36C40">
        <w:rPr>
          <w:color w:val="000000"/>
        </w:rPr>
        <w:t xml:space="preserve">, voici sa réponse : </w:t>
      </w:r>
      <w:r w:rsidR="00181DA9" w:rsidRPr="00C36C40">
        <w:rPr>
          <w:color w:val="000000"/>
        </w:rPr>
        <w:t>« </w:t>
      </w:r>
      <w:r w:rsidR="00556F48" w:rsidRPr="00C36C40">
        <w:rPr>
          <w:i/>
          <w:iCs/>
          <w:color w:val="000000"/>
        </w:rPr>
        <w:t>Je n’avais pas les capacités, heureusement j’ai mes parents. J’ai la chance d’avoir des parents, voilà qui s’occupent de moi</w:t>
      </w:r>
      <w:r w:rsidR="007121F9" w:rsidRPr="00C36C40">
        <w:rPr>
          <w:i/>
          <w:iCs/>
          <w:color w:val="000000"/>
        </w:rPr>
        <w:t>.</w:t>
      </w:r>
      <w:r w:rsidR="00181DA9" w:rsidRPr="00C36C40">
        <w:rPr>
          <w:color w:val="000000"/>
        </w:rPr>
        <w:t> »</w:t>
      </w:r>
      <w:r w:rsidR="007121F9" w:rsidRPr="00C36C40">
        <w:rPr>
          <w:color w:val="000000"/>
        </w:rPr>
        <w:t xml:space="preserve"> </w:t>
      </w:r>
      <w:r w:rsidR="00B07A82" w:rsidRPr="00C36C40">
        <w:rPr>
          <w:color w:val="000000"/>
        </w:rPr>
        <w:t xml:space="preserve">Mais </w:t>
      </w:r>
      <w:r w:rsidR="00C93B14" w:rsidRPr="00C36C40">
        <w:rPr>
          <w:color w:val="000000"/>
        </w:rPr>
        <w:t xml:space="preserve">là aussi, </w:t>
      </w:r>
      <w:r w:rsidR="00B07A82" w:rsidRPr="00C36C40">
        <w:rPr>
          <w:color w:val="000000"/>
        </w:rPr>
        <w:t>l’entretien réalisé avec la mère d</w:t>
      </w:r>
      <w:r w:rsidR="00181DA9" w:rsidRPr="00C36C40">
        <w:rPr>
          <w:color w:val="000000"/>
        </w:rPr>
        <w:t xml:space="preserve">e </w:t>
      </w:r>
      <w:r w:rsidR="00B07A82" w:rsidRPr="00C36C40">
        <w:rPr>
          <w:color w:val="000000"/>
        </w:rPr>
        <w:t>Xavier s’inscrit en faux par rapport à ses déclaration</w:t>
      </w:r>
      <w:r w:rsidR="00CC55FA" w:rsidRPr="00C36C40">
        <w:rPr>
          <w:color w:val="000000"/>
        </w:rPr>
        <w:t>s</w:t>
      </w:r>
      <w:r w:rsidR="00B07A82" w:rsidRPr="00C36C40">
        <w:rPr>
          <w:color w:val="000000"/>
        </w:rPr>
        <w:t xml:space="preserve"> : </w:t>
      </w:r>
      <w:r w:rsidR="00181DA9" w:rsidRPr="00C36C40">
        <w:rPr>
          <w:color w:val="000000"/>
        </w:rPr>
        <w:t>« </w:t>
      </w:r>
      <w:r w:rsidR="00CC55FA" w:rsidRPr="00C36C40">
        <w:rPr>
          <w:i/>
          <w:iCs/>
          <w:color w:val="000000"/>
        </w:rPr>
        <w:t>L</w:t>
      </w:r>
      <w:r w:rsidR="00B07A82" w:rsidRPr="00C36C40">
        <w:rPr>
          <w:i/>
          <w:iCs/>
          <w:color w:val="000000"/>
        </w:rPr>
        <w:t>e</w:t>
      </w:r>
      <w:r w:rsidR="00B07A82" w:rsidRPr="00C36C40">
        <w:rPr>
          <w:i/>
          <w:iCs/>
          <w:color w:val="000000"/>
          <w:shd w:val="clear" w:color="auto" w:fill="FF00FF"/>
        </w:rPr>
        <w:t xml:space="preserve"> </w:t>
      </w:r>
      <w:r w:rsidR="00B07A82" w:rsidRPr="00C36C40">
        <w:rPr>
          <w:i/>
          <w:iCs/>
          <w:color w:val="000000"/>
        </w:rPr>
        <w:t xml:space="preserve">père de Xavier ? </w:t>
      </w:r>
      <w:r w:rsidR="00CC55FA" w:rsidRPr="00C36C40">
        <w:rPr>
          <w:i/>
          <w:iCs/>
          <w:color w:val="000000"/>
        </w:rPr>
        <w:t>I</w:t>
      </w:r>
      <w:r w:rsidR="00B07A82" w:rsidRPr="00C36C40">
        <w:rPr>
          <w:i/>
          <w:iCs/>
          <w:color w:val="000000"/>
        </w:rPr>
        <w:t>l s’est tiré</w:t>
      </w:r>
      <w:r w:rsidR="00556F48" w:rsidRPr="00C36C40">
        <w:rPr>
          <w:i/>
          <w:iCs/>
          <w:color w:val="000000"/>
        </w:rPr>
        <w:t xml:space="preserve"> </w:t>
      </w:r>
      <w:r w:rsidR="00B07A82" w:rsidRPr="00C36C40">
        <w:rPr>
          <w:i/>
          <w:iCs/>
          <w:color w:val="000000"/>
        </w:rPr>
        <w:t>2 ans après l’accident</w:t>
      </w:r>
      <w:r w:rsidR="00F64338" w:rsidRPr="00C36C40">
        <w:rPr>
          <w:color w:val="000000"/>
        </w:rPr>
        <w:t xml:space="preserve"> [soit en ‘90]</w:t>
      </w:r>
      <w:r w:rsidR="00B07A82" w:rsidRPr="00C36C40">
        <w:rPr>
          <w:color w:val="000000"/>
        </w:rPr>
        <w:t xml:space="preserve">, </w:t>
      </w:r>
      <w:r w:rsidR="00B07A82" w:rsidRPr="00C36C40">
        <w:rPr>
          <w:i/>
          <w:iCs/>
          <w:color w:val="000000"/>
        </w:rPr>
        <w:t>il s’est jamais occupé de rien</w:t>
      </w:r>
      <w:r w:rsidR="00181DA9" w:rsidRPr="00C36C40">
        <w:rPr>
          <w:color w:val="000000"/>
        </w:rPr>
        <w:t> »</w:t>
      </w:r>
      <w:r w:rsidR="00EB36BA" w:rsidRPr="00C36C40">
        <w:rPr>
          <w:color w:val="000000"/>
        </w:rPr>
        <w:t>, nous précise-t-elle</w:t>
      </w:r>
      <w:r w:rsidR="00C36C40" w:rsidRPr="00C36C40">
        <w:rPr>
          <w:color w:val="000000"/>
        </w:rPr>
        <w:t>.</w:t>
      </w:r>
    </w:p>
    <w:p w14:paraId="49615115" w14:textId="77777777" w:rsidR="00325AC4" w:rsidRDefault="00325AC4" w:rsidP="0037799E">
      <w:pPr>
        <w:tabs>
          <w:tab w:val="center" w:pos="8789"/>
          <w:tab w:val="center" w:pos="9072"/>
        </w:tabs>
        <w:spacing w:line="259" w:lineRule="auto"/>
        <w:jc w:val="both"/>
        <w:rPr>
          <w:sz w:val="20"/>
          <w:szCs w:val="20"/>
        </w:rPr>
      </w:pPr>
    </w:p>
    <w:p w14:paraId="774D0EAD" w14:textId="77777777" w:rsidR="00FE055F" w:rsidRDefault="00FE055F">
      <w:pPr>
        <w:spacing w:after="160" w:line="259" w:lineRule="auto"/>
        <w:rPr>
          <w:b/>
          <w:bCs/>
          <w:iCs/>
        </w:rPr>
      </w:pPr>
      <w:r>
        <w:rPr>
          <w:iCs/>
        </w:rPr>
        <w:br w:type="page"/>
      </w:r>
    </w:p>
    <w:p w14:paraId="11BA3FE7" w14:textId="6F2D69F6" w:rsidR="00325AC4" w:rsidRPr="00EC32C3" w:rsidRDefault="00325AC4" w:rsidP="00EC32C3">
      <w:pPr>
        <w:pStyle w:val="Titre2"/>
        <w:shd w:val="clear" w:color="auto" w:fill="BDD6EE" w:themeFill="accent1" w:themeFillTint="66"/>
        <w:rPr>
          <w:iCs/>
          <w:sz w:val="24"/>
          <w:szCs w:val="24"/>
        </w:rPr>
      </w:pPr>
      <w:bookmarkStart w:id="117" w:name="_Toc127311374"/>
      <w:r w:rsidRPr="002F7704">
        <w:rPr>
          <w:iCs/>
          <w:sz w:val="24"/>
          <w:szCs w:val="24"/>
        </w:rPr>
        <w:lastRenderedPageBreak/>
        <w:t>Santé perçue : du niveau d’instruction aux ressources financières</w:t>
      </w:r>
      <w:bookmarkEnd w:id="117"/>
    </w:p>
    <w:p w14:paraId="3471A09C" w14:textId="77777777" w:rsidR="00325AC4" w:rsidRDefault="00325AC4" w:rsidP="00325AC4">
      <w:pPr>
        <w:tabs>
          <w:tab w:val="center" w:pos="8789"/>
          <w:tab w:val="center" w:pos="9072"/>
        </w:tabs>
        <w:jc w:val="both"/>
        <w:rPr>
          <w:i/>
          <w:highlight w:val="green"/>
          <w:u w:val="single"/>
        </w:rPr>
      </w:pPr>
    </w:p>
    <w:p w14:paraId="26AAFAD1" w14:textId="41CD462D" w:rsidR="0037799E" w:rsidRPr="0037799E" w:rsidRDefault="003B373B" w:rsidP="0037799E">
      <w:pPr>
        <w:tabs>
          <w:tab w:val="center" w:pos="8789"/>
          <w:tab w:val="center" w:pos="9072"/>
        </w:tabs>
        <w:spacing w:line="259" w:lineRule="auto"/>
        <w:jc w:val="both"/>
      </w:pPr>
      <w:r w:rsidRPr="00C36C40">
        <w:t>Au-delà des éléments d’analyse que nous venons d’exposer, c</w:t>
      </w:r>
      <w:r w:rsidR="001E213B" w:rsidRPr="00C36C40">
        <w:t xml:space="preserve">e </w:t>
      </w:r>
      <w:r w:rsidR="0059737E" w:rsidRPr="00C36C40">
        <w:t>qu’il</w:t>
      </w:r>
      <w:r w:rsidR="001E213B" w:rsidRPr="00C36C40">
        <w:t xml:space="preserve"> convient d</w:t>
      </w:r>
      <w:r w:rsidR="0059737E" w:rsidRPr="00C36C40">
        <w:t>e lire</w:t>
      </w:r>
      <w:r w:rsidR="001E213B" w:rsidRPr="00C36C40">
        <w:t xml:space="preserve"> dans le récit de </w:t>
      </w:r>
      <w:r w:rsidR="00325AC4" w:rsidRPr="00C36C40">
        <w:t>Xavier</w:t>
      </w:r>
      <w:r w:rsidRPr="00C36C40">
        <w:t>,</w:t>
      </w:r>
      <w:r w:rsidR="001E213B" w:rsidRPr="00C36C40">
        <w:t xml:space="preserve"> c’est aussi son niveau d’études</w:t>
      </w:r>
      <w:r w:rsidR="0059737E" w:rsidRPr="00C36C40">
        <w:t>. En effet,</w:t>
      </w:r>
      <w:r w:rsidR="0037799E" w:rsidRPr="00C36C40">
        <w:t xml:space="preserve"> pour ce qui a trait à</w:t>
      </w:r>
      <w:r w:rsidR="0059737E" w:rsidRPr="00C36C40">
        <w:t xml:space="preserve"> </w:t>
      </w:r>
      <w:r w:rsidR="00E23C64" w:rsidRPr="00C36C40">
        <w:t>la santé perçue,</w:t>
      </w:r>
      <w:r w:rsidR="0037799E" w:rsidRPr="00C36C40">
        <w:t xml:space="preserve"> seulement 1,01%</w:t>
      </w:r>
      <w:r w:rsidR="00E23C64" w:rsidRPr="00C36C40">
        <w:t xml:space="preserve"> </w:t>
      </w:r>
      <w:r w:rsidR="0037799E" w:rsidRPr="00C36C40">
        <w:t>d</w:t>
      </w:r>
      <w:r w:rsidR="00B05FEF" w:rsidRPr="00C36C40">
        <w:t xml:space="preserve">es personnes cérébrolésées les </w:t>
      </w:r>
      <w:r w:rsidRPr="00C36C40">
        <w:t xml:space="preserve">plus </w:t>
      </w:r>
      <w:r w:rsidR="00B05FEF" w:rsidRPr="00C36C40">
        <w:t xml:space="preserve">instruites de </w:t>
      </w:r>
      <w:r w:rsidR="00EF2A0D" w:rsidRPr="00C36C40">
        <w:t>l’</w:t>
      </w:r>
      <w:r w:rsidR="00B05FEF" w:rsidRPr="00C36C40">
        <w:t xml:space="preserve">échantillon se disent </w:t>
      </w:r>
      <w:r w:rsidR="0037799E" w:rsidRPr="00C36C40">
        <w:t>plus</w:t>
      </w:r>
      <w:r w:rsidR="00B05FEF" w:rsidRPr="00C36C40">
        <w:t xml:space="preserve"> malades que des gens de leur entourage</w:t>
      </w:r>
      <w:r w:rsidRPr="00C36C40">
        <w:t>,</w:t>
      </w:r>
      <w:r w:rsidR="00B05FEF" w:rsidRPr="00C36C40">
        <w:t xml:space="preserve"> non</w:t>
      </w:r>
      <w:r w:rsidR="0037799E" w:rsidRPr="00C36C40">
        <w:t>-</w:t>
      </w:r>
      <w:r w:rsidR="00B05FEF" w:rsidRPr="00C36C40">
        <w:t>concernés par ce handicap</w:t>
      </w:r>
      <w:r w:rsidR="00325AC4" w:rsidRPr="00C36C40">
        <w:t xml:space="preserve"> contre 9,35% de celles qui ont un niveau d’études inférieur ou égal au BAC</w:t>
      </w:r>
      <w:r w:rsidR="00A62096" w:rsidRPr="00C36C40">
        <w:t xml:space="preserve">. </w:t>
      </w:r>
      <w:r w:rsidR="00B05FEF" w:rsidRPr="00C36C40">
        <w:t>C’est d’ailleurs à l’aune de ce constat, qu’il convient de comprendre l'impact de leur handicap sur leur vie, qualifié de « </w:t>
      </w:r>
      <w:r w:rsidRPr="00C36C40">
        <w:t>faible</w:t>
      </w:r>
      <w:r w:rsidR="00B05FEF" w:rsidRPr="00C36C40">
        <w:t> »</w:t>
      </w:r>
      <w:r w:rsidR="0037799E" w:rsidRPr="00C36C40">
        <w:t xml:space="preserve"> pour</w:t>
      </w:r>
      <w:r w:rsidR="0059737E" w:rsidRPr="00C36C40">
        <w:t xml:space="preserve"> </w:t>
      </w:r>
      <w:r w:rsidR="0037799E" w:rsidRPr="0037799E">
        <w:t xml:space="preserve">49,60% d’entre elles, </w:t>
      </w:r>
      <w:r w:rsidR="0037799E" w:rsidRPr="00C36C40">
        <w:t>versus</w:t>
      </w:r>
      <w:r w:rsidR="0037799E" w:rsidRPr="0037799E">
        <w:t xml:space="preserve"> 24,17% pour celles qui ont un niveau d’études inférieur ou égal au BAC.</w:t>
      </w:r>
    </w:p>
    <w:p w14:paraId="548C8369" w14:textId="0864DCCD" w:rsidR="001E213B" w:rsidRDefault="0059737E" w:rsidP="006318D4">
      <w:pPr>
        <w:pStyle w:val="NormalWeb"/>
        <w:tabs>
          <w:tab w:val="center" w:pos="8789"/>
          <w:tab w:val="center" w:pos="9072"/>
        </w:tabs>
        <w:spacing w:before="316" w:beforeAutospacing="0" w:after="0" w:afterAutospacing="0"/>
        <w:jc w:val="both"/>
        <w:rPr>
          <w:bCs/>
          <w:color w:val="000000"/>
        </w:rPr>
      </w:pPr>
      <w:r>
        <w:rPr>
          <w:bCs/>
          <w:color w:val="000000"/>
        </w:rPr>
        <w:t>Les tableaux qui suivent donnent un aperçu chiffré de cette double observation</w:t>
      </w:r>
    </w:p>
    <w:p w14:paraId="75949BC9" w14:textId="5EEC6A86" w:rsidR="001E213B" w:rsidRPr="00C36C40" w:rsidRDefault="00105274" w:rsidP="006318D4">
      <w:pPr>
        <w:pStyle w:val="NormalWeb"/>
        <w:tabs>
          <w:tab w:val="center" w:pos="8789"/>
          <w:tab w:val="center" w:pos="9072"/>
        </w:tabs>
        <w:spacing w:before="316" w:beforeAutospacing="0" w:after="0" w:afterAutospacing="0"/>
        <w:jc w:val="both"/>
      </w:pPr>
      <w:r w:rsidRPr="00C36C40">
        <w:rPr>
          <w:b/>
          <w:bCs/>
        </w:rPr>
        <w:t>Tableau N°32 :</w:t>
      </w:r>
      <w:r w:rsidRPr="00C36C40">
        <w:t xml:space="preserve"> R</w:t>
      </w:r>
      <w:r w:rsidR="001E213B" w:rsidRPr="00C36C40">
        <w:t>ecodage diplôme de l'enquêté.e * comment évalueriez-vous l'impact des lésions cérébrales sur votre vie ? [nombre, ligne %, résidus ajustés].</w:t>
      </w:r>
    </w:p>
    <w:p w14:paraId="2A4FBF0E" w14:textId="77777777" w:rsidR="006318D4" w:rsidRPr="006318D4" w:rsidRDefault="006318D4" w:rsidP="006318D4">
      <w:pPr>
        <w:pStyle w:val="NormalWeb"/>
        <w:tabs>
          <w:tab w:val="center" w:pos="8789"/>
          <w:tab w:val="center" w:pos="9072"/>
        </w:tabs>
        <w:spacing w:before="316" w:beforeAutospacing="0" w:after="0" w:afterAutospacing="0"/>
        <w:jc w:val="both"/>
        <w:rPr>
          <w:bCs/>
          <w:color w:val="000000"/>
          <w:sz w:val="2"/>
          <w:szCs w:val="2"/>
        </w:rPr>
      </w:pPr>
    </w:p>
    <w:tbl>
      <w:tblPr>
        <w:tblStyle w:val="TableGrid"/>
        <w:tblW w:w="10995" w:type="dxa"/>
        <w:tblInd w:w="-724" w:type="dxa"/>
        <w:tblCellMar>
          <w:top w:w="9" w:type="dxa"/>
          <w:left w:w="179" w:type="dxa"/>
          <w:bottom w:w="9" w:type="dxa"/>
          <w:right w:w="134" w:type="dxa"/>
        </w:tblCellMar>
        <w:tblLook w:val="04A0" w:firstRow="1" w:lastRow="0" w:firstColumn="1" w:lastColumn="0" w:noHBand="0" w:noVBand="1"/>
      </w:tblPr>
      <w:tblGrid>
        <w:gridCol w:w="2269"/>
        <w:gridCol w:w="2963"/>
        <w:gridCol w:w="2054"/>
        <w:gridCol w:w="2436"/>
        <w:gridCol w:w="1273"/>
      </w:tblGrid>
      <w:tr w:rsidR="001E213B" w:rsidRPr="00C36C40" w14:paraId="424A9083" w14:textId="77777777" w:rsidTr="000C681C">
        <w:trPr>
          <w:trHeight w:val="127"/>
        </w:trPr>
        <w:tc>
          <w:tcPr>
            <w:tcW w:w="2269" w:type="dxa"/>
            <w:vMerge w:val="restart"/>
            <w:tcBorders>
              <w:top w:val="double" w:sz="4" w:space="0" w:color="000000"/>
              <w:left w:val="double" w:sz="4" w:space="0" w:color="000000"/>
              <w:bottom w:val="single" w:sz="4" w:space="0" w:color="000000"/>
              <w:right w:val="double" w:sz="4" w:space="0" w:color="000000"/>
            </w:tcBorders>
            <w:vAlign w:val="bottom"/>
          </w:tcPr>
          <w:p w14:paraId="612960E2" w14:textId="77777777" w:rsidR="001E213B" w:rsidRPr="00C36C40" w:rsidRDefault="001E213B" w:rsidP="00C36C40">
            <w:pPr>
              <w:tabs>
                <w:tab w:val="center" w:pos="8789"/>
                <w:tab w:val="center" w:pos="9072"/>
              </w:tabs>
              <w:spacing w:line="259" w:lineRule="auto"/>
              <w:ind w:left="15"/>
              <w:rPr>
                <w:rFonts w:ascii="Times" w:hAnsi="Times"/>
              </w:rPr>
            </w:pPr>
            <w:r w:rsidRPr="00C36C40">
              <w:rPr>
                <w:rFonts w:ascii="Times" w:hAnsi="Times"/>
              </w:rPr>
              <w:t>recodage diplôme de l'enquêté.e</w:t>
            </w:r>
          </w:p>
        </w:tc>
        <w:tc>
          <w:tcPr>
            <w:tcW w:w="7453" w:type="dxa"/>
            <w:gridSpan w:val="3"/>
            <w:tcBorders>
              <w:top w:val="double" w:sz="4" w:space="0" w:color="000000"/>
              <w:left w:val="double" w:sz="4" w:space="0" w:color="000000"/>
              <w:bottom w:val="single" w:sz="4" w:space="0" w:color="000000"/>
              <w:right w:val="single" w:sz="4" w:space="0" w:color="000000"/>
            </w:tcBorders>
          </w:tcPr>
          <w:p w14:paraId="0B76A97A" w14:textId="77777777" w:rsidR="001E213B" w:rsidRPr="00C36C40" w:rsidRDefault="001E213B" w:rsidP="006318D4">
            <w:pPr>
              <w:tabs>
                <w:tab w:val="center" w:pos="8789"/>
                <w:tab w:val="center" w:pos="9072"/>
              </w:tabs>
              <w:spacing w:line="259" w:lineRule="auto"/>
              <w:jc w:val="center"/>
              <w:rPr>
                <w:rFonts w:ascii="Times" w:hAnsi="Times"/>
              </w:rPr>
            </w:pPr>
            <w:r w:rsidRPr="00C36C40">
              <w:rPr>
                <w:rFonts w:ascii="Times" w:eastAsia="Calibri" w:hAnsi="Times" w:cs="Calibri"/>
              </w:rPr>
              <w:t>comment évalueriez-vous l'impact des lésions cérébrales sur votre vie ?</w:t>
            </w:r>
          </w:p>
        </w:tc>
        <w:tc>
          <w:tcPr>
            <w:tcW w:w="1273" w:type="dxa"/>
            <w:vMerge w:val="restart"/>
            <w:tcBorders>
              <w:top w:val="double" w:sz="4" w:space="0" w:color="000000"/>
              <w:left w:val="single" w:sz="4" w:space="0" w:color="000000"/>
              <w:bottom w:val="single" w:sz="4" w:space="0" w:color="000000"/>
              <w:right w:val="double" w:sz="4" w:space="0" w:color="000000"/>
            </w:tcBorders>
            <w:vAlign w:val="bottom"/>
          </w:tcPr>
          <w:p w14:paraId="62506BF5" w14:textId="77777777" w:rsidR="001E213B" w:rsidRPr="00C36C40" w:rsidRDefault="001E213B" w:rsidP="006318D4">
            <w:pPr>
              <w:tabs>
                <w:tab w:val="center" w:pos="8789"/>
                <w:tab w:val="center" w:pos="9072"/>
              </w:tabs>
              <w:spacing w:line="259" w:lineRule="auto"/>
              <w:jc w:val="center"/>
              <w:rPr>
                <w:rFonts w:ascii="Times" w:hAnsi="Times"/>
              </w:rPr>
            </w:pPr>
            <w:r w:rsidRPr="00C36C40">
              <w:rPr>
                <w:rFonts w:ascii="Times" w:hAnsi="Times"/>
              </w:rPr>
              <w:t>Total</w:t>
            </w:r>
          </w:p>
        </w:tc>
      </w:tr>
      <w:tr w:rsidR="001E213B" w:rsidRPr="00C36C40" w14:paraId="7A86B7AE" w14:textId="77777777" w:rsidTr="000C681C">
        <w:trPr>
          <w:trHeight w:val="271"/>
        </w:trPr>
        <w:tc>
          <w:tcPr>
            <w:tcW w:w="2269" w:type="dxa"/>
            <w:vMerge/>
            <w:tcBorders>
              <w:top w:val="nil"/>
              <w:left w:val="double" w:sz="4" w:space="0" w:color="000000"/>
              <w:bottom w:val="single" w:sz="4" w:space="0" w:color="000000"/>
              <w:right w:val="double" w:sz="4" w:space="0" w:color="000000"/>
            </w:tcBorders>
          </w:tcPr>
          <w:p w14:paraId="4196CAC1" w14:textId="77777777" w:rsidR="001E213B" w:rsidRPr="00C36C40" w:rsidRDefault="001E213B" w:rsidP="00C36C40">
            <w:pPr>
              <w:tabs>
                <w:tab w:val="center" w:pos="8789"/>
                <w:tab w:val="center" w:pos="9072"/>
              </w:tabs>
              <w:spacing w:line="259" w:lineRule="auto"/>
              <w:ind w:left="15"/>
              <w:rPr>
                <w:rFonts w:ascii="Times" w:hAnsi="Times"/>
              </w:rPr>
            </w:pPr>
          </w:p>
        </w:tc>
        <w:tc>
          <w:tcPr>
            <w:tcW w:w="2963" w:type="dxa"/>
            <w:tcBorders>
              <w:top w:val="single" w:sz="4" w:space="0" w:color="000000"/>
              <w:left w:val="double" w:sz="4" w:space="0" w:color="000000"/>
              <w:bottom w:val="single" w:sz="4" w:space="0" w:color="000000"/>
              <w:right w:val="single" w:sz="4" w:space="0" w:color="000000"/>
            </w:tcBorders>
          </w:tcPr>
          <w:p w14:paraId="50ED2DCC" w14:textId="1F8F4DCD" w:rsidR="001E213B" w:rsidRPr="00C36C40" w:rsidRDefault="003B373B" w:rsidP="006318D4">
            <w:pPr>
              <w:tabs>
                <w:tab w:val="center" w:pos="8789"/>
                <w:tab w:val="center" w:pos="9072"/>
              </w:tabs>
              <w:spacing w:line="259" w:lineRule="auto"/>
              <w:ind w:left="15"/>
              <w:rPr>
                <w:rFonts w:ascii="Times" w:hAnsi="Times"/>
              </w:rPr>
            </w:pPr>
            <w:r w:rsidRPr="00C36C40">
              <w:rPr>
                <w:rFonts w:ascii="Times" w:hAnsi="Times"/>
              </w:rPr>
              <w:t>faible</w:t>
            </w:r>
          </w:p>
        </w:tc>
        <w:tc>
          <w:tcPr>
            <w:tcW w:w="2054" w:type="dxa"/>
            <w:tcBorders>
              <w:top w:val="single" w:sz="4" w:space="0" w:color="000000"/>
              <w:left w:val="single" w:sz="4" w:space="0" w:color="000000"/>
              <w:bottom w:val="single" w:sz="4" w:space="0" w:color="000000"/>
              <w:right w:val="single" w:sz="4" w:space="0" w:color="000000"/>
            </w:tcBorders>
          </w:tcPr>
          <w:p w14:paraId="3602C33A" w14:textId="60BDA37A" w:rsidR="001E213B" w:rsidRPr="00C36C40" w:rsidRDefault="001E213B" w:rsidP="006318D4">
            <w:pPr>
              <w:tabs>
                <w:tab w:val="center" w:pos="8789"/>
                <w:tab w:val="center" w:pos="9072"/>
              </w:tabs>
              <w:spacing w:line="259" w:lineRule="auto"/>
              <w:rPr>
                <w:rFonts w:ascii="Times" w:hAnsi="Times"/>
              </w:rPr>
            </w:pPr>
            <w:r w:rsidRPr="00C36C40">
              <w:rPr>
                <w:rFonts w:ascii="Times" w:hAnsi="Times"/>
              </w:rPr>
              <w:t>modéré</w:t>
            </w:r>
          </w:p>
        </w:tc>
        <w:tc>
          <w:tcPr>
            <w:tcW w:w="2436" w:type="dxa"/>
            <w:tcBorders>
              <w:top w:val="single" w:sz="4" w:space="0" w:color="000000"/>
              <w:left w:val="single" w:sz="4" w:space="0" w:color="000000"/>
              <w:bottom w:val="single" w:sz="4" w:space="0" w:color="000000"/>
              <w:right w:val="single" w:sz="4" w:space="0" w:color="000000"/>
            </w:tcBorders>
          </w:tcPr>
          <w:p w14:paraId="230852ED" w14:textId="0686E0BD" w:rsidR="001E213B" w:rsidRPr="00C36C40" w:rsidRDefault="003B373B" w:rsidP="006318D4">
            <w:pPr>
              <w:tabs>
                <w:tab w:val="center" w:pos="8789"/>
                <w:tab w:val="center" w:pos="9072"/>
              </w:tabs>
              <w:spacing w:line="259" w:lineRule="auto"/>
              <w:rPr>
                <w:rFonts w:ascii="Times" w:hAnsi="Times"/>
              </w:rPr>
            </w:pPr>
            <w:r w:rsidRPr="00C36C40">
              <w:rPr>
                <w:rFonts w:ascii="Times" w:hAnsi="Times"/>
              </w:rPr>
              <w:t>important</w:t>
            </w:r>
          </w:p>
        </w:tc>
        <w:tc>
          <w:tcPr>
            <w:tcW w:w="1273" w:type="dxa"/>
            <w:vMerge/>
            <w:tcBorders>
              <w:top w:val="nil"/>
              <w:left w:val="single" w:sz="4" w:space="0" w:color="000000"/>
              <w:bottom w:val="single" w:sz="4" w:space="0" w:color="000000"/>
              <w:right w:val="double" w:sz="4" w:space="0" w:color="000000"/>
            </w:tcBorders>
          </w:tcPr>
          <w:p w14:paraId="1162132F" w14:textId="77777777" w:rsidR="001E213B" w:rsidRPr="00C36C40" w:rsidRDefault="001E213B" w:rsidP="006318D4">
            <w:pPr>
              <w:tabs>
                <w:tab w:val="center" w:pos="8789"/>
                <w:tab w:val="center" w:pos="9072"/>
              </w:tabs>
              <w:spacing w:after="160" w:line="259" w:lineRule="auto"/>
              <w:rPr>
                <w:rFonts w:ascii="Times" w:hAnsi="Times"/>
              </w:rPr>
            </w:pPr>
          </w:p>
        </w:tc>
      </w:tr>
      <w:tr w:rsidR="001E213B" w:rsidRPr="00C36C40" w14:paraId="1DE73C2D" w14:textId="77777777" w:rsidTr="000C681C">
        <w:trPr>
          <w:trHeight w:val="342"/>
        </w:trPr>
        <w:tc>
          <w:tcPr>
            <w:tcW w:w="2269" w:type="dxa"/>
            <w:tcBorders>
              <w:top w:val="single" w:sz="4" w:space="0" w:color="000000"/>
              <w:left w:val="double" w:sz="4" w:space="0" w:color="000000"/>
              <w:bottom w:val="nil"/>
              <w:right w:val="double" w:sz="4" w:space="0" w:color="000000"/>
            </w:tcBorders>
          </w:tcPr>
          <w:p w14:paraId="1D41849A" w14:textId="77777777" w:rsidR="001E213B" w:rsidRPr="00C36C40" w:rsidRDefault="001E213B" w:rsidP="006318D4">
            <w:pPr>
              <w:tabs>
                <w:tab w:val="center" w:pos="8789"/>
                <w:tab w:val="center" w:pos="9072"/>
              </w:tabs>
              <w:spacing w:line="259" w:lineRule="auto"/>
              <w:ind w:left="15"/>
              <w:rPr>
                <w:rFonts w:ascii="Times" w:hAnsi="Times"/>
              </w:rPr>
            </w:pPr>
            <w:r w:rsidRPr="00C36C40">
              <w:rPr>
                <w:rFonts w:ascii="Times" w:hAnsi="Times"/>
              </w:rPr>
              <w:t>-/= BAC</w:t>
            </w:r>
          </w:p>
        </w:tc>
        <w:tc>
          <w:tcPr>
            <w:tcW w:w="2963" w:type="dxa"/>
            <w:tcBorders>
              <w:top w:val="single" w:sz="4" w:space="0" w:color="000000"/>
              <w:left w:val="double" w:sz="4" w:space="0" w:color="000000"/>
              <w:bottom w:val="nil"/>
              <w:right w:val="single" w:sz="4" w:space="0" w:color="000000"/>
            </w:tcBorders>
          </w:tcPr>
          <w:p w14:paraId="7588BB1E" w14:textId="77777777" w:rsidR="001E213B" w:rsidRPr="00C36C40" w:rsidRDefault="001E213B" w:rsidP="006318D4">
            <w:pPr>
              <w:tabs>
                <w:tab w:val="center" w:pos="8789"/>
                <w:tab w:val="center" w:pos="9072"/>
              </w:tabs>
              <w:spacing w:line="259" w:lineRule="auto"/>
              <w:jc w:val="right"/>
              <w:rPr>
                <w:rFonts w:ascii="Times" w:hAnsi="Times"/>
              </w:rPr>
            </w:pPr>
            <w:r w:rsidRPr="00C36C40">
              <w:rPr>
                <w:rFonts w:ascii="Times" w:hAnsi="Times"/>
              </w:rPr>
              <w:t>29,00</w:t>
            </w:r>
          </w:p>
        </w:tc>
        <w:tc>
          <w:tcPr>
            <w:tcW w:w="2054" w:type="dxa"/>
            <w:tcBorders>
              <w:top w:val="single" w:sz="4" w:space="0" w:color="000000"/>
              <w:left w:val="single" w:sz="4" w:space="0" w:color="000000"/>
              <w:bottom w:val="nil"/>
              <w:right w:val="single" w:sz="4" w:space="0" w:color="000000"/>
            </w:tcBorders>
          </w:tcPr>
          <w:p w14:paraId="197F706D" w14:textId="77777777" w:rsidR="001E213B" w:rsidRPr="00C36C40" w:rsidRDefault="001E213B" w:rsidP="006318D4">
            <w:pPr>
              <w:tabs>
                <w:tab w:val="center" w:pos="8789"/>
                <w:tab w:val="center" w:pos="9072"/>
              </w:tabs>
              <w:spacing w:line="259" w:lineRule="auto"/>
              <w:jc w:val="right"/>
              <w:rPr>
                <w:rFonts w:ascii="Times" w:hAnsi="Times"/>
              </w:rPr>
            </w:pPr>
            <w:r w:rsidRPr="00C36C40">
              <w:rPr>
                <w:rFonts w:ascii="Times" w:hAnsi="Times"/>
              </w:rPr>
              <w:t>65,00</w:t>
            </w:r>
          </w:p>
        </w:tc>
        <w:tc>
          <w:tcPr>
            <w:tcW w:w="2436" w:type="dxa"/>
            <w:tcBorders>
              <w:top w:val="single" w:sz="4" w:space="0" w:color="000000"/>
              <w:left w:val="single" w:sz="4" w:space="0" w:color="000000"/>
              <w:bottom w:val="nil"/>
              <w:right w:val="single" w:sz="4" w:space="0" w:color="000000"/>
            </w:tcBorders>
          </w:tcPr>
          <w:p w14:paraId="4908C942" w14:textId="77777777" w:rsidR="001E213B" w:rsidRPr="00C36C40" w:rsidRDefault="001E213B" w:rsidP="006318D4">
            <w:pPr>
              <w:tabs>
                <w:tab w:val="center" w:pos="8789"/>
                <w:tab w:val="center" w:pos="9072"/>
              </w:tabs>
              <w:spacing w:line="259" w:lineRule="auto"/>
              <w:jc w:val="right"/>
              <w:rPr>
                <w:rFonts w:ascii="Times" w:hAnsi="Times"/>
              </w:rPr>
            </w:pPr>
            <w:r w:rsidRPr="00C36C40">
              <w:rPr>
                <w:rFonts w:ascii="Times" w:hAnsi="Times"/>
              </w:rPr>
              <w:t>26,00</w:t>
            </w:r>
          </w:p>
        </w:tc>
        <w:tc>
          <w:tcPr>
            <w:tcW w:w="1273" w:type="dxa"/>
            <w:tcBorders>
              <w:top w:val="single" w:sz="4" w:space="0" w:color="000000"/>
              <w:left w:val="single" w:sz="4" w:space="0" w:color="000000"/>
              <w:bottom w:val="nil"/>
              <w:right w:val="double" w:sz="4" w:space="0" w:color="000000"/>
            </w:tcBorders>
          </w:tcPr>
          <w:p w14:paraId="711DC3A3" w14:textId="77777777" w:rsidR="001E213B" w:rsidRPr="00C36C40" w:rsidRDefault="001E213B" w:rsidP="00105274">
            <w:pPr>
              <w:tabs>
                <w:tab w:val="center" w:pos="8789"/>
                <w:tab w:val="center" w:pos="9072"/>
              </w:tabs>
              <w:spacing w:line="259" w:lineRule="auto"/>
              <w:ind w:left="172"/>
              <w:jc w:val="right"/>
              <w:rPr>
                <w:rFonts w:ascii="Times" w:hAnsi="Times"/>
              </w:rPr>
            </w:pPr>
            <w:r w:rsidRPr="00C36C40">
              <w:rPr>
                <w:rFonts w:ascii="Times" w:hAnsi="Times"/>
              </w:rPr>
              <w:t>120,00</w:t>
            </w:r>
          </w:p>
        </w:tc>
      </w:tr>
      <w:tr w:rsidR="0037799E" w:rsidRPr="00C36C40" w14:paraId="3412589D" w14:textId="77777777" w:rsidTr="0037799E">
        <w:trPr>
          <w:trHeight w:val="320"/>
        </w:trPr>
        <w:tc>
          <w:tcPr>
            <w:tcW w:w="2269" w:type="dxa"/>
            <w:tcBorders>
              <w:top w:val="nil"/>
              <w:left w:val="double" w:sz="4" w:space="0" w:color="000000"/>
              <w:bottom w:val="nil"/>
              <w:right w:val="double" w:sz="4" w:space="0" w:color="000000"/>
            </w:tcBorders>
          </w:tcPr>
          <w:p w14:paraId="4AFC5CD8" w14:textId="266FC533" w:rsidR="001E213B" w:rsidRPr="00C36C40" w:rsidRDefault="000C681C" w:rsidP="00C36C40">
            <w:pPr>
              <w:tabs>
                <w:tab w:val="center" w:pos="8789"/>
                <w:tab w:val="center" w:pos="9072"/>
              </w:tabs>
              <w:spacing w:line="259" w:lineRule="auto"/>
              <w:ind w:left="15"/>
              <w:rPr>
                <w:rFonts w:ascii="Times" w:hAnsi="Times"/>
              </w:rPr>
            </w:pPr>
            <w:r w:rsidRPr="00C36C40">
              <w:rPr>
                <w:rFonts w:ascii="Times" w:hAnsi="Times"/>
              </w:rPr>
              <w:t xml:space="preserve">ligne % </w:t>
            </w:r>
          </w:p>
        </w:tc>
        <w:tc>
          <w:tcPr>
            <w:tcW w:w="2963" w:type="dxa"/>
            <w:tcBorders>
              <w:top w:val="nil"/>
              <w:left w:val="double" w:sz="4" w:space="0" w:color="000000"/>
              <w:bottom w:val="nil"/>
              <w:right w:val="single" w:sz="4" w:space="0" w:color="000000"/>
            </w:tcBorders>
            <w:shd w:val="clear" w:color="auto" w:fill="BDD6EE" w:themeFill="accent1" w:themeFillTint="66"/>
          </w:tcPr>
          <w:p w14:paraId="4E82A3C8" w14:textId="77777777" w:rsidR="001E213B" w:rsidRPr="00C36C40" w:rsidRDefault="001E213B" w:rsidP="006318D4">
            <w:pPr>
              <w:tabs>
                <w:tab w:val="center" w:pos="8789"/>
                <w:tab w:val="center" w:pos="9072"/>
              </w:tabs>
              <w:spacing w:line="259" w:lineRule="auto"/>
              <w:jc w:val="right"/>
              <w:rPr>
                <w:rFonts w:ascii="Times" w:hAnsi="Times"/>
                <w:b/>
                <w:bCs/>
              </w:rPr>
            </w:pPr>
            <w:r w:rsidRPr="00C36C40">
              <w:rPr>
                <w:rFonts w:ascii="Times" w:hAnsi="Times"/>
                <w:b/>
                <w:bCs/>
              </w:rPr>
              <w:t>24,17%</w:t>
            </w:r>
          </w:p>
        </w:tc>
        <w:tc>
          <w:tcPr>
            <w:tcW w:w="2054" w:type="dxa"/>
            <w:tcBorders>
              <w:top w:val="nil"/>
              <w:left w:val="single" w:sz="4" w:space="0" w:color="000000"/>
              <w:bottom w:val="nil"/>
              <w:right w:val="single" w:sz="4" w:space="0" w:color="000000"/>
            </w:tcBorders>
            <w:shd w:val="clear" w:color="auto" w:fill="auto"/>
          </w:tcPr>
          <w:p w14:paraId="04D21D48" w14:textId="77777777" w:rsidR="001E213B" w:rsidRPr="00C36C40" w:rsidRDefault="001E213B" w:rsidP="006318D4">
            <w:pPr>
              <w:tabs>
                <w:tab w:val="center" w:pos="8789"/>
                <w:tab w:val="center" w:pos="9072"/>
              </w:tabs>
              <w:spacing w:line="259" w:lineRule="auto"/>
              <w:jc w:val="right"/>
              <w:rPr>
                <w:rFonts w:ascii="Times" w:hAnsi="Times"/>
              </w:rPr>
            </w:pPr>
            <w:r w:rsidRPr="00C36C40">
              <w:rPr>
                <w:rFonts w:ascii="Times" w:hAnsi="Times"/>
              </w:rPr>
              <w:t>54,17%</w:t>
            </w:r>
          </w:p>
        </w:tc>
        <w:tc>
          <w:tcPr>
            <w:tcW w:w="2436" w:type="dxa"/>
            <w:tcBorders>
              <w:top w:val="nil"/>
              <w:left w:val="single" w:sz="4" w:space="0" w:color="000000"/>
              <w:bottom w:val="nil"/>
              <w:right w:val="single" w:sz="4" w:space="0" w:color="000000"/>
            </w:tcBorders>
            <w:shd w:val="clear" w:color="auto" w:fill="auto"/>
          </w:tcPr>
          <w:p w14:paraId="0BB9FCAC" w14:textId="77777777" w:rsidR="001E213B" w:rsidRPr="00C36C40" w:rsidRDefault="001E213B" w:rsidP="006318D4">
            <w:pPr>
              <w:tabs>
                <w:tab w:val="center" w:pos="8789"/>
                <w:tab w:val="center" w:pos="9072"/>
              </w:tabs>
              <w:spacing w:line="259" w:lineRule="auto"/>
              <w:jc w:val="right"/>
              <w:rPr>
                <w:rFonts w:ascii="Times" w:hAnsi="Times"/>
              </w:rPr>
            </w:pPr>
            <w:r w:rsidRPr="00C36C40">
              <w:rPr>
                <w:rFonts w:ascii="Times" w:hAnsi="Times"/>
              </w:rPr>
              <w:t>21,67%</w:t>
            </w:r>
          </w:p>
        </w:tc>
        <w:tc>
          <w:tcPr>
            <w:tcW w:w="1273" w:type="dxa"/>
            <w:tcBorders>
              <w:top w:val="nil"/>
              <w:left w:val="single" w:sz="4" w:space="0" w:color="000000"/>
              <w:bottom w:val="nil"/>
              <w:right w:val="double" w:sz="4" w:space="0" w:color="000000"/>
            </w:tcBorders>
          </w:tcPr>
          <w:p w14:paraId="791EF7B8" w14:textId="77777777" w:rsidR="001E213B" w:rsidRPr="00C36C40" w:rsidRDefault="001E213B" w:rsidP="00105274">
            <w:pPr>
              <w:tabs>
                <w:tab w:val="center" w:pos="8789"/>
                <w:tab w:val="center" w:pos="9072"/>
              </w:tabs>
              <w:spacing w:line="259" w:lineRule="auto"/>
              <w:jc w:val="right"/>
              <w:rPr>
                <w:rFonts w:ascii="Times" w:hAnsi="Times"/>
              </w:rPr>
            </w:pPr>
            <w:r w:rsidRPr="00C36C40">
              <w:rPr>
                <w:rFonts w:ascii="Times" w:hAnsi="Times"/>
              </w:rPr>
              <w:t>100,00%</w:t>
            </w:r>
          </w:p>
        </w:tc>
      </w:tr>
      <w:tr w:rsidR="001E213B" w:rsidRPr="00C36C40" w14:paraId="693C55F3" w14:textId="77777777" w:rsidTr="000C681C">
        <w:trPr>
          <w:trHeight w:val="328"/>
        </w:trPr>
        <w:tc>
          <w:tcPr>
            <w:tcW w:w="2269" w:type="dxa"/>
            <w:tcBorders>
              <w:top w:val="nil"/>
              <w:left w:val="double" w:sz="4" w:space="0" w:color="000000"/>
              <w:bottom w:val="single" w:sz="4" w:space="0" w:color="000000"/>
              <w:right w:val="double" w:sz="4" w:space="0" w:color="000000"/>
            </w:tcBorders>
          </w:tcPr>
          <w:p w14:paraId="1274D6D4" w14:textId="181ECF90" w:rsidR="001E213B" w:rsidRPr="00C36C40" w:rsidRDefault="000C681C" w:rsidP="00C36C40">
            <w:pPr>
              <w:tabs>
                <w:tab w:val="center" w:pos="8789"/>
                <w:tab w:val="center" w:pos="9072"/>
              </w:tabs>
              <w:spacing w:line="259" w:lineRule="auto"/>
              <w:ind w:left="15"/>
              <w:rPr>
                <w:rFonts w:ascii="Times" w:hAnsi="Times"/>
              </w:rPr>
            </w:pPr>
            <w:r w:rsidRPr="00C36C40">
              <w:rPr>
                <w:rFonts w:ascii="Times" w:hAnsi="Times"/>
              </w:rPr>
              <w:t>résidus ajustés</w:t>
            </w:r>
          </w:p>
        </w:tc>
        <w:tc>
          <w:tcPr>
            <w:tcW w:w="2963" w:type="dxa"/>
            <w:tcBorders>
              <w:top w:val="nil"/>
              <w:left w:val="double" w:sz="4" w:space="0" w:color="000000"/>
              <w:bottom w:val="single" w:sz="4" w:space="0" w:color="000000"/>
              <w:right w:val="single" w:sz="4" w:space="0" w:color="000000"/>
            </w:tcBorders>
          </w:tcPr>
          <w:p w14:paraId="276242C8" w14:textId="77777777" w:rsidR="001E213B" w:rsidRPr="00C36C40" w:rsidRDefault="001E213B" w:rsidP="006318D4">
            <w:pPr>
              <w:tabs>
                <w:tab w:val="center" w:pos="8789"/>
                <w:tab w:val="center" w:pos="9072"/>
              </w:tabs>
              <w:spacing w:line="259" w:lineRule="auto"/>
              <w:jc w:val="right"/>
              <w:rPr>
                <w:rFonts w:ascii="Times" w:hAnsi="Times"/>
              </w:rPr>
            </w:pPr>
            <w:r w:rsidRPr="00C36C40">
              <w:rPr>
                <w:rFonts w:ascii="Times" w:hAnsi="Times"/>
              </w:rPr>
              <w:t>-4,12</w:t>
            </w:r>
          </w:p>
        </w:tc>
        <w:tc>
          <w:tcPr>
            <w:tcW w:w="2054" w:type="dxa"/>
            <w:tcBorders>
              <w:top w:val="nil"/>
              <w:left w:val="single" w:sz="4" w:space="0" w:color="000000"/>
              <w:bottom w:val="single" w:sz="4" w:space="0" w:color="000000"/>
              <w:right w:val="single" w:sz="4" w:space="0" w:color="000000"/>
            </w:tcBorders>
          </w:tcPr>
          <w:p w14:paraId="7FA8BC3B" w14:textId="77777777" w:rsidR="001E213B" w:rsidRPr="00C36C40" w:rsidRDefault="001E213B" w:rsidP="006318D4">
            <w:pPr>
              <w:tabs>
                <w:tab w:val="center" w:pos="8789"/>
                <w:tab w:val="center" w:pos="9072"/>
              </w:tabs>
              <w:spacing w:line="259" w:lineRule="auto"/>
              <w:jc w:val="right"/>
              <w:rPr>
                <w:rFonts w:ascii="Times" w:hAnsi="Times"/>
              </w:rPr>
            </w:pPr>
            <w:r w:rsidRPr="00C36C40">
              <w:rPr>
                <w:rFonts w:ascii="Times" w:hAnsi="Times"/>
              </w:rPr>
              <w:t>3,37</w:t>
            </w:r>
          </w:p>
        </w:tc>
        <w:tc>
          <w:tcPr>
            <w:tcW w:w="2436" w:type="dxa"/>
            <w:tcBorders>
              <w:top w:val="nil"/>
              <w:left w:val="single" w:sz="4" w:space="0" w:color="000000"/>
              <w:bottom w:val="single" w:sz="4" w:space="0" w:color="000000"/>
              <w:right w:val="single" w:sz="4" w:space="0" w:color="000000"/>
            </w:tcBorders>
          </w:tcPr>
          <w:p w14:paraId="074A31E0" w14:textId="77777777" w:rsidR="001E213B" w:rsidRPr="00C36C40" w:rsidRDefault="001E213B" w:rsidP="006318D4">
            <w:pPr>
              <w:tabs>
                <w:tab w:val="center" w:pos="8789"/>
                <w:tab w:val="center" w:pos="9072"/>
              </w:tabs>
              <w:spacing w:line="259" w:lineRule="auto"/>
              <w:jc w:val="right"/>
              <w:rPr>
                <w:rFonts w:ascii="Times" w:hAnsi="Times"/>
              </w:rPr>
            </w:pPr>
            <w:r w:rsidRPr="00C36C40">
              <w:rPr>
                <w:rFonts w:ascii="Times" w:hAnsi="Times"/>
              </w:rPr>
              <w:t>,80</w:t>
            </w:r>
          </w:p>
        </w:tc>
        <w:tc>
          <w:tcPr>
            <w:tcW w:w="1273" w:type="dxa"/>
            <w:tcBorders>
              <w:top w:val="nil"/>
              <w:left w:val="single" w:sz="4" w:space="0" w:color="000000"/>
              <w:bottom w:val="single" w:sz="4" w:space="0" w:color="000000"/>
              <w:right w:val="double" w:sz="4" w:space="0" w:color="000000"/>
            </w:tcBorders>
          </w:tcPr>
          <w:p w14:paraId="44681D64" w14:textId="77777777" w:rsidR="001E213B" w:rsidRPr="00C36C40" w:rsidRDefault="001E213B" w:rsidP="00105274">
            <w:pPr>
              <w:tabs>
                <w:tab w:val="center" w:pos="8789"/>
                <w:tab w:val="center" w:pos="9072"/>
              </w:tabs>
              <w:spacing w:line="259" w:lineRule="auto"/>
              <w:ind w:left="660"/>
              <w:jc w:val="right"/>
              <w:rPr>
                <w:rFonts w:ascii="Times" w:hAnsi="Times"/>
              </w:rPr>
            </w:pPr>
            <w:r w:rsidRPr="00C36C40">
              <w:rPr>
                <w:rFonts w:ascii="Times" w:hAnsi="Times"/>
              </w:rPr>
              <w:t>,00</w:t>
            </w:r>
          </w:p>
        </w:tc>
      </w:tr>
      <w:tr w:rsidR="001E213B" w:rsidRPr="00C36C40" w14:paraId="1269F073" w14:textId="77777777" w:rsidTr="000C681C">
        <w:trPr>
          <w:trHeight w:val="342"/>
        </w:trPr>
        <w:tc>
          <w:tcPr>
            <w:tcW w:w="2269" w:type="dxa"/>
            <w:tcBorders>
              <w:top w:val="single" w:sz="4" w:space="0" w:color="000000"/>
              <w:left w:val="double" w:sz="4" w:space="0" w:color="000000"/>
              <w:bottom w:val="nil"/>
              <w:right w:val="double" w:sz="4" w:space="0" w:color="000000"/>
            </w:tcBorders>
          </w:tcPr>
          <w:p w14:paraId="4ABA3633" w14:textId="77777777" w:rsidR="001E213B" w:rsidRPr="00C36C40" w:rsidRDefault="001E213B" w:rsidP="006318D4">
            <w:pPr>
              <w:tabs>
                <w:tab w:val="center" w:pos="8789"/>
                <w:tab w:val="center" w:pos="9072"/>
              </w:tabs>
              <w:spacing w:line="259" w:lineRule="auto"/>
              <w:ind w:left="15"/>
              <w:rPr>
                <w:rFonts w:ascii="Times" w:hAnsi="Times"/>
              </w:rPr>
            </w:pPr>
            <w:r w:rsidRPr="00C36C40">
              <w:rPr>
                <w:rFonts w:ascii="Times" w:hAnsi="Times"/>
              </w:rPr>
              <w:t>BAC +</w:t>
            </w:r>
          </w:p>
        </w:tc>
        <w:tc>
          <w:tcPr>
            <w:tcW w:w="2963" w:type="dxa"/>
            <w:tcBorders>
              <w:top w:val="single" w:sz="4" w:space="0" w:color="000000"/>
              <w:left w:val="double" w:sz="4" w:space="0" w:color="000000"/>
              <w:bottom w:val="nil"/>
              <w:right w:val="single" w:sz="4" w:space="0" w:color="000000"/>
            </w:tcBorders>
          </w:tcPr>
          <w:p w14:paraId="64BE2415" w14:textId="77777777" w:rsidR="001E213B" w:rsidRPr="00C36C40" w:rsidRDefault="001E213B" w:rsidP="006318D4">
            <w:pPr>
              <w:tabs>
                <w:tab w:val="center" w:pos="8789"/>
                <w:tab w:val="center" w:pos="9072"/>
              </w:tabs>
              <w:spacing w:line="259" w:lineRule="auto"/>
              <w:jc w:val="right"/>
              <w:rPr>
                <w:rFonts w:ascii="Times" w:hAnsi="Times"/>
              </w:rPr>
            </w:pPr>
            <w:r w:rsidRPr="00C36C40">
              <w:rPr>
                <w:rFonts w:ascii="Times" w:hAnsi="Times"/>
              </w:rPr>
              <w:t>62,00</w:t>
            </w:r>
          </w:p>
        </w:tc>
        <w:tc>
          <w:tcPr>
            <w:tcW w:w="2054" w:type="dxa"/>
            <w:tcBorders>
              <w:top w:val="single" w:sz="4" w:space="0" w:color="000000"/>
              <w:left w:val="single" w:sz="4" w:space="0" w:color="000000"/>
              <w:bottom w:val="nil"/>
              <w:right w:val="single" w:sz="4" w:space="0" w:color="000000"/>
            </w:tcBorders>
          </w:tcPr>
          <w:p w14:paraId="6D7B267F" w14:textId="77777777" w:rsidR="001E213B" w:rsidRPr="00C36C40" w:rsidRDefault="001E213B" w:rsidP="006318D4">
            <w:pPr>
              <w:tabs>
                <w:tab w:val="center" w:pos="8789"/>
                <w:tab w:val="center" w:pos="9072"/>
              </w:tabs>
              <w:spacing w:line="259" w:lineRule="auto"/>
              <w:jc w:val="right"/>
              <w:rPr>
                <w:rFonts w:ascii="Times" w:hAnsi="Times"/>
              </w:rPr>
            </w:pPr>
            <w:r w:rsidRPr="00C36C40">
              <w:rPr>
                <w:rFonts w:ascii="Times" w:hAnsi="Times"/>
              </w:rPr>
              <w:t>41,00</w:t>
            </w:r>
          </w:p>
        </w:tc>
        <w:tc>
          <w:tcPr>
            <w:tcW w:w="2436" w:type="dxa"/>
            <w:tcBorders>
              <w:top w:val="single" w:sz="4" w:space="0" w:color="000000"/>
              <w:left w:val="single" w:sz="4" w:space="0" w:color="000000"/>
              <w:bottom w:val="nil"/>
              <w:right w:val="single" w:sz="4" w:space="0" w:color="000000"/>
            </w:tcBorders>
          </w:tcPr>
          <w:p w14:paraId="2880D36B" w14:textId="77777777" w:rsidR="001E213B" w:rsidRPr="00C36C40" w:rsidRDefault="001E213B" w:rsidP="006318D4">
            <w:pPr>
              <w:tabs>
                <w:tab w:val="center" w:pos="8789"/>
                <w:tab w:val="center" w:pos="9072"/>
              </w:tabs>
              <w:spacing w:line="259" w:lineRule="auto"/>
              <w:jc w:val="right"/>
              <w:rPr>
                <w:rFonts w:ascii="Times" w:hAnsi="Times"/>
              </w:rPr>
            </w:pPr>
            <w:r w:rsidRPr="00C36C40">
              <w:rPr>
                <w:rFonts w:ascii="Times" w:hAnsi="Times"/>
              </w:rPr>
              <w:t>22,00</w:t>
            </w:r>
          </w:p>
        </w:tc>
        <w:tc>
          <w:tcPr>
            <w:tcW w:w="1273" w:type="dxa"/>
            <w:tcBorders>
              <w:top w:val="single" w:sz="4" w:space="0" w:color="000000"/>
              <w:left w:val="single" w:sz="4" w:space="0" w:color="000000"/>
              <w:bottom w:val="nil"/>
              <w:right w:val="double" w:sz="4" w:space="0" w:color="000000"/>
            </w:tcBorders>
          </w:tcPr>
          <w:p w14:paraId="713B7E51" w14:textId="77777777" w:rsidR="001E213B" w:rsidRPr="00C36C40" w:rsidRDefault="001E213B" w:rsidP="00105274">
            <w:pPr>
              <w:tabs>
                <w:tab w:val="center" w:pos="8789"/>
                <w:tab w:val="center" w:pos="9072"/>
              </w:tabs>
              <w:spacing w:line="259" w:lineRule="auto"/>
              <w:ind w:left="195"/>
              <w:jc w:val="right"/>
              <w:rPr>
                <w:rFonts w:ascii="Times" w:hAnsi="Times"/>
              </w:rPr>
            </w:pPr>
            <w:r w:rsidRPr="00C36C40">
              <w:rPr>
                <w:rFonts w:ascii="Times" w:hAnsi="Times"/>
              </w:rPr>
              <w:t>125,00</w:t>
            </w:r>
          </w:p>
        </w:tc>
      </w:tr>
      <w:tr w:rsidR="001E213B" w:rsidRPr="00C36C40" w14:paraId="03CF7CD7" w14:textId="77777777" w:rsidTr="007A12FA">
        <w:trPr>
          <w:trHeight w:val="320"/>
        </w:trPr>
        <w:tc>
          <w:tcPr>
            <w:tcW w:w="2269" w:type="dxa"/>
            <w:tcBorders>
              <w:top w:val="nil"/>
              <w:left w:val="double" w:sz="4" w:space="0" w:color="000000"/>
              <w:bottom w:val="nil"/>
              <w:right w:val="double" w:sz="4" w:space="0" w:color="000000"/>
            </w:tcBorders>
          </w:tcPr>
          <w:p w14:paraId="053A2B8C" w14:textId="710E4F58" w:rsidR="001E213B" w:rsidRPr="00C36C40" w:rsidRDefault="00C36C40" w:rsidP="00C36C40">
            <w:pPr>
              <w:tabs>
                <w:tab w:val="center" w:pos="8789"/>
                <w:tab w:val="center" w:pos="9072"/>
              </w:tabs>
              <w:spacing w:line="259" w:lineRule="auto"/>
              <w:ind w:left="15"/>
              <w:rPr>
                <w:rFonts w:ascii="Times" w:hAnsi="Times"/>
              </w:rPr>
            </w:pPr>
            <w:r w:rsidRPr="00C36C40">
              <w:rPr>
                <w:rFonts w:ascii="Times" w:hAnsi="Times"/>
              </w:rPr>
              <w:t xml:space="preserve">ligne % </w:t>
            </w:r>
          </w:p>
        </w:tc>
        <w:tc>
          <w:tcPr>
            <w:tcW w:w="2963" w:type="dxa"/>
            <w:tcBorders>
              <w:top w:val="nil"/>
              <w:left w:val="double" w:sz="4" w:space="0" w:color="000000"/>
              <w:bottom w:val="nil"/>
              <w:right w:val="single" w:sz="4" w:space="0" w:color="000000"/>
            </w:tcBorders>
            <w:shd w:val="clear" w:color="auto" w:fill="BDD6EE" w:themeFill="accent1" w:themeFillTint="66"/>
          </w:tcPr>
          <w:p w14:paraId="23A53D14" w14:textId="77777777" w:rsidR="001E213B" w:rsidRPr="00C36C40" w:rsidRDefault="001E213B" w:rsidP="006318D4">
            <w:pPr>
              <w:tabs>
                <w:tab w:val="center" w:pos="8789"/>
                <w:tab w:val="center" w:pos="9072"/>
              </w:tabs>
              <w:spacing w:line="259" w:lineRule="auto"/>
              <w:jc w:val="right"/>
              <w:rPr>
                <w:rFonts w:ascii="Times" w:hAnsi="Times"/>
                <w:b/>
                <w:bCs/>
              </w:rPr>
            </w:pPr>
            <w:r w:rsidRPr="00C36C40">
              <w:rPr>
                <w:rFonts w:ascii="Times" w:hAnsi="Times"/>
                <w:b/>
                <w:bCs/>
              </w:rPr>
              <w:t>49,60%</w:t>
            </w:r>
          </w:p>
        </w:tc>
        <w:tc>
          <w:tcPr>
            <w:tcW w:w="2054" w:type="dxa"/>
            <w:tcBorders>
              <w:top w:val="nil"/>
              <w:left w:val="single" w:sz="4" w:space="0" w:color="000000"/>
              <w:bottom w:val="nil"/>
              <w:right w:val="single" w:sz="4" w:space="0" w:color="000000"/>
            </w:tcBorders>
          </w:tcPr>
          <w:p w14:paraId="1524E9FB" w14:textId="77777777" w:rsidR="001E213B" w:rsidRPr="00C36C40" w:rsidRDefault="001E213B" w:rsidP="006318D4">
            <w:pPr>
              <w:tabs>
                <w:tab w:val="center" w:pos="8789"/>
                <w:tab w:val="center" w:pos="9072"/>
              </w:tabs>
              <w:spacing w:line="259" w:lineRule="auto"/>
              <w:jc w:val="right"/>
              <w:rPr>
                <w:rFonts w:ascii="Times" w:hAnsi="Times"/>
              </w:rPr>
            </w:pPr>
            <w:r w:rsidRPr="00C36C40">
              <w:rPr>
                <w:rFonts w:ascii="Times" w:hAnsi="Times"/>
              </w:rPr>
              <w:t>32,80%</w:t>
            </w:r>
          </w:p>
        </w:tc>
        <w:tc>
          <w:tcPr>
            <w:tcW w:w="2436" w:type="dxa"/>
            <w:tcBorders>
              <w:top w:val="nil"/>
              <w:left w:val="single" w:sz="4" w:space="0" w:color="000000"/>
              <w:bottom w:val="nil"/>
              <w:right w:val="single" w:sz="4" w:space="0" w:color="000000"/>
            </w:tcBorders>
          </w:tcPr>
          <w:p w14:paraId="44310120" w14:textId="77777777" w:rsidR="001E213B" w:rsidRPr="00C36C40" w:rsidRDefault="001E213B" w:rsidP="006318D4">
            <w:pPr>
              <w:tabs>
                <w:tab w:val="center" w:pos="8789"/>
                <w:tab w:val="center" w:pos="9072"/>
              </w:tabs>
              <w:spacing w:line="259" w:lineRule="auto"/>
              <w:jc w:val="right"/>
              <w:rPr>
                <w:rFonts w:ascii="Times" w:hAnsi="Times"/>
              </w:rPr>
            </w:pPr>
            <w:r w:rsidRPr="00C36C40">
              <w:rPr>
                <w:rFonts w:ascii="Times" w:hAnsi="Times"/>
              </w:rPr>
              <w:t>17,60%</w:t>
            </w:r>
          </w:p>
        </w:tc>
        <w:tc>
          <w:tcPr>
            <w:tcW w:w="1273" w:type="dxa"/>
            <w:tcBorders>
              <w:top w:val="nil"/>
              <w:left w:val="single" w:sz="4" w:space="0" w:color="000000"/>
              <w:bottom w:val="nil"/>
              <w:right w:val="double" w:sz="4" w:space="0" w:color="000000"/>
            </w:tcBorders>
          </w:tcPr>
          <w:p w14:paraId="2704F248" w14:textId="77777777" w:rsidR="001E213B" w:rsidRPr="00C36C40" w:rsidRDefault="001E213B" w:rsidP="00105274">
            <w:pPr>
              <w:tabs>
                <w:tab w:val="center" w:pos="8789"/>
                <w:tab w:val="center" w:pos="9072"/>
              </w:tabs>
              <w:spacing w:line="259" w:lineRule="auto"/>
              <w:jc w:val="right"/>
              <w:rPr>
                <w:rFonts w:ascii="Times" w:hAnsi="Times"/>
              </w:rPr>
            </w:pPr>
            <w:r w:rsidRPr="00C36C40">
              <w:rPr>
                <w:rFonts w:ascii="Times" w:hAnsi="Times"/>
              </w:rPr>
              <w:t>100,00%</w:t>
            </w:r>
          </w:p>
        </w:tc>
      </w:tr>
      <w:tr w:rsidR="001E213B" w:rsidRPr="00C36C40" w14:paraId="1A49BC23" w14:textId="77777777" w:rsidTr="000C681C">
        <w:trPr>
          <w:trHeight w:val="328"/>
        </w:trPr>
        <w:tc>
          <w:tcPr>
            <w:tcW w:w="2269" w:type="dxa"/>
            <w:tcBorders>
              <w:top w:val="nil"/>
              <w:left w:val="double" w:sz="4" w:space="0" w:color="000000"/>
              <w:bottom w:val="single" w:sz="4" w:space="0" w:color="000000"/>
              <w:right w:val="double" w:sz="4" w:space="0" w:color="000000"/>
            </w:tcBorders>
          </w:tcPr>
          <w:p w14:paraId="6845B4CD" w14:textId="5DCA1A00" w:rsidR="001E213B" w:rsidRPr="00C36C40" w:rsidRDefault="000C681C" w:rsidP="00C36C40">
            <w:pPr>
              <w:tabs>
                <w:tab w:val="center" w:pos="8789"/>
                <w:tab w:val="center" w:pos="9072"/>
              </w:tabs>
              <w:spacing w:line="259" w:lineRule="auto"/>
              <w:ind w:left="15"/>
              <w:rPr>
                <w:rFonts w:ascii="Times" w:hAnsi="Times"/>
              </w:rPr>
            </w:pPr>
            <w:r w:rsidRPr="00C36C40">
              <w:rPr>
                <w:rFonts w:ascii="Times" w:hAnsi="Times"/>
              </w:rPr>
              <w:t>résidus ajustés</w:t>
            </w:r>
          </w:p>
        </w:tc>
        <w:tc>
          <w:tcPr>
            <w:tcW w:w="2963" w:type="dxa"/>
            <w:tcBorders>
              <w:top w:val="nil"/>
              <w:left w:val="double" w:sz="4" w:space="0" w:color="000000"/>
              <w:bottom w:val="single" w:sz="4" w:space="0" w:color="000000"/>
              <w:right w:val="single" w:sz="4" w:space="0" w:color="000000"/>
            </w:tcBorders>
          </w:tcPr>
          <w:p w14:paraId="553613FB" w14:textId="77777777" w:rsidR="001E213B" w:rsidRPr="00C36C40" w:rsidRDefault="001E213B" w:rsidP="006318D4">
            <w:pPr>
              <w:tabs>
                <w:tab w:val="center" w:pos="8789"/>
                <w:tab w:val="center" w:pos="9072"/>
              </w:tabs>
              <w:spacing w:line="259" w:lineRule="auto"/>
              <w:jc w:val="right"/>
              <w:rPr>
                <w:rFonts w:ascii="Times" w:hAnsi="Times"/>
              </w:rPr>
            </w:pPr>
            <w:r w:rsidRPr="00C36C40">
              <w:rPr>
                <w:rFonts w:ascii="Times" w:hAnsi="Times"/>
              </w:rPr>
              <w:t>4,12</w:t>
            </w:r>
          </w:p>
        </w:tc>
        <w:tc>
          <w:tcPr>
            <w:tcW w:w="2054" w:type="dxa"/>
            <w:tcBorders>
              <w:top w:val="nil"/>
              <w:left w:val="single" w:sz="4" w:space="0" w:color="000000"/>
              <w:bottom w:val="single" w:sz="4" w:space="0" w:color="000000"/>
              <w:right w:val="single" w:sz="4" w:space="0" w:color="000000"/>
            </w:tcBorders>
          </w:tcPr>
          <w:p w14:paraId="16A97986" w14:textId="77777777" w:rsidR="001E213B" w:rsidRPr="00C36C40" w:rsidRDefault="001E213B" w:rsidP="006318D4">
            <w:pPr>
              <w:tabs>
                <w:tab w:val="center" w:pos="8789"/>
                <w:tab w:val="center" w:pos="9072"/>
              </w:tabs>
              <w:spacing w:line="259" w:lineRule="auto"/>
              <w:jc w:val="right"/>
              <w:rPr>
                <w:rFonts w:ascii="Times" w:hAnsi="Times"/>
              </w:rPr>
            </w:pPr>
            <w:r w:rsidRPr="00C36C40">
              <w:rPr>
                <w:rFonts w:ascii="Times" w:hAnsi="Times"/>
              </w:rPr>
              <w:t>-3,37</w:t>
            </w:r>
          </w:p>
        </w:tc>
        <w:tc>
          <w:tcPr>
            <w:tcW w:w="2436" w:type="dxa"/>
            <w:tcBorders>
              <w:top w:val="nil"/>
              <w:left w:val="single" w:sz="4" w:space="0" w:color="000000"/>
              <w:bottom w:val="single" w:sz="4" w:space="0" w:color="000000"/>
              <w:right w:val="single" w:sz="4" w:space="0" w:color="000000"/>
            </w:tcBorders>
          </w:tcPr>
          <w:p w14:paraId="7EA7CE63" w14:textId="77777777" w:rsidR="001E213B" w:rsidRPr="00C36C40" w:rsidRDefault="001E213B" w:rsidP="006318D4">
            <w:pPr>
              <w:tabs>
                <w:tab w:val="center" w:pos="8789"/>
                <w:tab w:val="center" w:pos="9072"/>
              </w:tabs>
              <w:spacing w:line="259" w:lineRule="auto"/>
              <w:jc w:val="right"/>
              <w:rPr>
                <w:rFonts w:ascii="Times" w:hAnsi="Times"/>
              </w:rPr>
            </w:pPr>
            <w:r w:rsidRPr="00C36C40">
              <w:rPr>
                <w:rFonts w:ascii="Times" w:hAnsi="Times"/>
              </w:rPr>
              <w:t>-,80</w:t>
            </w:r>
          </w:p>
        </w:tc>
        <w:tc>
          <w:tcPr>
            <w:tcW w:w="1273" w:type="dxa"/>
            <w:tcBorders>
              <w:top w:val="nil"/>
              <w:left w:val="single" w:sz="4" w:space="0" w:color="000000"/>
              <w:bottom w:val="single" w:sz="4" w:space="0" w:color="000000"/>
              <w:right w:val="double" w:sz="4" w:space="0" w:color="000000"/>
            </w:tcBorders>
          </w:tcPr>
          <w:p w14:paraId="06A59B76" w14:textId="77777777" w:rsidR="001E213B" w:rsidRPr="00C36C40" w:rsidRDefault="001E213B" w:rsidP="00105274">
            <w:pPr>
              <w:tabs>
                <w:tab w:val="center" w:pos="8789"/>
                <w:tab w:val="center" w:pos="9072"/>
              </w:tabs>
              <w:spacing w:line="259" w:lineRule="auto"/>
              <w:ind w:left="660"/>
              <w:jc w:val="right"/>
              <w:rPr>
                <w:rFonts w:ascii="Times" w:hAnsi="Times"/>
              </w:rPr>
            </w:pPr>
            <w:r w:rsidRPr="00C36C40">
              <w:rPr>
                <w:rFonts w:ascii="Times" w:hAnsi="Times"/>
              </w:rPr>
              <w:t>,00</w:t>
            </w:r>
          </w:p>
        </w:tc>
      </w:tr>
      <w:tr w:rsidR="001E213B" w:rsidRPr="00C36C40" w14:paraId="1B80F015" w14:textId="77777777" w:rsidTr="000C681C">
        <w:trPr>
          <w:trHeight w:val="342"/>
        </w:trPr>
        <w:tc>
          <w:tcPr>
            <w:tcW w:w="2269" w:type="dxa"/>
            <w:tcBorders>
              <w:top w:val="single" w:sz="4" w:space="0" w:color="000000"/>
              <w:left w:val="double" w:sz="4" w:space="0" w:color="000000"/>
              <w:right w:val="double" w:sz="4" w:space="0" w:color="000000"/>
            </w:tcBorders>
          </w:tcPr>
          <w:p w14:paraId="19C33C05" w14:textId="77777777" w:rsidR="001E213B" w:rsidRPr="00C36C40" w:rsidRDefault="001E213B" w:rsidP="006318D4">
            <w:pPr>
              <w:tabs>
                <w:tab w:val="center" w:pos="8789"/>
                <w:tab w:val="center" w:pos="9072"/>
              </w:tabs>
              <w:spacing w:line="259" w:lineRule="auto"/>
              <w:ind w:left="15"/>
              <w:rPr>
                <w:rFonts w:ascii="Times" w:hAnsi="Times"/>
              </w:rPr>
            </w:pPr>
            <w:r w:rsidRPr="00C36C40">
              <w:rPr>
                <w:rFonts w:ascii="Times" w:hAnsi="Times"/>
              </w:rPr>
              <w:t>Total</w:t>
            </w:r>
          </w:p>
        </w:tc>
        <w:tc>
          <w:tcPr>
            <w:tcW w:w="2963" w:type="dxa"/>
            <w:tcBorders>
              <w:top w:val="single" w:sz="4" w:space="0" w:color="000000"/>
              <w:left w:val="double" w:sz="4" w:space="0" w:color="000000"/>
              <w:right w:val="single" w:sz="4" w:space="0" w:color="000000"/>
            </w:tcBorders>
          </w:tcPr>
          <w:p w14:paraId="71E25338" w14:textId="77777777" w:rsidR="001E213B" w:rsidRPr="00C36C40" w:rsidRDefault="001E213B" w:rsidP="006318D4">
            <w:pPr>
              <w:tabs>
                <w:tab w:val="center" w:pos="8789"/>
                <w:tab w:val="center" w:pos="9072"/>
              </w:tabs>
              <w:spacing w:line="259" w:lineRule="auto"/>
              <w:jc w:val="right"/>
              <w:rPr>
                <w:rFonts w:ascii="Times" w:hAnsi="Times"/>
              </w:rPr>
            </w:pPr>
            <w:r w:rsidRPr="00C36C40">
              <w:rPr>
                <w:rFonts w:ascii="Times" w:hAnsi="Times"/>
              </w:rPr>
              <w:t>91,00</w:t>
            </w:r>
          </w:p>
        </w:tc>
        <w:tc>
          <w:tcPr>
            <w:tcW w:w="2054" w:type="dxa"/>
            <w:tcBorders>
              <w:top w:val="single" w:sz="4" w:space="0" w:color="000000"/>
              <w:left w:val="single" w:sz="4" w:space="0" w:color="000000"/>
              <w:right w:val="single" w:sz="4" w:space="0" w:color="000000"/>
            </w:tcBorders>
          </w:tcPr>
          <w:p w14:paraId="129F8F85" w14:textId="77777777" w:rsidR="001E213B" w:rsidRPr="00C36C40" w:rsidRDefault="001E213B" w:rsidP="006318D4">
            <w:pPr>
              <w:tabs>
                <w:tab w:val="center" w:pos="8789"/>
                <w:tab w:val="center" w:pos="9072"/>
              </w:tabs>
              <w:spacing w:line="259" w:lineRule="auto"/>
              <w:jc w:val="right"/>
              <w:rPr>
                <w:rFonts w:ascii="Times" w:hAnsi="Times"/>
              </w:rPr>
            </w:pPr>
            <w:r w:rsidRPr="00C36C40">
              <w:rPr>
                <w:rFonts w:ascii="Times" w:hAnsi="Times"/>
              </w:rPr>
              <w:t>106,00</w:t>
            </w:r>
          </w:p>
        </w:tc>
        <w:tc>
          <w:tcPr>
            <w:tcW w:w="2436" w:type="dxa"/>
            <w:tcBorders>
              <w:top w:val="single" w:sz="4" w:space="0" w:color="000000"/>
              <w:left w:val="single" w:sz="4" w:space="0" w:color="000000"/>
              <w:right w:val="single" w:sz="4" w:space="0" w:color="000000"/>
            </w:tcBorders>
          </w:tcPr>
          <w:p w14:paraId="0E51A4AE" w14:textId="77777777" w:rsidR="001E213B" w:rsidRPr="00C36C40" w:rsidRDefault="001E213B" w:rsidP="006318D4">
            <w:pPr>
              <w:tabs>
                <w:tab w:val="center" w:pos="8789"/>
                <w:tab w:val="center" w:pos="9072"/>
              </w:tabs>
              <w:spacing w:line="259" w:lineRule="auto"/>
              <w:jc w:val="right"/>
              <w:rPr>
                <w:rFonts w:ascii="Times" w:hAnsi="Times"/>
              </w:rPr>
            </w:pPr>
            <w:r w:rsidRPr="00C36C40">
              <w:rPr>
                <w:rFonts w:ascii="Times" w:hAnsi="Times"/>
              </w:rPr>
              <w:t>48,00</w:t>
            </w:r>
          </w:p>
        </w:tc>
        <w:tc>
          <w:tcPr>
            <w:tcW w:w="1273" w:type="dxa"/>
            <w:tcBorders>
              <w:top w:val="single" w:sz="4" w:space="0" w:color="000000"/>
              <w:left w:val="single" w:sz="4" w:space="0" w:color="000000"/>
              <w:right w:val="double" w:sz="4" w:space="0" w:color="000000"/>
            </w:tcBorders>
          </w:tcPr>
          <w:p w14:paraId="6D276600" w14:textId="77777777" w:rsidR="001E213B" w:rsidRPr="00C36C40" w:rsidRDefault="001E213B" w:rsidP="00105274">
            <w:pPr>
              <w:tabs>
                <w:tab w:val="center" w:pos="8789"/>
                <w:tab w:val="center" w:pos="9072"/>
              </w:tabs>
              <w:spacing w:line="259" w:lineRule="auto"/>
              <w:ind w:left="159"/>
              <w:jc w:val="right"/>
              <w:rPr>
                <w:rFonts w:ascii="Times" w:hAnsi="Times"/>
              </w:rPr>
            </w:pPr>
            <w:r w:rsidRPr="00C36C40">
              <w:rPr>
                <w:rFonts w:ascii="Times" w:hAnsi="Times"/>
              </w:rPr>
              <w:t>245,00</w:t>
            </w:r>
          </w:p>
        </w:tc>
      </w:tr>
      <w:tr w:rsidR="001E213B" w:rsidRPr="00C36C40" w14:paraId="09CC3024" w14:textId="77777777" w:rsidTr="000C681C">
        <w:trPr>
          <w:trHeight w:val="320"/>
        </w:trPr>
        <w:tc>
          <w:tcPr>
            <w:tcW w:w="2269" w:type="dxa"/>
            <w:tcBorders>
              <w:top w:val="nil"/>
              <w:left w:val="double" w:sz="4" w:space="0" w:color="000000"/>
              <w:bottom w:val="single" w:sz="4" w:space="0" w:color="auto"/>
              <w:right w:val="double" w:sz="4" w:space="0" w:color="000000"/>
            </w:tcBorders>
          </w:tcPr>
          <w:p w14:paraId="3C8726A0" w14:textId="77777777" w:rsidR="001E213B" w:rsidRPr="00C36C40" w:rsidRDefault="001E213B" w:rsidP="006318D4">
            <w:pPr>
              <w:tabs>
                <w:tab w:val="center" w:pos="8789"/>
                <w:tab w:val="center" w:pos="9072"/>
              </w:tabs>
              <w:spacing w:after="160" w:line="259" w:lineRule="auto"/>
              <w:rPr>
                <w:rFonts w:ascii="Times" w:hAnsi="Times"/>
              </w:rPr>
            </w:pPr>
          </w:p>
        </w:tc>
        <w:tc>
          <w:tcPr>
            <w:tcW w:w="2963" w:type="dxa"/>
            <w:tcBorders>
              <w:top w:val="nil"/>
              <w:left w:val="double" w:sz="4" w:space="0" w:color="000000"/>
              <w:bottom w:val="single" w:sz="4" w:space="0" w:color="auto"/>
              <w:right w:val="single" w:sz="4" w:space="0" w:color="000000"/>
            </w:tcBorders>
          </w:tcPr>
          <w:p w14:paraId="27E1AF87" w14:textId="77777777" w:rsidR="001E213B" w:rsidRPr="00C36C40" w:rsidRDefault="001E213B" w:rsidP="006318D4">
            <w:pPr>
              <w:tabs>
                <w:tab w:val="center" w:pos="8789"/>
                <w:tab w:val="center" w:pos="9072"/>
              </w:tabs>
              <w:spacing w:line="259" w:lineRule="auto"/>
              <w:jc w:val="right"/>
              <w:rPr>
                <w:rFonts w:ascii="Times" w:hAnsi="Times"/>
              </w:rPr>
            </w:pPr>
            <w:r w:rsidRPr="00C36C40">
              <w:rPr>
                <w:rFonts w:ascii="Times" w:hAnsi="Times"/>
              </w:rPr>
              <w:t>37,14%</w:t>
            </w:r>
          </w:p>
        </w:tc>
        <w:tc>
          <w:tcPr>
            <w:tcW w:w="2054" w:type="dxa"/>
            <w:tcBorders>
              <w:top w:val="nil"/>
              <w:left w:val="single" w:sz="4" w:space="0" w:color="000000"/>
              <w:bottom w:val="single" w:sz="4" w:space="0" w:color="auto"/>
              <w:right w:val="single" w:sz="4" w:space="0" w:color="000000"/>
            </w:tcBorders>
          </w:tcPr>
          <w:p w14:paraId="18179AFF" w14:textId="77777777" w:rsidR="001E213B" w:rsidRPr="00C36C40" w:rsidRDefault="001E213B" w:rsidP="006318D4">
            <w:pPr>
              <w:tabs>
                <w:tab w:val="center" w:pos="8789"/>
                <w:tab w:val="center" w:pos="9072"/>
              </w:tabs>
              <w:spacing w:line="259" w:lineRule="auto"/>
              <w:jc w:val="right"/>
              <w:rPr>
                <w:rFonts w:ascii="Times" w:hAnsi="Times"/>
              </w:rPr>
            </w:pPr>
            <w:r w:rsidRPr="00C36C40">
              <w:rPr>
                <w:rFonts w:ascii="Times" w:hAnsi="Times"/>
              </w:rPr>
              <w:t>43,27%</w:t>
            </w:r>
          </w:p>
        </w:tc>
        <w:tc>
          <w:tcPr>
            <w:tcW w:w="2436" w:type="dxa"/>
            <w:tcBorders>
              <w:top w:val="nil"/>
              <w:left w:val="single" w:sz="4" w:space="0" w:color="000000"/>
              <w:bottom w:val="single" w:sz="4" w:space="0" w:color="auto"/>
              <w:right w:val="single" w:sz="4" w:space="0" w:color="000000"/>
            </w:tcBorders>
          </w:tcPr>
          <w:p w14:paraId="5CA1F104" w14:textId="77777777" w:rsidR="001E213B" w:rsidRPr="00C36C40" w:rsidRDefault="001E213B" w:rsidP="006318D4">
            <w:pPr>
              <w:tabs>
                <w:tab w:val="center" w:pos="8789"/>
                <w:tab w:val="center" w:pos="9072"/>
              </w:tabs>
              <w:spacing w:line="259" w:lineRule="auto"/>
              <w:jc w:val="right"/>
              <w:rPr>
                <w:rFonts w:ascii="Times" w:hAnsi="Times"/>
              </w:rPr>
            </w:pPr>
            <w:r w:rsidRPr="00C36C40">
              <w:rPr>
                <w:rFonts w:ascii="Times" w:hAnsi="Times"/>
              </w:rPr>
              <w:t>19,59%</w:t>
            </w:r>
          </w:p>
        </w:tc>
        <w:tc>
          <w:tcPr>
            <w:tcW w:w="1273" w:type="dxa"/>
            <w:tcBorders>
              <w:top w:val="nil"/>
              <w:left w:val="single" w:sz="4" w:space="0" w:color="000000"/>
              <w:bottom w:val="single" w:sz="4" w:space="0" w:color="auto"/>
              <w:right w:val="double" w:sz="4" w:space="0" w:color="000000"/>
            </w:tcBorders>
          </w:tcPr>
          <w:p w14:paraId="4BA81220" w14:textId="77777777" w:rsidR="001E213B" w:rsidRPr="00C36C40" w:rsidRDefault="001E213B" w:rsidP="00105274">
            <w:pPr>
              <w:tabs>
                <w:tab w:val="center" w:pos="8789"/>
                <w:tab w:val="center" w:pos="9072"/>
              </w:tabs>
              <w:spacing w:line="259" w:lineRule="auto"/>
              <w:jc w:val="right"/>
              <w:rPr>
                <w:rFonts w:ascii="Times" w:hAnsi="Times"/>
              </w:rPr>
            </w:pPr>
            <w:r w:rsidRPr="00C36C40">
              <w:rPr>
                <w:rFonts w:ascii="Times" w:hAnsi="Times"/>
              </w:rPr>
              <w:t>100,00%</w:t>
            </w:r>
          </w:p>
        </w:tc>
      </w:tr>
    </w:tbl>
    <w:p w14:paraId="1FAEAF06" w14:textId="77777777" w:rsidR="007F3A2B" w:rsidRPr="007F3A2B" w:rsidRDefault="007F3A2B" w:rsidP="007F3A2B">
      <w:pPr>
        <w:tabs>
          <w:tab w:val="center" w:pos="8789"/>
          <w:tab w:val="center" w:pos="9072"/>
        </w:tabs>
        <w:rPr>
          <w:sz w:val="10"/>
          <w:szCs w:val="10"/>
        </w:rPr>
      </w:pPr>
    </w:p>
    <w:p w14:paraId="7C4ED885" w14:textId="21C1B7A3" w:rsidR="007F3A2B" w:rsidRDefault="007F3A2B" w:rsidP="007F3A2B">
      <w:pPr>
        <w:tabs>
          <w:tab w:val="center" w:pos="8789"/>
          <w:tab w:val="center" w:pos="9072"/>
        </w:tabs>
      </w:pPr>
      <w:r w:rsidRPr="00051645">
        <w:rPr>
          <w:sz w:val="20"/>
          <w:szCs w:val="20"/>
        </w:rPr>
        <w:t>Notes : Test du Khi2 significatif au seuil de 1 %.</w:t>
      </w:r>
    </w:p>
    <w:p w14:paraId="55694BD2" w14:textId="5C41A024" w:rsidR="007A12FA" w:rsidRDefault="007F3A2B" w:rsidP="007F3A2B">
      <w:pPr>
        <w:tabs>
          <w:tab w:val="center" w:pos="8789"/>
          <w:tab w:val="center" w:pos="9072"/>
        </w:tabs>
        <w:spacing w:line="259" w:lineRule="auto"/>
        <w:jc w:val="both"/>
        <w:rPr>
          <w:sz w:val="20"/>
          <w:szCs w:val="20"/>
        </w:rPr>
      </w:pPr>
      <w:r w:rsidRPr="00A95F97">
        <w:rPr>
          <w:sz w:val="20"/>
          <w:szCs w:val="20"/>
        </w:rPr>
        <w:t>Lecture :</w:t>
      </w:r>
      <w:r w:rsidR="007A12FA">
        <w:rPr>
          <w:sz w:val="20"/>
          <w:szCs w:val="20"/>
        </w:rPr>
        <w:t xml:space="preserve"> </w:t>
      </w:r>
      <w:r w:rsidR="007A12FA" w:rsidRPr="00A95F97">
        <w:rPr>
          <w:sz w:val="20"/>
          <w:szCs w:val="20"/>
        </w:rPr>
        <w:t xml:space="preserve">Parmi les </w:t>
      </w:r>
      <w:r w:rsidR="007A12FA">
        <w:rPr>
          <w:sz w:val="20"/>
          <w:szCs w:val="20"/>
        </w:rPr>
        <w:t>personnes</w:t>
      </w:r>
      <w:r w:rsidR="007A12FA" w:rsidRPr="00A95F97">
        <w:rPr>
          <w:sz w:val="20"/>
          <w:szCs w:val="20"/>
        </w:rPr>
        <w:t xml:space="preserve"> cérébrolésé</w:t>
      </w:r>
      <w:r w:rsidR="007A12FA">
        <w:rPr>
          <w:sz w:val="20"/>
          <w:szCs w:val="20"/>
        </w:rPr>
        <w:t>e</w:t>
      </w:r>
      <w:r w:rsidR="007A12FA" w:rsidRPr="00A95F97">
        <w:rPr>
          <w:sz w:val="20"/>
          <w:szCs w:val="20"/>
        </w:rPr>
        <w:t xml:space="preserve">s </w:t>
      </w:r>
      <w:r w:rsidR="007A12FA">
        <w:rPr>
          <w:sz w:val="20"/>
          <w:szCs w:val="20"/>
        </w:rPr>
        <w:t xml:space="preserve">de notre échantillon celles qui ont un niveau supérieur au BAC, </w:t>
      </w:r>
      <w:r w:rsidR="007A12FA" w:rsidRPr="007A12FA">
        <w:rPr>
          <w:sz w:val="20"/>
          <w:szCs w:val="20"/>
        </w:rPr>
        <w:t>49,60</w:t>
      </w:r>
      <w:r w:rsidR="007A12FA" w:rsidRPr="00C20E44">
        <w:rPr>
          <w:sz w:val="20"/>
          <w:szCs w:val="20"/>
        </w:rPr>
        <w:t xml:space="preserve">% </w:t>
      </w:r>
      <w:r w:rsidR="007A12FA" w:rsidRPr="007A12FA">
        <w:rPr>
          <w:sz w:val="20"/>
          <w:szCs w:val="20"/>
        </w:rPr>
        <w:t xml:space="preserve">qualifient l'impact des lésions cérébrales sur leur vie de légères, </w:t>
      </w:r>
      <w:r w:rsidR="007A12FA" w:rsidRPr="00C20E44">
        <w:rPr>
          <w:sz w:val="20"/>
          <w:szCs w:val="20"/>
        </w:rPr>
        <w:t xml:space="preserve">contre </w:t>
      </w:r>
      <w:r w:rsidR="0037799E">
        <w:rPr>
          <w:sz w:val="20"/>
          <w:szCs w:val="20"/>
        </w:rPr>
        <w:t>2</w:t>
      </w:r>
      <w:r w:rsidR="007A12FA" w:rsidRPr="007A12FA">
        <w:rPr>
          <w:sz w:val="20"/>
          <w:szCs w:val="20"/>
        </w:rPr>
        <w:t>4,17</w:t>
      </w:r>
      <w:r w:rsidR="007A12FA" w:rsidRPr="00C20E44">
        <w:rPr>
          <w:sz w:val="20"/>
          <w:szCs w:val="20"/>
        </w:rPr>
        <w:t xml:space="preserve">% </w:t>
      </w:r>
      <w:r w:rsidR="007A12FA">
        <w:rPr>
          <w:sz w:val="20"/>
          <w:szCs w:val="20"/>
        </w:rPr>
        <w:t>de celles qui ont un niveau d’études inférieur ou égal au BAC</w:t>
      </w:r>
      <w:r w:rsidR="007A12FA" w:rsidRPr="007A12FA">
        <w:rPr>
          <w:sz w:val="20"/>
          <w:szCs w:val="20"/>
        </w:rPr>
        <w:t>.</w:t>
      </w:r>
    </w:p>
    <w:p w14:paraId="21A22927" w14:textId="5052137F" w:rsidR="001E213B" w:rsidRDefault="001E213B" w:rsidP="006318D4">
      <w:pPr>
        <w:tabs>
          <w:tab w:val="center" w:pos="8789"/>
          <w:tab w:val="center" w:pos="9072"/>
        </w:tabs>
        <w:ind w:left="-5"/>
        <w:rPr>
          <w:highlight w:val="green"/>
        </w:rPr>
      </w:pPr>
    </w:p>
    <w:p w14:paraId="52F2B342" w14:textId="1E64F43F" w:rsidR="001E213B" w:rsidRPr="00C36C40" w:rsidRDefault="00105274" w:rsidP="006318D4">
      <w:pPr>
        <w:tabs>
          <w:tab w:val="center" w:pos="8789"/>
          <w:tab w:val="center" w:pos="9072"/>
        </w:tabs>
        <w:ind w:left="-5"/>
        <w:jc w:val="both"/>
      </w:pPr>
      <w:r w:rsidRPr="00C36C40">
        <w:rPr>
          <w:b/>
          <w:bCs/>
        </w:rPr>
        <w:t>Tableau N°33</w:t>
      </w:r>
      <w:r w:rsidRPr="00C36C40">
        <w:t xml:space="preserve"> : R</w:t>
      </w:r>
      <w:r w:rsidR="001E213B" w:rsidRPr="00C36C40">
        <w:t xml:space="preserve">ecodage diplôme de l'enquêté.e * au regard d'autres personnes de votre entourage non cernées par des lésions cérébrales, </w:t>
      </w:r>
      <w:r w:rsidR="0037799E" w:rsidRPr="00C36C40">
        <w:t>diriez</w:t>
      </w:r>
      <w:r w:rsidR="001E213B" w:rsidRPr="00C36C40">
        <w:t>-vous que vous êtes :  [nombre, ligne %, résidus ajustés].</w:t>
      </w:r>
    </w:p>
    <w:p w14:paraId="2A02B6AE" w14:textId="77777777" w:rsidR="00496EFC" w:rsidRDefault="00496EFC" w:rsidP="006318D4">
      <w:pPr>
        <w:tabs>
          <w:tab w:val="center" w:pos="8789"/>
          <w:tab w:val="center" w:pos="9072"/>
        </w:tabs>
        <w:ind w:left="-5"/>
      </w:pPr>
    </w:p>
    <w:tbl>
      <w:tblPr>
        <w:tblStyle w:val="TableGrid"/>
        <w:tblW w:w="9924" w:type="dxa"/>
        <w:tblInd w:w="-441" w:type="dxa"/>
        <w:tblCellMar>
          <w:top w:w="9" w:type="dxa"/>
          <w:left w:w="179" w:type="dxa"/>
          <w:bottom w:w="9" w:type="dxa"/>
          <w:right w:w="132" w:type="dxa"/>
        </w:tblCellMar>
        <w:tblLook w:val="04A0" w:firstRow="1" w:lastRow="0" w:firstColumn="1" w:lastColumn="0" w:noHBand="0" w:noVBand="1"/>
      </w:tblPr>
      <w:tblGrid>
        <w:gridCol w:w="1812"/>
        <w:gridCol w:w="1892"/>
        <w:gridCol w:w="1712"/>
        <w:gridCol w:w="1685"/>
        <w:gridCol w:w="1552"/>
        <w:gridCol w:w="1271"/>
      </w:tblGrid>
      <w:tr w:rsidR="001E213B" w:rsidRPr="00C36C40" w14:paraId="1184E2F7" w14:textId="77777777" w:rsidTr="000C681C">
        <w:trPr>
          <w:trHeight w:val="519"/>
        </w:trPr>
        <w:tc>
          <w:tcPr>
            <w:tcW w:w="1812" w:type="dxa"/>
            <w:vMerge w:val="restart"/>
            <w:tcBorders>
              <w:top w:val="double" w:sz="4" w:space="0" w:color="000000"/>
              <w:left w:val="double" w:sz="4" w:space="0" w:color="000000"/>
              <w:bottom w:val="single" w:sz="4" w:space="0" w:color="000000"/>
              <w:right w:val="double" w:sz="4" w:space="0" w:color="000000"/>
            </w:tcBorders>
            <w:vAlign w:val="bottom"/>
          </w:tcPr>
          <w:p w14:paraId="43D3C198" w14:textId="77777777" w:rsidR="001E213B" w:rsidRPr="00C36C40" w:rsidRDefault="001E213B" w:rsidP="00C36C40">
            <w:pPr>
              <w:tabs>
                <w:tab w:val="center" w:pos="8789"/>
                <w:tab w:val="center" w:pos="9072"/>
              </w:tabs>
              <w:spacing w:line="259" w:lineRule="auto"/>
              <w:ind w:left="15"/>
              <w:rPr>
                <w:rFonts w:ascii="Times" w:hAnsi="Times"/>
              </w:rPr>
            </w:pPr>
            <w:r w:rsidRPr="00C36C40">
              <w:rPr>
                <w:rFonts w:ascii="Times" w:hAnsi="Times"/>
              </w:rPr>
              <w:t>recodage diplôme de l'enquêté.e</w:t>
            </w:r>
          </w:p>
        </w:tc>
        <w:tc>
          <w:tcPr>
            <w:tcW w:w="6841" w:type="dxa"/>
            <w:gridSpan w:val="4"/>
            <w:tcBorders>
              <w:top w:val="double" w:sz="4" w:space="0" w:color="000000"/>
              <w:left w:val="double" w:sz="4" w:space="0" w:color="000000"/>
              <w:bottom w:val="single" w:sz="4" w:space="0" w:color="000000"/>
              <w:right w:val="single" w:sz="4" w:space="0" w:color="000000"/>
            </w:tcBorders>
          </w:tcPr>
          <w:p w14:paraId="2DB6BD29" w14:textId="1215A86F" w:rsidR="001E213B" w:rsidRPr="00C36C40" w:rsidRDefault="001E213B" w:rsidP="006318D4">
            <w:pPr>
              <w:tabs>
                <w:tab w:val="center" w:pos="8789"/>
                <w:tab w:val="center" w:pos="9072"/>
              </w:tabs>
              <w:spacing w:line="259" w:lineRule="auto"/>
              <w:ind w:left="77"/>
              <w:jc w:val="center"/>
              <w:rPr>
                <w:rFonts w:ascii="Times" w:hAnsi="Times"/>
              </w:rPr>
            </w:pPr>
            <w:r w:rsidRPr="00C36C40">
              <w:rPr>
                <w:rFonts w:ascii="Times" w:eastAsia="Calibri" w:hAnsi="Times" w:cs="Calibri"/>
              </w:rPr>
              <w:t>au regard d'autres personnes de votre entourage non</w:t>
            </w:r>
            <w:r w:rsidR="007A12FA" w:rsidRPr="00C36C40">
              <w:rPr>
                <w:rFonts w:ascii="Times" w:eastAsia="Calibri" w:hAnsi="Times" w:cs="Calibri"/>
              </w:rPr>
              <w:t>-con</w:t>
            </w:r>
            <w:r w:rsidRPr="00C36C40">
              <w:rPr>
                <w:rFonts w:ascii="Times" w:eastAsia="Calibri" w:hAnsi="Times" w:cs="Calibri"/>
              </w:rPr>
              <w:t xml:space="preserve">cernées par des lésions cérébrales, diriez-vous que vous êtes : </w:t>
            </w:r>
          </w:p>
        </w:tc>
        <w:tc>
          <w:tcPr>
            <w:tcW w:w="1271" w:type="dxa"/>
            <w:vMerge w:val="restart"/>
            <w:tcBorders>
              <w:top w:val="double" w:sz="4" w:space="0" w:color="000000"/>
              <w:left w:val="single" w:sz="4" w:space="0" w:color="000000"/>
              <w:bottom w:val="single" w:sz="4" w:space="0" w:color="000000"/>
              <w:right w:val="double" w:sz="4" w:space="0" w:color="000000"/>
            </w:tcBorders>
            <w:vAlign w:val="bottom"/>
          </w:tcPr>
          <w:p w14:paraId="568398AC" w14:textId="77777777" w:rsidR="001E213B" w:rsidRPr="00C36C40" w:rsidRDefault="001E213B" w:rsidP="006318D4">
            <w:pPr>
              <w:tabs>
                <w:tab w:val="center" w:pos="8789"/>
                <w:tab w:val="center" w:pos="9072"/>
              </w:tabs>
              <w:spacing w:line="259" w:lineRule="auto"/>
              <w:jc w:val="center"/>
              <w:rPr>
                <w:rFonts w:ascii="Times" w:hAnsi="Times"/>
              </w:rPr>
            </w:pPr>
            <w:r w:rsidRPr="00C36C40">
              <w:rPr>
                <w:rFonts w:ascii="Times" w:hAnsi="Times"/>
              </w:rPr>
              <w:t>Total</w:t>
            </w:r>
          </w:p>
        </w:tc>
      </w:tr>
      <w:tr w:rsidR="001E213B" w:rsidRPr="00C36C40" w14:paraId="51CBA01E" w14:textId="77777777" w:rsidTr="000C681C">
        <w:trPr>
          <w:trHeight w:val="50"/>
        </w:trPr>
        <w:tc>
          <w:tcPr>
            <w:tcW w:w="1812" w:type="dxa"/>
            <w:vMerge/>
            <w:tcBorders>
              <w:top w:val="nil"/>
              <w:left w:val="double" w:sz="4" w:space="0" w:color="000000"/>
              <w:bottom w:val="single" w:sz="4" w:space="0" w:color="000000"/>
              <w:right w:val="double" w:sz="4" w:space="0" w:color="000000"/>
            </w:tcBorders>
          </w:tcPr>
          <w:p w14:paraId="3203E776" w14:textId="77777777" w:rsidR="001E213B" w:rsidRPr="00C36C40" w:rsidRDefault="001E213B" w:rsidP="00C36C40">
            <w:pPr>
              <w:tabs>
                <w:tab w:val="center" w:pos="8789"/>
                <w:tab w:val="center" w:pos="9072"/>
              </w:tabs>
              <w:spacing w:line="259" w:lineRule="auto"/>
              <w:ind w:left="15"/>
              <w:rPr>
                <w:rFonts w:ascii="Times" w:hAnsi="Times"/>
              </w:rPr>
            </w:pPr>
          </w:p>
        </w:tc>
        <w:tc>
          <w:tcPr>
            <w:tcW w:w="1892" w:type="dxa"/>
            <w:tcBorders>
              <w:top w:val="single" w:sz="4" w:space="0" w:color="000000"/>
              <w:left w:val="double" w:sz="4" w:space="0" w:color="000000"/>
              <w:bottom w:val="single" w:sz="4" w:space="0" w:color="000000"/>
              <w:right w:val="single" w:sz="4" w:space="0" w:color="000000"/>
            </w:tcBorders>
          </w:tcPr>
          <w:p w14:paraId="7B83CA03" w14:textId="31D567C4" w:rsidR="001E213B" w:rsidRPr="00C36C40" w:rsidRDefault="001E213B" w:rsidP="006318D4">
            <w:pPr>
              <w:tabs>
                <w:tab w:val="center" w:pos="8789"/>
                <w:tab w:val="center" w:pos="9072"/>
              </w:tabs>
              <w:spacing w:line="259" w:lineRule="auto"/>
              <w:ind w:left="15"/>
              <w:rPr>
                <w:rFonts w:ascii="Times" w:hAnsi="Times"/>
              </w:rPr>
            </w:pPr>
            <w:r w:rsidRPr="00C36C40">
              <w:rPr>
                <w:rFonts w:ascii="Times" w:hAnsi="Times"/>
              </w:rPr>
              <w:t>plus malade</w:t>
            </w:r>
          </w:p>
        </w:tc>
        <w:tc>
          <w:tcPr>
            <w:tcW w:w="1712" w:type="dxa"/>
            <w:tcBorders>
              <w:top w:val="single" w:sz="4" w:space="0" w:color="000000"/>
              <w:left w:val="single" w:sz="4" w:space="0" w:color="000000"/>
              <w:bottom w:val="single" w:sz="4" w:space="0" w:color="000000"/>
              <w:right w:val="single" w:sz="4" w:space="0" w:color="000000"/>
            </w:tcBorders>
          </w:tcPr>
          <w:p w14:paraId="09E9C5DC" w14:textId="77777777" w:rsidR="001E213B" w:rsidRPr="00C36C40" w:rsidRDefault="001E213B" w:rsidP="006318D4">
            <w:pPr>
              <w:tabs>
                <w:tab w:val="center" w:pos="8789"/>
                <w:tab w:val="center" w:pos="9072"/>
              </w:tabs>
              <w:spacing w:line="259" w:lineRule="auto"/>
              <w:rPr>
                <w:rFonts w:ascii="Times" w:hAnsi="Times"/>
              </w:rPr>
            </w:pPr>
            <w:r w:rsidRPr="00C36C40">
              <w:rPr>
                <w:rFonts w:ascii="Times" w:hAnsi="Times"/>
              </w:rPr>
              <w:t>autant malade</w:t>
            </w:r>
          </w:p>
        </w:tc>
        <w:tc>
          <w:tcPr>
            <w:tcW w:w="1685" w:type="dxa"/>
            <w:tcBorders>
              <w:top w:val="single" w:sz="4" w:space="0" w:color="000000"/>
              <w:left w:val="single" w:sz="4" w:space="0" w:color="000000"/>
              <w:bottom w:val="single" w:sz="4" w:space="0" w:color="000000"/>
              <w:right w:val="single" w:sz="4" w:space="0" w:color="000000"/>
            </w:tcBorders>
          </w:tcPr>
          <w:p w14:paraId="68584AA2" w14:textId="77777777" w:rsidR="001E213B" w:rsidRPr="00C36C40" w:rsidRDefault="001E213B" w:rsidP="006318D4">
            <w:pPr>
              <w:tabs>
                <w:tab w:val="center" w:pos="8789"/>
                <w:tab w:val="center" w:pos="9072"/>
              </w:tabs>
              <w:spacing w:line="259" w:lineRule="auto"/>
              <w:rPr>
                <w:rFonts w:ascii="Times" w:hAnsi="Times"/>
              </w:rPr>
            </w:pPr>
            <w:r w:rsidRPr="00C36C40">
              <w:rPr>
                <w:rFonts w:ascii="Times" w:hAnsi="Times"/>
              </w:rPr>
              <w:t>moins malade</w:t>
            </w:r>
          </w:p>
        </w:tc>
        <w:tc>
          <w:tcPr>
            <w:tcW w:w="1552" w:type="dxa"/>
            <w:tcBorders>
              <w:top w:val="single" w:sz="4" w:space="0" w:color="000000"/>
              <w:left w:val="single" w:sz="4" w:space="0" w:color="000000"/>
              <w:bottom w:val="single" w:sz="4" w:space="0" w:color="000000"/>
              <w:right w:val="single" w:sz="4" w:space="0" w:color="000000"/>
            </w:tcBorders>
          </w:tcPr>
          <w:p w14:paraId="1E340E28" w14:textId="1407AEDD" w:rsidR="001E213B" w:rsidRPr="00C36C40" w:rsidRDefault="00496EFC" w:rsidP="006318D4">
            <w:pPr>
              <w:tabs>
                <w:tab w:val="center" w:pos="8789"/>
                <w:tab w:val="center" w:pos="9072"/>
              </w:tabs>
              <w:spacing w:line="259" w:lineRule="auto"/>
              <w:rPr>
                <w:rFonts w:ascii="Times" w:hAnsi="Times"/>
              </w:rPr>
            </w:pPr>
            <w:r w:rsidRPr="00C36C40">
              <w:rPr>
                <w:rFonts w:ascii="Times" w:hAnsi="Times"/>
              </w:rPr>
              <w:t>NSP</w:t>
            </w:r>
          </w:p>
        </w:tc>
        <w:tc>
          <w:tcPr>
            <w:tcW w:w="1271" w:type="dxa"/>
            <w:vMerge/>
            <w:tcBorders>
              <w:top w:val="nil"/>
              <w:left w:val="single" w:sz="4" w:space="0" w:color="000000"/>
              <w:bottom w:val="single" w:sz="4" w:space="0" w:color="000000"/>
              <w:right w:val="double" w:sz="4" w:space="0" w:color="000000"/>
            </w:tcBorders>
          </w:tcPr>
          <w:p w14:paraId="4E0FDE2F" w14:textId="77777777" w:rsidR="001E213B" w:rsidRPr="00C36C40" w:rsidRDefault="001E213B" w:rsidP="006318D4">
            <w:pPr>
              <w:tabs>
                <w:tab w:val="center" w:pos="8789"/>
                <w:tab w:val="center" w:pos="9072"/>
              </w:tabs>
              <w:spacing w:after="160" w:line="259" w:lineRule="auto"/>
              <w:rPr>
                <w:rFonts w:ascii="Times" w:hAnsi="Times"/>
              </w:rPr>
            </w:pPr>
          </w:p>
        </w:tc>
      </w:tr>
      <w:tr w:rsidR="001E213B" w:rsidRPr="00C36C40" w14:paraId="4C21421E" w14:textId="77777777" w:rsidTr="000C681C">
        <w:trPr>
          <w:trHeight w:val="342"/>
        </w:trPr>
        <w:tc>
          <w:tcPr>
            <w:tcW w:w="1812" w:type="dxa"/>
            <w:tcBorders>
              <w:top w:val="single" w:sz="4" w:space="0" w:color="000000"/>
              <w:left w:val="double" w:sz="4" w:space="0" w:color="000000"/>
              <w:bottom w:val="nil"/>
              <w:right w:val="double" w:sz="4" w:space="0" w:color="000000"/>
            </w:tcBorders>
          </w:tcPr>
          <w:p w14:paraId="0BCA8015" w14:textId="77777777" w:rsidR="001E213B" w:rsidRPr="00C36C40" w:rsidRDefault="001E213B" w:rsidP="006318D4">
            <w:pPr>
              <w:tabs>
                <w:tab w:val="center" w:pos="8789"/>
                <w:tab w:val="center" w:pos="9072"/>
              </w:tabs>
              <w:spacing w:line="259" w:lineRule="auto"/>
              <w:ind w:left="15"/>
              <w:rPr>
                <w:rFonts w:ascii="Times" w:hAnsi="Times"/>
              </w:rPr>
            </w:pPr>
            <w:r w:rsidRPr="00C36C40">
              <w:rPr>
                <w:rFonts w:ascii="Times" w:hAnsi="Times"/>
              </w:rPr>
              <w:t>-/= BAC</w:t>
            </w:r>
          </w:p>
        </w:tc>
        <w:tc>
          <w:tcPr>
            <w:tcW w:w="1892" w:type="dxa"/>
            <w:tcBorders>
              <w:top w:val="single" w:sz="4" w:space="0" w:color="000000"/>
              <w:left w:val="double" w:sz="4" w:space="0" w:color="000000"/>
              <w:bottom w:val="nil"/>
              <w:right w:val="single" w:sz="4" w:space="0" w:color="000000"/>
            </w:tcBorders>
          </w:tcPr>
          <w:p w14:paraId="72A06FA8" w14:textId="77777777" w:rsidR="001E213B" w:rsidRPr="00C36C40" w:rsidRDefault="001E213B" w:rsidP="007A12FA">
            <w:pPr>
              <w:tabs>
                <w:tab w:val="center" w:pos="8789"/>
                <w:tab w:val="center" w:pos="9072"/>
              </w:tabs>
              <w:spacing w:line="259" w:lineRule="auto"/>
              <w:ind w:left="716"/>
              <w:jc w:val="right"/>
              <w:rPr>
                <w:rFonts w:ascii="Times" w:hAnsi="Times"/>
              </w:rPr>
            </w:pPr>
            <w:r w:rsidRPr="00C36C40">
              <w:rPr>
                <w:rFonts w:ascii="Times" w:hAnsi="Times"/>
              </w:rPr>
              <w:t>10,00</w:t>
            </w:r>
          </w:p>
        </w:tc>
        <w:tc>
          <w:tcPr>
            <w:tcW w:w="1712" w:type="dxa"/>
            <w:tcBorders>
              <w:top w:val="single" w:sz="4" w:space="0" w:color="000000"/>
              <w:left w:val="single" w:sz="4" w:space="0" w:color="000000"/>
              <w:bottom w:val="nil"/>
              <w:right w:val="single" w:sz="4" w:space="0" w:color="000000"/>
            </w:tcBorders>
          </w:tcPr>
          <w:p w14:paraId="0FE86B8E" w14:textId="77777777" w:rsidR="001E213B" w:rsidRPr="00C36C40" w:rsidRDefault="001E213B" w:rsidP="007A12FA">
            <w:pPr>
              <w:tabs>
                <w:tab w:val="center" w:pos="8789"/>
                <w:tab w:val="center" w:pos="9072"/>
              </w:tabs>
              <w:spacing w:line="259" w:lineRule="auto"/>
              <w:jc w:val="right"/>
              <w:rPr>
                <w:rFonts w:ascii="Times" w:hAnsi="Times"/>
              </w:rPr>
            </w:pPr>
            <w:r w:rsidRPr="00C36C40">
              <w:rPr>
                <w:rFonts w:ascii="Times" w:hAnsi="Times"/>
              </w:rPr>
              <w:t>13,00</w:t>
            </w:r>
          </w:p>
        </w:tc>
        <w:tc>
          <w:tcPr>
            <w:tcW w:w="1685" w:type="dxa"/>
            <w:tcBorders>
              <w:top w:val="single" w:sz="4" w:space="0" w:color="000000"/>
              <w:left w:val="single" w:sz="4" w:space="0" w:color="000000"/>
              <w:bottom w:val="nil"/>
              <w:right w:val="single" w:sz="4" w:space="0" w:color="000000"/>
            </w:tcBorders>
          </w:tcPr>
          <w:p w14:paraId="6272F33C" w14:textId="77777777" w:rsidR="001E213B" w:rsidRPr="00C36C40" w:rsidRDefault="001E213B" w:rsidP="007A12FA">
            <w:pPr>
              <w:tabs>
                <w:tab w:val="center" w:pos="8789"/>
                <w:tab w:val="center" w:pos="9072"/>
              </w:tabs>
              <w:spacing w:line="259" w:lineRule="auto"/>
              <w:jc w:val="right"/>
              <w:rPr>
                <w:rFonts w:ascii="Times" w:hAnsi="Times"/>
              </w:rPr>
            </w:pPr>
            <w:r w:rsidRPr="00C36C40">
              <w:rPr>
                <w:rFonts w:ascii="Times" w:hAnsi="Times"/>
              </w:rPr>
              <w:t>65,00</w:t>
            </w:r>
          </w:p>
        </w:tc>
        <w:tc>
          <w:tcPr>
            <w:tcW w:w="1552" w:type="dxa"/>
            <w:tcBorders>
              <w:top w:val="single" w:sz="4" w:space="0" w:color="000000"/>
              <w:left w:val="single" w:sz="4" w:space="0" w:color="000000"/>
              <w:bottom w:val="nil"/>
              <w:right w:val="single" w:sz="4" w:space="0" w:color="000000"/>
            </w:tcBorders>
          </w:tcPr>
          <w:p w14:paraId="6EEA3E07" w14:textId="77777777" w:rsidR="001E213B" w:rsidRPr="00C36C40" w:rsidRDefault="001E213B" w:rsidP="007A12FA">
            <w:pPr>
              <w:tabs>
                <w:tab w:val="center" w:pos="8789"/>
                <w:tab w:val="center" w:pos="9072"/>
              </w:tabs>
              <w:spacing w:line="259" w:lineRule="auto"/>
              <w:ind w:left="660"/>
              <w:jc w:val="right"/>
              <w:rPr>
                <w:rFonts w:ascii="Times" w:hAnsi="Times"/>
              </w:rPr>
            </w:pPr>
            <w:r w:rsidRPr="00C36C40">
              <w:rPr>
                <w:rFonts w:ascii="Times" w:hAnsi="Times"/>
              </w:rPr>
              <w:t>19,00</w:t>
            </w:r>
          </w:p>
        </w:tc>
        <w:tc>
          <w:tcPr>
            <w:tcW w:w="1271" w:type="dxa"/>
            <w:tcBorders>
              <w:top w:val="single" w:sz="4" w:space="0" w:color="000000"/>
              <w:left w:val="single" w:sz="4" w:space="0" w:color="000000"/>
              <w:bottom w:val="nil"/>
              <w:right w:val="double" w:sz="4" w:space="0" w:color="000000"/>
            </w:tcBorders>
          </w:tcPr>
          <w:p w14:paraId="2B5A8EB3" w14:textId="77777777" w:rsidR="001E213B" w:rsidRPr="00C36C40" w:rsidRDefault="001E213B" w:rsidP="007A12FA">
            <w:pPr>
              <w:tabs>
                <w:tab w:val="center" w:pos="8789"/>
                <w:tab w:val="center" w:pos="9072"/>
              </w:tabs>
              <w:spacing w:line="259" w:lineRule="auto"/>
              <w:ind w:left="185"/>
              <w:jc w:val="right"/>
              <w:rPr>
                <w:rFonts w:ascii="Times" w:hAnsi="Times"/>
              </w:rPr>
            </w:pPr>
            <w:r w:rsidRPr="00C36C40">
              <w:rPr>
                <w:rFonts w:ascii="Times" w:hAnsi="Times"/>
              </w:rPr>
              <w:t>107,00</w:t>
            </w:r>
          </w:p>
        </w:tc>
      </w:tr>
      <w:tr w:rsidR="00C36C40" w:rsidRPr="00C36C40" w14:paraId="6AB08163" w14:textId="77777777" w:rsidTr="007A12FA">
        <w:trPr>
          <w:trHeight w:val="320"/>
        </w:trPr>
        <w:tc>
          <w:tcPr>
            <w:tcW w:w="1812" w:type="dxa"/>
            <w:tcBorders>
              <w:top w:val="nil"/>
              <w:left w:val="double" w:sz="4" w:space="0" w:color="000000"/>
              <w:bottom w:val="nil"/>
              <w:right w:val="double" w:sz="4" w:space="0" w:color="000000"/>
            </w:tcBorders>
          </w:tcPr>
          <w:p w14:paraId="32F2519D" w14:textId="47948653" w:rsidR="001E213B" w:rsidRPr="00C36C40" w:rsidRDefault="00496EFC" w:rsidP="00C36C40">
            <w:pPr>
              <w:tabs>
                <w:tab w:val="center" w:pos="8789"/>
                <w:tab w:val="center" w:pos="9072"/>
              </w:tabs>
              <w:spacing w:line="259" w:lineRule="auto"/>
              <w:ind w:left="15"/>
              <w:rPr>
                <w:rFonts w:ascii="Times" w:hAnsi="Times"/>
              </w:rPr>
            </w:pPr>
            <w:r w:rsidRPr="00C36C40">
              <w:rPr>
                <w:rFonts w:ascii="Times" w:hAnsi="Times"/>
              </w:rPr>
              <w:lastRenderedPageBreak/>
              <w:t>ligne %</w:t>
            </w:r>
          </w:p>
        </w:tc>
        <w:tc>
          <w:tcPr>
            <w:tcW w:w="1892" w:type="dxa"/>
            <w:tcBorders>
              <w:top w:val="nil"/>
              <w:left w:val="double" w:sz="4" w:space="0" w:color="000000"/>
              <w:bottom w:val="nil"/>
              <w:right w:val="single" w:sz="4" w:space="0" w:color="000000"/>
            </w:tcBorders>
            <w:shd w:val="clear" w:color="auto" w:fill="BDD6EE" w:themeFill="accent1" w:themeFillTint="66"/>
          </w:tcPr>
          <w:p w14:paraId="1531D046" w14:textId="77777777" w:rsidR="001E213B" w:rsidRPr="00C36C40" w:rsidRDefault="001E213B" w:rsidP="007A12FA">
            <w:pPr>
              <w:tabs>
                <w:tab w:val="center" w:pos="8789"/>
                <w:tab w:val="center" w:pos="9072"/>
              </w:tabs>
              <w:spacing w:line="259" w:lineRule="auto"/>
              <w:ind w:left="665"/>
              <w:jc w:val="right"/>
              <w:rPr>
                <w:rFonts w:ascii="Times" w:hAnsi="Times"/>
                <w:b/>
                <w:bCs/>
              </w:rPr>
            </w:pPr>
            <w:r w:rsidRPr="00C36C40">
              <w:rPr>
                <w:rFonts w:ascii="Times" w:hAnsi="Times"/>
                <w:b/>
                <w:bCs/>
              </w:rPr>
              <w:t>9,35%</w:t>
            </w:r>
          </w:p>
        </w:tc>
        <w:tc>
          <w:tcPr>
            <w:tcW w:w="1712" w:type="dxa"/>
            <w:tcBorders>
              <w:top w:val="nil"/>
              <w:left w:val="single" w:sz="4" w:space="0" w:color="000000"/>
              <w:bottom w:val="nil"/>
              <w:right w:val="single" w:sz="4" w:space="0" w:color="000000"/>
            </w:tcBorders>
          </w:tcPr>
          <w:p w14:paraId="330FD7E9" w14:textId="77777777" w:rsidR="001E213B" w:rsidRPr="00C36C40" w:rsidRDefault="001E213B" w:rsidP="007A12FA">
            <w:pPr>
              <w:tabs>
                <w:tab w:val="center" w:pos="8789"/>
                <w:tab w:val="center" w:pos="9072"/>
              </w:tabs>
              <w:spacing w:line="259" w:lineRule="auto"/>
              <w:ind w:left="610"/>
              <w:jc w:val="right"/>
              <w:rPr>
                <w:rFonts w:ascii="Times" w:hAnsi="Times"/>
              </w:rPr>
            </w:pPr>
            <w:r w:rsidRPr="00C36C40">
              <w:rPr>
                <w:rFonts w:ascii="Times" w:hAnsi="Times"/>
              </w:rPr>
              <w:t>12,15%</w:t>
            </w:r>
          </w:p>
        </w:tc>
        <w:tc>
          <w:tcPr>
            <w:tcW w:w="1685" w:type="dxa"/>
            <w:tcBorders>
              <w:top w:val="nil"/>
              <w:left w:val="single" w:sz="4" w:space="0" w:color="000000"/>
              <w:bottom w:val="nil"/>
              <w:right w:val="single" w:sz="4" w:space="0" w:color="000000"/>
            </w:tcBorders>
          </w:tcPr>
          <w:p w14:paraId="01DACE41" w14:textId="77777777" w:rsidR="001E213B" w:rsidRPr="00C36C40" w:rsidRDefault="001E213B" w:rsidP="007A12FA">
            <w:pPr>
              <w:tabs>
                <w:tab w:val="center" w:pos="8789"/>
                <w:tab w:val="center" w:pos="9072"/>
              </w:tabs>
              <w:spacing w:line="259" w:lineRule="auto"/>
              <w:ind w:left="532"/>
              <w:jc w:val="right"/>
              <w:rPr>
                <w:rFonts w:ascii="Times" w:hAnsi="Times"/>
              </w:rPr>
            </w:pPr>
            <w:r w:rsidRPr="00C36C40">
              <w:rPr>
                <w:rFonts w:ascii="Times" w:hAnsi="Times"/>
              </w:rPr>
              <w:t>60,75%</w:t>
            </w:r>
          </w:p>
        </w:tc>
        <w:tc>
          <w:tcPr>
            <w:tcW w:w="1552" w:type="dxa"/>
            <w:tcBorders>
              <w:top w:val="nil"/>
              <w:left w:val="single" w:sz="4" w:space="0" w:color="000000"/>
              <w:bottom w:val="nil"/>
              <w:right w:val="single" w:sz="4" w:space="0" w:color="000000"/>
            </w:tcBorders>
          </w:tcPr>
          <w:p w14:paraId="42274777" w14:textId="77777777" w:rsidR="001E213B" w:rsidRPr="00C36C40" w:rsidRDefault="001E213B" w:rsidP="007A12FA">
            <w:pPr>
              <w:tabs>
                <w:tab w:val="center" w:pos="8789"/>
                <w:tab w:val="center" w:pos="9072"/>
              </w:tabs>
              <w:spacing w:line="259" w:lineRule="auto"/>
              <w:ind w:left="501"/>
              <w:jc w:val="right"/>
              <w:rPr>
                <w:rFonts w:ascii="Times" w:hAnsi="Times"/>
              </w:rPr>
            </w:pPr>
            <w:r w:rsidRPr="00C36C40">
              <w:rPr>
                <w:rFonts w:ascii="Times" w:hAnsi="Times"/>
              </w:rPr>
              <w:t>17,76%</w:t>
            </w:r>
          </w:p>
        </w:tc>
        <w:tc>
          <w:tcPr>
            <w:tcW w:w="1271" w:type="dxa"/>
            <w:tcBorders>
              <w:top w:val="nil"/>
              <w:left w:val="single" w:sz="4" w:space="0" w:color="000000"/>
              <w:bottom w:val="nil"/>
              <w:right w:val="double" w:sz="4" w:space="0" w:color="000000"/>
            </w:tcBorders>
          </w:tcPr>
          <w:p w14:paraId="77ED6E61" w14:textId="77777777" w:rsidR="001E213B" w:rsidRPr="00C36C40" w:rsidRDefault="001E213B" w:rsidP="007A12FA">
            <w:pPr>
              <w:tabs>
                <w:tab w:val="center" w:pos="8789"/>
                <w:tab w:val="center" w:pos="9072"/>
              </w:tabs>
              <w:spacing w:line="259" w:lineRule="auto"/>
              <w:jc w:val="right"/>
              <w:rPr>
                <w:rFonts w:ascii="Times" w:hAnsi="Times"/>
              </w:rPr>
            </w:pPr>
            <w:r w:rsidRPr="00C36C40">
              <w:rPr>
                <w:rFonts w:ascii="Times" w:hAnsi="Times"/>
              </w:rPr>
              <w:t>100,00%</w:t>
            </w:r>
          </w:p>
        </w:tc>
      </w:tr>
      <w:tr w:rsidR="001E213B" w:rsidRPr="00C36C40" w14:paraId="017C817C" w14:textId="77777777" w:rsidTr="000C681C">
        <w:trPr>
          <w:trHeight w:val="328"/>
        </w:trPr>
        <w:tc>
          <w:tcPr>
            <w:tcW w:w="1812" w:type="dxa"/>
            <w:tcBorders>
              <w:top w:val="nil"/>
              <w:left w:val="double" w:sz="4" w:space="0" w:color="000000"/>
              <w:bottom w:val="single" w:sz="4" w:space="0" w:color="000000"/>
              <w:right w:val="double" w:sz="4" w:space="0" w:color="000000"/>
            </w:tcBorders>
          </w:tcPr>
          <w:p w14:paraId="345A4629" w14:textId="4847EDEC" w:rsidR="001E213B" w:rsidRPr="00C36C40" w:rsidRDefault="000C681C" w:rsidP="00C36C40">
            <w:pPr>
              <w:tabs>
                <w:tab w:val="center" w:pos="8789"/>
                <w:tab w:val="center" w:pos="9072"/>
              </w:tabs>
              <w:spacing w:line="259" w:lineRule="auto"/>
              <w:ind w:left="15"/>
              <w:rPr>
                <w:rFonts w:ascii="Times" w:hAnsi="Times"/>
              </w:rPr>
            </w:pPr>
            <w:r w:rsidRPr="00C36C40">
              <w:rPr>
                <w:rFonts w:ascii="Times" w:hAnsi="Times"/>
              </w:rPr>
              <w:t>résidus ajustés</w:t>
            </w:r>
          </w:p>
        </w:tc>
        <w:tc>
          <w:tcPr>
            <w:tcW w:w="1892" w:type="dxa"/>
            <w:tcBorders>
              <w:top w:val="nil"/>
              <w:left w:val="double" w:sz="4" w:space="0" w:color="000000"/>
              <w:bottom w:val="single" w:sz="4" w:space="0" w:color="000000"/>
              <w:right w:val="single" w:sz="4" w:space="0" w:color="000000"/>
            </w:tcBorders>
          </w:tcPr>
          <w:p w14:paraId="0642512A" w14:textId="77777777" w:rsidR="001E213B" w:rsidRPr="00C36C40" w:rsidRDefault="001E213B" w:rsidP="007A12FA">
            <w:pPr>
              <w:tabs>
                <w:tab w:val="center" w:pos="8789"/>
                <w:tab w:val="center" w:pos="9072"/>
              </w:tabs>
              <w:spacing w:line="259" w:lineRule="auto"/>
              <w:jc w:val="right"/>
              <w:rPr>
                <w:rFonts w:ascii="Times" w:hAnsi="Times"/>
              </w:rPr>
            </w:pPr>
            <w:r w:rsidRPr="00C36C40">
              <w:rPr>
                <w:rFonts w:ascii="Times" w:hAnsi="Times"/>
              </w:rPr>
              <w:t>2,66</w:t>
            </w:r>
          </w:p>
        </w:tc>
        <w:tc>
          <w:tcPr>
            <w:tcW w:w="1712" w:type="dxa"/>
            <w:tcBorders>
              <w:top w:val="nil"/>
              <w:left w:val="single" w:sz="4" w:space="0" w:color="000000"/>
              <w:bottom w:val="single" w:sz="4" w:space="0" w:color="000000"/>
              <w:right w:val="single" w:sz="4" w:space="0" w:color="000000"/>
            </w:tcBorders>
          </w:tcPr>
          <w:p w14:paraId="39306990" w14:textId="77777777" w:rsidR="001E213B" w:rsidRPr="00C36C40" w:rsidRDefault="001E213B" w:rsidP="007A12FA">
            <w:pPr>
              <w:tabs>
                <w:tab w:val="center" w:pos="8789"/>
                <w:tab w:val="center" w:pos="9072"/>
              </w:tabs>
              <w:spacing w:line="259" w:lineRule="auto"/>
              <w:jc w:val="right"/>
              <w:rPr>
                <w:rFonts w:ascii="Times" w:hAnsi="Times"/>
              </w:rPr>
            </w:pPr>
            <w:r w:rsidRPr="00C36C40">
              <w:rPr>
                <w:rFonts w:ascii="Times" w:hAnsi="Times"/>
              </w:rPr>
              <w:t>-2,09</w:t>
            </w:r>
          </w:p>
        </w:tc>
        <w:tc>
          <w:tcPr>
            <w:tcW w:w="1685" w:type="dxa"/>
            <w:tcBorders>
              <w:top w:val="nil"/>
              <w:left w:val="single" w:sz="4" w:space="0" w:color="000000"/>
              <w:bottom w:val="single" w:sz="4" w:space="0" w:color="000000"/>
              <w:right w:val="single" w:sz="4" w:space="0" w:color="000000"/>
            </w:tcBorders>
          </w:tcPr>
          <w:p w14:paraId="114E80B9" w14:textId="77777777" w:rsidR="001E213B" w:rsidRPr="00C36C40" w:rsidRDefault="001E213B" w:rsidP="007A12FA">
            <w:pPr>
              <w:tabs>
                <w:tab w:val="center" w:pos="8789"/>
                <w:tab w:val="center" w:pos="9072"/>
              </w:tabs>
              <w:spacing w:line="259" w:lineRule="auto"/>
              <w:jc w:val="right"/>
              <w:rPr>
                <w:rFonts w:ascii="Times" w:hAnsi="Times"/>
              </w:rPr>
            </w:pPr>
            <w:r w:rsidRPr="00C36C40">
              <w:rPr>
                <w:rFonts w:ascii="Times" w:hAnsi="Times"/>
              </w:rPr>
              <w:t>1,19</w:t>
            </w:r>
          </w:p>
        </w:tc>
        <w:tc>
          <w:tcPr>
            <w:tcW w:w="1552" w:type="dxa"/>
            <w:tcBorders>
              <w:top w:val="nil"/>
              <w:left w:val="single" w:sz="4" w:space="0" w:color="000000"/>
              <w:bottom w:val="single" w:sz="4" w:space="0" w:color="000000"/>
              <w:right w:val="single" w:sz="4" w:space="0" w:color="000000"/>
            </w:tcBorders>
          </w:tcPr>
          <w:p w14:paraId="0BACF0A8" w14:textId="77777777" w:rsidR="001E213B" w:rsidRPr="00C36C40" w:rsidRDefault="001E213B" w:rsidP="007A12FA">
            <w:pPr>
              <w:tabs>
                <w:tab w:val="center" w:pos="8789"/>
                <w:tab w:val="center" w:pos="9072"/>
              </w:tabs>
              <w:spacing w:line="259" w:lineRule="auto"/>
              <w:jc w:val="right"/>
              <w:rPr>
                <w:rFonts w:ascii="Times" w:hAnsi="Times"/>
              </w:rPr>
            </w:pPr>
            <w:r w:rsidRPr="00C36C40">
              <w:rPr>
                <w:rFonts w:ascii="Times" w:hAnsi="Times"/>
              </w:rPr>
              <w:t>-,97</w:t>
            </w:r>
          </w:p>
        </w:tc>
        <w:tc>
          <w:tcPr>
            <w:tcW w:w="1271" w:type="dxa"/>
            <w:tcBorders>
              <w:top w:val="nil"/>
              <w:left w:val="single" w:sz="4" w:space="0" w:color="000000"/>
              <w:bottom w:val="single" w:sz="4" w:space="0" w:color="000000"/>
              <w:right w:val="double" w:sz="4" w:space="0" w:color="000000"/>
            </w:tcBorders>
          </w:tcPr>
          <w:p w14:paraId="04992065" w14:textId="77777777" w:rsidR="001E213B" w:rsidRPr="00C36C40" w:rsidRDefault="001E213B" w:rsidP="007A12FA">
            <w:pPr>
              <w:tabs>
                <w:tab w:val="center" w:pos="8789"/>
                <w:tab w:val="center" w:pos="9072"/>
              </w:tabs>
              <w:spacing w:line="259" w:lineRule="auto"/>
              <w:ind w:left="660"/>
              <w:jc w:val="right"/>
              <w:rPr>
                <w:rFonts w:ascii="Times" w:hAnsi="Times"/>
              </w:rPr>
            </w:pPr>
            <w:r w:rsidRPr="00C36C40">
              <w:rPr>
                <w:rFonts w:ascii="Times" w:hAnsi="Times"/>
              </w:rPr>
              <w:t>,00</w:t>
            </w:r>
          </w:p>
        </w:tc>
      </w:tr>
      <w:tr w:rsidR="001E213B" w:rsidRPr="00C36C40" w14:paraId="4D0628A8" w14:textId="77777777" w:rsidTr="0037799E">
        <w:trPr>
          <w:trHeight w:val="342"/>
        </w:trPr>
        <w:tc>
          <w:tcPr>
            <w:tcW w:w="1812" w:type="dxa"/>
            <w:tcBorders>
              <w:top w:val="single" w:sz="4" w:space="0" w:color="000000"/>
              <w:left w:val="double" w:sz="4" w:space="0" w:color="000000"/>
              <w:bottom w:val="nil"/>
              <w:right w:val="double" w:sz="4" w:space="0" w:color="000000"/>
            </w:tcBorders>
          </w:tcPr>
          <w:p w14:paraId="20802DC4" w14:textId="77777777" w:rsidR="001E213B" w:rsidRPr="00C36C40" w:rsidRDefault="001E213B" w:rsidP="006318D4">
            <w:pPr>
              <w:tabs>
                <w:tab w:val="center" w:pos="8789"/>
                <w:tab w:val="center" w:pos="9072"/>
              </w:tabs>
              <w:spacing w:line="259" w:lineRule="auto"/>
              <w:ind w:left="15"/>
              <w:rPr>
                <w:rFonts w:ascii="Times" w:hAnsi="Times"/>
              </w:rPr>
            </w:pPr>
            <w:r w:rsidRPr="00C36C40">
              <w:rPr>
                <w:rFonts w:ascii="Times" w:hAnsi="Times"/>
              </w:rPr>
              <w:t>BAC +</w:t>
            </w:r>
          </w:p>
        </w:tc>
        <w:tc>
          <w:tcPr>
            <w:tcW w:w="1892" w:type="dxa"/>
            <w:tcBorders>
              <w:top w:val="single" w:sz="4" w:space="0" w:color="000000"/>
              <w:left w:val="double" w:sz="4" w:space="0" w:color="000000"/>
              <w:bottom w:val="nil"/>
              <w:right w:val="single" w:sz="4" w:space="0" w:color="000000"/>
            </w:tcBorders>
          </w:tcPr>
          <w:p w14:paraId="70688920" w14:textId="77777777" w:rsidR="001E213B" w:rsidRPr="00C36C40" w:rsidRDefault="001E213B" w:rsidP="007A12FA">
            <w:pPr>
              <w:tabs>
                <w:tab w:val="center" w:pos="8789"/>
                <w:tab w:val="center" w:pos="9072"/>
              </w:tabs>
              <w:spacing w:line="259" w:lineRule="auto"/>
              <w:jc w:val="right"/>
              <w:rPr>
                <w:rFonts w:ascii="Times" w:hAnsi="Times"/>
              </w:rPr>
            </w:pPr>
            <w:r w:rsidRPr="00C36C40">
              <w:rPr>
                <w:rFonts w:ascii="Times" w:hAnsi="Times"/>
              </w:rPr>
              <w:t>1,00</w:t>
            </w:r>
          </w:p>
        </w:tc>
        <w:tc>
          <w:tcPr>
            <w:tcW w:w="1712" w:type="dxa"/>
            <w:tcBorders>
              <w:top w:val="single" w:sz="4" w:space="0" w:color="000000"/>
              <w:left w:val="single" w:sz="4" w:space="0" w:color="000000"/>
              <w:bottom w:val="nil"/>
              <w:right w:val="single" w:sz="4" w:space="0" w:color="000000"/>
            </w:tcBorders>
            <w:shd w:val="clear" w:color="auto" w:fill="auto"/>
          </w:tcPr>
          <w:p w14:paraId="75617C8E" w14:textId="77777777" w:rsidR="001E213B" w:rsidRPr="00C36C40" w:rsidRDefault="001E213B" w:rsidP="007A12FA">
            <w:pPr>
              <w:tabs>
                <w:tab w:val="center" w:pos="8789"/>
                <w:tab w:val="center" w:pos="9072"/>
              </w:tabs>
              <w:spacing w:line="259" w:lineRule="auto"/>
              <w:jc w:val="right"/>
              <w:rPr>
                <w:rFonts w:ascii="Times" w:hAnsi="Times"/>
              </w:rPr>
            </w:pPr>
            <w:r w:rsidRPr="00C36C40">
              <w:rPr>
                <w:rFonts w:ascii="Times" w:hAnsi="Times"/>
              </w:rPr>
              <w:t>23,00</w:t>
            </w:r>
          </w:p>
        </w:tc>
        <w:tc>
          <w:tcPr>
            <w:tcW w:w="1685" w:type="dxa"/>
            <w:tcBorders>
              <w:top w:val="single" w:sz="4" w:space="0" w:color="000000"/>
              <w:left w:val="single" w:sz="4" w:space="0" w:color="000000"/>
              <w:bottom w:val="nil"/>
              <w:right w:val="single" w:sz="4" w:space="0" w:color="000000"/>
            </w:tcBorders>
          </w:tcPr>
          <w:p w14:paraId="37F459C9" w14:textId="77777777" w:rsidR="001E213B" w:rsidRPr="00C36C40" w:rsidRDefault="001E213B" w:rsidP="007A12FA">
            <w:pPr>
              <w:tabs>
                <w:tab w:val="center" w:pos="8789"/>
                <w:tab w:val="center" w:pos="9072"/>
              </w:tabs>
              <w:spacing w:line="259" w:lineRule="auto"/>
              <w:jc w:val="right"/>
              <w:rPr>
                <w:rFonts w:ascii="Times" w:hAnsi="Times"/>
              </w:rPr>
            </w:pPr>
            <w:r w:rsidRPr="00C36C40">
              <w:rPr>
                <w:rFonts w:ascii="Times" w:hAnsi="Times"/>
              </w:rPr>
              <w:t>52,00</w:t>
            </w:r>
          </w:p>
        </w:tc>
        <w:tc>
          <w:tcPr>
            <w:tcW w:w="1552" w:type="dxa"/>
            <w:tcBorders>
              <w:top w:val="single" w:sz="4" w:space="0" w:color="000000"/>
              <w:left w:val="single" w:sz="4" w:space="0" w:color="000000"/>
              <w:bottom w:val="nil"/>
              <w:right w:val="single" w:sz="4" w:space="0" w:color="000000"/>
            </w:tcBorders>
          </w:tcPr>
          <w:p w14:paraId="342533C9" w14:textId="77777777" w:rsidR="001E213B" w:rsidRPr="00C36C40" w:rsidRDefault="001E213B" w:rsidP="007A12FA">
            <w:pPr>
              <w:tabs>
                <w:tab w:val="center" w:pos="8789"/>
                <w:tab w:val="center" w:pos="9072"/>
              </w:tabs>
              <w:spacing w:line="259" w:lineRule="auto"/>
              <w:ind w:left="629"/>
              <w:jc w:val="right"/>
              <w:rPr>
                <w:rFonts w:ascii="Times" w:hAnsi="Times"/>
              </w:rPr>
            </w:pPr>
            <w:r w:rsidRPr="00C36C40">
              <w:rPr>
                <w:rFonts w:ascii="Times" w:hAnsi="Times"/>
              </w:rPr>
              <w:t>23,00</w:t>
            </w:r>
          </w:p>
        </w:tc>
        <w:tc>
          <w:tcPr>
            <w:tcW w:w="1271" w:type="dxa"/>
            <w:tcBorders>
              <w:top w:val="single" w:sz="4" w:space="0" w:color="000000"/>
              <w:left w:val="single" w:sz="4" w:space="0" w:color="000000"/>
              <w:bottom w:val="nil"/>
              <w:right w:val="double" w:sz="4" w:space="0" w:color="000000"/>
            </w:tcBorders>
          </w:tcPr>
          <w:p w14:paraId="12406F9A" w14:textId="77777777" w:rsidR="001E213B" w:rsidRPr="00C36C40" w:rsidRDefault="001E213B" w:rsidP="007A12FA">
            <w:pPr>
              <w:tabs>
                <w:tab w:val="center" w:pos="8789"/>
                <w:tab w:val="center" w:pos="9072"/>
              </w:tabs>
              <w:spacing w:line="259" w:lineRule="auto"/>
              <w:ind w:left="358"/>
              <w:jc w:val="right"/>
              <w:rPr>
                <w:rFonts w:ascii="Times" w:hAnsi="Times"/>
              </w:rPr>
            </w:pPr>
            <w:r w:rsidRPr="00C36C40">
              <w:rPr>
                <w:rFonts w:ascii="Times" w:hAnsi="Times"/>
              </w:rPr>
              <w:t>99,00</w:t>
            </w:r>
          </w:p>
        </w:tc>
      </w:tr>
      <w:tr w:rsidR="0037799E" w:rsidRPr="00C36C40" w14:paraId="3E762A96" w14:textId="77777777" w:rsidTr="0037799E">
        <w:trPr>
          <w:trHeight w:val="320"/>
        </w:trPr>
        <w:tc>
          <w:tcPr>
            <w:tcW w:w="1812" w:type="dxa"/>
            <w:tcBorders>
              <w:top w:val="nil"/>
              <w:left w:val="double" w:sz="4" w:space="0" w:color="000000"/>
              <w:bottom w:val="nil"/>
              <w:right w:val="double" w:sz="4" w:space="0" w:color="000000"/>
            </w:tcBorders>
          </w:tcPr>
          <w:p w14:paraId="00529A57" w14:textId="05FCD508" w:rsidR="001E213B" w:rsidRPr="00C36C40" w:rsidRDefault="00496EFC" w:rsidP="00C36C40">
            <w:pPr>
              <w:tabs>
                <w:tab w:val="center" w:pos="8789"/>
                <w:tab w:val="center" w:pos="9072"/>
              </w:tabs>
              <w:spacing w:line="259" w:lineRule="auto"/>
              <w:ind w:left="15"/>
              <w:rPr>
                <w:rFonts w:ascii="Times" w:hAnsi="Times"/>
              </w:rPr>
            </w:pPr>
            <w:r w:rsidRPr="00C36C40">
              <w:rPr>
                <w:rFonts w:ascii="Times" w:hAnsi="Times"/>
              </w:rPr>
              <w:t>ligne %</w:t>
            </w:r>
          </w:p>
        </w:tc>
        <w:tc>
          <w:tcPr>
            <w:tcW w:w="1892" w:type="dxa"/>
            <w:tcBorders>
              <w:top w:val="nil"/>
              <w:left w:val="double" w:sz="4" w:space="0" w:color="000000"/>
              <w:bottom w:val="nil"/>
              <w:right w:val="single" w:sz="4" w:space="0" w:color="000000"/>
            </w:tcBorders>
            <w:shd w:val="clear" w:color="auto" w:fill="BDD6EE" w:themeFill="accent1" w:themeFillTint="66"/>
          </w:tcPr>
          <w:p w14:paraId="7BF79EE5" w14:textId="77777777" w:rsidR="001E213B" w:rsidRPr="00C36C40" w:rsidRDefault="001E213B" w:rsidP="007A12FA">
            <w:pPr>
              <w:tabs>
                <w:tab w:val="center" w:pos="8789"/>
                <w:tab w:val="center" w:pos="9072"/>
              </w:tabs>
              <w:spacing w:line="259" w:lineRule="auto"/>
              <w:ind w:left="711"/>
              <w:jc w:val="right"/>
              <w:rPr>
                <w:rFonts w:ascii="Times" w:hAnsi="Times"/>
                <w:b/>
                <w:bCs/>
              </w:rPr>
            </w:pPr>
            <w:r w:rsidRPr="00C36C40">
              <w:rPr>
                <w:rFonts w:ascii="Times" w:hAnsi="Times"/>
                <w:b/>
                <w:bCs/>
              </w:rPr>
              <w:t>1,01%</w:t>
            </w:r>
          </w:p>
        </w:tc>
        <w:tc>
          <w:tcPr>
            <w:tcW w:w="1712" w:type="dxa"/>
            <w:tcBorders>
              <w:top w:val="nil"/>
              <w:left w:val="single" w:sz="4" w:space="0" w:color="000000"/>
              <w:bottom w:val="nil"/>
              <w:right w:val="single" w:sz="4" w:space="0" w:color="000000"/>
            </w:tcBorders>
            <w:shd w:val="clear" w:color="auto" w:fill="auto"/>
          </w:tcPr>
          <w:p w14:paraId="6597A63C" w14:textId="77777777" w:rsidR="001E213B" w:rsidRPr="00C36C40" w:rsidRDefault="001E213B" w:rsidP="007A12FA">
            <w:pPr>
              <w:tabs>
                <w:tab w:val="center" w:pos="8789"/>
                <w:tab w:val="center" w:pos="9072"/>
              </w:tabs>
              <w:spacing w:line="259" w:lineRule="auto"/>
              <w:ind w:left="536"/>
              <w:jc w:val="right"/>
              <w:rPr>
                <w:rFonts w:ascii="Times" w:hAnsi="Times"/>
              </w:rPr>
            </w:pPr>
            <w:r w:rsidRPr="00C36C40">
              <w:rPr>
                <w:rFonts w:ascii="Times" w:hAnsi="Times"/>
              </w:rPr>
              <w:t>23,23%</w:t>
            </w:r>
          </w:p>
        </w:tc>
        <w:tc>
          <w:tcPr>
            <w:tcW w:w="1685" w:type="dxa"/>
            <w:tcBorders>
              <w:top w:val="nil"/>
              <w:left w:val="single" w:sz="4" w:space="0" w:color="000000"/>
              <w:bottom w:val="nil"/>
              <w:right w:val="single" w:sz="4" w:space="0" w:color="000000"/>
            </w:tcBorders>
          </w:tcPr>
          <w:p w14:paraId="05D13B5E" w14:textId="77777777" w:rsidR="001E213B" w:rsidRPr="00C36C40" w:rsidRDefault="001E213B" w:rsidP="007A12FA">
            <w:pPr>
              <w:tabs>
                <w:tab w:val="center" w:pos="8789"/>
                <w:tab w:val="center" w:pos="9072"/>
              </w:tabs>
              <w:spacing w:line="259" w:lineRule="auto"/>
              <w:ind w:left="544"/>
              <w:jc w:val="right"/>
              <w:rPr>
                <w:rFonts w:ascii="Times" w:hAnsi="Times"/>
              </w:rPr>
            </w:pPr>
            <w:r w:rsidRPr="00C36C40">
              <w:rPr>
                <w:rFonts w:ascii="Times" w:hAnsi="Times"/>
              </w:rPr>
              <w:t>52,53%</w:t>
            </w:r>
          </w:p>
        </w:tc>
        <w:tc>
          <w:tcPr>
            <w:tcW w:w="1552" w:type="dxa"/>
            <w:tcBorders>
              <w:top w:val="nil"/>
              <w:left w:val="single" w:sz="4" w:space="0" w:color="000000"/>
              <w:bottom w:val="nil"/>
              <w:right w:val="single" w:sz="4" w:space="0" w:color="000000"/>
            </w:tcBorders>
          </w:tcPr>
          <w:p w14:paraId="46DF4A62" w14:textId="77777777" w:rsidR="001E213B" w:rsidRPr="00C36C40" w:rsidRDefault="001E213B" w:rsidP="007A12FA">
            <w:pPr>
              <w:tabs>
                <w:tab w:val="center" w:pos="8789"/>
                <w:tab w:val="center" w:pos="9072"/>
              </w:tabs>
              <w:spacing w:line="259" w:lineRule="auto"/>
              <w:ind w:left="443"/>
              <w:jc w:val="right"/>
              <w:rPr>
                <w:rFonts w:ascii="Times" w:hAnsi="Times"/>
              </w:rPr>
            </w:pPr>
            <w:r w:rsidRPr="00C36C40">
              <w:rPr>
                <w:rFonts w:ascii="Times" w:hAnsi="Times"/>
              </w:rPr>
              <w:t>23,23%</w:t>
            </w:r>
          </w:p>
        </w:tc>
        <w:tc>
          <w:tcPr>
            <w:tcW w:w="1271" w:type="dxa"/>
            <w:tcBorders>
              <w:top w:val="nil"/>
              <w:left w:val="single" w:sz="4" w:space="0" w:color="000000"/>
              <w:bottom w:val="nil"/>
              <w:right w:val="double" w:sz="4" w:space="0" w:color="000000"/>
            </w:tcBorders>
          </w:tcPr>
          <w:p w14:paraId="7F356525" w14:textId="77777777" w:rsidR="001E213B" w:rsidRPr="00C36C40" w:rsidRDefault="001E213B" w:rsidP="007A12FA">
            <w:pPr>
              <w:tabs>
                <w:tab w:val="center" w:pos="8789"/>
                <w:tab w:val="center" w:pos="9072"/>
              </w:tabs>
              <w:spacing w:line="259" w:lineRule="auto"/>
              <w:jc w:val="right"/>
              <w:rPr>
                <w:rFonts w:ascii="Times" w:hAnsi="Times"/>
              </w:rPr>
            </w:pPr>
            <w:r w:rsidRPr="00C36C40">
              <w:rPr>
                <w:rFonts w:ascii="Times" w:hAnsi="Times"/>
              </w:rPr>
              <w:t>100,00%</w:t>
            </w:r>
          </w:p>
        </w:tc>
      </w:tr>
      <w:tr w:rsidR="001E213B" w:rsidRPr="00C36C40" w14:paraId="3F912EEA" w14:textId="77777777" w:rsidTr="0037799E">
        <w:trPr>
          <w:trHeight w:val="328"/>
        </w:trPr>
        <w:tc>
          <w:tcPr>
            <w:tcW w:w="1812" w:type="dxa"/>
            <w:tcBorders>
              <w:top w:val="nil"/>
              <w:left w:val="double" w:sz="4" w:space="0" w:color="000000"/>
              <w:bottom w:val="single" w:sz="4" w:space="0" w:color="000000"/>
              <w:right w:val="double" w:sz="4" w:space="0" w:color="000000"/>
            </w:tcBorders>
          </w:tcPr>
          <w:p w14:paraId="309A24C4" w14:textId="4EE98136" w:rsidR="001E213B" w:rsidRPr="00C36C40" w:rsidRDefault="000C681C" w:rsidP="00C36C40">
            <w:pPr>
              <w:tabs>
                <w:tab w:val="center" w:pos="8789"/>
                <w:tab w:val="center" w:pos="9072"/>
              </w:tabs>
              <w:spacing w:line="259" w:lineRule="auto"/>
              <w:ind w:left="15"/>
              <w:rPr>
                <w:rFonts w:ascii="Times" w:hAnsi="Times"/>
              </w:rPr>
            </w:pPr>
            <w:r w:rsidRPr="00C36C40">
              <w:rPr>
                <w:rFonts w:ascii="Times" w:hAnsi="Times"/>
              </w:rPr>
              <w:t>résidus ajustés</w:t>
            </w:r>
          </w:p>
        </w:tc>
        <w:tc>
          <w:tcPr>
            <w:tcW w:w="1892" w:type="dxa"/>
            <w:tcBorders>
              <w:top w:val="nil"/>
              <w:left w:val="double" w:sz="4" w:space="0" w:color="000000"/>
              <w:bottom w:val="single" w:sz="4" w:space="0" w:color="000000"/>
              <w:right w:val="single" w:sz="4" w:space="0" w:color="000000"/>
            </w:tcBorders>
          </w:tcPr>
          <w:p w14:paraId="24813645" w14:textId="77777777" w:rsidR="001E213B" w:rsidRPr="00C36C40" w:rsidRDefault="001E213B" w:rsidP="007A12FA">
            <w:pPr>
              <w:tabs>
                <w:tab w:val="center" w:pos="8789"/>
                <w:tab w:val="center" w:pos="9072"/>
              </w:tabs>
              <w:spacing w:line="259" w:lineRule="auto"/>
              <w:jc w:val="right"/>
              <w:rPr>
                <w:rFonts w:ascii="Times" w:hAnsi="Times"/>
              </w:rPr>
            </w:pPr>
            <w:r w:rsidRPr="00C36C40">
              <w:rPr>
                <w:rFonts w:ascii="Times" w:hAnsi="Times"/>
              </w:rPr>
              <w:t>-2,66</w:t>
            </w:r>
          </w:p>
        </w:tc>
        <w:tc>
          <w:tcPr>
            <w:tcW w:w="1712" w:type="dxa"/>
            <w:tcBorders>
              <w:top w:val="nil"/>
              <w:left w:val="single" w:sz="4" w:space="0" w:color="000000"/>
              <w:bottom w:val="single" w:sz="4" w:space="0" w:color="000000"/>
              <w:right w:val="single" w:sz="4" w:space="0" w:color="000000"/>
            </w:tcBorders>
            <w:shd w:val="clear" w:color="auto" w:fill="auto"/>
          </w:tcPr>
          <w:p w14:paraId="0C0BAEFD" w14:textId="77777777" w:rsidR="001E213B" w:rsidRPr="00C36C40" w:rsidRDefault="001E213B" w:rsidP="007A12FA">
            <w:pPr>
              <w:tabs>
                <w:tab w:val="center" w:pos="8789"/>
                <w:tab w:val="center" w:pos="9072"/>
              </w:tabs>
              <w:spacing w:line="259" w:lineRule="auto"/>
              <w:jc w:val="right"/>
              <w:rPr>
                <w:rFonts w:ascii="Times" w:hAnsi="Times"/>
              </w:rPr>
            </w:pPr>
            <w:r w:rsidRPr="00C36C40">
              <w:rPr>
                <w:rFonts w:ascii="Times" w:hAnsi="Times"/>
              </w:rPr>
              <w:t>2,09</w:t>
            </w:r>
          </w:p>
        </w:tc>
        <w:tc>
          <w:tcPr>
            <w:tcW w:w="1685" w:type="dxa"/>
            <w:tcBorders>
              <w:top w:val="nil"/>
              <w:left w:val="single" w:sz="4" w:space="0" w:color="000000"/>
              <w:bottom w:val="single" w:sz="4" w:space="0" w:color="000000"/>
              <w:right w:val="single" w:sz="4" w:space="0" w:color="000000"/>
            </w:tcBorders>
          </w:tcPr>
          <w:p w14:paraId="3744E30C" w14:textId="77777777" w:rsidR="001E213B" w:rsidRPr="00C36C40" w:rsidRDefault="001E213B" w:rsidP="007A12FA">
            <w:pPr>
              <w:tabs>
                <w:tab w:val="center" w:pos="8789"/>
                <w:tab w:val="center" w:pos="9072"/>
              </w:tabs>
              <w:spacing w:line="259" w:lineRule="auto"/>
              <w:jc w:val="right"/>
              <w:rPr>
                <w:rFonts w:ascii="Times" w:hAnsi="Times"/>
              </w:rPr>
            </w:pPr>
            <w:r w:rsidRPr="00C36C40">
              <w:rPr>
                <w:rFonts w:ascii="Times" w:hAnsi="Times"/>
              </w:rPr>
              <w:t>-1,19</w:t>
            </w:r>
          </w:p>
        </w:tc>
        <w:tc>
          <w:tcPr>
            <w:tcW w:w="1552" w:type="dxa"/>
            <w:tcBorders>
              <w:top w:val="nil"/>
              <w:left w:val="single" w:sz="4" w:space="0" w:color="000000"/>
              <w:bottom w:val="single" w:sz="4" w:space="0" w:color="000000"/>
              <w:right w:val="single" w:sz="4" w:space="0" w:color="000000"/>
            </w:tcBorders>
          </w:tcPr>
          <w:p w14:paraId="68C7139B" w14:textId="77777777" w:rsidR="001E213B" w:rsidRPr="00C36C40" w:rsidRDefault="001E213B" w:rsidP="007A12FA">
            <w:pPr>
              <w:tabs>
                <w:tab w:val="center" w:pos="8789"/>
                <w:tab w:val="center" w:pos="9072"/>
              </w:tabs>
              <w:spacing w:line="259" w:lineRule="auto"/>
              <w:jc w:val="right"/>
              <w:rPr>
                <w:rFonts w:ascii="Times" w:hAnsi="Times"/>
              </w:rPr>
            </w:pPr>
            <w:r w:rsidRPr="00C36C40">
              <w:rPr>
                <w:rFonts w:ascii="Times" w:hAnsi="Times"/>
              </w:rPr>
              <w:t>,97</w:t>
            </w:r>
          </w:p>
        </w:tc>
        <w:tc>
          <w:tcPr>
            <w:tcW w:w="1271" w:type="dxa"/>
            <w:tcBorders>
              <w:top w:val="nil"/>
              <w:left w:val="single" w:sz="4" w:space="0" w:color="000000"/>
              <w:bottom w:val="single" w:sz="4" w:space="0" w:color="000000"/>
              <w:right w:val="double" w:sz="4" w:space="0" w:color="000000"/>
            </w:tcBorders>
          </w:tcPr>
          <w:p w14:paraId="38480FC1" w14:textId="77777777" w:rsidR="001E213B" w:rsidRPr="00C36C40" w:rsidRDefault="001E213B" w:rsidP="007A12FA">
            <w:pPr>
              <w:tabs>
                <w:tab w:val="center" w:pos="8789"/>
                <w:tab w:val="center" w:pos="9072"/>
              </w:tabs>
              <w:spacing w:line="259" w:lineRule="auto"/>
              <w:ind w:left="660"/>
              <w:jc w:val="right"/>
              <w:rPr>
                <w:rFonts w:ascii="Times" w:hAnsi="Times"/>
              </w:rPr>
            </w:pPr>
            <w:r w:rsidRPr="00C36C40">
              <w:rPr>
                <w:rFonts w:ascii="Times" w:hAnsi="Times"/>
              </w:rPr>
              <w:t>,00</w:t>
            </w:r>
          </w:p>
        </w:tc>
      </w:tr>
      <w:tr w:rsidR="001E213B" w:rsidRPr="00C36C40" w14:paraId="2BD701E0" w14:textId="77777777" w:rsidTr="000C681C">
        <w:trPr>
          <w:trHeight w:val="342"/>
        </w:trPr>
        <w:tc>
          <w:tcPr>
            <w:tcW w:w="1812" w:type="dxa"/>
            <w:tcBorders>
              <w:top w:val="single" w:sz="4" w:space="0" w:color="000000"/>
              <w:left w:val="double" w:sz="4" w:space="0" w:color="000000"/>
              <w:right w:val="double" w:sz="4" w:space="0" w:color="000000"/>
            </w:tcBorders>
          </w:tcPr>
          <w:p w14:paraId="3FC18BA4" w14:textId="77777777" w:rsidR="001E213B" w:rsidRPr="00C36C40" w:rsidRDefault="001E213B" w:rsidP="006318D4">
            <w:pPr>
              <w:tabs>
                <w:tab w:val="center" w:pos="8789"/>
                <w:tab w:val="center" w:pos="9072"/>
              </w:tabs>
              <w:spacing w:line="259" w:lineRule="auto"/>
              <w:ind w:left="15"/>
              <w:rPr>
                <w:rFonts w:ascii="Times" w:hAnsi="Times"/>
              </w:rPr>
            </w:pPr>
            <w:r w:rsidRPr="00C36C40">
              <w:rPr>
                <w:rFonts w:ascii="Times" w:hAnsi="Times"/>
              </w:rPr>
              <w:t>Total</w:t>
            </w:r>
          </w:p>
        </w:tc>
        <w:tc>
          <w:tcPr>
            <w:tcW w:w="1892" w:type="dxa"/>
            <w:tcBorders>
              <w:top w:val="single" w:sz="4" w:space="0" w:color="000000"/>
              <w:left w:val="double" w:sz="4" w:space="0" w:color="000000"/>
              <w:right w:val="single" w:sz="4" w:space="0" w:color="000000"/>
            </w:tcBorders>
          </w:tcPr>
          <w:p w14:paraId="7F16FB19" w14:textId="77777777" w:rsidR="001E213B" w:rsidRPr="00C36C40" w:rsidRDefault="001E213B" w:rsidP="007A12FA">
            <w:pPr>
              <w:tabs>
                <w:tab w:val="center" w:pos="8789"/>
                <w:tab w:val="center" w:pos="9072"/>
              </w:tabs>
              <w:spacing w:line="259" w:lineRule="auto"/>
              <w:jc w:val="right"/>
              <w:rPr>
                <w:rFonts w:ascii="Times" w:hAnsi="Times"/>
              </w:rPr>
            </w:pPr>
            <w:r w:rsidRPr="00C36C40">
              <w:rPr>
                <w:rFonts w:ascii="Times" w:hAnsi="Times"/>
              </w:rPr>
              <w:t>11,00</w:t>
            </w:r>
          </w:p>
        </w:tc>
        <w:tc>
          <w:tcPr>
            <w:tcW w:w="1712" w:type="dxa"/>
            <w:tcBorders>
              <w:top w:val="single" w:sz="4" w:space="0" w:color="000000"/>
              <w:left w:val="single" w:sz="4" w:space="0" w:color="000000"/>
              <w:right w:val="single" w:sz="4" w:space="0" w:color="000000"/>
            </w:tcBorders>
          </w:tcPr>
          <w:p w14:paraId="2FABFD32" w14:textId="77777777" w:rsidR="001E213B" w:rsidRPr="00C36C40" w:rsidRDefault="001E213B" w:rsidP="007A12FA">
            <w:pPr>
              <w:tabs>
                <w:tab w:val="center" w:pos="8789"/>
                <w:tab w:val="center" w:pos="9072"/>
              </w:tabs>
              <w:spacing w:line="259" w:lineRule="auto"/>
              <w:jc w:val="right"/>
              <w:rPr>
                <w:rFonts w:ascii="Times" w:hAnsi="Times"/>
              </w:rPr>
            </w:pPr>
            <w:r w:rsidRPr="00C36C40">
              <w:rPr>
                <w:rFonts w:ascii="Times" w:hAnsi="Times"/>
              </w:rPr>
              <w:t>36,00</w:t>
            </w:r>
          </w:p>
        </w:tc>
        <w:tc>
          <w:tcPr>
            <w:tcW w:w="1685" w:type="dxa"/>
            <w:tcBorders>
              <w:top w:val="single" w:sz="4" w:space="0" w:color="000000"/>
              <w:left w:val="single" w:sz="4" w:space="0" w:color="000000"/>
              <w:right w:val="single" w:sz="4" w:space="0" w:color="000000"/>
            </w:tcBorders>
          </w:tcPr>
          <w:p w14:paraId="741D3E9A" w14:textId="77777777" w:rsidR="001E213B" w:rsidRPr="00C36C40" w:rsidRDefault="001E213B" w:rsidP="007A12FA">
            <w:pPr>
              <w:tabs>
                <w:tab w:val="center" w:pos="8789"/>
                <w:tab w:val="center" w:pos="9072"/>
              </w:tabs>
              <w:spacing w:line="259" w:lineRule="auto"/>
              <w:ind w:left="649"/>
              <w:jc w:val="right"/>
              <w:rPr>
                <w:rFonts w:ascii="Times" w:hAnsi="Times"/>
              </w:rPr>
            </w:pPr>
            <w:r w:rsidRPr="00C36C40">
              <w:rPr>
                <w:rFonts w:ascii="Times" w:hAnsi="Times"/>
              </w:rPr>
              <w:t>117,00</w:t>
            </w:r>
          </w:p>
        </w:tc>
        <w:tc>
          <w:tcPr>
            <w:tcW w:w="1552" w:type="dxa"/>
            <w:tcBorders>
              <w:top w:val="single" w:sz="4" w:space="0" w:color="000000"/>
              <w:left w:val="single" w:sz="4" w:space="0" w:color="000000"/>
              <w:right w:val="single" w:sz="4" w:space="0" w:color="000000"/>
            </w:tcBorders>
          </w:tcPr>
          <w:p w14:paraId="20F7992D" w14:textId="77777777" w:rsidR="001E213B" w:rsidRPr="00C36C40" w:rsidRDefault="001E213B" w:rsidP="007A12FA">
            <w:pPr>
              <w:tabs>
                <w:tab w:val="center" w:pos="8789"/>
                <w:tab w:val="center" w:pos="9072"/>
              </w:tabs>
              <w:spacing w:line="259" w:lineRule="auto"/>
              <w:ind w:left="626"/>
              <w:jc w:val="right"/>
              <w:rPr>
                <w:rFonts w:ascii="Times" w:hAnsi="Times"/>
              </w:rPr>
            </w:pPr>
            <w:r w:rsidRPr="00C36C40">
              <w:rPr>
                <w:rFonts w:ascii="Times" w:hAnsi="Times"/>
              </w:rPr>
              <w:t>42,00</w:t>
            </w:r>
          </w:p>
        </w:tc>
        <w:tc>
          <w:tcPr>
            <w:tcW w:w="1271" w:type="dxa"/>
            <w:tcBorders>
              <w:top w:val="single" w:sz="4" w:space="0" w:color="000000"/>
              <w:left w:val="single" w:sz="4" w:space="0" w:color="000000"/>
              <w:right w:val="double" w:sz="4" w:space="0" w:color="000000"/>
            </w:tcBorders>
          </w:tcPr>
          <w:p w14:paraId="55BC174E" w14:textId="77777777" w:rsidR="001E213B" w:rsidRPr="00C36C40" w:rsidRDefault="001E213B" w:rsidP="007A12FA">
            <w:pPr>
              <w:tabs>
                <w:tab w:val="center" w:pos="8789"/>
                <w:tab w:val="center" w:pos="9072"/>
              </w:tabs>
              <w:spacing w:line="259" w:lineRule="auto"/>
              <w:ind w:left="134"/>
              <w:jc w:val="right"/>
              <w:rPr>
                <w:rFonts w:ascii="Times" w:hAnsi="Times"/>
              </w:rPr>
            </w:pPr>
            <w:r w:rsidRPr="00C36C40">
              <w:rPr>
                <w:rFonts w:ascii="Times" w:hAnsi="Times"/>
              </w:rPr>
              <w:t>206,00</w:t>
            </w:r>
          </w:p>
        </w:tc>
      </w:tr>
      <w:tr w:rsidR="001E213B" w:rsidRPr="00C36C40" w14:paraId="5B3D92A5" w14:textId="77777777" w:rsidTr="000C681C">
        <w:trPr>
          <w:trHeight w:val="320"/>
        </w:trPr>
        <w:tc>
          <w:tcPr>
            <w:tcW w:w="1812" w:type="dxa"/>
            <w:tcBorders>
              <w:top w:val="nil"/>
              <w:left w:val="double" w:sz="4" w:space="0" w:color="000000"/>
              <w:bottom w:val="single" w:sz="4" w:space="0" w:color="auto"/>
              <w:right w:val="double" w:sz="4" w:space="0" w:color="000000"/>
            </w:tcBorders>
          </w:tcPr>
          <w:p w14:paraId="726FAF7C" w14:textId="77777777" w:rsidR="001E213B" w:rsidRPr="00C36C40" w:rsidRDefault="001E213B" w:rsidP="006318D4">
            <w:pPr>
              <w:tabs>
                <w:tab w:val="center" w:pos="8789"/>
                <w:tab w:val="center" w:pos="9072"/>
              </w:tabs>
              <w:spacing w:after="160" w:line="259" w:lineRule="auto"/>
              <w:rPr>
                <w:rFonts w:ascii="Times" w:hAnsi="Times"/>
              </w:rPr>
            </w:pPr>
          </w:p>
        </w:tc>
        <w:tc>
          <w:tcPr>
            <w:tcW w:w="1892" w:type="dxa"/>
            <w:tcBorders>
              <w:top w:val="nil"/>
              <w:left w:val="double" w:sz="4" w:space="0" w:color="000000"/>
              <w:bottom w:val="single" w:sz="4" w:space="0" w:color="auto"/>
              <w:right w:val="single" w:sz="4" w:space="0" w:color="000000"/>
            </w:tcBorders>
          </w:tcPr>
          <w:p w14:paraId="41AC2254" w14:textId="77777777" w:rsidR="001E213B" w:rsidRPr="00C36C40" w:rsidRDefault="001E213B" w:rsidP="007A12FA">
            <w:pPr>
              <w:tabs>
                <w:tab w:val="center" w:pos="8789"/>
                <w:tab w:val="center" w:pos="9072"/>
              </w:tabs>
              <w:spacing w:line="259" w:lineRule="auto"/>
              <w:ind w:left="665"/>
              <w:jc w:val="right"/>
              <w:rPr>
                <w:rFonts w:ascii="Times" w:hAnsi="Times"/>
              </w:rPr>
            </w:pPr>
            <w:r w:rsidRPr="00C36C40">
              <w:rPr>
                <w:rFonts w:ascii="Times" w:hAnsi="Times"/>
              </w:rPr>
              <w:t>5,34%</w:t>
            </w:r>
          </w:p>
        </w:tc>
        <w:tc>
          <w:tcPr>
            <w:tcW w:w="1712" w:type="dxa"/>
            <w:tcBorders>
              <w:top w:val="nil"/>
              <w:left w:val="single" w:sz="4" w:space="0" w:color="000000"/>
              <w:bottom w:val="single" w:sz="4" w:space="0" w:color="auto"/>
              <w:right w:val="single" w:sz="4" w:space="0" w:color="000000"/>
            </w:tcBorders>
          </w:tcPr>
          <w:p w14:paraId="03ADDB25" w14:textId="77777777" w:rsidR="001E213B" w:rsidRPr="00C36C40" w:rsidRDefault="001E213B" w:rsidP="007A12FA">
            <w:pPr>
              <w:tabs>
                <w:tab w:val="center" w:pos="8789"/>
                <w:tab w:val="center" w:pos="9072"/>
              </w:tabs>
              <w:spacing w:line="259" w:lineRule="auto"/>
              <w:ind w:left="570"/>
              <w:jc w:val="right"/>
              <w:rPr>
                <w:rFonts w:ascii="Times" w:hAnsi="Times"/>
              </w:rPr>
            </w:pPr>
            <w:r w:rsidRPr="00C36C40">
              <w:rPr>
                <w:rFonts w:ascii="Times" w:hAnsi="Times"/>
              </w:rPr>
              <w:t>17,48%</w:t>
            </w:r>
          </w:p>
        </w:tc>
        <w:tc>
          <w:tcPr>
            <w:tcW w:w="1685" w:type="dxa"/>
            <w:tcBorders>
              <w:top w:val="nil"/>
              <w:left w:val="single" w:sz="4" w:space="0" w:color="000000"/>
              <w:bottom w:val="single" w:sz="4" w:space="0" w:color="auto"/>
              <w:right w:val="single" w:sz="4" w:space="0" w:color="000000"/>
            </w:tcBorders>
          </w:tcPr>
          <w:p w14:paraId="3FBCB9C3" w14:textId="77777777" w:rsidR="001E213B" w:rsidRPr="00C36C40" w:rsidRDefault="001E213B" w:rsidP="007A12FA">
            <w:pPr>
              <w:tabs>
                <w:tab w:val="center" w:pos="8789"/>
                <w:tab w:val="center" w:pos="9072"/>
              </w:tabs>
              <w:spacing w:line="259" w:lineRule="auto"/>
              <w:ind w:left="507"/>
              <w:jc w:val="right"/>
              <w:rPr>
                <w:rFonts w:ascii="Times" w:hAnsi="Times"/>
              </w:rPr>
            </w:pPr>
            <w:r w:rsidRPr="00C36C40">
              <w:rPr>
                <w:rFonts w:ascii="Times" w:hAnsi="Times"/>
              </w:rPr>
              <w:t>56,80%</w:t>
            </w:r>
          </w:p>
        </w:tc>
        <w:tc>
          <w:tcPr>
            <w:tcW w:w="1552" w:type="dxa"/>
            <w:tcBorders>
              <w:top w:val="nil"/>
              <w:left w:val="single" w:sz="4" w:space="0" w:color="000000"/>
              <w:bottom w:val="single" w:sz="4" w:space="0" w:color="auto"/>
              <w:right w:val="single" w:sz="4" w:space="0" w:color="000000"/>
            </w:tcBorders>
          </w:tcPr>
          <w:p w14:paraId="462F44D5" w14:textId="77777777" w:rsidR="001E213B" w:rsidRPr="00C36C40" w:rsidRDefault="001E213B" w:rsidP="007A12FA">
            <w:pPr>
              <w:tabs>
                <w:tab w:val="center" w:pos="8789"/>
                <w:tab w:val="center" w:pos="9072"/>
              </w:tabs>
              <w:spacing w:line="259" w:lineRule="auto"/>
              <w:ind w:left="424"/>
              <w:jc w:val="right"/>
              <w:rPr>
                <w:rFonts w:ascii="Times" w:hAnsi="Times"/>
              </w:rPr>
            </w:pPr>
            <w:r w:rsidRPr="00C36C40">
              <w:rPr>
                <w:rFonts w:ascii="Times" w:hAnsi="Times"/>
              </w:rPr>
              <w:t>20,39%</w:t>
            </w:r>
          </w:p>
        </w:tc>
        <w:tc>
          <w:tcPr>
            <w:tcW w:w="1271" w:type="dxa"/>
            <w:tcBorders>
              <w:top w:val="nil"/>
              <w:left w:val="single" w:sz="4" w:space="0" w:color="000000"/>
              <w:bottom w:val="single" w:sz="4" w:space="0" w:color="auto"/>
              <w:right w:val="double" w:sz="4" w:space="0" w:color="000000"/>
            </w:tcBorders>
          </w:tcPr>
          <w:p w14:paraId="1E7074CD" w14:textId="77777777" w:rsidR="001E213B" w:rsidRPr="00C36C40" w:rsidRDefault="001E213B" w:rsidP="007A12FA">
            <w:pPr>
              <w:tabs>
                <w:tab w:val="center" w:pos="8789"/>
                <w:tab w:val="center" w:pos="9072"/>
              </w:tabs>
              <w:spacing w:line="259" w:lineRule="auto"/>
              <w:jc w:val="right"/>
              <w:rPr>
                <w:rFonts w:ascii="Times" w:hAnsi="Times"/>
              </w:rPr>
            </w:pPr>
            <w:r w:rsidRPr="00C36C40">
              <w:rPr>
                <w:rFonts w:ascii="Times" w:hAnsi="Times"/>
              </w:rPr>
              <w:t>100,00%</w:t>
            </w:r>
          </w:p>
        </w:tc>
      </w:tr>
    </w:tbl>
    <w:p w14:paraId="533EAE67" w14:textId="77777777" w:rsidR="007F3A2B" w:rsidRPr="007F3A2B" w:rsidRDefault="007F3A2B" w:rsidP="007F3A2B">
      <w:pPr>
        <w:tabs>
          <w:tab w:val="center" w:pos="8789"/>
          <w:tab w:val="center" w:pos="9072"/>
        </w:tabs>
        <w:rPr>
          <w:sz w:val="10"/>
          <w:szCs w:val="10"/>
        </w:rPr>
      </w:pPr>
    </w:p>
    <w:p w14:paraId="0B7D459C" w14:textId="4B609E95" w:rsidR="007F3A2B" w:rsidRDefault="007F3A2B" w:rsidP="007F3A2B">
      <w:pPr>
        <w:tabs>
          <w:tab w:val="center" w:pos="8789"/>
          <w:tab w:val="center" w:pos="9072"/>
        </w:tabs>
      </w:pPr>
      <w:r w:rsidRPr="00051645">
        <w:rPr>
          <w:sz w:val="20"/>
          <w:szCs w:val="20"/>
        </w:rPr>
        <w:t>Notes : Test du Khi2 significatif au seuil de 1 %.</w:t>
      </w:r>
    </w:p>
    <w:p w14:paraId="5FE42FA3" w14:textId="035BE68E" w:rsidR="007F3A2B" w:rsidRDefault="007F3A2B" w:rsidP="007F3A2B">
      <w:pPr>
        <w:tabs>
          <w:tab w:val="center" w:pos="8789"/>
          <w:tab w:val="center" w:pos="9072"/>
        </w:tabs>
        <w:spacing w:line="259" w:lineRule="auto"/>
        <w:jc w:val="both"/>
        <w:rPr>
          <w:sz w:val="20"/>
          <w:szCs w:val="20"/>
        </w:rPr>
      </w:pPr>
      <w:r w:rsidRPr="00A95F97">
        <w:rPr>
          <w:sz w:val="20"/>
          <w:szCs w:val="20"/>
        </w:rPr>
        <w:t xml:space="preserve">Lecture : Parmi les </w:t>
      </w:r>
      <w:r>
        <w:rPr>
          <w:sz w:val="20"/>
          <w:szCs w:val="20"/>
        </w:rPr>
        <w:t>personnes</w:t>
      </w:r>
      <w:r w:rsidRPr="00A95F97">
        <w:rPr>
          <w:sz w:val="20"/>
          <w:szCs w:val="20"/>
        </w:rPr>
        <w:t xml:space="preserve"> cérébrolésé</w:t>
      </w:r>
      <w:r>
        <w:rPr>
          <w:sz w:val="20"/>
          <w:szCs w:val="20"/>
        </w:rPr>
        <w:t>e</w:t>
      </w:r>
      <w:r w:rsidRPr="00A95F97">
        <w:rPr>
          <w:sz w:val="20"/>
          <w:szCs w:val="20"/>
        </w:rPr>
        <w:t xml:space="preserve">s </w:t>
      </w:r>
      <w:r>
        <w:rPr>
          <w:sz w:val="20"/>
          <w:szCs w:val="20"/>
        </w:rPr>
        <w:t xml:space="preserve">de notre échantillon </w:t>
      </w:r>
      <w:r w:rsidR="007A12FA">
        <w:rPr>
          <w:sz w:val="20"/>
          <w:szCs w:val="20"/>
        </w:rPr>
        <w:t xml:space="preserve">celles qui ont un niveau d’études inférieur ou égal au BAC </w:t>
      </w:r>
      <w:r w:rsidR="0037799E" w:rsidRPr="007A12FA">
        <w:rPr>
          <w:sz w:val="20"/>
          <w:szCs w:val="20"/>
        </w:rPr>
        <w:t>9,35</w:t>
      </w:r>
      <w:r w:rsidR="0037799E" w:rsidRPr="00C20E44">
        <w:rPr>
          <w:sz w:val="20"/>
          <w:szCs w:val="20"/>
        </w:rPr>
        <w:t xml:space="preserve">% </w:t>
      </w:r>
      <w:r w:rsidR="007A12FA">
        <w:rPr>
          <w:sz w:val="20"/>
          <w:szCs w:val="20"/>
        </w:rPr>
        <w:t xml:space="preserve">se disent </w:t>
      </w:r>
      <w:r w:rsidR="007A12FA" w:rsidRPr="007A12FA">
        <w:rPr>
          <w:sz w:val="20"/>
          <w:szCs w:val="20"/>
        </w:rPr>
        <w:t>plus malades</w:t>
      </w:r>
      <w:r w:rsidR="007A12FA">
        <w:rPr>
          <w:sz w:val="20"/>
          <w:szCs w:val="20"/>
        </w:rPr>
        <w:t xml:space="preserve"> </w:t>
      </w:r>
      <w:r w:rsidR="007A12FA" w:rsidRPr="007A12FA">
        <w:rPr>
          <w:sz w:val="20"/>
          <w:szCs w:val="20"/>
        </w:rPr>
        <w:t>que</w:t>
      </w:r>
      <w:r w:rsidR="007A12FA" w:rsidRPr="00C20E44">
        <w:rPr>
          <w:sz w:val="20"/>
          <w:szCs w:val="20"/>
        </w:rPr>
        <w:t xml:space="preserve"> </w:t>
      </w:r>
      <w:r w:rsidR="007A12FA" w:rsidRPr="007A12FA">
        <w:rPr>
          <w:sz w:val="20"/>
          <w:szCs w:val="20"/>
        </w:rPr>
        <w:t>d'autres personnes de leur entourage non-concernées par des lésions cérébrales</w:t>
      </w:r>
      <w:r w:rsidR="0037799E">
        <w:rPr>
          <w:sz w:val="20"/>
          <w:szCs w:val="20"/>
        </w:rPr>
        <w:t xml:space="preserve">, </w:t>
      </w:r>
      <w:r w:rsidR="0037799E" w:rsidRPr="00C20E44">
        <w:rPr>
          <w:sz w:val="20"/>
          <w:szCs w:val="20"/>
        </w:rPr>
        <w:t xml:space="preserve">contre </w:t>
      </w:r>
      <w:r w:rsidR="0037799E" w:rsidRPr="0037799E">
        <w:rPr>
          <w:sz w:val="20"/>
          <w:szCs w:val="20"/>
        </w:rPr>
        <w:t>1,01</w:t>
      </w:r>
      <w:r w:rsidR="0037799E" w:rsidRPr="00C20E44">
        <w:rPr>
          <w:sz w:val="20"/>
          <w:szCs w:val="20"/>
        </w:rPr>
        <w:t xml:space="preserve">% </w:t>
      </w:r>
      <w:r w:rsidR="0037799E">
        <w:rPr>
          <w:sz w:val="20"/>
          <w:szCs w:val="20"/>
        </w:rPr>
        <w:t>de celles qui ont un niveau supérieur au BAC.</w:t>
      </w:r>
    </w:p>
    <w:p w14:paraId="77A88324" w14:textId="77777777" w:rsidR="00C36C40" w:rsidRPr="00C36C40" w:rsidRDefault="00C36C40" w:rsidP="00C36C40">
      <w:pPr>
        <w:tabs>
          <w:tab w:val="center" w:pos="8789"/>
          <w:tab w:val="center" w:pos="9072"/>
        </w:tabs>
        <w:jc w:val="both"/>
        <w:rPr>
          <w:iCs/>
        </w:rPr>
      </w:pPr>
    </w:p>
    <w:p w14:paraId="2607CE75" w14:textId="7B4F6497" w:rsidR="009D1EDC" w:rsidRPr="00C36C40" w:rsidRDefault="00E43DCB" w:rsidP="00BC2B11">
      <w:pPr>
        <w:tabs>
          <w:tab w:val="center" w:pos="8789"/>
          <w:tab w:val="center" w:pos="9072"/>
        </w:tabs>
        <w:jc w:val="both"/>
        <w:rPr>
          <w:iCs/>
        </w:rPr>
      </w:pPr>
      <w:r w:rsidRPr="00C36C40">
        <w:rPr>
          <w:iCs/>
        </w:rPr>
        <w:t xml:space="preserve">Quant aux personnes </w:t>
      </w:r>
      <w:r w:rsidR="00B05FEF" w:rsidRPr="00C36C40">
        <w:rPr>
          <w:iCs/>
        </w:rPr>
        <w:t>cérébrolésées les plus riches de notre échantillon</w:t>
      </w:r>
      <w:r w:rsidR="00AB07C7" w:rsidRPr="00C36C40">
        <w:rPr>
          <w:iCs/>
        </w:rPr>
        <w:t xml:space="preserve">, </w:t>
      </w:r>
      <w:r w:rsidR="00941D77" w:rsidRPr="00C36C40">
        <w:rPr>
          <w:iCs/>
        </w:rPr>
        <w:t>67,03</w:t>
      </w:r>
      <w:r w:rsidR="00073751" w:rsidRPr="00C36C40">
        <w:rPr>
          <w:iCs/>
        </w:rPr>
        <w:t>%</w:t>
      </w:r>
      <w:r w:rsidR="00B5034F" w:rsidRPr="00C36C40">
        <w:rPr>
          <w:iCs/>
        </w:rPr>
        <w:t xml:space="preserve"> d’entre</w:t>
      </w:r>
      <w:r w:rsidRPr="00C36C40">
        <w:rPr>
          <w:iCs/>
        </w:rPr>
        <w:t xml:space="preserve"> </w:t>
      </w:r>
      <w:r w:rsidR="00B5034F" w:rsidRPr="00C36C40">
        <w:rPr>
          <w:iCs/>
        </w:rPr>
        <w:t xml:space="preserve">elles </w:t>
      </w:r>
      <w:r w:rsidR="00B05FEF" w:rsidRPr="00C36C40">
        <w:rPr>
          <w:iCs/>
        </w:rPr>
        <w:t>s’estiment moins malades que d'autres</w:t>
      </w:r>
      <w:r w:rsidRPr="00C36C40">
        <w:rPr>
          <w:iCs/>
        </w:rPr>
        <w:t xml:space="preserve"> membres </w:t>
      </w:r>
      <w:r w:rsidR="00B05FEF" w:rsidRPr="00C36C40">
        <w:rPr>
          <w:iCs/>
        </w:rPr>
        <w:t>de leur entourage, non-concernées par ces situations de handicap</w:t>
      </w:r>
      <w:r w:rsidR="00073751" w:rsidRPr="00C36C40">
        <w:rPr>
          <w:iCs/>
        </w:rPr>
        <w:t xml:space="preserve"> (versus 40% pour les plus démuni.es)</w:t>
      </w:r>
      <w:r w:rsidR="00325AC4" w:rsidRPr="00C36C40">
        <w:rPr>
          <w:iCs/>
        </w:rPr>
        <w:t xml:space="preserve">. </w:t>
      </w:r>
      <w:r w:rsidRPr="00C36C40">
        <w:rPr>
          <w:iCs/>
        </w:rPr>
        <w:t xml:space="preserve">Par </w:t>
      </w:r>
      <w:r w:rsidR="00325AC4" w:rsidRPr="00C36C40">
        <w:rPr>
          <w:iCs/>
        </w:rPr>
        <w:t>ailleurs</w:t>
      </w:r>
      <w:r w:rsidR="00B05FEF" w:rsidRPr="00C36C40">
        <w:rPr>
          <w:iCs/>
        </w:rPr>
        <w:t xml:space="preserve">, </w:t>
      </w:r>
      <w:r w:rsidR="00B5034F" w:rsidRPr="00C36C40">
        <w:rPr>
          <w:iCs/>
        </w:rPr>
        <w:t>la majorité de ces enquêté.es</w:t>
      </w:r>
      <w:r w:rsidR="00B05FEF" w:rsidRPr="00C36C40">
        <w:rPr>
          <w:iCs/>
        </w:rPr>
        <w:t xml:space="preserve"> déclare avoir peur </w:t>
      </w:r>
      <w:r w:rsidR="00A62096" w:rsidRPr="00C36C40">
        <w:rPr>
          <w:iCs/>
        </w:rPr>
        <w:t xml:space="preserve">de </w:t>
      </w:r>
      <w:r w:rsidR="00211216" w:rsidRPr="00C36C40">
        <w:rPr>
          <w:iCs/>
        </w:rPr>
        <w:t>perdre son confort de vie</w:t>
      </w:r>
      <w:r w:rsidR="00B5034F" w:rsidRPr="00C36C40">
        <w:rPr>
          <w:iCs/>
        </w:rPr>
        <w:t>, ce qui se</w:t>
      </w:r>
      <w:r w:rsidRPr="00C36C40">
        <w:rPr>
          <w:iCs/>
        </w:rPr>
        <w:t xml:space="preserve"> pourrait se</w:t>
      </w:r>
      <w:r w:rsidR="00B5034F" w:rsidRPr="00C36C40">
        <w:rPr>
          <w:iCs/>
        </w:rPr>
        <w:t xml:space="preserve"> tradui</w:t>
      </w:r>
      <w:r w:rsidRPr="00C36C40">
        <w:rPr>
          <w:iCs/>
        </w:rPr>
        <w:t>re</w:t>
      </w:r>
      <w:r w:rsidR="00B5034F" w:rsidRPr="00C36C40">
        <w:rPr>
          <w:iCs/>
        </w:rPr>
        <w:t xml:space="preserve"> par une réduction d</w:t>
      </w:r>
      <w:r w:rsidR="00211216" w:rsidRPr="00C36C40">
        <w:rPr>
          <w:iCs/>
        </w:rPr>
        <w:t>e</w:t>
      </w:r>
      <w:r w:rsidR="00B5034F" w:rsidRPr="00C36C40">
        <w:rPr>
          <w:iCs/>
        </w:rPr>
        <w:t xml:space="preserve"> ses revenus - s</w:t>
      </w:r>
      <w:r w:rsidR="00BC2B11" w:rsidRPr="00C36C40">
        <w:rPr>
          <w:iCs/>
        </w:rPr>
        <w:t xml:space="preserve">oit </w:t>
      </w:r>
      <w:r w:rsidR="00073751" w:rsidRPr="00C36C40">
        <w:rPr>
          <w:iCs/>
        </w:rPr>
        <w:t>70,51% contre 37,0</w:t>
      </w:r>
      <w:r w:rsidR="00B5034F" w:rsidRPr="00C36C40">
        <w:rPr>
          <w:iCs/>
        </w:rPr>
        <w:t>4</w:t>
      </w:r>
      <w:r w:rsidR="00073751" w:rsidRPr="00C36C40">
        <w:rPr>
          <w:iCs/>
        </w:rPr>
        <w:t>%</w:t>
      </w:r>
      <w:r w:rsidR="00BC2B11" w:rsidRPr="00C36C40">
        <w:rPr>
          <w:iCs/>
        </w:rPr>
        <w:t xml:space="preserve"> pour les plus démuni.es. </w:t>
      </w:r>
      <w:r w:rsidR="00B05FEF" w:rsidRPr="00C36C40">
        <w:rPr>
          <w:iCs/>
        </w:rPr>
        <w:t xml:space="preserve">À l’autre bout de l’échelle sociale, </w:t>
      </w:r>
      <w:r w:rsidR="00BC2B11" w:rsidRPr="00C36C40">
        <w:rPr>
          <w:iCs/>
        </w:rPr>
        <w:t>80% d</w:t>
      </w:r>
      <w:r w:rsidR="00B05FEF" w:rsidRPr="00C36C40">
        <w:rPr>
          <w:iCs/>
        </w:rPr>
        <w:t>es plus défavorisé</w:t>
      </w:r>
      <w:r w:rsidR="000732E9" w:rsidRPr="00C36C40">
        <w:rPr>
          <w:iCs/>
        </w:rPr>
        <w:t>.</w:t>
      </w:r>
      <w:r w:rsidR="00B05FEF" w:rsidRPr="00C36C40">
        <w:rPr>
          <w:iCs/>
        </w:rPr>
        <w:t xml:space="preserve">es </w:t>
      </w:r>
      <w:r w:rsidR="00BC2B11" w:rsidRPr="00C36C40">
        <w:rPr>
          <w:iCs/>
        </w:rPr>
        <w:t>rejettent l’idée d’être devenu</w:t>
      </w:r>
      <w:r w:rsidR="000732E9" w:rsidRPr="00C36C40">
        <w:rPr>
          <w:iCs/>
        </w:rPr>
        <w:t>.</w:t>
      </w:r>
      <w:r w:rsidR="00BC2B11" w:rsidRPr="00C36C40">
        <w:rPr>
          <w:iCs/>
        </w:rPr>
        <w:t xml:space="preserve">es une charge pour leurs proches, contre 48% de </w:t>
      </w:r>
      <w:r w:rsidR="000732E9" w:rsidRPr="00C36C40">
        <w:rPr>
          <w:iCs/>
        </w:rPr>
        <w:t>leurs homologues</w:t>
      </w:r>
      <w:r w:rsidR="00BC2B11" w:rsidRPr="00C36C40">
        <w:rPr>
          <w:iCs/>
        </w:rPr>
        <w:t xml:space="preserve"> qui déclarent avoir entre 1000-2000 € par mois et par foyer pour vivre.</w:t>
      </w:r>
      <w:r w:rsidR="00941D77" w:rsidRPr="00C36C40">
        <w:rPr>
          <w:iCs/>
        </w:rPr>
        <w:t xml:space="preserve"> Cette même population (dont les ressources se situent entre 1000-2000 €) craint ne pas savoir gérer ses émotions : c’est le cas pour 61,84% de ces enquêté.es contre 25% pour les plus démuni.es. </w:t>
      </w:r>
      <w:r w:rsidR="00BC2B11" w:rsidRPr="00C36C40">
        <w:rPr>
          <w:iCs/>
        </w:rPr>
        <w:t xml:space="preserve"> Il est à noter que </w:t>
      </w:r>
      <w:r w:rsidRPr="00C36C40">
        <w:rPr>
          <w:iCs/>
        </w:rPr>
        <w:t>l’ensemble de ces facteurs</w:t>
      </w:r>
      <w:r w:rsidR="00BC2B11" w:rsidRPr="00C36C40">
        <w:rPr>
          <w:iCs/>
        </w:rPr>
        <w:t xml:space="preserve"> ne </w:t>
      </w:r>
      <w:r w:rsidR="000732E9" w:rsidRPr="00C36C40">
        <w:rPr>
          <w:iCs/>
        </w:rPr>
        <w:t>se</w:t>
      </w:r>
      <w:r w:rsidR="00114581" w:rsidRPr="00C36C40">
        <w:rPr>
          <w:iCs/>
        </w:rPr>
        <w:t xml:space="preserve"> </w:t>
      </w:r>
      <w:r w:rsidR="00B5034F" w:rsidRPr="00C36C40">
        <w:rPr>
          <w:iCs/>
        </w:rPr>
        <w:t>traduit</w:t>
      </w:r>
      <w:r w:rsidR="00BC2B11" w:rsidRPr="00C36C40">
        <w:rPr>
          <w:iCs/>
        </w:rPr>
        <w:t xml:space="preserve"> pas systématiquement</w:t>
      </w:r>
      <w:r w:rsidR="00114581" w:rsidRPr="00C36C40">
        <w:rPr>
          <w:iCs/>
        </w:rPr>
        <w:t xml:space="preserve"> dans des carrières de </w:t>
      </w:r>
      <w:r w:rsidR="00B05FEF" w:rsidRPr="00C36C40">
        <w:rPr>
          <w:iCs/>
        </w:rPr>
        <w:t>résistan</w:t>
      </w:r>
      <w:r w:rsidR="00114581" w:rsidRPr="00C36C40">
        <w:rPr>
          <w:iCs/>
        </w:rPr>
        <w:t>c</w:t>
      </w:r>
      <w:r w:rsidR="00B05FEF" w:rsidRPr="00C36C40">
        <w:rPr>
          <w:iCs/>
        </w:rPr>
        <w:t>e</w:t>
      </w:r>
      <w:r w:rsidR="00114581" w:rsidRPr="00C36C40">
        <w:rPr>
          <w:iCs/>
        </w:rPr>
        <w:t xml:space="preserve"> et de </w:t>
      </w:r>
      <w:r w:rsidR="00B05FEF" w:rsidRPr="00C36C40">
        <w:rPr>
          <w:iCs/>
        </w:rPr>
        <w:t>combativ</w:t>
      </w:r>
      <w:r w:rsidR="00114581" w:rsidRPr="00C36C40">
        <w:rPr>
          <w:iCs/>
        </w:rPr>
        <w:t>ité</w:t>
      </w:r>
      <w:r w:rsidR="00211216" w:rsidRPr="00C36C40">
        <w:rPr>
          <w:iCs/>
        </w:rPr>
        <w:t xml:space="preserve"> </w:t>
      </w:r>
      <w:r w:rsidR="00BC2B11" w:rsidRPr="00C36C40">
        <w:rPr>
          <w:iCs/>
        </w:rPr>
        <w:t>ni d’ailleurs dans des carrières de résignation</w:t>
      </w:r>
      <w:r w:rsidRPr="00C36C40">
        <w:rPr>
          <w:iCs/>
        </w:rPr>
        <w:t xml:space="preserve">, qu’il s’agisse des plus </w:t>
      </w:r>
      <w:r w:rsidR="00941D77" w:rsidRPr="00C36C40">
        <w:rPr>
          <w:iCs/>
        </w:rPr>
        <w:t>défavorisé</w:t>
      </w:r>
      <w:r w:rsidRPr="00C36C40">
        <w:rPr>
          <w:iCs/>
        </w:rPr>
        <w:t>.es ou de plus riches de nos enquêté.es</w:t>
      </w:r>
      <w:r w:rsidR="00BC2B11" w:rsidRPr="00C36C40">
        <w:rPr>
          <w:iCs/>
        </w:rPr>
        <w:t xml:space="preserve"> </w:t>
      </w:r>
    </w:p>
    <w:p w14:paraId="0AC49A6B" w14:textId="77777777" w:rsidR="00C20E44" w:rsidRDefault="00C20E44" w:rsidP="006318D4">
      <w:pPr>
        <w:tabs>
          <w:tab w:val="center" w:pos="8789"/>
          <w:tab w:val="center" w:pos="9072"/>
        </w:tabs>
        <w:ind w:left="-5"/>
        <w:rPr>
          <w:rFonts w:ascii="Calibri" w:eastAsia="Calibri" w:hAnsi="Calibri" w:cs="Calibri"/>
        </w:rPr>
      </w:pPr>
    </w:p>
    <w:p w14:paraId="5EB87353" w14:textId="0B1D8460" w:rsidR="001D2E79" w:rsidRPr="00C36C40" w:rsidRDefault="00105274" w:rsidP="006318D4">
      <w:pPr>
        <w:tabs>
          <w:tab w:val="center" w:pos="8789"/>
          <w:tab w:val="center" w:pos="9072"/>
        </w:tabs>
        <w:ind w:left="-5"/>
        <w:jc w:val="both"/>
      </w:pPr>
      <w:r w:rsidRPr="00C36C40">
        <w:rPr>
          <w:b/>
          <w:bCs/>
        </w:rPr>
        <w:t>Tableau N°33 :</w:t>
      </w:r>
      <w:r w:rsidRPr="00C36C40">
        <w:t xml:space="preserve"> R</w:t>
      </w:r>
      <w:r w:rsidR="009D1EDC" w:rsidRPr="00C36C40">
        <w:t xml:space="preserve">ecodage des revenus + aides du </w:t>
      </w:r>
      <w:r w:rsidRPr="00C36C40">
        <w:t>ménage</w:t>
      </w:r>
      <w:r w:rsidR="009D1EDC" w:rsidRPr="00C36C40">
        <w:t xml:space="preserve"> * au regard d'autres personnes de votre entourage non c</w:t>
      </w:r>
      <w:r w:rsidR="00B01B5F" w:rsidRPr="00C36C40">
        <w:t>onc</w:t>
      </w:r>
      <w:r w:rsidR="009D1EDC" w:rsidRPr="00C36C40">
        <w:t>ernées par des lésions cérébrales, diri</w:t>
      </w:r>
      <w:r w:rsidR="00B01B5F" w:rsidRPr="00C36C40">
        <w:t>e</w:t>
      </w:r>
      <w:r w:rsidR="009D1EDC" w:rsidRPr="00C36C40">
        <w:t xml:space="preserve">z-vous que vous êtes : </w:t>
      </w:r>
      <w:r w:rsidR="009D1EDC">
        <w:t>[nombre, ligne %, résidus ajustés].</w:t>
      </w:r>
    </w:p>
    <w:p w14:paraId="24AA9BBB" w14:textId="77777777" w:rsidR="001D2E79" w:rsidRDefault="001D2E79" w:rsidP="006318D4">
      <w:pPr>
        <w:tabs>
          <w:tab w:val="center" w:pos="8789"/>
          <w:tab w:val="center" w:pos="9072"/>
        </w:tabs>
        <w:ind w:left="-5"/>
      </w:pPr>
    </w:p>
    <w:tbl>
      <w:tblPr>
        <w:tblStyle w:val="TableGrid"/>
        <w:tblW w:w="10349" w:type="dxa"/>
        <w:tblInd w:w="-441" w:type="dxa"/>
        <w:tblCellMar>
          <w:top w:w="9" w:type="dxa"/>
          <w:left w:w="179" w:type="dxa"/>
          <w:bottom w:w="9" w:type="dxa"/>
          <w:right w:w="132" w:type="dxa"/>
        </w:tblCellMar>
        <w:tblLook w:val="04A0" w:firstRow="1" w:lastRow="0" w:firstColumn="1" w:lastColumn="0" w:noHBand="0" w:noVBand="1"/>
      </w:tblPr>
      <w:tblGrid>
        <w:gridCol w:w="2202"/>
        <w:gridCol w:w="1842"/>
        <w:gridCol w:w="1702"/>
        <w:gridCol w:w="1768"/>
        <w:gridCol w:w="1551"/>
        <w:gridCol w:w="1284"/>
      </w:tblGrid>
      <w:tr w:rsidR="009D1EDC" w:rsidRPr="00C36C40" w14:paraId="271BC327" w14:textId="77777777" w:rsidTr="001D2E79">
        <w:trPr>
          <w:trHeight w:val="698"/>
        </w:trPr>
        <w:tc>
          <w:tcPr>
            <w:tcW w:w="2202" w:type="dxa"/>
            <w:vMerge w:val="restart"/>
            <w:tcBorders>
              <w:top w:val="double" w:sz="4" w:space="0" w:color="000000"/>
              <w:left w:val="double" w:sz="4" w:space="0" w:color="000000"/>
              <w:bottom w:val="single" w:sz="4" w:space="0" w:color="000000"/>
              <w:right w:val="double" w:sz="4" w:space="0" w:color="000000"/>
            </w:tcBorders>
            <w:vAlign w:val="bottom"/>
          </w:tcPr>
          <w:p w14:paraId="742D2470" w14:textId="7C5050E2" w:rsidR="009D1EDC" w:rsidRPr="00C36C40" w:rsidRDefault="001D2E79" w:rsidP="00C36C40">
            <w:pPr>
              <w:tabs>
                <w:tab w:val="center" w:pos="8789"/>
                <w:tab w:val="center" w:pos="9072"/>
              </w:tabs>
              <w:spacing w:line="259" w:lineRule="auto"/>
              <w:ind w:left="15"/>
              <w:rPr>
                <w:rFonts w:ascii="Times" w:hAnsi="Times"/>
              </w:rPr>
            </w:pPr>
            <w:r w:rsidRPr="00C36C40">
              <w:rPr>
                <w:rFonts w:ascii="Times" w:hAnsi="Times"/>
              </w:rPr>
              <w:t>recodage des ressources (revenus + aides) du ménage</w:t>
            </w:r>
          </w:p>
        </w:tc>
        <w:tc>
          <w:tcPr>
            <w:tcW w:w="6863" w:type="dxa"/>
            <w:gridSpan w:val="4"/>
            <w:tcBorders>
              <w:top w:val="double" w:sz="4" w:space="0" w:color="000000"/>
              <w:left w:val="double" w:sz="4" w:space="0" w:color="000000"/>
              <w:bottom w:val="single" w:sz="4" w:space="0" w:color="000000"/>
              <w:right w:val="single" w:sz="4" w:space="0" w:color="000000"/>
            </w:tcBorders>
          </w:tcPr>
          <w:p w14:paraId="02DBCB96" w14:textId="1AE2118B" w:rsidR="009D1EDC" w:rsidRPr="00C36C40" w:rsidRDefault="009D1EDC" w:rsidP="006318D4">
            <w:pPr>
              <w:tabs>
                <w:tab w:val="center" w:pos="8789"/>
                <w:tab w:val="center" w:pos="9072"/>
              </w:tabs>
              <w:spacing w:line="200" w:lineRule="atLeast"/>
              <w:jc w:val="center"/>
              <w:rPr>
                <w:rFonts w:ascii="Times" w:hAnsi="Times"/>
              </w:rPr>
            </w:pPr>
            <w:r w:rsidRPr="00C36C40">
              <w:rPr>
                <w:rFonts w:ascii="Times" w:eastAsia="Calibri" w:hAnsi="Times" w:cs="Calibri"/>
              </w:rPr>
              <w:t>au regard d'autres personnes de votre entourage non c</w:t>
            </w:r>
            <w:r w:rsidR="00B01B5F" w:rsidRPr="00C36C40">
              <w:rPr>
                <w:rFonts w:ascii="Times" w:eastAsia="Calibri" w:hAnsi="Times" w:cs="Calibri"/>
              </w:rPr>
              <w:t>onc</w:t>
            </w:r>
            <w:r w:rsidRPr="00C36C40">
              <w:rPr>
                <w:rFonts w:ascii="Times" w:eastAsia="Calibri" w:hAnsi="Times" w:cs="Calibri"/>
              </w:rPr>
              <w:t>ernées par des lésions cérébrales, diriez-vous que vous êtes :</w:t>
            </w:r>
          </w:p>
        </w:tc>
        <w:tc>
          <w:tcPr>
            <w:tcW w:w="1284" w:type="dxa"/>
            <w:vMerge w:val="restart"/>
            <w:tcBorders>
              <w:top w:val="double" w:sz="4" w:space="0" w:color="000000"/>
              <w:left w:val="single" w:sz="4" w:space="0" w:color="000000"/>
              <w:bottom w:val="single" w:sz="4" w:space="0" w:color="000000"/>
              <w:right w:val="double" w:sz="4" w:space="0" w:color="000000"/>
            </w:tcBorders>
            <w:vAlign w:val="center"/>
          </w:tcPr>
          <w:p w14:paraId="451DE660" w14:textId="77777777" w:rsidR="009D1EDC" w:rsidRPr="00C36C40" w:rsidRDefault="009D1EDC" w:rsidP="006318D4">
            <w:pPr>
              <w:tabs>
                <w:tab w:val="center" w:pos="8789"/>
                <w:tab w:val="center" w:pos="9072"/>
              </w:tabs>
              <w:spacing w:line="200" w:lineRule="atLeast"/>
              <w:jc w:val="center"/>
              <w:rPr>
                <w:rFonts w:ascii="Times" w:hAnsi="Times"/>
              </w:rPr>
            </w:pPr>
            <w:r w:rsidRPr="00C36C40">
              <w:rPr>
                <w:rFonts w:ascii="Times" w:hAnsi="Times"/>
              </w:rPr>
              <w:t>Total</w:t>
            </w:r>
          </w:p>
        </w:tc>
      </w:tr>
      <w:tr w:rsidR="006318D4" w:rsidRPr="00C36C40" w14:paraId="3A010C20" w14:textId="77777777" w:rsidTr="00BC2B11">
        <w:trPr>
          <w:trHeight w:val="248"/>
        </w:trPr>
        <w:tc>
          <w:tcPr>
            <w:tcW w:w="2202" w:type="dxa"/>
            <w:vMerge/>
            <w:tcBorders>
              <w:top w:val="nil"/>
              <w:left w:val="double" w:sz="4" w:space="0" w:color="000000"/>
              <w:bottom w:val="single" w:sz="4" w:space="0" w:color="000000"/>
              <w:right w:val="double" w:sz="4" w:space="0" w:color="000000"/>
            </w:tcBorders>
          </w:tcPr>
          <w:p w14:paraId="6F1A6437" w14:textId="77777777" w:rsidR="009D1EDC" w:rsidRPr="00C36C40" w:rsidRDefault="009D1EDC" w:rsidP="00C36C40">
            <w:pPr>
              <w:tabs>
                <w:tab w:val="center" w:pos="8789"/>
                <w:tab w:val="center" w:pos="9072"/>
              </w:tabs>
              <w:spacing w:line="259" w:lineRule="auto"/>
              <w:ind w:left="15"/>
              <w:rPr>
                <w:rFonts w:ascii="Times" w:hAnsi="Times"/>
              </w:rPr>
            </w:pPr>
          </w:p>
        </w:tc>
        <w:tc>
          <w:tcPr>
            <w:tcW w:w="1842" w:type="dxa"/>
            <w:tcBorders>
              <w:top w:val="single" w:sz="4" w:space="0" w:color="000000"/>
              <w:left w:val="double" w:sz="4" w:space="0" w:color="000000"/>
              <w:bottom w:val="single" w:sz="4" w:space="0" w:color="000000"/>
              <w:right w:val="single" w:sz="4" w:space="0" w:color="000000"/>
            </w:tcBorders>
          </w:tcPr>
          <w:p w14:paraId="6A418134" w14:textId="1D4CF9FB" w:rsidR="009D1EDC" w:rsidRPr="00C36C40" w:rsidRDefault="009D1EDC" w:rsidP="006318D4">
            <w:pPr>
              <w:tabs>
                <w:tab w:val="center" w:pos="8789"/>
                <w:tab w:val="center" w:pos="9072"/>
              </w:tabs>
              <w:spacing w:line="200" w:lineRule="atLeast"/>
              <w:ind w:left="15"/>
              <w:rPr>
                <w:rFonts w:ascii="Times" w:hAnsi="Times"/>
              </w:rPr>
            </w:pPr>
            <w:r w:rsidRPr="00C36C40">
              <w:rPr>
                <w:rFonts w:ascii="Times" w:hAnsi="Times"/>
              </w:rPr>
              <w:t>plus malade</w:t>
            </w:r>
          </w:p>
        </w:tc>
        <w:tc>
          <w:tcPr>
            <w:tcW w:w="1702" w:type="dxa"/>
            <w:tcBorders>
              <w:top w:val="single" w:sz="4" w:space="0" w:color="000000"/>
              <w:left w:val="single" w:sz="4" w:space="0" w:color="000000"/>
              <w:bottom w:val="single" w:sz="4" w:space="0" w:color="000000"/>
              <w:right w:val="single" w:sz="4" w:space="0" w:color="000000"/>
            </w:tcBorders>
          </w:tcPr>
          <w:p w14:paraId="6E0684F3" w14:textId="77777777" w:rsidR="009D1EDC" w:rsidRPr="00C36C40" w:rsidRDefault="009D1EDC" w:rsidP="006318D4">
            <w:pPr>
              <w:tabs>
                <w:tab w:val="center" w:pos="8789"/>
                <w:tab w:val="center" w:pos="9072"/>
              </w:tabs>
              <w:spacing w:line="200" w:lineRule="atLeast"/>
              <w:rPr>
                <w:rFonts w:ascii="Times" w:hAnsi="Times"/>
              </w:rPr>
            </w:pPr>
            <w:r w:rsidRPr="00C36C40">
              <w:rPr>
                <w:rFonts w:ascii="Times" w:hAnsi="Times"/>
              </w:rPr>
              <w:t>autant malade</w:t>
            </w:r>
          </w:p>
        </w:tc>
        <w:tc>
          <w:tcPr>
            <w:tcW w:w="1768" w:type="dxa"/>
            <w:tcBorders>
              <w:top w:val="single" w:sz="4" w:space="0" w:color="000000"/>
              <w:left w:val="single" w:sz="4" w:space="0" w:color="000000"/>
              <w:bottom w:val="single" w:sz="4" w:space="0" w:color="000000"/>
              <w:right w:val="single" w:sz="4" w:space="0" w:color="000000"/>
            </w:tcBorders>
          </w:tcPr>
          <w:p w14:paraId="0B274F0C" w14:textId="77777777" w:rsidR="009D1EDC" w:rsidRPr="00C36C40" w:rsidRDefault="009D1EDC" w:rsidP="006318D4">
            <w:pPr>
              <w:tabs>
                <w:tab w:val="center" w:pos="8789"/>
                <w:tab w:val="center" w:pos="9072"/>
              </w:tabs>
              <w:spacing w:line="200" w:lineRule="atLeast"/>
              <w:rPr>
                <w:rFonts w:ascii="Times" w:hAnsi="Times"/>
              </w:rPr>
            </w:pPr>
            <w:r w:rsidRPr="00C36C40">
              <w:rPr>
                <w:rFonts w:ascii="Times" w:hAnsi="Times"/>
              </w:rPr>
              <w:t>moins malade</w:t>
            </w:r>
          </w:p>
        </w:tc>
        <w:tc>
          <w:tcPr>
            <w:tcW w:w="1551" w:type="dxa"/>
            <w:tcBorders>
              <w:top w:val="single" w:sz="4" w:space="0" w:color="000000"/>
              <w:left w:val="single" w:sz="4" w:space="0" w:color="000000"/>
              <w:bottom w:val="single" w:sz="4" w:space="0" w:color="000000"/>
              <w:right w:val="single" w:sz="4" w:space="0" w:color="000000"/>
            </w:tcBorders>
          </w:tcPr>
          <w:p w14:paraId="7E104111" w14:textId="19917DC8" w:rsidR="009D1EDC" w:rsidRPr="00C36C40" w:rsidRDefault="001D2E79" w:rsidP="006318D4">
            <w:pPr>
              <w:tabs>
                <w:tab w:val="center" w:pos="8789"/>
                <w:tab w:val="center" w:pos="9072"/>
              </w:tabs>
              <w:spacing w:line="200" w:lineRule="atLeast"/>
              <w:rPr>
                <w:rFonts w:ascii="Times" w:hAnsi="Times"/>
              </w:rPr>
            </w:pPr>
            <w:r w:rsidRPr="00C36C40">
              <w:rPr>
                <w:rFonts w:ascii="Times" w:hAnsi="Times"/>
              </w:rPr>
              <w:t>NSP</w:t>
            </w:r>
          </w:p>
        </w:tc>
        <w:tc>
          <w:tcPr>
            <w:tcW w:w="1284" w:type="dxa"/>
            <w:vMerge/>
            <w:tcBorders>
              <w:top w:val="nil"/>
              <w:left w:val="single" w:sz="4" w:space="0" w:color="000000"/>
              <w:bottom w:val="single" w:sz="4" w:space="0" w:color="000000"/>
              <w:right w:val="double" w:sz="4" w:space="0" w:color="000000"/>
            </w:tcBorders>
          </w:tcPr>
          <w:p w14:paraId="509D34D7" w14:textId="77777777" w:rsidR="009D1EDC" w:rsidRPr="00C36C40" w:rsidRDefault="009D1EDC" w:rsidP="006318D4">
            <w:pPr>
              <w:tabs>
                <w:tab w:val="center" w:pos="8789"/>
                <w:tab w:val="center" w:pos="9072"/>
              </w:tabs>
              <w:spacing w:after="160" w:line="200" w:lineRule="atLeast"/>
              <w:rPr>
                <w:rFonts w:ascii="Times" w:hAnsi="Times"/>
              </w:rPr>
            </w:pPr>
          </w:p>
        </w:tc>
      </w:tr>
      <w:tr w:rsidR="006318D4" w:rsidRPr="00C36C40" w14:paraId="6D0FB93C" w14:textId="77777777" w:rsidTr="00BC2B11">
        <w:trPr>
          <w:trHeight w:val="342"/>
        </w:trPr>
        <w:tc>
          <w:tcPr>
            <w:tcW w:w="2202" w:type="dxa"/>
            <w:tcBorders>
              <w:top w:val="single" w:sz="4" w:space="0" w:color="000000"/>
              <w:left w:val="double" w:sz="4" w:space="0" w:color="000000"/>
              <w:bottom w:val="nil"/>
              <w:right w:val="double" w:sz="4" w:space="0" w:color="000000"/>
            </w:tcBorders>
          </w:tcPr>
          <w:p w14:paraId="553AF04E" w14:textId="77777777" w:rsidR="009D1EDC" w:rsidRPr="00C36C40" w:rsidRDefault="009D1EDC" w:rsidP="00C36C40">
            <w:pPr>
              <w:tabs>
                <w:tab w:val="center" w:pos="8789"/>
                <w:tab w:val="center" w:pos="9072"/>
              </w:tabs>
              <w:spacing w:line="259" w:lineRule="auto"/>
              <w:ind w:left="15"/>
              <w:rPr>
                <w:rFonts w:ascii="Times" w:hAnsi="Times"/>
              </w:rPr>
            </w:pPr>
            <w:r w:rsidRPr="00C36C40">
              <w:rPr>
                <w:rFonts w:ascii="Times" w:hAnsi="Times"/>
              </w:rPr>
              <w:t>0-1000 euros</w:t>
            </w:r>
          </w:p>
        </w:tc>
        <w:tc>
          <w:tcPr>
            <w:tcW w:w="1842" w:type="dxa"/>
            <w:tcBorders>
              <w:top w:val="single" w:sz="4" w:space="0" w:color="000000"/>
              <w:left w:val="double" w:sz="4" w:space="0" w:color="000000"/>
              <w:bottom w:val="nil"/>
              <w:right w:val="single" w:sz="4" w:space="0" w:color="000000"/>
            </w:tcBorders>
          </w:tcPr>
          <w:p w14:paraId="5121C184" w14:textId="77777777" w:rsidR="009D1EDC" w:rsidRPr="00C36C40" w:rsidRDefault="009D1EDC" w:rsidP="00105274">
            <w:pPr>
              <w:tabs>
                <w:tab w:val="center" w:pos="8789"/>
                <w:tab w:val="center" w:pos="9072"/>
              </w:tabs>
              <w:spacing w:line="200" w:lineRule="atLeast"/>
              <w:jc w:val="right"/>
              <w:rPr>
                <w:rFonts w:ascii="Times" w:hAnsi="Times"/>
              </w:rPr>
            </w:pPr>
            <w:r w:rsidRPr="00C36C40">
              <w:rPr>
                <w:rFonts w:ascii="Times" w:hAnsi="Times"/>
              </w:rPr>
              <w:t>3,00</w:t>
            </w:r>
          </w:p>
        </w:tc>
        <w:tc>
          <w:tcPr>
            <w:tcW w:w="1702" w:type="dxa"/>
            <w:tcBorders>
              <w:top w:val="single" w:sz="4" w:space="0" w:color="000000"/>
              <w:left w:val="single" w:sz="4" w:space="0" w:color="000000"/>
              <w:bottom w:val="nil"/>
              <w:right w:val="single" w:sz="4" w:space="0" w:color="000000"/>
            </w:tcBorders>
          </w:tcPr>
          <w:p w14:paraId="1709D559" w14:textId="77777777" w:rsidR="009D1EDC" w:rsidRPr="00C36C40" w:rsidRDefault="009D1EDC" w:rsidP="00105274">
            <w:pPr>
              <w:tabs>
                <w:tab w:val="center" w:pos="8789"/>
                <w:tab w:val="center" w:pos="9072"/>
              </w:tabs>
              <w:spacing w:line="200" w:lineRule="atLeast"/>
              <w:jc w:val="right"/>
              <w:rPr>
                <w:rFonts w:ascii="Times" w:hAnsi="Times"/>
              </w:rPr>
            </w:pPr>
            <w:r w:rsidRPr="00C36C40">
              <w:rPr>
                <w:rFonts w:ascii="Times" w:hAnsi="Times"/>
              </w:rPr>
              <w:t>5,00</w:t>
            </w:r>
          </w:p>
        </w:tc>
        <w:tc>
          <w:tcPr>
            <w:tcW w:w="1768" w:type="dxa"/>
            <w:tcBorders>
              <w:top w:val="single" w:sz="4" w:space="0" w:color="000000"/>
              <w:left w:val="single" w:sz="4" w:space="0" w:color="000000"/>
              <w:bottom w:val="nil"/>
              <w:right w:val="single" w:sz="4" w:space="0" w:color="000000"/>
            </w:tcBorders>
          </w:tcPr>
          <w:p w14:paraId="6F4A7C7D" w14:textId="77777777" w:rsidR="009D1EDC" w:rsidRPr="00C36C40" w:rsidRDefault="009D1EDC" w:rsidP="00105274">
            <w:pPr>
              <w:tabs>
                <w:tab w:val="center" w:pos="8789"/>
                <w:tab w:val="center" w:pos="9072"/>
              </w:tabs>
              <w:spacing w:line="200" w:lineRule="atLeast"/>
              <w:ind w:left="699"/>
              <w:jc w:val="right"/>
              <w:rPr>
                <w:rFonts w:ascii="Times" w:hAnsi="Times"/>
              </w:rPr>
            </w:pPr>
            <w:r w:rsidRPr="00C36C40">
              <w:rPr>
                <w:rFonts w:ascii="Times" w:hAnsi="Times"/>
              </w:rPr>
              <w:t>12,00</w:t>
            </w:r>
          </w:p>
        </w:tc>
        <w:tc>
          <w:tcPr>
            <w:tcW w:w="1551" w:type="dxa"/>
            <w:tcBorders>
              <w:top w:val="single" w:sz="4" w:space="0" w:color="000000"/>
              <w:left w:val="single" w:sz="4" w:space="0" w:color="000000"/>
              <w:bottom w:val="nil"/>
              <w:right w:val="single" w:sz="4" w:space="0" w:color="000000"/>
            </w:tcBorders>
          </w:tcPr>
          <w:p w14:paraId="1796BA5A" w14:textId="77777777" w:rsidR="009D1EDC" w:rsidRPr="00C36C40" w:rsidRDefault="009D1EDC" w:rsidP="00105274">
            <w:pPr>
              <w:tabs>
                <w:tab w:val="center" w:pos="8789"/>
                <w:tab w:val="center" w:pos="9072"/>
              </w:tabs>
              <w:spacing w:line="200" w:lineRule="atLeast"/>
              <w:ind w:left="610"/>
              <w:jc w:val="right"/>
              <w:rPr>
                <w:rFonts w:ascii="Times" w:hAnsi="Times"/>
              </w:rPr>
            </w:pPr>
            <w:r w:rsidRPr="00C36C40">
              <w:rPr>
                <w:rFonts w:ascii="Times" w:hAnsi="Times"/>
              </w:rPr>
              <w:t>10,00</w:t>
            </w:r>
          </w:p>
        </w:tc>
        <w:tc>
          <w:tcPr>
            <w:tcW w:w="1284" w:type="dxa"/>
            <w:tcBorders>
              <w:top w:val="single" w:sz="4" w:space="0" w:color="000000"/>
              <w:left w:val="single" w:sz="4" w:space="0" w:color="000000"/>
              <w:bottom w:val="nil"/>
              <w:right w:val="double" w:sz="4" w:space="0" w:color="000000"/>
            </w:tcBorders>
          </w:tcPr>
          <w:p w14:paraId="0C77DAC0" w14:textId="77777777" w:rsidR="009D1EDC" w:rsidRPr="00C36C40" w:rsidRDefault="009D1EDC" w:rsidP="00105274">
            <w:pPr>
              <w:tabs>
                <w:tab w:val="center" w:pos="8789"/>
                <w:tab w:val="center" w:pos="9072"/>
              </w:tabs>
              <w:spacing w:line="200" w:lineRule="atLeast"/>
              <w:ind w:left="349"/>
              <w:jc w:val="right"/>
              <w:rPr>
                <w:rFonts w:ascii="Times" w:hAnsi="Times"/>
              </w:rPr>
            </w:pPr>
            <w:r w:rsidRPr="00C36C40">
              <w:rPr>
                <w:rFonts w:ascii="Times" w:hAnsi="Times"/>
              </w:rPr>
              <w:t>30,00</w:t>
            </w:r>
          </w:p>
        </w:tc>
      </w:tr>
      <w:tr w:rsidR="00D6651A" w:rsidRPr="00C36C40" w14:paraId="14301C96" w14:textId="77777777" w:rsidTr="00BC2B11">
        <w:trPr>
          <w:trHeight w:val="320"/>
        </w:trPr>
        <w:tc>
          <w:tcPr>
            <w:tcW w:w="2202" w:type="dxa"/>
            <w:tcBorders>
              <w:top w:val="nil"/>
              <w:left w:val="double" w:sz="4" w:space="0" w:color="000000"/>
              <w:bottom w:val="nil"/>
              <w:right w:val="double" w:sz="4" w:space="0" w:color="000000"/>
            </w:tcBorders>
          </w:tcPr>
          <w:p w14:paraId="0F422990" w14:textId="212D5CBC" w:rsidR="009D1EDC" w:rsidRPr="00C36C40" w:rsidRDefault="00496EFC" w:rsidP="00C36C40">
            <w:pPr>
              <w:tabs>
                <w:tab w:val="center" w:pos="8789"/>
                <w:tab w:val="center" w:pos="9072"/>
              </w:tabs>
              <w:spacing w:line="259" w:lineRule="auto"/>
              <w:ind w:left="15"/>
              <w:rPr>
                <w:rFonts w:ascii="Times" w:hAnsi="Times"/>
              </w:rPr>
            </w:pPr>
            <w:r w:rsidRPr="00C36C40">
              <w:rPr>
                <w:rFonts w:ascii="Times" w:hAnsi="Times"/>
              </w:rPr>
              <w:t>ligne %</w:t>
            </w:r>
          </w:p>
        </w:tc>
        <w:tc>
          <w:tcPr>
            <w:tcW w:w="1842" w:type="dxa"/>
            <w:tcBorders>
              <w:top w:val="nil"/>
              <w:left w:val="double" w:sz="4" w:space="0" w:color="000000"/>
              <w:bottom w:val="nil"/>
              <w:right w:val="single" w:sz="4" w:space="0" w:color="000000"/>
            </w:tcBorders>
          </w:tcPr>
          <w:p w14:paraId="7841290A" w14:textId="77777777" w:rsidR="009D1EDC" w:rsidRPr="00C36C40" w:rsidRDefault="009D1EDC" w:rsidP="00105274">
            <w:pPr>
              <w:tabs>
                <w:tab w:val="center" w:pos="8789"/>
                <w:tab w:val="center" w:pos="9072"/>
              </w:tabs>
              <w:spacing w:line="200" w:lineRule="atLeast"/>
              <w:ind w:left="453"/>
              <w:jc w:val="right"/>
              <w:rPr>
                <w:rFonts w:ascii="Times" w:hAnsi="Times"/>
              </w:rPr>
            </w:pPr>
            <w:r w:rsidRPr="00C36C40">
              <w:rPr>
                <w:rFonts w:ascii="Times" w:hAnsi="Times"/>
              </w:rPr>
              <w:t>10,00%</w:t>
            </w:r>
          </w:p>
        </w:tc>
        <w:tc>
          <w:tcPr>
            <w:tcW w:w="1702" w:type="dxa"/>
            <w:tcBorders>
              <w:top w:val="nil"/>
              <w:left w:val="single" w:sz="4" w:space="0" w:color="000000"/>
              <w:bottom w:val="nil"/>
              <w:right w:val="single" w:sz="4" w:space="0" w:color="000000"/>
            </w:tcBorders>
          </w:tcPr>
          <w:p w14:paraId="76D05985" w14:textId="77777777" w:rsidR="009D1EDC" w:rsidRPr="00C36C40" w:rsidRDefault="009D1EDC" w:rsidP="00105274">
            <w:pPr>
              <w:tabs>
                <w:tab w:val="center" w:pos="8789"/>
                <w:tab w:val="center" w:pos="9072"/>
              </w:tabs>
              <w:spacing w:line="200" w:lineRule="atLeast"/>
              <w:ind w:left="528"/>
              <w:jc w:val="right"/>
              <w:rPr>
                <w:rFonts w:ascii="Times" w:hAnsi="Times"/>
              </w:rPr>
            </w:pPr>
            <w:r w:rsidRPr="00C36C40">
              <w:rPr>
                <w:rFonts w:ascii="Times" w:hAnsi="Times"/>
              </w:rPr>
              <w:t>16,67%</w:t>
            </w:r>
          </w:p>
        </w:tc>
        <w:tc>
          <w:tcPr>
            <w:tcW w:w="1768" w:type="dxa"/>
            <w:tcBorders>
              <w:top w:val="nil"/>
              <w:left w:val="single" w:sz="4" w:space="0" w:color="000000"/>
              <w:bottom w:val="nil"/>
              <w:right w:val="single" w:sz="4" w:space="0" w:color="000000"/>
            </w:tcBorders>
            <w:shd w:val="clear" w:color="auto" w:fill="BDD6EE" w:themeFill="accent1" w:themeFillTint="66"/>
          </w:tcPr>
          <w:p w14:paraId="32072AF2" w14:textId="77777777" w:rsidR="009D1EDC" w:rsidRPr="00C36C40" w:rsidRDefault="009D1EDC" w:rsidP="00105274">
            <w:pPr>
              <w:tabs>
                <w:tab w:val="center" w:pos="8789"/>
                <w:tab w:val="center" w:pos="9072"/>
              </w:tabs>
              <w:spacing w:line="200" w:lineRule="atLeast"/>
              <w:ind w:left="431"/>
              <w:jc w:val="right"/>
              <w:rPr>
                <w:rFonts w:ascii="Times" w:hAnsi="Times"/>
                <w:b/>
                <w:bCs/>
              </w:rPr>
            </w:pPr>
            <w:r w:rsidRPr="00C36C40">
              <w:rPr>
                <w:rFonts w:ascii="Times" w:hAnsi="Times"/>
                <w:b/>
                <w:bCs/>
              </w:rPr>
              <w:t>40,00%</w:t>
            </w:r>
          </w:p>
        </w:tc>
        <w:tc>
          <w:tcPr>
            <w:tcW w:w="1551" w:type="dxa"/>
            <w:tcBorders>
              <w:top w:val="nil"/>
              <w:left w:val="single" w:sz="4" w:space="0" w:color="000000"/>
              <w:bottom w:val="nil"/>
              <w:right w:val="single" w:sz="4" w:space="0" w:color="000000"/>
            </w:tcBorders>
          </w:tcPr>
          <w:p w14:paraId="5807417B" w14:textId="77777777" w:rsidR="009D1EDC" w:rsidRPr="00C36C40" w:rsidRDefault="009D1EDC" w:rsidP="00105274">
            <w:pPr>
              <w:tabs>
                <w:tab w:val="center" w:pos="8789"/>
                <w:tab w:val="center" w:pos="9072"/>
              </w:tabs>
              <w:spacing w:line="200" w:lineRule="atLeast"/>
              <w:ind w:left="409"/>
              <w:jc w:val="right"/>
              <w:rPr>
                <w:rFonts w:ascii="Times" w:hAnsi="Times"/>
              </w:rPr>
            </w:pPr>
            <w:r w:rsidRPr="00C36C40">
              <w:rPr>
                <w:rFonts w:ascii="Times" w:hAnsi="Times"/>
              </w:rPr>
              <w:t>33,33%</w:t>
            </w:r>
          </w:p>
        </w:tc>
        <w:tc>
          <w:tcPr>
            <w:tcW w:w="1284" w:type="dxa"/>
            <w:tcBorders>
              <w:top w:val="nil"/>
              <w:left w:val="single" w:sz="4" w:space="0" w:color="000000"/>
              <w:bottom w:val="nil"/>
              <w:right w:val="double" w:sz="4" w:space="0" w:color="000000"/>
            </w:tcBorders>
          </w:tcPr>
          <w:p w14:paraId="2967F509" w14:textId="77777777" w:rsidR="009D1EDC" w:rsidRPr="00C36C40" w:rsidRDefault="009D1EDC" w:rsidP="00105274">
            <w:pPr>
              <w:tabs>
                <w:tab w:val="center" w:pos="8789"/>
                <w:tab w:val="center" w:pos="9072"/>
              </w:tabs>
              <w:spacing w:line="200" w:lineRule="atLeast"/>
              <w:jc w:val="right"/>
              <w:rPr>
                <w:rFonts w:ascii="Times" w:hAnsi="Times"/>
              </w:rPr>
            </w:pPr>
            <w:r w:rsidRPr="00C36C40">
              <w:rPr>
                <w:rFonts w:ascii="Times" w:hAnsi="Times"/>
              </w:rPr>
              <w:t>100,00%</w:t>
            </w:r>
          </w:p>
        </w:tc>
      </w:tr>
      <w:tr w:rsidR="006318D4" w:rsidRPr="00C36C40" w14:paraId="2D41B4D8" w14:textId="77777777" w:rsidTr="00BC2B11">
        <w:trPr>
          <w:trHeight w:val="328"/>
        </w:trPr>
        <w:tc>
          <w:tcPr>
            <w:tcW w:w="2202" w:type="dxa"/>
            <w:tcBorders>
              <w:top w:val="nil"/>
              <w:left w:val="double" w:sz="4" w:space="0" w:color="000000"/>
              <w:bottom w:val="single" w:sz="4" w:space="0" w:color="000000"/>
              <w:right w:val="double" w:sz="4" w:space="0" w:color="000000"/>
            </w:tcBorders>
          </w:tcPr>
          <w:p w14:paraId="795EFC40" w14:textId="6FAB7F45" w:rsidR="009D1EDC" w:rsidRPr="00C36C40" w:rsidRDefault="000C681C" w:rsidP="00C36C40">
            <w:pPr>
              <w:tabs>
                <w:tab w:val="center" w:pos="8789"/>
                <w:tab w:val="center" w:pos="9072"/>
              </w:tabs>
              <w:spacing w:line="259" w:lineRule="auto"/>
              <w:ind w:left="15"/>
              <w:rPr>
                <w:rFonts w:ascii="Times" w:hAnsi="Times"/>
              </w:rPr>
            </w:pPr>
            <w:r w:rsidRPr="00C36C40">
              <w:rPr>
                <w:rFonts w:ascii="Times" w:hAnsi="Times"/>
              </w:rPr>
              <w:t>résidus ajustés</w:t>
            </w:r>
          </w:p>
        </w:tc>
        <w:tc>
          <w:tcPr>
            <w:tcW w:w="1842" w:type="dxa"/>
            <w:tcBorders>
              <w:top w:val="nil"/>
              <w:left w:val="double" w:sz="4" w:space="0" w:color="000000"/>
              <w:bottom w:val="single" w:sz="4" w:space="0" w:color="000000"/>
              <w:right w:val="single" w:sz="4" w:space="0" w:color="000000"/>
            </w:tcBorders>
          </w:tcPr>
          <w:p w14:paraId="4C001EE2" w14:textId="77777777" w:rsidR="009D1EDC" w:rsidRPr="00C36C40" w:rsidRDefault="009D1EDC" w:rsidP="00105274">
            <w:pPr>
              <w:tabs>
                <w:tab w:val="center" w:pos="8789"/>
                <w:tab w:val="center" w:pos="9072"/>
              </w:tabs>
              <w:spacing w:line="200" w:lineRule="atLeast"/>
              <w:jc w:val="right"/>
              <w:rPr>
                <w:rFonts w:ascii="Times" w:hAnsi="Times"/>
              </w:rPr>
            </w:pPr>
            <w:r w:rsidRPr="00C36C40">
              <w:rPr>
                <w:rFonts w:ascii="Times" w:hAnsi="Times"/>
              </w:rPr>
              <w:t>1,23</w:t>
            </w:r>
          </w:p>
        </w:tc>
        <w:tc>
          <w:tcPr>
            <w:tcW w:w="1702" w:type="dxa"/>
            <w:tcBorders>
              <w:top w:val="nil"/>
              <w:left w:val="single" w:sz="4" w:space="0" w:color="000000"/>
              <w:bottom w:val="single" w:sz="4" w:space="0" w:color="000000"/>
              <w:right w:val="single" w:sz="4" w:space="0" w:color="000000"/>
            </w:tcBorders>
          </w:tcPr>
          <w:p w14:paraId="3BAD92DA" w14:textId="77777777" w:rsidR="009D1EDC" w:rsidRPr="00C36C40" w:rsidRDefault="009D1EDC" w:rsidP="00105274">
            <w:pPr>
              <w:tabs>
                <w:tab w:val="center" w:pos="8789"/>
                <w:tab w:val="center" w:pos="9072"/>
              </w:tabs>
              <w:spacing w:line="200" w:lineRule="atLeast"/>
              <w:jc w:val="right"/>
              <w:rPr>
                <w:rFonts w:ascii="Times" w:hAnsi="Times"/>
              </w:rPr>
            </w:pPr>
            <w:r w:rsidRPr="00C36C40">
              <w:rPr>
                <w:rFonts w:ascii="Times" w:hAnsi="Times"/>
              </w:rPr>
              <w:t>-,13</w:t>
            </w:r>
          </w:p>
        </w:tc>
        <w:tc>
          <w:tcPr>
            <w:tcW w:w="1768" w:type="dxa"/>
            <w:tcBorders>
              <w:top w:val="nil"/>
              <w:left w:val="single" w:sz="4" w:space="0" w:color="000000"/>
              <w:bottom w:val="single" w:sz="4" w:space="0" w:color="000000"/>
              <w:right w:val="single" w:sz="4" w:space="0" w:color="000000"/>
            </w:tcBorders>
          </w:tcPr>
          <w:p w14:paraId="0CE78B5E" w14:textId="77777777" w:rsidR="009D1EDC" w:rsidRPr="00C36C40" w:rsidRDefault="009D1EDC" w:rsidP="00105274">
            <w:pPr>
              <w:tabs>
                <w:tab w:val="center" w:pos="8789"/>
                <w:tab w:val="center" w:pos="9072"/>
              </w:tabs>
              <w:spacing w:line="200" w:lineRule="atLeast"/>
              <w:jc w:val="right"/>
              <w:rPr>
                <w:rFonts w:ascii="Times" w:hAnsi="Times"/>
              </w:rPr>
            </w:pPr>
            <w:r w:rsidRPr="00C36C40">
              <w:rPr>
                <w:rFonts w:ascii="Times" w:hAnsi="Times"/>
              </w:rPr>
              <w:t>-2,01</w:t>
            </w:r>
          </w:p>
        </w:tc>
        <w:tc>
          <w:tcPr>
            <w:tcW w:w="1551" w:type="dxa"/>
            <w:tcBorders>
              <w:top w:val="nil"/>
              <w:left w:val="single" w:sz="4" w:space="0" w:color="000000"/>
              <w:bottom w:val="single" w:sz="4" w:space="0" w:color="000000"/>
              <w:right w:val="single" w:sz="4" w:space="0" w:color="000000"/>
            </w:tcBorders>
          </w:tcPr>
          <w:p w14:paraId="29DA4448" w14:textId="77777777" w:rsidR="009D1EDC" w:rsidRPr="00C36C40" w:rsidRDefault="009D1EDC" w:rsidP="00105274">
            <w:pPr>
              <w:tabs>
                <w:tab w:val="center" w:pos="8789"/>
                <w:tab w:val="center" w:pos="9072"/>
              </w:tabs>
              <w:spacing w:line="200" w:lineRule="atLeast"/>
              <w:jc w:val="right"/>
              <w:rPr>
                <w:rFonts w:ascii="Times" w:hAnsi="Times"/>
              </w:rPr>
            </w:pPr>
            <w:r w:rsidRPr="00C36C40">
              <w:rPr>
                <w:rFonts w:ascii="Times" w:hAnsi="Times"/>
              </w:rPr>
              <w:t>1,90</w:t>
            </w:r>
          </w:p>
        </w:tc>
        <w:tc>
          <w:tcPr>
            <w:tcW w:w="1284" w:type="dxa"/>
            <w:tcBorders>
              <w:top w:val="nil"/>
              <w:left w:val="single" w:sz="4" w:space="0" w:color="000000"/>
              <w:bottom w:val="single" w:sz="4" w:space="0" w:color="000000"/>
              <w:right w:val="double" w:sz="4" w:space="0" w:color="000000"/>
            </w:tcBorders>
          </w:tcPr>
          <w:p w14:paraId="357A3B4C" w14:textId="77777777" w:rsidR="009D1EDC" w:rsidRPr="00C36C40" w:rsidRDefault="009D1EDC" w:rsidP="00105274">
            <w:pPr>
              <w:tabs>
                <w:tab w:val="center" w:pos="8789"/>
                <w:tab w:val="center" w:pos="9072"/>
              </w:tabs>
              <w:spacing w:line="200" w:lineRule="atLeast"/>
              <w:ind w:left="660"/>
              <w:jc w:val="right"/>
              <w:rPr>
                <w:rFonts w:ascii="Times" w:hAnsi="Times"/>
              </w:rPr>
            </w:pPr>
            <w:r w:rsidRPr="00C36C40">
              <w:rPr>
                <w:rFonts w:ascii="Times" w:hAnsi="Times"/>
              </w:rPr>
              <w:t>,00</w:t>
            </w:r>
          </w:p>
        </w:tc>
      </w:tr>
      <w:tr w:rsidR="006318D4" w:rsidRPr="00C36C40" w14:paraId="0E5A5389" w14:textId="77777777" w:rsidTr="00BC2B11">
        <w:trPr>
          <w:trHeight w:val="353"/>
        </w:trPr>
        <w:tc>
          <w:tcPr>
            <w:tcW w:w="2202" w:type="dxa"/>
            <w:tcBorders>
              <w:top w:val="single" w:sz="4" w:space="0" w:color="000000"/>
              <w:left w:val="double" w:sz="4" w:space="0" w:color="000000"/>
              <w:bottom w:val="nil"/>
              <w:right w:val="double" w:sz="4" w:space="0" w:color="000000"/>
            </w:tcBorders>
          </w:tcPr>
          <w:p w14:paraId="4CC37AF7" w14:textId="77777777" w:rsidR="009D1EDC" w:rsidRPr="00C36C40" w:rsidRDefault="009D1EDC" w:rsidP="00C36C40">
            <w:pPr>
              <w:tabs>
                <w:tab w:val="center" w:pos="8789"/>
                <w:tab w:val="center" w:pos="9072"/>
              </w:tabs>
              <w:spacing w:line="259" w:lineRule="auto"/>
              <w:ind w:left="15"/>
              <w:rPr>
                <w:rFonts w:ascii="Times" w:hAnsi="Times"/>
              </w:rPr>
            </w:pPr>
            <w:r w:rsidRPr="00C36C40">
              <w:rPr>
                <w:rFonts w:ascii="Times" w:hAnsi="Times"/>
              </w:rPr>
              <w:t>1000-2000 euros</w:t>
            </w:r>
          </w:p>
        </w:tc>
        <w:tc>
          <w:tcPr>
            <w:tcW w:w="1842" w:type="dxa"/>
            <w:tcBorders>
              <w:top w:val="single" w:sz="4" w:space="0" w:color="000000"/>
              <w:left w:val="double" w:sz="4" w:space="0" w:color="000000"/>
              <w:bottom w:val="nil"/>
              <w:right w:val="single" w:sz="4" w:space="0" w:color="000000"/>
            </w:tcBorders>
          </w:tcPr>
          <w:p w14:paraId="02512DED" w14:textId="77777777" w:rsidR="009D1EDC" w:rsidRPr="00C36C40" w:rsidRDefault="009D1EDC" w:rsidP="00105274">
            <w:pPr>
              <w:tabs>
                <w:tab w:val="center" w:pos="8789"/>
                <w:tab w:val="center" w:pos="9072"/>
              </w:tabs>
              <w:spacing w:line="200" w:lineRule="atLeast"/>
              <w:jc w:val="right"/>
              <w:rPr>
                <w:rFonts w:ascii="Times" w:hAnsi="Times"/>
              </w:rPr>
            </w:pPr>
            <w:r w:rsidRPr="00C36C40">
              <w:rPr>
                <w:rFonts w:ascii="Times" w:hAnsi="Times"/>
              </w:rPr>
              <w:t>1,00</w:t>
            </w:r>
          </w:p>
        </w:tc>
        <w:tc>
          <w:tcPr>
            <w:tcW w:w="1702" w:type="dxa"/>
            <w:tcBorders>
              <w:top w:val="single" w:sz="4" w:space="0" w:color="000000"/>
              <w:left w:val="single" w:sz="4" w:space="0" w:color="000000"/>
              <w:bottom w:val="nil"/>
              <w:right w:val="single" w:sz="4" w:space="0" w:color="000000"/>
            </w:tcBorders>
          </w:tcPr>
          <w:p w14:paraId="7F5B888D" w14:textId="77777777" w:rsidR="009D1EDC" w:rsidRPr="00C36C40" w:rsidRDefault="009D1EDC" w:rsidP="00105274">
            <w:pPr>
              <w:tabs>
                <w:tab w:val="center" w:pos="8789"/>
                <w:tab w:val="center" w:pos="9072"/>
              </w:tabs>
              <w:spacing w:line="200" w:lineRule="atLeast"/>
              <w:jc w:val="right"/>
              <w:rPr>
                <w:rFonts w:ascii="Times" w:hAnsi="Times"/>
              </w:rPr>
            </w:pPr>
            <w:r w:rsidRPr="00C36C40">
              <w:rPr>
                <w:rFonts w:ascii="Times" w:hAnsi="Times"/>
              </w:rPr>
              <w:t>17,00</w:t>
            </w:r>
          </w:p>
        </w:tc>
        <w:tc>
          <w:tcPr>
            <w:tcW w:w="1768" w:type="dxa"/>
            <w:tcBorders>
              <w:top w:val="single" w:sz="4" w:space="0" w:color="000000"/>
              <w:left w:val="single" w:sz="4" w:space="0" w:color="000000"/>
              <w:bottom w:val="nil"/>
              <w:right w:val="single" w:sz="4" w:space="0" w:color="000000"/>
            </w:tcBorders>
          </w:tcPr>
          <w:p w14:paraId="759296E9" w14:textId="77777777" w:rsidR="009D1EDC" w:rsidRPr="00C36C40" w:rsidRDefault="009D1EDC" w:rsidP="00105274">
            <w:pPr>
              <w:tabs>
                <w:tab w:val="center" w:pos="8789"/>
                <w:tab w:val="center" w:pos="9072"/>
              </w:tabs>
              <w:spacing w:line="200" w:lineRule="atLeast"/>
              <w:ind w:left="662"/>
              <w:jc w:val="right"/>
              <w:rPr>
                <w:rFonts w:ascii="Times" w:hAnsi="Times"/>
              </w:rPr>
            </w:pPr>
            <w:r w:rsidRPr="00C36C40">
              <w:rPr>
                <w:rFonts w:ascii="Times" w:hAnsi="Times"/>
              </w:rPr>
              <w:t>44,00</w:t>
            </w:r>
          </w:p>
        </w:tc>
        <w:tc>
          <w:tcPr>
            <w:tcW w:w="1551" w:type="dxa"/>
            <w:tcBorders>
              <w:top w:val="single" w:sz="4" w:space="0" w:color="000000"/>
              <w:left w:val="single" w:sz="4" w:space="0" w:color="000000"/>
              <w:bottom w:val="nil"/>
              <w:right w:val="single" w:sz="4" w:space="0" w:color="000000"/>
            </w:tcBorders>
          </w:tcPr>
          <w:p w14:paraId="13B46BFF" w14:textId="77777777" w:rsidR="009D1EDC" w:rsidRPr="00C36C40" w:rsidRDefault="009D1EDC" w:rsidP="00105274">
            <w:pPr>
              <w:tabs>
                <w:tab w:val="center" w:pos="8789"/>
                <w:tab w:val="center" w:pos="9072"/>
              </w:tabs>
              <w:spacing w:line="200" w:lineRule="atLeast"/>
              <w:ind w:left="623"/>
              <w:jc w:val="right"/>
              <w:rPr>
                <w:rFonts w:ascii="Times" w:hAnsi="Times"/>
              </w:rPr>
            </w:pPr>
            <w:r w:rsidRPr="00C36C40">
              <w:rPr>
                <w:rFonts w:ascii="Times" w:hAnsi="Times"/>
              </w:rPr>
              <w:t>19,00</w:t>
            </w:r>
          </w:p>
        </w:tc>
        <w:tc>
          <w:tcPr>
            <w:tcW w:w="1284" w:type="dxa"/>
            <w:tcBorders>
              <w:top w:val="single" w:sz="4" w:space="0" w:color="000000"/>
              <w:left w:val="single" w:sz="4" w:space="0" w:color="000000"/>
              <w:bottom w:val="nil"/>
              <w:right w:val="double" w:sz="4" w:space="0" w:color="000000"/>
            </w:tcBorders>
          </w:tcPr>
          <w:p w14:paraId="0B9FD927" w14:textId="77777777" w:rsidR="009D1EDC" w:rsidRPr="00C36C40" w:rsidRDefault="009D1EDC" w:rsidP="00105274">
            <w:pPr>
              <w:tabs>
                <w:tab w:val="center" w:pos="8789"/>
                <w:tab w:val="center" w:pos="9072"/>
              </w:tabs>
              <w:spacing w:line="200" w:lineRule="atLeast"/>
              <w:ind w:left="386"/>
              <w:jc w:val="right"/>
              <w:rPr>
                <w:rFonts w:ascii="Times" w:hAnsi="Times"/>
              </w:rPr>
            </w:pPr>
            <w:r w:rsidRPr="00C36C40">
              <w:rPr>
                <w:rFonts w:ascii="Times" w:hAnsi="Times"/>
              </w:rPr>
              <w:t>81,00</w:t>
            </w:r>
          </w:p>
        </w:tc>
      </w:tr>
      <w:tr w:rsidR="006318D4" w:rsidRPr="00C36C40" w14:paraId="5AF5D066" w14:textId="77777777" w:rsidTr="00BC2B11">
        <w:trPr>
          <w:trHeight w:val="320"/>
        </w:trPr>
        <w:tc>
          <w:tcPr>
            <w:tcW w:w="2202" w:type="dxa"/>
            <w:tcBorders>
              <w:top w:val="nil"/>
              <w:left w:val="double" w:sz="4" w:space="0" w:color="000000"/>
              <w:bottom w:val="nil"/>
              <w:right w:val="double" w:sz="4" w:space="0" w:color="000000"/>
            </w:tcBorders>
          </w:tcPr>
          <w:p w14:paraId="3A43623F" w14:textId="3CDC8098" w:rsidR="009D1EDC" w:rsidRPr="00C36C40" w:rsidRDefault="00496EFC" w:rsidP="00C36C40">
            <w:pPr>
              <w:tabs>
                <w:tab w:val="center" w:pos="8789"/>
                <w:tab w:val="center" w:pos="9072"/>
              </w:tabs>
              <w:spacing w:line="259" w:lineRule="auto"/>
              <w:ind w:left="15"/>
              <w:rPr>
                <w:rFonts w:ascii="Times" w:hAnsi="Times"/>
              </w:rPr>
            </w:pPr>
            <w:r w:rsidRPr="00C36C40">
              <w:rPr>
                <w:rFonts w:ascii="Times" w:hAnsi="Times"/>
              </w:rPr>
              <w:t>ligne %</w:t>
            </w:r>
          </w:p>
        </w:tc>
        <w:tc>
          <w:tcPr>
            <w:tcW w:w="1842" w:type="dxa"/>
            <w:tcBorders>
              <w:top w:val="nil"/>
              <w:left w:val="double" w:sz="4" w:space="0" w:color="000000"/>
              <w:bottom w:val="nil"/>
              <w:right w:val="single" w:sz="4" w:space="0" w:color="000000"/>
            </w:tcBorders>
          </w:tcPr>
          <w:p w14:paraId="461CDC8F" w14:textId="77777777" w:rsidR="009D1EDC" w:rsidRPr="00C36C40" w:rsidRDefault="009D1EDC" w:rsidP="00105274">
            <w:pPr>
              <w:tabs>
                <w:tab w:val="center" w:pos="8789"/>
                <w:tab w:val="center" w:pos="9072"/>
              </w:tabs>
              <w:spacing w:line="200" w:lineRule="atLeast"/>
              <w:ind w:left="648"/>
              <w:jc w:val="right"/>
              <w:rPr>
                <w:rFonts w:ascii="Times" w:hAnsi="Times"/>
              </w:rPr>
            </w:pPr>
            <w:r w:rsidRPr="00C36C40">
              <w:rPr>
                <w:rFonts w:ascii="Times" w:hAnsi="Times"/>
              </w:rPr>
              <w:t>1,23%</w:t>
            </w:r>
          </w:p>
        </w:tc>
        <w:tc>
          <w:tcPr>
            <w:tcW w:w="1702" w:type="dxa"/>
            <w:tcBorders>
              <w:top w:val="nil"/>
              <w:left w:val="single" w:sz="4" w:space="0" w:color="000000"/>
              <w:bottom w:val="nil"/>
              <w:right w:val="single" w:sz="4" w:space="0" w:color="000000"/>
            </w:tcBorders>
          </w:tcPr>
          <w:p w14:paraId="5C463356" w14:textId="77777777" w:rsidR="009D1EDC" w:rsidRPr="00C36C40" w:rsidRDefault="009D1EDC" w:rsidP="00105274">
            <w:pPr>
              <w:tabs>
                <w:tab w:val="center" w:pos="8789"/>
                <w:tab w:val="center" w:pos="9072"/>
              </w:tabs>
              <w:spacing w:line="200" w:lineRule="atLeast"/>
              <w:ind w:left="464"/>
              <w:jc w:val="right"/>
              <w:rPr>
                <w:rFonts w:ascii="Times" w:hAnsi="Times"/>
              </w:rPr>
            </w:pPr>
            <w:r w:rsidRPr="00C36C40">
              <w:rPr>
                <w:rFonts w:ascii="Times" w:hAnsi="Times"/>
              </w:rPr>
              <w:t>20,99%</w:t>
            </w:r>
          </w:p>
        </w:tc>
        <w:tc>
          <w:tcPr>
            <w:tcW w:w="1768" w:type="dxa"/>
            <w:tcBorders>
              <w:top w:val="nil"/>
              <w:left w:val="single" w:sz="4" w:space="0" w:color="000000"/>
              <w:bottom w:val="nil"/>
              <w:right w:val="single" w:sz="4" w:space="0" w:color="000000"/>
            </w:tcBorders>
          </w:tcPr>
          <w:p w14:paraId="0C2C5ED6" w14:textId="77777777" w:rsidR="009D1EDC" w:rsidRPr="00C36C40" w:rsidRDefault="009D1EDC" w:rsidP="00105274">
            <w:pPr>
              <w:tabs>
                <w:tab w:val="center" w:pos="8789"/>
                <w:tab w:val="center" w:pos="9072"/>
              </w:tabs>
              <w:spacing w:line="200" w:lineRule="atLeast"/>
              <w:ind w:left="485"/>
              <w:jc w:val="right"/>
              <w:rPr>
                <w:rFonts w:ascii="Times" w:hAnsi="Times"/>
              </w:rPr>
            </w:pPr>
            <w:r w:rsidRPr="00C36C40">
              <w:rPr>
                <w:rFonts w:ascii="Times" w:hAnsi="Times"/>
              </w:rPr>
              <w:t>54,32%</w:t>
            </w:r>
          </w:p>
        </w:tc>
        <w:tc>
          <w:tcPr>
            <w:tcW w:w="1551" w:type="dxa"/>
            <w:tcBorders>
              <w:top w:val="nil"/>
              <w:left w:val="single" w:sz="4" w:space="0" w:color="000000"/>
              <w:bottom w:val="nil"/>
              <w:right w:val="single" w:sz="4" w:space="0" w:color="000000"/>
            </w:tcBorders>
          </w:tcPr>
          <w:p w14:paraId="1D3EDD22" w14:textId="77777777" w:rsidR="009D1EDC" w:rsidRPr="00C36C40" w:rsidRDefault="009D1EDC" w:rsidP="00105274">
            <w:pPr>
              <w:tabs>
                <w:tab w:val="center" w:pos="8789"/>
                <w:tab w:val="center" w:pos="9072"/>
              </w:tabs>
              <w:spacing w:line="200" w:lineRule="atLeast"/>
              <w:ind w:left="400"/>
              <w:jc w:val="right"/>
              <w:rPr>
                <w:rFonts w:ascii="Times" w:hAnsi="Times"/>
              </w:rPr>
            </w:pPr>
            <w:r w:rsidRPr="00C36C40">
              <w:rPr>
                <w:rFonts w:ascii="Times" w:hAnsi="Times"/>
              </w:rPr>
              <w:t>23,46%</w:t>
            </w:r>
          </w:p>
        </w:tc>
        <w:tc>
          <w:tcPr>
            <w:tcW w:w="1284" w:type="dxa"/>
            <w:tcBorders>
              <w:top w:val="nil"/>
              <w:left w:val="single" w:sz="4" w:space="0" w:color="000000"/>
              <w:bottom w:val="nil"/>
              <w:right w:val="double" w:sz="4" w:space="0" w:color="000000"/>
            </w:tcBorders>
          </w:tcPr>
          <w:p w14:paraId="0FB62D55" w14:textId="77777777" w:rsidR="009D1EDC" w:rsidRPr="00C36C40" w:rsidRDefault="009D1EDC" w:rsidP="00105274">
            <w:pPr>
              <w:tabs>
                <w:tab w:val="center" w:pos="8789"/>
                <w:tab w:val="center" w:pos="9072"/>
              </w:tabs>
              <w:spacing w:line="200" w:lineRule="atLeast"/>
              <w:jc w:val="right"/>
              <w:rPr>
                <w:rFonts w:ascii="Times" w:hAnsi="Times"/>
              </w:rPr>
            </w:pPr>
            <w:r w:rsidRPr="00C36C40">
              <w:rPr>
                <w:rFonts w:ascii="Times" w:hAnsi="Times"/>
              </w:rPr>
              <w:t>100,00%</w:t>
            </w:r>
          </w:p>
        </w:tc>
      </w:tr>
      <w:tr w:rsidR="006318D4" w:rsidRPr="00C36C40" w14:paraId="2A4B0E7F" w14:textId="77777777" w:rsidTr="00BC2B11">
        <w:trPr>
          <w:trHeight w:val="328"/>
        </w:trPr>
        <w:tc>
          <w:tcPr>
            <w:tcW w:w="2202" w:type="dxa"/>
            <w:tcBorders>
              <w:top w:val="nil"/>
              <w:left w:val="double" w:sz="4" w:space="0" w:color="000000"/>
              <w:bottom w:val="single" w:sz="4" w:space="0" w:color="000000"/>
              <w:right w:val="double" w:sz="4" w:space="0" w:color="000000"/>
            </w:tcBorders>
          </w:tcPr>
          <w:p w14:paraId="7C428FA6" w14:textId="74670080" w:rsidR="009D1EDC" w:rsidRPr="00C36C40" w:rsidRDefault="000C681C" w:rsidP="00C36C40">
            <w:pPr>
              <w:tabs>
                <w:tab w:val="center" w:pos="8789"/>
                <w:tab w:val="center" w:pos="9072"/>
              </w:tabs>
              <w:spacing w:line="259" w:lineRule="auto"/>
              <w:ind w:left="15"/>
              <w:rPr>
                <w:rFonts w:ascii="Times" w:hAnsi="Times"/>
              </w:rPr>
            </w:pPr>
            <w:r w:rsidRPr="00C36C40">
              <w:rPr>
                <w:rFonts w:ascii="Times" w:hAnsi="Times"/>
              </w:rPr>
              <w:t>résidus ajustés</w:t>
            </w:r>
          </w:p>
        </w:tc>
        <w:tc>
          <w:tcPr>
            <w:tcW w:w="1842" w:type="dxa"/>
            <w:tcBorders>
              <w:top w:val="nil"/>
              <w:left w:val="double" w:sz="4" w:space="0" w:color="000000"/>
              <w:bottom w:val="single" w:sz="4" w:space="0" w:color="000000"/>
              <w:right w:val="single" w:sz="4" w:space="0" w:color="000000"/>
            </w:tcBorders>
          </w:tcPr>
          <w:p w14:paraId="208DC2E0" w14:textId="77777777" w:rsidR="009D1EDC" w:rsidRPr="00C36C40" w:rsidRDefault="009D1EDC" w:rsidP="00105274">
            <w:pPr>
              <w:tabs>
                <w:tab w:val="center" w:pos="8789"/>
                <w:tab w:val="center" w:pos="9072"/>
              </w:tabs>
              <w:spacing w:line="200" w:lineRule="atLeast"/>
              <w:jc w:val="right"/>
              <w:rPr>
                <w:rFonts w:ascii="Times" w:hAnsi="Times"/>
              </w:rPr>
            </w:pPr>
            <w:r w:rsidRPr="00C36C40">
              <w:rPr>
                <w:rFonts w:ascii="Times" w:hAnsi="Times"/>
              </w:rPr>
              <w:t>-2,11</w:t>
            </w:r>
          </w:p>
        </w:tc>
        <w:tc>
          <w:tcPr>
            <w:tcW w:w="1702" w:type="dxa"/>
            <w:tcBorders>
              <w:top w:val="nil"/>
              <w:left w:val="single" w:sz="4" w:space="0" w:color="000000"/>
              <w:bottom w:val="single" w:sz="4" w:space="0" w:color="000000"/>
              <w:right w:val="single" w:sz="4" w:space="0" w:color="000000"/>
            </w:tcBorders>
          </w:tcPr>
          <w:p w14:paraId="7979D0AE" w14:textId="77777777" w:rsidR="009D1EDC" w:rsidRPr="00C36C40" w:rsidRDefault="009D1EDC" w:rsidP="00105274">
            <w:pPr>
              <w:tabs>
                <w:tab w:val="center" w:pos="8789"/>
                <w:tab w:val="center" w:pos="9072"/>
              </w:tabs>
              <w:spacing w:line="200" w:lineRule="atLeast"/>
              <w:jc w:val="right"/>
              <w:rPr>
                <w:rFonts w:ascii="Times" w:hAnsi="Times"/>
              </w:rPr>
            </w:pPr>
            <w:r w:rsidRPr="00C36C40">
              <w:rPr>
                <w:rFonts w:ascii="Times" w:hAnsi="Times"/>
              </w:rPr>
              <w:t>1,07</w:t>
            </w:r>
          </w:p>
        </w:tc>
        <w:tc>
          <w:tcPr>
            <w:tcW w:w="1768" w:type="dxa"/>
            <w:tcBorders>
              <w:top w:val="nil"/>
              <w:left w:val="single" w:sz="4" w:space="0" w:color="000000"/>
              <w:bottom w:val="single" w:sz="4" w:space="0" w:color="000000"/>
              <w:right w:val="single" w:sz="4" w:space="0" w:color="000000"/>
            </w:tcBorders>
          </w:tcPr>
          <w:p w14:paraId="5147A416" w14:textId="77777777" w:rsidR="009D1EDC" w:rsidRPr="00C36C40" w:rsidRDefault="009D1EDC" w:rsidP="00105274">
            <w:pPr>
              <w:tabs>
                <w:tab w:val="center" w:pos="8789"/>
                <w:tab w:val="center" w:pos="9072"/>
              </w:tabs>
              <w:spacing w:line="200" w:lineRule="atLeast"/>
              <w:jc w:val="right"/>
              <w:rPr>
                <w:rFonts w:ascii="Times" w:hAnsi="Times"/>
              </w:rPr>
            </w:pPr>
            <w:r w:rsidRPr="00C36C40">
              <w:rPr>
                <w:rFonts w:ascii="Times" w:hAnsi="Times"/>
              </w:rPr>
              <w:t>-,58</w:t>
            </w:r>
          </w:p>
        </w:tc>
        <w:tc>
          <w:tcPr>
            <w:tcW w:w="1551" w:type="dxa"/>
            <w:tcBorders>
              <w:top w:val="nil"/>
              <w:left w:val="single" w:sz="4" w:space="0" w:color="000000"/>
              <w:bottom w:val="single" w:sz="4" w:space="0" w:color="000000"/>
              <w:right w:val="single" w:sz="4" w:space="0" w:color="000000"/>
            </w:tcBorders>
          </w:tcPr>
          <w:p w14:paraId="446ECA04" w14:textId="77777777" w:rsidR="009D1EDC" w:rsidRPr="00C36C40" w:rsidRDefault="009D1EDC" w:rsidP="00105274">
            <w:pPr>
              <w:tabs>
                <w:tab w:val="center" w:pos="8789"/>
                <w:tab w:val="center" w:pos="9072"/>
              </w:tabs>
              <w:spacing w:line="200" w:lineRule="atLeast"/>
              <w:jc w:val="right"/>
              <w:rPr>
                <w:rFonts w:ascii="Times" w:hAnsi="Times"/>
              </w:rPr>
            </w:pPr>
            <w:r w:rsidRPr="00C36C40">
              <w:rPr>
                <w:rFonts w:ascii="Times" w:hAnsi="Times"/>
              </w:rPr>
              <w:t>,88</w:t>
            </w:r>
          </w:p>
        </w:tc>
        <w:tc>
          <w:tcPr>
            <w:tcW w:w="1284" w:type="dxa"/>
            <w:tcBorders>
              <w:top w:val="nil"/>
              <w:left w:val="single" w:sz="4" w:space="0" w:color="000000"/>
              <w:bottom w:val="single" w:sz="4" w:space="0" w:color="000000"/>
              <w:right w:val="double" w:sz="4" w:space="0" w:color="000000"/>
            </w:tcBorders>
          </w:tcPr>
          <w:p w14:paraId="6948D61D" w14:textId="77777777" w:rsidR="009D1EDC" w:rsidRPr="00C36C40" w:rsidRDefault="009D1EDC" w:rsidP="00105274">
            <w:pPr>
              <w:tabs>
                <w:tab w:val="center" w:pos="8789"/>
                <w:tab w:val="center" w:pos="9072"/>
              </w:tabs>
              <w:spacing w:line="200" w:lineRule="atLeast"/>
              <w:ind w:left="660"/>
              <w:jc w:val="right"/>
              <w:rPr>
                <w:rFonts w:ascii="Times" w:hAnsi="Times"/>
              </w:rPr>
            </w:pPr>
            <w:r w:rsidRPr="00C36C40">
              <w:rPr>
                <w:rFonts w:ascii="Times" w:hAnsi="Times"/>
              </w:rPr>
              <w:t>,00</w:t>
            </w:r>
          </w:p>
        </w:tc>
      </w:tr>
      <w:tr w:rsidR="006318D4" w:rsidRPr="00C36C40" w14:paraId="6456689C" w14:textId="77777777" w:rsidTr="00BC2B11">
        <w:trPr>
          <w:trHeight w:val="329"/>
        </w:trPr>
        <w:tc>
          <w:tcPr>
            <w:tcW w:w="2202" w:type="dxa"/>
            <w:tcBorders>
              <w:top w:val="single" w:sz="4" w:space="0" w:color="000000"/>
              <w:left w:val="double" w:sz="4" w:space="0" w:color="000000"/>
              <w:bottom w:val="nil"/>
              <w:right w:val="double" w:sz="4" w:space="0" w:color="000000"/>
            </w:tcBorders>
          </w:tcPr>
          <w:p w14:paraId="1C77F08F" w14:textId="77777777" w:rsidR="009D1EDC" w:rsidRPr="00C36C40" w:rsidRDefault="009D1EDC" w:rsidP="00C36C40">
            <w:pPr>
              <w:tabs>
                <w:tab w:val="center" w:pos="8789"/>
                <w:tab w:val="center" w:pos="9072"/>
              </w:tabs>
              <w:spacing w:line="259" w:lineRule="auto"/>
              <w:ind w:left="15"/>
              <w:rPr>
                <w:rFonts w:ascii="Times" w:hAnsi="Times"/>
              </w:rPr>
            </w:pPr>
            <w:r w:rsidRPr="00C36C40">
              <w:rPr>
                <w:rFonts w:ascii="Times" w:hAnsi="Times"/>
              </w:rPr>
              <w:t>+ de 2000 euros</w:t>
            </w:r>
          </w:p>
        </w:tc>
        <w:tc>
          <w:tcPr>
            <w:tcW w:w="1842" w:type="dxa"/>
            <w:tcBorders>
              <w:top w:val="single" w:sz="4" w:space="0" w:color="000000"/>
              <w:left w:val="double" w:sz="4" w:space="0" w:color="000000"/>
              <w:bottom w:val="nil"/>
              <w:right w:val="single" w:sz="4" w:space="0" w:color="000000"/>
            </w:tcBorders>
          </w:tcPr>
          <w:p w14:paraId="4054704C" w14:textId="77777777" w:rsidR="009D1EDC" w:rsidRPr="00C36C40" w:rsidRDefault="009D1EDC" w:rsidP="00105274">
            <w:pPr>
              <w:tabs>
                <w:tab w:val="center" w:pos="8789"/>
                <w:tab w:val="center" w:pos="9072"/>
              </w:tabs>
              <w:spacing w:line="200" w:lineRule="atLeast"/>
              <w:jc w:val="right"/>
              <w:rPr>
                <w:rFonts w:ascii="Times" w:hAnsi="Times"/>
              </w:rPr>
            </w:pPr>
            <w:r w:rsidRPr="00C36C40">
              <w:rPr>
                <w:rFonts w:ascii="Times" w:hAnsi="Times"/>
              </w:rPr>
              <w:t>6,00</w:t>
            </w:r>
          </w:p>
        </w:tc>
        <w:tc>
          <w:tcPr>
            <w:tcW w:w="1702" w:type="dxa"/>
            <w:tcBorders>
              <w:top w:val="single" w:sz="4" w:space="0" w:color="000000"/>
              <w:left w:val="single" w:sz="4" w:space="0" w:color="000000"/>
              <w:bottom w:val="nil"/>
              <w:right w:val="single" w:sz="4" w:space="0" w:color="000000"/>
            </w:tcBorders>
          </w:tcPr>
          <w:p w14:paraId="0264DEFE" w14:textId="77777777" w:rsidR="009D1EDC" w:rsidRPr="00C36C40" w:rsidRDefault="009D1EDC" w:rsidP="00105274">
            <w:pPr>
              <w:tabs>
                <w:tab w:val="center" w:pos="8789"/>
                <w:tab w:val="center" w:pos="9072"/>
              </w:tabs>
              <w:spacing w:line="200" w:lineRule="atLeast"/>
              <w:ind w:left="704"/>
              <w:jc w:val="right"/>
              <w:rPr>
                <w:rFonts w:ascii="Times" w:hAnsi="Times"/>
              </w:rPr>
            </w:pPr>
            <w:r w:rsidRPr="00C36C40">
              <w:rPr>
                <w:rFonts w:ascii="Times" w:hAnsi="Times"/>
              </w:rPr>
              <w:t>14,00</w:t>
            </w:r>
          </w:p>
        </w:tc>
        <w:tc>
          <w:tcPr>
            <w:tcW w:w="1768" w:type="dxa"/>
            <w:tcBorders>
              <w:top w:val="single" w:sz="4" w:space="0" w:color="000000"/>
              <w:left w:val="single" w:sz="4" w:space="0" w:color="000000"/>
              <w:bottom w:val="nil"/>
              <w:right w:val="single" w:sz="4" w:space="0" w:color="000000"/>
            </w:tcBorders>
          </w:tcPr>
          <w:p w14:paraId="72CB5F68" w14:textId="77777777" w:rsidR="009D1EDC" w:rsidRPr="00C36C40" w:rsidRDefault="009D1EDC" w:rsidP="00105274">
            <w:pPr>
              <w:tabs>
                <w:tab w:val="center" w:pos="8789"/>
                <w:tab w:val="center" w:pos="9072"/>
              </w:tabs>
              <w:spacing w:line="200" w:lineRule="atLeast"/>
              <w:ind w:left="698"/>
              <w:jc w:val="right"/>
              <w:rPr>
                <w:rFonts w:ascii="Times" w:hAnsi="Times"/>
              </w:rPr>
            </w:pPr>
            <w:r w:rsidRPr="00C36C40">
              <w:rPr>
                <w:rFonts w:ascii="Times" w:hAnsi="Times"/>
              </w:rPr>
              <w:t>61,00</w:t>
            </w:r>
          </w:p>
        </w:tc>
        <w:tc>
          <w:tcPr>
            <w:tcW w:w="1551" w:type="dxa"/>
            <w:tcBorders>
              <w:top w:val="single" w:sz="4" w:space="0" w:color="000000"/>
              <w:left w:val="single" w:sz="4" w:space="0" w:color="000000"/>
              <w:bottom w:val="nil"/>
              <w:right w:val="single" w:sz="4" w:space="0" w:color="000000"/>
            </w:tcBorders>
          </w:tcPr>
          <w:p w14:paraId="7F180E45" w14:textId="77777777" w:rsidR="009D1EDC" w:rsidRPr="00C36C40" w:rsidRDefault="009D1EDC" w:rsidP="00105274">
            <w:pPr>
              <w:tabs>
                <w:tab w:val="center" w:pos="8789"/>
                <w:tab w:val="center" w:pos="9072"/>
              </w:tabs>
              <w:spacing w:line="200" w:lineRule="atLeast"/>
              <w:ind w:left="610"/>
              <w:jc w:val="right"/>
              <w:rPr>
                <w:rFonts w:ascii="Times" w:hAnsi="Times"/>
              </w:rPr>
            </w:pPr>
            <w:r w:rsidRPr="00C36C40">
              <w:rPr>
                <w:rFonts w:ascii="Times" w:hAnsi="Times"/>
              </w:rPr>
              <w:t>10,00</w:t>
            </w:r>
          </w:p>
        </w:tc>
        <w:tc>
          <w:tcPr>
            <w:tcW w:w="1284" w:type="dxa"/>
            <w:tcBorders>
              <w:top w:val="single" w:sz="4" w:space="0" w:color="000000"/>
              <w:left w:val="single" w:sz="4" w:space="0" w:color="000000"/>
              <w:bottom w:val="nil"/>
              <w:right w:val="double" w:sz="4" w:space="0" w:color="000000"/>
            </w:tcBorders>
          </w:tcPr>
          <w:p w14:paraId="58E856CA" w14:textId="77777777" w:rsidR="009D1EDC" w:rsidRPr="00C36C40" w:rsidRDefault="009D1EDC" w:rsidP="00105274">
            <w:pPr>
              <w:tabs>
                <w:tab w:val="center" w:pos="8789"/>
                <w:tab w:val="center" w:pos="9072"/>
              </w:tabs>
              <w:spacing w:line="200" w:lineRule="atLeast"/>
              <w:ind w:left="394"/>
              <w:jc w:val="right"/>
              <w:rPr>
                <w:rFonts w:ascii="Times" w:hAnsi="Times"/>
              </w:rPr>
            </w:pPr>
            <w:r w:rsidRPr="00C36C40">
              <w:rPr>
                <w:rFonts w:ascii="Times" w:hAnsi="Times"/>
              </w:rPr>
              <w:t>91,00</w:t>
            </w:r>
          </w:p>
        </w:tc>
      </w:tr>
      <w:tr w:rsidR="00D6651A" w:rsidRPr="00C36C40" w14:paraId="0A991666" w14:textId="77777777" w:rsidTr="00BC2B11">
        <w:trPr>
          <w:trHeight w:val="489"/>
        </w:trPr>
        <w:tc>
          <w:tcPr>
            <w:tcW w:w="2202" w:type="dxa"/>
            <w:tcBorders>
              <w:top w:val="nil"/>
              <w:left w:val="double" w:sz="4" w:space="0" w:color="000000"/>
              <w:bottom w:val="nil"/>
              <w:right w:val="double" w:sz="4" w:space="0" w:color="000000"/>
            </w:tcBorders>
          </w:tcPr>
          <w:p w14:paraId="61F811B8" w14:textId="555BC48D" w:rsidR="009D1EDC" w:rsidRPr="00C36C40" w:rsidRDefault="00496EFC" w:rsidP="00C36C40">
            <w:pPr>
              <w:tabs>
                <w:tab w:val="center" w:pos="8789"/>
                <w:tab w:val="center" w:pos="9072"/>
              </w:tabs>
              <w:spacing w:line="259" w:lineRule="auto"/>
              <w:ind w:left="15"/>
              <w:rPr>
                <w:rFonts w:ascii="Times" w:hAnsi="Times"/>
              </w:rPr>
            </w:pPr>
            <w:r w:rsidRPr="00C36C40">
              <w:rPr>
                <w:rFonts w:ascii="Times" w:hAnsi="Times"/>
              </w:rPr>
              <w:lastRenderedPageBreak/>
              <w:t>ligne %</w:t>
            </w:r>
          </w:p>
        </w:tc>
        <w:tc>
          <w:tcPr>
            <w:tcW w:w="1842" w:type="dxa"/>
            <w:tcBorders>
              <w:top w:val="nil"/>
              <w:left w:val="double" w:sz="4" w:space="0" w:color="000000"/>
              <w:bottom w:val="nil"/>
              <w:right w:val="single" w:sz="4" w:space="0" w:color="000000"/>
            </w:tcBorders>
          </w:tcPr>
          <w:p w14:paraId="04CCB303" w14:textId="77777777" w:rsidR="009D1EDC" w:rsidRPr="00C36C40" w:rsidRDefault="009D1EDC" w:rsidP="00105274">
            <w:pPr>
              <w:tabs>
                <w:tab w:val="center" w:pos="8789"/>
                <w:tab w:val="center" w:pos="9072"/>
              </w:tabs>
              <w:spacing w:line="200" w:lineRule="atLeast"/>
              <w:ind w:left="616"/>
              <w:jc w:val="right"/>
              <w:rPr>
                <w:rFonts w:ascii="Times" w:hAnsi="Times"/>
              </w:rPr>
            </w:pPr>
            <w:r w:rsidRPr="00C36C40">
              <w:rPr>
                <w:rFonts w:ascii="Times" w:hAnsi="Times"/>
              </w:rPr>
              <w:t>6,59%</w:t>
            </w:r>
          </w:p>
        </w:tc>
        <w:tc>
          <w:tcPr>
            <w:tcW w:w="1702" w:type="dxa"/>
            <w:tcBorders>
              <w:top w:val="nil"/>
              <w:left w:val="single" w:sz="4" w:space="0" w:color="000000"/>
              <w:bottom w:val="nil"/>
              <w:right w:val="single" w:sz="4" w:space="0" w:color="000000"/>
            </w:tcBorders>
          </w:tcPr>
          <w:p w14:paraId="3BFC3489" w14:textId="77777777" w:rsidR="009D1EDC" w:rsidRPr="00C36C40" w:rsidRDefault="009D1EDC" w:rsidP="00105274">
            <w:pPr>
              <w:tabs>
                <w:tab w:val="center" w:pos="8789"/>
                <w:tab w:val="center" w:pos="9072"/>
              </w:tabs>
              <w:spacing w:line="200" w:lineRule="atLeast"/>
              <w:ind w:left="517"/>
              <w:jc w:val="right"/>
              <w:rPr>
                <w:rFonts w:ascii="Times" w:hAnsi="Times"/>
              </w:rPr>
            </w:pPr>
            <w:r w:rsidRPr="00C36C40">
              <w:rPr>
                <w:rFonts w:ascii="Times" w:hAnsi="Times"/>
              </w:rPr>
              <w:t>15,38%</w:t>
            </w:r>
          </w:p>
        </w:tc>
        <w:tc>
          <w:tcPr>
            <w:tcW w:w="1768" w:type="dxa"/>
            <w:tcBorders>
              <w:top w:val="nil"/>
              <w:left w:val="single" w:sz="4" w:space="0" w:color="000000"/>
              <w:bottom w:val="nil"/>
              <w:right w:val="single" w:sz="4" w:space="0" w:color="000000"/>
            </w:tcBorders>
            <w:shd w:val="clear" w:color="auto" w:fill="BDD6EE" w:themeFill="accent1" w:themeFillTint="66"/>
          </w:tcPr>
          <w:p w14:paraId="55783952" w14:textId="77777777" w:rsidR="009D1EDC" w:rsidRPr="00C36C40" w:rsidRDefault="009D1EDC" w:rsidP="00105274">
            <w:pPr>
              <w:tabs>
                <w:tab w:val="center" w:pos="8789"/>
                <w:tab w:val="center" w:pos="9072"/>
              </w:tabs>
              <w:spacing w:line="200" w:lineRule="atLeast"/>
              <w:ind w:left="477"/>
              <w:jc w:val="right"/>
              <w:rPr>
                <w:rFonts w:ascii="Times" w:hAnsi="Times"/>
                <w:b/>
                <w:bCs/>
              </w:rPr>
            </w:pPr>
            <w:r w:rsidRPr="00C36C40">
              <w:rPr>
                <w:rFonts w:ascii="Times" w:hAnsi="Times"/>
                <w:b/>
                <w:bCs/>
              </w:rPr>
              <w:t>67,03%</w:t>
            </w:r>
          </w:p>
        </w:tc>
        <w:tc>
          <w:tcPr>
            <w:tcW w:w="1551" w:type="dxa"/>
            <w:tcBorders>
              <w:top w:val="nil"/>
              <w:left w:val="single" w:sz="4" w:space="0" w:color="000000"/>
              <w:bottom w:val="nil"/>
              <w:right w:val="single" w:sz="4" w:space="0" w:color="000000"/>
            </w:tcBorders>
          </w:tcPr>
          <w:p w14:paraId="003BD88F" w14:textId="77777777" w:rsidR="009D1EDC" w:rsidRPr="00C36C40" w:rsidRDefault="009D1EDC" w:rsidP="00105274">
            <w:pPr>
              <w:tabs>
                <w:tab w:val="center" w:pos="8789"/>
                <w:tab w:val="center" w:pos="9072"/>
              </w:tabs>
              <w:spacing w:line="200" w:lineRule="atLeast"/>
              <w:ind w:left="418"/>
              <w:jc w:val="right"/>
              <w:rPr>
                <w:rFonts w:ascii="Times" w:hAnsi="Times"/>
              </w:rPr>
            </w:pPr>
            <w:r w:rsidRPr="00C36C40">
              <w:rPr>
                <w:rFonts w:ascii="Times" w:hAnsi="Times"/>
              </w:rPr>
              <w:t>10,99%</w:t>
            </w:r>
          </w:p>
        </w:tc>
        <w:tc>
          <w:tcPr>
            <w:tcW w:w="1284" w:type="dxa"/>
            <w:tcBorders>
              <w:top w:val="nil"/>
              <w:left w:val="single" w:sz="4" w:space="0" w:color="000000"/>
              <w:bottom w:val="nil"/>
              <w:right w:val="double" w:sz="4" w:space="0" w:color="000000"/>
            </w:tcBorders>
          </w:tcPr>
          <w:p w14:paraId="12EF8A4B" w14:textId="77777777" w:rsidR="009D1EDC" w:rsidRPr="00C36C40" w:rsidRDefault="009D1EDC" w:rsidP="00105274">
            <w:pPr>
              <w:tabs>
                <w:tab w:val="center" w:pos="8789"/>
                <w:tab w:val="center" w:pos="9072"/>
              </w:tabs>
              <w:spacing w:line="200" w:lineRule="atLeast"/>
              <w:jc w:val="right"/>
              <w:rPr>
                <w:rFonts w:ascii="Times" w:hAnsi="Times"/>
              </w:rPr>
            </w:pPr>
            <w:r w:rsidRPr="00C36C40">
              <w:rPr>
                <w:rFonts w:ascii="Times" w:hAnsi="Times"/>
              </w:rPr>
              <w:t>100,00%</w:t>
            </w:r>
          </w:p>
        </w:tc>
      </w:tr>
      <w:tr w:rsidR="006318D4" w:rsidRPr="00C36C40" w14:paraId="077D9B4B" w14:textId="77777777" w:rsidTr="00BC2B11">
        <w:trPr>
          <w:trHeight w:val="328"/>
        </w:trPr>
        <w:tc>
          <w:tcPr>
            <w:tcW w:w="2202" w:type="dxa"/>
            <w:tcBorders>
              <w:top w:val="nil"/>
              <w:left w:val="double" w:sz="4" w:space="0" w:color="000000"/>
              <w:bottom w:val="single" w:sz="4" w:space="0" w:color="000000"/>
              <w:right w:val="double" w:sz="4" w:space="0" w:color="000000"/>
            </w:tcBorders>
          </w:tcPr>
          <w:p w14:paraId="04EA55BF" w14:textId="2BF32811" w:rsidR="009D1EDC" w:rsidRPr="00C36C40" w:rsidRDefault="000C681C" w:rsidP="00C36C40">
            <w:pPr>
              <w:tabs>
                <w:tab w:val="center" w:pos="8789"/>
                <w:tab w:val="center" w:pos="9072"/>
              </w:tabs>
              <w:spacing w:line="259" w:lineRule="auto"/>
              <w:ind w:left="15"/>
              <w:rPr>
                <w:rFonts w:ascii="Times" w:hAnsi="Times"/>
              </w:rPr>
            </w:pPr>
            <w:r w:rsidRPr="00C36C40">
              <w:rPr>
                <w:rFonts w:ascii="Times" w:hAnsi="Times"/>
              </w:rPr>
              <w:t>résidus ajustés</w:t>
            </w:r>
          </w:p>
        </w:tc>
        <w:tc>
          <w:tcPr>
            <w:tcW w:w="1842" w:type="dxa"/>
            <w:tcBorders>
              <w:top w:val="nil"/>
              <w:left w:val="double" w:sz="4" w:space="0" w:color="000000"/>
              <w:bottom w:val="single" w:sz="4" w:space="0" w:color="000000"/>
              <w:right w:val="single" w:sz="4" w:space="0" w:color="000000"/>
            </w:tcBorders>
          </w:tcPr>
          <w:p w14:paraId="2CE84699" w14:textId="77777777" w:rsidR="009D1EDC" w:rsidRPr="00C36C40" w:rsidRDefault="009D1EDC" w:rsidP="00105274">
            <w:pPr>
              <w:tabs>
                <w:tab w:val="center" w:pos="8789"/>
                <w:tab w:val="center" w:pos="9072"/>
              </w:tabs>
              <w:spacing w:line="200" w:lineRule="atLeast"/>
              <w:jc w:val="right"/>
              <w:rPr>
                <w:rFonts w:ascii="Times" w:hAnsi="Times"/>
              </w:rPr>
            </w:pPr>
            <w:r w:rsidRPr="00C36C40">
              <w:rPr>
                <w:rFonts w:ascii="Times" w:hAnsi="Times"/>
              </w:rPr>
              <w:t>,71</w:t>
            </w:r>
          </w:p>
        </w:tc>
        <w:tc>
          <w:tcPr>
            <w:tcW w:w="1702" w:type="dxa"/>
            <w:tcBorders>
              <w:top w:val="nil"/>
              <w:left w:val="single" w:sz="4" w:space="0" w:color="000000"/>
              <w:bottom w:val="single" w:sz="4" w:space="0" w:color="000000"/>
              <w:right w:val="single" w:sz="4" w:space="0" w:color="000000"/>
            </w:tcBorders>
          </w:tcPr>
          <w:p w14:paraId="65E916A0" w14:textId="77777777" w:rsidR="009D1EDC" w:rsidRPr="00C36C40" w:rsidRDefault="009D1EDC" w:rsidP="00105274">
            <w:pPr>
              <w:tabs>
                <w:tab w:val="center" w:pos="8789"/>
                <w:tab w:val="center" w:pos="9072"/>
              </w:tabs>
              <w:spacing w:line="200" w:lineRule="atLeast"/>
              <w:jc w:val="right"/>
              <w:rPr>
                <w:rFonts w:ascii="Times" w:hAnsi="Times"/>
              </w:rPr>
            </w:pPr>
            <w:r w:rsidRPr="00C36C40">
              <w:rPr>
                <w:rFonts w:ascii="Times" w:hAnsi="Times"/>
              </w:rPr>
              <w:t>-,70</w:t>
            </w:r>
          </w:p>
        </w:tc>
        <w:tc>
          <w:tcPr>
            <w:tcW w:w="1768" w:type="dxa"/>
            <w:tcBorders>
              <w:top w:val="nil"/>
              <w:left w:val="single" w:sz="4" w:space="0" w:color="000000"/>
              <w:bottom w:val="single" w:sz="4" w:space="0" w:color="000000"/>
              <w:right w:val="single" w:sz="4" w:space="0" w:color="000000"/>
            </w:tcBorders>
          </w:tcPr>
          <w:p w14:paraId="3A15D70F" w14:textId="77777777" w:rsidR="009D1EDC" w:rsidRPr="00C36C40" w:rsidRDefault="009D1EDC" w:rsidP="00105274">
            <w:pPr>
              <w:tabs>
                <w:tab w:val="center" w:pos="8789"/>
                <w:tab w:val="center" w:pos="9072"/>
              </w:tabs>
              <w:spacing w:line="200" w:lineRule="atLeast"/>
              <w:jc w:val="right"/>
              <w:rPr>
                <w:rFonts w:ascii="Times" w:hAnsi="Times"/>
              </w:rPr>
            </w:pPr>
            <w:r w:rsidRPr="00C36C40">
              <w:rPr>
                <w:rFonts w:ascii="Times" w:hAnsi="Times"/>
              </w:rPr>
              <w:t>2,64</w:t>
            </w:r>
          </w:p>
        </w:tc>
        <w:tc>
          <w:tcPr>
            <w:tcW w:w="1551" w:type="dxa"/>
            <w:tcBorders>
              <w:top w:val="nil"/>
              <w:left w:val="single" w:sz="4" w:space="0" w:color="000000"/>
              <w:bottom w:val="single" w:sz="4" w:space="0" w:color="000000"/>
              <w:right w:val="single" w:sz="4" w:space="0" w:color="000000"/>
            </w:tcBorders>
          </w:tcPr>
          <w:p w14:paraId="72E8399B" w14:textId="77777777" w:rsidR="009D1EDC" w:rsidRPr="00C36C40" w:rsidRDefault="009D1EDC" w:rsidP="00105274">
            <w:pPr>
              <w:tabs>
                <w:tab w:val="center" w:pos="8789"/>
                <w:tab w:val="center" w:pos="9072"/>
              </w:tabs>
              <w:spacing w:line="200" w:lineRule="atLeast"/>
              <w:ind w:left="657"/>
              <w:jc w:val="right"/>
              <w:rPr>
                <w:rFonts w:ascii="Times" w:hAnsi="Times"/>
              </w:rPr>
            </w:pPr>
            <w:r w:rsidRPr="00C36C40">
              <w:rPr>
                <w:rFonts w:ascii="Times" w:hAnsi="Times"/>
              </w:rPr>
              <w:t>-2,98</w:t>
            </w:r>
          </w:p>
        </w:tc>
        <w:tc>
          <w:tcPr>
            <w:tcW w:w="1284" w:type="dxa"/>
            <w:tcBorders>
              <w:top w:val="nil"/>
              <w:left w:val="single" w:sz="4" w:space="0" w:color="000000"/>
              <w:bottom w:val="single" w:sz="4" w:space="0" w:color="000000"/>
              <w:right w:val="double" w:sz="4" w:space="0" w:color="000000"/>
            </w:tcBorders>
          </w:tcPr>
          <w:p w14:paraId="51F6E35F" w14:textId="77777777" w:rsidR="009D1EDC" w:rsidRPr="00C36C40" w:rsidRDefault="009D1EDC" w:rsidP="00105274">
            <w:pPr>
              <w:tabs>
                <w:tab w:val="center" w:pos="8789"/>
                <w:tab w:val="center" w:pos="9072"/>
              </w:tabs>
              <w:spacing w:line="200" w:lineRule="atLeast"/>
              <w:ind w:left="660"/>
              <w:jc w:val="right"/>
              <w:rPr>
                <w:rFonts w:ascii="Times" w:hAnsi="Times"/>
              </w:rPr>
            </w:pPr>
            <w:r w:rsidRPr="00C36C40">
              <w:rPr>
                <w:rFonts w:ascii="Times" w:hAnsi="Times"/>
              </w:rPr>
              <w:t>,00</w:t>
            </w:r>
          </w:p>
        </w:tc>
      </w:tr>
      <w:tr w:rsidR="006318D4" w:rsidRPr="00C36C40" w14:paraId="5CE006DA" w14:textId="77777777" w:rsidTr="00BC2B11">
        <w:trPr>
          <w:trHeight w:val="342"/>
        </w:trPr>
        <w:tc>
          <w:tcPr>
            <w:tcW w:w="2202" w:type="dxa"/>
            <w:tcBorders>
              <w:top w:val="single" w:sz="4" w:space="0" w:color="000000"/>
              <w:left w:val="double" w:sz="4" w:space="0" w:color="000000"/>
              <w:bottom w:val="nil"/>
              <w:right w:val="double" w:sz="4" w:space="0" w:color="000000"/>
            </w:tcBorders>
          </w:tcPr>
          <w:p w14:paraId="78BB2F4F" w14:textId="77777777" w:rsidR="009D1EDC" w:rsidRPr="00C36C40" w:rsidRDefault="009D1EDC" w:rsidP="00C36C40">
            <w:pPr>
              <w:tabs>
                <w:tab w:val="center" w:pos="8789"/>
                <w:tab w:val="center" w:pos="9072"/>
              </w:tabs>
              <w:spacing w:line="259" w:lineRule="auto"/>
              <w:ind w:left="15"/>
              <w:rPr>
                <w:rFonts w:ascii="Times" w:hAnsi="Times"/>
              </w:rPr>
            </w:pPr>
            <w:r w:rsidRPr="00C36C40">
              <w:rPr>
                <w:rFonts w:ascii="Times" w:hAnsi="Times"/>
              </w:rPr>
              <w:t>NSR</w:t>
            </w:r>
          </w:p>
        </w:tc>
        <w:tc>
          <w:tcPr>
            <w:tcW w:w="1842" w:type="dxa"/>
            <w:tcBorders>
              <w:top w:val="single" w:sz="4" w:space="0" w:color="000000"/>
              <w:left w:val="double" w:sz="4" w:space="0" w:color="000000"/>
              <w:bottom w:val="nil"/>
              <w:right w:val="single" w:sz="4" w:space="0" w:color="000000"/>
            </w:tcBorders>
          </w:tcPr>
          <w:p w14:paraId="4012EA34" w14:textId="77777777" w:rsidR="009D1EDC" w:rsidRPr="00C36C40" w:rsidRDefault="009D1EDC" w:rsidP="00105274">
            <w:pPr>
              <w:tabs>
                <w:tab w:val="center" w:pos="8789"/>
                <w:tab w:val="center" w:pos="9072"/>
              </w:tabs>
              <w:spacing w:line="200" w:lineRule="atLeast"/>
              <w:jc w:val="right"/>
              <w:rPr>
                <w:rFonts w:ascii="Times" w:hAnsi="Times"/>
              </w:rPr>
            </w:pPr>
            <w:r w:rsidRPr="00C36C40">
              <w:rPr>
                <w:rFonts w:ascii="Times" w:hAnsi="Times"/>
              </w:rPr>
              <w:t>1,00</w:t>
            </w:r>
          </w:p>
        </w:tc>
        <w:tc>
          <w:tcPr>
            <w:tcW w:w="1702" w:type="dxa"/>
            <w:tcBorders>
              <w:top w:val="single" w:sz="4" w:space="0" w:color="000000"/>
              <w:left w:val="single" w:sz="4" w:space="0" w:color="000000"/>
              <w:bottom w:val="nil"/>
              <w:right w:val="single" w:sz="4" w:space="0" w:color="000000"/>
            </w:tcBorders>
          </w:tcPr>
          <w:p w14:paraId="30AF9426" w14:textId="77777777" w:rsidR="009D1EDC" w:rsidRPr="00C36C40" w:rsidRDefault="009D1EDC" w:rsidP="00105274">
            <w:pPr>
              <w:tabs>
                <w:tab w:val="center" w:pos="8789"/>
                <w:tab w:val="center" w:pos="9072"/>
              </w:tabs>
              <w:spacing w:line="200" w:lineRule="atLeast"/>
              <w:jc w:val="right"/>
              <w:rPr>
                <w:rFonts w:ascii="Times" w:hAnsi="Times"/>
              </w:rPr>
            </w:pPr>
            <w:r w:rsidRPr="00C36C40">
              <w:rPr>
                <w:rFonts w:ascii="Times" w:hAnsi="Times"/>
              </w:rPr>
              <w:t>,00</w:t>
            </w:r>
          </w:p>
        </w:tc>
        <w:tc>
          <w:tcPr>
            <w:tcW w:w="1768" w:type="dxa"/>
            <w:tcBorders>
              <w:top w:val="single" w:sz="4" w:space="0" w:color="000000"/>
              <w:left w:val="single" w:sz="4" w:space="0" w:color="000000"/>
              <w:bottom w:val="nil"/>
              <w:right w:val="single" w:sz="4" w:space="0" w:color="000000"/>
            </w:tcBorders>
          </w:tcPr>
          <w:p w14:paraId="5AD345AD" w14:textId="77777777" w:rsidR="009D1EDC" w:rsidRPr="00C36C40" w:rsidRDefault="009D1EDC" w:rsidP="00105274">
            <w:pPr>
              <w:tabs>
                <w:tab w:val="center" w:pos="8789"/>
                <w:tab w:val="center" w:pos="9072"/>
              </w:tabs>
              <w:spacing w:line="200" w:lineRule="atLeast"/>
              <w:jc w:val="right"/>
              <w:rPr>
                <w:rFonts w:ascii="Times" w:hAnsi="Times"/>
              </w:rPr>
            </w:pPr>
            <w:r w:rsidRPr="00C36C40">
              <w:rPr>
                <w:rFonts w:ascii="Times" w:hAnsi="Times"/>
              </w:rPr>
              <w:t>,00</w:t>
            </w:r>
          </w:p>
        </w:tc>
        <w:tc>
          <w:tcPr>
            <w:tcW w:w="1551" w:type="dxa"/>
            <w:tcBorders>
              <w:top w:val="single" w:sz="4" w:space="0" w:color="000000"/>
              <w:left w:val="single" w:sz="4" w:space="0" w:color="000000"/>
              <w:bottom w:val="nil"/>
              <w:right w:val="single" w:sz="4" w:space="0" w:color="000000"/>
            </w:tcBorders>
          </w:tcPr>
          <w:p w14:paraId="7624EFD0" w14:textId="77777777" w:rsidR="009D1EDC" w:rsidRPr="00C36C40" w:rsidRDefault="009D1EDC" w:rsidP="00105274">
            <w:pPr>
              <w:tabs>
                <w:tab w:val="center" w:pos="8789"/>
                <w:tab w:val="center" w:pos="9072"/>
              </w:tabs>
              <w:spacing w:line="200" w:lineRule="atLeast"/>
              <w:jc w:val="right"/>
              <w:rPr>
                <w:rFonts w:ascii="Times" w:hAnsi="Times"/>
              </w:rPr>
            </w:pPr>
            <w:r w:rsidRPr="00C36C40">
              <w:rPr>
                <w:rFonts w:ascii="Times" w:hAnsi="Times"/>
              </w:rPr>
              <w:t>3,00</w:t>
            </w:r>
          </w:p>
        </w:tc>
        <w:tc>
          <w:tcPr>
            <w:tcW w:w="1284" w:type="dxa"/>
            <w:tcBorders>
              <w:top w:val="single" w:sz="4" w:space="0" w:color="000000"/>
              <w:left w:val="single" w:sz="4" w:space="0" w:color="000000"/>
              <w:bottom w:val="nil"/>
              <w:right w:val="double" w:sz="4" w:space="0" w:color="000000"/>
            </w:tcBorders>
          </w:tcPr>
          <w:p w14:paraId="0210E2F8" w14:textId="77777777" w:rsidR="009D1EDC" w:rsidRPr="00C36C40" w:rsidRDefault="009D1EDC" w:rsidP="00105274">
            <w:pPr>
              <w:tabs>
                <w:tab w:val="center" w:pos="8789"/>
                <w:tab w:val="center" w:pos="9072"/>
              </w:tabs>
              <w:spacing w:line="200" w:lineRule="atLeast"/>
              <w:ind w:left="509"/>
              <w:jc w:val="right"/>
              <w:rPr>
                <w:rFonts w:ascii="Times" w:hAnsi="Times"/>
              </w:rPr>
            </w:pPr>
            <w:r w:rsidRPr="00C36C40">
              <w:rPr>
                <w:rFonts w:ascii="Times" w:hAnsi="Times"/>
              </w:rPr>
              <w:t>4,00</w:t>
            </w:r>
          </w:p>
        </w:tc>
      </w:tr>
      <w:tr w:rsidR="006318D4" w:rsidRPr="00C36C40" w14:paraId="63D59E6F" w14:textId="77777777" w:rsidTr="00BC2B11">
        <w:trPr>
          <w:trHeight w:val="320"/>
        </w:trPr>
        <w:tc>
          <w:tcPr>
            <w:tcW w:w="2202" w:type="dxa"/>
            <w:tcBorders>
              <w:top w:val="nil"/>
              <w:left w:val="double" w:sz="4" w:space="0" w:color="000000"/>
              <w:right w:val="double" w:sz="4" w:space="0" w:color="000000"/>
            </w:tcBorders>
          </w:tcPr>
          <w:p w14:paraId="1973D355" w14:textId="02A3C7E7" w:rsidR="009D1EDC" w:rsidRPr="00C36C40" w:rsidRDefault="00496EFC" w:rsidP="00C36C40">
            <w:pPr>
              <w:tabs>
                <w:tab w:val="center" w:pos="8789"/>
                <w:tab w:val="center" w:pos="9072"/>
              </w:tabs>
              <w:spacing w:line="259" w:lineRule="auto"/>
              <w:ind w:left="15"/>
              <w:rPr>
                <w:rFonts w:ascii="Times" w:hAnsi="Times"/>
              </w:rPr>
            </w:pPr>
            <w:r w:rsidRPr="00C36C40">
              <w:rPr>
                <w:rFonts w:ascii="Times" w:hAnsi="Times"/>
              </w:rPr>
              <w:t>ligne %</w:t>
            </w:r>
          </w:p>
        </w:tc>
        <w:tc>
          <w:tcPr>
            <w:tcW w:w="1842" w:type="dxa"/>
            <w:tcBorders>
              <w:top w:val="nil"/>
              <w:left w:val="double" w:sz="4" w:space="0" w:color="000000"/>
              <w:right w:val="single" w:sz="4" w:space="0" w:color="000000"/>
            </w:tcBorders>
          </w:tcPr>
          <w:p w14:paraId="0B7F3135" w14:textId="77777777" w:rsidR="009D1EDC" w:rsidRPr="00C36C40" w:rsidRDefault="009D1EDC" w:rsidP="00105274">
            <w:pPr>
              <w:tabs>
                <w:tab w:val="center" w:pos="8789"/>
                <w:tab w:val="center" w:pos="9072"/>
              </w:tabs>
              <w:spacing w:line="200" w:lineRule="atLeast"/>
              <w:ind w:left="442"/>
              <w:jc w:val="right"/>
              <w:rPr>
                <w:rFonts w:ascii="Times" w:hAnsi="Times"/>
              </w:rPr>
            </w:pPr>
            <w:r w:rsidRPr="00C36C40">
              <w:rPr>
                <w:rFonts w:ascii="Times" w:hAnsi="Times"/>
              </w:rPr>
              <w:t>25,00%</w:t>
            </w:r>
          </w:p>
        </w:tc>
        <w:tc>
          <w:tcPr>
            <w:tcW w:w="1702" w:type="dxa"/>
            <w:tcBorders>
              <w:top w:val="nil"/>
              <w:left w:val="single" w:sz="4" w:space="0" w:color="000000"/>
              <w:right w:val="single" w:sz="4" w:space="0" w:color="000000"/>
            </w:tcBorders>
          </w:tcPr>
          <w:p w14:paraId="298F831D" w14:textId="77777777" w:rsidR="009D1EDC" w:rsidRPr="00C36C40" w:rsidRDefault="009D1EDC" w:rsidP="00105274">
            <w:pPr>
              <w:tabs>
                <w:tab w:val="center" w:pos="8789"/>
                <w:tab w:val="center" w:pos="9072"/>
              </w:tabs>
              <w:spacing w:line="200" w:lineRule="atLeast"/>
              <w:jc w:val="right"/>
              <w:rPr>
                <w:rFonts w:ascii="Times" w:hAnsi="Times"/>
              </w:rPr>
            </w:pPr>
            <w:r w:rsidRPr="00C36C40">
              <w:rPr>
                <w:rFonts w:ascii="Times" w:hAnsi="Times"/>
              </w:rPr>
              <w:t>,00%</w:t>
            </w:r>
          </w:p>
        </w:tc>
        <w:tc>
          <w:tcPr>
            <w:tcW w:w="1768" w:type="dxa"/>
            <w:tcBorders>
              <w:top w:val="nil"/>
              <w:left w:val="single" w:sz="4" w:space="0" w:color="000000"/>
              <w:right w:val="single" w:sz="4" w:space="0" w:color="000000"/>
            </w:tcBorders>
          </w:tcPr>
          <w:p w14:paraId="01A5C69B" w14:textId="77777777" w:rsidR="009D1EDC" w:rsidRPr="00C36C40" w:rsidRDefault="009D1EDC" w:rsidP="00105274">
            <w:pPr>
              <w:tabs>
                <w:tab w:val="center" w:pos="8789"/>
                <w:tab w:val="center" w:pos="9072"/>
              </w:tabs>
              <w:spacing w:line="200" w:lineRule="atLeast"/>
              <w:jc w:val="right"/>
              <w:rPr>
                <w:rFonts w:ascii="Times" w:hAnsi="Times"/>
              </w:rPr>
            </w:pPr>
            <w:r w:rsidRPr="00C36C40">
              <w:rPr>
                <w:rFonts w:ascii="Times" w:hAnsi="Times"/>
              </w:rPr>
              <w:t>,00%</w:t>
            </w:r>
          </w:p>
        </w:tc>
        <w:tc>
          <w:tcPr>
            <w:tcW w:w="1551" w:type="dxa"/>
            <w:tcBorders>
              <w:top w:val="nil"/>
              <w:left w:val="single" w:sz="4" w:space="0" w:color="000000"/>
              <w:right w:val="single" w:sz="4" w:space="0" w:color="000000"/>
            </w:tcBorders>
            <w:shd w:val="clear" w:color="auto" w:fill="BDD6EE" w:themeFill="accent1" w:themeFillTint="66"/>
          </w:tcPr>
          <w:p w14:paraId="4FC0DE55" w14:textId="77777777" w:rsidR="009D1EDC" w:rsidRPr="00C36C40" w:rsidRDefault="009D1EDC" w:rsidP="00105274">
            <w:pPr>
              <w:tabs>
                <w:tab w:val="center" w:pos="8789"/>
                <w:tab w:val="center" w:pos="9072"/>
              </w:tabs>
              <w:spacing w:line="200" w:lineRule="atLeast"/>
              <w:ind w:left="395"/>
              <w:jc w:val="right"/>
              <w:rPr>
                <w:rFonts w:ascii="Times" w:hAnsi="Times"/>
                <w:b/>
                <w:bCs/>
              </w:rPr>
            </w:pPr>
            <w:r w:rsidRPr="00C36C40">
              <w:rPr>
                <w:rFonts w:ascii="Times" w:hAnsi="Times"/>
                <w:b/>
                <w:bCs/>
              </w:rPr>
              <w:t>75,00%</w:t>
            </w:r>
          </w:p>
        </w:tc>
        <w:tc>
          <w:tcPr>
            <w:tcW w:w="1284" w:type="dxa"/>
            <w:tcBorders>
              <w:top w:val="nil"/>
              <w:left w:val="single" w:sz="4" w:space="0" w:color="000000"/>
              <w:right w:val="double" w:sz="4" w:space="0" w:color="000000"/>
            </w:tcBorders>
          </w:tcPr>
          <w:p w14:paraId="351E3B4C" w14:textId="77777777" w:rsidR="009D1EDC" w:rsidRPr="00C36C40" w:rsidRDefault="009D1EDC" w:rsidP="00105274">
            <w:pPr>
              <w:tabs>
                <w:tab w:val="center" w:pos="8789"/>
                <w:tab w:val="center" w:pos="9072"/>
              </w:tabs>
              <w:spacing w:line="200" w:lineRule="atLeast"/>
              <w:jc w:val="right"/>
              <w:rPr>
                <w:rFonts w:ascii="Times" w:hAnsi="Times"/>
              </w:rPr>
            </w:pPr>
            <w:r w:rsidRPr="00C36C40">
              <w:rPr>
                <w:rFonts w:ascii="Times" w:hAnsi="Times"/>
              </w:rPr>
              <w:t>100,00%</w:t>
            </w:r>
          </w:p>
        </w:tc>
      </w:tr>
      <w:tr w:rsidR="006318D4" w:rsidRPr="00C36C40" w14:paraId="1E292B4C" w14:textId="77777777" w:rsidTr="00BC2B11">
        <w:trPr>
          <w:trHeight w:val="350"/>
        </w:trPr>
        <w:tc>
          <w:tcPr>
            <w:tcW w:w="2202" w:type="dxa"/>
            <w:tcBorders>
              <w:left w:val="double" w:sz="4" w:space="0" w:color="000000"/>
              <w:bottom w:val="single" w:sz="4" w:space="0" w:color="000000"/>
              <w:right w:val="double" w:sz="4" w:space="0" w:color="000000"/>
            </w:tcBorders>
          </w:tcPr>
          <w:p w14:paraId="2196342D" w14:textId="177DFE27" w:rsidR="009D1EDC" w:rsidRPr="00C36C40" w:rsidRDefault="000C681C" w:rsidP="00C36C40">
            <w:pPr>
              <w:tabs>
                <w:tab w:val="center" w:pos="8789"/>
                <w:tab w:val="center" w:pos="9072"/>
              </w:tabs>
              <w:spacing w:line="259" w:lineRule="auto"/>
              <w:ind w:left="15"/>
              <w:rPr>
                <w:rFonts w:ascii="Times" w:hAnsi="Times"/>
              </w:rPr>
            </w:pPr>
            <w:r w:rsidRPr="00C36C40">
              <w:rPr>
                <w:rFonts w:ascii="Times" w:hAnsi="Times"/>
              </w:rPr>
              <w:t>résidus ajustés</w:t>
            </w:r>
          </w:p>
        </w:tc>
        <w:tc>
          <w:tcPr>
            <w:tcW w:w="1842" w:type="dxa"/>
            <w:tcBorders>
              <w:left w:val="double" w:sz="4" w:space="0" w:color="000000"/>
              <w:bottom w:val="single" w:sz="4" w:space="0" w:color="000000"/>
              <w:right w:val="single" w:sz="4" w:space="0" w:color="000000"/>
            </w:tcBorders>
          </w:tcPr>
          <w:p w14:paraId="1A5C66AF" w14:textId="77777777" w:rsidR="009D1EDC" w:rsidRPr="00C36C40" w:rsidRDefault="009D1EDC" w:rsidP="00105274">
            <w:pPr>
              <w:tabs>
                <w:tab w:val="center" w:pos="8789"/>
                <w:tab w:val="center" w:pos="9072"/>
              </w:tabs>
              <w:spacing w:line="200" w:lineRule="atLeast"/>
              <w:jc w:val="right"/>
              <w:rPr>
                <w:rFonts w:ascii="Times" w:hAnsi="Times"/>
              </w:rPr>
            </w:pPr>
            <w:r w:rsidRPr="00C36C40">
              <w:rPr>
                <w:rFonts w:ascii="Times" w:hAnsi="Times"/>
              </w:rPr>
              <w:t>1,77</w:t>
            </w:r>
          </w:p>
        </w:tc>
        <w:tc>
          <w:tcPr>
            <w:tcW w:w="1702" w:type="dxa"/>
            <w:tcBorders>
              <w:left w:val="single" w:sz="4" w:space="0" w:color="000000"/>
              <w:bottom w:val="single" w:sz="4" w:space="0" w:color="000000"/>
              <w:right w:val="single" w:sz="4" w:space="0" w:color="000000"/>
            </w:tcBorders>
          </w:tcPr>
          <w:p w14:paraId="65DC1439" w14:textId="77777777" w:rsidR="009D1EDC" w:rsidRPr="00C36C40" w:rsidRDefault="009D1EDC" w:rsidP="00105274">
            <w:pPr>
              <w:tabs>
                <w:tab w:val="center" w:pos="8789"/>
                <w:tab w:val="center" w:pos="9072"/>
              </w:tabs>
              <w:spacing w:line="200" w:lineRule="atLeast"/>
              <w:jc w:val="right"/>
              <w:rPr>
                <w:rFonts w:ascii="Times" w:hAnsi="Times"/>
              </w:rPr>
            </w:pPr>
            <w:r w:rsidRPr="00C36C40">
              <w:rPr>
                <w:rFonts w:ascii="Times" w:hAnsi="Times"/>
              </w:rPr>
              <w:t>-,93</w:t>
            </w:r>
          </w:p>
        </w:tc>
        <w:tc>
          <w:tcPr>
            <w:tcW w:w="1768" w:type="dxa"/>
            <w:tcBorders>
              <w:left w:val="single" w:sz="4" w:space="0" w:color="000000"/>
              <w:bottom w:val="single" w:sz="4" w:space="0" w:color="000000"/>
              <w:right w:val="single" w:sz="4" w:space="0" w:color="000000"/>
            </w:tcBorders>
          </w:tcPr>
          <w:p w14:paraId="4700C7F1" w14:textId="77777777" w:rsidR="009D1EDC" w:rsidRPr="00C36C40" w:rsidRDefault="009D1EDC" w:rsidP="00105274">
            <w:pPr>
              <w:tabs>
                <w:tab w:val="center" w:pos="8789"/>
                <w:tab w:val="center" w:pos="9072"/>
              </w:tabs>
              <w:spacing w:line="200" w:lineRule="atLeast"/>
              <w:jc w:val="right"/>
              <w:rPr>
                <w:rFonts w:ascii="Times" w:hAnsi="Times"/>
              </w:rPr>
            </w:pPr>
            <w:r w:rsidRPr="00C36C40">
              <w:rPr>
                <w:rFonts w:ascii="Times" w:hAnsi="Times"/>
              </w:rPr>
              <w:t>-2,32</w:t>
            </w:r>
          </w:p>
        </w:tc>
        <w:tc>
          <w:tcPr>
            <w:tcW w:w="1551" w:type="dxa"/>
            <w:tcBorders>
              <w:left w:val="single" w:sz="4" w:space="0" w:color="000000"/>
              <w:bottom w:val="single" w:sz="4" w:space="0" w:color="000000"/>
              <w:right w:val="single" w:sz="4" w:space="0" w:color="000000"/>
            </w:tcBorders>
          </w:tcPr>
          <w:p w14:paraId="04033E59" w14:textId="77777777" w:rsidR="009D1EDC" w:rsidRPr="00C36C40" w:rsidRDefault="009D1EDC" w:rsidP="00105274">
            <w:pPr>
              <w:tabs>
                <w:tab w:val="center" w:pos="8789"/>
                <w:tab w:val="center" w:pos="9072"/>
              </w:tabs>
              <w:spacing w:line="200" w:lineRule="atLeast"/>
              <w:jc w:val="right"/>
              <w:rPr>
                <w:rFonts w:ascii="Times" w:hAnsi="Times"/>
              </w:rPr>
            </w:pPr>
            <w:r w:rsidRPr="00C36C40">
              <w:rPr>
                <w:rFonts w:ascii="Times" w:hAnsi="Times"/>
              </w:rPr>
              <w:t>2,74</w:t>
            </w:r>
          </w:p>
        </w:tc>
        <w:tc>
          <w:tcPr>
            <w:tcW w:w="1284" w:type="dxa"/>
            <w:tcBorders>
              <w:left w:val="single" w:sz="4" w:space="0" w:color="000000"/>
              <w:bottom w:val="single" w:sz="4" w:space="0" w:color="000000"/>
              <w:right w:val="double" w:sz="4" w:space="0" w:color="000000"/>
            </w:tcBorders>
          </w:tcPr>
          <w:p w14:paraId="0B7B8EFD" w14:textId="77777777" w:rsidR="009D1EDC" w:rsidRPr="00C36C40" w:rsidRDefault="009D1EDC" w:rsidP="00105274">
            <w:pPr>
              <w:tabs>
                <w:tab w:val="center" w:pos="8789"/>
                <w:tab w:val="center" w:pos="9072"/>
              </w:tabs>
              <w:spacing w:line="200" w:lineRule="atLeast"/>
              <w:ind w:left="660"/>
              <w:jc w:val="right"/>
              <w:rPr>
                <w:rFonts w:ascii="Times" w:hAnsi="Times"/>
              </w:rPr>
            </w:pPr>
            <w:r w:rsidRPr="00C36C40">
              <w:rPr>
                <w:rFonts w:ascii="Times" w:hAnsi="Times"/>
              </w:rPr>
              <w:t>,00</w:t>
            </w:r>
          </w:p>
        </w:tc>
      </w:tr>
      <w:tr w:rsidR="006318D4" w:rsidRPr="00C36C40" w14:paraId="6C15BD92" w14:textId="77777777" w:rsidTr="00BC2B11">
        <w:trPr>
          <w:trHeight w:val="342"/>
        </w:trPr>
        <w:tc>
          <w:tcPr>
            <w:tcW w:w="2202" w:type="dxa"/>
            <w:tcBorders>
              <w:top w:val="single" w:sz="4" w:space="0" w:color="000000"/>
              <w:left w:val="double" w:sz="4" w:space="0" w:color="000000"/>
              <w:right w:val="double" w:sz="4" w:space="0" w:color="000000"/>
            </w:tcBorders>
          </w:tcPr>
          <w:p w14:paraId="2C6EBC9B" w14:textId="77777777" w:rsidR="009D1EDC" w:rsidRPr="00C36C40" w:rsidRDefault="009D1EDC" w:rsidP="00C36C40">
            <w:pPr>
              <w:tabs>
                <w:tab w:val="center" w:pos="8789"/>
                <w:tab w:val="center" w:pos="9072"/>
              </w:tabs>
              <w:spacing w:line="259" w:lineRule="auto"/>
              <w:ind w:left="15"/>
              <w:rPr>
                <w:rFonts w:ascii="Times" w:hAnsi="Times"/>
              </w:rPr>
            </w:pPr>
            <w:r w:rsidRPr="00C36C40">
              <w:rPr>
                <w:rFonts w:ascii="Times" w:hAnsi="Times"/>
              </w:rPr>
              <w:t>Total</w:t>
            </w:r>
          </w:p>
        </w:tc>
        <w:tc>
          <w:tcPr>
            <w:tcW w:w="1842" w:type="dxa"/>
            <w:tcBorders>
              <w:top w:val="single" w:sz="4" w:space="0" w:color="000000"/>
              <w:left w:val="double" w:sz="4" w:space="0" w:color="000000"/>
              <w:right w:val="single" w:sz="4" w:space="0" w:color="000000"/>
            </w:tcBorders>
          </w:tcPr>
          <w:p w14:paraId="2F46506A" w14:textId="77777777" w:rsidR="009D1EDC" w:rsidRPr="00C36C40" w:rsidRDefault="009D1EDC" w:rsidP="006318D4">
            <w:pPr>
              <w:tabs>
                <w:tab w:val="center" w:pos="8789"/>
                <w:tab w:val="center" w:pos="9072"/>
              </w:tabs>
              <w:spacing w:line="200" w:lineRule="atLeast"/>
              <w:jc w:val="right"/>
              <w:rPr>
                <w:rFonts w:ascii="Times" w:hAnsi="Times"/>
              </w:rPr>
            </w:pPr>
            <w:r w:rsidRPr="00C36C40">
              <w:rPr>
                <w:rFonts w:ascii="Times" w:hAnsi="Times"/>
              </w:rPr>
              <w:t>11,00</w:t>
            </w:r>
          </w:p>
        </w:tc>
        <w:tc>
          <w:tcPr>
            <w:tcW w:w="1702" w:type="dxa"/>
            <w:tcBorders>
              <w:top w:val="single" w:sz="4" w:space="0" w:color="000000"/>
              <w:left w:val="single" w:sz="4" w:space="0" w:color="000000"/>
              <w:right w:val="single" w:sz="4" w:space="0" w:color="000000"/>
            </w:tcBorders>
          </w:tcPr>
          <w:p w14:paraId="3787BEA3" w14:textId="77777777" w:rsidR="009D1EDC" w:rsidRPr="00C36C40" w:rsidRDefault="009D1EDC" w:rsidP="006318D4">
            <w:pPr>
              <w:tabs>
                <w:tab w:val="center" w:pos="8789"/>
                <w:tab w:val="center" w:pos="9072"/>
              </w:tabs>
              <w:spacing w:line="200" w:lineRule="atLeast"/>
              <w:ind w:left="671"/>
              <w:rPr>
                <w:rFonts w:ascii="Times" w:hAnsi="Times"/>
              </w:rPr>
            </w:pPr>
            <w:r w:rsidRPr="00C36C40">
              <w:rPr>
                <w:rFonts w:ascii="Times" w:hAnsi="Times"/>
              </w:rPr>
              <w:t>36,00</w:t>
            </w:r>
          </w:p>
        </w:tc>
        <w:tc>
          <w:tcPr>
            <w:tcW w:w="1768" w:type="dxa"/>
            <w:tcBorders>
              <w:top w:val="single" w:sz="4" w:space="0" w:color="000000"/>
              <w:left w:val="single" w:sz="4" w:space="0" w:color="000000"/>
              <w:right w:val="single" w:sz="4" w:space="0" w:color="000000"/>
            </w:tcBorders>
          </w:tcPr>
          <w:p w14:paraId="6DA93BAB" w14:textId="77777777" w:rsidR="009D1EDC" w:rsidRPr="00C36C40" w:rsidRDefault="009D1EDC" w:rsidP="006318D4">
            <w:pPr>
              <w:tabs>
                <w:tab w:val="center" w:pos="8789"/>
                <w:tab w:val="center" w:pos="9072"/>
              </w:tabs>
              <w:spacing w:line="200" w:lineRule="atLeast"/>
              <w:ind w:left="600"/>
              <w:rPr>
                <w:rFonts w:ascii="Times" w:hAnsi="Times"/>
              </w:rPr>
            </w:pPr>
            <w:r w:rsidRPr="00C36C40">
              <w:rPr>
                <w:rFonts w:ascii="Times" w:hAnsi="Times"/>
              </w:rPr>
              <w:t>117,00</w:t>
            </w:r>
          </w:p>
        </w:tc>
        <w:tc>
          <w:tcPr>
            <w:tcW w:w="1551" w:type="dxa"/>
            <w:tcBorders>
              <w:top w:val="single" w:sz="4" w:space="0" w:color="000000"/>
              <w:left w:val="single" w:sz="4" w:space="0" w:color="000000"/>
              <w:right w:val="single" w:sz="4" w:space="0" w:color="000000"/>
            </w:tcBorders>
          </w:tcPr>
          <w:p w14:paraId="106301C4" w14:textId="77777777" w:rsidR="009D1EDC" w:rsidRPr="00C36C40" w:rsidRDefault="009D1EDC" w:rsidP="006318D4">
            <w:pPr>
              <w:tabs>
                <w:tab w:val="center" w:pos="8789"/>
                <w:tab w:val="center" w:pos="9072"/>
              </w:tabs>
              <w:spacing w:line="200" w:lineRule="atLeast"/>
              <w:ind w:left="589"/>
              <w:rPr>
                <w:rFonts w:ascii="Times" w:hAnsi="Times"/>
              </w:rPr>
            </w:pPr>
            <w:r w:rsidRPr="00C36C40">
              <w:rPr>
                <w:rFonts w:ascii="Times" w:hAnsi="Times"/>
              </w:rPr>
              <w:t>42,00</w:t>
            </w:r>
          </w:p>
        </w:tc>
        <w:tc>
          <w:tcPr>
            <w:tcW w:w="1284" w:type="dxa"/>
            <w:tcBorders>
              <w:top w:val="single" w:sz="4" w:space="0" w:color="000000"/>
              <w:left w:val="single" w:sz="4" w:space="0" w:color="000000"/>
              <w:right w:val="double" w:sz="4" w:space="0" w:color="000000"/>
            </w:tcBorders>
          </w:tcPr>
          <w:p w14:paraId="41476C62" w14:textId="77777777" w:rsidR="009D1EDC" w:rsidRPr="00C36C40" w:rsidRDefault="009D1EDC" w:rsidP="006318D4">
            <w:pPr>
              <w:tabs>
                <w:tab w:val="center" w:pos="8789"/>
                <w:tab w:val="center" w:pos="9072"/>
              </w:tabs>
              <w:spacing w:line="200" w:lineRule="atLeast"/>
              <w:ind w:left="134"/>
              <w:jc w:val="center"/>
              <w:rPr>
                <w:rFonts w:ascii="Times" w:hAnsi="Times"/>
              </w:rPr>
            </w:pPr>
            <w:r w:rsidRPr="00C36C40">
              <w:rPr>
                <w:rFonts w:ascii="Times" w:hAnsi="Times"/>
              </w:rPr>
              <w:t>206,00</w:t>
            </w:r>
          </w:p>
        </w:tc>
      </w:tr>
      <w:tr w:rsidR="006318D4" w:rsidRPr="00C36C40" w14:paraId="401F94A8" w14:textId="77777777" w:rsidTr="00BC2B11">
        <w:trPr>
          <w:trHeight w:val="320"/>
        </w:trPr>
        <w:tc>
          <w:tcPr>
            <w:tcW w:w="2202" w:type="dxa"/>
            <w:tcBorders>
              <w:top w:val="nil"/>
              <w:left w:val="double" w:sz="4" w:space="0" w:color="000000"/>
              <w:bottom w:val="single" w:sz="4" w:space="0" w:color="auto"/>
              <w:right w:val="double" w:sz="4" w:space="0" w:color="000000"/>
            </w:tcBorders>
          </w:tcPr>
          <w:p w14:paraId="19167F4E" w14:textId="77777777" w:rsidR="009D1EDC" w:rsidRPr="00C36C40" w:rsidRDefault="009D1EDC" w:rsidP="007A12FA">
            <w:pPr>
              <w:tabs>
                <w:tab w:val="center" w:pos="8789"/>
                <w:tab w:val="center" w:pos="9072"/>
              </w:tabs>
              <w:spacing w:after="160" w:line="200" w:lineRule="atLeast"/>
              <w:jc w:val="right"/>
              <w:rPr>
                <w:rFonts w:ascii="Times" w:hAnsi="Times"/>
              </w:rPr>
            </w:pPr>
          </w:p>
        </w:tc>
        <w:tc>
          <w:tcPr>
            <w:tcW w:w="1842" w:type="dxa"/>
            <w:tcBorders>
              <w:top w:val="nil"/>
              <w:left w:val="double" w:sz="4" w:space="0" w:color="000000"/>
              <w:bottom w:val="single" w:sz="4" w:space="0" w:color="auto"/>
              <w:right w:val="single" w:sz="4" w:space="0" w:color="000000"/>
            </w:tcBorders>
          </w:tcPr>
          <w:p w14:paraId="0F1E9128" w14:textId="77777777" w:rsidR="009D1EDC" w:rsidRPr="00C36C40" w:rsidRDefault="009D1EDC" w:rsidP="007A12FA">
            <w:pPr>
              <w:tabs>
                <w:tab w:val="center" w:pos="8789"/>
                <w:tab w:val="center" w:pos="9072"/>
              </w:tabs>
              <w:spacing w:line="200" w:lineRule="atLeast"/>
              <w:ind w:left="620"/>
              <w:jc w:val="right"/>
              <w:rPr>
                <w:rFonts w:ascii="Times" w:hAnsi="Times"/>
              </w:rPr>
            </w:pPr>
            <w:r w:rsidRPr="00C36C40">
              <w:rPr>
                <w:rFonts w:ascii="Times" w:hAnsi="Times"/>
              </w:rPr>
              <w:t>5,34%</w:t>
            </w:r>
          </w:p>
        </w:tc>
        <w:tc>
          <w:tcPr>
            <w:tcW w:w="1702" w:type="dxa"/>
            <w:tcBorders>
              <w:top w:val="nil"/>
              <w:left w:val="single" w:sz="4" w:space="0" w:color="000000"/>
              <w:bottom w:val="single" w:sz="4" w:space="0" w:color="auto"/>
              <w:right w:val="single" w:sz="4" w:space="0" w:color="000000"/>
            </w:tcBorders>
          </w:tcPr>
          <w:p w14:paraId="22B35964" w14:textId="77777777" w:rsidR="009D1EDC" w:rsidRPr="00C36C40" w:rsidRDefault="009D1EDC" w:rsidP="007A12FA">
            <w:pPr>
              <w:tabs>
                <w:tab w:val="center" w:pos="8789"/>
                <w:tab w:val="center" w:pos="9072"/>
              </w:tabs>
              <w:spacing w:line="200" w:lineRule="atLeast"/>
              <w:ind w:left="520"/>
              <w:jc w:val="right"/>
              <w:rPr>
                <w:rFonts w:ascii="Times" w:hAnsi="Times"/>
              </w:rPr>
            </w:pPr>
            <w:r w:rsidRPr="00C36C40">
              <w:rPr>
                <w:rFonts w:ascii="Times" w:hAnsi="Times"/>
              </w:rPr>
              <w:t>17,48%</w:t>
            </w:r>
          </w:p>
        </w:tc>
        <w:tc>
          <w:tcPr>
            <w:tcW w:w="1768" w:type="dxa"/>
            <w:tcBorders>
              <w:top w:val="nil"/>
              <w:left w:val="single" w:sz="4" w:space="0" w:color="000000"/>
              <w:bottom w:val="single" w:sz="4" w:space="0" w:color="auto"/>
              <w:right w:val="single" w:sz="4" w:space="0" w:color="000000"/>
            </w:tcBorders>
          </w:tcPr>
          <w:p w14:paraId="55790B19" w14:textId="77777777" w:rsidR="009D1EDC" w:rsidRPr="00C36C40" w:rsidRDefault="009D1EDC" w:rsidP="007A12FA">
            <w:pPr>
              <w:tabs>
                <w:tab w:val="center" w:pos="8789"/>
                <w:tab w:val="center" w:pos="9072"/>
              </w:tabs>
              <w:spacing w:line="200" w:lineRule="atLeast"/>
              <w:ind w:left="458"/>
              <w:jc w:val="right"/>
              <w:rPr>
                <w:rFonts w:ascii="Times" w:hAnsi="Times"/>
              </w:rPr>
            </w:pPr>
            <w:r w:rsidRPr="00C36C40">
              <w:rPr>
                <w:rFonts w:ascii="Times" w:hAnsi="Times"/>
              </w:rPr>
              <w:t>56,80%</w:t>
            </w:r>
          </w:p>
        </w:tc>
        <w:tc>
          <w:tcPr>
            <w:tcW w:w="1551" w:type="dxa"/>
            <w:tcBorders>
              <w:top w:val="nil"/>
              <w:left w:val="single" w:sz="4" w:space="0" w:color="000000"/>
              <w:bottom w:val="single" w:sz="4" w:space="0" w:color="auto"/>
              <w:right w:val="single" w:sz="4" w:space="0" w:color="000000"/>
            </w:tcBorders>
          </w:tcPr>
          <w:p w14:paraId="1FAB99A6" w14:textId="77777777" w:rsidR="009D1EDC" w:rsidRPr="00C36C40" w:rsidRDefault="009D1EDC" w:rsidP="007A12FA">
            <w:pPr>
              <w:tabs>
                <w:tab w:val="center" w:pos="8789"/>
                <w:tab w:val="center" w:pos="9072"/>
              </w:tabs>
              <w:spacing w:line="200" w:lineRule="atLeast"/>
              <w:ind w:left="387"/>
              <w:jc w:val="right"/>
              <w:rPr>
                <w:rFonts w:ascii="Times" w:hAnsi="Times"/>
              </w:rPr>
            </w:pPr>
            <w:r w:rsidRPr="00C36C40">
              <w:rPr>
                <w:rFonts w:ascii="Times" w:hAnsi="Times"/>
              </w:rPr>
              <w:t>20,39%</w:t>
            </w:r>
          </w:p>
        </w:tc>
        <w:tc>
          <w:tcPr>
            <w:tcW w:w="1284" w:type="dxa"/>
            <w:tcBorders>
              <w:top w:val="nil"/>
              <w:left w:val="single" w:sz="4" w:space="0" w:color="000000"/>
              <w:bottom w:val="single" w:sz="4" w:space="0" w:color="auto"/>
              <w:right w:val="double" w:sz="4" w:space="0" w:color="000000"/>
            </w:tcBorders>
          </w:tcPr>
          <w:p w14:paraId="1532276F" w14:textId="77777777" w:rsidR="009D1EDC" w:rsidRPr="00C36C40" w:rsidRDefault="009D1EDC" w:rsidP="007A12FA">
            <w:pPr>
              <w:tabs>
                <w:tab w:val="center" w:pos="8789"/>
                <w:tab w:val="center" w:pos="9072"/>
              </w:tabs>
              <w:spacing w:line="200" w:lineRule="atLeast"/>
              <w:jc w:val="right"/>
              <w:rPr>
                <w:rFonts w:ascii="Times" w:hAnsi="Times"/>
              </w:rPr>
            </w:pPr>
            <w:r w:rsidRPr="00C36C40">
              <w:rPr>
                <w:rFonts w:ascii="Times" w:hAnsi="Times"/>
              </w:rPr>
              <w:t>100,00%</w:t>
            </w:r>
          </w:p>
        </w:tc>
      </w:tr>
    </w:tbl>
    <w:p w14:paraId="1218A47B" w14:textId="77777777" w:rsidR="00B01B5F" w:rsidRPr="00C07959" w:rsidRDefault="00B01B5F" w:rsidP="006318D4">
      <w:pPr>
        <w:tabs>
          <w:tab w:val="center" w:pos="8789"/>
          <w:tab w:val="center" w:pos="9072"/>
        </w:tabs>
        <w:ind w:left="-5"/>
        <w:rPr>
          <w:sz w:val="10"/>
          <w:szCs w:val="10"/>
          <w:highlight w:val="lightGray"/>
        </w:rPr>
      </w:pPr>
    </w:p>
    <w:p w14:paraId="5CC8470C" w14:textId="77777777" w:rsidR="00D6651A" w:rsidRDefault="00D6651A" w:rsidP="006318D4">
      <w:pPr>
        <w:tabs>
          <w:tab w:val="center" w:pos="8789"/>
          <w:tab w:val="center" w:pos="9072"/>
        </w:tabs>
        <w:jc w:val="both"/>
        <w:rPr>
          <w:sz w:val="20"/>
          <w:szCs w:val="20"/>
        </w:rPr>
      </w:pPr>
      <w:r w:rsidRPr="00051645">
        <w:rPr>
          <w:sz w:val="20"/>
          <w:szCs w:val="20"/>
        </w:rPr>
        <w:t>Notes : Test du Khi2 significatif au seuil de 1 %.</w:t>
      </w:r>
    </w:p>
    <w:p w14:paraId="5C2104C3" w14:textId="7BA99E5A" w:rsidR="00D6651A" w:rsidRDefault="00D6651A" w:rsidP="006318D4">
      <w:pPr>
        <w:tabs>
          <w:tab w:val="center" w:pos="8789"/>
          <w:tab w:val="center" w:pos="9072"/>
        </w:tabs>
        <w:jc w:val="both"/>
        <w:rPr>
          <w:sz w:val="20"/>
          <w:szCs w:val="20"/>
        </w:rPr>
      </w:pPr>
      <w:r w:rsidRPr="006809D9">
        <w:rPr>
          <w:sz w:val="20"/>
          <w:szCs w:val="20"/>
        </w:rPr>
        <w:t xml:space="preserve">Lecture : Parmi les personnes cérébrolésées </w:t>
      </w:r>
      <w:r w:rsidRPr="001D2E79">
        <w:rPr>
          <w:sz w:val="20"/>
          <w:szCs w:val="20"/>
        </w:rPr>
        <w:t xml:space="preserve">qui déclarent avoir moins de 1000 € par mois et par foyer pour vivre, </w:t>
      </w:r>
      <w:r>
        <w:rPr>
          <w:sz w:val="20"/>
          <w:szCs w:val="20"/>
        </w:rPr>
        <w:t>40</w:t>
      </w:r>
      <w:r w:rsidRPr="001D2E79">
        <w:rPr>
          <w:sz w:val="20"/>
          <w:szCs w:val="20"/>
        </w:rPr>
        <w:t>%</w:t>
      </w:r>
      <w:r w:rsidR="007A12FA">
        <w:rPr>
          <w:sz w:val="20"/>
          <w:szCs w:val="20"/>
        </w:rPr>
        <w:t xml:space="preserve"> se</w:t>
      </w:r>
      <w:r w:rsidRPr="001D2E79">
        <w:rPr>
          <w:sz w:val="20"/>
          <w:szCs w:val="20"/>
        </w:rPr>
        <w:t xml:space="preserve"> </w:t>
      </w:r>
      <w:r w:rsidR="00073751">
        <w:rPr>
          <w:sz w:val="20"/>
          <w:szCs w:val="20"/>
        </w:rPr>
        <w:t>disent</w:t>
      </w:r>
      <w:r w:rsidRPr="001D2E79">
        <w:rPr>
          <w:sz w:val="20"/>
          <w:szCs w:val="20"/>
        </w:rPr>
        <w:t xml:space="preserve"> </w:t>
      </w:r>
      <w:r>
        <w:rPr>
          <w:sz w:val="20"/>
          <w:szCs w:val="20"/>
        </w:rPr>
        <w:t xml:space="preserve">moins malades </w:t>
      </w:r>
      <w:r w:rsidRPr="00D6651A">
        <w:rPr>
          <w:sz w:val="20"/>
          <w:szCs w:val="20"/>
        </w:rPr>
        <w:t xml:space="preserve">au regard d'autres personnes de </w:t>
      </w:r>
      <w:r>
        <w:rPr>
          <w:sz w:val="20"/>
          <w:szCs w:val="20"/>
        </w:rPr>
        <w:t>leur</w:t>
      </w:r>
      <w:r w:rsidRPr="00D6651A">
        <w:rPr>
          <w:sz w:val="20"/>
          <w:szCs w:val="20"/>
        </w:rPr>
        <w:t xml:space="preserve"> entourage non concernées par des lésions cérébrales</w:t>
      </w:r>
      <w:r w:rsidR="00073751">
        <w:rPr>
          <w:sz w:val="20"/>
          <w:szCs w:val="20"/>
        </w:rPr>
        <w:t>,</w:t>
      </w:r>
      <w:r>
        <w:rPr>
          <w:sz w:val="20"/>
          <w:szCs w:val="20"/>
        </w:rPr>
        <w:t xml:space="preserve"> </w:t>
      </w:r>
      <w:r w:rsidRPr="001D2E79">
        <w:rPr>
          <w:sz w:val="20"/>
          <w:szCs w:val="20"/>
        </w:rPr>
        <w:t xml:space="preserve">contre </w:t>
      </w:r>
      <w:r w:rsidRPr="00D6651A">
        <w:rPr>
          <w:sz w:val="20"/>
          <w:szCs w:val="20"/>
        </w:rPr>
        <w:t>67,03%</w:t>
      </w:r>
      <w:r w:rsidR="00073751">
        <w:rPr>
          <w:sz w:val="20"/>
          <w:szCs w:val="20"/>
        </w:rPr>
        <w:t xml:space="preserve"> de plus riches de notre échantillon (</w:t>
      </w:r>
      <w:r>
        <w:rPr>
          <w:sz w:val="20"/>
          <w:szCs w:val="20"/>
        </w:rPr>
        <w:t>+</w:t>
      </w:r>
      <w:r w:rsidRPr="001D2E79">
        <w:rPr>
          <w:sz w:val="20"/>
          <w:szCs w:val="20"/>
        </w:rPr>
        <w:t xml:space="preserve"> 2000 € par mois et par foyer</w:t>
      </w:r>
      <w:r w:rsidR="00073751">
        <w:rPr>
          <w:sz w:val="20"/>
          <w:szCs w:val="20"/>
        </w:rPr>
        <w:t>)</w:t>
      </w:r>
      <w:r w:rsidR="007A12FA">
        <w:rPr>
          <w:sz w:val="20"/>
          <w:szCs w:val="20"/>
        </w:rPr>
        <w:t>. Par</w:t>
      </w:r>
      <w:r w:rsidR="00073751">
        <w:rPr>
          <w:sz w:val="20"/>
          <w:szCs w:val="20"/>
        </w:rPr>
        <w:t xml:space="preserve"> ailleurs, par</w:t>
      </w:r>
      <w:r w:rsidR="007A12FA">
        <w:rPr>
          <w:sz w:val="20"/>
          <w:szCs w:val="20"/>
        </w:rPr>
        <w:t xml:space="preserve">mi celles qui ne souhaitent pas </w:t>
      </w:r>
      <w:r w:rsidR="00C07959">
        <w:rPr>
          <w:sz w:val="20"/>
          <w:szCs w:val="20"/>
        </w:rPr>
        <w:t>renseigner</w:t>
      </w:r>
      <w:r w:rsidR="007A12FA">
        <w:rPr>
          <w:sz w:val="20"/>
          <w:szCs w:val="20"/>
        </w:rPr>
        <w:t xml:space="preserve"> le</w:t>
      </w:r>
      <w:r w:rsidR="00C07959">
        <w:rPr>
          <w:sz w:val="20"/>
          <w:szCs w:val="20"/>
        </w:rPr>
        <w:t>ur</w:t>
      </w:r>
      <w:r w:rsidR="007A12FA">
        <w:rPr>
          <w:sz w:val="20"/>
          <w:szCs w:val="20"/>
        </w:rPr>
        <w:t>s ressources, 75% déclarent ne pas savoir répondre à c</w:t>
      </w:r>
      <w:r w:rsidR="00C07959">
        <w:rPr>
          <w:sz w:val="20"/>
          <w:szCs w:val="20"/>
        </w:rPr>
        <w:t>ette question.</w:t>
      </w:r>
    </w:p>
    <w:p w14:paraId="5BE0B3F2" w14:textId="4EE46BC4" w:rsidR="0059737E" w:rsidRDefault="0059737E" w:rsidP="006318D4">
      <w:pPr>
        <w:tabs>
          <w:tab w:val="center" w:pos="8789"/>
          <w:tab w:val="center" w:pos="9072"/>
        </w:tabs>
      </w:pPr>
    </w:p>
    <w:p w14:paraId="267FF7B0" w14:textId="679DAFAD" w:rsidR="00114581" w:rsidRPr="00EF18F8" w:rsidRDefault="00105274" w:rsidP="006318D4">
      <w:pPr>
        <w:tabs>
          <w:tab w:val="center" w:pos="8789"/>
          <w:tab w:val="center" w:pos="9072"/>
        </w:tabs>
        <w:ind w:left="-5"/>
        <w:jc w:val="both"/>
        <w:rPr>
          <w:rFonts w:ascii="Times" w:eastAsia="Calibri" w:hAnsi="Times" w:cs="Calibri"/>
        </w:rPr>
      </w:pPr>
      <w:r w:rsidRPr="00EF18F8">
        <w:rPr>
          <w:rFonts w:ascii="Times" w:eastAsia="Calibri" w:hAnsi="Times" w:cs="Calibri"/>
          <w:b/>
          <w:bCs/>
        </w:rPr>
        <w:t>Tableau N°34</w:t>
      </w:r>
      <w:r w:rsidRPr="00EF18F8">
        <w:rPr>
          <w:rFonts w:ascii="Times" w:eastAsia="Calibri" w:hAnsi="Times" w:cs="Calibri"/>
        </w:rPr>
        <w:t xml:space="preserve"> : R</w:t>
      </w:r>
      <w:r w:rsidR="00114581" w:rsidRPr="00EF18F8">
        <w:rPr>
          <w:rFonts w:ascii="Times" w:eastAsia="Calibri" w:hAnsi="Times" w:cs="Calibri"/>
        </w:rPr>
        <w:t xml:space="preserve">ecodage des revenus + aides du </w:t>
      </w:r>
      <w:r w:rsidR="00DD3A0D" w:rsidRPr="00EF18F8">
        <w:rPr>
          <w:rFonts w:ascii="Times" w:eastAsia="Calibri" w:hAnsi="Times" w:cs="Calibri"/>
        </w:rPr>
        <w:t xml:space="preserve">ménage </w:t>
      </w:r>
      <w:r w:rsidR="00114581" w:rsidRPr="00EF18F8">
        <w:rPr>
          <w:rFonts w:ascii="Times" w:eastAsia="Calibri" w:hAnsi="Times" w:cs="Calibri"/>
        </w:rPr>
        <w:t>* suite à ces lésions cérébrales, vous avez peur de perdre vos revenus ? [nombre, ligne %, résidus ajustés].</w:t>
      </w:r>
    </w:p>
    <w:p w14:paraId="20D44BB7" w14:textId="77777777" w:rsidR="000C681C" w:rsidRPr="00A73344" w:rsidRDefault="000C681C" w:rsidP="006318D4">
      <w:pPr>
        <w:tabs>
          <w:tab w:val="center" w:pos="8789"/>
          <w:tab w:val="center" w:pos="9072"/>
        </w:tabs>
        <w:ind w:left="-5"/>
        <w:rPr>
          <w:color w:val="FFFFFF" w:themeColor="background1"/>
        </w:rPr>
      </w:pPr>
    </w:p>
    <w:tbl>
      <w:tblPr>
        <w:tblStyle w:val="TableGrid"/>
        <w:tblW w:w="10405" w:type="dxa"/>
        <w:tblInd w:w="-582" w:type="dxa"/>
        <w:tblCellMar>
          <w:top w:w="9" w:type="dxa"/>
          <w:left w:w="179" w:type="dxa"/>
          <w:bottom w:w="9" w:type="dxa"/>
          <w:right w:w="136" w:type="dxa"/>
        </w:tblCellMar>
        <w:tblLook w:val="04A0" w:firstRow="1" w:lastRow="0" w:firstColumn="1" w:lastColumn="0" w:noHBand="0" w:noVBand="1"/>
      </w:tblPr>
      <w:tblGrid>
        <w:gridCol w:w="3470"/>
        <w:gridCol w:w="2759"/>
        <w:gridCol w:w="2745"/>
        <w:gridCol w:w="1431"/>
      </w:tblGrid>
      <w:tr w:rsidR="00114581" w:rsidRPr="00C36C40" w14:paraId="6F4B16FD" w14:textId="77777777" w:rsidTr="006318D4">
        <w:trPr>
          <w:trHeight w:val="685"/>
        </w:trPr>
        <w:tc>
          <w:tcPr>
            <w:tcW w:w="3470" w:type="dxa"/>
            <w:vMerge w:val="restart"/>
            <w:tcBorders>
              <w:top w:val="double" w:sz="4" w:space="0" w:color="000000"/>
              <w:left w:val="double" w:sz="4" w:space="0" w:color="000000"/>
              <w:bottom w:val="single" w:sz="4" w:space="0" w:color="000000"/>
              <w:right w:val="double" w:sz="4" w:space="0" w:color="000000"/>
            </w:tcBorders>
            <w:vAlign w:val="bottom"/>
          </w:tcPr>
          <w:p w14:paraId="164DE74B" w14:textId="30FFB764" w:rsidR="00114581" w:rsidRPr="00C36C40" w:rsidRDefault="00337FD9" w:rsidP="00C36C40">
            <w:pPr>
              <w:tabs>
                <w:tab w:val="center" w:pos="8789"/>
                <w:tab w:val="center" w:pos="9072"/>
              </w:tabs>
              <w:spacing w:line="259" w:lineRule="auto"/>
              <w:ind w:left="15"/>
              <w:rPr>
                <w:rFonts w:ascii="Times" w:hAnsi="Times"/>
              </w:rPr>
            </w:pPr>
            <w:r w:rsidRPr="00C36C40">
              <w:rPr>
                <w:rFonts w:ascii="Times" w:hAnsi="Times"/>
              </w:rPr>
              <w:t>recodage des ressources (revenus + aides) du ménage</w:t>
            </w:r>
          </w:p>
        </w:tc>
        <w:tc>
          <w:tcPr>
            <w:tcW w:w="5504" w:type="dxa"/>
            <w:gridSpan w:val="2"/>
            <w:tcBorders>
              <w:top w:val="double" w:sz="4" w:space="0" w:color="000000"/>
              <w:left w:val="double" w:sz="4" w:space="0" w:color="000000"/>
              <w:bottom w:val="single" w:sz="4" w:space="0" w:color="000000"/>
              <w:right w:val="single" w:sz="4" w:space="0" w:color="000000"/>
            </w:tcBorders>
          </w:tcPr>
          <w:p w14:paraId="45AEDF3E" w14:textId="77777777" w:rsidR="00114581" w:rsidRPr="00C36C40" w:rsidRDefault="00114581" w:rsidP="006318D4">
            <w:pPr>
              <w:tabs>
                <w:tab w:val="center" w:pos="8789"/>
                <w:tab w:val="center" w:pos="9072"/>
              </w:tabs>
              <w:spacing w:line="200" w:lineRule="atLeast"/>
              <w:jc w:val="center"/>
              <w:rPr>
                <w:rFonts w:ascii="Times" w:hAnsi="Times"/>
              </w:rPr>
            </w:pPr>
            <w:r w:rsidRPr="00C36C40">
              <w:rPr>
                <w:rFonts w:ascii="Times" w:eastAsia="Calibri" w:hAnsi="Times" w:cs="Calibri"/>
              </w:rPr>
              <w:t>suite à ces lésions cérébrales, vous avez peur de perdre vos revenus ?</w:t>
            </w:r>
          </w:p>
        </w:tc>
        <w:tc>
          <w:tcPr>
            <w:tcW w:w="1431" w:type="dxa"/>
            <w:vMerge w:val="restart"/>
            <w:tcBorders>
              <w:top w:val="double" w:sz="4" w:space="0" w:color="000000"/>
              <w:left w:val="single" w:sz="4" w:space="0" w:color="000000"/>
              <w:bottom w:val="single" w:sz="4" w:space="0" w:color="000000"/>
              <w:right w:val="double" w:sz="4" w:space="0" w:color="000000"/>
            </w:tcBorders>
            <w:vAlign w:val="bottom"/>
          </w:tcPr>
          <w:p w14:paraId="60B733CD" w14:textId="77777777" w:rsidR="00114581" w:rsidRPr="00C36C40" w:rsidRDefault="00114581" w:rsidP="006318D4">
            <w:pPr>
              <w:tabs>
                <w:tab w:val="center" w:pos="8789"/>
                <w:tab w:val="center" w:pos="9072"/>
              </w:tabs>
              <w:spacing w:line="200" w:lineRule="atLeast"/>
              <w:jc w:val="center"/>
              <w:rPr>
                <w:rFonts w:ascii="Times" w:hAnsi="Times"/>
              </w:rPr>
            </w:pPr>
            <w:r w:rsidRPr="00C36C40">
              <w:rPr>
                <w:rFonts w:ascii="Times" w:hAnsi="Times"/>
              </w:rPr>
              <w:t>Total</w:t>
            </w:r>
          </w:p>
        </w:tc>
      </w:tr>
      <w:tr w:rsidR="00114581" w:rsidRPr="00C36C40" w14:paraId="4FC35A2B" w14:textId="77777777" w:rsidTr="006318D4">
        <w:trPr>
          <w:trHeight w:val="187"/>
        </w:trPr>
        <w:tc>
          <w:tcPr>
            <w:tcW w:w="0" w:type="auto"/>
            <w:vMerge/>
            <w:tcBorders>
              <w:top w:val="nil"/>
              <w:left w:val="double" w:sz="4" w:space="0" w:color="000000"/>
              <w:bottom w:val="single" w:sz="4" w:space="0" w:color="000000"/>
              <w:right w:val="double" w:sz="4" w:space="0" w:color="000000"/>
            </w:tcBorders>
          </w:tcPr>
          <w:p w14:paraId="2EBDC7BF" w14:textId="77777777" w:rsidR="00114581" w:rsidRPr="00C36C40" w:rsidRDefault="00114581" w:rsidP="00C36C40">
            <w:pPr>
              <w:tabs>
                <w:tab w:val="center" w:pos="8789"/>
                <w:tab w:val="center" w:pos="9072"/>
              </w:tabs>
              <w:spacing w:line="259" w:lineRule="auto"/>
              <w:ind w:left="15"/>
              <w:rPr>
                <w:rFonts w:ascii="Times" w:hAnsi="Times"/>
              </w:rPr>
            </w:pPr>
          </w:p>
        </w:tc>
        <w:tc>
          <w:tcPr>
            <w:tcW w:w="2759" w:type="dxa"/>
            <w:tcBorders>
              <w:top w:val="single" w:sz="4" w:space="0" w:color="000000"/>
              <w:left w:val="double" w:sz="4" w:space="0" w:color="000000"/>
              <w:bottom w:val="single" w:sz="4" w:space="0" w:color="000000"/>
              <w:right w:val="single" w:sz="4" w:space="0" w:color="000000"/>
            </w:tcBorders>
          </w:tcPr>
          <w:p w14:paraId="41A4AA27" w14:textId="34AAE52E" w:rsidR="00114581" w:rsidRPr="00C36C40" w:rsidRDefault="00EF18F8" w:rsidP="006318D4">
            <w:pPr>
              <w:tabs>
                <w:tab w:val="center" w:pos="8789"/>
                <w:tab w:val="center" w:pos="9072"/>
              </w:tabs>
              <w:spacing w:line="200" w:lineRule="atLeast"/>
              <w:ind w:left="15"/>
              <w:rPr>
                <w:rFonts w:ascii="Times" w:hAnsi="Times"/>
              </w:rPr>
            </w:pPr>
            <w:r w:rsidRPr="00C36C40">
              <w:rPr>
                <w:rFonts w:ascii="Times" w:hAnsi="Times"/>
              </w:rPr>
              <w:t>O</w:t>
            </w:r>
            <w:r w:rsidR="00114581" w:rsidRPr="00C36C40">
              <w:rPr>
                <w:rFonts w:ascii="Times" w:hAnsi="Times"/>
              </w:rPr>
              <w:t>ui</w:t>
            </w:r>
          </w:p>
        </w:tc>
        <w:tc>
          <w:tcPr>
            <w:tcW w:w="2745" w:type="dxa"/>
            <w:tcBorders>
              <w:top w:val="single" w:sz="4" w:space="0" w:color="000000"/>
              <w:left w:val="single" w:sz="4" w:space="0" w:color="000000"/>
              <w:bottom w:val="single" w:sz="4" w:space="0" w:color="000000"/>
              <w:right w:val="single" w:sz="4" w:space="0" w:color="000000"/>
            </w:tcBorders>
          </w:tcPr>
          <w:p w14:paraId="652063BF" w14:textId="77777777" w:rsidR="00114581" w:rsidRPr="00C36C40" w:rsidRDefault="00114581" w:rsidP="006318D4">
            <w:pPr>
              <w:tabs>
                <w:tab w:val="center" w:pos="8789"/>
                <w:tab w:val="center" w:pos="9072"/>
              </w:tabs>
              <w:spacing w:line="200" w:lineRule="atLeast"/>
              <w:rPr>
                <w:rFonts w:ascii="Times" w:hAnsi="Times"/>
              </w:rPr>
            </w:pPr>
            <w:r w:rsidRPr="00C36C40">
              <w:rPr>
                <w:rFonts w:ascii="Times" w:hAnsi="Times"/>
              </w:rPr>
              <w:t>non</w:t>
            </w:r>
          </w:p>
        </w:tc>
        <w:tc>
          <w:tcPr>
            <w:tcW w:w="0" w:type="auto"/>
            <w:vMerge/>
            <w:tcBorders>
              <w:top w:val="nil"/>
              <w:left w:val="single" w:sz="4" w:space="0" w:color="000000"/>
              <w:bottom w:val="single" w:sz="4" w:space="0" w:color="000000"/>
              <w:right w:val="double" w:sz="4" w:space="0" w:color="000000"/>
            </w:tcBorders>
          </w:tcPr>
          <w:p w14:paraId="269F7E77" w14:textId="77777777" w:rsidR="00114581" w:rsidRPr="00C36C40" w:rsidRDefault="00114581" w:rsidP="006318D4">
            <w:pPr>
              <w:tabs>
                <w:tab w:val="center" w:pos="8789"/>
                <w:tab w:val="center" w:pos="9072"/>
              </w:tabs>
              <w:spacing w:after="160" w:line="200" w:lineRule="atLeast"/>
              <w:rPr>
                <w:rFonts w:ascii="Times" w:hAnsi="Times"/>
              </w:rPr>
            </w:pPr>
          </w:p>
        </w:tc>
      </w:tr>
      <w:tr w:rsidR="00114581" w:rsidRPr="00C36C40" w14:paraId="5C1CBB41" w14:textId="77777777" w:rsidTr="006318D4">
        <w:trPr>
          <w:trHeight w:val="342"/>
        </w:trPr>
        <w:tc>
          <w:tcPr>
            <w:tcW w:w="3470" w:type="dxa"/>
            <w:tcBorders>
              <w:top w:val="single" w:sz="4" w:space="0" w:color="000000"/>
              <w:left w:val="double" w:sz="4" w:space="0" w:color="000000"/>
              <w:bottom w:val="nil"/>
              <w:right w:val="double" w:sz="4" w:space="0" w:color="000000"/>
            </w:tcBorders>
          </w:tcPr>
          <w:p w14:paraId="146713A4" w14:textId="77777777" w:rsidR="00114581" w:rsidRPr="00C36C40" w:rsidRDefault="00114581" w:rsidP="00C36C40">
            <w:pPr>
              <w:tabs>
                <w:tab w:val="center" w:pos="8789"/>
                <w:tab w:val="center" w:pos="9072"/>
              </w:tabs>
              <w:spacing w:line="259" w:lineRule="auto"/>
              <w:ind w:left="15"/>
              <w:rPr>
                <w:rFonts w:ascii="Times" w:hAnsi="Times"/>
              </w:rPr>
            </w:pPr>
            <w:r w:rsidRPr="00C36C40">
              <w:rPr>
                <w:rFonts w:ascii="Times" w:hAnsi="Times"/>
              </w:rPr>
              <w:t>0-1000 euros</w:t>
            </w:r>
          </w:p>
        </w:tc>
        <w:tc>
          <w:tcPr>
            <w:tcW w:w="2759" w:type="dxa"/>
            <w:tcBorders>
              <w:top w:val="single" w:sz="4" w:space="0" w:color="000000"/>
              <w:left w:val="double" w:sz="4" w:space="0" w:color="000000"/>
              <w:bottom w:val="nil"/>
              <w:right w:val="single" w:sz="4" w:space="0" w:color="000000"/>
            </w:tcBorders>
          </w:tcPr>
          <w:p w14:paraId="51694342" w14:textId="77777777" w:rsidR="00114581" w:rsidRPr="00C36C40" w:rsidRDefault="00114581" w:rsidP="006318D4">
            <w:pPr>
              <w:tabs>
                <w:tab w:val="center" w:pos="8789"/>
                <w:tab w:val="center" w:pos="9072"/>
              </w:tabs>
              <w:spacing w:line="200" w:lineRule="atLeast"/>
              <w:jc w:val="right"/>
              <w:rPr>
                <w:rFonts w:ascii="Times" w:hAnsi="Times"/>
              </w:rPr>
            </w:pPr>
            <w:r w:rsidRPr="00C36C40">
              <w:rPr>
                <w:rFonts w:ascii="Times" w:hAnsi="Times"/>
              </w:rPr>
              <w:t>10,00</w:t>
            </w:r>
          </w:p>
        </w:tc>
        <w:tc>
          <w:tcPr>
            <w:tcW w:w="2745" w:type="dxa"/>
            <w:tcBorders>
              <w:top w:val="single" w:sz="4" w:space="0" w:color="000000"/>
              <w:left w:val="single" w:sz="4" w:space="0" w:color="000000"/>
              <w:bottom w:val="nil"/>
              <w:right w:val="single" w:sz="4" w:space="0" w:color="000000"/>
            </w:tcBorders>
          </w:tcPr>
          <w:p w14:paraId="4E461C28" w14:textId="77777777" w:rsidR="00114581" w:rsidRPr="00C36C40" w:rsidRDefault="00114581" w:rsidP="006318D4">
            <w:pPr>
              <w:tabs>
                <w:tab w:val="center" w:pos="8789"/>
                <w:tab w:val="center" w:pos="9072"/>
              </w:tabs>
              <w:spacing w:line="200" w:lineRule="atLeast"/>
              <w:jc w:val="right"/>
              <w:rPr>
                <w:rFonts w:ascii="Times" w:hAnsi="Times"/>
              </w:rPr>
            </w:pPr>
            <w:r w:rsidRPr="00C36C40">
              <w:rPr>
                <w:rFonts w:ascii="Times" w:hAnsi="Times"/>
              </w:rPr>
              <w:t>17,00</w:t>
            </w:r>
          </w:p>
        </w:tc>
        <w:tc>
          <w:tcPr>
            <w:tcW w:w="1431" w:type="dxa"/>
            <w:tcBorders>
              <w:top w:val="single" w:sz="4" w:space="0" w:color="000000"/>
              <w:left w:val="single" w:sz="4" w:space="0" w:color="000000"/>
              <w:bottom w:val="nil"/>
              <w:right w:val="double" w:sz="4" w:space="0" w:color="000000"/>
            </w:tcBorders>
          </w:tcPr>
          <w:p w14:paraId="72B31AEC" w14:textId="77777777" w:rsidR="00114581" w:rsidRPr="00C36C40" w:rsidRDefault="00114581" w:rsidP="00105274">
            <w:pPr>
              <w:tabs>
                <w:tab w:val="center" w:pos="8789"/>
                <w:tab w:val="center" w:pos="9072"/>
              </w:tabs>
              <w:spacing w:line="200" w:lineRule="atLeast"/>
              <w:ind w:left="377"/>
              <w:jc w:val="right"/>
              <w:rPr>
                <w:rFonts w:ascii="Times" w:hAnsi="Times"/>
              </w:rPr>
            </w:pPr>
            <w:r w:rsidRPr="00C36C40">
              <w:rPr>
                <w:rFonts w:ascii="Times" w:hAnsi="Times"/>
              </w:rPr>
              <w:t>27,00</w:t>
            </w:r>
          </w:p>
        </w:tc>
      </w:tr>
      <w:tr w:rsidR="00114581" w:rsidRPr="00C36C40" w14:paraId="0A3D6B63" w14:textId="77777777" w:rsidTr="00073751">
        <w:trPr>
          <w:trHeight w:val="320"/>
        </w:trPr>
        <w:tc>
          <w:tcPr>
            <w:tcW w:w="3470" w:type="dxa"/>
            <w:tcBorders>
              <w:top w:val="nil"/>
              <w:left w:val="double" w:sz="4" w:space="0" w:color="000000"/>
              <w:bottom w:val="nil"/>
              <w:right w:val="double" w:sz="4" w:space="0" w:color="000000"/>
            </w:tcBorders>
          </w:tcPr>
          <w:p w14:paraId="55489FA1" w14:textId="4935FE45" w:rsidR="00114581" w:rsidRPr="00C36C40" w:rsidRDefault="00496EFC" w:rsidP="00C36C40">
            <w:pPr>
              <w:tabs>
                <w:tab w:val="center" w:pos="8789"/>
                <w:tab w:val="center" w:pos="9072"/>
              </w:tabs>
              <w:spacing w:line="259" w:lineRule="auto"/>
              <w:ind w:left="15"/>
              <w:rPr>
                <w:rFonts w:ascii="Times" w:hAnsi="Times"/>
              </w:rPr>
            </w:pPr>
            <w:r w:rsidRPr="00C36C40">
              <w:rPr>
                <w:rFonts w:ascii="Times" w:hAnsi="Times"/>
              </w:rPr>
              <w:t>ligne %</w:t>
            </w:r>
          </w:p>
        </w:tc>
        <w:tc>
          <w:tcPr>
            <w:tcW w:w="2759" w:type="dxa"/>
            <w:tcBorders>
              <w:top w:val="nil"/>
              <w:left w:val="double" w:sz="4" w:space="0" w:color="000000"/>
              <w:bottom w:val="nil"/>
              <w:right w:val="single" w:sz="4" w:space="0" w:color="000000"/>
            </w:tcBorders>
            <w:shd w:val="clear" w:color="auto" w:fill="BDD6EE" w:themeFill="accent1" w:themeFillTint="66"/>
          </w:tcPr>
          <w:p w14:paraId="5E20B65C" w14:textId="77777777" w:rsidR="00114581" w:rsidRPr="00C36C40" w:rsidRDefault="00114581" w:rsidP="006318D4">
            <w:pPr>
              <w:tabs>
                <w:tab w:val="center" w:pos="8789"/>
                <w:tab w:val="center" w:pos="9072"/>
              </w:tabs>
              <w:spacing w:line="200" w:lineRule="atLeast"/>
              <w:jc w:val="right"/>
              <w:rPr>
                <w:rFonts w:ascii="Times" w:hAnsi="Times"/>
                <w:b/>
                <w:bCs/>
              </w:rPr>
            </w:pPr>
            <w:r w:rsidRPr="00C36C40">
              <w:rPr>
                <w:rFonts w:ascii="Times" w:hAnsi="Times"/>
                <w:b/>
                <w:bCs/>
              </w:rPr>
              <w:t>37,04%</w:t>
            </w:r>
          </w:p>
        </w:tc>
        <w:tc>
          <w:tcPr>
            <w:tcW w:w="2745" w:type="dxa"/>
            <w:tcBorders>
              <w:top w:val="nil"/>
              <w:left w:val="single" w:sz="4" w:space="0" w:color="000000"/>
              <w:bottom w:val="nil"/>
              <w:right w:val="single" w:sz="4" w:space="0" w:color="000000"/>
            </w:tcBorders>
            <w:shd w:val="clear" w:color="auto" w:fill="FFFFFF" w:themeFill="background1"/>
          </w:tcPr>
          <w:p w14:paraId="2800BD37" w14:textId="77777777" w:rsidR="00114581" w:rsidRPr="00C36C40" w:rsidRDefault="00114581" w:rsidP="006318D4">
            <w:pPr>
              <w:tabs>
                <w:tab w:val="center" w:pos="8789"/>
                <w:tab w:val="center" w:pos="9072"/>
              </w:tabs>
              <w:spacing w:line="200" w:lineRule="atLeast"/>
              <w:jc w:val="right"/>
              <w:rPr>
                <w:rFonts w:ascii="Times" w:hAnsi="Times"/>
              </w:rPr>
            </w:pPr>
            <w:r w:rsidRPr="00C36C40">
              <w:rPr>
                <w:rFonts w:ascii="Times" w:hAnsi="Times"/>
              </w:rPr>
              <w:t>62,96%</w:t>
            </w:r>
          </w:p>
        </w:tc>
        <w:tc>
          <w:tcPr>
            <w:tcW w:w="1431" w:type="dxa"/>
            <w:tcBorders>
              <w:top w:val="nil"/>
              <w:left w:val="single" w:sz="4" w:space="0" w:color="000000"/>
              <w:bottom w:val="nil"/>
              <w:right w:val="double" w:sz="4" w:space="0" w:color="000000"/>
            </w:tcBorders>
          </w:tcPr>
          <w:p w14:paraId="3F67BFFF" w14:textId="77777777" w:rsidR="00114581" w:rsidRPr="00C36C40" w:rsidRDefault="00114581" w:rsidP="00105274">
            <w:pPr>
              <w:tabs>
                <w:tab w:val="center" w:pos="8789"/>
                <w:tab w:val="center" w:pos="9072"/>
              </w:tabs>
              <w:spacing w:line="200" w:lineRule="atLeast"/>
              <w:jc w:val="right"/>
              <w:rPr>
                <w:rFonts w:ascii="Times" w:hAnsi="Times"/>
              </w:rPr>
            </w:pPr>
            <w:r w:rsidRPr="00C36C40">
              <w:rPr>
                <w:rFonts w:ascii="Times" w:hAnsi="Times"/>
              </w:rPr>
              <w:t>100,00%</w:t>
            </w:r>
          </w:p>
        </w:tc>
      </w:tr>
      <w:tr w:rsidR="00114581" w:rsidRPr="00C36C40" w14:paraId="6C4A9622" w14:textId="77777777" w:rsidTr="00073751">
        <w:trPr>
          <w:trHeight w:val="328"/>
        </w:trPr>
        <w:tc>
          <w:tcPr>
            <w:tcW w:w="3470" w:type="dxa"/>
            <w:tcBorders>
              <w:top w:val="nil"/>
              <w:left w:val="double" w:sz="4" w:space="0" w:color="000000"/>
              <w:bottom w:val="single" w:sz="4" w:space="0" w:color="000000"/>
              <w:right w:val="double" w:sz="4" w:space="0" w:color="000000"/>
            </w:tcBorders>
          </w:tcPr>
          <w:p w14:paraId="6693AEAE" w14:textId="2CF03658" w:rsidR="00114581" w:rsidRPr="00C36C40" w:rsidRDefault="000C681C" w:rsidP="00C36C40">
            <w:pPr>
              <w:tabs>
                <w:tab w:val="center" w:pos="8789"/>
                <w:tab w:val="center" w:pos="9072"/>
              </w:tabs>
              <w:spacing w:line="259" w:lineRule="auto"/>
              <w:ind w:left="15"/>
              <w:rPr>
                <w:rFonts w:ascii="Times" w:hAnsi="Times"/>
              </w:rPr>
            </w:pPr>
            <w:r w:rsidRPr="00C36C40">
              <w:rPr>
                <w:rFonts w:ascii="Times" w:hAnsi="Times"/>
              </w:rPr>
              <w:t>résidus ajustés</w:t>
            </w:r>
          </w:p>
        </w:tc>
        <w:tc>
          <w:tcPr>
            <w:tcW w:w="2759" w:type="dxa"/>
            <w:tcBorders>
              <w:top w:val="nil"/>
              <w:left w:val="double" w:sz="4" w:space="0" w:color="000000"/>
              <w:bottom w:val="single" w:sz="4" w:space="0" w:color="000000"/>
              <w:right w:val="single" w:sz="4" w:space="0" w:color="000000"/>
            </w:tcBorders>
            <w:shd w:val="clear" w:color="auto" w:fill="FFFFFF" w:themeFill="background1"/>
          </w:tcPr>
          <w:p w14:paraId="4AA13016" w14:textId="77777777" w:rsidR="00114581" w:rsidRPr="00C36C40" w:rsidRDefault="00114581" w:rsidP="006318D4">
            <w:pPr>
              <w:tabs>
                <w:tab w:val="center" w:pos="8789"/>
                <w:tab w:val="center" w:pos="9072"/>
              </w:tabs>
              <w:spacing w:line="200" w:lineRule="atLeast"/>
              <w:jc w:val="right"/>
              <w:rPr>
                <w:rFonts w:ascii="Times" w:hAnsi="Times"/>
              </w:rPr>
            </w:pPr>
            <w:r w:rsidRPr="00C36C40">
              <w:rPr>
                <w:rFonts w:ascii="Times" w:hAnsi="Times"/>
              </w:rPr>
              <w:t>-2,45</w:t>
            </w:r>
          </w:p>
        </w:tc>
        <w:tc>
          <w:tcPr>
            <w:tcW w:w="2745" w:type="dxa"/>
            <w:tcBorders>
              <w:top w:val="nil"/>
              <w:left w:val="single" w:sz="4" w:space="0" w:color="000000"/>
              <w:bottom w:val="single" w:sz="4" w:space="0" w:color="000000"/>
              <w:right w:val="single" w:sz="4" w:space="0" w:color="000000"/>
            </w:tcBorders>
            <w:shd w:val="clear" w:color="auto" w:fill="FFFFFF" w:themeFill="background1"/>
          </w:tcPr>
          <w:p w14:paraId="24BEA4E5" w14:textId="77777777" w:rsidR="00114581" w:rsidRPr="00C36C40" w:rsidRDefault="00114581" w:rsidP="006318D4">
            <w:pPr>
              <w:tabs>
                <w:tab w:val="center" w:pos="8789"/>
                <w:tab w:val="center" w:pos="9072"/>
              </w:tabs>
              <w:spacing w:line="200" w:lineRule="atLeast"/>
              <w:jc w:val="right"/>
              <w:rPr>
                <w:rFonts w:ascii="Times" w:hAnsi="Times"/>
              </w:rPr>
            </w:pPr>
            <w:r w:rsidRPr="00C36C40">
              <w:rPr>
                <w:rFonts w:ascii="Times" w:hAnsi="Times"/>
              </w:rPr>
              <w:t>2,45</w:t>
            </w:r>
          </w:p>
        </w:tc>
        <w:tc>
          <w:tcPr>
            <w:tcW w:w="1431" w:type="dxa"/>
            <w:tcBorders>
              <w:top w:val="nil"/>
              <w:left w:val="single" w:sz="4" w:space="0" w:color="000000"/>
              <w:bottom w:val="single" w:sz="4" w:space="0" w:color="000000"/>
              <w:right w:val="double" w:sz="4" w:space="0" w:color="000000"/>
            </w:tcBorders>
          </w:tcPr>
          <w:p w14:paraId="40C8A40E" w14:textId="77777777" w:rsidR="00114581" w:rsidRPr="00C36C40" w:rsidRDefault="00114581" w:rsidP="00105274">
            <w:pPr>
              <w:tabs>
                <w:tab w:val="center" w:pos="8789"/>
                <w:tab w:val="center" w:pos="9072"/>
              </w:tabs>
              <w:spacing w:line="200" w:lineRule="atLeast"/>
              <w:ind w:left="660"/>
              <w:jc w:val="right"/>
              <w:rPr>
                <w:rFonts w:ascii="Times" w:hAnsi="Times"/>
              </w:rPr>
            </w:pPr>
            <w:r w:rsidRPr="00C36C40">
              <w:rPr>
                <w:rFonts w:ascii="Times" w:hAnsi="Times"/>
              </w:rPr>
              <w:t>,00</w:t>
            </w:r>
          </w:p>
        </w:tc>
      </w:tr>
      <w:tr w:rsidR="00114581" w:rsidRPr="00C36C40" w14:paraId="27EA48A0" w14:textId="77777777" w:rsidTr="006318D4">
        <w:trPr>
          <w:trHeight w:val="342"/>
        </w:trPr>
        <w:tc>
          <w:tcPr>
            <w:tcW w:w="3470" w:type="dxa"/>
            <w:tcBorders>
              <w:top w:val="single" w:sz="4" w:space="0" w:color="000000"/>
              <w:left w:val="double" w:sz="4" w:space="0" w:color="000000"/>
              <w:bottom w:val="nil"/>
              <w:right w:val="double" w:sz="4" w:space="0" w:color="000000"/>
            </w:tcBorders>
          </w:tcPr>
          <w:p w14:paraId="046E8985" w14:textId="77777777" w:rsidR="00114581" w:rsidRPr="00C36C40" w:rsidRDefault="00114581" w:rsidP="00C36C40">
            <w:pPr>
              <w:tabs>
                <w:tab w:val="center" w:pos="8789"/>
                <w:tab w:val="center" w:pos="9072"/>
              </w:tabs>
              <w:spacing w:line="259" w:lineRule="auto"/>
              <w:ind w:left="15"/>
              <w:rPr>
                <w:rFonts w:ascii="Times" w:hAnsi="Times"/>
              </w:rPr>
            </w:pPr>
            <w:r w:rsidRPr="00C36C40">
              <w:rPr>
                <w:rFonts w:ascii="Times" w:hAnsi="Times"/>
              </w:rPr>
              <w:t>1000-2000 euros</w:t>
            </w:r>
          </w:p>
        </w:tc>
        <w:tc>
          <w:tcPr>
            <w:tcW w:w="2759" w:type="dxa"/>
            <w:tcBorders>
              <w:top w:val="single" w:sz="4" w:space="0" w:color="000000"/>
              <w:left w:val="double" w:sz="4" w:space="0" w:color="000000"/>
              <w:bottom w:val="nil"/>
              <w:right w:val="single" w:sz="4" w:space="0" w:color="000000"/>
            </w:tcBorders>
          </w:tcPr>
          <w:p w14:paraId="1F9E6DD6" w14:textId="77777777" w:rsidR="00114581" w:rsidRPr="00C36C40" w:rsidRDefault="00114581" w:rsidP="006318D4">
            <w:pPr>
              <w:tabs>
                <w:tab w:val="center" w:pos="8789"/>
                <w:tab w:val="center" w:pos="9072"/>
              </w:tabs>
              <w:spacing w:line="200" w:lineRule="atLeast"/>
              <w:jc w:val="right"/>
              <w:rPr>
                <w:rFonts w:ascii="Times" w:hAnsi="Times"/>
              </w:rPr>
            </w:pPr>
            <w:r w:rsidRPr="00C36C40">
              <w:rPr>
                <w:rFonts w:ascii="Times" w:hAnsi="Times"/>
              </w:rPr>
              <w:t>42,00</w:t>
            </w:r>
          </w:p>
        </w:tc>
        <w:tc>
          <w:tcPr>
            <w:tcW w:w="2745" w:type="dxa"/>
            <w:tcBorders>
              <w:top w:val="single" w:sz="4" w:space="0" w:color="000000"/>
              <w:left w:val="single" w:sz="4" w:space="0" w:color="000000"/>
              <w:bottom w:val="nil"/>
              <w:right w:val="single" w:sz="4" w:space="0" w:color="000000"/>
            </w:tcBorders>
          </w:tcPr>
          <w:p w14:paraId="1BE87F44" w14:textId="77777777" w:rsidR="00114581" w:rsidRPr="00C36C40" w:rsidRDefault="00114581" w:rsidP="006318D4">
            <w:pPr>
              <w:tabs>
                <w:tab w:val="center" w:pos="8789"/>
                <w:tab w:val="center" w:pos="9072"/>
              </w:tabs>
              <w:spacing w:line="200" w:lineRule="atLeast"/>
              <w:jc w:val="right"/>
              <w:rPr>
                <w:rFonts w:ascii="Times" w:hAnsi="Times"/>
              </w:rPr>
            </w:pPr>
            <w:r w:rsidRPr="00C36C40">
              <w:rPr>
                <w:rFonts w:ascii="Times" w:hAnsi="Times"/>
              </w:rPr>
              <w:t>35,00</w:t>
            </w:r>
          </w:p>
        </w:tc>
        <w:tc>
          <w:tcPr>
            <w:tcW w:w="1431" w:type="dxa"/>
            <w:tcBorders>
              <w:top w:val="single" w:sz="4" w:space="0" w:color="000000"/>
              <w:left w:val="single" w:sz="4" w:space="0" w:color="000000"/>
              <w:bottom w:val="nil"/>
              <w:right w:val="double" w:sz="4" w:space="0" w:color="000000"/>
            </w:tcBorders>
          </w:tcPr>
          <w:p w14:paraId="416702FC" w14:textId="77777777" w:rsidR="00114581" w:rsidRPr="00C36C40" w:rsidRDefault="00114581" w:rsidP="00105274">
            <w:pPr>
              <w:tabs>
                <w:tab w:val="center" w:pos="8789"/>
                <w:tab w:val="center" w:pos="9072"/>
              </w:tabs>
              <w:spacing w:line="200" w:lineRule="atLeast"/>
              <w:ind w:left="392"/>
              <w:jc w:val="right"/>
              <w:rPr>
                <w:rFonts w:ascii="Times" w:hAnsi="Times"/>
              </w:rPr>
            </w:pPr>
            <w:r w:rsidRPr="00C36C40">
              <w:rPr>
                <w:rFonts w:ascii="Times" w:hAnsi="Times"/>
              </w:rPr>
              <w:t>77,00</w:t>
            </w:r>
          </w:p>
        </w:tc>
      </w:tr>
      <w:tr w:rsidR="00114581" w:rsidRPr="00C36C40" w14:paraId="3B16F2F6" w14:textId="77777777" w:rsidTr="006318D4">
        <w:trPr>
          <w:trHeight w:val="320"/>
        </w:trPr>
        <w:tc>
          <w:tcPr>
            <w:tcW w:w="3470" w:type="dxa"/>
            <w:tcBorders>
              <w:top w:val="nil"/>
              <w:left w:val="double" w:sz="4" w:space="0" w:color="000000"/>
              <w:bottom w:val="nil"/>
              <w:right w:val="double" w:sz="4" w:space="0" w:color="000000"/>
            </w:tcBorders>
          </w:tcPr>
          <w:p w14:paraId="61F0FC1D" w14:textId="40BFD042" w:rsidR="00114581" w:rsidRPr="00C36C40" w:rsidRDefault="00496EFC" w:rsidP="00C36C40">
            <w:pPr>
              <w:tabs>
                <w:tab w:val="center" w:pos="8789"/>
                <w:tab w:val="center" w:pos="9072"/>
              </w:tabs>
              <w:spacing w:line="259" w:lineRule="auto"/>
              <w:ind w:left="15"/>
              <w:rPr>
                <w:rFonts w:ascii="Times" w:hAnsi="Times"/>
              </w:rPr>
            </w:pPr>
            <w:r w:rsidRPr="00C36C40">
              <w:rPr>
                <w:rFonts w:ascii="Times" w:hAnsi="Times"/>
              </w:rPr>
              <w:t>ligne %</w:t>
            </w:r>
          </w:p>
        </w:tc>
        <w:tc>
          <w:tcPr>
            <w:tcW w:w="2759" w:type="dxa"/>
            <w:tcBorders>
              <w:top w:val="nil"/>
              <w:left w:val="double" w:sz="4" w:space="0" w:color="000000"/>
              <w:bottom w:val="nil"/>
              <w:right w:val="single" w:sz="4" w:space="0" w:color="000000"/>
            </w:tcBorders>
          </w:tcPr>
          <w:p w14:paraId="7504C424" w14:textId="77777777" w:rsidR="00114581" w:rsidRPr="00C36C40" w:rsidRDefault="00114581" w:rsidP="006318D4">
            <w:pPr>
              <w:tabs>
                <w:tab w:val="center" w:pos="8789"/>
                <w:tab w:val="center" w:pos="9072"/>
              </w:tabs>
              <w:spacing w:line="200" w:lineRule="atLeast"/>
              <w:jc w:val="right"/>
              <w:rPr>
                <w:rFonts w:ascii="Times" w:hAnsi="Times"/>
              </w:rPr>
            </w:pPr>
            <w:r w:rsidRPr="00C36C40">
              <w:rPr>
                <w:rFonts w:ascii="Times" w:hAnsi="Times"/>
              </w:rPr>
              <w:t>54,55%</w:t>
            </w:r>
          </w:p>
        </w:tc>
        <w:tc>
          <w:tcPr>
            <w:tcW w:w="2745" w:type="dxa"/>
            <w:tcBorders>
              <w:top w:val="nil"/>
              <w:left w:val="single" w:sz="4" w:space="0" w:color="000000"/>
              <w:bottom w:val="nil"/>
              <w:right w:val="single" w:sz="4" w:space="0" w:color="000000"/>
            </w:tcBorders>
          </w:tcPr>
          <w:p w14:paraId="52E59097" w14:textId="77777777" w:rsidR="00114581" w:rsidRPr="00C36C40" w:rsidRDefault="00114581" w:rsidP="006318D4">
            <w:pPr>
              <w:tabs>
                <w:tab w:val="center" w:pos="8789"/>
                <w:tab w:val="center" w:pos="9072"/>
              </w:tabs>
              <w:spacing w:line="200" w:lineRule="atLeast"/>
              <w:jc w:val="right"/>
              <w:rPr>
                <w:rFonts w:ascii="Times" w:hAnsi="Times"/>
              </w:rPr>
            </w:pPr>
            <w:r w:rsidRPr="00C36C40">
              <w:rPr>
                <w:rFonts w:ascii="Times" w:hAnsi="Times"/>
              </w:rPr>
              <w:t>45,45%</w:t>
            </w:r>
          </w:p>
        </w:tc>
        <w:tc>
          <w:tcPr>
            <w:tcW w:w="1431" w:type="dxa"/>
            <w:tcBorders>
              <w:top w:val="nil"/>
              <w:left w:val="single" w:sz="4" w:space="0" w:color="000000"/>
              <w:bottom w:val="nil"/>
              <w:right w:val="double" w:sz="4" w:space="0" w:color="000000"/>
            </w:tcBorders>
          </w:tcPr>
          <w:p w14:paraId="4BE8BFE8" w14:textId="77777777" w:rsidR="00114581" w:rsidRPr="00C36C40" w:rsidRDefault="00114581" w:rsidP="00105274">
            <w:pPr>
              <w:tabs>
                <w:tab w:val="center" w:pos="8789"/>
                <w:tab w:val="center" w:pos="9072"/>
              </w:tabs>
              <w:spacing w:line="200" w:lineRule="atLeast"/>
              <w:jc w:val="right"/>
              <w:rPr>
                <w:rFonts w:ascii="Times" w:hAnsi="Times"/>
              </w:rPr>
            </w:pPr>
            <w:r w:rsidRPr="00C36C40">
              <w:rPr>
                <w:rFonts w:ascii="Times" w:hAnsi="Times"/>
              </w:rPr>
              <w:t>100,00%</w:t>
            </w:r>
          </w:p>
        </w:tc>
      </w:tr>
      <w:tr w:rsidR="00114581" w:rsidRPr="00C36C40" w14:paraId="51A27764" w14:textId="77777777" w:rsidTr="006318D4">
        <w:trPr>
          <w:trHeight w:val="328"/>
        </w:trPr>
        <w:tc>
          <w:tcPr>
            <w:tcW w:w="3470" w:type="dxa"/>
            <w:tcBorders>
              <w:top w:val="nil"/>
              <w:left w:val="double" w:sz="4" w:space="0" w:color="000000"/>
              <w:bottom w:val="single" w:sz="4" w:space="0" w:color="000000"/>
              <w:right w:val="double" w:sz="4" w:space="0" w:color="000000"/>
            </w:tcBorders>
          </w:tcPr>
          <w:p w14:paraId="0CC47715" w14:textId="38AF418F" w:rsidR="00114581" w:rsidRPr="00C36C40" w:rsidRDefault="000C681C" w:rsidP="00C36C40">
            <w:pPr>
              <w:tabs>
                <w:tab w:val="center" w:pos="8789"/>
                <w:tab w:val="center" w:pos="9072"/>
              </w:tabs>
              <w:spacing w:line="259" w:lineRule="auto"/>
              <w:ind w:left="15"/>
              <w:rPr>
                <w:rFonts w:ascii="Times" w:hAnsi="Times"/>
              </w:rPr>
            </w:pPr>
            <w:r w:rsidRPr="00C36C40">
              <w:rPr>
                <w:rFonts w:ascii="Times" w:hAnsi="Times"/>
              </w:rPr>
              <w:t>résidus ajustés</w:t>
            </w:r>
          </w:p>
        </w:tc>
        <w:tc>
          <w:tcPr>
            <w:tcW w:w="2759" w:type="dxa"/>
            <w:tcBorders>
              <w:top w:val="nil"/>
              <w:left w:val="double" w:sz="4" w:space="0" w:color="000000"/>
              <w:bottom w:val="single" w:sz="4" w:space="0" w:color="000000"/>
              <w:right w:val="single" w:sz="4" w:space="0" w:color="000000"/>
            </w:tcBorders>
          </w:tcPr>
          <w:p w14:paraId="68192B7B" w14:textId="77777777" w:rsidR="00114581" w:rsidRPr="00C36C40" w:rsidRDefault="00114581" w:rsidP="006318D4">
            <w:pPr>
              <w:tabs>
                <w:tab w:val="center" w:pos="8789"/>
                <w:tab w:val="center" w:pos="9072"/>
              </w:tabs>
              <w:spacing w:line="200" w:lineRule="atLeast"/>
              <w:jc w:val="right"/>
              <w:rPr>
                <w:rFonts w:ascii="Times" w:hAnsi="Times"/>
              </w:rPr>
            </w:pPr>
            <w:r w:rsidRPr="00C36C40">
              <w:rPr>
                <w:rFonts w:ascii="Times" w:hAnsi="Times"/>
              </w:rPr>
              <w:t>-,92</w:t>
            </w:r>
          </w:p>
        </w:tc>
        <w:tc>
          <w:tcPr>
            <w:tcW w:w="2745" w:type="dxa"/>
            <w:tcBorders>
              <w:top w:val="nil"/>
              <w:left w:val="single" w:sz="4" w:space="0" w:color="000000"/>
              <w:bottom w:val="single" w:sz="4" w:space="0" w:color="000000"/>
              <w:right w:val="single" w:sz="4" w:space="0" w:color="000000"/>
            </w:tcBorders>
          </w:tcPr>
          <w:p w14:paraId="28A5F922" w14:textId="77777777" w:rsidR="00114581" w:rsidRPr="00C36C40" w:rsidRDefault="00114581" w:rsidP="006318D4">
            <w:pPr>
              <w:tabs>
                <w:tab w:val="center" w:pos="8789"/>
                <w:tab w:val="center" w:pos="9072"/>
              </w:tabs>
              <w:spacing w:line="200" w:lineRule="atLeast"/>
              <w:jc w:val="right"/>
              <w:rPr>
                <w:rFonts w:ascii="Times" w:hAnsi="Times"/>
              </w:rPr>
            </w:pPr>
            <w:r w:rsidRPr="00C36C40">
              <w:rPr>
                <w:rFonts w:ascii="Times" w:hAnsi="Times"/>
              </w:rPr>
              <w:t>,92</w:t>
            </w:r>
          </w:p>
        </w:tc>
        <w:tc>
          <w:tcPr>
            <w:tcW w:w="1431" w:type="dxa"/>
            <w:tcBorders>
              <w:top w:val="nil"/>
              <w:left w:val="single" w:sz="4" w:space="0" w:color="000000"/>
              <w:bottom w:val="single" w:sz="4" w:space="0" w:color="000000"/>
              <w:right w:val="double" w:sz="4" w:space="0" w:color="000000"/>
            </w:tcBorders>
          </w:tcPr>
          <w:p w14:paraId="025352F7" w14:textId="77777777" w:rsidR="00114581" w:rsidRPr="00C36C40" w:rsidRDefault="00114581" w:rsidP="00105274">
            <w:pPr>
              <w:tabs>
                <w:tab w:val="center" w:pos="8789"/>
                <w:tab w:val="center" w:pos="9072"/>
              </w:tabs>
              <w:spacing w:line="200" w:lineRule="atLeast"/>
              <w:ind w:left="660"/>
              <w:jc w:val="right"/>
              <w:rPr>
                <w:rFonts w:ascii="Times" w:hAnsi="Times"/>
              </w:rPr>
            </w:pPr>
            <w:r w:rsidRPr="00C36C40">
              <w:rPr>
                <w:rFonts w:ascii="Times" w:hAnsi="Times"/>
              </w:rPr>
              <w:t>,00</w:t>
            </w:r>
          </w:p>
        </w:tc>
      </w:tr>
      <w:tr w:rsidR="00114581" w:rsidRPr="00C36C40" w14:paraId="76E67093" w14:textId="77777777" w:rsidTr="006318D4">
        <w:trPr>
          <w:trHeight w:val="342"/>
        </w:trPr>
        <w:tc>
          <w:tcPr>
            <w:tcW w:w="3470" w:type="dxa"/>
            <w:tcBorders>
              <w:top w:val="single" w:sz="4" w:space="0" w:color="000000"/>
              <w:left w:val="double" w:sz="4" w:space="0" w:color="000000"/>
              <w:bottom w:val="nil"/>
              <w:right w:val="double" w:sz="4" w:space="0" w:color="000000"/>
            </w:tcBorders>
          </w:tcPr>
          <w:p w14:paraId="60CB10DE" w14:textId="77777777" w:rsidR="00114581" w:rsidRPr="00C36C40" w:rsidRDefault="00114581" w:rsidP="00C36C40">
            <w:pPr>
              <w:tabs>
                <w:tab w:val="center" w:pos="8789"/>
                <w:tab w:val="center" w:pos="9072"/>
              </w:tabs>
              <w:spacing w:line="259" w:lineRule="auto"/>
              <w:ind w:left="15"/>
              <w:rPr>
                <w:rFonts w:ascii="Times" w:hAnsi="Times"/>
              </w:rPr>
            </w:pPr>
            <w:r w:rsidRPr="00C36C40">
              <w:rPr>
                <w:rFonts w:ascii="Times" w:hAnsi="Times"/>
              </w:rPr>
              <w:t>+ de 2000 euros</w:t>
            </w:r>
          </w:p>
        </w:tc>
        <w:tc>
          <w:tcPr>
            <w:tcW w:w="2759" w:type="dxa"/>
            <w:tcBorders>
              <w:top w:val="single" w:sz="4" w:space="0" w:color="000000"/>
              <w:left w:val="double" w:sz="4" w:space="0" w:color="000000"/>
              <w:bottom w:val="nil"/>
              <w:right w:val="single" w:sz="4" w:space="0" w:color="000000"/>
            </w:tcBorders>
          </w:tcPr>
          <w:p w14:paraId="695307D0" w14:textId="77777777" w:rsidR="00114581" w:rsidRPr="00C36C40" w:rsidRDefault="00114581" w:rsidP="006318D4">
            <w:pPr>
              <w:tabs>
                <w:tab w:val="center" w:pos="8789"/>
                <w:tab w:val="center" w:pos="9072"/>
              </w:tabs>
              <w:spacing w:line="200" w:lineRule="atLeast"/>
              <w:jc w:val="right"/>
              <w:rPr>
                <w:rFonts w:ascii="Times" w:hAnsi="Times"/>
              </w:rPr>
            </w:pPr>
            <w:r w:rsidRPr="00C36C40">
              <w:rPr>
                <w:rFonts w:ascii="Times" w:hAnsi="Times"/>
              </w:rPr>
              <w:t>55,00</w:t>
            </w:r>
          </w:p>
        </w:tc>
        <w:tc>
          <w:tcPr>
            <w:tcW w:w="2745" w:type="dxa"/>
            <w:tcBorders>
              <w:top w:val="single" w:sz="4" w:space="0" w:color="000000"/>
              <w:left w:val="single" w:sz="4" w:space="0" w:color="000000"/>
              <w:bottom w:val="nil"/>
              <w:right w:val="single" w:sz="4" w:space="0" w:color="000000"/>
            </w:tcBorders>
          </w:tcPr>
          <w:p w14:paraId="315F975F" w14:textId="77777777" w:rsidR="00114581" w:rsidRPr="00C36C40" w:rsidRDefault="00114581" w:rsidP="006318D4">
            <w:pPr>
              <w:tabs>
                <w:tab w:val="center" w:pos="8789"/>
                <w:tab w:val="center" w:pos="9072"/>
              </w:tabs>
              <w:spacing w:line="200" w:lineRule="atLeast"/>
              <w:jc w:val="right"/>
              <w:rPr>
                <w:rFonts w:ascii="Times" w:hAnsi="Times"/>
              </w:rPr>
            </w:pPr>
            <w:r w:rsidRPr="00C36C40">
              <w:rPr>
                <w:rFonts w:ascii="Times" w:hAnsi="Times"/>
              </w:rPr>
              <w:t>23,00</w:t>
            </w:r>
          </w:p>
        </w:tc>
        <w:tc>
          <w:tcPr>
            <w:tcW w:w="1431" w:type="dxa"/>
            <w:tcBorders>
              <w:top w:val="single" w:sz="4" w:space="0" w:color="000000"/>
              <w:left w:val="single" w:sz="4" w:space="0" w:color="000000"/>
              <w:bottom w:val="nil"/>
              <w:right w:val="double" w:sz="4" w:space="0" w:color="000000"/>
            </w:tcBorders>
          </w:tcPr>
          <w:p w14:paraId="3B3EE510" w14:textId="77777777" w:rsidR="00114581" w:rsidRPr="00C36C40" w:rsidRDefault="00114581" w:rsidP="00105274">
            <w:pPr>
              <w:tabs>
                <w:tab w:val="center" w:pos="8789"/>
                <w:tab w:val="center" w:pos="9072"/>
              </w:tabs>
              <w:spacing w:line="200" w:lineRule="atLeast"/>
              <w:ind w:left="367"/>
              <w:jc w:val="right"/>
              <w:rPr>
                <w:rFonts w:ascii="Times" w:hAnsi="Times"/>
              </w:rPr>
            </w:pPr>
            <w:r w:rsidRPr="00C36C40">
              <w:rPr>
                <w:rFonts w:ascii="Times" w:hAnsi="Times"/>
              </w:rPr>
              <w:t>78,00</w:t>
            </w:r>
          </w:p>
        </w:tc>
      </w:tr>
      <w:tr w:rsidR="00114581" w:rsidRPr="00C36C40" w14:paraId="608E2D17" w14:textId="77777777" w:rsidTr="006318D4">
        <w:trPr>
          <w:trHeight w:val="320"/>
        </w:trPr>
        <w:tc>
          <w:tcPr>
            <w:tcW w:w="3470" w:type="dxa"/>
            <w:tcBorders>
              <w:top w:val="nil"/>
              <w:left w:val="double" w:sz="4" w:space="0" w:color="000000"/>
              <w:bottom w:val="nil"/>
              <w:right w:val="double" w:sz="4" w:space="0" w:color="000000"/>
            </w:tcBorders>
          </w:tcPr>
          <w:p w14:paraId="0179A879" w14:textId="779B4618" w:rsidR="00114581" w:rsidRPr="00C36C40" w:rsidRDefault="00496EFC" w:rsidP="00C36C40">
            <w:pPr>
              <w:tabs>
                <w:tab w:val="center" w:pos="8789"/>
                <w:tab w:val="center" w:pos="9072"/>
              </w:tabs>
              <w:spacing w:line="259" w:lineRule="auto"/>
              <w:ind w:left="15"/>
              <w:rPr>
                <w:rFonts w:ascii="Times" w:hAnsi="Times"/>
              </w:rPr>
            </w:pPr>
            <w:r w:rsidRPr="00C36C40">
              <w:rPr>
                <w:rFonts w:ascii="Times" w:hAnsi="Times"/>
              </w:rPr>
              <w:t>ligne %</w:t>
            </w:r>
          </w:p>
        </w:tc>
        <w:tc>
          <w:tcPr>
            <w:tcW w:w="2759" w:type="dxa"/>
            <w:tcBorders>
              <w:top w:val="nil"/>
              <w:left w:val="double" w:sz="4" w:space="0" w:color="000000"/>
              <w:bottom w:val="nil"/>
              <w:right w:val="single" w:sz="4" w:space="0" w:color="000000"/>
            </w:tcBorders>
            <w:shd w:val="clear" w:color="auto" w:fill="BDD6EE" w:themeFill="accent1" w:themeFillTint="66"/>
          </w:tcPr>
          <w:p w14:paraId="3340E12E" w14:textId="77777777" w:rsidR="00114581" w:rsidRPr="00C36C40" w:rsidRDefault="00114581" w:rsidP="006318D4">
            <w:pPr>
              <w:tabs>
                <w:tab w:val="center" w:pos="8789"/>
                <w:tab w:val="center" w:pos="9072"/>
              </w:tabs>
              <w:spacing w:line="200" w:lineRule="atLeast"/>
              <w:jc w:val="right"/>
              <w:rPr>
                <w:rFonts w:ascii="Times" w:hAnsi="Times"/>
                <w:b/>
                <w:bCs/>
              </w:rPr>
            </w:pPr>
            <w:r w:rsidRPr="00C36C40">
              <w:rPr>
                <w:rFonts w:ascii="Times" w:hAnsi="Times"/>
                <w:b/>
                <w:bCs/>
              </w:rPr>
              <w:t>70,51%</w:t>
            </w:r>
          </w:p>
        </w:tc>
        <w:tc>
          <w:tcPr>
            <w:tcW w:w="2745" w:type="dxa"/>
            <w:tcBorders>
              <w:top w:val="nil"/>
              <w:left w:val="single" w:sz="4" w:space="0" w:color="000000"/>
              <w:bottom w:val="nil"/>
              <w:right w:val="single" w:sz="4" w:space="0" w:color="000000"/>
            </w:tcBorders>
          </w:tcPr>
          <w:p w14:paraId="5B0B7688" w14:textId="77777777" w:rsidR="00114581" w:rsidRPr="00C36C40" w:rsidRDefault="00114581" w:rsidP="006318D4">
            <w:pPr>
              <w:tabs>
                <w:tab w:val="center" w:pos="8789"/>
                <w:tab w:val="center" w:pos="9072"/>
              </w:tabs>
              <w:spacing w:line="200" w:lineRule="atLeast"/>
              <w:jc w:val="right"/>
              <w:rPr>
                <w:rFonts w:ascii="Times" w:hAnsi="Times"/>
              </w:rPr>
            </w:pPr>
            <w:r w:rsidRPr="00C36C40">
              <w:rPr>
                <w:rFonts w:ascii="Times" w:hAnsi="Times"/>
              </w:rPr>
              <w:t>29,49%</w:t>
            </w:r>
          </w:p>
        </w:tc>
        <w:tc>
          <w:tcPr>
            <w:tcW w:w="1431" w:type="dxa"/>
            <w:tcBorders>
              <w:top w:val="nil"/>
              <w:left w:val="single" w:sz="4" w:space="0" w:color="000000"/>
              <w:bottom w:val="nil"/>
              <w:right w:val="double" w:sz="4" w:space="0" w:color="000000"/>
            </w:tcBorders>
          </w:tcPr>
          <w:p w14:paraId="61CF160F" w14:textId="77777777" w:rsidR="00114581" w:rsidRPr="00C36C40" w:rsidRDefault="00114581" w:rsidP="00105274">
            <w:pPr>
              <w:tabs>
                <w:tab w:val="center" w:pos="8789"/>
                <w:tab w:val="center" w:pos="9072"/>
              </w:tabs>
              <w:spacing w:line="200" w:lineRule="atLeast"/>
              <w:jc w:val="right"/>
              <w:rPr>
                <w:rFonts w:ascii="Times" w:hAnsi="Times"/>
              </w:rPr>
            </w:pPr>
            <w:r w:rsidRPr="00C36C40">
              <w:rPr>
                <w:rFonts w:ascii="Times" w:hAnsi="Times"/>
              </w:rPr>
              <w:t>100,00%</w:t>
            </w:r>
          </w:p>
        </w:tc>
      </w:tr>
      <w:tr w:rsidR="00114581" w:rsidRPr="00C36C40" w14:paraId="205A02B8" w14:textId="77777777" w:rsidTr="006318D4">
        <w:trPr>
          <w:trHeight w:val="328"/>
        </w:trPr>
        <w:tc>
          <w:tcPr>
            <w:tcW w:w="3470" w:type="dxa"/>
            <w:tcBorders>
              <w:top w:val="nil"/>
              <w:left w:val="double" w:sz="4" w:space="0" w:color="000000"/>
              <w:bottom w:val="single" w:sz="4" w:space="0" w:color="000000"/>
              <w:right w:val="double" w:sz="4" w:space="0" w:color="000000"/>
            </w:tcBorders>
          </w:tcPr>
          <w:p w14:paraId="06A7DB6C" w14:textId="0B69755D" w:rsidR="00114581" w:rsidRPr="00C36C40" w:rsidRDefault="000C681C" w:rsidP="00C36C40">
            <w:pPr>
              <w:tabs>
                <w:tab w:val="center" w:pos="8789"/>
                <w:tab w:val="center" w:pos="9072"/>
              </w:tabs>
              <w:spacing w:line="259" w:lineRule="auto"/>
              <w:ind w:left="15"/>
              <w:rPr>
                <w:rFonts w:ascii="Times" w:hAnsi="Times"/>
              </w:rPr>
            </w:pPr>
            <w:r w:rsidRPr="00C36C40">
              <w:rPr>
                <w:rFonts w:ascii="Times" w:hAnsi="Times"/>
              </w:rPr>
              <w:t>résidus ajustés</w:t>
            </w:r>
          </w:p>
        </w:tc>
        <w:tc>
          <w:tcPr>
            <w:tcW w:w="2759" w:type="dxa"/>
            <w:tcBorders>
              <w:top w:val="nil"/>
              <w:left w:val="double" w:sz="4" w:space="0" w:color="000000"/>
              <w:bottom w:val="single" w:sz="4" w:space="0" w:color="000000"/>
              <w:right w:val="single" w:sz="4" w:space="0" w:color="000000"/>
            </w:tcBorders>
          </w:tcPr>
          <w:p w14:paraId="70997D19" w14:textId="78CA9C64" w:rsidR="00114581" w:rsidRPr="00C36C40" w:rsidRDefault="00114581" w:rsidP="006318D4">
            <w:pPr>
              <w:tabs>
                <w:tab w:val="center" w:pos="8789"/>
                <w:tab w:val="center" w:pos="9072"/>
              </w:tabs>
              <w:spacing w:line="200" w:lineRule="atLeast"/>
              <w:jc w:val="right"/>
              <w:rPr>
                <w:rFonts w:ascii="Times" w:hAnsi="Times"/>
              </w:rPr>
            </w:pPr>
            <w:r w:rsidRPr="00C36C40">
              <w:rPr>
                <w:rFonts w:ascii="Times" w:hAnsi="Times"/>
              </w:rPr>
              <w:t>2,85</w:t>
            </w:r>
          </w:p>
        </w:tc>
        <w:tc>
          <w:tcPr>
            <w:tcW w:w="2745" w:type="dxa"/>
            <w:tcBorders>
              <w:top w:val="nil"/>
              <w:left w:val="single" w:sz="4" w:space="0" w:color="000000"/>
              <w:bottom w:val="single" w:sz="4" w:space="0" w:color="000000"/>
              <w:right w:val="single" w:sz="4" w:space="0" w:color="000000"/>
            </w:tcBorders>
          </w:tcPr>
          <w:p w14:paraId="4B611122" w14:textId="77777777" w:rsidR="00114581" w:rsidRPr="00C36C40" w:rsidRDefault="00114581" w:rsidP="006318D4">
            <w:pPr>
              <w:tabs>
                <w:tab w:val="center" w:pos="8789"/>
                <w:tab w:val="center" w:pos="9072"/>
              </w:tabs>
              <w:spacing w:line="200" w:lineRule="atLeast"/>
              <w:jc w:val="right"/>
              <w:rPr>
                <w:rFonts w:ascii="Times" w:hAnsi="Times"/>
              </w:rPr>
            </w:pPr>
            <w:r w:rsidRPr="00C36C40">
              <w:rPr>
                <w:rFonts w:ascii="Times" w:hAnsi="Times"/>
              </w:rPr>
              <w:t>-2,85</w:t>
            </w:r>
          </w:p>
        </w:tc>
        <w:tc>
          <w:tcPr>
            <w:tcW w:w="1431" w:type="dxa"/>
            <w:tcBorders>
              <w:top w:val="nil"/>
              <w:left w:val="single" w:sz="4" w:space="0" w:color="000000"/>
              <w:bottom w:val="single" w:sz="4" w:space="0" w:color="000000"/>
              <w:right w:val="double" w:sz="4" w:space="0" w:color="000000"/>
            </w:tcBorders>
          </w:tcPr>
          <w:p w14:paraId="65DB124D" w14:textId="77777777" w:rsidR="00114581" w:rsidRPr="00C36C40" w:rsidRDefault="00114581" w:rsidP="00105274">
            <w:pPr>
              <w:tabs>
                <w:tab w:val="center" w:pos="8789"/>
                <w:tab w:val="center" w:pos="9072"/>
              </w:tabs>
              <w:spacing w:line="200" w:lineRule="atLeast"/>
              <w:ind w:left="660"/>
              <w:jc w:val="right"/>
              <w:rPr>
                <w:rFonts w:ascii="Times" w:hAnsi="Times"/>
              </w:rPr>
            </w:pPr>
            <w:r w:rsidRPr="00C36C40">
              <w:rPr>
                <w:rFonts w:ascii="Times" w:hAnsi="Times"/>
              </w:rPr>
              <w:t>,00</w:t>
            </w:r>
          </w:p>
        </w:tc>
      </w:tr>
      <w:tr w:rsidR="00114581" w:rsidRPr="00C36C40" w14:paraId="3614C977" w14:textId="77777777" w:rsidTr="006318D4">
        <w:trPr>
          <w:trHeight w:val="342"/>
        </w:trPr>
        <w:tc>
          <w:tcPr>
            <w:tcW w:w="3470" w:type="dxa"/>
            <w:tcBorders>
              <w:top w:val="single" w:sz="4" w:space="0" w:color="000000"/>
              <w:left w:val="double" w:sz="4" w:space="0" w:color="000000"/>
              <w:bottom w:val="nil"/>
              <w:right w:val="double" w:sz="4" w:space="0" w:color="000000"/>
            </w:tcBorders>
          </w:tcPr>
          <w:p w14:paraId="38271227" w14:textId="77777777" w:rsidR="00114581" w:rsidRPr="00C36C40" w:rsidRDefault="00114581" w:rsidP="00C36C40">
            <w:pPr>
              <w:tabs>
                <w:tab w:val="center" w:pos="8789"/>
                <w:tab w:val="center" w:pos="9072"/>
              </w:tabs>
              <w:spacing w:line="259" w:lineRule="auto"/>
              <w:ind w:left="15"/>
              <w:rPr>
                <w:rFonts w:ascii="Times" w:hAnsi="Times"/>
              </w:rPr>
            </w:pPr>
            <w:r w:rsidRPr="00C36C40">
              <w:rPr>
                <w:rFonts w:ascii="Times" w:hAnsi="Times"/>
              </w:rPr>
              <w:t>NSR</w:t>
            </w:r>
          </w:p>
        </w:tc>
        <w:tc>
          <w:tcPr>
            <w:tcW w:w="2759" w:type="dxa"/>
            <w:tcBorders>
              <w:top w:val="single" w:sz="4" w:space="0" w:color="000000"/>
              <w:left w:val="double" w:sz="4" w:space="0" w:color="000000"/>
              <w:bottom w:val="nil"/>
              <w:right w:val="single" w:sz="4" w:space="0" w:color="000000"/>
            </w:tcBorders>
          </w:tcPr>
          <w:p w14:paraId="4DF03CAE" w14:textId="77777777" w:rsidR="00114581" w:rsidRPr="00C36C40" w:rsidRDefault="00114581" w:rsidP="006318D4">
            <w:pPr>
              <w:tabs>
                <w:tab w:val="center" w:pos="8789"/>
                <w:tab w:val="center" w:pos="9072"/>
              </w:tabs>
              <w:spacing w:line="200" w:lineRule="atLeast"/>
              <w:jc w:val="right"/>
              <w:rPr>
                <w:rFonts w:ascii="Times" w:hAnsi="Times"/>
              </w:rPr>
            </w:pPr>
            <w:r w:rsidRPr="00C36C40">
              <w:rPr>
                <w:rFonts w:ascii="Times" w:hAnsi="Times"/>
              </w:rPr>
              <w:t>,00</w:t>
            </w:r>
          </w:p>
        </w:tc>
        <w:tc>
          <w:tcPr>
            <w:tcW w:w="2745" w:type="dxa"/>
            <w:tcBorders>
              <w:top w:val="single" w:sz="4" w:space="0" w:color="000000"/>
              <w:left w:val="single" w:sz="4" w:space="0" w:color="000000"/>
              <w:bottom w:val="nil"/>
              <w:right w:val="single" w:sz="4" w:space="0" w:color="000000"/>
            </w:tcBorders>
          </w:tcPr>
          <w:p w14:paraId="1454C93D" w14:textId="77777777" w:rsidR="00114581" w:rsidRPr="00C36C40" w:rsidRDefault="00114581" w:rsidP="006318D4">
            <w:pPr>
              <w:tabs>
                <w:tab w:val="center" w:pos="8789"/>
                <w:tab w:val="center" w:pos="9072"/>
              </w:tabs>
              <w:spacing w:line="200" w:lineRule="atLeast"/>
              <w:jc w:val="right"/>
              <w:rPr>
                <w:rFonts w:ascii="Times" w:hAnsi="Times"/>
              </w:rPr>
            </w:pPr>
            <w:r w:rsidRPr="00C36C40">
              <w:rPr>
                <w:rFonts w:ascii="Times" w:hAnsi="Times"/>
              </w:rPr>
              <w:t>1,00</w:t>
            </w:r>
          </w:p>
        </w:tc>
        <w:tc>
          <w:tcPr>
            <w:tcW w:w="1431" w:type="dxa"/>
            <w:tcBorders>
              <w:top w:val="single" w:sz="4" w:space="0" w:color="000000"/>
              <w:left w:val="single" w:sz="4" w:space="0" w:color="000000"/>
              <w:bottom w:val="nil"/>
              <w:right w:val="double" w:sz="4" w:space="0" w:color="000000"/>
            </w:tcBorders>
          </w:tcPr>
          <w:p w14:paraId="13B8DD77" w14:textId="77777777" w:rsidR="00114581" w:rsidRPr="00C36C40" w:rsidRDefault="00114581" w:rsidP="00105274">
            <w:pPr>
              <w:tabs>
                <w:tab w:val="center" w:pos="8789"/>
                <w:tab w:val="center" w:pos="9072"/>
              </w:tabs>
              <w:spacing w:line="200" w:lineRule="atLeast"/>
              <w:ind w:left="545"/>
              <w:jc w:val="right"/>
              <w:rPr>
                <w:rFonts w:ascii="Times" w:hAnsi="Times"/>
              </w:rPr>
            </w:pPr>
            <w:r w:rsidRPr="00C36C40">
              <w:rPr>
                <w:rFonts w:ascii="Times" w:hAnsi="Times"/>
              </w:rPr>
              <w:t>1,00</w:t>
            </w:r>
          </w:p>
        </w:tc>
      </w:tr>
      <w:tr w:rsidR="00114581" w:rsidRPr="00C36C40" w14:paraId="1AB845DD" w14:textId="77777777" w:rsidTr="006318D4">
        <w:trPr>
          <w:trHeight w:val="320"/>
        </w:trPr>
        <w:tc>
          <w:tcPr>
            <w:tcW w:w="3470" w:type="dxa"/>
            <w:tcBorders>
              <w:top w:val="nil"/>
              <w:left w:val="double" w:sz="4" w:space="0" w:color="000000"/>
              <w:bottom w:val="nil"/>
              <w:right w:val="double" w:sz="4" w:space="0" w:color="000000"/>
            </w:tcBorders>
          </w:tcPr>
          <w:p w14:paraId="5681ACA7" w14:textId="28548C0A" w:rsidR="00114581" w:rsidRPr="00C36C40" w:rsidRDefault="00496EFC" w:rsidP="00C36C40">
            <w:pPr>
              <w:tabs>
                <w:tab w:val="center" w:pos="8789"/>
                <w:tab w:val="center" w:pos="9072"/>
              </w:tabs>
              <w:spacing w:line="259" w:lineRule="auto"/>
              <w:ind w:left="15"/>
              <w:rPr>
                <w:rFonts w:ascii="Times" w:hAnsi="Times"/>
              </w:rPr>
            </w:pPr>
            <w:r w:rsidRPr="00C36C40">
              <w:rPr>
                <w:rFonts w:ascii="Times" w:hAnsi="Times"/>
              </w:rPr>
              <w:t>ligne %</w:t>
            </w:r>
          </w:p>
        </w:tc>
        <w:tc>
          <w:tcPr>
            <w:tcW w:w="2759" w:type="dxa"/>
            <w:tcBorders>
              <w:top w:val="nil"/>
              <w:left w:val="double" w:sz="4" w:space="0" w:color="000000"/>
              <w:bottom w:val="nil"/>
              <w:right w:val="single" w:sz="4" w:space="0" w:color="000000"/>
            </w:tcBorders>
          </w:tcPr>
          <w:p w14:paraId="47C95504" w14:textId="77777777" w:rsidR="00114581" w:rsidRPr="00C36C40" w:rsidRDefault="00114581" w:rsidP="006318D4">
            <w:pPr>
              <w:tabs>
                <w:tab w:val="center" w:pos="8789"/>
                <w:tab w:val="center" w:pos="9072"/>
              </w:tabs>
              <w:spacing w:line="200" w:lineRule="atLeast"/>
              <w:jc w:val="right"/>
              <w:rPr>
                <w:rFonts w:ascii="Times" w:hAnsi="Times"/>
              </w:rPr>
            </w:pPr>
            <w:r w:rsidRPr="00C36C40">
              <w:rPr>
                <w:rFonts w:ascii="Times" w:hAnsi="Times"/>
              </w:rPr>
              <w:t>,00%</w:t>
            </w:r>
          </w:p>
        </w:tc>
        <w:tc>
          <w:tcPr>
            <w:tcW w:w="2745" w:type="dxa"/>
            <w:tcBorders>
              <w:top w:val="nil"/>
              <w:left w:val="single" w:sz="4" w:space="0" w:color="000000"/>
              <w:bottom w:val="nil"/>
              <w:right w:val="single" w:sz="4" w:space="0" w:color="000000"/>
            </w:tcBorders>
          </w:tcPr>
          <w:p w14:paraId="11CF45D6" w14:textId="77777777" w:rsidR="00114581" w:rsidRPr="00C36C40" w:rsidRDefault="00114581" w:rsidP="006318D4">
            <w:pPr>
              <w:tabs>
                <w:tab w:val="center" w:pos="8789"/>
                <w:tab w:val="center" w:pos="9072"/>
              </w:tabs>
              <w:spacing w:line="200" w:lineRule="atLeast"/>
              <w:jc w:val="right"/>
              <w:rPr>
                <w:rFonts w:ascii="Times" w:hAnsi="Times"/>
              </w:rPr>
            </w:pPr>
            <w:r w:rsidRPr="00C36C40">
              <w:rPr>
                <w:rFonts w:ascii="Times" w:hAnsi="Times"/>
              </w:rPr>
              <w:t>100,00%</w:t>
            </w:r>
          </w:p>
        </w:tc>
        <w:tc>
          <w:tcPr>
            <w:tcW w:w="1431" w:type="dxa"/>
            <w:tcBorders>
              <w:top w:val="nil"/>
              <w:left w:val="single" w:sz="4" w:space="0" w:color="000000"/>
              <w:bottom w:val="nil"/>
              <w:right w:val="double" w:sz="4" w:space="0" w:color="000000"/>
            </w:tcBorders>
          </w:tcPr>
          <w:p w14:paraId="57B6CBE0" w14:textId="77777777" w:rsidR="00114581" w:rsidRPr="00C36C40" w:rsidRDefault="00114581" w:rsidP="00105274">
            <w:pPr>
              <w:tabs>
                <w:tab w:val="center" w:pos="8789"/>
                <w:tab w:val="center" w:pos="9072"/>
              </w:tabs>
              <w:spacing w:line="200" w:lineRule="atLeast"/>
              <w:jc w:val="right"/>
              <w:rPr>
                <w:rFonts w:ascii="Times" w:hAnsi="Times"/>
              </w:rPr>
            </w:pPr>
            <w:r w:rsidRPr="00C36C40">
              <w:rPr>
                <w:rFonts w:ascii="Times" w:hAnsi="Times"/>
              </w:rPr>
              <w:t>100,00%</w:t>
            </w:r>
          </w:p>
        </w:tc>
      </w:tr>
      <w:tr w:rsidR="00114581" w:rsidRPr="00C36C40" w14:paraId="04EA1BAA" w14:textId="77777777" w:rsidTr="006318D4">
        <w:trPr>
          <w:trHeight w:val="328"/>
        </w:trPr>
        <w:tc>
          <w:tcPr>
            <w:tcW w:w="3470" w:type="dxa"/>
            <w:tcBorders>
              <w:top w:val="nil"/>
              <w:left w:val="double" w:sz="4" w:space="0" w:color="000000"/>
              <w:bottom w:val="single" w:sz="4" w:space="0" w:color="000000"/>
              <w:right w:val="double" w:sz="4" w:space="0" w:color="000000"/>
            </w:tcBorders>
          </w:tcPr>
          <w:p w14:paraId="1597D09D" w14:textId="38CF8C19" w:rsidR="00114581" w:rsidRPr="00C36C40" w:rsidRDefault="000C681C" w:rsidP="00C36C40">
            <w:pPr>
              <w:tabs>
                <w:tab w:val="center" w:pos="8789"/>
                <w:tab w:val="center" w:pos="9072"/>
              </w:tabs>
              <w:spacing w:line="259" w:lineRule="auto"/>
              <w:ind w:left="15"/>
              <w:rPr>
                <w:rFonts w:ascii="Times" w:hAnsi="Times"/>
              </w:rPr>
            </w:pPr>
            <w:r w:rsidRPr="00C36C40">
              <w:rPr>
                <w:rFonts w:ascii="Times" w:hAnsi="Times"/>
              </w:rPr>
              <w:t>résidus ajustés résidus ajustés</w:t>
            </w:r>
          </w:p>
        </w:tc>
        <w:tc>
          <w:tcPr>
            <w:tcW w:w="2759" w:type="dxa"/>
            <w:tcBorders>
              <w:top w:val="nil"/>
              <w:left w:val="double" w:sz="4" w:space="0" w:color="000000"/>
              <w:bottom w:val="single" w:sz="4" w:space="0" w:color="000000"/>
              <w:right w:val="single" w:sz="4" w:space="0" w:color="000000"/>
            </w:tcBorders>
          </w:tcPr>
          <w:p w14:paraId="7C2ADD8A" w14:textId="77777777" w:rsidR="00114581" w:rsidRPr="00C36C40" w:rsidRDefault="00114581" w:rsidP="006318D4">
            <w:pPr>
              <w:tabs>
                <w:tab w:val="center" w:pos="8789"/>
                <w:tab w:val="center" w:pos="9072"/>
              </w:tabs>
              <w:spacing w:line="200" w:lineRule="atLeast"/>
              <w:jc w:val="right"/>
              <w:rPr>
                <w:rFonts w:ascii="Times" w:hAnsi="Times"/>
              </w:rPr>
            </w:pPr>
            <w:r w:rsidRPr="00C36C40">
              <w:rPr>
                <w:rFonts w:ascii="Times" w:hAnsi="Times"/>
              </w:rPr>
              <w:t>-1,19</w:t>
            </w:r>
          </w:p>
        </w:tc>
        <w:tc>
          <w:tcPr>
            <w:tcW w:w="2745" w:type="dxa"/>
            <w:tcBorders>
              <w:top w:val="nil"/>
              <w:left w:val="single" w:sz="4" w:space="0" w:color="000000"/>
              <w:bottom w:val="single" w:sz="4" w:space="0" w:color="000000"/>
              <w:right w:val="single" w:sz="4" w:space="0" w:color="000000"/>
            </w:tcBorders>
          </w:tcPr>
          <w:p w14:paraId="1381F46A" w14:textId="77777777" w:rsidR="00114581" w:rsidRPr="00C36C40" w:rsidRDefault="00114581" w:rsidP="006318D4">
            <w:pPr>
              <w:tabs>
                <w:tab w:val="center" w:pos="8789"/>
                <w:tab w:val="center" w:pos="9072"/>
              </w:tabs>
              <w:spacing w:line="200" w:lineRule="atLeast"/>
              <w:jc w:val="right"/>
              <w:rPr>
                <w:rFonts w:ascii="Times" w:hAnsi="Times"/>
              </w:rPr>
            </w:pPr>
            <w:r w:rsidRPr="00C36C40">
              <w:rPr>
                <w:rFonts w:ascii="Times" w:hAnsi="Times"/>
              </w:rPr>
              <w:t>1,19</w:t>
            </w:r>
          </w:p>
        </w:tc>
        <w:tc>
          <w:tcPr>
            <w:tcW w:w="1431" w:type="dxa"/>
            <w:tcBorders>
              <w:top w:val="nil"/>
              <w:left w:val="single" w:sz="4" w:space="0" w:color="000000"/>
              <w:bottom w:val="single" w:sz="4" w:space="0" w:color="000000"/>
              <w:right w:val="double" w:sz="4" w:space="0" w:color="000000"/>
            </w:tcBorders>
          </w:tcPr>
          <w:p w14:paraId="7B8A54F4" w14:textId="77777777" w:rsidR="00114581" w:rsidRPr="00C36C40" w:rsidRDefault="00114581" w:rsidP="00105274">
            <w:pPr>
              <w:tabs>
                <w:tab w:val="center" w:pos="8789"/>
                <w:tab w:val="center" w:pos="9072"/>
              </w:tabs>
              <w:spacing w:line="200" w:lineRule="atLeast"/>
              <w:ind w:left="660"/>
              <w:jc w:val="right"/>
              <w:rPr>
                <w:rFonts w:ascii="Times" w:hAnsi="Times"/>
              </w:rPr>
            </w:pPr>
            <w:r w:rsidRPr="00C36C40">
              <w:rPr>
                <w:rFonts w:ascii="Times" w:hAnsi="Times"/>
              </w:rPr>
              <w:t>,00</w:t>
            </w:r>
          </w:p>
        </w:tc>
      </w:tr>
      <w:tr w:rsidR="00114581" w:rsidRPr="00C36C40" w14:paraId="1DCE3812" w14:textId="77777777" w:rsidTr="006318D4">
        <w:trPr>
          <w:trHeight w:val="342"/>
        </w:trPr>
        <w:tc>
          <w:tcPr>
            <w:tcW w:w="3470" w:type="dxa"/>
            <w:tcBorders>
              <w:top w:val="single" w:sz="4" w:space="0" w:color="000000"/>
              <w:left w:val="double" w:sz="4" w:space="0" w:color="000000"/>
              <w:right w:val="double" w:sz="4" w:space="0" w:color="000000"/>
            </w:tcBorders>
          </w:tcPr>
          <w:p w14:paraId="24340886" w14:textId="77777777" w:rsidR="00114581" w:rsidRPr="00C36C40" w:rsidRDefault="00114581" w:rsidP="00C36C40">
            <w:pPr>
              <w:tabs>
                <w:tab w:val="center" w:pos="8789"/>
                <w:tab w:val="center" w:pos="9072"/>
              </w:tabs>
              <w:spacing w:line="259" w:lineRule="auto"/>
              <w:ind w:left="15"/>
              <w:rPr>
                <w:rFonts w:ascii="Times" w:hAnsi="Times"/>
              </w:rPr>
            </w:pPr>
            <w:r w:rsidRPr="00C36C40">
              <w:rPr>
                <w:rFonts w:ascii="Times" w:hAnsi="Times"/>
              </w:rPr>
              <w:t>Total</w:t>
            </w:r>
          </w:p>
        </w:tc>
        <w:tc>
          <w:tcPr>
            <w:tcW w:w="2759" w:type="dxa"/>
            <w:tcBorders>
              <w:top w:val="single" w:sz="4" w:space="0" w:color="000000"/>
              <w:left w:val="double" w:sz="4" w:space="0" w:color="000000"/>
              <w:right w:val="single" w:sz="4" w:space="0" w:color="000000"/>
            </w:tcBorders>
          </w:tcPr>
          <w:p w14:paraId="7B37C642" w14:textId="77777777" w:rsidR="00114581" w:rsidRPr="00C36C40" w:rsidRDefault="00114581" w:rsidP="006318D4">
            <w:pPr>
              <w:tabs>
                <w:tab w:val="center" w:pos="8789"/>
                <w:tab w:val="center" w:pos="9072"/>
              </w:tabs>
              <w:spacing w:line="200" w:lineRule="atLeast"/>
              <w:jc w:val="right"/>
              <w:rPr>
                <w:rFonts w:ascii="Times" w:hAnsi="Times"/>
              </w:rPr>
            </w:pPr>
            <w:r w:rsidRPr="00C36C40">
              <w:rPr>
                <w:rFonts w:ascii="Times" w:hAnsi="Times"/>
              </w:rPr>
              <w:t>107,00</w:t>
            </w:r>
          </w:p>
        </w:tc>
        <w:tc>
          <w:tcPr>
            <w:tcW w:w="2745" w:type="dxa"/>
            <w:tcBorders>
              <w:top w:val="single" w:sz="4" w:space="0" w:color="000000"/>
              <w:left w:val="single" w:sz="4" w:space="0" w:color="000000"/>
              <w:right w:val="single" w:sz="4" w:space="0" w:color="000000"/>
            </w:tcBorders>
          </w:tcPr>
          <w:p w14:paraId="25BDBA0E" w14:textId="77777777" w:rsidR="00114581" w:rsidRPr="00C36C40" w:rsidRDefault="00114581" w:rsidP="006318D4">
            <w:pPr>
              <w:tabs>
                <w:tab w:val="center" w:pos="8789"/>
                <w:tab w:val="center" w:pos="9072"/>
              </w:tabs>
              <w:spacing w:line="200" w:lineRule="atLeast"/>
              <w:jc w:val="right"/>
              <w:rPr>
                <w:rFonts w:ascii="Times" w:hAnsi="Times"/>
              </w:rPr>
            </w:pPr>
            <w:r w:rsidRPr="00C36C40">
              <w:rPr>
                <w:rFonts w:ascii="Times" w:hAnsi="Times"/>
              </w:rPr>
              <w:t>76,00</w:t>
            </w:r>
          </w:p>
        </w:tc>
        <w:tc>
          <w:tcPr>
            <w:tcW w:w="1431" w:type="dxa"/>
            <w:tcBorders>
              <w:top w:val="single" w:sz="4" w:space="0" w:color="000000"/>
              <w:left w:val="single" w:sz="4" w:space="0" w:color="000000"/>
              <w:right w:val="double" w:sz="4" w:space="0" w:color="000000"/>
            </w:tcBorders>
          </w:tcPr>
          <w:p w14:paraId="7A976A19" w14:textId="77777777" w:rsidR="00114581" w:rsidRPr="00C36C40" w:rsidRDefault="00114581" w:rsidP="00105274">
            <w:pPr>
              <w:tabs>
                <w:tab w:val="center" w:pos="8789"/>
                <w:tab w:val="center" w:pos="9072"/>
              </w:tabs>
              <w:spacing w:line="200" w:lineRule="atLeast"/>
              <w:ind w:left="181"/>
              <w:jc w:val="right"/>
              <w:rPr>
                <w:rFonts w:ascii="Times" w:hAnsi="Times"/>
              </w:rPr>
            </w:pPr>
            <w:r w:rsidRPr="00C36C40">
              <w:rPr>
                <w:rFonts w:ascii="Times" w:hAnsi="Times"/>
              </w:rPr>
              <w:t>183,00</w:t>
            </w:r>
          </w:p>
        </w:tc>
      </w:tr>
      <w:tr w:rsidR="00114581" w:rsidRPr="00C36C40" w14:paraId="0CBBDC19" w14:textId="77777777" w:rsidTr="006318D4">
        <w:trPr>
          <w:trHeight w:val="320"/>
        </w:trPr>
        <w:tc>
          <w:tcPr>
            <w:tcW w:w="3470" w:type="dxa"/>
            <w:tcBorders>
              <w:top w:val="nil"/>
              <w:left w:val="double" w:sz="4" w:space="0" w:color="000000"/>
              <w:bottom w:val="single" w:sz="4" w:space="0" w:color="auto"/>
              <w:right w:val="double" w:sz="4" w:space="0" w:color="000000"/>
            </w:tcBorders>
          </w:tcPr>
          <w:p w14:paraId="0B49CF1A" w14:textId="77777777" w:rsidR="00114581" w:rsidRPr="00C36C40" w:rsidRDefault="00114581" w:rsidP="006318D4">
            <w:pPr>
              <w:tabs>
                <w:tab w:val="center" w:pos="8789"/>
                <w:tab w:val="center" w:pos="9072"/>
              </w:tabs>
              <w:spacing w:after="160" w:line="200" w:lineRule="atLeast"/>
              <w:rPr>
                <w:rFonts w:ascii="Times" w:hAnsi="Times"/>
              </w:rPr>
            </w:pPr>
          </w:p>
        </w:tc>
        <w:tc>
          <w:tcPr>
            <w:tcW w:w="2759" w:type="dxa"/>
            <w:tcBorders>
              <w:top w:val="nil"/>
              <w:left w:val="double" w:sz="4" w:space="0" w:color="000000"/>
              <w:bottom w:val="single" w:sz="4" w:space="0" w:color="auto"/>
              <w:right w:val="single" w:sz="4" w:space="0" w:color="000000"/>
            </w:tcBorders>
          </w:tcPr>
          <w:p w14:paraId="299AD3A4" w14:textId="77777777" w:rsidR="00114581" w:rsidRPr="00C36C40" w:rsidRDefault="00114581" w:rsidP="006318D4">
            <w:pPr>
              <w:tabs>
                <w:tab w:val="center" w:pos="8789"/>
                <w:tab w:val="center" w:pos="9072"/>
              </w:tabs>
              <w:spacing w:line="200" w:lineRule="atLeast"/>
              <w:jc w:val="right"/>
              <w:rPr>
                <w:rFonts w:ascii="Times" w:hAnsi="Times"/>
              </w:rPr>
            </w:pPr>
            <w:r w:rsidRPr="00C36C40">
              <w:rPr>
                <w:rFonts w:ascii="Times" w:hAnsi="Times"/>
              </w:rPr>
              <w:t>58,47%</w:t>
            </w:r>
          </w:p>
        </w:tc>
        <w:tc>
          <w:tcPr>
            <w:tcW w:w="2745" w:type="dxa"/>
            <w:tcBorders>
              <w:top w:val="nil"/>
              <w:left w:val="single" w:sz="4" w:space="0" w:color="000000"/>
              <w:bottom w:val="single" w:sz="4" w:space="0" w:color="auto"/>
              <w:right w:val="single" w:sz="4" w:space="0" w:color="000000"/>
            </w:tcBorders>
          </w:tcPr>
          <w:p w14:paraId="33B60116" w14:textId="77777777" w:rsidR="00114581" w:rsidRPr="00C36C40" w:rsidRDefault="00114581" w:rsidP="006318D4">
            <w:pPr>
              <w:tabs>
                <w:tab w:val="center" w:pos="8789"/>
                <w:tab w:val="center" w:pos="9072"/>
              </w:tabs>
              <w:spacing w:line="200" w:lineRule="atLeast"/>
              <w:jc w:val="right"/>
              <w:rPr>
                <w:rFonts w:ascii="Times" w:hAnsi="Times"/>
              </w:rPr>
            </w:pPr>
            <w:r w:rsidRPr="00C36C40">
              <w:rPr>
                <w:rFonts w:ascii="Times" w:hAnsi="Times"/>
              </w:rPr>
              <w:t>41,53%</w:t>
            </w:r>
          </w:p>
        </w:tc>
        <w:tc>
          <w:tcPr>
            <w:tcW w:w="1431" w:type="dxa"/>
            <w:tcBorders>
              <w:top w:val="nil"/>
              <w:left w:val="single" w:sz="4" w:space="0" w:color="000000"/>
              <w:bottom w:val="single" w:sz="4" w:space="0" w:color="auto"/>
              <w:right w:val="double" w:sz="4" w:space="0" w:color="000000"/>
            </w:tcBorders>
          </w:tcPr>
          <w:p w14:paraId="68547FE8" w14:textId="77777777" w:rsidR="00114581" w:rsidRPr="00C36C40" w:rsidRDefault="00114581" w:rsidP="00105274">
            <w:pPr>
              <w:tabs>
                <w:tab w:val="center" w:pos="8789"/>
                <w:tab w:val="center" w:pos="9072"/>
              </w:tabs>
              <w:spacing w:line="200" w:lineRule="atLeast"/>
              <w:jc w:val="right"/>
              <w:rPr>
                <w:rFonts w:ascii="Times" w:hAnsi="Times"/>
              </w:rPr>
            </w:pPr>
            <w:r w:rsidRPr="00C36C40">
              <w:rPr>
                <w:rFonts w:ascii="Times" w:hAnsi="Times"/>
              </w:rPr>
              <w:t>100,00%</w:t>
            </w:r>
          </w:p>
        </w:tc>
      </w:tr>
    </w:tbl>
    <w:p w14:paraId="1F3E6947" w14:textId="77777777" w:rsidR="00C07959" w:rsidRPr="00C07959" w:rsidRDefault="00C07959" w:rsidP="00C07959">
      <w:pPr>
        <w:tabs>
          <w:tab w:val="center" w:pos="8789"/>
          <w:tab w:val="center" w:pos="9072"/>
        </w:tabs>
        <w:jc w:val="both"/>
        <w:rPr>
          <w:sz w:val="10"/>
          <w:szCs w:val="10"/>
        </w:rPr>
      </w:pPr>
    </w:p>
    <w:p w14:paraId="39841A90" w14:textId="77777777" w:rsidR="00073751" w:rsidRDefault="00C07959" w:rsidP="00073751">
      <w:pPr>
        <w:tabs>
          <w:tab w:val="center" w:pos="8789"/>
          <w:tab w:val="center" w:pos="9072"/>
        </w:tabs>
        <w:jc w:val="both"/>
        <w:rPr>
          <w:sz w:val="20"/>
          <w:szCs w:val="20"/>
        </w:rPr>
      </w:pPr>
      <w:r w:rsidRPr="00051645">
        <w:rPr>
          <w:sz w:val="20"/>
          <w:szCs w:val="20"/>
        </w:rPr>
        <w:t>Notes : Test du Khi2 significatif au seuil de 1 %.</w:t>
      </w:r>
      <w:r w:rsidR="00073751" w:rsidRPr="00073751">
        <w:rPr>
          <w:sz w:val="20"/>
          <w:szCs w:val="20"/>
        </w:rPr>
        <w:t xml:space="preserve"> </w:t>
      </w:r>
    </w:p>
    <w:p w14:paraId="0E254603" w14:textId="2E33D19D" w:rsidR="00073751" w:rsidRPr="00C07959" w:rsidRDefault="00073751" w:rsidP="00073751">
      <w:pPr>
        <w:tabs>
          <w:tab w:val="center" w:pos="8789"/>
          <w:tab w:val="center" w:pos="9072"/>
        </w:tabs>
        <w:jc w:val="both"/>
        <w:rPr>
          <w:sz w:val="20"/>
          <w:szCs w:val="20"/>
        </w:rPr>
      </w:pPr>
      <w:r w:rsidRPr="006809D9">
        <w:rPr>
          <w:sz w:val="20"/>
          <w:szCs w:val="20"/>
        </w:rPr>
        <w:t xml:space="preserve">Lecture : Parmi les personnes cérébrolésées </w:t>
      </w:r>
      <w:r>
        <w:rPr>
          <w:sz w:val="20"/>
          <w:szCs w:val="20"/>
        </w:rPr>
        <w:t>les plus riches de notre échantillon</w:t>
      </w:r>
      <w:r w:rsidRPr="001D2E79">
        <w:rPr>
          <w:sz w:val="20"/>
          <w:szCs w:val="20"/>
        </w:rPr>
        <w:t xml:space="preserve"> </w:t>
      </w:r>
      <w:r>
        <w:rPr>
          <w:sz w:val="20"/>
          <w:szCs w:val="20"/>
        </w:rPr>
        <w:t>(+</w:t>
      </w:r>
      <w:r w:rsidRPr="001D2E79">
        <w:rPr>
          <w:sz w:val="20"/>
          <w:szCs w:val="20"/>
        </w:rPr>
        <w:t xml:space="preserve"> 2000 € par mois et par foyer</w:t>
      </w:r>
      <w:r>
        <w:rPr>
          <w:sz w:val="20"/>
          <w:szCs w:val="20"/>
        </w:rPr>
        <w:t xml:space="preserve">) </w:t>
      </w:r>
      <w:r w:rsidRPr="00C07959">
        <w:rPr>
          <w:sz w:val="20"/>
          <w:szCs w:val="20"/>
        </w:rPr>
        <w:t>70,51</w:t>
      </w:r>
      <w:r w:rsidRPr="001D2E79">
        <w:rPr>
          <w:sz w:val="20"/>
          <w:szCs w:val="20"/>
        </w:rPr>
        <w:t>%</w:t>
      </w:r>
      <w:r>
        <w:rPr>
          <w:sz w:val="20"/>
          <w:szCs w:val="20"/>
        </w:rPr>
        <w:t xml:space="preserve"> affirment </w:t>
      </w:r>
      <w:r w:rsidRPr="00C07959">
        <w:rPr>
          <w:sz w:val="20"/>
          <w:szCs w:val="20"/>
        </w:rPr>
        <w:t xml:space="preserve">avoir eu peur de perdre leurs revenus suite aux lésions cérébrales, </w:t>
      </w:r>
      <w:r w:rsidRPr="001D2E79">
        <w:rPr>
          <w:sz w:val="20"/>
          <w:szCs w:val="20"/>
        </w:rPr>
        <w:t xml:space="preserve">contre </w:t>
      </w:r>
      <w:r>
        <w:rPr>
          <w:sz w:val="20"/>
          <w:szCs w:val="20"/>
        </w:rPr>
        <w:t>37,04</w:t>
      </w:r>
      <w:r w:rsidRPr="00C07959">
        <w:rPr>
          <w:sz w:val="20"/>
          <w:szCs w:val="20"/>
        </w:rPr>
        <w:t>,96</w:t>
      </w:r>
      <w:r w:rsidRPr="00D6651A">
        <w:rPr>
          <w:sz w:val="20"/>
          <w:szCs w:val="20"/>
        </w:rPr>
        <w:t>%</w:t>
      </w:r>
      <w:r>
        <w:rPr>
          <w:sz w:val="20"/>
          <w:szCs w:val="20"/>
        </w:rPr>
        <w:t xml:space="preserve"> de plus démunies (</w:t>
      </w:r>
      <w:r w:rsidRPr="001D2E79">
        <w:rPr>
          <w:sz w:val="20"/>
          <w:szCs w:val="20"/>
        </w:rPr>
        <w:t>moins de 1000 € par mois et par foyer pour vivre</w:t>
      </w:r>
      <w:r>
        <w:rPr>
          <w:sz w:val="20"/>
          <w:szCs w:val="20"/>
        </w:rPr>
        <w:t>).</w:t>
      </w:r>
      <w:r w:rsidRPr="00073751">
        <w:rPr>
          <w:sz w:val="20"/>
          <w:szCs w:val="20"/>
        </w:rPr>
        <w:t xml:space="preserve"> </w:t>
      </w:r>
    </w:p>
    <w:p w14:paraId="27B1C931" w14:textId="77777777" w:rsidR="00C07959" w:rsidRPr="00C07959" w:rsidRDefault="00C07959" w:rsidP="00C07959">
      <w:pPr>
        <w:tabs>
          <w:tab w:val="center" w:pos="8789"/>
          <w:tab w:val="center" w:pos="9072"/>
        </w:tabs>
        <w:jc w:val="both"/>
        <w:rPr>
          <w:sz w:val="20"/>
          <w:szCs w:val="20"/>
        </w:rPr>
      </w:pPr>
    </w:p>
    <w:p w14:paraId="188CACE1" w14:textId="1170B11F" w:rsidR="00E43DCB" w:rsidRPr="00C36C40" w:rsidRDefault="00105274" w:rsidP="00E43DCB">
      <w:pPr>
        <w:tabs>
          <w:tab w:val="center" w:pos="8789"/>
          <w:tab w:val="center" w:pos="9072"/>
        </w:tabs>
        <w:ind w:left="-5"/>
        <w:jc w:val="both"/>
      </w:pPr>
      <w:r w:rsidRPr="00C36C40">
        <w:rPr>
          <w:b/>
          <w:bCs/>
        </w:rPr>
        <w:lastRenderedPageBreak/>
        <w:t>Tableau N°35 :</w:t>
      </w:r>
      <w:r w:rsidRPr="00C36C40">
        <w:t xml:space="preserve"> R</w:t>
      </w:r>
      <w:r w:rsidR="00E43DCB" w:rsidRPr="00C36C40">
        <w:t xml:space="preserve">ecodage des revenus + aides du </w:t>
      </w:r>
      <w:r w:rsidRPr="00C36C40">
        <w:t>ménage</w:t>
      </w:r>
      <w:r w:rsidR="00E43DCB" w:rsidRPr="00C36C40">
        <w:t xml:space="preserve"> * suite à ces lésions cérébrales, vous avez peur de ne pas savoir gérer vos émotions (stress, tristesse) ? [nombre, ligne %, résidus ajustés].</w:t>
      </w:r>
    </w:p>
    <w:p w14:paraId="67D0F91F" w14:textId="77777777" w:rsidR="00E43DCB" w:rsidRPr="00A73344" w:rsidRDefault="00E43DCB" w:rsidP="00E43DCB">
      <w:pPr>
        <w:tabs>
          <w:tab w:val="center" w:pos="8789"/>
          <w:tab w:val="center" w:pos="9072"/>
        </w:tabs>
        <w:ind w:left="-5"/>
        <w:rPr>
          <w:color w:val="FFFFFF" w:themeColor="background1"/>
        </w:rPr>
      </w:pPr>
    </w:p>
    <w:tbl>
      <w:tblPr>
        <w:tblStyle w:val="TableGrid"/>
        <w:tblW w:w="9758" w:type="dxa"/>
        <w:tblInd w:w="-134" w:type="dxa"/>
        <w:tblCellMar>
          <w:top w:w="9" w:type="dxa"/>
          <w:left w:w="179" w:type="dxa"/>
          <w:bottom w:w="9" w:type="dxa"/>
          <w:right w:w="133" w:type="dxa"/>
        </w:tblCellMar>
        <w:tblLook w:val="04A0" w:firstRow="1" w:lastRow="0" w:firstColumn="1" w:lastColumn="0" w:noHBand="0" w:noVBand="1"/>
      </w:tblPr>
      <w:tblGrid>
        <w:gridCol w:w="2933"/>
        <w:gridCol w:w="2951"/>
        <w:gridCol w:w="2597"/>
        <w:gridCol w:w="1277"/>
      </w:tblGrid>
      <w:tr w:rsidR="00E43DCB" w:rsidRPr="00C36C40" w14:paraId="497144CA" w14:textId="77777777" w:rsidTr="00734E16">
        <w:trPr>
          <w:trHeight w:val="628"/>
        </w:trPr>
        <w:tc>
          <w:tcPr>
            <w:tcW w:w="2933" w:type="dxa"/>
            <w:vMerge w:val="restart"/>
            <w:tcBorders>
              <w:top w:val="double" w:sz="4" w:space="0" w:color="000000"/>
              <w:left w:val="double" w:sz="4" w:space="0" w:color="000000"/>
              <w:bottom w:val="single" w:sz="4" w:space="0" w:color="000000"/>
              <w:right w:val="double" w:sz="4" w:space="0" w:color="000000"/>
            </w:tcBorders>
            <w:vAlign w:val="bottom"/>
          </w:tcPr>
          <w:p w14:paraId="56F1FBBE" w14:textId="77777777" w:rsidR="00E43DCB" w:rsidRPr="00C36C40" w:rsidRDefault="00E43DCB" w:rsidP="00C36C40">
            <w:pPr>
              <w:tabs>
                <w:tab w:val="center" w:pos="8789"/>
                <w:tab w:val="center" w:pos="9072"/>
              </w:tabs>
              <w:spacing w:line="259" w:lineRule="auto"/>
              <w:ind w:left="15"/>
              <w:rPr>
                <w:rFonts w:ascii="Times" w:hAnsi="Times"/>
              </w:rPr>
            </w:pPr>
            <w:r w:rsidRPr="00C36C40">
              <w:rPr>
                <w:rFonts w:ascii="Times" w:hAnsi="Times"/>
              </w:rPr>
              <w:t>recodage des ressources (revenus + aides) du ménage</w:t>
            </w:r>
          </w:p>
        </w:tc>
        <w:tc>
          <w:tcPr>
            <w:tcW w:w="5548" w:type="dxa"/>
            <w:gridSpan w:val="2"/>
            <w:tcBorders>
              <w:top w:val="double" w:sz="4" w:space="0" w:color="000000"/>
              <w:left w:val="double" w:sz="4" w:space="0" w:color="000000"/>
              <w:bottom w:val="single" w:sz="4" w:space="0" w:color="000000"/>
              <w:right w:val="single" w:sz="4" w:space="0" w:color="000000"/>
            </w:tcBorders>
          </w:tcPr>
          <w:p w14:paraId="1C538DEE" w14:textId="77777777" w:rsidR="00E43DCB" w:rsidRPr="00C36C40" w:rsidRDefault="00E43DCB" w:rsidP="00734E16">
            <w:pPr>
              <w:tabs>
                <w:tab w:val="center" w:pos="8789"/>
                <w:tab w:val="center" w:pos="9072"/>
              </w:tabs>
              <w:spacing w:line="200" w:lineRule="atLeast"/>
              <w:ind w:left="35"/>
              <w:jc w:val="center"/>
              <w:rPr>
                <w:rFonts w:ascii="Times" w:hAnsi="Times"/>
              </w:rPr>
            </w:pPr>
            <w:r w:rsidRPr="00C36C40">
              <w:rPr>
                <w:rFonts w:ascii="Times" w:eastAsia="Calibri" w:hAnsi="Times" w:cs="Calibri"/>
              </w:rPr>
              <w:t>suite à ces lésions cérébrales, vous avez peur de ne pas savoir gérer vos émotions (stress, tristesse) ?</w:t>
            </w:r>
          </w:p>
        </w:tc>
        <w:tc>
          <w:tcPr>
            <w:tcW w:w="1277" w:type="dxa"/>
            <w:vMerge w:val="restart"/>
            <w:tcBorders>
              <w:top w:val="double" w:sz="4" w:space="0" w:color="000000"/>
              <w:left w:val="single" w:sz="4" w:space="0" w:color="000000"/>
              <w:bottom w:val="single" w:sz="4" w:space="0" w:color="000000"/>
              <w:right w:val="double" w:sz="4" w:space="0" w:color="000000"/>
            </w:tcBorders>
            <w:vAlign w:val="bottom"/>
          </w:tcPr>
          <w:p w14:paraId="4C789823" w14:textId="77777777" w:rsidR="00E43DCB" w:rsidRPr="00C36C40" w:rsidRDefault="00E43DCB" w:rsidP="00734E16">
            <w:pPr>
              <w:tabs>
                <w:tab w:val="center" w:pos="8789"/>
                <w:tab w:val="center" w:pos="9072"/>
              </w:tabs>
              <w:spacing w:line="200" w:lineRule="atLeast"/>
              <w:jc w:val="center"/>
              <w:rPr>
                <w:rFonts w:ascii="Times" w:hAnsi="Times"/>
              </w:rPr>
            </w:pPr>
            <w:r w:rsidRPr="00C36C40">
              <w:rPr>
                <w:rFonts w:ascii="Times" w:hAnsi="Times"/>
              </w:rPr>
              <w:t>Total</w:t>
            </w:r>
          </w:p>
        </w:tc>
      </w:tr>
      <w:tr w:rsidR="00E43DCB" w:rsidRPr="00C36C40" w14:paraId="7A38C827" w14:textId="77777777" w:rsidTr="00734E16">
        <w:trPr>
          <w:trHeight w:val="50"/>
        </w:trPr>
        <w:tc>
          <w:tcPr>
            <w:tcW w:w="0" w:type="auto"/>
            <w:vMerge/>
            <w:tcBorders>
              <w:top w:val="nil"/>
              <w:left w:val="double" w:sz="4" w:space="0" w:color="000000"/>
              <w:bottom w:val="single" w:sz="4" w:space="0" w:color="000000"/>
              <w:right w:val="double" w:sz="4" w:space="0" w:color="000000"/>
            </w:tcBorders>
          </w:tcPr>
          <w:p w14:paraId="1968DD91" w14:textId="77777777" w:rsidR="00E43DCB" w:rsidRPr="00C36C40" w:rsidRDefault="00E43DCB" w:rsidP="00C36C40">
            <w:pPr>
              <w:tabs>
                <w:tab w:val="center" w:pos="8789"/>
                <w:tab w:val="center" w:pos="9072"/>
              </w:tabs>
              <w:spacing w:line="259" w:lineRule="auto"/>
              <w:ind w:left="15"/>
              <w:rPr>
                <w:rFonts w:ascii="Times" w:hAnsi="Times"/>
              </w:rPr>
            </w:pPr>
          </w:p>
        </w:tc>
        <w:tc>
          <w:tcPr>
            <w:tcW w:w="2951" w:type="dxa"/>
            <w:tcBorders>
              <w:top w:val="single" w:sz="4" w:space="0" w:color="000000"/>
              <w:left w:val="double" w:sz="4" w:space="0" w:color="000000"/>
              <w:bottom w:val="single" w:sz="4" w:space="0" w:color="000000"/>
              <w:right w:val="single" w:sz="4" w:space="0" w:color="000000"/>
            </w:tcBorders>
          </w:tcPr>
          <w:p w14:paraId="6708B188" w14:textId="77777777" w:rsidR="00E43DCB" w:rsidRPr="00C36C40" w:rsidRDefault="00E43DCB" w:rsidP="00734E16">
            <w:pPr>
              <w:tabs>
                <w:tab w:val="center" w:pos="8789"/>
                <w:tab w:val="center" w:pos="9072"/>
              </w:tabs>
              <w:spacing w:line="200" w:lineRule="atLeast"/>
              <w:ind w:left="15"/>
              <w:rPr>
                <w:rFonts w:ascii="Times" w:hAnsi="Times"/>
              </w:rPr>
            </w:pPr>
            <w:r w:rsidRPr="00C36C40">
              <w:rPr>
                <w:rFonts w:ascii="Times" w:hAnsi="Times"/>
              </w:rPr>
              <w:t>oui</w:t>
            </w:r>
          </w:p>
        </w:tc>
        <w:tc>
          <w:tcPr>
            <w:tcW w:w="2597" w:type="dxa"/>
            <w:tcBorders>
              <w:top w:val="single" w:sz="4" w:space="0" w:color="000000"/>
              <w:left w:val="single" w:sz="4" w:space="0" w:color="000000"/>
              <w:bottom w:val="single" w:sz="4" w:space="0" w:color="000000"/>
              <w:right w:val="single" w:sz="4" w:space="0" w:color="000000"/>
            </w:tcBorders>
          </w:tcPr>
          <w:p w14:paraId="538F8E8A" w14:textId="77777777" w:rsidR="00E43DCB" w:rsidRPr="00C36C40" w:rsidRDefault="00E43DCB" w:rsidP="00734E16">
            <w:pPr>
              <w:tabs>
                <w:tab w:val="center" w:pos="8789"/>
                <w:tab w:val="center" w:pos="9072"/>
              </w:tabs>
              <w:spacing w:line="200" w:lineRule="atLeast"/>
              <w:rPr>
                <w:rFonts w:ascii="Times" w:hAnsi="Times"/>
              </w:rPr>
            </w:pPr>
            <w:r w:rsidRPr="00C36C40">
              <w:rPr>
                <w:rFonts w:ascii="Times" w:hAnsi="Times"/>
              </w:rPr>
              <w:t>non</w:t>
            </w:r>
          </w:p>
        </w:tc>
        <w:tc>
          <w:tcPr>
            <w:tcW w:w="1277" w:type="dxa"/>
            <w:vMerge/>
            <w:tcBorders>
              <w:top w:val="nil"/>
              <w:left w:val="single" w:sz="4" w:space="0" w:color="000000"/>
              <w:bottom w:val="single" w:sz="4" w:space="0" w:color="000000"/>
              <w:right w:val="double" w:sz="4" w:space="0" w:color="000000"/>
            </w:tcBorders>
          </w:tcPr>
          <w:p w14:paraId="455C1FB2" w14:textId="77777777" w:rsidR="00E43DCB" w:rsidRPr="00C36C40" w:rsidRDefault="00E43DCB" w:rsidP="00734E16">
            <w:pPr>
              <w:tabs>
                <w:tab w:val="center" w:pos="8789"/>
                <w:tab w:val="center" w:pos="9072"/>
              </w:tabs>
              <w:spacing w:after="160" w:line="200" w:lineRule="atLeast"/>
              <w:rPr>
                <w:rFonts w:ascii="Times" w:hAnsi="Times"/>
              </w:rPr>
            </w:pPr>
          </w:p>
        </w:tc>
      </w:tr>
      <w:tr w:rsidR="00E43DCB" w:rsidRPr="00C36C40" w14:paraId="45ACF328" w14:textId="77777777" w:rsidTr="00734E16">
        <w:trPr>
          <w:trHeight w:val="342"/>
        </w:trPr>
        <w:tc>
          <w:tcPr>
            <w:tcW w:w="2933" w:type="dxa"/>
            <w:tcBorders>
              <w:top w:val="single" w:sz="4" w:space="0" w:color="000000"/>
              <w:left w:val="double" w:sz="4" w:space="0" w:color="000000"/>
              <w:bottom w:val="nil"/>
              <w:right w:val="double" w:sz="4" w:space="0" w:color="000000"/>
            </w:tcBorders>
          </w:tcPr>
          <w:p w14:paraId="6F636DDC" w14:textId="77777777" w:rsidR="00E43DCB" w:rsidRPr="00C36C40" w:rsidRDefault="00E43DCB" w:rsidP="00C36C40">
            <w:pPr>
              <w:tabs>
                <w:tab w:val="center" w:pos="8789"/>
                <w:tab w:val="center" w:pos="9072"/>
              </w:tabs>
              <w:spacing w:line="259" w:lineRule="auto"/>
              <w:ind w:left="15"/>
              <w:rPr>
                <w:rFonts w:ascii="Times" w:hAnsi="Times"/>
              </w:rPr>
            </w:pPr>
            <w:r w:rsidRPr="00C36C40">
              <w:rPr>
                <w:rFonts w:ascii="Times" w:hAnsi="Times"/>
              </w:rPr>
              <w:t>0-1000 euros</w:t>
            </w:r>
          </w:p>
        </w:tc>
        <w:tc>
          <w:tcPr>
            <w:tcW w:w="2951" w:type="dxa"/>
            <w:tcBorders>
              <w:top w:val="single" w:sz="4" w:space="0" w:color="000000"/>
              <w:left w:val="double" w:sz="4" w:space="0" w:color="000000"/>
              <w:bottom w:val="nil"/>
              <w:right w:val="single" w:sz="4" w:space="0" w:color="000000"/>
            </w:tcBorders>
          </w:tcPr>
          <w:p w14:paraId="547A8E20" w14:textId="77777777" w:rsidR="00E43DCB" w:rsidRPr="00C36C40" w:rsidRDefault="00E43DCB" w:rsidP="00734E16">
            <w:pPr>
              <w:tabs>
                <w:tab w:val="center" w:pos="8789"/>
                <w:tab w:val="center" w:pos="9072"/>
              </w:tabs>
              <w:spacing w:line="200" w:lineRule="atLeast"/>
              <w:jc w:val="right"/>
              <w:rPr>
                <w:rFonts w:ascii="Times" w:hAnsi="Times"/>
              </w:rPr>
            </w:pPr>
            <w:r w:rsidRPr="00C36C40">
              <w:rPr>
                <w:rFonts w:ascii="Times" w:hAnsi="Times"/>
              </w:rPr>
              <w:t>7,00</w:t>
            </w:r>
          </w:p>
        </w:tc>
        <w:tc>
          <w:tcPr>
            <w:tcW w:w="2597" w:type="dxa"/>
            <w:tcBorders>
              <w:top w:val="single" w:sz="4" w:space="0" w:color="000000"/>
              <w:left w:val="single" w:sz="4" w:space="0" w:color="000000"/>
              <w:bottom w:val="nil"/>
              <w:right w:val="single" w:sz="4" w:space="0" w:color="000000"/>
            </w:tcBorders>
            <w:shd w:val="clear" w:color="auto" w:fill="FFFFFF" w:themeFill="background1"/>
          </w:tcPr>
          <w:p w14:paraId="7CAB4F8B" w14:textId="77777777" w:rsidR="00E43DCB" w:rsidRPr="00C36C40" w:rsidRDefault="00E43DCB" w:rsidP="00734E16">
            <w:pPr>
              <w:tabs>
                <w:tab w:val="center" w:pos="8789"/>
                <w:tab w:val="center" w:pos="9072"/>
              </w:tabs>
              <w:spacing w:line="200" w:lineRule="atLeast"/>
              <w:jc w:val="right"/>
              <w:rPr>
                <w:rFonts w:ascii="Times" w:hAnsi="Times"/>
              </w:rPr>
            </w:pPr>
            <w:r w:rsidRPr="00C36C40">
              <w:rPr>
                <w:rFonts w:ascii="Times" w:hAnsi="Times"/>
              </w:rPr>
              <w:t>21,00</w:t>
            </w:r>
          </w:p>
        </w:tc>
        <w:tc>
          <w:tcPr>
            <w:tcW w:w="1277" w:type="dxa"/>
            <w:tcBorders>
              <w:top w:val="single" w:sz="4" w:space="0" w:color="000000"/>
              <w:left w:val="single" w:sz="4" w:space="0" w:color="000000"/>
              <w:bottom w:val="nil"/>
              <w:right w:val="double" w:sz="4" w:space="0" w:color="000000"/>
            </w:tcBorders>
          </w:tcPr>
          <w:p w14:paraId="5317733E" w14:textId="77777777" w:rsidR="00E43DCB" w:rsidRPr="00C36C40" w:rsidRDefault="00E43DCB" w:rsidP="00734E16">
            <w:pPr>
              <w:tabs>
                <w:tab w:val="center" w:pos="8789"/>
                <w:tab w:val="center" w:pos="9072"/>
              </w:tabs>
              <w:spacing w:line="200" w:lineRule="atLeast"/>
              <w:ind w:left="352"/>
              <w:rPr>
                <w:rFonts w:ascii="Times" w:hAnsi="Times"/>
              </w:rPr>
            </w:pPr>
            <w:r w:rsidRPr="00C36C40">
              <w:rPr>
                <w:rFonts w:ascii="Times" w:hAnsi="Times"/>
              </w:rPr>
              <w:t>28,00</w:t>
            </w:r>
          </w:p>
        </w:tc>
      </w:tr>
      <w:tr w:rsidR="00E43DCB" w:rsidRPr="00C36C40" w14:paraId="5B0B5472" w14:textId="77777777" w:rsidTr="00734E16">
        <w:trPr>
          <w:trHeight w:val="320"/>
        </w:trPr>
        <w:tc>
          <w:tcPr>
            <w:tcW w:w="2933" w:type="dxa"/>
            <w:tcBorders>
              <w:top w:val="nil"/>
              <w:left w:val="double" w:sz="4" w:space="0" w:color="000000"/>
              <w:bottom w:val="nil"/>
              <w:right w:val="double" w:sz="4" w:space="0" w:color="000000"/>
            </w:tcBorders>
          </w:tcPr>
          <w:p w14:paraId="16F91303" w14:textId="77777777" w:rsidR="00E43DCB" w:rsidRPr="00C36C40" w:rsidRDefault="00E43DCB" w:rsidP="00C36C40">
            <w:pPr>
              <w:tabs>
                <w:tab w:val="center" w:pos="8789"/>
                <w:tab w:val="center" w:pos="9072"/>
              </w:tabs>
              <w:spacing w:line="259" w:lineRule="auto"/>
              <w:ind w:left="15"/>
              <w:rPr>
                <w:rFonts w:ascii="Times" w:hAnsi="Times"/>
              </w:rPr>
            </w:pPr>
            <w:r w:rsidRPr="00C36C40">
              <w:rPr>
                <w:rFonts w:ascii="Times" w:hAnsi="Times"/>
              </w:rPr>
              <w:t>ligne %</w:t>
            </w:r>
          </w:p>
        </w:tc>
        <w:tc>
          <w:tcPr>
            <w:tcW w:w="2951" w:type="dxa"/>
            <w:tcBorders>
              <w:top w:val="nil"/>
              <w:left w:val="double" w:sz="4" w:space="0" w:color="000000"/>
              <w:bottom w:val="nil"/>
              <w:right w:val="single" w:sz="4" w:space="0" w:color="000000"/>
            </w:tcBorders>
            <w:shd w:val="clear" w:color="auto" w:fill="BDD6EE" w:themeFill="accent1" w:themeFillTint="66"/>
          </w:tcPr>
          <w:p w14:paraId="6C5B0685" w14:textId="77777777" w:rsidR="00E43DCB" w:rsidRPr="00C36C40" w:rsidRDefault="00E43DCB" w:rsidP="00734E16">
            <w:pPr>
              <w:tabs>
                <w:tab w:val="center" w:pos="8789"/>
                <w:tab w:val="center" w:pos="9072"/>
              </w:tabs>
              <w:spacing w:line="200" w:lineRule="atLeast"/>
              <w:jc w:val="right"/>
              <w:rPr>
                <w:rFonts w:ascii="Times" w:hAnsi="Times"/>
                <w:b/>
                <w:bCs/>
              </w:rPr>
            </w:pPr>
            <w:r w:rsidRPr="00C36C40">
              <w:rPr>
                <w:rFonts w:ascii="Times" w:hAnsi="Times"/>
                <w:b/>
                <w:bCs/>
              </w:rPr>
              <w:t>25,00%</w:t>
            </w:r>
          </w:p>
        </w:tc>
        <w:tc>
          <w:tcPr>
            <w:tcW w:w="2597" w:type="dxa"/>
            <w:tcBorders>
              <w:top w:val="nil"/>
              <w:left w:val="single" w:sz="4" w:space="0" w:color="000000"/>
              <w:bottom w:val="nil"/>
              <w:right w:val="single" w:sz="4" w:space="0" w:color="000000"/>
            </w:tcBorders>
            <w:shd w:val="clear" w:color="auto" w:fill="FFFFFF" w:themeFill="background1"/>
          </w:tcPr>
          <w:p w14:paraId="7B161180" w14:textId="77777777" w:rsidR="00E43DCB" w:rsidRPr="00C36C40" w:rsidRDefault="00E43DCB" w:rsidP="00734E16">
            <w:pPr>
              <w:tabs>
                <w:tab w:val="center" w:pos="8789"/>
                <w:tab w:val="center" w:pos="9072"/>
              </w:tabs>
              <w:spacing w:line="200" w:lineRule="atLeast"/>
              <w:jc w:val="right"/>
              <w:rPr>
                <w:rFonts w:ascii="Times" w:hAnsi="Times"/>
                <w:b/>
                <w:bCs/>
              </w:rPr>
            </w:pPr>
            <w:r w:rsidRPr="00C36C40">
              <w:rPr>
                <w:rFonts w:ascii="Times" w:hAnsi="Times"/>
                <w:b/>
                <w:bCs/>
              </w:rPr>
              <w:t>75,00%</w:t>
            </w:r>
          </w:p>
        </w:tc>
        <w:tc>
          <w:tcPr>
            <w:tcW w:w="1277" w:type="dxa"/>
            <w:tcBorders>
              <w:top w:val="nil"/>
              <w:left w:val="single" w:sz="4" w:space="0" w:color="000000"/>
              <w:bottom w:val="nil"/>
              <w:right w:val="double" w:sz="4" w:space="0" w:color="000000"/>
            </w:tcBorders>
          </w:tcPr>
          <w:p w14:paraId="18AA5F00" w14:textId="77777777" w:rsidR="00E43DCB" w:rsidRPr="00C36C40" w:rsidRDefault="00E43DCB" w:rsidP="00734E16">
            <w:pPr>
              <w:tabs>
                <w:tab w:val="center" w:pos="8789"/>
                <w:tab w:val="center" w:pos="9072"/>
              </w:tabs>
              <w:spacing w:line="200" w:lineRule="atLeast"/>
              <w:rPr>
                <w:rFonts w:ascii="Times" w:hAnsi="Times"/>
              </w:rPr>
            </w:pPr>
            <w:r w:rsidRPr="00C36C40">
              <w:rPr>
                <w:rFonts w:ascii="Times" w:hAnsi="Times"/>
              </w:rPr>
              <w:t>100,00%</w:t>
            </w:r>
          </w:p>
        </w:tc>
      </w:tr>
      <w:tr w:rsidR="00E43DCB" w:rsidRPr="00C36C40" w14:paraId="03738688" w14:textId="77777777" w:rsidTr="00734E16">
        <w:trPr>
          <w:trHeight w:val="328"/>
        </w:trPr>
        <w:tc>
          <w:tcPr>
            <w:tcW w:w="2933" w:type="dxa"/>
            <w:tcBorders>
              <w:top w:val="nil"/>
              <w:left w:val="double" w:sz="4" w:space="0" w:color="000000"/>
              <w:bottom w:val="single" w:sz="4" w:space="0" w:color="000000"/>
              <w:right w:val="double" w:sz="4" w:space="0" w:color="000000"/>
            </w:tcBorders>
          </w:tcPr>
          <w:p w14:paraId="5CB38443" w14:textId="77777777" w:rsidR="00E43DCB" w:rsidRPr="00C36C40" w:rsidRDefault="00E43DCB" w:rsidP="00C36C40">
            <w:pPr>
              <w:tabs>
                <w:tab w:val="center" w:pos="8789"/>
                <w:tab w:val="center" w:pos="9072"/>
              </w:tabs>
              <w:spacing w:line="259" w:lineRule="auto"/>
              <w:ind w:left="15"/>
              <w:rPr>
                <w:rFonts w:ascii="Times" w:hAnsi="Times"/>
              </w:rPr>
            </w:pPr>
            <w:r w:rsidRPr="00C36C40">
              <w:rPr>
                <w:rFonts w:ascii="Times" w:hAnsi="Times"/>
              </w:rPr>
              <w:t>résidus ajustés</w:t>
            </w:r>
          </w:p>
        </w:tc>
        <w:tc>
          <w:tcPr>
            <w:tcW w:w="2951" w:type="dxa"/>
            <w:tcBorders>
              <w:top w:val="nil"/>
              <w:left w:val="double" w:sz="4" w:space="0" w:color="000000"/>
              <w:bottom w:val="single" w:sz="4" w:space="0" w:color="000000"/>
              <w:right w:val="single" w:sz="4" w:space="0" w:color="000000"/>
            </w:tcBorders>
          </w:tcPr>
          <w:p w14:paraId="6DE5D8ED" w14:textId="77777777" w:rsidR="00E43DCB" w:rsidRPr="00C36C40" w:rsidRDefault="00E43DCB" w:rsidP="00734E16">
            <w:pPr>
              <w:tabs>
                <w:tab w:val="center" w:pos="8789"/>
                <w:tab w:val="center" w:pos="9072"/>
              </w:tabs>
              <w:spacing w:line="200" w:lineRule="atLeast"/>
              <w:jc w:val="right"/>
              <w:rPr>
                <w:rFonts w:ascii="Times" w:hAnsi="Times"/>
              </w:rPr>
            </w:pPr>
            <w:r w:rsidRPr="00C36C40">
              <w:rPr>
                <w:rFonts w:ascii="Times" w:hAnsi="Times"/>
              </w:rPr>
              <w:t>-2,88</w:t>
            </w:r>
          </w:p>
        </w:tc>
        <w:tc>
          <w:tcPr>
            <w:tcW w:w="2597" w:type="dxa"/>
            <w:tcBorders>
              <w:top w:val="nil"/>
              <w:left w:val="single" w:sz="4" w:space="0" w:color="000000"/>
              <w:bottom w:val="single" w:sz="4" w:space="0" w:color="000000"/>
              <w:right w:val="single" w:sz="4" w:space="0" w:color="000000"/>
            </w:tcBorders>
            <w:shd w:val="clear" w:color="auto" w:fill="FFFFFF" w:themeFill="background1"/>
          </w:tcPr>
          <w:p w14:paraId="25BFED17" w14:textId="77777777" w:rsidR="00E43DCB" w:rsidRPr="00C36C40" w:rsidRDefault="00E43DCB" w:rsidP="00734E16">
            <w:pPr>
              <w:tabs>
                <w:tab w:val="center" w:pos="8789"/>
                <w:tab w:val="center" w:pos="9072"/>
              </w:tabs>
              <w:spacing w:line="200" w:lineRule="atLeast"/>
              <w:jc w:val="right"/>
              <w:rPr>
                <w:rFonts w:ascii="Times" w:hAnsi="Times"/>
              </w:rPr>
            </w:pPr>
            <w:r w:rsidRPr="00C36C40">
              <w:rPr>
                <w:rFonts w:ascii="Times" w:hAnsi="Times"/>
              </w:rPr>
              <w:t>2,88</w:t>
            </w:r>
          </w:p>
        </w:tc>
        <w:tc>
          <w:tcPr>
            <w:tcW w:w="1277" w:type="dxa"/>
            <w:tcBorders>
              <w:top w:val="nil"/>
              <w:left w:val="single" w:sz="4" w:space="0" w:color="000000"/>
              <w:bottom w:val="single" w:sz="4" w:space="0" w:color="000000"/>
              <w:right w:val="double" w:sz="4" w:space="0" w:color="000000"/>
            </w:tcBorders>
          </w:tcPr>
          <w:p w14:paraId="4EF761E6" w14:textId="77777777" w:rsidR="00E43DCB" w:rsidRPr="00C36C40" w:rsidRDefault="00E43DCB" w:rsidP="00734E16">
            <w:pPr>
              <w:tabs>
                <w:tab w:val="center" w:pos="8789"/>
                <w:tab w:val="center" w:pos="9072"/>
              </w:tabs>
              <w:spacing w:line="200" w:lineRule="atLeast"/>
              <w:ind w:left="660"/>
              <w:rPr>
                <w:rFonts w:ascii="Times" w:hAnsi="Times"/>
              </w:rPr>
            </w:pPr>
            <w:r w:rsidRPr="00C36C40">
              <w:rPr>
                <w:rFonts w:ascii="Times" w:hAnsi="Times"/>
              </w:rPr>
              <w:t>,00</w:t>
            </w:r>
          </w:p>
        </w:tc>
      </w:tr>
      <w:tr w:rsidR="00E43DCB" w:rsidRPr="00C36C40" w14:paraId="2B0FFBB5" w14:textId="77777777" w:rsidTr="00734E16">
        <w:trPr>
          <w:trHeight w:val="342"/>
        </w:trPr>
        <w:tc>
          <w:tcPr>
            <w:tcW w:w="2933" w:type="dxa"/>
            <w:tcBorders>
              <w:top w:val="single" w:sz="4" w:space="0" w:color="000000"/>
              <w:left w:val="double" w:sz="4" w:space="0" w:color="000000"/>
              <w:bottom w:val="nil"/>
              <w:right w:val="double" w:sz="4" w:space="0" w:color="000000"/>
            </w:tcBorders>
          </w:tcPr>
          <w:p w14:paraId="01FCB7F2" w14:textId="77777777" w:rsidR="00E43DCB" w:rsidRPr="00C36C40" w:rsidRDefault="00E43DCB" w:rsidP="00C36C40">
            <w:pPr>
              <w:tabs>
                <w:tab w:val="center" w:pos="8789"/>
                <w:tab w:val="center" w:pos="9072"/>
              </w:tabs>
              <w:spacing w:line="259" w:lineRule="auto"/>
              <w:ind w:left="15"/>
              <w:rPr>
                <w:rFonts w:ascii="Times" w:hAnsi="Times"/>
              </w:rPr>
            </w:pPr>
            <w:r w:rsidRPr="00C36C40">
              <w:rPr>
                <w:rFonts w:ascii="Times" w:hAnsi="Times"/>
              </w:rPr>
              <w:t>1000-2000 euros</w:t>
            </w:r>
          </w:p>
        </w:tc>
        <w:tc>
          <w:tcPr>
            <w:tcW w:w="2951" w:type="dxa"/>
            <w:tcBorders>
              <w:top w:val="single" w:sz="4" w:space="0" w:color="000000"/>
              <w:left w:val="double" w:sz="4" w:space="0" w:color="000000"/>
              <w:bottom w:val="nil"/>
              <w:right w:val="single" w:sz="4" w:space="0" w:color="000000"/>
            </w:tcBorders>
          </w:tcPr>
          <w:p w14:paraId="57297CA7" w14:textId="77777777" w:rsidR="00E43DCB" w:rsidRPr="00C36C40" w:rsidRDefault="00E43DCB" w:rsidP="00734E16">
            <w:pPr>
              <w:tabs>
                <w:tab w:val="center" w:pos="8789"/>
                <w:tab w:val="center" w:pos="9072"/>
              </w:tabs>
              <w:spacing w:line="200" w:lineRule="atLeast"/>
              <w:jc w:val="right"/>
              <w:rPr>
                <w:rFonts w:ascii="Times" w:hAnsi="Times"/>
              </w:rPr>
            </w:pPr>
            <w:r w:rsidRPr="00C36C40">
              <w:rPr>
                <w:rFonts w:ascii="Times" w:hAnsi="Times"/>
              </w:rPr>
              <w:t>35,00</w:t>
            </w:r>
          </w:p>
        </w:tc>
        <w:tc>
          <w:tcPr>
            <w:tcW w:w="2597" w:type="dxa"/>
            <w:tcBorders>
              <w:top w:val="single" w:sz="4" w:space="0" w:color="000000"/>
              <w:left w:val="single" w:sz="4" w:space="0" w:color="000000"/>
              <w:bottom w:val="nil"/>
              <w:right w:val="single" w:sz="4" w:space="0" w:color="000000"/>
            </w:tcBorders>
          </w:tcPr>
          <w:p w14:paraId="6DA00648" w14:textId="77777777" w:rsidR="00E43DCB" w:rsidRPr="00C36C40" w:rsidRDefault="00E43DCB" w:rsidP="00734E16">
            <w:pPr>
              <w:tabs>
                <w:tab w:val="center" w:pos="8789"/>
                <w:tab w:val="center" w:pos="9072"/>
              </w:tabs>
              <w:spacing w:line="200" w:lineRule="atLeast"/>
              <w:jc w:val="right"/>
              <w:rPr>
                <w:rFonts w:ascii="Times" w:hAnsi="Times"/>
              </w:rPr>
            </w:pPr>
            <w:r w:rsidRPr="00C36C40">
              <w:rPr>
                <w:rFonts w:ascii="Times" w:hAnsi="Times"/>
              </w:rPr>
              <w:t>38,00</w:t>
            </w:r>
          </w:p>
        </w:tc>
        <w:tc>
          <w:tcPr>
            <w:tcW w:w="1277" w:type="dxa"/>
            <w:tcBorders>
              <w:top w:val="single" w:sz="4" w:space="0" w:color="000000"/>
              <w:left w:val="single" w:sz="4" w:space="0" w:color="000000"/>
              <w:bottom w:val="nil"/>
              <w:right w:val="double" w:sz="4" w:space="0" w:color="000000"/>
            </w:tcBorders>
          </w:tcPr>
          <w:p w14:paraId="2F1DF36A" w14:textId="77777777" w:rsidR="00E43DCB" w:rsidRPr="00C36C40" w:rsidRDefault="00E43DCB" w:rsidP="00734E16">
            <w:pPr>
              <w:tabs>
                <w:tab w:val="center" w:pos="8789"/>
                <w:tab w:val="center" w:pos="9072"/>
              </w:tabs>
              <w:spacing w:line="200" w:lineRule="atLeast"/>
              <w:ind w:left="379"/>
              <w:rPr>
                <w:rFonts w:ascii="Times" w:hAnsi="Times"/>
              </w:rPr>
            </w:pPr>
            <w:r w:rsidRPr="00C36C40">
              <w:rPr>
                <w:rFonts w:ascii="Times" w:hAnsi="Times"/>
              </w:rPr>
              <w:t>73,00</w:t>
            </w:r>
          </w:p>
        </w:tc>
      </w:tr>
      <w:tr w:rsidR="00E43DCB" w:rsidRPr="00C36C40" w14:paraId="0463C1F2" w14:textId="77777777" w:rsidTr="00734E16">
        <w:trPr>
          <w:trHeight w:val="320"/>
        </w:trPr>
        <w:tc>
          <w:tcPr>
            <w:tcW w:w="2933" w:type="dxa"/>
            <w:tcBorders>
              <w:top w:val="nil"/>
              <w:left w:val="double" w:sz="4" w:space="0" w:color="000000"/>
              <w:bottom w:val="nil"/>
              <w:right w:val="double" w:sz="4" w:space="0" w:color="000000"/>
            </w:tcBorders>
          </w:tcPr>
          <w:p w14:paraId="1F380C33" w14:textId="77777777" w:rsidR="00E43DCB" w:rsidRPr="00C36C40" w:rsidRDefault="00E43DCB" w:rsidP="00C36C40">
            <w:pPr>
              <w:tabs>
                <w:tab w:val="center" w:pos="8789"/>
                <w:tab w:val="center" w:pos="9072"/>
              </w:tabs>
              <w:spacing w:line="259" w:lineRule="auto"/>
              <w:ind w:left="15"/>
              <w:rPr>
                <w:rFonts w:ascii="Times" w:hAnsi="Times"/>
              </w:rPr>
            </w:pPr>
            <w:r w:rsidRPr="00C36C40">
              <w:rPr>
                <w:rFonts w:ascii="Times" w:hAnsi="Times"/>
              </w:rPr>
              <w:t>ligne %</w:t>
            </w:r>
          </w:p>
        </w:tc>
        <w:tc>
          <w:tcPr>
            <w:tcW w:w="2951" w:type="dxa"/>
            <w:tcBorders>
              <w:top w:val="nil"/>
              <w:left w:val="double" w:sz="4" w:space="0" w:color="000000"/>
              <w:bottom w:val="nil"/>
              <w:right w:val="single" w:sz="4" w:space="0" w:color="000000"/>
            </w:tcBorders>
          </w:tcPr>
          <w:p w14:paraId="4438B1E8" w14:textId="77777777" w:rsidR="00E43DCB" w:rsidRPr="00C36C40" w:rsidRDefault="00E43DCB" w:rsidP="00734E16">
            <w:pPr>
              <w:tabs>
                <w:tab w:val="center" w:pos="8789"/>
                <w:tab w:val="center" w:pos="9072"/>
              </w:tabs>
              <w:spacing w:line="200" w:lineRule="atLeast"/>
              <w:jc w:val="right"/>
              <w:rPr>
                <w:rFonts w:ascii="Times" w:hAnsi="Times"/>
              </w:rPr>
            </w:pPr>
            <w:r w:rsidRPr="00C36C40">
              <w:rPr>
                <w:rFonts w:ascii="Times" w:hAnsi="Times"/>
              </w:rPr>
              <w:t>47,95%</w:t>
            </w:r>
          </w:p>
        </w:tc>
        <w:tc>
          <w:tcPr>
            <w:tcW w:w="2597" w:type="dxa"/>
            <w:tcBorders>
              <w:top w:val="nil"/>
              <w:left w:val="single" w:sz="4" w:space="0" w:color="000000"/>
              <w:bottom w:val="nil"/>
              <w:right w:val="single" w:sz="4" w:space="0" w:color="000000"/>
            </w:tcBorders>
          </w:tcPr>
          <w:p w14:paraId="4E0DDFA8" w14:textId="77777777" w:rsidR="00E43DCB" w:rsidRPr="00C36C40" w:rsidRDefault="00E43DCB" w:rsidP="00734E16">
            <w:pPr>
              <w:tabs>
                <w:tab w:val="center" w:pos="8789"/>
                <w:tab w:val="center" w:pos="9072"/>
              </w:tabs>
              <w:spacing w:line="200" w:lineRule="atLeast"/>
              <w:jc w:val="right"/>
              <w:rPr>
                <w:rFonts w:ascii="Times" w:hAnsi="Times"/>
              </w:rPr>
            </w:pPr>
            <w:r w:rsidRPr="00C36C40">
              <w:rPr>
                <w:rFonts w:ascii="Times" w:hAnsi="Times"/>
              </w:rPr>
              <w:t>52,05%</w:t>
            </w:r>
          </w:p>
        </w:tc>
        <w:tc>
          <w:tcPr>
            <w:tcW w:w="1277" w:type="dxa"/>
            <w:tcBorders>
              <w:top w:val="nil"/>
              <w:left w:val="single" w:sz="4" w:space="0" w:color="000000"/>
              <w:bottom w:val="nil"/>
              <w:right w:val="double" w:sz="4" w:space="0" w:color="000000"/>
            </w:tcBorders>
          </w:tcPr>
          <w:p w14:paraId="054A09B9" w14:textId="77777777" w:rsidR="00E43DCB" w:rsidRPr="00C36C40" w:rsidRDefault="00E43DCB" w:rsidP="00734E16">
            <w:pPr>
              <w:tabs>
                <w:tab w:val="center" w:pos="8789"/>
                <w:tab w:val="center" w:pos="9072"/>
              </w:tabs>
              <w:spacing w:line="200" w:lineRule="atLeast"/>
              <w:rPr>
                <w:rFonts w:ascii="Times" w:hAnsi="Times"/>
              </w:rPr>
            </w:pPr>
            <w:r w:rsidRPr="00C36C40">
              <w:rPr>
                <w:rFonts w:ascii="Times" w:hAnsi="Times"/>
              </w:rPr>
              <w:t>100,00%</w:t>
            </w:r>
          </w:p>
        </w:tc>
      </w:tr>
      <w:tr w:rsidR="00E43DCB" w:rsidRPr="00C36C40" w14:paraId="3A372703" w14:textId="77777777" w:rsidTr="00734E16">
        <w:trPr>
          <w:trHeight w:val="328"/>
        </w:trPr>
        <w:tc>
          <w:tcPr>
            <w:tcW w:w="2933" w:type="dxa"/>
            <w:tcBorders>
              <w:top w:val="nil"/>
              <w:left w:val="double" w:sz="4" w:space="0" w:color="000000"/>
              <w:bottom w:val="single" w:sz="4" w:space="0" w:color="000000"/>
              <w:right w:val="double" w:sz="4" w:space="0" w:color="000000"/>
            </w:tcBorders>
          </w:tcPr>
          <w:p w14:paraId="02141C30" w14:textId="77777777" w:rsidR="00E43DCB" w:rsidRPr="00C36C40" w:rsidRDefault="00E43DCB" w:rsidP="00C36C40">
            <w:pPr>
              <w:tabs>
                <w:tab w:val="center" w:pos="8789"/>
                <w:tab w:val="center" w:pos="9072"/>
              </w:tabs>
              <w:spacing w:line="259" w:lineRule="auto"/>
              <w:ind w:left="15"/>
              <w:rPr>
                <w:rFonts w:ascii="Times" w:hAnsi="Times"/>
              </w:rPr>
            </w:pPr>
            <w:r w:rsidRPr="00C36C40">
              <w:rPr>
                <w:rFonts w:ascii="Times" w:hAnsi="Times"/>
              </w:rPr>
              <w:t>résidus ajustés</w:t>
            </w:r>
          </w:p>
        </w:tc>
        <w:tc>
          <w:tcPr>
            <w:tcW w:w="2951" w:type="dxa"/>
            <w:tcBorders>
              <w:top w:val="nil"/>
              <w:left w:val="double" w:sz="4" w:space="0" w:color="000000"/>
              <w:bottom w:val="single" w:sz="4" w:space="0" w:color="000000"/>
              <w:right w:val="single" w:sz="4" w:space="0" w:color="000000"/>
            </w:tcBorders>
          </w:tcPr>
          <w:p w14:paraId="588A048D" w14:textId="77777777" w:rsidR="00E43DCB" w:rsidRPr="00C36C40" w:rsidRDefault="00E43DCB" w:rsidP="00734E16">
            <w:pPr>
              <w:tabs>
                <w:tab w:val="center" w:pos="8789"/>
                <w:tab w:val="center" w:pos="9072"/>
              </w:tabs>
              <w:spacing w:line="200" w:lineRule="atLeast"/>
              <w:jc w:val="right"/>
              <w:rPr>
                <w:rFonts w:ascii="Times" w:hAnsi="Times"/>
              </w:rPr>
            </w:pPr>
            <w:r w:rsidRPr="00C36C40">
              <w:rPr>
                <w:rFonts w:ascii="Times" w:hAnsi="Times"/>
              </w:rPr>
              <w:t>-,46</w:t>
            </w:r>
          </w:p>
        </w:tc>
        <w:tc>
          <w:tcPr>
            <w:tcW w:w="2597" w:type="dxa"/>
            <w:tcBorders>
              <w:top w:val="nil"/>
              <w:left w:val="single" w:sz="4" w:space="0" w:color="000000"/>
              <w:bottom w:val="single" w:sz="4" w:space="0" w:color="000000"/>
              <w:right w:val="single" w:sz="4" w:space="0" w:color="000000"/>
            </w:tcBorders>
          </w:tcPr>
          <w:p w14:paraId="41DD6805" w14:textId="77777777" w:rsidR="00E43DCB" w:rsidRPr="00C36C40" w:rsidRDefault="00E43DCB" w:rsidP="00734E16">
            <w:pPr>
              <w:tabs>
                <w:tab w:val="center" w:pos="8789"/>
                <w:tab w:val="center" w:pos="9072"/>
              </w:tabs>
              <w:spacing w:line="200" w:lineRule="atLeast"/>
              <w:jc w:val="right"/>
              <w:rPr>
                <w:rFonts w:ascii="Times" w:hAnsi="Times"/>
              </w:rPr>
            </w:pPr>
            <w:r w:rsidRPr="00C36C40">
              <w:rPr>
                <w:rFonts w:ascii="Times" w:hAnsi="Times"/>
              </w:rPr>
              <w:t>,46</w:t>
            </w:r>
          </w:p>
        </w:tc>
        <w:tc>
          <w:tcPr>
            <w:tcW w:w="1277" w:type="dxa"/>
            <w:tcBorders>
              <w:top w:val="nil"/>
              <w:left w:val="single" w:sz="4" w:space="0" w:color="000000"/>
              <w:bottom w:val="single" w:sz="4" w:space="0" w:color="000000"/>
              <w:right w:val="double" w:sz="4" w:space="0" w:color="000000"/>
            </w:tcBorders>
          </w:tcPr>
          <w:p w14:paraId="65EC6DA4" w14:textId="77777777" w:rsidR="00E43DCB" w:rsidRPr="00C36C40" w:rsidRDefault="00E43DCB" w:rsidP="00734E16">
            <w:pPr>
              <w:tabs>
                <w:tab w:val="center" w:pos="8789"/>
                <w:tab w:val="center" w:pos="9072"/>
              </w:tabs>
              <w:spacing w:line="200" w:lineRule="atLeast"/>
              <w:ind w:left="660"/>
              <w:rPr>
                <w:rFonts w:ascii="Times" w:hAnsi="Times"/>
              </w:rPr>
            </w:pPr>
            <w:r w:rsidRPr="00C36C40">
              <w:rPr>
                <w:rFonts w:ascii="Times" w:hAnsi="Times"/>
              </w:rPr>
              <w:t>,00</w:t>
            </w:r>
          </w:p>
        </w:tc>
      </w:tr>
      <w:tr w:rsidR="00E43DCB" w:rsidRPr="00C36C40" w14:paraId="38840A3D" w14:textId="77777777" w:rsidTr="00734E16">
        <w:trPr>
          <w:trHeight w:val="342"/>
        </w:trPr>
        <w:tc>
          <w:tcPr>
            <w:tcW w:w="2933" w:type="dxa"/>
            <w:tcBorders>
              <w:top w:val="single" w:sz="4" w:space="0" w:color="000000"/>
              <w:left w:val="double" w:sz="4" w:space="0" w:color="000000"/>
              <w:bottom w:val="nil"/>
              <w:right w:val="double" w:sz="4" w:space="0" w:color="000000"/>
            </w:tcBorders>
          </w:tcPr>
          <w:p w14:paraId="70E07049" w14:textId="77777777" w:rsidR="00E43DCB" w:rsidRPr="00C36C40" w:rsidRDefault="00E43DCB" w:rsidP="00C36C40">
            <w:pPr>
              <w:tabs>
                <w:tab w:val="center" w:pos="8789"/>
                <w:tab w:val="center" w:pos="9072"/>
              </w:tabs>
              <w:spacing w:line="259" w:lineRule="auto"/>
              <w:ind w:left="15"/>
              <w:rPr>
                <w:rFonts w:ascii="Times" w:hAnsi="Times"/>
              </w:rPr>
            </w:pPr>
            <w:r w:rsidRPr="00C36C40">
              <w:rPr>
                <w:rFonts w:ascii="Times" w:hAnsi="Times"/>
              </w:rPr>
              <w:t>+ de 2000 euros</w:t>
            </w:r>
          </w:p>
        </w:tc>
        <w:tc>
          <w:tcPr>
            <w:tcW w:w="2951" w:type="dxa"/>
            <w:tcBorders>
              <w:top w:val="single" w:sz="4" w:space="0" w:color="000000"/>
              <w:left w:val="double" w:sz="4" w:space="0" w:color="000000"/>
              <w:bottom w:val="nil"/>
              <w:right w:val="single" w:sz="4" w:space="0" w:color="000000"/>
            </w:tcBorders>
          </w:tcPr>
          <w:p w14:paraId="6D408452" w14:textId="77777777" w:rsidR="00E43DCB" w:rsidRPr="00C36C40" w:rsidRDefault="00E43DCB" w:rsidP="00734E16">
            <w:pPr>
              <w:tabs>
                <w:tab w:val="center" w:pos="8789"/>
                <w:tab w:val="center" w:pos="9072"/>
              </w:tabs>
              <w:spacing w:line="200" w:lineRule="atLeast"/>
              <w:jc w:val="right"/>
              <w:rPr>
                <w:rFonts w:ascii="Times" w:hAnsi="Times"/>
              </w:rPr>
            </w:pPr>
            <w:r w:rsidRPr="00C36C40">
              <w:rPr>
                <w:rFonts w:ascii="Times" w:hAnsi="Times"/>
              </w:rPr>
              <w:t>47,00</w:t>
            </w:r>
          </w:p>
        </w:tc>
        <w:tc>
          <w:tcPr>
            <w:tcW w:w="2597" w:type="dxa"/>
            <w:tcBorders>
              <w:top w:val="single" w:sz="4" w:space="0" w:color="000000"/>
              <w:left w:val="single" w:sz="4" w:space="0" w:color="000000"/>
              <w:bottom w:val="nil"/>
              <w:right w:val="single" w:sz="4" w:space="0" w:color="000000"/>
            </w:tcBorders>
          </w:tcPr>
          <w:p w14:paraId="5F213BE4" w14:textId="77777777" w:rsidR="00E43DCB" w:rsidRPr="00C36C40" w:rsidRDefault="00E43DCB" w:rsidP="00734E16">
            <w:pPr>
              <w:tabs>
                <w:tab w:val="center" w:pos="8789"/>
                <w:tab w:val="center" w:pos="9072"/>
              </w:tabs>
              <w:spacing w:line="200" w:lineRule="atLeast"/>
              <w:jc w:val="right"/>
              <w:rPr>
                <w:rFonts w:ascii="Times" w:hAnsi="Times"/>
              </w:rPr>
            </w:pPr>
            <w:r w:rsidRPr="00C36C40">
              <w:rPr>
                <w:rFonts w:ascii="Times" w:hAnsi="Times"/>
              </w:rPr>
              <w:t>29,00</w:t>
            </w:r>
          </w:p>
        </w:tc>
        <w:tc>
          <w:tcPr>
            <w:tcW w:w="1277" w:type="dxa"/>
            <w:tcBorders>
              <w:top w:val="single" w:sz="4" w:space="0" w:color="000000"/>
              <w:left w:val="single" w:sz="4" w:space="0" w:color="000000"/>
              <w:bottom w:val="nil"/>
              <w:right w:val="double" w:sz="4" w:space="0" w:color="000000"/>
            </w:tcBorders>
          </w:tcPr>
          <w:p w14:paraId="19038EA5" w14:textId="77777777" w:rsidR="00E43DCB" w:rsidRPr="00C36C40" w:rsidRDefault="00E43DCB" w:rsidP="00734E16">
            <w:pPr>
              <w:tabs>
                <w:tab w:val="center" w:pos="8789"/>
                <w:tab w:val="center" w:pos="9072"/>
              </w:tabs>
              <w:spacing w:line="200" w:lineRule="atLeast"/>
              <w:ind w:left="375"/>
              <w:rPr>
                <w:rFonts w:ascii="Times" w:hAnsi="Times"/>
              </w:rPr>
            </w:pPr>
            <w:r w:rsidRPr="00C36C40">
              <w:rPr>
                <w:rFonts w:ascii="Times" w:hAnsi="Times"/>
              </w:rPr>
              <w:t>76,00</w:t>
            </w:r>
          </w:p>
        </w:tc>
      </w:tr>
      <w:tr w:rsidR="00E43DCB" w:rsidRPr="00C36C40" w14:paraId="5C29928D" w14:textId="77777777" w:rsidTr="00734E16">
        <w:trPr>
          <w:trHeight w:val="320"/>
        </w:trPr>
        <w:tc>
          <w:tcPr>
            <w:tcW w:w="2933" w:type="dxa"/>
            <w:tcBorders>
              <w:top w:val="nil"/>
              <w:left w:val="double" w:sz="4" w:space="0" w:color="000000"/>
              <w:bottom w:val="nil"/>
              <w:right w:val="double" w:sz="4" w:space="0" w:color="000000"/>
            </w:tcBorders>
          </w:tcPr>
          <w:p w14:paraId="3C8985C6" w14:textId="77777777" w:rsidR="00E43DCB" w:rsidRPr="00C36C40" w:rsidRDefault="00E43DCB" w:rsidP="00C36C40">
            <w:pPr>
              <w:tabs>
                <w:tab w:val="center" w:pos="8789"/>
                <w:tab w:val="center" w:pos="9072"/>
              </w:tabs>
              <w:spacing w:line="259" w:lineRule="auto"/>
              <w:ind w:left="15"/>
              <w:rPr>
                <w:rFonts w:ascii="Times" w:hAnsi="Times"/>
              </w:rPr>
            </w:pPr>
            <w:r w:rsidRPr="00C36C40">
              <w:rPr>
                <w:rFonts w:ascii="Times" w:hAnsi="Times"/>
              </w:rPr>
              <w:t>ligne %</w:t>
            </w:r>
          </w:p>
        </w:tc>
        <w:tc>
          <w:tcPr>
            <w:tcW w:w="2951" w:type="dxa"/>
            <w:tcBorders>
              <w:top w:val="nil"/>
              <w:left w:val="double" w:sz="4" w:space="0" w:color="000000"/>
              <w:bottom w:val="nil"/>
              <w:right w:val="single" w:sz="4" w:space="0" w:color="000000"/>
            </w:tcBorders>
            <w:shd w:val="clear" w:color="auto" w:fill="BDD6EE" w:themeFill="accent1" w:themeFillTint="66"/>
          </w:tcPr>
          <w:p w14:paraId="02DDDEF1" w14:textId="77777777" w:rsidR="00E43DCB" w:rsidRPr="00C36C40" w:rsidRDefault="00E43DCB" w:rsidP="00734E16">
            <w:pPr>
              <w:tabs>
                <w:tab w:val="center" w:pos="8789"/>
                <w:tab w:val="center" w:pos="9072"/>
              </w:tabs>
              <w:spacing w:line="200" w:lineRule="atLeast"/>
              <w:jc w:val="right"/>
              <w:rPr>
                <w:rFonts w:ascii="Times" w:hAnsi="Times"/>
                <w:b/>
                <w:bCs/>
              </w:rPr>
            </w:pPr>
            <w:r w:rsidRPr="00C36C40">
              <w:rPr>
                <w:rFonts w:ascii="Times" w:hAnsi="Times"/>
                <w:b/>
                <w:bCs/>
              </w:rPr>
              <w:t>61,84%</w:t>
            </w:r>
          </w:p>
        </w:tc>
        <w:tc>
          <w:tcPr>
            <w:tcW w:w="2597" w:type="dxa"/>
            <w:tcBorders>
              <w:top w:val="nil"/>
              <w:left w:val="single" w:sz="4" w:space="0" w:color="000000"/>
              <w:bottom w:val="nil"/>
              <w:right w:val="single" w:sz="4" w:space="0" w:color="000000"/>
            </w:tcBorders>
          </w:tcPr>
          <w:p w14:paraId="14BE6725" w14:textId="77777777" w:rsidR="00E43DCB" w:rsidRPr="00C36C40" w:rsidRDefault="00E43DCB" w:rsidP="00734E16">
            <w:pPr>
              <w:tabs>
                <w:tab w:val="center" w:pos="8789"/>
                <w:tab w:val="center" w:pos="9072"/>
              </w:tabs>
              <w:spacing w:line="200" w:lineRule="atLeast"/>
              <w:jc w:val="right"/>
              <w:rPr>
                <w:rFonts w:ascii="Times" w:hAnsi="Times"/>
              </w:rPr>
            </w:pPr>
            <w:r w:rsidRPr="00C36C40">
              <w:rPr>
                <w:rFonts w:ascii="Times" w:hAnsi="Times"/>
              </w:rPr>
              <w:t>38,16%</w:t>
            </w:r>
          </w:p>
        </w:tc>
        <w:tc>
          <w:tcPr>
            <w:tcW w:w="1277" w:type="dxa"/>
            <w:tcBorders>
              <w:top w:val="nil"/>
              <w:left w:val="single" w:sz="4" w:space="0" w:color="000000"/>
              <w:bottom w:val="nil"/>
              <w:right w:val="double" w:sz="4" w:space="0" w:color="000000"/>
            </w:tcBorders>
          </w:tcPr>
          <w:p w14:paraId="6787B4A2" w14:textId="77777777" w:rsidR="00E43DCB" w:rsidRPr="00C36C40" w:rsidRDefault="00E43DCB" w:rsidP="00734E16">
            <w:pPr>
              <w:tabs>
                <w:tab w:val="center" w:pos="8789"/>
                <w:tab w:val="center" w:pos="9072"/>
              </w:tabs>
              <w:spacing w:line="200" w:lineRule="atLeast"/>
              <w:rPr>
                <w:rFonts w:ascii="Times" w:hAnsi="Times"/>
              </w:rPr>
            </w:pPr>
            <w:r w:rsidRPr="00C36C40">
              <w:rPr>
                <w:rFonts w:ascii="Times" w:hAnsi="Times"/>
              </w:rPr>
              <w:t>100,00%</w:t>
            </w:r>
          </w:p>
        </w:tc>
      </w:tr>
      <w:tr w:rsidR="00E43DCB" w:rsidRPr="00C36C40" w14:paraId="2075026F" w14:textId="77777777" w:rsidTr="00734E16">
        <w:trPr>
          <w:trHeight w:val="328"/>
        </w:trPr>
        <w:tc>
          <w:tcPr>
            <w:tcW w:w="2933" w:type="dxa"/>
            <w:tcBorders>
              <w:top w:val="nil"/>
              <w:left w:val="double" w:sz="4" w:space="0" w:color="000000"/>
              <w:bottom w:val="single" w:sz="4" w:space="0" w:color="000000"/>
              <w:right w:val="double" w:sz="4" w:space="0" w:color="000000"/>
            </w:tcBorders>
          </w:tcPr>
          <w:p w14:paraId="41E8140C" w14:textId="77777777" w:rsidR="00E43DCB" w:rsidRPr="00C36C40" w:rsidRDefault="00E43DCB" w:rsidP="00C36C40">
            <w:pPr>
              <w:tabs>
                <w:tab w:val="center" w:pos="8789"/>
                <w:tab w:val="center" w:pos="9072"/>
              </w:tabs>
              <w:spacing w:line="259" w:lineRule="auto"/>
              <w:ind w:left="15"/>
              <w:rPr>
                <w:rFonts w:ascii="Times" w:hAnsi="Times"/>
              </w:rPr>
            </w:pPr>
            <w:r w:rsidRPr="00C36C40">
              <w:rPr>
                <w:rFonts w:ascii="Times" w:hAnsi="Times"/>
              </w:rPr>
              <w:t>résidus ajustés</w:t>
            </w:r>
          </w:p>
        </w:tc>
        <w:tc>
          <w:tcPr>
            <w:tcW w:w="2951" w:type="dxa"/>
            <w:tcBorders>
              <w:top w:val="nil"/>
              <w:left w:val="double" w:sz="4" w:space="0" w:color="000000"/>
              <w:bottom w:val="single" w:sz="4" w:space="0" w:color="000000"/>
              <w:right w:val="single" w:sz="4" w:space="0" w:color="000000"/>
            </w:tcBorders>
          </w:tcPr>
          <w:p w14:paraId="7F55EE9E" w14:textId="77777777" w:rsidR="00E43DCB" w:rsidRPr="00C36C40" w:rsidRDefault="00E43DCB" w:rsidP="00734E16">
            <w:pPr>
              <w:tabs>
                <w:tab w:val="center" w:pos="8789"/>
                <w:tab w:val="center" w:pos="9072"/>
              </w:tabs>
              <w:spacing w:line="200" w:lineRule="atLeast"/>
              <w:jc w:val="right"/>
              <w:rPr>
                <w:rFonts w:ascii="Times" w:hAnsi="Times"/>
              </w:rPr>
            </w:pPr>
            <w:r w:rsidRPr="00C36C40">
              <w:rPr>
                <w:rFonts w:ascii="Times" w:hAnsi="Times"/>
              </w:rPr>
              <w:t>2,73</w:t>
            </w:r>
          </w:p>
        </w:tc>
        <w:tc>
          <w:tcPr>
            <w:tcW w:w="2597" w:type="dxa"/>
            <w:tcBorders>
              <w:top w:val="nil"/>
              <w:left w:val="single" w:sz="4" w:space="0" w:color="000000"/>
              <w:bottom w:val="single" w:sz="4" w:space="0" w:color="000000"/>
              <w:right w:val="single" w:sz="4" w:space="0" w:color="000000"/>
            </w:tcBorders>
          </w:tcPr>
          <w:p w14:paraId="1EB01092" w14:textId="77777777" w:rsidR="00E43DCB" w:rsidRPr="00C36C40" w:rsidRDefault="00E43DCB" w:rsidP="00734E16">
            <w:pPr>
              <w:tabs>
                <w:tab w:val="center" w:pos="8789"/>
                <w:tab w:val="center" w:pos="9072"/>
              </w:tabs>
              <w:spacing w:line="200" w:lineRule="atLeast"/>
              <w:jc w:val="right"/>
              <w:rPr>
                <w:rFonts w:ascii="Times" w:hAnsi="Times"/>
              </w:rPr>
            </w:pPr>
            <w:r w:rsidRPr="00C36C40">
              <w:rPr>
                <w:rFonts w:ascii="Times" w:hAnsi="Times"/>
              </w:rPr>
              <w:t>-2,73</w:t>
            </w:r>
          </w:p>
        </w:tc>
        <w:tc>
          <w:tcPr>
            <w:tcW w:w="1277" w:type="dxa"/>
            <w:tcBorders>
              <w:top w:val="nil"/>
              <w:left w:val="single" w:sz="4" w:space="0" w:color="000000"/>
              <w:bottom w:val="single" w:sz="4" w:space="0" w:color="000000"/>
              <w:right w:val="double" w:sz="4" w:space="0" w:color="000000"/>
            </w:tcBorders>
          </w:tcPr>
          <w:p w14:paraId="63787D8A" w14:textId="77777777" w:rsidR="00E43DCB" w:rsidRPr="00C36C40" w:rsidRDefault="00E43DCB" w:rsidP="00734E16">
            <w:pPr>
              <w:tabs>
                <w:tab w:val="center" w:pos="8789"/>
                <w:tab w:val="center" w:pos="9072"/>
              </w:tabs>
              <w:spacing w:line="200" w:lineRule="atLeast"/>
              <w:ind w:left="660"/>
              <w:rPr>
                <w:rFonts w:ascii="Times" w:hAnsi="Times"/>
              </w:rPr>
            </w:pPr>
            <w:r w:rsidRPr="00C36C40">
              <w:rPr>
                <w:rFonts w:ascii="Times" w:hAnsi="Times"/>
              </w:rPr>
              <w:t>,00</w:t>
            </w:r>
          </w:p>
        </w:tc>
      </w:tr>
      <w:tr w:rsidR="00E43DCB" w:rsidRPr="00C36C40" w14:paraId="31E6CCBA" w14:textId="77777777" w:rsidTr="00734E16">
        <w:trPr>
          <w:trHeight w:val="342"/>
        </w:trPr>
        <w:tc>
          <w:tcPr>
            <w:tcW w:w="2933" w:type="dxa"/>
            <w:tcBorders>
              <w:top w:val="single" w:sz="4" w:space="0" w:color="000000"/>
              <w:left w:val="double" w:sz="4" w:space="0" w:color="000000"/>
              <w:bottom w:val="nil"/>
              <w:right w:val="double" w:sz="4" w:space="0" w:color="000000"/>
            </w:tcBorders>
          </w:tcPr>
          <w:p w14:paraId="43EB13FF" w14:textId="77777777" w:rsidR="00E43DCB" w:rsidRPr="00C36C40" w:rsidRDefault="00E43DCB" w:rsidP="00C36C40">
            <w:pPr>
              <w:tabs>
                <w:tab w:val="center" w:pos="8789"/>
                <w:tab w:val="center" w:pos="9072"/>
              </w:tabs>
              <w:spacing w:line="259" w:lineRule="auto"/>
              <w:ind w:left="15"/>
              <w:rPr>
                <w:rFonts w:ascii="Times" w:hAnsi="Times"/>
              </w:rPr>
            </w:pPr>
            <w:r w:rsidRPr="00C36C40">
              <w:rPr>
                <w:rFonts w:ascii="Times" w:hAnsi="Times"/>
              </w:rPr>
              <w:t>NSR</w:t>
            </w:r>
          </w:p>
        </w:tc>
        <w:tc>
          <w:tcPr>
            <w:tcW w:w="2951" w:type="dxa"/>
            <w:tcBorders>
              <w:top w:val="single" w:sz="4" w:space="0" w:color="000000"/>
              <w:left w:val="double" w:sz="4" w:space="0" w:color="000000"/>
              <w:bottom w:val="nil"/>
              <w:right w:val="single" w:sz="4" w:space="0" w:color="000000"/>
            </w:tcBorders>
          </w:tcPr>
          <w:p w14:paraId="2C6AF5E7" w14:textId="77777777" w:rsidR="00E43DCB" w:rsidRPr="00C36C40" w:rsidRDefault="00E43DCB" w:rsidP="00734E16">
            <w:pPr>
              <w:tabs>
                <w:tab w:val="center" w:pos="8789"/>
                <w:tab w:val="center" w:pos="9072"/>
              </w:tabs>
              <w:spacing w:line="200" w:lineRule="atLeast"/>
              <w:jc w:val="right"/>
              <w:rPr>
                <w:rFonts w:ascii="Times" w:hAnsi="Times"/>
              </w:rPr>
            </w:pPr>
            <w:r w:rsidRPr="00C36C40">
              <w:rPr>
                <w:rFonts w:ascii="Times" w:hAnsi="Times"/>
              </w:rPr>
              <w:t>,00</w:t>
            </w:r>
          </w:p>
        </w:tc>
        <w:tc>
          <w:tcPr>
            <w:tcW w:w="2597" w:type="dxa"/>
            <w:tcBorders>
              <w:top w:val="single" w:sz="4" w:space="0" w:color="000000"/>
              <w:left w:val="single" w:sz="4" w:space="0" w:color="000000"/>
              <w:bottom w:val="nil"/>
              <w:right w:val="single" w:sz="4" w:space="0" w:color="000000"/>
            </w:tcBorders>
          </w:tcPr>
          <w:p w14:paraId="1E6877B6" w14:textId="77777777" w:rsidR="00E43DCB" w:rsidRPr="00C36C40" w:rsidRDefault="00E43DCB" w:rsidP="00734E16">
            <w:pPr>
              <w:tabs>
                <w:tab w:val="center" w:pos="8789"/>
                <w:tab w:val="center" w:pos="9072"/>
              </w:tabs>
              <w:spacing w:line="200" w:lineRule="atLeast"/>
              <w:jc w:val="right"/>
              <w:rPr>
                <w:rFonts w:ascii="Times" w:hAnsi="Times"/>
              </w:rPr>
            </w:pPr>
            <w:r w:rsidRPr="00C36C40">
              <w:rPr>
                <w:rFonts w:ascii="Times" w:hAnsi="Times"/>
              </w:rPr>
              <w:t>1,00</w:t>
            </w:r>
          </w:p>
        </w:tc>
        <w:tc>
          <w:tcPr>
            <w:tcW w:w="1277" w:type="dxa"/>
            <w:tcBorders>
              <w:top w:val="single" w:sz="4" w:space="0" w:color="000000"/>
              <w:left w:val="single" w:sz="4" w:space="0" w:color="000000"/>
              <w:bottom w:val="nil"/>
              <w:right w:val="double" w:sz="4" w:space="0" w:color="000000"/>
            </w:tcBorders>
          </w:tcPr>
          <w:p w14:paraId="28C53DF6" w14:textId="77777777" w:rsidR="00E43DCB" w:rsidRPr="00C36C40" w:rsidRDefault="00E43DCB" w:rsidP="00734E16">
            <w:pPr>
              <w:tabs>
                <w:tab w:val="center" w:pos="8789"/>
                <w:tab w:val="center" w:pos="9072"/>
              </w:tabs>
              <w:spacing w:line="200" w:lineRule="atLeast"/>
              <w:ind w:left="545"/>
              <w:rPr>
                <w:rFonts w:ascii="Times" w:hAnsi="Times"/>
              </w:rPr>
            </w:pPr>
            <w:r w:rsidRPr="00C36C40">
              <w:rPr>
                <w:rFonts w:ascii="Times" w:hAnsi="Times"/>
              </w:rPr>
              <w:t>1,00</w:t>
            </w:r>
          </w:p>
        </w:tc>
      </w:tr>
      <w:tr w:rsidR="00E43DCB" w:rsidRPr="00C36C40" w14:paraId="5C30E849" w14:textId="77777777" w:rsidTr="00734E16">
        <w:trPr>
          <w:trHeight w:val="320"/>
        </w:trPr>
        <w:tc>
          <w:tcPr>
            <w:tcW w:w="2933" w:type="dxa"/>
            <w:tcBorders>
              <w:top w:val="nil"/>
              <w:left w:val="double" w:sz="4" w:space="0" w:color="000000"/>
              <w:bottom w:val="nil"/>
              <w:right w:val="double" w:sz="4" w:space="0" w:color="000000"/>
            </w:tcBorders>
          </w:tcPr>
          <w:p w14:paraId="7E48C48C" w14:textId="77777777" w:rsidR="00E43DCB" w:rsidRPr="00C36C40" w:rsidRDefault="00E43DCB" w:rsidP="00C36C40">
            <w:pPr>
              <w:tabs>
                <w:tab w:val="center" w:pos="8789"/>
                <w:tab w:val="center" w:pos="9072"/>
              </w:tabs>
              <w:spacing w:line="259" w:lineRule="auto"/>
              <w:ind w:left="15"/>
              <w:rPr>
                <w:rFonts w:ascii="Times" w:hAnsi="Times"/>
              </w:rPr>
            </w:pPr>
            <w:r w:rsidRPr="00C36C40">
              <w:rPr>
                <w:rFonts w:ascii="Times" w:hAnsi="Times"/>
              </w:rPr>
              <w:t>ligne %</w:t>
            </w:r>
          </w:p>
        </w:tc>
        <w:tc>
          <w:tcPr>
            <w:tcW w:w="2951" w:type="dxa"/>
            <w:tcBorders>
              <w:top w:val="nil"/>
              <w:left w:val="double" w:sz="4" w:space="0" w:color="000000"/>
              <w:bottom w:val="nil"/>
              <w:right w:val="single" w:sz="4" w:space="0" w:color="000000"/>
            </w:tcBorders>
          </w:tcPr>
          <w:p w14:paraId="48A92BEA" w14:textId="77777777" w:rsidR="00E43DCB" w:rsidRPr="00C36C40" w:rsidRDefault="00E43DCB" w:rsidP="00734E16">
            <w:pPr>
              <w:tabs>
                <w:tab w:val="center" w:pos="8789"/>
                <w:tab w:val="center" w:pos="9072"/>
              </w:tabs>
              <w:spacing w:line="200" w:lineRule="atLeast"/>
              <w:jc w:val="right"/>
              <w:rPr>
                <w:rFonts w:ascii="Times" w:hAnsi="Times"/>
              </w:rPr>
            </w:pPr>
            <w:r w:rsidRPr="00C36C40">
              <w:rPr>
                <w:rFonts w:ascii="Times" w:hAnsi="Times"/>
              </w:rPr>
              <w:t>,00%</w:t>
            </w:r>
          </w:p>
        </w:tc>
        <w:tc>
          <w:tcPr>
            <w:tcW w:w="2597" w:type="dxa"/>
            <w:tcBorders>
              <w:top w:val="nil"/>
              <w:left w:val="single" w:sz="4" w:space="0" w:color="000000"/>
              <w:bottom w:val="nil"/>
              <w:right w:val="single" w:sz="4" w:space="0" w:color="000000"/>
            </w:tcBorders>
          </w:tcPr>
          <w:p w14:paraId="1D068FFE" w14:textId="77777777" w:rsidR="00E43DCB" w:rsidRPr="00C36C40" w:rsidRDefault="00E43DCB" w:rsidP="00734E16">
            <w:pPr>
              <w:tabs>
                <w:tab w:val="center" w:pos="8789"/>
                <w:tab w:val="center" w:pos="9072"/>
              </w:tabs>
              <w:spacing w:line="200" w:lineRule="atLeast"/>
              <w:jc w:val="right"/>
              <w:rPr>
                <w:rFonts w:ascii="Times" w:hAnsi="Times"/>
              </w:rPr>
            </w:pPr>
            <w:r w:rsidRPr="00C36C40">
              <w:rPr>
                <w:rFonts w:ascii="Times" w:hAnsi="Times"/>
              </w:rPr>
              <w:t>100,00%</w:t>
            </w:r>
          </w:p>
        </w:tc>
        <w:tc>
          <w:tcPr>
            <w:tcW w:w="1277" w:type="dxa"/>
            <w:tcBorders>
              <w:top w:val="nil"/>
              <w:left w:val="single" w:sz="4" w:space="0" w:color="000000"/>
              <w:bottom w:val="nil"/>
              <w:right w:val="double" w:sz="4" w:space="0" w:color="000000"/>
            </w:tcBorders>
          </w:tcPr>
          <w:p w14:paraId="1FCED0E7" w14:textId="77777777" w:rsidR="00E43DCB" w:rsidRPr="00C36C40" w:rsidRDefault="00E43DCB" w:rsidP="00734E16">
            <w:pPr>
              <w:tabs>
                <w:tab w:val="center" w:pos="8789"/>
                <w:tab w:val="center" w:pos="9072"/>
              </w:tabs>
              <w:spacing w:line="200" w:lineRule="atLeast"/>
              <w:rPr>
                <w:rFonts w:ascii="Times" w:hAnsi="Times"/>
              </w:rPr>
            </w:pPr>
            <w:r w:rsidRPr="00C36C40">
              <w:rPr>
                <w:rFonts w:ascii="Times" w:hAnsi="Times"/>
              </w:rPr>
              <w:t>100,00%</w:t>
            </w:r>
          </w:p>
        </w:tc>
      </w:tr>
      <w:tr w:rsidR="00E43DCB" w:rsidRPr="00C36C40" w14:paraId="7888D6E6" w14:textId="77777777" w:rsidTr="00734E16">
        <w:trPr>
          <w:trHeight w:val="328"/>
        </w:trPr>
        <w:tc>
          <w:tcPr>
            <w:tcW w:w="2933" w:type="dxa"/>
            <w:tcBorders>
              <w:top w:val="nil"/>
              <w:left w:val="double" w:sz="4" w:space="0" w:color="000000"/>
              <w:bottom w:val="single" w:sz="4" w:space="0" w:color="000000"/>
              <w:right w:val="double" w:sz="4" w:space="0" w:color="000000"/>
            </w:tcBorders>
          </w:tcPr>
          <w:p w14:paraId="5B4C2577" w14:textId="77777777" w:rsidR="00E43DCB" w:rsidRPr="00C36C40" w:rsidRDefault="00E43DCB" w:rsidP="00C36C40">
            <w:pPr>
              <w:tabs>
                <w:tab w:val="center" w:pos="8789"/>
                <w:tab w:val="center" w:pos="9072"/>
              </w:tabs>
              <w:spacing w:line="259" w:lineRule="auto"/>
              <w:ind w:left="15"/>
              <w:rPr>
                <w:rFonts w:ascii="Times" w:hAnsi="Times"/>
              </w:rPr>
            </w:pPr>
            <w:r w:rsidRPr="00C36C40">
              <w:rPr>
                <w:rFonts w:ascii="Times" w:hAnsi="Times"/>
              </w:rPr>
              <w:t>résidus ajustés</w:t>
            </w:r>
          </w:p>
        </w:tc>
        <w:tc>
          <w:tcPr>
            <w:tcW w:w="2951" w:type="dxa"/>
            <w:tcBorders>
              <w:top w:val="nil"/>
              <w:left w:val="double" w:sz="4" w:space="0" w:color="000000"/>
              <w:bottom w:val="single" w:sz="4" w:space="0" w:color="000000"/>
              <w:right w:val="single" w:sz="4" w:space="0" w:color="000000"/>
            </w:tcBorders>
          </w:tcPr>
          <w:p w14:paraId="1346241E" w14:textId="77777777" w:rsidR="00E43DCB" w:rsidRPr="00C36C40" w:rsidRDefault="00E43DCB" w:rsidP="00734E16">
            <w:pPr>
              <w:tabs>
                <w:tab w:val="center" w:pos="8789"/>
                <w:tab w:val="center" w:pos="9072"/>
              </w:tabs>
              <w:spacing w:line="200" w:lineRule="atLeast"/>
              <w:jc w:val="right"/>
              <w:rPr>
                <w:rFonts w:ascii="Times" w:hAnsi="Times"/>
              </w:rPr>
            </w:pPr>
            <w:r w:rsidRPr="00C36C40">
              <w:rPr>
                <w:rFonts w:ascii="Times" w:hAnsi="Times"/>
              </w:rPr>
              <w:t>-1,00</w:t>
            </w:r>
          </w:p>
        </w:tc>
        <w:tc>
          <w:tcPr>
            <w:tcW w:w="2597" w:type="dxa"/>
            <w:tcBorders>
              <w:top w:val="nil"/>
              <w:left w:val="single" w:sz="4" w:space="0" w:color="000000"/>
              <w:bottom w:val="single" w:sz="4" w:space="0" w:color="000000"/>
              <w:right w:val="single" w:sz="4" w:space="0" w:color="000000"/>
            </w:tcBorders>
          </w:tcPr>
          <w:p w14:paraId="04E45D3B" w14:textId="77777777" w:rsidR="00E43DCB" w:rsidRPr="00C36C40" w:rsidRDefault="00E43DCB" w:rsidP="00734E16">
            <w:pPr>
              <w:tabs>
                <w:tab w:val="center" w:pos="8789"/>
                <w:tab w:val="center" w:pos="9072"/>
              </w:tabs>
              <w:spacing w:line="200" w:lineRule="atLeast"/>
              <w:jc w:val="right"/>
              <w:rPr>
                <w:rFonts w:ascii="Times" w:hAnsi="Times"/>
              </w:rPr>
            </w:pPr>
            <w:r w:rsidRPr="00C36C40">
              <w:rPr>
                <w:rFonts w:ascii="Times" w:hAnsi="Times"/>
              </w:rPr>
              <w:t>1,00</w:t>
            </w:r>
          </w:p>
        </w:tc>
        <w:tc>
          <w:tcPr>
            <w:tcW w:w="1277" w:type="dxa"/>
            <w:tcBorders>
              <w:top w:val="nil"/>
              <w:left w:val="single" w:sz="4" w:space="0" w:color="000000"/>
              <w:bottom w:val="single" w:sz="4" w:space="0" w:color="000000"/>
              <w:right w:val="double" w:sz="4" w:space="0" w:color="000000"/>
            </w:tcBorders>
          </w:tcPr>
          <w:p w14:paraId="47D95B1A" w14:textId="77777777" w:rsidR="00E43DCB" w:rsidRPr="00C36C40" w:rsidRDefault="00E43DCB" w:rsidP="00734E16">
            <w:pPr>
              <w:tabs>
                <w:tab w:val="center" w:pos="8789"/>
                <w:tab w:val="center" w:pos="9072"/>
              </w:tabs>
              <w:spacing w:line="200" w:lineRule="atLeast"/>
              <w:ind w:left="660"/>
              <w:rPr>
                <w:rFonts w:ascii="Times" w:hAnsi="Times"/>
              </w:rPr>
            </w:pPr>
            <w:r w:rsidRPr="00C36C40">
              <w:rPr>
                <w:rFonts w:ascii="Times" w:hAnsi="Times"/>
              </w:rPr>
              <w:t>,00</w:t>
            </w:r>
          </w:p>
        </w:tc>
      </w:tr>
      <w:tr w:rsidR="00E43DCB" w:rsidRPr="00C36C40" w14:paraId="335AE91B" w14:textId="77777777" w:rsidTr="00734E16">
        <w:trPr>
          <w:trHeight w:val="342"/>
        </w:trPr>
        <w:tc>
          <w:tcPr>
            <w:tcW w:w="2933" w:type="dxa"/>
            <w:tcBorders>
              <w:top w:val="single" w:sz="4" w:space="0" w:color="000000"/>
              <w:left w:val="double" w:sz="4" w:space="0" w:color="000000"/>
              <w:right w:val="double" w:sz="4" w:space="0" w:color="000000"/>
            </w:tcBorders>
          </w:tcPr>
          <w:p w14:paraId="34A92952" w14:textId="77777777" w:rsidR="00E43DCB" w:rsidRPr="00C36C40" w:rsidRDefault="00E43DCB" w:rsidP="00C36C40">
            <w:pPr>
              <w:tabs>
                <w:tab w:val="center" w:pos="8789"/>
                <w:tab w:val="center" w:pos="9072"/>
              </w:tabs>
              <w:spacing w:line="259" w:lineRule="auto"/>
              <w:ind w:left="15"/>
              <w:rPr>
                <w:rFonts w:ascii="Times" w:hAnsi="Times"/>
              </w:rPr>
            </w:pPr>
            <w:r w:rsidRPr="00C36C40">
              <w:rPr>
                <w:rFonts w:ascii="Times" w:hAnsi="Times"/>
              </w:rPr>
              <w:t>Total</w:t>
            </w:r>
          </w:p>
        </w:tc>
        <w:tc>
          <w:tcPr>
            <w:tcW w:w="2951" w:type="dxa"/>
            <w:tcBorders>
              <w:top w:val="single" w:sz="4" w:space="0" w:color="000000"/>
              <w:left w:val="double" w:sz="4" w:space="0" w:color="000000"/>
              <w:right w:val="single" w:sz="4" w:space="0" w:color="000000"/>
            </w:tcBorders>
          </w:tcPr>
          <w:p w14:paraId="58A2FAB1" w14:textId="77777777" w:rsidR="00E43DCB" w:rsidRPr="00C36C40" w:rsidRDefault="00E43DCB" w:rsidP="00734E16">
            <w:pPr>
              <w:tabs>
                <w:tab w:val="center" w:pos="8789"/>
                <w:tab w:val="center" w:pos="9072"/>
              </w:tabs>
              <w:spacing w:line="200" w:lineRule="atLeast"/>
              <w:jc w:val="right"/>
              <w:rPr>
                <w:rFonts w:ascii="Times" w:hAnsi="Times"/>
              </w:rPr>
            </w:pPr>
            <w:r w:rsidRPr="00C36C40">
              <w:rPr>
                <w:rFonts w:ascii="Times" w:hAnsi="Times"/>
              </w:rPr>
              <w:t>89,00</w:t>
            </w:r>
          </w:p>
        </w:tc>
        <w:tc>
          <w:tcPr>
            <w:tcW w:w="2597" w:type="dxa"/>
            <w:tcBorders>
              <w:top w:val="single" w:sz="4" w:space="0" w:color="000000"/>
              <w:left w:val="single" w:sz="4" w:space="0" w:color="000000"/>
              <w:right w:val="single" w:sz="4" w:space="0" w:color="000000"/>
            </w:tcBorders>
          </w:tcPr>
          <w:p w14:paraId="7F783236" w14:textId="77777777" w:rsidR="00E43DCB" w:rsidRPr="00C36C40" w:rsidRDefault="00E43DCB" w:rsidP="00734E16">
            <w:pPr>
              <w:tabs>
                <w:tab w:val="center" w:pos="8789"/>
                <w:tab w:val="center" w:pos="9072"/>
              </w:tabs>
              <w:spacing w:line="200" w:lineRule="atLeast"/>
              <w:jc w:val="right"/>
              <w:rPr>
                <w:rFonts w:ascii="Times" w:hAnsi="Times"/>
              </w:rPr>
            </w:pPr>
            <w:r w:rsidRPr="00C36C40">
              <w:rPr>
                <w:rFonts w:ascii="Times" w:hAnsi="Times"/>
              </w:rPr>
              <w:t>89,00</w:t>
            </w:r>
          </w:p>
        </w:tc>
        <w:tc>
          <w:tcPr>
            <w:tcW w:w="1277" w:type="dxa"/>
            <w:tcBorders>
              <w:top w:val="single" w:sz="4" w:space="0" w:color="000000"/>
              <w:left w:val="single" w:sz="4" w:space="0" w:color="000000"/>
              <w:right w:val="double" w:sz="4" w:space="0" w:color="000000"/>
            </w:tcBorders>
          </w:tcPr>
          <w:p w14:paraId="412B409F" w14:textId="77777777" w:rsidR="00E43DCB" w:rsidRPr="00C36C40" w:rsidRDefault="00E43DCB" w:rsidP="00734E16">
            <w:pPr>
              <w:tabs>
                <w:tab w:val="center" w:pos="8789"/>
                <w:tab w:val="center" w:pos="9072"/>
              </w:tabs>
              <w:spacing w:line="200" w:lineRule="atLeast"/>
              <w:ind w:left="191"/>
              <w:jc w:val="center"/>
              <w:rPr>
                <w:rFonts w:ascii="Times" w:hAnsi="Times"/>
              </w:rPr>
            </w:pPr>
            <w:r w:rsidRPr="00C36C40">
              <w:rPr>
                <w:rFonts w:ascii="Times" w:hAnsi="Times"/>
              </w:rPr>
              <w:t>178,00</w:t>
            </w:r>
          </w:p>
        </w:tc>
      </w:tr>
      <w:tr w:rsidR="00E43DCB" w:rsidRPr="00C36C40" w14:paraId="4FBB5630" w14:textId="77777777" w:rsidTr="00734E16">
        <w:trPr>
          <w:trHeight w:val="320"/>
        </w:trPr>
        <w:tc>
          <w:tcPr>
            <w:tcW w:w="2933" w:type="dxa"/>
            <w:tcBorders>
              <w:top w:val="nil"/>
              <w:left w:val="double" w:sz="4" w:space="0" w:color="000000"/>
              <w:bottom w:val="single" w:sz="4" w:space="0" w:color="auto"/>
              <w:right w:val="double" w:sz="4" w:space="0" w:color="000000"/>
            </w:tcBorders>
          </w:tcPr>
          <w:p w14:paraId="41AD8660" w14:textId="77777777" w:rsidR="00E43DCB" w:rsidRPr="00C36C40" w:rsidRDefault="00E43DCB" w:rsidP="00734E16">
            <w:pPr>
              <w:tabs>
                <w:tab w:val="center" w:pos="8789"/>
                <w:tab w:val="center" w:pos="9072"/>
              </w:tabs>
              <w:spacing w:after="160" w:line="200" w:lineRule="atLeast"/>
              <w:rPr>
                <w:rFonts w:ascii="Times" w:hAnsi="Times"/>
              </w:rPr>
            </w:pPr>
          </w:p>
        </w:tc>
        <w:tc>
          <w:tcPr>
            <w:tcW w:w="2951" w:type="dxa"/>
            <w:tcBorders>
              <w:top w:val="nil"/>
              <w:left w:val="double" w:sz="4" w:space="0" w:color="000000"/>
              <w:bottom w:val="single" w:sz="4" w:space="0" w:color="auto"/>
              <w:right w:val="single" w:sz="4" w:space="0" w:color="000000"/>
            </w:tcBorders>
          </w:tcPr>
          <w:p w14:paraId="3908FB59" w14:textId="77777777" w:rsidR="00E43DCB" w:rsidRPr="00C36C40" w:rsidRDefault="00E43DCB" w:rsidP="00734E16">
            <w:pPr>
              <w:tabs>
                <w:tab w:val="center" w:pos="8789"/>
                <w:tab w:val="center" w:pos="9072"/>
              </w:tabs>
              <w:spacing w:line="200" w:lineRule="atLeast"/>
              <w:jc w:val="right"/>
              <w:rPr>
                <w:rFonts w:ascii="Times" w:hAnsi="Times"/>
              </w:rPr>
            </w:pPr>
            <w:r w:rsidRPr="00C36C40">
              <w:rPr>
                <w:rFonts w:ascii="Times" w:hAnsi="Times"/>
              </w:rPr>
              <w:t>50,00%</w:t>
            </w:r>
          </w:p>
        </w:tc>
        <w:tc>
          <w:tcPr>
            <w:tcW w:w="2597" w:type="dxa"/>
            <w:tcBorders>
              <w:top w:val="nil"/>
              <w:left w:val="single" w:sz="4" w:space="0" w:color="000000"/>
              <w:bottom w:val="single" w:sz="4" w:space="0" w:color="auto"/>
              <w:right w:val="single" w:sz="4" w:space="0" w:color="000000"/>
            </w:tcBorders>
          </w:tcPr>
          <w:p w14:paraId="289F6372" w14:textId="77777777" w:rsidR="00E43DCB" w:rsidRPr="00C36C40" w:rsidRDefault="00E43DCB" w:rsidP="00734E16">
            <w:pPr>
              <w:tabs>
                <w:tab w:val="center" w:pos="8789"/>
                <w:tab w:val="center" w:pos="9072"/>
              </w:tabs>
              <w:spacing w:line="200" w:lineRule="atLeast"/>
              <w:jc w:val="right"/>
              <w:rPr>
                <w:rFonts w:ascii="Times" w:hAnsi="Times"/>
              </w:rPr>
            </w:pPr>
            <w:r w:rsidRPr="00C36C40">
              <w:rPr>
                <w:rFonts w:ascii="Times" w:hAnsi="Times"/>
              </w:rPr>
              <w:t>50,00%</w:t>
            </w:r>
          </w:p>
        </w:tc>
        <w:tc>
          <w:tcPr>
            <w:tcW w:w="1277" w:type="dxa"/>
            <w:tcBorders>
              <w:top w:val="nil"/>
              <w:left w:val="single" w:sz="4" w:space="0" w:color="000000"/>
              <w:bottom w:val="single" w:sz="4" w:space="0" w:color="auto"/>
              <w:right w:val="double" w:sz="4" w:space="0" w:color="000000"/>
            </w:tcBorders>
          </w:tcPr>
          <w:p w14:paraId="05B6C54A" w14:textId="77777777" w:rsidR="00E43DCB" w:rsidRPr="00C36C40" w:rsidRDefault="00E43DCB" w:rsidP="00734E16">
            <w:pPr>
              <w:tabs>
                <w:tab w:val="center" w:pos="8789"/>
                <w:tab w:val="center" w:pos="9072"/>
              </w:tabs>
              <w:spacing w:line="200" w:lineRule="atLeast"/>
              <w:rPr>
                <w:rFonts w:ascii="Times" w:hAnsi="Times"/>
              </w:rPr>
            </w:pPr>
            <w:r w:rsidRPr="00C36C40">
              <w:rPr>
                <w:rFonts w:ascii="Times" w:hAnsi="Times"/>
              </w:rPr>
              <w:t>100,00%</w:t>
            </w:r>
          </w:p>
        </w:tc>
      </w:tr>
    </w:tbl>
    <w:p w14:paraId="60E65304" w14:textId="77777777" w:rsidR="00E43DCB" w:rsidRPr="00C07959" w:rsidRDefault="00E43DCB" w:rsidP="00E43DCB">
      <w:pPr>
        <w:tabs>
          <w:tab w:val="center" w:pos="8789"/>
          <w:tab w:val="center" w:pos="9072"/>
        </w:tabs>
        <w:jc w:val="both"/>
        <w:rPr>
          <w:sz w:val="10"/>
          <w:szCs w:val="10"/>
        </w:rPr>
      </w:pPr>
    </w:p>
    <w:p w14:paraId="7F0BA9A6" w14:textId="77777777" w:rsidR="00E43DCB" w:rsidRDefault="00E43DCB" w:rsidP="00E43DCB">
      <w:pPr>
        <w:tabs>
          <w:tab w:val="center" w:pos="8789"/>
          <w:tab w:val="center" w:pos="9072"/>
        </w:tabs>
        <w:jc w:val="both"/>
        <w:rPr>
          <w:sz w:val="20"/>
          <w:szCs w:val="20"/>
        </w:rPr>
      </w:pPr>
      <w:r w:rsidRPr="00051645">
        <w:rPr>
          <w:sz w:val="20"/>
          <w:szCs w:val="20"/>
        </w:rPr>
        <w:t>Notes : Test du Khi2 significatif au seuil de 1 %.</w:t>
      </w:r>
    </w:p>
    <w:p w14:paraId="7D784667" w14:textId="6E18D34D" w:rsidR="00E43DCB" w:rsidRPr="00C07959" w:rsidRDefault="00E43DCB" w:rsidP="00E43DCB">
      <w:pPr>
        <w:tabs>
          <w:tab w:val="center" w:pos="8789"/>
          <w:tab w:val="center" w:pos="9072"/>
        </w:tabs>
        <w:jc w:val="both"/>
        <w:rPr>
          <w:sz w:val="20"/>
          <w:szCs w:val="20"/>
        </w:rPr>
      </w:pPr>
      <w:r w:rsidRPr="006809D9">
        <w:rPr>
          <w:sz w:val="20"/>
          <w:szCs w:val="20"/>
        </w:rPr>
        <w:t xml:space="preserve">Lecture : Parmi les personnes cérébrolésées </w:t>
      </w:r>
      <w:r>
        <w:rPr>
          <w:sz w:val="20"/>
          <w:szCs w:val="20"/>
        </w:rPr>
        <w:t>les plus riches de notre échantillon</w:t>
      </w:r>
      <w:r w:rsidRPr="001D2E79">
        <w:rPr>
          <w:sz w:val="20"/>
          <w:szCs w:val="20"/>
        </w:rPr>
        <w:t xml:space="preserve"> </w:t>
      </w:r>
      <w:r>
        <w:rPr>
          <w:sz w:val="20"/>
          <w:szCs w:val="20"/>
        </w:rPr>
        <w:t>(+</w:t>
      </w:r>
      <w:r w:rsidRPr="001D2E79">
        <w:rPr>
          <w:sz w:val="20"/>
          <w:szCs w:val="20"/>
        </w:rPr>
        <w:t xml:space="preserve"> 2000 € par mois et par foyer</w:t>
      </w:r>
      <w:r>
        <w:rPr>
          <w:sz w:val="20"/>
          <w:szCs w:val="20"/>
        </w:rPr>
        <w:t xml:space="preserve">) </w:t>
      </w:r>
      <w:r w:rsidR="00941D77">
        <w:rPr>
          <w:sz w:val="20"/>
          <w:szCs w:val="20"/>
        </w:rPr>
        <w:t>61,84</w:t>
      </w:r>
      <w:r w:rsidRPr="001D2E79">
        <w:rPr>
          <w:sz w:val="20"/>
          <w:szCs w:val="20"/>
        </w:rPr>
        <w:t>%</w:t>
      </w:r>
      <w:r>
        <w:rPr>
          <w:sz w:val="20"/>
          <w:szCs w:val="20"/>
        </w:rPr>
        <w:t xml:space="preserve"> affirment </w:t>
      </w:r>
      <w:r w:rsidRPr="00C07959">
        <w:rPr>
          <w:sz w:val="20"/>
          <w:szCs w:val="20"/>
        </w:rPr>
        <w:t>avoir eu peur de ne pas savoir gérer leurs émotions</w:t>
      </w:r>
      <w:r>
        <w:rPr>
          <w:sz w:val="20"/>
          <w:szCs w:val="20"/>
        </w:rPr>
        <w:t xml:space="preserve"> </w:t>
      </w:r>
      <w:r w:rsidRPr="00C07959">
        <w:rPr>
          <w:sz w:val="20"/>
          <w:szCs w:val="20"/>
        </w:rPr>
        <w:t xml:space="preserve">suite aux lésions cérébrales, </w:t>
      </w:r>
      <w:r w:rsidRPr="001D2E79">
        <w:rPr>
          <w:sz w:val="20"/>
          <w:szCs w:val="20"/>
        </w:rPr>
        <w:t xml:space="preserve">contre </w:t>
      </w:r>
      <w:r>
        <w:rPr>
          <w:sz w:val="20"/>
          <w:szCs w:val="20"/>
        </w:rPr>
        <w:t>25</w:t>
      </w:r>
      <w:r w:rsidRPr="00D6651A">
        <w:rPr>
          <w:sz w:val="20"/>
          <w:szCs w:val="20"/>
        </w:rPr>
        <w:t>%</w:t>
      </w:r>
      <w:r>
        <w:rPr>
          <w:sz w:val="20"/>
          <w:szCs w:val="20"/>
        </w:rPr>
        <w:t xml:space="preserve"> de moins démunies (</w:t>
      </w:r>
      <w:r w:rsidRPr="001D2E79">
        <w:rPr>
          <w:sz w:val="20"/>
          <w:szCs w:val="20"/>
        </w:rPr>
        <w:t>moins de 1000 € par mois et par foyer pour vivre</w:t>
      </w:r>
      <w:r>
        <w:rPr>
          <w:sz w:val="20"/>
          <w:szCs w:val="20"/>
        </w:rPr>
        <w:t>).</w:t>
      </w:r>
    </w:p>
    <w:p w14:paraId="301E35E8" w14:textId="3ED63E32" w:rsidR="00211216" w:rsidRDefault="00211216" w:rsidP="006318D4">
      <w:pPr>
        <w:tabs>
          <w:tab w:val="center" w:pos="8789"/>
          <w:tab w:val="center" w:pos="9072"/>
        </w:tabs>
      </w:pPr>
    </w:p>
    <w:p w14:paraId="3EE80E05" w14:textId="1B105A43" w:rsidR="0059737E" w:rsidRPr="00C36C40" w:rsidRDefault="00105274" w:rsidP="00105274">
      <w:pPr>
        <w:tabs>
          <w:tab w:val="center" w:pos="8789"/>
          <w:tab w:val="center" w:pos="9072"/>
        </w:tabs>
        <w:ind w:left="-5"/>
        <w:jc w:val="both"/>
      </w:pPr>
      <w:r w:rsidRPr="00C36C40">
        <w:rPr>
          <w:b/>
          <w:bCs/>
        </w:rPr>
        <w:t>Tableau N°36</w:t>
      </w:r>
      <w:r w:rsidRPr="00C36C40">
        <w:t xml:space="preserve"> : R</w:t>
      </w:r>
      <w:r w:rsidR="0059737E" w:rsidRPr="00C36C40">
        <w:t xml:space="preserve">ecodage des revenus + aides du </w:t>
      </w:r>
      <w:r w:rsidRPr="00C36C40">
        <w:t>ménage</w:t>
      </w:r>
      <w:r w:rsidR="0059737E" w:rsidRPr="00C36C40">
        <w:t>* avez-vous le sentiment d'être devenu</w:t>
      </w:r>
      <w:r w:rsidR="00BC2B11" w:rsidRPr="00C36C40">
        <w:t>.e</w:t>
      </w:r>
      <w:r w:rsidR="0059737E" w:rsidRPr="00C36C40">
        <w:t xml:space="preserve"> une charge pour vos proches ? [nombre, ligne %, résidus ajustés].</w:t>
      </w:r>
    </w:p>
    <w:p w14:paraId="2AEB01F1" w14:textId="77777777" w:rsidR="0059737E" w:rsidRPr="00A73344" w:rsidRDefault="0059737E" w:rsidP="006318D4">
      <w:pPr>
        <w:tabs>
          <w:tab w:val="center" w:pos="8789"/>
          <w:tab w:val="center" w:pos="9072"/>
        </w:tabs>
        <w:ind w:left="-5"/>
        <w:rPr>
          <w:color w:val="FFFFFF" w:themeColor="background1"/>
        </w:rPr>
      </w:pPr>
    </w:p>
    <w:tbl>
      <w:tblPr>
        <w:tblStyle w:val="TableGrid"/>
        <w:tblW w:w="10184" w:type="dxa"/>
        <w:tblInd w:w="-441" w:type="dxa"/>
        <w:tblCellMar>
          <w:top w:w="9" w:type="dxa"/>
          <w:left w:w="179" w:type="dxa"/>
          <w:bottom w:w="9" w:type="dxa"/>
          <w:right w:w="133" w:type="dxa"/>
        </w:tblCellMar>
        <w:tblLook w:val="04A0" w:firstRow="1" w:lastRow="0" w:firstColumn="1" w:lastColumn="0" w:noHBand="0" w:noVBand="1"/>
      </w:tblPr>
      <w:tblGrid>
        <w:gridCol w:w="2477"/>
        <w:gridCol w:w="1427"/>
        <w:gridCol w:w="1318"/>
        <w:gridCol w:w="3631"/>
        <w:gridCol w:w="1331"/>
      </w:tblGrid>
      <w:tr w:rsidR="0059737E" w:rsidRPr="00C36C40" w14:paraId="0E68229F" w14:textId="77777777" w:rsidTr="006318D4">
        <w:trPr>
          <w:trHeight w:val="685"/>
        </w:trPr>
        <w:tc>
          <w:tcPr>
            <w:tcW w:w="2477" w:type="dxa"/>
            <w:vMerge w:val="restart"/>
            <w:tcBorders>
              <w:top w:val="double" w:sz="4" w:space="0" w:color="000000"/>
              <w:left w:val="double" w:sz="4" w:space="0" w:color="000000"/>
              <w:bottom w:val="single" w:sz="4" w:space="0" w:color="000000"/>
              <w:right w:val="double" w:sz="4" w:space="0" w:color="000000"/>
            </w:tcBorders>
            <w:vAlign w:val="bottom"/>
          </w:tcPr>
          <w:p w14:paraId="676EB8CB" w14:textId="42E2D241" w:rsidR="0059737E" w:rsidRPr="00C36C40" w:rsidRDefault="0059737E" w:rsidP="00105274">
            <w:pPr>
              <w:tabs>
                <w:tab w:val="center" w:pos="8789"/>
                <w:tab w:val="center" w:pos="9072"/>
              </w:tabs>
              <w:spacing w:line="259" w:lineRule="auto"/>
              <w:rPr>
                <w:rFonts w:ascii="Times" w:hAnsi="Times"/>
              </w:rPr>
            </w:pPr>
            <w:r w:rsidRPr="00C36C40">
              <w:rPr>
                <w:rFonts w:ascii="Times" w:eastAsia="Calibri" w:hAnsi="Times" w:cs="Calibri"/>
                <w:u w:val="single"/>
              </w:rPr>
              <w:t xml:space="preserve">recodage des ressources (revenus + aides) du </w:t>
            </w:r>
            <w:r w:rsidR="00105274" w:rsidRPr="00C36C40">
              <w:rPr>
                <w:rFonts w:ascii="Times" w:eastAsia="Calibri" w:hAnsi="Times" w:cs="Calibri"/>
                <w:u w:val="single"/>
              </w:rPr>
              <w:t>ménage</w:t>
            </w:r>
          </w:p>
        </w:tc>
        <w:tc>
          <w:tcPr>
            <w:tcW w:w="6376" w:type="dxa"/>
            <w:gridSpan w:val="3"/>
            <w:tcBorders>
              <w:top w:val="double" w:sz="4" w:space="0" w:color="000000"/>
              <w:left w:val="double" w:sz="4" w:space="0" w:color="000000"/>
              <w:bottom w:val="single" w:sz="4" w:space="0" w:color="000000"/>
              <w:right w:val="single" w:sz="4" w:space="0" w:color="000000"/>
            </w:tcBorders>
          </w:tcPr>
          <w:p w14:paraId="1DB441EE" w14:textId="77777777" w:rsidR="0059737E" w:rsidRPr="00C36C40" w:rsidRDefault="0059737E" w:rsidP="006318D4">
            <w:pPr>
              <w:tabs>
                <w:tab w:val="center" w:pos="8789"/>
                <w:tab w:val="center" w:pos="9072"/>
              </w:tabs>
              <w:spacing w:line="259" w:lineRule="auto"/>
              <w:jc w:val="center"/>
              <w:rPr>
                <w:rFonts w:ascii="Times" w:hAnsi="Times"/>
              </w:rPr>
            </w:pPr>
            <w:r w:rsidRPr="00C36C40">
              <w:rPr>
                <w:rFonts w:ascii="Times" w:eastAsia="Calibri" w:hAnsi="Times" w:cs="Calibri"/>
              </w:rPr>
              <w:t>avez-vous le sentiment d'être devenu.e une charge pour vos proches ?</w:t>
            </w:r>
          </w:p>
        </w:tc>
        <w:tc>
          <w:tcPr>
            <w:tcW w:w="1331" w:type="dxa"/>
            <w:vMerge w:val="restart"/>
            <w:tcBorders>
              <w:top w:val="double" w:sz="4" w:space="0" w:color="000000"/>
              <w:left w:val="single" w:sz="4" w:space="0" w:color="000000"/>
              <w:bottom w:val="single" w:sz="4" w:space="0" w:color="000000"/>
              <w:right w:val="double" w:sz="4" w:space="0" w:color="000000"/>
            </w:tcBorders>
          </w:tcPr>
          <w:p w14:paraId="2751F671" w14:textId="77777777" w:rsidR="0059737E" w:rsidRPr="00C36C40" w:rsidRDefault="0059737E" w:rsidP="006318D4">
            <w:pPr>
              <w:tabs>
                <w:tab w:val="center" w:pos="8789"/>
                <w:tab w:val="center" w:pos="9072"/>
              </w:tabs>
              <w:spacing w:line="259" w:lineRule="auto"/>
              <w:jc w:val="center"/>
              <w:rPr>
                <w:rFonts w:ascii="Times" w:hAnsi="Times"/>
              </w:rPr>
            </w:pPr>
            <w:r w:rsidRPr="00C36C40">
              <w:rPr>
                <w:rFonts w:ascii="Times" w:hAnsi="Times"/>
              </w:rPr>
              <w:t>Total</w:t>
            </w:r>
          </w:p>
        </w:tc>
      </w:tr>
      <w:tr w:rsidR="0059737E" w:rsidRPr="00C36C40" w14:paraId="1EB6958C" w14:textId="77777777" w:rsidTr="006318D4">
        <w:trPr>
          <w:trHeight w:val="902"/>
        </w:trPr>
        <w:tc>
          <w:tcPr>
            <w:tcW w:w="0" w:type="auto"/>
            <w:vMerge/>
            <w:tcBorders>
              <w:top w:val="nil"/>
              <w:left w:val="double" w:sz="4" w:space="0" w:color="000000"/>
              <w:bottom w:val="single" w:sz="4" w:space="0" w:color="000000"/>
              <w:right w:val="double" w:sz="4" w:space="0" w:color="000000"/>
            </w:tcBorders>
          </w:tcPr>
          <w:p w14:paraId="4C04F1DF" w14:textId="77777777" w:rsidR="0059737E" w:rsidRPr="00C36C40" w:rsidRDefault="0059737E" w:rsidP="006318D4">
            <w:pPr>
              <w:tabs>
                <w:tab w:val="center" w:pos="8789"/>
                <w:tab w:val="center" w:pos="9072"/>
              </w:tabs>
              <w:spacing w:after="160" w:line="259" w:lineRule="auto"/>
              <w:rPr>
                <w:rFonts w:ascii="Times" w:hAnsi="Times"/>
              </w:rPr>
            </w:pPr>
          </w:p>
        </w:tc>
        <w:tc>
          <w:tcPr>
            <w:tcW w:w="1427" w:type="dxa"/>
            <w:tcBorders>
              <w:top w:val="single" w:sz="4" w:space="0" w:color="000000"/>
              <w:left w:val="double" w:sz="4" w:space="0" w:color="000000"/>
              <w:bottom w:val="single" w:sz="4" w:space="0" w:color="000000"/>
              <w:right w:val="single" w:sz="4" w:space="0" w:color="000000"/>
            </w:tcBorders>
          </w:tcPr>
          <w:p w14:paraId="74BFD61E" w14:textId="77777777" w:rsidR="0059737E" w:rsidRPr="00C36C40" w:rsidRDefault="0059737E" w:rsidP="006318D4">
            <w:pPr>
              <w:tabs>
                <w:tab w:val="center" w:pos="8789"/>
                <w:tab w:val="center" w:pos="9072"/>
              </w:tabs>
              <w:spacing w:line="259" w:lineRule="auto"/>
              <w:ind w:left="15"/>
              <w:rPr>
                <w:rFonts w:ascii="Times" w:hAnsi="Times"/>
              </w:rPr>
            </w:pPr>
            <w:r w:rsidRPr="00C36C40">
              <w:rPr>
                <w:rFonts w:ascii="Times" w:hAnsi="Times"/>
              </w:rPr>
              <w:t>oui</w:t>
            </w:r>
          </w:p>
        </w:tc>
        <w:tc>
          <w:tcPr>
            <w:tcW w:w="1318" w:type="dxa"/>
            <w:tcBorders>
              <w:top w:val="single" w:sz="4" w:space="0" w:color="000000"/>
              <w:left w:val="single" w:sz="4" w:space="0" w:color="000000"/>
              <w:bottom w:val="single" w:sz="4" w:space="0" w:color="000000"/>
              <w:right w:val="single" w:sz="4" w:space="0" w:color="000000"/>
            </w:tcBorders>
          </w:tcPr>
          <w:p w14:paraId="7E86427E" w14:textId="77777777" w:rsidR="0059737E" w:rsidRPr="00C36C40" w:rsidRDefault="0059737E" w:rsidP="006318D4">
            <w:pPr>
              <w:tabs>
                <w:tab w:val="center" w:pos="8789"/>
                <w:tab w:val="center" w:pos="9072"/>
              </w:tabs>
              <w:spacing w:line="259" w:lineRule="auto"/>
              <w:rPr>
                <w:rFonts w:ascii="Times" w:hAnsi="Times"/>
              </w:rPr>
            </w:pPr>
            <w:r w:rsidRPr="00C36C40">
              <w:rPr>
                <w:rFonts w:ascii="Times" w:hAnsi="Times"/>
              </w:rPr>
              <w:t>non</w:t>
            </w:r>
          </w:p>
        </w:tc>
        <w:tc>
          <w:tcPr>
            <w:tcW w:w="3631" w:type="dxa"/>
            <w:tcBorders>
              <w:top w:val="single" w:sz="4" w:space="0" w:color="000000"/>
              <w:left w:val="single" w:sz="4" w:space="0" w:color="000000"/>
              <w:bottom w:val="single" w:sz="4" w:space="0" w:color="000000"/>
              <w:right w:val="single" w:sz="4" w:space="0" w:color="000000"/>
            </w:tcBorders>
          </w:tcPr>
          <w:p w14:paraId="7FB1D6E1" w14:textId="77777777" w:rsidR="0059737E" w:rsidRPr="00C36C40" w:rsidRDefault="0059737E" w:rsidP="006318D4">
            <w:pPr>
              <w:tabs>
                <w:tab w:val="center" w:pos="8789"/>
                <w:tab w:val="center" w:pos="9072"/>
              </w:tabs>
              <w:spacing w:line="259" w:lineRule="auto"/>
              <w:rPr>
                <w:rFonts w:ascii="Times" w:hAnsi="Times"/>
              </w:rPr>
            </w:pPr>
            <w:r w:rsidRPr="00C36C40">
              <w:rPr>
                <w:rFonts w:ascii="Times" w:hAnsi="Times"/>
              </w:rPr>
              <w:t>non, mais parfois on me fait comprendre que vous représentez une charge pour autrui</w:t>
            </w:r>
          </w:p>
        </w:tc>
        <w:tc>
          <w:tcPr>
            <w:tcW w:w="1331" w:type="dxa"/>
            <w:vMerge/>
            <w:tcBorders>
              <w:top w:val="nil"/>
              <w:left w:val="single" w:sz="4" w:space="0" w:color="000000"/>
              <w:bottom w:val="single" w:sz="4" w:space="0" w:color="000000"/>
              <w:right w:val="double" w:sz="4" w:space="0" w:color="000000"/>
            </w:tcBorders>
          </w:tcPr>
          <w:p w14:paraId="648D605C" w14:textId="77777777" w:rsidR="0059737E" w:rsidRPr="00C36C40" w:rsidRDefault="0059737E" w:rsidP="006318D4">
            <w:pPr>
              <w:tabs>
                <w:tab w:val="center" w:pos="8789"/>
                <w:tab w:val="center" w:pos="9072"/>
              </w:tabs>
              <w:spacing w:after="160" w:line="259" w:lineRule="auto"/>
              <w:rPr>
                <w:rFonts w:ascii="Times" w:hAnsi="Times"/>
              </w:rPr>
            </w:pPr>
          </w:p>
        </w:tc>
      </w:tr>
      <w:tr w:rsidR="0059737E" w:rsidRPr="00C36C40" w14:paraId="5BE54F58" w14:textId="77777777" w:rsidTr="006318D4">
        <w:trPr>
          <w:trHeight w:val="342"/>
        </w:trPr>
        <w:tc>
          <w:tcPr>
            <w:tcW w:w="2477" w:type="dxa"/>
            <w:tcBorders>
              <w:top w:val="single" w:sz="4" w:space="0" w:color="000000"/>
              <w:left w:val="double" w:sz="4" w:space="0" w:color="000000"/>
              <w:bottom w:val="nil"/>
              <w:right w:val="double" w:sz="4" w:space="0" w:color="000000"/>
            </w:tcBorders>
          </w:tcPr>
          <w:p w14:paraId="5D93D374" w14:textId="77777777" w:rsidR="0059737E" w:rsidRPr="00C36C40" w:rsidRDefault="0059737E" w:rsidP="006318D4">
            <w:pPr>
              <w:tabs>
                <w:tab w:val="center" w:pos="8789"/>
                <w:tab w:val="center" w:pos="9072"/>
              </w:tabs>
              <w:spacing w:line="259" w:lineRule="auto"/>
              <w:ind w:left="15"/>
              <w:rPr>
                <w:rFonts w:ascii="Times" w:hAnsi="Times"/>
              </w:rPr>
            </w:pPr>
            <w:r w:rsidRPr="00C36C40">
              <w:rPr>
                <w:rFonts w:ascii="Times" w:hAnsi="Times"/>
              </w:rPr>
              <w:t>0-1000 euros</w:t>
            </w:r>
          </w:p>
        </w:tc>
        <w:tc>
          <w:tcPr>
            <w:tcW w:w="1427" w:type="dxa"/>
            <w:tcBorders>
              <w:top w:val="single" w:sz="4" w:space="0" w:color="000000"/>
              <w:left w:val="double" w:sz="4" w:space="0" w:color="000000"/>
              <w:bottom w:val="nil"/>
              <w:right w:val="single" w:sz="4" w:space="0" w:color="000000"/>
            </w:tcBorders>
          </w:tcPr>
          <w:p w14:paraId="0B2400CE" w14:textId="77777777" w:rsidR="0059737E" w:rsidRPr="00C36C40" w:rsidRDefault="0059737E" w:rsidP="006318D4">
            <w:pPr>
              <w:tabs>
                <w:tab w:val="center" w:pos="8789"/>
                <w:tab w:val="center" w:pos="9072"/>
              </w:tabs>
              <w:spacing w:line="259" w:lineRule="auto"/>
              <w:ind w:left="526"/>
              <w:rPr>
                <w:rFonts w:ascii="Times" w:hAnsi="Times"/>
              </w:rPr>
            </w:pPr>
            <w:r w:rsidRPr="00C36C40">
              <w:rPr>
                <w:rFonts w:ascii="Times" w:hAnsi="Times"/>
              </w:rPr>
              <w:t>2,00</w:t>
            </w:r>
          </w:p>
        </w:tc>
        <w:tc>
          <w:tcPr>
            <w:tcW w:w="1318" w:type="dxa"/>
            <w:tcBorders>
              <w:top w:val="single" w:sz="4" w:space="0" w:color="000000"/>
              <w:left w:val="single" w:sz="4" w:space="0" w:color="000000"/>
              <w:bottom w:val="nil"/>
              <w:right w:val="single" w:sz="4" w:space="0" w:color="000000"/>
            </w:tcBorders>
          </w:tcPr>
          <w:p w14:paraId="7F3F9561" w14:textId="77777777" w:rsidR="0059737E" w:rsidRPr="00C36C40" w:rsidRDefault="0059737E" w:rsidP="006318D4">
            <w:pPr>
              <w:tabs>
                <w:tab w:val="center" w:pos="8789"/>
                <w:tab w:val="center" w:pos="9072"/>
              </w:tabs>
              <w:spacing w:line="259" w:lineRule="auto"/>
              <w:ind w:left="360"/>
              <w:rPr>
                <w:rFonts w:ascii="Times" w:hAnsi="Times"/>
              </w:rPr>
            </w:pPr>
            <w:r w:rsidRPr="00C36C40">
              <w:rPr>
                <w:rFonts w:ascii="Times" w:hAnsi="Times"/>
              </w:rPr>
              <w:t>24,00</w:t>
            </w:r>
          </w:p>
        </w:tc>
        <w:tc>
          <w:tcPr>
            <w:tcW w:w="3631" w:type="dxa"/>
            <w:tcBorders>
              <w:top w:val="single" w:sz="4" w:space="0" w:color="000000"/>
              <w:left w:val="single" w:sz="4" w:space="0" w:color="000000"/>
              <w:bottom w:val="nil"/>
              <w:right w:val="single" w:sz="4" w:space="0" w:color="000000"/>
            </w:tcBorders>
          </w:tcPr>
          <w:p w14:paraId="4552B36F" w14:textId="77777777" w:rsidR="0059737E" w:rsidRPr="00C36C40" w:rsidRDefault="0059737E" w:rsidP="006318D4">
            <w:pPr>
              <w:tabs>
                <w:tab w:val="center" w:pos="8789"/>
                <w:tab w:val="center" w:pos="9072"/>
              </w:tabs>
              <w:spacing w:line="259" w:lineRule="auto"/>
              <w:jc w:val="right"/>
              <w:rPr>
                <w:rFonts w:ascii="Times" w:hAnsi="Times"/>
              </w:rPr>
            </w:pPr>
            <w:r w:rsidRPr="00C36C40">
              <w:rPr>
                <w:rFonts w:ascii="Times" w:hAnsi="Times"/>
              </w:rPr>
              <w:t>4,00</w:t>
            </w:r>
          </w:p>
        </w:tc>
        <w:tc>
          <w:tcPr>
            <w:tcW w:w="1331" w:type="dxa"/>
            <w:tcBorders>
              <w:top w:val="single" w:sz="4" w:space="0" w:color="000000"/>
              <w:left w:val="single" w:sz="4" w:space="0" w:color="000000"/>
              <w:bottom w:val="nil"/>
              <w:right w:val="double" w:sz="4" w:space="0" w:color="000000"/>
            </w:tcBorders>
          </w:tcPr>
          <w:p w14:paraId="10BA7348" w14:textId="77777777" w:rsidR="0059737E" w:rsidRPr="00C36C40" w:rsidRDefault="0059737E" w:rsidP="00105274">
            <w:pPr>
              <w:tabs>
                <w:tab w:val="center" w:pos="8789"/>
                <w:tab w:val="center" w:pos="9072"/>
              </w:tabs>
              <w:spacing w:line="259" w:lineRule="auto"/>
              <w:ind w:left="349"/>
              <w:jc w:val="right"/>
              <w:rPr>
                <w:rFonts w:ascii="Times" w:hAnsi="Times"/>
              </w:rPr>
            </w:pPr>
            <w:r w:rsidRPr="00C36C40">
              <w:rPr>
                <w:rFonts w:ascii="Times" w:hAnsi="Times"/>
              </w:rPr>
              <w:t>30,00</w:t>
            </w:r>
          </w:p>
        </w:tc>
      </w:tr>
      <w:tr w:rsidR="0059737E" w:rsidRPr="00C36C40" w14:paraId="6DBBB227" w14:textId="77777777" w:rsidTr="006318D4">
        <w:trPr>
          <w:trHeight w:val="320"/>
        </w:trPr>
        <w:tc>
          <w:tcPr>
            <w:tcW w:w="2477" w:type="dxa"/>
            <w:tcBorders>
              <w:top w:val="nil"/>
              <w:left w:val="double" w:sz="4" w:space="0" w:color="000000"/>
              <w:bottom w:val="nil"/>
              <w:right w:val="double" w:sz="4" w:space="0" w:color="000000"/>
            </w:tcBorders>
          </w:tcPr>
          <w:p w14:paraId="0721DA09" w14:textId="24B2DEC5" w:rsidR="0059737E" w:rsidRPr="00C36C40" w:rsidRDefault="00C95160" w:rsidP="00C36C40">
            <w:pPr>
              <w:tabs>
                <w:tab w:val="center" w:pos="8789"/>
                <w:tab w:val="center" w:pos="9072"/>
              </w:tabs>
              <w:spacing w:line="259" w:lineRule="auto"/>
              <w:ind w:left="15"/>
              <w:rPr>
                <w:rFonts w:ascii="Times" w:hAnsi="Times"/>
              </w:rPr>
            </w:pPr>
            <w:r w:rsidRPr="00C36C40">
              <w:rPr>
                <w:rFonts w:ascii="Times" w:hAnsi="Times"/>
              </w:rPr>
              <w:t>ligne %</w:t>
            </w:r>
          </w:p>
        </w:tc>
        <w:tc>
          <w:tcPr>
            <w:tcW w:w="1427" w:type="dxa"/>
            <w:tcBorders>
              <w:top w:val="nil"/>
              <w:left w:val="double" w:sz="4" w:space="0" w:color="000000"/>
              <w:bottom w:val="nil"/>
              <w:right w:val="single" w:sz="4" w:space="0" w:color="000000"/>
            </w:tcBorders>
          </w:tcPr>
          <w:p w14:paraId="38B6306F" w14:textId="77777777" w:rsidR="0059737E" w:rsidRPr="00C36C40" w:rsidRDefault="0059737E" w:rsidP="006318D4">
            <w:pPr>
              <w:tabs>
                <w:tab w:val="center" w:pos="8789"/>
                <w:tab w:val="center" w:pos="9072"/>
              </w:tabs>
              <w:spacing w:line="259" w:lineRule="auto"/>
              <w:ind w:left="349"/>
              <w:rPr>
                <w:rFonts w:ascii="Times" w:hAnsi="Times"/>
              </w:rPr>
            </w:pPr>
            <w:r w:rsidRPr="00C36C40">
              <w:rPr>
                <w:rFonts w:ascii="Times" w:hAnsi="Times"/>
              </w:rPr>
              <w:t>6,67%</w:t>
            </w:r>
          </w:p>
        </w:tc>
        <w:tc>
          <w:tcPr>
            <w:tcW w:w="1318" w:type="dxa"/>
            <w:tcBorders>
              <w:top w:val="nil"/>
              <w:left w:val="single" w:sz="4" w:space="0" w:color="000000"/>
              <w:bottom w:val="nil"/>
              <w:right w:val="single" w:sz="4" w:space="0" w:color="000000"/>
            </w:tcBorders>
            <w:shd w:val="clear" w:color="auto" w:fill="BDD6EE" w:themeFill="accent1" w:themeFillTint="66"/>
          </w:tcPr>
          <w:p w14:paraId="406CEFC3" w14:textId="77777777" w:rsidR="0059737E" w:rsidRPr="00C36C40" w:rsidRDefault="0059737E" w:rsidP="006318D4">
            <w:pPr>
              <w:tabs>
                <w:tab w:val="center" w:pos="8789"/>
                <w:tab w:val="center" w:pos="9072"/>
              </w:tabs>
              <w:spacing w:line="259" w:lineRule="auto"/>
              <w:ind w:left="119"/>
              <w:rPr>
                <w:rFonts w:ascii="Times" w:hAnsi="Times"/>
                <w:b/>
                <w:bCs/>
              </w:rPr>
            </w:pPr>
            <w:r w:rsidRPr="00C36C40">
              <w:rPr>
                <w:rFonts w:ascii="Times" w:hAnsi="Times"/>
                <w:b/>
                <w:bCs/>
              </w:rPr>
              <w:t>80,00%</w:t>
            </w:r>
          </w:p>
        </w:tc>
        <w:tc>
          <w:tcPr>
            <w:tcW w:w="3631" w:type="dxa"/>
            <w:tcBorders>
              <w:top w:val="nil"/>
              <w:left w:val="single" w:sz="4" w:space="0" w:color="000000"/>
              <w:bottom w:val="nil"/>
              <w:right w:val="single" w:sz="4" w:space="0" w:color="000000"/>
            </w:tcBorders>
          </w:tcPr>
          <w:p w14:paraId="2E36D2B9" w14:textId="77777777" w:rsidR="0059737E" w:rsidRPr="00C36C40" w:rsidRDefault="0059737E" w:rsidP="006318D4">
            <w:pPr>
              <w:tabs>
                <w:tab w:val="center" w:pos="8789"/>
                <w:tab w:val="center" w:pos="9072"/>
              </w:tabs>
              <w:spacing w:line="259" w:lineRule="auto"/>
              <w:jc w:val="right"/>
              <w:rPr>
                <w:rFonts w:ascii="Times" w:hAnsi="Times"/>
              </w:rPr>
            </w:pPr>
            <w:r w:rsidRPr="00C36C40">
              <w:rPr>
                <w:rFonts w:ascii="Times" w:hAnsi="Times"/>
              </w:rPr>
              <w:t>13,33%</w:t>
            </w:r>
          </w:p>
        </w:tc>
        <w:tc>
          <w:tcPr>
            <w:tcW w:w="1331" w:type="dxa"/>
            <w:tcBorders>
              <w:top w:val="nil"/>
              <w:left w:val="single" w:sz="4" w:space="0" w:color="000000"/>
              <w:bottom w:val="nil"/>
              <w:right w:val="double" w:sz="4" w:space="0" w:color="000000"/>
            </w:tcBorders>
          </w:tcPr>
          <w:p w14:paraId="083ED69B" w14:textId="77777777" w:rsidR="0059737E" w:rsidRPr="00C36C40" w:rsidRDefault="0059737E" w:rsidP="00105274">
            <w:pPr>
              <w:tabs>
                <w:tab w:val="center" w:pos="8789"/>
                <w:tab w:val="center" w:pos="9072"/>
              </w:tabs>
              <w:spacing w:line="259" w:lineRule="auto"/>
              <w:jc w:val="right"/>
              <w:rPr>
                <w:rFonts w:ascii="Times" w:hAnsi="Times"/>
              </w:rPr>
            </w:pPr>
            <w:r w:rsidRPr="00C36C40">
              <w:rPr>
                <w:rFonts w:ascii="Times" w:hAnsi="Times"/>
              </w:rPr>
              <w:t>100,00%</w:t>
            </w:r>
          </w:p>
        </w:tc>
      </w:tr>
      <w:tr w:rsidR="0059737E" w:rsidRPr="00C36C40" w14:paraId="48BF5773" w14:textId="77777777" w:rsidTr="006318D4">
        <w:trPr>
          <w:trHeight w:val="328"/>
        </w:trPr>
        <w:tc>
          <w:tcPr>
            <w:tcW w:w="2477" w:type="dxa"/>
            <w:tcBorders>
              <w:top w:val="nil"/>
              <w:left w:val="double" w:sz="4" w:space="0" w:color="000000"/>
              <w:bottom w:val="single" w:sz="4" w:space="0" w:color="000000"/>
              <w:right w:val="double" w:sz="4" w:space="0" w:color="000000"/>
            </w:tcBorders>
          </w:tcPr>
          <w:p w14:paraId="0E72F945" w14:textId="2915E5CD" w:rsidR="0059737E" w:rsidRPr="00C36C40" w:rsidRDefault="000C681C" w:rsidP="00C36C40">
            <w:pPr>
              <w:tabs>
                <w:tab w:val="center" w:pos="8789"/>
                <w:tab w:val="center" w:pos="9072"/>
              </w:tabs>
              <w:spacing w:line="259" w:lineRule="auto"/>
              <w:ind w:left="15"/>
              <w:rPr>
                <w:rFonts w:ascii="Times" w:hAnsi="Times"/>
              </w:rPr>
            </w:pPr>
            <w:r w:rsidRPr="00C36C40">
              <w:rPr>
                <w:rFonts w:ascii="Times" w:hAnsi="Times"/>
              </w:rPr>
              <w:t>résidus ajustés</w:t>
            </w:r>
          </w:p>
        </w:tc>
        <w:tc>
          <w:tcPr>
            <w:tcW w:w="1427" w:type="dxa"/>
            <w:tcBorders>
              <w:top w:val="nil"/>
              <w:left w:val="double" w:sz="4" w:space="0" w:color="000000"/>
              <w:bottom w:val="single" w:sz="4" w:space="0" w:color="000000"/>
              <w:right w:val="single" w:sz="4" w:space="0" w:color="000000"/>
            </w:tcBorders>
          </w:tcPr>
          <w:p w14:paraId="6BD172CD" w14:textId="77777777" w:rsidR="0059737E" w:rsidRPr="00C36C40" w:rsidRDefault="0059737E" w:rsidP="006318D4">
            <w:pPr>
              <w:tabs>
                <w:tab w:val="center" w:pos="8789"/>
                <w:tab w:val="center" w:pos="9072"/>
              </w:tabs>
              <w:spacing w:line="259" w:lineRule="auto"/>
              <w:ind w:left="473"/>
              <w:rPr>
                <w:rFonts w:ascii="Times" w:hAnsi="Times"/>
              </w:rPr>
            </w:pPr>
            <w:r w:rsidRPr="00C36C40">
              <w:rPr>
                <w:rFonts w:ascii="Times" w:hAnsi="Times"/>
              </w:rPr>
              <w:t>-1,06</w:t>
            </w:r>
          </w:p>
        </w:tc>
        <w:tc>
          <w:tcPr>
            <w:tcW w:w="1318" w:type="dxa"/>
            <w:tcBorders>
              <w:top w:val="nil"/>
              <w:left w:val="single" w:sz="4" w:space="0" w:color="000000"/>
              <w:bottom w:val="single" w:sz="4" w:space="0" w:color="000000"/>
              <w:right w:val="single" w:sz="4" w:space="0" w:color="000000"/>
            </w:tcBorders>
          </w:tcPr>
          <w:p w14:paraId="5D2E1F27" w14:textId="77777777" w:rsidR="0059737E" w:rsidRPr="00C36C40" w:rsidRDefault="0059737E" w:rsidP="006318D4">
            <w:pPr>
              <w:tabs>
                <w:tab w:val="center" w:pos="8789"/>
                <w:tab w:val="center" w:pos="9072"/>
              </w:tabs>
              <w:spacing w:line="259" w:lineRule="auto"/>
              <w:ind w:left="547"/>
              <w:rPr>
                <w:rFonts w:ascii="Times" w:hAnsi="Times"/>
              </w:rPr>
            </w:pPr>
            <w:r w:rsidRPr="00C36C40">
              <w:rPr>
                <w:rFonts w:ascii="Times" w:hAnsi="Times"/>
              </w:rPr>
              <w:t>2,45</w:t>
            </w:r>
          </w:p>
        </w:tc>
        <w:tc>
          <w:tcPr>
            <w:tcW w:w="3631" w:type="dxa"/>
            <w:tcBorders>
              <w:top w:val="nil"/>
              <w:left w:val="single" w:sz="4" w:space="0" w:color="000000"/>
              <w:bottom w:val="single" w:sz="4" w:space="0" w:color="000000"/>
              <w:right w:val="single" w:sz="4" w:space="0" w:color="000000"/>
            </w:tcBorders>
          </w:tcPr>
          <w:p w14:paraId="4D6DFE99" w14:textId="77777777" w:rsidR="0059737E" w:rsidRPr="00C36C40" w:rsidRDefault="0059737E" w:rsidP="006318D4">
            <w:pPr>
              <w:tabs>
                <w:tab w:val="center" w:pos="8789"/>
                <w:tab w:val="center" w:pos="9072"/>
              </w:tabs>
              <w:spacing w:line="259" w:lineRule="auto"/>
              <w:jc w:val="right"/>
              <w:rPr>
                <w:rFonts w:ascii="Times" w:hAnsi="Times"/>
              </w:rPr>
            </w:pPr>
            <w:r w:rsidRPr="00C36C40">
              <w:rPr>
                <w:rFonts w:ascii="Times" w:hAnsi="Times"/>
              </w:rPr>
              <w:t>-1,90</w:t>
            </w:r>
          </w:p>
        </w:tc>
        <w:tc>
          <w:tcPr>
            <w:tcW w:w="1331" w:type="dxa"/>
            <w:tcBorders>
              <w:top w:val="nil"/>
              <w:left w:val="single" w:sz="4" w:space="0" w:color="000000"/>
              <w:bottom w:val="single" w:sz="4" w:space="0" w:color="000000"/>
              <w:right w:val="double" w:sz="4" w:space="0" w:color="000000"/>
            </w:tcBorders>
          </w:tcPr>
          <w:p w14:paraId="0FCD0ED9" w14:textId="77777777" w:rsidR="0059737E" w:rsidRPr="00C36C40" w:rsidRDefault="0059737E" w:rsidP="00105274">
            <w:pPr>
              <w:tabs>
                <w:tab w:val="center" w:pos="8789"/>
                <w:tab w:val="center" w:pos="9072"/>
              </w:tabs>
              <w:spacing w:line="259" w:lineRule="auto"/>
              <w:ind w:left="660"/>
              <w:jc w:val="right"/>
              <w:rPr>
                <w:rFonts w:ascii="Times" w:hAnsi="Times"/>
              </w:rPr>
            </w:pPr>
            <w:r w:rsidRPr="00C36C40">
              <w:rPr>
                <w:rFonts w:ascii="Times" w:hAnsi="Times"/>
              </w:rPr>
              <w:t>,00</w:t>
            </w:r>
          </w:p>
        </w:tc>
      </w:tr>
      <w:tr w:rsidR="0059737E" w:rsidRPr="00C36C40" w14:paraId="045CC116" w14:textId="77777777" w:rsidTr="006318D4">
        <w:trPr>
          <w:trHeight w:val="342"/>
        </w:trPr>
        <w:tc>
          <w:tcPr>
            <w:tcW w:w="2477" w:type="dxa"/>
            <w:tcBorders>
              <w:top w:val="single" w:sz="4" w:space="0" w:color="000000"/>
              <w:left w:val="double" w:sz="4" w:space="0" w:color="000000"/>
              <w:bottom w:val="nil"/>
              <w:right w:val="double" w:sz="4" w:space="0" w:color="000000"/>
            </w:tcBorders>
          </w:tcPr>
          <w:p w14:paraId="6F8AAE97" w14:textId="77777777" w:rsidR="0059737E" w:rsidRPr="00C36C40" w:rsidRDefault="0059737E" w:rsidP="006318D4">
            <w:pPr>
              <w:tabs>
                <w:tab w:val="center" w:pos="8789"/>
                <w:tab w:val="center" w:pos="9072"/>
              </w:tabs>
              <w:spacing w:line="259" w:lineRule="auto"/>
              <w:ind w:left="15"/>
              <w:rPr>
                <w:rFonts w:ascii="Times" w:hAnsi="Times"/>
              </w:rPr>
            </w:pPr>
            <w:r w:rsidRPr="00C36C40">
              <w:rPr>
                <w:rFonts w:ascii="Times" w:hAnsi="Times"/>
              </w:rPr>
              <w:t>1000-2000 euros</w:t>
            </w:r>
          </w:p>
        </w:tc>
        <w:tc>
          <w:tcPr>
            <w:tcW w:w="1427" w:type="dxa"/>
            <w:tcBorders>
              <w:top w:val="single" w:sz="4" w:space="0" w:color="000000"/>
              <w:left w:val="double" w:sz="4" w:space="0" w:color="000000"/>
              <w:bottom w:val="nil"/>
              <w:right w:val="single" w:sz="4" w:space="0" w:color="000000"/>
            </w:tcBorders>
          </w:tcPr>
          <w:p w14:paraId="3658D290" w14:textId="77777777" w:rsidR="0059737E" w:rsidRPr="00C36C40" w:rsidRDefault="0059737E" w:rsidP="006318D4">
            <w:pPr>
              <w:tabs>
                <w:tab w:val="center" w:pos="8789"/>
                <w:tab w:val="center" w:pos="9072"/>
              </w:tabs>
              <w:spacing w:line="259" w:lineRule="auto"/>
              <w:ind w:left="446"/>
              <w:rPr>
                <w:rFonts w:ascii="Times" w:hAnsi="Times"/>
              </w:rPr>
            </w:pPr>
            <w:r w:rsidRPr="00C36C40">
              <w:rPr>
                <w:rFonts w:ascii="Times" w:hAnsi="Times"/>
              </w:rPr>
              <w:t>11,00</w:t>
            </w:r>
          </w:p>
        </w:tc>
        <w:tc>
          <w:tcPr>
            <w:tcW w:w="1318" w:type="dxa"/>
            <w:tcBorders>
              <w:top w:val="single" w:sz="4" w:space="0" w:color="000000"/>
              <w:left w:val="single" w:sz="4" w:space="0" w:color="000000"/>
              <w:bottom w:val="nil"/>
              <w:right w:val="single" w:sz="4" w:space="0" w:color="000000"/>
            </w:tcBorders>
          </w:tcPr>
          <w:p w14:paraId="0892B3F6" w14:textId="77777777" w:rsidR="0059737E" w:rsidRPr="00C36C40" w:rsidRDefault="0059737E" w:rsidP="006318D4">
            <w:pPr>
              <w:tabs>
                <w:tab w:val="center" w:pos="8789"/>
                <w:tab w:val="center" w:pos="9072"/>
              </w:tabs>
              <w:spacing w:line="259" w:lineRule="auto"/>
              <w:ind w:left="362"/>
              <w:rPr>
                <w:rFonts w:ascii="Times" w:hAnsi="Times"/>
              </w:rPr>
            </w:pPr>
            <w:r w:rsidRPr="00C36C40">
              <w:rPr>
                <w:rFonts w:ascii="Times" w:hAnsi="Times"/>
              </w:rPr>
              <w:t>36,00</w:t>
            </w:r>
          </w:p>
        </w:tc>
        <w:tc>
          <w:tcPr>
            <w:tcW w:w="3631" w:type="dxa"/>
            <w:tcBorders>
              <w:top w:val="single" w:sz="4" w:space="0" w:color="000000"/>
              <w:left w:val="single" w:sz="4" w:space="0" w:color="000000"/>
              <w:bottom w:val="nil"/>
              <w:right w:val="single" w:sz="4" w:space="0" w:color="000000"/>
            </w:tcBorders>
          </w:tcPr>
          <w:p w14:paraId="7F0E8914" w14:textId="77777777" w:rsidR="0059737E" w:rsidRPr="00C36C40" w:rsidRDefault="0059737E" w:rsidP="006318D4">
            <w:pPr>
              <w:tabs>
                <w:tab w:val="center" w:pos="8789"/>
                <w:tab w:val="center" w:pos="9072"/>
              </w:tabs>
              <w:spacing w:line="259" w:lineRule="auto"/>
              <w:jc w:val="right"/>
              <w:rPr>
                <w:rFonts w:ascii="Times" w:hAnsi="Times"/>
              </w:rPr>
            </w:pPr>
            <w:r w:rsidRPr="00C36C40">
              <w:rPr>
                <w:rFonts w:ascii="Times" w:hAnsi="Times"/>
              </w:rPr>
              <w:t>28,00</w:t>
            </w:r>
          </w:p>
        </w:tc>
        <w:tc>
          <w:tcPr>
            <w:tcW w:w="1331" w:type="dxa"/>
            <w:tcBorders>
              <w:top w:val="single" w:sz="4" w:space="0" w:color="000000"/>
              <w:left w:val="single" w:sz="4" w:space="0" w:color="000000"/>
              <w:bottom w:val="nil"/>
              <w:right w:val="double" w:sz="4" w:space="0" w:color="000000"/>
            </w:tcBorders>
          </w:tcPr>
          <w:p w14:paraId="6BADC49E" w14:textId="77777777" w:rsidR="0059737E" w:rsidRPr="00C36C40" w:rsidRDefault="0059737E" w:rsidP="00105274">
            <w:pPr>
              <w:tabs>
                <w:tab w:val="center" w:pos="8789"/>
                <w:tab w:val="center" w:pos="9072"/>
              </w:tabs>
              <w:spacing w:line="259" w:lineRule="auto"/>
              <w:ind w:left="385"/>
              <w:jc w:val="right"/>
              <w:rPr>
                <w:rFonts w:ascii="Times" w:hAnsi="Times"/>
              </w:rPr>
            </w:pPr>
            <w:r w:rsidRPr="00C36C40">
              <w:rPr>
                <w:rFonts w:ascii="Times" w:hAnsi="Times"/>
              </w:rPr>
              <w:t>75,00</w:t>
            </w:r>
          </w:p>
        </w:tc>
      </w:tr>
      <w:tr w:rsidR="0059737E" w:rsidRPr="00C36C40" w14:paraId="1C726FE7" w14:textId="77777777" w:rsidTr="006318D4">
        <w:trPr>
          <w:trHeight w:val="320"/>
        </w:trPr>
        <w:tc>
          <w:tcPr>
            <w:tcW w:w="2477" w:type="dxa"/>
            <w:tcBorders>
              <w:top w:val="nil"/>
              <w:left w:val="double" w:sz="4" w:space="0" w:color="000000"/>
              <w:bottom w:val="nil"/>
              <w:right w:val="double" w:sz="4" w:space="0" w:color="000000"/>
            </w:tcBorders>
          </w:tcPr>
          <w:p w14:paraId="75681AD1" w14:textId="6D94644E" w:rsidR="0059737E" w:rsidRPr="00C36C40" w:rsidRDefault="00C95160" w:rsidP="00C36C40">
            <w:pPr>
              <w:tabs>
                <w:tab w:val="center" w:pos="8789"/>
                <w:tab w:val="center" w:pos="9072"/>
              </w:tabs>
              <w:spacing w:line="259" w:lineRule="auto"/>
              <w:ind w:left="15"/>
              <w:rPr>
                <w:rFonts w:ascii="Times" w:hAnsi="Times"/>
              </w:rPr>
            </w:pPr>
            <w:r w:rsidRPr="00C36C40">
              <w:rPr>
                <w:rFonts w:ascii="Times" w:hAnsi="Times"/>
              </w:rPr>
              <w:t>ligne %</w:t>
            </w:r>
          </w:p>
        </w:tc>
        <w:tc>
          <w:tcPr>
            <w:tcW w:w="1427" w:type="dxa"/>
            <w:tcBorders>
              <w:top w:val="nil"/>
              <w:left w:val="double" w:sz="4" w:space="0" w:color="000000"/>
              <w:bottom w:val="nil"/>
              <w:right w:val="single" w:sz="4" w:space="0" w:color="000000"/>
            </w:tcBorders>
          </w:tcPr>
          <w:p w14:paraId="35D9BC1D" w14:textId="77777777" w:rsidR="0059737E" w:rsidRPr="00C36C40" w:rsidRDefault="0059737E" w:rsidP="006318D4">
            <w:pPr>
              <w:tabs>
                <w:tab w:val="center" w:pos="8789"/>
                <w:tab w:val="center" w:pos="9072"/>
              </w:tabs>
              <w:spacing w:line="259" w:lineRule="auto"/>
              <w:ind w:left="188"/>
              <w:jc w:val="center"/>
              <w:rPr>
                <w:rFonts w:ascii="Times" w:hAnsi="Times"/>
              </w:rPr>
            </w:pPr>
            <w:r w:rsidRPr="00C36C40">
              <w:rPr>
                <w:rFonts w:ascii="Times" w:hAnsi="Times"/>
              </w:rPr>
              <w:t>14,67%</w:t>
            </w:r>
          </w:p>
        </w:tc>
        <w:tc>
          <w:tcPr>
            <w:tcW w:w="1318" w:type="dxa"/>
            <w:tcBorders>
              <w:top w:val="nil"/>
              <w:left w:val="single" w:sz="4" w:space="0" w:color="000000"/>
              <w:bottom w:val="nil"/>
              <w:right w:val="single" w:sz="4" w:space="0" w:color="000000"/>
            </w:tcBorders>
            <w:shd w:val="clear" w:color="auto" w:fill="BDD6EE" w:themeFill="accent1" w:themeFillTint="66"/>
          </w:tcPr>
          <w:p w14:paraId="7D12657F" w14:textId="77777777" w:rsidR="0059737E" w:rsidRPr="00C36C40" w:rsidRDefault="0059737E" w:rsidP="006318D4">
            <w:pPr>
              <w:tabs>
                <w:tab w:val="center" w:pos="8789"/>
                <w:tab w:val="center" w:pos="9072"/>
              </w:tabs>
              <w:spacing w:line="259" w:lineRule="auto"/>
              <w:ind w:left="86"/>
              <w:jc w:val="center"/>
              <w:rPr>
                <w:rFonts w:ascii="Times" w:hAnsi="Times"/>
                <w:b/>
                <w:bCs/>
              </w:rPr>
            </w:pPr>
            <w:r w:rsidRPr="00C36C40">
              <w:rPr>
                <w:rFonts w:ascii="Times" w:hAnsi="Times"/>
                <w:b/>
                <w:bCs/>
              </w:rPr>
              <w:t>48,00%</w:t>
            </w:r>
          </w:p>
        </w:tc>
        <w:tc>
          <w:tcPr>
            <w:tcW w:w="3631" w:type="dxa"/>
            <w:tcBorders>
              <w:top w:val="nil"/>
              <w:left w:val="single" w:sz="4" w:space="0" w:color="000000"/>
              <w:bottom w:val="nil"/>
              <w:right w:val="single" w:sz="4" w:space="0" w:color="000000"/>
            </w:tcBorders>
          </w:tcPr>
          <w:p w14:paraId="45CCA57C" w14:textId="77777777" w:rsidR="0059737E" w:rsidRPr="00C36C40" w:rsidRDefault="0059737E" w:rsidP="006318D4">
            <w:pPr>
              <w:tabs>
                <w:tab w:val="center" w:pos="8789"/>
                <w:tab w:val="center" w:pos="9072"/>
              </w:tabs>
              <w:spacing w:line="259" w:lineRule="auto"/>
              <w:jc w:val="right"/>
              <w:rPr>
                <w:rFonts w:ascii="Times" w:hAnsi="Times"/>
              </w:rPr>
            </w:pPr>
            <w:r w:rsidRPr="00C36C40">
              <w:rPr>
                <w:rFonts w:ascii="Times" w:hAnsi="Times"/>
              </w:rPr>
              <w:t>37,33%</w:t>
            </w:r>
          </w:p>
        </w:tc>
        <w:tc>
          <w:tcPr>
            <w:tcW w:w="1331" w:type="dxa"/>
            <w:tcBorders>
              <w:top w:val="nil"/>
              <w:left w:val="single" w:sz="4" w:space="0" w:color="000000"/>
              <w:bottom w:val="nil"/>
              <w:right w:val="double" w:sz="4" w:space="0" w:color="000000"/>
            </w:tcBorders>
          </w:tcPr>
          <w:p w14:paraId="56F552B3" w14:textId="77777777" w:rsidR="0059737E" w:rsidRPr="00C36C40" w:rsidRDefault="0059737E" w:rsidP="00105274">
            <w:pPr>
              <w:tabs>
                <w:tab w:val="center" w:pos="8789"/>
                <w:tab w:val="center" w:pos="9072"/>
              </w:tabs>
              <w:spacing w:line="259" w:lineRule="auto"/>
              <w:jc w:val="right"/>
              <w:rPr>
                <w:rFonts w:ascii="Times" w:hAnsi="Times"/>
              </w:rPr>
            </w:pPr>
            <w:r w:rsidRPr="00C36C40">
              <w:rPr>
                <w:rFonts w:ascii="Times" w:hAnsi="Times"/>
              </w:rPr>
              <w:t>100,00%</w:t>
            </w:r>
          </w:p>
        </w:tc>
      </w:tr>
      <w:tr w:rsidR="0059737E" w:rsidRPr="00C36C40" w14:paraId="07A377AA" w14:textId="77777777" w:rsidTr="006318D4">
        <w:trPr>
          <w:trHeight w:val="328"/>
        </w:trPr>
        <w:tc>
          <w:tcPr>
            <w:tcW w:w="2477" w:type="dxa"/>
            <w:tcBorders>
              <w:top w:val="nil"/>
              <w:left w:val="double" w:sz="4" w:space="0" w:color="000000"/>
              <w:bottom w:val="single" w:sz="4" w:space="0" w:color="000000"/>
              <w:right w:val="double" w:sz="4" w:space="0" w:color="000000"/>
            </w:tcBorders>
          </w:tcPr>
          <w:p w14:paraId="16DD718D" w14:textId="35B2EA13" w:rsidR="0059737E" w:rsidRPr="00C36C40" w:rsidRDefault="000C681C" w:rsidP="00C36C40">
            <w:pPr>
              <w:tabs>
                <w:tab w:val="center" w:pos="8789"/>
                <w:tab w:val="center" w:pos="9072"/>
              </w:tabs>
              <w:spacing w:line="259" w:lineRule="auto"/>
              <w:ind w:left="15"/>
              <w:rPr>
                <w:rFonts w:ascii="Times" w:hAnsi="Times"/>
              </w:rPr>
            </w:pPr>
            <w:r w:rsidRPr="00C36C40">
              <w:rPr>
                <w:rFonts w:ascii="Times" w:hAnsi="Times"/>
              </w:rPr>
              <w:lastRenderedPageBreak/>
              <w:t>résidus ajustés</w:t>
            </w:r>
          </w:p>
        </w:tc>
        <w:tc>
          <w:tcPr>
            <w:tcW w:w="1427" w:type="dxa"/>
            <w:tcBorders>
              <w:top w:val="nil"/>
              <w:left w:val="double" w:sz="4" w:space="0" w:color="000000"/>
              <w:bottom w:val="single" w:sz="4" w:space="0" w:color="000000"/>
              <w:right w:val="single" w:sz="4" w:space="0" w:color="000000"/>
            </w:tcBorders>
          </w:tcPr>
          <w:p w14:paraId="4859FB40" w14:textId="77777777" w:rsidR="0059737E" w:rsidRPr="00C36C40" w:rsidRDefault="0059737E" w:rsidP="006318D4">
            <w:pPr>
              <w:tabs>
                <w:tab w:val="center" w:pos="8789"/>
                <w:tab w:val="center" w:pos="9072"/>
              </w:tabs>
              <w:spacing w:line="259" w:lineRule="auto"/>
              <w:ind w:left="705"/>
              <w:rPr>
                <w:rFonts w:ascii="Times" w:hAnsi="Times"/>
              </w:rPr>
            </w:pPr>
            <w:r w:rsidRPr="00C36C40">
              <w:rPr>
                <w:rFonts w:ascii="Times" w:hAnsi="Times"/>
              </w:rPr>
              <w:t>,70</w:t>
            </w:r>
          </w:p>
        </w:tc>
        <w:tc>
          <w:tcPr>
            <w:tcW w:w="1318" w:type="dxa"/>
            <w:tcBorders>
              <w:top w:val="nil"/>
              <w:left w:val="single" w:sz="4" w:space="0" w:color="000000"/>
              <w:bottom w:val="single" w:sz="4" w:space="0" w:color="000000"/>
              <w:right w:val="single" w:sz="4" w:space="0" w:color="000000"/>
            </w:tcBorders>
          </w:tcPr>
          <w:p w14:paraId="3F089599" w14:textId="77777777" w:rsidR="0059737E" w:rsidRPr="00C36C40" w:rsidRDefault="0059737E" w:rsidP="006318D4">
            <w:pPr>
              <w:tabs>
                <w:tab w:val="center" w:pos="8789"/>
                <w:tab w:val="center" w:pos="9072"/>
              </w:tabs>
              <w:spacing w:line="259" w:lineRule="auto"/>
              <w:ind w:left="437"/>
              <w:rPr>
                <w:rFonts w:ascii="Times" w:hAnsi="Times"/>
              </w:rPr>
            </w:pPr>
            <w:r w:rsidRPr="00C36C40">
              <w:rPr>
                <w:rFonts w:ascii="Times" w:hAnsi="Times"/>
              </w:rPr>
              <w:t>-2,64</w:t>
            </w:r>
          </w:p>
        </w:tc>
        <w:tc>
          <w:tcPr>
            <w:tcW w:w="3631" w:type="dxa"/>
            <w:tcBorders>
              <w:top w:val="nil"/>
              <w:left w:val="single" w:sz="4" w:space="0" w:color="000000"/>
              <w:bottom w:val="single" w:sz="4" w:space="0" w:color="000000"/>
              <w:right w:val="single" w:sz="4" w:space="0" w:color="000000"/>
            </w:tcBorders>
          </w:tcPr>
          <w:p w14:paraId="475FF622" w14:textId="77777777" w:rsidR="0059737E" w:rsidRPr="00C36C40" w:rsidRDefault="0059737E" w:rsidP="006318D4">
            <w:pPr>
              <w:tabs>
                <w:tab w:val="center" w:pos="8789"/>
                <w:tab w:val="center" w:pos="9072"/>
              </w:tabs>
              <w:spacing w:line="259" w:lineRule="auto"/>
              <w:jc w:val="right"/>
              <w:rPr>
                <w:rFonts w:ascii="Times" w:hAnsi="Times"/>
              </w:rPr>
            </w:pPr>
            <w:r w:rsidRPr="00C36C40">
              <w:rPr>
                <w:rFonts w:ascii="Times" w:hAnsi="Times"/>
              </w:rPr>
              <w:t>2,38</w:t>
            </w:r>
          </w:p>
        </w:tc>
        <w:tc>
          <w:tcPr>
            <w:tcW w:w="1331" w:type="dxa"/>
            <w:tcBorders>
              <w:top w:val="nil"/>
              <w:left w:val="single" w:sz="4" w:space="0" w:color="000000"/>
              <w:bottom w:val="single" w:sz="4" w:space="0" w:color="000000"/>
              <w:right w:val="double" w:sz="4" w:space="0" w:color="000000"/>
            </w:tcBorders>
          </w:tcPr>
          <w:p w14:paraId="4772513D" w14:textId="77777777" w:rsidR="0059737E" w:rsidRPr="00C36C40" w:rsidRDefault="0059737E" w:rsidP="00105274">
            <w:pPr>
              <w:tabs>
                <w:tab w:val="center" w:pos="8789"/>
                <w:tab w:val="center" w:pos="9072"/>
              </w:tabs>
              <w:spacing w:line="259" w:lineRule="auto"/>
              <w:ind w:left="660"/>
              <w:jc w:val="right"/>
              <w:rPr>
                <w:rFonts w:ascii="Times" w:hAnsi="Times"/>
              </w:rPr>
            </w:pPr>
            <w:r w:rsidRPr="00C36C40">
              <w:rPr>
                <w:rFonts w:ascii="Times" w:hAnsi="Times"/>
              </w:rPr>
              <w:t>,00</w:t>
            </w:r>
          </w:p>
        </w:tc>
      </w:tr>
      <w:tr w:rsidR="0059737E" w:rsidRPr="00C36C40" w14:paraId="096B555A" w14:textId="77777777" w:rsidTr="006318D4">
        <w:trPr>
          <w:trHeight w:val="342"/>
        </w:trPr>
        <w:tc>
          <w:tcPr>
            <w:tcW w:w="2477" w:type="dxa"/>
            <w:tcBorders>
              <w:top w:val="single" w:sz="4" w:space="0" w:color="000000"/>
              <w:left w:val="double" w:sz="4" w:space="0" w:color="000000"/>
              <w:bottom w:val="nil"/>
              <w:right w:val="double" w:sz="4" w:space="0" w:color="000000"/>
            </w:tcBorders>
          </w:tcPr>
          <w:p w14:paraId="25327AD1" w14:textId="77777777" w:rsidR="0059737E" w:rsidRPr="00C36C40" w:rsidRDefault="0059737E" w:rsidP="006318D4">
            <w:pPr>
              <w:tabs>
                <w:tab w:val="center" w:pos="8789"/>
                <w:tab w:val="center" w:pos="9072"/>
              </w:tabs>
              <w:spacing w:line="259" w:lineRule="auto"/>
              <w:ind w:left="15"/>
              <w:rPr>
                <w:rFonts w:ascii="Times" w:hAnsi="Times"/>
              </w:rPr>
            </w:pPr>
            <w:r w:rsidRPr="00C36C40">
              <w:rPr>
                <w:rFonts w:ascii="Times" w:hAnsi="Times"/>
              </w:rPr>
              <w:t>+ de 2000 euros</w:t>
            </w:r>
          </w:p>
        </w:tc>
        <w:tc>
          <w:tcPr>
            <w:tcW w:w="1427" w:type="dxa"/>
            <w:tcBorders>
              <w:top w:val="single" w:sz="4" w:space="0" w:color="000000"/>
              <w:left w:val="double" w:sz="4" w:space="0" w:color="000000"/>
              <w:bottom w:val="nil"/>
              <w:right w:val="single" w:sz="4" w:space="0" w:color="000000"/>
            </w:tcBorders>
          </w:tcPr>
          <w:p w14:paraId="1C9E7766" w14:textId="77777777" w:rsidR="0059737E" w:rsidRPr="00C36C40" w:rsidRDefault="0059737E" w:rsidP="006318D4">
            <w:pPr>
              <w:tabs>
                <w:tab w:val="center" w:pos="8789"/>
                <w:tab w:val="center" w:pos="9072"/>
              </w:tabs>
              <w:spacing w:line="259" w:lineRule="auto"/>
              <w:ind w:left="397"/>
              <w:rPr>
                <w:rFonts w:ascii="Times" w:hAnsi="Times"/>
              </w:rPr>
            </w:pPr>
            <w:r w:rsidRPr="00C36C40">
              <w:rPr>
                <w:rFonts w:ascii="Times" w:hAnsi="Times"/>
              </w:rPr>
              <w:t>10,00</w:t>
            </w:r>
          </w:p>
        </w:tc>
        <w:tc>
          <w:tcPr>
            <w:tcW w:w="1318" w:type="dxa"/>
            <w:tcBorders>
              <w:top w:val="single" w:sz="4" w:space="0" w:color="000000"/>
              <w:left w:val="single" w:sz="4" w:space="0" w:color="000000"/>
              <w:bottom w:val="nil"/>
              <w:right w:val="single" w:sz="4" w:space="0" w:color="000000"/>
            </w:tcBorders>
          </w:tcPr>
          <w:p w14:paraId="065744DF" w14:textId="77777777" w:rsidR="0059737E" w:rsidRPr="00C36C40" w:rsidRDefault="0059737E" w:rsidP="006318D4">
            <w:pPr>
              <w:tabs>
                <w:tab w:val="center" w:pos="8789"/>
                <w:tab w:val="center" w:pos="9072"/>
              </w:tabs>
              <w:spacing w:line="259" w:lineRule="auto"/>
              <w:ind w:left="368"/>
              <w:rPr>
                <w:rFonts w:ascii="Times" w:hAnsi="Times"/>
              </w:rPr>
            </w:pPr>
            <w:r w:rsidRPr="00C36C40">
              <w:rPr>
                <w:rFonts w:ascii="Times" w:hAnsi="Times"/>
              </w:rPr>
              <w:t>59,00</w:t>
            </w:r>
          </w:p>
        </w:tc>
        <w:tc>
          <w:tcPr>
            <w:tcW w:w="3631" w:type="dxa"/>
            <w:tcBorders>
              <w:top w:val="single" w:sz="4" w:space="0" w:color="000000"/>
              <w:left w:val="single" w:sz="4" w:space="0" w:color="000000"/>
              <w:bottom w:val="nil"/>
              <w:right w:val="single" w:sz="4" w:space="0" w:color="000000"/>
            </w:tcBorders>
          </w:tcPr>
          <w:p w14:paraId="5CF9D70F" w14:textId="77777777" w:rsidR="0059737E" w:rsidRPr="00C36C40" w:rsidRDefault="0059737E" w:rsidP="006318D4">
            <w:pPr>
              <w:tabs>
                <w:tab w:val="center" w:pos="8789"/>
                <w:tab w:val="center" w:pos="9072"/>
              </w:tabs>
              <w:spacing w:line="259" w:lineRule="auto"/>
              <w:jc w:val="right"/>
              <w:rPr>
                <w:rFonts w:ascii="Times" w:hAnsi="Times"/>
              </w:rPr>
            </w:pPr>
            <w:r w:rsidRPr="00C36C40">
              <w:rPr>
                <w:rFonts w:ascii="Times" w:hAnsi="Times"/>
              </w:rPr>
              <w:t>22,00</w:t>
            </w:r>
          </w:p>
        </w:tc>
        <w:tc>
          <w:tcPr>
            <w:tcW w:w="1331" w:type="dxa"/>
            <w:tcBorders>
              <w:top w:val="single" w:sz="4" w:space="0" w:color="000000"/>
              <w:left w:val="single" w:sz="4" w:space="0" w:color="000000"/>
              <w:bottom w:val="nil"/>
              <w:right w:val="double" w:sz="4" w:space="0" w:color="000000"/>
            </w:tcBorders>
          </w:tcPr>
          <w:p w14:paraId="77BC2F31" w14:textId="77777777" w:rsidR="0059737E" w:rsidRPr="00C36C40" w:rsidRDefault="0059737E" w:rsidP="00105274">
            <w:pPr>
              <w:tabs>
                <w:tab w:val="center" w:pos="8789"/>
                <w:tab w:val="center" w:pos="9072"/>
              </w:tabs>
              <w:spacing w:line="259" w:lineRule="auto"/>
              <w:ind w:left="394"/>
              <w:jc w:val="right"/>
              <w:rPr>
                <w:rFonts w:ascii="Times" w:hAnsi="Times"/>
              </w:rPr>
            </w:pPr>
            <w:r w:rsidRPr="00C36C40">
              <w:rPr>
                <w:rFonts w:ascii="Times" w:hAnsi="Times"/>
              </w:rPr>
              <w:t>91,00</w:t>
            </w:r>
          </w:p>
        </w:tc>
      </w:tr>
      <w:tr w:rsidR="0059737E" w:rsidRPr="00C36C40" w14:paraId="66BE84EC" w14:textId="77777777" w:rsidTr="006318D4">
        <w:trPr>
          <w:trHeight w:val="320"/>
        </w:trPr>
        <w:tc>
          <w:tcPr>
            <w:tcW w:w="2477" w:type="dxa"/>
            <w:tcBorders>
              <w:top w:val="nil"/>
              <w:left w:val="double" w:sz="4" w:space="0" w:color="000000"/>
              <w:bottom w:val="nil"/>
              <w:right w:val="double" w:sz="4" w:space="0" w:color="000000"/>
            </w:tcBorders>
          </w:tcPr>
          <w:p w14:paraId="75B61C8F" w14:textId="3F622CF6" w:rsidR="0059737E" w:rsidRPr="00C36C40" w:rsidRDefault="00C95160" w:rsidP="00C36C40">
            <w:pPr>
              <w:tabs>
                <w:tab w:val="center" w:pos="8789"/>
                <w:tab w:val="center" w:pos="9072"/>
              </w:tabs>
              <w:spacing w:line="259" w:lineRule="auto"/>
              <w:ind w:left="15"/>
              <w:rPr>
                <w:rFonts w:ascii="Times" w:hAnsi="Times"/>
              </w:rPr>
            </w:pPr>
            <w:r w:rsidRPr="00C36C40">
              <w:rPr>
                <w:rFonts w:ascii="Times" w:hAnsi="Times"/>
              </w:rPr>
              <w:t>ligne %</w:t>
            </w:r>
          </w:p>
        </w:tc>
        <w:tc>
          <w:tcPr>
            <w:tcW w:w="1427" w:type="dxa"/>
            <w:tcBorders>
              <w:top w:val="nil"/>
              <w:left w:val="double" w:sz="4" w:space="0" w:color="000000"/>
              <w:bottom w:val="nil"/>
              <w:right w:val="single" w:sz="4" w:space="0" w:color="000000"/>
            </w:tcBorders>
          </w:tcPr>
          <w:p w14:paraId="667282FF" w14:textId="77777777" w:rsidR="0059737E" w:rsidRPr="00C36C40" w:rsidRDefault="0059737E" w:rsidP="006318D4">
            <w:pPr>
              <w:tabs>
                <w:tab w:val="center" w:pos="8789"/>
                <w:tab w:val="center" w:pos="9072"/>
              </w:tabs>
              <w:spacing w:line="259" w:lineRule="auto"/>
              <w:ind w:left="158"/>
              <w:jc w:val="center"/>
              <w:rPr>
                <w:rFonts w:ascii="Times" w:hAnsi="Times"/>
              </w:rPr>
            </w:pPr>
            <w:r w:rsidRPr="00C36C40">
              <w:rPr>
                <w:rFonts w:ascii="Times" w:hAnsi="Times"/>
              </w:rPr>
              <w:t>10,99%</w:t>
            </w:r>
          </w:p>
        </w:tc>
        <w:tc>
          <w:tcPr>
            <w:tcW w:w="1318" w:type="dxa"/>
            <w:tcBorders>
              <w:top w:val="nil"/>
              <w:left w:val="single" w:sz="4" w:space="0" w:color="000000"/>
              <w:bottom w:val="nil"/>
              <w:right w:val="single" w:sz="4" w:space="0" w:color="000000"/>
            </w:tcBorders>
          </w:tcPr>
          <w:p w14:paraId="521863F3" w14:textId="77777777" w:rsidR="0059737E" w:rsidRPr="00C36C40" w:rsidRDefault="0059737E" w:rsidP="006318D4">
            <w:pPr>
              <w:tabs>
                <w:tab w:val="center" w:pos="8789"/>
                <w:tab w:val="center" w:pos="9072"/>
              </w:tabs>
              <w:spacing w:line="259" w:lineRule="auto"/>
              <w:ind w:left="112"/>
              <w:jc w:val="center"/>
              <w:rPr>
                <w:rFonts w:ascii="Times" w:hAnsi="Times"/>
              </w:rPr>
            </w:pPr>
            <w:r w:rsidRPr="00C36C40">
              <w:rPr>
                <w:rFonts w:ascii="Times" w:hAnsi="Times"/>
              </w:rPr>
              <w:t>64,84%</w:t>
            </w:r>
          </w:p>
        </w:tc>
        <w:tc>
          <w:tcPr>
            <w:tcW w:w="3631" w:type="dxa"/>
            <w:tcBorders>
              <w:top w:val="nil"/>
              <w:left w:val="single" w:sz="4" w:space="0" w:color="000000"/>
              <w:bottom w:val="nil"/>
              <w:right w:val="single" w:sz="4" w:space="0" w:color="000000"/>
            </w:tcBorders>
          </w:tcPr>
          <w:p w14:paraId="0CBF5006" w14:textId="77777777" w:rsidR="0059737E" w:rsidRPr="00C36C40" w:rsidRDefault="0059737E" w:rsidP="006318D4">
            <w:pPr>
              <w:tabs>
                <w:tab w:val="center" w:pos="8789"/>
                <w:tab w:val="center" w:pos="9072"/>
              </w:tabs>
              <w:spacing w:line="259" w:lineRule="auto"/>
              <w:jc w:val="right"/>
              <w:rPr>
                <w:rFonts w:ascii="Times" w:hAnsi="Times"/>
              </w:rPr>
            </w:pPr>
            <w:r w:rsidRPr="00C36C40">
              <w:rPr>
                <w:rFonts w:ascii="Times" w:hAnsi="Times"/>
              </w:rPr>
              <w:t>24,18%</w:t>
            </w:r>
          </w:p>
        </w:tc>
        <w:tc>
          <w:tcPr>
            <w:tcW w:w="1331" w:type="dxa"/>
            <w:tcBorders>
              <w:top w:val="nil"/>
              <w:left w:val="single" w:sz="4" w:space="0" w:color="000000"/>
              <w:bottom w:val="nil"/>
              <w:right w:val="double" w:sz="4" w:space="0" w:color="000000"/>
            </w:tcBorders>
          </w:tcPr>
          <w:p w14:paraId="226DBB7E" w14:textId="77777777" w:rsidR="0059737E" w:rsidRPr="00C36C40" w:rsidRDefault="0059737E" w:rsidP="00105274">
            <w:pPr>
              <w:tabs>
                <w:tab w:val="center" w:pos="8789"/>
                <w:tab w:val="center" w:pos="9072"/>
              </w:tabs>
              <w:spacing w:line="259" w:lineRule="auto"/>
              <w:jc w:val="right"/>
              <w:rPr>
                <w:rFonts w:ascii="Times" w:hAnsi="Times"/>
              </w:rPr>
            </w:pPr>
            <w:r w:rsidRPr="00C36C40">
              <w:rPr>
                <w:rFonts w:ascii="Times" w:hAnsi="Times"/>
              </w:rPr>
              <w:t>100,00%</w:t>
            </w:r>
          </w:p>
        </w:tc>
      </w:tr>
      <w:tr w:rsidR="0059737E" w:rsidRPr="00C36C40" w14:paraId="268109AA" w14:textId="77777777" w:rsidTr="006318D4">
        <w:trPr>
          <w:trHeight w:val="328"/>
        </w:trPr>
        <w:tc>
          <w:tcPr>
            <w:tcW w:w="2477" w:type="dxa"/>
            <w:tcBorders>
              <w:top w:val="nil"/>
              <w:left w:val="double" w:sz="4" w:space="0" w:color="000000"/>
              <w:bottom w:val="single" w:sz="4" w:space="0" w:color="000000"/>
              <w:right w:val="double" w:sz="4" w:space="0" w:color="000000"/>
            </w:tcBorders>
          </w:tcPr>
          <w:p w14:paraId="193A2B2B" w14:textId="0D951F60" w:rsidR="0059737E" w:rsidRPr="00C36C40" w:rsidRDefault="00C95160" w:rsidP="00C36C40">
            <w:pPr>
              <w:tabs>
                <w:tab w:val="center" w:pos="8789"/>
                <w:tab w:val="center" w:pos="9072"/>
              </w:tabs>
              <w:spacing w:line="259" w:lineRule="auto"/>
              <w:ind w:left="15"/>
              <w:rPr>
                <w:rFonts w:ascii="Times" w:hAnsi="Times"/>
              </w:rPr>
            </w:pPr>
            <w:r w:rsidRPr="00C36C40">
              <w:rPr>
                <w:rFonts w:ascii="Times" w:hAnsi="Times"/>
              </w:rPr>
              <w:t>résidus ajustés</w:t>
            </w:r>
          </w:p>
        </w:tc>
        <w:tc>
          <w:tcPr>
            <w:tcW w:w="1427" w:type="dxa"/>
            <w:tcBorders>
              <w:top w:val="nil"/>
              <w:left w:val="double" w:sz="4" w:space="0" w:color="000000"/>
              <w:bottom w:val="single" w:sz="4" w:space="0" w:color="000000"/>
              <w:right w:val="single" w:sz="4" w:space="0" w:color="000000"/>
            </w:tcBorders>
          </w:tcPr>
          <w:p w14:paraId="6796DC5F" w14:textId="77777777" w:rsidR="0059737E" w:rsidRPr="00C36C40" w:rsidRDefault="0059737E" w:rsidP="006318D4">
            <w:pPr>
              <w:tabs>
                <w:tab w:val="center" w:pos="8789"/>
                <w:tab w:val="center" w:pos="9072"/>
              </w:tabs>
              <w:spacing w:line="259" w:lineRule="auto"/>
              <w:ind w:left="637"/>
              <w:rPr>
                <w:rFonts w:ascii="Times" w:hAnsi="Times"/>
              </w:rPr>
            </w:pPr>
            <w:r w:rsidRPr="00C36C40">
              <w:rPr>
                <w:rFonts w:ascii="Times" w:hAnsi="Times"/>
              </w:rPr>
              <w:t>-,61</w:t>
            </w:r>
          </w:p>
        </w:tc>
        <w:tc>
          <w:tcPr>
            <w:tcW w:w="1318" w:type="dxa"/>
            <w:tcBorders>
              <w:top w:val="nil"/>
              <w:left w:val="single" w:sz="4" w:space="0" w:color="000000"/>
              <w:bottom w:val="single" w:sz="4" w:space="0" w:color="000000"/>
              <w:right w:val="single" w:sz="4" w:space="0" w:color="000000"/>
            </w:tcBorders>
          </w:tcPr>
          <w:p w14:paraId="21911ADB" w14:textId="77777777" w:rsidR="0059737E" w:rsidRPr="00C36C40" w:rsidRDefault="0059737E" w:rsidP="006318D4">
            <w:pPr>
              <w:tabs>
                <w:tab w:val="center" w:pos="8789"/>
                <w:tab w:val="center" w:pos="9072"/>
              </w:tabs>
              <w:spacing w:line="259" w:lineRule="auto"/>
              <w:ind w:left="578"/>
              <w:rPr>
                <w:rFonts w:ascii="Times" w:hAnsi="Times"/>
              </w:rPr>
            </w:pPr>
            <w:r w:rsidRPr="00C36C40">
              <w:rPr>
                <w:rFonts w:ascii="Times" w:hAnsi="Times"/>
              </w:rPr>
              <w:t>1,33</w:t>
            </w:r>
          </w:p>
        </w:tc>
        <w:tc>
          <w:tcPr>
            <w:tcW w:w="3631" w:type="dxa"/>
            <w:tcBorders>
              <w:top w:val="nil"/>
              <w:left w:val="single" w:sz="4" w:space="0" w:color="000000"/>
              <w:bottom w:val="single" w:sz="4" w:space="0" w:color="000000"/>
              <w:right w:val="single" w:sz="4" w:space="0" w:color="000000"/>
            </w:tcBorders>
          </w:tcPr>
          <w:p w14:paraId="56BFFE14" w14:textId="77777777" w:rsidR="0059737E" w:rsidRPr="00C36C40" w:rsidRDefault="0059737E" w:rsidP="006318D4">
            <w:pPr>
              <w:tabs>
                <w:tab w:val="center" w:pos="8789"/>
                <w:tab w:val="center" w:pos="9072"/>
              </w:tabs>
              <w:spacing w:line="259" w:lineRule="auto"/>
              <w:jc w:val="right"/>
              <w:rPr>
                <w:rFonts w:ascii="Times" w:hAnsi="Times"/>
              </w:rPr>
            </w:pPr>
            <w:r w:rsidRPr="00C36C40">
              <w:rPr>
                <w:rFonts w:ascii="Times" w:hAnsi="Times"/>
              </w:rPr>
              <w:t>-1,00</w:t>
            </w:r>
          </w:p>
        </w:tc>
        <w:tc>
          <w:tcPr>
            <w:tcW w:w="1331" w:type="dxa"/>
            <w:tcBorders>
              <w:top w:val="nil"/>
              <w:left w:val="single" w:sz="4" w:space="0" w:color="000000"/>
              <w:bottom w:val="single" w:sz="4" w:space="0" w:color="000000"/>
              <w:right w:val="double" w:sz="4" w:space="0" w:color="000000"/>
            </w:tcBorders>
          </w:tcPr>
          <w:p w14:paraId="1E8319C9" w14:textId="77777777" w:rsidR="0059737E" w:rsidRPr="00C36C40" w:rsidRDefault="0059737E" w:rsidP="00105274">
            <w:pPr>
              <w:tabs>
                <w:tab w:val="center" w:pos="8789"/>
                <w:tab w:val="center" w:pos="9072"/>
              </w:tabs>
              <w:spacing w:line="259" w:lineRule="auto"/>
              <w:ind w:left="660"/>
              <w:jc w:val="right"/>
              <w:rPr>
                <w:rFonts w:ascii="Times" w:hAnsi="Times"/>
              </w:rPr>
            </w:pPr>
            <w:r w:rsidRPr="00C36C40">
              <w:rPr>
                <w:rFonts w:ascii="Times" w:hAnsi="Times"/>
              </w:rPr>
              <w:t>,00</w:t>
            </w:r>
          </w:p>
        </w:tc>
      </w:tr>
      <w:tr w:rsidR="0059737E" w:rsidRPr="00C36C40" w14:paraId="6074F9F3" w14:textId="77777777" w:rsidTr="006318D4">
        <w:trPr>
          <w:trHeight w:val="342"/>
        </w:trPr>
        <w:tc>
          <w:tcPr>
            <w:tcW w:w="2477" w:type="dxa"/>
            <w:tcBorders>
              <w:top w:val="single" w:sz="4" w:space="0" w:color="000000"/>
              <w:left w:val="double" w:sz="4" w:space="0" w:color="000000"/>
              <w:bottom w:val="nil"/>
              <w:right w:val="double" w:sz="4" w:space="0" w:color="000000"/>
            </w:tcBorders>
          </w:tcPr>
          <w:p w14:paraId="3F5C89D6" w14:textId="77777777" w:rsidR="0059737E" w:rsidRPr="00C36C40" w:rsidRDefault="0059737E" w:rsidP="006318D4">
            <w:pPr>
              <w:tabs>
                <w:tab w:val="center" w:pos="8789"/>
                <w:tab w:val="center" w:pos="9072"/>
              </w:tabs>
              <w:spacing w:line="259" w:lineRule="auto"/>
              <w:ind w:left="15"/>
              <w:rPr>
                <w:rFonts w:ascii="Times" w:hAnsi="Times"/>
              </w:rPr>
            </w:pPr>
            <w:r w:rsidRPr="00C36C40">
              <w:rPr>
                <w:rFonts w:ascii="Times" w:hAnsi="Times"/>
              </w:rPr>
              <w:t>NSR</w:t>
            </w:r>
          </w:p>
        </w:tc>
        <w:tc>
          <w:tcPr>
            <w:tcW w:w="1427" w:type="dxa"/>
            <w:tcBorders>
              <w:top w:val="single" w:sz="4" w:space="0" w:color="000000"/>
              <w:left w:val="double" w:sz="4" w:space="0" w:color="000000"/>
              <w:bottom w:val="nil"/>
              <w:right w:val="single" w:sz="4" w:space="0" w:color="000000"/>
            </w:tcBorders>
          </w:tcPr>
          <w:p w14:paraId="5C20B0BB" w14:textId="77777777" w:rsidR="0059737E" w:rsidRPr="00C36C40" w:rsidRDefault="0059737E" w:rsidP="006318D4">
            <w:pPr>
              <w:tabs>
                <w:tab w:val="center" w:pos="8789"/>
                <w:tab w:val="center" w:pos="9072"/>
              </w:tabs>
              <w:spacing w:line="259" w:lineRule="auto"/>
              <w:ind w:left="526"/>
              <w:rPr>
                <w:rFonts w:ascii="Times" w:hAnsi="Times"/>
              </w:rPr>
            </w:pPr>
            <w:r w:rsidRPr="00C36C40">
              <w:rPr>
                <w:rFonts w:ascii="Times" w:hAnsi="Times"/>
              </w:rPr>
              <w:t>2,00</w:t>
            </w:r>
          </w:p>
        </w:tc>
        <w:tc>
          <w:tcPr>
            <w:tcW w:w="1318" w:type="dxa"/>
            <w:tcBorders>
              <w:top w:val="single" w:sz="4" w:space="0" w:color="000000"/>
              <w:left w:val="single" w:sz="4" w:space="0" w:color="000000"/>
              <w:bottom w:val="nil"/>
              <w:right w:val="single" w:sz="4" w:space="0" w:color="000000"/>
            </w:tcBorders>
          </w:tcPr>
          <w:p w14:paraId="6D28D58A" w14:textId="77777777" w:rsidR="0059737E" w:rsidRPr="00C36C40" w:rsidRDefault="0059737E" w:rsidP="006318D4">
            <w:pPr>
              <w:tabs>
                <w:tab w:val="center" w:pos="8789"/>
                <w:tab w:val="center" w:pos="9072"/>
              </w:tabs>
              <w:spacing w:line="259" w:lineRule="auto"/>
              <w:ind w:left="660"/>
              <w:rPr>
                <w:rFonts w:ascii="Times" w:hAnsi="Times"/>
              </w:rPr>
            </w:pPr>
            <w:r w:rsidRPr="00C36C40">
              <w:rPr>
                <w:rFonts w:ascii="Times" w:hAnsi="Times"/>
              </w:rPr>
              <w:t>,00</w:t>
            </w:r>
          </w:p>
        </w:tc>
        <w:tc>
          <w:tcPr>
            <w:tcW w:w="3631" w:type="dxa"/>
            <w:tcBorders>
              <w:top w:val="single" w:sz="4" w:space="0" w:color="000000"/>
              <w:left w:val="single" w:sz="4" w:space="0" w:color="000000"/>
              <w:bottom w:val="nil"/>
              <w:right w:val="single" w:sz="4" w:space="0" w:color="000000"/>
            </w:tcBorders>
          </w:tcPr>
          <w:p w14:paraId="529506A5" w14:textId="77777777" w:rsidR="0059737E" w:rsidRPr="00C36C40" w:rsidRDefault="0059737E" w:rsidP="006318D4">
            <w:pPr>
              <w:tabs>
                <w:tab w:val="center" w:pos="8789"/>
                <w:tab w:val="center" w:pos="9072"/>
              </w:tabs>
              <w:spacing w:line="259" w:lineRule="auto"/>
              <w:jc w:val="right"/>
              <w:rPr>
                <w:rFonts w:ascii="Times" w:hAnsi="Times"/>
              </w:rPr>
            </w:pPr>
            <w:r w:rsidRPr="00C36C40">
              <w:rPr>
                <w:rFonts w:ascii="Times" w:hAnsi="Times"/>
              </w:rPr>
              <w:t>1,00</w:t>
            </w:r>
          </w:p>
        </w:tc>
        <w:tc>
          <w:tcPr>
            <w:tcW w:w="1331" w:type="dxa"/>
            <w:tcBorders>
              <w:top w:val="single" w:sz="4" w:space="0" w:color="000000"/>
              <w:left w:val="single" w:sz="4" w:space="0" w:color="000000"/>
              <w:bottom w:val="nil"/>
              <w:right w:val="double" w:sz="4" w:space="0" w:color="000000"/>
            </w:tcBorders>
          </w:tcPr>
          <w:p w14:paraId="3A2CB6FE" w14:textId="77777777" w:rsidR="0059737E" w:rsidRPr="00C36C40" w:rsidRDefault="0059737E" w:rsidP="00105274">
            <w:pPr>
              <w:tabs>
                <w:tab w:val="center" w:pos="8789"/>
                <w:tab w:val="center" w:pos="9072"/>
              </w:tabs>
              <w:spacing w:line="259" w:lineRule="auto"/>
              <w:ind w:left="513"/>
              <w:jc w:val="right"/>
              <w:rPr>
                <w:rFonts w:ascii="Times" w:hAnsi="Times"/>
              </w:rPr>
            </w:pPr>
            <w:r w:rsidRPr="00C36C40">
              <w:rPr>
                <w:rFonts w:ascii="Times" w:hAnsi="Times"/>
              </w:rPr>
              <w:t>3,00</w:t>
            </w:r>
          </w:p>
        </w:tc>
      </w:tr>
      <w:tr w:rsidR="0059737E" w:rsidRPr="00C36C40" w14:paraId="61088251" w14:textId="77777777" w:rsidTr="006318D4">
        <w:trPr>
          <w:trHeight w:val="320"/>
        </w:trPr>
        <w:tc>
          <w:tcPr>
            <w:tcW w:w="2477" w:type="dxa"/>
            <w:tcBorders>
              <w:top w:val="nil"/>
              <w:left w:val="double" w:sz="4" w:space="0" w:color="000000"/>
              <w:bottom w:val="nil"/>
              <w:right w:val="double" w:sz="4" w:space="0" w:color="000000"/>
            </w:tcBorders>
          </w:tcPr>
          <w:p w14:paraId="02A5CAA7" w14:textId="50003A58" w:rsidR="0059737E" w:rsidRPr="00C36C40" w:rsidRDefault="00C95160" w:rsidP="00C36C40">
            <w:pPr>
              <w:tabs>
                <w:tab w:val="center" w:pos="8789"/>
                <w:tab w:val="center" w:pos="9072"/>
              </w:tabs>
              <w:spacing w:line="259" w:lineRule="auto"/>
              <w:ind w:left="15"/>
              <w:rPr>
                <w:rFonts w:ascii="Times" w:hAnsi="Times"/>
              </w:rPr>
            </w:pPr>
            <w:r w:rsidRPr="00C36C40">
              <w:rPr>
                <w:rFonts w:ascii="Times" w:hAnsi="Times"/>
              </w:rPr>
              <w:t>ligne %</w:t>
            </w:r>
          </w:p>
        </w:tc>
        <w:tc>
          <w:tcPr>
            <w:tcW w:w="1427" w:type="dxa"/>
            <w:tcBorders>
              <w:top w:val="nil"/>
              <w:left w:val="double" w:sz="4" w:space="0" w:color="000000"/>
              <w:bottom w:val="nil"/>
              <w:right w:val="single" w:sz="4" w:space="0" w:color="000000"/>
            </w:tcBorders>
          </w:tcPr>
          <w:p w14:paraId="2D5C274F" w14:textId="77777777" w:rsidR="0059737E" w:rsidRPr="00C36C40" w:rsidRDefault="0059737E" w:rsidP="006318D4">
            <w:pPr>
              <w:tabs>
                <w:tab w:val="center" w:pos="8789"/>
                <w:tab w:val="center" w:pos="9072"/>
              </w:tabs>
              <w:spacing w:line="259" w:lineRule="auto"/>
              <w:ind w:left="151"/>
              <w:jc w:val="center"/>
              <w:rPr>
                <w:rFonts w:ascii="Times" w:hAnsi="Times"/>
              </w:rPr>
            </w:pPr>
            <w:r w:rsidRPr="00C36C40">
              <w:rPr>
                <w:rFonts w:ascii="Times" w:hAnsi="Times"/>
              </w:rPr>
              <w:t>66,67%</w:t>
            </w:r>
          </w:p>
        </w:tc>
        <w:tc>
          <w:tcPr>
            <w:tcW w:w="1318" w:type="dxa"/>
            <w:tcBorders>
              <w:top w:val="nil"/>
              <w:left w:val="single" w:sz="4" w:space="0" w:color="000000"/>
              <w:bottom w:val="nil"/>
              <w:right w:val="single" w:sz="4" w:space="0" w:color="000000"/>
            </w:tcBorders>
          </w:tcPr>
          <w:p w14:paraId="435CD5D9" w14:textId="77777777" w:rsidR="0059737E" w:rsidRPr="00C36C40" w:rsidRDefault="0059737E" w:rsidP="006318D4">
            <w:pPr>
              <w:tabs>
                <w:tab w:val="center" w:pos="8789"/>
                <w:tab w:val="center" w:pos="9072"/>
              </w:tabs>
              <w:spacing w:line="259" w:lineRule="auto"/>
              <w:ind w:left="442"/>
              <w:rPr>
                <w:rFonts w:ascii="Times" w:hAnsi="Times"/>
              </w:rPr>
            </w:pPr>
            <w:r w:rsidRPr="00C36C40">
              <w:rPr>
                <w:rFonts w:ascii="Times" w:hAnsi="Times"/>
              </w:rPr>
              <w:t>,00%</w:t>
            </w:r>
          </w:p>
        </w:tc>
        <w:tc>
          <w:tcPr>
            <w:tcW w:w="3631" w:type="dxa"/>
            <w:tcBorders>
              <w:top w:val="nil"/>
              <w:left w:val="single" w:sz="4" w:space="0" w:color="000000"/>
              <w:bottom w:val="nil"/>
              <w:right w:val="single" w:sz="4" w:space="0" w:color="000000"/>
            </w:tcBorders>
          </w:tcPr>
          <w:p w14:paraId="5B84AFA3" w14:textId="77777777" w:rsidR="0059737E" w:rsidRPr="00C36C40" w:rsidRDefault="0059737E" w:rsidP="006318D4">
            <w:pPr>
              <w:tabs>
                <w:tab w:val="center" w:pos="8789"/>
                <w:tab w:val="center" w:pos="9072"/>
              </w:tabs>
              <w:spacing w:line="259" w:lineRule="auto"/>
              <w:jc w:val="right"/>
              <w:rPr>
                <w:rFonts w:ascii="Times" w:hAnsi="Times"/>
              </w:rPr>
            </w:pPr>
            <w:r w:rsidRPr="00C36C40">
              <w:rPr>
                <w:rFonts w:ascii="Times" w:hAnsi="Times"/>
              </w:rPr>
              <w:t>33,33%</w:t>
            </w:r>
          </w:p>
        </w:tc>
        <w:tc>
          <w:tcPr>
            <w:tcW w:w="1331" w:type="dxa"/>
            <w:tcBorders>
              <w:top w:val="nil"/>
              <w:left w:val="single" w:sz="4" w:space="0" w:color="000000"/>
              <w:bottom w:val="nil"/>
              <w:right w:val="double" w:sz="4" w:space="0" w:color="000000"/>
            </w:tcBorders>
          </w:tcPr>
          <w:p w14:paraId="0C52D6D6" w14:textId="77777777" w:rsidR="0059737E" w:rsidRPr="00C36C40" w:rsidRDefault="0059737E" w:rsidP="00105274">
            <w:pPr>
              <w:tabs>
                <w:tab w:val="center" w:pos="8789"/>
                <w:tab w:val="center" w:pos="9072"/>
              </w:tabs>
              <w:spacing w:line="259" w:lineRule="auto"/>
              <w:jc w:val="right"/>
              <w:rPr>
                <w:rFonts w:ascii="Times" w:hAnsi="Times"/>
              </w:rPr>
            </w:pPr>
            <w:r w:rsidRPr="00C36C40">
              <w:rPr>
                <w:rFonts w:ascii="Times" w:hAnsi="Times"/>
              </w:rPr>
              <w:t>100,00%</w:t>
            </w:r>
          </w:p>
        </w:tc>
      </w:tr>
      <w:tr w:rsidR="0059737E" w:rsidRPr="00C36C40" w14:paraId="3AD0CC91" w14:textId="77777777" w:rsidTr="006318D4">
        <w:trPr>
          <w:trHeight w:val="328"/>
        </w:trPr>
        <w:tc>
          <w:tcPr>
            <w:tcW w:w="2477" w:type="dxa"/>
            <w:tcBorders>
              <w:top w:val="nil"/>
              <w:left w:val="double" w:sz="4" w:space="0" w:color="000000"/>
              <w:bottom w:val="single" w:sz="4" w:space="0" w:color="000000"/>
              <w:right w:val="double" w:sz="4" w:space="0" w:color="000000"/>
            </w:tcBorders>
          </w:tcPr>
          <w:p w14:paraId="011CEA4A" w14:textId="1B848330" w:rsidR="0059737E" w:rsidRPr="00C36C40" w:rsidRDefault="000C681C" w:rsidP="00C36C40">
            <w:pPr>
              <w:tabs>
                <w:tab w:val="center" w:pos="8789"/>
                <w:tab w:val="center" w:pos="9072"/>
              </w:tabs>
              <w:spacing w:line="259" w:lineRule="auto"/>
              <w:ind w:left="15"/>
              <w:rPr>
                <w:rFonts w:ascii="Times" w:hAnsi="Times"/>
              </w:rPr>
            </w:pPr>
            <w:r w:rsidRPr="00C36C40">
              <w:rPr>
                <w:rFonts w:ascii="Times" w:hAnsi="Times"/>
              </w:rPr>
              <w:t>résidus ajustés</w:t>
            </w:r>
          </w:p>
        </w:tc>
        <w:tc>
          <w:tcPr>
            <w:tcW w:w="1427" w:type="dxa"/>
            <w:tcBorders>
              <w:top w:val="nil"/>
              <w:left w:val="double" w:sz="4" w:space="0" w:color="000000"/>
              <w:bottom w:val="single" w:sz="4" w:space="0" w:color="000000"/>
              <w:right w:val="single" w:sz="4" w:space="0" w:color="000000"/>
            </w:tcBorders>
          </w:tcPr>
          <w:p w14:paraId="4D54CE15" w14:textId="77777777" w:rsidR="0059737E" w:rsidRPr="00C36C40" w:rsidRDefault="0059737E" w:rsidP="006318D4">
            <w:pPr>
              <w:tabs>
                <w:tab w:val="center" w:pos="8789"/>
                <w:tab w:val="center" w:pos="9072"/>
              </w:tabs>
              <w:spacing w:line="259" w:lineRule="auto"/>
              <w:ind w:left="553"/>
              <w:rPr>
                <w:rFonts w:ascii="Times" w:hAnsi="Times"/>
              </w:rPr>
            </w:pPr>
            <w:r w:rsidRPr="00C36C40">
              <w:rPr>
                <w:rFonts w:ascii="Times" w:hAnsi="Times"/>
              </w:rPr>
              <w:t>2,85</w:t>
            </w:r>
          </w:p>
        </w:tc>
        <w:tc>
          <w:tcPr>
            <w:tcW w:w="1318" w:type="dxa"/>
            <w:tcBorders>
              <w:top w:val="nil"/>
              <w:left w:val="single" w:sz="4" w:space="0" w:color="000000"/>
              <w:bottom w:val="single" w:sz="4" w:space="0" w:color="000000"/>
              <w:right w:val="single" w:sz="4" w:space="0" w:color="000000"/>
            </w:tcBorders>
          </w:tcPr>
          <w:p w14:paraId="4972D41F" w14:textId="77777777" w:rsidR="0059737E" w:rsidRPr="00C36C40" w:rsidRDefault="0059737E" w:rsidP="006318D4">
            <w:pPr>
              <w:tabs>
                <w:tab w:val="center" w:pos="8789"/>
                <w:tab w:val="center" w:pos="9072"/>
              </w:tabs>
              <w:spacing w:line="259" w:lineRule="auto"/>
              <w:ind w:left="477"/>
              <w:rPr>
                <w:rFonts w:ascii="Times" w:hAnsi="Times"/>
              </w:rPr>
            </w:pPr>
            <w:r w:rsidRPr="00C36C40">
              <w:rPr>
                <w:rFonts w:ascii="Times" w:hAnsi="Times"/>
              </w:rPr>
              <w:t>-2,13</w:t>
            </w:r>
          </w:p>
        </w:tc>
        <w:tc>
          <w:tcPr>
            <w:tcW w:w="3631" w:type="dxa"/>
            <w:tcBorders>
              <w:top w:val="nil"/>
              <w:left w:val="single" w:sz="4" w:space="0" w:color="000000"/>
              <w:bottom w:val="single" w:sz="4" w:space="0" w:color="000000"/>
              <w:right w:val="single" w:sz="4" w:space="0" w:color="000000"/>
            </w:tcBorders>
          </w:tcPr>
          <w:p w14:paraId="55407C0E" w14:textId="77777777" w:rsidR="0059737E" w:rsidRPr="00C36C40" w:rsidRDefault="0059737E" w:rsidP="006318D4">
            <w:pPr>
              <w:tabs>
                <w:tab w:val="center" w:pos="8789"/>
                <w:tab w:val="center" w:pos="9072"/>
              </w:tabs>
              <w:spacing w:line="259" w:lineRule="auto"/>
              <w:jc w:val="right"/>
              <w:rPr>
                <w:rFonts w:ascii="Times" w:hAnsi="Times"/>
              </w:rPr>
            </w:pPr>
            <w:r w:rsidRPr="00C36C40">
              <w:rPr>
                <w:rFonts w:ascii="Times" w:hAnsi="Times"/>
              </w:rPr>
              <w:t>,22</w:t>
            </w:r>
          </w:p>
        </w:tc>
        <w:tc>
          <w:tcPr>
            <w:tcW w:w="1331" w:type="dxa"/>
            <w:tcBorders>
              <w:top w:val="nil"/>
              <w:left w:val="single" w:sz="4" w:space="0" w:color="000000"/>
              <w:bottom w:val="single" w:sz="4" w:space="0" w:color="000000"/>
              <w:right w:val="double" w:sz="4" w:space="0" w:color="000000"/>
            </w:tcBorders>
          </w:tcPr>
          <w:p w14:paraId="25E41A47" w14:textId="77777777" w:rsidR="0059737E" w:rsidRPr="00C36C40" w:rsidRDefault="0059737E" w:rsidP="00105274">
            <w:pPr>
              <w:tabs>
                <w:tab w:val="center" w:pos="8789"/>
                <w:tab w:val="center" w:pos="9072"/>
              </w:tabs>
              <w:spacing w:line="259" w:lineRule="auto"/>
              <w:ind w:left="660"/>
              <w:jc w:val="right"/>
              <w:rPr>
                <w:rFonts w:ascii="Times" w:hAnsi="Times"/>
              </w:rPr>
            </w:pPr>
            <w:r w:rsidRPr="00C36C40">
              <w:rPr>
                <w:rFonts w:ascii="Times" w:hAnsi="Times"/>
              </w:rPr>
              <w:t>,00</w:t>
            </w:r>
          </w:p>
        </w:tc>
      </w:tr>
      <w:tr w:rsidR="0059737E" w:rsidRPr="00C36C40" w14:paraId="457516FC" w14:textId="77777777" w:rsidTr="006318D4">
        <w:trPr>
          <w:trHeight w:val="342"/>
        </w:trPr>
        <w:tc>
          <w:tcPr>
            <w:tcW w:w="2477" w:type="dxa"/>
            <w:tcBorders>
              <w:top w:val="single" w:sz="4" w:space="0" w:color="000000"/>
              <w:left w:val="double" w:sz="4" w:space="0" w:color="000000"/>
              <w:right w:val="double" w:sz="4" w:space="0" w:color="000000"/>
            </w:tcBorders>
          </w:tcPr>
          <w:p w14:paraId="7744A80B" w14:textId="77777777" w:rsidR="0059737E" w:rsidRPr="00C36C40" w:rsidRDefault="0059737E" w:rsidP="006318D4">
            <w:pPr>
              <w:tabs>
                <w:tab w:val="center" w:pos="8789"/>
                <w:tab w:val="center" w:pos="9072"/>
              </w:tabs>
              <w:spacing w:line="259" w:lineRule="auto"/>
              <w:ind w:left="15"/>
              <w:rPr>
                <w:rFonts w:ascii="Times" w:hAnsi="Times"/>
              </w:rPr>
            </w:pPr>
            <w:r w:rsidRPr="00C36C40">
              <w:rPr>
                <w:rFonts w:ascii="Times" w:hAnsi="Times"/>
              </w:rPr>
              <w:t>Total</w:t>
            </w:r>
          </w:p>
        </w:tc>
        <w:tc>
          <w:tcPr>
            <w:tcW w:w="1427" w:type="dxa"/>
            <w:tcBorders>
              <w:top w:val="single" w:sz="4" w:space="0" w:color="000000"/>
              <w:left w:val="double" w:sz="4" w:space="0" w:color="000000"/>
              <w:right w:val="single" w:sz="4" w:space="0" w:color="000000"/>
            </w:tcBorders>
          </w:tcPr>
          <w:p w14:paraId="1FEFB83E" w14:textId="77777777" w:rsidR="0059737E" w:rsidRPr="00C36C40" w:rsidRDefault="0059737E" w:rsidP="006318D4">
            <w:pPr>
              <w:tabs>
                <w:tab w:val="center" w:pos="8789"/>
                <w:tab w:val="center" w:pos="9072"/>
              </w:tabs>
              <w:spacing w:line="259" w:lineRule="auto"/>
              <w:ind w:left="385"/>
              <w:rPr>
                <w:rFonts w:ascii="Times" w:hAnsi="Times"/>
              </w:rPr>
            </w:pPr>
            <w:r w:rsidRPr="00C36C40">
              <w:rPr>
                <w:rFonts w:ascii="Times" w:hAnsi="Times"/>
              </w:rPr>
              <w:t>25,00</w:t>
            </w:r>
          </w:p>
        </w:tc>
        <w:tc>
          <w:tcPr>
            <w:tcW w:w="1318" w:type="dxa"/>
            <w:tcBorders>
              <w:top w:val="single" w:sz="4" w:space="0" w:color="000000"/>
              <w:left w:val="single" w:sz="4" w:space="0" w:color="000000"/>
              <w:right w:val="single" w:sz="4" w:space="0" w:color="000000"/>
            </w:tcBorders>
          </w:tcPr>
          <w:p w14:paraId="4A7BDAF2" w14:textId="77777777" w:rsidR="0059737E" w:rsidRPr="00C36C40" w:rsidRDefault="0059737E" w:rsidP="006318D4">
            <w:pPr>
              <w:tabs>
                <w:tab w:val="center" w:pos="8789"/>
                <w:tab w:val="center" w:pos="9072"/>
              </w:tabs>
              <w:spacing w:line="259" w:lineRule="auto"/>
              <w:ind w:left="280"/>
              <w:rPr>
                <w:rFonts w:ascii="Times" w:hAnsi="Times"/>
              </w:rPr>
            </w:pPr>
            <w:r w:rsidRPr="00C36C40">
              <w:rPr>
                <w:rFonts w:ascii="Times" w:hAnsi="Times"/>
              </w:rPr>
              <w:t>119,00</w:t>
            </w:r>
          </w:p>
        </w:tc>
        <w:tc>
          <w:tcPr>
            <w:tcW w:w="3631" w:type="dxa"/>
            <w:tcBorders>
              <w:top w:val="single" w:sz="4" w:space="0" w:color="000000"/>
              <w:left w:val="single" w:sz="4" w:space="0" w:color="000000"/>
              <w:right w:val="single" w:sz="4" w:space="0" w:color="000000"/>
            </w:tcBorders>
          </w:tcPr>
          <w:p w14:paraId="0C8B4724" w14:textId="77777777" w:rsidR="0059737E" w:rsidRPr="00C36C40" w:rsidRDefault="0059737E" w:rsidP="006318D4">
            <w:pPr>
              <w:tabs>
                <w:tab w:val="center" w:pos="8789"/>
                <w:tab w:val="center" w:pos="9072"/>
              </w:tabs>
              <w:spacing w:line="259" w:lineRule="auto"/>
              <w:jc w:val="right"/>
              <w:rPr>
                <w:rFonts w:ascii="Times" w:hAnsi="Times"/>
              </w:rPr>
            </w:pPr>
            <w:r w:rsidRPr="00C36C40">
              <w:rPr>
                <w:rFonts w:ascii="Times" w:hAnsi="Times"/>
              </w:rPr>
              <w:t>55,00</w:t>
            </w:r>
          </w:p>
        </w:tc>
        <w:tc>
          <w:tcPr>
            <w:tcW w:w="1331" w:type="dxa"/>
            <w:tcBorders>
              <w:top w:val="single" w:sz="4" w:space="0" w:color="000000"/>
              <w:left w:val="single" w:sz="4" w:space="0" w:color="000000"/>
              <w:right w:val="double" w:sz="4" w:space="0" w:color="000000"/>
            </w:tcBorders>
          </w:tcPr>
          <w:p w14:paraId="5634DFA8" w14:textId="77777777" w:rsidR="0059737E" w:rsidRPr="00C36C40" w:rsidRDefault="0059737E" w:rsidP="00105274">
            <w:pPr>
              <w:tabs>
                <w:tab w:val="center" w:pos="8789"/>
                <w:tab w:val="center" w:pos="9072"/>
              </w:tabs>
              <w:spacing w:line="259" w:lineRule="auto"/>
              <w:ind w:left="182"/>
              <w:jc w:val="right"/>
              <w:rPr>
                <w:rFonts w:ascii="Times" w:hAnsi="Times"/>
              </w:rPr>
            </w:pPr>
            <w:r w:rsidRPr="00C36C40">
              <w:rPr>
                <w:rFonts w:ascii="Times" w:hAnsi="Times"/>
              </w:rPr>
              <w:t>199,00</w:t>
            </w:r>
          </w:p>
        </w:tc>
      </w:tr>
      <w:tr w:rsidR="0059737E" w:rsidRPr="00C36C40" w14:paraId="045649CC" w14:textId="77777777" w:rsidTr="006318D4">
        <w:trPr>
          <w:trHeight w:val="320"/>
        </w:trPr>
        <w:tc>
          <w:tcPr>
            <w:tcW w:w="2477" w:type="dxa"/>
            <w:tcBorders>
              <w:top w:val="nil"/>
              <w:left w:val="double" w:sz="4" w:space="0" w:color="000000"/>
              <w:bottom w:val="single" w:sz="4" w:space="0" w:color="auto"/>
              <w:right w:val="double" w:sz="4" w:space="0" w:color="000000"/>
            </w:tcBorders>
          </w:tcPr>
          <w:p w14:paraId="37FF8B0D" w14:textId="77777777" w:rsidR="0059737E" w:rsidRPr="00C36C40" w:rsidRDefault="0059737E" w:rsidP="006318D4">
            <w:pPr>
              <w:tabs>
                <w:tab w:val="center" w:pos="8789"/>
                <w:tab w:val="center" w:pos="9072"/>
              </w:tabs>
              <w:spacing w:after="160" w:line="259" w:lineRule="auto"/>
              <w:rPr>
                <w:rFonts w:ascii="Times" w:hAnsi="Times"/>
              </w:rPr>
            </w:pPr>
          </w:p>
        </w:tc>
        <w:tc>
          <w:tcPr>
            <w:tcW w:w="1427" w:type="dxa"/>
            <w:tcBorders>
              <w:top w:val="nil"/>
              <w:left w:val="double" w:sz="4" w:space="0" w:color="000000"/>
              <w:bottom w:val="single" w:sz="4" w:space="0" w:color="auto"/>
              <w:right w:val="single" w:sz="4" w:space="0" w:color="000000"/>
            </w:tcBorders>
          </w:tcPr>
          <w:p w14:paraId="618652D4" w14:textId="77777777" w:rsidR="0059737E" w:rsidRPr="00C36C40" w:rsidRDefault="0059737E" w:rsidP="006318D4">
            <w:pPr>
              <w:tabs>
                <w:tab w:val="center" w:pos="8789"/>
                <w:tab w:val="center" w:pos="9072"/>
              </w:tabs>
              <w:spacing w:line="259" w:lineRule="auto"/>
              <w:ind w:left="183"/>
              <w:jc w:val="center"/>
              <w:rPr>
                <w:rFonts w:ascii="Times" w:hAnsi="Times"/>
              </w:rPr>
            </w:pPr>
            <w:r w:rsidRPr="00C36C40">
              <w:rPr>
                <w:rFonts w:ascii="Times" w:hAnsi="Times"/>
              </w:rPr>
              <w:t>12,56%</w:t>
            </w:r>
          </w:p>
        </w:tc>
        <w:tc>
          <w:tcPr>
            <w:tcW w:w="1318" w:type="dxa"/>
            <w:tcBorders>
              <w:top w:val="nil"/>
              <w:left w:val="single" w:sz="4" w:space="0" w:color="000000"/>
              <w:bottom w:val="single" w:sz="4" w:space="0" w:color="auto"/>
              <w:right w:val="single" w:sz="4" w:space="0" w:color="000000"/>
            </w:tcBorders>
          </w:tcPr>
          <w:p w14:paraId="79247870" w14:textId="77777777" w:rsidR="0059737E" w:rsidRPr="00C36C40" w:rsidRDefault="0059737E" w:rsidP="006318D4">
            <w:pPr>
              <w:tabs>
                <w:tab w:val="center" w:pos="8789"/>
                <w:tab w:val="center" w:pos="9072"/>
              </w:tabs>
              <w:spacing w:line="259" w:lineRule="auto"/>
              <w:ind w:left="109"/>
              <w:jc w:val="center"/>
              <w:rPr>
                <w:rFonts w:ascii="Times" w:hAnsi="Times"/>
              </w:rPr>
            </w:pPr>
            <w:r w:rsidRPr="00C36C40">
              <w:rPr>
                <w:rFonts w:ascii="Times" w:hAnsi="Times"/>
              </w:rPr>
              <w:t>59,80%</w:t>
            </w:r>
          </w:p>
        </w:tc>
        <w:tc>
          <w:tcPr>
            <w:tcW w:w="3631" w:type="dxa"/>
            <w:tcBorders>
              <w:top w:val="nil"/>
              <w:left w:val="single" w:sz="4" w:space="0" w:color="000000"/>
              <w:bottom w:val="single" w:sz="4" w:space="0" w:color="auto"/>
              <w:right w:val="single" w:sz="4" w:space="0" w:color="000000"/>
            </w:tcBorders>
          </w:tcPr>
          <w:p w14:paraId="072D5056" w14:textId="77777777" w:rsidR="0059737E" w:rsidRPr="00C36C40" w:rsidRDefault="0059737E" w:rsidP="006318D4">
            <w:pPr>
              <w:tabs>
                <w:tab w:val="center" w:pos="8789"/>
                <w:tab w:val="center" w:pos="9072"/>
              </w:tabs>
              <w:spacing w:line="259" w:lineRule="auto"/>
              <w:jc w:val="right"/>
              <w:rPr>
                <w:rFonts w:ascii="Times" w:hAnsi="Times"/>
              </w:rPr>
            </w:pPr>
            <w:r w:rsidRPr="00C36C40">
              <w:rPr>
                <w:rFonts w:ascii="Times" w:hAnsi="Times"/>
              </w:rPr>
              <w:t>27,64%</w:t>
            </w:r>
          </w:p>
        </w:tc>
        <w:tc>
          <w:tcPr>
            <w:tcW w:w="1331" w:type="dxa"/>
            <w:tcBorders>
              <w:top w:val="nil"/>
              <w:left w:val="single" w:sz="4" w:space="0" w:color="000000"/>
              <w:bottom w:val="single" w:sz="4" w:space="0" w:color="auto"/>
              <w:right w:val="double" w:sz="4" w:space="0" w:color="000000"/>
            </w:tcBorders>
          </w:tcPr>
          <w:p w14:paraId="706F993A" w14:textId="77777777" w:rsidR="0059737E" w:rsidRPr="00C36C40" w:rsidRDefault="0059737E" w:rsidP="00105274">
            <w:pPr>
              <w:tabs>
                <w:tab w:val="center" w:pos="8789"/>
                <w:tab w:val="center" w:pos="9072"/>
              </w:tabs>
              <w:spacing w:line="259" w:lineRule="auto"/>
              <w:jc w:val="right"/>
              <w:rPr>
                <w:rFonts w:ascii="Times" w:hAnsi="Times"/>
              </w:rPr>
            </w:pPr>
            <w:r w:rsidRPr="00C36C40">
              <w:rPr>
                <w:rFonts w:ascii="Times" w:hAnsi="Times"/>
              </w:rPr>
              <w:t>100,00%</w:t>
            </w:r>
          </w:p>
        </w:tc>
      </w:tr>
    </w:tbl>
    <w:p w14:paraId="6A9233D2" w14:textId="77777777" w:rsidR="0059737E" w:rsidRPr="00C07959" w:rsidRDefault="0059737E" w:rsidP="006318D4">
      <w:pPr>
        <w:tabs>
          <w:tab w:val="center" w:pos="8789"/>
          <w:tab w:val="center" w:pos="9072"/>
        </w:tabs>
        <w:ind w:left="-5"/>
        <w:rPr>
          <w:sz w:val="10"/>
          <w:szCs w:val="10"/>
        </w:rPr>
      </w:pPr>
    </w:p>
    <w:p w14:paraId="05DAFDEC" w14:textId="77777777" w:rsidR="0059737E" w:rsidRDefault="0059737E" w:rsidP="006318D4">
      <w:pPr>
        <w:tabs>
          <w:tab w:val="center" w:pos="8789"/>
          <w:tab w:val="center" w:pos="9072"/>
        </w:tabs>
        <w:jc w:val="both"/>
        <w:rPr>
          <w:sz w:val="20"/>
          <w:szCs w:val="20"/>
        </w:rPr>
      </w:pPr>
      <w:r w:rsidRPr="00051645">
        <w:rPr>
          <w:sz w:val="20"/>
          <w:szCs w:val="20"/>
        </w:rPr>
        <w:t>Notes : Test du Khi2 significatif au seuil de 1 %.</w:t>
      </w:r>
    </w:p>
    <w:p w14:paraId="23005498" w14:textId="2CC03676" w:rsidR="0059737E" w:rsidRPr="00114581" w:rsidRDefault="0059737E" w:rsidP="006318D4">
      <w:pPr>
        <w:tabs>
          <w:tab w:val="center" w:pos="8789"/>
          <w:tab w:val="center" w:pos="9072"/>
        </w:tabs>
        <w:jc w:val="both"/>
        <w:rPr>
          <w:sz w:val="20"/>
          <w:szCs w:val="20"/>
        </w:rPr>
      </w:pPr>
      <w:r w:rsidRPr="006809D9">
        <w:rPr>
          <w:sz w:val="20"/>
          <w:szCs w:val="20"/>
        </w:rPr>
        <w:t xml:space="preserve">Lecture : Parmi les personnes cérébrolésées </w:t>
      </w:r>
      <w:r w:rsidRPr="001D2E79">
        <w:rPr>
          <w:sz w:val="20"/>
          <w:szCs w:val="20"/>
        </w:rPr>
        <w:t>qui déclarent avoir moins de 1000 € par mois et par foyer pour vivre, 8</w:t>
      </w:r>
      <w:r>
        <w:rPr>
          <w:sz w:val="20"/>
          <w:szCs w:val="20"/>
        </w:rPr>
        <w:t>0</w:t>
      </w:r>
      <w:r w:rsidRPr="001D2E79">
        <w:rPr>
          <w:sz w:val="20"/>
          <w:szCs w:val="20"/>
        </w:rPr>
        <w:t xml:space="preserve">% </w:t>
      </w:r>
      <w:r w:rsidR="00BC2B11">
        <w:rPr>
          <w:sz w:val="20"/>
          <w:szCs w:val="20"/>
        </w:rPr>
        <w:t>rejettent l’idée d’</w:t>
      </w:r>
      <w:r>
        <w:rPr>
          <w:sz w:val="20"/>
          <w:szCs w:val="20"/>
        </w:rPr>
        <w:t xml:space="preserve">être </w:t>
      </w:r>
      <w:r w:rsidRPr="001D2E79">
        <w:rPr>
          <w:sz w:val="20"/>
          <w:szCs w:val="20"/>
        </w:rPr>
        <w:t>devenues une charge pour leurs proches</w:t>
      </w:r>
      <w:r w:rsidR="00073751">
        <w:rPr>
          <w:sz w:val="20"/>
          <w:szCs w:val="20"/>
        </w:rPr>
        <w:t xml:space="preserve">, </w:t>
      </w:r>
      <w:r w:rsidRPr="001D2E79">
        <w:rPr>
          <w:sz w:val="20"/>
          <w:szCs w:val="20"/>
        </w:rPr>
        <w:t xml:space="preserve">contre 48,00% </w:t>
      </w:r>
      <w:r w:rsidR="00BC2B11">
        <w:rPr>
          <w:sz w:val="20"/>
          <w:szCs w:val="20"/>
        </w:rPr>
        <w:t>de celles qui</w:t>
      </w:r>
      <w:r w:rsidR="00073751">
        <w:rPr>
          <w:sz w:val="20"/>
          <w:szCs w:val="20"/>
        </w:rPr>
        <w:t xml:space="preserve"> </w:t>
      </w:r>
      <w:r w:rsidRPr="001D2E79">
        <w:rPr>
          <w:sz w:val="20"/>
          <w:szCs w:val="20"/>
        </w:rPr>
        <w:t xml:space="preserve">déclarent avoir </w:t>
      </w:r>
      <w:r>
        <w:rPr>
          <w:sz w:val="20"/>
          <w:szCs w:val="20"/>
        </w:rPr>
        <w:t xml:space="preserve">entre </w:t>
      </w:r>
      <w:r w:rsidRPr="001D2E79">
        <w:rPr>
          <w:sz w:val="20"/>
          <w:szCs w:val="20"/>
        </w:rPr>
        <w:t>1000</w:t>
      </w:r>
      <w:r>
        <w:rPr>
          <w:sz w:val="20"/>
          <w:szCs w:val="20"/>
        </w:rPr>
        <w:t>-</w:t>
      </w:r>
      <w:r w:rsidRPr="001D2E79">
        <w:rPr>
          <w:sz w:val="20"/>
          <w:szCs w:val="20"/>
        </w:rPr>
        <w:t>2000 € par mois et par foyer</w:t>
      </w:r>
      <w:r>
        <w:rPr>
          <w:sz w:val="20"/>
          <w:szCs w:val="20"/>
        </w:rPr>
        <w:t>.</w:t>
      </w:r>
    </w:p>
    <w:p w14:paraId="52004C3B" w14:textId="15171235" w:rsidR="0059737E" w:rsidRPr="00C36C40" w:rsidRDefault="00105274" w:rsidP="006318D4">
      <w:pPr>
        <w:pStyle w:val="NormalWeb"/>
        <w:tabs>
          <w:tab w:val="center" w:pos="8789"/>
          <w:tab w:val="center" w:pos="9072"/>
        </w:tabs>
        <w:spacing w:before="316" w:beforeAutospacing="0" w:after="0" w:afterAutospacing="0"/>
        <w:jc w:val="both"/>
        <w:rPr>
          <w:rFonts w:ascii="Times" w:eastAsia="Calibri" w:hAnsi="Times" w:cs="Calibri"/>
        </w:rPr>
      </w:pPr>
      <w:r w:rsidRPr="00C36C40">
        <w:rPr>
          <w:rFonts w:ascii="Times" w:eastAsia="Calibri" w:hAnsi="Times" w:cs="Calibri"/>
          <w:b/>
          <w:bCs/>
        </w:rPr>
        <w:t>Tableau N°37</w:t>
      </w:r>
      <w:r w:rsidRPr="00C36C40">
        <w:rPr>
          <w:rFonts w:ascii="Times" w:eastAsia="Calibri" w:hAnsi="Times" w:cs="Calibri"/>
        </w:rPr>
        <w:t xml:space="preserve"> : R</w:t>
      </w:r>
      <w:r w:rsidR="0059737E" w:rsidRPr="00C36C40">
        <w:rPr>
          <w:rFonts w:ascii="Times" w:eastAsia="Calibri" w:hAnsi="Times" w:cs="Calibri"/>
        </w:rPr>
        <w:t xml:space="preserve">ecodage des revenus + aides du </w:t>
      </w:r>
      <w:r w:rsidRPr="00C36C40">
        <w:rPr>
          <w:rFonts w:ascii="Times" w:eastAsia="Calibri" w:hAnsi="Times" w:cs="Calibri"/>
        </w:rPr>
        <w:t xml:space="preserve">ménage </w:t>
      </w:r>
      <w:r w:rsidR="0059737E" w:rsidRPr="00C36C40">
        <w:rPr>
          <w:rFonts w:ascii="Times" w:eastAsia="Calibri" w:hAnsi="Times" w:cs="Calibri"/>
        </w:rPr>
        <w:t>* vous sentez-vous plutôt résistant.e et combatif.ve ? [nombre, ligne %, résidus ajustés].</w:t>
      </w:r>
    </w:p>
    <w:p w14:paraId="70795344" w14:textId="77777777" w:rsidR="0059737E" w:rsidRPr="00C36C40" w:rsidRDefault="0059737E" w:rsidP="006318D4">
      <w:pPr>
        <w:pStyle w:val="NormalWeb"/>
        <w:tabs>
          <w:tab w:val="center" w:pos="8789"/>
          <w:tab w:val="center" w:pos="9072"/>
        </w:tabs>
        <w:spacing w:before="316" w:beforeAutospacing="0" w:after="0" w:afterAutospacing="0"/>
        <w:jc w:val="both"/>
        <w:rPr>
          <w:rFonts w:ascii="Times" w:hAnsi="Times"/>
          <w:iCs/>
          <w:color w:val="000000"/>
          <w:sz w:val="2"/>
          <w:szCs w:val="2"/>
          <w:shd w:val="clear" w:color="auto" w:fill="FFFF00"/>
        </w:rPr>
      </w:pPr>
    </w:p>
    <w:tbl>
      <w:tblPr>
        <w:tblStyle w:val="TableGrid"/>
        <w:tblW w:w="8505" w:type="dxa"/>
        <w:tblInd w:w="411" w:type="dxa"/>
        <w:tblCellMar>
          <w:top w:w="9" w:type="dxa"/>
          <w:left w:w="179" w:type="dxa"/>
          <w:bottom w:w="9" w:type="dxa"/>
          <w:right w:w="138" w:type="dxa"/>
        </w:tblCellMar>
        <w:tblLook w:val="04A0" w:firstRow="1" w:lastRow="0" w:firstColumn="1" w:lastColumn="0" w:noHBand="0" w:noVBand="1"/>
      </w:tblPr>
      <w:tblGrid>
        <w:gridCol w:w="3185"/>
        <w:gridCol w:w="1918"/>
        <w:gridCol w:w="1843"/>
        <w:gridCol w:w="1559"/>
      </w:tblGrid>
      <w:tr w:rsidR="0059737E" w:rsidRPr="00C36C40" w14:paraId="0C069005" w14:textId="77777777" w:rsidTr="006318D4">
        <w:trPr>
          <w:trHeight w:val="685"/>
        </w:trPr>
        <w:tc>
          <w:tcPr>
            <w:tcW w:w="3185" w:type="dxa"/>
            <w:vMerge w:val="restart"/>
            <w:tcBorders>
              <w:top w:val="double" w:sz="4" w:space="0" w:color="000000"/>
              <w:left w:val="double" w:sz="4" w:space="0" w:color="000000"/>
              <w:bottom w:val="single" w:sz="4" w:space="0" w:color="000000"/>
              <w:right w:val="double" w:sz="4" w:space="0" w:color="000000"/>
            </w:tcBorders>
            <w:vAlign w:val="bottom"/>
          </w:tcPr>
          <w:p w14:paraId="797C3DC1" w14:textId="77777777" w:rsidR="0059737E" w:rsidRPr="00C36C40" w:rsidRDefault="0059737E" w:rsidP="00C36C40">
            <w:pPr>
              <w:tabs>
                <w:tab w:val="center" w:pos="8789"/>
                <w:tab w:val="center" w:pos="9072"/>
              </w:tabs>
              <w:spacing w:line="259" w:lineRule="auto"/>
              <w:ind w:left="15"/>
              <w:rPr>
                <w:rFonts w:ascii="Times" w:hAnsi="Times"/>
              </w:rPr>
            </w:pPr>
            <w:r w:rsidRPr="00C36C40">
              <w:rPr>
                <w:rFonts w:ascii="Times" w:hAnsi="Times"/>
              </w:rPr>
              <w:t>recodage des ressources (revenus + aides) du ménage</w:t>
            </w:r>
          </w:p>
        </w:tc>
        <w:tc>
          <w:tcPr>
            <w:tcW w:w="3761" w:type="dxa"/>
            <w:gridSpan w:val="2"/>
            <w:tcBorders>
              <w:top w:val="double" w:sz="4" w:space="0" w:color="000000"/>
              <w:left w:val="double" w:sz="4" w:space="0" w:color="000000"/>
              <w:bottom w:val="single" w:sz="4" w:space="0" w:color="000000"/>
              <w:right w:val="single" w:sz="4" w:space="0" w:color="000000"/>
            </w:tcBorders>
          </w:tcPr>
          <w:p w14:paraId="2E59FE3D" w14:textId="77777777" w:rsidR="0059737E" w:rsidRPr="00C36C40" w:rsidRDefault="0059737E" w:rsidP="006318D4">
            <w:pPr>
              <w:tabs>
                <w:tab w:val="center" w:pos="8789"/>
                <w:tab w:val="center" w:pos="9072"/>
              </w:tabs>
              <w:spacing w:line="259" w:lineRule="auto"/>
              <w:jc w:val="center"/>
              <w:rPr>
                <w:rFonts w:ascii="Times" w:hAnsi="Times"/>
              </w:rPr>
            </w:pPr>
            <w:r w:rsidRPr="00C36C40">
              <w:rPr>
                <w:rFonts w:ascii="Times" w:eastAsia="Calibri" w:hAnsi="Times" w:cs="Calibri"/>
              </w:rPr>
              <w:t>vous sentez-vous plutôt résistant.e et combatif.ve ?</w:t>
            </w:r>
          </w:p>
        </w:tc>
        <w:tc>
          <w:tcPr>
            <w:tcW w:w="1559" w:type="dxa"/>
            <w:vMerge w:val="restart"/>
            <w:tcBorders>
              <w:top w:val="double" w:sz="4" w:space="0" w:color="000000"/>
              <w:left w:val="single" w:sz="4" w:space="0" w:color="000000"/>
              <w:bottom w:val="single" w:sz="4" w:space="0" w:color="000000"/>
              <w:right w:val="double" w:sz="4" w:space="0" w:color="000000"/>
            </w:tcBorders>
            <w:vAlign w:val="bottom"/>
          </w:tcPr>
          <w:p w14:paraId="4D7B3E01" w14:textId="77777777" w:rsidR="0059737E" w:rsidRPr="00C36C40" w:rsidRDefault="0059737E" w:rsidP="006318D4">
            <w:pPr>
              <w:tabs>
                <w:tab w:val="center" w:pos="8789"/>
                <w:tab w:val="center" w:pos="9072"/>
              </w:tabs>
              <w:spacing w:line="259" w:lineRule="auto"/>
              <w:jc w:val="center"/>
              <w:rPr>
                <w:rFonts w:ascii="Times" w:hAnsi="Times"/>
              </w:rPr>
            </w:pPr>
            <w:r w:rsidRPr="00C36C40">
              <w:rPr>
                <w:rFonts w:ascii="Times" w:hAnsi="Times"/>
              </w:rPr>
              <w:t>Total</w:t>
            </w:r>
          </w:p>
        </w:tc>
      </w:tr>
      <w:tr w:rsidR="0059737E" w:rsidRPr="00C36C40" w14:paraId="41A09FE4" w14:textId="77777777" w:rsidTr="006318D4">
        <w:trPr>
          <w:trHeight w:val="305"/>
        </w:trPr>
        <w:tc>
          <w:tcPr>
            <w:tcW w:w="3185" w:type="dxa"/>
            <w:vMerge/>
            <w:tcBorders>
              <w:top w:val="nil"/>
              <w:left w:val="double" w:sz="4" w:space="0" w:color="000000"/>
              <w:bottom w:val="single" w:sz="4" w:space="0" w:color="000000"/>
              <w:right w:val="double" w:sz="4" w:space="0" w:color="000000"/>
            </w:tcBorders>
          </w:tcPr>
          <w:p w14:paraId="72CFD99E" w14:textId="77777777" w:rsidR="0059737E" w:rsidRPr="00C36C40" w:rsidRDefault="0059737E" w:rsidP="00C36C40">
            <w:pPr>
              <w:tabs>
                <w:tab w:val="center" w:pos="8789"/>
                <w:tab w:val="center" w:pos="9072"/>
              </w:tabs>
              <w:spacing w:line="259" w:lineRule="auto"/>
              <w:ind w:left="15"/>
              <w:rPr>
                <w:rFonts w:ascii="Times" w:hAnsi="Times"/>
              </w:rPr>
            </w:pPr>
          </w:p>
        </w:tc>
        <w:tc>
          <w:tcPr>
            <w:tcW w:w="1918" w:type="dxa"/>
            <w:tcBorders>
              <w:top w:val="single" w:sz="4" w:space="0" w:color="000000"/>
              <w:left w:val="double" w:sz="4" w:space="0" w:color="000000"/>
              <w:bottom w:val="single" w:sz="4" w:space="0" w:color="000000"/>
              <w:right w:val="single" w:sz="4" w:space="0" w:color="000000"/>
            </w:tcBorders>
          </w:tcPr>
          <w:p w14:paraId="2ADC7F61" w14:textId="77777777" w:rsidR="0059737E" w:rsidRPr="00C36C40" w:rsidRDefault="0059737E" w:rsidP="006318D4">
            <w:pPr>
              <w:tabs>
                <w:tab w:val="center" w:pos="8789"/>
                <w:tab w:val="center" w:pos="9072"/>
              </w:tabs>
              <w:spacing w:line="259" w:lineRule="auto"/>
              <w:ind w:left="15"/>
              <w:rPr>
                <w:rFonts w:ascii="Times" w:hAnsi="Times"/>
              </w:rPr>
            </w:pPr>
            <w:r w:rsidRPr="00C36C40">
              <w:rPr>
                <w:rFonts w:ascii="Times" w:hAnsi="Times"/>
              </w:rPr>
              <w:t>oui</w:t>
            </w:r>
          </w:p>
        </w:tc>
        <w:tc>
          <w:tcPr>
            <w:tcW w:w="1843" w:type="dxa"/>
            <w:tcBorders>
              <w:top w:val="single" w:sz="4" w:space="0" w:color="000000"/>
              <w:left w:val="single" w:sz="4" w:space="0" w:color="000000"/>
              <w:bottom w:val="single" w:sz="4" w:space="0" w:color="000000"/>
              <w:right w:val="single" w:sz="4" w:space="0" w:color="000000"/>
            </w:tcBorders>
          </w:tcPr>
          <w:p w14:paraId="680F852D" w14:textId="77777777" w:rsidR="0059737E" w:rsidRPr="00C36C40" w:rsidRDefault="0059737E" w:rsidP="006318D4">
            <w:pPr>
              <w:tabs>
                <w:tab w:val="center" w:pos="8789"/>
                <w:tab w:val="center" w:pos="9072"/>
              </w:tabs>
              <w:spacing w:line="259" w:lineRule="auto"/>
              <w:rPr>
                <w:rFonts w:ascii="Times" w:hAnsi="Times"/>
              </w:rPr>
            </w:pPr>
            <w:r w:rsidRPr="00C36C40">
              <w:rPr>
                <w:rFonts w:ascii="Times" w:hAnsi="Times"/>
              </w:rPr>
              <w:t>non</w:t>
            </w:r>
          </w:p>
        </w:tc>
        <w:tc>
          <w:tcPr>
            <w:tcW w:w="1559" w:type="dxa"/>
            <w:vMerge/>
            <w:tcBorders>
              <w:top w:val="nil"/>
              <w:left w:val="single" w:sz="4" w:space="0" w:color="000000"/>
              <w:bottom w:val="single" w:sz="4" w:space="0" w:color="000000"/>
              <w:right w:val="double" w:sz="4" w:space="0" w:color="000000"/>
            </w:tcBorders>
          </w:tcPr>
          <w:p w14:paraId="3675007E" w14:textId="77777777" w:rsidR="0059737E" w:rsidRPr="00C36C40" w:rsidRDefault="0059737E" w:rsidP="006318D4">
            <w:pPr>
              <w:tabs>
                <w:tab w:val="center" w:pos="8789"/>
                <w:tab w:val="center" w:pos="9072"/>
              </w:tabs>
              <w:spacing w:after="160" w:line="259" w:lineRule="auto"/>
              <w:rPr>
                <w:rFonts w:ascii="Times" w:hAnsi="Times"/>
              </w:rPr>
            </w:pPr>
          </w:p>
        </w:tc>
      </w:tr>
      <w:tr w:rsidR="0059737E" w:rsidRPr="00C36C40" w14:paraId="66DA3E0B" w14:textId="77777777" w:rsidTr="006318D4">
        <w:trPr>
          <w:trHeight w:val="342"/>
        </w:trPr>
        <w:tc>
          <w:tcPr>
            <w:tcW w:w="3185" w:type="dxa"/>
            <w:tcBorders>
              <w:top w:val="single" w:sz="4" w:space="0" w:color="000000"/>
              <w:left w:val="double" w:sz="4" w:space="0" w:color="000000"/>
              <w:bottom w:val="nil"/>
              <w:right w:val="double" w:sz="4" w:space="0" w:color="000000"/>
            </w:tcBorders>
          </w:tcPr>
          <w:p w14:paraId="4A22B78F" w14:textId="77777777" w:rsidR="0059737E" w:rsidRPr="00C36C40" w:rsidRDefault="0059737E" w:rsidP="006318D4">
            <w:pPr>
              <w:tabs>
                <w:tab w:val="center" w:pos="8789"/>
                <w:tab w:val="center" w:pos="9072"/>
              </w:tabs>
              <w:spacing w:line="259" w:lineRule="auto"/>
              <w:ind w:left="15"/>
              <w:rPr>
                <w:rFonts w:ascii="Times" w:hAnsi="Times"/>
              </w:rPr>
            </w:pPr>
            <w:r w:rsidRPr="00C36C40">
              <w:rPr>
                <w:rFonts w:ascii="Times" w:hAnsi="Times"/>
              </w:rPr>
              <w:t>0-1000 euros</w:t>
            </w:r>
          </w:p>
        </w:tc>
        <w:tc>
          <w:tcPr>
            <w:tcW w:w="1918" w:type="dxa"/>
            <w:tcBorders>
              <w:top w:val="single" w:sz="4" w:space="0" w:color="000000"/>
              <w:left w:val="double" w:sz="4" w:space="0" w:color="000000"/>
              <w:bottom w:val="nil"/>
              <w:right w:val="single" w:sz="4" w:space="0" w:color="000000"/>
            </w:tcBorders>
          </w:tcPr>
          <w:p w14:paraId="30E8B899" w14:textId="77777777" w:rsidR="0059737E" w:rsidRPr="00C36C40" w:rsidRDefault="0059737E" w:rsidP="006318D4">
            <w:pPr>
              <w:tabs>
                <w:tab w:val="center" w:pos="8789"/>
                <w:tab w:val="center" w:pos="9072"/>
              </w:tabs>
              <w:spacing w:line="259" w:lineRule="auto"/>
              <w:jc w:val="right"/>
              <w:rPr>
                <w:rFonts w:ascii="Times" w:hAnsi="Times"/>
              </w:rPr>
            </w:pPr>
            <w:r w:rsidRPr="00C36C40">
              <w:rPr>
                <w:rFonts w:ascii="Times" w:hAnsi="Times"/>
              </w:rPr>
              <w:t>19,00</w:t>
            </w:r>
          </w:p>
        </w:tc>
        <w:tc>
          <w:tcPr>
            <w:tcW w:w="1843" w:type="dxa"/>
            <w:tcBorders>
              <w:top w:val="single" w:sz="4" w:space="0" w:color="000000"/>
              <w:left w:val="single" w:sz="4" w:space="0" w:color="000000"/>
              <w:bottom w:val="nil"/>
              <w:right w:val="single" w:sz="4" w:space="0" w:color="000000"/>
            </w:tcBorders>
          </w:tcPr>
          <w:p w14:paraId="6AFEA2A4" w14:textId="77777777" w:rsidR="0059737E" w:rsidRPr="00C36C40" w:rsidRDefault="0059737E" w:rsidP="006318D4">
            <w:pPr>
              <w:tabs>
                <w:tab w:val="center" w:pos="8789"/>
                <w:tab w:val="center" w:pos="9072"/>
              </w:tabs>
              <w:spacing w:line="259" w:lineRule="auto"/>
              <w:jc w:val="right"/>
              <w:rPr>
                <w:rFonts w:ascii="Times" w:hAnsi="Times"/>
              </w:rPr>
            </w:pPr>
            <w:r w:rsidRPr="00C36C40">
              <w:rPr>
                <w:rFonts w:ascii="Times" w:hAnsi="Times"/>
              </w:rPr>
              <w:t>3,00</w:t>
            </w:r>
          </w:p>
        </w:tc>
        <w:tc>
          <w:tcPr>
            <w:tcW w:w="1559" w:type="dxa"/>
            <w:tcBorders>
              <w:top w:val="single" w:sz="4" w:space="0" w:color="000000"/>
              <w:left w:val="single" w:sz="4" w:space="0" w:color="000000"/>
              <w:bottom w:val="nil"/>
              <w:right w:val="double" w:sz="4" w:space="0" w:color="000000"/>
            </w:tcBorders>
          </w:tcPr>
          <w:p w14:paraId="45B25E58" w14:textId="77777777" w:rsidR="0059737E" w:rsidRPr="00C36C40" w:rsidRDefault="0059737E" w:rsidP="00105274">
            <w:pPr>
              <w:tabs>
                <w:tab w:val="center" w:pos="8789"/>
                <w:tab w:val="center" w:pos="9072"/>
              </w:tabs>
              <w:spacing w:line="259" w:lineRule="auto"/>
              <w:ind w:left="362"/>
              <w:jc w:val="right"/>
              <w:rPr>
                <w:rFonts w:ascii="Times" w:hAnsi="Times"/>
              </w:rPr>
            </w:pPr>
            <w:r w:rsidRPr="00C36C40">
              <w:rPr>
                <w:rFonts w:ascii="Times" w:hAnsi="Times"/>
              </w:rPr>
              <w:t>22,00</w:t>
            </w:r>
          </w:p>
        </w:tc>
      </w:tr>
      <w:tr w:rsidR="0059737E" w:rsidRPr="00C36C40" w14:paraId="1A0DE3DE" w14:textId="77777777" w:rsidTr="00073751">
        <w:trPr>
          <w:trHeight w:val="320"/>
        </w:trPr>
        <w:tc>
          <w:tcPr>
            <w:tcW w:w="3185" w:type="dxa"/>
            <w:tcBorders>
              <w:top w:val="nil"/>
              <w:left w:val="double" w:sz="4" w:space="0" w:color="000000"/>
              <w:bottom w:val="nil"/>
              <w:right w:val="double" w:sz="4" w:space="0" w:color="000000"/>
            </w:tcBorders>
          </w:tcPr>
          <w:p w14:paraId="5D8B114C" w14:textId="000E0DBC" w:rsidR="0059737E" w:rsidRPr="00C36C40" w:rsidRDefault="00496EFC" w:rsidP="00C36C40">
            <w:pPr>
              <w:tabs>
                <w:tab w:val="center" w:pos="8789"/>
                <w:tab w:val="center" w:pos="9072"/>
              </w:tabs>
              <w:spacing w:line="259" w:lineRule="auto"/>
              <w:ind w:left="15"/>
              <w:rPr>
                <w:rFonts w:ascii="Times" w:hAnsi="Times"/>
              </w:rPr>
            </w:pPr>
            <w:r w:rsidRPr="00C36C40">
              <w:rPr>
                <w:rFonts w:ascii="Times" w:hAnsi="Times"/>
              </w:rPr>
              <w:t>ligne %</w:t>
            </w:r>
          </w:p>
        </w:tc>
        <w:tc>
          <w:tcPr>
            <w:tcW w:w="1918" w:type="dxa"/>
            <w:tcBorders>
              <w:top w:val="nil"/>
              <w:left w:val="double" w:sz="4" w:space="0" w:color="000000"/>
              <w:bottom w:val="nil"/>
              <w:right w:val="single" w:sz="4" w:space="0" w:color="000000"/>
            </w:tcBorders>
            <w:shd w:val="clear" w:color="auto" w:fill="BDD6EE" w:themeFill="accent1" w:themeFillTint="66"/>
          </w:tcPr>
          <w:p w14:paraId="3B2380A1" w14:textId="77777777" w:rsidR="0059737E" w:rsidRPr="00C36C40" w:rsidRDefault="0059737E" w:rsidP="006318D4">
            <w:pPr>
              <w:tabs>
                <w:tab w:val="center" w:pos="8789"/>
                <w:tab w:val="center" w:pos="9072"/>
              </w:tabs>
              <w:spacing w:line="259" w:lineRule="auto"/>
              <w:jc w:val="right"/>
              <w:rPr>
                <w:rFonts w:ascii="Times" w:hAnsi="Times"/>
                <w:b/>
                <w:bCs/>
              </w:rPr>
            </w:pPr>
            <w:r w:rsidRPr="00C36C40">
              <w:rPr>
                <w:rFonts w:ascii="Times" w:hAnsi="Times"/>
                <w:b/>
                <w:bCs/>
              </w:rPr>
              <w:t>86,36%</w:t>
            </w:r>
          </w:p>
        </w:tc>
        <w:tc>
          <w:tcPr>
            <w:tcW w:w="1843" w:type="dxa"/>
            <w:tcBorders>
              <w:top w:val="nil"/>
              <w:left w:val="single" w:sz="4" w:space="0" w:color="000000"/>
              <w:bottom w:val="nil"/>
              <w:right w:val="single" w:sz="4" w:space="0" w:color="000000"/>
            </w:tcBorders>
            <w:shd w:val="clear" w:color="auto" w:fill="BDD6EE" w:themeFill="accent1" w:themeFillTint="66"/>
          </w:tcPr>
          <w:p w14:paraId="5C0A692B" w14:textId="77777777" w:rsidR="0059737E" w:rsidRPr="00C36C40" w:rsidRDefault="0059737E" w:rsidP="006318D4">
            <w:pPr>
              <w:tabs>
                <w:tab w:val="center" w:pos="8789"/>
                <w:tab w:val="center" w:pos="9072"/>
              </w:tabs>
              <w:spacing w:line="259" w:lineRule="auto"/>
              <w:jc w:val="right"/>
              <w:rPr>
                <w:rFonts w:ascii="Times" w:hAnsi="Times"/>
                <w:b/>
                <w:bCs/>
              </w:rPr>
            </w:pPr>
            <w:r w:rsidRPr="00C36C40">
              <w:rPr>
                <w:rFonts w:ascii="Times" w:hAnsi="Times"/>
                <w:b/>
                <w:bCs/>
              </w:rPr>
              <w:t>13,64%</w:t>
            </w:r>
          </w:p>
        </w:tc>
        <w:tc>
          <w:tcPr>
            <w:tcW w:w="1559" w:type="dxa"/>
            <w:tcBorders>
              <w:top w:val="nil"/>
              <w:left w:val="single" w:sz="4" w:space="0" w:color="000000"/>
              <w:bottom w:val="nil"/>
              <w:right w:val="double" w:sz="4" w:space="0" w:color="000000"/>
            </w:tcBorders>
          </w:tcPr>
          <w:p w14:paraId="167177CE" w14:textId="77777777" w:rsidR="0059737E" w:rsidRPr="00C36C40" w:rsidRDefault="0059737E" w:rsidP="00105274">
            <w:pPr>
              <w:tabs>
                <w:tab w:val="center" w:pos="8789"/>
                <w:tab w:val="center" w:pos="9072"/>
              </w:tabs>
              <w:spacing w:line="259" w:lineRule="auto"/>
              <w:jc w:val="right"/>
              <w:rPr>
                <w:rFonts w:ascii="Times" w:hAnsi="Times"/>
              </w:rPr>
            </w:pPr>
            <w:r w:rsidRPr="00C36C40">
              <w:rPr>
                <w:rFonts w:ascii="Times" w:hAnsi="Times"/>
              </w:rPr>
              <w:t>100,00%</w:t>
            </w:r>
          </w:p>
        </w:tc>
      </w:tr>
      <w:tr w:rsidR="0059737E" w:rsidRPr="00C36C40" w14:paraId="550F177F" w14:textId="77777777" w:rsidTr="006318D4">
        <w:trPr>
          <w:trHeight w:val="328"/>
        </w:trPr>
        <w:tc>
          <w:tcPr>
            <w:tcW w:w="3185" w:type="dxa"/>
            <w:tcBorders>
              <w:top w:val="nil"/>
              <w:left w:val="double" w:sz="4" w:space="0" w:color="000000"/>
              <w:bottom w:val="single" w:sz="4" w:space="0" w:color="000000"/>
              <w:right w:val="double" w:sz="4" w:space="0" w:color="000000"/>
            </w:tcBorders>
          </w:tcPr>
          <w:p w14:paraId="0FF3038E" w14:textId="3D52CCD1" w:rsidR="0059737E" w:rsidRPr="00C36C40" w:rsidRDefault="00C95160" w:rsidP="00C36C40">
            <w:pPr>
              <w:tabs>
                <w:tab w:val="center" w:pos="8789"/>
                <w:tab w:val="center" w:pos="9072"/>
              </w:tabs>
              <w:spacing w:line="259" w:lineRule="auto"/>
              <w:ind w:left="15"/>
              <w:rPr>
                <w:rFonts w:ascii="Times" w:hAnsi="Times"/>
              </w:rPr>
            </w:pPr>
            <w:r w:rsidRPr="00C36C40">
              <w:rPr>
                <w:rFonts w:ascii="Times" w:hAnsi="Times"/>
              </w:rPr>
              <w:t>résidus ajustés</w:t>
            </w:r>
          </w:p>
        </w:tc>
        <w:tc>
          <w:tcPr>
            <w:tcW w:w="1918" w:type="dxa"/>
            <w:tcBorders>
              <w:top w:val="nil"/>
              <w:left w:val="double" w:sz="4" w:space="0" w:color="000000"/>
              <w:bottom w:val="single" w:sz="4" w:space="0" w:color="000000"/>
              <w:right w:val="single" w:sz="4" w:space="0" w:color="000000"/>
            </w:tcBorders>
          </w:tcPr>
          <w:p w14:paraId="78DC06D2" w14:textId="77777777" w:rsidR="0059737E" w:rsidRPr="00C36C40" w:rsidRDefault="0059737E" w:rsidP="006318D4">
            <w:pPr>
              <w:tabs>
                <w:tab w:val="center" w:pos="8789"/>
                <w:tab w:val="center" w:pos="9072"/>
              </w:tabs>
              <w:spacing w:line="259" w:lineRule="auto"/>
              <w:jc w:val="right"/>
              <w:rPr>
                <w:rFonts w:ascii="Times" w:hAnsi="Times"/>
              </w:rPr>
            </w:pPr>
            <w:r w:rsidRPr="00C36C40">
              <w:rPr>
                <w:rFonts w:ascii="Times" w:hAnsi="Times"/>
              </w:rPr>
              <w:t>-2,41</w:t>
            </w:r>
          </w:p>
        </w:tc>
        <w:tc>
          <w:tcPr>
            <w:tcW w:w="1843" w:type="dxa"/>
            <w:tcBorders>
              <w:top w:val="nil"/>
              <w:left w:val="single" w:sz="4" w:space="0" w:color="000000"/>
              <w:bottom w:val="single" w:sz="4" w:space="0" w:color="000000"/>
              <w:right w:val="single" w:sz="4" w:space="0" w:color="000000"/>
            </w:tcBorders>
          </w:tcPr>
          <w:p w14:paraId="2BFE94E3" w14:textId="77777777" w:rsidR="0059737E" w:rsidRPr="00C36C40" w:rsidRDefault="0059737E" w:rsidP="006318D4">
            <w:pPr>
              <w:tabs>
                <w:tab w:val="center" w:pos="8789"/>
                <w:tab w:val="center" w:pos="9072"/>
              </w:tabs>
              <w:spacing w:line="259" w:lineRule="auto"/>
              <w:jc w:val="right"/>
              <w:rPr>
                <w:rFonts w:ascii="Times" w:hAnsi="Times"/>
              </w:rPr>
            </w:pPr>
            <w:r w:rsidRPr="00C36C40">
              <w:rPr>
                <w:rFonts w:ascii="Times" w:hAnsi="Times"/>
              </w:rPr>
              <w:t>2,41</w:t>
            </w:r>
          </w:p>
        </w:tc>
        <w:tc>
          <w:tcPr>
            <w:tcW w:w="1559" w:type="dxa"/>
            <w:tcBorders>
              <w:top w:val="nil"/>
              <w:left w:val="single" w:sz="4" w:space="0" w:color="000000"/>
              <w:bottom w:val="single" w:sz="4" w:space="0" w:color="000000"/>
              <w:right w:val="double" w:sz="4" w:space="0" w:color="000000"/>
            </w:tcBorders>
          </w:tcPr>
          <w:p w14:paraId="60A27FD6" w14:textId="77777777" w:rsidR="0059737E" w:rsidRPr="00C36C40" w:rsidRDefault="0059737E" w:rsidP="00105274">
            <w:pPr>
              <w:tabs>
                <w:tab w:val="center" w:pos="8789"/>
                <w:tab w:val="center" w:pos="9072"/>
              </w:tabs>
              <w:spacing w:line="259" w:lineRule="auto"/>
              <w:ind w:left="660"/>
              <w:jc w:val="right"/>
              <w:rPr>
                <w:rFonts w:ascii="Times" w:hAnsi="Times"/>
              </w:rPr>
            </w:pPr>
            <w:r w:rsidRPr="00C36C40">
              <w:rPr>
                <w:rFonts w:ascii="Times" w:hAnsi="Times"/>
              </w:rPr>
              <w:t>,00</w:t>
            </w:r>
          </w:p>
        </w:tc>
      </w:tr>
      <w:tr w:rsidR="0059737E" w:rsidRPr="00C36C40" w14:paraId="10D0FAD1" w14:textId="77777777" w:rsidTr="006318D4">
        <w:trPr>
          <w:trHeight w:val="342"/>
        </w:trPr>
        <w:tc>
          <w:tcPr>
            <w:tcW w:w="3185" w:type="dxa"/>
            <w:tcBorders>
              <w:top w:val="single" w:sz="4" w:space="0" w:color="000000"/>
              <w:left w:val="double" w:sz="4" w:space="0" w:color="000000"/>
              <w:bottom w:val="nil"/>
              <w:right w:val="double" w:sz="4" w:space="0" w:color="000000"/>
            </w:tcBorders>
          </w:tcPr>
          <w:p w14:paraId="3F054C69" w14:textId="77777777" w:rsidR="0059737E" w:rsidRPr="00C36C40" w:rsidRDefault="0059737E" w:rsidP="006318D4">
            <w:pPr>
              <w:tabs>
                <w:tab w:val="center" w:pos="8789"/>
                <w:tab w:val="center" w:pos="9072"/>
              </w:tabs>
              <w:spacing w:line="259" w:lineRule="auto"/>
              <w:ind w:left="15"/>
              <w:rPr>
                <w:rFonts w:ascii="Times" w:hAnsi="Times"/>
              </w:rPr>
            </w:pPr>
            <w:r w:rsidRPr="00C36C40">
              <w:rPr>
                <w:rFonts w:ascii="Times" w:hAnsi="Times"/>
              </w:rPr>
              <w:t>1000-2000 euros</w:t>
            </w:r>
          </w:p>
        </w:tc>
        <w:tc>
          <w:tcPr>
            <w:tcW w:w="1918" w:type="dxa"/>
            <w:tcBorders>
              <w:top w:val="single" w:sz="4" w:space="0" w:color="000000"/>
              <w:left w:val="double" w:sz="4" w:space="0" w:color="000000"/>
              <w:bottom w:val="nil"/>
              <w:right w:val="single" w:sz="4" w:space="0" w:color="000000"/>
            </w:tcBorders>
          </w:tcPr>
          <w:p w14:paraId="495139DA" w14:textId="77777777" w:rsidR="0059737E" w:rsidRPr="00C36C40" w:rsidRDefault="0059737E" w:rsidP="006318D4">
            <w:pPr>
              <w:tabs>
                <w:tab w:val="center" w:pos="8789"/>
                <w:tab w:val="center" w:pos="9072"/>
              </w:tabs>
              <w:spacing w:line="259" w:lineRule="auto"/>
              <w:jc w:val="right"/>
              <w:rPr>
                <w:rFonts w:ascii="Times" w:hAnsi="Times"/>
              </w:rPr>
            </w:pPr>
            <w:r w:rsidRPr="00C36C40">
              <w:rPr>
                <w:rFonts w:ascii="Times" w:hAnsi="Times"/>
              </w:rPr>
              <w:t>83,00</w:t>
            </w:r>
          </w:p>
        </w:tc>
        <w:tc>
          <w:tcPr>
            <w:tcW w:w="1843" w:type="dxa"/>
            <w:tcBorders>
              <w:top w:val="single" w:sz="4" w:space="0" w:color="000000"/>
              <w:left w:val="single" w:sz="4" w:space="0" w:color="000000"/>
              <w:bottom w:val="nil"/>
              <w:right w:val="single" w:sz="4" w:space="0" w:color="000000"/>
            </w:tcBorders>
          </w:tcPr>
          <w:p w14:paraId="4C2534A4" w14:textId="77777777" w:rsidR="0059737E" w:rsidRPr="00C36C40" w:rsidRDefault="0059737E" w:rsidP="006318D4">
            <w:pPr>
              <w:tabs>
                <w:tab w:val="center" w:pos="8789"/>
                <w:tab w:val="center" w:pos="9072"/>
              </w:tabs>
              <w:spacing w:line="259" w:lineRule="auto"/>
              <w:jc w:val="right"/>
              <w:rPr>
                <w:rFonts w:ascii="Times" w:hAnsi="Times"/>
              </w:rPr>
            </w:pPr>
            <w:r w:rsidRPr="00C36C40">
              <w:rPr>
                <w:rFonts w:ascii="Times" w:hAnsi="Times"/>
              </w:rPr>
              <w:t>1,00</w:t>
            </w:r>
          </w:p>
        </w:tc>
        <w:tc>
          <w:tcPr>
            <w:tcW w:w="1559" w:type="dxa"/>
            <w:tcBorders>
              <w:top w:val="single" w:sz="4" w:space="0" w:color="000000"/>
              <w:left w:val="single" w:sz="4" w:space="0" w:color="000000"/>
              <w:bottom w:val="nil"/>
              <w:right w:val="double" w:sz="4" w:space="0" w:color="000000"/>
            </w:tcBorders>
          </w:tcPr>
          <w:p w14:paraId="4A614641" w14:textId="77777777" w:rsidR="0059737E" w:rsidRPr="00C36C40" w:rsidRDefault="0059737E" w:rsidP="00105274">
            <w:pPr>
              <w:tabs>
                <w:tab w:val="center" w:pos="8789"/>
                <w:tab w:val="center" w:pos="9072"/>
              </w:tabs>
              <w:spacing w:line="259" w:lineRule="auto"/>
              <w:ind w:left="350"/>
              <w:jc w:val="right"/>
              <w:rPr>
                <w:rFonts w:ascii="Times" w:hAnsi="Times"/>
              </w:rPr>
            </w:pPr>
            <w:r w:rsidRPr="00C36C40">
              <w:rPr>
                <w:rFonts w:ascii="Times" w:hAnsi="Times"/>
              </w:rPr>
              <w:t>84,00</w:t>
            </w:r>
          </w:p>
        </w:tc>
      </w:tr>
      <w:tr w:rsidR="0059737E" w:rsidRPr="00C36C40" w14:paraId="6EFE14AE" w14:textId="77777777" w:rsidTr="006318D4">
        <w:trPr>
          <w:trHeight w:val="320"/>
        </w:trPr>
        <w:tc>
          <w:tcPr>
            <w:tcW w:w="3185" w:type="dxa"/>
            <w:tcBorders>
              <w:top w:val="nil"/>
              <w:left w:val="double" w:sz="4" w:space="0" w:color="000000"/>
              <w:bottom w:val="nil"/>
              <w:right w:val="double" w:sz="4" w:space="0" w:color="000000"/>
            </w:tcBorders>
          </w:tcPr>
          <w:p w14:paraId="3C32D72D" w14:textId="2987C10B" w:rsidR="0059737E" w:rsidRPr="00C36C40" w:rsidRDefault="00496EFC" w:rsidP="00C36C40">
            <w:pPr>
              <w:tabs>
                <w:tab w:val="center" w:pos="8789"/>
                <w:tab w:val="center" w:pos="9072"/>
              </w:tabs>
              <w:spacing w:line="259" w:lineRule="auto"/>
              <w:ind w:left="15"/>
              <w:rPr>
                <w:rFonts w:ascii="Times" w:hAnsi="Times"/>
              </w:rPr>
            </w:pPr>
            <w:r w:rsidRPr="00C36C40">
              <w:rPr>
                <w:rFonts w:ascii="Times" w:hAnsi="Times"/>
              </w:rPr>
              <w:t>ligne %</w:t>
            </w:r>
          </w:p>
        </w:tc>
        <w:tc>
          <w:tcPr>
            <w:tcW w:w="1918" w:type="dxa"/>
            <w:tcBorders>
              <w:top w:val="nil"/>
              <w:left w:val="double" w:sz="4" w:space="0" w:color="000000"/>
              <w:bottom w:val="nil"/>
              <w:right w:val="single" w:sz="4" w:space="0" w:color="000000"/>
            </w:tcBorders>
          </w:tcPr>
          <w:p w14:paraId="0575BC7B" w14:textId="77777777" w:rsidR="0059737E" w:rsidRPr="00C36C40" w:rsidRDefault="0059737E" w:rsidP="006318D4">
            <w:pPr>
              <w:tabs>
                <w:tab w:val="center" w:pos="8789"/>
                <w:tab w:val="center" w:pos="9072"/>
              </w:tabs>
              <w:spacing w:line="259" w:lineRule="auto"/>
              <w:jc w:val="right"/>
              <w:rPr>
                <w:rFonts w:ascii="Times" w:hAnsi="Times"/>
              </w:rPr>
            </w:pPr>
            <w:r w:rsidRPr="00C36C40">
              <w:rPr>
                <w:rFonts w:ascii="Times" w:hAnsi="Times"/>
              </w:rPr>
              <w:t>98,81%</w:t>
            </w:r>
          </w:p>
        </w:tc>
        <w:tc>
          <w:tcPr>
            <w:tcW w:w="1843" w:type="dxa"/>
            <w:tcBorders>
              <w:top w:val="nil"/>
              <w:left w:val="single" w:sz="4" w:space="0" w:color="000000"/>
              <w:bottom w:val="nil"/>
              <w:right w:val="single" w:sz="4" w:space="0" w:color="000000"/>
            </w:tcBorders>
          </w:tcPr>
          <w:p w14:paraId="10CC7A13" w14:textId="77777777" w:rsidR="0059737E" w:rsidRPr="00C36C40" w:rsidRDefault="0059737E" w:rsidP="006318D4">
            <w:pPr>
              <w:tabs>
                <w:tab w:val="center" w:pos="8789"/>
                <w:tab w:val="center" w:pos="9072"/>
              </w:tabs>
              <w:spacing w:line="259" w:lineRule="auto"/>
              <w:jc w:val="right"/>
              <w:rPr>
                <w:rFonts w:ascii="Times" w:hAnsi="Times"/>
              </w:rPr>
            </w:pPr>
            <w:r w:rsidRPr="00C36C40">
              <w:rPr>
                <w:rFonts w:ascii="Times" w:hAnsi="Times"/>
              </w:rPr>
              <w:t>1,19%</w:t>
            </w:r>
          </w:p>
        </w:tc>
        <w:tc>
          <w:tcPr>
            <w:tcW w:w="1559" w:type="dxa"/>
            <w:tcBorders>
              <w:top w:val="nil"/>
              <w:left w:val="single" w:sz="4" w:space="0" w:color="000000"/>
              <w:bottom w:val="nil"/>
              <w:right w:val="double" w:sz="4" w:space="0" w:color="000000"/>
            </w:tcBorders>
          </w:tcPr>
          <w:p w14:paraId="0F73F802" w14:textId="77777777" w:rsidR="0059737E" w:rsidRPr="00C36C40" w:rsidRDefault="0059737E" w:rsidP="00105274">
            <w:pPr>
              <w:tabs>
                <w:tab w:val="center" w:pos="8789"/>
                <w:tab w:val="center" w:pos="9072"/>
              </w:tabs>
              <w:spacing w:line="259" w:lineRule="auto"/>
              <w:jc w:val="right"/>
              <w:rPr>
                <w:rFonts w:ascii="Times" w:hAnsi="Times"/>
              </w:rPr>
            </w:pPr>
            <w:r w:rsidRPr="00C36C40">
              <w:rPr>
                <w:rFonts w:ascii="Times" w:hAnsi="Times"/>
              </w:rPr>
              <w:t>100,00%</w:t>
            </w:r>
          </w:p>
        </w:tc>
      </w:tr>
      <w:tr w:rsidR="0059737E" w:rsidRPr="00C36C40" w14:paraId="04A422AE" w14:textId="77777777" w:rsidTr="006318D4">
        <w:trPr>
          <w:trHeight w:val="328"/>
        </w:trPr>
        <w:tc>
          <w:tcPr>
            <w:tcW w:w="3185" w:type="dxa"/>
            <w:tcBorders>
              <w:top w:val="nil"/>
              <w:left w:val="double" w:sz="4" w:space="0" w:color="000000"/>
              <w:bottom w:val="single" w:sz="4" w:space="0" w:color="000000"/>
              <w:right w:val="double" w:sz="4" w:space="0" w:color="000000"/>
            </w:tcBorders>
          </w:tcPr>
          <w:p w14:paraId="6723356E" w14:textId="3A483187" w:rsidR="0059737E" w:rsidRPr="00C36C40" w:rsidRDefault="00C95160" w:rsidP="00C36C40">
            <w:pPr>
              <w:tabs>
                <w:tab w:val="center" w:pos="8789"/>
                <w:tab w:val="center" w:pos="9072"/>
              </w:tabs>
              <w:spacing w:line="259" w:lineRule="auto"/>
              <w:ind w:left="15"/>
              <w:rPr>
                <w:rFonts w:ascii="Times" w:hAnsi="Times"/>
              </w:rPr>
            </w:pPr>
            <w:r w:rsidRPr="00C36C40">
              <w:rPr>
                <w:rFonts w:ascii="Times" w:hAnsi="Times"/>
              </w:rPr>
              <w:t>résidus ajustés</w:t>
            </w:r>
          </w:p>
        </w:tc>
        <w:tc>
          <w:tcPr>
            <w:tcW w:w="1918" w:type="dxa"/>
            <w:tcBorders>
              <w:top w:val="nil"/>
              <w:left w:val="double" w:sz="4" w:space="0" w:color="000000"/>
              <w:bottom w:val="single" w:sz="4" w:space="0" w:color="000000"/>
              <w:right w:val="single" w:sz="4" w:space="0" w:color="000000"/>
            </w:tcBorders>
          </w:tcPr>
          <w:p w14:paraId="4CC5B931" w14:textId="77777777" w:rsidR="0059737E" w:rsidRPr="00C36C40" w:rsidRDefault="0059737E" w:rsidP="006318D4">
            <w:pPr>
              <w:tabs>
                <w:tab w:val="center" w:pos="8789"/>
                <w:tab w:val="center" w:pos="9072"/>
              </w:tabs>
              <w:spacing w:line="259" w:lineRule="auto"/>
              <w:jc w:val="right"/>
              <w:rPr>
                <w:rFonts w:ascii="Times" w:hAnsi="Times"/>
              </w:rPr>
            </w:pPr>
            <w:r w:rsidRPr="00C36C40">
              <w:rPr>
                <w:rFonts w:ascii="Times" w:hAnsi="Times"/>
              </w:rPr>
              <w:t>1,68</w:t>
            </w:r>
          </w:p>
        </w:tc>
        <w:tc>
          <w:tcPr>
            <w:tcW w:w="1843" w:type="dxa"/>
            <w:tcBorders>
              <w:top w:val="nil"/>
              <w:left w:val="single" w:sz="4" w:space="0" w:color="000000"/>
              <w:bottom w:val="single" w:sz="4" w:space="0" w:color="000000"/>
              <w:right w:val="single" w:sz="4" w:space="0" w:color="000000"/>
            </w:tcBorders>
          </w:tcPr>
          <w:p w14:paraId="585E6CC8" w14:textId="77777777" w:rsidR="0059737E" w:rsidRPr="00C36C40" w:rsidRDefault="0059737E" w:rsidP="006318D4">
            <w:pPr>
              <w:tabs>
                <w:tab w:val="center" w:pos="8789"/>
                <w:tab w:val="center" w:pos="9072"/>
              </w:tabs>
              <w:spacing w:line="259" w:lineRule="auto"/>
              <w:jc w:val="right"/>
              <w:rPr>
                <w:rFonts w:ascii="Times" w:hAnsi="Times"/>
              </w:rPr>
            </w:pPr>
            <w:r w:rsidRPr="00C36C40">
              <w:rPr>
                <w:rFonts w:ascii="Times" w:hAnsi="Times"/>
              </w:rPr>
              <w:t>-1,68</w:t>
            </w:r>
          </w:p>
        </w:tc>
        <w:tc>
          <w:tcPr>
            <w:tcW w:w="1559" w:type="dxa"/>
            <w:tcBorders>
              <w:top w:val="nil"/>
              <w:left w:val="single" w:sz="4" w:space="0" w:color="000000"/>
              <w:bottom w:val="single" w:sz="4" w:space="0" w:color="000000"/>
              <w:right w:val="double" w:sz="4" w:space="0" w:color="000000"/>
            </w:tcBorders>
          </w:tcPr>
          <w:p w14:paraId="398028A5" w14:textId="77777777" w:rsidR="0059737E" w:rsidRPr="00C36C40" w:rsidRDefault="0059737E" w:rsidP="00105274">
            <w:pPr>
              <w:tabs>
                <w:tab w:val="center" w:pos="8789"/>
                <w:tab w:val="center" w:pos="9072"/>
              </w:tabs>
              <w:spacing w:line="259" w:lineRule="auto"/>
              <w:ind w:left="660"/>
              <w:jc w:val="right"/>
              <w:rPr>
                <w:rFonts w:ascii="Times" w:hAnsi="Times"/>
              </w:rPr>
            </w:pPr>
            <w:r w:rsidRPr="00C36C40">
              <w:rPr>
                <w:rFonts w:ascii="Times" w:hAnsi="Times"/>
              </w:rPr>
              <w:t>,00</w:t>
            </w:r>
          </w:p>
        </w:tc>
      </w:tr>
      <w:tr w:rsidR="0059737E" w:rsidRPr="00C36C40" w14:paraId="5C60988D" w14:textId="77777777" w:rsidTr="006318D4">
        <w:trPr>
          <w:trHeight w:val="342"/>
        </w:trPr>
        <w:tc>
          <w:tcPr>
            <w:tcW w:w="3185" w:type="dxa"/>
            <w:tcBorders>
              <w:top w:val="single" w:sz="4" w:space="0" w:color="000000"/>
              <w:left w:val="double" w:sz="4" w:space="0" w:color="000000"/>
              <w:bottom w:val="nil"/>
              <w:right w:val="double" w:sz="4" w:space="0" w:color="000000"/>
            </w:tcBorders>
          </w:tcPr>
          <w:p w14:paraId="27D30D6F" w14:textId="77777777" w:rsidR="0059737E" w:rsidRPr="00C36C40" w:rsidRDefault="0059737E" w:rsidP="006318D4">
            <w:pPr>
              <w:tabs>
                <w:tab w:val="center" w:pos="8789"/>
                <w:tab w:val="center" w:pos="9072"/>
              </w:tabs>
              <w:spacing w:line="259" w:lineRule="auto"/>
              <w:ind w:left="15"/>
              <w:rPr>
                <w:rFonts w:ascii="Times" w:hAnsi="Times"/>
              </w:rPr>
            </w:pPr>
            <w:r w:rsidRPr="00C36C40">
              <w:rPr>
                <w:rFonts w:ascii="Times" w:hAnsi="Times"/>
              </w:rPr>
              <w:t>+ de 2000 euros</w:t>
            </w:r>
          </w:p>
        </w:tc>
        <w:tc>
          <w:tcPr>
            <w:tcW w:w="1918" w:type="dxa"/>
            <w:tcBorders>
              <w:top w:val="single" w:sz="4" w:space="0" w:color="000000"/>
              <w:left w:val="double" w:sz="4" w:space="0" w:color="000000"/>
              <w:bottom w:val="nil"/>
              <w:right w:val="single" w:sz="4" w:space="0" w:color="000000"/>
            </w:tcBorders>
          </w:tcPr>
          <w:p w14:paraId="66B712D8" w14:textId="77777777" w:rsidR="0059737E" w:rsidRPr="00C36C40" w:rsidRDefault="0059737E" w:rsidP="006318D4">
            <w:pPr>
              <w:tabs>
                <w:tab w:val="center" w:pos="8789"/>
                <w:tab w:val="center" w:pos="9072"/>
              </w:tabs>
              <w:spacing w:line="259" w:lineRule="auto"/>
              <w:jc w:val="right"/>
              <w:rPr>
                <w:rFonts w:ascii="Times" w:hAnsi="Times"/>
              </w:rPr>
            </w:pPr>
            <w:r w:rsidRPr="00C36C40">
              <w:rPr>
                <w:rFonts w:ascii="Times" w:hAnsi="Times"/>
              </w:rPr>
              <w:t>107,00</w:t>
            </w:r>
          </w:p>
        </w:tc>
        <w:tc>
          <w:tcPr>
            <w:tcW w:w="1843" w:type="dxa"/>
            <w:tcBorders>
              <w:top w:val="single" w:sz="4" w:space="0" w:color="000000"/>
              <w:left w:val="single" w:sz="4" w:space="0" w:color="000000"/>
              <w:bottom w:val="nil"/>
              <w:right w:val="single" w:sz="4" w:space="0" w:color="000000"/>
            </w:tcBorders>
          </w:tcPr>
          <w:p w14:paraId="185AD92A" w14:textId="77777777" w:rsidR="0059737E" w:rsidRPr="00C36C40" w:rsidRDefault="0059737E" w:rsidP="006318D4">
            <w:pPr>
              <w:tabs>
                <w:tab w:val="center" w:pos="8789"/>
                <w:tab w:val="center" w:pos="9072"/>
              </w:tabs>
              <w:spacing w:line="259" w:lineRule="auto"/>
              <w:jc w:val="right"/>
              <w:rPr>
                <w:rFonts w:ascii="Times" w:hAnsi="Times"/>
              </w:rPr>
            </w:pPr>
            <w:r w:rsidRPr="00C36C40">
              <w:rPr>
                <w:rFonts w:ascii="Times" w:hAnsi="Times"/>
              </w:rPr>
              <w:t>5,00</w:t>
            </w:r>
          </w:p>
        </w:tc>
        <w:tc>
          <w:tcPr>
            <w:tcW w:w="1559" w:type="dxa"/>
            <w:tcBorders>
              <w:top w:val="single" w:sz="4" w:space="0" w:color="000000"/>
              <w:left w:val="single" w:sz="4" w:space="0" w:color="000000"/>
              <w:bottom w:val="nil"/>
              <w:right w:val="double" w:sz="4" w:space="0" w:color="000000"/>
            </w:tcBorders>
          </w:tcPr>
          <w:p w14:paraId="7049DAED" w14:textId="77777777" w:rsidR="0059737E" w:rsidRPr="00C36C40" w:rsidRDefault="0059737E" w:rsidP="00105274">
            <w:pPr>
              <w:tabs>
                <w:tab w:val="center" w:pos="8789"/>
                <w:tab w:val="center" w:pos="9072"/>
              </w:tabs>
              <w:spacing w:line="259" w:lineRule="auto"/>
              <w:ind w:left="282"/>
              <w:jc w:val="right"/>
              <w:rPr>
                <w:rFonts w:ascii="Times" w:hAnsi="Times"/>
              </w:rPr>
            </w:pPr>
            <w:r w:rsidRPr="00C36C40">
              <w:rPr>
                <w:rFonts w:ascii="Times" w:hAnsi="Times"/>
              </w:rPr>
              <w:t>112,00</w:t>
            </w:r>
          </w:p>
        </w:tc>
      </w:tr>
      <w:tr w:rsidR="0059737E" w:rsidRPr="00C36C40" w14:paraId="267EFF63" w14:textId="77777777" w:rsidTr="006318D4">
        <w:trPr>
          <w:trHeight w:val="320"/>
        </w:trPr>
        <w:tc>
          <w:tcPr>
            <w:tcW w:w="3185" w:type="dxa"/>
            <w:tcBorders>
              <w:top w:val="nil"/>
              <w:left w:val="double" w:sz="4" w:space="0" w:color="000000"/>
              <w:bottom w:val="nil"/>
              <w:right w:val="double" w:sz="4" w:space="0" w:color="000000"/>
            </w:tcBorders>
          </w:tcPr>
          <w:p w14:paraId="00C94D24" w14:textId="6622E02B" w:rsidR="0059737E" w:rsidRPr="00C36C40" w:rsidRDefault="00496EFC" w:rsidP="00C36C40">
            <w:pPr>
              <w:tabs>
                <w:tab w:val="center" w:pos="8789"/>
                <w:tab w:val="center" w:pos="9072"/>
              </w:tabs>
              <w:spacing w:line="259" w:lineRule="auto"/>
              <w:ind w:left="15"/>
              <w:rPr>
                <w:rFonts w:ascii="Times" w:hAnsi="Times"/>
              </w:rPr>
            </w:pPr>
            <w:r w:rsidRPr="00C36C40">
              <w:rPr>
                <w:rFonts w:ascii="Times" w:hAnsi="Times"/>
              </w:rPr>
              <w:t>ligne %</w:t>
            </w:r>
          </w:p>
        </w:tc>
        <w:tc>
          <w:tcPr>
            <w:tcW w:w="1918" w:type="dxa"/>
            <w:tcBorders>
              <w:top w:val="nil"/>
              <w:left w:val="double" w:sz="4" w:space="0" w:color="000000"/>
              <w:bottom w:val="nil"/>
              <w:right w:val="single" w:sz="4" w:space="0" w:color="000000"/>
            </w:tcBorders>
          </w:tcPr>
          <w:p w14:paraId="45A1117B" w14:textId="77777777" w:rsidR="0059737E" w:rsidRPr="00C36C40" w:rsidRDefault="0059737E" w:rsidP="006318D4">
            <w:pPr>
              <w:tabs>
                <w:tab w:val="center" w:pos="8789"/>
                <w:tab w:val="center" w:pos="9072"/>
              </w:tabs>
              <w:spacing w:line="259" w:lineRule="auto"/>
              <w:jc w:val="right"/>
              <w:rPr>
                <w:rFonts w:ascii="Times" w:hAnsi="Times"/>
              </w:rPr>
            </w:pPr>
            <w:r w:rsidRPr="00C36C40">
              <w:rPr>
                <w:rFonts w:ascii="Times" w:hAnsi="Times"/>
              </w:rPr>
              <w:t>95,54%</w:t>
            </w:r>
          </w:p>
        </w:tc>
        <w:tc>
          <w:tcPr>
            <w:tcW w:w="1843" w:type="dxa"/>
            <w:tcBorders>
              <w:top w:val="nil"/>
              <w:left w:val="single" w:sz="4" w:space="0" w:color="000000"/>
              <w:bottom w:val="nil"/>
              <w:right w:val="single" w:sz="4" w:space="0" w:color="000000"/>
            </w:tcBorders>
          </w:tcPr>
          <w:p w14:paraId="4F286663" w14:textId="77777777" w:rsidR="0059737E" w:rsidRPr="00C36C40" w:rsidRDefault="0059737E" w:rsidP="006318D4">
            <w:pPr>
              <w:tabs>
                <w:tab w:val="center" w:pos="8789"/>
                <w:tab w:val="center" w:pos="9072"/>
              </w:tabs>
              <w:spacing w:line="259" w:lineRule="auto"/>
              <w:jc w:val="right"/>
              <w:rPr>
                <w:rFonts w:ascii="Times" w:hAnsi="Times"/>
              </w:rPr>
            </w:pPr>
            <w:r w:rsidRPr="00C36C40">
              <w:rPr>
                <w:rFonts w:ascii="Times" w:hAnsi="Times"/>
              </w:rPr>
              <w:t>4,46%</w:t>
            </w:r>
          </w:p>
        </w:tc>
        <w:tc>
          <w:tcPr>
            <w:tcW w:w="1559" w:type="dxa"/>
            <w:tcBorders>
              <w:top w:val="nil"/>
              <w:left w:val="single" w:sz="4" w:space="0" w:color="000000"/>
              <w:bottom w:val="nil"/>
              <w:right w:val="double" w:sz="4" w:space="0" w:color="000000"/>
            </w:tcBorders>
          </w:tcPr>
          <w:p w14:paraId="5BECCCF0" w14:textId="77777777" w:rsidR="0059737E" w:rsidRPr="00C36C40" w:rsidRDefault="0059737E" w:rsidP="00105274">
            <w:pPr>
              <w:tabs>
                <w:tab w:val="center" w:pos="8789"/>
                <w:tab w:val="center" w:pos="9072"/>
              </w:tabs>
              <w:spacing w:line="259" w:lineRule="auto"/>
              <w:jc w:val="right"/>
              <w:rPr>
                <w:rFonts w:ascii="Times" w:hAnsi="Times"/>
              </w:rPr>
            </w:pPr>
            <w:r w:rsidRPr="00C36C40">
              <w:rPr>
                <w:rFonts w:ascii="Times" w:hAnsi="Times"/>
              </w:rPr>
              <w:t>100,00%</w:t>
            </w:r>
          </w:p>
        </w:tc>
      </w:tr>
      <w:tr w:rsidR="0059737E" w:rsidRPr="00C36C40" w14:paraId="791BB00E" w14:textId="77777777" w:rsidTr="006318D4">
        <w:trPr>
          <w:trHeight w:val="328"/>
        </w:trPr>
        <w:tc>
          <w:tcPr>
            <w:tcW w:w="3185" w:type="dxa"/>
            <w:tcBorders>
              <w:top w:val="nil"/>
              <w:left w:val="double" w:sz="4" w:space="0" w:color="000000"/>
              <w:bottom w:val="single" w:sz="4" w:space="0" w:color="000000"/>
              <w:right w:val="double" w:sz="4" w:space="0" w:color="000000"/>
            </w:tcBorders>
          </w:tcPr>
          <w:p w14:paraId="18E5642E" w14:textId="00C917D0" w:rsidR="0059737E" w:rsidRPr="00C36C40" w:rsidRDefault="00C95160" w:rsidP="00C36C40">
            <w:pPr>
              <w:tabs>
                <w:tab w:val="center" w:pos="8789"/>
                <w:tab w:val="center" w:pos="9072"/>
              </w:tabs>
              <w:spacing w:line="259" w:lineRule="auto"/>
              <w:ind w:left="15"/>
              <w:rPr>
                <w:rFonts w:ascii="Times" w:hAnsi="Times"/>
              </w:rPr>
            </w:pPr>
            <w:r w:rsidRPr="00C36C40">
              <w:rPr>
                <w:rFonts w:ascii="Times" w:hAnsi="Times"/>
              </w:rPr>
              <w:t>résidus ajustés</w:t>
            </w:r>
          </w:p>
        </w:tc>
        <w:tc>
          <w:tcPr>
            <w:tcW w:w="1918" w:type="dxa"/>
            <w:tcBorders>
              <w:top w:val="nil"/>
              <w:left w:val="double" w:sz="4" w:space="0" w:color="000000"/>
              <w:bottom w:val="single" w:sz="4" w:space="0" w:color="000000"/>
              <w:right w:val="single" w:sz="4" w:space="0" w:color="000000"/>
            </w:tcBorders>
          </w:tcPr>
          <w:p w14:paraId="3340F4E1" w14:textId="77777777" w:rsidR="0059737E" w:rsidRPr="00C36C40" w:rsidRDefault="0059737E" w:rsidP="006318D4">
            <w:pPr>
              <w:tabs>
                <w:tab w:val="center" w:pos="8789"/>
                <w:tab w:val="center" w:pos="9072"/>
              </w:tabs>
              <w:spacing w:line="259" w:lineRule="auto"/>
              <w:jc w:val="right"/>
              <w:rPr>
                <w:rFonts w:ascii="Times" w:hAnsi="Times"/>
              </w:rPr>
            </w:pPr>
            <w:r w:rsidRPr="00C36C40">
              <w:rPr>
                <w:rFonts w:ascii="Times" w:hAnsi="Times"/>
              </w:rPr>
              <w:t>-,33</w:t>
            </w:r>
          </w:p>
        </w:tc>
        <w:tc>
          <w:tcPr>
            <w:tcW w:w="1843" w:type="dxa"/>
            <w:tcBorders>
              <w:top w:val="nil"/>
              <w:left w:val="single" w:sz="4" w:space="0" w:color="000000"/>
              <w:bottom w:val="single" w:sz="4" w:space="0" w:color="000000"/>
              <w:right w:val="single" w:sz="4" w:space="0" w:color="000000"/>
            </w:tcBorders>
          </w:tcPr>
          <w:p w14:paraId="5DFF301B" w14:textId="77777777" w:rsidR="0059737E" w:rsidRPr="00C36C40" w:rsidRDefault="0059737E" w:rsidP="006318D4">
            <w:pPr>
              <w:tabs>
                <w:tab w:val="center" w:pos="8789"/>
                <w:tab w:val="center" w:pos="9072"/>
              </w:tabs>
              <w:spacing w:line="259" w:lineRule="auto"/>
              <w:jc w:val="right"/>
              <w:rPr>
                <w:rFonts w:ascii="Times" w:hAnsi="Times"/>
              </w:rPr>
            </w:pPr>
            <w:r w:rsidRPr="00C36C40">
              <w:rPr>
                <w:rFonts w:ascii="Times" w:hAnsi="Times"/>
              </w:rPr>
              <w:t>,33</w:t>
            </w:r>
          </w:p>
        </w:tc>
        <w:tc>
          <w:tcPr>
            <w:tcW w:w="1559" w:type="dxa"/>
            <w:tcBorders>
              <w:top w:val="nil"/>
              <w:left w:val="single" w:sz="4" w:space="0" w:color="000000"/>
              <w:bottom w:val="single" w:sz="4" w:space="0" w:color="000000"/>
              <w:right w:val="double" w:sz="4" w:space="0" w:color="000000"/>
            </w:tcBorders>
          </w:tcPr>
          <w:p w14:paraId="21E569E1" w14:textId="77777777" w:rsidR="0059737E" w:rsidRPr="00C36C40" w:rsidRDefault="0059737E" w:rsidP="00105274">
            <w:pPr>
              <w:tabs>
                <w:tab w:val="center" w:pos="8789"/>
                <w:tab w:val="center" w:pos="9072"/>
              </w:tabs>
              <w:spacing w:line="259" w:lineRule="auto"/>
              <w:ind w:left="660"/>
              <w:jc w:val="right"/>
              <w:rPr>
                <w:rFonts w:ascii="Times" w:hAnsi="Times"/>
              </w:rPr>
            </w:pPr>
            <w:r w:rsidRPr="00C36C40">
              <w:rPr>
                <w:rFonts w:ascii="Times" w:hAnsi="Times"/>
              </w:rPr>
              <w:t>,00</w:t>
            </w:r>
          </w:p>
        </w:tc>
      </w:tr>
      <w:tr w:rsidR="0059737E" w:rsidRPr="00C36C40" w14:paraId="6B3C3F5C" w14:textId="77777777" w:rsidTr="006318D4">
        <w:trPr>
          <w:trHeight w:val="342"/>
        </w:trPr>
        <w:tc>
          <w:tcPr>
            <w:tcW w:w="3185" w:type="dxa"/>
            <w:tcBorders>
              <w:top w:val="single" w:sz="4" w:space="0" w:color="000000"/>
              <w:left w:val="double" w:sz="4" w:space="0" w:color="000000"/>
              <w:bottom w:val="nil"/>
              <w:right w:val="double" w:sz="4" w:space="0" w:color="000000"/>
            </w:tcBorders>
          </w:tcPr>
          <w:p w14:paraId="363E08B1" w14:textId="77777777" w:rsidR="0059737E" w:rsidRPr="00C36C40" w:rsidRDefault="0059737E" w:rsidP="006318D4">
            <w:pPr>
              <w:tabs>
                <w:tab w:val="center" w:pos="8789"/>
                <w:tab w:val="center" w:pos="9072"/>
              </w:tabs>
              <w:spacing w:line="259" w:lineRule="auto"/>
              <w:ind w:left="15"/>
              <w:rPr>
                <w:rFonts w:ascii="Times" w:hAnsi="Times"/>
              </w:rPr>
            </w:pPr>
            <w:r w:rsidRPr="00C36C40">
              <w:rPr>
                <w:rFonts w:ascii="Times" w:hAnsi="Times"/>
              </w:rPr>
              <w:t>NSR</w:t>
            </w:r>
          </w:p>
        </w:tc>
        <w:tc>
          <w:tcPr>
            <w:tcW w:w="1918" w:type="dxa"/>
            <w:tcBorders>
              <w:top w:val="single" w:sz="4" w:space="0" w:color="000000"/>
              <w:left w:val="double" w:sz="4" w:space="0" w:color="000000"/>
              <w:bottom w:val="nil"/>
              <w:right w:val="single" w:sz="4" w:space="0" w:color="000000"/>
            </w:tcBorders>
          </w:tcPr>
          <w:p w14:paraId="04E02EAB" w14:textId="77777777" w:rsidR="0059737E" w:rsidRPr="00C36C40" w:rsidRDefault="0059737E" w:rsidP="006318D4">
            <w:pPr>
              <w:tabs>
                <w:tab w:val="center" w:pos="8789"/>
                <w:tab w:val="center" w:pos="9072"/>
              </w:tabs>
              <w:spacing w:line="259" w:lineRule="auto"/>
              <w:jc w:val="right"/>
              <w:rPr>
                <w:rFonts w:ascii="Times" w:hAnsi="Times"/>
              </w:rPr>
            </w:pPr>
            <w:r w:rsidRPr="00C36C40">
              <w:rPr>
                <w:rFonts w:ascii="Times" w:hAnsi="Times"/>
              </w:rPr>
              <w:t>5,00</w:t>
            </w:r>
          </w:p>
        </w:tc>
        <w:tc>
          <w:tcPr>
            <w:tcW w:w="1843" w:type="dxa"/>
            <w:tcBorders>
              <w:top w:val="single" w:sz="4" w:space="0" w:color="000000"/>
              <w:left w:val="single" w:sz="4" w:space="0" w:color="000000"/>
              <w:bottom w:val="nil"/>
              <w:right w:val="single" w:sz="4" w:space="0" w:color="000000"/>
            </w:tcBorders>
          </w:tcPr>
          <w:p w14:paraId="276B0AB9" w14:textId="77777777" w:rsidR="0059737E" w:rsidRPr="00C36C40" w:rsidRDefault="0059737E" w:rsidP="006318D4">
            <w:pPr>
              <w:tabs>
                <w:tab w:val="center" w:pos="8789"/>
                <w:tab w:val="center" w:pos="9072"/>
              </w:tabs>
              <w:spacing w:line="259" w:lineRule="auto"/>
              <w:jc w:val="right"/>
              <w:rPr>
                <w:rFonts w:ascii="Times" w:hAnsi="Times"/>
              </w:rPr>
            </w:pPr>
            <w:r w:rsidRPr="00C36C40">
              <w:rPr>
                <w:rFonts w:ascii="Times" w:hAnsi="Times"/>
              </w:rPr>
              <w:t>,00</w:t>
            </w:r>
          </w:p>
        </w:tc>
        <w:tc>
          <w:tcPr>
            <w:tcW w:w="1559" w:type="dxa"/>
            <w:tcBorders>
              <w:top w:val="single" w:sz="4" w:space="0" w:color="000000"/>
              <w:left w:val="single" w:sz="4" w:space="0" w:color="000000"/>
              <w:bottom w:val="nil"/>
              <w:right w:val="double" w:sz="4" w:space="0" w:color="000000"/>
            </w:tcBorders>
          </w:tcPr>
          <w:p w14:paraId="50872250" w14:textId="77777777" w:rsidR="0059737E" w:rsidRPr="00C36C40" w:rsidRDefault="0059737E" w:rsidP="00105274">
            <w:pPr>
              <w:tabs>
                <w:tab w:val="center" w:pos="8789"/>
                <w:tab w:val="center" w:pos="9072"/>
              </w:tabs>
              <w:spacing w:line="259" w:lineRule="auto"/>
              <w:ind w:left="519"/>
              <w:jc w:val="right"/>
              <w:rPr>
                <w:rFonts w:ascii="Times" w:hAnsi="Times"/>
              </w:rPr>
            </w:pPr>
            <w:r w:rsidRPr="00C36C40">
              <w:rPr>
                <w:rFonts w:ascii="Times" w:hAnsi="Times"/>
              </w:rPr>
              <w:t>5,00</w:t>
            </w:r>
          </w:p>
        </w:tc>
      </w:tr>
      <w:tr w:rsidR="0059737E" w:rsidRPr="00C36C40" w14:paraId="561EDC27" w14:textId="77777777" w:rsidTr="006318D4">
        <w:trPr>
          <w:trHeight w:val="320"/>
        </w:trPr>
        <w:tc>
          <w:tcPr>
            <w:tcW w:w="3185" w:type="dxa"/>
            <w:tcBorders>
              <w:top w:val="nil"/>
              <w:left w:val="double" w:sz="4" w:space="0" w:color="000000"/>
              <w:bottom w:val="nil"/>
              <w:right w:val="double" w:sz="4" w:space="0" w:color="000000"/>
            </w:tcBorders>
          </w:tcPr>
          <w:p w14:paraId="0157A6A2" w14:textId="6AA785A7" w:rsidR="0059737E" w:rsidRPr="00C36C40" w:rsidRDefault="00C95160" w:rsidP="00C36C40">
            <w:pPr>
              <w:tabs>
                <w:tab w:val="center" w:pos="8789"/>
                <w:tab w:val="center" w:pos="9072"/>
              </w:tabs>
              <w:spacing w:line="259" w:lineRule="auto"/>
              <w:ind w:left="15"/>
              <w:rPr>
                <w:rFonts w:ascii="Times" w:hAnsi="Times"/>
              </w:rPr>
            </w:pPr>
            <w:r w:rsidRPr="00C36C40">
              <w:rPr>
                <w:rFonts w:ascii="Times" w:hAnsi="Times"/>
              </w:rPr>
              <w:t>ligne %</w:t>
            </w:r>
          </w:p>
        </w:tc>
        <w:tc>
          <w:tcPr>
            <w:tcW w:w="1918" w:type="dxa"/>
            <w:tcBorders>
              <w:top w:val="nil"/>
              <w:left w:val="double" w:sz="4" w:space="0" w:color="000000"/>
              <w:bottom w:val="nil"/>
              <w:right w:val="single" w:sz="4" w:space="0" w:color="000000"/>
            </w:tcBorders>
          </w:tcPr>
          <w:p w14:paraId="1AA05238" w14:textId="77777777" w:rsidR="0059737E" w:rsidRPr="00C36C40" w:rsidRDefault="0059737E" w:rsidP="006318D4">
            <w:pPr>
              <w:tabs>
                <w:tab w:val="center" w:pos="8789"/>
                <w:tab w:val="center" w:pos="9072"/>
              </w:tabs>
              <w:spacing w:line="259" w:lineRule="auto"/>
              <w:jc w:val="right"/>
              <w:rPr>
                <w:rFonts w:ascii="Times" w:hAnsi="Times"/>
              </w:rPr>
            </w:pPr>
            <w:r w:rsidRPr="00C36C40">
              <w:rPr>
                <w:rFonts w:ascii="Times" w:hAnsi="Times"/>
              </w:rPr>
              <w:t>100,00%</w:t>
            </w:r>
          </w:p>
        </w:tc>
        <w:tc>
          <w:tcPr>
            <w:tcW w:w="1843" w:type="dxa"/>
            <w:tcBorders>
              <w:top w:val="nil"/>
              <w:left w:val="single" w:sz="4" w:space="0" w:color="000000"/>
              <w:bottom w:val="nil"/>
              <w:right w:val="single" w:sz="4" w:space="0" w:color="000000"/>
            </w:tcBorders>
          </w:tcPr>
          <w:p w14:paraId="137EFF1F" w14:textId="77777777" w:rsidR="0059737E" w:rsidRPr="00C36C40" w:rsidRDefault="0059737E" w:rsidP="006318D4">
            <w:pPr>
              <w:tabs>
                <w:tab w:val="center" w:pos="8789"/>
                <w:tab w:val="center" w:pos="9072"/>
              </w:tabs>
              <w:spacing w:line="259" w:lineRule="auto"/>
              <w:jc w:val="right"/>
              <w:rPr>
                <w:rFonts w:ascii="Times" w:hAnsi="Times"/>
              </w:rPr>
            </w:pPr>
            <w:r w:rsidRPr="00C36C40">
              <w:rPr>
                <w:rFonts w:ascii="Times" w:hAnsi="Times"/>
              </w:rPr>
              <w:t>,00%</w:t>
            </w:r>
          </w:p>
        </w:tc>
        <w:tc>
          <w:tcPr>
            <w:tcW w:w="1559" w:type="dxa"/>
            <w:tcBorders>
              <w:top w:val="nil"/>
              <w:left w:val="single" w:sz="4" w:space="0" w:color="000000"/>
              <w:bottom w:val="nil"/>
              <w:right w:val="double" w:sz="4" w:space="0" w:color="000000"/>
            </w:tcBorders>
          </w:tcPr>
          <w:p w14:paraId="0A0DFFE6" w14:textId="77777777" w:rsidR="0059737E" w:rsidRPr="00C36C40" w:rsidRDefault="0059737E" w:rsidP="00105274">
            <w:pPr>
              <w:tabs>
                <w:tab w:val="center" w:pos="8789"/>
                <w:tab w:val="center" w:pos="9072"/>
              </w:tabs>
              <w:spacing w:line="259" w:lineRule="auto"/>
              <w:jc w:val="right"/>
              <w:rPr>
                <w:rFonts w:ascii="Times" w:hAnsi="Times"/>
              </w:rPr>
            </w:pPr>
            <w:r w:rsidRPr="00C36C40">
              <w:rPr>
                <w:rFonts w:ascii="Times" w:hAnsi="Times"/>
              </w:rPr>
              <w:t>100,00%</w:t>
            </w:r>
          </w:p>
        </w:tc>
      </w:tr>
      <w:tr w:rsidR="0059737E" w:rsidRPr="00C36C40" w14:paraId="10A197B5" w14:textId="77777777" w:rsidTr="006318D4">
        <w:trPr>
          <w:trHeight w:val="328"/>
        </w:trPr>
        <w:tc>
          <w:tcPr>
            <w:tcW w:w="3185" w:type="dxa"/>
            <w:tcBorders>
              <w:top w:val="nil"/>
              <w:left w:val="double" w:sz="4" w:space="0" w:color="000000"/>
              <w:bottom w:val="single" w:sz="4" w:space="0" w:color="000000"/>
              <w:right w:val="double" w:sz="4" w:space="0" w:color="000000"/>
            </w:tcBorders>
          </w:tcPr>
          <w:p w14:paraId="3119F00D" w14:textId="3B1016A2" w:rsidR="0059737E" w:rsidRPr="00C36C40" w:rsidRDefault="00C95160" w:rsidP="00C36C40">
            <w:pPr>
              <w:tabs>
                <w:tab w:val="center" w:pos="8789"/>
                <w:tab w:val="center" w:pos="9072"/>
              </w:tabs>
              <w:spacing w:line="259" w:lineRule="auto"/>
              <w:ind w:left="15"/>
              <w:rPr>
                <w:rFonts w:ascii="Times" w:hAnsi="Times"/>
              </w:rPr>
            </w:pPr>
            <w:r w:rsidRPr="00C36C40">
              <w:rPr>
                <w:rFonts w:ascii="Times" w:hAnsi="Times"/>
              </w:rPr>
              <w:t>résidus ajustés</w:t>
            </w:r>
          </w:p>
        </w:tc>
        <w:tc>
          <w:tcPr>
            <w:tcW w:w="1918" w:type="dxa"/>
            <w:tcBorders>
              <w:top w:val="nil"/>
              <w:left w:val="double" w:sz="4" w:space="0" w:color="000000"/>
              <w:bottom w:val="single" w:sz="4" w:space="0" w:color="000000"/>
              <w:right w:val="single" w:sz="4" w:space="0" w:color="000000"/>
            </w:tcBorders>
          </w:tcPr>
          <w:p w14:paraId="4B1AE3E9" w14:textId="77777777" w:rsidR="0059737E" w:rsidRPr="00C36C40" w:rsidRDefault="0059737E" w:rsidP="006318D4">
            <w:pPr>
              <w:tabs>
                <w:tab w:val="center" w:pos="8789"/>
                <w:tab w:val="center" w:pos="9072"/>
              </w:tabs>
              <w:spacing w:line="259" w:lineRule="auto"/>
              <w:jc w:val="right"/>
              <w:rPr>
                <w:rFonts w:ascii="Times" w:hAnsi="Times"/>
              </w:rPr>
            </w:pPr>
            <w:r w:rsidRPr="00C36C40">
              <w:rPr>
                <w:rFonts w:ascii="Times" w:hAnsi="Times"/>
              </w:rPr>
              <w:t>,46</w:t>
            </w:r>
          </w:p>
        </w:tc>
        <w:tc>
          <w:tcPr>
            <w:tcW w:w="1843" w:type="dxa"/>
            <w:tcBorders>
              <w:top w:val="nil"/>
              <w:left w:val="single" w:sz="4" w:space="0" w:color="000000"/>
              <w:bottom w:val="single" w:sz="4" w:space="0" w:color="000000"/>
              <w:right w:val="single" w:sz="4" w:space="0" w:color="000000"/>
            </w:tcBorders>
          </w:tcPr>
          <w:p w14:paraId="61A63C88" w14:textId="77777777" w:rsidR="0059737E" w:rsidRPr="00C36C40" w:rsidRDefault="0059737E" w:rsidP="006318D4">
            <w:pPr>
              <w:tabs>
                <w:tab w:val="center" w:pos="8789"/>
                <w:tab w:val="center" w:pos="9072"/>
              </w:tabs>
              <w:spacing w:line="259" w:lineRule="auto"/>
              <w:jc w:val="right"/>
              <w:rPr>
                <w:rFonts w:ascii="Times" w:hAnsi="Times"/>
              </w:rPr>
            </w:pPr>
            <w:r w:rsidRPr="00C36C40">
              <w:rPr>
                <w:rFonts w:ascii="Times" w:hAnsi="Times"/>
              </w:rPr>
              <w:t>-,46</w:t>
            </w:r>
          </w:p>
        </w:tc>
        <w:tc>
          <w:tcPr>
            <w:tcW w:w="1559" w:type="dxa"/>
            <w:tcBorders>
              <w:top w:val="nil"/>
              <w:left w:val="single" w:sz="4" w:space="0" w:color="000000"/>
              <w:bottom w:val="single" w:sz="4" w:space="0" w:color="000000"/>
              <w:right w:val="double" w:sz="4" w:space="0" w:color="000000"/>
            </w:tcBorders>
          </w:tcPr>
          <w:p w14:paraId="416D13E9" w14:textId="77777777" w:rsidR="0059737E" w:rsidRPr="00C36C40" w:rsidRDefault="0059737E" w:rsidP="00105274">
            <w:pPr>
              <w:tabs>
                <w:tab w:val="center" w:pos="8789"/>
                <w:tab w:val="center" w:pos="9072"/>
              </w:tabs>
              <w:spacing w:line="259" w:lineRule="auto"/>
              <w:ind w:left="660"/>
              <w:jc w:val="right"/>
              <w:rPr>
                <w:rFonts w:ascii="Times" w:hAnsi="Times"/>
              </w:rPr>
            </w:pPr>
            <w:r w:rsidRPr="00C36C40">
              <w:rPr>
                <w:rFonts w:ascii="Times" w:hAnsi="Times"/>
              </w:rPr>
              <w:t>,00</w:t>
            </w:r>
          </w:p>
        </w:tc>
      </w:tr>
      <w:tr w:rsidR="0059737E" w:rsidRPr="00C36C40" w14:paraId="5DC9C780" w14:textId="77777777" w:rsidTr="006318D4">
        <w:trPr>
          <w:trHeight w:val="342"/>
        </w:trPr>
        <w:tc>
          <w:tcPr>
            <w:tcW w:w="3185" w:type="dxa"/>
            <w:tcBorders>
              <w:top w:val="single" w:sz="4" w:space="0" w:color="000000"/>
              <w:left w:val="double" w:sz="4" w:space="0" w:color="000000"/>
              <w:right w:val="double" w:sz="4" w:space="0" w:color="000000"/>
            </w:tcBorders>
          </w:tcPr>
          <w:p w14:paraId="2245A7DD" w14:textId="77777777" w:rsidR="0059737E" w:rsidRPr="00C36C40" w:rsidRDefault="0059737E" w:rsidP="006318D4">
            <w:pPr>
              <w:tabs>
                <w:tab w:val="center" w:pos="8789"/>
                <w:tab w:val="center" w:pos="9072"/>
              </w:tabs>
              <w:spacing w:line="259" w:lineRule="auto"/>
              <w:ind w:left="15"/>
              <w:rPr>
                <w:rFonts w:ascii="Times" w:hAnsi="Times"/>
              </w:rPr>
            </w:pPr>
            <w:r w:rsidRPr="00C36C40">
              <w:rPr>
                <w:rFonts w:ascii="Times" w:hAnsi="Times"/>
              </w:rPr>
              <w:t>Total</w:t>
            </w:r>
          </w:p>
        </w:tc>
        <w:tc>
          <w:tcPr>
            <w:tcW w:w="1918" w:type="dxa"/>
            <w:tcBorders>
              <w:top w:val="single" w:sz="4" w:space="0" w:color="000000"/>
              <w:left w:val="double" w:sz="4" w:space="0" w:color="000000"/>
              <w:right w:val="single" w:sz="4" w:space="0" w:color="000000"/>
            </w:tcBorders>
          </w:tcPr>
          <w:p w14:paraId="65458A19" w14:textId="77777777" w:rsidR="0059737E" w:rsidRPr="00C36C40" w:rsidRDefault="0059737E" w:rsidP="006318D4">
            <w:pPr>
              <w:tabs>
                <w:tab w:val="center" w:pos="8789"/>
                <w:tab w:val="center" w:pos="9072"/>
              </w:tabs>
              <w:spacing w:line="259" w:lineRule="auto"/>
              <w:jc w:val="right"/>
              <w:rPr>
                <w:rFonts w:ascii="Times" w:hAnsi="Times"/>
              </w:rPr>
            </w:pPr>
            <w:r w:rsidRPr="00C36C40">
              <w:rPr>
                <w:rFonts w:ascii="Times" w:hAnsi="Times"/>
              </w:rPr>
              <w:t>214,00</w:t>
            </w:r>
          </w:p>
        </w:tc>
        <w:tc>
          <w:tcPr>
            <w:tcW w:w="1843" w:type="dxa"/>
            <w:tcBorders>
              <w:top w:val="single" w:sz="4" w:space="0" w:color="000000"/>
              <w:left w:val="single" w:sz="4" w:space="0" w:color="000000"/>
              <w:right w:val="single" w:sz="4" w:space="0" w:color="000000"/>
            </w:tcBorders>
          </w:tcPr>
          <w:p w14:paraId="37CFBF7E" w14:textId="77777777" w:rsidR="0059737E" w:rsidRPr="00C36C40" w:rsidRDefault="0059737E" w:rsidP="006318D4">
            <w:pPr>
              <w:tabs>
                <w:tab w:val="center" w:pos="8789"/>
                <w:tab w:val="center" w:pos="9072"/>
              </w:tabs>
              <w:spacing w:line="259" w:lineRule="auto"/>
              <w:jc w:val="right"/>
              <w:rPr>
                <w:rFonts w:ascii="Times" w:hAnsi="Times"/>
              </w:rPr>
            </w:pPr>
            <w:r w:rsidRPr="00C36C40">
              <w:rPr>
                <w:rFonts w:ascii="Times" w:hAnsi="Times"/>
              </w:rPr>
              <w:t>9,00</w:t>
            </w:r>
          </w:p>
        </w:tc>
        <w:tc>
          <w:tcPr>
            <w:tcW w:w="1559" w:type="dxa"/>
            <w:tcBorders>
              <w:top w:val="single" w:sz="4" w:space="0" w:color="000000"/>
              <w:left w:val="single" w:sz="4" w:space="0" w:color="000000"/>
              <w:right w:val="double" w:sz="4" w:space="0" w:color="000000"/>
            </w:tcBorders>
          </w:tcPr>
          <w:p w14:paraId="37F21985" w14:textId="77777777" w:rsidR="0059737E" w:rsidRPr="00C36C40" w:rsidRDefault="0059737E" w:rsidP="00105274">
            <w:pPr>
              <w:tabs>
                <w:tab w:val="center" w:pos="8789"/>
                <w:tab w:val="center" w:pos="9072"/>
              </w:tabs>
              <w:spacing w:line="259" w:lineRule="auto"/>
              <w:ind w:left="159"/>
              <w:jc w:val="right"/>
              <w:rPr>
                <w:rFonts w:ascii="Times" w:hAnsi="Times"/>
              </w:rPr>
            </w:pPr>
            <w:r w:rsidRPr="00C36C40">
              <w:rPr>
                <w:rFonts w:ascii="Times" w:hAnsi="Times"/>
              </w:rPr>
              <w:t>223,00</w:t>
            </w:r>
          </w:p>
        </w:tc>
      </w:tr>
      <w:tr w:rsidR="0059737E" w:rsidRPr="00C36C40" w14:paraId="2D658B13" w14:textId="77777777" w:rsidTr="006318D4">
        <w:trPr>
          <w:trHeight w:val="320"/>
        </w:trPr>
        <w:tc>
          <w:tcPr>
            <w:tcW w:w="3185" w:type="dxa"/>
            <w:tcBorders>
              <w:top w:val="nil"/>
              <w:left w:val="double" w:sz="4" w:space="0" w:color="000000"/>
              <w:bottom w:val="single" w:sz="4" w:space="0" w:color="auto"/>
              <w:right w:val="double" w:sz="4" w:space="0" w:color="000000"/>
            </w:tcBorders>
          </w:tcPr>
          <w:p w14:paraId="20F75E95" w14:textId="77777777" w:rsidR="0059737E" w:rsidRPr="00C36C40" w:rsidRDefault="0059737E" w:rsidP="006318D4">
            <w:pPr>
              <w:tabs>
                <w:tab w:val="center" w:pos="8789"/>
                <w:tab w:val="center" w:pos="9072"/>
              </w:tabs>
              <w:spacing w:after="160" w:line="259" w:lineRule="auto"/>
              <w:rPr>
                <w:rFonts w:ascii="Times" w:hAnsi="Times"/>
              </w:rPr>
            </w:pPr>
          </w:p>
        </w:tc>
        <w:tc>
          <w:tcPr>
            <w:tcW w:w="1918" w:type="dxa"/>
            <w:tcBorders>
              <w:top w:val="nil"/>
              <w:left w:val="double" w:sz="4" w:space="0" w:color="000000"/>
              <w:bottom w:val="single" w:sz="4" w:space="0" w:color="auto"/>
              <w:right w:val="single" w:sz="4" w:space="0" w:color="000000"/>
            </w:tcBorders>
          </w:tcPr>
          <w:p w14:paraId="4CF42EE1" w14:textId="77777777" w:rsidR="0059737E" w:rsidRPr="00C36C40" w:rsidRDefault="0059737E" w:rsidP="006318D4">
            <w:pPr>
              <w:tabs>
                <w:tab w:val="center" w:pos="8789"/>
                <w:tab w:val="center" w:pos="9072"/>
              </w:tabs>
              <w:spacing w:line="259" w:lineRule="auto"/>
              <w:jc w:val="right"/>
              <w:rPr>
                <w:rFonts w:ascii="Times" w:hAnsi="Times"/>
              </w:rPr>
            </w:pPr>
            <w:r w:rsidRPr="00C36C40">
              <w:rPr>
                <w:rFonts w:ascii="Times" w:hAnsi="Times"/>
              </w:rPr>
              <w:t>95,96%</w:t>
            </w:r>
          </w:p>
        </w:tc>
        <w:tc>
          <w:tcPr>
            <w:tcW w:w="1843" w:type="dxa"/>
            <w:tcBorders>
              <w:top w:val="nil"/>
              <w:left w:val="single" w:sz="4" w:space="0" w:color="000000"/>
              <w:bottom w:val="single" w:sz="4" w:space="0" w:color="auto"/>
              <w:right w:val="single" w:sz="4" w:space="0" w:color="000000"/>
            </w:tcBorders>
          </w:tcPr>
          <w:p w14:paraId="4EB742C8" w14:textId="77777777" w:rsidR="0059737E" w:rsidRPr="00C36C40" w:rsidRDefault="0059737E" w:rsidP="006318D4">
            <w:pPr>
              <w:tabs>
                <w:tab w:val="center" w:pos="8789"/>
                <w:tab w:val="center" w:pos="9072"/>
              </w:tabs>
              <w:spacing w:line="259" w:lineRule="auto"/>
              <w:jc w:val="right"/>
              <w:rPr>
                <w:rFonts w:ascii="Times" w:hAnsi="Times"/>
              </w:rPr>
            </w:pPr>
            <w:r w:rsidRPr="00C36C40">
              <w:rPr>
                <w:rFonts w:ascii="Times" w:hAnsi="Times"/>
              </w:rPr>
              <w:t>4,04%</w:t>
            </w:r>
          </w:p>
        </w:tc>
        <w:tc>
          <w:tcPr>
            <w:tcW w:w="1559" w:type="dxa"/>
            <w:tcBorders>
              <w:top w:val="nil"/>
              <w:left w:val="single" w:sz="4" w:space="0" w:color="000000"/>
              <w:bottom w:val="single" w:sz="4" w:space="0" w:color="auto"/>
              <w:right w:val="double" w:sz="4" w:space="0" w:color="000000"/>
            </w:tcBorders>
          </w:tcPr>
          <w:p w14:paraId="6789D2B6" w14:textId="77777777" w:rsidR="0059737E" w:rsidRPr="00C36C40" w:rsidRDefault="0059737E" w:rsidP="00105274">
            <w:pPr>
              <w:tabs>
                <w:tab w:val="center" w:pos="8789"/>
                <w:tab w:val="center" w:pos="9072"/>
              </w:tabs>
              <w:spacing w:line="259" w:lineRule="auto"/>
              <w:jc w:val="right"/>
              <w:rPr>
                <w:rFonts w:ascii="Times" w:hAnsi="Times"/>
              </w:rPr>
            </w:pPr>
            <w:r w:rsidRPr="00C36C40">
              <w:rPr>
                <w:rFonts w:ascii="Times" w:hAnsi="Times"/>
              </w:rPr>
              <w:t>100,00%</w:t>
            </w:r>
          </w:p>
        </w:tc>
      </w:tr>
    </w:tbl>
    <w:p w14:paraId="4AF11550" w14:textId="77777777" w:rsidR="0059737E" w:rsidRPr="00114581" w:rsidRDefault="0059737E" w:rsidP="006318D4">
      <w:pPr>
        <w:tabs>
          <w:tab w:val="center" w:pos="8789"/>
          <w:tab w:val="center" w:pos="9072"/>
        </w:tabs>
        <w:ind w:left="-5"/>
        <w:rPr>
          <w:sz w:val="10"/>
          <w:szCs w:val="10"/>
        </w:rPr>
      </w:pPr>
    </w:p>
    <w:p w14:paraId="1DCB7369" w14:textId="77777777" w:rsidR="0059737E" w:rsidRDefault="0059737E" w:rsidP="006318D4">
      <w:pPr>
        <w:tabs>
          <w:tab w:val="center" w:pos="8789"/>
          <w:tab w:val="center" w:pos="9072"/>
        </w:tabs>
        <w:jc w:val="both"/>
        <w:rPr>
          <w:sz w:val="20"/>
          <w:szCs w:val="20"/>
        </w:rPr>
      </w:pPr>
      <w:r w:rsidRPr="00051645">
        <w:rPr>
          <w:sz w:val="20"/>
          <w:szCs w:val="20"/>
        </w:rPr>
        <w:t>Notes : Test du Khi2 significatif au seuil de 1 %.</w:t>
      </w:r>
    </w:p>
    <w:p w14:paraId="0BF55C54" w14:textId="77777777" w:rsidR="00C36C40" w:rsidRDefault="0059737E" w:rsidP="00C36C40">
      <w:pPr>
        <w:tabs>
          <w:tab w:val="center" w:pos="8789"/>
          <w:tab w:val="center" w:pos="9072"/>
        </w:tabs>
        <w:ind w:left="-5"/>
        <w:jc w:val="both"/>
        <w:rPr>
          <w:sz w:val="20"/>
          <w:szCs w:val="20"/>
        </w:rPr>
      </w:pPr>
      <w:r w:rsidRPr="006809D9">
        <w:rPr>
          <w:sz w:val="20"/>
          <w:szCs w:val="20"/>
        </w:rPr>
        <w:t xml:space="preserve">Lecture : Parmi les personnes cérébrolésées </w:t>
      </w:r>
      <w:r w:rsidRPr="001D2E79">
        <w:rPr>
          <w:sz w:val="20"/>
          <w:szCs w:val="20"/>
        </w:rPr>
        <w:t>qui déclarent avoir moins de 1000 € par mois et par foyer pour vivre,</w:t>
      </w:r>
      <w:r w:rsidRPr="006809D9">
        <w:rPr>
          <w:sz w:val="20"/>
          <w:szCs w:val="20"/>
          <w:u w:val="single"/>
        </w:rPr>
        <w:t xml:space="preserve"> </w:t>
      </w:r>
      <w:r w:rsidR="00BC2B11">
        <w:rPr>
          <w:sz w:val="20"/>
          <w:szCs w:val="20"/>
        </w:rPr>
        <w:t>13</w:t>
      </w:r>
      <w:r w:rsidRPr="001D2E79">
        <w:rPr>
          <w:sz w:val="20"/>
          <w:szCs w:val="20"/>
        </w:rPr>
        <w:t>,6</w:t>
      </w:r>
      <w:r w:rsidR="00BC2B11">
        <w:rPr>
          <w:sz w:val="20"/>
          <w:szCs w:val="20"/>
        </w:rPr>
        <w:t>4</w:t>
      </w:r>
      <w:r w:rsidRPr="001D2E79">
        <w:rPr>
          <w:sz w:val="20"/>
          <w:szCs w:val="20"/>
        </w:rPr>
        <w:t xml:space="preserve">% </w:t>
      </w:r>
      <w:r w:rsidR="00073751">
        <w:rPr>
          <w:sz w:val="20"/>
          <w:szCs w:val="20"/>
        </w:rPr>
        <w:t>affirment</w:t>
      </w:r>
      <w:r w:rsidRPr="001D2E79">
        <w:rPr>
          <w:sz w:val="20"/>
          <w:szCs w:val="20"/>
        </w:rPr>
        <w:t xml:space="preserve"> </w:t>
      </w:r>
      <w:r w:rsidR="00C07959">
        <w:rPr>
          <w:sz w:val="20"/>
          <w:szCs w:val="20"/>
        </w:rPr>
        <w:t xml:space="preserve">ne </w:t>
      </w:r>
      <w:r w:rsidRPr="001D2E79">
        <w:rPr>
          <w:sz w:val="20"/>
          <w:szCs w:val="20"/>
        </w:rPr>
        <w:t xml:space="preserve">se sentir </w:t>
      </w:r>
      <w:r w:rsidR="00C07959">
        <w:rPr>
          <w:sz w:val="20"/>
          <w:szCs w:val="20"/>
        </w:rPr>
        <w:t>ni</w:t>
      </w:r>
      <w:r w:rsidRPr="001D2E79">
        <w:rPr>
          <w:sz w:val="20"/>
          <w:szCs w:val="20"/>
        </w:rPr>
        <w:t xml:space="preserve"> résistantes </w:t>
      </w:r>
      <w:r w:rsidR="00C07959">
        <w:rPr>
          <w:sz w:val="20"/>
          <w:szCs w:val="20"/>
        </w:rPr>
        <w:t>ni</w:t>
      </w:r>
      <w:r w:rsidRPr="001D2E79">
        <w:rPr>
          <w:sz w:val="20"/>
          <w:szCs w:val="20"/>
        </w:rPr>
        <w:t xml:space="preserve"> combatives. </w:t>
      </w:r>
    </w:p>
    <w:p w14:paraId="608D45A9" w14:textId="77777777" w:rsidR="00C36C40" w:rsidRDefault="00C36C40" w:rsidP="00C36C40">
      <w:pPr>
        <w:tabs>
          <w:tab w:val="center" w:pos="8789"/>
          <w:tab w:val="center" w:pos="9072"/>
        </w:tabs>
        <w:ind w:left="-5"/>
        <w:jc w:val="both"/>
        <w:rPr>
          <w:sz w:val="20"/>
          <w:szCs w:val="20"/>
        </w:rPr>
      </w:pPr>
    </w:p>
    <w:p w14:paraId="115DE6BE" w14:textId="26B6479A" w:rsidR="00211216" w:rsidRPr="00C36C40" w:rsidRDefault="00211216" w:rsidP="00C36C40">
      <w:pPr>
        <w:tabs>
          <w:tab w:val="center" w:pos="8789"/>
          <w:tab w:val="center" w:pos="9072"/>
        </w:tabs>
        <w:ind w:left="-5"/>
        <w:jc w:val="both"/>
        <w:rPr>
          <w:sz w:val="20"/>
          <w:szCs w:val="20"/>
        </w:rPr>
      </w:pPr>
      <w:r w:rsidRPr="00A940CE">
        <w:rPr>
          <w:bCs/>
          <w:color w:val="000000"/>
        </w:rPr>
        <w:lastRenderedPageBreak/>
        <w:t xml:space="preserve">Cherchant à apprécier l’impact de son accident sur son histoire, </w:t>
      </w:r>
      <w:r w:rsidR="0085749A">
        <w:rPr>
          <w:bCs/>
          <w:color w:val="000000"/>
        </w:rPr>
        <w:t>Michael</w:t>
      </w:r>
      <w:r w:rsidR="00941D77">
        <w:rPr>
          <w:bCs/>
          <w:color w:val="000000"/>
        </w:rPr>
        <w:t xml:space="preserve">, marié avec enfants, qui depuis son accident explore un mi-temps thérapeutique et déclare vivre avec 2000 euros par mois, </w:t>
      </w:r>
      <w:r w:rsidRPr="00211216">
        <w:rPr>
          <w:bCs/>
          <w:color w:val="000000"/>
        </w:rPr>
        <w:t>illustre ses difficultés à gérer ses émotions</w:t>
      </w:r>
      <w:r>
        <w:rPr>
          <w:bCs/>
          <w:color w:val="000000"/>
        </w:rPr>
        <w:t>,</w:t>
      </w:r>
      <w:r w:rsidRPr="00211216">
        <w:rPr>
          <w:bCs/>
          <w:color w:val="000000"/>
        </w:rPr>
        <w:t xml:space="preserve"> en s’attardant sur </w:t>
      </w:r>
      <w:r>
        <w:rPr>
          <w:bCs/>
          <w:color w:val="000000"/>
        </w:rPr>
        <w:t xml:space="preserve">son </w:t>
      </w:r>
      <w:r w:rsidRPr="00A940CE">
        <w:rPr>
          <w:bCs/>
          <w:color w:val="000000"/>
        </w:rPr>
        <w:t>« </w:t>
      </w:r>
      <w:r w:rsidRPr="00D20174">
        <w:rPr>
          <w:bCs/>
          <w:i/>
          <w:iCs/>
          <w:color w:val="000000"/>
        </w:rPr>
        <w:t>refus de la mort</w:t>
      </w:r>
      <w:r w:rsidRPr="00A940CE">
        <w:rPr>
          <w:bCs/>
          <w:color w:val="000000"/>
        </w:rPr>
        <w:t xml:space="preserve"> ». Et même s’il conjugue à l’imparfait son </w:t>
      </w:r>
      <w:r w:rsidR="00AE4E45">
        <w:rPr>
          <w:bCs/>
          <w:color w:val="000000"/>
        </w:rPr>
        <w:t>rapport</w:t>
      </w:r>
      <w:r w:rsidRPr="00A940CE">
        <w:rPr>
          <w:bCs/>
          <w:color w:val="000000"/>
        </w:rPr>
        <w:t xml:space="preserve"> </w:t>
      </w:r>
      <w:r>
        <w:rPr>
          <w:bCs/>
          <w:color w:val="000000"/>
        </w:rPr>
        <w:t>(</w:t>
      </w:r>
      <w:r w:rsidRPr="00A940CE">
        <w:rPr>
          <w:bCs/>
          <w:color w:val="000000"/>
        </w:rPr>
        <w:t>fataliste</w:t>
      </w:r>
      <w:r>
        <w:rPr>
          <w:bCs/>
          <w:color w:val="000000"/>
        </w:rPr>
        <w:t xml:space="preserve">) </w:t>
      </w:r>
      <w:r w:rsidRPr="00A940CE">
        <w:rPr>
          <w:bCs/>
          <w:color w:val="000000"/>
        </w:rPr>
        <w:t>au destin</w:t>
      </w:r>
      <w:r>
        <w:rPr>
          <w:bCs/>
          <w:color w:val="000000"/>
        </w:rPr>
        <w:t xml:space="preserve"> -</w:t>
      </w:r>
      <w:r w:rsidRPr="00A940CE">
        <w:rPr>
          <w:bCs/>
          <w:color w:val="000000"/>
        </w:rPr>
        <w:t xml:space="preserve"> « </w:t>
      </w:r>
      <w:r w:rsidRPr="00D20174">
        <w:rPr>
          <w:bCs/>
          <w:i/>
          <w:iCs/>
          <w:color w:val="000000"/>
        </w:rPr>
        <w:t>j’étais hyper fataliste</w:t>
      </w:r>
      <w:r w:rsidRPr="00A940CE">
        <w:rPr>
          <w:bCs/>
          <w:color w:val="000000"/>
        </w:rPr>
        <w:t> »</w:t>
      </w:r>
      <w:r w:rsidR="0085749A">
        <w:rPr>
          <w:bCs/>
          <w:color w:val="000000"/>
        </w:rPr>
        <w:t>, dit-il</w:t>
      </w:r>
      <w:r>
        <w:rPr>
          <w:bCs/>
          <w:color w:val="000000"/>
        </w:rPr>
        <w:t xml:space="preserve"> -</w:t>
      </w:r>
      <w:r w:rsidRPr="00A940CE">
        <w:rPr>
          <w:bCs/>
          <w:color w:val="000000"/>
        </w:rPr>
        <w:t xml:space="preserve"> il avoue être toujours en difficulté ne serait-ce que </w:t>
      </w:r>
      <w:r>
        <w:rPr>
          <w:bCs/>
          <w:color w:val="000000"/>
        </w:rPr>
        <w:t>pour</w:t>
      </w:r>
      <w:r w:rsidRPr="00A940CE">
        <w:rPr>
          <w:bCs/>
          <w:color w:val="000000"/>
        </w:rPr>
        <w:t xml:space="preserve"> présenter ses « </w:t>
      </w:r>
      <w:r w:rsidRPr="00D20174">
        <w:rPr>
          <w:bCs/>
          <w:i/>
          <w:iCs/>
          <w:color w:val="000000"/>
        </w:rPr>
        <w:t>condoléances à quelqu’un</w:t>
      </w:r>
      <w:r w:rsidRPr="00A940CE">
        <w:rPr>
          <w:bCs/>
          <w:color w:val="000000"/>
        </w:rPr>
        <w:t xml:space="preserve"> ». </w:t>
      </w:r>
      <w:r>
        <w:rPr>
          <w:bCs/>
          <w:color w:val="000000"/>
        </w:rPr>
        <w:t>À ses yeux,</w:t>
      </w:r>
      <w:r w:rsidRPr="00A940CE">
        <w:rPr>
          <w:bCs/>
          <w:color w:val="000000"/>
        </w:rPr>
        <w:t xml:space="preserve"> accepter la finitude nécessit</w:t>
      </w:r>
      <w:r>
        <w:rPr>
          <w:bCs/>
          <w:color w:val="000000"/>
        </w:rPr>
        <w:t>e « </w:t>
      </w:r>
      <w:r w:rsidRPr="00D20174">
        <w:rPr>
          <w:bCs/>
          <w:i/>
          <w:iCs/>
          <w:color w:val="000000"/>
        </w:rPr>
        <w:t>un travail avec</w:t>
      </w:r>
      <w:r>
        <w:rPr>
          <w:bCs/>
          <w:color w:val="000000"/>
        </w:rPr>
        <w:t xml:space="preserve"> </w:t>
      </w:r>
      <w:r w:rsidRPr="00651EB2">
        <w:rPr>
          <w:bCs/>
          <w:color w:val="000000"/>
        </w:rPr>
        <w:t xml:space="preserve">[et </w:t>
      </w:r>
      <w:r>
        <w:rPr>
          <w:bCs/>
          <w:color w:val="000000"/>
        </w:rPr>
        <w:t>sur</w:t>
      </w:r>
      <w:r w:rsidRPr="00651EB2">
        <w:rPr>
          <w:bCs/>
          <w:color w:val="000000"/>
        </w:rPr>
        <w:t>] </w:t>
      </w:r>
      <w:r>
        <w:rPr>
          <w:bCs/>
          <w:color w:val="000000"/>
        </w:rPr>
        <w:t xml:space="preserve">soi </w:t>
      </w:r>
      <w:r w:rsidRPr="00651EB2">
        <w:rPr>
          <w:bCs/>
          <w:color w:val="000000"/>
        </w:rPr>
        <w:t>»</w:t>
      </w:r>
      <w:r w:rsidR="00EB4FA9">
        <w:rPr>
          <w:bCs/>
          <w:color w:val="000000"/>
        </w:rPr>
        <w:t>. S</w:t>
      </w:r>
      <w:r>
        <w:rPr>
          <w:bCs/>
          <w:color w:val="000000"/>
        </w:rPr>
        <w:t>’habituer à « </w:t>
      </w:r>
      <w:r w:rsidRPr="00D20174">
        <w:rPr>
          <w:bCs/>
          <w:i/>
          <w:iCs/>
          <w:color w:val="000000"/>
        </w:rPr>
        <w:t>sa</w:t>
      </w:r>
      <w:r>
        <w:rPr>
          <w:bCs/>
          <w:color w:val="000000"/>
        </w:rPr>
        <w:t xml:space="preserve"> </w:t>
      </w:r>
      <w:r w:rsidRPr="00D20174">
        <w:rPr>
          <w:bCs/>
          <w:i/>
          <w:iCs/>
          <w:color w:val="000000"/>
        </w:rPr>
        <w:t>nouvelle personnalité</w:t>
      </w:r>
      <w:r>
        <w:rPr>
          <w:bCs/>
          <w:color w:val="000000"/>
        </w:rPr>
        <w:t xml:space="preserve"> </w:t>
      </w:r>
      <w:r w:rsidRPr="00651EB2">
        <w:rPr>
          <w:bCs/>
          <w:color w:val="000000"/>
        </w:rPr>
        <w:t>[…]</w:t>
      </w:r>
      <w:r>
        <w:rPr>
          <w:bCs/>
          <w:color w:val="000000"/>
        </w:rPr>
        <w:t xml:space="preserve"> </w:t>
      </w:r>
      <w:r w:rsidRPr="00D20174">
        <w:rPr>
          <w:bCs/>
          <w:i/>
          <w:iCs/>
          <w:color w:val="000000"/>
        </w:rPr>
        <w:t>à soi-même</w:t>
      </w:r>
      <w:r>
        <w:rPr>
          <w:bCs/>
          <w:color w:val="000000"/>
        </w:rPr>
        <w:t> »</w:t>
      </w:r>
      <w:r w:rsidR="00EB4FA9">
        <w:rPr>
          <w:bCs/>
          <w:color w:val="000000"/>
        </w:rPr>
        <w:t xml:space="preserve"> revient à </w:t>
      </w:r>
      <w:r>
        <w:rPr>
          <w:bCs/>
          <w:color w:val="000000"/>
        </w:rPr>
        <w:t xml:space="preserve">« faire avec » </w:t>
      </w:r>
      <w:r w:rsidRPr="00211216">
        <w:rPr>
          <w:bCs/>
          <w:color w:val="000000"/>
        </w:rPr>
        <w:t xml:space="preserve">ses </w:t>
      </w:r>
      <w:r w:rsidR="00707D2E">
        <w:rPr>
          <w:bCs/>
          <w:color w:val="000000"/>
        </w:rPr>
        <w:t>limitations</w:t>
      </w:r>
      <w:r w:rsidR="0085749A">
        <w:rPr>
          <w:bCs/>
          <w:color w:val="000000"/>
        </w:rPr>
        <w:t xml:space="preserve"> que le handicap impose</w:t>
      </w:r>
      <w:r>
        <w:rPr>
          <w:bCs/>
          <w:color w:val="000000"/>
        </w:rPr>
        <w:t>, en l’absence d’autre alternative</w:t>
      </w:r>
      <w:r w:rsidR="00C36C40">
        <w:rPr>
          <w:bCs/>
          <w:color w:val="000000"/>
        </w:rPr>
        <w:t> :</w:t>
      </w:r>
      <w:r>
        <w:rPr>
          <w:bCs/>
          <w:color w:val="000000"/>
        </w:rPr>
        <w:t xml:space="preserve"> « </w:t>
      </w:r>
      <w:r w:rsidRPr="00D20174">
        <w:rPr>
          <w:bCs/>
          <w:i/>
          <w:iCs/>
          <w:color w:val="000000"/>
        </w:rPr>
        <w:t>j’ai pris conscience qu’il fallait que je fasse avec et qu</w:t>
      </w:r>
      <w:r>
        <w:rPr>
          <w:bCs/>
          <w:i/>
          <w:iCs/>
          <w:color w:val="000000"/>
        </w:rPr>
        <w:t xml:space="preserve">e </w:t>
      </w:r>
      <w:r w:rsidRPr="00D20174">
        <w:rPr>
          <w:bCs/>
          <w:i/>
          <w:iCs/>
          <w:color w:val="000000"/>
        </w:rPr>
        <w:t>j’avais pas le choix</w:t>
      </w:r>
      <w:r w:rsidRPr="00651EB2">
        <w:rPr>
          <w:bCs/>
          <w:color w:val="000000"/>
        </w:rPr>
        <w:t> »</w:t>
      </w:r>
      <w:r w:rsidR="00C36C40">
        <w:rPr>
          <w:bCs/>
          <w:color w:val="000000"/>
        </w:rPr>
        <w:t xml:space="preserve">. </w:t>
      </w:r>
      <w:r w:rsidR="0085749A">
        <w:rPr>
          <w:bCs/>
          <w:color w:val="000000"/>
        </w:rPr>
        <w:t xml:space="preserve">Déployant son récit, Michael </w:t>
      </w:r>
      <w:r>
        <w:rPr>
          <w:bCs/>
          <w:color w:val="000000"/>
        </w:rPr>
        <w:t xml:space="preserve">ne manque pas de mettre en lien </w:t>
      </w:r>
      <w:r w:rsidR="0085749A">
        <w:rPr>
          <w:bCs/>
          <w:color w:val="000000"/>
        </w:rPr>
        <w:t xml:space="preserve">sa perception de la mort </w:t>
      </w:r>
      <w:r>
        <w:rPr>
          <w:bCs/>
          <w:color w:val="000000"/>
        </w:rPr>
        <w:t>avec</w:t>
      </w:r>
      <w:r w:rsidR="00707D2E">
        <w:rPr>
          <w:bCs/>
          <w:color w:val="000000"/>
        </w:rPr>
        <w:t xml:space="preserve"> les </w:t>
      </w:r>
      <w:r w:rsidR="00707D2E" w:rsidRPr="00211216">
        <w:rPr>
          <w:bCs/>
          <w:color w:val="000000"/>
        </w:rPr>
        <w:t xml:space="preserve">difficultés </w:t>
      </w:r>
      <w:r w:rsidR="00707D2E">
        <w:rPr>
          <w:bCs/>
          <w:color w:val="000000"/>
        </w:rPr>
        <w:t>à entretenir ses relations sociales</w:t>
      </w:r>
      <w:r>
        <w:rPr>
          <w:bCs/>
          <w:color w:val="000000"/>
        </w:rPr>
        <w:t> :</w:t>
      </w:r>
    </w:p>
    <w:p w14:paraId="5A69C86F" w14:textId="21432E86" w:rsidR="00211216" w:rsidRPr="00A7594F" w:rsidRDefault="00211216" w:rsidP="00A7594F">
      <w:pPr>
        <w:pStyle w:val="NormalWeb"/>
        <w:tabs>
          <w:tab w:val="center" w:pos="8789"/>
          <w:tab w:val="center" w:pos="9072"/>
        </w:tabs>
        <w:spacing w:before="297" w:beforeAutospacing="0" w:after="0" w:afterAutospacing="0"/>
        <w:ind w:left="851"/>
        <w:jc w:val="both"/>
        <w:rPr>
          <w:sz w:val="20"/>
          <w:szCs w:val="20"/>
        </w:rPr>
      </w:pPr>
      <w:r w:rsidRPr="00A7594F">
        <w:rPr>
          <w:sz w:val="20"/>
          <w:szCs w:val="20"/>
        </w:rPr>
        <w:t>Changer […] t’habituer à toi-même à […] ta nouvelle personnalité […] parce que j’ai…  j’ai pris conscience qu’il fallait que je fasse avec et qu’j’avais pas  le choix […] J’étais hyper fataliste mais euuuh… après bon maintenant j’t’avoue que j’ai un rapport avec la  mort qui est … s’tu veux… quand j’entends quelqu’un qui est mort… […] de suite je suis euuh… je suis pas bien […] j’ai un rapport avec la mort c’est… […] même juste dire mes condoléances à  quelqu’un j’ai… j’ai du mal parce que j’accepte pas… je crois j’ai un… j’ai un refus de la mort en</w:t>
      </w:r>
      <w:r w:rsidR="00EB4FA9" w:rsidRPr="00A7594F">
        <w:rPr>
          <w:sz w:val="20"/>
          <w:szCs w:val="20"/>
        </w:rPr>
        <w:t xml:space="preserve"> </w:t>
      </w:r>
      <w:r w:rsidRPr="00A7594F">
        <w:rPr>
          <w:sz w:val="20"/>
          <w:szCs w:val="20"/>
        </w:rPr>
        <w:t>fait…  je veux pas la voir [rire] […] On pense trop à… aux médicaments […] plutôt que de de faire un travail avec [soi] […] t</w:t>
      </w:r>
      <w:r w:rsidR="00EB4FA9" w:rsidRPr="00A7594F">
        <w:rPr>
          <w:sz w:val="20"/>
          <w:szCs w:val="20"/>
        </w:rPr>
        <w:t xml:space="preserve">u </w:t>
      </w:r>
      <w:r w:rsidRPr="00A7594F">
        <w:rPr>
          <w:sz w:val="20"/>
          <w:szCs w:val="20"/>
        </w:rPr>
        <w:t>as du mal à te remettre quoi et t</w:t>
      </w:r>
      <w:r w:rsidR="00EB4FA9" w:rsidRPr="00A7594F">
        <w:rPr>
          <w:sz w:val="20"/>
          <w:szCs w:val="20"/>
        </w:rPr>
        <w:t xml:space="preserve">u </w:t>
      </w:r>
      <w:r w:rsidRPr="00A7594F">
        <w:rPr>
          <w:sz w:val="20"/>
          <w:szCs w:val="20"/>
        </w:rPr>
        <w:t>as du mal à accepter la chose donc…</w:t>
      </w:r>
      <w:r w:rsidR="00AE4E45" w:rsidRPr="00A7594F">
        <w:rPr>
          <w:sz w:val="20"/>
          <w:szCs w:val="20"/>
        </w:rPr>
        <w:t xml:space="preserve"> […] avec des potes des fois on s’amusait à se taper sur l’épaules pendant cinq/dix minutes quoi et maintenant  euuuh… et tu me le fais maintenant et au bout de deux secondes</w:t>
      </w:r>
      <w:r w:rsidR="00EB4FA9" w:rsidRPr="00A7594F">
        <w:rPr>
          <w:sz w:val="20"/>
          <w:szCs w:val="20"/>
        </w:rPr>
        <w:t>,</w:t>
      </w:r>
      <w:r w:rsidR="00AE4E45" w:rsidRPr="00A7594F">
        <w:rPr>
          <w:sz w:val="20"/>
          <w:szCs w:val="20"/>
        </w:rPr>
        <w:t xml:space="preserve"> j’ai juste envie de t’éclater la gueule quoi…  </w:t>
      </w:r>
      <w:r w:rsidRPr="00A7594F">
        <w:rPr>
          <w:sz w:val="20"/>
          <w:szCs w:val="20"/>
        </w:rPr>
        <w:t> </w:t>
      </w:r>
    </w:p>
    <w:p w14:paraId="7E049891" w14:textId="77777777" w:rsidR="00211216" w:rsidRDefault="00211216" w:rsidP="006318D4">
      <w:pPr>
        <w:tabs>
          <w:tab w:val="center" w:pos="8789"/>
          <w:tab w:val="center" w:pos="9072"/>
        </w:tabs>
      </w:pPr>
    </w:p>
    <w:p w14:paraId="3970F6EB" w14:textId="4C961A59" w:rsidR="00DF5428" w:rsidRDefault="009858D4" w:rsidP="00BE3894">
      <w:pPr>
        <w:jc w:val="both"/>
      </w:pPr>
      <w:r w:rsidRPr="00C36C40">
        <w:t>Au-delà de la question des revenus, l</w:t>
      </w:r>
      <w:r w:rsidR="00941D77" w:rsidRPr="00C36C40">
        <w:t>e témoignage de Michael appelle à</w:t>
      </w:r>
      <w:r w:rsidR="00707D2E" w:rsidRPr="00C36C40">
        <w:t xml:space="preserve"> rendre compte de la manière dont </w:t>
      </w:r>
      <w:r w:rsidR="00B05FEF" w:rsidRPr="00C36C40">
        <w:t xml:space="preserve">les personnes cérébrolésées en activité </w:t>
      </w:r>
      <w:r w:rsidR="006100D2" w:rsidRPr="00C36C40">
        <w:t xml:space="preserve">au moment de l’enquête </w:t>
      </w:r>
      <w:r w:rsidR="007404E2" w:rsidRPr="00C36C40">
        <w:t>perçoivent</w:t>
      </w:r>
      <w:r w:rsidR="00707D2E" w:rsidRPr="00C36C40">
        <w:t xml:space="preserve"> leur santé. </w:t>
      </w:r>
      <w:r w:rsidRPr="00C36C40">
        <w:t>Dans la majorité des cas observés, c</w:t>
      </w:r>
      <w:r w:rsidR="00707D2E" w:rsidRPr="00C36C40">
        <w:t xml:space="preserve">es enquêté.es </w:t>
      </w:r>
      <w:r w:rsidR="00B05FEF" w:rsidRPr="00C36C40">
        <w:t xml:space="preserve">qualifient leurs conditions de vie de </w:t>
      </w:r>
      <w:r w:rsidR="007404E2" w:rsidRPr="00C36C40">
        <w:t>« </w:t>
      </w:r>
      <w:r w:rsidR="00B05FEF" w:rsidRPr="00C36C40">
        <w:t>(très) bonnes</w:t>
      </w:r>
      <w:r w:rsidR="007404E2" w:rsidRPr="00C36C40">
        <w:t> »</w:t>
      </w:r>
      <w:r w:rsidR="00B05FEF" w:rsidRPr="00C36C40">
        <w:t xml:space="preserve"> </w:t>
      </w:r>
      <w:r w:rsidR="00BE29E7" w:rsidRPr="00C36C40">
        <w:t xml:space="preserve">(88,41% </w:t>
      </w:r>
      <w:r w:rsidR="004C2716" w:rsidRPr="00C36C40">
        <w:t>des</w:t>
      </w:r>
      <w:r w:rsidR="00AC7E58" w:rsidRPr="00C36C40">
        <w:t xml:space="preserve"> acti</w:t>
      </w:r>
      <w:r w:rsidR="004C2716" w:rsidRPr="00C36C40">
        <w:t>ve</w:t>
      </w:r>
      <w:r w:rsidR="00AC7E58" w:rsidRPr="00C36C40">
        <w:t xml:space="preserve">s </w:t>
      </w:r>
      <w:r w:rsidR="00BE29E7" w:rsidRPr="00C36C40">
        <w:t xml:space="preserve">versus 73,16% </w:t>
      </w:r>
      <w:r w:rsidR="004C2716" w:rsidRPr="00C36C40">
        <w:t>des</w:t>
      </w:r>
      <w:r w:rsidR="00AC7E58" w:rsidRPr="00C36C40">
        <w:t xml:space="preserve"> inacti</w:t>
      </w:r>
      <w:r w:rsidR="004C2716" w:rsidRPr="00C36C40">
        <w:t>ve</w:t>
      </w:r>
      <w:r w:rsidR="00AC7E58" w:rsidRPr="00C36C40">
        <w:t>s</w:t>
      </w:r>
      <w:r w:rsidR="00BE29E7" w:rsidRPr="00BE3894">
        <w:t xml:space="preserve">) </w:t>
      </w:r>
      <w:r w:rsidR="00B05FEF" w:rsidRPr="00C36C40">
        <w:t xml:space="preserve">et jugent « minime » l'impact des lésions cérébrales sur leur </w:t>
      </w:r>
      <w:r w:rsidRPr="00C36C40">
        <w:t>quotidien</w:t>
      </w:r>
      <w:r w:rsidR="00B05FEF" w:rsidRPr="00C36C40">
        <w:t xml:space="preserve">. Se </w:t>
      </w:r>
      <w:r w:rsidR="00E846E4" w:rsidRPr="00C36C40">
        <w:t>projetant</w:t>
      </w:r>
      <w:r w:rsidR="00B05FEF" w:rsidRPr="00C36C40">
        <w:t xml:space="preserve"> dans l’avenir,</w:t>
      </w:r>
      <w:r w:rsidRPr="00C36C40">
        <w:t xml:space="preserve"> ils et</w:t>
      </w:r>
      <w:r w:rsidR="00B05FEF" w:rsidRPr="00C36C40">
        <w:t xml:space="preserve"> elles estiment</w:t>
      </w:r>
      <w:r w:rsidRPr="00C36C40">
        <w:t xml:space="preserve"> même</w:t>
      </w:r>
      <w:r w:rsidR="00B05FEF" w:rsidRPr="00C36C40">
        <w:t xml:space="preserve"> que leur état de santé </w:t>
      </w:r>
      <w:r w:rsidRPr="00C36C40">
        <w:t xml:space="preserve">s’améliorera </w:t>
      </w:r>
      <w:r w:rsidR="00707D2E" w:rsidRPr="00C36C40">
        <w:t>(</w:t>
      </w:r>
      <w:r w:rsidR="00B05FEF" w:rsidRPr="00C36C40">
        <w:t>ou</w:t>
      </w:r>
      <w:r w:rsidRPr="00C36C40">
        <w:t>, au pire, restera</w:t>
      </w:r>
      <w:r w:rsidR="00B05FEF" w:rsidRPr="00C36C40">
        <w:t xml:space="preserve"> identique</w:t>
      </w:r>
      <w:r w:rsidRPr="00C36C40">
        <w:t xml:space="preserve"> </w:t>
      </w:r>
      <w:r w:rsidR="00B05FEF" w:rsidRPr="00C36C40">
        <w:t>et se disent moins malades</w:t>
      </w:r>
      <w:r w:rsidRPr="00C36C40">
        <w:t xml:space="preserve"> que </w:t>
      </w:r>
      <w:r w:rsidR="00B05FEF" w:rsidRPr="00C36C40">
        <w:t>d'autres personnes de leur entourage</w:t>
      </w:r>
      <w:r w:rsidR="00EB4FA9" w:rsidRPr="00C36C40">
        <w:t>,</w:t>
      </w:r>
      <w:r w:rsidR="00B05FEF" w:rsidRPr="00C36C40">
        <w:t xml:space="preserve"> non identifiées comme handicapées</w:t>
      </w:r>
      <w:r w:rsidR="00A62096" w:rsidRPr="00BE3894">
        <w:t xml:space="preserve">. </w:t>
      </w:r>
      <w:r w:rsidR="00BE29E7" w:rsidRPr="00BE3894">
        <w:t xml:space="preserve">En effet, parmi les personnes cérébrolésées </w:t>
      </w:r>
      <w:r w:rsidR="00AC7E58" w:rsidRPr="00BE3894">
        <w:t xml:space="preserve">qui déclarent être </w:t>
      </w:r>
      <w:r w:rsidR="00BE29E7" w:rsidRPr="00BE3894">
        <w:t>en activité</w:t>
      </w:r>
      <w:r w:rsidR="00AC7E58" w:rsidRPr="00BE3894">
        <w:t xml:space="preserve"> au moment de l’enquête</w:t>
      </w:r>
      <w:r w:rsidR="00BE29E7" w:rsidRPr="00BE3894">
        <w:t xml:space="preserve">, 85,51% </w:t>
      </w:r>
      <w:r w:rsidR="00AC7E58" w:rsidRPr="00BE3894">
        <w:t xml:space="preserve">affirment </w:t>
      </w:r>
      <w:r w:rsidR="00BE29E7" w:rsidRPr="00BE3894">
        <w:t>que leur état de santé s’améliorera (ou restera identique) dans les prochaines années, contre 26,32% de</w:t>
      </w:r>
      <w:r w:rsidR="00AC7E58" w:rsidRPr="00BE3894">
        <w:t>s inactives qui</w:t>
      </w:r>
      <w:r w:rsidR="00BE29E7" w:rsidRPr="00BE3894">
        <w:t xml:space="preserve"> prédisent </w:t>
      </w:r>
      <w:r w:rsidR="00D94705" w:rsidRPr="00BE3894">
        <w:t>le contraire</w:t>
      </w:r>
      <w:r w:rsidR="00BE29E7" w:rsidRPr="00BE3894">
        <w:t xml:space="preserve"> (</w:t>
      </w:r>
      <w:r w:rsidR="00ED062B" w:rsidRPr="00BE3894">
        <w:t xml:space="preserve">état de santé </w:t>
      </w:r>
      <w:r w:rsidR="00BE29E7" w:rsidRPr="00BE3894">
        <w:t>pire ou bien pire</w:t>
      </w:r>
      <w:r w:rsidR="00ED062B" w:rsidRPr="00BE3894">
        <w:t xml:space="preserve"> dans les années à venir</w:t>
      </w:r>
      <w:r w:rsidR="00BE29E7" w:rsidRPr="00BE3894">
        <w:t xml:space="preserve">). </w:t>
      </w:r>
      <w:r w:rsidRPr="00C36C40">
        <w:t xml:space="preserve">Plus </w:t>
      </w:r>
      <w:r w:rsidR="00AC7E58" w:rsidRPr="00C36C40">
        <w:t>en amont</w:t>
      </w:r>
      <w:r w:rsidRPr="00C36C40">
        <w:t>,</w:t>
      </w:r>
      <w:r w:rsidR="00B05FEF" w:rsidRPr="00C36C40">
        <w:t xml:space="preserve"> </w:t>
      </w:r>
      <w:r w:rsidR="00D94705" w:rsidRPr="00C36C40">
        <w:t xml:space="preserve">20% de </w:t>
      </w:r>
      <w:r w:rsidR="00B05FEF" w:rsidRPr="00C36C40">
        <w:t>cette même population</w:t>
      </w:r>
      <w:r w:rsidR="00ED062B" w:rsidRPr="00C36C40">
        <w:t>,</w:t>
      </w:r>
      <w:r w:rsidR="00D94705" w:rsidRPr="00C36C40">
        <w:t xml:space="preserve"> </w:t>
      </w:r>
      <w:r w:rsidR="00ED062B" w:rsidRPr="00C36C40">
        <w:t xml:space="preserve">professionnellement </w:t>
      </w:r>
      <w:r w:rsidR="00D94705" w:rsidRPr="00C36C40">
        <w:t>active</w:t>
      </w:r>
      <w:r w:rsidR="00ED062B" w:rsidRPr="00C36C40">
        <w:t>,</w:t>
      </w:r>
      <w:r w:rsidR="00B05FEF" w:rsidRPr="00C36C40">
        <w:t xml:space="preserve"> déclare ne pas accepter encore sa situation de handicap</w:t>
      </w:r>
      <w:r w:rsidR="00ED062B" w:rsidRPr="00C36C40">
        <w:t>,</w:t>
      </w:r>
      <w:r w:rsidR="00B05FEF" w:rsidRPr="00C36C40">
        <w:t> </w:t>
      </w:r>
      <w:r w:rsidRPr="00C36C40">
        <w:t>au moment même où elle</w:t>
      </w:r>
      <w:r w:rsidR="00E846E4" w:rsidRPr="00C36C40">
        <w:t xml:space="preserve"> </w:t>
      </w:r>
      <w:r w:rsidRPr="00C36C40">
        <w:t>affirme</w:t>
      </w:r>
      <w:r w:rsidR="00B05FEF" w:rsidRPr="00C36C40">
        <w:t xml:space="preserve"> ne pas avoir peur de mourir</w:t>
      </w:r>
      <w:r w:rsidR="00ED062B" w:rsidRPr="00C36C40">
        <w:t xml:space="preserve">. </w:t>
      </w:r>
      <w:r w:rsidR="00B05FEF" w:rsidRPr="00C36C40">
        <w:t>En revanche, les</w:t>
      </w:r>
      <w:r w:rsidR="00ED062B" w:rsidRPr="00C36C40">
        <w:t xml:space="preserve"> inactives</w:t>
      </w:r>
      <w:r w:rsidR="00B05FEF" w:rsidRPr="00C36C40">
        <w:t xml:space="preserve"> avouent être préoccupées par </w:t>
      </w:r>
      <w:r w:rsidRPr="00C36C40">
        <w:t xml:space="preserve">la question </w:t>
      </w:r>
      <w:r w:rsidR="006100D2" w:rsidRPr="00C36C40">
        <w:t>de la mort</w:t>
      </w:r>
      <w:r w:rsidR="00BE3894" w:rsidRPr="00C36C40">
        <w:t xml:space="preserve"> (</w:t>
      </w:r>
      <w:r w:rsidR="00BE3894" w:rsidRPr="00BE3894">
        <w:t xml:space="preserve">57,35% </w:t>
      </w:r>
      <w:r w:rsidR="00BE3894">
        <w:t xml:space="preserve">des inactives </w:t>
      </w:r>
      <w:r w:rsidR="00BE3894" w:rsidRPr="00C36C40">
        <w:t>versus</w:t>
      </w:r>
      <w:r w:rsidR="00BE3894" w:rsidRPr="00BE3894">
        <w:t xml:space="preserve"> 35,29% pour les actives)</w:t>
      </w:r>
      <w:r w:rsidR="00B05FEF" w:rsidRPr="00C36C40">
        <w:t xml:space="preserve">. </w:t>
      </w:r>
      <w:r w:rsidRPr="00C36C40">
        <w:t>D’ailleurs</w:t>
      </w:r>
      <w:r w:rsidR="00B05FEF" w:rsidRPr="00C36C40">
        <w:t>, ces mêmes enquêté.es évaluent l'impact des lésions cérébrales sur leur vie de conséquent</w:t>
      </w:r>
      <w:r w:rsidR="006100D2" w:rsidRPr="00C36C40">
        <w:t xml:space="preserve"> </w:t>
      </w:r>
      <w:r w:rsidR="00B05FEF" w:rsidRPr="00C36C40">
        <w:t xml:space="preserve">et </w:t>
      </w:r>
      <w:r w:rsidR="00BE3894" w:rsidRPr="00C36C40">
        <w:t>peinent à</w:t>
      </w:r>
      <w:r w:rsidR="00B05FEF" w:rsidRPr="00C36C40">
        <w:t xml:space="preserve"> accepter leur situation de handicap. </w:t>
      </w:r>
      <w:r w:rsidR="00AC7E58" w:rsidRPr="00BE3894">
        <w:t xml:space="preserve"> </w:t>
      </w:r>
    </w:p>
    <w:p w14:paraId="1A9DF57B" w14:textId="77777777" w:rsidR="00C36C40" w:rsidRPr="00BE3894" w:rsidRDefault="00C36C40" w:rsidP="00BE3894">
      <w:pPr>
        <w:jc w:val="both"/>
      </w:pPr>
    </w:p>
    <w:p w14:paraId="1873A0A9" w14:textId="132644FC" w:rsidR="009621C6" w:rsidRPr="00C36C40" w:rsidRDefault="00105274" w:rsidP="00C36C40">
      <w:pPr>
        <w:jc w:val="both"/>
      </w:pPr>
      <w:r w:rsidRPr="00C36C40">
        <w:rPr>
          <w:b/>
          <w:bCs/>
        </w:rPr>
        <w:t>Tableau N°38 :</w:t>
      </w:r>
      <w:r w:rsidRPr="00C36C40">
        <w:t xml:space="preserve"> R</w:t>
      </w:r>
      <w:r w:rsidR="009621C6" w:rsidRPr="00C36C40">
        <w:t>ecodage de la CSP actuelle (après l'accident) * recodage de qualification des conditions de vie [nombre, ligne %, résidus ajustés].</w:t>
      </w:r>
    </w:p>
    <w:p w14:paraId="0D29D1F0" w14:textId="77777777" w:rsidR="00D27CB3" w:rsidRPr="00A73344" w:rsidRDefault="00D27CB3" w:rsidP="006318D4">
      <w:pPr>
        <w:tabs>
          <w:tab w:val="center" w:pos="8789"/>
          <w:tab w:val="center" w:pos="9072"/>
        </w:tabs>
        <w:ind w:left="-5"/>
        <w:rPr>
          <w:color w:val="FFFFFF" w:themeColor="background1"/>
        </w:rPr>
      </w:pPr>
    </w:p>
    <w:tbl>
      <w:tblPr>
        <w:tblStyle w:val="TableGrid"/>
        <w:tblW w:w="9617" w:type="dxa"/>
        <w:tblInd w:w="-134" w:type="dxa"/>
        <w:tblCellMar>
          <w:top w:w="9" w:type="dxa"/>
          <w:left w:w="179" w:type="dxa"/>
          <w:bottom w:w="9" w:type="dxa"/>
          <w:right w:w="138" w:type="dxa"/>
        </w:tblCellMar>
        <w:tblLook w:val="04A0" w:firstRow="1" w:lastRow="0" w:firstColumn="1" w:lastColumn="0" w:noHBand="0" w:noVBand="1"/>
      </w:tblPr>
      <w:tblGrid>
        <w:gridCol w:w="3095"/>
        <w:gridCol w:w="2835"/>
        <w:gridCol w:w="2410"/>
        <w:gridCol w:w="1277"/>
      </w:tblGrid>
      <w:tr w:rsidR="009621C6" w:rsidRPr="00C36C40" w14:paraId="17D1E4ED" w14:textId="77777777" w:rsidTr="00C07959">
        <w:trPr>
          <w:trHeight w:val="231"/>
        </w:trPr>
        <w:tc>
          <w:tcPr>
            <w:tcW w:w="3095" w:type="dxa"/>
            <w:vMerge w:val="restart"/>
            <w:tcBorders>
              <w:top w:val="double" w:sz="4" w:space="0" w:color="000000"/>
              <w:left w:val="double" w:sz="4" w:space="0" w:color="000000"/>
              <w:bottom w:val="single" w:sz="4" w:space="0" w:color="000000"/>
              <w:right w:val="double" w:sz="4" w:space="0" w:color="000000"/>
            </w:tcBorders>
            <w:vAlign w:val="bottom"/>
          </w:tcPr>
          <w:p w14:paraId="26E72094" w14:textId="77777777" w:rsidR="009621C6" w:rsidRPr="00C36C40" w:rsidRDefault="009621C6" w:rsidP="00C36C40">
            <w:pPr>
              <w:tabs>
                <w:tab w:val="center" w:pos="8789"/>
                <w:tab w:val="center" w:pos="9072"/>
              </w:tabs>
              <w:spacing w:line="259" w:lineRule="auto"/>
              <w:ind w:left="15"/>
              <w:rPr>
                <w:rFonts w:ascii="Times" w:hAnsi="Times"/>
              </w:rPr>
            </w:pPr>
            <w:r w:rsidRPr="00C36C40">
              <w:rPr>
                <w:rFonts w:ascii="Times" w:hAnsi="Times"/>
              </w:rPr>
              <w:t>recodage de la CSP actuelle (après l'accident)</w:t>
            </w:r>
          </w:p>
        </w:tc>
        <w:tc>
          <w:tcPr>
            <w:tcW w:w="5245" w:type="dxa"/>
            <w:gridSpan w:val="2"/>
            <w:tcBorders>
              <w:top w:val="double" w:sz="4" w:space="0" w:color="000000"/>
              <w:left w:val="double" w:sz="4" w:space="0" w:color="000000"/>
              <w:bottom w:val="single" w:sz="4" w:space="0" w:color="000000"/>
              <w:right w:val="single" w:sz="4" w:space="0" w:color="000000"/>
            </w:tcBorders>
          </w:tcPr>
          <w:p w14:paraId="0BD9958D" w14:textId="77777777" w:rsidR="009621C6" w:rsidRPr="00C36C40" w:rsidRDefault="009621C6" w:rsidP="006318D4">
            <w:pPr>
              <w:tabs>
                <w:tab w:val="center" w:pos="8789"/>
                <w:tab w:val="center" w:pos="9072"/>
              </w:tabs>
              <w:spacing w:line="259" w:lineRule="auto"/>
              <w:jc w:val="center"/>
            </w:pPr>
            <w:r w:rsidRPr="00C36C40">
              <w:rPr>
                <w:rFonts w:ascii="Calibri" w:eastAsia="Calibri" w:hAnsi="Calibri" w:cs="Calibri"/>
              </w:rPr>
              <w:t>recodage de qualification des conditions de vie</w:t>
            </w:r>
          </w:p>
        </w:tc>
        <w:tc>
          <w:tcPr>
            <w:tcW w:w="1277" w:type="dxa"/>
            <w:vMerge w:val="restart"/>
            <w:tcBorders>
              <w:top w:val="double" w:sz="4" w:space="0" w:color="000000"/>
              <w:left w:val="single" w:sz="4" w:space="0" w:color="000000"/>
              <w:bottom w:val="single" w:sz="4" w:space="0" w:color="000000"/>
              <w:right w:val="double" w:sz="4" w:space="0" w:color="000000"/>
            </w:tcBorders>
            <w:vAlign w:val="bottom"/>
          </w:tcPr>
          <w:p w14:paraId="354AF626" w14:textId="77777777" w:rsidR="009621C6" w:rsidRPr="00C36C40" w:rsidRDefault="009621C6" w:rsidP="006318D4">
            <w:pPr>
              <w:tabs>
                <w:tab w:val="center" w:pos="8789"/>
                <w:tab w:val="center" w:pos="9072"/>
              </w:tabs>
              <w:spacing w:line="259" w:lineRule="auto"/>
              <w:jc w:val="center"/>
            </w:pPr>
            <w:r w:rsidRPr="00C36C40">
              <w:t>Total</w:t>
            </w:r>
          </w:p>
        </w:tc>
      </w:tr>
      <w:tr w:rsidR="009621C6" w:rsidRPr="00C36C40" w14:paraId="7444D785" w14:textId="77777777" w:rsidTr="00C07959">
        <w:trPr>
          <w:trHeight w:val="50"/>
        </w:trPr>
        <w:tc>
          <w:tcPr>
            <w:tcW w:w="3095" w:type="dxa"/>
            <w:vMerge/>
            <w:tcBorders>
              <w:top w:val="nil"/>
              <w:left w:val="double" w:sz="4" w:space="0" w:color="000000"/>
              <w:bottom w:val="single" w:sz="4" w:space="0" w:color="000000"/>
              <w:right w:val="double" w:sz="4" w:space="0" w:color="000000"/>
            </w:tcBorders>
          </w:tcPr>
          <w:p w14:paraId="6A4818C2" w14:textId="77777777" w:rsidR="009621C6" w:rsidRPr="00C36C40" w:rsidRDefault="009621C6" w:rsidP="00C36C40">
            <w:pPr>
              <w:tabs>
                <w:tab w:val="center" w:pos="8789"/>
                <w:tab w:val="center" w:pos="9072"/>
              </w:tabs>
              <w:spacing w:line="259" w:lineRule="auto"/>
              <w:ind w:left="15"/>
              <w:rPr>
                <w:rFonts w:ascii="Times" w:hAnsi="Times"/>
              </w:rPr>
            </w:pPr>
          </w:p>
        </w:tc>
        <w:tc>
          <w:tcPr>
            <w:tcW w:w="2835" w:type="dxa"/>
            <w:tcBorders>
              <w:top w:val="single" w:sz="4" w:space="0" w:color="000000"/>
              <w:left w:val="double" w:sz="4" w:space="0" w:color="000000"/>
              <w:bottom w:val="single" w:sz="4" w:space="0" w:color="000000"/>
              <w:right w:val="single" w:sz="4" w:space="0" w:color="000000"/>
            </w:tcBorders>
          </w:tcPr>
          <w:p w14:paraId="6AEAC14F" w14:textId="77777777" w:rsidR="009621C6" w:rsidRPr="00C36C40" w:rsidRDefault="009621C6" w:rsidP="006318D4">
            <w:pPr>
              <w:tabs>
                <w:tab w:val="center" w:pos="8789"/>
                <w:tab w:val="center" w:pos="9072"/>
              </w:tabs>
              <w:spacing w:line="259" w:lineRule="auto"/>
              <w:ind w:left="15"/>
            </w:pPr>
            <w:r w:rsidRPr="00C36C40">
              <w:t>(très) bonnes</w:t>
            </w:r>
          </w:p>
        </w:tc>
        <w:tc>
          <w:tcPr>
            <w:tcW w:w="2410" w:type="dxa"/>
            <w:tcBorders>
              <w:top w:val="single" w:sz="4" w:space="0" w:color="000000"/>
              <w:left w:val="single" w:sz="4" w:space="0" w:color="000000"/>
              <w:bottom w:val="single" w:sz="4" w:space="0" w:color="000000"/>
              <w:right w:val="single" w:sz="4" w:space="0" w:color="000000"/>
            </w:tcBorders>
          </w:tcPr>
          <w:p w14:paraId="4B06F70C" w14:textId="77777777" w:rsidR="009621C6" w:rsidRPr="00C36C40" w:rsidRDefault="009621C6" w:rsidP="006318D4">
            <w:pPr>
              <w:tabs>
                <w:tab w:val="center" w:pos="8789"/>
                <w:tab w:val="center" w:pos="9072"/>
              </w:tabs>
              <w:spacing w:line="259" w:lineRule="auto"/>
            </w:pPr>
            <w:r w:rsidRPr="00C36C40">
              <w:t>(très) mauvaises</w:t>
            </w:r>
          </w:p>
        </w:tc>
        <w:tc>
          <w:tcPr>
            <w:tcW w:w="1277" w:type="dxa"/>
            <w:vMerge/>
            <w:tcBorders>
              <w:top w:val="nil"/>
              <w:left w:val="single" w:sz="4" w:space="0" w:color="000000"/>
              <w:bottom w:val="single" w:sz="4" w:space="0" w:color="000000"/>
              <w:right w:val="double" w:sz="4" w:space="0" w:color="000000"/>
            </w:tcBorders>
          </w:tcPr>
          <w:p w14:paraId="6540713B" w14:textId="77777777" w:rsidR="009621C6" w:rsidRPr="00C36C40" w:rsidRDefault="009621C6" w:rsidP="006318D4">
            <w:pPr>
              <w:tabs>
                <w:tab w:val="center" w:pos="8789"/>
                <w:tab w:val="center" w:pos="9072"/>
              </w:tabs>
              <w:spacing w:after="160" w:line="259" w:lineRule="auto"/>
            </w:pPr>
          </w:p>
        </w:tc>
      </w:tr>
      <w:tr w:rsidR="009621C6" w:rsidRPr="00C36C40" w14:paraId="6839E77B" w14:textId="77777777" w:rsidTr="00C07959">
        <w:trPr>
          <w:trHeight w:val="342"/>
        </w:trPr>
        <w:tc>
          <w:tcPr>
            <w:tcW w:w="3095" w:type="dxa"/>
            <w:tcBorders>
              <w:top w:val="single" w:sz="4" w:space="0" w:color="000000"/>
              <w:left w:val="double" w:sz="4" w:space="0" w:color="000000"/>
              <w:bottom w:val="nil"/>
              <w:right w:val="double" w:sz="4" w:space="0" w:color="000000"/>
            </w:tcBorders>
          </w:tcPr>
          <w:p w14:paraId="100D0986" w14:textId="77777777" w:rsidR="009621C6" w:rsidRPr="00C36C40" w:rsidRDefault="009621C6" w:rsidP="006318D4">
            <w:pPr>
              <w:tabs>
                <w:tab w:val="center" w:pos="8789"/>
                <w:tab w:val="center" w:pos="9072"/>
              </w:tabs>
              <w:spacing w:line="259" w:lineRule="auto"/>
              <w:ind w:left="15"/>
              <w:rPr>
                <w:rFonts w:ascii="Times" w:hAnsi="Times"/>
              </w:rPr>
            </w:pPr>
            <w:r w:rsidRPr="00C36C40">
              <w:rPr>
                <w:rFonts w:ascii="Times" w:hAnsi="Times"/>
              </w:rPr>
              <w:t>en activité</w:t>
            </w:r>
          </w:p>
        </w:tc>
        <w:tc>
          <w:tcPr>
            <w:tcW w:w="2835" w:type="dxa"/>
            <w:tcBorders>
              <w:top w:val="single" w:sz="4" w:space="0" w:color="000000"/>
              <w:left w:val="double" w:sz="4" w:space="0" w:color="000000"/>
              <w:bottom w:val="nil"/>
              <w:right w:val="single" w:sz="4" w:space="0" w:color="000000"/>
            </w:tcBorders>
          </w:tcPr>
          <w:p w14:paraId="5F330510" w14:textId="77777777" w:rsidR="009621C6" w:rsidRPr="00C36C40" w:rsidRDefault="009621C6" w:rsidP="006318D4">
            <w:pPr>
              <w:tabs>
                <w:tab w:val="center" w:pos="8789"/>
                <w:tab w:val="center" w:pos="9072"/>
              </w:tabs>
              <w:spacing w:line="259" w:lineRule="auto"/>
              <w:jc w:val="right"/>
            </w:pPr>
            <w:r w:rsidRPr="00C36C40">
              <w:t>61,00</w:t>
            </w:r>
          </w:p>
        </w:tc>
        <w:tc>
          <w:tcPr>
            <w:tcW w:w="2410" w:type="dxa"/>
            <w:tcBorders>
              <w:top w:val="single" w:sz="4" w:space="0" w:color="000000"/>
              <w:left w:val="single" w:sz="4" w:space="0" w:color="000000"/>
              <w:bottom w:val="nil"/>
              <w:right w:val="single" w:sz="4" w:space="0" w:color="000000"/>
            </w:tcBorders>
          </w:tcPr>
          <w:p w14:paraId="4356172C" w14:textId="77777777" w:rsidR="009621C6" w:rsidRPr="00C36C40" w:rsidRDefault="009621C6" w:rsidP="006318D4">
            <w:pPr>
              <w:tabs>
                <w:tab w:val="center" w:pos="8789"/>
                <w:tab w:val="center" w:pos="9072"/>
              </w:tabs>
              <w:spacing w:line="259" w:lineRule="auto"/>
              <w:jc w:val="right"/>
            </w:pPr>
            <w:r w:rsidRPr="00C36C40">
              <w:t>8,00</w:t>
            </w:r>
          </w:p>
        </w:tc>
        <w:tc>
          <w:tcPr>
            <w:tcW w:w="1277" w:type="dxa"/>
            <w:tcBorders>
              <w:top w:val="single" w:sz="4" w:space="0" w:color="000000"/>
              <w:left w:val="single" w:sz="4" w:space="0" w:color="000000"/>
              <w:bottom w:val="nil"/>
              <w:right w:val="double" w:sz="4" w:space="0" w:color="000000"/>
            </w:tcBorders>
          </w:tcPr>
          <w:p w14:paraId="58C3BD16" w14:textId="77777777" w:rsidR="009621C6" w:rsidRPr="00C36C40" w:rsidRDefault="009621C6" w:rsidP="00105274">
            <w:pPr>
              <w:tabs>
                <w:tab w:val="center" w:pos="8789"/>
                <w:tab w:val="center" w:pos="9072"/>
              </w:tabs>
              <w:spacing w:line="259" w:lineRule="auto"/>
              <w:ind w:left="358"/>
              <w:jc w:val="right"/>
            </w:pPr>
            <w:r w:rsidRPr="00C36C40">
              <w:t>69,00</w:t>
            </w:r>
          </w:p>
        </w:tc>
      </w:tr>
      <w:tr w:rsidR="009621C6" w:rsidRPr="00C36C40" w14:paraId="03F6D86B" w14:textId="77777777" w:rsidTr="00C07959">
        <w:trPr>
          <w:trHeight w:val="320"/>
        </w:trPr>
        <w:tc>
          <w:tcPr>
            <w:tcW w:w="3095" w:type="dxa"/>
            <w:tcBorders>
              <w:top w:val="nil"/>
              <w:left w:val="double" w:sz="4" w:space="0" w:color="000000"/>
              <w:bottom w:val="nil"/>
              <w:right w:val="double" w:sz="4" w:space="0" w:color="000000"/>
            </w:tcBorders>
          </w:tcPr>
          <w:p w14:paraId="10724881" w14:textId="49B3D69F" w:rsidR="009621C6" w:rsidRPr="00C36C40" w:rsidRDefault="00D27CB3" w:rsidP="00C36C40">
            <w:pPr>
              <w:tabs>
                <w:tab w:val="center" w:pos="8789"/>
                <w:tab w:val="center" w:pos="9072"/>
              </w:tabs>
              <w:spacing w:line="259" w:lineRule="auto"/>
              <w:ind w:left="15"/>
              <w:rPr>
                <w:rFonts w:ascii="Times" w:hAnsi="Times"/>
              </w:rPr>
            </w:pPr>
            <w:r w:rsidRPr="00C36C40">
              <w:rPr>
                <w:rFonts w:ascii="Times" w:hAnsi="Times"/>
              </w:rPr>
              <w:t>ligne %</w:t>
            </w:r>
          </w:p>
        </w:tc>
        <w:tc>
          <w:tcPr>
            <w:tcW w:w="2835" w:type="dxa"/>
            <w:tcBorders>
              <w:top w:val="nil"/>
              <w:left w:val="double" w:sz="4" w:space="0" w:color="000000"/>
              <w:bottom w:val="nil"/>
              <w:right w:val="single" w:sz="4" w:space="0" w:color="000000"/>
            </w:tcBorders>
            <w:shd w:val="clear" w:color="auto" w:fill="BDD6EE" w:themeFill="accent1" w:themeFillTint="66"/>
          </w:tcPr>
          <w:p w14:paraId="0B544925" w14:textId="77777777" w:rsidR="009621C6" w:rsidRPr="00C36C40" w:rsidRDefault="009621C6" w:rsidP="006318D4">
            <w:pPr>
              <w:tabs>
                <w:tab w:val="center" w:pos="8789"/>
                <w:tab w:val="center" w:pos="9072"/>
              </w:tabs>
              <w:spacing w:line="259" w:lineRule="auto"/>
              <w:jc w:val="right"/>
              <w:rPr>
                <w:b/>
                <w:bCs/>
              </w:rPr>
            </w:pPr>
            <w:r w:rsidRPr="00C36C40">
              <w:rPr>
                <w:b/>
                <w:bCs/>
              </w:rPr>
              <w:t>88,41%</w:t>
            </w:r>
          </w:p>
        </w:tc>
        <w:tc>
          <w:tcPr>
            <w:tcW w:w="2410" w:type="dxa"/>
            <w:tcBorders>
              <w:top w:val="nil"/>
              <w:left w:val="single" w:sz="4" w:space="0" w:color="000000"/>
              <w:bottom w:val="nil"/>
              <w:right w:val="single" w:sz="4" w:space="0" w:color="000000"/>
            </w:tcBorders>
          </w:tcPr>
          <w:p w14:paraId="3B86C079" w14:textId="77777777" w:rsidR="009621C6" w:rsidRPr="00C36C40" w:rsidRDefault="009621C6" w:rsidP="006318D4">
            <w:pPr>
              <w:tabs>
                <w:tab w:val="center" w:pos="8789"/>
                <w:tab w:val="center" w:pos="9072"/>
              </w:tabs>
              <w:spacing w:line="259" w:lineRule="auto"/>
              <w:jc w:val="right"/>
            </w:pPr>
            <w:r w:rsidRPr="00C36C40">
              <w:t>11,59%</w:t>
            </w:r>
          </w:p>
        </w:tc>
        <w:tc>
          <w:tcPr>
            <w:tcW w:w="1277" w:type="dxa"/>
            <w:tcBorders>
              <w:top w:val="nil"/>
              <w:left w:val="single" w:sz="4" w:space="0" w:color="000000"/>
              <w:bottom w:val="nil"/>
              <w:right w:val="double" w:sz="4" w:space="0" w:color="000000"/>
            </w:tcBorders>
          </w:tcPr>
          <w:p w14:paraId="3B92A5FE" w14:textId="77777777" w:rsidR="009621C6" w:rsidRPr="00C36C40" w:rsidRDefault="009621C6" w:rsidP="00105274">
            <w:pPr>
              <w:tabs>
                <w:tab w:val="center" w:pos="8789"/>
                <w:tab w:val="center" w:pos="9072"/>
              </w:tabs>
              <w:spacing w:line="259" w:lineRule="auto"/>
              <w:jc w:val="right"/>
            </w:pPr>
            <w:r w:rsidRPr="00C36C40">
              <w:t>100,00%</w:t>
            </w:r>
          </w:p>
        </w:tc>
      </w:tr>
      <w:tr w:rsidR="009621C6" w:rsidRPr="00C36C40" w14:paraId="232B8A6D" w14:textId="77777777" w:rsidTr="00C07959">
        <w:trPr>
          <w:trHeight w:val="328"/>
        </w:trPr>
        <w:tc>
          <w:tcPr>
            <w:tcW w:w="3095" w:type="dxa"/>
            <w:tcBorders>
              <w:top w:val="nil"/>
              <w:left w:val="double" w:sz="4" w:space="0" w:color="000000"/>
              <w:bottom w:val="single" w:sz="4" w:space="0" w:color="000000"/>
              <w:right w:val="double" w:sz="4" w:space="0" w:color="000000"/>
            </w:tcBorders>
          </w:tcPr>
          <w:p w14:paraId="441BF884" w14:textId="68A0C77C" w:rsidR="009621C6" w:rsidRPr="00C36C40" w:rsidRDefault="00C95160" w:rsidP="00C36C40">
            <w:pPr>
              <w:tabs>
                <w:tab w:val="center" w:pos="8789"/>
                <w:tab w:val="center" w:pos="9072"/>
              </w:tabs>
              <w:spacing w:line="259" w:lineRule="auto"/>
              <w:ind w:left="15"/>
              <w:rPr>
                <w:rFonts w:ascii="Times" w:hAnsi="Times"/>
              </w:rPr>
            </w:pPr>
            <w:r w:rsidRPr="00C36C40">
              <w:rPr>
                <w:rFonts w:ascii="Times" w:hAnsi="Times"/>
              </w:rPr>
              <w:lastRenderedPageBreak/>
              <w:t>résidus ajustés</w:t>
            </w:r>
          </w:p>
        </w:tc>
        <w:tc>
          <w:tcPr>
            <w:tcW w:w="2835" w:type="dxa"/>
            <w:tcBorders>
              <w:top w:val="nil"/>
              <w:left w:val="double" w:sz="4" w:space="0" w:color="000000"/>
              <w:bottom w:val="single" w:sz="4" w:space="0" w:color="000000"/>
              <w:right w:val="single" w:sz="4" w:space="0" w:color="000000"/>
            </w:tcBorders>
          </w:tcPr>
          <w:p w14:paraId="0019C8A2" w14:textId="77777777" w:rsidR="009621C6" w:rsidRPr="00C36C40" w:rsidRDefault="009621C6" w:rsidP="006318D4">
            <w:pPr>
              <w:tabs>
                <w:tab w:val="center" w:pos="8789"/>
                <w:tab w:val="center" w:pos="9072"/>
              </w:tabs>
              <w:spacing w:line="259" w:lineRule="auto"/>
              <w:jc w:val="right"/>
            </w:pPr>
            <w:r w:rsidRPr="00C36C40">
              <w:t>2,59</w:t>
            </w:r>
          </w:p>
        </w:tc>
        <w:tc>
          <w:tcPr>
            <w:tcW w:w="2410" w:type="dxa"/>
            <w:tcBorders>
              <w:top w:val="nil"/>
              <w:left w:val="single" w:sz="4" w:space="0" w:color="000000"/>
              <w:bottom w:val="single" w:sz="4" w:space="0" w:color="000000"/>
              <w:right w:val="single" w:sz="4" w:space="0" w:color="000000"/>
            </w:tcBorders>
          </w:tcPr>
          <w:p w14:paraId="783298CF" w14:textId="77777777" w:rsidR="009621C6" w:rsidRPr="00C36C40" w:rsidRDefault="009621C6" w:rsidP="006318D4">
            <w:pPr>
              <w:tabs>
                <w:tab w:val="center" w:pos="8789"/>
                <w:tab w:val="center" w:pos="9072"/>
              </w:tabs>
              <w:spacing w:line="259" w:lineRule="auto"/>
              <w:jc w:val="right"/>
            </w:pPr>
            <w:r w:rsidRPr="00C36C40">
              <w:t>-2,59</w:t>
            </w:r>
          </w:p>
        </w:tc>
        <w:tc>
          <w:tcPr>
            <w:tcW w:w="1277" w:type="dxa"/>
            <w:tcBorders>
              <w:top w:val="nil"/>
              <w:left w:val="single" w:sz="4" w:space="0" w:color="000000"/>
              <w:bottom w:val="single" w:sz="4" w:space="0" w:color="000000"/>
              <w:right w:val="double" w:sz="4" w:space="0" w:color="000000"/>
            </w:tcBorders>
          </w:tcPr>
          <w:p w14:paraId="481D329D" w14:textId="77777777" w:rsidR="009621C6" w:rsidRPr="00C36C40" w:rsidRDefault="009621C6" w:rsidP="00105274">
            <w:pPr>
              <w:tabs>
                <w:tab w:val="center" w:pos="8789"/>
                <w:tab w:val="center" w:pos="9072"/>
              </w:tabs>
              <w:spacing w:line="259" w:lineRule="auto"/>
              <w:ind w:left="660"/>
              <w:jc w:val="right"/>
            </w:pPr>
            <w:r w:rsidRPr="00C36C40">
              <w:t>,00</w:t>
            </w:r>
          </w:p>
        </w:tc>
      </w:tr>
      <w:tr w:rsidR="009621C6" w:rsidRPr="00C36C40" w14:paraId="788282CD" w14:textId="77777777" w:rsidTr="00C07959">
        <w:trPr>
          <w:trHeight w:val="342"/>
        </w:trPr>
        <w:tc>
          <w:tcPr>
            <w:tcW w:w="3095" w:type="dxa"/>
            <w:tcBorders>
              <w:top w:val="single" w:sz="4" w:space="0" w:color="000000"/>
              <w:left w:val="double" w:sz="4" w:space="0" w:color="000000"/>
              <w:bottom w:val="nil"/>
              <w:right w:val="double" w:sz="4" w:space="0" w:color="000000"/>
            </w:tcBorders>
          </w:tcPr>
          <w:p w14:paraId="586A45D2" w14:textId="77777777" w:rsidR="009621C6" w:rsidRPr="00C36C40" w:rsidRDefault="009621C6" w:rsidP="006318D4">
            <w:pPr>
              <w:tabs>
                <w:tab w:val="center" w:pos="8789"/>
                <w:tab w:val="center" w:pos="9072"/>
              </w:tabs>
              <w:spacing w:line="259" w:lineRule="auto"/>
              <w:ind w:left="15"/>
              <w:rPr>
                <w:rFonts w:ascii="Times" w:hAnsi="Times"/>
              </w:rPr>
            </w:pPr>
            <w:r w:rsidRPr="00C36C40">
              <w:rPr>
                <w:rFonts w:ascii="Times" w:hAnsi="Times"/>
              </w:rPr>
              <w:t>sans activité</w:t>
            </w:r>
          </w:p>
        </w:tc>
        <w:tc>
          <w:tcPr>
            <w:tcW w:w="2835" w:type="dxa"/>
            <w:tcBorders>
              <w:top w:val="single" w:sz="4" w:space="0" w:color="000000"/>
              <w:left w:val="double" w:sz="4" w:space="0" w:color="000000"/>
              <w:bottom w:val="nil"/>
              <w:right w:val="single" w:sz="4" w:space="0" w:color="000000"/>
            </w:tcBorders>
          </w:tcPr>
          <w:p w14:paraId="00057B69" w14:textId="77777777" w:rsidR="009621C6" w:rsidRPr="00C36C40" w:rsidRDefault="009621C6" w:rsidP="006318D4">
            <w:pPr>
              <w:tabs>
                <w:tab w:val="center" w:pos="8789"/>
                <w:tab w:val="center" w:pos="9072"/>
              </w:tabs>
              <w:spacing w:line="259" w:lineRule="auto"/>
              <w:jc w:val="right"/>
            </w:pPr>
            <w:r w:rsidRPr="00C36C40">
              <w:t>139,00</w:t>
            </w:r>
          </w:p>
        </w:tc>
        <w:tc>
          <w:tcPr>
            <w:tcW w:w="2410" w:type="dxa"/>
            <w:tcBorders>
              <w:top w:val="single" w:sz="4" w:space="0" w:color="000000"/>
              <w:left w:val="single" w:sz="4" w:space="0" w:color="000000"/>
              <w:bottom w:val="nil"/>
              <w:right w:val="single" w:sz="4" w:space="0" w:color="000000"/>
            </w:tcBorders>
          </w:tcPr>
          <w:p w14:paraId="6D5C10C2" w14:textId="77777777" w:rsidR="009621C6" w:rsidRPr="00C36C40" w:rsidRDefault="009621C6" w:rsidP="006318D4">
            <w:pPr>
              <w:tabs>
                <w:tab w:val="center" w:pos="8789"/>
                <w:tab w:val="center" w:pos="9072"/>
              </w:tabs>
              <w:spacing w:line="259" w:lineRule="auto"/>
              <w:jc w:val="right"/>
            </w:pPr>
            <w:r w:rsidRPr="00C36C40">
              <w:t>51,00</w:t>
            </w:r>
          </w:p>
        </w:tc>
        <w:tc>
          <w:tcPr>
            <w:tcW w:w="1277" w:type="dxa"/>
            <w:tcBorders>
              <w:top w:val="single" w:sz="4" w:space="0" w:color="000000"/>
              <w:left w:val="single" w:sz="4" w:space="0" w:color="000000"/>
              <w:bottom w:val="nil"/>
              <w:right w:val="double" w:sz="4" w:space="0" w:color="000000"/>
            </w:tcBorders>
          </w:tcPr>
          <w:p w14:paraId="7FFBC35B" w14:textId="77777777" w:rsidR="009621C6" w:rsidRPr="00C36C40" w:rsidRDefault="009621C6" w:rsidP="00105274">
            <w:pPr>
              <w:tabs>
                <w:tab w:val="center" w:pos="8789"/>
                <w:tab w:val="center" w:pos="9072"/>
              </w:tabs>
              <w:spacing w:line="259" w:lineRule="auto"/>
              <w:ind w:left="174"/>
              <w:jc w:val="right"/>
            </w:pPr>
            <w:r w:rsidRPr="00C36C40">
              <w:t>190,00</w:t>
            </w:r>
          </w:p>
        </w:tc>
      </w:tr>
      <w:tr w:rsidR="00EB4FA9" w:rsidRPr="00C36C40" w14:paraId="23F14C04" w14:textId="77777777" w:rsidTr="00EB4FA9">
        <w:trPr>
          <w:trHeight w:val="320"/>
        </w:trPr>
        <w:tc>
          <w:tcPr>
            <w:tcW w:w="3095" w:type="dxa"/>
            <w:tcBorders>
              <w:top w:val="nil"/>
              <w:left w:val="double" w:sz="4" w:space="0" w:color="000000"/>
              <w:bottom w:val="nil"/>
              <w:right w:val="double" w:sz="4" w:space="0" w:color="000000"/>
            </w:tcBorders>
          </w:tcPr>
          <w:p w14:paraId="41E0DF58" w14:textId="349DF868" w:rsidR="009621C6" w:rsidRPr="00C36C40" w:rsidRDefault="00D27CB3" w:rsidP="00C36C40">
            <w:pPr>
              <w:tabs>
                <w:tab w:val="center" w:pos="8789"/>
                <w:tab w:val="center" w:pos="9072"/>
              </w:tabs>
              <w:spacing w:line="259" w:lineRule="auto"/>
              <w:ind w:left="15"/>
              <w:rPr>
                <w:rFonts w:ascii="Times" w:hAnsi="Times"/>
              </w:rPr>
            </w:pPr>
            <w:r w:rsidRPr="00C36C40">
              <w:rPr>
                <w:rFonts w:ascii="Times" w:hAnsi="Times"/>
              </w:rPr>
              <w:t>ligne %</w:t>
            </w:r>
          </w:p>
        </w:tc>
        <w:tc>
          <w:tcPr>
            <w:tcW w:w="2835" w:type="dxa"/>
            <w:tcBorders>
              <w:top w:val="nil"/>
              <w:left w:val="double" w:sz="4" w:space="0" w:color="000000"/>
              <w:bottom w:val="nil"/>
              <w:right w:val="single" w:sz="4" w:space="0" w:color="000000"/>
            </w:tcBorders>
            <w:shd w:val="clear" w:color="auto" w:fill="BDD6EE" w:themeFill="accent1" w:themeFillTint="66"/>
          </w:tcPr>
          <w:p w14:paraId="6AE509F5" w14:textId="77777777" w:rsidR="009621C6" w:rsidRPr="00C36C40" w:rsidRDefault="009621C6" w:rsidP="006318D4">
            <w:pPr>
              <w:tabs>
                <w:tab w:val="center" w:pos="8789"/>
                <w:tab w:val="center" w:pos="9072"/>
              </w:tabs>
              <w:spacing w:line="259" w:lineRule="auto"/>
              <w:jc w:val="right"/>
              <w:rPr>
                <w:b/>
                <w:bCs/>
              </w:rPr>
            </w:pPr>
            <w:r w:rsidRPr="00C36C40">
              <w:rPr>
                <w:b/>
                <w:bCs/>
              </w:rPr>
              <w:t>73,16%</w:t>
            </w:r>
          </w:p>
        </w:tc>
        <w:tc>
          <w:tcPr>
            <w:tcW w:w="2410" w:type="dxa"/>
            <w:tcBorders>
              <w:top w:val="nil"/>
              <w:left w:val="single" w:sz="4" w:space="0" w:color="000000"/>
              <w:bottom w:val="nil"/>
              <w:right w:val="single" w:sz="4" w:space="0" w:color="000000"/>
            </w:tcBorders>
            <w:shd w:val="clear" w:color="auto" w:fill="auto"/>
          </w:tcPr>
          <w:p w14:paraId="6FBBF7C8" w14:textId="77777777" w:rsidR="009621C6" w:rsidRPr="00C36C40" w:rsidRDefault="009621C6" w:rsidP="006318D4">
            <w:pPr>
              <w:tabs>
                <w:tab w:val="center" w:pos="8789"/>
                <w:tab w:val="center" w:pos="9072"/>
              </w:tabs>
              <w:spacing w:line="259" w:lineRule="auto"/>
              <w:jc w:val="right"/>
            </w:pPr>
            <w:r w:rsidRPr="00C36C40">
              <w:t>26,84%</w:t>
            </w:r>
          </w:p>
        </w:tc>
        <w:tc>
          <w:tcPr>
            <w:tcW w:w="1277" w:type="dxa"/>
            <w:tcBorders>
              <w:top w:val="nil"/>
              <w:left w:val="single" w:sz="4" w:space="0" w:color="000000"/>
              <w:bottom w:val="nil"/>
              <w:right w:val="double" w:sz="4" w:space="0" w:color="000000"/>
            </w:tcBorders>
          </w:tcPr>
          <w:p w14:paraId="191DB68F" w14:textId="77777777" w:rsidR="009621C6" w:rsidRPr="00C36C40" w:rsidRDefault="009621C6" w:rsidP="00105274">
            <w:pPr>
              <w:tabs>
                <w:tab w:val="center" w:pos="8789"/>
                <w:tab w:val="center" w:pos="9072"/>
              </w:tabs>
              <w:spacing w:line="259" w:lineRule="auto"/>
              <w:jc w:val="right"/>
            </w:pPr>
            <w:r w:rsidRPr="00C36C40">
              <w:t>100,00%</w:t>
            </w:r>
          </w:p>
        </w:tc>
      </w:tr>
      <w:tr w:rsidR="009621C6" w:rsidRPr="00C36C40" w14:paraId="2D599BA8" w14:textId="77777777" w:rsidTr="00C07959">
        <w:trPr>
          <w:trHeight w:val="328"/>
        </w:trPr>
        <w:tc>
          <w:tcPr>
            <w:tcW w:w="3095" w:type="dxa"/>
            <w:tcBorders>
              <w:top w:val="nil"/>
              <w:left w:val="double" w:sz="4" w:space="0" w:color="000000"/>
              <w:bottom w:val="single" w:sz="4" w:space="0" w:color="000000"/>
              <w:right w:val="double" w:sz="4" w:space="0" w:color="000000"/>
            </w:tcBorders>
          </w:tcPr>
          <w:p w14:paraId="38BC9DEF" w14:textId="73513CE8" w:rsidR="009621C6" w:rsidRPr="00C36C40" w:rsidRDefault="00C95160" w:rsidP="00C36C40">
            <w:pPr>
              <w:tabs>
                <w:tab w:val="center" w:pos="8789"/>
                <w:tab w:val="center" w:pos="9072"/>
              </w:tabs>
              <w:spacing w:line="259" w:lineRule="auto"/>
              <w:ind w:left="15"/>
              <w:rPr>
                <w:rFonts w:ascii="Times" w:hAnsi="Times"/>
              </w:rPr>
            </w:pPr>
            <w:r w:rsidRPr="00C36C40">
              <w:rPr>
                <w:rFonts w:ascii="Times" w:hAnsi="Times"/>
              </w:rPr>
              <w:t>résidus ajustés</w:t>
            </w:r>
          </w:p>
        </w:tc>
        <w:tc>
          <w:tcPr>
            <w:tcW w:w="2835" w:type="dxa"/>
            <w:tcBorders>
              <w:top w:val="nil"/>
              <w:left w:val="double" w:sz="4" w:space="0" w:color="000000"/>
              <w:bottom w:val="single" w:sz="4" w:space="0" w:color="000000"/>
              <w:right w:val="single" w:sz="4" w:space="0" w:color="000000"/>
            </w:tcBorders>
          </w:tcPr>
          <w:p w14:paraId="3703A700" w14:textId="77777777" w:rsidR="009621C6" w:rsidRPr="00C36C40" w:rsidRDefault="009621C6" w:rsidP="006318D4">
            <w:pPr>
              <w:tabs>
                <w:tab w:val="center" w:pos="8789"/>
                <w:tab w:val="center" w:pos="9072"/>
              </w:tabs>
              <w:spacing w:line="259" w:lineRule="auto"/>
              <w:jc w:val="right"/>
            </w:pPr>
            <w:r w:rsidRPr="00C36C40">
              <w:t>-2,59</w:t>
            </w:r>
          </w:p>
        </w:tc>
        <w:tc>
          <w:tcPr>
            <w:tcW w:w="2410" w:type="dxa"/>
            <w:tcBorders>
              <w:top w:val="nil"/>
              <w:left w:val="single" w:sz="4" w:space="0" w:color="000000"/>
              <w:bottom w:val="single" w:sz="4" w:space="0" w:color="000000"/>
              <w:right w:val="single" w:sz="4" w:space="0" w:color="000000"/>
            </w:tcBorders>
          </w:tcPr>
          <w:p w14:paraId="222A884A" w14:textId="77777777" w:rsidR="009621C6" w:rsidRPr="00C36C40" w:rsidRDefault="009621C6" w:rsidP="006318D4">
            <w:pPr>
              <w:tabs>
                <w:tab w:val="center" w:pos="8789"/>
                <w:tab w:val="center" w:pos="9072"/>
              </w:tabs>
              <w:spacing w:line="259" w:lineRule="auto"/>
              <w:jc w:val="right"/>
            </w:pPr>
            <w:r w:rsidRPr="00C36C40">
              <w:t>2,59</w:t>
            </w:r>
          </w:p>
        </w:tc>
        <w:tc>
          <w:tcPr>
            <w:tcW w:w="1277" w:type="dxa"/>
            <w:tcBorders>
              <w:top w:val="nil"/>
              <w:left w:val="single" w:sz="4" w:space="0" w:color="000000"/>
              <w:bottom w:val="single" w:sz="4" w:space="0" w:color="000000"/>
              <w:right w:val="double" w:sz="4" w:space="0" w:color="000000"/>
            </w:tcBorders>
          </w:tcPr>
          <w:p w14:paraId="54BB37D4" w14:textId="77777777" w:rsidR="009621C6" w:rsidRPr="00C36C40" w:rsidRDefault="009621C6" w:rsidP="00105274">
            <w:pPr>
              <w:tabs>
                <w:tab w:val="center" w:pos="8789"/>
                <w:tab w:val="center" w:pos="9072"/>
              </w:tabs>
              <w:spacing w:line="259" w:lineRule="auto"/>
              <w:ind w:left="660"/>
              <w:jc w:val="right"/>
            </w:pPr>
            <w:r w:rsidRPr="00C36C40">
              <w:t>,00</w:t>
            </w:r>
          </w:p>
        </w:tc>
      </w:tr>
      <w:tr w:rsidR="009621C6" w:rsidRPr="00C36C40" w14:paraId="1DBC7E82" w14:textId="77777777" w:rsidTr="00C07959">
        <w:trPr>
          <w:trHeight w:val="365"/>
        </w:trPr>
        <w:tc>
          <w:tcPr>
            <w:tcW w:w="3095" w:type="dxa"/>
            <w:tcBorders>
              <w:top w:val="single" w:sz="4" w:space="0" w:color="000000"/>
              <w:left w:val="double" w:sz="4" w:space="0" w:color="000000"/>
              <w:right w:val="double" w:sz="4" w:space="0" w:color="000000"/>
            </w:tcBorders>
          </w:tcPr>
          <w:p w14:paraId="61B53520" w14:textId="77777777" w:rsidR="009621C6" w:rsidRPr="00C36C40" w:rsidRDefault="009621C6" w:rsidP="006318D4">
            <w:pPr>
              <w:tabs>
                <w:tab w:val="center" w:pos="8789"/>
                <w:tab w:val="center" w:pos="9072"/>
              </w:tabs>
              <w:spacing w:line="259" w:lineRule="auto"/>
              <w:ind w:left="15"/>
              <w:rPr>
                <w:rFonts w:ascii="Times" w:hAnsi="Times"/>
              </w:rPr>
            </w:pPr>
            <w:r w:rsidRPr="00C36C40">
              <w:rPr>
                <w:rFonts w:ascii="Times" w:hAnsi="Times"/>
              </w:rPr>
              <w:t>Total</w:t>
            </w:r>
          </w:p>
        </w:tc>
        <w:tc>
          <w:tcPr>
            <w:tcW w:w="2835" w:type="dxa"/>
            <w:tcBorders>
              <w:top w:val="single" w:sz="4" w:space="0" w:color="000000"/>
              <w:left w:val="double" w:sz="4" w:space="0" w:color="000000"/>
              <w:right w:val="single" w:sz="4" w:space="0" w:color="000000"/>
            </w:tcBorders>
          </w:tcPr>
          <w:p w14:paraId="7FC3F632" w14:textId="77777777" w:rsidR="009621C6" w:rsidRPr="00C36C40" w:rsidRDefault="009621C6" w:rsidP="006318D4">
            <w:pPr>
              <w:tabs>
                <w:tab w:val="center" w:pos="8789"/>
                <w:tab w:val="center" w:pos="9072"/>
              </w:tabs>
              <w:spacing w:line="259" w:lineRule="auto"/>
              <w:jc w:val="right"/>
            </w:pPr>
            <w:r w:rsidRPr="00C36C40">
              <w:t>200,00</w:t>
            </w:r>
          </w:p>
        </w:tc>
        <w:tc>
          <w:tcPr>
            <w:tcW w:w="2410" w:type="dxa"/>
            <w:tcBorders>
              <w:top w:val="single" w:sz="4" w:space="0" w:color="000000"/>
              <w:left w:val="single" w:sz="4" w:space="0" w:color="000000"/>
              <w:right w:val="single" w:sz="4" w:space="0" w:color="000000"/>
            </w:tcBorders>
          </w:tcPr>
          <w:p w14:paraId="1BC8D9BF" w14:textId="77777777" w:rsidR="009621C6" w:rsidRPr="00C36C40" w:rsidRDefault="009621C6" w:rsidP="006318D4">
            <w:pPr>
              <w:tabs>
                <w:tab w:val="center" w:pos="8789"/>
                <w:tab w:val="center" w:pos="9072"/>
              </w:tabs>
              <w:spacing w:line="259" w:lineRule="auto"/>
              <w:jc w:val="right"/>
            </w:pPr>
            <w:r w:rsidRPr="00C36C40">
              <w:t>59,00</w:t>
            </w:r>
          </w:p>
        </w:tc>
        <w:tc>
          <w:tcPr>
            <w:tcW w:w="1277" w:type="dxa"/>
            <w:tcBorders>
              <w:top w:val="single" w:sz="4" w:space="0" w:color="000000"/>
              <w:left w:val="single" w:sz="4" w:space="0" w:color="000000"/>
              <w:right w:val="double" w:sz="4" w:space="0" w:color="000000"/>
            </w:tcBorders>
          </w:tcPr>
          <w:p w14:paraId="0356385A" w14:textId="77777777" w:rsidR="009621C6" w:rsidRPr="00C36C40" w:rsidRDefault="009621C6" w:rsidP="00105274">
            <w:pPr>
              <w:tabs>
                <w:tab w:val="center" w:pos="8789"/>
                <w:tab w:val="center" w:pos="9072"/>
              </w:tabs>
              <w:spacing w:line="259" w:lineRule="auto"/>
              <w:ind w:left="163"/>
              <w:jc w:val="right"/>
            </w:pPr>
            <w:r w:rsidRPr="00C36C40">
              <w:t>259,00</w:t>
            </w:r>
          </w:p>
        </w:tc>
      </w:tr>
      <w:tr w:rsidR="009621C6" w:rsidRPr="00C36C40" w14:paraId="41346962" w14:textId="77777777" w:rsidTr="00C07959">
        <w:trPr>
          <w:trHeight w:val="342"/>
        </w:trPr>
        <w:tc>
          <w:tcPr>
            <w:tcW w:w="3095" w:type="dxa"/>
            <w:tcBorders>
              <w:left w:val="double" w:sz="4" w:space="0" w:color="000000"/>
              <w:bottom w:val="single" w:sz="4" w:space="0" w:color="auto"/>
              <w:right w:val="double" w:sz="4" w:space="0" w:color="000000"/>
            </w:tcBorders>
          </w:tcPr>
          <w:p w14:paraId="11790F18" w14:textId="77777777" w:rsidR="009621C6" w:rsidRPr="00C36C40" w:rsidRDefault="009621C6" w:rsidP="006318D4">
            <w:pPr>
              <w:tabs>
                <w:tab w:val="center" w:pos="8789"/>
                <w:tab w:val="center" w:pos="9072"/>
              </w:tabs>
              <w:spacing w:after="160" w:line="259" w:lineRule="auto"/>
            </w:pPr>
          </w:p>
        </w:tc>
        <w:tc>
          <w:tcPr>
            <w:tcW w:w="2835" w:type="dxa"/>
            <w:tcBorders>
              <w:left w:val="double" w:sz="4" w:space="0" w:color="000000"/>
              <w:bottom w:val="single" w:sz="4" w:space="0" w:color="auto"/>
              <w:right w:val="single" w:sz="4" w:space="0" w:color="000000"/>
            </w:tcBorders>
          </w:tcPr>
          <w:p w14:paraId="6C44CBC8" w14:textId="77777777" w:rsidR="009621C6" w:rsidRPr="00C36C40" w:rsidRDefault="009621C6" w:rsidP="006318D4">
            <w:pPr>
              <w:tabs>
                <w:tab w:val="center" w:pos="8789"/>
                <w:tab w:val="center" w:pos="9072"/>
              </w:tabs>
              <w:spacing w:line="259" w:lineRule="auto"/>
              <w:jc w:val="right"/>
            </w:pPr>
            <w:r w:rsidRPr="00C36C40">
              <w:t>77,22%</w:t>
            </w:r>
          </w:p>
        </w:tc>
        <w:tc>
          <w:tcPr>
            <w:tcW w:w="2410" w:type="dxa"/>
            <w:tcBorders>
              <w:left w:val="single" w:sz="4" w:space="0" w:color="000000"/>
              <w:bottom w:val="single" w:sz="4" w:space="0" w:color="auto"/>
              <w:right w:val="single" w:sz="4" w:space="0" w:color="000000"/>
            </w:tcBorders>
          </w:tcPr>
          <w:p w14:paraId="264A9D1C" w14:textId="77777777" w:rsidR="009621C6" w:rsidRPr="00C36C40" w:rsidRDefault="009621C6" w:rsidP="006318D4">
            <w:pPr>
              <w:tabs>
                <w:tab w:val="center" w:pos="8789"/>
                <w:tab w:val="center" w:pos="9072"/>
              </w:tabs>
              <w:spacing w:line="259" w:lineRule="auto"/>
              <w:jc w:val="right"/>
            </w:pPr>
            <w:r w:rsidRPr="00C36C40">
              <w:t>22,78%</w:t>
            </w:r>
          </w:p>
        </w:tc>
        <w:tc>
          <w:tcPr>
            <w:tcW w:w="1277" w:type="dxa"/>
            <w:tcBorders>
              <w:left w:val="single" w:sz="4" w:space="0" w:color="000000"/>
              <w:bottom w:val="single" w:sz="4" w:space="0" w:color="auto"/>
              <w:right w:val="double" w:sz="4" w:space="0" w:color="000000"/>
            </w:tcBorders>
          </w:tcPr>
          <w:p w14:paraId="177A12EA" w14:textId="77777777" w:rsidR="009621C6" w:rsidRPr="00C36C40" w:rsidRDefault="009621C6" w:rsidP="00105274">
            <w:pPr>
              <w:tabs>
                <w:tab w:val="center" w:pos="8789"/>
                <w:tab w:val="center" w:pos="9072"/>
              </w:tabs>
              <w:spacing w:line="259" w:lineRule="auto"/>
              <w:jc w:val="right"/>
            </w:pPr>
            <w:r w:rsidRPr="00C36C40">
              <w:t>100,00%</w:t>
            </w:r>
          </w:p>
        </w:tc>
      </w:tr>
    </w:tbl>
    <w:p w14:paraId="7C8557C5" w14:textId="77777777" w:rsidR="00C07959" w:rsidRPr="00C07959" w:rsidRDefault="00C07959" w:rsidP="00C07959">
      <w:pPr>
        <w:tabs>
          <w:tab w:val="center" w:pos="8789"/>
          <w:tab w:val="center" w:pos="9072"/>
        </w:tabs>
        <w:jc w:val="both"/>
        <w:rPr>
          <w:sz w:val="10"/>
          <w:szCs w:val="10"/>
        </w:rPr>
      </w:pPr>
    </w:p>
    <w:p w14:paraId="52DF170E" w14:textId="2BB5E7AB" w:rsidR="00C07959" w:rsidRDefault="00C07959" w:rsidP="00C07959">
      <w:pPr>
        <w:tabs>
          <w:tab w:val="center" w:pos="8789"/>
          <w:tab w:val="center" w:pos="9072"/>
        </w:tabs>
        <w:jc w:val="both"/>
        <w:rPr>
          <w:sz w:val="20"/>
          <w:szCs w:val="20"/>
        </w:rPr>
      </w:pPr>
      <w:r w:rsidRPr="00051645">
        <w:rPr>
          <w:sz w:val="20"/>
          <w:szCs w:val="20"/>
        </w:rPr>
        <w:t>Notes : Test du Khi2 significatif au seuil de 1 %.</w:t>
      </w:r>
    </w:p>
    <w:p w14:paraId="7A08BCD1" w14:textId="2C3C8116" w:rsidR="009621C6" w:rsidRPr="00C07959" w:rsidRDefault="00C07959" w:rsidP="00C07959">
      <w:pPr>
        <w:tabs>
          <w:tab w:val="center" w:pos="8789"/>
          <w:tab w:val="center" w:pos="9072"/>
        </w:tabs>
        <w:ind w:left="-5"/>
        <w:jc w:val="both"/>
        <w:rPr>
          <w:sz w:val="20"/>
          <w:szCs w:val="20"/>
        </w:rPr>
      </w:pPr>
      <w:r w:rsidRPr="006809D9">
        <w:rPr>
          <w:sz w:val="20"/>
          <w:szCs w:val="20"/>
        </w:rPr>
        <w:t xml:space="preserve">Lecture : Parmi les personnes cérébrolésées </w:t>
      </w:r>
      <w:r>
        <w:rPr>
          <w:sz w:val="20"/>
          <w:szCs w:val="20"/>
        </w:rPr>
        <w:t>en activité au moment de l’enquête</w:t>
      </w:r>
      <w:r w:rsidRPr="001D2E79">
        <w:rPr>
          <w:sz w:val="20"/>
          <w:szCs w:val="20"/>
        </w:rPr>
        <w:t>,</w:t>
      </w:r>
      <w:r w:rsidRPr="00C07959">
        <w:rPr>
          <w:sz w:val="20"/>
          <w:szCs w:val="20"/>
        </w:rPr>
        <w:t xml:space="preserve"> 88,41</w:t>
      </w:r>
      <w:r w:rsidRPr="001D2E79">
        <w:rPr>
          <w:sz w:val="20"/>
          <w:szCs w:val="20"/>
        </w:rPr>
        <w:t xml:space="preserve">% </w:t>
      </w:r>
      <w:r w:rsidRPr="00C07959">
        <w:rPr>
          <w:sz w:val="20"/>
          <w:szCs w:val="20"/>
        </w:rPr>
        <w:t xml:space="preserve">qualifient leurs conditions de vie de (très) bonnes, contre </w:t>
      </w:r>
      <w:r w:rsidR="00EB4FA9" w:rsidRPr="00EB4FA9">
        <w:rPr>
          <w:sz w:val="20"/>
          <w:szCs w:val="20"/>
        </w:rPr>
        <w:t>73,16</w:t>
      </w:r>
      <w:r w:rsidRPr="00C07959">
        <w:rPr>
          <w:sz w:val="20"/>
          <w:szCs w:val="20"/>
        </w:rPr>
        <w:t xml:space="preserve">% </w:t>
      </w:r>
      <w:r w:rsidR="00BE29E7" w:rsidRPr="00BE29E7">
        <w:rPr>
          <w:sz w:val="20"/>
          <w:szCs w:val="20"/>
        </w:rPr>
        <w:t xml:space="preserve">qui ne sont pas en activité et </w:t>
      </w:r>
      <w:r w:rsidRPr="00C07959">
        <w:rPr>
          <w:sz w:val="20"/>
          <w:szCs w:val="20"/>
        </w:rPr>
        <w:t xml:space="preserve">les </w:t>
      </w:r>
      <w:r w:rsidR="00DF5428">
        <w:rPr>
          <w:sz w:val="20"/>
          <w:szCs w:val="20"/>
        </w:rPr>
        <w:t>évaluent</w:t>
      </w:r>
      <w:r w:rsidRPr="00C07959">
        <w:rPr>
          <w:sz w:val="20"/>
          <w:szCs w:val="20"/>
        </w:rPr>
        <w:t xml:space="preserve"> de (très) mauvaises.</w:t>
      </w:r>
    </w:p>
    <w:p w14:paraId="78723DC5" w14:textId="77777777" w:rsidR="00C07959" w:rsidRDefault="00C07959" w:rsidP="00C07959">
      <w:pPr>
        <w:tabs>
          <w:tab w:val="center" w:pos="8789"/>
          <w:tab w:val="center" w:pos="9072"/>
        </w:tabs>
        <w:ind w:left="-5"/>
        <w:jc w:val="both"/>
        <w:rPr>
          <w:color w:val="FFFFFF" w:themeColor="background1"/>
          <w:highlight w:val="darkRed"/>
        </w:rPr>
      </w:pPr>
    </w:p>
    <w:p w14:paraId="1B7EFD47" w14:textId="653BC45E" w:rsidR="009621C6" w:rsidRPr="00B90370" w:rsidRDefault="00105274" w:rsidP="006318D4">
      <w:pPr>
        <w:tabs>
          <w:tab w:val="center" w:pos="8789"/>
          <w:tab w:val="center" w:pos="9072"/>
        </w:tabs>
        <w:ind w:left="-5"/>
        <w:jc w:val="both"/>
      </w:pPr>
      <w:r w:rsidRPr="00B90370">
        <w:rPr>
          <w:b/>
          <w:bCs/>
        </w:rPr>
        <w:t>Tableau N°39 :</w:t>
      </w:r>
      <w:r w:rsidRPr="00B90370">
        <w:t xml:space="preserve"> R</w:t>
      </w:r>
      <w:r w:rsidR="009621C6" w:rsidRPr="00B90370">
        <w:t xml:space="preserve">ecodage de la CSP actuelle (après l'accident) * recodage projection de l'état de santé [nombre, ligne %, résidus ajustés]. </w:t>
      </w:r>
    </w:p>
    <w:p w14:paraId="40865B08" w14:textId="77777777" w:rsidR="00D27CB3" w:rsidRPr="00A73344" w:rsidRDefault="00D27CB3" w:rsidP="006318D4">
      <w:pPr>
        <w:tabs>
          <w:tab w:val="center" w:pos="8789"/>
          <w:tab w:val="center" w:pos="9072"/>
        </w:tabs>
        <w:ind w:left="-5"/>
        <w:rPr>
          <w:color w:val="FFFFFF" w:themeColor="background1"/>
        </w:rPr>
      </w:pPr>
    </w:p>
    <w:tbl>
      <w:tblPr>
        <w:tblStyle w:val="TableGrid"/>
        <w:tblW w:w="9617" w:type="dxa"/>
        <w:tblInd w:w="-134" w:type="dxa"/>
        <w:tblCellMar>
          <w:top w:w="9" w:type="dxa"/>
          <w:left w:w="179" w:type="dxa"/>
          <w:bottom w:w="9" w:type="dxa"/>
          <w:right w:w="138" w:type="dxa"/>
        </w:tblCellMar>
        <w:tblLook w:val="04A0" w:firstRow="1" w:lastRow="0" w:firstColumn="1" w:lastColumn="0" w:noHBand="0" w:noVBand="1"/>
      </w:tblPr>
      <w:tblGrid>
        <w:gridCol w:w="3329"/>
        <w:gridCol w:w="2732"/>
        <w:gridCol w:w="2279"/>
        <w:gridCol w:w="1277"/>
      </w:tblGrid>
      <w:tr w:rsidR="009621C6" w:rsidRPr="00B90370" w14:paraId="6E730B66" w14:textId="77777777" w:rsidTr="00D27CB3">
        <w:trPr>
          <w:trHeight w:val="115"/>
        </w:trPr>
        <w:tc>
          <w:tcPr>
            <w:tcW w:w="3416" w:type="dxa"/>
            <w:vMerge w:val="restart"/>
            <w:tcBorders>
              <w:top w:val="double" w:sz="4" w:space="0" w:color="000000"/>
              <w:left w:val="double" w:sz="4" w:space="0" w:color="000000"/>
              <w:bottom w:val="single" w:sz="4" w:space="0" w:color="000000"/>
              <w:right w:val="double" w:sz="4" w:space="0" w:color="000000"/>
            </w:tcBorders>
            <w:vAlign w:val="bottom"/>
          </w:tcPr>
          <w:p w14:paraId="71C76043" w14:textId="77777777" w:rsidR="009621C6" w:rsidRPr="00B90370" w:rsidRDefault="009621C6" w:rsidP="00B90370">
            <w:pPr>
              <w:tabs>
                <w:tab w:val="center" w:pos="8789"/>
                <w:tab w:val="center" w:pos="9072"/>
              </w:tabs>
              <w:spacing w:line="259" w:lineRule="auto"/>
              <w:ind w:left="15"/>
              <w:rPr>
                <w:rFonts w:ascii="Times" w:hAnsi="Times"/>
              </w:rPr>
            </w:pPr>
            <w:r w:rsidRPr="00B90370">
              <w:rPr>
                <w:rFonts w:ascii="Times" w:hAnsi="Times"/>
              </w:rPr>
              <w:t>recodage de la CSP actuelle (après l'accident)</w:t>
            </w:r>
          </w:p>
        </w:tc>
        <w:tc>
          <w:tcPr>
            <w:tcW w:w="5100" w:type="dxa"/>
            <w:gridSpan w:val="2"/>
            <w:tcBorders>
              <w:top w:val="double" w:sz="4" w:space="0" w:color="000000"/>
              <w:left w:val="double" w:sz="4" w:space="0" w:color="000000"/>
              <w:bottom w:val="single" w:sz="4" w:space="0" w:color="000000"/>
              <w:right w:val="single" w:sz="4" w:space="0" w:color="000000"/>
            </w:tcBorders>
          </w:tcPr>
          <w:p w14:paraId="08C4D185" w14:textId="77777777" w:rsidR="009621C6" w:rsidRPr="00B90370" w:rsidRDefault="009621C6" w:rsidP="006318D4">
            <w:pPr>
              <w:tabs>
                <w:tab w:val="center" w:pos="8789"/>
                <w:tab w:val="center" w:pos="9072"/>
              </w:tabs>
              <w:spacing w:line="259" w:lineRule="auto"/>
              <w:jc w:val="center"/>
              <w:rPr>
                <w:rFonts w:ascii="Times" w:eastAsia="Calibri" w:hAnsi="Times" w:cs="Calibri"/>
              </w:rPr>
            </w:pPr>
            <w:r w:rsidRPr="00B90370">
              <w:rPr>
                <w:rFonts w:ascii="Times" w:eastAsia="Calibri" w:hAnsi="Times" w:cs="Calibri"/>
              </w:rPr>
              <w:t>recodage projection de l'état de santé</w:t>
            </w:r>
          </w:p>
        </w:tc>
        <w:tc>
          <w:tcPr>
            <w:tcW w:w="1101" w:type="dxa"/>
            <w:vMerge w:val="restart"/>
            <w:tcBorders>
              <w:top w:val="double" w:sz="4" w:space="0" w:color="000000"/>
              <w:left w:val="single" w:sz="4" w:space="0" w:color="000000"/>
              <w:bottom w:val="single" w:sz="4" w:space="0" w:color="000000"/>
              <w:right w:val="double" w:sz="4" w:space="0" w:color="000000"/>
            </w:tcBorders>
            <w:vAlign w:val="bottom"/>
          </w:tcPr>
          <w:p w14:paraId="01A69371" w14:textId="77777777" w:rsidR="009621C6" w:rsidRPr="00B90370" w:rsidRDefault="009621C6" w:rsidP="006318D4">
            <w:pPr>
              <w:tabs>
                <w:tab w:val="center" w:pos="8789"/>
                <w:tab w:val="center" w:pos="9072"/>
              </w:tabs>
              <w:spacing w:line="259" w:lineRule="auto"/>
              <w:jc w:val="center"/>
              <w:rPr>
                <w:rFonts w:ascii="Times" w:hAnsi="Times"/>
              </w:rPr>
            </w:pPr>
            <w:r w:rsidRPr="00B90370">
              <w:rPr>
                <w:rFonts w:ascii="Times" w:hAnsi="Times"/>
              </w:rPr>
              <w:t>Total</w:t>
            </w:r>
          </w:p>
        </w:tc>
      </w:tr>
      <w:tr w:rsidR="009621C6" w:rsidRPr="00B90370" w14:paraId="6ACE0313" w14:textId="77777777" w:rsidTr="00D27CB3">
        <w:trPr>
          <w:trHeight w:val="197"/>
        </w:trPr>
        <w:tc>
          <w:tcPr>
            <w:tcW w:w="3416" w:type="dxa"/>
            <w:vMerge/>
            <w:tcBorders>
              <w:top w:val="nil"/>
              <w:left w:val="double" w:sz="4" w:space="0" w:color="000000"/>
              <w:bottom w:val="single" w:sz="4" w:space="0" w:color="000000"/>
              <w:right w:val="double" w:sz="4" w:space="0" w:color="000000"/>
            </w:tcBorders>
          </w:tcPr>
          <w:p w14:paraId="4E892E7B" w14:textId="77777777" w:rsidR="009621C6" w:rsidRPr="00B90370" w:rsidRDefault="009621C6" w:rsidP="00B90370">
            <w:pPr>
              <w:tabs>
                <w:tab w:val="center" w:pos="8789"/>
                <w:tab w:val="center" w:pos="9072"/>
              </w:tabs>
              <w:spacing w:line="259" w:lineRule="auto"/>
              <w:ind w:left="15"/>
              <w:rPr>
                <w:rFonts w:ascii="Times" w:hAnsi="Times"/>
              </w:rPr>
            </w:pPr>
          </w:p>
        </w:tc>
        <w:tc>
          <w:tcPr>
            <w:tcW w:w="2799" w:type="dxa"/>
            <w:tcBorders>
              <w:top w:val="single" w:sz="4" w:space="0" w:color="000000"/>
              <w:left w:val="double" w:sz="4" w:space="0" w:color="000000"/>
              <w:bottom w:val="single" w:sz="4" w:space="0" w:color="000000"/>
              <w:right w:val="single" w:sz="4" w:space="0" w:color="000000"/>
            </w:tcBorders>
          </w:tcPr>
          <w:p w14:paraId="7FC915BF" w14:textId="77777777" w:rsidR="009621C6" w:rsidRPr="00B90370" w:rsidRDefault="009621C6" w:rsidP="00B90370">
            <w:pPr>
              <w:tabs>
                <w:tab w:val="center" w:pos="8789"/>
                <w:tab w:val="center" w:pos="9072"/>
              </w:tabs>
              <w:spacing w:line="259" w:lineRule="auto"/>
              <w:jc w:val="center"/>
              <w:rPr>
                <w:rFonts w:ascii="Times" w:hAnsi="Times"/>
              </w:rPr>
            </w:pPr>
            <w:r w:rsidRPr="00B90370">
              <w:rPr>
                <w:rFonts w:ascii="Times" w:hAnsi="Times"/>
              </w:rPr>
              <w:t xml:space="preserve">meilleur ou </w:t>
            </w:r>
            <w:r w:rsidRPr="00B90370">
              <w:rPr>
                <w:rFonts w:ascii="Times" w:eastAsia="Calibri" w:hAnsi="Times" w:cs="Calibri"/>
              </w:rPr>
              <w:t>identique</w:t>
            </w:r>
          </w:p>
        </w:tc>
        <w:tc>
          <w:tcPr>
            <w:tcW w:w="2301" w:type="dxa"/>
            <w:tcBorders>
              <w:top w:val="single" w:sz="4" w:space="0" w:color="000000"/>
              <w:left w:val="single" w:sz="4" w:space="0" w:color="000000"/>
              <w:bottom w:val="single" w:sz="4" w:space="0" w:color="000000"/>
              <w:right w:val="single" w:sz="4" w:space="0" w:color="000000"/>
            </w:tcBorders>
          </w:tcPr>
          <w:p w14:paraId="60544442" w14:textId="77777777" w:rsidR="009621C6" w:rsidRPr="00B90370" w:rsidRDefault="009621C6" w:rsidP="00B90370">
            <w:pPr>
              <w:tabs>
                <w:tab w:val="center" w:pos="8789"/>
                <w:tab w:val="center" w:pos="9072"/>
              </w:tabs>
              <w:spacing w:line="259" w:lineRule="auto"/>
              <w:jc w:val="center"/>
              <w:rPr>
                <w:rFonts w:ascii="Times" w:eastAsia="Calibri" w:hAnsi="Times" w:cs="Calibri"/>
              </w:rPr>
            </w:pPr>
            <w:r w:rsidRPr="00B90370">
              <w:rPr>
                <w:rFonts w:ascii="Times" w:eastAsia="Calibri" w:hAnsi="Times" w:cs="Calibri"/>
              </w:rPr>
              <w:t>pire ou bien pire</w:t>
            </w:r>
          </w:p>
        </w:tc>
        <w:tc>
          <w:tcPr>
            <w:tcW w:w="1101" w:type="dxa"/>
            <w:vMerge/>
            <w:tcBorders>
              <w:top w:val="nil"/>
              <w:left w:val="single" w:sz="4" w:space="0" w:color="000000"/>
              <w:bottom w:val="single" w:sz="4" w:space="0" w:color="000000"/>
              <w:right w:val="double" w:sz="4" w:space="0" w:color="000000"/>
            </w:tcBorders>
          </w:tcPr>
          <w:p w14:paraId="1BCB8C31" w14:textId="77777777" w:rsidR="009621C6" w:rsidRPr="00B90370" w:rsidRDefault="009621C6" w:rsidP="006318D4">
            <w:pPr>
              <w:tabs>
                <w:tab w:val="center" w:pos="8789"/>
                <w:tab w:val="center" w:pos="9072"/>
              </w:tabs>
              <w:spacing w:after="160" w:line="259" w:lineRule="auto"/>
              <w:rPr>
                <w:rFonts w:ascii="Times" w:hAnsi="Times"/>
              </w:rPr>
            </w:pPr>
          </w:p>
        </w:tc>
      </w:tr>
      <w:tr w:rsidR="009621C6" w:rsidRPr="00B90370" w14:paraId="0ADDC5FE" w14:textId="77777777" w:rsidTr="00D27CB3">
        <w:trPr>
          <w:trHeight w:val="342"/>
        </w:trPr>
        <w:tc>
          <w:tcPr>
            <w:tcW w:w="3416" w:type="dxa"/>
            <w:tcBorders>
              <w:top w:val="single" w:sz="4" w:space="0" w:color="000000"/>
              <w:left w:val="double" w:sz="4" w:space="0" w:color="000000"/>
              <w:bottom w:val="nil"/>
              <w:right w:val="double" w:sz="4" w:space="0" w:color="000000"/>
            </w:tcBorders>
          </w:tcPr>
          <w:p w14:paraId="7C58D07B" w14:textId="77777777" w:rsidR="009621C6" w:rsidRPr="00B90370" w:rsidRDefault="009621C6" w:rsidP="006318D4">
            <w:pPr>
              <w:tabs>
                <w:tab w:val="center" w:pos="8789"/>
                <w:tab w:val="center" w:pos="9072"/>
              </w:tabs>
              <w:spacing w:line="259" w:lineRule="auto"/>
              <w:ind w:left="15"/>
              <w:rPr>
                <w:rFonts w:ascii="Times" w:hAnsi="Times"/>
              </w:rPr>
            </w:pPr>
            <w:r w:rsidRPr="00B90370">
              <w:rPr>
                <w:rFonts w:ascii="Times" w:hAnsi="Times"/>
              </w:rPr>
              <w:t>en activité</w:t>
            </w:r>
          </w:p>
        </w:tc>
        <w:tc>
          <w:tcPr>
            <w:tcW w:w="2799" w:type="dxa"/>
            <w:tcBorders>
              <w:top w:val="single" w:sz="4" w:space="0" w:color="000000"/>
              <w:left w:val="double" w:sz="4" w:space="0" w:color="000000"/>
              <w:bottom w:val="nil"/>
              <w:right w:val="single" w:sz="4" w:space="0" w:color="000000"/>
            </w:tcBorders>
          </w:tcPr>
          <w:p w14:paraId="76430421" w14:textId="77777777" w:rsidR="009621C6" w:rsidRPr="00B90370" w:rsidRDefault="009621C6" w:rsidP="006318D4">
            <w:pPr>
              <w:tabs>
                <w:tab w:val="center" w:pos="8789"/>
                <w:tab w:val="center" w:pos="9072"/>
              </w:tabs>
              <w:spacing w:line="259" w:lineRule="auto"/>
              <w:jc w:val="right"/>
              <w:rPr>
                <w:rFonts w:ascii="Times" w:hAnsi="Times"/>
              </w:rPr>
            </w:pPr>
            <w:r w:rsidRPr="00B90370">
              <w:rPr>
                <w:rFonts w:ascii="Times" w:hAnsi="Times"/>
              </w:rPr>
              <w:t>59,00</w:t>
            </w:r>
          </w:p>
        </w:tc>
        <w:tc>
          <w:tcPr>
            <w:tcW w:w="2301" w:type="dxa"/>
            <w:tcBorders>
              <w:top w:val="single" w:sz="4" w:space="0" w:color="000000"/>
              <w:left w:val="single" w:sz="4" w:space="0" w:color="000000"/>
              <w:bottom w:val="nil"/>
              <w:right w:val="single" w:sz="4" w:space="0" w:color="000000"/>
            </w:tcBorders>
          </w:tcPr>
          <w:p w14:paraId="0402532A" w14:textId="77777777" w:rsidR="009621C6" w:rsidRPr="00B90370" w:rsidRDefault="009621C6" w:rsidP="006318D4">
            <w:pPr>
              <w:tabs>
                <w:tab w:val="center" w:pos="8789"/>
                <w:tab w:val="center" w:pos="9072"/>
              </w:tabs>
              <w:spacing w:line="259" w:lineRule="auto"/>
              <w:jc w:val="right"/>
              <w:rPr>
                <w:rFonts w:ascii="Times" w:hAnsi="Times"/>
              </w:rPr>
            </w:pPr>
            <w:r w:rsidRPr="00B90370">
              <w:rPr>
                <w:rFonts w:ascii="Times" w:hAnsi="Times"/>
              </w:rPr>
              <w:t>10,00</w:t>
            </w:r>
          </w:p>
        </w:tc>
        <w:tc>
          <w:tcPr>
            <w:tcW w:w="1101" w:type="dxa"/>
            <w:tcBorders>
              <w:top w:val="single" w:sz="4" w:space="0" w:color="000000"/>
              <w:left w:val="single" w:sz="4" w:space="0" w:color="000000"/>
              <w:bottom w:val="nil"/>
              <w:right w:val="double" w:sz="4" w:space="0" w:color="000000"/>
            </w:tcBorders>
          </w:tcPr>
          <w:p w14:paraId="683D1865" w14:textId="77777777" w:rsidR="009621C6" w:rsidRPr="00B90370" w:rsidRDefault="009621C6" w:rsidP="00105274">
            <w:pPr>
              <w:tabs>
                <w:tab w:val="center" w:pos="8789"/>
                <w:tab w:val="center" w:pos="9072"/>
              </w:tabs>
              <w:spacing w:line="259" w:lineRule="auto"/>
              <w:ind w:left="358"/>
              <w:jc w:val="right"/>
              <w:rPr>
                <w:rFonts w:ascii="Times" w:hAnsi="Times"/>
              </w:rPr>
            </w:pPr>
            <w:r w:rsidRPr="00B90370">
              <w:rPr>
                <w:rFonts w:ascii="Times" w:hAnsi="Times"/>
              </w:rPr>
              <w:t>69,00</w:t>
            </w:r>
          </w:p>
        </w:tc>
      </w:tr>
      <w:tr w:rsidR="009621C6" w:rsidRPr="00B90370" w14:paraId="3B3FB00B" w14:textId="77777777" w:rsidTr="00B90370">
        <w:trPr>
          <w:trHeight w:val="68"/>
        </w:trPr>
        <w:tc>
          <w:tcPr>
            <w:tcW w:w="3416" w:type="dxa"/>
            <w:tcBorders>
              <w:top w:val="nil"/>
              <w:left w:val="double" w:sz="4" w:space="0" w:color="000000"/>
              <w:bottom w:val="nil"/>
              <w:right w:val="double" w:sz="4" w:space="0" w:color="000000"/>
            </w:tcBorders>
          </w:tcPr>
          <w:p w14:paraId="790158F1" w14:textId="1ABA4BA0" w:rsidR="009621C6" w:rsidRPr="00B90370" w:rsidRDefault="00D27CB3" w:rsidP="00B90370">
            <w:pPr>
              <w:tabs>
                <w:tab w:val="center" w:pos="8789"/>
                <w:tab w:val="center" w:pos="9072"/>
              </w:tabs>
              <w:spacing w:line="259" w:lineRule="auto"/>
              <w:ind w:left="15"/>
              <w:rPr>
                <w:rFonts w:ascii="Times" w:hAnsi="Times"/>
              </w:rPr>
            </w:pPr>
            <w:r w:rsidRPr="00B90370">
              <w:rPr>
                <w:rFonts w:ascii="Times" w:hAnsi="Times"/>
              </w:rPr>
              <w:t>ligne %</w:t>
            </w:r>
          </w:p>
        </w:tc>
        <w:tc>
          <w:tcPr>
            <w:tcW w:w="2799" w:type="dxa"/>
            <w:tcBorders>
              <w:top w:val="nil"/>
              <w:left w:val="double" w:sz="4" w:space="0" w:color="000000"/>
              <w:bottom w:val="nil"/>
              <w:right w:val="single" w:sz="4" w:space="0" w:color="000000"/>
            </w:tcBorders>
            <w:shd w:val="clear" w:color="auto" w:fill="BDD6EE" w:themeFill="accent1" w:themeFillTint="66"/>
          </w:tcPr>
          <w:p w14:paraId="43BE142E" w14:textId="77777777" w:rsidR="009621C6" w:rsidRPr="00B90370" w:rsidRDefault="009621C6" w:rsidP="006318D4">
            <w:pPr>
              <w:tabs>
                <w:tab w:val="center" w:pos="8789"/>
                <w:tab w:val="center" w:pos="9072"/>
              </w:tabs>
              <w:spacing w:line="259" w:lineRule="auto"/>
              <w:jc w:val="right"/>
              <w:rPr>
                <w:rFonts w:ascii="Times" w:hAnsi="Times"/>
                <w:b/>
                <w:bCs/>
              </w:rPr>
            </w:pPr>
            <w:r w:rsidRPr="00B90370">
              <w:rPr>
                <w:rFonts w:ascii="Times" w:hAnsi="Times"/>
                <w:b/>
                <w:bCs/>
              </w:rPr>
              <w:t>85,51%</w:t>
            </w:r>
          </w:p>
        </w:tc>
        <w:tc>
          <w:tcPr>
            <w:tcW w:w="2301" w:type="dxa"/>
            <w:tcBorders>
              <w:top w:val="nil"/>
              <w:left w:val="single" w:sz="4" w:space="0" w:color="000000"/>
              <w:bottom w:val="nil"/>
              <w:right w:val="single" w:sz="4" w:space="0" w:color="000000"/>
            </w:tcBorders>
          </w:tcPr>
          <w:p w14:paraId="6E1901A6" w14:textId="77777777" w:rsidR="009621C6" w:rsidRPr="00B90370" w:rsidRDefault="009621C6" w:rsidP="006318D4">
            <w:pPr>
              <w:tabs>
                <w:tab w:val="center" w:pos="8789"/>
                <w:tab w:val="center" w:pos="9072"/>
              </w:tabs>
              <w:spacing w:line="259" w:lineRule="auto"/>
              <w:jc w:val="right"/>
              <w:rPr>
                <w:rFonts w:ascii="Times" w:hAnsi="Times"/>
              </w:rPr>
            </w:pPr>
            <w:r w:rsidRPr="00B90370">
              <w:rPr>
                <w:rFonts w:ascii="Times" w:hAnsi="Times"/>
              </w:rPr>
              <w:t>14,49%</w:t>
            </w:r>
          </w:p>
        </w:tc>
        <w:tc>
          <w:tcPr>
            <w:tcW w:w="1101" w:type="dxa"/>
            <w:tcBorders>
              <w:top w:val="nil"/>
              <w:left w:val="single" w:sz="4" w:space="0" w:color="000000"/>
              <w:bottom w:val="nil"/>
              <w:right w:val="double" w:sz="4" w:space="0" w:color="000000"/>
            </w:tcBorders>
          </w:tcPr>
          <w:p w14:paraId="50612E72" w14:textId="77777777" w:rsidR="009621C6" w:rsidRPr="00B90370" w:rsidRDefault="009621C6" w:rsidP="00105274">
            <w:pPr>
              <w:tabs>
                <w:tab w:val="center" w:pos="8789"/>
                <w:tab w:val="center" w:pos="9072"/>
              </w:tabs>
              <w:spacing w:line="259" w:lineRule="auto"/>
              <w:jc w:val="right"/>
              <w:rPr>
                <w:rFonts w:ascii="Times" w:hAnsi="Times"/>
              </w:rPr>
            </w:pPr>
            <w:r w:rsidRPr="00B90370">
              <w:rPr>
                <w:rFonts w:ascii="Times" w:hAnsi="Times"/>
              </w:rPr>
              <w:t>100,00%</w:t>
            </w:r>
          </w:p>
        </w:tc>
      </w:tr>
      <w:tr w:rsidR="009621C6" w:rsidRPr="00B90370" w14:paraId="554D54A2" w14:textId="77777777" w:rsidTr="00D27CB3">
        <w:trPr>
          <w:trHeight w:val="328"/>
        </w:trPr>
        <w:tc>
          <w:tcPr>
            <w:tcW w:w="3416" w:type="dxa"/>
            <w:tcBorders>
              <w:top w:val="nil"/>
              <w:left w:val="double" w:sz="4" w:space="0" w:color="000000"/>
              <w:bottom w:val="single" w:sz="4" w:space="0" w:color="000000"/>
              <w:right w:val="double" w:sz="4" w:space="0" w:color="000000"/>
            </w:tcBorders>
          </w:tcPr>
          <w:p w14:paraId="0DC011D7" w14:textId="5BA2AB69" w:rsidR="009621C6" w:rsidRPr="00B90370" w:rsidRDefault="00C95160" w:rsidP="00B90370">
            <w:pPr>
              <w:tabs>
                <w:tab w:val="center" w:pos="8789"/>
                <w:tab w:val="center" w:pos="9072"/>
              </w:tabs>
              <w:spacing w:line="259" w:lineRule="auto"/>
              <w:ind w:left="15"/>
              <w:rPr>
                <w:rFonts w:ascii="Times" w:hAnsi="Times"/>
              </w:rPr>
            </w:pPr>
            <w:r w:rsidRPr="00B90370">
              <w:rPr>
                <w:rFonts w:ascii="Times" w:hAnsi="Times"/>
              </w:rPr>
              <w:t>résidus ajustés</w:t>
            </w:r>
          </w:p>
        </w:tc>
        <w:tc>
          <w:tcPr>
            <w:tcW w:w="2799" w:type="dxa"/>
            <w:tcBorders>
              <w:top w:val="nil"/>
              <w:left w:val="double" w:sz="4" w:space="0" w:color="000000"/>
              <w:bottom w:val="single" w:sz="4" w:space="0" w:color="000000"/>
              <w:right w:val="single" w:sz="4" w:space="0" w:color="000000"/>
            </w:tcBorders>
          </w:tcPr>
          <w:p w14:paraId="1C790FAB" w14:textId="77777777" w:rsidR="009621C6" w:rsidRPr="00B90370" w:rsidRDefault="009621C6" w:rsidP="006318D4">
            <w:pPr>
              <w:tabs>
                <w:tab w:val="center" w:pos="8789"/>
                <w:tab w:val="center" w:pos="9072"/>
              </w:tabs>
              <w:spacing w:line="259" w:lineRule="auto"/>
              <w:jc w:val="right"/>
              <w:rPr>
                <w:rFonts w:ascii="Times" w:hAnsi="Times"/>
              </w:rPr>
            </w:pPr>
            <w:r w:rsidRPr="00B90370">
              <w:rPr>
                <w:rFonts w:ascii="Times" w:hAnsi="Times"/>
              </w:rPr>
              <w:t>1,99</w:t>
            </w:r>
          </w:p>
        </w:tc>
        <w:tc>
          <w:tcPr>
            <w:tcW w:w="2301" w:type="dxa"/>
            <w:tcBorders>
              <w:top w:val="nil"/>
              <w:left w:val="single" w:sz="4" w:space="0" w:color="000000"/>
              <w:bottom w:val="single" w:sz="4" w:space="0" w:color="000000"/>
              <w:right w:val="single" w:sz="4" w:space="0" w:color="000000"/>
            </w:tcBorders>
          </w:tcPr>
          <w:p w14:paraId="6B5AD8B1" w14:textId="77777777" w:rsidR="009621C6" w:rsidRPr="00B90370" w:rsidRDefault="009621C6" w:rsidP="006318D4">
            <w:pPr>
              <w:tabs>
                <w:tab w:val="center" w:pos="8789"/>
                <w:tab w:val="center" w:pos="9072"/>
              </w:tabs>
              <w:spacing w:line="259" w:lineRule="auto"/>
              <w:jc w:val="right"/>
              <w:rPr>
                <w:rFonts w:ascii="Times" w:hAnsi="Times"/>
              </w:rPr>
            </w:pPr>
            <w:r w:rsidRPr="00B90370">
              <w:rPr>
                <w:rFonts w:ascii="Times" w:hAnsi="Times"/>
              </w:rPr>
              <w:t>-1,99</w:t>
            </w:r>
          </w:p>
        </w:tc>
        <w:tc>
          <w:tcPr>
            <w:tcW w:w="1101" w:type="dxa"/>
            <w:tcBorders>
              <w:top w:val="nil"/>
              <w:left w:val="single" w:sz="4" w:space="0" w:color="000000"/>
              <w:bottom w:val="single" w:sz="4" w:space="0" w:color="000000"/>
              <w:right w:val="double" w:sz="4" w:space="0" w:color="000000"/>
            </w:tcBorders>
          </w:tcPr>
          <w:p w14:paraId="1737DE06" w14:textId="77777777" w:rsidR="009621C6" w:rsidRPr="00B90370" w:rsidRDefault="009621C6" w:rsidP="00105274">
            <w:pPr>
              <w:tabs>
                <w:tab w:val="center" w:pos="8789"/>
                <w:tab w:val="center" w:pos="9072"/>
              </w:tabs>
              <w:spacing w:line="259" w:lineRule="auto"/>
              <w:ind w:left="660"/>
              <w:jc w:val="right"/>
              <w:rPr>
                <w:rFonts w:ascii="Times" w:hAnsi="Times"/>
              </w:rPr>
            </w:pPr>
            <w:r w:rsidRPr="00B90370">
              <w:rPr>
                <w:rFonts w:ascii="Times" w:hAnsi="Times"/>
              </w:rPr>
              <w:t>,00</w:t>
            </w:r>
          </w:p>
        </w:tc>
      </w:tr>
      <w:tr w:rsidR="009621C6" w:rsidRPr="00B90370" w14:paraId="2CA87157" w14:textId="77777777" w:rsidTr="00D27CB3">
        <w:trPr>
          <w:trHeight w:val="342"/>
        </w:trPr>
        <w:tc>
          <w:tcPr>
            <w:tcW w:w="3416" w:type="dxa"/>
            <w:tcBorders>
              <w:top w:val="single" w:sz="4" w:space="0" w:color="000000"/>
              <w:left w:val="double" w:sz="4" w:space="0" w:color="000000"/>
              <w:bottom w:val="nil"/>
              <w:right w:val="double" w:sz="4" w:space="0" w:color="000000"/>
            </w:tcBorders>
          </w:tcPr>
          <w:p w14:paraId="12B4BD7F" w14:textId="77777777" w:rsidR="009621C6" w:rsidRPr="00B90370" w:rsidRDefault="009621C6" w:rsidP="006318D4">
            <w:pPr>
              <w:tabs>
                <w:tab w:val="center" w:pos="8789"/>
                <w:tab w:val="center" w:pos="9072"/>
              </w:tabs>
              <w:spacing w:line="259" w:lineRule="auto"/>
              <w:ind w:left="15"/>
              <w:rPr>
                <w:rFonts w:ascii="Times" w:hAnsi="Times"/>
              </w:rPr>
            </w:pPr>
            <w:r w:rsidRPr="00B90370">
              <w:rPr>
                <w:rFonts w:ascii="Times" w:hAnsi="Times"/>
              </w:rPr>
              <w:t>sans activité</w:t>
            </w:r>
          </w:p>
        </w:tc>
        <w:tc>
          <w:tcPr>
            <w:tcW w:w="2799" w:type="dxa"/>
            <w:tcBorders>
              <w:top w:val="single" w:sz="4" w:space="0" w:color="000000"/>
              <w:left w:val="double" w:sz="4" w:space="0" w:color="000000"/>
              <w:bottom w:val="nil"/>
              <w:right w:val="single" w:sz="4" w:space="0" w:color="000000"/>
            </w:tcBorders>
          </w:tcPr>
          <w:p w14:paraId="3AD6612B" w14:textId="77777777" w:rsidR="009621C6" w:rsidRPr="00B90370" w:rsidRDefault="009621C6" w:rsidP="006318D4">
            <w:pPr>
              <w:tabs>
                <w:tab w:val="center" w:pos="8789"/>
                <w:tab w:val="center" w:pos="9072"/>
              </w:tabs>
              <w:spacing w:line="259" w:lineRule="auto"/>
              <w:jc w:val="right"/>
              <w:rPr>
                <w:rFonts w:ascii="Times" w:hAnsi="Times"/>
              </w:rPr>
            </w:pPr>
            <w:r w:rsidRPr="00B90370">
              <w:rPr>
                <w:rFonts w:ascii="Times" w:hAnsi="Times"/>
              </w:rPr>
              <w:t>140,00</w:t>
            </w:r>
          </w:p>
        </w:tc>
        <w:tc>
          <w:tcPr>
            <w:tcW w:w="2301" w:type="dxa"/>
            <w:tcBorders>
              <w:top w:val="single" w:sz="4" w:space="0" w:color="000000"/>
              <w:left w:val="single" w:sz="4" w:space="0" w:color="000000"/>
              <w:bottom w:val="nil"/>
              <w:right w:val="single" w:sz="4" w:space="0" w:color="000000"/>
            </w:tcBorders>
          </w:tcPr>
          <w:p w14:paraId="4D5A72A8" w14:textId="77777777" w:rsidR="009621C6" w:rsidRPr="00B90370" w:rsidRDefault="009621C6" w:rsidP="006318D4">
            <w:pPr>
              <w:tabs>
                <w:tab w:val="center" w:pos="8789"/>
                <w:tab w:val="center" w:pos="9072"/>
              </w:tabs>
              <w:spacing w:line="259" w:lineRule="auto"/>
              <w:jc w:val="right"/>
              <w:rPr>
                <w:rFonts w:ascii="Times" w:hAnsi="Times"/>
              </w:rPr>
            </w:pPr>
            <w:r w:rsidRPr="00B90370">
              <w:rPr>
                <w:rFonts w:ascii="Times" w:hAnsi="Times"/>
              </w:rPr>
              <w:t>50,00</w:t>
            </w:r>
          </w:p>
        </w:tc>
        <w:tc>
          <w:tcPr>
            <w:tcW w:w="1101" w:type="dxa"/>
            <w:tcBorders>
              <w:top w:val="single" w:sz="4" w:space="0" w:color="000000"/>
              <w:left w:val="single" w:sz="4" w:space="0" w:color="000000"/>
              <w:bottom w:val="nil"/>
              <w:right w:val="double" w:sz="4" w:space="0" w:color="000000"/>
            </w:tcBorders>
          </w:tcPr>
          <w:p w14:paraId="21ED6E2D" w14:textId="77777777" w:rsidR="009621C6" w:rsidRPr="00B90370" w:rsidRDefault="009621C6" w:rsidP="00105274">
            <w:pPr>
              <w:tabs>
                <w:tab w:val="center" w:pos="8789"/>
                <w:tab w:val="center" w:pos="9072"/>
              </w:tabs>
              <w:spacing w:line="259" w:lineRule="auto"/>
              <w:ind w:left="174"/>
              <w:jc w:val="right"/>
              <w:rPr>
                <w:rFonts w:ascii="Times" w:hAnsi="Times"/>
              </w:rPr>
            </w:pPr>
            <w:r w:rsidRPr="00B90370">
              <w:rPr>
                <w:rFonts w:ascii="Times" w:hAnsi="Times"/>
              </w:rPr>
              <w:t>190,00</w:t>
            </w:r>
          </w:p>
        </w:tc>
      </w:tr>
      <w:tr w:rsidR="009621C6" w:rsidRPr="00B90370" w14:paraId="70A83876" w14:textId="77777777" w:rsidTr="00C07959">
        <w:trPr>
          <w:trHeight w:val="320"/>
        </w:trPr>
        <w:tc>
          <w:tcPr>
            <w:tcW w:w="3416" w:type="dxa"/>
            <w:tcBorders>
              <w:top w:val="nil"/>
              <w:left w:val="double" w:sz="4" w:space="0" w:color="000000"/>
              <w:bottom w:val="nil"/>
              <w:right w:val="double" w:sz="4" w:space="0" w:color="000000"/>
            </w:tcBorders>
          </w:tcPr>
          <w:p w14:paraId="5510EAE6" w14:textId="6729DAB0" w:rsidR="009621C6" w:rsidRPr="00B90370" w:rsidRDefault="00D27CB3" w:rsidP="00B90370">
            <w:pPr>
              <w:tabs>
                <w:tab w:val="center" w:pos="8789"/>
                <w:tab w:val="center" w:pos="9072"/>
              </w:tabs>
              <w:spacing w:line="259" w:lineRule="auto"/>
              <w:ind w:left="15"/>
              <w:rPr>
                <w:rFonts w:ascii="Times" w:hAnsi="Times"/>
              </w:rPr>
            </w:pPr>
            <w:r w:rsidRPr="00B90370">
              <w:rPr>
                <w:rFonts w:ascii="Times" w:hAnsi="Times"/>
              </w:rPr>
              <w:t>ligne %</w:t>
            </w:r>
          </w:p>
        </w:tc>
        <w:tc>
          <w:tcPr>
            <w:tcW w:w="2799" w:type="dxa"/>
            <w:tcBorders>
              <w:top w:val="nil"/>
              <w:left w:val="double" w:sz="4" w:space="0" w:color="000000"/>
              <w:bottom w:val="nil"/>
              <w:right w:val="single" w:sz="4" w:space="0" w:color="000000"/>
            </w:tcBorders>
          </w:tcPr>
          <w:p w14:paraId="051060A9" w14:textId="77777777" w:rsidR="009621C6" w:rsidRPr="00B90370" w:rsidRDefault="009621C6" w:rsidP="006318D4">
            <w:pPr>
              <w:tabs>
                <w:tab w:val="center" w:pos="8789"/>
                <w:tab w:val="center" w:pos="9072"/>
              </w:tabs>
              <w:spacing w:line="259" w:lineRule="auto"/>
              <w:jc w:val="right"/>
              <w:rPr>
                <w:rFonts w:ascii="Times" w:hAnsi="Times"/>
              </w:rPr>
            </w:pPr>
            <w:r w:rsidRPr="00B90370">
              <w:rPr>
                <w:rFonts w:ascii="Times" w:hAnsi="Times"/>
              </w:rPr>
              <w:t>73,68%</w:t>
            </w:r>
          </w:p>
        </w:tc>
        <w:tc>
          <w:tcPr>
            <w:tcW w:w="2301" w:type="dxa"/>
            <w:tcBorders>
              <w:top w:val="nil"/>
              <w:left w:val="single" w:sz="4" w:space="0" w:color="000000"/>
              <w:bottom w:val="nil"/>
              <w:right w:val="single" w:sz="4" w:space="0" w:color="000000"/>
            </w:tcBorders>
            <w:shd w:val="clear" w:color="auto" w:fill="BDD6EE" w:themeFill="accent1" w:themeFillTint="66"/>
          </w:tcPr>
          <w:p w14:paraId="6058E479" w14:textId="77777777" w:rsidR="009621C6" w:rsidRPr="00B90370" w:rsidRDefault="009621C6" w:rsidP="006318D4">
            <w:pPr>
              <w:tabs>
                <w:tab w:val="center" w:pos="8789"/>
                <w:tab w:val="center" w:pos="9072"/>
              </w:tabs>
              <w:spacing w:line="259" w:lineRule="auto"/>
              <w:jc w:val="right"/>
              <w:rPr>
                <w:rFonts w:ascii="Times" w:hAnsi="Times"/>
                <w:b/>
                <w:bCs/>
              </w:rPr>
            </w:pPr>
            <w:r w:rsidRPr="00B90370">
              <w:rPr>
                <w:rFonts w:ascii="Times" w:hAnsi="Times"/>
                <w:b/>
                <w:bCs/>
              </w:rPr>
              <w:t>26,32%</w:t>
            </w:r>
          </w:p>
        </w:tc>
        <w:tc>
          <w:tcPr>
            <w:tcW w:w="1101" w:type="dxa"/>
            <w:tcBorders>
              <w:top w:val="nil"/>
              <w:left w:val="single" w:sz="4" w:space="0" w:color="000000"/>
              <w:bottom w:val="nil"/>
              <w:right w:val="double" w:sz="4" w:space="0" w:color="000000"/>
            </w:tcBorders>
          </w:tcPr>
          <w:p w14:paraId="4D41CED2" w14:textId="77777777" w:rsidR="009621C6" w:rsidRPr="00B90370" w:rsidRDefault="009621C6" w:rsidP="00105274">
            <w:pPr>
              <w:tabs>
                <w:tab w:val="center" w:pos="8789"/>
                <w:tab w:val="center" w:pos="9072"/>
              </w:tabs>
              <w:spacing w:line="259" w:lineRule="auto"/>
              <w:jc w:val="right"/>
              <w:rPr>
                <w:rFonts w:ascii="Times" w:hAnsi="Times"/>
              </w:rPr>
            </w:pPr>
            <w:r w:rsidRPr="00B90370">
              <w:rPr>
                <w:rFonts w:ascii="Times" w:hAnsi="Times"/>
              </w:rPr>
              <w:t>100,00%</w:t>
            </w:r>
          </w:p>
        </w:tc>
      </w:tr>
      <w:tr w:rsidR="009621C6" w:rsidRPr="00B90370" w14:paraId="09CCC6B4" w14:textId="77777777" w:rsidTr="00D27CB3">
        <w:trPr>
          <w:trHeight w:val="328"/>
        </w:trPr>
        <w:tc>
          <w:tcPr>
            <w:tcW w:w="3416" w:type="dxa"/>
            <w:tcBorders>
              <w:top w:val="nil"/>
              <w:left w:val="double" w:sz="4" w:space="0" w:color="000000"/>
              <w:bottom w:val="single" w:sz="4" w:space="0" w:color="000000"/>
              <w:right w:val="double" w:sz="4" w:space="0" w:color="000000"/>
            </w:tcBorders>
          </w:tcPr>
          <w:p w14:paraId="1806184E" w14:textId="56C8E9C1" w:rsidR="009621C6" w:rsidRPr="00B90370" w:rsidRDefault="00C95160" w:rsidP="00B90370">
            <w:pPr>
              <w:tabs>
                <w:tab w:val="center" w:pos="8789"/>
                <w:tab w:val="center" w:pos="9072"/>
              </w:tabs>
              <w:spacing w:line="259" w:lineRule="auto"/>
              <w:ind w:left="15"/>
              <w:rPr>
                <w:rFonts w:ascii="Times" w:hAnsi="Times"/>
              </w:rPr>
            </w:pPr>
            <w:r w:rsidRPr="00B90370">
              <w:rPr>
                <w:rFonts w:ascii="Times" w:hAnsi="Times"/>
              </w:rPr>
              <w:t>résidus ajustés</w:t>
            </w:r>
          </w:p>
        </w:tc>
        <w:tc>
          <w:tcPr>
            <w:tcW w:w="2799" w:type="dxa"/>
            <w:tcBorders>
              <w:top w:val="nil"/>
              <w:left w:val="double" w:sz="4" w:space="0" w:color="000000"/>
              <w:bottom w:val="single" w:sz="4" w:space="0" w:color="000000"/>
              <w:right w:val="single" w:sz="4" w:space="0" w:color="000000"/>
            </w:tcBorders>
          </w:tcPr>
          <w:p w14:paraId="3CDF27A7" w14:textId="77777777" w:rsidR="009621C6" w:rsidRPr="00B90370" w:rsidRDefault="009621C6" w:rsidP="006318D4">
            <w:pPr>
              <w:tabs>
                <w:tab w:val="center" w:pos="8789"/>
                <w:tab w:val="center" w:pos="9072"/>
              </w:tabs>
              <w:spacing w:line="259" w:lineRule="auto"/>
              <w:jc w:val="right"/>
              <w:rPr>
                <w:rFonts w:ascii="Times" w:hAnsi="Times"/>
              </w:rPr>
            </w:pPr>
            <w:r w:rsidRPr="00B90370">
              <w:rPr>
                <w:rFonts w:ascii="Times" w:hAnsi="Times"/>
              </w:rPr>
              <w:t>-1,99</w:t>
            </w:r>
          </w:p>
        </w:tc>
        <w:tc>
          <w:tcPr>
            <w:tcW w:w="2301" w:type="dxa"/>
            <w:tcBorders>
              <w:top w:val="nil"/>
              <w:left w:val="single" w:sz="4" w:space="0" w:color="000000"/>
              <w:bottom w:val="single" w:sz="4" w:space="0" w:color="000000"/>
              <w:right w:val="single" w:sz="4" w:space="0" w:color="000000"/>
            </w:tcBorders>
          </w:tcPr>
          <w:p w14:paraId="5800F7CD" w14:textId="77777777" w:rsidR="009621C6" w:rsidRPr="00B90370" w:rsidRDefault="009621C6" w:rsidP="006318D4">
            <w:pPr>
              <w:tabs>
                <w:tab w:val="center" w:pos="8789"/>
                <w:tab w:val="center" w:pos="9072"/>
              </w:tabs>
              <w:spacing w:line="259" w:lineRule="auto"/>
              <w:jc w:val="right"/>
              <w:rPr>
                <w:rFonts w:ascii="Times" w:hAnsi="Times"/>
              </w:rPr>
            </w:pPr>
            <w:r w:rsidRPr="00B90370">
              <w:rPr>
                <w:rFonts w:ascii="Times" w:hAnsi="Times"/>
              </w:rPr>
              <w:t>1,99</w:t>
            </w:r>
          </w:p>
        </w:tc>
        <w:tc>
          <w:tcPr>
            <w:tcW w:w="1101" w:type="dxa"/>
            <w:tcBorders>
              <w:top w:val="nil"/>
              <w:left w:val="single" w:sz="4" w:space="0" w:color="000000"/>
              <w:bottom w:val="single" w:sz="4" w:space="0" w:color="000000"/>
              <w:right w:val="double" w:sz="4" w:space="0" w:color="000000"/>
            </w:tcBorders>
          </w:tcPr>
          <w:p w14:paraId="382F4DE9" w14:textId="77777777" w:rsidR="009621C6" w:rsidRPr="00B90370" w:rsidRDefault="009621C6" w:rsidP="00105274">
            <w:pPr>
              <w:tabs>
                <w:tab w:val="center" w:pos="8789"/>
                <w:tab w:val="center" w:pos="9072"/>
              </w:tabs>
              <w:spacing w:line="259" w:lineRule="auto"/>
              <w:ind w:left="660"/>
              <w:jc w:val="right"/>
              <w:rPr>
                <w:rFonts w:ascii="Times" w:hAnsi="Times"/>
              </w:rPr>
            </w:pPr>
            <w:r w:rsidRPr="00B90370">
              <w:rPr>
                <w:rFonts w:ascii="Times" w:hAnsi="Times"/>
              </w:rPr>
              <w:t>,00</w:t>
            </w:r>
          </w:p>
        </w:tc>
      </w:tr>
      <w:tr w:rsidR="009621C6" w:rsidRPr="00B90370" w14:paraId="5A7B762A" w14:textId="77777777" w:rsidTr="00D27CB3">
        <w:trPr>
          <w:trHeight w:val="342"/>
        </w:trPr>
        <w:tc>
          <w:tcPr>
            <w:tcW w:w="3416" w:type="dxa"/>
            <w:tcBorders>
              <w:top w:val="single" w:sz="4" w:space="0" w:color="000000"/>
              <w:left w:val="double" w:sz="4" w:space="0" w:color="000000"/>
              <w:bottom w:val="nil"/>
              <w:right w:val="double" w:sz="4" w:space="0" w:color="000000"/>
            </w:tcBorders>
          </w:tcPr>
          <w:p w14:paraId="0FEF9FD1" w14:textId="77777777" w:rsidR="009621C6" w:rsidRPr="00B90370" w:rsidRDefault="009621C6" w:rsidP="006318D4">
            <w:pPr>
              <w:tabs>
                <w:tab w:val="center" w:pos="8789"/>
                <w:tab w:val="center" w:pos="9072"/>
              </w:tabs>
              <w:spacing w:line="259" w:lineRule="auto"/>
              <w:ind w:left="15"/>
              <w:rPr>
                <w:rFonts w:ascii="Times" w:hAnsi="Times"/>
              </w:rPr>
            </w:pPr>
            <w:r w:rsidRPr="00B90370">
              <w:rPr>
                <w:rFonts w:ascii="Times" w:hAnsi="Times"/>
              </w:rPr>
              <w:t>Total</w:t>
            </w:r>
          </w:p>
        </w:tc>
        <w:tc>
          <w:tcPr>
            <w:tcW w:w="2799" w:type="dxa"/>
            <w:tcBorders>
              <w:top w:val="single" w:sz="4" w:space="0" w:color="000000"/>
              <w:left w:val="double" w:sz="4" w:space="0" w:color="000000"/>
              <w:bottom w:val="nil"/>
              <w:right w:val="single" w:sz="4" w:space="0" w:color="000000"/>
            </w:tcBorders>
          </w:tcPr>
          <w:p w14:paraId="76D2BFC8" w14:textId="77777777" w:rsidR="009621C6" w:rsidRPr="00B90370" w:rsidRDefault="009621C6" w:rsidP="006318D4">
            <w:pPr>
              <w:tabs>
                <w:tab w:val="center" w:pos="8789"/>
                <w:tab w:val="center" w:pos="9072"/>
              </w:tabs>
              <w:spacing w:line="259" w:lineRule="auto"/>
              <w:jc w:val="right"/>
              <w:rPr>
                <w:rFonts w:ascii="Times" w:hAnsi="Times"/>
              </w:rPr>
            </w:pPr>
            <w:r w:rsidRPr="00B90370">
              <w:rPr>
                <w:rFonts w:ascii="Times" w:hAnsi="Times"/>
              </w:rPr>
              <w:t>199,00</w:t>
            </w:r>
          </w:p>
        </w:tc>
        <w:tc>
          <w:tcPr>
            <w:tcW w:w="2301" w:type="dxa"/>
            <w:tcBorders>
              <w:top w:val="single" w:sz="4" w:space="0" w:color="000000"/>
              <w:left w:val="single" w:sz="4" w:space="0" w:color="000000"/>
              <w:bottom w:val="nil"/>
              <w:right w:val="single" w:sz="4" w:space="0" w:color="000000"/>
            </w:tcBorders>
          </w:tcPr>
          <w:p w14:paraId="0E1457F7" w14:textId="77777777" w:rsidR="009621C6" w:rsidRPr="00B90370" w:rsidRDefault="009621C6" w:rsidP="006318D4">
            <w:pPr>
              <w:tabs>
                <w:tab w:val="center" w:pos="8789"/>
                <w:tab w:val="center" w:pos="9072"/>
              </w:tabs>
              <w:spacing w:line="259" w:lineRule="auto"/>
              <w:jc w:val="right"/>
              <w:rPr>
                <w:rFonts w:ascii="Times" w:hAnsi="Times"/>
              </w:rPr>
            </w:pPr>
            <w:r w:rsidRPr="00B90370">
              <w:rPr>
                <w:rFonts w:ascii="Times" w:hAnsi="Times"/>
              </w:rPr>
              <w:t>60,00</w:t>
            </w:r>
          </w:p>
        </w:tc>
        <w:tc>
          <w:tcPr>
            <w:tcW w:w="1101" w:type="dxa"/>
            <w:tcBorders>
              <w:top w:val="single" w:sz="4" w:space="0" w:color="000000"/>
              <w:left w:val="single" w:sz="4" w:space="0" w:color="000000"/>
              <w:bottom w:val="nil"/>
              <w:right w:val="double" w:sz="4" w:space="0" w:color="000000"/>
            </w:tcBorders>
          </w:tcPr>
          <w:p w14:paraId="3D7F5F65" w14:textId="77777777" w:rsidR="009621C6" w:rsidRPr="00B90370" w:rsidRDefault="009621C6" w:rsidP="00105274">
            <w:pPr>
              <w:tabs>
                <w:tab w:val="center" w:pos="8789"/>
                <w:tab w:val="center" w:pos="9072"/>
              </w:tabs>
              <w:spacing w:line="259" w:lineRule="auto"/>
              <w:ind w:left="163"/>
              <w:jc w:val="right"/>
              <w:rPr>
                <w:rFonts w:ascii="Times" w:hAnsi="Times"/>
              </w:rPr>
            </w:pPr>
            <w:r w:rsidRPr="00B90370">
              <w:rPr>
                <w:rFonts w:ascii="Times" w:hAnsi="Times"/>
              </w:rPr>
              <w:t>259,00</w:t>
            </w:r>
          </w:p>
        </w:tc>
      </w:tr>
      <w:tr w:rsidR="009621C6" w:rsidRPr="00B90370" w14:paraId="2FDA3AC2" w14:textId="77777777" w:rsidTr="00D27CB3">
        <w:trPr>
          <w:trHeight w:val="320"/>
        </w:trPr>
        <w:tc>
          <w:tcPr>
            <w:tcW w:w="3416" w:type="dxa"/>
            <w:tcBorders>
              <w:top w:val="nil"/>
              <w:left w:val="double" w:sz="4" w:space="0" w:color="000000"/>
              <w:bottom w:val="nil"/>
              <w:right w:val="double" w:sz="4" w:space="0" w:color="000000"/>
            </w:tcBorders>
          </w:tcPr>
          <w:p w14:paraId="4D71063E" w14:textId="77777777" w:rsidR="009621C6" w:rsidRPr="00B90370" w:rsidRDefault="009621C6" w:rsidP="006318D4">
            <w:pPr>
              <w:tabs>
                <w:tab w:val="center" w:pos="8789"/>
                <w:tab w:val="center" w:pos="9072"/>
              </w:tabs>
              <w:spacing w:after="160" w:line="259" w:lineRule="auto"/>
              <w:rPr>
                <w:rFonts w:ascii="Times" w:hAnsi="Times"/>
              </w:rPr>
            </w:pPr>
          </w:p>
        </w:tc>
        <w:tc>
          <w:tcPr>
            <w:tcW w:w="2799" w:type="dxa"/>
            <w:tcBorders>
              <w:top w:val="nil"/>
              <w:left w:val="double" w:sz="4" w:space="0" w:color="000000"/>
              <w:bottom w:val="nil"/>
              <w:right w:val="single" w:sz="4" w:space="0" w:color="000000"/>
            </w:tcBorders>
          </w:tcPr>
          <w:p w14:paraId="04096253" w14:textId="77777777" w:rsidR="009621C6" w:rsidRPr="00B90370" w:rsidRDefault="009621C6" w:rsidP="006318D4">
            <w:pPr>
              <w:tabs>
                <w:tab w:val="center" w:pos="8789"/>
                <w:tab w:val="center" w:pos="9072"/>
              </w:tabs>
              <w:spacing w:line="259" w:lineRule="auto"/>
              <w:jc w:val="right"/>
              <w:rPr>
                <w:rFonts w:ascii="Times" w:hAnsi="Times"/>
              </w:rPr>
            </w:pPr>
            <w:r w:rsidRPr="00B90370">
              <w:rPr>
                <w:rFonts w:ascii="Times" w:hAnsi="Times"/>
              </w:rPr>
              <w:t>76,83%</w:t>
            </w:r>
          </w:p>
        </w:tc>
        <w:tc>
          <w:tcPr>
            <w:tcW w:w="2301" w:type="dxa"/>
            <w:tcBorders>
              <w:top w:val="nil"/>
              <w:left w:val="single" w:sz="4" w:space="0" w:color="000000"/>
              <w:bottom w:val="nil"/>
              <w:right w:val="single" w:sz="4" w:space="0" w:color="000000"/>
            </w:tcBorders>
          </w:tcPr>
          <w:p w14:paraId="770DCFE8" w14:textId="77777777" w:rsidR="009621C6" w:rsidRPr="00B90370" w:rsidRDefault="009621C6" w:rsidP="006318D4">
            <w:pPr>
              <w:tabs>
                <w:tab w:val="center" w:pos="8789"/>
                <w:tab w:val="center" w:pos="9072"/>
              </w:tabs>
              <w:spacing w:line="259" w:lineRule="auto"/>
              <w:jc w:val="right"/>
              <w:rPr>
                <w:rFonts w:ascii="Times" w:hAnsi="Times"/>
              </w:rPr>
            </w:pPr>
            <w:r w:rsidRPr="00B90370">
              <w:rPr>
                <w:rFonts w:ascii="Times" w:hAnsi="Times"/>
              </w:rPr>
              <w:t>23,17%</w:t>
            </w:r>
          </w:p>
        </w:tc>
        <w:tc>
          <w:tcPr>
            <w:tcW w:w="1101" w:type="dxa"/>
            <w:tcBorders>
              <w:top w:val="nil"/>
              <w:left w:val="single" w:sz="4" w:space="0" w:color="000000"/>
              <w:bottom w:val="nil"/>
              <w:right w:val="double" w:sz="4" w:space="0" w:color="000000"/>
            </w:tcBorders>
          </w:tcPr>
          <w:p w14:paraId="67EDFB9A" w14:textId="77777777" w:rsidR="009621C6" w:rsidRPr="00B90370" w:rsidRDefault="009621C6" w:rsidP="00105274">
            <w:pPr>
              <w:tabs>
                <w:tab w:val="center" w:pos="8789"/>
                <w:tab w:val="center" w:pos="9072"/>
              </w:tabs>
              <w:spacing w:line="259" w:lineRule="auto"/>
              <w:jc w:val="right"/>
              <w:rPr>
                <w:rFonts w:ascii="Times" w:hAnsi="Times"/>
              </w:rPr>
            </w:pPr>
            <w:r w:rsidRPr="00B90370">
              <w:rPr>
                <w:rFonts w:ascii="Times" w:hAnsi="Times"/>
              </w:rPr>
              <w:t>100,00%</w:t>
            </w:r>
          </w:p>
        </w:tc>
      </w:tr>
      <w:tr w:rsidR="009621C6" w:rsidRPr="00B90370" w14:paraId="10D2C1BE" w14:textId="77777777" w:rsidTr="00D27CB3">
        <w:trPr>
          <w:trHeight w:val="343"/>
        </w:trPr>
        <w:tc>
          <w:tcPr>
            <w:tcW w:w="3416" w:type="dxa"/>
            <w:tcBorders>
              <w:top w:val="nil"/>
              <w:left w:val="double" w:sz="4" w:space="0" w:color="000000"/>
              <w:bottom w:val="double" w:sz="4" w:space="0" w:color="000000"/>
              <w:right w:val="double" w:sz="4" w:space="0" w:color="000000"/>
            </w:tcBorders>
          </w:tcPr>
          <w:p w14:paraId="620CE8F6" w14:textId="77777777" w:rsidR="009621C6" w:rsidRPr="00B90370" w:rsidRDefault="009621C6" w:rsidP="006318D4">
            <w:pPr>
              <w:tabs>
                <w:tab w:val="center" w:pos="8789"/>
                <w:tab w:val="center" w:pos="9072"/>
              </w:tabs>
              <w:spacing w:after="160" w:line="259" w:lineRule="auto"/>
              <w:rPr>
                <w:rFonts w:ascii="Times" w:hAnsi="Times"/>
              </w:rPr>
            </w:pPr>
          </w:p>
        </w:tc>
        <w:tc>
          <w:tcPr>
            <w:tcW w:w="2799" w:type="dxa"/>
            <w:tcBorders>
              <w:top w:val="nil"/>
              <w:left w:val="double" w:sz="4" w:space="0" w:color="000000"/>
              <w:bottom w:val="double" w:sz="4" w:space="0" w:color="000000"/>
              <w:right w:val="single" w:sz="4" w:space="0" w:color="000000"/>
            </w:tcBorders>
          </w:tcPr>
          <w:p w14:paraId="2451FFF5" w14:textId="77777777" w:rsidR="009621C6" w:rsidRPr="00B90370" w:rsidRDefault="009621C6" w:rsidP="006318D4">
            <w:pPr>
              <w:tabs>
                <w:tab w:val="center" w:pos="8789"/>
                <w:tab w:val="center" w:pos="9072"/>
              </w:tabs>
              <w:spacing w:line="259" w:lineRule="auto"/>
              <w:jc w:val="right"/>
              <w:rPr>
                <w:rFonts w:ascii="Times" w:hAnsi="Times"/>
              </w:rPr>
            </w:pPr>
            <w:r w:rsidRPr="00B90370">
              <w:rPr>
                <w:rFonts w:ascii="Times" w:hAnsi="Times"/>
              </w:rPr>
              <w:t>100,00%</w:t>
            </w:r>
          </w:p>
        </w:tc>
        <w:tc>
          <w:tcPr>
            <w:tcW w:w="2301" w:type="dxa"/>
            <w:tcBorders>
              <w:top w:val="nil"/>
              <w:left w:val="single" w:sz="4" w:space="0" w:color="000000"/>
              <w:bottom w:val="double" w:sz="4" w:space="0" w:color="000000"/>
              <w:right w:val="single" w:sz="4" w:space="0" w:color="000000"/>
            </w:tcBorders>
          </w:tcPr>
          <w:p w14:paraId="78D524A1" w14:textId="77777777" w:rsidR="009621C6" w:rsidRPr="00B90370" w:rsidRDefault="009621C6" w:rsidP="00DF5428">
            <w:pPr>
              <w:tabs>
                <w:tab w:val="center" w:pos="8789"/>
                <w:tab w:val="center" w:pos="9072"/>
              </w:tabs>
              <w:spacing w:line="259" w:lineRule="auto"/>
              <w:ind w:left="606"/>
              <w:jc w:val="right"/>
              <w:rPr>
                <w:rFonts w:ascii="Times" w:hAnsi="Times"/>
              </w:rPr>
            </w:pPr>
            <w:r w:rsidRPr="00B90370">
              <w:rPr>
                <w:rFonts w:ascii="Times" w:hAnsi="Times"/>
              </w:rPr>
              <w:t>100,00%</w:t>
            </w:r>
          </w:p>
        </w:tc>
        <w:tc>
          <w:tcPr>
            <w:tcW w:w="1101" w:type="dxa"/>
            <w:tcBorders>
              <w:top w:val="nil"/>
              <w:left w:val="single" w:sz="4" w:space="0" w:color="000000"/>
              <w:bottom w:val="double" w:sz="4" w:space="0" w:color="000000"/>
              <w:right w:val="double" w:sz="4" w:space="0" w:color="000000"/>
            </w:tcBorders>
          </w:tcPr>
          <w:p w14:paraId="23EB3165" w14:textId="77777777" w:rsidR="009621C6" w:rsidRPr="00B90370" w:rsidRDefault="009621C6" w:rsidP="00105274">
            <w:pPr>
              <w:tabs>
                <w:tab w:val="center" w:pos="8789"/>
                <w:tab w:val="center" w:pos="9072"/>
              </w:tabs>
              <w:spacing w:line="259" w:lineRule="auto"/>
              <w:jc w:val="right"/>
              <w:rPr>
                <w:rFonts w:ascii="Times" w:hAnsi="Times"/>
              </w:rPr>
            </w:pPr>
            <w:r w:rsidRPr="00B90370">
              <w:rPr>
                <w:rFonts w:ascii="Times" w:hAnsi="Times"/>
              </w:rPr>
              <w:t>100,00%</w:t>
            </w:r>
          </w:p>
        </w:tc>
      </w:tr>
    </w:tbl>
    <w:p w14:paraId="491BE7BF" w14:textId="00584CC6" w:rsidR="009621C6" w:rsidRPr="00C07959" w:rsidRDefault="009621C6" w:rsidP="006318D4">
      <w:pPr>
        <w:tabs>
          <w:tab w:val="center" w:pos="8789"/>
          <w:tab w:val="center" w:pos="9072"/>
        </w:tabs>
        <w:ind w:left="-5"/>
        <w:rPr>
          <w:sz w:val="10"/>
          <w:szCs w:val="10"/>
        </w:rPr>
      </w:pPr>
    </w:p>
    <w:p w14:paraId="6B7B086E" w14:textId="77777777" w:rsidR="00C07959" w:rsidRDefault="00C07959" w:rsidP="00C07959">
      <w:pPr>
        <w:tabs>
          <w:tab w:val="center" w:pos="8789"/>
          <w:tab w:val="center" w:pos="9072"/>
        </w:tabs>
        <w:jc w:val="both"/>
        <w:rPr>
          <w:sz w:val="20"/>
          <w:szCs w:val="20"/>
        </w:rPr>
      </w:pPr>
      <w:r w:rsidRPr="00051645">
        <w:rPr>
          <w:sz w:val="20"/>
          <w:szCs w:val="20"/>
        </w:rPr>
        <w:t>Notes : Test du Khi2 significatif au seuil de 1 %.</w:t>
      </w:r>
    </w:p>
    <w:p w14:paraId="331AE17D" w14:textId="229151D4" w:rsidR="00C07959" w:rsidRPr="00C07959" w:rsidRDefault="00C07959" w:rsidP="00C07959">
      <w:pPr>
        <w:tabs>
          <w:tab w:val="center" w:pos="8789"/>
          <w:tab w:val="center" w:pos="9072"/>
        </w:tabs>
        <w:ind w:left="-5"/>
        <w:jc w:val="both"/>
        <w:rPr>
          <w:sz w:val="20"/>
          <w:szCs w:val="20"/>
        </w:rPr>
      </w:pPr>
      <w:r w:rsidRPr="006809D9">
        <w:rPr>
          <w:sz w:val="20"/>
          <w:szCs w:val="20"/>
        </w:rPr>
        <w:t>Lecture :</w:t>
      </w:r>
      <w:r>
        <w:rPr>
          <w:sz w:val="20"/>
          <w:szCs w:val="20"/>
        </w:rPr>
        <w:t xml:space="preserve"> </w:t>
      </w:r>
      <w:r w:rsidR="00DF5428">
        <w:rPr>
          <w:sz w:val="20"/>
          <w:szCs w:val="20"/>
        </w:rPr>
        <w:t>E</w:t>
      </w:r>
      <w:r>
        <w:rPr>
          <w:sz w:val="20"/>
          <w:szCs w:val="20"/>
        </w:rPr>
        <w:t>n dépit d’un résidu ajuste non significatif, nous pouvons affirmer que p</w:t>
      </w:r>
      <w:r w:rsidRPr="006809D9">
        <w:rPr>
          <w:sz w:val="20"/>
          <w:szCs w:val="20"/>
        </w:rPr>
        <w:t xml:space="preserve">armi les personnes cérébrolésées </w:t>
      </w:r>
      <w:r>
        <w:rPr>
          <w:sz w:val="20"/>
          <w:szCs w:val="20"/>
        </w:rPr>
        <w:t>en activité au moment de l’enquête</w:t>
      </w:r>
      <w:r w:rsidRPr="001D2E79">
        <w:rPr>
          <w:sz w:val="20"/>
          <w:szCs w:val="20"/>
        </w:rPr>
        <w:t>,</w:t>
      </w:r>
      <w:r w:rsidRPr="00C07959">
        <w:rPr>
          <w:sz w:val="20"/>
          <w:szCs w:val="20"/>
        </w:rPr>
        <w:t xml:space="preserve"> 85,51% déclarent que leur état de santé s</w:t>
      </w:r>
      <w:r w:rsidR="00DF5428">
        <w:rPr>
          <w:sz w:val="20"/>
          <w:szCs w:val="20"/>
        </w:rPr>
        <w:t>’améliorera (</w:t>
      </w:r>
      <w:r w:rsidRPr="00C07959">
        <w:rPr>
          <w:sz w:val="20"/>
          <w:szCs w:val="20"/>
        </w:rPr>
        <w:t>ou</w:t>
      </w:r>
      <w:r w:rsidR="00DF5428">
        <w:rPr>
          <w:sz w:val="20"/>
          <w:szCs w:val="20"/>
        </w:rPr>
        <w:t xml:space="preserve"> au pire restera</w:t>
      </w:r>
      <w:r w:rsidRPr="00C07959">
        <w:rPr>
          <w:sz w:val="20"/>
          <w:szCs w:val="20"/>
        </w:rPr>
        <w:t xml:space="preserve"> identique à l’avenir</w:t>
      </w:r>
      <w:r w:rsidR="00DF5428">
        <w:rPr>
          <w:sz w:val="20"/>
          <w:szCs w:val="20"/>
        </w:rPr>
        <w:t>)</w:t>
      </w:r>
      <w:r w:rsidR="00EB4FA9">
        <w:rPr>
          <w:sz w:val="20"/>
          <w:szCs w:val="20"/>
        </w:rPr>
        <w:t>,</w:t>
      </w:r>
      <w:r w:rsidRPr="00C07959">
        <w:rPr>
          <w:sz w:val="20"/>
          <w:szCs w:val="20"/>
        </w:rPr>
        <w:t xml:space="preserve"> contre 26,32% sans </w:t>
      </w:r>
      <w:r>
        <w:rPr>
          <w:sz w:val="20"/>
          <w:szCs w:val="20"/>
        </w:rPr>
        <w:t xml:space="preserve">activité </w:t>
      </w:r>
      <w:r w:rsidR="00DF5428">
        <w:rPr>
          <w:sz w:val="20"/>
          <w:szCs w:val="20"/>
        </w:rPr>
        <w:t>qui prédisent</w:t>
      </w:r>
      <w:r w:rsidRPr="00C07959">
        <w:rPr>
          <w:sz w:val="20"/>
          <w:szCs w:val="20"/>
        </w:rPr>
        <w:t xml:space="preserve"> que leur état de santé </w:t>
      </w:r>
      <w:r w:rsidR="00DF5428">
        <w:rPr>
          <w:sz w:val="20"/>
          <w:szCs w:val="20"/>
        </w:rPr>
        <w:t>s’empirera</w:t>
      </w:r>
      <w:r w:rsidRPr="00C07959">
        <w:rPr>
          <w:sz w:val="20"/>
          <w:szCs w:val="20"/>
        </w:rPr>
        <w:t xml:space="preserve"> </w:t>
      </w:r>
      <w:r w:rsidR="00DF5428">
        <w:rPr>
          <w:sz w:val="20"/>
          <w:szCs w:val="20"/>
        </w:rPr>
        <w:t>(</w:t>
      </w:r>
      <w:r w:rsidRPr="00C07959">
        <w:rPr>
          <w:sz w:val="20"/>
          <w:szCs w:val="20"/>
        </w:rPr>
        <w:t>pire ou bien pire</w:t>
      </w:r>
      <w:r w:rsidR="00DF5428">
        <w:rPr>
          <w:sz w:val="20"/>
          <w:szCs w:val="20"/>
        </w:rPr>
        <w:t>)</w:t>
      </w:r>
      <w:r>
        <w:rPr>
          <w:sz w:val="20"/>
          <w:szCs w:val="20"/>
        </w:rPr>
        <w:t>.</w:t>
      </w:r>
    </w:p>
    <w:p w14:paraId="5685F0FD" w14:textId="77777777" w:rsidR="00C07959" w:rsidRDefault="00C07959" w:rsidP="00C07959">
      <w:pPr>
        <w:tabs>
          <w:tab w:val="center" w:pos="8789"/>
          <w:tab w:val="center" w:pos="9072"/>
        </w:tabs>
      </w:pPr>
    </w:p>
    <w:p w14:paraId="18655D6B" w14:textId="1B1C9BBF" w:rsidR="009621C6" w:rsidRPr="00B90370" w:rsidRDefault="00105274" w:rsidP="006318D4">
      <w:pPr>
        <w:tabs>
          <w:tab w:val="center" w:pos="8789"/>
          <w:tab w:val="center" w:pos="9072"/>
        </w:tabs>
        <w:ind w:left="-5"/>
        <w:jc w:val="both"/>
      </w:pPr>
      <w:r w:rsidRPr="00B90370">
        <w:rPr>
          <w:b/>
          <w:bCs/>
        </w:rPr>
        <w:t>Tableau N°40</w:t>
      </w:r>
      <w:r w:rsidRPr="00B90370">
        <w:t xml:space="preserve"> : R</w:t>
      </w:r>
      <w:r w:rsidR="009621C6" w:rsidRPr="00B90370">
        <w:t>ecodage de la CSP actuelle (après l'accident) * suite à ces lésions cérébrales, vous avez peur de mourir ? [nombre, ligne %, résidus ajustés].</w:t>
      </w:r>
    </w:p>
    <w:p w14:paraId="48E04301" w14:textId="77777777" w:rsidR="009621C6" w:rsidRPr="00A73344" w:rsidRDefault="009621C6" w:rsidP="006318D4">
      <w:pPr>
        <w:tabs>
          <w:tab w:val="center" w:pos="8789"/>
          <w:tab w:val="center" w:pos="9072"/>
        </w:tabs>
        <w:ind w:left="-5"/>
        <w:rPr>
          <w:color w:val="FFFFFF" w:themeColor="background1"/>
        </w:rPr>
      </w:pPr>
    </w:p>
    <w:tbl>
      <w:tblPr>
        <w:tblStyle w:val="TableGrid"/>
        <w:tblW w:w="10208" w:type="dxa"/>
        <w:tblInd w:w="-441" w:type="dxa"/>
        <w:tblCellMar>
          <w:top w:w="9" w:type="dxa"/>
          <w:left w:w="179" w:type="dxa"/>
          <w:bottom w:w="9" w:type="dxa"/>
          <w:right w:w="138" w:type="dxa"/>
        </w:tblCellMar>
        <w:tblLook w:val="04A0" w:firstRow="1" w:lastRow="0" w:firstColumn="1" w:lastColumn="0" w:noHBand="0" w:noVBand="1"/>
      </w:tblPr>
      <w:tblGrid>
        <w:gridCol w:w="2978"/>
        <w:gridCol w:w="3260"/>
        <w:gridCol w:w="2693"/>
        <w:gridCol w:w="1277"/>
      </w:tblGrid>
      <w:tr w:rsidR="009621C6" w:rsidRPr="00B90370" w14:paraId="6148DBE3" w14:textId="77777777" w:rsidTr="009621C6">
        <w:trPr>
          <w:trHeight w:val="337"/>
        </w:trPr>
        <w:tc>
          <w:tcPr>
            <w:tcW w:w="2978" w:type="dxa"/>
            <w:vMerge w:val="restart"/>
            <w:tcBorders>
              <w:top w:val="double" w:sz="4" w:space="0" w:color="000000"/>
              <w:left w:val="double" w:sz="4" w:space="0" w:color="000000"/>
              <w:bottom w:val="single" w:sz="4" w:space="0" w:color="000000"/>
              <w:right w:val="double" w:sz="4" w:space="0" w:color="000000"/>
            </w:tcBorders>
            <w:vAlign w:val="bottom"/>
          </w:tcPr>
          <w:p w14:paraId="03BD7E88" w14:textId="4B6B9A43" w:rsidR="009621C6" w:rsidRPr="00B90370" w:rsidRDefault="009621C6" w:rsidP="00B90370">
            <w:pPr>
              <w:tabs>
                <w:tab w:val="center" w:pos="8789"/>
                <w:tab w:val="center" w:pos="9072"/>
              </w:tabs>
              <w:spacing w:line="259" w:lineRule="auto"/>
              <w:ind w:left="15"/>
              <w:rPr>
                <w:rFonts w:ascii="Times" w:hAnsi="Times"/>
              </w:rPr>
            </w:pPr>
            <w:r w:rsidRPr="00B90370">
              <w:rPr>
                <w:rFonts w:ascii="Times" w:hAnsi="Times"/>
              </w:rPr>
              <w:t>recodage de la CSP actuelle (après l'accident)</w:t>
            </w:r>
          </w:p>
        </w:tc>
        <w:tc>
          <w:tcPr>
            <w:tcW w:w="5953" w:type="dxa"/>
            <w:gridSpan w:val="2"/>
            <w:tcBorders>
              <w:top w:val="double" w:sz="4" w:space="0" w:color="000000"/>
              <w:left w:val="double" w:sz="4" w:space="0" w:color="000000"/>
              <w:bottom w:val="single" w:sz="4" w:space="0" w:color="000000"/>
              <w:right w:val="single" w:sz="4" w:space="0" w:color="000000"/>
            </w:tcBorders>
          </w:tcPr>
          <w:p w14:paraId="17ABE4C6" w14:textId="77777777" w:rsidR="009621C6" w:rsidRPr="00B90370" w:rsidRDefault="009621C6" w:rsidP="006318D4">
            <w:pPr>
              <w:tabs>
                <w:tab w:val="center" w:pos="8789"/>
                <w:tab w:val="center" w:pos="9072"/>
              </w:tabs>
              <w:spacing w:line="259" w:lineRule="auto"/>
              <w:jc w:val="center"/>
              <w:rPr>
                <w:rFonts w:ascii="Times" w:hAnsi="Times"/>
              </w:rPr>
            </w:pPr>
            <w:r w:rsidRPr="00B90370">
              <w:rPr>
                <w:rFonts w:ascii="Times" w:eastAsia="Calibri" w:hAnsi="Times" w:cs="Calibri"/>
              </w:rPr>
              <w:t>suite à ces lésions cérébrales, vous avez peur de mourir ?</w:t>
            </w:r>
          </w:p>
        </w:tc>
        <w:tc>
          <w:tcPr>
            <w:tcW w:w="1277" w:type="dxa"/>
            <w:vMerge w:val="restart"/>
            <w:tcBorders>
              <w:top w:val="double" w:sz="4" w:space="0" w:color="000000"/>
              <w:left w:val="single" w:sz="4" w:space="0" w:color="000000"/>
              <w:bottom w:val="single" w:sz="4" w:space="0" w:color="000000"/>
              <w:right w:val="double" w:sz="4" w:space="0" w:color="000000"/>
            </w:tcBorders>
            <w:vAlign w:val="bottom"/>
          </w:tcPr>
          <w:p w14:paraId="387450B4" w14:textId="77777777" w:rsidR="009621C6" w:rsidRPr="00B90370" w:rsidRDefault="009621C6" w:rsidP="006318D4">
            <w:pPr>
              <w:tabs>
                <w:tab w:val="center" w:pos="8789"/>
                <w:tab w:val="center" w:pos="9072"/>
              </w:tabs>
              <w:spacing w:line="259" w:lineRule="auto"/>
              <w:jc w:val="center"/>
              <w:rPr>
                <w:rFonts w:ascii="Times" w:hAnsi="Times"/>
              </w:rPr>
            </w:pPr>
            <w:r w:rsidRPr="00B90370">
              <w:rPr>
                <w:rFonts w:ascii="Times" w:hAnsi="Times"/>
              </w:rPr>
              <w:t>Total</w:t>
            </w:r>
          </w:p>
        </w:tc>
      </w:tr>
      <w:tr w:rsidR="009621C6" w:rsidRPr="00B90370" w14:paraId="2AAA1569" w14:textId="77777777" w:rsidTr="00D27CB3">
        <w:trPr>
          <w:trHeight w:val="249"/>
        </w:trPr>
        <w:tc>
          <w:tcPr>
            <w:tcW w:w="2978" w:type="dxa"/>
            <w:vMerge/>
            <w:tcBorders>
              <w:top w:val="nil"/>
              <w:left w:val="double" w:sz="4" w:space="0" w:color="000000"/>
              <w:bottom w:val="single" w:sz="4" w:space="0" w:color="000000"/>
              <w:right w:val="double" w:sz="4" w:space="0" w:color="000000"/>
            </w:tcBorders>
          </w:tcPr>
          <w:p w14:paraId="43286CC8" w14:textId="77777777" w:rsidR="009621C6" w:rsidRPr="00B90370" w:rsidRDefault="009621C6" w:rsidP="00B90370">
            <w:pPr>
              <w:tabs>
                <w:tab w:val="center" w:pos="8789"/>
                <w:tab w:val="center" w:pos="9072"/>
              </w:tabs>
              <w:spacing w:line="259" w:lineRule="auto"/>
              <w:ind w:left="15"/>
              <w:rPr>
                <w:rFonts w:ascii="Times" w:hAnsi="Times"/>
              </w:rPr>
            </w:pPr>
          </w:p>
        </w:tc>
        <w:tc>
          <w:tcPr>
            <w:tcW w:w="3260" w:type="dxa"/>
            <w:tcBorders>
              <w:top w:val="single" w:sz="4" w:space="0" w:color="000000"/>
              <w:left w:val="double" w:sz="4" w:space="0" w:color="000000"/>
              <w:bottom w:val="single" w:sz="4" w:space="0" w:color="000000"/>
              <w:right w:val="single" w:sz="4" w:space="0" w:color="000000"/>
            </w:tcBorders>
          </w:tcPr>
          <w:p w14:paraId="00E1FBEB" w14:textId="3FAF86AC" w:rsidR="009621C6" w:rsidRPr="00B90370" w:rsidRDefault="00EF18F8" w:rsidP="006318D4">
            <w:pPr>
              <w:tabs>
                <w:tab w:val="center" w:pos="8789"/>
                <w:tab w:val="center" w:pos="9072"/>
              </w:tabs>
              <w:spacing w:line="259" w:lineRule="auto"/>
              <w:ind w:left="15"/>
              <w:rPr>
                <w:rFonts w:ascii="Times" w:hAnsi="Times"/>
              </w:rPr>
            </w:pPr>
            <w:r w:rsidRPr="00B90370">
              <w:rPr>
                <w:rFonts w:ascii="Times" w:hAnsi="Times"/>
              </w:rPr>
              <w:t>O</w:t>
            </w:r>
            <w:r w:rsidR="009621C6" w:rsidRPr="00B90370">
              <w:rPr>
                <w:rFonts w:ascii="Times" w:hAnsi="Times"/>
              </w:rPr>
              <w:t>ui</w:t>
            </w:r>
          </w:p>
        </w:tc>
        <w:tc>
          <w:tcPr>
            <w:tcW w:w="2693" w:type="dxa"/>
            <w:tcBorders>
              <w:top w:val="single" w:sz="4" w:space="0" w:color="000000"/>
              <w:left w:val="single" w:sz="4" w:space="0" w:color="000000"/>
              <w:bottom w:val="single" w:sz="4" w:space="0" w:color="000000"/>
              <w:right w:val="single" w:sz="4" w:space="0" w:color="000000"/>
            </w:tcBorders>
          </w:tcPr>
          <w:p w14:paraId="788A0FE1" w14:textId="77777777" w:rsidR="009621C6" w:rsidRPr="00B90370" w:rsidRDefault="009621C6" w:rsidP="006318D4">
            <w:pPr>
              <w:tabs>
                <w:tab w:val="center" w:pos="8789"/>
                <w:tab w:val="center" w:pos="9072"/>
              </w:tabs>
              <w:spacing w:line="259" w:lineRule="auto"/>
              <w:rPr>
                <w:rFonts w:ascii="Times" w:hAnsi="Times"/>
              </w:rPr>
            </w:pPr>
            <w:r w:rsidRPr="00B90370">
              <w:rPr>
                <w:rFonts w:ascii="Times" w:hAnsi="Times"/>
              </w:rPr>
              <w:t>non</w:t>
            </w:r>
          </w:p>
        </w:tc>
        <w:tc>
          <w:tcPr>
            <w:tcW w:w="1277" w:type="dxa"/>
            <w:vMerge/>
            <w:tcBorders>
              <w:top w:val="nil"/>
              <w:left w:val="single" w:sz="4" w:space="0" w:color="000000"/>
              <w:bottom w:val="single" w:sz="4" w:space="0" w:color="000000"/>
              <w:right w:val="double" w:sz="4" w:space="0" w:color="000000"/>
            </w:tcBorders>
          </w:tcPr>
          <w:p w14:paraId="63901CB4" w14:textId="77777777" w:rsidR="009621C6" w:rsidRPr="00B90370" w:rsidRDefault="009621C6" w:rsidP="006318D4">
            <w:pPr>
              <w:tabs>
                <w:tab w:val="center" w:pos="8789"/>
                <w:tab w:val="center" w:pos="9072"/>
              </w:tabs>
              <w:spacing w:after="160" w:line="259" w:lineRule="auto"/>
              <w:rPr>
                <w:rFonts w:ascii="Times" w:hAnsi="Times"/>
              </w:rPr>
            </w:pPr>
          </w:p>
        </w:tc>
      </w:tr>
      <w:tr w:rsidR="009621C6" w:rsidRPr="00B90370" w14:paraId="5F83EF01" w14:textId="77777777" w:rsidTr="00D27CB3">
        <w:trPr>
          <w:trHeight w:val="342"/>
        </w:trPr>
        <w:tc>
          <w:tcPr>
            <w:tcW w:w="2978" w:type="dxa"/>
            <w:tcBorders>
              <w:top w:val="single" w:sz="4" w:space="0" w:color="000000"/>
              <w:left w:val="double" w:sz="4" w:space="0" w:color="000000"/>
              <w:bottom w:val="nil"/>
              <w:right w:val="double" w:sz="4" w:space="0" w:color="000000"/>
            </w:tcBorders>
          </w:tcPr>
          <w:p w14:paraId="5A0425D3" w14:textId="77777777" w:rsidR="009621C6" w:rsidRPr="00B90370" w:rsidRDefault="009621C6" w:rsidP="006318D4">
            <w:pPr>
              <w:tabs>
                <w:tab w:val="center" w:pos="8789"/>
                <w:tab w:val="center" w:pos="9072"/>
              </w:tabs>
              <w:spacing w:line="259" w:lineRule="auto"/>
              <w:ind w:left="15"/>
              <w:rPr>
                <w:rFonts w:ascii="Times" w:hAnsi="Times"/>
              </w:rPr>
            </w:pPr>
            <w:r w:rsidRPr="00B90370">
              <w:rPr>
                <w:rFonts w:ascii="Times" w:hAnsi="Times"/>
              </w:rPr>
              <w:t>en activité</w:t>
            </w:r>
          </w:p>
        </w:tc>
        <w:tc>
          <w:tcPr>
            <w:tcW w:w="3260" w:type="dxa"/>
            <w:tcBorders>
              <w:top w:val="single" w:sz="4" w:space="0" w:color="000000"/>
              <w:left w:val="double" w:sz="4" w:space="0" w:color="000000"/>
              <w:bottom w:val="nil"/>
              <w:right w:val="single" w:sz="4" w:space="0" w:color="000000"/>
            </w:tcBorders>
          </w:tcPr>
          <w:p w14:paraId="6C2BF0D5" w14:textId="77777777" w:rsidR="009621C6" w:rsidRPr="00B90370" w:rsidRDefault="009621C6" w:rsidP="006318D4">
            <w:pPr>
              <w:tabs>
                <w:tab w:val="center" w:pos="8789"/>
                <w:tab w:val="center" w:pos="9072"/>
              </w:tabs>
              <w:spacing w:line="259" w:lineRule="auto"/>
              <w:jc w:val="right"/>
              <w:rPr>
                <w:rFonts w:ascii="Times" w:hAnsi="Times"/>
              </w:rPr>
            </w:pPr>
            <w:r w:rsidRPr="00B90370">
              <w:rPr>
                <w:rFonts w:ascii="Times" w:hAnsi="Times"/>
              </w:rPr>
              <w:t>18,00</w:t>
            </w:r>
          </w:p>
        </w:tc>
        <w:tc>
          <w:tcPr>
            <w:tcW w:w="2693" w:type="dxa"/>
            <w:tcBorders>
              <w:top w:val="single" w:sz="4" w:space="0" w:color="000000"/>
              <w:left w:val="single" w:sz="4" w:space="0" w:color="000000"/>
              <w:bottom w:val="nil"/>
              <w:right w:val="single" w:sz="4" w:space="0" w:color="000000"/>
            </w:tcBorders>
          </w:tcPr>
          <w:p w14:paraId="6CC30BC5" w14:textId="77777777" w:rsidR="009621C6" w:rsidRPr="00B90370" w:rsidRDefault="009621C6" w:rsidP="006318D4">
            <w:pPr>
              <w:tabs>
                <w:tab w:val="center" w:pos="8789"/>
                <w:tab w:val="center" w:pos="9072"/>
              </w:tabs>
              <w:spacing w:line="259" w:lineRule="auto"/>
              <w:jc w:val="right"/>
              <w:rPr>
                <w:rFonts w:ascii="Times" w:hAnsi="Times"/>
              </w:rPr>
            </w:pPr>
            <w:r w:rsidRPr="00B90370">
              <w:rPr>
                <w:rFonts w:ascii="Times" w:hAnsi="Times"/>
              </w:rPr>
              <w:t>33,00</w:t>
            </w:r>
          </w:p>
        </w:tc>
        <w:tc>
          <w:tcPr>
            <w:tcW w:w="1277" w:type="dxa"/>
            <w:tcBorders>
              <w:top w:val="single" w:sz="4" w:space="0" w:color="000000"/>
              <w:left w:val="single" w:sz="4" w:space="0" w:color="000000"/>
              <w:bottom w:val="nil"/>
              <w:right w:val="double" w:sz="4" w:space="0" w:color="000000"/>
            </w:tcBorders>
          </w:tcPr>
          <w:p w14:paraId="11A77017" w14:textId="77777777" w:rsidR="009621C6" w:rsidRPr="00B90370" w:rsidRDefault="009621C6" w:rsidP="00105274">
            <w:pPr>
              <w:tabs>
                <w:tab w:val="center" w:pos="8789"/>
                <w:tab w:val="center" w:pos="9072"/>
              </w:tabs>
              <w:spacing w:line="259" w:lineRule="auto"/>
              <w:ind w:left="404"/>
              <w:jc w:val="right"/>
              <w:rPr>
                <w:rFonts w:ascii="Times" w:hAnsi="Times"/>
              </w:rPr>
            </w:pPr>
            <w:r w:rsidRPr="00B90370">
              <w:rPr>
                <w:rFonts w:ascii="Times" w:hAnsi="Times"/>
              </w:rPr>
              <w:t>51,00</w:t>
            </w:r>
          </w:p>
        </w:tc>
      </w:tr>
      <w:tr w:rsidR="00B90370" w:rsidRPr="00B90370" w14:paraId="0D6F27C3" w14:textId="77777777" w:rsidTr="00EB4FA9">
        <w:trPr>
          <w:trHeight w:val="320"/>
        </w:trPr>
        <w:tc>
          <w:tcPr>
            <w:tcW w:w="2978" w:type="dxa"/>
            <w:tcBorders>
              <w:top w:val="nil"/>
              <w:left w:val="double" w:sz="4" w:space="0" w:color="000000"/>
              <w:bottom w:val="nil"/>
              <w:right w:val="double" w:sz="4" w:space="0" w:color="000000"/>
            </w:tcBorders>
          </w:tcPr>
          <w:p w14:paraId="6374F298" w14:textId="7FA584CB" w:rsidR="009621C6" w:rsidRPr="00B90370" w:rsidRDefault="00D27CB3" w:rsidP="00B90370">
            <w:pPr>
              <w:tabs>
                <w:tab w:val="center" w:pos="8789"/>
                <w:tab w:val="center" w:pos="9072"/>
              </w:tabs>
              <w:spacing w:line="259" w:lineRule="auto"/>
              <w:ind w:left="15"/>
              <w:rPr>
                <w:rFonts w:ascii="Times" w:hAnsi="Times"/>
              </w:rPr>
            </w:pPr>
            <w:r w:rsidRPr="00B90370">
              <w:rPr>
                <w:rFonts w:ascii="Times" w:hAnsi="Times"/>
              </w:rPr>
              <w:t>ligne %</w:t>
            </w:r>
          </w:p>
        </w:tc>
        <w:tc>
          <w:tcPr>
            <w:tcW w:w="3260" w:type="dxa"/>
            <w:tcBorders>
              <w:top w:val="nil"/>
              <w:left w:val="double" w:sz="4" w:space="0" w:color="000000"/>
              <w:bottom w:val="nil"/>
              <w:right w:val="single" w:sz="4" w:space="0" w:color="000000"/>
            </w:tcBorders>
            <w:shd w:val="clear" w:color="auto" w:fill="BDD6EE" w:themeFill="accent1" w:themeFillTint="66"/>
          </w:tcPr>
          <w:p w14:paraId="188BAD61" w14:textId="77777777" w:rsidR="009621C6" w:rsidRPr="00B90370" w:rsidRDefault="009621C6" w:rsidP="006318D4">
            <w:pPr>
              <w:tabs>
                <w:tab w:val="center" w:pos="8789"/>
                <w:tab w:val="center" w:pos="9072"/>
              </w:tabs>
              <w:spacing w:line="259" w:lineRule="auto"/>
              <w:jc w:val="right"/>
              <w:rPr>
                <w:rFonts w:ascii="Times" w:hAnsi="Times"/>
                <w:b/>
                <w:bCs/>
              </w:rPr>
            </w:pPr>
            <w:r w:rsidRPr="00B90370">
              <w:rPr>
                <w:rFonts w:ascii="Times" w:hAnsi="Times"/>
                <w:b/>
                <w:bCs/>
              </w:rPr>
              <w:t>35,29%</w:t>
            </w:r>
          </w:p>
        </w:tc>
        <w:tc>
          <w:tcPr>
            <w:tcW w:w="2693" w:type="dxa"/>
            <w:tcBorders>
              <w:top w:val="nil"/>
              <w:left w:val="single" w:sz="4" w:space="0" w:color="000000"/>
              <w:bottom w:val="nil"/>
              <w:right w:val="single" w:sz="4" w:space="0" w:color="000000"/>
            </w:tcBorders>
            <w:shd w:val="clear" w:color="auto" w:fill="auto"/>
          </w:tcPr>
          <w:p w14:paraId="418714E4" w14:textId="77777777" w:rsidR="009621C6" w:rsidRPr="00B90370" w:rsidRDefault="009621C6" w:rsidP="006318D4">
            <w:pPr>
              <w:tabs>
                <w:tab w:val="center" w:pos="8789"/>
                <w:tab w:val="center" w:pos="9072"/>
              </w:tabs>
              <w:spacing w:line="259" w:lineRule="auto"/>
              <w:jc w:val="right"/>
              <w:rPr>
                <w:rFonts w:ascii="Times" w:hAnsi="Times"/>
              </w:rPr>
            </w:pPr>
            <w:r w:rsidRPr="00B90370">
              <w:rPr>
                <w:rFonts w:ascii="Times" w:hAnsi="Times"/>
              </w:rPr>
              <w:t>64,71%</w:t>
            </w:r>
          </w:p>
        </w:tc>
        <w:tc>
          <w:tcPr>
            <w:tcW w:w="1277" w:type="dxa"/>
            <w:tcBorders>
              <w:top w:val="nil"/>
              <w:left w:val="single" w:sz="4" w:space="0" w:color="000000"/>
              <w:bottom w:val="nil"/>
              <w:right w:val="double" w:sz="4" w:space="0" w:color="000000"/>
            </w:tcBorders>
          </w:tcPr>
          <w:p w14:paraId="76394092" w14:textId="77777777" w:rsidR="009621C6" w:rsidRPr="00B90370" w:rsidRDefault="009621C6" w:rsidP="00105274">
            <w:pPr>
              <w:tabs>
                <w:tab w:val="center" w:pos="8789"/>
                <w:tab w:val="center" w:pos="9072"/>
              </w:tabs>
              <w:spacing w:line="259" w:lineRule="auto"/>
              <w:jc w:val="right"/>
              <w:rPr>
                <w:rFonts w:ascii="Times" w:hAnsi="Times"/>
              </w:rPr>
            </w:pPr>
            <w:r w:rsidRPr="00B90370">
              <w:rPr>
                <w:rFonts w:ascii="Times" w:hAnsi="Times"/>
              </w:rPr>
              <w:t>100,00%</w:t>
            </w:r>
          </w:p>
        </w:tc>
      </w:tr>
      <w:tr w:rsidR="009621C6" w:rsidRPr="00B90370" w14:paraId="15F4B9C1" w14:textId="77777777" w:rsidTr="00D27CB3">
        <w:trPr>
          <w:trHeight w:val="328"/>
        </w:trPr>
        <w:tc>
          <w:tcPr>
            <w:tcW w:w="2978" w:type="dxa"/>
            <w:tcBorders>
              <w:top w:val="nil"/>
              <w:left w:val="double" w:sz="4" w:space="0" w:color="000000"/>
              <w:bottom w:val="single" w:sz="4" w:space="0" w:color="000000"/>
              <w:right w:val="double" w:sz="4" w:space="0" w:color="000000"/>
            </w:tcBorders>
          </w:tcPr>
          <w:p w14:paraId="4D9E84D9" w14:textId="21AF5CEA" w:rsidR="009621C6" w:rsidRPr="00B90370" w:rsidRDefault="00C95160" w:rsidP="00B90370">
            <w:pPr>
              <w:tabs>
                <w:tab w:val="center" w:pos="8789"/>
                <w:tab w:val="center" w:pos="9072"/>
              </w:tabs>
              <w:spacing w:line="259" w:lineRule="auto"/>
              <w:ind w:left="15"/>
              <w:rPr>
                <w:rFonts w:ascii="Times" w:hAnsi="Times"/>
              </w:rPr>
            </w:pPr>
            <w:r w:rsidRPr="00B90370">
              <w:rPr>
                <w:rFonts w:ascii="Times" w:hAnsi="Times"/>
              </w:rPr>
              <w:t>résidus ajustés</w:t>
            </w:r>
          </w:p>
        </w:tc>
        <w:tc>
          <w:tcPr>
            <w:tcW w:w="3260" w:type="dxa"/>
            <w:tcBorders>
              <w:top w:val="nil"/>
              <w:left w:val="double" w:sz="4" w:space="0" w:color="000000"/>
              <w:bottom w:val="single" w:sz="4" w:space="0" w:color="000000"/>
              <w:right w:val="single" w:sz="4" w:space="0" w:color="000000"/>
            </w:tcBorders>
          </w:tcPr>
          <w:p w14:paraId="555B4D0D" w14:textId="77777777" w:rsidR="009621C6" w:rsidRPr="00B90370" w:rsidRDefault="009621C6" w:rsidP="006318D4">
            <w:pPr>
              <w:tabs>
                <w:tab w:val="center" w:pos="8789"/>
                <w:tab w:val="center" w:pos="9072"/>
              </w:tabs>
              <w:spacing w:line="259" w:lineRule="auto"/>
              <w:jc w:val="right"/>
              <w:rPr>
                <w:rFonts w:ascii="Times" w:hAnsi="Times"/>
              </w:rPr>
            </w:pPr>
            <w:r w:rsidRPr="00B90370">
              <w:rPr>
                <w:rFonts w:ascii="Times" w:hAnsi="Times"/>
              </w:rPr>
              <w:t>-2,69</w:t>
            </w:r>
          </w:p>
        </w:tc>
        <w:tc>
          <w:tcPr>
            <w:tcW w:w="2693" w:type="dxa"/>
            <w:tcBorders>
              <w:top w:val="nil"/>
              <w:left w:val="single" w:sz="4" w:space="0" w:color="000000"/>
              <w:bottom w:val="single" w:sz="4" w:space="0" w:color="000000"/>
              <w:right w:val="single" w:sz="4" w:space="0" w:color="000000"/>
            </w:tcBorders>
          </w:tcPr>
          <w:p w14:paraId="2AA7CBDB" w14:textId="77777777" w:rsidR="009621C6" w:rsidRPr="00B90370" w:rsidRDefault="009621C6" w:rsidP="006318D4">
            <w:pPr>
              <w:tabs>
                <w:tab w:val="center" w:pos="8789"/>
                <w:tab w:val="center" w:pos="9072"/>
              </w:tabs>
              <w:spacing w:line="259" w:lineRule="auto"/>
              <w:jc w:val="right"/>
              <w:rPr>
                <w:rFonts w:ascii="Times" w:hAnsi="Times"/>
              </w:rPr>
            </w:pPr>
            <w:r w:rsidRPr="00B90370">
              <w:rPr>
                <w:rFonts w:ascii="Times" w:hAnsi="Times"/>
              </w:rPr>
              <w:t>2,69</w:t>
            </w:r>
          </w:p>
        </w:tc>
        <w:tc>
          <w:tcPr>
            <w:tcW w:w="1277" w:type="dxa"/>
            <w:tcBorders>
              <w:top w:val="nil"/>
              <w:left w:val="single" w:sz="4" w:space="0" w:color="000000"/>
              <w:bottom w:val="single" w:sz="4" w:space="0" w:color="000000"/>
              <w:right w:val="double" w:sz="4" w:space="0" w:color="000000"/>
            </w:tcBorders>
          </w:tcPr>
          <w:p w14:paraId="02446C20" w14:textId="77777777" w:rsidR="009621C6" w:rsidRPr="00B90370" w:rsidRDefault="009621C6" w:rsidP="00105274">
            <w:pPr>
              <w:tabs>
                <w:tab w:val="center" w:pos="8789"/>
                <w:tab w:val="center" w:pos="9072"/>
              </w:tabs>
              <w:spacing w:line="259" w:lineRule="auto"/>
              <w:ind w:left="660"/>
              <w:jc w:val="right"/>
              <w:rPr>
                <w:rFonts w:ascii="Times" w:hAnsi="Times"/>
              </w:rPr>
            </w:pPr>
            <w:r w:rsidRPr="00B90370">
              <w:rPr>
                <w:rFonts w:ascii="Times" w:hAnsi="Times"/>
              </w:rPr>
              <w:t>,00</w:t>
            </w:r>
          </w:p>
        </w:tc>
      </w:tr>
      <w:tr w:rsidR="009621C6" w:rsidRPr="00B90370" w14:paraId="0D53BE03" w14:textId="77777777" w:rsidTr="00D27CB3">
        <w:trPr>
          <w:trHeight w:val="342"/>
        </w:trPr>
        <w:tc>
          <w:tcPr>
            <w:tcW w:w="2978" w:type="dxa"/>
            <w:tcBorders>
              <w:top w:val="single" w:sz="4" w:space="0" w:color="000000"/>
              <w:left w:val="double" w:sz="4" w:space="0" w:color="000000"/>
              <w:bottom w:val="nil"/>
              <w:right w:val="double" w:sz="4" w:space="0" w:color="000000"/>
            </w:tcBorders>
          </w:tcPr>
          <w:p w14:paraId="6886E872" w14:textId="77777777" w:rsidR="009621C6" w:rsidRPr="00B90370" w:rsidRDefault="009621C6" w:rsidP="006318D4">
            <w:pPr>
              <w:tabs>
                <w:tab w:val="center" w:pos="8789"/>
                <w:tab w:val="center" w:pos="9072"/>
              </w:tabs>
              <w:spacing w:line="259" w:lineRule="auto"/>
              <w:ind w:left="15"/>
              <w:rPr>
                <w:rFonts w:ascii="Times" w:hAnsi="Times"/>
              </w:rPr>
            </w:pPr>
            <w:r w:rsidRPr="00B90370">
              <w:rPr>
                <w:rFonts w:ascii="Times" w:hAnsi="Times"/>
              </w:rPr>
              <w:t>sans activité</w:t>
            </w:r>
          </w:p>
        </w:tc>
        <w:tc>
          <w:tcPr>
            <w:tcW w:w="3260" w:type="dxa"/>
            <w:tcBorders>
              <w:top w:val="single" w:sz="4" w:space="0" w:color="000000"/>
              <w:left w:val="double" w:sz="4" w:space="0" w:color="000000"/>
              <w:bottom w:val="nil"/>
              <w:right w:val="single" w:sz="4" w:space="0" w:color="000000"/>
            </w:tcBorders>
          </w:tcPr>
          <w:p w14:paraId="1A904B43" w14:textId="77777777" w:rsidR="009621C6" w:rsidRPr="00B90370" w:rsidRDefault="009621C6" w:rsidP="006318D4">
            <w:pPr>
              <w:tabs>
                <w:tab w:val="center" w:pos="8789"/>
                <w:tab w:val="center" w:pos="9072"/>
              </w:tabs>
              <w:spacing w:line="259" w:lineRule="auto"/>
              <w:jc w:val="right"/>
              <w:rPr>
                <w:rFonts w:ascii="Times" w:hAnsi="Times"/>
              </w:rPr>
            </w:pPr>
            <w:r w:rsidRPr="00B90370">
              <w:rPr>
                <w:rFonts w:ascii="Times" w:hAnsi="Times"/>
              </w:rPr>
              <w:t>78,00</w:t>
            </w:r>
          </w:p>
        </w:tc>
        <w:tc>
          <w:tcPr>
            <w:tcW w:w="2693" w:type="dxa"/>
            <w:tcBorders>
              <w:top w:val="single" w:sz="4" w:space="0" w:color="000000"/>
              <w:left w:val="single" w:sz="4" w:space="0" w:color="000000"/>
              <w:bottom w:val="nil"/>
              <w:right w:val="single" w:sz="4" w:space="0" w:color="000000"/>
            </w:tcBorders>
          </w:tcPr>
          <w:p w14:paraId="2CA407C2" w14:textId="77777777" w:rsidR="009621C6" w:rsidRPr="00B90370" w:rsidRDefault="009621C6" w:rsidP="006318D4">
            <w:pPr>
              <w:tabs>
                <w:tab w:val="center" w:pos="8789"/>
                <w:tab w:val="center" w:pos="9072"/>
              </w:tabs>
              <w:spacing w:line="259" w:lineRule="auto"/>
              <w:jc w:val="right"/>
              <w:rPr>
                <w:rFonts w:ascii="Times" w:hAnsi="Times"/>
              </w:rPr>
            </w:pPr>
            <w:r w:rsidRPr="00B90370">
              <w:rPr>
                <w:rFonts w:ascii="Times" w:hAnsi="Times"/>
              </w:rPr>
              <w:t>58,00</w:t>
            </w:r>
          </w:p>
        </w:tc>
        <w:tc>
          <w:tcPr>
            <w:tcW w:w="1277" w:type="dxa"/>
            <w:tcBorders>
              <w:top w:val="single" w:sz="4" w:space="0" w:color="000000"/>
              <w:left w:val="single" w:sz="4" w:space="0" w:color="000000"/>
              <w:bottom w:val="nil"/>
              <w:right w:val="double" w:sz="4" w:space="0" w:color="000000"/>
            </w:tcBorders>
          </w:tcPr>
          <w:p w14:paraId="2BCA5CB8" w14:textId="77777777" w:rsidR="009621C6" w:rsidRPr="00B90370" w:rsidRDefault="009621C6" w:rsidP="00105274">
            <w:pPr>
              <w:tabs>
                <w:tab w:val="center" w:pos="8789"/>
                <w:tab w:val="center" w:pos="9072"/>
              </w:tabs>
              <w:spacing w:line="259" w:lineRule="auto"/>
              <w:ind w:left="191"/>
              <w:jc w:val="right"/>
              <w:rPr>
                <w:rFonts w:ascii="Times" w:hAnsi="Times"/>
              </w:rPr>
            </w:pPr>
            <w:r w:rsidRPr="00B90370">
              <w:rPr>
                <w:rFonts w:ascii="Times" w:hAnsi="Times"/>
              </w:rPr>
              <w:t>136,00</w:t>
            </w:r>
          </w:p>
        </w:tc>
      </w:tr>
      <w:tr w:rsidR="009621C6" w:rsidRPr="00B90370" w14:paraId="4ED90853" w14:textId="77777777" w:rsidTr="00C07959">
        <w:trPr>
          <w:trHeight w:val="320"/>
        </w:trPr>
        <w:tc>
          <w:tcPr>
            <w:tcW w:w="2978" w:type="dxa"/>
            <w:tcBorders>
              <w:top w:val="nil"/>
              <w:left w:val="double" w:sz="4" w:space="0" w:color="000000"/>
              <w:bottom w:val="nil"/>
              <w:right w:val="double" w:sz="4" w:space="0" w:color="000000"/>
            </w:tcBorders>
          </w:tcPr>
          <w:p w14:paraId="60AD3149" w14:textId="555B46EA" w:rsidR="009621C6" w:rsidRPr="00B90370" w:rsidRDefault="00D27CB3" w:rsidP="00B90370">
            <w:pPr>
              <w:tabs>
                <w:tab w:val="center" w:pos="8789"/>
                <w:tab w:val="center" w:pos="9072"/>
              </w:tabs>
              <w:spacing w:line="259" w:lineRule="auto"/>
              <w:ind w:left="15"/>
              <w:rPr>
                <w:rFonts w:ascii="Times" w:hAnsi="Times"/>
              </w:rPr>
            </w:pPr>
            <w:r w:rsidRPr="00B90370">
              <w:rPr>
                <w:rFonts w:ascii="Times" w:hAnsi="Times"/>
              </w:rPr>
              <w:lastRenderedPageBreak/>
              <w:t>ligne %</w:t>
            </w:r>
          </w:p>
        </w:tc>
        <w:tc>
          <w:tcPr>
            <w:tcW w:w="3260" w:type="dxa"/>
            <w:tcBorders>
              <w:top w:val="nil"/>
              <w:left w:val="double" w:sz="4" w:space="0" w:color="000000"/>
              <w:bottom w:val="nil"/>
              <w:right w:val="single" w:sz="4" w:space="0" w:color="000000"/>
            </w:tcBorders>
            <w:shd w:val="clear" w:color="auto" w:fill="BDD6EE" w:themeFill="accent1" w:themeFillTint="66"/>
          </w:tcPr>
          <w:p w14:paraId="6F48A033" w14:textId="77777777" w:rsidR="009621C6" w:rsidRPr="00B90370" w:rsidRDefault="009621C6" w:rsidP="006318D4">
            <w:pPr>
              <w:tabs>
                <w:tab w:val="center" w:pos="8789"/>
                <w:tab w:val="center" w:pos="9072"/>
              </w:tabs>
              <w:spacing w:line="259" w:lineRule="auto"/>
              <w:jc w:val="right"/>
              <w:rPr>
                <w:rFonts w:ascii="Times" w:hAnsi="Times"/>
                <w:b/>
                <w:bCs/>
              </w:rPr>
            </w:pPr>
            <w:r w:rsidRPr="00B90370">
              <w:rPr>
                <w:rFonts w:ascii="Times" w:hAnsi="Times"/>
                <w:b/>
                <w:bCs/>
              </w:rPr>
              <w:t>57,35%</w:t>
            </w:r>
          </w:p>
        </w:tc>
        <w:tc>
          <w:tcPr>
            <w:tcW w:w="2693" w:type="dxa"/>
            <w:tcBorders>
              <w:top w:val="nil"/>
              <w:left w:val="single" w:sz="4" w:space="0" w:color="000000"/>
              <w:bottom w:val="nil"/>
              <w:right w:val="single" w:sz="4" w:space="0" w:color="000000"/>
            </w:tcBorders>
          </w:tcPr>
          <w:p w14:paraId="5036A6D5" w14:textId="77777777" w:rsidR="009621C6" w:rsidRPr="00B90370" w:rsidRDefault="009621C6" w:rsidP="006318D4">
            <w:pPr>
              <w:tabs>
                <w:tab w:val="center" w:pos="8789"/>
                <w:tab w:val="center" w:pos="9072"/>
              </w:tabs>
              <w:spacing w:line="259" w:lineRule="auto"/>
              <w:jc w:val="right"/>
              <w:rPr>
                <w:rFonts w:ascii="Times" w:hAnsi="Times"/>
              </w:rPr>
            </w:pPr>
            <w:r w:rsidRPr="00B90370">
              <w:rPr>
                <w:rFonts w:ascii="Times" w:hAnsi="Times"/>
              </w:rPr>
              <w:t>42,65%</w:t>
            </w:r>
          </w:p>
        </w:tc>
        <w:tc>
          <w:tcPr>
            <w:tcW w:w="1277" w:type="dxa"/>
            <w:tcBorders>
              <w:top w:val="nil"/>
              <w:left w:val="single" w:sz="4" w:space="0" w:color="000000"/>
              <w:bottom w:val="nil"/>
              <w:right w:val="double" w:sz="4" w:space="0" w:color="000000"/>
            </w:tcBorders>
          </w:tcPr>
          <w:p w14:paraId="5BAB1F35" w14:textId="77777777" w:rsidR="009621C6" w:rsidRPr="00B90370" w:rsidRDefault="009621C6" w:rsidP="00105274">
            <w:pPr>
              <w:tabs>
                <w:tab w:val="center" w:pos="8789"/>
                <w:tab w:val="center" w:pos="9072"/>
              </w:tabs>
              <w:spacing w:line="259" w:lineRule="auto"/>
              <w:jc w:val="right"/>
              <w:rPr>
                <w:rFonts w:ascii="Times" w:hAnsi="Times"/>
              </w:rPr>
            </w:pPr>
            <w:r w:rsidRPr="00B90370">
              <w:rPr>
                <w:rFonts w:ascii="Times" w:hAnsi="Times"/>
              </w:rPr>
              <w:t>100,00%</w:t>
            </w:r>
          </w:p>
        </w:tc>
      </w:tr>
      <w:tr w:rsidR="009621C6" w:rsidRPr="00B90370" w14:paraId="77D91534" w14:textId="77777777" w:rsidTr="00D27CB3">
        <w:trPr>
          <w:trHeight w:val="328"/>
        </w:trPr>
        <w:tc>
          <w:tcPr>
            <w:tcW w:w="2978" w:type="dxa"/>
            <w:tcBorders>
              <w:top w:val="nil"/>
              <w:left w:val="double" w:sz="4" w:space="0" w:color="000000"/>
              <w:bottom w:val="single" w:sz="4" w:space="0" w:color="000000"/>
              <w:right w:val="double" w:sz="4" w:space="0" w:color="000000"/>
            </w:tcBorders>
          </w:tcPr>
          <w:p w14:paraId="27B31CB3" w14:textId="7E9E9EEF" w:rsidR="009621C6" w:rsidRPr="00B90370" w:rsidRDefault="00C95160" w:rsidP="00B90370">
            <w:pPr>
              <w:tabs>
                <w:tab w:val="center" w:pos="8789"/>
                <w:tab w:val="center" w:pos="9072"/>
              </w:tabs>
              <w:spacing w:line="259" w:lineRule="auto"/>
              <w:ind w:left="15"/>
              <w:rPr>
                <w:rFonts w:ascii="Times" w:hAnsi="Times"/>
              </w:rPr>
            </w:pPr>
            <w:r w:rsidRPr="00B90370">
              <w:rPr>
                <w:rFonts w:ascii="Times" w:hAnsi="Times"/>
              </w:rPr>
              <w:t>résidus ajustés</w:t>
            </w:r>
          </w:p>
        </w:tc>
        <w:tc>
          <w:tcPr>
            <w:tcW w:w="3260" w:type="dxa"/>
            <w:tcBorders>
              <w:top w:val="nil"/>
              <w:left w:val="double" w:sz="4" w:space="0" w:color="000000"/>
              <w:bottom w:val="single" w:sz="4" w:space="0" w:color="000000"/>
              <w:right w:val="single" w:sz="4" w:space="0" w:color="000000"/>
            </w:tcBorders>
          </w:tcPr>
          <w:p w14:paraId="1D60BA4C" w14:textId="77777777" w:rsidR="009621C6" w:rsidRPr="00B90370" w:rsidRDefault="009621C6" w:rsidP="006318D4">
            <w:pPr>
              <w:tabs>
                <w:tab w:val="center" w:pos="8789"/>
                <w:tab w:val="center" w:pos="9072"/>
              </w:tabs>
              <w:spacing w:line="259" w:lineRule="auto"/>
              <w:jc w:val="right"/>
              <w:rPr>
                <w:rFonts w:ascii="Times" w:hAnsi="Times"/>
              </w:rPr>
            </w:pPr>
            <w:r w:rsidRPr="00B90370">
              <w:rPr>
                <w:rFonts w:ascii="Times" w:hAnsi="Times"/>
              </w:rPr>
              <w:t>2,69</w:t>
            </w:r>
          </w:p>
        </w:tc>
        <w:tc>
          <w:tcPr>
            <w:tcW w:w="2693" w:type="dxa"/>
            <w:tcBorders>
              <w:top w:val="nil"/>
              <w:left w:val="single" w:sz="4" w:space="0" w:color="000000"/>
              <w:bottom w:val="single" w:sz="4" w:space="0" w:color="000000"/>
              <w:right w:val="single" w:sz="4" w:space="0" w:color="000000"/>
            </w:tcBorders>
          </w:tcPr>
          <w:p w14:paraId="22D7C316" w14:textId="77777777" w:rsidR="009621C6" w:rsidRPr="00B90370" w:rsidRDefault="009621C6" w:rsidP="006318D4">
            <w:pPr>
              <w:tabs>
                <w:tab w:val="center" w:pos="8789"/>
                <w:tab w:val="center" w:pos="9072"/>
              </w:tabs>
              <w:spacing w:line="259" w:lineRule="auto"/>
              <w:jc w:val="right"/>
              <w:rPr>
                <w:rFonts w:ascii="Times" w:hAnsi="Times"/>
              </w:rPr>
            </w:pPr>
            <w:r w:rsidRPr="00B90370">
              <w:rPr>
                <w:rFonts w:ascii="Times" w:hAnsi="Times"/>
              </w:rPr>
              <w:t>-2,69</w:t>
            </w:r>
          </w:p>
        </w:tc>
        <w:tc>
          <w:tcPr>
            <w:tcW w:w="1277" w:type="dxa"/>
            <w:tcBorders>
              <w:top w:val="nil"/>
              <w:left w:val="single" w:sz="4" w:space="0" w:color="000000"/>
              <w:bottom w:val="single" w:sz="4" w:space="0" w:color="000000"/>
              <w:right w:val="double" w:sz="4" w:space="0" w:color="000000"/>
            </w:tcBorders>
          </w:tcPr>
          <w:p w14:paraId="4A63F5CA" w14:textId="77777777" w:rsidR="009621C6" w:rsidRPr="00B90370" w:rsidRDefault="009621C6" w:rsidP="00105274">
            <w:pPr>
              <w:tabs>
                <w:tab w:val="center" w:pos="8789"/>
                <w:tab w:val="center" w:pos="9072"/>
              </w:tabs>
              <w:spacing w:line="259" w:lineRule="auto"/>
              <w:ind w:left="660"/>
              <w:jc w:val="right"/>
              <w:rPr>
                <w:rFonts w:ascii="Times" w:hAnsi="Times"/>
              </w:rPr>
            </w:pPr>
            <w:r w:rsidRPr="00B90370">
              <w:rPr>
                <w:rFonts w:ascii="Times" w:hAnsi="Times"/>
              </w:rPr>
              <w:t>,00</w:t>
            </w:r>
          </w:p>
        </w:tc>
      </w:tr>
      <w:tr w:rsidR="009621C6" w:rsidRPr="00B90370" w14:paraId="155A8ABC" w14:textId="77777777" w:rsidTr="00D27CB3">
        <w:trPr>
          <w:trHeight w:val="342"/>
        </w:trPr>
        <w:tc>
          <w:tcPr>
            <w:tcW w:w="2978" w:type="dxa"/>
            <w:tcBorders>
              <w:top w:val="single" w:sz="4" w:space="0" w:color="000000"/>
              <w:left w:val="double" w:sz="4" w:space="0" w:color="000000"/>
              <w:right w:val="double" w:sz="4" w:space="0" w:color="000000"/>
            </w:tcBorders>
          </w:tcPr>
          <w:p w14:paraId="5E0F6F63" w14:textId="77777777" w:rsidR="009621C6" w:rsidRPr="00B90370" w:rsidRDefault="009621C6" w:rsidP="006318D4">
            <w:pPr>
              <w:tabs>
                <w:tab w:val="center" w:pos="8789"/>
                <w:tab w:val="center" w:pos="9072"/>
              </w:tabs>
              <w:spacing w:line="259" w:lineRule="auto"/>
              <w:ind w:left="15"/>
              <w:rPr>
                <w:rFonts w:ascii="Times" w:hAnsi="Times"/>
              </w:rPr>
            </w:pPr>
            <w:r w:rsidRPr="00B90370">
              <w:rPr>
                <w:rFonts w:ascii="Times" w:hAnsi="Times"/>
              </w:rPr>
              <w:t>Total</w:t>
            </w:r>
          </w:p>
        </w:tc>
        <w:tc>
          <w:tcPr>
            <w:tcW w:w="3260" w:type="dxa"/>
            <w:tcBorders>
              <w:top w:val="single" w:sz="4" w:space="0" w:color="000000"/>
              <w:left w:val="double" w:sz="4" w:space="0" w:color="000000"/>
              <w:right w:val="single" w:sz="4" w:space="0" w:color="000000"/>
            </w:tcBorders>
          </w:tcPr>
          <w:p w14:paraId="113120C7" w14:textId="77777777" w:rsidR="009621C6" w:rsidRPr="00B90370" w:rsidRDefault="009621C6" w:rsidP="006318D4">
            <w:pPr>
              <w:tabs>
                <w:tab w:val="center" w:pos="8789"/>
                <w:tab w:val="center" w:pos="9072"/>
              </w:tabs>
              <w:spacing w:line="259" w:lineRule="auto"/>
              <w:jc w:val="right"/>
              <w:rPr>
                <w:rFonts w:ascii="Times" w:hAnsi="Times"/>
              </w:rPr>
            </w:pPr>
            <w:r w:rsidRPr="00B90370">
              <w:rPr>
                <w:rFonts w:ascii="Times" w:hAnsi="Times"/>
              </w:rPr>
              <w:t>96,00</w:t>
            </w:r>
          </w:p>
        </w:tc>
        <w:tc>
          <w:tcPr>
            <w:tcW w:w="2693" w:type="dxa"/>
            <w:tcBorders>
              <w:top w:val="single" w:sz="4" w:space="0" w:color="000000"/>
              <w:left w:val="single" w:sz="4" w:space="0" w:color="000000"/>
              <w:right w:val="single" w:sz="4" w:space="0" w:color="000000"/>
            </w:tcBorders>
          </w:tcPr>
          <w:p w14:paraId="24C336C8" w14:textId="77777777" w:rsidR="009621C6" w:rsidRPr="00B90370" w:rsidRDefault="009621C6" w:rsidP="006318D4">
            <w:pPr>
              <w:tabs>
                <w:tab w:val="center" w:pos="8789"/>
                <w:tab w:val="center" w:pos="9072"/>
              </w:tabs>
              <w:spacing w:line="259" w:lineRule="auto"/>
              <w:jc w:val="right"/>
              <w:rPr>
                <w:rFonts w:ascii="Times" w:hAnsi="Times"/>
              </w:rPr>
            </w:pPr>
            <w:r w:rsidRPr="00B90370">
              <w:rPr>
                <w:rFonts w:ascii="Times" w:hAnsi="Times"/>
              </w:rPr>
              <w:t>91,00</w:t>
            </w:r>
          </w:p>
        </w:tc>
        <w:tc>
          <w:tcPr>
            <w:tcW w:w="1277" w:type="dxa"/>
            <w:tcBorders>
              <w:top w:val="single" w:sz="4" w:space="0" w:color="000000"/>
              <w:left w:val="single" w:sz="4" w:space="0" w:color="000000"/>
              <w:right w:val="double" w:sz="4" w:space="0" w:color="000000"/>
            </w:tcBorders>
          </w:tcPr>
          <w:p w14:paraId="70194AE1" w14:textId="77777777" w:rsidR="009621C6" w:rsidRPr="00B90370" w:rsidRDefault="009621C6" w:rsidP="00105274">
            <w:pPr>
              <w:tabs>
                <w:tab w:val="center" w:pos="8789"/>
                <w:tab w:val="center" w:pos="9072"/>
              </w:tabs>
              <w:spacing w:line="259" w:lineRule="auto"/>
              <w:ind w:left="196"/>
              <w:jc w:val="right"/>
              <w:rPr>
                <w:rFonts w:ascii="Times" w:hAnsi="Times"/>
              </w:rPr>
            </w:pPr>
            <w:r w:rsidRPr="00B90370">
              <w:rPr>
                <w:rFonts w:ascii="Times" w:hAnsi="Times"/>
              </w:rPr>
              <w:t>187,00</w:t>
            </w:r>
          </w:p>
        </w:tc>
      </w:tr>
      <w:tr w:rsidR="009621C6" w:rsidRPr="00B90370" w14:paraId="1500671D" w14:textId="77777777" w:rsidTr="00D27CB3">
        <w:trPr>
          <w:trHeight w:val="320"/>
        </w:trPr>
        <w:tc>
          <w:tcPr>
            <w:tcW w:w="2978" w:type="dxa"/>
            <w:tcBorders>
              <w:top w:val="nil"/>
              <w:left w:val="double" w:sz="4" w:space="0" w:color="000000"/>
              <w:bottom w:val="single" w:sz="4" w:space="0" w:color="auto"/>
              <w:right w:val="double" w:sz="4" w:space="0" w:color="000000"/>
            </w:tcBorders>
          </w:tcPr>
          <w:p w14:paraId="4D88FE7A" w14:textId="77777777" w:rsidR="009621C6" w:rsidRPr="00B90370" w:rsidRDefault="009621C6" w:rsidP="006318D4">
            <w:pPr>
              <w:tabs>
                <w:tab w:val="center" w:pos="8789"/>
                <w:tab w:val="center" w:pos="9072"/>
              </w:tabs>
              <w:spacing w:after="160" w:line="259" w:lineRule="auto"/>
              <w:rPr>
                <w:rFonts w:ascii="Times" w:hAnsi="Times"/>
              </w:rPr>
            </w:pPr>
          </w:p>
        </w:tc>
        <w:tc>
          <w:tcPr>
            <w:tcW w:w="3260" w:type="dxa"/>
            <w:tcBorders>
              <w:top w:val="nil"/>
              <w:left w:val="double" w:sz="4" w:space="0" w:color="000000"/>
              <w:bottom w:val="single" w:sz="4" w:space="0" w:color="auto"/>
              <w:right w:val="single" w:sz="4" w:space="0" w:color="000000"/>
            </w:tcBorders>
          </w:tcPr>
          <w:p w14:paraId="1B97604B" w14:textId="77777777" w:rsidR="009621C6" w:rsidRPr="00B90370" w:rsidRDefault="009621C6" w:rsidP="006318D4">
            <w:pPr>
              <w:tabs>
                <w:tab w:val="center" w:pos="8789"/>
                <w:tab w:val="center" w:pos="9072"/>
              </w:tabs>
              <w:spacing w:line="259" w:lineRule="auto"/>
              <w:jc w:val="right"/>
              <w:rPr>
                <w:rFonts w:ascii="Times" w:hAnsi="Times"/>
              </w:rPr>
            </w:pPr>
            <w:r w:rsidRPr="00B90370">
              <w:rPr>
                <w:rFonts w:ascii="Times" w:hAnsi="Times"/>
              </w:rPr>
              <w:t>51,34%</w:t>
            </w:r>
          </w:p>
        </w:tc>
        <w:tc>
          <w:tcPr>
            <w:tcW w:w="2693" w:type="dxa"/>
            <w:tcBorders>
              <w:top w:val="nil"/>
              <w:left w:val="single" w:sz="4" w:space="0" w:color="000000"/>
              <w:bottom w:val="single" w:sz="4" w:space="0" w:color="auto"/>
              <w:right w:val="single" w:sz="4" w:space="0" w:color="000000"/>
            </w:tcBorders>
          </w:tcPr>
          <w:p w14:paraId="1955EC26" w14:textId="77777777" w:rsidR="009621C6" w:rsidRPr="00B90370" w:rsidRDefault="009621C6" w:rsidP="006318D4">
            <w:pPr>
              <w:tabs>
                <w:tab w:val="center" w:pos="8789"/>
                <w:tab w:val="center" w:pos="9072"/>
              </w:tabs>
              <w:spacing w:line="259" w:lineRule="auto"/>
              <w:jc w:val="right"/>
              <w:rPr>
                <w:rFonts w:ascii="Times" w:hAnsi="Times"/>
              </w:rPr>
            </w:pPr>
            <w:r w:rsidRPr="00B90370">
              <w:rPr>
                <w:rFonts w:ascii="Times" w:hAnsi="Times"/>
              </w:rPr>
              <w:t>48,66%</w:t>
            </w:r>
          </w:p>
        </w:tc>
        <w:tc>
          <w:tcPr>
            <w:tcW w:w="1277" w:type="dxa"/>
            <w:tcBorders>
              <w:top w:val="nil"/>
              <w:left w:val="single" w:sz="4" w:space="0" w:color="000000"/>
              <w:bottom w:val="single" w:sz="4" w:space="0" w:color="auto"/>
              <w:right w:val="double" w:sz="4" w:space="0" w:color="000000"/>
            </w:tcBorders>
          </w:tcPr>
          <w:p w14:paraId="10512B8D" w14:textId="77777777" w:rsidR="009621C6" w:rsidRPr="00B90370" w:rsidRDefault="009621C6" w:rsidP="00105274">
            <w:pPr>
              <w:tabs>
                <w:tab w:val="center" w:pos="8789"/>
                <w:tab w:val="center" w:pos="9072"/>
              </w:tabs>
              <w:spacing w:line="259" w:lineRule="auto"/>
              <w:jc w:val="right"/>
              <w:rPr>
                <w:rFonts w:ascii="Times" w:hAnsi="Times"/>
              </w:rPr>
            </w:pPr>
            <w:r w:rsidRPr="00B90370">
              <w:rPr>
                <w:rFonts w:ascii="Times" w:hAnsi="Times"/>
              </w:rPr>
              <w:t>100,00%</w:t>
            </w:r>
          </w:p>
        </w:tc>
      </w:tr>
    </w:tbl>
    <w:p w14:paraId="1F09CB96" w14:textId="77777777" w:rsidR="00A62096" w:rsidRPr="00A62096" w:rsidRDefault="00A62096" w:rsidP="00C07959">
      <w:pPr>
        <w:tabs>
          <w:tab w:val="center" w:pos="8789"/>
          <w:tab w:val="center" w:pos="9072"/>
        </w:tabs>
        <w:jc w:val="both"/>
        <w:rPr>
          <w:sz w:val="10"/>
          <w:szCs w:val="10"/>
        </w:rPr>
      </w:pPr>
    </w:p>
    <w:p w14:paraId="2AF8BB02" w14:textId="4C0CB85E" w:rsidR="00C07959" w:rsidRDefault="00C07959" w:rsidP="00C07959">
      <w:pPr>
        <w:tabs>
          <w:tab w:val="center" w:pos="8789"/>
          <w:tab w:val="center" w:pos="9072"/>
        </w:tabs>
        <w:jc w:val="both"/>
        <w:rPr>
          <w:sz w:val="20"/>
          <w:szCs w:val="20"/>
        </w:rPr>
      </w:pPr>
      <w:r w:rsidRPr="00051645">
        <w:rPr>
          <w:sz w:val="20"/>
          <w:szCs w:val="20"/>
        </w:rPr>
        <w:t>Notes : Test du Khi2 significatif au seuil de 1 %.</w:t>
      </w:r>
    </w:p>
    <w:p w14:paraId="3AF41947" w14:textId="350B098B" w:rsidR="00C07959" w:rsidRDefault="00C07959" w:rsidP="00A62096">
      <w:pPr>
        <w:tabs>
          <w:tab w:val="center" w:pos="8789"/>
          <w:tab w:val="center" w:pos="9072"/>
        </w:tabs>
        <w:ind w:left="-5"/>
        <w:jc w:val="both"/>
        <w:rPr>
          <w:sz w:val="20"/>
          <w:szCs w:val="20"/>
        </w:rPr>
      </w:pPr>
      <w:r w:rsidRPr="006809D9">
        <w:rPr>
          <w:sz w:val="20"/>
          <w:szCs w:val="20"/>
        </w:rPr>
        <w:t>Lecture :</w:t>
      </w:r>
      <w:r>
        <w:rPr>
          <w:sz w:val="20"/>
          <w:szCs w:val="20"/>
        </w:rPr>
        <w:t xml:space="preserve"> P</w:t>
      </w:r>
      <w:r w:rsidRPr="006809D9">
        <w:rPr>
          <w:sz w:val="20"/>
          <w:szCs w:val="20"/>
        </w:rPr>
        <w:t xml:space="preserve">armi les personnes cérébrolésées </w:t>
      </w:r>
      <w:r w:rsidR="00EB4FA9">
        <w:rPr>
          <w:sz w:val="20"/>
          <w:szCs w:val="20"/>
        </w:rPr>
        <w:t>sans</w:t>
      </w:r>
      <w:r>
        <w:rPr>
          <w:sz w:val="20"/>
          <w:szCs w:val="20"/>
        </w:rPr>
        <w:t xml:space="preserve"> activité au moment de l’enquête</w:t>
      </w:r>
      <w:r w:rsidRPr="001D2E79">
        <w:rPr>
          <w:sz w:val="20"/>
          <w:szCs w:val="20"/>
        </w:rPr>
        <w:t>,</w:t>
      </w:r>
      <w:r w:rsidRPr="00C07959">
        <w:rPr>
          <w:sz w:val="20"/>
          <w:szCs w:val="20"/>
        </w:rPr>
        <w:t xml:space="preserve"> </w:t>
      </w:r>
      <w:r w:rsidR="00EB4FA9" w:rsidRPr="00C07959">
        <w:rPr>
          <w:sz w:val="20"/>
          <w:szCs w:val="20"/>
        </w:rPr>
        <w:t>57,35</w:t>
      </w:r>
      <w:r w:rsidRPr="00C07959">
        <w:rPr>
          <w:sz w:val="20"/>
          <w:szCs w:val="20"/>
        </w:rPr>
        <w:t xml:space="preserve">% </w:t>
      </w:r>
      <w:r>
        <w:rPr>
          <w:sz w:val="20"/>
          <w:szCs w:val="20"/>
        </w:rPr>
        <w:t xml:space="preserve">déclarent ne pas avoir </w:t>
      </w:r>
      <w:r w:rsidRPr="00C07959">
        <w:rPr>
          <w:sz w:val="20"/>
          <w:szCs w:val="20"/>
        </w:rPr>
        <w:t>peur de mourir</w:t>
      </w:r>
      <w:r w:rsidR="00EB4FA9">
        <w:rPr>
          <w:sz w:val="20"/>
          <w:szCs w:val="20"/>
        </w:rPr>
        <w:t>,</w:t>
      </w:r>
      <w:r w:rsidRPr="00C07959">
        <w:rPr>
          <w:sz w:val="20"/>
          <w:szCs w:val="20"/>
        </w:rPr>
        <w:t xml:space="preserve"> contre </w:t>
      </w:r>
      <w:r w:rsidR="00EB4FA9" w:rsidRPr="00EB4FA9">
        <w:rPr>
          <w:sz w:val="20"/>
          <w:szCs w:val="20"/>
        </w:rPr>
        <w:t>35,29</w:t>
      </w:r>
      <w:r w:rsidRPr="00C07959">
        <w:rPr>
          <w:sz w:val="20"/>
          <w:szCs w:val="20"/>
        </w:rPr>
        <w:t xml:space="preserve">% </w:t>
      </w:r>
      <w:r w:rsidR="00BE29E7">
        <w:rPr>
          <w:sz w:val="20"/>
          <w:szCs w:val="20"/>
        </w:rPr>
        <w:t xml:space="preserve">qui sont </w:t>
      </w:r>
      <w:r w:rsidR="00EB4FA9">
        <w:rPr>
          <w:sz w:val="20"/>
          <w:szCs w:val="20"/>
        </w:rPr>
        <w:t>en</w:t>
      </w:r>
      <w:r w:rsidRPr="00C07959">
        <w:rPr>
          <w:sz w:val="20"/>
          <w:szCs w:val="20"/>
        </w:rPr>
        <w:t xml:space="preserve"> </w:t>
      </w:r>
      <w:r>
        <w:rPr>
          <w:sz w:val="20"/>
          <w:szCs w:val="20"/>
        </w:rPr>
        <w:t xml:space="preserve">activité </w:t>
      </w:r>
      <w:r w:rsidR="00BE29E7">
        <w:rPr>
          <w:sz w:val="20"/>
          <w:szCs w:val="20"/>
        </w:rPr>
        <w:t>et</w:t>
      </w:r>
      <w:r w:rsidRPr="00C07959">
        <w:rPr>
          <w:sz w:val="20"/>
          <w:szCs w:val="20"/>
        </w:rPr>
        <w:t xml:space="preserve"> </w:t>
      </w:r>
      <w:r w:rsidR="00EB4FA9">
        <w:rPr>
          <w:sz w:val="20"/>
          <w:szCs w:val="20"/>
        </w:rPr>
        <w:t>affirment</w:t>
      </w:r>
      <w:r w:rsidRPr="00C07959">
        <w:rPr>
          <w:sz w:val="20"/>
          <w:szCs w:val="20"/>
        </w:rPr>
        <w:t xml:space="preserve"> </w:t>
      </w:r>
      <w:r w:rsidR="00EB4FA9">
        <w:rPr>
          <w:sz w:val="20"/>
          <w:szCs w:val="20"/>
        </w:rPr>
        <w:t>le contraire</w:t>
      </w:r>
      <w:r>
        <w:rPr>
          <w:sz w:val="20"/>
          <w:szCs w:val="20"/>
        </w:rPr>
        <w:t>.</w:t>
      </w:r>
    </w:p>
    <w:p w14:paraId="35D5B19E" w14:textId="2E9702E6" w:rsidR="009D1EDC" w:rsidRPr="00B90370" w:rsidRDefault="002A699C" w:rsidP="006318D4">
      <w:pPr>
        <w:pStyle w:val="NormalWeb"/>
        <w:tabs>
          <w:tab w:val="center" w:pos="8789"/>
          <w:tab w:val="center" w:pos="9072"/>
        </w:tabs>
        <w:spacing w:before="316" w:beforeAutospacing="0" w:after="0" w:afterAutospacing="0"/>
        <w:jc w:val="both"/>
      </w:pPr>
      <w:r w:rsidRPr="00B90370">
        <w:rPr>
          <w:b/>
          <w:bCs/>
        </w:rPr>
        <w:t>Tableau N°41 :</w:t>
      </w:r>
      <w:r w:rsidRPr="00B90370">
        <w:t xml:space="preserve"> R</w:t>
      </w:r>
      <w:r w:rsidR="009D1EDC" w:rsidRPr="00B90370">
        <w:t>ecodage de la CSP actuelle (après l'accident) * vous diriez aujourd'hui que vous [nombre, ligne %, résidus ajustés].</w:t>
      </w:r>
    </w:p>
    <w:p w14:paraId="5908BB7A" w14:textId="77777777" w:rsidR="00B01B5F" w:rsidRPr="00B01B5F" w:rsidRDefault="00B01B5F" w:rsidP="006318D4">
      <w:pPr>
        <w:pStyle w:val="NormalWeb"/>
        <w:tabs>
          <w:tab w:val="center" w:pos="8789"/>
          <w:tab w:val="center" w:pos="9072"/>
        </w:tabs>
        <w:spacing w:before="316" w:beforeAutospacing="0" w:after="0" w:afterAutospacing="0"/>
        <w:jc w:val="both"/>
        <w:rPr>
          <w:iCs/>
          <w:color w:val="000000"/>
          <w:sz w:val="2"/>
          <w:szCs w:val="2"/>
          <w:shd w:val="clear" w:color="auto" w:fill="FFFF00"/>
        </w:rPr>
      </w:pPr>
    </w:p>
    <w:tbl>
      <w:tblPr>
        <w:tblStyle w:val="TableGrid"/>
        <w:tblW w:w="9758" w:type="dxa"/>
        <w:tblInd w:w="-134" w:type="dxa"/>
        <w:tblCellMar>
          <w:top w:w="9" w:type="dxa"/>
          <w:left w:w="179" w:type="dxa"/>
          <w:bottom w:w="9" w:type="dxa"/>
          <w:right w:w="131" w:type="dxa"/>
        </w:tblCellMar>
        <w:tblLook w:val="04A0" w:firstRow="1" w:lastRow="0" w:firstColumn="1" w:lastColumn="0" w:noHBand="0" w:noVBand="1"/>
      </w:tblPr>
      <w:tblGrid>
        <w:gridCol w:w="1799"/>
        <w:gridCol w:w="1547"/>
        <w:gridCol w:w="1725"/>
        <w:gridCol w:w="1663"/>
        <w:gridCol w:w="1754"/>
        <w:gridCol w:w="1270"/>
      </w:tblGrid>
      <w:tr w:rsidR="009D1EDC" w:rsidRPr="00B90370" w14:paraId="0B6722FF" w14:textId="77777777" w:rsidTr="00D27CB3">
        <w:trPr>
          <w:trHeight w:val="365"/>
        </w:trPr>
        <w:tc>
          <w:tcPr>
            <w:tcW w:w="1811" w:type="dxa"/>
            <w:vMerge w:val="restart"/>
            <w:tcBorders>
              <w:top w:val="double" w:sz="4" w:space="0" w:color="000000"/>
              <w:left w:val="double" w:sz="4" w:space="0" w:color="000000"/>
              <w:bottom w:val="single" w:sz="4" w:space="0" w:color="000000"/>
              <w:right w:val="double" w:sz="4" w:space="0" w:color="000000"/>
            </w:tcBorders>
            <w:vAlign w:val="bottom"/>
          </w:tcPr>
          <w:p w14:paraId="79392C95" w14:textId="3BA54624" w:rsidR="009D1EDC" w:rsidRPr="00B90370" w:rsidRDefault="009D1EDC" w:rsidP="00B90370">
            <w:pPr>
              <w:tabs>
                <w:tab w:val="center" w:pos="8789"/>
                <w:tab w:val="center" w:pos="9072"/>
              </w:tabs>
              <w:spacing w:line="259" w:lineRule="auto"/>
              <w:ind w:left="15"/>
              <w:rPr>
                <w:rFonts w:ascii="Times" w:hAnsi="Times"/>
              </w:rPr>
            </w:pPr>
            <w:r w:rsidRPr="00B90370">
              <w:rPr>
                <w:rFonts w:ascii="Times" w:hAnsi="Times"/>
              </w:rPr>
              <w:t>recodage de la</w:t>
            </w:r>
            <w:r w:rsidR="00D6651A" w:rsidRPr="00B90370">
              <w:rPr>
                <w:rFonts w:ascii="Times" w:hAnsi="Times"/>
              </w:rPr>
              <w:t xml:space="preserve"> </w:t>
            </w:r>
            <w:r w:rsidRPr="00B90370">
              <w:rPr>
                <w:rFonts w:ascii="Times" w:hAnsi="Times"/>
              </w:rPr>
              <w:t>CSP actuelle (après l'accident)</w:t>
            </w:r>
          </w:p>
        </w:tc>
        <w:tc>
          <w:tcPr>
            <w:tcW w:w="6677" w:type="dxa"/>
            <w:gridSpan w:val="4"/>
            <w:tcBorders>
              <w:top w:val="double" w:sz="4" w:space="0" w:color="000000"/>
              <w:left w:val="double" w:sz="4" w:space="0" w:color="000000"/>
              <w:bottom w:val="single" w:sz="4" w:space="0" w:color="000000"/>
              <w:right w:val="single" w:sz="4" w:space="0" w:color="000000"/>
            </w:tcBorders>
          </w:tcPr>
          <w:p w14:paraId="21703FA0" w14:textId="77777777" w:rsidR="009D1EDC" w:rsidRPr="00B90370" w:rsidRDefault="009D1EDC" w:rsidP="006318D4">
            <w:pPr>
              <w:tabs>
                <w:tab w:val="center" w:pos="8789"/>
                <w:tab w:val="center" w:pos="9072"/>
              </w:tabs>
              <w:spacing w:line="259" w:lineRule="auto"/>
              <w:jc w:val="center"/>
              <w:rPr>
                <w:rFonts w:ascii="Times" w:hAnsi="Times"/>
              </w:rPr>
            </w:pPr>
            <w:r w:rsidRPr="00B90370">
              <w:rPr>
                <w:rFonts w:ascii="Times" w:eastAsia="Calibri" w:hAnsi="Times" w:cs="Calibri"/>
              </w:rPr>
              <w:t>vous diriez aujourd'hui que vous</w:t>
            </w:r>
          </w:p>
        </w:tc>
        <w:tc>
          <w:tcPr>
            <w:tcW w:w="1270" w:type="dxa"/>
            <w:vMerge w:val="restart"/>
            <w:tcBorders>
              <w:top w:val="double" w:sz="4" w:space="0" w:color="000000"/>
              <w:left w:val="single" w:sz="4" w:space="0" w:color="000000"/>
              <w:bottom w:val="single" w:sz="4" w:space="0" w:color="000000"/>
              <w:right w:val="double" w:sz="4" w:space="0" w:color="000000"/>
            </w:tcBorders>
          </w:tcPr>
          <w:p w14:paraId="6A459B63" w14:textId="77777777" w:rsidR="009D1EDC" w:rsidRPr="00B90370" w:rsidRDefault="009D1EDC" w:rsidP="006318D4">
            <w:pPr>
              <w:tabs>
                <w:tab w:val="center" w:pos="8789"/>
                <w:tab w:val="center" w:pos="9072"/>
              </w:tabs>
              <w:spacing w:line="259" w:lineRule="auto"/>
              <w:jc w:val="center"/>
              <w:rPr>
                <w:rFonts w:ascii="Times" w:hAnsi="Times"/>
              </w:rPr>
            </w:pPr>
            <w:r w:rsidRPr="00B90370">
              <w:rPr>
                <w:rFonts w:ascii="Times" w:hAnsi="Times"/>
              </w:rPr>
              <w:t>Total</w:t>
            </w:r>
          </w:p>
        </w:tc>
      </w:tr>
      <w:tr w:rsidR="00B90370" w:rsidRPr="00B90370" w14:paraId="6760826C" w14:textId="77777777" w:rsidTr="00D27CB3">
        <w:trPr>
          <w:trHeight w:val="1033"/>
        </w:trPr>
        <w:tc>
          <w:tcPr>
            <w:tcW w:w="0" w:type="auto"/>
            <w:vMerge/>
            <w:tcBorders>
              <w:top w:val="nil"/>
              <w:left w:val="double" w:sz="4" w:space="0" w:color="000000"/>
              <w:bottom w:val="single" w:sz="4" w:space="0" w:color="000000"/>
              <w:right w:val="double" w:sz="4" w:space="0" w:color="000000"/>
            </w:tcBorders>
          </w:tcPr>
          <w:p w14:paraId="0EB6580C" w14:textId="77777777" w:rsidR="009D1EDC" w:rsidRPr="00B90370" w:rsidRDefault="009D1EDC" w:rsidP="00B90370">
            <w:pPr>
              <w:tabs>
                <w:tab w:val="center" w:pos="8789"/>
                <w:tab w:val="center" w:pos="9072"/>
              </w:tabs>
              <w:spacing w:line="259" w:lineRule="auto"/>
              <w:ind w:left="15"/>
              <w:rPr>
                <w:rFonts w:ascii="Times" w:hAnsi="Times"/>
              </w:rPr>
            </w:pPr>
          </w:p>
        </w:tc>
        <w:tc>
          <w:tcPr>
            <w:tcW w:w="1550" w:type="dxa"/>
            <w:tcBorders>
              <w:top w:val="single" w:sz="4" w:space="0" w:color="000000"/>
              <w:left w:val="double" w:sz="4" w:space="0" w:color="000000"/>
              <w:bottom w:val="single" w:sz="4" w:space="0" w:color="000000"/>
              <w:right w:val="single" w:sz="4" w:space="0" w:color="000000"/>
            </w:tcBorders>
          </w:tcPr>
          <w:p w14:paraId="045C7BCF" w14:textId="77777777" w:rsidR="009D1EDC" w:rsidRPr="00B90370" w:rsidRDefault="009D1EDC" w:rsidP="006318D4">
            <w:pPr>
              <w:tabs>
                <w:tab w:val="center" w:pos="8789"/>
                <w:tab w:val="center" w:pos="9072"/>
              </w:tabs>
              <w:spacing w:line="259" w:lineRule="auto"/>
              <w:ind w:left="15"/>
              <w:rPr>
                <w:rFonts w:ascii="Times" w:hAnsi="Times"/>
              </w:rPr>
            </w:pPr>
            <w:r w:rsidRPr="00B90370">
              <w:rPr>
                <w:rFonts w:ascii="Times" w:hAnsi="Times"/>
              </w:rPr>
              <w:t xml:space="preserve">acceptez </w:t>
            </w:r>
          </w:p>
          <w:p w14:paraId="6B06778F" w14:textId="77777777" w:rsidR="009D1EDC" w:rsidRPr="00B90370" w:rsidRDefault="009D1EDC" w:rsidP="006318D4">
            <w:pPr>
              <w:tabs>
                <w:tab w:val="center" w:pos="8789"/>
                <w:tab w:val="center" w:pos="9072"/>
              </w:tabs>
              <w:spacing w:line="259" w:lineRule="auto"/>
              <w:ind w:left="15"/>
              <w:rPr>
                <w:rFonts w:ascii="Times" w:hAnsi="Times"/>
              </w:rPr>
            </w:pPr>
            <w:r w:rsidRPr="00B90370">
              <w:rPr>
                <w:rFonts w:ascii="Times" w:hAnsi="Times"/>
              </w:rPr>
              <w:t xml:space="preserve">la situation </w:t>
            </w:r>
          </w:p>
        </w:tc>
        <w:tc>
          <w:tcPr>
            <w:tcW w:w="1731" w:type="dxa"/>
            <w:tcBorders>
              <w:top w:val="single" w:sz="4" w:space="0" w:color="000000"/>
              <w:left w:val="single" w:sz="4" w:space="0" w:color="000000"/>
              <w:bottom w:val="single" w:sz="4" w:space="0" w:color="000000"/>
              <w:right w:val="single" w:sz="4" w:space="0" w:color="000000"/>
            </w:tcBorders>
          </w:tcPr>
          <w:p w14:paraId="72258E1A" w14:textId="77777777" w:rsidR="009D1EDC" w:rsidRPr="00B90370" w:rsidRDefault="009D1EDC" w:rsidP="006318D4">
            <w:pPr>
              <w:tabs>
                <w:tab w:val="center" w:pos="8789"/>
                <w:tab w:val="center" w:pos="9072"/>
              </w:tabs>
              <w:spacing w:line="251" w:lineRule="auto"/>
              <w:rPr>
                <w:rFonts w:ascii="Times" w:hAnsi="Times"/>
              </w:rPr>
            </w:pPr>
            <w:r w:rsidRPr="00B90370">
              <w:rPr>
                <w:rFonts w:ascii="Times" w:hAnsi="Times"/>
              </w:rPr>
              <w:t xml:space="preserve">finissez par accepter </w:t>
            </w:r>
          </w:p>
          <w:p w14:paraId="391B94C8" w14:textId="54841BD8" w:rsidR="009D1EDC" w:rsidRPr="00B90370" w:rsidRDefault="009D1EDC" w:rsidP="006318D4">
            <w:pPr>
              <w:tabs>
                <w:tab w:val="center" w:pos="8789"/>
                <w:tab w:val="center" w:pos="9072"/>
              </w:tabs>
              <w:spacing w:line="259" w:lineRule="auto"/>
              <w:rPr>
                <w:rFonts w:ascii="Times" w:hAnsi="Times"/>
              </w:rPr>
            </w:pPr>
            <w:r w:rsidRPr="00B90370">
              <w:rPr>
                <w:rFonts w:ascii="Times" w:hAnsi="Times"/>
              </w:rPr>
              <w:t>la situation</w:t>
            </w:r>
          </w:p>
        </w:tc>
        <w:tc>
          <w:tcPr>
            <w:tcW w:w="1636" w:type="dxa"/>
            <w:tcBorders>
              <w:top w:val="single" w:sz="4" w:space="0" w:color="000000"/>
              <w:left w:val="single" w:sz="4" w:space="0" w:color="000000"/>
              <w:bottom w:val="single" w:sz="4" w:space="0" w:color="000000"/>
              <w:right w:val="single" w:sz="4" w:space="0" w:color="000000"/>
            </w:tcBorders>
          </w:tcPr>
          <w:p w14:paraId="72279BD0" w14:textId="77777777" w:rsidR="009D1EDC" w:rsidRPr="00B90370" w:rsidRDefault="009D1EDC" w:rsidP="00B90370">
            <w:pPr>
              <w:tabs>
                <w:tab w:val="center" w:pos="8789"/>
                <w:tab w:val="center" w:pos="9072"/>
              </w:tabs>
              <w:spacing w:line="251" w:lineRule="auto"/>
              <w:rPr>
                <w:rFonts w:ascii="Times" w:hAnsi="Times"/>
                <w:b/>
                <w:bCs/>
              </w:rPr>
            </w:pPr>
            <w:r w:rsidRPr="00B90370">
              <w:rPr>
                <w:rFonts w:ascii="Times" w:hAnsi="Times"/>
              </w:rPr>
              <w:t>n'acceptez pas encore la situation</w:t>
            </w:r>
          </w:p>
        </w:tc>
        <w:tc>
          <w:tcPr>
            <w:tcW w:w="1760" w:type="dxa"/>
            <w:tcBorders>
              <w:top w:val="single" w:sz="4" w:space="0" w:color="000000"/>
              <w:left w:val="single" w:sz="4" w:space="0" w:color="000000"/>
              <w:bottom w:val="single" w:sz="4" w:space="0" w:color="000000"/>
              <w:right w:val="single" w:sz="4" w:space="0" w:color="000000"/>
            </w:tcBorders>
          </w:tcPr>
          <w:p w14:paraId="74916EA0" w14:textId="77777777" w:rsidR="009D1EDC" w:rsidRPr="00B90370" w:rsidRDefault="009D1EDC" w:rsidP="006318D4">
            <w:pPr>
              <w:tabs>
                <w:tab w:val="center" w:pos="8789"/>
                <w:tab w:val="center" w:pos="9072"/>
              </w:tabs>
              <w:spacing w:line="259" w:lineRule="auto"/>
              <w:rPr>
                <w:rFonts w:ascii="Times" w:hAnsi="Times"/>
              </w:rPr>
            </w:pPr>
            <w:r w:rsidRPr="00B90370">
              <w:rPr>
                <w:rFonts w:ascii="Times" w:hAnsi="Times"/>
              </w:rPr>
              <w:t>n'accepterez jamais la situation</w:t>
            </w:r>
          </w:p>
        </w:tc>
        <w:tc>
          <w:tcPr>
            <w:tcW w:w="1270" w:type="dxa"/>
            <w:vMerge/>
            <w:tcBorders>
              <w:top w:val="nil"/>
              <w:left w:val="single" w:sz="4" w:space="0" w:color="000000"/>
              <w:bottom w:val="single" w:sz="4" w:space="0" w:color="000000"/>
              <w:right w:val="double" w:sz="4" w:space="0" w:color="000000"/>
            </w:tcBorders>
          </w:tcPr>
          <w:p w14:paraId="0A4DD7E7" w14:textId="77777777" w:rsidR="009D1EDC" w:rsidRPr="00B90370" w:rsidRDefault="009D1EDC" w:rsidP="006318D4">
            <w:pPr>
              <w:tabs>
                <w:tab w:val="center" w:pos="8789"/>
                <w:tab w:val="center" w:pos="9072"/>
              </w:tabs>
              <w:spacing w:after="160" w:line="259" w:lineRule="auto"/>
              <w:rPr>
                <w:rFonts w:ascii="Times" w:hAnsi="Times"/>
              </w:rPr>
            </w:pPr>
          </w:p>
        </w:tc>
      </w:tr>
      <w:tr w:rsidR="009C5310" w:rsidRPr="00B90370" w14:paraId="306DAB74" w14:textId="77777777" w:rsidTr="00D27CB3">
        <w:trPr>
          <w:trHeight w:val="342"/>
        </w:trPr>
        <w:tc>
          <w:tcPr>
            <w:tcW w:w="1811" w:type="dxa"/>
            <w:tcBorders>
              <w:top w:val="single" w:sz="4" w:space="0" w:color="000000"/>
              <w:left w:val="double" w:sz="4" w:space="0" w:color="000000"/>
              <w:bottom w:val="nil"/>
              <w:right w:val="double" w:sz="4" w:space="0" w:color="000000"/>
            </w:tcBorders>
          </w:tcPr>
          <w:p w14:paraId="7C784A57" w14:textId="77777777" w:rsidR="009D1EDC" w:rsidRPr="00B90370" w:rsidRDefault="009D1EDC" w:rsidP="006318D4">
            <w:pPr>
              <w:tabs>
                <w:tab w:val="center" w:pos="8789"/>
                <w:tab w:val="center" w:pos="9072"/>
              </w:tabs>
              <w:spacing w:line="259" w:lineRule="auto"/>
              <w:ind w:left="15"/>
              <w:rPr>
                <w:rFonts w:ascii="Times" w:hAnsi="Times"/>
              </w:rPr>
            </w:pPr>
            <w:r w:rsidRPr="00B90370">
              <w:rPr>
                <w:rFonts w:ascii="Times" w:hAnsi="Times"/>
              </w:rPr>
              <w:t>en activité</w:t>
            </w:r>
          </w:p>
        </w:tc>
        <w:tc>
          <w:tcPr>
            <w:tcW w:w="1550" w:type="dxa"/>
            <w:tcBorders>
              <w:top w:val="single" w:sz="4" w:space="0" w:color="000000"/>
              <w:left w:val="double" w:sz="4" w:space="0" w:color="000000"/>
              <w:bottom w:val="nil"/>
              <w:right w:val="single" w:sz="4" w:space="0" w:color="000000"/>
            </w:tcBorders>
          </w:tcPr>
          <w:p w14:paraId="2DC8D508" w14:textId="77777777" w:rsidR="009D1EDC" w:rsidRPr="00B90370" w:rsidRDefault="009D1EDC" w:rsidP="009C5310">
            <w:pPr>
              <w:tabs>
                <w:tab w:val="center" w:pos="8789"/>
                <w:tab w:val="center" w:pos="9072"/>
              </w:tabs>
              <w:spacing w:line="259" w:lineRule="auto"/>
              <w:ind w:left="536"/>
              <w:jc w:val="right"/>
              <w:rPr>
                <w:rFonts w:ascii="Times" w:hAnsi="Times"/>
              </w:rPr>
            </w:pPr>
            <w:r w:rsidRPr="00B90370">
              <w:rPr>
                <w:rFonts w:ascii="Times" w:hAnsi="Times"/>
              </w:rPr>
              <w:t>36,00</w:t>
            </w:r>
          </w:p>
        </w:tc>
        <w:tc>
          <w:tcPr>
            <w:tcW w:w="1731" w:type="dxa"/>
            <w:tcBorders>
              <w:top w:val="single" w:sz="4" w:space="0" w:color="000000"/>
              <w:left w:val="single" w:sz="4" w:space="0" w:color="000000"/>
              <w:bottom w:val="nil"/>
              <w:right w:val="single" w:sz="4" w:space="0" w:color="000000"/>
            </w:tcBorders>
          </w:tcPr>
          <w:p w14:paraId="0CA15D44" w14:textId="77777777" w:rsidR="009D1EDC" w:rsidRPr="00B90370" w:rsidRDefault="009D1EDC" w:rsidP="009C5310">
            <w:pPr>
              <w:tabs>
                <w:tab w:val="center" w:pos="8789"/>
                <w:tab w:val="center" w:pos="9072"/>
              </w:tabs>
              <w:spacing w:line="259" w:lineRule="auto"/>
              <w:ind w:left="617"/>
              <w:jc w:val="right"/>
              <w:rPr>
                <w:rFonts w:ascii="Times" w:hAnsi="Times"/>
              </w:rPr>
            </w:pPr>
            <w:r w:rsidRPr="00B90370">
              <w:rPr>
                <w:rFonts w:ascii="Times" w:hAnsi="Times"/>
              </w:rPr>
              <w:t>14,00</w:t>
            </w:r>
          </w:p>
        </w:tc>
        <w:tc>
          <w:tcPr>
            <w:tcW w:w="1636" w:type="dxa"/>
            <w:tcBorders>
              <w:top w:val="single" w:sz="4" w:space="0" w:color="000000"/>
              <w:left w:val="single" w:sz="4" w:space="0" w:color="000000"/>
              <w:bottom w:val="nil"/>
              <w:right w:val="single" w:sz="4" w:space="0" w:color="000000"/>
            </w:tcBorders>
          </w:tcPr>
          <w:p w14:paraId="2583A683" w14:textId="77777777" w:rsidR="009D1EDC" w:rsidRPr="00B90370" w:rsidRDefault="009D1EDC" w:rsidP="006318D4">
            <w:pPr>
              <w:tabs>
                <w:tab w:val="center" w:pos="8789"/>
                <w:tab w:val="center" w:pos="9072"/>
              </w:tabs>
              <w:spacing w:line="259" w:lineRule="auto"/>
              <w:jc w:val="right"/>
              <w:rPr>
                <w:rFonts w:ascii="Times" w:hAnsi="Times"/>
              </w:rPr>
            </w:pPr>
            <w:r w:rsidRPr="00B90370">
              <w:rPr>
                <w:rFonts w:ascii="Times" w:hAnsi="Times"/>
              </w:rPr>
              <w:t>13,00</w:t>
            </w:r>
          </w:p>
        </w:tc>
        <w:tc>
          <w:tcPr>
            <w:tcW w:w="1760" w:type="dxa"/>
            <w:tcBorders>
              <w:top w:val="single" w:sz="4" w:space="0" w:color="000000"/>
              <w:left w:val="single" w:sz="4" w:space="0" w:color="000000"/>
              <w:bottom w:val="nil"/>
              <w:right w:val="single" w:sz="4" w:space="0" w:color="000000"/>
            </w:tcBorders>
          </w:tcPr>
          <w:p w14:paraId="4697BAE5" w14:textId="77777777" w:rsidR="009D1EDC" w:rsidRPr="00B90370" w:rsidRDefault="009D1EDC" w:rsidP="006318D4">
            <w:pPr>
              <w:tabs>
                <w:tab w:val="center" w:pos="8789"/>
                <w:tab w:val="center" w:pos="9072"/>
              </w:tabs>
              <w:spacing w:line="259" w:lineRule="auto"/>
              <w:jc w:val="right"/>
              <w:rPr>
                <w:rFonts w:ascii="Times" w:hAnsi="Times"/>
              </w:rPr>
            </w:pPr>
            <w:r w:rsidRPr="00B90370">
              <w:rPr>
                <w:rFonts w:ascii="Times" w:hAnsi="Times"/>
              </w:rPr>
              <w:t>2,00</w:t>
            </w:r>
          </w:p>
        </w:tc>
        <w:tc>
          <w:tcPr>
            <w:tcW w:w="1270" w:type="dxa"/>
            <w:tcBorders>
              <w:top w:val="single" w:sz="4" w:space="0" w:color="000000"/>
              <w:left w:val="single" w:sz="4" w:space="0" w:color="000000"/>
              <w:bottom w:val="nil"/>
              <w:right w:val="double" w:sz="4" w:space="0" w:color="000000"/>
            </w:tcBorders>
          </w:tcPr>
          <w:p w14:paraId="45E9ABB9" w14:textId="77777777" w:rsidR="009D1EDC" w:rsidRPr="00B90370" w:rsidRDefault="009D1EDC" w:rsidP="002A699C">
            <w:pPr>
              <w:tabs>
                <w:tab w:val="center" w:pos="8789"/>
                <w:tab w:val="center" w:pos="9072"/>
              </w:tabs>
              <w:spacing w:line="259" w:lineRule="auto"/>
              <w:ind w:left="368"/>
              <w:jc w:val="right"/>
              <w:rPr>
                <w:rFonts w:ascii="Times" w:hAnsi="Times"/>
              </w:rPr>
            </w:pPr>
            <w:r w:rsidRPr="00B90370">
              <w:rPr>
                <w:rFonts w:ascii="Times" w:hAnsi="Times"/>
              </w:rPr>
              <w:t>65,00</w:t>
            </w:r>
          </w:p>
        </w:tc>
      </w:tr>
      <w:tr w:rsidR="006318D4" w:rsidRPr="00B90370" w14:paraId="16959EB4" w14:textId="77777777" w:rsidTr="00562506">
        <w:trPr>
          <w:trHeight w:val="320"/>
        </w:trPr>
        <w:tc>
          <w:tcPr>
            <w:tcW w:w="1811" w:type="dxa"/>
            <w:tcBorders>
              <w:top w:val="nil"/>
              <w:left w:val="double" w:sz="4" w:space="0" w:color="000000"/>
              <w:bottom w:val="nil"/>
              <w:right w:val="double" w:sz="4" w:space="0" w:color="000000"/>
            </w:tcBorders>
          </w:tcPr>
          <w:p w14:paraId="7A575369" w14:textId="734EC846" w:rsidR="009D1EDC" w:rsidRPr="00B90370" w:rsidRDefault="00D27CB3" w:rsidP="00B90370">
            <w:pPr>
              <w:tabs>
                <w:tab w:val="center" w:pos="8789"/>
                <w:tab w:val="center" w:pos="9072"/>
              </w:tabs>
              <w:spacing w:line="259" w:lineRule="auto"/>
              <w:ind w:left="15"/>
              <w:rPr>
                <w:rFonts w:ascii="Times" w:hAnsi="Times"/>
              </w:rPr>
            </w:pPr>
            <w:r w:rsidRPr="00B90370">
              <w:rPr>
                <w:rFonts w:ascii="Times" w:hAnsi="Times"/>
              </w:rPr>
              <w:t>ligne %</w:t>
            </w:r>
          </w:p>
        </w:tc>
        <w:tc>
          <w:tcPr>
            <w:tcW w:w="1550" w:type="dxa"/>
            <w:tcBorders>
              <w:top w:val="nil"/>
              <w:left w:val="double" w:sz="4" w:space="0" w:color="000000"/>
              <w:bottom w:val="nil"/>
              <w:right w:val="single" w:sz="4" w:space="0" w:color="000000"/>
            </w:tcBorders>
          </w:tcPr>
          <w:p w14:paraId="0327CDEC" w14:textId="77777777" w:rsidR="009D1EDC" w:rsidRPr="00B90370" w:rsidRDefault="009D1EDC" w:rsidP="009C5310">
            <w:pPr>
              <w:tabs>
                <w:tab w:val="center" w:pos="8789"/>
                <w:tab w:val="center" w:pos="9072"/>
              </w:tabs>
              <w:spacing w:line="259" w:lineRule="auto"/>
              <w:ind w:left="356"/>
              <w:jc w:val="right"/>
              <w:rPr>
                <w:rFonts w:ascii="Times" w:hAnsi="Times"/>
              </w:rPr>
            </w:pPr>
            <w:r w:rsidRPr="00B90370">
              <w:rPr>
                <w:rFonts w:ascii="Times" w:hAnsi="Times"/>
              </w:rPr>
              <w:t>55,38%</w:t>
            </w:r>
          </w:p>
        </w:tc>
        <w:tc>
          <w:tcPr>
            <w:tcW w:w="1731" w:type="dxa"/>
            <w:tcBorders>
              <w:top w:val="nil"/>
              <w:left w:val="single" w:sz="4" w:space="0" w:color="000000"/>
              <w:bottom w:val="nil"/>
              <w:right w:val="single" w:sz="4" w:space="0" w:color="000000"/>
            </w:tcBorders>
            <w:shd w:val="clear" w:color="auto" w:fill="FFFFFF" w:themeFill="background1"/>
          </w:tcPr>
          <w:p w14:paraId="29138411" w14:textId="77777777" w:rsidR="009D1EDC" w:rsidRPr="00B90370" w:rsidRDefault="009D1EDC" w:rsidP="009C5310">
            <w:pPr>
              <w:tabs>
                <w:tab w:val="center" w:pos="8789"/>
                <w:tab w:val="center" w:pos="9072"/>
              </w:tabs>
              <w:spacing w:line="259" w:lineRule="auto"/>
              <w:ind w:left="436"/>
              <w:jc w:val="right"/>
              <w:rPr>
                <w:rFonts w:ascii="Times" w:hAnsi="Times"/>
              </w:rPr>
            </w:pPr>
            <w:r w:rsidRPr="00B90370">
              <w:rPr>
                <w:rFonts w:ascii="Times" w:hAnsi="Times"/>
              </w:rPr>
              <w:t>21,54%</w:t>
            </w:r>
          </w:p>
        </w:tc>
        <w:tc>
          <w:tcPr>
            <w:tcW w:w="1636" w:type="dxa"/>
            <w:tcBorders>
              <w:top w:val="nil"/>
              <w:left w:val="single" w:sz="4" w:space="0" w:color="000000"/>
              <w:bottom w:val="nil"/>
              <w:right w:val="single" w:sz="4" w:space="0" w:color="000000"/>
            </w:tcBorders>
            <w:shd w:val="clear" w:color="auto" w:fill="BDD6EE" w:themeFill="accent1" w:themeFillTint="66"/>
          </w:tcPr>
          <w:p w14:paraId="6CBE55E5" w14:textId="77777777" w:rsidR="009D1EDC" w:rsidRPr="00B90370" w:rsidRDefault="009D1EDC" w:rsidP="006318D4">
            <w:pPr>
              <w:tabs>
                <w:tab w:val="center" w:pos="8789"/>
                <w:tab w:val="center" w:pos="9072"/>
              </w:tabs>
              <w:spacing w:line="259" w:lineRule="auto"/>
              <w:ind w:left="503"/>
              <w:rPr>
                <w:rFonts w:ascii="Times" w:hAnsi="Times"/>
                <w:b/>
                <w:bCs/>
              </w:rPr>
            </w:pPr>
            <w:r w:rsidRPr="00B90370">
              <w:rPr>
                <w:rFonts w:ascii="Times" w:hAnsi="Times"/>
                <w:b/>
                <w:bCs/>
              </w:rPr>
              <w:t>20,00%</w:t>
            </w:r>
          </w:p>
        </w:tc>
        <w:tc>
          <w:tcPr>
            <w:tcW w:w="1760" w:type="dxa"/>
            <w:tcBorders>
              <w:top w:val="nil"/>
              <w:left w:val="single" w:sz="4" w:space="0" w:color="000000"/>
              <w:bottom w:val="nil"/>
              <w:right w:val="single" w:sz="4" w:space="0" w:color="000000"/>
            </w:tcBorders>
          </w:tcPr>
          <w:p w14:paraId="5CF21B3D" w14:textId="77777777" w:rsidR="009D1EDC" w:rsidRPr="00B90370" w:rsidRDefault="009D1EDC" w:rsidP="006318D4">
            <w:pPr>
              <w:tabs>
                <w:tab w:val="center" w:pos="8789"/>
                <w:tab w:val="center" w:pos="9072"/>
              </w:tabs>
              <w:spacing w:line="259" w:lineRule="auto"/>
              <w:jc w:val="right"/>
              <w:rPr>
                <w:rFonts w:ascii="Times" w:hAnsi="Times"/>
              </w:rPr>
            </w:pPr>
            <w:r w:rsidRPr="00B90370">
              <w:rPr>
                <w:rFonts w:ascii="Times" w:hAnsi="Times"/>
              </w:rPr>
              <w:t>3,08%</w:t>
            </w:r>
          </w:p>
        </w:tc>
        <w:tc>
          <w:tcPr>
            <w:tcW w:w="1270" w:type="dxa"/>
            <w:tcBorders>
              <w:top w:val="nil"/>
              <w:left w:val="single" w:sz="4" w:space="0" w:color="000000"/>
              <w:bottom w:val="nil"/>
              <w:right w:val="double" w:sz="4" w:space="0" w:color="000000"/>
            </w:tcBorders>
          </w:tcPr>
          <w:p w14:paraId="4F0BE679" w14:textId="77777777" w:rsidR="009D1EDC" w:rsidRPr="00B90370" w:rsidRDefault="009D1EDC" w:rsidP="002A699C">
            <w:pPr>
              <w:tabs>
                <w:tab w:val="center" w:pos="8789"/>
                <w:tab w:val="center" w:pos="9072"/>
              </w:tabs>
              <w:spacing w:line="259" w:lineRule="auto"/>
              <w:jc w:val="right"/>
              <w:rPr>
                <w:rFonts w:ascii="Times" w:hAnsi="Times"/>
              </w:rPr>
            </w:pPr>
            <w:r w:rsidRPr="00B90370">
              <w:rPr>
                <w:rFonts w:ascii="Times" w:hAnsi="Times"/>
              </w:rPr>
              <w:t>100,00%</w:t>
            </w:r>
          </w:p>
        </w:tc>
      </w:tr>
      <w:tr w:rsidR="009C5310" w:rsidRPr="00B90370" w14:paraId="4F37CA43" w14:textId="77777777" w:rsidTr="00D27CB3">
        <w:trPr>
          <w:trHeight w:val="328"/>
        </w:trPr>
        <w:tc>
          <w:tcPr>
            <w:tcW w:w="1811" w:type="dxa"/>
            <w:tcBorders>
              <w:top w:val="nil"/>
              <w:left w:val="double" w:sz="4" w:space="0" w:color="000000"/>
              <w:bottom w:val="single" w:sz="4" w:space="0" w:color="000000"/>
              <w:right w:val="double" w:sz="4" w:space="0" w:color="000000"/>
            </w:tcBorders>
          </w:tcPr>
          <w:p w14:paraId="7E28B68D" w14:textId="76BEA76F" w:rsidR="009D1EDC" w:rsidRPr="00B90370" w:rsidRDefault="00D27CB3" w:rsidP="00B90370">
            <w:pPr>
              <w:tabs>
                <w:tab w:val="center" w:pos="8789"/>
                <w:tab w:val="center" w:pos="9072"/>
              </w:tabs>
              <w:spacing w:line="259" w:lineRule="auto"/>
              <w:ind w:left="15"/>
              <w:rPr>
                <w:rFonts w:ascii="Times" w:hAnsi="Times"/>
              </w:rPr>
            </w:pPr>
            <w:r w:rsidRPr="00B90370">
              <w:rPr>
                <w:rFonts w:ascii="Times" w:hAnsi="Times"/>
              </w:rPr>
              <w:t>résidus ajustés</w:t>
            </w:r>
          </w:p>
        </w:tc>
        <w:tc>
          <w:tcPr>
            <w:tcW w:w="1550" w:type="dxa"/>
            <w:tcBorders>
              <w:top w:val="nil"/>
              <w:left w:val="double" w:sz="4" w:space="0" w:color="000000"/>
              <w:bottom w:val="single" w:sz="4" w:space="0" w:color="000000"/>
              <w:right w:val="single" w:sz="4" w:space="0" w:color="000000"/>
            </w:tcBorders>
          </w:tcPr>
          <w:p w14:paraId="7AF042B8" w14:textId="77777777" w:rsidR="009D1EDC" w:rsidRPr="00B90370" w:rsidRDefault="009D1EDC" w:rsidP="009C5310">
            <w:pPr>
              <w:tabs>
                <w:tab w:val="center" w:pos="8789"/>
                <w:tab w:val="center" w:pos="9072"/>
              </w:tabs>
              <w:spacing w:line="259" w:lineRule="auto"/>
              <w:jc w:val="right"/>
              <w:rPr>
                <w:rFonts w:ascii="Times" w:hAnsi="Times"/>
              </w:rPr>
            </w:pPr>
            <w:r w:rsidRPr="00B90370">
              <w:rPr>
                <w:rFonts w:ascii="Times" w:hAnsi="Times"/>
              </w:rPr>
              <w:t>,31</w:t>
            </w:r>
          </w:p>
        </w:tc>
        <w:tc>
          <w:tcPr>
            <w:tcW w:w="1731" w:type="dxa"/>
            <w:tcBorders>
              <w:top w:val="nil"/>
              <w:left w:val="single" w:sz="4" w:space="0" w:color="000000"/>
              <w:bottom w:val="single" w:sz="4" w:space="0" w:color="000000"/>
              <w:right w:val="single" w:sz="4" w:space="0" w:color="000000"/>
            </w:tcBorders>
          </w:tcPr>
          <w:p w14:paraId="6E3C84A7" w14:textId="77777777" w:rsidR="009D1EDC" w:rsidRPr="00B90370" w:rsidRDefault="009D1EDC" w:rsidP="009C5310">
            <w:pPr>
              <w:tabs>
                <w:tab w:val="center" w:pos="8789"/>
                <w:tab w:val="center" w:pos="9072"/>
              </w:tabs>
              <w:spacing w:line="259" w:lineRule="auto"/>
              <w:ind w:left="712"/>
              <w:jc w:val="right"/>
              <w:rPr>
                <w:rFonts w:ascii="Times" w:hAnsi="Times"/>
              </w:rPr>
            </w:pPr>
            <w:r w:rsidRPr="00B90370">
              <w:rPr>
                <w:rFonts w:ascii="Times" w:hAnsi="Times"/>
              </w:rPr>
              <w:t>-2,17</w:t>
            </w:r>
          </w:p>
        </w:tc>
        <w:tc>
          <w:tcPr>
            <w:tcW w:w="1636" w:type="dxa"/>
            <w:tcBorders>
              <w:top w:val="nil"/>
              <w:left w:val="single" w:sz="4" w:space="0" w:color="000000"/>
              <w:bottom w:val="single" w:sz="4" w:space="0" w:color="000000"/>
              <w:right w:val="single" w:sz="4" w:space="0" w:color="000000"/>
            </w:tcBorders>
          </w:tcPr>
          <w:p w14:paraId="22B9E598" w14:textId="77777777" w:rsidR="009D1EDC" w:rsidRPr="00B90370" w:rsidRDefault="009D1EDC" w:rsidP="006318D4">
            <w:pPr>
              <w:tabs>
                <w:tab w:val="center" w:pos="8789"/>
                <w:tab w:val="center" w:pos="9072"/>
              </w:tabs>
              <w:spacing w:line="259" w:lineRule="auto"/>
              <w:jc w:val="right"/>
              <w:rPr>
                <w:rFonts w:ascii="Times" w:hAnsi="Times"/>
              </w:rPr>
            </w:pPr>
            <w:r w:rsidRPr="00B90370">
              <w:rPr>
                <w:rFonts w:ascii="Times" w:hAnsi="Times"/>
              </w:rPr>
              <w:t>2,22</w:t>
            </w:r>
          </w:p>
        </w:tc>
        <w:tc>
          <w:tcPr>
            <w:tcW w:w="1760" w:type="dxa"/>
            <w:tcBorders>
              <w:top w:val="nil"/>
              <w:left w:val="single" w:sz="4" w:space="0" w:color="000000"/>
              <w:bottom w:val="single" w:sz="4" w:space="0" w:color="000000"/>
              <w:right w:val="single" w:sz="4" w:space="0" w:color="000000"/>
            </w:tcBorders>
          </w:tcPr>
          <w:p w14:paraId="50A9B37D" w14:textId="77777777" w:rsidR="009D1EDC" w:rsidRPr="00B90370" w:rsidRDefault="009D1EDC" w:rsidP="006318D4">
            <w:pPr>
              <w:tabs>
                <w:tab w:val="center" w:pos="8789"/>
                <w:tab w:val="center" w:pos="9072"/>
              </w:tabs>
              <w:spacing w:line="259" w:lineRule="auto"/>
              <w:jc w:val="right"/>
              <w:rPr>
                <w:rFonts w:ascii="Times" w:hAnsi="Times"/>
              </w:rPr>
            </w:pPr>
            <w:r w:rsidRPr="00B90370">
              <w:rPr>
                <w:rFonts w:ascii="Times" w:hAnsi="Times"/>
              </w:rPr>
              <w:t>,95</w:t>
            </w:r>
          </w:p>
        </w:tc>
        <w:tc>
          <w:tcPr>
            <w:tcW w:w="1270" w:type="dxa"/>
            <w:tcBorders>
              <w:top w:val="nil"/>
              <w:left w:val="single" w:sz="4" w:space="0" w:color="000000"/>
              <w:bottom w:val="single" w:sz="4" w:space="0" w:color="000000"/>
              <w:right w:val="double" w:sz="4" w:space="0" w:color="000000"/>
            </w:tcBorders>
          </w:tcPr>
          <w:p w14:paraId="19578FE4" w14:textId="77777777" w:rsidR="009D1EDC" w:rsidRPr="00B90370" w:rsidRDefault="009D1EDC" w:rsidP="002A699C">
            <w:pPr>
              <w:tabs>
                <w:tab w:val="center" w:pos="8789"/>
                <w:tab w:val="center" w:pos="9072"/>
              </w:tabs>
              <w:spacing w:line="259" w:lineRule="auto"/>
              <w:ind w:left="660"/>
              <w:jc w:val="right"/>
              <w:rPr>
                <w:rFonts w:ascii="Times" w:hAnsi="Times"/>
              </w:rPr>
            </w:pPr>
            <w:r w:rsidRPr="00B90370">
              <w:rPr>
                <w:rFonts w:ascii="Times" w:hAnsi="Times"/>
              </w:rPr>
              <w:t>,00</w:t>
            </w:r>
          </w:p>
        </w:tc>
      </w:tr>
      <w:tr w:rsidR="009C5310" w:rsidRPr="00B90370" w14:paraId="1D3BD634" w14:textId="77777777" w:rsidTr="00D27CB3">
        <w:trPr>
          <w:trHeight w:val="342"/>
        </w:trPr>
        <w:tc>
          <w:tcPr>
            <w:tcW w:w="1811" w:type="dxa"/>
            <w:tcBorders>
              <w:top w:val="single" w:sz="4" w:space="0" w:color="000000"/>
              <w:left w:val="double" w:sz="4" w:space="0" w:color="000000"/>
              <w:bottom w:val="nil"/>
              <w:right w:val="double" w:sz="4" w:space="0" w:color="000000"/>
            </w:tcBorders>
          </w:tcPr>
          <w:p w14:paraId="2A573B2B" w14:textId="77777777" w:rsidR="009D1EDC" w:rsidRPr="00B90370" w:rsidRDefault="009D1EDC" w:rsidP="006318D4">
            <w:pPr>
              <w:tabs>
                <w:tab w:val="center" w:pos="8789"/>
                <w:tab w:val="center" w:pos="9072"/>
              </w:tabs>
              <w:spacing w:line="259" w:lineRule="auto"/>
              <w:ind w:left="15"/>
              <w:rPr>
                <w:rFonts w:ascii="Times" w:hAnsi="Times"/>
              </w:rPr>
            </w:pPr>
            <w:r w:rsidRPr="00B90370">
              <w:rPr>
                <w:rFonts w:ascii="Times" w:hAnsi="Times"/>
              </w:rPr>
              <w:t>sans activité</w:t>
            </w:r>
          </w:p>
        </w:tc>
        <w:tc>
          <w:tcPr>
            <w:tcW w:w="1550" w:type="dxa"/>
            <w:tcBorders>
              <w:top w:val="single" w:sz="4" w:space="0" w:color="000000"/>
              <w:left w:val="double" w:sz="4" w:space="0" w:color="000000"/>
              <w:bottom w:val="nil"/>
              <w:right w:val="single" w:sz="4" w:space="0" w:color="000000"/>
            </w:tcBorders>
          </w:tcPr>
          <w:p w14:paraId="6F859764" w14:textId="77777777" w:rsidR="009D1EDC" w:rsidRPr="00B90370" w:rsidRDefault="009D1EDC" w:rsidP="009C5310">
            <w:pPr>
              <w:tabs>
                <w:tab w:val="center" w:pos="8789"/>
                <w:tab w:val="center" w:pos="9072"/>
              </w:tabs>
              <w:spacing w:line="259" w:lineRule="auto"/>
              <w:ind w:left="524"/>
              <w:jc w:val="right"/>
              <w:rPr>
                <w:rFonts w:ascii="Times" w:hAnsi="Times"/>
              </w:rPr>
            </w:pPr>
            <w:r w:rsidRPr="00B90370">
              <w:rPr>
                <w:rFonts w:ascii="Times" w:hAnsi="Times"/>
              </w:rPr>
              <w:t>86,00</w:t>
            </w:r>
          </w:p>
        </w:tc>
        <w:tc>
          <w:tcPr>
            <w:tcW w:w="1731" w:type="dxa"/>
            <w:tcBorders>
              <w:top w:val="single" w:sz="4" w:space="0" w:color="000000"/>
              <w:left w:val="single" w:sz="4" w:space="0" w:color="000000"/>
              <w:bottom w:val="nil"/>
              <w:right w:val="single" w:sz="4" w:space="0" w:color="000000"/>
            </w:tcBorders>
          </w:tcPr>
          <w:p w14:paraId="730DCF10" w14:textId="77777777" w:rsidR="009D1EDC" w:rsidRPr="00B90370" w:rsidRDefault="009D1EDC" w:rsidP="009C5310">
            <w:pPr>
              <w:tabs>
                <w:tab w:val="center" w:pos="8789"/>
                <w:tab w:val="center" w:pos="9072"/>
              </w:tabs>
              <w:spacing w:line="259" w:lineRule="auto"/>
              <w:ind w:left="590"/>
              <w:jc w:val="right"/>
              <w:rPr>
                <w:rFonts w:ascii="Times" w:hAnsi="Times"/>
              </w:rPr>
            </w:pPr>
            <w:r w:rsidRPr="00B90370">
              <w:rPr>
                <w:rFonts w:ascii="Times" w:hAnsi="Times"/>
              </w:rPr>
              <w:t>59,00</w:t>
            </w:r>
          </w:p>
        </w:tc>
        <w:tc>
          <w:tcPr>
            <w:tcW w:w="1636" w:type="dxa"/>
            <w:tcBorders>
              <w:top w:val="single" w:sz="4" w:space="0" w:color="000000"/>
              <w:left w:val="single" w:sz="4" w:space="0" w:color="000000"/>
              <w:bottom w:val="nil"/>
              <w:right w:val="single" w:sz="4" w:space="0" w:color="000000"/>
            </w:tcBorders>
          </w:tcPr>
          <w:p w14:paraId="73CD7CD7" w14:textId="77777777" w:rsidR="009D1EDC" w:rsidRPr="00B90370" w:rsidRDefault="009D1EDC" w:rsidP="006318D4">
            <w:pPr>
              <w:tabs>
                <w:tab w:val="center" w:pos="8789"/>
                <w:tab w:val="center" w:pos="9072"/>
              </w:tabs>
              <w:spacing w:line="259" w:lineRule="auto"/>
              <w:jc w:val="right"/>
              <w:rPr>
                <w:rFonts w:ascii="Times" w:hAnsi="Times"/>
              </w:rPr>
            </w:pPr>
            <w:r w:rsidRPr="00B90370">
              <w:rPr>
                <w:rFonts w:ascii="Times" w:hAnsi="Times"/>
              </w:rPr>
              <w:t>15,00</w:t>
            </w:r>
          </w:p>
        </w:tc>
        <w:tc>
          <w:tcPr>
            <w:tcW w:w="1760" w:type="dxa"/>
            <w:tcBorders>
              <w:top w:val="single" w:sz="4" w:space="0" w:color="000000"/>
              <w:left w:val="single" w:sz="4" w:space="0" w:color="000000"/>
              <w:bottom w:val="nil"/>
              <w:right w:val="single" w:sz="4" w:space="0" w:color="000000"/>
            </w:tcBorders>
          </w:tcPr>
          <w:p w14:paraId="2D3B30D4" w14:textId="77777777" w:rsidR="009D1EDC" w:rsidRPr="00B90370" w:rsidRDefault="009D1EDC" w:rsidP="006318D4">
            <w:pPr>
              <w:tabs>
                <w:tab w:val="center" w:pos="8789"/>
                <w:tab w:val="center" w:pos="9072"/>
              </w:tabs>
              <w:spacing w:line="259" w:lineRule="auto"/>
              <w:jc w:val="right"/>
              <w:rPr>
                <w:rFonts w:ascii="Times" w:hAnsi="Times"/>
              </w:rPr>
            </w:pPr>
            <w:r w:rsidRPr="00B90370">
              <w:rPr>
                <w:rFonts w:ascii="Times" w:hAnsi="Times"/>
              </w:rPr>
              <w:t>2,00</w:t>
            </w:r>
          </w:p>
        </w:tc>
        <w:tc>
          <w:tcPr>
            <w:tcW w:w="1270" w:type="dxa"/>
            <w:tcBorders>
              <w:top w:val="single" w:sz="4" w:space="0" w:color="000000"/>
              <w:left w:val="single" w:sz="4" w:space="0" w:color="000000"/>
              <w:bottom w:val="nil"/>
              <w:right w:val="double" w:sz="4" w:space="0" w:color="000000"/>
            </w:tcBorders>
          </w:tcPr>
          <w:p w14:paraId="52CCFE12" w14:textId="77777777" w:rsidR="009D1EDC" w:rsidRPr="00B90370" w:rsidRDefault="009D1EDC" w:rsidP="002A699C">
            <w:pPr>
              <w:tabs>
                <w:tab w:val="center" w:pos="8789"/>
                <w:tab w:val="center" w:pos="9072"/>
              </w:tabs>
              <w:spacing w:line="259" w:lineRule="auto"/>
              <w:ind w:left="182"/>
              <w:jc w:val="right"/>
              <w:rPr>
                <w:rFonts w:ascii="Times" w:hAnsi="Times"/>
              </w:rPr>
            </w:pPr>
            <w:r w:rsidRPr="00B90370">
              <w:rPr>
                <w:rFonts w:ascii="Times" w:hAnsi="Times"/>
              </w:rPr>
              <w:t>162,00</w:t>
            </w:r>
          </w:p>
        </w:tc>
      </w:tr>
      <w:tr w:rsidR="006318D4" w:rsidRPr="00B90370" w14:paraId="6366B14F" w14:textId="77777777" w:rsidTr="009C5310">
        <w:trPr>
          <w:trHeight w:val="320"/>
        </w:trPr>
        <w:tc>
          <w:tcPr>
            <w:tcW w:w="1811" w:type="dxa"/>
            <w:tcBorders>
              <w:top w:val="nil"/>
              <w:left w:val="double" w:sz="4" w:space="0" w:color="000000"/>
              <w:bottom w:val="nil"/>
              <w:right w:val="double" w:sz="4" w:space="0" w:color="000000"/>
            </w:tcBorders>
          </w:tcPr>
          <w:p w14:paraId="1B953E51" w14:textId="56B0ACC6" w:rsidR="009D1EDC" w:rsidRPr="00B90370" w:rsidRDefault="00D27CB3" w:rsidP="00B90370">
            <w:pPr>
              <w:tabs>
                <w:tab w:val="center" w:pos="8789"/>
                <w:tab w:val="center" w:pos="9072"/>
              </w:tabs>
              <w:spacing w:line="259" w:lineRule="auto"/>
              <w:ind w:left="15"/>
              <w:rPr>
                <w:rFonts w:ascii="Times" w:hAnsi="Times"/>
              </w:rPr>
            </w:pPr>
            <w:r w:rsidRPr="00B90370">
              <w:rPr>
                <w:rFonts w:ascii="Times" w:hAnsi="Times"/>
              </w:rPr>
              <w:t>ligne %</w:t>
            </w:r>
          </w:p>
        </w:tc>
        <w:tc>
          <w:tcPr>
            <w:tcW w:w="1550" w:type="dxa"/>
            <w:tcBorders>
              <w:top w:val="nil"/>
              <w:left w:val="double" w:sz="4" w:space="0" w:color="000000"/>
              <w:bottom w:val="nil"/>
              <w:right w:val="single" w:sz="4" w:space="0" w:color="000000"/>
            </w:tcBorders>
          </w:tcPr>
          <w:p w14:paraId="47847075" w14:textId="77777777" w:rsidR="009D1EDC" w:rsidRPr="00B90370" w:rsidRDefault="009D1EDC" w:rsidP="009C5310">
            <w:pPr>
              <w:tabs>
                <w:tab w:val="center" w:pos="8789"/>
                <w:tab w:val="center" w:pos="9072"/>
              </w:tabs>
              <w:spacing w:line="259" w:lineRule="auto"/>
              <w:ind w:left="341"/>
              <w:jc w:val="right"/>
              <w:rPr>
                <w:rFonts w:ascii="Times" w:hAnsi="Times"/>
              </w:rPr>
            </w:pPr>
            <w:r w:rsidRPr="00B90370">
              <w:rPr>
                <w:rFonts w:ascii="Times" w:hAnsi="Times"/>
              </w:rPr>
              <w:t>53,09%</w:t>
            </w:r>
          </w:p>
        </w:tc>
        <w:tc>
          <w:tcPr>
            <w:tcW w:w="1731" w:type="dxa"/>
            <w:tcBorders>
              <w:top w:val="nil"/>
              <w:left w:val="single" w:sz="4" w:space="0" w:color="000000"/>
              <w:bottom w:val="nil"/>
              <w:right w:val="single" w:sz="4" w:space="0" w:color="000000"/>
            </w:tcBorders>
            <w:shd w:val="clear" w:color="auto" w:fill="auto"/>
          </w:tcPr>
          <w:p w14:paraId="3EDB19D6" w14:textId="77777777" w:rsidR="009D1EDC" w:rsidRPr="00B90370" w:rsidRDefault="009D1EDC" w:rsidP="009C5310">
            <w:pPr>
              <w:tabs>
                <w:tab w:val="center" w:pos="8789"/>
                <w:tab w:val="center" w:pos="9072"/>
              </w:tabs>
              <w:spacing w:line="259" w:lineRule="auto"/>
              <w:ind w:left="394"/>
              <w:jc w:val="right"/>
              <w:rPr>
                <w:rFonts w:ascii="Times" w:hAnsi="Times"/>
              </w:rPr>
            </w:pPr>
            <w:r w:rsidRPr="00B90370">
              <w:rPr>
                <w:rFonts w:ascii="Times" w:hAnsi="Times"/>
              </w:rPr>
              <w:t>36,42%</w:t>
            </w:r>
          </w:p>
        </w:tc>
        <w:tc>
          <w:tcPr>
            <w:tcW w:w="1636" w:type="dxa"/>
            <w:tcBorders>
              <w:top w:val="nil"/>
              <w:left w:val="single" w:sz="4" w:space="0" w:color="000000"/>
              <w:bottom w:val="nil"/>
              <w:right w:val="single" w:sz="4" w:space="0" w:color="000000"/>
            </w:tcBorders>
            <w:shd w:val="clear" w:color="auto" w:fill="BDD6EE" w:themeFill="accent1" w:themeFillTint="66"/>
          </w:tcPr>
          <w:p w14:paraId="767AFEB4" w14:textId="77777777" w:rsidR="009D1EDC" w:rsidRPr="00B90370" w:rsidRDefault="009D1EDC" w:rsidP="006318D4">
            <w:pPr>
              <w:tabs>
                <w:tab w:val="center" w:pos="8789"/>
                <w:tab w:val="center" w:pos="9072"/>
              </w:tabs>
              <w:spacing w:line="259" w:lineRule="auto"/>
              <w:ind w:left="693"/>
              <w:rPr>
                <w:rFonts w:ascii="Times" w:hAnsi="Times"/>
                <w:b/>
                <w:bCs/>
              </w:rPr>
            </w:pPr>
            <w:r w:rsidRPr="00B90370">
              <w:rPr>
                <w:rFonts w:ascii="Times" w:hAnsi="Times"/>
                <w:b/>
                <w:bCs/>
              </w:rPr>
              <w:t>9,26%</w:t>
            </w:r>
          </w:p>
        </w:tc>
        <w:tc>
          <w:tcPr>
            <w:tcW w:w="1760" w:type="dxa"/>
            <w:tcBorders>
              <w:top w:val="nil"/>
              <w:left w:val="single" w:sz="4" w:space="0" w:color="000000"/>
              <w:bottom w:val="nil"/>
              <w:right w:val="single" w:sz="4" w:space="0" w:color="000000"/>
            </w:tcBorders>
          </w:tcPr>
          <w:p w14:paraId="678A4908" w14:textId="77777777" w:rsidR="009D1EDC" w:rsidRPr="00B90370" w:rsidRDefault="009D1EDC" w:rsidP="006318D4">
            <w:pPr>
              <w:tabs>
                <w:tab w:val="center" w:pos="8789"/>
                <w:tab w:val="center" w:pos="9072"/>
              </w:tabs>
              <w:spacing w:line="259" w:lineRule="auto"/>
              <w:jc w:val="right"/>
              <w:rPr>
                <w:rFonts w:ascii="Times" w:hAnsi="Times"/>
              </w:rPr>
            </w:pPr>
            <w:r w:rsidRPr="00B90370">
              <w:rPr>
                <w:rFonts w:ascii="Times" w:hAnsi="Times"/>
              </w:rPr>
              <w:t>1,23%</w:t>
            </w:r>
          </w:p>
        </w:tc>
        <w:tc>
          <w:tcPr>
            <w:tcW w:w="1270" w:type="dxa"/>
            <w:tcBorders>
              <w:top w:val="nil"/>
              <w:left w:val="single" w:sz="4" w:space="0" w:color="000000"/>
              <w:bottom w:val="nil"/>
              <w:right w:val="double" w:sz="4" w:space="0" w:color="000000"/>
            </w:tcBorders>
          </w:tcPr>
          <w:p w14:paraId="3F20ABAC" w14:textId="77777777" w:rsidR="009D1EDC" w:rsidRPr="00B90370" w:rsidRDefault="009D1EDC" w:rsidP="002A699C">
            <w:pPr>
              <w:tabs>
                <w:tab w:val="center" w:pos="8789"/>
                <w:tab w:val="center" w:pos="9072"/>
              </w:tabs>
              <w:spacing w:line="259" w:lineRule="auto"/>
              <w:jc w:val="right"/>
              <w:rPr>
                <w:rFonts w:ascii="Times" w:hAnsi="Times"/>
              </w:rPr>
            </w:pPr>
            <w:r w:rsidRPr="00B90370">
              <w:rPr>
                <w:rFonts w:ascii="Times" w:hAnsi="Times"/>
              </w:rPr>
              <w:t>100,00%</w:t>
            </w:r>
          </w:p>
        </w:tc>
      </w:tr>
      <w:tr w:rsidR="009C5310" w:rsidRPr="00B90370" w14:paraId="08D83AAB" w14:textId="77777777" w:rsidTr="00D27CB3">
        <w:trPr>
          <w:trHeight w:val="328"/>
        </w:trPr>
        <w:tc>
          <w:tcPr>
            <w:tcW w:w="1811" w:type="dxa"/>
            <w:tcBorders>
              <w:top w:val="nil"/>
              <w:left w:val="double" w:sz="4" w:space="0" w:color="000000"/>
              <w:bottom w:val="single" w:sz="4" w:space="0" w:color="000000"/>
              <w:right w:val="double" w:sz="4" w:space="0" w:color="000000"/>
            </w:tcBorders>
          </w:tcPr>
          <w:p w14:paraId="78E2C93D" w14:textId="6CEDB3D4" w:rsidR="009D1EDC" w:rsidRPr="00B90370" w:rsidRDefault="00D27CB3" w:rsidP="00B90370">
            <w:pPr>
              <w:tabs>
                <w:tab w:val="center" w:pos="8789"/>
                <w:tab w:val="center" w:pos="9072"/>
              </w:tabs>
              <w:spacing w:line="259" w:lineRule="auto"/>
              <w:ind w:left="15"/>
              <w:rPr>
                <w:rFonts w:ascii="Times" w:hAnsi="Times"/>
              </w:rPr>
            </w:pPr>
            <w:r w:rsidRPr="00B90370">
              <w:rPr>
                <w:rFonts w:ascii="Times" w:hAnsi="Times"/>
              </w:rPr>
              <w:t>résidus ajustés</w:t>
            </w:r>
          </w:p>
        </w:tc>
        <w:tc>
          <w:tcPr>
            <w:tcW w:w="1550" w:type="dxa"/>
            <w:tcBorders>
              <w:top w:val="nil"/>
              <w:left w:val="double" w:sz="4" w:space="0" w:color="000000"/>
              <w:bottom w:val="single" w:sz="4" w:space="0" w:color="000000"/>
              <w:right w:val="single" w:sz="4" w:space="0" w:color="000000"/>
            </w:tcBorders>
          </w:tcPr>
          <w:p w14:paraId="2F4F2B9D" w14:textId="77777777" w:rsidR="009D1EDC" w:rsidRPr="00B90370" w:rsidRDefault="009D1EDC" w:rsidP="009C5310">
            <w:pPr>
              <w:tabs>
                <w:tab w:val="center" w:pos="8789"/>
                <w:tab w:val="center" w:pos="9072"/>
              </w:tabs>
              <w:spacing w:line="259" w:lineRule="auto"/>
              <w:jc w:val="right"/>
              <w:rPr>
                <w:rFonts w:ascii="Times" w:hAnsi="Times"/>
              </w:rPr>
            </w:pPr>
            <w:r w:rsidRPr="00B90370">
              <w:rPr>
                <w:rFonts w:ascii="Times" w:hAnsi="Times"/>
              </w:rPr>
              <w:t>-,31</w:t>
            </w:r>
          </w:p>
        </w:tc>
        <w:tc>
          <w:tcPr>
            <w:tcW w:w="1731" w:type="dxa"/>
            <w:tcBorders>
              <w:top w:val="nil"/>
              <w:left w:val="single" w:sz="4" w:space="0" w:color="000000"/>
              <w:bottom w:val="single" w:sz="4" w:space="0" w:color="000000"/>
              <w:right w:val="single" w:sz="4" w:space="0" w:color="000000"/>
            </w:tcBorders>
          </w:tcPr>
          <w:p w14:paraId="0B48E2A8" w14:textId="77777777" w:rsidR="009D1EDC" w:rsidRPr="00B90370" w:rsidRDefault="009D1EDC" w:rsidP="009C5310">
            <w:pPr>
              <w:tabs>
                <w:tab w:val="center" w:pos="8789"/>
                <w:tab w:val="center" w:pos="9072"/>
              </w:tabs>
              <w:spacing w:line="259" w:lineRule="auto"/>
              <w:jc w:val="right"/>
              <w:rPr>
                <w:rFonts w:ascii="Times" w:hAnsi="Times"/>
              </w:rPr>
            </w:pPr>
            <w:r w:rsidRPr="00B90370">
              <w:rPr>
                <w:rFonts w:ascii="Times" w:hAnsi="Times"/>
              </w:rPr>
              <w:t>2,17</w:t>
            </w:r>
          </w:p>
        </w:tc>
        <w:tc>
          <w:tcPr>
            <w:tcW w:w="1636" w:type="dxa"/>
            <w:tcBorders>
              <w:top w:val="nil"/>
              <w:left w:val="single" w:sz="4" w:space="0" w:color="000000"/>
              <w:bottom w:val="single" w:sz="4" w:space="0" w:color="000000"/>
              <w:right w:val="single" w:sz="4" w:space="0" w:color="000000"/>
            </w:tcBorders>
          </w:tcPr>
          <w:p w14:paraId="062BF87D" w14:textId="77777777" w:rsidR="009D1EDC" w:rsidRPr="00B90370" w:rsidRDefault="009D1EDC" w:rsidP="006318D4">
            <w:pPr>
              <w:tabs>
                <w:tab w:val="center" w:pos="8789"/>
                <w:tab w:val="center" w:pos="9072"/>
              </w:tabs>
              <w:spacing w:line="259" w:lineRule="auto"/>
              <w:jc w:val="right"/>
              <w:rPr>
                <w:rFonts w:ascii="Times" w:hAnsi="Times"/>
              </w:rPr>
            </w:pPr>
            <w:r w:rsidRPr="00B90370">
              <w:rPr>
                <w:rFonts w:ascii="Times" w:hAnsi="Times"/>
              </w:rPr>
              <w:t>-2,22</w:t>
            </w:r>
          </w:p>
        </w:tc>
        <w:tc>
          <w:tcPr>
            <w:tcW w:w="1760" w:type="dxa"/>
            <w:tcBorders>
              <w:top w:val="nil"/>
              <w:left w:val="single" w:sz="4" w:space="0" w:color="000000"/>
              <w:bottom w:val="single" w:sz="4" w:space="0" w:color="000000"/>
              <w:right w:val="single" w:sz="4" w:space="0" w:color="000000"/>
            </w:tcBorders>
          </w:tcPr>
          <w:p w14:paraId="5FE88263" w14:textId="77777777" w:rsidR="009D1EDC" w:rsidRPr="00B90370" w:rsidRDefault="009D1EDC" w:rsidP="006318D4">
            <w:pPr>
              <w:tabs>
                <w:tab w:val="center" w:pos="8789"/>
                <w:tab w:val="center" w:pos="9072"/>
              </w:tabs>
              <w:spacing w:line="259" w:lineRule="auto"/>
              <w:jc w:val="right"/>
              <w:rPr>
                <w:rFonts w:ascii="Times" w:hAnsi="Times"/>
              </w:rPr>
            </w:pPr>
            <w:r w:rsidRPr="00B90370">
              <w:rPr>
                <w:rFonts w:ascii="Times" w:hAnsi="Times"/>
              </w:rPr>
              <w:t>-,95</w:t>
            </w:r>
          </w:p>
        </w:tc>
        <w:tc>
          <w:tcPr>
            <w:tcW w:w="1270" w:type="dxa"/>
            <w:tcBorders>
              <w:top w:val="nil"/>
              <w:left w:val="single" w:sz="4" w:space="0" w:color="000000"/>
              <w:bottom w:val="single" w:sz="4" w:space="0" w:color="000000"/>
              <w:right w:val="double" w:sz="4" w:space="0" w:color="000000"/>
            </w:tcBorders>
          </w:tcPr>
          <w:p w14:paraId="75DF0BE5" w14:textId="77777777" w:rsidR="009D1EDC" w:rsidRPr="00B90370" w:rsidRDefault="009D1EDC" w:rsidP="002A699C">
            <w:pPr>
              <w:tabs>
                <w:tab w:val="center" w:pos="8789"/>
                <w:tab w:val="center" w:pos="9072"/>
              </w:tabs>
              <w:spacing w:line="259" w:lineRule="auto"/>
              <w:ind w:left="660"/>
              <w:jc w:val="right"/>
              <w:rPr>
                <w:rFonts w:ascii="Times" w:hAnsi="Times"/>
              </w:rPr>
            </w:pPr>
            <w:r w:rsidRPr="00B90370">
              <w:rPr>
                <w:rFonts w:ascii="Times" w:hAnsi="Times"/>
              </w:rPr>
              <w:t>,00</w:t>
            </w:r>
          </w:p>
        </w:tc>
      </w:tr>
      <w:tr w:rsidR="006318D4" w:rsidRPr="00B90370" w14:paraId="2750CD26" w14:textId="77777777" w:rsidTr="00D27CB3">
        <w:trPr>
          <w:trHeight w:val="342"/>
        </w:trPr>
        <w:tc>
          <w:tcPr>
            <w:tcW w:w="1811" w:type="dxa"/>
            <w:tcBorders>
              <w:top w:val="single" w:sz="4" w:space="0" w:color="000000"/>
              <w:left w:val="double" w:sz="4" w:space="0" w:color="000000"/>
              <w:right w:val="double" w:sz="4" w:space="0" w:color="000000"/>
            </w:tcBorders>
          </w:tcPr>
          <w:p w14:paraId="6A4F69F1" w14:textId="77777777" w:rsidR="009D1EDC" w:rsidRPr="00B90370" w:rsidRDefault="009D1EDC" w:rsidP="006318D4">
            <w:pPr>
              <w:tabs>
                <w:tab w:val="center" w:pos="8789"/>
                <w:tab w:val="center" w:pos="9072"/>
              </w:tabs>
              <w:spacing w:line="259" w:lineRule="auto"/>
              <w:ind w:left="15"/>
              <w:rPr>
                <w:rFonts w:ascii="Times" w:hAnsi="Times"/>
              </w:rPr>
            </w:pPr>
            <w:r w:rsidRPr="00B90370">
              <w:rPr>
                <w:rFonts w:ascii="Times" w:hAnsi="Times"/>
              </w:rPr>
              <w:t>Total</w:t>
            </w:r>
          </w:p>
        </w:tc>
        <w:tc>
          <w:tcPr>
            <w:tcW w:w="1550" w:type="dxa"/>
            <w:tcBorders>
              <w:top w:val="single" w:sz="4" w:space="0" w:color="000000"/>
              <w:left w:val="double" w:sz="4" w:space="0" w:color="000000"/>
              <w:right w:val="single" w:sz="4" w:space="0" w:color="000000"/>
            </w:tcBorders>
          </w:tcPr>
          <w:p w14:paraId="03A028C2" w14:textId="77777777" w:rsidR="009D1EDC" w:rsidRPr="00B90370" w:rsidRDefault="009D1EDC" w:rsidP="009C5310">
            <w:pPr>
              <w:tabs>
                <w:tab w:val="center" w:pos="8789"/>
                <w:tab w:val="center" w:pos="9072"/>
              </w:tabs>
              <w:spacing w:line="259" w:lineRule="auto"/>
              <w:ind w:left="422"/>
              <w:jc w:val="right"/>
              <w:rPr>
                <w:rFonts w:ascii="Times" w:hAnsi="Times"/>
              </w:rPr>
            </w:pPr>
            <w:r w:rsidRPr="00B90370">
              <w:rPr>
                <w:rFonts w:ascii="Times" w:hAnsi="Times"/>
              </w:rPr>
              <w:t>122,00</w:t>
            </w:r>
          </w:p>
        </w:tc>
        <w:tc>
          <w:tcPr>
            <w:tcW w:w="1731" w:type="dxa"/>
            <w:tcBorders>
              <w:top w:val="single" w:sz="4" w:space="0" w:color="000000"/>
              <w:left w:val="single" w:sz="4" w:space="0" w:color="000000"/>
              <w:right w:val="single" w:sz="4" w:space="0" w:color="000000"/>
            </w:tcBorders>
          </w:tcPr>
          <w:p w14:paraId="324844AA" w14:textId="77777777" w:rsidR="009D1EDC" w:rsidRPr="00B90370" w:rsidRDefault="009D1EDC" w:rsidP="009C5310">
            <w:pPr>
              <w:tabs>
                <w:tab w:val="center" w:pos="8789"/>
                <w:tab w:val="center" w:pos="9072"/>
              </w:tabs>
              <w:spacing w:line="259" w:lineRule="auto"/>
              <w:ind w:left="601"/>
              <w:jc w:val="right"/>
              <w:rPr>
                <w:rFonts w:ascii="Times" w:hAnsi="Times"/>
              </w:rPr>
            </w:pPr>
            <w:r w:rsidRPr="00B90370">
              <w:rPr>
                <w:rFonts w:ascii="Times" w:hAnsi="Times"/>
              </w:rPr>
              <w:t>73,00</w:t>
            </w:r>
          </w:p>
        </w:tc>
        <w:tc>
          <w:tcPr>
            <w:tcW w:w="1636" w:type="dxa"/>
            <w:tcBorders>
              <w:top w:val="single" w:sz="4" w:space="0" w:color="000000"/>
              <w:left w:val="single" w:sz="4" w:space="0" w:color="000000"/>
              <w:right w:val="single" w:sz="4" w:space="0" w:color="000000"/>
            </w:tcBorders>
          </w:tcPr>
          <w:p w14:paraId="197EEB5A" w14:textId="77777777" w:rsidR="009D1EDC" w:rsidRPr="00B90370" w:rsidRDefault="009D1EDC" w:rsidP="006318D4">
            <w:pPr>
              <w:tabs>
                <w:tab w:val="center" w:pos="8789"/>
                <w:tab w:val="center" w:pos="9072"/>
              </w:tabs>
              <w:spacing w:line="259" w:lineRule="auto"/>
              <w:jc w:val="right"/>
              <w:rPr>
                <w:rFonts w:ascii="Times" w:hAnsi="Times"/>
              </w:rPr>
            </w:pPr>
            <w:r w:rsidRPr="00B90370">
              <w:rPr>
                <w:rFonts w:ascii="Times" w:hAnsi="Times"/>
              </w:rPr>
              <w:t>28,00</w:t>
            </w:r>
          </w:p>
        </w:tc>
        <w:tc>
          <w:tcPr>
            <w:tcW w:w="1760" w:type="dxa"/>
            <w:tcBorders>
              <w:top w:val="single" w:sz="4" w:space="0" w:color="000000"/>
              <w:left w:val="single" w:sz="4" w:space="0" w:color="000000"/>
              <w:right w:val="single" w:sz="4" w:space="0" w:color="000000"/>
            </w:tcBorders>
          </w:tcPr>
          <w:p w14:paraId="35179B03" w14:textId="77777777" w:rsidR="009D1EDC" w:rsidRPr="00B90370" w:rsidRDefault="009D1EDC" w:rsidP="006318D4">
            <w:pPr>
              <w:tabs>
                <w:tab w:val="center" w:pos="8789"/>
                <w:tab w:val="center" w:pos="9072"/>
              </w:tabs>
              <w:spacing w:line="259" w:lineRule="auto"/>
              <w:jc w:val="right"/>
              <w:rPr>
                <w:rFonts w:ascii="Times" w:hAnsi="Times"/>
              </w:rPr>
            </w:pPr>
            <w:r w:rsidRPr="00B90370">
              <w:rPr>
                <w:rFonts w:ascii="Times" w:hAnsi="Times"/>
              </w:rPr>
              <w:t>4,00</w:t>
            </w:r>
          </w:p>
        </w:tc>
        <w:tc>
          <w:tcPr>
            <w:tcW w:w="1270" w:type="dxa"/>
            <w:tcBorders>
              <w:top w:val="single" w:sz="4" w:space="0" w:color="000000"/>
              <w:left w:val="single" w:sz="4" w:space="0" w:color="000000"/>
              <w:right w:val="double" w:sz="4" w:space="0" w:color="000000"/>
            </w:tcBorders>
          </w:tcPr>
          <w:p w14:paraId="65A28839" w14:textId="77777777" w:rsidR="009D1EDC" w:rsidRPr="00B90370" w:rsidRDefault="009D1EDC" w:rsidP="002A699C">
            <w:pPr>
              <w:tabs>
                <w:tab w:val="center" w:pos="8789"/>
                <w:tab w:val="center" w:pos="9072"/>
              </w:tabs>
              <w:spacing w:line="259" w:lineRule="auto"/>
              <w:ind w:left="165"/>
              <w:jc w:val="right"/>
              <w:rPr>
                <w:rFonts w:ascii="Times" w:hAnsi="Times"/>
              </w:rPr>
            </w:pPr>
            <w:r w:rsidRPr="00B90370">
              <w:rPr>
                <w:rFonts w:ascii="Times" w:hAnsi="Times"/>
              </w:rPr>
              <w:t>227,00</w:t>
            </w:r>
          </w:p>
        </w:tc>
      </w:tr>
      <w:tr w:rsidR="006318D4" w:rsidRPr="00B90370" w14:paraId="7B73FA50" w14:textId="77777777" w:rsidTr="00D27CB3">
        <w:trPr>
          <w:trHeight w:val="320"/>
        </w:trPr>
        <w:tc>
          <w:tcPr>
            <w:tcW w:w="1811" w:type="dxa"/>
            <w:tcBorders>
              <w:top w:val="nil"/>
              <w:left w:val="double" w:sz="4" w:space="0" w:color="000000"/>
              <w:bottom w:val="single" w:sz="4" w:space="0" w:color="auto"/>
              <w:right w:val="double" w:sz="4" w:space="0" w:color="000000"/>
            </w:tcBorders>
          </w:tcPr>
          <w:p w14:paraId="61DAE77F" w14:textId="77777777" w:rsidR="009D1EDC" w:rsidRPr="00B90370" w:rsidRDefault="009D1EDC" w:rsidP="006318D4">
            <w:pPr>
              <w:tabs>
                <w:tab w:val="center" w:pos="8789"/>
                <w:tab w:val="center" w:pos="9072"/>
              </w:tabs>
              <w:spacing w:after="160" w:line="259" w:lineRule="auto"/>
              <w:rPr>
                <w:rFonts w:ascii="Times" w:hAnsi="Times"/>
              </w:rPr>
            </w:pPr>
          </w:p>
        </w:tc>
        <w:tc>
          <w:tcPr>
            <w:tcW w:w="1550" w:type="dxa"/>
            <w:tcBorders>
              <w:top w:val="nil"/>
              <w:left w:val="double" w:sz="4" w:space="0" w:color="000000"/>
              <w:bottom w:val="single" w:sz="4" w:space="0" w:color="auto"/>
              <w:right w:val="single" w:sz="4" w:space="0" w:color="000000"/>
            </w:tcBorders>
          </w:tcPr>
          <w:p w14:paraId="25EFD1EC" w14:textId="77777777" w:rsidR="009D1EDC" w:rsidRPr="00B90370" w:rsidRDefault="009D1EDC" w:rsidP="009C5310">
            <w:pPr>
              <w:tabs>
                <w:tab w:val="center" w:pos="8789"/>
                <w:tab w:val="center" w:pos="9072"/>
              </w:tabs>
              <w:spacing w:line="259" w:lineRule="auto"/>
              <w:ind w:left="371"/>
              <w:jc w:val="right"/>
              <w:rPr>
                <w:rFonts w:ascii="Times" w:hAnsi="Times"/>
              </w:rPr>
            </w:pPr>
            <w:r w:rsidRPr="00B90370">
              <w:rPr>
                <w:rFonts w:ascii="Times" w:hAnsi="Times"/>
              </w:rPr>
              <w:t>53,74%</w:t>
            </w:r>
          </w:p>
        </w:tc>
        <w:tc>
          <w:tcPr>
            <w:tcW w:w="1731" w:type="dxa"/>
            <w:tcBorders>
              <w:top w:val="nil"/>
              <w:left w:val="single" w:sz="4" w:space="0" w:color="000000"/>
              <w:bottom w:val="single" w:sz="4" w:space="0" w:color="auto"/>
              <w:right w:val="single" w:sz="4" w:space="0" w:color="000000"/>
            </w:tcBorders>
          </w:tcPr>
          <w:p w14:paraId="7C551BF4" w14:textId="77777777" w:rsidR="009D1EDC" w:rsidRPr="00B90370" w:rsidRDefault="009D1EDC" w:rsidP="009C5310">
            <w:pPr>
              <w:tabs>
                <w:tab w:val="center" w:pos="8789"/>
                <w:tab w:val="center" w:pos="9072"/>
              </w:tabs>
              <w:spacing w:line="259" w:lineRule="auto"/>
              <w:ind w:left="430"/>
              <w:jc w:val="right"/>
              <w:rPr>
                <w:rFonts w:ascii="Times" w:hAnsi="Times"/>
              </w:rPr>
            </w:pPr>
            <w:r w:rsidRPr="00B90370">
              <w:rPr>
                <w:rFonts w:ascii="Times" w:hAnsi="Times"/>
              </w:rPr>
              <w:t>32,16%</w:t>
            </w:r>
          </w:p>
        </w:tc>
        <w:tc>
          <w:tcPr>
            <w:tcW w:w="1636" w:type="dxa"/>
            <w:tcBorders>
              <w:top w:val="nil"/>
              <w:left w:val="single" w:sz="4" w:space="0" w:color="000000"/>
              <w:bottom w:val="single" w:sz="4" w:space="0" w:color="auto"/>
              <w:right w:val="single" w:sz="4" w:space="0" w:color="000000"/>
            </w:tcBorders>
          </w:tcPr>
          <w:p w14:paraId="681E5BF2" w14:textId="77777777" w:rsidR="009D1EDC" w:rsidRPr="00B90370" w:rsidRDefault="009D1EDC" w:rsidP="006318D4">
            <w:pPr>
              <w:tabs>
                <w:tab w:val="center" w:pos="8789"/>
                <w:tab w:val="center" w:pos="9072"/>
              </w:tabs>
              <w:spacing w:line="259" w:lineRule="auto"/>
              <w:ind w:left="586"/>
              <w:rPr>
                <w:rFonts w:ascii="Times" w:hAnsi="Times"/>
              </w:rPr>
            </w:pPr>
            <w:r w:rsidRPr="00B90370">
              <w:rPr>
                <w:rFonts w:ascii="Times" w:hAnsi="Times"/>
              </w:rPr>
              <w:t>12,33%</w:t>
            </w:r>
          </w:p>
        </w:tc>
        <w:tc>
          <w:tcPr>
            <w:tcW w:w="1760" w:type="dxa"/>
            <w:tcBorders>
              <w:top w:val="nil"/>
              <w:left w:val="single" w:sz="4" w:space="0" w:color="000000"/>
              <w:bottom w:val="single" w:sz="4" w:space="0" w:color="auto"/>
              <w:right w:val="single" w:sz="4" w:space="0" w:color="000000"/>
            </w:tcBorders>
          </w:tcPr>
          <w:p w14:paraId="6FBA39F0" w14:textId="77777777" w:rsidR="009D1EDC" w:rsidRPr="00B90370" w:rsidRDefault="009D1EDC" w:rsidP="006318D4">
            <w:pPr>
              <w:tabs>
                <w:tab w:val="center" w:pos="8789"/>
                <w:tab w:val="center" w:pos="9072"/>
              </w:tabs>
              <w:spacing w:line="259" w:lineRule="auto"/>
              <w:jc w:val="right"/>
              <w:rPr>
                <w:rFonts w:ascii="Times" w:hAnsi="Times"/>
              </w:rPr>
            </w:pPr>
            <w:r w:rsidRPr="00B90370">
              <w:rPr>
                <w:rFonts w:ascii="Times" w:hAnsi="Times"/>
              </w:rPr>
              <w:t>1,76%</w:t>
            </w:r>
          </w:p>
        </w:tc>
        <w:tc>
          <w:tcPr>
            <w:tcW w:w="1270" w:type="dxa"/>
            <w:tcBorders>
              <w:top w:val="nil"/>
              <w:left w:val="single" w:sz="4" w:space="0" w:color="000000"/>
              <w:bottom w:val="single" w:sz="4" w:space="0" w:color="auto"/>
              <w:right w:val="double" w:sz="4" w:space="0" w:color="000000"/>
            </w:tcBorders>
          </w:tcPr>
          <w:p w14:paraId="564DA306" w14:textId="77777777" w:rsidR="009D1EDC" w:rsidRPr="00B90370" w:rsidRDefault="009D1EDC" w:rsidP="002A699C">
            <w:pPr>
              <w:tabs>
                <w:tab w:val="center" w:pos="8789"/>
                <w:tab w:val="center" w:pos="9072"/>
              </w:tabs>
              <w:spacing w:line="259" w:lineRule="auto"/>
              <w:jc w:val="right"/>
              <w:rPr>
                <w:rFonts w:ascii="Times" w:hAnsi="Times"/>
              </w:rPr>
            </w:pPr>
            <w:r w:rsidRPr="00B90370">
              <w:rPr>
                <w:rFonts w:ascii="Times" w:hAnsi="Times"/>
              </w:rPr>
              <w:t>100,00%</w:t>
            </w:r>
          </w:p>
        </w:tc>
      </w:tr>
    </w:tbl>
    <w:p w14:paraId="2FE6482B" w14:textId="70C3B69C" w:rsidR="00B01B5F" w:rsidRPr="00D6651A" w:rsidRDefault="00B01B5F" w:rsidP="006318D4">
      <w:pPr>
        <w:tabs>
          <w:tab w:val="center" w:pos="8789"/>
          <w:tab w:val="center" w:pos="9072"/>
        </w:tabs>
        <w:ind w:left="-5"/>
        <w:rPr>
          <w:sz w:val="10"/>
          <w:szCs w:val="10"/>
          <w:highlight w:val="lightGray"/>
        </w:rPr>
      </w:pPr>
    </w:p>
    <w:p w14:paraId="2AED1451" w14:textId="77777777" w:rsidR="00D6651A" w:rsidRDefault="00D6651A" w:rsidP="006318D4">
      <w:pPr>
        <w:tabs>
          <w:tab w:val="center" w:pos="8789"/>
          <w:tab w:val="center" w:pos="9072"/>
        </w:tabs>
        <w:jc w:val="both"/>
        <w:rPr>
          <w:sz w:val="20"/>
          <w:szCs w:val="20"/>
        </w:rPr>
      </w:pPr>
      <w:r w:rsidRPr="00051645">
        <w:rPr>
          <w:sz w:val="20"/>
          <w:szCs w:val="20"/>
        </w:rPr>
        <w:t>Notes : Test du Khi2 significatif au seuil de 1 %.</w:t>
      </w:r>
    </w:p>
    <w:p w14:paraId="3B5F2F0F" w14:textId="52DE326E" w:rsidR="00D6651A" w:rsidRDefault="00D6651A" w:rsidP="006318D4">
      <w:pPr>
        <w:tabs>
          <w:tab w:val="center" w:pos="8789"/>
          <w:tab w:val="center" w:pos="9072"/>
        </w:tabs>
        <w:spacing w:line="251" w:lineRule="auto"/>
        <w:jc w:val="both"/>
        <w:rPr>
          <w:sz w:val="20"/>
          <w:szCs w:val="20"/>
        </w:rPr>
      </w:pPr>
      <w:r w:rsidRPr="006809D9">
        <w:rPr>
          <w:sz w:val="20"/>
          <w:szCs w:val="20"/>
        </w:rPr>
        <w:t xml:space="preserve">Lecture : Parmi les personnes cérébrolésées </w:t>
      </w:r>
      <w:r w:rsidRPr="001D2E79">
        <w:rPr>
          <w:sz w:val="20"/>
          <w:szCs w:val="20"/>
        </w:rPr>
        <w:t xml:space="preserve">qui </w:t>
      </w:r>
      <w:r w:rsidR="00562506">
        <w:rPr>
          <w:sz w:val="20"/>
          <w:szCs w:val="20"/>
        </w:rPr>
        <w:t>sont</w:t>
      </w:r>
      <w:r>
        <w:rPr>
          <w:sz w:val="20"/>
          <w:szCs w:val="20"/>
        </w:rPr>
        <w:t xml:space="preserve"> en activité au moment de l’enquête</w:t>
      </w:r>
      <w:r w:rsidRPr="001D2E79">
        <w:rPr>
          <w:sz w:val="20"/>
          <w:szCs w:val="20"/>
        </w:rPr>
        <w:t xml:space="preserve">, </w:t>
      </w:r>
      <w:r w:rsidRPr="00D6651A">
        <w:rPr>
          <w:sz w:val="20"/>
          <w:szCs w:val="20"/>
        </w:rPr>
        <w:t>2</w:t>
      </w:r>
      <w:r w:rsidR="00562506">
        <w:rPr>
          <w:sz w:val="20"/>
          <w:szCs w:val="20"/>
        </w:rPr>
        <w:t>0</w:t>
      </w:r>
      <w:r w:rsidRPr="001D2E79">
        <w:rPr>
          <w:sz w:val="20"/>
          <w:szCs w:val="20"/>
        </w:rPr>
        <w:t>% déclarent</w:t>
      </w:r>
      <w:r>
        <w:rPr>
          <w:sz w:val="20"/>
          <w:szCs w:val="20"/>
        </w:rPr>
        <w:t xml:space="preserve"> </w:t>
      </w:r>
      <w:r w:rsidR="00562506">
        <w:rPr>
          <w:sz w:val="20"/>
          <w:szCs w:val="20"/>
        </w:rPr>
        <w:t xml:space="preserve">ne </w:t>
      </w:r>
      <w:r w:rsidRPr="00D6651A">
        <w:rPr>
          <w:sz w:val="20"/>
          <w:szCs w:val="20"/>
        </w:rPr>
        <w:t>pa</w:t>
      </w:r>
      <w:r w:rsidR="00562506">
        <w:rPr>
          <w:sz w:val="20"/>
          <w:szCs w:val="20"/>
        </w:rPr>
        <w:t>s</w:t>
      </w:r>
      <w:r w:rsidRPr="00D6651A">
        <w:rPr>
          <w:sz w:val="20"/>
          <w:szCs w:val="20"/>
        </w:rPr>
        <w:t xml:space="preserve"> accepter</w:t>
      </w:r>
      <w:r w:rsidR="00562506">
        <w:rPr>
          <w:sz w:val="20"/>
          <w:szCs w:val="20"/>
        </w:rPr>
        <w:t xml:space="preserve"> encore</w:t>
      </w:r>
      <w:r w:rsidRPr="00D6651A">
        <w:rPr>
          <w:sz w:val="20"/>
          <w:szCs w:val="20"/>
        </w:rPr>
        <w:t xml:space="preserve"> la situation</w:t>
      </w:r>
      <w:r>
        <w:rPr>
          <w:sz w:val="20"/>
          <w:szCs w:val="20"/>
        </w:rPr>
        <w:t xml:space="preserve"> </w:t>
      </w:r>
      <w:r w:rsidRPr="001D2E79">
        <w:rPr>
          <w:sz w:val="20"/>
          <w:szCs w:val="20"/>
        </w:rPr>
        <w:t xml:space="preserve">contre </w:t>
      </w:r>
      <w:r w:rsidR="009C5310" w:rsidRPr="009C5310">
        <w:rPr>
          <w:sz w:val="20"/>
          <w:szCs w:val="20"/>
        </w:rPr>
        <w:t>9,26</w:t>
      </w:r>
      <w:r w:rsidRPr="00D6651A">
        <w:rPr>
          <w:sz w:val="20"/>
          <w:szCs w:val="20"/>
        </w:rPr>
        <w:t xml:space="preserve">% </w:t>
      </w:r>
      <w:r>
        <w:rPr>
          <w:sz w:val="20"/>
          <w:szCs w:val="20"/>
        </w:rPr>
        <w:t xml:space="preserve">sans activité qui </w:t>
      </w:r>
      <w:r w:rsidR="00562506">
        <w:rPr>
          <w:sz w:val="20"/>
          <w:szCs w:val="20"/>
        </w:rPr>
        <w:t xml:space="preserve">affirment </w:t>
      </w:r>
      <w:r w:rsidR="009C5310">
        <w:rPr>
          <w:sz w:val="20"/>
          <w:szCs w:val="20"/>
        </w:rPr>
        <w:t>le contraire</w:t>
      </w:r>
      <w:r>
        <w:rPr>
          <w:sz w:val="20"/>
          <w:szCs w:val="20"/>
        </w:rPr>
        <w:t>.</w:t>
      </w:r>
    </w:p>
    <w:p w14:paraId="0C4635EE" w14:textId="7D7E70E9" w:rsidR="009D1EDC" w:rsidRPr="00B01B5F" w:rsidRDefault="009D1EDC" w:rsidP="006318D4">
      <w:pPr>
        <w:tabs>
          <w:tab w:val="center" w:pos="8789"/>
          <w:tab w:val="center" w:pos="9072"/>
        </w:tabs>
        <w:ind w:left="-5"/>
        <w:rPr>
          <w:highlight w:val="lightGray"/>
        </w:rPr>
      </w:pPr>
    </w:p>
    <w:p w14:paraId="4B60C685" w14:textId="5B9B6AA5" w:rsidR="004C2716" w:rsidRPr="00FE055F" w:rsidRDefault="009858D4" w:rsidP="004C2716">
      <w:pPr>
        <w:jc w:val="both"/>
        <w:rPr>
          <w:rFonts w:ascii="Times" w:hAnsi="Times"/>
        </w:rPr>
      </w:pPr>
      <w:r w:rsidRPr="00FE055F">
        <w:rPr>
          <w:rFonts w:ascii="Times" w:hAnsi="Times" w:cstheme="minorHAnsi"/>
        </w:rPr>
        <w:t xml:space="preserve">Les récits recueillis entrent en cohérence avec ce panorama statistique. En effet, les </w:t>
      </w:r>
      <w:r w:rsidR="009C5310" w:rsidRPr="00FE055F">
        <w:rPr>
          <w:rFonts w:ascii="Times" w:hAnsi="Times" w:cstheme="minorHAnsi"/>
        </w:rPr>
        <w:t>personnes cérébrolésées</w:t>
      </w:r>
      <w:r w:rsidRPr="00FE055F">
        <w:rPr>
          <w:rFonts w:ascii="Times" w:hAnsi="Times" w:cstheme="minorHAnsi"/>
        </w:rPr>
        <w:t xml:space="preserve"> rendent compte des difficultés à </w:t>
      </w:r>
      <w:r w:rsidR="00521EAB" w:rsidRPr="00FE055F">
        <w:rPr>
          <w:rFonts w:ascii="Times" w:hAnsi="Times" w:cstheme="minorHAnsi"/>
        </w:rPr>
        <w:t>accepter l</w:t>
      </w:r>
      <w:r w:rsidR="009C5310" w:rsidRPr="00FE055F">
        <w:rPr>
          <w:rFonts w:ascii="Times" w:hAnsi="Times" w:cstheme="minorHAnsi"/>
        </w:rPr>
        <w:t>es</w:t>
      </w:r>
      <w:r w:rsidR="00521EAB" w:rsidRPr="00FE055F">
        <w:rPr>
          <w:rFonts w:ascii="Times" w:hAnsi="Times" w:cstheme="minorHAnsi"/>
        </w:rPr>
        <w:t xml:space="preserve"> situation</w:t>
      </w:r>
      <w:r w:rsidR="009C5310" w:rsidRPr="00FE055F">
        <w:rPr>
          <w:rFonts w:ascii="Times" w:hAnsi="Times" w:cstheme="minorHAnsi"/>
        </w:rPr>
        <w:t>s de handicap qu’elles expérimentent au quotidien</w:t>
      </w:r>
      <w:r w:rsidR="00521EAB" w:rsidRPr="00FE055F">
        <w:rPr>
          <w:rFonts w:ascii="Times" w:hAnsi="Times" w:cstheme="minorHAnsi"/>
        </w:rPr>
        <w:t xml:space="preserve"> </w:t>
      </w:r>
      <w:r w:rsidR="00562506" w:rsidRPr="00FE055F">
        <w:rPr>
          <w:rFonts w:ascii="Times" w:hAnsi="Times" w:cstheme="minorHAnsi"/>
        </w:rPr>
        <w:t>et</w:t>
      </w:r>
      <w:r w:rsidRPr="00FE055F">
        <w:rPr>
          <w:rFonts w:ascii="Times" w:hAnsi="Times" w:cstheme="minorHAnsi"/>
        </w:rPr>
        <w:t xml:space="preserve"> du </w:t>
      </w:r>
      <w:r w:rsidR="00562506" w:rsidRPr="00FE055F">
        <w:rPr>
          <w:rFonts w:ascii="Times" w:hAnsi="Times" w:cstheme="minorHAnsi"/>
        </w:rPr>
        <w:t xml:space="preserve">lien </w:t>
      </w:r>
      <w:r w:rsidRPr="00FE055F">
        <w:rPr>
          <w:rFonts w:ascii="Times" w:hAnsi="Times" w:cstheme="minorHAnsi"/>
        </w:rPr>
        <w:t xml:space="preserve">que celles-ci entretiennent </w:t>
      </w:r>
      <w:r w:rsidR="00521EAB" w:rsidRPr="00FE055F">
        <w:rPr>
          <w:rFonts w:ascii="Times" w:hAnsi="Times" w:cstheme="minorHAnsi"/>
        </w:rPr>
        <w:t>avec le</w:t>
      </w:r>
      <w:r w:rsidR="00E070F8" w:rsidRPr="00FE055F">
        <w:rPr>
          <w:rFonts w:ascii="Times" w:hAnsi="Times" w:cstheme="minorHAnsi"/>
        </w:rPr>
        <w:t>ur</w:t>
      </w:r>
      <w:r w:rsidR="00521EAB" w:rsidRPr="00FE055F">
        <w:rPr>
          <w:rFonts w:ascii="Times" w:hAnsi="Times" w:cstheme="minorHAnsi"/>
        </w:rPr>
        <w:t xml:space="preserve"> statut professionnel</w:t>
      </w:r>
      <w:r w:rsidR="00E070F8" w:rsidRPr="00FE055F">
        <w:rPr>
          <w:rFonts w:ascii="Times" w:hAnsi="Times" w:cstheme="minorHAnsi"/>
        </w:rPr>
        <w:t>.</w:t>
      </w:r>
      <w:r w:rsidR="00521EAB" w:rsidRPr="00FE055F">
        <w:rPr>
          <w:rFonts w:ascii="Times" w:hAnsi="Times" w:cstheme="minorHAnsi"/>
        </w:rPr>
        <w:t xml:space="preserve"> </w:t>
      </w:r>
      <w:r w:rsidR="00562506" w:rsidRPr="00FE055F">
        <w:rPr>
          <w:rFonts w:ascii="Times" w:hAnsi="Times" w:cstheme="minorHAnsi"/>
        </w:rPr>
        <w:t>Hélène a 61 ans au moment de l’entretien</w:t>
      </w:r>
      <w:r w:rsidR="009C5310" w:rsidRPr="00FE055F">
        <w:rPr>
          <w:rFonts w:ascii="Times" w:hAnsi="Times" w:cstheme="minorHAnsi"/>
        </w:rPr>
        <w:t>. D</w:t>
      </w:r>
      <w:r w:rsidR="00521EAB" w:rsidRPr="00FE055F">
        <w:rPr>
          <w:rFonts w:ascii="Times" w:hAnsi="Times" w:cstheme="minorHAnsi"/>
        </w:rPr>
        <w:t>ès la fin de la phase aiguë des traitements</w:t>
      </w:r>
      <w:r w:rsidR="009C5310" w:rsidRPr="00FE055F">
        <w:rPr>
          <w:rFonts w:ascii="Times" w:hAnsi="Times" w:cstheme="minorHAnsi"/>
        </w:rPr>
        <w:t xml:space="preserve">, elle </w:t>
      </w:r>
      <w:r w:rsidR="00521EAB" w:rsidRPr="00FE055F">
        <w:rPr>
          <w:rFonts w:ascii="Times" w:hAnsi="Times" w:cstheme="minorHAnsi"/>
        </w:rPr>
        <w:t>a cherché à reprendre ses activités professionnelles en aménageant son cadre de travail</w:t>
      </w:r>
      <w:r w:rsidR="00562506" w:rsidRPr="00FE055F">
        <w:rPr>
          <w:rFonts w:ascii="Times" w:hAnsi="Times" w:cstheme="minorHAnsi"/>
        </w:rPr>
        <w:t> : « </w:t>
      </w:r>
      <w:r w:rsidR="00562506" w:rsidRPr="00FE055F">
        <w:rPr>
          <w:rFonts w:ascii="Times" w:hAnsi="Times" w:cstheme="minorHAnsi"/>
          <w:i/>
          <w:iCs/>
        </w:rPr>
        <w:t xml:space="preserve">Petit à petit j’ai gagné en autonomie, mais sur le moment, t’as pas l’impression que ça va </w:t>
      </w:r>
      <w:r w:rsidR="00562506" w:rsidRPr="00FE055F">
        <w:rPr>
          <w:rFonts w:ascii="Times" w:hAnsi="Times"/>
        </w:rPr>
        <w:t>[…]</w:t>
      </w:r>
      <w:r w:rsidR="00562506" w:rsidRPr="00FE055F">
        <w:rPr>
          <w:rFonts w:ascii="Times" w:hAnsi="Times"/>
          <w:i/>
          <w:iCs/>
        </w:rPr>
        <w:t xml:space="preserve"> </w:t>
      </w:r>
      <w:r w:rsidR="00562506" w:rsidRPr="00FE055F">
        <w:rPr>
          <w:rFonts w:ascii="Times" w:hAnsi="Times" w:cstheme="minorHAnsi"/>
          <w:i/>
          <w:iCs/>
        </w:rPr>
        <w:t xml:space="preserve">c’est au fur et à mesure que t’avances, tu regardes derrière et tu dis ‘oui, mais là, je vais mieux quand même’ </w:t>
      </w:r>
      <w:r w:rsidR="00562506" w:rsidRPr="00FE055F">
        <w:rPr>
          <w:rFonts w:ascii="Times" w:hAnsi="Times"/>
        </w:rPr>
        <w:t>[…]</w:t>
      </w:r>
      <w:r w:rsidR="00562506" w:rsidRPr="00FE055F">
        <w:rPr>
          <w:rFonts w:ascii="Times" w:hAnsi="Times"/>
          <w:i/>
          <w:iCs/>
        </w:rPr>
        <w:t xml:space="preserve"> </w:t>
      </w:r>
      <w:r w:rsidR="00562506" w:rsidRPr="00FE055F">
        <w:rPr>
          <w:rFonts w:ascii="Times" w:hAnsi="Times" w:cstheme="minorHAnsi"/>
          <w:i/>
          <w:iCs/>
        </w:rPr>
        <w:t>c’est difficile d’autant que je ne voulais pas accepter ce qui s’était passé…</w:t>
      </w:r>
      <w:r w:rsidR="00562506" w:rsidRPr="00FE055F">
        <w:rPr>
          <w:rFonts w:ascii="Times" w:hAnsi="Times" w:cstheme="minorHAnsi"/>
        </w:rPr>
        <w:t>»</w:t>
      </w:r>
      <w:r w:rsidR="00562506" w:rsidRPr="00FE055F">
        <w:rPr>
          <w:rFonts w:ascii="Times" w:hAnsi="Times" w:cstheme="minorHAnsi"/>
          <w:i/>
          <w:iCs/>
        </w:rPr>
        <w:t xml:space="preserve"> </w:t>
      </w:r>
      <w:r w:rsidR="00E070F8" w:rsidRPr="00FE055F">
        <w:rPr>
          <w:rFonts w:ascii="Times" w:hAnsi="Times" w:cstheme="minorHAnsi"/>
        </w:rPr>
        <w:t>Pléthore d’extrait</w:t>
      </w:r>
      <w:r w:rsidR="00BE3894" w:rsidRPr="00FE055F">
        <w:rPr>
          <w:rFonts w:ascii="Times" w:hAnsi="Times" w:cstheme="minorHAnsi"/>
        </w:rPr>
        <w:t>s</w:t>
      </w:r>
      <w:r w:rsidR="00E070F8" w:rsidRPr="00FE055F">
        <w:rPr>
          <w:rFonts w:ascii="Times" w:hAnsi="Times" w:cstheme="minorHAnsi"/>
        </w:rPr>
        <w:t xml:space="preserve"> vont dans le même sens :</w:t>
      </w:r>
      <w:r w:rsidR="00E070F8" w:rsidRPr="00FE055F">
        <w:rPr>
          <w:rFonts w:ascii="Times" w:hAnsi="Times" w:cstheme="minorHAnsi"/>
          <w:i/>
          <w:iCs/>
        </w:rPr>
        <w:t xml:space="preserve"> </w:t>
      </w:r>
      <w:r w:rsidR="00E070F8" w:rsidRPr="00FE055F">
        <w:rPr>
          <w:rFonts w:ascii="Times" w:hAnsi="Times" w:cstheme="minorHAnsi"/>
        </w:rPr>
        <w:t xml:space="preserve">« </w:t>
      </w:r>
      <w:r w:rsidR="00E070F8" w:rsidRPr="00FE055F">
        <w:rPr>
          <w:rFonts w:ascii="Times" w:hAnsi="Times" w:cstheme="minorHAnsi"/>
          <w:i/>
          <w:iCs/>
        </w:rPr>
        <w:t>C’est comme si ça n’était jamais arrivé</w:t>
      </w:r>
      <w:r w:rsidR="00E070F8" w:rsidRPr="00FE055F">
        <w:rPr>
          <w:rFonts w:ascii="Times" w:hAnsi="Times" w:cstheme="minorHAnsi"/>
        </w:rPr>
        <w:t xml:space="preserve"> », nous dit Gilles, 52 ans ; « </w:t>
      </w:r>
      <w:r w:rsidR="00E070F8" w:rsidRPr="00FE055F">
        <w:rPr>
          <w:rFonts w:ascii="Times" w:hAnsi="Times" w:cstheme="minorHAnsi"/>
          <w:i/>
          <w:iCs/>
        </w:rPr>
        <w:t>J’ai longtemps nié en bloc tout ce qui m’arrivait</w:t>
      </w:r>
      <w:r w:rsidR="00E070F8" w:rsidRPr="00FE055F">
        <w:rPr>
          <w:rFonts w:ascii="Times" w:hAnsi="Times" w:cstheme="minorHAnsi"/>
        </w:rPr>
        <w:t xml:space="preserve"> », avance Jean-Philippe, 62 ans en invalidité depuis 30 ans ; « </w:t>
      </w:r>
      <w:r w:rsidR="00E070F8" w:rsidRPr="00FE055F">
        <w:rPr>
          <w:rFonts w:ascii="Times" w:hAnsi="Times" w:cstheme="minorHAnsi"/>
          <w:i/>
          <w:iCs/>
        </w:rPr>
        <w:t>J’ai fait comme si de rien n’était </w:t>
      </w:r>
      <w:r w:rsidR="00E070F8" w:rsidRPr="00FE055F">
        <w:rPr>
          <w:rFonts w:ascii="Times" w:hAnsi="Times" w:cstheme="minorHAnsi"/>
        </w:rPr>
        <w:t xml:space="preserve">», précise Carole, 55 ans, en activité. Cadrant la comparaison de </w:t>
      </w:r>
      <w:r w:rsidR="00DF5428" w:rsidRPr="00FE055F">
        <w:rPr>
          <w:rFonts w:ascii="Times" w:hAnsi="Times" w:cstheme="minorHAnsi"/>
        </w:rPr>
        <w:t>soi</w:t>
      </w:r>
      <w:r w:rsidR="00E070F8" w:rsidRPr="00FE055F">
        <w:rPr>
          <w:rFonts w:ascii="Times" w:hAnsi="Times" w:cstheme="minorHAnsi"/>
        </w:rPr>
        <w:t xml:space="preserve"> avec </w:t>
      </w:r>
      <w:r w:rsidR="00BE3894" w:rsidRPr="00FE055F">
        <w:rPr>
          <w:rFonts w:ascii="Times" w:hAnsi="Times" w:cstheme="minorHAnsi"/>
        </w:rPr>
        <w:t>autrui</w:t>
      </w:r>
      <w:r w:rsidR="00E070F8" w:rsidRPr="00FE055F">
        <w:rPr>
          <w:rFonts w:ascii="Times" w:hAnsi="Times" w:cstheme="minorHAnsi"/>
        </w:rPr>
        <w:t>, le maintien dans l’emploi appelle à mesurer</w:t>
      </w:r>
      <w:r w:rsidR="00DF5428" w:rsidRPr="00FE055F">
        <w:rPr>
          <w:rFonts w:ascii="Times" w:hAnsi="Times" w:cstheme="minorHAnsi"/>
        </w:rPr>
        <w:t xml:space="preserve"> s</w:t>
      </w:r>
      <w:r w:rsidR="00BE3894" w:rsidRPr="00FE055F">
        <w:rPr>
          <w:rFonts w:ascii="Times" w:hAnsi="Times" w:cstheme="minorHAnsi"/>
        </w:rPr>
        <w:t xml:space="preserve">es performances (et </w:t>
      </w:r>
      <w:r w:rsidR="00BE3894" w:rsidRPr="00FE7C64">
        <w:rPr>
          <w:rFonts w:ascii="Times" w:hAnsi="Times" w:cstheme="minorHAnsi"/>
          <w:i/>
          <w:iCs/>
        </w:rPr>
        <w:t>in fine</w:t>
      </w:r>
      <w:r w:rsidR="00BE3894" w:rsidRPr="00FE055F">
        <w:rPr>
          <w:rFonts w:ascii="Times" w:hAnsi="Times" w:cstheme="minorHAnsi"/>
        </w:rPr>
        <w:t xml:space="preserve"> s</w:t>
      </w:r>
      <w:r w:rsidR="00DF5428" w:rsidRPr="00FE055F">
        <w:rPr>
          <w:rFonts w:ascii="Times" w:hAnsi="Times" w:cstheme="minorHAnsi"/>
        </w:rPr>
        <w:t>a santé</w:t>
      </w:r>
      <w:r w:rsidR="00BE3894" w:rsidRPr="00FE055F">
        <w:rPr>
          <w:rFonts w:ascii="Times" w:hAnsi="Times" w:cstheme="minorHAnsi"/>
        </w:rPr>
        <w:t>)</w:t>
      </w:r>
      <w:r w:rsidR="00DF5428" w:rsidRPr="00FE055F">
        <w:rPr>
          <w:rFonts w:ascii="Times" w:hAnsi="Times" w:cstheme="minorHAnsi"/>
        </w:rPr>
        <w:t xml:space="preserve"> avec celle</w:t>
      </w:r>
      <w:r w:rsidR="00BE3894" w:rsidRPr="00FE055F">
        <w:rPr>
          <w:rFonts w:ascii="Times" w:hAnsi="Times" w:cstheme="minorHAnsi"/>
        </w:rPr>
        <w:t xml:space="preserve"> des collègues</w:t>
      </w:r>
      <w:r w:rsidR="00E070F8" w:rsidRPr="00FE055F">
        <w:rPr>
          <w:rFonts w:ascii="Times" w:hAnsi="Times" w:cstheme="minorHAnsi"/>
        </w:rPr>
        <w:t xml:space="preserve"> (</w:t>
      </w:r>
      <w:r w:rsidR="00E070F8" w:rsidRPr="00FE7C64">
        <w:rPr>
          <w:rFonts w:ascii="Times" w:hAnsi="Times" w:cstheme="minorHAnsi"/>
        </w:rPr>
        <w:t>Meidani, 2022</w:t>
      </w:r>
      <w:r w:rsidR="00E070F8" w:rsidRPr="00FE055F">
        <w:rPr>
          <w:rFonts w:ascii="Times" w:hAnsi="Times" w:cstheme="minorHAnsi"/>
        </w:rPr>
        <w:t>)</w:t>
      </w:r>
      <w:r w:rsidR="00DF5428" w:rsidRPr="00FE055F">
        <w:rPr>
          <w:rFonts w:ascii="Times" w:hAnsi="Times" w:cstheme="minorHAnsi"/>
        </w:rPr>
        <w:t>.</w:t>
      </w:r>
      <w:r w:rsidR="00E070F8" w:rsidRPr="00FE055F">
        <w:rPr>
          <w:rFonts w:ascii="Times" w:hAnsi="Times" w:cstheme="minorHAnsi"/>
        </w:rPr>
        <w:t xml:space="preserve"> </w:t>
      </w:r>
      <w:r w:rsidR="00E070F8" w:rsidRPr="00FE7C64">
        <w:rPr>
          <w:rFonts w:ascii="Times" w:hAnsi="Times" w:cstheme="minorHAnsi"/>
        </w:rPr>
        <w:t>Parm</w:t>
      </w:r>
      <w:r w:rsidR="00E070F8" w:rsidRPr="00FE055F">
        <w:rPr>
          <w:rFonts w:ascii="Times" w:hAnsi="Times"/>
        </w:rPr>
        <w:t xml:space="preserve">i </w:t>
      </w:r>
      <w:r w:rsidR="00E070F8" w:rsidRPr="00FE055F">
        <w:rPr>
          <w:rFonts w:ascii="Times" w:hAnsi="Times"/>
        </w:rPr>
        <w:lastRenderedPageBreak/>
        <w:t xml:space="preserve">les personnes cérébrolésées qui déclarent être en activité au moment de l’enquête, </w:t>
      </w:r>
      <w:r w:rsidR="004C2716" w:rsidRPr="00FE055F">
        <w:rPr>
          <w:rFonts w:ascii="Times" w:hAnsi="Times"/>
        </w:rPr>
        <w:t>presque ¾ (</w:t>
      </w:r>
      <w:r w:rsidR="00E070F8" w:rsidRPr="00FE055F">
        <w:rPr>
          <w:rFonts w:ascii="Times" w:hAnsi="Times"/>
        </w:rPr>
        <w:t>72,22%</w:t>
      </w:r>
      <w:r w:rsidR="004C2716" w:rsidRPr="00FE055F">
        <w:rPr>
          <w:rFonts w:ascii="Times" w:hAnsi="Times"/>
        </w:rPr>
        <w:t>)</w:t>
      </w:r>
      <w:r w:rsidR="00E070F8" w:rsidRPr="00FE055F">
        <w:rPr>
          <w:rFonts w:ascii="Times" w:hAnsi="Times"/>
        </w:rPr>
        <w:t xml:space="preserve"> </w:t>
      </w:r>
      <w:r w:rsidR="00DF5428" w:rsidRPr="00FE055F">
        <w:rPr>
          <w:rFonts w:ascii="Times" w:hAnsi="Times"/>
        </w:rPr>
        <w:t xml:space="preserve">se disent </w:t>
      </w:r>
      <w:r w:rsidR="00E070F8" w:rsidRPr="00FE055F">
        <w:rPr>
          <w:rFonts w:ascii="Times" w:hAnsi="Times"/>
        </w:rPr>
        <w:t xml:space="preserve">moins malades au regard d'autres personnes de leur entourage non-concernées par des lésions cérébrales, </w:t>
      </w:r>
      <w:r w:rsidR="004C2716" w:rsidRPr="00FE055F">
        <w:rPr>
          <w:rFonts w:ascii="Times" w:hAnsi="Times"/>
        </w:rPr>
        <w:t>contre une faible majorité (51,32%) des inactives qui souscrit à cette même idée.</w:t>
      </w:r>
    </w:p>
    <w:p w14:paraId="1C04369A" w14:textId="77777777" w:rsidR="009D1EDC" w:rsidRDefault="009D1EDC" w:rsidP="006318D4">
      <w:pPr>
        <w:tabs>
          <w:tab w:val="center" w:pos="8789"/>
          <w:tab w:val="center" w:pos="9072"/>
        </w:tabs>
        <w:rPr>
          <w:color w:val="FFFFFF" w:themeColor="background1"/>
          <w:highlight w:val="darkRed"/>
        </w:rPr>
      </w:pPr>
    </w:p>
    <w:p w14:paraId="11A0A7B9" w14:textId="2D49196F" w:rsidR="009D1EDC" w:rsidRPr="00B90370" w:rsidRDefault="002A699C" w:rsidP="006318D4">
      <w:pPr>
        <w:tabs>
          <w:tab w:val="center" w:pos="8789"/>
          <w:tab w:val="center" w:pos="9072"/>
        </w:tabs>
        <w:ind w:left="-5"/>
        <w:jc w:val="both"/>
      </w:pPr>
      <w:r w:rsidRPr="00B90370">
        <w:t xml:space="preserve">Tableau N°42 : </w:t>
      </w:r>
      <w:r w:rsidR="009D1EDC" w:rsidRPr="00B90370">
        <w:t xml:space="preserve">Recodage de la CSP actuelle (après l'accident) * au regard d'autres personnes de votre entourage non </w:t>
      </w:r>
      <w:r w:rsidR="00B01B5F" w:rsidRPr="00B90370">
        <w:t>con</w:t>
      </w:r>
      <w:r w:rsidR="009D1EDC" w:rsidRPr="00B90370">
        <w:t>cernées par des lésions cérébrales, diriez-vous que vous êtes :  [nombre, ligne %, résidus ajusté</w:t>
      </w:r>
      <w:r w:rsidR="00B01B5F" w:rsidRPr="00B90370">
        <w:t>s</w:t>
      </w:r>
      <w:r w:rsidR="009D1EDC" w:rsidRPr="00B90370">
        <w:t>].</w:t>
      </w:r>
    </w:p>
    <w:p w14:paraId="4335AEC4" w14:textId="77777777" w:rsidR="00D27CB3" w:rsidRPr="009D1EDC" w:rsidRDefault="00D27CB3" w:rsidP="006318D4">
      <w:pPr>
        <w:tabs>
          <w:tab w:val="center" w:pos="8789"/>
          <w:tab w:val="center" w:pos="9072"/>
        </w:tabs>
        <w:ind w:left="-5"/>
        <w:jc w:val="both"/>
        <w:rPr>
          <w:color w:val="FFFFFF" w:themeColor="background1"/>
          <w:highlight w:val="darkRed"/>
        </w:rPr>
      </w:pPr>
    </w:p>
    <w:tbl>
      <w:tblPr>
        <w:tblStyle w:val="TableGrid"/>
        <w:tblW w:w="10207" w:type="dxa"/>
        <w:tblInd w:w="-441" w:type="dxa"/>
        <w:tblCellMar>
          <w:top w:w="9" w:type="dxa"/>
          <w:left w:w="179" w:type="dxa"/>
          <w:bottom w:w="9" w:type="dxa"/>
          <w:right w:w="131" w:type="dxa"/>
        </w:tblCellMar>
        <w:tblLook w:val="04A0" w:firstRow="1" w:lastRow="0" w:firstColumn="1" w:lastColumn="0" w:noHBand="0" w:noVBand="1"/>
      </w:tblPr>
      <w:tblGrid>
        <w:gridCol w:w="2143"/>
        <w:gridCol w:w="1688"/>
        <w:gridCol w:w="1714"/>
        <w:gridCol w:w="1708"/>
        <w:gridCol w:w="1684"/>
        <w:gridCol w:w="1270"/>
      </w:tblGrid>
      <w:tr w:rsidR="009D1EDC" w:rsidRPr="00B90370" w14:paraId="481ABC17" w14:textId="77777777" w:rsidTr="006318D4">
        <w:trPr>
          <w:trHeight w:val="644"/>
        </w:trPr>
        <w:tc>
          <w:tcPr>
            <w:tcW w:w="2143" w:type="dxa"/>
            <w:vMerge w:val="restart"/>
            <w:tcBorders>
              <w:top w:val="double" w:sz="4" w:space="0" w:color="000000"/>
              <w:left w:val="double" w:sz="4" w:space="0" w:color="000000"/>
              <w:bottom w:val="single" w:sz="4" w:space="0" w:color="000000"/>
              <w:right w:val="double" w:sz="4" w:space="0" w:color="000000"/>
            </w:tcBorders>
            <w:vAlign w:val="bottom"/>
          </w:tcPr>
          <w:p w14:paraId="06F5B31A" w14:textId="0DFA3EBD" w:rsidR="009D1EDC" w:rsidRPr="00B90370" w:rsidRDefault="009D1EDC" w:rsidP="00B90370">
            <w:pPr>
              <w:tabs>
                <w:tab w:val="center" w:pos="8789"/>
                <w:tab w:val="center" w:pos="9072"/>
              </w:tabs>
              <w:spacing w:line="259" w:lineRule="auto"/>
              <w:ind w:left="15"/>
              <w:rPr>
                <w:rFonts w:ascii="Times" w:hAnsi="Times"/>
              </w:rPr>
            </w:pPr>
            <w:r w:rsidRPr="00B90370">
              <w:rPr>
                <w:rFonts w:ascii="Times" w:hAnsi="Times"/>
              </w:rPr>
              <w:t>recodage de la CSP actuelle (après</w:t>
            </w:r>
            <w:r w:rsidR="00D6651A" w:rsidRPr="00B90370">
              <w:rPr>
                <w:rFonts w:ascii="Times" w:hAnsi="Times"/>
              </w:rPr>
              <w:t xml:space="preserve"> </w:t>
            </w:r>
            <w:r w:rsidRPr="00B90370">
              <w:rPr>
                <w:rFonts w:ascii="Times" w:hAnsi="Times"/>
              </w:rPr>
              <w:t>l'accident)</w:t>
            </w:r>
          </w:p>
        </w:tc>
        <w:tc>
          <w:tcPr>
            <w:tcW w:w="6794" w:type="dxa"/>
            <w:gridSpan w:val="4"/>
            <w:tcBorders>
              <w:top w:val="double" w:sz="4" w:space="0" w:color="000000"/>
              <w:left w:val="double" w:sz="4" w:space="0" w:color="000000"/>
              <w:bottom w:val="single" w:sz="4" w:space="0" w:color="000000"/>
              <w:right w:val="single" w:sz="4" w:space="0" w:color="000000"/>
            </w:tcBorders>
          </w:tcPr>
          <w:p w14:paraId="1AE49C8D" w14:textId="2EDDCABE" w:rsidR="009D1EDC" w:rsidRPr="00B90370" w:rsidRDefault="009D1EDC" w:rsidP="006318D4">
            <w:pPr>
              <w:tabs>
                <w:tab w:val="center" w:pos="8789"/>
                <w:tab w:val="center" w:pos="9072"/>
              </w:tabs>
              <w:spacing w:line="259" w:lineRule="auto"/>
              <w:jc w:val="center"/>
              <w:rPr>
                <w:rFonts w:ascii="Times" w:hAnsi="Times"/>
              </w:rPr>
            </w:pPr>
            <w:r w:rsidRPr="00B90370">
              <w:rPr>
                <w:rFonts w:ascii="Times" w:eastAsia="Calibri" w:hAnsi="Times" w:cs="Calibri"/>
              </w:rPr>
              <w:t>au regard d'autres personnes de votre entourage non</w:t>
            </w:r>
            <w:r w:rsidR="009C5310" w:rsidRPr="00B90370">
              <w:rPr>
                <w:rFonts w:ascii="Times" w:eastAsia="Calibri" w:hAnsi="Times" w:cs="Calibri"/>
              </w:rPr>
              <w:t>-</w:t>
            </w:r>
            <w:r w:rsidRPr="00B90370">
              <w:rPr>
                <w:rFonts w:ascii="Times" w:eastAsia="Calibri" w:hAnsi="Times" w:cs="Calibri"/>
              </w:rPr>
              <w:t>c</w:t>
            </w:r>
            <w:r w:rsidR="00B01B5F" w:rsidRPr="00B90370">
              <w:rPr>
                <w:rFonts w:ascii="Times" w:eastAsia="Calibri" w:hAnsi="Times" w:cs="Calibri"/>
              </w:rPr>
              <w:t>once</w:t>
            </w:r>
            <w:r w:rsidRPr="00B90370">
              <w:rPr>
                <w:rFonts w:ascii="Times" w:eastAsia="Calibri" w:hAnsi="Times" w:cs="Calibri"/>
              </w:rPr>
              <w:t>rnées par des lésions cérébrales, diriez-vous que vous êtes :</w:t>
            </w:r>
          </w:p>
        </w:tc>
        <w:tc>
          <w:tcPr>
            <w:tcW w:w="1270" w:type="dxa"/>
            <w:vMerge w:val="restart"/>
            <w:tcBorders>
              <w:top w:val="double" w:sz="4" w:space="0" w:color="000000"/>
              <w:left w:val="single" w:sz="4" w:space="0" w:color="000000"/>
              <w:bottom w:val="single" w:sz="4" w:space="0" w:color="000000"/>
              <w:right w:val="double" w:sz="4" w:space="0" w:color="000000"/>
            </w:tcBorders>
          </w:tcPr>
          <w:p w14:paraId="4F56983A" w14:textId="77777777" w:rsidR="009D1EDC" w:rsidRPr="00B90370" w:rsidRDefault="009D1EDC" w:rsidP="006318D4">
            <w:pPr>
              <w:tabs>
                <w:tab w:val="center" w:pos="8789"/>
                <w:tab w:val="center" w:pos="9072"/>
              </w:tabs>
              <w:spacing w:line="259" w:lineRule="auto"/>
              <w:jc w:val="center"/>
              <w:rPr>
                <w:rFonts w:ascii="Times" w:hAnsi="Times"/>
              </w:rPr>
            </w:pPr>
            <w:r w:rsidRPr="00B90370">
              <w:rPr>
                <w:rFonts w:ascii="Times" w:hAnsi="Times"/>
              </w:rPr>
              <w:t>Total</w:t>
            </w:r>
          </w:p>
        </w:tc>
      </w:tr>
      <w:tr w:rsidR="009D1EDC" w:rsidRPr="00B90370" w14:paraId="32F018BA" w14:textId="77777777" w:rsidTr="006318D4">
        <w:trPr>
          <w:trHeight w:val="49"/>
        </w:trPr>
        <w:tc>
          <w:tcPr>
            <w:tcW w:w="2143" w:type="dxa"/>
            <w:vMerge/>
            <w:tcBorders>
              <w:top w:val="nil"/>
              <w:left w:val="double" w:sz="4" w:space="0" w:color="000000"/>
              <w:bottom w:val="single" w:sz="4" w:space="0" w:color="000000"/>
              <w:right w:val="double" w:sz="4" w:space="0" w:color="000000"/>
            </w:tcBorders>
          </w:tcPr>
          <w:p w14:paraId="44AEA216" w14:textId="77777777" w:rsidR="009D1EDC" w:rsidRPr="00B90370" w:rsidRDefault="009D1EDC" w:rsidP="00B90370">
            <w:pPr>
              <w:tabs>
                <w:tab w:val="center" w:pos="8789"/>
                <w:tab w:val="center" w:pos="9072"/>
              </w:tabs>
              <w:spacing w:line="259" w:lineRule="auto"/>
              <w:ind w:left="15"/>
              <w:rPr>
                <w:rFonts w:ascii="Times" w:hAnsi="Times"/>
              </w:rPr>
            </w:pPr>
          </w:p>
        </w:tc>
        <w:tc>
          <w:tcPr>
            <w:tcW w:w="1688" w:type="dxa"/>
            <w:tcBorders>
              <w:top w:val="single" w:sz="4" w:space="0" w:color="000000"/>
              <w:left w:val="double" w:sz="4" w:space="0" w:color="000000"/>
              <w:bottom w:val="single" w:sz="4" w:space="0" w:color="000000"/>
              <w:right w:val="single" w:sz="4" w:space="0" w:color="000000"/>
            </w:tcBorders>
          </w:tcPr>
          <w:p w14:paraId="0CE38FB4" w14:textId="0CBC2502" w:rsidR="009D1EDC" w:rsidRPr="00B90370" w:rsidRDefault="009D1EDC" w:rsidP="006318D4">
            <w:pPr>
              <w:tabs>
                <w:tab w:val="center" w:pos="8789"/>
                <w:tab w:val="center" w:pos="9072"/>
              </w:tabs>
              <w:spacing w:line="259" w:lineRule="auto"/>
              <w:ind w:left="15"/>
              <w:rPr>
                <w:rFonts w:ascii="Times" w:hAnsi="Times"/>
              </w:rPr>
            </w:pPr>
            <w:r w:rsidRPr="00B90370">
              <w:rPr>
                <w:rFonts w:ascii="Times" w:hAnsi="Times"/>
              </w:rPr>
              <w:t>plus malade</w:t>
            </w:r>
          </w:p>
        </w:tc>
        <w:tc>
          <w:tcPr>
            <w:tcW w:w="1714" w:type="dxa"/>
            <w:tcBorders>
              <w:top w:val="single" w:sz="4" w:space="0" w:color="000000"/>
              <w:left w:val="single" w:sz="4" w:space="0" w:color="000000"/>
              <w:bottom w:val="single" w:sz="4" w:space="0" w:color="000000"/>
              <w:right w:val="single" w:sz="4" w:space="0" w:color="000000"/>
            </w:tcBorders>
          </w:tcPr>
          <w:p w14:paraId="110C9F6C" w14:textId="77777777" w:rsidR="009D1EDC" w:rsidRPr="00B90370" w:rsidRDefault="009D1EDC" w:rsidP="006318D4">
            <w:pPr>
              <w:tabs>
                <w:tab w:val="center" w:pos="8789"/>
                <w:tab w:val="center" w:pos="9072"/>
              </w:tabs>
              <w:spacing w:line="259" w:lineRule="auto"/>
              <w:rPr>
                <w:rFonts w:ascii="Times" w:hAnsi="Times"/>
              </w:rPr>
            </w:pPr>
            <w:r w:rsidRPr="00B90370">
              <w:rPr>
                <w:rFonts w:ascii="Times" w:hAnsi="Times"/>
              </w:rPr>
              <w:t>autant malade</w:t>
            </w:r>
          </w:p>
        </w:tc>
        <w:tc>
          <w:tcPr>
            <w:tcW w:w="1708" w:type="dxa"/>
            <w:tcBorders>
              <w:top w:val="single" w:sz="4" w:space="0" w:color="000000"/>
              <w:left w:val="single" w:sz="4" w:space="0" w:color="000000"/>
              <w:bottom w:val="single" w:sz="4" w:space="0" w:color="000000"/>
              <w:right w:val="single" w:sz="4" w:space="0" w:color="000000"/>
            </w:tcBorders>
          </w:tcPr>
          <w:p w14:paraId="2C4C9A19" w14:textId="77777777" w:rsidR="009D1EDC" w:rsidRPr="00B90370" w:rsidRDefault="009D1EDC" w:rsidP="006318D4">
            <w:pPr>
              <w:tabs>
                <w:tab w:val="center" w:pos="8789"/>
                <w:tab w:val="center" w:pos="9072"/>
              </w:tabs>
              <w:spacing w:line="259" w:lineRule="auto"/>
              <w:rPr>
                <w:rFonts w:ascii="Times" w:hAnsi="Times"/>
              </w:rPr>
            </w:pPr>
            <w:r w:rsidRPr="00B90370">
              <w:rPr>
                <w:rFonts w:ascii="Times" w:hAnsi="Times"/>
              </w:rPr>
              <w:t>moins malade</w:t>
            </w:r>
          </w:p>
        </w:tc>
        <w:tc>
          <w:tcPr>
            <w:tcW w:w="1684" w:type="dxa"/>
            <w:tcBorders>
              <w:top w:val="single" w:sz="4" w:space="0" w:color="000000"/>
              <w:left w:val="single" w:sz="4" w:space="0" w:color="000000"/>
              <w:bottom w:val="single" w:sz="4" w:space="0" w:color="000000"/>
              <w:right w:val="single" w:sz="4" w:space="0" w:color="000000"/>
            </w:tcBorders>
          </w:tcPr>
          <w:p w14:paraId="11C07CD6" w14:textId="693B6902" w:rsidR="009D1EDC" w:rsidRPr="00B90370" w:rsidRDefault="00B01B5F" w:rsidP="006318D4">
            <w:pPr>
              <w:tabs>
                <w:tab w:val="center" w:pos="8789"/>
                <w:tab w:val="center" w:pos="9072"/>
              </w:tabs>
              <w:spacing w:line="259" w:lineRule="auto"/>
              <w:rPr>
                <w:rFonts w:ascii="Times" w:hAnsi="Times"/>
              </w:rPr>
            </w:pPr>
            <w:r w:rsidRPr="00B90370">
              <w:rPr>
                <w:rFonts w:ascii="Times" w:hAnsi="Times"/>
              </w:rPr>
              <w:t>NSP</w:t>
            </w:r>
          </w:p>
        </w:tc>
        <w:tc>
          <w:tcPr>
            <w:tcW w:w="1270" w:type="dxa"/>
            <w:vMerge/>
            <w:tcBorders>
              <w:top w:val="nil"/>
              <w:left w:val="single" w:sz="4" w:space="0" w:color="000000"/>
              <w:bottom w:val="single" w:sz="4" w:space="0" w:color="000000"/>
              <w:right w:val="double" w:sz="4" w:space="0" w:color="000000"/>
            </w:tcBorders>
          </w:tcPr>
          <w:p w14:paraId="2081E9B9" w14:textId="77777777" w:rsidR="009D1EDC" w:rsidRPr="00B90370" w:rsidRDefault="009D1EDC" w:rsidP="006318D4">
            <w:pPr>
              <w:tabs>
                <w:tab w:val="center" w:pos="8789"/>
                <w:tab w:val="center" w:pos="9072"/>
              </w:tabs>
              <w:spacing w:after="160" w:line="259" w:lineRule="auto"/>
              <w:rPr>
                <w:rFonts w:ascii="Times" w:hAnsi="Times"/>
              </w:rPr>
            </w:pPr>
          </w:p>
        </w:tc>
      </w:tr>
      <w:tr w:rsidR="009D1EDC" w:rsidRPr="00B90370" w14:paraId="0B582089" w14:textId="77777777" w:rsidTr="006318D4">
        <w:trPr>
          <w:trHeight w:val="342"/>
        </w:trPr>
        <w:tc>
          <w:tcPr>
            <w:tcW w:w="2143" w:type="dxa"/>
            <w:tcBorders>
              <w:top w:val="single" w:sz="4" w:space="0" w:color="000000"/>
              <w:left w:val="double" w:sz="4" w:space="0" w:color="000000"/>
              <w:bottom w:val="nil"/>
              <w:right w:val="double" w:sz="4" w:space="0" w:color="000000"/>
            </w:tcBorders>
          </w:tcPr>
          <w:p w14:paraId="3FF16C17" w14:textId="77777777" w:rsidR="009D1EDC" w:rsidRPr="00B90370" w:rsidRDefault="009D1EDC" w:rsidP="006318D4">
            <w:pPr>
              <w:tabs>
                <w:tab w:val="center" w:pos="8789"/>
                <w:tab w:val="center" w:pos="9072"/>
              </w:tabs>
              <w:spacing w:line="259" w:lineRule="auto"/>
              <w:ind w:left="15"/>
              <w:rPr>
                <w:rFonts w:ascii="Times" w:hAnsi="Times"/>
              </w:rPr>
            </w:pPr>
            <w:r w:rsidRPr="00B90370">
              <w:rPr>
                <w:rFonts w:ascii="Times" w:hAnsi="Times"/>
              </w:rPr>
              <w:t>en activité</w:t>
            </w:r>
          </w:p>
        </w:tc>
        <w:tc>
          <w:tcPr>
            <w:tcW w:w="1688" w:type="dxa"/>
            <w:tcBorders>
              <w:top w:val="single" w:sz="4" w:space="0" w:color="000000"/>
              <w:left w:val="double" w:sz="4" w:space="0" w:color="000000"/>
              <w:bottom w:val="nil"/>
              <w:right w:val="single" w:sz="4" w:space="0" w:color="000000"/>
            </w:tcBorders>
          </w:tcPr>
          <w:p w14:paraId="2BCC8400" w14:textId="77777777" w:rsidR="009D1EDC" w:rsidRPr="00B90370" w:rsidRDefault="009D1EDC" w:rsidP="002A699C">
            <w:pPr>
              <w:tabs>
                <w:tab w:val="center" w:pos="8789"/>
                <w:tab w:val="center" w:pos="9072"/>
              </w:tabs>
              <w:spacing w:line="259" w:lineRule="auto"/>
              <w:jc w:val="right"/>
              <w:rPr>
                <w:rFonts w:ascii="Times" w:hAnsi="Times"/>
              </w:rPr>
            </w:pPr>
            <w:r w:rsidRPr="00B90370">
              <w:rPr>
                <w:rFonts w:ascii="Times" w:hAnsi="Times"/>
              </w:rPr>
              <w:t>1,00</w:t>
            </w:r>
          </w:p>
        </w:tc>
        <w:tc>
          <w:tcPr>
            <w:tcW w:w="1714" w:type="dxa"/>
            <w:tcBorders>
              <w:top w:val="single" w:sz="4" w:space="0" w:color="000000"/>
              <w:left w:val="single" w:sz="4" w:space="0" w:color="000000"/>
              <w:bottom w:val="nil"/>
              <w:right w:val="single" w:sz="4" w:space="0" w:color="000000"/>
            </w:tcBorders>
          </w:tcPr>
          <w:p w14:paraId="5FF0BF14" w14:textId="77777777" w:rsidR="009D1EDC" w:rsidRPr="00B90370" w:rsidRDefault="009D1EDC" w:rsidP="002A699C">
            <w:pPr>
              <w:tabs>
                <w:tab w:val="center" w:pos="8789"/>
                <w:tab w:val="center" w:pos="9072"/>
              </w:tabs>
              <w:spacing w:line="259" w:lineRule="auto"/>
              <w:jc w:val="right"/>
              <w:rPr>
                <w:rFonts w:ascii="Times" w:hAnsi="Times"/>
              </w:rPr>
            </w:pPr>
            <w:r w:rsidRPr="00B90370">
              <w:rPr>
                <w:rFonts w:ascii="Times" w:hAnsi="Times"/>
              </w:rPr>
              <w:t>3,00</w:t>
            </w:r>
          </w:p>
        </w:tc>
        <w:tc>
          <w:tcPr>
            <w:tcW w:w="1708" w:type="dxa"/>
            <w:tcBorders>
              <w:top w:val="single" w:sz="4" w:space="0" w:color="000000"/>
              <w:left w:val="single" w:sz="4" w:space="0" w:color="000000"/>
              <w:bottom w:val="nil"/>
              <w:right w:val="single" w:sz="4" w:space="0" w:color="000000"/>
            </w:tcBorders>
          </w:tcPr>
          <w:p w14:paraId="31DF3C41" w14:textId="77777777" w:rsidR="009D1EDC" w:rsidRPr="00B90370" w:rsidRDefault="009D1EDC" w:rsidP="002A699C">
            <w:pPr>
              <w:tabs>
                <w:tab w:val="center" w:pos="8789"/>
                <w:tab w:val="center" w:pos="9072"/>
              </w:tabs>
              <w:spacing w:line="259" w:lineRule="auto"/>
              <w:ind w:left="676"/>
              <w:jc w:val="right"/>
              <w:rPr>
                <w:rFonts w:ascii="Times" w:hAnsi="Times"/>
              </w:rPr>
            </w:pPr>
            <w:r w:rsidRPr="00B90370">
              <w:rPr>
                <w:rFonts w:ascii="Times" w:hAnsi="Times"/>
              </w:rPr>
              <w:t>39,00</w:t>
            </w:r>
          </w:p>
        </w:tc>
        <w:tc>
          <w:tcPr>
            <w:tcW w:w="1684" w:type="dxa"/>
            <w:tcBorders>
              <w:top w:val="single" w:sz="4" w:space="0" w:color="000000"/>
              <w:left w:val="single" w:sz="4" w:space="0" w:color="000000"/>
              <w:bottom w:val="nil"/>
              <w:right w:val="single" w:sz="4" w:space="0" w:color="000000"/>
            </w:tcBorders>
          </w:tcPr>
          <w:p w14:paraId="5C176938" w14:textId="77777777" w:rsidR="009D1EDC" w:rsidRPr="00B90370" w:rsidRDefault="009D1EDC" w:rsidP="002A699C">
            <w:pPr>
              <w:tabs>
                <w:tab w:val="center" w:pos="8789"/>
                <w:tab w:val="center" w:pos="9072"/>
              </w:tabs>
              <w:spacing w:line="259" w:lineRule="auto"/>
              <w:ind w:left="668"/>
              <w:jc w:val="right"/>
              <w:rPr>
                <w:rFonts w:ascii="Times" w:hAnsi="Times"/>
              </w:rPr>
            </w:pPr>
            <w:r w:rsidRPr="00B90370">
              <w:rPr>
                <w:rFonts w:ascii="Times" w:hAnsi="Times"/>
              </w:rPr>
              <w:t>11,00</w:t>
            </w:r>
          </w:p>
        </w:tc>
        <w:tc>
          <w:tcPr>
            <w:tcW w:w="1270" w:type="dxa"/>
            <w:tcBorders>
              <w:top w:val="single" w:sz="4" w:space="0" w:color="000000"/>
              <w:left w:val="single" w:sz="4" w:space="0" w:color="000000"/>
              <w:bottom w:val="nil"/>
              <w:right w:val="double" w:sz="4" w:space="0" w:color="000000"/>
            </w:tcBorders>
          </w:tcPr>
          <w:p w14:paraId="092C80DC" w14:textId="77777777" w:rsidR="009D1EDC" w:rsidRPr="00B90370" w:rsidRDefault="009D1EDC" w:rsidP="002A699C">
            <w:pPr>
              <w:tabs>
                <w:tab w:val="center" w:pos="8789"/>
                <w:tab w:val="center" w:pos="9072"/>
              </w:tabs>
              <w:spacing w:line="259" w:lineRule="auto"/>
              <w:ind w:left="368"/>
              <w:jc w:val="right"/>
              <w:rPr>
                <w:rFonts w:ascii="Times" w:hAnsi="Times"/>
              </w:rPr>
            </w:pPr>
            <w:r w:rsidRPr="00B90370">
              <w:rPr>
                <w:rFonts w:ascii="Times" w:hAnsi="Times"/>
              </w:rPr>
              <w:t>54,00</w:t>
            </w:r>
          </w:p>
        </w:tc>
      </w:tr>
      <w:tr w:rsidR="009D1EDC" w:rsidRPr="00B90370" w14:paraId="02AF44EE" w14:textId="77777777" w:rsidTr="006318D4">
        <w:trPr>
          <w:trHeight w:val="320"/>
        </w:trPr>
        <w:tc>
          <w:tcPr>
            <w:tcW w:w="2143" w:type="dxa"/>
            <w:tcBorders>
              <w:top w:val="nil"/>
              <w:left w:val="double" w:sz="4" w:space="0" w:color="000000"/>
              <w:bottom w:val="nil"/>
              <w:right w:val="double" w:sz="4" w:space="0" w:color="000000"/>
            </w:tcBorders>
          </w:tcPr>
          <w:p w14:paraId="4EE4EC7A" w14:textId="5A3D4FC5" w:rsidR="009D1EDC" w:rsidRPr="00B90370" w:rsidRDefault="00D27CB3" w:rsidP="00B90370">
            <w:pPr>
              <w:tabs>
                <w:tab w:val="center" w:pos="8789"/>
                <w:tab w:val="center" w:pos="9072"/>
              </w:tabs>
              <w:spacing w:line="259" w:lineRule="auto"/>
              <w:ind w:left="15"/>
              <w:rPr>
                <w:rFonts w:ascii="Times" w:hAnsi="Times"/>
              </w:rPr>
            </w:pPr>
            <w:r w:rsidRPr="00B90370">
              <w:rPr>
                <w:rFonts w:ascii="Times" w:hAnsi="Times"/>
              </w:rPr>
              <w:t>ligne %</w:t>
            </w:r>
          </w:p>
        </w:tc>
        <w:tc>
          <w:tcPr>
            <w:tcW w:w="1688" w:type="dxa"/>
            <w:tcBorders>
              <w:top w:val="nil"/>
              <w:left w:val="double" w:sz="4" w:space="0" w:color="000000"/>
              <w:bottom w:val="nil"/>
              <w:right w:val="single" w:sz="4" w:space="0" w:color="000000"/>
            </w:tcBorders>
          </w:tcPr>
          <w:p w14:paraId="3F50F3D0" w14:textId="77777777" w:rsidR="009D1EDC" w:rsidRPr="00B90370" w:rsidRDefault="009D1EDC" w:rsidP="002A699C">
            <w:pPr>
              <w:tabs>
                <w:tab w:val="center" w:pos="8789"/>
                <w:tab w:val="center" w:pos="9072"/>
              </w:tabs>
              <w:spacing w:line="259" w:lineRule="auto"/>
              <w:ind w:left="655"/>
              <w:jc w:val="right"/>
              <w:rPr>
                <w:rFonts w:ascii="Times" w:hAnsi="Times"/>
              </w:rPr>
            </w:pPr>
            <w:r w:rsidRPr="00B90370">
              <w:rPr>
                <w:rFonts w:ascii="Times" w:hAnsi="Times"/>
              </w:rPr>
              <w:t>1,85%</w:t>
            </w:r>
          </w:p>
        </w:tc>
        <w:tc>
          <w:tcPr>
            <w:tcW w:w="1714" w:type="dxa"/>
            <w:tcBorders>
              <w:top w:val="nil"/>
              <w:left w:val="single" w:sz="4" w:space="0" w:color="000000"/>
              <w:bottom w:val="nil"/>
              <w:right w:val="single" w:sz="4" w:space="0" w:color="000000"/>
            </w:tcBorders>
          </w:tcPr>
          <w:p w14:paraId="1FA65732" w14:textId="77777777" w:rsidR="009D1EDC" w:rsidRPr="00B90370" w:rsidRDefault="009D1EDC" w:rsidP="002A699C">
            <w:pPr>
              <w:tabs>
                <w:tab w:val="center" w:pos="8789"/>
                <w:tab w:val="center" w:pos="9072"/>
              </w:tabs>
              <w:spacing w:line="259" w:lineRule="auto"/>
              <w:ind w:left="657"/>
              <w:jc w:val="right"/>
              <w:rPr>
                <w:rFonts w:ascii="Times" w:hAnsi="Times"/>
              </w:rPr>
            </w:pPr>
            <w:r w:rsidRPr="00B90370">
              <w:rPr>
                <w:rFonts w:ascii="Times" w:hAnsi="Times"/>
              </w:rPr>
              <w:t>5,56%</w:t>
            </w:r>
          </w:p>
        </w:tc>
        <w:tc>
          <w:tcPr>
            <w:tcW w:w="1708" w:type="dxa"/>
            <w:tcBorders>
              <w:top w:val="nil"/>
              <w:left w:val="single" w:sz="4" w:space="0" w:color="000000"/>
              <w:bottom w:val="nil"/>
              <w:right w:val="single" w:sz="4" w:space="0" w:color="000000"/>
            </w:tcBorders>
            <w:shd w:val="clear" w:color="auto" w:fill="BDD6EE" w:themeFill="accent1" w:themeFillTint="66"/>
          </w:tcPr>
          <w:p w14:paraId="4B6BCA77" w14:textId="77777777" w:rsidR="009D1EDC" w:rsidRPr="00B90370" w:rsidRDefault="009D1EDC" w:rsidP="002A699C">
            <w:pPr>
              <w:tabs>
                <w:tab w:val="center" w:pos="8789"/>
                <w:tab w:val="center" w:pos="9072"/>
              </w:tabs>
              <w:spacing w:line="259" w:lineRule="auto"/>
              <w:ind w:left="503"/>
              <w:jc w:val="right"/>
              <w:rPr>
                <w:rFonts w:ascii="Times" w:hAnsi="Times"/>
                <w:b/>
                <w:bCs/>
              </w:rPr>
            </w:pPr>
            <w:r w:rsidRPr="00B90370">
              <w:rPr>
                <w:rFonts w:ascii="Times" w:hAnsi="Times"/>
                <w:b/>
                <w:bCs/>
              </w:rPr>
              <w:t>72,22%</w:t>
            </w:r>
          </w:p>
        </w:tc>
        <w:tc>
          <w:tcPr>
            <w:tcW w:w="1684" w:type="dxa"/>
            <w:tcBorders>
              <w:top w:val="nil"/>
              <w:left w:val="single" w:sz="4" w:space="0" w:color="000000"/>
              <w:bottom w:val="nil"/>
              <w:right w:val="single" w:sz="4" w:space="0" w:color="000000"/>
            </w:tcBorders>
          </w:tcPr>
          <w:p w14:paraId="01432501" w14:textId="77777777" w:rsidR="009D1EDC" w:rsidRPr="00B90370" w:rsidRDefault="009D1EDC" w:rsidP="002A699C">
            <w:pPr>
              <w:tabs>
                <w:tab w:val="center" w:pos="8789"/>
                <w:tab w:val="center" w:pos="9072"/>
              </w:tabs>
              <w:spacing w:line="259" w:lineRule="auto"/>
              <w:ind w:left="412"/>
              <w:jc w:val="right"/>
              <w:rPr>
                <w:rFonts w:ascii="Times" w:hAnsi="Times"/>
              </w:rPr>
            </w:pPr>
            <w:r w:rsidRPr="00B90370">
              <w:rPr>
                <w:rFonts w:ascii="Times" w:hAnsi="Times"/>
              </w:rPr>
              <w:t>20,37%</w:t>
            </w:r>
          </w:p>
        </w:tc>
        <w:tc>
          <w:tcPr>
            <w:tcW w:w="1270" w:type="dxa"/>
            <w:tcBorders>
              <w:top w:val="nil"/>
              <w:left w:val="single" w:sz="4" w:space="0" w:color="000000"/>
              <w:bottom w:val="nil"/>
              <w:right w:val="double" w:sz="4" w:space="0" w:color="000000"/>
            </w:tcBorders>
          </w:tcPr>
          <w:p w14:paraId="07EF4ED0" w14:textId="77777777" w:rsidR="009D1EDC" w:rsidRPr="00B90370" w:rsidRDefault="009D1EDC" w:rsidP="002A699C">
            <w:pPr>
              <w:tabs>
                <w:tab w:val="center" w:pos="8789"/>
                <w:tab w:val="center" w:pos="9072"/>
              </w:tabs>
              <w:spacing w:line="259" w:lineRule="auto"/>
              <w:jc w:val="right"/>
              <w:rPr>
                <w:rFonts w:ascii="Times" w:hAnsi="Times"/>
              </w:rPr>
            </w:pPr>
            <w:r w:rsidRPr="00B90370">
              <w:rPr>
                <w:rFonts w:ascii="Times" w:hAnsi="Times"/>
              </w:rPr>
              <w:t>100,00%</w:t>
            </w:r>
          </w:p>
        </w:tc>
      </w:tr>
      <w:tr w:rsidR="009D1EDC" w:rsidRPr="00B90370" w14:paraId="76DAD033" w14:textId="77777777" w:rsidTr="006318D4">
        <w:trPr>
          <w:trHeight w:val="328"/>
        </w:trPr>
        <w:tc>
          <w:tcPr>
            <w:tcW w:w="2143" w:type="dxa"/>
            <w:tcBorders>
              <w:top w:val="nil"/>
              <w:left w:val="double" w:sz="4" w:space="0" w:color="000000"/>
              <w:bottom w:val="single" w:sz="4" w:space="0" w:color="000000"/>
              <w:right w:val="double" w:sz="4" w:space="0" w:color="000000"/>
            </w:tcBorders>
          </w:tcPr>
          <w:p w14:paraId="5E3CB482" w14:textId="02022B03" w:rsidR="009D1EDC" w:rsidRPr="00B90370" w:rsidRDefault="00D27CB3" w:rsidP="00B90370">
            <w:pPr>
              <w:tabs>
                <w:tab w:val="center" w:pos="8789"/>
                <w:tab w:val="center" w:pos="9072"/>
              </w:tabs>
              <w:spacing w:line="259" w:lineRule="auto"/>
              <w:ind w:left="15"/>
              <w:rPr>
                <w:rFonts w:ascii="Times" w:hAnsi="Times"/>
              </w:rPr>
            </w:pPr>
            <w:r w:rsidRPr="00B90370">
              <w:rPr>
                <w:rFonts w:ascii="Times" w:hAnsi="Times"/>
              </w:rPr>
              <w:t>résidus ajustés</w:t>
            </w:r>
          </w:p>
        </w:tc>
        <w:tc>
          <w:tcPr>
            <w:tcW w:w="1688" w:type="dxa"/>
            <w:tcBorders>
              <w:top w:val="nil"/>
              <w:left w:val="double" w:sz="4" w:space="0" w:color="000000"/>
              <w:bottom w:val="single" w:sz="4" w:space="0" w:color="000000"/>
              <w:right w:val="single" w:sz="4" w:space="0" w:color="000000"/>
            </w:tcBorders>
          </w:tcPr>
          <w:p w14:paraId="59E5DA55" w14:textId="77777777" w:rsidR="009D1EDC" w:rsidRPr="00B90370" w:rsidRDefault="009D1EDC" w:rsidP="002A699C">
            <w:pPr>
              <w:tabs>
                <w:tab w:val="center" w:pos="8789"/>
                <w:tab w:val="center" w:pos="9072"/>
              </w:tabs>
              <w:spacing w:line="259" w:lineRule="auto"/>
              <w:jc w:val="right"/>
              <w:rPr>
                <w:rFonts w:ascii="Times" w:hAnsi="Times"/>
              </w:rPr>
            </w:pPr>
            <w:r w:rsidRPr="00B90370">
              <w:rPr>
                <w:rFonts w:ascii="Times" w:hAnsi="Times"/>
              </w:rPr>
              <w:t>-1,33</w:t>
            </w:r>
          </w:p>
        </w:tc>
        <w:tc>
          <w:tcPr>
            <w:tcW w:w="1714" w:type="dxa"/>
            <w:tcBorders>
              <w:top w:val="nil"/>
              <w:left w:val="single" w:sz="4" w:space="0" w:color="000000"/>
              <w:bottom w:val="single" w:sz="4" w:space="0" w:color="000000"/>
              <w:right w:val="single" w:sz="4" w:space="0" w:color="000000"/>
            </w:tcBorders>
          </w:tcPr>
          <w:p w14:paraId="61F5D96D" w14:textId="77777777" w:rsidR="009D1EDC" w:rsidRPr="00B90370" w:rsidRDefault="009D1EDC" w:rsidP="002A699C">
            <w:pPr>
              <w:tabs>
                <w:tab w:val="center" w:pos="8789"/>
                <w:tab w:val="center" w:pos="9072"/>
              </w:tabs>
              <w:spacing w:line="259" w:lineRule="auto"/>
              <w:jc w:val="right"/>
              <w:rPr>
                <w:rFonts w:ascii="Times" w:hAnsi="Times"/>
              </w:rPr>
            </w:pPr>
            <w:r w:rsidRPr="00B90370">
              <w:rPr>
                <w:rFonts w:ascii="Times" w:hAnsi="Times"/>
              </w:rPr>
              <w:t>-2,69</w:t>
            </w:r>
          </w:p>
        </w:tc>
        <w:tc>
          <w:tcPr>
            <w:tcW w:w="1708" w:type="dxa"/>
            <w:tcBorders>
              <w:top w:val="nil"/>
              <w:left w:val="single" w:sz="4" w:space="0" w:color="000000"/>
              <w:bottom w:val="single" w:sz="4" w:space="0" w:color="000000"/>
              <w:right w:val="single" w:sz="4" w:space="0" w:color="000000"/>
            </w:tcBorders>
          </w:tcPr>
          <w:p w14:paraId="2FA30FAD" w14:textId="77777777" w:rsidR="009D1EDC" w:rsidRPr="00B90370" w:rsidRDefault="009D1EDC" w:rsidP="002A699C">
            <w:pPr>
              <w:tabs>
                <w:tab w:val="center" w:pos="8789"/>
                <w:tab w:val="center" w:pos="9072"/>
              </w:tabs>
              <w:spacing w:line="259" w:lineRule="auto"/>
              <w:jc w:val="right"/>
              <w:rPr>
                <w:rFonts w:ascii="Times" w:hAnsi="Times"/>
              </w:rPr>
            </w:pPr>
            <w:r w:rsidRPr="00B90370">
              <w:rPr>
                <w:rFonts w:ascii="Times" w:hAnsi="Times"/>
              </w:rPr>
              <w:t>2,66</w:t>
            </w:r>
          </w:p>
        </w:tc>
        <w:tc>
          <w:tcPr>
            <w:tcW w:w="1684" w:type="dxa"/>
            <w:tcBorders>
              <w:top w:val="nil"/>
              <w:left w:val="single" w:sz="4" w:space="0" w:color="000000"/>
              <w:bottom w:val="single" w:sz="4" w:space="0" w:color="000000"/>
              <w:right w:val="single" w:sz="4" w:space="0" w:color="000000"/>
            </w:tcBorders>
          </w:tcPr>
          <w:p w14:paraId="1D9D3AF6" w14:textId="77777777" w:rsidR="009D1EDC" w:rsidRPr="00B90370" w:rsidRDefault="009D1EDC" w:rsidP="002A699C">
            <w:pPr>
              <w:tabs>
                <w:tab w:val="center" w:pos="8789"/>
                <w:tab w:val="center" w:pos="9072"/>
              </w:tabs>
              <w:spacing w:line="259" w:lineRule="auto"/>
              <w:jc w:val="right"/>
              <w:rPr>
                <w:rFonts w:ascii="Times" w:hAnsi="Times"/>
              </w:rPr>
            </w:pPr>
            <w:r w:rsidRPr="00B90370">
              <w:rPr>
                <w:rFonts w:ascii="Times" w:hAnsi="Times"/>
              </w:rPr>
              <w:t>,00</w:t>
            </w:r>
          </w:p>
        </w:tc>
        <w:tc>
          <w:tcPr>
            <w:tcW w:w="1270" w:type="dxa"/>
            <w:tcBorders>
              <w:top w:val="nil"/>
              <w:left w:val="single" w:sz="4" w:space="0" w:color="000000"/>
              <w:bottom w:val="single" w:sz="4" w:space="0" w:color="000000"/>
              <w:right w:val="double" w:sz="4" w:space="0" w:color="000000"/>
            </w:tcBorders>
          </w:tcPr>
          <w:p w14:paraId="33EBC469" w14:textId="77777777" w:rsidR="009D1EDC" w:rsidRPr="00B90370" w:rsidRDefault="009D1EDC" w:rsidP="002A699C">
            <w:pPr>
              <w:tabs>
                <w:tab w:val="center" w:pos="8789"/>
                <w:tab w:val="center" w:pos="9072"/>
              </w:tabs>
              <w:spacing w:line="259" w:lineRule="auto"/>
              <w:ind w:left="660"/>
              <w:jc w:val="right"/>
              <w:rPr>
                <w:rFonts w:ascii="Times" w:hAnsi="Times"/>
              </w:rPr>
            </w:pPr>
            <w:r w:rsidRPr="00B90370">
              <w:rPr>
                <w:rFonts w:ascii="Times" w:hAnsi="Times"/>
              </w:rPr>
              <w:t>,00</w:t>
            </w:r>
          </w:p>
        </w:tc>
      </w:tr>
      <w:tr w:rsidR="009D1EDC" w:rsidRPr="00B90370" w14:paraId="04F9407F" w14:textId="77777777" w:rsidTr="006318D4">
        <w:trPr>
          <w:trHeight w:val="342"/>
        </w:trPr>
        <w:tc>
          <w:tcPr>
            <w:tcW w:w="2143" w:type="dxa"/>
            <w:tcBorders>
              <w:top w:val="single" w:sz="4" w:space="0" w:color="000000"/>
              <w:left w:val="double" w:sz="4" w:space="0" w:color="000000"/>
              <w:bottom w:val="nil"/>
              <w:right w:val="double" w:sz="4" w:space="0" w:color="000000"/>
            </w:tcBorders>
          </w:tcPr>
          <w:p w14:paraId="43722F7C" w14:textId="77777777" w:rsidR="009D1EDC" w:rsidRPr="00B90370" w:rsidRDefault="009D1EDC" w:rsidP="006318D4">
            <w:pPr>
              <w:tabs>
                <w:tab w:val="center" w:pos="8789"/>
                <w:tab w:val="center" w:pos="9072"/>
              </w:tabs>
              <w:spacing w:line="259" w:lineRule="auto"/>
              <w:ind w:left="15"/>
              <w:rPr>
                <w:rFonts w:ascii="Times" w:hAnsi="Times"/>
              </w:rPr>
            </w:pPr>
            <w:r w:rsidRPr="00B90370">
              <w:rPr>
                <w:rFonts w:ascii="Times" w:hAnsi="Times"/>
              </w:rPr>
              <w:t>sans activité</w:t>
            </w:r>
          </w:p>
        </w:tc>
        <w:tc>
          <w:tcPr>
            <w:tcW w:w="1688" w:type="dxa"/>
            <w:tcBorders>
              <w:top w:val="single" w:sz="4" w:space="0" w:color="000000"/>
              <w:left w:val="double" w:sz="4" w:space="0" w:color="000000"/>
              <w:bottom w:val="nil"/>
              <w:right w:val="single" w:sz="4" w:space="0" w:color="000000"/>
            </w:tcBorders>
          </w:tcPr>
          <w:p w14:paraId="0E9484BD" w14:textId="77777777" w:rsidR="009D1EDC" w:rsidRPr="00B90370" w:rsidRDefault="009D1EDC" w:rsidP="002A699C">
            <w:pPr>
              <w:tabs>
                <w:tab w:val="center" w:pos="8789"/>
                <w:tab w:val="center" w:pos="9072"/>
              </w:tabs>
              <w:spacing w:line="259" w:lineRule="auto"/>
              <w:ind w:left="682"/>
              <w:jc w:val="right"/>
              <w:rPr>
                <w:rFonts w:ascii="Times" w:hAnsi="Times"/>
              </w:rPr>
            </w:pPr>
            <w:r w:rsidRPr="00B90370">
              <w:rPr>
                <w:rFonts w:ascii="Times" w:hAnsi="Times"/>
              </w:rPr>
              <w:t>10,00</w:t>
            </w:r>
          </w:p>
        </w:tc>
        <w:tc>
          <w:tcPr>
            <w:tcW w:w="1714" w:type="dxa"/>
            <w:tcBorders>
              <w:top w:val="single" w:sz="4" w:space="0" w:color="000000"/>
              <w:left w:val="single" w:sz="4" w:space="0" w:color="000000"/>
              <w:bottom w:val="nil"/>
              <w:right w:val="single" w:sz="4" w:space="0" w:color="000000"/>
            </w:tcBorders>
          </w:tcPr>
          <w:p w14:paraId="72B4EE38" w14:textId="77777777" w:rsidR="009D1EDC" w:rsidRPr="00B90370" w:rsidRDefault="009D1EDC" w:rsidP="002A699C">
            <w:pPr>
              <w:tabs>
                <w:tab w:val="center" w:pos="8789"/>
                <w:tab w:val="center" w:pos="9072"/>
              </w:tabs>
              <w:spacing w:line="259" w:lineRule="auto"/>
              <w:ind w:left="686"/>
              <w:jc w:val="right"/>
              <w:rPr>
                <w:rFonts w:ascii="Times" w:hAnsi="Times"/>
              </w:rPr>
            </w:pPr>
            <w:r w:rsidRPr="00B90370">
              <w:rPr>
                <w:rFonts w:ascii="Times" w:hAnsi="Times"/>
              </w:rPr>
              <w:t>33,00</w:t>
            </w:r>
          </w:p>
        </w:tc>
        <w:tc>
          <w:tcPr>
            <w:tcW w:w="1708" w:type="dxa"/>
            <w:tcBorders>
              <w:top w:val="single" w:sz="4" w:space="0" w:color="000000"/>
              <w:left w:val="single" w:sz="4" w:space="0" w:color="000000"/>
              <w:bottom w:val="nil"/>
              <w:right w:val="single" w:sz="4" w:space="0" w:color="000000"/>
            </w:tcBorders>
          </w:tcPr>
          <w:p w14:paraId="2223D6F4" w14:textId="77777777" w:rsidR="009D1EDC" w:rsidRPr="00B90370" w:rsidRDefault="009D1EDC" w:rsidP="002A699C">
            <w:pPr>
              <w:tabs>
                <w:tab w:val="center" w:pos="8789"/>
                <w:tab w:val="center" w:pos="9072"/>
              </w:tabs>
              <w:spacing w:line="259" w:lineRule="auto"/>
              <w:ind w:left="681"/>
              <w:jc w:val="right"/>
              <w:rPr>
                <w:rFonts w:ascii="Times" w:hAnsi="Times"/>
              </w:rPr>
            </w:pPr>
            <w:r w:rsidRPr="00B90370">
              <w:rPr>
                <w:rFonts w:ascii="Times" w:hAnsi="Times"/>
              </w:rPr>
              <w:t>78,00</w:t>
            </w:r>
          </w:p>
        </w:tc>
        <w:tc>
          <w:tcPr>
            <w:tcW w:w="1684" w:type="dxa"/>
            <w:tcBorders>
              <w:top w:val="single" w:sz="4" w:space="0" w:color="000000"/>
              <w:left w:val="single" w:sz="4" w:space="0" w:color="000000"/>
              <w:bottom w:val="nil"/>
              <w:right w:val="single" w:sz="4" w:space="0" w:color="000000"/>
            </w:tcBorders>
          </w:tcPr>
          <w:p w14:paraId="53FA04D0" w14:textId="77777777" w:rsidR="009D1EDC" w:rsidRPr="00B90370" w:rsidRDefault="009D1EDC" w:rsidP="002A699C">
            <w:pPr>
              <w:tabs>
                <w:tab w:val="center" w:pos="8789"/>
                <w:tab w:val="center" w:pos="9072"/>
              </w:tabs>
              <w:spacing w:line="259" w:lineRule="auto"/>
              <w:ind w:left="635"/>
              <w:jc w:val="right"/>
              <w:rPr>
                <w:rFonts w:ascii="Times" w:hAnsi="Times"/>
              </w:rPr>
            </w:pPr>
            <w:r w:rsidRPr="00B90370">
              <w:rPr>
                <w:rFonts w:ascii="Times" w:hAnsi="Times"/>
              </w:rPr>
              <w:t>31,00</w:t>
            </w:r>
          </w:p>
        </w:tc>
        <w:tc>
          <w:tcPr>
            <w:tcW w:w="1270" w:type="dxa"/>
            <w:tcBorders>
              <w:top w:val="single" w:sz="4" w:space="0" w:color="000000"/>
              <w:left w:val="single" w:sz="4" w:space="0" w:color="000000"/>
              <w:bottom w:val="nil"/>
              <w:right w:val="double" w:sz="4" w:space="0" w:color="000000"/>
            </w:tcBorders>
          </w:tcPr>
          <w:p w14:paraId="399785EA" w14:textId="77777777" w:rsidR="009D1EDC" w:rsidRPr="00B90370" w:rsidRDefault="009D1EDC" w:rsidP="002A699C">
            <w:pPr>
              <w:tabs>
                <w:tab w:val="center" w:pos="8789"/>
                <w:tab w:val="center" w:pos="9072"/>
              </w:tabs>
              <w:spacing w:line="259" w:lineRule="auto"/>
              <w:ind w:left="192"/>
              <w:jc w:val="right"/>
              <w:rPr>
                <w:rFonts w:ascii="Times" w:hAnsi="Times"/>
              </w:rPr>
            </w:pPr>
            <w:r w:rsidRPr="00B90370">
              <w:rPr>
                <w:rFonts w:ascii="Times" w:hAnsi="Times"/>
              </w:rPr>
              <w:t>152,00</w:t>
            </w:r>
          </w:p>
        </w:tc>
      </w:tr>
      <w:tr w:rsidR="009D1EDC" w:rsidRPr="00B90370" w14:paraId="756C5854" w14:textId="77777777" w:rsidTr="006318D4">
        <w:trPr>
          <w:trHeight w:val="320"/>
        </w:trPr>
        <w:tc>
          <w:tcPr>
            <w:tcW w:w="2143" w:type="dxa"/>
            <w:tcBorders>
              <w:top w:val="nil"/>
              <w:left w:val="double" w:sz="4" w:space="0" w:color="000000"/>
              <w:bottom w:val="nil"/>
              <w:right w:val="double" w:sz="4" w:space="0" w:color="000000"/>
            </w:tcBorders>
          </w:tcPr>
          <w:p w14:paraId="692BFD7C" w14:textId="516A38F4" w:rsidR="009D1EDC" w:rsidRPr="00B90370" w:rsidRDefault="00D27CB3" w:rsidP="00B90370">
            <w:pPr>
              <w:tabs>
                <w:tab w:val="center" w:pos="8789"/>
                <w:tab w:val="center" w:pos="9072"/>
              </w:tabs>
              <w:spacing w:line="259" w:lineRule="auto"/>
              <w:ind w:left="15"/>
              <w:rPr>
                <w:rFonts w:ascii="Times" w:hAnsi="Times"/>
              </w:rPr>
            </w:pPr>
            <w:r w:rsidRPr="00B90370">
              <w:rPr>
                <w:rFonts w:ascii="Times" w:hAnsi="Times"/>
              </w:rPr>
              <w:t>ligne %</w:t>
            </w:r>
          </w:p>
        </w:tc>
        <w:tc>
          <w:tcPr>
            <w:tcW w:w="1688" w:type="dxa"/>
            <w:tcBorders>
              <w:top w:val="nil"/>
              <w:left w:val="double" w:sz="4" w:space="0" w:color="000000"/>
              <w:bottom w:val="nil"/>
              <w:right w:val="single" w:sz="4" w:space="0" w:color="000000"/>
            </w:tcBorders>
          </w:tcPr>
          <w:p w14:paraId="57A86479" w14:textId="77777777" w:rsidR="009D1EDC" w:rsidRPr="00B90370" w:rsidRDefault="009D1EDC" w:rsidP="002A699C">
            <w:pPr>
              <w:tabs>
                <w:tab w:val="center" w:pos="8789"/>
                <w:tab w:val="center" w:pos="9072"/>
              </w:tabs>
              <w:spacing w:line="259" w:lineRule="auto"/>
              <w:ind w:left="618"/>
              <w:jc w:val="right"/>
              <w:rPr>
                <w:rFonts w:ascii="Times" w:hAnsi="Times"/>
              </w:rPr>
            </w:pPr>
            <w:r w:rsidRPr="00B90370">
              <w:rPr>
                <w:rFonts w:ascii="Times" w:hAnsi="Times"/>
              </w:rPr>
              <w:t>6,58%</w:t>
            </w:r>
          </w:p>
        </w:tc>
        <w:tc>
          <w:tcPr>
            <w:tcW w:w="1714" w:type="dxa"/>
            <w:tcBorders>
              <w:top w:val="nil"/>
              <w:left w:val="single" w:sz="4" w:space="0" w:color="000000"/>
              <w:bottom w:val="nil"/>
              <w:right w:val="single" w:sz="4" w:space="0" w:color="000000"/>
            </w:tcBorders>
          </w:tcPr>
          <w:p w14:paraId="72235B68" w14:textId="77777777" w:rsidR="009D1EDC" w:rsidRPr="00B90370" w:rsidRDefault="009D1EDC" w:rsidP="002A699C">
            <w:pPr>
              <w:tabs>
                <w:tab w:val="center" w:pos="8789"/>
                <w:tab w:val="center" w:pos="9072"/>
              </w:tabs>
              <w:spacing w:line="259" w:lineRule="auto"/>
              <w:ind w:left="578"/>
              <w:jc w:val="right"/>
              <w:rPr>
                <w:rFonts w:ascii="Times" w:hAnsi="Times"/>
              </w:rPr>
            </w:pPr>
            <w:r w:rsidRPr="00B90370">
              <w:rPr>
                <w:rFonts w:ascii="Times" w:hAnsi="Times"/>
              </w:rPr>
              <w:t>21,71%</w:t>
            </w:r>
          </w:p>
        </w:tc>
        <w:tc>
          <w:tcPr>
            <w:tcW w:w="1708" w:type="dxa"/>
            <w:tcBorders>
              <w:top w:val="nil"/>
              <w:left w:val="single" w:sz="4" w:space="0" w:color="000000"/>
              <w:bottom w:val="nil"/>
              <w:right w:val="single" w:sz="4" w:space="0" w:color="000000"/>
            </w:tcBorders>
            <w:shd w:val="clear" w:color="auto" w:fill="BDD6EE" w:themeFill="accent1" w:themeFillTint="66"/>
          </w:tcPr>
          <w:p w14:paraId="5176A2BC" w14:textId="77777777" w:rsidR="009D1EDC" w:rsidRPr="00B90370" w:rsidRDefault="009D1EDC" w:rsidP="002A699C">
            <w:pPr>
              <w:tabs>
                <w:tab w:val="center" w:pos="8789"/>
                <w:tab w:val="center" w:pos="9072"/>
              </w:tabs>
              <w:spacing w:line="259" w:lineRule="auto"/>
              <w:ind w:left="532"/>
              <w:jc w:val="right"/>
              <w:rPr>
                <w:rFonts w:ascii="Times" w:hAnsi="Times"/>
                <w:b/>
                <w:bCs/>
              </w:rPr>
            </w:pPr>
            <w:r w:rsidRPr="00B90370">
              <w:rPr>
                <w:rFonts w:ascii="Times" w:hAnsi="Times"/>
                <w:b/>
                <w:bCs/>
              </w:rPr>
              <w:t>51,32%</w:t>
            </w:r>
          </w:p>
        </w:tc>
        <w:tc>
          <w:tcPr>
            <w:tcW w:w="1684" w:type="dxa"/>
            <w:tcBorders>
              <w:top w:val="nil"/>
              <w:left w:val="single" w:sz="4" w:space="0" w:color="000000"/>
              <w:bottom w:val="nil"/>
              <w:right w:val="single" w:sz="4" w:space="0" w:color="000000"/>
            </w:tcBorders>
          </w:tcPr>
          <w:p w14:paraId="4F4DED2C" w14:textId="77777777" w:rsidR="009D1EDC" w:rsidRPr="00B90370" w:rsidRDefault="009D1EDC" w:rsidP="002A699C">
            <w:pPr>
              <w:tabs>
                <w:tab w:val="center" w:pos="8789"/>
                <w:tab w:val="center" w:pos="9072"/>
              </w:tabs>
              <w:spacing w:line="259" w:lineRule="auto"/>
              <w:ind w:left="395"/>
              <w:jc w:val="right"/>
              <w:rPr>
                <w:rFonts w:ascii="Times" w:hAnsi="Times"/>
              </w:rPr>
            </w:pPr>
            <w:r w:rsidRPr="00B90370">
              <w:rPr>
                <w:rFonts w:ascii="Times" w:hAnsi="Times"/>
              </w:rPr>
              <w:t>20,39%</w:t>
            </w:r>
          </w:p>
        </w:tc>
        <w:tc>
          <w:tcPr>
            <w:tcW w:w="1270" w:type="dxa"/>
            <w:tcBorders>
              <w:top w:val="nil"/>
              <w:left w:val="single" w:sz="4" w:space="0" w:color="000000"/>
              <w:bottom w:val="nil"/>
              <w:right w:val="double" w:sz="4" w:space="0" w:color="000000"/>
            </w:tcBorders>
          </w:tcPr>
          <w:p w14:paraId="7B9099E1" w14:textId="77777777" w:rsidR="009D1EDC" w:rsidRPr="00B90370" w:rsidRDefault="009D1EDC" w:rsidP="002A699C">
            <w:pPr>
              <w:tabs>
                <w:tab w:val="center" w:pos="8789"/>
                <w:tab w:val="center" w:pos="9072"/>
              </w:tabs>
              <w:spacing w:line="259" w:lineRule="auto"/>
              <w:jc w:val="right"/>
              <w:rPr>
                <w:rFonts w:ascii="Times" w:hAnsi="Times"/>
              </w:rPr>
            </w:pPr>
            <w:r w:rsidRPr="00B90370">
              <w:rPr>
                <w:rFonts w:ascii="Times" w:hAnsi="Times"/>
              </w:rPr>
              <w:t>100,00%</w:t>
            </w:r>
          </w:p>
        </w:tc>
      </w:tr>
      <w:tr w:rsidR="009D1EDC" w:rsidRPr="00B90370" w14:paraId="0D463AAA" w14:textId="77777777" w:rsidTr="006318D4">
        <w:trPr>
          <w:trHeight w:val="328"/>
        </w:trPr>
        <w:tc>
          <w:tcPr>
            <w:tcW w:w="2143" w:type="dxa"/>
            <w:tcBorders>
              <w:top w:val="nil"/>
              <w:left w:val="double" w:sz="4" w:space="0" w:color="000000"/>
              <w:bottom w:val="single" w:sz="4" w:space="0" w:color="000000"/>
              <w:right w:val="double" w:sz="4" w:space="0" w:color="000000"/>
            </w:tcBorders>
          </w:tcPr>
          <w:p w14:paraId="54285E56" w14:textId="69668490" w:rsidR="009D1EDC" w:rsidRPr="00B90370" w:rsidRDefault="00D27CB3" w:rsidP="00B90370">
            <w:pPr>
              <w:tabs>
                <w:tab w:val="center" w:pos="8789"/>
                <w:tab w:val="center" w:pos="9072"/>
              </w:tabs>
              <w:spacing w:line="259" w:lineRule="auto"/>
              <w:ind w:left="15"/>
              <w:rPr>
                <w:rFonts w:ascii="Times" w:hAnsi="Times"/>
              </w:rPr>
            </w:pPr>
            <w:r w:rsidRPr="00B90370">
              <w:rPr>
                <w:rFonts w:ascii="Times" w:hAnsi="Times"/>
              </w:rPr>
              <w:t>résidus ajustés</w:t>
            </w:r>
          </w:p>
        </w:tc>
        <w:tc>
          <w:tcPr>
            <w:tcW w:w="1688" w:type="dxa"/>
            <w:tcBorders>
              <w:top w:val="nil"/>
              <w:left w:val="double" w:sz="4" w:space="0" w:color="000000"/>
              <w:bottom w:val="single" w:sz="4" w:space="0" w:color="000000"/>
              <w:right w:val="single" w:sz="4" w:space="0" w:color="000000"/>
            </w:tcBorders>
          </w:tcPr>
          <w:p w14:paraId="2BB7F956" w14:textId="77777777" w:rsidR="009D1EDC" w:rsidRPr="00B90370" w:rsidRDefault="009D1EDC" w:rsidP="002A699C">
            <w:pPr>
              <w:tabs>
                <w:tab w:val="center" w:pos="8789"/>
                <w:tab w:val="center" w:pos="9072"/>
              </w:tabs>
              <w:spacing w:line="259" w:lineRule="auto"/>
              <w:jc w:val="right"/>
              <w:rPr>
                <w:rFonts w:ascii="Times" w:hAnsi="Times"/>
              </w:rPr>
            </w:pPr>
            <w:r w:rsidRPr="00B90370">
              <w:rPr>
                <w:rFonts w:ascii="Times" w:hAnsi="Times"/>
              </w:rPr>
              <w:t>1,33</w:t>
            </w:r>
          </w:p>
        </w:tc>
        <w:tc>
          <w:tcPr>
            <w:tcW w:w="1714" w:type="dxa"/>
            <w:tcBorders>
              <w:top w:val="nil"/>
              <w:left w:val="single" w:sz="4" w:space="0" w:color="000000"/>
              <w:bottom w:val="single" w:sz="4" w:space="0" w:color="000000"/>
              <w:right w:val="single" w:sz="4" w:space="0" w:color="000000"/>
            </w:tcBorders>
          </w:tcPr>
          <w:p w14:paraId="4BE527E4" w14:textId="77777777" w:rsidR="009D1EDC" w:rsidRPr="00B90370" w:rsidRDefault="009D1EDC" w:rsidP="002A699C">
            <w:pPr>
              <w:tabs>
                <w:tab w:val="center" w:pos="8789"/>
                <w:tab w:val="center" w:pos="9072"/>
              </w:tabs>
              <w:spacing w:line="259" w:lineRule="auto"/>
              <w:jc w:val="right"/>
              <w:rPr>
                <w:rFonts w:ascii="Times" w:hAnsi="Times"/>
              </w:rPr>
            </w:pPr>
            <w:r w:rsidRPr="00B90370">
              <w:rPr>
                <w:rFonts w:ascii="Times" w:hAnsi="Times"/>
              </w:rPr>
              <w:t>2,69</w:t>
            </w:r>
          </w:p>
        </w:tc>
        <w:tc>
          <w:tcPr>
            <w:tcW w:w="1708" w:type="dxa"/>
            <w:tcBorders>
              <w:top w:val="nil"/>
              <w:left w:val="single" w:sz="4" w:space="0" w:color="000000"/>
              <w:bottom w:val="single" w:sz="4" w:space="0" w:color="000000"/>
              <w:right w:val="single" w:sz="4" w:space="0" w:color="000000"/>
            </w:tcBorders>
          </w:tcPr>
          <w:p w14:paraId="313832E4" w14:textId="77777777" w:rsidR="009D1EDC" w:rsidRPr="00B90370" w:rsidRDefault="009D1EDC" w:rsidP="002A699C">
            <w:pPr>
              <w:tabs>
                <w:tab w:val="center" w:pos="8789"/>
                <w:tab w:val="center" w:pos="9072"/>
              </w:tabs>
              <w:spacing w:line="259" w:lineRule="auto"/>
              <w:jc w:val="right"/>
              <w:rPr>
                <w:rFonts w:ascii="Times" w:hAnsi="Times"/>
              </w:rPr>
            </w:pPr>
            <w:r w:rsidRPr="00B90370">
              <w:rPr>
                <w:rFonts w:ascii="Times" w:hAnsi="Times"/>
              </w:rPr>
              <w:t>-2,66</w:t>
            </w:r>
          </w:p>
        </w:tc>
        <w:tc>
          <w:tcPr>
            <w:tcW w:w="1684" w:type="dxa"/>
            <w:tcBorders>
              <w:top w:val="nil"/>
              <w:left w:val="single" w:sz="4" w:space="0" w:color="000000"/>
              <w:bottom w:val="single" w:sz="4" w:space="0" w:color="000000"/>
              <w:right w:val="single" w:sz="4" w:space="0" w:color="000000"/>
            </w:tcBorders>
          </w:tcPr>
          <w:p w14:paraId="54051F3B" w14:textId="77777777" w:rsidR="009D1EDC" w:rsidRPr="00B90370" w:rsidRDefault="009D1EDC" w:rsidP="002A699C">
            <w:pPr>
              <w:tabs>
                <w:tab w:val="center" w:pos="8789"/>
                <w:tab w:val="center" w:pos="9072"/>
              </w:tabs>
              <w:spacing w:line="259" w:lineRule="auto"/>
              <w:jc w:val="right"/>
              <w:rPr>
                <w:rFonts w:ascii="Times" w:hAnsi="Times"/>
              </w:rPr>
            </w:pPr>
            <w:r w:rsidRPr="00B90370">
              <w:rPr>
                <w:rFonts w:ascii="Times" w:hAnsi="Times"/>
              </w:rPr>
              <w:t>,00</w:t>
            </w:r>
          </w:p>
        </w:tc>
        <w:tc>
          <w:tcPr>
            <w:tcW w:w="1270" w:type="dxa"/>
            <w:tcBorders>
              <w:top w:val="nil"/>
              <w:left w:val="single" w:sz="4" w:space="0" w:color="000000"/>
              <w:bottom w:val="single" w:sz="4" w:space="0" w:color="000000"/>
              <w:right w:val="double" w:sz="4" w:space="0" w:color="000000"/>
            </w:tcBorders>
          </w:tcPr>
          <w:p w14:paraId="638C026F" w14:textId="77777777" w:rsidR="009D1EDC" w:rsidRPr="00B90370" w:rsidRDefault="009D1EDC" w:rsidP="002A699C">
            <w:pPr>
              <w:tabs>
                <w:tab w:val="center" w:pos="8789"/>
                <w:tab w:val="center" w:pos="9072"/>
              </w:tabs>
              <w:spacing w:line="259" w:lineRule="auto"/>
              <w:ind w:left="660"/>
              <w:jc w:val="right"/>
              <w:rPr>
                <w:rFonts w:ascii="Times" w:hAnsi="Times"/>
              </w:rPr>
            </w:pPr>
            <w:r w:rsidRPr="00B90370">
              <w:rPr>
                <w:rFonts w:ascii="Times" w:hAnsi="Times"/>
              </w:rPr>
              <w:t>,00</w:t>
            </w:r>
          </w:p>
        </w:tc>
      </w:tr>
      <w:tr w:rsidR="009D1EDC" w:rsidRPr="00B90370" w14:paraId="02161C3E" w14:textId="77777777" w:rsidTr="006318D4">
        <w:trPr>
          <w:trHeight w:val="342"/>
        </w:trPr>
        <w:tc>
          <w:tcPr>
            <w:tcW w:w="2143" w:type="dxa"/>
            <w:tcBorders>
              <w:top w:val="single" w:sz="4" w:space="0" w:color="000000"/>
              <w:left w:val="double" w:sz="4" w:space="0" w:color="000000"/>
              <w:right w:val="double" w:sz="4" w:space="0" w:color="000000"/>
            </w:tcBorders>
          </w:tcPr>
          <w:p w14:paraId="5A45332B" w14:textId="77777777" w:rsidR="009D1EDC" w:rsidRPr="00B90370" w:rsidRDefault="009D1EDC" w:rsidP="006318D4">
            <w:pPr>
              <w:tabs>
                <w:tab w:val="center" w:pos="8789"/>
                <w:tab w:val="center" w:pos="9072"/>
              </w:tabs>
              <w:spacing w:line="259" w:lineRule="auto"/>
              <w:ind w:left="15"/>
              <w:rPr>
                <w:rFonts w:ascii="Times" w:hAnsi="Times"/>
              </w:rPr>
            </w:pPr>
            <w:r w:rsidRPr="00B90370">
              <w:rPr>
                <w:rFonts w:ascii="Times" w:hAnsi="Times"/>
              </w:rPr>
              <w:t>Total</w:t>
            </w:r>
          </w:p>
        </w:tc>
        <w:tc>
          <w:tcPr>
            <w:tcW w:w="1688" w:type="dxa"/>
            <w:tcBorders>
              <w:top w:val="single" w:sz="4" w:space="0" w:color="000000"/>
              <w:left w:val="double" w:sz="4" w:space="0" w:color="000000"/>
              <w:right w:val="single" w:sz="4" w:space="0" w:color="000000"/>
            </w:tcBorders>
          </w:tcPr>
          <w:p w14:paraId="2BC8E74B" w14:textId="77777777" w:rsidR="009D1EDC" w:rsidRPr="00B90370" w:rsidRDefault="009D1EDC" w:rsidP="002A699C">
            <w:pPr>
              <w:tabs>
                <w:tab w:val="center" w:pos="8789"/>
                <w:tab w:val="center" w:pos="9072"/>
              </w:tabs>
              <w:spacing w:line="259" w:lineRule="auto"/>
              <w:jc w:val="right"/>
              <w:rPr>
                <w:rFonts w:ascii="Times" w:hAnsi="Times"/>
              </w:rPr>
            </w:pPr>
            <w:r w:rsidRPr="00B90370">
              <w:rPr>
                <w:rFonts w:ascii="Times" w:hAnsi="Times"/>
              </w:rPr>
              <w:t>11,00</w:t>
            </w:r>
          </w:p>
        </w:tc>
        <w:tc>
          <w:tcPr>
            <w:tcW w:w="1714" w:type="dxa"/>
            <w:tcBorders>
              <w:top w:val="single" w:sz="4" w:space="0" w:color="000000"/>
              <w:left w:val="single" w:sz="4" w:space="0" w:color="000000"/>
              <w:right w:val="single" w:sz="4" w:space="0" w:color="000000"/>
            </w:tcBorders>
          </w:tcPr>
          <w:p w14:paraId="555DE696" w14:textId="77777777" w:rsidR="009D1EDC" w:rsidRPr="00B90370" w:rsidRDefault="009D1EDC" w:rsidP="002A699C">
            <w:pPr>
              <w:tabs>
                <w:tab w:val="center" w:pos="8789"/>
                <w:tab w:val="center" w:pos="9072"/>
              </w:tabs>
              <w:spacing w:line="259" w:lineRule="auto"/>
              <w:ind w:left="682"/>
              <w:jc w:val="right"/>
              <w:rPr>
                <w:rFonts w:ascii="Times" w:hAnsi="Times"/>
              </w:rPr>
            </w:pPr>
            <w:r w:rsidRPr="00B90370">
              <w:rPr>
                <w:rFonts w:ascii="Times" w:hAnsi="Times"/>
              </w:rPr>
              <w:t>36,00</w:t>
            </w:r>
          </w:p>
        </w:tc>
        <w:tc>
          <w:tcPr>
            <w:tcW w:w="1708" w:type="dxa"/>
            <w:tcBorders>
              <w:top w:val="single" w:sz="4" w:space="0" w:color="000000"/>
              <w:left w:val="single" w:sz="4" w:space="0" w:color="000000"/>
              <w:right w:val="single" w:sz="4" w:space="0" w:color="000000"/>
            </w:tcBorders>
          </w:tcPr>
          <w:p w14:paraId="0E63E721" w14:textId="77777777" w:rsidR="009D1EDC" w:rsidRPr="00B90370" w:rsidRDefault="009D1EDC" w:rsidP="002A699C">
            <w:pPr>
              <w:tabs>
                <w:tab w:val="center" w:pos="8789"/>
                <w:tab w:val="center" w:pos="9072"/>
              </w:tabs>
              <w:spacing w:line="259" w:lineRule="auto"/>
              <w:ind w:left="611"/>
              <w:jc w:val="right"/>
              <w:rPr>
                <w:rFonts w:ascii="Times" w:hAnsi="Times"/>
              </w:rPr>
            </w:pPr>
            <w:r w:rsidRPr="00B90370">
              <w:rPr>
                <w:rFonts w:ascii="Times" w:hAnsi="Times"/>
              </w:rPr>
              <w:t>117,00</w:t>
            </w:r>
          </w:p>
        </w:tc>
        <w:tc>
          <w:tcPr>
            <w:tcW w:w="1684" w:type="dxa"/>
            <w:tcBorders>
              <w:top w:val="single" w:sz="4" w:space="0" w:color="000000"/>
              <w:left w:val="single" w:sz="4" w:space="0" w:color="000000"/>
              <w:right w:val="single" w:sz="4" w:space="0" w:color="000000"/>
            </w:tcBorders>
          </w:tcPr>
          <w:p w14:paraId="29A6A047" w14:textId="77777777" w:rsidR="009D1EDC" w:rsidRPr="00B90370" w:rsidRDefault="009D1EDC" w:rsidP="002A699C">
            <w:pPr>
              <w:tabs>
                <w:tab w:val="center" w:pos="8789"/>
                <w:tab w:val="center" w:pos="9072"/>
              </w:tabs>
              <w:spacing w:line="259" w:lineRule="auto"/>
              <w:ind w:left="597"/>
              <w:jc w:val="right"/>
              <w:rPr>
                <w:rFonts w:ascii="Times" w:hAnsi="Times"/>
              </w:rPr>
            </w:pPr>
            <w:r w:rsidRPr="00B90370">
              <w:rPr>
                <w:rFonts w:ascii="Times" w:hAnsi="Times"/>
              </w:rPr>
              <w:t>42,00</w:t>
            </w:r>
          </w:p>
        </w:tc>
        <w:tc>
          <w:tcPr>
            <w:tcW w:w="1270" w:type="dxa"/>
            <w:tcBorders>
              <w:top w:val="single" w:sz="4" w:space="0" w:color="000000"/>
              <w:left w:val="single" w:sz="4" w:space="0" w:color="000000"/>
              <w:right w:val="double" w:sz="4" w:space="0" w:color="000000"/>
            </w:tcBorders>
          </w:tcPr>
          <w:p w14:paraId="785F7B9D" w14:textId="77777777" w:rsidR="009D1EDC" w:rsidRPr="00B90370" w:rsidRDefault="009D1EDC" w:rsidP="002A699C">
            <w:pPr>
              <w:tabs>
                <w:tab w:val="center" w:pos="8789"/>
                <w:tab w:val="center" w:pos="9072"/>
              </w:tabs>
              <w:spacing w:line="259" w:lineRule="auto"/>
              <w:ind w:left="133"/>
              <w:jc w:val="right"/>
              <w:rPr>
                <w:rFonts w:ascii="Times" w:hAnsi="Times"/>
              </w:rPr>
            </w:pPr>
            <w:r w:rsidRPr="00B90370">
              <w:rPr>
                <w:rFonts w:ascii="Times" w:hAnsi="Times"/>
              </w:rPr>
              <w:t>206,00</w:t>
            </w:r>
          </w:p>
        </w:tc>
      </w:tr>
      <w:tr w:rsidR="009D1EDC" w:rsidRPr="00B90370" w14:paraId="78A2555F" w14:textId="77777777" w:rsidTr="006318D4">
        <w:trPr>
          <w:trHeight w:val="320"/>
        </w:trPr>
        <w:tc>
          <w:tcPr>
            <w:tcW w:w="2143" w:type="dxa"/>
            <w:tcBorders>
              <w:top w:val="nil"/>
              <w:left w:val="double" w:sz="4" w:space="0" w:color="000000"/>
              <w:bottom w:val="single" w:sz="4" w:space="0" w:color="auto"/>
              <w:right w:val="double" w:sz="4" w:space="0" w:color="000000"/>
            </w:tcBorders>
          </w:tcPr>
          <w:p w14:paraId="254620B6" w14:textId="77777777" w:rsidR="009D1EDC" w:rsidRPr="00B90370" w:rsidRDefault="009D1EDC" w:rsidP="006318D4">
            <w:pPr>
              <w:tabs>
                <w:tab w:val="center" w:pos="8789"/>
                <w:tab w:val="center" w:pos="9072"/>
              </w:tabs>
              <w:spacing w:after="160" w:line="259" w:lineRule="auto"/>
              <w:rPr>
                <w:rFonts w:ascii="Times" w:hAnsi="Times"/>
              </w:rPr>
            </w:pPr>
          </w:p>
        </w:tc>
        <w:tc>
          <w:tcPr>
            <w:tcW w:w="1688" w:type="dxa"/>
            <w:tcBorders>
              <w:top w:val="nil"/>
              <w:left w:val="double" w:sz="4" w:space="0" w:color="000000"/>
              <w:bottom w:val="single" w:sz="4" w:space="0" w:color="auto"/>
              <w:right w:val="single" w:sz="4" w:space="0" w:color="000000"/>
            </w:tcBorders>
          </w:tcPr>
          <w:p w14:paraId="0E61A3B7" w14:textId="77777777" w:rsidR="009D1EDC" w:rsidRPr="00B90370" w:rsidRDefault="009D1EDC" w:rsidP="002A699C">
            <w:pPr>
              <w:tabs>
                <w:tab w:val="center" w:pos="8789"/>
                <w:tab w:val="center" w:pos="9072"/>
              </w:tabs>
              <w:spacing w:line="259" w:lineRule="auto"/>
              <w:ind w:left="631"/>
              <w:jc w:val="right"/>
              <w:rPr>
                <w:rFonts w:ascii="Times" w:hAnsi="Times"/>
              </w:rPr>
            </w:pPr>
            <w:r w:rsidRPr="00B90370">
              <w:rPr>
                <w:rFonts w:ascii="Times" w:hAnsi="Times"/>
              </w:rPr>
              <w:t>5,34%</w:t>
            </w:r>
          </w:p>
        </w:tc>
        <w:tc>
          <w:tcPr>
            <w:tcW w:w="1714" w:type="dxa"/>
            <w:tcBorders>
              <w:top w:val="nil"/>
              <w:left w:val="single" w:sz="4" w:space="0" w:color="000000"/>
              <w:bottom w:val="single" w:sz="4" w:space="0" w:color="auto"/>
              <w:right w:val="single" w:sz="4" w:space="0" w:color="000000"/>
            </w:tcBorders>
          </w:tcPr>
          <w:p w14:paraId="52D2536F" w14:textId="77777777" w:rsidR="009D1EDC" w:rsidRPr="00B90370" w:rsidRDefault="009D1EDC" w:rsidP="002A699C">
            <w:pPr>
              <w:tabs>
                <w:tab w:val="center" w:pos="8789"/>
                <w:tab w:val="center" w:pos="9072"/>
              </w:tabs>
              <w:spacing w:line="259" w:lineRule="auto"/>
              <w:ind w:left="532"/>
              <w:jc w:val="right"/>
              <w:rPr>
                <w:rFonts w:ascii="Times" w:hAnsi="Times"/>
              </w:rPr>
            </w:pPr>
            <w:r w:rsidRPr="00B90370">
              <w:rPr>
                <w:rFonts w:ascii="Times" w:hAnsi="Times"/>
              </w:rPr>
              <w:t>17,48%</w:t>
            </w:r>
          </w:p>
        </w:tc>
        <w:tc>
          <w:tcPr>
            <w:tcW w:w="1708" w:type="dxa"/>
            <w:tcBorders>
              <w:top w:val="nil"/>
              <w:left w:val="single" w:sz="4" w:space="0" w:color="000000"/>
              <w:bottom w:val="single" w:sz="4" w:space="0" w:color="auto"/>
              <w:right w:val="single" w:sz="4" w:space="0" w:color="000000"/>
            </w:tcBorders>
          </w:tcPr>
          <w:p w14:paraId="69D7ACC0" w14:textId="77777777" w:rsidR="009D1EDC" w:rsidRPr="00B90370" w:rsidRDefault="009D1EDC" w:rsidP="002A699C">
            <w:pPr>
              <w:tabs>
                <w:tab w:val="center" w:pos="8789"/>
                <w:tab w:val="center" w:pos="9072"/>
              </w:tabs>
              <w:spacing w:line="259" w:lineRule="auto"/>
              <w:ind w:left="469"/>
              <w:jc w:val="right"/>
              <w:rPr>
                <w:rFonts w:ascii="Times" w:hAnsi="Times"/>
              </w:rPr>
            </w:pPr>
            <w:r w:rsidRPr="00B90370">
              <w:rPr>
                <w:rFonts w:ascii="Times" w:hAnsi="Times"/>
              </w:rPr>
              <w:t>56,80%</w:t>
            </w:r>
          </w:p>
        </w:tc>
        <w:tc>
          <w:tcPr>
            <w:tcW w:w="1684" w:type="dxa"/>
            <w:tcBorders>
              <w:top w:val="nil"/>
              <w:left w:val="single" w:sz="4" w:space="0" w:color="000000"/>
              <w:bottom w:val="single" w:sz="4" w:space="0" w:color="auto"/>
              <w:right w:val="single" w:sz="4" w:space="0" w:color="000000"/>
            </w:tcBorders>
          </w:tcPr>
          <w:p w14:paraId="120B4361" w14:textId="77777777" w:rsidR="009D1EDC" w:rsidRPr="00B90370" w:rsidRDefault="009D1EDC" w:rsidP="002A699C">
            <w:pPr>
              <w:tabs>
                <w:tab w:val="center" w:pos="8789"/>
                <w:tab w:val="center" w:pos="9072"/>
              </w:tabs>
              <w:spacing w:line="259" w:lineRule="auto"/>
              <w:ind w:left="395"/>
              <w:jc w:val="right"/>
              <w:rPr>
                <w:rFonts w:ascii="Times" w:hAnsi="Times"/>
              </w:rPr>
            </w:pPr>
            <w:r w:rsidRPr="00B90370">
              <w:rPr>
                <w:rFonts w:ascii="Times" w:hAnsi="Times"/>
              </w:rPr>
              <w:t>20,39%</w:t>
            </w:r>
          </w:p>
        </w:tc>
        <w:tc>
          <w:tcPr>
            <w:tcW w:w="1270" w:type="dxa"/>
            <w:tcBorders>
              <w:top w:val="nil"/>
              <w:left w:val="single" w:sz="4" w:space="0" w:color="000000"/>
              <w:bottom w:val="single" w:sz="4" w:space="0" w:color="auto"/>
              <w:right w:val="double" w:sz="4" w:space="0" w:color="000000"/>
            </w:tcBorders>
          </w:tcPr>
          <w:p w14:paraId="55249CDB" w14:textId="77777777" w:rsidR="009D1EDC" w:rsidRPr="00B90370" w:rsidRDefault="009D1EDC" w:rsidP="002A699C">
            <w:pPr>
              <w:tabs>
                <w:tab w:val="center" w:pos="8789"/>
                <w:tab w:val="center" w:pos="9072"/>
              </w:tabs>
              <w:spacing w:line="259" w:lineRule="auto"/>
              <w:jc w:val="right"/>
              <w:rPr>
                <w:rFonts w:ascii="Times" w:hAnsi="Times"/>
              </w:rPr>
            </w:pPr>
            <w:r w:rsidRPr="00B90370">
              <w:rPr>
                <w:rFonts w:ascii="Times" w:hAnsi="Times"/>
              </w:rPr>
              <w:t>100,00%</w:t>
            </w:r>
          </w:p>
        </w:tc>
      </w:tr>
    </w:tbl>
    <w:p w14:paraId="46902983" w14:textId="77777777" w:rsidR="00B01B5F" w:rsidRPr="00C95160" w:rsidRDefault="00B01B5F" w:rsidP="006318D4">
      <w:pPr>
        <w:tabs>
          <w:tab w:val="center" w:pos="8789"/>
          <w:tab w:val="center" w:pos="9072"/>
        </w:tabs>
        <w:ind w:left="-5"/>
        <w:rPr>
          <w:sz w:val="10"/>
          <w:szCs w:val="10"/>
          <w:highlight w:val="lightGray"/>
        </w:rPr>
      </w:pPr>
    </w:p>
    <w:p w14:paraId="544592E1" w14:textId="77777777" w:rsidR="00D6651A" w:rsidRDefault="00D6651A" w:rsidP="006318D4">
      <w:pPr>
        <w:tabs>
          <w:tab w:val="center" w:pos="8789"/>
          <w:tab w:val="center" w:pos="9072"/>
        </w:tabs>
        <w:jc w:val="both"/>
        <w:rPr>
          <w:sz w:val="20"/>
          <w:szCs w:val="20"/>
        </w:rPr>
      </w:pPr>
      <w:r w:rsidRPr="00051645">
        <w:rPr>
          <w:sz w:val="20"/>
          <w:szCs w:val="20"/>
        </w:rPr>
        <w:t>Notes : Test du Khi2 significatif au seuil de 1 %.</w:t>
      </w:r>
    </w:p>
    <w:p w14:paraId="0C20A0C0" w14:textId="1FC9ADB9" w:rsidR="00D6651A" w:rsidRPr="009F04B7" w:rsidRDefault="00D6651A" w:rsidP="006318D4">
      <w:pPr>
        <w:tabs>
          <w:tab w:val="center" w:pos="8789"/>
          <w:tab w:val="center" w:pos="9072"/>
        </w:tabs>
        <w:jc w:val="both"/>
        <w:rPr>
          <w:sz w:val="20"/>
          <w:szCs w:val="20"/>
        </w:rPr>
      </w:pPr>
      <w:r w:rsidRPr="006809D9">
        <w:rPr>
          <w:sz w:val="20"/>
          <w:szCs w:val="20"/>
        </w:rPr>
        <w:t xml:space="preserve">Lecture : Parmi les personnes cérébrolésées </w:t>
      </w:r>
      <w:r w:rsidRPr="001D2E79">
        <w:rPr>
          <w:sz w:val="20"/>
          <w:szCs w:val="20"/>
        </w:rPr>
        <w:t xml:space="preserve">qui déclarent </w:t>
      </w:r>
      <w:r w:rsidR="009F04B7">
        <w:rPr>
          <w:sz w:val="20"/>
          <w:szCs w:val="20"/>
        </w:rPr>
        <w:t>être en</w:t>
      </w:r>
      <w:r>
        <w:rPr>
          <w:sz w:val="20"/>
          <w:szCs w:val="20"/>
        </w:rPr>
        <w:t xml:space="preserve"> activité au moment de l’enquête</w:t>
      </w:r>
      <w:r w:rsidRPr="001D2E79">
        <w:rPr>
          <w:sz w:val="20"/>
          <w:szCs w:val="20"/>
        </w:rPr>
        <w:t xml:space="preserve">, </w:t>
      </w:r>
      <w:r w:rsidR="009F04B7" w:rsidRPr="009F04B7">
        <w:rPr>
          <w:sz w:val="20"/>
          <w:szCs w:val="20"/>
        </w:rPr>
        <w:t xml:space="preserve">72,22% </w:t>
      </w:r>
      <w:r w:rsidR="00E070F8">
        <w:rPr>
          <w:sz w:val="20"/>
          <w:szCs w:val="20"/>
        </w:rPr>
        <w:t>affirment</w:t>
      </w:r>
      <w:r>
        <w:rPr>
          <w:sz w:val="20"/>
          <w:szCs w:val="20"/>
        </w:rPr>
        <w:t xml:space="preserve"> </w:t>
      </w:r>
      <w:r w:rsidR="009F04B7">
        <w:rPr>
          <w:sz w:val="20"/>
          <w:szCs w:val="20"/>
        </w:rPr>
        <w:t xml:space="preserve">être </w:t>
      </w:r>
      <w:r w:rsidR="009F04B7" w:rsidRPr="009F04B7">
        <w:rPr>
          <w:sz w:val="20"/>
          <w:szCs w:val="20"/>
        </w:rPr>
        <w:t xml:space="preserve">moins malades au regard d'autres personnes de </w:t>
      </w:r>
      <w:r w:rsidR="009C5310">
        <w:rPr>
          <w:sz w:val="20"/>
          <w:szCs w:val="20"/>
        </w:rPr>
        <w:t xml:space="preserve">leur </w:t>
      </w:r>
      <w:r w:rsidR="009F04B7" w:rsidRPr="009F04B7">
        <w:rPr>
          <w:sz w:val="20"/>
          <w:szCs w:val="20"/>
        </w:rPr>
        <w:t>entourage non</w:t>
      </w:r>
      <w:r w:rsidR="009C5310">
        <w:rPr>
          <w:sz w:val="20"/>
          <w:szCs w:val="20"/>
        </w:rPr>
        <w:t>-</w:t>
      </w:r>
      <w:r w:rsidR="009F04B7" w:rsidRPr="009F04B7">
        <w:rPr>
          <w:sz w:val="20"/>
          <w:szCs w:val="20"/>
        </w:rPr>
        <w:t>concernées par des lésions cérébrales,</w:t>
      </w:r>
      <w:r>
        <w:rPr>
          <w:sz w:val="20"/>
          <w:szCs w:val="20"/>
        </w:rPr>
        <w:t xml:space="preserve"> </w:t>
      </w:r>
      <w:r w:rsidRPr="001D2E79">
        <w:rPr>
          <w:sz w:val="20"/>
          <w:szCs w:val="20"/>
        </w:rPr>
        <w:t xml:space="preserve">contre </w:t>
      </w:r>
      <w:r w:rsidR="009F04B7" w:rsidRPr="009F04B7">
        <w:rPr>
          <w:sz w:val="20"/>
          <w:szCs w:val="20"/>
        </w:rPr>
        <w:t xml:space="preserve">51,32% </w:t>
      </w:r>
      <w:r w:rsidR="009F04B7">
        <w:rPr>
          <w:sz w:val="20"/>
          <w:szCs w:val="20"/>
        </w:rPr>
        <w:t>sans</w:t>
      </w:r>
      <w:r>
        <w:rPr>
          <w:sz w:val="20"/>
          <w:szCs w:val="20"/>
        </w:rPr>
        <w:t xml:space="preserve"> activité (au moment de l’enquête) qui souscrivent à la même idée.</w:t>
      </w:r>
    </w:p>
    <w:p w14:paraId="5634B277" w14:textId="77777777" w:rsidR="00B90370" w:rsidRDefault="00B90370">
      <w:pPr>
        <w:spacing w:after="160" w:line="259" w:lineRule="auto"/>
        <w:rPr>
          <w:b/>
          <w:color w:val="000000"/>
        </w:rPr>
      </w:pPr>
      <w:r>
        <w:rPr>
          <w:b/>
          <w:color w:val="000000"/>
        </w:rPr>
        <w:br w:type="page"/>
      </w:r>
    </w:p>
    <w:p w14:paraId="3118B243" w14:textId="0FF96264" w:rsidR="00BC0E79" w:rsidRPr="002F7704" w:rsidRDefault="00EC32C3" w:rsidP="002F7704">
      <w:pPr>
        <w:pStyle w:val="NormalWeb"/>
        <w:shd w:val="clear" w:color="auto" w:fill="BDD6EE" w:themeFill="accent1" w:themeFillTint="66"/>
        <w:tabs>
          <w:tab w:val="center" w:pos="8789"/>
          <w:tab w:val="center" w:pos="9072"/>
        </w:tabs>
        <w:spacing w:before="316" w:beforeAutospacing="0" w:after="0" w:afterAutospacing="0"/>
        <w:jc w:val="both"/>
        <w:outlineLvl w:val="1"/>
        <w:rPr>
          <w:b/>
          <w:color w:val="000000"/>
        </w:rPr>
      </w:pPr>
      <w:bookmarkStart w:id="118" w:name="_Toc127311375"/>
      <w:r w:rsidRPr="002F7704">
        <w:rPr>
          <w:b/>
          <w:color w:val="000000"/>
        </w:rPr>
        <w:lastRenderedPageBreak/>
        <w:t>M</w:t>
      </w:r>
      <w:r w:rsidR="00BC0E79" w:rsidRPr="002F7704">
        <w:rPr>
          <w:b/>
          <w:color w:val="000000"/>
        </w:rPr>
        <w:t>ort</w:t>
      </w:r>
      <w:r>
        <w:rPr>
          <w:b/>
          <w:color w:val="000000"/>
        </w:rPr>
        <w:t xml:space="preserve"> et lésions cérébrales</w:t>
      </w:r>
      <w:bookmarkEnd w:id="118"/>
    </w:p>
    <w:p w14:paraId="79E80A48" w14:textId="6A60A04E" w:rsidR="000B339E" w:rsidRPr="00A254C3" w:rsidRDefault="00A940CE" w:rsidP="006318D4">
      <w:pPr>
        <w:pStyle w:val="NormalWeb"/>
        <w:tabs>
          <w:tab w:val="center" w:pos="8789"/>
          <w:tab w:val="center" w:pos="9072"/>
        </w:tabs>
        <w:spacing w:before="316" w:beforeAutospacing="0" w:after="0" w:afterAutospacing="0"/>
        <w:jc w:val="both"/>
        <w:rPr>
          <w:color w:val="000000"/>
        </w:rPr>
      </w:pPr>
      <w:r w:rsidRPr="00A940CE">
        <w:rPr>
          <w:bCs/>
          <w:color w:val="000000"/>
        </w:rPr>
        <w:t>Aussi intéressantes soient</w:t>
      </w:r>
      <w:r w:rsidR="00B312A6">
        <w:rPr>
          <w:bCs/>
          <w:color w:val="000000"/>
        </w:rPr>
        <w:t>-</w:t>
      </w:r>
      <w:r w:rsidRPr="00A940CE">
        <w:rPr>
          <w:bCs/>
          <w:color w:val="000000"/>
        </w:rPr>
        <w:t xml:space="preserve">elles, ces corrélations et la photographie </w:t>
      </w:r>
      <w:r w:rsidR="004C2716">
        <w:rPr>
          <w:bCs/>
          <w:color w:val="000000"/>
        </w:rPr>
        <w:t xml:space="preserve">chiffrée </w:t>
      </w:r>
      <w:r w:rsidRPr="00A940CE">
        <w:rPr>
          <w:bCs/>
          <w:color w:val="000000"/>
        </w:rPr>
        <w:t>qu’elles proposent, ne permettent pas de rendre compte de</w:t>
      </w:r>
      <w:r w:rsidR="00651EB2">
        <w:rPr>
          <w:bCs/>
          <w:color w:val="000000"/>
        </w:rPr>
        <w:t xml:space="preserve"> la complexité </w:t>
      </w:r>
      <w:r w:rsidR="00651EB2" w:rsidRPr="00A940CE">
        <w:rPr>
          <w:bCs/>
          <w:color w:val="000000"/>
        </w:rPr>
        <w:t xml:space="preserve">du rapport </w:t>
      </w:r>
      <w:r w:rsidR="00651EB2">
        <w:rPr>
          <w:bCs/>
          <w:color w:val="000000"/>
        </w:rPr>
        <w:t>que ces sujets entretiennent avec la mort</w:t>
      </w:r>
      <w:r w:rsidR="00F65C68">
        <w:rPr>
          <w:bCs/>
          <w:color w:val="000000"/>
        </w:rPr>
        <w:t>,</w:t>
      </w:r>
      <w:r w:rsidRPr="00A940CE">
        <w:rPr>
          <w:bCs/>
          <w:color w:val="000000"/>
        </w:rPr>
        <w:t xml:space="preserve"> l’évolution d</w:t>
      </w:r>
      <w:r w:rsidR="00651EB2">
        <w:rPr>
          <w:bCs/>
          <w:color w:val="000000"/>
        </w:rPr>
        <w:t>e ce</w:t>
      </w:r>
      <w:r w:rsidRPr="00A940CE">
        <w:rPr>
          <w:bCs/>
          <w:color w:val="000000"/>
        </w:rPr>
        <w:t xml:space="preserve"> rapport</w:t>
      </w:r>
      <w:r w:rsidR="00F65C68">
        <w:rPr>
          <w:bCs/>
          <w:color w:val="000000"/>
        </w:rPr>
        <w:t xml:space="preserve"> au fil du temps</w:t>
      </w:r>
      <w:r w:rsidR="00707D2E">
        <w:rPr>
          <w:bCs/>
          <w:color w:val="000000"/>
        </w:rPr>
        <w:t>, le risque perçu</w:t>
      </w:r>
      <w:r w:rsidRPr="00A940CE">
        <w:rPr>
          <w:bCs/>
          <w:color w:val="000000"/>
        </w:rPr>
        <w:t xml:space="preserve"> et</w:t>
      </w:r>
      <w:r w:rsidR="00707D2E">
        <w:rPr>
          <w:bCs/>
          <w:color w:val="000000"/>
        </w:rPr>
        <w:t>, plus généralement,</w:t>
      </w:r>
      <w:r w:rsidRPr="00A940CE">
        <w:rPr>
          <w:bCs/>
          <w:color w:val="000000"/>
        </w:rPr>
        <w:t xml:space="preserve"> la place qu’occupent les </w:t>
      </w:r>
      <w:r w:rsidR="00F65C68">
        <w:rPr>
          <w:bCs/>
          <w:color w:val="000000"/>
        </w:rPr>
        <w:t>épreuves</w:t>
      </w:r>
      <w:r w:rsidRPr="00A940CE">
        <w:rPr>
          <w:bCs/>
          <w:color w:val="000000"/>
        </w:rPr>
        <w:t xml:space="preserve"> qui jalonnent le parcours de vie dans cette dynamique </w:t>
      </w:r>
      <w:r w:rsidRPr="00FE7C64">
        <w:rPr>
          <w:bCs/>
          <w:color w:val="000000"/>
        </w:rPr>
        <w:t xml:space="preserve">biographique. </w:t>
      </w:r>
      <w:r w:rsidR="009C5310" w:rsidRPr="00FE7C64">
        <w:rPr>
          <w:bCs/>
          <w:color w:val="000000"/>
        </w:rPr>
        <w:t>Kevin</w:t>
      </w:r>
      <w:r w:rsidR="00F65C68" w:rsidRPr="00FE7C64">
        <w:rPr>
          <w:color w:val="000000"/>
        </w:rPr>
        <w:t xml:space="preserve">, 40 ans, informaticien, gay, marié sans enfant, </w:t>
      </w:r>
      <w:r w:rsidR="00A254C3" w:rsidRPr="00FE7C64">
        <w:rPr>
          <w:color w:val="000000"/>
        </w:rPr>
        <w:t>enregistre un niveau</w:t>
      </w:r>
      <w:r w:rsidR="00A254C3">
        <w:rPr>
          <w:color w:val="000000"/>
        </w:rPr>
        <w:t xml:space="preserve"> d’études élevé et des revenus qu’il qualifie de suffisants (entre 2000-3000 euros par mois)</w:t>
      </w:r>
      <w:r w:rsidR="00F65C68" w:rsidRPr="00F65C68">
        <w:rPr>
          <w:bCs/>
          <w:color w:val="000000"/>
        </w:rPr>
        <w:t xml:space="preserve">. Le long de son parcours, </w:t>
      </w:r>
      <w:r w:rsidR="009C5310">
        <w:rPr>
          <w:bCs/>
          <w:color w:val="000000"/>
        </w:rPr>
        <w:t xml:space="preserve">Kevin </w:t>
      </w:r>
      <w:r w:rsidR="00F65C68" w:rsidRPr="00A254C3">
        <w:rPr>
          <w:color w:val="000000"/>
        </w:rPr>
        <w:t>a eu à faire face à trois anévrismes dont le premier à 20 ans. Rendant compte de s</w:t>
      </w:r>
      <w:r w:rsidR="000B339E" w:rsidRPr="00A254C3">
        <w:rPr>
          <w:color w:val="000000"/>
        </w:rPr>
        <w:t>a peur</w:t>
      </w:r>
      <w:r w:rsidR="00F65C68" w:rsidRPr="00A254C3">
        <w:rPr>
          <w:color w:val="000000"/>
        </w:rPr>
        <w:t xml:space="preserve"> </w:t>
      </w:r>
      <w:r w:rsidR="000B339E" w:rsidRPr="00A254C3">
        <w:rPr>
          <w:color w:val="000000"/>
        </w:rPr>
        <w:t>de la mort</w:t>
      </w:r>
      <w:r w:rsidR="00F65C68" w:rsidRPr="00A254C3">
        <w:rPr>
          <w:color w:val="000000"/>
        </w:rPr>
        <w:t xml:space="preserve"> qu’il quali</w:t>
      </w:r>
      <w:r w:rsidR="00A254C3" w:rsidRPr="00A254C3">
        <w:rPr>
          <w:color w:val="000000"/>
        </w:rPr>
        <w:t xml:space="preserve">fie </w:t>
      </w:r>
      <w:r w:rsidR="00A254C3" w:rsidRPr="00B312A6">
        <w:rPr>
          <w:color w:val="000000"/>
        </w:rPr>
        <w:t>d’</w:t>
      </w:r>
      <w:r w:rsidR="00F65C68" w:rsidRPr="00B312A6">
        <w:rPr>
          <w:color w:val="000000"/>
        </w:rPr>
        <w:t>obsession</w:t>
      </w:r>
      <w:r w:rsidR="00AE4E45" w:rsidRPr="00B312A6">
        <w:rPr>
          <w:color w:val="000000"/>
        </w:rPr>
        <w:t>nelle</w:t>
      </w:r>
      <w:r w:rsidR="00AE4E45">
        <w:rPr>
          <w:color w:val="000000"/>
        </w:rPr>
        <w:t xml:space="preserve"> (</w:t>
      </w:r>
      <w:r w:rsidR="00A254C3" w:rsidRPr="00A254C3">
        <w:rPr>
          <w:color w:val="000000"/>
        </w:rPr>
        <w:t>« </w:t>
      </w:r>
      <w:r w:rsidR="00A254C3" w:rsidRPr="00D20174">
        <w:rPr>
          <w:i/>
          <w:iCs/>
          <w:color w:val="000000"/>
        </w:rPr>
        <w:t>j’ai peur de la mort</w:t>
      </w:r>
      <w:r w:rsidR="00A254C3" w:rsidRPr="00A254C3">
        <w:rPr>
          <w:color w:val="000000"/>
        </w:rPr>
        <w:t xml:space="preserve">, </w:t>
      </w:r>
      <w:r w:rsidR="00A254C3" w:rsidRPr="00D20174">
        <w:rPr>
          <w:i/>
          <w:iCs/>
          <w:color w:val="000000"/>
        </w:rPr>
        <w:t>c’est quelque chose qui m’obsède beaucoup</w:t>
      </w:r>
      <w:r w:rsidR="00A254C3" w:rsidRPr="00A254C3">
        <w:rPr>
          <w:color w:val="000000"/>
        </w:rPr>
        <w:t> »</w:t>
      </w:r>
      <w:r w:rsidR="00AE4E45">
        <w:rPr>
          <w:color w:val="000000"/>
        </w:rPr>
        <w:t>)</w:t>
      </w:r>
      <w:r w:rsidR="00A254C3" w:rsidRPr="00A254C3">
        <w:rPr>
          <w:color w:val="000000"/>
        </w:rPr>
        <w:t>, il la met en lien avec le décès prématuré de c</w:t>
      </w:r>
      <w:r w:rsidR="009C5310">
        <w:rPr>
          <w:color w:val="000000"/>
        </w:rPr>
        <w:t>e</w:t>
      </w:r>
      <w:r w:rsidR="00A254C3" w:rsidRPr="00A254C3">
        <w:rPr>
          <w:color w:val="000000"/>
        </w:rPr>
        <w:t>s parents</w:t>
      </w:r>
      <w:r w:rsidR="009C5310">
        <w:rPr>
          <w:color w:val="000000"/>
        </w:rPr>
        <w:t xml:space="preserve"> : </w:t>
      </w:r>
      <w:r w:rsidR="00A254C3" w:rsidRPr="00A254C3">
        <w:rPr>
          <w:color w:val="000000"/>
        </w:rPr>
        <w:t>« </w:t>
      </w:r>
      <w:r w:rsidR="00A254C3" w:rsidRPr="00D20174">
        <w:rPr>
          <w:i/>
          <w:iCs/>
          <w:color w:val="000000"/>
        </w:rPr>
        <w:t>mes parents sont également décédés</w:t>
      </w:r>
      <w:r w:rsidR="00A254C3" w:rsidRPr="00A254C3">
        <w:rPr>
          <w:color w:val="000000"/>
        </w:rPr>
        <w:t xml:space="preserve"> de </w:t>
      </w:r>
      <w:r w:rsidR="00A254C3" w:rsidRPr="00D20174">
        <w:rPr>
          <w:i/>
          <w:iCs/>
          <w:color w:val="000000"/>
        </w:rPr>
        <w:t>cancer très jeunes</w:t>
      </w:r>
      <w:r w:rsidR="009C5310">
        <w:rPr>
          <w:color w:val="000000"/>
        </w:rPr>
        <w:t xml:space="preserve"> ». Au même titre que la majorité des personnes rencontrées, </w:t>
      </w:r>
      <w:r w:rsidR="009C5310" w:rsidRPr="009C5310">
        <w:rPr>
          <w:bCs/>
          <w:color w:val="000000"/>
        </w:rPr>
        <w:t>Kevin</w:t>
      </w:r>
      <w:r w:rsidR="009C5310">
        <w:rPr>
          <w:bCs/>
          <w:color w:val="000000"/>
        </w:rPr>
        <w:t xml:space="preserve"> insiste sur</w:t>
      </w:r>
      <w:r w:rsidR="00707D2E">
        <w:rPr>
          <w:color w:val="000000"/>
        </w:rPr>
        <w:t xml:space="preserve"> </w:t>
      </w:r>
      <w:r w:rsidR="00A254C3" w:rsidRPr="00A254C3">
        <w:rPr>
          <w:color w:val="000000"/>
        </w:rPr>
        <w:t>le caractère inopiné et accidentel de ses épreuves de santé : « </w:t>
      </w:r>
      <w:r w:rsidR="00A254C3" w:rsidRPr="00D20174">
        <w:rPr>
          <w:i/>
          <w:iCs/>
          <w:color w:val="000000"/>
        </w:rPr>
        <w:t xml:space="preserve">mon exemple où </w:t>
      </w:r>
      <w:r w:rsidR="00B312A6" w:rsidRPr="00D20174">
        <w:rPr>
          <w:i/>
          <w:iCs/>
          <w:color w:val="000000"/>
        </w:rPr>
        <w:t>du jour</w:t>
      </w:r>
      <w:r w:rsidR="00A254C3" w:rsidRPr="00D20174">
        <w:rPr>
          <w:i/>
          <w:iCs/>
          <w:color w:val="000000"/>
        </w:rPr>
        <w:t xml:space="preserve"> au lendemain</w:t>
      </w:r>
      <w:r w:rsidR="004C2716">
        <w:rPr>
          <w:i/>
          <w:iCs/>
          <w:color w:val="000000"/>
        </w:rPr>
        <w:t>,</w:t>
      </w:r>
      <w:r w:rsidR="00A254C3" w:rsidRPr="00D20174">
        <w:rPr>
          <w:i/>
          <w:iCs/>
          <w:color w:val="000000"/>
        </w:rPr>
        <w:t xml:space="preserve"> où un matin comme tous les autres</w:t>
      </w:r>
      <w:r w:rsidR="009C5310">
        <w:rPr>
          <w:i/>
          <w:iCs/>
          <w:color w:val="000000"/>
        </w:rPr>
        <w:t>,</w:t>
      </w:r>
      <w:r w:rsidR="00A254C3" w:rsidRPr="00D20174">
        <w:rPr>
          <w:i/>
          <w:iCs/>
          <w:color w:val="000000"/>
        </w:rPr>
        <w:t xml:space="preserve"> j</w:t>
      </w:r>
      <w:r w:rsidR="009C5310">
        <w:rPr>
          <w:i/>
          <w:iCs/>
          <w:color w:val="000000"/>
        </w:rPr>
        <w:t xml:space="preserve">e </w:t>
      </w:r>
      <w:r w:rsidR="00A254C3" w:rsidRPr="00D20174">
        <w:rPr>
          <w:i/>
          <w:iCs/>
          <w:color w:val="000000"/>
        </w:rPr>
        <w:t>me lève et y’a ça qui</w:t>
      </w:r>
      <w:r w:rsidR="009C5310">
        <w:rPr>
          <w:i/>
          <w:iCs/>
          <w:color w:val="000000"/>
        </w:rPr>
        <w:t xml:space="preserve"> me </w:t>
      </w:r>
      <w:r w:rsidR="00A254C3" w:rsidRPr="00D20174">
        <w:rPr>
          <w:i/>
          <w:iCs/>
          <w:color w:val="000000"/>
        </w:rPr>
        <w:t>tombe dessus</w:t>
      </w:r>
      <w:r w:rsidR="00A254C3" w:rsidRPr="00A254C3">
        <w:rPr>
          <w:color w:val="000000"/>
        </w:rPr>
        <w:t xml:space="preserve"> ». </w:t>
      </w:r>
      <w:r w:rsidR="004C2716">
        <w:rPr>
          <w:color w:val="000000"/>
        </w:rPr>
        <w:t>Dans le cas de Kévin, c</w:t>
      </w:r>
      <w:r w:rsidR="00A254C3" w:rsidRPr="00A254C3">
        <w:rPr>
          <w:color w:val="000000"/>
        </w:rPr>
        <w:t xml:space="preserve">es expériences activent une prise de conscience douloureuse qui le fragilise et entretient </w:t>
      </w:r>
      <w:r w:rsidR="00707D2E">
        <w:rPr>
          <w:color w:val="000000"/>
        </w:rPr>
        <w:t xml:space="preserve">– dit-il – </w:t>
      </w:r>
      <w:r w:rsidR="00A254C3" w:rsidRPr="00A254C3">
        <w:rPr>
          <w:color w:val="000000"/>
        </w:rPr>
        <w:t>s</w:t>
      </w:r>
      <w:r w:rsidR="00B312A6">
        <w:rPr>
          <w:color w:val="000000"/>
        </w:rPr>
        <w:t>on « </w:t>
      </w:r>
      <w:r w:rsidR="00B312A6" w:rsidRPr="00B312A6">
        <w:rPr>
          <w:i/>
          <w:iCs/>
          <w:color w:val="000000"/>
        </w:rPr>
        <w:t>obsession</w:t>
      </w:r>
      <w:r w:rsidR="00B312A6">
        <w:rPr>
          <w:color w:val="000000"/>
        </w:rPr>
        <w:t> », sa « </w:t>
      </w:r>
      <w:r w:rsidR="00B312A6" w:rsidRPr="00B312A6">
        <w:rPr>
          <w:i/>
          <w:iCs/>
          <w:color w:val="000000"/>
        </w:rPr>
        <w:t>peur</w:t>
      </w:r>
      <w:r w:rsidR="00B312A6">
        <w:rPr>
          <w:color w:val="000000"/>
        </w:rPr>
        <w:t xml:space="preserve"> » </w:t>
      </w:r>
      <w:r w:rsidR="00A254C3" w:rsidRPr="00A254C3">
        <w:rPr>
          <w:color w:val="000000"/>
        </w:rPr>
        <w:t>de la mort : « </w:t>
      </w:r>
      <w:r w:rsidR="00A254C3" w:rsidRPr="009D1EDC">
        <w:rPr>
          <w:i/>
          <w:iCs/>
          <w:color w:val="000000"/>
        </w:rPr>
        <w:t xml:space="preserve">j’ai vraiment l’impression </w:t>
      </w:r>
      <w:r w:rsidR="00A254C3" w:rsidRPr="009D1EDC">
        <w:rPr>
          <w:color w:val="000000"/>
        </w:rPr>
        <w:t>[…]</w:t>
      </w:r>
      <w:r w:rsidR="00A254C3" w:rsidRPr="009D1EDC">
        <w:rPr>
          <w:i/>
          <w:iCs/>
          <w:color w:val="000000"/>
        </w:rPr>
        <w:t xml:space="preserve"> d’être un peu plus fragile que la moyenne et du coup de… d’entretenir cette peur</w:t>
      </w:r>
      <w:r w:rsidR="00A254C3" w:rsidRPr="00A254C3">
        <w:rPr>
          <w:color w:val="000000"/>
        </w:rPr>
        <w:t xml:space="preserve"> ». </w:t>
      </w:r>
      <w:r w:rsidR="00D54775">
        <w:rPr>
          <w:color w:val="000000"/>
        </w:rPr>
        <w:t>Kévin</w:t>
      </w:r>
      <w:r w:rsidR="00A254C3" w:rsidRPr="00A254C3">
        <w:rPr>
          <w:color w:val="000000"/>
        </w:rPr>
        <w:t xml:space="preserve"> travaille </w:t>
      </w:r>
      <w:r w:rsidR="00D54775">
        <w:rPr>
          <w:color w:val="000000"/>
        </w:rPr>
        <w:t>depuis un moment sur cette</w:t>
      </w:r>
      <w:r w:rsidR="00D54775" w:rsidRPr="00A254C3">
        <w:rPr>
          <w:color w:val="000000"/>
        </w:rPr>
        <w:t xml:space="preserve"> question</w:t>
      </w:r>
      <w:r w:rsidR="00D54775">
        <w:rPr>
          <w:color w:val="000000"/>
        </w:rPr>
        <w:t>,</w:t>
      </w:r>
      <w:r w:rsidR="00D54775" w:rsidRPr="00A254C3">
        <w:rPr>
          <w:color w:val="000000"/>
        </w:rPr>
        <w:t xml:space="preserve"> </w:t>
      </w:r>
      <w:r w:rsidR="00A254C3" w:rsidRPr="00A254C3">
        <w:rPr>
          <w:color w:val="000000"/>
        </w:rPr>
        <w:t xml:space="preserve">en </w:t>
      </w:r>
      <w:r w:rsidR="00B312A6">
        <w:rPr>
          <w:color w:val="000000"/>
        </w:rPr>
        <w:t>« </w:t>
      </w:r>
      <w:r w:rsidR="00A254C3" w:rsidRPr="00B312A6">
        <w:rPr>
          <w:i/>
          <w:iCs/>
          <w:color w:val="000000"/>
        </w:rPr>
        <w:t>séance</w:t>
      </w:r>
      <w:r w:rsidR="00B312A6" w:rsidRPr="00B312A6">
        <w:rPr>
          <w:i/>
          <w:iCs/>
          <w:color w:val="000000"/>
        </w:rPr>
        <w:t>s</w:t>
      </w:r>
      <w:r w:rsidR="00A254C3" w:rsidRPr="00A254C3">
        <w:rPr>
          <w:color w:val="000000"/>
        </w:rPr>
        <w:t xml:space="preserve"> </w:t>
      </w:r>
      <w:r w:rsidR="00B312A6" w:rsidRPr="009D1EDC">
        <w:rPr>
          <w:color w:val="000000"/>
        </w:rPr>
        <w:t>[</w:t>
      </w:r>
      <w:r w:rsidR="00A254C3" w:rsidRPr="00A254C3">
        <w:rPr>
          <w:color w:val="000000"/>
        </w:rPr>
        <w:t>avec sa</w:t>
      </w:r>
      <w:r w:rsidR="00B312A6" w:rsidRPr="009D1EDC">
        <w:rPr>
          <w:color w:val="000000"/>
        </w:rPr>
        <w:t>]</w:t>
      </w:r>
      <w:r w:rsidR="00B312A6" w:rsidRPr="009D1EDC">
        <w:rPr>
          <w:i/>
          <w:iCs/>
          <w:color w:val="000000"/>
        </w:rPr>
        <w:t xml:space="preserve"> </w:t>
      </w:r>
      <w:r w:rsidR="00A254C3" w:rsidRPr="00B312A6">
        <w:rPr>
          <w:i/>
          <w:iCs/>
          <w:color w:val="000000"/>
        </w:rPr>
        <w:t>psy</w:t>
      </w:r>
      <w:r w:rsidR="00B312A6">
        <w:rPr>
          <w:color w:val="000000"/>
        </w:rPr>
        <w:t> »</w:t>
      </w:r>
      <w:r w:rsidR="00A254C3" w:rsidRPr="00A254C3">
        <w:rPr>
          <w:color w:val="000000"/>
        </w:rPr>
        <w:t>.</w:t>
      </w:r>
    </w:p>
    <w:p w14:paraId="55DF59DA" w14:textId="66B127F4" w:rsidR="000B339E" w:rsidRPr="00B90370" w:rsidRDefault="000B339E" w:rsidP="00B90370">
      <w:pPr>
        <w:pStyle w:val="NormalWeb"/>
        <w:tabs>
          <w:tab w:val="center" w:pos="8789"/>
          <w:tab w:val="center" w:pos="9072"/>
        </w:tabs>
        <w:spacing w:before="316" w:beforeAutospacing="0" w:after="0" w:afterAutospacing="0"/>
        <w:ind w:left="851"/>
        <w:jc w:val="both"/>
        <w:rPr>
          <w:color w:val="000000"/>
          <w:sz w:val="20"/>
          <w:szCs w:val="20"/>
        </w:rPr>
      </w:pPr>
      <w:r w:rsidRPr="00B90370">
        <w:rPr>
          <w:color w:val="000000"/>
          <w:sz w:val="20"/>
          <w:szCs w:val="20"/>
        </w:rPr>
        <w:t>mes parents sont également décédés de cancer très jeunes : cinquante-cinq ans pour mon père, soixante-ans pour ma mère et du coup j’ai… j</w:t>
      </w:r>
      <w:r w:rsidR="00B312A6" w:rsidRPr="00B90370">
        <w:rPr>
          <w:color w:val="000000"/>
          <w:sz w:val="20"/>
          <w:szCs w:val="20"/>
        </w:rPr>
        <w:t xml:space="preserve">e </w:t>
      </w:r>
      <w:r w:rsidRPr="00B90370">
        <w:rPr>
          <w:color w:val="000000"/>
          <w:sz w:val="20"/>
          <w:szCs w:val="20"/>
        </w:rPr>
        <w:t>suis en séance</w:t>
      </w:r>
      <w:r w:rsidR="00B312A6" w:rsidRPr="00B90370">
        <w:rPr>
          <w:color w:val="000000"/>
          <w:sz w:val="20"/>
          <w:szCs w:val="20"/>
        </w:rPr>
        <w:t xml:space="preserve">s </w:t>
      </w:r>
      <w:r w:rsidRPr="00B90370">
        <w:rPr>
          <w:color w:val="000000"/>
          <w:sz w:val="20"/>
          <w:szCs w:val="20"/>
        </w:rPr>
        <w:t>de psy en ce moment, j’ai un… j’ai peur de la mort, c’est quelque chose qui m’obsède beaucoup et don</w:t>
      </w:r>
      <w:r w:rsidR="00D54775" w:rsidRPr="00B90370">
        <w:rPr>
          <w:color w:val="000000"/>
          <w:sz w:val="20"/>
          <w:szCs w:val="20"/>
        </w:rPr>
        <w:t>c</w:t>
      </w:r>
      <w:r w:rsidRPr="00B90370">
        <w:rPr>
          <w:color w:val="000000"/>
          <w:sz w:val="20"/>
          <w:szCs w:val="20"/>
        </w:rPr>
        <w:t>…  voilà… j’ai besoin de travailler dessus pour pouvoir me libérer de ça. C’est quelque chose qu</w:t>
      </w:r>
      <w:r w:rsidR="00D54775" w:rsidRPr="00B90370">
        <w:rPr>
          <w:color w:val="000000"/>
          <w:sz w:val="20"/>
          <w:szCs w:val="20"/>
        </w:rPr>
        <w:t xml:space="preserve">i </w:t>
      </w:r>
      <w:r w:rsidRPr="00B90370">
        <w:rPr>
          <w:color w:val="000000"/>
          <w:sz w:val="20"/>
          <w:szCs w:val="20"/>
        </w:rPr>
        <w:t>est devenu de plus en plus fort avec le temps et là je suis arrivé à un point où je sais qu’il faut que je m’occupe de ça […] je me suis rendu compte de la fragilité de la vie humaine, pas que de la mienne… mais de la fragilité en général et que</w:t>
      </w:r>
      <w:r w:rsidR="00B312A6" w:rsidRPr="00B90370">
        <w:rPr>
          <w:color w:val="000000"/>
          <w:sz w:val="20"/>
          <w:szCs w:val="20"/>
        </w:rPr>
        <w:t>...</w:t>
      </w:r>
      <w:r w:rsidRPr="00B90370">
        <w:rPr>
          <w:color w:val="000000"/>
          <w:sz w:val="20"/>
          <w:szCs w:val="20"/>
        </w:rPr>
        <w:t xml:space="preserve"> l’exemple de mes parents qui sont décédés tôt et avec mon exemple où du jour au lendemain</w:t>
      </w:r>
      <w:r w:rsidR="00B312A6" w:rsidRPr="00B90370">
        <w:rPr>
          <w:color w:val="000000"/>
          <w:sz w:val="20"/>
          <w:szCs w:val="20"/>
        </w:rPr>
        <w:t>…</w:t>
      </w:r>
      <w:r w:rsidRPr="00B90370">
        <w:rPr>
          <w:color w:val="000000"/>
          <w:sz w:val="20"/>
          <w:szCs w:val="20"/>
        </w:rPr>
        <w:t xml:space="preserve"> où un matin comme tous les autres j</w:t>
      </w:r>
      <w:r w:rsidR="004C2716" w:rsidRPr="00B90370">
        <w:rPr>
          <w:color w:val="000000"/>
          <w:sz w:val="20"/>
          <w:szCs w:val="20"/>
        </w:rPr>
        <w:t>e</w:t>
      </w:r>
      <w:r w:rsidR="00D54775" w:rsidRPr="00B90370">
        <w:rPr>
          <w:color w:val="000000"/>
          <w:sz w:val="20"/>
          <w:szCs w:val="20"/>
        </w:rPr>
        <w:t xml:space="preserve"> </w:t>
      </w:r>
      <w:r w:rsidRPr="00B90370">
        <w:rPr>
          <w:color w:val="000000"/>
          <w:sz w:val="20"/>
          <w:szCs w:val="20"/>
        </w:rPr>
        <w:t>me lève et y’a ça qui m</w:t>
      </w:r>
      <w:r w:rsidR="00D54775" w:rsidRPr="00B90370">
        <w:rPr>
          <w:color w:val="000000"/>
          <w:sz w:val="20"/>
          <w:szCs w:val="20"/>
        </w:rPr>
        <w:t xml:space="preserve">e </w:t>
      </w:r>
      <w:r w:rsidRPr="00B90370">
        <w:rPr>
          <w:color w:val="000000"/>
          <w:sz w:val="20"/>
          <w:szCs w:val="20"/>
        </w:rPr>
        <w:t xml:space="preserve">tombe dessus euuuh… </w:t>
      </w:r>
      <w:r w:rsidR="00B312A6" w:rsidRPr="00B90370">
        <w:rPr>
          <w:color w:val="000000"/>
          <w:sz w:val="20"/>
          <w:szCs w:val="20"/>
        </w:rPr>
        <w:t>J</w:t>
      </w:r>
      <w:r w:rsidRPr="00B90370">
        <w:rPr>
          <w:color w:val="000000"/>
          <w:sz w:val="20"/>
          <w:szCs w:val="20"/>
        </w:rPr>
        <w:t>’ai  vraiment l’impression… [j’ai] eu l’impression d’avoir une santé fragile et d’être un peu plus fragile que la moyenne et du coup de… d’entretenir cette peur là, ça</w:t>
      </w:r>
      <w:r w:rsidR="00B312A6" w:rsidRPr="00B90370">
        <w:rPr>
          <w:color w:val="000000"/>
          <w:sz w:val="20"/>
          <w:szCs w:val="20"/>
        </w:rPr>
        <w:t xml:space="preserve"> […]</w:t>
      </w:r>
      <w:r w:rsidR="00B90370" w:rsidRPr="00B90370">
        <w:rPr>
          <w:color w:val="000000"/>
          <w:sz w:val="20"/>
          <w:szCs w:val="20"/>
        </w:rPr>
        <w:t xml:space="preserve"> </w:t>
      </w:r>
      <w:r w:rsidRPr="00B90370">
        <w:rPr>
          <w:color w:val="000000"/>
          <w:sz w:val="20"/>
          <w:szCs w:val="20"/>
        </w:rPr>
        <w:t>c’est quotidien, c’est des questions qui sont  quotidiennes et qui reviennent très souvent en tête et euuh</w:t>
      </w:r>
      <w:r w:rsidR="007121F9" w:rsidRPr="00B90370">
        <w:rPr>
          <w:color w:val="000000"/>
          <w:sz w:val="20"/>
          <w:szCs w:val="20"/>
        </w:rPr>
        <w:t>.</w:t>
      </w:r>
      <w:r w:rsidRPr="00B90370">
        <w:rPr>
          <w:color w:val="000000"/>
          <w:sz w:val="20"/>
          <w:szCs w:val="20"/>
        </w:rPr>
        <w:t>.. et voilà et ça</w:t>
      </w:r>
      <w:r w:rsidR="00D54775" w:rsidRPr="00B90370">
        <w:rPr>
          <w:color w:val="000000"/>
          <w:sz w:val="20"/>
          <w:szCs w:val="20"/>
        </w:rPr>
        <w:t xml:space="preserve"> [AVC] </w:t>
      </w:r>
      <w:r w:rsidR="00B312A6" w:rsidRPr="00B90370">
        <w:rPr>
          <w:color w:val="000000"/>
          <w:sz w:val="20"/>
          <w:szCs w:val="20"/>
        </w:rPr>
        <w:t xml:space="preserve">a </w:t>
      </w:r>
      <w:r w:rsidRPr="00B90370">
        <w:rPr>
          <w:color w:val="000000"/>
          <w:sz w:val="20"/>
          <w:szCs w:val="20"/>
        </w:rPr>
        <w:t>eu d’autres impacts dans ma vie</w:t>
      </w:r>
      <w:r w:rsidR="00D54775" w:rsidRPr="00B90370">
        <w:rPr>
          <w:color w:val="000000"/>
          <w:sz w:val="20"/>
          <w:szCs w:val="20"/>
        </w:rPr>
        <w:t>.</w:t>
      </w:r>
    </w:p>
    <w:p w14:paraId="46E213AF" w14:textId="4E778D52" w:rsidR="004220CC" w:rsidRDefault="004C2716" w:rsidP="006318D4">
      <w:pPr>
        <w:pStyle w:val="NormalWeb"/>
        <w:tabs>
          <w:tab w:val="center" w:pos="8789"/>
          <w:tab w:val="center" w:pos="9072"/>
        </w:tabs>
        <w:spacing w:before="316" w:beforeAutospacing="0" w:after="0" w:afterAutospacing="0"/>
        <w:jc w:val="both"/>
        <w:rPr>
          <w:color w:val="000000"/>
        </w:rPr>
      </w:pPr>
      <w:r>
        <w:rPr>
          <w:color w:val="000000"/>
        </w:rPr>
        <w:t>C</w:t>
      </w:r>
      <w:r w:rsidR="00B312A6">
        <w:rPr>
          <w:color w:val="000000"/>
        </w:rPr>
        <w:t>es «</w:t>
      </w:r>
      <w:r>
        <w:rPr>
          <w:color w:val="000000"/>
        </w:rPr>
        <w:t xml:space="preserve"> </w:t>
      </w:r>
      <w:r w:rsidRPr="004C2716">
        <w:rPr>
          <w:i/>
          <w:iCs/>
          <w:color w:val="000000"/>
        </w:rPr>
        <w:t>autres</w:t>
      </w:r>
      <w:r w:rsidR="00B312A6">
        <w:rPr>
          <w:color w:val="000000"/>
        </w:rPr>
        <w:t> </w:t>
      </w:r>
      <w:r w:rsidR="00B312A6" w:rsidRPr="00B312A6">
        <w:rPr>
          <w:i/>
          <w:iCs/>
          <w:color w:val="000000"/>
        </w:rPr>
        <w:t>impacts</w:t>
      </w:r>
      <w:r w:rsidR="00B312A6">
        <w:rPr>
          <w:color w:val="000000"/>
        </w:rPr>
        <w:t xml:space="preserve"> » dont parle </w:t>
      </w:r>
      <w:r w:rsidR="00D54775">
        <w:rPr>
          <w:color w:val="000000"/>
        </w:rPr>
        <w:t>Kévin</w:t>
      </w:r>
      <w:r w:rsidR="00D54775" w:rsidRPr="00A254C3">
        <w:rPr>
          <w:color w:val="000000"/>
        </w:rPr>
        <w:t xml:space="preserve"> </w:t>
      </w:r>
      <w:r w:rsidR="00B312A6">
        <w:rPr>
          <w:color w:val="000000"/>
        </w:rPr>
        <w:t>renvoient à ses conduites addictives</w:t>
      </w:r>
      <w:r w:rsidR="00707D2E">
        <w:rPr>
          <w:color w:val="000000"/>
        </w:rPr>
        <w:t>,</w:t>
      </w:r>
      <w:r w:rsidR="00B312A6">
        <w:rPr>
          <w:color w:val="000000"/>
        </w:rPr>
        <w:t xml:space="preserve"> pour lesquelles il se fait également suivre en addictologie. On pourrait pense</w:t>
      </w:r>
      <w:r w:rsidR="00D54775">
        <w:rPr>
          <w:color w:val="000000"/>
        </w:rPr>
        <w:t>r</w:t>
      </w:r>
      <w:r w:rsidR="00B312A6">
        <w:rPr>
          <w:color w:val="000000"/>
        </w:rPr>
        <w:t xml:space="preserve"> que son témoignage est exceptionnel. Or, il n’en est rien. </w:t>
      </w:r>
      <w:r w:rsidR="008B335A">
        <w:rPr>
          <w:color w:val="000000"/>
        </w:rPr>
        <w:t xml:space="preserve">De nombreux </w:t>
      </w:r>
      <w:r w:rsidR="00707D2E">
        <w:rPr>
          <w:color w:val="000000"/>
        </w:rPr>
        <w:t>entretiens</w:t>
      </w:r>
      <w:r w:rsidR="008B335A">
        <w:rPr>
          <w:color w:val="000000"/>
        </w:rPr>
        <w:t xml:space="preserve"> abondent dans ce même sens</w:t>
      </w:r>
      <w:r>
        <w:rPr>
          <w:color w:val="000000"/>
        </w:rPr>
        <w:t> :</w:t>
      </w:r>
      <w:r w:rsidR="006100D2" w:rsidRPr="004220CC">
        <w:rPr>
          <w:color w:val="000000"/>
        </w:rPr>
        <w:t xml:space="preserve"> l</w:t>
      </w:r>
      <w:r w:rsidR="008B335A">
        <w:rPr>
          <w:color w:val="000000"/>
        </w:rPr>
        <w:t>’éventualité d’</w:t>
      </w:r>
      <w:r w:rsidR="006100D2" w:rsidRPr="004220CC">
        <w:rPr>
          <w:color w:val="000000"/>
        </w:rPr>
        <w:t xml:space="preserve">un </w:t>
      </w:r>
      <w:r w:rsidR="004220CC">
        <w:rPr>
          <w:color w:val="000000"/>
        </w:rPr>
        <w:t>nouvel</w:t>
      </w:r>
      <w:r w:rsidR="006100D2" w:rsidRPr="004220CC">
        <w:rPr>
          <w:color w:val="000000"/>
        </w:rPr>
        <w:t xml:space="preserve"> incident de santé vire vers l</w:t>
      </w:r>
      <w:r w:rsidR="004220CC">
        <w:rPr>
          <w:color w:val="000000"/>
        </w:rPr>
        <w:t>a phobie</w:t>
      </w:r>
      <w:r w:rsidR="00B312A6">
        <w:rPr>
          <w:color w:val="000000"/>
        </w:rPr>
        <w:t xml:space="preserve">, </w:t>
      </w:r>
      <w:r w:rsidR="004220CC">
        <w:rPr>
          <w:color w:val="000000"/>
        </w:rPr>
        <w:t>l</w:t>
      </w:r>
      <w:r w:rsidR="006100D2" w:rsidRPr="004220CC">
        <w:rPr>
          <w:color w:val="000000"/>
        </w:rPr>
        <w:t>’obsession</w:t>
      </w:r>
      <w:r w:rsidR="00707D2E">
        <w:rPr>
          <w:color w:val="000000"/>
        </w:rPr>
        <w:t>, amenant le sujet à</w:t>
      </w:r>
      <w:r w:rsidR="006100D2" w:rsidRPr="004220CC">
        <w:rPr>
          <w:color w:val="000000"/>
        </w:rPr>
        <w:t xml:space="preserve"> avoir peur du </w:t>
      </w:r>
      <w:r w:rsidR="004220CC" w:rsidRPr="004220CC">
        <w:rPr>
          <w:color w:val="000000"/>
        </w:rPr>
        <w:t>« </w:t>
      </w:r>
      <w:r w:rsidR="006100D2" w:rsidRPr="00D20174">
        <w:rPr>
          <w:i/>
          <w:iCs/>
          <w:color w:val="000000"/>
        </w:rPr>
        <w:t>moindre truc qu’il arrive</w:t>
      </w:r>
      <w:r w:rsidR="004220CC" w:rsidRPr="004220CC">
        <w:rPr>
          <w:color w:val="000000"/>
        </w:rPr>
        <w:t xml:space="preserve"> »</w:t>
      </w:r>
      <w:r w:rsidR="00D54775">
        <w:rPr>
          <w:color w:val="000000"/>
        </w:rPr>
        <w:t>. Cécile indique :</w:t>
      </w:r>
    </w:p>
    <w:p w14:paraId="02F31750" w14:textId="5B7564A5" w:rsidR="004220CC" w:rsidRPr="00B90370" w:rsidRDefault="006100D2" w:rsidP="006318D4">
      <w:pPr>
        <w:pStyle w:val="NormalWeb"/>
        <w:tabs>
          <w:tab w:val="center" w:pos="8789"/>
          <w:tab w:val="center" w:pos="9072"/>
        </w:tabs>
        <w:spacing w:before="316" w:beforeAutospacing="0" w:after="0" w:afterAutospacing="0"/>
        <w:ind w:left="851"/>
        <w:jc w:val="both"/>
        <w:rPr>
          <w:color w:val="000000"/>
          <w:sz w:val="20"/>
          <w:szCs w:val="20"/>
        </w:rPr>
      </w:pPr>
      <w:r w:rsidRPr="00B90370">
        <w:rPr>
          <w:color w:val="000000"/>
          <w:sz w:val="20"/>
          <w:szCs w:val="20"/>
        </w:rPr>
        <w:t>maintenant je m’écoute davantage et parfois… mais du coup on est dans le truc inverse.  Ça aussi c’est… c’est gênant… c’est à dire que le moindre truc qu’il m’arrive de la santé</w:t>
      </w:r>
      <w:r w:rsidR="00D54775" w:rsidRPr="00B90370">
        <w:rPr>
          <w:color w:val="000000"/>
          <w:sz w:val="20"/>
          <w:szCs w:val="20"/>
        </w:rPr>
        <w:t>…</w:t>
      </w:r>
      <w:r w:rsidRPr="00B90370">
        <w:rPr>
          <w:color w:val="000000"/>
          <w:sz w:val="20"/>
          <w:szCs w:val="20"/>
        </w:rPr>
        <w:t>, beh des peurs quoi. J’ai peur de passer à côté de quelque chose que je n’avais pas vu […] maintenant j’ai peur au moindre truc en fait…  </w:t>
      </w:r>
    </w:p>
    <w:p w14:paraId="42DD8F67" w14:textId="6693E124" w:rsidR="004220CC" w:rsidRPr="000F3D78" w:rsidRDefault="004220CC" w:rsidP="006318D4">
      <w:pPr>
        <w:pStyle w:val="NormalWeb"/>
        <w:tabs>
          <w:tab w:val="center" w:pos="8789"/>
          <w:tab w:val="center" w:pos="9072"/>
        </w:tabs>
        <w:spacing w:before="316" w:beforeAutospacing="0" w:after="0" w:afterAutospacing="0"/>
        <w:jc w:val="both"/>
        <w:rPr>
          <w:color w:val="000000"/>
        </w:rPr>
      </w:pPr>
      <w:r w:rsidRPr="00FE7C64">
        <w:rPr>
          <w:color w:val="000000"/>
        </w:rPr>
        <w:t>Certain.es enquêté.es arrivent</w:t>
      </w:r>
      <w:r w:rsidR="00D54775" w:rsidRPr="00FE7C64">
        <w:rPr>
          <w:color w:val="000000"/>
        </w:rPr>
        <w:t xml:space="preserve"> même</w:t>
      </w:r>
      <w:r w:rsidRPr="00FE7C64">
        <w:rPr>
          <w:color w:val="000000"/>
        </w:rPr>
        <w:t xml:space="preserve"> à parler de « </w:t>
      </w:r>
      <w:r w:rsidRPr="00FE7C64">
        <w:rPr>
          <w:i/>
          <w:iCs/>
          <w:color w:val="000000"/>
        </w:rPr>
        <w:t>psychose</w:t>
      </w:r>
      <w:r w:rsidRPr="00FE7C64">
        <w:rPr>
          <w:color w:val="000000"/>
        </w:rPr>
        <w:t> »</w:t>
      </w:r>
      <w:r w:rsidR="00D54775" w:rsidRPr="00FE7C64">
        <w:rPr>
          <w:color w:val="000000"/>
        </w:rPr>
        <w:t>, à l’image de Fabien, gay, marié,</w:t>
      </w:r>
      <w:r w:rsidR="00D54775">
        <w:rPr>
          <w:color w:val="000000"/>
        </w:rPr>
        <w:t xml:space="preserve"> sans enfant</w:t>
      </w:r>
      <w:r w:rsidRPr="000F3D78">
        <w:rPr>
          <w:color w:val="000000"/>
        </w:rPr>
        <w:t> : « </w:t>
      </w:r>
      <w:r w:rsidRPr="00B90370">
        <w:rPr>
          <w:i/>
          <w:iCs/>
          <w:color w:val="000000"/>
        </w:rPr>
        <w:t>et après très rapidement au bout de deux / trois ans, ça s’est transformé en quelque chose qui me fait peur, c’est à dire que dès que j</w:t>
      </w:r>
      <w:r w:rsidR="00B312A6" w:rsidRPr="00B90370">
        <w:rPr>
          <w:i/>
          <w:iCs/>
          <w:color w:val="000000"/>
        </w:rPr>
        <w:t xml:space="preserve">e </w:t>
      </w:r>
      <w:r w:rsidRPr="00B90370">
        <w:rPr>
          <w:i/>
          <w:iCs/>
          <w:color w:val="000000"/>
        </w:rPr>
        <w:t>vais éternu</w:t>
      </w:r>
      <w:r w:rsidR="00B312A6" w:rsidRPr="00B90370">
        <w:rPr>
          <w:i/>
          <w:iCs/>
          <w:color w:val="000000"/>
        </w:rPr>
        <w:t>er</w:t>
      </w:r>
      <w:r w:rsidR="00A62096" w:rsidRPr="00B90370">
        <w:rPr>
          <w:color w:val="000000"/>
        </w:rPr>
        <w:t xml:space="preserve"> </w:t>
      </w:r>
      <w:r w:rsidRPr="00B90370">
        <w:rPr>
          <w:color w:val="000000"/>
        </w:rPr>
        <w:t xml:space="preserve">[…] </w:t>
      </w:r>
      <w:r w:rsidRPr="00B90370">
        <w:rPr>
          <w:i/>
          <w:iCs/>
          <w:color w:val="000000"/>
        </w:rPr>
        <w:t>J’ai mal au crâne, je vais psychoter et j</w:t>
      </w:r>
      <w:r w:rsidR="00D54775" w:rsidRPr="00B90370">
        <w:rPr>
          <w:i/>
          <w:iCs/>
          <w:color w:val="000000"/>
        </w:rPr>
        <w:t xml:space="preserve">e </w:t>
      </w:r>
      <w:r w:rsidRPr="00B90370">
        <w:rPr>
          <w:i/>
          <w:iCs/>
          <w:color w:val="000000"/>
        </w:rPr>
        <w:t>vais me dire que… il est en train de se passer quelque chose dans ma tête </w:t>
      </w:r>
      <w:r w:rsidRPr="00B90370">
        <w:rPr>
          <w:color w:val="000000"/>
        </w:rPr>
        <w:t>»</w:t>
      </w:r>
      <w:r w:rsidR="00B90370" w:rsidRPr="00B90370">
        <w:rPr>
          <w:color w:val="000000"/>
        </w:rPr>
        <w:t xml:space="preserve">. </w:t>
      </w:r>
      <w:r w:rsidRPr="000F3D78">
        <w:rPr>
          <w:color w:val="000000"/>
        </w:rPr>
        <w:t xml:space="preserve">D’autres </w:t>
      </w:r>
      <w:r w:rsidR="004C2716">
        <w:rPr>
          <w:color w:val="000000"/>
        </w:rPr>
        <w:t>interviewé</w:t>
      </w:r>
      <w:r w:rsidR="00401EF9">
        <w:rPr>
          <w:color w:val="000000"/>
        </w:rPr>
        <w:t>.e</w:t>
      </w:r>
      <w:r w:rsidR="004C2716">
        <w:rPr>
          <w:color w:val="000000"/>
        </w:rPr>
        <w:t>s</w:t>
      </w:r>
      <w:r w:rsidR="00401EF9">
        <w:rPr>
          <w:color w:val="000000"/>
        </w:rPr>
        <w:t xml:space="preserve"> (pour la plupart des hommes)</w:t>
      </w:r>
      <w:r w:rsidR="00707D2E">
        <w:rPr>
          <w:color w:val="000000"/>
        </w:rPr>
        <w:t xml:space="preserve"> </w:t>
      </w:r>
      <w:r w:rsidRPr="000F3D78">
        <w:rPr>
          <w:color w:val="000000"/>
        </w:rPr>
        <w:t xml:space="preserve">relatent toutes les précautions prises </w:t>
      </w:r>
      <w:r w:rsidRPr="000F3D78">
        <w:rPr>
          <w:color w:val="000000"/>
        </w:rPr>
        <w:lastRenderedPageBreak/>
        <w:t>(très souvent mises en place sans eux pour eux)</w:t>
      </w:r>
      <w:r w:rsidR="00D54775">
        <w:rPr>
          <w:color w:val="000000"/>
        </w:rPr>
        <w:t xml:space="preserve">, </w:t>
      </w:r>
      <w:r w:rsidRPr="000F3D78">
        <w:rPr>
          <w:color w:val="000000"/>
        </w:rPr>
        <w:t>afin d’écarter le risque d’un nouvel accident</w:t>
      </w:r>
      <w:r w:rsidR="00D54775">
        <w:rPr>
          <w:color w:val="000000"/>
        </w:rPr>
        <w:t xml:space="preserve">. </w:t>
      </w:r>
      <w:r w:rsidR="00D54775" w:rsidRPr="00FE7C64">
        <w:rPr>
          <w:color w:val="000000"/>
        </w:rPr>
        <w:t>Célibataire, sans enfant, Hervé, qui a subi un traumatisme crânien lors de son enfance, indique</w:t>
      </w:r>
      <w:r w:rsidR="00D54775">
        <w:rPr>
          <w:color w:val="000000"/>
        </w:rPr>
        <w:t xml:space="preserve"> </w:t>
      </w:r>
      <w:r w:rsidRPr="000F3D78">
        <w:rPr>
          <w:color w:val="000000"/>
        </w:rPr>
        <w:t>: « </w:t>
      </w:r>
      <w:r w:rsidRPr="00B90370">
        <w:rPr>
          <w:i/>
          <w:iCs/>
          <w:color w:val="000000"/>
        </w:rPr>
        <w:t>Au début, en 95, lorsque je suis arrivé… j</w:t>
      </w:r>
      <w:r w:rsidR="00D54775" w:rsidRPr="00B90370">
        <w:rPr>
          <w:i/>
          <w:iCs/>
          <w:color w:val="000000"/>
        </w:rPr>
        <w:t xml:space="preserve">e </w:t>
      </w:r>
      <w:r w:rsidRPr="00B90370">
        <w:rPr>
          <w:i/>
          <w:iCs/>
          <w:color w:val="000000"/>
        </w:rPr>
        <w:t>me rappelle… oui dans la douche… dans la baignoire ils avaient mis un système pour pas que je glisse, que je tombe</w:t>
      </w:r>
      <w:r w:rsidR="00B312A6" w:rsidRPr="00B90370">
        <w:rPr>
          <w:i/>
          <w:iCs/>
          <w:color w:val="000000"/>
        </w:rPr>
        <w:t>,</w:t>
      </w:r>
      <w:r w:rsidRPr="00B90370">
        <w:rPr>
          <w:i/>
          <w:iCs/>
          <w:color w:val="000000"/>
        </w:rPr>
        <w:t xml:space="preserve"> après ils m’ont mis un tapis dans la salle… dans la baignoire, c’est quelque chose de régulier</w:t>
      </w:r>
      <w:r w:rsidR="00B90370" w:rsidRPr="00B90370">
        <w:rPr>
          <w:color w:val="000000"/>
        </w:rPr>
        <w:t>.</w:t>
      </w:r>
      <w:r w:rsidR="00B90370">
        <w:rPr>
          <w:color w:val="000000"/>
        </w:rPr>
        <w:t> »</w:t>
      </w:r>
    </w:p>
    <w:p w14:paraId="625EA7AC" w14:textId="52311D42" w:rsidR="006100D2" w:rsidRPr="000F3D78" w:rsidRDefault="004220CC" w:rsidP="006318D4">
      <w:pPr>
        <w:pStyle w:val="NormalWeb"/>
        <w:tabs>
          <w:tab w:val="center" w:pos="8789"/>
          <w:tab w:val="center" w:pos="9072"/>
        </w:tabs>
        <w:spacing w:before="316" w:beforeAutospacing="0" w:after="0" w:afterAutospacing="0"/>
        <w:jc w:val="both"/>
        <w:rPr>
          <w:color w:val="000000"/>
        </w:rPr>
      </w:pPr>
      <w:r w:rsidRPr="000F3D78">
        <w:rPr>
          <w:color w:val="000000"/>
        </w:rPr>
        <w:t xml:space="preserve">Soulignons que dans certaines configurations, le fait </w:t>
      </w:r>
      <w:r w:rsidR="00005647" w:rsidRPr="000F3D78">
        <w:rPr>
          <w:color w:val="000000"/>
        </w:rPr>
        <w:t>d’être</w:t>
      </w:r>
      <w:r w:rsidRPr="000F3D78">
        <w:rPr>
          <w:color w:val="000000"/>
        </w:rPr>
        <w:t xml:space="preserve"> passé.e si près de la mort, </w:t>
      </w:r>
      <w:r w:rsidR="00005647" w:rsidRPr="000F3D78">
        <w:rPr>
          <w:color w:val="000000"/>
        </w:rPr>
        <w:t>génère une autre « </w:t>
      </w:r>
      <w:r w:rsidR="00005647" w:rsidRPr="00D20174">
        <w:rPr>
          <w:i/>
          <w:iCs/>
          <w:color w:val="000000"/>
        </w:rPr>
        <w:t>pression</w:t>
      </w:r>
      <w:r w:rsidR="00005647" w:rsidRPr="000F3D78">
        <w:rPr>
          <w:color w:val="000000"/>
        </w:rPr>
        <w:t> » :</w:t>
      </w:r>
      <w:r w:rsidR="006100D2" w:rsidRPr="000F3D78">
        <w:rPr>
          <w:color w:val="000000"/>
        </w:rPr>
        <w:t xml:space="preserve"> l’impératif de profiter de la vie</w:t>
      </w:r>
      <w:r w:rsidR="00EE0B0E">
        <w:rPr>
          <w:color w:val="000000"/>
        </w:rPr>
        <w:t xml:space="preserve"> : </w:t>
      </w:r>
      <w:r w:rsidR="00005647" w:rsidRPr="000F3D78">
        <w:rPr>
          <w:color w:val="000000"/>
        </w:rPr>
        <w:t>« </w:t>
      </w:r>
      <w:r w:rsidR="00005647" w:rsidRPr="00D20174">
        <w:rPr>
          <w:i/>
          <w:iCs/>
          <w:color w:val="000000"/>
        </w:rPr>
        <w:t>j</w:t>
      </w:r>
      <w:r w:rsidR="00D54775">
        <w:rPr>
          <w:i/>
          <w:iCs/>
          <w:color w:val="000000"/>
        </w:rPr>
        <w:t xml:space="preserve">e </w:t>
      </w:r>
      <w:r w:rsidR="00005647" w:rsidRPr="00D20174">
        <w:rPr>
          <w:i/>
          <w:iCs/>
          <w:color w:val="000000"/>
        </w:rPr>
        <w:t>me foutais une pression en</w:t>
      </w:r>
      <w:r w:rsidR="000B339E" w:rsidRPr="00D20174">
        <w:rPr>
          <w:i/>
          <w:iCs/>
          <w:color w:val="000000"/>
        </w:rPr>
        <w:t xml:space="preserve"> </w:t>
      </w:r>
      <w:r w:rsidR="00005647" w:rsidRPr="00D20174">
        <w:rPr>
          <w:i/>
          <w:iCs/>
          <w:color w:val="000000"/>
        </w:rPr>
        <w:t>fai</w:t>
      </w:r>
      <w:r w:rsidR="000B339E" w:rsidRPr="00D20174">
        <w:rPr>
          <w:i/>
          <w:iCs/>
          <w:color w:val="000000"/>
        </w:rPr>
        <w:t>t</w:t>
      </w:r>
      <w:r w:rsidR="00005647" w:rsidRPr="00D20174">
        <w:rPr>
          <w:i/>
          <w:iCs/>
          <w:color w:val="000000"/>
        </w:rPr>
        <w:t xml:space="preserve"> de </w:t>
      </w:r>
      <w:r w:rsidR="00005647" w:rsidRPr="00FE7C64">
        <w:rPr>
          <w:i/>
          <w:iCs/>
          <w:color w:val="000000"/>
        </w:rPr>
        <w:t>malade</w:t>
      </w:r>
      <w:r w:rsidR="00005647" w:rsidRPr="00FE7C64">
        <w:rPr>
          <w:color w:val="000000"/>
        </w:rPr>
        <w:t> »</w:t>
      </w:r>
      <w:r w:rsidR="00EE0B0E" w:rsidRPr="00FE7C64">
        <w:rPr>
          <w:color w:val="000000"/>
        </w:rPr>
        <w:t>,</w:t>
      </w:r>
      <w:r w:rsidR="00005647" w:rsidRPr="00FE7C64">
        <w:rPr>
          <w:color w:val="000000"/>
        </w:rPr>
        <w:t xml:space="preserve"> </w:t>
      </w:r>
      <w:r w:rsidR="00EE0B0E" w:rsidRPr="00FE7C64">
        <w:rPr>
          <w:color w:val="000000"/>
        </w:rPr>
        <w:t>nous raconte Manu</w:t>
      </w:r>
      <w:r w:rsidR="00401EF9" w:rsidRPr="00FE7C64">
        <w:rPr>
          <w:color w:val="000000"/>
        </w:rPr>
        <w:t>, gay en union libre</w:t>
      </w:r>
      <w:r w:rsidR="009B2060" w:rsidRPr="00FE7C64">
        <w:rPr>
          <w:color w:val="000000"/>
        </w:rPr>
        <w:t xml:space="preserve"> qui a subi un anévrisme à ses 20 ans</w:t>
      </w:r>
      <w:r w:rsidR="00EE0B0E" w:rsidRPr="00FE7C64">
        <w:rPr>
          <w:color w:val="000000"/>
        </w:rPr>
        <w:t xml:space="preserve">. </w:t>
      </w:r>
      <w:r w:rsidR="00005647" w:rsidRPr="00FE7C64">
        <w:rPr>
          <w:color w:val="000000"/>
        </w:rPr>
        <w:t>Le</w:t>
      </w:r>
      <w:r w:rsidR="00005647" w:rsidRPr="000F3D78">
        <w:rPr>
          <w:color w:val="000000"/>
        </w:rPr>
        <w:t xml:space="preserve"> caractère supposé « </w:t>
      </w:r>
      <w:r w:rsidR="00005647" w:rsidRPr="00D20174">
        <w:rPr>
          <w:i/>
          <w:iCs/>
          <w:color w:val="000000"/>
        </w:rPr>
        <w:t>obligatoire</w:t>
      </w:r>
      <w:r w:rsidR="00005647" w:rsidRPr="000F3D78">
        <w:rPr>
          <w:color w:val="000000"/>
        </w:rPr>
        <w:t xml:space="preserve"> » de telles </w:t>
      </w:r>
      <w:r w:rsidR="000B339E">
        <w:rPr>
          <w:color w:val="000000"/>
        </w:rPr>
        <w:t>résolutions</w:t>
      </w:r>
      <w:r w:rsidR="00005647" w:rsidRPr="000F3D78">
        <w:rPr>
          <w:color w:val="000000"/>
        </w:rPr>
        <w:t xml:space="preserve"> biographiques s’avère particulièrement anxiogène et culpabilisant : « </w:t>
      </w:r>
      <w:r w:rsidR="00005647" w:rsidRPr="00D20174">
        <w:rPr>
          <w:i/>
          <w:iCs/>
          <w:color w:val="000000"/>
        </w:rPr>
        <w:t>il faut absolument que tu profites de la vie, c’est obligatoire, avec la chance que tu as eu d’échapper aux séquelles et à la mort </w:t>
      </w:r>
      <w:r w:rsidR="00005647" w:rsidRPr="00D20174">
        <w:rPr>
          <w:color w:val="000000"/>
        </w:rPr>
        <w:t>[…]</w:t>
      </w:r>
      <w:r w:rsidR="00005647" w:rsidRPr="00D20174">
        <w:rPr>
          <w:i/>
          <w:iCs/>
          <w:color w:val="000000"/>
        </w:rPr>
        <w:t xml:space="preserve"> je culpabilise de pas assez profiter de la </w:t>
      </w:r>
      <w:r w:rsidR="00005647" w:rsidRPr="00401EF9">
        <w:rPr>
          <w:i/>
          <w:iCs/>
          <w:color w:val="000000"/>
        </w:rPr>
        <w:t>vie</w:t>
      </w:r>
      <w:r w:rsidR="00600CDD" w:rsidRPr="00401EF9">
        <w:rPr>
          <w:i/>
          <w:iCs/>
          <w:color w:val="000000"/>
        </w:rPr>
        <w:t> !</w:t>
      </w:r>
      <w:r w:rsidR="00600CDD" w:rsidRPr="00401EF9">
        <w:rPr>
          <w:color w:val="000000"/>
        </w:rPr>
        <w:t xml:space="preserve"> </w:t>
      </w:r>
      <w:r w:rsidR="00005647" w:rsidRPr="000F3D78">
        <w:rPr>
          <w:color w:val="000000"/>
        </w:rPr>
        <w:t>»</w:t>
      </w:r>
    </w:p>
    <w:p w14:paraId="6D96DD21" w14:textId="4772106D" w:rsidR="006100D2" w:rsidRPr="00B90370" w:rsidRDefault="006100D2" w:rsidP="00B90370">
      <w:pPr>
        <w:pStyle w:val="NormalWeb"/>
        <w:tabs>
          <w:tab w:val="center" w:pos="8789"/>
          <w:tab w:val="center" w:pos="9072"/>
        </w:tabs>
        <w:spacing w:before="316" w:beforeAutospacing="0" w:after="0" w:afterAutospacing="0"/>
        <w:ind w:left="851"/>
        <w:jc w:val="both"/>
        <w:rPr>
          <w:color w:val="000000"/>
          <w:sz w:val="20"/>
          <w:szCs w:val="20"/>
        </w:rPr>
      </w:pPr>
      <w:r w:rsidRPr="00B90370">
        <w:rPr>
          <w:color w:val="000000"/>
          <w:sz w:val="20"/>
          <w:szCs w:val="20"/>
        </w:rPr>
        <w:t>je pense qu’il y a des conséquences psychologiques par rapport au fait de… d’être passé par ça</w:t>
      </w:r>
      <w:r w:rsidR="00600CDD" w:rsidRPr="00B90370">
        <w:rPr>
          <w:color w:val="000000"/>
          <w:sz w:val="20"/>
          <w:szCs w:val="20"/>
        </w:rPr>
        <w:t>.</w:t>
      </w:r>
      <w:r w:rsidRPr="00B90370">
        <w:rPr>
          <w:color w:val="000000"/>
          <w:sz w:val="20"/>
          <w:szCs w:val="20"/>
        </w:rPr>
        <w:t xml:space="preserve"> </w:t>
      </w:r>
      <w:r w:rsidR="00600CDD" w:rsidRPr="00B90370">
        <w:rPr>
          <w:color w:val="000000"/>
          <w:sz w:val="20"/>
          <w:szCs w:val="20"/>
        </w:rPr>
        <w:t>Après</w:t>
      </w:r>
      <w:r w:rsidRPr="00B90370">
        <w:rPr>
          <w:color w:val="000000"/>
          <w:sz w:val="20"/>
          <w:szCs w:val="20"/>
        </w:rPr>
        <w:t xml:space="preserve"> donc</w:t>
      </w:r>
      <w:r w:rsidR="00600CDD" w:rsidRPr="00B90370">
        <w:rPr>
          <w:color w:val="000000"/>
          <w:sz w:val="20"/>
          <w:szCs w:val="20"/>
        </w:rPr>
        <w:t>,</w:t>
      </w:r>
      <w:r w:rsidRPr="00B90370">
        <w:rPr>
          <w:color w:val="000000"/>
          <w:sz w:val="20"/>
          <w:szCs w:val="20"/>
        </w:rPr>
        <w:t xml:space="preserve"> du coup</w:t>
      </w:r>
      <w:r w:rsidR="00EE0B0E" w:rsidRPr="00B90370">
        <w:rPr>
          <w:color w:val="000000"/>
          <w:sz w:val="20"/>
          <w:szCs w:val="20"/>
        </w:rPr>
        <w:t>,</w:t>
      </w:r>
      <w:r w:rsidRPr="00B90370">
        <w:rPr>
          <w:color w:val="000000"/>
          <w:sz w:val="20"/>
          <w:szCs w:val="20"/>
        </w:rPr>
        <w:t xml:space="preserve"> c’est forcément quelque chose dont j’ai pas mal parlé</w:t>
      </w:r>
      <w:r w:rsidR="00600CDD" w:rsidRPr="00B90370">
        <w:rPr>
          <w:color w:val="000000"/>
          <w:sz w:val="20"/>
          <w:szCs w:val="20"/>
        </w:rPr>
        <w:t>,</w:t>
      </w:r>
      <w:r w:rsidRPr="00B90370">
        <w:rPr>
          <w:color w:val="000000"/>
          <w:sz w:val="20"/>
          <w:szCs w:val="20"/>
        </w:rPr>
        <w:t xml:space="preserve"> surtout au début et j’ai eu beaucoup de réflexions du type </w:t>
      </w:r>
      <w:r w:rsidR="00D20174" w:rsidRPr="00B90370">
        <w:rPr>
          <w:color w:val="000000"/>
          <w:sz w:val="20"/>
          <w:szCs w:val="20"/>
        </w:rPr>
        <w:t>‘</w:t>
      </w:r>
      <w:r w:rsidRPr="00B90370">
        <w:rPr>
          <w:color w:val="000000"/>
          <w:sz w:val="20"/>
          <w:szCs w:val="20"/>
        </w:rPr>
        <w:t>ah bah</w:t>
      </w:r>
      <w:r w:rsidR="00EE0B0E" w:rsidRPr="00B90370">
        <w:rPr>
          <w:color w:val="000000"/>
          <w:sz w:val="20"/>
          <w:szCs w:val="20"/>
        </w:rPr>
        <w:t>,</w:t>
      </w:r>
      <w:r w:rsidRPr="00B90370">
        <w:rPr>
          <w:color w:val="000000"/>
          <w:sz w:val="20"/>
          <w:szCs w:val="20"/>
        </w:rPr>
        <w:t xml:space="preserve"> moi j</w:t>
      </w:r>
      <w:r w:rsidR="00EE0B0E" w:rsidRPr="00B90370">
        <w:rPr>
          <w:color w:val="000000"/>
          <w:sz w:val="20"/>
          <w:szCs w:val="20"/>
        </w:rPr>
        <w:t xml:space="preserve">e </w:t>
      </w:r>
      <w:r w:rsidRPr="00B90370">
        <w:rPr>
          <w:color w:val="000000"/>
          <w:sz w:val="20"/>
          <w:szCs w:val="20"/>
        </w:rPr>
        <w:t xml:space="preserve">connais un tel, mon oncle, mon cousin, il a pas survécu ou il a… il a </w:t>
      </w:r>
      <w:r w:rsidR="00707D2E" w:rsidRPr="00B90370">
        <w:rPr>
          <w:color w:val="000000"/>
          <w:sz w:val="20"/>
          <w:szCs w:val="20"/>
        </w:rPr>
        <w:t>eu beaucoup</w:t>
      </w:r>
      <w:r w:rsidRPr="00B90370">
        <w:rPr>
          <w:color w:val="000000"/>
          <w:sz w:val="20"/>
          <w:szCs w:val="20"/>
        </w:rPr>
        <w:t xml:space="preserve"> de…</w:t>
      </w:r>
      <w:r w:rsidR="00D20174" w:rsidRPr="00B90370">
        <w:rPr>
          <w:color w:val="000000"/>
          <w:sz w:val="20"/>
          <w:szCs w:val="20"/>
        </w:rPr>
        <w:t>’</w:t>
      </w:r>
      <w:r w:rsidRPr="00B90370">
        <w:rPr>
          <w:color w:val="000000"/>
          <w:sz w:val="20"/>
          <w:szCs w:val="20"/>
        </w:rPr>
        <w:t>  [</w:t>
      </w:r>
      <w:r w:rsidR="00401EF9" w:rsidRPr="00B90370">
        <w:rPr>
          <w:color w:val="000000"/>
          <w:sz w:val="20"/>
          <w:szCs w:val="20"/>
        </w:rPr>
        <w:t xml:space="preserve">Enquêteur : </w:t>
      </w:r>
      <w:r w:rsidRPr="00B90370">
        <w:rPr>
          <w:color w:val="000000"/>
          <w:sz w:val="20"/>
          <w:szCs w:val="20"/>
        </w:rPr>
        <w:t xml:space="preserve">De séquelles ?] De séquelles voilà… </w:t>
      </w:r>
      <w:r w:rsidR="00600CDD" w:rsidRPr="00B90370">
        <w:rPr>
          <w:color w:val="000000"/>
          <w:sz w:val="20"/>
          <w:szCs w:val="20"/>
        </w:rPr>
        <w:t>M</w:t>
      </w:r>
      <w:r w:rsidRPr="00B90370">
        <w:rPr>
          <w:color w:val="000000"/>
          <w:sz w:val="20"/>
          <w:szCs w:val="20"/>
        </w:rPr>
        <w:t>oi il s’avère que j’ai rien du tout, pas du tout de séquelles</w:t>
      </w:r>
      <w:r w:rsidR="00600CDD" w:rsidRPr="00B90370">
        <w:rPr>
          <w:color w:val="000000"/>
          <w:sz w:val="20"/>
          <w:szCs w:val="20"/>
        </w:rPr>
        <w:t>. E</w:t>
      </w:r>
      <w:r w:rsidRPr="00B90370">
        <w:rPr>
          <w:color w:val="000000"/>
          <w:sz w:val="20"/>
          <w:szCs w:val="20"/>
        </w:rPr>
        <w:t>t… au tout début</w:t>
      </w:r>
      <w:r w:rsidR="00EE0B0E" w:rsidRPr="00B90370">
        <w:rPr>
          <w:color w:val="000000"/>
          <w:sz w:val="20"/>
          <w:szCs w:val="20"/>
        </w:rPr>
        <w:t>,</w:t>
      </w:r>
      <w:r w:rsidRPr="00B90370">
        <w:rPr>
          <w:color w:val="000000"/>
          <w:sz w:val="20"/>
          <w:szCs w:val="20"/>
        </w:rPr>
        <w:t xml:space="preserve"> </w:t>
      </w:r>
      <w:r w:rsidR="00600CDD" w:rsidRPr="00B90370">
        <w:rPr>
          <w:color w:val="000000"/>
          <w:sz w:val="20"/>
          <w:szCs w:val="20"/>
        </w:rPr>
        <w:t>j’ai ressenti</w:t>
      </w:r>
      <w:r w:rsidRPr="00B90370">
        <w:rPr>
          <w:color w:val="000000"/>
          <w:sz w:val="20"/>
          <w:szCs w:val="20"/>
        </w:rPr>
        <w:t xml:space="preserve"> comme une… comme quelque chose de l’ordre de </w:t>
      </w:r>
      <w:r w:rsidR="007121F9" w:rsidRPr="00B90370">
        <w:rPr>
          <w:color w:val="000000"/>
          <w:sz w:val="20"/>
          <w:szCs w:val="20"/>
        </w:rPr>
        <w:t>‘</w:t>
      </w:r>
      <w:r w:rsidRPr="00B90370">
        <w:rPr>
          <w:color w:val="000000"/>
          <w:sz w:val="20"/>
          <w:szCs w:val="20"/>
        </w:rPr>
        <w:t>il faut absolument que tu profites de la vie</w:t>
      </w:r>
      <w:r w:rsidR="00600CDD" w:rsidRPr="00B90370">
        <w:rPr>
          <w:color w:val="000000"/>
          <w:sz w:val="20"/>
          <w:szCs w:val="20"/>
        </w:rPr>
        <w:t>,</w:t>
      </w:r>
      <w:r w:rsidRPr="00B90370">
        <w:rPr>
          <w:color w:val="000000"/>
          <w:sz w:val="20"/>
          <w:szCs w:val="20"/>
        </w:rPr>
        <w:t xml:space="preserve"> c’est obligatoire, avec la chance que tu as eu d’échapper aux séquelles et à la mort, il faut absolument que tu profites de la vie</w:t>
      </w:r>
      <w:r w:rsidR="007121F9" w:rsidRPr="00B90370">
        <w:rPr>
          <w:color w:val="000000"/>
          <w:sz w:val="20"/>
          <w:szCs w:val="20"/>
        </w:rPr>
        <w:t>’</w:t>
      </w:r>
      <w:r w:rsidR="00600CDD" w:rsidRPr="00B90370">
        <w:rPr>
          <w:color w:val="000000"/>
          <w:sz w:val="20"/>
          <w:szCs w:val="20"/>
        </w:rPr>
        <w:t xml:space="preserve">. Je </w:t>
      </w:r>
      <w:r w:rsidRPr="00B90370">
        <w:rPr>
          <w:color w:val="000000"/>
          <w:sz w:val="20"/>
          <w:szCs w:val="20"/>
        </w:rPr>
        <w:t>me foutais une pression en</w:t>
      </w:r>
      <w:r w:rsidR="00600CDD" w:rsidRPr="00B90370">
        <w:rPr>
          <w:color w:val="000000"/>
          <w:sz w:val="20"/>
          <w:szCs w:val="20"/>
        </w:rPr>
        <w:t xml:space="preserve"> </w:t>
      </w:r>
      <w:r w:rsidRPr="00B90370">
        <w:rPr>
          <w:color w:val="000000"/>
          <w:sz w:val="20"/>
          <w:szCs w:val="20"/>
        </w:rPr>
        <w:t>fait de malade</w:t>
      </w:r>
      <w:r w:rsidR="00401EF9" w:rsidRPr="00B90370">
        <w:rPr>
          <w:color w:val="000000"/>
          <w:sz w:val="20"/>
          <w:szCs w:val="20"/>
        </w:rPr>
        <w:t xml:space="preserve"> </w:t>
      </w:r>
      <w:r w:rsidRPr="00B90370">
        <w:rPr>
          <w:color w:val="000000"/>
          <w:sz w:val="20"/>
          <w:szCs w:val="20"/>
        </w:rPr>
        <w:t>parce que j’avais l’impression de pas assez profiter de la chance que j’avais pu avoir […] sur le plan psy c’est devenu en fait progressivement. Donc</w:t>
      </w:r>
      <w:r w:rsidR="00EE0B0E" w:rsidRPr="00B90370">
        <w:rPr>
          <w:color w:val="000000"/>
          <w:sz w:val="20"/>
          <w:szCs w:val="20"/>
        </w:rPr>
        <w:t xml:space="preserve">, il </w:t>
      </w:r>
      <w:r w:rsidRPr="00B90370">
        <w:rPr>
          <w:color w:val="000000"/>
          <w:sz w:val="20"/>
          <w:szCs w:val="20"/>
        </w:rPr>
        <w:t>y</w:t>
      </w:r>
      <w:r w:rsidR="00EE0B0E" w:rsidRPr="00B90370">
        <w:rPr>
          <w:color w:val="000000"/>
          <w:sz w:val="20"/>
          <w:szCs w:val="20"/>
        </w:rPr>
        <w:t xml:space="preserve"> </w:t>
      </w:r>
      <w:r w:rsidRPr="00B90370">
        <w:rPr>
          <w:color w:val="000000"/>
          <w:sz w:val="20"/>
          <w:szCs w:val="20"/>
        </w:rPr>
        <w:t>a eu cette première partie où il faut absolument que je profite de la vie</w:t>
      </w:r>
      <w:r w:rsidR="00600CDD" w:rsidRPr="00B90370">
        <w:rPr>
          <w:color w:val="000000"/>
          <w:sz w:val="20"/>
          <w:szCs w:val="20"/>
        </w:rPr>
        <w:t>,</w:t>
      </w:r>
      <w:r w:rsidRPr="00B90370">
        <w:rPr>
          <w:color w:val="000000"/>
          <w:sz w:val="20"/>
          <w:szCs w:val="20"/>
        </w:rPr>
        <w:t xml:space="preserve"> mais je culpabilise de pas assez profiter de la vie</w:t>
      </w:r>
      <w:r w:rsidR="00600CDD" w:rsidRPr="00B90370">
        <w:rPr>
          <w:color w:val="000000"/>
          <w:sz w:val="20"/>
          <w:szCs w:val="20"/>
        </w:rPr>
        <w:t> !</w:t>
      </w:r>
      <w:r w:rsidRPr="00B90370">
        <w:rPr>
          <w:color w:val="000000"/>
          <w:sz w:val="20"/>
          <w:szCs w:val="20"/>
        </w:rPr>
        <w:t xml:space="preserve"> </w:t>
      </w:r>
    </w:p>
    <w:p w14:paraId="43535477" w14:textId="3E1B0956" w:rsidR="008B335A" w:rsidRPr="008B335A" w:rsidRDefault="009B2060" w:rsidP="006318D4">
      <w:pPr>
        <w:pStyle w:val="NormalWeb"/>
        <w:tabs>
          <w:tab w:val="center" w:pos="8789"/>
          <w:tab w:val="center" w:pos="9072"/>
        </w:tabs>
        <w:spacing w:before="316" w:beforeAutospacing="0" w:after="0" w:afterAutospacing="0"/>
        <w:jc w:val="both"/>
        <w:rPr>
          <w:color w:val="000000"/>
        </w:rPr>
      </w:pPr>
      <w:r>
        <w:rPr>
          <w:color w:val="000000"/>
        </w:rPr>
        <w:t>À l’image de Manu, i</w:t>
      </w:r>
      <w:r w:rsidR="008B335A" w:rsidRPr="008B335A">
        <w:rPr>
          <w:color w:val="000000"/>
        </w:rPr>
        <w:t xml:space="preserve">l n’est pas rare que les enquêté.es mesurent la </w:t>
      </w:r>
      <w:r w:rsidR="008B335A">
        <w:rPr>
          <w:color w:val="000000"/>
        </w:rPr>
        <w:t>« </w:t>
      </w:r>
      <w:r w:rsidR="008B335A" w:rsidRPr="00D20174">
        <w:rPr>
          <w:i/>
          <w:iCs/>
          <w:color w:val="000000"/>
        </w:rPr>
        <w:t>chance</w:t>
      </w:r>
      <w:r w:rsidR="008B335A">
        <w:rPr>
          <w:color w:val="000000"/>
        </w:rPr>
        <w:t> »</w:t>
      </w:r>
      <w:r w:rsidR="008B335A" w:rsidRPr="008B335A">
        <w:rPr>
          <w:color w:val="000000"/>
        </w:rPr>
        <w:t xml:space="preserve"> d’être encore en vie à partir du nombre de celles et ceux qui ont décédé</w:t>
      </w:r>
      <w:r w:rsidR="008B335A">
        <w:rPr>
          <w:color w:val="000000"/>
        </w:rPr>
        <w:t xml:space="preserve"> à la suite de leur accident </w:t>
      </w:r>
      <w:r w:rsidR="00600CDD">
        <w:rPr>
          <w:color w:val="000000"/>
        </w:rPr>
        <w:t>et/</w:t>
      </w:r>
      <w:r w:rsidR="008B335A">
        <w:rPr>
          <w:color w:val="000000"/>
        </w:rPr>
        <w:t xml:space="preserve">ou de </w:t>
      </w:r>
      <w:r w:rsidR="005F6403">
        <w:rPr>
          <w:color w:val="000000"/>
        </w:rPr>
        <w:t>l’évolution péjorative de leur</w:t>
      </w:r>
      <w:r w:rsidR="008B335A">
        <w:rPr>
          <w:color w:val="000000"/>
        </w:rPr>
        <w:t xml:space="preserve"> </w:t>
      </w:r>
      <w:r w:rsidR="005F6403">
        <w:rPr>
          <w:color w:val="000000"/>
        </w:rPr>
        <w:t>t</w:t>
      </w:r>
      <w:r w:rsidR="008B335A">
        <w:rPr>
          <w:color w:val="000000"/>
        </w:rPr>
        <w:t>umeur</w:t>
      </w:r>
      <w:r w:rsidR="008B335A" w:rsidRPr="008B335A">
        <w:rPr>
          <w:color w:val="000000"/>
        </w:rPr>
        <w:t>. Une fois établi</w:t>
      </w:r>
      <w:r w:rsidR="008B335A">
        <w:rPr>
          <w:color w:val="000000"/>
        </w:rPr>
        <w:t>,</w:t>
      </w:r>
      <w:r w:rsidR="008B335A" w:rsidRPr="008B335A">
        <w:rPr>
          <w:color w:val="000000"/>
        </w:rPr>
        <w:t xml:space="preserve"> ce constat active un lien </w:t>
      </w:r>
      <w:r w:rsidR="008B335A">
        <w:rPr>
          <w:color w:val="000000"/>
        </w:rPr>
        <w:t>ambigu</w:t>
      </w:r>
      <w:r w:rsidR="008B335A" w:rsidRPr="008B335A">
        <w:rPr>
          <w:color w:val="000000"/>
        </w:rPr>
        <w:t xml:space="preserve"> </w:t>
      </w:r>
      <w:r w:rsidR="00600CDD">
        <w:rPr>
          <w:color w:val="000000"/>
        </w:rPr>
        <w:t xml:space="preserve">à la vie (c’est-à-dire à la mort) </w:t>
      </w:r>
      <w:r w:rsidR="008B335A">
        <w:rPr>
          <w:color w:val="000000"/>
        </w:rPr>
        <w:t xml:space="preserve">qui oscille entre </w:t>
      </w:r>
      <w:r w:rsidR="008B335A" w:rsidRPr="008B335A">
        <w:rPr>
          <w:color w:val="000000"/>
        </w:rPr>
        <w:t>fatalisme et</w:t>
      </w:r>
      <w:r w:rsidR="008B335A">
        <w:rPr>
          <w:color w:val="000000"/>
        </w:rPr>
        <w:t xml:space="preserve"> </w:t>
      </w:r>
      <w:r w:rsidR="008B335A" w:rsidRPr="008B335A">
        <w:rPr>
          <w:color w:val="000000"/>
        </w:rPr>
        <w:t xml:space="preserve">« </w:t>
      </w:r>
      <w:r w:rsidR="008B335A" w:rsidRPr="005F6403">
        <w:rPr>
          <w:i/>
          <w:iCs/>
          <w:color w:val="000000"/>
        </w:rPr>
        <w:t xml:space="preserve">culpabilité </w:t>
      </w:r>
      <w:r w:rsidR="008B335A" w:rsidRPr="008B335A">
        <w:rPr>
          <w:color w:val="000000"/>
        </w:rPr>
        <w:t>»</w:t>
      </w:r>
      <w:r w:rsidR="00EA7693">
        <w:rPr>
          <w:color w:val="000000"/>
        </w:rPr>
        <w:t xml:space="preserve">. </w:t>
      </w:r>
      <w:r>
        <w:rPr>
          <w:color w:val="000000"/>
        </w:rPr>
        <w:t xml:space="preserve">Cette </w:t>
      </w:r>
      <w:r w:rsidRPr="009B2060">
        <w:rPr>
          <w:color w:val="000000"/>
        </w:rPr>
        <w:t>culpabilité</w:t>
      </w:r>
      <w:r>
        <w:rPr>
          <w:color w:val="000000"/>
        </w:rPr>
        <w:t xml:space="preserve"> interroge</w:t>
      </w:r>
      <w:r w:rsidRPr="005F6403">
        <w:rPr>
          <w:i/>
          <w:iCs/>
          <w:color w:val="000000"/>
        </w:rPr>
        <w:t xml:space="preserve"> </w:t>
      </w:r>
      <w:r w:rsidR="00600CDD">
        <w:rPr>
          <w:color w:val="000000"/>
        </w:rPr>
        <w:t xml:space="preserve">le rapport </w:t>
      </w:r>
      <w:r w:rsidR="005E2DA9">
        <w:rPr>
          <w:i/>
          <w:iCs/>
          <w:color w:val="000000"/>
        </w:rPr>
        <w:t>« </w:t>
      </w:r>
      <w:r w:rsidR="005E2DA9" w:rsidRPr="005F6403">
        <w:rPr>
          <w:i/>
          <w:iCs/>
          <w:color w:val="000000"/>
        </w:rPr>
        <w:t>aux autres</w:t>
      </w:r>
      <w:r w:rsidR="005E2DA9">
        <w:rPr>
          <w:i/>
          <w:iCs/>
          <w:color w:val="000000"/>
        </w:rPr>
        <w:t> </w:t>
      </w:r>
      <w:r w:rsidR="005E2DA9" w:rsidRPr="005E2DA9">
        <w:rPr>
          <w:color w:val="000000"/>
        </w:rPr>
        <w:t>» (« </w:t>
      </w:r>
      <w:r w:rsidR="005E2DA9" w:rsidRPr="005F6403">
        <w:rPr>
          <w:i/>
          <w:iCs/>
          <w:color w:val="000000"/>
        </w:rPr>
        <w:t>personnes qu</w:t>
      </w:r>
      <w:r w:rsidR="005E2DA9">
        <w:rPr>
          <w:i/>
          <w:iCs/>
          <w:color w:val="000000"/>
        </w:rPr>
        <w:t xml:space="preserve">i </w:t>
      </w:r>
      <w:r w:rsidR="005E2DA9" w:rsidRPr="005F6403">
        <w:rPr>
          <w:i/>
          <w:iCs/>
          <w:color w:val="000000"/>
        </w:rPr>
        <w:t>avaient eu beaucoup moins de chances</w:t>
      </w:r>
      <w:r w:rsidR="005E2DA9">
        <w:rPr>
          <w:i/>
          <w:iCs/>
          <w:color w:val="000000"/>
        </w:rPr>
        <w:t> </w:t>
      </w:r>
      <w:r w:rsidR="005E2DA9" w:rsidRPr="005E2DA9">
        <w:rPr>
          <w:color w:val="000000"/>
        </w:rPr>
        <w:t xml:space="preserve">») </w:t>
      </w:r>
      <w:r w:rsidR="005E2DA9">
        <w:rPr>
          <w:color w:val="000000"/>
        </w:rPr>
        <w:t xml:space="preserve">mais aussi le rapport </w:t>
      </w:r>
      <w:r>
        <w:rPr>
          <w:color w:val="000000"/>
        </w:rPr>
        <w:t xml:space="preserve">– pour le moins ambigu – </w:t>
      </w:r>
      <w:r w:rsidR="00600CDD">
        <w:rPr>
          <w:color w:val="000000"/>
        </w:rPr>
        <w:t xml:space="preserve">que </w:t>
      </w:r>
      <w:r w:rsidR="005E2DA9">
        <w:rPr>
          <w:color w:val="000000"/>
        </w:rPr>
        <w:t>certaines de ces</w:t>
      </w:r>
      <w:r w:rsidR="00600CDD">
        <w:rPr>
          <w:color w:val="000000"/>
        </w:rPr>
        <w:t xml:space="preserve"> personnes en situation de handicap entretiennent avec</w:t>
      </w:r>
      <w:r w:rsidR="00EA7693">
        <w:rPr>
          <w:color w:val="000000"/>
        </w:rPr>
        <w:t xml:space="preserve"> les conduites addictives (consommations alcoolo-tabagiques, drogues etc.)</w:t>
      </w:r>
      <w:r w:rsidR="005E2DA9">
        <w:rPr>
          <w:color w:val="000000"/>
        </w:rPr>
        <w:t xml:space="preserve">. La suite de l’entretien de Manu est </w:t>
      </w:r>
      <w:r w:rsidR="00667710">
        <w:rPr>
          <w:color w:val="000000"/>
        </w:rPr>
        <w:t>instructive</w:t>
      </w:r>
      <w:r w:rsidR="005E2DA9">
        <w:rPr>
          <w:color w:val="000000"/>
        </w:rPr>
        <w:t xml:space="preserve"> à cet égard :</w:t>
      </w:r>
    </w:p>
    <w:p w14:paraId="69000E48" w14:textId="2F197406" w:rsidR="008B335A" w:rsidRPr="00B90370" w:rsidRDefault="008B335A" w:rsidP="00B90370">
      <w:pPr>
        <w:pStyle w:val="NormalWeb"/>
        <w:tabs>
          <w:tab w:val="center" w:pos="8789"/>
          <w:tab w:val="center" w:pos="9072"/>
        </w:tabs>
        <w:spacing w:before="316" w:beforeAutospacing="0" w:after="0" w:afterAutospacing="0"/>
        <w:ind w:left="851"/>
        <w:jc w:val="both"/>
        <w:rPr>
          <w:color w:val="000000"/>
          <w:sz w:val="20"/>
          <w:szCs w:val="20"/>
        </w:rPr>
      </w:pPr>
      <w:r w:rsidRPr="00B90370">
        <w:rPr>
          <w:color w:val="000000"/>
          <w:sz w:val="20"/>
          <w:szCs w:val="20"/>
        </w:rPr>
        <w:t>dès la première année ouais</w:t>
      </w:r>
      <w:r w:rsidR="00600CDD" w:rsidRPr="00B90370">
        <w:rPr>
          <w:color w:val="000000"/>
          <w:sz w:val="20"/>
          <w:szCs w:val="20"/>
        </w:rPr>
        <w:t xml:space="preserve">, </w:t>
      </w:r>
      <w:r w:rsidRPr="00B90370">
        <w:rPr>
          <w:color w:val="000000"/>
          <w:sz w:val="20"/>
          <w:szCs w:val="20"/>
        </w:rPr>
        <w:t>parce que c’est vraiment en tout début en</w:t>
      </w:r>
      <w:r w:rsidR="00600CDD" w:rsidRPr="00B90370">
        <w:rPr>
          <w:color w:val="000000"/>
          <w:sz w:val="20"/>
          <w:szCs w:val="20"/>
        </w:rPr>
        <w:t xml:space="preserve"> </w:t>
      </w:r>
      <w:r w:rsidRPr="00B90370">
        <w:rPr>
          <w:color w:val="000000"/>
          <w:sz w:val="20"/>
          <w:szCs w:val="20"/>
        </w:rPr>
        <w:t xml:space="preserve">fait où j’en ai parlé avec mon entourage que j’ai eu beaucoup de… d’allusions à d’autres personnes qui avaient beaucoup moins de chances </w:t>
      </w:r>
      <w:r w:rsidR="00600CDD" w:rsidRPr="00B90370">
        <w:rPr>
          <w:color w:val="000000"/>
          <w:sz w:val="20"/>
          <w:szCs w:val="20"/>
        </w:rPr>
        <w:t>D</w:t>
      </w:r>
      <w:r w:rsidRPr="00B90370">
        <w:rPr>
          <w:color w:val="000000"/>
          <w:sz w:val="20"/>
          <w:szCs w:val="20"/>
        </w:rPr>
        <w:t>onc là, au fur et à mesure</w:t>
      </w:r>
      <w:r w:rsidR="00EE0B0E" w:rsidRPr="00B90370">
        <w:rPr>
          <w:color w:val="000000"/>
          <w:sz w:val="20"/>
          <w:szCs w:val="20"/>
        </w:rPr>
        <w:t>,</w:t>
      </w:r>
      <w:r w:rsidRPr="00B90370">
        <w:rPr>
          <w:color w:val="000000"/>
          <w:sz w:val="20"/>
          <w:szCs w:val="20"/>
        </w:rPr>
        <w:t xml:space="preserve"> à force que t’entendes</w:t>
      </w:r>
      <w:r w:rsidR="00600CDD" w:rsidRPr="00B90370">
        <w:rPr>
          <w:color w:val="000000"/>
          <w:sz w:val="20"/>
          <w:szCs w:val="20"/>
        </w:rPr>
        <w:t>,</w:t>
      </w:r>
      <w:r w:rsidRPr="00B90370">
        <w:rPr>
          <w:color w:val="000000"/>
          <w:sz w:val="20"/>
          <w:szCs w:val="20"/>
        </w:rPr>
        <w:t xml:space="preserve"> tu te prends ça dans la tête, dans la tête, dans la tête, dans la tête […] la première chose, c’est qu’il y a de la culpabilité euh… de la culpabilité par rapport aux autres personnes qu’avaient eu beaucoup moins de chances que moi</w:t>
      </w:r>
      <w:r w:rsidR="00401EF9" w:rsidRPr="00B90370">
        <w:rPr>
          <w:color w:val="000000"/>
          <w:sz w:val="20"/>
          <w:szCs w:val="20"/>
        </w:rPr>
        <w:t xml:space="preserve"> - </w:t>
      </w:r>
      <w:r w:rsidRPr="00B90370">
        <w:rPr>
          <w:color w:val="000000"/>
          <w:sz w:val="20"/>
          <w:szCs w:val="20"/>
        </w:rPr>
        <w:t>pas par rapport à ce que j’avais pu faire… parce que j’ai commencé à fumer, je sais pas je devais avoir quatorze ans j</w:t>
      </w:r>
      <w:r w:rsidR="00600CDD" w:rsidRPr="00B90370">
        <w:rPr>
          <w:color w:val="000000"/>
          <w:sz w:val="20"/>
          <w:szCs w:val="20"/>
        </w:rPr>
        <w:t xml:space="preserve">e </w:t>
      </w:r>
      <w:r w:rsidRPr="00B90370">
        <w:rPr>
          <w:color w:val="000000"/>
          <w:sz w:val="20"/>
          <w:szCs w:val="20"/>
        </w:rPr>
        <w:t>crois, quelque chose comme ça… pas par rapport à ce que j’avais pu faire…</w:t>
      </w:r>
      <w:r w:rsidR="00401EF9" w:rsidRPr="00B90370">
        <w:rPr>
          <w:color w:val="000000"/>
          <w:sz w:val="20"/>
          <w:szCs w:val="20"/>
        </w:rPr>
        <w:t xml:space="preserve"> -</w:t>
      </w:r>
      <w:r w:rsidRPr="00B90370">
        <w:rPr>
          <w:color w:val="000000"/>
          <w:sz w:val="20"/>
          <w:szCs w:val="20"/>
        </w:rPr>
        <w:t xml:space="preserve"> </w:t>
      </w:r>
      <w:r w:rsidR="00600CDD" w:rsidRPr="00B90370">
        <w:rPr>
          <w:color w:val="000000"/>
          <w:sz w:val="20"/>
          <w:szCs w:val="20"/>
        </w:rPr>
        <w:t>mais par rapport à l’avenir</w:t>
      </w:r>
      <w:r w:rsidR="00B90370" w:rsidRPr="00B90370">
        <w:rPr>
          <w:color w:val="000000"/>
          <w:sz w:val="20"/>
          <w:szCs w:val="20"/>
        </w:rPr>
        <w:t>.</w:t>
      </w:r>
    </w:p>
    <w:p w14:paraId="2BBA30EA" w14:textId="29B9F414" w:rsidR="006100D2" w:rsidRPr="000F3D78" w:rsidRDefault="00005647" w:rsidP="006318D4">
      <w:pPr>
        <w:pStyle w:val="NormalWeb"/>
        <w:tabs>
          <w:tab w:val="center" w:pos="8789"/>
          <w:tab w:val="center" w:pos="9072"/>
        </w:tabs>
        <w:spacing w:before="316" w:beforeAutospacing="0" w:after="0" w:afterAutospacing="0"/>
        <w:jc w:val="both"/>
        <w:rPr>
          <w:color w:val="000000"/>
        </w:rPr>
      </w:pPr>
      <w:r w:rsidRPr="000F3D78">
        <w:rPr>
          <w:color w:val="000000"/>
        </w:rPr>
        <w:t>L</w:t>
      </w:r>
      <w:r w:rsidR="00EA7693">
        <w:rPr>
          <w:color w:val="000000"/>
        </w:rPr>
        <w:t>es éléments qui précèdent montrent que l</w:t>
      </w:r>
      <w:r w:rsidR="006100D2" w:rsidRPr="000F3D78">
        <w:rPr>
          <w:color w:val="000000"/>
        </w:rPr>
        <w:t>e</w:t>
      </w:r>
      <w:r w:rsidR="00600CDD">
        <w:rPr>
          <w:color w:val="000000"/>
        </w:rPr>
        <w:t xml:space="preserve"> lexique</w:t>
      </w:r>
      <w:r w:rsidR="006100D2" w:rsidRPr="000F3D78">
        <w:rPr>
          <w:color w:val="000000"/>
        </w:rPr>
        <w:t xml:space="preserve"> de la peur </w:t>
      </w:r>
      <w:r w:rsidRPr="000F3D78">
        <w:rPr>
          <w:color w:val="000000"/>
        </w:rPr>
        <w:t xml:space="preserve">se structure essentiellement autour de la mort ou de l’épreuve d’un nouvel </w:t>
      </w:r>
      <w:r w:rsidR="000F3D78" w:rsidRPr="000F3D78">
        <w:rPr>
          <w:color w:val="000000"/>
        </w:rPr>
        <w:t>incident de santé. C</w:t>
      </w:r>
      <w:r w:rsidR="00EA7693">
        <w:rPr>
          <w:color w:val="000000"/>
        </w:rPr>
        <w:t>ôté féminin, c</w:t>
      </w:r>
      <w:r w:rsidR="000F3D78" w:rsidRPr="000F3D78">
        <w:rPr>
          <w:color w:val="000000"/>
        </w:rPr>
        <w:t xml:space="preserve">es craintes activent généralement une attention sur soi, une autosurveillance accrue et une écoute </w:t>
      </w:r>
      <w:r w:rsidR="005E2DA9">
        <w:rPr>
          <w:color w:val="000000"/>
        </w:rPr>
        <w:t xml:space="preserve">attentive </w:t>
      </w:r>
      <w:r w:rsidR="000F3D78" w:rsidRPr="000F3D78">
        <w:rPr>
          <w:color w:val="000000"/>
        </w:rPr>
        <w:t>de son corps : « </w:t>
      </w:r>
      <w:r w:rsidR="000F3D78" w:rsidRPr="005F6403">
        <w:rPr>
          <w:i/>
          <w:iCs/>
          <w:color w:val="000000"/>
        </w:rPr>
        <w:t>m’écouter</w:t>
      </w:r>
      <w:r w:rsidR="005E2DA9">
        <w:rPr>
          <w:i/>
          <w:iCs/>
          <w:color w:val="000000"/>
        </w:rPr>
        <w:t xml:space="preserve"> » ; « faire attention à moi » ; « écouter mon corps, ce que je ressens ». </w:t>
      </w:r>
      <w:r w:rsidR="005F6403">
        <w:rPr>
          <w:color w:val="000000"/>
        </w:rPr>
        <w:t>Il est à noter que ces</w:t>
      </w:r>
      <w:r w:rsidR="00EA7693">
        <w:rPr>
          <w:color w:val="000000"/>
        </w:rPr>
        <w:t xml:space="preserve"> éléments de discours </w:t>
      </w:r>
      <w:r w:rsidR="00EE0B0E">
        <w:rPr>
          <w:color w:val="000000"/>
        </w:rPr>
        <w:t xml:space="preserve">- </w:t>
      </w:r>
      <w:r w:rsidR="00707D2E">
        <w:rPr>
          <w:color w:val="000000"/>
        </w:rPr>
        <w:t>que l’on pourrait qualifier de ‘</w:t>
      </w:r>
      <w:r w:rsidR="00600CDD">
        <w:rPr>
          <w:color w:val="000000"/>
        </w:rPr>
        <w:t>féminins</w:t>
      </w:r>
      <w:r w:rsidR="00707D2E">
        <w:rPr>
          <w:color w:val="000000"/>
        </w:rPr>
        <w:t>’</w:t>
      </w:r>
      <w:r w:rsidR="00600CDD">
        <w:rPr>
          <w:color w:val="000000"/>
        </w:rPr>
        <w:t xml:space="preserve"> </w:t>
      </w:r>
      <w:r w:rsidR="005E2DA9">
        <w:rPr>
          <w:color w:val="000000"/>
        </w:rPr>
        <w:t>–</w:t>
      </w:r>
      <w:r w:rsidR="00EE0B0E">
        <w:rPr>
          <w:color w:val="000000"/>
        </w:rPr>
        <w:t xml:space="preserve"> </w:t>
      </w:r>
      <w:r w:rsidR="00EA7693">
        <w:rPr>
          <w:color w:val="000000"/>
        </w:rPr>
        <w:t>recoupent ceux enregistrés dans les récits des personnes gays</w:t>
      </w:r>
      <w:r w:rsidR="005E2DA9">
        <w:rPr>
          <w:color w:val="000000"/>
        </w:rPr>
        <w:t> : « </w:t>
      </w:r>
      <w:r w:rsidR="005E2DA9" w:rsidRPr="005F6403">
        <w:rPr>
          <w:i/>
          <w:iCs/>
          <w:color w:val="000000"/>
        </w:rPr>
        <w:t xml:space="preserve">m’écouter… </w:t>
      </w:r>
      <w:r w:rsidR="005E2DA9">
        <w:rPr>
          <w:i/>
          <w:iCs/>
          <w:color w:val="000000"/>
        </w:rPr>
        <w:t>en</w:t>
      </w:r>
      <w:r w:rsidR="005E2DA9" w:rsidRPr="005F6403">
        <w:rPr>
          <w:i/>
          <w:iCs/>
          <w:color w:val="000000"/>
        </w:rPr>
        <w:t xml:space="preserve">fin je vais </w:t>
      </w:r>
      <w:r w:rsidR="005E2DA9" w:rsidRPr="005F6403">
        <w:rPr>
          <w:i/>
          <w:iCs/>
          <w:color w:val="000000"/>
        </w:rPr>
        <w:lastRenderedPageBreak/>
        <w:t>beaucoup être attentif à ce que je vais ressentir dans mon corps</w:t>
      </w:r>
      <w:r w:rsidR="005E2DA9" w:rsidRPr="000F3D78">
        <w:rPr>
          <w:color w:val="000000"/>
        </w:rPr>
        <w:t> ».</w:t>
      </w:r>
      <w:r w:rsidR="00EA7693">
        <w:rPr>
          <w:color w:val="000000"/>
        </w:rPr>
        <w:t xml:space="preserve"> </w:t>
      </w:r>
      <w:r w:rsidR="00275D5C">
        <w:rPr>
          <w:color w:val="000000"/>
        </w:rPr>
        <w:t>Si le rapprochement observé permet d’estomper momentanément la binarité</w:t>
      </w:r>
      <w:r w:rsidR="004005E3">
        <w:rPr>
          <w:color w:val="000000"/>
        </w:rPr>
        <w:t xml:space="preserve"> sexuée</w:t>
      </w:r>
      <w:r w:rsidR="00275D5C">
        <w:rPr>
          <w:color w:val="000000"/>
        </w:rPr>
        <w:t>, le différentiel genré revient au galop</w:t>
      </w:r>
      <w:r w:rsidR="00EE0B0E">
        <w:rPr>
          <w:color w:val="000000"/>
        </w:rPr>
        <w:t>,</w:t>
      </w:r>
      <w:r w:rsidR="00275D5C">
        <w:rPr>
          <w:color w:val="000000"/>
        </w:rPr>
        <w:t xml:space="preserve"> dès que les troubles </w:t>
      </w:r>
      <w:r w:rsidR="005E2DA9">
        <w:rPr>
          <w:color w:val="000000"/>
        </w:rPr>
        <w:t>(</w:t>
      </w:r>
      <w:r w:rsidR="00275D5C">
        <w:rPr>
          <w:color w:val="000000"/>
        </w:rPr>
        <w:t>de mémoire ou</w:t>
      </w:r>
      <w:r w:rsidR="00B90370">
        <w:rPr>
          <w:color w:val="000000"/>
        </w:rPr>
        <w:t xml:space="preserve"> </w:t>
      </w:r>
      <w:r w:rsidR="00275D5C">
        <w:rPr>
          <w:color w:val="000000"/>
        </w:rPr>
        <w:t>comportementaux</w:t>
      </w:r>
      <w:r w:rsidR="005E2DA9">
        <w:rPr>
          <w:color w:val="000000"/>
        </w:rPr>
        <w:t>)</w:t>
      </w:r>
      <w:r w:rsidR="00275D5C">
        <w:rPr>
          <w:color w:val="000000"/>
        </w:rPr>
        <w:t xml:space="preserve"> entrent en scène. En ce qui concerne en particulier les premiers</w:t>
      </w:r>
      <w:r w:rsidR="00EE0B0E">
        <w:rPr>
          <w:color w:val="000000"/>
        </w:rPr>
        <w:t xml:space="preserve"> -</w:t>
      </w:r>
      <w:r w:rsidR="00275D5C">
        <w:rPr>
          <w:color w:val="000000"/>
        </w:rPr>
        <w:t xml:space="preserve"> </w:t>
      </w:r>
      <w:r w:rsidR="00530EBE">
        <w:rPr>
          <w:color w:val="000000"/>
        </w:rPr>
        <w:t xml:space="preserve">les </w:t>
      </w:r>
      <w:r w:rsidRPr="000F3D78">
        <w:rPr>
          <w:color w:val="000000"/>
        </w:rPr>
        <w:t xml:space="preserve">troubles de la </w:t>
      </w:r>
      <w:r w:rsidR="00275D5C" w:rsidRPr="000F3D78">
        <w:rPr>
          <w:color w:val="000000"/>
        </w:rPr>
        <w:t>mémoire</w:t>
      </w:r>
      <w:r w:rsidR="00EE0B0E">
        <w:rPr>
          <w:color w:val="000000"/>
        </w:rPr>
        <w:t xml:space="preserve"> -</w:t>
      </w:r>
      <w:r w:rsidR="00275D5C">
        <w:rPr>
          <w:color w:val="000000"/>
        </w:rPr>
        <w:t>, ils</w:t>
      </w:r>
      <w:r w:rsidR="00061263">
        <w:rPr>
          <w:color w:val="000000"/>
        </w:rPr>
        <w:t xml:space="preserve"> sont identifiés comme des situations anxiogènes</w:t>
      </w:r>
      <w:r w:rsidR="000B339E">
        <w:rPr>
          <w:color w:val="000000"/>
        </w:rPr>
        <w:t>,</w:t>
      </w:r>
      <w:r w:rsidR="00061263">
        <w:rPr>
          <w:color w:val="000000"/>
        </w:rPr>
        <w:t xml:space="preserve"> embibées des peurs</w:t>
      </w:r>
      <w:r w:rsidR="000F3D78" w:rsidRPr="000F3D78">
        <w:rPr>
          <w:color w:val="000000"/>
        </w:rPr>
        <w:t xml:space="preserve">. </w:t>
      </w:r>
      <w:r w:rsidR="00061263">
        <w:rPr>
          <w:color w:val="000000"/>
        </w:rPr>
        <w:t>Plus en amont, l</w:t>
      </w:r>
      <w:r w:rsidR="006100D2" w:rsidRPr="000F3D78">
        <w:rPr>
          <w:color w:val="000000"/>
        </w:rPr>
        <w:t>e</w:t>
      </w:r>
      <w:r w:rsidR="000F3D78" w:rsidRPr="000F3D78">
        <w:rPr>
          <w:color w:val="000000"/>
        </w:rPr>
        <w:t xml:space="preserve"> traumatisme associé à l’incident de santé engendre parfois « </w:t>
      </w:r>
      <w:r w:rsidR="000F3D78" w:rsidRPr="001A4799">
        <w:rPr>
          <w:i/>
          <w:iCs/>
          <w:color w:val="000000"/>
        </w:rPr>
        <w:t>de</w:t>
      </w:r>
      <w:r w:rsidR="006100D2" w:rsidRPr="001A4799">
        <w:rPr>
          <w:i/>
          <w:iCs/>
          <w:color w:val="000000"/>
        </w:rPr>
        <w:t>s crises d’angoisse</w:t>
      </w:r>
      <w:r w:rsidR="000F3D78" w:rsidRPr="000F3D78">
        <w:rPr>
          <w:color w:val="000000"/>
        </w:rPr>
        <w:t> » redoutables</w:t>
      </w:r>
      <w:r w:rsidR="00061263">
        <w:rPr>
          <w:color w:val="000000"/>
        </w:rPr>
        <w:t>,</w:t>
      </w:r>
      <w:r w:rsidR="000F3D78" w:rsidRPr="000F3D78">
        <w:rPr>
          <w:color w:val="000000"/>
        </w:rPr>
        <w:t xml:space="preserve"> qui hantent le présent des sujets cérébrolésés</w:t>
      </w:r>
      <w:r w:rsidR="004005E3">
        <w:rPr>
          <w:color w:val="000000"/>
        </w:rPr>
        <w:t xml:space="preserve"> – et en particulier des hommes</w:t>
      </w:r>
      <w:r w:rsidR="0077449B">
        <w:rPr>
          <w:color w:val="000000"/>
        </w:rPr>
        <w:t>. Patrice, 44 ans, célibataire, gay, sans enfant, précise</w:t>
      </w:r>
      <w:r w:rsidR="004005E3">
        <w:rPr>
          <w:color w:val="000000"/>
        </w:rPr>
        <w:t> :</w:t>
      </w:r>
    </w:p>
    <w:p w14:paraId="310B3E5C" w14:textId="0A18E291" w:rsidR="006100D2" w:rsidRPr="00B90370" w:rsidRDefault="006100D2" w:rsidP="00B90370">
      <w:pPr>
        <w:pStyle w:val="NormalWeb"/>
        <w:tabs>
          <w:tab w:val="center" w:pos="8789"/>
          <w:tab w:val="center" w:pos="9072"/>
        </w:tabs>
        <w:spacing w:before="316" w:beforeAutospacing="0" w:after="0" w:afterAutospacing="0"/>
        <w:ind w:left="851"/>
        <w:jc w:val="both"/>
        <w:rPr>
          <w:color w:val="000000"/>
          <w:sz w:val="20"/>
          <w:szCs w:val="20"/>
        </w:rPr>
      </w:pPr>
      <w:r w:rsidRPr="000F3D78">
        <w:rPr>
          <w:color w:val="000000"/>
          <w:sz w:val="20"/>
          <w:szCs w:val="20"/>
        </w:rPr>
        <w:t>j</w:t>
      </w:r>
      <w:r w:rsidRPr="00B90370">
        <w:rPr>
          <w:color w:val="000000"/>
          <w:sz w:val="20"/>
          <w:szCs w:val="20"/>
        </w:rPr>
        <w:t xml:space="preserve">’ai eu </w:t>
      </w:r>
      <w:r w:rsidR="00275D5C" w:rsidRPr="00B90370">
        <w:rPr>
          <w:color w:val="000000"/>
          <w:sz w:val="20"/>
          <w:szCs w:val="20"/>
        </w:rPr>
        <w:t>peur</w:t>
      </w:r>
      <w:r w:rsidRPr="00B90370">
        <w:rPr>
          <w:color w:val="000000"/>
          <w:sz w:val="20"/>
          <w:szCs w:val="20"/>
        </w:rPr>
        <w:t xml:space="preserve"> que ça m’en fasse perdre [de souvenirs], j</w:t>
      </w:r>
      <w:r w:rsidR="00275D5C" w:rsidRPr="00B90370">
        <w:rPr>
          <w:color w:val="000000"/>
          <w:sz w:val="20"/>
          <w:szCs w:val="20"/>
        </w:rPr>
        <w:t xml:space="preserve">e </w:t>
      </w:r>
      <w:r w:rsidRPr="00B90370">
        <w:rPr>
          <w:color w:val="000000"/>
          <w:sz w:val="20"/>
          <w:szCs w:val="20"/>
        </w:rPr>
        <w:t>me souviens qu’à l’hôpital des personnes sont venues  me voir,</w:t>
      </w:r>
      <w:r w:rsidR="009B2060" w:rsidRPr="00B90370">
        <w:rPr>
          <w:color w:val="000000"/>
          <w:sz w:val="20"/>
          <w:szCs w:val="20"/>
        </w:rPr>
        <w:t xml:space="preserve"> [l’AVC] c</w:t>
      </w:r>
      <w:r w:rsidRPr="00B90370">
        <w:rPr>
          <w:color w:val="000000"/>
          <w:sz w:val="20"/>
          <w:szCs w:val="20"/>
        </w:rPr>
        <w:t>’étai</w:t>
      </w:r>
      <w:r w:rsidR="007121F9" w:rsidRPr="00B90370">
        <w:rPr>
          <w:color w:val="000000"/>
          <w:sz w:val="20"/>
          <w:szCs w:val="20"/>
        </w:rPr>
        <w:t xml:space="preserve">t </w:t>
      </w:r>
      <w:r w:rsidRPr="00B90370">
        <w:rPr>
          <w:color w:val="000000"/>
          <w:sz w:val="20"/>
          <w:szCs w:val="20"/>
        </w:rPr>
        <w:t>arrivé dans mon boulot, donc</w:t>
      </w:r>
      <w:r w:rsidR="00EE0B0E" w:rsidRPr="00B90370">
        <w:rPr>
          <w:color w:val="000000"/>
          <w:sz w:val="20"/>
          <w:szCs w:val="20"/>
        </w:rPr>
        <w:t xml:space="preserve"> il</w:t>
      </w:r>
      <w:r w:rsidRPr="00B90370">
        <w:rPr>
          <w:color w:val="000000"/>
          <w:sz w:val="20"/>
          <w:szCs w:val="20"/>
        </w:rPr>
        <w:t xml:space="preserve"> y</w:t>
      </w:r>
      <w:r w:rsidR="00EE0B0E" w:rsidRPr="00B90370">
        <w:rPr>
          <w:color w:val="000000"/>
          <w:sz w:val="20"/>
          <w:szCs w:val="20"/>
        </w:rPr>
        <w:t xml:space="preserve"> </w:t>
      </w:r>
      <w:r w:rsidRPr="00B90370">
        <w:rPr>
          <w:color w:val="000000"/>
          <w:sz w:val="20"/>
          <w:szCs w:val="20"/>
        </w:rPr>
        <w:t>avait des personnes que je connaissais de vue</w:t>
      </w:r>
      <w:r w:rsidR="009B2060" w:rsidRPr="00B90370">
        <w:rPr>
          <w:color w:val="000000"/>
          <w:sz w:val="20"/>
          <w:szCs w:val="20"/>
        </w:rPr>
        <w:t>,</w:t>
      </w:r>
      <w:r w:rsidRPr="00B90370">
        <w:rPr>
          <w:color w:val="000000"/>
          <w:sz w:val="20"/>
          <w:szCs w:val="20"/>
        </w:rPr>
        <w:t xml:space="preserve"> mais j’arrivais pas du tout à les replacer… c’était dans la première semaine après l’opération euuh… </w:t>
      </w:r>
      <w:r w:rsidR="00275D5C" w:rsidRPr="00B90370">
        <w:rPr>
          <w:color w:val="000000"/>
          <w:sz w:val="20"/>
          <w:szCs w:val="20"/>
        </w:rPr>
        <w:t>E</w:t>
      </w:r>
      <w:r w:rsidRPr="00B90370">
        <w:rPr>
          <w:color w:val="000000"/>
          <w:sz w:val="20"/>
          <w:szCs w:val="20"/>
        </w:rPr>
        <w:t>nsuite</w:t>
      </w:r>
      <w:r w:rsidR="00EE0B0E" w:rsidRPr="00B90370">
        <w:rPr>
          <w:color w:val="000000"/>
          <w:sz w:val="20"/>
          <w:szCs w:val="20"/>
        </w:rPr>
        <w:t>,</w:t>
      </w:r>
      <w:r w:rsidRPr="00B90370">
        <w:rPr>
          <w:color w:val="000000"/>
          <w:sz w:val="20"/>
          <w:szCs w:val="20"/>
        </w:rPr>
        <w:t xml:space="preserve"> j’ai pas perdu […] de souvenirs et…</w:t>
      </w:r>
      <w:r w:rsidR="00275D5C" w:rsidRPr="00B90370">
        <w:rPr>
          <w:color w:val="000000"/>
          <w:sz w:val="20"/>
          <w:szCs w:val="20"/>
        </w:rPr>
        <w:t xml:space="preserve"> </w:t>
      </w:r>
      <w:r w:rsidRPr="00B90370">
        <w:rPr>
          <w:color w:val="000000"/>
          <w:sz w:val="20"/>
          <w:szCs w:val="20"/>
        </w:rPr>
        <w:t>c’est pas quelque chose qui m’a inquiété</w:t>
      </w:r>
      <w:r w:rsidR="00EE0B0E" w:rsidRPr="00B90370">
        <w:rPr>
          <w:color w:val="000000"/>
          <w:sz w:val="20"/>
          <w:szCs w:val="20"/>
        </w:rPr>
        <w:t>.</w:t>
      </w:r>
      <w:r w:rsidRPr="00B90370">
        <w:rPr>
          <w:color w:val="000000"/>
          <w:sz w:val="20"/>
          <w:szCs w:val="20"/>
        </w:rPr>
        <w:t xml:space="preserve"> </w:t>
      </w:r>
      <w:r w:rsidR="00EE0B0E" w:rsidRPr="00B90370">
        <w:rPr>
          <w:color w:val="000000"/>
          <w:sz w:val="20"/>
          <w:szCs w:val="20"/>
        </w:rPr>
        <w:t>J</w:t>
      </w:r>
      <w:r w:rsidR="004005E3" w:rsidRPr="00B90370">
        <w:rPr>
          <w:color w:val="000000"/>
          <w:sz w:val="20"/>
          <w:szCs w:val="20"/>
        </w:rPr>
        <w:t xml:space="preserve">e </w:t>
      </w:r>
      <w:r w:rsidRPr="00B90370">
        <w:rPr>
          <w:color w:val="000000"/>
          <w:sz w:val="20"/>
          <w:szCs w:val="20"/>
        </w:rPr>
        <w:t>me suis pas dit</w:t>
      </w:r>
      <w:r w:rsidR="007121F9" w:rsidRPr="00B90370">
        <w:rPr>
          <w:color w:val="000000"/>
          <w:sz w:val="20"/>
          <w:szCs w:val="20"/>
        </w:rPr>
        <w:t> : ‘</w:t>
      </w:r>
      <w:r w:rsidRPr="00B90370">
        <w:rPr>
          <w:color w:val="000000"/>
          <w:sz w:val="20"/>
          <w:szCs w:val="20"/>
        </w:rPr>
        <w:t xml:space="preserve">avec ce qu’il vient de </w:t>
      </w:r>
      <w:r w:rsidR="00275D5C" w:rsidRPr="00B90370">
        <w:rPr>
          <w:color w:val="000000"/>
          <w:sz w:val="20"/>
          <w:szCs w:val="20"/>
        </w:rPr>
        <w:t>s</w:t>
      </w:r>
      <w:r w:rsidRPr="00B90370">
        <w:rPr>
          <w:color w:val="000000"/>
          <w:sz w:val="20"/>
          <w:szCs w:val="20"/>
        </w:rPr>
        <w:t>e passer</w:t>
      </w:r>
      <w:r w:rsidR="00275D5C" w:rsidRPr="00B90370">
        <w:rPr>
          <w:color w:val="000000"/>
          <w:sz w:val="20"/>
          <w:szCs w:val="20"/>
        </w:rPr>
        <w:t>,</w:t>
      </w:r>
      <w:r w:rsidRPr="00B90370">
        <w:rPr>
          <w:color w:val="000000"/>
          <w:sz w:val="20"/>
          <w:szCs w:val="20"/>
        </w:rPr>
        <w:t xml:space="preserve"> tien</w:t>
      </w:r>
      <w:r w:rsidR="00275D5C" w:rsidRPr="00B90370">
        <w:rPr>
          <w:color w:val="000000"/>
          <w:sz w:val="20"/>
          <w:szCs w:val="20"/>
        </w:rPr>
        <w:t>s</w:t>
      </w:r>
      <w:r w:rsidRPr="00B90370">
        <w:rPr>
          <w:color w:val="000000"/>
          <w:sz w:val="20"/>
          <w:szCs w:val="20"/>
        </w:rPr>
        <w:t>… tien</w:t>
      </w:r>
      <w:r w:rsidR="007121F9" w:rsidRPr="00B90370">
        <w:rPr>
          <w:color w:val="000000"/>
          <w:sz w:val="20"/>
          <w:szCs w:val="20"/>
        </w:rPr>
        <w:t>s</w:t>
      </w:r>
      <w:r w:rsidR="004005E3" w:rsidRPr="00B90370">
        <w:rPr>
          <w:color w:val="000000"/>
          <w:sz w:val="20"/>
          <w:szCs w:val="20"/>
        </w:rPr>
        <w:t>,</w:t>
      </w:r>
      <w:r w:rsidR="007121F9" w:rsidRPr="00B90370">
        <w:rPr>
          <w:color w:val="000000"/>
          <w:sz w:val="20"/>
          <w:szCs w:val="20"/>
        </w:rPr>
        <w:t xml:space="preserve"> </w:t>
      </w:r>
      <w:r w:rsidRPr="00B90370">
        <w:rPr>
          <w:color w:val="000000"/>
          <w:sz w:val="20"/>
          <w:szCs w:val="20"/>
        </w:rPr>
        <w:t>j’ai plus de mémoire à cause</w:t>
      </w:r>
      <w:r w:rsidR="00005647" w:rsidRPr="00B90370">
        <w:rPr>
          <w:color w:val="000000"/>
          <w:sz w:val="20"/>
          <w:szCs w:val="20"/>
        </w:rPr>
        <w:t xml:space="preserve"> de</w:t>
      </w:r>
      <w:r w:rsidRPr="00B90370">
        <w:rPr>
          <w:color w:val="000000"/>
          <w:sz w:val="20"/>
          <w:szCs w:val="20"/>
        </w:rPr>
        <w:t xml:space="preserve"> ça</w:t>
      </w:r>
      <w:r w:rsidR="007121F9" w:rsidRPr="00B90370">
        <w:rPr>
          <w:color w:val="000000"/>
          <w:sz w:val="20"/>
          <w:szCs w:val="20"/>
        </w:rPr>
        <w:t>’</w:t>
      </w:r>
      <w:r w:rsidR="00B90370" w:rsidRPr="00B90370">
        <w:rPr>
          <w:color w:val="000000"/>
          <w:sz w:val="20"/>
          <w:szCs w:val="20"/>
        </w:rPr>
        <w:t>.</w:t>
      </w:r>
    </w:p>
    <w:p w14:paraId="2DC951D7" w14:textId="1F556ADE" w:rsidR="0077449B" w:rsidRDefault="0077449B" w:rsidP="006318D4">
      <w:pPr>
        <w:pStyle w:val="NormalWeb"/>
        <w:tabs>
          <w:tab w:val="center" w:pos="8789"/>
          <w:tab w:val="center" w:pos="9072"/>
        </w:tabs>
        <w:spacing w:before="0" w:beforeAutospacing="0" w:after="0" w:afterAutospacing="0"/>
        <w:ind w:left="851" w:firstLine="2"/>
        <w:jc w:val="both"/>
        <w:rPr>
          <w:color w:val="FFFFFF"/>
          <w:sz w:val="20"/>
          <w:szCs w:val="20"/>
          <w:shd w:val="clear" w:color="auto" w:fill="000000"/>
        </w:rPr>
      </w:pPr>
    </w:p>
    <w:p w14:paraId="2AF17E3F" w14:textId="433DDDDD" w:rsidR="0077449B" w:rsidRPr="0077449B" w:rsidRDefault="0077449B" w:rsidP="0077449B">
      <w:pPr>
        <w:pStyle w:val="NormalWeb"/>
        <w:tabs>
          <w:tab w:val="center" w:pos="8789"/>
          <w:tab w:val="center" w:pos="9072"/>
        </w:tabs>
        <w:spacing w:before="0" w:beforeAutospacing="0" w:after="0" w:afterAutospacing="0"/>
        <w:jc w:val="both"/>
      </w:pPr>
      <w:r w:rsidRPr="00FE7C64">
        <w:t>Fr</w:t>
      </w:r>
      <w:r w:rsidR="00FE7C64">
        <w:t>é</w:t>
      </w:r>
      <w:r w:rsidRPr="00FE7C64">
        <w:t>d</w:t>
      </w:r>
      <w:r w:rsidR="00FE7C64">
        <w:t>é</w:t>
      </w:r>
      <w:r w:rsidRPr="00FE7C64">
        <w:t xml:space="preserve">ric, </w:t>
      </w:r>
      <w:r w:rsidR="009B2060" w:rsidRPr="00FE7C64">
        <w:t xml:space="preserve">42 ans, </w:t>
      </w:r>
      <w:r w:rsidR="00D95045" w:rsidRPr="00FE7C64">
        <w:t>gay</w:t>
      </w:r>
      <w:r w:rsidR="009B2060" w:rsidRPr="00FE7C64">
        <w:t>, marié,</w:t>
      </w:r>
      <w:r w:rsidR="00D95045" w:rsidRPr="00FE7C64">
        <w:t xml:space="preserve"> </w:t>
      </w:r>
      <w:r w:rsidR="009B2060" w:rsidRPr="00FE7C64">
        <w:t>sans enfants</w:t>
      </w:r>
      <w:r w:rsidR="00D95045" w:rsidRPr="00FE7C64">
        <w:t xml:space="preserve">, </w:t>
      </w:r>
      <w:r w:rsidRPr="00FE7C64">
        <w:t>confirme :</w:t>
      </w:r>
    </w:p>
    <w:p w14:paraId="17642EBC" w14:textId="6257C955" w:rsidR="006100D2" w:rsidRPr="00B90370" w:rsidRDefault="006100D2" w:rsidP="00B90370">
      <w:pPr>
        <w:pStyle w:val="NormalWeb"/>
        <w:tabs>
          <w:tab w:val="center" w:pos="8789"/>
          <w:tab w:val="center" w:pos="9072"/>
        </w:tabs>
        <w:spacing w:before="316" w:beforeAutospacing="0" w:after="0" w:afterAutospacing="0"/>
        <w:ind w:left="851"/>
        <w:jc w:val="both"/>
        <w:rPr>
          <w:color w:val="000000"/>
          <w:sz w:val="20"/>
          <w:szCs w:val="20"/>
        </w:rPr>
      </w:pPr>
      <w:r w:rsidRPr="00B90370">
        <w:rPr>
          <w:color w:val="000000"/>
          <w:sz w:val="20"/>
          <w:szCs w:val="20"/>
        </w:rPr>
        <w:t xml:space="preserve">m’écouter… </w:t>
      </w:r>
      <w:r w:rsidR="0077449B" w:rsidRPr="00B90370">
        <w:rPr>
          <w:color w:val="000000"/>
          <w:sz w:val="20"/>
          <w:szCs w:val="20"/>
        </w:rPr>
        <w:t>en</w:t>
      </w:r>
      <w:r w:rsidRPr="00B90370">
        <w:rPr>
          <w:color w:val="000000"/>
          <w:sz w:val="20"/>
          <w:szCs w:val="20"/>
        </w:rPr>
        <w:t>fin</w:t>
      </w:r>
      <w:r w:rsidR="0077449B" w:rsidRPr="00B90370">
        <w:rPr>
          <w:color w:val="000000"/>
          <w:sz w:val="20"/>
          <w:szCs w:val="20"/>
        </w:rPr>
        <w:t>,</w:t>
      </w:r>
      <w:r w:rsidRPr="00B90370">
        <w:rPr>
          <w:color w:val="000000"/>
          <w:sz w:val="20"/>
          <w:szCs w:val="20"/>
        </w:rPr>
        <w:t xml:space="preserve"> je vais beaucoup être attentif à ce que je vais ressentir dans mon corps […] plus qu’avant c’est euh… bah du coup</w:t>
      </w:r>
      <w:r w:rsidR="009B2060" w:rsidRPr="00B90370">
        <w:rPr>
          <w:color w:val="000000"/>
          <w:sz w:val="20"/>
          <w:szCs w:val="20"/>
        </w:rPr>
        <w:t>,</w:t>
      </w:r>
      <w:r w:rsidRPr="00B90370">
        <w:rPr>
          <w:color w:val="000000"/>
          <w:sz w:val="20"/>
          <w:szCs w:val="20"/>
        </w:rPr>
        <w:t xml:space="preserve"> étant donné qu’il y a une part de peur qui est encore associée à ça </w:t>
      </w:r>
      <w:r w:rsidR="009B2060" w:rsidRPr="00B90370">
        <w:rPr>
          <w:color w:val="000000"/>
          <w:sz w:val="20"/>
          <w:szCs w:val="20"/>
        </w:rPr>
        <w:t xml:space="preserve">[l’AVC] </w:t>
      </w:r>
      <w:r w:rsidRPr="00B90370">
        <w:rPr>
          <w:color w:val="000000"/>
          <w:sz w:val="20"/>
          <w:szCs w:val="20"/>
        </w:rPr>
        <w:t>euuuh… ouais, ouais</w:t>
      </w:r>
      <w:r w:rsidR="00275D5C" w:rsidRPr="00B90370">
        <w:rPr>
          <w:color w:val="000000"/>
          <w:sz w:val="20"/>
          <w:szCs w:val="20"/>
        </w:rPr>
        <w:t>,</w:t>
      </w:r>
      <w:r w:rsidRPr="00B90370">
        <w:rPr>
          <w:color w:val="000000"/>
          <w:sz w:val="20"/>
          <w:szCs w:val="20"/>
        </w:rPr>
        <w:t xml:space="preserve"> c’est plus qu’avant, ça </w:t>
      </w:r>
      <w:r w:rsidR="009B2060" w:rsidRPr="00B90370">
        <w:rPr>
          <w:color w:val="000000"/>
          <w:sz w:val="20"/>
          <w:szCs w:val="20"/>
        </w:rPr>
        <w:t xml:space="preserve">[la peur] </w:t>
      </w:r>
      <w:r w:rsidR="00275D5C" w:rsidRPr="00B90370">
        <w:rPr>
          <w:color w:val="000000"/>
          <w:sz w:val="20"/>
          <w:szCs w:val="20"/>
        </w:rPr>
        <w:t>s’est</w:t>
      </w:r>
      <w:r w:rsidRPr="00B90370">
        <w:rPr>
          <w:color w:val="000000"/>
          <w:sz w:val="20"/>
          <w:szCs w:val="20"/>
        </w:rPr>
        <w:t xml:space="preserve"> calmé maintenant</w:t>
      </w:r>
      <w:r w:rsidR="0077449B" w:rsidRPr="00B90370">
        <w:rPr>
          <w:color w:val="000000"/>
          <w:sz w:val="20"/>
          <w:szCs w:val="20"/>
        </w:rPr>
        <w:t>,</w:t>
      </w:r>
      <w:r w:rsidRPr="00B90370">
        <w:rPr>
          <w:color w:val="000000"/>
          <w:sz w:val="20"/>
          <w:szCs w:val="20"/>
        </w:rPr>
        <w:t xml:space="preserve"> mais j’avais une période où… largement plus, où j’ai pu me faire des crises d’angoisse ou m’imaginer que c’était en train de péter dans ma tête et que ça allait pas… </w:t>
      </w:r>
      <w:r w:rsidR="00275D5C" w:rsidRPr="00B90370">
        <w:rPr>
          <w:color w:val="000000"/>
          <w:sz w:val="20"/>
          <w:szCs w:val="20"/>
        </w:rPr>
        <w:t>J</w:t>
      </w:r>
      <w:r w:rsidRPr="00B90370">
        <w:rPr>
          <w:color w:val="000000"/>
          <w:sz w:val="20"/>
          <w:szCs w:val="20"/>
        </w:rPr>
        <w:t>e me suis jamais retrouvé aux urgences parce que j’avais mal à la tête et que j</w:t>
      </w:r>
      <w:r w:rsidR="009B2060" w:rsidRPr="00B90370">
        <w:rPr>
          <w:color w:val="000000"/>
          <w:sz w:val="20"/>
          <w:szCs w:val="20"/>
        </w:rPr>
        <w:t xml:space="preserve">e </w:t>
      </w:r>
      <w:r w:rsidRPr="00B90370">
        <w:rPr>
          <w:color w:val="000000"/>
          <w:sz w:val="20"/>
          <w:szCs w:val="20"/>
        </w:rPr>
        <w:t>pensais que ça venait de se re-rompre</w:t>
      </w:r>
      <w:r w:rsidR="00275D5C" w:rsidRPr="00B90370">
        <w:rPr>
          <w:color w:val="000000"/>
          <w:sz w:val="20"/>
          <w:szCs w:val="20"/>
        </w:rPr>
        <w:t xml:space="preserve">, </w:t>
      </w:r>
      <w:r w:rsidRPr="00B90370">
        <w:rPr>
          <w:color w:val="000000"/>
          <w:sz w:val="20"/>
          <w:szCs w:val="20"/>
        </w:rPr>
        <w:t>mais je… j</w:t>
      </w:r>
      <w:r w:rsidR="0077449B" w:rsidRPr="00B90370">
        <w:rPr>
          <w:color w:val="000000"/>
          <w:sz w:val="20"/>
          <w:szCs w:val="20"/>
        </w:rPr>
        <w:t xml:space="preserve">e </w:t>
      </w:r>
      <w:r w:rsidRPr="00B90370">
        <w:rPr>
          <w:color w:val="000000"/>
          <w:sz w:val="20"/>
          <w:szCs w:val="20"/>
        </w:rPr>
        <w:t>me suis déjà fait des idées comme ça</w:t>
      </w:r>
      <w:r w:rsidR="00B90370" w:rsidRPr="00B90370">
        <w:rPr>
          <w:color w:val="000000"/>
          <w:sz w:val="20"/>
          <w:szCs w:val="20"/>
        </w:rPr>
        <w:t>.</w:t>
      </w:r>
    </w:p>
    <w:p w14:paraId="5C14EDA4" w14:textId="77777777" w:rsidR="00513C58" w:rsidRPr="00513C58" w:rsidRDefault="00513C58" w:rsidP="00D95045">
      <w:pPr>
        <w:pStyle w:val="NormalWeb"/>
        <w:tabs>
          <w:tab w:val="center" w:pos="8789"/>
          <w:tab w:val="center" w:pos="9072"/>
        </w:tabs>
        <w:spacing w:before="0" w:beforeAutospacing="0" w:after="0" w:afterAutospacing="0"/>
        <w:ind w:left="851"/>
        <w:jc w:val="both"/>
        <w:rPr>
          <w:sz w:val="2"/>
          <w:szCs w:val="2"/>
        </w:rPr>
      </w:pPr>
    </w:p>
    <w:p w14:paraId="1C7DA770" w14:textId="77777777" w:rsidR="00B90370" w:rsidRDefault="00B90370">
      <w:pPr>
        <w:spacing w:after="160" w:line="259" w:lineRule="auto"/>
        <w:rPr>
          <w:b/>
          <w:bCs/>
          <w:iCs/>
        </w:rPr>
      </w:pPr>
      <w:r>
        <w:rPr>
          <w:b/>
          <w:bCs/>
          <w:iCs/>
        </w:rPr>
        <w:br w:type="page"/>
      </w:r>
    </w:p>
    <w:p w14:paraId="25677A5B" w14:textId="424642CE" w:rsidR="00BC0E79" w:rsidRPr="002F7704" w:rsidRDefault="00BC0E79" w:rsidP="002F7704">
      <w:pPr>
        <w:pStyle w:val="NormalWeb"/>
        <w:shd w:val="clear" w:color="auto" w:fill="BDD6EE" w:themeFill="accent1" w:themeFillTint="66"/>
        <w:tabs>
          <w:tab w:val="center" w:pos="8789"/>
          <w:tab w:val="center" w:pos="9072"/>
        </w:tabs>
        <w:spacing w:before="316" w:beforeAutospacing="0" w:after="0" w:afterAutospacing="0"/>
        <w:jc w:val="both"/>
        <w:outlineLvl w:val="1"/>
        <w:rPr>
          <w:b/>
          <w:bCs/>
          <w:iCs/>
        </w:rPr>
      </w:pPr>
      <w:bookmarkStart w:id="119" w:name="_Toc127311376"/>
      <w:r w:rsidRPr="002F7704">
        <w:rPr>
          <w:b/>
          <w:bCs/>
          <w:iCs/>
        </w:rPr>
        <w:lastRenderedPageBreak/>
        <w:t>De la traduction spatiale de la santé perçue à la spiritualité</w:t>
      </w:r>
      <w:bookmarkEnd w:id="119"/>
      <w:r w:rsidRPr="002F7704">
        <w:rPr>
          <w:b/>
          <w:bCs/>
          <w:iCs/>
        </w:rPr>
        <w:t xml:space="preserve"> </w:t>
      </w:r>
    </w:p>
    <w:p w14:paraId="5D060685" w14:textId="53B58F61" w:rsidR="00813BB0" w:rsidRPr="00B90370" w:rsidRDefault="00275D5C" w:rsidP="006318D4">
      <w:pPr>
        <w:pStyle w:val="NormalWeb"/>
        <w:tabs>
          <w:tab w:val="center" w:pos="8789"/>
          <w:tab w:val="center" w:pos="9072"/>
        </w:tabs>
        <w:spacing w:before="316" w:beforeAutospacing="0" w:after="0" w:afterAutospacing="0"/>
        <w:jc w:val="both"/>
        <w:rPr>
          <w:iCs/>
        </w:rPr>
      </w:pPr>
      <w:r w:rsidRPr="00B90370">
        <w:rPr>
          <w:iCs/>
        </w:rPr>
        <w:t xml:space="preserve">Nous nous proposons de conclure cette partie dédiée à la santé perçue avec deux observations supplémentaires. La première relève de la traduction spatiale de la santé </w:t>
      </w:r>
      <w:r w:rsidR="005E2DA9" w:rsidRPr="00B90370">
        <w:rPr>
          <w:iCs/>
        </w:rPr>
        <w:t>subjective</w:t>
      </w:r>
      <w:r w:rsidRPr="00B90370">
        <w:rPr>
          <w:iCs/>
        </w:rPr>
        <w:t xml:space="preserve"> ; la seconde </w:t>
      </w:r>
      <w:r w:rsidR="00813BB0" w:rsidRPr="00B90370">
        <w:rPr>
          <w:iCs/>
        </w:rPr>
        <w:t>renvoie vers les croyances religieuses et spirituelles.</w:t>
      </w:r>
      <w:r w:rsidRPr="00B90370">
        <w:rPr>
          <w:iCs/>
        </w:rPr>
        <w:t xml:space="preserve"> </w:t>
      </w:r>
      <w:r w:rsidR="00813BB0" w:rsidRPr="00B90370">
        <w:rPr>
          <w:iCs/>
        </w:rPr>
        <w:t xml:space="preserve">Pour ce qui a trait à la cartographie spatiale des lésions cérébrales, </w:t>
      </w:r>
      <w:r w:rsidR="00513C58" w:rsidRPr="00B90370">
        <w:rPr>
          <w:iCs/>
        </w:rPr>
        <w:t xml:space="preserve">il est à noter que </w:t>
      </w:r>
      <w:r w:rsidR="00813BB0" w:rsidRPr="00B90370">
        <w:rPr>
          <w:iCs/>
        </w:rPr>
        <w:t>les</w:t>
      </w:r>
      <w:r w:rsidR="00B05FEF" w:rsidRPr="00B90370">
        <w:rPr>
          <w:iCs/>
        </w:rPr>
        <w:t xml:space="preserve"> personnes qui vivent dans les zones reculées du territoire</w:t>
      </w:r>
      <w:r w:rsidR="00813BB0" w:rsidRPr="00B90370">
        <w:rPr>
          <w:iCs/>
        </w:rPr>
        <w:t xml:space="preserve"> </w:t>
      </w:r>
      <w:r w:rsidR="00B05FEF" w:rsidRPr="00B90370">
        <w:rPr>
          <w:iCs/>
        </w:rPr>
        <w:t xml:space="preserve">qualifient de </w:t>
      </w:r>
      <w:r w:rsidR="006100D2" w:rsidRPr="00B90370">
        <w:rPr>
          <w:iCs/>
        </w:rPr>
        <w:t>« </w:t>
      </w:r>
      <w:r w:rsidR="004005E3" w:rsidRPr="00B90370">
        <w:rPr>
          <w:iCs/>
        </w:rPr>
        <w:t>conséquent</w:t>
      </w:r>
      <w:r w:rsidR="006100D2" w:rsidRPr="00B90370">
        <w:rPr>
          <w:iCs/>
        </w:rPr>
        <w:t> »</w:t>
      </w:r>
      <w:r w:rsidR="00EA7693" w:rsidRPr="00B90370">
        <w:rPr>
          <w:iCs/>
        </w:rPr>
        <w:t xml:space="preserve"> </w:t>
      </w:r>
      <w:r w:rsidR="00B05FEF" w:rsidRPr="00B90370">
        <w:rPr>
          <w:iCs/>
        </w:rPr>
        <w:t>l'impact de leur handicap sur leur vie</w:t>
      </w:r>
      <w:r w:rsidR="00513C58" w:rsidRPr="00B90370">
        <w:rPr>
          <w:iCs/>
        </w:rPr>
        <w:t> – au moment même où, au regard d'autres membres de leur entourage, non-identifiées comme handicapées, elles se pensent moins malades. En effet,</w:t>
      </w:r>
      <w:r w:rsidR="00033497" w:rsidRPr="00B90370">
        <w:rPr>
          <w:iCs/>
        </w:rPr>
        <w:t xml:space="preserve"> parmi </w:t>
      </w:r>
      <w:r w:rsidR="005E2DA9" w:rsidRPr="00B90370">
        <w:rPr>
          <w:iCs/>
        </w:rPr>
        <w:t>les</w:t>
      </w:r>
      <w:r w:rsidR="00033497" w:rsidRPr="00B90370">
        <w:rPr>
          <w:iCs/>
        </w:rPr>
        <w:t xml:space="preserve"> </w:t>
      </w:r>
      <w:r w:rsidR="00BC0E79" w:rsidRPr="00B90370">
        <w:rPr>
          <w:iCs/>
        </w:rPr>
        <w:t>personnes cérébrolésées</w:t>
      </w:r>
      <w:r w:rsidR="00033497" w:rsidRPr="00B90370">
        <w:rPr>
          <w:iCs/>
        </w:rPr>
        <w:t xml:space="preserve"> qui résident dans les zones rurales,</w:t>
      </w:r>
      <w:r w:rsidRPr="00B90370">
        <w:rPr>
          <w:iCs/>
        </w:rPr>
        <w:t xml:space="preserve"> </w:t>
      </w:r>
      <w:r w:rsidR="00513C58" w:rsidRPr="00B90370">
        <w:rPr>
          <w:iCs/>
        </w:rPr>
        <w:t xml:space="preserve">29,33% </w:t>
      </w:r>
      <w:r w:rsidR="00033497" w:rsidRPr="00B90370">
        <w:rPr>
          <w:iCs/>
        </w:rPr>
        <w:t xml:space="preserve">qualifient d’important l'impact </w:t>
      </w:r>
      <w:r w:rsidR="00BC0E79" w:rsidRPr="00B90370">
        <w:rPr>
          <w:iCs/>
        </w:rPr>
        <w:t>de leurs séquelles</w:t>
      </w:r>
      <w:r w:rsidR="00033497" w:rsidRPr="00B90370">
        <w:rPr>
          <w:iCs/>
        </w:rPr>
        <w:t xml:space="preserve"> sur leur vie (</w:t>
      </w:r>
      <w:r w:rsidR="00513C58" w:rsidRPr="00E6597B">
        <w:rPr>
          <w:i/>
        </w:rPr>
        <w:t>versus</w:t>
      </w:r>
      <w:r w:rsidR="00513C58" w:rsidRPr="00B90370">
        <w:rPr>
          <w:iCs/>
        </w:rPr>
        <w:t xml:space="preserve"> 14,20% de celles qui vivent dans les zones urbaines</w:t>
      </w:r>
      <w:r w:rsidR="00033497" w:rsidRPr="00B90370">
        <w:rPr>
          <w:iCs/>
        </w:rPr>
        <w:t>)</w:t>
      </w:r>
      <w:r w:rsidR="00513C58" w:rsidRPr="00B90370">
        <w:rPr>
          <w:iCs/>
        </w:rPr>
        <w:t xml:space="preserve">. Et pourtant, parmi ces mêmes enquêté.es qui résident dans les zones </w:t>
      </w:r>
      <w:r w:rsidR="00033497" w:rsidRPr="00B90370">
        <w:rPr>
          <w:iCs/>
        </w:rPr>
        <w:t>reculées du territoire</w:t>
      </w:r>
      <w:r w:rsidR="00513C58" w:rsidRPr="00B90370">
        <w:rPr>
          <w:iCs/>
        </w:rPr>
        <w:t>, 72,58</w:t>
      </w:r>
      <w:r w:rsidR="00033497" w:rsidRPr="00B90370">
        <w:rPr>
          <w:iCs/>
        </w:rPr>
        <w:t xml:space="preserve"> </w:t>
      </w:r>
      <w:r w:rsidR="00513C58" w:rsidRPr="00B90370">
        <w:rPr>
          <w:iCs/>
        </w:rPr>
        <w:t>déclarent être moins malades au regard d'autres personnes de leur entourage non</w:t>
      </w:r>
      <w:r w:rsidR="00033497" w:rsidRPr="00B90370">
        <w:rPr>
          <w:iCs/>
        </w:rPr>
        <w:t>-</w:t>
      </w:r>
      <w:r w:rsidR="00513C58" w:rsidRPr="00B90370">
        <w:rPr>
          <w:iCs/>
        </w:rPr>
        <w:t xml:space="preserve">concernées par des lésions cérébrales, contre 50,36% </w:t>
      </w:r>
      <w:r w:rsidR="00033497" w:rsidRPr="00B90370">
        <w:rPr>
          <w:iCs/>
        </w:rPr>
        <w:t xml:space="preserve">de leurs homologues </w:t>
      </w:r>
      <w:r w:rsidR="00513C58" w:rsidRPr="00B90370">
        <w:rPr>
          <w:iCs/>
        </w:rPr>
        <w:t>qui vivent dans les zones urbaines.</w:t>
      </w:r>
    </w:p>
    <w:p w14:paraId="1951903F" w14:textId="77777777" w:rsidR="00033497" w:rsidRPr="00033497" w:rsidRDefault="00033497" w:rsidP="006318D4">
      <w:pPr>
        <w:pStyle w:val="NormalWeb"/>
        <w:tabs>
          <w:tab w:val="center" w:pos="8789"/>
          <w:tab w:val="center" w:pos="9072"/>
        </w:tabs>
        <w:spacing w:before="316" w:beforeAutospacing="0" w:after="0" w:afterAutospacing="0"/>
        <w:jc w:val="both"/>
        <w:rPr>
          <w:iCs/>
          <w:color w:val="000000"/>
          <w:sz w:val="2"/>
          <w:szCs w:val="2"/>
          <w:u w:val="single"/>
          <w:shd w:val="clear" w:color="auto" w:fill="FFFF00"/>
        </w:rPr>
      </w:pPr>
    </w:p>
    <w:p w14:paraId="1B1DB41C" w14:textId="086D0813" w:rsidR="00813BB0" w:rsidRPr="00B90370" w:rsidRDefault="002A699C" w:rsidP="006318D4">
      <w:pPr>
        <w:tabs>
          <w:tab w:val="center" w:pos="8789"/>
          <w:tab w:val="center" w:pos="9072"/>
        </w:tabs>
        <w:ind w:left="-5"/>
        <w:jc w:val="both"/>
      </w:pPr>
      <w:r w:rsidRPr="00B90370">
        <w:rPr>
          <w:b/>
          <w:bCs/>
        </w:rPr>
        <w:t>Tableau N°43</w:t>
      </w:r>
      <w:r w:rsidRPr="00B90370">
        <w:t xml:space="preserve"> : </w:t>
      </w:r>
      <w:r w:rsidR="00813BB0" w:rsidRPr="00B90370">
        <w:t>Habitez-vous :  * comment évalueriez-vous l'impact des lésions cérébrales sur votre vie ?</w:t>
      </w:r>
      <w:r w:rsidR="00C95160" w:rsidRPr="00B90370">
        <w:t xml:space="preserve"> </w:t>
      </w:r>
      <w:r w:rsidR="00813BB0" w:rsidRPr="00B90370">
        <w:t>[nombre, ligne %, résidus ajustés].</w:t>
      </w:r>
    </w:p>
    <w:p w14:paraId="062A8704" w14:textId="77777777" w:rsidR="00813BB0" w:rsidRPr="00AA4861" w:rsidRDefault="00813BB0" w:rsidP="006318D4">
      <w:pPr>
        <w:tabs>
          <w:tab w:val="center" w:pos="8789"/>
          <w:tab w:val="center" w:pos="9072"/>
        </w:tabs>
        <w:ind w:left="-5"/>
        <w:rPr>
          <w:color w:val="FFFFFF" w:themeColor="background1"/>
        </w:rPr>
      </w:pPr>
    </w:p>
    <w:tbl>
      <w:tblPr>
        <w:tblStyle w:val="TableGrid"/>
        <w:tblW w:w="10632" w:type="dxa"/>
        <w:tblInd w:w="-724" w:type="dxa"/>
        <w:tblCellMar>
          <w:top w:w="9" w:type="dxa"/>
          <w:left w:w="179" w:type="dxa"/>
          <w:bottom w:w="9" w:type="dxa"/>
          <w:right w:w="179" w:type="dxa"/>
        </w:tblCellMar>
        <w:tblLook w:val="04A0" w:firstRow="1" w:lastRow="0" w:firstColumn="1" w:lastColumn="0" w:noHBand="0" w:noVBand="1"/>
      </w:tblPr>
      <w:tblGrid>
        <w:gridCol w:w="1884"/>
        <w:gridCol w:w="2296"/>
        <w:gridCol w:w="2203"/>
        <w:gridCol w:w="2869"/>
        <w:gridCol w:w="1380"/>
      </w:tblGrid>
      <w:tr w:rsidR="00813BB0" w:rsidRPr="00B90370" w14:paraId="2A81E19D" w14:textId="77777777" w:rsidTr="006318D4">
        <w:trPr>
          <w:trHeight w:val="293"/>
        </w:trPr>
        <w:tc>
          <w:tcPr>
            <w:tcW w:w="1884" w:type="dxa"/>
            <w:vMerge w:val="restart"/>
            <w:tcBorders>
              <w:top w:val="double" w:sz="4" w:space="0" w:color="000000"/>
              <w:left w:val="double" w:sz="4" w:space="0" w:color="000000"/>
              <w:bottom w:val="single" w:sz="4" w:space="0" w:color="000000"/>
              <w:right w:val="double" w:sz="4" w:space="0" w:color="000000"/>
            </w:tcBorders>
            <w:vAlign w:val="bottom"/>
          </w:tcPr>
          <w:p w14:paraId="5D936957" w14:textId="2865A75F" w:rsidR="00813BB0" w:rsidRPr="00B90370" w:rsidRDefault="00813BB0" w:rsidP="006318D4">
            <w:pPr>
              <w:tabs>
                <w:tab w:val="center" w:pos="8789"/>
                <w:tab w:val="center" w:pos="9072"/>
              </w:tabs>
              <w:spacing w:line="259" w:lineRule="auto"/>
              <w:rPr>
                <w:rFonts w:ascii="Times" w:hAnsi="Times"/>
              </w:rPr>
            </w:pPr>
            <w:r w:rsidRPr="00B90370">
              <w:rPr>
                <w:rFonts w:ascii="Times" w:eastAsia="Calibri" w:hAnsi="Times" w:cs="Calibri"/>
              </w:rPr>
              <w:t>Habitez</w:t>
            </w:r>
            <w:r w:rsidR="00D27CB3" w:rsidRPr="00B90370">
              <w:rPr>
                <w:rFonts w:ascii="Times" w:eastAsia="Calibri" w:hAnsi="Times" w:cs="Calibri"/>
              </w:rPr>
              <w:t>-</w:t>
            </w:r>
            <w:r w:rsidRPr="00B90370">
              <w:rPr>
                <w:rFonts w:ascii="Times" w:eastAsia="Calibri" w:hAnsi="Times" w:cs="Calibri"/>
              </w:rPr>
              <w:t xml:space="preserve">vous : </w:t>
            </w:r>
          </w:p>
        </w:tc>
        <w:tc>
          <w:tcPr>
            <w:tcW w:w="7368" w:type="dxa"/>
            <w:gridSpan w:val="3"/>
            <w:tcBorders>
              <w:top w:val="double" w:sz="4" w:space="0" w:color="000000"/>
              <w:left w:val="double" w:sz="4" w:space="0" w:color="000000"/>
              <w:bottom w:val="single" w:sz="4" w:space="0" w:color="000000"/>
              <w:right w:val="single" w:sz="4" w:space="0" w:color="000000"/>
            </w:tcBorders>
          </w:tcPr>
          <w:p w14:paraId="7B3D2045" w14:textId="1D3F8222" w:rsidR="00813BB0" w:rsidRPr="00B90370" w:rsidRDefault="00813BB0" w:rsidP="006318D4">
            <w:pPr>
              <w:tabs>
                <w:tab w:val="center" w:pos="8789"/>
                <w:tab w:val="center" w:pos="9072"/>
              </w:tabs>
              <w:spacing w:line="259" w:lineRule="auto"/>
              <w:ind w:left="44"/>
              <w:jc w:val="center"/>
              <w:rPr>
                <w:rFonts w:ascii="Times" w:hAnsi="Times"/>
              </w:rPr>
            </w:pPr>
            <w:r w:rsidRPr="00B90370">
              <w:rPr>
                <w:rFonts w:ascii="Times" w:eastAsia="Calibri" w:hAnsi="Times" w:cs="Calibri"/>
              </w:rPr>
              <w:t>comment évalueriez-vous l'impact des lésions cérébrales sur votre vie?</w:t>
            </w:r>
          </w:p>
        </w:tc>
        <w:tc>
          <w:tcPr>
            <w:tcW w:w="1380" w:type="dxa"/>
            <w:vMerge w:val="restart"/>
            <w:tcBorders>
              <w:top w:val="double" w:sz="4" w:space="0" w:color="000000"/>
              <w:left w:val="single" w:sz="4" w:space="0" w:color="000000"/>
              <w:bottom w:val="single" w:sz="4" w:space="0" w:color="000000"/>
              <w:right w:val="double" w:sz="4" w:space="0" w:color="000000"/>
            </w:tcBorders>
            <w:vAlign w:val="bottom"/>
          </w:tcPr>
          <w:p w14:paraId="730BE5F5" w14:textId="77777777" w:rsidR="00813BB0" w:rsidRPr="00B90370" w:rsidRDefault="00813BB0" w:rsidP="006318D4">
            <w:pPr>
              <w:tabs>
                <w:tab w:val="center" w:pos="8789"/>
                <w:tab w:val="center" w:pos="9072"/>
              </w:tabs>
              <w:spacing w:line="259" w:lineRule="auto"/>
              <w:jc w:val="center"/>
              <w:rPr>
                <w:rFonts w:ascii="Times" w:hAnsi="Times"/>
              </w:rPr>
            </w:pPr>
            <w:r w:rsidRPr="00B90370">
              <w:rPr>
                <w:rFonts w:ascii="Times" w:hAnsi="Times"/>
              </w:rPr>
              <w:t>Total</w:t>
            </w:r>
          </w:p>
        </w:tc>
      </w:tr>
      <w:tr w:rsidR="00813BB0" w:rsidRPr="00B90370" w14:paraId="264164A1" w14:textId="77777777" w:rsidTr="006318D4">
        <w:trPr>
          <w:trHeight w:val="92"/>
        </w:trPr>
        <w:tc>
          <w:tcPr>
            <w:tcW w:w="1884" w:type="dxa"/>
            <w:vMerge/>
            <w:tcBorders>
              <w:top w:val="nil"/>
              <w:left w:val="double" w:sz="4" w:space="0" w:color="000000"/>
              <w:bottom w:val="single" w:sz="4" w:space="0" w:color="000000"/>
              <w:right w:val="double" w:sz="4" w:space="0" w:color="000000"/>
            </w:tcBorders>
          </w:tcPr>
          <w:p w14:paraId="53B91661" w14:textId="77777777" w:rsidR="00813BB0" w:rsidRPr="00B90370" w:rsidRDefault="00813BB0" w:rsidP="006318D4">
            <w:pPr>
              <w:tabs>
                <w:tab w:val="center" w:pos="8789"/>
                <w:tab w:val="center" w:pos="9072"/>
              </w:tabs>
              <w:spacing w:after="160" w:line="259" w:lineRule="auto"/>
              <w:rPr>
                <w:rFonts w:ascii="Times" w:hAnsi="Times"/>
              </w:rPr>
            </w:pPr>
          </w:p>
        </w:tc>
        <w:tc>
          <w:tcPr>
            <w:tcW w:w="2296" w:type="dxa"/>
            <w:tcBorders>
              <w:top w:val="single" w:sz="4" w:space="0" w:color="000000"/>
              <w:left w:val="double" w:sz="4" w:space="0" w:color="000000"/>
              <w:bottom w:val="single" w:sz="4" w:space="0" w:color="000000"/>
              <w:right w:val="single" w:sz="4" w:space="0" w:color="000000"/>
            </w:tcBorders>
          </w:tcPr>
          <w:p w14:paraId="7E9C78FA" w14:textId="575C1B51" w:rsidR="00813BB0" w:rsidRPr="00B90370" w:rsidRDefault="00A62096" w:rsidP="006318D4">
            <w:pPr>
              <w:tabs>
                <w:tab w:val="center" w:pos="8789"/>
                <w:tab w:val="center" w:pos="9072"/>
              </w:tabs>
              <w:spacing w:line="259" w:lineRule="auto"/>
              <w:ind w:left="15"/>
              <w:rPr>
                <w:rFonts w:ascii="Times" w:hAnsi="Times"/>
              </w:rPr>
            </w:pPr>
            <w:r w:rsidRPr="00B90370">
              <w:rPr>
                <w:rFonts w:ascii="Times" w:hAnsi="Times"/>
              </w:rPr>
              <w:t>l</w:t>
            </w:r>
            <w:r w:rsidR="00813BB0" w:rsidRPr="00B90370">
              <w:rPr>
                <w:rFonts w:ascii="Times" w:hAnsi="Times"/>
              </w:rPr>
              <w:t>ég</w:t>
            </w:r>
            <w:r w:rsidR="00C07959" w:rsidRPr="00B90370">
              <w:rPr>
                <w:rFonts w:ascii="Times" w:hAnsi="Times"/>
              </w:rPr>
              <w:t>e</w:t>
            </w:r>
            <w:r w:rsidR="00813BB0" w:rsidRPr="00B90370">
              <w:rPr>
                <w:rFonts w:ascii="Times" w:hAnsi="Times"/>
              </w:rPr>
              <w:t>r</w:t>
            </w:r>
            <w:r w:rsidR="00C07959" w:rsidRPr="00B90370">
              <w:rPr>
                <w:rFonts w:ascii="Times" w:hAnsi="Times"/>
              </w:rPr>
              <w:t>/faible</w:t>
            </w:r>
          </w:p>
        </w:tc>
        <w:tc>
          <w:tcPr>
            <w:tcW w:w="2203" w:type="dxa"/>
            <w:tcBorders>
              <w:top w:val="single" w:sz="4" w:space="0" w:color="000000"/>
              <w:left w:val="single" w:sz="4" w:space="0" w:color="000000"/>
              <w:bottom w:val="single" w:sz="4" w:space="0" w:color="000000"/>
              <w:right w:val="single" w:sz="4" w:space="0" w:color="000000"/>
            </w:tcBorders>
          </w:tcPr>
          <w:p w14:paraId="53DA04AE" w14:textId="412F6D1E" w:rsidR="00813BB0" w:rsidRPr="00B90370" w:rsidRDefault="00813BB0" w:rsidP="006318D4">
            <w:pPr>
              <w:tabs>
                <w:tab w:val="center" w:pos="8789"/>
                <w:tab w:val="center" w:pos="9072"/>
              </w:tabs>
              <w:spacing w:line="259" w:lineRule="auto"/>
              <w:rPr>
                <w:rFonts w:ascii="Times" w:hAnsi="Times"/>
              </w:rPr>
            </w:pPr>
            <w:r w:rsidRPr="00B90370">
              <w:rPr>
                <w:rFonts w:ascii="Times" w:hAnsi="Times"/>
              </w:rPr>
              <w:t>modéré</w:t>
            </w:r>
          </w:p>
        </w:tc>
        <w:tc>
          <w:tcPr>
            <w:tcW w:w="2869" w:type="dxa"/>
            <w:tcBorders>
              <w:top w:val="single" w:sz="4" w:space="0" w:color="000000"/>
              <w:left w:val="single" w:sz="4" w:space="0" w:color="000000"/>
              <w:bottom w:val="single" w:sz="4" w:space="0" w:color="000000"/>
              <w:right w:val="single" w:sz="4" w:space="0" w:color="000000"/>
            </w:tcBorders>
          </w:tcPr>
          <w:p w14:paraId="6DF27CC5" w14:textId="51598982" w:rsidR="00813BB0" w:rsidRPr="00B90370" w:rsidRDefault="00C07959" w:rsidP="006318D4">
            <w:pPr>
              <w:tabs>
                <w:tab w:val="center" w:pos="8789"/>
                <w:tab w:val="center" w:pos="9072"/>
              </w:tabs>
              <w:spacing w:line="259" w:lineRule="auto"/>
              <w:rPr>
                <w:rFonts w:ascii="Times" w:hAnsi="Times"/>
              </w:rPr>
            </w:pPr>
            <w:r w:rsidRPr="00B90370">
              <w:rPr>
                <w:rFonts w:ascii="Times" w:hAnsi="Times"/>
              </w:rPr>
              <w:t>g</w:t>
            </w:r>
            <w:r w:rsidR="00813BB0" w:rsidRPr="00B90370">
              <w:rPr>
                <w:rFonts w:ascii="Times" w:hAnsi="Times"/>
              </w:rPr>
              <w:t>rave</w:t>
            </w:r>
            <w:r w:rsidRPr="00B90370">
              <w:rPr>
                <w:rFonts w:ascii="Times" w:hAnsi="Times"/>
              </w:rPr>
              <w:t>/important</w:t>
            </w:r>
          </w:p>
        </w:tc>
        <w:tc>
          <w:tcPr>
            <w:tcW w:w="1380" w:type="dxa"/>
            <w:vMerge/>
            <w:tcBorders>
              <w:top w:val="nil"/>
              <w:left w:val="single" w:sz="4" w:space="0" w:color="000000"/>
              <w:bottom w:val="single" w:sz="4" w:space="0" w:color="000000"/>
              <w:right w:val="double" w:sz="4" w:space="0" w:color="000000"/>
            </w:tcBorders>
          </w:tcPr>
          <w:p w14:paraId="0AA9918C" w14:textId="77777777" w:rsidR="00813BB0" w:rsidRPr="00B90370" w:rsidRDefault="00813BB0" w:rsidP="006318D4">
            <w:pPr>
              <w:tabs>
                <w:tab w:val="center" w:pos="8789"/>
                <w:tab w:val="center" w:pos="9072"/>
              </w:tabs>
              <w:spacing w:after="160" w:line="259" w:lineRule="auto"/>
              <w:rPr>
                <w:rFonts w:ascii="Times" w:hAnsi="Times"/>
              </w:rPr>
            </w:pPr>
          </w:p>
        </w:tc>
      </w:tr>
      <w:tr w:rsidR="00813BB0" w:rsidRPr="00B90370" w14:paraId="1C25E6CD" w14:textId="77777777" w:rsidTr="006318D4">
        <w:trPr>
          <w:trHeight w:val="342"/>
        </w:trPr>
        <w:tc>
          <w:tcPr>
            <w:tcW w:w="1884" w:type="dxa"/>
            <w:tcBorders>
              <w:top w:val="single" w:sz="4" w:space="0" w:color="000000"/>
              <w:left w:val="double" w:sz="4" w:space="0" w:color="000000"/>
              <w:bottom w:val="nil"/>
              <w:right w:val="double" w:sz="4" w:space="0" w:color="000000"/>
            </w:tcBorders>
          </w:tcPr>
          <w:p w14:paraId="35BE33E1" w14:textId="77777777" w:rsidR="00813BB0" w:rsidRPr="00B90370" w:rsidRDefault="00813BB0" w:rsidP="006318D4">
            <w:pPr>
              <w:tabs>
                <w:tab w:val="center" w:pos="8789"/>
                <w:tab w:val="center" w:pos="9072"/>
              </w:tabs>
              <w:spacing w:line="259" w:lineRule="auto"/>
              <w:ind w:left="15"/>
              <w:rPr>
                <w:rFonts w:ascii="Times" w:hAnsi="Times"/>
              </w:rPr>
            </w:pPr>
            <w:r w:rsidRPr="00B90370">
              <w:rPr>
                <w:rFonts w:ascii="Times" w:hAnsi="Times"/>
              </w:rPr>
              <w:t>urbain</w:t>
            </w:r>
          </w:p>
        </w:tc>
        <w:tc>
          <w:tcPr>
            <w:tcW w:w="2296" w:type="dxa"/>
            <w:tcBorders>
              <w:top w:val="single" w:sz="4" w:space="0" w:color="000000"/>
              <w:left w:val="double" w:sz="4" w:space="0" w:color="000000"/>
              <w:bottom w:val="nil"/>
              <w:right w:val="single" w:sz="4" w:space="0" w:color="000000"/>
            </w:tcBorders>
          </w:tcPr>
          <w:p w14:paraId="5CD90BD7" w14:textId="77777777" w:rsidR="00813BB0" w:rsidRPr="00B90370" w:rsidRDefault="00813BB0" w:rsidP="006318D4">
            <w:pPr>
              <w:tabs>
                <w:tab w:val="center" w:pos="8789"/>
                <w:tab w:val="center" w:pos="9072"/>
              </w:tabs>
              <w:spacing w:line="259" w:lineRule="auto"/>
              <w:jc w:val="right"/>
              <w:rPr>
                <w:rFonts w:ascii="Times" w:hAnsi="Times"/>
              </w:rPr>
            </w:pPr>
            <w:r w:rsidRPr="00B90370">
              <w:rPr>
                <w:rFonts w:ascii="Times" w:hAnsi="Times"/>
              </w:rPr>
              <w:t>66,00</w:t>
            </w:r>
          </w:p>
        </w:tc>
        <w:tc>
          <w:tcPr>
            <w:tcW w:w="2203" w:type="dxa"/>
            <w:tcBorders>
              <w:top w:val="single" w:sz="4" w:space="0" w:color="000000"/>
              <w:left w:val="single" w:sz="4" w:space="0" w:color="000000"/>
              <w:bottom w:val="nil"/>
              <w:right w:val="single" w:sz="4" w:space="0" w:color="000000"/>
            </w:tcBorders>
          </w:tcPr>
          <w:p w14:paraId="0DA80D6D" w14:textId="77777777" w:rsidR="00813BB0" w:rsidRPr="00B90370" w:rsidRDefault="00813BB0" w:rsidP="006318D4">
            <w:pPr>
              <w:tabs>
                <w:tab w:val="center" w:pos="8789"/>
                <w:tab w:val="center" w:pos="9072"/>
              </w:tabs>
              <w:spacing w:line="259" w:lineRule="auto"/>
              <w:jc w:val="right"/>
              <w:rPr>
                <w:rFonts w:ascii="Times" w:hAnsi="Times"/>
              </w:rPr>
            </w:pPr>
            <w:r w:rsidRPr="00B90370">
              <w:rPr>
                <w:rFonts w:ascii="Times" w:hAnsi="Times"/>
              </w:rPr>
              <w:t>73,00</w:t>
            </w:r>
          </w:p>
        </w:tc>
        <w:tc>
          <w:tcPr>
            <w:tcW w:w="2869" w:type="dxa"/>
            <w:tcBorders>
              <w:top w:val="single" w:sz="4" w:space="0" w:color="000000"/>
              <w:left w:val="single" w:sz="4" w:space="0" w:color="000000"/>
              <w:bottom w:val="nil"/>
              <w:right w:val="single" w:sz="4" w:space="0" w:color="000000"/>
            </w:tcBorders>
          </w:tcPr>
          <w:p w14:paraId="0317CBAB" w14:textId="77777777" w:rsidR="00813BB0" w:rsidRPr="00B90370" w:rsidRDefault="00813BB0" w:rsidP="006318D4">
            <w:pPr>
              <w:tabs>
                <w:tab w:val="center" w:pos="8789"/>
                <w:tab w:val="center" w:pos="9072"/>
              </w:tabs>
              <w:spacing w:line="259" w:lineRule="auto"/>
              <w:jc w:val="right"/>
              <w:rPr>
                <w:rFonts w:ascii="Times" w:hAnsi="Times"/>
              </w:rPr>
            </w:pPr>
            <w:r w:rsidRPr="00B90370">
              <w:rPr>
                <w:rFonts w:ascii="Times" w:hAnsi="Times"/>
              </w:rPr>
              <w:t>23,00</w:t>
            </w:r>
          </w:p>
        </w:tc>
        <w:tc>
          <w:tcPr>
            <w:tcW w:w="1380" w:type="dxa"/>
            <w:tcBorders>
              <w:top w:val="single" w:sz="4" w:space="0" w:color="000000"/>
              <w:left w:val="single" w:sz="4" w:space="0" w:color="000000"/>
              <w:bottom w:val="nil"/>
              <w:right w:val="double" w:sz="4" w:space="0" w:color="000000"/>
            </w:tcBorders>
          </w:tcPr>
          <w:p w14:paraId="42ED1405" w14:textId="77777777" w:rsidR="00813BB0" w:rsidRPr="00B90370" w:rsidRDefault="00813BB0" w:rsidP="002A699C">
            <w:pPr>
              <w:tabs>
                <w:tab w:val="center" w:pos="8789"/>
                <w:tab w:val="center" w:pos="9072"/>
              </w:tabs>
              <w:spacing w:line="259" w:lineRule="auto"/>
              <w:ind w:left="230"/>
              <w:jc w:val="right"/>
              <w:rPr>
                <w:rFonts w:ascii="Times" w:hAnsi="Times"/>
              </w:rPr>
            </w:pPr>
            <w:r w:rsidRPr="00B90370">
              <w:rPr>
                <w:rFonts w:ascii="Times" w:hAnsi="Times"/>
              </w:rPr>
              <w:t>162,00</w:t>
            </w:r>
          </w:p>
        </w:tc>
      </w:tr>
      <w:tr w:rsidR="00813BB0" w:rsidRPr="00B90370" w14:paraId="39049D2E" w14:textId="77777777" w:rsidTr="0077449B">
        <w:trPr>
          <w:trHeight w:val="320"/>
        </w:trPr>
        <w:tc>
          <w:tcPr>
            <w:tcW w:w="1884" w:type="dxa"/>
            <w:tcBorders>
              <w:top w:val="nil"/>
              <w:left w:val="double" w:sz="4" w:space="0" w:color="000000"/>
              <w:bottom w:val="nil"/>
              <w:right w:val="double" w:sz="4" w:space="0" w:color="000000"/>
            </w:tcBorders>
          </w:tcPr>
          <w:p w14:paraId="75140EED" w14:textId="2127B47D" w:rsidR="00813BB0" w:rsidRPr="00B90370" w:rsidRDefault="00D27CB3" w:rsidP="00B90370">
            <w:pPr>
              <w:tabs>
                <w:tab w:val="center" w:pos="8789"/>
                <w:tab w:val="center" w:pos="9072"/>
              </w:tabs>
              <w:spacing w:line="259" w:lineRule="auto"/>
              <w:ind w:left="15"/>
              <w:rPr>
                <w:rFonts w:ascii="Times" w:hAnsi="Times"/>
              </w:rPr>
            </w:pPr>
            <w:r w:rsidRPr="00B90370">
              <w:rPr>
                <w:rFonts w:ascii="Times" w:hAnsi="Times"/>
              </w:rPr>
              <w:t>ligne %,</w:t>
            </w:r>
          </w:p>
        </w:tc>
        <w:tc>
          <w:tcPr>
            <w:tcW w:w="2296" w:type="dxa"/>
            <w:tcBorders>
              <w:top w:val="nil"/>
              <w:left w:val="double" w:sz="4" w:space="0" w:color="000000"/>
              <w:bottom w:val="nil"/>
              <w:right w:val="single" w:sz="4" w:space="0" w:color="000000"/>
            </w:tcBorders>
          </w:tcPr>
          <w:p w14:paraId="1D8D8CBE" w14:textId="77777777" w:rsidR="00813BB0" w:rsidRPr="00B90370" w:rsidRDefault="00813BB0" w:rsidP="006318D4">
            <w:pPr>
              <w:tabs>
                <w:tab w:val="center" w:pos="8789"/>
                <w:tab w:val="center" w:pos="9072"/>
              </w:tabs>
              <w:spacing w:line="259" w:lineRule="auto"/>
              <w:jc w:val="right"/>
              <w:rPr>
                <w:rFonts w:ascii="Times" w:hAnsi="Times"/>
              </w:rPr>
            </w:pPr>
            <w:r w:rsidRPr="00B90370">
              <w:rPr>
                <w:rFonts w:ascii="Times" w:hAnsi="Times"/>
              </w:rPr>
              <w:t>40,74%</w:t>
            </w:r>
          </w:p>
        </w:tc>
        <w:tc>
          <w:tcPr>
            <w:tcW w:w="2203" w:type="dxa"/>
            <w:tcBorders>
              <w:top w:val="nil"/>
              <w:left w:val="single" w:sz="4" w:space="0" w:color="000000"/>
              <w:bottom w:val="nil"/>
              <w:right w:val="single" w:sz="4" w:space="0" w:color="000000"/>
            </w:tcBorders>
          </w:tcPr>
          <w:p w14:paraId="5A5D0533" w14:textId="77777777" w:rsidR="00813BB0" w:rsidRPr="00B90370" w:rsidRDefault="00813BB0" w:rsidP="006318D4">
            <w:pPr>
              <w:tabs>
                <w:tab w:val="center" w:pos="8789"/>
                <w:tab w:val="center" w:pos="9072"/>
              </w:tabs>
              <w:spacing w:line="259" w:lineRule="auto"/>
              <w:jc w:val="right"/>
              <w:rPr>
                <w:rFonts w:ascii="Times" w:hAnsi="Times"/>
              </w:rPr>
            </w:pPr>
            <w:r w:rsidRPr="00B90370">
              <w:rPr>
                <w:rFonts w:ascii="Times" w:hAnsi="Times"/>
              </w:rPr>
              <w:t>45,06%</w:t>
            </w:r>
          </w:p>
        </w:tc>
        <w:tc>
          <w:tcPr>
            <w:tcW w:w="2869" w:type="dxa"/>
            <w:tcBorders>
              <w:top w:val="nil"/>
              <w:left w:val="single" w:sz="4" w:space="0" w:color="000000"/>
              <w:bottom w:val="nil"/>
              <w:right w:val="single" w:sz="4" w:space="0" w:color="000000"/>
            </w:tcBorders>
            <w:shd w:val="clear" w:color="auto" w:fill="BDD6EE" w:themeFill="accent1" w:themeFillTint="66"/>
          </w:tcPr>
          <w:p w14:paraId="3D9D6DDD" w14:textId="77777777" w:rsidR="00813BB0" w:rsidRPr="00B90370" w:rsidRDefault="00813BB0" w:rsidP="006318D4">
            <w:pPr>
              <w:tabs>
                <w:tab w:val="center" w:pos="8789"/>
                <w:tab w:val="center" w:pos="9072"/>
              </w:tabs>
              <w:spacing w:line="259" w:lineRule="auto"/>
              <w:jc w:val="right"/>
              <w:rPr>
                <w:rFonts w:ascii="Times" w:hAnsi="Times"/>
                <w:b/>
                <w:bCs/>
              </w:rPr>
            </w:pPr>
            <w:r w:rsidRPr="00B90370">
              <w:rPr>
                <w:rFonts w:ascii="Times" w:hAnsi="Times"/>
                <w:b/>
                <w:bCs/>
              </w:rPr>
              <w:t>14,20%</w:t>
            </w:r>
          </w:p>
        </w:tc>
        <w:tc>
          <w:tcPr>
            <w:tcW w:w="1380" w:type="dxa"/>
            <w:tcBorders>
              <w:top w:val="nil"/>
              <w:left w:val="single" w:sz="4" w:space="0" w:color="000000"/>
              <w:bottom w:val="nil"/>
              <w:right w:val="double" w:sz="4" w:space="0" w:color="000000"/>
            </w:tcBorders>
          </w:tcPr>
          <w:p w14:paraId="5B8C862F" w14:textId="77777777" w:rsidR="00813BB0" w:rsidRPr="00B90370" w:rsidRDefault="00813BB0" w:rsidP="002A699C">
            <w:pPr>
              <w:tabs>
                <w:tab w:val="center" w:pos="8789"/>
                <w:tab w:val="center" w:pos="9072"/>
              </w:tabs>
              <w:spacing w:line="259" w:lineRule="auto"/>
              <w:jc w:val="right"/>
              <w:rPr>
                <w:rFonts w:ascii="Times" w:hAnsi="Times"/>
              </w:rPr>
            </w:pPr>
            <w:r w:rsidRPr="00B90370">
              <w:rPr>
                <w:rFonts w:ascii="Times" w:hAnsi="Times"/>
              </w:rPr>
              <w:t>100,00%</w:t>
            </w:r>
          </w:p>
        </w:tc>
      </w:tr>
      <w:tr w:rsidR="00813BB0" w:rsidRPr="00B90370" w14:paraId="05C5C7CF" w14:textId="77777777" w:rsidTr="006318D4">
        <w:trPr>
          <w:trHeight w:val="328"/>
        </w:trPr>
        <w:tc>
          <w:tcPr>
            <w:tcW w:w="1884" w:type="dxa"/>
            <w:tcBorders>
              <w:top w:val="nil"/>
              <w:left w:val="double" w:sz="4" w:space="0" w:color="000000"/>
              <w:bottom w:val="single" w:sz="4" w:space="0" w:color="000000"/>
              <w:right w:val="double" w:sz="4" w:space="0" w:color="000000"/>
            </w:tcBorders>
          </w:tcPr>
          <w:p w14:paraId="0E28DD40" w14:textId="3B28A136" w:rsidR="00813BB0" w:rsidRPr="00B90370" w:rsidRDefault="00D27CB3" w:rsidP="00B90370">
            <w:pPr>
              <w:tabs>
                <w:tab w:val="center" w:pos="8789"/>
                <w:tab w:val="center" w:pos="9072"/>
              </w:tabs>
              <w:spacing w:line="259" w:lineRule="auto"/>
              <w:ind w:left="15"/>
              <w:rPr>
                <w:rFonts w:ascii="Times" w:hAnsi="Times"/>
              </w:rPr>
            </w:pPr>
            <w:r w:rsidRPr="00B90370">
              <w:rPr>
                <w:rFonts w:ascii="Times" w:hAnsi="Times"/>
              </w:rPr>
              <w:t>résidus ajustés</w:t>
            </w:r>
          </w:p>
        </w:tc>
        <w:tc>
          <w:tcPr>
            <w:tcW w:w="2296" w:type="dxa"/>
            <w:tcBorders>
              <w:top w:val="nil"/>
              <w:left w:val="double" w:sz="4" w:space="0" w:color="000000"/>
              <w:bottom w:val="single" w:sz="4" w:space="0" w:color="000000"/>
              <w:right w:val="single" w:sz="4" w:space="0" w:color="000000"/>
            </w:tcBorders>
          </w:tcPr>
          <w:p w14:paraId="50BC8EEE" w14:textId="77777777" w:rsidR="00813BB0" w:rsidRPr="00B90370" w:rsidRDefault="00813BB0" w:rsidP="006318D4">
            <w:pPr>
              <w:tabs>
                <w:tab w:val="center" w:pos="8789"/>
                <w:tab w:val="center" w:pos="9072"/>
              </w:tabs>
              <w:spacing w:line="259" w:lineRule="auto"/>
              <w:jc w:val="right"/>
              <w:rPr>
                <w:rFonts w:ascii="Times" w:hAnsi="Times"/>
              </w:rPr>
            </w:pPr>
            <w:r w:rsidRPr="00B90370">
              <w:rPr>
                <w:rFonts w:ascii="Times" w:hAnsi="Times"/>
              </w:rPr>
              <w:t>1,49</w:t>
            </w:r>
          </w:p>
        </w:tc>
        <w:tc>
          <w:tcPr>
            <w:tcW w:w="2203" w:type="dxa"/>
            <w:tcBorders>
              <w:top w:val="nil"/>
              <w:left w:val="single" w:sz="4" w:space="0" w:color="000000"/>
              <w:bottom w:val="single" w:sz="4" w:space="0" w:color="000000"/>
              <w:right w:val="single" w:sz="4" w:space="0" w:color="000000"/>
            </w:tcBorders>
          </w:tcPr>
          <w:p w14:paraId="6CC42084" w14:textId="77777777" w:rsidR="00813BB0" w:rsidRPr="00B90370" w:rsidRDefault="00813BB0" w:rsidP="006318D4">
            <w:pPr>
              <w:tabs>
                <w:tab w:val="center" w:pos="8789"/>
                <w:tab w:val="center" w:pos="9072"/>
              </w:tabs>
              <w:spacing w:line="259" w:lineRule="auto"/>
              <w:jc w:val="right"/>
              <w:rPr>
                <w:rFonts w:ascii="Times" w:hAnsi="Times"/>
              </w:rPr>
            </w:pPr>
            <w:r w:rsidRPr="00B90370">
              <w:rPr>
                <w:rFonts w:ascii="Times" w:hAnsi="Times"/>
              </w:rPr>
              <w:t>,73</w:t>
            </w:r>
          </w:p>
        </w:tc>
        <w:tc>
          <w:tcPr>
            <w:tcW w:w="2869" w:type="dxa"/>
            <w:tcBorders>
              <w:top w:val="nil"/>
              <w:left w:val="single" w:sz="4" w:space="0" w:color="000000"/>
              <w:bottom w:val="single" w:sz="4" w:space="0" w:color="000000"/>
              <w:right w:val="single" w:sz="4" w:space="0" w:color="000000"/>
            </w:tcBorders>
          </w:tcPr>
          <w:p w14:paraId="3B2062E9" w14:textId="77777777" w:rsidR="00813BB0" w:rsidRPr="00B90370" w:rsidRDefault="00813BB0" w:rsidP="006318D4">
            <w:pPr>
              <w:tabs>
                <w:tab w:val="center" w:pos="8789"/>
                <w:tab w:val="center" w:pos="9072"/>
              </w:tabs>
              <w:spacing w:line="259" w:lineRule="auto"/>
              <w:jc w:val="right"/>
              <w:rPr>
                <w:rFonts w:ascii="Times" w:hAnsi="Times"/>
              </w:rPr>
            </w:pPr>
            <w:r w:rsidRPr="00B90370">
              <w:rPr>
                <w:rFonts w:ascii="Times" w:hAnsi="Times"/>
              </w:rPr>
              <w:t>-2,76</w:t>
            </w:r>
          </w:p>
        </w:tc>
        <w:tc>
          <w:tcPr>
            <w:tcW w:w="1380" w:type="dxa"/>
            <w:tcBorders>
              <w:top w:val="nil"/>
              <w:left w:val="single" w:sz="4" w:space="0" w:color="000000"/>
              <w:bottom w:val="single" w:sz="4" w:space="0" w:color="000000"/>
              <w:right w:val="double" w:sz="4" w:space="0" w:color="000000"/>
            </w:tcBorders>
          </w:tcPr>
          <w:p w14:paraId="647F6154" w14:textId="77777777" w:rsidR="00813BB0" w:rsidRPr="00B90370" w:rsidRDefault="00813BB0" w:rsidP="002A699C">
            <w:pPr>
              <w:tabs>
                <w:tab w:val="center" w:pos="8789"/>
                <w:tab w:val="center" w:pos="9072"/>
              </w:tabs>
              <w:spacing w:line="259" w:lineRule="auto"/>
              <w:ind w:left="660"/>
              <w:jc w:val="right"/>
              <w:rPr>
                <w:rFonts w:ascii="Times" w:hAnsi="Times"/>
              </w:rPr>
            </w:pPr>
            <w:r w:rsidRPr="00B90370">
              <w:rPr>
                <w:rFonts w:ascii="Times" w:hAnsi="Times"/>
              </w:rPr>
              <w:t>,00</w:t>
            </w:r>
          </w:p>
        </w:tc>
      </w:tr>
      <w:tr w:rsidR="00813BB0" w:rsidRPr="00B90370" w14:paraId="1325468D" w14:textId="77777777" w:rsidTr="006318D4">
        <w:trPr>
          <w:trHeight w:val="342"/>
        </w:trPr>
        <w:tc>
          <w:tcPr>
            <w:tcW w:w="1884" w:type="dxa"/>
            <w:tcBorders>
              <w:top w:val="single" w:sz="4" w:space="0" w:color="000000"/>
              <w:left w:val="double" w:sz="4" w:space="0" w:color="000000"/>
              <w:bottom w:val="nil"/>
              <w:right w:val="double" w:sz="4" w:space="0" w:color="000000"/>
            </w:tcBorders>
          </w:tcPr>
          <w:p w14:paraId="0F8F0015" w14:textId="028F613D" w:rsidR="00813BB0" w:rsidRPr="00B90370" w:rsidRDefault="00E6597B" w:rsidP="006318D4">
            <w:pPr>
              <w:tabs>
                <w:tab w:val="center" w:pos="8789"/>
                <w:tab w:val="center" w:pos="9072"/>
              </w:tabs>
              <w:spacing w:line="259" w:lineRule="auto"/>
              <w:ind w:left="15"/>
              <w:rPr>
                <w:rFonts w:ascii="Times" w:hAnsi="Times"/>
              </w:rPr>
            </w:pPr>
            <w:r w:rsidRPr="00B90370">
              <w:rPr>
                <w:rFonts w:ascii="Times" w:hAnsi="Times"/>
              </w:rPr>
              <w:t>R</w:t>
            </w:r>
            <w:r w:rsidR="00813BB0" w:rsidRPr="00B90370">
              <w:rPr>
                <w:rFonts w:ascii="Times" w:hAnsi="Times"/>
              </w:rPr>
              <w:t>ural</w:t>
            </w:r>
          </w:p>
        </w:tc>
        <w:tc>
          <w:tcPr>
            <w:tcW w:w="2296" w:type="dxa"/>
            <w:tcBorders>
              <w:top w:val="single" w:sz="4" w:space="0" w:color="000000"/>
              <w:left w:val="double" w:sz="4" w:space="0" w:color="000000"/>
              <w:bottom w:val="nil"/>
              <w:right w:val="single" w:sz="4" w:space="0" w:color="000000"/>
            </w:tcBorders>
          </w:tcPr>
          <w:p w14:paraId="7C02DBB9" w14:textId="77777777" w:rsidR="00813BB0" w:rsidRPr="00B90370" w:rsidRDefault="00813BB0" w:rsidP="006318D4">
            <w:pPr>
              <w:tabs>
                <w:tab w:val="center" w:pos="8789"/>
                <w:tab w:val="center" w:pos="9072"/>
              </w:tabs>
              <w:spacing w:line="259" w:lineRule="auto"/>
              <w:jc w:val="right"/>
              <w:rPr>
                <w:rFonts w:ascii="Times" w:hAnsi="Times"/>
              </w:rPr>
            </w:pPr>
            <w:r w:rsidRPr="00B90370">
              <w:rPr>
                <w:rFonts w:ascii="Times" w:hAnsi="Times"/>
              </w:rPr>
              <w:t>23,00</w:t>
            </w:r>
          </w:p>
        </w:tc>
        <w:tc>
          <w:tcPr>
            <w:tcW w:w="2203" w:type="dxa"/>
            <w:tcBorders>
              <w:top w:val="single" w:sz="4" w:space="0" w:color="000000"/>
              <w:left w:val="single" w:sz="4" w:space="0" w:color="000000"/>
              <w:bottom w:val="nil"/>
              <w:right w:val="single" w:sz="4" w:space="0" w:color="000000"/>
            </w:tcBorders>
          </w:tcPr>
          <w:p w14:paraId="14B44DF5" w14:textId="77777777" w:rsidR="00813BB0" w:rsidRPr="00B90370" w:rsidRDefault="00813BB0" w:rsidP="006318D4">
            <w:pPr>
              <w:tabs>
                <w:tab w:val="center" w:pos="8789"/>
                <w:tab w:val="center" w:pos="9072"/>
              </w:tabs>
              <w:spacing w:line="259" w:lineRule="auto"/>
              <w:jc w:val="right"/>
              <w:rPr>
                <w:rFonts w:ascii="Times" w:hAnsi="Times"/>
              </w:rPr>
            </w:pPr>
            <w:r w:rsidRPr="00B90370">
              <w:rPr>
                <w:rFonts w:ascii="Times" w:hAnsi="Times"/>
              </w:rPr>
              <w:t>30,00</w:t>
            </w:r>
          </w:p>
        </w:tc>
        <w:tc>
          <w:tcPr>
            <w:tcW w:w="2869" w:type="dxa"/>
            <w:tcBorders>
              <w:top w:val="single" w:sz="4" w:space="0" w:color="000000"/>
              <w:left w:val="single" w:sz="4" w:space="0" w:color="000000"/>
              <w:bottom w:val="nil"/>
              <w:right w:val="single" w:sz="4" w:space="0" w:color="000000"/>
            </w:tcBorders>
          </w:tcPr>
          <w:p w14:paraId="641F6C52" w14:textId="77777777" w:rsidR="00813BB0" w:rsidRPr="00B90370" w:rsidRDefault="00813BB0" w:rsidP="006318D4">
            <w:pPr>
              <w:tabs>
                <w:tab w:val="center" w:pos="8789"/>
                <w:tab w:val="center" w:pos="9072"/>
              </w:tabs>
              <w:spacing w:line="259" w:lineRule="auto"/>
              <w:jc w:val="right"/>
              <w:rPr>
                <w:rFonts w:ascii="Times" w:hAnsi="Times"/>
              </w:rPr>
            </w:pPr>
            <w:r w:rsidRPr="00B90370">
              <w:rPr>
                <w:rFonts w:ascii="Times" w:hAnsi="Times"/>
              </w:rPr>
              <w:t>22,00</w:t>
            </w:r>
          </w:p>
        </w:tc>
        <w:tc>
          <w:tcPr>
            <w:tcW w:w="1380" w:type="dxa"/>
            <w:tcBorders>
              <w:top w:val="single" w:sz="4" w:space="0" w:color="000000"/>
              <w:left w:val="single" w:sz="4" w:space="0" w:color="000000"/>
              <w:bottom w:val="nil"/>
              <w:right w:val="double" w:sz="4" w:space="0" w:color="000000"/>
            </w:tcBorders>
          </w:tcPr>
          <w:p w14:paraId="248B6819" w14:textId="77777777" w:rsidR="00813BB0" w:rsidRPr="00B90370" w:rsidRDefault="00813BB0" w:rsidP="002A699C">
            <w:pPr>
              <w:tabs>
                <w:tab w:val="center" w:pos="8789"/>
                <w:tab w:val="center" w:pos="9072"/>
              </w:tabs>
              <w:spacing w:line="259" w:lineRule="auto"/>
              <w:ind w:left="385"/>
              <w:jc w:val="right"/>
              <w:rPr>
                <w:rFonts w:ascii="Times" w:hAnsi="Times"/>
              </w:rPr>
            </w:pPr>
            <w:r w:rsidRPr="00B90370">
              <w:rPr>
                <w:rFonts w:ascii="Times" w:hAnsi="Times"/>
              </w:rPr>
              <w:t>75,00</w:t>
            </w:r>
          </w:p>
        </w:tc>
      </w:tr>
      <w:tr w:rsidR="00813BB0" w:rsidRPr="00B90370" w14:paraId="174D08ED" w14:textId="77777777" w:rsidTr="00B90370">
        <w:trPr>
          <w:trHeight w:val="183"/>
        </w:trPr>
        <w:tc>
          <w:tcPr>
            <w:tcW w:w="1884" w:type="dxa"/>
            <w:tcBorders>
              <w:top w:val="nil"/>
              <w:left w:val="double" w:sz="4" w:space="0" w:color="000000"/>
              <w:bottom w:val="nil"/>
              <w:right w:val="double" w:sz="4" w:space="0" w:color="000000"/>
            </w:tcBorders>
          </w:tcPr>
          <w:p w14:paraId="18103CEF" w14:textId="5FB653E3" w:rsidR="00813BB0" w:rsidRPr="00B90370" w:rsidRDefault="00D27CB3" w:rsidP="00B90370">
            <w:pPr>
              <w:tabs>
                <w:tab w:val="center" w:pos="8789"/>
                <w:tab w:val="center" w:pos="9072"/>
              </w:tabs>
              <w:spacing w:line="259" w:lineRule="auto"/>
              <w:ind w:left="15"/>
              <w:rPr>
                <w:rFonts w:ascii="Times" w:hAnsi="Times"/>
              </w:rPr>
            </w:pPr>
            <w:r w:rsidRPr="00B90370">
              <w:rPr>
                <w:rFonts w:ascii="Times" w:hAnsi="Times"/>
              </w:rPr>
              <w:t>ligne %,</w:t>
            </w:r>
          </w:p>
        </w:tc>
        <w:tc>
          <w:tcPr>
            <w:tcW w:w="2296" w:type="dxa"/>
            <w:tcBorders>
              <w:top w:val="nil"/>
              <w:left w:val="double" w:sz="4" w:space="0" w:color="000000"/>
              <w:bottom w:val="nil"/>
              <w:right w:val="single" w:sz="4" w:space="0" w:color="000000"/>
            </w:tcBorders>
          </w:tcPr>
          <w:p w14:paraId="41FE48A8" w14:textId="77777777" w:rsidR="00813BB0" w:rsidRPr="00B90370" w:rsidRDefault="00813BB0" w:rsidP="006318D4">
            <w:pPr>
              <w:tabs>
                <w:tab w:val="center" w:pos="8789"/>
                <w:tab w:val="center" w:pos="9072"/>
              </w:tabs>
              <w:spacing w:line="259" w:lineRule="auto"/>
              <w:jc w:val="right"/>
              <w:rPr>
                <w:rFonts w:ascii="Times" w:hAnsi="Times"/>
              </w:rPr>
            </w:pPr>
            <w:r w:rsidRPr="00B90370">
              <w:rPr>
                <w:rFonts w:ascii="Times" w:hAnsi="Times"/>
              </w:rPr>
              <w:t>30,67%</w:t>
            </w:r>
          </w:p>
        </w:tc>
        <w:tc>
          <w:tcPr>
            <w:tcW w:w="2203" w:type="dxa"/>
            <w:tcBorders>
              <w:top w:val="nil"/>
              <w:left w:val="single" w:sz="4" w:space="0" w:color="000000"/>
              <w:bottom w:val="nil"/>
              <w:right w:val="single" w:sz="4" w:space="0" w:color="000000"/>
            </w:tcBorders>
          </w:tcPr>
          <w:p w14:paraId="533638D6" w14:textId="77777777" w:rsidR="00813BB0" w:rsidRPr="00B90370" w:rsidRDefault="00813BB0" w:rsidP="006318D4">
            <w:pPr>
              <w:tabs>
                <w:tab w:val="center" w:pos="8789"/>
                <w:tab w:val="center" w:pos="9072"/>
              </w:tabs>
              <w:spacing w:line="259" w:lineRule="auto"/>
              <w:jc w:val="right"/>
              <w:rPr>
                <w:rFonts w:ascii="Times" w:hAnsi="Times"/>
              </w:rPr>
            </w:pPr>
            <w:r w:rsidRPr="00B90370">
              <w:rPr>
                <w:rFonts w:ascii="Times" w:hAnsi="Times"/>
              </w:rPr>
              <w:t>40,00%</w:t>
            </w:r>
          </w:p>
        </w:tc>
        <w:tc>
          <w:tcPr>
            <w:tcW w:w="2869" w:type="dxa"/>
            <w:tcBorders>
              <w:top w:val="nil"/>
              <w:left w:val="single" w:sz="4" w:space="0" w:color="000000"/>
              <w:bottom w:val="nil"/>
              <w:right w:val="single" w:sz="4" w:space="0" w:color="000000"/>
            </w:tcBorders>
            <w:shd w:val="clear" w:color="auto" w:fill="BDD6EE" w:themeFill="accent1" w:themeFillTint="66"/>
          </w:tcPr>
          <w:p w14:paraId="622F417B" w14:textId="77777777" w:rsidR="00813BB0" w:rsidRPr="00B90370" w:rsidRDefault="00813BB0" w:rsidP="006318D4">
            <w:pPr>
              <w:tabs>
                <w:tab w:val="center" w:pos="8789"/>
                <w:tab w:val="center" w:pos="9072"/>
              </w:tabs>
              <w:spacing w:line="259" w:lineRule="auto"/>
              <w:jc w:val="right"/>
              <w:rPr>
                <w:rFonts w:ascii="Times" w:hAnsi="Times"/>
                <w:b/>
                <w:bCs/>
              </w:rPr>
            </w:pPr>
            <w:r w:rsidRPr="00B90370">
              <w:rPr>
                <w:rFonts w:ascii="Times" w:hAnsi="Times"/>
                <w:b/>
                <w:bCs/>
              </w:rPr>
              <w:t>29,33%</w:t>
            </w:r>
          </w:p>
        </w:tc>
        <w:tc>
          <w:tcPr>
            <w:tcW w:w="1380" w:type="dxa"/>
            <w:tcBorders>
              <w:top w:val="nil"/>
              <w:left w:val="single" w:sz="4" w:space="0" w:color="000000"/>
              <w:bottom w:val="nil"/>
              <w:right w:val="double" w:sz="4" w:space="0" w:color="000000"/>
            </w:tcBorders>
          </w:tcPr>
          <w:p w14:paraId="49F0006C" w14:textId="77777777" w:rsidR="00813BB0" w:rsidRPr="00B90370" w:rsidRDefault="00813BB0" w:rsidP="002A699C">
            <w:pPr>
              <w:tabs>
                <w:tab w:val="center" w:pos="8789"/>
                <w:tab w:val="center" w:pos="9072"/>
              </w:tabs>
              <w:spacing w:line="259" w:lineRule="auto"/>
              <w:jc w:val="right"/>
              <w:rPr>
                <w:rFonts w:ascii="Times" w:hAnsi="Times"/>
              </w:rPr>
            </w:pPr>
            <w:r w:rsidRPr="00B90370">
              <w:rPr>
                <w:rFonts w:ascii="Times" w:hAnsi="Times"/>
              </w:rPr>
              <w:t>100,00%</w:t>
            </w:r>
          </w:p>
        </w:tc>
      </w:tr>
      <w:tr w:rsidR="00813BB0" w:rsidRPr="00B90370" w14:paraId="79C4E99C" w14:textId="77777777" w:rsidTr="006318D4">
        <w:trPr>
          <w:trHeight w:val="328"/>
        </w:trPr>
        <w:tc>
          <w:tcPr>
            <w:tcW w:w="1884" w:type="dxa"/>
            <w:tcBorders>
              <w:top w:val="nil"/>
              <w:left w:val="double" w:sz="4" w:space="0" w:color="000000"/>
              <w:bottom w:val="single" w:sz="4" w:space="0" w:color="000000"/>
              <w:right w:val="double" w:sz="4" w:space="0" w:color="000000"/>
            </w:tcBorders>
          </w:tcPr>
          <w:p w14:paraId="000B5E25" w14:textId="1B5AD1AC" w:rsidR="00813BB0" w:rsidRPr="00B90370" w:rsidRDefault="00D27CB3" w:rsidP="00B90370">
            <w:pPr>
              <w:tabs>
                <w:tab w:val="center" w:pos="8789"/>
                <w:tab w:val="center" w:pos="9072"/>
              </w:tabs>
              <w:spacing w:line="259" w:lineRule="auto"/>
              <w:ind w:left="15"/>
              <w:rPr>
                <w:rFonts w:ascii="Times" w:hAnsi="Times"/>
              </w:rPr>
            </w:pPr>
            <w:r w:rsidRPr="00B90370">
              <w:rPr>
                <w:rFonts w:ascii="Times" w:hAnsi="Times"/>
              </w:rPr>
              <w:t>résidus ajustés</w:t>
            </w:r>
          </w:p>
        </w:tc>
        <w:tc>
          <w:tcPr>
            <w:tcW w:w="2296" w:type="dxa"/>
            <w:tcBorders>
              <w:top w:val="nil"/>
              <w:left w:val="double" w:sz="4" w:space="0" w:color="000000"/>
              <w:bottom w:val="single" w:sz="4" w:space="0" w:color="000000"/>
              <w:right w:val="single" w:sz="4" w:space="0" w:color="000000"/>
            </w:tcBorders>
          </w:tcPr>
          <w:p w14:paraId="4F276D3C" w14:textId="77777777" w:rsidR="00813BB0" w:rsidRPr="00B90370" w:rsidRDefault="00813BB0" w:rsidP="006318D4">
            <w:pPr>
              <w:tabs>
                <w:tab w:val="center" w:pos="8789"/>
                <w:tab w:val="center" w:pos="9072"/>
              </w:tabs>
              <w:spacing w:line="259" w:lineRule="auto"/>
              <w:jc w:val="right"/>
              <w:rPr>
                <w:rFonts w:ascii="Times" w:hAnsi="Times"/>
              </w:rPr>
            </w:pPr>
            <w:r w:rsidRPr="00B90370">
              <w:rPr>
                <w:rFonts w:ascii="Times" w:hAnsi="Times"/>
              </w:rPr>
              <w:t>-1,49</w:t>
            </w:r>
          </w:p>
        </w:tc>
        <w:tc>
          <w:tcPr>
            <w:tcW w:w="2203" w:type="dxa"/>
            <w:tcBorders>
              <w:top w:val="nil"/>
              <w:left w:val="single" w:sz="4" w:space="0" w:color="000000"/>
              <w:bottom w:val="single" w:sz="4" w:space="0" w:color="000000"/>
              <w:right w:val="single" w:sz="4" w:space="0" w:color="000000"/>
            </w:tcBorders>
          </w:tcPr>
          <w:p w14:paraId="36966EB1" w14:textId="77777777" w:rsidR="00813BB0" w:rsidRPr="00B90370" w:rsidRDefault="00813BB0" w:rsidP="006318D4">
            <w:pPr>
              <w:tabs>
                <w:tab w:val="center" w:pos="8789"/>
                <w:tab w:val="center" w:pos="9072"/>
              </w:tabs>
              <w:spacing w:line="259" w:lineRule="auto"/>
              <w:jc w:val="right"/>
              <w:rPr>
                <w:rFonts w:ascii="Times" w:hAnsi="Times"/>
              </w:rPr>
            </w:pPr>
            <w:r w:rsidRPr="00B90370">
              <w:rPr>
                <w:rFonts w:ascii="Times" w:hAnsi="Times"/>
              </w:rPr>
              <w:t>-,73</w:t>
            </w:r>
          </w:p>
        </w:tc>
        <w:tc>
          <w:tcPr>
            <w:tcW w:w="2869" w:type="dxa"/>
            <w:tcBorders>
              <w:top w:val="nil"/>
              <w:left w:val="single" w:sz="4" w:space="0" w:color="000000"/>
              <w:bottom w:val="single" w:sz="4" w:space="0" w:color="000000"/>
              <w:right w:val="single" w:sz="4" w:space="0" w:color="000000"/>
            </w:tcBorders>
          </w:tcPr>
          <w:p w14:paraId="44213FE3" w14:textId="77777777" w:rsidR="00813BB0" w:rsidRPr="00B90370" w:rsidRDefault="00813BB0" w:rsidP="006318D4">
            <w:pPr>
              <w:tabs>
                <w:tab w:val="center" w:pos="8789"/>
                <w:tab w:val="center" w:pos="9072"/>
              </w:tabs>
              <w:spacing w:line="259" w:lineRule="auto"/>
              <w:jc w:val="right"/>
              <w:rPr>
                <w:rFonts w:ascii="Times" w:hAnsi="Times"/>
              </w:rPr>
            </w:pPr>
            <w:r w:rsidRPr="00B90370">
              <w:rPr>
                <w:rFonts w:ascii="Times" w:hAnsi="Times"/>
              </w:rPr>
              <w:t>2,76</w:t>
            </w:r>
          </w:p>
        </w:tc>
        <w:tc>
          <w:tcPr>
            <w:tcW w:w="1380" w:type="dxa"/>
            <w:tcBorders>
              <w:top w:val="nil"/>
              <w:left w:val="single" w:sz="4" w:space="0" w:color="000000"/>
              <w:bottom w:val="single" w:sz="4" w:space="0" w:color="000000"/>
              <w:right w:val="double" w:sz="4" w:space="0" w:color="000000"/>
            </w:tcBorders>
          </w:tcPr>
          <w:p w14:paraId="4A9CBB29" w14:textId="77777777" w:rsidR="00813BB0" w:rsidRPr="00B90370" w:rsidRDefault="00813BB0" w:rsidP="002A699C">
            <w:pPr>
              <w:tabs>
                <w:tab w:val="center" w:pos="8789"/>
                <w:tab w:val="center" w:pos="9072"/>
              </w:tabs>
              <w:spacing w:line="259" w:lineRule="auto"/>
              <w:ind w:left="660"/>
              <w:jc w:val="right"/>
              <w:rPr>
                <w:rFonts w:ascii="Times" w:hAnsi="Times"/>
              </w:rPr>
            </w:pPr>
            <w:r w:rsidRPr="00B90370">
              <w:rPr>
                <w:rFonts w:ascii="Times" w:hAnsi="Times"/>
              </w:rPr>
              <w:t>,00</w:t>
            </w:r>
          </w:p>
        </w:tc>
      </w:tr>
      <w:tr w:rsidR="00813BB0" w:rsidRPr="00B90370" w14:paraId="790E8E7A" w14:textId="77777777" w:rsidTr="006318D4">
        <w:trPr>
          <w:trHeight w:val="342"/>
        </w:trPr>
        <w:tc>
          <w:tcPr>
            <w:tcW w:w="1884" w:type="dxa"/>
            <w:tcBorders>
              <w:top w:val="single" w:sz="4" w:space="0" w:color="000000"/>
              <w:left w:val="double" w:sz="4" w:space="0" w:color="000000"/>
              <w:right w:val="double" w:sz="4" w:space="0" w:color="000000"/>
            </w:tcBorders>
          </w:tcPr>
          <w:p w14:paraId="1242FE16" w14:textId="77777777" w:rsidR="00813BB0" w:rsidRPr="00B90370" w:rsidRDefault="00813BB0" w:rsidP="006318D4">
            <w:pPr>
              <w:tabs>
                <w:tab w:val="center" w:pos="8789"/>
                <w:tab w:val="center" w:pos="9072"/>
              </w:tabs>
              <w:spacing w:line="259" w:lineRule="auto"/>
              <w:ind w:left="15"/>
              <w:rPr>
                <w:rFonts w:ascii="Times" w:hAnsi="Times"/>
              </w:rPr>
            </w:pPr>
            <w:r w:rsidRPr="00B90370">
              <w:rPr>
                <w:rFonts w:ascii="Times" w:hAnsi="Times"/>
              </w:rPr>
              <w:t>Total</w:t>
            </w:r>
          </w:p>
        </w:tc>
        <w:tc>
          <w:tcPr>
            <w:tcW w:w="2296" w:type="dxa"/>
            <w:tcBorders>
              <w:top w:val="single" w:sz="4" w:space="0" w:color="000000"/>
              <w:left w:val="double" w:sz="4" w:space="0" w:color="000000"/>
              <w:right w:val="single" w:sz="4" w:space="0" w:color="000000"/>
            </w:tcBorders>
          </w:tcPr>
          <w:p w14:paraId="2F1A4193" w14:textId="77777777" w:rsidR="00813BB0" w:rsidRPr="00B90370" w:rsidRDefault="00813BB0" w:rsidP="006318D4">
            <w:pPr>
              <w:tabs>
                <w:tab w:val="center" w:pos="8789"/>
                <w:tab w:val="center" w:pos="9072"/>
              </w:tabs>
              <w:spacing w:line="259" w:lineRule="auto"/>
              <w:jc w:val="right"/>
              <w:rPr>
                <w:rFonts w:ascii="Times" w:hAnsi="Times"/>
              </w:rPr>
            </w:pPr>
            <w:r w:rsidRPr="00B90370">
              <w:rPr>
                <w:rFonts w:ascii="Times" w:hAnsi="Times"/>
              </w:rPr>
              <w:t>89,00</w:t>
            </w:r>
          </w:p>
        </w:tc>
        <w:tc>
          <w:tcPr>
            <w:tcW w:w="2203" w:type="dxa"/>
            <w:tcBorders>
              <w:top w:val="single" w:sz="4" w:space="0" w:color="000000"/>
              <w:left w:val="single" w:sz="4" w:space="0" w:color="000000"/>
              <w:right w:val="single" w:sz="4" w:space="0" w:color="000000"/>
            </w:tcBorders>
          </w:tcPr>
          <w:p w14:paraId="1D5264FE" w14:textId="77777777" w:rsidR="00813BB0" w:rsidRPr="00B90370" w:rsidRDefault="00813BB0" w:rsidP="006318D4">
            <w:pPr>
              <w:tabs>
                <w:tab w:val="center" w:pos="8789"/>
                <w:tab w:val="center" w:pos="9072"/>
              </w:tabs>
              <w:spacing w:line="259" w:lineRule="auto"/>
              <w:jc w:val="right"/>
              <w:rPr>
                <w:rFonts w:ascii="Times" w:hAnsi="Times"/>
              </w:rPr>
            </w:pPr>
            <w:r w:rsidRPr="00B90370">
              <w:rPr>
                <w:rFonts w:ascii="Times" w:hAnsi="Times"/>
              </w:rPr>
              <w:t>103,00</w:t>
            </w:r>
          </w:p>
        </w:tc>
        <w:tc>
          <w:tcPr>
            <w:tcW w:w="2869" w:type="dxa"/>
            <w:tcBorders>
              <w:top w:val="single" w:sz="4" w:space="0" w:color="000000"/>
              <w:left w:val="single" w:sz="4" w:space="0" w:color="000000"/>
              <w:right w:val="single" w:sz="4" w:space="0" w:color="000000"/>
            </w:tcBorders>
          </w:tcPr>
          <w:p w14:paraId="7CF92DC6" w14:textId="77777777" w:rsidR="00813BB0" w:rsidRPr="00B90370" w:rsidRDefault="00813BB0" w:rsidP="006318D4">
            <w:pPr>
              <w:tabs>
                <w:tab w:val="center" w:pos="8789"/>
                <w:tab w:val="center" w:pos="9072"/>
              </w:tabs>
              <w:spacing w:line="259" w:lineRule="auto"/>
              <w:jc w:val="right"/>
              <w:rPr>
                <w:rFonts w:ascii="Times" w:hAnsi="Times"/>
              </w:rPr>
            </w:pPr>
            <w:r w:rsidRPr="00B90370">
              <w:rPr>
                <w:rFonts w:ascii="Times" w:hAnsi="Times"/>
              </w:rPr>
              <w:t>45,00</w:t>
            </w:r>
          </w:p>
        </w:tc>
        <w:tc>
          <w:tcPr>
            <w:tcW w:w="1380" w:type="dxa"/>
            <w:tcBorders>
              <w:top w:val="single" w:sz="4" w:space="0" w:color="000000"/>
              <w:left w:val="single" w:sz="4" w:space="0" w:color="000000"/>
              <w:right w:val="double" w:sz="4" w:space="0" w:color="000000"/>
            </w:tcBorders>
          </w:tcPr>
          <w:p w14:paraId="7E5E0C66" w14:textId="77777777" w:rsidR="00813BB0" w:rsidRPr="00B90370" w:rsidRDefault="00813BB0" w:rsidP="002A699C">
            <w:pPr>
              <w:tabs>
                <w:tab w:val="center" w:pos="8789"/>
                <w:tab w:val="center" w:pos="9072"/>
              </w:tabs>
              <w:spacing w:line="259" w:lineRule="auto"/>
              <w:ind w:left="214"/>
              <w:jc w:val="right"/>
              <w:rPr>
                <w:rFonts w:ascii="Times" w:hAnsi="Times"/>
              </w:rPr>
            </w:pPr>
            <w:r w:rsidRPr="00B90370">
              <w:rPr>
                <w:rFonts w:ascii="Times" w:hAnsi="Times"/>
              </w:rPr>
              <w:t>237,00</w:t>
            </w:r>
          </w:p>
        </w:tc>
      </w:tr>
      <w:tr w:rsidR="00813BB0" w:rsidRPr="00B90370" w14:paraId="7E3696E1" w14:textId="77777777" w:rsidTr="006318D4">
        <w:trPr>
          <w:trHeight w:val="320"/>
        </w:trPr>
        <w:tc>
          <w:tcPr>
            <w:tcW w:w="1884" w:type="dxa"/>
            <w:tcBorders>
              <w:top w:val="nil"/>
              <w:left w:val="double" w:sz="4" w:space="0" w:color="000000"/>
              <w:bottom w:val="single" w:sz="4" w:space="0" w:color="auto"/>
              <w:right w:val="double" w:sz="4" w:space="0" w:color="000000"/>
            </w:tcBorders>
          </w:tcPr>
          <w:p w14:paraId="3E7CCE0A" w14:textId="77777777" w:rsidR="00813BB0" w:rsidRPr="00B90370" w:rsidRDefault="00813BB0" w:rsidP="00B90370">
            <w:pPr>
              <w:tabs>
                <w:tab w:val="center" w:pos="8789"/>
                <w:tab w:val="center" w:pos="9072"/>
              </w:tabs>
              <w:spacing w:line="259" w:lineRule="auto"/>
              <w:ind w:left="15"/>
              <w:rPr>
                <w:rFonts w:ascii="Times" w:hAnsi="Times"/>
              </w:rPr>
            </w:pPr>
          </w:p>
        </w:tc>
        <w:tc>
          <w:tcPr>
            <w:tcW w:w="2296" w:type="dxa"/>
            <w:tcBorders>
              <w:top w:val="nil"/>
              <w:left w:val="double" w:sz="4" w:space="0" w:color="000000"/>
              <w:bottom w:val="single" w:sz="4" w:space="0" w:color="auto"/>
              <w:right w:val="single" w:sz="4" w:space="0" w:color="000000"/>
            </w:tcBorders>
          </w:tcPr>
          <w:p w14:paraId="54F928E1" w14:textId="77777777" w:rsidR="00813BB0" w:rsidRPr="00B90370" w:rsidRDefault="00813BB0" w:rsidP="006318D4">
            <w:pPr>
              <w:tabs>
                <w:tab w:val="center" w:pos="8789"/>
                <w:tab w:val="center" w:pos="9072"/>
              </w:tabs>
              <w:spacing w:line="259" w:lineRule="auto"/>
              <w:jc w:val="right"/>
              <w:rPr>
                <w:rFonts w:ascii="Times" w:hAnsi="Times"/>
              </w:rPr>
            </w:pPr>
            <w:r w:rsidRPr="00B90370">
              <w:rPr>
                <w:rFonts w:ascii="Times" w:hAnsi="Times"/>
              </w:rPr>
              <w:t>37,55%</w:t>
            </w:r>
          </w:p>
        </w:tc>
        <w:tc>
          <w:tcPr>
            <w:tcW w:w="2203" w:type="dxa"/>
            <w:tcBorders>
              <w:top w:val="nil"/>
              <w:left w:val="single" w:sz="4" w:space="0" w:color="000000"/>
              <w:bottom w:val="single" w:sz="4" w:space="0" w:color="auto"/>
              <w:right w:val="single" w:sz="4" w:space="0" w:color="000000"/>
            </w:tcBorders>
          </w:tcPr>
          <w:p w14:paraId="75A21202" w14:textId="77777777" w:rsidR="00813BB0" w:rsidRPr="00B90370" w:rsidRDefault="00813BB0" w:rsidP="006318D4">
            <w:pPr>
              <w:tabs>
                <w:tab w:val="center" w:pos="8789"/>
                <w:tab w:val="center" w:pos="9072"/>
              </w:tabs>
              <w:spacing w:line="259" w:lineRule="auto"/>
              <w:jc w:val="right"/>
              <w:rPr>
                <w:rFonts w:ascii="Times" w:hAnsi="Times"/>
              </w:rPr>
            </w:pPr>
            <w:r w:rsidRPr="00B90370">
              <w:rPr>
                <w:rFonts w:ascii="Times" w:hAnsi="Times"/>
              </w:rPr>
              <w:t>43,46%</w:t>
            </w:r>
          </w:p>
        </w:tc>
        <w:tc>
          <w:tcPr>
            <w:tcW w:w="2869" w:type="dxa"/>
            <w:tcBorders>
              <w:top w:val="nil"/>
              <w:left w:val="single" w:sz="4" w:space="0" w:color="000000"/>
              <w:bottom w:val="single" w:sz="4" w:space="0" w:color="auto"/>
              <w:right w:val="single" w:sz="4" w:space="0" w:color="000000"/>
            </w:tcBorders>
          </w:tcPr>
          <w:p w14:paraId="6599C17F" w14:textId="77777777" w:rsidR="00813BB0" w:rsidRPr="00B90370" w:rsidRDefault="00813BB0" w:rsidP="006318D4">
            <w:pPr>
              <w:tabs>
                <w:tab w:val="center" w:pos="8789"/>
                <w:tab w:val="center" w:pos="9072"/>
              </w:tabs>
              <w:spacing w:line="259" w:lineRule="auto"/>
              <w:jc w:val="right"/>
              <w:rPr>
                <w:rFonts w:ascii="Times" w:hAnsi="Times"/>
              </w:rPr>
            </w:pPr>
            <w:r w:rsidRPr="00B90370">
              <w:rPr>
                <w:rFonts w:ascii="Times" w:hAnsi="Times"/>
              </w:rPr>
              <w:t>18,99%</w:t>
            </w:r>
          </w:p>
        </w:tc>
        <w:tc>
          <w:tcPr>
            <w:tcW w:w="1380" w:type="dxa"/>
            <w:tcBorders>
              <w:top w:val="nil"/>
              <w:left w:val="single" w:sz="4" w:space="0" w:color="000000"/>
              <w:bottom w:val="single" w:sz="4" w:space="0" w:color="auto"/>
              <w:right w:val="double" w:sz="4" w:space="0" w:color="000000"/>
            </w:tcBorders>
          </w:tcPr>
          <w:p w14:paraId="56A11F32" w14:textId="77777777" w:rsidR="00813BB0" w:rsidRPr="00B90370" w:rsidRDefault="00813BB0" w:rsidP="002A699C">
            <w:pPr>
              <w:tabs>
                <w:tab w:val="center" w:pos="8789"/>
                <w:tab w:val="center" w:pos="9072"/>
              </w:tabs>
              <w:spacing w:line="259" w:lineRule="auto"/>
              <w:jc w:val="right"/>
              <w:rPr>
                <w:rFonts w:ascii="Times" w:hAnsi="Times"/>
              </w:rPr>
            </w:pPr>
            <w:r w:rsidRPr="00B90370">
              <w:rPr>
                <w:rFonts w:ascii="Times" w:hAnsi="Times"/>
              </w:rPr>
              <w:t>100,00%</w:t>
            </w:r>
          </w:p>
        </w:tc>
      </w:tr>
    </w:tbl>
    <w:p w14:paraId="651B2142" w14:textId="77777777" w:rsidR="00C07959" w:rsidRDefault="00C07959" w:rsidP="00C07959">
      <w:pPr>
        <w:tabs>
          <w:tab w:val="center" w:pos="8789"/>
          <w:tab w:val="center" w:pos="9072"/>
        </w:tabs>
        <w:jc w:val="both"/>
        <w:rPr>
          <w:sz w:val="20"/>
          <w:szCs w:val="20"/>
        </w:rPr>
      </w:pPr>
    </w:p>
    <w:p w14:paraId="730F7535" w14:textId="28FF4C34" w:rsidR="00C07959" w:rsidRDefault="00C07959" w:rsidP="00C07959">
      <w:pPr>
        <w:tabs>
          <w:tab w:val="center" w:pos="8789"/>
          <w:tab w:val="center" w:pos="9072"/>
        </w:tabs>
        <w:jc w:val="both"/>
        <w:rPr>
          <w:sz w:val="20"/>
          <w:szCs w:val="20"/>
        </w:rPr>
      </w:pPr>
      <w:r w:rsidRPr="00051645">
        <w:rPr>
          <w:sz w:val="20"/>
          <w:szCs w:val="20"/>
        </w:rPr>
        <w:t>Notes : Test du Khi2 significatif au seuil de 1 %.</w:t>
      </w:r>
    </w:p>
    <w:p w14:paraId="20167418" w14:textId="3A659349" w:rsidR="00C07959" w:rsidRPr="00C07959" w:rsidRDefault="00C07959" w:rsidP="00C07959">
      <w:pPr>
        <w:tabs>
          <w:tab w:val="center" w:pos="8789"/>
          <w:tab w:val="center" w:pos="9072"/>
        </w:tabs>
        <w:spacing w:line="259" w:lineRule="auto"/>
        <w:ind w:left="44"/>
        <w:jc w:val="both"/>
        <w:rPr>
          <w:sz w:val="20"/>
          <w:szCs w:val="20"/>
        </w:rPr>
      </w:pPr>
      <w:r w:rsidRPr="006809D9">
        <w:rPr>
          <w:sz w:val="20"/>
          <w:szCs w:val="20"/>
        </w:rPr>
        <w:t xml:space="preserve">Lecture : Parmi les personnes cérébrolésées </w:t>
      </w:r>
      <w:r w:rsidRPr="001D2E79">
        <w:rPr>
          <w:sz w:val="20"/>
          <w:szCs w:val="20"/>
        </w:rPr>
        <w:t xml:space="preserve">qui </w:t>
      </w:r>
      <w:r>
        <w:rPr>
          <w:sz w:val="20"/>
          <w:szCs w:val="20"/>
        </w:rPr>
        <w:t>vivent dans les zones rurales</w:t>
      </w:r>
      <w:r w:rsidRPr="001D2E79">
        <w:rPr>
          <w:sz w:val="20"/>
          <w:szCs w:val="20"/>
        </w:rPr>
        <w:t xml:space="preserve">, </w:t>
      </w:r>
      <w:r w:rsidRPr="00C07959">
        <w:rPr>
          <w:sz w:val="20"/>
          <w:szCs w:val="20"/>
        </w:rPr>
        <w:t>29,33</w:t>
      </w:r>
      <w:r w:rsidRPr="009F04B7">
        <w:rPr>
          <w:sz w:val="20"/>
          <w:szCs w:val="20"/>
        </w:rPr>
        <w:t xml:space="preserve">% </w:t>
      </w:r>
      <w:r w:rsidRPr="00C07959">
        <w:rPr>
          <w:sz w:val="20"/>
          <w:szCs w:val="20"/>
        </w:rPr>
        <w:t>évaluent l'impact des lésions cérébrales sur leur vie d</w:t>
      </w:r>
      <w:r>
        <w:rPr>
          <w:sz w:val="20"/>
          <w:szCs w:val="20"/>
        </w:rPr>
        <w:t>’important</w:t>
      </w:r>
      <w:r w:rsidR="0077449B">
        <w:rPr>
          <w:sz w:val="20"/>
          <w:szCs w:val="20"/>
        </w:rPr>
        <w:t xml:space="preserve"> contre </w:t>
      </w:r>
      <w:r w:rsidR="0077449B" w:rsidRPr="00513C58">
        <w:rPr>
          <w:sz w:val="20"/>
          <w:szCs w:val="20"/>
        </w:rPr>
        <w:t>14,20% de celles qui vivent dans les zones urbaines.</w:t>
      </w:r>
    </w:p>
    <w:p w14:paraId="024C494C" w14:textId="77777777" w:rsidR="00C07959" w:rsidRDefault="00C07959" w:rsidP="00C07959">
      <w:pPr>
        <w:tabs>
          <w:tab w:val="center" w:pos="8789"/>
          <w:tab w:val="center" w:pos="9072"/>
        </w:tabs>
        <w:spacing w:line="259" w:lineRule="auto"/>
        <w:ind w:left="44"/>
        <w:jc w:val="both"/>
      </w:pPr>
    </w:p>
    <w:p w14:paraId="0E87AB58" w14:textId="61BAAD80" w:rsidR="00E951A3" w:rsidRPr="00B90370" w:rsidRDefault="002A699C" w:rsidP="00C07959">
      <w:pPr>
        <w:tabs>
          <w:tab w:val="center" w:pos="8789"/>
          <w:tab w:val="center" w:pos="9072"/>
        </w:tabs>
        <w:jc w:val="both"/>
      </w:pPr>
      <w:r w:rsidRPr="00B90370">
        <w:rPr>
          <w:b/>
          <w:bCs/>
        </w:rPr>
        <w:t>Tableau N°44</w:t>
      </w:r>
      <w:r w:rsidRPr="00B90370">
        <w:t xml:space="preserve"> : </w:t>
      </w:r>
      <w:r w:rsidR="00E951A3" w:rsidRPr="00B90370">
        <w:t xml:space="preserve">Habitez-vous :  * au regard d'autres personnes de votre entourage non </w:t>
      </w:r>
      <w:r w:rsidR="00B01B5F" w:rsidRPr="00B90370">
        <w:t>con</w:t>
      </w:r>
      <w:r w:rsidR="00E951A3" w:rsidRPr="00B90370">
        <w:t>cernées par des lésions cérébrales, diriez-vous que vous êtes : [nombre, ligne %, résidus ajustés].</w:t>
      </w:r>
    </w:p>
    <w:p w14:paraId="3B1FC766" w14:textId="77777777" w:rsidR="009F04B7" w:rsidRPr="009F04B7" w:rsidRDefault="009F04B7" w:rsidP="006318D4">
      <w:pPr>
        <w:pStyle w:val="NormalWeb"/>
        <w:tabs>
          <w:tab w:val="center" w:pos="8789"/>
          <w:tab w:val="center" w:pos="9072"/>
        </w:tabs>
        <w:spacing w:before="316" w:beforeAutospacing="0" w:after="0" w:afterAutospacing="0"/>
        <w:jc w:val="both"/>
        <w:rPr>
          <w:iCs/>
          <w:color w:val="000000"/>
          <w:sz w:val="2"/>
          <w:szCs w:val="2"/>
          <w:u w:val="single"/>
          <w:shd w:val="clear" w:color="auto" w:fill="FFFF00"/>
        </w:rPr>
      </w:pPr>
    </w:p>
    <w:tbl>
      <w:tblPr>
        <w:tblStyle w:val="TableGrid"/>
        <w:tblW w:w="10375" w:type="dxa"/>
        <w:tblInd w:w="-582" w:type="dxa"/>
        <w:tblCellMar>
          <w:top w:w="9" w:type="dxa"/>
          <w:left w:w="179" w:type="dxa"/>
          <w:bottom w:w="9" w:type="dxa"/>
          <w:right w:w="179" w:type="dxa"/>
        </w:tblCellMar>
        <w:tblLook w:val="04A0" w:firstRow="1" w:lastRow="0" w:firstColumn="1" w:lastColumn="0" w:noHBand="0" w:noVBand="1"/>
      </w:tblPr>
      <w:tblGrid>
        <w:gridCol w:w="1859"/>
        <w:gridCol w:w="1819"/>
        <w:gridCol w:w="1861"/>
        <w:gridCol w:w="1852"/>
        <w:gridCol w:w="1666"/>
        <w:gridCol w:w="1318"/>
      </w:tblGrid>
      <w:tr w:rsidR="00E951A3" w14:paraId="516731B9" w14:textId="77777777" w:rsidTr="00C95160">
        <w:trPr>
          <w:trHeight w:val="526"/>
        </w:trPr>
        <w:tc>
          <w:tcPr>
            <w:tcW w:w="1859" w:type="dxa"/>
            <w:vMerge w:val="restart"/>
            <w:tcBorders>
              <w:top w:val="double" w:sz="4" w:space="0" w:color="000000"/>
              <w:left w:val="double" w:sz="4" w:space="0" w:color="000000"/>
              <w:bottom w:val="single" w:sz="4" w:space="0" w:color="000000"/>
              <w:right w:val="double" w:sz="4" w:space="0" w:color="000000"/>
            </w:tcBorders>
            <w:vAlign w:val="bottom"/>
          </w:tcPr>
          <w:p w14:paraId="05C4FA48" w14:textId="36C9CD08" w:rsidR="00E951A3" w:rsidRPr="00B90370" w:rsidRDefault="00E951A3" w:rsidP="00B90370">
            <w:pPr>
              <w:tabs>
                <w:tab w:val="center" w:pos="8789"/>
                <w:tab w:val="center" w:pos="9072"/>
              </w:tabs>
              <w:spacing w:line="259" w:lineRule="auto"/>
              <w:ind w:left="15"/>
              <w:rPr>
                <w:rFonts w:ascii="Times" w:hAnsi="Times"/>
              </w:rPr>
            </w:pPr>
            <w:r w:rsidRPr="00B90370">
              <w:rPr>
                <w:rFonts w:ascii="Times" w:hAnsi="Times"/>
              </w:rPr>
              <w:t>Habitez</w:t>
            </w:r>
            <w:r w:rsidR="00B01B5F" w:rsidRPr="00B90370">
              <w:rPr>
                <w:rFonts w:ascii="Times" w:hAnsi="Times"/>
              </w:rPr>
              <w:t>-</w:t>
            </w:r>
            <w:r w:rsidRPr="00B90370">
              <w:rPr>
                <w:rFonts w:ascii="Times" w:hAnsi="Times"/>
              </w:rPr>
              <w:t xml:space="preserve">vous : </w:t>
            </w:r>
          </w:p>
        </w:tc>
        <w:tc>
          <w:tcPr>
            <w:tcW w:w="7198" w:type="dxa"/>
            <w:gridSpan w:val="4"/>
            <w:tcBorders>
              <w:top w:val="double" w:sz="4" w:space="0" w:color="000000"/>
              <w:left w:val="double" w:sz="4" w:space="0" w:color="000000"/>
              <w:bottom w:val="single" w:sz="4" w:space="0" w:color="000000"/>
              <w:right w:val="single" w:sz="4" w:space="0" w:color="000000"/>
            </w:tcBorders>
          </w:tcPr>
          <w:p w14:paraId="70C24F2E" w14:textId="229EA4E5" w:rsidR="00E951A3" w:rsidRDefault="00E951A3" w:rsidP="006318D4">
            <w:pPr>
              <w:tabs>
                <w:tab w:val="center" w:pos="8789"/>
                <w:tab w:val="center" w:pos="9072"/>
              </w:tabs>
              <w:spacing w:line="259" w:lineRule="auto"/>
              <w:ind w:left="31"/>
              <w:jc w:val="center"/>
            </w:pPr>
            <w:r>
              <w:rPr>
                <w:rFonts w:ascii="Calibri" w:eastAsia="Calibri" w:hAnsi="Calibri" w:cs="Calibri"/>
              </w:rPr>
              <w:t>au regard d'autres personnes de votre entourage non c</w:t>
            </w:r>
            <w:r w:rsidR="00B01B5F">
              <w:rPr>
                <w:rFonts w:ascii="Calibri" w:eastAsia="Calibri" w:hAnsi="Calibri" w:cs="Calibri"/>
              </w:rPr>
              <w:t>onc</w:t>
            </w:r>
            <w:r>
              <w:rPr>
                <w:rFonts w:ascii="Calibri" w:eastAsia="Calibri" w:hAnsi="Calibri" w:cs="Calibri"/>
              </w:rPr>
              <w:t xml:space="preserve">ernées par des lésions cérébrales, diriez-vous que vous êtes : </w:t>
            </w:r>
          </w:p>
        </w:tc>
        <w:tc>
          <w:tcPr>
            <w:tcW w:w="1318" w:type="dxa"/>
            <w:vMerge w:val="restart"/>
            <w:tcBorders>
              <w:top w:val="double" w:sz="4" w:space="0" w:color="000000"/>
              <w:left w:val="single" w:sz="4" w:space="0" w:color="000000"/>
              <w:bottom w:val="single" w:sz="4" w:space="0" w:color="000000"/>
              <w:right w:val="double" w:sz="4" w:space="0" w:color="000000"/>
            </w:tcBorders>
            <w:vAlign w:val="bottom"/>
          </w:tcPr>
          <w:p w14:paraId="69648C4C" w14:textId="77777777" w:rsidR="00E951A3" w:rsidRDefault="00E951A3" w:rsidP="006318D4">
            <w:pPr>
              <w:tabs>
                <w:tab w:val="center" w:pos="8789"/>
                <w:tab w:val="center" w:pos="9072"/>
              </w:tabs>
              <w:spacing w:line="259" w:lineRule="auto"/>
              <w:jc w:val="center"/>
            </w:pPr>
            <w:r>
              <w:t>Total</w:t>
            </w:r>
          </w:p>
        </w:tc>
      </w:tr>
      <w:tr w:rsidR="00E951A3" w14:paraId="03377373" w14:textId="77777777" w:rsidTr="00C95160">
        <w:trPr>
          <w:trHeight w:val="287"/>
        </w:trPr>
        <w:tc>
          <w:tcPr>
            <w:tcW w:w="1859" w:type="dxa"/>
            <w:vMerge/>
            <w:tcBorders>
              <w:top w:val="nil"/>
              <w:left w:val="double" w:sz="4" w:space="0" w:color="000000"/>
              <w:bottom w:val="single" w:sz="4" w:space="0" w:color="000000"/>
              <w:right w:val="double" w:sz="4" w:space="0" w:color="000000"/>
            </w:tcBorders>
          </w:tcPr>
          <w:p w14:paraId="7EEB788B" w14:textId="77777777" w:rsidR="00E951A3" w:rsidRPr="00B90370" w:rsidRDefault="00E951A3" w:rsidP="00B90370">
            <w:pPr>
              <w:tabs>
                <w:tab w:val="center" w:pos="8789"/>
                <w:tab w:val="center" w:pos="9072"/>
              </w:tabs>
              <w:spacing w:line="259" w:lineRule="auto"/>
              <w:ind w:left="15"/>
              <w:rPr>
                <w:rFonts w:ascii="Times" w:hAnsi="Times"/>
              </w:rPr>
            </w:pPr>
          </w:p>
        </w:tc>
        <w:tc>
          <w:tcPr>
            <w:tcW w:w="1819" w:type="dxa"/>
            <w:tcBorders>
              <w:top w:val="single" w:sz="4" w:space="0" w:color="000000"/>
              <w:left w:val="double" w:sz="4" w:space="0" w:color="000000"/>
              <w:bottom w:val="single" w:sz="4" w:space="0" w:color="000000"/>
              <w:right w:val="single" w:sz="4" w:space="0" w:color="000000"/>
            </w:tcBorders>
          </w:tcPr>
          <w:p w14:paraId="2A7C73BE" w14:textId="77777777" w:rsidR="00E951A3" w:rsidRDefault="00E951A3" w:rsidP="006318D4">
            <w:pPr>
              <w:tabs>
                <w:tab w:val="center" w:pos="8789"/>
                <w:tab w:val="center" w:pos="9072"/>
              </w:tabs>
              <w:spacing w:line="259" w:lineRule="auto"/>
              <w:ind w:left="15"/>
            </w:pPr>
            <w:r>
              <w:t>plus malade</w:t>
            </w:r>
          </w:p>
        </w:tc>
        <w:tc>
          <w:tcPr>
            <w:tcW w:w="1861" w:type="dxa"/>
            <w:tcBorders>
              <w:top w:val="single" w:sz="4" w:space="0" w:color="000000"/>
              <w:left w:val="single" w:sz="4" w:space="0" w:color="000000"/>
              <w:bottom w:val="single" w:sz="4" w:space="0" w:color="000000"/>
              <w:right w:val="single" w:sz="4" w:space="0" w:color="000000"/>
            </w:tcBorders>
          </w:tcPr>
          <w:p w14:paraId="0371149F" w14:textId="77777777" w:rsidR="00E951A3" w:rsidRDefault="00E951A3" w:rsidP="006318D4">
            <w:pPr>
              <w:tabs>
                <w:tab w:val="center" w:pos="8789"/>
                <w:tab w:val="center" w:pos="9072"/>
              </w:tabs>
              <w:spacing w:line="259" w:lineRule="auto"/>
            </w:pPr>
            <w:r>
              <w:t>autant malade</w:t>
            </w:r>
          </w:p>
        </w:tc>
        <w:tc>
          <w:tcPr>
            <w:tcW w:w="1852" w:type="dxa"/>
            <w:tcBorders>
              <w:top w:val="single" w:sz="4" w:space="0" w:color="000000"/>
              <w:left w:val="single" w:sz="4" w:space="0" w:color="000000"/>
              <w:bottom w:val="single" w:sz="4" w:space="0" w:color="000000"/>
              <w:right w:val="single" w:sz="4" w:space="0" w:color="000000"/>
            </w:tcBorders>
          </w:tcPr>
          <w:p w14:paraId="2430CE03" w14:textId="77777777" w:rsidR="00E951A3" w:rsidRDefault="00E951A3" w:rsidP="006318D4">
            <w:pPr>
              <w:tabs>
                <w:tab w:val="center" w:pos="8789"/>
                <w:tab w:val="center" w:pos="9072"/>
              </w:tabs>
              <w:spacing w:line="259" w:lineRule="auto"/>
            </w:pPr>
            <w:r>
              <w:t>moins malade</w:t>
            </w:r>
          </w:p>
        </w:tc>
        <w:tc>
          <w:tcPr>
            <w:tcW w:w="1666" w:type="dxa"/>
            <w:tcBorders>
              <w:top w:val="single" w:sz="4" w:space="0" w:color="000000"/>
              <w:left w:val="single" w:sz="4" w:space="0" w:color="000000"/>
              <w:bottom w:val="single" w:sz="4" w:space="0" w:color="000000"/>
              <w:right w:val="single" w:sz="4" w:space="0" w:color="000000"/>
            </w:tcBorders>
          </w:tcPr>
          <w:p w14:paraId="7F5C100B" w14:textId="7161B91E" w:rsidR="00E951A3" w:rsidRDefault="00B01B5F" w:rsidP="006318D4">
            <w:pPr>
              <w:tabs>
                <w:tab w:val="center" w:pos="8789"/>
                <w:tab w:val="center" w:pos="9072"/>
              </w:tabs>
              <w:spacing w:line="259" w:lineRule="auto"/>
            </w:pPr>
            <w:r>
              <w:t>NSP</w:t>
            </w:r>
          </w:p>
        </w:tc>
        <w:tc>
          <w:tcPr>
            <w:tcW w:w="1318" w:type="dxa"/>
            <w:vMerge/>
            <w:tcBorders>
              <w:top w:val="nil"/>
              <w:left w:val="single" w:sz="4" w:space="0" w:color="000000"/>
              <w:bottom w:val="single" w:sz="4" w:space="0" w:color="000000"/>
              <w:right w:val="double" w:sz="4" w:space="0" w:color="000000"/>
            </w:tcBorders>
          </w:tcPr>
          <w:p w14:paraId="09E076BA" w14:textId="77777777" w:rsidR="00E951A3" w:rsidRDefault="00E951A3" w:rsidP="006318D4">
            <w:pPr>
              <w:tabs>
                <w:tab w:val="center" w:pos="8789"/>
                <w:tab w:val="center" w:pos="9072"/>
              </w:tabs>
              <w:spacing w:after="160" w:line="259" w:lineRule="auto"/>
            </w:pPr>
          </w:p>
        </w:tc>
      </w:tr>
      <w:tr w:rsidR="00E951A3" w14:paraId="140FCC89" w14:textId="77777777" w:rsidTr="00C95160">
        <w:trPr>
          <w:trHeight w:val="342"/>
        </w:trPr>
        <w:tc>
          <w:tcPr>
            <w:tcW w:w="1859" w:type="dxa"/>
            <w:tcBorders>
              <w:top w:val="single" w:sz="4" w:space="0" w:color="000000"/>
              <w:left w:val="double" w:sz="4" w:space="0" w:color="000000"/>
              <w:bottom w:val="nil"/>
              <w:right w:val="double" w:sz="4" w:space="0" w:color="000000"/>
            </w:tcBorders>
          </w:tcPr>
          <w:p w14:paraId="0154A6E6" w14:textId="77777777" w:rsidR="00E951A3" w:rsidRPr="00B90370" w:rsidRDefault="00E951A3" w:rsidP="006318D4">
            <w:pPr>
              <w:tabs>
                <w:tab w:val="center" w:pos="8789"/>
                <w:tab w:val="center" w:pos="9072"/>
              </w:tabs>
              <w:spacing w:line="259" w:lineRule="auto"/>
              <w:ind w:left="15"/>
              <w:rPr>
                <w:rFonts w:ascii="Times" w:hAnsi="Times"/>
              </w:rPr>
            </w:pPr>
            <w:r w:rsidRPr="00B90370">
              <w:rPr>
                <w:rFonts w:ascii="Times" w:hAnsi="Times"/>
              </w:rPr>
              <w:t>urbain</w:t>
            </w:r>
          </w:p>
        </w:tc>
        <w:tc>
          <w:tcPr>
            <w:tcW w:w="1819" w:type="dxa"/>
            <w:tcBorders>
              <w:top w:val="single" w:sz="4" w:space="0" w:color="000000"/>
              <w:left w:val="double" w:sz="4" w:space="0" w:color="000000"/>
              <w:bottom w:val="nil"/>
              <w:right w:val="single" w:sz="4" w:space="0" w:color="000000"/>
            </w:tcBorders>
          </w:tcPr>
          <w:p w14:paraId="279367CD" w14:textId="77777777" w:rsidR="00E951A3" w:rsidRDefault="00E951A3" w:rsidP="002A699C">
            <w:pPr>
              <w:tabs>
                <w:tab w:val="center" w:pos="8789"/>
                <w:tab w:val="center" w:pos="9072"/>
              </w:tabs>
              <w:spacing w:line="259" w:lineRule="auto"/>
              <w:jc w:val="right"/>
            </w:pPr>
            <w:r>
              <w:t>9,00</w:t>
            </w:r>
          </w:p>
        </w:tc>
        <w:tc>
          <w:tcPr>
            <w:tcW w:w="1861" w:type="dxa"/>
            <w:tcBorders>
              <w:top w:val="single" w:sz="4" w:space="0" w:color="000000"/>
              <w:left w:val="single" w:sz="4" w:space="0" w:color="000000"/>
              <w:bottom w:val="nil"/>
              <w:right w:val="single" w:sz="4" w:space="0" w:color="000000"/>
            </w:tcBorders>
          </w:tcPr>
          <w:p w14:paraId="5D01EE52" w14:textId="77777777" w:rsidR="00E951A3" w:rsidRDefault="00E951A3" w:rsidP="002A699C">
            <w:pPr>
              <w:tabs>
                <w:tab w:val="center" w:pos="8789"/>
                <w:tab w:val="center" w:pos="9072"/>
              </w:tabs>
              <w:spacing w:line="259" w:lineRule="auto"/>
              <w:jc w:val="right"/>
            </w:pPr>
            <w:r>
              <w:t>28,00</w:t>
            </w:r>
          </w:p>
        </w:tc>
        <w:tc>
          <w:tcPr>
            <w:tcW w:w="1852" w:type="dxa"/>
            <w:tcBorders>
              <w:top w:val="single" w:sz="4" w:space="0" w:color="000000"/>
              <w:left w:val="single" w:sz="4" w:space="0" w:color="000000"/>
              <w:bottom w:val="nil"/>
              <w:right w:val="single" w:sz="4" w:space="0" w:color="000000"/>
            </w:tcBorders>
          </w:tcPr>
          <w:p w14:paraId="2E209818" w14:textId="77777777" w:rsidR="00E951A3" w:rsidRDefault="00E951A3" w:rsidP="002A699C">
            <w:pPr>
              <w:tabs>
                <w:tab w:val="center" w:pos="8789"/>
                <w:tab w:val="center" w:pos="9072"/>
              </w:tabs>
              <w:spacing w:line="259" w:lineRule="auto"/>
              <w:jc w:val="right"/>
            </w:pPr>
            <w:r>
              <w:t>70,00</w:t>
            </w:r>
          </w:p>
        </w:tc>
        <w:tc>
          <w:tcPr>
            <w:tcW w:w="1666" w:type="dxa"/>
            <w:tcBorders>
              <w:top w:val="single" w:sz="4" w:space="0" w:color="000000"/>
              <w:left w:val="single" w:sz="4" w:space="0" w:color="000000"/>
              <w:bottom w:val="nil"/>
              <w:right w:val="single" w:sz="4" w:space="0" w:color="000000"/>
            </w:tcBorders>
          </w:tcPr>
          <w:p w14:paraId="337799DA" w14:textId="77777777" w:rsidR="00E951A3" w:rsidRDefault="00E951A3" w:rsidP="002A699C">
            <w:pPr>
              <w:tabs>
                <w:tab w:val="center" w:pos="8789"/>
                <w:tab w:val="center" w:pos="9072"/>
              </w:tabs>
              <w:spacing w:line="259" w:lineRule="auto"/>
              <w:ind w:left="718"/>
              <w:jc w:val="right"/>
            </w:pPr>
            <w:r>
              <w:t>32,00</w:t>
            </w:r>
          </w:p>
        </w:tc>
        <w:tc>
          <w:tcPr>
            <w:tcW w:w="1318" w:type="dxa"/>
            <w:tcBorders>
              <w:top w:val="single" w:sz="4" w:space="0" w:color="000000"/>
              <w:left w:val="single" w:sz="4" w:space="0" w:color="000000"/>
              <w:bottom w:val="nil"/>
              <w:right w:val="double" w:sz="4" w:space="0" w:color="000000"/>
            </w:tcBorders>
          </w:tcPr>
          <w:p w14:paraId="0E55FE77" w14:textId="77777777" w:rsidR="00E951A3" w:rsidRDefault="00E951A3" w:rsidP="002A699C">
            <w:pPr>
              <w:tabs>
                <w:tab w:val="center" w:pos="8789"/>
                <w:tab w:val="center" w:pos="9072"/>
              </w:tabs>
              <w:spacing w:line="259" w:lineRule="auto"/>
              <w:ind w:left="232"/>
              <w:jc w:val="right"/>
            </w:pPr>
            <w:r>
              <w:t>139,00</w:t>
            </w:r>
          </w:p>
        </w:tc>
      </w:tr>
      <w:tr w:rsidR="006318D4" w14:paraId="36BF667C" w14:textId="77777777" w:rsidTr="00C95160">
        <w:trPr>
          <w:trHeight w:val="320"/>
        </w:trPr>
        <w:tc>
          <w:tcPr>
            <w:tcW w:w="1859" w:type="dxa"/>
            <w:tcBorders>
              <w:top w:val="nil"/>
              <w:left w:val="double" w:sz="4" w:space="0" w:color="000000"/>
              <w:bottom w:val="nil"/>
              <w:right w:val="double" w:sz="4" w:space="0" w:color="000000"/>
            </w:tcBorders>
          </w:tcPr>
          <w:p w14:paraId="3D266B2D" w14:textId="1449F126" w:rsidR="00E951A3" w:rsidRPr="00B90370" w:rsidRDefault="00C95160" w:rsidP="00B90370">
            <w:pPr>
              <w:tabs>
                <w:tab w:val="center" w:pos="8789"/>
                <w:tab w:val="center" w:pos="9072"/>
              </w:tabs>
              <w:spacing w:line="259" w:lineRule="auto"/>
              <w:ind w:left="15"/>
              <w:rPr>
                <w:rFonts w:ascii="Times" w:hAnsi="Times"/>
              </w:rPr>
            </w:pPr>
            <w:r w:rsidRPr="00B90370">
              <w:rPr>
                <w:rFonts w:ascii="Times" w:hAnsi="Times"/>
              </w:rPr>
              <w:t>ligne %</w:t>
            </w:r>
          </w:p>
        </w:tc>
        <w:tc>
          <w:tcPr>
            <w:tcW w:w="1819" w:type="dxa"/>
            <w:tcBorders>
              <w:top w:val="nil"/>
              <w:left w:val="double" w:sz="4" w:space="0" w:color="000000"/>
              <w:bottom w:val="nil"/>
              <w:right w:val="single" w:sz="4" w:space="0" w:color="000000"/>
            </w:tcBorders>
          </w:tcPr>
          <w:p w14:paraId="05EA7B29" w14:textId="77777777" w:rsidR="00E951A3" w:rsidRDefault="00E951A3" w:rsidP="002A699C">
            <w:pPr>
              <w:tabs>
                <w:tab w:val="center" w:pos="8789"/>
                <w:tab w:val="center" w:pos="9072"/>
              </w:tabs>
              <w:spacing w:line="259" w:lineRule="auto"/>
              <w:jc w:val="right"/>
            </w:pPr>
            <w:r>
              <w:t>6,47%</w:t>
            </w:r>
          </w:p>
        </w:tc>
        <w:tc>
          <w:tcPr>
            <w:tcW w:w="1861" w:type="dxa"/>
            <w:tcBorders>
              <w:top w:val="nil"/>
              <w:left w:val="single" w:sz="4" w:space="0" w:color="000000"/>
              <w:bottom w:val="nil"/>
              <w:right w:val="single" w:sz="4" w:space="0" w:color="000000"/>
            </w:tcBorders>
          </w:tcPr>
          <w:p w14:paraId="0F839742" w14:textId="77777777" w:rsidR="00E951A3" w:rsidRDefault="00E951A3" w:rsidP="002A699C">
            <w:pPr>
              <w:tabs>
                <w:tab w:val="center" w:pos="8789"/>
                <w:tab w:val="center" w:pos="9072"/>
              </w:tabs>
              <w:spacing w:line="259" w:lineRule="auto"/>
              <w:ind w:left="670"/>
              <w:jc w:val="right"/>
            </w:pPr>
            <w:r>
              <w:t>20,14%</w:t>
            </w:r>
          </w:p>
        </w:tc>
        <w:tc>
          <w:tcPr>
            <w:tcW w:w="1852" w:type="dxa"/>
            <w:tcBorders>
              <w:top w:val="nil"/>
              <w:left w:val="single" w:sz="4" w:space="0" w:color="000000"/>
              <w:bottom w:val="nil"/>
              <w:right w:val="single" w:sz="4" w:space="0" w:color="000000"/>
            </w:tcBorders>
            <w:shd w:val="clear" w:color="auto" w:fill="BDD6EE" w:themeFill="accent1" w:themeFillTint="66"/>
          </w:tcPr>
          <w:p w14:paraId="464E7DC4" w14:textId="77777777" w:rsidR="00E951A3" w:rsidRPr="009F04B7" w:rsidRDefault="00E951A3" w:rsidP="002A699C">
            <w:pPr>
              <w:tabs>
                <w:tab w:val="center" w:pos="8789"/>
                <w:tab w:val="center" w:pos="9072"/>
              </w:tabs>
              <w:spacing w:line="259" w:lineRule="auto"/>
              <w:ind w:left="636"/>
              <w:jc w:val="right"/>
              <w:rPr>
                <w:b/>
                <w:bCs/>
              </w:rPr>
            </w:pPr>
            <w:r w:rsidRPr="009F04B7">
              <w:rPr>
                <w:b/>
                <w:bCs/>
              </w:rPr>
              <w:t>50,36%</w:t>
            </w:r>
          </w:p>
        </w:tc>
        <w:tc>
          <w:tcPr>
            <w:tcW w:w="1666" w:type="dxa"/>
            <w:tcBorders>
              <w:top w:val="nil"/>
              <w:left w:val="single" w:sz="4" w:space="0" w:color="000000"/>
              <w:bottom w:val="nil"/>
              <w:right w:val="single" w:sz="4" w:space="0" w:color="000000"/>
            </w:tcBorders>
          </w:tcPr>
          <w:p w14:paraId="4C3BAA49" w14:textId="77777777" w:rsidR="00E951A3" w:rsidRDefault="00E951A3" w:rsidP="002A699C">
            <w:pPr>
              <w:tabs>
                <w:tab w:val="center" w:pos="8789"/>
                <w:tab w:val="center" w:pos="9072"/>
              </w:tabs>
              <w:spacing w:line="259" w:lineRule="auto"/>
              <w:ind w:left="514"/>
              <w:jc w:val="right"/>
            </w:pPr>
            <w:r>
              <w:t>23,02%</w:t>
            </w:r>
          </w:p>
        </w:tc>
        <w:tc>
          <w:tcPr>
            <w:tcW w:w="1318" w:type="dxa"/>
            <w:tcBorders>
              <w:top w:val="nil"/>
              <w:left w:val="single" w:sz="4" w:space="0" w:color="000000"/>
              <w:bottom w:val="nil"/>
              <w:right w:val="double" w:sz="4" w:space="0" w:color="000000"/>
            </w:tcBorders>
          </w:tcPr>
          <w:p w14:paraId="28008372" w14:textId="77777777" w:rsidR="00E951A3" w:rsidRDefault="00E951A3" w:rsidP="002A699C">
            <w:pPr>
              <w:tabs>
                <w:tab w:val="center" w:pos="8789"/>
                <w:tab w:val="center" w:pos="9072"/>
              </w:tabs>
              <w:spacing w:line="259" w:lineRule="auto"/>
              <w:jc w:val="right"/>
            </w:pPr>
            <w:r>
              <w:t>100,00%</w:t>
            </w:r>
          </w:p>
        </w:tc>
      </w:tr>
      <w:tr w:rsidR="00E951A3" w14:paraId="73E9F8CF" w14:textId="77777777" w:rsidTr="00C95160">
        <w:trPr>
          <w:trHeight w:val="328"/>
        </w:trPr>
        <w:tc>
          <w:tcPr>
            <w:tcW w:w="1859" w:type="dxa"/>
            <w:tcBorders>
              <w:top w:val="nil"/>
              <w:left w:val="double" w:sz="4" w:space="0" w:color="000000"/>
              <w:bottom w:val="single" w:sz="4" w:space="0" w:color="000000"/>
              <w:right w:val="double" w:sz="4" w:space="0" w:color="000000"/>
            </w:tcBorders>
          </w:tcPr>
          <w:p w14:paraId="1C059F47" w14:textId="2C1F907A" w:rsidR="00E951A3" w:rsidRPr="00B90370" w:rsidRDefault="00C95160" w:rsidP="00B90370">
            <w:pPr>
              <w:tabs>
                <w:tab w:val="center" w:pos="8789"/>
                <w:tab w:val="center" w:pos="9072"/>
              </w:tabs>
              <w:spacing w:line="259" w:lineRule="auto"/>
              <w:ind w:left="15"/>
              <w:rPr>
                <w:rFonts w:ascii="Times" w:hAnsi="Times"/>
              </w:rPr>
            </w:pPr>
            <w:r w:rsidRPr="00B90370">
              <w:rPr>
                <w:rFonts w:ascii="Times" w:hAnsi="Times"/>
              </w:rPr>
              <w:lastRenderedPageBreak/>
              <w:t>résidus ajustés</w:t>
            </w:r>
          </w:p>
        </w:tc>
        <w:tc>
          <w:tcPr>
            <w:tcW w:w="1819" w:type="dxa"/>
            <w:tcBorders>
              <w:top w:val="nil"/>
              <w:left w:val="double" w:sz="4" w:space="0" w:color="000000"/>
              <w:bottom w:val="single" w:sz="4" w:space="0" w:color="000000"/>
              <w:right w:val="single" w:sz="4" w:space="0" w:color="000000"/>
            </w:tcBorders>
          </w:tcPr>
          <w:p w14:paraId="1EBC1720" w14:textId="77777777" w:rsidR="00E951A3" w:rsidRDefault="00E951A3" w:rsidP="002A699C">
            <w:pPr>
              <w:tabs>
                <w:tab w:val="center" w:pos="8789"/>
                <w:tab w:val="center" w:pos="9072"/>
              </w:tabs>
              <w:spacing w:line="259" w:lineRule="auto"/>
              <w:jc w:val="right"/>
            </w:pPr>
            <w:r>
              <w:t>,94</w:t>
            </w:r>
          </w:p>
        </w:tc>
        <w:tc>
          <w:tcPr>
            <w:tcW w:w="1861" w:type="dxa"/>
            <w:tcBorders>
              <w:top w:val="nil"/>
              <w:left w:val="single" w:sz="4" w:space="0" w:color="000000"/>
              <w:bottom w:val="single" w:sz="4" w:space="0" w:color="000000"/>
              <w:right w:val="single" w:sz="4" w:space="0" w:color="000000"/>
            </w:tcBorders>
          </w:tcPr>
          <w:p w14:paraId="30CFE02C" w14:textId="77777777" w:rsidR="00E951A3" w:rsidRDefault="00E951A3" w:rsidP="002A699C">
            <w:pPr>
              <w:tabs>
                <w:tab w:val="center" w:pos="8789"/>
                <w:tab w:val="center" w:pos="9072"/>
              </w:tabs>
              <w:spacing w:line="259" w:lineRule="auto"/>
              <w:jc w:val="right"/>
            </w:pPr>
            <w:r>
              <w:t>1,83</w:t>
            </w:r>
          </w:p>
        </w:tc>
        <w:tc>
          <w:tcPr>
            <w:tcW w:w="1852" w:type="dxa"/>
            <w:tcBorders>
              <w:top w:val="nil"/>
              <w:left w:val="single" w:sz="4" w:space="0" w:color="000000"/>
              <w:bottom w:val="single" w:sz="4" w:space="0" w:color="000000"/>
              <w:right w:val="single" w:sz="4" w:space="0" w:color="000000"/>
            </w:tcBorders>
          </w:tcPr>
          <w:p w14:paraId="31D7BEA5" w14:textId="77777777" w:rsidR="00E951A3" w:rsidRDefault="00E951A3" w:rsidP="002A699C">
            <w:pPr>
              <w:tabs>
                <w:tab w:val="center" w:pos="8789"/>
                <w:tab w:val="center" w:pos="9072"/>
              </w:tabs>
              <w:spacing w:line="259" w:lineRule="auto"/>
              <w:jc w:val="right"/>
            </w:pPr>
            <w:r>
              <w:t>-2,94</w:t>
            </w:r>
          </w:p>
        </w:tc>
        <w:tc>
          <w:tcPr>
            <w:tcW w:w="1666" w:type="dxa"/>
            <w:tcBorders>
              <w:top w:val="nil"/>
              <w:left w:val="single" w:sz="4" w:space="0" w:color="000000"/>
              <w:bottom w:val="single" w:sz="4" w:space="0" w:color="000000"/>
              <w:right w:val="single" w:sz="4" w:space="0" w:color="000000"/>
            </w:tcBorders>
          </w:tcPr>
          <w:p w14:paraId="3CB97E6F" w14:textId="77777777" w:rsidR="00E951A3" w:rsidRDefault="00E951A3" w:rsidP="002A699C">
            <w:pPr>
              <w:tabs>
                <w:tab w:val="center" w:pos="8789"/>
                <w:tab w:val="center" w:pos="9072"/>
              </w:tabs>
              <w:spacing w:line="259" w:lineRule="auto"/>
              <w:jc w:val="right"/>
            </w:pPr>
            <w:r>
              <w:t>1,38</w:t>
            </w:r>
          </w:p>
        </w:tc>
        <w:tc>
          <w:tcPr>
            <w:tcW w:w="1318" w:type="dxa"/>
            <w:tcBorders>
              <w:top w:val="nil"/>
              <w:left w:val="single" w:sz="4" w:space="0" w:color="000000"/>
              <w:bottom w:val="single" w:sz="4" w:space="0" w:color="000000"/>
              <w:right w:val="double" w:sz="4" w:space="0" w:color="000000"/>
            </w:tcBorders>
          </w:tcPr>
          <w:p w14:paraId="33342E88" w14:textId="77777777" w:rsidR="00E951A3" w:rsidRDefault="00E951A3" w:rsidP="002A699C">
            <w:pPr>
              <w:tabs>
                <w:tab w:val="center" w:pos="8789"/>
                <w:tab w:val="center" w:pos="9072"/>
              </w:tabs>
              <w:spacing w:line="259" w:lineRule="auto"/>
              <w:ind w:left="660"/>
              <w:jc w:val="right"/>
            </w:pPr>
            <w:r>
              <w:t>,00</w:t>
            </w:r>
          </w:p>
        </w:tc>
      </w:tr>
      <w:tr w:rsidR="00E951A3" w14:paraId="0CD69004" w14:textId="77777777" w:rsidTr="00C95160">
        <w:trPr>
          <w:trHeight w:val="342"/>
        </w:trPr>
        <w:tc>
          <w:tcPr>
            <w:tcW w:w="1859" w:type="dxa"/>
            <w:tcBorders>
              <w:top w:val="single" w:sz="4" w:space="0" w:color="000000"/>
              <w:left w:val="double" w:sz="4" w:space="0" w:color="000000"/>
              <w:bottom w:val="nil"/>
              <w:right w:val="double" w:sz="4" w:space="0" w:color="000000"/>
            </w:tcBorders>
          </w:tcPr>
          <w:p w14:paraId="71FB227E" w14:textId="77777777" w:rsidR="00E951A3" w:rsidRPr="00B90370" w:rsidRDefault="00E951A3" w:rsidP="006318D4">
            <w:pPr>
              <w:tabs>
                <w:tab w:val="center" w:pos="8789"/>
                <w:tab w:val="center" w:pos="9072"/>
              </w:tabs>
              <w:spacing w:line="259" w:lineRule="auto"/>
              <w:ind w:left="15"/>
              <w:rPr>
                <w:rFonts w:ascii="Times" w:hAnsi="Times"/>
              </w:rPr>
            </w:pPr>
            <w:r w:rsidRPr="00B90370">
              <w:rPr>
                <w:rFonts w:ascii="Times" w:hAnsi="Times"/>
              </w:rPr>
              <w:t>rural</w:t>
            </w:r>
          </w:p>
        </w:tc>
        <w:tc>
          <w:tcPr>
            <w:tcW w:w="1819" w:type="dxa"/>
            <w:tcBorders>
              <w:top w:val="single" w:sz="4" w:space="0" w:color="000000"/>
              <w:left w:val="double" w:sz="4" w:space="0" w:color="000000"/>
              <w:bottom w:val="nil"/>
              <w:right w:val="single" w:sz="4" w:space="0" w:color="000000"/>
            </w:tcBorders>
          </w:tcPr>
          <w:p w14:paraId="4A67415F" w14:textId="77777777" w:rsidR="00E951A3" w:rsidRDefault="00E951A3" w:rsidP="002A699C">
            <w:pPr>
              <w:tabs>
                <w:tab w:val="center" w:pos="8789"/>
                <w:tab w:val="center" w:pos="9072"/>
              </w:tabs>
              <w:spacing w:line="259" w:lineRule="auto"/>
              <w:jc w:val="right"/>
            </w:pPr>
            <w:r>
              <w:t>2,00</w:t>
            </w:r>
          </w:p>
        </w:tc>
        <w:tc>
          <w:tcPr>
            <w:tcW w:w="1861" w:type="dxa"/>
            <w:tcBorders>
              <w:top w:val="single" w:sz="4" w:space="0" w:color="000000"/>
              <w:left w:val="single" w:sz="4" w:space="0" w:color="000000"/>
              <w:bottom w:val="nil"/>
              <w:right w:val="single" w:sz="4" w:space="0" w:color="000000"/>
            </w:tcBorders>
          </w:tcPr>
          <w:p w14:paraId="7643AE41" w14:textId="77777777" w:rsidR="00E951A3" w:rsidRDefault="00E951A3" w:rsidP="002A699C">
            <w:pPr>
              <w:tabs>
                <w:tab w:val="center" w:pos="8789"/>
                <w:tab w:val="center" w:pos="9072"/>
              </w:tabs>
              <w:spacing w:line="259" w:lineRule="auto"/>
              <w:jc w:val="right"/>
            </w:pPr>
            <w:r>
              <w:t>6,00</w:t>
            </w:r>
          </w:p>
        </w:tc>
        <w:tc>
          <w:tcPr>
            <w:tcW w:w="1852" w:type="dxa"/>
            <w:tcBorders>
              <w:top w:val="single" w:sz="4" w:space="0" w:color="000000"/>
              <w:left w:val="single" w:sz="4" w:space="0" w:color="000000"/>
              <w:bottom w:val="nil"/>
              <w:right w:val="single" w:sz="4" w:space="0" w:color="000000"/>
            </w:tcBorders>
          </w:tcPr>
          <w:p w14:paraId="1D80DE2A" w14:textId="77777777" w:rsidR="00E951A3" w:rsidRDefault="00E951A3" w:rsidP="002A699C">
            <w:pPr>
              <w:tabs>
                <w:tab w:val="center" w:pos="8789"/>
                <w:tab w:val="center" w:pos="9072"/>
              </w:tabs>
              <w:spacing w:line="259" w:lineRule="auto"/>
              <w:jc w:val="right"/>
            </w:pPr>
            <w:r>
              <w:t>45,00</w:t>
            </w:r>
          </w:p>
        </w:tc>
        <w:tc>
          <w:tcPr>
            <w:tcW w:w="1666" w:type="dxa"/>
            <w:tcBorders>
              <w:top w:val="single" w:sz="4" w:space="0" w:color="000000"/>
              <w:left w:val="single" w:sz="4" w:space="0" w:color="000000"/>
              <w:bottom w:val="nil"/>
              <w:right w:val="single" w:sz="4" w:space="0" w:color="000000"/>
            </w:tcBorders>
          </w:tcPr>
          <w:p w14:paraId="73D7B01F" w14:textId="77777777" w:rsidR="00E951A3" w:rsidRDefault="00E951A3" w:rsidP="002A699C">
            <w:pPr>
              <w:tabs>
                <w:tab w:val="center" w:pos="8789"/>
                <w:tab w:val="center" w:pos="9072"/>
              </w:tabs>
              <w:spacing w:line="259" w:lineRule="auto"/>
              <w:jc w:val="right"/>
            </w:pPr>
            <w:r>
              <w:t>9,00</w:t>
            </w:r>
          </w:p>
        </w:tc>
        <w:tc>
          <w:tcPr>
            <w:tcW w:w="1318" w:type="dxa"/>
            <w:tcBorders>
              <w:top w:val="single" w:sz="4" w:space="0" w:color="000000"/>
              <w:left w:val="single" w:sz="4" w:space="0" w:color="000000"/>
              <w:bottom w:val="nil"/>
              <w:right w:val="double" w:sz="4" w:space="0" w:color="000000"/>
            </w:tcBorders>
          </w:tcPr>
          <w:p w14:paraId="348C7E50" w14:textId="77777777" w:rsidR="00E951A3" w:rsidRDefault="00E951A3" w:rsidP="002A699C">
            <w:pPr>
              <w:tabs>
                <w:tab w:val="center" w:pos="8789"/>
                <w:tab w:val="center" w:pos="9072"/>
              </w:tabs>
              <w:spacing w:line="259" w:lineRule="auto"/>
              <w:ind w:left="360"/>
              <w:jc w:val="right"/>
            </w:pPr>
            <w:r>
              <w:t>62,00</w:t>
            </w:r>
          </w:p>
        </w:tc>
      </w:tr>
      <w:tr w:rsidR="006318D4" w14:paraId="25EE2696" w14:textId="77777777" w:rsidTr="00C95160">
        <w:trPr>
          <w:trHeight w:val="320"/>
        </w:trPr>
        <w:tc>
          <w:tcPr>
            <w:tcW w:w="1859" w:type="dxa"/>
            <w:tcBorders>
              <w:top w:val="nil"/>
              <w:left w:val="double" w:sz="4" w:space="0" w:color="000000"/>
              <w:bottom w:val="nil"/>
              <w:right w:val="double" w:sz="4" w:space="0" w:color="000000"/>
            </w:tcBorders>
          </w:tcPr>
          <w:p w14:paraId="1E5FB1D6" w14:textId="7EF08F23" w:rsidR="00E951A3" w:rsidRPr="00B90370" w:rsidRDefault="00C95160" w:rsidP="00B90370">
            <w:pPr>
              <w:tabs>
                <w:tab w:val="center" w:pos="8789"/>
                <w:tab w:val="center" w:pos="9072"/>
              </w:tabs>
              <w:spacing w:line="259" w:lineRule="auto"/>
              <w:ind w:left="15"/>
              <w:rPr>
                <w:rFonts w:ascii="Times" w:hAnsi="Times"/>
              </w:rPr>
            </w:pPr>
            <w:r w:rsidRPr="00B90370">
              <w:rPr>
                <w:rFonts w:ascii="Times" w:hAnsi="Times"/>
              </w:rPr>
              <w:t>ligne %</w:t>
            </w:r>
          </w:p>
        </w:tc>
        <w:tc>
          <w:tcPr>
            <w:tcW w:w="1819" w:type="dxa"/>
            <w:tcBorders>
              <w:top w:val="nil"/>
              <w:left w:val="double" w:sz="4" w:space="0" w:color="000000"/>
              <w:bottom w:val="nil"/>
              <w:right w:val="single" w:sz="4" w:space="0" w:color="000000"/>
            </w:tcBorders>
          </w:tcPr>
          <w:p w14:paraId="5836240D" w14:textId="77777777" w:rsidR="00E951A3" w:rsidRDefault="00E951A3" w:rsidP="002A699C">
            <w:pPr>
              <w:tabs>
                <w:tab w:val="center" w:pos="8789"/>
                <w:tab w:val="center" w:pos="9072"/>
              </w:tabs>
              <w:spacing w:line="259" w:lineRule="auto"/>
              <w:jc w:val="right"/>
            </w:pPr>
            <w:r>
              <w:t>3,23%</w:t>
            </w:r>
          </w:p>
        </w:tc>
        <w:tc>
          <w:tcPr>
            <w:tcW w:w="1861" w:type="dxa"/>
            <w:tcBorders>
              <w:top w:val="nil"/>
              <w:left w:val="single" w:sz="4" w:space="0" w:color="000000"/>
              <w:bottom w:val="nil"/>
              <w:right w:val="single" w:sz="4" w:space="0" w:color="000000"/>
            </w:tcBorders>
          </w:tcPr>
          <w:p w14:paraId="3011E13D" w14:textId="77777777" w:rsidR="00E951A3" w:rsidRDefault="00E951A3" w:rsidP="002A699C">
            <w:pPr>
              <w:tabs>
                <w:tab w:val="center" w:pos="8789"/>
                <w:tab w:val="center" w:pos="9072"/>
              </w:tabs>
              <w:spacing w:line="259" w:lineRule="auto"/>
              <w:jc w:val="right"/>
            </w:pPr>
            <w:r>
              <w:t>9,68%</w:t>
            </w:r>
          </w:p>
        </w:tc>
        <w:tc>
          <w:tcPr>
            <w:tcW w:w="1852" w:type="dxa"/>
            <w:tcBorders>
              <w:top w:val="nil"/>
              <w:left w:val="single" w:sz="4" w:space="0" w:color="000000"/>
              <w:bottom w:val="nil"/>
              <w:right w:val="single" w:sz="4" w:space="0" w:color="000000"/>
            </w:tcBorders>
            <w:shd w:val="clear" w:color="auto" w:fill="BDD6EE" w:themeFill="accent1" w:themeFillTint="66"/>
          </w:tcPr>
          <w:p w14:paraId="38FAA4D2" w14:textId="77777777" w:rsidR="00E951A3" w:rsidRPr="009F04B7" w:rsidRDefault="00E951A3" w:rsidP="002A699C">
            <w:pPr>
              <w:tabs>
                <w:tab w:val="center" w:pos="8789"/>
                <w:tab w:val="center" w:pos="9072"/>
              </w:tabs>
              <w:spacing w:line="259" w:lineRule="auto"/>
              <w:ind w:left="656"/>
              <w:jc w:val="right"/>
              <w:rPr>
                <w:b/>
                <w:bCs/>
              </w:rPr>
            </w:pPr>
            <w:r w:rsidRPr="009F04B7">
              <w:rPr>
                <w:b/>
                <w:bCs/>
              </w:rPr>
              <w:t>72,58%</w:t>
            </w:r>
          </w:p>
        </w:tc>
        <w:tc>
          <w:tcPr>
            <w:tcW w:w="1666" w:type="dxa"/>
            <w:tcBorders>
              <w:top w:val="nil"/>
              <w:left w:val="single" w:sz="4" w:space="0" w:color="000000"/>
              <w:bottom w:val="nil"/>
              <w:right w:val="single" w:sz="4" w:space="0" w:color="000000"/>
            </w:tcBorders>
          </w:tcPr>
          <w:p w14:paraId="0291E6F5" w14:textId="77777777" w:rsidR="00E951A3" w:rsidRDefault="00E951A3" w:rsidP="002A699C">
            <w:pPr>
              <w:tabs>
                <w:tab w:val="center" w:pos="8789"/>
                <w:tab w:val="center" w:pos="9072"/>
              </w:tabs>
              <w:spacing w:line="259" w:lineRule="auto"/>
              <w:ind w:left="568"/>
              <w:jc w:val="right"/>
            </w:pPr>
            <w:r>
              <w:t>14,52%</w:t>
            </w:r>
          </w:p>
        </w:tc>
        <w:tc>
          <w:tcPr>
            <w:tcW w:w="1318" w:type="dxa"/>
            <w:tcBorders>
              <w:top w:val="nil"/>
              <w:left w:val="single" w:sz="4" w:space="0" w:color="000000"/>
              <w:bottom w:val="nil"/>
              <w:right w:val="double" w:sz="4" w:space="0" w:color="000000"/>
            </w:tcBorders>
          </w:tcPr>
          <w:p w14:paraId="3255F03D" w14:textId="77777777" w:rsidR="00E951A3" w:rsidRDefault="00E951A3" w:rsidP="002A699C">
            <w:pPr>
              <w:tabs>
                <w:tab w:val="center" w:pos="8789"/>
                <w:tab w:val="center" w:pos="9072"/>
              </w:tabs>
              <w:spacing w:line="259" w:lineRule="auto"/>
              <w:jc w:val="right"/>
            </w:pPr>
            <w:r>
              <w:t>100,00%</w:t>
            </w:r>
          </w:p>
        </w:tc>
      </w:tr>
      <w:tr w:rsidR="00E951A3" w14:paraId="34D99AE5" w14:textId="77777777" w:rsidTr="00C95160">
        <w:trPr>
          <w:trHeight w:val="328"/>
        </w:trPr>
        <w:tc>
          <w:tcPr>
            <w:tcW w:w="1859" w:type="dxa"/>
            <w:tcBorders>
              <w:top w:val="nil"/>
              <w:left w:val="double" w:sz="4" w:space="0" w:color="000000"/>
              <w:bottom w:val="single" w:sz="4" w:space="0" w:color="000000"/>
              <w:right w:val="double" w:sz="4" w:space="0" w:color="000000"/>
            </w:tcBorders>
          </w:tcPr>
          <w:p w14:paraId="558533D5" w14:textId="7261B049" w:rsidR="00E951A3" w:rsidRPr="00B90370" w:rsidRDefault="00C95160" w:rsidP="00B90370">
            <w:pPr>
              <w:tabs>
                <w:tab w:val="center" w:pos="8789"/>
                <w:tab w:val="center" w:pos="9072"/>
              </w:tabs>
              <w:spacing w:line="259" w:lineRule="auto"/>
              <w:ind w:left="15"/>
              <w:rPr>
                <w:rFonts w:ascii="Times" w:hAnsi="Times"/>
              </w:rPr>
            </w:pPr>
            <w:r w:rsidRPr="00B90370">
              <w:rPr>
                <w:rFonts w:ascii="Times" w:hAnsi="Times"/>
              </w:rPr>
              <w:t>résidus ajustés</w:t>
            </w:r>
          </w:p>
        </w:tc>
        <w:tc>
          <w:tcPr>
            <w:tcW w:w="1819" w:type="dxa"/>
            <w:tcBorders>
              <w:top w:val="nil"/>
              <w:left w:val="double" w:sz="4" w:space="0" w:color="000000"/>
              <w:bottom w:val="single" w:sz="4" w:space="0" w:color="000000"/>
              <w:right w:val="single" w:sz="4" w:space="0" w:color="000000"/>
            </w:tcBorders>
          </w:tcPr>
          <w:p w14:paraId="72224B8A" w14:textId="77777777" w:rsidR="00E951A3" w:rsidRDefault="00E951A3" w:rsidP="002A699C">
            <w:pPr>
              <w:tabs>
                <w:tab w:val="center" w:pos="8789"/>
                <w:tab w:val="center" w:pos="9072"/>
              </w:tabs>
              <w:spacing w:line="259" w:lineRule="auto"/>
              <w:jc w:val="right"/>
            </w:pPr>
            <w:r>
              <w:t>-,94</w:t>
            </w:r>
          </w:p>
        </w:tc>
        <w:tc>
          <w:tcPr>
            <w:tcW w:w="1861" w:type="dxa"/>
            <w:tcBorders>
              <w:top w:val="nil"/>
              <w:left w:val="single" w:sz="4" w:space="0" w:color="000000"/>
              <w:bottom w:val="single" w:sz="4" w:space="0" w:color="000000"/>
              <w:right w:val="single" w:sz="4" w:space="0" w:color="000000"/>
            </w:tcBorders>
          </w:tcPr>
          <w:p w14:paraId="28B8F32E" w14:textId="77777777" w:rsidR="00E951A3" w:rsidRDefault="00E951A3" w:rsidP="002A699C">
            <w:pPr>
              <w:tabs>
                <w:tab w:val="center" w:pos="8789"/>
                <w:tab w:val="center" w:pos="9072"/>
              </w:tabs>
              <w:spacing w:line="259" w:lineRule="auto"/>
              <w:jc w:val="right"/>
            </w:pPr>
            <w:r>
              <w:t>-1,83</w:t>
            </w:r>
          </w:p>
        </w:tc>
        <w:tc>
          <w:tcPr>
            <w:tcW w:w="1852" w:type="dxa"/>
            <w:tcBorders>
              <w:top w:val="nil"/>
              <w:left w:val="single" w:sz="4" w:space="0" w:color="000000"/>
              <w:bottom w:val="single" w:sz="4" w:space="0" w:color="000000"/>
              <w:right w:val="single" w:sz="4" w:space="0" w:color="000000"/>
            </w:tcBorders>
          </w:tcPr>
          <w:p w14:paraId="5A5603E6" w14:textId="77777777" w:rsidR="00E951A3" w:rsidRDefault="00E951A3" w:rsidP="002A699C">
            <w:pPr>
              <w:tabs>
                <w:tab w:val="center" w:pos="8789"/>
                <w:tab w:val="center" w:pos="9072"/>
              </w:tabs>
              <w:spacing w:line="259" w:lineRule="auto"/>
              <w:jc w:val="right"/>
            </w:pPr>
            <w:r>
              <w:t>2,94</w:t>
            </w:r>
          </w:p>
        </w:tc>
        <w:tc>
          <w:tcPr>
            <w:tcW w:w="1666" w:type="dxa"/>
            <w:tcBorders>
              <w:top w:val="nil"/>
              <w:left w:val="single" w:sz="4" w:space="0" w:color="000000"/>
              <w:bottom w:val="single" w:sz="4" w:space="0" w:color="000000"/>
              <w:right w:val="single" w:sz="4" w:space="0" w:color="000000"/>
            </w:tcBorders>
          </w:tcPr>
          <w:p w14:paraId="30E086BE" w14:textId="77777777" w:rsidR="00E951A3" w:rsidRDefault="00E951A3" w:rsidP="002A699C">
            <w:pPr>
              <w:tabs>
                <w:tab w:val="center" w:pos="8789"/>
                <w:tab w:val="center" w:pos="9072"/>
              </w:tabs>
              <w:spacing w:line="259" w:lineRule="auto"/>
              <w:jc w:val="right"/>
            </w:pPr>
            <w:r>
              <w:t>-1,38</w:t>
            </w:r>
          </w:p>
        </w:tc>
        <w:tc>
          <w:tcPr>
            <w:tcW w:w="1318" w:type="dxa"/>
            <w:tcBorders>
              <w:top w:val="nil"/>
              <w:left w:val="single" w:sz="4" w:space="0" w:color="000000"/>
              <w:bottom w:val="single" w:sz="4" w:space="0" w:color="000000"/>
              <w:right w:val="double" w:sz="4" w:space="0" w:color="000000"/>
            </w:tcBorders>
          </w:tcPr>
          <w:p w14:paraId="309DE7FD" w14:textId="77777777" w:rsidR="00E951A3" w:rsidRDefault="00E951A3" w:rsidP="002A699C">
            <w:pPr>
              <w:tabs>
                <w:tab w:val="center" w:pos="8789"/>
                <w:tab w:val="center" w:pos="9072"/>
              </w:tabs>
              <w:spacing w:line="259" w:lineRule="auto"/>
              <w:ind w:left="660"/>
              <w:jc w:val="right"/>
            </w:pPr>
            <w:r>
              <w:t>,00</w:t>
            </w:r>
          </w:p>
        </w:tc>
      </w:tr>
      <w:tr w:rsidR="006318D4" w14:paraId="497EC288" w14:textId="77777777" w:rsidTr="00C95160">
        <w:trPr>
          <w:trHeight w:val="342"/>
        </w:trPr>
        <w:tc>
          <w:tcPr>
            <w:tcW w:w="1859" w:type="dxa"/>
            <w:tcBorders>
              <w:top w:val="single" w:sz="4" w:space="0" w:color="000000"/>
              <w:left w:val="double" w:sz="4" w:space="0" w:color="000000"/>
              <w:right w:val="double" w:sz="4" w:space="0" w:color="000000"/>
            </w:tcBorders>
          </w:tcPr>
          <w:p w14:paraId="1B180FB2" w14:textId="77777777" w:rsidR="00E951A3" w:rsidRPr="00B90370" w:rsidRDefault="00E951A3" w:rsidP="006318D4">
            <w:pPr>
              <w:tabs>
                <w:tab w:val="center" w:pos="8789"/>
                <w:tab w:val="center" w:pos="9072"/>
              </w:tabs>
              <w:spacing w:line="259" w:lineRule="auto"/>
              <w:ind w:left="15"/>
              <w:rPr>
                <w:rFonts w:ascii="Times" w:hAnsi="Times"/>
              </w:rPr>
            </w:pPr>
            <w:r w:rsidRPr="00B90370">
              <w:rPr>
                <w:rFonts w:ascii="Times" w:hAnsi="Times"/>
              </w:rPr>
              <w:t>Total</w:t>
            </w:r>
          </w:p>
        </w:tc>
        <w:tc>
          <w:tcPr>
            <w:tcW w:w="1819" w:type="dxa"/>
            <w:tcBorders>
              <w:top w:val="single" w:sz="4" w:space="0" w:color="000000"/>
              <w:left w:val="double" w:sz="4" w:space="0" w:color="000000"/>
              <w:right w:val="single" w:sz="4" w:space="0" w:color="000000"/>
            </w:tcBorders>
          </w:tcPr>
          <w:p w14:paraId="051EE49A" w14:textId="77777777" w:rsidR="00E951A3" w:rsidRDefault="00E951A3" w:rsidP="002A699C">
            <w:pPr>
              <w:tabs>
                <w:tab w:val="center" w:pos="8789"/>
                <w:tab w:val="center" w:pos="9072"/>
              </w:tabs>
              <w:spacing w:line="259" w:lineRule="auto"/>
              <w:jc w:val="right"/>
            </w:pPr>
            <w:r>
              <w:t>11,00</w:t>
            </w:r>
          </w:p>
        </w:tc>
        <w:tc>
          <w:tcPr>
            <w:tcW w:w="1861" w:type="dxa"/>
            <w:tcBorders>
              <w:top w:val="single" w:sz="4" w:space="0" w:color="000000"/>
              <w:left w:val="single" w:sz="4" w:space="0" w:color="000000"/>
              <w:right w:val="single" w:sz="4" w:space="0" w:color="000000"/>
            </w:tcBorders>
          </w:tcPr>
          <w:p w14:paraId="0D349F9F" w14:textId="77777777" w:rsidR="00E951A3" w:rsidRDefault="00E951A3" w:rsidP="002A699C">
            <w:pPr>
              <w:tabs>
                <w:tab w:val="center" w:pos="8789"/>
                <w:tab w:val="center" w:pos="9072"/>
              </w:tabs>
              <w:spacing w:line="259" w:lineRule="auto"/>
              <w:jc w:val="right"/>
            </w:pPr>
            <w:r>
              <w:t>34,00</w:t>
            </w:r>
          </w:p>
        </w:tc>
        <w:tc>
          <w:tcPr>
            <w:tcW w:w="1852" w:type="dxa"/>
            <w:tcBorders>
              <w:top w:val="single" w:sz="4" w:space="0" w:color="000000"/>
              <w:left w:val="single" w:sz="4" w:space="0" w:color="000000"/>
              <w:right w:val="single" w:sz="4" w:space="0" w:color="000000"/>
            </w:tcBorders>
          </w:tcPr>
          <w:p w14:paraId="36DC48AA" w14:textId="77777777" w:rsidR="00E951A3" w:rsidRDefault="00E951A3" w:rsidP="002A699C">
            <w:pPr>
              <w:tabs>
                <w:tab w:val="center" w:pos="8789"/>
                <w:tab w:val="center" w:pos="9072"/>
              </w:tabs>
              <w:spacing w:line="259" w:lineRule="auto"/>
              <w:jc w:val="right"/>
            </w:pPr>
            <w:r>
              <w:t>115,00</w:t>
            </w:r>
          </w:p>
        </w:tc>
        <w:tc>
          <w:tcPr>
            <w:tcW w:w="1666" w:type="dxa"/>
            <w:tcBorders>
              <w:top w:val="single" w:sz="4" w:space="0" w:color="000000"/>
              <w:left w:val="single" w:sz="4" w:space="0" w:color="000000"/>
              <w:right w:val="single" w:sz="4" w:space="0" w:color="000000"/>
            </w:tcBorders>
          </w:tcPr>
          <w:p w14:paraId="3BDC7A8C" w14:textId="77777777" w:rsidR="00E951A3" w:rsidRDefault="00E951A3" w:rsidP="002A699C">
            <w:pPr>
              <w:tabs>
                <w:tab w:val="center" w:pos="8789"/>
                <w:tab w:val="center" w:pos="9072"/>
              </w:tabs>
              <w:spacing w:line="259" w:lineRule="auto"/>
              <w:jc w:val="right"/>
            </w:pPr>
            <w:r>
              <w:t>41,00</w:t>
            </w:r>
          </w:p>
        </w:tc>
        <w:tc>
          <w:tcPr>
            <w:tcW w:w="1318" w:type="dxa"/>
            <w:tcBorders>
              <w:top w:val="single" w:sz="4" w:space="0" w:color="000000"/>
              <w:left w:val="single" w:sz="4" w:space="0" w:color="000000"/>
              <w:right w:val="double" w:sz="4" w:space="0" w:color="000000"/>
            </w:tcBorders>
          </w:tcPr>
          <w:p w14:paraId="14563011" w14:textId="77777777" w:rsidR="00E951A3" w:rsidRDefault="00E951A3" w:rsidP="002A699C">
            <w:pPr>
              <w:tabs>
                <w:tab w:val="center" w:pos="8789"/>
                <w:tab w:val="center" w:pos="9072"/>
              </w:tabs>
              <w:spacing w:line="259" w:lineRule="auto"/>
              <w:ind w:left="217"/>
              <w:jc w:val="right"/>
            </w:pPr>
            <w:r>
              <w:t>201,00</w:t>
            </w:r>
          </w:p>
        </w:tc>
      </w:tr>
      <w:tr w:rsidR="006318D4" w14:paraId="6F7757CD" w14:textId="77777777" w:rsidTr="00C95160">
        <w:trPr>
          <w:trHeight w:val="320"/>
        </w:trPr>
        <w:tc>
          <w:tcPr>
            <w:tcW w:w="1859" w:type="dxa"/>
            <w:tcBorders>
              <w:top w:val="nil"/>
              <w:left w:val="double" w:sz="4" w:space="0" w:color="000000"/>
              <w:bottom w:val="single" w:sz="4" w:space="0" w:color="auto"/>
              <w:right w:val="double" w:sz="4" w:space="0" w:color="000000"/>
            </w:tcBorders>
          </w:tcPr>
          <w:p w14:paraId="1EF9CAC1" w14:textId="77777777" w:rsidR="00E951A3" w:rsidRDefault="00E951A3" w:rsidP="006318D4">
            <w:pPr>
              <w:tabs>
                <w:tab w:val="center" w:pos="8789"/>
                <w:tab w:val="center" w:pos="9072"/>
              </w:tabs>
              <w:spacing w:after="160" w:line="259" w:lineRule="auto"/>
            </w:pPr>
          </w:p>
        </w:tc>
        <w:tc>
          <w:tcPr>
            <w:tcW w:w="1819" w:type="dxa"/>
            <w:tcBorders>
              <w:top w:val="nil"/>
              <w:left w:val="double" w:sz="4" w:space="0" w:color="000000"/>
              <w:bottom w:val="single" w:sz="4" w:space="0" w:color="auto"/>
              <w:right w:val="single" w:sz="4" w:space="0" w:color="000000"/>
            </w:tcBorders>
          </w:tcPr>
          <w:p w14:paraId="6FE3FE70" w14:textId="77777777" w:rsidR="00E951A3" w:rsidRDefault="00E951A3" w:rsidP="002A699C">
            <w:pPr>
              <w:tabs>
                <w:tab w:val="center" w:pos="8789"/>
                <w:tab w:val="center" w:pos="9072"/>
              </w:tabs>
              <w:spacing w:line="259" w:lineRule="auto"/>
              <w:jc w:val="right"/>
            </w:pPr>
            <w:r>
              <w:t>5,47%</w:t>
            </w:r>
          </w:p>
        </w:tc>
        <w:tc>
          <w:tcPr>
            <w:tcW w:w="1861" w:type="dxa"/>
            <w:tcBorders>
              <w:top w:val="nil"/>
              <w:left w:val="single" w:sz="4" w:space="0" w:color="000000"/>
              <w:bottom w:val="single" w:sz="4" w:space="0" w:color="auto"/>
              <w:right w:val="single" w:sz="4" w:space="0" w:color="000000"/>
            </w:tcBorders>
          </w:tcPr>
          <w:p w14:paraId="18A514F6" w14:textId="77777777" w:rsidR="00E951A3" w:rsidRDefault="00E951A3" w:rsidP="002A699C">
            <w:pPr>
              <w:tabs>
                <w:tab w:val="center" w:pos="8789"/>
                <w:tab w:val="center" w:pos="9072"/>
              </w:tabs>
              <w:spacing w:line="259" w:lineRule="auto"/>
              <w:ind w:left="683"/>
              <w:jc w:val="right"/>
            </w:pPr>
            <w:r>
              <w:t>16,92%</w:t>
            </w:r>
          </w:p>
        </w:tc>
        <w:tc>
          <w:tcPr>
            <w:tcW w:w="1852" w:type="dxa"/>
            <w:tcBorders>
              <w:top w:val="nil"/>
              <w:left w:val="single" w:sz="4" w:space="0" w:color="000000"/>
              <w:bottom w:val="single" w:sz="4" w:space="0" w:color="auto"/>
              <w:right w:val="single" w:sz="4" w:space="0" w:color="000000"/>
            </w:tcBorders>
          </w:tcPr>
          <w:p w14:paraId="1021E807" w14:textId="77777777" w:rsidR="00E951A3" w:rsidRDefault="00E951A3" w:rsidP="002A699C">
            <w:pPr>
              <w:tabs>
                <w:tab w:val="center" w:pos="8789"/>
                <w:tab w:val="center" w:pos="9072"/>
              </w:tabs>
              <w:spacing w:line="259" w:lineRule="auto"/>
              <w:ind w:left="700"/>
              <w:jc w:val="right"/>
            </w:pPr>
            <w:r>
              <w:t>57,21%</w:t>
            </w:r>
          </w:p>
        </w:tc>
        <w:tc>
          <w:tcPr>
            <w:tcW w:w="1666" w:type="dxa"/>
            <w:tcBorders>
              <w:top w:val="nil"/>
              <w:left w:val="single" w:sz="4" w:space="0" w:color="000000"/>
              <w:bottom w:val="single" w:sz="4" w:space="0" w:color="auto"/>
              <w:right w:val="single" w:sz="4" w:space="0" w:color="000000"/>
            </w:tcBorders>
          </w:tcPr>
          <w:p w14:paraId="7FCF1308" w14:textId="77777777" w:rsidR="00E951A3" w:rsidRDefault="00E951A3" w:rsidP="002A699C">
            <w:pPr>
              <w:tabs>
                <w:tab w:val="center" w:pos="8789"/>
                <w:tab w:val="center" w:pos="9072"/>
              </w:tabs>
              <w:spacing w:line="259" w:lineRule="auto"/>
              <w:ind w:left="496"/>
              <w:jc w:val="right"/>
            </w:pPr>
            <w:r>
              <w:t>20,40%</w:t>
            </w:r>
          </w:p>
        </w:tc>
        <w:tc>
          <w:tcPr>
            <w:tcW w:w="1318" w:type="dxa"/>
            <w:tcBorders>
              <w:top w:val="nil"/>
              <w:left w:val="single" w:sz="4" w:space="0" w:color="000000"/>
              <w:bottom w:val="single" w:sz="4" w:space="0" w:color="auto"/>
              <w:right w:val="double" w:sz="4" w:space="0" w:color="000000"/>
            </w:tcBorders>
          </w:tcPr>
          <w:p w14:paraId="461A067A" w14:textId="77777777" w:rsidR="00E951A3" w:rsidRDefault="00E951A3" w:rsidP="002A699C">
            <w:pPr>
              <w:tabs>
                <w:tab w:val="center" w:pos="8789"/>
                <w:tab w:val="center" w:pos="9072"/>
              </w:tabs>
              <w:spacing w:line="259" w:lineRule="auto"/>
              <w:jc w:val="right"/>
            </w:pPr>
            <w:r>
              <w:t>100,00%</w:t>
            </w:r>
          </w:p>
        </w:tc>
      </w:tr>
    </w:tbl>
    <w:p w14:paraId="12CBFD87" w14:textId="436D3CF6" w:rsidR="00B01B5F" w:rsidRPr="009F04B7" w:rsidRDefault="00B01B5F" w:rsidP="006318D4">
      <w:pPr>
        <w:tabs>
          <w:tab w:val="center" w:pos="8789"/>
          <w:tab w:val="center" w:pos="9072"/>
        </w:tabs>
        <w:ind w:left="-5"/>
        <w:rPr>
          <w:sz w:val="10"/>
          <w:szCs w:val="10"/>
        </w:rPr>
      </w:pPr>
    </w:p>
    <w:p w14:paraId="384A0F52" w14:textId="77777777" w:rsidR="009F04B7" w:rsidRDefault="009F04B7" w:rsidP="006318D4">
      <w:pPr>
        <w:tabs>
          <w:tab w:val="center" w:pos="8789"/>
          <w:tab w:val="center" w:pos="9072"/>
        </w:tabs>
        <w:jc w:val="both"/>
        <w:rPr>
          <w:sz w:val="20"/>
          <w:szCs w:val="20"/>
        </w:rPr>
      </w:pPr>
      <w:r w:rsidRPr="00051645">
        <w:rPr>
          <w:sz w:val="20"/>
          <w:szCs w:val="20"/>
        </w:rPr>
        <w:t>Notes : Test du Khi2 significatif au seuil de 1 %.</w:t>
      </w:r>
    </w:p>
    <w:p w14:paraId="61C45194" w14:textId="437A90DA" w:rsidR="00BC0E79" w:rsidRPr="00BC0E79" w:rsidRDefault="009F04B7" w:rsidP="00BC0E79">
      <w:pPr>
        <w:tabs>
          <w:tab w:val="center" w:pos="8789"/>
          <w:tab w:val="center" w:pos="9072"/>
        </w:tabs>
        <w:jc w:val="both"/>
        <w:rPr>
          <w:sz w:val="20"/>
          <w:szCs w:val="20"/>
        </w:rPr>
      </w:pPr>
      <w:r w:rsidRPr="006809D9">
        <w:rPr>
          <w:sz w:val="20"/>
          <w:szCs w:val="20"/>
        </w:rPr>
        <w:t xml:space="preserve">Lecture : Parmi les personnes cérébrolésées </w:t>
      </w:r>
      <w:r w:rsidRPr="001D2E79">
        <w:rPr>
          <w:sz w:val="20"/>
          <w:szCs w:val="20"/>
        </w:rPr>
        <w:t xml:space="preserve">qui </w:t>
      </w:r>
      <w:r>
        <w:rPr>
          <w:sz w:val="20"/>
          <w:szCs w:val="20"/>
        </w:rPr>
        <w:t>vivent dans les zones rurales</w:t>
      </w:r>
      <w:r w:rsidRPr="001D2E79">
        <w:rPr>
          <w:sz w:val="20"/>
          <w:szCs w:val="20"/>
        </w:rPr>
        <w:t xml:space="preserve">, </w:t>
      </w:r>
      <w:r w:rsidRPr="009F04B7">
        <w:rPr>
          <w:sz w:val="20"/>
          <w:szCs w:val="20"/>
        </w:rPr>
        <w:t>72,</w:t>
      </w:r>
      <w:r>
        <w:rPr>
          <w:sz w:val="20"/>
          <w:szCs w:val="20"/>
        </w:rPr>
        <w:t>58</w:t>
      </w:r>
      <w:r w:rsidRPr="009F04B7">
        <w:rPr>
          <w:sz w:val="20"/>
          <w:szCs w:val="20"/>
        </w:rPr>
        <w:t xml:space="preserve">% </w:t>
      </w:r>
      <w:r w:rsidRPr="001D2E79">
        <w:rPr>
          <w:sz w:val="20"/>
          <w:szCs w:val="20"/>
        </w:rPr>
        <w:t>déclarent</w:t>
      </w:r>
      <w:r>
        <w:rPr>
          <w:sz w:val="20"/>
          <w:szCs w:val="20"/>
        </w:rPr>
        <w:t xml:space="preserve"> être </w:t>
      </w:r>
      <w:r w:rsidRPr="009F04B7">
        <w:rPr>
          <w:sz w:val="20"/>
          <w:szCs w:val="20"/>
        </w:rPr>
        <w:t xml:space="preserve">moins malades au regard d'autres personnes de </w:t>
      </w:r>
      <w:r w:rsidR="0077449B">
        <w:rPr>
          <w:sz w:val="20"/>
          <w:szCs w:val="20"/>
        </w:rPr>
        <w:t>leur</w:t>
      </w:r>
      <w:r w:rsidRPr="009F04B7">
        <w:rPr>
          <w:sz w:val="20"/>
          <w:szCs w:val="20"/>
        </w:rPr>
        <w:t xml:space="preserve"> entourage non</w:t>
      </w:r>
      <w:r w:rsidR="00513C58">
        <w:rPr>
          <w:sz w:val="20"/>
          <w:szCs w:val="20"/>
        </w:rPr>
        <w:t>-</w:t>
      </w:r>
      <w:r w:rsidRPr="009F04B7">
        <w:rPr>
          <w:sz w:val="20"/>
          <w:szCs w:val="20"/>
        </w:rPr>
        <w:t>concernées par des lésions cérébrales,</w:t>
      </w:r>
      <w:r>
        <w:rPr>
          <w:sz w:val="20"/>
          <w:szCs w:val="20"/>
        </w:rPr>
        <w:t xml:space="preserve"> </w:t>
      </w:r>
      <w:r w:rsidRPr="001D2E79">
        <w:rPr>
          <w:sz w:val="20"/>
          <w:szCs w:val="20"/>
        </w:rPr>
        <w:t xml:space="preserve">contre </w:t>
      </w:r>
      <w:r w:rsidRPr="009F04B7">
        <w:rPr>
          <w:sz w:val="20"/>
          <w:szCs w:val="20"/>
        </w:rPr>
        <w:t>5</w:t>
      </w:r>
      <w:r>
        <w:rPr>
          <w:sz w:val="20"/>
          <w:szCs w:val="20"/>
        </w:rPr>
        <w:t>0</w:t>
      </w:r>
      <w:r w:rsidRPr="009F04B7">
        <w:rPr>
          <w:sz w:val="20"/>
          <w:szCs w:val="20"/>
        </w:rPr>
        <w:t>,3</w:t>
      </w:r>
      <w:r>
        <w:rPr>
          <w:sz w:val="20"/>
          <w:szCs w:val="20"/>
        </w:rPr>
        <w:t>6</w:t>
      </w:r>
      <w:r w:rsidRPr="009F04B7">
        <w:rPr>
          <w:sz w:val="20"/>
          <w:szCs w:val="20"/>
        </w:rPr>
        <w:t xml:space="preserve">% </w:t>
      </w:r>
      <w:r w:rsidRPr="001D2E79">
        <w:rPr>
          <w:sz w:val="20"/>
          <w:szCs w:val="20"/>
        </w:rPr>
        <w:t xml:space="preserve">qui </w:t>
      </w:r>
      <w:r>
        <w:rPr>
          <w:sz w:val="20"/>
          <w:szCs w:val="20"/>
        </w:rPr>
        <w:t xml:space="preserve">vivent dans les zones urbaines </w:t>
      </w:r>
      <w:r w:rsidR="0077449B">
        <w:rPr>
          <w:sz w:val="20"/>
          <w:szCs w:val="20"/>
        </w:rPr>
        <w:t xml:space="preserve">et </w:t>
      </w:r>
      <w:r>
        <w:rPr>
          <w:sz w:val="20"/>
          <w:szCs w:val="20"/>
        </w:rPr>
        <w:t xml:space="preserve">qui souscrivent à </w:t>
      </w:r>
      <w:r w:rsidR="00513C58">
        <w:rPr>
          <w:sz w:val="20"/>
          <w:szCs w:val="20"/>
        </w:rPr>
        <w:t>cette</w:t>
      </w:r>
      <w:r>
        <w:rPr>
          <w:sz w:val="20"/>
          <w:szCs w:val="20"/>
        </w:rPr>
        <w:t xml:space="preserve"> même idée.</w:t>
      </w:r>
    </w:p>
    <w:p w14:paraId="54443F0F" w14:textId="7AAE792B" w:rsidR="00D17473" w:rsidRDefault="00813BB0" w:rsidP="006318D4">
      <w:pPr>
        <w:pStyle w:val="NormalWeb"/>
        <w:tabs>
          <w:tab w:val="center" w:pos="8789"/>
          <w:tab w:val="center" w:pos="9072"/>
        </w:tabs>
        <w:spacing w:before="316" w:beforeAutospacing="0" w:after="0" w:afterAutospacing="0"/>
        <w:jc w:val="both"/>
      </w:pPr>
      <w:r w:rsidRPr="00B90370">
        <w:t>Quant aux croyances religieuses et spirituelles</w:t>
      </w:r>
      <w:r w:rsidR="00B05FEF" w:rsidRPr="00B90370">
        <w:t>, le travail d’analyse confirme l</w:t>
      </w:r>
      <w:r w:rsidRPr="00B90370">
        <w:t xml:space="preserve">eur </w:t>
      </w:r>
      <w:r w:rsidR="00B05FEF" w:rsidRPr="00B90370">
        <w:t>impact sur le vécu des lésions cérébrales. Ainsi,</w:t>
      </w:r>
      <w:r w:rsidR="00513C58" w:rsidRPr="00B90370">
        <w:t xml:space="preserve"> parmi</w:t>
      </w:r>
      <w:r w:rsidR="00B05FEF" w:rsidRPr="00B90370">
        <w:t xml:space="preserve"> les </w:t>
      </w:r>
      <w:r w:rsidR="004005E3" w:rsidRPr="00B90370">
        <w:t xml:space="preserve">enquêté.es </w:t>
      </w:r>
      <w:r w:rsidR="00B05FEF" w:rsidRPr="00B90370">
        <w:t>qui se décrivent comme croyant</w:t>
      </w:r>
      <w:r w:rsidR="004005E3" w:rsidRPr="00B90370">
        <w:t>.</w:t>
      </w:r>
      <w:r w:rsidR="00B05FEF" w:rsidRPr="00B90370">
        <w:t>es et/ou pratiquant</w:t>
      </w:r>
      <w:r w:rsidR="004005E3" w:rsidRPr="00B90370">
        <w:t>.</w:t>
      </w:r>
      <w:r w:rsidR="00B05FEF" w:rsidRPr="00B90370">
        <w:t>es</w:t>
      </w:r>
      <w:r w:rsidR="00BC0E79" w:rsidRPr="00B90370">
        <w:t>,</w:t>
      </w:r>
      <w:r w:rsidR="00B05FEF" w:rsidRPr="00B90370">
        <w:t xml:space="preserve"> </w:t>
      </w:r>
      <w:r w:rsidR="00513C58">
        <w:t>73,33%</w:t>
      </w:r>
      <w:r w:rsidR="00B05FEF" w:rsidRPr="00B90370">
        <w:t xml:space="preserve">estiment que l'impact du handicap sur leur vie est « modéré ». </w:t>
      </w:r>
      <w:r w:rsidR="00513C58" w:rsidRPr="00B90370">
        <w:t>En revanche</w:t>
      </w:r>
      <w:r w:rsidR="0077449B" w:rsidRPr="00B90370">
        <w:t>,</w:t>
      </w:r>
      <w:r w:rsidR="00513C58" w:rsidRPr="00B90370">
        <w:t xml:space="preserve"> 47,65% de celles</w:t>
      </w:r>
      <w:r w:rsidR="0077449B" w:rsidRPr="00B90370">
        <w:t xml:space="preserve"> </w:t>
      </w:r>
      <w:r w:rsidR="00B05FEF" w:rsidRPr="00B90370">
        <w:t xml:space="preserve">qui tiennent à distance toutes croyances </w:t>
      </w:r>
      <w:r w:rsidR="00BC0E79" w:rsidRPr="00B90370">
        <w:t xml:space="preserve">et pratiques </w:t>
      </w:r>
      <w:r w:rsidR="00B05FEF" w:rsidRPr="00B90370">
        <w:t xml:space="preserve">religieuses, </w:t>
      </w:r>
      <w:r w:rsidR="00BC0E79" w:rsidRPr="00B90370">
        <w:t xml:space="preserve">qualifient </w:t>
      </w:r>
      <w:r w:rsidR="00033497" w:rsidRPr="00B90370">
        <w:t>de « faible »</w:t>
      </w:r>
      <w:r w:rsidR="00BC0E79" w:rsidRPr="00B90370">
        <w:t xml:space="preserve"> l’impact de leur handicap sur leur vie. </w:t>
      </w:r>
      <w:r w:rsidR="00B05FEF" w:rsidRPr="00B90370">
        <w:t>Cette observation ne prend sens que dans la mesure où on croise ces données avec la gravité des lésions cérébrales</w:t>
      </w:r>
      <w:r w:rsidRPr="00B90370">
        <w:t xml:space="preserve"> diagnostiquée</w:t>
      </w:r>
      <w:r w:rsidR="004005E3" w:rsidRPr="00B90370">
        <w:t xml:space="preserve"> d’un point du vue biomédicale</w:t>
      </w:r>
      <w:r w:rsidR="00033497" w:rsidRPr="00B90370">
        <w:t>.</w:t>
      </w:r>
      <w:r w:rsidR="004005E3" w:rsidRPr="00B90370">
        <w:t xml:space="preserve"> </w:t>
      </w:r>
      <w:r w:rsidR="00033497" w:rsidRPr="00B90370">
        <w:t xml:space="preserve">Si les questionnaires </w:t>
      </w:r>
      <w:r w:rsidR="00D95045" w:rsidRPr="00B90370">
        <w:t xml:space="preserve">ne </w:t>
      </w:r>
      <w:r w:rsidR="00BC0E79" w:rsidRPr="00B90370">
        <w:t xml:space="preserve">nous permettent pas de </w:t>
      </w:r>
      <w:r w:rsidR="00033497" w:rsidRPr="00B90370">
        <w:t>renseigne</w:t>
      </w:r>
      <w:r w:rsidR="00BC0E79" w:rsidRPr="00B90370">
        <w:t>r</w:t>
      </w:r>
      <w:r w:rsidR="00D95045" w:rsidRPr="00B90370">
        <w:t xml:space="preserve"> </w:t>
      </w:r>
      <w:r w:rsidR="00033497" w:rsidRPr="00B90370">
        <w:t>cette</w:t>
      </w:r>
      <w:r w:rsidR="004005E3" w:rsidRPr="00B90370">
        <w:t xml:space="preserve"> information</w:t>
      </w:r>
      <w:r w:rsidR="00033497" w:rsidRPr="00B90370">
        <w:t xml:space="preserve">, </w:t>
      </w:r>
      <w:r w:rsidR="004005E3" w:rsidRPr="00B90370">
        <w:t xml:space="preserve">les entretiens réalisés </w:t>
      </w:r>
      <w:r w:rsidR="00BC0E79" w:rsidRPr="00B90370">
        <w:t xml:space="preserve">nous invitent à considérer </w:t>
      </w:r>
      <w:r w:rsidR="00B05FEF" w:rsidRPr="00B90370">
        <w:t xml:space="preserve">la force de résilience que génèrent ces </w:t>
      </w:r>
      <w:r w:rsidR="00033497" w:rsidRPr="00B90370">
        <w:t>ressources spirituelles</w:t>
      </w:r>
      <w:r w:rsidR="00B05FEF" w:rsidRPr="00B90370">
        <w:t>.</w:t>
      </w:r>
      <w:r w:rsidR="00BC0E79" w:rsidRPr="00B90370">
        <w:t xml:space="preserve"> Les travaux des psychosociologues (à l’instar de Dario Spini, </w:t>
      </w:r>
      <w:r w:rsidR="00FE7C64">
        <w:t>2001</w:t>
      </w:r>
      <w:r w:rsidR="00BC0E79" w:rsidRPr="00B90370">
        <w:t>) mettent sur la voie de ces pistes interprétatives</w:t>
      </w:r>
      <w:r w:rsidR="00FE7C64">
        <w:t>.</w:t>
      </w:r>
    </w:p>
    <w:p w14:paraId="6251D6F1" w14:textId="13A0AE2B" w:rsidR="00B01B5F" w:rsidRPr="00B90370" w:rsidRDefault="002A699C" w:rsidP="006318D4">
      <w:pPr>
        <w:pStyle w:val="NormalWeb"/>
        <w:tabs>
          <w:tab w:val="center" w:pos="8789"/>
          <w:tab w:val="center" w:pos="9072"/>
        </w:tabs>
        <w:spacing w:before="316" w:beforeAutospacing="0" w:after="0" w:afterAutospacing="0"/>
        <w:jc w:val="both"/>
      </w:pPr>
      <w:r w:rsidRPr="00B90370">
        <w:rPr>
          <w:b/>
          <w:bCs/>
        </w:rPr>
        <w:t>Tableau N°45</w:t>
      </w:r>
      <w:r w:rsidRPr="00B90370">
        <w:t xml:space="preserve"> : Ê</w:t>
      </w:r>
      <w:r w:rsidR="00E951A3" w:rsidRPr="00B90370">
        <w:t>tes-vous croyant</w:t>
      </w:r>
      <w:r w:rsidR="009F04B7" w:rsidRPr="00B90370">
        <w:t>.e</w:t>
      </w:r>
      <w:r w:rsidR="00E951A3" w:rsidRPr="00B90370">
        <w:t>/ pratiquant</w:t>
      </w:r>
      <w:r w:rsidR="009F04B7" w:rsidRPr="00B90370">
        <w:t>.e</w:t>
      </w:r>
      <w:r w:rsidR="00E951A3" w:rsidRPr="00B90370">
        <w:t>?  * comment évalueriez-vous l'impact des lésions cérébrales sur votre vie ? [nombre, ligne %, résidus ajustés].</w:t>
      </w:r>
    </w:p>
    <w:p w14:paraId="1646655D" w14:textId="77777777" w:rsidR="00B90370" w:rsidRPr="00B90370" w:rsidRDefault="00B90370" w:rsidP="006318D4">
      <w:pPr>
        <w:pStyle w:val="NormalWeb"/>
        <w:tabs>
          <w:tab w:val="center" w:pos="8789"/>
          <w:tab w:val="center" w:pos="9072"/>
        </w:tabs>
        <w:spacing w:before="316" w:beforeAutospacing="0" w:after="0" w:afterAutospacing="0"/>
        <w:jc w:val="both"/>
        <w:rPr>
          <w:sz w:val="2"/>
          <w:szCs w:val="2"/>
          <w:u w:val="single"/>
        </w:rPr>
      </w:pPr>
    </w:p>
    <w:tbl>
      <w:tblPr>
        <w:tblStyle w:val="TableGrid"/>
        <w:tblW w:w="9191" w:type="dxa"/>
        <w:tblInd w:w="-134" w:type="dxa"/>
        <w:tblCellMar>
          <w:top w:w="9" w:type="dxa"/>
          <w:left w:w="179" w:type="dxa"/>
          <w:bottom w:w="9" w:type="dxa"/>
          <w:right w:w="135" w:type="dxa"/>
        </w:tblCellMar>
        <w:tblLook w:val="04A0" w:firstRow="1" w:lastRow="0" w:firstColumn="1" w:lastColumn="0" w:noHBand="0" w:noVBand="1"/>
      </w:tblPr>
      <w:tblGrid>
        <w:gridCol w:w="1878"/>
        <w:gridCol w:w="1783"/>
        <w:gridCol w:w="1820"/>
        <w:gridCol w:w="1847"/>
        <w:gridCol w:w="1863"/>
      </w:tblGrid>
      <w:tr w:rsidR="00A62096" w:rsidRPr="00B90370" w14:paraId="0CA2C443" w14:textId="77777777" w:rsidTr="009621C6">
        <w:trPr>
          <w:trHeight w:val="685"/>
        </w:trPr>
        <w:tc>
          <w:tcPr>
            <w:tcW w:w="1891" w:type="dxa"/>
            <w:vMerge w:val="restart"/>
            <w:tcBorders>
              <w:top w:val="double" w:sz="4" w:space="0" w:color="000000"/>
              <w:left w:val="double" w:sz="4" w:space="0" w:color="000000"/>
              <w:bottom w:val="single" w:sz="4" w:space="0" w:color="000000"/>
              <w:right w:val="double" w:sz="4" w:space="0" w:color="000000"/>
            </w:tcBorders>
            <w:vAlign w:val="bottom"/>
          </w:tcPr>
          <w:p w14:paraId="414E680E" w14:textId="2A32A1CD" w:rsidR="00E951A3" w:rsidRPr="00B90370" w:rsidRDefault="00E951A3" w:rsidP="00B90370">
            <w:pPr>
              <w:tabs>
                <w:tab w:val="center" w:pos="8789"/>
                <w:tab w:val="center" w:pos="9072"/>
              </w:tabs>
              <w:spacing w:line="259" w:lineRule="auto"/>
              <w:ind w:left="15"/>
              <w:rPr>
                <w:rFonts w:ascii="Times" w:hAnsi="Times"/>
              </w:rPr>
            </w:pPr>
            <w:r w:rsidRPr="00B90370">
              <w:rPr>
                <w:rFonts w:ascii="Times" w:hAnsi="Times"/>
              </w:rPr>
              <w:t>êtes-vous croyant</w:t>
            </w:r>
            <w:r w:rsidR="00B01B5F" w:rsidRPr="00B90370">
              <w:rPr>
                <w:rFonts w:ascii="Times" w:hAnsi="Times"/>
              </w:rPr>
              <w:t>.e</w:t>
            </w:r>
            <w:r w:rsidRPr="00B90370">
              <w:rPr>
                <w:rFonts w:ascii="Times" w:hAnsi="Times"/>
              </w:rPr>
              <w:t>/ pratiquant</w:t>
            </w:r>
            <w:r w:rsidR="00B01B5F" w:rsidRPr="00B90370">
              <w:rPr>
                <w:rFonts w:ascii="Times" w:hAnsi="Times"/>
              </w:rPr>
              <w:t>.e</w:t>
            </w:r>
            <w:r w:rsidRPr="00B90370">
              <w:rPr>
                <w:rFonts w:ascii="Times" w:hAnsi="Times"/>
              </w:rPr>
              <w:t xml:space="preserve">? </w:t>
            </w:r>
          </w:p>
        </w:tc>
        <w:tc>
          <w:tcPr>
            <w:tcW w:w="5413" w:type="dxa"/>
            <w:gridSpan w:val="3"/>
            <w:tcBorders>
              <w:top w:val="double" w:sz="4" w:space="0" w:color="000000"/>
              <w:left w:val="double" w:sz="4" w:space="0" w:color="000000"/>
              <w:bottom w:val="single" w:sz="4" w:space="0" w:color="000000"/>
              <w:right w:val="single" w:sz="4" w:space="0" w:color="000000"/>
            </w:tcBorders>
          </w:tcPr>
          <w:p w14:paraId="77FAAD0F" w14:textId="77777777" w:rsidR="00E951A3" w:rsidRPr="00B90370" w:rsidRDefault="00E951A3" w:rsidP="006318D4">
            <w:pPr>
              <w:tabs>
                <w:tab w:val="center" w:pos="8789"/>
                <w:tab w:val="center" w:pos="9072"/>
              </w:tabs>
              <w:spacing w:line="259" w:lineRule="auto"/>
              <w:jc w:val="center"/>
              <w:rPr>
                <w:rFonts w:ascii="Times" w:hAnsi="Times"/>
              </w:rPr>
            </w:pPr>
            <w:r w:rsidRPr="00B90370">
              <w:rPr>
                <w:rFonts w:ascii="Times" w:eastAsia="Calibri" w:hAnsi="Times" w:cs="Calibri"/>
              </w:rPr>
              <w:t>comment évalueriez-vous l'impact des lésions cérébrales sur votre vie ?</w:t>
            </w:r>
          </w:p>
        </w:tc>
        <w:tc>
          <w:tcPr>
            <w:tcW w:w="1887" w:type="dxa"/>
            <w:vMerge w:val="restart"/>
            <w:tcBorders>
              <w:top w:val="double" w:sz="4" w:space="0" w:color="000000"/>
              <w:left w:val="single" w:sz="4" w:space="0" w:color="000000"/>
              <w:bottom w:val="single" w:sz="4" w:space="0" w:color="000000"/>
              <w:right w:val="double" w:sz="4" w:space="0" w:color="000000"/>
            </w:tcBorders>
            <w:vAlign w:val="bottom"/>
          </w:tcPr>
          <w:p w14:paraId="66CE1FB1" w14:textId="77777777" w:rsidR="00E951A3" w:rsidRPr="00B90370" w:rsidRDefault="00E951A3" w:rsidP="0077449B">
            <w:pPr>
              <w:tabs>
                <w:tab w:val="center" w:pos="8789"/>
                <w:tab w:val="center" w:pos="9072"/>
              </w:tabs>
              <w:spacing w:line="259" w:lineRule="auto"/>
              <w:jc w:val="right"/>
              <w:rPr>
                <w:rFonts w:ascii="Times" w:hAnsi="Times"/>
              </w:rPr>
            </w:pPr>
            <w:r w:rsidRPr="00B90370">
              <w:rPr>
                <w:rFonts w:ascii="Times" w:hAnsi="Times"/>
              </w:rPr>
              <w:t>Total</w:t>
            </w:r>
          </w:p>
        </w:tc>
      </w:tr>
      <w:tr w:rsidR="006318D4" w:rsidRPr="00B90370" w14:paraId="7FCCDAE6" w14:textId="77777777" w:rsidTr="00C95160">
        <w:trPr>
          <w:trHeight w:val="670"/>
        </w:trPr>
        <w:tc>
          <w:tcPr>
            <w:tcW w:w="0" w:type="auto"/>
            <w:vMerge/>
            <w:tcBorders>
              <w:top w:val="nil"/>
              <w:left w:val="double" w:sz="4" w:space="0" w:color="000000"/>
              <w:bottom w:val="single" w:sz="4" w:space="0" w:color="000000"/>
              <w:right w:val="double" w:sz="4" w:space="0" w:color="000000"/>
            </w:tcBorders>
          </w:tcPr>
          <w:p w14:paraId="5B4FF496" w14:textId="77777777" w:rsidR="00E951A3" w:rsidRPr="00B90370" w:rsidRDefault="00E951A3" w:rsidP="00B90370">
            <w:pPr>
              <w:tabs>
                <w:tab w:val="center" w:pos="8789"/>
                <w:tab w:val="center" w:pos="9072"/>
              </w:tabs>
              <w:spacing w:line="259" w:lineRule="auto"/>
              <w:ind w:left="15"/>
              <w:rPr>
                <w:rFonts w:ascii="Times" w:hAnsi="Times"/>
              </w:rPr>
            </w:pPr>
          </w:p>
        </w:tc>
        <w:tc>
          <w:tcPr>
            <w:tcW w:w="1798" w:type="dxa"/>
            <w:tcBorders>
              <w:top w:val="single" w:sz="4" w:space="0" w:color="000000"/>
              <w:left w:val="double" w:sz="4" w:space="0" w:color="000000"/>
              <w:bottom w:val="single" w:sz="4" w:space="0" w:color="000000"/>
              <w:right w:val="single" w:sz="4" w:space="0" w:color="000000"/>
            </w:tcBorders>
          </w:tcPr>
          <w:p w14:paraId="25670BD1" w14:textId="4062FB3E" w:rsidR="00E951A3" w:rsidRPr="00B90370" w:rsidRDefault="00A62096" w:rsidP="006318D4">
            <w:pPr>
              <w:tabs>
                <w:tab w:val="center" w:pos="8789"/>
                <w:tab w:val="center" w:pos="9072"/>
              </w:tabs>
              <w:spacing w:line="259" w:lineRule="auto"/>
              <w:ind w:left="15"/>
              <w:rPr>
                <w:rFonts w:ascii="Times" w:hAnsi="Times"/>
              </w:rPr>
            </w:pPr>
            <w:r w:rsidRPr="00B90370">
              <w:rPr>
                <w:rFonts w:ascii="Times" w:hAnsi="Times"/>
              </w:rPr>
              <w:t>l</w:t>
            </w:r>
            <w:r w:rsidR="00E951A3" w:rsidRPr="00B90370">
              <w:rPr>
                <w:rFonts w:ascii="Times" w:hAnsi="Times"/>
              </w:rPr>
              <w:t>ég</w:t>
            </w:r>
            <w:r w:rsidRPr="00B90370">
              <w:rPr>
                <w:rFonts w:ascii="Times" w:hAnsi="Times"/>
              </w:rPr>
              <w:t>e</w:t>
            </w:r>
            <w:r w:rsidR="00E951A3" w:rsidRPr="00B90370">
              <w:rPr>
                <w:rFonts w:ascii="Times" w:hAnsi="Times"/>
              </w:rPr>
              <w:t>r</w:t>
            </w:r>
            <w:r w:rsidRPr="00B90370">
              <w:rPr>
                <w:rFonts w:ascii="Times" w:hAnsi="Times"/>
              </w:rPr>
              <w:t>/faible</w:t>
            </w:r>
          </w:p>
        </w:tc>
        <w:tc>
          <w:tcPr>
            <w:tcW w:w="1851" w:type="dxa"/>
            <w:tcBorders>
              <w:top w:val="single" w:sz="4" w:space="0" w:color="000000"/>
              <w:left w:val="single" w:sz="4" w:space="0" w:color="000000"/>
              <w:bottom w:val="single" w:sz="4" w:space="0" w:color="000000"/>
              <w:right w:val="single" w:sz="4" w:space="0" w:color="000000"/>
            </w:tcBorders>
          </w:tcPr>
          <w:p w14:paraId="7D3D04EC" w14:textId="29550187" w:rsidR="00E951A3" w:rsidRPr="00B90370" w:rsidRDefault="00E951A3" w:rsidP="006318D4">
            <w:pPr>
              <w:tabs>
                <w:tab w:val="center" w:pos="8789"/>
                <w:tab w:val="center" w:pos="9072"/>
              </w:tabs>
              <w:spacing w:line="259" w:lineRule="auto"/>
              <w:rPr>
                <w:rFonts w:ascii="Times" w:hAnsi="Times"/>
              </w:rPr>
            </w:pPr>
            <w:r w:rsidRPr="00B90370">
              <w:rPr>
                <w:rFonts w:ascii="Times" w:hAnsi="Times"/>
              </w:rPr>
              <w:t>modéré</w:t>
            </w:r>
          </w:p>
        </w:tc>
        <w:tc>
          <w:tcPr>
            <w:tcW w:w="1764" w:type="dxa"/>
            <w:tcBorders>
              <w:top w:val="single" w:sz="4" w:space="0" w:color="000000"/>
              <w:left w:val="single" w:sz="4" w:space="0" w:color="000000"/>
              <w:bottom w:val="single" w:sz="4" w:space="0" w:color="000000"/>
              <w:right w:val="single" w:sz="4" w:space="0" w:color="000000"/>
            </w:tcBorders>
          </w:tcPr>
          <w:p w14:paraId="28F2D430" w14:textId="18E1E335" w:rsidR="00E951A3" w:rsidRPr="00B90370" w:rsidRDefault="00A62096" w:rsidP="006318D4">
            <w:pPr>
              <w:tabs>
                <w:tab w:val="center" w:pos="8789"/>
                <w:tab w:val="center" w:pos="9072"/>
              </w:tabs>
              <w:spacing w:line="259" w:lineRule="auto"/>
              <w:rPr>
                <w:rFonts w:ascii="Times" w:hAnsi="Times"/>
              </w:rPr>
            </w:pPr>
            <w:r w:rsidRPr="00B90370">
              <w:rPr>
                <w:rFonts w:ascii="Times" w:hAnsi="Times"/>
              </w:rPr>
              <w:t>g</w:t>
            </w:r>
            <w:r w:rsidR="00E951A3" w:rsidRPr="00B90370">
              <w:rPr>
                <w:rFonts w:ascii="Times" w:hAnsi="Times"/>
              </w:rPr>
              <w:t>rave</w:t>
            </w:r>
            <w:r w:rsidRPr="00B90370">
              <w:rPr>
                <w:rFonts w:ascii="Times" w:hAnsi="Times"/>
              </w:rPr>
              <w:t>/important</w:t>
            </w:r>
          </w:p>
        </w:tc>
        <w:tc>
          <w:tcPr>
            <w:tcW w:w="1887" w:type="dxa"/>
            <w:vMerge/>
            <w:tcBorders>
              <w:top w:val="nil"/>
              <w:left w:val="single" w:sz="4" w:space="0" w:color="000000"/>
              <w:bottom w:val="single" w:sz="4" w:space="0" w:color="000000"/>
              <w:right w:val="double" w:sz="4" w:space="0" w:color="000000"/>
            </w:tcBorders>
          </w:tcPr>
          <w:p w14:paraId="06C2F20F" w14:textId="77777777" w:rsidR="00E951A3" w:rsidRPr="00B90370" w:rsidRDefault="00E951A3" w:rsidP="0077449B">
            <w:pPr>
              <w:tabs>
                <w:tab w:val="center" w:pos="8789"/>
                <w:tab w:val="center" w:pos="9072"/>
              </w:tabs>
              <w:spacing w:after="160" w:line="259" w:lineRule="auto"/>
              <w:jc w:val="right"/>
              <w:rPr>
                <w:rFonts w:ascii="Times" w:hAnsi="Times"/>
              </w:rPr>
            </w:pPr>
          </w:p>
        </w:tc>
      </w:tr>
      <w:tr w:rsidR="009621C6" w:rsidRPr="00B90370" w14:paraId="4C330EDE" w14:textId="77777777" w:rsidTr="00C95160">
        <w:trPr>
          <w:trHeight w:val="365"/>
        </w:trPr>
        <w:tc>
          <w:tcPr>
            <w:tcW w:w="1891" w:type="dxa"/>
            <w:tcBorders>
              <w:top w:val="single" w:sz="4" w:space="0" w:color="000000"/>
              <w:left w:val="double" w:sz="4" w:space="0" w:color="000000"/>
              <w:right w:val="double" w:sz="4" w:space="0" w:color="000000"/>
            </w:tcBorders>
          </w:tcPr>
          <w:p w14:paraId="70F6A542" w14:textId="77777777" w:rsidR="00E951A3" w:rsidRPr="00B90370" w:rsidRDefault="00E951A3" w:rsidP="006318D4">
            <w:pPr>
              <w:tabs>
                <w:tab w:val="center" w:pos="8789"/>
                <w:tab w:val="center" w:pos="9072"/>
              </w:tabs>
              <w:spacing w:line="259" w:lineRule="auto"/>
              <w:ind w:left="15"/>
              <w:rPr>
                <w:rFonts w:ascii="Times" w:hAnsi="Times"/>
              </w:rPr>
            </w:pPr>
            <w:r w:rsidRPr="00B90370">
              <w:rPr>
                <w:rFonts w:ascii="Times" w:hAnsi="Times"/>
              </w:rPr>
              <w:t>oui</w:t>
            </w:r>
          </w:p>
        </w:tc>
        <w:tc>
          <w:tcPr>
            <w:tcW w:w="1798" w:type="dxa"/>
            <w:tcBorders>
              <w:top w:val="single" w:sz="4" w:space="0" w:color="000000"/>
              <w:left w:val="double" w:sz="4" w:space="0" w:color="000000"/>
              <w:right w:val="single" w:sz="4" w:space="0" w:color="000000"/>
            </w:tcBorders>
          </w:tcPr>
          <w:p w14:paraId="412ED0FC" w14:textId="77777777" w:rsidR="00E951A3" w:rsidRPr="00B90370" w:rsidRDefault="00E951A3" w:rsidP="006318D4">
            <w:pPr>
              <w:tabs>
                <w:tab w:val="center" w:pos="8789"/>
                <w:tab w:val="center" w:pos="9072"/>
              </w:tabs>
              <w:spacing w:line="259" w:lineRule="auto"/>
              <w:jc w:val="right"/>
              <w:rPr>
                <w:rFonts w:ascii="Times" w:hAnsi="Times"/>
              </w:rPr>
            </w:pPr>
            <w:r w:rsidRPr="00B90370">
              <w:rPr>
                <w:rFonts w:ascii="Times" w:hAnsi="Times"/>
              </w:rPr>
              <w:t>1,00</w:t>
            </w:r>
          </w:p>
        </w:tc>
        <w:tc>
          <w:tcPr>
            <w:tcW w:w="1851" w:type="dxa"/>
            <w:tcBorders>
              <w:top w:val="single" w:sz="4" w:space="0" w:color="000000"/>
              <w:left w:val="single" w:sz="4" w:space="0" w:color="000000"/>
              <w:right w:val="single" w:sz="4" w:space="0" w:color="000000"/>
            </w:tcBorders>
          </w:tcPr>
          <w:p w14:paraId="3C141EB3" w14:textId="77777777" w:rsidR="00E951A3" w:rsidRPr="00B90370" w:rsidRDefault="00E951A3" w:rsidP="006318D4">
            <w:pPr>
              <w:tabs>
                <w:tab w:val="center" w:pos="8789"/>
                <w:tab w:val="center" w:pos="9072"/>
              </w:tabs>
              <w:spacing w:line="259" w:lineRule="auto"/>
              <w:jc w:val="right"/>
              <w:rPr>
                <w:rFonts w:ascii="Times" w:hAnsi="Times"/>
              </w:rPr>
            </w:pPr>
            <w:r w:rsidRPr="00B90370">
              <w:rPr>
                <w:rFonts w:ascii="Times" w:hAnsi="Times"/>
              </w:rPr>
              <w:t>11,00</w:t>
            </w:r>
          </w:p>
        </w:tc>
        <w:tc>
          <w:tcPr>
            <w:tcW w:w="1764" w:type="dxa"/>
            <w:tcBorders>
              <w:top w:val="single" w:sz="4" w:space="0" w:color="000000"/>
              <w:left w:val="single" w:sz="4" w:space="0" w:color="000000"/>
              <w:right w:val="single" w:sz="4" w:space="0" w:color="000000"/>
            </w:tcBorders>
          </w:tcPr>
          <w:p w14:paraId="6AEA99FB" w14:textId="77777777" w:rsidR="00E951A3" w:rsidRPr="00B90370" w:rsidRDefault="00E951A3" w:rsidP="006318D4">
            <w:pPr>
              <w:tabs>
                <w:tab w:val="center" w:pos="8789"/>
                <w:tab w:val="center" w:pos="9072"/>
              </w:tabs>
              <w:spacing w:line="259" w:lineRule="auto"/>
              <w:jc w:val="right"/>
              <w:rPr>
                <w:rFonts w:ascii="Times" w:hAnsi="Times"/>
              </w:rPr>
            </w:pPr>
            <w:r w:rsidRPr="00B90370">
              <w:rPr>
                <w:rFonts w:ascii="Times" w:hAnsi="Times"/>
              </w:rPr>
              <w:t>3,00</w:t>
            </w:r>
          </w:p>
        </w:tc>
        <w:tc>
          <w:tcPr>
            <w:tcW w:w="1887" w:type="dxa"/>
            <w:tcBorders>
              <w:top w:val="single" w:sz="4" w:space="0" w:color="000000"/>
              <w:left w:val="single" w:sz="4" w:space="0" w:color="000000"/>
              <w:right w:val="double" w:sz="4" w:space="0" w:color="000000"/>
            </w:tcBorders>
          </w:tcPr>
          <w:p w14:paraId="45223409" w14:textId="77777777" w:rsidR="00E951A3" w:rsidRPr="00B90370" w:rsidRDefault="00E951A3" w:rsidP="0077449B">
            <w:pPr>
              <w:tabs>
                <w:tab w:val="center" w:pos="8789"/>
                <w:tab w:val="center" w:pos="9072"/>
              </w:tabs>
              <w:spacing w:line="259" w:lineRule="auto"/>
              <w:ind w:left="404"/>
              <w:jc w:val="right"/>
              <w:rPr>
                <w:rFonts w:ascii="Times" w:hAnsi="Times"/>
              </w:rPr>
            </w:pPr>
            <w:r w:rsidRPr="00B90370">
              <w:rPr>
                <w:rFonts w:ascii="Times" w:hAnsi="Times"/>
              </w:rPr>
              <w:t>15,00</w:t>
            </w:r>
          </w:p>
        </w:tc>
      </w:tr>
      <w:tr w:rsidR="009F04B7" w:rsidRPr="00B90370" w14:paraId="545D69B2" w14:textId="77777777" w:rsidTr="00C95160">
        <w:trPr>
          <w:trHeight w:val="342"/>
        </w:trPr>
        <w:tc>
          <w:tcPr>
            <w:tcW w:w="1891" w:type="dxa"/>
            <w:tcBorders>
              <w:left w:val="double" w:sz="4" w:space="0" w:color="000000"/>
              <w:bottom w:val="nil"/>
              <w:right w:val="double" w:sz="4" w:space="0" w:color="000000"/>
            </w:tcBorders>
          </w:tcPr>
          <w:p w14:paraId="6E660D7F" w14:textId="1B730C51" w:rsidR="00E951A3" w:rsidRPr="00B90370" w:rsidRDefault="00C95160" w:rsidP="00B90370">
            <w:pPr>
              <w:tabs>
                <w:tab w:val="center" w:pos="8789"/>
                <w:tab w:val="center" w:pos="9072"/>
              </w:tabs>
              <w:spacing w:line="259" w:lineRule="auto"/>
              <w:ind w:left="15"/>
              <w:rPr>
                <w:rFonts w:ascii="Times" w:hAnsi="Times"/>
              </w:rPr>
            </w:pPr>
            <w:r w:rsidRPr="00B90370">
              <w:rPr>
                <w:rFonts w:ascii="Times" w:hAnsi="Times"/>
              </w:rPr>
              <w:t>ligne %</w:t>
            </w:r>
          </w:p>
        </w:tc>
        <w:tc>
          <w:tcPr>
            <w:tcW w:w="1798" w:type="dxa"/>
            <w:tcBorders>
              <w:left w:val="double" w:sz="4" w:space="0" w:color="000000"/>
              <w:bottom w:val="nil"/>
              <w:right w:val="single" w:sz="4" w:space="0" w:color="000000"/>
            </w:tcBorders>
            <w:shd w:val="clear" w:color="auto" w:fill="BDD6EE" w:themeFill="accent1" w:themeFillTint="66"/>
          </w:tcPr>
          <w:p w14:paraId="5C20AE02" w14:textId="77777777" w:rsidR="00E951A3" w:rsidRPr="00B90370" w:rsidRDefault="00E951A3" w:rsidP="006318D4">
            <w:pPr>
              <w:tabs>
                <w:tab w:val="center" w:pos="8789"/>
                <w:tab w:val="center" w:pos="9072"/>
              </w:tabs>
              <w:spacing w:line="259" w:lineRule="auto"/>
              <w:jc w:val="right"/>
              <w:rPr>
                <w:rFonts w:ascii="Times" w:hAnsi="Times"/>
                <w:b/>
                <w:bCs/>
              </w:rPr>
            </w:pPr>
            <w:r w:rsidRPr="00B90370">
              <w:rPr>
                <w:rFonts w:ascii="Times" w:hAnsi="Times"/>
                <w:b/>
                <w:bCs/>
              </w:rPr>
              <w:t>6,67%</w:t>
            </w:r>
          </w:p>
        </w:tc>
        <w:tc>
          <w:tcPr>
            <w:tcW w:w="1851" w:type="dxa"/>
            <w:tcBorders>
              <w:left w:val="single" w:sz="4" w:space="0" w:color="000000"/>
              <w:bottom w:val="nil"/>
              <w:right w:val="single" w:sz="4" w:space="0" w:color="000000"/>
            </w:tcBorders>
          </w:tcPr>
          <w:p w14:paraId="6CC06541" w14:textId="77777777" w:rsidR="00E951A3" w:rsidRPr="00B90370" w:rsidRDefault="00E951A3" w:rsidP="006318D4">
            <w:pPr>
              <w:tabs>
                <w:tab w:val="center" w:pos="8789"/>
                <w:tab w:val="center" w:pos="9072"/>
              </w:tabs>
              <w:spacing w:line="259" w:lineRule="auto"/>
              <w:jc w:val="right"/>
              <w:rPr>
                <w:rFonts w:ascii="Times" w:hAnsi="Times"/>
              </w:rPr>
            </w:pPr>
            <w:r w:rsidRPr="00B90370">
              <w:rPr>
                <w:rFonts w:ascii="Times" w:hAnsi="Times"/>
              </w:rPr>
              <w:t>73,33%</w:t>
            </w:r>
          </w:p>
        </w:tc>
        <w:tc>
          <w:tcPr>
            <w:tcW w:w="1764" w:type="dxa"/>
            <w:tcBorders>
              <w:left w:val="single" w:sz="4" w:space="0" w:color="000000"/>
              <w:bottom w:val="nil"/>
              <w:right w:val="single" w:sz="4" w:space="0" w:color="000000"/>
            </w:tcBorders>
          </w:tcPr>
          <w:p w14:paraId="2BF96959" w14:textId="77777777" w:rsidR="00E951A3" w:rsidRPr="00B90370" w:rsidRDefault="00E951A3" w:rsidP="006318D4">
            <w:pPr>
              <w:tabs>
                <w:tab w:val="center" w:pos="8789"/>
                <w:tab w:val="center" w:pos="9072"/>
              </w:tabs>
              <w:spacing w:line="259" w:lineRule="auto"/>
              <w:ind w:left="710"/>
              <w:rPr>
                <w:rFonts w:ascii="Times" w:hAnsi="Times"/>
              </w:rPr>
            </w:pPr>
            <w:r w:rsidRPr="00B90370">
              <w:rPr>
                <w:rFonts w:ascii="Times" w:hAnsi="Times"/>
              </w:rPr>
              <w:t>20,00%</w:t>
            </w:r>
          </w:p>
        </w:tc>
        <w:tc>
          <w:tcPr>
            <w:tcW w:w="1887" w:type="dxa"/>
            <w:tcBorders>
              <w:left w:val="single" w:sz="4" w:space="0" w:color="000000"/>
              <w:bottom w:val="nil"/>
              <w:right w:val="double" w:sz="4" w:space="0" w:color="000000"/>
            </w:tcBorders>
          </w:tcPr>
          <w:p w14:paraId="1A4B4331" w14:textId="77777777" w:rsidR="00E951A3" w:rsidRPr="00B90370" w:rsidRDefault="00E951A3" w:rsidP="0077449B">
            <w:pPr>
              <w:tabs>
                <w:tab w:val="center" w:pos="8789"/>
                <w:tab w:val="center" w:pos="9072"/>
              </w:tabs>
              <w:spacing w:line="259" w:lineRule="auto"/>
              <w:jc w:val="right"/>
              <w:rPr>
                <w:rFonts w:ascii="Times" w:hAnsi="Times"/>
              </w:rPr>
            </w:pPr>
            <w:r w:rsidRPr="00B90370">
              <w:rPr>
                <w:rFonts w:ascii="Times" w:hAnsi="Times"/>
              </w:rPr>
              <w:t>100,00%</w:t>
            </w:r>
          </w:p>
        </w:tc>
      </w:tr>
      <w:tr w:rsidR="009621C6" w:rsidRPr="00B90370" w14:paraId="3A4C6E52" w14:textId="77777777" w:rsidTr="009621C6">
        <w:trPr>
          <w:trHeight w:val="328"/>
        </w:trPr>
        <w:tc>
          <w:tcPr>
            <w:tcW w:w="1891" w:type="dxa"/>
            <w:tcBorders>
              <w:top w:val="nil"/>
              <w:left w:val="double" w:sz="4" w:space="0" w:color="000000"/>
              <w:bottom w:val="single" w:sz="4" w:space="0" w:color="000000"/>
              <w:right w:val="double" w:sz="4" w:space="0" w:color="000000"/>
            </w:tcBorders>
          </w:tcPr>
          <w:p w14:paraId="207D059F" w14:textId="5E2AB001" w:rsidR="00E951A3" w:rsidRPr="00B90370" w:rsidRDefault="00C95160" w:rsidP="00B90370">
            <w:pPr>
              <w:tabs>
                <w:tab w:val="center" w:pos="8789"/>
                <w:tab w:val="center" w:pos="9072"/>
              </w:tabs>
              <w:spacing w:line="259" w:lineRule="auto"/>
              <w:ind w:left="15"/>
              <w:rPr>
                <w:rFonts w:ascii="Times" w:hAnsi="Times"/>
              </w:rPr>
            </w:pPr>
            <w:r w:rsidRPr="00B90370">
              <w:rPr>
                <w:rFonts w:ascii="Times" w:hAnsi="Times"/>
              </w:rPr>
              <w:t>résidus ajustés</w:t>
            </w:r>
          </w:p>
        </w:tc>
        <w:tc>
          <w:tcPr>
            <w:tcW w:w="1798" w:type="dxa"/>
            <w:tcBorders>
              <w:top w:val="nil"/>
              <w:left w:val="double" w:sz="4" w:space="0" w:color="000000"/>
              <w:bottom w:val="single" w:sz="4" w:space="0" w:color="000000"/>
              <w:right w:val="single" w:sz="4" w:space="0" w:color="000000"/>
            </w:tcBorders>
          </w:tcPr>
          <w:p w14:paraId="774D590F" w14:textId="77777777" w:rsidR="00E951A3" w:rsidRPr="00B90370" w:rsidRDefault="00E951A3" w:rsidP="006318D4">
            <w:pPr>
              <w:tabs>
                <w:tab w:val="center" w:pos="8789"/>
                <w:tab w:val="center" w:pos="9072"/>
              </w:tabs>
              <w:spacing w:line="259" w:lineRule="auto"/>
              <w:jc w:val="right"/>
              <w:rPr>
                <w:rFonts w:ascii="Times" w:hAnsi="Times"/>
              </w:rPr>
            </w:pPr>
            <w:r w:rsidRPr="00B90370">
              <w:rPr>
                <w:rFonts w:ascii="Times" w:hAnsi="Times"/>
              </w:rPr>
              <w:t>-3,05</w:t>
            </w:r>
          </w:p>
        </w:tc>
        <w:tc>
          <w:tcPr>
            <w:tcW w:w="1851" w:type="dxa"/>
            <w:tcBorders>
              <w:top w:val="nil"/>
              <w:left w:val="single" w:sz="4" w:space="0" w:color="000000"/>
              <w:bottom w:val="single" w:sz="4" w:space="0" w:color="000000"/>
              <w:right w:val="single" w:sz="4" w:space="0" w:color="000000"/>
            </w:tcBorders>
          </w:tcPr>
          <w:p w14:paraId="6D5E8C68" w14:textId="77777777" w:rsidR="00E951A3" w:rsidRPr="00B90370" w:rsidRDefault="00E951A3" w:rsidP="006318D4">
            <w:pPr>
              <w:tabs>
                <w:tab w:val="center" w:pos="8789"/>
                <w:tab w:val="center" w:pos="9072"/>
              </w:tabs>
              <w:spacing w:line="259" w:lineRule="auto"/>
              <w:jc w:val="right"/>
              <w:rPr>
                <w:rFonts w:ascii="Times" w:hAnsi="Times"/>
              </w:rPr>
            </w:pPr>
            <w:r w:rsidRPr="00B90370">
              <w:rPr>
                <w:rFonts w:ascii="Times" w:hAnsi="Times"/>
              </w:rPr>
              <w:t>2,46</w:t>
            </w:r>
          </w:p>
        </w:tc>
        <w:tc>
          <w:tcPr>
            <w:tcW w:w="1764" w:type="dxa"/>
            <w:tcBorders>
              <w:top w:val="nil"/>
              <w:left w:val="single" w:sz="4" w:space="0" w:color="000000"/>
              <w:bottom w:val="single" w:sz="4" w:space="0" w:color="000000"/>
              <w:right w:val="single" w:sz="4" w:space="0" w:color="000000"/>
            </w:tcBorders>
          </w:tcPr>
          <w:p w14:paraId="5F3D6AA4" w14:textId="77777777" w:rsidR="00E951A3" w:rsidRPr="00B90370" w:rsidRDefault="00E951A3" w:rsidP="006318D4">
            <w:pPr>
              <w:tabs>
                <w:tab w:val="center" w:pos="8789"/>
                <w:tab w:val="center" w:pos="9072"/>
              </w:tabs>
              <w:spacing w:line="259" w:lineRule="auto"/>
              <w:jc w:val="right"/>
              <w:rPr>
                <w:rFonts w:ascii="Times" w:hAnsi="Times"/>
              </w:rPr>
            </w:pPr>
            <w:r w:rsidRPr="00B90370">
              <w:rPr>
                <w:rFonts w:ascii="Times" w:hAnsi="Times"/>
              </w:rPr>
              <w:t>,87</w:t>
            </w:r>
          </w:p>
        </w:tc>
        <w:tc>
          <w:tcPr>
            <w:tcW w:w="1887" w:type="dxa"/>
            <w:tcBorders>
              <w:top w:val="nil"/>
              <w:left w:val="single" w:sz="4" w:space="0" w:color="000000"/>
              <w:bottom w:val="single" w:sz="4" w:space="0" w:color="000000"/>
              <w:right w:val="double" w:sz="4" w:space="0" w:color="000000"/>
            </w:tcBorders>
          </w:tcPr>
          <w:p w14:paraId="5230EEF7" w14:textId="77777777" w:rsidR="00E951A3" w:rsidRPr="00B90370" w:rsidRDefault="00E951A3" w:rsidP="0077449B">
            <w:pPr>
              <w:tabs>
                <w:tab w:val="center" w:pos="8789"/>
                <w:tab w:val="center" w:pos="9072"/>
              </w:tabs>
              <w:spacing w:line="259" w:lineRule="auto"/>
              <w:ind w:left="660"/>
              <w:jc w:val="right"/>
              <w:rPr>
                <w:rFonts w:ascii="Times" w:hAnsi="Times"/>
              </w:rPr>
            </w:pPr>
            <w:r w:rsidRPr="00B90370">
              <w:rPr>
                <w:rFonts w:ascii="Times" w:hAnsi="Times"/>
              </w:rPr>
              <w:t>,00</w:t>
            </w:r>
          </w:p>
        </w:tc>
      </w:tr>
      <w:tr w:rsidR="009621C6" w:rsidRPr="00B90370" w14:paraId="36411268" w14:textId="77777777" w:rsidTr="009621C6">
        <w:trPr>
          <w:trHeight w:val="342"/>
        </w:trPr>
        <w:tc>
          <w:tcPr>
            <w:tcW w:w="1891" w:type="dxa"/>
            <w:tcBorders>
              <w:top w:val="single" w:sz="4" w:space="0" w:color="000000"/>
              <w:left w:val="double" w:sz="4" w:space="0" w:color="000000"/>
              <w:bottom w:val="nil"/>
              <w:right w:val="double" w:sz="4" w:space="0" w:color="000000"/>
            </w:tcBorders>
          </w:tcPr>
          <w:p w14:paraId="21310B8B" w14:textId="77777777" w:rsidR="00E951A3" w:rsidRPr="00B90370" w:rsidRDefault="00E951A3" w:rsidP="006318D4">
            <w:pPr>
              <w:tabs>
                <w:tab w:val="center" w:pos="8789"/>
                <w:tab w:val="center" w:pos="9072"/>
              </w:tabs>
              <w:spacing w:line="259" w:lineRule="auto"/>
              <w:ind w:left="15"/>
              <w:rPr>
                <w:rFonts w:ascii="Times" w:hAnsi="Times"/>
              </w:rPr>
            </w:pPr>
            <w:r w:rsidRPr="00B90370">
              <w:rPr>
                <w:rFonts w:ascii="Times" w:hAnsi="Times"/>
              </w:rPr>
              <w:t>non</w:t>
            </w:r>
          </w:p>
        </w:tc>
        <w:tc>
          <w:tcPr>
            <w:tcW w:w="1798" w:type="dxa"/>
            <w:tcBorders>
              <w:top w:val="single" w:sz="4" w:space="0" w:color="000000"/>
              <w:left w:val="double" w:sz="4" w:space="0" w:color="000000"/>
              <w:bottom w:val="nil"/>
              <w:right w:val="single" w:sz="4" w:space="0" w:color="000000"/>
            </w:tcBorders>
          </w:tcPr>
          <w:p w14:paraId="71949F78" w14:textId="77777777" w:rsidR="00E951A3" w:rsidRPr="00B90370" w:rsidRDefault="00E951A3" w:rsidP="006318D4">
            <w:pPr>
              <w:tabs>
                <w:tab w:val="center" w:pos="8789"/>
                <w:tab w:val="center" w:pos="9072"/>
              </w:tabs>
              <w:spacing w:line="259" w:lineRule="auto"/>
              <w:jc w:val="right"/>
              <w:rPr>
                <w:rFonts w:ascii="Times" w:hAnsi="Times"/>
              </w:rPr>
            </w:pPr>
            <w:r w:rsidRPr="00B90370">
              <w:rPr>
                <w:rFonts w:ascii="Times" w:hAnsi="Times"/>
              </w:rPr>
              <w:t>71,00</w:t>
            </w:r>
          </w:p>
        </w:tc>
        <w:tc>
          <w:tcPr>
            <w:tcW w:w="1851" w:type="dxa"/>
            <w:tcBorders>
              <w:top w:val="single" w:sz="4" w:space="0" w:color="000000"/>
              <w:left w:val="single" w:sz="4" w:space="0" w:color="000000"/>
              <w:bottom w:val="nil"/>
              <w:right w:val="single" w:sz="4" w:space="0" w:color="000000"/>
            </w:tcBorders>
          </w:tcPr>
          <w:p w14:paraId="6DB6C5D6" w14:textId="77777777" w:rsidR="00E951A3" w:rsidRPr="00B90370" w:rsidRDefault="00E951A3" w:rsidP="006318D4">
            <w:pPr>
              <w:tabs>
                <w:tab w:val="center" w:pos="8789"/>
                <w:tab w:val="center" w:pos="9072"/>
              </w:tabs>
              <w:spacing w:line="259" w:lineRule="auto"/>
              <w:jc w:val="right"/>
              <w:rPr>
                <w:rFonts w:ascii="Times" w:hAnsi="Times"/>
              </w:rPr>
            </w:pPr>
            <w:r w:rsidRPr="00B90370">
              <w:rPr>
                <w:rFonts w:ascii="Times" w:hAnsi="Times"/>
              </w:rPr>
              <w:t>60,00</w:t>
            </w:r>
          </w:p>
        </w:tc>
        <w:tc>
          <w:tcPr>
            <w:tcW w:w="1764" w:type="dxa"/>
            <w:tcBorders>
              <w:top w:val="single" w:sz="4" w:space="0" w:color="000000"/>
              <w:left w:val="single" w:sz="4" w:space="0" w:color="000000"/>
              <w:bottom w:val="nil"/>
              <w:right w:val="single" w:sz="4" w:space="0" w:color="000000"/>
            </w:tcBorders>
          </w:tcPr>
          <w:p w14:paraId="17D09DB4" w14:textId="77777777" w:rsidR="00E951A3" w:rsidRPr="00B90370" w:rsidRDefault="00E951A3" w:rsidP="006318D4">
            <w:pPr>
              <w:tabs>
                <w:tab w:val="center" w:pos="8789"/>
                <w:tab w:val="center" w:pos="9072"/>
              </w:tabs>
              <w:spacing w:line="259" w:lineRule="auto"/>
              <w:jc w:val="right"/>
              <w:rPr>
                <w:rFonts w:ascii="Times" w:hAnsi="Times"/>
              </w:rPr>
            </w:pPr>
            <w:r w:rsidRPr="00B90370">
              <w:rPr>
                <w:rFonts w:ascii="Times" w:hAnsi="Times"/>
              </w:rPr>
              <w:t>18,00</w:t>
            </w:r>
          </w:p>
        </w:tc>
        <w:tc>
          <w:tcPr>
            <w:tcW w:w="1887" w:type="dxa"/>
            <w:tcBorders>
              <w:top w:val="single" w:sz="4" w:space="0" w:color="000000"/>
              <w:left w:val="single" w:sz="4" w:space="0" w:color="000000"/>
              <w:bottom w:val="nil"/>
              <w:right w:val="double" w:sz="4" w:space="0" w:color="000000"/>
            </w:tcBorders>
          </w:tcPr>
          <w:p w14:paraId="393EB8B7" w14:textId="77777777" w:rsidR="00E951A3" w:rsidRPr="00B90370" w:rsidRDefault="00E951A3" w:rsidP="0077449B">
            <w:pPr>
              <w:tabs>
                <w:tab w:val="center" w:pos="8789"/>
                <w:tab w:val="center" w:pos="9072"/>
              </w:tabs>
              <w:spacing w:line="259" w:lineRule="auto"/>
              <w:ind w:left="184"/>
              <w:jc w:val="right"/>
              <w:rPr>
                <w:rFonts w:ascii="Times" w:hAnsi="Times"/>
              </w:rPr>
            </w:pPr>
            <w:r w:rsidRPr="00B90370">
              <w:rPr>
                <w:rFonts w:ascii="Times" w:hAnsi="Times"/>
              </w:rPr>
              <w:t>149,00</w:t>
            </w:r>
          </w:p>
        </w:tc>
      </w:tr>
      <w:tr w:rsidR="009F04B7" w:rsidRPr="00B90370" w14:paraId="0E20E61B" w14:textId="77777777" w:rsidTr="009621C6">
        <w:trPr>
          <w:trHeight w:val="320"/>
        </w:trPr>
        <w:tc>
          <w:tcPr>
            <w:tcW w:w="1891" w:type="dxa"/>
            <w:tcBorders>
              <w:top w:val="nil"/>
              <w:left w:val="double" w:sz="4" w:space="0" w:color="000000"/>
              <w:bottom w:val="nil"/>
              <w:right w:val="double" w:sz="4" w:space="0" w:color="000000"/>
            </w:tcBorders>
          </w:tcPr>
          <w:p w14:paraId="796BF605" w14:textId="3817DFF9" w:rsidR="00E951A3" w:rsidRPr="00B90370" w:rsidRDefault="00C95160" w:rsidP="00B90370">
            <w:pPr>
              <w:tabs>
                <w:tab w:val="center" w:pos="8789"/>
                <w:tab w:val="center" w:pos="9072"/>
              </w:tabs>
              <w:spacing w:line="259" w:lineRule="auto"/>
              <w:ind w:left="15"/>
              <w:rPr>
                <w:rFonts w:ascii="Times" w:hAnsi="Times"/>
              </w:rPr>
            </w:pPr>
            <w:r w:rsidRPr="00B90370">
              <w:rPr>
                <w:rFonts w:ascii="Times" w:hAnsi="Times"/>
              </w:rPr>
              <w:t>ligne %</w:t>
            </w:r>
          </w:p>
        </w:tc>
        <w:tc>
          <w:tcPr>
            <w:tcW w:w="1798" w:type="dxa"/>
            <w:tcBorders>
              <w:top w:val="nil"/>
              <w:left w:val="double" w:sz="4" w:space="0" w:color="000000"/>
              <w:bottom w:val="nil"/>
              <w:right w:val="single" w:sz="4" w:space="0" w:color="000000"/>
            </w:tcBorders>
            <w:shd w:val="clear" w:color="auto" w:fill="BDD6EE" w:themeFill="accent1" w:themeFillTint="66"/>
          </w:tcPr>
          <w:p w14:paraId="3DCA20A4" w14:textId="77777777" w:rsidR="00E951A3" w:rsidRPr="00B90370" w:rsidRDefault="00E951A3" w:rsidP="006318D4">
            <w:pPr>
              <w:tabs>
                <w:tab w:val="center" w:pos="8789"/>
                <w:tab w:val="center" w:pos="9072"/>
              </w:tabs>
              <w:spacing w:line="259" w:lineRule="auto"/>
              <w:jc w:val="right"/>
              <w:rPr>
                <w:rFonts w:ascii="Times" w:hAnsi="Times"/>
                <w:b/>
                <w:bCs/>
              </w:rPr>
            </w:pPr>
            <w:r w:rsidRPr="00B90370">
              <w:rPr>
                <w:rFonts w:ascii="Times" w:hAnsi="Times"/>
                <w:b/>
                <w:bCs/>
              </w:rPr>
              <w:t>47,65%</w:t>
            </w:r>
          </w:p>
        </w:tc>
        <w:tc>
          <w:tcPr>
            <w:tcW w:w="1851" w:type="dxa"/>
            <w:tcBorders>
              <w:top w:val="nil"/>
              <w:left w:val="single" w:sz="4" w:space="0" w:color="000000"/>
              <w:bottom w:val="nil"/>
              <w:right w:val="single" w:sz="4" w:space="0" w:color="000000"/>
            </w:tcBorders>
          </w:tcPr>
          <w:p w14:paraId="0E53131D" w14:textId="77777777" w:rsidR="00E951A3" w:rsidRPr="00B90370" w:rsidRDefault="00E951A3" w:rsidP="006318D4">
            <w:pPr>
              <w:tabs>
                <w:tab w:val="center" w:pos="8789"/>
                <w:tab w:val="center" w:pos="9072"/>
              </w:tabs>
              <w:spacing w:line="259" w:lineRule="auto"/>
              <w:jc w:val="right"/>
              <w:rPr>
                <w:rFonts w:ascii="Times" w:hAnsi="Times"/>
              </w:rPr>
            </w:pPr>
            <w:r w:rsidRPr="00B90370">
              <w:rPr>
                <w:rFonts w:ascii="Times" w:hAnsi="Times"/>
              </w:rPr>
              <w:t>40,27%</w:t>
            </w:r>
          </w:p>
        </w:tc>
        <w:tc>
          <w:tcPr>
            <w:tcW w:w="1764" w:type="dxa"/>
            <w:tcBorders>
              <w:top w:val="nil"/>
              <w:left w:val="single" w:sz="4" w:space="0" w:color="000000"/>
              <w:bottom w:val="nil"/>
              <w:right w:val="single" w:sz="4" w:space="0" w:color="000000"/>
            </w:tcBorders>
          </w:tcPr>
          <w:p w14:paraId="241109B7" w14:textId="77777777" w:rsidR="00E951A3" w:rsidRPr="00B90370" w:rsidRDefault="00E951A3" w:rsidP="006318D4">
            <w:pPr>
              <w:tabs>
                <w:tab w:val="center" w:pos="8789"/>
                <w:tab w:val="center" w:pos="9072"/>
              </w:tabs>
              <w:spacing w:line="259" w:lineRule="auto"/>
              <w:jc w:val="right"/>
              <w:rPr>
                <w:rFonts w:ascii="Times" w:hAnsi="Times"/>
              </w:rPr>
            </w:pPr>
            <w:r w:rsidRPr="00B90370">
              <w:rPr>
                <w:rFonts w:ascii="Times" w:hAnsi="Times"/>
              </w:rPr>
              <w:t>12,08%</w:t>
            </w:r>
          </w:p>
        </w:tc>
        <w:tc>
          <w:tcPr>
            <w:tcW w:w="1887" w:type="dxa"/>
            <w:tcBorders>
              <w:top w:val="nil"/>
              <w:left w:val="single" w:sz="4" w:space="0" w:color="000000"/>
              <w:bottom w:val="nil"/>
              <w:right w:val="double" w:sz="4" w:space="0" w:color="000000"/>
            </w:tcBorders>
          </w:tcPr>
          <w:p w14:paraId="3CAE8494" w14:textId="77777777" w:rsidR="00E951A3" w:rsidRPr="00B90370" w:rsidRDefault="00E951A3" w:rsidP="0077449B">
            <w:pPr>
              <w:tabs>
                <w:tab w:val="center" w:pos="8789"/>
                <w:tab w:val="center" w:pos="9072"/>
              </w:tabs>
              <w:spacing w:line="259" w:lineRule="auto"/>
              <w:jc w:val="right"/>
              <w:rPr>
                <w:rFonts w:ascii="Times" w:hAnsi="Times"/>
              </w:rPr>
            </w:pPr>
            <w:r w:rsidRPr="00B90370">
              <w:rPr>
                <w:rFonts w:ascii="Times" w:hAnsi="Times"/>
              </w:rPr>
              <w:t>100,00%</w:t>
            </w:r>
          </w:p>
        </w:tc>
      </w:tr>
      <w:tr w:rsidR="009621C6" w:rsidRPr="00B90370" w14:paraId="73A9B1CD" w14:textId="77777777" w:rsidTr="009621C6">
        <w:trPr>
          <w:trHeight w:val="328"/>
        </w:trPr>
        <w:tc>
          <w:tcPr>
            <w:tcW w:w="1891" w:type="dxa"/>
            <w:tcBorders>
              <w:top w:val="nil"/>
              <w:left w:val="double" w:sz="4" w:space="0" w:color="000000"/>
              <w:bottom w:val="single" w:sz="4" w:space="0" w:color="000000"/>
              <w:right w:val="double" w:sz="4" w:space="0" w:color="000000"/>
            </w:tcBorders>
          </w:tcPr>
          <w:p w14:paraId="2A36C931" w14:textId="1FF4300E" w:rsidR="00E951A3" w:rsidRPr="00B90370" w:rsidRDefault="00C95160" w:rsidP="00B90370">
            <w:pPr>
              <w:tabs>
                <w:tab w:val="center" w:pos="8789"/>
                <w:tab w:val="center" w:pos="9072"/>
              </w:tabs>
              <w:spacing w:line="259" w:lineRule="auto"/>
              <w:ind w:left="15"/>
              <w:rPr>
                <w:rFonts w:ascii="Times" w:hAnsi="Times"/>
              </w:rPr>
            </w:pPr>
            <w:r w:rsidRPr="00B90370">
              <w:rPr>
                <w:rFonts w:ascii="Times" w:hAnsi="Times"/>
              </w:rPr>
              <w:t>résidus ajustés</w:t>
            </w:r>
          </w:p>
        </w:tc>
        <w:tc>
          <w:tcPr>
            <w:tcW w:w="1798" w:type="dxa"/>
            <w:tcBorders>
              <w:top w:val="nil"/>
              <w:left w:val="double" w:sz="4" w:space="0" w:color="000000"/>
              <w:bottom w:val="single" w:sz="4" w:space="0" w:color="000000"/>
              <w:right w:val="single" w:sz="4" w:space="0" w:color="000000"/>
            </w:tcBorders>
          </w:tcPr>
          <w:p w14:paraId="12D128EE" w14:textId="77777777" w:rsidR="00E951A3" w:rsidRPr="00B90370" w:rsidRDefault="00E951A3" w:rsidP="006318D4">
            <w:pPr>
              <w:tabs>
                <w:tab w:val="center" w:pos="8789"/>
                <w:tab w:val="center" w:pos="9072"/>
              </w:tabs>
              <w:spacing w:line="259" w:lineRule="auto"/>
              <w:jc w:val="right"/>
              <w:rPr>
                <w:rFonts w:ascii="Times" w:hAnsi="Times"/>
              </w:rPr>
            </w:pPr>
            <w:r w:rsidRPr="00B90370">
              <w:rPr>
                <w:rFonts w:ascii="Times" w:hAnsi="Times"/>
              </w:rPr>
              <w:t>3,05</w:t>
            </w:r>
          </w:p>
        </w:tc>
        <w:tc>
          <w:tcPr>
            <w:tcW w:w="1851" w:type="dxa"/>
            <w:tcBorders>
              <w:top w:val="nil"/>
              <w:left w:val="single" w:sz="4" w:space="0" w:color="000000"/>
              <w:bottom w:val="single" w:sz="4" w:space="0" w:color="000000"/>
              <w:right w:val="single" w:sz="4" w:space="0" w:color="000000"/>
            </w:tcBorders>
          </w:tcPr>
          <w:p w14:paraId="7D1BFAEA" w14:textId="77777777" w:rsidR="00E951A3" w:rsidRPr="00B90370" w:rsidRDefault="00E951A3" w:rsidP="006318D4">
            <w:pPr>
              <w:tabs>
                <w:tab w:val="center" w:pos="8789"/>
                <w:tab w:val="center" w:pos="9072"/>
              </w:tabs>
              <w:spacing w:line="259" w:lineRule="auto"/>
              <w:jc w:val="right"/>
              <w:rPr>
                <w:rFonts w:ascii="Times" w:hAnsi="Times"/>
              </w:rPr>
            </w:pPr>
            <w:r w:rsidRPr="00B90370">
              <w:rPr>
                <w:rFonts w:ascii="Times" w:hAnsi="Times"/>
              </w:rPr>
              <w:t>-2,46</w:t>
            </w:r>
          </w:p>
        </w:tc>
        <w:tc>
          <w:tcPr>
            <w:tcW w:w="1764" w:type="dxa"/>
            <w:tcBorders>
              <w:top w:val="nil"/>
              <w:left w:val="single" w:sz="4" w:space="0" w:color="000000"/>
              <w:bottom w:val="single" w:sz="4" w:space="0" w:color="000000"/>
              <w:right w:val="single" w:sz="4" w:space="0" w:color="000000"/>
            </w:tcBorders>
          </w:tcPr>
          <w:p w14:paraId="3575D5A6" w14:textId="77777777" w:rsidR="00E951A3" w:rsidRPr="00B90370" w:rsidRDefault="00E951A3" w:rsidP="006318D4">
            <w:pPr>
              <w:tabs>
                <w:tab w:val="center" w:pos="8789"/>
                <w:tab w:val="center" w:pos="9072"/>
              </w:tabs>
              <w:spacing w:line="259" w:lineRule="auto"/>
              <w:jc w:val="right"/>
              <w:rPr>
                <w:rFonts w:ascii="Times" w:hAnsi="Times"/>
              </w:rPr>
            </w:pPr>
            <w:r w:rsidRPr="00B90370">
              <w:rPr>
                <w:rFonts w:ascii="Times" w:hAnsi="Times"/>
              </w:rPr>
              <w:t>-,87</w:t>
            </w:r>
          </w:p>
        </w:tc>
        <w:tc>
          <w:tcPr>
            <w:tcW w:w="1887" w:type="dxa"/>
            <w:tcBorders>
              <w:top w:val="nil"/>
              <w:left w:val="single" w:sz="4" w:space="0" w:color="000000"/>
              <w:bottom w:val="single" w:sz="4" w:space="0" w:color="000000"/>
              <w:right w:val="double" w:sz="4" w:space="0" w:color="000000"/>
            </w:tcBorders>
          </w:tcPr>
          <w:p w14:paraId="049217DA" w14:textId="77777777" w:rsidR="00E951A3" w:rsidRPr="00B90370" w:rsidRDefault="00E951A3" w:rsidP="0077449B">
            <w:pPr>
              <w:tabs>
                <w:tab w:val="center" w:pos="8789"/>
                <w:tab w:val="center" w:pos="9072"/>
              </w:tabs>
              <w:spacing w:line="259" w:lineRule="auto"/>
              <w:ind w:left="660"/>
              <w:jc w:val="right"/>
              <w:rPr>
                <w:rFonts w:ascii="Times" w:hAnsi="Times"/>
              </w:rPr>
            </w:pPr>
            <w:r w:rsidRPr="00B90370">
              <w:rPr>
                <w:rFonts w:ascii="Times" w:hAnsi="Times"/>
              </w:rPr>
              <w:t>,00</w:t>
            </w:r>
          </w:p>
        </w:tc>
      </w:tr>
      <w:tr w:rsidR="009621C6" w:rsidRPr="00B90370" w14:paraId="6FBED110" w14:textId="77777777" w:rsidTr="00D27CB3">
        <w:trPr>
          <w:trHeight w:val="342"/>
        </w:trPr>
        <w:tc>
          <w:tcPr>
            <w:tcW w:w="1891" w:type="dxa"/>
            <w:tcBorders>
              <w:top w:val="single" w:sz="4" w:space="0" w:color="000000"/>
              <w:left w:val="double" w:sz="4" w:space="0" w:color="000000"/>
              <w:right w:val="double" w:sz="4" w:space="0" w:color="000000"/>
            </w:tcBorders>
          </w:tcPr>
          <w:p w14:paraId="5016FABC" w14:textId="77777777" w:rsidR="00E951A3" w:rsidRPr="00B90370" w:rsidRDefault="00E951A3" w:rsidP="006318D4">
            <w:pPr>
              <w:tabs>
                <w:tab w:val="center" w:pos="8789"/>
                <w:tab w:val="center" w:pos="9072"/>
              </w:tabs>
              <w:spacing w:line="259" w:lineRule="auto"/>
              <w:ind w:left="15"/>
              <w:rPr>
                <w:rFonts w:ascii="Times" w:hAnsi="Times"/>
              </w:rPr>
            </w:pPr>
            <w:r w:rsidRPr="00B90370">
              <w:rPr>
                <w:rFonts w:ascii="Times" w:hAnsi="Times"/>
              </w:rPr>
              <w:t>Total</w:t>
            </w:r>
          </w:p>
        </w:tc>
        <w:tc>
          <w:tcPr>
            <w:tcW w:w="1798" w:type="dxa"/>
            <w:tcBorders>
              <w:top w:val="single" w:sz="4" w:space="0" w:color="000000"/>
              <w:left w:val="double" w:sz="4" w:space="0" w:color="000000"/>
              <w:right w:val="single" w:sz="4" w:space="0" w:color="000000"/>
            </w:tcBorders>
          </w:tcPr>
          <w:p w14:paraId="1C9DE27A" w14:textId="77777777" w:rsidR="00E951A3" w:rsidRPr="00B90370" w:rsidRDefault="00E951A3" w:rsidP="006318D4">
            <w:pPr>
              <w:tabs>
                <w:tab w:val="center" w:pos="8789"/>
                <w:tab w:val="center" w:pos="9072"/>
              </w:tabs>
              <w:spacing w:line="259" w:lineRule="auto"/>
              <w:jc w:val="right"/>
              <w:rPr>
                <w:rFonts w:ascii="Times" w:hAnsi="Times"/>
              </w:rPr>
            </w:pPr>
            <w:r w:rsidRPr="00B90370">
              <w:rPr>
                <w:rFonts w:ascii="Times" w:hAnsi="Times"/>
              </w:rPr>
              <w:t>72,00</w:t>
            </w:r>
          </w:p>
        </w:tc>
        <w:tc>
          <w:tcPr>
            <w:tcW w:w="1851" w:type="dxa"/>
            <w:tcBorders>
              <w:top w:val="single" w:sz="4" w:space="0" w:color="000000"/>
              <w:left w:val="single" w:sz="4" w:space="0" w:color="000000"/>
              <w:right w:val="single" w:sz="4" w:space="0" w:color="000000"/>
            </w:tcBorders>
          </w:tcPr>
          <w:p w14:paraId="70063689" w14:textId="77777777" w:rsidR="00E951A3" w:rsidRPr="00B90370" w:rsidRDefault="00E951A3" w:rsidP="006318D4">
            <w:pPr>
              <w:tabs>
                <w:tab w:val="center" w:pos="8789"/>
                <w:tab w:val="center" w:pos="9072"/>
              </w:tabs>
              <w:spacing w:line="259" w:lineRule="auto"/>
              <w:jc w:val="right"/>
              <w:rPr>
                <w:rFonts w:ascii="Times" w:hAnsi="Times"/>
              </w:rPr>
            </w:pPr>
            <w:r w:rsidRPr="00B90370">
              <w:rPr>
                <w:rFonts w:ascii="Times" w:hAnsi="Times"/>
              </w:rPr>
              <w:t>71,00</w:t>
            </w:r>
          </w:p>
        </w:tc>
        <w:tc>
          <w:tcPr>
            <w:tcW w:w="1764" w:type="dxa"/>
            <w:tcBorders>
              <w:top w:val="single" w:sz="4" w:space="0" w:color="000000"/>
              <w:left w:val="single" w:sz="4" w:space="0" w:color="000000"/>
              <w:right w:val="single" w:sz="4" w:space="0" w:color="000000"/>
            </w:tcBorders>
          </w:tcPr>
          <w:p w14:paraId="39672C44" w14:textId="77777777" w:rsidR="00E951A3" w:rsidRPr="00B90370" w:rsidRDefault="00E951A3" w:rsidP="006318D4">
            <w:pPr>
              <w:tabs>
                <w:tab w:val="center" w:pos="8789"/>
                <w:tab w:val="center" w:pos="9072"/>
              </w:tabs>
              <w:spacing w:line="259" w:lineRule="auto"/>
              <w:jc w:val="right"/>
              <w:rPr>
                <w:rFonts w:ascii="Times" w:hAnsi="Times"/>
              </w:rPr>
            </w:pPr>
            <w:r w:rsidRPr="00B90370">
              <w:rPr>
                <w:rFonts w:ascii="Times" w:hAnsi="Times"/>
              </w:rPr>
              <w:t>21,00</w:t>
            </w:r>
          </w:p>
        </w:tc>
        <w:tc>
          <w:tcPr>
            <w:tcW w:w="1887" w:type="dxa"/>
            <w:tcBorders>
              <w:top w:val="single" w:sz="4" w:space="0" w:color="000000"/>
              <w:left w:val="single" w:sz="4" w:space="0" w:color="000000"/>
              <w:right w:val="double" w:sz="4" w:space="0" w:color="000000"/>
            </w:tcBorders>
          </w:tcPr>
          <w:p w14:paraId="461A0857" w14:textId="77777777" w:rsidR="00E951A3" w:rsidRPr="00B90370" w:rsidRDefault="00E951A3" w:rsidP="0077449B">
            <w:pPr>
              <w:tabs>
                <w:tab w:val="center" w:pos="8789"/>
                <w:tab w:val="center" w:pos="9072"/>
              </w:tabs>
              <w:spacing w:line="259" w:lineRule="auto"/>
              <w:ind w:left="184"/>
              <w:jc w:val="right"/>
              <w:rPr>
                <w:rFonts w:ascii="Times" w:hAnsi="Times"/>
              </w:rPr>
            </w:pPr>
            <w:r w:rsidRPr="00B90370">
              <w:rPr>
                <w:rFonts w:ascii="Times" w:hAnsi="Times"/>
              </w:rPr>
              <w:t>164,00</w:t>
            </w:r>
          </w:p>
        </w:tc>
      </w:tr>
      <w:tr w:rsidR="009621C6" w:rsidRPr="00B90370" w14:paraId="3AB0A955" w14:textId="77777777" w:rsidTr="00D27CB3">
        <w:trPr>
          <w:trHeight w:val="320"/>
        </w:trPr>
        <w:tc>
          <w:tcPr>
            <w:tcW w:w="1891" w:type="dxa"/>
            <w:tcBorders>
              <w:top w:val="nil"/>
              <w:left w:val="double" w:sz="4" w:space="0" w:color="000000"/>
              <w:bottom w:val="single" w:sz="4" w:space="0" w:color="auto"/>
              <w:right w:val="double" w:sz="4" w:space="0" w:color="000000"/>
            </w:tcBorders>
          </w:tcPr>
          <w:p w14:paraId="06673C64" w14:textId="77777777" w:rsidR="00E951A3" w:rsidRPr="00B90370" w:rsidRDefault="00E951A3" w:rsidP="006318D4">
            <w:pPr>
              <w:tabs>
                <w:tab w:val="center" w:pos="8789"/>
                <w:tab w:val="center" w:pos="9072"/>
              </w:tabs>
              <w:spacing w:after="160" w:line="259" w:lineRule="auto"/>
              <w:rPr>
                <w:rFonts w:ascii="Times" w:hAnsi="Times"/>
              </w:rPr>
            </w:pPr>
          </w:p>
        </w:tc>
        <w:tc>
          <w:tcPr>
            <w:tcW w:w="1798" w:type="dxa"/>
            <w:tcBorders>
              <w:top w:val="nil"/>
              <w:left w:val="double" w:sz="4" w:space="0" w:color="000000"/>
              <w:bottom w:val="single" w:sz="4" w:space="0" w:color="auto"/>
              <w:right w:val="single" w:sz="4" w:space="0" w:color="000000"/>
            </w:tcBorders>
          </w:tcPr>
          <w:p w14:paraId="41847942" w14:textId="77777777" w:rsidR="00E951A3" w:rsidRPr="00B90370" w:rsidRDefault="00E951A3" w:rsidP="006318D4">
            <w:pPr>
              <w:tabs>
                <w:tab w:val="center" w:pos="8789"/>
                <w:tab w:val="center" w:pos="9072"/>
              </w:tabs>
              <w:spacing w:line="259" w:lineRule="auto"/>
              <w:jc w:val="right"/>
              <w:rPr>
                <w:rFonts w:ascii="Times" w:hAnsi="Times"/>
              </w:rPr>
            </w:pPr>
            <w:r w:rsidRPr="00B90370">
              <w:rPr>
                <w:rFonts w:ascii="Times" w:hAnsi="Times"/>
              </w:rPr>
              <w:t>43,90%</w:t>
            </w:r>
          </w:p>
        </w:tc>
        <w:tc>
          <w:tcPr>
            <w:tcW w:w="1851" w:type="dxa"/>
            <w:tcBorders>
              <w:top w:val="nil"/>
              <w:left w:val="single" w:sz="4" w:space="0" w:color="000000"/>
              <w:bottom w:val="single" w:sz="4" w:space="0" w:color="auto"/>
              <w:right w:val="single" w:sz="4" w:space="0" w:color="000000"/>
            </w:tcBorders>
          </w:tcPr>
          <w:p w14:paraId="122CA3E8" w14:textId="77777777" w:rsidR="00E951A3" w:rsidRPr="00B90370" w:rsidRDefault="00E951A3" w:rsidP="006318D4">
            <w:pPr>
              <w:tabs>
                <w:tab w:val="center" w:pos="8789"/>
                <w:tab w:val="center" w:pos="9072"/>
              </w:tabs>
              <w:spacing w:line="259" w:lineRule="auto"/>
              <w:jc w:val="right"/>
              <w:rPr>
                <w:rFonts w:ascii="Times" w:hAnsi="Times"/>
              </w:rPr>
            </w:pPr>
            <w:r w:rsidRPr="00B90370">
              <w:rPr>
                <w:rFonts w:ascii="Times" w:hAnsi="Times"/>
              </w:rPr>
              <w:t>43,29%</w:t>
            </w:r>
          </w:p>
        </w:tc>
        <w:tc>
          <w:tcPr>
            <w:tcW w:w="1764" w:type="dxa"/>
            <w:tcBorders>
              <w:top w:val="nil"/>
              <w:left w:val="single" w:sz="4" w:space="0" w:color="000000"/>
              <w:bottom w:val="single" w:sz="4" w:space="0" w:color="auto"/>
              <w:right w:val="single" w:sz="4" w:space="0" w:color="000000"/>
            </w:tcBorders>
          </w:tcPr>
          <w:p w14:paraId="5598C755" w14:textId="77777777" w:rsidR="00E951A3" w:rsidRPr="00B90370" w:rsidRDefault="00E951A3" w:rsidP="006318D4">
            <w:pPr>
              <w:tabs>
                <w:tab w:val="center" w:pos="8789"/>
                <w:tab w:val="center" w:pos="9072"/>
              </w:tabs>
              <w:spacing w:line="259" w:lineRule="auto"/>
              <w:jc w:val="right"/>
              <w:rPr>
                <w:rFonts w:ascii="Times" w:hAnsi="Times"/>
              </w:rPr>
            </w:pPr>
            <w:r w:rsidRPr="00B90370">
              <w:rPr>
                <w:rFonts w:ascii="Times" w:hAnsi="Times"/>
              </w:rPr>
              <w:t>12,80%</w:t>
            </w:r>
          </w:p>
        </w:tc>
        <w:tc>
          <w:tcPr>
            <w:tcW w:w="1887" w:type="dxa"/>
            <w:tcBorders>
              <w:top w:val="nil"/>
              <w:left w:val="single" w:sz="4" w:space="0" w:color="000000"/>
              <w:bottom w:val="single" w:sz="4" w:space="0" w:color="auto"/>
              <w:right w:val="double" w:sz="4" w:space="0" w:color="000000"/>
            </w:tcBorders>
          </w:tcPr>
          <w:p w14:paraId="6123EFBA" w14:textId="77777777" w:rsidR="00E951A3" w:rsidRPr="00B90370" w:rsidRDefault="00E951A3" w:rsidP="0077449B">
            <w:pPr>
              <w:tabs>
                <w:tab w:val="center" w:pos="8789"/>
                <w:tab w:val="center" w:pos="9072"/>
              </w:tabs>
              <w:spacing w:line="259" w:lineRule="auto"/>
              <w:jc w:val="right"/>
              <w:rPr>
                <w:rFonts w:ascii="Times" w:hAnsi="Times"/>
              </w:rPr>
            </w:pPr>
            <w:r w:rsidRPr="00B90370">
              <w:rPr>
                <w:rFonts w:ascii="Times" w:hAnsi="Times"/>
              </w:rPr>
              <w:t>100,00%</w:t>
            </w:r>
          </w:p>
        </w:tc>
      </w:tr>
    </w:tbl>
    <w:p w14:paraId="35FA1E1D" w14:textId="10B28E5C" w:rsidR="00B01B5F" w:rsidRPr="009F04B7" w:rsidRDefault="00B01B5F" w:rsidP="006318D4">
      <w:pPr>
        <w:tabs>
          <w:tab w:val="center" w:pos="8789"/>
          <w:tab w:val="center" w:pos="9072"/>
        </w:tabs>
        <w:ind w:left="-5"/>
        <w:rPr>
          <w:sz w:val="10"/>
          <w:szCs w:val="10"/>
          <w:highlight w:val="lightGray"/>
        </w:rPr>
      </w:pPr>
    </w:p>
    <w:p w14:paraId="46C74A7D" w14:textId="77777777" w:rsidR="009F04B7" w:rsidRDefault="009F04B7" w:rsidP="006318D4">
      <w:pPr>
        <w:tabs>
          <w:tab w:val="center" w:pos="8789"/>
          <w:tab w:val="center" w:pos="9072"/>
        </w:tabs>
        <w:jc w:val="both"/>
        <w:rPr>
          <w:sz w:val="20"/>
          <w:szCs w:val="20"/>
        </w:rPr>
      </w:pPr>
      <w:r w:rsidRPr="00051645">
        <w:rPr>
          <w:sz w:val="20"/>
          <w:szCs w:val="20"/>
        </w:rPr>
        <w:t>Notes : Test du Khi2 significatif au seuil de 1 %.</w:t>
      </w:r>
    </w:p>
    <w:p w14:paraId="100C49CB" w14:textId="7EF17236" w:rsidR="009F04B7" w:rsidRPr="009F04B7" w:rsidRDefault="009F04B7" w:rsidP="006318D4">
      <w:pPr>
        <w:tabs>
          <w:tab w:val="center" w:pos="8789"/>
          <w:tab w:val="center" w:pos="9072"/>
        </w:tabs>
        <w:jc w:val="both"/>
        <w:rPr>
          <w:sz w:val="20"/>
          <w:szCs w:val="20"/>
        </w:rPr>
      </w:pPr>
      <w:r w:rsidRPr="006809D9">
        <w:rPr>
          <w:sz w:val="20"/>
          <w:szCs w:val="20"/>
        </w:rPr>
        <w:lastRenderedPageBreak/>
        <w:t xml:space="preserve">Lecture : Parmi les personnes cérébrolésées </w:t>
      </w:r>
      <w:r>
        <w:rPr>
          <w:sz w:val="20"/>
          <w:szCs w:val="20"/>
        </w:rPr>
        <w:t xml:space="preserve">qui se disent </w:t>
      </w:r>
      <w:r w:rsidRPr="009F04B7">
        <w:rPr>
          <w:sz w:val="20"/>
          <w:szCs w:val="20"/>
        </w:rPr>
        <w:t>croyantes et/ou pratiquantes</w:t>
      </w:r>
      <w:r w:rsidRPr="001D2E79">
        <w:rPr>
          <w:sz w:val="20"/>
          <w:szCs w:val="20"/>
        </w:rPr>
        <w:t xml:space="preserve">, </w:t>
      </w:r>
      <w:r w:rsidRPr="009F04B7">
        <w:rPr>
          <w:sz w:val="20"/>
          <w:szCs w:val="20"/>
        </w:rPr>
        <w:t>6,67%</w:t>
      </w:r>
      <w:r>
        <w:rPr>
          <w:sz w:val="20"/>
          <w:szCs w:val="20"/>
        </w:rPr>
        <w:t xml:space="preserve"> d</w:t>
      </w:r>
      <w:r w:rsidRPr="001D2E79">
        <w:rPr>
          <w:sz w:val="20"/>
          <w:szCs w:val="20"/>
        </w:rPr>
        <w:t>éclarent</w:t>
      </w:r>
      <w:r>
        <w:rPr>
          <w:sz w:val="20"/>
          <w:szCs w:val="20"/>
        </w:rPr>
        <w:t xml:space="preserve"> que </w:t>
      </w:r>
      <w:r w:rsidRPr="009F04B7">
        <w:rPr>
          <w:sz w:val="20"/>
          <w:szCs w:val="20"/>
        </w:rPr>
        <w:t>l'impact des lésions cérébrales sur leur vie</w:t>
      </w:r>
      <w:r>
        <w:rPr>
          <w:sz w:val="20"/>
          <w:szCs w:val="20"/>
        </w:rPr>
        <w:t xml:space="preserve"> est léger ou minime</w:t>
      </w:r>
      <w:r w:rsidR="0077449B">
        <w:rPr>
          <w:sz w:val="20"/>
          <w:szCs w:val="20"/>
        </w:rPr>
        <w:t xml:space="preserve"> ; </w:t>
      </w:r>
      <w:r w:rsidRPr="001D2E79">
        <w:rPr>
          <w:sz w:val="20"/>
          <w:szCs w:val="20"/>
        </w:rPr>
        <w:t xml:space="preserve">contre </w:t>
      </w:r>
      <w:r w:rsidRPr="009F04B7">
        <w:rPr>
          <w:sz w:val="20"/>
          <w:szCs w:val="20"/>
        </w:rPr>
        <w:t xml:space="preserve">47,65% </w:t>
      </w:r>
      <w:r w:rsidRPr="001D2E79">
        <w:rPr>
          <w:sz w:val="20"/>
          <w:szCs w:val="20"/>
        </w:rPr>
        <w:t xml:space="preserve">qui </w:t>
      </w:r>
      <w:r>
        <w:rPr>
          <w:sz w:val="20"/>
          <w:szCs w:val="20"/>
        </w:rPr>
        <w:t>gardent à distances ses croyances et pratiques religieuses ou spirituelles.</w:t>
      </w:r>
    </w:p>
    <w:p w14:paraId="231C1618" w14:textId="77777777" w:rsidR="00A62096" w:rsidRDefault="00A62096">
      <w:pPr>
        <w:spacing w:after="160" w:line="259" w:lineRule="auto"/>
        <w:rPr>
          <w:b/>
          <w:bCs/>
          <w:iCs/>
        </w:rPr>
      </w:pPr>
      <w:r>
        <w:rPr>
          <w:b/>
          <w:bCs/>
          <w:iCs/>
        </w:rPr>
        <w:br w:type="page"/>
      </w:r>
    </w:p>
    <w:p w14:paraId="16359881" w14:textId="3CAF7B41" w:rsidR="00063AB1" w:rsidRPr="00EC32C3" w:rsidRDefault="00D17473" w:rsidP="00D04371">
      <w:pPr>
        <w:pStyle w:val="Titre1"/>
        <w:tabs>
          <w:tab w:val="center" w:pos="8789"/>
          <w:tab w:val="center" w:pos="9072"/>
        </w:tabs>
        <w:ind w:left="-5"/>
        <w:rPr>
          <w:b/>
          <w:bCs/>
          <w:iCs/>
        </w:rPr>
      </w:pPr>
      <w:bookmarkStart w:id="120" w:name="_Toc127311377"/>
      <w:r w:rsidRPr="00D17473">
        <w:rPr>
          <w:b/>
          <w:bCs/>
          <w:iCs/>
        </w:rPr>
        <w:lastRenderedPageBreak/>
        <w:t xml:space="preserve">LIMITATIONS </w:t>
      </w:r>
      <w:r w:rsidR="00EC32C3" w:rsidRPr="00EC32C3">
        <w:rPr>
          <w:b/>
          <w:bCs/>
          <w:iCs/>
        </w:rPr>
        <w:t xml:space="preserve">PERÇUES </w:t>
      </w:r>
      <w:r w:rsidR="002F7704">
        <w:rPr>
          <w:b/>
          <w:bCs/>
          <w:iCs/>
        </w:rPr>
        <w:t>&amp;</w:t>
      </w:r>
      <w:r w:rsidRPr="00D17473">
        <w:rPr>
          <w:b/>
          <w:bCs/>
          <w:iCs/>
        </w:rPr>
        <w:t xml:space="preserve"> SYMPTÔM</w:t>
      </w:r>
      <w:r w:rsidR="00EC32C3">
        <w:rPr>
          <w:b/>
          <w:bCs/>
          <w:iCs/>
        </w:rPr>
        <w:t>ATOLOGIE</w:t>
      </w:r>
      <w:bookmarkEnd w:id="120"/>
      <w:r w:rsidR="00EC32C3">
        <w:rPr>
          <w:b/>
          <w:bCs/>
          <w:iCs/>
        </w:rPr>
        <w:t xml:space="preserve"> </w:t>
      </w:r>
    </w:p>
    <w:p w14:paraId="00D0464E" w14:textId="3090D8E8" w:rsidR="00063AB1" w:rsidRPr="002F7704" w:rsidRDefault="002F7704" w:rsidP="002F7704">
      <w:pPr>
        <w:pStyle w:val="NormalWeb"/>
        <w:shd w:val="clear" w:color="auto" w:fill="BDD6EE" w:themeFill="accent1" w:themeFillTint="66"/>
        <w:tabs>
          <w:tab w:val="center" w:pos="8789"/>
          <w:tab w:val="center" w:pos="9072"/>
        </w:tabs>
        <w:spacing w:before="316" w:beforeAutospacing="0" w:after="0" w:afterAutospacing="0"/>
        <w:jc w:val="both"/>
        <w:outlineLvl w:val="1"/>
        <w:rPr>
          <w:b/>
          <w:bCs/>
          <w:iCs/>
        </w:rPr>
      </w:pPr>
      <w:bookmarkStart w:id="121" w:name="_Toc127311378"/>
      <w:r w:rsidRPr="002F7704">
        <w:rPr>
          <w:b/>
          <w:bCs/>
          <w:iCs/>
        </w:rPr>
        <w:t>S</w:t>
      </w:r>
      <w:r w:rsidR="00063AB1" w:rsidRPr="002F7704">
        <w:rPr>
          <w:b/>
          <w:bCs/>
          <w:iCs/>
        </w:rPr>
        <w:t>atisfaction à l’égard des dispositifs d’aide</w:t>
      </w:r>
      <w:r w:rsidR="00B76023" w:rsidRPr="002F7704">
        <w:rPr>
          <w:b/>
          <w:bCs/>
          <w:iCs/>
        </w:rPr>
        <w:t> </w:t>
      </w:r>
      <w:r w:rsidR="00EC32C3">
        <w:rPr>
          <w:b/>
          <w:bCs/>
          <w:iCs/>
        </w:rPr>
        <w:t>et</w:t>
      </w:r>
      <w:r w:rsidR="00B76023" w:rsidRPr="002F7704">
        <w:rPr>
          <w:b/>
          <w:bCs/>
          <w:iCs/>
        </w:rPr>
        <w:t xml:space="preserve"> appréhen</w:t>
      </w:r>
      <w:r w:rsidR="00EC32C3">
        <w:rPr>
          <w:b/>
          <w:bCs/>
          <w:iCs/>
        </w:rPr>
        <w:t>sion d</w:t>
      </w:r>
      <w:r w:rsidR="00B76023" w:rsidRPr="002F7704">
        <w:rPr>
          <w:b/>
          <w:bCs/>
          <w:iCs/>
        </w:rPr>
        <w:t>es troubles</w:t>
      </w:r>
      <w:bookmarkEnd w:id="121"/>
    </w:p>
    <w:p w14:paraId="4B3106EE" w14:textId="58F21232" w:rsidR="00AF7F4A" w:rsidRPr="00B90370" w:rsidRDefault="00526EA5" w:rsidP="00B90370">
      <w:pPr>
        <w:pStyle w:val="NormalWeb"/>
        <w:tabs>
          <w:tab w:val="center" w:pos="8789"/>
          <w:tab w:val="center" w:pos="9072"/>
        </w:tabs>
        <w:spacing w:before="316" w:beforeAutospacing="0" w:after="0" w:afterAutospacing="0"/>
        <w:jc w:val="both"/>
      </w:pPr>
      <w:r w:rsidRPr="00B90370">
        <w:t>Parmi toutes les séquelles enregistrées dans le cadre des lésions cérébrales</w:t>
      </w:r>
      <w:r w:rsidR="00A53753" w:rsidRPr="00B90370">
        <w:t xml:space="preserve">, </w:t>
      </w:r>
      <w:r w:rsidRPr="00B90370">
        <w:t>celles qui relèvent des troubles du comportement (et à un moindre degré des troubles de la mémoire) sont reconnues comme le</w:t>
      </w:r>
      <w:r w:rsidR="00A53753" w:rsidRPr="00B90370">
        <w:t>s</w:t>
      </w:r>
      <w:r w:rsidRPr="00B90370">
        <w:t xml:space="preserve"> plus invalidantes par les enquêté.es. Cette observation se confirme tant à travers l’analyse des récits que le traitement statistique des données. </w:t>
      </w:r>
      <w:r w:rsidR="00A53753" w:rsidRPr="00B90370">
        <w:t xml:space="preserve">Pour ce qui a trait </w:t>
      </w:r>
      <w:r w:rsidR="00063AB1" w:rsidRPr="00B90370">
        <w:t>aux données quantitatives</w:t>
      </w:r>
      <w:r w:rsidR="00A53753" w:rsidRPr="00B90370">
        <w:t>, le</w:t>
      </w:r>
      <w:r w:rsidRPr="00B90370">
        <w:t xml:space="preserve"> caractère invalidant de ces troubles se retranscrit d’une part, dans les difficultés qu’éprouvent ces sujets à assumer leurs responsabilités (familiales, professionnelles etc.) </w:t>
      </w:r>
      <w:r w:rsidR="00D95045" w:rsidRPr="00B90370">
        <w:t xml:space="preserve">au quotidien </w:t>
      </w:r>
      <w:r w:rsidRPr="00B90370">
        <w:t xml:space="preserve">; et d’autre part, dans les démêlés avec la justice. </w:t>
      </w:r>
      <w:r w:rsidR="00F4673F" w:rsidRPr="00B90370">
        <w:t>Il en résulte des besoins en matière d’aide qui se déclinent différemment selon le profil sociodémographique des enquêté.es</w:t>
      </w:r>
      <w:r w:rsidR="00E53951" w:rsidRPr="00B90370">
        <w:t xml:space="preserve">. </w:t>
      </w:r>
      <w:r w:rsidR="009621C6" w:rsidRPr="00B90370">
        <w:t>Sans surprise, l</w:t>
      </w:r>
      <w:r w:rsidR="00E53951" w:rsidRPr="00B90370">
        <w:t>e</w:t>
      </w:r>
      <w:r w:rsidR="009621C6" w:rsidRPr="00B90370">
        <w:t xml:space="preserve">s appartenances </w:t>
      </w:r>
      <w:r w:rsidR="00D95045" w:rsidRPr="00B90370">
        <w:t>sociales</w:t>
      </w:r>
      <w:r w:rsidR="00E53951" w:rsidRPr="00B90370">
        <w:t xml:space="preserve"> </w:t>
      </w:r>
      <w:r w:rsidR="009621C6" w:rsidRPr="00B90370">
        <w:t xml:space="preserve">(classe, genre, âge etc.) </w:t>
      </w:r>
      <w:r w:rsidR="00F4673F" w:rsidRPr="00B90370">
        <w:t>paramètre</w:t>
      </w:r>
      <w:r w:rsidR="009621C6" w:rsidRPr="00B90370">
        <w:t>nt</w:t>
      </w:r>
      <w:r w:rsidR="00E53951" w:rsidRPr="00B90370">
        <w:t xml:space="preserve"> aussi</w:t>
      </w:r>
      <w:r w:rsidR="00F4673F" w:rsidRPr="00B90370">
        <w:t xml:space="preserve"> le degré de satisfaction à l’égard de ces dispositifs d’aide et notamment des services fournis par les professionnel.les</w:t>
      </w:r>
      <w:r w:rsidR="009621C6" w:rsidRPr="00B90370">
        <w:t xml:space="preserve"> de soins et de l’accompagnement</w:t>
      </w:r>
      <w:r w:rsidR="00F4673F" w:rsidRPr="00B90370">
        <w:t xml:space="preserve">. </w:t>
      </w:r>
      <w:r w:rsidR="00A53753" w:rsidRPr="00B90370">
        <w:t>Tout d’abord, en ce qui concerne le genre, i</w:t>
      </w:r>
      <w:r w:rsidR="00AA0DA2" w:rsidRPr="00B90370">
        <w:t>l est à noter qu</w:t>
      </w:r>
      <w:r w:rsidR="00D95045" w:rsidRPr="00B90370">
        <w:t>e</w:t>
      </w:r>
      <w:r w:rsidR="00AA0DA2" w:rsidRPr="00B90370">
        <w:t xml:space="preserve"> </w:t>
      </w:r>
      <w:r w:rsidR="00D95045">
        <w:t>p</w:t>
      </w:r>
      <w:r w:rsidR="00D95045" w:rsidRPr="00D95045">
        <w:t>armi les hommes cérébrolésés qui ont participé à cette recherche, 94,59% déclarent que les professionnel.les qui interviennent à leurs côtés sont en mesure de bien les accompagner, contre 74,29% de leurs homologues féminines.</w:t>
      </w:r>
    </w:p>
    <w:p w14:paraId="7FE02606" w14:textId="770ABE0A" w:rsidR="00FC2B95" w:rsidRDefault="002A699C" w:rsidP="00B90370">
      <w:pPr>
        <w:pStyle w:val="NormalWeb"/>
        <w:tabs>
          <w:tab w:val="center" w:pos="8789"/>
          <w:tab w:val="center" w:pos="9072"/>
        </w:tabs>
        <w:spacing w:before="316" w:beforeAutospacing="0" w:after="0" w:afterAutospacing="0"/>
        <w:jc w:val="both"/>
      </w:pPr>
      <w:r w:rsidRPr="00B90370">
        <w:rPr>
          <w:b/>
          <w:bCs/>
        </w:rPr>
        <w:t>Tableau N°46 :</w:t>
      </w:r>
      <w:r w:rsidRPr="00B90370">
        <w:t xml:space="preserve"> Q</w:t>
      </w:r>
      <w:r w:rsidR="00FC2B95" w:rsidRPr="00B90370">
        <w:t>uel est votre sexe ? * cette personne ou ces personnes sont-elles selon vous en mesure de bien vous accompagner ? [nombre, ligne %, résidus ajustés].</w:t>
      </w:r>
    </w:p>
    <w:p w14:paraId="0F5B0EA4" w14:textId="77777777" w:rsidR="00A950AF" w:rsidRDefault="00A950AF" w:rsidP="006318D4">
      <w:pPr>
        <w:tabs>
          <w:tab w:val="center" w:pos="8789"/>
          <w:tab w:val="center" w:pos="9072"/>
        </w:tabs>
        <w:ind w:left="-5"/>
      </w:pPr>
    </w:p>
    <w:tbl>
      <w:tblPr>
        <w:tblStyle w:val="TableGrid"/>
        <w:tblW w:w="8364" w:type="dxa"/>
        <w:tblInd w:w="411" w:type="dxa"/>
        <w:tblCellMar>
          <w:top w:w="9" w:type="dxa"/>
          <w:left w:w="179" w:type="dxa"/>
          <w:bottom w:w="9" w:type="dxa"/>
          <w:right w:w="132" w:type="dxa"/>
        </w:tblCellMar>
        <w:tblLook w:val="04A0" w:firstRow="1" w:lastRow="0" w:firstColumn="1" w:lastColumn="0" w:noHBand="0" w:noVBand="1"/>
      </w:tblPr>
      <w:tblGrid>
        <w:gridCol w:w="1857"/>
        <w:gridCol w:w="2822"/>
        <w:gridCol w:w="2414"/>
        <w:gridCol w:w="1271"/>
      </w:tblGrid>
      <w:tr w:rsidR="00FC2B95" w:rsidRPr="00B90370" w14:paraId="4B04010B" w14:textId="77777777" w:rsidTr="006318D4">
        <w:trPr>
          <w:trHeight w:val="685"/>
        </w:trPr>
        <w:tc>
          <w:tcPr>
            <w:tcW w:w="1857" w:type="dxa"/>
            <w:vMerge w:val="restart"/>
            <w:tcBorders>
              <w:top w:val="double" w:sz="4" w:space="0" w:color="000000"/>
              <w:left w:val="double" w:sz="4" w:space="0" w:color="000000"/>
              <w:bottom w:val="single" w:sz="4" w:space="0" w:color="000000"/>
              <w:right w:val="double" w:sz="4" w:space="0" w:color="000000"/>
            </w:tcBorders>
            <w:vAlign w:val="bottom"/>
          </w:tcPr>
          <w:p w14:paraId="551FAAA4" w14:textId="77777777" w:rsidR="00FC2B95" w:rsidRPr="00B90370" w:rsidRDefault="00FC2B95" w:rsidP="00B90370">
            <w:pPr>
              <w:tabs>
                <w:tab w:val="center" w:pos="8789"/>
                <w:tab w:val="center" w:pos="9072"/>
              </w:tabs>
              <w:spacing w:line="259" w:lineRule="auto"/>
              <w:ind w:left="15"/>
              <w:rPr>
                <w:rFonts w:ascii="Times" w:hAnsi="Times"/>
              </w:rPr>
            </w:pPr>
            <w:r w:rsidRPr="00B90370">
              <w:rPr>
                <w:rFonts w:ascii="Times" w:hAnsi="Times"/>
              </w:rPr>
              <w:t>quel est votre sexe ?</w:t>
            </w:r>
          </w:p>
        </w:tc>
        <w:tc>
          <w:tcPr>
            <w:tcW w:w="5236" w:type="dxa"/>
            <w:gridSpan w:val="2"/>
            <w:tcBorders>
              <w:top w:val="double" w:sz="4" w:space="0" w:color="000000"/>
              <w:left w:val="double" w:sz="4" w:space="0" w:color="000000"/>
              <w:bottom w:val="single" w:sz="4" w:space="0" w:color="000000"/>
              <w:right w:val="single" w:sz="4" w:space="0" w:color="000000"/>
            </w:tcBorders>
          </w:tcPr>
          <w:p w14:paraId="3AE23629" w14:textId="77777777" w:rsidR="00FC2B95" w:rsidRPr="00B90370" w:rsidRDefault="00FC2B95" w:rsidP="006318D4">
            <w:pPr>
              <w:tabs>
                <w:tab w:val="center" w:pos="8789"/>
                <w:tab w:val="center" w:pos="9072"/>
              </w:tabs>
              <w:spacing w:line="259" w:lineRule="auto"/>
              <w:ind w:left="40"/>
              <w:jc w:val="center"/>
              <w:rPr>
                <w:rFonts w:ascii="Times" w:hAnsi="Times"/>
              </w:rPr>
            </w:pPr>
            <w:r w:rsidRPr="00B90370">
              <w:rPr>
                <w:rFonts w:ascii="Times" w:eastAsia="Calibri" w:hAnsi="Times" w:cs="Calibri"/>
              </w:rPr>
              <w:t>cette personne ou ces personnes sont-elles selon vous en mesure de bien vous accompagner ?</w:t>
            </w:r>
          </w:p>
        </w:tc>
        <w:tc>
          <w:tcPr>
            <w:tcW w:w="1271" w:type="dxa"/>
            <w:vMerge w:val="restart"/>
            <w:tcBorders>
              <w:top w:val="double" w:sz="4" w:space="0" w:color="000000"/>
              <w:left w:val="single" w:sz="4" w:space="0" w:color="000000"/>
              <w:bottom w:val="single" w:sz="4" w:space="0" w:color="000000"/>
              <w:right w:val="double" w:sz="4" w:space="0" w:color="000000"/>
            </w:tcBorders>
            <w:vAlign w:val="bottom"/>
          </w:tcPr>
          <w:p w14:paraId="1344A1E8" w14:textId="77777777" w:rsidR="00FC2B95" w:rsidRPr="00B90370" w:rsidRDefault="00FC2B95" w:rsidP="006318D4">
            <w:pPr>
              <w:tabs>
                <w:tab w:val="center" w:pos="8789"/>
                <w:tab w:val="center" w:pos="9072"/>
              </w:tabs>
              <w:spacing w:line="259" w:lineRule="auto"/>
              <w:jc w:val="center"/>
              <w:rPr>
                <w:rFonts w:ascii="Times" w:hAnsi="Times"/>
              </w:rPr>
            </w:pPr>
            <w:r w:rsidRPr="00B90370">
              <w:rPr>
                <w:rFonts w:ascii="Times" w:hAnsi="Times"/>
              </w:rPr>
              <w:t>Total</w:t>
            </w:r>
          </w:p>
        </w:tc>
      </w:tr>
      <w:tr w:rsidR="00B90370" w:rsidRPr="00B90370" w14:paraId="25694B28" w14:textId="77777777" w:rsidTr="006318D4">
        <w:trPr>
          <w:trHeight w:val="243"/>
        </w:trPr>
        <w:tc>
          <w:tcPr>
            <w:tcW w:w="1857" w:type="dxa"/>
            <w:vMerge/>
            <w:tcBorders>
              <w:top w:val="nil"/>
              <w:left w:val="double" w:sz="4" w:space="0" w:color="000000"/>
              <w:bottom w:val="single" w:sz="4" w:space="0" w:color="000000"/>
              <w:right w:val="double" w:sz="4" w:space="0" w:color="000000"/>
            </w:tcBorders>
          </w:tcPr>
          <w:p w14:paraId="73A8F2F0" w14:textId="77777777" w:rsidR="00FC2B95" w:rsidRPr="00B90370" w:rsidRDefault="00FC2B95" w:rsidP="00B90370">
            <w:pPr>
              <w:tabs>
                <w:tab w:val="center" w:pos="8789"/>
                <w:tab w:val="center" w:pos="9072"/>
              </w:tabs>
              <w:spacing w:line="259" w:lineRule="auto"/>
              <w:ind w:left="15"/>
              <w:rPr>
                <w:rFonts w:ascii="Times" w:hAnsi="Times"/>
              </w:rPr>
            </w:pPr>
          </w:p>
        </w:tc>
        <w:tc>
          <w:tcPr>
            <w:tcW w:w="2822" w:type="dxa"/>
            <w:tcBorders>
              <w:top w:val="single" w:sz="4" w:space="0" w:color="000000"/>
              <w:left w:val="double" w:sz="4" w:space="0" w:color="000000"/>
              <w:bottom w:val="single" w:sz="4" w:space="0" w:color="000000"/>
              <w:right w:val="single" w:sz="4" w:space="0" w:color="000000"/>
            </w:tcBorders>
          </w:tcPr>
          <w:p w14:paraId="337CC944" w14:textId="77777777" w:rsidR="00FC2B95" w:rsidRPr="00B90370" w:rsidRDefault="00FC2B95" w:rsidP="006318D4">
            <w:pPr>
              <w:tabs>
                <w:tab w:val="center" w:pos="8789"/>
                <w:tab w:val="center" w:pos="9072"/>
              </w:tabs>
              <w:spacing w:line="259" w:lineRule="auto"/>
              <w:ind w:left="15"/>
              <w:rPr>
                <w:rFonts w:ascii="Times" w:hAnsi="Times"/>
              </w:rPr>
            </w:pPr>
            <w:r w:rsidRPr="00B90370">
              <w:rPr>
                <w:rFonts w:ascii="Times" w:hAnsi="Times"/>
              </w:rPr>
              <w:t>oui</w:t>
            </w:r>
          </w:p>
        </w:tc>
        <w:tc>
          <w:tcPr>
            <w:tcW w:w="2414" w:type="dxa"/>
            <w:tcBorders>
              <w:top w:val="single" w:sz="4" w:space="0" w:color="000000"/>
              <w:left w:val="single" w:sz="4" w:space="0" w:color="000000"/>
              <w:bottom w:val="single" w:sz="4" w:space="0" w:color="000000"/>
              <w:right w:val="single" w:sz="4" w:space="0" w:color="000000"/>
            </w:tcBorders>
          </w:tcPr>
          <w:p w14:paraId="5541F4B8" w14:textId="77777777" w:rsidR="00FC2B95" w:rsidRPr="00B90370" w:rsidRDefault="00FC2B95" w:rsidP="006318D4">
            <w:pPr>
              <w:tabs>
                <w:tab w:val="center" w:pos="8789"/>
                <w:tab w:val="center" w:pos="9072"/>
              </w:tabs>
              <w:spacing w:line="259" w:lineRule="auto"/>
              <w:rPr>
                <w:rFonts w:ascii="Times" w:hAnsi="Times"/>
              </w:rPr>
            </w:pPr>
            <w:r w:rsidRPr="00B90370">
              <w:rPr>
                <w:rFonts w:ascii="Times" w:hAnsi="Times"/>
              </w:rPr>
              <w:t>non</w:t>
            </w:r>
          </w:p>
        </w:tc>
        <w:tc>
          <w:tcPr>
            <w:tcW w:w="1271" w:type="dxa"/>
            <w:vMerge/>
            <w:tcBorders>
              <w:top w:val="nil"/>
              <w:left w:val="single" w:sz="4" w:space="0" w:color="000000"/>
              <w:bottom w:val="single" w:sz="4" w:space="0" w:color="000000"/>
              <w:right w:val="double" w:sz="4" w:space="0" w:color="000000"/>
            </w:tcBorders>
          </w:tcPr>
          <w:p w14:paraId="5E560777" w14:textId="77777777" w:rsidR="00FC2B95" w:rsidRPr="00B90370" w:rsidRDefault="00FC2B95" w:rsidP="006318D4">
            <w:pPr>
              <w:tabs>
                <w:tab w:val="center" w:pos="8789"/>
                <w:tab w:val="center" w:pos="9072"/>
              </w:tabs>
              <w:spacing w:after="160" w:line="259" w:lineRule="auto"/>
              <w:rPr>
                <w:rFonts w:ascii="Times" w:hAnsi="Times"/>
              </w:rPr>
            </w:pPr>
          </w:p>
        </w:tc>
      </w:tr>
      <w:tr w:rsidR="006318D4" w:rsidRPr="00B90370" w14:paraId="4BBB8669" w14:textId="77777777" w:rsidTr="006318D4">
        <w:trPr>
          <w:trHeight w:val="342"/>
        </w:trPr>
        <w:tc>
          <w:tcPr>
            <w:tcW w:w="1857" w:type="dxa"/>
            <w:tcBorders>
              <w:top w:val="single" w:sz="4" w:space="0" w:color="000000"/>
              <w:left w:val="double" w:sz="4" w:space="0" w:color="000000"/>
              <w:bottom w:val="nil"/>
              <w:right w:val="double" w:sz="4" w:space="0" w:color="000000"/>
            </w:tcBorders>
          </w:tcPr>
          <w:p w14:paraId="5374F8B9" w14:textId="77777777" w:rsidR="00FC2B95" w:rsidRPr="00B90370" w:rsidRDefault="00FC2B95" w:rsidP="006318D4">
            <w:pPr>
              <w:tabs>
                <w:tab w:val="center" w:pos="8789"/>
                <w:tab w:val="center" w:pos="9072"/>
              </w:tabs>
              <w:spacing w:line="259" w:lineRule="auto"/>
              <w:ind w:left="15"/>
              <w:rPr>
                <w:rFonts w:ascii="Times" w:hAnsi="Times"/>
              </w:rPr>
            </w:pPr>
            <w:r w:rsidRPr="00B90370">
              <w:rPr>
                <w:rFonts w:ascii="Times" w:hAnsi="Times"/>
              </w:rPr>
              <w:t>femme</w:t>
            </w:r>
          </w:p>
        </w:tc>
        <w:tc>
          <w:tcPr>
            <w:tcW w:w="2822" w:type="dxa"/>
            <w:tcBorders>
              <w:top w:val="single" w:sz="4" w:space="0" w:color="000000"/>
              <w:left w:val="double" w:sz="4" w:space="0" w:color="000000"/>
              <w:bottom w:val="nil"/>
              <w:right w:val="single" w:sz="4" w:space="0" w:color="000000"/>
            </w:tcBorders>
          </w:tcPr>
          <w:p w14:paraId="4976BE14"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26,00</w:t>
            </w:r>
          </w:p>
        </w:tc>
        <w:tc>
          <w:tcPr>
            <w:tcW w:w="2414" w:type="dxa"/>
            <w:tcBorders>
              <w:top w:val="single" w:sz="4" w:space="0" w:color="000000"/>
              <w:left w:val="single" w:sz="4" w:space="0" w:color="000000"/>
              <w:bottom w:val="nil"/>
              <w:right w:val="single" w:sz="4" w:space="0" w:color="000000"/>
            </w:tcBorders>
          </w:tcPr>
          <w:p w14:paraId="6B66DC2E"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9,00</w:t>
            </w:r>
          </w:p>
        </w:tc>
        <w:tc>
          <w:tcPr>
            <w:tcW w:w="1271" w:type="dxa"/>
            <w:tcBorders>
              <w:top w:val="single" w:sz="4" w:space="0" w:color="000000"/>
              <w:left w:val="single" w:sz="4" w:space="0" w:color="000000"/>
              <w:bottom w:val="nil"/>
              <w:right w:val="double" w:sz="4" w:space="0" w:color="000000"/>
            </w:tcBorders>
          </w:tcPr>
          <w:p w14:paraId="6419C586" w14:textId="77777777" w:rsidR="00FC2B95" w:rsidRPr="00B90370" w:rsidRDefault="00FC2B95" w:rsidP="002A699C">
            <w:pPr>
              <w:tabs>
                <w:tab w:val="center" w:pos="8789"/>
                <w:tab w:val="center" w:pos="9072"/>
              </w:tabs>
              <w:spacing w:line="259" w:lineRule="auto"/>
              <w:ind w:left="372"/>
              <w:jc w:val="right"/>
              <w:rPr>
                <w:rFonts w:ascii="Times" w:hAnsi="Times"/>
              </w:rPr>
            </w:pPr>
            <w:r w:rsidRPr="00B90370">
              <w:rPr>
                <w:rFonts w:ascii="Times" w:hAnsi="Times"/>
              </w:rPr>
              <w:t>35,00</w:t>
            </w:r>
          </w:p>
        </w:tc>
      </w:tr>
      <w:tr w:rsidR="00193AE7" w:rsidRPr="00B90370" w14:paraId="1003246C" w14:textId="77777777" w:rsidTr="006318D4">
        <w:trPr>
          <w:trHeight w:val="320"/>
        </w:trPr>
        <w:tc>
          <w:tcPr>
            <w:tcW w:w="1857" w:type="dxa"/>
            <w:tcBorders>
              <w:top w:val="nil"/>
              <w:left w:val="double" w:sz="4" w:space="0" w:color="000000"/>
              <w:bottom w:val="nil"/>
              <w:right w:val="double" w:sz="4" w:space="0" w:color="000000"/>
            </w:tcBorders>
          </w:tcPr>
          <w:p w14:paraId="74205716" w14:textId="5C708631" w:rsidR="00FC2B95" w:rsidRPr="00B90370" w:rsidRDefault="00A950AF" w:rsidP="00B90370">
            <w:pPr>
              <w:tabs>
                <w:tab w:val="center" w:pos="8789"/>
                <w:tab w:val="center" w:pos="9072"/>
              </w:tabs>
              <w:spacing w:line="259" w:lineRule="auto"/>
              <w:ind w:left="15"/>
              <w:rPr>
                <w:rFonts w:ascii="Times" w:hAnsi="Times"/>
              </w:rPr>
            </w:pPr>
            <w:r w:rsidRPr="00B90370">
              <w:rPr>
                <w:rFonts w:ascii="Times" w:hAnsi="Times"/>
              </w:rPr>
              <w:t>ligne %</w:t>
            </w:r>
          </w:p>
        </w:tc>
        <w:tc>
          <w:tcPr>
            <w:tcW w:w="2822" w:type="dxa"/>
            <w:tcBorders>
              <w:top w:val="nil"/>
              <w:left w:val="double" w:sz="4" w:space="0" w:color="000000"/>
              <w:bottom w:val="nil"/>
              <w:right w:val="single" w:sz="4" w:space="0" w:color="000000"/>
            </w:tcBorders>
            <w:shd w:val="clear" w:color="auto" w:fill="BDD6EE" w:themeFill="accent1" w:themeFillTint="66"/>
          </w:tcPr>
          <w:p w14:paraId="17B9EB3E" w14:textId="77777777" w:rsidR="00FC2B95" w:rsidRPr="00B90370" w:rsidRDefault="00FC2B95" w:rsidP="006318D4">
            <w:pPr>
              <w:tabs>
                <w:tab w:val="center" w:pos="8789"/>
                <w:tab w:val="center" w:pos="9072"/>
              </w:tabs>
              <w:spacing w:line="259" w:lineRule="auto"/>
              <w:jc w:val="right"/>
              <w:rPr>
                <w:rFonts w:ascii="Times" w:hAnsi="Times"/>
                <w:b/>
                <w:bCs/>
              </w:rPr>
            </w:pPr>
            <w:r w:rsidRPr="00B90370">
              <w:rPr>
                <w:rFonts w:ascii="Times" w:hAnsi="Times"/>
                <w:b/>
                <w:bCs/>
              </w:rPr>
              <w:t>74,29%</w:t>
            </w:r>
          </w:p>
        </w:tc>
        <w:tc>
          <w:tcPr>
            <w:tcW w:w="2414" w:type="dxa"/>
            <w:tcBorders>
              <w:top w:val="nil"/>
              <w:left w:val="single" w:sz="4" w:space="0" w:color="000000"/>
              <w:bottom w:val="nil"/>
              <w:right w:val="single" w:sz="4" w:space="0" w:color="000000"/>
            </w:tcBorders>
          </w:tcPr>
          <w:p w14:paraId="528273ED"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25,71%</w:t>
            </w:r>
          </w:p>
        </w:tc>
        <w:tc>
          <w:tcPr>
            <w:tcW w:w="1271" w:type="dxa"/>
            <w:tcBorders>
              <w:top w:val="nil"/>
              <w:left w:val="single" w:sz="4" w:space="0" w:color="000000"/>
              <w:bottom w:val="nil"/>
              <w:right w:val="double" w:sz="4" w:space="0" w:color="000000"/>
            </w:tcBorders>
          </w:tcPr>
          <w:p w14:paraId="71A63318" w14:textId="77777777" w:rsidR="00FC2B95" w:rsidRPr="00B90370" w:rsidRDefault="00FC2B95" w:rsidP="002A699C">
            <w:pPr>
              <w:tabs>
                <w:tab w:val="center" w:pos="8789"/>
                <w:tab w:val="center" w:pos="9072"/>
              </w:tabs>
              <w:spacing w:line="259" w:lineRule="auto"/>
              <w:jc w:val="right"/>
              <w:rPr>
                <w:rFonts w:ascii="Times" w:hAnsi="Times"/>
              </w:rPr>
            </w:pPr>
            <w:r w:rsidRPr="00B90370">
              <w:rPr>
                <w:rFonts w:ascii="Times" w:hAnsi="Times"/>
              </w:rPr>
              <w:t>100,00%</w:t>
            </w:r>
          </w:p>
        </w:tc>
      </w:tr>
      <w:tr w:rsidR="006318D4" w:rsidRPr="00B90370" w14:paraId="38E18349" w14:textId="77777777" w:rsidTr="006318D4">
        <w:trPr>
          <w:trHeight w:val="328"/>
        </w:trPr>
        <w:tc>
          <w:tcPr>
            <w:tcW w:w="1857" w:type="dxa"/>
            <w:tcBorders>
              <w:top w:val="nil"/>
              <w:left w:val="double" w:sz="4" w:space="0" w:color="000000"/>
              <w:bottom w:val="single" w:sz="4" w:space="0" w:color="000000"/>
              <w:right w:val="double" w:sz="4" w:space="0" w:color="000000"/>
            </w:tcBorders>
          </w:tcPr>
          <w:p w14:paraId="7B369C5B" w14:textId="7FA6D2BD" w:rsidR="00FC2B95" w:rsidRPr="00B90370" w:rsidRDefault="00A950AF" w:rsidP="00B90370">
            <w:pPr>
              <w:tabs>
                <w:tab w:val="center" w:pos="8789"/>
                <w:tab w:val="center" w:pos="9072"/>
              </w:tabs>
              <w:spacing w:line="259" w:lineRule="auto"/>
              <w:ind w:left="15"/>
              <w:rPr>
                <w:rFonts w:ascii="Times" w:hAnsi="Times"/>
              </w:rPr>
            </w:pPr>
            <w:r w:rsidRPr="00B90370">
              <w:rPr>
                <w:rFonts w:ascii="Times" w:hAnsi="Times"/>
              </w:rPr>
              <w:t>résidus ajustés</w:t>
            </w:r>
          </w:p>
        </w:tc>
        <w:tc>
          <w:tcPr>
            <w:tcW w:w="2822" w:type="dxa"/>
            <w:tcBorders>
              <w:top w:val="nil"/>
              <w:left w:val="double" w:sz="4" w:space="0" w:color="000000"/>
              <w:bottom w:val="single" w:sz="4" w:space="0" w:color="000000"/>
              <w:right w:val="single" w:sz="4" w:space="0" w:color="000000"/>
            </w:tcBorders>
          </w:tcPr>
          <w:p w14:paraId="79193781"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-3,05</w:t>
            </w:r>
          </w:p>
        </w:tc>
        <w:tc>
          <w:tcPr>
            <w:tcW w:w="2414" w:type="dxa"/>
            <w:tcBorders>
              <w:top w:val="nil"/>
              <w:left w:val="single" w:sz="4" w:space="0" w:color="000000"/>
              <w:bottom w:val="single" w:sz="4" w:space="0" w:color="000000"/>
              <w:right w:val="single" w:sz="4" w:space="0" w:color="000000"/>
            </w:tcBorders>
          </w:tcPr>
          <w:p w14:paraId="57735828"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3,05</w:t>
            </w:r>
          </w:p>
        </w:tc>
        <w:tc>
          <w:tcPr>
            <w:tcW w:w="1271" w:type="dxa"/>
            <w:tcBorders>
              <w:top w:val="nil"/>
              <w:left w:val="single" w:sz="4" w:space="0" w:color="000000"/>
              <w:bottom w:val="single" w:sz="4" w:space="0" w:color="000000"/>
              <w:right w:val="double" w:sz="4" w:space="0" w:color="000000"/>
            </w:tcBorders>
          </w:tcPr>
          <w:p w14:paraId="7F09DFF4" w14:textId="77777777" w:rsidR="00FC2B95" w:rsidRPr="00B90370" w:rsidRDefault="00FC2B95" w:rsidP="002A699C">
            <w:pPr>
              <w:tabs>
                <w:tab w:val="center" w:pos="8789"/>
                <w:tab w:val="center" w:pos="9072"/>
              </w:tabs>
              <w:spacing w:line="259" w:lineRule="auto"/>
              <w:ind w:left="660"/>
              <w:jc w:val="right"/>
              <w:rPr>
                <w:rFonts w:ascii="Times" w:hAnsi="Times"/>
              </w:rPr>
            </w:pPr>
            <w:r w:rsidRPr="00B90370">
              <w:rPr>
                <w:rFonts w:ascii="Times" w:hAnsi="Times"/>
              </w:rPr>
              <w:t>,00</w:t>
            </w:r>
          </w:p>
        </w:tc>
      </w:tr>
      <w:tr w:rsidR="006318D4" w:rsidRPr="00B90370" w14:paraId="108E6064" w14:textId="77777777" w:rsidTr="006318D4">
        <w:trPr>
          <w:trHeight w:val="342"/>
        </w:trPr>
        <w:tc>
          <w:tcPr>
            <w:tcW w:w="1857" w:type="dxa"/>
            <w:tcBorders>
              <w:top w:val="single" w:sz="4" w:space="0" w:color="000000"/>
              <w:left w:val="double" w:sz="4" w:space="0" w:color="000000"/>
              <w:bottom w:val="nil"/>
              <w:right w:val="double" w:sz="4" w:space="0" w:color="000000"/>
            </w:tcBorders>
          </w:tcPr>
          <w:p w14:paraId="3E7653DF" w14:textId="77777777" w:rsidR="00FC2B95" w:rsidRPr="00B90370" w:rsidRDefault="00FC2B95" w:rsidP="006318D4">
            <w:pPr>
              <w:tabs>
                <w:tab w:val="center" w:pos="8789"/>
                <w:tab w:val="center" w:pos="9072"/>
              </w:tabs>
              <w:spacing w:line="259" w:lineRule="auto"/>
              <w:ind w:left="15"/>
              <w:rPr>
                <w:rFonts w:ascii="Times" w:hAnsi="Times"/>
              </w:rPr>
            </w:pPr>
            <w:r w:rsidRPr="00B90370">
              <w:rPr>
                <w:rFonts w:ascii="Times" w:hAnsi="Times"/>
              </w:rPr>
              <w:t>homme</w:t>
            </w:r>
          </w:p>
        </w:tc>
        <w:tc>
          <w:tcPr>
            <w:tcW w:w="2822" w:type="dxa"/>
            <w:tcBorders>
              <w:top w:val="single" w:sz="4" w:space="0" w:color="000000"/>
              <w:left w:val="double" w:sz="4" w:space="0" w:color="000000"/>
              <w:bottom w:val="nil"/>
              <w:right w:val="single" w:sz="4" w:space="0" w:color="000000"/>
            </w:tcBorders>
          </w:tcPr>
          <w:p w14:paraId="5C7C6F5F"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70,00</w:t>
            </w:r>
          </w:p>
        </w:tc>
        <w:tc>
          <w:tcPr>
            <w:tcW w:w="2414" w:type="dxa"/>
            <w:tcBorders>
              <w:top w:val="single" w:sz="4" w:space="0" w:color="000000"/>
              <w:left w:val="single" w:sz="4" w:space="0" w:color="000000"/>
              <w:bottom w:val="nil"/>
              <w:right w:val="single" w:sz="4" w:space="0" w:color="000000"/>
            </w:tcBorders>
          </w:tcPr>
          <w:p w14:paraId="2CC975CA"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4,00</w:t>
            </w:r>
          </w:p>
        </w:tc>
        <w:tc>
          <w:tcPr>
            <w:tcW w:w="1271" w:type="dxa"/>
            <w:tcBorders>
              <w:top w:val="single" w:sz="4" w:space="0" w:color="000000"/>
              <w:left w:val="single" w:sz="4" w:space="0" w:color="000000"/>
              <w:bottom w:val="nil"/>
              <w:right w:val="double" w:sz="4" w:space="0" w:color="000000"/>
            </w:tcBorders>
          </w:tcPr>
          <w:p w14:paraId="47B89DE6" w14:textId="77777777" w:rsidR="00FC2B95" w:rsidRPr="00B90370" w:rsidRDefault="00FC2B95" w:rsidP="002A699C">
            <w:pPr>
              <w:tabs>
                <w:tab w:val="center" w:pos="8789"/>
                <w:tab w:val="center" w:pos="9072"/>
              </w:tabs>
              <w:spacing w:line="259" w:lineRule="auto"/>
              <w:ind w:left="375"/>
              <w:jc w:val="right"/>
              <w:rPr>
                <w:rFonts w:ascii="Times" w:hAnsi="Times"/>
              </w:rPr>
            </w:pPr>
            <w:r w:rsidRPr="00B90370">
              <w:rPr>
                <w:rFonts w:ascii="Times" w:hAnsi="Times"/>
              </w:rPr>
              <w:t>74,00</w:t>
            </w:r>
          </w:p>
        </w:tc>
      </w:tr>
      <w:tr w:rsidR="00193AE7" w:rsidRPr="00B90370" w14:paraId="7122B905" w14:textId="77777777" w:rsidTr="006318D4">
        <w:trPr>
          <w:trHeight w:val="320"/>
        </w:trPr>
        <w:tc>
          <w:tcPr>
            <w:tcW w:w="1857" w:type="dxa"/>
            <w:tcBorders>
              <w:top w:val="nil"/>
              <w:left w:val="double" w:sz="4" w:space="0" w:color="000000"/>
              <w:bottom w:val="nil"/>
              <w:right w:val="double" w:sz="4" w:space="0" w:color="000000"/>
            </w:tcBorders>
          </w:tcPr>
          <w:p w14:paraId="41149C04" w14:textId="642B42D1" w:rsidR="00FC2B95" w:rsidRPr="00B90370" w:rsidRDefault="00A950AF" w:rsidP="00B90370">
            <w:pPr>
              <w:tabs>
                <w:tab w:val="center" w:pos="8789"/>
                <w:tab w:val="center" w:pos="9072"/>
              </w:tabs>
              <w:spacing w:line="259" w:lineRule="auto"/>
              <w:ind w:left="15"/>
              <w:rPr>
                <w:rFonts w:ascii="Times" w:hAnsi="Times"/>
              </w:rPr>
            </w:pPr>
            <w:r w:rsidRPr="00B90370">
              <w:rPr>
                <w:rFonts w:ascii="Times" w:hAnsi="Times"/>
              </w:rPr>
              <w:t>ligne %</w:t>
            </w:r>
          </w:p>
        </w:tc>
        <w:tc>
          <w:tcPr>
            <w:tcW w:w="2822" w:type="dxa"/>
            <w:tcBorders>
              <w:top w:val="nil"/>
              <w:left w:val="double" w:sz="4" w:space="0" w:color="000000"/>
              <w:bottom w:val="nil"/>
              <w:right w:val="single" w:sz="4" w:space="0" w:color="000000"/>
            </w:tcBorders>
            <w:shd w:val="clear" w:color="auto" w:fill="BDD6EE" w:themeFill="accent1" w:themeFillTint="66"/>
          </w:tcPr>
          <w:p w14:paraId="4EB22E6D" w14:textId="77777777" w:rsidR="00FC2B95" w:rsidRPr="00B90370" w:rsidRDefault="00FC2B95" w:rsidP="006318D4">
            <w:pPr>
              <w:tabs>
                <w:tab w:val="center" w:pos="8789"/>
                <w:tab w:val="center" w:pos="9072"/>
              </w:tabs>
              <w:spacing w:line="259" w:lineRule="auto"/>
              <w:jc w:val="right"/>
              <w:rPr>
                <w:rFonts w:ascii="Times" w:hAnsi="Times"/>
                <w:b/>
                <w:bCs/>
              </w:rPr>
            </w:pPr>
            <w:r w:rsidRPr="00B90370">
              <w:rPr>
                <w:rFonts w:ascii="Times" w:hAnsi="Times"/>
                <w:b/>
                <w:bCs/>
              </w:rPr>
              <w:t>94,59%</w:t>
            </w:r>
          </w:p>
        </w:tc>
        <w:tc>
          <w:tcPr>
            <w:tcW w:w="2414" w:type="dxa"/>
            <w:tcBorders>
              <w:top w:val="nil"/>
              <w:left w:val="single" w:sz="4" w:space="0" w:color="000000"/>
              <w:bottom w:val="nil"/>
              <w:right w:val="single" w:sz="4" w:space="0" w:color="000000"/>
            </w:tcBorders>
          </w:tcPr>
          <w:p w14:paraId="24ABF7CC"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5,41%</w:t>
            </w:r>
          </w:p>
        </w:tc>
        <w:tc>
          <w:tcPr>
            <w:tcW w:w="1271" w:type="dxa"/>
            <w:tcBorders>
              <w:top w:val="nil"/>
              <w:left w:val="single" w:sz="4" w:space="0" w:color="000000"/>
              <w:bottom w:val="nil"/>
              <w:right w:val="double" w:sz="4" w:space="0" w:color="000000"/>
            </w:tcBorders>
          </w:tcPr>
          <w:p w14:paraId="744E0BAC" w14:textId="77777777" w:rsidR="00FC2B95" w:rsidRPr="00B90370" w:rsidRDefault="00FC2B95" w:rsidP="002A699C">
            <w:pPr>
              <w:tabs>
                <w:tab w:val="center" w:pos="8789"/>
                <w:tab w:val="center" w:pos="9072"/>
              </w:tabs>
              <w:spacing w:line="259" w:lineRule="auto"/>
              <w:jc w:val="right"/>
              <w:rPr>
                <w:rFonts w:ascii="Times" w:hAnsi="Times"/>
              </w:rPr>
            </w:pPr>
            <w:r w:rsidRPr="00B90370">
              <w:rPr>
                <w:rFonts w:ascii="Times" w:hAnsi="Times"/>
              </w:rPr>
              <w:t>100,00%</w:t>
            </w:r>
          </w:p>
        </w:tc>
      </w:tr>
      <w:tr w:rsidR="006318D4" w:rsidRPr="00B90370" w14:paraId="6EB0FD52" w14:textId="77777777" w:rsidTr="006318D4">
        <w:trPr>
          <w:trHeight w:val="328"/>
        </w:trPr>
        <w:tc>
          <w:tcPr>
            <w:tcW w:w="1857" w:type="dxa"/>
            <w:tcBorders>
              <w:top w:val="nil"/>
              <w:left w:val="double" w:sz="4" w:space="0" w:color="000000"/>
              <w:bottom w:val="single" w:sz="4" w:space="0" w:color="000000"/>
              <w:right w:val="double" w:sz="4" w:space="0" w:color="000000"/>
            </w:tcBorders>
          </w:tcPr>
          <w:p w14:paraId="208EAD4C" w14:textId="0E773EE4" w:rsidR="00FC2B95" w:rsidRPr="00B90370" w:rsidRDefault="00A950AF" w:rsidP="00B90370">
            <w:pPr>
              <w:tabs>
                <w:tab w:val="center" w:pos="8789"/>
                <w:tab w:val="center" w:pos="9072"/>
              </w:tabs>
              <w:spacing w:line="259" w:lineRule="auto"/>
              <w:ind w:left="15"/>
              <w:rPr>
                <w:rFonts w:ascii="Times" w:hAnsi="Times"/>
              </w:rPr>
            </w:pPr>
            <w:r w:rsidRPr="00B90370">
              <w:rPr>
                <w:rFonts w:ascii="Times" w:hAnsi="Times"/>
              </w:rPr>
              <w:t>résidus ajustés</w:t>
            </w:r>
          </w:p>
        </w:tc>
        <w:tc>
          <w:tcPr>
            <w:tcW w:w="2822" w:type="dxa"/>
            <w:tcBorders>
              <w:top w:val="nil"/>
              <w:left w:val="double" w:sz="4" w:space="0" w:color="000000"/>
              <w:bottom w:val="single" w:sz="4" w:space="0" w:color="000000"/>
              <w:right w:val="single" w:sz="4" w:space="0" w:color="000000"/>
            </w:tcBorders>
          </w:tcPr>
          <w:p w14:paraId="1C9AF08A"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3,05</w:t>
            </w:r>
          </w:p>
        </w:tc>
        <w:tc>
          <w:tcPr>
            <w:tcW w:w="2414" w:type="dxa"/>
            <w:tcBorders>
              <w:top w:val="nil"/>
              <w:left w:val="single" w:sz="4" w:space="0" w:color="000000"/>
              <w:bottom w:val="single" w:sz="4" w:space="0" w:color="000000"/>
              <w:right w:val="single" w:sz="4" w:space="0" w:color="000000"/>
            </w:tcBorders>
          </w:tcPr>
          <w:p w14:paraId="7F0A8CE2"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-3,05</w:t>
            </w:r>
          </w:p>
        </w:tc>
        <w:tc>
          <w:tcPr>
            <w:tcW w:w="1271" w:type="dxa"/>
            <w:tcBorders>
              <w:top w:val="nil"/>
              <w:left w:val="single" w:sz="4" w:space="0" w:color="000000"/>
              <w:bottom w:val="single" w:sz="4" w:space="0" w:color="000000"/>
              <w:right w:val="double" w:sz="4" w:space="0" w:color="000000"/>
            </w:tcBorders>
          </w:tcPr>
          <w:p w14:paraId="52CBC77E" w14:textId="77777777" w:rsidR="00FC2B95" w:rsidRPr="00B90370" w:rsidRDefault="00FC2B95" w:rsidP="002A699C">
            <w:pPr>
              <w:tabs>
                <w:tab w:val="center" w:pos="8789"/>
                <w:tab w:val="center" w:pos="9072"/>
              </w:tabs>
              <w:spacing w:line="259" w:lineRule="auto"/>
              <w:ind w:left="660"/>
              <w:jc w:val="right"/>
              <w:rPr>
                <w:rFonts w:ascii="Times" w:hAnsi="Times"/>
              </w:rPr>
            </w:pPr>
            <w:r w:rsidRPr="00B90370">
              <w:rPr>
                <w:rFonts w:ascii="Times" w:hAnsi="Times"/>
              </w:rPr>
              <w:t>,00</w:t>
            </w:r>
          </w:p>
        </w:tc>
      </w:tr>
      <w:tr w:rsidR="00A950AF" w:rsidRPr="00B90370" w14:paraId="28E0985D" w14:textId="77777777" w:rsidTr="006318D4">
        <w:trPr>
          <w:trHeight w:val="342"/>
        </w:trPr>
        <w:tc>
          <w:tcPr>
            <w:tcW w:w="1857" w:type="dxa"/>
            <w:tcBorders>
              <w:top w:val="single" w:sz="4" w:space="0" w:color="000000"/>
              <w:left w:val="double" w:sz="4" w:space="0" w:color="000000"/>
              <w:right w:val="double" w:sz="4" w:space="0" w:color="000000"/>
            </w:tcBorders>
          </w:tcPr>
          <w:p w14:paraId="16F316BF" w14:textId="77777777" w:rsidR="00FC2B95" w:rsidRPr="00B90370" w:rsidRDefault="00FC2B95" w:rsidP="006318D4">
            <w:pPr>
              <w:tabs>
                <w:tab w:val="center" w:pos="8789"/>
                <w:tab w:val="center" w:pos="9072"/>
              </w:tabs>
              <w:spacing w:line="259" w:lineRule="auto"/>
              <w:ind w:left="15"/>
              <w:rPr>
                <w:rFonts w:ascii="Times" w:hAnsi="Times"/>
              </w:rPr>
            </w:pPr>
            <w:r w:rsidRPr="00B90370">
              <w:rPr>
                <w:rFonts w:ascii="Times" w:hAnsi="Times"/>
              </w:rPr>
              <w:t>Total</w:t>
            </w:r>
          </w:p>
        </w:tc>
        <w:tc>
          <w:tcPr>
            <w:tcW w:w="2822" w:type="dxa"/>
            <w:tcBorders>
              <w:top w:val="single" w:sz="4" w:space="0" w:color="000000"/>
              <w:left w:val="double" w:sz="4" w:space="0" w:color="000000"/>
              <w:right w:val="single" w:sz="4" w:space="0" w:color="000000"/>
            </w:tcBorders>
          </w:tcPr>
          <w:p w14:paraId="06BC5CDB"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96,00</w:t>
            </w:r>
          </w:p>
        </w:tc>
        <w:tc>
          <w:tcPr>
            <w:tcW w:w="2414" w:type="dxa"/>
            <w:tcBorders>
              <w:top w:val="single" w:sz="4" w:space="0" w:color="000000"/>
              <w:left w:val="single" w:sz="4" w:space="0" w:color="000000"/>
              <w:right w:val="single" w:sz="4" w:space="0" w:color="000000"/>
            </w:tcBorders>
          </w:tcPr>
          <w:p w14:paraId="0342EB45"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13,00</w:t>
            </w:r>
          </w:p>
        </w:tc>
        <w:tc>
          <w:tcPr>
            <w:tcW w:w="1271" w:type="dxa"/>
            <w:tcBorders>
              <w:top w:val="single" w:sz="4" w:space="0" w:color="000000"/>
              <w:left w:val="single" w:sz="4" w:space="0" w:color="000000"/>
              <w:right w:val="double" w:sz="4" w:space="0" w:color="000000"/>
            </w:tcBorders>
          </w:tcPr>
          <w:p w14:paraId="394861E6" w14:textId="77777777" w:rsidR="00FC2B95" w:rsidRPr="00B90370" w:rsidRDefault="00FC2B95" w:rsidP="002A699C">
            <w:pPr>
              <w:tabs>
                <w:tab w:val="center" w:pos="8789"/>
                <w:tab w:val="center" w:pos="9072"/>
              </w:tabs>
              <w:spacing w:line="259" w:lineRule="auto"/>
              <w:ind w:left="168"/>
              <w:jc w:val="right"/>
              <w:rPr>
                <w:rFonts w:ascii="Times" w:hAnsi="Times"/>
              </w:rPr>
            </w:pPr>
            <w:r w:rsidRPr="00B90370">
              <w:rPr>
                <w:rFonts w:ascii="Times" w:hAnsi="Times"/>
              </w:rPr>
              <w:t>109,00</w:t>
            </w:r>
          </w:p>
        </w:tc>
      </w:tr>
      <w:tr w:rsidR="00A950AF" w:rsidRPr="00B90370" w14:paraId="1B7AFD59" w14:textId="77777777" w:rsidTr="006318D4">
        <w:trPr>
          <w:trHeight w:val="320"/>
        </w:trPr>
        <w:tc>
          <w:tcPr>
            <w:tcW w:w="1857" w:type="dxa"/>
            <w:tcBorders>
              <w:top w:val="nil"/>
              <w:left w:val="double" w:sz="4" w:space="0" w:color="000000"/>
              <w:bottom w:val="single" w:sz="4" w:space="0" w:color="auto"/>
              <w:right w:val="double" w:sz="4" w:space="0" w:color="000000"/>
            </w:tcBorders>
          </w:tcPr>
          <w:p w14:paraId="4B41F02A" w14:textId="77777777" w:rsidR="00FC2B95" w:rsidRPr="00B90370" w:rsidRDefault="00FC2B95" w:rsidP="006318D4">
            <w:pPr>
              <w:tabs>
                <w:tab w:val="center" w:pos="8789"/>
                <w:tab w:val="center" w:pos="9072"/>
              </w:tabs>
              <w:spacing w:after="160" w:line="259" w:lineRule="auto"/>
              <w:rPr>
                <w:rFonts w:ascii="Times" w:hAnsi="Times"/>
              </w:rPr>
            </w:pPr>
          </w:p>
        </w:tc>
        <w:tc>
          <w:tcPr>
            <w:tcW w:w="2822" w:type="dxa"/>
            <w:tcBorders>
              <w:top w:val="nil"/>
              <w:left w:val="double" w:sz="4" w:space="0" w:color="000000"/>
              <w:bottom w:val="single" w:sz="4" w:space="0" w:color="auto"/>
              <w:right w:val="single" w:sz="4" w:space="0" w:color="000000"/>
            </w:tcBorders>
          </w:tcPr>
          <w:p w14:paraId="3BA766EE"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88,07%</w:t>
            </w:r>
          </w:p>
        </w:tc>
        <w:tc>
          <w:tcPr>
            <w:tcW w:w="2414" w:type="dxa"/>
            <w:tcBorders>
              <w:top w:val="nil"/>
              <w:left w:val="single" w:sz="4" w:space="0" w:color="000000"/>
              <w:bottom w:val="single" w:sz="4" w:space="0" w:color="auto"/>
              <w:right w:val="single" w:sz="4" w:space="0" w:color="000000"/>
            </w:tcBorders>
          </w:tcPr>
          <w:p w14:paraId="202492FA"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11,93%</w:t>
            </w:r>
          </w:p>
        </w:tc>
        <w:tc>
          <w:tcPr>
            <w:tcW w:w="1271" w:type="dxa"/>
            <w:tcBorders>
              <w:top w:val="nil"/>
              <w:left w:val="single" w:sz="4" w:space="0" w:color="000000"/>
              <w:bottom w:val="single" w:sz="4" w:space="0" w:color="auto"/>
              <w:right w:val="double" w:sz="4" w:space="0" w:color="000000"/>
            </w:tcBorders>
          </w:tcPr>
          <w:p w14:paraId="3627447B" w14:textId="77777777" w:rsidR="00FC2B95" w:rsidRPr="00B90370" w:rsidRDefault="00FC2B95" w:rsidP="002A699C">
            <w:pPr>
              <w:tabs>
                <w:tab w:val="center" w:pos="8789"/>
                <w:tab w:val="center" w:pos="9072"/>
              </w:tabs>
              <w:spacing w:line="259" w:lineRule="auto"/>
              <w:jc w:val="right"/>
              <w:rPr>
                <w:rFonts w:ascii="Times" w:hAnsi="Times"/>
              </w:rPr>
            </w:pPr>
            <w:r w:rsidRPr="00B90370">
              <w:rPr>
                <w:rFonts w:ascii="Times" w:hAnsi="Times"/>
              </w:rPr>
              <w:t>100,00%</w:t>
            </w:r>
          </w:p>
        </w:tc>
      </w:tr>
    </w:tbl>
    <w:p w14:paraId="125EE88F" w14:textId="77777777" w:rsidR="00193AE7" w:rsidRPr="00193AE7" w:rsidRDefault="00193AE7" w:rsidP="006318D4">
      <w:pPr>
        <w:tabs>
          <w:tab w:val="center" w:pos="8789"/>
          <w:tab w:val="center" w:pos="9072"/>
        </w:tabs>
        <w:jc w:val="both"/>
        <w:rPr>
          <w:sz w:val="10"/>
          <w:szCs w:val="10"/>
        </w:rPr>
      </w:pPr>
    </w:p>
    <w:p w14:paraId="4B277AB4" w14:textId="17EA4B7E" w:rsidR="00193AE7" w:rsidRDefault="00193AE7" w:rsidP="006318D4">
      <w:pPr>
        <w:tabs>
          <w:tab w:val="center" w:pos="8789"/>
          <w:tab w:val="center" w:pos="9072"/>
        </w:tabs>
        <w:jc w:val="both"/>
        <w:rPr>
          <w:sz w:val="20"/>
          <w:szCs w:val="20"/>
        </w:rPr>
      </w:pPr>
      <w:r w:rsidRPr="00051645">
        <w:rPr>
          <w:sz w:val="20"/>
          <w:szCs w:val="20"/>
        </w:rPr>
        <w:t>Notes : Test du Khi2 significatif au seuil de 1 %.</w:t>
      </w:r>
    </w:p>
    <w:p w14:paraId="449B3AF5" w14:textId="47A0B75B" w:rsidR="00193AE7" w:rsidRPr="009F04B7" w:rsidRDefault="00193AE7" w:rsidP="006318D4">
      <w:pPr>
        <w:tabs>
          <w:tab w:val="center" w:pos="8789"/>
          <w:tab w:val="center" w:pos="9072"/>
        </w:tabs>
        <w:jc w:val="both"/>
        <w:rPr>
          <w:sz w:val="20"/>
          <w:szCs w:val="20"/>
        </w:rPr>
      </w:pPr>
      <w:r w:rsidRPr="006809D9">
        <w:rPr>
          <w:sz w:val="20"/>
          <w:szCs w:val="20"/>
        </w:rPr>
        <w:t xml:space="preserve">Lecture : Parmi les </w:t>
      </w:r>
      <w:r>
        <w:rPr>
          <w:sz w:val="20"/>
          <w:szCs w:val="20"/>
        </w:rPr>
        <w:t>hommes</w:t>
      </w:r>
      <w:r w:rsidRPr="006809D9">
        <w:rPr>
          <w:sz w:val="20"/>
          <w:szCs w:val="20"/>
        </w:rPr>
        <w:t xml:space="preserve"> cérébrolésés</w:t>
      </w:r>
      <w:r w:rsidR="00D95045">
        <w:rPr>
          <w:sz w:val="20"/>
          <w:szCs w:val="20"/>
        </w:rPr>
        <w:t xml:space="preserve"> qui ont participé à cette recherche,</w:t>
      </w:r>
      <w:r>
        <w:rPr>
          <w:sz w:val="20"/>
          <w:szCs w:val="20"/>
        </w:rPr>
        <w:t xml:space="preserve"> </w:t>
      </w:r>
      <w:r w:rsidRPr="00193AE7">
        <w:rPr>
          <w:sz w:val="20"/>
          <w:szCs w:val="20"/>
        </w:rPr>
        <w:t>94,59%</w:t>
      </w:r>
      <w:r w:rsidRPr="006809D9">
        <w:rPr>
          <w:sz w:val="20"/>
          <w:szCs w:val="20"/>
        </w:rPr>
        <w:t xml:space="preserve"> </w:t>
      </w:r>
      <w:r>
        <w:rPr>
          <w:sz w:val="20"/>
          <w:szCs w:val="20"/>
        </w:rPr>
        <w:t>d</w:t>
      </w:r>
      <w:r w:rsidRPr="001D2E79">
        <w:rPr>
          <w:sz w:val="20"/>
          <w:szCs w:val="20"/>
        </w:rPr>
        <w:t>éclarent</w:t>
      </w:r>
      <w:r>
        <w:rPr>
          <w:sz w:val="20"/>
          <w:szCs w:val="20"/>
        </w:rPr>
        <w:t xml:space="preserve"> que les </w:t>
      </w:r>
      <w:r w:rsidRPr="00193AE7">
        <w:rPr>
          <w:sz w:val="20"/>
          <w:szCs w:val="20"/>
        </w:rPr>
        <w:t>professionnel.les qui interviennent à leurs côtés sont en mesure de bien les accompagner</w:t>
      </w:r>
      <w:r>
        <w:rPr>
          <w:sz w:val="20"/>
          <w:szCs w:val="20"/>
        </w:rPr>
        <w:t xml:space="preserve"> </w:t>
      </w:r>
      <w:r w:rsidRPr="001D2E79">
        <w:rPr>
          <w:sz w:val="20"/>
          <w:szCs w:val="20"/>
        </w:rPr>
        <w:t xml:space="preserve">contre </w:t>
      </w:r>
      <w:r w:rsidRPr="00193AE7">
        <w:rPr>
          <w:sz w:val="20"/>
          <w:szCs w:val="20"/>
        </w:rPr>
        <w:t xml:space="preserve">74,29% </w:t>
      </w:r>
      <w:r>
        <w:rPr>
          <w:sz w:val="20"/>
          <w:szCs w:val="20"/>
        </w:rPr>
        <w:t>de leurs homologues féminines.</w:t>
      </w:r>
    </w:p>
    <w:p w14:paraId="5561DB82" w14:textId="77777777" w:rsidR="00FC2B95" w:rsidRDefault="00FC2B95" w:rsidP="006318D4">
      <w:pPr>
        <w:tabs>
          <w:tab w:val="center" w:pos="8789"/>
          <w:tab w:val="center" w:pos="9072"/>
        </w:tabs>
        <w:jc w:val="both"/>
      </w:pPr>
    </w:p>
    <w:p w14:paraId="5997E7AD" w14:textId="07DCDD75" w:rsidR="00FC2B95" w:rsidRPr="00063AB1" w:rsidRDefault="00FC2B95" w:rsidP="00323044">
      <w:pPr>
        <w:tabs>
          <w:tab w:val="center" w:pos="8789"/>
          <w:tab w:val="center" w:pos="9072"/>
        </w:tabs>
        <w:jc w:val="both"/>
      </w:pPr>
      <w:r w:rsidRPr="00B90370">
        <w:t>Quant aux personnes cérébrolésées qui se disent croyantes et/ou pratiquantes (dans leur majorité des femmes) et déclarent avoir besoin d'une tierce personne au quotidien,</w:t>
      </w:r>
      <w:r w:rsidR="00063AB1" w:rsidRPr="00B90370">
        <w:t xml:space="preserve"> une faible majorité (</w:t>
      </w:r>
      <w:r w:rsidR="00323044" w:rsidRPr="00323044">
        <w:t>55,56%</w:t>
      </w:r>
      <w:r w:rsidR="00063AB1">
        <w:t xml:space="preserve">) </w:t>
      </w:r>
      <w:r w:rsidRPr="00B90370">
        <w:t xml:space="preserve">affirment que le suivi dont elles bénéficient est satisfaisant à </w:t>
      </w:r>
      <w:r w:rsidR="00063AB1" w:rsidRPr="00B90370">
        <w:t>ses</w:t>
      </w:r>
      <w:r w:rsidRPr="00B90370">
        <w:t xml:space="preserve"> yeux</w:t>
      </w:r>
      <w:r w:rsidR="00FE7C64">
        <w:t>,</w:t>
      </w:r>
      <w:r w:rsidRPr="00B90370">
        <w:t xml:space="preserve"> </w:t>
      </w:r>
      <w:r w:rsidR="00323044" w:rsidRPr="00323044">
        <w:t xml:space="preserve">contre 96,30% </w:t>
      </w:r>
      <w:r w:rsidR="00323044" w:rsidRPr="00323044">
        <w:lastRenderedPageBreak/>
        <w:t>de leurs homologues qui gardent à distance toutes croyances et pratiques religieuses.</w:t>
      </w:r>
      <w:r w:rsidR="00063AB1">
        <w:t xml:space="preserve"> Comment rendre compte de tels écarts ? </w:t>
      </w:r>
    </w:p>
    <w:p w14:paraId="106D9EBE" w14:textId="77777777" w:rsidR="00FC2B95" w:rsidRDefault="00FC2B95" w:rsidP="006318D4">
      <w:pPr>
        <w:tabs>
          <w:tab w:val="center" w:pos="8789"/>
          <w:tab w:val="center" w:pos="9072"/>
        </w:tabs>
        <w:ind w:left="-5"/>
        <w:rPr>
          <w:color w:val="FFFFFF" w:themeColor="background1"/>
          <w:highlight w:val="darkGreen"/>
        </w:rPr>
      </w:pPr>
    </w:p>
    <w:p w14:paraId="028C759A" w14:textId="153806D6" w:rsidR="00FC2B95" w:rsidRPr="00B90370" w:rsidRDefault="002A699C" w:rsidP="00B90370">
      <w:pPr>
        <w:tabs>
          <w:tab w:val="center" w:pos="8789"/>
          <w:tab w:val="center" w:pos="9072"/>
        </w:tabs>
        <w:jc w:val="both"/>
      </w:pPr>
      <w:r w:rsidRPr="00B90370">
        <w:rPr>
          <w:b/>
          <w:bCs/>
        </w:rPr>
        <w:t>Tableau N°47 :</w:t>
      </w:r>
      <w:r w:rsidRPr="00B90370">
        <w:t xml:space="preserve"> Ê</w:t>
      </w:r>
      <w:r w:rsidR="00FC2B95" w:rsidRPr="00B90370">
        <w:t>tes-vous croyant</w:t>
      </w:r>
      <w:r w:rsidR="00A950AF" w:rsidRPr="00B90370">
        <w:t>.e</w:t>
      </w:r>
      <w:r w:rsidR="00FC2B95" w:rsidRPr="00B90370">
        <w:t xml:space="preserve"> / pratiquant</w:t>
      </w:r>
      <w:r w:rsidR="00A950AF" w:rsidRPr="00B90370">
        <w:t xml:space="preserve">.e </w:t>
      </w:r>
      <w:r w:rsidR="00FC2B95" w:rsidRPr="00B90370">
        <w:t>?  * cette personne ou ces personnes sont-elles selon vous en mesure de bien vous accompagner ? [nombre, ligne %, résidus ajustés].</w:t>
      </w:r>
    </w:p>
    <w:p w14:paraId="1696A800" w14:textId="77777777" w:rsidR="00A950AF" w:rsidRPr="00230C5F" w:rsidRDefault="00A950AF" w:rsidP="006318D4">
      <w:pPr>
        <w:tabs>
          <w:tab w:val="center" w:pos="8789"/>
          <w:tab w:val="center" w:pos="9072"/>
        </w:tabs>
        <w:ind w:left="-5"/>
        <w:rPr>
          <w:color w:val="FFFFFF" w:themeColor="background1"/>
        </w:rPr>
      </w:pPr>
    </w:p>
    <w:tbl>
      <w:tblPr>
        <w:tblStyle w:val="TableGrid"/>
        <w:tblW w:w="8505" w:type="dxa"/>
        <w:tblInd w:w="552" w:type="dxa"/>
        <w:tblCellMar>
          <w:top w:w="9" w:type="dxa"/>
          <w:left w:w="179" w:type="dxa"/>
          <w:bottom w:w="9" w:type="dxa"/>
          <w:right w:w="135" w:type="dxa"/>
        </w:tblCellMar>
        <w:tblLook w:val="04A0" w:firstRow="1" w:lastRow="0" w:firstColumn="1" w:lastColumn="0" w:noHBand="0" w:noVBand="1"/>
      </w:tblPr>
      <w:tblGrid>
        <w:gridCol w:w="1985"/>
        <w:gridCol w:w="2739"/>
        <w:gridCol w:w="2507"/>
        <w:gridCol w:w="1274"/>
      </w:tblGrid>
      <w:tr w:rsidR="00FC2B95" w:rsidRPr="00B90370" w14:paraId="19794541" w14:textId="77777777" w:rsidTr="00A950AF">
        <w:trPr>
          <w:trHeight w:val="685"/>
        </w:trPr>
        <w:tc>
          <w:tcPr>
            <w:tcW w:w="1985" w:type="dxa"/>
            <w:vMerge w:val="restart"/>
            <w:tcBorders>
              <w:top w:val="double" w:sz="4" w:space="0" w:color="000000"/>
              <w:left w:val="double" w:sz="4" w:space="0" w:color="000000"/>
              <w:bottom w:val="single" w:sz="4" w:space="0" w:color="000000"/>
              <w:right w:val="double" w:sz="4" w:space="0" w:color="000000"/>
            </w:tcBorders>
            <w:vAlign w:val="bottom"/>
          </w:tcPr>
          <w:p w14:paraId="61884F50" w14:textId="0EA62853" w:rsidR="00FC2B95" w:rsidRPr="00B90370" w:rsidRDefault="00FC2B95" w:rsidP="00B90370">
            <w:pPr>
              <w:tabs>
                <w:tab w:val="center" w:pos="8789"/>
                <w:tab w:val="center" w:pos="9072"/>
              </w:tabs>
              <w:spacing w:line="259" w:lineRule="auto"/>
              <w:ind w:left="15"/>
              <w:rPr>
                <w:rFonts w:ascii="Times" w:hAnsi="Times"/>
              </w:rPr>
            </w:pPr>
            <w:r w:rsidRPr="00B90370">
              <w:rPr>
                <w:rFonts w:ascii="Times" w:hAnsi="Times"/>
              </w:rPr>
              <w:t>êtes-vous croyant</w:t>
            </w:r>
            <w:r w:rsidR="00A950AF" w:rsidRPr="00B90370">
              <w:rPr>
                <w:rFonts w:ascii="Times" w:hAnsi="Times"/>
              </w:rPr>
              <w:t>.e</w:t>
            </w:r>
            <w:r w:rsidRPr="00B90370">
              <w:rPr>
                <w:rFonts w:ascii="Times" w:hAnsi="Times"/>
              </w:rPr>
              <w:t xml:space="preserve"> / pratiquant</w:t>
            </w:r>
            <w:r w:rsidR="00A950AF" w:rsidRPr="00B90370">
              <w:rPr>
                <w:rFonts w:ascii="Times" w:hAnsi="Times"/>
              </w:rPr>
              <w:t>.e</w:t>
            </w:r>
            <w:r w:rsidRPr="00B90370">
              <w:rPr>
                <w:rFonts w:ascii="Times" w:hAnsi="Times"/>
              </w:rPr>
              <w:t xml:space="preserve"> ? </w:t>
            </w:r>
          </w:p>
        </w:tc>
        <w:tc>
          <w:tcPr>
            <w:tcW w:w="5246" w:type="dxa"/>
            <w:gridSpan w:val="2"/>
            <w:tcBorders>
              <w:top w:val="double" w:sz="4" w:space="0" w:color="000000"/>
              <w:left w:val="double" w:sz="4" w:space="0" w:color="000000"/>
              <w:bottom w:val="single" w:sz="4" w:space="0" w:color="000000"/>
              <w:right w:val="single" w:sz="4" w:space="0" w:color="000000"/>
            </w:tcBorders>
          </w:tcPr>
          <w:p w14:paraId="45579D03" w14:textId="77777777" w:rsidR="00FC2B95" w:rsidRPr="00B90370" w:rsidRDefault="00FC2B95" w:rsidP="006318D4">
            <w:pPr>
              <w:tabs>
                <w:tab w:val="center" w:pos="8789"/>
                <w:tab w:val="center" w:pos="9072"/>
              </w:tabs>
              <w:spacing w:line="259" w:lineRule="auto"/>
              <w:jc w:val="center"/>
              <w:rPr>
                <w:rFonts w:ascii="Times" w:hAnsi="Times"/>
              </w:rPr>
            </w:pPr>
            <w:r w:rsidRPr="00B90370">
              <w:rPr>
                <w:rFonts w:ascii="Times" w:eastAsia="Calibri" w:hAnsi="Times" w:cs="Calibri"/>
              </w:rPr>
              <w:t xml:space="preserve">cette personne ou ces personnes sont-elles selon </w:t>
            </w:r>
          </w:p>
          <w:p w14:paraId="4D2F4A9D" w14:textId="77777777" w:rsidR="00FC2B95" w:rsidRPr="00B90370" w:rsidRDefault="00FC2B95" w:rsidP="006318D4">
            <w:pPr>
              <w:tabs>
                <w:tab w:val="center" w:pos="8789"/>
                <w:tab w:val="center" w:pos="9072"/>
              </w:tabs>
              <w:spacing w:line="259" w:lineRule="auto"/>
              <w:jc w:val="center"/>
              <w:rPr>
                <w:rFonts w:ascii="Times" w:hAnsi="Times"/>
              </w:rPr>
            </w:pPr>
            <w:r w:rsidRPr="00B90370">
              <w:rPr>
                <w:rFonts w:ascii="Times" w:eastAsia="Calibri" w:hAnsi="Times" w:cs="Calibri"/>
              </w:rPr>
              <w:t>vous en mesure de bien vous accompagner ?</w:t>
            </w:r>
          </w:p>
        </w:tc>
        <w:tc>
          <w:tcPr>
            <w:tcW w:w="1274" w:type="dxa"/>
            <w:vMerge w:val="restart"/>
            <w:tcBorders>
              <w:top w:val="double" w:sz="4" w:space="0" w:color="000000"/>
              <w:left w:val="single" w:sz="4" w:space="0" w:color="000000"/>
              <w:bottom w:val="single" w:sz="4" w:space="0" w:color="000000"/>
              <w:right w:val="double" w:sz="4" w:space="0" w:color="000000"/>
            </w:tcBorders>
            <w:vAlign w:val="bottom"/>
          </w:tcPr>
          <w:p w14:paraId="2A4E50AA" w14:textId="77777777" w:rsidR="00FC2B95" w:rsidRPr="00B90370" w:rsidRDefault="00FC2B95" w:rsidP="006318D4">
            <w:pPr>
              <w:tabs>
                <w:tab w:val="center" w:pos="8789"/>
                <w:tab w:val="center" w:pos="9072"/>
              </w:tabs>
              <w:spacing w:line="259" w:lineRule="auto"/>
              <w:jc w:val="center"/>
              <w:rPr>
                <w:rFonts w:ascii="Times" w:hAnsi="Times"/>
              </w:rPr>
            </w:pPr>
            <w:r w:rsidRPr="00B90370">
              <w:rPr>
                <w:rFonts w:ascii="Times" w:hAnsi="Times"/>
              </w:rPr>
              <w:t>Total</w:t>
            </w:r>
          </w:p>
        </w:tc>
      </w:tr>
      <w:tr w:rsidR="00FC2B95" w:rsidRPr="00B90370" w14:paraId="1917AC8B" w14:textId="77777777" w:rsidTr="00A950AF">
        <w:trPr>
          <w:trHeight w:val="225"/>
        </w:trPr>
        <w:tc>
          <w:tcPr>
            <w:tcW w:w="1985" w:type="dxa"/>
            <w:vMerge/>
            <w:tcBorders>
              <w:top w:val="nil"/>
              <w:left w:val="double" w:sz="4" w:space="0" w:color="000000"/>
              <w:bottom w:val="single" w:sz="4" w:space="0" w:color="000000"/>
              <w:right w:val="double" w:sz="4" w:space="0" w:color="000000"/>
            </w:tcBorders>
          </w:tcPr>
          <w:p w14:paraId="5C628AA1" w14:textId="77777777" w:rsidR="00FC2B95" w:rsidRPr="00B90370" w:rsidRDefault="00FC2B95" w:rsidP="00B90370">
            <w:pPr>
              <w:tabs>
                <w:tab w:val="center" w:pos="8789"/>
                <w:tab w:val="center" w:pos="9072"/>
              </w:tabs>
              <w:spacing w:line="259" w:lineRule="auto"/>
              <w:ind w:left="15"/>
              <w:rPr>
                <w:rFonts w:ascii="Times" w:hAnsi="Times"/>
              </w:rPr>
            </w:pPr>
          </w:p>
        </w:tc>
        <w:tc>
          <w:tcPr>
            <w:tcW w:w="2739" w:type="dxa"/>
            <w:tcBorders>
              <w:top w:val="single" w:sz="4" w:space="0" w:color="000000"/>
              <w:left w:val="double" w:sz="4" w:space="0" w:color="000000"/>
              <w:bottom w:val="single" w:sz="4" w:space="0" w:color="000000"/>
              <w:right w:val="single" w:sz="4" w:space="0" w:color="000000"/>
            </w:tcBorders>
          </w:tcPr>
          <w:p w14:paraId="4B6D2F49" w14:textId="77777777" w:rsidR="00FC2B95" w:rsidRPr="00B90370" w:rsidRDefault="00FC2B95" w:rsidP="006318D4">
            <w:pPr>
              <w:tabs>
                <w:tab w:val="center" w:pos="8789"/>
                <w:tab w:val="center" w:pos="9072"/>
              </w:tabs>
              <w:spacing w:line="259" w:lineRule="auto"/>
              <w:ind w:left="15"/>
              <w:rPr>
                <w:rFonts w:ascii="Times" w:hAnsi="Times"/>
              </w:rPr>
            </w:pPr>
            <w:r w:rsidRPr="00B90370">
              <w:rPr>
                <w:rFonts w:ascii="Times" w:hAnsi="Times"/>
              </w:rPr>
              <w:t>oui</w:t>
            </w:r>
          </w:p>
        </w:tc>
        <w:tc>
          <w:tcPr>
            <w:tcW w:w="2507" w:type="dxa"/>
            <w:tcBorders>
              <w:top w:val="single" w:sz="4" w:space="0" w:color="000000"/>
              <w:left w:val="single" w:sz="4" w:space="0" w:color="000000"/>
              <w:bottom w:val="single" w:sz="4" w:space="0" w:color="000000"/>
              <w:right w:val="single" w:sz="4" w:space="0" w:color="000000"/>
            </w:tcBorders>
          </w:tcPr>
          <w:p w14:paraId="36BBD378" w14:textId="77777777" w:rsidR="00FC2B95" w:rsidRPr="00B90370" w:rsidRDefault="00FC2B95" w:rsidP="006318D4">
            <w:pPr>
              <w:tabs>
                <w:tab w:val="center" w:pos="8789"/>
                <w:tab w:val="center" w:pos="9072"/>
              </w:tabs>
              <w:spacing w:line="259" w:lineRule="auto"/>
              <w:rPr>
                <w:rFonts w:ascii="Times" w:hAnsi="Times"/>
              </w:rPr>
            </w:pPr>
            <w:r w:rsidRPr="00B90370">
              <w:rPr>
                <w:rFonts w:ascii="Times" w:hAnsi="Times"/>
              </w:rPr>
              <w:t>non</w:t>
            </w:r>
          </w:p>
        </w:tc>
        <w:tc>
          <w:tcPr>
            <w:tcW w:w="1274" w:type="dxa"/>
            <w:vMerge/>
            <w:tcBorders>
              <w:top w:val="nil"/>
              <w:left w:val="single" w:sz="4" w:space="0" w:color="000000"/>
              <w:bottom w:val="single" w:sz="4" w:space="0" w:color="000000"/>
              <w:right w:val="double" w:sz="4" w:space="0" w:color="000000"/>
            </w:tcBorders>
          </w:tcPr>
          <w:p w14:paraId="5EAC752A" w14:textId="77777777" w:rsidR="00FC2B95" w:rsidRPr="00B90370" w:rsidRDefault="00FC2B95" w:rsidP="006318D4">
            <w:pPr>
              <w:tabs>
                <w:tab w:val="center" w:pos="8789"/>
                <w:tab w:val="center" w:pos="9072"/>
              </w:tabs>
              <w:spacing w:after="160" w:line="259" w:lineRule="auto"/>
              <w:rPr>
                <w:rFonts w:ascii="Times" w:hAnsi="Times"/>
              </w:rPr>
            </w:pPr>
          </w:p>
        </w:tc>
      </w:tr>
      <w:tr w:rsidR="00FC2B95" w:rsidRPr="00B90370" w14:paraId="06994FEC" w14:textId="77777777" w:rsidTr="00A950AF">
        <w:trPr>
          <w:trHeight w:val="342"/>
        </w:trPr>
        <w:tc>
          <w:tcPr>
            <w:tcW w:w="1985" w:type="dxa"/>
            <w:tcBorders>
              <w:top w:val="single" w:sz="4" w:space="0" w:color="000000"/>
              <w:left w:val="double" w:sz="4" w:space="0" w:color="000000"/>
              <w:bottom w:val="nil"/>
              <w:right w:val="double" w:sz="4" w:space="0" w:color="000000"/>
            </w:tcBorders>
          </w:tcPr>
          <w:p w14:paraId="3C4313A2" w14:textId="77777777" w:rsidR="00FC2B95" w:rsidRPr="00B90370" w:rsidRDefault="00FC2B95" w:rsidP="006318D4">
            <w:pPr>
              <w:tabs>
                <w:tab w:val="center" w:pos="8789"/>
                <w:tab w:val="center" w:pos="9072"/>
              </w:tabs>
              <w:spacing w:line="259" w:lineRule="auto"/>
              <w:ind w:left="15"/>
              <w:rPr>
                <w:rFonts w:ascii="Times" w:hAnsi="Times"/>
              </w:rPr>
            </w:pPr>
            <w:r w:rsidRPr="00B90370">
              <w:rPr>
                <w:rFonts w:ascii="Times" w:hAnsi="Times"/>
              </w:rPr>
              <w:t>oui</w:t>
            </w:r>
          </w:p>
        </w:tc>
        <w:tc>
          <w:tcPr>
            <w:tcW w:w="2739" w:type="dxa"/>
            <w:tcBorders>
              <w:top w:val="single" w:sz="4" w:space="0" w:color="000000"/>
              <w:left w:val="double" w:sz="4" w:space="0" w:color="000000"/>
              <w:bottom w:val="nil"/>
              <w:right w:val="single" w:sz="4" w:space="0" w:color="000000"/>
            </w:tcBorders>
          </w:tcPr>
          <w:p w14:paraId="7454FE19"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5,00</w:t>
            </w:r>
          </w:p>
        </w:tc>
        <w:tc>
          <w:tcPr>
            <w:tcW w:w="2507" w:type="dxa"/>
            <w:tcBorders>
              <w:top w:val="single" w:sz="4" w:space="0" w:color="000000"/>
              <w:left w:val="single" w:sz="4" w:space="0" w:color="000000"/>
              <w:bottom w:val="nil"/>
              <w:right w:val="single" w:sz="4" w:space="0" w:color="000000"/>
            </w:tcBorders>
          </w:tcPr>
          <w:p w14:paraId="7BA4F386"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4,00</w:t>
            </w:r>
          </w:p>
        </w:tc>
        <w:tc>
          <w:tcPr>
            <w:tcW w:w="1274" w:type="dxa"/>
            <w:tcBorders>
              <w:top w:val="single" w:sz="4" w:space="0" w:color="000000"/>
              <w:left w:val="single" w:sz="4" w:space="0" w:color="000000"/>
              <w:bottom w:val="nil"/>
              <w:right w:val="double" w:sz="4" w:space="0" w:color="000000"/>
            </w:tcBorders>
          </w:tcPr>
          <w:p w14:paraId="021F51FF" w14:textId="77777777" w:rsidR="00FC2B95" w:rsidRPr="00B90370" w:rsidRDefault="00FC2B95" w:rsidP="002A699C">
            <w:pPr>
              <w:tabs>
                <w:tab w:val="center" w:pos="8789"/>
                <w:tab w:val="center" w:pos="9072"/>
              </w:tabs>
              <w:spacing w:line="259" w:lineRule="auto"/>
              <w:ind w:left="509"/>
              <w:jc w:val="right"/>
              <w:rPr>
                <w:rFonts w:ascii="Times" w:hAnsi="Times"/>
              </w:rPr>
            </w:pPr>
            <w:r w:rsidRPr="00B90370">
              <w:rPr>
                <w:rFonts w:ascii="Times" w:hAnsi="Times"/>
              </w:rPr>
              <w:t>9,00</w:t>
            </w:r>
          </w:p>
        </w:tc>
      </w:tr>
      <w:tr w:rsidR="00FC2B95" w:rsidRPr="00B90370" w14:paraId="7C6AEC37" w14:textId="77777777" w:rsidTr="00193AE7">
        <w:trPr>
          <w:trHeight w:val="320"/>
        </w:trPr>
        <w:tc>
          <w:tcPr>
            <w:tcW w:w="1985" w:type="dxa"/>
            <w:tcBorders>
              <w:top w:val="nil"/>
              <w:left w:val="double" w:sz="4" w:space="0" w:color="000000"/>
              <w:bottom w:val="nil"/>
              <w:right w:val="double" w:sz="4" w:space="0" w:color="000000"/>
            </w:tcBorders>
          </w:tcPr>
          <w:p w14:paraId="429BD1A0" w14:textId="6BA9A877" w:rsidR="00FC2B95" w:rsidRPr="00B90370" w:rsidRDefault="00A950AF" w:rsidP="00B90370">
            <w:pPr>
              <w:tabs>
                <w:tab w:val="center" w:pos="8789"/>
                <w:tab w:val="center" w:pos="9072"/>
              </w:tabs>
              <w:spacing w:line="259" w:lineRule="auto"/>
              <w:ind w:left="15"/>
              <w:rPr>
                <w:rFonts w:ascii="Times" w:hAnsi="Times"/>
              </w:rPr>
            </w:pPr>
            <w:r w:rsidRPr="00B90370">
              <w:rPr>
                <w:rFonts w:ascii="Times" w:hAnsi="Times"/>
              </w:rPr>
              <w:t>ligne %</w:t>
            </w:r>
          </w:p>
        </w:tc>
        <w:tc>
          <w:tcPr>
            <w:tcW w:w="2739" w:type="dxa"/>
            <w:tcBorders>
              <w:top w:val="nil"/>
              <w:left w:val="double" w:sz="4" w:space="0" w:color="000000"/>
              <w:bottom w:val="nil"/>
              <w:right w:val="single" w:sz="4" w:space="0" w:color="000000"/>
            </w:tcBorders>
            <w:shd w:val="clear" w:color="auto" w:fill="BDD6EE" w:themeFill="accent1" w:themeFillTint="66"/>
          </w:tcPr>
          <w:p w14:paraId="6EC5BD21" w14:textId="77777777" w:rsidR="00FC2B95" w:rsidRPr="00B90370" w:rsidRDefault="00FC2B95" w:rsidP="006318D4">
            <w:pPr>
              <w:tabs>
                <w:tab w:val="center" w:pos="8789"/>
                <w:tab w:val="center" w:pos="9072"/>
              </w:tabs>
              <w:spacing w:line="259" w:lineRule="auto"/>
              <w:jc w:val="right"/>
              <w:rPr>
                <w:rFonts w:ascii="Times" w:hAnsi="Times"/>
                <w:b/>
                <w:bCs/>
              </w:rPr>
            </w:pPr>
            <w:r w:rsidRPr="00B90370">
              <w:rPr>
                <w:rFonts w:ascii="Times" w:hAnsi="Times"/>
                <w:b/>
                <w:bCs/>
              </w:rPr>
              <w:t>55,56%</w:t>
            </w:r>
          </w:p>
        </w:tc>
        <w:tc>
          <w:tcPr>
            <w:tcW w:w="2507" w:type="dxa"/>
            <w:tcBorders>
              <w:top w:val="nil"/>
              <w:left w:val="single" w:sz="4" w:space="0" w:color="000000"/>
              <w:bottom w:val="nil"/>
              <w:right w:val="single" w:sz="4" w:space="0" w:color="000000"/>
            </w:tcBorders>
          </w:tcPr>
          <w:p w14:paraId="32F59FFD"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44,44%</w:t>
            </w:r>
          </w:p>
        </w:tc>
        <w:tc>
          <w:tcPr>
            <w:tcW w:w="1274" w:type="dxa"/>
            <w:tcBorders>
              <w:top w:val="nil"/>
              <w:left w:val="single" w:sz="4" w:space="0" w:color="000000"/>
              <w:bottom w:val="nil"/>
              <w:right w:val="double" w:sz="4" w:space="0" w:color="000000"/>
            </w:tcBorders>
          </w:tcPr>
          <w:p w14:paraId="14077046" w14:textId="77777777" w:rsidR="00FC2B95" w:rsidRPr="00B90370" w:rsidRDefault="00FC2B95" w:rsidP="002A699C">
            <w:pPr>
              <w:tabs>
                <w:tab w:val="center" w:pos="8789"/>
                <w:tab w:val="center" w:pos="9072"/>
              </w:tabs>
              <w:spacing w:line="259" w:lineRule="auto"/>
              <w:jc w:val="right"/>
              <w:rPr>
                <w:rFonts w:ascii="Times" w:hAnsi="Times"/>
              </w:rPr>
            </w:pPr>
            <w:r w:rsidRPr="00B90370">
              <w:rPr>
                <w:rFonts w:ascii="Times" w:hAnsi="Times"/>
              </w:rPr>
              <w:t>100,00%</w:t>
            </w:r>
          </w:p>
        </w:tc>
      </w:tr>
      <w:tr w:rsidR="00FC2B95" w:rsidRPr="00B90370" w14:paraId="3B7BA6C6" w14:textId="77777777" w:rsidTr="00A950AF">
        <w:trPr>
          <w:trHeight w:val="328"/>
        </w:trPr>
        <w:tc>
          <w:tcPr>
            <w:tcW w:w="1985" w:type="dxa"/>
            <w:tcBorders>
              <w:top w:val="nil"/>
              <w:left w:val="double" w:sz="4" w:space="0" w:color="000000"/>
              <w:bottom w:val="single" w:sz="4" w:space="0" w:color="000000"/>
              <w:right w:val="double" w:sz="4" w:space="0" w:color="000000"/>
            </w:tcBorders>
          </w:tcPr>
          <w:p w14:paraId="01688D78" w14:textId="08E71F89" w:rsidR="00FC2B95" w:rsidRPr="00B90370" w:rsidRDefault="00A950AF" w:rsidP="00B90370">
            <w:pPr>
              <w:tabs>
                <w:tab w:val="center" w:pos="8789"/>
                <w:tab w:val="center" w:pos="9072"/>
              </w:tabs>
              <w:spacing w:line="259" w:lineRule="auto"/>
              <w:ind w:left="15"/>
              <w:rPr>
                <w:rFonts w:ascii="Times" w:hAnsi="Times"/>
              </w:rPr>
            </w:pPr>
            <w:r w:rsidRPr="00B90370">
              <w:rPr>
                <w:rFonts w:ascii="Times" w:hAnsi="Times"/>
              </w:rPr>
              <w:t>résidus ajustés</w:t>
            </w:r>
          </w:p>
        </w:tc>
        <w:tc>
          <w:tcPr>
            <w:tcW w:w="2739" w:type="dxa"/>
            <w:tcBorders>
              <w:top w:val="nil"/>
              <w:left w:val="double" w:sz="4" w:space="0" w:color="000000"/>
              <w:bottom w:val="single" w:sz="4" w:space="0" w:color="000000"/>
              <w:right w:val="single" w:sz="4" w:space="0" w:color="000000"/>
            </w:tcBorders>
          </w:tcPr>
          <w:p w14:paraId="2307E4A0"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-3,85</w:t>
            </w:r>
          </w:p>
        </w:tc>
        <w:tc>
          <w:tcPr>
            <w:tcW w:w="2507" w:type="dxa"/>
            <w:tcBorders>
              <w:top w:val="nil"/>
              <w:left w:val="single" w:sz="4" w:space="0" w:color="000000"/>
              <w:bottom w:val="single" w:sz="4" w:space="0" w:color="000000"/>
              <w:right w:val="single" w:sz="4" w:space="0" w:color="000000"/>
            </w:tcBorders>
          </w:tcPr>
          <w:p w14:paraId="00DA922A"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3,85</w:t>
            </w:r>
          </w:p>
        </w:tc>
        <w:tc>
          <w:tcPr>
            <w:tcW w:w="1274" w:type="dxa"/>
            <w:tcBorders>
              <w:top w:val="nil"/>
              <w:left w:val="single" w:sz="4" w:space="0" w:color="000000"/>
              <w:bottom w:val="single" w:sz="4" w:space="0" w:color="000000"/>
              <w:right w:val="double" w:sz="4" w:space="0" w:color="000000"/>
            </w:tcBorders>
          </w:tcPr>
          <w:p w14:paraId="5C261189" w14:textId="77777777" w:rsidR="00FC2B95" w:rsidRPr="00B90370" w:rsidRDefault="00FC2B95" w:rsidP="002A699C">
            <w:pPr>
              <w:tabs>
                <w:tab w:val="center" w:pos="8789"/>
                <w:tab w:val="center" w:pos="9072"/>
              </w:tabs>
              <w:spacing w:line="259" w:lineRule="auto"/>
              <w:ind w:left="660"/>
              <w:jc w:val="right"/>
              <w:rPr>
                <w:rFonts w:ascii="Times" w:hAnsi="Times"/>
              </w:rPr>
            </w:pPr>
            <w:r w:rsidRPr="00B90370">
              <w:rPr>
                <w:rFonts w:ascii="Times" w:hAnsi="Times"/>
              </w:rPr>
              <w:t>,00</w:t>
            </w:r>
          </w:p>
        </w:tc>
      </w:tr>
      <w:tr w:rsidR="00FC2B95" w:rsidRPr="00B90370" w14:paraId="63C5F7E5" w14:textId="77777777" w:rsidTr="00A950AF">
        <w:trPr>
          <w:trHeight w:val="342"/>
        </w:trPr>
        <w:tc>
          <w:tcPr>
            <w:tcW w:w="1985" w:type="dxa"/>
            <w:tcBorders>
              <w:top w:val="single" w:sz="4" w:space="0" w:color="000000"/>
              <w:left w:val="double" w:sz="4" w:space="0" w:color="000000"/>
              <w:bottom w:val="nil"/>
              <w:right w:val="double" w:sz="4" w:space="0" w:color="000000"/>
            </w:tcBorders>
          </w:tcPr>
          <w:p w14:paraId="11B9DA24" w14:textId="77777777" w:rsidR="00FC2B95" w:rsidRPr="00B90370" w:rsidRDefault="00FC2B95" w:rsidP="006318D4">
            <w:pPr>
              <w:tabs>
                <w:tab w:val="center" w:pos="8789"/>
                <w:tab w:val="center" w:pos="9072"/>
              </w:tabs>
              <w:spacing w:line="259" w:lineRule="auto"/>
              <w:ind w:left="15"/>
              <w:rPr>
                <w:rFonts w:ascii="Times" w:hAnsi="Times"/>
              </w:rPr>
            </w:pPr>
            <w:r w:rsidRPr="00B90370">
              <w:rPr>
                <w:rFonts w:ascii="Times" w:hAnsi="Times"/>
              </w:rPr>
              <w:t>non</w:t>
            </w:r>
          </w:p>
        </w:tc>
        <w:tc>
          <w:tcPr>
            <w:tcW w:w="2739" w:type="dxa"/>
            <w:tcBorders>
              <w:top w:val="single" w:sz="4" w:space="0" w:color="000000"/>
              <w:left w:val="double" w:sz="4" w:space="0" w:color="000000"/>
              <w:bottom w:val="nil"/>
              <w:right w:val="single" w:sz="4" w:space="0" w:color="000000"/>
            </w:tcBorders>
          </w:tcPr>
          <w:p w14:paraId="21F2533F"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52,00</w:t>
            </w:r>
          </w:p>
        </w:tc>
        <w:tc>
          <w:tcPr>
            <w:tcW w:w="2507" w:type="dxa"/>
            <w:tcBorders>
              <w:top w:val="single" w:sz="4" w:space="0" w:color="000000"/>
              <w:left w:val="single" w:sz="4" w:space="0" w:color="000000"/>
              <w:bottom w:val="nil"/>
              <w:right w:val="single" w:sz="4" w:space="0" w:color="000000"/>
            </w:tcBorders>
          </w:tcPr>
          <w:p w14:paraId="68706C41"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2,00</w:t>
            </w:r>
          </w:p>
        </w:tc>
        <w:tc>
          <w:tcPr>
            <w:tcW w:w="1274" w:type="dxa"/>
            <w:tcBorders>
              <w:top w:val="single" w:sz="4" w:space="0" w:color="000000"/>
              <w:left w:val="single" w:sz="4" w:space="0" w:color="000000"/>
              <w:bottom w:val="nil"/>
              <w:right w:val="double" w:sz="4" w:space="0" w:color="000000"/>
            </w:tcBorders>
          </w:tcPr>
          <w:p w14:paraId="3BF5E7AF" w14:textId="77777777" w:rsidR="00FC2B95" w:rsidRPr="00B90370" w:rsidRDefault="00FC2B95" w:rsidP="002A699C">
            <w:pPr>
              <w:tabs>
                <w:tab w:val="center" w:pos="8789"/>
                <w:tab w:val="center" w:pos="9072"/>
              </w:tabs>
              <w:spacing w:line="259" w:lineRule="auto"/>
              <w:ind w:left="368"/>
              <w:jc w:val="right"/>
              <w:rPr>
                <w:rFonts w:ascii="Times" w:hAnsi="Times"/>
              </w:rPr>
            </w:pPr>
            <w:r w:rsidRPr="00B90370">
              <w:rPr>
                <w:rFonts w:ascii="Times" w:hAnsi="Times"/>
              </w:rPr>
              <w:t>54,00</w:t>
            </w:r>
          </w:p>
        </w:tc>
      </w:tr>
      <w:tr w:rsidR="00FC2B95" w:rsidRPr="00B90370" w14:paraId="5DC99847" w14:textId="77777777" w:rsidTr="00193AE7">
        <w:trPr>
          <w:trHeight w:val="320"/>
        </w:trPr>
        <w:tc>
          <w:tcPr>
            <w:tcW w:w="1985" w:type="dxa"/>
            <w:tcBorders>
              <w:top w:val="nil"/>
              <w:left w:val="double" w:sz="4" w:space="0" w:color="000000"/>
              <w:bottom w:val="nil"/>
              <w:right w:val="double" w:sz="4" w:space="0" w:color="000000"/>
            </w:tcBorders>
          </w:tcPr>
          <w:p w14:paraId="3CC3E56E" w14:textId="2626AB5F" w:rsidR="00FC2B95" w:rsidRPr="00B90370" w:rsidRDefault="00A950AF" w:rsidP="00B90370">
            <w:pPr>
              <w:tabs>
                <w:tab w:val="center" w:pos="8789"/>
                <w:tab w:val="center" w:pos="9072"/>
              </w:tabs>
              <w:spacing w:line="259" w:lineRule="auto"/>
              <w:ind w:left="15"/>
              <w:rPr>
                <w:rFonts w:ascii="Times" w:hAnsi="Times"/>
              </w:rPr>
            </w:pPr>
            <w:r w:rsidRPr="00B90370">
              <w:rPr>
                <w:rFonts w:ascii="Times" w:hAnsi="Times"/>
              </w:rPr>
              <w:t>ligne %</w:t>
            </w:r>
          </w:p>
        </w:tc>
        <w:tc>
          <w:tcPr>
            <w:tcW w:w="2739" w:type="dxa"/>
            <w:tcBorders>
              <w:top w:val="nil"/>
              <w:left w:val="double" w:sz="4" w:space="0" w:color="000000"/>
              <w:bottom w:val="nil"/>
              <w:right w:val="single" w:sz="4" w:space="0" w:color="000000"/>
            </w:tcBorders>
            <w:shd w:val="clear" w:color="auto" w:fill="BDD6EE" w:themeFill="accent1" w:themeFillTint="66"/>
          </w:tcPr>
          <w:p w14:paraId="4245939D" w14:textId="77777777" w:rsidR="00FC2B95" w:rsidRPr="00B90370" w:rsidRDefault="00FC2B95" w:rsidP="006318D4">
            <w:pPr>
              <w:tabs>
                <w:tab w:val="center" w:pos="8789"/>
                <w:tab w:val="center" w:pos="9072"/>
              </w:tabs>
              <w:spacing w:line="259" w:lineRule="auto"/>
              <w:jc w:val="right"/>
              <w:rPr>
                <w:rFonts w:ascii="Times" w:hAnsi="Times"/>
                <w:b/>
                <w:bCs/>
              </w:rPr>
            </w:pPr>
            <w:r w:rsidRPr="00B90370">
              <w:rPr>
                <w:rFonts w:ascii="Times" w:hAnsi="Times"/>
                <w:b/>
                <w:bCs/>
              </w:rPr>
              <w:t>96,30%</w:t>
            </w:r>
          </w:p>
        </w:tc>
        <w:tc>
          <w:tcPr>
            <w:tcW w:w="2507" w:type="dxa"/>
            <w:tcBorders>
              <w:top w:val="nil"/>
              <w:left w:val="single" w:sz="4" w:space="0" w:color="000000"/>
              <w:bottom w:val="nil"/>
              <w:right w:val="single" w:sz="4" w:space="0" w:color="000000"/>
            </w:tcBorders>
          </w:tcPr>
          <w:p w14:paraId="023CC209"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3,70%</w:t>
            </w:r>
          </w:p>
        </w:tc>
        <w:tc>
          <w:tcPr>
            <w:tcW w:w="1274" w:type="dxa"/>
            <w:tcBorders>
              <w:top w:val="nil"/>
              <w:left w:val="single" w:sz="4" w:space="0" w:color="000000"/>
              <w:bottom w:val="nil"/>
              <w:right w:val="double" w:sz="4" w:space="0" w:color="000000"/>
            </w:tcBorders>
          </w:tcPr>
          <w:p w14:paraId="6FEC7822" w14:textId="77777777" w:rsidR="00FC2B95" w:rsidRPr="00B90370" w:rsidRDefault="00FC2B95" w:rsidP="002A699C">
            <w:pPr>
              <w:tabs>
                <w:tab w:val="center" w:pos="8789"/>
                <w:tab w:val="center" w:pos="9072"/>
              </w:tabs>
              <w:spacing w:line="259" w:lineRule="auto"/>
              <w:jc w:val="right"/>
              <w:rPr>
                <w:rFonts w:ascii="Times" w:hAnsi="Times"/>
              </w:rPr>
            </w:pPr>
            <w:r w:rsidRPr="00B90370">
              <w:rPr>
                <w:rFonts w:ascii="Times" w:hAnsi="Times"/>
              </w:rPr>
              <w:t>100,00%</w:t>
            </w:r>
          </w:p>
        </w:tc>
      </w:tr>
      <w:tr w:rsidR="00FC2B95" w:rsidRPr="00B90370" w14:paraId="11A994DB" w14:textId="77777777" w:rsidTr="00A950AF">
        <w:trPr>
          <w:trHeight w:val="328"/>
        </w:trPr>
        <w:tc>
          <w:tcPr>
            <w:tcW w:w="1985" w:type="dxa"/>
            <w:tcBorders>
              <w:top w:val="nil"/>
              <w:left w:val="double" w:sz="4" w:space="0" w:color="000000"/>
              <w:bottom w:val="single" w:sz="4" w:space="0" w:color="000000"/>
              <w:right w:val="double" w:sz="4" w:space="0" w:color="000000"/>
            </w:tcBorders>
          </w:tcPr>
          <w:p w14:paraId="22237017" w14:textId="2408D6C9" w:rsidR="00FC2B95" w:rsidRPr="00B90370" w:rsidRDefault="00A950AF" w:rsidP="00B90370">
            <w:pPr>
              <w:tabs>
                <w:tab w:val="center" w:pos="8789"/>
                <w:tab w:val="center" w:pos="9072"/>
              </w:tabs>
              <w:spacing w:line="259" w:lineRule="auto"/>
              <w:ind w:left="15"/>
              <w:rPr>
                <w:rFonts w:ascii="Times" w:hAnsi="Times"/>
              </w:rPr>
            </w:pPr>
            <w:r w:rsidRPr="00B90370">
              <w:rPr>
                <w:rFonts w:ascii="Times" w:hAnsi="Times"/>
              </w:rPr>
              <w:t>résidus ajustés</w:t>
            </w:r>
          </w:p>
        </w:tc>
        <w:tc>
          <w:tcPr>
            <w:tcW w:w="2739" w:type="dxa"/>
            <w:tcBorders>
              <w:top w:val="nil"/>
              <w:left w:val="double" w:sz="4" w:space="0" w:color="000000"/>
              <w:bottom w:val="single" w:sz="4" w:space="0" w:color="000000"/>
              <w:right w:val="single" w:sz="4" w:space="0" w:color="000000"/>
            </w:tcBorders>
          </w:tcPr>
          <w:p w14:paraId="448FE32B"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3,85</w:t>
            </w:r>
          </w:p>
        </w:tc>
        <w:tc>
          <w:tcPr>
            <w:tcW w:w="2507" w:type="dxa"/>
            <w:tcBorders>
              <w:top w:val="nil"/>
              <w:left w:val="single" w:sz="4" w:space="0" w:color="000000"/>
              <w:bottom w:val="single" w:sz="4" w:space="0" w:color="000000"/>
              <w:right w:val="single" w:sz="4" w:space="0" w:color="000000"/>
            </w:tcBorders>
          </w:tcPr>
          <w:p w14:paraId="5F0AC707"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-3,85</w:t>
            </w:r>
          </w:p>
        </w:tc>
        <w:tc>
          <w:tcPr>
            <w:tcW w:w="1274" w:type="dxa"/>
            <w:tcBorders>
              <w:top w:val="nil"/>
              <w:left w:val="single" w:sz="4" w:space="0" w:color="000000"/>
              <w:bottom w:val="single" w:sz="4" w:space="0" w:color="000000"/>
              <w:right w:val="double" w:sz="4" w:space="0" w:color="000000"/>
            </w:tcBorders>
          </w:tcPr>
          <w:p w14:paraId="3B8252A7" w14:textId="77777777" w:rsidR="00FC2B95" w:rsidRPr="00B90370" w:rsidRDefault="00FC2B95" w:rsidP="002A699C">
            <w:pPr>
              <w:tabs>
                <w:tab w:val="center" w:pos="8789"/>
                <w:tab w:val="center" w:pos="9072"/>
              </w:tabs>
              <w:spacing w:line="259" w:lineRule="auto"/>
              <w:ind w:left="660"/>
              <w:jc w:val="right"/>
              <w:rPr>
                <w:rFonts w:ascii="Times" w:hAnsi="Times"/>
              </w:rPr>
            </w:pPr>
            <w:r w:rsidRPr="00B90370">
              <w:rPr>
                <w:rFonts w:ascii="Times" w:hAnsi="Times"/>
              </w:rPr>
              <w:t>,00</w:t>
            </w:r>
          </w:p>
        </w:tc>
      </w:tr>
      <w:tr w:rsidR="00FC2B95" w:rsidRPr="00B90370" w14:paraId="7B90BF64" w14:textId="77777777" w:rsidTr="00A950AF">
        <w:trPr>
          <w:trHeight w:val="342"/>
        </w:trPr>
        <w:tc>
          <w:tcPr>
            <w:tcW w:w="1985" w:type="dxa"/>
            <w:tcBorders>
              <w:top w:val="single" w:sz="4" w:space="0" w:color="000000"/>
              <w:left w:val="double" w:sz="4" w:space="0" w:color="000000"/>
              <w:right w:val="double" w:sz="4" w:space="0" w:color="000000"/>
            </w:tcBorders>
          </w:tcPr>
          <w:p w14:paraId="31C05446" w14:textId="77777777" w:rsidR="00FC2B95" w:rsidRPr="00B90370" w:rsidRDefault="00FC2B95" w:rsidP="006318D4">
            <w:pPr>
              <w:tabs>
                <w:tab w:val="center" w:pos="8789"/>
                <w:tab w:val="center" w:pos="9072"/>
              </w:tabs>
              <w:spacing w:line="259" w:lineRule="auto"/>
              <w:ind w:left="15"/>
              <w:rPr>
                <w:rFonts w:ascii="Times" w:hAnsi="Times"/>
              </w:rPr>
            </w:pPr>
            <w:r w:rsidRPr="00B90370">
              <w:rPr>
                <w:rFonts w:ascii="Times" w:hAnsi="Times"/>
              </w:rPr>
              <w:t>Total</w:t>
            </w:r>
          </w:p>
        </w:tc>
        <w:tc>
          <w:tcPr>
            <w:tcW w:w="2739" w:type="dxa"/>
            <w:tcBorders>
              <w:top w:val="single" w:sz="4" w:space="0" w:color="000000"/>
              <w:left w:val="double" w:sz="4" w:space="0" w:color="000000"/>
              <w:right w:val="single" w:sz="4" w:space="0" w:color="000000"/>
            </w:tcBorders>
          </w:tcPr>
          <w:p w14:paraId="3A6DDC8B"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57,00</w:t>
            </w:r>
          </w:p>
        </w:tc>
        <w:tc>
          <w:tcPr>
            <w:tcW w:w="2507" w:type="dxa"/>
            <w:tcBorders>
              <w:top w:val="single" w:sz="4" w:space="0" w:color="000000"/>
              <w:left w:val="single" w:sz="4" w:space="0" w:color="000000"/>
              <w:right w:val="single" w:sz="4" w:space="0" w:color="000000"/>
            </w:tcBorders>
          </w:tcPr>
          <w:p w14:paraId="23B2958B"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6,00</w:t>
            </w:r>
          </w:p>
        </w:tc>
        <w:tc>
          <w:tcPr>
            <w:tcW w:w="1274" w:type="dxa"/>
            <w:tcBorders>
              <w:top w:val="single" w:sz="4" w:space="0" w:color="000000"/>
              <w:left w:val="single" w:sz="4" w:space="0" w:color="000000"/>
              <w:right w:val="double" w:sz="4" w:space="0" w:color="000000"/>
            </w:tcBorders>
          </w:tcPr>
          <w:p w14:paraId="151FAF32" w14:textId="77777777" w:rsidR="00FC2B95" w:rsidRPr="00B90370" w:rsidRDefault="00FC2B95" w:rsidP="002A699C">
            <w:pPr>
              <w:tabs>
                <w:tab w:val="center" w:pos="8789"/>
                <w:tab w:val="center" w:pos="9072"/>
              </w:tabs>
              <w:spacing w:line="259" w:lineRule="auto"/>
              <w:ind w:left="362"/>
              <w:jc w:val="right"/>
              <w:rPr>
                <w:rFonts w:ascii="Times" w:hAnsi="Times"/>
              </w:rPr>
            </w:pPr>
            <w:r w:rsidRPr="00B90370">
              <w:rPr>
                <w:rFonts w:ascii="Times" w:hAnsi="Times"/>
              </w:rPr>
              <w:t>63,00</w:t>
            </w:r>
          </w:p>
        </w:tc>
      </w:tr>
      <w:tr w:rsidR="00FC2B95" w:rsidRPr="00B90370" w14:paraId="00956F26" w14:textId="77777777" w:rsidTr="00A950AF">
        <w:trPr>
          <w:trHeight w:val="320"/>
        </w:trPr>
        <w:tc>
          <w:tcPr>
            <w:tcW w:w="1985" w:type="dxa"/>
            <w:tcBorders>
              <w:top w:val="nil"/>
              <w:left w:val="double" w:sz="4" w:space="0" w:color="000000"/>
              <w:bottom w:val="single" w:sz="4" w:space="0" w:color="auto"/>
              <w:right w:val="double" w:sz="4" w:space="0" w:color="000000"/>
            </w:tcBorders>
          </w:tcPr>
          <w:p w14:paraId="7B0B624D" w14:textId="77777777" w:rsidR="00FC2B95" w:rsidRPr="00B90370" w:rsidRDefault="00FC2B95" w:rsidP="006318D4">
            <w:pPr>
              <w:tabs>
                <w:tab w:val="center" w:pos="8789"/>
                <w:tab w:val="center" w:pos="9072"/>
              </w:tabs>
              <w:spacing w:after="160" w:line="259" w:lineRule="auto"/>
              <w:rPr>
                <w:rFonts w:ascii="Times" w:hAnsi="Times"/>
              </w:rPr>
            </w:pPr>
          </w:p>
        </w:tc>
        <w:tc>
          <w:tcPr>
            <w:tcW w:w="2739" w:type="dxa"/>
            <w:tcBorders>
              <w:top w:val="nil"/>
              <w:left w:val="double" w:sz="4" w:space="0" w:color="000000"/>
              <w:bottom w:val="single" w:sz="4" w:space="0" w:color="auto"/>
              <w:right w:val="single" w:sz="4" w:space="0" w:color="000000"/>
            </w:tcBorders>
          </w:tcPr>
          <w:p w14:paraId="7EC7114A"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90,48%</w:t>
            </w:r>
          </w:p>
        </w:tc>
        <w:tc>
          <w:tcPr>
            <w:tcW w:w="2507" w:type="dxa"/>
            <w:tcBorders>
              <w:top w:val="nil"/>
              <w:left w:val="single" w:sz="4" w:space="0" w:color="000000"/>
              <w:bottom w:val="single" w:sz="4" w:space="0" w:color="auto"/>
              <w:right w:val="single" w:sz="4" w:space="0" w:color="000000"/>
            </w:tcBorders>
          </w:tcPr>
          <w:p w14:paraId="35EF44AF"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9,52%</w:t>
            </w:r>
          </w:p>
        </w:tc>
        <w:tc>
          <w:tcPr>
            <w:tcW w:w="1274" w:type="dxa"/>
            <w:tcBorders>
              <w:top w:val="nil"/>
              <w:left w:val="single" w:sz="4" w:space="0" w:color="000000"/>
              <w:bottom w:val="single" w:sz="4" w:space="0" w:color="auto"/>
              <w:right w:val="double" w:sz="4" w:space="0" w:color="000000"/>
            </w:tcBorders>
          </w:tcPr>
          <w:p w14:paraId="372AD0B5" w14:textId="77777777" w:rsidR="00FC2B95" w:rsidRPr="00B90370" w:rsidRDefault="00FC2B95" w:rsidP="002A699C">
            <w:pPr>
              <w:tabs>
                <w:tab w:val="center" w:pos="8789"/>
                <w:tab w:val="center" w:pos="9072"/>
              </w:tabs>
              <w:spacing w:line="259" w:lineRule="auto"/>
              <w:jc w:val="right"/>
              <w:rPr>
                <w:rFonts w:ascii="Times" w:hAnsi="Times"/>
              </w:rPr>
            </w:pPr>
            <w:r w:rsidRPr="00B90370">
              <w:rPr>
                <w:rFonts w:ascii="Times" w:hAnsi="Times"/>
              </w:rPr>
              <w:t>100,00%</w:t>
            </w:r>
          </w:p>
        </w:tc>
      </w:tr>
    </w:tbl>
    <w:p w14:paraId="621DEA54" w14:textId="77777777" w:rsidR="006318D4" w:rsidRPr="00C07959" w:rsidRDefault="006318D4" w:rsidP="006318D4">
      <w:pPr>
        <w:tabs>
          <w:tab w:val="center" w:pos="8789"/>
          <w:tab w:val="center" w:pos="9072"/>
        </w:tabs>
        <w:jc w:val="both"/>
        <w:rPr>
          <w:sz w:val="10"/>
          <w:szCs w:val="10"/>
        </w:rPr>
      </w:pPr>
    </w:p>
    <w:p w14:paraId="3C649D83" w14:textId="416F33AA" w:rsidR="00193AE7" w:rsidRDefault="00193AE7" w:rsidP="006318D4">
      <w:pPr>
        <w:tabs>
          <w:tab w:val="center" w:pos="8789"/>
          <w:tab w:val="center" w:pos="9072"/>
        </w:tabs>
        <w:jc w:val="both"/>
        <w:rPr>
          <w:sz w:val="20"/>
          <w:szCs w:val="20"/>
        </w:rPr>
      </w:pPr>
      <w:r w:rsidRPr="00051645">
        <w:rPr>
          <w:sz w:val="20"/>
          <w:szCs w:val="20"/>
        </w:rPr>
        <w:t>Notes : Test du Khi2 significatif au seuil de 1 %.</w:t>
      </w:r>
    </w:p>
    <w:p w14:paraId="7AFB8F24" w14:textId="272AA7DE" w:rsidR="00193AE7" w:rsidRPr="009F04B7" w:rsidRDefault="00193AE7" w:rsidP="006318D4">
      <w:pPr>
        <w:tabs>
          <w:tab w:val="center" w:pos="8789"/>
          <w:tab w:val="center" w:pos="9072"/>
        </w:tabs>
        <w:jc w:val="both"/>
        <w:rPr>
          <w:sz w:val="20"/>
          <w:szCs w:val="20"/>
        </w:rPr>
      </w:pPr>
      <w:r w:rsidRPr="006809D9">
        <w:rPr>
          <w:sz w:val="20"/>
          <w:szCs w:val="20"/>
        </w:rPr>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qui se disent croyantes</w:t>
      </w:r>
      <w:r w:rsidR="00D95045">
        <w:rPr>
          <w:sz w:val="20"/>
          <w:szCs w:val="20"/>
        </w:rPr>
        <w:t xml:space="preserve"> et</w:t>
      </w:r>
      <w:r>
        <w:rPr>
          <w:sz w:val="20"/>
          <w:szCs w:val="20"/>
        </w:rPr>
        <w:t>/</w:t>
      </w:r>
      <w:r w:rsidR="00D95045">
        <w:rPr>
          <w:sz w:val="20"/>
          <w:szCs w:val="20"/>
        </w:rPr>
        <w:t xml:space="preserve">ou </w:t>
      </w:r>
      <w:r>
        <w:rPr>
          <w:sz w:val="20"/>
          <w:szCs w:val="20"/>
        </w:rPr>
        <w:t>pratiquantes</w:t>
      </w:r>
      <w:r w:rsidR="00D95045">
        <w:rPr>
          <w:sz w:val="20"/>
          <w:szCs w:val="20"/>
        </w:rPr>
        <w:t xml:space="preserve">, à peine </w:t>
      </w:r>
      <w:r w:rsidRPr="00193AE7">
        <w:rPr>
          <w:sz w:val="20"/>
          <w:szCs w:val="20"/>
        </w:rPr>
        <w:t xml:space="preserve">55,56% </w:t>
      </w:r>
      <w:r>
        <w:rPr>
          <w:sz w:val="20"/>
          <w:szCs w:val="20"/>
        </w:rPr>
        <w:t>d</w:t>
      </w:r>
      <w:r w:rsidRPr="001D2E79">
        <w:rPr>
          <w:sz w:val="20"/>
          <w:szCs w:val="20"/>
        </w:rPr>
        <w:t>éclarent</w:t>
      </w:r>
      <w:r>
        <w:rPr>
          <w:sz w:val="20"/>
          <w:szCs w:val="20"/>
        </w:rPr>
        <w:t xml:space="preserve"> que les </w:t>
      </w:r>
      <w:r w:rsidRPr="00193AE7">
        <w:rPr>
          <w:sz w:val="20"/>
          <w:szCs w:val="20"/>
        </w:rPr>
        <w:t>professionnel.les qui interviennent à leurs côtés sont en mesure de bien les accompagner</w:t>
      </w:r>
      <w:r w:rsidR="00323044">
        <w:rPr>
          <w:sz w:val="20"/>
          <w:szCs w:val="20"/>
        </w:rPr>
        <w:t xml:space="preserve"> ; </w:t>
      </w:r>
      <w:r w:rsidRPr="001D2E79">
        <w:rPr>
          <w:sz w:val="20"/>
          <w:szCs w:val="20"/>
        </w:rPr>
        <w:t xml:space="preserve">contre </w:t>
      </w:r>
      <w:r w:rsidRPr="00193AE7">
        <w:rPr>
          <w:sz w:val="20"/>
          <w:szCs w:val="20"/>
        </w:rPr>
        <w:t>96,30%</w:t>
      </w:r>
      <w:r w:rsidRPr="006809D9">
        <w:rPr>
          <w:sz w:val="20"/>
          <w:szCs w:val="20"/>
        </w:rPr>
        <w:t xml:space="preserve"> </w:t>
      </w:r>
      <w:r>
        <w:rPr>
          <w:sz w:val="20"/>
          <w:szCs w:val="20"/>
        </w:rPr>
        <w:t xml:space="preserve">de leurs homologues qui gardent à distance </w:t>
      </w:r>
      <w:r w:rsidR="00D95045">
        <w:rPr>
          <w:sz w:val="20"/>
          <w:szCs w:val="20"/>
        </w:rPr>
        <w:t>toutes</w:t>
      </w:r>
      <w:r>
        <w:rPr>
          <w:sz w:val="20"/>
          <w:szCs w:val="20"/>
        </w:rPr>
        <w:t xml:space="preserve"> croyances et pratiques religieuses.</w:t>
      </w:r>
    </w:p>
    <w:p w14:paraId="534C0109" w14:textId="77777777" w:rsidR="00FC2B95" w:rsidRDefault="00FC2B95" w:rsidP="006318D4">
      <w:pPr>
        <w:tabs>
          <w:tab w:val="center" w:pos="8789"/>
          <w:tab w:val="center" w:pos="9072"/>
        </w:tabs>
        <w:jc w:val="both"/>
      </w:pPr>
    </w:p>
    <w:p w14:paraId="6D5DBC86" w14:textId="3A8F9626" w:rsidR="0066586C" w:rsidRPr="00AF7F4A" w:rsidRDefault="0066586C" w:rsidP="006318D4">
      <w:pPr>
        <w:tabs>
          <w:tab w:val="center" w:pos="8789"/>
          <w:tab w:val="center" w:pos="9072"/>
        </w:tabs>
        <w:jc w:val="both"/>
        <w:rPr>
          <w:bCs/>
          <w:color w:val="000000"/>
        </w:rPr>
      </w:pPr>
      <w:r w:rsidRPr="00AF7F4A">
        <w:rPr>
          <w:bCs/>
          <w:color w:val="000000"/>
        </w:rPr>
        <w:t xml:space="preserve">Dans la mesure où la satisfaction vis-à-vis des soins dispensés se situe à mi-chemin du </w:t>
      </w:r>
      <w:r w:rsidRPr="00134A8E">
        <w:rPr>
          <w:bCs/>
          <w:i/>
          <w:iCs/>
          <w:color w:val="000000"/>
        </w:rPr>
        <w:t>cure</w:t>
      </w:r>
      <w:r w:rsidRPr="00AF7F4A">
        <w:rPr>
          <w:bCs/>
          <w:color w:val="000000"/>
        </w:rPr>
        <w:t xml:space="preserve"> et du </w:t>
      </w:r>
      <w:r w:rsidRPr="00AF7F4A">
        <w:rPr>
          <w:bCs/>
          <w:i/>
          <w:iCs/>
          <w:color w:val="000000"/>
        </w:rPr>
        <w:t>care</w:t>
      </w:r>
      <w:r w:rsidRPr="00AF7F4A">
        <w:rPr>
          <w:bCs/>
          <w:color w:val="000000"/>
        </w:rPr>
        <w:t xml:space="preserve">, apprécier les interactions </w:t>
      </w:r>
      <w:r w:rsidR="00AF7F4A" w:rsidRPr="00AF7F4A">
        <w:rPr>
          <w:bCs/>
          <w:color w:val="000000"/>
        </w:rPr>
        <w:t>soignant.es</w:t>
      </w:r>
      <w:r w:rsidR="00AF7F4A">
        <w:rPr>
          <w:bCs/>
          <w:color w:val="000000"/>
        </w:rPr>
        <w:t xml:space="preserve">/soigné.es </w:t>
      </w:r>
      <w:r w:rsidRPr="00AF7F4A">
        <w:rPr>
          <w:bCs/>
          <w:color w:val="000000"/>
        </w:rPr>
        <w:t>revient à considérer le point de vue non seulement des usager.es, mais aussi des proches</w:t>
      </w:r>
      <w:r w:rsidR="00A11453" w:rsidRPr="00A11453">
        <w:rPr>
          <w:bCs/>
          <w:color w:val="000000"/>
        </w:rPr>
        <w:t xml:space="preserve"> </w:t>
      </w:r>
      <w:r w:rsidR="00A11453" w:rsidRPr="00AF7F4A">
        <w:rPr>
          <w:bCs/>
          <w:color w:val="000000"/>
        </w:rPr>
        <w:t>et des professionnel.les</w:t>
      </w:r>
      <w:r w:rsidR="00A11453">
        <w:rPr>
          <w:bCs/>
          <w:color w:val="000000"/>
        </w:rPr>
        <w:t xml:space="preserve"> impliqué.es </w:t>
      </w:r>
      <w:r w:rsidR="00134A8E">
        <w:rPr>
          <w:bCs/>
          <w:color w:val="000000"/>
        </w:rPr>
        <w:t xml:space="preserve">dans </w:t>
      </w:r>
      <w:r w:rsidR="00D822E4">
        <w:rPr>
          <w:bCs/>
          <w:color w:val="000000"/>
        </w:rPr>
        <w:t>ce travail d’accompagnement</w:t>
      </w:r>
      <w:r w:rsidRPr="00AF7F4A">
        <w:rPr>
          <w:bCs/>
          <w:color w:val="000000"/>
        </w:rPr>
        <w:t xml:space="preserve">. </w:t>
      </w:r>
      <w:r w:rsidR="00D822E4">
        <w:rPr>
          <w:bCs/>
          <w:color w:val="000000"/>
        </w:rPr>
        <w:t>Les entretiens réalisés auprès de ce</w:t>
      </w:r>
      <w:r w:rsidR="00323044">
        <w:rPr>
          <w:bCs/>
          <w:color w:val="000000"/>
        </w:rPr>
        <w:t>s</w:t>
      </w:r>
      <w:r w:rsidR="00D822E4">
        <w:rPr>
          <w:bCs/>
          <w:color w:val="000000"/>
        </w:rPr>
        <w:t xml:space="preserve"> aidant.es formel.les mettent en relief </w:t>
      </w:r>
      <w:r w:rsidR="00AF7F4A" w:rsidRPr="00AF7F4A">
        <w:rPr>
          <w:bCs/>
          <w:color w:val="000000"/>
        </w:rPr>
        <w:t>des</w:t>
      </w:r>
      <w:r w:rsidRPr="00AF7F4A">
        <w:rPr>
          <w:bCs/>
          <w:color w:val="000000"/>
        </w:rPr>
        <w:t xml:space="preserve"> famille</w:t>
      </w:r>
      <w:r w:rsidR="00AF7F4A" w:rsidRPr="00AF7F4A">
        <w:rPr>
          <w:bCs/>
          <w:color w:val="000000"/>
        </w:rPr>
        <w:t xml:space="preserve">s envahissantes </w:t>
      </w:r>
      <w:r w:rsidR="00D822E4" w:rsidRPr="00D822E4">
        <w:rPr>
          <w:bCs/>
          <w:i/>
          <w:iCs/>
          <w:color w:val="000000"/>
        </w:rPr>
        <w:t>versus</w:t>
      </w:r>
      <w:r w:rsidR="00AF7F4A" w:rsidRPr="00AF7F4A">
        <w:rPr>
          <w:bCs/>
          <w:color w:val="000000"/>
        </w:rPr>
        <w:t xml:space="preserve"> indifférentes</w:t>
      </w:r>
      <w:r w:rsidR="00EA1E3A">
        <w:rPr>
          <w:bCs/>
          <w:color w:val="000000"/>
        </w:rPr>
        <w:t>,</w:t>
      </w:r>
      <w:r w:rsidR="00AF7F4A" w:rsidRPr="00AF7F4A">
        <w:rPr>
          <w:bCs/>
          <w:color w:val="000000"/>
        </w:rPr>
        <w:t xml:space="preserve"> en passant par </w:t>
      </w:r>
      <w:r w:rsidR="00D822E4">
        <w:rPr>
          <w:bCs/>
          <w:color w:val="000000"/>
        </w:rPr>
        <w:t xml:space="preserve">des familles </w:t>
      </w:r>
      <w:r w:rsidRPr="00AF7F4A">
        <w:rPr>
          <w:bCs/>
          <w:color w:val="000000"/>
        </w:rPr>
        <w:t>épuisé</w:t>
      </w:r>
      <w:r w:rsidR="00D822E4">
        <w:rPr>
          <w:bCs/>
          <w:color w:val="000000"/>
        </w:rPr>
        <w:t>es</w:t>
      </w:r>
      <w:r w:rsidR="00AF7F4A" w:rsidRPr="00AF7F4A">
        <w:rPr>
          <w:bCs/>
          <w:color w:val="000000"/>
        </w:rPr>
        <w:t>. Pour ce qui a</w:t>
      </w:r>
      <w:r w:rsidR="00AF7F4A">
        <w:rPr>
          <w:bCs/>
          <w:color w:val="000000"/>
        </w:rPr>
        <w:t xml:space="preserve"> </w:t>
      </w:r>
      <w:r w:rsidR="00AF7F4A" w:rsidRPr="00AF7F4A">
        <w:rPr>
          <w:bCs/>
          <w:color w:val="000000"/>
        </w:rPr>
        <w:t>trait à cette dernière figure, l’âge</w:t>
      </w:r>
      <w:r w:rsidR="00D822E4">
        <w:rPr>
          <w:bCs/>
          <w:color w:val="000000"/>
        </w:rPr>
        <w:t xml:space="preserve"> avancé</w:t>
      </w:r>
      <w:r w:rsidR="00AF7F4A" w:rsidRPr="00AF7F4A">
        <w:rPr>
          <w:bCs/>
          <w:color w:val="000000"/>
        </w:rPr>
        <w:t xml:space="preserve"> est souvent </w:t>
      </w:r>
      <w:r w:rsidR="00AF7F4A">
        <w:rPr>
          <w:bCs/>
          <w:color w:val="000000"/>
        </w:rPr>
        <w:t>situé à l’origine du mal</w:t>
      </w:r>
      <w:r w:rsidR="00063AB1">
        <w:rPr>
          <w:bCs/>
          <w:color w:val="000000"/>
        </w:rPr>
        <w:t xml:space="preserve"> : </w:t>
      </w:r>
      <w:r w:rsidR="00D822E4">
        <w:rPr>
          <w:bCs/>
          <w:color w:val="000000"/>
        </w:rPr>
        <w:t xml:space="preserve">un </w:t>
      </w:r>
      <w:r w:rsidR="00D822E4" w:rsidRPr="00D822E4">
        <w:rPr>
          <w:bCs/>
          <w:i/>
          <w:iCs/>
          <w:color w:val="000000"/>
        </w:rPr>
        <w:t>care</w:t>
      </w:r>
      <w:r w:rsidR="00D822E4">
        <w:rPr>
          <w:bCs/>
          <w:color w:val="000000"/>
        </w:rPr>
        <w:t xml:space="preserve"> épuisé</w:t>
      </w:r>
      <w:r w:rsidR="00AF7F4A" w:rsidRPr="00AF7F4A">
        <w:rPr>
          <w:bCs/>
          <w:color w:val="000000"/>
        </w:rPr>
        <w:t> </w:t>
      </w:r>
      <w:r w:rsidR="00063AB1">
        <w:rPr>
          <w:bCs/>
          <w:color w:val="000000"/>
        </w:rPr>
        <w:t>–</w:t>
      </w:r>
      <w:r w:rsidR="00AF7F4A" w:rsidRPr="00AF7F4A">
        <w:rPr>
          <w:bCs/>
          <w:color w:val="000000"/>
        </w:rPr>
        <w:t xml:space="preserve"> « </w:t>
      </w:r>
      <w:r w:rsidR="00AF7F4A" w:rsidRPr="00AF7F4A">
        <w:rPr>
          <w:bCs/>
          <w:i/>
          <w:iCs/>
          <w:color w:val="000000"/>
        </w:rPr>
        <w:t>les parents arrivent</w:t>
      </w:r>
      <w:r w:rsidR="00323044">
        <w:rPr>
          <w:bCs/>
          <w:i/>
          <w:iCs/>
          <w:color w:val="000000"/>
        </w:rPr>
        <w:t xml:space="preserve"> à</w:t>
      </w:r>
      <w:r w:rsidR="00AF7F4A" w:rsidRPr="00AF7F4A">
        <w:rPr>
          <w:bCs/>
          <w:i/>
          <w:iCs/>
          <w:color w:val="000000"/>
        </w:rPr>
        <w:t xml:space="preserve"> un âge où </w:t>
      </w:r>
      <w:r w:rsidR="00AF7F4A" w:rsidRPr="00AF7F4A">
        <w:rPr>
          <w:bCs/>
          <w:color w:val="000000"/>
        </w:rPr>
        <w:t>[…]</w:t>
      </w:r>
      <w:r w:rsidR="00AF7F4A" w:rsidRPr="00AF7F4A">
        <w:rPr>
          <w:bCs/>
          <w:i/>
          <w:iCs/>
          <w:color w:val="000000"/>
        </w:rPr>
        <w:t xml:space="preserve"> y’a un épuisement des familles</w:t>
      </w:r>
      <w:r w:rsidR="00667710">
        <w:rPr>
          <w:bCs/>
          <w:i/>
          <w:iCs/>
          <w:color w:val="000000"/>
        </w:rPr>
        <w:t xml:space="preserve">, </w:t>
      </w:r>
      <w:r w:rsidR="00AF7F4A" w:rsidRPr="00AF7F4A">
        <w:rPr>
          <w:bCs/>
          <w:i/>
          <w:iCs/>
          <w:color w:val="000000"/>
        </w:rPr>
        <w:t>moral ou physique ».</w:t>
      </w:r>
      <w:r w:rsidR="00AF7F4A" w:rsidRPr="00AF7F4A">
        <w:rPr>
          <w:bCs/>
          <w:color w:val="000000"/>
        </w:rPr>
        <w:t xml:space="preserve"> Quant aux familles envahissantes, celles qui « </w:t>
      </w:r>
      <w:r w:rsidR="00AF7F4A" w:rsidRPr="00AF7F4A">
        <w:rPr>
          <w:bCs/>
          <w:i/>
          <w:iCs/>
          <w:color w:val="000000"/>
        </w:rPr>
        <w:t>interfèrent</w:t>
      </w:r>
      <w:r w:rsidR="00AF7F4A" w:rsidRPr="00AF7F4A">
        <w:rPr>
          <w:bCs/>
          <w:color w:val="000000"/>
        </w:rPr>
        <w:t xml:space="preserve"> […] </w:t>
      </w:r>
      <w:r w:rsidR="00AF7F4A" w:rsidRPr="00AF7F4A">
        <w:rPr>
          <w:bCs/>
          <w:i/>
          <w:iCs/>
          <w:color w:val="000000"/>
        </w:rPr>
        <w:t>dans la prise en charge</w:t>
      </w:r>
      <w:r w:rsidR="00AF7F4A" w:rsidRPr="00AF7F4A">
        <w:rPr>
          <w:bCs/>
          <w:color w:val="000000"/>
        </w:rPr>
        <w:t xml:space="preserve"> », elles </w:t>
      </w:r>
      <w:r w:rsidR="00AF7F4A">
        <w:rPr>
          <w:bCs/>
          <w:color w:val="000000"/>
        </w:rPr>
        <w:t xml:space="preserve">peuvent </w:t>
      </w:r>
      <w:r w:rsidR="00AF7F4A" w:rsidRPr="00AF7F4A">
        <w:rPr>
          <w:bCs/>
          <w:color w:val="000000"/>
        </w:rPr>
        <w:t>« </w:t>
      </w:r>
      <w:r w:rsidR="00AF7F4A" w:rsidRPr="00AF7F4A">
        <w:rPr>
          <w:bCs/>
          <w:i/>
          <w:iCs/>
          <w:color w:val="000000"/>
        </w:rPr>
        <w:t>poser problème</w:t>
      </w:r>
      <w:r w:rsidR="00AF7F4A" w:rsidRPr="00AF7F4A">
        <w:rPr>
          <w:bCs/>
          <w:color w:val="000000"/>
        </w:rPr>
        <w:t> » dans la mesure où elles génèrent un travail supplémentaire pour les soignant.es : « </w:t>
      </w:r>
      <w:r w:rsidR="00AF7F4A" w:rsidRPr="00AF7F4A">
        <w:rPr>
          <w:bCs/>
          <w:i/>
          <w:iCs/>
          <w:color w:val="000000"/>
        </w:rPr>
        <w:t xml:space="preserve">après on prend en charge les familles au final, en même temps que le patient en </w:t>
      </w:r>
      <w:r w:rsidR="00AF7F4A" w:rsidRPr="00A11453">
        <w:rPr>
          <w:bCs/>
          <w:i/>
          <w:iCs/>
          <w:color w:val="000000"/>
        </w:rPr>
        <w:t>général</w:t>
      </w:r>
      <w:r w:rsidR="00AF7F4A" w:rsidRPr="00AF7F4A">
        <w:rPr>
          <w:bCs/>
          <w:color w:val="000000"/>
        </w:rPr>
        <w:t> »</w:t>
      </w:r>
      <w:r w:rsidR="00323044">
        <w:rPr>
          <w:bCs/>
          <w:color w:val="000000"/>
        </w:rPr>
        <w:t>. Voici, comment c</w:t>
      </w:r>
      <w:r w:rsidR="00FE7C64">
        <w:rPr>
          <w:bCs/>
          <w:color w:val="000000"/>
        </w:rPr>
        <w:t>ett</w:t>
      </w:r>
      <w:r w:rsidR="00323044">
        <w:rPr>
          <w:bCs/>
          <w:color w:val="000000"/>
        </w:rPr>
        <w:t xml:space="preserve">e </w:t>
      </w:r>
      <w:r w:rsidR="00323044" w:rsidRPr="00FE7C64">
        <w:rPr>
          <w:bCs/>
          <w:color w:val="000000"/>
        </w:rPr>
        <w:t>direct</w:t>
      </w:r>
      <w:r w:rsidR="00FE7C64" w:rsidRPr="00FE7C64">
        <w:rPr>
          <w:bCs/>
          <w:color w:val="000000"/>
        </w:rPr>
        <w:t>rice de</w:t>
      </w:r>
      <w:r w:rsidR="00323044" w:rsidRPr="00FE7C64">
        <w:rPr>
          <w:bCs/>
          <w:color w:val="000000"/>
        </w:rPr>
        <w:t xml:space="preserve"> l’accueil du jour</w:t>
      </w:r>
      <w:r w:rsidR="00323044">
        <w:rPr>
          <w:bCs/>
          <w:color w:val="000000"/>
        </w:rPr>
        <w:t xml:space="preserve"> rend compte de ces tensions sur le terrain</w:t>
      </w:r>
      <w:r w:rsidR="00A11453">
        <w:rPr>
          <w:bCs/>
          <w:color w:val="000000"/>
        </w:rPr>
        <w:t> :</w:t>
      </w:r>
    </w:p>
    <w:p w14:paraId="0CA66915" w14:textId="4DE45F4C" w:rsidR="00452047" w:rsidRDefault="0066586C" w:rsidP="00B90370">
      <w:pPr>
        <w:pStyle w:val="NormalWeb"/>
        <w:tabs>
          <w:tab w:val="center" w:pos="8789"/>
          <w:tab w:val="center" w:pos="9072"/>
        </w:tabs>
        <w:spacing w:before="316" w:beforeAutospacing="0" w:after="0" w:afterAutospacing="0"/>
        <w:ind w:left="851"/>
        <w:jc w:val="both"/>
        <w:rPr>
          <w:color w:val="000000"/>
          <w:sz w:val="20"/>
          <w:szCs w:val="20"/>
        </w:rPr>
      </w:pPr>
      <w:r w:rsidRPr="00B90370">
        <w:rPr>
          <w:color w:val="000000"/>
          <w:sz w:val="20"/>
          <w:szCs w:val="20"/>
        </w:rPr>
        <w:t>on a des gens qui ont des trauma-crâniens qui sont très anciens et euuh</w:t>
      </w:r>
      <w:r w:rsidR="00E43384" w:rsidRPr="00B90370">
        <w:rPr>
          <w:color w:val="000000"/>
          <w:sz w:val="20"/>
          <w:szCs w:val="20"/>
        </w:rPr>
        <w:t>.</w:t>
      </w:r>
      <w:r w:rsidRPr="00B90370">
        <w:rPr>
          <w:color w:val="000000"/>
          <w:sz w:val="20"/>
          <w:szCs w:val="20"/>
        </w:rPr>
        <w:t>.. les familles  s’en sont toujours occupées</w:t>
      </w:r>
      <w:r w:rsidR="00323044" w:rsidRPr="00B90370">
        <w:rPr>
          <w:color w:val="000000"/>
          <w:sz w:val="20"/>
          <w:szCs w:val="20"/>
        </w:rPr>
        <w:t>,</w:t>
      </w:r>
      <w:r w:rsidRPr="00B90370">
        <w:rPr>
          <w:color w:val="000000"/>
          <w:sz w:val="20"/>
          <w:szCs w:val="20"/>
        </w:rPr>
        <w:t xml:space="preserve"> sauf que malheureusement ce sont les parents… les parents arrivent un âge où y’a un certain transfert quand la personne a un handicap lourd</w:t>
      </w:r>
      <w:r w:rsidR="00D822E4" w:rsidRPr="00B90370">
        <w:rPr>
          <w:color w:val="000000"/>
          <w:sz w:val="20"/>
          <w:szCs w:val="20"/>
        </w:rPr>
        <w:t>,</w:t>
      </w:r>
      <w:r w:rsidRPr="00B90370">
        <w:rPr>
          <w:color w:val="000000"/>
          <w:sz w:val="20"/>
          <w:szCs w:val="20"/>
        </w:rPr>
        <w:t xml:space="preserve"> qu</w:t>
      </w:r>
      <w:r w:rsidR="00D822E4" w:rsidRPr="00B90370">
        <w:rPr>
          <w:color w:val="000000"/>
          <w:sz w:val="20"/>
          <w:szCs w:val="20"/>
        </w:rPr>
        <w:t>’il n’est</w:t>
      </w:r>
      <w:r w:rsidRPr="00B90370">
        <w:rPr>
          <w:color w:val="000000"/>
          <w:sz w:val="20"/>
          <w:szCs w:val="20"/>
        </w:rPr>
        <w:t xml:space="preserve"> plus possible pour eux physiquement </w:t>
      </w:r>
      <w:r w:rsidR="00D822E4" w:rsidRPr="00B90370">
        <w:rPr>
          <w:color w:val="000000"/>
          <w:sz w:val="20"/>
          <w:szCs w:val="20"/>
        </w:rPr>
        <w:t xml:space="preserve">de… </w:t>
      </w:r>
      <w:r w:rsidRPr="00B90370">
        <w:rPr>
          <w:color w:val="000000"/>
          <w:sz w:val="20"/>
          <w:szCs w:val="20"/>
        </w:rPr>
        <w:t>[…] Voilà, les aidants sont soit bah</w:t>
      </w:r>
      <w:r w:rsidR="00667710" w:rsidRPr="00B90370">
        <w:rPr>
          <w:color w:val="000000"/>
          <w:sz w:val="20"/>
          <w:szCs w:val="20"/>
        </w:rPr>
        <w:t>…</w:t>
      </w:r>
      <w:r w:rsidRPr="00B90370">
        <w:rPr>
          <w:color w:val="000000"/>
          <w:sz w:val="20"/>
          <w:szCs w:val="20"/>
        </w:rPr>
        <w:t xml:space="preserve"> trop fatigués, que ça soit moralement ou psychologiquement […] y’a un épuisement des familles</w:t>
      </w:r>
      <w:r w:rsidR="00667710" w:rsidRPr="00B90370">
        <w:rPr>
          <w:color w:val="000000"/>
          <w:sz w:val="20"/>
          <w:szCs w:val="20"/>
        </w:rPr>
        <w:t xml:space="preserve">, </w:t>
      </w:r>
      <w:r w:rsidRPr="00B90370">
        <w:rPr>
          <w:color w:val="000000"/>
          <w:sz w:val="20"/>
          <w:szCs w:val="20"/>
        </w:rPr>
        <w:t>moral ou physique, ils peuvent plus suivre […] ils sont quand même assez présents… donc euuuh… au début ils ont du mal un petit peu… bah c’est leurs enfants… souvent… c’est souvent les parents et soit ils ont un petit peu de mal à laisser leurs enfants, ils sont là tous les jours, ils essaient de… ça peut même poser problème car ils interfèrent un petit peu dans l</w:t>
      </w:r>
      <w:r w:rsidR="00323044" w:rsidRPr="00B90370">
        <w:rPr>
          <w:color w:val="000000"/>
          <w:sz w:val="20"/>
          <w:szCs w:val="20"/>
        </w:rPr>
        <w:t>a</w:t>
      </w:r>
      <w:r w:rsidRPr="00B90370">
        <w:rPr>
          <w:color w:val="000000"/>
          <w:sz w:val="20"/>
          <w:szCs w:val="20"/>
        </w:rPr>
        <w:t xml:space="preserve">… dans notre prise </w:t>
      </w:r>
      <w:r w:rsidR="00AF7F4A" w:rsidRPr="00B90370">
        <w:rPr>
          <w:color w:val="000000"/>
          <w:sz w:val="20"/>
          <w:szCs w:val="20"/>
        </w:rPr>
        <w:t>en</w:t>
      </w:r>
      <w:r w:rsidRPr="00B90370">
        <w:rPr>
          <w:color w:val="000000"/>
          <w:sz w:val="20"/>
          <w:szCs w:val="20"/>
        </w:rPr>
        <w:t xml:space="preserve"> charge… c</w:t>
      </w:r>
      <w:r w:rsidR="000C7C2B" w:rsidRPr="00B90370">
        <w:rPr>
          <w:color w:val="000000"/>
          <w:sz w:val="20"/>
          <w:szCs w:val="20"/>
        </w:rPr>
        <w:t xml:space="preserve">e </w:t>
      </w:r>
      <w:r w:rsidRPr="00B90370">
        <w:rPr>
          <w:color w:val="000000"/>
          <w:sz w:val="20"/>
          <w:szCs w:val="20"/>
        </w:rPr>
        <w:t>qui… c</w:t>
      </w:r>
      <w:r w:rsidR="000C7C2B" w:rsidRPr="00B90370">
        <w:rPr>
          <w:color w:val="000000"/>
          <w:sz w:val="20"/>
          <w:szCs w:val="20"/>
        </w:rPr>
        <w:t xml:space="preserve">e </w:t>
      </w:r>
      <w:r w:rsidRPr="00B90370">
        <w:rPr>
          <w:color w:val="000000"/>
          <w:sz w:val="20"/>
          <w:szCs w:val="20"/>
        </w:rPr>
        <w:t>que eux</w:t>
      </w:r>
      <w:r w:rsidR="000C7C2B" w:rsidRPr="00B90370">
        <w:rPr>
          <w:color w:val="000000"/>
          <w:sz w:val="20"/>
          <w:szCs w:val="20"/>
        </w:rPr>
        <w:t xml:space="preserve"> </w:t>
      </w:r>
      <w:r w:rsidRPr="00B90370">
        <w:rPr>
          <w:color w:val="000000"/>
          <w:sz w:val="20"/>
          <w:szCs w:val="20"/>
        </w:rPr>
        <w:t>jugent mauvais, mais qui</w:t>
      </w:r>
      <w:r w:rsidR="00323044" w:rsidRPr="00B90370">
        <w:rPr>
          <w:color w:val="000000"/>
          <w:sz w:val="20"/>
          <w:szCs w:val="20"/>
        </w:rPr>
        <w:t>…</w:t>
      </w:r>
      <w:r w:rsidRPr="00B90370">
        <w:rPr>
          <w:color w:val="000000"/>
          <w:sz w:val="20"/>
          <w:szCs w:val="20"/>
        </w:rPr>
        <w:t xml:space="preserve"> parfois </w:t>
      </w:r>
      <w:r w:rsidR="00323044" w:rsidRPr="00B90370">
        <w:rPr>
          <w:color w:val="000000"/>
          <w:sz w:val="20"/>
          <w:szCs w:val="20"/>
        </w:rPr>
        <w:t xml:space="preserve">ils </w:t>
      </w:r>
      <w:r w:rsidRPr="00B90370">
        <w:rPr>
          <w:color w:val="000000"/>
          <w:sz w:val="20"/>
          <w:szCs w:val="20"/>
        </w:rPr>
        <w:t xml:space="preserve">ne comprennent </w:t>
      </w:r>
      <w:r w:rsidRPr="00B90370">
        <w:rPr>
          <w:color w:val="000000"/>
          <w:sz w:val="20"/>
          <w:szCs w:val="20"/>
        </w:rPr>
        <w:lastRenderedPageBreak/>
        <w:t>pas</w:t>
      </w:r>
      <w:r w:rsidR="00667710" w:rsidRPr="00B90370">
        <w:rPr>
          <w:color w:val="000000"/>
          <w:sz w:val="20"/>
          <w:szCs w:val="20"/>
        </w:rPr>
        <w:t>…</w:t>
      </w:r>
      <w:r w:rsidRPr="00B90370">
        <w:rPr>
          <w:color w:val="000000"/>
          <w:sz w:val="20"/>
          <w:szCs w:val="20"/>
        </w:rPr>
        <w:t xml:space="preserve"> et bon après</w:t>
      </w:r>
      <w:r w:rsidR="000C7C2B" w:rsidRPr="00B90370">
        <w:rPr>
          <w:color w:val="000000"/>
          <w:sz w:val="20"/>
          <w:szCs w:val="20"/>
        </w:rPr>
        <w:t>, il</w:t>
      </w:r>
      <w:r w:rsidRPr="00B90370">
        <w:rPr>
          <w:color w:val="000000"/>
          <w:sz w:val="20"/>
          <w:szCs w:val="20"/>
        </w:rPr>
        <w:t xml:space="preserve"> faut entamer tout</w:t>
      </w:r>
      <w:r w:rsidR="00667710" w:rsidRPr="00B90370">
        <w:rPr>
          <w:color w:val="000000"/>
          <w:sz w:val="20"/>
          <w:szCs w:val="20"/>
        </w:rPr>
        <w:t>e</w:t>
      </w:r>
      <w:r w:rsidRPr="00B90370">
        <w:rPr>
          <w:color w:val="000000"/>
          <w:sz w:val="20"/>
          <w:szCs w:val="20"/>
        </w:rPr>
        <w:t xml:space="preserve"> une discussion… </w:t>
      </w:r>
      <w:r w:rsidR="00323044" w:rsidRPr="00B90370">
        <w:rPr>
          <w:color w:val="000000"/>
          <w:sz w:val="20"/>
          <w:szCs w:val="20"/>
        </w:rPr>
        <w:t>A</w:t>
      </w:r>
      <w:r w:rsidRPr="00B90370">
        <w:rPr>
          <w:color w:val="000000"/>
          <w:sz w:val="20"/>
          <w:szCs w:val="20"/>
        </w:rPr>
        <w:t>près on prend en charge les familles au final, en même temps que le patient en général</w:t>
      </w:r>
      <w:r w:rsidR="00B90370">
        <w:rPr>
          <w:color w:val="000000"/>
          <w:sz w:val="20"/>
          <w:szCs w:val="20"/>
        </w:rPr>
        <w:t>.</w:t>
      </w:r>
    </w:p>
    <w:p w14:paraId="134A0E69" w14:textId="77777777" w:rsidR="00B90370" w:rsidRDefault="00B90370" w:rsidP="00535015">
      <w:pPr>
        <w:tabs>
          <w:tab w:val="center" w:pos="8789"/>
          <w:tab w:val="center" w:pos="9072"/>
        </w:tabs>
        <w:jc w:val="both"/>
      </w:pPr>
    </w:p>
    <w:p w14:paraId="74BA9CFF" w14:textId="0770F3EA" w:rsidR="00667710" w:rsidRPr="00B90370" w:rsidRDefault="00A11453" w:rsidP="00535015">
      <w:pPr>
        <w:tabs>
          <w:tab w:val="center" w:pos="8789"/>
          <w:tab w:val="center" w:pos="9072"/>
        </w:tabs>
        <w:jc w:val="both"/>
      </w:pPr>
      <w:r w:rsidRPr="00B90370">
        <w:t>D’apparence généralisé et généralisable, le commentaire qui précède comporte un fort différentiel genré, puisque derrière ces familles indifférentes, envahissantes ou épuisées</w:t>
      </w:r>
      <w:r w:rsidR="00EA1E3A" w:rsidRPr="00B90370">
        <w:t>,</w:t>
      </w:r>
      <w:r w:rsidRPr="00B90370">
        <w:t xml:space="preserve"> ce sont en réalité des figures féminines qui se trouvent incriminées</w:t>
      </w:r>
      <w:r w:rsidR="00667710" w:rsidRPr="00B90370">
        <w:t xml:space="preserve"> (</w:t>
      </w:r>
      <w:r w:rsidR="00667710" w:rsidRPr="00B90370">
        <w:rPr>
          <w:i/>
          <w:iCs/>
        </w:rPr>
        <w:t>cf</w:t>
      </w:r>
      <w:r w:rsidR="00667710" w:rsidRPr="00B90370">
        <w:t>. section précédente à ce propos : « </w:t>
      </w:r>
      <w:r w:rsidR="00667710" w:rsidRPr="00FE7C64">
        <w:t>santé perçue et ressources relationnelles</w:t>
      </w:r>
      <w:r w:rsidR="00667710" w:rsidRPr="00B90370">
        <w:t> »)</w:t>
      </w:r>
      <w:r w:rsidRPr="00B90370">
        <w:t xml:space="preserve">. </w:t>
      </w:r>
    </w:p>
    <w:p w14:paraId="64F8153C" w14:textId="77777777" w:rsidR="00667710" w:rsidRDefault="00667710" w:rsidP="00535015">
      <w:pPr>
        <w:tabs>
          <w:tab w:val="center" w:pos="8789"/>
          <w:tab w:val="center" w:pos="9072"/>
        </w:tabs>
        <w:jc w:val="both"/>
        <w:rPr>
          <w:i/>
          <w:highlight w:val="cyan"/>
          <w:u w:val="single"/>
        </w:rPr>
      </w:pPr>
    </w:p>
    <w:p w14:paraId="4D097BE9" w14:textId="16C2FBBA" w:rsidR="00FC2B95" w:rsidRPr="00535015" w:rsidRDefault="00AE4579" w:rsidP="00535015">
      <w:pPr>
        <w:tabs>
          <w:tab w:val="center" w:pos="8789"/>
          <w:tab w:val="center" w:pos="9072"/>
        </w:tabs>
        <w:jc w:val="both"/>
      </w:pPr>
      <w:r w:rsidRPr="00B90370">
        <w:t xml:space="preserve">Au-delà de </w:t>
      </w:r>
      <w:r w:rsidR="00A11453" w:rsidRPr="00B90370">
        <w:t>ces</w:t>
      </w:r>
      <w:r w:rsidRPr="00B90370">
        <w:t xml:space="preserve"> </w:t>
      </w:r>
      <w:r w:rsidR="00A53753" w:rsidRPr="00B90370">
        <w:t>première</w:t>
      </w:r>
      <w:r w:rsidR="00A11453" w:rsidRPr="00B90370">
        <w:t>s</w:t>
      </w:r>
      <w:r w:rsidR="00A53753" w:rsidRPr="00B90370">
        <w:t xml:space="preserve"> </w:t>
      </w:r>
      <w:r w:rsidRPr="00B90370">
        <w:t>observation</w:t>
      </w:r>
      <w:r w:rsidR="00A11453" w:rsidRPr="00B90370">
        <w:t>s</w:t>
      </w:r>
      <w:r w:rsidR="00667710" w:rsidRPr="00B90370">
        <w:t xml:space="preserve"> concernant la satisfaction</w:t>
      </w:r>
      <w:r w:rsidRPr="00B90370">
        <w:t>,</w:t>
      </w:r>
      <w:r w:rsidR="00AA0DA2" w:rsidRPr="00B90370">
        <w:t xml:space="preserve"> le différentiel </w:t>
      </w:r>
      <w:r w:rsidR="000C7C2B" w:rsidRPr="00B90370">
        <w:t xml:space="preserve">de genre </w:t>
      </w:r>
      <w:r w:rsidR="00AA0DA2" w:rsidRPr="00B90370">
        <w:t xml:space="preserve">impacte aussi l’expression des lésions cérébrales, telle qu’elle se donne à voir à </w:t>
      </w:r>
      <w:r w:rsidR="00E53951" w:rsidRPr="00B90370">
        <w:t>travers la</w:t>
      </w:r>
      <w:r w:rsidR="00AA0DA2" w:rsidRPr="00B90370">
        <w:t xml:space="preserve"> sympt</w:t>
      </w:r>
      <w:r w:rsidR="00E53951" w:rsidRPr="00B90370">
        <w:t>o</w:t>
      </w:r>
      <w:r w:rsidR="00AA0DA2" w:rsidRPr="00B90370">
        <w:t>m</w:t>
      </w:r>
      <w:r w:rsidR="00E53951" w:rsidRPr="00B90370">
        <w:t>atologie</w:t>
      </w:r>
      <w:r w:rsidR="00AA0DA2" w:rsidRPr="00B90370">
        <w:t xml:space="preserve"> du handicap. Ainsi, seules les femmes enquêtées se disent concernées par des comportements </w:t>
      </w:r>
      <w:r w:rsidR="00535015" w:rsidRPr="00B90370">
        <w:t>(dés)</w:t>
      </w:r>
      <w:r w:rsidR="00AA0DA2" w:rsidRPr="00B90370">
        <w:t>inhibés</w:t>
      </w:r>
      <w:r w:rsidR="00F4673F" w:rsidRPr="00B90370">
        <w:t>, au moment même où les professionnel</w:t>
      </w:r>
      <w:r w:rsidRPr="00B90370">
        <w:t>.le</w:t>
      </w:r>
      <w:r w:rsidR="00F4673F" w:rsidRPr="00B90370">
        <w:t xml:space="preserve">s </w:t>
      </w:r>
      <w:r w:rsidR="00323CC7" w:rsidRPr="00B90370">
        <w:t xml:space="preserve">et les proches </w:t>
      </w:r>
      <w:r w:rsidR="00F4673F" w:rsidRPr="00B90370">
        <w:t>interviewé</w:t>
      </w:r>
      <w:r w:rsidRPr="00B90370">
        <w:t>.e</w:t>
      </w:r>
      <w:r w:rsidR="00F4673F" w:rsidRPr="00B90370">
        <w:t xml:space="preserve">s </w:t>
      </w:r>
      <w:r w:rsidR="000C7C2B" w:rsidRPr="00B90370">
        <w:t xml:space="preserve">rapportent </w:t>
      </w:r>
      <w:r w:rsidR="00323CC7" w:rsidRPr="00B90370">
        <w:t>nettement</w:t>
      </w:r>
      <w:r w:rsidR="00667710" w:rsidRPr="00B90370">
        <w:t xml:space="preserve"> </w:t>
      </w:r>
      <w:r w:rsidR="000C7C2B" w:rsidRPr="00B90370">
        <w:t>plus de cas masculins </w:t>
      </w:r>
      <w:r w:rsidR="00A53753" w:rsidRPr="00B90370">
        <w:t>concernés par de</w:t>
      </w:r>
      <w:r w:rsidR="000C7C2B" w:rsidRPr="00B90370">
        <w:t xml:space="preserve"> tels</w:t>
      </w:r>
      <w:r w:rsidR="00A53753" w:rsidRPr="00B90370">
        <w:t xml:space="preserve"> troubles</w:t>
      </w:r>
      <w:r w:rsidR="00A62096" w:rsidRPr="00B90370">
        <w:t>.</w:t>
      </w:r>
      <w:r w:rsidR="00F4673F" w:rsidRPr="00B90370">
        <w:t xml:space="preserve"> Ce qu’il convient de voir dans cet écart, c’est surtout l’aptitude de la population féminine dans son ensemble </w:t>
      </w:r>
      <w:r w:rsidRPr="00B90370">
        <w:t xml:space="preserve">- </w:t>
      </w:r>
      <w:r w:rsidR="00F4673F" w:rsidRPr="00B90370">
        <w:t xml:space="preserve">et des femmes cérébrolésées en particulier </w:t>
      </w:r>
      <w:r w:rsidRPr="00B90370">
        <w:t xml:space="preserve">- </w:t>
      </w:r>
      <w:r w:rsidR="00F4673F" w:rsidRPr="00B90370">
        <w:t xml:space="preserve">à mettre des mots sur </w:t>
      </w:r>
      <w:r w:rsidR="00A53753" w:rsidRPr="00B90370">
        <w:t>ses</w:t>
      </w:r>
      <w:r w:rsidR="00F4673F" w:rsidRPr="00B90370">
        <w:t xml:space="preserve"> </w:t>
      </w:r>
      <w:r w:rsidRPr="00B90370">
        <w:t>maux</w:t>
      </w:r>
      <w:r w:rsidR="00323CC7" w:rsidRPr="00B90370">
        <w:t>.</w:t>
      </w:r>
      <w:r w:rsidR="00A53753" w:rsidRPr="00B90370">
        <w:t xml:space="preserve"> </w:t>
      </w:r>
      <w:r w:rsidR="00535015" w:rsidRPr="00535015">
        <w:t>Ainsi, parmi les femmes cérébrolésé</w:t>
      </w:r>
      <w:r w:rsidR="00535015">
        <w:t>e</w:t>
      </w:r>
      <w:r w:rsidR="00535015" w:rsidRPr="00535015">
        <w:t>s qui ont participé à cette enquête, 18% déclarent avoir des comportements (dés)inhibés contre 8,13% de leurs homologues masculins</w:t>
      </w:r>
      <w:r w:rsidR="00535015">
        <w:t xml:space="preserve"> ; alors que </w:t>
      </w:r>
      <w:r w:rsidR="00535015" w:rsidRPr="00B90370">
        <w:t>la surreprésentation masculine dans ces troubles comportementaux ne semble pas faire l’ombre d’un doute</w:t>
      </w:r>
      <w:r w:rsidR="00323CC7" w:rsidRPr="00B90370">
        <w:t xml:space="preserve"> côté aidant.es (in)formel.les. Tout consiste alors à dire que les personnes les plus vulnérables (malades, âgées, concernées par des situations de handicap plurielles) ne sont pas nécessairement les plus présentes dans les établissements du secteur médicosocial ; ce qui signifie que ce ne sont pas les personnes qui ont le plus besoin qui reçoivent les plus d’aide, une constatation que nous avons déjà eu à mettre en évidence dans d’autres recherches réalisées par nos soins portant sur des questions de santé</w:t>
      </w:r>
      <w:r w:rsidR="00323CC7" w:rsidRPr="00E6597B">
        <w:t xml:space="preserve"> (Meidani, </w:t>
      </w:r>
      <w:r w:rsidR="00FE7C64" w:rsidRPr="00E6597B">
        <w:t>2022</w:t>
      </w:r>
      <w:r w:rsidR="00323CC7" w:rsidRPr="00E6597B">
        <w:t>).</w:t>
      </w:r>
      <w:r w:rsidR="002A699C" w:rsidRPr="00E6597B">
        <w:t xml:space="preserve"> </w:t>
      </w:r>
    </w:p>
    <w:p w14:paraId="53569347" w14:textId="17A2BB37" w:rsidR="00FC2B95" w:rsidRPr="00B90370" w:rsidRDefault="002A699C" w:rsidP="006318D4">
      <w:pPr>
        <w:pStyle w:val="NormalWeb"/>
        <w:tabs>
          <w:tab w:val="center" w:pos="8789"/>
          <w:tab w:val="center" w:pos="9072"/>
        </w:tabs>
        <w:spacing w:before="316" w:beforeAutospacing="0" w:after="0" w:afterAutospacing="0"/>
        <w:jc w:val="both"/>
      </w:pPr>
      <w:r w:rsidRPr="00B90370">
        <w:rPr>
          <w:b/>
          <w:bCs/>
        </w:rPr>
        <w:t>Tableau N°48</w:t>
      </w:r>
      <w:r w:rsidRPr="00B90370">
        <w:t xml:space="preserve"> : Q</w:t>
      </w:r>
      <w:r w:rsidR="00FC2B95" w:rsidRPr="00B90370">
        <w:t>uel est votre sexe ? * êtes</w:t>
      </w:r>
      <w:r w:rsidR="00535015" w:rsidRPr="00B90370">
        <w:t>-</w:t>
      </w:r>
      <w:r w:rsidR="00FC2B95" w:rsidRPr="00B90370">
        <w:t>vous concerné</w:t>
      </w:r>
      <w:r w:rsidR="00535015" w:rsidRPr="00B90370">
        <w:t>.e</w:t>
      </w:r>
      <w:r w:rsidR="00FC2B95" w:rsidRPr="00B90370">
        <w:t xml:space="preserve"> par des comportements </w:t>
      </w:r>
      <w:r w:rsidR="00193AE7" w:rsidRPr="00B90370">
        <w:t>(dés)</w:t>
      </w:r>
      <w:r w:rsidR="00FC2B95" w:rsidRPr="00B90370">
        <w:t>inhibés ? [nombre, ligne %, résidus ajustés]</w:t>
      </w:r>
    </w:p>
    <w:p w14:paraId="5CA3C545" w14:textId="77777777" w:rsidR="00A950AF" w:rsidRPr="00A950AF" w:rsidRDefault="00A950AF" w:rsidP="006318D4">
      <w:pPr>
        <w:pStyle w:val="NormalWeb"/>
        <w:tabs>
          <w:tab w:val="center" w:pos="8789"/>
          <w:tab w:val="center" w:pos="9072"/>
        </w:tabs>
        <w:spacing w:before="316" w:beforeAutospacing="0" w:after="0" w:afterAutospacing="0"/>
        <w:jc w:val="both"/>
        <w:rPr>
          <w:sz w:val="2"/>
          <w:szCs w:val="2"/>
        </w:rPr>
      </w:pPr>
    </w:p>
    <w:tbl>
      <w:tblPr>
        <w:tblStyle w:val="TableGrid"/>
        <w:tblW w:w="9617" w:type="dxa"/>
        <w:tblInd w:w="-299" w:type="dxa"/>
        <w:tblCellMar>
          <w:top w:w="9" w:type="dxa"/>
          <w:left w:w="179" w:type="dxa"/>
          <w:bottom w:w="9" w:type="dxa"/>
          <w:right w:w="133" w:type="dxa"/>
        </w:tblCellMar>
        <w:tblLook w:val="04A0" w:firstRow="1" w:lastRow="0" w:firstColumn="1" w:lastColumn="0" w:noHBand="0" w:noVBand="1"/>
      </w:tblPr>
      <w:tblGrid>
        <w:gridCol w:w="2104"/>
        <w:gridCol w:w="3544"/>
        <w:gridCol w:w="2697"/>
        <w:gridCol w:w="1272"/>
      </w:tblGrid>
      <w:tr w:rsidR="00FC2B95" w:rsidRPr="00B90370" w14:paraId="6B0A5344" w14:textId="77777777" w:rsidTr="006318D4">
        <w:trPr>
          <w:trHeight w:val="380"/>
        </w:trPr>
        <w:tc>
          <w:tcPr>
            <w:tcW w:w="2104" w:type="dxa"/>
            <w:vMerge w:val="restart"/>
            <w:tcBorders>
              <w:top w:val="double" w:sz="4" w:space="0" w:color="000000"/>
              <w:left w:val="double" w:sz="4" w:space="0" w:color="000000"/>
              <w:bottom w:val="single" w:sz="4" w:space="0" w:color="000000"/>
              <w:right w:val="double" w:sz="4" w:space="0" w:color="000000"/>
            </w:tcBorders>
            <w:vAlign w:val="bottom"/>
          </w:tcPr>
          <w:p w14:paraId="19AB2993" w14:textId="77777777" w:rsidR="00FC2B95" w:rsidRPr="00B90370" w:rsidRDefault="00FC2B95" w:rsidP="00B90370">
            <w:pPr>
              <w:tabs>
                <w:tab w:val="center" w:pos="8789"/>
                <w:tab w:val="center" w:pos="9072"/>
              </w:tabs>
              <w:spacing w:line="259" w:lineRule="auto"/>
              <w:ind w:left="15"/>
              <w:rPr>
                <w:rFonts w:ascii="Times" w:hAnsi="Times"/>
              </w:rPr>
            </w:pPr>
            <w:r w:rsidRPr="00B90370">
              <w:rPr>
                <w:rFonts w:ascii="Times" w:hAnsi="Times"/>
              </w:rPr>
              <w:t>quel est votre sexe ?</w:t>
            </w:r>
          </w:p>
        </w:tc>
        <w:tc>
          <w:tcPr>
            <w:tcW w:w="6241" w:type="dxa"/>
            <w:gridSpan w:val="2"/>
            <w:tcBorders>
              <w:top w:val="double" w:sz="4" w:space="0" w:color="000000"/>
              <w:left w:val="double" w:sz="4" w:space="0" w:color="000000"/>
              <w:bottom w:val="single" w:sz="4" w:space="0" w:color="000000"/>
              <w:right w:val="single" w:sz="4" w:space="0" w:color="000000"/>
            </w:tcBorders>
          </w:tcPr>
          <w:p w14:paraId="5666A2CD" w14:textId="73FF0635" w:rsidR="00FC2B95" w:rsidRPr="00B90370" w:rsidRDefault="00C95160" w:rsidP="006318D4">
            <w:pPr>
              <w:tabs>
                <w:tab w:val="center" w:pos="8789"/>
                <w:tab w:val="center" w:pos="9072"/>
              </w:tabs>
              <w:spacing w:line="259" w:lineRule="auto"/>
              <w:ind w:left="25"/>
              <w:jc w:val="center"/>
              <w:rPr>
                <w:rFonts w:ascii="Times" w:hAnsi="Times"/>
              </w:rPr>
            </w:pPr>
            <w:r w:rsidRPr="00B90370">
              <w:rPr>
                <w:rFonts w:ascii="Times" w:eastAsia="Calibri" w:hAnsi="Times" w:cs="Calibri"/>
              </w:rPr>
              <w:t>Ê</w:t>
            </w:r>
            <w:r w:rsidR="00FC2B95" w:rsidRPr="00B90370">
              <w:rPr>
                <w:rFonts w:ascii="Times" w:eastAsia="Calibri" w:hAnsi="Times" w:cs="Calibri"/>
              </w:rPr>
              <w:t>tes</w:t>
            </w:r>
            <w:r w:rsidRPr="00B90370">
              <w:rPr>
                <w:rFonts w:ascii="Times" w:eastAsia="Calibri" w:hAnsi="Times" w:cs="Calibri"/>
              </w:rPr>
              <w:t>-</w:t>
            </w:r>
            <w:r w:rsidR="00FC2B95" w:rsidRPr="00B90370">
              <w:rPr>
                <w:rFonts w:ascii="Times" w:eastAsia="Calibri" w:hAnsi="Times" w:cs="Calibri"/>
              </w:rPr>
              <w:t>vous concerné</w:t>
            </w:r>
            <w:r w:rsidR="00535015" w:rsidRPr="00B90370">
              <w:rPr>
                <w:rFonts w:ascii="Times" w:eastAsia="Calibri" w:hAnsi="Times" w:cs="Calibri"/>
              </w:rPr>
              <w:t>.e</w:t>
            </w:r>
            <w:r w:rsidR="00FC2B95" w:rsidRPr="00B90370">
              <w:rPr>
                <w:rFonts w:ascii="Times" w:eastAsia="Calibri" w:hAnsi="Times" w:cs="Calibri"/>
              </w:rPr>
              <w:t xml:space="preserve"> par des comportements </w:t>
            </w:r>
            <w:r w:rsidR="00193AE7" w:rsidRPr="00B90370">
              <w:rPr>
                <w:rFonts w:ascii="Times" w:eastAsia="Calibri" w:hAnsi="Times" w:cs="Calibri"/>
              </w:rPr>
              <w:t>(dés)</w:t>
            </w:r>
            <w:r w:rsidR="00FC2B95" w:rsidRPr="00B90370">
              <w:rPr>
                <w:rFonts w:ascii="Times" w:eastAsia="Calibri" w:hAnsi="Times" w:cs="Calibri"/>
              </w:rPr>
              <w:t>inhibés ?</w:t>
            </w:r>
          </w:p>
        </w:tc>
        <w:tc>
          <w:tcPr>
            <w:tcW w:w="1272" w:type="dxa"/>
            <w:vMerge w:val="restart"/>
            <w:tcBorders>
              <w:top w:val="double" w:sz="4" w:space="0" w:color="000000"/>
              <w:left w:val="single" w:sz="4" w:space="0" w:color="000000"/>
              <w:bottom w:val="single" w:sz="4" w:space="0" w:color="000000"/>
              <w:right w:val="double" w:sz="4" w:space="0" w:color="000000"/>
            </w:tcBorders>
            <w:vAlign w:val="bottom"/>
          </w:tcPr>
          <w:p w14:paraId="3A80675E" w14:textId="77777777" w:rsidR="00FC2B95" w:rsidRPr="00B90370" w:rsidRDefault="00FC2B95" w:rsidP="006318D4">
            <w:pPr>
              <w:tabs>
                <w:tab w:val="center" w:pos="8789"/>
                <w:tab w:val="center" w:pos="9072"/>
              </w:tabs>
              <w:spacing w:line="259" w:lineRule="auto"/>
              <w:jc w:val="center"/>
              <w:rPr>
                <w:rFonts w:ascii="Times" w:hAnsi="Times"/>
              </w:rPr>
            </w:pPr>
            <w:r w:rsidRPr="00B90370">
              <w:rPr>
                <w:rFonts w:ascii="Times" w:hAnsi="Times"/>
              </w:rPr>
              <w:t>Total</w:t>
            </w:r>
          </w:p>
        </w:tc>
      </w:tr>
      <w:tr w:rsidR="00FC2B95" w:rsidRPr="00B90370" w14:paraId="07E721D0" w14:textId="77777777" w:rsidTr="006318D4">
        <w:trPr>
          <w:trHeight w:val="251"/>
        </w:trPr>
        <w:tc>
          <w:tcPr>
            <w:tcW w:w="2104" w:type="dxa"/>
            <w:vMerge/>
            <w:tcBorders>
              <w:top w:val="nil"/>
              <w:left w:val="double" w:sz="4" w:space="0" w:color="000000"/>
              <w:bottom w:val="single" w:sz="4" w:space="0" w:color="000000"/>
              <w:right w:val="double" w:sz="4" w:space="0" w:color="000000"/>
            </w:tcBorders>
          </w:tcPr>
          <w:p w14:paraId="06295AE8" w14:textId="77777777" w:rsidR="00FC2B95" w:rsidRPr="00B90370" w:rsidRDefault="00FC2B95" w:rsidP="00B90370">
            <w:pPr>
              <w:tabs>
                <w:tab w:val="center" w:pos="8789"/>
                <w:tab w:val="center" w:pos="9072"/>
              </w:tabs>
              <w:spacing w:line="259" w:lineRule="auto"/>
              <w:ind w:left="15"/>
              <w:rPr>
                <w:rFonts w:ascii="Times" w:hAnsi="Times"/>
              </w:rPr>
            </w:pPr>
          </w:p>
        </w:tc>
        <w:tc>
          <w:tcPr>
            <w:tcW w:w="3544" w:type="dxa"/>
            <w:tcBorders>
              <w:top w:val="single" w:sz="4" w:space="0" w:color="000000"/>
              <w:left w:val="double" w:sz="4" w:space="0" w:color="000000"/>
              <w:bottom w:val="single" w:sz="4" w:space="0" w:color="000000"/>
              <w:right w:val="single" w:sz="4" w:space="0" w:color="000000"/>
            </w:tcBorders>
          </w:tcPr>
          <w:p w14:paraId="7B912BDA" w14:textId="77777777" w:rsidR="00FC2B95" w:rsidRPr="00B90370" w:rsidRDefault="00FC2B95" w:rsidP="006318D4">
            <w:pPr>
              <w:tabs>
                <w:tab w:val="center" w:pos="8789"/>
                <w:tab w:val="center" w:pos="9072"/>
              </w:tabs>
              <w:spacing w:line="259" w:lineRule="auto"/>
              <w:ind w:left="15"/>
              <w:rPr>
                <w:rFonts w:ascii="Times" w:hAnsi="Times"/>
              </w:rPr>
            </w:pPr>
            <w:r w:rsidRPr="00B90370">
              <w:rPr>
                <w:rFonts w:ascii="Times" w:hAnsi="Times"/>
              </w:rPr>
              <w:t>oui</w:t>
            </w:r>
          </w:p>
        </w:tc>
        <w:tc>
          <w:tcPr>
            <w:tcW w:w="2697" w:type="dxa"/>
            <w:tcBorders>
              <w:top w:val="single" w:sz="4" w:space="0" w:color="000000"/>
              <w:left w:val="single" w:sz="4" w:space="0" w:color="000000"/>
              <w:bottom w:val="single" w:sz="4" w:space="0" w:color="000000"/>
              <w:right w:val="single" w:sz="4" w:space="0" w:color="000000"/>
            </w:tcBorders>
          </w:tcPr>
          <w:p w14:paraId="0B4C4588" w14:textId="59DBC891" w:rsidR="00FC2B95" w:rsidRPr="00B90370" w:rsidRDefault="00193AE7" w:rsidP="006318D4">
            <w:pPr>
              <w:tabs>
                <w:tab w:val="center" w:pos="8789"/>
                <w:tab w:val="center" w:pos="9072"/>
              </w:tabs>
              <w:spacing w:line="259" w:lineRule="auto"/>
              <w:rPr>
                <w:rFonts w:ascii="Times" w:hAnsi="Times"/>
              </w:rPr>
            </w:pPr>
            <w:r w:rsidRPr="00B90370">
              <w:rPr>
                <w:rFonts w:ascii="Times" w:hAnsi="Times"/>
              </w:rPr>
              <w:t>n</w:t>
            </w:r>
            <w:r w:rsidR="00FC2B95" w:rsidRPr="00B90370">
              <w:rPr>
                <w:rFonts w:ascii="Times" w:hAnsi="Times"/>
              </w:rPr>
              <w:t>on</w:t>
            </w:r>
          </w:p>
        </w:tc>
        <w:tc>
          <w:tcPr>
            <w:tcW w:w="1272" w:type="dxa"/>
            <w:vMerge/>
            <w:tcBorders>
              <w:top w:val="nil"/>
              <w:left w:val="single" w:sz="4" w:space="0" w:color="000000"/>
              <w:bottom w:val="single" w:sz="4" w:space="0" w:color="000000"/>
              <w:right w:val="double" w:sz="4" w:space="0" w:color="000000"/>
            </w:tcBorders>
          </w:tcPr>
          <w:p w14:paraId="08142549" w14:textId="77777777" w:rsidR="00FC2B95" w:rsidRPr="00B90370" w:rsidRDefault="00FC2B95" w:rsidP="006318D4">
            <w:pPr>
              <w:tabs>
                <w:tab w:val="center" w:pos="8789"/>
                <w:tab w:val="center" w:pos="9072"/>
              </w:tabs>
              <w:spacing w:after="160" w:line="259" w:lineRule="auto"/>
              <w:rPr>
                <w:rFonts w:ascii="Times" w:hAnsi="Times"/>
              </w:rPr>
            </w:pPr>
          </w:p>
        </w:tc>
      </w:tr>
      <w:tr w:rsidR="00FC2B95" w:rsidRPr="00B90370" w14:paraId="42593A07" w14:textId="77777777" w:rsidTr="006318D4">
        <w:trPr>
          <w:trHeight w:val="342"/>
        </w:trPr>
        <w:tc>
          <w:tcPr>
            <w:tcW w:w="2104" w:type="dxa"/>
            <w:tcBorders>
              <w:top w:val="single" w:sz="4" w:space="0" w:color="000000"/>
              <w:left w:val="double" w:sz="4" w:space="0" w:color="000000"/>
              <w:bottom w:val="nil"/>
              <w:right w:val="double" w:sz="4" w:space="0" w:color="000000"/>
            </w:tcBorders>
          </w:tcPr>
          <w:p w14:paraId="4908D632" w14:textId="77777777" w:rsidR="00FC2B95" w:rsidRPr="00B90370" w:rsidRDefault="00FC2B95" w:rsidP="006318D4">
            <w:pPr>
              <w:tabs>
                <w:tab w:val="center" w:pos="8789"/>
                <w:tab w:val="center" w:pos="9072"/>
              </w:tabs>
              <w:spacing w:line="259" w:lineRule="auto"/>
              <w:ind w:left="15"/>
              <w:rPr>
                <w:rFonts w:ascii="Times" w:hAnsi="Times"/>
              </w:rPr>
            </w:pPr>
            <w:r w:rsidRPr="00B90370">
              <w:rPr>
                <w:rFonts w:ascii="Times" w:hAnsi="Times"/>
              </w:rPr>
              <w:t>femme</w:t>
            </w:r>
          </w:p>
        </w:tc>
        <w:tc>
          <w:tcPr>
            <w:tcW w:w="3544" w:type="dxa"/>
            <w:tcBorders>
              <w:top w:val="single" w:sz="4" w:space="0" w:color="000000"/>
              <w:left w:val="double" w:sz="4" w:space="0" w:color="000000"/>
              <w:bottom w:val="nil"/>
              <w:right w:val="single" w:sz="4" w:space="0" w:color="000000"/>
            </w:tcBorders>
          </w:tcPr>
          <w:p w14:paraId="730E0764"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18,00</w:t>
            </w:r>
          </w:p>
        </w:tc>
        <w:tc>
          <w:tcPr>
            <w:tcW w:w="2697" w:type="dxa"/>
            <w:tcBorders>
              <w:top w:val="single" w:sz="4" w:space="0" w:color="000000"/>
              <w:left w:val="single" w:sz="4" w:space="0" w:color="000000"/>
              <w:bottom w:val="nil"/>
              <w:right w:val="single" w:sz="4" w:space="0" w:color="000000"/>
            </w:tcBorders>
          </w:tcPr>
          <w:p w14:paraId="7C3E6F40"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82,00</w:t>
            </w:r>
          </w:p>
        </w:tc>
        <w:tc>
          <w:tcPr>
            <w:tcW w:w="1272" w:type="dxa"/>
            <w:tcBorders>
              <w:top w:val="single" w:sz="4" w:space="0" w:color="000000"/>
              <w:left w:val="single" w:sz="4" w:space="0" w:color="000000"/>
              <w:bottom w:val="nil"/>
              <w:right w:val="double" w:sz="4" w:space="0" w:color="000000"/>
            </w:tcBorders>
          </w:tcPr>
          <w:p w14:paraId="023EE80F" w14:textId="77777777" w:rsidR="00FC2B95" w:rsidRPr="00B90370" w:rsidRDefault="00FC2B95" w:rsidP="002A699C">
            <w:pPr>
              <w:tabs>
                <w:tab w:val="center" w:pos="8789"/>
                <w:tab w:val="center" w:pos="9072"/>
              </w:tabs>
              <w:spacing w:line="259" w:lineRule="auto"/>
              <w:ind w:left="157"/>
              <w:jc w:val="right"/>
              <w:rPr>
                <w:rFonts w:ascii="Times" w:hAnsi="Times"/>
              </w:rPr>
            </w:pPr>
            <w:r w:rsidRPr="00B90370">
              <w:rPr>
                <w:rFonts w:ascii="Times" w:hAnsi="Times"/>
              </w:rPr>
              <w:t>100,00</w:t>
            </w:r>
          </w:p>
        </w:tc>
      </w:tr>
      <w:tr w:rsidR="00FC2B95" w:rsidRPr="00B90370" w14:paraId="1B0C99CA" w14:textId="77777777" w:rsidTr="006318D4">
        <w:trPr>
          <w:trHeight w:val="320"/>
        </w:trPr>
        <w:tc>
          <w:tcPr>
            <w:tcW w:w="2104" w:type="dxa"/>
            <w:tcBorders>
              <w:top w:val="nil"/>
              <w:left w:val="double" w:sz="4" w:space="0" w:color="000000"/>
              <w:bottom w:val="nil"/>
              <w:right w:val="double" w:sz="4" w:space="0" w:color="000000"/>
            </w:tcBorders>
          </w:tcPr>
          <w:p w14:paraId="7413E952" w14:textId="20D11588" w:rsidR="00FC2B95" w:rsidRPr="00B90370" w:rsidRDefault="00A950AF" w:rsidP="00B90370">
            <w:pPr>
              <w:tabs>
                <w:tab w:val="center" w:pos="8789"/>
                <w:tab w:val="center" w:pos="9072"/>
              </w:tabs>
              <w:spacing w:line="259" w:lineRule="auto"/>
              <w:ind w:left="15"/>
              <w:rPr>
                <w:rFonts w:ascii="Times" w:hAnsi="Times"/>
              </w:rPr>
            </w:pPr>
            <w:r w:rsidRPr="00B90370">
              <w:rPr>
                <w:rFonts w:ascii="Times" w:hAnsi="Times"/>
              </w:rPr>
              <w:t>ligne %</w:t>
            </w:r>
          </w:p>
        </w:tc>
        <w:tc>
          <w:tcPr>
            <w:tcW w:w="3544" w:type="dxa"/>
            <w:tcBorders>
              <w:top w:val="nil"/>
              <w:left w:val="double" w:sz="4" w:space="0" w:color="000000"/>
              <w:bottom w:val="nil"/>
              <w:right w:val="single" w:sz="4" w:space="0" w:color="000000"/>
            </w:tcBorders>
            <w:shd w:val="clear" w:color="auto" w:fill="BDD6EE" w:themeFill="accent1" w:themeFillTint="66"/>
          </w:tcPr>
          <w:p w14:paraId="3AEAEA46" w14:textId="77777777" w:rsidR="00FC2B95" w:rsidRPr="00B90370" w:rsidRDefault="00FC2B95" w:rsidP="006318D4">
            <w:pPr>
              <w:tabs>
                <w:tab w:val="center" w:pos="8789"/>
                <w:tab w:val="center" w:pos="9072"/>
              </w:tabs>
              <w:spacing w:line="259" w:lineRule="auto"/>
              <w:jc w:val="right"/>
              <w:rPr>
                <w:rFonts w:ascii="Times" w:hAnsi="Times"/>
                <w:b/>
                <w:bCs/>
              </w:rPr>
            </w:pPr>
            <w:r w:rsidRPr="00B90370">
              <w:rPr>
                <w:rFonts w:ascii="Times" w:hAnsi="Times"/>
                <w:b/>
                <w:bCs/>
              </w:rPr>
              <w:t>18,00%</w:t>
            </w:r>
          </w:p>
        </w:tc>
        <w:tc>
          <w:tcPr>
            <w:tcW w:w="2697" w:type="dxa"/>
            <w:tcBorders>
              <w:top w:val="nil"/>
              <w:left w:val="single" w:sz="4" w:space="0" w:color="000000"/>
              <w:bottom w:val="nil"/>
              <w:right w:val="single" w:sz="4" w:space="0" w:color="000000"/>
            </w:tcBorders>
          </w:tcPr>
          <w:p w14:paraId="612A4017"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82,00%</w:t>
            </w:r>
          </w:p>
        </w:tc>
        <w:tc>
          <w:tcPr>
            <w:tcW w:w="1272" w:type="dxa"/>
            <w:tcBorders>
              <w:top w:val="nil"/>
              <w:left w:val="single" w:sz="4" w:space="0" w:color="000000"/>
              <w:bottom w:val="nil"/>
              <w:right w:val="double" w:sz="4" w:space="0" w:color="000000"/>
            </w:tcBorders>
          </w:tcPr>
          <w:p w14:paraId="2CE9A931" w14:textId="77777777" w:rsidR="00FC2B95" w:rsidRPr="00B90370" w:rsidRDefault="00FC2B95" w:rsidP="002A699C">
            <w:pPr>
              <w:tabs>
                <w:tab w:val="center" w:pos="8789"/>
                <w:tab w:val="center" w:pos="9072"/>
              </w:tabs>
              <w:spacing w:line="259" w:lineRule="auto"/>
              <w:jc w:val="right"/>
              <w:rPr>
                <w:rFonts w:ascii="Times" w:hAnsi="Times"/>
              </w:rPr>
            </w:pPr>
            <w:r w:rsidRPr="00B90370">
              <w:rPr>
                <w:rFonts w:ascii="Times" w:hAnsi="Times"/>
              </w:rPr>
              <w:t>100,00%</w:t>
            </w:r>
          </w:p>
        </w:tc>
      </w:tr>
      <w:tr w:rsidR="00FC2B95" w:rsidRPr="00B90370" w14:paraId="03975A5D" w14:textId="77777777" w:rsidTr="006318D4">
        <w:trPr>
          <w:trHeight w:val="328"/>
        </w:trPr>
        <w:tc>
          <w:tcPr>
            <w:tcW w:w="2104" w:type="dxa"/>
            <w:tcBorders>
              <w:top w:val="nil"/>
              <w:left w:val="double" w:sz="4" w:space="0" w:color="000000"/>
              <w:bottom w:val="single" w:sz="4" w:space="0" w:color="000000"/>
              <w:right w:val="double" w:sz="4" w:space="0" w:color="000000"/>
            </w:tcBorders>
          </w:tcPr>
          <w:p w14:paraId="2F0E84C0" w14:textId="774DD925" w:rsidR="00FC2B95" w:rsidRPr="00B90370" w:rsidRDefault="00A950AF" w:rsidP="00B90370">
            <w:pPr>
              <w:tabs>
                <w:tab w:val="center" w:pos="8789"/>
                <w:tab w:val="center" w:pos="9072"/>
              </w:tabs>
              <w:spacing w:line="259" w:lineRule="auto"/>
              <w:ind w:left="15"/>
              <w:rPr>
                <w:rFonts w:ascii="Times" w:hAnsi="Times"/>
              </w:rPr>
            </w:pPr>
            <w:r w:rsidRPr="00B90370">
              <w:rPr>
                <w:rFonts w:ascii="Times" w:hAnsi="Times"/>
              </w:rPr>
              <w:t>résidus ajustés</w:t>
            </w:r>
          </w:p>
        </w:tc>
        <w:tc>
          <w:tcPr>
            <w:tcW w:w="3544" w:type="dxa"/>
            <w:tcBorders>
              <w:top w:val="nil"/>
              <w:left w:val="double" w:sz="4" w:space="0" w:color="000000"/>
              <w:bottom w:val="single" w:sz="4" w:space="0" w:color="000000"/>
              <w:right w:val="single" w:sz="4" w:space="0" w:color="000000"/>
            </w:tcBorders>
          </w:tcPr>
          <w:p w14:paraId="5B0783A1"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2,21</w:t>
            </w:r>
          </w:p>
        </w:tc>
        <w:tc>
          <w:tcPr>
            <w:tcW w:w="2697" w:type="dxa"/>
            <w:tcBorders>
              <w:top w:val="nil"/>
              <w:left w:val="single" w:sz="4" w:space="0" w:color="000000"/>
              <w:bottom w:val="single" w:sz="4" w:space="0" w:color="000000"/>
              <w:right w:val="single" w:sz="4" w:space="0" w:color="000000"/>
            </w:tcBorders>
          </w:tcPr>
          <w:p w14:paraId="4A519513"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-2,21</w:t>
            </w:r>
          </w:p>
        </w:tc>
        <w:tc>
          <w:tcPr>
            <w:tcW w:w="1272" w:type="dxa"/>
            <w:tcBorders>
              <w:top w:val="nil"/>
              <w:left w:val="single" w:sz="4" w:space="0" w:color="000000"/>
              <w:bottom w:val="single" w:sz="4" w:space="0" w:color="000000"/>
              <w:right w:val="double" w:sz="4" w:space="0" w:color="000000"/>
            </w:tcBorders>
          </w:tcPr>
          <w:p w14:paraId="36D0CEB9" w14:textId="77777777" w:rsidR="00FC2B95" w:rsidRPr="00B90370" w:rsidRDefault="00FC2B95" w:rsidP="002A699C">
            <w:pPr>
              <w:tabs>
                <w:tab w:val="center" w:pos="8789"/>
                <w:tab w:val="center" w:pos="9072"/>
              </w:tabs>
              <w:spacing w:line="259" w:lineRule="auto"/>
              <w:ind w:left="660"/>
              <w:jc w:val="right"/>
              <w:rPr>
                <w:rFonts w:ascii="Times" w:hAnsi="Times"/>
              </w:rPr>
            </w:pPr>
            <w:r w:rsidRPr="00B90370">
              <w:rPr>
                <w:rFonts w:ascii="Times" w:hAnsi="Times"/>
              </w:rPr>
              <w:t>,00</w:t>
            </w:r>
          </w:p>
        </w:tc>
      </w:tr>
      <w:tr w:rsidR="00FC2B95" w:rsidRPr="00B90370" w14:paraId="6589CB73" w14:textId="77777777" w:rsidTr="006318D4">
        <w:trPr>
          <w:trHeight w:val="342"/>
        </w:trPr>
        <w:tc>
          <w:tcPr>
            <w:tcW w:w="2104" w:type="dxa"/>
            <w:tcBorders>
              <w:top w:val="single" w:sz="4" w:space="0" w:color="000000"/>
              <w:left w:val="double" w:sz="4" w:space="0" w:color="000000"/>
              <w:bottom w:val="nil"/>
              <w:right w:val="double" w:sz="4" w:space="0" w:color="000000"/>
            </w:tcBorders>
          </w:tcPr>
          <w:p w14:paraId="60725C61" w14:textId="77777777" w:rsidR="00FC2B95" w:rsidRPr="00B90370" w:rsidRDefault="00FC2B95" w:rsidP="006318D4">
            <w:pPr>
              <w:tabs>
                <w:tab w:val="center" w:pos="8789"/>
                <w:tab w:val="center" w:pos="9072"/>
              </w:tabs>
              <w:spacing w:line="259" w:lineRule="auto"/>
              <w:ind w:left="15"/>
              <w:rPr>
                <w:rFonts w:ascii="Times" w:hAnsi="Times"/>
              </w:rPr>
            </w:pPr>
            <w:r w:rsidRPr="00B90370">
              <w:rPr>
                <w:rFonts w:ascii="Times" w:hAnsi="Times"/>
              </w:rPr>
              <w:t>homme</w:t>
            </w:r>
          </w:p>
        </w:tc>
        <w:tc>
          <w:tcPr>
            <w:tcW w:w="3544" w:type="dxa"/>
            <w:tcBorders>
              <w:top w:val="single" w:sz="4" w:space="0" w:color="000000"/>
              <w:left w:val="double" w:sz="4" w:space="0" w:color="000000"/>
              <w:bottom w:val="nil"/>
              <w:right w:val="single" w:sz="4" w:space="0" w:color="000000"/>
            </w:tcBorders>
          </w:tcPr>
          <w:p w14:paraId="1E4ED0BA"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10,00</w:t>
            </w:r>
          </w:p>
        </w:tc>
        <w:tc>
          <w:tcPr>
            <w:tcW w:w="2697" w:type="dxa"/>
            <w:tcBorders>
              <w:top w:val="single" w:sz="4" w:space="0" w:color="000000"/>
              <w:left w:val="single" w:sz="4" w:space="0" w:color="000000"/>
              <w:bottom w:val="nil"/>
              <w:right w:val="single" w:sz="4" w:space="0" w:color="000000"/>
            </w:tcBorders>
          </w:tcPr>
          <w:p w14:paraId="50AA4117"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113,00</w:t>
            </w:r>
          </w:p>
        </w:tc>
        <w:tc>
          <w:tcPr>
            <w:tcW w:w="1272" w:type="dxa"/>
            <w:tcBorders>
              <w:top w:val="single" w:sz="4" w:space="0" w:color="000000"/>
              <w:left w:val="single" w:sz="4" w:space="0" w:color="000000"/>
              <w:bottom w:val="nil"/>
              <w:right w:val="double" w:sz="4" w:space="0" w:color="000000"/>
            </w:tcBorders>
          </w:tcPr>
          <w:p w14:paraId="2E90012C" w14:textId="77777777" w:rsidR="00FC2B95" w:rsidRPr="00B90370" w:rsidRDefault="00FC2B95" w:rsidP="002A699C">
            <w:pPr>
              <w:tabs>
                <w:tab w:val="center" w:pos="8789"/>
                <w:tab w:val="center" w:pos="9072"/>
              </w:tabs>
              <w:spacing w:line="259" w:lineRule="auto"/>
              <w:ind w:left="188"/>
              <w:jc w:val="right"/>
              <w:rPr>
                <w:rFonts w:ascii="Times" w:hAnsi="Times"/>
              </w:rPr>
            </w:pPr>
            <w:r w:rsidRPr="00B90370">
              <w:rPr>
                <w:rFonts w:ascii="Times" w:hAnsi="Times"/>
              </w:rPr>
              <w:t>123,00</w:t>
            </w:r>
          </w:p>
        </w:tc>
      </w:tr>
      <w:tr w:rsidR="00FC2B95" w:rsidRPr="00B90370" w14:paraId="7E439F8D" w14:textId="77777777" w:rsidTr="006318D4">
        <w:trPr>
          <w:trHeight w:val="320"/>
        </w:trPr>
        <w:tc>
          <w:tcPr>
            <w:tcW w:w="2104" w:type="dxa"/>
            <w:tcBorders>
              <w:top w:val="nil"/>
              <w:left w:val="double" w:sz="4" w:space="0" w:color="000000"/>
              <w:bottom w:val="nil"/>
              <w:right w:val="double" w:sz="4" w:space="0" w:color="000000"/>
            </w:tcBorders>
          </w:tcPr>
          <w:p w14:paraId="724EEC24" w14:textId="2FE2F694" w:rsidR="00FC2B95" w:rsidRPr="00B90370" w:rsidRDefault="00A950AF" w:rsidP="00B90370">
            <w:pPr>
              <w:tabs>
                <w:tab w:val="center" w:pos="8789"/>
                <w:tab w:val="center" w:pos="9072"/>
              </w:tabs>
              <w:spacing w:line="259" w:lineRule="auto"/>
              <w:ind w:left="15"/>
              <w:rPr>
                <w:rFonts w:ascii="Times" w:hAnsi="Times"/>
              </w:rPr>
            </w:pPr>
            <w:r w:rsidRPr="00B90370">
              <w:rPr>
                <w:rFonts w:ascii="Times" w:hAnsi="Times"/>
              </w:rPr>
              <w:t>ligne %</w:t>
            </w:r>
          </w:p>
        </w:tc>
        <w:tc>
          <w:tcPr>
            <w:tcW w:w="3544" w:type="dxa"/>
            <w:tcBorders>
              <w:top w:val="nil"/>
              <w:left w:val="double" w:sz="4" w:space="0" w:color="000000"/>
              <w:bottom w:val="nil"/>
              <w:right w:val="single" w:sz="4" w:space="0" w:color="000000"/>
            </w:tcBorders>
            <w:shd w:val="clear" w:color="auto" w:fill="BDD6EE" w:themeFill="accent1" w:themeFillTint="66"/>
          </w:tcPr>
          <w:p w14:paraId="58C61A76" w14:textId="77777777" w:rsidR="00FC2B95" w:rsidRPr="00B90370" w:rsidRDefault="00FC2B95" w:rsidP="006318D4">
            <w:pPr>
              <w:tabs>
                <w:tab w:val="center" w:pos="8789"/>
                <w:tab w:val="center" w:pos="9072"/>
              </w:tabs>
              <w:spacing w:line="259" w:lineRule="auto"/>
              <w:jc w:val="right"/>
              <w:rPr>
                <w:rFonts w:ascii="Times" w:hAnsi="Times"/>
                <w:b/>
                <w:bCs/>
              </w:rPr>
            </w:pPr>
            <w:r w:rsidRPr="00B90370">
              <w:rPr>
                <w:rFonts w:ascii="Times" w:hAnsi="Times"/>
                <w:b/>
                <w:bCs/>
              </w:rPr>
              <w:t>8,13%</w:t>
            </w:r>
          </w:p>
        </w:tc>
        <w:tc>
          <w:tcPr>
            <w:tcW w:w="2697" w:type="dxa"/>
            <w:tcBorders>
              <w:top w:val="nil"/>
              <w:left w:val="single" w:sz="4" w:space="0" w:color="000000"/>
              <w:bottom w:val="nil"/>
              <w:right w:val="single" w:sz="4" w:space="0" w:color="000000"/>
            </w:tcBorders>
          </w:tcPr>
          <w:p w14:paraId="42F20499"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91,87%</w:t>
            </w:r>
          </w:p>
        </w:tc>
        <w:tc>
          <w:tcPr>
            <w:tcW w:w="1272" w:type="dxa"/>
            <w:tcBorders>
              <w:top w:val="nil"/>
              <w:left w:val="single" w:sz="4" w:space="0" w:color="000000"/>
              <w:bottom w:val="nil"/>
              <w:right w:val="double" w:sz="4" w:space="0" w:color="000000"/>
            </w:tcBorders>
          </w:tcPr>
          <w:p w14:paraId="59A7325A" w14:textId="77777777" w:rsidR="00FC2B95" w:rsidRPr="00B90370" w:rsidRDefault="00FC2B95" w:rsidP="002A699C">
            <w:pPr>
              <w:tabs>
                <w:tab w:val="center" w:pos="8789"/>
                <w:tab w:val="center" w:pos="9072"/>
              </w:tabs>
              <w:spacing w:line="259" w:lineRule="auto"/>
              <w:jc w:val="right"/>
              <w:rPr>
                <w:rFonts w:ascii="Times" w:hAnsi="Times"/>
              </w:rPr>
            </w:pPr>
            <w:r w:rsidRPr="00B90370">
              <w:rPr>
                <w:rFonts w:ascii="Times" w:hAnsi="Times"/>
              </w:rPr>
              <w:t>100,00%</w:t>
            </w:r>
          </w:p>
        </w:tc>
      </w:tr>
      <w:tr w:rsidR="00FC2B95" w:rsidRPr="00B90370" w14:paraId="78996DFC" w14:textId="77777777" w:rsidTr="006318D4">
        <w:trPr>
          <w:trHeight w:val="328"/>
        </w:trPr>
        <w:tc>
          <w:tcPr>
            <w:tcW w:w="2104" w:type="dxa"/>
            <w:tcBorders>
              <w:top w:val="nil"/>
              <w:left w:val="double" w:sz="4" w:space="0" w:color="000000"/>
              <w:bottom w:val="single" w:sz="4" w:space="0" w:color="000000"/>
              <w:right w:val="double" w:sz="4" w:space="0" w:color="000000"/>
            </w:tcBorders>
          </w:tcPr>
          <w:p w14:paraId="1606A202" w14:textId="3E682539" w:rsidR="00FC2B95" w:rsidRPr="00B90370" w:rsidRDefault="00A950AF" w:rsidP="00B90370">
            <w:pPr>
              <w:tabs>
                <w:tab w:val="center" w:pos="8789"/>
                <w:tab w:val="center" w:pos="9072"/>
              </w:tabs>
              <w:spacing w:line="259" w:lineRule="auto"/>
              <w:ind w:left="15"/>
              <w:rPr>
                <w:rFonts w:ascii="Times" w:hAnsi="Times"/>
              </w:rPr>
            </w:pPr>
            <w:r w:rsidRPr="00B90370">
              <w:rPr>
                <w:rFonts w:ascii="Times" w:hAnsi="Times"/>
              </w:rPr>
              <w:t>résidus ajustés</w:t>
            </w:r>
          </w:p>
        </w:tc>
        <w:tc>
          <w:tcPr>
            <w:tcW w:w="3544" w:type="dxa"/>
            <w:tcBorders>
              <w:top w:val="nil"/>
              <w:left w:val="double" w:sz="4" w:space="0" w:color="000000"/>
              <w:bottom w:val="single" w:sz="4" w:space="0" w:color="000000"/>
              <w:right w:val="single" w:sz="4" w:space="0" w:color="000000"/>
            </w:tcBorders>
          </w:tcPr>
          <w:p w14:paraId="1781D410"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-2,21</w:t>
            </w:r>
          </w:p>
        </w:tc>
        <w:tc>
          <w:tcPr>
            <w:tcW w:w="2697" w:type="dxa"/>
            <w:tcBorders>
              <w:top w:val="nil"/>
              <w:left w:val="single" w:sz="4" w:space="0" w:color="000000"/>
              <w:bottom w:val="single" w:sz="4" w:space="0" w:color="000000"/>
              <w:right w:val="single" w:sz="4" w:space="0" w:color="000000"/>
            </w:tcBorders>
          </w:tcPr>
          <w:p w14:paraId="6AB1192A"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2,21</w:t>
            </w:r>
          </w:p>
        </w:tc>
        <w:tc>
          <w:tcPr>
            <w:tcW w:w="1272" w:type="dxa"/>
            <w:tcBorders>
              <w:top w:val="nil"/>
              <w:left w:val="single" w:sz="4" w:space="0" w:color="000000"/>
              <w:bottom w:val="single" w:sz="4" w:space="0" w:color="000000"/>
              <w:right w:val="double" w:sz="4" w:space="0" w:color="000000"/>
            </w:tcBorders>
          </w:tcPr>
          <w:p w14:paraId="271F58AB" w14:textId="77777777" w:rsidR="00FC2B95" w:rsidRPr="00B90370" w:rsidRDefault="00FC2B95" w:rsidP="002A699C">
            <w:pPr>
              <w:tabs>
                <w:tab w:val="center" w:pos="8789"/>
                <w:tab w:val="center" w:pos="9072"/>
              </w:tabs>
              <w:spacing w:line="259" w:lineRule="auto"/>
              <w:ind w:left="660"/>
              <w:jc w:val="right"/>
              <w:rPr>
                <w:rFonts w:ascii="Times" w:hAnsi="Times"/>
              </w:rPr>
            </w:pPr>
            <w:r w:rsidRPr="00B90370">
              <w:rPr>
                <w:rFonts w:ascii="Times" w:hAnsi="Times"/>
              </w:rPr>
              <w:t>,00</w:t>
            </w:r>
          </w:p>
        </w:tc>
      </w:tr>
      <w:tr w:rsidR="00FC2B95" w:rsidRPr="00B90370" w14:paraId="246F93E9" w14:textId="77777777" w:rsidTr="006318D4">
        <w:trPr>
          <w:trHeight w:val="342"/>
        </w:trPr>
        <w:tc>
          <w:tcPr>
            <w:tcW w:w="2104" w:type="dxa"/>
            <w:tcBorders>
              <w:top w:val="single" w:sz="4" w:space="0" w:color="000000"/>
              <w:left w:val="double" w:sz="4" w:space="0" w:color="000000"/>
              <w:right w:val="double" w:sz="4" w:space="0" w:color="000000"/>
            </w:tcBorders>
          </w:tcPr>
          <w:p w14:paraId="311D62E5" w14:textId="77777777" w:rsidR="00FC2B95" w:rsidRPr="00B90370" w:rsidRDefault="00FC2B95" w:rsidP="006318D4">
            <w:pPr>
              <w:tabs>
                <w:tab w:val="center" w:pos="8789"/>
                <w:tab w:val="center" w:pos="9072"/>
              </w:tabs>
              <w:spacing w:line="259" w:lineRule="auto"/>
              <w:ind w:left="15"/>
              <w:rPr>
                <w:rFonts w:ascii="Times" w:hAnsi="Times"/>
              </w:rPr>
            </w:pPr>
            <w:r w:rsidRPr="00B90370">
              <w:rPr>
                <w:rFonts w:ascii="Times" w:hAnsi="Times"/>
              </w:rPr>
              <w:t>Total</w:t>
            </w:r>
          </w:p>
        </w:tc>
        <w:tc>
          <w:tcPr>
            <w:tcW w:w="3544" w:type="dxa"/>
            <w:tcBorders>
              <w:top w:val="single" w:sz="4" w:space="0" w:color="000000"/>
              <w:left w:val="double" w:sz="4" w:space="0" w:color="000000"/>
              <w:right w:val="single" w:sz="4" w:space="0" w:color="000000"/>
            </w:tcBorders>
          </w:tcPr>
          <w:p w14:paraId="4F67B8E4"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28,00</w:t>
            </w:r>
          </w:p>
        </w:tc>
        <w:tc>
          <w:tcPr>
            <w:tcW w:w="2697" w:type="dxa"/>
            <w:tcBorders>
              <w:top w:val="single" w:sz="4" w:space="0" w:color="000000"/>
              <w:left w:val="single" w:sz="4" w:space="0" w:color="000000"/>
              <w:right w:val="single" w:sz="4" w:space="0" w:color="000000"/>
            </w:tcBorders>
          </w:tcPr>
          <w:p w14:paraId="592CEA87"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195,00</w:t>
            </w:r>
          </w:p>
        </w:tc>
        <w:tc>
          <w:tcPr>
            <w:tcW w:w="1272" w:type="dxa"/>
            <w:tcBorders>
              <w:top w:val="single" w:sz="4" w:space="0" w:color="000000"/>
              <w:left w:val="single" w:sz="4" w:space="0" w:color="000000"/>
              <w:right w:val="double" w:sz="4" w:space="0" w:color="000000"/>
            </w:tcBorders>
          </w:tcPr>
          <w:p w14:paraId="2B2E25DF" w14:textId="77777777" w:rsidR="00FC2B95" w:rsidRPr="00B90370" w:rsidRDefault="00FC2B95" w:rsidP="002A699C">
            <w:pPr>
              <w:tabs>
                <w:tab w:val="center" w:pos="8789"/>
                <w:tab w:val="center" w:pos="9072"/>
              </w:tabs>
              <w:spacing w:line="259" w:lineRule="auto"/>
              <w:ind w:left="154"/>
              <w:jc w:val="right"/>
              <w:rPr>
                <w:rFonts w:ascii="Times" w:hAnsi="Times"/>
              </w:rPr>
            </w:pPr>
            <w:r w:rsidRPr="00B90370">
              <w:rPr>
                <w:rFonts w:ascii="Times" w:hAnsi="Times"/>
              </w:rPr>
              <w:t>223,00</w:t>
            </w:r>
          </w:p>
        </w:tc>
      </w:tr>
      <w:tr w:rsidR="00FC2B95" w:rsidRPr="00B90370" w14:paraId="798B0334" w14:textId="77777777" w:rsidTr="006318D4">
        <w:trPr>
          <w:trHeight w:val="320"/>
        </w:trPr>
        <w:tc>
          <w:tcPr>
            <w:tcW w:w="2104" w:type="dxa"/>
            <w:tcBorders>
              <w:top w:val="nil"/>
              <w:left w:val="double" w:sz="4" w:space="0" w:color="000000"/>
              <w:bottom w:val="single" w:sz="4" w:space="0" w:color="auto"/>
              <w:right w:val="double" w:sz="4" w:space="0" w:color="000000"/>
            </w:tcBorders>
          </w:tcPr>
          <w:p w14:paraId="678A1873" w14:textId="77777777" w:rsidR="00FC2B95" w:rsidRPr="00B90370" w:rsidRDefault="00FC2B95" w:rsidP="006318D4">
            <w:pPr>
              <w:tabs>
                <w:tab w:val="center" w:pos="8789"/>
                <w:tab w:val="center" w:pos="9072"/>
              </w:tabs>
              <w:spacing w:after="160" w:line="259" w:lineRule="auto"/>
              <w:rPr>
                <w:rFonts w:ascii="Times" w:hAnsi="Times"/>
              </w:rPr>
            </w:pPr>
          </w:p>
        </w:tc>
        <w:tc>
          <w:tcPr>
            <w:tcW w:w="3544" w:type="dxa"/>
            <w:tcBorders>
              <w:top w:val="nil"/>
              <w:left w:val="double" w:sz="4" w:space="0" w:color="000000"/>
              <w:bottom w:val="single" w:sz="4" w:space="0" w:color="auto"/>
              <w:right w:val="single" w:sz="4" w:space="0" w:color="000000"/>
            </w:tcBorders>
          </w:tcPr>
          <w:p w14:paraId="37D8E691"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12,56%</w:t>
            </w:r>
          </w:p>
        </w:tc>
        <w:tc>
          <w:tcPr>
            <w:tcW w:w="2697" w:type="dxa"/>
            <w:tcBorders>
              <w:top w:val="nil"/>
              <w:left w:val="single" w:sz="4" w:space="0" w:color="000000"/>
              <w:bottom w:val="single" w:sz="4" w:space="0" w:color="auto"/>
              <w:right w:val="single" w:sz="4" w:space="0" w:color="000000"/>
            </w:tcBorders>
          </w:tcPr>
          <w:p w14:paraId="17122D02"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87,44%</w:t>
            </w:r>
          </w:p>
        </w:tc>
        <w:tc>
          <w:tcPr>
            <w:tcW w:w="1272" w:type="dxa"/>
            <w:tcBorders>
              <w:top w:val="nil"/>
              <w:left w:val="single" w:sz="4" w:space="0" w:color="000000"/>
              <w:bottom w:val="single" w:sz="4" w:space="0" w:color="auto"/>
              <w:right w:val="double" w:sz="4" w:space="0" w:color="000000"/>
            </w:tcBorders>
          </w:tcPr>
          <w:p w14:paraId="2F556185" w14:textId="77777777" w:rsidR="00FC2B95" w:rsidRPr="00B90370" w:rsidRDefault="00FC2B95" w:rsidP="002A699C">
            <w:pPr>
              <w:tabs>
                <w:tab w:val="center" w:pos="8789"/>
                <w:tab w:val="center" w:pos="9072"/>
              </w:tabs>
              <w:spacing w:line="259" w:lineRule="auto"/>
              <w:jc w:val="right"/>
              <w:rPr>
                <w:rFonts w:ascii="Times" w:hAnsi="Times"/>
              </w:rPr>
            </w:pPr>
            <w:r w:rsidRPr="00B90370">
              <w:rPr>
                <w:rFonts w:ascii="Times" w:hAnsi="Times"/>
              </w:rPr>
              <w:t>100,00%</w:t>
            </w:r>
          </w:p>
        </w:tc>
      </w:tr>
    </w:tbl>
    <w:p w14:paraId="65CE84E3" w14:textId="77777777" w:rsidR="00193AE7" w:rsidRPr="00193AE7" w:rsidRDefault="00193AE7" w:rsidP="006318D4">
      <w:pPr>
        <w:tabs>
          <w:tab w:val="center" w:pos="8789"/>
          <w:tab w:val="center" w:pos="9072"/>
        </w:tabs>
        <w:jc w:val="both"/>
        <w:rPr>
          <w:sz w:val="10"/>
          <w:szCs w:val="10"/>
        </w:rPr>
      </w:pPr>
    </w:p>
    <w:p w14:paraId="0BC4BFCA" w14:textId="727AA310" w:rsidR="00193AE7" w:rsidRDefault="00193AE7" w:rsidP="006318D4">
      <w:pPr>
        <w:tabs>
          <w:tab w:val="center" w:pos="8789"/>
          <w:tab w:val="center" w:pos="9072"/>
        </w:tabs>
        <w:jc w:val="both"/>
        <w:rPr>
          <w:sz w:val="20"/>
          <w:szCs w:val="20"/>
        </w:rPr>
      </w:pPr>
      <w:r w:rsidRPr="00051645">
        <w:rPr>
          <w:sz w:val="20"/>
          <w:szCs w:val="20"/>
        </w:rPr>
        <w:t>Notes : Test du Khi2 significatif au seuil de 1 %.</w:t>
      </w:r>
    </w:p>
    <w:p w14:paraId="15FE6108" w14:textId="481C6DFC" w:rsidR="00193AE7" w:rsidRPr="009F04B7" w:rsidRDefault="00193AE7" w:rsidP="006318D4">
      <w:pPr>
        <w:tabs>
          <w:tab w:val="center" w:pos="8789"/>
          <w:tab w:val="center" w:pos="9072"/>
        </w:tabs>
        <w:jc w:val="both"/>
        <w:rPr>
          <w:sz w:val="20"/>
          <w:szCs w:val="20"/>
        </w:rPr>
      </w:pPr>
      <w:r w:rsidRPr="006809D9">
        <w:rPr>
          <w:sz w:val="20"/>
          <w:szCs w:val="20"/>
        </w:rPr>
        <w:t xml:space="preserve">Lecture : Parmi les </w:t>
      </w:r>
      <w:r>
        <w:rPr>
          <w:sz w:val="20"/>
          <w:szCs w:val="20"/>
        </w:rPr>
        <w:t>femmes</w:t>
      </w:r>
      <w:r w:rsidRPr="006809D9">
        <w:rPr>
          <w:sz w:val="20"/>
          <w:szCs w:val="20"/>
        </w:rPr>
        <w:t xml:space="preserve"> cérébrolésé</w:t>
      </w:r>
      <w:r w:rsidR="00535015">
        <w:rPr>
          <w:sz w:val="20"/>
          <w:szCs w:val="20"/>
        </w:rPr>
        <w:t>e</w:t>
      </w:r>
      <w:r w:rsidRPr="006809D9">
        <w:rPr>
          <w:sz w:val="20"/>
          <w:szCs w:val="20"/>
        </w:rPr>
        <w:t>s</w:t>
      </w:r>
      <w:r w:rsidR="00535015">
        <w:rPr>
          <w:sz w:val="20"/>
          <w:szCs w:val="20"/>
        </w:rPr>
        <w:t xml:space="preserve"> qui ont participé à cette enquête, </w:t>
      </w:r>
      <w:r>
        <w:rPr>
          <w:sz w:val="20"/>
          <w:szCs w:val="20"/>
        </w:rPr>
        <w:t>18</w:t>
      </w:r>
      <w:r w:rsidRPr="00193AE7">
        <w:rPr>
          <w:sz w:val="20"/>
          <w:szCs w:val="20"/>
        </w:rPr>
        <w:t>%</w:t>
      </w:r>
      <w:r w:rsidRPr="006809D9">
        <w:rPr>
          <w:sz w:val="20"/>
          <w:szCs w:val="20"/>
        </w:rPr>
        <w:t xml:space="preserve"> </w:t>
      </w:r>
      <w:r>
        <w:rPr>
          <w:sz w:val="20"/>
          <w:szCs w:val="20"/>
        </w:rPr>
        <w:t>d</w:t>
      </w:r>
      <w:r w:rsidRPr="001D2E79">
        <w:rPr>
          <w:sz w:val="20"/>
          <w:szCs w:val="20"/>
        </w:rPr>
        <w:t>éclarent</w:t>
      </w:r>
      <w:r>
        <w:rPr>
          <w:sz w:val="20"/>
          <w:szCs w:val="20"/>
        </w:rPr>
        <w:t xml:space="preserve"> avoir </w:t>
      </w:r>
      <w:r w:rsidRPr="00193AE7">
        <w:rPr>
          <w:sz w:val="20"/>
          <w:szCs w:val="20"/>
        </w:rPr>
        <w:t xml:space="preserve">des comportements (dés)inhibés </w:t>
      </w:r>
      <w:r w:rsidRPr="001D2E79">
        <w:rPr>
          <w:sz w:val="20"/>
          <w:szCs w:val="20"/>
        </w:rPr>
        <w:t xml:space="preserve">contre </w:t>
      </w:r>
      <w:r w:rsidRPr="00193AE7">
        <w:rPr>
          <w:sz w:val="20"/>
          <w:szCs w:val="20"/>
        </w:rPr>
        <w:t xml:space="preserve">8,13% </w:t>
      </w:r>
      <w:r>
        <w:rPr>
          <w:sz w:val="20"/>
          <w:szCs w:val="20"/>
        </w:rPr>
        <w:t>de leurs homologues masculins.</w:t>
      </w:r>
    </w:p>
    <w:p w14:paraId="31904BBA" w14:textId="57DB08C4" w:rsidR="00F87850" w:rsidRPr="00B90370" w:rsidRDefault="000C7C2B" w:rsidP="00B90370">
      <w:pPr>
        <w:tabs>
          <w:tab w:val="center" w:pos="8789"/>
          <w:tab w:val="center" w:pos="9072"/>
        </w:tabs>
        <w:ind w:left="-5"/>
        <w:jc w:val="both"/>
      </w:pPr>
      <w:r w:rsidRPr="00B90370">
        <w:lastRenderedPageBreak/>
        <w:t>À</w:t>
      </w:r>
      <w:r w:rsidR="00A53753" w:rsidRPr="00B90370">
        <w:t xml:space="preserve"> côté d</w:t>
      </w:r>
      <w:r w:rsidR="00535015" w:rsidRPr="00B90370">
        <w:t>u genre</w:t>
      </w:r>
      <w:r w:rsidRPr="00B90370">
        <w:t>,</w:t>
      </w:r>
      <w:r w:rsidR="00172856" w:rsidRPr="00B90370">
        <w:t xml:space="preserve"> d’autres appartenances sociales viennent paramétrer les troubles comportementaux.</w:t>
      </w:r>
      <w:r w:rsidRPr="00B90370">
        <w:t xml:space="preserve"> </w:t>
      </w:r>
      <w:r w:rsidR="00172856" w:rsidRPr="00B90370">
        <w:t>Ainsi,</w:t>
      </w:r>
      <w:r w:rsidR="00A47512" w:rsidRPr="00B90370">
        <w:t xml:space="preserve"> les</w:t>
      </w:r>
      <w:r w:rsidR="00AA0DA2" w:rsidRPr="00B90370">
        <w:t xml:space="preserve"> plus jeunes de notre échantillon (-/= 45 ans)</w:t>
      </w:r>
      <w:r w:rsidR="007342BE" w:rsidRPr="00B90370">
        <w:t xml:space="preserve"> et </w:t>
      </w:r>
      <w:r w:rsidR="00A47512" w:rsidRPr="00B90370">
        <w:t>les personnes qui ont eu à faire face à leur accident, alors qu’elles étaient mineures</w:t>
      </w:r>
      <w:r w:rsidR="00172856" w:rsidRPr="00B90370">
        <w:t>,</w:t>
      </w:r>
      <w:r w:rsidR="00A47512" w:rsidRPr="00B90370">
        <w:t xml:space="preserve"> </w:t>
      </w:r>
      <w:r w:rsidR="00AA0DA2" w:rsidRPr="00B90370">
        <w:t>font état des comportements inhibés ou exacerbés</w:t>
      </w:r>
      <w:r w:rsidR="007342BE" w:rsidRPr="00B90370">
        <w:t xml:space="preserve"> et </w:t>
      </w:r>
      <w:r w:rsidR="00AA0DA2" w:rsidRPr="00B90370">
        <w:t xml:space="preserve">des attitudes </w:t>
      </w:r>
      <w:r w:rsidR="00F87850" w:rsidRPr="00B90370">
        <w:t xml:space="preserve">conflictuelles </w:t>
      </w:r>
      <w:r w:rsidR="00AA0DA2" w:rsidRPr="00B90370">
        <w:t xml:space="preserve">s. </w:t>
      </w:r>
      <w:r w:rsidR="00F87850" w:rsidRPr="00B90370">
        <w:t xml:space="preserve">À titre d’exemple, parmi les personnes cérébrolésées âgées de 45 ans ou moins, 27,27% déclarent avoir des comportements inhibés ou exacerbés (contre 15,91% âgées de plus de 45 ans). Quant à celles qui ont eu à faire face à un TC alors qu’elles étaient mineures, 40% indiquent </w:t>
      </w:r>
      <w:r w:rsidR="007342BE" w:rsidRPr="00B90370">
        <w:t xml:space="preserve">être inclines à </w:t>
      </w:r>
      <w:r w:rsidR="00F87850" w:rsidRPr="00B90370">
        <w:t xml:space="preserve">des comportements conflictuels. </w:t>
      </w:r>
      <w:r w:rsidR="00AA0DA2" w:rsidRPr="00B90370">
        <w:t>D’après leurs déclarations, ces difficultés les ont conduites à des situations qui ont, parfois, fait l'objet de poursuites judiciaires</w:t>
      </w:r>
      <w:r w:rsidR="00F87850" w:rsidRPr="00B90370">
        <w:t xml:space="preserve"> : </w:t>
      </w:r>
      <w:r w:rsidR="00B12C28" w:rsidRPr="00B90370">
        <w:t xml:space="preserve">enregistrées </w:t>
      </w:r>
      <w:r w:rsidR="00F87850" w:rsidRPr="00B90370">
        <w:t xml:space="preserve">3 fois sur 10 (27,27%) </w:t>
      </w:r>
      <w:r w:rsidR="00B12C28" w:rsidRPr="00B90370">
        <w:t>chez</w:t>
      </w:r>
      <w:r w:rsidR="00F87850" w:rsidRPr="00B90370">
        <w:t xml:space="preserve"> les plus jeunes</w:t>
      </w:r>
      <w:r w:rsidR="00B90370" w:rsidRPr="00B90370">
        <w:t xml:space="preserve"> </w:t>
      </w:r>
      <w:r w:rsidR="00F87850" w:rsidRPr="00B90370">
        <w:t>; alors qu’aucun cas de ce type n’a été observé chez les personnes âgées de plus de 45 ans</w:t>
      </w:r>
      <w:r w:rsidR="00B12C28" w:rsidRPr="00B90370">
        <w:t xml:space="preserve"> de notre échantillon.</w:t>
      </w:r>
    </w:p>
    <w:p w14:paraId="0EC59DAD" w14:textId="77777777" w:rsidR="006F374D" w:rsidRPr="00A950AF" w:rsidRDefault="006F374D" w:rsidP="006318D4">
      <w:pPr>
        <w:pStyle w:val="NormalWeb"/>
        <w:tabs>
          <w:tab w:val="center" w:pos="8789"/>
          <w:tab w:val="center" w:pos="9072"/>
        </w:tabs>
        <w:spacing w:before="316" w:beforeAutospacing="0" w:after="0" w:afterAutospacing="0"/>
        <w:jc w:val="both"/>
        <w:rPr>
          <w:iCs/>
          <w:sz w:val="2"/>
          <w:szCs w:val="2"/>
          <w:u w:val="single"/>
        </w:rPr>
      </w:pPr>
    </w:p>
    <w:p w14:paraId="3A056923" w14:textId="091CFC01" w:rsidR="006F374D" w:rsidRDefault="00C26166" w:rsidP="00C26166">
      <w:pPr>
        <w:tabs>
          <w:tab w:val="center" w:pos="8789"/>
          <w:tab w:val="center" w:pos="9072"/>
        </w:tabs>
        <w:ind w:left="-5"/>
        <w:jc w:val="both"/>
      </w:pPr>
      <w:r w:rsidRPr="00B90370">
        <w:rPr>
          <w:b/>
          <w:bCs/>
        </w:rPr>
        <w:t>Tableau N°49</w:t>
      </w:r>
      <w:r w:rsidRPr="00B90370">
        <w:t xml:space="preserve"> : R</w:t>
      </w:r>
      <w:r w:rsidR="006F374D" w:rsidRPr="00B90370">
        <w:t>ecodage âge de l'enquêté.e * êtes-vous concerné par des comportements exacerbés ?</w:t>
      </w:r>
      <w:r w:rsidR="006F374D">
        <w:t xml:space="preserve"> [nombre, ligne %, résidus ajustés].</w:t>
      </w:r>
    </w:p>
    <w:p w14:paraId="615308EE" w14:textId="77777777" w:rsidR="00A950AF" w:rsidRDefault="00A950AF" w:rsidP="006318D4">
      <w:pPr>
        <w:tabs>
          <w:tab w:val="center" w:pos="8789"/>
          <w:tab w:val="center" w:pos="9072"/>
        </w:tabs>
        <w:ind w:left="-5"/>
      </w:pPr>
    </w:p>
    <w:tbl>
      <w:tblPr>
        <w:tblStyle w:val="TableGrid"/>
        <w:tblW w:w="9293" w:type="dxa"/>
        <w:tblInd w:w="-299" w:type="dxa"/>
        <w:tblCellMar>
          <w:top w:w="9" w:type="dxa"/>
          <w:left w:w="179" w:type="dxa"/>
          <w:bottom w:w="9" w:type="dxa"/>
          <w:right w:w="135" w:type="dxa"/>
        </w:tblCellMar>
        <w:tblLook w:val="04A0" w:firstRow="1" w:lastRow="0" w:firstColumn="1" w:lastColumn="0" w:noHBand="0" w:noVBand="1"/>
      </w:tblPr>
      <w:tblGrid>
        <w:gridCol w:w="1844"/>
        <w:gridCol w:w="3095"/>
        <w:gridCol w:w="3000"/>
        <w:gridCol w:w="1354"/>
      </w:tblGrid>
      <w:tr w:rsidR="006F374D" w14:paraId="6C5D3C50" w14:textId="77777777" w:rsidTr="00172856">
        <w:trPr>
          <w:trHeight w:val="415"/>
        </w:trPr>
        <w:tc>
          <w:tcPr>
            <w:tcW w:w="1844" w:type="dxa"/>
            <w:vMerge w:val="restart"/>
            <w:tcBorders>
              <w:top w:val="double" w:sz="4" w:space="0" w:color="000000"/>
              <w:left w:val="double" w:sz="4" w:space="0" w:color="000000"/>
              <w:bottom w:val="single" w:sz="4" w:space="0" w:color="000000"/>
              <w:right w:val="double" w:sz="4" w:space="0" w:color="000000"/>
            </w:tcBorders>
            <w:vAlign w:val="bottom"/>
          </w:tcPr>
          <w:p w14:paraId="7C9F4857" w14:textId="77777777" w:rsidR="006F374D" w:rsidRPr="00B90370" w:rsidRDefault="006F374D" w:rsidP="00B90370">
            <w:pPr>
              <w:tabs>
                <w:tab w:val="center" w:pos="8789"/>
                <w:tab w:val="center" w:pos="9072"/>
              </w:tabs>
              <w:spacing w:line="259" w:lineRule="auto"/>
              <w:ind w:left="15"/>
              <w:rPr>
                <w:rFonts w:ascii="Times" w:hAnsi="Times"/>
              </w:rPr>
            </w:pPr>
            <w:r w:rsidRPr="00B90370">
              <w:rPr>
                <w:rFonts w:ascii="Times" w:hAnsi="Times"/>
              </w:rPr>
              <w:t>recodage âge de l'enquêté.e</w:t>
            </w:r>
          </w:p>
        </w:tc>
        <w:tc>
          <w:tcPr>
            <w:tcW w:w="6095" w:type="dxa"/>
            <w:gridSpan w:val="2"/>
            <w:tcBorders>
              <w:top w:val="double" w:sz="4" w:space="0" w:color="000000"/>
              <w:left w:val="double" w:sz="4" w:space="0" w:color="000000"/>
              <w:bottom w:val="single" w:sz="4" w:space="0" w:color="000000"/>
              <w:right w:val="single" w:sz="4" w:space="0" w:color="000000"/>
            </w:tcBorders>
          </w:tcPr>
          <w:p w14:paraId="05A72FA4" w14:textId="7FD544A9" w:rsidR="006F374D" w:rsidRDefault="006F374D" w:rsidP="006318D4">
            <w:pPr>
              <w:tabs>
                <w:tab w:val="center" w:pos="8789"/>
                <w:tab w:val="center" w:pos="9072"/>
              </w:tabs>
              <w:spacing w:line="259" w:lineRule="auto"/>
              <w:jc w:val="center"/>
            </w:pPr>
            <w:r>
              <w:rPr>
                <w:rFonts w:ascii="Calibri" w:eastAsia="Calibri" w:hAnsi="Calibri" w:cs="Calibri"/>
              </w:rPr>
              <w:t>êtes-vous concerné</w:t>
            </w:r>
            <w:r w:rsidR="00172856">
              <w:rPr>
                <w:rFonts w:ascii="Calibri" w:eastAsia="Calibri" w:hAnsi="Calibri" w:cs="Calibri"/>
              </w:rPr>
              <w:t>.e</w:t>
            </w:r>
            <w:r>
              <w:rPr>
                <w:rFonts w:ascii="Calibri" w:eastAsia="Calibri" w:hAnsi="Calibri" w:cs="Calibri"/>
              </w:rPr>
              <w:t xml:space="preserve"> par </w:t>
            </w:r>
            <w:r w:rsidRPr="00B90370">
              <w:rPr>
                <w:rFonts w:ascii="Calibri" w:eastAsia="Calibri" w:hAnsi="Calibri" w:cs="Calibri"/>
              </w:rPr>
              <w:t>des comportements exacerbés ?</w:t>
            </w:r>
          </w:p>
        </w:tc>
        <w:tc>
          <w:tcPr>
            <w:tcW w:w="1354" w:type="dxa"/>
            <w:vMerge w:val="restart"/>
            <w:tcBorders>
              <w:top w:val="double" w:sz="4" w:space="0" w:color="000000"/>
              <w:left w:val="single" w:sz="4" w:space="0" w:color="000000"/>
              <w:bottom w:val="single" w:sz="4" w:space="0" w:color="000000"/>
              <w:right w:val="double" w:sz="4" w:space="0" w:color="000000"/>
            </w:tcBorders>
            <w:vAlign w:val="bottom"/>
          </w:tcPr>
          <w:p w14:paraId="79DB47C5" w14:textId="77777777" w:rsidR="006F374D" w:rsidRDefault="006F374D" w:rsidP="006318D4">
            <w:pPr>
              <w:tabs>
                <w:tab w:val="center" w:pos="8789"/>
                <w:tab w:val="center" w:pos="9072"/>
              </w:tabs>
              <w:spacing w:line="259" w:lineRule="auto"/>
              <w:jc w:val="center"/>
            </w:pPr>
            <w:r>
              <w:t>Total</w:t>
            </w:r>
          </w:p>
        </w:tc>
      </w:tr>
      <w:tr w:rsidR="006F374D" w14:paraId="7D770CDD" w14:textId="77777777" w:rsidTr="00172856">
        <w:trPr>
          <w:trHeight w:val="243"/>
        </w:trPr>
        <w:tc>
          <w:tcPr>
            <w:tcW w:w="1844" w:type="dxa"/>
            <w:vMerge/>
            <w:tcBorders>
              <w:top w:val="nil"/>
              <w:left w:val="double" w:sz="4" w:space="0" w:color="000000"/>
              <w:bottom w:val="single" w:sz="4" w:space="0" w:color="000000"/>
              <w:right w:val="double" w:sz="4" w:space="0" w:color="000000"/>
            </w:tcBorders>
          </w:tcPr>
          <w:p w14:paraId="4FDFAAB2" w14:textId="77777777" w:rsidR="006F374D" w:rsidRPr="00B90370" w:rsidRDefault="006F374D" w:rsidP="00B90370">
            <w:pPr>
              <w:tabs>
                <w:tab w:val="center" w:pos="8789"/>
                <w:tab w:val="center" w:pos="9072"/>
              </w:tabs>
              <w:spacing w:line="259" w:lineRule="auto"/>
              <w:ind w:left="15"/>
              <w:rPr>
                <w:rFonts w:ascii="Times" w:hAnsi="Times"/>
              </w:rPr>
            </w:pPr>
          </w:p>
        </w:tc>
        <w:tc>
          <w:tcPr>
            <w:tcW w:w="3095" w:type="dxa"/>
            <w:tcBorders>
              <w:top w:val="single" w:sz="4" w:space="0" w:color="000000"/>
              <w:left w:val="double" w:sz="4" w:space="0" w:color="000000"/>
              <w:bottom w:val="single" w:sz="4" w:space="0" w:color="000000"/>
              <w:right w:val="single" w:sz="4" w:space="0" w:color="000000"/>
            </w:tcBorders>
          </w:tcPr>
          <w:p w14:paraId="52A43C37" w14:textId="77777777" w:rsidR="006F374D" w:rsidRDefault="006F374D" w:rsidP="006318D4">
            <w:pPr>
              <w:tabs>
                <w:tab w:val="center" w:pos="8789"/>
                <w:tab w:val="center" w:pos="9072"/>
              </w:tabs>
              <w:spacing w:line="259" w:lineRule="auto"/>
              <w:ind w:left="15"/>
            </w:pPr>
            <w:r>
              <w:t>oui</w:t>
            </w:r>
          </w:p>
        </w:tc>
        <w:tc>
          <w:tcPr>
            <w:tcW w:w="3000" w:type="dxa"/>
            <w:tcBorders>
              <w:top w:val="single" w:sz="4" w:space="0" w:color="000000"/>
              <w:left w:val="single" w:sz="4" w:space="0" w:color="000000"/>
              <w:bottom w:val="single" w:sz="4" w:space="0" w:color="000000"/>
              <w:right w:val="single" w:sz="4" w:space="0" w:color="000000"/>
            </w:tcBorders>
          </w:tcPr>
          <w:p w14:paraId="01A6E3C0" w14:textId="44340B8B" w:rsidR="006F374D" w:rsidRDefault="00E6597B" w:rsidP="006318D4">
            <w:pPr>
              <w:tabs>
                <w:tab w:val="center" w:pos="8789"/>
                <w:tab w:val="center" w:pos="9072"/>
              </w:tabs>
              <w:spacing w:line="259" w:lineRule="auto"/>
            </w:pPr>
            <w:r>
              <w:t>N</w:t>
            </w:r>
            <w:r w:rsidR="006F374D">
              <w:t>on</w:t>
            </w:r>
          </w:p>
        </w:tc>
        <w:tc>
          <w:tcPr>
            <w:tcW w:w="1354" w:type="dxa"/>
            <w:vMerge/>
            <w:tcBorders>
              <w:top w:val="nil"/>
              <w:left w:val="single" w:sz="4" w:space="0" w:color="000000"/>
              <w:bottom w:val="single" w:sz="4" w:space="0" w:color="000000"/>
              <w:right w:val="double" w:sz="4" w:space="0" w:color="000000"/>
            </w:tcBorders>
          </w:tcPr>
          <w:p w14:paraId="7A7BE116" w14:textId="77777777" w:rsidR="006F374D" w:rsidRDefault="006F374D" w:rsidP="006318D4">
            <w:pPr>
              <w:tabs>
                <w:tab w:val="center" w:pos="8789"/>
                <w:tab w:val="center" w:pos="9072"/>
              </w:tabs>
              <w:spacing w:after="160" w:line="259" w:lineRule="auto"/>
            </w:pPr>
          </w:p>
        </w:tc>
      </w:tr>
      <w:tr w:rsidR="006F374D" w14:paraId="3CECDDBD" w14:textId="77777777" w:rsidTr="00172856">
        <w:trPr>
          <w:trHeight w:val="342"/>
        </w:trPr>
        <w:tc>
          <w:tcPr>
            <w:tcW w:w="1844" w:type="dxa"/>
            <w:tcBorders>
              <w:top w:val="single" w:sz="4" w:space="0" w:color="000000"/>
              <w:left w:val="double" w:sz="4" w:space="0" w:color="000000"/>
              <w:bottom w:val="nil"/>
              <w:right w:val="double" w:sz="4" w:space="0" w:color="000000"/>
            </w:tcBorders>
          </w:tcPr>
          <w:p w14:paraId="5B357A09" w14:textId="77777777" w:rsidR="006F374D" w:rsidRPr="00B90370" w:rsidRDefault="006F374D" w:rsidP="006318D4">
            <w:pPr>
              <w:tabs>
                <w:tab w:val="center" w:pos="8789"/>
                <w:tab w:val="center" w:pos="9072"/>
              </w:tabs>
              <w:spacing w:line="259" w:lineRule="auto"/>
              <w:ind w:left="15"/>
              <w:rPr>
                <w:rFonts w:ascii="Times" w:hAnsi="Times"/>
              </w:rPr>
            </w:pPr>
            <w:r w:rsidRPr="00B90370">
              <w:rPr>
                <w:rFonts w:ascii="Times" w:hAnsi="Times"/>
              </w:rPr>
              <w:t>-/= 45 ans</w:t>
            </w:r>
          </w:p>
        </w:tc>
        <w:tc>
          <w:tcPr>
            <w:tcW w:w="3095" w:type="dxa"/>
            <w:tcBorders>
              <w:top w:val="single" w:sz="4" w:space="0" w:color="000000"/>
              <w:left w:val="double" w:sz="4" w:space="0" w:color="000000"/>
              <w:bottom w:val="nil"/>
              <w:right w:val="single" w:sz="4" w:space="0" w:color="000000"/>
            </w:tcBorders>
          </w:tcPr>
          <w:p w14:paraId="2D979FEF" w14:textId="77777777" w:rsidR="006F374D" w:rsidRDefault="006F374D" w:rsidP="006318D4">
            <w:pPr>
              <w:tabs>
                <w:tab w:val="center" w:pos="8789"/>
                <w:tab w:val="center" w:pos="9072"/>
              </w:tabs>
              <w:spacing w:line="259" w:lineRule="auto"/>
              <w:jc w:val="right"/>
            </w:pPr>
            <w:r>
              <w:t>27,00</w:t>
            </w:r>
          </w:p>
        </w:tc>
        <w:tc>
          <w:tcPr>
            <w:tcW w:w="3000" w:type="dxa"/>
            <w:tcBorders>
              <w:top w:val="single" w:sz="4" w:space="0" w:color="000000"/>
              <w:left w:val="single" w:sz="4" w:space="0" w:color="000000"/>
              <w:bottom w:val="nil"/>
              <w:right w:val="single" w:sz="4" w:space="0" w:color="000000"/>
            </w:tcBorders>
          </w:tcPr>
          <w:p w14:paraId="2CDF668C" w14:textId="77777777" w:rsidR="006F374D" w:rsidRDefault="006F374D" w:rsidP="006318D4">
            <w:pPr>
              <w:tabs>
                <w:tab w:val="center" w:pos="8789"/>
                <w:tab w:val="center" w:pos="9072"/>
              </w:tabs>
              <w:spacing w:line="259" w:lineRule="auto"/>
              <w:jc w:val="right"/>
            </w:pPr>
            <w:r>
              <w:t>72,00</w:t>
            </w:r>
          </w:p>
        </w:tc>
        <w:tc>
          <w:tcPr>
            <w:tcW w:w="1354" w:type="dxa"/>
            <w:tcBorders>
              <w:top w:val="single" w:sz="4" w:space="0" w:color="000000"/>
              <w:left w:val="single" w:sz="4" w:space="0" w:color="000000"/>
              <w:bottom w:val="nil"/>
              <w:right w:val="double" w:sz="4" w:space="0" w:color="000000"/>
            </w:tcBorders>
          </w:tcPr>
          <w:p w14:paraId="116DD0B8" w14:textId="77777777" w:rsidR="006F374D" w:rsidRDefault="006F374D" w:rsidP="00172856">
            <w:pPr>
              <w:tabs>
                <w:tab w:val="center" w:pos="8789"/>
                <w:tab w:val="center" w:pos="9072"/>
              </w:tabs>
              <w:spacing w:line="259" w:lineRule="auto"/>
              <w:ind w:left="358"/>
              <w:jc w:val="right"/>
            </w:pPr>
            <w:r>
              <w:t>99,00</w:t>
            </w:r>
          </w:p>
        </w:tc>
      </w:tr>
      <w:tr w:rsidR="006F374D" w14:paraId="2F4A76A8" w14:textId="77777777" w:rsidTr="00172856">
        <w:trPr>
          <w:trHeight w:val="320"/>
        </w:trPr>
        <w:tc>
          <w:tcPr>
            <w:tcW w:w="1844" w:type="dxa"/>
            <w:tcBorders>
              <w:top w:val="nil"/>
              <w:left w:val="double" w:sz="4" w:space="0" w:color="000000"/>
              <w:bottom w:val="nil"/>
              <w:right w:val="double" w:sz="4" w:space="0" w:color="000000"/>
            </w:tcBorders>
          </w:tcPr>
          <w:p w14:paraId="66036CA8" w14:textId="569CB753" w:rsidR="006F374D" w:rsidRPr="00B90370" w:rsidRDefault="00A950AF" w:rsidP="00B90370">
            <w:pPr>
              <w:tabs>
                <w:tab w:val="center" w:pos="8789"/>
                <w:tab w:val="center" w:pos="9072"/>
              </w:tabs>
              <w:spacing w:line="259" w:lineRule="auto"/>
              <w:ind w:left="15"/>
              <w:rPr>
                <w:rFonts w:ascii="Times" w:hAnsi="Times"/>
              </w:rPr>
            </w:pPr>
            <w:r w:rsidRPr="00B90370">
              <w:rPr>
                <w:rFonts w:ascii="Times" w:hAnsi="Times"/>
              </w:rPr>
              <w:t>ligne %</w:t>
            </w:r>
          </w:p>
        </w:tc>
        <w:tc>
          <w:tcPr>
            <w:tcW w:w="3095" w:type="dxa"/>
            <w:tcBorders>
              <w:top w:val="nil"/>
              <w:left w:val="double" w:sz="4" w:space="0" w:color="000000"/>
              <w:bottom w:val="nil"/>
              <w:right w:val="single" w:sz="4" w:space="0" w:color="000000"/>
            </w:tcBorders>
            <w:shd w:val="clear" w:color="auto" w:fill="BDD6EE" w:themeFill="accent1" w:themeFillTint="66"/>
          </w:tcPr>
          <w:p w14:paraId="2C6C506F" w14:textId="77777777" w:rsidR="006F374D" w:rsidRPr="00193AE7" w:rsidRDefault="006F374D" w:rsidP="006318D4">
            <w:pPr>
              <w:tabs>
                <w:tab w:val="center" w:pos="8789"/>
                <w:tab w:val="center" w:pos="9072"/>
              </w:tabs>
              <w:spacing w:line="259" w:lineRule="auto"/>
              <w:jc w:val="right"/>
              <w:rPr>
                <w:b/>
                <w:bCs/>
              </w:rPr>
            </w:pPr>
            <w:r w:rsidRPr="00193AE7">
              <w:rPr>
                <w:b/>
                <w:bCs/>
              </w:rPr>
              <w:t>27,27%</w:t>
            </w:r>
          </w:p>
        </w:tc>
        <w:tc>
          <w:tcPr>
            <w:tcW w:w="3000" w:type="dxa"/>
            <w:tcBorders>
              <w:top w:val="nil"/>
              <w:left w:val="single" w:sz="4" w:space="0" w:color="000000"/>
              <w:bottom w:val="nil"/>
              <w:right w:val="single" w:sz="4" w:space="0" w:color="000000"/>
            </w:tcBorders>
          </w:tcPr>
          <w:p w14:paraId="52567F46" w14:textId="77777777" w:rsidR="006F374D" w:rsidRDefault="006F374D" w:rsidP="006318D4">
            <w:pPr>
              <w:tabs>
                <w:tab w:val="center" w:pos="8789"/>
                <w:tab w:val="center" w:pos="9072"/>
              </w:tabs>
              <w:spacing w:line="259" w:lineRule="auto"/>
              <w:jc w:val="right"/>
            </w:pPr>
            <w:r>
              <w:t>72,73%</w:t>
            </w:r>
          </w:p>
        </w:tc>
        <w:tc>
          <w:tcPr>
            <w:tcW w:w="1354" w:type="dxa"/>
            <w:tcBorders>
              <w:top w:val="nil"/>
              <w:left w:val="single" w:sz="4" w:space="0" w:color="000000"/>
              <w:bottom w:val="nil"/>
              <w:right w:val="double" w:sz="4" w:space="0" w:color="000000"/>
            </w:tcBorders>
          </w:tcPr>
          <w:p w14:paraId="5B5D8F2C" w14:textId="77777777" w:rsidR="006F374D" w:rsidRDefault="006F374D" w:rsidP="00172856">
            <w:pPr>
              <w:tabs>
                <w:tab w:val="center" w:pos="8789"/>
                <w:tab w:val="center" w:pos="9072"/>
              </w:tabs>
              <w:spacing w:line="259" w:lineRule="auto"/>
              <w:jc w:val="right"/>
            </w:pPr>
            <w:r>
              <w:t>100,00%</w:t>
            </w:r>
          </w:p>
        </w:tc>
      </w:tr>
      <w:tr w:rsidR="006F374D" w:rsidRPr="00B90370" w14:paraId="4C45F0BF" w14:textId="77777777" w:rsidTr="00172856">
        <w:trPr>
          <w:trHeight w:val="328"/>
        </w:trPr>
        <w:tc>
          <w:tcPr>
            <w:tcW w:w="1844" w:type="dxa"/>
            <w:tcBorders>
              <w:top w:val="nil"/>
              <w:left w:val="double" w:sz="4" w:space="0" w:color="000000"/>
              <w:bottom w:val="single" w:sz="4" w:space="0" w:color="000000"/>
              <w:right w:val="double" w:sz="4" w:space="0" w:color="000000"/>
            </w:tcBorders>
          </w:tcPr>
          <w:p w14:paraId="2EEED57C" w14:textId="317990A9" w:rsidR="006F374D" w:rsidRPr="00B90370" w:rsidRDefault="00A950AF" w:rsidP="00B90370">
            <w:pPr>
              <w:tabs>
                <w:tab w:val="center" w:pos="8789"/>
                <w:tab w:val="center" w:pos="9072"/>
              </w:tabs>
              <w:spacing w:line="259" w:lineRule="auto"/>
              <w:ind w:left="15"/>
              <w:rPr>
                <w:rFonts w:ascii="Times" w:hAnsi="Times"/>
              </w:rPr>
            </w:pPr>
            <w:r w:rsidRPr="00B90370">
              <w:rPr>
                <w:rFonts w:ascii="Times" w:hAnsi="Times"/>
              </w:rPr>
              <w:t>résidus ajustés</w:t>
            </w:r>
          </w:p>
        </w:tc>
        <w:tc>
          <w:tcPr>
            <w:tcW w:w="3095" w:type="dxa"/>
            <w:tcBorders>
              <w:top w:val="nil"/>
              <w:left w:val="double" w:sz="4" w:space="0" w:color="000000"/>
              <w:bottom w:val="single" w:sz="4" w:space="0" w:color="000000"/>
              <w:right w:val="single" w:sz="4" w:space="0" w:color="000000"/>
            </w:tcBorders>
          </w:tcPr>
          <w:p w14:paraId="1B80BD4E" w14:textId="77777777" w:rsidR="006F374D" w:rsidRPr="00B90370" w:rsidRDefault="006F374D" w:rsidP="00E6597B">
            <w:pPr>
              <w:tabs>
                <w:tab w:val="center" w:pos="8789"/>
                <w:tab w:val="center" w:pos="9072"/>
              </w:tabs>
              <w:spacing w:line="259" w:lineRule="auto"/>
              <w:ind w:left="15"/>
              <w:jc w:val="right"/>
              <w:rPr>
                <w:rFonts w:ascii="Times" w:hAnsi="Times"/>
              </w:rPr>
            </w:pPr>
            <w:r w:rsidRPr="00B90370">
              <w:rPr>
                <w:rFonts w:ascii="Times" w:hAnsi="Times"/>
              </w:rPr>
              <w:t>2,11</w:t>
            </w:r>
          </w:p>
        </w:tc>
        <w:tc>
          <w:tcPr>
            <w:tcW w:w="3000" w:type="dxa"/>
            <w:tcBorders>
              <w:top w:val="nil"/>
              <w:left w:val="single" w:sz="4" w:space="0" w:color="000000"/>
              <w:bottom w:val="single" w:sz="4" w:space="0" w:color="000000"/>
              <w:right w:val="single" w:sz="4" w:space="0" w:color="000000"/>
            </w:tcBorders>
          </w:tcPr>
          <w:p w14:paraId="34EB2936" w14:textId="77777777" w:rsidR="006F374D" w:rsidRPr="00B90370" w:rsidRDefault="006F374D" w:rsidP="00E6597B">
            <w:pPr>
              <w:tabs>
                <w:tab w:val="center" w:pos="8789"/>
                <w:tab w:val="center" w:pos="9072"/>
              </w:tabs>
              <w:spacing w:line="259" w:lineRule="auto"/>
              <w:ind w:left="15"/>
              <w:jc w:val="right"/>
              <w:rPr>
                <w:rFonts w:ascii="Times" w:hAnsi="Times"/>
              </w:rPr>
            </w:pPr>
            <w:r w:rsidRPr="00B90370">
              <w:rPr>
                <w:rFonts w:ascii="Times" w:hAnsi="Times"/>
              </w:rPr>
              <w:t>-2,11</w:t>
            </w:r>
          </w:p>
        </w:tc>
        <w:tc>
          <w:tcPr>
            <w:tcW w:w="1354" w:type="dxa"/>
            <w:tcBorders>
              <w:top w:val="nil"/>
              <w:left w:val="single" w:sz="4" w:space="0" w:color="000000"/>
              <w:bottom w:val="single" w:sz="4" w:space="0" w:color="000000"/>
              <w:right w:val="double" w:sz="4" w:space="0" w:color="000000"/>
            </w:tcBorders>
          </w:tcPr>
          <w:p w14:paraId="3C98C838" w14:textId="77777777" w:rsidR="006F374D" w:rsidRPr="00B90370" w:rsidRDefault="006F374D" w:rsidP="00E6597B">
            <w:pPr>
              <w:tabs>
                <w:tab w:val="center" w:pos="8789"/>
                <w:tab w:val="center" w:pos="9072"/>
              </w:tabs>
              <w:spacing w:line="259" w:lineRule="auto"/>
              <w:ind w:left="15"/>
              <w:jc w:val="right"/>
              <w:rPr>
                <w:rFonts w:ascii="Times" w:hAnsi="Times"/>
              </w:rPr>
            </w:pPr>
            <w:r w:rsidRPr="00B90370">
              <w:rPr>
                <w:rFonts w:ascii="Times" w:hAnsi="Times"/>
              </w:rPr>
              <w:t>,00</w:t>
            </w:r>
          </w:p>
        </w:tc>
      </w:tr>
      <w:tr w:rsidR="006F374D" w14:paraId="12616C54" w14:textId="77777777" w:rsidTr="00172856">
        <w:trPr>
          <w:trHeight w:val="342"/>
        </w:trPr>
        <w:tc>
          <w:tcPr>
            <w:tcW w:w="1844" w:type="dxa"/>
            <w:tcBorders>
              <w:top w:val="single" w:sz="4" w:space="0" w:color="000000"/>
              <w:left w:val="double" w:sz="4" w:space="0" w:color="000000"/>
              <w:bottom w:val="nil"/>
              <w:right w:val="double" w:sz="4" w:space="0" w:color="000000"/>
            </w:tcBorders>
          </w:tcPr>
          <w:p w14:paraId="3231B883" w14:textId="77777777" w:rsidR="006F374D" w:rsidRPr="00B90370" w:rsidRDefault="006F374D" w:rsidP="006318D4">
            <w:pPr>
              <w:tabs>
                <w:tab w:val="center" w:pos="8789"/>
                <w:tab w:val="center" w:pos="9072"/>
              </w:tabs>
              <w:spacing w:line="259" w:lineRule="auto"/>
              <w:ind w:left="15"/>
              <w:rPr>
                <w:rFonts w:ascii="Times" w:hAnsi="Times"/>
              </w:rPr>
            </w:pPr>
            <w:r w:rsidRPr="00B90370">
              <w:rPr>
                <w:rFonts w:ascii="Times" w:hAnsi="Times"/>
              </w:rPr>
              <w:t>+ 45 ans</w:t>
            </w:r>
          </w:p>
        </w:tc>
        <w:tc>
          <w:tcPr>
            <w:tcW w:w="3095" w:type="dxa"/>
            <w:tcBorders>
              <w:top w:val="single" w:sz="4" w:space="0" w:color="000000"/>
              <w:left w:val="double" w:sz="4" w:space="0" w:color="000000"/>
              <w:bottom w:val="nil"/>
              <w:right w:val="single" w:sz="4" w:space="0" w:color="000000"/>
            </w:tcBorders>
          </w:tcPr>
          <w:p w14:paraId="38804D5C" w14:textId="77777777" w:rsidR="006F374D" w:rsidRDefault="006F374D" w:rsidP="006318D4">
            <w:pPr>
              <w:tabs>
                <w:tab w:val="center" w:pos="8789"/>
                <w:tab w:val="center" w:pos="9072"/>
              </w:tabs>
              <w:spacing w:line="259" w:lineRule="auto"/>
              <w:jc w:val="right"/>
            </w:pPr>
            <w:r>
              <w:t>21,00</w:t>
            </w:r>
          </w:p>
        </w:tc>
        <w:tc>
          <w:tcPr>
            <w:tcW w:w="3000" w:type="dxa"/>
            <w:tcBorders>
              <w:top w:val="single" w:sz="4" w:space="0" w:color="000000"/>
              <w:left w:val="single" w:sz="4" w:space="0" w:color="000000"/>
              <w:bottom w:val="nil"/>
              <w:right w:val="single" w:sz="4" w:space="0" w:color="000000"/>
            </w:tcBorders>
          </w:tcPr>
          <w:p w14:paraId="2D249F1C" w14:textId="77777777" w:rsidR="006F374D" w:rsidRDefault="006F374D" w:rsidP="006318D4">
            <w:pPr>
              <w:tabs>
                <w:tab w:val="center" w:pos="8789"/>
                <w:tab w:val="center" w:pos="9072"/>
              </w:tabs>
              <w:spacing w:line="259" w:lineRule="auto"/>
              <w:jc w:val="right"/>
            </w:pPr>
            <w:r>
              <w:t>111,00</w:t>
            </w:r>
          </w:p>
        </w:tc>
        <w:tc>
          <w:tcPr>
            <w:tcW w:w="1354" w:type="dxa"/>
            <w:tcBorders>
              <w:top w:val="single" w:sz="4" w:space="0" w:color="000000"/>
              <w:left w:val="single" w:sz="4" w:space="0" w:color="000000"/>
              <w:bottom w:val="nil"/>
              <w:right w:val="double" w:sz="4" w:space="0" w:color="000000"/>
            </w:tcBorders>
          </w:tcPr>
          <w:p w14:paraId="70F8C318" w14:textId="77777777" w:rsidR="006F374D" w:rsidRDefault="006F374D" w:rsidP="00172856">
            <w:pPr>
              <w:tabs>
                <w:tab w:val="center" w:pos="8789"/>
                <w:tab w:val="center" w:pos="9072"/>
              </w:tabs>
              <w:spacing w:line="259" w:lineRule="auto"/>
              <w:ind w:left="189"/>
              <w:jc w:val="right"/>
            </w:pPr>
            <w:r>
              <w:t>132,00</w:t>
            </w:r>
          </w:p>
        </w:tc>
      </w:tr>
      <w:tr w:rsidR="006F374D" w14:paraId="619E2E59" w14:textId="77777777" w:rsidTr="00172856">
        <w:trPr>
          <w:trHeight w:val="320"/>
        </w:trPr>
        <w:tc>
          <w:tcPr>
            <w:tcW w:w="1844" w:type="dxa"/>
            <w:tcBorders>
              <w:top w:val="nil"/>
              <w:left w:val="double" w:sz="4" w:space="0" w:color="000000"/>
              <w:bottom w:val="nil"/>
              <w:right w:val="double" w:sz="4" w:space="0" w:color="000000"/>
            </w:tcBorders>
          </w:tcPr>
          <w:p w14:paraId="3E8588B0" w14:textId="72730987" w:rsidR="006F374D" w:rsidRPr="00B90370" w:rsidRDefault="00A950AF" w:rsidP="00B90370">
            <w:pPr>
              <w:tabs>
                <w:tab w:val="center" w:pos="8789"/>
                <w:tab w:val="center" w:pos="9072"/>
              </w:tabs>
              <w:spacing w:line="259" w:lineRule="auto"/>
              <w:ind w:left="15"/>
              <w:rPr>
                <w:rFonts w:ascii="Times" w:hAnsi="Times"/>
              </w:rPr>
            </w:pPr>
            <w:r w:rsidRPr="00B90370">
              <w:rPr>
                <w:rFonts w:ascii="Times" w:hAnsi="Times"/>
              </w:rPr>
              <w:t>ligne %</w:t>
            </w:r>
          </w:p>
        </w:tc>
        <w:tc>
          <w:tcPr>
            <w:tcW w:w="3095" w:type="dxa"/>
            <w:tcBorders>
              <w:top w:val="nil"/>
              <w:left w:val="double" w:sz="4" w:space="0" w:color="000000"/>
              <w:bottom w:val="nil"/>
              <w:right w:val="single" w:sz="4" w:space="0" w:color="000000"/>
            </w:tcBorders>
            <w:shd w:val="clear" w:color="auto" w:fill="BDD6EE" w:themeFill="accent1" w:themeFillTint="66"/>
          </w:tcPr>
          <w:p w14:paraId="23D9AE4B" w14:textId="77777777" w:rsidR="006F374D" w:rsidRPr="00193AE7" w:rsidRDefault="006F374D" w:rsidP="006318D4">
            <w:pPr>
              <w:tabs>
                <w:tab w:val="center" w:pos="8789"/>
                <w:tab w:val="center" w:pos="9072"/>
              </w:tabs>
              <w:spacing w:line="259" w:lineRule="auto"/>
              <w:jc w:val="right"/>
              <w:rPr>
                <w:b/>
                <w:bCs/>
              </w:rPr>
            </w:pPr>
            <w:r w:rsidRPr="00193AE7">
              <w:rPr>
                <w:b/>
                <w:bCs/>
              </w:rPr>
              <w:t>15,91%</w:t>
            </w:r>
          </w:p>
        </w:tc>
        <w:tc>
          <w:tcPr>
            <w:tcW w:w="3000" w:type="dxa"/>
            <w:tcBorders>
              <w:top w:val="nil"/>
              <w:left w:val="single" w:sz="4" w:space="0" w:color="000000"/>
              <w:bottom w:val="nil"/>
              <w:right w:val="single" w:sz="4" w:space="0" w:color="000000"/>
            </w:tcBorders>
          </w:tcPr>
          <w:p w14:paraId="71002B5D" w14:textId="77777777" w:rsidR="006F374D" w:rsidRDefault="006F374D" w:rsidP="006318D4">
            <w:pPr>
              <w:tabs>
                <w:tab w:val="center" w:pos="8789"/>
                <w:tab w:val="center" w:pos="9072"/>
              </w:tabs>
              <w:spacing w:line="259" w:lineRule="auto"/>
              <w:jc w:val="right"/>
            </w:pPr>
            <w:r>
              <w:t>84,09%</w:t>
            </w:r>
          </w:p>
        </w:tc>
        <w:tc>
          <w:tcPr>
            <w:tcW w:w="1354" w:type="dxa"/>
            <w:tcBorders>
              <w:top w:val="nil"/>
              <w:left w:val="single" w:sz="4" w:space="0" w:color="000000"/>
              <w:bottom w:val="nil"/>
              <w:right w:val="double" w:sz="4" w:space="0" w:color="000000"/>
            </w:tcBorders>
          </w:tcPr>
          <w:p w14:paraId="2E8C90DD" w14:textId="77777777" w:rsidR="006F374D" w:rsidRDefault="006F374D" w:rsidP="00172856">
            <w:pPr>
              <w:tabs>
                <w:tab w:val="center" w:pos="8789"/>
                <w:tab w:val="center" w:pos="9072"/>
              </w:tabs>
              <w:spacing w:line="259" w:lineRule="auto"/>
              <w:jc w:val="right"/>
            </w:pPr>
            <w:r>
              <w:t>100,00%</w:t>
            </w:r>
          </w:p>
        </w:tc>
      </w:tr>
      <w:tr w:rsidR="006F374D" w14:paraId="2B05A5DA" w14:textId="77777777" w:rsidTr="00172856">
        <w:trPr>
          <w:trHeight w:val="343"/>
        </w:trPr>
        <w:tc>
          <w:tcPr>
            <w:tcW w:w="1844" w:type="dxa"/>
            <w:tcBorders>
              <w:top w:val="nil"/>
              <w:left w:val="double" w:sz="4" w:space="0" w:color="000000"/>
              <w:bottom w:val="single" w:sz="4" w:space="0" w:color="000000"/>
              <w:right w:val="double" w:sz="4" w:space="0" w:color="000000"/>
            </w:tcBorders>
          </w:tcPr>
          <w:p w14:paraId="639FDE3C" w14:textId="293945EC" w:rsidR="006F374D" w:rsidRPr="00B90370" w:rsidRDefault="00A950AF" w:rsidP="00B90370">
            <w:pPr>
              <w:tabs>
                <w:tab w:val="center" w:pos="8789"/>
                <w:tab w:val="center" w:pos="9072"/>
              </w:tabs>
              <w:spacing w:line="259" w:lineRule="auto"/>
              <w:ind w:left="15"/>
              <w:rPr>
                <w:rFonts w:ascii="Times" w:hAnsi="Times"/>
              </w:rPr>
            </w:pPr>
            <w:r w:rsidRPr="00B90370">
              <w:rPr>
                <w:rFonts w:ascii="Times" w:hAnsi="Times"/>
              </w:rPr>
              <w:t>résidus ajustés</w:t>
            </w:r>
          </w:p>
        </w:tc>
        <w:tc>
          <w:tcPr>
            <w:tcW w:w="3095" w:type="dxa"/>
            <w:tcBorders>
              <w:top w:val="nil"/>
              <w:left w:val="double" w:sz="4" w:space="0" w:color="000000"/>
              <w:bottom w:val="single" w:sz="4" w:space="0" w:color="000000"/>
              <w:right w:val="single" w:sz="4" w:space="0" w:color="000000"/>
            </w:tcBorders>
          </w:tcPr>
          <w:p w14:paraId="071D9A7D" w14:textId="77777777" w:rsidR="006F374D" w:rsidRDefault="006F374D" w:rsidP="006318D4">
            <w:pPr>
              <w:tabs>
                <w:tab w:val="center" w:pos="8789"/>
                <w:tab w:val="center" w:pos="9072"/>
              </w:tabs>
              <w:spacing w:line="259" w:lineRule="auto"/>
              <w:jc w:val="right"/>
            </w:pPr>
            <w:r>
              <w:t>-2,11</w:t>
            </w:r>
          </w:p>
        </w:tc>
        <w:tc>
          <w:tcPr>
            <w:tcW w:w="3000" w:type="dxa"/>
            <w:tcBorders>
              <w:top w:val="nil"/>
              <w:left w:val="single" w:sz="4" w:space="0" w:color="000000"/>
              <w:bottom w:val="single" w:sz="4" w:space="0" w:color="000000"/>
              <w:right w:val="single" w:sz="4" w:space="0" w:color="000000"/>
            </w:tcBorders>
          </w:tcPr>
          <w:p w14:paraId="15BC5619" w14:textId="77777777" w:rsidR="006F374D" w:rsidRDefault="006F374D" w:rsidP="006318D4">
            <w:pPr>
              <w:tabs>
                <w:tab w:val="center" w:pos="8789"/>
                <w:tab w:val="center" w:pos="9072"/>
              </w:tabs>
              <w:spacing w:line="259" w:lineRule="auto"/>
              <w:jc w:val="right"/>
            </w:pPr>
            <w:r>
              <w:t>2,11</w:t>
            </w:r>
          </w:p>
        </w:tc>
        <w:tc>
          <w:tcPr>
            <w:tcW w:w="1354" w:type="dxa"/>
            <w:tcBorders>
              <w:top w:val="nil"/>
              <w:left w:val="single" w:sz="4" w:space="0" w:color="000000"/>
              <w:bottom w:val="single" w:sz="4" w:space="0" w:color="000000"/>
              <w:right w:val="double" w:sz="4" w:space="0" w:color="000000"/>
            </w:tcBorders>
          </w:tcPr>
          <w:p w14:paraId="753FC8C2" w14:textId="77777777" w:rsidR="006F374D" w:rsidRDefault="006F374D" w:rsidP="00172856">
            <w:pPr>
              <w:tabs>
                <w:tab w:val="center" w:pos="8789"/>
                <w:tab w:val="center" w:pos="9072"/>
              </w:tabs>
              <w:spacing w:line="259" w:lineRule="auto"/>
              <w:ind w:left="660"/>
              <w:jc w:val="right"/>
            </w:pPr>
            <w:r>
              <w:t>,00</w:t>
            </w:r>
          </w:p>
        </w:tc>
      </w:tr>
      <w:tr w:rsidR="006F374D" w14:paraId="1A0320C1" w14:textId="77777777" w:rsidTr="00172856">
        <w:trPr>
          <w:trHeight w:val="342"/>
        </w:trPr>
        <w:tc>
          <w:tcPr>
            <w:tcW w:w="1844" w:type="dxa"/>
            <w:tcBorders>
              <w:top w:val="single" w:sz="4" w:space="0" w:color="000000"/>
              <w:left w:val="double" w:sz="4" w:space="0" w:color="000000"/>
              <w:right w:val="double" w:sz="4" w:space="0" w:color="000000"/>
            </w:tcBorders>
          </w:tcPr>
          <w:p w14:paraId="3D992AF9" w14:textId="77777777" w:rsidR="006F374D" w:rsidRPr="00B90370" w:rsidRDefault="006F374D" w:rsidP="006318D4">
            <w:pPr>
              <w:tabs>
                <w:tab w:val="center" w:pos="8789"/>
                <w:tab w:val="center" w:pos="9072"/>
              </w:tabs>
              <w:spacing w:line="259" w:lineRule="auto"/>
              <w:ind w:left="15"/>
              <w:rPr>
                <w:rFonts w:ascii="Times" w:hAnsi="Times"/>
              </w:rPr>
            </w:pPr>
            <w:r w:rsidRPr="00B90370">
              <w:rPr>
                <w:rFonts w:ascii="Times" w:hAnsi="Times"/>
              </w:rPr>
              <w:t>Total</w:t>
            </w:r>
          </w:p>
        </w:tc>
        <w:tc>
          <w:tcPr>
            <w:tcW w:w="3095" w:type="dxa"/>
            <w:tcBorders>
              <w:top w:val="single" w:sz="4" w:space="0" w:color="000000"/>
              <w:left w:val="double" w:sz="4" w:space="0" w:color="000000"/>
              <w:right w:val="single" w:sz="4" w:space="0" w:color="000000"/>
            </w:tcBorders>
          </w:tcPr>
          <w:p w14:paraId="3812634E" w14:textId="77777777" w:rsidR="006F374D" w:rsidRDefault="006F374D" w:rsidP="006318D4">
            <w:pPr>
              <w:tabs>
                <w:tab w:val="center" w:pos="8789"/>
                <w:tab w:val="center" w:pos="9072"/>
              </w:tabs>
              <w:spacing w:line="259" w:lineRule="auto"/>
              <w:jc w:val="right"/>
            </w:pPr>
            <w:r>
              <w:t>48,00</w:t>
            </w:r>
          </w:p>
        </w:tc>
        <w:tc>
          <w:tcPr>
            <w:tcW w:w="3000" w:type="dxa"/>
            <w:tcBorders>
              <w:top w:val="single" w:sz="4" w:space="0" w:color="000000"/>
              <w:left w:val="single" w:sz="4" w:space="0" w:color="000000"/>
              <w:right w:val="single" w:sz="4" w:space="0" w:color="000000"/>
            </w:tcBorders>
          </w:tcPr>
          <w:p w14:paraId="347880CD" w14:textId="77777777" w:rsidR="006F374D" w:rsidRDefault="006F374D" w:rsidP="006318D4">
            <w:pPr>
              <w:tabs>
                <w:tab w:val="center" w:pos="8789"/>
                <w:tab w:val="center" w:pos="9072"/>
              </w:tabs>
              <w:spacing w:line="259" w:lineRule="auto"/>
              <w:jc w:val="right"/>
            </w:pPr>
            <w:r>
              <w:t>183,00</w:t>
            </w:r>
          </w:p>
        </w:tc>
        <w:tc>
          <w:tcPr>
            <w:tcW w:w="1354" w:type="dxa"/>
            <w:tcBorders>
              <w:top w:val="single" w:sz="4" w:space="0" w:color="000000"/>
              <w:left w:val="single" w:sz="4" w:space="0" w:color="000000"/>
              <w:right w:val="double" w:sz="4" w:space="0" w:color="000000"/>
            </w:tcBorders>
          </w:tcPr>
          <w:p w14:paraId="0DF20DAB" w14:textId="77777777" w:rsidR="006F374D" w:rsidRDefault="006F374D" w:rsidP="00172856">
            <w:pPr>
              <w:tabs>
                <w:tab w:val="center" w:pos="8789"/>
                <w:tab w:val="center" w:pos="9072"/>
              </w:tabs>
              <w:spacing w:line="259" w:lineRule="auto"/>
              <w:ind w:left="189"/>
              <w:jc w:val="right"/>
            </w:pPr>
            <w:r>
              <w:t>231,00</w:t>
            </w:r>
          </w:p>
        </w:tc>
      </w:tr>
      <w:tr w:rsidR="006F374D" w14:paraId="2BE1487C" w14:textId="77777777" w:rsidTr="00172856">
        <w:trPr>
          <w:trHeight w:val="320"/>
        </w:trPr>
        <w:tc>
          <w:tcPr>
            <w:tcW w:w="1844" w:type="dxa"/>
            <w:tcBorders>
              <w:top w:val="nil"/>
              <w:left w:val="double" w:sz="4" w:space="0" w:color="000000"/>
              <w:bottom w:val="single" w:sz="4" w:space="0" w:color="auto"/>
              <w:right w:val="double" w:sz="4" w:space="0" w:color="000000"/>
            </w:tcBorders>
          </w:tcPr>
          <w:p w14:paraId="050C5878" w14:textId="77777777" w:rsidR="006F374D" w:rsidRDefault="006F374D" w:rsidP="006318D4">
            <w:pPr>
              <w:tabs>
                <w:tab w:val="center" w:pos="8789"/>
                <w:tab w:val="center" w:pos="9072"/>
              </w:tabs>
              <w:spacing w:after="160" w:line="259" w:lineRule="auto"/>
            </w:pPr>
          </w:p>
        </w:tc>
        <w:tc>
          <w:tcPr>
            <w:tcW w:w="3095" w:type="dxa"/>
            <w:tcBorders>
              <w:top w:val="nil"/>
              <w:left w:val="double" w:sz="4" w:space="0" w:color="000000"/>
              <w:bottom w:val="single" w:sz="4" w:space="0" w:color="auto"/>
              <w:right w:val="single" w:sz="4" w:space="0" w:color="000000"/>
            </w:tcBorders>
          </w:tcPr>
          <w:p w14:paraId="45AAAA97" w14:textId="77777777" w:rsidR="006F374D" w:rsidRDefault="006F374D" w:rsidP="006318D4">
            <w:pPr>
              <w:tabs>
                <w:tab w:val="center" w:pos="8789"/>
                <w:tab w:val="center" w:pos="9072"/>
              </w:tabs>
              <w:spacing w:line="259" w:lineRule="auto"/>
              <w:jc w:val="right"/>
            </w:pPr>
            <w:r>
              <w:t>20,78%</w:t>
            </w:r>
          </w:p>
        </w:tc>
        <w:tc>
          <w:tcPr>
            <w:tcW w:w="3000" w:type="dxa"/>
            <w:tcBorders>
              <w:top w:val="nil"/>
              <w:left w:val="single" w:sz="4" w:space="0" w:color="000000"/>
              <w:bottom w:val="single" w:sz="4" w:space="0" w:color="auto"/>
              <w:right w:val="single" w:sz="4" w:space="0" w:color="000000"/>
            </w:tcBorders>
          </w:tcPr>
          <w:p w14:paraId="3F5F4922" w14:textId="77777777" w:rsidR="006F374D" w:rsidRDefault="006F374D" w:rsidP="006318D4">
            <w:pPr>
              <w:tabs>
                <w:tab w:val="center" w:pos="8789"/>
                <w:tab w:val="center" w:pos="9072"/>
              </w:tabs>
              <w:spacing w:line="259" w:lineRule="auto"/>
              <w:jc w:val="right"/>
            </w:pPr>
            <w:r>
              <w:t>79,22%</w:t>
            </w:r>
          </w:p>
        </w:tc>
        <w:tc>
          <w:tcPr>
            <w:tcW w:w="1354" w:type="dxa"/>
            <w:tcBorders>
              <w:top w:val="nil"/>
              <w:left w:val="single" w:sz="4" w:space="0" w:color="000000"/>
              <w:bottom w:val="single" w:sz="4" w:space="0" w:color="auto"/>
              <w:right w:val="double" w:sz="4" w:space="0" w:color="000000"/>
            </w:tcBorders>
          </w:tcPr>
          <w:p w14:paraId="458574DE" w14:textId="77777777" w:rsidR="006F374D" w:rsidRDefault="006F374D" w:rsidP="00172856">
            <w:pPr>
              <w:tabs>
                <w:tab w:val="center" w:pos="8789"/>
                <w:tab w:val="center" w:pos="9072"/>
              </w:tabs>
              <w:spacing w:line="259" w:lineRule="auto"/>
              <w:jc w:val="right"/>
            </w:pPr>
            <w:r>
              <w:t>100,00%</w:t>
            </w:r>
          </w:p>
        </w:tc>
      </w:tr>
    </w:tbl>
    <w:p w14:paraId="580E75C5" w14:textId="77777777" w:rsidR="00193AE7" w:rsidRPr="00193AE7" w:rsidRDefault="00193AE7" w:rsidP="006318D4">
      <w:pPr>
        <w:tabs>
          <w:tab w:val="center" w:pos="8789"/>
          <w:tab w:val="center" w:pos="9072"/>
        </w:tabs>
        <w:jc w:val="both"/>
        <w:rPr>
          <w:sz w:val="10"/>
          <w:szCs w:val="10"/>
        </w:rPr>
      </w:pPr>
    </w:p>
    <w:p w14:paraId="3DC8F17D" w14:textId="77777777" w:rsidR="00193AE7" w:rsidRDefault="00193AE7" w:rsidP="006318D4">
      <w:pPr>
        <w:tabs>
          <w:tab w:val="center" w:pos="8789"/>
          <w:tab w:val="center" w:pos="9072"/>
        </w:tabs>
        <w:jc w:val="both"/>
        <w:rPr>
          <w:sz w:val="20"/>
          <w:szCs w:val="20"/>
        </w:rPr>
      </w:pPr>
      <w:r w:rsidRPr="00051645">
        <w:rPr>
          <w:sz w:val="20"/>
          <w:szCs w:val="20"/>
        </w:rPr>
        <w:t>Notes : Test du Khi2 significatif au seuil de 1 %.</w:t>
      </w:r>
    </w:p>
    <w:p w14:paraId="60E529F7" w14:textId="0E476E22" w:rsidR="00193AE7" w:rsidRPr="009F04B7" w:rsidRDefault="00193AE7" w:rsidP="006318D4">
      <w:pPr>
        <w:tabs>
          <w:tab w:val="center" w:pos="8789"/>
          <w:tab w:val="center" w:pos="9072"/>
        </w:tabs>
        <w:jc w:val="both"/>
        <w:rPr>
          <w:sz w:val="20"/>
          <w:szCs w:val="20"/>
        </w:rPr>
      </w:pPr>
      <w:r w:rsidRPr="006809D9">
        <w:rPr>
          <w:sz w:val="20"/>
          <w:szCs w:val="20"/>
        </w:rPr>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âgées </w:t>
      </w:r>
      <w:r w:rsidR="007251CC">
        <w:rPr>
          <w:sz w:val="20"/>
          <w:szCs w:val="20"/>
        </w:rPr>
        <w:t xml:space="preserve">de </w:t>
      </w:r>
      <w:r>
        <w:rPr>
          <w:sz w:val="20"/>
          <w:szCs w:val="20"/>
        </w:rPr>
        <w:t xml:space="preserve">45 ans ou moins </w:t>
      </w:r>
      <w:r w:rsidRPr="007251CC">
        <w:rPr>
          <w:sz w:val="20"/>
          <w:szCs w:val="20"/>
        </w:rPr>
        <w:t>27,27</w:t>
      </w:r>
      <w:r w:rsidRPr="00193AE7">
        <w:rPr>
          <w:sz w:val="20"/>
          <w:szCs w:val="20"/>
        </w:rPr>
        <w:t>%</w:t>
      </w:r>
      <w:r w:rsidRPr="006809D9">
        <w:rPr>
          <w:sz w:val="20"/>
          <w:szCs w:val="20"/>
        </w:rPr>
        <w:t xml:space="preserve"> </w:t>
      </w:r>
      <w:r>
        <w:rPr>
          <w:sz w:val="20"/>
          <w:szCs w:val="20"/>
        </w:rPr>
        <w:t>d</w:t>
      </w:r>
      <w:r w:rsidRPr="001D2E79">
        <w:rPr>
          <w:sz w:val="20"/>
          <w:szCs w:val="20"/>
        </w:rPr>
        <w:t>éclarent</w:t>
      </w:r>
      <w:r>
        <w:rPr>
          <w:sz w:val="20"/>
          <w:szCs w:val="20"/>
        </w:rPr>
        <w:t xml:space="preserve"> avoir </w:t>
      </w:r>
      <w:r w:rsidRPr="00193AE7">
        <w:rPr>
          <w:sz w:val="20"/>
          <w:szCs w:val="20"/>
        </w:rPr>
        <w:t xml:space="preserve">des comportements </w:t>
      </w:r>
      <w:r w:rsidRPr="007251CC">
        <w:rPr>
          <w:sz w:val="20"/>
          <w:szCs w:val="20"/>
        </w:rPr>
        <w:t xml:space="preserve">exacerbés </w:t>
      </w:r>
      <w:r w:rsidRPr="001D2E79">
        <w:rPr>
          <w:sz w:val="20"/>
          <w:szCs w:val="20"/>
        </w:rPr>
        <w:t xml:space="preserve">contre </w:t>
      </w:r>
      <w:r w:rsidRPr="007251CC">
        <w:rPr>
          <w:sz w:val="20"/>
          <w:szCs w:val="20"/>
        </w:rPr>
        <w:t>15,91</w:t>
      </w:r>
      <w:r w:rsidRPr="00193AE7">
        <w:rPr>
          <w:sz w:val="20"/>
          <w:szCs w:val="20"/>
        </w:rPr>
        <w:t xml:space="preserve">% </w:t>
      </w:r>
      <w:r>
        <w:rPr>
          <w:sz w:val="20"/>
          <w:szCs w:val="20"/>
        </w:rPr>
        <w:t>âgées de plus de 45 ans.</w:t>
      </w:r>
    </w:p>
    <w:p w14:paraId="4BDD2BBC" w14:textId="77777777" w:rsidR="00193AE7" w:rsidRDefault="00193AE7" w:rsidP="006318D4">
      <w:pPr>
        <w:tabs>
          <w:tab w:val="center" w:pos="8789"/>
          <w:tab w:val="center" w:pos="9072"/>
        </w:tabs>
        <w:ind w:left="-5"/>
        <w:rPr>
          <w:highlight w:val="red"/>
        </w:rPr>
      </w:pPr>
    </w:p>
    <w:p w14:paraId="2B2143FC" w14:textId="6AE64873" w:rsidR="006F374D" w:rsidRDefault="00C26166" w:rsidP="006318D4">
      <w:pPr>
        <w:tabs>
          <w:tab w:val="center" w:pos="8789"/>
          <w:tab w:val="center" w:pos="9072"/>
        </w:tabs>
        <w:ind w:left="-5"/>
        <w:jc w:val="both"/>
      </w:pPr>
      <w:r w:rsidRPr="00B90370">
        <w:rPr>
          <w:b/>
          <w:bCs/>
        </w:rPr>
        <w:t>Tableau N°50</w:t>
      </w:r>
      <w:r w:rsidRPr="00B90370">
        <w:t xml:space="preserve"> : R</w:t>
      </w:r>
      <w:r w:rsidR="006F374D" w:rsidRPr="00B90370">
        <w:t>ecodage de l'âge de l'accident * êtes-vous concerné par des attitudes conflictuelles ?</w:t>
      </w:r>
      <w:r w:rsidR="006F374D">
        <w:t xml:space="preserve"> [nombre, ligne %, résidus ajustés].</w:t>
      </w:r>
    </w:p>
    <w:p w14:paraId="7AA77862" w14:textId="77777777" w:rsidR="00A950AF" w:rsidRDefault="00A950AF" w:rsidP="006318D4">
      <w:pPr>
        <w:tabs>
          <w:tab w:val="center" w:pos="8789"/>
          <w:tab w:val="center" w:pos="9072"/>
        </w:tabs>
        <w:ind w:left="-5"/>
      </w:pPr>
    </w:p>
    <w:tbl>
      <w:tblPr>
        <w:tblStyle w:val="TableGrid"/>
        <w:tblW w:w="9050" w:type="dxa"/>
        <w:tblInd w:w="-134" w:type="dxa"/>
        <w:tblCellMar>
          <w:top w:w="9" w:type="dxa"/>
          <w:left w:w="179" w:type="dxa"/>
          <w:bottom w:w="9" w:type="dxa"/>
          <w:right w:w="137" w:type="dxa"/>
        </w:tblCellMar>
        <w:tblLook w:val="04A0" w:firstRow="1" w:lastRow="0" w:firstColumn="1" w:lastColumn="0" w:noHBand="0" w:noVBand="1"/>
      </w:tblPr>
      <w:tblGrid>
        <w:gridCol w:w="2104"/>
        <w:gridCol w:w="3118"/>
        <w:gridCol w:w="2494"/>
        <w:gridCol w:w="1334"/>
      </w:tblGrid>
      <w:tr w:rsidR="006F374D" w:rsidRPr="00B90370" w14:paraId="4EF32274" w14:textId="77777777" w:rsidTr="00172856">
        <w:trPr>
          <w:trHeight w:val="383"/>
        </w:trPr>
        <w:tc>
          <w:tcPr>
            <w:tcW w:w="2104" w:type="dxa"/>
            <w:vMerge w:val="restart"/>
            <w:tcBorders>
              <w:top w:val="double" w:sz="4" w:space="0" w:color="000000"/>
              <w:left w:val="double" w:sz="4" w:space="0" w:color="000000"/>
              <w:bottom w:val="single" w:sz="4" w:space="0" w:color="000000"/>
              <w:right w:val="double" w:sz="4" w:space="0" w:color="000000"/>
            </w:tcBorders>
            <w:vAlign w:val="bottom"/>
          </w:tcPr>
          <w:p w14:paraId="3639F7AF" w14:textId="77777777" w:rsidR="006F374D" w:rsidRPr="00B90370" w:rsidRDefault="006F374D" w:rsidP="00B90370">
            <w:pPr>
              <w:tabs>
                <w:tab w:val="center" w:pos="8789"/>
                <w:tab w:val="center" w:pos="9072"/>
              </w:tabs>
              <w:spacing w:line="259" w:lineRule="auto"/>
              <w:ind w:left="15"/>
              <w:rPr>
                <w:rFonts w:ascii="Times" w:hAnsi="Times"/>
              </w:rPr>
            </w:pPr>
            <w:r w:rsidRPr="00B90370">
              <w:rPr>
                <w:rFonts w:ascii="Times" w:hAnsi="Times"/>
              </w:rPr>
              <w:t>recodage de l'âge de l'accident</w:t>
            </w:r>
          </w:p>
        </w:tc>
        <w:tc>
          <w:tcPr>
            <w:tcW w:w="5612" w:type="dxa"/>
            <w:gridSpan w:val="2"/>
            <w:tcBorders>
              <w:top w:val="double" w:sz="4" w:space="0" w:color="000000"/>
              <w:left w:val="double" w:sz="4" w:space="0" w:color="000000"/>
              <w:bottom w:val="single" w:sz="4" w:space="0" w:color="000000"/>
              <w:right w:val="single" w:sz="4" w:space="0" w:color="000000"/>
            </w:tcBorders>
          </w:tcPr>
          <w:p w14:paraId="68DFC5F2" w14:textId="1391B0A5" w:rsidR="006F374D" w:rsidRPr="00B90370" w:rsidRDefault="006F374D" w:rsidP="006318D4">
            <w:pPr>
              <w:tabs>
                <w:tab w:val="center" w:pos="8789"/>
                <w:tab w:val="center" w:pos="9072"/>
              </w:tabs>
              <w:spacing w:line="259" w:lineRule="auto"/>
              <w:jc w:val="center"/>
              <w:rPr>
                <w:rFonts w:ascii="Times" w:hAnsi="Times"/>
              </w:rPr>
            </w:pPr>
            <w:r w:rsidRPr="00B90370">
              <w:rPr>
                <w:rFonts w:ascii="Times" w:eastAsia="Calibri" w:hAnsi="Times" w:cs="Calibri"/>
              </w:rPr>
              <w:t>êtes-vous concerné</w:t>
            </w:r>
            <w:r w:rsidR="00172856" w:rsidRPr="00B90370">
              <w:rPr>
                <w:rFonts w:ascii="Times" w:eastAsia="Calibri" w:hAnsi="Times" w:cs="Calibri"/>
              </w:rPr>
              <w:t>.e</w:t>
            </w:r>
            <w:r w:rsidRPr="00B90370">
              <w:rPr>
                <w:rFonts w:ascii="Times" w:eastAsia="Calibri" w:hAnsi="Times" w:cs="Calibri"/>
              </w:rPr>
              <w:t xml:space="preserve"> par des attitudes conflictuelles ?</w:t>
            </w:r>
          </w:p>
        </w:tc>
        <w:tc>
          <w:tcPr>
            <w:tcW w:w="1334" w:type="dxa"/>
            <w:vMerge w:val="restart"/>
            <w:tcBorders>
              <w:top w:val="double" w:sz="4" w:space="0" w:color="000000"/>
              <w:left w:val="single" w:sz="4" w:space="0" w:color="000000"/>
              <w:bottom w:val="single" w:sz="4" w:space="0" w:color="000000"/>
              <w:right w:val="double" w:sz="4" w:space="0" w:color="000000"/>
            </w:tcBorders>
            <w:vAlign w:val="bottom"/>
          </w:tcPr>
          <w:p w14:paraId="6BB9B8CB" w14:textId="77777777" w:rsidR="006F374D" w:rsidRPr="00B90370" w:rsidRDefault="006F374D" w:rsidP="006318D4">
            <w:pPr>
              <w:tabs>
                <w:tab w:val="center" w:pos="8789"/>
                <w:tab w:val="center" w:pos="9072"/>
              </w:tabs>
              <w:spacing w:line="259" w:lineRule="auto"/>
              <w:jc w:val="center"/>
              <w:rPr>
                <w:rFonts w:ascii="Times" w:hAnsi="Times"/>
              </w:rPr>
            </w:pPr>
            <w:r w:rsidRPr="00B90370">
              <w:rPr>
                <w:rFonts w:ascii="Times" w:hAnsi="Times"/>
              </w:rPr>
              <w:t>Total</w:t>
            </w:r>
          </w:p>
        </w:tc>
      </w:tr>
      <w:tr w:rsidR="006F374D" w:rsidRPr="00B90370" w14:paraId="12137DCB" w14:textId="77777777" w:rsidTr="00172856">
        <w:trPr>
          <w:trHeight w:val="253"/>
        </w:trPr>
        <w:tc>
          <w:tcPr>
            <w:tcW w:w="2104" w:type="dxa"/>
            <w:vMerge/>
            <w:tcBorders>
              <w:top w:val="nil"/>
              <w:left w:val="double" w:sz="4" w:space="0" w:color="000000"/>
              <w:bottom w:val="single" w:sz="4" w:space="0" w:color="000000"/>
              <w:right w:val="double" w:sz="4" w:space="0" w:color="000000"/>
            </w:tcBorders>
          </w:tcPr>
          <w:p w14:paraId="607DACC2" w14:textId="77777777" w:rsidR="006F374D" w:rsidRPr="00B90370" w:rsidRDefault="006F374D" w:rsidP="00B90370">
            <w:pPr>
              <w:tabs>
                <w:tab w:val="center" w:pos="8789"/>
                <w:tab w:val="center" w:pos="9072"/>
              </w:tabs>
              <w:spacing w:line="259" w:lineRule="auto"/>
              <w:ind w:left="15"/>
              <w:rPr>
                <w:rFonts w:ascii="Times" w:hAnsi="Times"/>
              </w:rPr>
            </w:pPr>
          </w:p>
        </w:tc>
        <w:tc>
          <w:tcPr>
            <w:tcW w:w="3118" w:type="dxa"/>
            <w:tcBorders>
              <w:top w:val="single" w:sz="4" w:space="0" w:color="000000"/>
              <w:left w:val="double" w:sz="4" w:space="0" w:color="000000"/>
              <w:bottom w:val="single" w:sz="4" w:space="0" w:color="000000"/>
              <w:right w:val="single" w:sz="4" w:space="0" w:color="000000"/>
            </w:tcBorders>
          </w:tcPr>
          <w:p w14:paraId="5059688A" w14:textId="77777777" w:rsidR="006F374D" w:rsidRPr="00B90370" w:rsidRDefault="006F374D" w:rsidP="006318D4">
            <w:pPr>
              <w:tabs>
                <w:tab w:val="center" w:pos="8789"/>
                <w:tab w:val="center" w:pos="9072"/>
              </w:tabs>
              <w:spacing w:line="259" w:lineRule="auto"/>
              <w:ind w:left="15"/>
              <w:rPr>
                <w:rFonts w:ascii="Times" w:hAnsi="Times"/>
              </w:rPr>
            </w:pPr>
            <w:r w:rsidRPr="00B90370">
              <w:rPr>
                <w:rFonts w:ascii="Times" w:hAnsi="Times"/>
              </w:rPr>
              <w:t>oui</w:t>
            </w:r>
          </w:p>
        </w:tc>
        <w:tc>
          <w:tcPr>
            <w:tcW w:w="2494" w:type="dxa"/>
            <w:tcBorders>
              <w:top w:val="single" w:sz="4" w:space="0" w:color="000000"/>
              <w:left w:val="single" w:sz="4" w:space="0" w:color="000000"/>
              <w:bottom w:val="single" w:sz="4" w:space="0" w:color="000000"/>
              <w:right w:val="single" w:sz="4" w:space="0" w:color="000000"/>
            </w:tcBorders>
          </w:tcPr>
          <w:p w14:paraId="110C5CB6" w14:textId="218D9741" w:rsidR="006F374D" w:rsidRPr="00B90370" w:rsidRDefault="00E6597B" w:rsidP="006318D4">
            <w:pPr>
              <w:tabs>
                <w:tab w:val="center" w:pos="8789"/>
                <w:tab w:val="center" w:pos="9072"/>
              </w:tabs>
              <w:spacing w:line="259" w:lineRule="auto"/>
              <w:rPr>
                <w:rFonts w:ascii="Times" w:hAnsi="Times"/>
              </w:rPr>
            </w:pPr>
            <w:r w:rsidRPr="00B90370">
              <w:rPr>
                <w:rFonts w:ascii="Times" w:hAnsi="Times"/>
              </w:rPr>
              <w:t>N</w:t>
            </w:r>
            <w:r w:rsidR="006F374D" w:rsidRPr="00B90370">
              <w:rPr>
                <w:rFonts w:ascii="Times" w:hAnsi="Times"/>
              </w:rPr>
              <w:t>on</w:t>
            </w:r>
          </w:p>
        </w:tc>
        <w:tc>
          <w:tcPr>
            <w:tcW w:w="1334" w:type="dxa"/>
            <w:vMerge/>
            <w:tcBorders>
              <w:top w:val="nil"/>
              <w:left w:val="single" w:sz="4" w:space="0" w:color="000000"/>
              <w:bottom w:val="single" w:sz="4" w:space="0" w:color="000000"/>
              <w:right w:val="double" w:sz="4" w:space="0" w:color="000000"/>
            </w:tcBorders>
          </w:tcPr>
          <w:p w14:paraId="224D7F25" w14:textId="77777777" w:rsidR="006F374D" w:rsidRPr="00B90370" w:rsidRDefault="006F374D" w:rsidP="006318D4">
            <w:pPr>
              <w:tabs>
                <w:tab w:val="center" w:pos="8789"/>
                <w:tab w:val="center" w:pos="9072"/>
              </w:tabs>
              <w:spacing w:after="160" w:line="259" w:lineRule="auto"/>
              <w:rPr>
                <w:rFonts w:ascii="Times" w:hAnsi="Times"/>
              </w:rPr>
            </w:pPr>
          </w:p>
        </w:tc>
      </w:tr>
      <w:tr w:rsidR="006F374D" w:rsidRPr="00B90370" w14:paraId="428968C2" w14:textId="77777777" w:rsidTr="00172856">
        <w:trPr>
          <w:trHeight w:val="342"/>
        </w:trPr>
        <w:tc>
          <w:tcPr>
            <w:tcW w:w="2104" w:type="dxa"/>
            <w:tcBorders>
              <w:top w:val="single" w:sz="4" w:space="0" w:color="000000"/>
              <w:left w:val="double" w:sz="4" w:space="0" w:color="000000"/>
              <w:bottom w:val="nil"/>
              <w:right w:val="double" w:sz="4" w:space="0" w:color="000000"/>
            </w:tcBorders>
          </w:tcPr>
          <w:p w14:paraId="10CD95F0" w14:textId="77777777" w:rsidR="006F374D" w:rsidRPr="00B90370" w:rsidRDefault="006F374D" w:rsidP="006318D4">
            <w:pPr>
              <w:tabs>
                <w:tab w:val="center" w:pos="8789"/>
                <w:tab w:val="center" w:pos="9072"/>
              </w:tabs>
              <w:spacing w:line="259" w:lineRule="auto"/>
              <w:ind w:left="15"/>
              <w:rPr>
                <w:rFonts w:ascii="Times" w:hAnsi="Times"/>
              </w:rPr>
            </w:pPr>
            <w:r w:rsidRPr="00B90370">
              <w:rPr>
                <w:rFonts w:ascii="Times" w:hAnsi="Times"/>
              </w:rPr>
              <w:t>0-18 ans</w:t>
            </w:r>
          </w:p>
        </w:tc>
        <w:tc>
          <w:tcPr>
            <w:tcW w:w="3118" w:type="dxa"/>
            <w:tcBorders>
              <w:top w:val="single" w:sz="4" w:space="0" w:color="000000"/>
              <w:left w:val="double" w:sz="4" w:space="0" w:color="000000"/>
              <w:bottom w:val="nil"/>
              <w:right w:val="single" w:sz="4" w:space="0" w:color="000000"/>
            </w:tcBorders>
          </w:tcPr>
          <w:p w14:paraId="39FDCCB7" w14:textId="77777777" w:rsidR="006F374D" w:rsidRPr="00B90370" w:rsidRDefault="006F374D" w:rsidP="006318D4">
            <w:pPr>
              <w:tabs>
                <w:tab w:val="center" w:pos="8789"/>
                <w:tab w:val="center" w:pos="9072"/>
              </w:tabs>
              <w:spacing w:line="259" w:lineRule="auto"/>
              <w:jc w:val="right"/>
              <w:rPr>
                <w:rFonts w:ascii="Times" w:hAnsi="Times"/>
              </w:rPr>
            </w:pPr>
            <w:r w:rsidRPr="00B90370">
              <w:rPr>
                <w:rFonts w:ascii="Times" w:hAnsi="Times"/>
              </w:rPr>
              <w:t>14,00</w:t>
            </w:r>
          </w:p>
        </w:tc>
        <w:tc>
          <w:tcPr>
            <w:tcW w:w="2494" w:type="dxa"/>
            <w:tcBorders>
              <w:top w:val="single" w:sz="4" w:space="0" w:color="000000"/>
              <w:left w:val="single" w:sz="4" w:space="0" w:color="000000"/>
              <w:bottom w:val="nil"/>
              <w:right w:val="single" w:sz="4" w:space="0" w:color="000000"/>
            </w:tcBorders>
          </w:tcPr>
          <w:p w14:paraId="58A3489E" w14:textId="77777777" w:rsidR="006F374D" w:rsidRPr="00B90370" w:rsidRDefault="006F374D" w:rsidP="006318D4">
            <w:pPr>
              <w:tabs>
                <w:tab w:val="center" w:pos="8789"/>
                <w:tab w:val="center" w:pos="9072"/>
              </w:tabs>
              <w:spacing w:line="259" w:lineRule="auto"/>
              <w:jc w:val="right"/>
              <w:rPr>
                <w:rFonts w:ascii="Times" w:hAnsi="Times"/>
              </w:rPr>
            </w:pPr>
            <w:r w:rsidRPr="00B90370">
              <w:rPr>
                <w:rFonts w:ascii="Times" w:hAnsi="Times"/>
              </w:rPr>
              <w:t>21,00</w:t>
            </w:r>
          </w:p>
        </w:tc>
        <w:tc>
          <w:tcPr>
            <w:tcW w:w="1334" w:type="dxa"/>
            <w:tcBorders>
              <w:top w:val="single" w:sz="4" w:space="0" w:color="000000"/>
              <w:left w:val="single" w:sz="4" w:space="0" w:color="000000"/>
              <w:bottom w:val="nil"/>
              <w:right w:val="double" w:sz="4" w:space="0" w:color="000000"/>
            </w:tcBorders>
          </w:tcPr>
          <w:p w14:paraId="0B25C1D3" w14:textId="77777777" w:rsidR="006F374D" w:rsidRPr="00B90370" w:rsidRDefault="006F374D" w:rsidP="00C26166">
            <w:pPr>
              <w:tabs>
                <w:tab w:val="center" w:pos="8789"/>
                <w:tab w:val="center" w:pos="9072"/>
              </w:tabs>
              <w:spacing w:line="259" w:lineRule="auto"/>
              <w:ind w:left="372"/>
              <w:jc w:val="right"/>
              <w:rPr>
                <w:rFonts w:ascii="Times" w:hAnsi="Times"/>
              </w:rPr>
            </w:pPr>
            <w:r w:rsidRPr="00B90370">
              <w:rPr>
                <w:rFonts w:ascii="Times" w:hAnsi="Times"/>
              </w:rPr>
              <w:t>35,00</w:t>
            </w:r>
          </w:p>
        </w:tc>
      </w:tr>
      <w:tr w:rsidR="006F374D" w:rsidRPr="00B90370" w14:paraId="43B0BB61" w14:textId="77777777" w:rsidTr="00172856">
        <w:trPr>
          <w:trHeight w:val="320"/>
        </w:trPr>
        <w:tc>
          <w:tcPr>
            <w:tcW w:w="2104" w:type="dxa"/>
            <w:tcBorders>
              <w:top w:val="nil"/>
              <w:left w:val="double" w:sz="4" w:space="0" w:color="000000"/>
              <w:bottom w:val="nil"/>
              <w:right w:val="double" w:sz="4" w:space="0" w:color="000000"/>
            </w:tcBorders>
          </w:tcPr>
          <w:p w14:paraId="2C84C1A8" w14:textId="2218390E" w:rsidR="006F374D" w:rsidRPr="00B90370" w:rsidRDefault="00A950AF" w:rsidP="00B90370">
            <w:pPr>
              <w:tabs>
                <w:tab w:val="center" w:pos="8789"/>
                <w:tab w:val="center" w:pos="9072"/>
              </w:tabs>
              <w:spacing w:line="259" w:lineRule="auto"/>
              <w:ind w:left="15"/>
              <w:rPr>
                <w:rFonts w:ascii="Times" w:hAnsi="Times"/>
              </w:rPr>
            </w:pPr>
            <w:r w:rsidRPr="00B90370">
              <w:rPr>
                <w:rFonts w:ascii="Times" w:hAnsi="Times"/>
              </w:rPr>
              <w:t>ligne %</w:t>
            </w:r>
          </w:p>
        </w:tc>
        <w:tc>
          <w:tcPr>
            <w:tcW w:w="3118" w:type="dxa"/>
            <w:tcBorders>
              <w:top w:val="nil"/>
              <w:left w:val="double" w:sz="4" w:space="0" w:color="000000"/>
              <w:bottom w:val="nil"/>
              <w:right w:val="single" w:sz="4" w:space="0" w:color="000000"/>
            </w:tcBorders>
            <w:shd w:val="clear" w:color="auto" w:fill="BDD6EE" w:themeFill="accent1" w:themeFillTint="66"/>
          </w:tcPr>
          <w:p w14:paraId="7C060213" w14:textId="77777777" w:rsidR="006F374D" w:rsidRPr="00B90370" w:rsidRDefault="006F374D" w:rsidP="006318D4">
            <w:pPr>
              <w:tabs>
                <w:tab w:val="center" w:pos="8789"/>
                <w:tab w:val="center" w:pos="9072"/>
              </w:tabs>
              <w:spacing w:line="259" w:lineRule="auto"/>
              <w:jc w:val="right"/>
              <w:rPr>
                <w:rFonts w:ascii="Times" w:hAnsi="Times"/>
                <w:b/>
                <w:bCs/>
              </w:rPr>
            </w:pPr>
            <w:r w:rsidRPr="00B90370">
              <w:rPr>
                <w:rFonts w:ascii="Times" w:hAnsi="Times"/>
                <w:b/>
                <w:bCs/>
              </w:rPr>
              <w:t>40,00%</w:t>
            </w:r>
          </w:p>
        </w:tc>
        <w:tc>
          <w:tcPr>
            <w:tcW w:w="2494" w:type="dxa"/>
            <w:tcBorders>
              <w:top w:val="nil"/>
              <w:left w:val="single" w:sz="4" w:space="0" w:color="000000"/>
              <w:bottom w:val="nil"/>
              <w:right w:val="single" w:sz="4" w:space="0" w:color="000000"/>
            </w:tcBorders>
          </w:tcPr>
          <w:p w14:paraId="0D8A8E03" w14:textId="77777777" w:rsidR="006F374D" w:rsidRPr="00B90370" w:rsidRDefault="006F374D" w:rsidP="006318D4">
            <w:pPr>
              <w:tabs>
                <w:tab w:val="center" w:pos="8789"/>
                <w:tab w:val="center" w:pos="9072"/>
              </w:tabs>
              <w:spacing w:line="259" w:lineRule="auto"/>
              <w:jc w:val="right"/>
              <w:rPr>
                <w:rFonts w:ascii="Times" w:hAnsi="Times"/>
              </w:rPr>
            </w:pPr>
            <w:r w:rsidRPr="00B90370">
              <w:rPr>
                <w:rFonts w:ascii="Times" w:hAnsi="Times"/>
              </w:rPr>
              <w:t>60,00%</w:t>
            </w:r>
          </w:p>
        </w:tc>
        <w:tc>
          <w:tcPr>
            <w:tcW w:w="1334" w:type="dxa"/>
            <w:tcBorders>
              <w:top w:val="nil"/>
              <w:left w:val="single" w:sz="4" w:space="0" w:color="000000"/>
              <w:bottom w:val="nil"/>
              <w:right w:val="double" w:sz="4" w:space="0" w:color="000000"/>
            </w:tcBorders>
          </w:tcPr>
          <w:p w14:paraId="1776CD5A" w14:textId="77777777" w:rsidR="006F374D" w:rsidRPr="00B90370" w:rsidRDefault="006F374D" w:rsidP="00C26166">
            <w:pPr>
              <w:tabs>
                <w:tab w:val="center" w:pos="8789"/>
                <w:tab w:val="center" w:pos="9072"/>
              </w:tabs>
              <w:spacing w:line="259" w:lineRule="auto"/>
              <w:jc w:val="right"/>
              <w:rPr>
                <w:rFonts w:ascii="Times" w:hAnsi="Times"/>
              </w:rPr>
            </w:pPr>
            <w:r w:rsidRPr="00B90370">
              <w:rPr>
                <w:rFonts w:ascii="Times" w:hAnsi="Times"/>
              </w:rPr>
              <w:t>100,00%</w:t>
            </w:r>
          </w:p>
        </w:tc>
      </w:tr>
      <w:tr w:rsidR="006F374D" w:rsidRPr="00B90370" w14:paraId="6C8AEE60" w14:textId="77777777" w:rsidTr="00172856">
        <w:trPr>
          <w:trHeight w:val="328"/>
        </w:trPr>
        <w:tc>
          <w:tcPr>
            <w:tcW w:w="2104" w:type="dxa"/>
            <w:tcBorders>
              <w:top w:val="nil"/>
              <w:left w:val="double" w:sz="4" w:space="0" w:color="000000"/>
              <w:bottom w:val="single" w:sz="4" w:space="0" w:color="000000"/>
              <w:right w:val="double" w:sz="4" w:space="0" w:color="000000"/>
            </w:tcBorders>
          </w:tcPr>
          <w:p w14:paraId="1A15B314" w14:textId="4EDF1952" w:rsidR="006F374D" w:rsidRPr="00B90370" w:rsidRDefault="00A950AF" w:rsidP="00B90370">
            <w:pPr>
              <w:tabs>
                <w:tab w:val="center" w:pos="8789"/>
                <w:tab w:val="center" w:pos="9072"/>
              </w:tabs>
              <w:spacing w:line="259" w:lineRule="auto"/>
              <w:ind w:left="15"/>
              <w:rPr>
                <w:rFonts w:ascii="Times" w:hAnsi="Times"/>
              </w:rPr>
            </w:pPr>
            <w:r w:rsidRPr="00B90370">
              <w:rPr>
                <w:rFonts w:ascii="Times" w:hAnsi="Times"/>
              </w:rPr>
              <w:t>résidus ajustés</w:t>
            </w:r>
          </w:p>
        </w:tc>
        <w:tc>
          <w:tcPr>
            <w:tcW w:w="3118" w:type="dxa"/>
            <w:tcBorders>
              <w:top w:val="nil"/>
              <w:left w:val="double" w:sz="4" w:space="0" w:color="000000"/>
              <w:bottom w:val="single" w:sz="4" w:space="0" w:color="000000"/>
              <w:right w:val="single" w:sz="4" w:space="0" w:color="000000"/>
            </w:tcBorders>
          </w:tcPr>
          <w:p w14:paraId="4D83C654" w14:textId="77777777" w:rsidR="006F374D" w:rsidRPr="00B90370" w:rsidRDefault="006F374D" w:rsidP="006318D4">
            <w:pPr>
              <w:tabs>
                <w:tab w:val="center" w:pos="8789"/>
                <w:tab w:val="center" w:pos="9072"/>
              </w:tabs>
              <w:spacing w:line="259" w:lineRule="auto"/>
              <w:jc w:val="right"/>
              <w:rPr>
                <w:rFonts w:ascii="Times" w:hAnsi="Times"/>
              </w:rPr>
            </w:pPr>
            <w:r w:rsidRPr="00B90370">
              <w:rPr>
                <w:rFonts w:ascii="Times" w:hAnsi="Times"/>
              </w:rPr>
              <w:t>2,51</w:t>
            </w:r>
          </w:p>
        </w:tc>
        <w:tc>
          <w:tcPr>
            <w:tcW w:w="2494" w:type="dxa"/>
            <w:tcBorders>
              <w:top w:val="nil"/>
              <w:left w:val="single" w:sz="4" w:space="0" w:color="000000"/>
              <w:bottom w:val="single" w:sz="4" w:space="0" w:color="000000"/>
              <w:right w:val="single" w:sz="4" w:space="0" w:color="000000"/>
            </w:tcBorders>
          </w:tcPr>
          <w:p w14:paraId="535C69F8" w14:textId="77777777" w:rsidR="006F374D" w:rsidRPr="00B90370" w:rsidRDefault="006F374D" w:rsidP="006318D4">
            <w:pPr>
              <w:tabs>
                <w:tab w:val="center" w:pos="8789"/>
                <w:tab w:val="center" w:pos="9072"/>
              </w:tabs>
              <w:spacing w:line="259" w:lineRule="auto"/>
              <w:jc w:val="right"/>
              <w:rPr>
                <w:rFonts w:ascii="Times" w:hAnsi="Times"/>
              </w:rPr>
            </w:pPr>
            <w:r w:rsidRPr="00B90370">
              <w:rPr>
                <w:rFonts w:ascii="Times" w:hAnsi="Times"/>
              </w:rPr>
              <w:t>-2,51</w:t>
            </w:r>
          </w:p>
        </w:tc>
        <w:tc>
          <w:tcPr>
            <w:tcW w:w="1334" w:type="dxa"/>
            <w:tcBorders>
              <w:top w:val="nil"/>
              <w:left w:val="single" w:sz="4" w:space="0" w:color="000000"/>
              <w:bottom w:val="single" w:sz="4" w:space="0" w:color="000000"/>
              <w:right w:val="double" w:sz="4" w:space="0" w:color="000000"/>
            </w:tcBorders>
          </w:tcPr>
          <w:p w14:paraId="1B5A26B0" w14:textId="77777777" w:rsidR="006F374D" w:rsidRPr="00B90370" w:rsidRDefault="006F374D" w:rsidP="00C26166">
            <w:pPr>
              <w:tabs>
                <w:tab w:val="center" w:pos="8789"/>
                <w:tab w:val="center" w:pos="9072"/>
              </w:tabs>
              <w:spacing w:line="259" w:lineRule="auto"/>
              <w:ind w:left="660"/>
              <w:jc w:val="right"/>
              <w:rPr>
                <w:rFonts w:ascii="Times" w:hAnsi="Times"/>
              </w:rPr>
            </w:pPr>
            <w:r w:rsidRPr="00B90370">
              <w:rPr>
                <w:rFonts w:ascii="Times" w:hAnsi="Times"/>
              </w:rPr>
              <w:t>,00</w:t>
            </w:r>
          </w:p>
        </w:tc>
      </w:tr>
      <w:tr w:rsidR="006F374D" w:rsidRPr="00B90370" w14:paraId="67EC033A" w14:textId="77777777" w:rsidTr="00172856">
        <w:trPr>
          <w:trHeight w:val="342"/>
        </w:trPr>
        <w:tc>
          <w:tcPr>
            <w:tcW w:w="2104" w:type="dxa"/>
            <w:tcBorders>
              <w:top w:val="single" w:sz="4" w:space="0" w:color="000000"/>
              <w:left w:val="double" w:sz="4" w:space="0" w:color="000000"/>
              <w:bottom w:val="nil"/>
              <w:right w:val="double" w:sz="4" w:space="0" w:color="000000"/>
            </w:tcBorders>
          </w:tcPr>
          <w:p w14:paraId="28E7BACF" w14:textId="77777777" w:rsidR="006F374D" w:rsidRPr="00B90370" w:rsidRDefault="006F374D" w:rsidP="006318D4">
            <w:pPr>
              <w:tabs>
                <w:tab w:val="center" w:pos="8789"/>
                <w:tab w:val="center" w:pos="9072"/>
              </w:tabs>
              <w:spacing w:line="259" w:lineRule="auto"/>
              <w:ind w:left="15"/>
              <w:rPr>
                <w:rFonts w:ascii="Times" w:hAnsi="Times"/>
              </w:rPr>
            </w:pPr>
            <w:r w:rsidRPr="00B90370">
              <w:rPr>
                <w:rFonts w:ascii="Times" w:hAnsi="Times"/>
              </w:rPr>
              <w:t>19-61 ans</w:t>
            </w:r>
          </w:p>
        </w:tc>
        <w:tc>
          <w:tcPr>
            <w:tcW w:w="3118" w:type="dxa"/>
            <w:tcBorders>
              <w:top w:val="single" w:sz="4" w:space="0" w:color="000000"/>
              <w:left w:val="double" w:sz="4" w:space="0" w:color="000000"/>
              <w:bottom w:val="nil"/>
              <w:right w:val="single" w:sz="4" w:space="0" w:color="000000"/>
            </w:tcBorders>
          </w:tcPr>
          <w:p w14:paraId="5CF65A42" w14:textId="77777777" w:rsidR="006F374D" w:rsidRPr="00B90370" w:rsidRDefault="006F374D" w:rsidP="006318D4">
            <w:pPr>
              <w:tabs>
                <w:tab w:val="center" w:pos="8789"/>
                <w:tab w:val="center" w:pos="9072"/>
              </w:tabs>
              <w:spacing w:line="259" w:lineRule="auto"/>
              <w:jc w:val="right"/>
              <w:rPr>
                <w:rFonts w:ascii="Times" w:hAnsi="Times"/>
              </w:rPr>
            </w:pPr>
            <w:r w:rsidRPr="00B90370">
              <w:rPr>
                <w:rFonts w:ascii="Times" w:hAnsi="Times"/>
              </w:rPr>
              <w:t>37,00</w:t>
            </w:r>
          </w:p>
        </w:tc>
        <w:tc>
          <w:tcPr>
            <w:tcW w:w="2494" w:type="dxa"/>
            <w:tcBorders>
              <w:top w:val="single" w:sz="4" w:space="0" w:color="000000"/>
              <w:left w:val="single" w:sz="4" w:space="0" w:color="000000"/>
              <w:bottom w:val="nil"/>
              <w:right w:val="single" w:sz="4" w:space="0" w:color="000000"/>
            </w:tcBorders>
          </w:tcPr>
          <w:p w14:paraId="71F1859E" w14:textId="77777777" w:rsidR="006F374D" w:rsidRPr="00B90370" w:rsidRDefault="006F374D" w:rsidP="006318D4">
            <w:pPr>
              <w:tabs>
                <w:tab w:val="center" w:pos="8789"/>
                <w:tab w:val="center" w:pos="9072"/>
              </w:tabs>
              <w:spacing w:line="259" w:lineRule="auto"/>
              <w:jc w:val="right"/>
              <w:rPr>
                <w:rFonts w:ascii="Times" w:hAnsi="Times"/>
              </w:rPr>
            </w:pPr>
            <w:r w:rsidRPr="00B90370">
              <w:rPr>
                <w:rFonts w:ascii="Times" w:hAnsi="Times"/>
              </w:rPr>
              <w:t>140,00</w:t>
            </w:r>
          </w:p>
        </w:tc>
        <w:tc>
          <w:tcPr>
            <w:tcW w:w="1334" w:type="dxa"/>
            <w:tcBorders>
              <w:top w:val="single" w:sz="4" w:space="0" w:color="000000"/>
              <w:left w:val="single" w:sz="4" w:space="0" w:color="000000"/>
              <w:bottom w:val="nil"/>
              <w:right w:val="double" w:sz="4" w:space="0" w:color="000000"/>
            </w:tcBorders>
          </w:tcPr>
          <w:p w14:paraId="599FF0F6" w14:textId="77777777" w:rsidR="006F374D" w:rsidRPr="00B90370" w:rsidRDefault="006F374D" w:rsidP="00C26166">
            <w:pPr>
              <w:tabs>
                <w:tab w:val="center" w:pos="8789"/>
                <w:tab w:val="center" w:pos="9072"/>
              </w:tabs>
              <w:spacing w:line="259" w:lineRule="auto"/>
              <w:ind w:left="277"/>
              <w:jc w:val="right"/>
              <w:rPr>
                <w:rFonts w:ascii="Times" w:hAnsi="Times"/>
              </w:rPr>
            </w:pPr>
            <w:r w:rsidRPr="00B90370">
              <w:rPr>
                <w:rFonts w:ascii="Times" w:hAnsi="Times"/>
              </w:rPr>
              <w:t>177,00</w:t>
            </w:r>
          </w:p>
        </w:tc>
      </w:tr>
      <w:tr w:rsidR="006F374D" w:rsidRPr="00B90370" w14:paraId="30F7AC15" w14:textId="77777777" w:rsidTr="00172856">
        <w:trPr>
          <w:trHeight w:val="320"/>
        </w:trPr>
        <w:tc>
          <w:tcPr>
            <w:tcW w:w="2104" w:type="dxa"/>
            <w:tcBorders>
              <w:top w:val="nil"/>
              <w:left w:val="double" w:sz="4" w:space="0" w:color="000000"/>
              <w:bottom w:val="nil"/>
              <w:right w:val="double" w:sz="4" w:space="0" w:color="000000"/>
            </w:tcBorders>
          </w:tcPr>
          <w:p w14:paraId="6444BD8E" w14:textId="53149E41" w:rsidR="006F374D" w:rsidRPr="00B90370" w:rsidRDefault="00A950AF" w:rsidP="00B90370">
            <w:pPr>
              <w:tabs>
                <w:tab w:val="center" w:pos="8789"/>
                <w:tab w:val="center" w:pos="9072"/>
              </w:tabs>
              <w:spacing w:line="259" w:lineRule="auto"/>
              <w:ind w:left="15"/>
              <w:rPr>
                <w:rFonts w:ascii="Times" w:hAnsi="Times"/>
              </w:rPr>
            </w:pPr>
            <w:r w:rsidRPr="00B90370">
              <w:rPr>
                <w:rFonts w:ascii="Times" w:hAnsi="Times"/>
              </w:rPr>
              <w:t>ligne %</w:t>
            </w:r>
          </w:p>
        </w:tc>
        <w:tc>
          <w:tcPr>
            <w:tcW w:w="3118" w:type="dxa"/>
            <w:tcBorders>
              <w:top w:val="nil"/>
              <w:left w:val="double" w:sz="4" w:space="0" w:color="000000"/>
              <w:bottom w:val="nil"/>
              <w:right w:val="single" w:sz="4" w:space="0" w:color="000000"/>
            </w:tcBorders>
          </w:tcPr>
          <w:p w14:paraId="3C28E998" w14:textId="77777777" w:rsidR="006F374D" w:rsidRPr="00B90370" w:rsidRDefault="006F374D" w:rsidP="006318D4">
            <w:pPr>
              <w:tabs>
                <w:tab w:val="center" w:pos="8789"/>
                <w:tab w:val="center" w:pos="9072"/>
              </w:tabs>
              <w:spacing w:line="259" w:lineRule="auto"/>
              <w:jc w:val="right"/>
              <w:rPr>
                <w:rFonts w:ascii="Times" w:hAnsi="Times"/>
              </w:rPr>
            </w:pPr>
            <w:r w:rsidRPr="00B90370">
              <w:rPr>
                <w:rFonts w:ascii="Times" w:hAnsi="Times"/>
              </w:rPr>
              <w:t>20,90%</w:t>
            </w:r>
          </w:p>
        </w:tc>
        <w:tc>
          <w:tcPr>
            <w:tcW w:w="2494" w:type="dxa"/>
            <w:tcBorders>
              <w:top w:val="nil"/>
              <w:left w:val="single" w:sz="4" w:space="0" w:color="000000"/>
              <w:bottom w:val="nil"/>
              <w:right w:val="single" w:sz="4" w:space="0" w:color="000000"/>
            </w:tcBorders>
          </w:tcPr>
          <w:p w14:paraId="08965379" w14:textId="77777777" w:rsidR="006F374D" w:rsidRPr="00B90370" w:rsidRDefault="006F374D" w:rsidP="006318D4">
            <w:pPr>
              <w:tabs>
                <w:tab w:val="center" w:pos="8789"/>
                <w:tab w:val="center" w:pos="9072"/>
              </w:tabs>
              <w:spacing w:line="259" w:lineRule="auto"/>
              <w:jc w:val="right"/>
              <w:rPr>
                <w:rFonts w:ascii="Times" w:hAnsi="Times"/>
              </w:rPr>
            </w:pPr>
            <w:r w:rsidRPr="00B90370">
              <w:rPr>
                <w:rFonts w:ascii="Times" w:hAnsi="Times"/>
              </w:rPr>
              <w:t>79,10%</w:t>
            </w:r>
          </w:p>
        </w:tc>
        <w:tc>
          <w:tcPr>
            <w:tcW w:w="1334" w:type="dxa"/>
            <w:tcBorders>
              <w:top w:val="nil"/>
              <w:left w:val="single" w:sz="4" w:space="0" w:color="000000"/>
              <w:bottom w:val="nil"/>
              <w:right w:val="double" w:sz="4" w:space="0" w:color="000000"/>
            </w:tcBorders>
          </w:tcPr>
          <w:p w14:paraId="0A0D07FA" w14:textId="77777777" w:rsidR="006F374D" w:rsidRPr="00B90370" w:rsidRDefault="006F374D" w:rsidP="00C26166">
            <w:pPr>
              <w:tabs>
                <w:tab w:val="center" w:pos="8789"/>
                <w:tab w:val="center" w:pos="9072"/>
              </w:tabs>
              <w:spacing w:line="259" w:lineRule="auto"/>
              <w:jc w:val="right"/>
              <w:rPr>
                <w:rFonts w:ascii="Times" w:hAnsi="Times"/>
              </w:rPr>
            </w:pPr>
            <w:r w:rsidRPr="00B90370">
              <w:rPr>
                <w:rFonts w:ascii="Times" w:hAnsi="Times"/>
              </w:rPr>
              <w:t>100,00%</w:t>
            </w:r>
          </w:p>
        </w:tc>
      </w:tr>
      <w:tr w:rsidR="006F374D" w:rsidRPr="00B90370" w14:paraId="31DCC769" w14:textId="77777777" w:rsidTr="00172856">
        <w:trPr>
          <w:trHeight w:val="328"/>
        </w:trPr>
        <w:tc>
          <w:tcPr>
            <w:tcW w:w="2104" w:type="dxa"/>
            <w:tcBorders>
              <w:top w:val="nil"/>
              <w:left w:val="double" w:sz="4" w:space="0" w:color="000000"/>
              <w:bottom w:val="single" w:sz="4" w:space="0" w:color="000000"/>
              <w:right w:val="double" w:sz="4" w:space="0" w:color="000000"/>
            </w:tcBorders>
          </w:tcPr>
          <w:p w14:paraId="431B938F" w14:textId="7888651D" w:rsidR="006F374D" w:rsidRPr="00B90370" w:rsidRDefault="00A950AF" w:rsidP="00B90370">
            <w:pPr>
              <w:tabs>
                <w:tab w:val="center" w:pos="8789"/>
                <w:tab w:val="center" w:pos="9072"/>
              </w:tabs>
              <w:spacing w:line="259" w:lineRule="auto"/>
              <w:ind w:left="15"/>
              <w:rPr>
                <w:rFonts w:ascii="Times" w:hAnsi="Times"/>
              </w:rPr>
            </w:pPr>
            <w:r w:rsidRPr="00B90370">
              <w:rPr>
                <w:rFonts w:ascii="Times" w:hAnsi="Times"/>
              </w:rPr>
              <w:t>résidus ajustés</w:t>
            </w:r>
          </w:p>
        </w:tc>
        <w:tc>
          <w:tcPr>
            <w:tcW w:w="3118" w:type="dxa"/>
            <w:tcBorders>
              <w:top w:val="nil"/>
              <w:left w:val="double" w:sz="4" w:space="0" w:color="000000"/>
              <w:bottom w:val="single" w:sz="4" w:space="0" w:color="000000"/>
              <w:right w:val="single" w:sz="4" w:space="0" w:color="000000"/>
            </w:tcBorders>
          </w:tcPr>
          <w:p w14:paraId="13F8BB4E" w14:textId="77777777" w:rsidR="006F374D" w:rsidRPr="00B90370" w:rsidRDefault="006F374D" w:rsidP="006318D4">
            <w:pPr>
              <w:tabs>
                <w:tab w:val="center" w:pos="8789"/>
                <w:tab w:val="center" w:pos="9072"/>
              </w:tabs>
              <w:spacing w:line="259" w:lineRule="auto"/>
              <w:jc w:val="right"/>
              <w:rPr>
                <w:rFonts w:ascii="Times" w:hAnsi="Times"/>
              </w:rPr>
            </w:pPr>
            <w:r w:rsidRPr="00B90370">
              <w:rPr>
                <w:rFonts w:ascii="Times" w:hAnsi="Times"/>
              </w:rPr>
              <w:t>-1,47</w:t>
            </w:r>
          </w:p>
        </w:tc>
        <w:tc>
          <w:tcPr>
            <w:tcW w:w="2494" w:type="dxa"/>
            <w:tcBorders>
              <w:top w:val="nil"/>
              <w:left w:val="single" w:sz="4" w:space="0" w:color="000000"/>
              <w:bottom w:val="single" w:sz="4" w:space="0" w:color="000000"/>
              <w:right w:val="single" w:sz="4" w:space="0" w:color="000000"/>
            </w:tcBorders>
          </w:tcPr>
          <w:p w14:paraId="48365775" w14:textId="77777777" w:rsidR="006F374D" w:rsidRPr="00B90370" w:rsidRDefault="006F374D" w:rsidP="006318D4">
            <w:pPr>
              <w:tabs>
                <w:tab w:val="center" w:pos="8789"/>
                <w:tab w:val="center" w:pos="9072"/>
              </w:tabs>
              <w:spacing w:line="259" w:lineRule="auto"/>
              <w:jc w:val="right"/>
              <w:rPr>
                <w:rFonts w:ascii="Times" w:hAnsi="Times"/>
              </w:rPr>
            </w:pPr>
            <w:r w:rsidRPr="00B90370">
              <w:rPr>
                <w:rFonts w:ascii="Times" w:hAnsi="Times"/>
              </w:rPr>
              <w:t>1,47</w:t>
            </w:r>
          </w:p>
        </w:tc>
        <w:tc>
          <w:tcPr>
            <w:tcW w:w="1334" w:type="dxa"/>
            <w:tcBorders>
              <w:top w:val="nil"/>
              <w:left w:val="single" w:sz="4" w:space="0" w:color="000000"/>
              <w:bottom w:val="single" w:sz="4" w:space="0" w:color="000000"/>
              <w:right w:val="double" w:sz="4" w:space="0" w:color="000000"/>
            </w:tcBorders>
          </w:tcPr>
          <w:p w14:paraId="67C5FF37" w14:textId="77777777" w:rsidR="006F374D" w:rsidRPr="00B90370" w:rsidRDefault="006F374D" w:rsidP="00C26166">
            <w:pPr>
              <w:tabs>
                <w:tab w:val="center" w:pos="8789"/>
                <w:tab w:val="center" w:pos="9072"/>
              </w:tabs>
              <w:spacing w:line="259" w:lineRule="auto"/>
              <w:ind w:left="660"/>
              <w:jc w:val="right"/>
              <w:rPr>
                <w:rFonts w:ascii="Times" w:hAnsi="Times"/>
              </w:rPr>
            </w:pPr>
            <w:r w:rsidRPr="00B90370">
              <w:rPr>
                <w:rFonts w:ascii="Times" w:hAnsi="Times"/>
              </w:rPr>
              <w:t>,00</w:t>
            </w:r>
          </w:p>
        </w:tc>
      </w:tr>
      <w:tr w:rsidR="006F374D" w:rsidRPr="00B90370" w14:paraId="5E057397" w14:textId="77777777" w:rsidTr="00172856">
        <w:trPr>
          <w:trHeight w:val="342"/>
        </w:trPr>
        <w:tc>
          <w:tcPr>
            <w:tcW w:w="2104" w:type="dxa"/>
            <w:tcBorders>
              <w:top w:val="single" w:sz="4" w:space="0" w:color="000000"/>
              <w:left w:val="double" w:sz="4" w:space="0" w:color="000000"/>
              <w:bottom w:val="nil"/>
              <w:right w:val="double" w:sz="4" w:space="0" w:color="000000"/>
            </w:tcBorders>
          </w:tcPr>
          <w:p w14:paraId="7DDAC63B" w14:textId="77777777" w:rsidR="006F374D" w:rsidRPr="00B90370" w:rsidRDefault="006F374D" w:rsidP="006318D4">
            <w:pPr>
              <w:tabs>
                <w:tab w:val="center" w:pos="8789"/>
                <w:tab w:val="center" w:pos="9072"/>
              </w:tabs>
              <w:spacing w:line="259" w:lineRule="auto"/>
              <w:ind w:left="15"/>
              <w:rPr>
                <w:rFonts w:ascii="Times" w:hAnsi="Times"/>
              </w:rPr>
            </w:pPr>
            <w:r w:rsidRPr="00B90370">
              <w:rPr>
                <w:rFonts w:ascii="Times" w:hAnsi="Times"/>
              </w:rPr>
              <w:lastRenderedPageBreak/>
              <w:t>62 ans et +</w:t>
            </w:r>
          </w:p>
        </w:tc>
        <w:tc>
          <w:tcPr>
            <w:tcW w:w="3118" w:type="dxa"/>
            <w:tcBorders>
              <w:top w:val="single" w:sz="4" w:space="0" w:color="000000"/>
              <w:left w:val="double" w:sz="4" w:space="0" w:color="000000"/>
              <w:bottom w:val="nil"/>
              <w:right w:val="single" w:sz="4" w:space="0" w:color="000000"/>
            </w:tcBorders>
          </w:tcPr>
          <w:p w14:paraId="4CF3C363" w14:textId="77777777" w:rsidR="006F374D" w:rsidRPr="00B90370" w:rsidRDefault="006F374D" w:rsidP="00C26166">
            <w:pPr>
              <w:tabs>
                <w:tab w:val="center" w:pos="8789"/>
                <w:tab w:val="center" w:pos="9072"/>
              </w:tabs>
              <w:spacing w:line="259" w:lineRule="auto"/>
              <w:jc w:val="right"/>
              <w:rPr>
                <w:rFonts w:ascii="Times" w:hAnsi="Times"/>
              </w:rPr>
            </w:pPr>
            <w:r w:rsidRPr="00B90370">
              <w:rPr>
                <w:rFonts w:ascii="Times" w:hAnsi="Times"/>
              </w:rPr>
              <w:t>6,00</w:t>
            </w:r>
          </w:p>
        </w:tc>
        <w:tc>
          <w:tcPr>
            <w:tcW w:w="2494" w:type="dxa"/>
            <w:tcBorders>
              <w:top w:val="single" w:sz="4" w:space="0" w:color="000000"/>
              <w:left w:val="single" w:sz="4" w:space="0" w:color="000000"/>
              <w:bottom w:val="nil"/>
              <w:right w:val="single" w:sz="4" w:space="0" w:color="000000"/>
            </w:tcBorders>
          </w:tcPr>
          <w:p w14:paraId="3E9B93D8" w14:textId="77777777" w:rsidR="006F374D" w:rsidRPr="00B90370" w:rsidRDefault="006F374D" w:rsidP="00C26166">
            <w:pPr>
              <w:tabs>
                <w:tab w:val="center" w:pos="8789"/>
                <w:tab w:val="center" w:pos="9072"/>
              </w:tabs>
              <w:spacing w:line="259" w:lineRule="auto"/>
              <w:jc w:val="right"/>
              <w:rPr>
                <w:rFonts w:ascii="Times" w:hAnsi="Times"/>
              </w:rPr>
            </w:pPr>
            <w:r w:rsidRPr="00B90370">
              <w:rPr>
                <w:rFonts w:ascii="Times" w:hAnsi="Times"/>
              </w:rPr>
              <w:t>26,00</w:t>
            </w:r>
          </w:p>
        </w:tc>
        <w:tc>
          <w:tcPr>
            <w:tcW w:w="1334" w:type="dxa"/>
            <w:tcBorders>
              <w:top w:val="single" w:sz="4" w:space="0" w:color="000000"/>
              <w:left w:val="single" w:sz="4" w:space="0" w:color="000000"/>
              <w:bottom w:val="nil"/>
              <w:right w:val="double" w:sz="4" w:space="0" w:color="000000"/>
            </w:tcBorders>
          </w:tcPr>
          <w:p w14:paraId="71838801" w14:textId="77777777" w:rsidR="006F374D" w:rsidRPr="00B90370" w:rsidRDefault="006F374D" w:rsidP="00C26166">
            <w:pPr>
              <w:tabs>
                <w:tab w:val="center" w:pos="8789"/>
                <w:tab w:val="center" w:pos="9072"/>
              </w:tabs>
              <w:spacing w:line="259" w:lineRule="auto"/>
              <w:ind w:left="364"/>
              <w:jc w:val="right"/>
              <w:rPr>
                <w:rFonts w:ascii="Times" w:hAnsi="Times"/>
              </w:rPr>
            </w:pPr>
            <w:r w:rsidRPr="00B90370">
              <w:rPr>
                <w:rFonts w:ascii="Times" w:hAnsi="Times"/>
              </w:rPr>
              <w:t>32,00</w:t>
            </w:r>
          </w:p>
        </w:tc>
      </w:tr>
      <w:tr w:rsidR="006F374D" w:rsidRPr="00B90370" w14:paraId="6B942E4A" w14:textId="77777777" w:rsidTr="00172856">
        <w:trPr>
          <w:trHeight w:val="320"/>
        </w:trPr>
        <w:tc>
          <w:tcPr>
            <w:tcW w:w="2104" w:type="dxa"/>
            <w:tcBorders>
              <w:top w:val="nil"/>
              <w:left w:val="double" w:sz="4" w:space="0" w:color="000000"/>
              <w:bottom w:val="nil"/>
              <w:right w:val="double" w:sz="4" w:space="0" w:color="000000"/>
            </w:tcBorders>
          </w:tcPr>
          <w:p w14:paraId="123050FC" w14:textId="786EF20D" w:rsidR="006F374D" w:rsidRPr="00B90370" w:rsidRDefault="00A950AF" w:rsidP="00B90370">
            <w:pPr>
              <w:tabs>
                <w:tab w:val="center" w:pos="8789"/>
                <w:tab w:val="center" w:pos="9072"/>
              </w:tabs>
              <w:spacing w:line="259" w:lineRule="auto"/>
              <w:ind w:left="15"/>
              <w:rPr>
                <w:rFonts w:ascii="Times" w:hAnsi="Times"/>
              </w:rPr>
            </w:pPr>
            <w:r w:rsidRPr="00B90370">
              <w:rPr>
                <w:rFonts w:ascii="Times" w:hAnsi="Times"/>
              </w:rPr>
              <w:t>ligne %</w:t>
            </w:r>
          </w:p>
        </w:tc>
        <w:tc>
          <w:tcPr>
            <w:tcW w:w="3118" w:type="dxa"/>
            <w:tcBorders>
              <w:top w:val="nil"/>
              <w:left w:val="double" w:sz="4" w:space="0" w:color="000000"/>
              <w:bottom w:val="nil"/>
              <w:right w:val="single" w:sz="4" w:space="0" w:color="000000"/>
            </w:tcBorders>
          </w:tcPr>
          <w:p w14:paraId="629F80F4" w14:textId="77777777" w:rsidR="006F374D" w:rsidRPr="00B90370" w:rsidRDefault="006F374D" w:rsidP="00C26166">
            <w:pPr>
              <w:tabs>
                <w:tab w:val="center" w:pos="8789"/>
                <w:tab w:val="center" w:pos="9072"/>
              </w:tabs>
              <w:spacing w:line="259" w:lineRule="auto"/>
              <w:jc w:val="right"/>
              <w:rPr>
                <w:rFonts w:ascii="Times" w:hAnsi="Times"/>
              </w:rPr>
            </w:pPr>
            <w:r w:rsidRPr="00B90370">
              <w:rPr>
                <w:rFonts w:ascii="Times" w:hAnsi="Times"/>
              </w:rPr>
              <w:t>18,75%</w:t>
            </w:r>
          </w:p>
        </w:tc>
        <w:tc>
          <w:tcPr>
            <w:tcW w:w="2494" w:type="dxa"/>
            <w:tcBorders>
              <w:top w:val="nil"/>
              <w:left w:val="single" w:sz="4" w:space="0" w:color="000000"/>
              <w:bottom w:val="nil"/>
              <w:right w:val="single" w:sz="4" w:space="0" w:color="000000"/>
            </w:tcBorders>
          </w:tcPr>
          <w:p w14:paraId="1C22ED54" w14:textId="77777777" w:rsidR="006F374D" w:rsidRPr="00B90370" w:rsidRDefault="006F374D" w:rsidP="00C26166">
            <w:pPr>
              <w:tabs>
                <w:tab w:val="center" w:pos="8789"/>
                <w:tab w:val="center" w:pos="9072"/>
              </w:tabs>
              <w:spacing w:line="259" w:lineRule="auto"/>
              <w:jc w:val="right"/>
              <w:rPr>
                <w:rFonts w:ascii="Times" w:hAnsi="Times"/>
              </w:rPr>
            </w:pPr>
            <w:r w:rsidRPr="00B90370">
              <w:rPr>
                <w:rFonts w:ascii="Times" w:hAnsi="Times"/>
              </w:rPr>
              <w:t>81,25%</w:t>
            </w:r>
          </w:p>
        </w:tc>
        <w:tc>
          <w:tcPr>
            <w:tcW w:w="1334" w:type="dxa"/>
            <w:tcBorders>
              <w:top w:val="nil"/>
              <w:left w:val="single" w:sz="4" w:space="0" w:color="000000"/>
              <w:bottom w:val="nil"/>
              <w:right w:val="double" w:sz="4" w:space="0" w:color="000000"/>
            </w:tcBorders>
          </w:tcPr>
          <w:p w14:paraId="02F77D72" w14:textId="77777777" w:rsidR="006F374D" w:rsidRPr="00B90370" w:rsidRDefault="006F374D" w:rsidP="00C26166">
            <w:pPr>
              <w:tabs>
                <w:tab w:val="center" w:pos="8789"/>
                <w:tab w:val="center" w:pos="9072"/>
              </w:tabs>
              <w:spacing w:line="259" w:lineRule="auto"/>
              <w:jc w:val="right"/>
              <w:rPr>
                <w:rFonts w:ascii="Times" w:hAnsi="Times"/>
              </w:rPr>
            </w:pPr>
            <w:r w:rsidRPr="00B90370">
              <w:rPr>
                <w:rFonts w:ascii="Times" w:hAnsi="Times"/>
              </w:rPr>
              <w:t>100,00%</w:t>
            </w:r>
          </w:p>
        </w:tc>
      </w:tr>
      <w:tr w:rsidR="006F374D" w:rsidRPr="00B90370" w14:paraId="0849DA1B" w14:textId="77777777" w:rsidTr="00172856">
        <w:trPr>
          <w:trHeight w:val="328"/>
        </w:trPr>
        <w:tc>
          <w:tcPr>
            <w:tcW w:w="2104" w:type="dxa"/>
            <w:tcBorders>
              <w:top w:val="nil"/>
              <w:left w:val="double" w:sz="4" w:space="0" w:color="000000"/>
              <w:bottom w:val="single" w:sz="4" w:space="0" w:color="000000"/>
              <w:right w:val="double" w:sz="4" w:space="0" w:color="000000"/>
            </w:tcBorders>
          </w:tcPr>
          <w:p w14:paraId="16EB1D9F" w14:textId="330656A7" w:rsidR="006F374D" w:rsidRPr="00B90370" w:rsidRDefault="00A950AF" w:rsidP="00B90370">
            <w:pPr>
              <w:tabs>
                <w:tab w:val="center" w:pos="8789"/>
                <w:tab w:val="center" w:pos="9072"/>
              </w:tabs>
              <w:spacing w:line="259" w:lineRule="auto"/>
              <w:ind w:left="15"/>
              <w:rPr>
                <w:rFonts w:ascii="Times" w:hAnsi="Times"/>
              </w:rPr>
            </w:pPr>
            <w:r w:rsidRPr="00B90370">
              <w:rPr>
                <w:rFonts w:ascii="Times" w:hAnsi="Times"/>
              </w:rPr>
              <w:t>résidus ajustés</w:t>
            </w:r>
          </w:p>
        </w:tc>
        <w:tc>
          <w:tcPr>
            <w:tcW w:w="3118" w:type="dxa"/>
            <w:tcBorders>
              <w:top w:val="nil"/>
              <w:left w:val="double" w:sz="4" w:space="0" w:color="000000"/>
              <w:bottom w:val="single" w:sz="4" w:space="0" w:color="000000"/>
              <w:right w:val="single" w:sz="4" w:space="0" w:color="000000"/>
            </w:tcBorders>
          </w:tcPr>
          <w:p w14:paraId="54DC1E06" w14:textId="77777777" w:rsidR="006F374D" w:rsidRPr="00B90370" w:rsidRDefault="006F374D" w:rsidP="00C26166">
            <w:pPr>
              <w:tabs>
                <w:tab w:val="center" w:pos="8789"/>
                <w:tab w:val="center" w:pos="9072"/>
              </w:tabs>
              <w:spacing w:line="259" w:lineRule="auto"/>
              <w:jc w:val="right"/>
              <w:rPr>
                <w:rFonts w:ascii="Times" w:hAnsi="Times"/>
              </w:rPr>
            </w:pPr>
            <w:r w:rsidRPr="00B90370">
              <w:rPr>
                <w:rFonts w:ascii="Times" w:hAnsi="Times"/>
              </w:rPr>
              <w:t>-,66</w:t>
            </w:r>
          </w:p>
        </w:tc>
        <w:tc>
          <w:tcPr>
            <w:tcW w:w="2494" w:type="dxa"/>
            <w:tcBorders>
              <w:top w:val="nil"/>
              <w:left w:val="single" w:sz="4" w:space="0" w:color="000000"/>
              <w:bottom w:val="single" w:sz="4" w:space="0" w:color="000000"/>
              <w:right w:val="single" w:sz="4" w:space="0" w:color="000000"/>
            </w:tcBorders>
          </w:tcPr>
          <w:p w14:paraId="1B78AE0A" w14:textId="77777777" w:rsidR="006F374D" w:rsidRPr="00B90370" w:rsidRDefault="006F374D" w:rsidP="00C26166">
            <w:pPr>
              <w:tabs>
                <w:tab w:val="center" w:pos="8789"/>
                <w:tab w:val="center" w:pos="9072"/>
              </w:tabs>
              <w:spacing w:line="259" w:lineRule="auto"/>
              <w:jc w:val="right"/>
              <w:rPr>
                <w:rFonts w:ascii="Times" w:hAnsi="Times"/>
              </w:rPr>
            </w:pPr>
            <w:r w:rsidRPr="00B90370">
              <w:rPr>
                <w:rFonts w:ascii="Times" w:hAnsi="Times"/>
              </w:rPr>
              <w:t>,66</w:t>
            </w:r>
          </w:p>
        </w:tc>
        <w:tc>
          <w:tcPr>
            <w:tcW w:w="1334" w:type="dxa"/>
            <w:tcBorders>
              <w:top w:val="nil"/>
              <w:left w:val="single" w:sz="4" w:space="0" w:color="000000"/>
              <w:bottom w:val="single" w:sz="4" w:space="0" w:color="000000"/>
              <w:right w:val="double" w:sz="4" w:space="0" w:color="000000"/>
            </w:tcBorders>
          </w:tcPr>
          <w:p w14:paraId="7FB971A6" w14:textId="77777777" w:rsidR="006F374D" w:rsidRPr="00B90370" w:rsidRDefault="006F374D" w:rsidP="00C26166">
            <w:pPr>
              <w:tabs>
                <w:tab w:val="center" w:pos="8789"/>
                <w:tab w:val="center" w:pos="9072"/>
              </w:tabs>
              <w:spacing w:line="259" w:lineRule="auto"/>
              <w:ind w:left="660"/>
              <w:jc w:val="right"/>
              <w:rPr>
                <w:rFonts w:ascii="Times" w:hAnsi="Times"/>
              </w:rPr>
            </w:pPr>
            <w:r w:rsidRPr="00B90370">
              <w:rPr>
                <w:rFonts w:ascii="Times" w:hAnsi="Times"/>
              </w:rPr>
              <w:t>,00</w:t>
            </w:r>
          </w:p>
        </w:tc>
      </w:tr>
      <w:tr w:rsidR="006F374D" w:rsidRPr="00B90370" w14:paraId="051E9D98" w14:textId="77777777" w:rsidTr="00172856">
        <w:trPr>
          <w:trHeight w:val="342"/>
        </w:trPr>
        <w:tc>
          <w:tcPr>
            <w:tcW w:w="2104" w:type="dxa"/>
            <w:tcBorders>
              <w:top w:val="single" w:sz="4" w:space="0" w:color="000000"/>
              <w:left w:val="double" w:sz="4" w:space="0" w:color="000000"/>
              <w:right w:val="double" w:sz="4" w:space="0" w:color="000000"/>
            </w:tcBorders>
          </w:tcPr>
          <w:p w14:paraId="1440E766" w14:textId="77777777" w:rsidR="006F374D" w:rsidRPr="00B90370" w:rsidRDefault="006F374D" w:rsidP="006318D4">
            <w:pPr>
              <w:tabs>
                <w:tab w:val="center" w:pos="8789"/>
                <w:tab w:val="center" w:pos="9072"/>
              </w:tabs>
              <w:spacing w:line="259" w:lineRule="auto"/>
              <w:ind w:left="15"/>
              <w:rPr>
                <w:rFonts w:ascii="Times" w:hAnsi="Times"/>
              </w:rPr>
            </w:pPr>
            <w:r w:rsidRPr="00B90370">
              <w:rPr>
                <w:rFonts w:ascii="Times" w:hAnsi="Times"/>
              </w:rPr>
              <w:t>Total</w:t>
            </w:r>
          </w:p>
        </w:tc>
        <w:tc>
          <w:tcPr>
            <w:tcW w:w="3118" w:type="dxa"/>
            <w:tcBorders>
              <w:top w:val="single" w:sz="4" w:space="0" w:color="000000"/>
              <w:left w:val="double" w:sz="4" w:space="0" w:color="000000"/>
              <w:right w:val="single" w:sz="4" w:space="0" w:color="000000"/>
            </w:tcBorders>
          </w:tcPr>
          <w:p w14:paraId="18F9E044" w14:textId="77777777" w:rsidR="006F374D" w:rsidRPr="00B90370" w:rsidRDefault="006F374D" w:rsidP="00C26166">
            <w:pPr>
              <w:tabs>
                <w:tab w:val="center" w:pos="8789"/>
                <w:tab w:val="center" w:pos="9072"/>
              </w:tabs>
              <w:spacing w:line="259" w:lineRule="auto"/>
              <w:jc w:val="right"/>
              <w:rPr>
                <w:rFonts w:ascii="Times" w:hAnsi="Times"/>
              </w:rPr>
            </w:pPr>
            <w:r w:rsidRPr="00B90370">
              <w:rPr>
                <w:rFonts w:ascii="Times" w:hAnsi="Times"/>
              </w:rPr>
              <w:t>57,00</w:t>
            </w:r>
          </w:p>
        </w:tc>
        <w:tc>
          <w:tcPr>
            <w:tcW w:w="2494" w:type="dxa"/>
            <w:tcBorders>
              <w:top w:val="single" w:sz="4" w:space="0" w:color="000000"/>
              <w:left w:val="single" w:sz="4" w:space="0" w:color="000000"/>
              <w:right w:val="single" w:sz="4" w:space="0" w:color="000000"/>
            </w:tcBorders>
          </w:tcPr>
          <w:p w14:paraId="451D4A9F" w14:textId="77777777" w:rsidR="006F374D" w:rsidRPr="00B90370" w:rsidRDefault="006F374D" w:rsidP="00C26166">
            <w:pPr>
              <w:tabs>
                <w:tab w:val="center" w:pos="8789"/>
                <w:tab w:val="center" w:pos="9072"/>
              </w:tabs>
              <w:spacing w:line="259" w:lineRule="auto"/>
              <w:jc w:val="right"/>
              <w:rPr>
                <w:rFonts w:ascii="Times" w:hAnsi="Times"/>
              </w:rPr>
            </w:pPr>
            <w:r w:rsidRPr="00B90370">
              <w:rPr>
                <w:rFonts w:ascii="Times" w:hAnsi="Times"/>
              </w:rPr>
              <w:t>187,00</w:t>
            </w:r>
          </w:p>
        </w:tc>
        <w:tc>
          <w:tcPr>
            <w:tcW w:w="1334" w:type="dxa"/>
            <w:tcBorders>
              <w:top w:val="single" w:sz="4" w:space="0" w:color="000000"/>
              <w:left w:val="single" w:sz="4" w:space="0" w:color="000000"/>
              <w:right w:val="double" w:sz="4" w:space="0" w:color="000000"/>
            </w:tcBorders>
          </w:tcPr>
          <w:p w14:paraId="0FC49F44" w14:textId="77777777" w:rsidR="006F374D" w:rsidRPr="00B90370" w:rsidRDefault="006F374D" w:rsidP="00C26166">
            <w:pPr>
              <w:tabs>
                <w:tab w:val="center" w:pos="8789"/>
                <w:tab w:val="center" w:pos="9072"/>
              </w:tabs>
              <w:spacing w:line="259" w:lineRule="auto"/>
              <w:ind w:left="151"/>
              <w:jc w:val="right"/>
              <w:rPr>
                <w:rFonts w:ascii="Times" w:hAnsi="Times"/>
              </w:rPr>
            </w:pPr>
            <w:r w:rsidRPr="00B90370">
              <w:rPr>
                <w:rFonts w:ascii="Times" w:hAnsi="Times"/>
              </w:rPr>
              <w:t>244,00</w:t>
            </w:r>
          </w:p>
        </w:tc>
      </w:tr>
      <w:tr w:rsidR="006F374D" w:rsidRPr="00B90370" w14:paraId="3D1A66BC" w14:textId="77777777" w:rsidTr="00172856">
        <w:trPr>
          <w:trHeight w:val="320"/>
        </w:trPr>
        <w:tc>
          <w:tcPr>
            <w:tcW w:w="2104" w:type="dxa"/>
            <w:tcBorders>
              <w:top w:val="nil"/>
              <w:left w:val="double" w:sz="4" w:space="0" w:color="000000"/>
              <w:bottom w:val="single" w:sz="4" w:space="0" w:color="auto"/>
              <w:right w:val="double" w:sz="4" w:space="0" w:color="000000"/>
            </w:tcBorders>
          </w:tcPr>
          <w:p w14:paraId="029071F1" w14:textId="77777777" w:rsidR="006F374D" w:rsidRPr="00B90370" w:rsidRDefault="006F374D" w:rsidP="006318D4">
            <w:pPr>
              <w:tabs>
                <w:tab w:val="center" w:pos="8789"/>
                <w:tab w:val="center" w:pos="9072"/>
              </w:tabs>
              <w:spacing w:after="160" w:line="259" w:lineRule="auto"/>
              <w:rPr>
                <w:rFonts w:ascii="Times" w:hAnsi="Times"/>
              </w:rPr>
            </w:pPr>
          </w:p>
        </w:tc>
        <w:tc>
          <w:tcPr>
            <w:tcW w:w="3118" w:type="dxa"/>
            <w:tcBorders>
              <w:top w:val="nil"/>
              <w:left w:val="double" w:sz="4" w:space="0" w:color="000000"/>
              <w:bottom w:val="single" w:sz="4" w:space="0" w:color="auto"/>
              <w:right w:val="single" w:sz="4" w:space="0" w:color="000000"/>
            </w:tcBorders>
          </w:tcPr>
          <w:p w14:paraId="7A6FD3FC" w14:textId="77777777" w:rsidR="006F374D" w:rsidRPr="00B90370" w:rsidRDefault="006F374D" w:rsidP="00C26166">
            <w:pPr>
              <w:tabs>
                <w:tab w:val="center" w:pos="8789"/>
                <w:tab w:val="center" w:pos="9072"/>
              </w:tabs>
              <w:spacing w:line="259" w:lineRule="auto"/>
              <w:jc w:val="right"/>
              <w:rPr>
                <w:rFonts w:ascii="Times" w:hAnsi="Times"/>
              </w:rPr>
            </w:pPr>
            <w:r w:rsidRPr="00B90370">
              <w:rPr>
                <w:rFonts w:ascii="Times" w:hAnsi="Times"/>
              </w:rPr>
              <w:t>23,36%</w:t>
            </w:r>
          </w:p>
        </w:tc>
        <w:tc>
          <w:tcPr>
            <w:tcW w:w="2494" w:type="dxa"/>
            <w:tcBorders>
              <w:top w:val="nil"/>
              <w:left w:val="single" w:sz="4" w:space="0" w:color="000000"/>
              <w:bottom w:val="single" w:sz="4" w:space="0" w:color="auto"/>
              <w:right w:val="single" w:sz="4" w:space="0" w:color="000000"/>
            </w:tcBorders>
          </w:tcPr>
          <w:p w14:paraId="2F24558C" w14:textId="77777777" w:rsidR="006F374D" w:rsidRPr="00B90370" w:rsidRDefault="006F374D" w:rsidP="00C26166">
            <w:pPr>
              <w:tabs>
                <w:tab w:val="center" w:pos="8789"/>
                <w:tab w:val="center" w:pos="9072"/>
              </w:tabs>
              <w:spacing w:line="259" w:lineRule="auto"/>
              <w:jc w:val="right"/>
              <w:rPr>
                <w:rFonts w:ascii="Times" w:hAnsi="Times"/>
              </w:rPr>
            </w:pPr>
            <w:r w:rsidRPr="00B90370">
              <w:rPr>
                <w:rFonts w:ascii="Times" w:hAnsi="Times"/>
              </w:rPr>
              <w:t>76,64%</w:t>
            </w:r>
          </w:p>
        </w:tc>
        <w:tc>
          <w:tcPr>
            <w:tcW w:w="1334" w:type="dxa"/>
            <w:tcBorders>
              <w:top w:val="nil"/>
              <w:left w:val="single" w:sz="4" w:space="0" w:color="000000"/>
              <w:bottom w:val="single" w:sz="4" w:space="0" w:color="auto"/>
              <w:right w:val="double" w:sz="4" w:space="0" w:color="000000"/>
            </w:tcBorders>
          </w:tcPr>
          <w:p w14:paraId="1FF2B51A" w14:textId="77777777" w:rsidR="006F374D" w:rsidRPr="00B90370" w:rsidRDefault="006F374D" w:rsidP="00C26166">
            <w:pPr>
              <w:tabs>
                <w:tab w:val="center" w:pos="8789"/>
                <w:tab w:val="center" w:pos="9072"/>
              </w:tabs>
              <w:spacing w:line="259" w:lineRule="auto"/>
              <w:jc w:val="right"/>
              <w:rPr>
                <w:rFonts w:ascii="Times" w:hAnsi="Times"/>
              </w:rPr>
            </w:pPr>
            <w:r w:rsidRPr="00B90370">
              <w:rPr>
                <w:rFonts w:ascii="Times" w:hAnsi="Times"/>
              </w:rPr>
              <w:t>100,00%</w:t>
            </w:r>
          </w:p>
        </w:tc>
      </w:tr>
    </w:tbl>
    <w:p w14:paraId="6AEC7119" w14:textId="77777777" w:rsidR="00612D8F" w:rsidRPr="00612D8F" w:rsidRDefault="00612D8F" w:rsidP="006318D4">
      <w:pPr>
        <w:tabs>
          <w:tab w:val="center" w:pos="8789"/>
          <w:tab w:val="center" w:pos="9072"/>
        </w:tabs>
        <w:jc w:val="both"/>
        <w:rPr>
          <w:sz w:val="10"/>
          <w:szCs w:val="10"/>
        </w:rPr>
      </w:pPr>
    </w:p>
    <w:p w14:paraId="6447F706" w14:textId="276BBADD" w:rsidR="007251CC" w:rsidRDefault="007251CC" w:rsidP="006318D4">
      <w:pPr>
        <w:tabs>
          <w:tab w:val="center" w:pos="8789"/>
          <w:tab w:val="center" w:pos="9072"/>
        </w:tabs>
        <w:jc w:val="both"/>
        <w:rPr>
          <w:sz w:val="20"/>
          <w:szCs w:val="20"/>
        </w:rPr>
      </w:pPr>
      <w:r w:rsidRPr="00051645">
        <w:rPr>
          <w:sz w:val="20"/>
          <w:szCs w:val="20"/>
        </w:rPr>
        <w:t>Notes : Test du Khi2 significatif au seuil de 1 %.</w:t>
      </w:r>
    </w:p>
    <w:p w14:paraId="37DC85E2" w14:textId="177CDB96" w:rsidR="007251CC" w:rsidRPr="009F04B7" w:rsidRDefault="007251CC" w:rsidP="006318D4">
      <w:pPr>
        <w:tabs>
          <w:tab w:val="center" w:pos="8789"/>
          <w:tab w:val="center" w:pos="9072"/>
        </w:tabs>
        <w:jc w:val="both"/>
        <w:rPr>
          <w:sz w:val="20"/>
          <w:szCs w:val="20"/>
        </w:rPr>
      </w:pPr>
      <w:r w:rsidRPr="006809D9">
        <w:rPr>
          <w:sz w:val="20"/>
          <w:szCs w:val="20"/>
        </w:rPr>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qui ont eu à faire face à un </w:t>
      </w:r>
      <w:r w:rsidR="00535015">
        <w:rPr>
          <w:sz w:val="20"/>
          <w:szCs w:val="20"/>
        </w:rPr>
        <w:t>TC</w:t>
      </w:r>
      <w:r>
        <w:rPr>
          <w:sz w:val="20"/>
          <w:szCs w:val="20"/>
        </w:rPr>
        <w:t xml:space="preserve"> alors qu’elles étaient mineures</w:t>
      </w:r>
      <w:r w:rsidR="00535015">
        <w:rPr>
          <w:sz w:val="20"/>
          <w:szCs w:val="20"/>
        </w:rPr>
        <w:t>,</w:t>
      </w:r>
      <w:r>
        <w:rPr>
          <w:sz w:val="20"/>
          <w:szCs w:val="20"/>
        </w:rPr>
        <w:t xml:space="preserve"> 40% d</w:t>
      </w:r>
      <w:r w:rsidRPr="001D2E79">
        <w:rPr>
          <w:sz w:val="20"/>
          <w:szCs w:val="20"/>
        </w:rPr>
        <w:t>éclarent</w:t>
      </w:r>
      <w:r>
        <w:rPr>
          <w:sz w:val="20"/>
          <w:szCs w:val="20"/>
        </w:rPr>
        <w:t xml:space="preserve"> avoir </w:t>
      </w:r>
      <w:r w:rsidRPr="00193AE7">
        <w:rPr>
          <w:sz w:val="20"/>
          <w:szCs w:val="20"/>
        </w:rPr>
        <w:t xml:space="preserve">des comportements </w:t>
      </w:r>
      <w:r w:rsidRPr="007251CC">
        <w:rPr>
          <w:sz w:val="20"/>
          <w:szCs w:val="20"/>
        </w:rPr>
        <w:t>conflictuels</w:t>
      </w:r>
    </w:p>
    <w:p w14:paraId="2B298014" w14:textId="77777777" w:rsidR="00064DD4" w:rsidRDefault="00064DD4" w:rsidP="006318D4">
      <w:pPr>
        <w:tabs>
          <w:tab w:val="center" w:pos="8789"/>
          <w:tab w:val="center" w:pos="9072"/>
        </w:tabs>
        <w:ind w:left="-5"/>
      </w:pPr>
    </w:p>
    <w:p w14:paraId="78FF186C" w14:textId="390ED519" w:rsidR="00DB78ED" w:rsidRPr="00B90370" w:rsidRDefault="00C26166" w:rsidP="006318D4">
      <w:pPr>
        <w:tabs>
          <w:tab w:val="center" w:pos="8789"/>
          <w:tab w:val="center" w:pos="9072"/>
        </w:tabs>
        <w:ind w:left="-5"/>
      </w:pPr>
      <w:r w:rsidRPr="00B90370">
        <w:rPr>
          <w:b/>
          <w:bCs/>
        </w:rPr>
        <w:t>Tableau N°51 :</w:t>
      </w:r>
      <w:r w:rsidRPr="00B90370">
        <w:t xml:space="preserve"> R</w:t>
      </w:r>
      <w:r w:rsidR="00DB78ED" w:rsidRPr="00B90370">
        <w:t>ecodage âge de l'enquêté.e * est-ce que vos difficultés vous ont conduit à des situations qui ont fait l'objet de poursuites judiciaires ? [nombre, ligne %, résidus ajustés].</w:t>
      </w:r>
    </w:p>
    <w:p w14:paraId="7FC9FA6B" w14:textId="77777777" w:rsidR="00A950AF" w:rsidRDefault="00A950AF" w:rsidP="006318D4">
      <w:pPr>
        <w:tabs>
          <w:tab w:val="center" w:pos="8789"/>
          <w:tab w:val="center" w:pos="9072"/>
        </w:tabs>
        <w:ind w:left="-5"/>
      </w:pPr>
    </w:p>
    <w:tbl>
      <w:tblPr>
        <w:tblStyle w:val="TableGrid"/>
        <w:tblW w:w="8788" w:type="dxa"/>
        <w:tblInd w:w="-15" w:type="dxa"/>
        <w:tblCellMar>
          <w:top w:w="9" w:type="dxa"/>
          <w:left w:w="179" w:type="dxa"/>
          <w:bottom w:w="9" w:type="dxa"/>
          <w:right w:w="135" w:type="dxa"/>
        </w:tblCellMar>
        <w:tblLook w:val="04A0" w:firstRow="1" w:lastRow="0" w:firstColumn="1" w:lastColumn="0" w:noHBand="0" w:noVBand="1"/>
      </w:tblPr>
      <w:tblGrid>
        <w:gridCol w:w="1788"/>
        <w:gridCol w:w="2798"/>
        <w:gridCol w:w="2928"/>
        <w:gridCol w:w="1274"/>
      </w:tblGrid>
      <w:tr w:rsidR="00DB78ED" w:rsidRPr="00B90370" w14:paraId="77B976E3" w14:textId="77777777" w:rsidTr="00C26166">
        <w:trPr>
          <w:trHeight w:val="638"/>
        </w:trPr>
        <w:tc>
          <w:tcPr>
            <w:tcW w:w="1836" w:type="dxa"/>
            <w:vMerge w:val="restart"/>
            <w:tcBorders>
              <w:top w:val="double" w:sz="4" w:space="0" w:color="000000"/>
              <w:left w:val="double" w:sz="4" w:space="0" w:color="000000"/>
              <w:bottom w:val="single" w:sz="4" w:space="0" w:color="000000"/>
              <w:right w:val="double" w:sz="4" w:space="0" w:color="000000"/>
            </w:tcBorders>
            <w:vAlign w:val="bottom"/>
          </w:tcPr>
          <w:p w14:paraId="6D58EE41" w14:textId="77777777" w:rsidR="00DB78ED" w:rsidRPr="00B90370" w:rsidRDefault="00DB78ED" w:rsidP="00B90370">
            <w:pPr>
              <w:tabs>
                <w:tab w:val="center" w:pos="8789"/>
                <w:tab w:val="center" w:pos="9072"/>
              </w:tabs>
              <w:spacing w:line="259" w:lineRule="auto"/>
              <w:ind w:left="15"/>
              <w:rPr>
                <w:rFonts w:ascii="Times" w:hAnsi="Times"/>
              </w:rPr>
            </w:pPr>
            <w:r w:rsidRPr="00B90370">
              <w:rPr>
                <w:rFonts w:ascii="Times" w:hAnsi="Times"/>
              </w:rPr>
              <w:t>recodage âge de l'enquêté.e</w:t>
            </w:r>
          </w:p>
        </w:tc>
        <w:tc>
          <w:tcPr>
            <w:tcW w:w="6102" w:type="dxa"/>
            <w:gridSpan w:val="2"/>
            <w:tcBorders>
              <w:top w:val="double" w:sz="4" w:space="0" w:color="000000"/>
              <w:left w:val="double" w:sz="4" w:space="0" w:color="000000"/>
              <w:bottom w:val="single" w:sz="4" w:space="0" w:color="000000"/>
              <w:right w:val="single" w:sz="4" w:space="0" w:color="000000"/>
            </w:tcBorders>
          </w:tcPr>
          <w:p w14:paraId="07B919BF" w14:textId="77777777" w:rsidR="00DB78ED" w:rsidRPr="00B90370" w:rsidRDefault="00DB78ED" w:rsidP="006318D4">
            <w:pPr>
              <w:tabs>
                <w:tab w:val="center" w:pos="8789"/>
                <w:tab w:val="center" w:pos="9072"/>
              </w:tabs>
              <w:spacing w:line="259" w:lineRule="auto"/>
              <w:jc w:val="center"/>
              <w:rPr>
                <w:rFonts w:ascii="Times" w:hAnsi="Times"/>
              </w:rPr>
            </w:pPr>
            <w:r w:rsidRPr="00B90370">
              <w:rPr>
                <w:rFonts w:ascii="Times" w:eastAsia="Calibri" w:hAnsi="Times" w:cs="Calibri"/>
              </w:rPr>
              <w:t>est-ce que vos difficultés vous ont conduit à des situations qui ont fait l'objet de poursuites judiciaires ?</w:t>
            </w:r>
          </w:p>
        </w:tc>
        <w:tc>
          <w:tcPr>
            <w:tcW w:w="850" w:type="dxa"/>
            <w:vMerge w:val="restart"/>
            <w:tcBorders>
              <w:top w:val="double" w:sz="4" w:space="0" w:color="000000"/>
              <w:left w:val="single" w:sz="4" w:space="0" w:color="000000"/>
              <w:bottom w:val="single" w:sz="4" w:space="0" w:color="000000"/>
              <w:right w:val="double" w:sz="4" w:space="0" w:color="000000"/>
            </w:tcBorders>
            <w:vAlign w:val="bottom"/>
          </w:tcPr>
          <w:p w14:paraId="631D57AD" w14:textId="77777777" w:rsidR="00DB78ED" w:rsidRPr="00B90370" w:rsidRDefault="00DB78ED" w:rsidP="006318D4">
            <w:pPr>
              <w:tabs>
                <w:tab w:val="center" w:pos="8789"/>
                <w:tab w:val="center" w:pos="9072"/>
              </w:tabs>
              <w:spacing w:line="259" w:lineRule="auto"/>
              <w:jc w:val="center"/>
              <w:rPr>
                <w:rFonts w:ascii="Times" w:hAnsi="Times"/>
              </w:rPr>
            </w:pPr>
            <w:r w:rsidRPr="00B90370">
              <w:rPr>
                <w:rFonts w:ascii="Times" w:hAnsi="Times"/>
              </w:rPr>
              <w:t>Total</w:t>
            </w:r>
          </w:p>
        </w:tc>
      </w:tr>
      <w:tr w:rsidR="00DB78ED" w:rsidRPr="00B90370" w14:paraId="79B0EBAA" w14:textId="77777777" w:rsidTr="00C26166">
        <w:trPr>
          <w:trHeight w:val="257"/>
        </w:trPr>
        <w:tc>
          <w:tcPr>
            <w:tcW w:w="1836" w:type="dxa"/>
            <w:vMerge/>
            <w:tcBorders>
              <w:top w:val="nil"/>
              <w:left w:val="double" w:sz="4" w:space="0" w:color="000000"/>
              <w:bottom w:val="single" w:sz="4" w:space="0" w:color="000000"/>
              <w:right w:val="double" w:sz="4" w:space="0" w:color="000000"/>
            </w:tcBorders>
          </w:tcPr>
          <w:p w14:paraId="2112EA03" w14:textId="77777777" w:rsidR="00DB78ED" w:rsidRPr="00B90370" w:rsidRDefault="00DB78ED" w:rsidP="00B90370">
            <w:pPr>
              <w:tabs>
                <w:tab w:val="center" w:pos="8789"/>
                <w:tab w:val="center" w:pos="9072"/>
              </w:tabs>
              <w:spacing w:line="259" w:lineRule="auto"/>
              <w:ind w:left="15"/>
              <w:rPr>
                <w:rFonts w:ascii="Times" w:hAnsi="Times"/>
              </w:rPr>
            </w:pPr>
          </w:p>
        </w:tc>
        <w:tc>
          <w:tcPr>
            <w:tcW w:w="2983" w:type="dxa"/>
            <w:tcBorders>
              <w:top w:val="single" w:sz="4" w:space="0" w:color="000000"/>
              <w:left w:val="double" w:sz="4" w:space="0" w:color="000000"/>
              <w:bottom w:val="single" w:sz="4" w:space="0" w:color="000000"/>
              <w:right w:val="single" w:sz="4" w:space="0" w:color="000000"/>
            </w:tcBorders>
          </w:tcPr>
          <w:p w14:paraId="6DA83F31" w14:textId="1A39F107" w:rsidR="00DB78ED" w:rsidRPr="00B90370" w:rsidRDefault="00E6597B" w:rsidP="006318D4">
            <w:pPr>
              <w:tabs>
                <w:tab w:val="center" w:pos="8789"/>
                <w:tab w:val="center" w:pos="9072"/>
              </w:tabs>
              <w:spacing w:line="259" w:lineRule="auto"/>
              <w:ind w:left="15"/>
              <w:rPr>
                <w:rFonts w:ascii="Times" w:hAnsi="Times"/>
              </w:rPr>
            </w:pPr>
            <w:r w:rsidRPr="00B90370">
              <w:rPr>
                <w:rFonts w:ascii="Times" w:hAnsi="Times"/>
              </w:rPr>
              <w:t>O</w:t>
            </w:r>
            <w:r w:rsidR="00DB78ED" w:rsidRPr="00B90370">
              <w:rPr>
                <w:rFonts w:ascii="Times" w:hAnsi="Times"/>
              </w:rPr>
              <w:t>ui</w:t>
            </w:r>
          </w:p>
        </w:tc>
        <w:tc>
          <w:tcPr>
            <w:tcW w:w="3119" w:type="dxa"/>
            <w:tcBorders>
              <w:top w:val="single" w:sz="4" w:space="0" w:color="000000"/>
              <w:left w:val="single" w:sz="4" w:space="0" w:color="000000"/>
              <w:bottom w:val="single" w:sz="4" w:space="0" w:color="000000"/>
              <w:right w:val="single" w:sz="4" w:space="0" w:color="000000"/>
            </w:tcBorders>
          </w:tcPr>
          <w:p w14:paraId="6A8D2D4A" w14:textId="77777777" w:rsidR="00DB78ED" w:rsidRPr="00B90370" w:rsidRDefault="00DB78ED" w:rsidP="006318D4">
            <w:pPr>
              <w:tabs>
                <w:tab w:val="center" w:pos="8789"/>
                <w:tab w:val="center" w:pos="9072"/>
              </w:tabs>
              <w:spacing w:line="259" w:lineRule="auto"/>
              <w:rPr>
                <w:rFonts w:ascii="Times" w:hAnsi="Times"/>
              </w:rPr>
            </w:pPr>
            <w:r w:rsidRPr="00B90370">
              <w:rPr>
                <w:rFonts w:ascii="Times" w:hAnsi="Times"/>
              </w:rPr>
              <w:t>non</w:t>
            </w:r>
          </w:p>
        </w:tc>
        <w:tc>
          <w:tcPr>
            <w:tcW w:w="850" w:type="dxa"/>
            <w:vMerge/>
            <w:tcBorders>
              <w:top w:val="nil"/>
              <w:left w:val="single" w:sz="4" w:space="0" w:color="000000"/>
              <w:bottom w:val="single" w:sz="4" w:space="0" w:color="000000"/>
              <w:right w:val="double" w:sz="4" w:space="0" w:color="000000"/>
            </w:tcBorders>
          </w:tcPr>
          <w:p w14:paraId="450F5EB4" w14:textId="77777777" w:rsidR="00DB78ED" w:rsidRPr="00B90370" w:rsidRDefault="00DB78ED" w:rsidP="006318D4">
            <w:pPr>
              <w:tabs>
                <w:tab w:val="center" w:pos="8789"/>
                <w:tab w:val="center" w:pos="9072"/>
              </w:tabs>
              <w:spacing w:after="160" w:line="259" w:lineRule="auto"/>
              <w:rPr>
                <w:rFonts w:ascii="Times" w:hAnsi="Times"/>
              </w:rPr>
            </w:pPr>
          </w:p>
        </w:tc>
      </w:tr>
      <w:tr w:rsidR="00DB78ED" w:rsidRPr="00B90370" w14:paraId="315306C4" w14:textId="77777777" w:rsidTr="00C26166">
        <w:trPr>
          <w:trHeight w:val="342"/>
        </w:trPr>
        <w:tc>
          <w:tcPr>
            <w:tcW w:w="1836" w:type="dxa"/>
            <w:tcBorders>
              <w:top w:val="single" w:sz="4" w:space="0" w:color="000000"/>
              <w:left w:val="double" w:sz="4" w:space="0" w:color="000000"/>
              <w:bottom w:val="nil"/>
              <w:right w:val="double" w:sz="4" w:space="0" w:color="000000"/>
            </w:tcBorders>
          </w:tcPr>
          <w:p w14:paraId="134DD584" w14:textId="77777777" w:rsidR="00DB78ED" w:rsidRPr="00B90370" w:rsidRDefault="00DB78ED" w:rsidP="006318D4">
            <w:pPr>
              <w:tabs>
                <w:tab w:val="center" w:pos="8789"/>
                <w:tab w:val="center" w:pos="9072"/>
              </w:tabs>
              <w:spacing w:line="259" w:lineRule="auto"/>
              <w:ind w:left="15"/>
              <w:rPr>
                <w:rFonts w:ascii="Times" w:hAnsi="Times"/>
              </w:rPr>
            </w:pPr>
            <w:r w:rsidRPr="00B90370">
              <w:rPr>
                <w:rFonts w:ascii="Times" w:hAnsi="Times"/>
              </w:rPr>
              <w:t>-/= 45 ans</w:t>
            </w:r>
          </w:p>
        </w:tc>
        <w:tc>
          <w:tcPr>
            <w:tcW w:w="2983" w:type="dxa"/>
            <w:tcBorders>
              <w:top w:val="single" w:sz="4" w:space="0" w:color="000000"/>
              <w:left w:val="double" w:sz="4" w:space="0" w:color="000000"/>
              <w:bottom w:val="nil"/>
              <w:right w:val="single" w:sz="4" w:space="0" w:color="000000"/>
            </w:tcBorders>
          </w:tcPr>
          <w:p w14:paraId="2C04ED11" w14:textId="77777777" w:rsidR="00DB78ED" w:rsidRPr="00B90370" w:rsidRDefault="00DB78ED" w:rsidP="006318D4">
            <w:pPr>
              <w:tabs>
                <w:tab w:val="center" w:pos="8789"/>
                <w:tab w:val="center" w:pos="9072"/>
              </w:tabs>
              <w:spacing w:line="259" w:lineRule="auto"/>
              <w:jc w:val="right"/>
              <w:rPr>
                <w:rFonts w:ascii="Times" w:hAnsi="Times"/>
              </w:rPr>
            </w:pPr>
            <w:r w:rsidRPr="00B90370">
              <w:rPr>
                <w:rFonts w:ascii="Times" w:hAnsi="Times"/>
              </w:rPr>
              <w:t>13,00</w:t>
            </w:r>
          </w:p>
        </w:tc>
        <w:tc>
          <w:tcPr>
            <w:tcW w:w="3119" w:type="dxa"/>
            <w:tcBorders>
              <w:top w:val="single" w:sz="4" w:space="0" w:color="000000"/>
              <w:left w:val="single" w:sz="4" w:space="0" w:color="000000"/>
              <w:bottom w:val="nil"/>
              <w:right w:val="single" w:sz="4" w:space="0" w:color="000000"/>
            </w:tcBorders>
          </w:tcPr>
          <w:p w14:paraId="54075CEC" w14:textId="77777777" w:rsidR="00DB78ED" w:rsidRPr="00B90370" w:rsidRDefault="00DB78ED" w:rsidP="006318D4">
            <w:pPr>
              <w:tabs>
                <w:tab w:val="center" w:pos="8789"/>
                <w:tab w:val="center" w:pos="9072"/>
              </w:tabs>
              <w:spacing w:line="259" w:lineRule="auto"/>
              <w:jc w:val="right"/>
              <w:rPr>
                <w:rFonts w:ascii="Times" w:hAnsi="Times"/>
              </w:rPr>
            </w:pPr>
            <w:r w:rsidRPr="00B90370">
              <w:rPr>
                <w:rFonts w:ascii="Times" w:hAnsi="Times"/>
              </w:rPr>
              <w:t>73,00</w:t>
            </w:r>
          </w:p>
        </w:tc>
        <w:tc>
          <w:tcPr>
            <w:tcW w:w="850" w:type="dxa"/>
            <w:tcBorders>
              <w:top w:val="single" w:sz="4" w:space="0" w:color="000000"/>
              <w:left w:val="single" w:sz="4" w:space="0" w:color="000000"/>
              <w:bottom w:val="nil"/>
              <w:right w:val="double" w:sz="4" w:space="0" w:color="000000"/>
            </w:tcBorders>
          </w:tcPr>
          <w:p w14:paraId="3984A8F8" w14:textId="77777777" w:rsidR="00DB78ED" w:rsidRPr="00B90370" w:rsidRDefault="00DB78ED" w:rsidP="00C26166">
            <w:pPr>
              <w:tabs>
                <w:tab w:val="center" w:pos="8789"/>
                <w:tab w:val="center" w:pos="9072"/>
              </w:tabs>
              <w:spacing w:line="259" w:lineRule="auto"/>
              <w:ind w:left="350"/>
              <w:jc w:val="right"/>
              <w:rPr>
                <w:rFonts w:ascii="Times" w:hAnsi="Times"/>
              </w:rPr>
            </w:pPr>
            <w:r w:rsidRPr="00B90370">
              <w:rPr>
                <w:rFonts w:ascii="Times" w:hAnsi="Times"/>
              </w:rPr>
              <w:t>86,00</w:t>
            </w:r>
          </w:p>
        </w:tc>
      </w:tr>
      <w:tr w:rsidR="00DB78ED" w:rsidRPr="00B90370" w14:paraId="4BE37CB9" w14:textId="77777777" w:rsidTr="00C26166">
        <w:trPr>
          <w:trHeight w:val="320"/>
        </w:trPr>
        <w:tc>
          <w:tcPr>
            <w:tcW w:w="1836" w:type="dxa"/>
            <w:tcBorders>
              <w:top w:val="nil"/>
              <w:left w:val="double" w:sz="4" w:space="0" w:color="000000"/>
              <w:bottom w:val="nil"/>
              <w:right w:val="double" w:sz="4" w:space="0" w:color="000000"/>
            </w:tcBorders>
          </w:tcPr>
          <w:p w14:paraId="59374A6B" w14:textId="33B19103" w:rsidR="00DB78ED" w:rsidRPr="00B90370" w:rsidRDefault="00A950AF" w:rsidP="00B90370">
            <w:pPr>
              <w:tabs>
                <w:tab w:val="center" w:pos="8789"/>
                <w:tab w:val="center" w:pos="9072"/>
              </w:tabs>
              <w:spacing w:line="259" w:lineRule="auto"/>
              <w:ind w:left="15"/>
              <w:rPr>
                <w:rFonts w:ascii="Times" w:hAnsi="Times"/>
              </w:rPr>
            </w:pPr>
            <w:r w:rsidRPr="00B90370">
              <w:rPr>
                <w:rFonts w:ascii="Times" w:hAnsi="Times"/>
              </w:rPr>
              <w:t>ligne %</w:t>
            </w:r>
          </w:p>
        </w:tc>
        <w:tc>
          <w:tcPr>
            <w:tcW w:w="2983" w:type="dxa"/>
            <w:tcBorders>
              <w:top w:val="nil"/>
              <w:left w:val="double" w:sz="4" w:space="0" w:color="000000"/>
              <w:bottom w:val="nil"/>
              <w:right w:val="single" w:sz="4" w:space="0" w:color="000000"/>
            </w:tcBorders>
            <w:shd w:val="clear" w:color="auto" w:fill="BDD6EE" w:themeFill="accent1" w:themeFillTint="66"/>
          </w:tcPr>
          <w:p w14:paraId="392ED412" w14:textId="77777777" w:rsidR="00DB78ED" w:rsidRPr="00B90370" w:rsidRDefault="00DB78ED" w:rsidP="006318D4">
            <w:pPr>
              <w:tabs>
                <w:tab w:val="center" w:pos="8789"/>
                <w:tab w:val="center" w:pos="9072"/>
              </w:tabs>
              <w:spacing w:line="259" w:lineRule="auto"/>
              <w:jc w:val="right"/>
              <w:rPr>
                <w:rFonts w:ascii="Times" w:hAnsi="Times"/>
                <w:b/>
                <w:bCs/>
              </w:rPr>
            </w:pPr>
            <w:r w:rsidRPr="00B90370">
              <w:rPr>
                <w:rFonts w:ascii="Times" w:hAnsi="Times"/>
                <w:b/>
                <w:bCs/>
              </w:rPr>
              <w:t>15,12%</w:t>
            </w:r>
          </w:p>
        </w:tc>
        <w:tc>
          <w:tcPr>
            <w:tcW w:w="3119" w:type="dxa"/>
            <w:tcBorders>
              <w:top w:val="nil"/>
              <w:left w:val="single" w:sz="4" w:space="0" w:color="000000"/>
              <w:bottom w:val="nil"/>
              <w:right w:val="single" w:sz="4" w:space="0" w:color="000000"/>
            </w:tcBorders>
          </w:tcPr>
          <w:p w14:paraId="548A9147" w14:textId="77777777" w:rsidR="00DB78ED" w:rsidRPr="00B90370" w:rsidRDefault="00DB78ED" w:rsidP="006318D4">
            <w:pPr>
              <w:tabs>
                <w:tab w:val="center" w:pos="8789"/>
                <w:tab w:val="center" w:pos="9072"/>
              </w:tabs>
              <w:spacing w:line="259" w:lineRule="auto"/>
              <w:jc w:val="right"/>
              <w:rPr>
                <w:rFonts w:ascii="Times" w:hAnsi="Times"/>
              </w:rPr>
            </w:pPr>
            <w:r w:rsidRPr="00B90370">
              <w:rPr>
                <w:rFonts w:ascii="Times" w:hAnsi="Times"/>
              </w:rPr>
              <w:t>84,88%</w:t>
            </w:r>
          </w:p>
        </w:tc>
        <w:tc>
          <w:tcPr>
            <w:tcW w:w="850" w:type="dxa"/>
            <w:tcBorders>
              <w:top w:val="nil"/>
              <w:left w:val="single" w:sz="4" w:space="0" w:color="000000"/>
              <w:bottom w:val="nil"/>
              <w:right w:val="double" w:sz="4" w:space="0" w:color="000000"/>
            </w:tcBorders>
          </w:tcPr>
          <w:p w14:paraId="62F4295B" w14:textId="77777777" w:rsidR="00DB78ED" w:rsidRPr="00B90370" w:rsidRDefault="00DB78ED" w:rsidP="00C26166">
            <w:pPr>
              <w:tabs>
                <w:tab w:val="center" w:pos="8789"/>
                <w:tab w:val="center" w:pos="9072"/>
              </w:tabs>
              <w:spacing w:line="259" w:lineRule="auto"/>
              <w:jc w:val="right"/>
              <w:rPr>
                <w:rFonts w:ascii="Times" w:hAnsi="Times"/>
              </w:rPr>
            </w:pPr>
            <w:r w:rsidRPr="00B90370">
              <w:rPr>
                <w:rFonts w:ascii="Times" w:hAnsi="Times"/>
              </w:rPr>
              <w:t>100,00%</w:t>
            </w:r>
          </w:p>
        </w:tc>
      </w:tr>
      <w:tr w:rsidR="00DB78ED" w:rsidRPr="00B90370" w14:paraId="7A41E94B" w14:textId="77777777" w:rsidTr="00C26166">
        <w:trPr>
          <w:trHeight w:val="328"/>
        </w:trPr>
        <w:tc>
          <w:tcPr>
            <w:tcW w:w="1836" w:type="dxa"/>
            <w:tcBorders>
              <w:top w:val="nil"/>
              <w:left w:val="double" w:sz="4" w:space="0" w:color="000000"/>
              <w:bottom w:val="single" w:sz="4" w:space="0" w:color="000000"/>
              <w:right w:val="double" w:sz="4" w:space="0" w:color="000000"/>
            </w:tcBorders>
          </w:tcPr>
          <w:p w14:paraId="1B617F35" w14:textId="4C7AAD7C" w:rsidR="00DB78ED" w:rsidRPr="00B90370" w:rsidRDefault="00A950AF" w:rsidP="00B90370">
            <w:pPr>
              <w:tabs>
                <w:tab w:val="center" w:pos="8789"/>
                <w:tab w:val="center" w:pos="9072"/>
              </w:tabs>
              <w:spacing w:line="259" w:lineRule="auto"/>
              <w:ind w:left="15"/>
              <w:rPr>
                <w:rFonts w:ascii="Times" w:hAnsi="Times"/>
              </w:rPr>
            </w:pPr>
            <w:r w:rsidRPr="00B90370">
              <w:rPr>
                <w:rFonts w:ascii="Times" w:hAnsi="Times"/>
              </w:rPr>
              <w:t>résidus ajustés</w:t>
            </w:r>
          </w:p>
        </w:tc>
        <w:tc>
          <w:tcPr>
            <w:tcW w:w="2983" w:type="dxa"/>
            <w:tcBorders>
              <w:top w:val="nil"/>
              <w:left w:val="double" w:sz="4" w:space="0" w:color="000000"/>
              <w:bottom w:val="single" w:sz="4" w:space="0" w:color="000000"/>
              <w:right w:val="single" w:sz="4" w:space="0" w:color="000000"/>
            </w:tcBorders>
          </w:tcPr>
          <w:p w14:paraId="0659D91E" w14:textId="77777777" w:rsidR="00DB78ED" w:rsidRPr="00B90370" w:rsidRDefault="00DB78ED" w:rsidP="006318D4">
            <w:pPr>
              <w:tabs>
                <w:tab w:val="center" w:pos="8789"/>
                <w:tab w:val="center" w:pos="9072"/>
              </w:tabs>
              <w:spacing w:line="259" w:lineRule="auto"/>
              <w:jc w:val="right"/>
              <w:rPr>
                <w:rFonts w:ascii="Times" w:hAnsi="Times"/>
              </w:rPr>
            </w:pPr>
            <w:r w:rsidRPr="00B90370">
              <w:rPr>
                <w:rFonts w:ascii="Times" w:hAnsi="Times"/>
              </w:rPr>
              <w:t>4,05</w:t>
            </w:r>
          </w:p>
        </w:tc>
        <w:tc>
          <w:tcPr>
            <w:tcW w:w="3119" w:type="dxa"/>
            <w:tcBorders>
              <w:top w:val="nil"/>
              <w:left w:val="single" w:sz="4" w:space="0" w:color="000000"/>
              <w:bottom w:val="single" w:sz="4" w:space="0" w:color="000000"/>
              <w:right w:val="single" w:sz="4" w:space="0" w:color="000000"/>
            </w:tcBorders>
          </w:tcPr>
          <w:p w14:paraId="3FEB049A" w14:textId="77777777" w:rsidR="00DB78ED" w:rsidRPr="00B90370" w:rsidRDefault="00DB78ED" w:rsidP="006318D4">
            <w:pPr>
              <w:tabs>
                <w:tab w:val="center" w:pos="8789"/>
                <w:tab w:val="center" w:pos="9072"/>
              </w:tabs>
              <w:spacing w:line="259" w:lineRule="auto"/>
              <w:jc w:val="right"/>
              <w:rPr>
                <w:rFonts w:ascii="Times" w:hAnsi="Times"/>
              </w:rPr>
            </w:pPr>
            <w:r w:rsidRPr="00B90370">
              <w:rPr>
                <w:rFonts w:ascii="Times" w:hAnsi="Times"/>
              </w:rPr>
              <w:t>-4,05</w:t>
            </w:r>
          </w:p>
        </w:tc>
        <w:tc>
          <w:tcPr>
            <w:tcW w:w="850" w:type="dxa"/>
            <w:tcBorders>
              <w:top w:val="nil"/>
              <w:left w:val="single" w:sz="4" w:space="0" w:color="000000"/>
              <w:bottom w:val="single" w:sz="4" w:space="0" w:color="000000"/>
              <w:right w:val="double" w:sz="4" w:space="0" w:color="000000"/>
            </w:tcBorders>
          </w:tcPr>
          <w:p w14:paraId="361C6455" w14:textId="77777777" w:rsidR="00DB78ED" w:rsidRPr="00B90370" w:rsidRDefault="00DB78ED" w:rsidP="00C26166">
            <w:pPr>
              <w:tabs>
                <w:tab w:val="center" w:pos="8789"/>
                <w:tab w:val="center" w:pos="9072"/>
              </w:tabs>
              <w:spacing w:line="259" w:lineRule="auto"/>
              <w:ind w:left="660"/>
              <w:jc w:val="right"/>
              <w:rPr>
                <w:rFonts w:ascii="Times" w:hAnsi="Times"/>
              </w:rPr>
            </w:pPr>
            <w:r w:rsidRPr="00B90370">
              <w:rPr>
                <w:rFonts w:ascii="Times" w:hAnsi="Times"/>
              </w:rPr>
              <w:t>,00</w:t>
            </w:r>
          </w:p>
        </w:tc>
      </w:tr>
      <w:tr w:rsidR="00DB78ED" w:rsidRPr="00B90370" w14:paraId="5986BA54" w14:textId="77777777" w:rsidTr="00C26166">
        <w:trPr>
          <w:trHeight w:val="342"/>
        </w:trPr>
        <w:tc>
          <w:tcPr>
            <w:tcW w:w="1836" w:type="dxa"/>
            <w:tcBorders>
              <w:top w:val="single" w:sz="4" w:space="0" w:color="000000"/>
              <w:left w:val="double" w:sz="4" w:space="0" w:color="000000"/>
              <w:bottom w:val="nil"/>
              <w:right w:val="double" w:sz="4" w:space="0" w:color="000000"/>
            </w:tcBorders>
          </w:tcPr>
          <w:p w14:paraId="4D9FC8F9" w14:textId="77777777" w:rsidR="00DB78ED" w:rsidRPr="00B90370" w:rsidRDefault="00DB78ED" w:rsidP="006318D4">
            <w:pPr>
              <w:tabs>
                <w:tab w:val="center" w:pos="8789"/>
                <w:tab w:val="center" w:pos="9072"/>
              </w:tabs>
              <w:spacing w:line="259" w:lineRule="auto"/>
              <w:ind w:left="15"/>
              <w:rPr>
                <w:rFonts w:ascii="Times" w:hAnsi="Times"/>
              </w:rPr>
            </w:pPr>
            <w:r w:rsidRPr="00B90370">
              <w:rPr>
                <w:rFonts w:ascii="Times" w:hAnsi="Times"/>
              </w:rPr>
              <w:t>+ 45 ans</w:t>
            </w:r>
          </w:p>
        </w:tc>
        <w:tc>
          <w:tcPr>
            <w:tcW w:w="2983" w:type="dxa"/>
            <w:tcBorders>
              <w:top w:val="single" w:sz="4" w:space="0" w:color="000000"/>
              <w:left w:val="double" w:sz="4" w:space="0" w:color="000000"/>
              <w:bottom w:val="nil"/>
              <w:right w:val="single" w:sz="4" w:space="0" w:color="000000"/>
            </w:tcBorders>
          </w:tcPr>
          <w:p w14:paraId="05EDD380" w14:textId="77777777" w:rsidR="00DB78ED" w:rsidRPr="00B90370" w:rsidRDefault="00DB78ED" w:rsidP="006318D4">
            <w:pPr>
              <w:tabs>
                <w:tab w:val="center" w:pos="8789"/>
                <w:tab w:val="center" w:pos="9072"/>
              </w:tabs>
              <w:spacing w:line="259" w:lineRule="auto"/>
              <w:jc w:val="right"/>
              <w:rPr>
                <w:rFonts w:ascii="Times" w:hAnsi="Times"/>
              </w:rPr>
            </w:pPr>
            <w:r w:rsidRPr="00B90370">
              <w:rPr>
                <w:rFonts w:ascii="Times" w:hAnsi="Times"/>
              </w:rPr>
              <w:t>,00</w:t>
            </w:r>
          </w:p>
        </w:tc>
        <w:tc>
          <w:tcPr>
            <w:tcW w:w="3119" w:type="dxa"/>
            <w:tcBorders>
              <w:top w:val="single" w:sz="4" w:space="0" w:color="000000"/>
              <w:left w:val="single" w:sz="4" w:space="0" w:color="000000"/>
              <w:bottom w:val="nil"/>
              <w:right w:val="single" w:sz="4" w:space="0" w:color="000000"/>
            </w:tcBorders>
          </w:tcPr>
          <w:p w14:paraId="0FD77D37" w14:textId="77777777" w:rsidR="00DB78ED" w:rsidRPr="00B90370" w:rsidRDefault="00DB78ED" w:rsidP="006318D4">
            <w:pPr>
              <w:tabs>
                <w:tab w:val="center" w:pos="8789"/>
                <w:tab w:val="center" w:pos="9072"/>
              </w:tabs>
              <w:spacing w:line="259" w:lineRule="auto"/>
              <w:jc w:val="right"/>
              <w:rPr>
                <w:rFonts w:ascii="Times" w:hAnsi="Times"/>
              </w:rPr>
            </w:pPr>
            <w:r w:rsidRPr="00B90370">
              <w:rPr>
                <w:rFonts w:ascii="Times" w:hAnsi="Times"/>
              </w:rPr>
              <w:t>101,00</w:t>
            </w:r>
          </w:p>
        </w:tc>
        <w:tc>
          <w:tcPr>
            <w:tcW w:w="850" w:type="dxa"/>
            <w:tcBorders>
              <w:top w:val="single" w:sz="4" w:space="0" w:color="000000"/>
              <w:left w:val="single" w:sz="4" w:space="0" w:color="000000"/>
              <w:bottom w:val="nil"/>
              <w:right w:val="double" w:sz="4" w:space="0" w:color="000000"/>
            </w:tcBorders>
          </w:tcPr>
          <w:p w14:paraId="58EB64CC" w14:textId="77777777" w:rsidR="00DB78ED" w:rsidRPr="00B90370" w:rsidRDefault="00DB78ED" w:rsidP="00C26166">
            <w:pPr>
              <w:tabs>
                <w:tab w:val="center" w:pos="8789"/>
                <w:tab w:val="center" w:pos="9072"/>
              </w:tabs>
              <w:spacing w:line="259" w:lineRule="auto"/>
              <w:ind w:left="207"/>
              <w:jc w:val="right"/>
              <w:rPr>
                <w:rFonts w:ascii="Times" w:hAnsi="Times"/>
              </w:rPr>
            </w:pPr>
            <w:r w:rsidRPr="00B90370">
              <w:rPr>
                <w:rFonts w:ascii="Times" w:hAnsi="Times"/>
              </w:rPr>
              <w:t>101,00</w:t>
            </w:r>
          </w:p>
        </w:tc>
      </w:tr>
      <w:tr w:rsidR="00DB78ED" w:rsidRPr="00B90370" w14:paraId="284682FD" w14:textId="77777777" w:rsidTr="00C26166">
        <w:trPr>
          <w:trHeight w:val="320"/>
        </w:trPr>
        <w:tc>
          <w:tcPr>
            <w:tcW w:w="1836" w:type="dxa"/>
            <w:tcBorders>
              <w:top w:val="nil"/>
              <w:left w:val="double" w:sz="4" w:space="0" w:color="000000"/>
              <w:bottom w:val="nil"/>
              <w:right w:val="double" w:sz="4" w:space="0" w:color="000000"/>
            </w:tcBorders>
          </w:tcPr>
          <w:p w14:paraId="20A708A7" w14:textId="45B691C8" w:rsidR="00DB78ED" w:rsidRPr="00B90370" w:rsidRDefault="00A950AF" w:rsidP="00B90370">
            <w:pPr>
              <w:tabs>
                <w:tab w:val="center" w:pos="8789"/>
                <w:tab w:val="center" w:pos="9072"/>
              </w:tabs>
              <w:spacing w:line="259" w:lineRule="auto"/>
              <w:ind w:left="15"/>
              <w:rPr>
                <w:rFonts w:ascii="Times" w:hAnsi="Times"/>
              </w:rPr>
            </w:pPr>
            <w:r w:rsidRPr="00B90370">
              <w:rPr>
                <w:rFonts w:ascii="Times" w:hAnsi="Times"/>
              </w:rPr>
              <w:t>ligne %</w:t>
            </w:r>
          </w:p>
        </w:tc>
        <w:tc>
          <w:tcPr>
            <w:tcW w:w="2983" w:type="dxa"/>
            <w:tcBorders>
              <w:top w:val="nil"/>
              <w:left w:val="double" w:sz="4" w:space="0" w:color="000000"/>
              <w:bottom w:val="nil"/>
              <w:right w:val="single" w:sz="4" w:space="0" w:color="000000"/>
            </w:tcBorders>
            <w:shd w:val="clear" w:color="auto" w:fill="BDD6EE" w:themeFill="accent1" w:themeFillTint="66"/>
          </w:tcPr>
          <w:p w14:paraId="4303A3DE" w14:textId="77777777" w:rsidR="00DB78ED" w:rsidRPr="00B90370" w:rsidRDefault="00DB78ED" w:rsidP="006318D4">
            <w:pPr>
              <w:tabs>
                <w:tab w:val="center" w:pos="8789"/>
                <w:tab w:val="center" w:pos="9072"/>
              </w:tabs>
              <w:spacing w:line="259" w:lineRule="auto"/>
              <w:jc w:val="right"/>
              <w:rPr>
                <w:rFonts w:ascii="Times" w:hAnsi="Times"/>
                <w:b/>
                <w:bCs/>
              </w:rPr>
            </w:pPr>
            <w:r w:rsidRPr="00B90370">
              <w:rPr>
                <w:rFonts w:ascii="Times" w:hAnsi="Times"/>
                <w:b/>
                <w:bCs/>
              </w:rPr>
              <w:t>,00%</w:t>
            </w:r>
          </w:p>
        </w:tc>
        <w:tc>
          <w:tcPr>
            <w:tcW w:w="3119" w:type="dxa"/>
            <w:tcBorders>
              <w:top w:val="nil"/>
              <w:left w:val="single" w:sz="4" w:space="0" w:color="000000"/>
              <w:bottom w:val="nil"/>
              <w:right w:val="single" w:sz="4" w:space="0" w:color="000000"/>
            </w:tcBorders>
          </w:tcPr>
          <w:p w14:paraId="7DB25423" w14:textId="77777777" w:rsidR="00DB78ED" w:rsidRPr="00B90370" w:rsidRDefault="00DB78ED" w:rsidP="006318D4">
            <w:pPr>
              <w:tabs>
                <w:tab w:val="center" w:pos="8789"/>
                <w:tab w:val="center" w:pos="9072"/>
              </w:tabs>
              <w:spacing w:line="259" w:lineRule="auto"/>
              <w:jc w:val="right"/>
              <w:rPr>
                <w:rFonts w:ascii="Times" w:hAnsi="Times"/>
              </w:rPr>
            </w:pPr>
            <w:r w:rsidRPr="00B90370">
              <w:rPr>
                <w:rFonts w:ascii="Times" w:hAnsi="Times"/>
              </w:rPr>
              <w:t>100,00%</w:t>
            </w:r>
          </w:p>
        </w:tc>
        <w:tc>
          <w:tcPr>
            <w:tcW w:w="850" w:type="dxa"/>
            <w:tcBorders>
              <w:top w:val="nil"/>
              <w:left w:val="single" w:sz="4" w:space="0" w:color="000000"/>
              <w:bottom w:val="nil"/>
              <w:right w:val="double" w:sz="4" w:space="0" w:color="000000"/>
            </w:tcBorders>
          </w:tcPr>
          <w:p w14:paraId="3D52B069" w14:textId="77777777" w:rsidR="00DB78ED" w:rsidRPr="00B90370" w:rsidRDefault="00DB78ED" w:rsidP="00C26166">
            <w:pPr>
              <w:tabs>
                <w:tab w:val="center" w:pos="8789"/>
                <w:tab w:val="center" w:pos="9072"/>
              </w:tabs>
              <w:spacing w:line="259" w:lineRule="auto"/>
              <w:jc w:val="right"/>
              <w:rPr>
                <w:rFonts w:ascii="Times" w:hAnsi="Times"/>
              </w:rPr>
            </w:pPr>
            <w:r w:rsidRPr="00B90370">
              <w:rPr>
                <w:rFonts w:ascii="Times" w:hAnsi="Times"/>
              </w:rPr>
              <w:t>100,00%</w:t>
            </w:r>
          </w:p>
        </w:tc>
      </w:tr>
      <w:tr w:rsidR="00DB78ED" w:rsidRPr="00B90370" w14:paraId="2CBECDDC" w14:textId="77777777" w:rsidTr="00C26166">
        <w:trPr>
          <w:trHeight w:val="328"/>
        </w:trPr>
        <w:tc>
          <w:tcPr>
            <w:tcW w:w="1836" w:type="dxa"/>
            <w:tcBorders>
              <w:top w:val="nil"/>
              <w:left w:val="double" w:sz="4" w:space="0" w:color="000000"/>
              <w:bottom w:val="single" w:sz="4" w:space="0" w:color="000000"/>
              <w:right w:val="double" w:sz="4" w:space="0" w:color="000000"/>
            </w:tcBorders>
          </w:tcPr>
          <w:p w14:paraId="1843B78D" w14:textId="0298E62B" w:rsidR="00DB78ED" w:rsidRPr="00B90370" w:rsidRDefault="00A950AF" w:rsidP="00B90370">
            <w:pPr>
              <w:tabs>
                <w:tab w:val="center" w:pos="8789"/>
                <w:tab w:val="center" w:pos="9072"/>
              </w:tabs>
              <w:spacing w:line="259" w:lineRule="auto"/>
              <w:ind w:left="15"/>
              <w:rPr>
                <w:rFonts w:ascii="Times" w:hAnsi="Times"/>
              </w:rPr>
            </w:pPr>
            <w:r w:rsidRPr="00B90370">
              <w:rPr>
                <w:rFonts w:ascii="Times" w:hAnsi="Times"/>
              </w:rPr>
              <w:t>résidus ajustés</w:t>
            </w:r>
          </w:p>
        </w:tc>
        <w:tc>
          <w:tcPr>
            <w:tcW w:w="2983" w:type="dxa"/>
            <w:tcBorders>
              <w:top w:val="nil"/>
              <w:left w:val="double" w:sz="4" w:space="0" w:color="000000"/>
              <w:bottom w:val="single" w:sz="4" w:space="0" w:color="000000"/>
              <w:right w:val="single" w:sz="4" w:space="0" w:color="000000"/>
            </w:tcBorders>
          </w:tcPr>
          <w:p w14:paraId="78E5540B" w14:textId="77777777" w:rsidR="00DB78ED" w:rsidRPr="00B90370" w:rsidRDefault="00DB78ED" w:rsidP="006318D4">
            <w:pPr>
              <w:tabs>
                <w:tab w:val="center" w:pos="8789"/>
                <w:tab w:val="center" w:pos="9072"/>
              </w:tabs>
              <w:spacing w:line="259" w:lineRule="auto"/>
              <w:jc w:val="right"/>
              <w:rPr>
                <w:rFonts w:ascii="Times" w:hAnsi="Times"/>
              </w:rPr>
            </w:pPr>
            <w:r w:rsidRPr="00B90370">
              <w:rPr>
                <w:rFonts w:ascii="Times" w:hAnsi="Times"/>
              </w:rPr>
              <w:t>-4,05</w:t>
            </w:r>
          </w:p>
        </w:tc>
        <w:tc>
          <w:tcPr>
            <w:tcW w:w="3119" w:type="dxa"/>
            <w:tcBorders>
              <w:top w:val="nil"/>
              <w:left w:val="single" w:sz="4" w:space="0" w:color="000000"/>
              <w:bottom w:val="single" w:sz="4" w:space="0" w:color="000000"/>
              <w:right w:val="single" w:sz="4" w:space="0" w:color="000000"/>
            </w:tcBorders>
          </w:tcPr>
          <w:p w14:paraId="10D61034" w14:textId="77777777" w:rsidR="00DB78ED" w:rsidRPr="00B90370" w:rsidRDefault="00DB78ED" w:rsidP="006318D4">
            <w:pPr>
              <w:tabs>
                <w:tab w:val="center" w:pos="8789"/>
                <w:tab w:val="center" w:pos="9072"/>
              </w:tabs>
              <w:spacing w:line="259" w:lineRule="auto"/>
              <w:jc w:val="right"/>
              <w:rPr>
                <w:rFonts w:ascii="Times" w:hAnsi="Times"/>
              </w:rPr>
            </w:pPr>
            <w:r w:rsidRPr="00B90370">
              <w:rPr>
                <w:rFonts w:ascii="Times" w:hAnsi="Times"/>
              </w:rPr>
              <w:t>4,05</w:t>
            </w:r>
          </w:p>
        </w:tc>
        <w:tc>
          <w:tcPr>
            <w:tcW w:w="850" w:type="dxa"/>
            <w:tcBorders>
              <w:top w:val="nil"/>
              <w:left w:val="single" w:sz="4" w:space="0" w:color="000000"/>
              <w:bottom w:val="single" w:sz="4" w:space="0" w:color="000000"/>
              <w:right w:val="double" w:sz="4" w:space="0" w:color="000000"/>
            </w:tcBorders>
          </w:tcPr>
          <w:p w14:paraId="7F384512" w14:textId="77777777" w:rsidR="00DB78ED" w:rsidRPr="00B90370" w:rsidRDefault="00DB78ED" w:rsidP="00C26166">
            <w:pPr>
              <w:tabs>
                <w:tab w:val="center" w:pos="8789"/>
                <w:tab w:val="center" w:pos="9072"/>
              </w:tabs>
              <w:spacing w:line="259" w:lineRule="auto"/>
              <w:ind w:left="660"/>
              <w:jc w:val="right"/>
              <w:rPr>
                <w:rFonts w:ascii="Times" w:hAnsi="Times"/>
              </w:rPr>
            </w:pPr>
            <w:r w:rsidRPr="00B90370">
              <w:rPr>
                <w:rFonts w:ascii="Times" w:hAnsi="Times"/>
              </w:rPr>
              <w:t>,00</w:t>
            </w:r>
          </w:p>
        </w:tc>
      </w:tr>
      <w:tr w:rsidR="00DB78ED" w:rsidRPr="00B90370" w14:paraId="6609AB02" w14:textId="77777777" w:rsidTr="00C26166">
        <w:trPr>
          <w:trHeight w:val="342"/>
        </w:trPr>
        <w:tc>
          <w:tcPr>
            <w:tcW w:w="1836" w:type="dxa"/>
            <w:tcBorders>
              <w:top w:val="single" w:sz="4" w:space="0" w:color="000000"/>
              <w:left w:val="double" w:sz="4" w:space="0" w:color="000000"/>
              <w:right w:val="double" w:sz="4" w:space="0" w:color="000000"/>
            </w:tcBorders>
          </w:tcPr>
          <w:p w14:paraId="2EEC3063" w14:textId="77777777" w:rsidR="00DB78ED" w:rsidRPr="00B90370" w:rsidRDefault="00DB78ED" w:rsidP="006318D4">
            <w:pPr>
              <w:tabs>
                <w:tab w:val="center" w:pos="8789"/>
                <w:tab w:val="center" w:pos="9072"/>
              </w:tabs>
              <w:spacing w:line="259" w:lineRule="auto"/>
              <w:ind w:left="15"/>
              <w:rPr>
                <w:rFonts w:ascii="Times" w:hAnsi="Times"/>
              </w:rPr>
            </w:pPr>
            <w:r w:rsidRPr="00B90370">
              <w:rPr>
                <w:rFonts w:ascii="Times" w:hAnsi="Times"/>
              </w:rPr>
              <w:t>Total</w:t>
            </w:r>
          </w:p>
        </w:tc>
        <w:tc>
          <w:tcPr>
            <w:tcW w:w="2983" w:type="dxa"/>
            <w:tcBorders>
              <w:top w:val="single" w:sz="4" w:space="0" w:color="000000"/>
              <w:left w:val="double" w:sz="4" w:space="0" w:color="000000"/>
              <w:right w:val="single" w:sz="4" w:space="0" w:color="000000"/>
            </w:tcBorders>
          </w:tcPr>
          <w:p w14:paraId="36091A09" w14:textId="77777777" w:rsidR="00DB78ED" w:rsidRPr="00B90370" w:rsidRDefault="00DB78ED" w:rsidP="006318D4">
            <w:pPr>
              <w:tabs>
                <w:tab w:val="center" w:pos="8789"/>
                <w:tab w:val="center" w:pos="9072"/>
              </w:tabs>
              <w:spacing w:line="259" w:lineRule="auto"/>
              <w:jc w:val="right"/>
              <w:rPr>
                <w:rFonts w:ascii="Times" w:hAnsi="Times"/>
              </w:rPr>
            </w:pPr>
            <w:r w:rsidRPr="00B90370">
              <w:rPr>
                <w:rFonts w:ascii="Times" w:hAnsi="Times"/>
              </w:rPr>
              <w:t>13,00</w:t>
            </w:r>
          </w:p>
        </w:tc>
        <w:tc>
          <w:tcPr>
            <w:tcW w:w="3119" w:type="dxa"/>
            <w:tcBorders>
              <w:top w:val="single" w:sz="4" w:space="0" w:color="000000"/>
              <w:left w:val="single" w:sz="4" w:space="0" w:color="000000"/>
              <w:right w:val="single" w:sz="4" w:space="0" w:color="000000"/>
            </w:tcBorders>
          </w:tcPr>
          <w:p w14:paraId="16389D78" w14:textId="77777777" w:rsidR="00DB78ED" w:rsidRPr="00B90370" w:rsidRDefault="00DB78ED" w:rsidP="006318D4">
            <w:pPr>
              <w:tabs>
                <w:tab w:val="center" w:pos="8789"/>
                <w:tab w:val="center" w:pos="9072"/>
              </w:tabs>
              <w:spacing w:line="259" w:lineRule="auto"/>
              <w:jc w:val="right"/>
              <w:rPr>
                <w:rFonts w:ascii="Times" w:hAnsi="Times"/>
              </w:rPr>
            </w:pPr>
            <w:r w:rsidRPr="00B90370">
              <w:rPr>
                <w:rFonts w:ascii="Times" w:hAnsi="Times"/>
              </w:rPr>
              <w:t>174,00</w:t>
            </w:r>
          </w:p>
        </w:tc>
        <w:tc>
          <w:tcPr>
            <w:tcW w:w="850" w:type="dxa"/>
            <w:tcBorders>
              <w:top w:val="single" w:sz="4" w:space="0" w:color="000000"/>
              <w:left w:val="single" w:sz="4" w:space="0" w:color="000000"/>
              <w:right w:val="double" w:sz="4" w:space="0" w:color="000000"/>
            </w:tcBorders>
          </w:tcPr>
          <w:p w14:paraId="14FDC20A" w14:textId="77777777" w:rsidR="00DB78ED" w:rsidRPr="00B90370" w:rsidRDefault="00DB78ED" w:rsidP="00C26166">
            <w:pPr>
              <w:tabs>
                <w:tab w:val="center" w:pos="8789"/>
                <w:tab w:val="center" w:pos="9072"/>
              </w:tabs>
              <w:spacing w:line="259" w:lineRule="auto"/>
              <w:ind w:left="193"/>
              <w:jc w:val="right"/>
              <w:rPr>
                <w:rFonts w:ascii="Times" w:hAnsi="Times"/>
              </w:rPr>
            </w:pPr>
            <w:r w:rsidRPr="00B90370">
              <w:rPr>
                <w:rFonts w:ascii="Times" w:hAnsi="Times"/>
              </w:rPr>
              <w:t>187,00</w:t>
            </w:r>
          </w:p>
        </w:tc>
      </w:tr>
      <w:tr w:rsidR="00DB78ED" w:rsidRPr="00B90370" w14:paraId="494A768C" w14:textId="77777777" w:rsidTr="00C26166">
        <w:trPr>
          <w:trHeight w:val="320"/>
        </w:trPr>
        <w:tc>
          <w:tcPr>
            <w:tcW w:w="1836" w:type="dxa"/>
            <w:tcBorders>
              <w:top w:val="nil"/>
              <w:left w:val="double" w:sz="4" w:space="0" w:color="000000"/>
              <w:bottom w:val="single" w:sz="4" w:space="0" w:color="auto"/>
              <w:right w:val="double" w:sz="4" w:space="0" w:color="000000"/>
            </w:tcBorders>
          </w:tcPr>
          <w:p w14:paraId="1BF26078" w14:textId="77777777" w:rsidR="00DB78ED" w:rsidRPr="00B90370" w:rsidRDefault="00DB78ED" w:rsidP="006318D4">
            <w:pPr>
              <w:tabs>
                <w:tab w:val="center" w:pos="8789"/>
                <w:tab w:val="center" w:pos="9072"/>
              </w:tabs>
              <w:spacing w:after="160" w:line="259" w:lineRule="auto"/>
              <w:rPr>
                <w:rFonts w:ascii="Times" w:hAnsi="Times"/>
              </w:rPr>
            </w:pPr>
          </w:p>
        </w:tc>
        <w:tc>
          <w:tcPr>
            <w:tcW w:w="2983" w:type="dxa"/>
            <w:tcBorders>
              <w:top w:val="nil"/>
              <w:left w:val="double" w:sz="4" w:space="0" w:color="000000"/>
              <w:bottom w:val="single" w:sz="4" w:space="0" w:color="auto"/>
              <w:right w:val="single" w:sz="4" w:space="0" w:color="000000"/>
            </w:tcBorders>
          </w:tcPr>
          <w:p w14:paraId="3C6B8EEC" w14:textId="77777777" w:rsidR="00DB78ED" w:rsidRPr="00B90370" w:rsidRDefault="00DB78ED" w:rsidP="006318D4">
            <w:pPr>
              <w:tabs>
                <w:tab w:val="center" w:pos="8789"/>
                <w:tab w:val="center" w:pos="9072"/>
              </w:tabs>
              <w:spacing w:line="259" w:lineRule="auto"/>
              <w:jc w:val="right"/>
              <w:rPr>
                <w:rFonts w:ascii="Times" w:hAnsi="Times"/>
              </w:rPr>
            </w:pPr>
            <w:r w:rsidRPr="00B90370">
              <w:rPr>
                <w:rFonts w:ascii="Times" w:hAnsi="Times"/>
              </w:rPr>
              <w:t>6,95%</w:t>
            </w:r>
          </w:p>
        </w:tc>
        <w:tc>
          <w:tcPr>
            <w:tcW w:w="3119" w:type="dxa"/>
            <w:tcBorders>
              <w:top w:val="nil"/>
              <w:left w:val="single" w:sz="4" w:space="0" w:color="000000"/>
              <w:bottom w:val="single" w:sz="4" w:space="0" w:color="auto"/>
              <w:right w:val="single" w:sz="4" w:space="0" w:color="000000"/>
            </w:tcBorders>
          </w:tcPr>
          <w:p w14:paraId="0556B779" w14:textId="77777777" w:rsidR="00DB78ED" w:rsidRPr="00B90370" w:rsidRDefault="00DB78ED" w:rsidP="006318D4">
            <w:pPr>
              <w:tabs>
                <w:tab w:val="center" w:pos="8789"/>
                <w:tab w:val="center" w:pos="9072"/>
              </w:tabs>
              <w:spacing w:line="259" w:lineRule="auto"/>
              <w:jc w:val="right"/>
              <w:rPr>
                <w:rFonts w:ascii="Times" w:hAnsi="Times"/>
              </w:rPr>
            </w:pPr>
            <w:r w:rsidRPr="00B90370">
              <w:rPr>
                <w:rFonts w:ascii="Times" w:hAnsi="Times"/>
              </w:rPr>
              <w:t>93,05%</w:t>
            </w:r>
          </w:p>
        </w:tc>
        <w:tc>
          <w:tcPr>
            <w:tcW w:w="850" w:type="dxa"/>
            <w:tcBorders>
              <w:top w:val="nil"/>
              <w:left w:val="single" w:sz="4" w:space="0" w:color="000000"/>
              <w:bottom w:val="single" w:sz="4" w:space="0" w:color="auto"/>
              <w:right w:val="double" w:sz="4" w:space="0" w:color="000000"/>
            </w:tcBorders>
          </w:tcPr>
          <w:p w14:paraId="6AC95839" w14:textId="77777777" w:rsidR="00DB78ED" w:rsidRPr="00B90370" w:rsidRDefault="00DB78ED" w:rsidP="00C26166">
            <w:pPr>
              <w:tabs>
                <w:tab w:val="center" w:pos="8789"/>
                <w:tab w:val="center" w:pos="9072"/>
              </w:tabs>
              <w:spacing w:line="259" w:lineRule="auto"/>
              <w:jc w:val="right"/>
              <w:rPr>
                <w:rFonts w:ascii="Times" w:hAnsi="Times"/>
              </w:rPr>
            </w:pPr>
            <w:r w:rsidRPr="00B90370">
              <w:rPr>
                <w:rFonts w:ascii="Times" w:hAnsi="Times"/>
              </w:rPr>
              <w:t>100,00%</w:t>
            </w:r>
          </w:p>
        </w:tc>
      </w:tr>
    </w:tbl>
    <w:p w14:paraId="7492010A" w14:textId="77777777" w:rsidR="006318D4" w:rsidRPr="00C07959" w:rsidRDefault="006318D4" w:rsidP="006318D4">
      <w:pPr>
        <w:tabs>
          <w:tab w:val="center" w:pos="8789"/>
          <w:tab w:val="center" w:pos="9072"/>
        </w:tabs>
        <w:jc w:val="both"/>
        <w:rPr>
          <w:sz w:val="10"/>
          <w:szCs w:val="10"/>
        </w:rPr>
      </w:pPr>
    </w:p>
    <w:p w14:paraId="5D286051" w14:textId="30B39619" w:rsidR="007251CC" w:rsidRDefault="007251CC" w:rsidP="006318D4">
      <w:pPr>
        <w:tabs>
          <w:tab w:val="center" w:pos="8789"/>
          <w:tab w:val="center" w:pos="9072"/>
        </w:tabs>
        <w:jc w:val="both"/>
        <w:rPr>
          <w:sz w:val="20"/>
          <w:szCs w:val="20"/>
        </w:rPr>
      </w:pPr>
      <w:r w:rsidRPr="00051645">
        <w:rPr>
          <w:sz w:val="20"/>
          <w:szCs w:val="20"/>
        </w:rPr>
        <w:t>Notes : Test du Khi2 significatif au seuil de 1 %.</w:t>
      </w:r>
    </w:p>
    <w:p w14:paraId="7103D924" w14:textId="21F2884A" w:rsidR="007251CC" w:rsidRPr="009F04B7" w:rsidRDefault="007251CC" w:rsidP="00535015">
      <w:pPr>
        <w:tabs>
          <w:tab w:val="center" w:pos="8789"/>
        </w:tabs>
        <w:ind w:right="283"/>
        <w:jc w:val="both"/>
        <w:rPr>
          <w:sz w:val="20"/>
          <w:szCs w:val="20"/>
        </w:rPr>
      </w:pPr>
      <w:r w:rsidRPr="006809D9">
        <w:rPr>
          <w:sz w:val="20"/>
          <w:szCs w:val="20"/>
        </w:rPr>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âgées de 45 ans ou moins </w:t>
      </w:r>
      <w:r w:rsidR="00535015">
        <w:rPr>
          <w:sz w:val="20"/>
          <w:szCs w:val="20"/>
        </w:rPr>
        <w:t xml:space="preserve">au moment de l’enquête, </w:t>
      </w:r>
      <w:r w:rsidR="00F87850" w:rsidRPr="00F87850">
        <w:rPr>
          <w:sz w:val="20"/>
          <w:szCs w:val="20"/>
        </w:rPr>
        <w:t>15,12</w:t>
      </w:r>
      <w:r w:rsidRPr="00193AE7">
        <w:rPr>
          <w:sz w:val="20"/>
          <w:szCs w:val="20"/>
        </w:rPr>
        <w:t>%</w:t>
      </w:r>
      <w:r w:rsidRPr="006809D9">
        <w:rPr>
          <w:sz w:val="20"/>
          <w:szCs w:val="20"/>
        </w:rPr>
        <w:t xml:space="preserve"> </w:t>
      </w:r>
      <w:r>
        <w:rPr>
          <w:sz w:val="20"/>
          <w:szCs w:val="20"/>
        </w:rPr>
        <w:t>d</w:t>
      </w:r>
      <w:r w:rsidRPr="001D2E79">
        <w:rPr>
          <w:sz w:val="20"/>
          <w:szCs w:val="20"/>
        </w:rPr>
        <w:t>éclarent</w:t>
      </w:r>
      <w:r>
        <w:rPr>
          <w:sz w:val="20"/>
          <w:szCs w:val="20"/>
        </w:rPr>
        <w:t xml:space="preserve"> avoir </w:t>
      </w:r>
      <w:r w:rsidRPr="00193AE7">
        <w:rPr>
          <w:sz w:val="20"/>
          <w:szCs w:val="20"/>
        </w:rPr>
        <w:t xml:space="preserve">des </w:t>
      </w:r>
      <w:r w:rsidRPr="007251CC">
        <w:rPr>
          <w:sz w:val="20"/>
          <w:szCs w:val="20"/>
        </w:rPr>
        <w:t>difficultés qui les ont conduites à des situations qui ont fait l'objet de poursuites judiciaires</w:t>
      </w:r>
      <w:r>
        <w:rPr>
          <w:sz w:val="20"/>
          <w:szCs w:val="20"/>
        </w:rPr>
        <w:t> ; alors qu’aucun cas de ce type n’a été observé</w:t>
      </w:r>
      <w:r w:rsidRPr="00193AE7">
        <w:rPr>
          <w:sz w:val="20"/>
          <w:szCs w:val="20"/>
        </w:rPr>
        <w:t xml:space="preserve"> </w:t>
      </w:r>
      <w:r>
        <w:rPr>
          <w:sz w:val="20"/>
          <w:szCs w:val="20"/>
        </w:rPr>
        <w:t xml:space="preserve">chez les personnes </w:t>
      </w:r>
      <w:r w:rsidR="00535015">
        <w:rPr>
          <w:sz w:val="20"/>
          <w:szCs w:val="20"/>
        </w:rPr>
        <w:t xml:space="preserve">âgées </w:t>
      </w:r>
      <w:r>
        <w:rPr>
          <w:sz w:val="20"/>
          <w:szCs w:val="20"/>
        </w:rPr>
        <w:t>de plus de 45 ans.</w:t>
      </w:r>
    </w:p>
    <w:p w14:paraId="71A82815" w14:textId="5EA6C7F1" w:rsidR="00FC2B95" w:rsidRPr="007251CC" w:rsidRDefault="00FC2B95" w:rsidP="006318D4">
      <w:pPr>
        <w:tabs>
          <w:tab w:val="center" w:pos="8789"/>
          <w:tab w:val="center" w:pos="9072"/>
        </w:tabs>
        <w:jc w:val="both"/>
        <w:rPr>
          <w:sz w:val="20"/>
          <w:szCs w:val="20"/>
        </w:rPr>
      </w:pPr>
    </w:p>
    <w:p w14:paraId="5897117C" w14:textId="2C1AF916" w:rsidR="00B12C28" w:rsidRDefault="00B12C28" w:rsidP="00B12C28">
      <w:pPr>
        <w:pStyle w:val="NormalWeb"/>
        <w:tabs>
          <w:tab w:val="center" w:pos="8789"/>
          <w:tab w:val="center" w:pos="9072"/>
        </w:tabs>
        <w:spacing w:before="316" w:beforeAutospacing="0" w:after="0" w:afterAutospacing="0"/>
        <w:jc w:val="both"/>
        <w:rPr>
          <w:iCs/>
          <w:color w:val="000000"/>
        </w:rPr>
      </w:pPr>
      <w:r w:rsidRPr="00B90370">
        <w:rPr>
          <w:iCs/>
          <w:color w:val="000000"/>
        </w:rPr>
        <w:t xml:space="preserve">Dans quelle mesure cette symptomatologie est à mettre en lien avec le recours au système de soins ? Prenant </w:t>
      </w:r>
      <w:r w:rsidRPr="00B90370">
        <w:rPr>
          <w:iCs/>
        </w:rPr>
        <w:t xml:space="preserve">acte de ses troubles </w:t>
      </w:r>
      <w:r w:rsidRPr="00B90370">
        <w:rPr>
          <w:iCs/>
          <w:color w:val="000000"/>
        </w:rPr>
        <w:t>de</w:t>
      </w:r>
      <w:r w:rsidRPr="00491D6D">
        <w:rPr>
          <w:iCs/>
          <w:color w:val="000000"/>
        </w:rPr>
        <w:t xml:space="preserve"> mémoire et</w:t>
      </w:r>
      <w:r>
        <w:rPr>
          <w:iCs/>
          <w:color w:val="000000"/>
        </w:rPr>
        <w:t xml:space="preserve"> surtout</w:t>
      </w:r>
      <w:r w:rsidRPr="00491D6D">
        <w:rPr>
          <w:iCs/>
          <w:color w:val="000000"/>
        </w:rPr>
        <w:t xml:space="preserve"> de ses pertes en matière d’agilité et de concentration</w:t>
      </w:r>
      <w:r>
        <w:rPr>
          <w:iCs/>
          <w:color w:val="000000"/>
        </w:rPr>
        <w:t xml:space="preserve">, </w:t>
      </w:r>
      <w:r w:rsidRPr="00FE7C64">
        <w:rPr>
          <w:iCs/>
          <w:color w:val="000000"/>
        </w:rPr>
        <w:t>Ludovic</w:t>
      </w:r>
      <w:r>
        <w:rPr>
          <w:iCs/>
          <w:color w:val="000000"/>
        </w:rPr>
        <w:t>, en couple avec Jean Marc, met en place une série des séances</w:t>
      </w:r>
      <w:r w:rsidRPr="00491D6D">
        <w:rPr>
          <w:iCs/>
          <w:color w:val="000000"/>
        </w:rPr>
        <w:t xml:space="preserve"> chez l’orthophoniste, </w:t>
      </w:r>
      <w:r>
        <w:rPr>
          <w:iCs/>
          <w:color w:val="000000"/>
        </w:rPr>
        <w:t xml:space="preserve">qu’il suivra </w:t>
      </w:r>
      <w:r w:rsidRPr="00491D6D">
        <w:rPr>
          <w:iCs/>
          <w:color w:val="000000"/>
        </w:rPr>
        <w:t xml:space="preserve">tout au long </w:t>
      </w:r>
      <w:r>
        <w:rPr>
          <w:iCs/>
          <w:color w:val="000000"/>
        </w:rPr>
        <w:t>de l’</w:t>
      </w:r>
      <w:r w:rsidRPr="00491D6D">
        <w:rPr>
          <w:iCs/>
          <w:color w:val="000000"/>
        </w:rPr>
        <w:t>année</w:t>
      </w:r>
      <w:r>
        <w:rPr>
          <w:iCs/>
          <w:color w:val="000000"/>
        </w:rPr>
        <w:t xml:space="preserve">, dès sa sortie de l’hôpital </w:t>
      </w:r>
      <w:r w:rsidRPr="00491D6D">
        <w:rPr>
          <w:iCs/>
          <w:color w:val="000000"/>
        </w:rPr>
        <w:t>:</w:t>
      </w:r>
      <w:r>
        <w:rPr>
          <w:iCs/>
          <w:color w:val="000000"/>
        </w:rPr>
        <w:t xml:space="preserve"> « </w:t>
      </w:r>
      <w:r w:rsidRPr="00626531">
        <w:rPr>
          <w:i/>
          <w:color w:val="000000"/>
        </w:rPr>
        <w:t>ce qui me gênait plus, c’est que j’avais l’impression d’avoir perdu un peu en agilité </w:t>
      </w:r>
      <w:r w:rsidRPr="00626531">
        <w:rPr>
          <w:iCs/>
          <w:color w:val="000000"/>
        </w:rPr>
        <w:t>[…]</w:t>
      </w:r>
      <w:r w:rsidRPr="00626531">
        <w:rPr>
          <w:i/>
          <w:color w:val="000000"/>
        </w:rPr>
        <w:t xml:space="preserve"> et de concentration</w:t>
      </w:r>
      <w:r w:rsidRPr="00491D6D">
        <w:rPr>
          <w:iCs/>
          <w:color w:val="000000"/>
        </w:rPr>
        <w:t> </w:t>
      </w:r>
      <w:r w:rsidRPr="00626531">
        <w:rPr>
          <w:iCs/>
          <w:color w:val="000000"/>
        </w:rPr>
        <w:t>[…]</w:t>
      </w:r>
      <w:r w:rsidRPr="00626531">
        <w:rPr>
          <w:i/>
          <w:color w:val="000000"/>
        </w:rPr>
        <w:t xml:space="preserve"> </w:t>
      </w:r>
      <w:r w:rsidRPr="00B6253D">
        <w:rPr>
          <w:i/>
          <w:color w:val="000000"/>
        </w:rPr>
        <w:t>des petits trous de mémoire ».</w:t>
      </w:r>
      <w:r>
        <w:rPr>
          <w:iCs/>
          <w:color w:val="000000"/>
        </w:rPr>
        <w:t xml:space="preserve"> De prime abord nous comprenons mal comment les séances chez l’orthophoniste matchent avec les limitations rapportées par Ludovic. Mais en examinant plus attentivement le propos de notre interviewé, nous nous apercevons que le suivi dont il est question ici vise à répondre à une gêne, mais pas forcément à apporter la ‘bonne’ réponse – ce qui ne semble pas, d’ailleurs embarrasser outre mesure les professionnel.les. Ainsi, Ludovic se retrouve seul</w:t>
      </w:r>
      <w:r w:rsidR="00B90370">
        <w:rPr>
          <w:iCs/>
          <w:color w:val="000000"/>
        </w:rPr>
        <w:t xml:space="preserve"> </w:t>
      </w:r>
      <w:r>
        <w:rPr>
          <w:iCs/>
          <w:color w:val="000000"/>
        </w:rPr>
        <w:t xml:space="preserve">face à ces démarches, alors que rien ne permet de supposer que ses connaissances et compétences lui permettent de s’orienter dans le </w:t>
      </w:r>
      <w:r>
        <w:rPr>
          <w:iCs/>
          <w:color w:val="000000"/>
        </w:rPr>
        <w:lastRenderedPageBreak/>
        <w:t>labyrinthe des dispositifs de soins qui régissent ce champ du handicap. En d’autres termes, ce qui se joue ici, c’est la tentative d’inscrire le sujet dans l’espace du ‘faire’ (ou pas f</w:t>
      </w:r>
      <w:r w:rsidR="00786DEA">
        <w:rPr>
          <w:iCs/>
          <w:color w:val="000000"/>
        </w:rPr>
        <w:t>o</w:t>
      </w:r>
      <w:r>
        <w:rPr>
          <w:iCs/>
          <w:color w:val="000000"/>
        </w:rPr>
        <w:t xml:space="preserve">rcément du bien faire) lui conférant, par là même, le statut de l’acteur responsable. </w:t>
      </w:r>
    </w:p>
    <w:p w14:paraId="21D2876D" w14:textId="77777777" w:rsidR="00B90370" w:rsidRPr="00B90370" w:rsidRDefault="00B90370" w:rsidP="00B12C28">
      <w:pPr>
        <w:pStyle w:val="NormalWeb"/>
        <w:tabs>
          <w:tab w:val="center" w:pos="8789"/>
          <w:tab w:val="center" w:pos="9072"/>
        </w:tabs>
        <w:spacing w:before="316" w:beforeAutospacing="0" w:after="0" w:afterAutospacing="0"/>
        <w:jc w:val="both"/>
        <w:rPr>
          <w:iCs/>
          <w:color w:val="000000"/>
          <w:sz w:val="2"/>
          <w:szCs w:val="2"/>
        </w:rPr>
      </w:pPr>
    </w:p>
    <w:p w14:paraId="3686AADF" w14:textId="1107DD4C" w:rsidR="00B12C28" w:rsidRPr="00B90370" w:rsidRDefault="00B12C28" w:rsidP="00B90370">
      <w:pPr>
        <w:tabs>
          <w:tab w:val="center" w:pos="8789"/>
          <w:tab w:val="center" w:pos="9072"/>
        </w:tabs>
        <w:ind w:left="851"/>
        <w:jc w:val="both"/>
        <w:rPr>
          <w:color w:val="000000"/>
          <w:sz w:val="20"/>
          <w:szCs w:val="20"/>
        </w:rPr>
      </w:pPr>
      <w:r w:rsidRPr="00B90370">
        <w:rPr>
          <w:color w:val="000000"/>
          <w:sz w:val="20"/>
          <w:szCs w:val="20"/>
        </w:rPr>
        <w:t>ouais en termes de mémoire euuuuh… je trouvais et mon mec trouvait que j’avais des petits pets quand même […] sur les deux années quoi […] on me disait ‘bah tiens tu te souviens […] quand on a fait ça à tel endroit ?’ Je me souvenais pas trop […] ça m’a pas fait grand-chose parce que… ça me paraissait… ça me parait peu important euuuuh… Ce qui me gênait plus, c’est que j’avais l’impression d’avoir perdu un peu en agilité […] et concentration […] à l’hôpital on m’avait donné le contact, pas de la psy mais de l’orthophoniste, en me disant que si j’en avais le besoin ou voilà… Et donc comme on s’est rendus compte que, ouais j’avais des petits…  des petits trous de mémoire, que du coup c’était pas inutile de faire ça, j’ai fait presque un an je crois d’orthophoniste</w:t>
      </w:r>
      <w:r w:rsidR="00B90370" w:rsidRPr="00B90370">
        <w:rPr>
          <w:color w:val="000000"/>
          <w:sz w:val="20"/>
          <w:szCs w:val="20"/>
        </w:rPr>
        <w:t>.</w:t>
      </w:r>
    </w:p>
    <w:p w14:paraId="62F43C53" w14:textId="77777777" w:rsidR="00786DEA" w:rsidRDefault="00786DEA" w:rsidP="00786DEA">
      <w:pPr>
        <w:tabs>
          <w:tab w:val="center" w:pos="8789"/>
          <w:tab w:val="center" w:pos="9072"/>
        </w:tabs>
        <w:jc w:val="both"/>
        <w:rPr>
          <w:iCs/>
        </w:rPr>
      </w:pPr>
    </w:p>
    <w:p w14:paraId="62FF69FE" w14:textId="05860D78" w:rsidR="00786DEA" w:rsidRPr="000C7C72" w:rsidRDefault="00786DEA" w:rsidP="00786DEA">
      <w:pPr>
        <w:tabs>
          <w:tab w:val="center" w:pos="8789"/>
          <w:tab w:val="center" w:pos="9072"/>
        </w:tabs>
        <w:jc w:val="both"/>
        <w:rPr>
          <w:iCs/>
        </w:rPr>
      </w:pPr>
      <w:r>
        <w:rPr>
          <w:iCs/>
        </w:rPr>
        <w:t xml:space="preserve">En revanche, </w:t>
      </w:r>
      <w:r w:rsidRPr="00FE7C64">
        <w:rPr>
          <w:iCs/>
        </w:rPr>
        <w:t>Martine</w:t>
      </w:r>
      <w:r>
        <w:rPr>
          <w:iCs/>
        </w:rPr>
        <w:t>, elle, elle a « </w:t>
      </w:r>
      <w:r w:rsidRPr="00FE7C64">
        <w:rPr>
          <w:i/>
        </w:rPr>
        <w:t>laissé faire</w:t>
      </w:r>
      <w:r w:rsidRPr="00FE7C64">
        <w:rPr>
          <w:iCs/>
        </w:rPr>
        <w:t> » son cerveau</w:t>
      </w:r>
      <w:r w:rsidR="00547455" w:rsidRPr="00FE7C64">
        <w:rPr>
          <w:iCs/>
        </w:rPr>
        <w:t xml:space="preserve">. </w:t>
      </w:r>
      <w:r w:rsidR="00F55E90" w:rsidRPr="00FE7C64">
        <w:rPr>
          <w:iCs/>
        </w:rPr>
        <w:t>En dépit de ses</w:t>
      </w:r>
      <w:r w:rsidRPr="000C7C72">
        <w:rPr>
          <w:iCs/>
        </w:rPr>
        <w:t xml:space="preserve"> problèmes </w:t>
      </w:r>
      <w:r>
        <w:rPr>
          <w:iCs/>
        </w:rPr>
        <w:t xml:space="preserve">- </w:t>
      </w:r>
      <w:r w:rsidRPr="000C7C72">
        <w:rPr>
          <w:iCs/>
        </w:rPr>
        <w:t xml:space="preserve">« </w:t>
      </w:r>
      <w:r w:rsidRPr="00626531">
        <w:rPr>
          <w:i/>
        </w:rPr>
        <w:t>je cherche</w:t>
      </w:r>
      <w:r w:rsidRPr="000C7C72">
        <w:rPr>
          <w:iCs/>
        </w:rPr>
        <w:t xml:space="preserve"> </w:t>
      </w:r>
      <w:r w:rsidRPr="00626531">
        <w:rPr>
          <w:i/>
        </w:rPr>
        <w:t>beaucoup mes mots</w:t>
      </w:r>
      <w:r w:rsidRPr="000C7C72">
        <w:rPr>
          <w:iCs/>
        </w:rPr>
        <w:t> » […] « </w:t>
      </w:r>
      <w:r w:rsidRPr="00626531">
        <w:rPr>
          <w:i/>
        </w:rPr>
        <w:t>y’a des mots qui viennent à la place d’autres d’ailleurs</w:t>
      </w:r>
      <w:r w:rsidRPr="000C7C72">
        <w:rPr>
          <w:iCs/>
        </w:rPr>
        <w:t> »</w:t>
      </w:r>
      <w:r>
        <w:rPr>
          <w:iCs/>
        </w:rPr>
        <w:t xml:space="preserve"> -</w:t>
      </w:r>
      <w:r w:rsidRPr="000C7C72">
        <w:rPr>
          <w:iCs/>
        </w:rPr>
        <w:t xml:space="preserve">, </w:t>
      </w:r>
      <w:r w:rsidR="00F55E90">
        <w:rPr>
          <w:iCs/>
        </w:rPr>
        <w:t>Martine</w:t>
      </w:r>
      <w:r w:rsidRPr="000C7C72">
        <w:rPr>
          <w:iCs/>
        </w:rPr>
        <w:t xml:space="preserve"> affirme ne pas avoir mis en place un suivi d’orthophonie pour récupérer</w:t>
      </w:r>
      <w:r>
        <w:rPr>
          <w:iCs/>
        </w:rPr>
        <w:t xml:space="preserve"> : </w:t>
      </w:r>
      <w:r w:rsidRPr="000C7C72">
        <w:rPr>
          <w:iCs/>
        </w:rPr>
        <w:t>« </w:t>
      </w:r>
      <w:r w:rsidRPr="00626531">
        <w:rPr>
          <w:i/>
        </w:rPr>
        <w:t>j’ai eu de la chance de récupérer, je n’ai pas fait de séances d’ortho…</w:t>
      </w:r>
      <w:r w:rsidRPr="000C7C72">
        <w:rPr>
          <w:iCs/>
        </w:rPr>
        <w:t> »</w:t>
      </w:r>
      <w:r>
        <w:rPr>
          <w:iCs/>
        </w:rPr>
        <w:t>. Pourtant ses symptômes persistent, surtout lorsqu’elle se sent fatiguée ou stressée : « </w:t>
      </w:r>
      <w:r w:rsidRPr="00626531">
        <w:rPr>
          <w:i/>
        </w:rPr>
        <w:t>j’ai perdu la parole quelques secondes</w:t>
      </w:r>
      <w:r w:rsidRPr="000C7C72">
        <w:rPr>
          <w:iCs/>
        </w:rPr>
        <w:t xml:space="preserve"> […] </w:t>
      </w:r>
      <w:r w:rsidRPr="00626531">
        <w:rPr>
          <w:i/>
        </w:rPr>
        <w:t xml:space="preserve">après l’AVC, je racontais n’importe quoi </w:t>
      </w:r>
      <w:r w:rsidRPr="00626531">
        <w:rPr>
          <w:iCs/>
        </w:rPr>
        <w:t>[…]</w:t>
      </w:r>
      <w:r w:rsidRPr="00626531">
        <w:rPr>
          <w:i/>
        </w:rPr>
        <w:t xml:space="preserve"> j’arrive à parler quand même, c’est avec la fatigue </w:t>
      </w:r>
      <w:r w:rsidRPr="00626531">
        <w:rPr>
          <w:iCs/>
        </w:rPr>
        <w:t>[…]</w:t>
      </w:r>
      <w:r w:rsidRPr="00626531">
        <w:rPr>
          <w:i/>
        </w:rPr>
        <w:t xml:space="preserve"> le stress…</w:t>
      </w:r>
      <w:r>
        <w:rPr>
          <w:iCs/>
        </w:rPr>
        <w:t> »</w:t>
      </w:r>
    </w:p>
    <w:p w14:paraId="7B92254F" w14:textId="77777777" w:rsidR="00786DEA" w:rsidRPr="00491D6D" w:rsidRDefault="00786DEA" w:rsidP="00786DEA">
      <w:pPr>
        <w:tabs>
          <w:tab w:val="center" w:pos="8789"/>
          <w:tab w:val="center" w:pos="9072"/>
        </w:tabs>
      </w:pPr>
    </w:p>
    <w:p w14:paraId="28BB9E15" w14:textId="33153FBC" w:rsidR="00786DEA" w:rsidRPr="00B90370" w:rsidRDefault="00786DEA" w:rsidP="00786DEA">
      <w:pPr>
        <w:tabs>
          <w:tab w:val="center" w:pos="8789"/>
          <w:tab w:val="center" w:pos="9072"/>
        </w:tabs>
        <w:ind w:left="851"/>
        <w:jc w:val="both"/>
        <w:rPr>
          <w:color w:val="000000"/>
          <w:sz w:val="22"/>
          <w:szCs w:val="22"/>
        </w:rPr>
      </w:pPr>
      <w:r w:rsidRPr="00B90370">
        <w:rPr>
          <w:color w:val="000000"/>
          <w:sz w:val="22"/>
          <w:szCs w:val="22"/>
        </w:rPr>
        <w:t>j’ai perdu la parole quelques secondes mais ça été… Bon, heureusement j’ai eu de la chance de récupérer, je n’ai pas fait de séances d’ortho… d’orthophonie, l’orthophoniste est venue, elle m’a dit que j’en avais pas besoin. Après si j’avais envie, j’avais une ordonnance, j’aurais pu.  Mais bon je l’[le cerveau] ai laissé bon</w:t>
      </w:r>
      <w:r>
        <w:rPr>
          <w:color w:val="000000"/>
          <w:sz w:val="22"/>
          <w:szCs w:val="22"/>
        </w:rPr>
        <w:t xml:space="preserve">… laissé faire quoi. </w:t>
      </w:r>
      <w:r w:rsidRPr="00B90370">
        <w:rPr>
          <w:color w:val="000000"/>
          <w:sz w:val="22"/>
          <w:szCs w:val="22"/>
        </w:rPr>
        <w:t>Après, je sens que… vous voyez ça, le fait… là, je cherche beaucoup mes mots, beaucoup plus qu’avant, il y a des mots qui viennent à la place d’autres d’ailleurs, ce qui s’est passé aussi après l’AVC, je racontais n’importe quoi. Je m’entendais, je m’en rendais compte […] en fait d’abord… tous, m’ont dit que a priori que j’en avais pas besoin, que j’avais de la chance de récupérer et après moi, j’arrive à parler quand même, c’est avec la fatigue, c’est avec tout ça surtout que… la fatigue, le stress, le… quand on sait pas de quoi on va parler… Enfin bon, voilà, des choses comme ça.</w:t>
      </w:r>
    </w:p>
    <w:p w14:paraId="5F287919" w14:textId="77777777" w:rsidR="00B90370" w:rsidRDefault="00B90370" w:rsidP="00B90370">
      <w:pPr>
        <w:tabs>
          <w:tab w:val="center" w:pos="8789"/>
          <w:tab w:val="center" w:pos="9072"/>
        </w:tabs>
        <w:spacing w:line="259" w:lineRule="auto"/>
        <w:ind w:left="12" w:hanging="12"/>
        <w:jc w:val="both"/>
        <w:rPr>
          <w:rFonts w:ascii="Times" w:eastAsia="Calibri" w:hAnsi="Times" w:cs="Calibri"/>
        </w:rPr>
      </w:pPr>
    </w:p>
    <w:p w14:paraId="67560B45" w14:textId="3728AFC1" w:rsidR="00B12C28" w:rsidRPr="00B90370" w:rsidRDefault="00B12C28" w:rsidP="00B90370">
      <w:pPr>
        <w:tabs>
          <w:tab w:val="center" w:pos="8789"/>
          <w:tab w:val="center" w:pos="9072"/>
        </w:tabs>
        <w:spacing w:line="259" w:lineRule="auto"/>
        <w:ind w:left="12" w:hanging="12"/>
        <w:jc w:val="both"/>
        <w:rPr>
          <w:rFonts w:ascii="Times" w:eastAsia="Calibri" w:hAnsi="Times" w:cs="Calibri"/>
        </w:rPr>
      </w:pPr>
      <w:r w:rsidRPr="00B90370">
        <w:rPr>
          <w:rFonts w:ascii="Times" w:eastAsia="Calibri" w:hAnsi="Times" w:cs="Calibri"/>
        </w:rPr>
        <w:t xml:space="preserve">Avec l’avancée en âge, le recours au système de soins s’intensifie. Ainsi, 42,86% de celles et ceux qui ont eu à vivre cette épreuve de santé à plus de 62 ans, déclarent que la fréquence des aides octroyées se situe entre 1 à 2 interventions par semaine. </w:t>
      </w:r>
      <w:r w:rsidR="00DA1330" w:rsidRPr="00B90370">
        <w:rPr>
          <w:rFonts w:ascii="Times" w:eastAsia="Calibri" w:hAnsi="Times" w:cs="Calibri"/>
        </w:rPr>
        <w:t>L’intensification de cette trajectoire de soins fini</w:t>
      </w:r>
      <w:r w:rsidR="00F55E90" w:rsidRPr="00B90370">
        <w:rPr>
          <w:rFonts w:ascii="Times" w:eastAsia="Calibri" w:hAnsi="Times" w:cs="Calibri"/>
        </w:rPr>
        <w:t xml:space="preserve">t </w:t>
      </w:r>
      <w:r w:rsidR="00DA1330" w:rsidRPr="00B90370">
        <w:rPr>
          <w:rFonts w:ascii="Times" w:eastAsia="Calibri" w:hAnsi="Times" w:cs="Calibri"/>
        </w:rPr>
        <w:t xml:space="preserve">par entrer en concurrence avec d’autres trajectoires : familiale, professionnelle, de formation etc. </w:t>
      </w:r>
      <w:r w:rsidR="00F55E90" w:rsidRPr="00B90370">
        <w:rPr>
          <w:rFonts w:ascii="Times" w:eastAsia="Calibri" w:hAnsi="Times" w:cs="Calibri"/>
        </w:rPr>
        <w:t>(</w:t>
      </w:r>
      <w:r w:rsidR="00F55E90" w:rsidRPr="00E6597B">
        <w:rPr>
          <w:rFonts w:ascii="Times" w:eastAsia="Calibri" w:hAnsi="Times" w:cs="Calibri"/>
          <w:i/>
          <w:iCs/>
        </w:rPr>
        <w:t>cf</w:t>
      </w:r>
      <w:r w:rsidR="00F55E90" w:rsidRPr="00B90370">
        <w:rPr>
          <w:rFonts w:ascii="Times" w:eastAsia="Calibri" w:hAnsi="Times" w:cs="Calibri"/>
        </w:rPr>
        <w:t xml:space="preserve">. </w:t>
      </w:r>
      <w:r w:rsidR="00DA1330" w:rsidRPr="00B90370">
        <w:rPr>
          <w:rFonts w:ascii="Times" w:eastAsia="Calibri" w:hAnsi="Times" w:cs="Calibri"/>
        </w:rPr>
        <w:t xml:space="preserve">première section de </w:t>
      </w:r>
      <w:r w:rsidR="00F55E90" w:rsidRPr="00B90370">
        <w:rPr>
          <w:rFonts w:ascii="Times" w:eastAsia="Calibri" w:hAnsi="Times" w:cs="Calibri"/>
        </w:rPr>
        <w:t>la</w:t>
      </w:r>
      <w:r w:rsidR="00DA1330" w:rsidRPr="00B90370">
        <w:rPr>
          <w:rFonts w:ascii="Times" w:eastAsia="Calibri" w:hAnsi="Times" w:cs="Calibri"/>
        </w:rPr>
        <w:t xml:space="preserve"> partie</w:t>
      </w:r>
      <w:r w:rsidR="00F55E90" w:rsidRPr="00B90370">
        <w:rPr>
          <w:rFonts w:ascii="Times" w:eastAsia="Calibri" w:hAnsi="Times" w:cs="Calibri"/>
        </w:rPr>
        <w:t xml:space="preserve"> II)</w:t>
      </w:r>
      <w:r w:rsidR="00DA1330" w:rsidRPr="00B90370">
        <w:rPr>
          <w:rFonts w:ascii="Times" w:eastAsia="Calibri" w:hAnsi="Times" w:cs="Calibri"/>
        </w:rPr>
        <w:t>.</w:t>
      </w:r>
    </w:p>
    <w:p w14:paraId="5FB0E06D" w14:textId="77777777" w:rsidR="00FE7C64" w:rsidRDefault="00FE7C64" w:rsidP="00B90370">
      <w:pPr>
        <w:tabs>
          <w:tab w:val="center" w:pos="8789"/>
          <w:tab w:val="center" w:pos="9072"/>
        </w:tabs>
        <w:spacing w:line="259" w:lineRule="auto"/>
        <w:ind w:left="12" w:hanging="12"/>
        <w:jc w:val="both"/>
        <w:rPr>
          <w:rFonts w:ascii="Times" w:eastAsia="Calibri" w:hAnsi="Times" w:cs="Calibri"/>
          <w:b/>
          <w:bCs/>
        </w:rPr>
      </w:pPr>
    </w:p>
    <w:p w14:paraId="6AFB433C" w14:textId="00B5F627" w:rsidR="00B12C28" w:rsidRPr="00B90370" w:rsidRDefault="00C26166" w:rsidP="00B90370">
      <w:pPr>
        <w:tabs>
          <w:tab w:val="center" w:pos="8789"/>
          <w:tab w:val="center" w:pos="9072"/>
        </w:tabs>
        <w:spacing w:line="259" w:lineRule="auto"/>
        <w:ind w:left="12" w:hanging="12"/>
        <w:jc w:val="both"/>
        <w:rPr>
          <w:rFonts w:ascii="Times" w:eastAsia="Calibri" w:hAnsi="Times" w:cs="Calibri"/>
        </w:rPr>
      </w:pPr>
      <w:r w:rsidRPr="00FE7C64">
        <w:rPr>
          <w:rFonts w:ascii="Times" w:eastAsia="Calibri" w:hAnsi="Times" w:cs="Calibri"/>
          <w:b/>
          <w:bCs/>
        </w:rPr>
        <w:t>Tableau N°52</w:t>
      </w:r>
      <w:r w:rsidRPr="00B90370">
        <w:rPr>
          <w:rFonts w:ascii="Times" w:eastAsia="Calibri" w:hAnsi="Times" w:cs="Calibri"/>
        </w:rPr>
        <w:t xml:space="preserve"> : R</w:t>
      </w:r>
      <w:r w:rsidR="00B12C28" w:rsidRPr="00B90370">
        <w:rPr>
          <w:rFonts w:ascii="Times" w:eastAsia="Calibri" w:hAnsi="Times" w:cs="Calibri"/>
        </w:rPr>
        <w:t>ecodage de l'âge de l'accident * si oui, à quelle fréquence ? [nombre, ligne %, résidus ajustés].</w:t>
      </w:r>
    </w:p>
    <w:p w14:paraId="444F4796" w14:textId="77777777" w:rsidR="00B12C28" w:rsidRDefault="00B12C28" w:rsidP="00B12C28">
      <w:pPr>
        <w:tabs>
          <w:tab w:val="center" w:pos="8789"/>
          <w:tab w:val="center" w:pos="9072"/>
        </w:tabs>
        <w:ind w:left="-5"/>
        <w:jc w:val="both"/>
      </w:pPr>
    </w:p>
    <w:tbl>
      <w:tblPr>
        <w:tblStyle w:val="TableGrid"/>
        <w:tblW w:w="10042" w:type="dxa"/>
        <w:tblInd w:w="-441" w:type="dxa"/>
        <w:tblCellMar>
          <w:top w:w="9" w:type="dxa"/>
          <w:left w:w="179" w:type="dxa"/>
          <w:bottom w:w="9" w:type="dxa"/>
          <w:right w:w="133" w:type="dxa"/>
        </w:tblCellMar>
        <w:tblLook w:val="04A0" w:firstRow="1" w:lastRow="0" w:firstColumn="1" w:lastColumn="0" w:noHBand="0" w:noVBand="1"/>
      </w:tblPr>
      <w:tblGrid>
        <w:gridCol w:w="2313"/>
        <w:gridCol w:w="1940"/>
        <w:gridCol w:w="1942"/>
        <w:gridCol w:w="2575"/>
        <w:gridCol w:w="1272"/>
      </w:tblGrid>
      <w:tr w:rsidR="00B12C28" w14:paraId="03B8DDC1" w14:textId="77777777" w:rsidTr="00734E16">
        <w:trPr>
          <w:trHeight w:val="365"/>
        </w:trPr>
        <w:tc>
          <w:tcPr>
            <w:tcW w:w="2313" w:type="dxa"/>
            <w:vMerge w:val="restart"/>
            <w:tcBorders>
              <w:top w:val="double" w:sz="4" w:space="0" w:color="000000"/>
              <w:left w:val="double" w:sz="4" w:space="0" w:color="000000"/>
              <w:bottom w:val="single" w:sz="4" w:space="0" w:color="000000"/>
              <w:right w:val="double" w:sz="4" w:space="0" w:color="000000"/>
            </w:tcBorders>
            <w:vAlign w:val="bottom"/>
          </w:tcPr>
          <w:p w14:paraId="307A29D3" w14:textId="77777777" w:rsidR="00B12C28" w:rsidRDefault="00B12C28" w:rsidP="00734E16">
            <w:pPr>
              <w:tabs>
                <w:tab w:val="center" w:pos="8789"/>
                <w:tab w:val="center" w:pos="9072"/>
              </w:tabs>
              <w:spacing w:line="259" w:lineRule="auto"/>
              <w:ind w:left="12" w:hanging="12"/>
              <w:jc w:val="right"/>
              <w:rPr>
                <w:rFonts w:ascii="Calibri" w:eastAsia="Calibri" w:hAnsi="Calibri" w:cs="Calibri"/>
              </w:rPr>
            </w:pPr>
          </w:p>
          <w:p w14:paraId="59A33F72" w14:textId="77777777" w:rsidR="00B12C28" w:rsidRDefault="00B12C28" w:rsidP="00734E16">
            <w:pPr>
              <w:tabs>
                <w:tab w:val="center" w:pos="8789"/>
                <w:tab w:val="center" w:pos="9072"/>
              </w:tabs>
              <w:spacing w:line="259" w:lineRule="auto"/>
              <w:ind w:left="12" w:hanging="12"/>
            </w:pPr>
            <w:r>
              <w:rPr>
                <w:rFonts w:ascii="Calibri" w:eastAsia="Calibri" w:hAnsi="Calibri" w:cs="Calibri"/>
              </w:rPr>
              <w:t>recodage de l'âge de l'accident</w:t>
            </w:r>
          </w:p>
        </w:tc>
        <w:tc>
          <w:tcPr>
            <w:tcW w:w="6457" w:type="dxa"/>
            <w:gridSpan w:val="3"/>
            <w:tcBorders>
              <w:top w:val="double" w:sz="4" w:space="0" w:color="000000"/>
              <w:left w:val="double" w:sz="4" w:space="0" w:color="000000"/>
              <w:bottom w:val="single" w:sz="4" w:space="0" w:color="000000"/>
              <w:right w:val="single" w:sz="4" w:space="0" w:color="000000"/>
            </w:tcBorders>
          </w:tcPr>
          <w:p w14:paraId="66C5D04E" w14:textId="77777777" w:rsidR="00B12C28" w:rsidRPr="00FE7C64" w:rsidRDefault="00B12C28" w:rsidP="00734E16">
            <w:pPr>
              <w:tabs>
                <w:tab w:val="center" w:pos="8789"/>
                <w:tab w:val="center" w:pos="9072"/>
              </w:tabs>
              <w:spacing w:line="259" w:lineRule="auto"/>
              <w:jc w:val="center"/>
              <w:rPr>
                <w:rFonts w:ascii="Times" w:hAnsi="Times"/>
              </w:rPr>
            </w:pPr>
            <w:r w:rsidRPr="00FE7C64">
              <w:rPr>
                <w:rFonts w:ascii="Times" w:eastAsia="Calibri" w:hAnsi="Times" w:cs="Calibri"/>
              </w:rPr>
              <w:t>si oui, à quelle fréquence ?</w:t>
            </w:r>
          </w:p>
        </w:tc>
        <w:tc>
          <w:tcPr>
            <w:tcW w:w="1272" w:type="dxa"/>
            <w:vMerge w:val="restart"/>
            <w:tcBorders>
              <w:top w:val="double" w:sz="4" w:space="0" w:color="000000"/>
              <w:left w:val="single" w:sz="4" w:space="0" w:color="000000"/>
              <w:bottom w:val="single" w:sz="4" w:space="0" w:color="000000"/>
              <w:right w:val="double" w:sz="4" w:space="0" w:color="000000"/>
            </w:tcBorders>
          </w:tcPr>
          <w:p w14:paraId="4DD51CA6" w14:textId="77777777" w:rsidR="00B12C28" w:rsidRDefault="00B12C28" w:rsidP="00734E16">
            <w:pPr>
              <w:tabs>
                <w:tab w:val="center" w:pos="8789"/>
                <w:tab w:val="center" w:pos="9072"/>
              </w:tabs>
              <w:spacing w:line="259" w:lineRule="auto"/>
              <w:jc w:val="center"/>
            </w:pPr>
            <w:r>
              <w:t>Total</w:t>
            </w:r>
          </w:p>
        </w:tc>
      </w:tr>
      <w:tr w:rsidR="00B12C28" w14:paraId="5FCA91CB" w14:textId="77777777" w:rsidTr="00734E16">
        <w:trPr>
          <w:trHeight w:val="481"/>
        </w:trPr>
        <w:tc>
          <w:tcPr>
            <w:tcW w:w="0" w:type="auto"/>
            <w:vMerge/>
            <w:tcBorders>
              <w:top w:val="nil"/>
              <w:left w:val="double" w:sz="4" w:space="0" w:color="000000"/>
              <w:bottom w:val="single" w:sz="4" w:space="0" w:color="000000"/>
              <w:right w:val="double" w:sz="4" w:space="0" w:color="000000"/>
            </w:tcBorders>
          </w:tcPr>
          <w:p w14:paraId="661FF999" w14:textId="77777777" w:rsidR="00B12C28" w:rsidRDefault="00B12C28" w:rsidP="00734E16">
            <w:pPr>
              <w:tabs>
                <w:tab w:val="center" w:pos="8789"/>
                <w:tab w:val="center" w:pos="9072"/>
              </w:tabs>
              <w:spacing w:after="160" w:line="259" w:lineRule="auto"/>
            </w:pPr>
          </w:p>
        </w:tc>
        <w:tc>
          <w:tcPr>
            <w:tcW w:w="1940" w:type="dxa"/>
            <w:tcBorders>
              <w:top w:val="single" w:sz="4" w:space="0" w:color="000000"/>
              <w:left w:val="double" w:sz="4" w:space="0" w:color="000000"/>
              <w:bottom w:val="single" w:sz="4" w:space="0" w:color="000000"/>
              <w:right w:val="single" w:sz="4" w:space="0" w:color="000000"/>
            </w:tcBorders>
          </w:tcPr>
          <w:p w14:paraId="73B73D2B" w14:textId="77777777" w:rsidR="00B12C28" w:rsidRDefault="00B12C28" w:rsidP="00734E16">
            <w:pPr>
              <w:tabs>
                <w:tab w:val="center" w:pos="8789"/>
                <w:tab w:val="center" w:pos="9072"/>
              </w:tabs>
              <w:spacing w:line="259" w:lineRule="auto"/>
              <w:ind w:left="15"/>
            </w:pPr>
            <w:r>
              <w:t xml:space="preserve">1 ou 2 fois </w:t>
            </w:r>
          </w:p>
          <w:p w14:paraId="57B28B9D" w14:textId="77777777" w:rsidR="00B12C28" w:rsidRDefault="00B12C28" w:rsidP="00734E16">
            <w:pPr>
              <w:tabs>
                <w:tab w:val="center" w:pos="8789"/>
                <w:tab w:val="center" w:pos="9072"/>
              </w:tabs>
              <w:spacing w:line="259" w:lineRule="auto"/>
              <w:ind w:left="15"/>
            </w:pPr>
            <w:r>
              <w:t>par semaine</w:t>
            </w:r>
          </w:p>
        </w:tc>
        <w:tc>
          <w:tcPr>
            <w:tcW w:w="1942" w:type="dxa"/>
            <w:tcBorders>
              <w:top w:val="single" w:sz="4" w:space="0" w:color="000000"/>
              <w:left w:val="single" w:sz="4" w:space="0" w:color="000000"/>
              <w:bottom w:val="single" w:sz="4" w:space="0" w:color="000000"/>
              <w:right w:val="single" w:sz="4" w:space="0" w:color="000000"/>
            </w:tcBorders>
          </w:tcPr>
          <w:p w14:paraId="77A2DC93" w14:textId="77777777" w:rsidR="00B12C28" w:rsidRDefault="00B12C28" w:rsidP="00734E16">
            <w:pPr>
              <w:tabs>
                <w:tab w:val="center" w:pos="8789"/>
                <w:tab w:val="center" w:pos="9072"/>
              </w:tabs>
              <w:spacing w:line="259" w:lineRule="auto"/>
            </w:pPr>
            <w:r>
              <w:t xml:space="preserve">presque tous les jours </w:t>
            </w:r>
          </w:p>
        </w:tc>
        <w:tc>
          <w:tcPr>
            <w:tcW w:w="2575" w:type="dxa"/>
            <w:tcBorders>
              <w:top w:val="single" w:sz="4" w:space="0" w:color="000000"/>
              <w:left w:val="single" w:sz="4" w:space="0" w:color="000000"/>
              <w:bottom w:val="single" w:sz="4" w:space="0" w:color="000000"/>
              <w:right w:val="single" w:sz="4" w:space="0" w:color="000000"/>
            </w:tcBorders>
          </w:tcPr>
          <w:p w14:paraId="3DF4EBBD" w14:textId="77777777" w:rsidR="00B12C28" w:rsidRDefault="00B12C28" w:rsidP="00734E16">
            <w:pPr>
              <w:tabs>
                <w:tab w:val="center" w:pos="8789"/>
                <w:tab w:val="center" w:pos="9072"/>
              </w:tabs>
              <w:spacing w:line="259" w:lineRule="auto"/>
            </w:pPr>
            <w:r>
              <w:t xml:space="preserve">tous les jours ou plusieurs fois par jour </w:t>
            </w:r>
          </w:p>
        </w:tc>
        <w:tc>
          <w:tcPr>
            <w:tcW w:w="1272" w:type="dxa"/>
            <w:vMerge/>
            <w:tcBorders>
              <w:top w:val="nil"/>
              <w:left w:val="single" w:sz="4" w:space="0" w:color="000000"/>
              <w:bottom w:val="single" w:sz="4" w:space="0" w:color="000000"/>
              <w:right w:val="double" w:sz="4" w:space="0" w:color="000000"/>
            </w:tcBorders>
          </w:tcPr>
          <w:p w14:paraId="780480B5" w14:textId="77777777" w:rsidR="00B12C28" w:rsidRDefault="00B12C28" w:rsidP="00734E16">
            <w:pPr>
              <w:tabs>
                <w:tab w:val="center" w:pos="8789"/>
                <w:tab w:val="center" w:pos="9072"/>
              </w:tabs>
              <w:spacing w:after="160" w:line="259" w:lineRule="auto"/>
            </w:pPr>
          </w:p>
        </w:tc>
      </w:tr>
      <w:tr w:rsidR="00B12C28" w14:paraId="37F00046" w14:textId="77777777" w:rsidTr="00734E16">
        <w:trPr>
          <w:trHeight w:val="342"/>
        </w:trPr>
        <w:tc>
          <w:tcPr>
            <w:tcW w:w="2313" w:type="dxa"/>
            <w:tcBorders>
              <w:top w:val="single" w:sz="4" w:space="0" w:color="000000"/>
              <w:left w:val="double" w:sz="4" w:space="0" w:color="000000"/>
              <w:bottom w:val="nil"/>
              <w:right w:val="double" w:sz="4" w:space="0" w:color="000000"/>
            </w:tcBorders>
          </w:tcPr>
          <w:p w14:paraId="79480444" w14:textId="77777777" w:rsidR="00B12C28" w:rsidRPr="00B90370" w:rsidRDefault="00B12C28" w:rsidP="00734E16">
            <w:pPr>
              <w:tabs>
                <w:tab w:val="center" w:pos="8789"/>
                <w:tab w:val="center" w:pos="9072"/>
              </w:tabs>
              <w:spacing w:line="259" w:lineRule="auto"/>
              <w:ind w:left="15"/>
              <w:rPr>
                <w:rFonts w:ascii="Times" w:hAnsi="Times"/>
              </w:rPr>
            </w:pPr>
            <w:r w:rsidRPr="00B90370">
              <w:rPr>
                <w:rFonts w:ascii="Times" w:hAnsi="Times"/>
              </w:rPr>
              <w:t>0-18 ans</w:t>
            </w:r>
          </w:p>
        </w:tc>
        <w:tc>
          <w:tcPr>
            <w:tcW w:w="1940" w:type="dxa"/>
            <w:tcBorders>
              <w:top w:val="single" w:sz="4" w:space="0" w:color="000000"/>
              <w:left w:val="double" w:sz="4" w:space="0" w:color="000000"/>
              <w:bottom w:val="nil"/>
              <w:right w:val="single" w:sz="4" w:space="0" w:color="000000"/>
            </w:tcBorders>
          </w:tcPr>
          <w:p w14:paraId="5AD897A4" w14:textId="77777777" w:rsidR="00B12C28" w:rsidRDefault="00B12C28" w:rsidP="00734E16">
            <w:pPr>
              <w:tabs>
                <w:tab w:val="center" w:pos="8789"/>
                <w:tab w:val="center" w:pos="9072"/>
              </w:tabs>
              <w:spacing w:line="259" w:lineRule="auto"/>
              <w:jc w:val="right"/>
            </w:pPr>
            <w:r>
              <w:t>,00</w:t>
            </w:r>
          </w:p>
        </w:tc>
        <w:tc>
          <w:tcPr>
            <w:tcW w:w="1942" w:type="dxa"/>
            <w:tcBorders>
              <w:top w:val="single" w:sz="4" w:space="0" w:color="000000"/>
              <w:left w:val="single" w:sz="4" w:space="0" w:color="000000"/>
              <w:bottom w:val="nil"/>
              <w:right w:val="single" w:sz="4" w:space="0" w:color="000000"/>
            </w:tcBorders>
          </w:tcPr>
          <w:p w14:paraId="423E60FE" w14:textId="77777777" w:rsidR="00B12C28" w:rsidRDefault="00B12C28" w:rsidP="00734E16">
            <w:pPr>
              <w:tabs>
                <w:tab w:val="center" w:pos="8789"/>
                <w:tab w:val="center" w:pos="9072"/>
              </w:tabs>
              <w:spacing w:line="259" w:lineRule="auto"/>
              <w:jc w:val="right"/>
            </w:pPr>
            <w:r>
              <w:t>5,00</w:t>
            </w:r>
          </w:p>
        </w:tc>
        <w:tc>
          <w:tcPr>
            <w:tcW w:w="2575" w:type="dxa"/>
            <w:tcBorders>
              <w:top w:val="single" w:sz="4" w:space="0" w:color="000000"/>
              <w:left w:val="single" w:sz="4" w:space="0" w:color="000000"/>
              <w:bottom w:val="nil"/>
              <w:right w:val="single" w:sz="4" w:space="0" w:color="000000"/>
            </w:tcBorders>
          </w:tcPr>
          <w:p w14:paraId="6E1BD81F" w14:textId="77777777" w:rsidR="00B12C28" w:rsidRDefault="00B12C28" w:rsidP="00734E16">
            <w:pPr>
              <w:tabs>
                <w:tab w:val="center" w:pos="8789"/>
                <w:tab w:val="center" w:pos="9072"/>
              </w:tabs>
              <w:spacing w:line="259" w:lineRule="auto"/>
              <w:jc w:val="right"/>
            </w:pPr>
            <w:r>
              <w:t>9,00</w:t>
            </w:r>
          </w:p>
        </w:tc>
        <w:tc>
          <w:tcPr>
            <w:tcW w:w="1272" w:type="dxa"/>
            <w:tcBorders>
              <w:top w:val="single" w:sz="4" w:space="0" w:color="000000"/>
              <w:left w:val="single" w:sz="4" w:space="0" w:color="000000"/>
              <w:bottom w:val="nil"/>
              <w:right w:val="double" w:sz="4" w:space="0" w:color="000000"/>
            </w:tcBorders>
          </w:tcPr>
          <w:p w14:paraId="3D3F1406" w14:textId="77777777" w:rsidR="00B12C28" w:rsidRDefault="00B12C28" w:rsidP="00734E16">
            <w:pPr>
              <w:tabs>
                <w:tab w:val="center" w:pos="8789"/>
                <w:tab w:val="center" w:pos="9072"/>
              </w:tabs>
              <w:spacing w:line="259" w:lineRule="auto"/>
              <w:ind w:left="395"/>
            </w:pPr>
            <w:r>
              <w:t>14,00</w:t>
            </w:r>
          </w:p>
        </w:tc>
      </w:tr>
      <w:tr w:rsidR="00B12C28" w14:paraId="31856D4F" w14:textId="77777777" w:rsidTr="00734E16">
        <w:trPr>
          <w:trHeight w:val="320"/>
        </w:trPr>
        <w:tc>
          <w:tcPr>
            <w:tcW w:w="2313" w:type="dxa"/>
            <w:tcBorders>
              <w:top w:val="nil"/>
              <w:left w:val="double" w:sz="4" w:space="0" w:color="000000"/>
              <w:bottom w:val="nil"/>
              <w:right w:val="double" w:sz="4" w:space="0" w:color="000000"/>
            </w:tcBorders>
          </w:tcPr>
          <w:p w14:paraId="0D474BF5" w14:textId="77777777" w:rsidR="00B12C28" w:rsidRPr="00B90370" w:rsidRDefault="00B12C28" w:rsidP="00B90370">
            <w:pPr>
              <w:tabs>
                <w:tab w:val="center" w:pos="8789"/>
                <w:tab w:val="center" w:pos="9072"/>
              </w:tabs>
              <w:spacing w:line="259" w:lineRule="auto"/>
              <w:ind w:left="15"/>
              <w:rPr>
                <w:rFonts w:ascii="Times" w:hAnsi="Times"/>
              </w:rPr>
            </w:pPr>
            <w:r w:rsidRPr="00B90370">
              <w:rPr>
                <w:rFonts w:ascii="Times" w:hAnsi="Times"/>
              </w:rPr>
              <w:lastRenderedPageBreak/>
              <w:t>ligne %</w:t>
            </w:r>
          </w:p>
        </w:tc>
        <w:tc>
          <w:tcPr>
            <w:tcW w:w="1940" w:type="dxa"/>
            <w:tcBorders>
              <w:top w:val="nil"/>
              <w:left w:val="double" w:sz="4" w:space="0" w:color="000000"/>
              <w:bottom w:val="nil"/>
              <w:right w:val="single" w:sz="4" w:space="0" w:color="000000"/>
            </w:tcBorders>
          </w:tcPr>
          <w:p w14:paraId="0339B745" w14:textId="77777777" w:rsidR="00B12C28" w:rsidRDefault="00B12C28" w:rsidP="00734E16">
            <w:pPr>
              <w:tabs>
                <w:tab w:val="center" w:pos="8789"/>
                <w:tab w:val="center" w:pos="9072"/>
              </w:tabs>
              <w:spacing w:line="259" w:lineRule="auto"/>
              <w:jc w:val="right"/>
            </w:pPr>
            <w:r>
              <w:t>,00%</w:t>
            </w:r>
          </w:p>
        </w:tc>
        <w:tc>
          <w:tcPr>
            <w:tcW w:w="1942" w:type="dxa"/>
            <w:tcBorders>
              <w:top w:val="nil"/>
              <w:left w:val="single" w:sz="4" w:space="0" w:color="000000"/>
              <w:bottom w:val="nil"/>
              <w:right w:val="single" w:sz="4" w:space="0" w:color="000000"/>
            </w:tcBorders>
          </w:tcPr>
          <w:p w14:paraId="58388D8F" w14:textId="77777777" w:rsidR="00B12C28" w:rsidRDefault="00B12C28" w:rsidP="00C26166">
            <w:pPr>
              <w:tabs>
                <w:tab w:val="center" w:pos="8789"/>
                <w:tab w:val="center" w:pos="9072"/>
              </w:tabs>
              <w:spacing w:line="259" w:lineRule="auto"/>
              <w:jc w:val="right"/>
            </w:pPr>
            <w:r>
              <w:t>35,71%</w:t>
            </w:r>
          </w:p>
        </w:tc>
        <w:tc>
          <w:tcPr>
            <w:tcW w:w="2575" w:type="dxa"/>
            <w:tcBorders>
              <w:top w:val="nil"/>
              <w:left w:val="single" w:sz="4" w:space="0" w:color="000000"/>
              <w:bottom w:val="nil"/>
              <w:right w:val="single" w:sz="4" w:space="0" w:color="000000"/>
            </w:tcBorders>
          </w:tcPr>
          <w:p w14:paraId="0C9B8956" w14:textId="77777777" w:rsidR="00B12C28" w:rsidRDefault="00B12C28" w:rsidP="00C26166">
            <w:pPr>
              <w:tabs>
                <w:tab w:val="center" w:pos="8789"/>
                <w:tab w:val="center" w:pos="9072"/>
              </w:tabs>
              <w:spacing w:line="259" w:lineRule="auto"/>
              <w:jc w:val="right"/>
            </w:pPr>
            <w:r>
              <w:t>64,29%</w:t>
            </w:r>
          </w:p>
        </w:tc>
        <w:tc>
          <w:tcPr>
            <w:tcW w:w="1272" w:type="dxa"/>
            <w:tcBorders>
              <w:top w:val="nil"/>
              <w:left w:val="single" w:sz="4" w:space="0" w:color="000000"/>
              <w:bottom w:val="nil"/>
              <w:right w:val="double" w:sz="4" w:space="0" w:color="000000"/>
            </w:tcBorders>
          </w:tcPr>
          <w:p w14:paraId="45F05F50" w14:textId="77777777" w:rsidR="00B12C28" w:rsidRDefault="00B12C28" w:rsidP="00C26166">
            <w:pPr>
              <w:tabs>
                <w:tab w:val="center" w:pos="8789"/>
                <w:tab w:val="center" w:pos="9072"/>
              </w:tabs>
              <w:spacing w:line="259" w:lineRule="auto"/>
              <w:jc w:val="right"/>
            </w:pPr>
            <w:r>
              <w:t>100,00%</w:t>
            </w:r>
          </w:p>
        </w:tc>
      </w:tr>
      <w:tr w:rsidR="00B12C28" w14:paraId="29E5E7CF" w14:textId="77777777" w:rsidTr="00734E16">
        <w:trPr>
          <w:trHeight w:val="328"/>
        </w:trPr>
        <w:tc>
          <w:tcPr>
            <w:tcW w:w="2313" w:type="dxa"/>
            <w:tcBorders>
              <w:top w:val="nil"/>
              <w:left w:val="double" w:sz="4" w:space="0" w:color="000000"/>
              <w:bottom w:val="single" w:sz="4" w:space="0" w:color="000000"/>
              <w:right w:val="double" w:sz="4" w:space="0" w:color="000000"/>
            </w:tcBorders>
          </w:tcPr>
          <w:p w14:paraId="66BF4318" w14:textId="77777777" w:rsidR="00B12C28" w:rsidRPr="00B90370" w:rsidRDefault="00B12C28" w:rsidP="00B90370">
            <w:pPr>
              <w:tabs>
                <w:tab w:val="center" w:pos="8789"/>
                <w:tab w:val="center" w:pos="9072"/>
              </w:tabs>
              <w:spacing w:line="259" w:lineRule="auto"/>
              <w:ind w:left="15"/>
              <w:rPr>
                <w:rFonts w:ascii="Times" w:hAnsi="Times"/>
              </w:rPr>
            </w:pPr>
            <w:r w:rsidRPr="00B90370">
              <w:rPr>
                <w:rFonts w:ascii="Times" w:hAnsi="Times"/>
              </w:rPr>
              <w:t>résidus ajustés</w:t>
            </w:r>
          </w:p>
        </w:tc>
        <w:tc>
          <w:tcPr>
            <w:tcW w:w="1940" w:type="dxa"/>
            <w:tcBorders>
              <w:top w:val="nil"/>
              <w:left w:val="double" w:sz="4" w:space="0" w:color="000000"/>
              <w:bottom w:val="single" w:sz="4" w:space="0" w:color="000000"/>
              <w:right w:val="single" w:sz="4" w:space="0" w:color="000000"/>
            </w:tcBorders>
          </w:tcPr>
          <w:p w14:paraId="527DCFED" w14:textId="77777777" w:rsidR="00B12C28" w:rsidRDefault="00B12C28" w:rsidP="00734E16">
            <w:pPr>
              <w:tabs>
                <w:tab w:val="center" w:pos="8789"/>
                <w:tab w:val="center" w:pos="9072"/>
              </w:tabs>
              <w:spacing w:line="259" w:lineRule="auto"/>
              <w:jc w:val="right"/>
            </w:pPr>
            <w:r>
              <w:t>-1,15</w:t>
            </w:r>
          </w:p>
        </w:tc>
        <w:tc>
          <w:tcPr>
            <w:tcW w:w="1942" w:type="dxa"/>
            <w:tcBorders>
              <w:top w:val="nil"/>
              <w:left w:val="single" w:sz="4" w:space="0" w:color="000000"/>
              <w:bottom w:val="single" w:sz="4" w:space="0" w:color="000000"/>
              <w:right w:val="single" w:sz="4" w:space="0" w:color="000000"/>
            </w:tcBorders>
          </w:tcPr>
          <w:p w14:paraId="3F9E99A1" w14:textId="77777777" w:rsidR="00B12C28" w:rsidRDefault="00B12C28" w:rsidP="00C26166">
            <w:pPr>
              <w:tabs>
                <w:tab w:val="center" w:pos="8789"/>
                <w:tab w:val="center" w:pos="9072"/>
              </w:tabs>
              <w:spacing w:line="259" w:lineRule="auto"/>
              <w:jc w:val="right"/>
            </w:pPr>
            <w:r>
              <w:t>-1,02</w:t>
            </w:r>
          </w:p>
        </w:tc>
        <w:tc>
          <w:tcPr>
            <w:tcW w:w="2575" w:type="dxa"/>
            <w:tcBorders>
              <w:top w:val="nil"/>
              <w:left w:val="single" w:sz="4" w:space="0" w:color="000000"/>
              <w:bottom w:val="single" w:sz="4" w:space="0" w:color="000000"/>
              <w:right w:val="single" w:sz="4" w:space="0" w:color="000000"/>
            </w:tcBorders>
          </w:tcPr>
          <w:p w14:paraId="427889DC" w14:textId="77777777" w:rsidR="00B12C28" w:rsidRDefault="00B12C28" w:rsidP="00C26166">
            <w:pPr>
              <w:tabs>
                <w:tab w:val="center" w:pos="8789"/>
                <w:tab w:val="center" w:pos="9072"/>
              </w:tabs>
              <w:spacing w:line="259" w:lineRule="auto"/>
              <w:jc w:val="right"/>
            </w:pPr>
            <w:r>
              <w:t>1,61</w:t>
            </w:r>
          </w:p>
        </w:tc>
        <w:tc>
          <w:tcPr>
            <w:tcW w:w="1272" w:type="dxa"/>
            <w:tcBorders>
              <w:top w:val="nil"/>
              <w:left w:val="single" w:sz="4" w:space="0" w:color="000000"/>
              <w:bottom w:val="single" w:sz="4" w:space="0" w:color="000000"/>
              <w:right w:val="double" w:sz="4" w:space="0" w:color="000000"/>
            </w:tcBorders>
          </w:tcPr>
          <w:p w14:paraId="254D84A1" w14:textId="77777777" w:rsidR="00B12C28" w:rsidRDefault="00B12C28" w:rsidP="00C26166">
            <w:pPr>
              <w:tabs>
                <w:tab w:val="center" w:pos="8789"/>
                <w:tab w:val="center" w:pos="9072"/>
              </w:tabs>
              <w:spacing w:line="259" w:lineRule="auto"/>
              <w:ind w:left="660"/>
              <w:jc w:val="right"/>
            </w:pPr>
            <w:r>
              <w:t>,00</w:t>
            </w:r>
          </w:p>
        </w:tc>
      </w:tr>
      <w:tr w:rsidR="00B12C28" w14:paraId="77614B74" w14:textId="77777777" w:rsidTr="00734E16">
        <w:trPr>
          <w:trHeight w:val="342"/>
        </w:trPr>
        <w:tc>
          <w:tcPr>
            <w:tcW w:w="2313" w:type="dxa"/>
            <w:tcBorders>
              <w:top w:val="single" w:sz="4" w:space="0" w:color="000000"/>
              <w:left w:val="double" w:sz="4" w:space="0" w:color="000000"/>
              <w:bottom w:val="nil"/>
              <w:right w:val="double" w:sz="4" w:space="0" w:color="000000"/>
            </w:tcBorders>
          </w:tcPr>
          <w:p w14:paraId="73FAC970" w14:textId="77777777" w:rsidR="00B12C28" w:rsidRPr="00B90370" w:rsidRDefault="00B12C28" w:rsidP="00734E16">
            <w:pPr>
              <w:tabs>
                <w:tab w:val="center" w:pos="8789"/>
                <w:tab w:val="center" w:pos="9072"/>
              </w:tabs>
              <w:spacing w:line="259" w:lineRule="auto"/>
              <w:ind w:left="15"/>
              <w:rPr>
                <w:rFonts w:ascii="Times" w:hAnsi="Times"/>
              </w:rPr>
            </w:pPr>
            <w:r w:rsidRPr="00B90370">
              <w:rPr>
                <w:rFonts w:ascii="Times" w:hAnsi="Times"/>
              </w:rPr>
              <w:t>19-61 ans</w:t>
            </w:r>
          </w:p>
        </w:tc>
        <w:tc>
          <w:tcPr>
            <w:tcW w:w="1940" w:type="dxa"/>
            <w:tcBorders>
              <w:top w:val="single" w:sz="4" w:space="0" w:color="000000"/>
              <w:left w:val="double" w:sz="4" w:space="0" w:color="000000"/>
              <w:bottom w:val="nil"/>
              <w:right w:val="single" w:sz="4" w:space="0" w:color="000000"/>
            </w:tcBorders>
          </w:tcPr>
          <w:p w14:paraId="770EB456" w14:textId="77777777" w:rsidR="00B12C28" w:rsidRDefault="00B12C28" w:rsidP="00734E16">
            <w:pPr>
              <w:tabs>
                <w:tab w:val="center" w:pos="8789"/>
                <w:tab w:val="center" w:pos="9072"/>
              </w:tabs>
              <w:spacing w:line="259" w:lineRule="auto"/>
              <w:jc w:val="right"/>
            </w:pPr>
            <w:r>
              <w:t>2,00</w:t>
            </w:r>
          </w:p>
        </w:tc>
        <w:tc>
          <w:tcPr>
            <w:tcW w:w="1942" w:type="dxa"/>
            <w:tcBorders>
              <w:top w:val="single" w:sz="4" w:space="0" w:color="000000"/>
              <w:left w:val="single" w:sz="4" w:space="0" w:color="000000"/>
              <w:bottom w:val="nil"/>
              <w:right w:val="single" w:sz="4" w:space="0" w:color="000000"/>
            </w:tcBorders>
          </w:tcPr>
          <w:p w14:paraId="0A2941C1" w14:textId="77777777" w:rsidR="00B12C28" w:rsidRDefault="00B12C28" w:rsidP="00C26166">
            <w:pPr>
              <w:tabs>
                <w:tab w:val="center" w:pos="8789"/>
                <w:tab w:val="center" w:pos="9072"/>
              </w:tabs>
              <w:spacing w:line="259" w:lineRule="auto"/>
              <w:jc w:val="right"/>
            </w:pPr>
            <w:r>
              <w:t>27,00</w:t>
            </w:r>
          </w:p>
        </w:tc>
        <w:tc>
          <w:tcPr>
            <w:tcW w:w="2575" w:type="dxa"/>
            <w:tcBorders>
              <w:top w:val="single" w:sz="4" w:space="0" w:color="000000"/>
              <w:left w:val="single" w:sz="4" w:space="0" w:color="000000"/>
              <w:bottom w:val="nil"/>
              <w:right w:val="single" w:sz="4" w:space="0" w:color="000000"/>
            </w:tcBorders>
          </w:tcPr>
          <w:p w14:paraId="6BCC3BFD" w14:textId="77777777" w:rsidR="00B12C28" w:rsidRDefault="00B12C28" w:rsidP="00C26166">
            <w:pPr>
              <w:tabs>
                <w:tab w:val="center" w:pos="8789"/>
                <w:tab w:val="center" w:pos="9072"/>
              </w:tabs>
              <w:spacing w:line="259" w:lineRule="auto"/>
              <w:jc w:val="right"/>
            </w:pPr>
            <w:r>
              <w:t>21,00</w:t>
            </w:r>
          </w:p>
        </w:tc>
        <w:tc>
          <w:tcPr>
            <w:tcW w:w="1272" w:type="dxa"/>
            <w:tcBorders>
              <w:top w:val="single" w:sz="4" w:space="0" w:color="000000"/>
              <w:left w:val="single" w:sz="4" w:space="0" w:color="000000"/>
              <w:bottom w:val="nil"/>
              <w:right w:val="double" w:sz="4" w:space="0" w:color="000000"/>
            </w:tcBorders>
          </w:tcPr>
          <w:p w14:paraId="15263F91" w14:textId="77777777" w:rsidR="00B12C28" w:rsidRDefault="00B12C28" w:rsidP="00C26166">
            <w:pPr>
              <w:tabs>
                <w:tab w:val="center" w:pos="8789"/>
                <w:tab w:val="center" w:pos="9072"/>
              </w:tabs>
              <w:spacing w:line="259" w:lineRule="auto"/>
              <w:ind w:left="355"/>
              <w:jc w:val="right"/>
            </w:pPr>
            <w:r>
              <w:t>50,00</w:t>
            </w:r>
          </w:p>
        </w:tc>
      </w:tr>
      <w:tr w:rsidR="00B12C28" w14:paraId="032EFBB6" w14:textId="77777777" w:rsidTr="00734E16">
        <w:trPr>
          <w:trHeight w:val="320"/>
        </w:trPr>
        <w:tc>
          <w:tcPr>
            <w:tcW w:w="2313" w:type="dxa"/>
            <w:tcBorders>
              <w:top w:val="nil"/>
              <w:left w:val="double" w:sz="4" w:space="0" w:color="000000"/>
              <w:bottom w:val="nil"/>
              <w:right w:val="double" w:sz="4" w:space="0" w:color="000000"/>
            </w:tcBorders>
          </w:tcPr>
          <w:p w14:paraId="6A98A0AB" w14:textId="77777777" w:rsidR="00B12C28" w:rsidRPr="00B90370" w:rsidRDefault="00B12C28" w:rsidP="00B90370">
            <w:pPr>
              <w:tabs>
                <w:tab w:val="center" w:pos="8789"/>
                <w:tab w:val="center" w:pos="9072"/>
              </w:tabs>
              <w:spacing w:line="259" w:lineRule="auto"/>
              <w:ind w:left="15"/>
              <w:rPr>
                <w:rFonts w:ascii="Times" w:hAnsi="Times"/>
              </w:rPr>
            </w:pPr>
            <w:r w:rsidRPr="00B90370">
              <w:rPr>
                <w:rFonts w:ascii="Times" w:hAnsi="Times"/>
              </w:rPr>
              <w:t>ligne %</w:t>
            </w:r>
          </w:p>
        </w:tc>
        <w:tc>
          <w:tcPr>
            <w:tcW w:w="1940" w:type="dxa"/>
            <w:tcBorders>
              <w:top w:val="nil"/>
              <w:left w:val="double" w:sz="4" w:space="0" w:color="000000"/>
              <w:bottom w:val="nil"/>
              <w:right w:val="single" w:sz="4" w:space="0" w:color="000000"/>
            </w:tcBorders>
          </w:tcPr>
          <w:p w14:paraId="7C589FF3" w14:textId="77777777" w:rsidR="00B12C28" w:rsidRDefault="00B12C28" w:rsidP="00734E16">
            <w:pPr>
              <w:tabs>
                <w:tab w:val="center" w:pos="8789"/>
                <w:tab w:val="center" w:pos="9072"/>
              </w:tabs>
              <w:spacing w:line="259" w:lineRule="auto"/>
              <w:jc w:val="right"/>
            </w:pPr>
            <w:r>
              <w:t>4,00%</w:t>
            </w:r>
          </w:p>
        </w:tc>
        <w:tc>
          <w:tcPr>
            <w:tcW w:w="1942" w:type="dxa"/>
            <w:tcBorders>
              <w:top w:val="nil"/>
              <w:left w:val="single" w:sz="4" w:space="0" w:color="000000"/>
              <w:bottom w:val="nil"/>
              <w:right w:val="single" w:sz="4" w:space="0" w:color="000000"/>
            </w:tcBorders>
          </w:tcPr>
          <w:p w14:paraId="6EFD39B1" w14:textId="77777777" w:rsidR="00B12C28" w:rsidRDefault="00B12C28" w:rsidP="00C26166">
            <w:pPr>
              <w:tabs>
                <w:tab w:val="center" w:pos="8789"/>
                <w:tab w:val="center" w:pos="9072"/>
              </w:tabs>
              <w:spacing w:line="259" w:lineRule="auto"/>
              <w:ind w:left="687"/>
              <w:jc w:val="right"/>
            </w:pPr>
            <w:r>
              <w:t>54,00%</w:t>
            </w:r>
          </w:p>
        </w:tc>
        <w:tc>
          <w:tcPr>
            <w:tcW w:w="2575" w:type="dxa"/>
            <w:tcBorders>
              <w:top w:val="nil"/>
              <w:left w:val="single" w:sz="4" w:space="0" w:color="000000"/>
              <w:bottom w:val="nil"/>
              <w:right w:val="single" w:sz="4" w:space="0" w:color="000000"/>
            </w:tcBorders>
          </w:tcPr>
          <w:p w14:paraId="039B246E" w14:textId="77777777" w:rsidR="00B12C28" w:rsidRDefault="00B12C28" w:rsidP="00C26166">
            <w:pPr>
              <w:tabs>
                <w:tab w:val="center" w:pos="8789"/>
                <w:tab w:val="center" w:pos="9072"/>
              </w:tabs>
              <w:spacing w:line="259" w:lineRule="auto"/>
              <w:jc w:val="right"/>
            </w:pPr>
            <w:r>
              <w:t>42,00%</w:t>
            </w:r>
          </w:p>
        </w:tc>
        <w:tc>
          <w:tcPr>
            <w:tcW w:w="1272" w:type="dxa"/>
            <w:tcBorders>
              <w:top w:val="nil"/>
              <w:left w:val="single" w:sz="4" w:space="0" w:color="000000"/>
              <w:bottom w:val="nil"/>
              <w:right w:val="double" w:sz="4" w:space="0" w:color="000000"/>
            </w:tcBorders>
          </w:tcPr>
          <w:p w14:paraId="71D13D71" w14:textId="77777777" w:rsidR="00B12C28" w:rsidRDefault="00B12C28" w:rsidP="00C26166">
            <w:pPr>
              <w:tabs>
                <w:tab w:val="center" w:pos="8789"/>
                <w:tab w:val="center" w:pos="9072"/>
              </w:tabs>
              <w:spacing w:line="259" w:lineRule="auto"/>
              <w:jc w:val="right"/>
            </w:pPr>
            <w:r>
              <w:t>100,00%</w:t>
            </w:r>
          </w:p>
        </w:tc>
      </w:tr>
      <w:tr w:rsidR="00B12C28" w14:paraId="7C54EFCE" w14:textId="77777777" w:rsidTr="00734E16">
        <w:trPr>
          <w:trHeight w:val="328"/>
        </w:trPr>
        <w:tc>
          <w:tcPr>
            <w:tcW w:w="2313" w:type="dxa"/>
            <w:tcBorders>
              <w:top w:val="nil"/>
              <w:left w:val="double" w:sz="4" w:space="0" w:color="000000"/>
              <w:bottom w:val="single" w:sz="4" w:space="0" w:color="000000"/>
              <w:right w:val="double" w:sz="4" w:space="0" w:color="000000"/>
            </w:tcBorders>
          </w:tcPr>
          <w:p w14:paraId="3C7B18B5" w14:textId="77777777" w:rsidR="00B12C28" w:rsidRPr="00B90370" w:rsidRDefault="00B12C28" w:rsidP="00B90370">
            <w:pPr>
              <w:tabs>
                <w:tab w:val="center" w:pos="8789"/>
                <w:tab w:val="center" w:pos="9072"/>
              </w:tabs>
              <w:spacing w:line="259" w:lineRule="auto"/>
              <w:ind w:left="15"/>
              <w:rPr>
                <w:rFonts w:ascii="Times" w:hAnsi="Times"/>
              </w:rPr>
            </w:pPr>
            <w:r w:rsidRPr="00B90370">
              <w:rPr>
                <w:rFonts w:ascii="Times" w:hAnsi="Times"/>
              </w:rPr>
              <w:t>résidus ajustés</w:t>
            </w:r>
          </w:p>
        </w:tc>
        <w:tc>
          <w:tcPr>
            <w:tcW w:w="1940" w:type="dxa"/>
            <w:tcBorders>
              <w:top w:val="nil"/>
              <w:left w:val="double" w:sz="4" w:space="0" w:color="000000"/>
              <w:bottom w:val="single" w:sz="4" w:space="0" w:color="000000"/>
              <w:right w:val="single" w:sz="4" w:space="0" w:color="000000"/>
            </w:tcBorders>
          </w:tcPr>
          <w:p w14:paraId="596FBC4F" w14:textId="77777777" w:rsidR="00B12C28" w:rsidRDefault="00B12C28" w:rsidP="00734E16">
            <w:pPr>
              <w:tabs>
                <w:tab w:val="center" w:pos="8789"/>
                <w:tab w:val="center" w:pos="9072"/>
              </w:tabs>
              <w:spacing w:line="259" w:lineRule="auto"/>
              <w:jc w:val="right"/>
            </w:pPr>
            <w:r>
              <w:t>-1,55</w:t>
            </w:r>
          </w:p>
        </w:tc>
        <w:tc>
          <w:tcPr>
            <w:tcW w:w="1942" w:type="dxa"/>
            <w:tcBorders>
              <w:top w:val="nil"/>
              <w:left w:val="single" w:sz="4" w:space="0" w:color="000000"/>
              <w:bottom w:val="single" w:sz="4" w:space="0" w:color="000000"/>
              <w:right w:val="single" w:sz="4" w:space="0" w:color="000000"/>
            </w:tcBorders>
          </w:tcPr>
          <w:p w14:paraId="2E980A67" w14:textId="77777777" w:rsidR="00B12C28" w:rsidRDefault="00B12C28" w:rsidP="00C26166">
            <w:pPr>
              <w:tabs>
                <w:tab w:val="center" w:pos="8789"/>
                <w:tab w:val="center" w:pos="9072"/>
              </w:tabs>
              <w:spacing w:line="259" w:lineRule="auto"/>
              <w:jc w:val="right"/>
            </w:pPr>
            <w:r>
              <w:t>1,59</w:t>
            </w:r>
          </w:p>
        </w:tc>
        <w:tc>
          <w:tcPr>
            <w:tcW w:w="2575" w:type="dxa"/>
            <w:tcBorders>
              <w:top w:val="nil"/>
              <w:left w:val="single" w:sz="4" w:space="0" w:color="000000"/>
              <w:bottom w:val="single" w:sz="4" w:space="0" w:color="000000"/>
              <w:right w:val="single" w:sz="4" w:space="0" w:color="000000"/>
            </w:tcBorders>
          </w:tcPr>
          <w:p w14:paraId="19D3D3E2" w14:textId="77777777" w:rsidR="00B12C28" w:rsidRDefault="00B12C28" w:rsidP="00C26166">
            <w:pPr>
              <w:tabs>
                <w:tab w:val="center" w:pos="8789"/>
                <w:tab w:val="center" w:pos="9072"/>
              </w:tabs>
              <w:spacing w:line="259" w:lineRule="auto"/>
              <w:jc w:val="right"/>
            </w:pPr>
            <w:r>
              <w:t>-,80</w:t>
            </w:r>
          </w:p>
        </w:tc>
        <w:tc>
          <w:tcPr>
            <w:tcW w:w="1272" w:type="dxa"/>
            <w:tcBorders>
              <w:top w:val="nil"/>
              <w:left w:val="single" w:sz="4" w:space="0" w:color="000000"/>
              <w:bottom w:val="single" w:sz="4" w:space="0" w:color="000000"/>
              <w:right w:val="double" w:sz="4" w:space="0" w:color="000000"/>
            </w:tcBorders>
          </w:tcPr>
          <w:p w14:paraId="6E743CFF" w14:textId="77777777" w:rsidR="00B12C28" w:rsidRDefault="00B12C28" w:rsidP="00C26166">
            <w:pPr>
              <w:tabs>
                <w:tab w:val="center" w:pos="8789"/>
                <w:tab w:val="center" w:pos="9072"/>
              </w:tabs>
              <w:spacing w:line="259" w:lineRule="auto"/>
              <w:ind w:left="660"/>
              <w:jc w:val="right"/>
            </w:pPr>
            <w:r>
              <w:t>,00</w:t>
            </w:r>
          </w:p>
        </w:tc>
      </w:tr>
      <w:tr w:rsidR="00B12C28" w14:paraId="60927249" w14:textId="77777777" w:rsidTr="00734E16">
        <w:trPr>
          <w:trHeight w:val="342"/>
        </w:trPr>
        <w:tc>
          <w:tcPr>
            <w:tcW w:w="2313" w:type="dxa"/>
            <w:tcBorders>
              <w:top w:val="single" w:sz="4" w:space="0" w:color="000000"/>
              <w:left w:val="double" w:sz="4" w:space="0" w:color="000000"/>
              <w:bottom w:val="nil"/>
              <w:right w:val="double" w:sz="4" w:space="0" w:color="000000"/>
            </w:tcBorders>
          </w:tcPr>
          <w:p w14:paraId="6180A4B3" w14:textId="77777777" w:rsidR="00B12C28" w:rsidRPr="00B90370" w:rsidRDefault="00B12C28" w:rsidP="00734E16">
            <w:pPr>
              <w:tabs>
                <w:tab w:val="center" w:pos="8789"/>
                <w:tab w:val="center" w:pos="9072"/>
              </w:tabs>
              <w:spacing w:line="259" w:lineRule="auto"/>
              <w:ind w:left="15"/>
              <w:rPr>
                <w:rFonts w:ascii="Times" w:hAnsi="Times"/>
              </w:rPr>
            </w:pPr>
            <w:r w:rsidRPr="00B90370">
              <w:rPr>
                <w:rFonts w:ascii="Times" w:hAnsi="Times"/>
              </w:rPr>
              <w:t>62 ans et +</w:t>
            </w:r>
          </w:p>
        </w:tc>
        <w:tc>
          <w:tcPr>
            <w:tcW w:w="1940" w:type="dxa"/>
            <w:tcBorders>
              <w:top w:val="single" w:sz="4" w:space="0" w:color="000000"/>
              <w:left w:val="double" w:sz="4" w:space="0" w:color="000000"/>
              <w:bottom w:val="nil"/>
              <w:right w:val="single" w:sz="4" w:space="0" w:color="000000"/>
            </w:tcBorders>
          </w:tcPr>
          <w:p w14:paraId="1F3B5267" w14:textId="77777777" w:rsidR="00B12C28" w:rsidRDefault="00B12C28" w:rsidP="00734E16">
            <w:pPr>
              <w:tabs>
                <w:tab w:val="center" w:pos="8789"/>
                <w:tab w:val="center" w:pos="9072"/>
              </w:tabs>
              <w:spacing w:line="259" w:lineRule="auto"/>
              <w:jc w:val="right"/>
            </w:pPr>
            <w:r>
              <w:t>3,00</w:t>
            </w:r>
          </w:p>
        </w:tc>
        <w:tc>
          <w:tcPr>
            <w:tcW w:w="1942" w:type="dxa"/>
            <w:tcBorders>
              <w:top w:val="single" w:sz="4" w:space="0" w:color="000000"/>
              <w:left w:val="single" w:sz="4" w:space="0" w:color="000000"/>
              <w:bottom w:val="nil"/>
              <w:right w:val="single" w:sz="4" w:space="0" w:color="000000"/>
            </w:tcBorders>
          </w:tcPr>
          <w:p w14:paraId="41D4F80F" w14:textId="77777777" w:rsidR="00B12C28" w:rsidRDefault="00B12C28" w:rsidP="00C26166">
            <w:pPr>
              <w:tabs>
                <w:tab w:val="center" w:pos="8789"/>
                <w:tab w:val="center" w:pos="9072"/>
              </w:tabs>
              <w:spacing w:line="259" w:lineRule="auto"/>
              <w:jc w:val="right"/>
            </w:pPr>
            <w:r>
              <w:t>2,00</w:t>
            </w:r>
          </w:p>
        </w:tc>
        <w:tc>
          <w:tcPr>
            <w:tcW w:w="2575" w:type="dxa"/>
            <w:tcBorders>
              <w:top w:val="single" w:sz="4" w:space="0" w:color="000000"/>
              <w:left w:val="single" w:sz="4" w:space="0" w:color="000000"/>
              <w:bottom w:val="nil"/>
              <w:right w:val="single" w:sz="4" w:space="0" w:color="000000"/>
            </w:tcBorders>
          </w:tcPr>
          <w:p w14:paraId="223D2B99" w14:textId="77777777" w:rsidR="00B12C28" w:rsidRDefault="00B12C28" w:rsidP="00C26166">
            <w:pPr>
              <w:tabs>
                <w:tab w:val="center" w:pos="8789"/>
                <w:tab w:val="center" w:pos="9072"/>
              </w:tabs>
              <w:spacing w:line="259" w:lineRule="auto"/>
              <w:jc w:val="right"/>
            </w:pPr>
            <w:r>
              <w:t>2,00</w:t>
            </w:r>
          </w:p>
        </w:tc>
        <w:tc>
          <w:tcPr>
            <w:tcW w:w="1272" w:type="dxa"/>
            <w:tcBorders>
              <w:top w:val="single" w:sz="4" w:space="0" w:color="000000"/>
              <w:left w:val="single" w:sz="4" w:space="0" w:color="000000"/>
              <w:bottom w:val="nil"/>
              <w:right w:val="double" w:sz="4" w:space="0" w:color="000000"/>
            </w:tcBorders>
          </w:tcPr>
          <w:p w14:paraId="1FBE3F63" w14:textId="77777777" w:rsidR="00B12C28" w:rsidRDefault="00B12C28" w:rsidP="00C26166">
            <w:pPr>
              <w:tabs>
                <w:tab w:val="center" w:pos="8789"/>
                <w:tab w:val="center" w:pos="9072"/>
              </w:tabs>
              <w:spacing w:line="259" w:lineRule="auto"/>
              <w:ind w:left="526"/>
              <w:jc w:val="right"/>
            </w:pPr>
            <w:r>
              <w:t>7,00</w:t>
            </w:r>
          </w:p>
        </w:tc>
      </w:tr>
      <w:tr w:rsidR="00B12C28" w14:paraId="66D5B56B" w14:textId="77777777" w:rsidTr="00734E16">
        <w:trPr>
          <w:trHeight w:val="320"/>
        </w:trPr>
        <w:tc>
          <w:tcPr>
            <w:tcW w:w="2313" w:type="dxa"/>
            <w:tcBorders>
              <w:top w:val="nil"/>
              <w:left w:val="double" w:sz="4" w:space="0" w:color="000000"/>
              <w:bottom w:val="nil"/>
              <w:right w:val="double" w:sz="4" w:space="0" w:color="000000"/>
            </w:tcBorders>
          </w:tcPr>
          <w:p w14:paraId="6D3732A2" w14:textId="77777777" w:rsidR="00B12C28" w:rsidRPr="00B90370" w:rsidRDefault="00B12C28" w:rsidP="00B90370">
            <w:pPr>
              <w:tabs>
                <w:tab w:val="center" w:pos="8789"/>
                <w:tab w:val="center" w:pos="9072"/>
              </w:tabs>
              <w:spacing w:line="259" w:lineRule="auto"/>
              <w:ind w:left="15"/>
              <w:rPr>
                <w:rFonts w:ascii="Times" w:hAnsi="Times"/>
              </w:rPr>
            </w:pPr>
            <w:r w:rsidRPr="00B90370">
              <w:rPr>
                <w:rFonts w:ascii="Times" w:hAnsi="Times"/>
              </w:rPr>
              <w:t>ligne %</w:t>
            </w:r>
          </w:p>
        </w:tc>
        <w:tc>
          <w:tcPr>
            <w:tcW w:w="1940" w:type="dxa"/>
            <w:tcBorders>
              <w:top w:val="nil"/>
              <w:left w:val="double" w:sz="4" w:space="0" w:color="000000"/>
              <w:bottom w:val="nil"/>
              <w:right w:val="single" w:sz="4" w:space="0" w:color="000000"/>
            </w:tcBorders>
            <w:shd w:val="clear" w:color="auto" w:fill="BDD6EE" w:themeFill="accent1" w:themeFillTint="66"/>
          </w:tcPr>
          <w:p w14:paraId="799E6211" w14:textId="77777777" w:rsidR="00B12C28" w:rsidRPr="00612D8F" w:rsidRDefault="00B12C28" w:rsidP="00734E16">
            <w:pPr>
              <w:tabs>
                <w:tab w:val="center" w:pos="8789"/>
                <w:tab w:val="center" w:pos="9072"/>
              </w:tabs>
              <w:spacing w:line="259" w:lineRule="auto"/>
              <w:jc w:val="right"/>
              <w:rPr>
                <w:b/>
                <w:bCs/>
              </w:rPr>
            </w:pPr>
            <w:r w:rsidRPr="00612D8F">
              <w:rPr>
                <w:b/>
                <w:bCs/>
              </w:rPr>
              <w:t>42,86%</w:t>
            </w:r>
          </w:p>
        </w:tc>
        <w:tc>
          <w:tcPr>
            <w:tcW w:w="1942" w:type="dxa"/>
            <w:tcBorders>
              <w:top w:val="nil"/>
              <w:left w:val="single" w:sz="4" w:space="0" w:color="000000"/>
              <w:bottom w:val="nil"/>
              <w:right w:val="single" w:sz="4" w:space="0" w:color="000000"/>
            </w:tcBorders>
          </w:tcPr>
          <w:p w14:paraId="4C2511B3" w14:textId="77777777" w:rsidR="00B12C28" w:rsidRDefault="00B12C28" w:rsidP="00C26166">
            <w:pPr>
              <w:tabs>
                <w:tab w:val="center" w:pos="8789"/>
                <w:tab w:val="center" w:pos="9072"/>
              </w:tabs>
              <w:spacing w:line="259" w:lineRule="auto"/>
              <w:jc w:val="right"/>
            </w:pPr>
            <w:r>
              <w:t>28,57%</w:t>
            </w:r>
          </w:p>
        </w:tc>
        <w:tc>
          <w:tcPr>
            <w:tcW w:w="2575" w:type="dxa"/>
            <w:tcBorders>
              <w:top w:val="nil"/>
              <w:left w:val="single" w:sz="4" w:space="0" w:color="000000"/>
              <w:bottom w:val="nil"/>
              <w:right w:val="single" w:sz="4" w:space="0" w:color="000000"/>
            </w:tcBorders>
          </w:tcPr>
          <w:p w14:paraId="4524CCAE" w14:textId="77777777" w:rsidR="00B12C28" w:rsidRDefault="00B12C28" w:rsidP="00C26166">
            <w:pPr>
              <w:tabs>
                <w:tab w:val="center" w:pos="8789"/>
                <w:tab w:val="center" w:pos="9072"/>
              </w:tabs>
              <w:spacing w:line="259" w:lineRule="auto"/>
              <w:jc w:val="right"/>
            </w:pPr>
            <w:r>
              <w:t>28,57%</w:t>
            </w:r>
          </w:p>
        </w:tc>
        <w:tc>
          <w:tcPr>
            <w:tcW w:w="1272" w:type="dxa"/>
            <w:tcBorders>
              <w:top w:val="nil"/>
              <w:left w:val="single" w:sz="4" w:space="0" w:color="000000"/>
              <w:bottom w:val="nil"/>
              <w:right w:val="double" w:sz="4" w:space="0" w:color="000000"/>
            </w:tcBorders>
          </w:tcPr>
          <w:p w14:paraId="2FCD0215" w14:textId="77777777" w:rsidR="00B12C28" w:rsidRDefault="00B12C28" w:rsidP="00C26166">
            <w:pPr>
              <w:tabs>
                <w:tab w:val="center" w:pos="8789"/>
                <w:tab w:val="center" w:pos="9072"/>
              </w:tabs>
              <w:spacing w:line="259" w:lineRule="auto"/>
              <w:jc w:val="right"/>
            </w:pPr>
            <w:r>
              <w:t>100,00%</w:t>
            </w:r>
          </w:p>
        </w:tc>
      </w:tr>
      <w:tr w:rsidR="00B12C28" w14:paraId="625B1C9F" w14:textId="77777777" w:rsidTr="00734E16">
        <w:trPr>
          <w:trHeight w:val="328"/>
        </w:trPr>
        <w:tc>
          <w:tcPr>
            <w:tcW w:w="2313" w:type="dxa"/>
            <w:tcBorders>
              <w:top w:val="nil"/>
              <w:left w:val="double" w:sz="4" w:space="0" w:color="000000"/>
              <w:bottom w:val="single" w:sz="4" w:space="0" w:color="000000"/>
              <w:right w:val="double" w:sz="4" w:space="0" w:color="000000"/>
            </w:tcBorders>
          </w:tcPr>
          <w:p w14:paraId="2F9DC940" w14:textId="77777777" w:rsidR="00B12C28" w:rsidRPr="00B90370" w:rsidRDefault="00B12C28" w:rsidP="00B90370">
            <w:pPr>
              <w:tabs>
                <w:tab w:val="center" w:pos="8789"/>
                <w:tab w:val="center" w:pos="9072"/>
              </w:tabs>
              <w:spacing w:line="259" w:lineRule="auto"/>
              <w:ind w:left="15"/>
              <w:rPr>
                <w:rFonts w:ascii="Times" w:hAnsi="Times"/>
              </w:rPr>
            </w:pPr>
            <w:r w:rsidRPr="00B90370">
              <w:rPr>
                <w:rFonts w:ascii="Times" w:hAnsi="Times"/>
              </w:rPr>
              <w:t>résidus ajustés</w:t>
            </w:r>
          </w:p>
        </w:tc>
        <w:tc>
          <w:tcPr>
            <w:tcW w:w="1940" w:type="dxa"/>
            <w:tcBorders>
              <w:top w:val="nil"/>
              <w:left w:val="double" w:sz="4" w:space="0" w:color="000000"/>
              <w:bottom w:val="single" w:sz="4" w:space="0" w:color="000000"/>
              <w:right w:val="single" w:sz="4" w:space="0" w:color="000000"/>
            </w:tcBorders>
          </w:tcPr>
          <w:p w14:paraId="533E6DFF" w14:textId="77777777" w:rsidR="00B12C28" w:rsidRDefault="00B12C28" w:rsidP="00734E16">
            <w:pPr>
              <w:tabs>
                <w:tab w:val="center" w:pos="8789"/>
                <w:tab w:val="center" w:pos="9072"/>
              </w:tabs>
              <w:spacing w:line="259" w:lineRule="auto"/>
              <w:jc w:val="right"/>
            </w:pPr>
            <w:r>
              <w:t>3,90</w:t>
            </w:r>
          </w:p>
        </w:tc>
        <w:tc>
          <w:tcPr>
            <w:tcW w:w="1942" w:type="dxa"/>
            <w:tcBorders>
              <w:top w:val="nil"/>
              <w:left w:val="single" w:sz="4" w:space="0" w:color="000000"/>
              <w:bottom w:val="single" w:sz="4" w:space="0" w:color="000000"/>
              <w:right w:val="single" w:sz="4" w:space="0" w:color="000000"/>
            </w:tcBorders>
          </w:tcPr>
          <w:p w14:paraId="1D0EAFFF" w14:textId="77777777" w:rsidR="00B12C28" w:rsidRDefault="00B12C28" w:rsidP="00C26166">
            <w:pPr>
              <w:tabs>
                <w:tab w:val="center" w:pos="8789"/>
                <w:tab w:val="center" w:pos="9072"/>
              </w:tabs>
              <w:spacing w:line="259" w:lineRule="auto"/>
              <w:jc w:val="right"/>
            </w:pPr>
            <w:r>
              <w:t>-1,08</w:t>
            </w:r>
          </w:p>
        </w:tc>
        <w:tc>
          <w:tcPr>
            <w:tcW w:w="2575" w:type="dxa"/>
            <w:tcBorders>
              <w:top w:val="nil"/>
              <w:left w:val="single" w:sz="4" w:space="0" w:color="000000"/>
              <w:bottom w:val="single" w:sz="4" w:space="0" w:color="000000"/>
              <w:right w:val="single" w:sz="4" w:space="0" w:color="000000"/>
            </w:tcBorders>
          </w:tcPr>
          <w:p w14:paraId="578293BD" w14:textId="77777777" w:rsidR="00B12C28" w:rsidRDefault="00B12C28" w:rsidP="00C26166">
            <w:pPr>
              <w:tabs>
                <w:tab w:val="center" w:pos="8789"/>
                <w:tab w:val="center" w:pos="9072"/>
              </w:tabs>
              <w:spacing w:line="259" w:lineRule="auto"/>
              <w:jc w:val="right"/>
            </w:pPr>
            <w:r>
              <w:t>-,92</w:t>
            </w:r>
          </w:p>
        </w:tc>
        <w:tc>
          <w:tcPr>
            <w:tcW w:w="1272" w:type="dxa"/>
            <w:tcBorders>
              <w:top w:val="nil"/>
              <w:left w:val="single" w:sz="4" w:space="0" w:color="000000"/>
              <w:bottom w:val="single" w:sz="4" w:space="0" w:color="000000"/>
              <w:right w:val="double" w:sz="4" w:space="0" w:color="000000"/>
            </w:tcBorders>
          </w:tcPr>
          <w:p w14:paraId="476AAC27" w14:textId="77777777" w:rsidR="00B12C28" w:rsidRDefault="00B12C28" w:rsidP="00C26166">
            <w:pPr>
              <w:tabs>
                <w:tab w:val="center" w:pos="8789"/>
                <w:tab w:val="center" w:pos="9072"/>
              </w:tabs>
              <w:spacing w:line="259" w:lineRule="auto"/>
              <w:ind w:left="660"/>
              <w:jc w:val="right"/>
            </w:pPr>
            <w:r>
              <w:t>,00</w:t>
            </w:r>
          </w:p>
        </w:tc>
      </w:tr>
      <w:tr w:rsidR="00B12C28" w14:paraId="5058029B" w14:textId="77777777" w:rsidTr="00734E16">
        <w:trPr>
          <w:trHeight w:val="342"/>
        </w:trPr>
        <w:tc>
          <w:tcPr>
            <w:tcW w:w="2313" w:type="dxa"/>
            <w:tcBorders>
              <w:top w:val="single" w:sz="4" w:space="0" w:color="000000"/>
              <w:left w:val="double" w:sz="4" w:space="0" w:color="000000"/>
              <w:right w:val="double" w:sz="4" w:space="0" w:color="000000"/>
            </w:tcBorders>
          </w:tcPr>
          <w:p w14:paraId="5C65F267" w14:textId="77777777" w:rsidR="00B12C28" w:rsidRPr="00B90370" w:rsidRDefault="00B12C28" w:rsidP="00734E16">
            <w:pPr>
              <w:tabs>
                <w:tab w:val="center" w:pos="8789"/>
                <w:tab w:val="center" w:pos="9072"/>
              </w:tabs>
              <w:spacing w:line="259" w:lineRule="auto"/>
              <w:ind w:left="15"/>
              <w:rPr>
                <w:rFonts w:ascii="Times" w:hAnsi="Times"/>
              </w:rPr>
            </w:pPr>
            <w:r w:rsidRPr="00B90370">
              <w:rPr>
                <w:rFonts w:ascii="Times" w:hAnsi="Times"/>
              </w:rPr>
              <w:t>Total</w:t>
            </w:r>
          </w:p>
        </w:tc>
        <w:tc>
          <w:tcPr>
            <w:tcW w:w="1940" w:type="dxa"/>
            <w:tcBorders>
              <w:top w:val="single" w:sz="4" w:space="0" w:color="000000"/>
              <w:left w:val="double" w:sz="4" w:space="0" w:color="000000"/>
              <w:right w:val="single" w:sz="4" w:space="0" w:color="000000"/>
            </w:tcBorders>
          </w:tcPr>
          <w:p w14:paraId="4E112FCF" w14:textId="77777777" w:rsidR="00B12C28" w:rsidRDefault="00B12C28" w:rsidP="00734E16">
            <w:pPr>
              <w:tabs>
                <w:tab w:val="center" w:pos="8789"/>
                <w:tab w:val="center" w:pos="9072"/>
              </w:tabs>
              <w:spacing w:line="259" w:lineRule="auto"/>
              <w:jc w:val="right"/>
            </w:pPr>
            <w:r>
              <w:t>5,00</w:t>
            </w:r>
          </w:p>
        </w:tc>
        <w:tc>
          <w:tcPr>
            <w:tcW w:w="1942" w:type="dxa"/>
            <w:tcBorders>
              <w:top w:val="single" w:sz="4" w:space="0" w:color="000000"/>
              <w:left w:val="single" w:sz="4" w:space="0" w:color="000000"/>
              <w:right w:val="single" w:sz="4" w:space="0" w:color="000000"/>
            </w:tcBorders>
          </w:tcPr>
          <w:p w14:paraId="0464029A" w14:textId="77777777" w:rsidR="00B12C28" w:rsidRDefault="00B12C28" w:rsidP="00C26166">
            <w:pPr>
              <w:tabs>
                <w:tab w:val="center" w:pos="8789"/>
                <w:tab w:val="center" w:pos="9072"/>
              </w:tabs>
              <w:spacing w:line="259" w:lineRule="auto"/>
              <w:jc w:val="right"/>
            </w:pPr>
            <w:r>
              <w:t>34,00</w:t>
            </w:r>
          </w:p>
        </w:tc>
        <w:tc>
          <w:tcPr>
            <w:tcW w:w="2575" w:type="dxa"/>
            <w:tcBorders>
              <w:top w:val="single" w:sz="4" w:space="0" w:color="000000"/>
              <w:left w:val="single" w:sz="4" w:space="0" w:color="000000"/>
              <w:right w:val="single" w:sz="4" w:space="0" w:color="000000"/>
            </w:tcBorders>
          </w:tcPr>
          <w:p w14:paraId="0BC47EBA" w14:textId="77777777" w:rsidR="00B12C28" w:rsidRDefault="00B12C28" w:rsidP="00C26166">
            <w:pPr>
              <w:tabs>
                <w:tab w:val="center" w:pos="8789"/>
                <w:tab w:val="center" w:pos="9072"/>
              </w:tabs>
              <w:spacing w:line="259" w:lineRule="auto"/>
              <w:jc w:val="right"/>
            </w:pPr>
            <w:r>
              <w:t>32,00</w:t>
            </w:r>
          </w:p>
        </w:tc>
        <w:tc>
          <w:tcPr>
            <w:tcW w:w="1272" w:type="dxa"/>
            <w:tcBorders>
              <w:top w:val="single" w:sz="4" w:space="0" w:color="000000"/>
              <w:left w:val="single" w:sz="4" w:space="0" w:color="000000"/>
              <w:right w:val="double" w:sz="4" w:space="0" w:color="000000"/>
            </w:tcBorders>
          </w:tcPr>
          <w:p w14:paraId="0C3E6291" w14:textId="77777777" w:rsidR="00B12C28" w:rsidRDefault="00B12C28" w:rsidP="00C26166">
            <w:pPr>
              <w:tabs>
                <w:tab w:val="center" w:pos="8789"/>
                <w:tab w:val="center" w:pos="9072"/>
              </w:tabs>
              <w:spacing w:line="259" w:lineRule="auto"/>
              <w:ind w:left="411"/>
              <w:jc w:val="right"/>
            </w:pPr>
            <w:r>
              <w:t>71,00</w:t>
            </w:r>
          </w:p>
        </w:tc>
      </w:tr>
      <w:tr w:rsidR="00B12C28" w14:paraId="474EF8A0" w14:textId="77777777" w:rsidTr="00734E16">
        <w:trPr>
          <w:trHeight w:val="320"/>
        </w:trPr>
        <w:tc>
          <w:tcPr>
            <w:tcW w:w="2313" w:type="dxa"/>
            <w:tcBorders>
              <w:top w:val="nil"/>
              <w:left w:val="double" w:sz="4" w:space="0" w:color="000000"/>
              <w:bottom w:val="single" w:sz="4" w:space="0" w:color="auto"/>
              <w:right w:val="double" w:sz="4" w:space="0" w:color="000000"/>
            </w:tcBorders>
          </w:tcPr>
          <w:p w14:paraId="5B68DB69" w14:textId="77777777" w:rsidR="00B12C28" w:rsidRDefault="00B12C28" w:rsidP="00734E16">
            <w:pPr>
              <w:tabs>
                <w:tab w:val="center" w:pos="8789"/>
                <w:tab w:val="center" w:pos="9072"/>
              </w:tabs>
              <w:spacing w:after="160" w:line="259" w:lineRule="auto"/>
            </w:pPr>
          </w:p>
        </w:tc>
        <w:tc>
          <w:tcPr>
            <w:tcW w:w="1940" w:type="dxa"/>
            <w:tcBorders>
              <w:top w:val="nil"/>
              <w:left w:val="double" w:sz="4" w:space="0" w:color="000000"/>
              <w:bottom w:val="single" w:sz="4" w:space="0" w:color="auto"/>
              <w:right w:val="single" w:sz="4" w:space="0" w:color="000000"/>
            </w:tcBorders>
          </w:tcPr>
          <w:p w14:paraId="60B62296" w14:textId="77777777" w:rsidR="00B12C28" w:rsidRDefault="00B12C28" w:rsidP="00734E16">
            <w:pPr>
              <w:tabs>
                <w:tab w:val="center" w:pos="8789"/>
                <w:tab w:val="center" w:pos="9072"/>
              </w:tabs>
              <w:spacing w:line="259" w:lineRule="auto"/>
              <w:jc w:val="right"/>
            </w:pPr>
            <w:r>
              <w:t>7,04%</w:t>
            </w:r>
          </w:p>
        </w:tc>
        <w:tc>
          <w:tcPr>
            <w:tcW w:w="1942" w:type="dxa"/>
            <w:tcBorders>
              <w:top w:val="nil"/>
              <w:left w:val="single" w:sz="4" w:space="0" w:color="000000"/>
              <w:bottom w:val="single" w:sz="4" w:space="0" w:color="auto"/>
              <w:right w:val="single" w:sz="4" w:space="0" w:color="000000"/>
            </w:tcBorders>
          </w:tcPr>
          <w:p w14:paraId="4659AD5B" w14:textId="77777777" w:rsidR="00B12C28" w:rsidRDefault="00B12C28" w:rsidP="00C26166">
            <w:pPr>
              <w:tabs>
                <w:tab w:val="center" w:pos="8789"/>
                <w:tab w:val="center" w:pos="9072"/>
              </w:tabs>
              <w:spacing w:line="259" w:lineRule="auto"/>
              <w:ind w:left="711"/>
              <w:jc w:val="right"/>
            </w:pPr>
            <w:r>
              <w:t>47,89%</w:t>
            </w:r>
          </w:p>
        </w:tc>
        <w:tc>
          <w:tcPr>
            <w:tcW w:w="2575" w:type="dxa"/>
            <w:tcBorders>
              <w:top w:val="nil"/>
              <w:left w:val="single" w:sz="4" w:space="0" w:color="000000"/>
              <w:bottom w:val="single" w:sz="4" w:space="0" w:color="auto"/>
              <w:right w:val="single" w:sz="4" w:space="0" w:color="000000"/>
            </w:tcBorders>
          </w:tcPr>
          <w:p w14:paraId="795C663B" w14:textId="77777777" w:rsidR="00B12C28" w:rsidRDefault="00B12C28" w:rsidP="00C26166">
            <w:pPr>
              <w:tabs>
                <w:tab w:val="center" w:pos="8789"/>
                <w:tab w:val="center" w:pos="9072"/>
              </w:tabs>
              <w:spacing w:line="259" w:lineRule="auto"/>
              <w:jc w:val="right"/>
            </w:pPr>
            <w:r>
              <w:t>45,07%</w:t>
            </w:r>
          </w:p>
        </w:tc>
        <w:tc>
          <w:tcPr>
            <w:tcW w:w="1272" w:type="dxa"/>
            <w:tcBorders>
              <w:top w:val="nil"/>
              <w:left w:val="single" w:sz="4" w:space="0" w:color="000000"/>
              <w:bottom w:val="single" w:sz="4" w:space="0" w:color="auto"/>
              <w:right w:val="double" w:sz="4" w:space="0" w:color="000000"/>
            </w:tcBorders>
          </w:tcPr>
          <w:p w14:paraId="68CACE08" w14:textId="77777777" w:rsidR="00B12C28" w:rsidRDefault="00B12C28" w:rsidP="00C26166">
            <w:pPr>
              <w:tabs>
                <w:tab w:val="center" w:pos="8789"/>
                <w:tab w:val="center" w:pos="9072"/>
              </w:tabs>
              <w:spacing w:line="259" w:lineRule="auto"/>
              <w:jc w:val="right"/>
            </w:pPr>
            <w:r>
              <w:t>100,00%</w:t>
            </w:r>
          </w:p>
        </w:tc>
      </w:tr>
    </w:tbl>
    <w:p w14:paraId="3BA4E54C" w14:textId="77777777" w:rsidR="00B12C28" w:rsidRPr="00612D8F" w:rsidRDefault="00B12C28" w:rsidP="00B12C28">
      <w:pPr>
        <w:tabs>
          <w:tab w:val="center" w:pos="8789"/>
          <w:tab w:val="center" w:pos="9072"/>
        </w:tabs>
        <w:jc w:val="both"/>
        <w:rPr>
          <w:sz w:val="10"/>
          <w:szCs w:val="10"/>
        </w:rPr>
      </w:pPr>
    </w:p>
    <w:p w14:paraId="3FFD5FEA" w14:textId="77777777" w:rsidR="00B12C28" w:rsidRDefault="00B12C28" w:rsidP="00B12C28">
      <w:pPr>
        <w:tabs>
          <w:tab w:val="center" w:pos="8789"/>
          <w:tab w:val="center" w:pos="9072"/>
        </w:tabs>
        <w:jc w:val="both"/>
        <w:rPr>
          <w:sz w:val="20"/>
          <w:szCs w:val="20"/>
        </w:rPr>
      </w:pPr>
      <w:r w:rsidRPr="00051645">
        <w:rPr>
          <w:sz w:val="20"/>
          <w:szCs w:val="20"/>
        </w:rPr>
        <w:t>Notes : Test du Khi2 significatif au seuil de 1 %.</w:t>
      </w:r>
    </w:p>
    <w:p w14:paraId="76555C89" w14:textId="77777777" w:rsidR="00B12C28" w:rsidRPr="00612D8F" w:rsidRDefault="00B12C28" w:rsidP="00B12C28">
      <w:pPr>
        <w:tabs>
          <w:tab w:val="center" w:pos="8789"/>
          <w:tab w:val="center" w:pos="9072"/>
        </w:tabs>
        <w:spacing w:line="259" w:lineRule="auto"/>
        <w:ind w:left="15"/>
        <w:rPr>
          <w:sz w:val="20"/>
          <w:szCs w:val="20"/>
        </w:rPr>
      </w:pPr>
      <w:r w:rsidRPr="006809D9">
        <w:rPr>
          <w:sz w:val="20"/>
          <w:szCs w:val="20"/>
        </w:rPr>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qui ont eu à faire face à leur accident alors qu’elles étaient âgées de plus de 62 ans, </w:t>
      </w:r>
      <w:r w:rsidRPr="00612D8F">
        <w:rPr>
          <w:sz w:val="20"/>
          <w:szCs w:val="20"/>
        </w:rPr>
        <w:t>42,86</w:t>
      </w:r>
      <w:r>
        <w:rPr>
          <w:sz w:val="20"/>
          <w:szCs w:val="20"/>
        </w:rPr>
        <w:t>% d</w:t>
      </w:r>
      <w:r w:rsidRPr="001D2E79">
        <w:rPr>
          <w:sz w:val="20"/>
          <w:szCs w:val="20"/>
        </w:rPr>
        <w:t>éclarent</w:t>
      </w:r>
      <w:r>
        <w:rPr>
          <w:sz w:val="20"/>
          <w:szCs w:val="20"/>
        </w:rPr>
        <w:t xml:space="preserve"> avoir besoin d’une aide </w:t>
      </w:r>
      <w:r w:rsidRPr="00612D8F">
        <w:rPr>
          <w:sz w:val="20"/>
          <w:szCs w:val="20"/>
        </w:rPr>
        <w:t>1 ou 2 fois par semaine</w:t>
      </w:r>
    </w:p>
    <w:p w14:paraId="69AD96DA" w14:textId="24A2308C" w:rsidR="00C605E2" w:rsidRPr="00B90370" w:rsidRDefault="00C605E2" w:rsidP="00C605E2">
      <w:pPr>
        <w:pStyle w:val="NormalWeb"/>
        <w:tabs>
          <w:tab w:val="center" w:pos="8789"/>
          <w:tab w:val="center" w:pos="9072"/>
        </w:tabs>
        <w:spacing w:before="316" w:beforeAutospacing="0" w:after="0" w:afterAutospacing="0"/>
        <w:jc w:val="both"/>
        <w:rPr>
          <w:iCs/>
        </w:rPr>
      </w:pPr>
      <w:r w:rsidRPr="00B90370">
        <w:rPr>
          <w:iCs/>
        </w:rPr>
        <w:t xml:space="preserve">Quant aux personnes cérébrolésées qui vivent seules, 33,94% déclarent être concernées par </w:t>
      </w:r>
      <w:r w:rsidR="00F55E90" w:rsidRPr="00B90370">
        <w:rPr>
          <w:iCs/>
        </w:rPr>
        <w:t xml:space="preserve">des comportements </w:t>
      </w:r>
      <w:r w:rsidRPr="00B90370">
        <w:rPr>
          <w:iCs/>
        </w:rPr>
        <w:t xml:space="preserve">d'impulsivité ou de violence mal contrôlée ; contre 20,90% de leurs homologues qui vivent avec quelqu'un.e. </w:t>
      </w:r>
      <w:r w:rsidR="007E59D1" w:rsidRPr="00B90370">
        <w:rPr>
          <w:iCs/>
        </w:rPr>
        <w:t>L’intolérance et la conflictualité sont aussi de la partie, lorsqu’il s’agit de tracer les contours des troubles comportementaux de cette sous-population qui expérimente une vie en solitaire.</w:t>
      </w:r>
    </w:p>
    <w:p w14:paraId="422237E2" w14:textId="77777777" w:rsidR="00C605E2" w:rsidRDefault="00C605E2" w:rsidP="006318D4">
      <w:pPr>
        <w:tabs>
          <w:tab w:val="center" w:pos="8789"/>
          <w:tab w:val="center" w:pos="9072"/>
        </w:tabs>
        <w:ind w:left="-5"/>
        <w:rPr>
          <w:highlight w:val="magenta"/>
        </w:rPr>
      </w:pPr>
    </w:p>
    <w:p w14:paraId="2E35A7EE" w14:textId="7E30E409" w:rsidR="00FC2B95" w:rsidRPr="00B90370" w:rsidRDefault="00C26166" w:rsidP="006318D4">
      <w:pPr>
        <w:tabs>
          <w:tab w:val="center" w:pos="8789"/>
          <w:tab w:val="center" w:pos="9072"/>
        </w:tabs>
        <w:ind w:left="-5"/>
      </w:pPr>
      <w:r w:rsidRPr="00B90370">
        <w:rPr>
          <w:b/>
          <w:bCs/>
        </w:rPr>
        <w:t>Tableau N°53</w:t>
      </w:r>
      <w:r w:rsidRPr="00B90370">
        <w:t xml:space="preserve"> : R</w:t>
      </w:r>
      <w:r w:rsidR="00FC2B95" w:rsidRPr="00B90370">
        <w:t>ecodage situation matrimoniale * êtes-vous concerné</w:t>
      </w:r>
      <w:r w:rsidR="00172856" w:rsidRPr="00B90370">
        <w:t>.e</w:t>
      </w:r>
      <w:r w:rsidR="00FC2B95" w:rsidRPr="00B90370">
        <w:t xml:space="preserve"> par de l'impulsivité ou de la violence mal contrôlée ? [nombre, ligne %, résidus ajustés].</w:t>
      </w:r>
    </w:p>
    <w:p w14:paraId="2F6CDADC" w14:textId="77777777" w:rsidR="00EE73B7" w:rsidRDefault="00EE73B7" w:rsidP="006318D4">
      <w:pPr>
        <w:tabs>
          <w:tab w:val="center" w:pos="8789"/>
          <w:tab w:val="center" w:pos="9072"/>
        </w:tabs>
        <w:ind w:left="-5"/>
      </w:pPr>
    </w:p>
    <w:tbl>
      <w:tblPr>
        <w:tblStyle w:val="TableGrid"/>
        <w:tblW w:w="8341" w:type="dxa"/>
        <w:tblInd w:w="269" w:type="dxa"/>
        <w:tblCellMar>
          <w:top w:w="9" w:type="dxa"/>
          <w:left w:w="179" w:type="dxa"/>
          <w:bottom w:w="9" w:type="dxa"/>
          <w:right w:w="135" w:type="dxa"/>
        </w:tblCellMar>
        <w:tblLook w:val="04A0" w:firstRow="1" w:lastRow="0" w:firstColumn="1" w:lastColumn="0" w:noHBand="0" w:noVBand="1"/>
      </w:tblPr>
      <w:tblGrid>
        <w:gridCol w:w="2496"/>
        <w:gridCol w:w="2443"/>
        <w:gridCol w:w="2126"/>
        <w:gridCol w:w="1276"/>
      </w:tblGrid>
      <w:tr w:rsidR="006318D4" w:rsidRPr="00B90370" w14:paraId="4F60AC61" w14:textId="77777777" w:rsidTr="006318D4">
        <w:trPr>
          <w:trHeight w:val="685"/>
        </w:trPr>
        <w:tc>
          <w:tcPr>
            <w:tcW w:w="2496" w:type="dxa"/>
            <w:vMerge w:val="restart"/>
            <w:tcBorders>
              <w:top w:val="double" w:sz="4" w:space="0" w:color="000000"/>
              <w:left w:val="double" w:sz="4" w:space="0" w:color="000000"/>
              <w:bottom w:val="single" w:sz="4" w:space="0" w:color="000000"/>
              <w:right w:val="double" w:sz="4" w:space="0" w:color="000000"/>
            </w:tcBorders>
            <w:vAlign w:val="bottom"/>
          </w:tcPr>
          <w:p w14:paraId="5B781646" w14:textId="77777777" w:rsidR="00FC2B95" w:rsidRPr="00B90370" w:rsidRDefault="00FC2B95" w:rsidP="00B90370">
            <w:pPr>
              <w:tabs>
                <w:tab w:val="center" w:pos="8789"/>
                <w:tab w:val="center" w:pos="9072"/>
              </w:tabs>
              <w:spacing w:line="259" w:lineRule="auto"/>
              <w:ind w:left="15"/>
              <w:rPr>
                <w:rFonts w:ascii="Times" w:hAnsi="Times"/>
              </w:rPr>
            </w:pPr>
            <w:r w:rsidRPr="00B90370">
              <w:rPr>
                <w:rFonts w:ascii="Times" w:hAnsi="Times"/>
              </w:rPr>
              <w:t>recodage situation matrimoniale</w:t>
            </w:r>
          </w:p>
        </w:tc>
        <w:tc>
          <w:tcPr>
            <w:tcW w:w="4569" w:type="dxa"/>
            <w:gridSpan w:val="2"/>
            <w:tcBorders>
              <w:top w:val="double" w:sz="4" w:space="0" w:color="000000"/>
              <w:left w:val="double" w:sz="4" w:space="0" w:color="000000"/>
              <w:bottom w:val="single" w:sz="4" w:space="0" w:color="000000"/>
              <w:right w:val="single" w:sz="4" w:space="0" w:color="000000"/>
            </w:tcBorders>
          </w:tcPr>
          <w:p w14:paraId="28FB59D7" w14:textId="3D9BA742" w:rsidR="00FC2B95" w:rsidRPr="00B90370" w:rsidRDefault="00FC2B95" w:rsidP="006318D4">
            <w:pPr>
              <w:tabs>
                <w:tab w:val="center" w:pos="8789"/>
                <w:tab w:val="center" w:pos="9072"/>
              </w:tabs>
              <w:spacing w:line="259" w:lineRule="auto"/>
              <w:jc w:val="center"/>
              <w:rPr>
                <w:rFonts w:ascii="Times" w:hAnsi="Times"/>
              </w:rPr>
            </w:pPr>
            <w:r w:rsidRPr="00B90370">
              <w:rPr>
                <w:rFonts w:ascii="Times" w:eastAsia="Calibri" w:hAnsi="Times" w:cs="Calibri"/>
              </w:rPr>
              <w:t>êtes-vous concerné</w:t>
            </w:r>
            <w:r w:rsidR="00172856" w:rsidRPr="00B90370">
              <w:rPr>
                <w:rFonts w:ascii="Times" w:eastAsia="Calibri" w:hAnsi="Times" w:cs="Calibri"/>
              </w:rPr>
              <w:t>.e</w:t>
            </w:r>
            <w:r w:rsidRPr="00B90370">
              <w:rPr>
                <w:rFonts w:ascii="Times" w:eastAsia="Calibri" w:hAnsi="Times" w:cs="Calibri"/>
              </w:rPr>
              <w:t xml:space="preserve"> par de l'impulsivité ou de la violence mal contrôlée ?</w:t>
            </w:r>
          </w:p>
        </w:tc>
        <w:tc>
          <w:tcPr>
            <w:tcW w:w="1276" w:type="dxa"/>
            <w:tcBorders>
              <w:top w:val="double" w:sz="4" w:space="0" w:color="000000"/>
              <w:left w:val="single" w:sz="4" w:space="0" w:color="000000"/>
              <w:bottom w:val="single" w:sz="4" w:space="0" w:color="000000"/>
              <w:right w:val="double" w:sz="4" w:space="0" w:color="000000"/>
            </w:tcBorders>
            <w:vAlign w:val="bottom"/>
          </w:tcPr>
          <w:p w14:paraId="4DB261D9" w14:textId="77777777" w:rsidR="00FC2B95" w:rsidRPr="00B90370" w:rsidRDefault="00FC2B95" w:rsidP="006318D4">
            <w:pPr>
              <w:tabs>
                <w:tab w:val="center" w:pos="8789"/>
                <w:tab w:val="center" w:pos="9072"/>
              </w:tabs>
              <w:spacing w:line="259" w:lineRule="auto"/>
              <w:jc w:val="center"/>
              <w:rPr>
                <w:rFonts w:ascii="Times" w:hAnsi="Times"/>
              </w:rPr>
            </w:pPr>
            <w:r w:rsidRPr="00B90370">
              <w:rPr>
                <w:rFonts w:ascii="Times" w:hAnsi="Times"/>
              </w:rPr>
              <w:t>Total</w:t>
            </w:r>
          </w:p>
        </w:tc>
      </w:tr>
      <w:tr w:rsidR="007251CC" w:rsidRPr="00B90370" w14:paraId="581AAB60" w14:textId="77777777" w:rsidTr="006318D4">
        <w:trPr>
          <w:trHeight w:val="135"/>
        </w:trPr>
        <w:tc>
          <w:tcPr>
            <w:tcW w:w="2496" w:type="dxa"/>
            <w:vMerge/>
            <w:tcBorders>
              <w:top w:val="nil"/>
              <w:left w:val="double" w:sz="4" w:space="0" w:color="000000"/>
              <w:bottom w:val="single" w:sz="4" w:space="0" w:color="000000"/>
              <w:right w:val="double" w:sz="4" w:space="0" w:color="000000"/>
            </w:tcBorders>
          </w:tcPr>
          <w:p w14:paraId="4AC1EA51" w14:textId="77777777" w:rsidR="00FC2B95" w:rsidRPr="00B90370" w:rsidRDefault="00FC2B95" w:rsidP="00B90370">
            <w:pPr>
              <w:tabs>
                <w:tab w:val="center" w:pos="8789"/>
                <w:tab w:val="center" w:pos="9072"/>
              </w:tabs>
              <w:spacing w:line="259" w:lineRule="auto"/>
              <w:ind w:left="15"/>
              <w:rPr>
                <w:rFonts w:ascii="Times" w:hAnsi="Times"/>
              </w:rPr>
            </w:pPr>
          </w:p>
        </w:tc>
        <w:tc>
          <w:tcPr>
            <w:tcW w:w="2443" w:type="dxa"/>
            <w:tcBorders>
              <w:top w:val="single" w:sz="4" w:space="0" w:color="000000"/>
              <w:left w:val="double" w:sz="4" w:space="0" w:color="000000"/>
              <w:bottom w:val="single" w:sz="4" w:space="0" w:color="000000"/>
              <w:right w:val="single" w:sz="4" w:space="0" w:color="000000"/>
            </w:tcBorders>
          </w:tcPr>
          <w:p w14:paraId="0C47008B" w14:textId="261D1452" w:rsidR="00FC2B95" w:rsidRPr="00B90370" w:rsidRDefault="00E6597B" w:rsidP="006318D4">
            <w:pPr>
              <w:tabs>
                <w:tab w:val="center" w:pos="8789"/>
                <w:tab w:val="center" w:pos="9072"/>
              </w:tabs>
              <w:spacing w:line="259" w:lineRule="auto"/>
              <w:ind w:left="15"/>
              <w:rPr>
                <w:rFonts w:ascii="Times" w:hAnsi="Times"/>
              </w:rPr>
            </w:pPr>
            <w:r w:rsidRPr="00B90370">
              <w:rPr>
                <w:rFonts w:ascii="Times" w:hAnsi="Times"/>
              </w:rPr>
              <w:t>O</w:t>
            </w:r>
            <w:r w:rsidR="00FC2B95" w:rsidRPr="00B90370">
              <w:rPr>
                <w:rFonts w:ascii="Times" w:hAnsi="Times"/>
              </w:rPr>
              <w:t>ui</w:t>
            </w:r>
          </w:p>
        </w:tc>
        <w:tc>
          <w:tcPr>
            <w:tcW w:w="2126" w:type="dxa"/>
            <w:tcBorders>
              <w:top w:val="single" w:sz="4" w:space="0" w:color="000000"/>
              <w:left w:val="single" w:sz="4" w:space="0" w:color="000000"/>
              <w:bottom w:val="single" w:sz="4" w:space="0" w:color="000000"/>
              <w:right w:val="single" w:sz="4" w:space="0" w:color="000000"/>
            </w:tcBorders>
          </w:tcPr>
          <w:p w14:paraId="1AEC832E" w14:textId="77777777" w:rsidR="00FC2B95" w:rsidRPr="00B90370" w:rsidRDefault="00FC2B95" w:rsidP="006318D4">
            <w:pPr>
              <w:tabs>
                <w:tab w:val="center" w:pos="8789"/>
                <w:tab w:val="center" w:pos="9072"/>
              </w:tabs>
              <w:spacing w:line="259" w:lineRule="auto"/>
              <w:rPr>
                <w:rFonts w:ascii="Times" w:hAnsi="Times"/>
              </w:rPr>
            </w:pPr>
            <w:r w:rsidRPr="00B90370">
              <w:rPr>
                <w:rFonts w:ascii="Times" w:hAnsi="Times"/>
              </w:rPr>
              <w:t>non</w:t>
            </w:r>
          </w:p>
        </w:tc>
        <w:tc>
          <w:tcPr>
            <w:tcW w:w="1276" w:type="dxa"/>
            <w:tcBorders>
              <w:top w:val="nil"/>
              <w:left w:val="single" w:sz="4" w:space="0" w:color="000000"/>
              <w:bottom w:val="single" w:sz="4" w:space="0" w:color="000000"/>
              <w:right w:val="double" w:sz="4" w:space="0" w:color="000000"/>
            </w:tcBorders>
          </w:tcPr>
          <w:p w14:paraId="7E713567" w14:textId="77777777" w:rsidR="00FC2B95" w:rsidRPr="00B90370" w:rsidRDefault="00FC2B95" w:rsidP="006318D4">
            <w:pPr>
              <w:tabs>
                <w:tab w:val="center" w:pos="8789"/>
                <w:tab w:val="center" w:pos="9072"/>
              </w:tabs>
              <w:spacing w:after="160" w:line="259" w:lineRule="auto"/>
              <w:rPr>
                <w:rFonts w:ascii="Times" w:hAnsi="Times"/>
              </w:rPr>
            </w:pPr>
          </w:p>
        </w:tc>
      </w:tr>
      <w:tr w:rsidR="007251CC" w:rsidRPr="00B90370" w14:paraId="2D85A812" w14:textId="77777777" w:rsidTr="006318D4">
        <w:trPr>
          <w:trHeight w:val="342"/>
        </w:trPr>
        <w:tc>
          <w:tcPr>
            <w:tcW w:w="2496" w:type="dxa"/>
            <w:tcBorders>
              <w:top w:val="single" w:sz="4" w:space="0" w:color="000000"/>
              <w:left w:val="double" w:sz="4" w:space="0" w:color="000000"/>
              <w:bottom w:val="nil"/>
              <w:right w:val="double" w:sz="4" w:space="0" w:color="000000"/>
            </w:tcBorders>
          </w:tcPr>
          <w:p w14:paraId="122D5E90" w14:textId="77777777" w:rsidR="00FC2B95" w:rsidRPr="00B90370" w:rsidRDefault="00FC2B95" w:rsidP="006318D4">
            <w:pPr>
              <w:tabs>
                <w:tab w:val="center" w:pos="8789"/>
                <w:tab w:val="center" w:pos="9072"/>
              </w:tabs>
              <w:spacing w:line="259" w:lineRule="auto"/>
              <w:ind w:left="15"/>
              <w:rPr>
                <w:rFonts w:ascii="Times" w:hAnsi="Times"/>
              </w:rPr>
            </w:pPr>
            <w:r w:rsidRPr="00B90370">
              <w:rPr>
                <w:rFonts w:ascii="Times" w:hAnsi="Times"/>
              </w:rPr>
              <w:t>vivre avec quelqu'un.e</w:t>
            </w:r>
          </w:p>
        </w:tc>
        <w:tc>
          <w:tcPr>
            <w:tcW w:w="2443" w:type="dxa"/>
            <w:tcBorders>
              <w:top w:val="single" w:sz="4" w:space="0" w:color="000000"/>
              <w:left w:val="double" w:sz="4" w:space="0" w:color="000000"/>
              <w:bottom w:val="nil"/>
              <w:right w:val="single" w:sz="4" w:space="0" w:color="000000"/>
            </w:tcBorders>
          </w:tcPr>
          <w:p w14:paraId="7191883C"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28,00</w:t>
            </w:r>
          </w:p>
        </w:tc>
        <w:tc>
          <w:tcPr>
            <w:tcW w:w="2126" w:type="dxa"/>
            <w:tcBorders>
              <w:top w:val="single" w:sz="4" w:space="0" w:color="000000"/>
              <w:left w:val="single" w:sz="4" w:space="0" w:color="000000"/>
              <w:bottom w:val="nil"/>
              <w:right w:val="single" w:sz="4" w:space="0" w:color="000000"/>
            </w:tcBorders>
          </w:tcPr>
          <w:p w14:paraId="77246266"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106,00</w:t>
            </w:r>
          </w:p>
        </w:tc>
        <w:tc>
          <w:tcPr>
            <w:tcW w:w="1276" w:type="dxa"/>
            <w:tcBorders>
              <w:top w:val="single" w:sz="4" w:space="0" w:color="000000"/>
              <w:left w:val="single" w:sz="4" w:space="0" w:color="000000"/>
              <w:bottom w:val="nil"/>
              <w:right w:val="double" w:sz="4" w:space="0" w:color="000000"/>
            </w:tcBorders>
          </w:tcPr>
          <w:p w14:paraId="49DFE5F4" w14:textId="77777777" w:rsidR="00FC2B95" w:rsidRPr="00B90370" w:rsidRDefault="00FC2B95" w:rsidP="00C26166">
            <w:pPr>
              <w:tabs>
                <w:tab w:val="center" w:pos="8789"/>
                <w:tab w:val="center" w:pos="9072"/>
              </w:tabs>
              <w:spacing w:line="259" w:lineRule="auto"/>
              <w:ind w:left="188"/>
              <w:jc w:val="right"/>
              <w:rPr>
                <w:rFonts w:ascii="Times" w:hAnsi="Times"/>
              </w:rPr>
            </w:pPr>
            <w:r w:rsidRPr="00B90370">
              <w:rPr>
                <w:rFonts w:ascii="Times" w:hAnsi="Times"/>
              </w:rPr>
              <w:t>134,00</w:t>
            </w:r>
          </w:p>
        </w:tc>
      </w:tr>
      <w:tr w:rsidR="007251CC" w:rsidRPr="00B90370" w14:paraId="7A3A6BEA" w14:textId="77777777" w:rsidTr="006318D4">
        <w:trPr>
          <w:trHeight w:val="320"/>
        </w:trPr>
        <w:tc>
          <w:tcPr>
            <w:tcW w:w="2496" w:type="dxa"/>
            <w:tcBorders>
              <w:top w:val="nil"/>
              <w:left w:val="double" w:sz="4" w:space="0" w:color="000000"/>
              <w:bottom w:val="nil"/>
              <w:right w:val="double" w:sz="4" w:space="0" w:color="000000"/>
            </w:tcBorders>
          </w:tcPr>
          <w:p w14:paraId="7B8D79A0" w14:textId="644F40FE" w:rsidR="00FC2B95" w:rsidRPr="00B90370" w:rsidRDefault="00EE73B7" w:rsidP="00B90370">
            <w:pPr>
              <w:tabs>
                <w:tab w:val="center" w:pos="8789"/>
                <w:tab w:val="center" w:pos="9072"/>
              </w:tabs>
              <w:spacing w:line="259" w:lineRule="auto"/>
              <w:ind w:left="15"/>
              <w:rPr>
                <w:rFonts w:ascii="Times" w:hAnsi="Times"/>
              </w:rPr>
            </w:pPr>
            <w:r w:rsidRPr="00B90370">
              <w:rPr>
                <w:rFonts w:ascii="Times" w:hAnsi="Times"/>
              </w:rPr>
              <w:t>ligne %</w:t>
            </w:r>
          </w:p>
        </w:tc>
        <w:tc>
          <w:tcPr>
            <w:tcW w:w="2443" w:type="dxa"/>
            <w:tcBorders>
              <w:top w:val="nil"/>
              <w:left w:val="double" w:sz="4" w:space="0" w:color="000000"/>
              <w:bottom w:val="nil"/>
              <w:right w:val="single" w:sz="4" w:space="0" w:color="000000"/>
            </w:tcBorders>
            <w:shd w:val="clear" w:color="auto" w:fill="BDD6EE" w:themeFill="accent1" w:themeFillTint="66"/>
          </w:tcPr>
          <w:p w14:paraId="7D7FED13" w14:textId="77777777" w:rsidR="00FC2B95" w:rsidRPr="00B90370" w:rsidRDefault="00FC2B95" w:rsidP="006318D4">
            <w:pPr>
              <w:tabs>
                <w:tab w:val="center" w:pos="8789"/>
                <w:tab w:val="center" w:pos="9072"/>
              </w:tabs>
              <w:spacing w:line="259" w:lineRule="auto"/>
              <w:jc w:val="right"/>
              <w:rPr>
                <w:rFonts w:ascii="Times" w:hAnsi="Times"/>
                <w:b/>
                <w:bCs/>
              </w:rPr>
            </w:pPr>
            <w:r w:rsidRPr="00B90370">
              <w:rPr>
                <w:rFonts w:ascii="Times" w:hAnsi="Times"/>
                <w:b/>
                <w:bCs/>
              </w:rPr>
              <w:t>20,90%</w:t>
            </w:r>
          </w:p>
        </w:tc>
        <w:tc>
          <w:tcPr>
            <w:tcW w:w="2126" w:type="dxa"/>
            <w:tcBorders>
              <w:top w:val="nil"/>
              <w:left w:val="single" w:sz="4" w:space="0" w:color="000000"/>
              <w:bottom w:val="nil"/>
              <w:right w:val="single" w:sz="4" w:space="0" w:color="000000"/>
            </w:tcBorders>
          </w:tcPr>
          <w:p w14:paraId="2FB6FF25"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79,10%</w:t>
            </w:r>
          </w:p>
        </w:tc>
        <w:tc>
          <w:tcPr>
            <w:tcW w:w="1276" w:type="dxa"/>
            <w:tcBorders>
              <w:top w:val="nil"/>
              <w:left w:val="single" w:sz="4" w:space="0" w:color="000000"/>
              <w:bottom w:val="nil"/>
              <w:right w:val="double" w:sz="4" w:space="0" w:color="000000"/>
            </w:tcBorders>
          </w:tcPr>
          <w:p w14:paraId="1A66F10E" w14:textId="77777777" w:rsidR="00FC2B95" w:rsidRPr="00B90370" w:rsidRDefault="00FC2B95" w:rsidP="00C26166">
            <w:pPr>
              <w:tabs>
                <w:tab w:val="center" w:pos="8789"/>
                <w:tab w:val="center" w:pos="9072"/>
              </w:tabs>
              <w:spacing w:line="259" w:lineRule="auto"/>
              <w:jc w:val="right"/>
              <w:rPr>
                <w:rFonts w:ascii="Times" w:hAnsi="Times"/>
              </w:rPr>
            </w:pPr>
            <w:r w:rsidRPr="00B90370">
              <w:rPr>
                <w:rFonts w:ascii="Times" w:hAnsi="Times"/>
              </w:rPr>
              <w:t>100,00%</w:t>
            </w:r>
          </w:p>
        </w:tc>
      </w:tr>
      <w:tr w:rsidR="007251CC" w:rsidRPr="00B90370" w14:paraId="1B96CB34" w14:textId="77777777" w:rsidTr="006318D4">
        <w:trPr>
          <w:trHeight w:val="328"/>
        </w:trPr>
        <w:tc>
          <w:tcPr>
            <w:tcW w:w="2496" w:type="dxa"/>
            <w:tcBorders>
              <w:top w:val="nil"/>
              <w:left w:val="double" w:sz="4" w:space="0" w:color="000000"/>
              <w:bottom w:val="single" w:sz="4" w:space="0" w:color="000000"/>
              <w:right w:val="double" w:sz="4" w:space="0" w:color="000000"/>
            </w:tcBorders>
          </w:tcPr>
          <w:p w14:paraId="1D978485" w14:textId="16EB208F" w:rsidR="00FC2B95" w:rsidRPr="00B90370" w:rsidRDefault="00EE73B7" w:rsidP="00B90370">
            <w:pPr>
              <w:tabs>
                <w:tab w:val="center" w:pos="8789"/>
                <w:tab w:val="center" w:pos="9072"/>
              </w:tabs>
              <w:spacing w:line="259" w:lineRule="auto"/>
              <w:ind w:left="15"/>
              <w:rPr>
                <w:rFonts w:ascii="Times" w:hAnsi="Times"/>
              </w:rPr>
            </w:pPr>
            <w:r w:rsidRPr="00B90370">
              <w:rPr>
                <w:rFonts w:ascii="Times" w:hAnsi="Times"/>
              </w:rPr>
              <w:t>résidus ajustés</w:t>
            </w:r>
          </w:p>
        </w:tc>
        <w:tc>
          <w:tcPr>
            <w:tcW w:w="2443" w:type="dxa"/>
            <w:tcBorders>
              <w:top w:val="nil"/>
              <w:left w:val="double" w:sz="4" w:space="0" w:color="000000"/>
              <w:bottom w:val="single" w:sz="4" w:space="0" w:color="000000"/>
              <w:right w:val="single" w:sz="4" w:space="0" w:color="000000"/>
            </w:tcBorders>
          </w:tcPr>
          <w:p w14:paraId="58C3B749"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-2,29</w:t>
            </w:r>
          </w:p>
        </w:tc>
        <w:tc>
          <w:tcPr>
            <w:tcW w:w="2126" w:type="dxa"/>
            <w:tcBorders>
              <w:top w:val="nil"/>
              <w:left w:val="single" w:sz="4" w:space="0" w:color="000000"/>
              <w:bottom w:val="single" w:sz="4" w:space="0" w:color="000000"/>
              <w:right w:val="single" w:sz="4" w:space="0" w:color="000000"/>
            </w:tcBorders>
          </w:tcPr>
          <w:p w14:paraId="675B449B"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2,29</w:t>
            </w:r>
          </w:p>
        </w:tc>
        <w:tc>
          <w:tcPr>
            <w:tcW w:w="1276" w:type="dxa"/>
            <w:tcBorders>
              <w:top w:val="nil"/>
              <w:left w:val="single" w:sz="4" w:space="0" w:color="000000"/>
              <w:bottom w:val="single" w:sz="4" w:space="0" w:color="000000"/>
              <w:right w:val="double" w:sz="4" w:space="0" w:color="000000"/>
            </w:tcBorders>
          </w:tcPr>
          <w:p w14:paraId="3363ED63" w14:textId="77777777" w:rsidR="00FC2B95" w:rsidRPr="00B90370" w:rsidRDefault="00FC2B95" w:rsidP="00C26166">
            <w:pPr>
              <w:tabs>
                <w:tab w:val="center" w:pos="8789"/>
                <w:tab w:val="center" w:pos="9072"/>
              </w:tabs>
              <w:spacing w:line="259" w:lineRule="auto"/>
              <w:ind w:left="660"/>
              <w:jc w:val="right"/>
              <w:rPr>
                <w:rFonts w:ascii="Times" w:hAnsi="Times"/>
              </w:rPr>
            </w:pPr>
            <w:r w:rsidRPr="00B90370">
              <w:rPr>
                <w:rFonts w:ascii="Times" w:hAnsi="Times"/>
              </w:rPr>
              <w:t>,00</w:t>
            </w:r>
          </w:p>
        </w:tc>
      </w:tr>
      <w:tr w:rsidR="007251CC" w:rsidRPr="00B90370" w14:paraId="7DACD8E3" w14:textId="77777777" w:rsidTr="006318D4">
        <w:trPr>
          <w:trHeight w:val="342"/>
        </w:trPr>
        <w:tc>
          <w:tcPr>
            <w:tcW w:w="2496" w:type="dxa"/>
            <w:tcBorders>
              <w:top w:val="single" w:sz="4" w:space="0" w:color="000000"/>
              <w:left w:val="double" w:sz="4" w:space="0" w:color="000000"/>
              <w:bottom w:val="nil"/>
              <w:right w:val="double" w:sz="4" w:space="0" w:color="000000"/>
            </w:tcBorders>
          </w:tcPr>
          <w:p w14:paraId="02FE5460" w14:textId="77777777" w:rsidR="00FC2B95" w:rsidRPr="00B90370" w:rsidRDefault="00FC2B95" w:rsidP="006318D4">
            <w:pPr>
              <w:tabs>
                <w:tab w:val="center" w:pos="8789"/>
                <w:tab w:val="center" w:pos="9072"/>
              </w:tabs>
              <w:spacing w:line="259" w:lineRule="auto"/>
              <w:ind w:left="15"/>
              <w:rPr>
                <w:rFonts w:ascii="Times" w:hAnsi="Times"/>
              </w:rPr>
            </w:pPr>
            <w:r w:rsidRPr="00B90370">
              <w:rPr>
                <w:rFonts w:ascii="Times" w:hAnsi="Times"/>
              </w:rPr>
              <w:t>vivre seule.e</w:t>
            </w:r>
          </w:p>
        </w:tc>
        <w:tc>
          <w:tcPr>
            <w:tcW w:w="2443" w:type="dxa"/>
            <w:tcBorders>
              <w:top w:val="single" w:sz="4" w:space="0" w:color="000000"/>
              <w:left w:val="double" w:sz="4" w:space="0" w:color="000000"/>
              <w:bottom w:val="nil"/>
              <w:right w:val="single" w:sz="4" w:space="0" w:color="000000"/>
            </w:tcBorders>
          </w:tcPr>
          <w:p w14:paraId="71F7891D"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37,00</w:t>
            </w:r>
          </w:p>
        </w:tc>
        <w:tc>
          <w:tcPr>
            <w:tcW w:w="2126" w:type="dxa"/>
            <w:tcBorders>
              <w:top w:val="single" w:sz="4" w:space="0" w:color="000000"/>
              <w:left w:val="single" w:sz="4" w:space="0" w:color="000000"/>
              <w:bottom w:val="nil"/>
              <w:right w:val="single" w:sz="4" w:space="0" w:color="000000"/>
            </w:tcBorders>
          </w:tcPr>
          <w:p w14:paraId="40541E1D"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72,00</w:t>
            </w:r>
          </w:p>
        </w:tc>
        <w:tc>
          <w:tcPr>
            <w:tcW w:w="1276" w:type="dxa"/>
            <w:tcBorders>
              <w:top w:val="single" w:sz="4" w:space="0" w:color="000000"/>
              <w:left w:val="single" w:sz="4" w:space="0" w:color="000000"/>
              <w:bottom w:val="nil"/>
              <w:right w:val="double" w:sz="4" w:space="0" w:color="000000"/>
            </w:tcBorders>
          </w:tcPr>
          <w:p w14:paraId="761423C3" w14:textId="77777777" w:rsidR="00FC2B95" w:rsidRPr="00B90370" w:rsidRDefault="00FC2B95" w:rsidP="00C26166">
            <w:pPr>
              <w:tabs>
                <w:tab w:val="center" w:pos="8789"/>
                <w:tab w:val="center" w:pos="9072"/>
              </w:tabs>
              <w:spacing w:line="259" w:lineRule="auto"/>
              <w:ind w:left="171"/>
              <w:jc w:val="right"/>
              <w:rPr>
                <w:rFonts w:ascii="Times" w:hAnsi="Times"/>
              </w:rPr>
            </w:pPr>
            <w:r w:rsidRPr="00B90370">
              <w:rPr>
                <w:rFonts w:ascii="Times" w:hAnsi="Times"/>
              </w:rPr>
              <w:t>109,00</w:t>
            </w:r>
          </w:p>
        </w:tc>
      </w:tr>
      <w:tr w:rsidR="007251CC" w:rsidRPr="00B90370" w14:paraId="449DE9EE" w14:textId="77777777" w:rsidTr="006318D4">
        <w:trPr>
          <w:trHeight w:val="320"/>
        </w:trPr>
        <w:tc>
          <w:tcPr>
            <w:tcW w:w="2496" w:type="dxa"/>
            <w:tcBorders>
              <w:top w:val="nil"/>
              <w:left w:val="double" w:sz="4" w:space="0" w:color="000000"/>
              <w:bottom w:val="nil"/>
              <w:right w:val="double" w:sz="4" w:space="0" w:color="000000"/>
            </w:tcBorders>
          </w:tcPr>
          <w:p w14:paraId="6B096FC7" w14:textId="12B0CA96" w:rsidR="00FC2B95" w:rsidRPr="00B90370" w:rsidRDefault="00EE73B7" w:rsidP="00B90370">
            <w:pPr>
              <w:tabs>
                <w:tab w:val="center" w:pos="8789"/>
                <w:tab w:val="center" w:pos="9072"/>
              </w:tabs>
              <w:spacing w:line="259" w:lineRule="auto"/>
              <w:ind w:left="15"/>
              <w:rPr>
                <w:rFonts w:ascii="Times" w:hAnsi="Times"/>
              </w:rPr>
            </w:pPr>
            <w:r w:rsidRPr="00B90370">
              <w:rPr>
                <w:rFonts w:ascii="Times" w:hAnsi="Times"/>
              </w:rPr>
              <w:t>ligne %</w:t>
            </w:r>
          </w:p>
        </w:tc>
        <w:tc>
          <w:tcPr>
            <w:tcW w:w="2443" w:type="dxa"/>
            <w:tcBorders>
              <w:top w:val="nil"/>
              <w:left w:val="double" w:sz="4" w:space="0" w:color="000000"/>
              <w:bottom w:val="nil"/>
              <w:right w:val="single" w:sz="4" w:space="0" w:color="000000"/>
            </w:tcBorders>
            <w:shd w:val="clear" w:color="auto" w:fill="BDD6EE" w:themeFill="accent1" w:themeFillTint="66"/>
          </w:tcPr>
          <w:p w14:paraId="6412141C" w14:textId="77777777" w:rsidR="00FC2B95" w:rsidRPr="00B90370" w:rsidRDefault="00FC2B95" w:rsidP="006318D4">
            <w:pPr>
              <w:tabs>
                <w:tab w:val="center" w:pos="8789"/>
                <w:tab w:val="center" w:pos="9072"/>
              </w:tabs>
              <w:spacing w:line="259" w:lineRule="auto"/>
              <w:jc w:val="right"/>
              <w:rPr>
                <w:rFonts w:ascii="Times" w:hAnsi="Times"/>
                <w:b/>
                <w:bCs/>
              </w:rPr>
            </w:pPr>
            <w:r w:rsidRPr="00B90370">
              <w:rPr>
                <w:rFonts w:ascii="Times" w:hAnsi="Times"/>
                <w:b/>
                <w:bCs/>
              </w:rPr>
              <w:t>33,94%</w:t>
            </w:r>
          </w:p>
        </w:tc>
        <w:tc>
          <w:tcPr>
            <w:tcW w:w="2126" w:type="dxa"/>
            <w:tcBorders>
              <w:top w:val="nil"/>
              <w:left w:val="single" w:sz="4" w:space="0" w:color="000000"/>
              <w:bottom w:val="nil"/>
              <w:right w:val="single" w:sz="4" w:space="0" w:color="000000"/>
            </w:tcBorders>
          </w:tcPr>
          <w:p w14:paraId="249A68E4"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66,06%</w:t>
            </w:r>
          </w:p>
        </w:tc>
        <w:tc>
          <w:tcPr>
            <w:tcW w:w="1276" w:type="dxa"/>
            <w:tcBorders>
              <w:top w:val="nil"/>
              <w:left w:val="single" w:sz="4" w:space="0" w:color="000000"/>
              <w:bottom w:val="nil"/>
              <w:right w:val="double" w:sz="4" w:space="0" w:color="000000"/>
            </w:tcBorders>
          </w:tcPr>
          <w:p w14:paraId="52B6A9D3" w14:textId="77777777" w:rsidR="00FC2B95" w:rsidRPr="00B90370" w:rsidRDefault="00FC2B95" w:rsidP="00C26166">
            <w:pPr>
              <w:tabs>
                <w:tab w:val="center" w:pos="8789"/>
                <w:tab w:val="center" w:pos="9072"/>
              </w:tabs>
              <w:spacing w:line="259" w:lineRule="auto"/>
              <w:jc w:val="right"/>
              <w:rPr>
                <w:rFonts w:ascii="Times" w:hAnsi="Times"/>
              </w:rPr>
            </w:pPr>
            <w:r w:rsidRPr="00B90370">
              <w:rPr>
                <w:rFonts w:ascii="Times" w:hAnsi="Times"/>
              </w:rPr>
              <w:t>100,00%</w:t>
            </w:r>
          </w:p>
        </w:tc>
      </w:tr>
      <w:tr w:rsidR="007251CC" w:rsidRPr="00B90370" w14:paraId="20E1E19E" w14:textId="77777777" w:rsidTr="006318D4">
        <w:trPr>
          <w:trHeight w:val="343"/>
        </w:trPr>
        <w:tc>
          <w:tcPr>
            <w:tcW w:w="2496" w:type="dxa"/>
            <w:tcBorders>
              <w:top w:val="nil"/>
              <w:left w:val="double" w:sz="4" w:space="0" w:color="000000"/>
              <w:bottom w:val="single" w:sz="4" w:space="0" w:color="000000"/>
              <w:right w:val="double" w:sz="4" w:space="0" w:color="000000"/>
            </w:tcBorders>
          </w:tcPr>
          <w:p w14:paraId="5EB15D48" w14:textId="7BE78CCD" w:rsidR="00FC2B95" w:rsidRPr="00B90370" w:rsidRDefault="00EE73B7" w:rsidP="00B90370">
            <w:pPr>
              <w:tabs>
                <w:tab w:val="center" w:pos="8789"/>
                <w:tab w:val="center" w:pos="9072"/>
              </w:tabs>
              <w:spacing w:line="259" w:lineRule="auto"/>
              <w:ind w:left="15"/>
              <w:rPr>
                <w:rFonts w:ascii="Times" w:hAnsi="Times"/>
              </w:rPr>
            </w:pPr>
            <w:r w:rsidRPr="00B90370">
              <w:rPr>
                <w:rFonts w:ascii="Times" w:hAnsi="Times"/>
              </w:rPr>
              <w:t>résidus ajustés</w:t>
            </w:r>
          </w:p>
        </w:tc>
        <w:tc>
          <w:tcPr>
            <w:tcW w:w="2443" w:type="dxa"/>
            <w:tcBorders>
              <w:top w:val="nil"/>
              <w:left w:val="double" w:sz="4" w:space="0" w:color="000000"/>
              <w:bottom w:val="single" w:sz="4" w:space="0" w:color="000000"/>
              <w:right w:val="single" w:sz="4" w:space="0" w:color="000000"/>
            </w:tcBorders>
          </w:tcPr>
          <w:p w14:paraId="5554838C"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2,29</w:t>
            </w:r>
          </w:p>
        </w:tc>
        <w:tc>
          <w:tcPr>
            <w:tcW w:w="2126" w:type="dxa"/>
            <w:tcBorders>
              <w:top w:val="nil"/>
              <w:left w:val="single" w:sz="4" w:space="0" w:color="000000"/>
              <w:bottom w:val="single" w:sz="4" w:space="0" w:color="000000"/>
              <w:right w:val="single" w:sz="4" w:space="0" w:color="000000"/>
            </w:tcBorders>
          </w:tcPr>
          <w:p w14:paraId="26477D62"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-2,29</w:t>
            </w:r>
          </w:p>
        </w:tc>
        <w:tc>
          <w:tcPr>
            <w:tcW w:w="1276" w:type="dxa"/>
            <w:tcBorders>
              <w:top w:val="nil"/>
              <w:left w:val="single" w:sz="4" w:space="0" w:color="000000"/>
              <w:bottom w:val="single" w:sz="4" w:space="0" w:color="000000"/>
              <w:right w:val="double" w:sz="4" w:space="0" w:color="000000"/>
            </w:tcBorders>
          </w:tcPr>
          <w:p w14:paraId="1FA1E52E" w14:textId="77777777" w:rsidR="00FC2B95" w:rsidRPr="00B90370" w:rsidRDefault="00FC2B95" w:rsidP="00C26166">
            <w:pPr>
              <w:tabs>
                <w:tab w:val="center" w:pos="8789"/>
                <w:tab w:val="center" w:pos="9072"/>
              </w:tabs>
              <w:spacing w:line="259" w:lineRule="auto"/>
              <w:ind w:left="660"/>
              <w:jc w:val="right"/>
              <w:rPr>
                <w:rFonts w:ascii="Times" w:hAnsi="Times"/>
              </w:rPr>
            </w:pPr>
            <w:r w:rsidRPr="00B90370">
              <w:rPr>
                <w:rFonts w:ascii="Times" w:hAnsi="Times"/>
              </w:rPr>
              <w:t>,00</w:t>
            </w:r>
          </w:p>
        </w:tc>
      </w:tr>
      <w:tr w:rsidR="007251CC" w:rsidRPr="00B90370" w14:paraId="196EECCE" w14:textId="77777777" w:rsidTr="006318D4">
        <w:trPr>
          <w:trHeight w:val="342"/>
        </w:trPr>
        <w:tc>
          <w:tcPr>
            <w:tcW w:w="2496" w:type="dxa"/>
            <w:tcBorders>
              <w:top w:val="single" w:sz="4" w:space="0" w:color="000000"/>
              <w:left w:val="double" w:sz="4" w:space="0" w:color="000000"/>
              <w:right w:val="double" w:sz="4" w:space="0" w:color="000000"/>
            </w:tcBorders>
          </w:tcPr>
          <w:p w14:paraId="5B1AB786" w14:textId="77777777" w:rsidR="00FC2B95" w:rsidRPr="00B90370" w:rsidRDefault="00FC2B95" w:rsidP="006318D4">
            <w:pPr>
              <w:tabs>
                <w:tab w:val="center" w:pos="8789"/>
                <w:tab w:val="center" w:pos="9072"/>
              </w:tabs>
              <w:spacing w:line="259" w:lineRule="auto"/>
              <w:ind w:left="15"/>
              <w:rPr>
                <w:rFonts w:ascii="Times" w:hAnsi="Times"/>
              </w:rPr>
            </w:pPr>
            <w:r w:rsidRPr="00B90370">
              <w:rPr>
                <w:rFonts w:ascii="Times" w:hAnsi="Times"/>
              </w:rPr>
              <w:t>Total</w:t>
            </w:r>
          </w:p>
        </w:tc>
        <w:tc>
          <w:tcPr>
            <w:tcW w:w="2443" w:type="dxa"/>
            <w:tcBorders>
              <w:top w:val="single" w:sz="4" w:space="0" w:color="000000"/>
              <w:left w:val="double" w:sz="4" w:space="0" w:color="000000"/>
              <w:right w:val="single" w:sz="4" w:space="0" w:color="000000"/>
            </w:tcBorders>
          </w:tcPr>
          <w:p w14:paraId="2AFF84B8"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65,00</w:t>
            </w:r>
          </w:p>
        </w:tc>
        <w:tc>
          <w:tcPr>
            <w:tcW w:w="2126" w:type="dxa"/>
            <w:tcBorders>
              <w:top w:val="single" w:sz="4" w:space="0" w:color="000000"/>
              <w:left w:val="single" w:sz="4" w:space="0" w:color="000000"/>
              <w:right w:val="single" w:sz="4" w:space="0" w:color="000000"/>
            </w:tcBorders>
          </w:tcPr>
          <w:p w14:paraId="2793560B"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178,00</w:t>
            </w:r>
          </w:p>
        </w:tc>
        <w:tc>
          <w:tcPr>
            <w:tcW w:w="1276" w:type="dxa"/>
            <w:tcBorders>
              <w:top w:val="single" w:sz="4" w:space="0" w:color="000000"/>
              <w:left w:val="single" w:sz="4" w:space="0" w:color="000000"/>
              <w:right w:val="double" w:sz="4" w:space="0" w:color="000000"/>
            </w:tcBorders>
          </w:tcPr>
          <w:p w14:paraId="5A58BD9C" w14:textId="77777777" w:rsidR="00FC2B95" w:rsidRPr="00B90370" w:rsidRDefault="00FC2B95" w:rsidP="00C26166">
            <w:pPr>
              <w:tabs>
                <w:tab w:val="center" w:pos="8789"/>
                <w:tab w:val="center" w:pos="9072"/>
              </w:tabs>
              <w:spacing w:line="259" w:lineRule="auto"/>
              <w:ind w:left="154"/>
              <w:jc w:val="right"/>
              <w:rPr>
                <w:rFonts w:ascii="Times" w:hAnsi="Times"/>
              </w:rPr>
            </w:pPr>
            <w:r w:rsidRPr="00B90370">
              <w:rPr>
                <w:rFonts w:ascii="Times" w:hAnsi="Times"/>
              </w:rPr>
              <w:t>243,00</w:t>
            </w:r>
          </w:p>
        </w:tc>
      </w:tr>
      <w:tr w:rsidR="007251CC" w:rsidRPr="00B90370" w14:paraId="4FAB31AE" w14:textId="77777777" w:rsidTr="006318D4">
        <w:trPr>
          <w:trHeight w:val="320"/>
        </w:trPr>
        <w:tc>
          <w:tcPr>
            <w:tcW w:w="2496" w:type="dxa"/>
            <w:tcBorders>
              <w:top w:val="nil"/>
              <w:left w:val="double" w:sz="4" w:space="0" w:color="000000"/>
              <w:bottom w:val="single" w:sz="4" w:space="0" w:color="auto"/>
              <w:right w:val="double" w:sz="4" w:space="0" w:color="000000"/>
            </w:tcBorders>
          </w:tcPr>
          <w:p w14:paraId="4F7F5A3A" w14:textId="77777777" w:rsidR="00FC2B95" w:rsidRPr="00B90370" w:rsidRDefault="00FC2B95" w:rsidP="006318D4">
            <w:pPr>
              <w:tabs>
                <w:tab w:val="center" w:pos="8789"/>
                <w:tab w:val="center" w:pos="9072"/>
              </w:tabs>
              <w:spacing w:after="160" w:line="259" w:lineRule="auto"/>
              <w:rPr>
                <w:rFonts w:ascii="Times" w:hAnsi="Times"/>
              </w:rPr>
            </w:pPr>
          </w:p>
        </w:tc>
        <w:tc>
          <w:tcPr>
            <w:tcW w:w="2443" w:type="dxa"/>
            <w:tcBorders>
              <w:top w:val="nil"/>
              <w:left w:val="double" w:sz="4" w:space="0" w:color="000000"/>
              <w:bottom w:val="single" w:sz="4" w:space="0" w:color="auto"/>
              <w:right w:val="single" w:sz="4" w:space="0" w:color="000000"/>
            </w:tcBorders>
          </w:tcPr>
          <w:p w14:paraId="63B5302B"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26,75%</w:t>
            </w:r>
          </w:p>
        </w:tc>
        <w:tc>
          <w:tcPr>
            <w:tcW w:w="2126" w:type="dxa"/>
            <w:tcBorders>
              <w:top w:val="nil"/>
              <w:left w:val="single" w:sz="4" w:space="0" w:color="000000"/>
              <w:bottom w:val="single" w:sz="4" w:space="0" w:color="auto"/>
              <w:right w:val="single" w:sz="4" w:space="0" w:color="000000"/>
            </w:tcBorders>
          </w:tcPr>
          <w:p w14:paraId="3905DE4D"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73,25%</w:t>
            </w:r>
          </w:p>
        </w:tc>
        <w:tc>
          <w:tcPr>
            <w:tcW w:w="1276" w:type="dxa"/>
            <w:tcBorders>
              <w:top w:val="nil"/>
              <w:left w:val="single" w:sz="4" w:space="0" w:color="000000"/>
              <w:bottom w:val="single" w:sz="4" w:space="0" w:color="auto"/>
              <w:right w:val="double" w:sz="4" w:space="0" w:color="000000"/>
            </w:tcBorders>
          </w:tcPr>
          <w:p w14:paraId="312E1367" w14:textId="77777777" w:rsidR="00FC2B95" w:rsidRPr="00B90370" w:rsidRDefault="00FC2B95" w:rsidP="00C26166">
            <w:pPr>
              <w:tabs>
                <w:tab w:val="center" w:pos="8789"/>
                <w:tab w:val="center" w:pos="9072"/>
              </w:tabs>
              <w:spacing w:line="259" w:lineRule="auto"/>
              <w:jc w:val="right"/>
              <w:rPr>
                <w:rFonts w:ascii="Times" w:hAnsi="Times"/>
              </w:rPr>
            </w:pPr>
            <w:r w:rsidRPr="00B90370">
              <w:rPr>
                <w:rFonts w:ascii="Times" w:hAnsi="Times"/>
              </w:rPr>
              <w:t>100,00%</w:t>
            </w:r>
          </w:p>
        </w:tc>
      </w:tr>
    </w:tbl>
    <w:p w14:paraId="3F5154F9" w14:textId="11BAFD80" w:rsidR="00FC2B95" w:rsidRPr="00D07BA1" w:rsidRDefault="00FC2B95" w:rsidP="006318D4">
      <w:pPr>
        <w:tabs>
          <w:tab w:val="center" w:pos="8789"/>
          <w:tab w:val="center" w:pos="9072"/>
        </w:tabs>
        <w:rPr>
          <w:sz w:val="10"/>
          <w:szCs w:val="10"/>
        </w:rPr>
      </w:pPr>
    </w:p>
    <w:p w14:paraId="555DEC52" w14:textId="77777777" w:rsidR="007251CC" w:rsidRDefault="007251CC" w:rsidP="006318D4">
      <w:pPr>
        <w:tabs>
          <w:tab w:val="center" w:pos="8789"/>
          <w:tab w:val="center" w:pos="9072"/>
        </w:tabs>
        <w:jc w:val="both"/>
        <w:rPr>
          <w:sz w:val="20"/>
          <w:szCs w:val="20"/>
        </w:rPr>
      </w:pPr>
      <w:r w:rsidRPr="00051645">
        <w:rPr>
          <w:sz w:val="20"/>
          <w:szCs w:val="20"/>
        </w:rPr>
        <w:t>Notes : Test du Khi2 significatif au seuil de 1 %.</w:t>
      </w:r>
    </w:p>
    <w:p w14:paraId="3EA16767" w14:textId="4937660D" w:rsidR="007251CC" w:rsidRDefault="007251CC" w:rsidP="006318D4">
      <w:pPr>
        <w:tabs>
          <w:tab w:val="center" w:pos="8789"/>
          <w:tab w:val="center" w:pos="9072"/>
        </w:tabs>
        <w:jc w:val="both"/>
        <w:rPr>
          <w:sz w:val="20"/>
          <w:szCs w:val="20"/>
        </w:rPr>
      </w:pPr>
      <w:r w:rsidRPr="006809D9">
        <w:rPr>
          <w:sz w:val="20"/>
          <w:szCs w:val="20"/>
        </w:rPr>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w:t>
      </w:r>
      <w:r w:rsidR="002762AF">
        <w:rPr>
          <w:sz w:val="20"/>
          <w:szCs w:val="20"/>
        </w:rPr>
        <w:t>qui vivent seules</w:t>
      </w:r>
      <w:r w:rsidR="00535015">
        <w:rPr>
          <w:sz w:val="20"/>
          <w:szCs w:val="20"/>
        </w:rPr>
        <w:t>,</w:t>
      </w:r>
      <w:r>
        <w:rPr>
          <w:sz w:val="20"/>
          <w:szCs w:val="20"/>
        </w:rPr>
        <w:t xml:space="preserve"> </w:t>
      </w:r>
      <w:r w:rsidR="002762AF" w:rsidRPr="002762AF">
        <w:rPr>
          <w:sz w:val="20"/>
          <w:szCs w:val="20"/>
        </w:rPr>
        <w:t>33,94</w:t>
      </w:r>
      <w:r w:rsidRPr="00193AE7">
        <w:rPr>
          <w:sz w:val="20"/>
          <w:szCs w:val="20"/>
        </w:rPr>
        <w:t>%</w:t>
      </w:r>
      <w:r w:rsidRPr="006809D9">
        <w:rPr>
          <w:sz w:val="20"/>
          <w:szCs w:val="20"/>
        </w:rPr>
        <w:t xml:space="preserve"> </w:t>
      </w:r>
      <w:r>
        <w:rPr>
          <w:sz w:val="20"/>
          <w:szCs w:val="20"/>
        </w:rPr>
        <w:t>d</w:t>
      </w:r>
      <w:r w:rsidRPr="001D2E79">
        <w:rPr>
          <w:sz w:val="20"/>
          <w:szCs w:val="20"/>
        </w:rPr>
        <w:t>éclarent</w:t>
      </w:r>
      <w:r>
        <w:rPr>
          <w:sz w:val="20"/>
          <w:szCs w:val="20"/>
        </w:rPr>
        <w:t xml:space="preserve"> </w:t>
      </w:r>
      <w:r w:rsidR="002762AF">
        <w:rPr>
          <w:sz w:val="20"/>
          <w:szCs w:val="20"/>
        </w:rPr>
        <w:t xml:space="preserve">être </w:t>
      </w:r>
      <w:r w:rsidR="002762AF" w:rsidRPr="002762AF">
        <w:rPr>
          <w:sz w:val="20"/>
          <w:szCs w:val="20"/>
        </w:rPr>
        <w:t xml:space="preserve">concernées par de l'impulsivité ou de la violence mal contrôlée </w:t>
      </w:r>
      <w:r>
        <w:rPr>
          <w:sz w:val="20"/>
          <w:szCs w:val="20"/>
        </w:rPr>
        <w:t xml:space="preserve">; </w:t>
      </w:r>
      <w:r w:rsidR="002762AF">
        <w:rPr>
          <w:sz w:val="20"/>
          <w:szCs w:val="20"/>
        </w:rPr>
        <w:t xml:space="preserve">contre </w:t>
      </w:r>
      <w:r w:rsidR="002762AF" w:rsidRPr="002762AF">
        <w:rPr>
          <w:sz w:val="20"/>
          <w:szCs w:val="20"/>
        </w:rPr>
        <w:t>20,90% de leurs homologues qui vivent avec quelqu'un.e.</w:t>
      </w:r>
    </w:p>
    <w:p w14:paraId="1E8C1881" w14:textId="3FA32A16" w:rsidR="00DA1330" w:rsidRPr="007E59D1" w:rsidRDefault="007E59D1" w:rsidP="00DA1330">
      <w:pPr>
        <w:tabs>
          <w:tab w:val="center" w:pos="8789"/>
          <w:tab w:val="center" w:pos="9072"/>
        </w:tabs>
        <w:jc w:val="both"/>
      </w:pPr>
      <w:r w:rsidRPr="00B90370">
        <w:lastRenderedPageBreak/>
        <w:t>L</w:t>
      </w:r>
      <w:r w:rsidR="00DA1330" w:rsidRPr="00B90370">
        <w:t>a vie en solo apparaît donc comme une conséquence de la symptomatologie qui guette ces usager.es et des difficultés qu’ils et elles éprouvent</w:t>
      </w:r>
      <w:r w:rsidR="00F55E90" w:rsidRPr="00B90370">
        <w:t xml:space="preserve"> au quotidien</w:t>
      </w:r>
      <w:r w:rsidR="00DA1330" w:rsidRPr="00B90370">
        <w:t xml:space="preserve"> à s'occuper de leur famille et de leurs enfant.es et</w:t>
      </w:r>
      <w:r w:rsidRPr="00B90370">
        <w:t>, plus globalement, à</w:t>
      </w:r>
      <w:r w:rsidR="00DA1330" w:rsidRPr="00B90370">
        <w:t xml:space="preserve"> assumer des responsabilités </w:t>
      </w:r>
      <w:r w:rsidRPr="00B90370">
        <w:t>d’une vie commune</w:t>
      </w:r>
      <w:r w:rsidR="00DA1330" w:rsidRPr="00B90370">
        <w:t>.</w:t>
      </w:r>
      <w:r w:rsidR="00FE7C64">
        <w:t xml:space="preserve"> </w:t>
      </w:r>
      <w:r w:rsidRPr="007E59D1">
        <w:t>En effet</w:t>
      </w:r>
      <w:r w:rsidR="00DA1330" w:rsidRPr="007E59D1">
        <w:t xml:space="preserve">, parmi les personnes cérébrolésées qui vivent seules au moment de l’enquête, 35,35% font état de telles difficultés, contre 22,73% de leurs homologues qui </w:t>
      </w:r>
      <w:r>
        <w:t>partagent leur quotidien</w:t>
      </w:r>
      <w:r w:rsidR="00DA1330" w:rsidRPr="007E59D1">
        <w:t xml:space="preserve"> avec quelqu'un.e.</w:t>
      </w:r>
    </w:p>
    <w:p w14:paraId="7F94D085" w14:textId="1ED769BA" w:rsidR="00DA1330" w:rsidRPr="00B90370" w:rsidRDefault="00C26166" w:rsidP="00DA1330">
      <w:pPr>
        <w:pStyle w:val="NormalWeb"/>
        <w:tabs>
          <w:tab w:val="center" w:pos="8789"/>
          <w:tab w:val="center" w:pos="9072"/>
        </w:tabs>
        <w:spacing w:before="316" w:beforeAutospacing="0" w:after="0" w:afterAutospacing="0"/>
        <w:jc w:val="both"/>
      </w:pPr>
      <w:r w:rsidRPr="00B90370">
        <w:rPr>
          <w:b/>
          <w:bCs/>
        </w:rPr>
        <w:t>Tableau N°54</w:t>
      </w:r>
      <w:r w:rsidRPr="00B90370">
        <w:t xml:space="preserve"> : R</w:t>
      </w:r>
      <w:r w:rsidR="00DA1330" w:rsidRPr="00B90370">
        <w:t>ecodage situation matrimoniale * rencontrez-vous des difficultés pour s'occuper de la famille et assumer des responsabilités familiales ? [nombre, ligne %, résidus ajustés].</w:t>
      </w:r>
    </w:p>
    <w:p w14:paraId="0B107F59" w14:textId="77777777" w:rsidR="00DA1330" w:rsidRPr="00C95160" w:rsidRDefault="00DA1330" w:rsidP="00DA1330">
      <w:pPr>
        <w:pStyle w:val="NormalWeb"/>
        <w:tabs>
          <w:tab w:val="center" w:pos="8789"/>
          <w:tab w:val="center" w:pos="9072"/>
        </w:tabs>
        <w:spacing w:before="316" w:beforeAutospacing="0" w:after="0" w:afterAutospacing="0"/>
        <w:jc w:val="both"/>
        <w:rPr>
          <w:i/>
          <w:color w:val="FFFFFF" w:themeColor="background1"/>
          <w:sz w:val="2"/>
          <w:szCs w:val="2"/>
          <w:highlight w:val="lightGray"/>
          <w:u w:val="single"/>
        </w:rPr>
      </w:pPr>
    </w:p>
    <w:tbl>
      <w:tblPr>
        <w:tblStyle w:val="TableGrid"/>
        <w:tblW w:w="10405" w:type="dxa"/>
        <w:tblInd w:w="-582" w:type="dxa"/>
        <w:tblCellMar>
          <w:top w:w="9" w:type="dxa"/>
          <w:left w:w="179" w:type="dxa"/>
          <w:bottom w:w="9" w:type="dxa"/>
          <w:right w:w="135" w:type="dxa"/>
        </w:tblCellMar>
        <w:tblLook w:val="04A0" w:firstRow="1" w:lastRow="0" w:firstColumn="1" w:lastColumn="0" w:noHBand="0" w:noVBand="1"/>
      </w:tblPr>
      <w:tblGrid>
        <w:gridCol w:w="2821"/>
        <w:gridCol w:w="3084"/>
        <w:gridCol w:w="3069"/>
        <w:gridCol w:w="1431"/>
      </w:tblGrid>
      <w:tr w:rsidR="00DA1330" w:rsidRPr="00B90370" w14:paraId="2654FDD2" w14:textId="77777777" w:rsidTr="00734E16">
        <w:trPr>
          <w:trHeight w:val="335"/>
        </w:trPr>
        <w:tc>
          <w:tcPr>
            <w:tcW w:w="2821" w:type="dxa"/>
            <w:vMerge w:val="restart"/>
            <w:tcBorders>
              <w:top w:val="double" w:sz="4" w:space="0" w:color="000000"/>
              <w:left w:val="double" w:sz="4" w:space="0" w:color="000000"/>
              <w:bottom w:val="single" w:sz="4" w:space="0" w:color="000000"/>
              <w:right w:val="double" w:sz="4" w:space="0" w:color="000000"/>
            </w:tcBorders>
            <w:vAlign w:val="bottom"/>
          </w:tcPr>
          <w:p w14:paraId="12F224B8" w14:textId="77777777" w:rsidR="00DA1330" w:rsidRPr="00B90370" w:rsidRDefault="00DA1330" w:rsidP="00B90370">
            <w:pPr>
              <w:tabs>
                <w:tab w:val="center" w:pos="8789"/>
                <w:tab w:val="center" w:pos="9072"/>
              </w:tabs>
              <w:spacing w:line="259" w:lineRule="auto"/>
              <w:ind w:left="15"/>
              <w:rPr>
                <w:rFonts w:ascii="Times" w:hAnsi="Times"/>
              </w:rPr>
            </w:pPr>
            <w:r w:rsidRPr="00B90370">
              <w:rPr>
                <w:rFonts w:ascii="Times" w:hAnsi="Times"/>
              </w:rPr>
              <w:t>recodage situation matrimoniale</w:t>
            </w:r>
          </w:p>
        </w:tc>
        <w:tc>
          <w:tcPr>
            <w:tcW w:w="6153" w:type="dxa"/>
            <w:gridSpan w:val="2"/>
            <w:tcBorders>
              <w:top w:val="double" w:sz="4" w:space="0" w:color="000000"/>
              <w:left w:val="double" w:sz="4" w:space="0" w:color="000000"/>
              <w:bottom w:val="single" w:sz="4" w:space="0" w:color="000000"/>
              <w:right w:val="single" w:sz="4" w:space="0" w:color="000000"/>
            </w:tcBorders>
          </w:tcPr>
          <w:p w14:paraId="6E7760D6" w14:textId="77777777" w:rsidR="00DA1330" w:rsidRPr="00B90370" w:rsidRDefault="00DA1330" w:rsidP="00734E16">
            <w:pPr>
              <w:tabs>
                <w:tab w:val="center" w:pos="8789"/>
                <w:tab w:val="center" w:pos="9072"/>
              </w:tabs>
              <w:spacing w:line="259" w:lineRule="auto"/>
              <w:ind w:left="40"/>
              <w:jc w:val="center"/>
              <w:rPr>
                <w:rFonts w:ascii="Times" w:hAnsi="Times"/>
              </w:rPr>
            </w:pPr>
            <w:r w:rsidRPr="00B90370">
              <w:rPr>
                <w:rFonts w:ascii="Times" w:eastAsia="Calibri" w:hAnsi="Times" w:cs="Calibri"/>
              </w:rPr>
              <w:t>rencontrez-vous des difficultés pour s'occuper de la famille et assumer des responsabilités familiales ?</w:t>
            </w:r>
          </w:p>
        </w:tc>
        <w:tc>
          <w:tcPr>
            <w:tcW w:w="1431" w:type="dxa"/>
            <w:vMerge w:val="restart"/>
            <w:tcBorders>
              <w:top w:val="double" w:sz="4" w:space="0" w:color="000000"/>
              <w:left w:val="single" w:sz="4" w:space="0" w:color="000000"/>
              <w:bottom w:val="single" w:sz="4" w:space="0" w:color="000000"/>
              <w:right w:val="double" w:sz="4" w:space="0" w:color="000000"/>
            </w:tcBorders>
            <w:vAlign w:val="bottom"/>
          </w:tcPr>
          <w:p w14:paraId="74CAE235" w14:textId="77777777" w:rsidR="00DA1330" w:rsidRPr="00B90370" w:rsidRDefault="00DA1330" w:rsidP="00734E16">
            <w:pPr>
              <w:tabs>
                <w:tab w:val="center" w:pos="8789"/>
                <w:tab w:val="center" w:pos="9072"/>
              </w:tabs>
              <w:spacing w:line="259" w:lineRule="auto"/>
              <w:jc w:val="center"/>
              <w:rPr>
                <w:rFonts w:ascii="Times" w:hAnsi="Times"/>
              </w:rPr>
            </w:pPr>
            <w:r w:rsidRPr="00B90370">
              <w:rPr>
                <w:rFonts w:ascii="Times" w:hAnsi="Times"/>
              </w:rPr>
              <w:t>Total</w:t>
            </w:r>
          </w:p>
        </w:tc>
      </w:tr>
      <w:tr w:rsidR="00DA1330" w:rsidRPr="00B90370" w14:paraId="5AF4C2B7" w14:textId="77777777" w:rsidTr="00734E16">
        <w:trPr>
          <w:trHeight w:val="55"/>
        </w:trPr>
        <w:tc>
          <w:tcPr>
            <w:tcW w:w="0" w:type="auto"/>
            <w:vMerge/>
            <w:tcBorders>
              <w:top w:val="nil"/>
              <w:left w:val="double" w:sz="4" w:space="0" w:color="000000"/>
              <w:bottom w:val="single" w:sz="4" w:space="0" w:color="000000"/>
              <w:right w:val="double" w:sz="4" w:space="0" w:color="000000"/>
            </w:tcBorders>
          </w:tcPr>
          <w:p w14:paraId="259A30CA" w14:textId="77777777" w:rsidR="00DA1330" w:rsidRPr="00B90370" w:rsidRDefault="00DA1330" w:rsidP="00B90370">
            <w:pPr>
              <w:tabs>
                <w:tab w:val="center" w:pos="8789"/>
                <w:tab w:val="center" w:pos="9072"/>
              </w:tabs>
              <w:spacing w:line="259" w:lineRule="auto"/>
              <w:ind w:left="15"/>
              <w:rPr>
                <w:rFonts w:ascii="Times" w:hAnsi="Times"/>
              </w:rPr>
            </w:pPr>
          </w:p>
        </w:tc>
        <w:tc>
          <w:tcPr>
            <w:tcW w:w="3084" w:type="dxa"/>
            <w:tcBorders>
              <w:top w:val="single" w:sz="4" w:space="0" w:color="000000"/>
              <w:left w:val="double" w:sz="4" w:space="0" w:color="000000"/>
              <w:bottom w:val="single" w:sz="4" w:space="0" w:color="000000"/>
              <w:right w:val="single" w:sz="4" w:space="0" w:color="000000"/>
            </w:tcBorders>
          </w:tcPr>
          <w:p w14:paraId="274E8482" w14:textId="7A31D549" w:rsidR="00DA1330" w:rsidRPr="00B90370" w:rsidRDefault="00E6597B" w:rsidP="00734E16">
            <w:pPr>
              <w:tabs>
                <w:tab w:val="center" w:pos="8789"/>
                <w:tab w:val="center" w:pos="9072"/>
              </w:tabs>
              <w:spacing w:line="259" w:lineRule="auto"/>
              <w:ind w:left="15"/>
              <w:rPr>
                <w:rFonts w:ascii="Times" w:hAnsi="Times"/>
              </w:rPr>
            </w:pPr>
            <w:r w:rsidRPr="00B90370">
              <w:rPr>
                <w:rFonts w:ascii="Times" w:hAnsi="Times"/>
              </w:rPr>
              <w:t>O</w:t>
            </w:r>
            <w:r w:rsidR="00DA1330" w:rsidRPr="00B90370">
              <w:rPr>
                <w:rFonts w:ascii="Times" w:hAnsi="Times"/>
              </w:rPr>
              <w:t>ui</w:t>
            </w:r>
          </w:p>
        </w:tc>
        <w:tc>
          <w:tcPr>
            <w:tcW w:w="3069" w:type="dxa"/>
            <w:tcBorders>
              <w:top w:val="single" w:sz="4" w:space="0" w:color="000000"/>
              <w:left w:val="single" w:sz="4" w:space="0" w:color="000000"/>
              <w:bottom w:val="single" w:sz="4" w:space="0" w:color="000000"/>
              <w:right w:val="single" w:sz="4" w:space="0" w:color="000000"/>
            </w:tcBorders>
          </w:tcPr>
          <w:p w14:paraId="0A3E41E0" w14:textId="77777777" w:rsidR="00DA1330" w:rsidRPr="00B90370" w:rsidRDefault="00DA1330" w:rsidP="00734E16">
            <w:pPr>
              <w:tabs>
                <w:tab w:val="center" w:pos="8789"/>
                <w:tab w:val="center" w:pos="9072"/>
              </w:tabs>
              <w:spacing w:line="259" w:lineRule="auto"/>
              <w:rPr>
                <w:rFonts w:ascii="Times" w:hAnsi="Times"/>
              </w:rPr>
            </w:pPr>
            <w:r w:rsidRPr="00B90370">
              <w:rPr>
                <w:rFonts w:ascii="Times" w:hAnsi="Times"/>
              </w:rPr>
              <w:t>non</w:t>
            </w:r>
          </w:p>
        </w:tc>
        <w:tc>
          <w:tcPr>
            <w:tcW w:w="0" w:type="auto"/>
            <w:vMerge/>
            <w:tcBorders>
              <w:top w:val="nil"/>
              <w:left w:val="single" w:sz="4" w:space="0" w:color="000000"/>
              <w:bottom w:val="single" w:sz="4" w:space="0" w:color="000000"/>
              <w:right w:val="double" w:sz="4" w:space="0" w:color="000000"/>
            </w:tcBorders>
          </w:tcPr>
          <w:p w14:paraId="1171EF44" w14:textId="77777777" w:rsidR="00DA1330" w:rsidRPr="00B90370" w:rsidRDefault="00DA1330" w:rsidP="00734E16">
            <w:pPr>
              <w:tabs>
                <w:tab w:val="center" w:pos="8789"/>
                <w:tab w:val="center" w:pos="9072"/>
              </w:tabs>
              <w:spacing w:after="160" w:line="259" w:lineRule="auto"/>
              <w:rPr>
                <w:rFonts w:ascii="Times" w:hAnsi="Times"/>
              </w:rPr>
            </w:pPr>
          </w:p>
        </w:tc>
      </w:tr>
      <w:tr w:rsidR="00DA1330" w:rsidRPr="00B90370" w14:paraId="737DFC38" w14:textId="77777777" w:rsidTr="00734E16">
        <w:trPr>
          <w:trHeight w:val="431"/>
        </w:trPr>
        <w:tc>
          <w:tcPr>
            <w:tcW w:w="2821" w:type="dxa"/>
            <w:tcBorders>
              <w:top w:val="single" w:sz="4" w:space="0" w:color="000000"/>
              <w:left w:val="double" w:sz="4" w:space="0" w:color="000000"/>
              <w:bottom w:val="nil"/>
              <w:right w:val="double" w:sz="4" w:space="0" w:color="000000"/>
            </w:tcBorders>
          </w:tcPr>
          <w:p w14:paraId="7ADEDD77" w14:textId="77777777" w:rsidR="00DA1330" w:rsidRPr="00B90370" w:rsidRDefault="00DA1330" w:rsidP="00734E16">
            <w:pPr>
              <w:tabs>
                <w:tab w:val="center" w:pos="8789"/>
                <w:tab w:val="center" w:pos="9072"/>
              </w:tabs>
              <w:spacing w:line="259" w:lineRule="auto"/>
              <w:ind w:left="15"/>
              <w:rPr>
                <w:rFonts w:ascii="Times" w:hAnsi="Times"/>
              </w:rPr>
            </w:pPr>
            <w:r w:rsidRPr="00B90370">
              <w:rPr>
                <w:rFonts w:ascii="Times" w:hAnsi="Times"/>
              </w:rPr>
              <w:t>vivre avec quelqu'un.e</w:t>
            </w:r>
          </w:p>
        </w:tc>
        <w:tc>
          <w:tcPr>
            <w:tcW w:w="3084" w:type="dxa"/>
            <w:tcBorders>
              <w:top w:val="single" w:sz="4" w:space="0" w:color="000000"/>
              <w:left w:val="double" w:sz="4" w:space="0" w:color="000000"/>
              <w:bottom w:val="nil"/>
              <w:right w:val="single" w:sz="4" w:space="0" w:color="000000"/>
            </w:tcBorders>
          </w:tcPr>
          <w:p w14:paraId="52E30927" w14:textId="77777777" w:rsidR="00DA1330" w:rsidRPr="00B90370" w:rsidRDefault="00DA1330" w:rsidP="00734E16">
            <w:pPr>
              <w:tabs>
                <w:tab w:val="center" w:pos="8789"/>
                <w:tab w:val="center" w:pos="9072"/>
              </w:tabs>
              <w:spacing w:line="259" w:lineRule="auto"/>
              <w:jc w:val="right"/>
              <w:rPr>
                <w:rFonts w:ascii="Times" w:hAnsi="Times"/>
              </w:rPr>
            </w:pPr>
            <w:r w:rsidRPr="00B90370">
              <w:rPr>
                <w:rFonts w:ascii="Times" w:hAnsi="Times"/>
              </w:rPr>
              <w:t>30,00</w:t>
            </w:r>
          </w:p>
        </w:tc>
        <w:tc>
          <w:tcPr>
            <w:tcW w:w="3069" w:type="dxa"/>
            <w:tcBorders>
              <w:top w:val="single" w:sz="4" w:space="0" w:color="000000"/>
              <w:left w:val="single" w:sz="4" w:space="0" w:color="000000"/>
              <w:bottom w:val="nil"/>
              <w:right w:val="single" w:sz="4" w:space="0" w:color="000000"/>
            </w:tcBorders>
          </w:tcPr>
          <w:p w14:paraId="6AE2FECC" w14:textId="77777777" w:rsidR="00DA1330" w:rsidRPr="00B90370" w:rsidRDefault="00DA1330" w:rsidP="00734E16">
            <w:pPr>
              <w:tabs>
                <w:tab w:val="center" w:pos="8789"/>
                <w:tab w:val="center" w:pos="9072"/>
              </w:tabs>
              <w:spacing w:line="259" w:lineRule="auto"/>
              <w:jc w:val="right"/>
              <w:rPr>
                <w:rFonts w:ascii="Times" w:hAnsi="Times"/>
              </w:rPr>
            </w:pPr>
            <w:r w:rsidRPr="00B90370">
              <w:rPr>
                <w:rFonts w:ascii="Times" w:hAnsi="Times"/>
              </w:rPr>
              <w:t>102,00</w:t>
            </w:r>
          </w:p>
        </w:tc>
        <w:tc>
          <w:tcPr>
            <w:tcW w:w="1431" w:type="dxa"/>
            <w:tcBorders>
              <w:top w:val="single" w:sz="4" w:space="0" w:color="000000"/>
              <w:left w:val="single" w:sz="4" w:space="0" w:color="000000"/>
              <w:bottom w:val="nil"/>
              <w:right w:val="double" w:sz="4" w:space="0" w:color="000000"/>
            </w:tcBorders>
          </w:tcPr>
          <w:p w14:paraId="2155CBF3" w14:textId="77777777" w:rsidR="00DA1330" w:rsidRPr="00B90370" w:rsidRDefault="00DA1330" w:rsidP="00C26166">
            <w:pPr>
              <w:tabs>
                <w:tab w:val="center" w:pos="8789"/>
                <w:tab w:val="center" w:pos="9072"/>
              </w:tabs>
              <w:spacing w:line="259" w:lineRule="auto"/>
              <w:ind w:left="190"/>
              <w:jc w:val="right"/>
              <w:rPr>
                <w:rFonts w:ascii="Times" w:hAnsi="Times"/>
              </w:rPr>
            </w:pPr>
            <w:r w:rsidRPr="00B90370">
              <w:rPr>
                <w:rFonts w:ascii="Times" w:hAnsi="Times"/>
              </w:rPr>
              <w:t>132,00</w:t>
            </w:r>
          </w:p>
        </w:tc>
      </w:tr>
      <w:tr w:rsidR="00DA1330" w:rsidRPr="00B90370" w14:paraId="118B74CB" w14:textId="77777777" w:rsidTr="00734E16">
        <w:trPr>
          <w:trHeight w:val="320"/>
        </w:trPr>
        <w:tc>
          <w:tcPr>
            <w:tcW w:w="2821" w:type="dxa"/>
            <w:tcBorders>
              <w:top w:val="nil"/>
              <w:left w:val="double" w:sz="4" w:space="0" w:color="000000"/>
              <w:bottom w:val="nil"/>
              <w:right w:val="double" w:sz="4" w:space="0" w:color="000000"/>
            </w:tcBorders>
          </w:tcPr>
          <w:p w14:paraId="4341F378" w14:textId="77777777" w:rsidR="00DA1330" w:rsidRPr="00B90370" w:rsidRDefault="00DA1330" w:rsidP="00B90370">
            <w:pPr>
              <w:tabs>
                <w:tab w:val="center" w:pos="8789"/>
                <w:tab w:val="center" w:pos="9072"/>
              </w:tabs>
              <w:spacing w:line="259" w:lineRule="auto"/>
              <w:ind w:left="15"/>
              <w:rPr>
                <w:rFonts w:ascii="Times" w:hAnsi="Times"/>
              </w:rPr>
            </w:pPr>
            <w:r w:rsidRPr="00B90370">
              <w:rPr>
                <w:rFonts w:ascii="Times" w:hAnsi="Times"/>
              </w:rPr>
              <w:t>ligne %</w:t>
            </w:r>
          </w:p>
        </w:tc>
        <w:tc>
          <w:tcPr>
            <w:tcW w:w="3084" w:type="dxa"/>
            <w:tcBorders>
              <w:top w:val="nil"/>
              <w:left w:val="double" w:sz="4" w:space="0" w:color="000000"/>
              <w:bottom w:val="nil"/>
              <w:right w:val="single" w:sz="4" w:space="0" w:color="000000"/>
            </w:tcBorders>
            <w:shd w:val="clear" w:color="auto" w:fill="BDD6EE" w:themeFill="accent1" w:themeFillTint="66"/>
          </w:tcPr>
          <w:p w14:paraId="542617A3" w14:textId="77777777" w:rsidR="00DA1330" w:rsidRPr="00B90370" w:rsidRDefault="00DA1330" w:rsidP="00734E16">
            <w:pPr>
              <w:tabs>
                <w:tab w:val="center" w:pos="8789"/>
                <w:tab w:val="center" w:pos="9072"/>
              </w:tabs>
              <w:spacing w:line="259" w:lineRule="auto"/>
              <w:jc w:val="right"/>
              <w:rPr>
                <w:rFonts w:ascii="Times" w:hAnsi="Times"/>
                <w:b/>
                <w:bCs/>
              </w:rPr>
            </w:pPr>
            <w:r w:rsidRPr="00B90370">
              <w:rPr>
                <w:rFonts w:ascii="Times" w:hAnsi="Times"/>
                <w:b/>
                <w:bCs/>
              </w:rPr>
              <w:t>22,73%</w:t>
            </w:r>
          </w:p>
        </w:tc>
        <w:tc>
          <w:tcPr>
            <w:tcW w:w="3069" w:type="dxa"/>
            <w:tcBorders>
              <w:top w:val="nil"/>
              <w:left w:val="single" w:sz="4" w:space="0" w:color="000000"/>
              <w:bottom w:val="nil"/>
              <w:right w:val="single" w:sz="4" w:space="0" w:color="000000"/>
            </w:tcBorders>
          </w:tcPr>
          <w:p w14:paraId="5465A846" w14:textId="77777777" w:rsidR="00DA1330" w:rsidRPr="00B90370" w:rsidRDefault="00DA1330" w:rsidP="00734E16">
            <w:pPr>
              <w:tabs>
                <w:tab w:val="center" w:pos="8789"/>
                <w:tab w:val="center" w:pos="9072"/>
              </w:tabs>
              <w:spacing w:line="259" w:lineRule="auto"/>
              <w:jc w:val="right"/>
              <w:rPr>
                <w:rFonts w:ascii="Times" w:hAnsi="Times"/>
              </w:rPr>
            </w:pPr>
            <w:r w:rsidRPr="00B90370">
              <w:rPr>
                <w:rFonts w:ascii="Times" w:hAnsi="Times"/>
              </w:rPr>
              <w:t>77,27%</w:t>
            </w:r>
          </w:p>
        </w:tc>
        <w:tc>
          <w:tcPr>
            <w:tcW w:w="1431" w:type="dxa"/>
            <w:tcBorders>
              <w:top w:val="nil"/>
              <w:left w:val="single" w:sz="4" w:space="0" w:color="000000"/>
              <w:bottom w:val="nil"/>
              <w:right w:val="double" w:sz="4" w:space="0" w:color="000000"/>
            </w:tcBorders>
          </w:tcPr>
          <w:p w14:paraId="5AF55A06" w14:textId="77777777" w:rsidR="00DA1330" w:rsidRPr="00B90370" w:rsidRDefault="00DA1330" w:rsidP="00C26166">
            <w:pPr>
              <w:tabs>
                <w:tab w:val="center" w:pos="8789"/>
                <w:tab w:val="center" w:pos="9072"/>
              </w:tabs>
              <w:spacing w:line="259" w:lineRule="auto"/>
              <w:jc w:val="right"/>
              <w:rPr>
                <w:rFonts w:ascii="Times" w:hAnsi="Times"/>
              </w:rPr>
            </w:pPr>
            <w:r w:rsidRPr="00B90370">
              <w:rPr>
                <w:rFonts w:ascii="Times" w:hAnsi="Times"/>
              </w:rPr>
              <w:t>100,00%</w:t>
            </w:r>
          </w:p>
        </w:tc>
      </w:tr>
      <w:tr w:rsidR="00DA1330" w:rsidRPr="00B90370" w14:paraId="3E5DDB2C" w14:textId="77777777" w:rsidTr="00734E16">
        <w:trPr>
          <w:trHeight w:val="328"/>
        </w:trPr>
        <w:tc>
          <w:tcPr>
            <w:tcW w:w="2821" w:type="dxa"/>
            <w:tcBorders>
              <w:top w:val="nil"/>
              <w:left w:val="double" w:sz="4" w:space="0" w:color="000000"/>
              <w:bottom w:val="single" w:sz="4" w:space="0" w:color="000000"/>
              <w:right w:val="double" w:sz="4" w:space="0" w:color="000000"/>
            </w:tcBorders>
          </w:tcPr>
          <w:p w14:paraId="2E0C56B4" w14:textId="77777777" w:rsidR="00DA1330" w:rsidRPr="00B90370" w:rsidRDefault="00DA1330" w:rsidP="00B90370">
            <w:pPr>
              <w:tabs>
                <w:tab w:val="center" w:pos="8789"/>
                <w:tab w:val="center" w:pos="9072"/>
              </w:tabs>
              <w:spacing w:line="259" w:lineRule="auto"/>
              <w:ind w:left="15"/>
              <w:rPr>
                <w:rFonts w:ascii="Times" w:hAnsi="Times"/>
              </w:rPr>
            </w:pPr>
            <w:r w:rsidRPr="00B90370">
              <w:rPr>
                <w:rFonts w:ascii="Times" w:hAnsi="Times"/>
              </w:rPr>
              <w:t>résidus ajustés</w:t>
            </w:r>
          </w:p>
        </w:tc>
        <w:tc>
          <w:tcPr>
            <w:tcW w:w="3084" w:type="dxa"/>
            <w:tcBorders>
              <w:top w:val="nil"/>
              <w:left w:val="double" w:sz="4" w:space="0" w:color="000000"/>
              <w:bottom w:val="single" w:sz="4" w:space="0" w:color="000000"/>
              <w:right w:val="single" w:sz="4" w:space="0" w:color="000000"/>
            </w:tcBorders>
          </w:tcPr>
          <w:p w14:paraId="2A6711C1" w14:textId="77777777" w:rsidR="00DA1330" w:rsidRPr="00B90370" w:rsidRDefault="00DA1330" w:rsidP="00734E16">
            <w:pPr>
              <w:tabs>
                <w:tab w:val="center" w:pos="8789"/>
                <w:tab w:val="center" w:pos="9072"/>
              </w:tabs>
              <w:spacing w:line="259" w:lineRule="auto"/>
              <w:jc w:val="right"/>
              <w:rPr>
                <w:rFonts w:ascii="Times" w:hAnsi="Times"/>
              </w:rPr>
            </w:pPr>
            <w:r w:rsidRPr="00B90370">
              <w:rPr>
                <w:rFonts w:ascii="Times" w:hAnsi="Times"/>
              </w:rPr>
              <w:t>-2,11</w:t>
            </w:r>
          </w:p>
        </w:tc>
        <w:tc>
          <w:tcPr>
            <w:tcW w:w="3069" w:type="dxa"/>
            <w:tcBorders>
              <w:top w:val="nil"/>
              <w:left w:val="single" w:sz="4" w:space="0" w:color="000000"/>
              <w:bottom w:val="single" w:sz="4" w:space="0" w:color="000000"/>
              <w:right w:val="single" w:sz="4" w:space="0" w:color="000000"/>
            </w:tcBorders>
          </w:tcPr>
          <w:p w14:paraId="4F20F533" w14:textId="77777777" w:rsidR="00DA1330" w:rsidRPr="00B90370" w:rsidRDefault="00DA1330" w:rsidP="00734E16">
            <w:pPr>
              <w:tabs>
                <w:tab w:val="center" w:pos="8789"/>
                <w:tab w:val="center" w:pos="9072"/>
              </w:tabs>
              <w:spacing w:line="259" w:lineRule="auto"/>
              <w:jc w:val="right"/>
              <w:rPr>
                <w:rFonts w:ascii="Times" w:hAnsi="Times"/>
              </w:rPr>
            </w:pPr>
            <w:r w:rsidRPr="00B90370">
              <w:rPr>
                <w:rFonts w:ascii="Times" w:hAnsi="Times"/>
              </w:rPr>
              <w:t>2,11</w:t>
            </w:r>
          </w:p>
        </w:tc>
        <w:tc>
          <w:tcPr>
            <w:tcW w:w="1431" w:type="dxa"/>
            <w:tcBorders>
              <w:top w:val="nil"/>
              <w:left w:val="single" w:sz="4" w:space="0" w:color="000000"/>
              <w:bottom w:val="single" w:sz="4" w:space="0" w:color="000000"/>
              <w:right w:val="double" w:sz="4" w:space="0" w:color="000000"/>
            </w:tcBorders>
          </w:tcPr>
          <w:p w14:paraId="3E6B886F" w14:textId="77777777" w:rsidR="00DA1330" w:rsidRPr="00B90370" w:rsidRDefault="00DA1330" w:rsidP="00C26166">
            <w:pPr>
              <w:tabs>
                <w:tab w:val="center" w:pos="8789"/>
                <w:tab w:val="center" w:pos="9072"/>
              </w:tabs>
              <w:spacing w:line="259" w:lineRule="auto"/>
              <w:ind w:left="660"/>
              <w:jc w:val="right"/>
              <w:rPr>
                <w:rFonts w:ascii="Times" w:hAnsi="Times"/>
              </w:rPr>
            </w:pPr>
            <w:r w:rsidRPr="00B90370">
              <w:rPr>
                <w:rFonts w:ascii="Times" w:hAnsi="Times"/>
              </w:rPr>
              <w:t>,00</w:t>
            </w:r>
          </w:p>
        </w:tc>
      </w:tr>
      <w:tr w:rsidR="00DA1330" w:rsidRPr="00B90370" w14:paraId="5C73AB1D" w14:textId="77777777" w:rsidTr="00734E16">
        <w:trPr>
          <w:trHeight w:val="342"/>
        </w:trPr>
        <w:tc>
          <w:tcPr>
            <w:tcW w:w="2821" w:type="dxa"/>
            <w:tcBorders>
              <w:top w:val="single" w:sz="4" w:space="0" w:color="000000"/>
              <w:left w:val="double" w:sz="4" w:space="0" w:color="000000"/>
              <w:bottom w:val="nil"/>
              <w:right w:val="double" w:sz="4" w:space="0" w:color="000000"/>
            </w:tcBorders>
          </w:tcPr>
          <w:p w14:paraId="31AE0073" w14:textId="77777777" w:rsidR="00DA1330" w:rsidRPr="00B90370" w:rsidRDefault="00DA1330" w:rsidP="00734E16">
            <w:pPr>
              <w:tabs>
                <w:tab w:val="center" w:pos="8789"/>
                <w:tab w:val="center" w:pos="9072"/>
              </w:tabs>
              <w:spacing w:line="259" w:lineRule="auto"/>
              <w:ind w:left="15"/>
              <w:rPr>
                <w:rFonts w:ascii="Times" w:hAnsi="Times"/>
              </w:rPr>
            </w:pPr>
            <w:r w:rsidRPr="00B90370">
              <w:rPr>
                <w:rFonts w:ascii="Times" w:hAnsi="Times"/>
              </w:rPr>
              <w:t>vivre seule.e</w:t>
            </w:r>
          </w:p>
        </w:tc>
        <w:tc>
          <w:tcPr>
            <w:tcW w:w="3084" w:type="dxa"/>
            <w:tcBorders>
              <w:top w:val="single" w:sz="4" w:space="0" w:color="000000"/>
              <w:left w:val="double" w:sz="4" w:space="0" w:color="000000"/>
              <w:bottom w:val="nil"/>
              <w:right w:val="single" w:sz="4" w:space="0" w:color="000000"/>
            </w:tcBorders>
          </w:tcPr>
          <w:p w14:paraId="7B5410F8" w14:textId="77777777" w:rsidR="00DA1330" w:rsidRPr="00B90370" w:rsidRDefault="00DA1330" w:rsidP="00734E16">
            <w:pPr>
              <w:tabs>
                <w:tab w:val="center" w:pos="8789"/>
                <w:tab w:val="center" w:pos="9072"/>
              </w:tabs>
              <w:spacing w:line="259" w:lineRule="auto"/>
              <w:jc w:val="right"/>
              <w:rPr>
                <w:rFonts w:ascii="Times" w:hAnsi="Times"/>
              </w:rPr>
            </w:pPr>
            <w:r w:rsidRPr="00B90370">
              <w:rPr>
                <w:rFonts w:ascii="Times" w:hAnsi="Times"/>
              </w:rPr>
              <w:t>35,00</w:t>
            </w:r>
          </w:p>
        </w:tc>
        <w:tc>
          <w:tcPr>
            <w:tcW w:w="3069" w:type="dxa"/>
            <w:tcBorders>
              <w:top w:val="single" w:sz="4" w:space="0" w:color="000000"/>
              <w:left w:val="single" w:sz="4" w:space="0" w:color="000000"/>
              <w:bottom w:val="nil"/>
              <w:right w:val="single" w:sz="4" w:space="0" w:color="000000"/>
            </w:tcBorders>
          </w:tcPr>
          <w:p w14:paraId="631BE816" w14:textId="77777777" w:rsidR="00DA1330" w:rsidRPr="00B90370" w:rsidRDefault="00DA1330" w:rsidP="00734E16">
            <w:pPr>
              <w:tabs>
                <w:tab w:val="center" w:pos="8789"/>
                <w:tab w:val="center" w:pos="9072"/>
              </w:tabs>
              <w:spacing w:line="259" w:lineRule="auto"/>
              <w:jc w:val="right"/>
              <w:rPr>
                <w:rFonts w:ascii="Times" w:hAnsi="Times"/>
              </w:rPr>
            </w:pPr>
            <w:r w:rsidRPr="00B90370">
              <w:rPr>
                <w:rFonts w:ascii="Times" w:hAnsi="Times"/>
              </w:rPr>
              <w:t>64,00</w:t>
            </w:r>
          </w:p>
        </w:tc>
        <w:tc>
          <w:tcPr>
            <w:tcW w:w="1431" w:type="dxa"/>
            <w:tcBorders>
              <w:top w:val="single" w:sz="4" w:space="0" w:color="000000"/>
              <w:left w:val="single" w:sz="4" w:space="0" w:color="000000"/>
              <w:bottom w:val="nil"/>
              <w:right w:val="double" w:sz="4" w:space="0" w:color="000000"/>
            </w:tcBorders>
          </w:tcPr>
          <w:p w14:paraId="40A386B5" w14:textId="77777777" w:rsidR="00DA1330" w:rsidRPr="00B90370" w:rsidRDefault="00DA1330" w:rsidP="00C26166">
            <w:pPr>
              <w:tabs>
                <w:tab w:val="center" w:pos="8789"/>
                <w:tab w:val="center" w:pos="9072"/>
              </w:tabs>
              <w:spacing w:line="259" w:lineRule="auto"/>
              <w:ind w:left="358"/>
              <w:jc w:val="right"/>
              <w:rPr>
                <w:rFonts w:ascii="Times" w:hAnsi="Times"/>
              </w:rPr>
            </w:pPr>
            <w:r w:rsidRPr="00B90370">
              <w:rPr>
                <w:rFonts w:ascii="Times" w:hAnsi="Times"/>
              </w:rPr>
              <w:t>99,00</w:t>
            </w:r>
          </w:p>
        </w:tc>
      </w:tr>
      <w:tr w:rsidR="00DA1330" w:rsidRPr="00B90370" w14:paraId="2F980554" w14:textId="77777777" w:rsidTr="00734E16">
        <w:trPr>
          <w:trHeight w:val="320"/>
        </w:trPr>
        <w:tc>
          <w:tcPr>
            <w:tcW w:w="2821" w:type="dxa"/>
            <w:tcBorders>
              <w:top w:val="nil"/>
              <w:left w:val="double" w:sz="4" w:space="0" w:color="000000"/>
              <w:bottom w:val="nil"/>
              <w:right w:val="double" w:sz="4" w:space="0" w:color="000000"/>
            </w:tcBorders>
          </w:tcPr>
          <w:p w14:paraId="5C785DD0" w14:textId="77777777" w:rsidR="00DA1330" w:rsidRPr="00B90370" w:rsidRDefault="00DA1330" w:rsidP="00B90370">
            <w:pPr>
              <w:tabs>
                <w:tab w:val="center" w:pos="8789"/>
                <w:tab w:val="center" w:pos="9072"/>
              </w:tabs>
              <w:spacing w:line="259" w:lineRule="auto"/>
              <w:ind w:left="15"/>
              <w:rPr>
                <w:rFonts w:ascii="Times" w:hAnsi="Times"/>
              </w:rPr>
            </w:pPr>
            <w:r w:rsidRPr="00B90370">
              <w:rPr>
                <w:rFonts w:ascii="Times" w:hAnsi="Times"/>
              </w:rPr>
              <w:t>ligne %</w:t>
            </w:r>
          </w:p>
        </w:tc>
        <w:tc>
          <w:tcPr>
            <w:tcW w:w="3084" w:type="dxa"/>
            <w:tcBorders>
              <w:top w:val="nil"/>
              <w:left w:val="double" w:sz="4" w:space="0" w:color="000000"/>
              <w:bottom w:val="nil"/>
              <w:right w:val="single" w:sz="4" w:space="0" w:color="000000"/>
            </w:tcBorders>
            <w:shd w:val="clear" w:color="auto" w:fill="BDD6EE" w:themeFill="accent1" w:themeFillTint="66"/>
          </w:tcPr>
          <w:p w14:paraId="10B3CC15" w14:textId="77777777" w:rsidR="00DA1330" w:rsidRPr="00B90370" w:rsidRDefault="00DA1330" w:rsidP="00734E16">
            <w:pPr>
              <w:tabs>
                <w:tab w:val="center" w:pos="8789"/>
                <w:tab w:val="center" w:pos="9072"/>
              </w:tabs>
              <w:spacing w:line="259" w:lineRule="auto"/>
              <w:jc w:val="right"/>
              <w:rPr>
                <w:rFonts w:ascii="Times" w:hAnsi="Times"/>
                <w:b/>
                <w:bCs/>
              </w:rPr>
            </w:pPr>
            <w:r w:rsidRPr="00B90370">
              <w:rPr>
                <w:rFonts w:ascii="Times" w:hAnsi="Times"/>
                <w:b/>
                <w:bCs/>
              </w:rPr>
              <w:t>35,35%</w:t>
            </w:r>
          </w:p>
        </w:tc>
        <w:tc>
          <w:tcPr>
            <w:tcW w:w="3069" w:type="dxa"/>
            <w:tcBorders>
              <w:top w:val="nil"/>
              <w:left w:val="single" w:sz="4" w:space="0" w:color="000000"/>
              <w:bottom w:val="nil"/>
              <w:right w:val="single" w:sz="4" w:space="0" w:color="000000"/>
            </w:tcBorders>
          </w:tcPr>
          <w:p w14:paraId="5CA8FB19" w14:textId="77777777" w:rsidR="00DA1330" w:rsidRPr="00B90370" w:rsidRDefault="00DA1330" w:rsidP="00734E16">
            <w:pPr>
              <w:tabs>
                <w:tab w:val="center" w:pos="8789"/>
                <w:tab w:val="center" w:pos="9072"/>
              </w:tabs>
              <w:spacing w:line="259" w:lineRule="auto"/>
              <w:jc w:val="right"/>
              <w:rPr>
                <w:rFonts w:ascii="Times" w:hAnsi="Times"/>
              </w:rPr>
            </w:pPr>
            <w:r w:rsidRPr="00B90370">
              <w:rPr>
                <w:rFonts w:ascii="Times" w:hAnsi="Times"/>
              </w:rPr>
              <w:t>64,65%</w:t>
            </w:r>
          </w:p>
        </w:tc>
        <w:tc>
          <w:tcPr>
            <w:tcW w:w="1431" w:type="dxa"/>
            <w:tcBorders>
              <w:top w:val="nil"/>
              <w:left w:val="single" w:sz="4" w:space="0" w:color="000000"/>
              <w:bottom w:val="nil"/>
              <w:right w:val="double" w:sz="4" w:space="0" w:color="000000"/>
            </w:tcBorders>
          </w:tcPr>
          <w:p w14:paraId="59B5D422" w14:textId="77777777" w:rsidR="00DA1330" w:rsidRPr="00B90370" w:rsidRDefault="00DA1330" w:rsidP="00C26166">
            <w:pPr>
              <w:tabs>
                <w:tab w:val="center" w:pos="8789"/>
                <w:tab w:val="center" w:pos="9072"/>
              </w:tabs>
              <w:spacing w:line="259" w:lineRule="auto"/>
              <w:jc w:val="right"/>
              <w:rPr>
                <w:rFonts w:ascii="Times" w:hAnsi="Times"/>
              </w:rPr>
            </w:pPr>
            <w:r w:rsidRPr="00B90370">
              <w:rPr>
                <w:rFonts w:ascii="Times" w:hAnsi="Times"/>
              </w:rPr>
              <w:t>100,00%</w:t>
            </w:r>
          </w:p>
        </w:tc>
      </w:tr>
      <w:tr w:rsidR="00DA1330" w:rsidRPr="00B90370" w14:paraId="5B1C115C" w14:textId="77777777" w:rsidTr="00734E16">
        <w:trPr>
          <w:trHeight w:val="328"/>
        </w:trPr>
        <w:tc>
          <w:tcPr>
            <w:tcW w:w="2821" w:type="dxa"/>
            <w:tcBorders>
              <w:top w:val="nil"/>
              <w:left w:val="double" w:sz="4" w:space="0" w:color="000000"/>
              <w:bottom w:val="single" w:sz="4" w:space="0" w:color="000000"/>
              <w:right w:val="double" w:sz="4" w:space="0" w:color="000000"/>
            </w:tcBorders>
          </w:tcPr>
          <w:p w14:paraId="76112D59" w14:textId="77777777" w:rsidR="00DA1330" w:rsidRPr="00B90370" w:rsidRDefault="00DA1330" w:rsidP="00B90370">
            <w:pPr>
              <w:tabs>
                <w:tab w:val="center" w:pos="8789"/>
                <w:tab w:val="center" w:pos="9072"/>
              </w:tabs>
              <w:spacing w:line="259" w:lineRule="auto"/>
              <w:ind w:left="15"/>
              <w:rPr>
                <w:rFonts w:ascii="Times" w:hAnsi="Times"/>
              </w:rPr>
            </w:pPr>
            <w:r w:rsidRPr="00B90370">
              <w:rPr>
                <w:rFonts w:ascii="Times" w:hAnsi="Times"/>
              </w:rPr>
              <w:t>résidus ajustés</w:t>
            </w:r>
          </w:p>
        </w:tc>
        <w:tc>
          <w:tcPr>
            <w:tcW w:w="3084" w:type="dxa"/>
            <w:tcBorders>
              <w:top w:val="nil"/>
              <w:left w:val="double" w:sz="4" w:space="0" w:color="000000"/>
              <w:bottom w:val="single" w:sz="4" w:space="0" w:color="000000"/>
              <w:right w:val="single" w:sz="4" w:space="0" w:color="000000"/>
            </w:tcBorders>
          </w:tcPr>
          <w:p w14:paraId="0C059444" w14:textId="77777777" w:rsidR="00DA1330" w:rsidRPr="00B90370" w:rsidRDefault="00DA1330" w:rsidP="00734E16">
            <w:pPr>
              <w:tabs>
                <w:tab w:val="center" w:pos="8789"/>
                <w:tab w:val="center" w:pos="9072"/>
              </w:tabs>
              <w:spacing w:line="259" w:lineRule="auto"/>
              <w:jc w:val="right"/>
              <w:rPr>
                <w:rFonts w:ascii="Times" w:hAnsi="Times"/>
              </w:rPr>
            </w:pPr>
            <w:r w:rsidRPr="00B90370">
              <w:rPr>
                <w:rFonts w:ascii="Times" w:hAnsi="Times"/>
              </w:rPr>
              <w:t>2,11</w:t>
            </w:r>
          </w:p>
        </w:tc>
        <w:tc>
          <w:tcPr>
            <w:tcW w:w="3069" w:type="dxa"/>
            <w:tcBorders>
              <w:top w:val="nil"/>
              <w:left w:val="single" w:sz="4" w:space="0" w:color="000000"/>
              <w:bottom w:val="single" w:sz="4" w:space="0" w:color="000000"/>
              <w:right w:val="single" w:sz="4" w:space="0" w:color="000000"/>
            </w:tcBorders>
          </w:tcPr>
          <w:p w14:paraId="4D159B97" w14:textId="77777777" w:rsidR="00DA1330" w:rsidRPr="00B90370" w:rsidRDefault="00DA1330" w:rsidP="00734E16">
            <w:pPr>
              <w:tabs>
                <w:tab w:val="center" w:pos="8789"/>
                <w:tab w:val="center" w:pos="9072"/>
              </w:tabs>
              <w:spacing w:line="259" w:lineRule="auto"/>
              <w:jc w:val="right"/>
              <w:rPr>
                <w:rFonts w:ascii="Times" w:hAnsi="Times"/>
              </w:rPr>
            </w:pPr>
            <w:r w:rsidRPr="00B90370">
              <w:rPr>
                <w:rFonts w:ascii="Times" w:hAnsi="Times"/>
              </w:rPr>
              <w:t>-2,11</w:t>
            </w:r>
          </w:p>
        </w:tc>
        <w:tc>
          <w:tcPr>
            <w:tcW w:w="1431" w:type="dxa"/>
            <w:tcBorders>
              <w:top w:val="nil"/>
              <w:left w:val="single" w:sz="4" w:space="0" w:color="000000"/>
              <w:bottom w:val="single" w:sz="4" w:space="0" w:color="000000"/>
              <w:right w:val="double" w:sz="4" w:space="0" w:color="000000"/>
            </w:tcBorders>
          </w:tcPr>
          <w:p w14:paraId="50FED41C" w14:textId="77777777" w:rsidR="00DA1330" w:rsidRPr="00B90370" w:rsidRDefault="00DA1330" w:rsidP="00C26166">
            <w:pPr>
              <w:tabs>
                <w:tab w:val="center" w:pos="8789"/>
                <w:tab w:val="center" w:pos="9072"/>
              </w:tabs>
              <w:spacing w:line="259" w:lineRule="auto"/>
              <w:ind w:left="660"/>
              <w:jc w:val="right"/>
              <w:rPr>
                <w:rFonts w:ascii="Times" w:hAnsi="Times"/>
              </w:rPr>
            </w:pPr>
            <w:r w:rsidRPr="00B90370">
              <w:rPr>
                <w:rFonts w:ascii="Times" w:hAnsi="Times"/>
              </w:rPr>
              <w:t>,00</w:t>
            </w:r>
          </w:p>
        </w:tc>
      </w:tr>
      <w:tr w:rsidR="00DA1330" w:rsidRPr="00B90370" w14:paraId="0E53B01A" w14:textId="77777777" w:rsidTr="00734E16">
        <w:trPr>
          <w:trHeight w:val="342"/>
        </w:trPr>
        <w:tc>
          <w:tcPr>
            <w:tcW w:w="2821" w:type="dxa"/>
            <w:tcBorders>
              <w:top w:val="single" w:sz="4" w:space="0" w:color="000000"/>
              <w:left w:val="double" w:sz="4" w:space="0" w:color="000000"/>
              <w:right w:val="double" w:sz="4" w:space="0" w:color="000000"/>
            </w:tcBorders>
          </w:tcPr>
          <w:p w14:paraId="5ED2D26F" w14:textId="77777777" w:rsidR="00DA1330" w:rsidRPr="00B90370" w:rsidRDefault="00DA1330" w:rsidP="00734E16">
            <w:pPr>
              <w:tabs>
                <w:tab w:val="center" w:pos="8789"/>
                <w:tab w:val="center" w:pos="9072"/>
              </w:tabs>
              <w:spacing w:line="259" w:lineRule="auto"/>
              <w:ind w:left="15"/>
              <w:rPr>
                <w:rFonts w:ascii="Times" w:hAnsi="Times"/>
              </w:rPr>
            </w:pPr>
            <w:r w:rsidRPr="00B90370">
              <w:rPr>
                <w:rFonts w:ascii="Times" w:hAnsi="Times"/>
              </w:rPr>
              <w:t>Total</w:t>
            </w:r>
          </w:p>
        </w:tc>
        <w:tc>
          <w:tcPr>
            <w:tcW w:w="3084" w:type="dxa"/>
            <w:tcBorders>
              <w:top w:val="single" w:sz="4" w:space="0" w:color="000000"/>
              <w:left w:val="double" w:sz="4" w:space="0" w:color="000000"/>
              <w:right w:val="single" w:sz="4" w:space="0" w:color="000000"/>
            </w:tcBorders>
          </w:tcPr>
          <w:p w14:paraId="58DFC843" w14:textId="77777777" w:rsidR="00DA1330" w:rsidRPr="00B90370" w:rsidRDefault="00DA1330" w:rsidP="00734E16">
            <w:pPr>
              <w:tabs>
                <w:tab w:val="center" w:pos="8789"/>
                <w:tab w:val="center" w:pos="9072"/>
              </w:tabs>
              <w:spacing w:line="259" w:lineRule="auto"/>
              <w:jc w:val="right"/>
              <w:rPr>
                <w:rFonts w:ascii="Times" w:hAnsi="Times"/>
              </w:rPr>
            </w:pPr>
            <w:r w:rsidRPr="00B90370">
              <w:rPr>
                <w:rFonts w:ascii="Times" w:hAnsi="Times"/>
              </w:rPr>
              <w:t>65,00</w:t>
            </w:r>
          </w:p>
        </w:tc>
        <w:tc>
          <w:tcPr>
            <w:tcW w:w="3069" w:type="dxa"/>
            <w:tcBorders>
              <w:top w:val="single" w:sz="4" w:space="0" w:color="000000"/>
              <w:left w:val="single" w:sz="4" w:space="0" w:color="000000"/>
              <w:right w:val="single" w:sz="4" w:space="0" w:color="000000"/>
            </w:tcBorders>
          </w:tcPr>
          <w:p w14:paraId="1C128750" w14:textId="77777777" w:rsidR="00DA1330" w:rsidRPr="00B90370" w:rsidRDefault="00DA1330" w:rsidP="00734E16">
            <w:pPr>
              <w:tabs>
                <w:tab w:val="center" w:pos="8789"/>
                <w:tab w:val="center" w:pos="9072"/>
              </w:tabs>
              <w:spacing w:line="259" w:lineRule="auto"/>
              <w:jc w:val="right"/>
              <w:rPr>
                <w:rFonts w:ascii="Times" w:hAnsi="Times"/>
              </w:rPr>
            </w:pPr>
            <w:r w:rsidRPr="00B90370">
              <w:rPr>
                <w:rFonts w:ascii="Times" w:hAnsi="Times"/>
              </w:rPr>
              <w:t>166,00</w:t>
            </w:r>
          </w:p>
        </w:tc>
        <w:tc>
          <w:tcPr>
            <w:tcW w:w="1431" w:type="dxa"/>
            <w:tcBorders>
              <w:top w:val="single" w:sz="4" w:space="0" w:color="000000"/>
              <w:left w:val="single" w:sz="4" w:space="0" w:color="000000"/>
              <w:right w:val="double" w:sz="4" w:space="0" w:color="000000"/>
            </w:tcBorders>
          </w:tcPr>
          <w:p w14:paraId="0DDDBACB" w14:textId="77777777" w:rsidR="00DA1330" w:rsidRPr="00B90370" w:rsidRDefault="00DA1330" w:rsidP="00C26166">
            <w:pPr>
              <w:tabs>
                <w:tab w:val="center" w:pos="8789"/>
                <w:tab w:val="center" w:pos="9072"/>
              </w:tabs>
              <w:spacing w:line="259" w:lineRule="auto"/>
              <w:ind w:left="190"/>
              <w:jc w:val="right"/>
              <w:rPr>
                <w:rFonts w:ascii="Times" w:hAnsi="Times"/>
              </w:rPr>
            </w:pPr>
            <w:r w:rsidRPr="00B90370">
              <w:rPr>
                <w:rFonts w:ascii="Times" w:hAnsi="Times"/>
              </w:rPr>
              <w:t>231,00</w:t>
            </w:r>
          </w:p>
        </w:tc>
      </w:tr>
      <w:tr w:rsidR="00DA1330" w:rsidRPr="00B90370" w14:paraId="46BCF72D" w14:textId="77777777" w:rsidTr="00734E16">
        <w:trPr>
          <w:trHeight w:val="320"/>
        </w:trPr>
        <w:tc>
          <w:tcPr>
            <w:tcW w:w="2821" w:type="dxa"/>
            <w:tcBorders>
              <w:top w:val="nil"/>
              <w:left w:val="double" w:sz="4" w:space="0" w:color="000000"/>
              <w:bottom w:val="single" w:sz="4" w:space="0" w:color="auto"/>
              <w:right w:val="double" w:sz="4" w:space="0" w:color="000000"/>
            </w:tcBorders>
          </w:tcPr>
          <w:p w14:paraId="3B978B52" w14:textId="77777777" w:rsidR="00DA1330" w:rsidRPr="00B90370" w:rsidRDefault="00DA1330" w:rsidP="00734E16">
            <w:pPr>
              <w:tabs>
                <w:tab w:val="center" w:pos="8789"/>
                <w:tab w:val="center" w:pos="9072"/>
              </w:tabs>
              <w:spacing w:after="160" w:line="259" w:lineRule="auto"/>
              <w:rPr>
                <w:rFonts w:ascii="Times" w:hAnsi="Times"/>
              </w:rPr>
            </w:pPr>
          </w:p>
        </w:tc>
        <w:tc>
          <w:tcPr>
            <w:tcW w:w="3084" w:type="dxa"/>
            <w:tcBorders>
              <w:top w:val="nil"/>
              <w:left w:val="double" w:sz="4" w:space="0" w:color="000000"/>
              <w:bottom w:val="single" w:sz="4" w:space="0" w:color="auto"/>
              <w:right w:val="single" w:sz="4" w:space="0" w:color="000000"/>
            </w:tcBorders>
          </w:tcPr>
          <w:p w14:paraId="3FC89345" w14:textId="77777777" w:rsidR="00DA1330" w:rsidRPr="00B90370" w:rsidRDefault="00DA1330" w:rsidP="00734E16">
            <w:pPr>
              <w:tabs>
                <w:tab w:val="center" w:pos="8789"/>
                <w:tab w:val="center" w:pos="9072"/>
              </w:tabs>
              <w:spacing w:line="259" w:lineRule="auto"/>
              <w:jc w:val="right"/>
              <w:rPr>
                <w:rFonts w:ascii="Times" w:hAnsi="Times"/>
              </w:rPr>
            </w:pPr>
            <w:r w:rsidRPr="00B90370">
              <w:rPr>
                <w:rFonts w:ascii="Times" w:hAnsi="Times"/>
              </w:rPr>
              <w:t>28,14%</w:t>
            </w:r>
          </w:p>
        </w:tc>
        <w:tc>
          <w:tcPr>
            <w:tcW w:w="3069" w:type="dxa"/>
            <w:tcBorders>
              <w:top w:val="nil"/>
              <w:left w:val="single" w:sz="4" w:space="0" w:color="000000"/>
              <w:bottom w:val="single" w:sz="4" w:space="0" w:color="auto"/>
              <w:right w:val="single" w:sz="4" w:space="0" w:color="000000"/>
            </w:tcBorders>
          </w:tcPr>
          <w:p w14:paraId="0CC686AD" w14:textId="77777777" w:rsidR="00DA1330" w:rsidRPr="00B90370" w:rsidRDefault="00DA1330" w:rsidP="00734E16">
            <w:pPr>
              <w:tabs>
                <w:tab w:val="center" w:pos="8789"/>
                <w:tab w:val="center" w:pos="9072"/>
              </w:tabs>
              <w:spacing w:line="259" w:lineRule="auto"/>
              <w:jc w:val="right"/>
              <w:rPr>
                <w:rFonts w:ascii="Times" w:hAnsi="Times"/>
              </w:rPr>
            </w:pPr>
            <w:r w:rsidRPr="00B90370">
              <w:rPr>
                <w:rFonts w:ascii="Times" w:hAnsi="Times"/>
              </w:rPr>
              <w:t>71,86%</w:t>
            </w:r>
          </w:p>
        </w:tc>
        <w:tc>
          <w:tcPr>
            <w:tcW w:w="1431" w:type="dxa"/>
            <w:tcBorders>
              <w:top w:val="nil"/>
              <w:left w:val="single" w:sz="4" w:space="0" w:color="000000"/>
              <w:bottom w:val="single" w:sz="4" w:space="0" w:color="auto"/>
              <w:right w:val="double" w:sz="4" w:space="0" w:color="000000"/>
            </w:tcBorders>
          </w:tcPr>
          <w:p w14:paraId="37294EB3" w14:textId="77777777" w:rsidR="00DA1330" w:rsidRPr="00B90370" w:rsidRDefault="00DA1330" w:rsidP="00C26166">
            <w:pPr>
              <w:tabs>
                <w:tab w:val="center" w:pos="8789"/>
                <w:tab w:val="center" w:pos="9072"/>
              </w:tabs>
              <w:spacing w:line="259" w:lineRule="auto"/>
              <w:jc w:val="right"/>
              <w:rPr>
                <w:rFonts w:ascii="Times" w:hAnsi="Times"/>
              </w:rPr>
            </w:pPr>
            <w:r w:rsidRPr="00B90370">
              <w:rPr>
                <w:rFonts w:ascii="Times" w:hAnsi="Times"/>
              </w:rPr>
              <w:t>100,00%</w:t>
            </w:r>
          </w:p>
        </w:tc>
      </w:tr>
    </w:tbl>
    <w:p w14:paraId="5A63647E" w14:textId="77777777" w:rsidR="00DA1330" w:rsidRPr="00D07BA1" w:rsidRDefault="00DA1330" w:rsidP="00DA1330">
      <w:pPr>
        <w:tabs>
          <w:tab w:val="center" w:pos="8789"/>
          <w:tab w:val="center" w:pos="9072"/>
        </w:tabs>
        <w:jc w:val="both"/>
        <w:rPr>
          <w:sz w:val="10"/>
          <w:szCs w:val="10"/>
        </w:rPr>
      </w:pPr>
    </w:p>
    <w:p w14:paraId="32132C3C" w14:textId="77777777" w:rsidR="00DA1330" w:rsidRDefault="00DA1330" w:rsidP="00DA1330">
      <w:pPr>
        <w:tabs>
          <w:tab w:val="center" w:pos="8789"/>
          <w:tab w:val="center" w:pos="9072"/>
        </w:tabs>
        <w:jc w:val="both"/>
        <w:rPr>
          <w:sz w:val="20"/>
          <w:szCs w:val="20"/>
        </w:rPr>
      </w:pPr>
      <w:r w:rsidRPr="00051645">
        <w:rPr>
          <w:sz w:val="20"/>
          <w:szCs w:val="20"/>
        </w:rPr>
        <w:t>Notes : Test du Khi2 significatif au seuil de 1 %.</w:t>
      </w:r>
    </w:p>
    <w:p w14:paraId="2494DA4E" w14:textId="77777777" w:rsidR="00DA1330" w:rsidRPr="002762AF" w:rsidRDefault="00DA1330" w:rsidP="00DA1330">
      <w:pPr>
        <w:tabs>
          <w:tab w:val="center" w:pos="8789"/>
          <w:tab w:val="center" w:pos="9072"/>
        </w:tabs>
        <w:jc w:val="both"/>
        <w:rPr>
          <w:sz w:val="20"/>
          <w:szCs w:val="20"/>
        </w:rPr>
      </w:pPr>
      <w:r w:rsidRPr="006809D9">
        <w:rPr>
          <w:sz w:val="20"/>
          <w:szCs w:val="20"/>
        </w:rPr>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qui vivent seules au moment de l’enquête, </w:t>
      </w:r>
      <w:r w:rsidRPr="00D07BA1">
        <w:rPr>
          <w:sz w:val="20"/>
          <w:szCs w:val="20"/>
        </w:rPr>
        <w:t>35,35</w:t>
      </w:r>
      <w:r w:rsidRPr="00193AE7">
        <w:rPr>
          <w:sz w:val="20"/>
          <w:szCs w:val="20"/>
        </w:rPr>
        <w:t>%</w:t>
      </w:r>
      <w:r w:rsidRPr="006809D9">
        <w:rPr>
          <w:sz w:val="20"/>
          <w:szCs w:val="20"/>
        </w:rPr>
        <w:t xml:space="preserve"> </w:t>
      </w:r>
      <w:r>
        <w:rPr>
          <w:sz w:val="20"/>
          <w:szCs w:val="20"/>
        </w:rPr>
        <w:t>d</w:t>
      </w:r>
      <w:r w:rsidRPr="001D2E79">
        <w:rPr>
          <w:sz w:val="20"/>
          <w:szCs w:val="20"/>
        </w:rPr>
        <w:t>éclarent</w:t>
      </w:r>
      <w:r>
        <w:rPr>
          <w:sz w:val="20"/>
          <w:szCs w:val="20"/>
        </w:rPr>
        <w:t xml:space="preserve"> avoir des</w:t>
      </w:r>
      <w:r w:rsidRPr="002762AF">
        <w:rPr>
          <w:sz w:val="20"/>
          <w:szCs w:val="20"/>
        </w:rPr>
        <w:t xml:space="preserve"> </w:t>
      </w:r>
      <w:r w:rsidRPr="00D07BA1">
        <w:rPr>
          <w:sz w:val="20"/>
          <w:szCs w:val="20"/>
        </w:rPr>
        <w:t>difficultés pour s'occuper de la famille et assumer des responsabilités familiales</w:t>
      </w:r>
      <w:r>
        <w:rPr>
          <w:sz w:val="20"/>
          <w:szCs w:val="20"/>
        </w:rPr>
        <w:t xml:space="preserve">, contre </w:t>
      </w:r>
      <w:r w:rsidRPr="00D07BA1">
        <w:rPr>
          <w:sz w:val="20"/>
          <w:szCs w:val="20"/>
        </w:rPr>
        <w:t>22,73</w:t>
      </w:r>
      <w:r w:rsidRPr="002762AF">
        <w:rPr>
          <w:sz w:val="20"/>
          <w:szCs w:val="20"/>
        </w:rPr>
        <w:t>% de leurs homologues qui vivent avec quelqu'un.e.</w:t>
      </w:r>
    </w:p>
    <w:p w14:paraId="7D87BA60" w14:textId="77777777" w:rsidR="00DA1330" w:rsidRDefault="00DA1330" w:rsidP="00DA1330">
      <w:pPr>
        <w:tabs>
          <w:tab w:val="center" w:pos="8789"/>
          <w:tab w:val="center" w:pos="9072"/>
        </w:tabs>
        <w:ind w:left="-5"/>
        <w:rPr>
          <w:highlight w:val="magenta"/>
        </w:rPr>
      </w:pPr>
    </w:p>
    <w:p w14:paraId="12AAD651" w14:textId="2D283A40" w:rsidR="00DA1330" w:rsidRPr="00B90370" w:rsidRDefault="00DA1330" w:rsidP="00B90370">
      <w:pPr>
        <w:tabs>
          <w:tab w:val="center" w:pos="8789"/>
          <w:tab w:val="center" w:pos="9072"/>
        </w:tabs>
        <w:jc w:val="both"/>
      </w:pPr>
      <w:r w:rsidRPr="00B90370">
        <w:t>On pourrait supposer que ces expressions du trouble conditionnent systématiquement et automatiquement le recours aux dispositifs d’aide. Or, il n’en est rien : seule 16,13% de la population</w:t>
      </w:r>
      <w:r w:rsidR="00153BE8" w:rsidRPr="00B90370">
        <w:t>,</w:t>
      </w:r>
      <w:r w:rsidRPr="00B90370">
        <w:t xml:space="preserve"> la plus instruite de notre échantillon</w:t>
      </w:r>
      <w:r w:rsidR="00E6597B">
        <w:t>,</w:t>
      </w:r>
      <w:r w:rsidRPr="00B90370">
        <w:t xml:space="preserve"> reçoit une aide périodique</w:t>
      </w:r>
      <w:r w:rsidR="00153BE8" w:rsidRPr="00B90370">
        <w:t xml:space="preserve"> et soutenue</w:t>
      </w:r>
      <w:r w:rsidR="007E59D1" w:rsidRPr="00B90370">
        <w:t>,</w:t>
      </w:r>
      <w:r w:rsidRPr="00B90370">
        <w:t xml:space="preserve"> 1 ou 2 fois par semaine</w:t>
      </w:r>
      <w:r w:rsidR="00E6597B">
        <w:t xml:space="preserve"> </w:t>
      </w:r>
      <w:r w:rsidR="007E59D1" w:rsidRPr="00B90370">
        <w:t xml:space="preserve">; </w:t>
      </w:r>
      <w:r w:rsidRPr="00B90370">
        <w:t xml:space="preserve">alors que ce sont les enquêté.es les moins diplômé.es qui rapportent les plus de troubles comportementaux. </w:t>
      </w:r>
    </w:p>
    <w:p w14:paraId="6D52DA42" w14:textId="77777777" w:rsidR="00DA1330" w:rsidRPr="002762AF" w:rsidRDefault="00DA1330" w:rsidP="006318D4">
      <w:pPr>
        <w:tabs>
          <w:tab w:val="center" w:pos="8789"/>
          <w:tab w:val="center" w:pos="9072"/>
        </w:tabs>
        <w:jc w:val="both"/>
        <w:rPr>
          <w:sz w:val="20"/>
          <w:szCs w:val="20"/>
        </w:rPr>
      </w:pPr>
    </w:p>
    <w:p w14:paraId="588ABC1C" w14:textId="77777777" w:rsidR="002762AF" w:rsidRDefault="002762AF" w:rsidP="006318D4">
      <w:pPr>
        <w:tabs>
          <w:tab w:val="center" w:pos="8789"/>
          <w:tab w:val="center" w:pos="9072"/>
        </w:tabs>
        <w:jc w:val="both"/>
        <w:rPr>
          <w:highlight w:val="green"/>
        </w:rPr>
      </w:pPr>
    </w:p>
    <w:p w14:paraId="6BCE163F" w14:textId="597A352F" w:rsidR="00FC2B95" w:rsidRPr="00B90370" w:rsidRDefault="00C26166" w:rsidP="006318D4">
      <w:pPr>
        <w:tabs>
          <w:tab w:val="center" w:pos="8789"/>
          <w:tab w:val="center" w:pos="9072"/>
        </w:tabs>
        <w:jc w:val="both"/>
      </w:pPr>
      <w:r w:rsidRPr="00B90370">
        <w:rPr>
          <w:b/>
          <w:bCs/>
        </w:rPr>
        <w:t>Tableau N°55</w:t>
      </w:r>
      <w:r w:rsidRPr="00B90370">
        <w:t xml:space="preserve"> : R</w:t>
      </w:r>
      <w:r w:rsidR="00FC2B95" w:rsidRPr="00B90370">
        <w:t>ecodage diplôme de l'enquêté.e * si oui, à quelle fréquence ? [nombre, ligne %, résidus ajustés].</w:t>
      </w:r>
    </w:p>
    <w:p w14:paraId="63BB3186" w14:textId="77777777" w:rsidR="00EE73B7" w:rsidRDefault="00EE73B7" w:rsidP="006318D4">
      <w:pPr>
        <w:tabs>
          <w:tab w:val="center" w:pos="8789"/>
          <w:tab w:val="center" w:pos="9072"/>
        </w:tabs>
      </w:pPr>
    </w:p>
    <w:tbl>
      <w:tblPr>
        <w:tblStyle w:val="TableGrid"/>
        <w:tblW w:w="10065" w:type="dxa"/>
        <w:tblInd w:w="-299" w:type="dxa"/>
        <w:tblCellMar>
          <w:top w:w="9" w:type="dxa"/>
          <w:left w:w="179" w:type="dxa"/>
          <w:bottom w:w="9" w:type="dxa"/>
          <w:right w:w="132" w:type="dxa"/>
        </w:tblCellMar>
        <w:tblLook w:val="04A0" w:firstRow="1" w:lastRow="0" w:firstColumn="1" w:lastColumn="0" w:noHBand="0" w:noVBand="1"/>
      </w:tblPr>
      <w:tblGrid>
        <w:gridCol w:w="1748"/>
        <w:gridCol w:w="1926"/>
        <w:gridCol w:w="2013"/>
        <w:gridCol w:w="3107"/>
        <w:gridCol w:w="1271"/>
      </w:tblGrid>
      <w:tr w:rsidR="00172856" w:rsidRPr="00B90370" w14:paraId="46F02DC8" w14:textId="77777777" w:rsidTr="00C26166">
        <w:trPr>
          <w:trHeight w:val="365"/>
        </w:trPr>
        <w:tc>
          <w:tcPr>
            <w:tcW w:w="1781" w:type="dxa"/>
            <w:vMerge w:val="restart"/>
            <w:tcBorders>
              <w:top w:val="double" w:sz="4" w:space="0" w:color="000000"/>
              <w:left w:val="double" w:sz="4" w:space="0" w:color="000000"/>
              <w:bottom w:val="single" w:sz="4" w:space="0" w:color="000000"/>
              <w:right w:val="double" w:sz="4" w:space="0" w:color="000000"/>
            </w:tcBorders>
            <w:vAlign w:val="bottom"/>
          </w:tcPr>
          <w:p w14:paraId="5C386E90" w14:textId="77777777" w:rsidR="00FC2B95" w:rsidRPr="00B90370" w:rsidRDefault="00FC2B95" w:rsidP="00B90370">
            <w:pPr>
              <w:tabs>
                <w:tab w:val="center" w:pos="8789"/>
                <w:tab w:val="center" w:pos="9072"/>
              </w:tabs>
              <w:spacing w:line="259" w:lineRule="auto"/>
              <w:ind w:left="15"/>
              <w:rPr>
                <w:rFonts w:ascii="Times" w:hAnsi="Times"/>
              </w:rPr>
            </w:pPr>
            <w:r w:rsidRPr="00B90370">
              <w:rPr>
                <w:rFonts w:ascii="Times" w:hAnsi="Times"/>
              </w:rPr>
              <w:t>recodage diplôme de l'enquêté.e</w:t>
            </w:r>
          </w:p>
        </w:tc>
        <w:tc>
          <w:tcPr>
            <w:tcW w:w="7292" w:type="dxa"/>
            <w:gridSpan w:val="3"/>
            <w:tcBorders>
              <w:top w:val="double" w:sz="4" w:space="0" w:color="000000"/>
              <w:left w:val="double" w:sz="4" w:space="0" w:color="000000"/>
              <w:bottom w:val="single" w:sz="4" w:space="0" w:color="000000"/>
              <w:right w:val="single" w:sz="4" w:space="0" w:color="000000"/>
            </w:tcBorders>
          </w:tcPr>
          <w:p w14:paraId="7BF677EE" w14:textId="324AABC3" w:rsidR="00FC2B95" w:rsidRPr="00B90370" w:rsidRDefault="00FC2B95" w:rsidP="006318D4">
            <w:pPr>
              <w:tabs>
                <w:tab w:val="center" w:pos="8789"/>
                <w:tab w:val="center" w:pos="9072"/>
              </w:tabs>
              <w:spacing w:line="259" w:lineRule="auto"/>
              <w:jc w:val="center"/>
              <w:rPr>
                <w:rFonts w:ascii="Times" w:hAnsi="Times"/>
              </w:rPr>
            </w:pPr>
            <w:r w:rsidRPr="00B90370">
              <w:rPr>
                <w:rFonts w:ascii="Times" w:eastAsia="Calibri" w:hAnsi="Times" w:cs="Calibri"/>
              </w:rPr>
              <w:t>si oui</w:t>
            </w:r>
            <w:r w:rsidR="00172856" w:rsidRPr="00B90370">
              <w:rPr>
                <w:rFonts w:ascii="Times" w:eastAsia="Calibri" w:hAnsi="Times" w:cs="Calibri"/>
              </w:rPr>
              <w:t xml:space="preserve"> (vous avez besoin d’une tierce personne)</w:t>
            </w:r>
            <w:r w:rsidRPr="00B90370">
              <w:rPr>
                <w:rFonts w:ascii="Times" w:eastAsia="Calibri" w:hAnsi="Times" w:cs="Calibri"/>
              </w:rPr>
              <w:t>, à quelle fréquence ?</w:t>
            </w:r>
          </w:p>
        </w:tc>
        <w:tc>
          <w:tcPr>
            <w:tcW w:w="992" w:type="dxa"/>
            <w:vMerge w:val="restart"/>
            <w:tcBorders>
              <w:top w:val="double" w:sz="4" w:space="0" w:color="000000"/>
              <w:left w:val="single" w:sz="4" w:space="0" w:color="000000"/>
              <w:bottom w:val="single" w:sz="4" w:space="0" w:color="000000"/>
              <w:right w:val="double" w:sz="4" w:space="0" w:color="000000"/>
            </w:tcBorders>
          </w:tcPr>
          <w:p w14:paraId="3963DBB3" w14:textId="77777777" w:rsidR="00FC2B95" w:rsidRPr="00B90370" w:rsidRDefault="00FC2B95" w:rsidP="006318D4">
            <w:pPr>
              <w:tabs>
                <w:tab w:val="center" w:pos="8789"/>
                <w:tab w:val="center" w:pos="9072"/>
              </w:tabs>
              <w:spacing w:line="259" w:lineRule="auto"/>
              <w:jc w:val="center"/>
              <w:rPr>
                <w:rFonts w:ascii="Times" w:hAnsi="Times"/>
              </w:rPr>
            </w:pPr>
            <w:r w:rsidRPr="00B90370">
              <w:rPr>
                <w:rFonts w:ascii="Times" w:hAnsi="Times"/>
              </w:rPr>
              <w:t>Total</w:t>
            </w:r>
          </w:p>
        </w:tc>
      </w:tr>
      <w:tr w:rsidR="006318D4" w:rsidRPr="00B90370" w14:paraId="2B9B9B13" w14:textId="77777777" w:rsidTr="00C26166">
        <w:trPr>
          <w:trHeight w:val="579"/>
        </w:trPr>
        <w:tc>
          <w:tcPr>
            <w:tcW w:w="1781" w:type="dxa"/>
            <w:vMerge/>
            <w:tcBorders>
              <w:top w:val="nil"/>
              <w:left w:val="double" w:sz="4" w:space="0" w:color="000000"/>
              <w:bottom w:val="single" w:sz="4" w:space="0" w:color="000000"/>
              <w:right w:val="double" w:sz="4" w:space="0" w:color="000000"/>
            </w:tcBorders>
          </w:tcPr>
          <w:p w14:paraId="07191DA3" w14:textId="77777777" w:rsidR="00FC2B95" w:rsidRPr="00B90370" w:rsidRDefault="00FC2B95" w:rsidP="00B90370">
            <w:pPr>
              <w:tabs>
                <w:tab w:val="center" w:pos="8789"/>
                <w:tab w:val="center" w:pos="9072"/>
              </w:tabs>
              <w:spacing w:line="259" w:lineRule="auto"/>
              <w:ind w:left="15"/>
              <w:rPr>
                <w:rFonts w:ascii="Times" w:hAnsi="Times"/>
              </w:rPr>
            </w:pPr>
          </w:p>
        </w:tc>
        <w:tc>
          <w:tcPr>
            <w:tcW w:w="1992" w:type="dxa"/>
            <w:tcBorders>
              <w:top w:val="single" w:sz="4" w:space="0" w:color="000000"/>
              <w:left w:val="double" w:sz="4" w:space="0" w:color="000000"/>
              <w:bottom w:val="single" w:sz="4" w:space="0" w:color="000000"/>
              <w:right w:val="single" w:sz="4" w:space="0" w:color="000000"/>
            </w:tcBorders>
          </w:tcPr>
          <w:p w14:paraId="6992B0BB" w14:textId="77777777" w:rsidR="00FC2B95" w:rsidRPr="00B90370" w:rsidRDefault="00FC2B95" w:rsidP="006318D4">
            <w:pPr>
              <w:tabs>
                <w:tab w:val="center" w:pos="8789"/>
                <w:tab w:val="center" w:pos="9072"/>
              </w:tabs>
              <w:spacing w:line="259" w:lineRule="auto"/>
              <w:ind w:left="15"/>
              <w:rPr>
                <w:rFonts w:ascii="Times" w:hAnsi="Times"/>
              </w:rPr>
            </w:pPr>
            <w:r w:rsidRPr="00B90370">
              <w:rPr>
                <w:rFonts w:ascii="Times" w:hAnsi="Times"/>
              </w:rPr>
              <w:t xml:space="preserve">1 ou 2 fois </w:t>
            </w:r>
          </w:p>
          <w:p w14:paraId="3B92F0D1" w14:textId="77777777" w:rsidR="00FC2B95" w:rsidRPr="00B90370" w:rsidRDefault="00FC2B95" w:rsidP="006318D4">
            <w:pPr>
              <w:tabs>
                <w:tab w:val="center" w:pos="8789"/>
                <w:tab w:val="center" w:pos="9072"/>
              </w:tabs>
              <w:spacing w:line="259" w:lineRule="auto"/>
              <w:ind w:left="15"/>
              <w:rPr>
                <w:rFonts w:ascii="Times" w:hAnsi="Times"/>
              </w:rPr>
            </w:pPr>
            <w:r w:rsidRPr="00B90370">
              <w:rPr>
                <w:rFonts w:ascii="Times" w:hAnsi="Times"/>
              </w:rPr>
              <w:t>par semaine</w:t>
            </w:r>
          </w:p>
        </w:tc>
        <w:tc>
          <w:tcPr>
            <w:tcW w:w="2035" w:type="dxa"/>
            <w:tcBorders>
              <w:top w:val="single" w:sz="4" w:space="0" w:color="000000"/>
              <w:left w:val="single" w:sz="4" w:space="0" w:color="000000"/>
              <w:bottom w:val="single" w:sz="4" w:space="0" w:color="000000"/>
              <w:right w:val="single" w:sz="4" w:space="0" w:color="000000"/>
            </w:tcBorders>
          </w:tcPr>
          <w:p w14:paraId="0F2D5792" w14:textId="77777777" w:rsidR="00FC2B95" w:rsidRPr="00B90370" w:rsidRDefault="00FC2B95" w:rsidP="006318D4">
            <w:pPr>
              <w:tabs>
                <w:tab w:val="center" w:pos="8789"/>
                <w:tab w:val="center" w:pos="9072"/>
              </w:tabs>
              <w:spacing w:line="259" w:lineRule="auto"/>
              <w:rPr>
                <w:rFonts w:ascii="Times" w:hAnsi="Times"/>
              </w:rPr>
            </w:pPr>
            <w:r w:rsidRPr="00B90370">
              <w:rPr>
                <w:rFonts w:ascii="Times" w:hAnsi="Times"/>
              </w:rPr>
              <w:t xml:space="preserve">presque tous les jours </w:t>
            </w:r>
          </w:p>
        </w:tc>
        <w:tc>
          <w:tcPr>
            <w:tcW w:w="3265" w:type="dxa"/>
            <w:tcBorders>
              <w:top w:val="single" w:sz="4" w:space="0" w:color="000000"/>
              <w:left w:val="single" w:sz="4" w:space="0" w:color="000000"/>
              <w:bottom w:val="single" w:sz="4" w:space="0" w:color="000000"/>
              <w:right w:val="single" w:sz="4" w:space="0" w:color="000000"/>
            </w:tcBorders>
          </w:tcPr>
          <w:p w14:paraId="5985471E" w14:textId="77777777" w:rsidR="00FC2B95" w:rsidRPr="00B90370" w:rsidRDefault="00FC2B95" w:rsidP="006318D4">
            <w:pPr>
              <w:tabs>
                <w:tab w:val="center" w:pos="8789"/>
                <w:tab w:val="center" w:pos="9072"/>
              </w:tabs>
              <w:spacing w:line="259" w:lineRule="auto"/>
              <w:rPr>
                <w:rFonts w:ascii="Times" w:hAnsi="Times"/>
              </w:rPr>
            </w:pPr>
            <w:r w:rsidRPr="00B90370">
              <w:rPr>
                <w:rFonts w:ascii="Times" w:hAnsi="Times"/>
              </w:rPr>
              <w:t xml:space="preserve">tous les jours ou plusieurs fois par jour </w:t>
            </w:r>
          </w:p>
        </w:tc>
        <w:tc>
          <w:tcPr>
            <w:tcW w:w="992" w:type="dxa"/>
            <w:vMerge/>
            <w:tcBorders>
              <w:top w:val="nil"/>
              <w:left w:val="single" w:sz="4" w:space="0" w:color="000000"/>
              <w:bottom w:val="single" w:sz="4" w:space="0" w:color="000000"/>
              <w:right w:val="double" w:sz="4" w:space="0" w:color="000000"/>
            </w:tcBorders>
          </w:tcPr>
          <w:p w14:paraId="690623E3" w14:textId="77777777" w:rsidR="00FC2B95" w:rsidRPr="00B90370" w:rsidRDefault="00FC2B95" w:rsidP="006318D4">
            <w:pPr>
              <w:tabs>
                <w:tab w:val="center" w:pos="8789"/>
                <w:tab w:val="center" w:pos="9072"/>
              </w:tabs>
              <w:spacing w:after="160" w:line="259" w:lineRule="auto"/>
              <w:rPr>
                <w:rFonts w:ascii="Times" w:hAnsi="Times"/>
              </w:rPr>
            </w:pPr>
          </w:p>
        </w:tc>
      </w:tr>
      <w:tr w:rsidR="006318D4" w:rsidRPr="00B90370" w14:paraId="1617C8D5" w14:textId="77777777" w:rsidTr="00C26166">
        <w:trPr>
          <w:trHeight w:val="342"/>
        </w:trPr>
        <w:tc>
          <w:tcPr>
            <w:tcW w:w="1781" w:type="dxa"/>
            <w:tcBorders>
              <w:top w:val="single" w:sz="4" w:space="0" w:color="000000"/>
              <w:left w:val="double" w:sz="4" w:space="0" w:color="000000"/>
              <w:bottom w:val="nil"/>
              <w:right w:val="double" w:sz="4" w:space="0" w:color="000000"/>
            </w:tcBorders>
          </w:tcPr>
          <w:p w14:paraId="0B98F90E" w14:textId="77777777" w:rsidR="00FC2B95" w:rsidRPr="00B90370" w:rsidRDefault="00FC2B95" w:rsidP="006318D4">
            <w:pPr>
              <w:tabs>
                <w:tab w:val="center" w:pos="8789"/>
                <w:tab w:val="center" w:pos="9072"/>
              </w:tabs>
              <w:spacing w:line="259" w:lineRule="auto"/>
              <w:ind w:left="15"/>
              <w:rPr>
                <w:rFonts w:ascii="Times" w:hAnsi="Times"/>
              </w:rPr>
            </w:pPr>
            <w:r w:rsidRPr="00B90370">
              <w:rPr>
                <w:rFonts w:ascii="Times" w:hAnsi="Times"/>
              </w:rPr>
              <w:t>-/= BAC</w:t>
            </w:r>
          </w:p>
        </w:tc>
        <w:tc>
          <w:tcPr>
            <w:tcW w:w="1992" w:type="dxa"/>
            <w:tcBorders>
              <w:top w:val="single" w:sz="4" w:space="0" w:color="000000"/>
              <w:left w:val="double" w:sz="4" w:space="0" w:color="000000"/>
              <w:bottom w:val="nil"/>
              <w:right w:val="single" w:sz="4" w:space="0" w:color="000000"/>
            </w:tcBorders>
          </w:tcPr>
          <w:p w14:paraId="069736B3"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,00</w:t>
            </w:r>
          </w:p>
        </w:tc>
        <w:tc>
          <w:tcPr>
            <w:tcW w:w="2035" w:type="dxa"/>
            <w:tcBorders>
              <w:top w:val="single" w:sz="4" w:space="0" w:color="000000"/>
              <w:left w:val="single" w:sz="4" w:space="0" w:color="000000"/>
              <w:bottom w:val="nil"/>
              <w:right w:val="single" w:sz="4" w:space="0" w:color="000000"/>
            </w:tcBorders>
          </w:tcPr>
          <w:p w14:paraId="721A35BC"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22,00</w:t>
            </w:r>
          </w:p>
        </w:tc>
        <w:tc>
          <w:tcPr>
            <w:tcW w:w="3265" w:type="dxa"/>
            <w:tcBorders>
              <w:top w:val="single" w:sz="4" w:space="0" w:color="000000"/>
              <w:left w:val="single" w:sz="4" w:space="0" w:color="000000"/>
              <w:bottom w:val="nil"/>
              <w:right w:val="single" w:sz="4" w:space="0" w:color="000000"/>
            </w:tcBorders>
          </w:tcPr>
          <w:p w14:paraId="728C5CCA"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18,00</w:t>
            </w:r>
          </w:p>
        </w:tc>
        <w:tc>
          <w:tcPr>
            <w:tcW w:w="992" w:type="dxa"/>
            <w:tcBorders>
              <w:top w:val="single" w:sz="4" w:space="0" w:color="000000"/>
              <w:left w:val="single" w:sz="4" w:space="0" w:color="000000"/>
              <w:bottom w:val="nil"/>
              <w:right w:val="double" w:sz="4" w:space="0" w:color="000000"/>
            </w:tcBorders>
          </w:tcPr>
          <w:p w14:paraId="0DD09604" w14:textId="77777777" w:rsidR="00FC2B95" w:rsidRPr="00B90370" w:rsidRDefault="00FC2B95" w:rsidP="00172856">
            <w:pPr>
              <w:tabs>
                <w:tab w:val="center" w:pos="8789"/>
                <w:tab w:val="center" w:pos="9072"/>
              </w:tabs>
              <w:spacing w:line="259" w:lineRule="auto"/>
              <w:ind w:left="346"/>
              <w:jc w:val="right"/>
              <w:rPr>
                <w:rFonts w:ascii="Times" w:hAnsi="Times"/>
              </w:rPr>
            </w:pPr>
            <w:r w:rsidRPr="00B90370">
              <w:rPr>
                <w:rFonts w:ascii="Times" w:hAnsi="Times"/>
              </w:rPr>
              <w:t>40,00</w:t>
            </w:r>
          </w:p>
        </w:tc>
      </w:tr>
      <w:tr w:rsidR="007251CC" w:rsidRPr="00B90370" w14:paraId="4868352A" w14:textId="77777777" w:rsidTr="00C26166">
        <w:trPr>
          <w:trHeight w:val="320"/>
        </w:trPr>
        <w:tc>
          <w:tcPr>
            <w:tcW w:w="1781" w:type="dxa"/>
            <w:tcBorders>
              <w:top w:val="nil"/>
              <w:left w:val="double" w:sz="4" w:space="0" w:color="000000"/>
              <w:bottom w:val="nil"/>
              <w:right w:val="double" w:sz="4" w:space="0" w:color="000000"/>
            </w:tcBorders>
          </w:tcPr>
          <w:p w14:paraId="298061C1" w14:textId="554BC893" w:rsidR="00FC2B95" w:rsidRPr="00B90370" w:rsidRDefault="00EE73B7" w:rsidP="00B90370">
            <w:pPr>
              <w:tabs>
                <w:tab w:val="center" w:pos="8789"/>
                <w:tab w:val="center" w:pos="9072"/>
              </w:tabs>
              <w:spacing w:line="259" w:lineRule="auto"/>
              <w:ind w:left="15"/>
              <w:rPr>
                <w:rFonts w:ascii="Times" w:hAnsi="Times"/>
              </w:rPr>
            </w:pPr>
            <w:r w:rsidRPr="00B90370">
              <w:rPr>
                <w:rFonts w:ascii="Times" w:hAnsi="Times"/>
              </w:rPr>
              <w:lastRenderedPageBreak/>
              <w:t>ligne %</w:t>
            </w:r>
          </w:p>
        </w:tc>
        <w:tc>
          <w:tcPr>
            <w:tcW w:w="1992" w:type="dxa"/>
            <w:tcBorders>
              <w:top w:val="nil"/>
              <w:left w:val="double" w:sz="4" w:space="0" w:color="000000"/>
              <w:bottom w:val="nil"/>
              <w:right w:val="single" w:sz="4" w:space="0" w:color="000000"/>
            </w:tcBorders>
            <w:shd w:val="clear" w:color="auto" w:fill="BDD6EE" w:themeFill="accent1" w:themeFillTint="66"/>
          </w:tcPr>
          <w:p w14:paraId="3D3302CE" w14:textId="77777777" w:rsidR="00FC2B95" w:rsidRPr="00B90370" w:rsidRDefault="00FC2B95" w:rsidP="006318D4">
            <w:pPr>
              <w:tabs>
                <w:tab w:val="center" w:pos="8789"/>
                <w:tab w:val="center" w:pos="9072"/>
              </w:tabs>
              <w:spacing w:line="259" w:lineRule="auto"/>
              <w:jc w:val="right"/>
              <w:rPr>
                <w:rFonts w:ascii="Times" w:hAnsi="Times"/>
                <w:b/>
                <w:bCs/>
              </w:rPr>
            </w:pPr>
            <w:r w:rsidRPr="00B90370">
              <w:rPr>
                <w:rFonts w:ascii="Times" w:hAnsi="Times"/>
                <w:b/>
                <w:bCs/>
              </w:rPr>
              <w:t>,00%</w:t>
            </w:r>
          </w:p>
        </w:tc>
        <w:tc>
          <w:tcPr>
            <w:tcW w:w="2035" w:type="dxa"/>
            <w:tcBorders>
              <w:top w:val="nil"/>
              <w:left w:val="single" w:sz="4" w:space="0" w:color="000000"/>
              <w:bottom w:val="nil"/>
              <w:right w:val="single" w:sz="4" w:space="0" w:color="000000"/>
            </w:tcBorders>
          </w:tcPr>
          <w:p w14:paraId="68FF5C92" w14:textId="77777777" w:rsidR="00FC2B95" w:rsidRPr="00B90370" w:rsidRDefault="00FC2B95" w:rsidP="006318D4">
            <w:pPr>
              <w:tabs>
                <w:tab w:val="center" w:pos="8789"/>
                <w:tab w:val="center" w:pos="9072"/>
              </w:tabs>
              <w:spacing w:line="259" w:lineRule="auto"/>
              <w:ind w:left="672"/>
              <w:jc w:val="right"/>
              <w:rPr>
                <w:rFonts w:ascii="Times" w:hAnsi="Times"/>
              </w:rPr>
            </w:pPr>
            <w:r w:rsidRPr="00B90370">
              <w:rPr>
                <w:rFonts w:ascii="Times" w:hAnsi="Times"/>
              </w:rPr>
              <w:t>55,00%</w:t>
            </w:r>
          </w:p>
        </w:tc>
        <w:tc>
          <w:tcPr>
            <w:tcW w:w="3265" w:type="dxa"/>
            <w:tcBorders>
              <w:top w:val="nil"/>
              <w:left w:val="single" w:sz="4" w:space="0" w:color="000000"/>
              <w:bottom w:val="nil"/>
              <w:right w:val="single" w:sz="4" w:space="0" w:color="000000"/>
            </w:tcBorders>
          </w:tcPr>
          <w:p w14:paraId="278F2EAC"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45,00%</w:t>
            </w:r>
          </w:p>
        </w:tc>
        <w:tc>
          <w:tcPr>
            <w:tcW w:w="992" w:type="dxa"/>
            <w:tcBorders>
              <w:top w:val="nil"/>
              <w:left w:val="single" w:sz="4" w:space="0" w:color="000000"/>
              <w:bottom w:val="nil"/>
              <w:right w:val="double" w:sz="4" w:space="0" w:color="000000"/>
            </w:tcBorders>
          </w:tcPr>
          <w:p w14:paraId="3AFE49F6" w14:textId="77777777" w:rsidR="00FC2B95" w:rsidRPr="00B90370" w:rsidRDefault="00FC2B95" w:rsidP="00172856">
            <w:pPr>
              <w:tabs>
                <w:tab w:val="center" w:pos="8789"/>
                <w:tab w:val="center" w:pos="9072"/>
              </w:tabs>
              <w:spacing w:line="259" w:lineRule="auto"/>
              <w:jc w:val="right"/>
              <w:rPr>
                <w:rFonts w:ascii="Times" w:hAnsi="Times"/>
              </w:rPr>
            </w:pPr>
            <w:r w:rsidRPr="00B90370">
              <w:rPr>
                <w:rFonts w:ascii="Times" w:hAnsi="Times"/>
              </w:rPr>
              <w:t>100,00%</w:t>
            </w:r>
          </w:p>
        </w:tc>
      </w:tr>
      <w:tr w:rsidR="006318D4" w:rsidRPr="00B90370" w14:paraId="05ABBE88" w14:textId="77777777" w:rsidTr="00C26166">
        <w:trPr>
          <w:trHeight w:val="328"/>
        </w:trPr>
        <w:tc>
          <w:tcPr>
            <w:tcW w:w="1781" w:type="dxa"/>
            <w:tcBorders>
              <w:top w:val="nil"/>
              <w:left w:val="double" w:sz="4" w:space="0" w:color="000000"/>
              <w:bottom w:val="single" w:sz="4" w:space="0" w:color="000000"/>
              <w:right w:val="double" w:sz="4" w:space="0" w:color="000000"/>
            </w:tcBorders>
          </w:tcPr>
          <w:p w14:paraId="7CCFF9FA" w14:textId="27D073A7" w:rsidR="00FC2B95" w:rsidRPr="00B90370" w:rsidRDefault="00EE73B7" w:rsidP="00B90370">
            <w:pPr>
              <w:tabs>
                <w:tab w:val="center" w:pos="8789"/>
                <w:tab w:val="center" w:pos="9072"/>
              </w:tabs>
              <w:spacing w:line="259" w:lineRule="auto"/>
              <w:ind w:left="15"/>
              <w:rPr>
                <w:rFonts w:ascii="Times" w:hAnsi="Times"/>
              </w:rPr>
            </w:pPr>
            <w:r w:rsidRPr="00B90370">
              <w:rPr>
                <w:rFonts w:ascii="Times" w:hAnsi="Times"/>
              </w:rPr>
              <w:t>résidus ajustés</w:t>
            </w:r>
          </w:p>
        </w:tc>
        <w:tc>
          <w:tcPr>
            <w:tcW w:w="1992" w:type="dxa"/>
            <w:tcBorders>
              <w:top w:val="nil"/>
              <w:left w:val="double" w:sz="4" w:space="0" w:color="000000"/>
              <w:bottom w:val="single" w:sz="4" w:space="0" w:color="000000"/>
              <w:right w:val="single" w:sz="4" w:space="0" w:color="000000"/>
            </w:tcBorders>
          </w:tcPr>
          <w:p w14:paraId="51B5F8C2"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-2,63</w:t>
            </w:r>
          </w:p>
        </w:tc>
        <w:tc>
          <w:tcPr>
            <w:tcW w:w="2035" w:type="dxa"/>
            <w:tcBorders>
              <w:top w:val="nil"/>
              <w:left w:val="single" w:sz="4" w:space="0" w:color="000000"/>
              <w:bottom w:val="single" w:sz="4" w:space="0" w:color="000000"/>
              <w:right w:val="single" w:sz="4" w:space="0" w:color="000000"/>
            </w:tcBorders>
          </w:tcPr>
          <w:p w14:paraId="4D151DF1"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1,36</w:t>
            </w:r>
          </w:p>
        </w:tc>
        <w:tc>
          <w:tcPr>
            <w:tcW w:w="3265" w:type="dxa"/>
            <w:tcBorders>
              <w:top w:val="nil"/>
              <w:left w:val="single" w:sz="4" w:space="0" w:color="000000"/>
              <w:bottom w:val="single" w:sz="4" w:space="0" w:color="000000"/>
              <w:right w:val="single" w:sz="4" w:space="0" w:color="000000"/>
            </w:tcBorders>
          </w:tcPr>
          <w:p w14:paraId="3E2A7CDE"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-,01</w:t>
            </w:r>
          </w:p>
        </w:tc>
        <w:tc>
          <w:tcPr>
            <w:tcW w:w="992" w:type="dxa"/>
            <w:tcBorders>
              <w:top w:val="nil"/>
              <w:left w:val="single" w:sz="4" w:space="0" w:color="000000"/>
              <w:bottom w:val="single" w:sz="4" w:space="0" w:color="000000"/>
              <w:right w:val="double" w:sz="4" w:space="0" w:color="000000"/>
            </w:tcBorders>
          </w:tcPr>
          <w:p w14:paraId="7F053413" w14:textId="77777777" w:rsidR="00FC2B95" w:rsidRPr="00B90370" w:rsidRDefault="00FC2B95" w:rsidP="00172856">
            <w:pPr>
              <w:tabs>
                <w:tab w:val="center" w:pos="8789"/>
                <w:tab w:val="center" w:pos="9072"/>
              </w:tabs>
              <w:spacing w:line="259" w:lineRule="auto"/>
              <w:ind w:left="660"/>
              <w:jc w:val="right"/>
              <w:rPr>
                <w:rFonts w:ascii="Times" w:hAnsi="Times"/>
              </w:rPr>
            </w:pPr>
            <w:r w:rsidRPr="00B90370">
              <w:rPr>
                <w:rFonts w:ascii="Times" w:hAnsi="Times"/>
              </w:rPr>
              <w:t>,00</w:t>
            </w:r>
          </w:p>
        </w:tc>
      </w:tr>
      <w:tr w:rsidR="006318D4" w:rsidRPr="00B90370" w14:paraId="399C38A1" w14:textId="77777777" w:rsidTr="00C26166">
        <w:trPr>
          <w:trHeight w:val="342"/>
        </w:trPr>
        <w:tc>
          <w:tcPr>
            <w:tcW w:w="1781" w:type="dxa"/>
            <w:tcBorders>
              <w:top w:val="single" w:sz="4" w:space="0" w:color="000000"/>
              <w:left w:val="double" w:sz="4" w:space="0" w:color="000000"/>
              <w:bottom w:val="nil"/>
              <w:right w:val="double" w:sz="4" w:space="0" w:color="000000"/>
            </w:tcBorders>
          </w:tcPr>
          <w:p w14:paraId="28B9242D" w14:textId="77777777" w:rsidR="00FC2B95" w:rsidRPr="00B90370" w:rsidRDefault="00FC2B95" w:rsidP="006318D4">
            <w:pPr>
              <w:tabs>
                <w:tab w:val="center" w:pos="8789"/>
                <w:tab w:val="center" w:pos="9072"/>
              </w:tabs>
              <w:spacing w:line="259" w:lineRule="auto"/>
              <w:ind w:left="15"/>
              <w:rPr>
                <w:rFonts w:ascii="Times" w:hAnsi="Times"/>
              </w:rPr>
            </w:pPr>
            <w:r w:rsidRPr="00B90370">
              <w:rPr>
                <w:rFonts w:ascii="Times" w:hAnsi="Times"/>
              </w:rPr>
              <w:t>BAC +</w:t>
            </w:r>
          </w:p>
        </w:tc>
        <w:tc>
          <w:tcPr>
            <w:tcW w:w="1992" w:type="dxa"/>
            <w:tcBorders>
              <w:top w:val="single" w:sz="4" w:space="0" w:color="000000"/>
              <w:left w:val="double" w:sz="4" w:space="0" w:color="000000"/>
              <w:bottom w:val="nil"/>
              <w:right w:val="single" w:sz="4" w:space="0" w:color="000000"/>
            </w:tcBorders>
          </w:tcPr>
          <w:p w14:paraId="61AD91BC"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5,00</w:t>
            </w:r>
          </w:p>
        </w:tc>
        <w:tc>
          <w:tcPr>
            <w:tcW w:w="2035" w:type="dxa"/>
            <w:tcBorders>
              <w:top w:val="single" w:sz="4" w:space="0" w:color="000000"/>
              <w:left w:val="single" w:sz="4" w:space="0" w:color="000000"/>
              <w:bottom w:val="nil"/>
              <w:right w:val="single" w:sz="4" w:space="0" w:color="000000"/>
            </w:tcBorders>
          </w:tcPr>
          <w:p w14:paraId="5ABCCCC3"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12,00</w:t>
            </w:r>
          </w:p>
        </w:tc>
        <w:tc>
          <w:tcPr>
            <w:tcW w:w="3265" w:type="dxa"/>
            <w:tcBorders>
              <w:top w:val="single" w:sz="4" w:space="0" w:color="000000"/>
              <w:left w:val="single" w:sz="4" w:space="0" w:color="000000"/>
              <w:bottom w:val="nil"/>
              <w:right w:val="single" w:sz="4" w:space="0" w:color="000000"/>
            </w:tcBorders>
          </w:tcPr>
          <w:p w14:paraId="18082B29"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14,00</w:t>
            </w:r>
          </w:p>
        </w:tc>
        <w:tc>
          <w:tcPr>
            <w:tcW w:w="992" w:type="dxa"/>
            <w:tcBorders>
              <w:top w:val="single" w:sz="4" w:space="0" w:color="000000"/>
              <w:left w:val="single" w:sz="4" w:space="0" w:color="000000"/>
              <w:bottom w:val="nil"/>
              <w:right w:val="double" w:sz="4" w:space="0" w:color="000000"/>
            </w:tcBorders>
          </w:tcPr>
          <w:p w14:paraId="0C6C80F7" w14:textId="77777777" w:rsidR="00FC2B95" w:rsidRPr="00B90370" w:rsidRDefault="00FC2B95" w:rsidP="00172856">
            <w:pPr>
              <w:tabs>
                <w:tab w:val="center" w:pos="8789"/>
                <w:tab w:val="center" w:pos="9072"/>
              </w:tabs>
              <w:spacing w:line="259" w:lineRule="auto"/>
              <w:ind w:left="398"/>
              <w:jc w:val="right"/>
              <w:rPr>
                <w:rFonts w:ascii="Times" w:hAnsi="Times"/>
              </w:rPr>
            </w:pPr>
            <w:r w:rsidRPr="00B90370">
              <w:rPr>
                <w:rFonts w:ascii="Times" w:hAnsi="Times"/>
              </w:rPr>
              <w:t>31,00</w:t>
            </w:r>
          </w:p>
        </w:tc>
      </w:tr>
      <w:tr w:rsidR="007251CC" w:rsidRPr="00B90370" w14:paraId="4602BF6E" w14:textId="77777777" w:rsidTr="00C26166">
        <w:trPr>
          <w:trHeight w:val="320"/>
        </w:trPr>
        <w:tc>
          <w:tcPr>
            <w:tcW w:w="1781" w:type="dxa"/>
            <w:tcBorders>
              <w:top w:val="nil"/>
              <w:left w:val="double" w:sz="4" w:space="0" w:color="000000"/>
              <w:bottom w:val="nil"/>
              <w:right w:val="double" w:sz="4" w:space="0" w:color="000000"/>
            </w:tcBorders>
          </w:tcPr>
          <w:p w14:paraId="39355B78" w14:textId="4B1B757C" w:rsidR="00FC2B95" w:rsidRPr="00B90370" w:rsidRDefault="00EE73B7" w:rsidP="00B90370">
            <w:pPr>
              <w:tabs>
                <w:tab w:val="center" w:pos="8789"/>
                <w:tab w:val="center" w:pos="9072"/>
              </w:tabs>
              <w:spacing w:line="259" w:lineRule="auto"/>
              <w:ind w:left="15"/>
              <w:rPr>
                <w:rFonts w:ascii="Times" w:hAnsi="Times"/>
              </w:rPr>
            </w:pPr>
            <w:r w:rsidRPr="00B90370">
              <w:rPr>
                <w:rFonts w:ascii="Times" w:hAnsi="Times"/>
              </w:rPr>
              <w:t>ligne %</w:t>
            </w:r>
          </w:p>
        </w:tc>
        <w:tc>
          <w:tcPr>
            <w:tcW w:w="1992" w:type="dxa"/>
            <w:tcBorders>
              <w:top w:val="nil"/>
              <w:left w:val="double" w:sz="4" w:space="0" w:color="000000"/>
              <w:bottom w:val="nil"/>
              <w:right w:val="single" w:sz="4" w:space="0" w:color="000000"/>
            </w:tcBorders>
            <w:shd w:val="clear" w:color="auto" w:fill="BDD6EE" w:themeFill="accent1" w:themeFillTint="66"/>
          </w:tcPr>
          <w:p w14:paraId="4F02E269" w14:textId="77777777" w:rsidR="00FC2B95" w:rsidRPr="00B90370" w:rsidRDefault="00FC2B95" w:rsidP="006318D4">
            <w:pPr>
              <w:tabs>
                <w:tab w:val="center" w:pos="8789"/>
                <w:tab w:val="center" w:pos="9072"/>
              </w:tabs>
              <w:spacing w:line="259" w:lineRule="auto"/>
              <w:jc w:val="right"/>
              <w:rPr>
                <w:rFonts w:ascii="Times" w:hAnsi="Times"/>
                <w:b/>
                <w:bCs/>
              </w:rPr>
            </w:pPr>
            <w:r w:rsidRPr="00B90370">
              <w:rPr>
                <w:rFonts w:ascii="Times" w:hAnsi="Times"/>
                <w:b/>
                <w:bCs/>
              </w:rPr>
              <w:t>16,13%</w:t>
            </w:r>
          </w:p>
        </w:tc>
        <w:tc>
          <w:tcPr>
            <w:tcW w:w="2035" w:type="dxa"/>
            <w:tcBorders>
              <w:top w:val="nil"/>
              <w:left w:val="single" w:sz="4" w:space="0" w:color="000000"/>
              <w:bottom w:val="nil"/>
              <w:right w:val="single" w:sz="4" w:space="0" w:color="000000"/>
            </w:tcBorders>
          </w:tcPr>
          <w:p w14:paraId="3CB4AB7D"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38,71%</w:t>
            </w:r>
          </w:p>
        </w:tc>
        <w:tc>
          <w:tcPr>
            <w:tcW w:w="3265" w:type="dxa"/>
            <w:tcBorders>
              <w:top w:val="nil"/>
              <w:left w:val="single" w:sz="4" w:space="0" w:color="000000"/>
              <w:bottom w:val="nil"/>
              <w:right w:val="single" w:sz="4" w:space="0" w:color="000000"/>
            </w:tcBorders>
          </w:tcPr>
          <w:p w14:paraId="7A23AFFA"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45,16%</w:t>
            </w:r>
          </w:p>
        </w:tc>
        <w:tc>
          <w:tcPr>
            <w:tcW w:w="992" w:type="dxa"/>
            <w:tcBorders>
              <w:top w:val="nil"/>
              <w:left w:val="single" w:sz="4" w:space="0" w:color="000000"/>
              <w:bottom w:val="nil"/>
              <w:right w:val="double" w:sz="4" w:space="0" w:color="000000"/>
            </w:tcBorders>
          </w:tcPr>
          <w:p w14:paraId="4622F44B" w14:textId="77777777" w:rsidR="00FC2B95" w:rsidRPr="00B90370" w:rsidRDefault="00FC2B95" w:rsidP="00172856">
            <w:pPr>
              <w:tabs>
                <w:tab w:val="center" w:pos="8789"/>
                <w:tab w:val="center" w:pos="9072"/>
              </w:tabs>
              <w:spacing w:line="259" w:lineRule="auto"/>
              <w:jc w:val="right"/>
              <w:rPr>
                <w:rFonts w:ascii="Times" w:hAnsi="Times"/>
              </w:rPr>
            </w:pPr>
            <w:r w:rsidRPr="00B90370">
              <w:rPr>
                <w:rFonts w:ascii="Times" w:hAnsi="Times"/>
              </w:rPr>
              <w:t>100,00%</w:t>
            </w:r>
          </w:p>
        </w:tc>
      </w:tr>
      <w:tr w:rsidR="006318D4" w:rsidRPr="00B90370" w14:paraId="1A0265CF" w14:textId="77777777" w:rsidTr="00C26166">
        <w:trPr>
          <w:trHeight w:val="328"/>
        </w:trPr>
        <w:tc>
          <w:tcPr>
            <w:tcW w:w="1781" w:type="dxa"/>
            <w:tcBorders>
              <w:top w:val="nil"/>
              <w:left w:val="double" w:sz="4" w:space="0" w:color="000000"/>
              <w:bottom w:val="single" w:sz="4" w:space="0" w:color="000000"/>
              <w:right w:val="double" w:sz="4" w:space="0" w:color="000000"/>
            </w:tcBorders>
          </w:tcPr>
          <w:p w14:paraId="09135520" w14:textId="323E7AD2" w:rsidR="00FC2B95" w:rsidRPr="00B90370" w:rsidRDefault="00EE73B7" w:rsidP="00B90370">
            <w:pPr>
              <w:tabs>
                <w:tab w:val="center" w:pos="8789"/>
                <w:tab w:val="center" w:pos="9072"/>
              </w:tabs>
              <w:spacing w:line="259" w:lineRule="auto"/>
              <w:ind w:left="15"/>
              <w:rPr>
                <w:rFonts w:ascii="Times" w:hAnsi="Times"/>
              </w:rPr>
            </w:pPr>
            <w:r w:rsidRPr="00B90370">
              <w:rPr>
                <w:rFonts w:ascii="Times" w:hAnsi="Times"/>
              </w:rPr>
              <w:t>résidus ajustés</w:t>
            </w:r>
          </w:p>
        </w:tc>
        <w:tc>
          <w:tcPr>
            <w:tcW w:w="1992" w:type="dxa"/>
            <w:tcBorders>
              <w:top w:val="nil"/>
              <w:left w:val="double" w:sz="4" w:space="0" w:color="000000"/>
              <w:bottom w:val="single" w:sz="4" w:space="0" w:color="000000"/>
              <w:right w:val="single" w:sz="4" w:space="0" w:color="000000"/>
            </w:tcBorders>
          </w:tcPr>
          <w:p w14:paraId="45B55071"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2,63</w:t>
            </w:r>
          </w:p>
        </w:tc>
        <w:tc>
          <w:tcPr>
            <w:tcW w:w="2035" w:type="dxa"/>
            <w:tcBorders>
              <w:top w:val="nil"/>
              <w:left w:val="single" w:sz="4" w:space="0" w:color="000000"/>
              <w:bottom w:val="single" w:sz="4" w:space="0" w:color="000000"/>
              <w:right w:val="single" w:sz="4" w:space="0" w:color="000000"/>
            </w:tcBorders>
          </w:tcPr>
          <w:p w14:paraId="57DBD225"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-1,36</w:t>
            </w:r>
          </w:p>
        </w:tc>
        <w:tc>
          <w:tcPr>
            <w:tcW w:w="3265" w:type="dxa"/>
            <w:tcBorders>
              <w:top w:val="nil"/>
              <w:left w:val="single" w:sz="4" w:space="0" w:color="000000"/>
              <w:bottom w:val="single" w:sz="4" w:space="0" w:color="000000"/>
              <w:right w:val="single" w:sz="4" w:space="0" w:color="000000"/>
            </w:tcBorders>
          </w:tcPr>
          <w:p w14:paraId="2719C024"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,01</w:t>
            </w:r>
          </w:p>
        </w:tc>
        <w:tc>
          <w:tcPr>
            <w:tcW w:w="992" w:type="dxa"/>
            <w:tcBorders>
              <w:top w:val="nil"/>
              <w:left w:val="single" w:sz="4" w:space="0" w:color="000000"/>
              <w:bottom w:val="single" w:sz="4" w:space="0" w:color="000000"/>
              <w:right w:val="double" w:sz="4" w:space="0" w:color="000000"/>
            </w:tcBorders>
          </w:tcPr>
          <w:p w14:paraId="21ECF1BB" w14:textId="77777777" w:rsidR="00FC2B95" w:rsidRPr="00B90370" w:rsidRDefault="00FC2B95" w:rsidP="00172856">
            <w:pPr>
              <w:tabs>
                <w:tab w:val="center" w:pos="8789"/>
                <w:tab w:val="center" w:pos="9072"/>
              </w:tabs>
              <w:spacing w:line="259" w:lineRule="auto"/>
              <w:ind w:left="660"/>
              <w:jc w:val="right"/>
              <w:rPr>
                <w:rFonts w:ascii="Times" w:hAnsi="Times"/>
              </w:rPr>
            </w:pPr>
            <w:r w:rsidRPr="00B90370">
              <w:rPr>
                <w:rFonts w:ascii="Times" w:hAnsi="Times"/>
              </w:rPr>
              <w:t>,00</w:t>
            </w:r>
          </w:p>
        </w:tc>
      </w:tr>
      <w:tr w:rsidR="00EE73B7" w:rsidRPr="00B90370" w14:paraId="463A1176" w14:textId="77777777" w:rsidTr="00C26166">
        <w:trPr>
          <w:trHeight w:val="342"/>
        </w:trPr>
        <w:tc>
          <w:tcPr>
            <w:tcW w:w="1781" w:type="dxa"/>
            <w:tcBorders>
              <w:top w:val="single" w:sz="4" w:space="0" w:color="000000"/>
              <w:left w:val="double" w:sz="4" w:space="0" w:color="000000"/>
              <w:right w:val="double" w:sz="4" w:space="0" w:color="000000"/>
            </w:tcBorders>
          </w:tcPr>
          <w:p w14:paraId="690865A0" w14:textId="77777777" w:rsidR="00FC2B95" w:rsidRPr="00B90370" w:rsidRDefault="00FC2B95" w:rsidP="006318D4">
            <w:pPr>
              <w:tabs>
                <w:tab w:val="center" w:pos="8789"/>
                <w:tab w:val="center" w:pos="9072"/>
              </w:tabs>
              <w:spacing w:line="259" w:lineRule="auto"/>
              <w:ind w:left="15"/>
              <w:rPr>
                <w:rFonts w:ascii="Times" w:hAnsi="Times"/>
              </w:rPr>
            </w:pPr>
            <w:r w:rsidRPr="00B90370">
              <w:rPr>
                <w:rFonts w:ascii="Times" w:hAnsi="Times"/>
              </w:rPr>
              <w:t>Total</w:t>
            </w:r>
          </w:p>
        </w:tc>
        <w:tc>
          <w:tcPr>
            <w:tcW w:w="1992" w:type="dxa"/>
            <w:tcBorders>
              <w:top w:val="single" w:sz="4" w:space="0" w:color="000000"/>
              <w:left w:val="double" w:sz="4" w:space="0" w:color="000000"/>
              <w:right w:val="single" w:sz="4" w:space="0" w:color="000000"/>
            </w:tcBorders>
          </w:tcPr>
          <w:p w14:paraId="022FAA82"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5,00</w:t>
            </w:r>
          </w:p>
        </w:tc>
        <w:tc>
          <w:tcPr>
            <w:tcW w:w="2035" w:type="dxa"/>
            <w:tcBorders>
              <w:top w:val="single" w:sz="4" w:space="0" w:color="000000"/>
              <w:left w:val="single" w:sz="4" w:space="0" w:color="000000"/>
              <w:right w:val="single" w:sz="4" w:space="0" w:color="000000"/>
            </w:tcBorders>
          </w:tcPr>
          <w:p w14:paraId="79ACE89B"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34,00</w:t>
            </w:r>
          </w:p>
        </w:tc>
        <w:tc>
          <w:tcPr>
            <w:tcW w:w="3265" w:type="dxa"/>
            <w:tcBorders>
              <w:top w:val="single" w:sz="4" w:space="0" w:color="000000"/>
              <w:left w:val="single" w:sz="4" w:space="0" w:color="000000"/>
              <w:right w:val="single" w:sz="4" w:space="0" w:color="000000"/>
            </w:tcBorders>
          </w:tcPr>
          <w:p w14:paraId="79648907"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32,00</w:t>
            </w:r>
          </w:p>
        </w:tc>
        <w:tc>
          <w:tcPr>
            <w:tcW w:w="992" w:type="dxa"/>
            <w:tcBorders>
              <w:top w:val="single" w:sz="4" w:space="0" w:color="000000"/>
              <w:left w:val="single" w:sz="4" w:space="0" w:color="000000"/>
              <w:right w:val="double" w:sz="4" w:space="0" w:color="000000"/>
            </w:tcBorders>
          </w:tcPr>
          <w:p w14:paraId="20E9D917" w14:textId="77777777" w:rsidR="00FC2B95" w:rsidRPr="00B90370" w:rsidRDefault="00FC2B95" w:rsidP="00172856">
            <w:pPr>
              <w:tabs>
                <w:tab w:val="center" w:pos="8789"/>
                <w:tab w:val="center" w:pos="9072"/>
              </w:tabs>
              <w:spacing w:line="259" w:lineRule="auto"/>
              <w:ind w:left="411"/>
              <w:jc w:val="right"/>
              <w:rPr>
                <w:rFonts w:ascii="Times" w:hAnsi="Times"/>
              </w:rPr>
            </w:pPr>
            <w:r w:rsidRPr="00B90370">
              <w:rPr>
                <w:rFonts w:ascii="Times" w:hAnsi="Times"/>
              </w:rPr>
              <w:t>71,00</w:t>
            </w:r>
          </w:p>
        </w:tc>
      </w:tr>
      <w:tr w:rsidR="00EE73B7" w:rsidRPr="00B90370" w14:paraId="626D45B1" w14:textId="77777777" w:rsidTr="00C26166">
        <w:trPr>
          <w:trHeight w:val="320"/>
        </w:trPr>
        <w:tc>
          <w:tcPr>
            <w:tcW w:w="1781" w:type="dxa"/>
            <w:tcBorders>
              <w:top w:val="nil"/>
              <w:left w:val="double" w:sz="4" w:space="0" w:color="000000"/>
              <w:bottom w:val="single" w:sz="4" w:space="0" w:color="auto"/>
              <w:right w:val="double" w:sz="4" w:space="0" w:color="000000"/>
            </w:tcBorders>
          </w:tcPr>
          <w:p w14:paraId="3CBCA7FF" w14:textId="77777777" w:rsidR="00FC2B95" w:rsidRPr="00B90370" w:rsidRDefault="00FC2B95" w:rsidP="006318D4">
            <w:pPr>
              <w:tabs>
                <w:tab w:val="center" w:pos="8789"/>
                <w:tab w:val="center" w:pos="9072"/>
              </w:tabs>
              <w:spacing w:after="160" w:line="259" w:lineRule="auto"/>
              <w:rPr>
                <w:rFonts w:ascii="Times" w:hAnsi="Times"/>
              </w:rPr>
            </w:pPr>
          </w:p>
        </w:tc>
        <w:tc>
          <w:tcPr>
            <w:tcW w:w="1992" w:type="dxa"/>
            <w:tcBorders>
              <w:top w:val="nil"/>
              <w:left w:val="double" w:sz="4" w:space="0" w:color="000000"/>
              <w:bottom w:val="single" w:sz="4" w:space="0" w:color="auto"/>
              <w:right w:val="single" w:sz="4" w:space="0" w:color="000000"/>
            </w:tcBorders>
          </w:tcPr>
          <w:p w14:paraId="2C85AA18"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7,04%</w:t>
            </w:r>
          </w:p>
        </w:tc>
        <w:tc>
          <w:tcPr>
            <w:tcW w:w="2035" w:type="dxa"/>
            <w:tcBorders>
              <w:top w:val="nil"/>
              <w:left w:val="single" w:sz="4" w:space="0" w:color="000000"/>
              <w:bottom w:val="single" w:sz="4" w:space="0" w:color="auto"/>
              <w:right w:val="single" w:sz="4" w:space="0" w:color="000000"/>
            </w:tcBorders>
          </w:tcPr>
          <w:p w14:paraId="1EDB2700" w14:textId="77777777" w:rsidR="00FC2B95" w:rsidRPr="00B90370" w:rsidRDefault="00FC2B95" w:rsidP="006318D4">
            <w:pPr>
              <w:tabs>
                <w:tab w:val="center" w:pos="8789"/>
                <w:tab w:val="center" w:pos="9072"/>
              </w:tabs>
              <w:spacing w:line="259" w:lineRule="auto"/>
              <w:ind w:left="687"/>
              <w:jc w:val="right"/>
              <w:rPr>
                <w:rFonts w:ascii="Times" w:hAnsi="Times"/>
              </w:rPr>
            </w:pPr>
            <w:r w:rsidRPr="00B90370">
              <w:rPr>
                <w:rFonts w:ascii="Times" w:hAnsi="Times"/>
              </w:rPr>
              <w:t>47,89%</w:t>
            </w:r>
          </w:p>
        </w:tc>
        <w:tc>
          <w:tcPr>
            <w:tcW w:w="3265" w:type="dxa"/>
            <w:tcBorders>
              <w:top w:val="nil"/>
              <w:left w:val="single" w:sz="4" w:space="0" w:color="000000"/>
              <w:bottom w:val="single" w:sz="4" w:space="0" w:color="auto"/>
              <w:right w:val="single" w:sz="4" w:space="0" w:color="000000"/>
            </w:tcBorders>
          </w:tcPr>
          <w:p w14:paraId="5873DB07" w14:textId="77777777" w:rsidR="00FC2B95" w:rsidRPr="00B90370" w:rsidRDefault="00FC2B95" w:rsidP="006318D4">
            <w:pPr>
              <w:tabs>
                <w:tab w:val="center" w:pos="8789"/>
                <w:tab w:val="center" w:pos="9072"/>
              </w:tabs>
              <w:spacing w:line="259" w:lineRule="auto"/>
              <w:jc w:val="right"/>
              <w:rPr>
                <w:rFonts w:ascii="Times" w:hAnsi="Times"/>
              </w:rPr>
            </w:pPr>
            <w:r w:rsidRPr="00B90370">
              <w:rPr>
                <w:rFonts w:ascii="Times" w:hAnsi="Times"/>
              </w:rPr>
              <w:t>45,07%</w:t>
            </w:r>
          </w:p>
        </w:tc>
        <w:tc>
          <w:tcPr>
            <w:tcW w:w="992" w:type="dxa"/>
            <w:tcBorders>
              <w:top w:val="nil"/>
              <w:left w:val="single" w:sz="4" w:space="0" w:color="000000"/>
              <w:bottom w:val="single" w:sz="4" w:space="0" w:color="auto"/>
              <w:right w:val="double" w:sz="4" w:space="0" w:color="000000"/>
            </w:tcBorders>
          </w:tcPr>
          <w:p w14:paraId="6FA685F0" w14:textId="77777777" w:rsidR="00FC2B95" w:rsidRPr="00B90370" w:rsidRDefault="00FC2B95" w:rsidP="00172856">
            <w:pPr>
              <w:tabs>
                <w:tab w:val="center" w:pos="8789"/>
                <w:tab w:val="center" w:pos="9072"/>
              </w:tabs>
              <w:spacing w:line="259" w:lineRule="auto"/>
              <w:jc w:val="right"/>
              <w:rPr>
                <w:rFonts w:ascii="Times" w:hAnsi="Times"/>
              </w:rPr>
            </w:pPr>
            <w:r w:rsidRPr="00B90370">
              <w:rPr>
                <w:rFonts w:ascii="Times" w:hAnsi="Times"/>
              </w:rPr>
              <w:t>100,00%</w:t>
            </w:r>
          </w:p>
        </w:tc>
      </w:tr>
    </w:tbl>
    <w:p w14:paraId="42DE667C" w14:textId="77777777" w:rsidR="007251CC" w:rsidRPr="007251CC" w:rsidRDefault="007251CC" w:rsidP="006318D4">
      <w:pPr>
        <w:tabs>
          <w:tab w:val="center" w:pos="8789"/>
          <w:tab w:val="center" w:pos="9072"/>
        </w:tabs>
        <w:spacing w:line="259" w:lineRule="auto"/>
        <w:ind w:left="15"/>
        <w:jc w:val="both"/>
        <w:rPr>
          <w:sz w:val="10"/>
          <w:szCs w:val="10"/>
        </w:rPr>
      </w:pPr>
    </w:p>
    <w:p w14:paraId="5108C065" w14:textId="222364CA" w:rsidR="007251CC" w:rsidRDefault="007251CC" w:rsidP="006318D4">
      <w:pPr>
        <w:tabs>
          <w:tab w:val="center" w:pos="8789"/>
          <w:tab w:val="center" w:pos="9072"/>
        </w:tabs>
        <w:spacing w:line="259" w:lineRule="auto"/>
        <w:ind w:left="15"/>
        <w:jc w:val="both"/>
        <w:rPr>
          <w:sz w:val="20"/>
          <w:szCs w:val="20"/>
        </w:rPr>
      </w:pPr>
      <w:r w:rsidRPr="00051645">
        <w:rPr>
          <w:sz w:val="20"/>
          <w:szCs w:val="20"/>
        </w:rPr>
        <w:t>Notes : Test du Khi2 significatif au seuil de 1 %.</w:t>
      </w:r>
    </w:p>
    <w:p w14:paraId="57C9C4B2" w14:textId="6B56E5B1" w:rsidR="007251CC" w:rsidRPr="007251CC" w:rsidRDefault="007251CC" w:rsidP="006318D4">
      <w:pPr>
        <w:tabs>
          <w:tab w:val="center" w:pos="8789"/>
          <w:tab w:val="center" w:pos="9072"/>
        </w:tabs>
        <w:spacing w:line="259" w:lineRule="auto"/>
        <w:ind w:left="15"/>
        <w:jc w:val="both"/>
        <w:rPr>
          <w:sz w:val="20"/>
          <w:szCs w:val="20"/>
        </w:rPr>
      </w:pPr>
      <w:r w:rsidRPr="006809D9">
        <w:rPr>
          <w:sz w:val="20"/>
          <w:szCs w:val="20"/>
        </w:rPr>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les plus instruites</w:t>
      </w:r>
      <w:r w:rsidR="00535015">
        <w:rPr>
          <w:sz w:val="20"/>
          <w:szCs w:val="20"/>
        </w:rPr>
        <w:t xml:space="preserve"> de notre échantillon,</w:t>
      </w:r>
      <w:r>
        <w:rPr>
          <w:sz w:val="20"/>
          <w:szCs w:val="20"/>
        </w:rPr>
        <w:t xml:space="preserve"> </w:t>
      </w:r>
      <w:r w:rsidRPr="007251CC">
        <w:rPr>
          <w:sz w:val="20"/>
          <w:szCs w:val="20"/>
        </w:rPr>
        <w:t>16,13</w:t>
      </w:r>
      <w:r w:rsidRPr="00193AE7">
        <w:rPr>
          <w:sz w:val="20"/>
          <w:szCs w:val="20"/>
        </w:rPr>
        <w:t>%</w:t>
      </w:r>
      <w:r w:rsidRPr="006809D9">
        <w:rPr>
          <w:sz w:val="20"/>
          <w:szCs w:val="20"/>
        </w:rPr>
        <w:t xml:space="preserve"> </w:t>
      </w:r>
      <w:r>
        <w:rPr>
          <w:sz w:val="20"/>
          <w:szCs w:val="20"/>
        </w:rPr>
        <w:t>d</w:t>
      </w:r>
      <w:r w:rsidRPr="001D2E79">
        <w:rPr>
          <w:sz w:val="20"/>
          <w:szCs w:val="20"/>
        </w:rPr>
        <w:t>éclarent</w:t>
      </w:r>
      <w:r>
        <w:rPr>
          <w:sz w:val="20"/>
          <w:szCs w:val="20"/>
        </w:rPr>
        <w:t xml:space="preserve"> recevoir de l’aide </w:t>
      </w:r>
      <w:r w:rsidRPr="007251CC">
        <w:rPr>
          <w:sz w:val="20"/>
          <w:szCs w:val="20"/>
        </w:rPr>
        <w:t>1 ou 2 fois par semaine</w:t>
      </w:r>
      <w:r>
        <w:rPr>
          <w:sz w:val="20"/>
          <w:szCs w:val="20"/>
        </w:rPr>
        <w:t> ; alors qu’aucun cas de ce type n’a été observé</w:t>
      </w:r>
      <w:r w:rsidRPr="00193AE7">
        <w:rPr>
          <w:sz w:val="20"/>
          <w:szCs w:val="20"/>
        </w:rPr>
        <w:t xml:space="preserve"> </w:t>
      </w:r>
      <w:r>
        <w:rPr>
          <w:sz w:val="20"/>
          <w:szCs w:val="20"/>
        </w:rPr>
        <w:t>chez les personnes les moins instruites.</w:t>
      </w:r>
    </w:p>
    <w:p w14:paraId="71A88110" w14:textId="3AA3DDCC" w:rsidR="00136A13" w:rsidRDefault="00136A13" w:rsidP="006318D4">
      <w:pPr>
        <w:pStyle w:val="NormalWeb"/>
        <w:tabs>
          <w:tab w:val="center" w:pos="8789"/>
          <w:tab w:val="center" w:pos="9072"/>
        </w:tabs>
        <w:spacing w:before="316" w:beforeAutospacing="0" w:after="0" w:afterAutospacing="0"/>
        <w:jc w:val="both"/>
      </w:pPr>
      <w:r w:rsidRPr="00C02389">
        <w:t>A</w:t>
      </w:r>
      <w:r w:rsidR="00E7265E" w:rsidRPr="00C02389">
        <w:t>u-delà de</w:t>
      </w:r>
      <w:r w:rsidR="00C605E2">
        <w:t>s troubles comportementaux,</w:t>
      </w:r>
      <w:r w:rsidR="00E7265E">
        <w:t xml:space="preserve"> la</w:t>
      </w:r>
      <w:r w:rsidR="00E7265E" w:rsidRPr="00C02389">
        <w:t xml:space="preserve"> fatigue chronique</w:t>
      </w:r>
      <w:r w:rsidR="00C605E2">
        <w:t xml:space="preserve"> empoisonne</w:t>
      </w:r>
      <w:r w:rsidR="00153BE8">
        <w:t xml:space="preserve"> aussi</w:t>
      </w:r>
      <w:r w:rsidR="00C605E2">
        <w:t xml:space="preserve"> le quotidien </w:t>
      </w:r>
      <w:r w:rsidR="00153BE8">
        <w:t>de nos enquêté.es</w:t>
      </w:r>
      <w:r w:rsidR="00C605E2">
        <w:t xml:space="preserve">. Et ce sont surtout les femmes qui </w:t>
      </w:r>
      <w:r w:rsidR="002D3305">
        <w:t>déclare</w:t>
      </w:r>
      <w:r w:rsidR="00C605E2">
        <w:t>nt</w:t>
      </w:r>
      <w:r w:rsidR="00E7265E" w:rsidRPr="00C02389">
        <w:t xml:space="preserve"> être </w:t>
      </w:r>
      <w:r w:rsidR="00F46339">
        <w:t>« </w:t>
      </w:r>
      <w:r w:rsidR="00E7265E" w:rsidRPr="00F46339">
        <w:rPr>
          <w:i/>
          <w:iCs/>
        </w:rPr>
        <w:t>complètement dépassée</w:t>
      </w:r>
      <w:r w:rsidR="00C605E2" w:rsidRPr="00F46339">
        <w:rPr>
          <w:i/>
          <w:iCs/>
        </w:rPr>
        <w:t>s</w:t>
      </w:r>
      <w:r w:rsidR="00F46339">
        <w:t> »</w:t>
      </w:r>
      <w:r w:rsidR="002D3305">
        <w:t xml:space="preserve"> par</w:t>
      </w:r>
      <w:r w:rsidR="000C7C2B">
        <w:t xml:space="preserve"> certaines situations,</w:t>
      </w:r>
      <w:r>
        <w:t xml:space="preserve"> </w:t>
      </w:r>
      <w:r w:rsidRPr="00C605E2">
        <w:t>surtout lorsqu’</w:t>
      </w:r>
      <w:r w:rsidR="00C605E2" w:rsidRPr="00C605E2">
        <w:t>il s’agit de</w:t>
      </w:r>
      <w:r w:rsidRPr="00626531">
        <w:rPr>
          <w:i/>
          <w:iCs/>
        </w:rPr>
        <w:t xml:space="preserve"> </w:t>
      </w:r>
      <w:r w:rsidR="00C605E2">
        <w:rPr>
          <w:i/>
          <w:iCs/>
        </w:rPr>
        <w:t>« </w:t>
      </w:r>
      <w:r w:rsidRPr="00626531">
        <w:rPr>
          <w:i/>
          <w:iCs/>
        </w:rPr>
        <w:t>faire plusieurs choses à la fois</w:t>
      </w:r>
      <w:r w:rsidRPr="00B90370">
        <w:t> </w:t>
      </w:r>
      <w:r w:rsidR="00626531" w:rsidRPr="00B90370">
        <w:t xml:space="preserve">[…] </w:t>
      </w:r>
      <w:r w:rsidRPr="00626531">
        <w:rPr>
          <w:i/>
          <w:iCs/>
        </w:rPr>
        <w:t>d’ailleurs on me l’a dit</w:t>
      </w:r>
      <w:r w:rsidR="00626531">
        <w:rPr>
          <w:i/>
          <w:iCs/>
        </w:rPr>
        <w:t xml:space="preserve"> après que</w:t>
      </w:r>
      <w:r w:rsidRPr="00626531">
        <w:rPr>
          <w:i/>
          <w:iCs/>
        </w:rPr>
        <w:t xml:space="preserve"> j’ava</w:t>
      </w:r>
      <w:r w:rsidR="00535015">
        <w:rPr>
          <w:i/>
          <w:iCs/>
        </w:rPr>
        <w:t>i</w:t>
      </w:r>
      <w:r w:rsidRPr="00626531">
        <w:rPr>
          <w:i/>
          <w:iCs/>
        </w:rPr>
        <w:t>s l’air ailleurs</w:t>
      </w:r>
      <w:r>
        <w:t> »</w:t>
      </w:r>
      <w:r w:rsidR="00F46339">
        <w:t xml:space="preserve">. </w:t>
      </w:r>
      <w:r w:rsidR="00153BE8">
        <w:t xml:space="preserve">Revenons vers </w:t>
      </w:r>
      <w:r w:rsidR="00F46339">
        <w:t>Claudine,</w:t>
      </w:r>
      <w:r w:rsidR="00F46339" w:rsidRPr="00F82883">
        <w:t xml:space="preserve"> 42 ans, </w:t>
      </w:r>
      <w:r w:rsidR="00F46339" w:rsidRPr="00F46339">
        <w:t>institutrice</w:t>
      </w:r>
      <w:r w:rsidR="00F46339" w:rsidRPr="00F82883">
        <w:t>, célibataire sans enfant</w:t>
      </w:r>
      <w:r w:rsidR="00F46339">
        <w:t xml:space="preserve">, qui a eu à faire face à un </w:t>
      </w:r>
      <w:r w:rsidR="00F46339" w:rsidRPr="00F46339">
        <w:t>AVC 5 ans avant notre rencontre,</w:t>
      </w:r>
      <w:r w:rsidR="00F46339" w:rsidRPr="00F82883">
        <w:t xml:space="preserve"> </w:t>
      </w:r>
      <w:r w:rsidR="00F46339">
        <w:t>à laquelle nous nous sommes référées précédemment</w:t>
      </w:r>
      <w:r w:rsidR="00153BE8">
        <w:t xml:space="preserve"> </w:t>
      </w:r>
      <w:r>
        <w:t xml:space="preserve">: </w:t>
      </w:r>
    </w:p>
    <w:p w14:paraId="3B80A0CB" w14:textId="77777777" w:rsidR="00B90370" w:rsidRPr="00B90370" w:rsidRDefault="00B90370" w:rsidP="006318D4">
      <w:pPr>
        <w:pStyle w:val="NormalWeb"/>
        <w:tabs>
          <w:tab w:val="center" w:pos="8789"/>
          <w:tab w:val="center" w:pos="9072"/>
        </w:tabs>
        <w:spacing w:before="316" w:beforeAutospacing="0" w:after="0" w:afterAutospacing="0"/>
        <w:jc w:val="both"/>
        <w:rPr>
          <w:sz w:val="2"/>
          <w:szCs w:val="2"/>
        </w:rPr>
      </w:pPr>
    </w:p>
    <w:p w14:paraId="62C86C57" w14:textId="10F8D874" w:rsidR="00E7265E" w:rsidRPr="00B90370" w:rsidRDefault="00E7265E" w:rsidP="00B90370">
      <w:pPr>
        <w:tabs>
          <w:tab w:val="center" w:pos="8789"/>
          <w:tab w:val="center" w:pos="9072"/>
        </w:tabs>
        <w:spacing w:line="259" w:lineRule="auto"/>
        <w:ind w:left="851"/>
        <w:jc w:val="both"/>
        <w:rPr>
          <w:sz w:val="20"/>
          <w:szCs w:val="20"/>
        </w:rPr>
      </w:pPr>
      <w:r w:rsidRPr="00B90370">
        <w:rPr>
          <w:sz w:val="20"/>
          <w:szCs w:val="20"/>
        </w:rPr>
        <w:t>l’asthénie donc fatigue chronique, alors quand… par exemple</w:t>
      </w:r>
      <w:r w:rsidR="00FA220A" w:rsidRPr="00B90370">
        <w:rPr>
          <w:sz w:val="20"/>
          <w:szCs w:val="20"/>
        </w:rPr>
        <w:t>,</w:t>
      </w:r>
      <w:r w:rsidRPr="00B90370">
        <w:rPr>
          <w:sz w:val="20"/>
          <w:szCs w:val="20"/>
        </w:rPr>
        <w:t xml:space="preserve"> quand j’ai déménagé mais j’étais complètement… j’avais beaucoup de monde autour de moi pour venir m’aider</w:t>
      </w:r>
      <w:r w:rsidR="00535015" w:rsidRPr="00B90370">
        <w:rPr>
          <w:sz w:val="20"/>
          <w:szCs w:val="20"/>
        </w:rPr>
        <w:t>,</w:t>
      </w:r>
      <w:r w:rsidRPr="00B90370">
        <w:rPr>
          <w:sz w:val="20"/>
          <w:szCs w:val="20"/>
        </w:rPr>
        <w:t xml:space="preserve"> évidemment</w:t>
      </w:r>
      <w:r w:rsidR="00535015" w:rsidRPr="00B90370">
        <w:rPr>
          <w:sz w:val="20"/>
          <w:szCs w:val="20"/>
        </w:rPr>
        <w:t xml:space="preserve">, </w:t>
      </w:r>
      <w:r w:rsidRPr="00B90370">
        <w:rPr>
          <w:sz w:val="20"/>
          <w:szCs w:val="20"/>
        </w:rPr>
        <w:t>mais j’étais complètement dépassée quoi. Dès qu’il y a un truc où je dois faire plusieurs choses à la fois ou… ou par exemple, je sais pas moi, à l’école quand ont fait la kermesse où on court à droite à gauche et tout ça, là je me sens mais complètement dépassée, j’arrive plus à gérer</w:t>
      </w:r>
      <w:r w:rsidR="00FA220A" w:rsidRPr="00B90370">
        <w:rPr>
          <w:sz w:val="20"/>
          <w:szCs w:val="20"/>
        </w:rPr>
        <w:t>,</w:t>
      </w:r>
      <w:r w:rsidRPr="00B90370">
        <w:rPr>
          <w:sz w:val="20"/>
          <w:szCs w:val="20"/>
        </w:rPr>
        <w:t xml:space="preserve"> voilà… […] je dis pas qu’un déménagement c’est pas… c’est pas stressant mais là, ce jour</w:t>
      </w:r>
      <w:r w:rsidR="00626531" w:rsidRPr="00B90370">
        <w:rPr>
          <w:sz w:val="20"/>
          <w:szCs w:val="20"/>
        </w:rPr>
        <w:t>-</w:t>
      </w:r>
      <w:r w:rsidRPr="00B90370">
        <w:rPr>
          <w:sz w:val="20"/>
          <w:szCs w:val="20"/>
        </w:rPr>
        <w:t>là</w:t>
      </w:r>
      <w:r w:rsidR="00C605E2" w:rsidRPr="00B90370">
        <w:rPr>
          <w:sz w:val="20"/>
          <w:szCs w:val="20"/>
        </w:rPr>
        <w:t>… D</w:t>
      </w:r>
      <w:r w:rsidRPr="00B90370">
        <w:rPr>
          <w:sz w:val="20"/>
          <w:szCs w:val="20"/>
        </w:rPr>
        <w:t>’ailleurs on me l’a dit après, que j’avais l’air ailleurs quoi.</w:t>
      </w:r>
    </w:p>
    <w:p w14:paraId="2C0DB730" w14:textId="77777777" w:rsidR="00F46339" w:rsidRDefault="00F46339" w:rsidP="00F46339">
      <w:pPr>
        <w:tabs>
          <w:tab w:val="center" w:pos="8789"/>
          <w:tab w:val="center" w:pos="9072"/>
        </w:tabs>
        <w:spacing w:line="259" w:lineRule="auto"/>
        <w:ind w:left="15"/>
        <w:jc w:val="both"/>
        <w:rPr>
          <w:i/>
          <w:highlight w:val="green"/>
          <w:u w:val="single"/>
        </w:rPr>
      </w:pPr>
    </w:p>
    <w:p w14:paraId="523CAA9C" w14:textId="35949EB3" w:rsidR="005909AA" w:rsidRPr="00F46339" w:rsidRDefault="009B60DA" w:rsidP="00F46339">
      <w:pPr>
        <w:tabs>
          <w:tab w:val="center" w:pos="8789"/>
          <w:tab w:val="center" w:pos="9072"/>
        </w:tabs>
        <w:spacing w:line="259" w:lineRule="auto"/>
        <w:ind w:left="15"/>
        <w:jc w:val="both"/>
      </w:pPr>
      <w:r w:rsidRPr="00B90370">
        <w:t>En raison de ces attitudes</w:t>
      </w:r>
      <w:r w:rsidR="00E53951" w:rsidRPr="00B90370">
        <w:t xml:space="preserve"> jugées</w:t>
      </w:r>
      <w:r w:rsidRPr="00B90370">
        <w:t xml:space="preserve"> « déplacées »,</w:t>
      </w:r>
      <w:r w:rsidR="00153BE8" w:rsidRPr="00B90370">
        <w:t xml:space="preserve"> près de la moitié de nos</w:t>
      </w:r>
      <w:r w:rsidRPr="00B90370">
        <w:t xml:space="preserve"> </w:t>
      </w:r>
      <w:r w:rsidR="00336AFB" w:rsidRPr="00B90370">
        <w:t>enquêté.es</w:t>
      </w:r>
      <w:r w:rsidR="00E53951" w:rsidRPr="00B90370">
        <w:t xml:space="preserve"> </w:t>
      </w:r>
      <w:r w:rsidR="00FA220A" w:rsidRPr="00B90370">
        <w:t>les moins instruit.es</w:t>
      </w:r>
      <w:r w:rsidR="00064DD4" w:rsidRPr="00B90370">
        <w:t xml:space="preserve"> </w:t>
      </w:r>
      <w:r w:rsidR="00153BE8" w:rsidRPr="00B90370">
        <w:t xml:space="preserve">(45,38%- </w:t>
      </w:r>
      <w:r w:rsidR="00E53951" w:rsidRPr="00B90370">
        <w:t>affirment</w:t>
      </w:r>
      <w:r w:rsidR="00336AFB" w:rsidRPr="00B90370">
        <w:t xml:space="preserve"> </w:t>
      </w:r>
      <w:r w:rsidRPr="00B90370">
        <w:t>rencontre</w:t>
      </w:r>
      <w:r w:rsidR="00E53951" w:rsidRPr="00B90370">
        <w:t>r</w:t>
      </w:r>
      <w:r w:rsidRPr="00B90370">
        <w:t xml:space="preserve"> d</w:t>
      </w:r>
      <w:r w:rsidR="00336AFB" w:rsidRPr="00B90370">
        <w:t>es difficultés à être en groupe avec des ami.es ou en collectivité</w:t>
      </w:r>
      <w:r w:rsidR="00153BE8" w:rsidRPr="00B90370">
        <w:t>,</w:t>
      </w:r>
      <w:r w:rsidR="00336AFB" w:rsidRPr="00B90370">
        <w:t xml:space="preserve"> </w:t>
      </w:r>
      <w:r w:rsidR="00F46339" w:rsidRPr="00F46339">
        <w:t>contre 29,75% de leurs homologues les plus instruit</w:t>
      </w:r>
      <w:r w:rsidR="00153BE8">
        <w:t>.</w:t>
      </w:r>
      <w:r w:rsidR="00F46339" w:rsidRPr="00F46339">
        <w:t xml:space="preserve">es. </w:t>
      </w:r>
      <w:r w:rsidR="00336AFB" w:rsidRPr="00B90370">
        <w:t>Dans le droit fil de cette observation, cette même population</w:t>
      </w:r>
      <w:r w:rsidR="00F46339" w:rsidRPr="00B90370">
        <w:t xml:space="preserve"> (la moins instruite)</w:t>
      </w:r>
      <w:r w:rsidR="00336AFB" w:rsidRPr="00B90370">
        <w:t xml:space="preserve"> déclare</w:t>
      </w:r>
      <w:r w:rsidRPr="00B90370">
        <w:t xml:space="preserve"> ne pas être en mesure de </w:t>
      </w:r>
      <w:r w:rsidR="00336AFB" w:rsidRPr="00B90370">
        <w:t xml:space="preserve">respecter les règles sociales au travail et, a fortiori, </w:t>
      </w:r>
      <w:r w:rsidRPr="00B90370">
        <w:t>d’</w:t>
      </w:r>
      <w:r w:rsidR="00336AFB" w:rsidRPr="00B90370">
        <w:t>assumer des responsabilités professionnelles</w:t>
      </w:r>
      <w:r w:rsidR="00361D4F" w:rsidRPr="00B90370">
        <w:t xml:space="preserve"> : </w:t>
      </w:r>
      <w:r w:rsidR="00F46339" w:rsidRPr="00F46339">
        <w:t xml:space="preserve">40,78% </w:t>
      </w:r>
      <w:r w:rsidR="00361D4F" w:rsidRPr="00E6597B">
        <w:rPr>
          <w:i/>
          <w:iCs/>
        </w:rPr>
        <w:t>versus</w:t>
      </w:r>
      <w:r w:rsidR="00361D4F">
        <w:t xml:space="preserve"> </w:t>
      </w:r>
      <w:r w:rsidR="00F46339" w:rsidRPr="00F46339">
        <w:t>20,19% de</w:t>
      </w:r>
      <w:r w:rsidR="00153BE8">
        <w:t>s</w:t>
      </w:r>
      <w:r w:rsidR="00F46339" w:rsidRPr="00F46339">
        <w:t xml:space="preserve"> </w:t>
      </w:r>
      <w:r w:rsidR="00153BE8" w:rsidRPr="00B90370">
        <w:t xml:space="preserve">enquêté.es </w:t>
      </w:r>
      <w:r w:rsidR="00F46339" w:rsidRPr="00F46339">
        <w:t xml:space="preserve">les plus </w:t>
      </w:r>
      <w:r w:rsidR="00153BE8">
        <w:t>diplômé.es, soit le double</w:t>
      </w:r>
      <w:r w:rsidR="00F46339" w:rsidRPr="00F46339">
        <w:t>.</w:t>
      </w:r>
    </w:p>
    <w:p w14:paraId="09925F61" w14:textId="77777777" w:rsidR="00B90370" w:rsidRDefault="00B90370" w:rsidP="00B90370">
      <w:pPr>
        <w:tabs>
          <w:tab w:val="center" w:pos="8789"/>
          <w:tab w:val="center" w:pos="9072"/>
        </w:tabs>
        <w:spacing w:line="259" w:lineRule="auto"/>
        <w:ind w:left="15"/>
        <w:jc w:val="both"/>
        <w:rPr>
          <w:b/>
          <w:bCs/>
        </w:rPr>
      </w:pPr>
    </w:p>
    <w:p w14:paraId="609CCB92" w14:textId="6E4FE1B2" w:rsidR="00064DD4" w:rsidRPr="00B90370" w:rsidRDefault="00C26166" w:rsidP="00B90370">
      <w:pPr>
        <w:tabs>
          <w:tab w:val="center" w:pos="8789"/>
          <w:tab w:val="center" w:pos="9072"/>
        </w:tabs>
        <w:spacing w:line="259" w:lineRule="auto"/>
        <w:ind w:left="15"/>
        <w:jc w:val="both"/>
      </w:pPr>
      <w:r w:rsidRPr="00B90370">
        <w:rPr>
          <w:b/>
          <w:bCs/>
        </w:rPr>
        <w:t>Tableau N°56</w:t>
      </w:r>
      <w:r w:rsidRPr="00B90370">
        <w:t xml:space="preserve"> : R</w:t>
      </w:r>
      <w:r w:rsidR="00064DD4" w:rsidRPr="00B90370">
        <w:t>ecodage diplôme de l'enquêté.e * rencontrez-vous des difficultés à être en groupe avec des amis ou en collectivité ? [nombre, ligne %, résidus ajustés].</w:t>
      </w:r>
    </w:p>
    <w:p w14:paraId="4417D136" w14:textId="77777777" w:rsidR="00EE73B7" w:rsidRPr="00EE73B7" w:rsidRDefault="00EE73B7" w:rsidP="006318D4">
      <w:pPr>
        <w:pStyle w:val="NormalWeb"/>
        <w:tabs>
          <w:tab w:val="center" w:pos="8789"/>
          <w:tab w:val="center" w:pos="9072"/>
        </w:tabs>
        <w:spacing w:before="316" w:beforeAutospacing="0" w:after="0" w:afterAutospacing="0"/>
        <w:jc w:val="both"/>
        <w:rPr>
          <w:i/>
          <w:sz w:val="2"/>
          <w:szCs w:val="2"/>
          <w:highlight w:val="green"/>
          <w:u w:val="single"/>
        </w:rPr>
      </w:pPr>
    </w:p>
    <w:tbl>
      <w:tblPr>
        <w:tblStyle w:val="TableGrid"/>
        <w:tblW w:w="8908" w:type="dxa"/>
        <w:tblInd w:w="127" w:type="dxa"/>
        <w:tblCellMar>
          <w:top w:w="9" w:type="dxa"/>
          <w:left w:w="179" w:type="dxa"/>
          <w:bottom w:w="9" w:type="dxa"/>
          <w:right w:w="134" w:type="dxa"/>
        </w:tblCellMar>
        <w:tblLook w:val="04A0" w:firstRow="1" w:lastRow="0" w:firstColumn="1" w:lastColumn="0" w:noHBand="0" w:noVBand="1"/>
      </w:tblPr>
      <w:tblGrid>
        <w:gridCol w:w="2819"/>
        <w:gridCol w:w="3085"/>
        <w:gridCol w:w="1728"/>
        <w:gridCol w:w="1276"/>
      </w:tblGrid>
      <w:tr w:rsidR="00064DD4" w14:paraId="2C3318DE" w14:textId="77777777" w:rsidTr="006318D4">
        <w:trPr>
          <w:trHeight w:val="685"/>
        </w:trPr>
        <w:tc>
          <w:tcPr>
            <w:tcW w:w="2819" w:type="dxa"/>
            <w:vMerge w:val="restart"/>
            <w:tcBorders>
              <w:top w:val="double" w:sz="4" w:space="0" w:color="000000"/>
              <w:left w:val="double" w:sz="4" w:space="0" w:color="000000"/>
              <w:bottom w:val="single" w:sz="4" w:space="0" w:color="000000"/>
              <w:right w:val="double" w:sz="4" w:space="0" w:color="000000"/>
            </w:tcBorders>
            <w:vAlign w:val="bottom"/>
          </w:tcPr>
          <w:p w14:paraId="7A3A8138" w14:textId="77777777" w:rsidR="00064DD4" w:rsidRPr="00B90370" w:rsidRDefault="00064DD4" w:rsidP="00B90370">
            <w:pPr>
              <w:tabs>
                <w:tab w:val="center" w:pos="8789"/>
                <w:tab w:val="center" w:pos="9072"/>
              </w:tabs>
              <w:spacing w:line="259" w:lineRule="auto"/>
              <w:ind w:left="15"/>
              <w:rPr>
                <w:rFonts w:ascii="Times" w:hAnsi="Times"/>
              </w:rPr>
            </w:pPr>
            <w:r w:rsidRPr="00B90370">
              <w:rPr>
                <w:rFonts w:ascii="Times" w:hAnsi="Times"/>
              </w:rPr>
              <w:t>recodage diplôme de l'enquêté.e</w:t>
            </w:r>
          </w:p>
        </w:tc>
        <w:tc>
          <w:tcPr>
            <w:tcW w:w="4813" w:type="dxa"/>
            <w:gridSpan w:val="2"/>
            <w:tcBorders>
              <w:top w:val="double" w:sz="4" w:space="0" w:color="000000"/>
              <w:left w:val="double" w:sz="4" w:space="0" w:color="000000"/>
              <w:bottom w:val="single" w:sz="4" w:space="0" w:color="000000"/>
              <w:right w:val="single" w:sz="4" w:space="0" w:color="000000"/>
            </w:tcBorders>
          </w:tcPr>
          <w:p w14:paraId="317C31BD" w14:textId="77777777" w:rsidR="00064DD4" w:rsidRPr="00FE7C64" w:rsidRDefault="00064DD4" w:rsidP="006318D4">
            <w:pPr>
              <w:tabs>
                <w:tab w:val="center" w:pos="8789"/>
                <w:tab w:val="center" w:pos="9072"/>
              </w:tabs>
              <w:spacing w:line="259" w:lineRule="auto"/>
              <w:jc w:val="center"/>
              <w:rPr>
                <w:rFonts w:ascii="Times" w:hAnsi="Times"/>
              </w:rPr>
            </w:pPr>
            <w:r w:rsidRPr="00FE7C64">
              <w:rPr>
                <w:rFonts w:ascii="Times" w:eastAsia="Calibri" w:hAnsi="Times" w:cs="Calibri"/>
              </w:rPr>
              <w:t>rencontrez-vous des difficultés à être en groupe avec des amis ou en collectivité ?</w:t>
            </w:r>
          </w:p>
        </w:tc>
        <w:tc>
          <w:tcPr>
            <w:tcW w:w="1276" w:type="dxa"/>
            <w:vMerge w:val="restart"/>
            <w:tcBorders>
              <w:top w:val="double" w:sz="4" w:space="0" w:color="000000"/>
              <w:left w:val="single" w:sz="4" w:space="0" w:color="000000"/>
              <w:bottom w:val="single" w:sz="4" w:space="0" w:color="000000"/>
              <w:right w:val="double" w:sz="4" w:space="0" w:color="000000"/>
            </w:tcBorders>
            <w:vAlign w:val="bottom"/>
          </w:tcPr>
          <w:p w14:paraId="048CE4D3" w14:textId="77777777" w:rsidR="00064DD4" w:rsidRDefault="00064DD4" w:rsidP="006318D4">
            <w:pPr>
              <w:tabs>
                <w:tab w:val="center" w:pos="8789"/>
                <w:tab w:val="center" w:pos="9072"/>
              </w:tabs>
              <w:spacing w:line="259" w:lineRule="auto"/>
              <w:jc w:val="center"/>
            </w:pPr>
            <w:r>
              <w:t>Total</w:t>
            </w:r>
          </w:p>
        </w:tc>
      </w:tr>
      <w:tr w:rsidR="00064DD4" w14:paraId="15703B1E" w14:textId="77777777" w:rsidTr="006318D4">
        <w:trPr>
          <w:trHeight w:val="230"/>
        </w:trPr>
        <w:tc>
          <w:tcPr>
            <w:tcW w:w="0" w:type="auto"/>
            <w:vMerge/>
            <w:tcBorders>
              <w:top w:val="nil"/>
              <w:left w:val="double" w:sz="4" w:space="0" w:color="000000"/>
              <w:bottom w:val="single" w:sz="4" w:space="0" w:color="000000"/>
              <w:right w:val="double" w:sz="4" w:space="0" w:color="000000"/>
            </w:tcBorders>
          </w:tcPr>
          <w:p w14:paraId="3F4DC88D" w14:textId="77777777" w:rsidR="00064DD4" w:rsidRPr="00B90370" w:rsidRDefault="00064DD4" w:rsidP="00B90370">
            <w:pPr>
              <w:tabs>
                <w:tab w:val="center" w:pos="8789"/>
                <w:tab w:val="center" w:pos="9072"/>
              </w:tabs>
              <w:spacing w:line="259" w:lineRule="auto"/>
              <w:ind w:left="15"/>
              <w:rPr>
                <w:rFonts w:ascii="Times" w:hAnsi="Times"/>
              </w:rPr>
            </w:pPr>
          </w:p>
        </w:tc>
        <w:tc>
          <w:tcPr>
            <w:tcW w:w="3085" w:type="dxa"/>
            <w:tcBorders>
              <w:top w:val="single" w:sz="4" w:space="0" w:color="000000"/>
              <w:left w:val="double" w:sz="4" w:space="0" w:color="000000"/>
              <w:bottom w:val="single" w:sz="4" w:space="0" w:color="000000"/>
              <w:right w:val="single" w:sz="4" w:space="0" w:color="000000"/>
            </w:tcBorders>
          </w:tcPr>
          <w:p w14:paraId="2613A323" w14:textId="249D11D2" w:rsidR="00064DD4" w:rsidRDefault="00E6597B" w:rsidP="006318D4">
            <w:pPr>
              <w:tabs>
                <w:tab w:val="center" w:pos="8789"/>
                <w:tab w:val="center" w:pos="9072"/>
              </w:tabs>
              <w:spacing w:line="259" w:lineRule="auto"/>
              <w:ind w:left="15"/>
            </w:pPr>
            <w:r>
              <w:t>O</w:t>
            </w:r>
            <w:r w:rsidR="00064DD4">
              <w:t>ui</w:t>
            </w:r>
          </w:p>
        </w:tc>
        <w:tc>
          <w:tcPr>
            <w:tcW w:w="1728" w:type="dxa"/>
            <w:tcBorders>
              <w:top w:val="single" w:sz="4" w:space="0" w:color="000000"/>
              <w:left w:val="single" w:sz="4" w:space="0" w:color="000000"/>
              <w:bottom w:val="single" w:sz="4" w:space="0" w:color="000000"/>
              <w:right w:val="single" w:sz="4" w:space="0" w:color="000000"/>
            </w:tcBorders>
          </w:tcPr>
          <w:p w14:paraId="5A664E5B" w14:textId="77777777" w:rsidR="00064DD4" w:rsidRDefault="00064DD4" w:rsidP="006318D4">
            <w:pPr>
              <w:tabs>
                <w:tab w:val="center" w:pos="8789"/>
                <w:tab w:val="center" w:pos="9072"/>
              </w:tabs>
              <w:spacing w:line="259" w:lineRule="auto"/>
            </w:pPr>
            <w:r>
              <w:t>non</w:t>
            </w:r>
          </w:p>
        </w:tc>
        <w:tc>
          <w:tcPr>
            <w:tcW w:w="1276" w:type="dxa"/>
            <w:vMerge/>
            <w:tcBorders>
              <w:top w:val="nil"/>
              <w:left w:val="single" w:sz="4" w:space="0" w:color="000000"/>
              <w:bottom w:val="single" w:sz="4" w:space="0" w:color="000000"/>
              <w:right w:val="double" w:sz="4" w:space="0" w:color="000000"/>
            </w:tcBorders>
          </w:tcPr>
          <w:p w14:paraId="21D8CE54" w14:textId="77777777" w:rsidR="00064DD4" w:rsidRDefault="00064DD4" w:rsidP="006318D4">
            <w:pPr>
              <w:tabs>
                <w:tab w:val="center" w:pos="8789"/>
                <w:tab w:val="center" w:pos="9072"/>
              </w:tabs>
              <w:spacing w:after="160" w:line="259" w:lineRule="auto"/>
            </w:pPr>
          </w:p>
        </w:tc>
      </w:tr>
      <w:tr w:rsidR="00064DD4" w14:paraId="2AE6B749" w14:textId="77777777" w:rsidTr="006318D4">
        <w:trPr>
          <w:trHeight w:val="342"/>
        </w:trPr>
        <w:tc>
          <w:tcPr>
            <w:tcW w:w="2819" w:type="dxa"/>
            <w:tcBorders>
              <w:top w:val="single" w:sz="4" w:space="0" w:color="000000"/>
              <w:left w:val="double" w:sz="4" w:space="0" w:color="000000"/>
              <w:bottom w:val="nil"/>
              <w:right w:val="double" w:sz="4" w:space="0" w:color="000000"/>
            </w:tcBorders>
          </w:tcPr>
          <w:p w14:paraId="0D98B622" w14:textId="77777777" w:rsidR="00064DD4" w:rsidRPr="00B90370" w:rsidRDefault="00064DD4" w:rsidP="006318D4">
            <w:pPr>
              <w:tabs>
                <w:tab w:val="center" w:pos="8789"/>
                <w:tab w:val="center" w:pos="9072"/>
              </w:tabs>
              <w:spacing w:line="259" w:lineRule="auto"/>
              <w:ind w:left="15"/>
              <w:rPr>
                <w:rFonts w:ascii="Times" w:hAnsi="Times"/>
              </w:rPr>
            </w:pPr>
            <w:r w:rsidRPr="00B90370">
              <w:rPr>
                <w:rFonts w:ascii="Times" w:hAnsi="Times"/>
              </w:rPr>
              <w:t>-/= BAC</w:t>
            </w:r>
          </w:p>
        </w:tc>
        <w:tc>
          <w:tcPr>
            <w:tcW w:w="3085" w:type="dxa"/>
            <w:tcBorders>
              <w:top w:val="single" w:sz="4" w:space="0" w:color="000000"/>
              <w:left w:val="double" w:sz="4" w:space="0" w:color="000000"/>
              <w:bottom w:val="nil"/>
              <w:right w:val="single" w:sz="4" w:space="0" w:color="000000"/>
            </w:tcBorders>
          </w:tcPr>
          <w:p w14:paraId="368FEDB9" w14:textId="77777777" w:rsidR="00064DD4" w:rsidRDefault="00064DD4" w:rsidP="006318D4">
            <w:pPr>
              <w:tabs>
                <w:tab w:val="center" w:pos="8789"/>
                <w:tab w:val="center" w:pos="9072"/>
              </w:tabs>
              <w:spacing w:line="259" w:lineRule="auto"/>
              <w:jc w:val="right"/>
            </w:pPr>
            <w:r>
              <w:t>54,00</w:t>
            </w:r>
          </w:p>
        </w:tc>
        <w:tc>
          <w:tcPr>
            <w:tcW w:w="1728" w:type="dxa"/>
            <w:tcBorders>
              <w:top w:val="single" w:sz="4" w:space="0" w:color="000000"/>
              <w:left w:val="single" w:sz="4" w:space="0" w:color="000000"/>
              <w:bottom w:val="nil"/>
              <w:right w:val="single" w:sz="4" w:space="0" w:color="000000"/>
            </w:tcBorders>
          </w:tcPr>
          <w:p w14:paraId="4A9FB4F6" w14:textId="77777777" w:rsidR="00064DD4" w:rsidRDefault="00064DD4" w:rsidP="006318D4">
            <w:pPr>
              <w:tabs>
                <w:tab w:val="center" w:pos="8789"/>
                <w:tab w:val="center" w:pos="9072"/>
              </w:tabs>
              <w:spacing w:line="259" w:lineRule="auto"/>
              <w:jc w:val="right"/>
            </w:pPr>
            <w:r>
              <w:t>65,00</w:t>
            </w:r>
          </w:p>
        </w:tc>
        <w:tc>
          <w:tcPr>
            <w:tcW w:w="1276" w:type="dxa"/>
            <w:tcBorders>
              <w:top w:val="single" w:sz="4" w:space="0" w:color="000000"/>
              <w:left w:val="single" w:sz="4" w:space="0" w:color="000000"/>
              <w:bottom w:val="nil"/>
              <w:right w:val="double" w:sz="4" w:space="0" w:color="000000"/>
            </w:tcBorders>
          </w:tcPr>
          <w:p w14:paraId="6BEE2AA4" w14:textId="77777777" w:rsidR="00064DD4" w:rsidRDefault="00064DD4" w:rsidP="00C26166">
            <w:pPr>
              <w:tabs>
                <w:tab w:val="center" w:pos="8789"/>
                <w:tab w:val="center" w:pos="9072"/>
              </w:tabs>
              <w:spacing w:line="259" w:lineRule="auto"/>
              <w:ind w:left="280"/>
              <w:jc w:val="right"/>
            </w:pPr>
            <w:r>
              <w:t>119,00</w:t>
            </w:r>
          </w:p>
        </w:tc>
      </w:tr>
      <w:tr w:rsidR="00064DD4" w14:paraId="71F73405" w14:textId="77777777" w:rsidTr="006318D4">
        <w:trPr>
          <w:trHeight w:val="320"/>
        </w:trPr>
        <w:tc>
          <w:tcPr>
            <w:tcW w:w="2819" w:type="dxa"/>
            <w:tcBorders>
              <w:top w:val="nil"/>
              <w:left w:val="double" w:sz="4" w:space="0" w:color="000000"/>
              <w:bottom w:val="nil"/>
              <w:right w:val="double" w:sz="4" w:space="0" w:color="000000"/>
            </w:tcBorders>
          </w:tcPr>
          <w:p w14:paraId="70123FF6" w14:textId="0DC0B310" w:rsidR="00064DD4" w:rsidRPr="00B90370" w:rsidRDefault="00EE73B7" w:rsidP="00B90370">
            <w:pPr>
              <w:tabs>
                <w:tab w:val="center" w:pos="8789"/>
                <w:tab w:val="center" w:pos="9072"/>
              </w:tabs>
              <w:spacing w:line="259" w:lineRule="auto"/>
              <w:ind w:left="15"/>
              <w:rPr>
                <w:rFonts w:ascii="Times" w:hAnsi="Times"/>
              </w:rPr>
            </w:pPr>
            <w:r w:rsidRPr="00B90370">
              <w:rPr>
                <w:rFonts w:ascii="Times" w:hAnsi="Times"/>
              </w:rPr>
              <w:t>ligne %</w:t>
            </w:r>
          </w:p>
        </w:tc>
        <w:tc>
          <w:tcPr>
            <w:tcW w:w="3085" w:type="dxa"/>
            <w:tcBorders>
              <w:top w:val="nil"/>
              <w:left w:val="double" w:sz="4" w:space="0" w:color="000000"/>
              <w:bottom w:val="nil"/>
              <w:right w:val="single" w:sz="4" w:space="0" w:color="000000"/>
            </w:tcBorders>
            <w:shd w:val="clear" w:color="auto" w:fill="BDD6EE" w:themeFill="accent1" w:themeFillTint="66"/>
          </w:tcPr>
          <w:p w14:paraId="072CB569" w14:textId="77777777" w:rsidR="00064DD4" w:rsidRPr="002762AF" w:rsidRDefault="00064DD4" w:rsidP="006318D4">
            <w:pPr>
              <w:tabs>
                <w:tab w:val="center" w:pos="8789"/>
                <w:tab w:val="center" w:pos="9072"/>
              </w:tabs>
              <w:spacing w:line="259" w:lineRule="auto"/>
              <w:jc w:val="right"/>
              <w:rPr>
                <w:b/>
                <w:bCs/>
              </w:rPr>
            </w:pPr>
            <w:r w:rsidRPr="002762AF">
              <w:rPr>
                <w:b/>
                <w:bCs/>
              </w:rPr>
              <w:t>45,38%</w:t>
            </w:r>
          </w:p>
        </w:tc>
        <w:tc>
          <w:tcPr>
            <w:tcW w:w="1728" w:type="dxa"/>
            <w:tcBorders>
              <w:top w:val="nil"/>
              <w:left w:val="single" w:sz="4" w:space="0" w:color="000000"/>
              <w:bottom w:val="nil"/>
              <w:right w:val="single" w:sz="4" w:space="0" w:color="000000"/>
            </w:tcBorders>
          </w:tcPr>
          <w:p w14:paraId="59382621" w14:textId="77777777" w:rsidR="00064DD4" w:rsidRDefault="00064DD4" w:rsidP="006318D4">
            <w:pPr>
              <w:tabs>
                <w:tab w:val="center" w:pos="8789"/>
                <w:tab w:val="center" w:pos="9072"/>
              </w:tabs>
              <w:spacing w:line="259" w:lineRule="auto"/>
              <w:jc w:val="right"/>
            </w:pPr>
            <w:r>
              <w:t>54,62%</w:t>
            </w:r>
          </w:p>
        </w:tc>
        <w:tc>
          <w:tcPr>
            <w:tcW w:w="1276" w:type="dxa"/>
            <w:tcBorders>
              <w:top w:val="nil"/>
              <w:left w:val="single" w:sz="4" w:space="0" w:color="000000"/>
              <w:bottom w:val="nil"/>
              <w:right w:val="double" w:sz="4" w:space="0" w:color="000000"/>
            </w:tcBorders>
          </w:tcPr>
          <w:p w14:paraId="5A1BA78A" w14:textId="77777777" w:rsidR="00064DD4" w:rsidRDefault="00064DD4" w:rsidP="00C26166">
            <w:pPr>
              <w:tabs>
                <w:tab w:val="center" w:pos="8789"/>
                <w:tab w:val="center" w:pos="9072"/>
              </w:tabs>
              <w:spacing w:line="259" w:lineRule="auto"/>
              <w:jc w:val="right"/>
            </w:pPr>
            <w:r>
              <w:t>100,00%</w:t>
            </w:r>
          </w:p>
        </w:tc>
      </w:tr>
      <w:tr w:rsidR="00064DD4" w14:paraId="28134BED" w14:textId="77777777" w:rsidTr="006318D4">
        <w:trPr>
          <w:trHeight w:val="328"/>
        </w:trPr>
        <w:tc>
          <w:tcPr>
            <w:tcW w:w="2819" w:type="dxa"/>
            <w:tcBorders>
              <w:top w:val="nil"/>
              <w:left w:val="double" w:sz="4" w:space="0" w:color="000000"/>
              <w:bottom w:val="single" w:sz="4" w:space="0" w:color="000000"/>
              <w:right w:val="double" w:sz="4" w:space="0" w:color="000000"/>
            </w:tcBorders>
          </w:tcPr>
          <w:p w14:paraId="48E0D4B9" w14:textId="1E12C088" w:rsidR="00064DD4" w:rsidRPr="00B90370" w:rsidRDefault="00EE73B7" w:rsidP="00B90370">
            <w:pPr>
              <w:tabs>
                <w:tab w:val="center" w:pos="8789"/>
                <w:tab w:val="center" w:pos="9072"/>
              </w:tabs>
              <w:spacing w:line="259" w:lineRule="auto"/>
              <w:ind w:left="15"/>
              <w:rPr>
                <w:rFonts w:ascii="Times" w:hAnsi="Times"/>
              </w:rPr>
            </w:pPr>
            <w:r w:rsidRPr="00B90370">
              <w:rPr>
                <w:rFonts w:ascii="Times" w:hAnsi="Times"/>
              </w:rPr>
              <w:lastRenderedPageBreak/>
              <w:t>résidus ajustés</w:t>
            </w:r>
          </w:p>
        </w:tc>
        <w:tc>
          <w:tcPr>
            <w:tcW w:w="3085" w:type="dxa"/>
            <w:tcBorders>
              <w:top w:val="nil"/>
              <w:left w:val="double" w:sz="4" w:space="0" w:color="000000"/>
              <w:bottom w:val="single" w:sz="4" w:space="0" w:color="000000"/>
              <w:right w:val="single" w:sz="4" w:space="0" w:color="000000"/>
            </w:tcBorders>
          </w:tcPr>
          <w:p w14:paraId="744DA7C1" w14:textId="77777777" w:rsidR="00064DD4" w:rsidRDefault="00064DD4" w:rsidP="006318D4">
            <w:pPr>
              <w:tabs>
                <w:tab w:val="center" w:pos="8789"/>
                <w:tab w:val="center" w:pos="9072"/>
              </w:tabs>
              <w:spacing w:line="259" w:lineRule="auto"/>
              <w:jc w:val="right"/>
            </w:pPr>
            <w:r>
              <w:t>2,50</w:t>
            </w:r>
          </w:p>
        </w:tc>
        <w:tc>
          <w:tcPr>
            <w:tcW w:w="1728" w:type="dxa"/>
            <w:tcBorders>
              <w:top w:val="nil"/>
              <w:left w:val="single" w:sz="4" w:space="0" w:color="000000"/>
              <w:bottom w:val="single" w:sz="4" w:space="0" w:color="000000"/>
              <w:right w:val="single" w:sz="4" w:space="0" w:color="000000"/>
            </w:tcBorders>
          </w:tcPr>
          <w:p w14:paraId="62297C31" w14:textId="77777777" w:rsidR="00064DD4" w:rsidRDefault="00064DD4" w:rsidP="006318D4">
            <w:pPr>
              <w:tabs>
                <w:tab w:val="center" w:pos="8789"/>
                <w:tab w:val="center" w:pos="9072"/>
              </w:tabs>
              <w:spacing w:line="259" w:lineRule="auto"/>
              <w:jc w:val="right"/>
            </w:pPr>
            <w:r>
              <w:t>-2,50</w:t>
            </w:r>
          </w:p>
        </w:tc>
        <w:tc>
          <w:tcPr>
            <w:tcW w:w="1276" w:type="dxa"/>
            <w:tcBorders>
              <w:top w:val="nil"/>
              <w:left w:val="single" w:sz="4" w:space="0" w:color="000000"/>
              <w:bottom w:val="single" w:sz="4" w:space="0" w:color="000000"/>
              <w:right w:val="double" w:sz="4" w:space="0" w:color="000000"/>
            </w:tcBorders>
          </w:tcPr>
          <w:p w14:paraId="6C8E3EFC" w14:textId="77777777" w:rsidR="00064DD4" w:rsidRDefault="00064DD4" w:rsidP="00C26166">
            <w:pPr>
              <w:tabs>
                <w:tab w:val="center" w:pos="8789"/>
                <w:tab w:val="center" w:pos="9072"/>
              </w:tabs>
              <w:spacing w:line="259" w:lineRule="auto"/>
              <w:ind w:left="660"/>
              <w:jc w:val="right"/>
            </w:pPr>
            <w:r>
              <w:t>,00</w:t>
            </w:r>
          </w:p>
        </w:tc>
      </w:tr>
      <w:tr w:rsidR="00064DD4" w14:paraId="3575D00B" w14:textId="77777777" w:rsidTr="006318D4">
        <w:trPr>
          <w:trHeight w:val="342"/>
        </w:trPr>
        <w:tc>
          <w:tcPr>
            <w:tcW w:w="2819" w:type="dxa"/>
            <w:tcBorders>
              <w:top w:val="single" w:sz="4" w:space="0" w:color="000000"/>
              <w:left w:val="double" w:sz="4" w:space="0" w:color="000000"/>
              <w:bottom w:val="nil"/>
              <w:right w:val="double" w:sz="4" w:space="0" w:color="000000"/>
            </w:tcBorders>
          </w:tcPr>
          <w:p w14:paraId="075478AD" w14:textId="77777777" w:rsidR="00064DD4" w:rsidRPr="00B90370" w:rsidRDefault="00064DD4" w:rsidP="006318D4">
            <w:pPr>
              <w:tabs>
                <w:tab w:val="center" w:pos="8789"/>
                <w:tab w:val="center" w:pos="9072"/>
              </w:tabs>
              <w:spacing w:line="259" w:lineRule="auto"/>
              <w:ind w:left="15"/>
              <w:rPr>
                <w:rFonts w:ascii="Times" w:hAnsi="Times"/>
              </w:rPr>
            </w:pPr>
            <w:r w:rsidRPr="00B90370">
              <w:rPr>
                <w:rFonts w:ascii="Times" w:hAnsi="Times"/>
              </w:rPr>
              <w:t>BAC +</w:t>
            </w:r>
          </w:p>
        </w:tc>
        <w:tc>
          <w:tcPr>
            <w:tcW w:w="3085" w:type="dxa"/>
            <w:tcBorders>
              <w:top w:val="single" w:sz="4" w:space="0" w:color="000000"/>
              <w:left w:val="double" w:sz="4" w:space="0" w:color="000000"/>
              <w:bottom w:val="nil"/>
              <w:right w:val="single" w:sz="4" w:space="0" w:color="000000"/>
            </w:tcBorders>
          </w:tcPr>
          <w:p w14:paraId="4EA63374" w14:textId="77777777" w:rsidR="00064DD4" w:rsidRDefault="00064DD4" w:rsidP="006318D4">
            <w:pPr>
              <w:tabs>
                <w:tab w:val="center" w:pos="8789"/>
                <w:tab w:val="center" w:pos="9072"/>
              </w:tabs>
              <w:spacing w:line="259" w:lineRule="auto"/>
              <w:jc w:val="right"/>
            </w:pPr>
            <w:r>
              <w:t>36,00</w:t>
            </w:r>
          </w:p>
        </w:tc>
        <w:tc>
          <w:tcPr>
            <w:tcW w:w="1728" w:type="dxa"/>
            <w:tcBorders>
              <w:top w:val="single" w:sz="4" w:space="0" w:color="000000"/>
              <w:left w:val="single" w:sz="4" w:space="0" w:color="000000"/>
              <w:bottom w:val="nil"/>
              <w:right w:val="single" w:sz="4" w:space="0" w:color="000000"/>
            </w:tcBorders>
          </w:tcPr>
          <w:p w14:paraId="5910C23B" w14:textId="77777777" w:rsidR="00064DD4" w:rsidRDefault="00064DD4" w:rsidP="006318D4">
            <w:pPr>
              <w:tabs>
                <w:tab w:val="center" w:pos="8789"/>
                <w:tab w:val="center" w:pos="9072"/>
              </w:tabs>
              <w:spacing w:line="259" w:lineRule="auto"/>
              <w:jc w:val="right"/>
            </w:pPr>
            <w:r>
              <w:t>85,00</w:t>
            </w:r>
          </w:p>
        </w:tc>
        <w:tc>
          <w:tcPr>
            <w:tcW w:w="1276" w:type="dxa"/>
            <w:tcBorders>
              <w:top w:val="single" w:sz="4" w:space="0" w:color="000000"/>
              <w:left w:val="single" w:sz="4" w:space="0" w:color="000000"/>
              <w:bottom w:val="nil"/>
              <w:right w:val="double" w:sz="4" w:space="0" w:color="000000"/>
            </w:tcBorders>
          </w:tcPr>
          <w:p w14:paraId="72F82A25" w14:textId="77777777" w:rsidR="00064DD4" w:rsidRDefault="00064DD4" w:rsidP="00C26166">
            <w:pPr>
              <w:tabs>
                <w:tab w:val="center" w:pos="8789"/>
                <w:tab w:val="center" w:pos="9072"/>
              </w:tabs>
              <w:spacing w:line="259" w:lineRule="auto"/>
              <w:ind w:left="282"/>
              <w:jc w:val="right"/>
            </w:pPr>
            <w:r>
              <w:t>121,00</w:t>
            </w:r>
          </w:p>
        </w:tc>
      </w:tr>
      <w:tr w:rsidR="00064DD4" w14:paraId="1CFFB723" w14:textId="77777777" w:rsidTr="006318D4">
        <w:trPr>
          <w:trHeight w:val="320"/>
        </w:trPr>
        <w:tc>
          <w:tcPr>
            <w:tcW w:w="2819" w:type="dxa"/>
            <w:tcBorders>
              <w:top w:val="nil"/>
              <w:left w:val="double" w:sz="4" w:space="0" w:color="000000"/>
              <w:bottom w:val="nil"/>
              <w:right w:val="double" w:sz="4" w:space="0" w:color="000000"/>
            </w:tcBorders>
          </w:tcPr>
          <w:p w14:paraId="03BB008E" w14:textId="462FCEBC" w:rsidR="00064DD4" w:rsidRPr="00B90370" w:rsidRDefault="00EE73B7" w:rsidP="00B90370">
            <w:pPr>
              <w:tabs>
                <w:tab w:val="center" w:pos="8789"/>
                <w:tab w:val="center" w:pos="9072"/>
              </w:tabs>
              <w:spacing w:line="259" w:lineRule="auto"/>
              <w:ind w:left="15"/>
              <w:rPr>
                <w:rFonts w:ascii="Times" w:hAnsi="Times"/>
              </w:rPr>
            </w:pPr>
            <w:r w:rsidRPr="00B90370">
              <w:rPr>
                <w:rFonts w:ascii="Times" w:hAnsi="Times"/>
              </w:rPr>
              <w:t>ligne %</w:t>
            </w:r>
          </w:p>
        </w:tc>
        <w:tc>
          <w:tcPr>
            <w:tcW w:w="3085" w:type="dxa"/>
            <w:tcBorders>
              <w:top w:val="nil"/>
              <w:left w:val="double" w:sz="4" w:space="0" w:color="000000"/>
              <w:bottom w:val="nil"/>
              <w:right w:val="single" w:sz="4" w:space="0" w:color="000000"/>
            </w:tcBorders>
            <w:shd w:val="clear" w:color="auto" w:fill="BDD6EE" w:themeFill="accent1" w:themeFillTint="66"/>
          </w:tcPr>
          <w:p w14:paraId="3810F0CC" w14:textId="77777777" w:rsidR="00064DD4" w:rsidRPr="002762AF" w:rsidRDefault="00064DD4" w:rsidP="006318D4">
            <w:pPr>
              <w:tabs>
                <w:tab w:val="center" w:pos="8789"/>
                <w:tab w:val="center" w:pos="9072"/>
              </w:tabs>
              <w:spacing w:line="259" w:lineRule="auto"/>
              <w:jc w:val="right"/>
              <w:rPr>
                <w:b/>
                <w:bCs/>
              </w:rPr>
            </w:pPr>
            <w:r w:rsidRPr="002762AF">
              <w:rPr>
                <w:b/>
                <w:bCs/>
              </w:rPr>
              <w:t>29,75%</w:t>
            </w:r>
          </w:p>
        </w:tc>
        <w:tc>
          <w:tcPr>
            <w:tcW w:w="1728" w:type="dxa"/>
            <w:tcBorders>
              <w:top w:val="nil"/>
              <w:left w:val="single" w:sz="4" w:space="0" w:color="000000"/>
              <w:bottom w:val="nil"/>
              <w:right w:val="single" w:sz="4" w:space="0" w:color="000000"/>
            </w:tcBorders>
          </w:tcPr>
          <w:p w14:paraId="7CF29833" w14:textId="77777777" w:rsidR="00064DD4" w:rsidRDefault="00064DD4" w:rsidP="006318D4">
            <w:pPr>
              <w:tabs>
                <w:tab w:val="center" w:pos="8789"/>
                <w:tab w:val="center" w:pos="9072"/>
              </w:tabs>
              <w:spacing w:line="259" w:lineRule="auto"/>
              <w:jc w:val="right"/>
            </w:pPr>
            <w:r>
              <w:t>70,25%</w:t>
            </w:r>
          </w:p>
        </w:tc>
        <w:tc>
          <w:tcPr>
            <w:tcW w:w="1276" w:type="dxa"/>
            <w:tcBorders>
              <w:top w:val="nil"/>
              <w:left w:val="single" w:sz="4" w:space="0" w:color="000000"/>
              <w:bottom w:val="nil"/>
              <w:right w:val="double" w:sz="4" w:space="0" w:color="000000"/>
            </w:tcBorders>
          </w:tcPr>
          <w:p w14:paraId="01C5D16B" w14:textId="77777777" w:rsidR="00064DD4" w:rsidRDefault="00064DD4" w:rsidP="00C26166">
            <w:pPr>
              <w:tabs>
                <w:tab w:val="center" w:pos="8789"/>
                <w:tab w:val="center" w:pos="9072"/>
              </w:tabs>
              <w:spacing w:line="259" w:lineRule="auto"/>
              <w:jc w:val="right"/>
            </w:pPr>
            <w:r>
              <w:t>100,00%</w:t>
            </w:r>
          </w:p>
        </w:tc>
      </w:tr>
      <w:tr w:rsidR="00064DD4" w14:paraId="7F66C866" w14:textId="77777777" w:rsidTr="006318D4">
        <w:trPr>
          <w:trHeight w:val="328"/>
        </w:trPr>
        <w:tc>
          <w:tcPr>
            <w:tcW w:w="2819" w:type="dxa"/>
            <w:tcBorders>
              <w:top w:val="nil"/>
              <w:left w:val="double" w:sz="4" w:space="0" w:color="000000"/>
              <w:bottom w:val="single" w:sz="4" w:space="0" w:color="000000"/>
              <w:right w:val="double" w:sz="4" w:space="0" w:color="000000"/>
            </w:tcBorders>
          </w:tcPr>
          <w:p w14:paraId="0B6C44A4" w14:textId="18A5BA19" w:rsidR="00064DD4" w:rsidRPr="00B90370" w:rsidRDefault="00EE73B7" w:rsidP="00B90370">
            <w:pPr>
              <w:tabs>
                <w:tab w:val="center" w:pos="8789"/>
                <w:tab w:val="center" w:pos="9072"/>
              </w:tabs>
              <w:spacing w:line="259" w:lineRule="auto"/>
              <w:ind w:left="15"/>
              <w:rPr>
                <w:rFonts w:ascii="Times" w:hAnsi="Times"/>
              </w:rPr>
            </w:pPr>
            <w:r w:rsidRPr="00B90370">
              <w:rPr>
                <w:rFonts w:ascii="Times" w:hAnsi="Times"/>
              </w:rPr>
              <w:t>résidus ajustés</w:t>
            </w:r>
          </w:p>
        </w:tc>
        <w:tc>
          <w:tcPr>
            <w:tcW w:w="3085" w:type="dxa"/>
            <w:tcBorders>
              <w:top w:val="nil"/>
              <w:left w:val="double" w:sz="4" w:space="0" w:color="000000"/>
              <w:bottom w:val="single" w:sz="4" w:space="0" w:color="000000"/>
              <w:right w:val="single" w:sz="4" w:space="0" w:color="000000"/>
            </w:tcBorders>
          </w:tcPr>
          <w:p w14:paraId="53920ED6" w14:textId="77777777" w:rsidR="00064DD4" w:rsidRDefault="00064DD4" w:rsidP="006318D4">
            <w:pPr>
              <w:tabs>
                <w:tab w:val="center" w:pos="8789"/>
                <w:tab w:val="center" w:pos="9072"/>
              </w:tabs>
              <w:spacing w:line="259" w:lineRule="auto"/>
              <w:jc w:val="right"/>
            </w:pPr>
            <w:r>
              <w:t>-2,50</w:t>
            </w:r>
          </w:p>
        </w:tc>
        <w:tc>
          <w:tcPr>
            <w:tcW w:w="1728" w:type="dxa"/>
            <w:tcBorders>
              <w:top w:val="nil"/>
              <w:left w:val="single" w:sz="4" w:space="0" w:color="000000"/>
              <w:bottom w:val="single" w:sz="4" w:space="0" w:color="000000"/>
              <w:right w:val="single" w:sz="4" w:space="0" w:color="000000"/>
            </w:tcBorders>
          </w:tcPr>
          <w:p w14:paraId="254FF79E" w14:textId="77777777" w:rsidR="00064DD4" w:rsidRDefault="00064DD4" w:rsidP="006318D4">
            <w:pPr>
              <w:tabs>
                <w:tab w:val="center" w:pos="8789"/>
                <w:tab w:val="center" w:pos="9072"/>
              </w:tabs>
              <w:spacing w:line="259" w:lineRule="auto"/>
              <w:jc w:val="right"/>
            </w:pPr>
            <w:r>
              <w:t>2,50</w:t>
            </w:r>
          </w:p>
        </w:tc>
        <w:tc>
          <w:tcPr>
            <w:tcW w:w="1276" w:type="dxa"/>
            <w:tcBorders>
              <w:top w:val="nil"/>
              <w:left w:val="single" w:sz="4" w:space="0" w:color="000000"/>
              <w:bottom w:val="single" w:sz="4" w:space="0" w:color="000000"/>
              <w:right w:val="double" w:sz="4" w:space="0" w:color="000000"/>
            </w:tcBorders>
          </w:tcPr>
          <w:p w14:paraId="07DB3401" w14:textId="77777777" w:rsidR="00064DD4" w:rsidRDefault="00064DD4" w:rsidP="00C26166">
            <w:pPr>
              <w:tabs>
                <w:tab w:val="center" w:pos="8789"/>
                <w:tab w:val="center" w:pos="9072"/>
              </w:tabs>
              <w:spacing w:line="259" w:lineRule="auto"/>
              <w:ind w:left="660"/>
              <w:jc w:val="right"/>
            </w:pPr>
            <w:r>
              <w:t>,00</w:t>
            </w:r>
          </w:p>
        </w:tc>
      </w:tr>
      <w:tr w:rsidR="00064DD4" w14:paraId="45A4C322" w14:textId="77777777" w:rsidTr="006318D4">
        <w:trPr>
          <w:trHeight w:val="342"/>
        </w:trPr>
        <w:tc>
          <w:tcPr>
            <w:tcW w:w="2819" w:type="dxa"/>
            <w:tcBorders>
              <w:top w:val="single" w:sz="4" w:space="0" w:color="000000"/>
              <w:left w:val="double" w:sz="4" w:space="0" w:color="000000"/>
              <w:right w:val="double" w:sz="4" w:space="0" w:color="000000"/>
            </w:tcBorders>
          </w:tcPr>
          <w:p w14:paraId="2523008B" w14:textId="77777777" w:rsidR="00064DD4" w:rsidRPr="00B90370" w:rsidRDefault="00064DD4" w:rsidP="006318D4">
            <w:pPr>
              <w:tabs>
                <w:tab w:val="center" w:pos="8789"/>
                <w:tab w:val="center" w:pos="9072"/>
              </w:tabs>
              <w:spacing w:line="259" w:lineRule="auto"/>
              <w:ind w:left="15"/>
              <w:rPr>
                <w:rFonts w:ascii="Times" w:hAnsi="Times"/>
              </w:rPr>
            </w:pPr>
            <w:r w:rsidRPr="00B90370">
              <w:rPr>
                <w:rFonts w:ascii="Times" w:hAnsi="Times"/>
              </w:rPr>
              <w:t>Total</w:t>
            </w:r>
          </w:p>
        </w:tc>
        <w:tc>
          <w:tcPr>
            <w:tcW w:w="3085" w:type="dxa"/>
            <w:tcBorders>
              <w:top w:val="single" w:sz="4" w:space="0" w:color="000000"/>
              <w:left w:val="double" w:sz="4" w:space="0" w:color="000000"/>
              <w:right w:val="single" w:sz="4" w:space="0" w:color="000000"/>
            </w:tcBorders>
          </w:tcPr>
          <w:p w14:paraId="4AD8A857" w14:textId="77777777" w:rsidR="00064DD4" w:rsidRDefault="00064DD4" w:rsidP="006318D4">
            <w:pPr>
              <w:tabs>
                <w:tab w:val="center" w:pos="8789"/>
                <w:tab w:val="center" w:pos="9072"/>
              </w:tabs>
              <w:spacing w:line="259" w:lineRule="auto"/>
              <w:jc w:val="right"/>
            </w:pPr>
            <w:r>
              <w:t>90,00</w:t>
            </w:r>
          </w:p>
        </w:tc>
        <w:tc>
          <w:tcPr>
            <w:tcW w:w="1728" w:type="dxa"/>
            <w:tcBorders>
              <w:top w:val="single" w:sz="4" w:space="0" w:color="000000"/>
              <w:left w:val="single" w:sz="4" w:space="0" w:color="000000"/>
              <w:right w:val="single" w:sz="4" w:space="0" w:color="000000"/>
            </w:tcBorders>
          </w:tcPr>
          <w:p w14:paraId="74BEF542" w14:textId="77777777" w:rsidR="00064DD4" w:rsidRDefault="00064DD4" w:rsidP="006318D4">
            <w:pPr>
              <w:tabs>
                <w:tab w:val="center" w:pos="8789"/>
                <w:tab w:val="center" w:pos="9072"/>
              </w:tabs>
              <w:spacing w:line="259" w:lineRule="auto"/>
              <w:jc w:val="right"/>
            </w:pPr>
            <w:r>
              <w:t>150,00</w:t>
            </w:r>
          </w:p>
        </w:tc>
        <w:tc>
          <w:tcPr>
            <w:tcW w:w="1276" w:type="dxa"/>
            <w:tcBorders>
              <w:top w:val="single" w:sz="4" w:space="0" w:color="000000"/>
              <w:left w:val="single" w:sz="4" w:space="0" w:color="000000"/>
              <w:right w:val="double" w:sz="4" w:space="0" w:color="000000"/>
            </w:tcBorders>
          </w:tcPr>
          <w:p w14:paraId="5CD3D525" w14:textId="77777777" w:rsidR="00064DD4" w:rsidRDefault="00064DD4" w:rsidP="00C26166">
            <w:pPr>
              <w:tabs>
                <w:tab w:val="center" w:pos="8789"/>
                <w:tab w:val="center" w:pos="9072"/>
              </w:tabs>
              <w:spacing w:line="259" w:lineRule="auto"/>
              <w:ind w:left="136"/>
              <w:jc w:val="right"/>
            </w:pPr>
            <w:r>
              <w:t>240,00</w:t>
            </w:r>
          </w:p>
        </w:tc>
      </w:tr>
      <w:tr w:rsidR="00064DD4" w14:paraId="04AD6B98" w14:textId="77777777" w:rsidTr="006318D4">
        <w:trPr>
          <w:trHeight w:val="320"/>
        </w:trPr>
        <w:tc>
          <w:tcPr>
            <w:tcW w:w="2819" w:type="dxa"/>
            <w:tcBorders>
              <w:top w:val="nil"/>
              <w:left w:val="double" w:sz="4" w:space="0" w:color="000000"/>
              <w:bottom w:val="single" w:sz="4" w:space="0" w:color="auto"/>
              <w:right w:val="double" w:sz="4" w:space="0" w:color="000000"/>
            </w:tcBorders>
          </w:tcPr>
          <w:p w14:paraId="5CDECF42" w14:textId="77777777" w:rsidR="00064DD4" w:rsidRDefault="00064DD4" w:rsidP="006318D4">
            <w:pPr>
              <w:tabs>
                <w:tab w:val="center" w:pos="8789"/>
                <w:tab w:val="center" w:pos="9072"/>
              </w:tabs>
              <w:spacing w:after="160" w:line="259" w:lineRule="auto"/>
            </w:pPr>
          </w:p>
        </w:tc>
        <w:tc>
          <w:tcPr>
            <w:tcW w:w="3085" w:type="dxa"/>
            <w:tcBorders>
              <w:top w:val="nil"/>
              <w:left w:val="double" w:sz="4" w:space="0" w:color="000000"/>
              <w:bottom w:val="single" w:sz="4" w:space="0" w:color="auto"/>
              <w:right w:val="single" w:sz="4" w:space="0" w:color="000000"/>
            </w:tcBorders>
          </w:tcPr>
          <w:p w14:paraId="6AC203FF" w14:textId="77777777" w:rsidR="00064DD4" w:rsidRDefault="00064DD4" w:rsidP="006318D4">
            <w:pPr>
              <w:tabs>
                <w:tab w:val="center" w:pos="8789"/>
                <w:tab w:val="center" w:pos="9072"/>
              </w:tabs>
              <w:spacing w:line="259" w:lineRule="auto"/>
              <w:jc w:val="right"/>
            </w:pPr>
            <w:r>
              <w:t>37,50%</w:t>
            </w:r>
          </w:p>
        </w:tc>
        <w:tc>
          <w:tcPr>
            <w:tcW w:w="1728" w:type="dxa"/>
            <w:tcBorders>
              <w:top w:val="nil"/>
              <w:left w:val="single" w:sz="4" w:space="0" w:color="000000"/>
              <w:bottom w:val="single" w:sz="4" w:space="0" w:color="auto"/>
              <w:right w:val="single" w:sz="4" w:space="0" w:color="000000"/>
            </w:tcBorders>
          </w:tcPr>
          <w:p w14:paraId="3020327E" w14:textId="77777777" w:rsidR="00064DD4" w:rsidRDefault="00064DD4" w:rsidP="006318D4">
            <w:pPr>
              <w:tabs>
                <w:tab w:val="center" w:pos="8789"/>
                <w:tab w:val="center" w:pos="9072"/>
              </w:tabs>
              <w:spacing w:line="259" w:lineRule="auto"/>
              <w:jc w:val="right"/>
            </w:pPr>
            <w:r>
              <w:t>62,50%</w:t>
            </w:r>
          </w:p>
        </w:tc>
        <w:tc>
          <w:tcPr>
            <w:tcW w:w="1276" w:type="dxa"/>
            <w:tcBorders>
              <w:top w:val="nil"/>
              <w:left w:val="single" w:sz="4" w:space="0" w:color="000000"/>
              <w:bottom w:val="single" w:sz="4" w:space="0" w:color="auto"/>
              <w:right w:val="double" w:sz="4" w:space="0" w:color="000000"/>
            </w:tcBorders>
          </w:tcPr>
          <w:p w14:paraId="5E3DD1FB" w14:textId="77777777" w:rsidR="00064DD4" w:rsidRDefault="00064DD4" w:rsidP="006318D4">
            <w:pPr>
              <w:tabs>
                <w:tab w:val="center" w:pos="8789"/>
                <w:tab w:val="center" w:pos="9072"/>
              </w:tabs>
              <w:spacing w:line="259" w:lineRule="auto"/>
            </w:pPr>
            <w:r>
              <w:t>100,00%</w:t>
            </w:r>
          </w:p>
        </w:tc>
      </w:tr>
    </w:tbl>
    <w:p w14:paraId="45A87DE4" w14:textId="77777777" w:rsidR="002762AF" w:rsidRPr="002762AF" w:rsidRDefault="002762AF" w:rsidP="006318D4">
      <w:pPr>
        <w:tabs>
          <w:tab w:val="center" w:pos="8789"/>
          <w:tab w:val="center" w:pos="9072"/>
        </w:tabs>
        <w:spacing w:line="259" w:lineRule="auto"/>
        <w:ind w:left="15"/>
        <w:jc w:val="both"/>
        <w:rPr>
          <w:sz w:val="10"/>
          <w:szCs w:val="10"/>
        </w:rPr>
      </w:pPr>
    </w:p>
    <w:p w14:paraId="5B1CE6E1" w14:textId="1F276709" w:rsidR="002762AF" w:rsidRDefault="002762AF" w:rsidP="006318D4">
      <w:pPr>
        <w:tabs>
          <w:tab w:val="center" w:pos="8789"/>
          <w:tab w:val="center" w:pos="9072"/>
        </w:tabs>
        <w:spacing w:line="259" w:lineRule="auto"/>
        <w:ind w:left="15"/>
        <w:jc w:val="both"/>
        <w:rPr>
          <w:sz w:val="20"/>
          <w:szCs w:val="20"/>
        </w:rPr>
      </w:pPr>
      <w:r w:rsidRPr="00051645">
        <w:rPr>
          <w:sz w:val="20"/>
          <w:szCs w:val="20"/>
        </w:rPr>
        <w:t>Notes : Test du Khi2 significatif au seuil de 1 %.</w:t>
      </w:r>
    </w:p>
    <w:p w14:paraId="7ED22E56" w14:textId="174CAE0A" w:rsidR="002762AF" w:rsidRPr="007251CC" w:rsidRDefault="002762AF" w:rsidP="006318D4">
      <w:pPr>
        <w:tabs>
          <w:tab w:val="center" w:pos="8789"/>
          <w:tab w:val="center" w:pos="9072"/>
        </w:tabs>
        <w:spacing w:line="259" w:lineRule="auto"/>
        <w:ind w:left="15"/>
        <w:jc w:val="both"/>
        <w:rPr>
          <w:sz w:val="20"/>
          <w:szCs w:val="20"/>
        </w:rPr>
      </w:pPr>
      <w:r w:rsidRPr="006809D9">
        <w:rPr>
          <w:sz w:val="20"/>
          <w:szCs w:val="20"/>
        </w:rPr>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les moins instruites </w:t>
      </w:r>
      <w:r w:rsidR="00015468">
        <w:rPr>
          <w:sz w:val="20"/>
          <w:szCs w:val="20"/>
        </w:rPr>
        <w:t xml:space="preserve">de notre échantillon, </w:t>
      </w:r>
      <w:r w:rsidRPr="002762AF">
        <w:rPr>
          <w:sz w:val="20"/>
          <w:szCs w:val="20"/>
        </w:rPr>
        <w:t xml:space="preserve">45,38% </w:t>
      </w:r>
      <w:r>
        <w:rPr>
          <w:sz w:val="20"/>
          <w:szCs w:val="20"/>
        </w:rPr>
        <w:t>d</w:t>
      </w:r>
      <w:r w:rsidRPr="001D2E79">
        <w:rPr>
          <w:sz w:val="20"/>
          <w:szCs w:val="20"/>
        </w:rPr>
        <w:t>éclarent</w:t>
      </w:r>
      <w:r>
        <w:rPr>
          <w:sz w:val="20"/>
          <w:szCs w:val="20"/>
        </w:rPr>
        <w:t xml:space="preserve"> avoir des </w:t>
      </w:r>
      <w:r w:rsidRPr="002762AF">
        <w:rPr>
          <w:sz w:val="20"/>
          <w:szCs w:val="20"/>
        </w:rPr>
        <w:t>difficultés à être en groupe avec des ami.es ou en collectivité</w:t>
      </w:r>
      <w:r w:rsidR="00015468">
        <w:rPr>
          <w:sz w:val="20"/>
          <w:szCs w:val="20"/>
        </w:rPr>
        <w:t>,</w:t>
      </w:r>
      <w:r w:rsidRPr="002762AF">
        <w:rPr>
          <w:sz w:val="20"/>
          <w:szCs w:val="20"/>
        </w:rPr>
        <w:t xml:space="preserve"> </w:t>
      </w:r>
      <w:r>
        <w:rPr>
          <w:sz w:val="20"/>
          <w:szCs w:val="20"/>
        </w:rPr>
        <w:t xml:space="preserve">contre </w:t>
      </w:r>
      <w:r w:rsidR="00F46339" w:rsidRPr="00F46339">
        <w:rPr>
          <w:sz w:val="20"/>
          <w:szCs w:val="20"/>
        </w:rPr>
        <w:t>29,75</w:t>
      </w:r>
      <w:r w:rsidRPr="00193AE7">
        <w:rPr>
          <w:sz w:val="20"/>
          <w:szCs w:val="20"/>
        </w:rPr>
        <w:t>%</w:t>
      </w:r>
      <w:r>
        <w:rPr>
          <w:sz w:val="20"/>
          <w:szCs w:val="20"/>
        </w:rPr>
        <w:t xml:space="preserve"> de leurs homologues les plus instruites.</w:t>
      </w:r>
    </w:p>
    <w:p w14:paraId="0C7FF969" w14:textId="77777777" w:rsidR="00064DD4" w:rsidRPr="002762AF" w:rsidRDefault="00064DD4" w:rsidP="006318D4">
      <w:pPr>
        <w:tabs>
          <w:tab w:val="center" w:pos="8789"/>
          <w:tab w:val="center" w:pos="9072"/>
        </w:tabs>
        <w:spacing w:line="259" w:lineRule="auto"/>
        <w:ind w:left="15"/>
        <w:jc w:val="both"/>
        <w:rPr>
          <w:sz w:val="20"/>
          <w:szCs w:val="20"/>
        </w:rPr>
      </w:pPr>
    </w:p>
    <w:p w14:paraId="3BD5A189" w14:textId="32EE0F5F" w:rsidR="00064DD4" w:rsidRPr="00B90370" w:rsidRDefault="00C26166" w:rsidP="00C26166">
      <w:pPr>
        <w:tabs>
          <w:tab w:val="center" w:pos="8789"/>
          <w:tab w:val="center" w:pos="9072"/>
        </w:tabs>
        <w:ind w:left="-5"/>
        <w:jc w:val="both"/>
      </w:pPr>
      <w:r w:rsidRPr="00B90370">
        <w:rPr>
          <w:b/>
          <w:bCs/>
        </w:rPr>
        <w:t>Tableau N°57 :</w:t>
      </w:r>
      <w:r w:rsidRPr="00B90370">
        <w:t xml:space="preserve"> R</w:t>
      </w:r>
      <w:r w:rsidR="00064DD4" w:rsidRPr="00B90370">
        <w:t>ecodage diplôme de l'enquêté.e * rencontre-vous des difficultés à respecter les règles sociales au travail et assumer des responsabilités professionnelles ? [nombre, ligne %, résidus ajustés].</w:t>
      </w:r>
    </w:p>
    <w:p w14:paraId="4354EB0F" w14:textId="77777777" w:rsidR="00EE73B7" w:rsidRDefault="00EE73B7" w:rsidP="006318D4">
      <w:pPr>
        <w:tabs>
          <w:tab w:val="center" w:pos="8789"/>
          <w:tab w:val="center" w:pos="9072"/>
        </w:tabs>
        <w:ind w:left="-5"/>
      </w:pPr>
    </w:p>
    <w:tbl>
      <w:tblPr>
        <w:tblStyle w:val="TableGrid"/>
        <w:tblW w:w="10042" w:type="dxa"/>
        <w:tblInd w:w="-441" w:type="dxa"/>
        <w:tblCellMar>
          <w:top w:w="9" w:type="dxa"/>
          <w:left w:w="179" w:type="dxa"/>
          <w:bottom w:w="9" w:type="dxa"/>
          <w:right w:w="132" w:type="dxa"/>
        </w:tblCellMar>
        <w:tblLook w:val="04A0" w:firstRow="1" w:lastRow="0" w:firstColumn="1" w:lastColumn="0" w:noHBand="0" w:noVBand="1"/>
      </w:tblPr>
      <w:tblGrid>
        <w:gridCol w:w="2431"/>
        <w:gridCol w:w="3177"/>
        <w:gridCol w:w="3163"/>
        <w:gridCol w:w="1271"/>
      </w:tblGrid>
      <w:tr w:rsidR="00064DD4" w:rsidRPr="00B90370" w14:paraId="6A27E94A" w14:textId="77777777" w:rsidTr="006318D4">
        <w:trPr>
          <w:trHeight w:val="554"/>
        </w:trPr>
        <w:tc>
          <w:tcPr>
            <w:tcW w:w="2431" w:type="dxa"/>
            <w:vMerge w:val="restart"/>
            <w:tcBorders>
              <w:top w:val="double" w:sz="4" w:space="0" w:color="000000"/>
              <w:left w:val="double" w:sz="4" w:space="0" w:color="000000"/>
              <w:bottom w:val="single" w:sz="4" w:space="0" w:color="000000"/>
              <w:right w:val="double" w:sz="4" w:space="0" w:color="000000"/>
            </w:tcBorders>
            <w:vAlign w:val="bottom"/>
          </w:tcPr>
          <w:p w14:paraId="0DA2DA6A" w14:textId="77777777" w:rsidR="00064DD4" w:rsidRPr="00B90370" w:rsidRDefault="00064DD4" w:rsidP="006318D4">
            <w:pPr>
              <w:tabs>
                <w:tab w:val="center" w:pos="8789"/>
                <w:tab w:val="center" w:pos="9072"/>
              </w:tabs>
              <w:spacing w:line="259" w:lineRule="auto"/>
              <w:rPr>
                <w:rFonts w:ascii="Times" w:hAnsi="Times"/>
              </w:rPr>
            </w:pPr>
            <w:r w:rsidRPr="00B90370">
              <w:rPr>
                <w:rFonts w:ascii="Times" w:eastAsia="Calibri" w:hAnsi="Times" w:cs="Calibri"/>
              </w:rPr>
              <w:t>recodage diplôme de l'enquêté.e</w:t>
            </w:r>
          </w:p>
        </w:tc>
        <w:tc>
          <w:tcPr>
            <w:tcW w:w="6340" w:type="dxa"/>
            <w:gridSpan w:val="2"/>
            <w:tcBorders>
              <w:top w:val="double" w:sz="4" w:space="0" w:color="000000"/>
              <w:left w:val="double" w:sz="4" w:space="0" w:color="000000"/>
              <w:bottom w:val="single" w:sz="4" w:space="0" w:color="000000"/>
              <w:right w:val="single" w:sz="4" w:space="0" w:color="000000"/>
            </w:tcBorders>
          </w:tcPr>
          <w:p w14:paraId="3BA1DF96" w14:textId="77777777" w:rsidR="00064DD4" w:rsidRPr="00B90370" w:rsidRDefault="00064DD4" w:rsidP="006318D4">
            <w:pPr>
              <w:tabs>
                <w:tab w:val="center" w:pos="8789"/>
                <w:tab w:val="center" w:pos="9072"/>
              </w:tabs>
              <w:spacing w:line="259" w:lineRule="auto"/>
              <w:jc w:val="center"/>
              <w:rPr>
                <w:rFonts w:ascii="Times" w:hAnsi="Times"/>
              </w:rPr>
            </w:pPr>
            <w:r w:rsidRPr="00B90370">
              <w:rPr>
                <w:rFonts w:ascii="Times" w:eastAsia="Calibri" w:hAnsi="Times" w:cs="Calibri"/>
              </w:rPr>
              <w:t>rencontre-vous des difficultés à respecter les règles sociales au travail et assumer des responsabilités professionnelles ?</w:t>
            </w:r>
          </w:p>
        </w:tc>
        <w:tc>
          <w:tcPr>
            <w:tcW w:w="1271" w:type="dxa"/>
            <w:vMerge w:val="restart"/>
            <w:tcBorders>
              <w:top w:val="double" w:sz="4" w:space="0" w:color="000000"/>
              <w:left w:val="single" w:sz="4" w:space="0" w:color="000000"/>
              <w:bottom w:val="single" w:sz="4" w:space="0" w:color="000000"/>
              <w:right w:val="double" w:sz="4" w:space="0" w:color="000000"/>
            </w:tcBorders>
            <w:vAlign w:val="bottom"/>
          </w:tcPr>
          <w:p w14:paraId="4C0B577B" w14:textId="77777777" w:rsidR="00064DD4" w:rsidRPr="00B90370" w:rsidRDefault="00064DD4" w:rsidP="006318D4">
            <w:pPr>
              <w:tabs>
                <w:tab w:val="center" w:pos="8789"/>
                <w:tab w:val="center" w:pos="9072"/>
              </w:tabs>
              <w:spacing w:line="259" w:lineRule="auto"/>
              <w:jc w:val="center"/>
              <w:rPr>
                <w:rFonts w:ascii="Times" w:hAnsi="Times"/>
              </w:rPr>
            </w:pPr>
            <w:r w:rsidRPr="00B90370">
              <w:rPr>
                <w:rFonts w:ascii="Times" w:hAnsi="Times"/>
              </w:rPr>
              <w:t>Total</w:t>
            </w:r>
          </w:p>
        </w:tc>
      </w:tr>
      <w:tr w:rsidR="00064DD4" w:rsidRPr="00B90370" w14:paraId="61361FDB" w14:textId="77777777" w:rsidTr="006318D4">
        <w:trPr>
          <w:trHeight w:val="363"/>
        </w:trPr>
        <w:tc>
          <w:tcPr>
            <w:tcW w:w="0" w:type="auto"/>
            <w:vMerge/>
            <w:tcBorders>
              <w:top w:val="nil"/>
              <w:left w:val="double" w:sz="4" w:space="0" w:color="000000"/>
              <w:bottom w:val="single" w:sz="4" w:space="0" w:color="000000"/>
              <w:right w:val="double" w:sz="4" w:space="0" w:color="000000"/>
            </w:tcBorders>
          </w:tcPr>
          <w:p w14:paraId="182DB365" w14:textId="77777777" w:rsidR="00064DD4" w:rsidRPr="00B90370" w:rsidRDefault="00064DD4" w:rsidP="006318D4">
            <w:pPr>
              <w:tabs>
                <w:tab w:val="center" w:pos="8789"/>
                <w:tab w:val="center" w:pos="9072"/>
              </w:tabs>
              <w:spacing w:after="160" w:line="259" w:lineRule="auto"/>
              <w:rPr>
                <w:rFonts w:ascii="Times" w:hAnsi="Times"/>
              </w:rPr>
            </w:pPr>
          </w:p>
        </w:tc>
        <w:tc>
          <w:tcPr>
            <w:tcW w:w="3177" w:type="dxa"/>
            <w:tcBorders>
              <w:top w:val="single" w:sz="4" w:space="0" w:color="000000"/>
              <w:left w:val="double" w:sz="4" w:space="0" w:color="000000"/>
              <w:bottom w:val="single" w:sz="4" w:space="0" w:color="000000"/>
              <w:right w:val="single" w:sz="4" w:space="0" w:color="000000"/>
            </w:tcBorders>
          </w:tcPr>
          <w:p w14:paraId="2C47F8AB" w14:textId="703A1D8C" w:rsidR="00064DD4" w:rsidRPr="00B90370" w:rsidRDefault="00E6597B" w:rsidP="006318D4">
            <w:pPr>
              <w:tabs>
                <w:tab w:val="center" w:pos="8789"/>
                <w:tab w:val="center" w:pos="9072"/>
              </w:tabs>
              <w:spacing w:line="259" w:lineRule="auto"/>
              <w:ind w:left="15"/>
              <w:rPr>
                <w:rFonts w:ascii="Times" w:hAnsi="Times"/>
              </w:rPr>
            </w:pPr>
            <w:r w:rsidRPr="00B90370">
              <w:rPr>
                <w:rFonts w:ascii="Times" w:hAnsi="Times"/>
              </w:rPr>
              <w:t>O</w:t>
            </w:r>
            <w:r w:rsidR="00064DD4" w:rsidRPr="00B90370">
              <w:rPr>
                <w:rFonts w:ascii="Times" w:hAnsi="Times"/>
              </w:rPr>
              <w:t>ui</w:t>
            </w:r>
          </w:p>
        </w:tc>
        <w:tc>
          <w:tcPr>
            <w:tcW w:w="3163" w:type="dxa"/>
            <w:tcBorders>
              <w:top w:val="single" w:sz="4" w:space="0" w:color="000000"/>
              <w:left w:val="single" w:sz="4" w:space="0" w:color="000000"/>
              <w:bottom w:val="single" w:sz="4" w:space="0" w:color="000000"/>
              <w:right w:val="single" w:sz="4" w:space="0" w:color="000000"/>
            </w:tcBorders>
          </w:tcPr>
          <w:p w14:paraId="601B7CD4" w14:textId="77777777" w:rsidR="00064DD4" w:rsidRPr="00B90370" w:rsidRDefault="00064DD4" w:rsidP="006318D4">
            <w:pPr>
              <w:tabs>
                <w:tab w:val="center" w:pos="8789"/>
                <w:tab w:val="center" w:pos="9072"/>
              </w:tabs>
              <w:spacing w:line="259" w:lineRule="auto"/>
              <w:rPr>
                <w:rFonts w:ascii="Times" w:hAnsi="Times"/>
              </w:rPr>
            </w:pPr>
            <w:r w:rsidRPr="00B90370">
              <w:rPr>
                <w:rFonts w:ascii="Times" w:hAnsi="Times"/>
              </w:rPr>
              <w:t>non</w:t>
            </w:r>
          </w:p>
        </w:tc>
        <w:tc>
          <w:tcPr>
            <w:tcW w:w="1271" w:type="dxa"/>
            <w:vMerge/>
            <w:tcBorders>
              <w:top w:val="nil"/>
              <w:left w:val="single" w:sz="4" w:space="0" w:color="000000"/>
              <w:bottom w:val="single" w:sz="4" w:space="0" w:color="000000"/>
              <w:right w:val="double" w:sz="4" w:space="0" w:color="000000"/>
            </w:tcBorders>
          </w:tcPr>
          <w:p w14:paraId="1990C083" w14:textId="77777777" w:rsidR="00064DD4" w:rsidRPr="00B90370" w:rsidRDefault="00064DD4" w:rsidP="006318D4">
            <w:pPr>
              <w:tabs>
                <w:tab w:val="center" w:pos="8789"/>
                <w:tab w:val="center" w:pos="9072"/>
              </w:tabs>
              <w:spacing w:after="160" w:line="259" w:lineRule="auto"/>
              <w:rPr>
                <w:rFonts w:ascii="Times" w:hAnsi="Times"/>
              </w:rPr>
            </w:pPr>
          </w:p>
        </w:tc>
      </w:tr>
      <w:tr w:rsidR="00064DD4" w:rsidRPr="00B90370" w14:paraId="5E3FFE29" w14:textId="77777777" w:rsidTr="006318D4">
        <w:trPr>
          <w:trHeight w:val="342"/>
        </w:trPr>
        <w:tc>
          <w:tcPr>
            <w:tcW w:w="2431" w:type="dxa"/>
            <w:tcBorders>
              <w:top w:val="single" w:sz="4" w:space="0" w:color="000000"/>
              <w:left w:val="double" w:sz="4" w:space="0" w:color="000000"/>
              <w:bottom w:val="nil"/>
              <w:right w:val="double" w:sz="4" w:space="0" w:color="000000"/>
            </w:tcBorders>
          </w:tcPr>
          <w:p w14:paraId="7470EC39" w14:textId="77777777" w:rsidR="00064DD4" w:rsidRPr="00B90370" w:rsidRDefault="00064DD4" w:rsidP="006318D4">
            <w:pPr>
              <w:tabs>
                <w:tab w:val="center" w:pos="8789"/>
                <w:tab w:val="center" w:pos="9072"/>
              </w:tabs>
              <w:spacing w:line="259" w:lineRule="auto"/>
              <w:ind w:left="15"/>
              <w:rPr>
                <w:rFonts w:ascii="Times" w:hAnsi="Times"/>
              </w:rPr>
            </w:pPr>
            <w:r w:rsidRPr="00B90370">
              <w:rPr>
                <w:rFonts w:ascii="Times" w:hAnsi="Times"/>
              </w:rPr>
              <w:t>-/= BAC</w:t>
            </w:r>
          </w:p>
        </w:tc>
        <w:tc>
          <w:tcPr>
            <w:tcW w:w="3177" w:type="dxa"/>
            <w:tcBorders>
              <w:top w:val="single" w:sz="4" w:space="0" w:color="000000"/>
              <w:left w:val="double" w:sz="4" w:space="0" w:color="000000"/>
              <w:bottom w:val="nil"/>
              <w:right w:val="single" w:sz="4" w:space="0" w:color="000000"/>
            </w:tcBorders>
          </w:tcPr>
          <w:p w14:paraId="2B23347B" w14:textId="77777777" w:rsidR="00064DD4" w:rsidRPr="00B90370" w:rsidRDefault="00064DD4" w:rsidP="006318D4">
            <w:pPr>
              <w:tabs>
                <w:tab w:val="center" w:pos="8789"/>
                <w:tab w:val="center" w:pos="9072"/>
              </w:tabs>
              <w:spacing w:line="259" w:lineRule="auto"/>
              <w:jc w:val="right"/>
              <w:rPr>
                <w:rFonts w:ascii="Times" w:hAnsi="Times"/>
              </w:rPr>
            </w:pPr>
            <w:r w:rsidRPr="00B90370">
              <w:rPr>
                <w:rFonts w:ascii="Times" w:hAnsi="Times"/>
              </w:rPr>
              <w:t>42,00</w:t>
            </w:r>
          </w:p>
        </w:tc>
        <w:tc>
          <w:tcPr>
            <w:tcW w:w="3163" w:type="dxa"/>
            <w:tcBorders>
              <w:top w:val="single" w:sz="4" w:space="0" w:color="000000"/>
              <w:left w:val="single" w:sz="4" w:space="0" w:color="000000"/>
              <w:bottom w:val="nil"/>
              <w:right w:val="single" w:sz="4" w:space="0" w:color="000000"/>
            </w:tcBorders>
          </w:tcPr>
          <w:p w14:paraId="00A10A36" w14:textId="77777777" w:rsidR="00064DD4" w:rsidRPr="00B90370" w:rsidRDefault="00064DD4" w:rsidP="006318D4">
            <w:pPr>
              <w:tabs>
                <w:tab w:val="center" w:pos="8789"/>
                <w:tab w:val="center" w:pos="9072"/>
              </w:tabs>
              <w:spacing w:line="259" w:lineRule="auto"/>
              <w:jc w:val="right"/>
              <w:rPr>
                <w:rFonts w:ascii="Times" w:hAnsi="Times"/>
              </w:rPr>
            </w:pPr>
            <w:r w:rsidRPr="00B90370">
              <w:rPr>
                <w:rFonts w:ascii="Times" w:hAnsi="Times"/>
              </w:rPr>
              <w:t>61,00</w:t>
            </w:r>
          </w:p>
        </w:tc>
        <w:tc>
          <w:tcPr>
            <w:tcW w:w="1271" w:type="dxa"/>
            <w:tcBorders>
              <w:top w:val="single" w:sz="4" w:space="0" w:color="000000"/>
              <w:left w:val="single" w:sz="4" w:space="0" w:color="000000"/>
              <w:bottom w:val="nil"/>
              <w:right w:val="double" w:sz="4" w:space="0" w:color="000000"/>
            </w:tcBorders>
          </w:tcPr>
          <w:p w14:paraId="3D115D95" w14:textId="77777777" w:rsidR="00064DD4" w:rsidRPr="00B90370" w:rsidRDefault="00064DD4" w:rsidP="00C26166">
            <w:pPr>
              <w:tabs>
                <w:tab w:val="center" w:pos="8789"/>
                <w:tab w:val="center" w:pos="9072"/>
              </w:tabs>
              <w:spacing w:line="259" w:lineRule="auto"/>
              <w:ind w:left="172"/>
              <w:jc w:val="right"/>
              <w:rPr>
                <w:rFonts w:ascii="Times" w:hAnsi="Times"/>
              </w:rPr>
            </w:pPr>
            <w:r w:rsidRPr="00B90370">
              <w:rPr>
                <w:rFonts w:ascii="Times" w:hAnsi="Times"/>
              </w:rPr>
              <w:t>103,00</w:t>
            </w:r>
          </w:p>
        </w:tc>
      </w:tr>
      <w:tr w:rsidR="00064DD4" w:rsidRPr="00B90370" w14:paraId="08FB8714" w14:textId="77777777" w:rsidTr="006318D4">
        <w:trPr>
          <w:trHeight w:val="320"/>
        </w:trPr>
        <w:tc>
          <w:tcPr>
            <w:tcW w:w="2431" w:type="dxa"/>
            <w:tcBorders>
              <w:top w:val="nil"/>
              <w:left w:val="double" w:sz="4" w:space="0" w:color="000000"/>
              <w:bottom w:val="nil"/>
              <w:right w:val="double" w:sz="4" w:space="0" w:color="000000"/>
            </w:tcBorders>
          </w:tcPr>
          <w:p w14:paraId="580658D0" w14:textId="2898AA21" w:rsidR="00064DD4" w:rsidRPr="00B90370" w:rsidRDefault="00EE73B7" w:rsidP="00B90370">
            <w:pPr>
              <w:tabs>
                <w:tab w:val="center" w:pos="8789"/>
                <w:tab w:val="center" w:pos="9072"/>
              </w:tabs>
              <w:spacing w:line="259" w:lineRule="auto"/>
              <w:ind w:left="15"/>
              <w:rPr>
                <w:rFonts w:ascii="Times" w:hAnsi="Times"/>
              </w:rPr>
            </w:pPr>
            <w:r w:rsidRPr="00B90370">
              <w:rPr>
                <w:rFonts w:ascii="Times" w:hAnsi="Times"/>
              </w:rPr>
              <w:t>ligne %</w:t>
            </w:r>
          </w:p>
        </w:tc>
        <w:tc>
          <w:tcPr>
            <w:tcW w:w="3177" w:type="dxa"/>
            <w:tcBorders>
              <w:top w:val="nil"/>
              <w:left w:val="double" w:sz="4" w:space="0" w:color="000000"/>
              <w:bottom w:val="nil"/>
              <w:right w:val="single" w:sz="4" w:space="0" w:color="000000"/>
            </w:tcBorders>
            <w:shd w:val="clear" w:color="auto" w:fill="BDD6EE" w:themeFill="accent1" w:themeFillTint="66"/>
          </w:tcPr>
          <w:p w14:paraId="068A0F50" w14:textId="77777777" w:rsidR="00064DD4" w:rsidRPr="00B90370" w:rsidRDefault="00064DD4" w:rsidP="006318D4">
            <w:pPr>
              <w:tabs>
                <w:tab w:val="center" w:pos="8789"/>
                <w:tab w:val="center" w:pos="9072"/>
              </w:tabs>
              <w:spacing w:line="259" w:lineRule="auto"/>
              <w:jc w:val="right"/>
              <w:rPr>
                <w:rFonts w:ascii="Times" w:hAnsi="Times"/>
                <w:b/>
                <w:bCs/>
              </w:rPr>
            </w:pPr>
            <w:r w:rsidRPr="00B90370">
              <w:rPr>
                <w:rFonts w:ascii="Times" w:hAnsi="Times"/>
                <w:b/>
                <w:bCs/>
              </w:rPr>
              <w:t>40,78%</w:t>
            </w:r>
          </w:p>
        </w:tc>
        <w:tc>
          <w:tcPr>
            <w:tcW w:w="3163" w:type="dxa"/>
            <w:tcBorders>
              <w:top w:val="nil"/>
              <w:left w:val="single" w:sz="4" w:space="0" w:color="000000"/>
              <w:bottom w:val="nil"/>
              <w:right w:val="single" w:sz="4" w:space="0" w:color="000000"/>
            </w:tcBorders>
          </w:tcPr>
          <w:p w14:paraId="797A2B2E" w14:textId="77777777" w:rsidR="00064DD4" w:rsidRPr="00B90370" w:rsidRDefault="00064DD4" w:rsidP="006318D4">
            <w:pPr>
              <w:tabs>
                <w:tab w:val="center" w:pos="8789"/>
                <w:tab w:val="center" w:pos="9072"/>
              </w:tabs>
              <w:spacing w:line="259" w:lineRule="auto"/>
              <w:jc w:val="right"/>
              <w:rPr>
                <w:rFonts w:ascii="Times" w:hAnsi="Times"/>
              </w:rPr>
            </w:pPr>
            <w:r w:rsidRPr="00B90370">
              <w:rPr>
                <w:rFonts w:ascii="Times" w:hAnsi="Times"/>
              </w:rPr>
              <w:t>59,22%</w:t>
            </w:r>
          </w:p>
        </w:tc>
        <w:tc>
          <w:tcPr>
            <w:tcW w:w="1271" w:type="dxa"/>
            <w:tcBorders>
              <w:top w:val="nil"/>
              <w:left w:val="single" w:sz="4" w:space="0" w:color="000000"/>
              <w:bottom w:val="nil"/>
              <w:right w:val="double" w:sz="4" w:space="0" w:color="000000"/>
            </w:tcBorders>
          </w:tcPr>
          <w:p w14:paraId="5ED7699D" w14:textId="77777777" w:rsidR="00064DD4" w:rsidRPr="00B90370" w:rsidRDefault="00064DD4" w:rsidP="00C26166">
            <w:pPr>
              <w:tabs>
                <w:tab w:val="center" w:pos="8789"/>
                <w:tab w:val="center" w:pos="9072"/>
              </w:tabs>
              <w:spacing w:line="259" w:lineRule="auto"/>
              <w:jc w:val="right"/>
              <w:rPr>
                <w:rFonts w:ascii="Times" w:hAnsi="Times"/>
              </w:rPr>
            </w:pPr>
            <w:r w:rsidRPr="00B90370">
              <w:rPr>
                <w:rFonts w:ascii="Times" w:hAnsi="Times"/>
              </w:rPr>
              <w:t>100,00%</w:t>
            </w:r>
          </w:p>
        </w:tc>
      </w:tr>
      <w:tr w:rsidR="00064DD4" w:rsidRPr="00B90370" w14:paraId="5C1663F5" w14:textId="77777777" w:rsidTr="006318D4">
        <w:trPr>
          <w:trHeight w:val="328"/>
        </w:trPr>
        <w:tc>
          <w:tcPr>
            <w:tcW w:w="2431" w:type="dxa"/>
            <w:tcBorders>
              <w:top w:val="nil"/>
              <w:left w:val="double" w:sz="4" w:space="0" w:color="000000"/>
              <w:bottom w:val="single" w:sz="4" w:space="0" w:color="000000"/>
              <w:right w:val="double" w:sz="4" w:space="0" w:color="000000"/>
            </w:tcBorders>
          </w:tcPr>
          <w:p w14:paraId="27D51D98" w14:textId="05E930A6" w:rsidR="00064DD4" w:rsidRPr="00B90370" w:rsidRDefault="00EE73B7" w:rsidP="00B90370">
            <w:pPr>
              <w:tabs>
                <w:tab w:val="center" w:pos="8789"/>
                <w:tab w:val="center" w:pos="9072"/>
              </w:tabs>
              <w:spacing w:line="259" w:lineRule="auto"/>
              <w:ind w:left="15"/>
              <w:rPr>
                <w:rFonts w:ascii="Times" w:hAnsi="Times"/>
              </w:rPr>
            </w:pPr>
            <w:r w:rsidRPr="00B90370">
              <w:rPr>
                <w:rFonts w:ascii="Times" w:hAnsi="Times"/>
              </w:rPr>
              <w:t>résidus ajustés</w:t>
            </w:r>
          </w:p>
        </w:tc>
        <w:tc>
          <w:tcPr>
            <w:tcW w:w="3177" w:type="dxa"/>
            <w:tcBorders>
              <w:top w:val="nil"/>
              <w:left w:val="double" w:sz="4" w:space="0" w:color="000000"/>
              <w:bottom w:val="single" w:sz="4" w:space="0" w:color="000000"/>
              <w:right w:val="single" w:sz="4" w:space="0" w:color="000000"/>
            </w:tcBorders>
          </w:tcPr>
          <w:p w14:paraId="35DD178D" w14:textId="77777777" w:rsidR="00064DD4" w:rsidRPr="00B90370" w:rsidRDefault="00064DD4" w:rsidP="006318D4">
            <w:pPr>
              <w:tabs>
                <w:tab w:val="center" w:pos="8789"/>
                <w:tab w:val="center" w:pos="9072"/>
              </w:tabs>
              <w:spacing w:line="259" w:lineRule="auto"/>
              <w:jc w:val="right"/>
              <w:rPr>
                <w:rFonts w:ascii="Times" w:hAnsi="Times"/>
              </w:rPr>
            </w:pPr>
            <w:r w:rsidRPr="00B90370">
              <w:rPr>
                <w:rFonts w:ascii="Times" w:hAnsi="Times"/>
              </w:rPr>
              <w:t>3,22</w:t>
            </w:r>
          </w:p>
        </w:tc>
        <w:tc>
          <w:tcPr>
            <w:tcW w:w="3163" w:type="dxa"/>
            <w:tcBorders>
              <w:top w:val="nil"/>
              <w:left w:val="single" w:sz="4" w:space="0" w:color="000000"/>
              <w:bottom w:val="single" w:sz="4" w:space="0" w:color="000000"/>
              <w:right w:val="single" w:sz="4" w:space="0" w:color="000000"/>
            </w:tcBorders>
          </w:tcPr>
          <w:p w14:paraId="7DDD5310" w14:textId="77777777" w:rsidR="00064DD4" w:rsidRPr="00B90370" w:rsidRDefault="00064DD4" w:rsidP="006318D4">
            <w:pPr>
              <w:tabs>
                <w:tab w:val="center" w:pos="8789"/>
                <w:tab w:val="center" w:pos="9072"/>
              </w:tabs>
              <w:spacing w:line="259" w:lineRule="auto"/>
              <w:jc w:val="right"/>
              <w:rPr>
                <w:rFonts w:ascii="Times" w:hAnsi="Times"/>
              </w:rPr>
            </w:pPr>
            <w:r w:rsidRPr="00B90370">
              <w:rPr>
                <w:rFonts w:ascii="Times" w:hAnsi="Times"/>
              </w:rPr>
              <w:t>-3,22</w:t>
            </w:r>
          </w:p>
        </w:tc>
        <w:tc>
          <w:tcPr>
            <w:tcW w:w="1271" w:type="dxa"/>
            <w:tcBorders>
              <w:top w:val="nil"/>
              <w:left w:val="single" w:sz="4" w:space="0" w:color="000000"/>
              <w:bottom w:val="single" w:sz="4" w:space="0" w:color="000000"/>
              <w:right w:val="double" w:sz="4" w:space="0" w:color="000000"/>
            </w:tcBorders>
          </w:tcPr>
          <w:p w14:paraId="2EC87AA9" w14:textId="77777777" w:rsidR="00064DD4" w:rsidRPr="00B90370" w:rsidRDefault="00064DD4" w:rsidP="00C26166">
            <w:pPr>
              <w:tabs>
                <w:tab w:val="center" w:pos="8789"/>
                <w:tab w:val="center" w:pos="9072"/>
              </w:tabs>
              <w:spacing w:line="259" w:lineRule="auto"/>
              <w:ind w:left="660"/>
              <w:jc w:val="right"/>
              <w:rPr>
                <w:rFonts w:ascii="Times" w:hAnsi="Times"/>
              </w:rPr>
            </w:pPr>
            <w:r w:rsidRPr="00B90370">
              <w:rPr>
                <w:rFonts w:ascii="Times" w:hAnsi="Times"/>
              </w:rPr>
              <w:t>,00</w:t>
            </w:r>
          </w:p>
        </w:tc>
      </w:tr>
      <w:tr w:rsidR="00064DD4" w:rsidRPr="00B90370" w14:paraId="6900AD9B" w14:textId="77777777" w:rsidTr="006318D4">
        <w:trPr>
          <w:trHeight w:val="342"/>
        </w:trPr>
        <w:tc>
          <w:tcPr>
            <w:tcW w:w="2431" w:type="dxa"/>
            <w:tcBorders>
              <w:top w:val="single" w:sz="4" w:space="0" w:color="000000"/>
              <w:left w:val="double" w:sz="4" w:space="0" w:color="000000"/>
              <w:bottom w:val="nil"/>
              <w:right w:val="double" w:sz="4" w:space="0" w:color="000000"/>
            </w:tcBorders>
          </w:tcPr>
          <w:p w14:paraId="6205A18B" w14:textId="77777777" w:rsidR="00064DD4" w:rsidRPr="00B90370" w:rsidRDefault="00064DD4" w:rsidP="006318D4">
            <w:pPr>
              <w:tabs>
                <w:tab w:val="center" w:pos="8789"/>
                <w:tab w:val="center" w:pos="9072"/>
              </w:tabs>
              <w:spacing w:line="259" w:lineRule="auto"/>
              <w:ind w:left="15"/>
              <w:rPr>
                <w:rFonts w:ascii="Times" w:hAnsi="Times"/>
              </w:rPr>
            </w:pPr>
            <w:r w:rsidRPr="00B90370">
              <w:rPr>
                <w:rFonts w:ascii="Times" w:hAnsi="Times"/>
              </w:rPr>
              <w:t>BAC +</w:t>
            </w:r>
          </w:p>
        </w:tc>
        <w:tc>
          <w:tcPr>
            <w:tcW w:w="3177" w:type="dxa"/>
            <w:tcBorders>
              <w:top w:val="single" w:sz="4" w:space="0" w:color="000000"/>
              <w:left w:val="double" w:sz="4" w:space="0" w:color="000000"/>
              <w:bottom w:val="nil"/>
              <w:right w:val="single" w:sz="4" w:space="0" w:color="000000"/>
            </w:tcBorders>
          </w:tcPr>
          <w:p w14:paraId="0D132EC9" w14:textId="77777777" w:rsidR="00064DD4" w:rsidRPr="00B90370" w:rsidRDefault="00064DD4" w:rsidP="006318D4">
            <w:pPr>
              <w:tabs>
                <w:tab w:val="center" w:pos="8789"/>
                <w:tab w:val="center" w:pos="9072"/>
              </w:tabs>
              <w:spacing w:line="259" w:lineRule="auto"/>
              <w:jc w:val="right"/>
              <w:rPr>
                <w:rFonts w:ascii="Times" w:hAnsi="Times"/>
              </w:rPr>
            </w:pPr>
            <w:r w:rsidRPr="00B90370">
              <w:rPr>
                <w:rFonts w:ascii="Times" w:hAnsi="Times"/>
              </w:rPr>
              <w:t>21,00</w:t>
            </w:r>
          </w:p>
        </w:tc>
        <w:tc>
          <w:tcPr>
            <w:tcW w:w="3163" w:type="dxa"/>
            <w:tcBorders>
              <w:top w:val="single" w:sz="4" w:space="0" w:color="000000"/>
              <w:left w:val="single" w:sz="4" w:space="0" w:color="000000"/>
              <w:bottom w:val="nil"/>
              <w:right w:val="single" w:sz="4" w:space="0" w:color="000000"/>
            </w:tcBorders>
          </w:tcPr>
          <w:p w14:paraId="33F68DF7" w14:textId="77777777" w:rsidR="00064DD4" w:rsidRPr="00B90370" w:rsidRDefault="00064DD4" w:rsidP="006318D4">
            <w:pPr>
              <w:tabs>
                <w:tab w:val="center" w:pos="8789"/>
                <w:tab w:val="center" w:pos="9072"/>
              </w:tabs>
              <w:spacing w:line="259" w:lineRule="auto"/>
              <w:jc w:val="right"/>
              <w:rPr>
                <w:rFonts w:ascii="Times" w:hAnsi="Times"/>
              </w:rPr>
            </w:pPr>
            <w:r w:rsidRPr="00B90370">
              <w:rPr>
                <w:rFonts w:ascii="Times" w:hAnsi="Times"/>
              </w:rPr>
              <w:t>83,00</w:t>
            </w:r>
          </w:p>
        </w:tc>
        <w:tc>
          <w:tcPr>
            <w:tcW w:w="1271" w:type="dxa"/>
            <w:tcBorders>
              <w:top w:val="single" w:sz="4" w:space="0" w:color="000000"/>
              <w:left w:val="single" w:sz="4" w:space="0" w:color="000000"/>
              <w:bottom w:val="nil"/>
              <w:right w:val="double" w:sz="4" w:space="0" w:color="000000"/>
            </w:tcBorders>
          </w:tcPr>
          <w:p w14:paraId="14B1185F" w14:textId="77777777" w:rsidR="00064DD4" w:rsidRPr="00B90370" w:rsidRDefault="00064DD4" w:rsidP="00C26166">
            <w:pPr>
              <w:tabs>
                <w:tab w:val="center" w:pos="8789"/>
                <w:tab w:val="center" w:pos="9072"/>
              </w:tabs>
              <w:spacing w:line="259" w:lineRule="auto"/>
              <w:ind w:left="168"/>
              <w:jc w:val="right"/>
              <w:rPr>
                <w:rFonts w:ascii="Times" w:hAnsi="Times"/>
              </w:rPr>
            </w:pPr>
            <w:r w:rsidRPr="00B90370">
              <w:rPr>
                <w:rFonts w:ascii="Times" w:hAnsi="Times"/>
              </w:rPr>
              <w:t>104,00</w:t>
            </w:r>
          </w:p>
        </w:tc>
      </w:tr>
      <w:tr w:rsidR="00064DD4" w:rsidRPr="00B90370" w14:paraId="2F40E036" w14:textId="77777777" w:rsidTr="006318D4">
        <w:trPr>
          <w:trHeight w:val="343"/>
        </w:trPr>
        <w:tc>
          <w:tcPr>
            <w:tcW w:w="2431" w:type="dxa"/>
            <w:tcBorders>
              <w:top w:val="nil"/>
              <w:left w:val="double" w:sz="4" w:space="0" w:color="000000"/>
              <w:bottom w:val="nil"/>
              <w:right w:val="double" w:sz="4" w:space="0" w:color="000000"/>
            </w:tcBorders>
          </w:tcPr>
          <w:p w14:paraId="5A10FCE2" w14:textId="03C3697E" w:rsidR="00064DD4" w:rsidRPr="00B90370" w:rsidRDefault="00EE73B7" w:rsidP="00B90370">
            <w:pPr>
              <w:tabs>
                <w:tab w:val="center" w:pos="8789"/>
                <w:tab w:val="center" w:pos="9072"/>
              </w:tabs>
              <w:spacing w:line="259" w:lineRule="auto"/>
              <w:ind w:left="15"/>
              <w:rPr>
                <w:rFonts w:ascii="Times" w:hAnsi="Times"/>
              </w:rPr>
            </w:pPr>
            <w:r w:rsidRPr="00B90370">
              <w:rPr>
                <w:rFonts w:ascii="Times" w:hAnsi="Times"/>
              </w:rPr>
              <w:t>ligne %</w:t>
            </w:r>
          </w:p>
        </w:tc>
        <w:tc>
          <w:tcPr>
            <w:tcW w:w="3177" w:type="dxa"/>
            <w:tcBorders>
              <w:top w:val="nil"/>
              <w:left w:val="double" w:sz="4" w:space="0" w:color="000000"/>
              <w:bottom w:val="nil"/>
              <w:right w:val="single" w:sz="4" w:space="0" w:color="000000"/>
            </w:tcBorders>
            <w:shd w:val="clear" w:color="auto" w:fill="BDD6EE" w:themeFill="accent1" w:themeFillTint="66"/>
          </w:tcPr>
          <w:p w14:paraId="58C24151" w14:textId="77777777" w:rsidR="00064DD4" w:rsidRPr="00B90370" w:rsidRDefault="00064DD4" w:rsidP="006318D4">
            <w:pPr>
              <w:tabs>
                <w:tab w:val="center" w:pos="8789"/>
                <w:tab w:val="center" w:pos="9072"/>
              </w:tabs>
              <w:spacing w:line="259" w:lineRule="auto"/>
              <w:jc w:val="right"/>
              <w:rPr>
                <w:rFonts w:ascii="Times" w:hAnsi="Times"/>
                <w:b/>
                <w:bCs/>
              </w:rPr>
            </w:pPr>
            <w:r w:rsidRPr="00B90370">
              <w:rPr>
                <w:rFonts w:ascii="Times" w:hAnsi="Times"/>
                <w:b/>
                <w:bCs/>
              </w:rPr>
              <w:t>20,19%</w:t>
            </w:r>
          </w:p>
        </w:tc>
        <w:tc>
          <w:tcPr>
            <w:tcW w:w="3163" w:type="dxa"/>
            <w:tcBorders>
              <w:top w:val="nil"/>
              <w:left w:val="single" w:sz="4" w:space="0" w:color="000000"/>
              <w:bottom w:val="nil"/>
              <w:right w:val="single" w:sz="4" w:space="0" w:color="000000"/>
            </w:tcBorders>
          </w:tcPr>
          <w:p w14:paraId="2F50AAC0" w14:textId="77777777" w:rsidR="00064DD4" w:rsidRPr="00B90370" w:rsidRDefault="00064DD4" w:rsidP="006318D4">
            <w:pPr>
              <w:tabs>
                <w:tab w:val="center" w:pos="8789"/>
                <w:tab w:val="center" w:pos="9072"/>
              </w:tabs>
              <w:spacing w:line="259" w:lineRule="auto"/>
              <w:jc w:val="right"/>
              <w:rPr>
                <w:rFonts w:ascii="Times" w:hAnsi="Times"/>
              </w:rPr>
            </w:pPr>
            <w:r w:rsidRPr="00B90370">
              <w:rPr>
                <w:rFonts w:ascii="Times" w:hAnsi="Times"/>
              </w:rPr>
              <w:t>79,81%</w:t>
            </w:r>
          </w:p>
        </w:tc>
        <w:tc>
          <w:tcPr>
            <w:tcW w:w="1271" w:type="dxa"/>
            <w:tcBorders>
              <w:top w:val="nil"/>
              <w:left w:val="single" w:sz="4" w:space="0" w:color="000000"/>
              <w:bottom w:val="nil"/>
              <w:right w:val="double" w:sz="4" w:space="0" w:color="000000"/>
            </w:tcBorders>
          </w:tcPr>
          <w:p w14:paraId="44B357EC" w14:textId="77777777" w:rsidR="00064DD4" w:rsidRPr="00B90370" w:rsidRDefault="00064DD4" w:rsidP="00C26166">
            <w:pPr>
              <w:tabs>
                <w:tab w:val="center" w:pos="8789"/>
                <w:tab w:val="center" w:pos="9072"/>
              </w:tabs>
              <w:spacing w:line="259" w:lineRule="auto"/>
              <w:jc w:val="right"/>
              <w:rPr>
                <w:rFonts w:ascii="Times" w:hAnsi="Times"/>
              </w:rPr>
            </w:pPr>
            <w:r w:rsidRPr="00B90370">
              <w:rPr>
                <w:rFonts w:ascii="Times" w:hAnsi="Times"/>
              </w:rPr>
              <w:t>100,00%</w:t>
            </w:r>
          </w:p>
        </w:tc>
      </w:tr>
      <w:tr w:rsidR="00064DD4" w:rsidRPr="00B90370" w14:paraId="6315324C" w14:textId="77777777" w:rsidTr="006318D4">
        <w:trPr>
          <w:trHeight w:val="328"/>
        </w:trPr>
        <w:tc>
          <w:tcPr>
            <w:tcW w:w="2431" w:type="dxa"/>
            <w:tcBorders>
              <w:top w:val="nil"/>
              <w:left w:val="double" w:sz="4" w:space="0" w:color="000000"/>
              <w:bottom w:val="single" w:sz="4" w:space="0" w:color="000000"/>
              <w:right w:val="double" w:sz="4" w:space="0" w:color="000000"/>
            </w:tcBorders>
          </w:tcPr>
          <w:p w14:paraId="16105A7C" w14:textId="2B0CA018" w:rsidR="00064DD4" w:rsidRPr="00B90370" w:rsidRDefault="00EE73B7" w:rsidP="00B90370">
            <w:pPr>
              <w:tabs>
                <w:tab w:val="center" w:pos="8789"/>
                <w:tab w:val="center" w:pos="9072"/>
              </w:tabs>
              <w:spacing w:line="259" w:lineRule="auto"/>
              <w:ind w:left="15"/>
              <w:rPr>
                <w:rFonts w:ascii="Times" w:hAnsi="Times"/>
              </w:rPr>
            </w:pPr>
            <w:r w:rsidRPr="00B90370">
              <w:rPr>
                <w:rFonts w:ascii="Times" w:hAnsi="Times"/>
              </w:rPr>
              <w:t>résidus ajustés</w:t>
            </w:r>
          </w:p>
        </w:tc>
        <w:tc>
          <w:tcPr>
            <w:tcW w:w="3177" w:type="dxa"/>
            <w:tcBorders>
              <w:top w:val="nil"/>
              <w:left w:val="double" w:sz="4" w:space="0" w:color="000000"/>
              <w:bottom w:val="single" w:sz="4" w:space="0" w:color="000000"/>
              <w:right w:val="single" w:sz="4" w:space="0" w:color="000000"/>
            </w:tcBorders>
          </w:tcPr>
          <w:p w14:paraId="0C6C0D09" w14:textId="77777777" w:rsidR="00064DD4" w:rsidRPr="00B90370" w:rsidRDefault="00064DD4" w:rsidP="006318D4">
            <w:pPr>
              <w:tabs>
                <w:tab w:val="center" w:pos="8789"/>
                <w:tab w:val="center" w:pos="9072"/>
              </w:tabs>
              <w:spacing w:line="259" w:lineRule="auto"/>
              <w:jc w:val="right"/>
              <w:rPr>
                <w:rFonts w:ascii="Times" w:hAnsi="Times"/>
              </w:rPr>
            </w:pPr>
            <w:r w:rsidRPr="00B90370">
              <w:rPr>
                <w:rFonts w:ascii="Times" w:hAnsi="Times"/>
              </w:rPr>
              <w:t>-3,22</w:t>
            </w:r>
          </w:p>
        </w:tc>
        <w:tc>
          <w:tcPr>
            <w:tcW w:w="3163" w:type="dxa"/>
            <w:tcBorders>
              <w:top w:val="nil"/>
              <w:left w:val="single" w:sz="4" w:space="0" w:color="000000"/>
              <w:bottom w:val="single" w:sz="4" w:space="0" w:color="000000"/>
              <w:right w:val="single" w:sz="4" w:space="0" w:color="000000"/>
            </w:tcBorders>
          </w:tcPr>
          <w:p w14:paraId="283CB869" w14:textId="77777777" w:rsidR="00064DD4" w:rsidRPr="00B90370" w:rsidRDefault="00064DD4" w:rsidP="006318D4">
            <w:pPr>
              <w:tabs>
                <w:tab w:val="center" w:pos="8789"/>
                <w:tab w:val="center" w:pos="9072"/>
              </w:tabs>
              <w:spacing w:line="259" w:lineRule="auto"/>
              <w:jc w:val="right"/>
              <w:rPr>
                <w:rFonts w:ascii="Times" w:hAnsi="Times"/>
              </w:rPr>
            </w:pPr>
            <w:r w:rsidRPr="00B90370">
              <w:rPr>
                <w:rFonts w:ascii="Times" w:hAnsi="Times"/>
              </w:rPr>
              <w:t>3,22</w:t>
            </w:r>
          </w:p>
        </w:tc>
        <w:tc>
          <w:tcPr>
            <w:tcW w:w="1271" w:type="dxa"/>
            <w:tcBorders>
              <w:top w:val="nil"/>
              <w:left w:val="single" w:sz="4" w:space="0" w:color="000000"/>
              <w:bottom w:val="single" w:sz="4" w:space="0" w:color="000000"/>
              <w:right w:val="double" w:sz="4" w:space="0" w:color="000000"/>
            </w:tcBorders>
          </w:tcPr>
          <w:p w14:paraId="3C7B5914" w14:textId="77777777" w:rsidR="00064DD4" w:rsidRPr="00B90370" w:rsidRDefault="00064DD4" w:rsidP="00C26166">
            <w:pPr>
              <w:tabs>
                <w:tab w:val="center" w:pos="8789"/>
                <w:tab w:val="center" w:pos="9072"/>
              </w:tabs>
              <w:spacing w:line="259" w:lineRule="auto"/>
              <w:ind w:left="660"/>
              <w:jc w:val="right"/>
              <w:rPr>
                <w:rFonts w:ascii="Times" w:hAnsi="Times"/>
              </w:rPr>
            </w:pPr>
            <w:r w:rsidRPr="00B90370">
              <w:rPr>
                <w:rFonts w:ascii="Times" w:hAnsi="Times"/>
              </w:rPr>
              <w:t>,00</w:t>
            </w:r>
          </w:p>
        </w:tc>
      </w:tr>
      <w:tr w:rsidR="00064DD4" w:rsidRPr="00B90370" w14:paraId="2D8C1AC3" w14:textId="77777777" w:rsidTr="006318D4">
        <w:trPr>
          <w:trHeight w:val="342"/>
        </w:trPr>
        <w:tc>
          <w:tcPr>
            <w:tcW w:w="2431" w:type="dxa"/>
            <w:tcBorders>
              <w:top w:val="single" w:sz="4" w:space="0" w:color="000000"/>
              <w:left w:val="double" w:sz="4" w:space="0" w:color="000000"/>
              <w:right w:val="double" w:sz="4" w:space="0" w:color="000000"/>
            </w:tcBorders>
          </w:tcPr>
          <w:p w14:paraId="3F378C3D" w14:textId="77777777" w:rsidR="00064DD4" w:rsidRPr="00B90370" w:rsidRDefault="00064DD4" w:rsidP="006318D4">
            <w:pPr>
              <w:tabs>
                <w:tab w:val="center" w:pos="8789"/>
                <w:tab w:val="center" w:pos="9072"/>
              </w:tabs>
              <w:spacing w:line="259" w:lineRule="auto"/>
              <w:ind w:left="15"/>
              <w:rPr>
                <w:rFonts w:ascii="Times" w:hAnsi="Times"/>
              </w:rPr>
            </w:pPr>
            <w:r w:rsidRPr="00B90370">
              <w:rPr>
                <w:rFonts w:ascii="Times" w:hAnsi="Times"/>
              </w:rPr>
              <w:t>Total</w:t>
            </w:r>
          </w:p>
        </w:tc>
        <w:tc>
          <w:tcPr>
            <w:tcW w:w="3177" w:type="dxa"/>
            <w:tcBorders>
              <w:top w:val="single" w:sz="4" w:space="0" w:color="000000"/>
              <w:left w:val="double" w:sz="4" w:space="0" w:color="000000"/>
              <w:right w:val="single" w:sz="4" w:space="0" w:color="000000"/>
            </w:tcBorders>
          </w:tcPr>
          <w:p w14:paraId="510BD8F3" w14:textId="77777777" w:rsidR="00064DD4" w:rsidRPr="00B90370" w:rsidRDefault="00064DD4" w:rsidP="006318D4">
            <w:pPr>
              <w:tabs>
                <w:tab w:val="center" w:pos="8789"/>
                <w:tab w:val="center" w:pos="9072"/>
              </w:tabs>
              <w:spacing w:line="259" w:lineRule="auto"/>
              <w:jc w:val="right"/>
              <w:rPr>
                <w:rFonts w:ascii="Times" w:hAnsi="Times"/>
              </w:rPr>
            </w:pPr>
            <w:r w:rsidRPr="00B90370">
              <w:rPr>
                <w:rFonts w:ascii="Times" w:hAnsi="Times"/>
              </w:rPr>
              <w:t>63,00</w:t>
            </w:r>
          </w:p>
        </w:tc>
        <w:tc>
          <w:tcPr>
            <w:tcW w:w="3163" w:type="dxa"/>
            <w:tcBorders>
              <w:top w:val="single" w:sz="4" w:space="0" w:color="000000"/>
              <w:left w:val="single" w:sz="4" w:space="0" w:color="000000"/>
              <w:right w:val="single" w:sz="4" w:space="0" w:color="000000"/>
            </w:tcBorders>
          </w:tcPr>
          <w:p w14:paraId="4E8EC57B" w14:textId="77777777" w:rsidR="00064DD4" w:rsidRPr="00B90370" w:rsidRDefault="00064DD4" w:rsidP="006318D4">
            <w:pPr>
              <w:tabs>
                <w:tab w:val="center" w:pos="8789"/>
                <w:tab w:val="center" w:pos="9072"/>
              </w:tabs>
              <w:spacing w:line="259" w:lineRule="auto"/>
              <w:jc w:val="right"/>
              <w:rPr>
                <w:rFonts w:ascii="Times" w:hAnsi="Times"/>
              </w:rPr>
            </w:pPr>
            <w:r w:rsidRPr="00B90370">
              <w:rPr>
                <w:rFonts w:ascii="Times" w:hAnsi="Times"/>
              </w:rPr>
              <w:t>144,00</w:t>
            </w:r>
          </w:p>
        </w:tc>
        <w:tc>
          <w:tcPr>
            <w:tcW w:w="1271" w:type="dxa"/>
            <w:tcBorders>
              <w:top w:val="single" w:sz="4" w:space="0" w:color="000000"/>
              <w:left w:val="single" w:sz="4" w:space="0" w:color="000000"/>
              <w:right w:val="double" w:sz="4" w:space="0" w:color="000000"/>
            </w:tcBorders>
          </w:tcPr>
          <w:p w14:paraId="563AEC67" w14:textId="77777777" w:rsidR="00064DD4" w:rsidRPr="00B90370" w:rsidRDefault="00064DD4" w:rsidP="00C26166">
            <w:pPr>
              <w:tabs>
                <w:tab w:val="center" w:pos="8789"/>
                <w:tab w:val="center" w:pos="9072"/>
              </w:tabs>
              <w:spacing w:line="259" w:lineRule="auto"/>
              <w:ind w:left="151"/>
              <w:jc w:val="right"/>
              <w:rPr>
                <w:rFonts w:ascii="Times" w:hAnsi="Times"/>
              </w:rPr>
            </w:pPr>
            <w:r w:rsidRPr="00B90370">
              <w:rPr>
                <w:rFonts w:ascii="Times" w:hAnsi="Times"/>
              </w:rPr>
              <w:t>207,00</w:t>
            </w:r>
          </w:p>
        </w:tc>
      </w:tr>
      <w:tr w:rsidR="00064DD4" w:rsidRPr="00B90370" w14:paraId="5B5A4D41" w14:textId="77777777" w:rsidTr="006318D4">
        <w:trPr>
          <w:trHeight w:val="320"/>
        </w:trPr>
        <w:tc>
          <w:tcPr>
            <w:tcW w:w="2431" w:type="dxa"/>
            <w:tcBorders>
              <w:top w:val="nil"/>
              <w:left w:val="double" w:sz="4" w:space="0" w:color="000000"/>
              <w:bottom w:val="single" w:sz="4" w:space="0" w:color="auto"/>
              <w:right w:val="double" w:sz="4" w:space="0" w:color="000000"/>
            </w:tcBorders>
          </w:tcPr>
          <w:p w14:paraId="72EB8187" w14:textId="77777777" w:rsidR="00064DD4" w:rsidRPr="00B90370" w:rsidRDefault="00064DD4" w:rsidP="006318D4">
            <w:pPr>
              <w:tabs>
                <w:tab w:val="center" w:pos="8789"/>
                <w:tab w:val="center" w:pos="9072"/>
              </w:tabs>
              <w:spacing w:after="160" w:line="259" w:lineRule="auto"/>
              <w:rPr>
                <w:rFonts w:ascii="Times" w:hAnsi="Times"/>
              </w:rPr>
            </w:pPr>
          </w:p>
        </w:tc>
        <w:tc>
          <w:tcPr>
            <w:tcW w:w="3177" w:type="dxa"/>
            <w:tcBorders>
              <w:top w:val="nil"/>
              <w:left w:val="double" w:sz="4" w:space="0" w:color="000000"/>
              <w:bottom w:val="single" w:sz="4" w:space="0" w:color="auto"/>
              <w:right w:val="single" w:sz="4" w:space="0" w:color="000000"/>
            </w:tcBorders>
          </w:tcPr>
          <w:p w14:paraId="4FD51E50" w14:textId="77777777" w:rsidR="00064DD4" w:rsidRPr="00B90370" w:rsidRDefault="00064DD4" w:rsidP="006318D4">
            <w:pPr>
              <w:tabs>
                <w:tab w:val="center" w:pos="8789"/>
                <w:tab w:val="center" w:pos="9072"/>
              </w:tabs>
              <w:spacing w:line="259" w:lineRule="auto"/>
              <w:jc w:val="right"/>
              <w:rPr>
                <w:rFonts w:ascii="Times" w:hAnsi="Times"/>
              </w:rPr>
            </w:pPr>
            <w:r w:rsidRPr="00B90370">
              <w:rPr>
                <w:rFonts w:ascii="Times" w:hAnsi="Times"/>
              </w:rPr>
              <w:t>30,43%</w:t>
            </w:r>
          </w:p>
        </w:tc>
        <w:tc>
          <w:tcPr>
            <w:tcW w:w="3163" w:type="dxa"/>
            <w:tcBorders>
              <w:top w:val="nil"/>
              <w:left w:val="single" w:sz="4" w:space="0" w:color="000000"/>
              <w:bottom w:val="single" w:sz="4" w:space="0" w:color="auto"/>
              <w:right w:val="single" w:sz="4" w:space="0" w:color="000000"/>
            </w:tcBorders>
          </w:tcPr>
          <w:p w14:paraId="3DF8D015" w14:textId="77777777" w:rsidR="00064DD4" w:rsidRPr="00B90370" w:rsidRDefault="00064DD4" w:rsidP="006318D4">
            <w:pPr>
              <w:tabs>
                <w:tab w:val="center" w:pos="8789"/>
                <w:tab w:val="center" w:pos="9072"/>
              </w:tabs>
              <w:spacing w:line="259" w:lineRule="auto"/>
              <w:jc w:val="right"/>
              <w:rPr>
                <w:rFonts w:ascii="Times" w:hAnsi="Times"/>
              </w:rPr>
            </w:pPr>
            <w:r w:rsidRPr="00B90370">
              <w:rPr>
                <w:rFonts w:ascii="Times" w:hAnsi="Times"/>
              </w:rPr>
              <w:t>69,57%</w:t>
            </w:r>
          </w:p>
        </w:tc>
        <w:tc>
          <w:tcPr>
            <w:tcW w:w="1271" w:type="dxa"/>
            <w:tcBorders>
              <w:top w:val="nil"/>
              <w:left w:val="single" w:sz="4" w:space="0" w:color="000000"/>
              <w:bottom w:val="single" w:sz="4" w:space="0" w:color="auto"/>
              <w:right w:val="double" w:sz="4" w:space="0" w:color="000000"/>
            </w:tcBorders>
          </w:tcPr>
          <w:p w14:paraId="0D539A7C" w14:textId="77777777" w:rsidR="00064DD4" w:rsidRPr="00B90370" w:rsidRDefault="00064DD4" w:rsidP="00C26166">
            <w:pPr>
              <w:tabs>
                <w:tab w:val="center" w:pos="8789"/>
                <w:tab w:val="center" w:pos="9072"/>
              </w:tabs>
              <w:spacing w:line="259" w:lineRule="auto"/>
              <w:jc w:val="right"/>
              <w:rPr>
                <w:rFonts w:ascii="Times" w:hAnsi="Times"/>
              </w:rPr>
            </w:pPr>
            <w:r w:rsidRPr="00B90370">
              <w:rPr>
                <w:rFonts w:ascii="Times" w:hAnsi="Times"/>
              </w:rPr>
              <w:t>100,00%</w:t>
            </w:r>
          </w:p>
        </w:tc>
      </w:tr>
    </w:tbl>
    <w:p w14:paraId="10A82F33" w14:textId="77777777" w:rsidR="002762AF" w:rsidRPr="002762AF" w:rsidRDefault="002762AF" w:rsidP="006318D4">
      <w:pPr>
        <w:tabs>
          <w:tab w:val="center" w:pos="8789"/>
          <w:tab w:val="center" w:pos="9072"/>
        </w:tabs>
        <w:spacing w:line="259" w:lineRule="auto"/>
        <w:ind w:left="15"/>
        <w:jc w:val="both"/>
        <w:rPr>
          <w:sz w:val="10"/>
          <w:szCs w:val="10"/>
        </w:rPr>
      </w:pPr>
    </w:p>
    <w:p w14:paraId="79AC114E" w14:textId="5D7FF35D" w:rsidR="002762AF" w:rsidRDefault="002762AF" w:rsidP="006318D4">
      <w:pPr>
        <w:tabs>
          <w:tab w:val="center" w:pos="8789"/>
          <w:tab w:val="center" w:pos="9072"/>
        </w:tabs>
        <w:spacing w:line="259" w:lineRule="auto"/>
        <w:ind w:left="15"/>
        <w:jc w:val="both"/>
        <w:rPr>
          <w:sz w:val="20"/>
          <w:szCs w:val="20"/>
        </w:rPr>
      </w:pPr>
      <w:r w:rsidRPr="00051645">
        <w:rPr>
          <w:sz w:val="20"/>
          <w:szCs w:val="20"/>
        </w:rPr>
        <w:t>Notes : Test du Khi2 significatif au seuil de 1 %.</w:t>
      </w:r>
    </w:p>
    <w:p w14:paraId="69A3FB4C" w14:textId="4C87C8D5" w:rsidR="002762AF" w:rsidRDefault="002762AF" w:rsidP="006318D4">
      <w:pPr>
        <w:tabs>
          <w:tab w:val="center" w:pos="8789"/>
          <w:tab w:val="center" w:pos="9072"/>
        </w:tabs>
        <w:spacing w:line="259" w:lineRule="auto"/>
        <w:ind w:left="15"/>
        <w:jc w:val="both"/>
        <w:rPr>
          <w:sz w:val="20"/>
          <w:szCs w:val="20"/>
        </w:rPr>
      </w:pPr>
      <w:r w:rsidRPr="006809D9">
        <w:rPr>
          <w:sz w:val="20"/>
          <w:szCs w:val="20"/>
        </w:rPr>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les moins instruites </w:t>
      </w:r>
      <w:r w:rsidRPr="002762AF">
        <w:rPr>
          <w:sz w:val="20"/>
          <w:szCs w:val="20"/>
        </w:rPr>
        <w:t xml:space="preserve">40,78% </w:t>
      </w:r>
      <w:r>
        <w:rPr>
          <w:sz w:val="20"/>
          <w:szCs w:val="20"/>
        </w:rPr>
        <w:t>d</w:t>
      </w:r>
      <w:r w:rsidRPr="001D2E79">
        <w:rPr>
          <w:sz w:val="20"/>
          <w:szCs w:val="20"/>
        </w:rPr>
        <w:t>éclarent</w:t>
      </w:r>
      <w:r>
        <w:rPr>
          <w:sz w:val="20"/>
          <w:szCs w:val="20"/>
        </w:rPr>
        <w:t xml:space="preserve"> avoir des </w:t>
      </w:r>
      <w:r w:rsidRPr="002762AF">
        <w:rPr>
          <w:sz w:val="20"/>
          <w:szCs w:val="20"/>
        </w:rPr>
        <w:t>difficultés à respecter les règles sociales au travail et assumer des responsabilités professionnelles</w:t>
      </w:r>
      <w:r w:rsidR="00015468">
        <w:rPr>
          <w:sz w:val="20"/>
          <w:szCs w:val="20"/>
        </w:rPr>
        <w:t> ;</w:t>
      </w:r>
      <w:r w:rsidRPr="002762AF">
        <w:rPr>
          <w:sz w:val="20"/>
          <w:szCs w:val="20"/>
        </w:rPr>
        <w:t xml:space="preserve"> </w:t>
      </w:r>
      <w:r>
        <w:rPr>
          <w:sz w:val="20"/>
          <w:szCs w:val="20"/>
        </w:rPr>
        <w:t xml:space="preserve">contre </w:t>
      </w:r>
      <w:r w:rsidRPr="002762AF">
        <w:rPr>
          <w:sz w:val="20"/>
          <w:szCs w:val="20"/>
        </w:rPr>
        <w:t>20,19</w:t>
      </w:r>
      <w:r w:rsidRPr="00193AE7">
        <w:rPr>
          <w:sz w:val="20"/>
          <w:szCs w:val="20"/>
        </w:rPr>
        <w:t>%</w:t>
      </w:r>
      <w:r>
        <w:rPr>
          <w:sz w:val="20"/>
          <w:szCs w:val="20"/>
        </w:rPr>
        <w:t xml:space="preserve"> de leurs homologues les plus instruites.</w:t>
      </w:r>
    </w:p>
    <w:p w14:paraId="103082F3" w14:textId="77777777" w:rsidR="005A2430" w:rsidRPr="007251CC" w:rsidRDefault="005A2430" w:rsidP="006318D4">
      <w:pPr>
        <w:tabs>
          <w:tab w:val="center" w:pos="8789"/>
          <w:tab w:val="center" w:pos="9072"/>
        </w:tabs>
        <w:spacing w:line="259" w:lineRule="auto"/>
        <w:ind w:left="15"/>
        <w:jc w:val="both"/>
        <w:rPr>
          <w:sz w:val="20"/>
          <w:szCs w:val="20"/>
        </w:rPr>
      </w:pPr>
    </w:p>
    <w:p w14:paraId="3D200DE7" w14:textId="700A4A0E" w:rsidR="00361D4F" w:rsidRPr="004D64E4" w:rsidRDefault="009B60DA" w:rsidP="00361D4F">
      <w:pPr>
        <w:tabs>
          <w:tab w:val="center" w:pos="8789"/>
          <w:tab w:val="center" w:pos="9072"/>
        </w:tabs>
        <w:spacing w:line="259" w:lineRule="auto"/>
        <w:jc w:val="both"/>
      </w:pPr>
      <w:r w:rsidRPr="00B90370">
        <w:t xml:space="preserve">En </w:t>
      </w:r>
      <w:r w:rsidR="00AE4579" w:rsidRPr="00B90370">
        <w:t>cohérence</w:t>
      </w:r>
      <w:r w:rsidRPr="00B90370">
        <w:t xml:space="preserve"> avec ces éléments d’analyse</w:t>
      </w:r>
      <w:r w:rsidR="00FA220A" w:rsidRPr="00B90370">
        <w:t>,</w:t>
      </w:r>
      <w:r w:rsidRPr="00B90370">
        <w:t xml:space="preserve"> </w:t>
      </w:r>
      <w:r w:rsidR="005A2430" w:rsidRPr="004D64E4">
        <w:t xml:space="preserve">35,48% des </w:t>
      </w:r>
      <w:r w:rsidRPr="00B90370">
        <w:t xml:space="preserve">personnes cérébrolésées </w:t>
      </w:r>
      <w:r w:rsidR="005A2430" w:rsidRPr="00B90370">
        <w:t xml:space="preserve">qui </w:t>
      </w:r>
      <w:r w:rsidR="004D64E4" w:rsidRPr="00B90370">
        <w:t xml:space="preserve">se </w:t>
      </w:r>
      <w:r w:rsidR="005A2430" w:rsidRPr="00B90370">
        <w:t xml:space="preserve">déclarent </w:t>
      </w:r>
      <w:r w:rsidRPr="00B90370">
        <w:t xml:space="preserve">sans activité </w:t>
      </w:r>
      <w:r w:rsidR="005A2430" w:rsidRPr="00B90370">
        <w:t xml:space="preserve">au moment de l’enquête, affirment </w:t>
      </w:r>
      <w:r w:rsidRPr="00B90370">
        <w:t>que leur handicap a perturbé - non seulement - leurs relations de couple, mais aussi celles avec leurs enfant</w:t>
      </w:r>
      <w:r w:rsidR="005A2430" w:rsidRPr="00B90370">
        <w:t>.e</w:t>
      </w:r>
      <w:r w:rsidRPr="00B90370">
        <w:t>s</w:t>
      </w:r>
      <w:r w:rsidR="00153BE8" w:rsidRPr="00B90370">
        <w:t xml:space="preserve">, </w:t>
      </w:r>
      <w:r w:rsidR="005A2430" w:rsidRPr="004D64E4">
        <w:t xml:space="preserve">contre </w:t>
      </w:r>
      <w:r w:rsidR="00153BE8">
        <w:t>3 fois moins (</w:t>
      </w:r>
      <w:r w:rsidR="005A2430" w:rsidRPr="004D64E4">
        <w:t>10,53%</w:t>
      </w:r>
      <w:r w:rsidR="00153BE8">
        <w:t>)</w:t>
      </w:r>
      <w:r w:rsidR="005A2430" w:rsidRPr="004D64E4">
        <w:t xml:space="preserve"> de leurs homologues en activité</w:t>
      </w:r>
      <w:r w:rsidRPr="00B90370">
        <w:t xml:space="preserve">. Au-delà des problèmes qu’elles rencontrent lorsqu’il s’agit de s'occuper de leur famille et d’assumer des responsabilités familiales, </w:t>
      </w:r>
      <w:r w:rsidR="004D64E4" w:rsidRPr="00B90370">
        <w:t>les inactives</w:t>
      </w:r>
      <w:r w:rsidRPr="00B90370">
        <w:t xml:space="preserve"> soulignent aussi leurs difficultés à être en collectivité et conséquemment à respecter le cadre règlementaire qui régit le monde du travail</w:t>
      </w:r>
      <w:r w:rsidR="005A2430" w:rsidRPr="00B90370">
        <w:t xml:space="preserve"> (</w:t>
      </w:r>
      <w:r w:rsidR="005A2430" w:rsidRPr="004D64E4">
        <w:t xml:space="preserve">39,86% </w:t>
      </w:r>
      <w:r w:rsidR="00153BE8">
        <w:t>d’in</w:t>
      </w:r>
      <w:r w:rsidR="00153BE8" w:rsidRPr="004D64E4">
        <w:t>actives</w:t>
      </w:r>
      <w:r w:rsidR="00153BE8" w:rsidRPr="00B90370">
        <w:t xml:space="preserve"> </w:t>
      </w:r>
      <w:r w:rsidR="005A2430" w:rsidRPr="00E6597B">
        <w:rPr>
          <w:i/>
          <w:iCs/>
        </w:rPr>
        <w:t>versus</w:t>
      </w:r>
      <w:r w:rsidR="005A2430" w:rsidRPr="004D64E4">
        <w:t xml:space="preserve"> 9,38% </w:t>
      </w:r>
      <w:r w:rsidR="00153BE8">
        <w:t>d’</w:t>
      </w:r>
      <w:r w:rsidR="005A2430" w:rsidRPr="004D64E4">
        <w:t>actives)</w:t>
      </w:r>
      <w:r w:rsidRPr="00B90370">
        <w:t>.</w:t>
      </w:r>
      <w:r w:rsidR="005A2430" w:rsidRPr="00B90370">
        <w:t xml:space="preserve"> D’ailleurs, ce</w:t>
      </w:r>
      <w:r w:rsidRPr="00B90370">
        <w:t xml:space="preserve">s difficultés sont </w:t>
      </w:r>
      <w:r w:rsidR="004552B1" w:rsidRPr="00B90370">
        <w:t xml:space="preserve">également présentes </w:t>
      </w:r>
      <w:r w:rsidR="004D64E4" w:rsidRPr="00B90370">
        <w:t xml:space="preserve">la sphère de sociabilité </w:t>
      </w:r>
      <w:r w:rsidR="005A2430" w:rsidRPr="00B90370">
        <w:t>ou en collectivité</w:t>
      </w:r>
      <w:r w:rsidR="005A2430" w:rsidRPr="004D64E4">
        <w:t xml:space="preserve"> : 46,51% déclarent avoir des difficultés </w:t>
      </w:r>
      <w:r w:rsidR="004552B1" w:rsidRPr="00B90370">
        <w:t>à être en</w:t>
      </w:r>
      <w:r w:rsidR="004552B1" w:rsidRPr="004D64E4">
        <w:t xml:space="preserve"> groupe avec des ami.es</w:t>
      </w:r>
      <w:r w:rsidR="004552B1">
        <w:t>,</w:t>
      </w:r>
      <w:r w:rsidR="004552B1" w:rsidRPr="004D64E4">
        <w:t xml:space="preserve"> </w:t>
      </w:r>
      <w:r w:rsidR="005A2430" w:rsidRPr="004D64E4">
        <w:t xml:space="preserve">contre 14,71% de leurs </w:t>
      </w:r>
      <w:r w:rsidR="005A2430" w:rsidRPr="004D64E4">
        <w:lastRenderedPageBreak/>
        <w:t xml:space="preserve">homologues </w:t>
      </w:r>
      <w:r w:rsidR="004D64E4" w:rsidRPr="004D64E4">
        <w:t>actives</w:t>
      </w:r>
      <w:r w:rsidR="005A2430" w:rsidRPr="004D64E4">
        <w:t>.</w:t>
      </w:r>
      <w:r w:rsidR="004D64E4" w:rsidRPr="004D64E4">
        <w:t xml:space="preserve"> À l’aune de ces éléments, il ne paraît pas étonnant que la moitié des inactives (49,71%) affirme avoir besoin d'une tierce personne au quotidien</w:t>
      </w:r>
      <w:r w:rsidR="004552B1">
        <w:t xml:space="preserve">, </w:t>
      </w:r>
      <w:r w:rsidR="004D64E4" w:rsidRPr="004D64E4">
        <w:t>contre</w:t>
      </w:r>
      <w:r w:rsidR="004552B1">
        <w:t xml:space="preserve"> moins d’un quart</w:t>
      </w:r>
      <w:r w:rsidR="004D64E4" w:rsidRPr="004D64E4">
        <w:t xml:space="preserve"> </w:t>
      </w:r>
      <w:r w:rsidR="004552B1">
        <w:t>(</w:t>
      </w:r>
      <w:r w:rsidR="004D64E4" w:rsidRPr="004D64E4">
        <w:t>23,44%</w:t>
      </w:r>
      <w:r w:rsidR="004552B1">
        <w:t>)</w:t>
      </w:r>
      <w:r w:rsidR="004D64E4" w:rsidRPr="004D64E4">
        <w:t xml:space="preserve"> de</w:t>
      </w:r>
      <w:r w:rsidR="004552B1">
        <w:t xml:space="preserve">s enquêté.es </w:t>
      </w:r>
      <w:r w:rsidR="004D64E4" w:rsidRPr="004D64E4">
        <w:t>en activité</w:t>
      </w:r>
      <w:r w:rsidR="00FE7C64">
        <w:rPr>
          <w:i/>
          <w:color w:val="FFFFFF" w:themeColor="background1"/>
          <w:u w:val="single"/>
        </w:rPr>
        <w:t>.</w:t>
      </w:r>
    </w:p>
    <w:p w14:paraId="302342E7" w14:textId="2A462C88" w:rsidR="002762AF" w:rsidRDefault="00C26166" w:rsidP="006318D4">
      <w:pPr>
        <w:pStyle w:val="NormalWeb"/>
        <w:tabs>
          <w:tab w:val="center" w:pos="8789"/>
          <w:tab w:val="center" w:pos="9072"/>
        </w:tabs>
        <w:spacing w:before="316" w:beforeAutospacing="0" w:after="0" w:afterAutospacing="0"/>
        <w:jc w:val="both"/>
      </w:pPr>
      <w:r w:rsidRPr="0050796F">
        <w:rPr>
          <w:b/>
          <w:bCs/>
        </w:rPr>
        <w:t xml:space="preserve">Tableau N°58 : </w:t>
      </w:r>
      <w:r w:rsidRPr="0050796F">
        <w:t>R</w:t>
      </w:r>
      <w:r w:rsidR="00064DD4" w:rsidRPr="0050796F">
        <w:t>ecodage de la CSP actuelle (après l'accident) * si vous êtes marié</w:t>
      </w:r>
      <w:r w:rsidR="00361D4F" w:rsidRPr="0050796F">
        <w:t>.e</w:t>
      </w:r>
      <w:r w:rsidR="00064DD4" w:rsidRPr="0050796F">
        <w:t>, pacsé</w:t>
      </w:r>
      <w:r w:rsidR="00361D4F" w:rsidRPr="0050796F">
        <w:t>.e</w:t>
      </w:r>
      <w:r w:rsidR="00064DD4" w:rsidRPr="0050796F">
        <w:t>, en couple diriez-vous que cela a perturbé vos relations ? [nombre, ligne %, résidus ajustés].</w:t>
      </w:r>
    </w:p>
    <w:p w14:paraId="61272E41" w14:textId="77777777" w:rsidR="0050796F" w:rsidRPr="0050796F" w:rsidRDefault="0050796F" w:rsidP="006318D4">
      <w:pPr>
        <w:pStyle w:val="NormalWeb"/>
        <w:tabs>
          <w:tab w:val="center" w:pos="8789"/>
          <w:tab w:val="center" w:pos="9072"/>
        </w:tabs>
        <w:spacing w:before="316" w:beforeAutospacing="0" w:after="0" w:afterAutospacing="0"/>
        <w:jc w:val="both"/>
      </w:pPr>
    </w:p>
    <w:tbl>
      <w:tblPr>
        <w:tblStyle w:val="TableGrid"/>
        <w:tblW w:w="9050" w:type="dxa"/>
        <w:tblInd w:w="-134" w:type="dxa"/>
        <w:tblCellMar>
          <w:top w:w="9" w:type="dxa"/>
          <w:left w:w="179" w:type="dxa"/>
          <w:bottom w:w="9" w:type="dxa"/>
          <w:right w:w="134" w:type="dxa"/>
        </w:tblCellMar>
        <w:tblLook w:val="04A0" w:firstRow="1" w:lastRow="0" w:firstColumn="1" w:lastColumn="0" w:noHBand="0" w:noVBand="1"/>
      </w:tblPr>
      <w:tblGrid>
        <w:gridCol w:w="2813"/>
        <w:gridCol w:w="2835"/>
        <w:gridCol w:w="2129"/>
        <w:gridCol w:w="1273"/>
      </w:tblGrid>
      <w:tr w:rsidR="00064DD4" w14:paraId="0D1D14CF" w14:textId="77777777" w:rsidTr="00361D4F">
        <w:trPr>
          <w:trHeight w:val="685"/>
        </w:trPr>
        <w:tc>
          <w:tcPr>
            <w:tcW w:w="2813" w:type="dxa"/>
            <w:vMerge w:val="restart"/>
            <w:tcBorders>
              <w:top w:val="double" w:sz="4" w:space="0" w:color="000000"/>
              <w:left w:val="double" w:sz="4" w:space="0" w:color="000000"/>
              <w:bottom w:val="single" w:sz="4" w:space="0" w:color="000000"/>
              <w:right w:val="double" w:sz="4" w:space="0" w:color="000000"/>
            </w:tcBorders>
            <w:vAlign w:val="bottom"/>
          </w:tcPr>
          <w:p w14:paraId="74163733" w14:textId="77777777" w:rsidR="00064DD4" w:rsidRPr="00B90370" w:rsidRDefault="00064DD4" w:rsidP="00B90370">
            <w:pPr>
              <w:tabs>
                <w:tab w:val="center" w:pos="8789"/>
                <w:tab w:val="center" w:pos="9072"/>
              </w:tabs>
              <w:spacing w:line="259" w:lineRule="auto"/>
              <w:ind w:left="15"/>
              <w:rPr>
                <w:rFonts w:ascii="Times" w:hAnsi="Times"/>
              </w:rPr>
            </w:pPr>
            <w:r w:rsidRPr="00B90370">
              <w:rPr>
                <w:rFonts w:ascii="Times" w:hAnsi="Times"/>
              </w:rPr>
              <w:t>recodage de la CSP actuelle (après l'accident)</w:t>
            </w:r>
          </w:p>
        </w:tc>
        <w:tc>
          <w:tcPr>
            <w:tcW w:w="4964" w:type="dxa"/>
            <w:gridSpan w:val="2"/>
            <w:tcBorders>
              <w:top w:val="double" w:sz="4" w:space="0" w:color="000000"/>
              <w:left w:val="double" w:sz="4" w:space="0" w:color="000000"/>
              <w:bottom w:val="single" w:sz="4" w:space="0" w:color="000000"/>
              <w:right w:val="single" w:sz="4" w:space="0" w:color="000000"/>
            </w:tcBorders>
          </w:tcPr>
          <w:p w14:paraId="13509132" w14:textId="1274E522" w:rsidR="00064DD4" w:rsidRPr="00E6597B" w:rsidRDefault="00064DD4" w:rsidP="006318D4">
            <w:pPr>
              <w:tabs>
                <w:tab w:val="center" w:pos="8789"/>
                <w:tab w:val="center" w:pos="9072"/>
              </w:tabs>
              <w:spacing w:line="259" w:lineRule="auto"/>
              <w:jc w:val="center"/>
              <w:rPr>
                <w:rFonts w:ascii="Times" w:hAnsi="Times"/>
              </w:rPr>
            </w:pPr>
            <w:r w:rsidRPr="00E6597B">
              <w:rPr>
                <w:rFonts w:ascii="Times" w:eastAsia="Calibri" w:hAnsi="Times" w:cs="Calibri"/>
              </w:rPr>
              <w:t>si vous êtes marié</w:t>
            </w:r>
            <w:r w:rsidR="00361D4F" w:rsidRPr="00E6597B">
              <w:rPr>
                <w:rFonts w:ascii="Times" w:eastAsia="Calibri" w:hAnsi="Times" w:cs="Calibri"/>
              </w:rPr>
              <w:t>.e</w:t>
            </w:r>
            <w:r w:rsidRPr="00E6597B">
              <w:rPr>
                <w:rFonts w:ascii="Times" w:eastAsia="Calibri" w:hAnsi="Times" w:cs="Calibri"/>
              </w:rPr>
              <w:t>, pacsé</w:t>
            </w:r>
            <w:r w:rsidR="00361D4F" w:rsidRPr="00E6597B">
              <w:rPr>
                <w:rFonts w:ascii="Times" w:eastAsia="Calibri" w:hAnsi="Times" w:cs="Calibri"/>
              </w:rPr>
              <w:t>.e</w:t>
            </w:r>
            <w:r w:rsidRPr="00E6597B">
              <w:rPr>
                <w:rFonts w:ascii="Times" w:eastAsia="Calibri" w:hAnsi="Times" w:cs="Calibri"/>
              </w:rPr>
              <w:t>, en couple diriez-</w:t>
            </w:r>
          </w:p>
          <w:p w14:paraId="14DEF3C6" w14:textId="77777777" w:rsidR="00064DD4" w:rsidRDefault="00064DD4" w:rsidP="006318D4">
            <w:pPr>
              <w:tabs>
                <w:tab w:val="center" w:pos="8789"/>
                <w:tab w:val="center" w:pos="9072"/>
              </w:tabs>
              <w:spacing w:line="259" w:lineRule="auto"/>
              <w:jc w:val="center"/>
            </w:pPr>
            <w:r w:rsidRPr="00E6597B">
              <w:rPr>
                <w:rFonts w:ascii="Times" w:eastAsia="Calibri" w:hAnsi="Times" w:cs="Calibri"/>
              </w:rPr>
              <w:t>vous que cela a perturbé vos relations ?</w:t>
            </w:r>
          </w:p>
        </w:tc>
        <w:tc>
          <w:tcPr>
            <w:tcW w:w="1273" w:type="dxa"/>
            <w:vMerge w:val="restart"/>
            <w:tcBorders>
              <w:top w:val="double" w:sz="4" w:space="0" w:color="000000"/>
              <w:left w:val="single" w:sz="4" w:space="0" w:color="000000"/>
              <w:bottom w:val="single" w:sz="4" w:space="0" w:color="000000"/>
              <w:right w:val="double" w:sz="4" w:space="0" w:color="000000"/>
            </w:tcBorders>
            <w:vAlign w:val="center"/>
          </w:tcPr>
          <w:p w14:paraId="483AA6C8" w14:textId="77777777" w:rsidR="00064DD4" w:rsidRDefault="00064DD4" w:rsidP="006318D4">
            <w:pPr>
              <w:tabs>
                <w:tab w:val="center" w:pos="8789"/>
                <w:tab w:val="center" w:pos="9072"/>
              </w:tabs>
              <w:spacing w:line="259" w:lineRule="auto"/>
              <w:jc w:val="center"/>
            </w:pPr>
            <w:r>
              <w:t>Total</w:t>
            </w:r>
          </w:p>
        </w:tc>
      </w:tr>
      <w:tr w:rsidR="00064DD4" w14:paraId="1C31892D" w14:textId="77777777" w:rsidTr="00361D4F">
        <w:trPr>
          <w:trHeight w:val="242"/>
        </w:trPr>
        <w:tc>
          <w:tcPr>
            <w:tcW w:w="2813" w:type="dxa"/>
            <w:vMerge/>
            <w:tcBorders>
              <w:top w:val="nil"/>
              <w:left w:val="double" w:sz="4" w:space="0" w:color="000000"/>
              <w:bottom w:val="single" w:sz="4" w:space="0" w:color="000000"/>
              <w:right w:val="double" w:sz="4" w:space="0" w:color="000000"/>
            </w:tcBorders>
          </w:tcPr>
          <w:p w14:paraId="2FB40DFC" w14:textId="77777777" w:rsidR="00064DD4" w:rsidRPr="00B90370" w:rsidRDefault="00064DD4" w:rsidP="00B90370">
            <w:pPr>
              <w:tabs>
                <w:tab w:val="center" w:pos="8789"/>
                <w:tab w:val="center" w:pos="9072"/>
              </w:tabs>
              <w:spacing w:line="259" w:lineRule="auto"/>
              <w:ind w:left="15"/>
              <w:rPr>
                <w:rFonts w:ascii="Times" w:hAnsi="Times"/>
              </w:rPr>
            </w:pPr>
          </w:p>
        </w:tc>
        <w:tc>
          <w:tcPr>
            <w:tcW w:w="2835" w:type="dxa"/>
            <w:tcBorders>
              <w:top w:val="single" w:sz="4" w:space="0" w:color="000000"/>
              <w:left w:val="double" w:sz="4" w:space="0" w:color="000000"/>
              <w:bottom w:val="single" w:sz="4" w:space="0" w:color="000000"/>
              <w:right w:val="single" w:sz="4" w:space="0" w:color="000000"/>
            </w:tcBorders>
          </w:tcPr>
          <w:p w14:paraId="29894CA6" w14:textId="29B60B5B" w:rsidR="00064DD4" w:rsidRDefault="00E6597B" w:rsidP="006318D4">
            <w:pPr>
              <w:tabs>
                <w:tab w:val="center" w:pos="8789"/>
                <w:tab w:val="center" w:pos="9072"/>
              </w:tabs>
              <w:spacing w:line="259" w:lineRule="auto"/>
              <w:ind w:left="15"/>
            </w:pPr>
            <w:r>
              <w:t>O</w:t>
            </w:r>
            <w:r w:rsidR="00064DD4">
              <w:t>ui</w:t>
            </w:r>
          </w:p>
        </w:tc>
        <w:tc>
          <w:tcPr>
            <w:tcW w:w="2129" w:type="dxa"/>
            <w:tcBorders>
              <w:top w:val="single" w:sz="4" w:space="0" w:color="000000"/>
              <w:left w:val="single" w:sz="4" w:space="0" w:color="000000"/>
              <w:bottom w:val="single" w:sz="4" w:space="0" w:color="000000"/>
              <w:right w:val="single" w:sz="4" w:space="0" w:color="000000"/>
            </w:tcBorders>
          </w:tcPr>
          <w:p w14:paraId="134E3674" w14:textId="77777777" w:rsidR="00064DD4" w:rsidRDefault="00064DD4" w:rsidP="006318D4">
            <w:pPr>
              <w:tabs>
                <w:tab w:val="center" w:pos="8789"/>
                <w:tab w:val="center" w:pos="9072"/>
              </w:tabs>
              <w:spacing w:line="259" w:lineRule="auto"/>
            </w:pPr>
            <w:r>
              <w:t>non</w:t>
            </w:r>
          </w:p>
        </w:tc>
        <w:tc>
          <w:tcPr>
            <w:tcW w:w="1273" w:type="dxa"/>
            <w:vMerge/>
            <w:tcBorders>
              <w:top w:val="nil"/>
              <w:left w:val="single" w:sz="4" w:space="0" w:color="000000"/>
              <w:bottom w:val="single" w:sz="4" w:space="0" w:color="000000"/>
              <w:right w:val="double" w:sz="4" w:space="0" w:color="000000"/>
            </w:tcBorders>
          </w:tcPr>
          <w:p w14:paraId="3A8BB1D2" w14:textId="77777777" w:rsidR="00064DD4" w:rsidRDefault="00064DD4" w:rsidP="006318D4">
            <w:pPr>
              <w:tabs>
                <w:tab w:val="center" w:pos="8789"/>
                <w:tab w:val="center" w:pos="9072"/>
              </w:tabs>
              <w:spacing w:after="160" w:line="259" w:lineRule="auto"/>
            </w:pPr>
          </w:p>
        </w:tc>
      </w:tr>
      <w:tr w:rsidR="00064DD4" w14:paraId="148BEEF9" w14:textId="77777777" w:rsidTr="00361D4F">
        <w:trPr>
          <w:trHeight w:val="342"/>
        </w:trPr>
        <w:tc>
          <w:tcPr>
            <w:tcW w:w="2813" w:type="dxa"/>
            <w:tcBorders>
              <w:top w:val="single" w:sz="4" w:space="0" w:color="000000"/>
              <w:left w:val="double" w:sz="4" w:space="0" w:color="000000"/>
              <w:bottom w:val="nil"/>
              <w:right w:val="double" w:sz="4" w:space="0" w:color="000000"/>
            </w:tcBorders>
          </w:tcPr>
          <w:p w14:paraId="33684C8E" w14:textId="77777777" w:rsidR="00064DD4" w:rsidRPr="00B90370" w:rsidRDefault="00064DD4" w:rsidP="006318D4">
            <w:pPr>
              <w:tabs>
                <w:tab w:val="center" w:pos="8789"/>
                <w:tab w:val="center" w:pos="9072"/>
              </w:tabs>
              <w:spacing w:line="259" w:lineRule="auto"/>
              <w:ind w:left="15"/>
              <w:rPr>
                <w:rFonts w:ascii="Times" w:hAnsi="Times"/>
              </w:rPr>
            </w:pPr>
            <w:r w:rsidRPr="00B90370">
              <w:rPr>
                <w:rFonts w:ascii="Times" w:hAnsi="Times"/>
              </w:rPr>
              <w:t>en activité</w:t>
            </w:r>
          </w:p>
        </w:tc>
        <w:tc>
          <w:tcPr>
            <w:tcW w:w="2835" w:type="dxa"/>
            <w:tcBorders>
              <w:top w:val="single" w:sz="4" w:space="0" w:color="000000"/>
              <w:left w:val="double" w:sz="4" w:space="0" w:color="000000"/>
              <w:bottom w:val="nil"/>
              <w:right w:val="single" w:sz="4" w:space="0" w:color="000000"/>
            </w:tcBorders>
          </w:tcPr>
          <w:p w14:paraId="434DA8D2" w14:textId="77777777" w:rsidR="00064DD4" w:rsidRDefault="00064DD4" w:rsidP="006318D4">
            <w:pPr>
              <w:tabs>
                <w:tab w:val="center" w:pos="8789"/>
                <w:tab w:val="center" w:pos="9072"/>
              </w:tabs>
              <w:spacing w:line="259" w:lineRule="auto"/>
              <w:jc w:val="right"/>
            </w:pPr>
            <w:r>
              <w:t>4,00</w:t>
            </w:r>
          </w:p>
        </w:tc>
        <w:tc>
          <w:tcPr>
            <w:tcW w:w="2129" w:type="dxa"/>
            <w:tcBorders>
              <w:top w:val="single" w:sz="4" w:space="0" w:color="000000"/>
              <w:left w:val="single" w:sz="4" w:space="0" w:color="000000"/>
              <w:bottom w:val="nil"/>
              <w:right w:val="single" w:sz="4" w:space="0" w:color="000000"/>
            </w:tcBorders>
          </w:tcPr>
          <w:p w14:paraId="155253D6" w14:textId="77777777" w:rsidR="00064DD4" w:rsidRDefault="00064DD4" w:rsidP="006318D4">
            <w:pPr>
              <w:tabs>
                <w:tab w:val="center" w:pos="8789"/>
                <w:tab w:val="center" w:pos="9072"/>
              </w:tabs>
              <w:spacing w:line="259" w:lineRule="auto"/>
              <w:jc w:val="right"/>
            </w:pPr>
            <w:r>
              <w:t>34,00</w:t>
            </w:r>
          </w:p>
        </w:tc>
        <w:tc>
          <w:tcPr>
            <w:tcW w:w="1273" w:type="dxa"/>
            <w:tcBorders>
              <w:top w:val="single" w:sz="4" w:space="0" w:color="000000"/>
              <w:left w:val="single" w:sz="4" w:space="0" w:color="000000"/>
              <w:bottom w:val="nil"/>
              <w:right w:val="double" w:sz="4" w:space="0" w:color="000000"/>
            </w:tcBorders>
          </w:tcPr>
          <w:p w14:paraId="12670087" w14:textId="77777777" w:rsidR="00064DD4" w:rsidRDefault="00064DD4" w:rsidP="006318D4">
            <w:pPr>
              <w:tabs>
                <w:tab w:val="center" w:pos="8789"/>
                <w:tab w:val="center" w:pos="9072"/>
              </w:tabs>
              <w:spacing w:line="259" w:lineRule="auto"/>
              <w:ind w:left="354"/>
            </w:pPr>
            <w:r>
              <w:t>38,00</w:t>
            </w:r>
          </w:p>
        </w:tc>
      </w:tr>
      <w:tr w:rsidR="00064DD4" w14:paraId="3BDD03A6" w14:textId="77777777" w:rsidTr="00361D4F">
        <w:trPr>
          <w:trHeight w:val="320"/>
        </w:trPr>
        <w:tc>
          <w:tcPr>
            <w:tcW w:w="2813" w:type="dxa"/>
            <w:tcBorders>
              <w:top w:val="nil"/>
              <w:left w:val="double" w:sz="4" w:space="0" w:color="000000"/>
              <w:bottom w:val="nil"/>
              <w:right w:val="double" w:sz="4" w:space="0" w:color="000000"/>
            </w:tcBorders>
          </w:tcPr>
          <w:p w14:paraId="575B7536" w14:textId="464D4CF9" w:rsidR="00064DD4" w:rsidRPr="00B90370" w:rsidRDefault="00EE73B7" w:rsidP="00B90370">
            <w:pPr>
              <w:tabs>
                <w:tab w:val="center" w:pos="8789"/>
                <w:tab w:val="center" w:pos="9072"/>
              </w:tabs>
              <w:spacing w:line="259" w:lineRule="auto"/>
              <w:ind w:left="15"/>
              <w:rPr>
                <w:rFonts w:ascii="Times" w:hAnsi="Times"/>
              </w:rPr>
            </w:pPr>
            <w:r w:rsidRPr="00B90370">
              <w:rPr>
                <w:rFonts w:ascii="Times" w:hAnsi="Times"/>
              </w:rPr>
              <w:t>ligne %</w:t>
            </w:r>
          </w:p>
        </w:tc>
        <w:tc>
          <w:tcPr>
            <w:tcW w:w="2835" w:type="dxa"/>
            <w:tcBorders>
              <w:top w:val="nil"/>
              <w:left w:val="double" w:sz="4" w:space="0" w:color="000000"/>
              <w:bottom w:val="nil"/>
              <w:right w:val="single" w:sz="4" w:space="0" w:color="000000"/>
            </w:tcBorders>
            <w:shd w:val="clear" w:color="auto" w:fill="BDD6EE" w:themeFill="accent1" w:themeFillTint="66"/>
          </w:tcPr>
          <w:p w14:paraId="6AAC7FA4" w14:textId="77777777" w:rsidR="00064DD4" w:rsidRPr="002762AF" w:rsidRDefault="00064DD4" w:rsidP="006318D4">
            <w:pPr>
              <w:tabs>
                <w:tab w:val="center" w:pos="8789"/>
                <w:tab w:val="center" w:pos="9072"/>
              </w:tabs>
              <w:spacing w:line="259" w:lineRule="auto"/>
              <w:jc w:val="right"/>
              <w:rPr>
                <w:b/>
                <w:bCs/>
              </w:rPr>
            </w:pPr>
            <w:r w:rsidRPr="002762AF">
              <w:rPr>
                <w:b/>
                <w:bCs/>
              </w:rPr>
              <w:t>10,53%</w:t>
            </w:r>
          </w:p>
        </w:tc>
        <w:tc>
          <w:tcPr>
            <w:tcW w:w="2129" w:type="dxa"/>
            <w:tcBorders>
              <w:top w:val="nil"/>
              <w:left w:val="single" w:sz="4" w:space="0" w:color="000000"/>
              <w:bottom w:val="nil"/>
              <w:right w:val="single" w:sz="4" w:space="0" w:color="000000"/>
            </w:tcBorders>
          </w:tcPr>
          <w:p w14:paraId="76A9AD69" w14:textId="77777777" w:rsidR="00064DD4" w:rsidRDefault="00064DD4" w:rsidP="006318D4">
            <w:pPr>
              <w:tabs>
                <w:tab w:val="center" w:pos="8789"/>
                <w:tab w:val="center" w:pos="9072"/>
              </w:tabs>
              <w:spacing w:line="259" w:lineRule="auto"/>
              <w:jc w:val="right"/>
            </w:pPr>
            <w:r>
              <w:t>89,47%</w:t>
            </w:r>
          </w:p>
        </w:tc>
        <w:tc>
          <w:tcPr>
            <w:tcW w:w="1273" w:type="dxa"/>
            <w:tcBorders>
              <w:top w:val="nil"/>
              <w:left w:val="single" w:sz="4" w:space="0" w:color="000000"/>
              <w:bottom w:val="nil"/>
              <w:right w:val="double" w:sz="4" w:space="0" w:color="000000"/>
            </w:tcBorders>
          </w:tcPr>
          <w:p w14:paraId="666E987E" w14:textId="77777777" w:rsidR="00064DD4" w:rsidRDefault="00064DD4" w:rsidP="006318D4">
            <w:pPr>
              <w:tabs>
                <w:tab w:val="center" w:pos="8789"/>
                <w:tab w:val="center" w:pos="9072"/>
              </w:tabs>
              <w:spacing w:line="259" w:lineRule="auto"/>
            </w:pPr>
            <w:r>
              <w:t>100,00%</w:t>
            </w:r>
          </w:p>
        </w:tc>
      </w:tr>
      <w:tr w:rsidR="00064DD4" w14:paraId="6D868B2D" w14:textId="77777777" w:rsidTr="00361D4F">
        <w:trPr>
          <w:trHeight w:val="328"/>
        </w:trPr>
        <w:tc>
          <w:tcPr>
            <w:tcW w:w="2813" w:type="dxa"/>
            <w:tcBorders>
              <w:top w:val="nil"/>
              <w:left w:val="double" w:sz="4" w:space="0" w:color="000000"/>
              <w:bottom w:val="single" w:sz="4" w:space="0" w:color="000000"/>
              <w:right w:val="double" w:sz="4" w:space="0" w:color="000000"/>
            </w:tcBorders>
          </w:tcPr>
          <w:p w14:paraId="76CCD769" w14:textId="35BA705D" w:rsidR="00064DD4" w:rsidRPr="00B90370" w:rsidRDefault="00EE73B7" w:rsidP="00B90370">
            <w:pPr>
              <w:tabs>
                <w:tab w:val="center" w:pos="8789"/>
                <w:tab w:val="center" w:pos="9072"/>
              </w:tabs>
              <w:spacing w:line="259" w:lineRule="auto"/>
              <w:ind w:left="15"/>
              <w:rPr>
                <w:rFonts w:ascii="Times" w:hAnsi="Times"/>
              </w:rPr>
            </w:pPr>
            <w:r w:rsidRPr="00B90370">
              <w:rPr>
                <w:rFonts w:ascii="Times" w:hAnsi="Times"/>
              </w:rPr>
              <w:t>résidus ajustés</w:t>
            </w:r>
          </w:p>
        </w:tc>
        <w:tc>
          <w:tcPr>
            <w:tcW w:w="2835" w:type="dxa"/>
            <w:tcBorders>
              <w:top w:val="nil"/>
              <w:left w:val="double" w:sz="4" w:space="0" w:color="000000"/>
              <w:bottom w:val="single" w:sz="4" w:space="0" w:color="000000"/>
              <w:right w:val="single" w:sz="4" w:space="0" w:color="000000"/>
            </w:tcBorders>
          </w:tcPr>
          <w:p w14:paraId="2B70CA3D" w14:textId="77777777" w:rsidR="00064DD4" w:rsidRDefault="00064DD4" w:rsidP="006318D4">
            <w:pPr>
              <w:tabs>
                <w:tab w:val="center" w:pos="8789"/>
                <w:tab w:val="center" w:pos="9072"/>
              </w:tabs>
              <w:spacing w:line="259" w:lineRule="auto"/>
              <w:jc w:val="right"/>
            </w:pPr>
            <w:r>
              <w:t>-2,88</w:t>
            </w:r>
          </w:p>
        </w:tc>
        <w:tc>
          <w:tcPr>
            <w:tcW w:w="2129" w:type="dxa"/>
            <w:tcBorders>
              <w:top w:val="nil"/>
              <w:left w:val="single" w:sz="4" w:space="0" w:color="000000"/>
              <w:bottom w:val="single" w:sz="4" w:space="0" w:color="000000"/>
              <w:right w:val="single" w:sz="4" w:space="0" w:color="000000"/>
            </w:tcBorders>
          </w:tcPr>
          <w:p w14:paraId="210B50B7" w14:textId="77777777" w:rsidR="00064DD4" w:rsidRDefault="00064DD4" w:rsidP="006318D4">
            <w:pPr>
              <w:tabs>
                <w:tab w:val="center" w:pos="8789"/>
                <w:tab w:val="center" w:pos="9072"/>
              </w:tabs>
              <w:spacing w:line="259" w:lineRule="auto"/>
              <w:jc w:val="right"/>
            </w:pPr>
            <w:r>
              <w:t>2,88</w:t>
            </w:r>
          </w:p>
        </w:tc>
        <w:tc>
          <w:tcPr>
            <w:tcW w:w="1273" w:type="dxa"/>
            <w:tcBorders>
              <w:top w:val="nil"/>
              <w:left w:val="single" w:sz="4" w:space="0" w:color="000000"/>
              <w:bottom w:val="single" w:sz="4" w:space="0" w:color="000000"/>
              <w:right w:val="double" w:sz="4" w:space="0" w:color="000000"/>
            </w:tcBorders>
          </w:tcPr>
          <w:p w14:paraId="4A244C0E" w14:textId="77777777" w:rsidR="00064DD4" w:rsidRDefault="00064DD4" w:rsidP="006318D4">
            <w:pPr>
              <w:tabs>
                <w:tab w:val="center" w:pos="8789"/>
                <w:tab w:val="center" w:pos="9072"/>
              </w:tabs>
              <w:spacing w:line="259" w:lineRule="auto"/>
              <w:ind w:left="660"/>
            </w:pPr>
            <w:r>
              <w:t>,00</w:t>
            </w:r>
          </w:p>
        </w:tc>
      </w:tr>
      <w:tr w:rsidR="00064DD4" w14:paraId="42014118" w14:textId="77777777" w:rsidTr="00361D4F">
        <w:trPr>
          <w:trHeight w:val="342"/>
        </w:trPr>
        <w:tc>
          <w:tcPr>
            <w:tcW w:w="2813" w:type="dxa"/>
            <w:tcBorders>
              <w:top w:val="single" w:sz="4" w:space="0" w:color="000000"/>
              <w:left w:val="double" w:sz="4" w:space="0" w:color="000000"/>
              <w:bottom w:val="nil"/>
              <w:right w:val="double" w:sz="4" w:space="0" w:color="000000"/>
            </w:tcBorders>
          </w:tcPr>
          <w:p w14:paraId="5D96323C" w14:textId="77777777" w:rsidR="00064DD4" w:rsidRPr="00B90370" w:rsidRDefault="00064DD4" w:rsidP="006318D4">
            <w:pPr>
              <w:tabs>
                <w:tab w:val="center" w:pos="8789"/>
                <w:tab w:val="center" w:pos="9072"/>
              </w:tabs>
              <w:spacing w:line="259" w:lineRule="auto"/>
              <w:ind w:left="15"/>
              <w:rPr>
                <w:rFonts w:ascii="Times" w:hAnsi="Times"/>
              </w:rPr>
            </w:pPr>
            <w:r w:rsidRPr="00B90370">
              <w:rPr>
                <w:rFonts w:ascii="Times" w:hAnsi="Times"/>
              </w:rPr>
              <w:t>sans activité</w:t>
            </w:r>
          </w:p>
        </w:tc>
        <w:tc>
          <w:tcPr>
            <w:tcW w:w="2835" w:type="dxa"/>
            <w:tcBorders>
              <w:top w:val="single" w:sz="4" w:space="0" w:color="000000"/>
              <w:left w:val="double" w:sz="4" w:space="0" w:color="000000"/>
              <w:bottom w:val="nil"/>
              <w:right w:val="single" w:sz="4" w:space="0" w:color="000000"/>
            </w:tcBorders>
          </w:tcPr>
          <w:p w14:paraId="66120F6C" w14:textId="77777777" w:rsidR="00064DD4" w:rsidRDefault="00064DD4" w:rsidP="006318D4">
            <w:pPr>
              <w:tabs>
                <w:tab w:val="center" w:pos="8789"/>
                <w:tab w:val="center" w:pos="9072"/>
              </w:tabs>
              <w:spacing w:line="259" w:lineRule="auto"/>
              <w:jc w:val="right"/>
            </w:pPr>
            <w:r>
              <w:t>33,00</w:t>
            </w:r>
          </w:p>
        </w:tc>
        <w:tc>
          <w:tcPr>
            <w:tcW w:w="2129" w:type="dxa"/>
            <w:tcBorders>
              <w:top w:val="single" w:sz="4" w:space="0" w:color="000000"/>
              <w:left w:val="single" w:sz="4" w:space="0" w:color="000000"/>
              <w:bottom w:val="nil"/>
              <w:right w:val="single" w:sz="4" w:space="0" w:color="000000"/>
            </w:tcBorders>
          </w:tcPr>
          <w:p w14:paraId="5DE68417" w14:textId="77777777" w:rsidR="00064DD4" w:rsidRDefault="00064DD4" w:rsidP="006318D4">
            <w:pPr>
              <w:tabs>
                <w:tab w:val="center" w:pos="8789"/>
                <w:tab w:val="center" w:pos="9072"/>
              </w:tabs>
              <w:spacing w:line="259" w:lineRule="auto"/>
              <w:jc w:val="right"/>
            </w:pPr>
            <w:r>
              <w:t>60,00</w:t>
            </w:r>
          </w:p>
        </w:tc>
        <w:tc>
          <w:tcPr>
            <w:tcW w:w="1273" w:type="dxa"/>
            <w:tcBorders>
              <w:top w:val="single" w:sz="4" w:space="0" w:color="000000"/>
              <w:left w:val="single" w:sz="4" w:space="0" w:color="000000"/>
              <w:bottom w:val="nil"/>
              <w:right w:val="double" w:sz="4" w:space="0" w:color="000000"/>
            </w:tcBorders>
          </w:tcPr>
          <w:p w14:paraId="6F6648BC" w14:textId="77777777" w:rsidR="00064DD4" w:rsidRDefault="00064DD4" w:rsidP="006318D4">
            <w:pPr>
              <w:tabs>
                <w:tab w:val="center" w:pos="8789"/>
                <w:tab w:val="center" w:pos="9072"/>
              </w:tabs>
              <w:spacing w:line="259" w:lineRule="auto"/>
              <w:ind w:left="362"/>
            </w:pPr>
            <w:r>
              <w:t>93,00</w:t>
            </w:r>
          </w:p>
        </w:tc>
      </w:tr>
      <w:tr w:rsidR="00064DD4" w14:paraId="222F7EBD" w14:textId="77777777" w:rsidTr="00361D4F">
        <w:trPr>
          <w:trHeight w:val="320"/>
        </w:trPr>
        <w:tc>
          <w:tcPr>
            <w:tcW w:w="2813" w:type="dxa"/>
            <w:tcBorders>
              <w:top w:val="nil"/>
              <w:left w:val="double" w:sz="4" w:space="0" w:color="000000"/>
              <w:bottom w:val="nil"/>
              <w:right w:val="double" w:sz="4" w:space="0" w:color="000000"/>
            </w:tcBorders>
          </w:tcPr>
          <w:p w14:paraId="452B05AB" w14:textId="2591E892" w:rsidR="00064DD4" w:rsidRPr="00B90370" w:rsidRDefault="00EE73B7" w:rsidP="00B90370">
            <w:pPr>
              <w:tabs>
                <w:tab w:val="center" w:pos="8789"/>
                <w:tab w:val="center" w:pos="9072"/>
              </w:tabs>
              <w:spacing w:line="259" w:lineRule="auto"/>
              <w:ind w:left="15"/>
              <w:rPr>
                <w:rFonts w:ascii="Times" w:hAnsi="Times"/>
              </w:rPr>
            </w:pPr>
            <w:r w:rsidRPr="00B90370">
              <w:rPr>
                <w:rFonts w:ascii="Times" w:hAnsi="Times"/>
              </w:rPr>
              <w:t>ligne %</w:t>
            </w:r>
          </w:p>
        </w:tc>
        <w:tc>
          <w:tcPr>
            <w:tcW w:w="2835" w:type="dxa"/>
            <w:tcBorders>
              <w:top w:val="nil"/>
              <w:left w:val="double" w:sz="4" w:space="0" w:color="000000"/>
              <w:bottom w:val="nil"/>
              <w:right w:val="single" w:sz="4" w:space="0" w:color="000000"/>
            </w:tcBorders>
            <w:shd w:val="clear" w:color="auto" w:fill="BDD6EE" w:themeFill="accent1" w:themeFillTint="66"/>
          </w:tcPr>
          <w:p w14:paraId="1E8543B2" w14:textId="77777777" w:rsidR="00064DD4" w:rsidRPr="002762AF" w:rsidRDefault="00064DD4" w:rsidP="006318D4">
            <w:pPr>
              <w:tabs>
                <w:tab w:val="center" w:pos="8789"/>
                <w:tab w:val="center" w:pos="9072"/>
              </w:tabs>
              <w:spacing w:line="259" w:lineRule="auto"/>
              <w:jc w:val="right"/>
              <w:rPr>
                <w:b/>
                <w:bCs/>
              </w:rPr>
            </w:pPr>
            <w:r w:rsidRPr="002762AF">
              <w:rPr>
                <w:b/>
                <w:bCs/>
              </w:rPr>
              <w:t>35,48%</w:t>
            </w:r>
          </w:p>
        </w:tc>
        <w:tc>
          <w:tcPr>
            <w:tcW w:w="2129" w:type="dxa"/>
            <w:tcBorders>
              <w:top w:val="nil"/>
              <w:left w:val="single" w:sz="4" w:space="0" w:color="000000"/>
              <w:bottom w:val="nil"/>
              <w:right w:val="single" w:sz="4" w:space="0" w:color="000000"/>
            </w:tcBorders>
          </w:tcPr>
          <w:p w14:paraId="7982BD95" w14:textId="77777777" w:rsidR="00064DD4" w:rsidRDefault="00064DD4" w:rsidP="006318D4">
            <w:pPr>
              <w:tabs>
                <w:tab w:val="center" w:pos="8789"/>
                <w:tab w:val="center" w:pos="9072"/>
              </w:tabs>
              <w:spacing w:line="259" w:lineRule="auto"/>
              <w:jc w:val="right"/>
            </w:pPr>
            <w:r>
              <w:t>64,52%</w:t>
            </w:r>
          </w:p>
        </w:tc>
        <w:tc>
          <w:tcPr>
            <w:tcW w:w="1273" w:type="dxa"/>
            <w:tcBorders>
              <w:top w:val="nil"/>
              <w:left w:val="single" w:sz="4" w:space="0" w:color="000000"/>
              <w:bottom w:val="nil"/>
              <w:right w:val="double" w:sz="4" w:space="0" w:color="000000"/>
            </w:tcBorders>
          </w:tcPr>
          <w:p w14:paraId="27AFE6A1" w14:textId="77777777" w:rsidR="00064DD4" w:rsidRDefault="00064DD4" w:rsidP="006318D4">
            <w:pPr>
              <w:tabs>
                <w:tab w:val="center" w:pos="8789"/>
                <w:tab w:val="center" w:pos="9072"/>
              </w:tabs>
              <w:spacing w:line="259" w:lineRule="auto"/>
            </w:pPr>
            <w:r>
              <w:t>100,00%</w:t>
            </w:r>
          </w:p>
        </w:tc>
      </w:tr>
      <w:tr w:rsidR="00064DD4" w14:paraId="71FF1F3D" w14:textId="77777777" w:rsidTr="00361D4F">
        <w:trPr>
          <w:trHeight w:val="328"/>
        </w:trPr>
        <w:tc>
          <w:tcPr>
            <w:tcW w:w="2813" w:type="dxa"/>
            <w:tcBorders>
              <w:top w:val="nil"/>
              <w:left w:val="double" w:sz="4" w:space="0" w:color="000000"/>
              <w:bottom w:val="single" w:sz="4" w:space="0" w:color="000000"/>
              <w:right w:val="double" w:sz="4" w:space="0" w:color="000000"/>
            </w:tcBorders>
          </w:tcPr>
          <w:p w14:paraId="5A7F84D4" w14:textId="52EFD37A" w:rsidR="00064DD4" w:rsidRPr="00B90370" w:rsidRDefault="00EE73B7" w:rsidP="00B90370">
            <w:pPr>
              <w:tabs>
                <w:tab w:val="center" w:pos="8789"/>
                <w:tab w:val="center" w:pos="9072"/>
              </w:tabs>
              <w:spacing w:line="259" w:lineRule="auto"/>
              <w:ind w:left="15"/>
              <w:rPr>
                <w:rFonts w:ascii="Times" w:hAnsi="Times"/>
              </w:rPr>
            </w:pPr>
            <w:r w:rsidRPr="00B90370">
              <w:rPr>
                <w:rFonts w:ascii="Times" w:hAnsi="Times"/>
              </w:rPr>
              <w:t>résidus ajustés</w:t>
            </w:r>
          </w:p>
        </w:tc>
        <w:tc>
          <w:tcPr>
            <w:tcW w:w="2835" w:type="dxa"/>
            <w:tcBorders>
              <w:top w:val="nil"/>
              <w:left w:val="double" w:sz="4" w:space="0" w:color="000000"/>
              <w:bottom w:val="single" w:sz="4" w:space="0" w:color="000000"/>
              <w:right w:val="single" w:sz="4" w:space="0" w:color="000000"/>
            </w:tcBorders>
          </w:tcPr>
          <w:p w14:paraId="691791E1" w14:textId="77777777" w:rsidR="00064DD4" w:rsidRDefault="00064DD4" w:rsidP="006318D4">
            <w:pPr>
              <w:tabs>
                <w:tab w:val="center" w:pos="8789"/>
                <w:tab w:val="center" w:pos="9072"/>
              </w:tabs>
              <w:spacing w:line="259" w:lineRule="auto"/>
              <w:jc w:val="right"/>
            </w:pPr>
            <w:r>
              <w:t>2,88</w:t>
            </w:r>
          </w:p>
        </w:tc>
        <w:tc>
          <w:tcPr>
            <w:tcW w:w="2129" w:type="dxa"/>
            <w:tcBorders>
              <w:top w:val="nil"/>
              <w:left w:val="single" w:sz="4" w:space="0" w:color="000000"/>
              <w:bottom w:val="single" w:sz="4" w:space="0" w:color="000000"/>
              <w:right w:val="single" w:sz="4" w:space="0" w:color="000000"/>
            </w:tcBorders>
          </w:tcPr>
          <w:p w14:paraId="48444EE9" w14:textId="77777777" w:rsidR="00064DD4" w:rsidRDefault="00064DD4" w:rsidP="006318D4">
            <w:pPr>
              <w:tabs>
                <w:tab w:val="center" w:pos="8789"/>
                <w:tab w:val="center" w:pos="9072"/>
              </w:tabs>
              <w:spacing w:line="259" w:lineRule="auto"/>
              <w:jc w:val="right"/>
            </w:pPr>
            <w:r>
              <w:t>-2,88</w:t>
            </w:r>
          </w:p>
        </w:tc>
        <w:tc>
          <w:tcPr>
            <w:tcW w:w="1273" w:type="dxa"/>
            <w:tcBorders>
              <w:top w:val="nil"/>
              <w:left w:val="single" w:sz="4" w:space="0" w:color="000000"/>
              <w:bottom w:val="single" w:sz="4" w:space="0" w:color="000000"/>
              <w:right w:val="double" w:sz="4" w:space="0" w:color="000000"/>
            </w:tcBorders>
          </w:tcPr>
          <w:p w14:paraId="7F94293E" w14:textId="77777777" w:rsidR="00064DD4" w:rsidRDefault="00064DD4" w:rsidP="006318D4">
            <w:pPr>
              <w:tabs>
                <w:tab w:val="center" w:pos="8789"/>
                <w:tab w:val="center" w:pos="9072"/>
              </w:tabs>
              <w:spacing w:line="259" w:lineRule="auto"/>
              <w:ind w:left="660"/>
            </w:pPr>
            <w:r>
              <w:t>,00</w:t>
            </w:r>
          </w:p>
        </w:tc>
      </w:tr>
      <w:tr w:rsidR="00064DD4" w14:paraId="4A1F645B" w14:textId="77777777" w:rsidTr="00361D4F">
        <w:trPr>
          <w:trHeight w:val="342"/>
        </w:trPr>
        <w:tc>
          <w:tcPr>
            <w:tcW w:w="2813" w:type="dxa"/>
            <w:tcBorders>
              <w:top w:val="single" w:sz="4" w:space="0" w:color="000000"/>
              <w:left w:val="double" w:sz="4" w:space="0" w:color="000000"/>
              <w:right w:val="double" w:sz="4" w:space="0" w:color="000000"/>
            </w:tcBorders>
          </w:tcPr>
          <w:p w14:paraId="635E60C4" w14:textId="77777777" w:rsidR="00064DD4" w:rsidRPr="00B90370" w:rsidRDefault="00064DD4" w:rsidP="006318D4">
            <w:pPr>
              <w:tabs>
                <w:tab w:val="center" w:pos="8789"/>
                <w:tab w:val="center" w:pos="9072"/>
              </w:tabs>
              <w:spacing w:line="259" w:lineRule="auto"/>
              <w:ind w:left="15"/>
              <w:rPr>
                <w:rFonts w:ascii="Times" w:hAnsi="Times"/>
              </w:rPr>
            </w:pPr>
            <w:r w:rsidRPr="00B90370">
              <w:rPr>
                <w:rFonts w:ascii="Times" w:hAnsi="Times"/>
              </w:rPr>
              <w:t>Total</w:t>
            </w:r>
          </w:p>
        </w:tc>
        <w:tc>
          <w:tcPr>
            <w:tcW w:w="2835" w:type="dxa"/>
            <w:tcBorders>
              <w:top w:val="single" w:sz="4" w:space="0" w:color="000000"/>
              <w:left w:val="double" w:sz="4" w:space="0" w:color="000000"/>
              <w:right w:val="single" w:sz="4" w:space="0" w:color="000000"/>
            </w:tcBorders>
          </w:tcPr>
          <w:p w14:paraId="36B337EA" w14:textId="77777777" w:rsidR="00064DD4" w:rsidRDefault="00064DD4" w:rsidP="006318D4">
            <w:pPr>
              <w:tabs>
                <w:tab w:val="center" w:pos="8789"/>
                <w:tab w:val="center" w:pos="9072"/>
              </w:tabs>
              <w:spacing w:line="259" w:lineRule="auto"/>
              <w:jc w:val="right"/>
            </w:pPr>
            <w:r>
              <w:t>37,00</w:t>
            </w:r>
          </w:p>
        </w:tc>
        <w:tc>
          <w:tcPr>
            <w:tcW w:w="2129" w:type="dxa"/>
            <w:tcBorders>
              <w:top w:val="single" w:sz="4" w:space="0" w:color="000000"/>
              <w:left w:val="single" w:sz="4" w:space="0" w:color="000000"/>
              <w:right w:val="single" w:sz="4" w:space="0" w:color="000000"/>
            </w:tcBorders>
          </w:tcPr>
          <w:p w14:paraId="1474D763" w14:textId="77777777" w:rsidR="00064DD4" w:rsidRDefault="00064DD4" w:rsidP="006318D4">
            <w:pPr>
              <w:tabs>
                <w:tab w:val="center" w:pos="8789"/>
                <w:tab w:val="center" w:pos="9072"/>
              </w:tabs>
              <w:spacing w:line="259" w:lineRule="auto"/>
              <w:jc w:val="right"/>
            </w:pPr>
            <w:r>
              <w:t>94,00</w:t>
            </w:r>
          </w:p>
        </w:tc>
        <w:tc>
          <w:tcPr>
            <w:tcW w:w="1273" w:type="dxa"/>
            <w:tcBorders>
              <w:top w:val="single" w:sz="4" w:space="0" w:color="000000"/>
              <w:left w:val="single" w:sz="4" w:space="0" w:color="000000"/>
              <w:right w:val="double" w:sz="4" w:space="0" w:color="000000"/>
            </w:tcBorders>
          </w:tcPr>
          <w:p w14:paraId="6177C076" w14:textId="77777777" w:rsidR="00064DD4" w:rsidRDefault="00064DD4" w:rsidP="006318D4">
            <w:pPr>
              <w:tabs>
                <w:tab w:val="center" w:pos="8789"/>
                <w:tab w:val="center" w:pos="9072"/>
              </w:tabs>
              <w:spacing w:line="259" w:lineRule="auto"/>
              <w:ind w:left="284"/>
            </w:pPr>
            <w:r>
              <w:t>131,00</w:t>
            </w:r>
          </w:p>
        </w:tc>
      </w:tr>
      <w:tr w:rsidR="00064DD4" w14:paraId="3123A10D" w14:textId="77777777" w:rsidTr="00361D4F">
        <w:trPr>
          <w:trHeight w:val="320"/>
        </w:trPr>
        <w:tc>
          <w:tcPr>
            <w:tcW w:w="2813" w:type="dxa"/>
            <w:tcBorders>
              <w:top w:val="nil"/>
              <w:left w:val="double" w:sz="4" w:space="0" w:color="000000"/>
              <w:bottom w:val="single" w:sz="4" w:space="0" w:color="auto"/>
              <w:right w:val="double" w:sz="4" w:space="0" w:color="000000"/>
            </w:tcBorders>
          </w:tcPr>
          <w:p w14:paraId="3159C9B5" w14:textId="77777777" w:rsidR="00064DD4" w:rsidRDefault="00064DD4" w:rsidP="006318D4">
            <w:pPr>
              <w:tabs>
                <w:tab w:val="center" w:pos="8789"/>
                <w:tab w:val="center" w:pos="9072"/>
              </w:tabs>
              <w:spacing w:after="160" w:line="259" w:lineRule="auto"/>
            </w:pPr>
          </w:p>
        </w:tc>
        <w:tc>
          <w:tcPr>
            <w:tcW w:w="2835" w:type="dxa"/>
            <w:tcBorders>
              <w:top w:val="nil"/>
              <w:left w:val="double" w:sz="4" w:space="0" w:color="000000"/>
              <w:bottom w:val="single" w:sz="4" w:space="0" w:color="auto"/>
              <w:right w:val="single" w:sz="4" w:space="0" w:color="000000"/>
            </w:tcBorders>
          </w:tcPr>
          <w:p w14:paraId="5C9BE5A4" w14:textId="77777777" w:rsidR="00064DD4" w:rsidRDefault="00064DD4" w:rsidP="006318D4">
            <w:pPr>
              <w:tabs>
                <w:tab w:val="center" w:pos="8789"/>
                <w:tab w:val="center" w:pos="9072"/>
              </w:tabs>
              <w:spacing w:line="259" w:lineRule="auto"/>
              <w:jc w:val="right"/>
            </w:pPr>
            <w:r>
              <w:t>28,24%</w:t>
            </w:r>
          </w:p>
        </w:tc>
        <w:tc>
          <w:tcPr>
            <w:tcW w:w="2129" w:type="dxa"/>
            <w:tcBorders>
              <w:top w:val="nil"/>
              <w:left w:val="single" w:sz="4" w:space="0" w:color="000000"/>
              <w:bottom w:val="single" w:sz="4" w:space="0" w:color="auto"/>
              <w:right w:val="single" w:sz="4" w:space="0" w:color="000000"/>
            </w:tcBorders>
          </w:tcPr>
          <w:p w14:paraId="63C5A9F4" w14:textId="77777777" w:rsidR="00064DD4" w:rsidRDefault="00064DD4" w:rsidP="006318D4">
            <w:pPr>
              <w:tabs>
                <w:tab w:val="center" w:pos="8789"/>
                <w:tab w:val="center" w:pos="9072"/>
              </w:tabs>
              <w:spacing w:line="259" w:lineRule="auto"/>
              <w:jc w:val="right"/>
            </w:pPr>
            <w:r>
              <w:t>71,76%</w:t>
            </w:r>
          </w:p>
        </w:tc>
        <w:tc>
          <w:tcPr>
            <w:tcW w:w="1273" w:type="dxa"/>
            <w:tcBorders>
              <w:top w:val="nil"/>
              <w:left w:val="single" w:sz="4" w:space="0" w:color="000000"/>
              <w:bottom w:val="single" w:sz="4" w:space="0" w:color="auto"/>
              <w:right w:val="double" w:sz="4" w:space="0" w:color="000000"/>
            </w:tcBorders>
          </w:tcPr>
          <w:p w14:paraId="3115ECA1" w14:textId="77777777" w:rsidR="00064DD4" w:rsidRDefault="00064DD4" w:rsidP="006318D4">
            <w:pPr>
              <w:tabs>
                <w:tab w:val="center" w:pos="8789"/>
                <w:tab w:val="center" w:pos="9072"/>
              </w:tabs>
              <w:spacing w:line="259" w:lineRule="auto"/>
            </w:pPr>
            <w:r>
              <w:t>100,00%</w:t>
            </w:r>
          </w:p>
        </w:tc>
      </w:tr>
    </w:tbl>
    <w:p w14:paraId="2563E3D9" w14:textId="5C5F2363" w:rsidR="00064DD4" w:rsidRPr="002762AF" w:rsidRDefault="00064DD4" w:rsidP="006318D4">
      <w:pPr>
        <w:tabs>
          <w:tab w:val="center" w:pos="8789"/>
          <w:tab w:val="center" w:pos="9072"/>
        </w:tabs>
        <w:ind w:left="-5"/>
        <w:rPr>
          <w:color w:val="FFFFFF" w:themeColor="background1"/>
          <w:sz w:val="10"/>
          <w:szCs w:val="10"/>
          <w:highlight w:val="darkRed"/>
        </w:rPr>
      </w:pPr>
    </w:p>
    <w:p w14:paraId="75722851" w14:textId="77777777" w:rsidR="002762AF" w:rsidRDefault="002762AF" w:rsidP="006318D4">
      <w:pPr>
        <w:tabs>
          <w:tab w:val="center" w:pos="8789"/>
          <w:tab w:val="center" w:pos="9072"/>
        </w:tabs>
        <w:spacing w:line="259" w:lineRule="auto"/>
        <w:ind w:left="15"/>
        <w:jc w:val="both"/>
        <w:rPr>
          <w:sz w:val="20"/>
          <w:szCs w:val="20"/>
        </w:rPr>
      </w:pPr>
      <w:r w:rsidRPr="00051645">
        <w:rPr>
          <w:sz w:val="20"/>
          <w:szCs w:val="20"/>
        </w:rPr>
        <w:t>Notes : Test du Khi2 significatif au seuil de 1 %.</w:t>
      </w:r>
    </w:p>
    <w:p w14:paraId="48DD8633" w14:textId="0E1A395F" w:rsidR="002762AF" w:rsidRPr="00612D8F" w:rsidRDefault="002762AF" w:rsidP="006318D4">
      <w:pPr>
        <w:tabs>
          <w:tab w:val="center" w:pos="8789"/>
          <w:tab w:val="center" w:pos="9072"/>
        </w:tabs>
        <w:spacing w:line="259" w:lineRule="auto"/>
        <w:jc w:val="both"/>
        <w:rPr>
          <w:sz w:val="20"/>
          <w:szCs w:val="20"/>
        </w:rPr>
      </w:pPr>
      <w:r w:rsidRPr="006809D9">
        <w:rPr>
          <w:sz w:val="20"/>
          <w:szCs w:val="20"/>
        </w:rPr>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w:t>
      </w:r>
      <w:r w:rsidR="00612D8F">
        <w:rPr>
          <w:sz w:val="20"/>
          <w:szCs w:val="20"/>
        </w:rPr>
        <w:t>sans activité</w:t>
      </w:r>
      <w:r w:rsidR="00015468">
        <w:rPr>
          <w:sz w:val="20"/>
          <w:szCs w:val="20"/>
        </w:rPr>
        <w:t>,</w:t>
      </w:r>
      <w:r>
        <w:rPr>
          <w:sz w:val="20"/>
          <w:szCs w:val="20"/>
        </w:rPr>
        <w:t xml:space="preserve"> </w:t>
      </w:r>
      <w:r w:rsidR="00612D8F" w:rsidRPr="00612D8F">
        <w:rPr>
          <w:sz w:val="20"/>
          <w:szCs w:val="20"/>
        </w:rPr>
        <w:t>35,48</w:t>
      </w:r>
      <w:r w:rsidRPr="002762AF">
        <w:rPr>
          <w:sz w:val="20"/>
          <w:szCs w:val="20"/>
        </w:rPr>
        <w:t xml:space="preserve">% </w:t>
      </w:r>
      <w:r>
        <w:rPr>
          <w:sz w:val="20"/>
          <w:szCs w:val="20"/>
        </w:rPr>
        <w:t>d</w:t>
      </w:r>
      <w:r w:rsidRPr="001D2E79">
        <w:rPr>
          <w:sz w:val="20"/>
          <w:szCs w:val="20"/>
        </w:rPr>
        <w:t>éclarent</w:t>
      </w:r>
      <w:r>
        <w:rPr>
          <w:sz w:val="20"/>
          <w:szCs w:val="20"/>
        </w:rPr>
        <w:t xml:space="preserve"> </w:t>
      </w:r>
      <w:r w:rsidR="00612D8F" w:rsidRPr="00612D8F">
        <w:rPr>
          <w:sz w:val="20"/>
          <w:szCs w:val="20"/>
        </w:rPr>
        <w:t xml:space="preserve">que leur handicap a perturbé leurs relations de couple </w:t>
      </w:r>
      <w:r>
        <w:rPr>
          <w:sz w:val="20"/>
          <w:szCs w:val="20"/>
        </w:rPr>
        <w:t xml:space="preserve">contre </w:t>
      </w:r>
      <w:r w:rsidR="00612D8F" w:rsidRPr="00612D8F">
        <w:rPr>
          <w:sz w:val="20"/>
          <w:szCs w:val="20"/>
        </w:rPr>
        <w:t>10,53</w:t>
      </w:r>
      <w:r w:rsidRPr="00193AE7">
        <w:rPr>
          <w:sz w:val="20"/>
          <w:szCs w:val="20"/>
        </w:rPr>
        <w:t>%</w:t>
      </w:r>
      <w:r>
        <w:rPr>
          <w:sz w:val="20"/>
          <w:szCs w:val="20"/>
        </w:rPr>
        <w:t xml:space="preserve"> de leurs homologues </w:t>
      </w:r>
      <w:r w:rsidR="00612D8F">
        <w:rPr>
          <w:sz w:val="20"/>
          <w:szCs w:val="20"/>
        </w:rPr>
        <w:t>en activité.</w:t>
      </w:r>
    </w:p>
    <w:p w14:paraId="1736EB84" w14:textId="77777777" w:rsidR="002762AF" w:rsidRDefault="002762AF" w:rsidP="006318D4">
      <w:pPr>
        <w:tabs>
          <w:tab w:val="center" w:pos="8789"/>
          <w:tab w:val="center" w:pos="9072"/>
        </w:tabs>
        <w:ind w:left="-5"/>
        <w:rPr>
          <w:color w:val="FFFFFF" w:themeColor="background1"/>
          <w:highlight w:val="darkRed"/>
        </w:rPr>
      </w:pPr>
    </w:p>
    <w:p w14:paraId="73CA138A" w14:textId="51A100E5" w:rsidR="00064DD4" w:rsidRPr="0050796F" w:rsidRDefault="00C26166" w:rsidP="006318D4">
      <w:pPr>
        <w:tabs>
          <w:tab w:val="center" w:pos="8789"/>
          <w:tab w:val="center" w:pos="9072"/>
        </w:tabs>
        <w:ind w:left="-5"/>
        <w:jc w:val="both"/>
        <w:rPr>
          <w:b/>
          <w:bCs/>
        </w:rPr>
      </w:pPr>
      <w:r w:rsidRPr="0050796F">
        <w:rPr>
          <w:b/>
          <w:bCs/>
        </w:rPr>
        <w:t xml:space="preserve">Tableau N°59 : </w:t>
      </w:r>
      <w:r w:rsidRPr="0050796F">
        <w:t>R</w:t>
      </w:r>
      <w:r w:rsidR="00064DD4" w:rsidRPr="0050796F">
        <w:t>ecodage de la CSP actuelle (après l'accident) * si vous avez des enfant</w:t>
      </w:r>
      <w:r w:rsidR="00751187" w:rsidRPr="0050796F">
        <w:t>.e</w:t>
      </w:r>
      <w:r w:rsidR="00064DD4" w:rsidRPr="0050796F">
        <w:t>s, diriez-vous que cela a perturbé vos relations avec eux ? [nombre, ligne %, résidus ajustés].</w:t>
      </w:r>
    </w:p>
    <w:p w14:paraId="45BF25A2" w14:textId="77777777" w:rsidR="00EE73B7" w:rsidRPr="00F236CD" w:rsidRDefault="00EE73B7" w:rsidP="006318D4">
      <w:pPr>
        <w:tabs>
          <w:tab w:val="center" w:pos="8789"/>
          <w:tab w:val="center" w:pos="9072"/>
        </w:tabs>
        <w:ind w:left="-5"/>
        <w:rPr>
          <w:color w:val="FFFFFF" w:themeColor="background1"/>
        </w:rPr>
      </w:pPr>
    </w:p>
    <w:tbl>
      <w:tblPr>
        <w:tblStyle w:val="TableGrid"/>
        <w:tblW w:w="9498" w:type="dxa"/>
        <w:tblInd w:w="-15" w:type="dxa"/>
        <w:tblCellMar>
          <w:top w:w="9" w:type="dxa"/>
          <w:left w:w="179" w:type="dxa"/>
          <w:bottom w:w="9" w:type="dxa"/>
          <w:right w:w="134" w:type="dxa"/>
        </w:tblCellMar>
        <w:tblLook w:val="04A0" w:firstRow="1" w:lastRow="0" w:firstColumn="1" w:lastColumn="0" w:noHBand="0" w:noVBand="1"/>
      </w:tblPr>
      <w:tblGrid>
        <w:gridCol w:w="2977"/>
        <w:gridCol w:w="2529"/>
        <w:gridCol w:w="2268"/>
        <w:gridCol w:w="1724"/>
      </w:tblGrid>
      <w:tr w:rsidR="00064DD4" w14:paraId="11B18B6D" w14:textId="77777777" w:rsidTr="00361D4F">
        <w:trPr>
          <w:trHeight w:val="685"/>
        </w:trPr>
        <w:tc>
          <w:tcPr>
            <w:tcW w:w="2977" w:type="dxa"/>
            <w:vMerge w:val="restart"/>
            <w:tcBorders>
              <w:top w:val="double" w:sz="4" w:space="0" w:color="000000"/>
              <w:left w:val="double" w:sz="4" w:space="0" w:color="000000"/>
              <w:bottom w:val="single" w:sz="4" w:space="0" w:color="000000"/>
              <w:right w:val="double" w:sz="4" w:space="0" w:color="000000"/>
            </w:tcBorders>
            <w:vAlign w:val="bottom"/>
          </w:tcPr>
          <w:p w14:paraId="2A5C83D7" w14:textId="77777777" w:rsidR="00064DD4" w:rsidRPr="00B90370" w:rsidRDefault="00064DD4" w:rsidP="00B90370">
            <w:pPr>
              <w:tabs>
                <w:tab w:val="center" w:pos="8789"/>
                <w:tab w:val="center" w:pos="9072"/>
              </w:tabs>
              <w:spacing w:line="259" w:lineRule="auto"/>
              <w:ind w:left="15"/>
              <w:rPr>
                <w:rFonts w:ascii="Times" w:hAnsi="Times"/>
              </w:rPr>
            </w:pPr>
            <w:r w:rsidRPr="00B90370">
              <w:rPr>
                <w:rFonts w:ascii="Times" w:hAnsi="Times"/>
              </w:rPr>
              <w:t>recodage de la CSP actuelle (après l'accident)</w:t>
            </w:r>
          </w:p>
        </w:tc>
        <w:tc>
          <w:tcPr>
            <w:tcW w:w="4797" w:type="dxa"/>
            <w:gridSpan w:val="2"/>
            <w:tcBorders>
              <w:top w:val="double" w:sz="4" w:space="0" w:color="000000"/>
              <w:left w:val="double" w:sz="4" w:space="0" w:color="000000"/>
              <w:bottom w:val="single" w:sz="4" w:space="0" w:color="000000"/>
              <w:right w:val="single" w:sz="4" w:space="0" w:color="000000"/>
            </w:tcBorders>
          </w:tcPr>
          <w:p w14:paraId="3A3AA426" w14:textId="2E37C0C1" w:rsidR="00064DD4" w:rsidRPr="00E6597B" w:rsidRDefault="00064DD4" w:rsidP="006318D4">
            <w:pPr>
              <w:tabs>
                <w:tab w:val="center" w:pos="8789"/>
                <w:tab w:val="center" w:pos="9072"/>
              </w:tabs>
              <w:spacing w:line="259" w:lineRule="auto"/>
              <w:jc w:val="center"/>
              <w:rPr>
                <w:rFonts w:ascii="Times" w:hAnsi="Times"/>
              </w:rPr>
            </w:pPr>
            <w:r w:rsidRPr="00E6597B">
              <w:rPr>
                <w:rFonts w:ascii="Times" w:eastAsia="Calibri" w:hAnsi="Times" w:cs="Calibri"/>
              </w:rPr>
              <w:t>si vous avez des enfant</w:t>
            </w:r>
            <w:r w:rsidR="00361D4F" w:rsidRPr="00E6597B">
              <w:rPr>
                <w:rFonts w:ascii="Times" w:eastAsia="Calibri" w:hAnsi="Times" w:cs="Calibri"/>
              </w:rPr>
              <w:t>.e</w:t>
            </w:r>
            <w:r w:rsidRPr="00E6597B">
              <w:rPr>
                <w:rFonts w:ascii="Times" w:eastAsia="Calibri" w:hAnsi="Times" w:cs="Calibri"/>
              </w:rPr>
              <w:t xml:space="preserve">s, diriez-vous que </w:t>
            </w:r>
          </w:p>
          <w:p w14:paraId="76B825DC" w14:textId="5C8A2821" w:rsidR="00064DD4" w:rsidRDefault="00064DD4" w:rsidP="006318D4">
            <w:pPr>
              <w:tabs>
                <w:tab w:val="center" w:pos="8789"/>
                <w:tab w:val="center" w:pos="9072"/>
              </w:tabs>
              <w:spacing w:line="259" w:lineRule="auto"/>
              <w:jc w:val="center"/>
            </w:pPr>
            <w:r w:rsidRPr="00E6597B">
              <w:rPr>
                <w:rFonts w:ascii="Times" w:eastAsia="Calibri" w:hAnsi="Times" w:cs="Calibri"/>
              </w:rPr>
              <w:t>cela a perturbé vos relations avec eux</w:t>
            </w:r>
            <w:r w:rsidR="00361D4F" w:rsidRPr="00E6597B">
              <w:rPr>
                <w:rFonts w:ascii="Times" w:eastAsia="Calibri" w:hAnsi="Times" w:cs="Calibri"/>
              </w:rPr>
              <w:t>.elles</w:t>
            </w:r>
            <w:r w:rsidRPr="00E6597B">
              <w:rPr>
                <w:rFonts w:ascii="Times" w:eastAsia="Calibri" w:hAnsi="Times" w:cs="Calibri"/>
              </w:rPr>
              <w:t xml:space="preserve"> ?</w:t>
            </w:r>
          </w:p>
        </w:tc>
        <w:tc>
          <w:tcPr>
            <w:tcW w:w="1724" w:type="dxa"/>
            <w:vMerge w:val="restart"/>
            <w:tcBorders>
              <w:top w:val="double" w:sz="4" w:space="0" w:color="000000"/>
              <w:left w:val="single" w:sz="4" w:space="0" w:color="000000"/>
              <w:bottom w:val="single" w:sz="4" w:space="0" w:color="000000"/>
              <w:right w:val="double" w:sz="4" w:space="0" w:color="000000"/>
            </w:tcBorders>
            <w:vAlign w:val="center"/>
          </w:tcPr>
          <w:p w14:paraId="119163E2" w14:textId="77777777" w:rsidR="00064DD4" w:rsidRDefault="00064DD4" w:rsidP="006318D4">
            <w:pPr>
              <w:tabs>
                <w:tab w:val="center" w:pos="8789"/>
                <w:tab w:val="center" w:pos="9072"/>
              </w:tabs>
              <w:spacing w:line="259" w:lineRule="auto"/>
              <w:jc w:val="center"/>
            </w:pPr>
            <w:r>
              <w:t>Total</w:t>
            </w:r>
          </w:p>
        </w:tc>
      </w:tr>
      <w:tr w:rsidR="00064DD4" w14:paraId="46CFC435" w14:textId="77777777" w:rsidTr="00361D4F">
        <w:trPr>
          <w:trHeight w:val="50"/>
        </w:trPr>
        <w:tc>
          <w:tcPr>
            <w:tcW w:w="2977" w:type="dxa"/>
            <w:vMerge/>
            <w:tcBorders>
              <w:top w:val="nil"/>
              <w:left w:val="double" w:sz="4" w:space="0" w:color="000000"/>
              <w:bottom w:val="single" w:sz="4" w:space="0" w:color="000000"/>
              <w:right w:val="double" w:sz="4" w:space="0" w:color="000000"/>
            </w:tcBorders>
          </w:tcPr>
          <w:p w14:paraId="633EA285" w14:textId="77777777" w:rsidR="00064DD4" w:rsidRPr="00B90370" w:rsidRDefault="00064DD4" w:rsidP="00B90370">
            <w:pPr>
              <w:tabs>
                <w:tab w:val="center" w:pos="8789"/>
                <w:tab w:val="center" w:pos="9072"/>
              </w:tabs>
              <w:spacing w:line="259" w:lineRule="auto"/>
              <w:ind w:left="15"/>
              <w:rPr>
                <w:rFonts w:ascii="Times" w:hAnsi="Times"/>
              </w:rPr>
            </w:pPr>
          </w:p>
        </w:tc>
        <w:tc>
          <w:tcPr>
            <w:tcW w:w="2529" w:type="dxa"/>
            <w:tcBorders>
              <w:top w:val="single" w:sz="4" w:space="0" w:color="000000"/>
              <w:left w:val="double" w:sz="4" w:space="0" w:color="000000"/>
              <w:bottom w:val="single" w:sz="4" w:space="0" w:color="000000"/>
              <w:right w:val="single" w:sz="4" w:space="0" w:color="000000"/>
            </w:tcBorders>
          </w:tcPr>
          <w:p w14:paraId="74EDC4EB" w14:textId="3C94AB9E" w:rsidR="00064DD4" w:rsidRDefault="00E6597B" w:rsidP="006318D4">
            <w:pPr>
              <w:tabs>
                <w:tab w:val="center" w:pos="8789"/>
                <w:tab w:val="center" w:pos="9072"/>
              </w:tabs>
              <w:spacing w:line="259" w:lineRule="auto"/>
              <w:ind w:left="15"/>
            </w:pPr>
            <w:r>
              <w:t>O</w:t>
            </w:r>
            <w:r w:rsidR="00064DD4">
              <w:t>ui</w:t>
            </w:r>
          </w:p>
        </w:tc>
        <w:tc>
          <w:tcPr>
            <w:tcW w:w="2268" w:type="dxa"/>
            <w:tcBorders>
              <w:top w:val="single" w:sz="4" w:space="0" w:color="000000"/>
              <w:left w:val="single" w:sz="4" w:space="0" w:color="000000"/>
              <w:bottom w:val="single" w:sz="4" w:space="0" w:color="000000"/>
              <w:right w:val="single" w:sz="4" w:space="0" w:color="000000"/>
            </w:tcBorders>
          </w:tcPr>
          <w:p w14:paraId="60A86E32" w14:textId="4AEE28E0" w:rsidR="00064DD4" w:rsidRDefault="00E6597B" w:rsidP="006318D4">
            <w:pPr>
              <w:tabs>
                <w:tab w:val="center" w:pos="8789"/>
                <w:tab w:val="center" w:pos="9072"/>
              </w:tabs>
              <w:spacing w:line="259" w:lineRule="auto"/>
            </w:pPr>
            <w:r>
              <w:t>N</w:t>
            </w:r>
            <w:r w:rsidR="00064DD4">
              <w:t>on</w:t>
            </w:r>
          </w:p>
        </w:tc>
        <w:tc>
          <w:tcPr>
            <w:tcW w:w="1724" w:type="dxa"/>
            <w:vMerge/>
            <w:tcBorders>
              <w:top w:val="nil"/>
              <w:left w:val="single" w:sz="4" w:space="0" w:color="000000"/>
              <w:bottom w:val="single" w:sz="4" w:space="0" w:color="000000"/>
              <w:right w:val="double" w:sz="4" w:space="0" w:color="000000"/>
            </w:tcBorders>
          </w:tcPr>
          <w:p w14:paraId="389853B3" w14:textId="77777777" w:rsidR="00064DD4" w:rsidRDefault="00064DD4" w:rsidP="006318D4">
            <w:pPr>
              <w:tabs>
                <w:tab w:val="center" w:pos="8789"/>
                <w:tab w:val="center" w:pos="9072"/>
              </w:tabs>
              <w:spacing w:after="160" w:line="259" w:lineRule="auto"/>
            </w:pPr>
          </w:p>
        </w:tc>
      </w:tr>
      <w:tr w:rsidR="00064DD4" w14:paraId="4EC1823B" w14:textId="77777777" w:rsidTr="00361D4F">
        <w:trPr>
          <w:trHeight w:val="342"/>
        </w:trPr>
        <w:tc>
          <w:tcPr>
            <w:tcW w:w="2977" w:type="dxa"/>
            <w:tcBorders>
              <w:top w:val="single" w:sz="4" w:space="0" w:color="000000"/>
              <w:left w:val="double" w:sz="4" w:space="0" w:color="000000"/>
              <w:bottom w:val="nil"/>
              <w:right w:val="double" w:sz="4" w:space="0" w:color="000000"/>
            </w:tcBorders>
          </w:tcPr>
          <w:p w14:paraId="2BA6F85A" w14:textId="77777777" w:rsidR="00064DD4" w:rsidRPr="00B90370" w:rsidRDefault="00064DD4" w:rsidP="006318D4">
            <w:pPr>
              <w:tabs>
                <w:tab w:val="center" w:pos="8789"/>
                <w:tab w:val="center" w:pos="9072"/>
              </w:tabs>
              <w:spacing w:line="259" w:lineRule="auto"/>
              <w:ind w:left="15"/>
              <w:rPr>
                <w:rFonts w:ascii="Times" w:hAnsi="Times"/>
              </w:rPr>
            </w:pPr>
            <w:r w:rsidRPr="00B90370">
              <w:rPr>
                <w:rFonts w:ascii="Times" w:hAnsi="Times"/>
              </w:rPr>
              <w:t>en activité</w:t>
            </w:r>
          </w:p>
        </w:tc>
        <w:tc>
          <w:tcPr>
            <w:tcW w:w="2529" w:type="dxa"/>
            <w:tcBorders>
              <w:top w:val="single" w:sz="4" w:space="0" w:color="000000"/>
              <w:left w:val="double" w:sz="4" w:space="0" w:color="000000"/>
              <w:bottom w:val="nil"/>
              <w:right w:val="single" w:sz="4" w:space="0" w:color="000000"/>
            </w:tcBorders>
          </w:tcPr>
          <w:p w14:paraId="3F925908" w14:textId="77777777" w:rsidR="00064DD4" w:rsidRDefault="00064DD4" w:rsidP="006318D4">
            <w:pPr>
              <w:tabs>
                <w:tab w:val="center" w:pos="8789"/>
                <w:tab w:val="center" w:pos="9072"/>
              </w:tabs>
              <w:spacing w:line="259" w:lineRule="auto"/>
              <w:jc w:val="right"/>
            </w:pPr>
            <w:r>
              <w:t>7,00</w:t>
            </w:r>
          </w:p>
        </w:tc>
        <w:tc>
          <w:tcPr>
            <w:tcW w:w="2268" w:type="dxa"/>
            <w:tcBorders>
              <w:top w:val="single" w:sz="4" w:space="0" w:color="000000"/>
              <w:left w:val="single" w:sz="4" w:space="0" w:color="000000"/>
              <w:bottom w:val="nil"/>
              <w:right w:val="single" w:sz="4" w:space="0" w:color="000000"/>
            </w:tcBorders>
          </w:tcPr>
          <w:p w14:paraId="6C6E548E" w14:textId="77777777" w:rsidR="00064DD4" w:rsidRDefault="00064DD4" w:rsidP="006318D4">
            <w:pPr>
              <w:tabs>
                <w:tab w:val="center" w:pos="8789"/>
                <w:tab w:val="center" w:pos="9072"/>
              </w:tabs>
              <w:spacing w:line="259" w:lineRule="auto"/>
              <w:jc w:val="right"/>
            </w:pPr>
            <w:r>
              <w:t>40,00</w:t>
            </w:r>
          </w:p>
        </w:tc>
        <w:tc>
          <w:tcPr>
            <w:tcW w:w="1724" w:type="dxa"/>
            <w:tcBorders>
              <w:top w:val="single" w:sz="4" w:space="0" w:color="000000"/>
              <w:left w:val="single" w:sz="4" w:space="0" w:color="000000"/>
              <w:bottom w:val="nil"/>
              <w:right w:val="double" w:sz="4" w:space="0" w:color="000000"/>
            </w:tcBorders>
          </w:tcPr>
          <w:p w14:paraId="5FAEC4D1" w14:textId="77777777" w:rsidR="00064DD4" w:rsidRDefault="00064DD4" w:rsidP="00361D4F">
            <w:pPr>
              <w:tabs>
                <w:tab w:val="center" w:pos="8789"/>
                <w:tab w:val="center" w:pos="9072"/>
              </w:tabs>
              <w:spacing w:line="259" w:lineRule="auto"/>
              <w:ind w:left="375"/>
              <w:jc w:val="right"/>
            </w:pPr>
            <w:r>
              <w:t>47,00</w:t>
            </w:r>
          </w:p>
        </w:tc>
      </w:tr>
      <w:tr w:rsidR="00064DD4" w14:paraId="29F43050" w14:textId="77777777" w:rsidTr="00361D4F">
        <w:trPr>
          <w:trHeight w:val="320"/>
        </w:trPr>
        <w:tc>
          <w:tcPr>
            <w:tcW w:w="2977" w:type="dxa"/>
            <w:tcBorders>
              <w:top w:val="nil"/>
              <w:left w:val="double" w:sz="4" w:space="0" w:color="000000"/>
              <w:right w:val="double" w:sz="4" w:space="0" w:color="000000"/>
            </w:tcBorders>
          </w:tcPr>
          <w:p w14:paraId="70ADF862" w14:textId="75DE0666" w:rsidR="00064DD4" w:rsidRPr="00B90370" w:rsidRDefault="00D27CB3" w:rsidP="00B90370">
            <w:pPr>
              <w:tabs>
                <w:tab w:val="center" w:pos="8789"/>
                <w:tab w:val="center" w:pos="9072"/>
              </w:tabs>
              <w:spacing w:line="259" w:lineRule="auto"/>
              <w:ind w:left="15"/>
              <w:rPr>
                <w:rFonts w:ascii="Times" w:hAnsi="Times"/>
              </w:rPr>
            </w:pPr>
            <w:r w:rsidRPr="00B90370">
              <w:rPr>
                <w:rFonts w:ascii="Times" w:hAnsi="Times"/>
              </w:rPr>
              <w:t>ligne %</w:t>
            </w:r>
          </w:p>
        </w:tc>
        <w:tc>
          <w:tcPr>
            <w:tcW w:w="2529" w:type="dxa"/>
            <w:tcBorders>
              <w:top w:val="nil"/>
              <w:left w:val="double" w:sz="4" w:space="0" w:color="000000"/>
              <w:right w:val="single" w:sz="4" w:space="0" w:color="000000"/>
            </w:tcBorders>
            <w:shd w:val="clear" w:color="auto" w:fill="BDD6EE" w:themeFill="accent1" w:themeFillTint="66"/>
          </w:tcPr>
          <w:p w14:paraId="5D1EB778" w14:textId="77777777" w:rsidR="00064DD4" w:rsidRPr="00612D8F" w:rsidRDefault="00064DD4" w:rsidP="006318D4">
            <w:pPr>
              <w:tabs>
                <w:tab w:val="center" w:pos="8789"/>
                <w:tab w:val="center" w:pos="9072"/>
              </w:tabs>
              <w:spacing w:line="259" w:lineRule="auto"/>
              <w:jc w:val="right"/>
              <w:rPr>
                <w:b/>
                <w:bCs/>
              </w:rPr>
            </w:pPr>
            <w:r w:rsidRPr="00612D8F">
              <w:rPr>
                <w:b/>
                <w:bCs/>
              </w:rPr>
              <w:t>14,89%</w:t>
            </w:r>
          </w:p>
        </w:tc>
        <w:tc>
          <w:tcPr>
            <w:tcW w:w="2268" w:type="dxa"/>
            <w:tcBorders>
              <w:top w:val="nil"/>
              <w:left w:val="single" w:sz="4" w:space="0" w:color="000000"/>
              <w:right w:val="single" w:sz="4" w:space="0" w:color="000000"/>
            </w:tcBorders>
          </w:tcPr>
          <w:p w14:paraId="7E7157C6" w14:textId="77777777" w:rsidR="00064DD4" w:rsidRDefault="00064DD4" w:rsidP="006318D4">
            <w:pPr>
              <w:tabs>
                <w:tab w:val="center" w:pos="8789"/>
                <w:tab w:val="center" w:pos="9072"/>
              </w:tabs>
              <w:spacing w:line="259" w:lineRule="auto"/>
              <w:jc w:val="right"/>
            </w:pPr>
            <w:r>
              <w:t>85,11%</w:t>
            </w:r>
          </w:p>
        </w:tc>
        <w:tc>
          <w:tcPr>
            <w:tcW w:w="1724" w:type="dxa"/>
            <w:tcBorders>
              <w:top w:val="nil"/>
              <w:left w:val="single" w:sz="4" w:space="0" w:color="000000"/>
              <w:right w:val="double" w:sz="4" w:space="0" w:color="000000"/>
            </w:tcBorders>
          </w:tcPr>
          <w:p w14:paraId="5D413752" w14:textId="77777777" w:rsidR="00064DD4" w:rsidRDefault="00064DD4" w:rsidP="00361D4F">
            <w:pPr>
              <w:tabs>
                <w:tab w:val="center" w:pos="8789"/>
                <w:tab w:val="center" w:pos="9072"/>
              </w:tabs>
              <w:spacing w:line="259" w:lineRule="auto"/>
              <w:jc w:val="right"/>
            </w:pPr>
            <w:r>
              <w:t>100,00%</w:t>
            </w:r>
          </w:p>
        </w:tc>
      </w:tr>
      <w:tr w:rsidR="00064DD4" w14:paraId="21454CA7" w14:textId="77777777" w:rsidTr="00361D4F">
        <w:trPr>
          <w:trHeight w:val="350"/>
        </w:trPr>
        <w:tc>
          <w:tcPr>
            <w:tcW w:w="2977" w:type="dxa"/>
            <w:tcBorders>
              <w:left w:val="double" w:sz="4" w:space="0" w:color="000000"/>
              <w:bottom w:val="single" w:sz="4" w:space="0" w:color="000000"/>
              <w:right w:val="double" w:sz="4" w:space="0" w:color="000000"/>
            </w:tcBorders>
          </w:tcPr>
          <w:p w14:paraId="62B3B9A4" w14:textId="1579DB73" w:rsidR="00064DD4" w:rsidRPr="00B90370" w:rsidRDefault="00D27CB3" w:rsidP="00B90370">
            <w:pPr>
              <w:tabs>
                <w:tab w:val="center" w:pos="8789"/>
                <w:tab w:val="center" w:pos="9072"/>
              </w:tabs>
              <w:spacing w:line="259" w:lineRule="auto"/>
              <w:ind w:left="15"/>
              <w:rPr>
                <w:rFonts w:ascii="Times" w:hAnsi="Times"/>
              </w:rPr>
            </w:pPr>
            <w:r w:rsidRPr="00B90370">
              <w:rPr>
                <w:rFonts w:ascii="Times" w:hAnsi="Times"/>
              </w:rPr>
              <w:t>résidus ajustés</w:t>
            </w:r>
          </w:p>
        </w:tc>
        <w:tc>
          <w:tcPr>
            <w:tcW w:w="2529" w:type="dxa"/>
            <w:tcBorders>
              <w:left w:val="double" w:sz="4" w:space="0" w:color="000000"/>
              <w:bottom w:val="single" w:sz="4" w:space="0" w:color="000000"/>
              <w:right w:val="single" w:sz="4" w:space="0" w:color="000000"/>
            </w:tcBorders>
          </w:tcPr>
          <w:p w14:paraId="23E5A14C" w14:textId="77777777" w:rsidR="00064DD4" w:rsidRDefault="00064DD4" w:rsidP="006318D4">
            <w:pPr>
              <w:tabs>
                <w:tab w:val="center" w:pos="8789"/>
                <w:tab w:val="center" w:pos="9072"/>
              </w:tabs>
              <w:spacing w:line="259" w:lineRule="auto"/>
              <w:jc w:val="right"/>
            </w:pPr>
            <w:r>
              <w:t>-2,46</w:t>
            </w:r>
          </w:p>
        </w:tc>
        <w:tc>
          <w:tcPr>
            <w:tcW w:w="2268" w:type="dxa"/>
            <w:tcBorders>
              <w:left w:val="single" w:sz="4" w:space="0" w:color="000000"/>
              <w:bottom w:val="single" w:sz="4" w:space="0" w:color="000000"/>
              <w:right w:val="single" w:sz="4" w:space="0" w:color="000000"/>
            </w:tcBorders>
          </w:tcPr>
          <w:p w14:paraId="3B69967C" w14:textId="77777777" w:rsidR="00064DD4" w:rsidRDefault="00064DD4" w:rsidP="006318D4">
            <w:pPr>
              <w:tabs>
                <w:tab w:val="center" w:pos="8789"/>
                <w:tab w:val="center" w:pos="9072"/>
              </w:tabs>
              <w:spacing w:line="259" w:lineRule="auto"/>
              <w:jc w:val="right"/>
            </w:pPr>
            <w:r>
              <w:t>2,46</w:t>
            </w:r>
          </w:p>
        </w:tc>
        <w:tc>
          <w:tcPr>
            <w:tcW w:w="1724" w:type="dxa"/>
            <w:tcBorders>
              <w:left w:val="single" w:sz="4" w:space="0" w:color="000000"/>
              <w:bottom w:val="single" w:sz="4" w:space="0" w:color="000000"/>
              <w:right w:val="double" w:sz="4" w:space="0" w:color="000000"/>
            </w:tcBorders>
          </w:tcPr>
          <w:p w14:paraId="5CBEDD86" w14:textId="77777777" w:rsidR="00064DD4" w:rsidRDefault="00064DD4" w:rsidP="00361D4F">
            <w:pPr>
              <w:tabs>
                <w:tab w:val="center" w:pos="8789"/>
                <w:tab w:val="center" w:pos="9072"/>
              </w:tabs>
              <w:spacing w:line="259" w:lineRule="auto"/>
              <w:ind w:left="660"/>
              <w:jc w:val="right"/>
            </w:pPr>
            <w:r>
              <w:t>,00</w:t>
            </w:r>
          </w:p>
        </w:tc>
      </w:tr>
      <w:tr w:rsidR="00064DD4" w14:paraId="2F8824A4" w14:textId="77777777" w:rsidTr="00361D4F">
        <w:trPr>
          <w:trHeight w:val="342"/>
        </w:trPr>
        <w:tc>
          <w:tcPr>
            <w:tcW w:w="2977" w:type="dxa"/>
            <w:tcBorders>
              <w:top w:val="single" w:sz="4" w:space="0" w:color="000000"/>
              <w:left w:val="double" w:sz="4" w:space="0" w:color="000000"/>
              <w:bottom w:val="nil"/>
              <w:right w:val="double" w:sz="4" w:space="0" w:color="000000"/>
            </w:tcBorders>
          </w:tcPr>
          <w:p w14:paraId="7A9A5684" w14:textId="77777777" w:rsidR="00064DD4" w:rsidRPr="00B90370" w:rsidRDefault="00064DD4" w:rsidP="006318D4">
            <w:pPr>
              <w:tabs>
                <w:tab w:val="center" w:pos="8789"/>
                <w:tab w:val="center" w:pos="9072"/>
              </w:tabs>
              <w:spacing w:line="259" w:lineRule="auto"/>
              <w:ind w:left="15"/>
              <w:rPr>
                <w:rFonts w:ascii="Times" w:hAnsi="Times"/>
              </w:rPr>
            </w:pPr>
            <w:r w:rsidRPr="00B90370">
              <w:rPr>
                <w:rFonts w:ascii="Times" w:hAnsi="Times"/>
              </w:rPr>
              <w:t>sans activité</w:t>
            </w:r>
          </w:p>
        </w:tc>
        <w:tc>
          <w:tcPr>
            <w:tcW w:w="2529" w:type="dxa"/>
            <w:tcBorders>
              <w:top w:val="single" w:sz="4" w:space="0" w:color="000000"/>
              <w:left w:val="double" w:sz="4" w:space="0" w:color="000000"/>
              <w:bottom w:val="nil"/>
              <w:right w:val="single" w:sz="4" w:space="0" w:color="000000"/>
            </w:tcBorders>
          </w:tcPr>
          <w:p w14:paraId="0DF5FA78" w14:textId="77777777" w:rsidR="00064DD4" w:rsidRDefault="00064DD4" w:rsidP="006318D4">
            <w:pPr>
              <w:tabs>
                <w:tab w:val="center" w:pos="8789"/>
                <w:tab w:val="center" w:pos="9072"/>
              </w:tabs>
              <w:spacing w:line="259" w:lineRule="auto"/>
              <w:jc w:val="right"/>
            </w:pPr>
            <w:r>
              <w:t>38,00</w:t>
            </w:r>
          </w:p>
        </w:tc>
        <w:tc>
          <w:tcPr>
            <w:tcW w:w="2268" w:type="dxa"/>
            <w:tcBorders>
              <w:top w:val="single" w:sz="4" w:space="0" w:color="000000"/>
              <w:left w:val="single" w:sz="4" w:space="0" w:color="000000"/>
              <w:bottom w:val="nil"/>
              <w:right w:val="single" w:sz="4" w:space="0" w:color="000000"/>
            </w:tcBorders>
          </w:tcPr>
          <w:p w14:paraId="30969274" w14:textId="77777777" w:rsidR="00064DD4" w:rsidRDefault="00064DD4" w:rsidP="006318D4">
            <w:pPr>
              <w:tabs>
                <w:tab w:val="center" w:pos="8789"/>
                <w:tab w:val="center" w:pos="9072"/>
              </w:tabs>
              <w:spacing w:line="259" w:lineRule="auto"/>
              <w:jc w:val="right"/>
            </w:pPr>
            <w:r>
              <w:t>73,00</w:t>
            </w:r>
          </w:p>
        </w:tc>
        <w:tc>
          <w:tcPr>
            <w:tcW w:w="1724" w:type="dxa"/>
            <w:tcBorders>
              <w:top w:val="single" w:sz="4" w:space="0" w:color="000000"/>
              <w:left w:val="single" w:sz="4" w:space="0" w:color="000000"/>
              <w:bottom w:val="nil"/>
              <w:right w:val="double" w:sz="4" w:space="0" w:color="000000"/>
            </w:tcBorders>
          </w:tcPr>
          <w:p w14:paraId="1B7D4336" w14:textId="77777777" w:rsidR="00064DD4" w:rsidRDefault="00064DD4" w:rsidP="00361D4F">
            <w:pPr>
              <w:tabs>
                <w:tab w:val="center" w:pos="8789"/>
                <w:tab w:val="center" w:pos="9072"/>
              </w:tabs>
              <w:spacing w:line="259" w:lineRule="auto"/>
              <w:ind w:left="316"/>
              <w:jc w:val="right"/>
            </w:pPr>
            <w:r>
              <w:t>111,00</w:t>
            </w:r>
          </w:p>
        </w:tc>
      </w:tr>
      <w:tr w:rsidR="00064DD4" w14:paraId="3952080B" w14:textId="77777777" w:rsidTr="00361D4F">
        <w:trPr>
          <w:trHeight w:val="320"/>
        </w:trPr>
        <w:tc>
          <w:tcPr>
            <w:tcW w:w="2977" w:type="dxa"/>
            <w:tcBorders>
              <w:top w:val="nil"/>
              <w:left w:val="double" w:sz="4" w:space="0" w:color="000000"/>
              <w:bottom w:val="nil"/>
              <w:right w:val="double" w:sz="4" w:space="0" w:color="000000"/>
            </w:tcBorders>
          </w:tcPr>
          <w:p w14:paraId="14F27FFF" w14:textId="2F472180" w:rsidR="00064DD4" w:rsidRPr="00B90370" w:rsidRDefault="00D27CB3" w:rsidP="00B90370">
            <w:pPr>
              <w:tabs>
                <w:tab w:val="center" w:pos="8789"/>
                <w:tab w:val="center" w:pos="9072"/>
              </w:tabs>
              <w:spacing w:line="259" w:lineRule="auto"/>
              <w:ind w:left="15"/>
              <w:rPr>
                <w:rFonts w:ascii="Times" w:hAnsi="Times"/>
              </w:rPr>
            </w:pPr>
            <w:r w:rsidRPr="00B90370">
              <w:rPr>
                <w:rFonts w:ascii="Times" w:hAnsi="Times"/>
              </w:rPr>
              <w:t>ligne %</w:t>
            </w:r>
          </w:p>
        </w:tc>
        <w:tc>
          <w:tcPr>
            <w:tcW w:w="2529" w:type="dxa"/>
            <w:tcBorders>
              <w:top w:val="nil"/>
              <w:left w:val="double" w:sz="4" w:space="0" w:color="000000"/>
              <w:bottom w:val="nil"/>
              <w:right w:val="single" w:sz="4" w:space="0" w:color="000000"/>
            </w:tcBorders>
            <w:shd w:val="clear" w:color="auto" w:fill="BDD6EE" w:themeFill="accent1" w:themeFillTint="66"/>
          </w:tcPr>
          <w:p w14:paraId="36251A00" w14:textId="77777777" w:rsidR="00064DD4" w:rsidRPr="00612D8F" w:rsidRDefault="00064DD4" w:rsidP="006318D4">
            <w:pPr>
              <w:tabs>
                <w:tab w:val="center" w:pos="8789"/>
                <w:tab w:val="center" w:pos="9072"/>
              </w:tabs>
              <w:spacing w:line="259" w:lineRule="auto"/>
              <w:jc w:val="right"/>
              <w:rPr>
                <w:b/>
                <w:bCs/>
              </w:rPr>
            </w:pPr>
            <w:r w:rsidRPr="00612D8F">
              <w:rPr>
                <w:b/>
                <w:bCs/>
              </w:rPr>
              <w:t>34,23%</w:t>
            </w:r>
          </w:p>
        </w:tc>
        <w:tc>
          <w:tcPr>
            <w:tcW w:w="2268" w:type="dxa"/>
            <w:tcBorders>
              <w:top w:val="nil"/>
              <w:left w:val="single" w:sz="4" w:space="0" w:color="000000"/>
              <w:bottom w:val="nil"/>
              <w:right w:val="single" w:sz="4" w:space="0" w:color="000000"/>
            </w:tcBorders>
          </w:tcPr>
          <w:p w14:paraId="48634CF6" w14:textId="77777777" w:rsidR="00064DD4" w:rsidRDefault="00064DD4" w:rsidP="006318D4">
            <w:pPr>
              <w:tabs>
                <w:tab w:val="center" w:pos="8789"/>
                <w:tab w:val="center" w:pos="9072"/>
              </w:tabs>
              <w:spacing w:line="259" w:lineRule="auto"/>
              <w:jc w:val="right"/>
            </w:pPr>
            <w:r>
              <w:t>65,77%</w:t>
            </w:r>
          </w:p>
        </w:tc>
        <w:tc>
          <w:tcPr>
            <w:tcW w:w="1724" w:type="dxa"/>
            <w:tcBorders>
              <w:top w:val="nil"/>
              <w:left w:val="single" w:sz="4" w:space="0" w:color="000000"/>
              <w:bottom w:val="nil"/>
              <w:right w:val="double" w:sz="4" w:space="0" w:color="000000"/>
            </w:tcBorders>
          </w:tcPr>
          <w:p w14:paraId="248C66D7" w14:textId="77777777" w:rsidR="00064DD4" w:rsidRDefault="00064DD4" w:rsidP="00361D4F">
            <w:pPr>
              <w:tabs>
                <w:tab w:val="center" w:pos="8789"/>
                <w:tab w:val="center" w:pos="9072"/>
              </w:tabs>
              <w:spacing w:line="259" w:lineRule="auto"/>
              <w:jc w:val="right"/>
            </w:pPr>
            <w:r>
              <w:t>100,00%</w:t>
            </w:r>
          </w:p>
        </w:tc>
      </w:tr>
      <w:tr w:rsidR="00064DD4" w14:paraId="70593222" w14:textId="77777777" w:rsidTr="00361D4F">
        <w:trPr>
          <w:trHeight w:val="328"/>
        </w:trPr>
        <w:tc>
          <w:tcPr>
            <w:tcW w:w="2977" w:type="dxa"/>
            <w:tcBorders>
              <w:top w:val="nil"/>
              <w:left w:val="double" w:sz="4" w:space="0" w:color="000000"/>
              <w:bottom w:val="single" w:sz="4" w:space="0" w:color="000000"/>
              <w:right w:val="double" w:sz="4" w:space="0" w:color="000000"/>
            </w:tcBorders>
          </w:tcPr>
          <w:p w14:paraId="10AB559C" w14:textId="028F8248" w:rsidR="00064DD4" w:rsidRPr="00B90370" w:rsidRDefault="00D27CB3" w:rsidP="00B90370">
            <w:pPr>
              <w:tabs>
                <w:tab w:val="center" w:pos="8789"/>
                <w:tab w:val="center" w:pos="9072"/>
              </w:tabs>
              <w:spacing w:line="259" w:lineRule="auto"/>
              <w:ind w:left="15"/>
              <w:rPr>
                <w:rFonts w:ascii="Times" w:hAnsi="Times"/>
              </w:rPr>
            </w:pPr>
            <w:r w:rsidRPr="00B90370">
              <w:rPr>
                <w:rFonts w:ascii="Times" w:hAnsi="Times"/>
              </w:rPr>
              <w:t>résidus ajustés</w:t>
            </w:r>
          </w:p>
        </w:tc>
        <w:tc>
          <w:tcPr>
            <w:tcW w:w="2529" w:type="dxa"/>
            <w:tcBorders>
              <w:top w:val="nil"/>
              <w:left w:val="double" w:sz="4" w:space="0" w:color="000000"/>
              <w:bottom w:val="single" w:sz="4" w:space="0" w:color="000000"/>
              <w:right w:val="single" w:sz="4" w:space="0" w:color="000000"/>
            </w:tcBorders>
          </w:tcPr>
          <w:p w14:paraId="17FFFFCA" w14:textId="77777777" w:rsidR="00064DD4" w:rsidRDefault="00064DD4" w:rsidP="006318D4">
            <w:pPr>
              <w:tabs>
                <w:tab w:val="center" w:pos="8789"/>
                <w:tab w:val="center" w:pos="9072"/>
              </w:tabs>
              <w:spacing w:line="259" w:lineRule="auto"/>
              <w:jc w:val="right"/>
            </w:pPr>
            <w:r>
              <w:t>2,46</w:t>
            </w:r>
          </w:p>
        </w:tc>
        <w:tc>
          <w:tcPr>
            <w:tcW w:w="2268" w:type="dxa"/>
            <w:tcBorders>
              <w:top w:val="nil"/>
              <w:left w:val="single" w:sz="4" w:space="0" w:color="000000"/>
              <w:bottom w:val="single" w:sz="4" w:space="0" w:color="000000"/>
              <w:right w:val="single" w:sz="4" w:space="0" w:color="000000"/>
            </w:tcBorders>
          </w:tcPr>
          <w:p w14:paraId="5304B21D" w14:textId="77777777" w:rsidR="00064DD4" w:rsidRDefault="00064DD4" w:rsidP="006318D4">
            <w:pPr>
              <w:tabs>
                <w:tab w:val="center" w:pos="8789"/>
                <w:tab w:val="center" w:pos="9072"/>
              </w:tabs>
              <w:spacing w:line="259" w:lineRule="auto"/>
              <w:jc w:val="right"/>
            </w:pPr>
            <w:r>
              <w:t>-2,46</w:t>
            </w:r>
          </w:p>
        </w:tc>
        <w:tc>
          <w:tcPr>
            <w:tcW w:w="1724" w:type="dxa"/>
            <w:tcBorders>
              <w:top w:val="nil"/>
              <w:left w:val="single" w:sz="4" w:space="0" w:color="000000"/>
              <w:bottom w:val="single" w:sz="4" w:space="0" w:color="000000"/>
              <w:right w:val="double" w:sz="4" w:space="0" w:color="000000"/>
            </w:tcBorders>
          </w:tcPr>
          <w:p w14:paraId="7631D22E" w14:textId="77777777" w:rsidR="00064DD4" w:rsidRDefault="00064DD4" w:rsidP="00361D4F">
            <w:pPr>
              <w:tabs>
                <w:tab w:val="center" w:pos="8789"/>
                <w:tab w:val="center" w:pos="9072"/>
              </w:tabs>
              <w:spacing w:line="259" w:lineRule="auto"/>
              <w:ind w:left="660"/>
              <w:jc w:val="right"/>
            </w:pPr>
            <w:r>
              <w:t>,00</w:t>
            </w:r>
          </w:p>
        </w:tc>
      </w:tr>
      <w:tr w:rsidR="00064DD4" w14:paraId="652D374B" w14:textId="77777777" w:rsidTr="00361D4F">
        <w:trPr>
          <w:trHeight w:val="342"/>
        </w:trPr>
        <w:tc>
          <w:tcPr>
            <w:tcW w:w="2977" w:type="dxa"/>
            <w:tcBorders>
              <w:top w:val="single" w:sz="4" w:space="0" w:color="000000"/>
              <w:left w:val="double" w:sz="4" w:space="0" w:color="000000"/>
              <w:right w:val="double" w:sz="4" w:space="0" w:color="000000"/>
            </w:tcBorders>
          </w:tcPr>
          <w:p w14:paraId="28E53345" w14:textId="77777777" w:rsidR="00064DD4" w:rsidRPr="00B90370" w:rsidRDefault="00064DD4" w:rsidP="006318D4">
            <w:pPr>
              <w:tabs>
                <w:tab w:val="center" w:pos="8789"/>
                <w:tab w:val="center" w:pos="9072"/>
              </w:tabs>
              <w:spacing w:line="259" w:lineRule="auto"/>
              <w:ind w:left="15"/>
              <w:rPr>
                <w:rFonts w:ascii="Times" w:hAnsi="Times"/>
              </w:rPr>
            </w:pPr>
            <w:r w:rsidRPr="00B90370">
              <w:rPr>
                <w:rFonts w:ascii="Times" w:hAnsi="Times"/>
              </w:rPr>
              <w:t>Total</w:t>
            </w:r>
          </w:p>
        </w:tc>
        <w:tc>
          <w:tcPr>
            <w:tcW w:w="2529" w:type="dxa"/>
            <w:tcBorders>
              <w:top w:val="single" w:sz="4" w:space="0" w:color="000000"/>
              <w:left w:val="double" w:sz="4" w:space="0" w:color="000000"/>
              <w:right w:val="single" w:sz="4" w:space="0" w:color="000000"/>
            </w:tcBorders>
          </w:tcPr>
          <w:p w14:paraId="7BECADB6" w14:textId="77777777" w:rsidR="00064DD4" w:rsidRDefault="00064DD4" w:rsidP="006318D4">
            <w:pPr>
              <w:tabs>
                <w:tab w:val="center" w:pos="8789"/>
                <w:tab w:val="center" w:pos="9072"/>
              </w:tabs>
              <w:spacing w:line="259" w:lineRule="auto"/>
              <w:jc w:val="right"/>
            </w:pPr>
            <w:r>
              <w:t>45,00</w:t>
            </w:r>
          </w:p>
        </w:tc>
        <w:tc>
          <w:tcPr>
            <w:tcW w:w="2268" w:type="dxa"/>
            <w:tcBorders>
              <w:top w:val="single" w:sz="4" w:space="0" w:color="000000"/>
              <w:left w:val="single" w:sz="4" w:space="0" w:color="000000"/>
              <w:right w:val="single" w:sz="4" w:space="0" w:color="000000"/>
            </w:tcBorders>
          </w:tcPr>
          <w:p w14:paraId="41D1228B" w14:textId="77777777" w:rsidR="00064DD4" w:rsidRDefault="00064DD4" w:rsidP="006318D4">
            <w:pPr>
              <w:tabs>
                <w:tab w:val="center" w:pos="8789"/>
                <w:tab w:val="center" w:pos="9072"/>
              </w:tabs>
              <w:spacing w:line="259" w:lineRule="auto"/>
              <w:jc w:val="right"/>
            </w:pPr>
            <w:r>
              <w:t>113,00</w:t>
            </w:r>
          </w:p>
        </w:tc>
        <w:tc>
          <w:tcPr>
            <w:tcW w:w="1724" w:type="dxa"/>
            <w:tcBorders>
              <w:top w:val="single" w:sz="4" w:space="0" w:color="000000"/>
              <w:left w:val="single" w:sz="4" w:space="0" w:color="000000"/>
              <w:right w:val="double" w:sz="4" w:space="0" w:color="000000"/>
            </w:tcBorders>
          </w:tcPr>
          <w:p w14:paraId="0F26F90E" w14:textId="77777777" w:rsidR="00064DD4" w:rsidRDefault="00064DD4" w:rsidP="00361D4F">
            <w:pPr>
              <w:tabs>
                <w:tab w:val="center" w:pos="8789"/>
                <w:tab w:val="center" w:pos="9072"/>
              </w:tabs>
              <w:spacing w:line="259" w:lineRule="auto"/>
              <w:ind w:left="185"/>
              <w:jc w:val="right"/>
            </w:pPr>
            <w:r>
              <w:t>158,00</w:t>
            </w:r>
          </w:p>
        </w:tc>
      </w:tr>
      <w:tr w:rsidR="00064DD4" w14:paraId="258D9923" w14:textId="77777777" w:rsidTr="00361D4F">
        <w:trPr>
          <w:trHeight w:val="320"/>
        </w:trPr>
        <w:tc>
          <w:tcPr>
            <w:tcW w:w="2977" w:type="dxa"/>
            <w:tcBorders>
              <w:top w:val="nil"/>
              <w:left w:val="double" w:sz="4" w:space="0" w:color="000000"/>
              <w:bottom w:val="single" w:sz="4" w:space="0" w:color="auto"/>
              <w:right w:val="double" w:sz="4" w:space="0" w:color="000000"/>
            </w:tcBorders>
          </w:tcPr>
          <w:p w14:paraId="12AF34B4" w14:textId="77777777" w:rsidR="00064DD4" w:rsidRDefault="00064DD4" w:rsidP="006318D4">
            <w:pPr>
              <w:tabs>
                <w:tab w:val="center" w:pos="8789"/>
                <w:tab w:val="center" w:pos="9072"/>
              </w:tabs>
              <w:spacing w:after="160" w:line="259" w:lineRule="auto"/>
            </w:pPr>
          </w:p>
        </w:tc>
        <w:tc>
          <w:tcPr>
            <w:tcW w:w="2529" w:type="dxa"/>
            <w:tcBorders>
              <w:top w:val="nil"/>
              <w:left w:val="double" w:sz="4" w:space="0" w:color="000000"/>
              <w:bottom w:val="single" w:sz="4" w:space="0" w:color="auto"/>
              <w:right w:val="single" w:sz="4" w:space="0" w:color="000000"/>
            </w:tcBorders>
          </w:tcPr>
          <w:p w14:paraId="6685ABEA" w14:textId="77777777" w:rsidR="00064DD4" w:rsidRDefault="00064DD4" w:rsidP="006318D4">
            <w:pPr>
              <w:tabs>
                <w:tab w:val="center" w:pos="8789"/>
                <w:tab w:val="center" w:pos="9072"/>
              </w:tabs>
              <w:spacing w:line="259" w:lineRule="auto"/>
              <w:jc w:val="right"/>
            </w:pPr>
            <w:r>
              <w:t>28,48%</w:t>
            </w:r>
          </w:p>
        </w:tc>
        <w:tc>
          <w:tcPr>
            <w:tcW w:w="2268" w:type="dxa"/>
            <w:tcBorders>
              <w:top w:val="nil"/>
              <w:left w:val="single" w:sz="4" w:space="0" w:color="000000"/>
              <w:bottom w:val="single" w:sz="4" w:space="0" w:color="auto"/>
              <w:right w:val="single" w:sz="4" w:space="0" w:color="000000"/>
            </w:tcBorders>
          </w:tcPr>
          <w:p w14:paraId="312117A3" w14:textId="77777777" w:rsidR="00064DD4" w:rsidRDefault="00064DD4" w:rsidP="006318D4">
            <w:pPr>
              <w:tabs>
                <w:tab w:val="center" w:pos="8789"/>
                <w:tab w:val="center" w:pos="9072"/>
              </w:tabs>
              <w:spacing w:line="259" w:lineRule="auto"/>
              <w:jc w:val="right"/>
            </w:pPr>
            <w:r>
              <w:t>71,52%</w:t>
            </w:r>
          </w:p>
        </w:tc>
        <w:tc>
          <w:tcPr>
            <w:tcW w:w="1724" w:type="dxa"/>
            <w:tcBorders>
              <w:top w:val="nil"/>
              <w:left w:val="single" w:sz="4" w:space="0" w:color="000000"/>
              <w:bottom w:val="single" w:sz="4" w:space="0" w:color="auto"/>
              <w:right w:val="double" w:sz="4" w:space="0" w:color="000000"/>
            </w:tcBorders>
          </w:tcPr>
          <w:p w14:paraId="5D9483B5" w14:textId="77777777" w:rsidR="00064DD4" w:rsidRDefault="00064DD4" w:rsidP="00361D4F">
            <w:pPr>
              <w:tabs>
                <w:tab w:val="center" w:pos="8789"/>
                <w:tab w:val="center" w:pos="9072"/>
              </w:tabs>
              <w:spacing w:line="259" w:lineRule="auto"/>
              <w:jc w:val="right"/>
            </w:pPr>
            <w:r>
              <w:t>100,00%</w:t>
            </w:r>
          </w:p>
        </w:tc>
      </w:tr>
    </w:tbl>
    <w:p w14:paraId="6FE2B9CD" w14:textId="77777777" w:rsidR="00612D8F" w:rsidRPr="00612D8F" w:rsidRDefault="00612D8F" w:rsidP="006318D4">
      <w:pPr>
        <w:tabs>
          <w:tab w:val="center" w:pos="8789"/>
          <w:tab w:val="center" w:pos="9072"/>
        </w:tabs>
        <w:spacing w:line="259" w:lineRule="auto"/>
        <w:ind w:left="15"/>
        <w:jc w:val="both"/>
        <w:rPr>
          <w:sz w:val="10"/>
          <w:szCs w:val="10"/>
        </w:rPr>
      </w:pPr>
    </w:p>
    <w:p w14:paraId="2C6CE9FF" w14:textId="106438C6" w:rsidR="00612D8F" w:rsidRDefault="00612D8F" w:rsidP="006318D4">
      <w:pPr>
        <w:tabs>
          <w:tab w:val="center" w:pos="8789"/>
          <w:tab w:val="center" w:pos="9072"/>
        </w:tabs>
        <w:spacing w:line="259" w:lineRule="auto"/>
        <w:ind w:left="15"/>
        <w:jc w:val="both"/>
        <w:rPr>
          <w:sz w:val="20"/>
          <w:szCs w:val="20"/>
        </w:rPr>
      </w:pPr>
      <w:r w:rsidRPr="00051645">
        <w:rPr>
          <w:sz w:val="20"/>
          <w:szCs w:val="20"/>
        </w:rPr>
        <w:t>Notes : Test du Khi2 significatif au seuil de 1 %.</w:t>
      </w:r>
    </w:p>
    <w:p w14:paraId="6959B09A" w14:textId="4143D209" w:rsidR="00612D8F" w:rsidRPr="00612D8F" w:rsidRDefault="00612D8F" w:rsidP="006318D4">
      <w:pPr>
        <w:tabs>
          <w:tab w:val="center" w:pos="8789"/>
          <w:tab w:val="center" w:pos="9072"/>
        </w:tabs>
        <w:spacing w:line="259" w:lineRule="auto"/>
        <w:jc w:val="both"/>
        <w:rPr>
          <w:sz w:val="20"/>
          <w:szCs w:val="20"/>
        </w:rPr>
      </w:pPr>
      <w:r w:rsidRPr="006809D9">
        <w:rPr>
          <w:sz w:val="20"/>
          <w:szCs w:val="20"/>
        </w:rPr>
        <w:lastRenderedPageBreak/>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sans activité </w:t>
      </w:r>
      <w:r w:rsidR="00015468">
        <w:rPr>
          <w:sz w:val="20"/>
          <w:szCs w:val="20"/>
        </w:rPr>
        <w:t xml:space="preserve">au moment de l’enquête, </w:t>
      </w:r>
      <w:r w:rsidRPr="00612D8F">
        <w:rPr>
          <w:sz w:val="20"/>
          <w:szCs w:val="20"/>
        </w:rPr>
        <w:t>34,23</w:t>
      </w:r>
      <w:r w:rsidRPr="002762AF">
        <w:rPr>
          <w:sz w:val="20"/>
          <w:szCs w:val="20"/>
        </w:rPr>
        <w:t xml:space="preserve">% </w:t>
      </w:r>
      <w:r>
        <w:rPr>
          <w:sz w:val="20"/>
          <w:szCs w:val="20"/>
        </w:rPr>
        <w:t>d</w:t>
      </w:r>
      <w:r w:rsidRPr="001D2E79">
        <w:rPr>
          <w:sz w:val="20"/>
          <w:szCs w:val="20"/>
        </w:rPr>
        <w:t>éclarent</w:t>
      </w:r>
      <w:r>
        <w:rPr>
          <w:sz w:val="20"/>
          <w:szCs w:val="20"/>
        </w:rPr>
        <w:t xml:space="preserve"> </w:t>
      </w:r>
      <w:r w:rsidRPr="00612D8F">
        <w:rPr>
          <w:sz w:val="20"/>
          <w:szCs w:val="20"/>
        </w:rPr>
        <w:t xml:space="preserve">que leur handicap a perturbé leurs relations </w:t>
      </w:r>
      <w:r>
        <w:rPr>
          <w:sz w:val="20"/>
          <w:szCs w:val="20"/>
        </w:rPr>
        <w:t>avec leurs enfant.es</w:t>
      </w:r>
      <w:r w:rsidRPr="00612D8F">
        <w:rPr>
          <w:sz w:val="20"/>
          <w:szCs w:val="20"/>
        </w:rPr>
        <w:t xml:space="preserve"> </w:t>
      </w:r>
      <w:r>
        <w:rPr>
          <w:sz w:val="20"/>
          <w:szCs w:val="20"/>
        </w:rPr>
        <w:t xml:space="preserve">contre </w:t>
      </w:r>
      <w:r w:rsidRPr="00612D8F">
        <w:rPr>
          <w:sz w:val="20"/>
          <w:szCs w:val="20"/>
        </w:rPr>
        <w:t>14,89</w:t>
      </w:r>
      <w:r w:rsidRPr="00193AE7">
        <w:rPr>
          <w:sz w:val="20"/>
          <w:szCs w:val="20"/>
        </w:rPr>
        <w:t>%</w:t>
      </w:r>
      <w:r>
        <w:rPr>
          <w:sz w:val="20"/>
          <w:szCs w:val="20"/>
        </w:rPr>
        <w:t xml:space="preserve"> de leurs homologues en activité.</w:t>
      </w:r>
    </w:p>
    <w:p w14:paraId="1745C903" w14:textId="77777777" w:rsidR="00064DD4" w:rsidRDefault="00064DD4" w:rsidP="006318D4">
      <w:pPr>
        <w:tabs>
          <w:tab w:val="center" w:pos="8789"/>
          <w:tab w:val="center" w:pos="9072"/>
        </w:tabs>
        <w:ind w:left="-5"/>
        <w:rPr>
          <w:color w:val="FFFFFF" w:themeColor="background1"/>
          <w:highlight w:val="darkRed"/>
        </w:rPr>
      </w:pPr>
    </w:p>
    <w:p w14:paraId="4CD2F6BE" w14:textId="0DEC6424" w:rsidR="00753227" w:rsidRPr="0050796F" w:rsidRDefault="00C26166" w:rsidP="006318D4">
      <w:pPr>
        <w:tabs>
          <w:tab w:val="center" w:pos="8789"/>
          <w:tab w:val="center" w:pos="9072"/>
        </w:tabs>
        <w:ind w:left="-5"/>
        <w:jc w:val="both"/>
      </w:pPr>
      <w:r w:rsidRPr="0050796F">
        <w:rPr>
          <w:b/>
          <w:bCs/>
        </w:rPr>
        <w:t>Tableau N°60 :</w:t>
      </w:r>
      <w:r w:rsidRPr="0050796F">
        <w:t xml:space="preserve"> R</w:t>
      </w:r>
      <w:r w:rsidR="00753227" w:rsidRPr="0050796F">
        <w:t>ecodage de la CSP actuelle (après l'accident) * rencontre</w:t>
      </w:r>
      <w:r w:rsidR="00D27CB3" w:rsidRPr="0050796F">
        <w:t>z</w:t>
      </w:r>
      <w:r w:rsidR="00753227" w:rsidRPr="0050796F">
        <w:t>-vous des difficultés à respecter les règles sociales au travail et assumer des responsabilités professionnelles ? [nombre, ligne %, résidus ajustés].</w:t>
      </w:r>
    </w:p>
    <w:p w14:paraId="6F3BD95A" w14:textId="77777777" w:rsidR="00C95160" w:rsidRPr="0050796F" w:rsidRDefault="00C95160" w:rsidP="006318D4">
      <w:pPr>
        <w:tabs>
          <w:tab w:val="center" w:pos="8789"/>
          <w:tab w:val="center" w:pos="9072"/>
        </w:tabs>
        <w:ind w:left="-5"/>
        <w:jc w:val="both"/>
        <w:rPr>
          <w:b/>
          <w:bCs/>
          <w:color w:val="FFFFFF" w:themeColor="background1"/>
        </w:rPr>
      </w:pPr>
    </w:p>
    <w:tbl>
      <w:tblPr>
        <w:tblStyle w:val="TableGrid"/>
        <w:tblW w:w="10405" w:type="dxa"/>
        <w:tblInd w:w="-582" w:type="dxa"/>
        <w:tblCellMar>
          <w:top w:w="9" w:type="dxa"/>
          <w:left w:w="179" w:type="dxa"/>
          <w:bottom w:w="9" w:type="dxa"/>
          <w:right w:w="134" w:type="dxa"/>
        </w:tblCellMar>
        <w:tblLook w:val="04A0" w:firstRow="1" w:lastRow="0" w:firstColumn="1" w:lastColumn="0" w:noHBand="0" w:noVBand="1"/>
      </w:tblPr>
      <w:tblGrid>
        <w:gridCol w:w="2803"/>
        <w:gridCol w:w="3093"/>
        <w:gridCol w:w="3154"/>
        <w:gridCol w:w="1355"/>
      </w:tblGrid>
      <w:tr w:rsidR="00753227" w:rsidRPr="00B90370" w14:paraId="35206466" w14:textId="77777777" w:rsidTr="006318D4">
        <w:trPr>
          <w:trHeight w:val="528"/>
        </w:trPr>
        <w:tc>
          <w:tcPr>
            <w:tcW w:w="2803" w:type="dxa"/>
            <w:vMerge w:val="restart"/>
            <w:tcBorders>
              <w:top w:val="double" w:sz="4" w:space="0" w:color="000000"/>
              <w:left w:val="double" w:sz="4" w:space="0" w:color="000000"/>
              <w:bottom w:val="single" w:sz="4" w:space="0" w:color="000000"/>
              <w:right w:val="double" w:sz="4" w:space="0" w:color="000000"/>
            </w:tcBorders>
            <w:vAlign w:val="bottom"/>
          </w:tcPr>
          <w:p w14:paraId="5450BC2B" w14:textId="77777777" w:rsidR="00753227" w:rsidRPr="00B90370" w:rsidRDefault="00753227" w:rsidP="006318D4">
            <w:pPr>
              <w:tabs>
                <w:tab w:val="center" w:pos="8789"/>
                <w:tab w:val="center" w:pos="9072"/>
              </w:tabs>
              <w:spacing w:line="259" w:lineRule="auto"/>
              <w:rPr>
                <w:rFonts w:ascii="Times" w:eastAsia="Calibri" w:hAnsi="Times" w:cs="Calibri"/>
              </w:rPr>
            </w:pPr>
            <w:r w:rsidRPr="00B90370">
              <w:rPr>
                <w:rFonts w:ascii="Times" w:eastAsia="Calibri" w:hAnsi="Times" w:cs="Calibri"/>
              </w:rPr>
              <w:t>recodage de la CSP actuelle (après l'accident)</w:t>
            </w:r>
          </w:p>
        </w:tc>
        <w:tc>
          <w:tcPr>
            <w:tcW w:w="6247" w:type="dxa"/>
            <w:gridSpan w:val="2"/>
            <w:tcBorders>
              <w:top w:val="double" w:sz="4" w:space="0" w:color="000000"/>
              <w:left w:val="double" w:sz="4" w:space="0" w:color="000000"/>
              <w:bottom w:val="single" w:sz="4" w:space="0" w:color="000000"/>
              <w:right w:val="single" w:sz="4" w:space="0" w:color="000000"/>
            </w:tcBorders>
          </w:tcPr>
          <w:p w14:paraId="384FB2F6" w14:textId="52119E21" w:rsidR="00753227" w:rsidRPr="00B90370" w:rsidRDefault="00753227" w:rsidP="006318D4">
            <w:pPr>
              <w:tabs>
                <w:tab w:val="center" w:pos="8789"/>
                <w:tab w:val="center" w:pos="9072"/>
              </w:tabs>
              <w:spacing w:line="259" w:lineRule="auto"/>
              <w:jc w:val="center"/>
              <w:rPr>
                <w:rFonts w:ascii="Times" w:hAnsi="Times"/>
              </w:rPr>
            </w:pPr>
            <w:r w:rsidRPr="00B90370">
              <w:rPr>
                <w:rFonts w:ascii="Times" w:eastAsia="Calibri" w:hAnsi="Times" w:cs="Calibri"/>
              </w:rPr>
              <w:t>rencontre</w:t>
            </w:r>
            <w:r w:rsidR="00D27CB3" w:rsidRPr="00B90370">
              <w:rPr>
                <w:rFonts w:ascii="Times" w:eastAsia="Calibri" w:hAnsi="Times" w:cs="Calibri"/>
              </w:rPr>
              <w:t>z</w:t>
            </w:r>
            <w:r w:rsidRPr="00B90370">
              <w:rPr>
                <w:rFonts w:ascii="Times" w:eastAsia="Calibri" w:hAnsi="Times" w:cs="Calibri"/>
              </w:rPr>
              <w:t>-vous des difficultés à respecter les règles sociales au travail et assumer des responsabilités professionnelles ?</w:t>
            </w:r>
          </w:p>
        </w:tc>
        <w:tc>
          <w:tcPr>
            <w:tcW w:w="1355" w:type="dxa"/>
            <w:vMerge w:val="restart"/>
            <w:tcBorders>
              <w:top w:val="double" w:sz="4" w:space="0" w:color="000000"/>
              <w:left w:val="single" w:sz="4" w:space="0" w:color="000000"/>
              <w:bottom w:val="single" w:sz="4" w:space="0" w:color="000000"/>
              <w:right w:val="double" w:sz="4" w:space="0" w:color="000000"/>
            </w:tcBorders>
            <w:vAlign w:val="bottom"/>
          </w:tcPr>
          <w:p w14:paraId="64914C13" w14:textId="77777777" w:rsidR="00753227" w:rsidRPr="00B90370" w:rsidRDefault="00753227" w:rsidP="006318D4">
            <w:pPr>
              <w:tabs>
                <w:tab w:val="center" w:pos="8789"/>
                <w:tab w:val="center" w:pos="9072"/>
              </w:tabs>
              <w:spacing w:line="259" w:lineRule="auto"/>
              <w:jc w:val="center"/>
              <w:rPr>
                <w:rFonts w:ascii="Times" w:hAnsi="Times"/>
              </w:rPr>
            </w:pPr>
            <w:r w:rsidRPr="00B90370">
              <w:rPr>
                <w:rFonts w:ascii="Times" w:hAnsi="Times"/>
              </w:rPr>
              <w:t>Total</w:t>
            </w:r>
          </w:p>
        </w:tc>
      </w:tr>
      <w:tr w:rsidR="00753227" w:rsidRPr="00B90370" w14:paraId="44ADEADD" w14:textId="77777777" w:rsidTr="006318D4">
        <w:trPr>
          <w:trHeight w:val="68"/>
        </w:trPr>
        <w:tc>
          <w:tcPr>
            <w:tcW w:w="0" w:type="auto"/>
            <w:vMerge/>
            <w:tcBorders>
              <w:top w:val="nil"/>
              <w:left w:val="double" w:sz="4" w:space="0" w:color="000000"/>
              <w:bottom w:val="single" w:sz="4" w:space="0" w:color="000000"/>
              <w:right w:val="double" w:sz="4" w:space="0" w:color="000000"/>
            </w:tcBorders>
          </w:tcPr>
          <w:p w14:paraId="36B85B52" w14:textId="77777777" w:rsidR="00753227" w:rsidRPr="00B90370" w:rsidRDefault="00753227" w:rsidP="00B90370">
            <w:pPr>
              <w:tabs>
                <w:tab w:val="center" w:pos="8789"/>
                <w:tab w:val="center" w:pos="9072"/>
              </w:tabs>
              <w:spacing w:line="259" w:lineRule="auto"/>
              <w:rPr>
                <w:rFonts w:ascii="Times" w:eastAsia="Calibri" w:hAnsi="Times" w:cs="Calibri"/>
              </w:rPr>
            </w:pPr>
          </w:p>
        </w:tc>
        <w:tc>
          <w:tcPr>
            <w:tcW w:w="3093" w:type="dxa"/>
            <w:tcBorders>
              <w:top w:val="single" w:sz="4" w:space="0" w:color="000000"/>
              <w:left w:val="double" w:sz="4" w:space="0" w:color="000000"/>
              <w:bottom w:val="single" w:sz="4" w:space="0" w:color="000000"/>
              <w:right w:val="single" w:sz="4" w:space="0" w:color="000000"/>
            </w:tcBorders>
          </w:tcPr>
          <w:p w14:paraId="59943074" w14:textId="77777777" w:rsidR="00753227" w:rsidRPr="00B90370" w:rsidRDefault="00753227" w:rsidP="006318D4">
            <w:pPr>
              <w:tabs>
                <w:tab w:val="center" w:pos="8789"/>
                <w:tab w:val="center" w:pos="9072"/>
              </w:tabs>
              <w:spacing w:line="259" w:lineRule="auto"/>
              <w:ind w:left="15"/>
              <w:rPr>
                <w:rFonts w:ascii="Times" w:hAnsi="Times"/>
              </w:rPr>
            </w:pPr>
            <w:r w:rsidRPr="00B90370">
              <w:rPr>
                <w:rFonts w:ascii="Times" w:hAnsi="Times"/>
              </w:rPr>
              <w:t>oui</w:t>
            </w:r>
          </w:p>
        </w:tc>
        <w:tc>
          <w:tcPr>
            <w:tcW w:w="3154" w:type="dxa"/>
            <w:tcBorders>
              <w:top w:val="single" w:sz="4" w:space="0" w:color="000000"/>
              <w:left w:val="single" w:sz="4" w:space="0" w:color="000000"/>
              <w:bottom w:val="single" w:sz="4" w:space="0" w:color="000000"/>
              <w:right w:val="single" w:sz="4" w:space="0" w:color="000000"/>
            </w:tcBorders>
          </w:tcPr>
          <w:p w14:paraId="2513BFEA" w14:textId="605EEAE2" w:rsidR="00753227" w:rsidRPr="00B90370" w:rsidRDefault="00E6597B" w:rsidP="006318D4">
            <w:pPr>
              <w:tabs>
                <w:tab w:val="center" w:pos="8789"/>
                <w:tab w:val="center" w:pos="9072"/>
              </w:tabs>
              <w:spacing w:line="259" w:lineRule="auto"/>
              <w:rPr>
                <w:rFonts w:ascii="Times" w:hAnsi="Times"/>
              </w:rPr>
            </w:pPr>
            <w:r w:rsidRPr="00B90370">
              <w:rPr>
                <w:rFonts w:ascii="Times" w:hAnsi="Times"/>
              </w:rPr>
              <w:t>N</w:t>
            </w:r>
            <w:r w:rsidR="00753227" w:rsidRPr="00B90370">
              <w:rPr>
                <w:rFonts w:ascii="Times" w:hAnsi="Times"/>
              </w:rPr>
              <w:t>on</w:t>
            </w:r>
          </w:p>
        </w:tc>
        <w:tc>
          <w:tcPr>
            <w:tcW w:w="1355" w:type="dxa"/>
            <w:vMerge/>
            <w:tcBorders>
              <w:top w:val="nil"/>
              <w:left w:val="single" w:sz="4" w:space="0" w:color="000000"/>
              <w:bottom w:val="single" w:sz="4" w:space="0" w:color="000000"/>
              <w:right w:val="double" w:sz="4" w:space="0" w:color="000000"/>
            </w:tcBorders>
          </w:tcPr>
          <w:p w14:paraId="01B62B75" w14:textId="77777777" w:rsidR="00753227" w:rsidRPr="00B90370" w:rsidRDefault="00753227" w:rsidP="006318D4">
            <w:pPr>
              <w:tabs>
                <w:tab w:val="center" w:pos="8789"/>
                <w:tab w:val="center" w:pos="9072"/>
              </w:tabs>
              <w:spacing w:after="160" w:line="259" w:lineRule="auto"/>
              <w:rPr>
                <w:rFonts w:ascii="Times" w:hAnsi="Times"/>
              </w:rPr>
            </w:pPr>
          </w:p>
        </w:tc>
      </w:tr>
      <w:tr w:rsidR="00753227" w:rsidRPr="00B90370" w14:paraId="19ED99CB" w14:textId="77777777" w:rsidTr="006318D4">
        <w:trPr>
          <w:trHeight w:val="342"/>
        </w:trPr>
        <w:tc>
          <w:tcPr>
            <w:tcW w:w="2803" w:type="dxa"/>
            <w:tcBorders>
              <w:top w:val="single" w:sz="4" w:space="0" w:color="000000"/>
              <w:left w:val="double" w:sz="4" w:space="0" w:color="000000"/>
              <w:bottom w:val="nil"/>
              <w:right w:val="double" w:sz="4" w:space="0" w:color="000000"/>
            </w:tcBorders>
          </w:tcPr>
          <w:p w14:paraId="5F180570" w14:textId="77777777" w:rsidR="00753227" w:rsidRPr="00B90370" w:rsidRDefault="00753227" w:rsidP="00B90370">
            <w:pPr>
              <w:tabs>
                <w:tab w:val="center" w:pos="8789"/>
                <w:tab w:val="center" w:pos="9072"/>
              </w:tabs>
              <w:spacing w:line="259" w:lineRule="auto"/>
              <w:rPr>
                <w:rFonts w:ascii="Times" w:eastAsia="Calibri" w:hAnsi="Times" w:cs="Calibri"/>
              </w:rPr>
            </w:pPr>
            <w:r w:rsidRPr="00B90370">
              <w:rPr>
                <w:rFonts w:ascii="Times" w:eastAsia="Calibri" w:hAnsi="Times" w:cs="Calibri"/>
              </w:rPr>
              <w:t>en activité</w:t>
            </w:r>
          </w:p>
        </w:tc>
        <w:tc>
          <w:tcPr>
            <w:tcW w:w="3093" w:type="dxa"/>
            <w:tcBorders>
              <w:top w:val="single" w:sz="4" w:space="0" w:color="000000"/>
              <w:left w:val="double" w:sz="4" w:space="0" w:color="000000"/>
              <w:bottom w:val="nil"/>
              <w:right w:val="single" w:sz="4" w:space="0" w:color="000000"/>
            </w:tcBorders>
          </w:tcPr>
          <w:p w14:paraId="379592C6" w14:textId="77777777" w:rsidR="00753227" w:rsidRPr="00B90370" w:rsidRDefault="00753227" w:rsidP="006318D4">
            <w:pPr>
              <w:tabs>
                <w:tab w:val="center" w:pos="8789"/>
                <w:tab w:val="center" w:pos="9072"/>
              </w:tabs>
              <w:spacing w:line="259" w:lineRule="auto"/>
              <w:jc w:val="right"/>
              <w:rPr>
                <w:rFonts w:ascii="Times" w:hAnsi="Times"/>
              </w:rPr>
            </w:pPr>
            <w:r w:rsidRPr="00B90370">
              <w:rPr>
                <w:rFonts w:ascii="Times" w:hAnsi="Times"/>
              </w:rPr>
              <w:t>6,00</w:t>
            </w:r>
          </w:p>
        </w:tc>
        <w:tc>
          <w:tcPr>
            <w:tcW w:w="3154" w:type="dxa"/>
            <w:tcBorders>
              <w:top w:val="single" w:sz="4" w:space="0" w:color="000000"/>
              <w:left w:val="single" w:sz="4" w:space="0" w:color="000000"/>
              <w:bottom w:val="nil"/>
              <w:right w:val="single" w:sz="4" w:space="0" w:color="000000"/>
            </w:tcBorders>
          </w:tcPr>
          <w:p w14:paraId="002C7DCA" w14:textId="77777777" w:rsidR="00753227" w:rsidRPr="00B90370" w:rsidRDefault="00753227" w:rsidP="006318D4">
            <w:pPr>
              <w:tabs>
                <w:tab w:val="center" w:pos="8789"/>
                <w:tab w:val="center" w:pos="9072"/>
              </w:tabs>
              <w:spacing w:line="259" w:lineRule="auto"/>
              <w:jc w:val="right"/>
              <w:rPr>
                <w:rFonts w:ascii="Times" w:hAnsi="Times"/>
              </w:rPr>
            </w:pPr>
            <w:r w:rsidRPr="00B90370">
              <w:rPr>
                <w:rFonts w:ascii="Times" w:hAnsi="Times"/>
              </w:rPr>
              <w:t>58,00</w:t>
            </w:r>
          </w:p>
        </w:tc>
        <w:tc>
          <w:tcPr>
            <w:tcW w:w="1355" w:type="dxa"/>
            <w:tcBorders>
              <w:top w:val="single" w:sz="4" w:space="0" w:color="000000"/>
              <w:left w:val="single" w:sz="4" w:space="0" w:color="000000"/>
              <w:bottom w:val="nil"/>
              <w:right w:val="double" w:sz="4" w:space="0" w:color="000000"/>
            </w:tcBorders>
          </w:tcPr>
          <w:p w14:paraId="45E26947" w14:textId="77777777" w:rsidR="00753227" w:rsidRPr="00B90370" w:rsidRDefault="00753227" w:rsidP="006318D4">
            <w:pPr>
              <w:tabs>
                <w:tab w:val="center" w:pos="8789"/>
                <w:tab w:val="center" w:pos="9072"/>
              </w:tabs>
              <w:spacing w:line="259" w:lineRule="auto"/>
              <w:ind w:left="358"/>
              <w:rPr>
                <w:rFonts w:ascii="Times" w:hAnsi="Times"/>
              </w:rPr>
            </w:pPr>
            <w:r w:rsidRPr="00B90370">
              <w:rPr>
                <w:rFonts w:ascii="Times" w:hAnsi="Times"/>
              </w:rPr>
              <w:t>64,00</w:t>
            </w:r>
          </w:p>
        </w:tc>
      </w:tr>
      <w:tr w:rsidR="00753227" w:rsidRPr="00B90370" w14:paraId="27652CDF" w14:textId="77777777" w:rsidTr="006318D4">
        <w:trPr>
          <w:trHeight w:val="320"/>
        </w:trPr>
        <w:tc>
          <w:tcPr>
            <w:tcW w:w="2803" w:type="dxa"/>
            <w:tcBorders>
              <w:top w:val="nil"/>
              <w:left w:val="double" w:sz="4" w:space="0" w:color="000000"/>
              <w:bottom w:val="nil"/>
              <w:right w:val="double" w:sz="4" w:space="0" w:color="000000"/>
            </w:tcBorders>
          </w:tcPr>
          <w:p w14:paraId="4B31D02B" w14:textId="5A235D8C" w:rsidR="00753227" w:rsidRPr="00B90370" w:rsidRDefault="00D27CB3" w:rsidP="00B90370">
            <w:pPr>
              <w:tabs>
                <w:tab w:val="center" w:pos="8789"/>
                <w:tab w:val="center" w:pos="9072"/>
              </w:tabs>
              <w:spacing w:line="259" w:lineRule="auto"/>
              <w:rPr>
                <w:rFonts w:ascii="Times" w:eastAsia="Calibri" w:hAnsi="Times" w:cs="Calibri"/>
              </w:rPr>
            </w:pPr>
            <w:r w:rsidRPr="00B90370">
              <w:rPr>
                <w:rFonts w:ascii="Times" w:eastAsia="Calibri" w:hAnsi="Times" w:cs="Calibri"/>
              </w:rPr>
              <w:t>ligne %</w:t>
            </w:r>
          </w:p>
        </w:tc>
        <w:tc>
          <w:tcPr>
            <w:tcW w:w="3093" w:type="dxa"/>
            <w:tcBorders>
              <w:top w:val="nil"/>
              <w:left w:val="double" w:sz="4" w:space="0" w:color="000000"/>
              <w:bottom w:val="nil"/>
              <w:right w:val="single" w:sz="4" w:space="0" w:color="000000"/>
            </w:tcBorders>
            <w:shd w:val="clear" w:color="auto" w:fill="BDD6EE" w:themeFill="accent1" w:themeFillTint="66"/>
          </w:tcPr>
          <w:p w14:paraId="510BF024" w14:textId="77777777" w:rsidR="00753227" w:rsidRPr="00B90370" w:rsidRDefault="00753227" w:rsidP="006318D4">
            <w:pPr>
              <w:tabs>
                <w:tab w:val="center" w:pos="8789"/>
                <w:tab w:val="center" w:pos="9072"/>
              </w:tabs>
              <w:spacing w:line="259" w:lineRule="auto"/>
              <w:jc w:val="right"/>
              <w:rPr>
                <w:rFonts w:ascii="Times" w:hAnsi="Times"/>
                <w:b/>
                <w:bCs/>
              </w:rPr>
            </w:pPr>
            <w:r w:rsidRPr="00B90370">
              <w:rPr>
                <w:rFonts w:ascii="Times" w:hAnsi="Times"/>
                <w:b/>
                <w:bCs/>
              </w:rPr>
              <w:t>9,38%</w:t>
            </w:r>
          </w:p>
        </w:tc>
        <w:tc>
          <w:tcPr>
            <w:tcW w:w="3154" w:type="dxa"/>
            <w:tcBorders>
              <w:top w:val="nil"/>
              <w:left w:val="single" w:sz="4" w:space="0" w:color="000000"/>
              <w:bottom w:val="nil"/>
              <w:right w:val="single" w:sz="4" w:space="0" w:color="000000"/>
            </w:tcBorders>
          </w:tcPr>
          <w:p w14:paraId="52086BD8" w14:textId="77777777" w:rsidR="00753227" w:rsidRPr="00B90370" w:rsidRDefault="00753227" w:rsidP="006318D4">
            <w:pPr>
              <w:tabs>
                <w:tab w:val="center" w:pos="8789"/>
                <w:tab w:val="center" w:pos="9072"/>
              </w:tabs>
              <w:spacing w:line="259" w:lineRule="auto"/>
              <w:jc w:val="right"/>
              <w:rPr>
                <w:rFonts w:ascii="Times" w:hAnsi="Times"/>
              </w:rPr>
            </w:pPr>
            <w:r w:rsidRPr="00B90370">
              <w:rPr>
                <w:rFonts w:ascii="Times" w:hAnsi="Times"/>
              </w:rPr>
              <w:t>90,63%</w:t>
            </w:r>
          </w:p>
        </w:tc>
        <w:tc>
          <w:tcPr>
            <w:tcW w:w="1355" w:type="dxa"/>
            <w:tcBorders>
              <w:top w:val="nil"/>
              <w:left w:val="single" w:sz="4" w:space="0" w:color="000000"/>
              <w:bottom w:val="nil"/>
              <w:right w:val="double" w:sz="4" w:space="0" w:color="000000"/>
            </w:tcBorders>
          </w:tcPr>
          <w:p w14:paraId="281E2459" w14:textId="77777777" w:rsidR="00753227" w:rsidRPr="00B90370" w:rsidRDefault="00753227" w:rsidP="006318D4">
            <w:pPr>
              <w:tabs>
                <w:tab w:val="center" w:pos="8789"/>
                <w:tab w:val="center" w:pos="9072"/>
              </w:tabs>
              <w:spacing w:line="259" w:lineRule="auto"/>
              <w:rPr>
                <w:rFonts w:ascii="Times" w:hAnsi="Times"/>
              </w:rPr>
            </w:pPr>
            <w:r w:rsidRPr="00B90370">
              <w:rPr>
                <w:rFonts w:ascii="Times" w:hAnsi="Times"/>
              </w:rPr>
              <w:t>100,00%</w:t>
            </w:r>
          </w:p>
        </w:tc>
      </w:tr>
      <w:tr w:rsidR="00753227" w:rsidRPr="00B90370" w14:paraId="1A8CC3A3" w14:textId="77777777" w:rsidTr="006318D4">
        <w:trPr>
          <w:trHeight w:val="328"/>
        </w:trPr>
        <w:tc>
          <w:tcPr>
            <w:tcW w:w="2803" w:type="dxa"/>
            <w:tcBorders>
              <w:top w:val="nil"/>
              <w:left w:val="double" w:sz="4" w:space="0" w:color="000000"/>
              <w:bottom w:val="single" w:sz="4" w:space="0" w:color="000000"/>
              <w:right w:val="double" w:sz="4" w:space="0" w:color="000000"/>
            </w:tcBorders>
          </w:tcPr>
          <w:p w14:paraId="475F60A7" w14:textId="38197593" w:rsidR="00753227" w:rsidRPr="00B90370" w:rsidRDefault="00D27CB3" w:rsidP="00B90370">
            <w:pPr>
              <w:tabs>
                <w:tab w:val="center" w:pos="8789"/>
                <w:tab w:val="center" w:pos="9072"/>
              </w:tabs>
              <w:spacing w:line="259" w:lineRule="auto"/>
              <w:rPr>
                <w:rFonts w:ascii="Times" w:eastAsia="Calibri" w:hAnsi="Times" w:cs="Calibri"/>
              </w:rPr>
            </w:pPr>
            <w:r w:rsidRPr="00B90370">
              <w:rPr>
                <w:rFonts w:ascii="Times" w:eastAsia="Calibri" w:hAnsi="Times" w:cs="Calibri"/>
              </w:rPr>
              <w:t>résidus ajustés</w:t>
            </w:r>
          </w:p>
        </w:tc>
        <w:tc>
          <w:tcPr>
            <w:tcW w:w="3093" w:type="dxa"/>
            <w:tcBorders>
              <w:top w:val="nil"/>
              <w:left w:val="double" w:sz="4" w:space="0" w:color="000000"/>
              <w:bottom w:val="single" w:sz="4" w:space="0" w:color="000000"/>
              <w:right w:val="single" w:sz="4" w:space="0" w:color="000000"/>
            </w:tcBorders>
          </w:tcPr>
          <w:p w14:paraId="310BC873" w14:textId="77777777" w:rsidR="00753227" w:rsidRPr="00B90370" w:rsidRDefault="00753227" w:rsidP="006318D4">
            <w:pPr>
              <w:tabs>
                <w:tab w:val="center" w:pos="8789"/>
                <w:tab w:val="center" w:pos="9072"/>
              </w:tabs>
              <w:spacing w:line="259" w:lineRule="auto"/>
              <w:jc w:val="right"/>
              <w:rPr>
                <w:rFonts w:ascii="Times" w:hAnsi="Times"/>
              </w:rPr>
            </w:pPr>
            <w:r w:rsidRPr="00B90370">
              <w:rPr>
                <w:rFonts w:ascii="Times" w:hAnsi="Times"/>
              </w:rPr>
              <w:t>-4,41</w:t>
            </w:r>
          </w:p>
        </w:tc>
        <w:tc>
          <w:tcPr>
            <w:tcW w:w="3154" w:type="dxa"/>
            <w:tcBorders>
              <w:top w:val="nil"/>
              <w:left w:val="single" w:sz="4" w:space="0" w:color="000000"/>
              <w:bottom w:val="single" w:sz="4" w:space="0" w:color="000000"/>
              <w:right w:val="single" w:sz="4" w:space="0" w:color="000000"/>
            </w:tcBorders>
          </w:tcPr>
          <w:p w14:paraId="2C15BF31" w14:textId="77777777" w:rsidR="00753227" w:rsidRPr="00B90370" w:rsidRDefault="00753227" w:rsidP="006318D4">
            <w:pPr>
              <w:tabs>
                <w:tab w:val="center" w:pos="8789"/>
                <w:tab w:val="center" w:pos="9072"/>
              </w:tabs>
              <w:spacing w:line="259" w:lineRule="auto"/>
              <w:jc w:val="right"/>
              <w:rPr>
                <w:rFonts w:ascii="Times" w:hAnsi="Times"/>
              </w:rPr>
            </w:pPr>
            <w:r w:rsidRPr="00B90370">
              <w:rPr>
                <w:rFonts w:ascii="Times" w:hAnsi="Times"/>
              </w:rPr>
              <w:t>4,41</w:t>
            </w:r>
          </w:p>
        </w:tc>
        <w:tc>
          <w:tcPr>
            <w:tcW w:w="1355" w:type="dxa"/>
            <w:tcBorders>
              <w:top w:val="nil"/>
              <w:left w:val="single" w:sz="4" w:space="0" w:color="000000"/>
              <w:bottom w:val="single" w:sz="4" w:space="0" w:color="000000"/>
              <w:right w:val="double" w:sz="4" w:space="0" w:color="000000"/>
            </w:tcBorders>
          </w:tcPr>
          <w:p w14:paraId="5954855A" w14:textId="77777777" w:rsidR="00753227" w:rsidRPr="00B90370" w:rsidRDefault="00753227" w:rsidP="006318D4">
            <w:pPr>
              <w:tabs>
                <w:tab w:val="center" w:pos="8789"/>
                <w:tab w:val="center" w:pos="9072"/>
              </w:tabs>
              <w:spacing w:line="259" w:lineRule="auto"/>
              <w:ind w:left="660"/>
              <w:rPr>
                <w:rFonts w:ascii="Times" w:hAnsi="Times"/>
              </w:rPr>
            </w:pPr>
            <w:r w:rsidRPr="00B90370">
              <w:rPr>
                <w:rFonts w:ascii="Times" w:hAnsi="Times"/>
              </w:rPr>
              <w:t>,00</w:t>
            </w:r>
          </w:p>
        </w:tc>
      </w:tr>
      <w:tr w:rsidR="00753227" w:rsidRPr="00B90370" w14:paraId="7285ACC0" w14:textId="77777777" w:rsidTr="006318D4">
        <w:trPr>
          <w:trHeight w:val="342"/>
        </w:trPr>
        <w:tc>
          <w:tcPr>
            <w:tcW w:w="2803" w:type="dxa"/>
            <w:tcBorders>
              <w:top w:val="single" w:sz="4" w:space="0" w:color="000000"/>
              <w:left w:val="double" w:sz="4" w:space="0" w:color="000000"/>
              <w:bottom w:val="nil"/>
              <w:right w:val="double" w:sz="4" w:space="0" w:color="000000"/>
            </w:tcBorders>
          </w:tcPr>
          <w:p w14:paraId="2539F3F2" w14:textId="77777777" w:rsidR="00753227" w:rsidRPr="00B90370" w:rsidRDefault="00753227" w:rsidP="00B90370">
            <w:pPr>
              <w:tabs>
                <w:tab w:val="center" w:pos="8789"/>
                <w:tab w:val="center" w:pos="9072"/>
              </w:tabs>
              <w:spacing w:line="259" w:lineRule="auto"/>
              <w:rPr>
                <w:rFonts w:ascii="Times" w:eastAsia="Calibri" w:hAnsi="Times" w:cs="Calibri"/>
              </w:rPr>
            </w:pPr>
            <w:r w:rsidRPr="00B90370">
              <w:rPr>
                <w:rFonts w:ascii="Times" w:eastAsia="Calibri" w:hAnsi="Times" w:cs="Calibri"/>
              </w:rPr>
              <w:t>sans activité</w:t>
            </w:r>
          </w:p>
        </w:tc>
        <w:tc>
          <w:tcPr>
            <w:tcW w:w="3093" w:type="dxa"/>
            <w:tcBorders>
              <w:top w:val="single" w:sz="4" w:space="0" w:color="000000"/>
              <w:left w:val="double" w:sz="4" w:space="0" w:color="000000"/>
              <w:bottom w:val="nil"/>
              <w:right w:val="single" w:sz="4" w:space="0" w:color="000000"/>
            </w:tcBorders>
          </w:tcPr>
          <w:p w14:paraId="3B505971" w14:textId="77777777" w:rsidR="00753227" w:rsidRPr="00B90370" w:rsidRDefault="00753227" w:rsidP="006318D4">
            <w:pPr>
              <w:tabs>
                <w:tab w:val="center" w:pos="8789"/>
                <w:tab w:val="center" w:pos="9072"/>
              </w:tabs>
              <w:spacing w:line="259" w:lineRule="auto"/>
              <w:jc w:val="right"/>
              <w:rPr>
                <w:rFonts w:ascii="Times" w:hAnsi="Times"/>
              </w:rPr>
            </w:pPr>
            <w:r w:rsidRPr="00B90370">
              <w:rPr>
                <w:rFonts w:ascii="Times" w:hAnsi="Times"/>
              </w:rPr>
              <w:t>57,00</w:t>
            </w:r>
          </w:p>
        </w:tc>
        <w:tc>
          <w:tcPr>
            <w:tcW w:w="3154" w:type="dxa"/>
            <w:tcBorders>
              <w:top w:val="single" w:sz="4" w:space="0" w:color="000000"/>
              <w:left w:val="single" w:sz="4" w:space="0" w:color="000000"/>
              <w:bottom w:val="nil"/>
              <w:right w:val="single" w:sz="4" w:space="0" w:color="000000"/>
            </w:tcBorders>
          </w:tcPr>
          <w:p w14:paraId="14840551" w14:textId="77777777" w:rsidR="00753227" w:rsidRPr="00B90370" w:rsidRDefault="00753227" w:rsidP="006318D4">
            <w:pPr>
              <w:tabs>
                <w:tab w:val="center" w:pos="8789"/>
                <w:tab w:val="center" w:pos="9072"/>
              </w:tabs>
              <w:spacing w:line="259" w:lineRule="auto"/>
              <w:jc w:val="right"/>
              <w:rPr>
                <w:rFonts w:ascii="Times" w:hAnsi="Times"/>
              </w:rPr>
            </w:pPr>
            <w:r w:rsidRPr="00B90370">
              <w:rPr>
                <w:rFonts w:ascii="Times" w:hAnsi="Times"/>
              </w:rPr>
              <w:t>86,00</w:t>
            </w:r>
          </w:p>
        </w:tc>
        <w:tc>
          <w:tcPr>
            <w:tcW w:w="1355" w:type="dxa"/>
            <w:tcBorders>
              <w:top w:val="single" w:sz="4" w:space="0" w:color="000000"/>
              <w:left w:val="single" w:sz="4" w:space="0" w:color="000000"/>
              <w:bottom w:val="nil"/>
              <w:right w:val="double" w:sz="4" w:space="0" w:color="000000"/>
            </w:tcBorders>
          </w:tcPr>
          <w:p w14:paraId="27CCAFEC" w14:textId="77777777" w:rsidR="00753227" w:rsidRPr="00B90370" w:rsidRDefault="00753227" w:rsidP="006318D4">
            <w:pPr>
              <w:tabs>
                <w:tab w:val="center" w:pos="8789"/>
                <w:tab w:val="center" w:pos="9072"/>
              </w:tabs>
              <w:spacing w:line="259" w:lineRule="auto"/>
              <w:ind w:left="187"/>
              <w:jc w:val="center"/>
              <w:rPr>
                <w:rFonts w:ascii="Times" w:hAnsi="Times"/>
              </w:rPr>
            </w:pPr>
            <w:r w:rsidRPr="00B90370">
              <w:rPr>
                <w:rFonts w:ascii="Times" w:hAnsi="Times"/>
              </w:rPr>
              <w:t>143,00</w:t>
            </w:r>
          </w:p>
        </w:tc>
      </w:tr>
      <w:tr w:rsidR="00753227" w:rsidRPr="00B90370" w14:paraId="17EA6E55" w14:textId="77777777" w:rsidTr="006318D4">
        <w:trPr>
          <w:trHeight w:val="320"/>
        </w:trPr>
        <w:tc>
          <w:tcPr>
            <w:tcW w:w="2803" w:type="dxa"/>
            <w:tcBorders>
              <w:top w:val="nil"/>
              <w:left w:val="double" w:sz="4" w:space="0" w:color="000000"/>
              <w:bottom w:val="nil"/>
              <w:right w:val="double" w:sz="4" w:space="0" w:color="000000"/>
            </w:tcBorders>
          </w:tcPr>
          <w:p w14:paraId="0D412E8D" w14:textId="420B9A0B" w:rsidR="00753227" w:rsidRPr="00B90370" w:rsidRDefault="00D27CB3" w:rsidP="00B90370">
            <w:pPr>
              <w:tabs>
                <w:tab w:val="center" w:pos="8789"/>
                <w:tab w:val="center" w:pos="9072"/>
              </w:tabs>
              <w:spacing w:line="259" w:lineRule="auto"/>
              <w:rPr>
                <w:rFonts w:ascii="Times" w:eastAsia="Calibri" w:hAnsi="Times" w:cs="Calibri"/>
              </w:rPr>
            </w:pPr>
            <w:r w:rsidRPr="00B90370">
              <w:rPr>
                <w:rFonts w:ascii="Times" w:eastAsia="Calibri" w:hAnsi="Times" w:cs="Calibri"/>
              </w:rPr>
              <w:t>ligne %</w:t>
            </w:r>
          </w:p>
        </w:tc>
        <w:tc>
          <w:tcPr>
            <w:tcW w:w="3093" w:type="dxa"/>
            <w:tcBorders>
              <w:top w:val="nil"/>
              <w:left w:val="double" w:sz="4" w:space="0" w:color="000000"/>
              <w:bottom w:val="nil"/>
              <w:right w:val="single" w:sz="4" w:space="0" w:color="000000"/>
            </w:tcBorders>
            <w:shd w:val="clear" w:color="auto" w:fill="BDD6EE" w:themeFill="accent1" w:themeFillTint="66"/>
          </w:tcPr>
          <w:p w14:paraId="18A380D0" w14:textId="77777777" w:rsidR="00753227" w:rsidRPr="00B90370" w:rsidRDefault="00753227" w:rsidP="006318D4">
            <w:pPr>
              <w:tabs>
                <w:tab w:val="center" w:pos="8789"/>
                <w:tab w:val="center" w:pos="9072"/>
              </w:tabs>
              <w:spacing w:line="259" w:lineRule="auto"/>
              <w:jc w:val="right"/>
              <w:rPr>
                <w:rFonts w:ascii="Times" w:hAnsi="Times"/>
                <w:b/>
                <w:bCs/>
              </w:rPr>
            </w:pPr>
            <w:r w:rsidRPr="00B90370">
              <w:rPr>
                <w:rFonts w:ascii="Times" w:hAnsi="Times"/>
                <w:b/>
                <w:bCs/>
              </w:rPr>
              <w:t>39,86%</w:t>
            </w:r>
          </w:p>
        </w:tc>
        <w:tc>
          <w:tcPr>
            <w:tcW w:w="3154" w:type="dxa"/>
            <w:tcBorders>
              <w:top w:val="nil"/>
              <w:left w:val="single" w:sz="4" w:space="0" w:color="000000"/>
              <w:bottom w:val="nil"/>
              <w:right w:val="single" w:sz="4" w:space="0" w:color="000000"/>
            </w:tcBorders>
          </w:tcPr>
          <w:p w14:paraId="539157C5" w14:textId="77777777" w:rsidR="00753227" w:rsidRPr="00B90370" w:rsidRDefault="00753227" w:rsidP="006318D4">
            <w:pPr>
              <w:tabs>
                <w:tab w:val="center" w:pos="8789"/>
                <w:tab w:val="center" w:pos="9072"/>
              </w:tabs>
              <w:spacing w:line="259" w:lineRule="auto"/>
              <w:jc w:val="right"/>
              <w:rPr>
                <w:rFonts w:ascii="Times" w:hAnsi="Times"/>
              </w:rPr>
            </w:pPr>
            <w:r w:rsidRPr="00B90370">
              <w:rPr>
                <w:rFonts w:ascii="Times" w:hAnsi="Times"/>
              </w:rPr>
              <w:t>60,14%</w:t>
            </w:r>
          </w:p>
        </w:tc>
        <w:tc>
          <w:tcPr>
            <w:tcW w:w="1355" w:type="dxa"/>
            <w:tcBorders>
              <w:top w:val="nil"/>
              <w:left w:val="single" w:sz="4" w:space="0" w:color="000000"/>
              <w:bottom w:val="nil"/>
              <w:right w:val="double" w:sz="4" w:space="0" w:color="000000"/>
            </w:tcBorders>
          </w:tcPr>
          <w:p w14:paraId="09E100DA" w14:textId="77777777" w:rsidR="00753227" w:rsidRPr="00B90370" w:rsidRDefault="00753227" w:rsidP="006318D4">
            <w:pPr>
              <w:tabs>
                <w:tab w:val="center" w:pos="8789"/>
                <w:tab w:val="center" w:pos="9072"/>
              </w:tabs>
              <w:spacing w:line="259" w:lineRule="auto"/>
              <w:rPr>
                <w:rFonts w:ascii="Times" w:hAnsi="Times"/>
              </w:rPr>
            </w:pPr>
            <w:r w:rsidRPr="00B90370">
              <w:rPr>
                <w:rFonts w:ascii="Times" w:hAnsi="Times"/>
              </w:rPr>
              <w:t>100,00%</w:t>
            </w:r>
          </w:p>
        </w:tc>
      </w:tr>
      <w:tr w:rsidR="00753227" w:rsidRPr="00B90370" w14:paraId="4EAD0DAB" w14:textId="77777777" w:rsidTr="006318D4">
        <w:trPr>
          <w:trHeight w:val="328"/>
        </w:trPr>
        <w:tc>
          <w:tcPr>
            <w:tcW w:w="2803" w:type="dxa"/>
            <w:tcBorders>
              <w:top w:val="nil"/>
              <w:left w:val="double" w:sz="4" w:space="0" w:color="000000"/>
              <w:bottom w:val="single" w:sz="4" w:space="0" w:color="000000"/>
              <w:right w:val="double" w:sz="4" w:space="0" w:color="000000"/>
            </w:tcBorders>
          </w:tcPr>
          <w:p w14:paraId="29EEE753" w14:textId="47D04753" w:rsidR="00753227" w:rsidRPr="00B90370" w:rsidRDefault="00D27CB3" w:rsidP="00B90370">
            <w:pPr>
              <w:tabs>
                <w:tab w:val="center" w:pos="8789"/>
                <w:tab w:val="center" w:pos="9072"/>
              </w:tabs>
              <w:spacing w:line="259" w:lineRule="auto"/>
              <w:rPr>
                <w:rFonts w:ascii="Times" w:eastAsia="Calibri" w:hAnsi="Times" w:cs="Calibri"/>
              </w:rPr>
            </w:pPr>
            <w:r w:rsidRPr="00B90370">
              <w:rPr>
                <w:rFonts w:ascii="Times" w:eastAsia="Calibri" w:hAnsi="Times" w:cs="Calibri"/>
              </w:rPr>
              <w:t>résidus ajustés</w:t>
            </w:r>
          </w:p>
        </w:tc>
        <w:tc>
          <w:tcPr>
            <w:tcW w:w="3093" w:type="dxa"/>
            <w:tcBorders>
              <w:top w:val="nil"/>
              <w:left w:val="double" w:sz="4" w:space="0" w:color="000000"/>
              <w:bottom w:val="single" w:sz="4" w:space="0" w:color="000000"/>
              <w:right w:val="single" w:sz="4" w:space="0" w:color="000000"/>
            </w:tcBorders>
          </w:tcPr>
          <w:p w14:paraId="4D2D3271" w14:textId="77777777" w:rsidR="00753227" w:rsidRPr="00B90370" w:rsidRDefault="00753227" w:rsidP="006318D4">
            <w:pPr>
              <w:tabs>
                <w:tab w:val="center" w:pos="8789"/>
                <w:tab w:val="center" w:pos="9072"/>
              </w:tabs>
              <w:spacing w:line="259" w:lineRule="auto"/>
              <w:jc w:val="right"/>
              <w:rPr>
                <w:rFonts w:ascii="Times" w:hAnsi="Times"/>
              </w:rPr>
            </w:pPr>
            <w:r w:rsidRPr="00B90370">
              <w:rPr>
                <w:rFonts w:ascii="Times" w:hAnsi="Times"/>
              </w:rPr>
              <w:t>4,41</w:t>
            </w:r>
          </w:p>
        </w:tc>
        <w:tc>
          <w:tcPr>
            <w:tcW w:w="3154" w:type="dxa"/>
            <w:tcBorders>
              <w:top w:val="nil"/>
              <w:left w:val="single" w:sz="4" w:space="0" w:color="000000"/>
              <w:bottom w:val="single" w:sz="4" w:space="0" w:color="000000"/>
              <w:right w:val="single" w:sz="4" w:space="0" w:color="000000"/>
            </w:tcBorders>
          </w:tcPr>
          <w:p w14:paraId="59F50A57" w14:textId="77777777" w:rsidR="00753227" w:rsidRPr="00B90370" w:rsidRDefault="00753227" w:rsidP="006318D4">
            <w:pPr>
              <w:tabs>
                <w:tab w:val="center" w:pos="8789"/>
                <w:tab w:val="center" w:pos="9072"/>
              </w:tabs>
              <w:spacing w:line="259" w:lineRule="auto"/>
              <w:jc w:val="right"/>
              <w:rPr>
                <w:rFonts w:ascii="Times" w:hAnsi="Times"/>
              </w:rPr>
            </w:pPr>
            <w:r w:rsidRPr="00B90370">
              <w:rPr>
                <w:rFonts w:ascii="Times" w:hAnsi="Times"/>
              </w:rPr>
              <w:t>-4,41</w:t>
            </w:r>
          </w:p>
        </w:tc>
        <w:tc>
          <w:tcPr>
            <w:tcW w:w="1355" w:type="dxa"/>
            <w:tcBorders>
              <w:top w:val="nil"/>
              <w:left w:val="single" w:sz="4" w:space="0" w:color="000000"/>
              <w:bottom w:val="single" w:sz="4" w:space="0" w:color="000000"/>
              <w:right w:val="double" w:sz="4" w:space="0" w:color="000000"/>
            </w:tcBorders>
          </w:tcPr>
          <w:p w14:paraId="289A9E06" w14:textId="77777777" w:rsidR="00753227" w:rsidRPr="00B90370" w:rsidRDefault="00753227" w:rsidP="006318D4">
            <w:pPr>
              <w:tabs>
                <w:tab w:val="center" w:pos="8789"/>
                <w:tab w:val="center" w:pos="9072"/>
              </w:tabs>
              <w:spacing w:line="259" w:lineRule="auto"/>
              <w:ind w:left="660"/>
              <w:rPr>
                <w:rFonts w:ascii="Times" w:hAnsi="Times"/>
              </w:rPr>
            </w:pPr>
            <w:r w:rsidRPr="00B90370">
              <w:rPr>
                <w:rFonts w:ascii="Times" w:hAnsi="Times"/>
              </w:rPr>
              <w:t>,00</w:t>
            </w:r>
          </w:p>
        </w:tc>
      </w:tr>
      <w:tr w:rsidR="00753227" w:rsidRPr="00B90370" w14:paraId="0E26E30B" w14:textId="77777777" w:rsidTr="006318D4">
        <w:trPr>
          <w:trHeight w:val="342"/>
        </w:trPr>
        <w:tc>
          <w:tcPr>
            <w:tcW w:w="2803" w:type="dxa"/>
            <w:tcBorders>
              <w:top w:val="single" w:sz="4" w:space="0" w:color="000000"/>
              <w:left w:val="double" w:sz="4" w:space="0" w:color="000000"/>
              <w:bottom w:val="nil"/>
              <w:right w:val="double" w:sz="4" w:space="0" w:color="000000"/>
            </w:tcBorders>
          </w:tcPr>
          <w:p w14:paraId="5FF22984" w14:textId="77777777" w:rsidR="00753227" w:rsidRPr="00B90370" w:rsidRDefault="00753227" w:rsidP="00B90370">
            <w:pPr>
              <w:tabs>
                <w:tab w:val="center" w:pos="8789"/>
                <w:tab w:val="center" w:pos="9072"/>
              </w:tabs>
              <w:spacing w:line="259" w:lineRule="auto"/>
              <w:rPr>
                <w:rFonts w:ascii="Times" w:eastAsia="Calibri" w:hAnsi="Times" w:cs="Calibri"/>
              </w:rPr>
            </w:pPr>
            <w:r w:rsidRPr="00B90370">
              <w:rPr>
                <w:rFonts w:ascii="Times" w:eastAsia="Calibri" w:hAnsi="Times" w:cs="Calibri"/>
              </w:rPr>
              <w:t>Total</w:t>
            </w:r>
          </w:p>
        </w:tc>
        <w:tc>
          <w:tcPr>
            <w:tcW w:w="3093" w:type="dxa"/>
            <w:tcBorders>
              <w:top w:val="single" w:sz="4" w:space="0" w:color="000000"/>
              <w:left w:val="double" w:sz="4" w:space="0" w:color="000000"/>
              <w:bottom w:val="nil"/>
              <w:right w:val="single" w:sz="4" w:space="0" w:color="000000"/>
            </w:tcBorders>
          </w:tcPr>
          <w:p w14:paraId="682FA955" w14:textId="77777777" w:rsidR="00753227" w:rsidRPr="00B90370" w:rsidRDefault="00753227" w:rsidP="006318D4">
            <w:pPr>
              <w:tabs>
                <w:tab w:val="center" w:pos="8789"/>
                <w:tab w:val="center" w:pos="9072"/>
              </w:tabs>
              <w:spacing w:line="259" w:lineRule="auto"/>
              <w:jc w:val="right"/>
              <w:rPr>
                <w:rFonts w:ascii="Times" w:hAnsi="Times"/>
              </w:rPr>
            </w:pPr>
            <w:r w:rsidRPr="00B90370">
              <w:rPr>
                <w:rFonts w:ascii="Times" w:hAnsi="Times"/>
              </w:rPr>
              <w:t>63,00</w:t>
            </w:r>
          </w:p>
        </w:tc>
        <w:tc>
          <w:tcPr>
            <w:tcW w:w="3154" w:type="dxa"/>
            <w:tcBorders>
              <w:top w:val="single" w:sz="4" w:space="0" w:color="000000"/>
              <w:left w:val="single" w:sz="4" w:space="0" w:color="000000"/>
              <w:bottom w:val="nil"/>
              <w:right w:val="single" w:sz="4" w:space="0" w:color="000000"/>
            </w:tcBorders>
          </w:tcPr>
          <w:p w14:paraId="07800FCD" w14:textId="77777777" w:rsidR="00753227" w:rsidRPr="00B90370" w:rsidRDefault="00753227" w:rsidP="006318D4">
            <w:pPr>
              <w:tabs>
                <w:tab w:val="center" w:pos="8789"/>
                <w:tab w:val="center" w:pos="9072"/>
              </w:tabs>
              <w:spacing w:line="259" w:lineRule="auto"/>
              <w:jc w:val="right"/>
              <w:rPr>
                <w:rFonts w:ascii="Times" w:hAnsi="Times"/>
              </w:rPr>
            </w:pPr>
            <w:r w:rsidRPr="00B90370">
              <w:rPr>
                <w:rFonts w:ascii="Times" w:hAnsi="Times"/>
              </w:rPr>
              <w:t>144,00</w:t>
            </w:r>
          </w:p>
        </w:tc>
        <w:tc>
          <w:tcPr>
            <w:tcW w:w="1355" w:type="dxa"/>
            <w:tcBorders>
              <w:top w:val="single" w:sz="4" w:space="0" w:color="000000"/>
              <w:left w:val="single" w:sz="4" w:space="0" w:color="000000"/>
              <w:bottom w:val="nil"/>
              <w:right w:val="double" w:sz="4" w:space="0" w:color="000000"/>
            </w:tcBorders>
          </w:tcPr>
          <w:p w14:paraId="56EAF0DB" w14:textId="77777777" w:rsidR="00753227" w:rsidRPr="00B90370" w:rsidRDefault="00753227" w:rsidP="006318D4">
            <w:pPr>
              <w:tabs>
                <w:tab w:val="center" w:pos="8789"/>
                <w:tab w:val="center" w:pos="9072"/>
              </w:tabs>
              <w:spacing w:line="259" w:lineRule="auto"/>
              <w:ind w:left="153"/>
              <w:jc w:val="center"/>
              <w:rPr>
                <w:rFonts w:ascii="Times" w:hAnsi="Times"/>
              </w:rPr>
            </w:pPr>
            <w:r w:rsidRPr="00B90370">
              <w:rPr>
                <w:rFonts w:ascii="Times" w:hAnsi="Times"/>
              </w:rPr>
              <w:t>207,00</w:t>
            </w:r>
          </w:p>
        </w:tc>
      </w:tr>
      <w:tr w:rsidR="00753227" w:rsidRPr="00B90370" w14:paraId="5E86A2E4" w14:textId="77777777" w:rsidTr="006318D4">
        <w:trPr>
          <w:trHeight w:val="320"/>
        </w:trPr>
        <w:tc>
          <w:tcPr>
            <w:tcW w:w="2803" w:type="dxa"/>
            <w:tcBorders>
              <w:top w:val="nil"/>
              <w:left w:val="double" w:sz="4" w:space="0" w:color="000000"/>
              <w:bottom w:val="nil"/>
              <w:right w:val="double" w:sz="4" w:space="0" w:color="000000"/>
            </w:tcBorders>
          </w:tcPr>
          <w:p w14:paraId="04E0DC8A" w14:textId="77777777" w:rsidR="00753227" w:rsidRPr="00B90370" w:rsidRDefault="00753227" w:rsidP="006318D4">
            <w:pPr>
              <w:tabs>
                <w:tab w:val="center" w:pos="8789"/>
                <w:tab w:val="center" w:pos="9072"/>
              </w:tabs>
              <w:spacing w:after="160" w:line="259" w:lineRule="auto"/>
              <w:rPr>
                <w:rFonts w:ascii="Times" w:hAnsi="Times"/>
              </w:rPr>
            </w:pPr>
          </w:p>
        </w:tc>
        <w:tc>
          <w:tcPr>
            <w:tcW w:w="3093" w:type="dxa"/>
            <w:tcBorders>
              <w:top w:val="nil"/>
              <w:left w:val="double" w:sz="4" w:space="0" w:color="000000"/>
              <w:bottom w:val="nil"/>
              <w:right w:val="single" w:sz="4" w:space="0" w:color="000000"/>
            </w:tcBorders>
          </w:tcPr>
          <w:p w14:paraId="41794ECF" w14:textId="77777777" w:rsidR="00753227" w:rsidRPr="00B90370" w:rsidRDefault="00753227" w:rsidP="006318D4">
            <w:pPr>
              <w:tabs>
                <w:tab w:val="center" w:pos="8789"/>
                <w:tab w:val="center" w:pos="9072"/>
              </w:tabs>
              <w:spacing w:line="259" w:lineRule="auto"/>
              <w:jc w:val="right"/>
              <w:rPr>
                <w:rFonts w:ascii="Times" w:hAnsi="Times"/>
              </w:rPr>
            </w:pPr>
            <w:r w:rsidRPr="00B90370">
              <w:rPr>
                <w:rFonts w:ascii="Times" w:hAnsi="Times"/>
              </w:rPr>
              <w:t>30,43%</w:t>
            </w:r>
          </w:p>
        </w:tc>
        <w:tc>
          <w:tcPr>
            <w:tcW w:w="3154" w:type="dxa"/>
            <w:tcBorders>
              <w:top w:val="nil"/>
              <w:left w:val="single" w:sz="4" w:space="0" w:color="000000"/>
              <w:bottom w:val="nil"/>
              <w:right w:val="single" w:sz="4" w:space="0" w:color="000000"/>
            </w:tcBorders>
          </w:tcPr>
          <w:p w14:paraId="65D12946" w14:textId="77777777" w:rsidR="00753227" w:rsidRPr="00B90370" w:rsidRDefault="00753227" w:rsidP="006318D4">
            <w:pPr>
              <w:tabs>
                <w:tab w:val="center" w:pos="8789"/>
                <w:tab w:val="center" w:pos="9072"/>
              </w:tabs>
              <w:spacing w:line="259" w:lineRule="auto"/>
              <w:jc w:val="right"/>
              <w:rPr>
                <w:rFonts w:ascii="Times" w:hAnsi="Times"/>
              </w:rPr>
            </w:pPr>
            <w:r w:rsidRPr="00B90370">
              <w:rPr>
                <w:rFonts w:ascii="Times" w:hAnsi="Times"/>
              </w:rPr>
              <w:t>69,57%</w:t>
            </w:r>
          </w:p>
        </w:tc>
        <w:tc>
          <w:tcPr>
            <w:tcW w:w="1355" w:type="dxa"/>
            <w:tcBorders>
              <w:top w:val="nil"/>
              <w:left w:val="single" w:sz="4" w:space="0" w:color="000000"/>
              <w:bottom w:val="nil"/>
              <w:right w:val="double" w:sz="4" w:space="0" w:color="000000"/>
            </w:tcBorders>
          </w:tcPr>
          <w:p w14:paraId="2429469C" w14:textId="77777777" w:rsidR="00753227" w:rsidRPr="00B90370" w:rsidRDefault="00753227" w:rsidP="006318D4">
            <w:pPr>
              <w:tabs>
                <w:tab w:val="center" w:pos="8789"/>
                <w:tab w:val="center" w:pos="9072"/>
              </w:tabs>
              <w:spacing w:line="259" w:lineRule="auto"/>
              <w:rPr>
                <w:rFonts w:ascii="Times" w:hAnsi="Times"/>
              </w:rPr>
            </w:pPr>
            <w:r w:rsidRPr="00B90370">
              <w:rPr>
                <w:rFonts w:ascii="Times" w:hAnsi="Times"/>
              </w:rPr>
              <w:t>100,00%</w:t>
            </w:r>
          </w:p>
        </w:tc>
      </w:tr>
      <w:tr w:rsidR="00753227" w:rsidRPr="00B90370" w14:paraId="366A4407" w14:textId="77777777" w:rsidTr="006318D4">
        <w:trPr>
          <w:trHeight w:val="343"/>
        </w:trPr>
        <w:tc>
          <w:tcPr>
            <w:tcW w:w="2803" w:type="dxa"/>
            <w:tcBorders>
              <w:top w:val="nil"/>
              <w:left w:val="double" w:sz="4" w:space="0" w:color="000000"/>
              <w:bottom w:val="double" w:sz="4" w:space="0" w:color="000000"/>
              <w:right w:val="double" w:sz="4" w:space="0" w:color="000000"/>
            </w:tcBorders>
          </w:tcPr>
          <w:p w14:paraId="6E23E4F5" w14:textId="77777777" w:rsidR="00753227" w:rsidRPr="00B90370" w:rsidRDefault="00753227" w:rsidP="006318D4">
            <w:pPr>
              <w:tabs>
                <w:tab w:val="center" w:pos="8789"/>
                <w:tab w:val="center" w:pos="9072"/>
              </w:tabs>
              <w:spacing w:after="160" w:line="259" w:lineRule="auto"/>
              <w:rPr>
                <w:rFonts w:ascii="Times" w:hAnsi="Times"/>
              </w:rPr>
            </w:pPr>
          </w:p>
        </w:tc>
        <w:tc>
          <w:tcPr>
            <w:tcW w:w="3093" w:type="dxa"/>
            <w:tcBorders>
              <w:top w:val="nil"/>
              <w:left w:val="double" w:sz="4" w:space="0" w:color="000000"/>
              <w:bottom w:val="double" w:sz="4" w:space="0" w:color="000000"/>
              <w:right w:val="single" w:sz="4" w:space="0" w:color="000000"/>
            </w:tcBorders>
          </w:tcPr>
          <w:p w14:paraId="72138CED" w14:textId="77777777" w:rsidR="00753227" w:rsidRPr="00B90370" w:rsidRDefault="00753227" w:rsidP="006318D4">
            <w:pPr>
              <w:tabs>
                <w:tab w:val="center" w:pos="8789"/>
                <w:tab w:val="center" w:pos="9072"/>
              </w:tabs>
              <w:spacing w:line="259" w:lineRule="auto"/>
              <w:jc w:val="right"/>
              <w:rPr>
                <w:rFonts w:ascii="Times" w:hAnsi="Times"/>
              </w:rPr>
            </w:pPr>
            <w:r w:rsidRPr="00B90370">
              <w:rPr>
                <w:rFonts w:ascii="Times" w:hAnsi="Times"/>
              </w:rPr>
              <w:t>100,00%</w:t>
            </w:r>
          </w:p>
        </w:tc>
        <w:tc>
          <w:tcPr>
            <w:tcW w:w="3154" w:type="dxa"/>
            <w:tcBorders>
              <w:top w:val="nil"/>
              <w:left w:val="single" w:sz="4" w:space="0" w:color="000000"/>
              <w:bottom w:val="double" w:sz="4" w:space="0" w:color="000000"/>
              <w:right w:val="single" w:sz="4" w:space="0" w:color="000000"/>
            </w:tcBorders>
          </w:tcPr>
          <w:p w14:paraId="73125F19" w14:textId="77777777" w:rsidR="00753227" w:rsidRPr="00B90370" w:rsidRDefault="00753227" w:rsidP="006318D4">
            <w:pPr>
              <w:tabs>
                <w:tab w:val="center" w:pos="8789"/>
                <w:tab w:val="center" w:pos="9072"/>
              </w:tabs>
              <w:spacing w:line="259" w:lineRule="auto"/>
              <w:jc w:val="right"/>
              <w:rPr>
                <w:rFonts w:ascii="Times" w:hAnsi="Times"/>
              </w:rPr>
            </w:pPr>
            <w:r w:rsidRPr="00B90370">
              <w:rPr>
                <w:rFonts w:ascii="Times" w:hAnsi="Times"/>
              </w:rPr>
              <w:t>100,00%</w:t>
            </w:r>
          </w:p>
        </w:tc>
        <w:tc>
          <w:tcPr>
            <w:tcW w:w="1355" w:type="dxa"/>
            <w:tcBorders>
              <w:top w:val="nil"/>
              <w:left w:val="single" w:sz="4" w:space="0" w:color="000000"/>
              <w:bottom w:val="double" w:sz="4" w:space="0" w:color="000000"/>
              <w:right w:val="double" w:sz="4" w:space="0" w:color="000000"/>
            </w:tcBorders>
          </w:tcPr>
          <w:p w14:paraId="22D73DCA" w14:textId="77777777" w:rsidR="00753227" w:rsidRPr="00B90370" w:rsidRDefault="00753227" w:rsidP="006318D4">
            <w:pPr>
              <w:tabs>
                <w:tab w:val="center" w:pos="8789"/>
                <w:tab w:val="center" w:pos="9072"/>
              </w:tabs>
              <w:spacing w:line="259" w:lineRule="auto"/>
              <w:rPr>
                <w:rFonts w:ascii="Times" w:hAnsi="Times"/>
              </w:rPr>
            </w:pPr>
            <w:r w:rsidRPr="00B90370">
              <w:rPr>
                <w:rFonts w:ascii="Times" w:hAnsi="Times"/>
              </w:rPr>
              <w:t>100,00%</w:t>
            </w:r>
          </w:p>
        </w:tc>
      </w:tr>
    </w:tbl>
    <w:p w14:paraId="5665C6B6" w14:textId="77777777" w:rsidR="00612D8F" w:rsidRPr="00612D8F" w:rsidRDefault="00612D8F" w:rsidP="006318D4">
      <w:pPr>
        <w:tabs>
          <w:tab w:val="center" w:pos="8789"/>
          <w:tab w:val="center" w:pos="9072"/>
        </w:tabs>
        <w:spacing w:line="259" w:lineRule="auto"/>
        <w:ind w:left="15"/>
        <w:jc w:val="both"/>
        <w:rPr>
          <w:sz w:val="10"/>
          <w:szCs w:val="10"/>
        </w:rPr>
      </w:pPr>
    </w:p>
    <w:p w14:paraId="1C602319" w14:textId="038D14DB" w:rsidR="00612D8F" w:rsidRDefault="00612D8F" w:rsidP="006318D4">
      <w:pPr>
        <w:tabs>
          <w:tab w:val="center" w:pos="8789"/>
          <w:tab w:val="center" w:pos="9072"/>
        </w:tabs>
        <w:spacing w:line="259" w:lineRule="auto"/>
        <w:ind w:left="15"/>
        <w:jc w:val="both"/>
        <w:rPr>
          <w:sz w:val="20"/>
          <w:szCs w:val="20"/>
        </w:rPr>
      </w:pPr>
      <w:r w:rsidRPr="00051645">
        <w:rPr>
          <w:sz w:val="20"/>
          <w:szCs w:val="20"/>
        </w:rPr>
        <w:t>Notes : Test du Khi2 significatif au seuil de 1 %.</w:t>
      </w:r>
    </w:p>
    <w:p w14:paraId="2F2F426F" w14:textId="0800FB5E" w:rsidR="00612D8F" w:rsidRPr="00612D8F" w:rsidRDefault="00612D8F" w:rsidP="006318D4">
      <w:pPr>
        <w:tabs>
          <w:tab w:val="center" w:pos="8789"/>
          <w:tab w:val="center" w:pos="9072"/>
        </w:tabs>
        <w:spacing w:line="259" w:lineRule="auto"/>
        <w:jc w:val="both"/>
        <w:rPr>
          <w:sz w:val="20"/>
          <w:szCs w:val="20"/>
        </w:rPr>
      </w:pPr>
      <w:r w:rsidRPr="006809D9">
        <w:rPr>
          <w:sz w:val="20"/>
          <w:szCs w:val="20"/>
        </w:rPr>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sans activité</w:t>
      </w:r>
      <w:r w:rsidR="00015468">
        <w:rPr>
          <w:sz w:val="20"/>
          <w:szCs w:val="20"/>
        </w:rPr>
        <w:t> au moment de l’enquête,</w:t>
      </w:r>
      <w:r>
        <w:rPr>
          <w:sz w:val="20"/>
          <w:szCs w:val="20"/>
        </w:rPr>
        <w:t xml:space="preserve"> </w:t>
      </w:r>
      <w:r w:rsidRPr="00612D8F">
        <w:rPr>
          <w:sz w:val="20"/>
          <w:szCs w:val="20"/>
        </w:rPr>
        <w:t>39,86</w:t>
      </w:r>
      <w:r w:rsidRPr="002762AF">
        <w:rPr>
          <w:sz w:val="20"/>
          <w:szCs w:val="20"/>
        </w:rPr>
        <w:t xml:space="preserve">% </w:t>
      </w:r>
      <w:r>
        <w:rPr>
          <w:sz w:val="20"/>
          <w:szCs w:val="20"/>
        </w:rPr>
        <w:t>d</w:t>
      </w:r>
      <w:r w:rsidRPr="001D2E79">
        <w:rPr>
          <w:sz w:val="20"/>
          <w:szCs w:val="20"/>
        </w:rPr>
        <w:t>éclarent</w:t>
      </w:r>
      <w:r>
        <w:rPr>
          <w:sz w:val="20"/>
          <w:szCs w:val="20"/>
        </w:rPr>
        <w:t xml:space="preserve"> avoir des </w:t>
      </w:r>
      <w:r w:rsidRPr="00612D8F">
        <w:rPr>
          <w:sz w:val="20"/>
          <w:szCs w:val="20"/>
        </w:rPr>
        <w:t>difficultés à respecter les règles sociales au travail et assumer des responsabilités professionnelles</w:t>
      </w:r>
      <w:r w:rsidR="00015468">
        <w:rPr>
          <w:sz w:val="20"/>
          <w:szCs w:val="20"/>
        </w:rPr>
        <w:t xml:space="preserve"> ; </w:t>
      </w:r>
      <w:r>
        <w:rPr>
          <w:sz w:val="20"/>
          <w:szCs w:val="20"/>
        </w:rPr>
        <w:t xml:space="preserve">contre </w:t>
      </w:r>
      <w:r w:rsidRPr="00612D8F">
        <w:rPr>
          <w:sz w:val="20"/>
          <w:szCs w:val="20"/>
        </w:rPr>
        <w:t>9,38</w:t>
      </w:r>
      <w:r w:rsidRPr="00193AE7">
        <w:rPr>
          <w:sz w:val="20"/>
          <w:szCs w:val="20"/>
        </w:rPr>
        <w:t>%</w:t>
      </w:r>
      <w:r>
        <w:rPr>
          <w:sz w:val="20"/>
          <w:szCs w:val="20"/>
        </w:rPr>
        <w:t xml:space="preserve"> de leurs homologues en activité.</w:t>
      </w:r>
    </w:p>
    <w:p w14:paraId="25F5A20C" w14:textId="42B728BF" w:rsidR="00753227" w:rsidRDefault="00753227" w:rsidP="006318D4">
      <w:pPr>
        <w:tabs>
          <w:tab w:val="center" w:pos="8789"/>
          <w:tab w:val="center" w:pos="9072"/>
        </w:tabs>
        <w:ind w:left="-5"/>
        <w:rPr>
          <w:color w:val="FFFFFF" w:themeColor="background1"/>
          <w:highlight w:val="darkRed"/>
        </w:rPr>
      </w:pPr>
    </w:p>
    <w:p w14:paraId="49CB4A9A" w14:textId="77777777" w:rsidR="00753227" w:rsidRDefault="00753227" w:rsidP="006318D4">
      <w:pPr>
        <w:tabs>
          <w:tab w:val="center" w:pos="8789"/>
          <w:tab w:val="center" w:pos="9072"/>
        </w:tabs>
        <w:ind w:left="-5"/>
      </w:pPr>
    </w:p>
    <w:p w14:paraId="1555CA05" w14:textId="7AE07400" w:rsidR="00753227" w:rsidRPr="0050796F" w:rsidRDefault="00C26166" w:rsidP="0050796F">
      <w:pPr>
        <w:tabs>
          <w:tab w:val="center" w:pos="8789"/>
          <w:tab w:val="center" w:pos="9072"/>
        </w:tabs>
        <w:ind w:left="-5"/>
        <w:jc w:val="both"/>
      </w:pPr>
      <w:r w:rsidRPr="0050796F">
        <w:rPr>
          <w:b/>
          <w:bCs/>
        </w:rPr>
        <w:t>Tableau N°61</w:t>
      </w:r>
      <w:r w:rsidRPr="0050796F">
        <w:t xml:space="preserve"> : R</w:t>
      </w:r>
      <w:r w:rsidR="00753227" w:rsidRPr="0050796F">
        <w:t>ecodage de la CSP actuelle (après l'accident) * rencontrez-vous des difficultés à être en groupe avec des ami</w:t>
      </w:r>
      <w:r w:rsidR="00612D8F" w:rsidRPr="0050796F">
        <w:t>.e</w:t>
      </w:r>
      <w:r w:rsidR="00753227" w:rsidRPr="0050796F">
        <w:t>s ou en collectivité ? [nombre, ligne %, résidus ajustés].</w:t>
      </w:r>
    </w:p>
    <w:p w14:paraId="71951225" w14:textId="77777777" w:rsidR="00EE73B7" w:rsidRPr="0050796F" w:rsidRDefault="00EE73B7" w:rsidP="006318D4">
      <w:pPr>
        <w:tabs>
          <w:tab w:val="center" w:pos="8789"/>
          <w:tab w:val="center" w:pos="9072"/>
        </w:tabs>
        <w:ind w:left="-5"/>
      </w:pPr>
    </w:p>
    <w:tbl>
      <w:tblPr>
        <w:tblStyle w:val="TableGrid"/>
        <w:tblW w:w="8908" w:type="dxa"/>
        <w:tblInd w:w="127" w:type="dxa"/>
        <w:tblCellMar>
          <w:top w:w="9" w:type="dxa"/>
          <w:left w:w="179" w:type="dxa"/>
          <w:bottom w:w="9" w:type="dxa"/>
          <w:right w:w="134" w:type="dxa"/>
        </w:tblCellMar>
        <w:tblLook w:val="04A0" w:firstRow="1" w:lastRow="0" w:firstColumn="1" w:lastColumn="0" w:noHBand="0" w:noVBand="1"/>
      </w:tblPr>
      <w:tblGrid>
        <w:gridCol w:w="3096"/>
        <w:gridCol w:w="2410"/>
        <w:gridCol w:w="2126"/>
        <w:gridCol w:w="1276"/>
      </w:tblGrid>
      <w:tr w:rsidR="00753227" w:rsidRPr="00B90370" w14:paraId="36B297FC" w14:textId="77777777" w:rsidTr="006318D4">
        <w:trPr>
          <w:trHeight w:val="685"/>
        </w:trPr>
        <w:tc>
          <w:tcPr>
            <w:tcW w:w="3096" w:type="dxa"/>
            <w:vMerge w:val="restart"/>
            <w:tcBorders>
              <w:top w:val="double" w:sz="4" w:space="0" w:color="000000"/>
              <w:left w:val="double" w:sz="4" w:space="0" w:color="000000"/>
              <w:bottom w:val="single" w:sz="4" w:space="0" w:color="000000"/>
              <w:right w:val="double" w:sz="4" w:space="0" w:color="000000"/>
            </w:tcBorders>
            <w:vAlign w:val="bottom"/>
          </w:tcPr>
          <w:p w14:paraId="1733D30C" w14:textId="77777777" w:rsidR="00753227" w:rsidRPr="00B90370" w:rsidRDefault="00753227" w:rsidP="006318D4">
            <w:pPr>
              <w:tabs>
                <w:tab w:val="center" w:pos="8789"/>
                <w:tab w:val="center" w:pos="9072"/>
              </w:tabs>
              <w:spacing w:line="259" w:lineRule="auto"/>
              <w:rPr>
                <w:rFonts w:ascii="Times" w:eastAsia="Calibri" w:hAnsi="Times" w:cs="Calibri"/>
              </w:rPr>
            </w:pPr>
            <w:r w:rsidRPr="00B90370">
              <w:rPr>
                <w:rFonts w:ascii="Times" w:eastAsia="Calibri" w:hAnsi="Times" w:cs="Calibri"/>
              </w:rPr>
              <w:t>recodage de la CSP actuelle (après l'accident)</w:t>
            </w:r>
          </w:p>
        </w:tc>
        <w:tc>
          <w:tcPr>
            <w:tcW w:w="4536" w:type="dxa"/>
            <w:gridSpan w:val="2"/>
            <w:tcBorders>
              <w:top w:val="double" w:sz="4" w:space="0" w:color="000000"/>
              <w:left w:val="double" w:sz="4" w:space="0" w:color="000000"/>
              <w:bottom w:val="single" w:sz="4" w:space="0" w:color="000000"/>
              <w:right w:val="single" w:sz="4" w:space="0" w:color="000000"/>
            </w:tcBorders>
          </w:tcPr>
          <w:p w14:paraId="3A3433CC" w14:textId="0B9B24C9" w:rsidR="00753227" w:rsidRPr="00B90370" w:rsidRDefault="00753227" w:rsidP="006318D4">
            <w:pPr>
              <w:tabs>
                <w:tab w:val="center" w:pos="8789"/>
                <w:tab w:val="center" w:pos="9072"/>
              </w:tabs>
              <w:spacing w:line="259" w:lineRule="auto"/>
              <w:jc w:val="center"/>
              <w:rPr>
                <w:rFonts w:ascii="Times" w:hAnsi="Times"/>
              </w:rPr>
            </w:pPr>
            <w:r w:rsidRPr="00B90370">
              <w:rPr>
                <w:rFonts w:ascii="Times" w:eastAsia="Calibri" w:hAnsi="Times" w:cs="Calibri"/>
              </w:rPr>
              <w:t>rencontrez-vous des difficultés à être en groupe avec des ami</w:t>
            </w:r>
            <w:r w:rsidR="00612D8F" w:rsidRPr="00B90370">
              <w:rPr>
                <w:rFonts w:ascii="Times" w:eastAsia="Calibri" w:hAnsi="Times" w:cs="Calibri"/>
              </w:rPr>
              <w:t>.e</w:t>
            </w:r>
            <w:r w:rsidRPr="00B90370">
              <w:rPr>
                <w:rFonts w:ascii="Times" w:eastAsia="Calibri" w:hAnsi="Times" w:cs="Calibri"/>
              </w:rPr>
              <w:t>s ou en collectivité ?</w:t>
            </w:r>
          </w:p>
        </w:tc>
        <w:tc>
          <w:tcPr>
            <w:tcW w:w="1276" w:type="dxa"/>
            <w:vMerge w:val="restart"/>
            <w:tcBorders>
              <w:top w:val="double" w:sz="4" w:space="0" w:color="000000"/>
              <w:left w:val="single" w:sz="4" w:space="0" w:color="000000"/>
              <w:bottom w:val="single" w:sz="4" w:space="0" w:color="000000"/>
              <w:right w:val="double" w:sz="4" w:space="0" w:color="000000"/>
            </w:tcBorders>
            <w:vAlign w:val="center"/>
          </w:tcPr>
          <w:p w14:paraId="7FB3FB09" w14:textId="77777777" w:rsidR="00753227" w:rsidRPr="00B90370" w:rsidRDefault="00753227" w:rsidP="006318D4">
            <w:pPr>
              <w:tabs>
                <w:tab w:val="center" w:pos="8789"/>
                <w:tab w:val="center" w:pos="9072"/>
              </w:tabs>
              <w:spacing w:line="259" w:lineRule="auto"/>
              <w:jc w:val="center"/>
              <w:rPr>
                <w:rFonts w:ascii="Times" w:hAnsi="Times"/>
              </w:rPr>
            </w:pPr>
            <w:r w:rsidRPr="00B90370">
              <w:rPr>
                <w:rFonts w:ascii="Times" w:hAnsi="Times"/>
              </w:rPr>
              <w:t>Total</w:t>
            </w:r>
          </w:p>
        </w:tc>
      </w:tr>
      <w:tr w:rsidR="00753227" w:rsidRPr="00B90370" w14:paraId="0C9CA50D" w14:textId="77777777" w:rsidTr="006318D4">
        <w:trPr>
          <w:trHeight w:val="142"/>
        </w:trPr>
        <w:tc>
          <w:tcPr>
            <w:tcW w:w="3096" w:type="dxa"/>
            <w:vMerge/>
            <w:tcBorders>
              <w:top w:val="nil"/>
              <w:left w:val="double" w:sz="4" w:space="0" w:color="000000"/>
              <w:bottom w:val="single" w:sz="4" w:space="0" w:color="000000"/>
              <w:right w:val="double" w:sz="4" w:space="0" w:color="000000"/>
            </w:tcBorders>
          </w:tcPr>
          <w:p w14:paraId="7C7D6101" w14:textId="77777777" w:rsidR="00753227" w:rsidRPr="00B90370" w:rsidRDefault="00753227" w:rsidP="00B90370">
            <w:pPr>
              <w:tabs>
                <w:tab w:val="center" w:pos="8789"/>
                <w:tab w:val="center" w:pos="9072"/>
              </w:tabs>
              <w:spacing w:line="259" w:lineRule="auto"/>
              <w:rPr>
                <w:rFonts w:ascii="Times" w:eastAsia="Calibri" w:hAnsi="Times" w:cs="Calibri"/>
              </w:rPr>
            </w:pPr>
          </w:p>
        </w:tc>
        <w:tc>
          <w:tcPr>
            <w:tcW w:w="2410" w:type="dxa"/>
            <w:tcBorders>
              <w:top w:val="single" w:sz="4" w:space="0" w:color="000000"/>
              <w:left w:val="double" w:sz="4" w:space="0" w:color="000000"/>
              <w:bottom w:val="single" w:sz="4" w:space="0" w:color="000000"/>
              <w:right w:val="single" w:sz="4" w:space="0" w:color="000000"/>
            </w:tcBorders>
          </w:tcPr>
          <w:p w14:paraId="70FF67FC" w14:textId="77777777" w:rsidR="00753227" w:rsidRPr="00B90370" w:rsidRDefault="00753227" w:rsidP="006318D4">
            <w:pPr>
              <w:tabs>
                <w:tab w:val="center" w:pos="8789"/>
                <w:tab w:val="center" w:pos="9072"/>
              </w:tabs>
              <w:spacing w:line="259" w:lineRule="auto"/>
              <w:ind w:left="15"/>
              <w:rPr>
                <w:rFonts w:ascii="Times" w:hAnsi="Times"/>
              </w:rPr>
            </w:pPr>
            <w:r w:rsidRPr="00B90370">
              <w:rPr>
                <w:rFonts w:ascii="Times" w:hAnsi="Times"/>
              </w:rPr>
              <w:t>oui</w:t>
            </w:r>
          </w:p>
        </w:tc>
        <w:tc>
          <w:tcPr>
            <w:tcW w:w="2126" w:type="dxa"/>
            <w:tcBorders>
              <w:top w:val="single" w:sz="4" w:space="0" w:color="000000"/>
              <w:left w:val="single" w:sz="4" w:space="0" w:color="000000"/>
              <w:bottom w:val="single" w:sz="4" w:space="0" w:color="000000"/>
              <w:right w:val="single" w:sz="4" w:space="0" w:color="000000"/>
            </w:tcBorders>
          </w:tcPr>
          <w:p w14:paraId="11451BDF" w14:textId="3ED47620" w:rsidR="00753227" w:rsidRPr="00B90370" w:rsidRDefault="00E6597B" w:rsidP="006318D4">
            <w:pPr>
              <w:tabs>
                <w:tab w:val="center" w:pos="8789"/>
                <w:tab w:val="center" w:pos="9072"/>
              </w:tabs>
              <w:spacing w:line="259" w:lineRule="auto"/>
              <w:rPr>
                <w:rFonts w:ascii="Times" w:hAnsi="Times"/>
              </w:rPr>
            </w:pPr>
            <w:r w:rsidRPr="00B90370">
              <w:rPr>
                <w:rFonts w:ascii="Times" w:hAnsi="Times"/>
              </w:rPr>
              <w:t>N</w:t>
            </w:r>
            <w:r w:rsidR="00753227" w:rsidRPr="00B90370">
              <w:rPr>
                <w:rFonts w:ascii="Times" w:hAnsi="Times"/>
              </w:rPr>
              <w:t>on</w:t>
            </w:r>
          </w:p>
        </w:tc>
        <w:tc>
          <w:tcPr>
            <w:tcW w:w="1276" w:type="dxa"/>
            <w:vMerge/>
            <w:tcBorders>
              <w:top w:val="nil"/>
              <w:left w:val="single" w:sz="4" w:space="0" w:color="000000"/>
              <w:bottom w:val="single" w:sz="4" w:space="0" w:color="000000"/>
              <w:right w:val="double" w:sz="4" w:space="0" w:color="000000"/>
            </w:tcBorders>
          </w:tcPr>
          <w:p w14:paraId="234AEE17" w14:textId="77777777" w:rsidR="00753227" w:rsidRPr="00B90370" w:rsidRDefault="00753227" w:rsidP="006318D4">
            <w:pPr>
              <w:tabs>
                <w:tab w:val="center" w:pos="8789"/>
                <w:tab w:val="center" w:pos="9072"/>
              </w:tabs>
              <w:spacing w:after="160" w:line="259" w:lineRule="auto"/>
              <w:rPr>
                <w:rFonts w:ascii="Times" w:hAnsi="Times"/>
              </w:rPr>
            </w:pPr>
          </w:p>
        </w:tc>
      </w:tr>
      <w:tr w:rsidR="00753227" w:rsidRPr="00B90370" w14:paraId="55B0CAD6" w14:textId="77777777" w:rsidTr="006318D4">
        <w:trPr>
          <w:trHeight w:val="342"/>
        </w:trPr>
        <w:tc>
          <w:tcPr>
            <w:tcW w:w="3096" w:type="dxa"/>
            <w:tcBorders>
              <w:top w:val="single" w:sz="4" w:space="0" w:color="000000"/>
              <w:left w:val="double" w:sz="4" w:space="0" w:color="000000"/>
              <w:bottom w:val="nil"/>
              <w:right w:val="double" w:sz="4" w:space="0" w:color="000000"/>
            </w:tcBorders>
          </w:tcPr>
          <w:p w14:paraId="70749C24" w14:textId="77777777" w:rsidR="00753227" w:rsidRPr="00B90370" w:rsidRDefault="00753227" w:rsidP="00B90370">
            <w:pPr>
              <w:tabs>
                <w:tab w:val="center" w:pos="8789"/>
                <w:tab w:val="center" w:pos="9072"/>
              </w:tabs>
              <w:spacing w:line="259" w:lineRule="auto"/>
              <w:rPr>
                <w:rFonts w:ascii="Times" w:eastAsia="Calibri" w:hAnsi="Times" w:cs="Calibri"/>
              </w:rPr>
            </w:pPr>
            <w:r w:rsidRPr="00B90370">
              <w:rPr>
                <w:rFonts w:ascii="Times" w:eastAsia="Calibri" w:hAnsi="Times" w:cs="Calibri"/>
              </w:rPr>
              <w:t>en activité</w:t>
            </w:r>
          </w:p>
        </w:tc>
        <w:tc>
          <w:tcPr>
            <w:tcW w:w="2410" w:type="dxa"/>
            <w:tcBorders>
              <w:top w:val="single" w:sz="4" w:space="0" w:color="000000"/>
              <w:left w:val="double" w:sz="4" w:space="0" w:color="000000"/>
              <w:bottom w:val="nil"/>
              <w:right w:val="single" w:sz="4" w:space="0" w:color="000000"/>
            </w:tcBorders>
          </w:tcPr>
          <w:p w14:paraId="449708AA" w14:textId="77777777" w:rsidR="00753227" w:rsidRPr="00B90370" w:rsidRDefault="00753227" w:rsidP="006318D4">
            <w:pPr>
              <w:tabs>
                <w:tab w:val="center" w:pos="8789"/>
                <w:tab w:val="center" w:pos="9072"/>
              </w:tabs>
              <w:spacing w:line="259" w:lineRule="auto"/>
              <w:jc w:val="right"/>
              <w:rPr>
                <w:rFonts w:ascii="Times" w:hAnsi="Times"/>
              </w:rPr>
            </w:pPr>
            <w:r w:rsidRPr="00B90370">
              <w:rPr>
                <w:rFonts w:ascii="Times" w:hAnsi="Times"/>
              </w:rPr>
              <w:t>10,00</w:t>
            </w:r>
          </w:p>
        </w:tc>
        <w:tc>
          <w:tcPr>
            <w:tcW w:w="2126" w:type="dxa"/>
            <w:tcBorders>
              <w:top w:val="single" w:sz="4" w:space="0" w:color="000000"/>
              <w:left w:val="single" w:sz="4" w:space="0" w:color="000000"/>
              <w:bottom w:val="nil"/>
              <w:right w:val="single" w:sz="4" w:space="0" w:color="000000"/>
            </w:tcBorders>
          </w:tcPr>
          <w:p w14:paraId="713437B3" w14:textId="77777777" w:rsidR="00753227" w:rsidRPr="00B90370" w:rsidRDefault="00753227" w:rsidP="006318D4">
            <w:pPr>
              <w:tabs>
                <w:tab w:val="center" w:pos="8789"/>
                <w:tab w:val="center" w:pos="9072"/>
              </w:tabs>
              <w:spacing w:line="259" w:lineRule="auto"/>
              <w:jc w:val="right"/>
              <w:rPr>
                <w:rFonts w:ascii="Times" w:hAnsi="Times"/>
              </w:rPr>
            </w:pPr>
            <w:r w:rsidRPr="00B90370">
              <w:rPr>
                <w:rFonts w:ascii="Times" w:hAnsi="Times"/>
              </w:rPr>
              <w:t>58,00</w:t>
            </w:r>
          </w:p>
        </w:tc>
        <w:tc>
          <w:tcPr>
            <w:tcW w:w="1276" w:type="dxa"/>
            <w:tcBorders>
              <w:top w:val="single" w:sz="4" w:space="0" w:color="000000"/>
              <w:left w:val="single" w:sz="4" w:space="0" w:color="000000"/>
              <w:bottom w:val="nil"/>
              <w:right w:val="double" w:sz="4" w:space="0" w:color="000000"/>
            </w:tcBorders>
          </w:tcPr>
          <w:p w14:paraId="7B49B4FA" w14:textId="77777777" w:rsidR="00753227" w:rsidRPr="00B90370" w:rsidRDefault="00753227" w:rsidP="00C26166">
            <w:pPr>
              <w:tabs>
                <w:tab w:val="center" w:pos="8789"/>
                <w:tab w:val="center" w:pos="9072"/>
              </w:tabs>
              <w:spacing w:line="259" w:lineRule="auto"/>
              <w:ind w:left="350"/>
              <w:jc w:val="right"/>
              <w:rPr>
                <w:rFonts w:ascii="Times" w:hAnsi="Times"/>
              </w:rPr>
            </w:pPr>
            <w:r w:rsidRPr="00B90370">
              <w:rPr>
                <w:rFonts w:ascii="Times" w:hAnsi="Times"/>
              </w:rPr>
              <w:t>68,00</w:t>
            </w:r>
          </w:p>
        </w:tc>
      </w:tr>
      <w:tr w:rsidR="00753227" w:rsidRPr="00B90370" w14:paraId="43E858EB" w14:textId="77777777" w:rsidTr="006318D4">
        <w:trPr>
          <w:trHeight w:val="320"/>
        </w:trPr>
        <w:tc>
          <w:tcPr>
            <w:tcW w:w="3096" w:type="dxa"/>
            <w:tcBorders>
              <w:top w:val="nil"/>
              <w:left w:val="double" w:sz="4" w:space="0" w:color="000000"/>
              <w:bottom w:val="nil"/>
              <w:right w:val="double" w:sz="4" w:space="0" w:color="000000"/>
            </w:tcBorders>
          </w:tcPr>
          <w:p w14:paraId="7A6262DC" w14:textId="337BC2CF" w:rsidR="00753227" w:rsidRPr="00B90370" w:rsidRDefault="00D27CB3" w:rsidP="00B90370">
            <w:pPr>
              <w:tabs>
                <w:tab w:val="center" w:pos="8789"/>
                <w:tab w:val="center" w:pos="9072"/>
              </w:tabs>
              <w:spacing w:line="259" w:lineRule="auto"/>
              <w:rPr>
                <w:rFonts w:ascii="Times" w:eastAsia="Calibri" w:hAnsi="Times" w:cs="Calibri"/>
              </w:rPr>
            </w:pPr>
            <w:r w:rsidRPr="00B90370">
              <w:rPr>
                <w:rFonts w:ascii="Times" w:eastAsia="Calibri" w:hAnsi="Times" w:cs="Calibri"/>
              </w:rPr>
              <w:t>ligne %</w:t>
            </w:r>
          </w:p>
        </w:tc>
        <w:tc>
          <w:tcPr>
            <w:tcW w:w="2410" w:type="dxa"/>
            <w:tcBorders>
              <w:top w:val="nil"/>
              <w:left w:val="double" w:sz="4" w:space="0" w:color="000000"/>
              <w:bottom w:val="nil"/>
              <w:right w:val="single" w:sz="4" w:space="0" w:color="000000"/>
            </w:tcBorders>
            <w:shd w:val="clear" w:color="auto" w:fill="BDD6EE" w:themeFill="accent1" w:themeFillTint="66"/>
          </w:tcPr>
          <w:p w14:paraId="2B777A13" w14:textId="77777777" w:rsidR="00753227" w:rsidRPr="00B90370" w:rsidRDefault="00753227" w:rsidP="006318D4">
            <w:pPr>
              <w:tabs>
                <w:tab w:val="center" w:pos="8789"/>
                <w:tab w:val="center" w:pos="9072"/>
              </w:tabs>
              <w:spacing w:line="259" w:lineRule="auto"/>
              <w:jc w:val="right"/>
              <w:rPr>
                <w:rFonts w:ascii="Times" w:hAnsi="Times"/>
                <w:b/>
                <w:bCs/>
              </w:rPr>
            </w:pPr>
            <w:r w:rsidRPr="00B90370">
              <w:rPr>
                <w:rFonts w:ascii="Times" w:hAnsi="Times"/>
                <w:b/>
                <w:bCs/>
              </w:rPr>
              <w:t>14,71%</w:t>
            </w:r>
          </w:p>
        </w:tc>
        <w:tc>
          <w:tcPr>
            <w:tcW w:w="2126" w:type="dxa"/>
            <w:tcBorders>
              <w:top w:val="nil"/>
              <w:left w:val="single" w:sz="4" w:space="0" w:color="000000"/>
              <w:bottom w:val="nil"/>
              <w:right w:val="single" w:sz="4" w:space="0" w:color="000000"/>
            </w:tcBorders>
          </w:tcPr>
          <w:p w14:paraId="2192F0F6" w14:textId="77777777" w:rsidR="00753227" w:rsidRPr="00B90370" w:rsidRDefault="00753227" w:rsidP="006318D4">
            <w:pPr>
              <w:tabs>
                <w:tab w:val="center" w:pos="8789"/>
                <w:tab w:val="center" w:pos="9072"/>
              </w:tabs>
              <w:spacing w:line="259" w:lineRule="auto"/>
              <w:jc w:val="right"/>
              <w:rPr>
                <w:rFonts w:ascii="Times" w:hAnsi="Times"/>
              </w:rPr>
            </w:pPr>
            <w:r w:rsidRPr="00B90370">
              <w:rPr>
                <w:rFonts w:ascii="Times" w:hAnsi="Times"/>
              </w:rPr>
              <w:t>85,29%</w:t>
            </w:r>
          </w:p>
        </w:tc>
        <w:tc>
          <w:tcPr>
            <w:tcW w:w="1276" w:type="dxa"/>
            <w:tcBorders>
              <w:top w:val="nil"/>
              <w:left w:val="single" w:sz="4" w:space="0" w:color="000000"/>
              <w:bottom w:val="nil"/>
              <w:right w:val="double" w:sz="4" w:space="0" w:color="000000"/>
            </w:tcBorders>
          </w:tcPr>
          <w:p w14:paraId="1D32E0D7" w14:textId="77777777" w:rsidR="00753227" w:rsidRPr="00B90370" w:rsidRDefault="00753227" w:rsidP="00C26166">
            <w:pPr>
              <w:tabs>
                <w:tab w:val="center" w:pos="8789"/>
                <w:tab w:val="center" w:pos="9072"/>
              </w:tabs>
              <w:spacing w:line="259" w:lineRule="auto"/>
              <w:jc w:val="right"/>
              <w:rPr>
                <w:rFonts w:ascii="Times" w:hAnsi="Times"/>
              </w:rPr>
            </w:pPr>
            <w:r w:rsidRPr="00B90370">
              <w:rPr>
                <w:rFonts w:ascii="Times" w:hAnsi="Times"/>
              </w:rPr>
              <w:t>100,00%</w:t>
            </w:r>
          </w:p>
        </w:tc>
      </w:tr>
      <w:tr w:rsidR="00753227" w:rsidRPr="00B90370" w14:paraId="5BD77CEA" w14:textId="77777777" w:rsidTr="006318D4">
        <w:trPr>
          <w:trHeight w:val="328"/>
        </w:trPr>
        <w:tc>
          <w:tcPr>
            <w:tcW w:w="3096" w:type="dxa"/>
            <w:tcBorders>
              <w:top w:val="nil"/>
              <w:left w:val="double" w:sz="4" w:space="0" w:color="000000"/>
              <w:bottom w:val="single" w:sz="4" w:space="0" w:color="000000"/>
              <w:right w:val="double" w:sz="4" w:space="0" w:color="000000"/>
            </w:tcBorders>
          </w:tcPr>
          <w:p w14:paraId="1FC2154B" w14:textId="0ADD793B" w:rsidR="00753227" w:rsidRPr="00B90370" w:rsidRDefault="00D27CB3" w:rsidP="00B90370">
            <w:pPr>
              <w:tabs>
                <w:tab w:val="center" w:pos="8789"/>
                <w:tab w:val="center" w:pos="9072"/>
              </w:tabs>
              <w:spacing w:line="259" w:lineRule="auto"/>
              <w:rPr>
                <w:rFonts w:ascii="Times" w:eastAsia="Calibri" w:hAnsi="Times" w:cs="Calibri"/>
              </w:rPr>
            </w:pPr>
            <w:r w:rsidRPr="00B90370">
              <w:rPr>
                <w:rFonts w:ascii="Times" w:eastAsia="Calibri" w:hAnsi="Times" w:cs="Calibri"/>
              </w:rPr>
              <w:t>résidus ajustés</w:t>
            </w:r>
          </w:p>
        </w:tc>
        <w:tc>
          <w:tcPr>
            <w:tcW w:w="2410" w:type="dxa"/>
            <w:tcBorders>
              <w:top w:val="nil"/>
              <w:left w:val="double" w:sz="4" w:space="0" w:color="000000"/>
              <w:bottom w:val="single" w:sz="4" w:space="0" w:color="000000"/>
              <w:right w:val="single" w:sz="4" w:space="0" w:color="000000"/>
            </w:tcBorders>
          </w:tcPr>
          <w:p w14:paraId="73B797F0" w14:textId="77777777" w:rsidR="00753227" w:rsidRPr="00B90370" w:rsidRDefault="00753227" w:rsidP="006318D4">
            <w:pPr>
              <w:tabs>
                <w:tab w:val="center" w:pos="8789"/>
                <w:tab w:val="center" w:pos="9072"/>
              </w:tabs>
              <w:spacing w:line="259" w:lineRule="auto"/>
              <w:jc w:val="right"/>
              <w:rPr>
                <w:rFonts w:ascii="Times" w:hAnsi="Times"/>
              </w:rPr>
            </w:pPr>
            <w:r w:rsidRPr="00B90370">
              <w:rPr>
                <w:rFonts w:ascii="Times" w:hAnsi="Times"/>
              </w:rPr>
              <w:t>-4,59</w:t>
            </w:r>
          </w:p>
        </w:tc>
        <w:tc>
          <w:tcPr>
            <w:tcW w:w="2126" w:type="dxa"/>
            <w:tcBorders>
              <w:top w:val="nil"/>
              <w:left w:val="single" w:sz="4" w:space="0" w:color="000000"/>
              <w:bottom w:val="single" w:sz="4" w:space="0" w:color="000000"/>
              <w:right w:val="single" w:sz="4" w:space="0" w:color="000000"/>
            </w:tcBorders>
          </w:tcPr>
          <w:p w14:paraId="654CCD25" w14:textId="77777777" w:rsidR="00753227" w:rsidRPr="00B90370" w:rsidRDefault="00753227" w:rsidP="006318D4">
            <w:pPr>
              <w:tabs>
                <w:tab w:val="center" w:pos="8789"/>
                <w:tab w:val="center" w:pos="9072"/>
              </w:tabs>
              <w:spacing w:line="259" w:lineRule="auto"/>
              <w:jc w:val="right"/>
              <w:rPr>
                <w:rFonts w:ascii="Times" w:hAnsi="Times"/>
              </w:rPr>
            </w:pPr>
            <w:r w:rsidRPr="00B90370">
              <w:rPr>
                <w:rFonts w:ascii="Times" w:hAnsi="Times"/>
              </w:rPr>
              <w:t>4,59</w:t>
            </w:r>
          </w:p>
        </w:tc>
        <w:tc>
          <w:tcPr>
            <w:tcW w:w="1276" w:type="dxa"/>
            <w:tcBorders>
              <w:top w:val="nil"/>
              <w:left w:val="single" w:sz="4" w:space="0" w:color="000000"/>
              <w:bottom w:val="single" w:sz="4" w:space="0" w:color="000000"/>
              <w:right w:val="double" w:sz="4" w:space="0" w:color="000000"/>
            </w:tcBorders>
          </w:tcPr>
          <w:p w14:paraId="4E66E121" w14:textId="77777777" w:rsidR="00753227" w:rsidRPr="00B90370" w:rsidRDefault="00753227" w:rsidP="00C26166">
            <w:pPr>
              <w:tabs>
                <w:tab w:val="center" w:pos="8789"/>
                <w:tab w:val="center" w:pos="9072"/>
              </w:tabs>
              <w:spacing w:line="259" w:lineRule="auto"/>
              <w:ind w:left="660"/>
              <w:jc w:val="right"/>
              <w:rPr>
                <w:rFonts w:ascii="Times" w:hAnsi="Times"/>
              </w:rPr>
            </w:pPr>
            <w:r w:rsidRPr="00B90370">
              <w:rPr>
                <w:rFonts w:ascii="Times" w:hAnsi="Times"/>
              </w:rPr>
              <w:t>,00</w:t>
            </w:r>
          </w:p>
        </w:tc>
      </w:tr>
      <w:tr w:rsidR="00753227" w:rsidRPr="00B90370" w14:paraId="658296ED" w14:textId="77777777" w:rsidTr="006318D4">
        <w:trPr>
          <w:trHeight w:val="342"/>
        </w:trPr>
        <w:tc>
          <w:tcPr>
            <w:tcW w:w="3096" w:type="dxa"/>
            <w:tcBorders>
              <w:top w:val="single" w:sz="4" w:space="0" w:color="000000"/>
              <w:left w:val="double" w:sz="4" w:space="0" w:color="000000"/>
              <w:right w:val="double" w:sz="4" w:space="0" w:color="000000"/>
            </w:tcBorders>
          </w:tcPr>
          <w:p w14:paraId="74DFF33F" w14:textId="77777777" w:rsidR="00753227" w:rsidRPr="00B90370" w:rsidRDefault="00753227" w:rsidP="00B90370">
            <w:pPr>
              <w:tabs>
                <w:tab w:val="center" w:pos="8789"/>
                <w:tab w:val="center" w:pos="9072"/>
              </w:tabs>
              <w:spacing w:line="259" w:lineRule="auto"/>
              <w:rPr>
                <w:rFonts w:ascii="Times" w:eastAsia="Calibri" w:hAnsi="Times" w:cs="Calibri"/>
              </w:rPr>
            </w:pPr>
            <w:r w:rsidRPr="00B90370">
              <w:rPr>
                <w:rFonts w:ascii="Times" w:eastAsia="Calibri" w:hAnsi="Times" w:cs="Calibri"/>
              </w:rPr>
              <w:t>sans activité</w:t>
            </w:r>
          </w:p>
        </w:tc>
        <w:tc>
          <w:tcPr>
            <w:tcW w:w="2410" w:type="dxa"/>
            <w:tcBorders>
              <w:top w:val="single" w:sz="4" w:space="0" w:color="000000"/>
              <w:left w:val="double" w:sz="4" w:space="0" w:color="000000"/>
              <w:right w:val="single" w:sz="4" w:space="0" w:color="000000"/>
            </w:tcBorders>
          </w:tcPr>
          <w:p w14:paraId="4E83BAB6" w14:textId="77777777" w:rsidR="00753227" w:rsidRPr="00B90370" w:rsidRDefault="00753227" w:rsidP="006318D4">
            <w:pPr>
              <w:tabs>
                <w:tab w:val="center" w:pos="8789"/>
                <w:tab w:val="center" w:pos="9072"/>
              </w:tabs>
              <w:spacing w:line="259" w:lineRule="auto"/>
              <w:jc w:val="right"/>
              <w:rPr>
                <w:rFonts w:ascii="Times" w:hAnsi="Times"/>
              </w:rPr>
            </w:pPr>
            <w:r w:rsidRPr="00B90370">
              <w:rPr>
                <w:rFonts w:ascii="Times" w:hAnsi="Times"/>
              </w:rPr>
              <w:t>80,00</w:t>
            </w:r>
          </w:p>
        </w:tc>
        <w:tc>
          <w:tcPr>
            <w:tcW w:w="2126" w:type="dxa"/>
            <w:tcBorders>
              <w:top w:val="single" w:sz="4" w:space="0" w:color="000000"/>
              <w:left w:val="single" w:sz="4" w:space="0" w:color="000000"/>
              <w:right w:val="single" w:sz="4" w:space="0" w:color="000000"/>
            </w:tcBorders>
          </w:tcPr>
          <w:p w14:paraId="2E9EB7A7" w14:textId="77777777" w:rsidR="00753227" w:rsidRPr="00B90370" w:rsidRDefault="00753227" w:rsidP="006318D4">
            <w:pPr>
              <w:tabs>
                <w:tab w:val="center" w:pos="8789"/>
                <w:tab w:val="center" w:pos="9072"/>
              </w:tabs>
              <w:spacing w:line="259" w:lineRule="auto"/>
              <w:jc w:val="right"/>
              <w:rPr>
                <w:rFonts w:ascii="Times" w:hAnsi="Times"/>
              </w:rPr>
            </w:pPr>
            <w:r w:rsidRPr="00B90370">
              <w:rPr>
                <w:rFonts w:ascii="Times" w:hAnsi="Times"/>
              </w:rPr>
              <w:t>92,00</w:t>
            </w:r>
          </w:p>
        </w:tc>
        <w:tc>
          <w:tcPr>
            <w:tcW w:w="1276" w:type="dxa"/>
            <w:tcBorders>
              <w:top w:val="single" w:sz="4" w:space="0" w:color="000000"/>
              <w:left w:val="single" w:sz="4" w:space="0" w:color="000000"/>
              <w:right w:val="double" w:sz="4" w:space="0" w:color="000000"/>
            </w:tcBorders>
          </w:tcPr>
          <w:p w14:paraId="19F84BDA" w14:textId="77777777" w:rsidR="00753227" w:rsidRPr="00B90370" w:rsidRDefault="00753227" w:rsidP="00C26166">
            <w:pPr>
              <w:tabs>
                <w:tab w:val="center" w:pos="8789"/>
                <w:tab w:val="center" w:pos="9072"/>
              </w:tabs>
              <w:spacing w:line="259" w:lineRule="auto"/>
              <w:ind w:left="202"/>
              <w:jc w:val="right"/>
              <w:rPr>
                <w:rFonts w:ascii="Times" w:hAnsi="Times"/>
              </w:rPr>
            </w:pPr>
            <w:r w:rsidRPr="00B90370">
              <w:rPr>
                <w:rFonts w:ascii="Times" w:hAnsi="Times"/>
              </w:rPr>
              <w:t>172,00</w:t>
            </w:r>
          </w:p>
        </w:tc>
      </w:tr>
      <w:tr w:rsidR="00753227" w:rsidRPr="00B90370" w14:paraId="2606B7A9" w14:textId="77777777" w:rsidTr="006318D4">
        <w:trPr>
          <w:trHeight w:val="320"/>
        </w:trPr>
        <w:tc>
          <w:tcPr>
            <w:tcW w:w="3096" w:type="dxa"/>
            <w:tcBorders>
              <w:top w:val="nil"/>
              <w:left w:val="double" w:sz="4" w:space="0" w:color="000000"/>
              <w:right w:val="double" w:sz="4" w:space="0" w:color="000000"/>
            </w:tcBorders>
          </w:tcPr>
          <w:p w14:paraId="5DE4ECCB" w14:textId="4042BA9E" w:rsidR="00753227" w:rsidRPr="00B90370" w:rsidRDefault="00D27CB3" w:rsidP="00B90370">
            <w:pPr>
              <w:tabs>
                <w:tab w:val="center" w:pos="8789"/>
                <w:tab w:val="center" w:pos="9072"/>
              </w:tabs>
              <w:spacing w:line="259" w:lineRule="auto"/>
              <w:rPr>
                <w:rFonts w:ascii="Times" w:eastAsia="Calibri" w:hAnsi="Times" w:cs="Calibri"/>
              </w:rPr>
            </w:pPr>
            <w:r w:rsidRPr="00B90370">
              <w:rPr>
                <w:rFonts w:ascii="Times" w:eastAsia="Calibri" w:hAnsi="Times" w:cs="Calibri"/>
              </w:rPr>
              <w:t>ligne %</w:t>
            </w:r>
          </w:p>
        </w:tc>
        <w:tc>
          <w:tcPr>
            <w:tcW w:w="2410" w:type="dxa"/>
            <w:tcBorders>
              <w:top w:val="nil"/>
              <w:left w:val="double" w:sz="4" w:space="0" w:color="000000"/>
              <w:right w:val="single" w:sz="4" w:space="0" w:color="000000"/>
            </w:tcBorders>
            <w:shd w:val="clear" w:color="auto" w:fill="BDD6EE" w:themeFill="accent1" w:themeFillTint="66"/>
          </w:tcPr>
          <w:p w14:paraId="325D1AC3" w14:textId="77777777" w:rsidR="00753227" w:rsidRPr="00B90370" w:rsidRDefault="00753227" w:rsidP="006318D4">
            <w:pPr>
              <w:tabs>
                <w:tab w:val="center" w:pos="8789"/>
                <w:tab w:val="center" w:pos="9072"/>
              </w:tabs>
              <w:spacing w:line="259" w:lineRule="auto"/>
              <w:jc w:val="right"/>
              <w:rPr>
                <w:rFonts w:ascii="Times" w:hAnsi="Times"/>
                <w:b/>
                <w:bCs/>
              </w:rPr>
            </w:pPr>
            <w:r w:rsidRPr="00B90370">
              <w:rPr>
                <w:rFonts w:ascii="Times" w:hAnsi="Times"/>
                <w:b/>
                <w:bCs/>
              </w:rPr>
              <w:t>46,51%</w:t>
            </w:r>
          </w:p>
        </w:tc>
        <w:tc>
          <w:tcPr>
            <w:tcW w:w="2126" w:type="dxa"/>
            <w:tcBorders>
              <w:top w:val="nil"/>
              <w:left w:val="single" w:sz="4" w:space="0" w:color="000000"/>
              <w:right w:val="single" w:sz="4" w:space="0" w:color="000000"/>
            </w:tcBorders>
          </w:tcPr>
          <w:p w14:paraId="38D87DB6" w14:textId="77777777" w:rsidR="00753227" w:rsidRPr="00B90370" w:rsidRDefault="00753227" w:rsidP="006318D4">
            <w:pPr>
              <w:tabs>
                <w:tab w:val="center" w:pos="8789"/>
                <w:tab w:val="center" w:pos="9072"/>
              </w:tabs>
              <w:spacing w:line="259" w:lineRule="auto"/>
              <w:jc w:val="right"/>
              <w:rPr>
                <w:rFonts w:ascii="Times" w:hAnsi="Times"/>
              </w:rPr>
            </w:pPr>
            <w:r w:rsidRPr="00B90370">
              <w:rPr>
                <w:rFonts w:ascii="Times" w:hAnsi="Times"/>
              </w:rPr>
              <w:t>53,49%</w:t>
            </w:r>
          </w:p>
        </w:tc>
        <w:tc>
          <w:tcPr>
            <w:tcW w:w="1276" w:type="dxa"/>
            <w:tcBorders>
              <w:top w:val="nil"/>
              <w:left w:val="single" w:sz="4" w:space="0" w:color="000000"/>
              <w:right w:val="double" w:sz="4" w:space="0" w:color="000000"/>
            </w:tcBorders>
          </w:tcPr>
          <w:p w14:paraId="645B84E8" w14:textId="77777777" w:rsidR="00753227" w:rsidRPr="00B90370" w:rsidRDefault="00753227" w:rsidP="00C26166">
            <w:pPr>
              <w:tabs>
                <w:tab w:val="center" w:pos="8789"/>
                <w:tab w:val="center" w:pos="9072"/>
              </w:tabs>
              <w:spacing w:line="259" w:lineRule="auto"/>
              <w:jc w:val="right"/>
              <w:rPr>
                <w:rFonts w:ascii="Times" w:hAnsi="Times"/>
              </w:rPr>
            </w:pPr>
            <w:r w:rsidRPr="00B90370">
              <w:rPr>
                <w:rFonts w:ascii="Times" w:hAnsi="Times"/>
              </w:rPr>
              <w:t>100,00%</w:t>
            </w:r>
          </w:p>
        </w:tc>
      </w:tr>
      <w:tr w:rsidR="00753227" w:rsidRPr="00B90370" w14:paraId="7F1CB8D7" w14:textId="77777777" w:rsidTr="006318D4">
        <w:trPr>
          <w:trHeight w:val="350"/>
        </w:trPr>
        <w:tc>
          <w:tcPr>
            <w:tcW w:w="3096" w:type="dxa"/>
            <w:tcBorders>
              <w:left w:val="double" w:sz="4" w:space="0" w:color="000000"/>
              <w:bottom w:val="single" w:sz="4" w:space="0" w:color="000000"/>
              <w:right w:val="double" w:sz="4" w:space="0" w:color="000000"/>
            </w:tcBorders>
          </w:tcPr>
          <w:p w14:paraId="06175B2C" w14:textId="77A08954" w:rsidR="00753227" w:rsidRPr="00B90370" w:rsidRDefault="00D27CB3" w:rsidP="00B90370">
            <w:pPr>
              <w:tabs>
                <w:tab w:val="center" w:pos="8789"/>
                <w:tab w:val="center" w:pos="9072"/>
              </w:tabs>
              <w:spacing w:line="259" w:lineRule="auto"/>
              <w:rPr>
                <w:rFonts w:ascii="Times" w:eastAsia="Calibri" w:hAnsi="Times" w:cs="Calibri"/>
              </w:rPr>
            </w:pPr>
            <w:r w:rsidRPr="00B90370">
              <w:rPr>
                <w:rFonts w:ascii="Times" w:eastAsia="Calibri" w:hAnsi="Times" w:cs="Calibri"/>
              </w:rPr>
              <w:t>résidus ajustés</w:t>
            </w:r>
          </w:p>
        </w:tc>
        <w:tc>
          <w:tcPr>
            <w:tcW w:w="2410" w:type="dxa"/>
            <w:tcBorders>
              <w:left w:val="double" w:sz="4" w:space="0" w:color="000000"/>
              <w:bottom w:val="single" w:sz="4" w:space="0" w:color="000000"/>
              <w:right w:val="single" w:sz="4" w:space="0" w:color="000000"/>
            </w:tcBorders>
          </w:tcPr>
          <w:p w14:paraId="491163AD" w14:textId="77777777" w:rsidR="00753227" w:rsidRPr="00B90370" w:rsidRDefault="00753227" w:rsidP="006318D4">
            <w:pPr>
              <w:tabs>
                <w:tab w:val="center" w:pos="8789"/>
                <w:tab w:val="center" w:pos="9072"/>
              </w:tabs>
              <w:spacing w:line="259" w:lineRule="auto"/>
              <w:jc w:val="right"/>
              <w:rPr>
                <w:rFonts w:ascii="Times" w:hAnsi="Times"/>
              </w:rPr>
            </w:pPr>
            <w:r w:rsidRPr="00B90370">
              <w:rPr>
                <w:rFonts w:ascii="Times" w:hAnsi="Times"/>
              </w:rPr>
              <w:t>4,59</w:t>
            </w:r>
          </w:p>
        </w:tc>
        <w:tc>
          <w:tcPr>
            <w:tcW w:w="2126" w:type="dxa"/>
            <w:tcBorders>
              <w:left w:val="single" w:sz="4" w:space="0" w:color="000000"/>
              <w:bottom w:val="single" w:sz="4" w:space="0" w:color="000000"/>
              <w:right w:val="single" w:sz="4" w:space="0" w:color="000000"/>
            </w:tcBorders>
          </w:tcPr>
          <w:p w14:paraId="3B29C2A2" w14:textId="77777777" w:rsidR="00753227" w:rsidRPr="00B90370" w:rsidRDefault="00753227" w:rsidP="006318D4">
            <w:pPr>
              <w:tabs>
                <w:tab w:val="center" w:pos="8789"/>
                <w:tab w:val="center" w:pos="9072"/>
              </w:tabs>
              <w:spacing w:line="259" w:lineRule="auto"/>
              <w:jc w:val="right"/>
              <w:rPr>
                <w:rFonts w:ascii="Times" w:hAnsi="Times"/>
              </w:rPr>
            </w:pPr>
            <w:r w:rsidRPr="00B90370">
              <w:rPr>
                <w:rFonts w:ascii="Times" w:hAnsi="Times"/>
              </w:rPr>
              <w:t>-4,59</w:t>
            </w:r>
          </w:p>
        </w:tc>
        <w:tc>
          <w:tcPr>
            <w:tcW w:w="1276" w:type="dxa"/>
            <w:tcBorders>
              <w:left w:val="single" w:sz="4" w:space="0" w:color="000000"/>
              <w:bottom w:val="single" w:sz="4" w:space="0" w:color="000000"/>
              <w:right w:val="double" w:sz="4" w:space="0" w:color="000000"/>
            </w:tcBorders>
          </w:tcPr>
          <w:p w14:paraId="4C1C9213" w14:textId="77777777" w:rsidR="00753227" w:rsidRPr="00B90370" w:rsidRDefault="00753227" w:rsidP="00C26166">
            <w:pPr>
              <w:tabs>
                <w:tab w:val="center" w:pos="8789"/>
                <w:tab w:val="center" w:pos="9072"/>
              </w:tabs>
              <w:spacing w:line="259" w:lineRule="auto"/>
              <w:ind w:left="660"/>
              <w:jc w:val="right"/>
              <w:rPr>
                <w:rFonts w:ascii="Times" w:hAnsi="Times"/>
              </w:rPr>
            </w:pPr>
            <w:r w:rsidRPr="00B90370">
              <w:rPr>
                <w:rFonts w:ascii="Times" w:hAnsi="Times"/>
              </w:rPr>
              <w:t>,00</w:t>
            </w:r>
          </w:p>
        </w:tc>
      </w:tr>
      <w:tr w:rsidR="00753227" w:rsidRPr="00B90370" w14:paraId="7E8F01E9" w14:textId="77777777" w:rsidTr="006318D4">
        <w:trPr>
          <w:trHeight w:val="342"/>
        </w:trPr>
        <w:tc>
          <w:tcPr>
            <w:tcW w:w="3096" w:type="dxa"/>
            <w:tcBorders>
              <w:top w:val="single" w:sz="4" w:space="0" w:color="000000"/>
              <w:left w:val="double" w:sz="4" w:space="0" w:color="000000"/>
              <w:right w:val="double" w:sz="4" w:space="0" w:color="000000"/>
            </w:tcBorders>
          </w:tcPr>
          <w:p w14:paraId="0BEC1D6C" w14:textId="77777777" w:rsidR="00753227" w:rsidRPr="00B90370" w:rsidRDefault="00753227" w:rsidP="00B90370">
            <w:pPr>
              <w:tabs>
                <w:tab w:val="center" w:pos="8789"/>
                <w:tab w:val="center" w:pos="9072"/>
              </w:tabs>
              <w:spacing w:line="259" w:lineRule="auto"/>
              <w:rPr>
                <w:rFonts w:ascii="Times" w:eastAsia="Calibri" w:hAnsi="Times" w:cs="Calibri"/>
              </w:rPr>
            </w:pPr>
            <w:r w:rsidRPr="00B90370">
              <w:rPr>
                <w:rFonts w:ascii="Times" w:eastAsia="Calibri" w:hAnsi="Times" w:cs="Calibri"/>
              </w:rPr>
              <w:t>Total</w:t>
            </w:r>
          </w:p>
        </w:tc>
        <w:tc>
          <w:tcPr>
            <w:tcW w:w="2410" w:type="dxa"/>
            <w:tcBorders>
              <w:top w:val="single" w:sz="4" w:space="0" w:color="000000"/>
              <w:left w:val="double" w:sz="4" w:space="0" w:color="000000"/>
              <w:right w:val="single" w:sz="4" w:space="0" w:color="000000"/>
            </w:tcBorders>
          </w:tcPr>
          <w:p w14:paraId="7C3181E3" w14:textId="77777777" w:rsidR="00753227" w:rsidRPr="00B90370" w:rsidRDefault="00753227" w:rsidP="006318D4">
            <w:pPr>
              <w:tabs>
                <w:tab w:val="center" w:pos="8789"/>
                <w:tab w:val="center" w:pos="9072"/>
              </w:tabs>
              <w:spacing w:line="259" w:lineRule="auto"/>
              <w:jc w:val="right"/>
              <w:rPr>
                <w:rFonts w:ascii="Times" w:hAnsi="Times"/>
              </w:rPr>
            </w:pPr>
            <w:r w:rsidRPr="00B90370">
              <w:rPr>
                <w:rFonts w:ascii="Times" w:hAnsi="Times"/>
              </w:rPr>
              <w:t>90,00</w:t>
            </w:r>
          </w:p>
        </w:tc>
        <w:tc>
          <w:tcPr>
            <w:tcW w:w="2126" w:type="dxa"/>
            <w:tcBorders>
              <w:top w:val="single" w:sz="4" w:space="0" w:color="000000"/>
              <w:left w:val="single" w:sz="4" w:space="0" w:color="000000"/>
              <w:right w:val="single" w:sz="4" w:space="0" w:color="000000"/>
            </w:tcBorders>
          </w:tcPr>
          <w:p w14:paraId="1250D083" w14:textId="77777777" w:rsidR="00753227" w:rsidRPr="00B90370" w:rsidRDefault="00753227" w:rsidP="006318D4">
            <w:pPr>
              <w:tabs>
                <w:tab w:val="center" w:pos="8789"/>
                <w:tab w:val="center" w:pos="9072"/>
              </w:tabs>
              <w:spacing w:line="259" w:lineRule="auto"/>
              <w:jc w:val="right"/>
              <w:rPr>
                <w:rFonts w:ascii="Times" w:hAnsi="Times"/>
              </w:rPr>
            </w:pPr>
            <w:r w:rsidRPr="00B90370">
              <w:rPr>
                <w:rFonts w:ascii="Times" w:hAnsi="Times"/>
              </w:rPr>
              <w:t>150,00</w:t>
            </w:r>
          </w:p>
        </w:tc>
        <w:tc>
          <w:tcPr>
            <w:tcW w:w="1276" w:type="dxa"/>
            <w:tcBorders>
              <w:top w:val="single" w:sz="4" w:space="0" w:color="000000"/>
              <w:left w:val="single" w:sz="4" w:space="0" w:color="000000"/>
              <w:right w:val="double" w:sz="4" w:space="0" w:color="000000"/>
            </w:tcBorders>
          </w:tcPr>
          <w:p w14:paraId="415BEC8F" w14:textId="77777777" w:rsidR="00753227" w:rsidRPr="00B90370" w:rsidRDefault="00753227" w:rsidP="00C26166">
            <w:pPr>
              <w:tabs>
                <w:tab w:val="center" w:pos="8789"/>
                <w:tab w:val="center" w:pos="9072"/>
              </w:tabs>
              <w:spacing w:line="259" w:lineRule="auto"/>
              <w:ind w:left="136"/>
              <w:jc w:val="right"/>
              <w:rPr>
                <w:rFonts w:ascii="Times" w:hAnsi="Times"/>
              </w:rPr>
            </w:pPr>
            <w:r w:rsidRPr="00B90370">
              <w:rPr>
                <w:rFonts w:ascii="Times" w:hAnsi="Times"/>
              </w:rPr>
              <w:t>240,00</w:t>
            </w:r>
          </w:p>
        </w:tc>
      </w:tr>
      <w:tr w:rsidR="00753227" w:rsidRPr="00B90370" w14:paraId="5D26968E" w14:textId="77777777" w:rsidTr="006318D4">
        <w:trPr>
          <w:trHeight w:val="320"/>
        </w:trPr>
        <w:tc>
          <w:tcPr>
            <w:tcW w:w="3096" w:type="dxa"/>
            <w:tcBorders>
              <w:top w:val="nil"/>
              <w:left w:val="double" w:sz="4" w:space="0" w:color="000000"/>
              <w:bottom w:val="single" w:sz="4" w:space="0" w:color="auto"/>
              <w:right w:val="double" w:sz="4" w:space="0" w:color="000000"/>
            </w:tcBorders>
          </w:tcPr>
          <w:p w14:paraId="4F49514A" w14:textId="77777777" w:rsidR="00753227" w:rsidRPr="00B90370" w:rsidRDefault="00753227" w:rsidP="006318D4">
            <w:pPr>
              <w:tabs>
                <w:tab w:val="center" w:pos="8789"/>
                <w:tab w:val="center" w:pos="9072"/>
              </w:tabs>
              <w:spacing w:after="160" w:line="259" w:lineRule="auto"/>
              <w:rPr>
                <w:rFonts w:ascii="Times" w:hAnsi="Times"/>
              </w:rPr>
            </w:pPr>
          </w:p>
        </w:tc>
        <w:tc>
          <w:tcPr>
            <w:tcW w:w="2410" w:type="dxa"/>
            <w:tcBorders>
              <w:top w:val="nil"/>
              <w:left w:val="double" w:sz="4" w:space="0" w:color="000000"/>
              <w:bottom w:val="single" w:sz="4" w:space="0" w:color="auto"/>
              <w:right w:val="single" w:sz="4" w:space="0" w:color="000000"/>
            </w:tcBorders>
          </w:tcPr>
          <w:p w14:paraId="4AC05149" w14:textId="77777777" w:rsidR="00753227" w:rsidRPr="00B90370" w:rsidRDefault="00753227" w:rsidP="006318D4">
            <w:pPr>
              <w:tabs>
                <w:tab w:val="center" w:pos="8789"/>
                <w:tab w:val="center" w:pos="9072"/>
              </w:tabs>
              <w:spacing w:line="259" w:lineRule="auto"/>
              <w:jc w:val="right"/>
              <w:rPr>
                <w:rFonts w:ascii="Times" w:hAnsi="Times"/>
              </w:rPr>
            </w:pPr>
            <w:r w:rsidRPr="00B90370">
              <w:rPr>
                <w:rFonts w:ascii="Times" w:hAnsi="Times"/>
              </w:rPr>
              <w:t>37,50%</w:t>
            </w:r>
          </w:p>
        </w:tc>
        <w:tc>
          <w:tcPr>
            <w:tcW w:w="2126" w:type="dxa"/>
            <w:tcBorders>
              <w:top w:val="nil"/>
              <w:left w:val="single" w:sz="4" w:space="0" w:color="000000"/>
              <w:bottom w:val="single" w:sz="4" w:space="0" w:color="auto"/>
              <w:right w:val="single" w:sz="4" w:space="0" w:color="000000"/>
            </w:tcBorders>
          </w:tcPr>
          <w:p w14:paraId="4EFB2959" w14:textId="77777777" w:rsidR="00753227" w:rsidRPr="00B90370" w:rsidRDefault="00753227" w:rsidP="006318D4">
            <w:pPr>
              <w:tabs>
                <w:tab w:val="center" w:pos="8789"/>
                <w:tab w:val="center" w:pos="9072"/>
              </w:tabs>
              <w:spacing w:line="259" w:lineRule="auto"/>
              <w:jc w:val="right"/>
              <w:rPr>
                <w:rFonts w:ascii="Times" w:hAnsi="Times"/>
              </w:rPr>
            </w:pPr>
            <w:r w:rsidRPr="00B90370">
              <w:rPr>
                <w:rFonts w:ascii="Times" w:hAnsi="Times"/>
              </w:rPr>
              <w:t>62,50%</w:t>
            </w:r>
          </w:p>
        </w:tc>
        <w:tc>
          <w:tcPr>
            <w:tcW w:w="1276" w:type="dxa"/>
            <w:tcBorders>
              <w:top w:val="nil"/>
              <w:left w:val="single" w:sz="4" w:space="0" w:color="000000"/>
              <w:bottom w:val="single" w:sz="4" w:space="0" w:color="auto"/>
              <w:right w:val="double" w:sz="4" w:space="0" w:color="000000"/>
            </w:tcBorders>
          </w:tcPr>
          <w:p w14:paraId="146E0E48" w14:textId="77777777" w:rsidR="00753227" w:rsidRPr="00B90370" w:rsidRDefault="00753227" w:rsidP="00C26166">
            <w:pPr>
              <w:tabs>
                <w:tab w:val="center" w:pos="8789"/>
                <w:tab w:val="center" w:pos="9072"/>
              </w:tabs>
              <w:spacing w:line="259" w:lineRule="auto"/>
              <w:jc w:val="right"/>
              <w:rPr>
                <w:rFonts w:ascii="Times" w:hAnsi="Times"/>
              </w:rPr>
            </w:pPr>
            <w:r w:rsidRPr="00B90370">
              <w:rPr>
                <w:rFonts w:ascii="Times" w:hAnsi="Times"/>
              </w:rPr>
              <w:t>100,00%</w:t>
            </w:r>
          </w:p>
        </w:tc>
      </w:tr>
    </w:tbl>
    <w:p w14:paraId="49D97DF7" w14:textId="77777777" w:rsidR="00612D8F" w:rsidRPr="00612D8F" w:rsidRDefault="00612D8F" w:rsidP="006318D4">
      <w:pPr>
        <w:tabs>
          <w:tab w:val="center" w:pos="8789"/>
          <w:tab w:val="center" w:pos="9072"/>
        </w:tabs>
        <w:spacing w:line="259" w:lineRule="auto"/>
        <w:ind w:left="15"/>
        <w:jc w:val="both"/>
        <w:rPr>
          <w:sz w:val="10"/>
          <w:szCs w:val="10"/>
        </w:rPr>
      </w:pPr>
    </w:p>
    <w:p w14:paraId="0995D0EA" w14:textId="03D6286D" w:rsidR="00612D8F" w:rsidRDefault="00612D8F" w:rsidP="006318D4">
      <w:pPr>
        <w:tabs>
          <w:tab w:val="center" w:pos="8789"/>
          <w:tab w:val="center" w:pos="9072"/>
        </w:tabs>
        <w:spacing w:line="259" w:lineRule="auto"/>
        <w:ind w:left="15"/>
        <w:jc w:val="both"/>
        <w:rPr>
          <w:sz w:val="20"/>
          <w:szCs w:val="20"/>
        </w:rPr>
      </w:pPr>
      <w:r w:rsidRPr="00051645">
        <w:rPr>
          <w:sz w:val="20"/>
          <w:szCs w:val="20"/>
        </w:rPr>
        <w:t>Notes : Test du Khi2 significatif au seuil de 1 %.</w:t>
      </w:r>
    </w:p>
    <w:p w14:paraId="537C52FC" w14:textId="15E00CC2" w:rsidR="00612D8F" w:rsidRPr="00612D8F" w:rsidRDefault="00612D8F" w:rsidP="006318D4">
      <w:pPr>
        <w:tabs>
          <w:tab w:val="center" w:pos="8789"/>
          <w:tab w:val="center" w:pos="9072"/>
        </w:tabs>
        <w:spacing w:line="259" w:lineRule="auto"/>
        <w:jc w:val="both"/>
        <w:rPr>
          <w:sz w:val="20"/>
          <w:szCs w:val="20"/>
        </w:rPr>
      </w:pPr>
      <w:r w:rsidRPr="006809D9">
        <w:rPr>
          <w:sz w:val="20"/>
          <w:szCs w:val="20"/>
        </w:rPr>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sans activité </w:t>
      </w:r>
      <w:r w:rsidRPr="00612D8F">
        <w:rPr>
          <w:sz w:val="20"/>
          <w:szCs w:val="20"/>
        </w:rPr>
        <w:t>46,51</w:t>
      </w:r>
      <w:r w:rsidRPr="002762AF">
        <w:rPr>
          <w:sz w:val="20"/>
          <w:szCs w:val="20"/>
        </w:rPr>
        <w:t xml:space="preserve">% </w:t>
      </w:r>
      <w:r>
        <w:rPr>
          <w:sz w:val="20"/>
          <w:szCs w:val="20"/>
        </w:rPr>
        <w:t>d</w:t>
      </w:r>
      <w:r w:rsidRPr="001D2E79">
        <w:rPr>
          <w:sz w:val="20"/>
          <w:szCs w:val="20"/>
        </w:rPr>
        <w:t>éclarent</w:t>
      </w:r>
      <w:r>
        <w:rPr>
          <w:sz w:val="20"/>
          <w:szCs w:val="20"/>
        </w:rPr>
        <w:t xml:space="preserve"> avoir des </w:t>
      </w:r>
      <w:r w:rsidRPr="00612D8F">
        <w:rPr>
          <w:sz w:val="20"/>
          <w:szCs w:val="20"/>
        </w:rPr>
        <w:t xml:space="preserve">difficultés à être en groupe avec des ami.es ou en collectivité </w:t>
      </w:r>
      <w:r>
        <w:rPr>
          <w:sz w:val="20"/>
          <w:szCs w:val="20"/>
        </w:rPr>
        <w:t xml:space="preserve">contre </w:t>
      </w:r>
      <w:r w:rsidRPr="00612D8F">
        <w:rPr>
          <w:sz w:val="20"/>
          <w:szCs w:val="20"/>
        </w:rPr>
        <w:t>14,71</w:t>
      </w:r>
      <w:r w:rsidRPr="00193AE7">
        <w:rPr>
          <w:sz w:val="20"/>
          <w:szCs w:val="20"/>
        </w:rPr>
        <w:t>%</w:t>
      </w:r>
      <w:r>
        <w:rPr>
          <w:sz w:val="20"/>
          <w:szCs w:val="20"/>
        </w:rPr>
        <w:t xml:space="preserve"> de leurs homologues en activité.</w:t>
      </w:r>
    </w:p>
    <w:p w14:paraId="07A30DD1" w14:textId="68D66AC0" w:rsidR="00753227" w:rsidRDefault="00753227" w:rsidP="006318D4">
      <w:pPr>
        <w:tabs>
          <w:tab w:val="center" w:pos="8789"/>
          <w:tab w:val="center" w:pos="9072"/>
        </w:tabs>
        <w:ind w:left="-5"/>
        <w:rPr>
          <w:color w:val="FFFFFF" w:themeColor="background1"/>
          <w:highlight w:val="darkRed"/>
        </w:rPr>
      </w:pPr>
    </w:p>
    <w:p w14:paraId="121A1032" w14:textId="42ED1FDE" w:rsidR="00064DD4" w:rsidRPr="0050796F" w:rsidRDefault="00C26166" w:rsidP="006318D4">
      <w:pPr>
        <w:tabs>
          <w:tab w:val="center" w:pos="8789"/>
          <w:tab w:val="center" w:pos="9072"/>
        </w:tabs>
        <w:ind w:left="-5"/>
        <w:jc w:val="both"/>
      </w:pPr>
      <w:r w:rsidRPr="0050796F">
        <w:rPr>
          <w:b/>
          <w:bCs/>
        </w:rPr>
        <w:t>Tableau N°62 :</w:t>
      </w:r>
      <w:r w:rsidRPr="0050796F">
        <w:t xml:space="preserve"> R</w:t>
      </w:r>
      <w:r w:rsidR="00064DD4" w:rsidRPr="0050796F">
        <w:t>ecodage de la CSP actuelle (après l'accident) * avez-vous besoin d'une tierce personne au quotidien ? [nombre, ligne %, résidus ajustés].</w:t>
      </w:r>
    </w:p>
    <w:p w14:paraId="7E7A6338" w14:textId="77777777" w:rsidR="00EE73B7" w:rsidRPr="00F236CD" w:rsidRDefault="00EE73B7" w:rsidP="006318D4">
      <w:pPr>
        <w:tabs>
          <w:tab w:val="center" w:pos="8789"/>
          <w:tab w:val="center" w:pos="9072"/>
        </w:tabs>
        <w:ind w:left="-5"/>
        <w:rPr>
          <w:color w:val="FFFFFF" w:themeColor="background1"/>
        </w:rPr>
      </w:pPr>
    </w:p>
    <w:tbl>
      <w:tblPr>
        <w:tblStyle w:val="TableGrid"/>
        <w:tblW w:w="10083" w:type="dxa"/>
        <w:tblInd w:w="-582" w:type="dxa"/>
        <w:tblCellMar>
          <w:top w:w="9" w:type="dxa"/>
          <w:left w:w="21" w:type="dxa"/>
          <w:bottom w:w="9" w:type="dxa"/>
          <w:right w:w="138" w:type="dxa"/>
        </w:tblCellMar>
        <w:tblLook w:val="04A0" w:firstRow="1" w:lastRow="0" w:firstColumn="1" w:lastColumn="0" w:noHBand="0" w:noVBand="1"/>
      </w:tblPr>
      <w:tblGrid>
        <w:gridCol w:w="3119"/>
        <w:gridCol w:w="3021"/>
        <w:gridCol w:w="2649"/>
        <w:gridCol w:w="1294"/>
      </w:tblGrid>
      <w:tr w:rsidR="00EE73B7" w:rsidRPr="00B90370" w14:paraId="5B63F697" w14:textId="77777777" w:rsidTr="00D27CB3">
        <w:trPr>
          <w:trHeight w:val="361"/>
        </w:trPr>
        <w:tc>
          <w:tcPr>
            <w:tcW w:w="3119" w:type="dxa"/>
            <w:vMerge w:val="restart"/>
            <w:tcBorders>
              <w:top w:val="double" w:sz="4" w:space="0" w:color="000000"/>
              <w:left w:val="double" w:sz="4" w:space="0" w:color="000000"/>
              <w:bottom w:val="single" w:sz="4" w:space="0" w:color="000000"/>
              <w:right w:val="double" w:sz="4" w:space="0" w:color="000000"/>
            </w:tcBorders>
            <w:vAlign w:val="bottom"/>
          </w:tcPr>
          <w:p w14:paraId="0CEBFB59" w14:textId="48712807" w:rsidR="00EE73B7" w:rsidRPr="00B90370" w:rsidRDefault="00EE73B7" w:rsidP="00B90370">
            <w:pPr>
              <w:tabs>
                <w:tab w:val="center" w:pos="8789"/>
                <w:tab w:val="center" w:pos="9072"/>
              </w:tabs>
              <w:spacing w:line="259" w:lineRule="auto"/>
              <w:rPr>
                <w:rFonts w:ascii="Times" w:eastAsia="Calibri" w:hAnsi="Times" w:cs="Calibri"/>
              </w:rPr>
            </w:pPr>
            <w:r w:rsidRPr="00B90370">
              <w:rPr>
                <w:rFonts w:ascii="Times" w:eastAsia="Calibri" w:hAnsi="Times" w:cs="Calibri"/>
              </w:rPr>
              <w:t>recodage de la CSP actuelle (après l'accident)</w:t>
            </w:r>
          </w:p>
        </w:tc>
        <w:tc>
          <w:tcPr>
            <w:tcW w:w="5670" w:type="dxa"/>
            <w:gridSpan w:val="2"/>
            <w:tcBorders>
              <w:top w:val="double" w:sz="4" w:space="0" w:color="000000"/>
              <w:left w:val="nil"/>
              <w:bottom w:val="single" w:sz="4" w:space="0" w:color="000000"/>
              <w:right w:val="single" w:sz="4" w:space="0" w:color="000000"/>
            </w:tcBorders>
          </w:tcPr>
          <w:p w14:paraId="76992BD2" w14:textId="77777777" w:rsidR="00EE73B7" w:rsidRPr="00B90370" w:rsidRDefault="00EE73B7" w:rsidP="006318D4">
            <w:pPr>
              <w:tabs>
                <w:tab w:val="center" w:pos="8789"/>
                <w:tab w:val="center" w:pos="9072"/>
              </w:tabs>
              <w:spacing w:line="259" w:lineRule="auto"/>
              <w:ind w:firstLine="120"/>
            </w:pPr>
            <w:r w:rsidRPr="00B90370">
              <w:rPr>
                <w:rFonts w:ascii="Calibri" w:eastAsia="Calibri" w:hAnsi="Calibri" w:cs="Calibri"/>
              </w:rPr>
              <w:t>avez-vous besoin d'une tierce personne au quotidien ?</w:t>
            </w:r>
          </w:p>
        </w:tc>
        <w:tc>
          <w:tcPr>
            <w:tcW w:w="1294" w:type="dxa"/>
            <w:vMerge w:val="restart"/>
            <w:tcBorders>
              <w:top w:val="double" w:sz="4" w:space="0" w:color="000000"/>
              <w:left w:val="single" w:sz="4" w:space="0" w:color="000000"/>
              <w:bottom w:val="single" w:sz="4" w:space="0" w:color="000000"/>
              <w:right w:val="double" w:sz="4" w:space="0" w:color="000000"/>
            </w:tcBorders>
            <w:vAlign w:val="bottom"/>
          </w:tcPr>
          <w:p w14:paraId="6D3312C5" w14:textId="77777777" w:rsidR="00EE73B7" w:rsidRPr="00B90370" w:rsidRDefault="00EE73B7" w:rsidP="006318D4">
            <w:pPr>
              <w:tabs>
                <w:tab w:val="center" w:pos="8789"/>
                <w:tab w:val="center" w:pos="9072"/>
              </w:tabs>
              <w:spacing w:line="259" w:lineRule="auto"/>
              <w:ind w:left="101"/>
              <w:jc w:val="center"/>
            </w:pPr>
            <w:r w:rsidRPr="00B90370">
              <w:t>Total</w:t>
            </w:r>
          </w:p>
        </w:tc>
      </w:tr>
      <w:tr w:rsidR="00EE73B7" w:rsidRPr="00B90370" w14:paraId="4FEBB17E" w14:textId="77777777" w:rsidTr="00D27CB3">
        <w:trPr>
          <w:trHeight w:val="104"/>
        </w:trPr>
        <w:tc>
          <w:tcPr>
            <w:tcW w:w="3119" w:type="dxa"/>
            <w:vMerge/>
            <w:tcBorders>
              <w:top w:val="nil"/>
              <w:left w:val="double" w:sz="4" w:space="0" w:color="000000"/>
              <w:bottom w:val="single" w:sz="4" w:space="0" w:color="000000"/>
              <w:right w:val="double" w:sz="4" w:space="0" w:color="000000"/>
            </w:tcBorders>
          </w:tcPr>
          <w:p w14:paraId="24F7F5C5" w14:textId="77777777" w:rsidR="00EE73B7" w:rsidRPr="00B90370" w:rsidRDefault="00EE73B7" w:rsidP="00B90370">
            <w:pPr>
              <w:tabs>
                <w:tab w:val="center" w:pos="8789"/>
                <w:tab w:val="center" w:pos="9072"/>
              </w:tabs>
              <w:spacing w:line="259" w:lineRule="auto"/>
              <w:rPr>
                <w:rFonts w:ascii="Times" w:eastAsia="Calibri" w:hAnsi="Times" w:cs="Calibri"/>
              </w:rPr>
            </w:pPr>
          </w:p>
        </w:tc>
        <w:tc>
          <w:tcPr>
            <w:tcW w:w="3021" w:type="dxa"/>
            <w:tcBorders>
              <w:top w:val="single" w:sz="4" w:space="0" w:color="000000"/>
              <w:left w:val="nil"/>
              <w:bottom w:val="single" w:sz="4" w:space="0" w:color="000000"/>
              <w:right w:val="single" w:sz="4" w:space="0" w:color="000000"/>
            </w:tcBorders>
          </w:tcPr>
          <w:p w14:paraId="20EF9836" w14:textId="0659FD98" w:rsidR="00EE73B7" w:rsidRPr="00B90370" w:rsidRDefault="00EE73B7" w:rsidP="006318D4">
            <w:pPr>
              <w:tabs>
                <w:tab w:val="center" w:pos="8789"/>
                <w:tab w:val="center" w:pos="9072"/>
              </w:tabs>
              <w:spacing w:after="160" w:line="259" w:lineRule="auto"/>
              <w:ind w:left="120"/>
            </w:pPr>
            <w:r w:rsidRPr="00B90370">
              <w:t>oui</w:t>
            </w:r>
          </w:p>
        </w:tc>
        <w:tc>
          <w:tcPr>
            <w:tcW w:w="2649" w:type="dxa"/>
            <w:tcBorders>
              <w:top w:val="single" w:sz="4" w:space="0" w:color="000000"/>
              <w:left w:val="single" w:sz="4" w:space="0" w:color="000000"/>
              <w:bottom w:val="single" w:sz="4" w:space="0" w:color="000000"/>
              <w:right w:val="single" w:sz="4" w:space="0" w:color="000000"/>
            </w:tcBorders>
          </w:tcPr>
          <w:p w14:paraId="22AF15C1" w14:textId="4A8F4B69" w:rsidR="00EE73B7" w:rsidRPr="00B90370" w:rsidRDefault="00E6597B" w:rsidP="006318D4">
            <w:pPr>
              <w:tabs>
                <w:tab w:val="center" w:pos="8789"/>
                <w:tab w:val="center" w:pos="9072"/>
              </w:tabs>
              <w:spacing w:line="259" w:lineRule="auto"/>
              <w:ind w:left="157"/>
            </w:pPr>
            <w:r w:rsidRPr="00B90370">
              <w:t>N</w:t>
            </w:r>
            <w:r w:rsidR="00EE73B7" w:rsidRPr="00B90370">
              <w:t>on</w:t>
            </w:r>
          </w:p>
        </w:tc>
        <w:tc>
          <w:tcPr>
            <w:tcW w:w="1294" w:type="dxa"/>
            <w:vMerge/>
            <w:tcBorders>
              <w:top w:val="nil"/>
              <w:left w:val="single" w:sz="4" w:space="0" w:color="000000"/>
              <w:bottom w:val="single" w:sz="4" w:space="0" w:color="000000"/>
              <w:right w:val="double" w:sz="4" w:space="0" w:color="000000"/>
            </w:tcBorders>
          </w:tcPr>
          <w:p w14:paraId="31E24131" w14:textId="77777777" w:rsidR="00EE73B7" w:rsidRPr="00B90370" w:rsidRDefault="00EE73B7" w:rsidP="006318D4">
            <w:pPr>
              <w:tabs>
                <w:tab w:val="center" w:pos="8789"/>
                <w:tab w:val="center" w:pos="9072"/>
              </w:tabs>
              <w:spacing w:after="160" w:line="259" w:lineRule="auto"/>
            </w:pPr>
          </w:p>
        </w:tc>
      </w:tr>
      <w:tr w:rsidR="00EE73B7" w:rsidRPr="00B90370" w14:paraId="04B1E412" w14:textId="77777777" w:rsidTr="00D27CB3">
        <w:trPr>
          <w:trHeight w:val="342"/>
        </w:trPr>
        <w:tc>
          <w:tcPr>
            <w:tcW w:w="3119" w:type="dxa"/>
            <w:tcBorders>
              <w:top w:val="single" w:sz="4" w:space="0" w:color="000000"/>
              <w:left w:val="double" w:sz="4" w:space="0" w:color="000000"/>
              <w:bottom w:val="nil"/>
              <w:right w:val="double" w:sz="4" w:space="0" w:color="000000"/>
            </w:tcBorders>
          </w:tcPr>
          <w:p w14:paraId="20050D8F" w14:textId="77777777" w:rsidR="00EE73B7" w:rsidRPr="00B90370" w:rsidRDefault="00EE73B7" w:rsidP="00B90370">
            <w:pPr>
              <w:tabs>
                <w:tab w:val="center" w:pos="8789"/>
                <w:tab w:val="center" w:pos="9072"/>
              </w:tabs>
              <w:spacing w:line="259" w:lineRule="auto"/>
              <w:rPr>
                <w:rFonts w:ascii="Times" w:eastAsia="Calibri" w:hAnsi="Times" w:cs="Calibri"/>
              </w:rPr>
            </w:pPr>
            <w:r w:rsidRPr="00B90370">
              <w:rPr>
                <w:rFonts w:ascii="Times" w:eastAsia="Calibri" w:hAnsi="Times" w:cs="Calibri"/>
              </w:rPr>
              <w:t>en activité</w:t>
            </w:r>
          </w:p>
        </w:tc>
        <w:tc>
          <w:tcPr>
            <w:tcW w:w="3021" w:type="dxa"/>
            <w:tcBorders>
              <w:top w:val="single" w:sz="4" w:space="0" w:color="000000"/>
              <w:left w:val="nil"/>
              <w:bottom w:val="nil"/>
              <w:right w:val="single" w:sz="4" w:space="0" w:color="000000"/>
            </w:tcBorders>
          </w:tcPr>
          <w:p w14:paraId="1D6E85EE" w14:textId="77777777" w:rsidR="00EE73B7" w:rsidRPr="00B90370" w:rsidRDefault="00EE73B7" w:rsidP="006318D4">
            <w:pPr>
              <w:tabs>
                <w:tab w:val="center" w:pos="8789"/>
                <w:tab w:val="center" w:pos="9072"/>
              </w:tabs>
              <w:spacing w:line="259" w:lineRule="auto"/>
              <w:jc w:val="right"/>
            </w:pPr>
            <w:r w:rsidRPr="00B90370">
              <w:t>15,00</w:t>
            </w:r>
          </w:p>
        </w:tc>
        <w:tc>
          <w:tcPr>
            <w:tcW w:w="2649" w:type="dxa"/>
            <w:tcBorders>
              <w:top w:val="single" w:sz="4" w:space="0" w:color="000000"/>
              <w:left w:val="single" w:sz="4" w:space="0" w:color="000000"/>
              <w:bottom w:val="nil"/>
              <w:right w:val="single" w:sz="4" w:space="0" w:color="000000"/>
            </w:tcBorders>
          </w:tcPr>
          <w:p w14:paraId="3414BC20" w14:textId="77777777" w:rsidR="00EE73B7" w:rsidRPr="00B90370" w:rsidRDefault="00EE73B7" w:rsidP="006318D4">
            <w:pPr>
              <w:tabs>
                <w:tab w:val="center" w:pos="8789"/>
                <w:tab w:val="center" w:pos="9072"/>
              </w:tabs>
              <w:spacing w:line="259" w:lineRule="auto"/>
              <w:jc w:val="right"/>
            </w:pPr>
            <w:r w:rsidRPr="00B90370">
              <w:t>49,00</w:t>
            </w:r>
          </w:p>
        </w:tc>
        <w:tc>
          <w:tcPr>
            <w:tcW w:w="1294" w:type="dxa"/>
            <w:tcBorders>
              <w:top w:val="single" w:sz="4" w:space="0" w:color="000000"/>
              <w:left w:val="single" w:sz="4" w:space="0" w:color="000000"/>
              <w:bottom w:val="nil"/>
              <w:right w:val="double" w:sz="4" w:space="0" w:color="000000"/>
            </w:tcBorders>
          </w:tcPr>
          <w:p w14:paraId="1A81E81A" w14:textId="77777777" w:rsidR="00EE73B7" w:rsidRPr="00B90370" w:rsidRDefault="00EE73B7" w:rsidP="00C26166">
            <w:pPr>
              <w:tabs>
                <w:tab w:val="center" w:pos="8789"/>
                <w:tab w:val="center" w:pos="9072"/>
              </w:tabs>
              <w:spacing w:line="259" w:lineRule="auto"/>
              <w:ind w:left="516"/>
              <w:jc w:val="right"/>
            </w:pPr>
            <w:r w:rsidRPr="00B90370">
              <w:t>64,00</w:t>
            </w:r>
          </w:p>
        </w:tc>
      </w:tr>
      <w:tr w:rsidR="00EE73B7" w:rsidRPr="00B90370" w14:paraId="43F545C8" w14:textId="77777777" w:rsidTr="00612D8F">
        <w:trPr>
          <w:trHeight w:val="320"/>
        </w:trPr>
        <w:tc>
          <w:tcPr>
            <w:tcW w:w="3119" w:type="dxa"/>
            <w:tcBorders>
              <w:top w:val="nil"/>
              <w:left w:val="double" w:sz="4" w:space="0" w:color="000000"/>
              <w:bottom w:val="nil"/>
              <w:right w:val="double" w:sz="4" w:space="0" w:color="000000"/>
            </w:tcBorders>
          </w:tcPr>
          <w:p w14:paraId="378749FA" w14:textId="3121D588" w:rsidR="00EE73B7" w:rsidRPr="00B90370" w:rsidRDefault="00C95160" w:rsidP="00B90370">
            <w:pPr>
              <w:tabs>
                <w:tab w:val="center" w:pos="8789"/>
                <w:tab w:val="center" w:pos="9072"/>
              </w:tabs>
              <w:spacing w:line="259" w:lineRule="auto"/>
              <w:rPr>
                <w:rFonts w:ascii="Times" w:eastAsia="Calibri" w:hAnsi="Times" w:cs="Calibri"/>
              </w:rPr>
            </w:pPr>
            <w:r w:rsidRPr="00B90370">
              <w:rPr>
                <w:rFonts w:ascii="Times" w:eastAsia="Calibri" w:hAnsi="Times" w:cs="Calibri"/>
              </w:rPr>
              <w:t>ligne %</w:t>
            </w:r>
          </w:p>
        </w:tc>
        <w:tc>
          <w:tcPr>
            <w:tcW w:w="3021" w:type="dxa"/>
            <w:tcBorders>
              <w:top w:val="nil"/>
              <w:left w:val="nil"/>
              <w:bottom w:val="nil"/>
              <w:right w:val="single" w:sz="4" w:space="0" w:color="000000"/>
            </w:tcBorders>
            <w:shd w:val="clear" w:color="auto" w:fill="BDD6EE" w:themeFill="accent1" w:themeFillTint="66"/>
          </w:tcPr>
          <w:p w14:paraId="626828B9" w14:textId="77777777" w:rsidR="00EE73B7" w:rsidRPr="00B90370" w:rsidRDefault="00EE73B7" w:rsidP="006318D4">
            <w:pPr>
              <w:tabs>
                <w:tab w:val="center" w:pos="8789"/>
                <w:tab w:val="center" w:pos="9072"/>
              </w:tabs>
              <w:spacing w:line="259" w:lineRule="auto"/>
              <w:ind w:left="670"/>
              <w:jc w:val="right"/>
              <w:rPr>
                <w:b/>
                <w:bCs/>
              </w:rPr>
            </w:pPr>
            <w:r w:rsidRPr="00B90370">
              <w:rPr>
                <w:b/>
                <w:bCs/>
              </w:rPr>
              <w:t>23,44%</w:t>
            </w:r>
          </w:p>
        </w:tc>
        <w:tc>
          <w:tcPr>
            <w:tcW w:w="2649" w:type="dxa"/>
            <w:tcBorders>
              <w:top w:val="nil"/>
              <w:left w:val="single" w:sz="4" w:space="0" w:color="000000"/>
              <w:bottom w:val="nil"/>
              <w:right w:val="single" w:sz="4" w:space="0" w:color="000000"/>
            </w:tcBorders>
          </w:tcPr>
          <w:p w14:paraId="50EF38DE" w14:textId="77777777" w:rsidR="00EE73B7" w:rsidRPr="00B90370" w:rsidRDefault="00EE73B7" w:rsidP="006318D4">
            <w:pPr>
              <w:tabs>
                <w:tab w:val="center" w:pos="8789"/>
                <w:tab w:val="center" w:pos="9072"/>
              </w:tabs>
              <w:spacing w:line="259" w:lineRule="auto"/>
              <w:jc w:val="right"/>
            </w:pPr>
            <w:r w:rsidRPr="00B90370">
              <w:t>76,56%</w:t>
            </w:r>
          </w:p>
        </w:tc>
        <w:tc>
          <w:tcPr>
            <w:tcW w:w="1294" w:type="dxa"/>
            <w:tcBorders>
              <w:top w:val="nil"/>
              <w:left w:val="single" w:sz="4" w:space="0" w:color="000000"/>
              <w:bottom w:val="nil"/>
              <w:right w:val="double" w:sz="4" w:space="0" w:color="000000"/>
            </w:tcBorders>
          </w:tcPr>
          <w:p w14:paraId="04657990" w14:textId="77777777" w:rsidR="00EE73B7" w:rsidRPr="00B90370" w:rsidRDefault="00EE73B7" w:rsidP="00C26166">
            <w:pPr>
              <w:tabs>
                <w:tab w:val="center" w:pos="8789"/>
                <w:tab w:val="center" w:pos="9072"/>
              </w:tabs>
              <w:spacing w:line="259" w:lineRule="auto"/>
              <w:ind w:left="157"/>
              <w:jc w:val="right"/>
            </w:pPr>
            <w:r w:rsidRPr="00B90370">
              <w:t>100,00%</w:t>
            </w:r>
          </w:p>
        </w:tc>
      </w:tr>
      <w:tr w:rsidR="00EE73B7" w:rsidRPr="00B90370" w14:paraId="466A8C09" w14:textId="77777777" w:rsidTr="00D27CB3">
        <w:trPr>
          <w:trHeight w:val="328"/>
        </w:trPr>
        <w:tc>
          <w:tcPr>
            <w:tcW w:w="3119" w:type="dxa"/>
            <w:tcBorders>
              <w:top w:val="nil"/>
              <w:left w:val="double" w:sz="4" w:space="0" w:color="000000"/>
              <w:bottom w:val="single" w:sz="4" w:space="0" w:color="000000"/>
              <w:right w:val="double" w:sz="4" w:space="0" w:color="000000"/>
            </w:tcBorders>
          </w:tcPr>
          <w:p w14:paraId="09298ED4" w14:textId="675605B2" w:rsidR="00EE73B7" w:rsidRPr="00B90370" w:rsidRDefault="00D27CB3" w:rsidP="00B90370">
            <w:pPr>
              <w:tabs>
                <w:tab w:val="center" w:pos="8789"/>
                <w:tab w:val="center" w:pos="9072"/>
              </w:tabs>
              <w:spacing w:line="259" w:lineRule="auto"/>
              <w:rPr>
                <w:rFonts w:ascii="Times" w:eastAsia="Calibri" w:hAnsi="Times" w:cs="Calibri"/>
              </w:rPr>
            </w:pPr>
            <w:r w:rsidRPr="00B90370">
              <w:rPr>
                <w:rFonts w:ascii="Times" w:eastAsia="Calibri" w:hAnsi="Times" w:cs="Calibri"/>
              </w:rPr>
              <w:t>résidus ajustés</w:t>
            </w:r>
          </w:p>
        </w:tc>
        <w:tc>
          <w:tcPr>
            <w:tcW w:w="3021" w:type="dxa"/>
            <w:tcBorders>
              <w:top w:val="nil"/>
              <w:left w:val="nil"/>
              <w:bottom w:val="single" w:sz="4" w:space="0" w:color="000000"/>
              <w:right w:val="single" w:sz="4" w:space="0" w:color="000000"/>
            </w:tcBorders>
          </w:tcPr>
          <w:p w14:paraId="6471363F" w14:textId="77777777" w:rsidR="00EE73B7" w:rsidRPr="00B90370" w:rsidRDefault="00EE73B7" w:rsidP="006318D4">
            <w:pPr>
              <w:tabs>
                <w:tab w:val="center" w:pos="8789"/>
                <w:tab w:val="center" w:pos="9072"/>
              </w:tabs>
              <w:spacing w:line="259" w:lineRule="auto"/>
              <w:jc w:val="right"/>
            </w:pPr>
            <w:r w:rsidRPr="00B90370">
              <w:t>-3,63</w:t>
            </w:r>
          </w:p>
        </w:tc>
        <w:tc>
          <w:tcPr>
            <w:tcW w:w="2649" w:type="dxa"/>
            <w:tcBorders>
              <w:top w:val="nil"/>
              <w:left w:val="single" w:sz="4" w:space="0" w:color="000000"/>
              <w:bottom w:val="single" w:sz="4" w:space="0" w:color="000000"/>
              <w:right w:val="single" w:sz="4" w:space="0" w:color="000000"/>
            </w:tcBorders>
          </w:tcPr>
          <w:p w14:paraId="663B00A0" w14:textId="77777777" w:rsidR="00EE73B7" w:rsidRPr="00B90370" w:rsidRDefault="00EE73B7" w:rsidP="006318D4">
            <w:pPr>
              <w:tabs>
                <w:tab w:val="center" w:pos="8789"/>
                <w:tab w:val="center" w:pos="9072"/>
              </w:tabs>
              <w:spacing w:line="259" w:lineRule="auto"/>
              <w:jc w:val="right"/>
            </w:pPr>
            <w:r w:rsidRPr="00B90370">
              <w:t>3,63</w:t>
            </w:r>
          </w:p>
        </w:tc>
        <w:tc>
          <w:tcPr>
            <w:tcW w:w="1294" w:type="dxa"/>
            <w:tcBorders>
              <w:top w:val="nil"/>
              <w:left w:val="single" w:sz="4" w:space="0" w:color="000000"/>
              <w:bottom w:val="single" w:sz="4" w:space="0" w:color="000000"/>
              <w:right w:val="double" w:sz="4" w:space="0" w:color="000000"/>
            </w:tcBorders>
          </w:tcPr>
          <w:p w14:paraId="0093EFFE" w14:textId="77777777" w:rsidR="00EE73B7" w:rsidRPr="00B90370" w:rsidRDefault="00EE73B7" w:rsidP="00C26166">
            <w:pPr>
              <w:tabs>
                <w:tab w:val="center" w:pos="8789"/>
                <w:tab w:val="center" w:pos="9072"/>
              </w:tabs>
              <w:spacing w:line="259" w:lineRule="auto"/>
              <w:ind w:left="817"/>
              <w:jc w:val="right"/>
            </w:pPr>
            <w:r w:rsidRPr="00B90370">
              <w:t>,00</w:t>
            </w:r>
          </w:p>
        </w:tc>
      </w:tr>
      <w:tr w:rsidR="00EE73B7" w:rsidRPr="00B90370" w14:paraId="045CD5AE" w14:textId="77777777" w:rsidTr="00B90370">
        <w:trPr>
          <w:trHeight w:val="58"/>
        </w:trPr>
        <w:tc>
          <w:tcPr>
            <w:tcW w:w="3119" w:type="dxa"/>
            <w:tcBorders>
              <w:top w:val="single" w:sz="4" w:space="0" w:color="000000"/>
              <w:left w:val="double" w:sz="4" w:space="0" w:color="000000"/>
              <w:bottom w:val="nil"/>
              <w:right w:val="double" w:sz="4" w:space="0" w:color="000000"/>
            </w:tcBorders>
          </w:tcPr>
          <w:p w14:paraId="008B07EC" w14:textId="77777777" w:rsidR="00EE73B7" w:rsidRPr="00B90370" w:rsidRDefault="00EE73B7" w:rsidP="00B90370">
            <w:pPr>
              <w:tabs>
                <w:tab w:val="center" w:pos="8789"/>
                <w:tab w:val="center" w:pos="9072"/>
              </w:tabs>
              <w:spacing w:line="259" w:lineRule="auto"/>
              <w:rPr>
                <w:rFonts w:ascii="Times" w:eastAsia="Calibri" w:hAnsi="Times" w:cs="Calibri"/>
              </w:rPr>
            </w:pPr>
            <w:r w:rsidRPr="00B90370">
              <w:rPr>
                <w:rFonts w:ascii="Times" w:eastAsia="Calibri" w:hAnsi="Times" w:cs="Calibri"/>
              </w:rPr>
              <w:t>sans activité</w:t>
            </w:r>
          </w:p>
        </w:tc>
        <w:tc>
          <w:tcPr>
            <w:tcW w:w="3021" w:type="dxa"/>
            <w:tcBorders>
              <w:top w:val="single" w:sz="4" w:space="0" w:color="000000"/>
              <w:left w:val="nil"/>
              <w:bottom w:val="nil"/>
              <w:right w:val="single" w:sz="4" w:space="0" w:color="000000"/>
            </w:tcBorders>
          </w:tcPr>
          <w:p w14:paraId="665F2C91" w14:textId="77777777" w:rsidR="00EE73B7" w:rsidRPr="00B90370" w:rsidRDefault="00EE73B7" w:rsidP="006318D4">
            <w:pPr>
              <w:tabs>
                <w:tab w:val="center" w:pos="8789"/>
                <w:tab w:val="center" w:pos="9072"/>
              </w:tabs>
              <w:spacing w:line="259" w:lineRule="auto"/>
              <w:ind w:left="858"/>
              <w:jc w:val="right"/>
            </w:pPr>
            <w:r w:rsidRPr="00B90370">
              <w:t>85,00</w:t>
            </w:r>
          </w:p>
        </w:tc>
        <w:tc>
          <w:tcPr>
            <w:tcW w:w="2649" w:type="dxa"/>
            <w:tcBorders>
              <w:top w:val="single" w:sz="4" w:space="0" w:color="000000"/>
              <w:left w:val="single" w:sz="4" w:space="0" w:color="000000"/>
              <w:bottom w:val="nil"/>
              <w:right w:val="single" w:sz="4" w:space="0" w:color="000000"/>
            </w:tcBorders>
          </w:tcPr>
          <w:p w14:paraId="6C3DA87D" w14:textId="77777777" w:rsidR="00EE73B7" w:rsidRPr="00B90370" w:rsidRDefault="00EE73B7" w:rsidP="006318D4">
            <w:pPr>
              <w:tabs>
                <w:tab w:val="center" w:pos="8789"/>
                <w:tab w:val="center" w:pos="9072"/>
              </w:tabs>
              <w:spacing w:line="259" w:lineRule="auto"/>
              <w:jc w:val="right"/>
            </w:pPr>
            <w:r w:rsidRPr="00B90370">
              <w:t>86,00</w:t>
            </w:r>
          </w:p>
        </w:tc>
        <w:tc>
          <w:tcPr>
            <w:tcW w:w="1294" w:type="dxa"/>
            <w:tcBorders>
              <w:top w:val="single" w:sz="4" w:space="0" w:color="000000"/>
              <w:left w:val="single" w:sz="4" w:space="0" w:color="000000"/>
              <w:bottom w:val="nil"/>
              <w:right w:val="double" w:sz="4" w:space="0" w:color="000000"/>
            </w:tcBorders>
          </w:tcPr>
          <w:p w14:paraId="1475C03E" w14:textId="77777777" w:rsidR="00EE73B7" w:rsidRPr="00B90370" w:rsidRDefault="00EE73B7" w:rsidP="00C26166">
            <w:pPr>
              <w:tabs>
                <w:tab w:val="center" w:pos="8789"/>
                <w:tab w:val="center" w:pos="9072"/>
              </w:tabs>
              <w:spacing w:line="259" w:lineRule="auto"/>
              <w:ind w:left="454"/>
              <w:jc w:val="right"/>
            </w:pPr>
            <w:r w:rsidRPr="00B90370">
              <w:t>171,00</w:t>
            </w:r>
          </w:p>
        </w:tc>
      </w:tr>
      <w:tr w:rsidR="00EE73B7" w:rsidRPr="00B90370" w14:paraId="1A2B1756" w14:textId="77777777" w:rsidTr="00612D8F">
        <w:trPr>
          <w:trHeight w:val="320"/>
        </w:trPr>
        <w:tc>
          <w:tcPr>
            <w:tcW w:w="3119" w:type="dxa"/>
            <w:tcBorders>
              <w:top w:val="nil"/>
              <w:left w:val="double" w:sz="4" w:space="0" w:color="000000"/>
              <w:bottom w:val="nil"/>
              <w:right w:val="double" w:sz="4" w:space="0" w:color="000000"/>
            </w:tcBorders>
          </w:tcPr>
          <w:p w14:paraId="787E2ECD" w14:textId="5A5215DF" w:rsidR="00EE73B7" w:rsidRPr="00B90370" w:rsidRDefault="00C95160" w:rsidP="00B90370">
            <w:pPr>
              <w:tabs>
                <w:tab w:val="center" w:pos="8789"/>
                <w:tab w:val="center" w:pos="9072"/>
              </w:tabs>
              <w:spacing w:line="259" w:lineRule="auto"/>
              <w:rPr>
                <w:rFonts w:ascii="Times" w:eastAsia="Calibri" w:hAnsi="Times" w:cs="Calibri"/>
              </w:rPr>
            </w:pPr>
            <w:r w:rsidRPr="00B90370">
              <w:rPr>
                <w:rFonts w:ascii="Times" w:eastAsia="Calibri" w:hAnsi="Times" w:cs="Calibri"/>
              </w:rPr>
              <w:t>ligne %</w:t>
            </w:r>
          </w:p>
        </w:tc>
        <w:tc>
          <w:tcPr>
            <w:tcW w:w="3021" w:type="dxa"/>
            <w:tcBorders>
              <w:top w:val="nil"/>
              <w:left w:val="nil"/>
              <w:bottom w:val="nil"/>
              <w:right w:val="single" w:sz="4" w:space="0" w:color="000000"/>
            </w:tcBorders>
            <w:shd w:val="clear" w:color="auto" w:fill="BDD6EE" w:themeFill="accent1" w:themeFillTint="66"/>
          </w:tcPr>
          <w:p w14:paraId="0C9FF1C1" w14:textId="77777777" w:rsidR="00EE73B7" w:rsidRPr="00B90370" w:rsidRDefault="00EE73B7" w:rsidP="006318D4">
            <w:pPr>
              <w:tabs>
                <w:tab w:val="center" w:pos="8789"/>
                <w:tab w:val="center" w:pos="9072"/>
              </w:tabs>
              <w:spacing w:line="259" w:lineRule="auto"/>
              <w:ind w:left="717"/>
              <w:jc w:val="right"/>
              <w:rPr>
                <w:b/>
                <w:bCs/>
              </w:rPr>
            </w:pPr>
            <w:r w:rsidRPr="00B90370">
              <w:rPr>
                <w:b/>
                <w:bCs/>
              </w:rPr>
              <w:t>49,71%</w:t>
            </w:r>
          </w:p>
        </w:tc>
        <w:tc>
          <w:tcPr>
            <w:tcW w:w="2649" w:type="dxa"/>
            <w:tcBorders>
              <w:top w:val="nil"/>
              <w:left w:val="single" w:sz="4" w:space="0" w:color="000000"/>
              <w:bottom w:val="nil"/>
              <w:right w:val="single" w:sz="4" w:space="0" w:color="000000"/>
            </w:tcBorders>
          </w:tcPr>
          <w:p w14:paraId="6F0A252B" w14:textId="77777777" w:rsidR="00EE73B7" w:rsidRPr="00B90370" w:rsidRDefault="00EE73B7" w:rsidP="006318D4">
            <w:pPr>
              <w:tabs>
                <w:tab w:val="center" w:pos="8789"/>
                <w:tab w:val="center" w:pos="9072"/>
              </w:tabs>
              <w:spacing w:line="259" w:lineRule="auto"/>
              <w:jc w:val="right"/>
            </w:pPr>
            <w:r w:rsidRPr="00B90370">
              <w:t>50,29%</w:t>
            </w:r>
          </w:p>
        </w:tc>
        <w:tc>
          <w:tcPr>
            <w:tcW w:w="1294" w:type="dxa"/>
            <w:tcBorders>
              <w:top w:val="nil"/>
              <w:left w:val="single" w:sz="4" w:space="0" w:color="000000"/>
              <w:bottom w:val="nil"/>
              <w:right w:val="double" w:sz="4" w:space="0" w:color="000000"/>
            </w:tcBorders>
          </w:tcPr>
          <w:p w14:paraId="7340DB54" w14:textId="77777777" w:rsidR="00EE73B7" w:rsidRPr="00B90370" w:rsidRDefault="00EE73B7" w:rsidP="00C26166">
            <w:pPr>
              <w:tabs>
                <w:tab w:val="center" w:pos="8789"/>
                <w:tab w:val="center" w:pos="9072"/>
              </w:tabs>
              <w:spacing w:line="259" w:lineRule="auto"/>
              <w:ind w:left="157"/>
              <w:jc w:val="right"/>
            </w:pPr>
            <w:r w:rsidRPr="00B90370">
              <w:t>100,00%</w:t>
            </w:r>
          </w:p>
        </w:tc>
      </w:tr>
      <w:tr w:rsidR="00EE73B7" w:rsidRPr="00B90370" w14:paraId="73CA64C9" w14:textId="77777777" w:rsidTr="00D27CB3">
        <w:trPr>
          <w:trHeight w:val="328"/>
        </w:trPr>
        <w:tc>
          <w:tcPr>
            <w:tcW w:w="3119" w:type="dxa"/>
            <w:tcBorders>
              <w:top w:val="nil"/>
              <w:left w:val="double" w:sz="4" w:space="0" w:color="000000"/>
              <w:bottom w:val="single" w:sz="4" w:space="0" w:color="000000"/>
              <w:right w:val="double" w:sz="4" w:space="0" w:color="000000"/>
            </w:tcBorders>
          </w:tcPr>
          <w:p w14:paraId="47F54AAB" w14:textId="36CE53B3" w:rsidR="00EE73B7" w:rsidRPr="00B90370" w:rsidRDefault="00D27CB3" w:rsidP="00B90370">
            <w:pPr>
              <w:tabs>
                <w:tab w:val="center" w:pos="8789"/>
                <w:tab w:val="center" w:pos="9072"/>
              </w:tabs>
              <w:spacing w:line="259" w:lineRule="auto"/>
              <w:rPr>
                <w:rFonts w:ascii="Times" w:eastAsia="Calibri" w:hAnsi="Times" w:cs="Calibri"/>
              </w:rPr>
            </w:pPr>
            <w:r w:rsidRPr="00B90370">
              <w:rPr>
                <w:rFonts w:ascii="Times" w:eastAsia="Calibri" w:hAnsi="Times" w:cs="Calibri"/>
              </w:rPr>
              <w:t>résidus ajustés</w:t>
            </w:r>
          </w:p>
        </w:tc>
        <w:tc>
          <w:tcPr>
            <w:tcW w:w="3021" w:type="dxa"/>
            <w:tcBorders>
              <w:top w:val="nil"/>
              <w:left w:val="nil"/>
              <w:bottom w:val="single" w:sz="4" w:space="0" w:color="000000"/>
              <w:right w:val="single" w:sz="4" w:space="0" w:color="000000"/>
            </w:tcBorders>
          </w:tcPr>
          <w:p w14:paraId="7AA2C650" w14:textId="77777777" w:rsidR="00EE73B7" w:rsidRPr="00B90370" w:rsidRDefault="00EE73B7" w:rsidP="006318D4">
            <w:pPr>
              <w:tabs>
                <w:tab w:val="center" w:pos="8789"/>
                <w:tab w:val="center" w:pos="9072"/>
              </w:tabs>
              <w:spacing w:line="259" w:lineRule="auto"/>
              <w:jc w:val="right"/>
            </w:pPr>
            <w:r w:rsidRPr="00B90370">
              <w:t>3,63</w:t>
            </w:r>
          </w:p>
        </w:tc>
        <w:tc>
          <w:tcPr>
            <w:tcW w:w="2649" w:type="dxa"/>
            <w:tcBorders>
              <w:top w:val="nil"/>
              <w:left w:val="single" w:sz="4" w:space="0" w:color="000000"/>
              <w:bottom w:val="single" w:sz="4" w:space="0" w:color="000000"/>
              <w:right w:val="single" w:sz="4" w:space="0" w:color="000000"/>
            </w:tcBorders>
          </w:tcPr>
          <w:p w14:paraId="519EE605" w14:textId="77777777" w:rsidR="00EE73B7" w:rsidRPr="00B90370" w:rsidRDefault="00EE73B7" w:rsidP="006318D4">
            <w:pPr>
              <w:tabs>
                <w:tab w:val="center" w:pos="8789"/>
                <w:tab w:val="center" w:pos="9072"/>
              </w:tabs>
              <w:spacing w:line="259" w:lineRule="auto"/>
              <w:jc w:val="right"/>
            </w:pPr>
            <w:r w:rsidRPr="00B90370">
              <w:t>-3,63</w:t>
            </w:r>
          </w:p>
        </w:tc>
        <w:tc>
          <w:tcPr>
            <w:tcW w:w="1294" w:type="dxa"/>
            <w:tcBorders>
              <w:top w:val="nil"/>
              <w:left w:val="single" w:sz="4" w:space="0" w:color="000000"/>
              <w:bottom w:val="single" w:sz="4" w:space="0" w:color="000000"/>
              <w:right w:val="double" w:sz="4" w:space="0" w:color="000000"/>
            </w:tcBorders>
          </w:tcPr>
          <w:p w14:paraId="57EB2A80" w14:textId="77777777" w:rsidR="00EE73B7" w:rsidRPr="00B90370" w:rsidRDefault="00EE73B7" w:rsidP="00C26166">
            <w:pPr>
              <w:tabs>
                <w:tab w:val="center" w:pos="8789"/>
                <w:tab w:val="center" w:pos="9072"/>
              </w:tabs>
              <w:spacing w:line="259" w:lineRule="auto"/>
              <w:ind w:left="817"/>
              <w:jc w:val="right"/>
            </w:pPr>
            <w:r w:rsidRPr="00B90370">
              <w:t>,00</w:t>
            </w:r>
          </w:p>
        </w:tc>
      </w:tr>
      <w:tr w:rsidR="00EE73B7" w:rsidRPr="00B90370" w14:paraId="086BC8A3" w14:textId="77777777" w:rsidTr="00D27CB3">
        <w:trPr>
          <w:trHeight w:val="342"/>
        </w:trPr>
        <w:tc>
          <w:tcPr>
            <w:tcW w:w="3119" w:type="dxa"/>
            <w:tcBorders>
              <w:top w:val="single" w:sz="4" w:space="0" w:color="000000"/>
              <w:left w:val="double" w:sz="4" w:space="0" w:color="000000"/>
              <w:right w:val="double" w:sz="4" w:space="0" w:color="000000"/>
            </w:tcBorders>
          </w:tcPr>
          <w:p w14:paraId="36896FA0" w14:textId="77777777" w:rsidR="00EE73B7" w:rsidRPr="00B90370" w:rsidRDefault="00EE73B7" w:rsidP="00B90370">
            <w:pPr>
              <w:tabs>
                <w:tab w:val="center" w:pos="8789"/>
                <w:tab w:val="center" w:pos="9072"/>
              </w:tabs>
              <w:spacing w:line="259" w:lineRule="auto"/>
              <w:rPr>
                <w:rFonts w:ascii="Times" w:eastAsia="Calibri" w:hAnsi="Times" w:cs="Calibri"/>
              </w:rPr>
            </w:pPr>
            <w:r w:rsidRPr="00B90370">
              <w:rPr>
                <w:rFonts w:ascii="Times" w:eastAsia="Calibri" w:hAnsi="Times" w:cs="Calibri"/>
              </w:rPr>
              <w:t>Total</w:t>
            </w:r>
          </w:p>
        </w:tc>
        <w:tc>
          <w:tcPr>
            <w:tcW w:w="3021" w:type="dxa"/>
            <w:tcBorders>
              <w:top w:val="single" w:sz="4" w:space="0" w:color="000000"/>
              <w:left w:val="nil"/>
              <w:right w:val="single" w:sz="4" w:space="0" w:color="000000"/>
            </w:tcBorders>
          </w:tcPr>
          <w:p w14:paraId="09271EC0" w14:textId="77777777" w:rsidR="00EE73B7" w:rsidRPr="00B90370" w:rsidRDefault="00EE73B7" w:rsidP="006318D4">
            <w:pPr>
              <w:tabs>
                <w:tab w:val="center" w:pos="8789"/>
                <w:tab w:val="center" w:pos="9072"/>
              </w:tabs>
              <w:spacing w:line="259" w:lineRule="auto"/>
              <w:ind w:left="716"/>
              <w:jc w:val="right"/>
            </w:pPr>
            <w:r w:rsidRPr="00B90370">
              <w:t>100,00</w:t>
            </w:r>
          </w:p>
        </w:tc>
        <w:tc>
          <w:tcPr>
            <w:tcW w:w="2649" w:type="dxa"/>
            <w:tcBorders>
              <w:top w:val="single" w:sz="4" w:space="0" w:color="000000"/>
              <w:left w:val="single" w:sz="4" w:space="0" w:color="000000"/>
              <w:right w:val="single" w:sz="4" w:space="0" w:color="000000"/>
            </w:tcBorders>
          </w:tcPr>
          <w:p w14:paraId="3CD363DF" w14:textId="77777777" w:rsidR="00EE73B7" w:rsidRPr="00B90370" w:rsidRDefault="00EE73B7" w:rsidP="006318D4">
            <w:pPr>
              <w:tabs>
                <w:tab w:val="center" w:pos="8789"/>
                <w:tab w:val="center" w:pos="9072"/>
              </w:tabs>
              <w:spacing w:line="259" w:lineRule="auto"/>
              <w:jc w:val="right"/>
            </w:pPr>
            <w:r w:rsidRPr="00B90370">
              <w:t>135,00</w:t>
            </w:r>
          </w:p>
        </w:tc>
        <w:tc>
          <w:tcPr>
            <w:tcW w:w="1294" w:type="dxa"/>
            <w:tcBorders>
              <w:top w:val="single" w:sz="4" w:space="0" w:color="000000"/>
              <w:left w:val="single" w:sz="4" w:space="0" w:color="000000"/>
              <w:right w:val="double" w:sz="4" w:space="0" w:color="000000"/>
            </w:tcBorders>
          </w:tcPr>
          <w:p w14:paraId="14AB3DBA" w14:textId="77777777" w:rsidR="00EE73B7" w:rsidRPr="00B90370" w:rsidRDefault="00EE73B7" w:rsidP="00C26166">
            <w:pPr>
              <w:tabs>
                <w:tab w:val="center" w:pos="8789"/>
                <w:tab w:val="center" w:pos="9072"/>
              </w:tabs>
              <w:spacing w:line="259" w:lineRule="auto"/>
              <w:ind w:left="324"/>
              <w:jc w:val="right"/>
            </w:pPr>
            <w:r w:rsidRPr="00B90370">
              <w:t>235,00</w:t>
            </w:r>
          </w:p>
        </w:tc>
      </w:tr>
      <w:tr w:rsidR="00EE73B7" w:rsidRPr="00B90370" w14:paraId="0EFC3F5F" w14:textId="77777777" w:rsidTr="00D27CB3">
        <w:trPr>
          <w:trHeight w:val="320"/>
        </w:trPr>
        <w:tc>
          <w:tcPr>
            <w:tcW w:w="3119" w:type="dxa"/>
            <w:tcBorders>
              <w:top w:val="nil"/>
              <w:left w:val="double" w:sz="4" w:space="0" w:color="000000"/>
              <w:bottom w:val="single" w:sz="4" w:space="0" w:color="auto"/>
              <w:right w:val="double" w:sz="4" w:space="0" w:color="000000"/>
            </w:tcBorders>
          </w:tcPr>
          <w:p w14:paraId="29FCD44E" w14:textId="77777777" w:rsidR="00EE73B7" w:rsidRPr="00B90370" w:rsidRDefault="00EE73B7" w:rsidP="006318D4">
            <w:pPr>
              <w:tabs>
                <w:tab w:val="center" w:pos="8789"/>
                <w:tab w:val="center" w:pos="9072"/>
              </w:tabs>
              <w:spacing w:after="160" w:line="259" w:lineRule="auto"/>
            </w:pPr>
          </w:p>
        </w:tc>
        <w:tc>
          <w:tcPr>
            <w:tcW w:w="3021" w:type="dxa"/>
            <w:tcBorders>
              <w:top w:val="nil"/>
              <w:left w:val="nil"/>
              <w:bottom w:val="single" w:sz="4" w:space="0" w:color="auto"/>
              <w:right w:val="single" w:sz="4" w:space="0" w:color="000000"/>
            </w:tcBorders>
          </w:tcPr>
          <w:p w14:paraId="6329E9E6" w14:textId="77777777" w:rsidR="00EE73B7" w:rsidRPr="00B90370" w:rsidRDefault="00EE73B7" w:rsidP="006318D4">
            <w:pPr>
              <w:tabs>
                <w:tab w:val="center" w:pos="8789"/>
                <w:tab w:val="center" w:pos="9072"/>
              </w:tabs>
              <w:spacing w:line="259" w:lineRule="auto"/>
              <w:ind w:left="686"/>
              <w:jc w:val="right"/>
            </w:pPr>
            <w:r w:rsidRPr="00B90370">
              <w:t>42,55%</w:t>
            </w:r>
          </w:p>
        </w:tc>
        <w:tc>
          <w:tcPr>
            <w:tcW w:w="2649" w:type="dxa"/>
            <w:tcBorders>
              <w:top w:val="nil"/>
              <w:left w:val="single" w:sz="4" w:space="0" w:color="000000"/>
              <w:bottom w:val="single" w:sz="4" w:space="0" w:color="auto"/>
              <w:right w:val="single" w:sz="4" w:space="0" w:color="000000"/>
            </w:tcBorders>
          </w:tcPr>
          <w:p w14:paraId="59FEFE7C" w14:textId="77777777" w:rsidR="00EE73B7" w:rsidRPr="00B90370" w:rsidRDefault="00EE73B7" w:rsidP="006318D4">
            <w:pPr>
              <w:tabs>
                <w:tab w:val="center" w:pos="8789"/>
                <w:tab w:val="center" w:pos="9072"/>
              </w:tabs>
              <w:spacing w:line="259" w:lineRule="auto"/>
              <w:jc w:val="right"/>
            </w:pPr>
            <w:r w:rsidRPr="00B90370">
              <w:t>57,45%</w:t>
            </w:r>
          </w:p>
        </w:tc>
        <w:tc>
          <w:tcPr>
            <w:tcW w:w="1294" w:type="dxa"/>
            <w:tcBorders>
              <w:top w:val="nil"/>
              <w:left w:val="single" w:sz="4" w:space="0" w:color="000000"/>
              <w:bottom w:val="single" w:sz="4" w:space="0" w:color="auto"/>
              <w:right w:val="double" w:sz="4" w:space="0" w:color="000000"/>
            </w:tcBorders>
          </w:tcPr>
          <w:p w14:paraId="2675C466" w14:textId="77777777" w:rsidR="00EE73B7" w:rsidRPr="00B90370" w:rsidRDefault="00EE73B7" w:rsidP="00C26166">
            <w:pPr>
              <w:tabs>
                <w:tab w:val="center" w:pos="8789"/>
                <w:tab w:val="center" w:pos="9072"/>
              </w:tabs>
              <w:spacing w:line="259" w:lineRule="auto"/>
              <w:ind w:left="157"/>
              <w:jc w:val="right"/>
            </w:pPr>
            <w:r w:rsidRPr="00B90370">
              <w:t>100,00%</w:t>
            </w:r>
          </w:p>
        </w:tc>
      </w:tr>
    </w:tbl>
    <w:p w14:paraId="3929E0BC" w14:textId="77777777" w:rsidR="00612D8F" w:rsidRPr="00612D8F" w:rsidRDefault="00612D8F" w:rsidP="006318D4">
      <w:pPr>
        <w:tabs>
          <w:tab w:val="center" w:pos="8789"/>
          <w:tab w:val="center" w:pos="9072"/>
        </w:tabs>
        <w:spacing w:line="259" w:lineRule="auto"/>
        <w:ind w:left="15"/>
        <w:jc w:val="both"/>
        <w:rPr>
          <w:sz w:val="10"/>
          <w:szCs w:val="10"/>
        </w:rPr>
      </w:pPr>
    </w:p>
    <w:p w14:paraId="12C9C19D" w14:textId="3A06FD22" w:rsidR="00612D8F" w:rsidRDefault="00612D8F" w:rsidP="006318D4">
      <w:pPr>
        <w:tabs>
          <w:tab w:val="center" w:pos="8789"/>
          <w:tab w:val="center" w:pos="9072"/>
        </w:tabs>
        <w:spacing w:line="259" w:lineRule="auto"/>
        <w:ind w:left="15"/>
        <w:jc w:val="both"/>
        <w:rPr>
          <w:sz w:val="20"/>
          <w:szCs w:val="20"/>
        </w:rPr>
      </w:pPr>
      <w:r w:rsidRPr="00051645">
        <w:rPr>
          <w:sz w:val="20"/>
          <w:szCs w:val="20"/>
        </w:rPr>
        <w:t>Notes : Test du Khi2 significatif au seuil de 1 %.</w:t>
      </w:r>
    </w:p>
    <w:p w14:paraId="611571F5" w14:textId="15F44744" w:rsidR="00612D8F" w:rsidRPr="00612D8F" w:rsidRDefault="00612D8F" w:rsidP="006318D4">
      <w:pPr>
        <w:tabs>
          <w:tab w:val="center" w:pos="8789"/>
          <w:tab w:val="center" w:pos="9072"/>
        </w:tabs>
        <w:spacing w:line="259" w:lineRule="auto"/>
        <w:jc w:val="both"/>
        <w:rPr>
          <w:sz w:val="20"/>
          <w:szCs w:val="20"/>
        </w:rPr>
      </w:pPr>
      <w:r w:rsidRPr="006809D9">
        <w:rPr>
          <w:sz w:val="20"/>
          <w:szCs w:val="20"/>
        </w:rPr>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sans activité </w:t>
      </w:r>
      <w:r w:rsidR="00015468">
        <w:rPr>
          <w:sz w:val="20"/>
          <w:szCs w:val="20"/>
        </w:rPr>
        <w:t xml:space="preserve">au moment de l’enquête, </w:t>
      </w:r>
      <w:r w:rsidRPr="00612D8F">
        <w:rPr>
          <w:sz w:val="20"/>
          <w:szCs w:val="20"/>
        </w:rPr>
        <w:t>49,71</w:t>
      </w:r>
      <w:r w:rsidRPr="002762AF">
        <w:rPr>
          <w:sz w:val="20"/>
          <w:szCs w:val="20"/>
        </w:rPr>
        <w:t xml:space="preserve">% </w:t>
      </w:r>
      <w:r>
        <w:rPr>
          <w:sz w:val="20"/>
          <w:szCs w:val="20"/>
        </w:rPr>
        <w:t>d</w:t>
      </w:r>
      <w:r w:rsidRPr="001D2E79">
        <w:rPr>
          <w:sz w:val="20"/>
          <w:szCs w:val="20"/>
        </w:rPr>
        <w:t>éclarent</w:t>
      </w:r>
      <w:r>
        <w:rPr>
          <w:sz w:val="20"/>
          <w:szCs w:val="20"/>
        </w:rPr>
        <w:t xml:space="preserve"> avoir </w:t>
      </w:r>
      <w:r w:rsidRPr="00612D8F">
        <w:rPr>
          <w:sz w:val="20"/>
          <w:szCs w:val="20"/>
        </w:rPr>
        <w:t>besoin d'une tierce personne au quotidien</w:t>
      </w:r>
      <w:r w:rsidR="00015468">
        <w:rPr>
          <w:sz w:val="20"/>
          <w:szCs w:val="20"/>
        </w:rPr>
        <w:t xml:space="preserve"> ; </w:t>
      </w:r>
      <w:r w:rsidRPr="00612D8F">
        <w:rPr>
          <w:sz w:val="20"/>
          <w:szCs w:val="20"/>
        </w:rPr>
        <w:t>c</w:t>
      </w:r>
      <w:r>
        <w:rPr>
          <w:sz w:val="20"/>
          <w:szCs w:val="20"/>
        </w:rPr>
        <w:t xml:space="preserve">ontre </w:t>
      </w:r>
      <w:r w:rsidRPr="00612D8F">
        <w:rPr>
          <w:sz w:val="20"/>
          <w:szCs w:val="20"/>
        </w:rPr>
        <w:t>23,44</w:t>
      </w:r>
      <w:r w:rsidRPr="00193AE7">
        <w:rPr>
          <w:sz w:val="20"/>
          <w:szCs w:val="20"/>
        </w:rPr>
        <w:t>%</w:t>
      </w:r>
      <w:r>
        <w:rPr>
          <w:sz w:val="20"/>
          <w:szCs w:val="20"/>
        </w:rPr>
        <w:t xml:space="preserve"> de leurs homologues en activité.</w:t>
      </w:r>
    </w:p>
    <w:p w14:paraId="6C4ED5C4" w14:textId="77777777" w:rsidR="00612D8F" w:rsidRDefault="00612D8F" w:rsidP="006318D4">
      <w:pPr>
        <w:tabs>
          <w:tab w:val="center" w:pos="8789"/>
          <w:tab w:val="center" w:pos="9072"/>
        </w:tabs>
        <w:spacing w:line="259" w:lineRule="auto"/>
        <w:jc w:val="both"/>
        <w:rPr>
          <w:color w:val="000000"/>
        </w:rPr>
      </w:pPr>
    </w:p>
    <w:p w14:paraId="7D533206" w14:textId="77777777" w:rsidR="0050796F" w:rsidRDefault="0050796F">
      <w:pPr>
        <w:spacing w:after="160" w:line="259" w:lineRule="auto"/>
        <w:rPr>
          <w:b/>
          <w:bCs/>
          <w:color w:val="000000"/>
        </w:rPr>
      </w:pPr>
      <w:r>
        <w:rPr>
          <w:color w:val="000000"/>
        </w:rPr>
        <w:br w:type="page"/>
      </w:r>
    </w:p>
    <w:p w14:paraId="6F99BB3B" w14:textId="74E97044" w:rsidR="00B76023" w:rsidRPr="00D04371" w:rsidRDefault="00557CE7" w:rsidP="00EC32C3">
      <w:pPr>
        <w:pStyle w:val="Titre2"/>
        <w:shd w:val="clear" w:color="auto" w:fill="BDD6EE" w:themeFill="accent1" w:themeFillTint="66"/>
        <w:rPr>
          <w:color w:val="000000"/>
          <w:sz w:val="24"/>
          <w:szCs w:val="24"/>
        </w:rPr>
      </w:pPr>
      <w:bookmarkStart w:id="122" w:name="_Toc127311379"/>
      <w:r>
        <w:rPr>
          <w:color w:val="000000"/>
          <w:sz w:val="24"/>
          <w:szCs w:val="24"/>
        </w:rPr>
        <w:lastRenderedPageBreak/>
        <w:t>Entre ‘d</w:t>
      </w:r>
      <w:r w:rsidR="00B76023" w:rsidRPr="00D04371">
        <w:rPr>
          <w:color w:val="000000"/>
          <w:sz w:val="24"/>
          <w:szCs w:val="24"/>
        </w:rPr>
        <w:t>éni</w:t>
      </w:r>
      <w:r>
        <w:rPr>
          <w:color w:val="000000"/>
          <w:sz w:val="24"/>
          <w:szCs w:val="24"/>
        </w:rPr>
        <w:t>’</w:t>
      </w:r>
      <w:r w:rsidR="00B76023" w:rsidRPr="00D04371">
        <w:rPr>
          <w:color w:val="000000"/>
          <w:sz w:val="24"/>
          <w:szCs w:val="24"/>
        </w:rPr>
        <w:t xml:space="preserve"> et</w:t>
      </w:r>
      <w:r>
        <w:rPr>
          <w:color w:val="000000"/>
          <w:sz w:val="24"/>
          <w:szCs w:val="24"/>
        </w:rPr>
        <w:t xml:space="preserve"> </w:t>
      </w:r>
      <w:r w:rsidR="00B76023" w:rsidRPr="00D04371">
        <w:rPr>
          <w:color w:val="000000"/>
          <w:sz w:val="24"/>
          <w:szCs w:val="24"/>
        </w:rPr>
        <w:t>prise</w:t>
      </w:r>
      <w:r>
        <w:rPr>
          <w:color w:val="000000"/>
          <w:sz w:val="24"/>
          <w:szCs w:val="24"/>
        </w:rPr>
        <w:t>s</w:t>
      </w:r>
      <w:r w:rsidR="00B76023" w:rsidRPr="00D04371">
        <w:rPr>
          <w:color w:val="000000"/>
          <w:sz w:val="24"/>
          <w:szCs w:val="24"/>
        </w:rPr>
        <w:t xml:space="preserve"> de risque</w:t>
      </w:r>
      <w:bookmarkEnd w:id="122"/>
    </w:p>
    <w:p w14:paraId="6E5AF405" w14:textId="7C2A2F59" w:rsidR="00136A13" w:rsidRDefault="00FA220A" w:rsidP="006318D4">
      <w:pPr>
        <w:tabs>
          <w:tab w:val="center" w:pos="8789"/>
          <w:tab w:val="center" w:pos="9072"/>
        </w:tabs>
        <w:spacing w:line="259" w:lineRule="auto"/>
        <w:jc w:val="both"/>
        <w:rPr>
          <w:color w:val="000000"/>
        </w:rPr>
      </w:pPr>
      <w:r w:rsidRPr="00612D8F">
        <w:rPr>
          <w:color w:val="000000"/>
        </w:rPr>
        <w:t>Incité.es à rendre compte des troubles comportementaux, les professionnel.les interviewé.es</w:t>
      </w:r>
      <w:r>
        <w:rPr>
          <w:color w:val="000000"/>
        </w:rPr>
        <w:t xml:space="preserve"> insistent sur la thèse du déni, l’anosognosie ou encore l</w:t>
      </w:r>
      <w:r w:rsidR="004D64E4">
        <w:rPr>
          <w:color w:val="000000"/>
        </w:rPr>
        <w:t>’intolérance à la</w:t>
      </w:r>
      <w:r>
        <w:rPr>
          <w:color w:val="000000"/>
        </w:rPr>
        <w:t xml:space="preserve"> frustration qu’éprouvent ces usager.es. </w:t>
      </w:r>
      <w:r w:rsidRPr="0050796F">
        <w:rPr>
          <w:color w:val="000000"/>
        </w:rPr>
        <w:t xml:space="preserve">Sans remettre en cause ces thèses, nous affirmons que </w:t>
      </w:r>
      <w:r w:rsidR="004D64E4" w:rsidRPr="0050796F">
        <w:rPr>
          <w:color w:val="000000"/>
        </w:rPr>
        <w:t>notamment pour ce qui a trait aux</w:t>
      </w:r>
      <w:r w:rsidR="00136A13" w:rsidRPr="0050796F">
        <w:rPr>
          <w:color w:val="000000"/>
        </w:rPr>
        <w:t xml:space="preserve"> attitudes de déni</w:t>
      </w:r>
      <w:r w:rsidR="004D64E4" w:rsidRPr="0050796F">
        <w:rPr>
          <w:color w:val="000000"/>
        </w:rPr>
        <w:t>, elles</w:t>
      </w:r>
      <w:r w:rsidR="00136A13" w:rsidRPr="0050796F">
        <w:rPr>
          <w:color w:val="000000"/>
        </w:rPr>
        <w:t xml:space="preserve"> ne concernent pas uniquement les personnes cérébrolésées</w:t>
      </w:r>
      <w:r w:rsidRPr="0050796F">
        <w:rPr>
          <w:color w:val="000000"/>
        </w:rPr>
        <w:t xml:space="preserve">, les proches </w:t>
      </w:r>
      <w:r w:rsidR="00136A13" w:rsidRPr="0050796F">
        <w:rPr>
          <w:color w:val="000000"/>
        </w:rPr>
        <w:t>y ont également recours</w:t>
      </w:r>
      <w:r w:rsidR="004D64E4" w:rsidRPr="0050796F">
        <w:rPr>
          <w:color w:val="000000"/>
        </w:rPr>
        <w:t xml:space="preserve"> </w:t>
      </w:r>
      <w:r w:rsidR="004552B1" w:rsidRPr="0050796F">
        <w:rPr>
          <w:color w:val="000000"/>
        </w:rPr>
        <w:t xml:space="preserve">- </w:t>
      </w:r>
      <w:r w:rsidR="004D64E4" w:rsidRPr="0050796F">
        <w:rPr>
          <w:color w:val="000000"/>
        </w:rPr>
        <w:t>tout comme une partie des professionnel.les d’ailleurs et le témoignage de Hasnia communiqué plus haut en atteste</w:t>
      </w:r>
      <w:r w:rsidR="00136A13" w:rsidRPr="0050796F">
        <w:rPr>
          <w:color w:val="000000"/>
        </w:rPr>
        <w:t>.</w:t>
      </w:r>
      <w:r w:rsidR="00136A13" w:rsidRPr="00FA220A">
        <w:rPr>
          <w:color w:val="000000"/>
        </w:rPr>
        <w:t xml:space="preserve"> </w:t>
      </w:r>
      <w:r w:rsidR="00015468" w:rsidRPr="0050796F">
        <w:rPr>
          <w:color w:val="000000"/>
        </w:rPr>
        <w:t>Jean-François</w:t>
      </w:r>
      <w:r w:rsidR="00015468">
        <w:rPr>
          <w:color w:val="000000"/>
        </w:rPr>
        <w:t xml:space="preserve"> </w:t>
      </w:r>
      <w:r w:rsidR="00136A13" w:rsidRPr="00FA220A">
        <w:rPr>
          <w:color w:val="000000"/>
        </w:rPr>
        <w:t xml:space="preserve">a eu à faire face à son premier anévrisme, </w:t>
      </w:r>
      <w:r w:rsidR="003B33E4">
        <w:rPr>
          <w:color w:val="000000"/>
        </w:rPr>
        <w:t>1</w:t>
      </w:r>
      <w:r w:rsidR="00136A13" w:rsidRPr="00FA220A">
        <w:rPr>
          <w:color w:val="000000"/>
        </w:rPr>
        <w:t xml:space="preserve">0 ans avant notre rencontre, alors qu’il avait </w:t>
      </w:r>
      <w:r w:rsidR="003B33E4">
        <w:rPr>
          <w:color w:val="000000"/>
        </w:rPr>
        <w:t>3</w:t>
      </w:r>
      <w:r w:rsidR="00136A13" w:rsidRPr="00FA220A">
        <w:rPr>
          <w:color w:val="000000"/>
        </w:rPr>
        <w:t>0 ans. Depuis, il en a connu 2 autres épisodes de la même gravité : « </w:t>
      </w:r>
      <w:r w:rsidR="00136A13" w:rsidRPr="00FA220A">
        <w:rPr>
          <w:i/>
          <w:iCs/>
          <w:color w:val="000000"/>
        </w:rPr>
        <w:t>mon cerveau n’avait pas imprimé que j’avais trois anévrismes… et je faisais quelque chose de l’ordre du déni et euuh</w:t>
      </w:r>
      <w:r w:rsidRPr="00FA220A">
        <w:rPr>
          <w:i/>
          <w:iCs/>
          <w:color w:val="000000"/>
        </w:rPr>
        <w:t>.</w:t>
      </w:r>
      <w:r w:rsidR="00136A13" w:rsidRPr="00FA220A">
        <w:rPr>
          <w:i/>
          <w:iCs/>
          <w:color w:val="000000"/>
        </w:rPr>
        <w:t>.. j’étais incapable de te dire ça</w:t>
      </w:r>
      <w:r w:rsidR="00136A13" w:rsidRPr="00FA220A">
        <w:rPr>
          <w:color w:val="000000"/>
        </w:rPr>
        <w:t> </w:t>
      </w:r>
      <w:r w:rsidRPr="00FA220A">
        <w:rPr>
          <w:i/>
          <w:iCs/>
          <w:color w:val="000000"/>
        </w:rPr>
        <w:t>avant</w:t>
      </w:r>
      <w:r w:rsidR="00136A13" w:rsidRPr="00FA220A">
        <w:rPr>
          <w:color w:val="000000"/>
        </w:rPr>
        <w:t> [6 mois auparavant</w:t>
      </w:r>
      <w:r w:rsidR="00136A13" w:rsidRPr="0050796F">
        <w:rPr>
          <w:color w:val="000000"/>
        </w:rPr>
        <w:t xml:space="preserve">] </w:t>
      </w:r>
      <w:r w:rsidR="00136A13" w:rsidRPr="00FA220A">
        <w:rPr>
          <w:color w:val="000000"/>
        </w:rPr>
        <w:t>»</w:t>
      </w:r>
    </w:p>
    <w:p w14:paraId="1A592D27" w14:textId="77777777" w:rsidR="0050796F" w:rsidRPr="00FA220A" w:rsidRDefault="0050796F" w:rsidP="006318D4">
      <w:pPr>
        <w:tabs>
          <w:tab w:val="center" w:pos="8789"/>
          <w:tab w:val="center" w:pos="9072"/>
        </w:tabs>
        <w:spacing w:line="259" w:lineRule="auto"/>
        <w:jc w:val="both"/>
        <w:rPr>
          <w:color w:val="000000"/>
        </w:rPr>
      </w:pPr>
    </w:p>
    <w:p w14:paraId="32504899" w14:textId="09157654" w:rsidR="00136A13" w:rsidRPr="0050796F" w:rsidRDefault="00136A13" w:rsidP="0050796F">
      <w:pPr>
        <w:tabs>
          <w:tab w:val="center" w:pos="8789"/>
          <w:tab w:val="center" w:pos="9072"/>
        </w:tabs>
        <w:ind w:left="851"/>
        <w:jc w:val="both"/>
        <w:rPr>
          <w:color w:val="000000"/>
          <w:sz w:val="20"/>
          <w:szCs w:val="20"/>
        </w:rPr>
      </w:pPr>
      <w:r w:rsidRPr="0050796F">
        <w:rPr>
          <w:color w:val="000000"/>
          <w:sz w:val="20"/>
          <w:szCs w:val="20"/>
        </w:rPr>
        <w:t>je t’ai dit que j’avais trois anévrismes dans la tête, en fait j</w:t>
      </w:r>
      <w:r w:rsidR="00FA220A" w:rsidRPr="0050796F">
        <w:rPr>
          <w:color w:val="000000"/>
          <w:sz w:val="20"/>
          <w:szCs w:val="20"/>
        </w:rPr>
        <w:t xml:space="preserve">e </w:t>
      </w:r>
      <w:r w:rsidRPr="0050796F">
        <w:rPr>
          <w:color w:val="000000"/>
          <w:sz w:val="20"/>
          <w:szCs w:val="20"/>
        </w:rPr>
        <w:t>le sais que depuis six mois… pourtant j’ai eu des rendez-vous, j’en ai eu tous les six mois, tous les ans, deux ans, cinq ans et euuh… à chaque fois ils contrôlaient, à chaque fois que je parlais avec les médecins ils me parlaient de tout ça</w:t>
      </w:r>
      <w:r w:rsidR="00015468" w:rsidRPr="0050796F">
        <w:rPr>
          <w:color w:val="000000"/>
          <w:sz w:val="20"/>
          <w:szCs w:val="20"/>
        </w:rPr>
        <w:t>.</w:t>
      </w:r>
      <w:r w:rsidRPr="0050796F">
        <w:rPr>
          <w:color w:val="000000"/>
          <w:sz w:val="20"/>
          <w:szCs w:val="20"/>
        </w:rPr>
        <w:t xml:space="preserve"> </w:t>
      </w:r>
      <w:r w:rsidR="00015468" w:rsidRPr="0050796F">
        <w:rPr>
          <w:color w:val="000000"/>
          <w:sz w:val="20"/>
          <w:szCs w:val="20"/>
        </w:rPr>
        <w:t>M</w:t>
      </w:r>
      <w:r w:rsidRPr="0050796F">
        <w:rPr>
          <w:color w:val="000000"/>
          <w:sz w:val="20"/>
          <w:szCs w:val="20"/>
        </w:rPr>
        <w:t xml:space="preserve">ais mon cerveau n’avait pas imprimé que j’avais trois anévrismes… </w:t>
      </w:r>
      <w:r w:rsidR="00FA220A" w:rsidRPr="0050796F">
        <w:rPr>
          <w:color w:val="000000"/>
          <w:sz w:val="20"/>
          <w:szCs w:val="20"/>
        </w:rPr>
        <w:t>E</w:t>
      </w:r>
      <w:r w:rsidRPr="0050796F">
        <w:rPr>
          <w:color w:val="000000"/>
          <w:sz w:val="20"/>
          <w:szCs w:val="20"/>
        </w:rPr>
        <w:t>t je faisais quelque chose de l’ordre du déni et euuh... j’étais incapable de te dire ça </w:t>
      </w:r>
      <w:r w:rsidR="00FA220A" w:rsidRPr="0050796F">
        <w:rPr>
          <w:color w:val="000000"/>
          <w:sz w:val="20"/>
          <w:szCs w:val="20"/>
        </w:rPr>
        <w:t>avant</w:t>
      </w:r>
      <w:r w:rsidRPr="0050796F">
        <w:rPr>
          <w:color w:val="000000"/>
          <w:sz w:val="20"/>
          <w:szCs w:val="20"/>
        </w:rPr>
        <w:t> [6 mois auparavant]</w:t>
      </w:r>
      <w:r w:rsidR="00B90370" w:rsidRPr="0050796F">
        <w:rPr>
          <w:color w:val="000000"/>
          <w:sz w:val="20"/>
          <w:szCs w:val="20"/>
        </w:rPr>
        <w:t>.</w:t>
      </w:r>
    </w:p>
    <w:p w14:paraId="4CFDD4E5" w14:textId="2E5D7713" w:rsidR="00136A13" w:rsidRDefault="00FA220A" w:rsidP="006318D4">
      <w:pPr>
        <w:pStyle w:val="NormalWeb"/>
        <w:tabs>
          <w:tab w:val="center" w:pos="8789"/>
          <w:tab w:val="center" w:pos="9072"/>
        </w:tabs>
        <w:spacing w:before="316" w:beforeAutospacing="0" w:after="0" w:afterAutospacing="0"/>
        <w:jc w:val="both"/>
        <w:rPr>
          <w:color w:val="000000"/>
        </w:rPr>
      </w:pPr>
      <w:r w:rsidRPr="00FA220A">
        <w:rPr>
          <w:color w:val="000000"/>
        </w:rPr>
        <w:t>D’autres</w:t>
      </w:r>
      <w:r w:rsidR="00136A13" w:rsidRPr="00FA220A">
        <w:rPr>
          <w:color w:val="000000"/>
        </w:rPr>
        <w:t xml:space="preserve"> récits rendent compte de</w:t>
      </w:r>
      <w:r w:rsidR="003B33E4">
        <w:rPr>
          <w:color w:val="000000"/>
        </w:rPr>
        <w:t>s attitudes de</w:t>
      </w:r>
      <w:r w:rsidR="00136A13" w:rsidRPr="00FA220A">
        <w:rPr>
          <w:color w:val="000000"/>
        </w:rPr>
        <w:t xml:space="preserve"> déni </w:t>
      </w:r>
      <w:r w:rsidR="003B33E4">
        <w:rPr>
          <w:color w:val="000000"/>
        </w:rPr>
        <w:t>similaires</w:t>
      </w:r>
      <w:r w:rsidR="00136A13" w:rsidRPr="00FA220A">
        <w:rPr>
          <w:color w:val="000000"/>
        </w:rPr>
        <w:t>, en dépit de la gravité de la situation</w:t>
      </w:r>
      <w:r w:rsidR="003B33E4">
        <w:rPr>
          <w:color w:val="000000"/>
        </w:rPr>
        <w:t xml:space="preserve"> ou peut-être en réponse à elle</w:t>
      </w:r>
      <w:r w:rsidR="004552B1">
        <w:rPr>
          <w:color w:val="000000"/>
        </w:rPr>
        <w:t>.</w:t>
      </w:r>
      <w:r>
        <w:rPr>
          <w:color w:val="000000"/>
        </w:rPr>
        <w:t xml:space="preserve"> </w:t>
      </w:r>
      <w:r w:rsidR="003B33E4">
        <w:rPr>
          <w:color w:val="000000"/>
        </w:rPr>
        <w:t xml:space="preserve">Le témoignage de </w:t>
      </w:r>
      <w:r w:rsidR="003B33E4" w:rsidRPr="00FE7C64">
        <w:rPr>
          <w:color w:val="000000"/>
        </w:rPr>
        <w:t>Gregory</w:t>
      </w:r>
      <w:r w:rsidR="003B33E4">
        <w:rPr>
          <w:color w:val="000000"/>
        </w:rPr>
        <w:t xml:space="preserve"> montre que </w:t>
      </w:r>
      <w:r w:rsidR="00CF7871">
        <w:rPr>
          <w:color w:val="000000"/>
        </w:rPr>
        <w:t xml:space="preserve">dans certaines configurations, </w:t>
      </w:r>
      <w:r w:rsidR="003B33E4">
        <w:rPr>
          <w:color w:val="000000"/>
        </w:rPr>
        <w:t>ces attitudes</w:t>
      </w:r>
      <w:r>
        <w:rPr>
          <w:color w:val="000000"/>
        </w:rPr>
        <w:t xml:space="preserve"> embrasse</w:t>
      </w:r>
      <w:r w:rsidR="003B33E4">
        <w:rPr>
          <w:color w:val="000000"/>
        </w:rPr>
        <w:t>nt</w:t>
      </w:r>
      <w:r>
        <w:rPr>
          <w:color w:val="000000"/>
        </w:rPr>
        <w:t xml:space="preserve"> les contours d’un voile protecteur</w:t>
      </w:r>
      <w:r w:rsidR="00015468">
        <w:rPr>
          <w:color w:val="000000"/>
        </w:rPr>
        <w:t>,</w:t>
      </w:r>
      <w:r>
        <w:rPr>
          <w:color w:val="000000"/>
        </w:rPr>
        <w:t xml:space="preserve"> </w:t>
      </w:r>
      <w:r w:rsidR="00312649">
        <w:rPr>
          <w:color w:val="000000"/>
        </w:rPr>
        <w:t>rendant possible l</w:t>
      </w:r>
      <w:r>
        <w:rPr>
          <w:color w:val="000000"/>
        </w:rPr>
        <w:t>’adhé</w:t>
      </w:r>
      <w:r w:rsidR="00312649">
        <w:rPr>
          <w:color w:val="000000"/>
        </w:rPr>
        <w:t xml:space="preserve">sion </w:t>
      </w:r>
      <w:r>
        <w:rPr>
          <w:color w:val="000000"/>
        </w:rPr>
        <w:t>au protocole</w:t>
      </w:r>
      <w:r w:rsidR="003B33E4">
        <w:rPr>
          <w:color w:val="000000"/>
        </w:rPr>
        <w:t xml:space="preserve"> de prise en charge,</w:t>
      </w:r>
      <w:r>
        <w:rPr>
          <w:color w:val="000000"/>
        </w:rPr>
        <w:t xml:space="preserve"> sans </w:t>
      </w:r>
      <w:r w:rsidR="00312649">
        <w:rPr>
          <w:color w:val="000000"/>
        </w:rPr>
        <w:t>que la « </w:t>
      </w:r>
      <w:r w:rsidR="00312649" w:rsidRPr="00312649">
        <w:rPr>
          <w:i/>
          <w:iCs/>
          <w:color w:val="000000"/>
        </w:rPr>
        <w:t>montée en stress</w:t>
      </w:r>
      <w:r w:rsidR="00312649">
        <w:rPr>
          <w:color w:val="000000"/>
        </w:rPr>
        <w:t xml:space="preserve"> » ou la </w:t>
      </w:r>
      <w:r>
        <w:rPr>
          <w:color w:val="000000"/>
        </w:rPr>
        <w:t>panique</w:t>
      </w:r>
      <w:r w:rsidR="00312649">
        <w:rPr>
          <w:color w:val="000000"/>
        </w:rPr>
        <w:t xml:space="preserve"> gagne du terrain</w:t>
      </w:r>
      <w:r>
        <w:rPr>
          <w:color w:val="000000"/>
        </w:rPr>
        <w:t xml:space="preserve"> </w:t>
      </w:r>
      <w:r w:rsidR="00136A13" w:rsidRPr="00FA220A">
        <w:rPr>
          <w:color w:val="000000"/>
        </w:rPr>
        <w:t>: « </w:t>
      </w:r>
      <w:r w:rsidR="00136A13" w:rsidRPr="00FA220A">
        <w:rPr>
          <w:i/>
          <w:iCs/>
          <w:color w:val="000000"/>
        </w:rPr>
        <w:t>moi je percutais pas du tout de… de c</w:t>
      </w:r>
      <w:r w:rsidRPr="00FA220A">
        <w:rPr>
          <w:i/>
          <w:iCs/>
          <w:color w:val="000000"/>
        </w:rPr>
        <w:t xml:space="preserve">e </w:t>
      </w:r>
      <w:r w:rsidR="00136A13" w:rsidRPr="00FA220A">
        <w:rPr>
          <w:i/>
          <w:iCs/>
          <w:color w:val="000000"/>
        </w:rPr>
        <w:t>qui était en train de se… ils me l’ont dit pourtant</w:t>
      </w:r>
      <w:r w:rsidR="00136A13" w:rsidRPr="00FA220A">
        <w:rPr>
          <w:color w:val="000000"/>
        </w:rPr>
        <w:t> »</w:t>
      </w:r>
    </w:p>
    <w:p w14:paraId="52ADEC77" w14:textId="77777777" w:rsidR="0050796F" w:rsidRPr="0050796F" w:rsidRDefault="0050796F" w:rsidP="006318D4">
      <w:pPr>
        <w:pStyle w:val="NormalWeb"/>
        <w:tabs>
          <w:tab w:val="center" w:pos="8789"/>
          <w:tab w:val="center" w:pos="9072"/>
        </w:tabs>
        <w:spacing w:before="316" w:beforeAutospacing="0" w:after="0" w:afterAutospacing="0"/>
        <w:jc w:val="both"/>
        <w:rPr>
          <w:color w:val="000000"/>
          <w:sz w:val="2"/>
          <w:szCs w:val="2"/>
        </w:rPr>
      </w:pPr>
    </w:p>
    <w:p w14:paraId="40DD41B0" w14:textId="4045FC5D" w:rsidR="00136A13" w:rsidRPr="0050796F" w:rsidRDefault="00136A13" w:rsidP="0050796F">
      <w:pPr>
        <w:tabs>
          <w:tab w:val="center" w:pos="8789"/>
          <w:tab w:val="center" w:pos="9072"/>
        </w:tabs>
        <w:ind w:left="851"/>
        <w:jc w:val="both"/>
        <w:rPr>
          <w:color w:val="000000"/>
          <w:sz w:val="20"/>
          <w:szCs w:val="20"/>
        </w:rPr>
      </w:pPr>
      <w:r w:rsidRPr="0050796F">
        <w:rPr>
          <w:color w:val="000000"/>
          <w:sz w:val="20"/>
          <w:szCs w:val="20"/>
        </w:rPr>
        <w:t xml:space="preserve">j’ai pas du tout attendu, j’étais reçu directement et j’ai passé des examens et le scanner et ils ont </w:t>
      </w:r>
      <w:r w:rsidR="00FA220A" w:rsidRPr="0050796F">
        <w:rPr>
          <w:color w:val="000000"/>
          <w:sz w:val="20"/>
          <w:szCs w:val="20"/>
        </w:rPr>
        <w:t>mis</w:t>
      </w:r>
      <w:r w:rsidRPr="0050796F">
        <w:rPr>
          <w:color w:val="000000"/>
          <w:sz w:val="20"/>
          <w:szCs w:val="20"/>
        </w:rPr>
        <w:t xml:space="preserve"> de côté l’hypothèse de la méningite pour partir sur… une rupture d’anévrisme… c’était une hémorragie méningée d’un anévrisme de dix millimètres de… j</w:t>
      </w:r>
      <w:r w:rsidR="00B76023" w:rsidRPr="0050796F">
        <w:rPr>
          <w:color w:val="000000"/>
          <w:sz w:val="20"/>
          <w:szCs w:val="20"/>
        </w:rPr>
        <w:t xml:space="preserve">e </w:t>
      </w:r>
      <w:r w:rsidRPr="0050796F">
        <w:rPr>
          <w:color w:val="000000"/>
          <w:sz w:val="20"/>
          <w:szCs w:val="20"/>
        </w:rPr>
        <w:t>crois… de dix ou quinze  millimètres, donc quelque chose d’assez gros pour eux</w:t>
      </w:r>
      <w:r w:rsidR="00843D1D" w:rsidRPr="0050796F">
        <w:rPr>
          <w:color w:val="000000"/>
          <w:sz w:val="20"/>
          <w:szCs w:val="20"/>
        </w:rPr>
        <w:t>,</w:t>
      </w:r>
      <w:r w:rsidRPr="0050796F">
        <w:rPr>
          <w:color w:val="000000"/>
          <w:sz w:val="20"/>
          <w:szCs w:val="20"/>
        </w:rPr>
        <w:t xml:space="preserve"> voilà donc […] ça fait une vingtaine d’années maintenant… un petit peu moins… […] ils ont commencé par traiter la douleur et après ils ont pris beaucoup de précautions pour pas que… je monte pas en stress ou pour pas que j’éternue ou des choses comme ça… </w:t>
      </w:r>
      <w:r w:rsidR="00312649" w:rsidRPr="0050796F">
        <w:rPr>
          <w:color w:val="000000"/>
          <w:sz w:val="20"/>
          <w:szCs w:val="20"/>
        </w:rPr>
        <w:t>O</w:t>
      </w:r>
      <w:r w:rsidRPr="0050796F">
        <w:rPr>
          <w:color w:val="000000"/>
          <w:sz w:val="20"/>
          <w:szCs w:val="20"/>
        </w:rPr>
        <w:t>ui en fait, moi je percutais pas du tout de… de c</w:t>
      </w:r>
      <w:r w:rsidR="00312649" w:rsidRPr="0050796F">
        <w:rPr>
          <w:color w:val="000000"/>
          <w:sz w:val="20"/>
          <w:szCs w:val="20"/>
        </w:rPr>
        <w:t xml:space="preserve">e </w:t>
      </w:r>
      <w:r w:rsidRPr="0050796F">
        <w:rPr>
          <w:color w:val="000000"/>
          <w:sz w:val="20"/>
          <w:szCs w:val="20"/>
        </w:rPr>
        <w:t>qui était en train de se… ils me l’ont dit pourtant</w:t>
      </w:r>
      <w:r w:rsidR="00312649" w:rsidRPr="0050796F">
        <w:rPr>
          <w:color w:val="000000"/>
          <w:sz w:val="20"/>
          <w:szCs w:val="20"/>
        </w:rPr>
        <w:t>,</w:t>
      </w:r>
      <w:r w:rsidRPr="0050796F">
        <w:rPr>
          <w:color w:val="000000"/>
          <w:sz w:val="20"/>
          <w:szCs w:val="20"/>
        </w:rPr>
        <w:t xml:space="preserve"> mais je percutais pas du tout de l’importance de c</w:t>
      </w:r>
      <w:r w:rsidR="00312649" w:rsidRPr="0050796F">
        <w:rPr>
          <w:color w:val="000000"/>
          <w:sz w:val="20"/>
          <w:szCs w:val="20"/>
        </w:rPr>
        <w:t xml:space="preserve">e </w:t>
      </w:r>
      <w:r w:rsidRPr="0050796F">
        <w:rPr>
          <w:color w:val="000000"/>
          <w:sz w:val="20"/>
          <w:szCs w:val="20"/>
        </w:rPr>
        <w:t>qui était en train de se passer</w:t>
      </w:r>
      <w:r w:rsidR="00312649" w:rsidRPr="0050796F">
        <w:rPr>
          <w:color w:val="000000"/>
          <w:sz w:val="20"/>
          <w:szCs w:val="20"/>
        </w:rPr>
        <w:t>. J</w:t>
      </w:r>
      <w:r w:rsidRPr="0050796F">
        <w:rPr>
          <w:color w:val="000000"/>
          <w:sz w:val="20"/>
          <w:szCs w:val="20"/>
        </w:rPr>
        <w:t>’étais soulagé qu’ils aient trouvé pourquoi j’avais mal à la tête […]</w:t>
      </w:r>
      <w:r w:rsidR="003B33E4" w:rsidRPr="0050796F">
        <w:rPr>
          <w:color w:val="000000"/>
          <w:sz w:val="20"/>
          <w:szCs w:val="20"/>
        </w:rPr>
        <w:t xml:space="preserve"> </w:t>
      </w:r>
      <w:r w:rsidRPr="0050796F">
        <w:rPr>
          <w:color w:val="000000"/>
          <w:sz w:val="20"/>
          <w:szCs w:val="20"/>
        </w:rPr>
        <w:t>je suis resté à l’hôpital et j’étais opéré dès le lendemain, donc j’ai passé la nuit </w:t>
      </w:r>
      <w:r w:rsidR="00312649" w:rsidRPr="0050796F">
        <w:rPr>
          <w:color w:val="000000"/>
          <w:sz w:val="20"/>
          <w:szCs w:val="20"/>
        </w:rPr>
        <w:t>a</w:t>
      </w:r>
      <w:r w:rsidRPr="0050796F">
        <w:rPr>
          <w:color w:val="000000"/>
          <w:sz w:val="20"/>
          <w:szCs w:val="20"/>
        </w:rPr>
        <w:t>ux urgences ou en réa, je ne sais plus et euh… j’ai été opéré dès le lendemain matin en urgence pour aller emboliser l’anévrisme […] mon premier séjour, je suis resté quinze jours à l’hôpital</w:t>
      </w:r>
      <w:r w:rsidR="00B90370" w:rsidRPr="0050796F">
        <w:rPr>
          <w:color w:val="000000"/>
          <w:sz w:val="20"/>
          <w:szCs w:val="20"/>
        </w:rPr>
        <w:t>.</w:t>
      </w:r>
    </w:p>
    <w:p w14:paraId="4A942F11" w14:textId="77777777" w:rsidR="00136A13" w:rsidRDefault="00136A13" w:rsidP="006318D4">
      <w:pPr>
        <w:tabs>
          <w:tab w:val="center" w:pos="8789"/>
          <w:tab w:val="center" w:pos="9072"/>
        </w:tabs>
        <w:jc w:val="both"/>
        <w:rPr>
          <w:color w:val="000000"/>
        </w:rPr>
      </w:pPr>
    </w:p>
    <w:p w14:paraId="032DD761" w14:textId="0DFE54A0" w:rsidR="00136A13" w:rsidRDefault="00136A13" w:rsidP="006318D4">
      <w:pPr>
        <w:tabs>
          <w:tab w:val="center" w:pos="8789"/>
          <w:tab w:val="center" w:pos="9072"/>
        </w:tabs>
        <w:jc w:val="both"/>
        <w:rPr>
          <w:color w:val="000000"/>
        </w:rPr>
      </w:pPr>
      <w:r w:rsidRPr="00136A13">
        <w:rPr>
          <w:color w:val="000000"/>
        </w:rPr>
        <w:t>Cette forme de déni en rejoint une autre, certes plus rare</w:t>
      </w:r>
      <w:r w:rsidR="00312649">
        <w:rPr>
          <w:color w:val="000000"/>
        </w:rPr>
        <w:t>,</w:t>
      </w:r>
      <w:r w:rsidRPr="00136A13">
        <w:rPr>
          <w:color w:val="000000"/>
        </w:rPr>
        <w:t xml:space="preserve"> mais toute aussi présente, qui reconna</w:t>
      </w:r>
      <w:r w:rsidR="00CF7871">
        <w:rPr>
          <w:color w:val="000000"/>
        </w:rPr>
        <w:t>î</w:t>
      </w:r>
      <w:r w:rsidRPr="00136A13">
        <w:rPr>
          <w:color w:val="000000"/>
        </w:rPr>
        <w:t xml:space="preserve">t la prise de risques comme une décision délibérée. Aussi paradoxal que cela puisse paraître, prendre des risques revient dans </w:t>
      </w:r>
      <w:r w:rsidR="00312649">
        <w:rPr>
          <w:color w:val="000000"/>
        </w:rPr>
        <w:t xml:space="preserve">certains </w:t>
      </w:r>
      <w:r w:rsidR="00312649" w:rsidRPr="00136A13">
        <w:rPr>
          <w:color w:val="000000"/>
        </w:rPr>
        <w:t>cas</w:t>
      </w:r>
      <w:r w:rsidR="00312649">
        <w:rPr>
          <w:color w:val="000000"/>
        </w:rPr>
        <w:t xml:space="preserve"> </w:t>
      </w:r>
      <w:r w:rsidRPr="00136A13">
        <w:rPr>
          <w:color w:val="000000"/>
        </w:rPr>
        <w:t>à avoir encore une prise sur sa vie. Lors de l’entretien qu’il nous accorde</w:t>
      </w:r>
      <w:r w:rsidR="00843D1D">
        <w:rPr>
          <w:color w:val="000000"/>
        </w:rPr>
        <w:t xml:space="preserve">, </w:t>
      </w:r>
      <w:r w:rsidR="00843D1D" w:rsidRPr="00FE7C64">
        <w:rPr>
          <w:color w:val="000000"/>
        </w:rPr>
        <w:t>Pablo</w:t>
      </w:r>
      <w:r w:rsidR="003B33E4">
        <w:rPr>
          <w:color w:val="000000"/>
        </w:rPr>
        <w:t>, gay sans enfant, proche de la quarantaine,</w:t>
      </w:r>
      <w:r w:rsidRPr="00136A13">
        <w:rPr>
          <w:color w:val="000000"/>
        </w:rPr>
        <w:t xml:space="preserve"> nous précise qu’il est « </w:t>
      </w:r>
      <w:r w:rsidRPr="00626531">
        <w:rPr>
          <w:i/>
          <w:iCs/>
          <w:color w:val="000000"/>
        </w:rPr>
        <w:t>suivi en addictologie pour addiction à l’alcool </w:t>
      </w:r>
      <w:r w:rsidRPr="00136A13">
        <w:rPr>
          <w:color w:val="000000"/>
        </w:rPr>
        <w:t xml:space="preserve">». </w:t>
      </w:r>
      <w:r w:rsidR="00312649">
        <w:rPr>
          <w:color w:val="000000"/>
        </w:rPr>
        <w:t>Il précise que ces conduites se sont installées bien après son</w:t>
      </w:r>
      <w:r w:rsidRPr="00136A13">
        <w:rPr>
          <w:color w:val="000000"/>
        </w:rPr>
        <w:t xml:space="preserve"> </w:t>
      </w:r>
      <w:r w:rsidR="00312649">
        <w:rPr>
          <w:color w:val="000000"/>
        </w:rPr>
        <w:t xml:space="preserve">premier </w:t>
      </w:r>
      <w:r w:rsidR="003B33E4">
        <w:rPr>
          <w:color w:val="000000"/>
        </w:rPr>
        <w:t>AVC</w:t>
      </w:r>
      <w:r w:rsidR="00312649">
        <w:rPr>
          <w:color w:val="000000"/>
        </w:rPr>
        <w:t xml:space="preserve">, en dépit des </w:t>
      </w:r>
      <w:r w:rsidRPr="00136A13">
        <w:rPr>
          <w:color w:val="000000"/>
        </w:rPr>
        <w:t>avertissements</w:t>
      </w:r>
      <w:r w:rsidR="00A62096">
        <w:rPr>
          <w:color w:val="000000"/>
        </w:rPr>
        <w:t xml:space="preserve"> </w:t>
      </w:r>
      <w:r w:rsidR="00312649" w:rsidRPr="00136A13">
        <w:rPr>
          <w:color w:val="000000"/>
        </w:rPr>
        <w:t xml:space="preserve">formels </w:t>
      </w:r>
      <w:r w:rsidRPr="00136A13">
        <w:rPr>
          <w:color w:val="000000"/>
        </w:rPr>
        <w:t>de l’équipe médicale</w:t>
      </w:r>
      <w:r w:rsidR="00CF7871">
        <w:rPr>
          <w:color w:val="000000"/>
        </w:rPr>
        <w:t>,</w:t>
      </w:r>
      <w:r w:rsidRPr="00136A13">
        <w:rPr>
          <w:color w:val="000000"/>
        </w:rPr>
        <w:t xml:space="preserve"> </w:t>
      </w:r>
      <w:r w:rsidR="00312649">
        <w:rPr>
          <w:color w:val="000000"/>
        </w:rPr>
        <w:t>inlassablement répétés</w:t>
      </w:r>
      <w:r w:rsidRPr="00136A13">
        <w:rPr>
          <w:color w:val="000000"/>
        </w:rPr>
        <w:t xml:space="preserve"> </w:t>
      </w:r>
      <w:r w:rsidR="00312649" w:rsidRPr="00136A13">
        <w:rPr>
          <w:color w:val="000000"/>
        </w:rPr>
        <w:t>lors de ses examens de contrôle à l’hôpital</w:t>
      </w:r>
      <w:r w:rsidR="00312649">
        <w:rPr>
          <w:color w:val="000000"/>
        </w:rPr>
        <w:t xml:space="preserve"> </w:t>
      </w:r>
      <w:r w:rsidRPr="00136A13">
        <w:rPr>
          <w:color w:val="000000"/>
        </w:rPr>
        <w:t>: « </w:t>
      </w:r>
      <w:r w:rsidRPr="00626531">
        <w:rPr>
          <w:i/>
          <w:iCs/>
          <w:color w:val="000000"/>
        </w:rPr>
        <w:t>le médecin me disait que c’était très… c’était pas du tout recommandé dans mon cas mais… </w:t>
      </w:r>
      <w:r w:rsidR="00312649" w:rsidRPr="00626531">
        <w:rPr>
          <w:color w:val="000000"/>
        </w:rPr>
        <w:t>[…]</w:t>
      </w:r>
      <w:r w:rsidRPr="00136A13">
        <w:rPr>
          <w:color w:val="000000"/>
        </w:rPr>
        <w:t> </w:t>
      </w:r>
      <w:r w:rsidRPr="00626531">
        <w:rPr>
          <w:i/>
          <w:iCs/>
          <w:color w:val="000000"/>
        </w:rPr>
        <w:t>je savais ce que je faisais, je savais que c’était dangereux pour ma tête</w:t>
      </w:r>
      <w:r w:rsidR="00312649">
        <w:rPr>
          <w:i/>
          <w:iCs/>
          <w:color w:val="000000"/>
        </w:rPr>
        <w:t xml:space="preserve"> </w:t>
      </w:r>
      <w:r w:rsidRPr="00626531">
        <w:rPr>
          <w:color w:val="000000"/>
        </w:rPr>
        <w:t>[…]</w:t>
      </w:r>
      <w:r w:rsidRPr="00626531">
        <w:rPr>
          <w:i/>
          <w:iCs/>
          <w:color w:val="000000"/>
        </w:rPr>
        <w:t xml:space="preserve"> j’étais maître de ce que, de c</w:t>
      </w:r>
      <w:r w:rsidR="00312649">
        <w:rPr>
          <w:i/>
          <w:iCs/>
          <w:color w:val="000000"/>
        </w:rPr>
        <w:t xml:space="preserve">e </w:t>
      </w:r>
      <w:r w:rsidRPr="00626531">
        <w:rPr>
          <w:i/>
          <w:iCs/>
          <w:color w:val="000000"/>
        </w:rPr>
        <w:lastRenderedPageBreak/>
        <w:t xml:space="preserve">qui m’arrivait au moins </w:t>
      </w:r>
      <w:r w:rsidRPr="00626531">
        <w:rPr>
          <w:color w:val="000000"/>
        </w:rPr>
        <w:t>[…]</w:t>
      </w:r>
      <w:r w:rsidRPr="00626531">
        <w:rPr>
          <w:i/>
          <w:iCs/>
          <w:color w:val="000000"/>
        </w:rPr>
        <w:t xml:space="preserve"> je l’aurais décidé en fait et je l’aurais mérité</w:t>
      </w:r>
      <w:r w:rsidRPr="00136A13">
        <w:rPr>
          <w:color w:val="000000"/>
        </w:rPr>
        <w:t xml:space="preserve"> ». </w:t>
      </w:r>
      <w:r w:rsidR="00843D1D">
        <w:rPr>
          <w:color w:val="000000"/>
        </w:rPr>
        <w:t xml:space="preserve">Ainsi, </w:t>
      </w:r>
      <w:r w:rsidRPr="00136A13">
        <w:rPr>
          <w:color w:val="000000"/>
        </w:rPr>
        <w:t xml:space="preserve">alors qu’à la suite de son premier </w:t>
      </w:r>
      <w:r w:rsidR="003B33E4">
        <w:rPr>
          <w:color w:val="000000"/>
        </w:rPr>
        <w:t>AVC</w:t>
      </w:r>
      <w:r w:rsidRPr="00136A13">
        <w:rPr>
          <w:color w:val="000000"/>
        </w:rPr>
        <w:t xml:space="preserve"> </w:t>
      </w:r>
      <w:r w:rsidR="00843D1D" w:rsidRPr="00843D1D">
        <w:rPr>
          <w:color w:val="000000"/>
        </w:rPr>
        <w:t>Pabl</w:t>
      </w:r>
      <w:r w:rsidR="00843D1D">
        <w:rPr>
          <w:color w:val="000000"/>
        </w:rPr>
        <w:t>o</w:t>
      </w:r>
      <w:r w:rsidRPr="00843D1D">
        <w:rPr>
          <w:color w:val="000000"/>
        </w:rPr>
        <w:t xml:space="preserve"> </w:t>
      </w:r>
      <w:r w:rsidRPr="00136A13">
        <w:rPr>
          <w:color w:val="000000"/>
        </w:rPr>
        <w:t>arrête de fumer</w:t>
      </w:r>
      <w:r w:rsidR="00B90370">
        <w:rPr>
          <w:color w:val="000000"/>
        </w:rPr>
        <w:t xml:space="preserve">, </w:t>
      </w:r>
      <w:r w:rsidR="00843D1D">
        <w:rPr>
          <w:color w:val="000000"/>
        </w:rPr>
        <w:t>quelques années après il reprend</w:t>
      </w:r>
      <w:r w:rsidRPr="00136A13">
        <w:rPr>
          <w:color w:val="000000"/>
        </w:rPr>
        <w:t> : « </w:t>
      </w:r>
      <w:r w:rsidRPr="00626531">
        <w:rPr>
          <w:i/>
          <w:iCs/>
          <w:color w:val="000000"/>
        </w:rPr>
        <w:t>j</w:t>
      </w:r>
      <w:r w:rsidR="00A62096">
        <w:rPr>
          <w:i/>
          <w:iCs/>
          <w:color w:val="000000"/>
        </w:rPr>
        <w:t xml:space="preserve">e </w:t>
      </w:r>
      <w:r w:rsidRPr="00626531">
        <w:rPr>
          <w:i/>
          <w:iCs/>
          <w:color w:val="000000"/>
        </w:rPr>
        <w:t>me suis remis à fumer et j’ai fumé après pendant encore… je sais pas, cinq / six / sept ans… </w:t>
      </w:r>
      <w:r w:rsidRPr="00136A13">
        <w:rPr>
          <w:color w:val="000000"/>
        </w:rPr>
        <w:t>»</w:t>
      </w:r>
      <w:r w:rsidR="00B90370">
        <w:rPr>
          <w:color w:val="000000"/>
        </w:rPr>
        <w:t>`</w:t>
      </w:r>
    </w:p>
    <w:p w14:paraId="1BEEA95B" w14:textId="77777777" w:rsidR="00B90370" w:rsidRPr="00136A13" w:rsidRDefault="00B90370" w:rsidP="006318D4">
      <w:pPr>
        <w:tabs>
          <w:tab w:val="center" w:pos="8789"/>
          <w:tab w:val="center" w:pos="9072"/>
        </w:tabs>
        <w:jc w:val="both"/>
        <w:rPr>
          <w:color w:val="000000"/>
        </w:rPr>
      </w:pPr>
    </w:p>
    <w:p w14:paraId="10AC60EF" w14:textId="4B203E6D" w:rsidR="00136A13" w:rsidRPr="00B90370" w:rsidRDefault="00136A13" w:rsidP="00B90370">
      <w:pPr>
        <w:tabs>
          <w:tab w:val="center" w:pos="8789"/>
          <w:tab w:val="center" w:pos="9072"/>
        </w:tabs>
        <w:ind w:left="851"/>
        <w:jc w:val="both"/>
        <w:rPr>
          <w:color w:val="000000"/>
          <w:sz w:val="20"/>
          <w:szCs w:val="20"/>
        </w:rPr>
      </w:pPr>
      <w:r w:rsidRPr="00B90370">
        <w:rPr>
          <w:color w:val="000000"/>
          <w:sz w:val="20"/>
          <w:szCs w:val="20"/>
        </w:rPr>
        <w:t>après c’est une peur [d’un nouvel accident et in fine de la mort] qui s’est installée et une peur qui était latente et non… pas  forcément consciente et maîtrisée quoi, je l’affrontais pas […] ça fait partie du travail que je suis en train de faire, je sais pas encore si ça peut être lié ou pas</w:t>
      </w:r>
      <w:r w:rsidR="00843D1D" w:rsidRPr="00B90370">
        <w:rPr>
          <w:color w:val="000000"/>
          <w:sz w:val="20"/>
          <w:szCs w:val="20"/>
        </w:rPr>
        <w:t>,</w:t>
      </w:r>
      <w:r w:rsidRPr="00B90370">
        <w:rPr>
          <w:color w:val="000000"/>
          <w:sz w:val="20"/>
          <w:szCs w:val="20"/>
        </w:rPr>
        <w:t xml:space="preserve"> mais… là je suis également suivi en addictologie pour addiction à l’alcool et… parce que… parce que j’ai eu besoin d’utiliser l’alcool, pour débrancher mon cerveau et euuh… </w:t>
      </w:r>
      <w:r w:rsidR="00843D1D" w:rsidRPr="00B90370">
        <w:rPr>
          <w:color w:val="000000"/>
          <w:sz w:val="20"/>
          <w:szCs w:val="20"/>
        </w:rPr>
        <w:t>D</w:t>
      </w:r>
      <w:r w:rsidRPr="00B90370">
        <w:rPr>
          <w:color w:val="000000"/>
          <w:sz w:val="20"/>
          <w:szCs w:val="20"/>
        </w:rPr>
        <w:t>onc</w:t>
      </w:r>
      <w:r w:rsidR="00843D1D" w:rsidRPr="00B90370">
        <w:rPr>
          <w:color w:val="000000"/>
          <w:sz w:val="20"/>
          <w:szCs w:val="20"/>
        </w:rPr>
        <w:t xml:space="preserve"> </w:t>
      </w:r>
      <w:r w:rsidR="00361D4F" w:rsidRPr="00B90370">
        <w:rPr>
          <w:color w:val="000000"/>
          <w:sz w:val="20"/>
          <w:szCs w:val="20"/>
        </w:rPr>
        <w:t>il y</w:t>
      </w:r>
      <w:r w:rsidR="00843D1D" w:rsidRPr="00B90370">
        <w:rPr>
          <w:color w:val="000000"/>
          <w:sz w:val="20"/>
          <w:szCs w:val="20"/>
        </w:rPr>
        <w:t xml:space="preserve"> </w:t>
      </w:r>
      <w:r w:rsidRPr="00B90370">
        <w:rPr>
          <w:color w:val="000000"/>
          <w:sz w:val="20"/>
          <w:szCs w:val="20"/>
        </w:rPr>
        <w:t xml:space="preserve">avait une part de ça, y’avait peut-être pas que de ça </w:t>
      </w:r>
      <w:r w:rsidR="00865DB0" w:rsidRPr="00B90370">
        <w:rPr>
          <w:color w:val="000000"/>
          <w:sz w:val="20"/>
          <w:szCs w:val="20"/>
        </w:rPr>
        <w:t>,</w:t>
      </w:r>
      <w:r w:rsidRPr="00B90370">
        <w:rPr>
          <w:color w:val="000000"/>
          <w:sz w:val="20"/>
          <w:szCs w:val="20"/>
        </w:rPr>
        <w:t>mais je pense que ça a pu jouer… ça a pu jouer dans le processus […] je dois être un peu con et têtu…  […] je l’</w:t>
      </w:r>
      <w:r w:rsidR="00843D1D" w:rsidRPr="00B90370">
        <w:rPr>
          <w:color w:val="000000"/>
          <w:sz w:val="20"/>
          <w:szCs w:val="20"/>
        </w:rPr>
        <w:t xml:space="preserve">[alcool] </w:t>
      </w:r>
      <w:r w:rsidRPr="00B90370">
        <w:rPr>
          <w:color w:val="000000"/>
          <w:sz w:val="20"/>
          <w:szCs w:val="20"/>
        </w:rPr>
        <w:t>aurais décidé en fait et je l’aurais mérité, ça serait pas un truc qui vient de me tomber sur le coin de la gueule</w:t>
      </w:r>
      <w:r w:rsidR="00865DB0" w:rsidRPr="00B90370">
        <w:rPr>
          <w:color w:val="000000"/>
          <w:sz w:val="20"/>
          <w:szCs w:val="20"/>
        </w:rPr>
        <w:t>,</w:t>
      </w:r>
      <w:r w:rsidRPr="00B90370">
        <w:rPr>
          <w:color w:val="000000"/>
          <w:sz w:val="20"/>
          <w:szCs w:val="20"/>
        </w:rPr>
        <w:t xml:space="preserve"> sans que j’ai pu… sans que j</w:t>
      </w:r>
      <w:r w:rsidR="005E75AA" w:rsidRPr="00B90370">
        <w:rPr>
          <w:color w:val="000000"/>
          <w:sz w:val="20"/>
          <w:szCs w:val="20"/>
        </w:rPr>
        <w:t xml:space="preserve">e </w:t>
      </w:r>
      <w:r w:rsidRPr="00B90370">
        <w:rPr>
          <w:color w:val="000000"/>
          <w:sz w:val="20"/>
          <w:szCs w:val="20"/>
        </w:rPr>
        <w:t>l’ai mérité, je saurais pourquoi… pourquoi ça m’est arrivé.</w:t>
      </w:r>
      <w:r w:rsidR="00865DB0" w:rsidRPr="00B90370">
        <w:rPr>
          <w:color w:val="000000"/>
          <w:sz w:val="20"/>
          <w:szCs w:val="20"/>
        </w:rPr>
        <w:t xml:space="preserve"> […]</w:t>
      </w:r>
      <w:r w:rsidRPr="00B90370">
        <w:rPr>
          <w:color w:val="000000"/>
          <w:sz w:val="20"/>
          <w:szCs w:val="20"/>
        </w:rPr>
        <w:t xml:space="preserve"> Sur le coup, c’est clair que j’ai arrêté de fumer directement, j’étais fumeur… j’ai arrêté de fumer et ça a duré pendant euuh... quatre / cinq ans où j’ai pas touché une cigarette et compagnie. J</w:t>
      </w:r>
      <w:r w:rsidR="00843D1D" w:rsidRPr="00B90370">
        <w:rPr>
          <w:color w:val="000000"/>
          <w:sz w:val="20"/>
          <w:szCs w:val="20"/>
        </w:rPr>
        <w:t xml:space="preserve">e </w:t>
      </w:r>
      <w:r w:rsidRPr="00B90370">
        <w:rPr>
          <w:color w:val="000000"/>
          <w:sz w:val="20"/>
          <w:szCs w:val="20"/>
        </w:rPr>
        <w:t xml:space="preserve">me suis séparé </w:t>
      </w:r>
      <w:r w:rsidR="00547455" w:rsidRPr="00B90370">
        <w:rPr>
          <w:color w:val="000000"/>
          <w:sz w:val="20"/>
          <w:szCs w:val="20"/>
        </w:rPr>
        <w:t>[…]</w:t>
      </w:r>
      <w:r w:rsidR="00B90370" w:rsidRPr="00B90370">
        <w:rPr>
          <w:color w:val="000000"/>
          <w:sz w:val="20"/>
          <w:szCs w:val="20"/>
        </w:rPr>
        <w:t xml:space="preserve"> </w:t>
      </w:r>
      <w:r w:rsidRPr="00B90370">
        <w:rPr>
          <w:color w:val="000000"/>
          <w:sz w:val="20"/>
          <w:szCs w:val="20"/>
        </w:rPr>
        <w:t>j</w:t>
      </w:r>
      <w:r w:rsidR="00843D1D" w:rsidRPr="00B90370">
        <w:rPr>
          <w:color w:val="000000"/>
          <w:sz w:val="20"/>
          <w:szCs w:val="20"/>
        </w:rPr>
        <w:t xml:space="preserve">e </w:t>
      </w:r>
      <w:r w:rsidRPr="00B90370">
        <w:rPr>
          <w:color w:val="000000"/>
          <w:sz w:val="20"/>
          <w:szCs w:val="20"/>
        </w:rPr>
        <w:t>me suis remis à fumer et j’ai fumé après pendant encore… je sais pas, cinq / six / sept ans… […] je savais ce que je faisais, je savais que c’était dangereux pour ma tête, d</w:t>
      </w:r>
      <w:r w:rsidR="005E75AA" w:rsidRPr="00B90370">
        <w:rPr>
          <w:color w:val="000000"/>
          <w:sz w:val="20"/>
          <w:szCs w:val="20"/>
        </w:rPr>
        <w:t>ans</w:t>
      </w:r>
      <w:r w:rsidRPr="00B90370">
        <w:rPr>
          <w:color w:val="000000"/>
          <w:sz w:val="20"/>
          <w:szCs w:val="20"/>
        </w:rPr>
        <w:t xml:space="preserve"> mes examens de contrôle que j’avais à l’hôpital</w:t>
      </w:r>
      <w:r w:rsidR="005E75AA" w:rsidRPr="00B90370">
        <w:rPr>
          <w:color w:val="000000"/>
          <w:sz w:val="20"/>
          <w:szCs w:val="20"/>
        </w:rPr>
        <w:t>,</w:t>
      </w:r>
      <w:r w:rsidRPr="00B90370">
        <w:rPr>
          <w:color w:val="000000"/>
          <w:sz w:val="20"/>
          <w:szCs w:val="20"/>
        </w:rPr>
        <w:t xml:space="preserve"> le médecin me disait que c’était très… c’était pas du tout recommandé dans mon cas</w:t>
      </w:r>
      <w:r w:rsidR="00843D1D" w:rsidRPr="00B90370">
        <w:rPr>
          <w:color w:val="000000"/>
          <w:sz w:val="20"/>
          <w:szCs w:val="20"/>
        </w:rPr>
        <w:t>. M</w:t>
      </w:r>
      <w:r w:rsidRPr="00B90370">
        <w:rPr>
          <w:color w:val="000000"/>
          <w:sz w:val="20"/>
          <w:szCs w:val="20"/>
        </w:rPr>
        <w:t>ais je… voilà j’étais… j’étais maître de ce que, de c</w:t>
      </w:r>
      <w:r w:rsidR="005E75AA" w:rsidRPr="00B90370">
        <w:rPr>
          <w:color w:val="000000"/>
          <w:sz w:val="20"/>
          <w:szCs w:val="20"/>
        </w:rPr>
        <w:t xml:space="preserve">e </w:t>
      </w:r>
      <w:r w:rsidRPr="00B90370">
        <w:rPr>
          <w:color w:val="000000"/>
          <w:sz w:val="20"/>
          <w:szCs w:val="20"/>
        </w:rPr>
        <w:t>qui m’arrivait au moins</w:t>
      </w:r>
      <w:r w:rsidR="00B90370" w:rsidRPr="00B90370">
        <w:rPr>
          <w:color w:val="000000"/>
          <w:sz w:val="20"/>
          <w:szCs w:val="20"/>
        </w:rPr>
        <w:t>.</w:t>
      </w:r>
      <w:r w:rsidRPr="00B90370">
        <w:rPr>
          <w:color w:val="000000"/>
          <w:sz w:val="20"/>
          <w:szCs w:val="20"/>
        </w:rPr>
        <w:t xml:space="preserve"> </w:t>
      </w:r>
    </w:p>
    <w:p w14:paraId="3A3B3CF2" w14:textId="77777777" w:rsidR="00547455" w:rsidRPr="00B90370" w:rsidRDefault="00547455" w:rsidP="00B90370">
      <w:pPr>
        <w:tabs>
          <w:tab w:val="center" w:pos="8789"/>
          <w:tab w:val="center" w:pos="9072"/>
        </w:tabs>
        <w:ind w:left="851"/>
        <w:jc w:val="both"/>
        <w:rPr>
          <w:color w:val="000000"/>
          <w:sz w:val="20"/>
          <w:szCs w:val="20"/>
        </w:rPr>
      </w:pPr>
    </w:p>
    <w:p w14:paraId="73702C19" w14:textId="5C879FC5" w:rsidR="005771A2" w:rsidRDefault="00CF7871" w:rsidP="005771A2">
      <w:pPr>
        <w:tabs>
          <w:tab w:val="center" w:pos="8789"/>
          <w:tab w:val="center" w:pos="9072"/>
        </w:tabs>
        <w:jc w:val="both"/>
        <w:rPr>
          <w:iCs/>
        </w:rPr>
      </w:pPr>
      <w:r>
        <w:rPr>
          <w:color w:val="000000"/>
        </w:rPr>
        <w:t xml:space="preserve">Nous avons déjà eu à observer ces </w:t>
      </w:r>
      <w:r w:rsidR="00865DB0">
        <w:rPr>
          <w:color w:val="000000"/>
        </w:rPr>
        <w:t>prises de risque</w:t>
      </w:r>
      <w:r>
        <w:rPr>
          <w:color w:val="000000"/>
        </w:rPr>
        <w:t xml:space="preserve"> </w:t>
      </w:r>
      <w:r w:rsidR="0057277C">
        <w:rPr>
          <w:color w:val="000000"/>
        </w:rPr>
        <w:t>chez les personnes concernées par des</w:t>
      </w:r>
      <w:r>
        <w:rPr>
          <w:color w:val="000000"/>
        </w:rPr>
        <w:t xml:space="preserve"> troubles boulimico-anorexiques</w:t>
      </w:r>
      <w:r w:rsidR="00843D1D">
        <w:rPr>
          <w:color w:val="000000"/>
        </w:rPr>
        <w:t xml:space="preserve"> (Meidani, </w:t>
      </w:r>
      <w:r w:rsidR="00FE7C64">
        <w:rPr>
          <w:color w:val="000000"/>
        </w:rPr>
        <w:t>2007</w:t>
      </w:r>
      <w:r w:rsidR="00843D1D">
        <w:rPr>
          <w:color w:val="000000"/>
        </w:rPr>
        <w:t>)</w:t>
      </w:r>
      <w:r>
        <w:rPr>
          <w:color w:val="000000"/>
        </w:rPr>
        <w:t xml:space="preserve">. Dans le cadre de </w:t>
      </w:r>
      <w:r w:rsidR="0057277C">
        <w:rPr>
          <w:color w:val="000000"/>
        </w:rPr>
        <w:t>ces</w:t>
      </w:r>
      <w:r>
        <w:rPr>
          <w:color w:val="000000"/>
        </w:rPr>
        <w:t xml:space="preserve"> </w:t>
      </w:r>
      <w:r w:rsidR="00865DB0">
        <w:rPr>
          <w:color w:val="000000"/>
        </w:rPr>
        <w:t>protocoles de soins</w:t>
      </w:r>
      <w:r>
        <w:rPr>
          <w:color w:val="000000"/>
        </w:rPr>
        <w:t xml:space="preserve">, tout comme ici, </w:t>
      </w:r>
      <w:r w:rsidR="00136A13" w:rsidRPr="00312649">
        <w:rPr>
          <w:color w:val="000000"/>
        </w:rPr>
        <w:t xml:space="preserve">travailler sur </w:t>
      </w:r>
      <w:r w:rsidR="0057277C">
        <w:rPr>
          <w:color w:val="000000"/>
        </w:rPr>
        <w:t xml:space="preserve">le </w:t>
      </w:r>
      <w:r w:rsidR="00136A13" w:rsidRPr="00312649">
        <w:rPr>
          <w:color w:val="000000"/>
        </w:rPr>
        <w:t>risque</w:t>
      </w:r>
      <w:r w:rsidR="0057277C">
        <w:rPr>
          <w:color w:val="000000"/>
        </w:rPr>
        <w:t xml:space="preserve"> perçu</w:t>
      </w:r>
      <w:r w:rsidR="00136A13" w:rsidRPr="00312649">
        <w:rPr>
          <w:color w:val="000000"/>
        </w:rPr>
        <w:t xml:space="preserve"> avec les soignant.es devient un défi</w:t>
      </w:r>
      <w:r w:rsidR="00DA1330">
        <w:rPr>
          <w:color w:val="000000"/>
        </w:rPr>
        <w:t xml:space="preserve">, </w:t>
      </w:r>
      <w:r>
        <w:rPr>
          <w:color w:val="000000"/>
        </w:rPr>
        <w:t>tant</w:t>
      </w:r>
      <w:r w:rsidR="00136A13" w:rsidRPr="00312649">
        <w:rPr>
          <w:color w:val="000000"/>
        </w:rPr>
        <w:t xml:space="preserve"> pour </w:t>
      </w:r>
      <w:r w:rsidR="0057277C">
        <w:rPr>
          <w:color w:val="000000"/>
        </w:rPr>
        <w:t>l</w:t>
      </w:r>
      <w:r w:rsidR="00136A13" w:rsidRPr="00312649">
        <w:rPr>
          <w:color w:val="000000"/>
        </w:rPr>
        <w:t xml:space="preserve">es usager.es </w:t>
      </w:r>
      <w:r>
        <w:rPr>
          <w:color w:val="000000"/>
        </w:rPr>
        <w:t>que pour</w:t>
      </w:r>
      <w:r w:rsidR="00136A13" w:rsidRPr="00312649">
        <w:rPr>
          <w:color w:val="000000"/>
        </w:rPr>
        <w:t xml:space="preserve"> les professionnel.les engagé.es à leur côté</w:t>
      </w:r>
      <w:r w:rsidR="0057277C">
        <w:rPr>
          <w:color w:val="000000"/>
        </w:rPr>
        <w:t xml:space="preserve">. Mettant à l’épreuve la confiance que </w:t>
      </w:r>
      <w:r w:rsidR="00B2651A">
        <w:rPr>
          <w:color w:val="000000"/>
        </w:rPr>
        <w:t>cette patientèle</w:t>
      </w:r>
      <w:r w:rsidR="0057277C">
        <w:rPr>
          <w:color w:val="000000"/>
        </w:rPr>
        <w:t xml:space="preserve"> réserve aux soignant.es</w:t>
      </w:r>
      <w:r w:rsidR="00DA1330">
        <w:rPr>
          <w:color w:val="000000"/>
        </w:rPr>
        <w:t xml:space="preserve"> (</w:t>
      </w:r>
      <w:r w:rsidR="00865DB0">
        <w:rPr>
          <w:color w:val="000000"/>
        </w:rPr>
        <w:t xml:space="preserve">qui </w:t>
      </w:r>
      <w:r w:rsidR="004552B1">
        <w:rPr>
          <w:color w:val="000000"/>
        </w:rPr>
        <w:t xml:space="preserve">peuvent </w:t>
      </w:r>
      <w:r w:rsidR="00865DB0">
        <w:rPr>
          <w:color w:val="000000"/>
        </w:rPr>
        <w:t>remettre en doute la véracité de leurs propos</w:t>
      </w:r>
      <w:r w:rsidR="00DA1330">
        <w:rPr>
          <w:color w:val="000000"/>
        </w:rPr>
        <w:t>)</w:t>
      </w:r>
      <w:r w:rsidR="0057277C">
        <w:rPr>
          <w:color w:val="000000"/>
        </w:rPr>
        <w:t xml:space="preserve">, elle garde à distance </w:t>
      </w:r>
      <w:r w:rsidR="00B2651A">
        <w:rPr>
          <w:color w:val="000000"/>
        </w:rPr>
        <w:t>les</w:t>
      </w:r>
      <w:r w:rsidR="0057277C">
        <w:rPr>
          <w:color w:val="000000"/>
        </w:rPr>
        <w:t xml:space="preserve"> protocoles</w:t>
      </w:r>
      <w:r w:rsidR="00B2651A">
        <w:rPr>
          <w:color w:val="000000"/>
        </w:rPr>
        <w:t xml:space="preserve"> de prise en charge qui lui sont proposés</w:t>
      </w:r>
      <w:r w:rsidR="0057277C">
        <w:rPr>
          <w:color w:val="000000"/>
        </w:rPr>
        <w:t>. La défiance qui en découle entre en écho avec le soupçon qui régit les interactions de soins</w:t>
      </w:r>
      <w:r w:rsidR="00692F6D">
        <w:rPr>
          <w:color w:val="000000"/>
        </w:rPr>
        <w:t>,</w:t>
      </w:r>
      <w:r w:rsidR="0057277C">
        <w:rPr>
          <w:color w:val="000000"/>
        </w:rPr>
        <w:t xml:space="preserve"> puisqu’</w:t>
      </w:r>
      <w:r w:rsidR="00692F6D">
        <w:rPr>
          <w:color w:val="000000"/>
        </w:rPr>
        <w:t>e</w:t>
      </w:r>
      <w:r w:rsidR="0057277C">
        <w:rPr>
          <w:color w:val="000000"/>
        </w:rPr>
        <w:t>n</w:t>
      </w:r>
      <w:r w:rsidR="00692F6D">
        <w:rPr>
          <w:color w:val="000000"/>
        </w:rPr>
        <w:t xml:space="preserve"> contexte de </w:t>
      </w:r>
      <w:r w:rsidR="004552B1">
        <w:rPr>
          <w:color w:val="000000"/>
        </w:rPr>
        <w:t>prise en charge</w:t>
      </w:r>
      <w:r w:rsidR="00DA1330">
        <w:rPr>
          <w:color w:val="000000"/>
        </w:rPr>
        <w:t>,</w:t>
      </w:r>
      <w:r w:rsidR="00692F6D" w:rsidRPr="00692F6D">
        <w:rPr>
          <w:color w:val="000000"/>
        </w:rPr>
        <w:t xml:space="preserve"> </w:t>
      </w:r>
      <w:r w:rsidR="00692F6D">
        <w:rPr>
          <w:color w:val="000000"/>
        </w:rPr>
        <w:t>pour ce qui a trait à ce handicap invisible, on</w:t>
      </w:r>
      <w:r w:rsidR="0057277C">
        <w:rPr>
          <w:color w:val="000000"/>
        </w:rPr>
        <w:t xml:space="preserve"> ne sait plus qui parle : le sujet ou </w:t>
      </w:r>
      <w:r w:rsidR="00B76023">
        <w:rPr>
          <w:color w:val="000000"/>
        </w:rPr>
        <w:t>ses lésions</w:t>
      </w:r>
      <w:r w:rsidR="0057277C">
        <w:rPr>
          <w:color w:val="000000"/>
        </w:rPr>
        <w:t> ? Ce faisant</w:t>
      </w:r>
      <w:r w:rsidR="00692F6D">
        <w:rPr>
          <w:color w:val="000000"/>
        </w:rPr>
        <w:t>,</w:t>
      </w:r>
      <w:r w:rsidR="0057277C">
        <w:rPr>
          <w:color w:val="000000"/>
        </w:rPr>
        <w:t xml:space="preserve"> les propos de ces usager</w:t>
      </w:r>
      <w:r w:rsidR="00692F6D">
        <w:rPr>
          <w:color w:val="000000"/>
        </w:rPr>
        <w:t>.e</w:t>
      </w:r>
      <w:r w:rsidR="0057277C">
        <w:rPr>
          <w:color w:val="000000"/>
        </w:rPr>
        <w:t xml:space="preserve">s </w:t>
      </w:r>
      <w:r w:rsidR="00692F6D">
        <w:rPr>
          <w:color w:val="000000"/>
        </w:rPr>
        <w:t>sont</w:t>
      </w:r>
      <w:r w:rsidR="0057277C">
        <w:rPr>
          <w:color w:val="000000"/>
        </w:rPr>
        <w:t xml:space="preserve"> discrédité</w:t>
      </w:r>
      <w:r w:rsidR="005E75AA">
        <w:rPr>
          <w:color w:val="000000"/>
        </w:rPr>
        <w:t>s</w:t>
      </w:r>
      <w:r w:rsidR="0057277C">
        <w:rPr>
          <w:color w:val="000000"/>
        </w:rPr>
        <w:t>, remis en doute</w:t>
      </w:r>
      <w:r w:rsidR="00692F6D">
        <w:rPr>
          <w:color w:val="000000"/>
        </w:rPr>
        <w:t>,</w:t>
      </w:r>
      <w:r w:rsidR="0057277C">
        <w:rPr>
          <w:color w:val="000000"/>
        </w:rPr>
        <w:t xml:space="preserve"> nié</w:t>
      </w:r>
      <w:r w:rsidR="00692F6D">
        <w:rPr>
          <w:color w:val="000000"/>
        </w:rPr>
        <w:t>s</w:t>
      </w:r>
      <w:r>
        <w:rPr>
          <w:color w:val="000000"/>
        </w:rPr>
        <w:t xml:space="preserve"> </w:t>
      </w:r>
      <w:r w:rsidR="0057277C">
        <w:rPr>
          <w:color w:val="000000"/>
        </w:rPr>
        <w:t>ou laissé</w:t>
      </w:r>
      <w:r w:rsidR="00692F6D">
        <w:rPr>
          <w:color w:val="000000"/>
        </w:rPr>
        <w:t>s</w:t>
      </w:r>
      <w:r w:rsidR="0057277C">
        <w:rPr>
          <w:color w:val="000000"/>
        </w:rPr>
        <w:t xml:space="preserve"> pour compte</w:t>
      </w:r>
      <w:r w:rsidR="00865DB0">
        <w:rPr>
          <w:color w:val="000000"/>
        </w:rPr>
        <w:t>. Neurologue et chef de service, Éric, se référant à un des patients qu’il suit depuis 10 ans, nous précise : « </w:t>
      </w:r>
      <w:r w:rsidR="00865DB0" w:rsidRPr="00865DB0">
        <w:rPr>
          <w:i/>
          <w:iCs/>
          <w:color w:val="000000"/>
        </w:rPr>
        <w:t>oui, il vous dit cela mais</w:t>
      </w:r>
      <w:r w:rsidR="00B76023">
        <w:rPr>
          <w:i/>
          <w:iCs/>
          <w:color w:val="000000"/>
        </w:rPr>
        <w:t xml:space="preserve"> ce sont ses lésions qui parlent</w:t>
      </w:r>
      <w:r w:rsidR="00DA1330">
        <w:rPr>
          <w:i/>
          <w:iCs/>
          <w:color w:val="000000"/>
        </w:rPr>
        <w:t>, enfin les lésions et l’</w:t>
      </w:r>
      <w:r w:rsidR="007E59D1">
        <w:rPr>
          <w:i/>
          <w:iCs/>
          <w:color w:val="000000"/>
        </w:rPr>
        <w:t>alcool</w:t>
      </w:r>
      <w:r w:rsidR="00B76023">
        <w:rPr>
          <w:i/>
          <w:iCs/>
          <w:color w:val="000000"/>
        </w:rPr>
        <w:t>.</w:t>
      </w:r>
      <w:r w:rsidR="00865DB0" w:rsidRPr="00865DB0">
        <w:rPr>
          <w:i/>
          <w:iCs/>
          <w:color w:val="000000"/>
        </w:rPr>
        <w:t xml:space="preserve"> </w:t>
      </w:r>
      <w:r w:rsidR="00B76023" w:rsidRPr="00865DB0">
        <w:rPr>
          <w:i/>
          <w:iCs/>
          <w:color w:val="000000"/>
        </w:rPr>
        <w:t>I</w:t>
      </w:r>
      <w:r w:rsidR="00865DB0" w:rsidRPr="00865DB0">
        <w:rPr>
          <w:i/>
          <w:iCs/>
          <w:color w:val="000000"/>
        </w:rPr>
        <w:t>l n’est pas en mesure de le faire</w:t>
      </w:r>
      <w:r w:rsidR="00865DB0">
        <w:rPr>
          <w:i/>
          <w:iCs/>
          <w:color w:val="000000"/>
        </w:rPr>
        <w:t> !</w:t>
      </w:r>
      <w:r w:rsidR="00865DB0">
        <w:rPr>
          <w:color w:val="000000"/>
        </w:rPr>
        <w:t xml:space="preserve"> ». </w:t>
      </w:r>
      <w:r w:rsidR="00DA1330">
        <w:rPr>
          <w:color w:val="000000"/>
        </w:rPr>
        <w:t>Pourtant lors du second entretien que l’usager nous accorde, il persiste : « </w:t>
      </w:r>
      <w:r w:rsidR="00DA1330" w:rsidRPr="00DA1330">
        <w:rPr>
          <w:i/>
          <w:iCs/>
          <w:color w:val="000000"/>
        </w:rPr>
        <w:t>ils disent que je bois mais</w:t>
      </w:r>
      <w:r w:rsidR="004552B1">
        <w:rPr>
          <w:i/>
          <w:iCs/>
          <w:color w:val="000000"/>
        </w:rPr>
        <w:t xml:space="preserve"> non</w:t>
      </w:r>
      <w:r w:rsidR="00DA1330" w:rsidRPr="00DA1330">
        <w:rPr>
          <w:i/>
          <w:iCs/>
          <w:color w:val="000000"/>
        </w:rPr>
        <w:t>. Je ne bois plus !</w:t>
      </w:r>
      <w:r w:rsidR="00B2651A">
        <w:rPr>
          <w:i/>
          <w:iCs/>
          <w:color w:val="000000"/>
        </w:rPr>
        <w:t xml:space="preserve"> Je veux juste retourner au pays. Ils disent que je ne peux plus conduire, je ne peux plus chasser</w:t>
      </w:r>
      <w:r w:rsidR="005771A2">
        <w:rPr>
          <w:i/>
          <w:iCs/>
          <w:color w:val="000000"/>
        </w:rPr>
        <w:t>, reprendre le boulot etc. OK</w:t>
      </w:r>
      <w:r w:rsidR="00B2651A">
        <w:rPr>
          <w:i/>
          <w:iCs/>
          <w:color w:val="000000"/>
        </w:rPr>
        <w:t xml:space="preserve"> mais je vai</w:t>
      </w:r>
      <w:r w:rsidR="005771A2">
        <w:rPr>
          <w:i/>
          <w:iCs/>
          <w:color w:val="000000"/>
        </w:rPr>
        <w:t>s</w:t>
      </w:r>
      <w:r w:rsidR="00B2651A">
        <w:rPr>
          <w:i/>
          <w:iCs/>
          <w:color w:val="000000"/>
        </w:rPr>
        <w:t xml:space="preserve"> partir.</w:t>
      </w:r>
      <w:r w:rsidR="00DA1330">
        <w:rPr>
          <w:color w:val="000000"/>
        </w:rPr>
        <w:t> »</w:t>
      </w:r>
      <w:r w:rsidR="005771A2" w:rsidRPr="005771A2">
        <w:rPr>
          <w:iCs/>
        </w:rPr>
        <w:t xml:space="preserve"> </w:t>
      </w:r>
    </w:p>
    <w:p w14:paraId="30A0591A" w14:textId="77777777" w:rsidR="005771A2" w:rsidRDefault="005771A2" w:rsidP="005771A2">
      <w:pPr>
        <w:tabs>
          <w:tab w:val="center" w:pos="8789"/>
          <w:tab w:val="center" w:pos="9072"/>
        </w:tabs>
        <w:jc w:val="both"/>
        <w:rPr>
          <w:iCs/>
        </w:rPr>
      </w:pPr>
    </w:p>
    <w:p w14:paraId="766B8BA8" w14:textId="2B37A46E" w:rsidR="005771A2" w:rsidRDefault="005771A2" w:rsidP="005771A2">
      <w:pPr>
        <w:tabs>
          <w:tab w:val="center" w:pos="8789"/>
          <w:tab w:val="center" w:pos="9072"/>
        </w:tabs>
        <w:jc w:val="both"/>
        <w:rPr>
          <w:iCs/>
        </w:rPr>
      </w:pPr>
      <w:r>
        <w:rPr>
          <w:iCs/>
        </w:rPr>
        <w:t xml:space="preserve">Il ne s’agit pas ici de jeter l’anathème sur les soignant.es. De toute évidence, dans de telles circonstances, l’accompagnement de la part des professionnel.les n’a rien d’évident. Nous soulignons juste que démuni des </w:t>
      </w:r>
      <w:r w:rsidRPr="005403F2">
        <w:rPr>
          <w:iCs/>
        </w:rPr>
        <w:t xml:space="preserve">protocoles spécifiques </w:t>
      </w:r>
      <w:r>
        <w:rPr>
          <w:iCs/>
        </w:rPr>
        <w:t xml:space="preserve">et </w:t>
      </w:r>
      <w:r w:rsidRPr="005403F2">
        <w:rPr>
          <w:iCs/>
        </w:rPr>
        <w:t>privé</w:t>
      </w:r>
      <w:r>
        <w:rPr>
          <w:iCs/>
        </w:rPr>
        <w:t xml:space="preserve"> </w:t>
      </w:r>
      <w:r w:rsidRPr="005403F2">
        <w:rPr>
          <w:iCs/>
        </w:rPr>
        <w:t>de « </w:t>
      </w:r>
      <w:r w:rsidRPr="00626531">
        <w:rPr>
          <w:i/>
        </w:rPr>
        <w:t>formations</w:t>
      </w:r>
      <w:r w:rsidRPr="005403F2">
        <w:rPr>
          <w:iCs/>
        </w:rPr>
        <w:t> », le</w:t>
      </w:r>
      <w:r>
        <w:rPr>
          <w:iCs/>
        </w:rPr>
        <w:t xml:space="preserve"> personnel est </w:t>
      </w:r>
      <w:r w:rsidRPr="005403F2">
        <w:rPr>
          <w:iCs/>
        </w:rPr>
        <w:t>amené</w:t>
      </w:r>
      <w:r>
        <w:rPr>
          <w:iCs/>
        </w:rPr>
        <w:t xml:space="preserve"> à</w:t>
      </w:r>
      <w:r w:rsidRPr="005403F2">
        <w:rPr>
          <w:iCs/>
        </w:rPr>
        <w:t xml:space="preserve"> apprendre « </w:t>
      </w:r>
      <w:r w:rsidRPr="00626531">
        <w:rPr>
          <w:i/>
        </w:rPr>
        <w:t>sur le tas</w:t>
      </w:r>
      <w:r w:rsidRPr="005403F2">
        <w:rPr>
          <w:iCs/>
        </w:rPr>
        <w:t> » </w:t>
      </w:r>
      <w:r>
        <w:rPr>
          <w:iCs/>
        </w:rPr>
        <w:t>: «</w:t>
      </w:r>
      <w:r w:rsidRPr="005403F2">
        <w:rPr>
          <w:iCs/>
        </w:rPr>
        <w:t xml:space="preserve"> </w:t>
      </w:r>
      <w:r w:rsidRPr="00626531">
        <w:rPr>
          <w:i/>
        </w:rPr>
        <w:t>après on a remarqué que certaines choses marchaient mieux que</w:t>
      </w:r>
      <w:r w:rsidRPr="00B90370">
        <w:rPr>
          <w:i/>
        </w:rPr>
        <w:t xml:space="preserve"> </w:t>
      </w:r>
      <w:r w:rsidRPr="00626531">
        <w:rPr>
          <w:i/>
        </w:rPr>
        <w:t>d’autres</w:t>
      </w:r>
      <w:r w:rsidRPr="005403F2">
        <w:rPr>
          <w:iCs/>
        </w:rPr>
        <w:t xml:space="preserve"> ». </w:t>
      </w:r>
      <w:r>
        <w:rPr>
          <w:iCs/>
        </w:rPr>
        <w:t>Quand le bricolage est promu au rang du « </w:t>
      </w:r>
      <w:r w:rsidRPr="00626531">
        <w:rPr>
          <w:i/>
        </w:rPr>
        <w:t>sur mesure</w:t>
      </w:r>
      <w:r>
        <w:rPr>
          <w:iCs/>
        </w:rPr>
        <w:t> »</w:t>
      </w:r>
      <w:r w:rsidRPr="00732CBF">
        <w:rPr>
          <w:iCs/>
        </w:rPr>
        <w:t xml:space="preserve"> </w:t>
      </w:r>
      <w:r>
        <w:rPr>
          <w:iCs/>
        </w:rPr>
        <w:t>(</w:t>
      </w:r>
      <w:r w:rsidRPr="005403F2">
        <w:rPr>
          <w:iCs/>
        </w:rPr>
        <w:t>« </w:t>
      </w:r>
      <w:r w:rsidRPr="00626531">
        <w:rPr>
          <w:i/>
        </w:rPr>
        <w:t>ça peut prendre des formes vraiment différentes, c’est vraiment adapté à chaque patient…</w:t>
      </w:r>
      <w:r w:rsidRPr="005403F2">
        <w:rPr>
          <w:iCs/>
        </w:rPr>
        <w:t> »</w:t>
      </w:r>
      <w:r>
        <w:rPr>
          <w:iCs/>
        </w:rPr>
        <w:t>), on imagine aisément que le mode d’exercice des fonctions professionnelles est écrasé par le profil des soignant.es, taxé.es tantôt des « </w:t>
      </w:r>
      <w:r w:rsidRPr="00626531">
        <w:rPr>
          <w:i/>
        </w:rPr>
        <w:t>conciliant.es</w:t>
      </w:r>
      <w:r>
        <w:rPr>
          <w:iCs/>
        </w:rPr>
        <w:t> »</w:t>
      </w:r>
      <w:r w:rsidRPr="005403F2">
        <w:rPr>
          <w:iCs/>
        </w:rPr>
        <w:t xml:space="preserve">, </w:t>
      </w:r>
      <w:r>
        <w:rPr>
          <w:iCs/>
        </w:rPr>
        <w:t xml:space="preserve">tantôt </w:t>
      </w:r>
      <w:r w:rsidRPr="005403F2">
        <w:rPr>
          <w:iCs/>
        </w:rPr>
        <w:t xml:space="preserve">des </w:t>
      </w:r>
      <w:r>
        <w:rPr>
          <w:iCs/>
        </w:rPr>
        <w:t>« </w:t>
      </w:r>
      <w:r w:rsidRPr="00626531">
        <w:rPr>
          <w:i/>
        </w:rPr>
        <w:t>strict.es</w:t>
      </w:r>
      <w:r>
        <w:rPr>
          <w:iCs/>
        </w:rPr>
        <w:t> ». Jean</w:t>
      </w:r>
      <w:r w:rsidR="00FE7C64">
        <w:rPr>
          <w:iCs/>
        </w:rPr>
        <w:t>-</w:t>
      </w:r>
      <w:r>
        <w:rPr>
          <w:iCs/>
        </w:rPr>
        <w:t>Christophe</w:t>
      </w:r>
      <w:r w:rsidR="004552B1">
        <w:rPr>
          <w:iCs/>
        </w:rPr>
        <w:t>, aide-soignant nous précise</w:t>
      </w:r>
      <w:r w:rsidRPr="005403F2">
        <w:rPr>
          <w:iCs/>
        </w:rPr>
        <w:t xml:space="preserve"> </w:t>
      </w:r>
      <w:r>
        <w:rPr>
          <w:iCs/>
        </w:rPr>
        <w:t xml:space="preserve">: </w:t>
      </w:r>
    </w:p>
    <w:p w14:paraId="11563043" w14:textId="77777777" w:rsidR="00FE055F" w:rsidRPr="005403F2" w:rsidRDefault="00FE055F" w:rsidP="005771A2">
      <w:pPr>
        <w:tabs>
          <w:tab w:val="center" w:pos="8789"/>
          <w:tab w:val="center" w:pos="9072"/>
        </w:tabs>
        <w:jc w:val="both"/>
        <w:rPr>
          <w:iCs/>
        </w:rPr>
      </w:pPr>
    </w:p>
    <w:p w14:paraId="400F693F" w14:textId="00747707" w:rsidR="00136A13" w:rsidRPr="00FE055F" w:rsidRDefault="005771A2" w:rsidP="00FE055F">
      <w:pPr>
        <w:tabs>
          <w:tab w:val="center" w:pos="8789"/>
          <w:tab w:val="center" w:pos="9072"/>
        </w:tabs>
        <w:ind w:left="851"/>
        <w:jc w:val="both"/>
        <w:rPr>
          <w:sz w:val="20"/>
          <w:szCs w:val="20"/>
        </w:rPr>
      </w:pPr>
      <w:r w:rsidRPr="00FE055F">
        <w:rPr>
          <w:sz w:val="20"/>
          <w:szCs w:val="20"/>
        </w:rPr>
        <w:t xml:space="preserve">certains soignants vont être  beaucoup plus … des fois conciliants quand d’autres vont vraiment poser un cadre plus strict […] de protocoles ou de formations spécifiques […] y’en a qui sont proposées, après malheureusement tout le monde ne peut pas être formé à… suffisamment et suffisamment </w:t>
      </w:r>
      <w:r w:rsidRPr="00FE055F">
        <w:rPr>
          <w:sz w:val="20"/>
          <w:szCs w:val="20"/>
        </w:rPr>
        <w:lastRenderedPageBreak/>
        <w:t>régulièrement  […] j’ai eu quelques heures de formation en interne avec un médecin et une  […] neuropsy […] en six ans, j’ai eu quatre heures en gros […] Comprendre d’où viennent ces troubles là et c’est vrai que… on nous apprend pas forcément à gérer, on apprend un peu sur le tas. Il y a des protocoles qui sont… enfin qui… après on a remarqué que certaines choses marchaient mieux que d’autres parce que… ils ont certes dans certains cas les mêmes troubles mais avec… sur leur personnalité à eux. Donc ça peut prendre des formes vraiment différentes, c’est vraiment adapté à chaque patient… Mais on a pas… enfin, moi en tout cas, j’ai pas eu de formations sur vraiment la prise en charge de… bah de ces troubles de comportements là</w:t>
      </w:r>
      <w:r w:rsidR="00B90370" w:rsidRPr="00FE055F">
        <w:rPr>
          <w:sz w:val="20"/>
          <w:szCs w:val="20"/>
        </w:rPr>
        <w:t>.</w:t>
      </w:r>
    </w:p>
    <w:p w14:paraId="0AEBBF94" w14:textId="13D6A0ED" w:rsidR="002A39EE" w:rsidRPr="002A39EE" w:rsidRDefault="007E59D1" w:rsidP="006318D4">
      <w:pPr>
        <w:pStyle w:val="NormalWeb"/>
        <w:tabs>
          <w:tab w:val="center" w:pos="8789"/>
          <w:tab w:val="center" w:pos="9072"/>
        </w:tabs>
        <w:spacing w:before="316" w:beforeAutospacing="0" w:after="0" w:afterAutospacing="0"/>
        <w:jc w:val="both"/>
        <w:rPr>
          <w:iCs/>
          <w:u w:val="single"/>
        </w:rPr>
      </w:pPr>
      <w:r w:rsidRPr="00B90370">
        <w:t>Quid de la traduction spatiale</w:t>
      </w:r>
      <w:r w:rsidR="002A39EE" w:rsidRPr="00B90370">
        <w:t xml:space="preserve"> des difficultés </w:t>
      </w:r>
      <w:r w:rsidR="005771A2" w:rsidRPr="00B90370">
        <w:t xml:space="preserve">que rencontrent les personnes cérébrolésées </w:t>
      </w:r>
      <w:r w:rsidR="002A39EE" w:rsidRPr="00B90370">
        <w:t>et des dispositifs d’aide afférents ?</w:t>
      </w:r>
      <w:r w:rsidRPr="00B90370">
        <w:t xml:space="preserve"> </w:t>
      </w:r>
      <w:r w:rsidR="002A39EE" w:rsidRPr="002A39EE">
        <w:t xml:space="preserve">Parmi les </w:t>
      </w:r>
      <w:r w:rsidR="005771A2">
        <w:t>enquêté</w:t>
      </w:r>
      <w:r w:rsidR="004552B1">
        <w:t>.e</w:t>
      </w:r>
      <w:r w:rsidR="005771A2">
        <w:t>s</w:t>
      </w:r>
      <w:r w:rsidR="002A39EE" w:rsidRPr="002A39EE">
        <w:t xml:space="preserve"> qui vivent dans les zones urbaines, 35,37% déclarent que leur handicap a perturbé leurs relations de couple, contre 13,33% de leurs homologues qui résident dans les zones rurales.</w:t>
      </w:r>
      <w:r w:rsidR="002A39EE">
        <w:t xml:space="preserve"> À l’aune d</w:t>
      </w:r>
      <w:r w:rsidR="004552B1">
        <w:t>e l’écart d</w:t>
      </w:r>
      <w:r w:rsidR="002A39EE">
        <w:t>es difficultés énoncées</w:t>
      </w:r>
      <w:r w:rsidR="004552B1">
        <w:t xml:space="preserve"> (presque 3 fois plus pour les citadin.es)</w:t>
      </w:r>
      <w:r w:rsidR="002A39EE">
        <w:t>, on s’attendra</w:t>
      </w:r>
      <w:r w:rsidR="005771A2">
        <w:t>it</w:t>
      </w:r>
      <w:r w:rsidR="002A39EE">
        <w:t xml:space="preserve"> à ce que cette partie de la population qui réside en ville</w:t>
      </w:r>
      <w:r w:rsidR="004552B1">
        <w:t>,</w:t>
      </w:r>
      <w:r w:rsidR="002A39EE">
        <w:t xml:space="preserve"> affiche davantage de besoins en matière d’aide. Or, c’est exactement l’inverse qui est observé. </w:t>
      </w:r>
      <w:r w:rsidR="00B2651A" w:rsidRPr="00B90370">
        <w:t>L</w:t>
      </w:r>
      <w:r w:rsidR="00AE4579" w:rsidRPr="00B90370">
        <w:t>a population</w:t>
      </w:r>
      <w:r w:rsidR="00B2651A" w:rsidRPr="00B90370">
        <w:t xml:space="preserve"> qui évolue dans les zones </w:t>
      </w:r>
      <w:r w:rsidR="004552B1" w:rsidRPr="00B90370">
        <w:t>rurales se</w:t>
      </w:r>
      <w:r w:rsidR="00732CBF" w:rsidRPr="00B90370">
        <w:t xml:space="preserve"> différencie des citadin.es en ce qu’elle</w:t>
      </w:r>
      <w:r w:rsidR="00AE4579" w:rsidRPr="00B90370">
        <w:t xml:space="preserve"> déclare </w:t>
      </w:r>
      <w:r w:rsidR="002A39EE" w:rsidRPr="00B90370">
        <w:t xml:space="preserve">– dans sa majorité – </w:t>
      </w:r>
      <w:r w:rsidR="00AE4579" w:rsidRPr="00B90370">
        <w:t xml:space="preserve">avoir besoin d'une tierce personne au quotidien pour faire face </w:t>
      </w:r>
      <w:r w:rsidR="00B2651A" w:rsidRPr="00B90370">
        <w:t xml:space="preserve">aux </w:t>
      </w:r>
      <w:r w:rsidR="00AE4579" w:rsidRPr="00B90370">
        <w:t>situations de handicap qu’elle rencontre</w:t>
      </w:r>
      <w:r w:rsidR="00FE7C64">
        <w:t xml:space="preserve"> </w:t>
      </w:r>
      <w:r w:rsidR="002A39EE" w:rsidRPr="00FE7C64">
        <w:t xml:space="preserve">: </w:t>
      </w:r>
      <w:r w:rsidR="002A39EE" w:rsidRPr="002A39EE">
        <w:t xml:space="preserve">56,16% </w:t>
      </w:r>
      <w:r w:rsidR="002A39EE" w:rsidRPr="002A39EE">
        <w:rPr>
          <w:i/>
          <w:iCs/>
        </w:rPr>
        <w:t>versus</w:t>
      </w:r>
      <w:r w:rsidR="002A39EE" w:rsidRPr="002A39EE">
        <w:t xml:space="preserve"> 35,29% de leurs homologues qui résident dans les zones urbaines.</w:t>
      </w:r>
      <w:r w:rsidR="00B2651A">
        <w:t xml:space="preserve"> Nous soumettons l’hypothèse que </w:t>
      </w:r>
      <w:r w:rsidR="005771A2">
        <w:t xml:space="preserve">l’évaluation de </w:t>
      </w:r>
      <w:r w:rsidR="00B2651A">
        <w:t xml:space="preserve">ces besoins </w:t>
      </w:r>
      <w:r w:rsidR="005771A2">
        <w:t>est</w:t>
      </w:r>
      <w:r w:rsidR="00B2651A">
        <w:t xml:space="preserve"> à mettre en perspective avec la présence</w:t>
      </w:r>
      <w:r w:rsidR="005771A2">
        <w:t xml:space="preserve"> </w:t>
      </w:r>
      <w:r w:rsidR="005771A2" w:rsidRPr="00CB4EEF">
        <w:t>épisodique</w:t>
      </w:r>
      <w:r w:rsidR="005771A2">
        <w:t xml:space="preserve"> </w:t>
      </w:r>
      <w:r w:rsidR="00B2651A">
        <w:t>des dispositifs d’aide dans les déserts médicaux.</w:t>
      </w:r>
    </w:p>
    <w:p w14:paraId="4FD12DF2" w14:textId="1847D619" w:rsidR="007C6CDC" w:rsidRPr="00B90370" w:rsidRDefault="00C26166" w:rsidP="006318D4">
      <w:pPr>
        <w:pStyle w:val="NormalWeb"/>
        <w:tabs>
          <w:tab w:val="center" w:pos="8789"/>
          <w:tab w:val="center" w:pos="9072"/>
        </w:tabs>
        <w:spacing w:before="316" w:beforeAutospacing="0" w:after="0" w:afterAutospacing="0"/>
        <w:jc w:val="both"/>
      </w:pPr>
      <w:r w:rsidRPr="00B90370">
        <w:rPr>
          <w:b/>
          <w:bCs/>
        </w:rPr>
        <w:t>Tableau N°63</w:t>
      </w:r>
      <w:r w:rsidRPr="00B90370">
        <w:t xml:space="preserve"> : </w:t>
      </w:r>
      <w:r w:rsidR="007C6CDC" w:rsidRPr="00B90370">
        <w:t>Habitez-vous :  * diriez-vous que ce</w:t>
      </w:r>
      <w:r w:rsidR="005051F4" w:rsidRPr="00B90370">
        <w:t xml:space="preserve">t incident de santé </w:t>
      </w:r>
      <w:r w:rsidR="007C6CDC" w:rsidRPr="00B90370">
        <w:t xml:space="preserve">a a perturbé vos relations ? [nombre, </w:t>
      </w:r>
      <w:r w:rsidR="00C95160" w:rsidRPr="00B90370">
        <w:t>ligne %</w:t>
      </w:r>
      <w:r w:rsidR="007C6CDC" w:rsidRPr="00B90370">
        <w:t>, résidus ajustés].</w:t>
      </w:r>
    </w:p>
    <w:p w14:paraId="2365F22C" w14:textId="77777777" w:rsidR="00D07BA1" w:rsidRPr="00D07BA1" w:rsidRDefault="00D07BA1" w:rsidP="006318D4">
      <w:pPr>
        <w:pStyle w:val="NormalWeb"/>
        <w:tabs>
          <w:tab w:val="center" w:pos="8789"/>
          <w:tab w:val="center" w:pos="9072"/>
        </w:tabs>
        <w:spacing w:before="316" w:beforeAutospacing="0" w:after="0" w:afterAutospacing="0"/>
        <w:jc w:val="both"/>
        <w:rPr>
          <w:iCs/>
          <w:sz w:val="2"/>
          <w:szCs w:val="2"/>
          <w:u w:val="single"/>
        </w:rPr>
      </w:pPr>
    </w:p>
    <w:tbl>
      <w:tblPr>
        <w:tblStyle w:val="TableGrid"/>
        <w:tblW w:w="8930" w:type="dxa"/>
        <w:tblInd w:w="269" w:type="dxa"/>
        <w:tblLayout w:type="fixed"/>
        <w:tblCellMar>
          <w:top w:w="9" w:type="dxa"/>
          <w:left w:w="179" w:type="dxa"/>
          <w:bottom w:w="9" w:type="dxa"/>
          <w:right w:w="179" w:type="dxa"/>
        </w:tblCellMar>
        <w:tblLook w:val="04A0" w:firstRow="1" w:lastRow="0" w:firstColumn="1" w:lastColumn="0" w:noHBand="0" w:noVBand="1"/>
      </w:tblPr>
      <w:tblGrid>
        <w:gridCol w:w="1871"/>
        <w:gridCol w:w="2784"/>
        <w:gridCol w:w="2858"/>
        <w:gridCol w:w="1417"/>
      </w:tblGrid>
      <w:tr w:rsidR="007C6CDC" w:rsidRPr="00B90370" w14:paraId="2D4B046A" w14:textId="77777777" w:rsidTr="005051F4">
        <w:trPr>
          <w:trHeight w:val="685"/>
        </w:trPr>
        <w:tc>
          <w:tcPr>
            <w:tcW w:w="1871" w:type="dxa"/>
            <w:vMerge w:val="restart"/>
            <w:tcBorders>
              <w:top w:val="double" w:sz="4" w:space="0" w:color="000000"/>
              <w:left w:val="double" w:sz="4" w:space="0" w:color="000000"/>
              <w:bottom w:val="single" w:sz="4" w:space="0" w:color="000000"/>
              <w:right w:val="double" w:sz="4" w:space="0" w:color="000000"/>
            </w:tcBorders>
            <w:vAlign w:val="bottom"/>
          </w:tcPr>
          <w:p w14:paraId="26DC7076" w14:textId="4174CA48" w:rsidR="007C6CDC" w:rsidRPr="00B90370" w:rsidRDefault="007C6CDC" w:rsidP="006318D4">
            <w:pPr>
              <w:tabs>
                <w:tab w:val="center" w:pos="8789"/>
                <w:tab w:val="center" w:pos="9072"/>
              </w:tabs>
              <w:spacing w:line="259" w:lineRule="auto"/>
              <w:rPr>
                <w:rFonts w:ascii="Times" w:eastAsia="Calibri" w:hAnsi="Times" w:cs="Calibri"/>
              </w:rPr>
            </w:pPr>
            <w:r w:rsidRPr="00B90370">
              <w:rPr>
                <w:rFonts w:ascii="Times" w:eastAsia="Calibri" w:hAnsi="Times" w:cs="Calibri"/>
              </w:rPr>
              <w:t>Habitez</w:t>
            </w:r>
            <w:r w:rsidR="00C95160" w:rsidRPr="00B90370">
              <w:rPr>
                <w:rFonts w:ascii="Times" w:eastAsia="Calibri" w:hAnsi="Times" w:cs="Calibri"/>
              </w:rPr>
              <w:t>-</w:t>
            </w:r>
            <w:r w:rsidRPr="00B90370">
              <w:rPr>
                <w:rFonts w:ascii="Times" w:eastAsia="Calibri" w:hAnsi="Times" w:cs="Calibri"/>
              </w:rPr>
              <w:t xml:space="preserve">vous : </w:t>
            </w:r>
          </w:p>
        </w:tc>
        <w:tc>
          <w:tcPr>
            <w:tcW w:w="5642" w:type="dxa"/>
            <w:gridSpan w:val="2"/>
            <w:tcBorders>
              <w:top w:val="double" w:sz="4" w:space="0" w:color="000000"/>
              <w:left w:val="double" w:sz="4" w:space="0" w:color="000000"/>
              <w:bottom w:val="single" w:sz="4" w:space="0" w:color="000000"/>
              <w:right w:val="single" w:sz="4" w:space="0" w:color="000000"/>
            </w:tcBorders>
          </w:tcPr>
          <w:p w14:paraId="71D326A5" w14:textId="217C981F" w:rsidR="007C6CDC" w:rsidRPr="00B90370" w:rsidRDefault="007C6CDC" w:rsidP="00FE7C64">
            <w:pPr>
              <w:tabs>
                <w:tab w:val="center" w:pos="8789"/>
                <w:tab w:val="center" w:pos="9072"/>
              </w:tabs>
              <w:spacing w:line="259" w:lineRule="auto"/>
              <w:jc w:val="center"/>
              <w:rPr>
                <w:rFonts w:ascii="Times" w:hAnsi="Times"/>
              </w:rPr>
            </w:pPr>
            <w:r w:rsidRPr="00B90370">
              <w:rPr>
                <w:rFonts w:ascii="Times" w:eastAsia="Calibri" w:hAnsi="Times" w:cs="Calibri"/>
              </w:rPr>
              <w:t xml:space="preserve">diriez-vous que </w:t>
            </w:r>
            <w:r w:rsidR="005051F4" w:rsidRPr="00B90370">
              <w:rPr>
                <w:rFonts w:ascii="Times" w:eastAsia="Calibri" w:hAnsi="Times" w:cs="Calibri"/>
              </w:rPr>
              <w:t xml:space="preserve">cet incident de santé </w:t>
            </w:r>
            <w:r w:rsidRPr="00B90370">
              <w:rPr>
                <w:rFonts w:ascii="Times" w:eastAsia="Calibri" w:hAnsi="Times" w:cs="Calibri"/>
              </w:rPr>
              <w:t>a perturbé vos relations</w:t>
            </w:r>
            <w:r w:rsidR="005051F4" w:rsidRPr="00B90370">
              <w:rPr>
                <w:rFonts w:ascii="Times" w:eastAsia="Calibri" w:hAnsi="Times" w:cs="Calibri"/>
              </w:rPr>
              <w:t xml:space="preserve"> de couple</w:t>
            </w:r>
            <w:r w:rsidRPr="00B90370">
              <w:rPr>
                <w:rFonts w:ascii="Times" w:eastAsia="Calibri" w:hAnsi="Times" w:cs="Calibri"/>
              </w:rPr>
              <w:t xml:space="preserve"> ?</w:t>
            </w:r>
          </w:p>
        </w:tc>
        <w:tc>
          <w:tcPr>
            <w:tcW w:w="1417" w:type="dxa"/>
            <w:vMerge w:val="restart"/>
            <w:tcBorders>
              <w:top w:val="double" w:sz="4" w:space="0" w:color="000000"/>
              <w:left w:val="single" w:sz="4" w:space="0" w:color="000000"/>
              <w:bottom w:val="single" w:sz="4" w:space="0" w:color="000000"/>
              <w:right w:val="double" w:sz="4" w:space="0" w:color="000000"/>
            </w:tcBorders>
            <w:vAlign w:val="bottom"/>
          </w:tcPr>
          <w:p w14:paraId="4C7E8898" w14:textId="77777777" w:rsidR="007C6CDC" w:rsidRPr="00B90370" w:rsidRDefault="007C6CDC" w:rsidP="006318D4">
            <w:pPr>
              <w:tabs>
                <w:tab w:val="center" w:pos="8789"/>
                <w:tab w:val="center" w:pos="9072"/>
              </w:tabs>
              <w:spacing w:line="259" w:lineRule="auto"/>
              <w:jc w:val="center"/>
              <w:rPr>
                <w:rFonts w:ascii="Times" w:hAnsi="Times"/>
              </w:rPr>
            </w:pPr>
            <w:r w:rsidRPr="00B90370">
              <w:rPr>
                <w:rFonts w:ascii="Times" w:hAnsi="Times"/>
              </w:rPr>
              <w:t>Total</w:t>
            </w:r>
          </w:p>
        </w:tc>
      </w:tr>
      <w:tr w:rsidR="007C6CDC" w:rsidRPr="00B90370" w14:paraId="54E827B1" w14:textId="77777777" w:rsidTr="005051F4">
        <w:trPr>
          <w:trHeight w:val="55"/>
        </w:trPr>
        <w:tc>
          <w:tcPr>
            <w:tcW w:w="1871" w:type="dxa"/>
            <w:vMerge/>
            <w:tcBorders>
              <w:top w:val="nil"/>
              <w:left w:val="double" w:sz="4" w:space="0" w:color="000000"/>
              <w:bottom w:val="single" w:sz="4" w:space="0" w:color="000000"/>
              <w:right w:val="double" w:sz="4" w:space="0" w:color="000000"/>
            </w:tcBorders>
          </w:tcPr>
          <w:p w14:paraId="31F51E24" w14:textId="77777777" w:rsidR="007C6CDC" w:rsidRPr="00B90370" w:rsidRDefault="007C6CDC" w:rsidP="00B90370">
            <w:pPr>
              <w:tabs>
                <w:tab w:val="center" w:pos="8789"/>
                <w:tab w:val="center" w:pos="9072"/>
              </w:tabs>
              <w:spacing w:line="259" w:lineRule="auto"/>
              <w:rPr>
                <w:rFonts w:ascii="Times" w:eastAsia="Calibri" w:hAnsi="Times" w:cs="Calibri"/>
              </w:rPr>
            </w:pPr>
          </w:p>
        </w:tc>
        <w:tc>
          <w:tcPr>
            <w:tcW w:w="2784" w:type="dxa"/>
            <w:tcBorders>
              <w:top w:val="single" w:sz="4" w:space="0" w:color="000000"/>
              <w:left w:val="double" w:sz="4" w:space="0" w:color="000000"/>
              <w:bottom w:val="single" w:sz="4" w:space="0" w:color="000000"/>
              <w:right w:val="single" w:sz="4" w:space="0" w:color="000000"/>
            </w:tcBorders>
          </w:tcPr>
          <w:p w14:paraId="2392176F" w14:textId="77777777" w:rsidR="007C6CDC" w:rsidRPr="00B90370" w:rsidRDefault="007C6CDC" w:rsidP="006318D4">
            <w:pPr>
              <w:tabs>
                <w:tab w:val="center" w:pos="8789"/>
                <w:tab w:val="center" w:pos="9072"/>
              </w:tabs>
              <w:spacing w:line="259" w:lineRule="auto"/>
              <w:ind w:left="15"/>
              <w:rPr>
                <w:rFonts w:ascii="Times" w:hAnsi="Times"/>
              </w:rPr>
            </w:pPr>
            <w:r w:rsidRPr="00B90370">
              <w:rPr>
                <w:rFonts w:ascii="Times" w:hAnsi="Times"/>
              </w:rPr>
              <w:t>oui</w:t>
            </w:r>
          </w:p>
        </w:tc>
        <w:tc>
          <w:tcPr>
            <w:tcW w:w="2858" w:type="dxa"/>
            <w:tcBorders>
              <w:top w:val="single" w:sz="4" w:space="0" w:color="000000"/>
              <w:left w:val="single" w:sz="4" w:space="0" w:color="000000"/>
              <w:bottom w:val="single" w:sz="4" w:space="0" w:color="000000"/>
              <w:right w:val="single" w:sz="4" w:space="0" w:color="000000"/>
            </w:tcBorders>
          </w:tcPr>
          <w:p w14:paraId="3699B453" w14:textId="7A7171CA" w:rsidR="007C6CDC" w:rsidRPr="00B90370" w:rsidRDefault="00E6597B" w:rsidP="006318D4">
            <w:pPr>
              <w:tabs>
                <w:tab w:val="center" w:pos="8789"/>
                <w:tab w:val="center" w:pos="9072"/>
              </w:tabs>
              <w:spacing w:line="259" w:lineRule="auto"/>
              <w:rPr>
                <w:rFonts w:ascii="Times" w:hAnsi="Times"/>
              </w:rPr>
            </w:pPr>
            <w:r w:rsidRPr="00B90370">
              <w:rPr>
                <w:rFonts w:ascii="Times" w:hAnsi="Times"/>
              </w:rPr>
              <w:t>N</w:t>
            </w:r>
            <w:r w:rsidR="007C6CDC" w:rsidRPr="00B90370">
              <w:rPr>
                <w:rFonts w:ascii="Times" w:hAnsi="Times"/>
              </w:rPr>
              <w:t>on</w:t>
            </w:r>
          </w:p>
        </w:tc>
        <w:tc>
          <w:tcPr>
            <w:tcW w:w="1417" w:type="dxa"/>
            <w:vMerge/>
            <w:tcBorders>
              <w:top w:val="nil"/>
              <w:left w:val="single" w:sz="4" w:space="0" w:color="000000"/>
              <w:bottom w:val="single" w:sz="4" w:space="0" w:color="000000"/>
              <w:right w:val="double" w:sz="4" w:space="0" w:color="000000"/>
            </w:tcBorders>
          </w:tcPr>
          <w:p w14:paraId="41A79411" w14:textId="77777777" w:rsidR="007C6CDC" w:rsidRPr="00B90370" w:rsidRDefault="007C6CDC" w:rsidP="006318D4">
            <w:pPr>
              <w:tabs>
                <w:tab w:val="center" w:pos="8789"/>
                <w:tab w:val="center" w:pos="9072"/>
              </w:tabs>
              <w:spacing w:after="160" w:line="259" w:lineRule="auto"/>
              <w:rPr>
                <w:rFonts w:ascii="Times" w:hAnsi="Times"/>
              </w:rPr>
            </w:pPr>
          </w:p>
        </w:tc>
      </w:tr>
      <w:tr w:rsidR="007C6CDC" w:rsidRPr="00B90370" w14:paraId="457E907B" w14:textId="77777777" w:rsidTr="005051F4">
        <w:trPr>
          <w:trHeight w:val="342"/>
        </w:trPr>
        <w:tc>
          <w:tcPr>
            <w:tcW w:w="1871" w:type="dxa"/>
            <w:tcBorders>
              <w:top w:val="single" w:sz="4" w:space="0" w:color="000000"/>
              <w:left w:val="double" w:sz="4" w:space="0" w:color="000000"/>
              <w:bottom w:val="nil"/>
              <w:right w:val="double" w:sz="4" w:space="0" w:color="000000"/>
            </w:tcBorders>
          </w:tcPr>
          <w:p w14:paraId="69479122" w14:textId="77777777" w:rsidR="007C6CDC" w:rsidRPr="00B90370" w:rsidRDefault="007C6CDC" w:rsidP="00B90370">
            <w:pPr>
              <w:tabs>
                <w:tab w:val="center" w:pos="8789"/>
                <w:tab w:val="center" w:pos="9072"/>
              </w:tabs>
              <w:spacing w:line="259" w:lineRule="auto"/>
              <w:rPr>
                <w:rFonts w:ascii="Times" w:eastAsia="Calibri" w:hAnsi="Times" w:cs="Calibri"/>
              </w:rPr>
            </w:pPr>
            <w:r w:rsidRPr="00B90370">
              <w:rPr>
                <w:rFonts w:ascii="Times" w:eastAsia="Calibri" w:hAnsi="Times" w:cs="Calibri"/>
              </w:rPr>
              <w:t>urbain</w:t>
            </w:r>
          </w:p>
        </w:tc>
        <w:tc>
          <w:tcPr>
            <w:tcW w:w="2784" w:type="dxa"/>
            <w:tcBorders>
              <w:top w:val="single" w:sz="4" w:space="0" w:color="000000"/>
              <w:left w:val="double" w:sz="4" w:space="0" w:color="000000"/>
              <w:bottom w:val="nil"/>
              <w:right w:val="single" w:sz="4" w:space="0" w:color="000000"/>
            </w:tcBorders>
          </w:tcPr>
          <w:p w14:paraId="7997AB67" w14:textId="77777777" w:rsidR="007C6CDC" w:rsidRPr="00B90370" w:rsidRDefault="007C6CDC" w:rsidP="006318D4">
            <w:pPr>
              <w:tabs>
                <w:tab w:val="center" w:pos="8789"/>
                <w:tab w:val="center" w:pos="9072"/>
              </w:tabs>
              <w:spacing w:line="259" w:lineRule="auto"/>
              <w:jc w:val="right"/>
              <w:rPr>
                <w:rFonts w:ascii="Times" w:hAnsi="Times"/>
              </w:rPr>
            </w:pPr>
            <w:r w:rsidRPr="00B90370">
              <w:rPr>
                <w:rFonts w:ascii="Times" w:hAnsi="Times"/>
              </w:rPr>
              <w:t>29,00</w:t>
            </w:r>
          </w:p>
        </w:tc>
        <w:tc>
          <w:tcPr>
            <w:tcW w:w="2858" w:type="dxa"/>
            <w:tcBorders>
              <w:top w:val="single" w:sz="4" w:space="0" w:color="000000"/>
              <w:left w:val="single" w:sz="4" w:space="0" w:color="000000"/>
              <w:bottom w:val="nil"/>
              <w:right w:val="single" w:sz="4" w:space="0" w:color="000000"/>
            </w:tcBorders>
          </w:tcPr>
          <w:p w14:paraId="4A977764" w14:textId="77777777" w:rsidR="007C6CDC" w:rsidRPr="00B90370" w:rsidRDefault="007C6CDC" w:rsidP="006318D4">
            <w:pPr>
              <w:tabs>
                <w:tab w:val="center" w:pos="8789"/>
                <w:tab w:val="center" w:pos="9072"/>
              </w:tabs>
              <w:spacing w:line="259" w:lineRule="auto"/>
              <w:jc w:val="right"/>
              <w:rPr>
                <w:rFonts w:ascii="Times" w:hAnsi="Times"/>
              </w:rPr>
            </w:pPr>
            <w:r w:rsidRPr="00B90370">
              <w:rPr>
                <w:rFonts w:ascii="Times" w:hAnsi="Times"/>
              </w:rPr>
              <w:t>53,00</w:t>
            </w:r>
          </w:p>
        </w:tc>
        <w:tc>
          <w:tcPr>
            <w:tcW w:w="1417" w:type="dxa"/>
            <w:tcBorders>
              <w:top w:val="single" w:sz="4" w:space="0" w:color="000000"/>
              <w:left w:val="single" w:sz="4" w:space="0" w:color="000000"/>
              <w:bottom w:val="nil"/>
              <w:right w:val="double" w:sz="4" w:space="0" w:color="000000"/>
            </w:tcBorders>
          </w:tcPr>
          <w:p w14:paraId="2FCC239A" w14:textId="77777777" w:rsidR="007C6CDC" w:rsidRPr="00B90370" w:rsidRDefault="007C6CDC" w:rsidP="005051F4">
            <w:pPr>
              <w:tabs>
                <w:tab w:val="center" w:pos="8789"/>
                <w:tab w:val="center" w:pos="9072"/>
              </w:tabs>
              <w:spacing w:line="259" w:lineRule="auto"/>
              <w:ind w:left="352"/>
              <w:jc w:val="right"/>
              <w:rPr>
                <w:rFonts w:ascii="Times" w:hAnsi="Times"/>
              </w:rPr>
            </w:pPr>
            <w:r w:rsidRPr="00B90370">
              <w:rPr>
                <w:rFonts w:ascii="Times" w:hAnsi="Times"/>
              </w:rPr>
              <w:t>82,00</w:t>
            </w:r>
          </w:p>
        </w:tc>
      </w:tr>
      <w:tr w:rsidR="007C6CDC" w:rsidRPr="00B90370" w14:paraId="19FB4B72" w14:textId="77777777" w:rsidTr="005051F4">
        <w:trPr>
          <w:trHeight w:val="320"/>
        </w:trPr>
        <w:tc>
          <w:tcPr>
            <w:tcW w:w="1871" w:type="dxa"/>
            <w:tcBorders>
              <w:top w:val="nil"/>
              <w:left w:val="double" w:sz="4" w:space="0" w:color="000000"/>
              <w:bottom w:val="nil"/>
              <w:right w:val="double" w:sz="4" w:space="0" w:color="000000"/>
            </w:tcBorders>
          </w:tcPr>
          <w:p w14:paraId="237987BE" w14:textId="2EBE6524" w:rsidR="007C6CDC" w:rsidRPr="00B90370" w:rsidRDefault="00C95160" w:rsidP="00B90370">
            <w:pPr>
              <w:tabs>
                <w:tab w:val="center" w:pos="8789"/>
                <w:tab w:val="center" w:pos="9072"/>
              </w:tabs>
              <w:spacing w:line="259" w:lineRule="auto"/>
              <w:rPr>
                <w:rFonts w:ascii="Times" w:eastAsia="Calibri" w:hAnsi="Times" w:cs="Calibri"/>
              </w:rPr>
            </w:pPr>
            <w:r w:rsidRPr="00B90370">
              <w:rPr>
                <w:rFonts w:ascii="Times" w:eastAsia="Calibri" w:hAnsi="Times" w:cs="Calibri"/>
              </w:rPr>
              <w:t>ligne %</w:t>
            </w:r>
          </w:p>
        </w:tc>
        <w:tc>
          <w:tcPr>
            <w:tcW w:w="2784" w:type="dxa"/>
            <w:tcBorders>
              <w:top w:val="nil"/>
              <w:left w:val="double" w:sz="4" w:space="0" w:color="000000"/>
              <w:bottom w:val="nil"/>
              <w:right w:val="single" w:sz="4" w:space="0" w:color="000000"/>
            </w:tcBorders>
            <w:shd w:val="clear" w:color="auto" w:fill="BDD6EE" w:themeFill="accent1" w:themeFillTint="66"/>
          </w:tcPr>
          <w:p w14:paraId="08593B53" w14:textId="77777777" w:rsidR="007C6CDC" w:rsidRPr="00B90370" w:rsidRDefault="007C6CDC" w:rsidP="006318D4">
            <w:pPr>
              <w:tabs>
                <w:tab w:val="center" w:pos="8789"/>
                <w:tab w:val="center" w:pos="9072"/>
              </w:tabs>
              <w:spacing w:line="259" w:lineRule="auto"/>
              <w:jc w:val="right"/>
              <w:rPr>
                <w:rFonts w:ascii="Times" w:hAnsi="Times"/>
                <w:b/>
                <w:bCs/>
              </w:rPr>
            </w:pPr>
            <w:r w:rsidRPr="00B90370">
              <w:rPr>
                <w:rFonts w:ascii="Times" w:hAnsi="Times"/>
                <w:b/>
                <w:bCs/>
              </w:rPr>
              <w:t>35,37%</w:t>
            </w:r>
          </w:p>
        </w:tc>
        <w:tc>
          <w:tcPr>
            <w:tcW w:w="2858" w:type="dxa"/>
            <w:tcBorders>
              <w:top w:val="nil"/>
              <w:left w:val="single" w:sz="4" w:space="0" w:color="000000"/>
              <w:bottom w:val="nil"/>
              <w:right w:val="single" w:sz="4" w:space="0" w:color="000000"/>
            </w:tcBorders>
          </w:tcPr>
          <w:p w14:paraId="62459493" w14:textId="77777777" w:rsidR="007C6CDC" w:rsidRPr="00B90370" w:rsidRDefault="007C6CDC" w:rsidP="006318D4">
            <w:pPr>
              <w:tabs>
                <w:tab w:val="center" w:pos="8789"/>
                <w:tab w:val="center" w:pos="9072"/>
              </w:tabs>
              <w:spacing w:line="259" w:lineRule="auto"/>
              <w:jc w:val="right"/>
              <w:rPr>
                <w:rFonts w:ascii="Times" w:hAnsi="Times"/>
              </w:rPr>
            </w:pPr>
            <w:r w:rsidRPr="00B90370">
              <w:rPr>
                <w:rFonts w:ascii="Times" w:hAnsi="Times"/>
              </w:rPr>
              <w:t>64,63%</w:t>
            </w:r>
          </w:p>
        </w:tc>
        <w:tc>
          <w:tcPr>
            <w:tcW w:w="1417" w:type="dxa"/>
            <w:tcBorders>
              <w:top w:val="nil"/>
              <w:left w:val="single" w:sz="4" w:space="0" w:color="000000"/>
              <w:bottom w:val="nil"/>
              <w:right w:val="double" w:sz="4" w:space="0" w:color="000000"/>
            </w:tcBorders>
          </w:tcPr>
          <w:p w14:paraId="2261B8CD" w14:textId="77777777" w:rsidR="007C6CDC" w:rsidRPr="00B90370" w:rsidRDefault="007C6CDC" w:rsidP="005051F4">
            <w:pPr>
              <w:tabs>
                <w:tab w:val="center" w:pos="8789"/>
                <w:tab w:val="center" w:pos="9072"/>
              </w:tabs>
              <w:spacing w:line="259" w:lineRule="auto"/>
              <w:jc w:val="right"/>
              <w:rPr>
                <w:rFonts w:ascii="Times" w:hAnsi="Times"/>
              </w:rPr>
            </w:pPr>
            <w:r w:rsidRPr="00B90370">
              <w:rPr>
                <w:rFonts w:ascii="Times" w:hAnsi="Times"/>
              </w:rPr>
              <w:t>100,00%</w:t>
            </w:r>
          </w:p>
        </w:tc>
      </w:tr>
      <w:tr w:rsidR="007C6CDC" w:rsidRPr="00B90370" w14:paraId="6388971E" w14:textId="77777777" w:rsidTr="005051F4">
        <w:trPr>
          <w:trHeight w:val="328"/>
        </w:trPr>
        <w:tc>
          <w:tcPr>
            <w:tcW w:w="1871" w:type="dxa"/>
            <w:tcBorders>
              <w:top w:val="nil"/>
              <w:left w:val="double" w:sz="4" w:space="0" w:color="000000"/>
              <w:bottom w:val="single" w:sz="4" w:space="0" w:color="000000"/>
              <w:right w:val="double" w:sz="4" w:space="0" w:color="000000"/>
            </w:tcBorders>
          </w:tcPr>
          <w:p w14:paraId="61EC2A6C" w14:textId="4CB6028A" w:rsidR="007C6CDC" w:rsidRPr="00B90370" w:rsidRDefault="00C95160" w:rsidP="00B90370">
            <w:pPr>
              <w:tabs>
                <w:tab w:val="center" w:pos="8789"/>
                <w:tab w:val="center" w:pos="9072"/>
              </w:tabs>
              <w:spacing w:line="259" w:lineRule="auto"/>
              <w:rPr>
                <w:rFonts w:ascii="Times" w:eastAsia="Calibri" w:hAnsi="Times" w:cs="Calibri"/>
              </w:rPr>
            </w:pPr>
            <w:r w:rsidRPr="00B90370">
              <w:rPr>
                <w:rFonts w:ascii="Times" w:eastAsia="Calibri" w:hAnsi="Times" w:cs="Calibri"/>
              </w:rPr>
              <w:t>résidus ajustés</w:t>
            </w:r>
          </w:p>
        </w:tc>
        <w:tc>
          <w:tcPr>
            <w:tcW w:w="2784" w:type="dxa"/>
            <w:tcBorders>
              <w:top w:val="nil"/>
              <w:left w:val="double" w:sz="4" w:space="0" w:color="000000"/>
              <w:bottom w:val="single" w:sz="4" w:space="0" w:color="000000"/>
              <w:right w:val="single" w:sz="4" w:space="0" w:color="000000"/>
            </w:tcBorders>
          </w:tcPr>
          <w:p w14:paraId="3C2449A6" w14:textId="77777777" w:rsidR="007C6CDC" w:rsidRPr="00B90370" w:rsidRDefault="007C6CDC" w:rsidP="006318D4">
            <w:pPr>
              <w:tabs>
                <w:tab w:val="center" w:pos="8789"/>
                <w:tab w:val="center" w:pos="9072"/>
              </w:tabs>
              <w:spacing w:line="259" w:lineRule="auto"/>
              <w:jc w:val="right"/>
              <w:rPr>
                <w:rFonts w:ascii="Times" w:hAnsi="Times"/>
              </w:rPr>
            </w:pPr>
            <w:r w:rsidRPr="00B90370">
              <w:rPr>
                <w:rFonts w:ascii="Times" w:hAnsi="Times"/>
              </w:rPr>
              <w:t>2,66</w:t>
            </w:r>
          </w:p>
        </w:tc>
        <w:tc>
          <w:tcPr>
            <w:tcW w:w="2858" w:type="dxa"/>
            <w:tcBorders>
              <w:top w:val="nil"/>
              <w:left w:val="single" w:sz="4" w:space="0" w:color="000000"/>
              <w:bottom w:val="single" w:sz="4" w:space="0" w:color="000000"/>
              <w:right w:val="single" w:sz="4" w:space="0" w:color="000000"/>
            </w:tcBorders>
          </w:tcPr>
          <w:p w14:paraId="572A4C08" w14:textId="77777777" w:rsidR="007C6CDC" w:rsidRPr="00B90370" w:rsidRDefault="007C6CDC" w:rsidP="006318D4">
            <w:pPr>
              <w:tabs>
                <w:tab w:val="center" w:pos="8789"/>
                <w:tab w:val="center" w:pos="9072"/>
              </w:tabs>
              <w:spacing w:line="259" w:lineRule="auto"/>
              <w:jc w:val="right"/>
              <w:rPr>
                <w:rFonts w:ascii="Times" w:hAnsi="Times"/>
              </w:rPr>
            </w:pPr>
            <w:r w:rsidRPr="00B90370">
              <w:rPr>
                <w:rFonts w:ascii="Times" w:hAnsi="Times"/>
              </w:rPr>
              <w:t>-2,66</w:t>
            </w:r>
          </w:p>
        </w:tc>
        <w:tc>
          <w:tcPr>
            <w:tcW w:w="1417" w:type="dxa"/>
            <w:tcBorders>
              <w:top w:val="nil"/>
              <w:left w:val="single" w:sz="4" w:space="0" w:color="000000"/>
              <w:bottom w:val="single" w:sz="4" w:space="0" w:color="000000"/>
              <w:right w:val="double" w:sz="4" w:space="0" w:color="000000"/>
            </w:tcBorders>
          </w:tcPr>
          <w:p w14:paraId="0CB3A9DF" w14:textId="77777777" w:rsidR="007C6CDC" w:rsidRPr="00B90370" w:rsidRDefault="007C6CDC" w:rsidP="005051F4">
            <w:pPr>
              <w:tabs>
                <w:tab w:val="center" w:pos="8789"/>
                <w:tab w:val="center" w:pos="9072"/>
              </w:tabs>
              <w:spacing w:line="259" w:lineRule="auto"/>
              <w:ind w:left="660"/>
              <w:jc w:val="right"/>
              <w:rPr>
                <w:rFonts w:ascii="Times" w:hAnsi="Times"/>
              </w:rPr>
            </w:pPr>
            <w:r w:rsidRPr="00B90370">
              <w:rPr>
                <w:rFonts w:ascii="Times" w:hAnsi="Times"/>
              </w:rPr>
              <w:t>,00</w:t>
            </w:r>
          </w:p>
        </w:tc>
      </w:tr>
      <w:tr w:rsidR="007C6CDC" w:rsidRPr="00B90370" w14:paraId="77EBF536" w14:textId="77777777" w:rsidTr="005051F4">
        <w:trPr>
          <w:trHeight w:val="342"/>
        </w:trPr>
        <w:tc>
          <w:tcPr>
            <w:tcW w:w="1871" w:type="dxa"/>
            <w:tcBorders>
              <w:top w:val="single" w:sz="4" w:space="0" w:color="000000"/>
              <w:left w:val="double" w:sz="4" w:space="0" w:color="000000"/>
              <w:bottom w:val="nil"/>
              <w:right w:val="double" w:sz="4" w:space="0" w:color="000000"/>
            </w:tcBorders>
          </w:tcPr>
          <w:p w14:paraId="0A1A4234" w14:textId="77777777" w:rsidR="007C6CDC" w:rsidRPr="00B90370" w:rsidRDefault="007C6CDC" w:rsidP="00B90370">
            <w:pPr>
              <w:tabs>
                <w:tab w:val="center" w:pos="8789"/>
                <w:tab w:val="center" w:pos="9072"/>
              </w:tabs>
              <w:spacing w:line="259" w:lineRule="auto"/>
              <w:rPr>
                <w:rFonts w:ascii="Times" w:eastAsia="Calibri" w:hAnsi="Times" w:cs="Calibri"/>
              </w:rPr>
            </w:pPr>
            <w:r w:rsidRPr="00B90370">
              <w:rPr>
                <w:rFonts w:ascii="Times" w:eastAsia="Calibri" w:hAnsi="Times" w:cs="Calibri"/>
              </w:rPr>
              <w:t>rural</w:t>
            </w:r>
          </w:p>
        </w:tc>
        <w:tc>
          <w:tcPr>
            <w:tcW w:w="2784" w:type="dxa"/>
            <w:tcBorders>
              <w:top w:val="single" w:sz="4" w:space="0" w:color="000000"/>
              <w:left w:val="double" w:sz="4" w:space="0" w:color="000000"/>
              <w:bottom w:val="nil"/>
              <w:right w:val="single" w:sz="4" w:space="0" w:color="000000"/>
            </w:tcBorders>
          </w:tcPr>
          <w:p w14:paraId="2C6A7260" w14:textId="77777777" w:rsidR="007C6CDC" w:rsidRPr="00B90370" w:rsidRDefault="007C6CDC" w:rsidP="006318D4">
            <w:pPr>
              <w:tabs>
                <w:tab w:val="center" w:pos="8789"/>
                <w:tab w:val="center" w:pos="9072"/>
              </w:tabs>
              <w:spacing w:line="259" w:lineRule="auto"/>
              <w:jc w:val="right"/>
              <w:rPr>
                <w:rFonts w:ascii="Times" w:hAnsi="Times"/>
              </w:rPr>
            </w:pPr>
            <w:r w:rsidRPr="00B90370">
              <w:rPr>
                <w:rFonts w:ascii="Times" w:hAnsi="Times"/>
              </w:rPr>
              <w:t>6,00</w:t>
            </w:r>
          </w:p>
        </w:tc>
        <w:tc>
          <w:tcPr>
            <w:tcW w:w="2858" w:type="dxa"/>
            <w:tcBorders>
              <w:top w:val="single" w:sz="4" w:space="0" w:color="000000"/>
              <w:left w:val="single" w:sz="4" w:space="0" w:color="000000"/>
              <w:bottom w:val="nil"/>
              <w:right w:val="single" w:sz="4" w:space="0" w:color="000000"/>
            </w:tcBorders>
          </w:tcPr>
          <w:p w14:paraId="0AB28A2C" w14:textId="77777777" w:rsidR="007C6CDC" w:rsidRPr="00B90370" w:rsidRDefault="007C6CDC" w:rsidP="006318D4">
            <w:pPr>
              <w:tabs>
                <w:tab w:val="center" w:pos="8789"/>
                <w:tab w:val="center" w:pos="9072"/>
              </w:tabs>
              <w:spacing w:line="259" w:lineRule="auto"/>
              <w:jc w:val="right"/>
              <w:rPr>
                <w:rFonts w:ascii="Times" w:hAnsi="Times"/>
              </w:rPr>
            </w:pPr>
            <w:r w:rsidRPr="00B90370">
              <w:rPr>
                <w:rFonts w:ascii="Times" w:hAnsi="Times"/>
              </w:rPr>
              <w:t>39,00</w:t>
            </w:r>
          </w:p>
        </w:tc>
        <w:tc>
          <w:tcPr>
            <w:tcW w:w="1417" w:type="dxa"/>
            <w:tcBorders>
              <w:top w:val="single" w:sz="4" w:space="0" w:color="000000"/>
              <w:left w:val="single" w:sz="4" w:space="0" w:color="000000"/>
              <w:bottom w:val="nil"/>
              <w:right w:val="double" w:sz="4" w:space="0" w:color="000000"/>
            </w:tcBorders>
          </w:tcPr>
          <w:p w14:paraId="7E6B5D6C" w14:textId="77777777" w:rsidR="007C6CDC" w:rsidRPr="00B90370" w:rsidRDefault="007C6CDC" w:rsidP="005051F4">
            <w:pPr>
              <w:tabs>
                <w:tab w:val="center" w:pos="8789"/>
                <w:tab w:val="center" w:pos="9072"/>
              </w:tabs>
              <w:spacing w:line="259" w:lineRule="auto"/>
              <w:ind w:left="368"/>
              <w:jc w:val="right"/>
              <w:rPr>
                <w:rFonts w:ascii="Times" w:hAnsi="Times"/>
              </w:rPr>
            </w:pPr>
            <w:r w:rsidRPr="00B90370">
              <w:rPr>
                <w:rFonts w:ascii="Times" w:hAnsi="Times"/>
              </w:rPr>
              <w:t>45,00</w:t>
            </w:r>
          </w:p>
        </w:tc>
      </w:tr>
      <w:tr w:rsidR="007C6CDC" w:rsidRPr="00B90370" w14:paraId="538247FE" w14:textId="77777777" w:rsidTr="005051F4">
        <w:trPr>
          <w:trHeight w:val="320"/>
        </w:trPr>
        <w:tc>
          <w:tcPr>
            <w:tcW w:w="1871" w:type="dxa"/>
            <w:tcBorders>
              <w:top w:val="nil"/>
              <w:left w:val="double" w:sz="4" w:space="0" w:color="000000"/>
              <w:bottom w:val="nil"/>
              <w:right w:val="double" w:sz="4" w:space="0" w:color="000000"/>
            </w:tcBorders>
          </w:tcPr>
          <w:p w14:paraId="322B17EC" w14:textId="42CB564C" w:rsidR="007C6CDC" w:rsidRPr="00B90370" w:rsidRDefault="00C95160" w:rsidP="00B90370">
            <w:pPr>
              <w:tabs>
                <w:tab w:val="center" w:pos="8789"/>
                <w:tab w:val="center" w:pos="9072"/>
              </w:tabs>
              <w:spacing w:line="259" w:lineRule="auto"/>
              <w:rPr>
                <w:rFonts w:ascii="Times" w:eastAsia="Calibri" w:hAnsi="Times" w:cs="Calibri"/>
              </w:rPr>
            </w:pPr>
            <w:r w:rsidRPr="00B90370">
              <w:rPr>
                <w:rFonts w:ascii="Times" w:eastAsia="Calibri" w:hAnsi="Times" w:cs="Calibri"/>
              </w:rPr>
              <w:t>ligne %</w:t>
            </w:r>
          </w:p>
        </w:tc>
        <w:tc>
          <w:tcPr>
            <w:tcW w:w="2784" w:type="dxa"/>
            <w:tcBorders>
              <w:top w:val="nil"/>
              <w:left w:val="double" w:sz="4" w:space="0" w:color="000000"/>
              <w:bottom w:val="nil"/>
              <w:right w:val="single" w:sz="4" w:space="0" w:color="000000"/>
            </w:tcBorders>
            <w:shd w:val="clear" w:color="auto" w:fill="BDD6EE" w:themeFill="accent1" w:themeFillTint="66"/>
          </w:tcPr>
          <w:p w14:paraId="3A418397" w14:textId="77777777" w:rsidR="007C6CDC" w:rsidRPr="00B90370" w:rsidRDefault="007C6CDC" w:rsidP="006318D4">
            <w:pPr>
              <w:tabs>
                <w:tab w:val="center" w:pos="8789"/>
                <w:tab w:val="center" w:pos="9072"/>
              </w:tabs>
              <w:spacing w:line="259" w:lineRule="auto"/>
              <w:jc w:val="right"/>
              <w:rPr>
                <w:rFonts w:ascii="Times" w:hAnsi="Times"/>
                <w:b/>
                <w:bCs/>
              </w:rPr>
            </w:pPr>
            <w:r w:rsidRPr="00B90370">
              <w:rPr>
                <w:rFonts w:ascii="Times" w:hAnsi="Times"/>
                <w:b/>
                <w:bCs/>
              </w:rPr>
              <w:t>13,33%</w:t>
            </w:r>
          </w:p>
        </w:tc>
        <w:tc>
          <w:tcPr>
            <w:tcW w:w="2858" w:type="dxa"/>
            <w:tcBorders>
              <w:top w:val="nil"/>
              <w:left w:val="single" w:sz="4" w:space="0" w:color="000000"/>
              <w:bottom w:val="nil"/>
              <w:right w:val="single" w:sz="4" w:space="0" w:color="000000"/>
            </w:tcBorders>
          </w:tcPr>
          <w:p w14:paraId="7E61FCF0" w14:textId="77777777" w:rsidR="007C6CDC" w:rsidRPr="00B90370" w:rsidRDefault="007C6CDC" w:rsidP="006318D4">
            <w:pPr>
              <w:tabs>
                <w:tab w:val="center" w:pos="8789"/>
                <w:tab w:val="center" w:pos="9072"/>
              </w:tabs>
              <w:spacing w:line="259" w:lineRule="auto"/>
              <w:jc w:val="right"/>
              <w:rPr>
                <w:rFonts w:ascii="Times" w:hAnsi="Times"/>
              </w:rPr>
            </w:pPr>
            <w:r w:rsidRPr="00B90370">
              <w:rPr>
                <w:rFonts w:ascii="Times" w:hAnsi="Times"/>
              </w:rPr>
              <w:t>86,67%</w:t>
            </w:r>
          </w:p>
        </w:tc>
        <w:tc>
          <w:tcPr>
            <w:tcW w:w="1417" w:type="dxa"/>
            <w:tcBorders>
              <w:top w:val="nil"/>
              <w:left w:val="single" w:sz="4" w:space="0" w:color="000000"/>
              <w:bottom w:val="nil"/>
              <w:right w:val="double" w:sz="4" w:space="0" w:color="000000"/>
            </w:tcBorders>
          </w:tcPr>
          <w:p w14:paraId="10316F2A" w14:textId="77777777" w:rsidR="007C6CDC" w:rsidRPr="00B90370" w:rsidRDefault="007C6CDC" w:rsidP="005051F4">
            <w:pPr>
              <w:tabs>
                <w:tab w:val="center" w:pos="8789"/>
                <w:tab w:val="center" w:pos="9072"/>
              </w:tabs>
              <w:spacing w:line="259" w:lineRule="auto"/>
              <w:jc w:val="right"/>
              <w:rPr>
                <w:rFonts w:ascii="Times" w:hAnsi="Times"/>
              </w:rPr>
            </w:pPr>
            <w:r w:rsidRPr="00B90370">
              <w:rPr>
                <w:rFonts w:ascii="Times" w:hAnsi="Times"/>
              </w:rPr>
              <w:t>100,00%</w:t>
            </w:r>
          </w:p>
        </w:tc>
      </w:tr>
      <w:tr w:rsidR="007C6CDC" w:rsidRPr="00B90370" w14:paraId="30C5E5EE" w14:textId="77777777" w:rsidTr="005051F4">
        <w:trPr>
          <w:trHeight w:val="328"/>
        </w:trPr>
        <w:tc>
          <w:tcPr>
            <w:tcW w:w="1871" w:type="dxa"/>
            <w:tcBorders>
              <w:top w:val="nil"/>
              <w:left w:val="double" w:sz="4" w:space="0" w:color="000000"/>
              <w:bottom w:val="single" w:sz="4" w:space="0" w:color="000000"/>
              <w:right w:val="double" w:sz="4" w:space="0" w:color="000000"/>
            </w:tcBorders>
          </w:tcPr>
          <w:p w14:paraId="7C182F86" w14:textId="06FA1415" w:rsidR="007C6CDC" w:rsidRPr="00B90370" w:rsidRDefault="00C95160" w:rsidP="00B90370">
            <w:pPr>
              <w:tabs>
                <w:tab w:val="center" w:pos="8789"/>
                <w:tab w:val="center" w:pos="9072"/>
              </w:tabs>
              <w:spacing w:line="259" w:lineRule="auto"/>
              <w:rPr>
                <w:rFonts w:ascii="Times" w:eastAsia="Calibri" w:hAnsi="Times" w:cs="Calibri"/>
              </w:rPr>
            </w:pPr>
            <w:r w:rsidRPr="00B90370">
              <w:rPr>
                <w:rFonts w:ascii="Times" w:eastAsia="Calibri" w:hAnsi="Times" w:cs="Calibri"/>
              </w:rPr>
              <w:t>résidus ajustés</w:t>
            </w:r>
          </w:p>
        </w:tc>
        <w:tc>
          <w:tcPr>
            <w:tcW w:w="2784" w:type="dxa"/>
            <w:tcBorders>
              <w:top w:val="nil"/>
              <w:left w:val="double" w:sz="4" w:space="0" w:color="000000"/>
              <w:bottom w:val="single" w:sz="4" w:space="0" w:color="000000"/>
              <w:right w:val="single" w:sz="4" w:space="0" w:color="000000"/>
            </w:tcBorders>
          </w:tcPr>
          <w:p w14:paraId="46E415D3" w14:textId="77777777" w:rsidR="007C6CDC" w:rsidRPr="00B90370" w:rsidRDefault="007C6CDC" w:rsidP="006318D4">
            <w:pPr>
              <w:tabs>
                <w:tab w:val="center" w:pos="8789"/>
                <w:tab w:val="center" w:pos="9072"/>
              </w:tabs>
              <w:spacing w:line="259" w:lineRule="auto"/>
              <w:jc w:val="right"/>
              <w:rPr>
                <w:rFonts w:ascii="Times" w:hAnsi="Times"/>
              </w:rPr>
            </w:pPr>
            <w:r w:rsidRPr="00B90370">
              <w:rPr>
                <w:rFonts w:ascii="Times" w:hAnsi="Times"/>
              </w:rPr>
              <w:t>-2,66</w:t>
            </w:r>
          </w:p>
        </w:tc>
        <w:tc>
          <w:tcPr>
            <w:tcW w:w="2858" w:type="dxa"/>
            <w:tcBorders>
              <w:top w:val="nil"/>
              <w:left w:val="single" w:sz="4" w:space="0" w:color="000000"/>
              <w:bottom w:val="single" w:sz="4" w:space="0" w:color="000000"/>
              <w:right w:val="single" w:sz="4" w:space="0" w:color="000000"/>
            </w:tcBorders>
          </w:tcPr>
          <w:p w14:paraId="37261A17" w14:textId="77777777" w:rsidR="007C6CDC" w:rsidRPr="00B90370" w:rsidRDefault="007C6CDC" w:rsidP="006318D4">
            <w:pPr>
              <w:tabs>
                <w:tab w:val="center" w:pos="8789"/>
                <w:tab w:val="center" w:pos="9072"/>
              </w:tabs>
              <w:spacing w:line="259" w:lineRule="auto"/>
              <w:jc w:val="right"/>
              <w:rPr>
                <w:rFonts w:ascii="Times" w:hAnsi="Times"/>
              </w:rPr>
            </w:pPr>
            <w:r w:rsidRPr="00B90370">
              <w:rPr>
                <w:rFonts w:ascii="Times" w:hAnsi="Times"/>
              </w:rPr>
              <w:t>2,66</w:t>
            </w:r>
          </w:p>
        </w:tc>
        <w:tc>
          <w:tcPr>
            <w:tcW w:w="1417" w:type="dxa"/>
            <w:tcBorders>
              <w:top w:val="nil"/>
              <w:left w:val="single" w:sz="4" w:space="0" w:color="000000"/>
              <w:bottom w:val="single" w:sz="4" w:space="0" w:color="000000"/>
              <w:right w:val="double" w:sz="4" w:space="0" w:color="000000"/>
            </w:tcBorders>
          </w:tcPr>
          <w:p w14:paraId="4BC3C769" w14:textId="77777777" w:rsidR="007C6CDC" w:rsidRPr="00B90370" w:rsidRDefault="007C6CDC" w:rsidP="005051F4">
            <w:pPr>
              <w:tabs>
                <w:tab w:val="center" w:pos="8789"/>
                <w:tab w:val="center" w:pos="9072"/>
              </w:tabs>
              <w:spacing w:line="259" w:lineRule="auto"/>
              <w:ind w:left="660"/>
              <w:jc w:val="right"/>
              <w:rPr>
                <w:rFonts w:ascii="Times" w:hAnsi="Times"/>
              </w:rPr>
            </w:pPr>
            <w:r w:rsidRPr="00B90370">
              <w:rPr>
                <w:rFonts w:ascii="Times" w:hAnsi="Times"/>
              </w:rPr>
              <w:t>,00</w:t>
            </w:r>
          </w:p>
        </w:tc>
      </w:tr>
      <w:tr w:rsidR="007C6CDC" w:rsidRPr="00B90370" w14:paraId="67714DF1" w14:textId="77777777" w:rsidTr="005051F4">
        <w:trPr>
          <w:trHeight w:val="342"/>
        </w:trPr>
        <w:tc>
          <w:tcPr>
            <w:tcW w:w="1871" w:type="dxa"/>
            <w:tcBorders>
              <w:top w:val="single" w:sz="4" w:space="0" w:color="000000"/>
              <w:left w:val="double" w:sz="4" w:space="0" w:color="000000"/>
              <w:right w:val="double" w:sz="4" w:space="0" w:color="000000"/>
            </w:tcBorders>
          </w:tcPr>
          <w:p w14:paraId="3312ACAF" w14:textId="77777777" w:rsidR="007C6CDC" w:rsidRPr="00B90370" w:rsidRDefault="007C6CDC" w:rsidP="00B90370">
            <w:pPr>
              <w:tabs>
                <w:tab w:val="center" w:pos="8789"/>
                <w:tab w:val="center" w:pos="9072"/>
              </w:tabs>
              <w:spacing w:line="259" w:lineRule="auto"/>
              <w:rPr>
                <w:rFonts w:ascii="Times" w:eastAsia="Calibri" w:hAnsi="Times" w:cs="Calibri"/>
              </w:rPr>
            </w:pPr>
            <w:r w:rsidRPr="00B90370">
              <w:rPr>
                <w:rFonts w:ascii="Times" w:eastAsia="Calibri" w:hAnsi="Times" w:cs="Calibri"/>
              </w:rPr>
              <w:t>Total</w:t>
            </w:r>
          </w:p>
        </w:tc>
        <w:tc>
          <w:tcPr>
            <w:tcW w:w="2784" w:type="dxa"/>
            <w:tcBorders>
              <w:top w:val="single" w:sz="4" w:space="0" w:color="000000"/>
              <w:left w:val="double" w:sz="4" w:space="0" w:color="000000"/>
              <w:right w:val="single" w:sz="4" w:space="0" w:color="000000"/>
            </w:tcBorders>
          </w:tcPr>
          <w:p w14:paraId="6E778B84" w14:textId="77777777" w:rsidR="007C6CDC" w:rsidRPr="00B90370" w:rsidRDefault="007C6CDC" w:rsidP="006318D4">
            <w:pPr>
              <w:tabs>
                <w:tab w:val="center" w:pos="8789"/>
                <w:tab w:val="center" w:pos="9072"/>
              </w:tabs>
              <w:spacing w:line="259" w:lineRule="auto"/>
              <w:jc w:val="right"/>
              <w:rPr>
                <w:rFonts w:ascii="Times" w:hAnsi="Times"/>
              </w:rPr>
            </w:pPr>
            <w:r w:rsidRPr="00B90370">
              <w:rPr>
                <w:rFonts w:ascii="Times" w:hAnsi="Times"/>
              </w:rPr>
              <w:t>35,00</w:t>
            </w:r>
          </w:p>
        </w:tc>
        <w:tc>
          <w:tcPr>
            <w:tcW w:w="2858" w:type="dxa"/>
            <w:tcBorders>
              <w:top w:val="single" w:sz="4" w:space="0" w:color="000000"/>
              <w:left w:val="single" w:sz="4" w:space="0" w:color="000000"/>
              <w:right w:val="single" w:sz="4" w:space="0" w:color="000000"/>
            </w:tcBorders>
          </w:tcPr>
          <w:p w14:paraId="7B302DE7" w14:textId="77777777" w:rsidR="007C6CDC" w:rsidRPr="00B90370" w:rsidRDefault="007C6CDC" w:rsidP="006318D4">
            <w:pPr>
              <w:tabs>
                <w:tab w:val="center" w:pos="8789"/>
                <w:tab w:val="center" w:pos="9072"/>
              </w:tabs>
              <w:spacing w:line="259" w:lineRule="auto"/>
              <w:jc w:val="right"/>
              <w:rPr>
                <w:rFonts w:ascii="Times" w:hAnsi="Times"/>
              </w:rPr>
            </w:pPr>
            <w:r w:rsidRPr="00B90370">
              <w:rPr>
                <w:rFonts w:ascii="Times" w:hAnsi="Times"/>
              </w:rPr>
              <w:t>92,00</w:t>
            </w:r>
          </w:p>
        </w:tc>
        <w:tc>
          <w:tcPr>
            <w:tcW w:w="1417" w:type="dxa"/>
            <w:tcBorders>
              <w:top w:val="single" w:sz="4" w:space="0" w:color="000000"/>
              <w:left w:val="single" w:sz="4" w:space="0" w:color="000000"/>
              <w:right w:val="double" w:sz="4" w:space="0" w:color="000000"/>
            </w:tcBorders>
          </w:tcPr>
          <w:p w14:paraId="025DE6F1" w14:textId="77777777" w:rsidR="007C6CDC" w:rsidRPr="00B90370" w:rsidRDefault="007C6CDC" w:rsidP="005051F4">
            <w:pPr>
              <w:tabs>
                <w:tab w:val="center" w:pos="8789"/>
                <w:tab w:val="center" w:pos="9072"/>
              </w:tabs>
              <w:spacing w:line="259" w:lineRule="auto"/>
              <w:ind w:left="247"/>
              <w:jc w:val="right"/>
              <w:rPr>
                <w:rFonts w:ascii="Times" w:hAnsi="Times"/>
              </w:rPr>
            </w:pPr>
            <w:r w:rsidRPr="00B90370">
              <w:rPr>
                <w:rFonts w:ascii="Times" w:hAnsi="Times"/>
              </w:rPr>
              <w:t>127,00</w:t>
            </w:r>
          </w:p>
        </w:tc>
      </w:tr>
      <w:tr w:rsidR="007C6CDC" w:rsidRPr="00B90370" w14:paraId="3C05E637" w14:textId="77777777" w:rsidTr="005051F4">
        <w:trPr>
          <w:trHeight w:val="320"/>
        </w:trPr>
        <w:tc>
          <w:tcPr>
            <w:tcW w:w="1871" w:type="dxa"/>
            <w:tcBorders>
              <w:top w:val="nil"/>
              <w:left w:val="double" w:sz="4" w:space="0" w:color="000000"/>
              <w:bottom w:val="single" w:sz="4" w:space="0" w:color="auto"/>
              <w:right w:val="double" w:sz="4" w:space="0" w:color="000000"/>
            </w:tcBorders>
          </w:tcPr>
          <w:p w14:paraId="00C7FEB5" w14:textId="77777777" w:rsidR="007C6CDC" w:rsidRPr="00B90370" w:rsidRDefault="007C6CDC" w:rsidP="006318D4">
            <w:pPr>
              <w:tabs>
                <w:tab w:val="center" w:pos="8789"/>
                <w:tab w:val="center" w:pos="9072"/>
              </w:tabs>
              <w:spacing w:after="160" w:line="259" w:lineRule="auto"/>
              <w:rPr>
                <w:rFonts w:ascii="Times" w:hAnsi="Times"/>
              </w:rPr>
            </w:pPr>
          </w:p>
        </w:tc>
        <w:tc>
          <w:tcPr>
            <w:tcW w:w="2784" w:type="dxa"/>
            <w:tcBorders>
              <w:top w:val="nil"/>
              <w:left w:val="double" w:sz="4" w:space="0" w:color="000000"/>
              <w:bottom w:val="single" w:sz="4" w:space="0" w:color="auto"/>
              <w:right w:val="single" w:sz="4" w:space="0" w:color="000000"/>
            </w:tcBorders>
          </w:tcPr>
          <w:p w14:paraId="13831C4E" w14:textId="77777777" w:rsidR="007C6CDC" w:rsidRPr="00B90370" w:rsidRDefault="007C6CDC" w:rsidP="006318D4">
            <w:pPr>
              <w:tabs>
                <w:tab w:val="center" w:pos="8789"/>
                <w:tab w:val="center" w:pos="9072"/>
              </w:tabs>
              <w:spacing w:line="259" w:lineRule="auto"/>
              <w:jc w:val="right"/>
              <w:rPr>
                <w:rFonts w:ascii="Times" w:hAnsi="Times"/>
              </w:rPr>
            </w:pPr>
            <w:r w:rsidRPr="00B90370">
              <w:rPr>
                <w:rFonts w:ascii="Times" w:hAnsi="Times"/>
              </w:rPr>
              <w:t>27,56%</w:t>
            </w:r>
          </w:p>
        </w:tc>
        <w:tc>
          <w:tcPr>
            <w:tcW w:w="2858" w:type="dxa"/>
            <w:tcBorders>
              <w:top w:val="nil"/>
              <w:left w:val="single" w:sz="4" w:space="0" w:color="000000"/>
              <w:bottom w:val="single" w:sz="4" w:space="0" w:color="auto"/>
              <w:right w:val="single" w:sz="4" w:space="0" w:color="000000"/>
            </w:tcBorders>
          </w:tcPr>
          <w:p w14:paraId="27E198CE" w14:textId="77777777" w:rsidR="007C6CDC" w:rsidRPr="00B90370" w:rsidRDefault="007C6CDC" w:rsidP="006318D4">
            <w:pPr>
              <w:tabs>
                <w:tab w:val="center" w:pos="8789"/>
                <w:tab w:val="center" w:pos="9072"/>
              </w:tabs>
              <w:spacing w:line="259" w:lineRule="auto"/>
              <w:jc w:val="right"/>
              <w:rPr>
                <w:rFonts w:ascii="Times" w:hAnsi="Times"/>
              </w:rPr>
            </w:pPr>
            <w:r w:rsidRPr="00B90370">
              <w:rPr>
                <w:rFonts w:ascii="Times" w:hAnsi="Times"/>
              </w:rPr>
              <w:t>72,44%</w:t>
            </w:r>
          </w:p>
        </w:tc>
        <w:tc>
          <w:tcPr>
            <w:tcW w:w="1417" w:type="dxa"/>
            <w:tcBorders>
              <w:top w:val="nil"/>
              <w:left w:val="single" w:sz="4" w:space="0" w:color="000000"/>
              <w:bottom w:val="single" w:sz="4" w:space="0" w:color="auto"/>
              <w:right w:val="double" w:sz="4" w:space="0" w:color="000000"/>
            </w:tcBorders>
          </w:tcPr>
          <w:p w14:paraId="14AFEC38" w14:textId="77777777" w:rsidR="007C6CDC" w:rsidRPr="00B90370" w:rsidRDefault="007C6CDC" w:rsidP="005051F4">
            <w:pPr>
              <w:tabs>
                <w:tab w:val="center" w:pos="8789"/>
                <w:tab w:val="center" w:pos="9072"/>
              </w:tabs>
              <w:spacing w:line="259" w:lineRule="auto"/>
              <w:jc w:val="right"/>
              <w:rPr>
                <w:rFonts w:ascii="Times" w:hAnsi="Times"/>
              </w:rPr>
            </w:pPr>
            <w:r w:rsidRPr="00B90370">
              <w:rPr>
                <w:rFonts w:ascii="Times" w:hAnsi="Times"/>
              </w:rPr>
              <w:t>100,00%</w:t>
            </w:r>
          </w:p>
        </w:tc>
      </w:tr>
    </w:tbl>
    <w:p w14:paraId="24B5C54B" w14:textId="77777777" w:rsidR="00D07BA1" w:rsidRPr="00D07BA1" w:rsidRDefault="00D07BA1" w:rsidP="006318D4">
      <w:pPr>
        <w:tabs>
          <w:tab w:val="center" w:pos="8789"/>
          <w:tab w:val="center" w:pos="9072"/>
        </w:tabs>
        <w:jc w:val="both"/>
        <w:rPr>
          <w:sz w:val="10"/>
          <w:szCs w:val="10"/>
        </w:rPr>
      </w:pPr>
    </w:p>
    <w:p w14:paraId="19085682" w14:textId="722230C4" w:rsidR="00D07BA1" w:rsidRDefault="00D07BA1" w:rsidP="006318D4">
      <w:pPr>
        <w:tabs>
          <w:tab w:val="center" w:pos="8789"/>
          <w:tab w:val="center" w:pos="9072"/>
        </w:tabs>
        <w:jc w:val="both"/>
        <w:rPr>
          <w:sz w:val="20"/>
          <w:szCs w:val="20"/>
        </w:rPr>
      </w:pPr>
      <w:r w:rsidRPr="00051645">
        <w:rPr>
          <w:sz w:val="20"/>
          <w:szCs w:val="20"/>
        </w:rPr>
        <w:t>Notes : Test du Khi2 significatif au seuil de 1 %.</w:t>
      </w:r>
    </w:p>
    <w:p w14:paraId="6FEB6881" w14:textId="3758AAFF" w:rsidR="00D07BA1" w:rsidRPr="002762AF" w:rsidRDefault="00D07BA1" w:rsidP="006318D4">
      <w:pPr>
        <w:tabs>
          <w:tab w:val="center" w:pos="8789"/>
          <w:tab w:val="center" w:pos="9072"/>
        </w:tabs>
        <w:jc w:val="both"/>
        <w:rPr>
          <w:sz w:val="20"/>
          <w:szCs w:val="20"/>
        </w:rPr>
      </w:pPr>
      <w:r w:rsidRPr="006809D9">
        <w:rPr>
          <w:sz w:val="20"/>
          <w:szCs w:val="20"/>
        </w:rPr>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qui vivent dans les zones urbaines</w:t>
      </w:r>
      <w:r w:rsidR="005051F4">
        <w:rPr>
          <w:sz w:val="20"/>
          <w:szCs w:val="20"/>
        </w:rPr>
        <w:t>,</w:t>
      </w:r>
      <w:r>
        <w:rPr>
          <w:sz w:val="20"/>
          <w:szCs w:val="20"/>
        </w:rPr>
        <w:t xml:space="preserve"> </w:t>
      </w:r>
      <w:r w:rsidRPr="00D07BA1">
        <w:rPr>
          <w:sz w:val="20"/>
          <w:szCs w:val="20"/>
        </w:rPr>
        <w:t>35,3</w:t>
      </w:r>
      <w:r>
        <w:rPr>
          <w:sz w:val="20"/>
          <w:szCs w:val="20"/>
        </w:rPr>
        <w:t>7</w:t>
      </w:r>
      <w:r w:rsidRPr="00193AE7">
        <w:rPr>
          <w:sz w:val="20"/>
          <w:szCs w:val="20"/>
        </w:rPr>
        <w:t>%</w:t>
      </w:r>
      <w:r w:rsidRPr="006809D9">
        <w:rPr>
          <w:sz w:val="20"/>
          <w:szCs w:val="20"/>
        </w:rPr>
        <w:t xml:space="preserve"> </w:t>
      </w:r>
      <w:r>
        <w:rPr>
          <w:sz w:val="20"/>
          <w:szCs w:val="20"/>
        </w:rPr>
        <w:t>d</w:t>
      </w:r>
      <w:r w:rsidRPr="001D2E79">
        <w:rPr>
          <w:sz w:val="20"/>
          <w:szCs w:val="20"/>
        </w:rPr>
        <w:t>éclarent</w:t>
      </w:r>
      <w:r>
        <w:rPr>
          <w:sz w:val="20"/>
          <w:szCs w:val="20"/>
        </w:rPr>
        <w:t xml:space="preserve"> </w:t>
      </w:r>
      <w:r w:rsidRPr="00D07BA1">
        <w:rPr>
          <w:sz w:val="20"/>
          <w:szCs w:val="20"/>
        </w:rPr>
        <w:t>que leur handicap a perturbé leurs relations de couple</w:t>
      </w:r>
      <w:r w:rsidR="007E59D1">
        <w:rPr>
          <w:sz w:val="20"/>
          <w:szCs w:val="20"/>
        </w:rPr>
        <w:t>,</w:t>
      </w:r>
      <w:r w:rsidRPr="00D07BA1">
        <w:rPr>
          <w:sz w:val="20"/>
          <w:szCs w:val="20"/>
        </w:rPr>
        <w:t xml:space="preserve"> </w:t>
      </w:r>
      <w:r>
        <w:rPr>
          <w:sz w:val="20"/>
          <w:szCs w:val="20"/>
        </w:rPr>
        <w:t xml:space="preserve">contre </w:t>
      </w:r>
      <w:r w:rsidRPr="00D07BA1">
        <w:rPr>
          <w:sz w:val="20"/>
          <w:szCs w:val="20"/>
        </w:rPr>
        <w:t>13,33</w:t>
      </w:r>
      <w:r w:rsidRPr="002762AF">
        <w:rPr>
          <w:sz w:val="20"/>
          <w:szCs w:val="20"/>
        </w:rPr>
        <w:t xml:space="preserve">% de leurs homologues qui vivent </w:t>
      </w:r>
      <w:r>
        <w:rPr>
          <w:sz w:val="20"/>
          <w:szCs w:val="20"/>
        </w:rPr>
        <w:t>dans les zones rurales.</w:t>
      </w:r>
    </w:p>
    <w:p w14:paraId="42632F81" w14:textId="77777777" w:rsidR="00D07BA1" w:rsidRDefault="00D07BA1" w:rsidP="006318D4">
      <w:pPr>
        <w:tabs>
          <w:tab w:val="center" w:pos="8789"/>
          <w:tab w:val="center" w:pos="9072"/>
        </w:tabs>
        <w:ind w:left="-5"/>
        <w:rPr>
          <w:color w:val="FFFFFF" w:themeColor="background1"/>
          <w:highlight w:val="darkCyan"/>
        </w:rPr>
      </w:pPr>
    </w:p>
    <w:p w14:paraId="4761624A" w14:textId="77AB98EF" w:rsidR="007C6CDC" w:rsidRPr="00B90370" w:rsidRDefault="00C26166" w:rsidP="00C26166">
      <w:pPr>
        <w:tabs>
          <w:tab w:val="center" w:pos="8789"/>
          <w:tab w:val="center" w:pos="9072"/>
        </w:tabs>
        <w:ind w:left="-5"/>
        <w:jc w:val="both"/>
      </w:pPr>
      <w:r w:rsidRPr="00B90370">
        <w:rPr>
          <w:b/>
          <w:bCs/>
        </w:rPr>
        <w:t>Tableau N°64</w:t>
      </w:r>
      <w:r w:rsidRPr="00B90370">
        <w:t xml:space="preserve"> : </w:t>
      </w:r>
      <w:r w:rsidR="007C6CDC" w:rsidRPr="00B90370">
        <w:t>Habitez-vous :  * avez-vous besoin d'une tierce personne au quotidien ? [nombre, ligne %, résidus ajustés].</w:t>
      </w:r>
    </w:p>
    <w:p w14:paraId="069364EB" w14:textId="77777777" w:rsidR="00C95160" w:rsidRPr="00230C5F" w:rsidRDefault="00C95160" w:rsidP="00B90370">
      <w:pPr>
        <w:tabs>
          <w:tab w:val="center" w:pos="8789"/>
          <w:tab w:val="center" w:pos="9072"/>
        </w:tabs>
        <w:ind w:left="-5"/>
        <w:jc w:val="both"/>
        <w:rPr>
          <w:color w:val="FFFFFF" w:themeColor="background1"/>
        </w:rPr>
      </w:pPr>
    </w:p>
    <w:tbl>
      <w:tblPr>
        <w:tblStyle w:val="TableGrid"/>
        <w:tblW w:w="9333" w:type="dxa"/>
        <w:tblInd w:w="-134" w:type="dxa"/>
        <w:tblCellMar>
          <w:top w:w="9" w:type="dxa"/>
          <w:left w:w="179" w:type="dxa"/>
          <w:bottom w:w="9" w:type="dxa"/>
          <w:right w:w="179" w:type="dxa"/>
        </w:tblCellMar>
        <w:tblLook w:val="04A0" w:firstRow="1" w:lastRow="0" w:firstColumn="1" w:lastColumn="0" w:noHBand="0" w:noVBand="1"/>
      </w:tblPr>
      <w:tblGrid>
        <w:gridCol w:w="2201"/>
        <w:gridCol w:w="3394"/>
        <w:gridCol w:w="2321"/>
        <w:gridCol w:w="1417"/>
      </w:tblGrid>
      <w:tr w:rsidR="007C6CDC" w14:paraId="4F5FA09F" w14:textId="77777777" w:rsidTr="00C95160">
        <w:trPr>
          <w:trHeight w:val="365"/>
        </w:trPr>
        <w:tc>
          <w:tcPr>
            <w:tcW w:w="2201" w:type="dxa"/>
            <w:vMerge w:val="restart"/>
            <w:tcBorders>
              <w:top w:val="double" w:sz="4" w:space="0" w:color="000000"/>
              <w:left w:val="double" w:sz="4" w:space="0" w:color="000000"/>
              <w:bottom w:val="single" w:sz="4" w:space="0" w:color="000000"/>
              <w:right w:val="double" w:sz="4" w:space="0" w:color="000000"/>
            </w:tcBorders>
            <w:vAlign w:val="bottom"/>
          </w:tcPr>
          <w:p w14:paraId="7E0481BA" w14:textId="44F0EA07" w:rsidR="007C6CDC" w:rsidRPr="00B90370" w:rsidRDefault="007C6CDC" w:rsidP="006318D4">
            <w:pPr>
              <w:tabs>
                <w:tab w:val="center" w:pos="8789"/>
                <w:tab w:val="center" w:pos="9072"/>
              </w:tabs>
              <w:spacing w:line="259" w:lineRule="auto"/>
              <w:rPr>
                <w:rFonts w:ascii="Times" w:eastAsia="Calibri" w:hAnsi="Times" w:cs="Calibri"/>
              </w:rPr>
            </w:pPr>
            <w:r w:rsidRPr="00B90370">
              <w:rPr>
                <w:rFonts w:ascii="Times" w:eastAsia="Calibri" w:hAnsi="Times" w:cs="Calibri"/>
              </w:rPr>
              <w:lastRenderedPageBreak/>
              <w:t>Habitez</w:t>
            </w:r>
            <w:r w:rsidR="00C95160" w:rsidRPr="00B90370">
              <w:rPr>
                <w:rFonts w:ascii="Times" w:eastAsia="Calibri" w:hAnsi="Times" w:cs="Calibri"/>
              </w:rPr>
              <w:t>-</w:t>
            </w:r>
            <w:r w:rsidRPr="00B90370">
              <w:rPr>
                <w:rFonts w:ascii="Times" w:eastAsia="Calibri" w:hAnsi="Times" w:cs="Calibri"/>
              </w:rPr>
              <w:t xml:space="preserve">vous : </w:t>
            </w:r>
          </w:p>
        </w:tc>
        <w:tc>
          <w:tcPr>
            <w:tcW w:w="5715" w:type="dxa"/>
            <w:gridSpan w:val="2"/>
            <w:tcBorders>
              <w:top w:val="double" w:sz="4" w:space="0" w:color="000000"/>
              <w:left w:val="double" w:sz="4" w:space="0" w:color="000000"/>
              <w:bottom w:val="single" w:sz="4" w:space="0" w:color="000000"/>
              <w:right w:val="single" w:sz="4" w:space="0" w:color="000000"/>
            </w:tcBorders>
          </w:tcPr>
          <w:p w14:paraId="0DF1BC67" w14:textId="77777777" w:rsidR="007C6CDC" w:rsidRDefault="007C6CDC" w:rsidP="006318D4">
            <w:pPr>
              <w:tabs>
                <w:tab w:val="center" w:pos="8789"/>
                <w:tab w:val="center" w:pos="9072"/>
              </w:tabs>
              <w:spacing w:line="259" w:lineRule="auto"/>
              <w:ind w:left="17"/>
            </w:pPr>
            <w:r>
              <w:rPr>
                <w:rFonts w:ascii="Calibri" w:eastAsia="Calibri" w:hAnsi="Calibri" w:cs="Calibri"/>
              </w:rPr>
              <w:t>avez-vous besoin d'une tierce personne au quotidien ?</w:t>
            </w:r>
          </w:p>
        </w:tc>
        <w:tc>
          <w:tcPr>
            <w:tcW w:w="1417" w:type="dxa"/>
            <w:vMerge w:val="restart"/>
            <w:tcBorders>
              <w:top w:val="double" w:sz="4" w:space="0" w:color="000000"/>
              <w:left w:val="single" w:sz="4" w:space="0" w:color="000000"/>
              <w:bottom w:val="single" w:sz="4" w:space="0" w:color="000000"/>
              <w:right w:val="double" w:sz="4" w:space="0" w:color="000000"/>
            </w:tcBorders>
            <w:vAlign w:val="center"/>
          </w:tcPr>
          <w:p w14:paraId="0DD56A67" w14:textId="77777777" w:rsidR="007C6CDC" w:rsidRDefault="007C6CDC" w:rsidP="006318D4">
            <w:pPr>
              <w:tabs>
                <w:tab w:val="center" w:pos="8789"/>
                <w:tab w:val="center" w:pos="9072"/>
              </w:tabs>
              <w:spacing w:line="259" w:lineRule="auto"/>
              <w:jc w:val="center"/>
            </w:pPr>
            <w:r>
              <w:t>Total</w:t>
            </w:r>
          </w:p>
        </w:tc>
      </w:tr>
      <w:tr w:rsidR="007C6CDC" w14:paraId="2FE0E358" w14:textId="77777777" w:rsidTr="00C95160">
        <w:trPr>
          <w:trHeight w:val="170"/>
        </w:trPr>
        <w:tc>
          <w:tcPr>
            <w:tcW w:w="0" w:type="auto"/>
            <w:vMerge/>
            <w:tcBorders>
              <w:top w:val="nil"/>
              <w:left w:val="double" w:sz="4" w:space="0" w:color="000000"/>
              <w:bottom w:val="single" w:sz="4" w:space="0" w:color="000000"/>
              <w:right w:val="double" w:sz="4" w:space="0" w:color="000000"/>
            </w:tcBorders>
          </w:tcPr>
          <w:p w14:paraId="22A1DE3D" w14:textId="77777777" w:rsidR="007C6CDC" w:rsidRPr="00B90370" w:rsidRDefault="007C6CDC" w:rsidP="00B90370">
            <w:pPr>
              <w:tabs>
                <w:tab w:val="center" w:pos="8789"/>
                <w:tab w:val="center" w:pos="9072"/>
              </w:tabs>
              <w:spacing w:line="259" w:lineRule="auto"/>
              <w:rPr>
                <w:rFonts w:ascii="Times" w:eastAsia="Calibri" w:hAnsi="Times" w:cs="Calibri"/>
              </w:rPr>
            </w:pPr>
          </w:p>
        </w:tc>
        <w:tc>
          <w:tcPr>
            <w:tcW w:w="3394" w:type="dxa"/>
            <w:tcBorders>
              <w:top w:val="single" w:sz="4" w:space="0" w:color="000000"/>
              <w:left w:val="double" w:sz="4" w:space="0" w:color="000000"/>
              <w:bottom w:val="single" w:sz="4" w:space="0" w:color="000000"/>
              <w:right w:val="single" w:sz="4" w:space="0" w:color="000000"/>
            </w:tcBorders>
          </w:tcPr>
          <w:p w14:paraId="36D781E8" w14:textId="77777777" w:rsidR="007C6CDC" w:rsidRDefault="007C6CDC" w:rsidP="006318D4">
            <w:pPr>
              <w:tabs>
                <w:tab w:val="center" w:pos="8789"/>
                <w:tab w:val="center" w:pos="9072"/>
              </w:tabs>
              <w:spacing w:line="259" w:lineRule="auto"/>
              <w:ind w:left="15"/>
            </w:pPr>
            <w:r>
              <w:t>oui</w:t>
            </w:r>
          </w:p>
        </w:tc>
        <w:tc>
          <w:tcPr>
            <w:tcW w:w="2321" w:type="dxa"/>
            <w:tcBorders>
              <w:top w:val="single" w:sz="4" w:space="0" w:color="000000"/>
              <w:left w:val="single" w:sz="4" w:space="0" w:color="000000"/>
              <w:bottom w:val="single" w:sz="4" w:space="0" w:color="000000"/>
              <w:right w:val="single" w:sz="4" w:space="0" w:color="000000"/>
            </w:tcBorders>
          </w:tcPr>
          <w:p w14:paraId="049F8085" w14:textId="1522BE13" w:rsidR="007C6CDC" w:rsidRDefault="00E6597B" w:rsidP="006318D4">
            <w:pPr>
              <w:tabs>
                <w:tab w:val="center" w:pos="8789"/>
                <w:tab w:val="center" w:pos="9072"/>
              </w:tabs>
              <w:spacing w:line="259" w:lineRule="auto"/>
            </w:pPr>
            <w:r>
              <w:t>N</w:t>
            </w:r>
            <w:r w:rsidR="007C6CDC">
              <w:t>on</w:t>
            </w:r>
          </w:p>
        </w:tc>
        <w:tc>
          <w:tcPr>
            <w:tcW w:w="1417" w:type="dxa"/>
            <w:vMerge/>
            <w:tcBorders>
              <w:top w:val="nil"/>
              <w:left w:val="single" w:sz="4" w:space="0" w:color="000000"/>
              <w:bottom w:val="single" w:sz="4" w:space="0" w:color="000000"/>
              <w:right w:val="double" w:sz="4" w:space="0" w:color="000000"/>
            </w:tcBorders>
          </w:tcPr>
          <w:p w14:paraId="76121C9E" w14:textId="77777777" w:rsidR="007C6CDC" w:rsidRDefault="007C6CDC" w:rsidP="006318D4">
            <w:pPr>
              <w:tabs>
                <w:tab w:val="center" w:pos="8789"/>
                <w:tab w:val="center" w:pos="9072"/>
              </w:tabs>
              <w:spacing w:after="160" w:line="259" w:lineRule="auto"/>
            </w:pPr>
          </w:p>
        </w:tc>
      </w:tr>
      <w:tr w:rsidR="007C6CDC" w14:paraId="1B8D51C9" w14:textId="77777777" w:rsidTr="00C95160">
        <w:trPr>
          <w:trHeight w:val="342"/>
        </w:trPr>
        <w:tc>
          <w:tcPr>
            <w:tcW w:w="2201" w:type="dxa"/>
            <w:tcBorders>
              <w:top w:val="single" w:sz="4" w:space="0" w:color="000000"/>
              <w:left w:val="double" w:sz="4" w:space="0" w:color="000000"/>
              <w:bottom w:val="nil"/>
              <w:right w:val="double" w:sz="4" w:space="0" w:color="000000"/>
            </w:tcBorders>
          </w:tcPr>
          <w:p w14:paraId="617E69E1" w14:textId="77777777" w:rsidR="007C6CDC" w:rsidRPr="00B90370" w:rsidRDefault="007C6CDC" w:rsidP="00B90370">
            <w:pPr>
              <w:tabs>
                <w:tab w:val="center" w:pos="8789"/>
                <w:tab w:val="center" w:pos="9072"/>
              </w:tabs>
              <w:spacing w:line="259" w:lineRule="auto"/>
              <w:rPr>
                <w:rFonts w:ascii="Times" w:eastAsia="Calibri" w:hAnsi="Times" w:cs="Calibri"/>
              </w:rPr>
            </w:pPr>
            <w:r w:rsidRPr="00B90370">
              <w:rPr>
                <w:rFonts w:ascii="Times" w:eastAsia="Calibri" w:hAnsi="Times" w:cs="Calibri"/>
              </w:rPr>
              <w:t>urbain</w:t>
            </w:r>
          </w:p>
        </w:tc>
        <w:tc>
          <w:tcPr>
            <w:tcW w:w="3394" w:type="dxa"/>
            <w:tcBorders>
              <w:top w:val="single" w:sz="4" w:space="0" w:color="000000"/>
              <w:left w:val="double" w:sz="4" w:space="0" w:color="000000"/>
              <w:bottom w:val="nil"/>
              <w:right w:val="single" w:sz="4" w:space="0" w:color="000000"/>
            </w:tcBorders>
          </w:tcPr>
          <w:p w14:paraId="49B0BE72" w14:textId="77777777" w:rsidR="007C6CDC" w:rsidRDefault="007C6CDC" w:rsidP="006318D4">
            <w:pPr>
              <w:tabs>
                <w:tab w:val="center" w:pos="8789"/>
                <w:tab w:val="center" w:pos="9072"/>
              </w:tabs>
              <w:spacing w:line="259" w:lineRule="auto"/>
              <w:jc w:val="right"/>
            </w:pPr>
            <w:r>
              <w:t>54,00</w:t>
            </w:r>
          </w:p>
        </w:tc>
        <w:tc>
          <w:tcPr>
            <w:tcW w:w="2321" w:type="dxa"/>
            <w:tcBorders>
              <w:top w:val="single" w:sz="4" w:space="0" w:color="000000"/>
              <w:left w:val="single" w:sz="4" w:space="0" w:color="000000"/>
              <w:bottom w:val="nil"/>
              <w:right w:val="single" w:sz="4" w:space="0" w:color="000000"/>
            </w:tcBorders>
          </w:tcPr>
          <w:p w14:paraId="1C86EFDC" w14:textId="77777777" w:rsidR="007C6CDC" w:rsidRDefault="007C6CDC" w:rsidP="006318D4">
            <w:pPr>
              <w:tabs>
                <w:tab w:val="center" w:pos="8789"/>
                <w:tab w:val="center" w:pos="9072"/>
              </w:tabs>
              <w:spacing w:line="259" w:lineRule="auto"/>
              <w:jc w:val="right"/>
            </w:pPr>
            <w:r>
              <w:t>99,00</w:t>
            </w:r>
          </w:p>
        </w:tc>
        <w:tc>
          <w:tcPr>
            <w:tcW w:w="1417" w:type="dxa"/>
            <w:tcBorders>
              <w:top w:val="single" w:sz="4" w:space="0" w:color="000000"/>
              <w:left w:val="single" w:sz="4" w:space="0" w:color="000000"/>
              <w:bottom w:val="nil"/>
              <w:right w:val="double" w:sz="4" w:space="0" w:color="000000"/>
            </w:tcBorders>
          </w:tcPr>
          <w:p w14:paraId="7FAC9998" w14:textId="77777777" w:rsidR="007C6CDC" w:rsidRDefault="007C6CDC" w:rsidP="00C26166">
            <w:pPr>
              <w:tabs>
                <w:tab w:val="center" w:pos="8789"/>
                <w:tab w:val="center" w:pos="9072"/>
              </w:tabs>
              <w:spacing w:line="259" w:lineRule="auto"/>
              <w:ind w:left="242"/>
              <w:jc w:val="right"/>
            </w:pPr>
            <w:r>
              <w:t>153,00</w:t>
            </w:r>
          </w:p>
        </w:tc>
      </w:tr>
      <w:tr w:rsidR="007C6CDC" w14:paraId="4A698FA5" w14:textId="77777777" w:rsidTr="00D07BA1">
        <w:trPr>
          <w:trHeight w:val="320"/>
        </w:trPr>
        <w:tc>
          <w:tcPr>
            <w:tcW w:w="2201" w:type="dxa"/>
            <w:tcBorders>
              <w:top w:val="nil"/>
              <w:left w:val="double" w:sz="4" w:space="0" w:color="000000"/>
              <w:bottom w:val="nil"/>
              <w:right w:val="double" w:sz="4" w:space="0" w:color="000000"/>
            </w:tcBorders>
          </w:tcPr>
          <w:p w14:paraId="17873F59" w14:textId="1F069625" w:rsidR="007C6CDC" w:rsidRPr="00B90370" w:rsidRDefault="00C95160" w:rsidP="00B90370">
            <w:pPr>
              <w:tabs>
                <w:tab w:val="center" w:pos="8789"/>
                <w:tab w:val="center" w:pos="9072"/>
              </w:tabs>
              <w:spacing w:line="259" w:lineRule="auto"/>
              <w:rPr>
                <w:rFonts w:ascii="Times" w:eastAsia="Calibri" w:hAnsi="Times" w:cs="Calibri"/>
              </w:rPr>
            </w:pPr>
            <w:r w:rsidRPr="00B90370">
              <w:rPr>
                <w:rFonts w:ascii="Times" w:eastAsia="Calibri" w:hAnsi="Times" w:cs="Calibri"/>
              </w:rPr>
              <w:t>ligne %</w:t>
            </w:r>
          </w:p>
        </w:tc>
        <w:tc>
          <w:tcPr>
            <w:tcW w:w="3394" w:type="dxa"/>
            <w:tcBorders>
              <w:top w:val="nil"/>
              <w:left w:val="double" w:sz="4" w:space="0" w:color="000000"/>
              <w:bottom w:val="nil"/>
              <w:right w:val="single" w:sz="4" w:space="0" w:color="000000"/>
            </w:tcBorders>
            <w:shd w:val="clear" w:color="auto" w:fill="BDD6EE" w:themeFill="accent1" w:themeFillTint="66"/>
          </w:tcPr>
          <w:p w14:paraId="3A95FD11" w14:textId="77777777" w:rsidR="007C6CDC" w:rsidRPr="00D07BA1" w:rsidRDefault="007C6CDC" w:rsidP="006318D4">
            <w:pPr>
              <w:tabs>
                <w:tab w:val="center" w:pos="8789"/>
                <w:tab w:val="center" w:pos="9072"/>
              </w:tabs>
              <w:spacing w:line="259" w:lineRule="auto"/>
              <w:jc w:val="right"/>
              <w:rPr>
                <w:b/>
                <w:bCs/>
              </w:rPr>
            </w:pPr>
            <w:r w:rsidRPr="00D07BA1">
              <w:rPr>
                <w:b/>
                <w:bCs/>
              </w:rPr>
              <w:t>35,29%</w:t>
            </w:r>
          </w:p>
        </w:tc>
        <w:tc>
          <w:tcPr>
            <w:tcW w:w="2321" w:type="dxa"/>
            <w:tcBorders>
              <w:top w:val="nil"/>
              <w:left w:val="single" w:sz="4" w:space="0" w:color="000000"/>
              <w:bottom w:val="nil"/>
              <w:right w:val="single" w:sz="4" w:space="0" w:color="000000"/>
            </w:tcBorders>
          </w:tcPr>
          <w:p w14:paraId="271A56CF" w14:textId="77777777" w:rsidR="007C6CDC" w:rsidRDefault="007C6CDC" w:rsidP="006318D4">
            <w:pPr>
              <w:tabs>
                <w:tab w:val="center" w:pos="8789"/>
                <w:tab w:val="center" w:pos="9072"/>
              </w:tabs>
              <w:spacing w:line="259" w:lineRule="auto"/>
              <w:jc w:val="right"/>
            </w:pPr>
            <w:r>
              <w:t>64,71%</w:t>
            </w:r>
          </w:p>
        </w:tc>
        <w:tc>
          <w:tcPr>
            <w:tcW w:w="1417" w:type="dxa"/>
            <w:tcBorders>
              <w:top w:val="nil"/>
              <w:left w:val="single" w:sz="4" w:space="0" w:color="000000"/>
              <w:bottom w:val="nil"/>
              <w:right w:val="double" w:sz="4" w:space="0" w:color="000000"/>
            </w:tcBorders>
          </w:tcPr>
          <w:p w14:paraId="388110AD" w14:textId="77777777" w:rsidR="007C6CDC" w:rsidRDefault="007C6CDC" w:rsidP="00C26166">
            <w:pPr>
              <w:tabs>
                <w:tab w:val="center" w:pos="8789"/>
                <w:tab w:val="center" w:pos="9072"/>
              </w:tabs>
              <w:spacing w:line="259" w:lineRule="auto"/>
              <w:jc w:val="right"/>
            </w:pPr>
            <w:r>
              <w:t>100,00%</w:t>
            </w:r>
          </w:p>
        </w:tc>
      </w:tr>
      <w:tr w:rsidR="007C6CDC" w14:paraId="7FA09172" w14:textId="77777777" w:rsidTr="00C95160">
        <w:trPr>
          <w:trHeight w:val="328"/>
        </w:trPr>
        <w:tc>
          <w:tcPr>
            <w:tcW w:w="2201" w:type="dxa"/>
            <w:tcBorders>
              <w:top w:val="nil"/>
              <w:left w:val="double" w:sz="4" w:space="0" w:color="000000"/>
              <w:bottom w:val="single" w:sz="4" w:space="0" w:color="000000"/>
              <w:right w:val="double" w:sz="4" w:space="0" w:color="000000"/>
            </w:tcBorders>
          </w:tcPr>
          <w:p w14:paraId="126330EB" w14:textId="7F5955F2" w:rsidR="007C6CDC" w:rsidRPr="00B90370" w:rsidRDefault="00C95160" w:rsidP="00B90370">
            <w:pPr>
              <w:tabs>
                <w:tab w:val="center" w:pos="8789"/>
                <w:tab w:val="center" w:pos="9072"/>
              </w:tabs>
              <w:spacing w:line="259" w:lineRule="auto"/>
              <w:rPr>
                <w:rFonts w:ascii="Times" w:eastAsia="Calibri" w:hAnsi="Times" w:cs="Calibri"/>
              </w:rPr>
            </w:pPr>
            <w:r w:rsidRPr="00B90370">
              <w:rPr>
                <w:rFonts w:ascii="Times" w:eastAsia="Calibri" w:hAnsi="Times" w:cs="Calibri"/>
              </w:rPr>
              <w:t>résidus ajustés</w:t>
            </w:r>
          </w:p>
        </w:tc>
        <w:tc>
          <w:tcPr>
            <w:tcW w:w="3394" w:type="dxa"/>
            <w:tcBorders>
              <w:top w:val="nil"/>
              <w:left w:val="double" w:sz="4" w:space="0" w:color="000000"/>
              <w:bottom w:val="single" w:sz="4" w:space="0" w:color="000000"/>
              <w:right w:val="single" w:sz="4" w:space="0" w:color="000000"/>
            </w:tcBorders>
          </w:tcPr>
          <w:p w14:paraId="02585B13" w14:textId="77777777" w:rsidR="007C6CDC" w:rsidRDefault="007C6CDC" w:rsidP="006318D4">
            <w:pPr>
              <w:tabs>
                <w:tab w:val="center" w:pos="8789"/>
                <w:tab w:val="center" w:pos="9072"/>
              </w:tabs>
              <w:spacing w:line="259" w:lineRule="auto"/>
              <w:jc w:val="right"/>
            </w:pPr>
            <w:r>
              <w:t>-2,97</w:t>
            </w:r>
          </w:p>
        </w:tc>
        <w:tc>
          <w:tcPr>
            <w:tcW w:w="2321" w:type="dxa"/>
            <w:tcBorders>
              <w:top w:val="nil"/>
              <w:left w:val="single" w:sz="4" w:space="0" w:color="000000"/>
              <w:bottom w:val="single" w:sz="4" w:space="0" w:color="000000"/>
              <w:right w:val="single" w:sz="4" w:space="0" w:color="000000"/>
            </w:tcBorders>
          </w:tcPr>
          <w:p w14:paraId="12AAA81E" w14:textId="77777777" w:rsidR="007C6CDC" w:rsidRDefault="007C6CDC" w:rsidP="006318D4">
            <w:pPr>
              <w:tabs>
                <w:tab w:val="center" w:pos="8789"/>
                <w:tab w:val="center" w:pos="9072"/>
              </w:tabs>
              <w:spacing w:line="259" w:lineRule="auto"/>
              <w:jc w:val="right"/>
            </w:pPr>
            <w:r>
              <w:t>2,97</w:t>
            </w:r>
          </w:p>
        </w:tc>
        <w:tc>
          <w:tcPr>
            <w:tcW w:w="1417" w:type="dxa"/>
            <w:tcBorders>
              <w:top w:val="nil"/>
              <w:left w:val="single" w:sz="4" w:space="0" w:color="000000"/>
              <w:bottom w:val="single" w:sz="4" w:space="0" w:color="000000"/>
              <w:right w:val="double" w:sz="4" w:space="0" w:color="000000"/>
            </w:tcBorders>
          </w:tcPr>
          <w:p w14:paraId="380053EE" w14:textId="77777777" w:rsidR="007C6CDC" w:rsidRDefault="007C6CDC" w:rsidP="00C26166">
            <w:pPr>
              <w:tabs>
                <w:tab w:val="center" w:pos="8789"/>
                <w:tab w:val="center" w:pos="9072"/>
              </w:tabs>
              <w:spacing w:line="259" w:lineRule="auto"/>
              <w:ind w:left="660"/>
              <w:jc w:val="right"/>
            </w:pPr>
            <w:r>
              <w:t>,00</w:t>
            </w:r>
          </w:p>
        </w:tc>
      </w:tr>
      <w:tr w:rsidR="007C6CDC" w14:paraId="6FB93CC5" w14:textId="77777777" w:rsidTr="00C95160">
        <w:trPr>
          <w:trHeight w:val="342"/>
        </w:trPr>
        <w:tc>
          <w:tcPr>
            <w:tcW w:w="2201" w:type="dxa"/>
            <w:tcBorders>
              <w:top w:val="single" w:sz="4" w:space="0" w:color="000000"/>
              <w:left w:val="double" w:sz="4" w:space="0" w:color="000000"/>
              <w:bottom w:val="nil"/>
              <w:right w:val="double" w:sz="4" w:space="0" w:color="000000"/>
            </w:tcBorders>
          </w:tcPr>
          <w:p w14:paraId="4DF8C743" w14:textId="77777777" w:rsidR="007C6CDC" w:rsidRPr="00B90370" w:rsidRDefault="007C6CDC" w:rsidP="00B90370">
            <w:pPr>
              <w:tabs>
                <w:tab w:val="center" w:pos="8789"/>
                <w:tab w:val="center" w:pos="9072"/>
              </w:tabs>
              <w:spacing w:line="259" w:lineRule="auto"/>
              <w:rPr>
                <w:rFonts w:ascii="Times" w:eastAsia="Calibri" w:hAnsi="Times" w:cs="Calibri"/>
              </w:rPr>
            </w:pPr>
            <w:r w:rsidRPr="00B90370">
              <w:rPr>
                <w:rFonts w:ascii="Times" w:eastAsia="Calibri" w:hAnsi="Times" w:cs="Calibri"/>
              </w:rPr>
              <w:t>rural</w:t>
            </w:r>
          </w:p>
        </w:tc>
        <w:tc>
          <w:tcPr>
            <w:tcW w:w="3394" w:type="dxa"/>
            <w:tcBorders>
              <w:top w:val="single" w:sz="4" w:space="0" w:color="000000"/>
              <w:left w:val="double" w:sz="4" w:space="0" w:color="000000"/>
              <w:bottom w:val="nil"/>
              <w:right w:val="single" w:sz="4" w:space="0" w:color="000000"/>
            </w:tcBorders>
          </w:tcPr>
          <w:p w14:paraId="5C013120" w14:textId="77777777" w:rsidR="007C6CDC" w:rsidRDefault="007C6CDC" w:rsidP="006318D4">
            <w:pPr>
              <w:tabs>
                <w:tab w:val="center" w:pos="8789"/>
                <w:tab w:val="center" w:pos="9072"/>
              </w:tabs>
              <w:spacing w:line="259" w:lineRule="auto"/>
              <w:jc w:val="right"/>
            </w:pPr>
            <w:r>
              <w:t>41,00</w:t>
            </w:r>
          </w:p>
        </w:tc>
        <w:tc>
          <w:tcPr>
            <w:tcW w:w="2321" w:type="dxa"/>
            <w:tcBorders>
              <w:top w:val="single" w:sz="4" w:space="0" w:color="000000"/>
              <w:left w:val="single" w:sz="4" w:space="0" w:color="000000"/>
              <w:bottom w:val="nil"/>
              <w:right w:val="single" w:sz="4" w:space="0" w:color="000000"/>
            </w:tcBorders>
          </w:tcPr>
          <w:p w14:paraId="34C68605" w14:textId="77777777" w:rsidR="007C6CDC" w:rsidRDefault="007C6CDC" w:rsidP="006318D4">
            <w:pPr>
              <w:tabs>
                <w:tab w:val="center" w:pos="8789"/>
                <w:tab w:val="center" w:pos="9072"/>
              </w:tabs>
              <w:spacing w:line="259" w:lineRule="auto"/>
              <w:jc w:val="right"/>
            </w:pPr>
            <w:r>
              <w:t>32,00</w:t>
            </w:r>
          </w:p>
        </w:tc>
        <w:tc>
          <w:tcPr>
            <w:tcW w:w="1417" w:type="dxa"/>
            <w:tcBorders>
              <w:top w:val="single" w:sz="4" w:space="0" w:color="000000"/>
              <w:left w:val="single" w:sz="4" w:space="0" w:color="000000"/>
              <w:bottom w:val="nil"/>
              <w:right w:val="double" w:sz="4" w:space="0" w:color="000000"/>
            </w:tcBorders>
          </w:tcPr>
          <w:p w14:paraId="3F104F26" w14:textId="77777777" w:rsidR="007C6CDC" w:rsidRDefault="007C6CDC" w:rsidP="00C26166">
            <w:pPr>
              <w:tabs>
                <w:tab w:val="center" w:pos="8789"/>
                <w:tab w:val="center" w:pos="9072"/>
              </w:tabs>
              <w:spacing w:line="259" w:lineRule="auto"/>
              <w:ind w:left="379"/>
              <w:jc w:val="right"/>
            </w:pPr>
            <w:r>
              <w:t>73,00</w:t>
            </w:r>
          </w:p>
        </w:tc>
      </w:tr>
      <w:tr w:rsidR="007C6CDC" w14:paraId="4051FE4E" w14:textId="77777777" w:rsidTr="00D07BA1">
        <w:trPr>
          <w:trHeight w:val="320"/>
        </w:trPr>
        <w:tc>
          <w:tcPr>
            <w:tcW w:w="2201" w:type="dxa"/>
            <w:tcBorders>
              <w:top w:val="nil"/>
              <w:left w:val="double" w:sz="4" w:space="0" w:color="000000"/>
              <w:bottom w:val="nil"/>
              <w:right w:val="double" w:sz="4" w:space="0" w:color="000000"/>
            </w:tcBorders>
          </w:tcPr>
          <w:p w14:paraId="305D34D9" w14:textId="4C63AD36" w:rsidR="007C6CDC" w:rsidRPr="00B90370" w:rsidRDefault="00C95160" w:rsidP="00B90370">
            <w:pPr>
              <w:tabs>
                <w:tab w:val="center" w:pos="8789"/>
                <w:tab w:val="center" w:pos="9072"/>
              </w:tabs>
              <w:spacing w:line="259" w:lineRule="auto"/>
              <w:rPr>
                <w:rFonts w:ascii="Times" w:eastAsia="Calibri" w:hAnsi="Times" w:cs="Calibri"/>
              </w:rPr>
            </w:pPr>
            <w:r w:rsidRPr="00B90370">
              <w:rPr>
                <w:rFonts w:ascii="Times" w:eastAsia="Calibri" w:hAnsi="Times" w:cs="Calibri"/>
              </w:rPr>
              <w:t>ligne %</w:t>
            </w:r>
          </w:p>
        </w:tc>
        <w:tc>
          <w:tcPr>
            <w:tcW w:w="3394" w:type="dxa"/>
            <w:tcBorders>
              <w:top w:val="nil"/>
              <w:left w:val="double" w:sz="4" w:space="0" w:color="000000"/>
              <w:bottom w:val="nil"/>
              <w:right w:val="single" w:sz="4" w:space="0" w:color="000000"/>
            </w:tcBorders>
            <w:shd w:val="clear" w:color="auto" w:fill="BDD6EE" w:themeFill="accent1" w:themeFillTint="66"/>
          </w:tcPr>
          <w:p w14:paraId="02C1363D" w14:textId="77777777" w:rsidR="007C6CDC" w:rsidRPr="00D07BA1" w:rsidRDefault="007C6CDC" w:rsidP="006318D4">
            <w:pPr>
              <w:tabs>
                <w:tab w:val="center" w:pos="8789"/>
                <w:tab w:val="center" w:pos="9072"/>
              </w:tabs>
              <w:spacing w:line="259" w:lineRule="auto"/>
              <w:jc w:val="right"/>
              <w:rPr>
                <w:b/>
                <w:bCs/>
              </w:rPr>
            </w:pPr>
            <w:r w:rsidRPr="00D07BA1">
              <w:rPr>
                <w:b/>
                <w:bCs/>
              </w:rPr>
              <w:t>56,16%</w:t>
            </w:r>
          </w:p>
        </w:tc>
        <w:tc>
          <w:tcPr>
            <w:tcW w:w="2321" w:type="dxa"/>
            <w:tcBorders>
              <w:top w:val="nil"/>
              <w:left w:val="single" w:sz="4" w:space="0" w:color="000000"/>
              <w:bottom w:val="nil"/>
              <w:right w:val="single" w:sz="4" w:space="0" w:color="000000"/>
            </w:tcBorders>
          </w:tcPr>
          <w:p w14:paraId="494A67A0" w14:textId="77777777" w:rsidR="007C6CDC" w:rsidRDefault="007C6CDC" w:rsidP="006318D4">
            <w:pPr>
              <w:tabs>
                <w:tab w:val="center" w:pos="8789"/>
                <w:tab w:val="center" w:pos="9072"/>
              </w:tabs>
              <w:spacing w:line="259" w:lineRule="auto"/>
              <w:jc w:val="right"/>
            </w:pPr>
            <w:r>
              <w:t>43,84%</w:t>
            </w:r>
          </w:p>
        </w:tc>
        <w:tc>
          <w:tcPr>
            <w:tcW w:w="1417" w:type="dxa"/>
            <w:tcBorders>
              <w:top w:val="nil"/>
              <w:left w:val="single" w:sz="4" w:space="0" w:color="000000"/>
              <w:bottom w:val="nil"/>
              <w:right w:val="double" w:sz="4" w:space="0" w:color="000000"/>
            </w:tcBorders>
          </w:tcPr>
          <w:p w14:paraId="46763813" w14:textId="77777777" w:rsidR="007C6CDC" w:rsidRDefault="007C6CDC" w:rsidP="00C26166">
            <w:pPr>
              <w:tabs>
                <w:tab w:val="center" w:pos="8789"/>
                <w:tab w:val="center" w:pos="9072"/>
              </w:tabs>
              <w:spacing w:line="259" w:lineRule="auto"/>
              <w:jc w:val="right"/>
            </w:pPr>
            <w:r>
              <w:t>100,00%</w:t>
            </w:r>
          </w:p>
        </w:tc>
      </w:tr>
      <w:tr w:rsidR="007C6CDC" w14:paraId="660055BF" w14:textId="77777777" w:rsidTr="00C95160">
        <w:trPr>
          <w:trHeight w:val="328"/>
        </w:trPr>
        <w:tc>
          <w:tcPr>
            <w:tcW w:w="2201" w:type="dxa"/>
            <w:tcBorders>
              <w:top w:val="nil"/>
              <w:left w:val="double" w:sz="4" w:space="0" w:color="000000"/>
              <w:bottom w:val="single" w:sz="4" w:space="0" w:color="000000"/>
              <w:right w:val="double" w:sz="4" w:space="0" w:color="000000"/>
            </w:tcBorders>
          </w:tcPr>
          <w:p w14:paraId="49D1DB29" w14:textId="26DCEE44" w:rsidR="007C6CDC" w:rsidRPr="00B90370" w:rsidRDefault="00C95160" w:rsidP="00B90370">
            <w:pPr>
              <w:tabs>
                <w:tab w:val="center" w:pos="8789"/>
                <w:tab w:val="center" w:pos="9072"/>
              </w:tabs>
              <w:spacing w:line="259" w:lineRule="auto"/>
              <w:rPr>
                <w:rFonts w:ascii="Times" w:eastAsia="Calibri" w:hAnsi="Times" w:cs="Calibri"/>
              </w:rPr>
            </w:pPr>
            <w:r w:rsidRPr="00B90370">
              <w:rPr>
                <w:rFonts w:ascii="Times" w:eastAsia="Calibri" w:hAnsi="Times" w:cs="Calibri"/>
              </w:rPr>
              <w:t>résidus ajustés</w:t>
            </w:r>
          </w:p>
        </w:tc>
        <w:tc>
          <w:tcPr>
            <w:tcW w:w="3394" w:type="dxa"/>
            <w:tcBorders>
              <w:top w:val="nil"/>
              <w:left w:val="double" w:sz="4" w:space="0" w:color="000000"/>
              <w:bottom w:val="single" w:sz="4" w:space="0" w:color="000000"/>
              <w:right w:val="single" w:sz="4" w:space="0" w:color="000000"/>
            </w:tcBorders>
          </w:tcPr>
          <w:p w14:paraId="12D18FC2" w14:textId="77777777" w:rsidR="007C6CDC" w:rsidRDefault="007C6CDC" w:rsidP="006318D4">
            <w:pPr>
              <w:tabs>
                <w:tab w:val="center" w:pos="8789"/>
                <w:tab w:val="center" w:pos="9072"/>
              </w:tabs>
              <w:spacing w:line="259" w:lineRule="auto"/>
              <w:jc w:val="right"/>
            </w:pPr>
            <w:r>
              <w:t>2,97</w:t>
            </w:r>
          </w:p>
        </w:tc>
        <w:tc>
          <w:tcPr>
            <w:tcW w:w="2321" w:type="dxa"/>
            <w:tcBorders>
              <w:top w:val="nil"/>
              <w:left w:val="single" w:sz="4" w:space="0" w:color="000000"/>
              <w:bottom w:val="single" w:sz="4" w:space="0" w:color="000000"/>
              <w:right w:val="single" w:sz="4" w:space="0" w:color="000000"/>
            </w:tcBorders>
          </w:tcPr>
          <w:p w14:paraId="0C84D37B" w14:textId="77777777" w:rsidR="007C6CDC" w:rsidRDefault="007C6CDC" w:rsidP="006318D4">
            <w:pPr>
              <w:tabs>
                <w:tab w:val="center" w:pos="8789"/>
                <w:tab w:val="center" w:pos="9072"/>
              </w:tabs>
              <w:spacing w:line="259" w:lineRule="auto"/>
              <w:jc w:val="right"/>
            </w:pPr>
            <w:r>
              <w:t>-2,97</w:t>
            </w:r>
          </w:p>
        </w:tc>
        <w:tc>
          <w:tcPr>
            <w:tcW w:w="1417" w:type="dxa"/>
            <w:tcBorders>
              <w:top w:val="nil"/>
              <w:left w:val="single" w:sz="4" w:space="0" w:color="000000"/>
              <w:bottom w:val="single" w:sz="4" w:space="0" w:color="000000"/>
              <w:right w:val="double" w:sz="4" w:space="0" w:color="000000"/>
            </w:tcBorders>
          </w:tcPr>
          <w:p w14:paraId="5EB1CC88" w14:textId="77777777" w:rsidR="007C6CDC" w:rsidRDefault="007C6CDC" w:rsidP="00C26166">
            <w:pPr>
              <w:tabs>
                <w:tab w:val="center" w:pos="8789"/>
                <w:tab w:val="center" w:pos="9072"/>
              </w:tabs>
              <w:spacing w:line="259" w:lineRule="auto"/>
              <w:ind w:left="660"/>
              <w:jc w:val="right"/>
            </w:pPr>
            <w:r>
              <w:t>,00</w:t>
            </w:r>
          </w:p>
        </w:tc>
      </w:tr>
      <w:tr w:rsidR="007C6CDC" w14:paraId="2F93C434" w14:textId="77777777" w:rsidTr="00C95160">
        <w:trPr>
          <w:trHeight w:val="342"/>
        </w:trPr>
        <w:tc>
          <w:tcPr>
            <w:tcW w:w="2201" w:type="dxa"/>
            <w:tcBorders>
              <w:top w:val="single" w:sz="4" w:space="0" w:color="000000"/>
              <w:left w:val="double" w:sz="4" w:space="0" w:color="000000"/>
              <w:right w:val="double" w:sz="4" w:space="0" w:color="000000"/>
            </w:tcBorders>
          </w:tcPr>
          <w:p w14:paraId="35E66025" w14:textId="77777777" w:rsidR="007C6CDC" w:rsidRPr="00B90370" w:rsidRDefault="007C6CDC" w:rsidP="00B90370">
            <w:pPr>
              <w:tabs>
                <w:tab w:val="center" w:pos="8789"/>
                <w:tab w:val="center" w:pos="9072"/>
              </w:tabs>
              <w:spacing w:line="259" w:lineRule="auto"/>
              <w:rPr>
                <w:rFonts w:ascii="Times" w:eastAsia="Calibri" w:hAnsi="Times" w:cs="Calibri"/>
              </w:rPr>
            </w:pPr>
            <w:r w:rsidRPr="00B90370">
              <w:rPr>
                <w:rFonts w:ascii="Times" w:eastAsia="Calibri" w:hAnsi="Times" w:cs="Calibri"/>
              </w:rPr>
              <w:t>Total</w:t>
            </w:r>
          </w:p>
        </w:tc>
        <w:tc>
          <w:tcPr>
            <w:tcW w:w="3394" w:type="dxa"/>
            <w:tcBorders>
              <w:top w:val="single" w:sz="4" w:space="0" w:color="000000"/>
              <w:left w:val="double" w:sz="4" w:space="0" w:color="000000"/>
              <w:right w:val="single" w:sz="4" w:space="0" w:color="000000"/>
            </w:tcBorders>
          </w:tcPr>
          <w:p w14:paraId="62034A86" w14:textId="77777777" w:rsidR="007C6CDC" w:rsidRDefault="007C6CDC" w:rsidP="006318D4">
            <w:pPr>
              <w:tabs>
                <w:tab w:val="center" w:pos="8789"/>
                <w:tab w:val="center" w:pos="9072"/>
              </w:tabs>
              <w:spacing w:line="259" w:lineRule="auto"/>
              <w:jc w:val="right"/>
            </w:pPr>
            <w:r>
              <w:t>95,00</w:t>
            </w:r>
          </w:p>
        </w:tc>
        <w:tc>
          <w:tcPr>
            <w:tcW w:w="2321" w:type="dxa"/>
            <w:tcBorders>
              <w:top w:val="single" w:sz="4" w:space="0" w:color="000000"/>
              <w:left w:val="single" w:sz="4" w:space="0" w:color="000000"/>
              <w:right w:val="single" w:sz="4" w:space="0" w:color="000000"/>
            </w:tcBorders>
          </w:tcPr>
          <w:p w14:paraId="334EE3C7" w14:textId="77777777" w:rsidR="007C6CDC" w:rsidRDefault="007C6CDC" w:rsidP="006318D4">
            <w:pPr>
              <w:tabs>
                <w:tab w:val="center" w:pos="8789"/>
                <w:tab w:val="center" w:pos="9072"/>
              </w:tabs>
              <w:spacing w:line="259" w:lineRule="auto"/>
              <w:jc w:val="right"/>
            </w:pPr>
            <w:r>
              <w:t>131,00</w:t>
            </w:r>
          </w:p>
        </w:tc>
        <w:tc>
          <w:tcPr>
            <w:tcW w:w="1417" w:type="dxa"/>
            <w:tcBorders>
              <w:top w:val="single" w:sz="4" w:space="0" w:color="000000"/>
              <w:left w:val="single" w:sz="4" w:space="0" w:color="000000"/>
              <w:right w:val="double" w:sz="4" w:space="0" w:color="000000"/>
            </w:tcBorders>
          </w:tcPr>
          <w:p w14:paraId="74850EC0" w14:textId="77777777" w:rsidR="007C6CDC" w:rsidRDefault="007C6CDC" w:rsidP="00C26166">
            <w:pPr>
              <w:tabs>
                <w:tab w:val="center" w:pos="8789"/>
                <w:tab w:val="center" w:pos="9072"/>
              </w:tabs>
              <w:spacing w:line="259" w:lineRule="auto"/>
              <w:ind w:left="196"/>
              <w:jc w:val="right"/>
            </w:pPr>
            <w:r>
              <w:t>226,00</w:t>
            </w:r>
          </w:p>
        </w:tc>
      </w:tr>
      <w:tr w:rsidR="007C6CDC" w14:paraId="593E9B4A" w14:textId="77777777" w:rsidTr="00C95160">
        <w:trPr>
          <w:trHeight w:val="320"/>
        </w:trPr>
        <w:tc>
          <w:tcPr>
            <w:tcW w:w="2201" w:type="dxa"/>
            <w:tcBorders>
              <w:top w:val="nil"/>
              <w:left w:val="double" w:sz="4" w:space="0" w:color="000000"/>
              <w:bottom w:val="single" w:sz="4" w:space="0" w:color="auto"/>
              <w:right w:val="double" w:sz="4" w:space="0" w:color="000000"/>
            </w:tcBorders>
          </w:tcPr>
          <w:p w14:paraId="52DABA75" w14:textId="77777777" w:rsidR="007C6CDC" w:rsidRDefault="007C6CDC" w:rsidP="006318D4">
            <w:pPr>
              <w:tabs>
                <w:tab w:val="center" w:pos="8789"/>
                <w:tab w:val="center" w:pos="9072"/>
              </w:tabs>
              <w:spacing w:after="160" w:line="259" w:lineRule="auto"/>
            </w:pPr>
          </w:p>
        </w:tc>
        <w:tc>
          <w:tcPr>
            <w:tcW w:w="3394" w:type="dxa"/>
            <w:tcBorders>
              <w:top w:val="nil"/>
              <w:left w:val="double" w:sz="4" w:space="0" w:color="000000"/>
              <w:bottom w:val="single" w:sz="4" w:space="0" w:color="auto"/>
              <w:right w:val="single" w:sz="4" w:space="0" w:color="000000"/>
            </w:tcBorders>
          </w:tcPr>
          <w:p w14:paraId="2C3003DB" w14:textId="77777777" w:rsidR="007C6CDC" w:rsidRDefault="007C6CDC" w:rsidP="006318D4">
            <w:pPr>
              <w:tabs>
                <w:tab w:val="center" w:pos="8789"/>
                <w:tab w:val="center" w:pos="9072"/>
              </w:tabs>
              <w:spacing w:line="259" w:lineRule="auto"/>
              <w:jc w:val="right"/>
            </w:pPr>
            <w:r>
              <w:t>42,04%</w:t>
            </w:r>
          </w:p>
        </w:tc>
        <w:tc>
          <w:tcPr>
            <w:tcW w:w="2321" w:type="dxa"/>
            <w:tcBorders>
              <w:top w:val="nil"/>
              <w:left w:val="single" w:sz="4" w:space="0" w:color="000000"/>
              <w:bottom w:val="single" w:sz="4" w:space="0" w:color="auto"/>
              <w:right w:val="single" w:sz="4" w:space="0" w:color="000000"/>
            </w:tcBorders>
          </w:tcPr>
          <w:p w14:paraId="4910AADF" w14:textId="77777777" w:rsidR="007C6CDC" w:rsidRDefault="007C6CDC" w:rsidP="006318D4">
            <w:pPr>
              <w:tabs>
                <w:tab w:val="center" w:pos="8789"/>
                <w:tab w:val="center" w:pos="9072"/>
              </w:tabs>
              <w:spacing w:line="259" w:lineRule="auto"/>
              <w:jc w:val="right"/>
            </w:pPr>
            <w:r>
              <w:t>57,96%</w:t>
            </w:r>
          </w:p>
        </w:tc>
        <w:tc>
          <w:tcPr>
            <w:tcW w:w="1417" w:type="dxa"/>
            <w:tcBorders>
              <w:top w:val="nil"/>
              <w:left w:val="single" w:sz="4" w:space="0" w:color="000000"/>
              <w:bottom w:val="single" w:sz="4" w:space="0" w:color="auto"/>
              <w:right w:val="double" w:sz="4" w:space="0" w:color="000000"/>
            </w:tcBorders>
          </w:tcPr>
          <w:p w14:paraId="1F77FD56" w14:textId="77777777" w:rsidR="007C6CDC" w:rsidRDefault="007C6CDC" w:rsidP="00C26166">
            <w:pPr>
              <w:tabs>
                <w:tab w:val="center" w:pos="8789"/>
                <w:tab w:val="center" w:pos="9072"/>
              </w:tabs>
              <w:spacing w:line="259" w:lineRule="auto"/>
              <w:jc w:val="right"/>
            </w:pPr>
            <w:r>
              <w:t>100,00%</w:t>
            </w:r>
          </w:p>
        </w:tc>
      </w:tr>
    </w:tbl>
    <w:p w14:paraId="6D4CFAB3" w14:textId="77777777" w:rsidR="00D07BA1" w:rsidRPr="00D07BA1" w:rsidRDefault="00D07BA1" w:rsidP="006318D4">
      <w:pPr>
        <w:tabs>
          <w:tab w:val="center" w:pos="8789"/>
          <w:tab w:val="center" w:pos="9072"/>
        </w:tabs>
        <w:jc w:val="both"/>
        <w:rPr>
          <w:sz w:val="10"/>
          <w:szCs w:val="10"/>
        </w:rPr>
      </w:pPr>
    </w:p>
    <w:p w14:paraId="6C5E8BE9" w14:textId="2169A789" w:rsidR="00D07BA1" w:rsidRDefault="00D07BA1" w:rsidP="006318D4">
      <w:pPr>
        <w:tabs>
          <w:tab w:val="center" w:pos="8789"/>
          <w:tab w:val="center" w:pos="9072"/>
        </w:tabs>
        <w:jc w:val="both"/>
        <w:rPr>
          <w:sz w:val="20"/>
          <w:szCs w:val="20"/>
        </w:rPr>
      </w:pPr>
      <w:r w:rsidRPr="00051645">
        <w:rPr>
          <w:sz w:val="20"/>
          <w:szCs w:val="20"/>
        </w:rPr>
        <w:t>Notes : Test du Khi2 significatif au seuil de 1 %.</w:t>
      </w:r>
    </w:p>
    <w:p w14:paraId="123605EB" w14:textId="677F2713" w:rsidR="00D07BA1" w:rsidRPr="002762AF" w:rsidRDefault="00D07BA1" w:rsidP="006318D4">
      <w:pPr>
        <w:tabs>
          <w:tab w:val="center" w:pos="8789"/>
          <w:tab w:val="center" w:pos="9072"/>
        </w:tabs>
        <w:jc w:val="both"/>
        <w:rPr>
          <w:sz w:val="20"/>
          <w:szCs w:val="20"/>
        </w:rPr>
      </w:pPr>
      <w:r w:rsidRPr="006809D9">
        <w:rPr>
          <w:sz w:val="20"/>
          <w:szCs w:val="20"/>
        </w:rPr>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qui vivent dans les zones rurales</w:t>
      </w:r>
      <w:r w:rsidR="005051F4">
        <w:rPr>
          <w:sz w:val="20"/>
          <w:szCs w:val="20"/>
        </w:rPr>
        <w:t>,</w:t>
      </w:r>
      <w:r>
        <w:rPr>
          <w:sz w:val="20"/>
          <w:szCs w:val="20"/>
        </w:rPr>
        <w:t xml:space="preserve"> </w:t>
      </w:r>
      <w:r w:rsidRPr="00D07BA1">
        <w:rPr>
          <w:sz w:val="20"/>
          <w:szCs w:val="20"/>
        </w:rPr>
        <w:t>56,16</w:t>
      </w:r>
      <w:r w:rsidRPr="00193AE7">
        <w:rPr>
          <w:sz w:val="20"/>
          <w:szCs w:val="20"/>
        </w:rPr>
        <w:t>%</w:t>
      </w:r>
      <w:r w:rsidRPr="006809D9">
        <w:rPr>
          <w:sz w:val="20"/>
          <w:szCs w:val="20"/>
        </w:rPr>
        <w:t xml:space="preserve"> </w:t>
      </w:r>
      <w:r>
        <w:rPr>
          <w:sz w:val="20"/>
          <w:szCs w:val="20"/>
        </w:rPr>
        <w:t>d</w:t>
      </w:r>
      <w:r w:rsidRPr="001D2E79">
        <w:rPr>
          <w:sz w:val="20"/>
          <w:szCs w:val="20"/>
        </w:rPr>
        <w:t>éclarent</w:t>
      </w:r>
      <w:r>
        <w:rPr>
          <w:sz w:val="20"/>
          <w:szCs w:val="20"/>
        </w:rPr>
        <w:t xml:space="preserve"> avoir </w:t>
      </w:r>
      <w:r w:rsidRPr="00D07BA1">
        <w:rPr>
          <w:sz w:val="20"/>
          <w:szCs w:val="20"/>
        </w:rPr>
        <w:t>besoin d'une tierce personne au quotidien</w:t>
      </w:r>
      <w:r w:rsidR="005051F4">
        <w:rPr>
          <w:sz w:val="20"/>
          <w:szCs w:val="20"/>
        </w:rPr>
        <w:t xml:space="preserve"> ; </w:t>
      </w:r>
      <w:r>
        <w:rPr>
          <w:sz w:val="20"/>
          <w:szCs w:val="20"/>
        </w:rPr>
        <w:t xml:space="preserve">contre </w:t>
      </w:r>
      <w:r w:rsidRPr="00D07BA1">
        <w:rPr>
          <w:sz w:val="20"/>
          <w:szCs w:val="20"/>
        </w:rPr>
        <w:t>35,29</w:t>
      </w:r>
      <w:r w:rsidRPr="002762AF">
        <w:rPr>
          <w:sz w:val="20"/>
          <w:szCs w:val="20"/>
        </w:rPr>
        <w:t xml:space="preserve">% de leurs homologues qui </w:t>
      </w:r>
      <w:r w:rsidR="005051F4">
        <w:rPr>
          <w:sz w:val="20"/>
          <w:szCs w:val="20"/>
        </w:rPr>
        <w:t>résident</w:t>
      </w:r>
      <w:r w:rsidRPr="002762AF">
        <w:rPr>
          <w:sz w:val="20"/>
          <w:szCs w:val="20"/>
        </w:rPr>
        <w:t xml:space="preserve"> </w:t>
      </w:r>
      <w:r>
        <w:rPr>
          <w:sz w:val="20"/>
          <w:szCs w:val="20"/>
        </w:rPr>
        <w:t>dans les zones urbaines.</w:t>
      </w:r>
    </w:p>
    <w:p w14:paraId="6F03F299" w14:textId="77777777" w:rsidR="00732CBF" w:rsidRPr="005139C9" w:rsidRDefault="00732CBF" w:rsidP="006318D4">
      <w:pPr>
        <w:pStyle w:val="NormalWeb"/>
        <w:tabs>
          <w:tab w:val="center" w:pos="8789"/>
          <w:tab w:val="center" w:pos="9072"/>
        </w:tabs>
        <w:spacing w:before="297" w:beforeAutospacing="0" w:after="0" w:afterAutospacing="0"/>
        <w:ind w:left="851"/>
        <w:jc w:val="both"/>
        <w:rPr>
          <w:color w:val="000000"/>
          <w:sz w:val="20"/>
          <w:szCs w:val="20"/>
          <w:shd w:val="clear" w:color="auto" w:fill="FF0000"/>
        </w:rPr>
      </w:pPr>
    </w:p>
    <w:p w14:paraId="4A5E7E2B" w14:textId="6F2A2FEE" w:rsidR="00732CBF" w:rsidRPr="00CB4EEF" w:rsidRDefault="0050796F" w:rsidP="006318D4">
      <w:pPr>
        <w:tabs>
          <w:tab w:val="center" w:pos="8789"/>
          <w:tab w:val="center" w:pos="9072"/>
        </w:tabs>
        <w:jc w:val="both"/>
        <w:rPr>
          <w:color w:val="FFFFFF" w:themeColor="background1"/>
          <w:highlight w:val="black"/>
          <w:u w:val="single"/>
        </w:rPr>
      </w:pPr>
      <w:r>
        <w:t>U</w:t>
      </w:r>
      <w:r w:rsidR="00CB4EEF" w:rsidRPr="0050796F">
        <w:t xml:space="preserve">n paradoxe similaire régit les liens observés entre les ressources financières et les besoins d’aide affichés. En effet, il est étonnant de constater que plus de  ¾ (77,42%) des </w:t>
      </w:r>
      <w:r w:rsidR="00AA0DA2" w:rsidRPr="0050796F">
        <w:t>moins riches de notre échantillon</w:t>
      </w:r>
      <w:r w:rsidR="00CB4EEF" w:rsidRPr="0050796F">
        <w:t xml:space="preserve"> </w:t>
      </w:r>
      <w:r w:rsidR="00AA0DA2" w:rsidRPr="0050796F">
        <w:t>déclarent ne pas avoir besoin d'une tierce personne au quotidien</w:t>
      </w:r>
      <w:r w:rsidR="00CB4EEF" w:rsidRPr="0050796F">
        <w:t>.</w:t>
      </w:r>
      <w:r w:rsidR="00AA0DA2" w:rsidRPr="0050796F">
        <w:t xml:space="preserve"> </w:t>
      </w:r>
      <w:r w:rsidR="00CB4EEF" w:rsidRPr="0050796F">
        <w:t>D’ailleurs une large majorité (</w:t>
      </w:r>
      <w:r w:rsidR="005771A2" w:rsidRPr="0050796F">
        <w:t>83,87%</w:t>
      </w:r>
      <w:r w:rsidR="00CB4EEF" w:rsidRPr="0050796F">
        <w:t xml:space="preserve">) de ces mêmes enquêté.es </w:t>
      </w:r>
      <w:r w:rsidR="00AA0DA2" w:rsidRPr="0050796F">
        <w:t>affirme ne pas rencontrer des difficultés à être en groupe</w:t>
      </w:r>
      <w:r w:rsidR="00732CBF" w:rsidRPr="0050796F">
        <w:t>,</w:t>
      </w:r>
      <w:r w:rsidR="00AA0DA2" w:rsidRPr="0050796F">
        <w:t xml:space="preserve"> avec des ami.es ou en collectivité. </w:t>
      </w:r>
      <w:r w:rsidR="00A47512" w:rsidRPr="0050796F">
        <w:t>D’a</w:t>
      </w:r>
      <w:r w:rsidR="00D27A08" w:rsidRPr="0050796F">
        <w:t>p</w:t>
      </w:r>
      <w:r w:rsidR="00A47512" w:rsidRPr="0050796F">
        <w:t>par</w:t>
      </w:r>
      <w:r w:rsidR="00D27A08" w:rsidRPr="0050796F">
        <w:t>e</w:t>
      </w:r>
      <w:r w:rsidR="00A47512" w:rsidRPr="0050796F">
        <w:t>nce paradoxale, c</w:t>
      </w:r>
      <w:r w:rsidR="00AA0DA2" w:rsidRPr="0050796F">
        <w:t xml:space="preserve">ette observation </w:t>
      </w:r>
      <w:r w:rsidR="00732CBF" w:rsidRPr="0050796F">
        <w:t>montre, encore une fois et à un autre niveau,</w:t>
      </w:r>
      <w:r w:rsidR="00AA0DA2" w:rsidRPr="0050796F">
        <w:t xml:space="preserve"> ô combien les besoins en matière d’aide sont façonnés par le profil social</w:t>
      </w:r>
      <w:r w:rsidR="009D5605" w:rsidRPr="0050796F">
        <w:t xml:space="preserve"> des usager.es</w:t>
      </w:r>
      <w:r w:rsidR="00AA0DA2" w:rsidRPr="0050796F">
        <w:t>. Tout consiste alors à dire que le besoin n’existe que dans la mesure où les conditions sociales qui permettent de le satisfaire sont remplis. Dans le cas contraire, les personnes (aussi handicapées soient</w:t>
      </w:r>
      <w:r w:rsidR="00732CBF" w:rsidRPr="0050796F">
        <w:t>-</w:t>
      </w:r>
      <w:r w:rsidR="00AA0DA2" w:rsidRPr="0050796F">
        <w:t>elles) ont tendance à occulter les séquelles et à trouver d’autres moyens pour satisfaire leur</w:t>
      </w:r>
      <w:r w:rsidR="009D5605" w:rsidRPr="0050796F">
        <w:t>s</w:t>
      </w:r>
      <w:r w:rsidR="00AA0DA2" w:rsidRPr="0050796F">
        <w:t xml:space="preserve"> besoin</w:t>
      </w:r>
      <w:r w:rsidR="009D5605" w:rsidRPr="0050796F">
        <w:t>s</w:t>
      </w:r>
      <w:r w:rsidR="00AA0DA2" w:rsidRPr="0050796F">
        <w:t xml:space="preserve"> - ce qui relève de la débrouillardise ou du bricolage.</w:t>
      </w:r>
      <w:r w:rsidR="00AA0DA2" w:rsidRPr="00E43204">
        <w:rPr>
          <w:color w:val="FFFFFF" w:themeColor="background1"/>
          <w:highlight w:val="black"/>
          <w:u w:val="single"/>
        </w:rPr>
        <w:t xml:space="preserve"> </w:t>
      </w:r>
      <w:r w:rsidR="00491D6D" w:rsidRPr="000C7C72">
        <w:rPr>
          <w:iCs/>
        </w:rPr>
        <w:t xml:space="preserve"> </w:t>
      </w:r>
    </w:p>
    <w:p w14:paraId="782905A6" w14:textId="77777777" w:rsidR="00732CBF" w:rsidRDefault="00732CBF" w:rsidP="006318D4">
      <w:pPr>
        <w:tabs>
          <w:tab w:val="center" w:pos="8789"/>
          <w:tab w:val="center" w:pos="9072"/>
        </w:tabs>
        <w:jc w:val="both"/>
        <w:rPr>
          <w:iCs/>
        </w:rPr>
      </w:pPr>
    </w:p>
    <w:p w14:paraId="278E9FBB" w14:textId="13B6826C" w:rsidR="00615C5B" w:rsidRPr="0050796F" w:rsidRDefault="00C26166" w:rsidP="0050796F">
      <w:pPr>
        <w:tabs>
          <w:tab w:val="center" w:pos="8789"/>
          <w:tab w:val="center" w:pos="9072"/>
        </w:tabs>
        <w:jc w:val="both"/>
        <w:rPr>
          <w:iCs/>
        </w:rPr>
      </w:pPr>
      <w:r w:rsidRPr="0050796F">
        <w:rPr>
          <w:b/>
          <w:bCs/>
          <w:iCs/>
        </w:rPr>
        <w:t>Tableau N°65</w:t>
      </w:r>
      <w:r w:rsidRPr="0050796F">
        <w:rPr>
          <w:iCs/>
        </w:rPr>
        <w:t xml:space="preserve"> : R</w:t>
      </w:r>
      <w:r w:rsidR="00615C5B" w:rsidRPr="0050796F">
        <w:rPr>
          <w:iCs/>
        </w:rPr>
        <w:t xml:space="preserve">ecodage des revenus + aides du </w:t>
      </w:r>
      <w:r w:rsidRPr="0050796F">
        <w:rPr>
          <w:iCs/>
        </w:rPr>
        <w:t xml:space="preserve">ménage </w:t>
      </w:r>
      <w:r w:rsidR="00615C5B" w:rsidRPr="0050796F">
        <w:rPr>
          <w:iCs/>
        </w:rPr>
        <w:t>* avez-vous besoin d'une tierce personne au quotidien ? [nombre, ligne %, résidus ajustés].</w:t>
      </w:r>
    </w:p>
    <w:p w14:paraId="29337611" w14:textId="77777777" w:rsidR="00C95160" w:rsidRPr="00F236CD" w:rsidRDefault="00C95160" w:rsidP="006318D4">
      <w:pPr>
        <w:tabs>
          <w:tab w:val="center" w:pos="8789"/>
          <w:tab w:val="center" w:pos="9072"/>
        </w:tabs>
        <w:ind w:left="-5"/>
        <w:rPr>
          <w:color w:val="FFFFFF" w:themeColor="background1"/>
        </w:rPr>
      </w:pPr>
    </w:p>
    <w:tbl>
      <w:tblPr>
        <w:tblStyle w:val="TableGrid"/>
        <w:tblW w:w="9050" w:type="dxa"/>
        <w:tblInd w:w="-134" w:type="dxa"/>
        <w:tblCellMar>
          <w:top w:w="9" w:type="dxa"/>
          <w:left w:w="179" w:type="dxa"/>
          <w:bottom w:w="9" w:type="dxa"/>
          <w:right w:w="136" w:type="dxa"/>
        </w:tblCellMar>
        <w:tblLook w:val="04A0" w:firstRow="1" w:lastRow="0" w:firstColumn="1" w:lastColumn="0" w:noHBand="0" w:noVBand="1"/>
      </w:tblPr>
      <w:tblGrid>
        <w:gridCol w:w="3873"/>
        <w:gridCol w:w="2058"/>
        <w:gridCol w:w="1701"/>
        <w:gridCol w:w="1418"/>
      </w:tblGrid>
      <w:tr w:rsidR="00615C5B" w:rsidRPr="0050796F" w14:paraId="3AF18523" w14:textId="77777777" w:rsidTr="00C95160">
        <w:trPr>
          <w:trHeight w:val="685"/>
        </w:trPr>
        <w:tc>
          <w:tcPr>
            <w:tcW w:w="3873" w:type="dxa"/>
            <w:vMerge w:val="restart"/>
            <w:tcBorders>
              <w:top w:val="double" w:sz="4" w:space="0" w:color="000000"/>
              <w:left w:val="double" w:sz="4" w:space="0" w:color="000000"/>
              <w:bottom w:val="single" w:sz="4" w:space="0" w:color="000000"/>
              <w:right w:val="double" w:sz="4" w:space="0" w:color="000000"/>
            </w:tcBorders>
            <w:vAlign w:val="bottom"/>
          </w:tcPr>
          <w:p w14:paraId="25928986" w14:textId="27411A3A" w:rsidR="00615C5B" w:rsidRPr="0050796F" w:rsidRDefault="00337FD9" w:rsidP="006318D4">
            <w:pPr>
              <w:tabs>
                <w:tab w:val="center" w:pos="8789"/>
                <w:tab w:val="center" w:pos="9072"/>
              </w:tabs>
              <w:spacing w:line="259" w:lineRule="auto"/>
              <w:rPr>
                <w:rFonts w:ascii="Times" w:eastAsia="Calibri" w:hAnsi="Times" w:cs="Calibri"/>
              </w:rPr>
            </w:pPr>
            <w:r w:rsidRPr="0050796F">
              <w:rPr>
                <w:rFonts w:ascii="Times" w:eastAsia="Calibri" w:hAnsi="Times" w:cs="Calibri"/>
              </w:rPr>
              <w:t>recodage des ressources (revenus + aides) du ménage</w:t>
            </w:r>
          </w:p>
        </w:tc>
        <w:tc>
          <w:tcPr>
            <w:tcW w:w="3759" w:type="dxa"/>
            <w:gridSpan w:val="2"/>
            <w:tcBorders>
              <w:top w:val="double" w:sz="4" w:space="0" w:color="000000"/>
              <w:left w:val="double" w:sz="4" w:space="0" w:color="000000"/>
              <w:bottom w:val="single" w:sz="4" w:space="0" w:color="000000"/>
              <w:right w:val="single" w:sz="4" w:space="0" w:color="000000"/>
            </w:tcBorders>
          </w:tcPr>
          <w:p w14:paraId="01B2A330" w14:textId="77777777" w:rsidR="00615C5B" w:rsidRPr="0050796F" w:rsidRDefault="00615C5B" w:rsidP="006318D4">
            <w:pPr>
              <w:tabs>
                <w:tab w:val="center" w:pos="8789"/>
                <w:tab w:val="center" w:pos="9072"/>
              </w:tabs>
              <w:spacing w:line="259" w:lineRule="auto"/>
              <w:jc w:val="center"/>
              <w:rPr>
                <w:rFonts w:ascii="Times" w:hAnsi="Times"/>
              </w:rPr>
            </w:pPr>
            <w:r w:rsidRPr="0050796F">
              <w:rPr>
                <w:rFonts w:ascii="Times" w:eastAsia="Calibri" w:hAnsi="Times" w:cs="Calibri"/>
              </w:rPr>
              <w:t>avez-vous besoin d'une tierce personne au quotidien ?</w:t>
            </w:r>
          </w:p>
        </w:tc>
        <w:tc>
          <w:tcPr>
            <w:tcW w:w="1418" w:type="dxa"/>
            <w:vMerge w:val="restart"/>
            <w:tcBorders>
              <w:top w:val="double" w:sz="4" w:space="0" w:color="000000"/>
              <w:left w:val="single" w:sz="4" w:space="0" w:color="000000"/>
              <w:bottom w:val="single" w:sz="4" w:space="0" w:color="000000"/>
              <w:right w:val="double" w:sz="4" w:space="0" w:color="000000"/>
            </w:tcBorders>
            <w:vAlign w:val="bottom"/>
          </w:tcPr>
          <w:p w14:paraId="3D2B232F" w14:textId="77777777" w:rsidR="00615C5B" w:rsidRPr="0050796F" w:rsidRDefault="00615C5B" w:rsidP="006318D4">
            <w:pPr>
              <w:tabs>
                <w:tab w:val="center" w:pos="8789"/>
                <w:tab w:val="center" w:pos="9072"/>
              </w:tabs>
              <w:spacing w:line="259" w:lineRule="auto"/>
              <w:jc w:val="center"/>
              <w:rPr>
                <w:rFonts w:ascii="Times" w:hAnsi="Times"/>
              </w:rPr>
            </w:pPr>
            <w:r w:rsidRPr="0050796F">
              <w:rPr>
                <w:rFonts w:ascii="Times" w:hAnsi="Times"/>
              </w:rPr>
              <w:t>Total</w:t>
            </w:r>
          </w:p>
        </w:tc>
      </w:tr>
      <w:tr w:rsidR="00615C5B" w:rsidRPr="0050796F" w14:paraId="3A0AD73C" w14:textId="77777777" w:rsidTr="00C95160">
        <w:trPr>
          <w:trHeight w:val="151"/>
        </w:trPr>
        <w:tc>
          <w:tcPr>
            <w:tcW w:w="0" w:type="auto"/>
            <w:vMerge/>
            <w:tcBorders>
              <w:top w:val="nil"/>
              <w:left w:val="double" w:sz="4" w:space="0" w:color="000000"/>
              <w:bottom w:val="single" w:sz="4" w:space="0" w:color="000000"/>
              <w:right w:val="double" w:sz="4" w:space="0" w:color="000000"/>
            </w:tcBorders>
          </w:tcPr>
          <w:p w14:paraId="5E8D6FFF" w14:textId="77777777" w:rsidR="00615C5B" w:rsidRPr="0050796F" w:rsidRDefault="00615C5B" w:rsidP="0050796F">
            <w:pPr>
              <w:tabs>
                <w:tab w:val="center" w:pos="8789"/>
                <w:tab w:val="center" w:pos="9072"/>
              </w:tabs>
              <w:spacing w:line="259" w:lineRule="auto"/>
              <w:rPr>
                <w:rFonts w:ascii="Times" w:eastAsia="Calibri" w:hAnsi="Times" w:cs="Calibri"/>
              </w:rPr>
            </w:pPr>
          </w:p>
        </w:tc>
        <w:tc>
          <w:tcPr>
            <w:tcW w:w="2058" w:type="dxa"/>
            <w:tcBorders>
              <w:top w:val="single" w:sz="4" w:space="0" w:color="000000"/>
              <w:left w:val="double" w:sz="4" w:space="0" w:color="000000"/>
              <w:bottom w:val="single" w:sz="4" w:space="0" w:color="000000"/>
              <w:right w:val="single" w:sz="4" w:space="0" w:color="000000"/>
            </w:tcBorders>
          </w:tcPr>
          <w:p w14:paraId="730E7322" w14:textId="77777777" w:rsidR="00615C5B" w:rsidRPr="0050796F" w:rsidRDefault="00615C5B" w:rsidP="006318D4">
            <w:pPr>
              <w:tabs>
                <w:tab w:val="center" w:pos="8789"/>
                <w:tab w:val="center" w:pos="9072"/>
              </w:tabs>
              <w:spacing w:line="259" w:lineRule="auto"/>
              <w:ind w:left="15"/>
              <w:rPr>
                <w:rFonts w:ascii="Times" w:hAnsi="Times"/>
              </w:rPr>
            </w:pPr>
            <w:r w:rsidRPr="0050796F">
              <w:rPr>
                <w:rFonts w:ascii="Times" w:hAnsi="Times"/>
              </w:rPr>
              <w:t>oui</w:t>
            </w:r>
          </w:p>
        </w:tc>
        <w:tc>
          <w:tcPr>
            <w:tcW w:w="1701" w:type="dxa"/>
            <w:tcBorders>
              <w:top w:val="single" w:sz="4" w:space="0" w:color="000000"/>
              <w:left w:val="single" w:sz="4" w:space="0" w:color="000000"/>
              <w:bottom w:val="single" w:sz="4" w:space="0" w:color="000000"/>
              <w:right w:val="single" w:sz="4" w:space="0" w:color="000000"/>
            </w:tcBorders>
          </w:tcPr>
          <w:p w14:paraId="0C63D5F7" w14:textId="77777777" w:rsidR="00615C5B" w:rsidRPr="0050796F" w:rsidRDefault="00615C5B" w:rsidP="006318D4">
            <w:pPr>
              <w:tabs>
                <w:tab w:val="center" w:pos="8789"/>
                <w:tab w:val="center" w:pos="9072"/>
              </w:tabs>
              <w:spacing w:line="259" w:lineRule="auto"/>
              <w:rPr>
                <w:rFonts w:ascii="Times" w:hAnsi="Times"/>
              </w:rPr>
            </w:pPr>
            <w:r w:rsidRPr="0050796F">
              <w:rPr>
                <w:rFonts w:ascii="Times" w:hAnsi="Times"/>
              </w:rPr>
              <w:t>non</w:t>
            </w:r>
          </w:p>
        </w:tc>
        <w:tc>
          <w:tcPr>
            <w:tcW w:w="1418" w:type="dxa"/>
            <w:vMerge/>
            <w:tcBorders>
              <w:top w:val="nil"/>
              <w:left w:val="single" w:sz="4" w:space="0" w:color="000000"/>
              <w:bottom w:val="single" w:sz="4" w:space="0" w:color="000000"/>
              <w:right w:val="double" w:sz="4" w:space="0" w:color="000000"/>
            </w:tcBorders>
          </w:tcPr>
          <w:p w14:paraId="6D142CE2" w14:textId="77777777" w:rsidR="00615C5B" w:rsidRPr="0050796F" w:rsidRDefault="00615C5B" w:rsidP="006318D4">
            <w:pPr>
              <w:tabs>
                <w:tab w:val="center" w:pos="8789"/>
                <w:tab w:val="center" w:pos="9072"/>
              </w:tabs>
              <w:spacing w:after="160" w:line="259" w:lineRule="auto"/>
              <w:rPr>
                <w:rFonts w:ascii="Times" w:hAnsi="Times"/>
              </w:rPr>
            </w:pPr>
          </w:p>
        </w:tc>
      </w:tr>
      <w:tr w:rsidR="00615C5B" w:rsidRPr="0050796F" w14:paraId="359E4ECA" w14:textId="77777777" w:rsidTr="00C95160">
        <w:trPr>
          <w:trHeight w:val="342"/>
        </w:trPr>
        <w:tc>
          <w:tcPr>
            <w:tcW w:w="3873" w:type="dxa"/>
            <w:tcBorders>
              <w:top w:val="single" w:sz="4" w:space="0" w:color="000000"/>
              <w:left w:val="double" w:sz="4" w:space="0" w:color="000000"/>
              <w:bottom w:val="nil"/>
              <w:right w:val="double" w:sz="4" w:space="0" w:color="000000"/>
            </w:tcBorders>
          </w:tcPr>
          <w:p w14:paraId="4CEFD976" w14:textId="77777777" w:rsidR="00615C5B" w:rsidRPr="0050796F" w:rsidRDefault="00615C5B"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0-1000 euros</w:t>
            </w:r>
          </w:p>
        </w:tc>
        <w:tc>
          <w:tcPr>
            <w:tcW w:w="2058" w:type="dxa"/>
            <w:tcBorders>
              <w:top w:val="single" w:sz="4" w:space="0" w:color="000000"/>
              <w:left w:val="double" w:sz="4" w:space="0" w:color="000000"/>
              <w:bottom w:val="nil"/>
              <w:right w:val="single" w:sz="4" w:space="0" w:color="000000"/>
            </w:tcBorders>
          </w:tcPr>
          <w:p w14:paraId="28765458" w14:textId="77777777" w:rsidR="00615C5B" w:rsidRPr="0050796F" w:rsidRDefault="00615C5B" w:rsidP="006318D4">
            <w:pPr>
              <w:tabs>
                <w:tab w:val="center" w:pos="8789"/>
                <w:tab w:val="center" w:pos="9072"/>
              </w:tabs>
              <w:spacing w:line="259" w:lineRule="auto"/>
              <w:jc w:val="right"/>
              <w:rPr>
                <w:rFonts w:ascii="Times" w:hAnsi="Times"/>
              </w:rPr>
            </w:pPr>
            <w:r w:rsidRPr="0050796F">
              <w:rPr>
                <w:rFonts w:ascii="Times" w:hAnsi="Times"/>
              </w:rPr>
              <w:t>7,00</w:t>
            </w:r>
          </w:p>
        </w:tc>
        <w:tc>
          <w:tcPr>
            <w:tcW w:w="1701" w:type="dxa"/>
            <w:tcBorders>
              <w:top w:val="single" w:sz="4" w:space="0" w:color="000000"/>
              <w:left w:val="single" w:sz="4" w:space="0" w:color="000000"/>
              <w:bottom w:val="nil"/>
              <w:right w:val="single" w:sz="4" w:space="0" w:color="000000"/>
            </w:tcBorders>
          </w:tcPr>
          <w:p w14:paraId="5E8E6A97" w14:textId="77777777" w:rsidR="00615C5B" w:rsidRPr="0050796F" w:rsidRDefault="00615C5B" w:rsidP="006318D4">
            <w:pPr>
              <w:tabs>
                <w:tab w:val="center" w:pos="8789"/>
                <w:tab w:val="center" w:pos="9072"/>
              </w:tabs>
              <w:spacing w:line="259" w:lineRule="auto"/>
              <w:jc w:val="right"/>
              <w:rPr>
                <w:rFonts w:ascii="Times" w:hAnsi="Times"/>
              </w:rPr>
            </w:pPr>
            <w:r w:rsidRPr="0050796F">
              <w:rPr>
                <w:rFonts w:ascii="Times" w:hAnsi="Times"/>
              </w:rPr>
              <w:t>24,00</w:t>
            </w:r>
          </w:p>
        </w:tc>
        <w:tc>
          <w:tcPr>
            <w:tcW w:w="1418" w:type="dxa"/>
            <w:tcBorders>
              <w:top w:val="single" w:sz="4" w:space="0" w:color="000000"/>
              <w:left w:val="single" w:sz="4" w:space="0" w:color="000000"/>
              <w:bottom w:val="nil"/>
              <w:right w:val="double" w:sz="4" w:space="0" w:color="000000"/>
            </w:tcBorders>
          </w:tcPr>
          <w:p w14:paraId="189C0CA8" w14:textId="77777777" w:rsidR="00615C5B" w:rsidRPr="0050796F" w:rsidRDefault="00615C5B" w:rsidP="009D5605">
            <w:pPr>
              <w:tabs>
                <w:tab w:val="center" w:pos="8789"/>
                <w:tab w:val="center" w:pos="9072"/>
              </w:tabs>
              <w:spacing w:line="259" w:lineRule="auto"/>
              <w:ind w:left="398"/>
              <w:jc w:val="right"/>
              <w:rPr>
                <w:rFonts w:ascii="Times" w:hAnsi="Times"/>
              </w:rPr>
            </w:pPr>
            <w:r w:rsidRPr="0050796F">
              <w:rPr>
                <w:rFonts w:ascii="Times" w:hAnsi="Times"/>
              </w:rPr>
              <w:t>31,00</w:t>
            </w:r>
          </w:p>
        </w:tc>
      </w:tr>
      <w:tr w:rsidR="00615C5B" w:rsidRPr="0050796F" w14:paraId="591D3687" w14:textId="77777777" w:rsidTr="00D07BA1">
        <w:trPr>
          <w:trHeight w:val="320"/>
        </w:trPr>
        <w:tc>
          <w:tcPr>
            <w:tcW w:w="3873" w:type="dxa"/>
            <w:tcBorders>
              <w:top w:val="nil"/>
              <w:left w:val="double" w:sz="4" w:space="0" w:color="000000"/>
              <w:bottom w:val="nil"/>
              <w:right w:val="double" w:sz="4" w:space="0" w:color="000000"/>
            </w:tcBorders>
          </w:tcPr>
          <w:p w14:paraId="15417959" w14:textId="73FA50A6" w:rsidR="00615C5B" w:rsidRPr="0050796F" w:rsidRDefault="00C95160"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ligne %</w:t>
            </w:r>
          </w:p>
        </w:tc>
        <w:tc>
          <w:tcPr>
            <w:tcW w:w="2058" w:type="dxa"/>
            <w:tcBorders>
              <w:top w:val="nil"/>
              <w:left w:val="double" w:sz="4" w:space="0" w:color="000000"/>
              <w:bottom w:val="nil"/>
              <w:right w:val="single" w:sz="4" w:space="0" w:color="000000"/>
            </w:tcBorders>
          </w:tcPr>
          <w:p w14:paraId="0BD8F645" w14:textId="77777777" w:rsidR="00615C5B" w:rsidRPr="0050796F" w:rsidRDefault="00615C5B" w:rsidP="006318D4">
            <w:pPr>
              <w:tabs>
                <w:tab w:val="center" w:pos="8789"/>
                <w:tab w:val="center" w:pos="9072"/>
              </w:tabs>
              <w:spacing w:line="259" w:lineRule="auto"/>
              <w:jc w:val="right"/>
              <w:rPr>
                <w:rFonts w:ascii="Times" w:hAnsi="Times"/>
              </w:rPr>
            </w:pPr>
            <w:r w:rsidRPr="0050796F">
              <w:rPr>
                <w:rFonts w:ascii="Times" w:hAnsi="Times"/>
              </w:rPr>
              <w:t>22,58%</w:t>
            </w:r>
          </w:p>
        </w:tc>
        <w:tc>
          <w:tcPr>
            <w:tcW w:w="1701" w:type="dxa"/>
            <w:tcBorders>
              <w:top w:val="nil"/>
              <w:left w:val="single" w:sz="4" w:space="0" w:color="000000"/>
              <w:bottom w:val="nil"/>
              <w:right w:val="single" w:sz="4" w:space="0" w:color="000000"/>
            </w:tcBorders>
            <w:shd w:val="clear" w:color="auto" w:fill="BDD6EE" w:themeFill="accent1" w:themeFillTint="66"/>
          </w:tcPr>
          <w:p w14:paraId="1D6C6B9E" w14:textId="77777777" w:rsidR="00615C5B" w:rsidRPr="0050796F" w:rsidRDefault="00615C5B" w:rsidP="006318D4">
            <w:pPr>
              <w:tabs>
                <w:tab w:val="center" w:pos="8789"/>
                <w:tab w:val="center" w:pos="9072"/>
              </w:tabs>
              <w:spacing w:line="259" w:lineRule="auto"/>
              <w:jc w:val="right"/>
              <w:rPr>
                <w:rFonts w:ascii="Times" w:hAnsi="Times"/>
                <w:b/>
                <w:bCs/>
              </w:rPr>
            </w:pPr>
            <w:r w:rsidRPr="0050796F">
              <w:rPr>
                <w:rFonts w:ascii="Times" w:hAnsi="Times"/>
                <w:b/>
                <w:bCs/>
              </w:rPr>
              <w:t>77,42%</w:t>
            </w:r>
          </w:p>
        </w:tc>
        <w:tc>
          <w:tcPr>
            <w:tcW w:w="1418" w:type="dxa"/>
            <w:tcBorders>
              <w:top w:val="nil"/>
              <w:left w:val="single" w:sz="4" w:space="0" w:color="000000"/>
              <w:bottom w:val="nil"/>
              <w:right w:val="double" w:sz="4" w:space="0" w:color="000000"/>
            </w:tcBorders>
          </w:tcPr>
          <w:p w14:paraId="636948DD" w14:textId="77777777" w:rsidR="00615C5B" w:rsidRPr="0050796F" w:rsidRDefault="00615C5B" w:rsidP="009D5605">
            <w:pPr>
              <w:tabs>
                <w:tab w:val="center" w:pos="8789"/>
                <w:tab w:val="center" w:pos="9072"/>
              </w:tabs>
              <w:spacing w:line="259" w:lineRule="auto"/>
              <w:jc w:val="right"/>
              <w:rPr>
                <w:rFonts w:ascii="Times" w:hAnsi="Times"/>
              </w:rPr>
            </w:pPr>
            <w:r w:rsidRPr="0050796F">
              <w:rPr>
                <w:rFonts w:ascii="Times" w:hAnsi="Times"/>
              </w:rPr>
              <w:t>100,00%</w:t>
            </w:r>
          </w:p>
        </w:tc>
      </w:tr>
      <w:tr w:rsidR="00615C5B" w:rsidRPr="0050796F" w14:paraId="51ADAFB5" w14:textId="77777777" w:rsidTr="00C95160">
        <w:trPr>
          <w:trHeight w:val="328"/>
        </w:trPr>
        <w:tc>
          <w:tcPr>
            <w:tcW w:w="3873" w:type="dxa"/>
            <w:tcBorders>
              <w:top w:val="nil"/>
              <w:left w:val="double" w:sz="4" w:space="0" w:color="000000"/>
              <w:bottom w:val="single" w:sz="4" w:space="0" w:color="000000"/>
              <w:right w:val="double" w:sz="4" w:space="0" w:color="000000"/>
            </w:tcBorders>
          </w:tcPr>
          <w:p w14:paraId="7BA199A0" w14:textId="0DD8D54D" w:rsidR="00615C5B" w:rsidRPr="0050796F" w:rsidRDefault="00C95160"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résidus ajustés</w:t>
            </w:r>
          </w:p>
        </w:tc>
        <w:tc>
          <w:tcPr>
            <w:tcW w:w="2058" w:type="dxa"/>
            <w:tcBorders>
              <w:top w:val="nil"/>
              <w:left w:val="double" w:sz="4" w:space="0" w:color="000000"/>
              <w:bottom w:val="single" w:sz="4" w:space="0" w:color="000000"/>
              <w:right w:val="single" w:sz="4" w:space="0" w:color="000000"/>
            </w:tcBorders>
          </w:tcPr>
          <w:p w14:paraId="018F87EA" w14:textId="77777777" w:rsidR="00615C5B" w:rsidRPr="0050796F" w:rsidRDefault="00615C5B" w:rsidP="006318D4">
            <w:pPr>
              <w:tabs>
                <w:tab w:val="center" w:pos="8789"/>
                <w:tab w:val="center" w:pos="9072"/>
              </w:tabs>
              <w:spacing w:line="259" w:lineRule="auto"/>
              <w:jc w:val="right"/>
              <w:rPr>
                <w:rFonts w:ascii="Times" w:hAnsi="Times"/>
              </w:rPr>
            </w:pPr>
            <w:r w:rsidRPr="0050796F">
              <w:rPr>
                <w:rFonts w:ascii="Times" w:hAnsi="Times"/>
              </w:rPr>
              <w:t>-2,41</w:t>
            </w:r>
          </w:p>
        </w:tc>
        <w:tc>
          <w:tcPr>
            <w:tcW w:w="1701" w:type="dxa"/>
            <w:tcBorders>
              <w:top w:val="nil"/>
              <w:left w:val="single" w:sz="4" w:space="0" w:color="000000"/>
              <w:bottom w:val="single" w:sz="4" w:space="0" w:color="000000"/>
              <w:right w:val="single" w:sz="4" w:space="0" w:color="000000"/>
            </w:tcBorders>
          </w:tcPr>
          <w:p w14:paraId="7A5DC7FD" w14:textId="77777777" w:rsidR="00615C5B" w:rsidRPr="0050796F" w:rsidRDefault="00615C5B" w:rsidP="006318D4">
            <w:pPr>
              <w:tabs>
                <w:tab w:val="center" w:pos="8789"/>
                <w:tab w:val="center" w:pos="9072"/>
              </w:tabs>
              <w:spacing w:line="259" w:lineRule="auto"/>
              <w:jc w:val="right"/>
              <w:rPr>
                <w:rFonts w:ascii="Times" w:hAnsi="Times"/>
              </w:rPr>
            </w:pPr>
            <w:r w:rsidRPr="0050796F">
              <w:rPr>
                <w:rFonts w:ascii="Times" w:hAnsi="Times"/>
              </w:rPr>
              <w:t>2,41</w:t>
            </w:r>
          </w:p>
        </w:tc>
        <w:tc>
          <w:tcPr>
            <w:tcW w:w="1418" w:type="dxa"/>
            <w:tcBorders>
              <w:top w:val="nil"/>
              <w:left w:val="single" w:sz="4" w:space="0" w:color="000000"/>
              <w:bottom w:val="single" w:sz="4" w:space="0" w:color="000000"/>
              <w:right w:val="double" w:sz="4" w:space="0" w:color="000000"/>
            </w:tcBorders>
          </w:tcPr>
          <w:p w14:paraId="7ACE26A6" w14:textId="77777777" w:rsidR="00615C5B" w:rsidRPr="0050796F" w:rsidRDefault="00615C5B" w:rsidP="009D5605">
            <w:pPr>
              <w:tabs>
                <w:tab w:val="center" w:pos="8789"/>
                <w:tab w:val="center" w:pos="9072"/>
              </w:tabs>
              <w:spacing w:line="259" w:lineRule="auto"/>
              <w:ind w:left="660"/>
              <w:jc w:val="right"/>
              <w:rPr>
                <w:rFonts w:ascii="Times" w:hAnsi="Times"/>
              </w:rPr>
            </w:pPr>
            <w:r w:rsidRPr="0050796F">
              <w:rPr>
                <w:rFonts w:ascii="Times" w:hAnsi="Times"/>
              </w:rPr>
              <w:t>,00</w:t>
            </w:r>
          </w:p>
        </w:tc>
      </w:tr>
      <w:tr w:rsidR="00615C5B" w:rsidRPr="0050796F" w14:paraId="32AF013B" w14:textId="77777777" w:rsidTr="00C95160">
        <w:trPr>
          <w:trHeight w:val="342"/>
        </w:trPr>
        <w:tc>
          <w:tcPr>
            <w:tcW w:w="3873" w:type="dxa"/>
            <w:tcBorders>
              <w:top w:val="single" w:sz="4" w:space="0" w:color="000000"/>
              <w:left w:val="double" w:sz="4" w:space="0" w:color="000000"/>
              <w:bottom w:val="nil"/>
              <w:right w:val="double" w:sz="4" w:space="0" w:color="000000"/>
            </w:tcBorders>
          </w:tcPr>
          <w:p w14:paraId="0F3A80E8" w14:textId="77777777" w:rsidR="00615C5B" w:rsidRPr="0050796F" w:rsidRDefault="00615C5B"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1000-2000 euros</w:t>
            </w:r>
          </w:p>
        </w:tc>
        <w:tc>
          <w:tcPr>
            <w:tcW w:w="2058" w:type="dxa"/>
            <w:tcBorders>
              <w:top w:val="single" w:sz="4" w:space="0" w:color="000000"/>
              <w:left w:val="double" w:sz="4" w:space="0" w:color="000000"/>
              <w:bottom w:val="nil"/>
              <w:right w:val="single" w:sz="4" w:space="0" w:color="000000"/>
            </w:tcBorders>
          </w:tcPr>
          <w:p w14:paraId="52700911" w14:textId="77777777" w:rsidR="00615C5B" w:rsidRPr="0050796F" w:rsidRDefault="00615C5B" w:rsidP="006318D4">
            <w:pPr>
              <w:tabs>
                <w:tab w:val="center" w:pos="8789"/>
                <w:tab w:val="center" w:pos="9072"/>
              </w:tabs>
              <w:spacing w:line="259" w:lineRule="auto"/>
              <w:jc w:val="right"/>
              <w:rPr>
                <w:rFonts w:ascii="Times" w:hAnsi="Times"/>
              </w:rPr>
            </w:pPr>
            <w:r w:rsidRPr="0050796F">
              <w:rPr>
                <w:rFonts w:ascii="Times" w:hAnsi="Times"/>
              </w:rPr>
              <w:t>41,00</w:t>
            </w:r>
          </w:p>
        </w:tc>
        <w:tc>
          <w:tcPr>
            <w:tcW w:w="1701" w:type="dxa"/>
            <w:tcBorders>
              <w:top w:val="single" w:sz="4" w:space="0" w:color="000000"/>
              <w:left w:val="single" w:sz="4" w:space="0" w:color="000000"/>
              <w:bottom w:val="nil"/>
              <w:right w:val="single" w:sz="4" w:space="0" w:color="000000"/>
            </w:tcBorders>
          </w:tcPr>
          <w:p w14:paraId="2F18A147" w14:textId="77777777" w:rsidR="00615C5B" w:rsidRPr="0050796F" w:rsidRDefault="00615C5B" w:rsidP="006318D4">
            <w:pPr>
              <w:tabs>
                <w:tab w:val="center" w:pos="8789"/>
                <w:tab w:val="center" w:pos="9072"/>
              </w:tabs>
              <w:spacing w:line="259" w:lineRule="auto"/>
              <w:jc w:val="right"/>
              <w:rPr>
                <w:rFonts w:ascii="Times" w:hAnsi="Times"/>
              </w:rPr>
            </w:pPr>
            <w:r w:rsidRPr="0050796F">
              <w:rPr>
                <w:rFonts w:ascii="Times" w:hAnsi="Times"/>
              </w:rPr>
              <w:t>46,00</w:t>
            </w:r>
          </w:p>
        </w:tc>
        <w:tc>
          <w:tcPr>
            <w:tcW w:w="1418" w:type="dxa"/>
            <w:tcBorders>
              <w:top w:val="single" w:sz="4" w:space="0" w:color="000000"/>
              <w:left w:val="single" w:sz="4" w:space="0" w:color="000000"/>
              <w:bottom w:val="nil"/>
              <w:right w:val="double" w:sz="4" w:space="0" w:color="000000"/>
            </w:tcBorders>
          </w:tcPr>
          <w:p w14:paraId="5EEFDAF0" w14:textId="77777777" w:rsidR="00615C5B" w:rsidRPr="0050796F" w:rsidRDefault="00615C5B" w:rsidP="009D5605">
            <w:pPr>
              <w:tabs>
                <w:tab w:val="center" w:pos="8789"/>
                <w:tab w:val="center" w:pos="9072"/>
              </w:tabs>
              <w:spacing w:line="259" w:lineRule="auto"/>
              <w:ind w:left="367"/>
              <w:jc w:val="right"/>
              <w:rPr>
                <w:rFonts w:ascii="Times" w:hAnsi="Times"/>
              </w:rPr>
            </w:pPr>
            <w:r w:rsidRPr="0050796F">
              <w:rPr>
                <w:rFonts w:ascii="Times" w:hAnsi="Times"/>
              </w:rPr>
              <w:t>87,00</w:t>
            </w:r>
          </w:p>
        </w:tc>
      </w:tr>
      <w:tr w:rsidR="00615C5B" w:rsidRPr="0050796F" w14:paraId="4A0D0A9F" w14:textId="77777777" w:rsidTr="00C95160">
        <w:trPr>
          <w:trHeight w:val="320"/>
        </w:trPr>
        <w:tc>
          <w:tcPr>
            <w:tcW w:w="3873" w:type="dxa"/>
            <w:tcBorders>
              <w:top w:val="nil"/>
              <w:left w:val="double" w:sz="4" w:space="0" w:color="000000"/>
              <w:bottom w:val="nil"/>
              <w:right w:val="double" w:sz="4" w:space="0" w:color="000000"/>
            </w:tcBorders>
          </w:tcPr>
          <w:p w14:paraId="7ECEF851" w14:textId="22B308E0" w:rsidR="00615C5B" w:rsidRPr="0050796F" w:rsidRDefault="00C95160"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ligne %</w:t>
            </w:r>
          </w:p>
        </w:tc>
        <w:tc>
          <w:tcPr>
            <w:tcW w:w="2058" w:type="dxa"/>
            <w:tcBorders>
              <w:top w:val="nil"/>
              <w:left w:val="double" w:sz="4" w:space="0" w:color="000000"/>
              <w:bottom w:val="nil"/>
              <w:right w:val="single" w:sz="4" w:space="0" w:color="000000"/>
            </w:tcBorders>
          </w:tcPr>
          <w:p w14:paraId="65192AFE" w14:textId="77777777" w:rsidR="00615C5B" w:rsidRPr="0050796F" w:rsidRDefault="00615C5B" w:rsidP="006318D4">
            <w:pPr>
              <w:tabs>
                <w:tab w:val="center" w:pos="8789"/>
                <w:tab w:val="center" w:pos="9072"/>
              </w:tabs>
              <w:spacing w:line="259" w:lineRule="auto"/>
              <w:jc w:val="right"/>
              <w:rPr>
                <w:rFonts w:ascii="Times" w:hAnsi="Times"/>
              </w:rPr>
            </w:pPr>
            <w:r w:rsidRPr="0050796F">
              <w:rPr>
                <w:rFonts w:ascii="Times" w:hAnsi="Times"/>
              </w:rPr>
              <w:t>47,13%</w:t>
            </w:r>
          </w:p>
        </w:tc>
        <w:tc>
          <w:tcPr>
            <w:tcW w:w="1701" w:type="dxa"/>
            <w:tcBorders>
              <w:top w:val="nil"/>
              <w:left w:val="single" w:sz="4" w:space="0" w:color="000000"/>
              <w:bottom w:val="nil"/>
              <w:right w:val="single" w:sz="4" w:space="0" w:color="000000"/>
            </w:tcBorders>
          </w:tcPr>
          <w:p w14:paraId="11933DF3" w14:textId="77777777" w:rsidR="00615C5B" w:rsidRPr="0050796F" w:rsidRDefault="00615C5B" w:rsidP="006318D4">
            <w:pPr>
              <w:tabs>
                <w:tab w:val="center" w:pos="8789"/>
                <w:tab w:val="center" w:pos="9072"/>
              </w:tabs>
              <w:spacing w:line="259" w:lineRule="auto"/>
              <w:jc w:val="right"/>
              <w:rPr>
                <w:rFonts w:ascii="Times" w:hAnsi="Times"/>
              </w:rPr>
            </w:pPr>
            <w:r w:rsidRPr="0050796F">
              <w:rPr>
                <w:rFonts w:ascii="Times" w:hAnsi="Times"/>
              </w:rPr>
              <w:t>52,87%</w:t>
            </w:r>
          </w:p>
        </w:tc>
        <w:tc>
          <w:tcPr>
            <w:tcW w:w="1418" w:type="dxa"/>
            <w:tcBorders>
              <w:top w:val="nil"/>
              <w:left w:val="single" w:sz="4" w:space="0" w:color="000000"/>
              <w:bottom w:val="nil"/>
              <w:right w:val="double" w:sz="4" w:space="0" w:color="000000"/>
            </w:tcBorders>
          </w:tcPr>
          <w:p w14:paraId="58BC476D" w14:textId="77777777" w:rsidR="00615C5B" w:rsidRPr="0050796F" w:rsidRDefault="00615C5B" w:rsidP="009D5605">
            <w:pPr>
              <w:tabs>
                <w:tab w:val="center" w:pos="8789"/>
                <w:tab w:val="center" w:pos="9072"/>
              </w:tabs>
              <w:spacing w:line="259" w:lineRule="auto"/>
              <w:jc w:val="right"/>
              <w:rPr>
                <w:rFonts w:ascii="Times" w:hAnsi="Times"/>
              </w:rPr>
            </w:pPr>
            <w:r w:rsidRPr="0050796F">
              <w:rPr>
                <w:rFonts w:ascii="Times" w:hAnsi="Times"/>
              </w:rPr>
              <w:t>100,00%</w:t>
            </w:r>
          </w:p>
        </w:tc>
      </w:tr>
      <w:tr w:rsidR="00615C5B" w:rsidRPr="0050796F" w14:paraId="3534D044" w14:textId="77777777" w:rsidTr="00C95160">
        <w:trPr>
          <w:trHeight w:val="328"/>
        </w:trPr>
        <w:tc>
          <w:tcPr>
            <w:tcW w:w="3873" w:type="dxa"/>
            <w:tcBorders>
              <w:top w:val="nil"/>
              <w:left w:val="double" w:sz="4" w:space="0" w:color="000000"/>
              <w:bottom w:val="single" w:sz="4" w:space="0" w:color="000000"/>
              <w:right w:val="double" w:sz="4" w:space="0" w:color="000000"/>
            </w:tcBorders>
          </w:tcPr>
          <w:p w14:paraId="2B90EED3" w14:textId="6EADAE97" w:rsidR="00615C5B" w:rsidRPr="0050796F" w:rsidRDefault="00C95160"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résidus ajustés</w:t>
            </w:r>
          </w:p>
        </w:tc>
        <w:tc>
          <w:tcPr>
            <w:tcW w:w="2058" w:type="dxa"/>
            <w:tcBorders>
              <w:top w:val="nil"/>
              <w:left w:val="double" w:sz="4" w:space="0" w:color="000000"/>
              <w:bottom w:val="single" w:sz="4" w:space="0" w:color="000000"/>
              <w:right w:val="single" w:sz="4" w:space="0" w:color="000000"/>
            </w:tcBorders>
          </w:tcPr>
          <w:p w14:paraId="7226E738" w14:textId="77777777" w:rsidR="00615C5B" w:rsidRPr="0050796F" w:rsidRDefault="00615C5B" w:rsidP="006318D4">
            <w:pPr>
              <w:tabs>
                <w:tab w:val="center" w:pos="8789"/>
                <w:tab w:val="center" w:pos="9072"/>
              </w:tabs>
              <w:spacing w:line="259" w:lineRule="auto"/>
              <w:jc w:val="right"/>
              <w:rPr>
                <w:rFonts w:ascii="Times" w:hAnsi="Times"/>
              </w:rPr>
            </w:pPr>
            <w:r w:rsidRPr="0050796F">
              <w:rPr>
                <w:rFonts w:ascii="Times" w:hAnsi="Times"/>
              </w:rPr>
              <w:t>1,09</w:t>
            </w:r>
          </w:p>
        </w:tc>
        <w:tc>
          <w:tcPr>
            <w:tcW w:w="1701" w:type="dxa"/>
            <w:tcBorders>
              <w:top w:val="nil"/>
              <w:left w:val="single" w:sz="4" w:space="0" w:color="000000"/>
              <w:bottom w:val="single" w:sz="4" w:space="0" w:color="000000"/>
              <w:right w:val="single" w:sz="4" w:space="0" w:color="000000"/>
            </w:tcBorders>
          </w:tcPr>
          <w:p w14:paraId="598155FD" w14:textId="77777777" w:rsidR="00615C5B" w:rsidRPr="0050796F" w:rsidRDefault="00615C5B" w:rsidP="006318D4">
            <w:pPr>
              <w:tabs>
                <w:tab w:val="center" w:pos="8789"/>
                <w:tab w:val="center" w:pos="9072"/>
              </w:tabs>
              <w:spacing w:line="259" w:lineRule="auto"/>
              <w:jc w:val="right"/>
              <w:rPr>
                <w:rFonts w:ascii="Times" w:hAnsi="Times"/>
              </w:rPr>
            </w:pPr>
            <w:r w:rsidRPr="0050796F">
              <w:rPr>
                <w:rFonts w:ascii="Times" w:hAnsi="Times"/>
              </w:rPr>
              <w:t>-1,09</w:t>
            </w:r>
          </w:p>
        </w:tc>
        <w:tc>
          <w:tcPr>
            <w:tcW w:w="1418" w:type="dxa"/>
            <w:tcBorders>
              <w:top w:val="nil"/>
              <w:left w:val="single" w:sz="4" w:space="0" w:color="000000"/>
              <w:bottom w:val="single" w:sz="4" w:space="0" w:color="000000"/>
              <w:right w:val="double" w:sz="4" w:space="0" w:color="000000"/>
            </w:tcBorders>
          </w:tcPr>
          <w:p w14:paraId="51CCB47C" w14:textId="77777777" w:rsidR="00615C5B" w:rsidRPr="0050796F" w:rsidRDefault="00615C5B" w:rsidP="009D5605">
            <w:pPr>
              <w:tabs>
                <w:tab w:val="center" w:pos="8789"/>
                <w:tab w:val="center" w:pos="9072"/>
              </w:tabs>
              <w:spacing w:line="259" w:lineRule="auto"/>
              <w:ind w:left="660"/>
              <w:jc w:val="right"/>
              <w:rPr>
                <w:rFonts w:ascii="Times" w:hAnsi="Times"/>
              </w:rPr>
            </w:pPr>
            <w:r w:rsidRPr="0050796F">
              <w:rPr>
                <w:rFonts w:ascii="Times" w:hAnsi="Times"/>
              </w:rPr>
              <w:t>,00</w:t>
            </w:r>
          </w:p>
        </w:tc>
      </w:tr>
      <w:tr w:rsidR="00615C5B" w:rsidRPr="0050796F" w14:paraId="7D70BF6E" w14:textId="77777777" w:rsidTr="00C95160">
        <w:trPr>
          <w:trHeight w:val="342"/>
        </w:trPr>
        <w:tc>
          <w:tcPr>
            <w:tcW w:w="3873" w:type="dxa"/>
            <w:tcBorders>
              <w:top w:val="single" w:sz="4" w:space="0" w:color="000000"/>
              <w:left w:val="double" w:sz="4" w:space="0" w:color="000000"/>
              <w:bottom w:val="nil"/>
              <w:right w:val="double" w:sz="4" w:space="0" w:color="000000"/>
            </w:tcBorders>
          </w:tcPr>
          <w:p w14:paraId="462684AA" w14:textId="77777777" w:rsidR="00615C5B" w:rsidRPr="0050796F" w:rsidRDefault="00615C5B"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 de 2000 euros</w:t>
            </w:r>
          </w:p>
        </w:tc>
        <w:tc>
          <w:tcPr>
            <w:tcW w:w="2058" w:type="dxa"/>
            <w:tcBorders>
              <w:top w:val="single" w:sz="4" w:space="0" w:color="000000"/>
              <w:left w:val="double" w:sz="4" w:space="0" w:color="000000"/>
              <w:bottom w:val="nil"/>
              <w:right w:val="single" w:sz="4" w:space="0" w:color="000000"/>
            </w:tcBorders>
          </w:tcPr>
          <w:p w14:paraId="4EBC3DEE" w14:textId="77777777" w:rsidR="00615C5B" w:rsidRPr="0050796F" w:rsidRDefault="00615C5B" w:rsidP="006318D4">
            <w:pPr>
              <w:tabs>
                <w:tab w:val="center" w:pos="8789"/>
                <w:tab w:val="center" w:pos="9072"/>
              </w:tabs>
              <w:spacing w:line="259" w:lineRule="auto"/>
              <w:jc w:val="right"/>
              <w:rPr>
                <w:rFonts w:ascii="Times" w:hAnsi="Times"/>
              </w:rPr>
            </w:pPr>
            <w:r w:rsidRPr="0050796F">
              <w:rPr>
                <w:rFonts w:ascii="Times" w:hAnsi="Times"/>
              </w:rPr>
              <w:t>48,00</w:t>
            </w:r>
          </w:p>
        </w:tc>
        <w:tc>
          <w:tcPr>
            <w:tcW w:w="1701" w:type="dxa"/>
            <w:tcBorders>
              <w:top w:val="single" w:sz="4" w:space="0" w:color="000000"/>
              <w:left w:val="single" w:sz="4" w:space="0" w:color="000000"/>
              <w:bottom w:val="nil"/>
              <w:right w:val="single" w:sz="4" w:space="0" w:color="000000"/>
            </w:tcBorders>
          </w:tcPr>
          <w:p w14:paraId="26A0BAF0" w14:textId="77777777" w:rsidR="00615C5B" w:rsidRPr="0050796F" w:rsidRDefault="00615C5B" w:rsidP="006318D4">
            <w:pPr>
              <w:tabs>
                <w:tab w:val="center" w:pos="8789"/>
                <w:tab w:val="center" w:pos="9072"/>
              </w:tabs>
              <w:spacing w:line="259" w:lineRule="auto"/>
              <w:jc w:val="right"/>
              <w:rPr>
                <w:rFonts w:ascii="Times" w:hAnsi="Times"/>
              </w:rPr>
            </w:pPr>
            <w:r w:rsidRPr="0050796F">
              <w:rPr>
                <w:rFonts w:ascii="Times" w:hAnsi="Times"/>
              </w:rPr>
              <w:t>64,00</w:t>
            </w:r>
          </w:p>
        </w:tc>
        <w:tc>
          <w:tcPr>
            <w:tcW w:w="1418" w:type="dxa"/>
            <w:tcBorders>
              <w:top w:val="single" w:sz="4" w:space="0" w:color="000000"/>
              <w:left w:val="single" w:sz="4" w:space="0" w:color="000000"/>
              <w:bottom w:val="nil"/>
              <w:right w:val="double" w:sz="4" w:space="0" w:color="000000"/>
            </w:tcBorders>
          </w:tcPr>
          <w:p w14:paraId="7F305D1B" w14:textId="77777777" w:rsidR="00615C5B" w:rsidRPr="0050796F" w:rsidRDefault="00615C5B" w:rsidP="009D5605">
            <w:pPr>
              <w:tabs>
                <w:tab w:val="center" w:pos="8789"/>
                <w:tab w:val="center" w:pos="9072"/>
              </w:tabs>
              <w:spacing w:line="259" w:lineRule="auto"/>
              <w:ind w:left="282"/>
              <w:jc w:val="right"/>
              <w:rPr>
                <w:rFonts w:ascii="Times" w:hAnsi="Times"/>
              </w:rPr>
            </w:pPr>
            <w:r w:rsidRPr="0050796F">
              <w:rPr>
                <w:rFonts w:ascii="Times" w:hAnsi="Times"/>
              </w:rPr>
              <w:t>112,00</w:t>
            </w:r>
          </w:p>
        </w:tc>
      </w:tr>
      <w:tr w:rsidR="00615C5B" w:rsidRPr="0050796F" w14:paraId="7D2B3F4C" w14:textId="77777777" w:rsidTr="00C95160">
        <w:trPr>
          <w:trHeight w:val="320"/>
        </w:trPr>
        <w:tc>
          <w:tcPr>
            <w:tcW w:w="3873" w:type="dxa"/>
            <w:tcBorders>
              <w:top w:val="nil"/>
              <w:left w:val="double" w:sz="4" w:space="0" w:color="000000"/>
              <w:bottom w:val="nil"/>
              <w:right w:val="double" w:sz="4" w:space="0" w:color="000000"/>
            </w:tcBorders>
          </w:tcPr>
          <w:p w14:paraId="696CCB15" w14:textId="3CDB1560" w:rsidR="00615C5B" w:rsidRPr="0050796F" w:rsidRDefault="00C95160"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lastRenderedPageBreak/>
              <w:t>ligne %</w:t>
            </w:r>
          </w:p>
        </w:tc>
        <w:tc>
          <w:tcPr>
            <w:tcW w:w="2058" w:type="dxa"/>
            <w:tcBorders>
              <w:top w:val="nil"/>
              <w:left w:val="double" w:sz="4" w:space="0" w:color="000000"/>
              <w:bottom w:val="nil"/>
              <w:right w:val="single" w:sz="4" w:space="0" w:color="000000"/>
            </w:tcBorders>
          </w:tcPr>
          <w:p w14:paraId="0DB7C2AB" w14:textId="77777777" w:rsidR="00615C5B" w:rsidRPr="0050796F" w:rsidRDefault="00615C5B" w:rsidP="006318D4">
            <w:pPr>
              <w:tabs>
                <w:tab w:val="center" w:pos="8789"/>
                <w:tab w:val="center" w:pos="9072"/>
              </w:tabs>
              <w:spacing w:line="259" w:lineRule="auto"/>
              <w:jc w:val="right"/>
              <w:rPr>
                <w:rFonts w:ascii="Times" w:hAnsi="Times"/>
              </w:rPr>
            </w:pPr>
            <w:r w:rsidRPr="0050796F">
              <w:rPr>
                <w:rFonts w:ascii="Times" w:hAnsi="Times"/>
              </w:rPr>
              <w:t>42,86%</w:t>
            </w:r>
          </w:p>
        </w:tc>
        <w:tc>
          <w:tcPr>
            <w:tcW w:w="1701" w:type="dxa"/>
            <w:tcBorders>
              <w:top w:val="nil"/>
              <w:left w:val="single" w:sz="4" w:space="0" w:color="000000"/>
              <w:bottom w:val="nil"/>
              <w:right w:val="single" w:sz="4" w:space="0" w:color="000000"/>
            </w:tcBorders>
          </w:tcPr>
          <w:p w14:paraId="5DB3CC06" w14:textId="77777777" w:rsidR="00615C5B" w:rsidRPr="0050796F" w:rsidRDefault="00615C5B" w:rsidP="006318D4">
            <w:pPr>
              <w:tabs>
                <w:tab w:val="center" w:pos="8789"/>
                <w:tab w:val="center" w:pos="9072"/>
              </w:tabs>
              <w:spacing w:line="259" w:lineRule="auto"/>
              <w:jc w:val="right"/>
              <w:rPr>
                <w:rFonts w:ascii="Times" w:hAnsi="Times"/>
              </w:rPr>
            </w:pPr>
            <w:r w:rsidRPr="0050796F">
              <w:rPr>
                <w:rFonts w:ascii="Times" w:hAnsi="Times"/>
              </w:rPr>
              <w:t>57,14%</w:t>
            </w:r>
          </w:p>
        </w:tc>
        <w:tc>
          <w:tcPr>
            <w:tcW w:w="1418" w:type="dxa"/>
            <w:tcBorders>
              <w:top w:val="nil"/>
              <w:left w:val="single" w:sz="4" w:space="0" w:color="000000"/>
              <w:bottom w:val="nil"/>
              <w:right w:val="double" w:sz="4" w:space="0" w:color="000000"/>
            </w:tcBorders>
          </w:tcPr>
          <w:p w14:paraId="55A6DAF8" w14:textId="77777777" w:rsidR="00615C5B" w:rsidRPr="0050796F" w:rsidRDefault="00615C5B" w:rsidP="009D5605">
            <w:pPr>
              <w:tabs>
                <w:tab w:val="center" w:pos="8789"/>
                <w:tab w:val="center" w:pos="9072"/>
              </w:tabs>
              <w:spacing w:line="259" w:lineRule="auto"/>
              <w:jc w:val="right"/>
              <w:rPr>
                <w:rFonts w:ascii="Times" w:hAnsi="Times"/>
              </w:rPr>
            </w:pPr>
            <w:r w:rsidRPr="0050796F">
              <w:rPr>
                <w:rFonts w:ascii="Times" w:hAnsi="Times"/>
              </w:rPr>
              <w:t>100,00%</w:t>
            </w:r>
          </w:p>
        </w:tc>
      </w:tr>
      <w:tr w:rsidR="00615C5B" w:rsidRPr="0050796F" w14:paraId="249626B9" w14:textId="77777777" w:rsidTr="00C95160">
        <w:trPr>
          <w:trHeight w:val="328"/>
        </w:trPr>
        <w:tc>
          <w:tcPr>
            <w:tcW w:w="3873" w:type="dxa"/>
            <w:tcBorders>
              <w:top w:val="nil"/>
              <w:left w:val="double" w:sz="4" w:space="0" w:color="000000"/>
              <w:bottom w:val="single" w:sz="4" w:space="0" w:color="000000"/>
              <w:right w:val="double" w:sz="4" w:space="0" w:color="000000"/>
            </w:tcBorders>
          </w:tcPr>
          <w:p w14:paraId="1D17778B" w14:textId="2F1F75C9" w:rsidR="00615C5B" w:rsidRPr="0050796F" w:rsidRDefault="00C95160"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résidus ajustés</w:t>
            </w:r>
          </w:p>
        </w:tc>
        <w:tc>
          <w:tcPr>
            <w:tcW w:w="2058" w:type="dxa"/>
            <w:tcBorders>
              <w:top w:val="nil"/>
              <w:left w:val="double" w:sz="4" w:space="0" w:color="000000"/>
              <w:bottom w:val="single" w:sz="4" w:space="0" w:color="000000"/>
              <w:right w:val="single" w:sz="4" w:space="0" w:color="000000"/>
            </w:tcBorders>
          </w:tcPr>
          <w:p w14:paraId="2851C48C" w14:textId="77777777" w:rsidR="00615C5B" w:rsidRPr="0050796F" w:rsidRDefault="00615C5B" w:rsidP="006318D4">
            <w:pPr>
              <w:tabs>
                <w:tab w:val="center" w:pos="8789"/>
                <w:tab w:val="center" w:pos="9072"/>
              </w:tabs>
              <w:spacing w:line="259" w:lineRule="auto"/>
              <w:jc w:val="right"/>
              <w:rPr>
                <w:rFonts w:ascii="Times" w:hAnsi="Times"/>
              </w:rPr>
            </w:pPr>
            <w:r w:rsidRPr="0050796F">
              <w:rPr>
                <w:rFonts w:ascii="Times" w:hAnsi="Times"/>
              </w:rPr>
              <w:t>,09</w:t>
            </w:r>
          </w:p>
        </w:tc>
        <w:tc>
          <w:tcPr>
            <w:tcW w:w="1701" w:type="dxa"/>
            <w:tcBorders>
              <w:top w:val="nil"/>
              <w:left w:val="single" w:sz="4" w:space="0" w:color="000000"/>
              <w:bottom w:val="single" w:sz="4" w:space="0" w:color="000000"/>
              <w:right w:val="single" w:sz="4" w:space="0" w:color="000000"/>
            </w:tcBorders>
          </w:tcPr>
          <w:p w14:paraId="63EDF969" w14:textId="77777777" w:rsidR="00615C5B" w:rsidRPr="0050796F" w:rsidRDefault="00615C5B" w:rsidP="006318D4">
            <w:pPr>
              <w:tabs>
                <w:tab w:val="center" w:pos="8789"/>
                <w:tab w:val="center" w:pos="9072"/>
              </w:tabs>
              <w:spacing w:line="259" w:lineRule="auto"/>
              <w:jc w:val="right"/>
              <w:rPr>
                <w:rFonts w:ascii="Times" w:hAnsi="Times"/>
              </w:rPr>
            </w:pPr>
            <w:r w:rsidRPr="0050796F">
              <w:rPr>
                <w:rFonts w:ascii="Times" w:hAnsi="Times"/>
              </w:rPr>
              <w:t>-,09</w:t>
            </w:r>
          </w:p>
        </w:tc>
        <w:tc>
          <w:tcPr>
            <w:tcW w:w="1418" w:type="dxa"/>
            <w:tcBorders>
              <w:top w:val="nil"/>
              <w:left w:val="single" w:sz="4" w:space="0" w:color="000000"/>
              <w:bottom w:val="single" w:sz="4" w:space="0" w:color="000000"/>
              <w:right w:val="double" w:sz="4" w:space="0" w:color="000000"/>
            </w:tcBorders>
          </w:tcPr>
          <w:p w14:paraId="3B862715" w14:textId="77777777" w:rsidR="00615C5B" w:rsidRPr="0050796F" w:rsidRDefault="00615C5B" w:rsidP="009D5605">
            <w:pPr>
              <w:tabs>
                <w:tab w:val="center" w:pos="8789"/>
                <w:tab w:val="center" w:pos="9072"/>
              </w:tabs>
              <w:spacing w:line="259" w:lineRule="auto"/>
              <w:ind w:left="660"/>
              <w:jc w:val="right"/>
              <w:rPr>
                <w:rFonts w:ascii="Times" w:hAnsi="Times"/>
              </w:rPr>
            </w:pPr>
            <w:r w:rsidRPr="0050796F">
              <w:rPr>
                <w:rFonts w:ascii="Times" w:hAnsi="Times"/>
              </w:rPr>
              <w:t>,00</w:t>
            </w:r>
          </w:p>
        </w:tc>
      </w:tr>
      <w:tr w:rsidR="00615C5B" w:rsidRPr="0050796F" w14:paraId="352E1485" w14:textId="77777777" w:rsidTr="00C95160">
        <w:trPr>
          <w:trHeight w:val="342"/>
        </w:trPr>
        <w:tc>
          <w:tcPr>
            <w:tcW w:w="3873" w:type="dxa"/>
            <w:tcBorders>
              <w:top w:val="single" w:sz="4" w:space="0" w:color="000000"/>
              <w:left w:val="double" w:sz="4" w:space="0" w:color="000000"/>
              <w:bottom w:val="nil"/>
              <w:right w:val="double" w:sz="4" w:space="0" w:color="000000"/>
            </w:tcBorders>
          </w:tcPr>
          <w:p w14:paraId="2F5855BC" w14:textId="77777777" w:rsidR="00615C5B" w:rsidRPr="0050796F" w:rsidRDefault="00615C5B"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NSR</w:t>
            </w:r>
          </w:p>
        </w:tc>
        <w:tc>
          <w:tcPr>
            <w:tcW w:w="2058" w:type="dxa"/>
            <w:tcBorders>
              <w:top w:val="single" w:sz="4" w:space="0" w:color="000000"/>
              <w:left w:val="double" w:sz="4" w:space="0" w:color="000000"/>
              <w:bottom w:val="nil"/>
              <w:right w:val="single" w:sz="4" w:space="0" w:color="000000"/>
            </w:tcBorders>
          </w:tcPr>
          <w:p w14:paraId="6ADDCE8F" w14:textId="77777777" w:rsidR="00615C5B" w:rsidRPr="0050796F" w:rsidRDefault="00615C5B" w:rsidP="006318D4">
            <w:pPr>
              <w:tabs>
                <w:tab w:val="center" w:pos="8789"/>
                <w:tab w:val="center" w:pos="9072"/>
              </w:tabs>
              <w:spacing w:line="259" w:lineRule="auto"/>
              <w:jc w:val="right"/>
              <w:rPr>
                <w:rFonts w:ascii="Times" w:hAnsi="Times"/>
              </w:rPr>
            </w:pPr>
            <w:r w:rsidRPr="0050796F">
              <w:rPr>
                <w:rFonts w:ascii="Times" w:hAnsi="Times"/>
              </w:rPr>
              <w:t>4,00</w:t>
            </w:r>
          </w:p>
        </w:tc>
        <w:tc>
          <w:tcPr>
            <w:tcW w:w="1701" w:type="dxa"/>
            <w:tcBorders>
              <w:top w:val="single" w:sz="4" w:space="0" w:color="000000"/>
              <w:left w:val="single" w:sz="4" w:space="0" w:color="000000"/>
              <w:bottom w:val="nil"/>
              <w:right w:val="single" w:sz="4" w:space="0" w:color="000000"/>
            </w:tcBorders>
          </w:tcPr>
          <w:p w14:paraId="5A4A25CE" w14:textId="77777777" w:rsidR="00615C5B" w:rsidRPr="0050796F" w:rsidRDefault="00615C5B" w:rsidP="006318D4">
            <w:pPr>
              <w:tabs>
                <w:tab w:val="center" w:pos="8789"/>
                <w:tab w:val="center" w:pos="9072"/>
              </w:tabs>
              <w:spacing w:line="259" w:lineRule="auto"/>
              <w:jc w:val="right"/>
              <w:rPr>
                <w:rFonts w:ascii="Times" w:hAnsi="Times"/>
              </w:rPr>
            </w:pPr>
            <w:r w:rsidRPr="0050796F">
              <w:rPr>
                <w:rFonts w:ascii="Times" w:hAnsi="Times"/>
              </w:rPr>
              <w:t>1,00</w:t>
            </w:r>
          </w:p>
        </w:tc>
        <w:tc>
          <w:tcPr>
            <w:tcW w:w="1418" w:type="dxa"/>
            <w:tcBorders>
              <w:top w:val="single" w:sz="4" w:space="0" w:color="000000"/>
              <w:left w:val="single" w:sz="4" w:space="0" w:color="000000"/>
              <w:bottom w:val="nil"/>
              <w:right w:val="double" w:sz="4" w:space="0" w:color="000000"/>
            </w:tcBorders>
          </w:tcPr>
          <w:p w14:paraId="6999325D" w14:textId="77777777" w:rsidR="00615C5B" w:rsidRPr="0050796F" w:rsidRDefault="00615C5B" w:rsidP="009D5605">
            <w:pPr>
              <w:tabs>
                <w:tab w:val="center" w:pos="8789"/>
                <w:tab w:val="center" w:pos="9072"/>
              </w:tabs>
              <w:spacing w:line="259" w:lineRule="auto"/>
              <w:ind w:left="519"/>
              <w:jc w:val="right"/>
              <w:rPr>
                <w:rFonts w:ascii="Times" w:hAnsi="Times"/>
              </w:rPr>
            </w:pPr>
            <w:r w:rsidRPr="0050796F">
              <w:rPr>
                <w:rFonts w:ascii="Times" w:hAnsi="Times"/>
              </w:rPr>
              <w:t>5,00</w:t>
            </w:r>
          </w:p>
        </w:tc>
      </w:tr>
      <w:tr w:rsidR="00615C5B" w:rsidRPr="0050796F" w14:paraId="35ECD310" w14:textId="77777777" w:rsidTr="00C95160">
        <w:trPr>
          <w:trHeight w:val="320"/>
        </w:trPr>
        <w:tc>
          <w:tcPr>
            <w:tcW w:w="3873" w:type="dxa"/>
            <w:tcBorders>
              <w:top w:val="nil"/>
              <w:left w:val="double" w:sz="4" w:space="0" w:color="000000"/>
              <w:bottom w:val="nil"/>
              <w:right w:val="double" w:sz="4" w:space="0" w:color="000000"/>
            </w:tcBorders>
          </w:tcPr>
          <w:p w14:paraId="43D5FA06" w14:textId="77777777" w:rsidR="00615C5B" w:rsidRPr="0050796F" w:rsidRDefault="00615C5B" w:rsidP="0050796F">
            <w:pPr>
              <w:tabs>
                <w:tab w:val="center" w:pos="8789"/>
                <w:tab w:val="center" w:pos="9072"/>
              </w:tabs>
              <w:spacing w:line="259" w:lineRule="auto"/>
              <w:rPr>
                <w:rFonts w:ascii="Times" w:eastAsia="Calibri" w:hAnsi="Times" w:cs="Calibri"/>
              </w:rPr>
            </w:pPr>
          </w:p>
        </w:tc>
        <w:tc>
          <w:tcPr>
            <w:tcW w:w="2058" w:type="dxa"/>
            <w:tcBorders>
              <w:top w:val="nil"/>
              <w:left w:val="double" w:sz="4" w:space="0" w:color="000000"/>
              <w:bottom w:val="nil"/>
              <w:right w:val="single" w:sz="4" w:space="0" w:color="000000"/>
            </w:tcBorders>
          </w:tcPr>
          <w:p w14:paraId="02E58B81" w14:textId="77777777" w:rsidR="00615C5B" w:rsidRPr="0050796F" w:rsidRDefault="00615C5B" w:rsidP="006318D4">
            <w:pPr>
              <w:tabs>
                <w:tab w:val="center" w:pos="8789"/>
                <w:tab w:val="center" w:pos="9072"/>
              </w:tabs>
              <w:spacing w:line="259" w:lineRule="auto"/>
              <w:jc w:val="right"/>
              <w:rPr>
                <w:rFonts w:ascii="Times" w:hAnsi="Times"/>
              </w:rPr>
            </w:pPr>
            <w:r w:rsidRPr="0050796F">
              <w:rPr>
                <w:rFonts w:ascii="Times" w:hAnsi="Times"/>
              </w:rPr>
              <w:t>80,00%</w:t>
            </w:r>
          </w:p>
        </w:tc>
        <w:tc>
          <w:tcPr>
            <w:tcW w:w="1701" w:type="dxa"/>
            <w:tcBorders>
              <w:top w:val="nil"/>
              <w:left w:val="single" w:sz="4" w:space="0" w:color="000000"/>
              <w:bottom w:val="nil"/>
              <w:right w:val="single" w:sz="4" w:space="0" w:color="000000"/>
            </w:tcBorders>
          </w:tcPr>
          <w:p w14:paraId="3B2586BD" w14:textId="77777777" w:rsidR="00615C5B" w:rsidRPr="0050796F" w:rsidRDefault="00615C5B" w:rsidP="006318D4">
            <w:pPr>
              <w:tabs>
                <w:tab w:val="center" w:pos="8789"/>
                <w:tab w:val="center" w:pos="9072"/>
              </w:tabs>
              <w:spacing w:line="259" w:lineRule="auto"/>
              <w:jc w:val="right"/>
              <w:rPr>
                <w:rFonts w:ascii="Times" w:hAnsi="Times"/>
              </w:rPr>
            </w:pPr>
            <w:r w:rsidRPr="0050796F">
              <w:rPr>
                <w:rFonts w:ascii="Times" w:hAnsi="Times"/>
              </w:rPr>
              <w:t>20,00%</w:t>
            </w:r>
          </w:p>
        </w:tc>
        <w:tc>
          <w:tcPr>
            <w:tcW w:w="1418" w:type="dxa"/>
            <w:tcBorders>
              <w:top w:val="nil"/>
              <w:left w:val="single" w:sz="4" w:space="0" w:color="000000"/>
              <w:bottom w:val="nil"/>
              <w:right w:val="double" w:sz="4" w:space="0" w:color="000000"/>
            </w:tcBorders>
          </w:tcPr>
          <w:p w14:paraId="29AEE751" w14:textId="77777777" w:rsidR="00615C5B" w:rsidRPr="0050796F" w:rsidRDefault="00615C5B" w:rsidP="009D5605">
            <w:pPr>
              <w:tabs>
                <w:tab w:val="center" w:pos="8789"/>
                <w:tab w:val="center" w:pos="9072"/>
              </w:tabs>
              <w:spacing w:line="259" w:lineRule="auto"/>
              <w:jc w:val="right"/>
              <w:rPr>
                <w:rFonts w:ascii="Times" w:hAnsi="Times"/>
              </w:rPr>
            </w:pPr>
            <w:r w:rsidRPr="0050796F">
              <w:rPr>
                <w:rFonts w:ascii="Times" w:hAnsi="Times"/>
              </w:rPr>
              <w:t>100,00%</w:t>
            </w:r>
          </w:p>
        </w:tc>
      </w:tr>
      <w:tr w:rsidR="00615C5B" w:rsidRPr="0050796F" w14:paraId="09E3B5FE" w14:textId="77777777" w:rsidTr="00C95160">
        <w:trPr>
          <w:trHeight w:val="328"/>
        </w:trPr>
        <w:tc>
          <w:tcPr>
            <w:tcW w:w="3873" w:type="dxa"/>
            <w:tcBorders>
              <w:top w:val="nil"/>
              <w:left w:val="double" w:sz="4" w:space="0" w:color="000000"/>
              <w:bottom w:val="single" w:sz="4" w:space="0" w:color="000000"/>
              <w:right w:val="double" w:sz="4" w:space="0" w:color="000000"/>
            </w:tcBorders>
          </w:tcPr>
          <w:p w14:paraId="38108B2D" w14:textId="5DB96996" w:rsidR="00615C5B" w:rsidRPr="0050796F" w:rsidRDefault="00C95160"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résidus ajustés</w:t>
            </w:r>
          </w:p>
        </w:tc>
        <w:tc>
          <w:tcPr>
            <w:tcW w:w="2058" w:type="dxa"/>
            <w:tcBorders>
              <w:top w:val="nil"/>
              <w:left w:val="double" w:sz="4" w:space="0" w:color="000000"/>
              <w:bottom w:val="single" w:sz="4" w:space="0" w:color="000000"/>
              <w:right w:val="single" w:sz="4" w:space="0" w:color="000000"/>
            </w:tcBorders>
          </w:tcPr>
          <w:p w14:paraId="6DB80DBE" w14:textId="77777777" w:rsidR="00615C5B" w:rsidRPr="0050796F" w:rsidRDefault="00615C5B" w:rsidP="006318D4">
            <w:pPr>
              <w:tabs>
                <w:tab w:val="center" w:pos="8789"/>
                <w:tab w:val="center" w:pos="9072"/>
              </w:tabs>
              <w:spacing w:line="259" w:lineRule="auto"/>
              <w:jc w:val="right"/>
              <w:rPr>
                <w:rFonts w:ascii="Times" w:hAnsi="Times"/>
              </w:rPr>
            </w:pPr>
            <w:r w:rsidRPr="0050796F">
              <w:rPr>
                <w:rFonts w:ascii="Times" w:hAnsi="Times"/>
              </w:rPr>
              <w:t>1,71</w:t>
            </w:r>
          </w:p>
        </w:tc>
        <w:tc>
          <w:tcPr>
            <w:tcW w:w="1701" w:type="dxa"/>
            <w:tcBorders>
              <w:top w:val="nil"/>
              <w:left w:val="single" w:sz="4" w:space="0" w:color="000000"/>
              <w:bottom w:val="single" w:sz="4" w:space="0" w:color="000000"/>
              <w:right w:val="single" w:sz="4" w:space="0" w:color="000000"/>
            </w:tcBorders>
          </w:tcPr>
          <w:p w14:paraId="48F42E67" w14:textId="77777777" w:rsidR="00615C5B" w:rsidRPr="0050796F" w:rsidRDefault="00615C5B" w:rsidP="006318D4">
            <w:pPr>
              <w:tabs>
                <w:tab w:val="center" w:pos="8789"/>
                <w:tab w:val="center" w:pos="9072"/>
              </w:tabs>
              <w:spacing w:line="259" w:lineRule="auto"/>
              <w:jc w:val="right"/>
              <w:rPr>
                <w:rFonts w:ascii="Times" w:hAnsi="Times"/>
              </w:rPr>
            </w:pPr>
            <w:r w:rsidRPr="0050796F">
              <w:rPr>
                <w:rFonts w:ascii="Times" w:hAnsi="Times"/>
              </w:rPr>
              <w:t>-1,71</w:t>
            </w:r>
          </w:p>
        </w:tc>
        <w:tc>
          <w:tcPr>
            <w:tcW w:w="1418" w:type="dxa"/>
            <w:tcBorders>
              <w:top w:val="nil"/>
              <w:left w:val="single" w:sz="4" w:space="0" w:color="000000"/>
              <w:bottom w:val="single" w:sz="4" w:space="0" w:color="000000"/>
              <w:right w:val="double" w:sz="4" w:space="0" w:color="000000"/>
            </w:tcBorders>
          </w:tcPr>
          <w:p w14:paraId="5AA51356" w14:textId="77777777" w:rsidR="00615C5B" w:rsidRPr="0050796F" w:rsidRDefault="00615C5B" w:rsidP="009D5605">
            <w:pPr>
              <w:tabs>
                <w:tab w:val="center" w:pos="8789"/>
                <w:tab w:val="center" w:pos="9072"/>
              </w:tabs>
              <w:spacing w:line="259" w:lineRule="auto"/>
              <w:ind w:left="660"/>
              <w:jc w:val="right"/>
              <w:rPr>
                <w:rFonts w:ascii="Times" w:hAnsi="Times"/>
              </w:rPr>
            </w:pPr>
            <w:r w:rsidRPr="0050796F">
              <w:rPr>
                <w:rFonts w:ascii="Times" w:hAnsi="Times"/>
              </w:rPr>
              <w:t>,00</w:t>
            </w:r>
          </w:p>
        </w:tc>
      </w:tr>
      <w:tr w:rsidR="00615C5B" w:rsidRPr="0050796F" w14:paraId="245B9EF5" w14:textId="77777777" w:rsidTr="00C95160">
        <w:trPr>
          <w:trHeight w:val="342"/>
        </w:trPr>
        <w:tc>
          <w:tcPr>
            <w:tcW w:w="3873" w:type="dxa"/>
            <w:tcBorders>
              <w:top w:val="single" w:sz="4" w:space="0" w:color="000000"/>
              <w:left w:val="double" w:sz="4" w:space="0" w:color="000000"/>
              <w:right w:val="double" w:sz="4" w:space="0" w:color="000000"/>
            </w:tcBorders>
          </w:tcPr>
          <w:p w14:paraId="7FC98C63" w14:textId="77777777" w:rsidR="00615C5B" w:rsidRPr="0050796F" w:rsidRDefault="00615C5B"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Total</w:t>
            </w:r>
          </w:p>
        </w:tc>
        <w:tc>
          <w:tcPr>
            <w:tcW w:w="2058" w:type="dxa"/>
            <w:tcBorders>
              <w:top w:val="single" w:sz="4" w:space="0" w:color="000000"/>
              <w:left w:val="double" w:sz="4" w:space="0" w:color="000000"/>
              <w:right w:val="single" w:sz="4" w:space="0" w:color="000000"/>
            </w:tcBorders>
          </w:tcPr>
          <w:p w14:paraId="721BBE3A" w14:textId="77777777" w:rsidR="00615C5B" w:rsidRPr="0050796F" w:rsidRDefault="00615C5B" w:rsidP="006318D4">
            <w:pPr>
              <w:tabs>
                <w:tab w:val="center" w:pos="8789"/>
                <w:tab w:val="center" w:pos="9072"/>
              </w:tabs>
              <w:spacing w:line="259" w:lineRule="auto"/>
              <w:jc w:val="right"/>
              <w:rPr>
                <w:rFonts w:ascii="Times" w:hAnsi="Times"/>
              </w:rPr>
            </w:pPr>
            <w:r w:rsidRPr="0050796F">
              <w:rPr>
                <w:rFonts w:ascii="Times" w:hAnsi="Times"/>
              </w:rPr>
              <w:t>100,00</w:t>
            </w:r>
          </w:p>
        </w:tc>
        <w:tc>
          <w:tcPr>
            <w:tcW w:w="1701" w:type="dxa"/>
            <w:tcBorders>
              <w:top w:val="single" w:sz="4" w:space="0" w:color="000000"/>
              <w:left w:val="single" w:sz="4" w:space="0" w:color="000000"/>
              <w:right w:val="single" w:sz="4" w:space="0" w:color="000000"/>
            </w:tcBorders>
          </w:tcPr>
          <w:p w14:paraId="2D5DB879" w14:textId="77777777" w:rsidR="00615C5B" w:rsidRPr="0050796F" w:rsidRDefault="00615C5B" w:rsidP="006318D4">
            <w:pPr>
              <w:tabs>
                <w:tab w:val="center" w:pos="8789"/>
                <w:tab w:val="center" w:pos="9072"/>
              </w:tabs>
              <w:spacing w:line="259" w:lineRule="auto"/>
              <w:jc w:val="right"/>
              <w:rPr>
                <w:rFonts w:ascii="Times" w:hAnsi="Times"/>
              </w:rPr>
            </w:pPr>
            <w:r w:rsidRPr="0050796F">
              <w:rPr>
                <w:rFonts w:ascii="Times" w:hAnsi="Times"/>
              </w:rPr>
              <w:t>135,00</w:t>
            </w:r>
          </w:p>
        </w:tc>
        <w:tc>
          <w:tcPr>
            <w:tcW w:w="1418" w:type="dxa"/>
            <w:tcBorders>
              <w:top w:val="single" w:sz="4" w:space="0" w:color="000000"/>
              <w:left w:val="single" w:sz="4" w:space="0" w:color="000000"/>
              <w:right w:val="double" w:sz="4" w:space="0" w:color="000000"/>
            </w:tcBorders>
          </w:tcPr>
          <w:p w14:paraId="7F7AC81B" w14:textId="77777777" w:rsidR="00615C5B" w:rsidRPr="0050796F" w:rsidRDefault="00615C5B" w:rsidP="009D5605">
            <w:pPr>
              <w:tabs>
                <w:tab w:val="center" w:pos="8789"/>
                <w:tab w:val="center" w:pos="9072"/>
              </w:tabs>
              <w:spacing w:line="259" w:lineRule="auto"/>
              <w:ind w:left="165"/>
              <w:jc w:val="right"/>
              <w:rPr>
                <w:rFonts w:ascii="Times" w:hAnsi="Times"/>
              </w:rPr>
            </w:pPr>
            <w:r w:rsidRPr="0050796F">
              <w:rPr>
                <w:rFonts w:ascii="Times" w:hAnsi="Times"/>
              </w:rPr>
              <w:t>235,00</w:t>
            </w:r>
          </w:p>
        </w:tc>
      </w:tr>
      <w:tr w:rsidR="00615C5B" w:rsidRPr="0050796F" w14:paraId="10800DD0" w14:textId="77777777" w:rsidTr="00C95160">
        <w:trPr>
          <w:trHeight w:val="320"/>
        </w:trPr>
        <w:tc>
          <w:tcPr>
            <w:tcW w:w="3873" w:type="dxa"/>
            <w:tcBorders>
              <w:top w:val="nil"/>
              <w:left w:val="double" w:sz="4" w:space="0" w:color="000000"/>
              <w:bottom w:val="single" w:sz="4" w:space="0" w:color="auto"/>
              <w:right w:val="double" w:sz="4" w:space="0" w:color="000000"/>
            </w:tcBorders>
          </w:tcPr>
          <w:p w14:paraId="69EDED40" w14:textId="77777777" w:rsidR="00615C5B" w:rsidRPr="0050796F" w:rsidRDefault="00615C5B" w:rsidP="006318D4">
            <w:pPr>
              <w:tabs>
                <w:tab w:val="center" w:pos="8789"/>
                <w:tab w:val="center" w:pos="9072"/>
              </w:tabs>
              <w:spacing w:after="160" w:line="259" w:lineRule="auto"/>
              <w:rPr>
                <w:rFonts w:ascii="Times" w:hAnsi="Times"/>
              </w:rPr>
            </w:pPr>
          </w:p>
        </w:tc>
        <w:tc>
          <w:tcPr>
            <w:tcW w:w="2058" w:type="dxa"/>
            <w:tcBorders>
              <w:top w:val="nil"/>
              <w:left w:val="double" w:sz="4" w:space="0" w:color="000000"/>
              <w:bottom w:val="single" w:sz="4" w:space="0" w:color="auto"/>
              <w:right w:val="single" w:sz="4" w:space="0" w:color="000000"/>
            </w:tcBorders>
          </w:tcPr>
          <w:p w14:paraId="67B39EB1" w14:textId="77777777" w:rsidR="00615C5B" w:rsidRPr="0050796F" w:rsidRDefault="00615C5B" w:rsidP="006318D4">
            <w:pPr>
              <w:tabs>
                <w:tab w:val="center" w:pos="8789"/>
                <w:tab w:val="center" w:pos="9072"/>
              </w:tabs>
              <w:spacing w:line="259" w:lineRule="auto"/>
              <w:jc w:val="right"/>
              <w:rPr>
                <w:rFonts w:ascii="Times" w:hAnsi="Times"/>
              </w:rPr>
            </w:pPr>
            <w:r w:rsidRPr="0050796F">
              <w:rPr>
                <w:rFonts w:ascii="Times" w:hAnsi="Times"/>
              </w:rPr>
              <w:t>42,55%</w:t>
            </w:r>
          </w:p>
        </w:tc>
        <w:tc>
          <w:tcPr>
            <w:tcW w:w="1701" w:type="dxa"/>
            <w:tcBorders>
              <w:top w:val="nil"/>
              <w:left w:val="single" w:sz="4" w:space="0" w:color="000000"/>
              <w:bottom w:val="single" w:sz="4" w:space="0" w:color="auto"/>
              <w:right w:val="single" w:sz="4" w:space="0" w:color="000000"/>
            </w:tcBorders>
          </w:tcPr>
          <w:p w14:paraId="70DBE276" w14:textId="77777777" w:rsidR="00615C5B" w:rsidRPr="0050796F" w:rsidRDefault="00615C5B" w:rsidP="006318D4">
            <w:pPr>
              <w:tabs>
                <w:tab w:val="center" w:pos="8789"/>
                <w:tab w:val="center" w:pos="9072"/>
              </w:tabs>
              <w:spacing w:line="259" w:lineRule="auto"/>
              <w:jc w:val="right"/>
              <w:rPr>
                <w:rFonts w:ascii="Times" w:hAnsi="Times"/>
              </w:rPr>
            </w:pPr>
            <w:r w:rsidRPr="0050796F">
              <w:rPr>
                <w:rFonts w:ascii="Times" w:hAnsi="Times"/>
              </w:rPr>
              <w:t>57,45%</w:t>
            </w:r>
          </w:p>
        </w:tc>
        <w:tc>
          <w:tcPr>
            <w:tcW w:w="1418" w:type="dxa"/>
            <w:tcBorders>
              <w:top w:val="nil"/>
              <w:left w:val="single" w:sz="4" w:space="0" w:color="000000"/>
              <w:bottom w:val="single" w:sz="4" w:space="0" w:color="auto"/>
              <w:right w:val="double" w:sz="4" w:space="0" w:color="000000"/>
            </w:tcBorders>
          </w:tcPr>
          <w:p w14:paraId="3E8BB3DD" w14:textId="77777777" w:rsidR="00615C5B" w:rsidRPr="0050796F" w:rsidRDefault="00615C5B" w:rsidP="009D5605">
            <w:pPr>
              <w:tabs>
                <w:tab w:val="center" w:pos="8789"/>
                <w:tab w:val="center" w:pos="9072"/>
              </w:tabs>
              <w:spacing w:line="259" w:lineRule="auto"/>
              <w:jc w:val="right"/>
              <w:rPr>
                <w:rFonts w:ascii="Times" w:hAnsi="Times"/>
              </w:rPr>
            </w:pPr>
            <w:r w:rsidRPr="0050796F">
              <w:rPr>
                <w:rFonts w:ascii="Times" w:hAnsi="Times"/>
              </w:rPr>
              <w:t>100,00%</w:t>
            </w:r>
          </w:p>
        </w:tc>
      </w:tr>
    </w:tbl>
    <w:p w14:paraId="7389146E" w14:textId="77777777" w:rsidR="00D07BA1" w:rsidRPr="00D07BA1" w:rsidRDefault="00D07BA1" w:rsidP="006318D4">
      <w:pPr>
        <w:tabs>
          <w:tab w:val="center" w:pos="8789"/>
          <w:tab w:val="center" w:pos="9072"/>
        </w:tabs>
        <w:jc w:val="both"/>
        <w:rPr>
          <w:sz w:val="10"/>
          <w:szCs w:val="10"/>
        </w:rPr>
      </w:pPr>
    </w:p>
    <w:p w14:paraId="09A0D994" w14:textId="60BAA642" w:rsidR="00D07BA1" w:rsidRDefault="00D07BA1" w:rsidP="006318D4">
      <w:pPr>
        <w:tabs>
          <w:tab w:val="center" w:pos="8789"/>
          <w:tab w:val="center" w:pos="9072"/>
        </w:tabs>
        <w:jc w:val="both"/>
        <w:rPr>
          <w:sz w:val="20"/>
          <w:szCs w:val="20"/>
        </w:rPr>
      </w:pPr>
      <w:r w:rsidRPr="00051645">
        <w:rPr>
          <w:sz w:val="20"/>
          <w:szCs w:val="20"/>
        </w:rPr>
        <w:t>Notes : Test du Khi2 significatif au seuil de 1 %.</w:t>
      </w:r>
    </w:p>
    <w:p w14:paraId="06F34EFB" w14:textId="75643171" w:rsidR="00615C5B" w:rsidRPr="00D07BA1" w:rsidRDefault="00D07BA1" w:rsidP="006318D4">
      <w:pPr>
        <w:tabs>
          <w:tab w:val="center" w:pos="8789"/>
          <w:tab w:val="center" w:pos="9072"/>
        </w:tabs>
        <w:spacing w:line="259" w:lineRule="auto"/>
        <w:rPr>
          <w:sz w:val="20"/>
          <w:szCs w:val="20"/>
        </w:rPr>
      </w:pPr>
      <w:r w:rsidRPr="006809D9">
        <w:rPr>
          <w:sz w:val="20"/>
          <w:szCs w:val="20"/>
        </w:rPr>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les plus pauvres de notre échantillon</w:t>
      </w:r>
      <w:r w:rsidR="009D5605">
        <w:rPr>
          <w:sz w:val="20"/>
          <w:szCs w:val="20"/>
        </w:rPr>
        <w:t>,</w:t>
      </w:r>
      <w:r>
        <w:rPr>
          <w:sz w:val="20"/>
          <w:szCs w:val="20"/>
        </w:rPr>
        <w:t xml:space="preserve"> </w:t>
      </w:r>
      <w:r w:rsidRPr="00D07BA1">
        <w:rPr>
          <w:sz w:val="20"/>
          <w:szCs w:val="20"/>
        </w:rPr>
        <w:t>77,42</w:t>
      </w:r>
      <w:r w:rsidRPr="00193AE7">
        <w:rPr>
          <w:sz w:val="20"/>
          <w:szCs w:val="20"/>
        </w:rPr>
        <w:t>%</w:t>
      </w:r>
      <w:r w:rsidRPr="006809D9">
        <w:rPr>
          <w:sz w:val="20"/>
          <w:szCs w:val="20"/>
        </w:rPr>
        <w:t xml:space="preserve"> </w:t>
      </w:r>
      <w:r>
        <w:rPr>
          <w:sz w:val="20"/>
          <w:szCs w:val="20"/>
        </w:rPr>
        <w:t>d</w:t>
      </w:r>
      <w:r w:rsidRPr="001D2E79">
        <w:rPr>
          <w:sz w:val="20"/>
          <w:szCs w:val="20"/>
        </w:rPr>
        <w:t>éclarent</w:t>
      </w:r>
      <w:r>
        <w:rPr>
          <w:sz w:val="20"/>
          <w:szCs w:val="20"/>
        </w:rPr>
        <w:t xml:space="preserve"> ne pas avoir </w:t>
      </w:r>
      <w:r w:rsidRPr="00D07BA1">
        <w:rPr>
          <w:sz w:val="20"/>
          <w:szCs w:val="20"/>
        </w:rPr>
        <w:t xml:space="preserve">besoin d'une tierce personne au quotidien </w:t>
      </w:r>
      <w:r>
        <w:rPr>
          <w:sz w:val="20"/>
          <w:szCs w:val="20"/>
        </w:rPr>
        <w:t>pour faire face à leur handicap.</w:t>
      </w:r>
    </w:p>
    <w:p w14:paraId="07684CDB" w14:textId="77777777" w:rsidR="00D07BA1" w:rsidRDefault="00D07BA1" w:rsidP="006318D4">
      <w:pPr>
        <w:tabs>
          <w:tab w:val="center" w:pos="8789"/>
          <w:tab w:val="center" w:pos="9072"/>
        </w:tabs>
        <w:ind w:left="-5"/>
        <w:rPr>
          <w:color w:val="FFFFFF" w:themeColor="background1"/>
          <w:highlight w:val="black"/>
        </w:rPr>
      </w:pPr>
    </w:p>
    <w:p w14:paraId="6559FDED" w14:textId="7C6C0ED9" w:rsidR="00615C5B" w:rsidRPr="0050796F" w:rsidRDefault="00C26166" w:rsidP="0050796F">
      <w:pPr>
        <w:tabs>
          <w:tab w:val="center" w:pos="8789"/>
          <w:tab w:val="center" w:pos="9072"/>
        </w:tabs>
        <w:jc w:val="both"/>
        <w:rPr>
          <w:iCs/>
        </w:rPr>
      </w:pPr>
      <w:r w:rsidRPr="0050796F">
        <w:rPr>
          <w:b/>
          <w:bCs/>
          <w:iCs/>
        </w:rPr>
        <w:t>Tableau N°66</w:t>
      </w:r>
      <w:r w:rsidRPr="0050796F">
        <w:rPr>
          <w:iCs/>
        </w:rPr>
        <w:t xml:space="preserve"> : </w:t>
      </w:r>
      <w:r w:rsidR="00615C5B" w:rsidRPr="0050796F">
        <w:rPr>
          <w:iCs/>
        </w:rPr>
        <w:t xml:space="preserve">recodage des revenus + aides du </w:t>
      </w:r>
      <w:r w:rsidRPr="0050796F">
        <w:rPr>
          <w:iCs/>
        </w:rPr>
        <w:t xml:space="preserve">ménage </w:t>
      </w:r>
      <w:r w:rsidR="00615C5B" w:rsidRPr="0050796F">
        <w:rPr>
          <w:iCs/>
        </w:rPr>
        <w:t>* rencontrez-vous des difficultés à être en groupe avec des ami</w:t>
      </w:r>
      <w:r w:rsidR="00337FD9" w:rsidRPr="0050796F">
        <w:rPr>
          <w:iCs/>
        </w:rPr>
        <w:t>.e</w:t>
      </w:r>
      <w:r w:rsidR="00615C5B" w:rsidRPr="0050796F">
        <w:rPr>
          <w:iCs/>
        </w:rPr>
        <w:t>s ou en collectivité ? [nombre, ligne %, résidus ajustés].</w:t>
      </w:r>
    </w:p>
    <w:p w14:paraId="4EADCCF1" w14:textId="77777777" w:rsidR="00C95160" w:rsidRPr="0050796F" w:rsidRDefault="00C95160" w:rsidP="0050796F">
      <w:pPr>
        <w:tabs>
          <w:tab w:val="center" w:pos="8789"/>
          <w:tab w:val="center" w:pos="9072"/>
        </w:tabs>
        <w:jc w:val="both"/>
        <w:rPr>
          <w:iCs/>
        </w:rPr>
      </w:pPr>
    </w:p>
    <w:tbl>
      <w:tblPr>
        <w:tblStyle w:val="TableGrid"/>
        <w:tblW w:w="9191" w:type="dxa"/>
        <w:tblInd w:w="-134" w:type="dxa"/>
        <w:tblCellMar>
          <w:top w:w="9" w:type="dxa"/>
          <w:left w:w="179" w:type="dxa"/>
          <w:bottom w:w="9" w:type="dxa"/>
          <w:right w:w="136" w:type="dxa"/>
        </w:tblCellMar>
        <w:tblLook w:val="04A0" w:firstRow="1" w:lastRow="0" w:firstColumn="1" w:lastColumn="0" w:noHBand="0" w:noVBand="1"/>
      </w:tblPr>
      <w:tblGrid>
        <w:gridCol w:w="3183"/>
        <w:gridCol w:w="2465"/>
        <w:gridCol w:w="2268"/>
        <w:gridCol w:w="1275"/>
      </w:tblGrid>
      <w:tr w:rsidR="00615C5B" w14:paraId="2B6C0A38" w14:textId="77777777" w:rsidTr="00C95160">
        <w:trPr>
          <w:trHeight w:val="685"/>
        </w:trPr>
        <w:tc>
          <w:tcPr>
            <w:tcW w:w="3183" w:type="dxa"/>
            <w:vMerge w:val="restart"/>
            <w:tcBorders>
              <w:top w:val="double" w:sz="4" w:space="0" w:color="000000"/>
              <w:left w:val="double" w:sz="4" w:space="0" w:color="000000"/>
              <w:bottom w:val="single" w:sz="4" w:space="0" w:color="000000"/>
              <w:right w:val="double" w:sz="4" w:space="0" w:color="000000"/>
            </w:tcBorders>
            <w:vAlign w:val="bottom"/>
          </w:tcPr>
          <w:p w14:paraId="486F5134" w14:textId="1D6515B5" w:rsidR="00615C5B" w:rsidRPr="0050796F" w:rsidRDefault="00337FD9"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recodage des ressources (revenus + aides) du ménage</w:t>
            </w:r>
          </w:p>
        </w:tc>
        <w:tc>
          <w:tcPr>
            <w:tcW w:w="4733" w:type="dxa"/>
            <w:gridSpan w:val="2"/>
            <w:tcBorders>
              <w:top w:val="double" w:sz="4" w:space="0" w:color="000000"/>
              <w:left w:val="double" w:sz="4" w:space="0" w:color="000000"/>
              <w:bottom w:val="single" w:sz="4" w:space="0" w:color="000000"/>
              <w:right w:val="single" w:sz="4" w:space="0" w:color="000000"/>
            </w:tcBorders>
          </w:tcPr>
          <w:p w14:paraId="718B0524" w14:textId="33ED69AA" w:rsidR="00615C5B" w:rsidRPr="00FE7C64" w:rsidRDefault="00615C5B" w:rsidP="006318D4">
            <w:pPr>
              <w:tabs>
                <w:tab w:val="center" w:pos="8789"/>
                <w:tab w:val="center" w:pos="9072"/>
              </w:tabs>
              <w:spacing w:line="200" w:lineRule="atLeast"/>
              <w:jc w:val="center"/>
              <w:rPr>
                <w:rFonts w:ascii="Times" w:hAnsi="Times"/>
              </w:rPr>
            </w:pPr>
            <w:r w:rsidRPr="00FE7C64">
              <w:rPr>
                <w:rFonts w:ascii="Times" w:eastAsia="Calibri" w:hAnsi="Times" w:cs="Calibri"/>
              </w:rPr>
              <w:t>rencontrez-vous des difficultés à être en groupe avec des ami</w:t>
            </w:r>
            <w:r w:rsidR="00D07BA1" w:rsidRPr="00FE7C64">
              <w:rPr>
                <w:rFonts w:ascii="Times" w:eastAsia="Calibri" w:hAnsi="Times" w:cs="Calibri"/>
              </w:rPr>
              <w:t>.e</w:t>
            </w:r>
            <w:r w:rsidRPr="00FE7C64">
              <w:rPr>
                <w:rFonts w:ascii="Times" w:eastAsia="Calibri" w:hAnsi="Times" w:cs="Calibri"/>
              </w:rPr>
              <w:t>s ou en collectivité ?</w:t>
            </w:r>
          </w:p>
        </w:tc>
        <w:tc>
          <w:tcPr>
            <w:tcW w:w="1275" w:type="dxa"/>
            <w:vMerge w:val="restart"/>
            <w:tcBorders>
              <w:top w:val="double" w:sz="4" w:space="0" w:color="000000"/>
              <w:left w:val="single" w:sz="4" w:space="0" w:color="000000"/>
              <w:bottom w:val="single" w:sz="4" w:space="0" w:color="000000"/>
              <w:right w:val="double" w:sz="4" w:space="0" w:color="000000"/>
            </w:tcBorders>
            <w:vAlign w:val="bottom"/>
          </w:tcPr>
          <w:p w14:paraId="7D511A54" w14:textId="77777777" w:rsidR="00615C5B" w:rsidRDefault="00615C5B" w:rsidP="006318D4">
            <w:pPr>
              <w:tabs>
                <w:tab w:val="center" w:pos="8789"/>
                <w:tab w:val="center" w:pos="9072"/>
              </w:tabs>
              <w:spacing w:line="200" w:lineRule="atLeast"/>
              <w:jc w:val="center"/>
            </w:pPr>
            <w:r>
              <w:t>Total</w:t>
            </w:r>
          </w:p>
        </w:tc>
      </w:tr>
      <w:tr w:rsidR="00615C5B" w14:paraId="17020CA1" w14:textId="77777777" w:rsidTr="00C95160">
        <w:trPr>
          <w:trHeight w:val="118"/>
        </w:trPr>
        <w:tc>
          <w:tcPr>
            <w:tcW w:w="0" w:type="auto"/>
            <w:vMerge/>
            <w:tcBorders>
              <w:top w:val="nil"/>
              <w:left w:val="double" w:sz="4" w:space="0" w:color="000000"/>
              <w:bottom w:val="single" w:sz="4" w:space="0" w:color="000000"/>
              <w:right w:val="double" w:sz="4" w:space="0" w:color="000000"/>
            </w:tcBorders>
          </w:tcPr>
          <w:p w14:paraId="6AD0CA00" w14:textId="77777777" w:rsidR="00615C5B" w:rsidRPr="0050796F" w:rsidRDefault="00615C5B" w:rsidP="0050796F">
            <w:pPr>
              <w:tabs>
                <w:tab w:val="center" w:pos="8789"/>
                <w:tab w:val="center" w:pos="9072"/>
              </w:tabs>
              <w:spacing w:line="259" w:lineRule="auto"/>
              <w:rPr>
                <w:rFonts w:ascii="Times" w:eastAsia="Calibri" w:hAnsi="Times" w:cs="Calibri"/>
              </w:rPr>
            </w:pPr>
          </w:p>
        </w:tc>
        <w:tc>
          <w:tcPr>
            <w:tcW w:w="2465" w:type="dxa"/>
            <w:tcBorders>
              <w:top w:val="single" w:sz="4" w:space="0" w:color="000000"/>
              <w:left w:val="double" w:sz="4" w:space="0" w:color="000000"/>
              <w:bottom w:val="single" w:sz="4" w:space="0" w:color="000000"/>
              <w:right w:val="single" w:sz="4" w:space="0" w:color="000000"/>
            </w:tcBorders>
          </w:tcPr>
          <w:p w14:paraId="66E26306" w14:textId="77777777" w:rsidR="00615C5B" w:rsidRDefault="00615C5B" w:rsidP="006318D4">
            <w:pPr>
              <w:tabs>
                <w:tab w:val="center" w:pos="8789"/>
                <w:tab w:val="center" w:pos="9072"/>
              </w:tabs>
              <w:spacing w:line="200" w:lineRule="atLeast"/>
              <w:ind w:left="15"/>
            </w:pPr>
            <w:r>
              <w:t>oui</w:t>
            </w:r>
          </w:p>
        </w:tc>
        <w:tc>
          <w:tcPr>
            <w:tcW w:w="2268" w:type="dxa"/>
            <w:tcBorders>
              <w:top w:val="single" w:sz="4" w:space="0" w:color="000000"/>
              <w:left w:val="single" w:sz="4" w:space="0" w:color="000000"/>
              <w:bottom w:val="single" w:sz="4" w:space="0" w:color="000000"/>
              <w:right w:val="single" w:sz="4" w:space="0" w:color="000000"/>
            </w:tcBorders>
          </w:tcPr>
          <w:p w14:paraId="15FDD54B" w14:textId="4091D3D7" w:rsidR="00615C5B" w:rsidRDefault="00E6597B" w:rsidP="006318D4">
            <w:pPr>
              <w:tabs>
                <w:tab w:val="center" w:pos="8789"/>
                <w:tab w:val="center" w:pos="9072"/>
              </w:tabs>
              <w:spacing w:line="200" w:lineRule="atLeast"/>
            </w:pPr>
            <w:r>
              <w:t>N</w:t>
            </w:r>
            <w:r w:rsidR="00615C5B">
              <w:t>on</w:t>
            </w:r>
          </w:p>
        </w:tc>
        <w:tc>
          <w:tcPr>
            <w:tcW w:w="1275" w:type="dxa"/>
            <w:vMerge/>
            <w:tcBorders>
              <w:top w:val="nil"/>
              <w:left w:val="single" w:sz="4" w:space="0" w:color="000000"/>
              <w:bottom w:val="single" w:sz="4" w:space="0" w:color="000000"/>
              <w:right w:val="double" w:sz="4" w:space="0" w:color="000000"/>
            </w:tcBorders>
          </w:tcPr>
          <w:p w14:paraId="45EC583E" w14:textId="77777777" w:rsidR="00615C5B" w:rsidRDefault="00615C5B" w:rsidP="006318D4">
            <w:pPr>
              <w:tabs>
                <w:tab w:val="center" w:pos="8789"/>
                <w:tab w:val="center" w:pos="9072"/>
              </w:tabs>
              <w:spacing w:after="160" w:line="200" w:lineRule="atLeast"/>
            </w:pPr>
          </w:p>
        </w:tc>
      </w:tr>
      <w:tr w:rsidR="00615C5B" w14:paraId="377D6091" w14:textId="77777777" w:rsidTr="00C95160">
        <w:trPr>
          <w:trHeight w:val="342"/>
        </w:trPr>
        <w:tc>
          <w:tcPr>
            <w:tcW w:w="3183" w:type="dxa"/>
            <w:tcBorders>
              <w:top w:val="single" w:sz="4" w:space="0" w:color="000000"/>
              <w:left w:val="double" w:sz="4" w:space="0" w:color="000000"/>
              <w:bottom w:val="nil"/>
              <w:right w:val="double" w:sz="4" w:space="0" w:color="000000"/>
            </w:tcBorders>
          </w:tcPr>
          <w:p w14:paraId="44AB489E" w14:textId="77777777" w:rsidR="00615C5B" w:rsidRPr="0050796F" w:rsidRDefault="00615C5B"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0-1000 euros</w:t>
            </w:r>
          </w:p>
        </w:tc>
        <w:tc>
          <w:tcPr>
            <w:tcW w:w="2465" w:type="dxa"/>
            <w:tcBorders>
              <w:top w:val="single" w:sz="4" w:space="0" w:color="000000"/>
              <w:left w:val="double" w:sz="4" w:space="0" w:color="000000"/>
              <w:bottom w:val="nil"/>
              <w:right w:val="single" w:sz="4" w:space="0" w:color="000000"/>
            </w:tcBorders>
          </w:tcPr>
          <w:p w14:paraId="7A0D9DDA" w14:textId="77777777" w:rsidR="00615C5B" w:rsidRDefault="00615C5B" w:rsidP="006318D4">
            <w:pPr>
              <w:tabs>
                <w:tab w:val="center" w:pos="8789"/>
                <w:tab w:val="center" w:pos="9072"/>
              </w:tabs>
              <w:spacing w:line="200" w:lineRule="atLeast"/>
              <w:jc w:val="right"/>
            </w:pPr>
            <w:r>
              <w:t>5,00</w:t>
            </w:r>
          </w:p>
        </w:tc>
        <w:tc>
          <w:tcPr>
            <w:tcW w:w="2268" w:type="dxa"/>
            <w:tcBorders>
              <w:top w:val="single" w:sz="4" w:space="0" w:color="000000"/>
              <w:left w:val="single" w:sz="4" w:space="0" w:color="000000"/>
              <w:bottom w:val="nil"/>
              <w:right w:val="single" w:sz="4" w:space="0" w:color="000000"/>
            </w:tcBorders>
          </w:tcPr>
          <w:p w14:paraId="776DA6D5" w14:textId="77777777" w:rsidR="00615C5B" w:rsidRDefault="00615C5B" w:rsidP="006318D4">
            <w:pPr>
              <w:tabs>
                <w:tab w:val="center" w:pos="8789"/>
                <w:tab w:val="center" w:pos="9072"/>
              </w:tabs>
              <w:spacing w:line="200" w:lineRule="atLeast"/>
              <w:jc w:val="right"/>
            </w:pPr>
            <w:r>
              <w:t>26,00</w:t>
            </w:r>
          </w:p>
        </w:tc>
        <w:tc>
          <w:tcPr>
            <w:tcW w:w="1275" w:type="dxa"/>
            <w:tcBorders>
              <w:top w:val="single" w:sz="4" w:space="0" w:color="000000"/>
              <w:left w:val="single" w:sz="4" w:space="0" w:color="000000"/>
              <w:bottom w:val="nil"/>
              <w:right w:val="double" w:sz="4" w:space="0" w:color="000000"/>
            </w:tcBorders>
          </w:tcPr>
          <w:p w14:paraId="44A63649" w14:textId="77777777" w:rsidR="00615C5B" w:rsidRDefault="00615C5B" w:rsidP="006318D4">
            <w:pPr>
              <w:tabs>
                <w:tab w:val="center" w:pos="8789"/>
                <w:tab w:val="center" w:pos="9072"/>
              </w:tabs>
              <w:spacing w:line="200" w:lineRule="atLeast"/>
              <w:ind w:left="398"/>
            </w:pPr>
            <w:r>
              <w:t>31,00</w:t>
            </w:r>
          </w:p>
        </w:tc>
      </w:tr>
      <w:tr w:rsidR="00615C5B" w14:paraId="3615F3E8" w14:textId="77777777" w:rsidTr="00D07BA1">
        <w:trPr>
          <w:trHeight w:val="320"/>
        </w:trPr>
        <w:tc>
          <w:tcPr>
            <w:tcW w:w="3183" w:type="dxa"/>
            <w:tcBorders>
              <w:top w:val="nil"/>
              <w:left w:val="double" w:sz="4" w:space="0" w:color="000000"/>
              <w:bottom w:val="nil"/>
              <w:right w:val="double" w:sz="4" w:space="0" w:color="000000"/>
            </w:tcBorders>
          </w:tcPr>
          <w:p w14:paraId="5FEE708B" w14:textId="14A96C8B" w:rsidR="00615C5B" w:rsidRPr="0050796F" w:rsidRDefault="00C95160"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ligne %</w:t>
            </w:r>
          </w:p>
        </w:tc>
        <w:tc>
          <w:tcPr>
            <w:tcW w:w="2465" w:type="dxa"/>
            <w:tcBorders>
              <w:top w:val="nil"/>
              <w:left w:val="double" w:sz="4" w:space="0" w:color="000000"/>
              <w:bottom w:val="nil"/>
              <w:right w:val="single" w:sz="4" w:space="0" w:color="000000"/>
            </w:tcBorders>
          </w:tcPr>
          <w:p w14:paraId="5960647A" w14:textId="77777777" w:rsidR="00615C5B" w:rsidRDefault="00615C5B" w:rsidP="006318D4">
            <w:pPr>
              <w:tabs>
                <w:tab w:val="center" w:pos="8789"/>
                <w:tab w:val="center" w:pos="9072"/>
              </w:tabs>
              <w:spacing w:line="200" w:lineRule="atLeast"/>
              <w:jc w:val="right"/>
            </w:pPr>
            <w:r>
              <w:t>16,13%</w:t>
            </w:r>
          </w:p>
        </w:tc>
        <w:tc>
          <w:tcPr>
            <w:tcW w:w="2268" w:type="dxa"/>
            <w:tcBorders>
              <w:top w:val="nil"/>
              <w:left w:val="single" w:sz="4" w:space="0" w:color="000000"/>
              <w:bottom w:val="nil"/>
              <w:right w:val="single" w:sz="4" w:space="0" w:color="000000"/>
            </w:tcBorders>
            <w:shd w:val="clear" w:color="auto" w:fill="BDD6EE" w:themeFill="accent1" w:themeFillTint="66"/>
          </w:tcPr>
          <w:p w14:paraId="61FB904F" w14:textId="77777777" w:rsidR="00615C5B" w:rsidRPr="00D07BA1" w:rsidRDefault="00615C5B" w:rsidP="006318D4">
            <w:pPr>
              <w:tabs>
                <w:tab w:val="center" w:pos="8789"/>
                <w:tab w:val="center" w:pos="9072"/>
              </w:tabs>
              <w:spacing w:line="200" w:lineRule="atLeast"/>
              <w:jc w:val="right"/>
              <w:rPr>
                <w:b/>
                <w:bCs/>
              </w:rPr>
            </w:pPr>
            <w:r w:rsidRPr="00D07BA1">
              <w:rPr>
                <w:b/>
                <w:bCs/>
              </w:rPr>
              <w:t>83,87%</w:t>
            </w:r>
          </w:p>
        </w:tc>
        <w:tc>
          <w:tcPr>
            <w:tcW w:w="1275" w:type="dxa"/>
            <w:tcBorders>
              <w:top w:val="nil"/>
              <w:left w:val="single" w:sz="4" w:space="0" w:color="000000"/>
              <w:bottom w:val="nil"/>
              <w:right w:val="double" w:sz="4" w:space="0" w:color="000000"/>
            </w:tcBorders>
          </w:tcPr>
          <w:p w14:paraId="0ADC076F" w14:textId="77777777" w:rsidR="00615C5B" w:rsidRDefault="00615C5B" w:rsidP="006318D4">
            <w:pPr>
              <w:tabs>
                <w:tab w:val="center" w:pos="8789"/>
                <w:tab w:val="center" w:pos="9072"/>
              </w:tabs>
              <w:spacing w:line="200" w:lineRule="atLeast"/>
            </w:pPr>
            <w:r>
              <w:t>100,00%</w:t>
            </w:r>
          </w:p>
        </w:tc>
      </w:tr>
      <w:tr w:rsidR="00615C5B" w14:paraId="5E526A56" w14:textId="77777777" w:rsidTr="00C95160">
        <w:trPr>
          <w:trHeight w:val="328"/>
        </w:trPr>
        <w:tc>
          <w:tcPr>
            <w:tcW w:w="3183" w:type="dxa"/>
            <w:tcBorders>
              <w:top w:val="nil"/>
              <w:left w:val="double" w:sz="4" w:space="0" w:color="000000"/>
              <w:bottom w:val="single" w:sz="4" w:space="0" w:color="000000"/>
              <w:right w:val="double" w:sz="4" w:space="0" w:color="000000"/>
            </w:tcBorders>
          </w:tcPr>
          <w:p w14:paraId="2B717EDF" w14:textId="2D9FADFE" w:rsidR="00615C5B" w:rsidRPr="0050796F" w:rsidRDefault="00C95160"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résidus ajustés</w:t>
            </w:r>
          </w:p>
        </w:tc>
        <w:tc>
          <w:tcPr>
            <w:tcW w:w="2465" w:type="dxa"/>
            <w:tcBorders>
              <w:top w:val="nil"/>
              <w:left w:val="double" w:sz="4" w:space="0" w:color="000000"/>
              <w:bottom w:val="single" w:sz="4" w:space="0" w:color="000000"/>
              <w:right w:val="single" w:sz="4" w:space="0" w:color="000000"/>
            </w:tcBorders>
          </w:tcPr>
          <w:p w14:paraId="3C1D0229" w14:textId="77777777" w:rsidR="00615C5B" w:rsidRDefault="00615C5B" w:rsidP="006318D4">
            <w:pPr>
              <w:tabs>
                <w:tab w:val="center" w:pos="8789"/>
                <w:tab w:val="center" w:pos="9072"/>
              </w:tabs>
              <w:spacing w:line="200" w:lineRule="atLeast"/>
              <w:jc w:val="right"/>
            </w:pPr>
            <w:r>
              <w:t>-2,63</w:t>
            </w:r>
          </w:p>
        </w:tc>
        <w:tc>
          <w:tcPr>
            <w:tcW w:w="2268" w:type="dxa"/>
            <w:tcBorders>
              <w:top w:val="nil"/>
              <w:left w:val="single" w:sz="4" w:space="0" w:color="000000"/>
              <w:bottom w:val="single" w:sz="4" w:space="0" w:color="000000"/>
              <w:right w:val="single" w:sz="4" w:space="0" w:color="000000"/>
            </w:tcBorders>
          </w:tcPr>
          <w:p w14:paraId="3FE8ADDF" w14:textId="77777777" w:rsidR="00615C5B" w:rsidRDefault="00615C5B" w:rsidP="006318D4">
            <w:pPr>
              <w:tabs>
                <w:tab w:val="center" w:pos="8789"/>
                <w:tab w:val="center" w:pos="9072"/>
              </w:tabs>
              <w:spacing w:line="200" w:lineRule="atLeast"/>
              <w:jc w:val="right"/>
            </w:pPr>
            <w:r>
              <w:t>2,63</w:t>
            </w:r>
          </w:p>
        </w:tc>
        <w:tc>
          <w:tcPr>
            <w:tcW w:w="1275" w:type="dxa"/>
            <w:tcBorders>
              <w:top w:val="nil"/>
              <w:left w:val="single" w:sz="4" w:space="0" w:color="000000"/>
              <w:bottom w:val="single" w:sz="4" w:space="0" w:color="000000"/>
              <w:right w:val="double" w:sz="4" w:space="0" w:color="000000"/>
            </w:tcBorders>
          </w:tcPr>
          <w:p w14:paraId="5C6308B8" w14:textId="77777777" w:rsidR="00615C5B" w:rsidRDefault="00615C5B" w:rsidP="006318D4">
            <w:pPr>
              <w:tabs>
                <w:tab w:val="center" w:pos="8789"/>
                <w:tab w:val="center" w:pos="9072"/>
              </w:tabs>
              <w:spacing w:line="200" w:lineRule="atLeast"/>
              <w:ind w:left="660"/>
            </w:pPr>
            <w:r>
              <w:t>,00</w:t>
            </w:r>
          </w:p>
        </w:tc>
      </w:tr>
      <w:tr w:rsidR="00615C5B" w14:paraId="5F2866FA" w14:textId="77777777" w:rsidTr="00C95160">
        <w:trPr>
          <w:trHeight w:val="342"/>
        </w:trPr>
        <w:tc>
          <w:tcPr>
            <w:tcW w:w="3183" w:type="dxa"/>
            <w:tcBorders>
              <w:top w:val="single" w:sz="4" w:space="0" w:color="000000"/>
              <w:left w:val="double" w:sz="4" w:space="0" w:color="000000"/>
              <w:bottom w:val="nil"/>
              <w:right w:val="double" w:sz="4" w:space="0" w:color="000000"/>
            </w:tcBorders>
          </w:tcPr>
          <w:p w14:paraId="1AC649E0" w14:textId="77777777" w:rsidR="00615C5B" w:rsidRPr="0050796F" w:rsidRDefault="00615C5B"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1000-2000 euros</w:t>
            </w:r>
          </w:p>
        </w:tc>
        <w:tc>
          <w:tcPr>
            <w:tcW w:w="2465" w:type="dxa"/>
            <w:tcBorders>
              <w:top w:val="single" w:sz="4" w:space="0" w:color="000000"/>
              <w:left w:val="double" w:sz="4" w:space="0" w:color="000000"/>
              <w:bottom w:val="nil"/>
              <w:right w:val="single" w:sz="4" w:space="0" w:color="000000"/>
            </w:tcBorders>
          </w:tcPr>
          <w:p w14:paraId="440CC7AE" w14:textId="77777777" w:rsidR="00615C5B" w:rsidRDefault="00615C5B" w:rsidP="006318D4">
            <w:pPr>
              <w:tabs>
                <w:tab w:val="center" w:pos="8789"/>
                <w:tab w:val="center" w:pos="9072"/>
              </w:tabs>
              <w:spacing w:line="200" w:lineRule="atLeast"/>
              <w:jc w:val="right"/>
            </w:pPr>
            <w:r>
              <w:t>32,00</w:t>
            </w:r>
          </w:p>
        </w:tc>
        <w:tc>
          <w:tcPr>
            <w:tcW w:w="2268" w:type="dxa"/>
            <w:tcBorders>
              <w:top w:val="single" w:sz="4" w:space="0" w:color="000000"/>
              <w:left w:val="single" w:sz="4" w:space="0" w:color="000000"/>
              <w:bottom w:val="nil"/>
              <w:right w:val="single" w:sz="4" w:space="0" w:color="000000"/>
            </w:tcBorders>
          </w:tcPr>
          <w:p w14:paraId="3955259E" w14:textId="77777777" w:rsidR="00615C5B" w:rsidRDefault="00615C5B" w:rsidP="006318D4">
            <w:pPr>
              <w:tabs>
                <w:tab w:val="center" w:pos="8789"/>
                <w:tab w:val="center" w:pos="9072"/>
              </w:tabs>
              <w:spacing w:line="200" w:lineRule="atLeast"/>
              <w:jc w:val="right"/>
            </w:pPr>
            <w:r>
              <w:t>58,00</w:t>
            </w:r>
          </w:p>
        </w:tc>
        <w:tc>
          <w:tcPr>
            <w:tcW w:w="1275" w:type="dxa"/>
            <w:tcBorders>
              <w:top w:val="single" w:sz="4" w:space="0" w:color="000000"/>
              <w:left w:val="single" w:sz="4" w:space="0" w:color="000000"/>
              <w:bottom w:val="nil"/>
              <w:right w:val="double" w:sz="4" w:space="0" w:color="000000"/>
            </w:tcBorders>
          </w:tcPr>
          <w:p w14:paraId="1290FC36" w14:textId="77777777" w:rsidR="00615C5B" w:rsidRDefault="00615C5B" w:rsidP="006318D4">
            <w:pPr>
              <w:tabs>
                <w:tab w:val="center" w:pos="8789"/>
                <w:tab w:val="center" w:pos="9072"/>
              </w:tabs>
              <w:spacing w:line="200" w:lineRule="atLeast"/>
              <w:ind w:left="345"/>
            </w:pPr>
            <w:r>
              <w:t>90,00</w:t>
            </w:r>
          </w:p>
        </w:tc>
      </w:tr>
      <w:tr w:rsidR="00615C5B" w14:paraId="54A99E63" w14:textId="77777777" w:rsidTr="0050796F">
        <w:trPr>
          <w:trHeight w:val="64"/>
        </w:trPr>
        <w:tc>
          <w:tcPr>
            <w:tcW w:w="3183" w:type="dxa"/>
            <w:tcBorders>
              <w:top w:val="nil"/>
              <w:left w:val="double" w:sz="4" w:space="0" w:color="000000"/>
              <w:bottom w:val="nil"/>
              <w:right w:val="double" w:sz="4" w:space="0" w:color="000000"/>
            </w:tcBorders>
          </w:tcPr>
          <w:p w14:paraId="2C0369FA" w14:textId="63116B4E" w:rsidR="00615C5B" w:rsidRPr="0050796F" w:rsidRDefault="00C95160"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ligne %</w:t>
            </w:r>
          </w:p>
        </w:tc>
        <w:tc>
          <w:tcPr>
            <w:tcW w:w="2465" w:type="dxa"/>
            <w:tcBorders>
              <w:top w:val="nil"/>
              <w:left w:val="double" w:sz="4" w:space="0" w:color="000000"/>
              <w:bottom w:val="nil"/>
              <w:right w:val="single" w:sz="4" w:space="0" w:color="000000"/>
            </w:tcBorders>
          </w:tcPr>
          <w:p w14:paraId="1A05578A" w14:textId="77777777" w:rsidR="00615C5B" w:rsidRDefault="00615C5B" w:rsidP="006318D4">
            <w:pPr>
              <w:tabs>
                <w:tab w:val="center" w:pos="8789"/>
                <w:tab w:val="center" w:pos="9072"/>
              </w:tabs>
              <w:spacing w:line="200" w:lineRule="atLeast"/>
              <w:jc w:val="right"/>
            </w:pPr>
            <w:r>
              <w:t>35,56%</w:t>
            </w:r>
          </w:p>
        </w:tc>
        <w:tc>
          <w:tcPr>
            <w:tcW w:w="2268" w:type="dxa"/>
            <w:tcBorders>
              <w:top w:val="nil"/>
              <w:left w:val="single" w:sz="4" w:space="0" w:color="000000"/>
              <w:bottom w:val="nil"/>
              <w:right w:val="single" w:sz="4" w:space="0" w:color="000000"/>
            </w:tcBorders>
          </w:tcPr>
          <w:p w14:paraId="59FC1A0E" w14:textId="77777777" w:rsidR="00615C5B" w:rsidRDefault="00615C5B" w:rsidP="006318D4">
            <w:pPr>
              <w:tabs>
                <w:tab w:val="center" w:pos="8789"/>
                <w:tab w:val="center" w:pos="9072"/>
              </w:tabs>
              <w:spacing w:line="200" w:lineRule="atLeast"/>
              <w:jc w:val="right"/>
            </w:pPr>
            <w:r>
              <w:t>64,44%</w:t>
            </w:r>
          </w:p>
        </w:tc>
        <w:tc>
          <w:tcPr>
            <w:tcW w:w="1275" w:type="dxa"/>
            <w:tcBorders>
              <w:top w:val="nil"/>
              <w:left w:val="single" w:sz="4" w:space="0" w:color="000000"/>
              <w:bottom w:val="nil"/>
              <w:right w:val="double" w:sz="4" w:space="0" w:color="000000"/>
            </w:tcBorders>
          </w:tcPr>
          <w:p w14:paraId="37806B85" w14:textId="77777777" w:rsidR="00615C5B" w:rsidRDefault="00615C5B" w:rsidP="006318D4">
            <w:pPr>
              <w:tabs>
                <w:tab w:val="center" w:pos="8789"/>
                <w:tab w:val="center" w:pos="9072"/>
              </w:tabs>
              <w:spacing w:line="200" w:lineRule="atLeast"/>
            </w:pPr>
            <w:r>
              <w:t>100,00%</w:t>
            </w:r>
          </w:p>
        </w:tc>
      </w:tr>
      <w:tr w:rsidR="00615C5B" w14:paraId="0D2C2487" w14:textId="77777777" w:rsidTr="00C95160">
        <w:trPr>
          <w:trHeight w:val="328"/>
        </w:trPr>
        <w:tc>
          <w:tcPr>
            <w:tcW w:w="3183" w:type="dxa"/>
            <w:tcBorders>
              <w:top w:val="nil"/>
              <w:left w:val="double" w:sz="4" w:space="0" w:color="000000"/>
              <w:bottom w:val="single" w:sz="4" w:space="0" w:color="000000"/>
              <w:right w:val="double" w:sz="4" w:space="0" w:color="000000"/>
            </w:tcBorders>
          </w:tcPr>
          <w:p w14:paraId="3F810915" w14:textId="52362EC9" w:rsidR="00615C5B" w:rsidRPr="0050796F" w:rsidRDefault="00C95160"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résidus ajustés</w:t>
            </w:r>
          </w:p>
        </w:tc>
        <w:tc>
          <w:tcPr>
            <w:tcW w:w="2465" w:type="dxa"/>
            <w:tcBorders>
              <w:top w:val="nil"/>
              <w:left w:val="double" w:sz="4" w:space="0" w:color="000000"/>
              <w:bottom w:val="single" w:sz="4" w:space="0" w:color="000000"/>
              <w:right w:val="single" w:sz="4" w:space="0" w:color="000000"/>
            </w:tcBorders>
          </w:tcPr>
          <w:p w14:paraId="544633AF" w14:textId="77777777" w:rsidR="00615C5B" w:rsidRDefault="00615C5B" w:rsidP="006318D4">
            <w:pPr>
              <w:tabs>
                <w:tab w:val="center" w:pos="8789"/>
                <w:tab w:val="center" w:pos="9072"/>
              </w:tabs>
              <w:spacing w:line="200" w:lineRule="atLeast"/>
              <w:jc w:val="right"/>
            </w:pPr>
            <w:r>
              <w:t>-,48</w:t>
            </w:r>
          </w:p>
        </w:tc>
        <w:tc>
          <w:tcPr>
            <w:tcW w:w="2268" w:type="dxa"/>
            <w:tcBorders>
              <w:top w:val="nil"/>
              <w:left w:val="single" w:sz="4" w:space="0" w:color="000000"/>
              <w:bottom w:val="single" w:sz="4" w:space="0" w:color="000000"/>
              <w:right w:val="single" w:sz="4" w:space="0" w:color="000000"/>
            </w:tcBorders>
          </w:tcPr>
          <w:p w14:paraId="24399E3D" w14:textId="77777777" w:rsidR="00615C5B" w:rsidRDefault="00615C5B" w:rsidP="006318D4">
            <w:pPr>
              <w:tabs>
                <w:tab w:val="center" w:pos="8789"/>
                <w:tab w:val="center" w:pos="9072"/>
              </w:tabs>
              <w:spacing w:line="200" w:lineRule="atLeast"/>
              <w:jc w:val="right"/>
            </w:pPr>
            <w:r>
              <w:t>,48</w:t>
            </w:r>
          </w:p>
        </w:tc>
        <w:tc>
          <w:tcPr>
            <w:tcW w:w="1275" w:type="dxa"/>
            <w:tcBorders>
              <w:top w:val="nil"/>
              <w:left w:val="single" w:sz="4" w:space="0" w:color="000000"/>
              <w:bottom w:val="single" w:sz="4" w:space="0" w:color="000000"/>
              <w:right w:val="double" w:sz="4" w:space="0" w:color="000000"/>
            </w:tcBorders>
          </w:tcPr>
          <w:p w14:paraId="51783F95" w14:textId="77777777" w:rsidR="00615C5B" w:rsidRDefault="00615C5B" w:rsidP="006318D4">
            <w:pPr>
              <w:tabs>
                <w:tab w:val="center" w:pos="8789"/>
                <w:tab w:val="center" w:pos="9072"/>
              </w:tabs>
              <w:spacing w:line="200" w:lineRule="atLeast"/>
              <w:ind w:left="660"/>
            </w:pPr>
            <w:r>
              <w:t>,00</w:t>
            </w:r>
          </w:p>
        </w:tc>
      </w:tr>
      <w:tr w:rsidR="00615C5B" w14:paraId="18FCD51D" w14:textId="77777777" w:rsidTr="00C95160">
        <w:trPr>
          <w:trHeight w:val="342"/>
        </w:trPr>
        <w:tc>
          <w:tcPr>
            <w:tcW w:w="3183" w:type="dxa"/>
            <w:tcBorders>
              <w:top w:val="single" w:sz="4" w:space="0" w:color="000000"/>
              <w:left w:val="double" w:sz="4" w:space="0" w:color="000000"/>
              <w:bottom w:val="nil"/>
              <w:right w:val="double" w:sz="4" w:space="0" w:color="000000"/>
            </w:tcBorders>
          </w:tcPr>
          <w:p w14:paraId="71820A02" w14:textId="77777777" w:rsidR="00615C5B" w:rsidRPr="0050796F" w:rsidRDefault="00615C5B"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 de 2000 euros</w:t>
            </w:r>
          </w:p>
        </w:tc>
        <w:tc>
          <w:tcPr>
            <w:tcW w:w="2465" w:type="dxa"/>
            <w:tcBorders>
              <w:top w:val="single" w:sz="4" w:space="0" w:color="000000"/>
              <w:left w:val="double" w:sz="4" w:space="0" w:color="000000"/>
              <w:bottom w:val="nil"/>
              <w:right w:val="single" w:sz="4" w:space="0" w:color="000000"/>
            </w:tcBorders>
          </w:tcPr>
          <w:p w14:paraId="24C6ED0F" w14:textId="77777777" w:rsidR="00615C5B" w:rsidRDefault="00615C5B" w:rsidP="006318D4">
            <w:pPr>
              <w:tabs>
                <w:tab w:val="center" w:pos="8789"/>
                <w:tab w:val="center" w:pos="9072"/>
              </w:tabs>
              <w:spacing w:line="200" w:lineRule="atLeast"/>
              <w:jc w:val="right"/>
            </w:pPr>
            <w:r>
              <w:t>49,00</w:t>
            </w:r>
          </w:p>
        </w:tc>
        <w:tc>
          <w:tcPr>
            <w:tcW w:w="2268" w:type="dxa"/>
            <w:tcBorders>
              <w:top w:val="single" w:sz="4" w:space="0" w:color="000000"/>
              <w:left w:val="single" w:sz="4" w:space="0" w:color="000000"/>
              <w:bottom w:val="nil"/>
              <w:right w:val="single" w:sz="4" w:space="0" w:color="000000"/>
            </w:tcBorders>
          </w:tcPr>
          <w:p w14:paraId="7E811583" w14:textId="77777777" w:rsidR="00615C5B" w:rsidRDefault="00615C5B" w:rsidP="006318D4">
            <w:pPr>
              <w:tabs>
                <w:tab w:val="center" w:pos="8789"/>
                <w:tab w:val="center" w:pos="9072"/>
              </w:tabs>
              <w:spacing w:line="200" w:lineRule="atLeast"/>
              <w:jc w:val="right"/>
            </w:pPr>
            <w:r>
              <w:t>65,00</w:t>
            </w:r>
          </w:p>
        </w:tc>
        <w:tc>
          <w:tcPr>
            <w:tcW w:w="1275" w:type="dxa"/>
            <w:tcBorders>
              <w:top w:val="single" w:sz="4" w:space="0" w:color="000000"/>
              <w:left w:val="single" w:sz="4" w:space="0" w:color="000000"/>
              <w:bottom w:val="nil"/>
              <w:right w:val="double" w:sz="4" w:space="0" w:color="000000"/>
            </w:tcBorders>
          </w:tcPr>
          <w:p w14:paraId="39234437" w14:textId="77777777" w:rsidR="00615C5B" w:rsidRDefault="00615C5B" w:rsidP="006318D4">
            <w:pPr>
              <w:tabs>
                <w:tab w:val="center" w:pos="8789"/>
                <w:tab w:val="center" w:pos="9072"/>
              </w:tabs>
              <w:spacing w:line="200" w:lineRule="atLeast"/>
              <w:ind w:left="280"/>
            </w:pPr>
            <w:r>
              <w:t>114,00</w:t>
            </w:r>
          </w:p>
        </w:tc>
      </w:tr>
      <w:tr w:rsidR="00615C5B" w14:paraId="115746D2" w14:textId="77777777" w:rsidTr="00C95160">
        <w:trPr>
          <w:trHeight w:val="320"/>
        </w:trPr>
        <w:tc>
          <w:tcPr>
            <w:tcW w:w="3183" w:type="dxa"/>
            <w:tcBorders>
              <w:top w:val="nil"/>
              <w:left w:val="double" w:sz="4" w:space="0" w:color="000000"/>
              <w:bottom w:val="nil"/>
              <w:right w:val="double" w:sz="4" w:space="0" w:color="000000"/>
            </w:tcBorders>
          </w:tcPr>
          <w:p w14:paraId="368878ED" w14:textId="4CB2A14C" w:rsidR="00615C5B" w:rsidRPr="0050796F" w:rsidRDefault="00C95160"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ligne %</w:t>
            </w:r>
          </w:p>
        </w:tc>
        <w:tc>
          <w:tcPr>
            <w:tcW w:w="2465" w:type="dxa"/>
            <w:tcBorders>
              <w:top w:val="nil"/>
              <w:left w:val="double" w:sz="4" w:space="0" w:color="000000"/>
              <w:bottom w:val="nil"/>
              <w:right w:val="single" w:sz="4" w:space="0" w:color="000000"/>
            </w:tcBorders>
          </w:tcPr>
          <w:p w14:paraId="2C93E933" w14:textId="77777777" w:rsidR="00615C5B" w:rsidRDefault="00615C5B" w:rsidP="006318D4">
            <w:pPr>
              <w:tabs>
                <w:tab w:val="center" w:pos="8789"/>
                <w:tab w:val="center" w:pos="9072"/>
              </w:tabs>
              <w:spacing w:line="200" w:lineRule="atLeast"/>
              <w:jc w:val="right"/>
            </w:pPr>
            <w:r>
              <w:t>42,98%</w:t>
            </w:r>
          </w:p>
        </w:tc>
        <w:tc>
          <w:tcPr>
            <w:tcW w:w="2268" w:type="dxa"/>
            <w:tcBorders>
              <w:top w:val="nil"/>
              <w:left w:val="single" w:sz="4" w:space="0" w:color="000000"/>
              <w:bottom w:val="nil"/>
              <w:right w:val="single" w:sz="4" w:space="0" w:color="000000"/>
            </w:tcBorders>
          </w:tcPr>
          <w:p w14:paraId="41661FD8" w14:textId="77777777" w:rsidR="00615C5B" w:rsidRDefault="00615C5B" w:rsidP="006318D4">
            <w:pPr>
              <w:tabs>
                <w:tab w:val="center" w:pos="8789"/>
                <w:tab w:val="center" w:pos="9072"/>
              </w:tabs>
              <w:spacing w:line="200" w:lineRule="atLeast"/>
              <w:jc w:val="right"/>
            </w:pPr>
            <w:r>
              <w:t>57,02%</w:t>
            </w:r>
          </w:p>
        </w:tc>
        <w:tc>
          <w:tcPr>
            <w:tcW w:w="1275" w:type="dxa"/>
            <w:tcBorders>
              <w:top w:val="nil"/>
              <w:left w:val="single" w:sz="4" w:space="0" w:color="000000"/>
              <w:bottom w:val="nil"/>
              <w:right w:val="double" w:sz="4" w:space="0" w:color="000000"/>
            </w:tcBorders>
          </w:tcPr>
          <w:p w14:paraId="05E084E7" w14:textId="77777777" w:rsidR="00615C5B" w:rsidRDefault="00615C5B" w:rsidP="006318D4">
            <w:pPr>
              <w:tabs>
                <w:tab w:val="center" w:pos="8789"/>
                <w:tab w:val="center" w:pos="9072"/>
              </w:tabs>
              <w:spacing w:line="200" w:lineRule="atLeast"/>
            </w:pPr>
            <w:r>
              <w:t>100,00%</w:t>
            </w:r>
          </w:p>
        </w:tc>
      </w:tr>
      <w:tr w:rsidR="00615C5B" w14:paraId="0E5BA546" w14:textId="77777777" w:rsidTr="00C95160">
        <w:trPr>
          <w:trHeight w:val="328"/>
        </w:trPr>
        <w:tc>
          <w:tcPr>
            <w:tcW w:w="3183" w:type="dxa"/>
            <w:tcBorders>
              <w:top w:val="nil"/>
              <w:left w:val="double" w:sz="4" w:space="0" w:color="000000"/>
              <w:bottom w:val="single" w:sz="4" w:space="0" w:color="000000"/>
              <w:right w:val="double" w:sz="4" w:space="0" w:color="000000"/>
            </w:tcBorders>
          </w:tcPr>
          <w:p w14:paraId="71BE220A" w14:textId="3AA3CDE0" w:rsidR="00615C5B" w:rsidRPr="0050796F" w:rsidRDefault="00C95160"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résidus ajustés</w:t>
            </w:r>
          </w:p>
        </w:tc>
        <w:tc>
          <w:tcPr>
            <w:tcW w:w="2465" w:type="dxa"/>
            <w:tcBorders>
              <w:top w:val="nil"/>
              <w:left w:val="double" w:sz="4" w:space="0" w:color="000000"/>
              <w:bottom w:val="single" w:sz="4" w:space="0" w:color="000000"/>
              <w:right w:val="single" w:sz="4" w:space="0" w:color="000000"/>
            </w:tcBorders>
          </w:tcPr>
          <w:p w14:paraId="262CDF3B" w14:textId="77777777" w:rsidR="00615C5B" w:rsidRDefault="00615C5B" w:rsidP="006318D4">
            <w:pPr>
              <w:tabs>
                <w:tab w:val="center" w:pos="8789"/>
                <w:tab w:val="center" w:pos="9072"/>
              </w:tabs>
              <w:spacing w:line="200" w:lineRule="atLeast"/>
              <w:jc w:val="right"/>
            </w:pPr>
            <w:r>
              <w:t>1,67</w:t>
            </w:r>
          </w:p>
        </w:tc>
        <w:tc>
          <w:tcPr>
            <w:tcW w:w="2268" w:type="dxa"/>
            <w:tcBorders>
              <w:top w:val="nil"/>
              <w:left w:val="single" w:sz="4" w:space="0" w:color="000000"/>
              <w:bottom w:val="single" w:sz="4" w:space="0" w:color="000000"/>
              <w:right w:val="single" w:sz="4" w:space="0" w:color="000000"/>
            </w:tcBorders>
          </w:tcPr>
          <w:p w14:paraId="227CAF2E" w14:textId="77777777" w:rsidR="00615C5B" w:rsidRDefault="00615C5B" w:rsidP="006318D4">
            <w:pPr>
              <w:tabs>
                <w:tab w:val="center" w:pos="8789"/>
                <w:tab w:val="center" w:pos="9072"/>
              </w:tabs>
              <w:spacing w:line="200" w:lineRule="atLeast"/>
              <w:jc w:val="right"/>
            </w:pPr>
            <w:r>
              <w:t>-1,67</w:t>
            </w:r>
          </w:p>
        </w:tc>
        <w:tc>
          <w:tcPr>
            <w:tcW w:w="1275" w:type="dxa"/>
            <w:tcBorders>
              <w:top w:val="nil"/>
              <w:left w:val="single" w:sz="4" w:space="0" w:color="000000"/>
              <w:bottom w:val="single" w:sz="4" w:space="0" w:color="000000"/>
              <w:right w:val="double" w:sz="4" w:space="0" w:color="000000"/>
            </w:tcBorders>
          </w:tcPr>
          <w:p w14:paraId="24593BE6" w14:textId="77777777" w:rsidR="00615C5B" w:rsidRDefault="00615C5B" w:rsidP="006318D4">
            <w:pPr>
              <w:tabs>
                <w:tab w:val="center" w:pos="8789"/>
                <w:tab w:val="center" w:pos="9072"/>
              </w:tabs>
              <w:spacing w:line="200" w:lineRule="atLeast"/>
              <w:ind w:left="660"/>
            </w:pPr>
            <w:r>
              <w:t>,00</w:t>
            </w:r>
          </w:p>
        </w:tc>
      </w:tr>
      <w:tr w:rsidR="00615C5B" w14:paraId="00EBEC38" w14:textId="77777777" w:rsidTr="00C95160">
        <w:trPr>
          <w:trHeight w:val="342"/>
        </w:trPr>
        <w:tc>
          <w:tcPr>
            <w:tcW w:w="3183" w:type="dxa"/>
            <w:tcBorders>
              <w:top w:val="single" w:sz="4" w:space="0" w:color="000000"/>
              <w:left w:val="double" w:sz="4" w:space="0" w:color="000000"/>
              <w:bottom w:val="nil"/>
              <w:right w:val="double" w:sz="4" w:space="0" w:color="000000"/>
            </w:tcBorders>
          </w:tcPr>
          <w:p w14:paraId="6CE0232D" w14:textId="77777777" w:rsidR="00615C5B" w:rsidRPr="0050796F" w:rsidRDefault="00615C5B"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NSR</w:t>
            </w:r>
          </w:p>
        </w:tc>
        <w:tc>
          <w:tcPr>
            <w:tcW w:w="2465" w:type="dxa"/>
            <w:tcBorders>
              <w:top w:val="single" w:sz="4" w:space="0" w:color="000000"/>
              <w:left w:val="double" w:sz="4" w:space="0" w:color="000000"/>
              <w:bottom w:val="nil"/>
              <w:right w:val="single" w:sz="4" w:space="0" w:color="000000"/>
            </w:tcBorders>
          </w:tcPr>
          <w:p w14:paraId="6DB270C1" w14:textId="77777777" w:rsidR="00615C5B" w:rsidRDefault="00615C5B" w:rsidP="006318D4">
            <w:pPr>
              <w:tabs>
                <w:tab w:val="center" w:pos="8789"/>
                <w:tab w:val="center" w:pos="9072"/>
              </w:tabs>
              <w:spacing w:line="200" w:lineRule="atLeast"/>
              <w:jc w:val="right"/>
            </w:pPr>
            <w:r>
              <w:t>4,00</w:t>
            </w:r>
          </w:p>
        </w:tc>
        <w:tc>
          <w:tcPr>
            <w:tcW w:w="2268" w:type="dxa"/>
            <w:tcBorders>
              <w:top w:val="single" w:sz="4" w:space="0" w:color="000000"/>
              <w:left w:val="single" w:sz="4" w:space="0" w:color="000000"/>
              <w:bottom w:val="nil"/>
              <w:right w:val="single" w:sz="4" w:space="0" w:color="000000"/>
            </w:tcBorders>
          </w:tcPr>
          <w:p w14:paraId="719C7C3E" w14:textId="77777777" w:rsidR="00615C5B" w:rsidRDefault="00615C5B" w:rsidP="006318D4">
            <w:pPr>
              <w:tabs>
                <w:tab w:val="center" w:pos="8789"/>
                <w:tab w:val="center" w:pos="9072"/>
              </w:tabs>
              <w:spacing w:line="200" w:lineRule="atLeast"/>
              <w:jc w:val="right"/>
            </w:pPr>
            <w:r>
              <w:t>1,00</w:t>
            </w:r>
          </w:p>
        </w:tc>
        <w:tc>
          <w:tcPr>
            <w:tcW w:w="1275" w:type="dxa"/>
            <w:tcBorders>
              <w:top w:val="single" w:sz="4" w:space="0" w:color="000000"/>
              <w:left w:val="single" w:sz="4" w:space="0" w:color="000000"/>
              <w:bottom w:val="nil"/>
              <w:right w:val="double" w:sz="4" w:space="0" w:color="000000"/>
            </w:tcBorders>
          </w:tcPr>
          <w:p w14:paraId="1B575887" w14:textId="77777777" w:rsidR="00615C5B" w:rsidRDefault="00615C5B" w:rsidP="006318D4">
            <w:pPr>
              <w:tabs>
                <w:tab w:val="center" w:pos="8789"/>
                <w:tab w:val="center" w:pos="9072"/>
              </w:tabs>
              <w:spacing w:line="200" w:lineRule="atLeast"/>
              <w:ind w:left="519"/>
            </w:pPr>
            <w:r>
              <w:t>5,00</w:t>
            </w:r>
          </w:p>
        </w:tc>
      </w:tr>
      <w:tr w:rsidR="00615C5B" w14:paraId="2B6E0414" w14:textId="77777777" w:rsidTr="00C95160">
        <w:trPr>
          <w:trHeight w:val="320"/>
        </w:trPr>
        <w:tc>
          <w:tcPr>
            <w:tcW w:w="3183" w:type="dxa"/>
            <w:tcBorders>
              <w:top w:val="nil"/>
              <w:left w:val="double" w:sz="4" w:space="0" w:color="000000"/>
              <w:bottom w:val="nil"/>
              <w:right w:val="double" w:sz="4" w:space="0" w:color="000000"/>
            </w:tcBorders>
          </w:tcPr>
          <w:p w14:paraId="75D1C428" w14:textId="0DFD2625" w:rsidR="00615C5B" w:rsidRPr="0050796F" w:rsidRDefault="00C95160"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ligne %</w:t>
            </w:r>
          </w:p>
        </w:tc>
        <w:tc>
          <w:tcPr>
            <w:tcW w:w="2465" w:type="dxa"/>
            <w:tcBorders>
              <w:top w:val="nil"/>
              <w:left w:val="double" w:sz="4" w:space="0" w:color="000000"/>
              <w:bottom w:val="nil"/>
              <w:right w:val="single" w:sz="4" w:space="0" w:color="000000"/>
            </w:tcBorders>
          </w:tcPr>
          <w:p w14:paraId="0B5F2BFF" w14:textId="77777777" w:rsidR="00615C5B" w:rsidRDefault="00615C5B" w:rsidP="006318D4">
            <w:pPr>
              <w:tabs>
                <w:tab w:val="center" w:pos="8789"/>
                <w:tab w:val="center" w:pos="9072"/>
              </w:tabs>
              <w:spacing w:line="200" w:lineRule="atLeast"/>
              <w:jc w:val="right"/>
            </w:pPr>
            <w:r>
              <w:t>80,00%</w:t>
            </w:r>
          </w:p>
        </w:tc>
        <w:tc>
          <w:tcPr>
            <w:tcW w:w="2268" w:type="dxa"/>
            <w:tcBorders>
              <w:top w:val="nil"/>
              <w:left w:val="single" w:sz="4" w:space="0" w:color="000000"/>
              <w:bottom w:val="nil"/>
              <w:right w:val="single" w:sz="4" w:space="0" w:color="000000"/>
            </w:tcBorders>
          </w:tcPr>
          <w:p w14:paraId="5D277F38" w14:textId="77777777" w:rsidR="00615C5B" w:rsidRDefault="00615C5B" w:rsidP="006318D4">
            <w:pPr>
              <w:tabs>
                <w:tab w:val="center" w:pos="8789"/>
                <w:tab w:val="center" w:pos="9072"/>
              </w:tabs>
              <w:spacing w:line="200" w:lineRule="atLeast"/>
              <w:jc w:val="right"/>
            </w:pPr>
            <w:r>
              <w:t>20,00%</w:t>
            </w:r>
          </w:p>
        </w:tc>
        <w:tc>
          <w:tcPr>
            <w:tcW w:w="1275" w:type="dxa"/>
            <w:tcBorders>
              <w:top w:val="nil"/>
              <w:left w:val="single" w:sz="4" w:space="0" w:color="000000"/>
              <w:bottom w:val="nil"/>
              <w:right w:val="double" w:sz="4" w:space="0" w:color="000000"/>
            </w:tcBorders>
          </w:tcPr>
          <w:p w14:paraId="4F488047" w14:textId="77777777" w:rsidR="00615C5B" w:rsidRDefault="00615C5B" w:rsidP="006318D4">
            <w:pPr>
              <w:tabs>
                <w:tab w:val="center" w:pos="8789"/>
                <w:tab w:val="center" w:pos="9072"/>
              </w:tabs>
              <w:spacing w:line="200" w:lineRule="atLeast"/>
            </w:pPr>
            <w:r>
              <w:t>100,00%</w:t>
            </w:r>
          </w:p>
        </w:tc>
      </w:tr>
      <w:tr w:rsidR="00615C5B" w14:paraId="027DD298" w14:textId="77777777" w:rsidTr="00C95160">
        <w:trPr>
          <w:trHeight w:val="328"/>
        </w:trPr>
        <w:tc>
          <w:tcPr>
            <w:tcW w:w="3183" w:type="dxa"/>
            <w:tcBorders>
              <w:top w:val="nil"/>
              <w:left w:val="double" w:sz="4" w:space="0" w:color="000000"/>
              <w:bottom w:val="single" w:sz="4" w:space="0" w:color="000000"/>
              <w:right w:val="double" w:sz="4" w:space="0" w:color="000000"/>
            </w:tcBorders>
          </w:tcPr>
          <w:p w14:paraId="7DC6FA59" w14:textId="4C5871AD" w:rsidR="00615C5B" w:rsidRPr="0050796F" w:rsidRDefault="00C95160"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résidus ajustés</w:t>
            </w:r>
          </w:p>
        </w:tc>
        <w:tc>
          <w:tcPr>
            <w:tcW w:w="2465" w:type="dxa"/>
            <w:tcBorders>
              <w:top w:val="nil"/>
              <w:left w:val="double" w:sz="4" w:space="0" w:color="000000"/>
              <w:bottom w:val="single" w:sz="4" w:space="0" w:color="000000"/>
              <w:right w:val="single" w:sz="4" w:space="0" w:color="000000"/>
            </w:tcBorders>
          </w:tcPr>
          <w:p w14:paraId="557F1115" w14:textId="77777777" w:rsidR="00615C5B" w:rsidRDefault="00615C5B" w:rsidP="006318D4">
            <w:pPr>
              <w:tabs>
                <w:tab w:val="center" w:pos="8789"/>
                <w:tab w:val="center" w:pos="9072"/>
              </w:tabs>
              <w:spacing w:line="200" w:lineRule="atLeast"/>
              <w:jc w:val="right"/>
            </w:pPr>
            <w:r>
              <w:t>1,98</w:t>
            </w:r>
          </w:p>
        </w:tc>
        <w:tc>
          <w:tcPr>
            <w:tcW w:w="2268" w:type="dxa"/>
            <w:tcBorders>
              <w:top w:val="nil"/>
              <w:left w:val="single" w:sz="4" w:space="0" w:color="000000"/>
              <w:bottom w:val="single" w:sz="4" w:space="0" w:color="000000"/>
              <w:right w:val="single" w:sz="4" w:space="0" w:color="000000"/>
            </w:tcBorders>
          </w:tcPr>
          <w:p w14:paraId="06BF2A13" w14:textId="77777777" w:rsidR="00615C5B" w:rsidRDefault="00615C5B" w:rsidP="006318D4">
            <w:pPr>
              <w:tabs>
                <w:tab w:val="center" w:pos="8789"/>
                <w:tab w:val="center" w:pos="9072"/>
              </w:tabs>
              <w:spacing w:line="200" w:lineRule="atLeast"/>
              <w:jc w:val="right"/>
            </w:pPr>
            <w:r>
              <w:t>-1,98</w:t>
            </w:r>
          </w:p>
        </w:tc>
        <w:tc>
          <w:tcPr>
            <w:tcW w:w="1275" w:type="dxa"/>
            <w:tcBorders>
              <w:top w:val="nil"/>
              <w:left w:val="single" w:sz="4" w:space="0" w:color="000000"/>
              <w:bottom w:val="single" w:sz="4" w:space="0" w:color="000000"/>
              <w:right w:val="double" w:sz="4" w:space="0" w:color="000000"/>
            </w:tcBorders>
          </w:tcPr>
          <w:p w14:paraId="6EBDCD67" w14:textId="77777777" w:rsidR="00615C5B" w:rsidRDefault="00615C5B" w:rsidP="006318D4">
            <w:pPr>
              <w:tabs>
                <w:tab w:val="center" w:pos="8789"/>
                <w:tab w:val="center" w:pos="9072"/>
              </w:tabs>
              <w:spacing w:line="200" w:lineRule="atLeast"/>
              <w:ind w:left="660"/>
            </w:pPr>
            <w:r>
              <w:t>,00</w:t>
            </w:r>
          </w:p>
        </w:tc>
      </w:tr>
      <w:tr w:rsidR="00615C5B" w14:paraId="3D741183" w14:textId="77777777" w:rsidTr="00C95160">
        <w:trPr>
          <w:trHeight w:val="342"/>
        </w:trPr>
        <w:tc>
          <w:tcPr>
            <w:tcW w:w="3183" w:type="dxa"/>
            <w:tcBorders>
              <w:top w:val="single" w:sz="4" w:space="0" w:color="000000"/>
              <w:left w:val="double" w:sz="4" w:space="0" w:color="000000"/>
              <w:right w:val="double" w:sz="4" w:space="0" w:color="000000"/>
            </w:tcBorders>
          </w:tcPr>
          <w:p w14:paraId="3004D388" w14:textId="77777777" w:rsidR="00615C5B" w:rsidRPr="0050796F" w:rsidRDefault="00615C5B"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Total</w:t>
            </w:r>
          </w:p>
        </w:tc>
        <w:tc>
          <w:tcPr>
            <w:tcW w:w="2465" w:type="dxa"/>
            <w:tcBorders>
              <w:top w:val="single" w:sz="4" w:space="0" w:color="000000"/>
              <w:left w:val="double" w:sz="4" w:space="0" w:color="000000"/>
              <w:right w:val="single" w:sz="4" w:space="0" w:color="000000"/>
            </w:tcBorders>
          </w:tcPr>
          <w:p w14:paraId="4433D8BB" w14:textId="77777777" w:rsidR="00615C5B" w:rsidRDefault="00615C5B" w:rsidP="006318D4">
            <w:pPr>
              <w:tabs>
                <w:tab w:val="center" w:pos="8789"/>
                <w:tab w:val="center" w:pos="9072"/>
              </w:tabs>
              <w:spacing w:line="200" w:lineRule="atLeast"/>
              <w:jc w:val="right"/>
            </w:pPr>
            <w:r>
              <w:t>90,00</w:t>
            </w:r>
          </w:p>
        </w:tc>
        <w:tc>
          <w:tcPr>
            <w:tcW w:w="2268" w:type="dxa"/>
            <w:tcBorders>
              <w:top w:val="single" w:sz="4" w:space="0" w:color="000000"/>
              <w:left w:val="single" w:sz="4" w:space="0" w:color="000000"/>
              <w:right w:val="single" w:sz="4" w:space="0" w:color="000000"/>
            </w:tcBorders>
          </w:tcPr>
          <w:p w14:paraId="140E63FD" w14:textId="77777777" w:rsidR="00615C5B" w:rsidRDefault="00615C5B" w:rsidP="006318D4">
            <w:pPr>
              <w:tabs>
                <w:tab w:val="center" w:pos="8789"/>
                <w:tab w:val="center" w:pos="9072"/>
              </w:tabs>
              <w:spacing w:line="200" w:lineRule="atLeast"/>
              <w:jc w:val="right"/>
            </w:pPr>
            <w:r>
              <w:t>150,00</w:t>
            </w:r>
          </w:p>
        </w:tc>
        <w:tc>
          <w:tcPr>
            <w:tcW w:w="1275" w:type="dxa"/>
            <w:tcBorders>
              <w:top w:val="single" w:sz="4" w:space="0" w:color="000000"/>
              <w:left w:val="single" w:sz="4" w:space="0" w:color="000000"/>
              <w:right w:val="double" w:sz="4" w:space="0" w:color="000000"/>
            </w:tcBorders>
          </w:tcPr>
          <w:p w14:paraId="071EA386" w14:textId="77777777" w:rsidR="00615C5B" w:rsidRDefault="00615C5B" w:rsidP="006318D4">
            <w:pPr>
              <w:tabs>
                <w:tab w:val="center" w:pos="8789"/>
                <w:tab w:val="center" w:pos="9072"/>
              </w:tabs>
              <w:spacing w:line="200" w:lineRule="atLeast"/>
              <w:ind w:left="138"/>
              <w:jc w:val="center"/>
            </w:pPr>
            <w:r>
              <w:t>240,00</w:t>
            </w:r>
          </w:p>
        </w:tc>
      </w:tr>
      <w:tr w:rsidR="00615C5B" w14:paraId="502E951D" w14:textId="77777777" w:rsidTr="00C95160">
        <w:trPr>
          <w:trHeight w:val="320"/>
        </w:trPr>
        <w:tc>
          <w:tcPr>
            <w:tcW w:w="3183" w:type="dxa"/>
            <w:tcBorders>
              <w:top w:val="nil"/>
              <w:left w:val="double" w:sz="4" w:space="0" w:color="000000"/>
              <w:bottom w:val="single" w:sz="4" w:space="0" w:color="auto"/>
              <w:right w:val="double" w:sz="4" w:space="0" w:color="000000"/>
            </w:tcBorders>
          </w:tcPr>
          <w:p w14:paraId="28D0B385" w14:textId="77777777" w:rsidR="00615C5B" w:rsidRPr="0050796F" w:rsidRDefault="00615C5B" w:rsidP="0050796F">
            <w:pPr>
              <w:tabs>
                <w:tab w:val="center" w:pos="8789"/>
                <w:tab w:val="center" w:pos="9072"/>
              </w:tabs>
              <w:spacing w:line="259" w:lineRule="auto"/>
              <w:rPr>
                <w:rFonts w:ascii="Times" w:eastAsia="Calibri" w:hAnsi="Times" w:cs="Calibri"/>
              </w:rPr>
            </w:pPr>
          </w:p>
        </w:tc>
        <w:tc>
          <w:tcPr>
            <w:tcW w:w="2465" w:type="dxa"/>
            <w:tcBorders>
              <w:top w:val="nil"/>
              <w:left w:val="double" w:sz="4" w:space="0" w:color="000000"/>
              <w:bottom w:val="single" w:sz="4" w:space="0" w:color="auto"/>
              <w:right w:val="single" w:sz="4" w:space="0" w:color="000000"/>
            </w:tcBorders>
          </w:tcPr>
          <w:p w14:paraId="6983C27E" w14:textId="77777777" w:rsidR="00615C5B" w:rsidRDefault="00615C5B" w:rsidP="006318D4">
            <w:pPr>
              <w:tabs>
                <w:tab w:val="center" w:pos="8789"/>
                <w:tab w:val="center" w:pos="9072"/>
              </w:tabs>
              <w:spacing w:line="200" w:lineRule="atLeast"/>
              <w:jc w:val="right"/>
            </w:pPr>
            <w:r>
              <w:t>37,50%</w:t>
            </w:r>
          </w:p>
        </w:tc>
        <w:tc>
          <w:tcPr>
            <w:tcW w:w="2268" w:type="dxa"/>
            <w:tcBorders>
              <w:top w:val="nil"/>
              <w:left w:val="single" w:sz="4" w:space="0" w:color="000000"/>
              <w:bottom w:val="single" w:sz="4" w:space="0" w:color="auto"/>
              <w:right w:val="single" w:sz="4" w:space="0" w:color="000000"/>
            </w:tcBorders>
          </w:tcPr>
          <w:p w14:paraId="7EC9390E" w14:textId="77777777" w:rsidR="00615C5B" w:rsidRDefault="00615C5B" w:rsidP="006318D4">
            <w:pPr>
              <w:tabs>
                <w:tab w:val="center" w:pos="8789"/>
                <w:tab w:val="center" w:pos="9072"/>
              </w:tabs>
              <w:spacing w:line="200" w:lineRule="atLeast"/>
              <w:jc w:val="right"/>
            </w:pPr>
            <w:r>
              <w:t>62,50%</w:t>
            </w:r>
          </w:p>
        </w:tc>
        <w:tc>
          <w:tcPr>
            <w:tcW w:w="1275" w:type="dxa"/>
            <w:tcBorders>
              <w:top w:val="nil"/>
              <w:left w:val="single" w:sz="4" w:space="0" w:color="000000"/>
              <w:bottom w:val="single" w:sz="4" w:space="0" w:color="auto"/>
              <w:right w:val="double" w:sz="4" w:space="0" w:color="000000"/>
            </w:tcBorders>
          </w:tcPr>
          <w:p w14:paraId="089ED3C3" w14:textId="77777777" w:rsidR="00615C5B" w:rsidRDefault="00615C5B" w:rsidP="006318D4">
            <w:pPr>
              <w:tabs>
                <w:tab w:val="center" w:pos="8789"/>
                <w:tab w:val="center" w:pos="9072"/>
              </w:tabs>
              <w:spacing w:line="200" w:lineRule="atLeast"/>
            </w:pPr>
            <w:r>
              <w:t>100,00%</w:t>
            </w:r>
          </w:p>
        </w:tc>
      </w:tr>
    </w:tbl>
    <w:p w14:paraId="3D162934" w14:textId="77777777" w:rsidR="00615C5B" w:rsidRPr="00D07BA1" w:rsidRDefault="00615C5B" w:rsidP="006318D4">
      <w:pPr>
        <w:tabs>
          <w:tab w:val="center" w:pos="8789"/>
          <w:tab w:val="center" w:pos="9072"/>
        </w:tabs>
        <w:jc w:val="both"/>
        <w:rPr>
          <w:sz w:val="10"/>
          <w:szCs w:val="10"/>
        </w:rPr>
      </w:pPr>
    </w:p>
    <w:p w14:paraId="560AFAAA" w14:textId="77777777" w:rsidR="00D07BA1" w:rsidRDefault="00D07BA1" w:rsidP="006318D4">
      <w:pPr>
        <w:tabs>
          <w:tab w:val="center" w:pos="8789"/>
          <w:tab w:val="center" w:pos="9072"/>
        </w:tabs>
        <w:jc w:val="both"/>
        <w:rPr>
          <w:sz w:val="20"/>
          <w:szCs w:val="20"/>
        </w:rPr>
      </w:pPr>
      <w:r w:rsidRPr="00051645">
        <w:rPr>
          <w:sz w:val="20"/>
          <w:szCs w:val="20"/>
        </w:rPr>
        <w:t>Notes : Test du Khi2 significatif au seuil de 1 %.</w:t>
      </w:r>
    </w:p>
    <w:p w14:paraId="7E3F3149" w14:textId="17CC6C6F" w:rsidR="00D07BA1" w:rsidRPr="00D07BA1" w:rsidRDefault="00D07BA1" w:rsidP="006318D4">
      <w:pPr>
        <w:tabs>
          <w:tab w:val="center" w:pos="8789"/>
          <w:tab w:val="center" w:pos="9072"/>
        </w:tabs>
        <w:spacing w:line="259" w:lineRule="auto"/>
        <w:rPr>
          <w:sz w:val="20"/>
          <w:szCs w:val="20"/>
        </w:rPr>
      </w:pPr>
      <w:r w:rsidRPr="006809D9">
        <w:rPr>
          <w:sz w:val="20"/>
          <w:szCs w:val="20"/>
        </w:rPr>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les plus pauvres de notre échantillon</w:t>
      </w:r>
      <w:r w:rsidR="009D5605">
        <w:rPr>
          <w:sz w:val="20"/>
          <w:szCs w:val="20"/>
        </w:rPr>
        <w:t>,</w:t>
      </w:r>
      <w:r>
        <w:rPr>
          <w:sz w:val="20"/>
          <w:szCs w:val="20"/>
        </w:rPr>
        <w:t xml:space="preserve"> </w:t>
      </w:r>
      <w:r w:rsidRPr="00D07BA1">
        <w:rPr>
          <w:sz w:val="20"/>
          <w:szCs w:val="20"/>
        </w:rPr>
        <w:t>83,87</w:t>
      </w:r>
      <w:r w:rsidRPr="00193AE7">
        <w:rPr>
          <w:sz w:val="20"/>
          <w:szCs w:val="20"/>
        </w:rPr>
        <w:t>%</w:t>
      </w:r>
      <w:r w:rsidRPr="006809D9">
        <w:rPr>
          <w:sz w:val="20"/>
          <w:szCs w:val="20"/>
        </w:rPr>
        <w:t xml:space="preserve"> </w:t>
      </w:r>
      <w:r>
        <w:rPr>
          <w:sz w:val="20"/>
          <w:szCs w:val="20"/>
        </w:rPr>
        <w:t>d</w:t>
      </w:r>
      <w:r w:rsidRPr="001D2E79">
        <w:rPr>
          <w:sz w:val="20"/>
          <w:szCs w:val="20"/>
        </w:rPr>
        <w:t>éclarent</w:t>
      </w:r>
      <w:r>
        <w:rPr>
          <w:sz w:val="20"/>
          <w:szCs w:val="20"/>
        </w:rPr>
        <w:t xml:space="preserve"> </w:t>
      </w:r>
      <w:r w:rsidRPr="00D07BA1">
        <w:rPr>
          <w:sz w:val="20"/>
          <w:szCs w:val="20"/>
        </w:rPr>
        <w:t>rencontrer des difficultés à être en groupe avec des ami.es ou en collectivité</w:t>
      </w:r>
      <w:r w:rsidR="009D5605">
        <w:rPr>
          <w:sz w:val="20"/>
          <w:szCs w:val="20"/>
        </w:rPr>
        <w:t>.</w:t>
      </w:r>
    </w:p>
    <w:p w14:paraId="033989F9" w14:textId="77777777" w:rsidR="00D07BA1" w:rsidRDefault="00D07BA1" w:rsidP="006318D4">
      <w:pPr>
        <w:tabs>
          <w:tab w:val="center" w:pos="8789"/>
          <w:tab w:val="center" w:pos="9072"/>
        </w:tabs>
        <w:jc w:val="both"/>
        <w:rPr>
          <w:iCs/>
        </w:rPr>
      </w:pPr>
    </w:p>
    <w:p w14:paraId="1252D061" w14:textId="01ECBF35" w:rsidR="00810A7D" w:rsidRPr="00D04371" w:rsidRDefault="00312649" w:rsidP="00D04371">
      <w:pPr>
        <w:pStyle w:val="Titre1"/>
        <w:tabs>
          <w:tab w:val="center" w:pos="8789"/>
          <w:tab w:val="center" w:pos="9072"/>
        </w:tabs>
        <w:ind w:left="-5"/>
      </w:pPr>
      <w:bookmarkStart w:id="123" w:name="_Toc127311380"/>
      <w:r w:rsidRPr="00312649">
        <w:rPr>
          <w:b/>
          <w:bCs/>
          <w:iCs/>
        </w:rPr>
        <w:lastRenderedPageBreak/>
        <w:t>L</w:t>
      </w:r>
      <w:r w:rsidR="00221FD8">
        <w:rPr>
          <w:b/>
          <w:bCs/>
          <w:iCs/>
        </w:rPr>
        <w:t xml:space="preserve">A PLACE DES </w:t>
      </w:r>
      <w:r w:rsidRPr="00312649">
        <w:rPr>
          <w:b/>
          <w:bCs/>
          <w:iCs/>
        </w:rPr>
        <w:t>ASSO</w:t>
      </w:r>
      <w:r w:rsidR="00221FD8">
        <w:rPr>
          <w:b/>
          <w:bCs/>
          <w:iCs/>
        </w:rPr>
        <w:t>CIATIONS DANS L’EXPERIENCE DU HANDICAP</w:t>
      </w:r>
      <w:bookmarkEnd w:id="123"/>
      <w:r w:rsidRPr="00312649">
        <w:rPr>
          <w:b/>
          <w:bCs/>
          <w:iCs/>
          <w:highlight w:val="cyan"/>
        </w:rPr>
        <w:t xml:space="preserve"> </w:t>
      </w:r>
    </w:p>
    <w:p w14:paraId="6ADC7402" w14:textId="74691ED7" w:rsidR="00810A7D" w:rsidRPr="00D04371" w:rsidRDefault="00D04371" w:rsidP="00D04371">
      <w:pPr>
        <w:pStyle w:val="NormalWeb"/>
        <w:shd w:val="clear" w:color="auto" w:fill="BDD6EE" w:themeFill="accent1" w:themeFillTint="66"/>
        <w:tabs>
          <w:tab w:val="center" w:pos="8789"/>
          <w:tab w:val="center" w:pos="9072"/>
        </w:tabs>
        <w:spacing w:before="316" w:beforeAutospacing="0" w:after="0" w:afterAutospacing="0"/>
        <w:jc w:val="both"/>
        <w:outlineLvl w:val="1"/>
        <w:rPr>
          <w:b/>
          <w:bCs/>
          <w:iCs/>
          <w:highlight w:val="cyan"/>
        </w:rPr>
      </w:pPr>
      <w:bookmarkStart w:id="124" w:name="_Toc127311381"/>
      <w:r w:rsidRPr="00D04371">
        <w:rPr>
          <w:b/>
          <w:bCs/>
          <w:iCs/>
        </w:rPr>
        <w:t>S</w:t>
      </w:r>
      <w:r w:rsidR="00810A7D" w:rsidRPr="00D04371">
        <w:rPr>
          <w:b/>
          <w:bCs/>
          <w:iCs/>
        </w:rPr>
        <w:t xml:space="preserve">outien informationnel, trajectoire de soins </w:t>
      </w:r>
      <w:r w:rsidR="009F78CF" w:rsidRPr="00D04371">
        <w:rPr>
          <w:b/>
          <w:bCs/>
          <w:iCs/>
        </w:rPr>
        <w:t xml:space="preserve">et charge perçue : quid des </w:t>
      </w:r>
      <w:r w:rsidR="00810A7D" w:rsidRPr="00D04371">
        <w:rPr>
          <w:b/>
          <w:bCs/>
          <w:iCs/>
        </w:rPr>
        <w:t>associations</w:t>
      </w:r>
      <w:r w:rsidR="009F78CF" w:rsidRPr="00D04371">
        <w:rPr>
          <w:b/>
          <w:bCs/>
          <w:iCs/>
        </w:rPr>
        <w:t> ?</w:t>
      </w:r>
      <w:bookmarkEnd w:id="124"/>
    </w:p>
    <w:p w14:paraId="0A2FB838" w14:textId="77777777" w:rsidR="0050796F" w:rsidRPr="0050796F" w:rsidRDefault="001A7CE2" w:rsidP="0050796F">
      <w:pPr>
        <w:pStyle w:val="NormalWeb"/>
        <w:tabs>
          <w:tab w:val="center" w:pos="8789"/>
          <w:tab w:val="center" w:pos="9072"/>
        </w:tabs>
        <w:spacing w:before="316" w:beforeAutospacing="0" w:after="0" w:afterAutospacing="0"/>
        <w:jc w:val="both"/>
      </w:pPr>
      <w:r w:rsidRPr="0050796F">
        <w:t xml:space="preserve">Cette partie se focalise sur </w:t>
      </w:r>
      <w:r w:rsidR="005E219F" w:rsidRPr="0050796F">
        <w:t>le façonnement sociétal</w:t>
      </w:r>
      <w:r w:rsidRPr="0050796F">
        <w:t xml:space="preserve"> </w:t>
      </w:r>
      <w:r w:rsidR="00CB36CA" w:rsidRPr="0050796F">
        <w:t xml:space="preserve">du </w:t>
      </w:r>
      <w:r w:rsidRPr="0050796F">
        <w:t>soutien informationnel</w:t>
      </w:r>
      <w:r w:rsidR="00CB36CA" w:rsidRPr="0050796F">
        <w:t xml:space="preserve"> et la place qu’il occupe dans la structuration de l’expérience des lésions cérébrales</w:t>
      </w:r>
      <w:r w:rsidR="0050796F" w:rsidRPr="0050796F">
        <w:t xml:space="preserve">. </w:t>
      </w:r>
      <w:r w:rsidR="00412A43" w:rsidRPr="0050796F">
        <w:t>L</w:t>
      </w:r>
      <w:r w:rsidR="00865ABE" w:rsidRPr="0050796F">
        <w:t>’analyse montre que l</w:t>
      </w:r>
      <w:r w:rsidR="00412A43" w:rsidRPr="0050796F">
        <w:t>a recherche d’information</w:t>
      </w:r>
      <w:r w:rsidR="004B05C5" w:rsidRPr="0050796F">
        <w:t>s</w:t>
      </w:r>
      <w:r w:rsidR="00412A43" w:rsidRPr="0050796F">
        <w:t xml:space="preserve"> </w:t>
      </w:r>
      <w:r w:rsidR="00865ABE" w:rsidRPr="0050796F">
        <w:t xml:space="preserve">se décline </w:t>
      </w:r>
      <w:r w:rsidR="00312649" w:rsidRPr="0050796F">
        <w:t>différemment</w:t>
      </w:r>
      <w:r w:rsidR="00412A43" w:rsidRPr="0050796F">
        <w:t xml:space="preserve"> </w:t>
      </w:r>
      <w:r w:rsidR="00865ABE" w:rsidRPr="0050796F">
        <w:t>selon</w:t>
      </w:r>
      <w:r w:rsidR="00412A43" w:rsidRPr="0050796F">
        <w:t xml:space="preserve"> </w:t>
      </w:r>
      <w:r w:rsidR="00865ABE" w:rsidRPr="0050796F">
        <w:t xml:space="preserve">le </w:t>
      </w:r>
      <w:r w:rsidR="00412A43" w:rsidRPr="0050796F">
        <w:t xml:space="preserve">profil sociodémographique des enquêté.es ; </w:t>
      </w:r>
      <w:r w:rsidR="00865ABE" w:rsidRPr="0050796F">
        <w:t>les</w:t>
      </w:r>
      <w:r w:rsidR="00412A43" w:rsidRPr="0050796F">
        <w:t xml:space="preserve"> trajectoires de soins élaborées bien avant l’avènement de la maladie ou de l’accident</w:t>
      </w:r>
      <w:r w:rsidR="00CB36CA" w:rsidRPr="0050796F">
        <w:t> ; les éventuelles procédures judiciaires</w:t>
      </w:r>
      <w:r w:rsidR="00865ABE" w:rsidRPr="0050796F">
        <w:t xml:space="preserve"> et, enfin, la perception des situation</w:t>
      </w:r>
      <w:r w:rsidR="00C5555C" w:rsidRPr="0050796F">
        <w:t>s</w:t>
      </w:r>
      <w:r w:rsidR="00865ABE" w:rsidRPr="0050796F">
        <w:t xml:space="preserve"> de handicap (et par extension de soi) comme une charge pour l’entourage</w:t>
      </w:r>
      <w:r w:rsidR="00412A43" w:rsidRPr="0050796F">
        <w:t>. Au cœur de cette interface, les associations occupent une place centrale</w:t>
      </w:r>
      <w:r w:rsidR="007C6CDC" w:rsidRPr="0050796F">
        <w:t>,</w:t>
      </w:r>
      <w:r w:rsidR="00865ABE" w:rsidRPr="0050796F">
        <w:t xml:space="preserve"> dans la mesure où elles constituent non seulement un relai d’information d’une valeur inestimable ; mais aussi</w:t>
      </w:r>
      <w:r w:rsidR="004B05C5" w:rsidRPr="0050796F">
        <w:t>,</w:t>
      </w:r>
      <w:r w:rsidR="00865ABE" w:rsidRPr="0050796F">
        <w:t xml:space="preserve"> un support de médiation</w:t>
      </w:r>
      <w:r w:rsidR="00412A43" w:rsidRPr="0050796F">
        <w:t xml:space="preserve"> </w:t>
      </w:r>
      <w:r w:rsidR="00865ABE" w:rsidRPr="0050796F">
        <w:t xml:space="preserve">facilitant l’accès </w:t>
      </w:r>
      <w:r w:rsidRPr="0050796F">
        <w:t>à l’offre des</w:t>
      </w:r>
      <w:r w:rsidR="00865ABE" w:rsidRPr="0050796F">
        <w:t xml:space="preserve"> dispositifs de soins, taxé</w:t>
      </w:r>
      <w:r w:rsidRPr="0050796F">
        <w:t>e</w:t>
      </w:r>
      <w:r w:rsidR="00865ABE" w:rsidRPr="0050796F">
        <w:t xml:space="preserve"> d’illisible.</w:t>
      </w:r>
    </w:p>
    <w:p w14:paraId="4F1F0F69" w14:textId="2F7DDB90" w:rsidR="008A4B0C" w:rsidRPr="0050796F" w:rsidRDefault="00C8051D" w:rsidP="0050796F">
      <w:pPr>
        <w:pStyle w:val="NormalWeb"/>
        <w:tabs>
          <w:tab w:val="center" w:pos="8789"/>
          <w:tab w:val="center" w:pos="9072"/>
        </w:tabs>
        <w:spacing w:before="316" w:beforeAutospacing="0" w:after="0" w:afterAutospacing="0"/>
        <w:jc w:val="both"/>
        <w:rPr>
          <w:i/>
          <w:highlight w:val="cyan"/>
          <w:u w:val="single"/>
        </w:rPr>
      </w:pPr>
      <w:r w:rsidRPr="0050796F">
        <w:t xml:space="preserve">Côté féminin, dans </w:t>
      </w:r>
      <w:r w:rsidR="00B515E3" w:rsidRPr="0050796F">
        <w:t xml:space="preserve">42,25% </w:t>
      </w:r>
      <w:r w:rsidRPr="0050796F">
        <w:t xml:space="preserve">des cas répertoriés </w:t>
      </w:r>
      <w:r w:rsidR="00B515E3" w:rsidRPr="0050796F">
        <w:t>(soit 2 fois plus chez les femmes que chez les hommes (22,64%))</w:t>
      </w:r>
      <w:r w:rsidR="0050796F" w:rsidRPr="0050796F">
        <w:t xml:space="preserve">, </w:t>
      </w:r>
      <w:r w:rsidRPr="0050796F">
        <w:t>l’accident a lieu dans une trajectoire de soins généralement bien construite et solide - si l’on juge par l’âge auquel il est survenu et la fréquence de consultations médicales qui précède son arrivée</w:t>
      </w:r>
      <w:r w:rsidR="00CB36CA" w:rsidRPr="0050796F">
        <w:t> : 1-5 fois/an</w:t>
      </w:r>
      <w:r w:rsidR="00B515E3" w:rsidRPr="0050796F">
        <w:t xml:space="preserve">. </w:t>
      </w:r>
      <w:r w:rsidRPr="0050796F">
        <w:t>En accord avec ce constat quantitatif, les cas observés sur le terrain donnent à voir des femmes cérébrolésées qui entrent en contact avec des assoc</w:t>
      </w:r>
      <w:r w:rsidR="00816A72" w:rsidRPr="0050796F">
        <w:t>i</w:t>
      </w:r>
      <w:r w:rsidRPr="0050796F">
        <w:t xml:space="preserve">ations qui </w:t>
      </w:r>
      <w:r w:rsidR="0006178B" w:rsidRPr="0050796F">
        <w:t>œuvrent</w:t>
      </w:r>
      <w:r w:rsidRPr="0050796F">
        <w:t xml:space="preserve"> dans le champ de ce handicap</w:t>
      </w:r>
      <w:r w:rsidR="004B05C5" w:rsidRPr="0050796F">
        <w:t>,</w:t>
      </w:r>
      <w:r w:rsidR="001A7CE2" w:rsidRPr="0050796F">
        <w:t xml:space="preserve"> </w:t>
      </w:r>
      <w:r w:rsidR="005A69FE" w:rsidRPr="0050796F">
        <w:t xml:space="preserve">afin de </w:t>
      </w:r>
      <w:r w:rsidR="001A7CE2" w:rsidRPr="0050796F">
        <w:t xml:space="preserve">se renseigner </w:t>
      </w:r>
      <w:r w:rsidR="005A69FE" w:rsidRPr="0050796F">
        <w:t>et élaborer une trajectoire de soins convenable.</w:t>
      </w:r>
      <w:r w:rsidRPr="0050796F">
        <w:t xml:space="preserve"> En revanche, leurs homologues masculins préfèrent s’adresser prioritairement aux professionnel.les de santé et, à la fois, à</w:t>
      </w:r>
      <w:r w:rsidR="00B821B6" w:rsidRPr="0050796F">
        <w:t xml:space="preserve"> </w:t>
      </w:r>
      <w:r w:rsidRPr="0050796F">
        <w:t>des proches concerné.es par les lésions cérébrales.</w:t>
      </w:r>
      <w:r w:rsidRPr="00FE7C64">
        <w:t xml:space="preserve"> </w:t>
      </w:r>
      <w:r w:rsidR="009F78CF" w:rsidRPr="0024789A">
        <w:t xml:space="preserve">En effet, parmi les femmes cérébrolésées qui ont participé à </w:t>
      </w:r>
      <w:r w:rsidR="00B515E3" w:rsidRPr="0024789A">
        <w:t>l’enquête, 57</w:t>
      </w:r>
      <w:r w:rsidR="009F78CF" w:rsidRPr="0024789A">
        <w:t xml:space="preserve">,80% déclarent avoir rencontré </w:t>
      </w:r>
      <w:r w:rsidR="0024789A" w:rsidRPr="0024789A">
        <w:t>(</w:t>
      </w:r>
      <w:r w:rsidR="009F78CF" w:rsidRPr="0024789A">
        <w:t>ou cherché à rencontrer</w:t>
      </w:r>
      <w:r w:rsidR="00CB36CA">
        <w:t>)</w:t>
      </w:r>
      <w:r w:rsidR="009F78CF" w:rsidRPr="0024789A">
        <w:t xml:space="preserve"> une association qui </w:t>
      </w:r>
      <w:r w:rsidR="00CB36CA" w:rsidRPr="0024789A">
        <w:t>œuvre</w:t>
      </w:r>
      <w:r w:rsidR="009F78CF" w:rsidRPr="0024789A">
        <w:t xml:space="preserve"> dans le champ des lésions cérébrales, contre 37,12% d</w:t>
      </w:r>
      <w:r w:rsidR="00CB36CA">
        <w:t>es hommes accidentés ou malades</w:t>
      </w:r>
      <w:r w:rsidR="009F78CF" w:rsidRPr="0024789A">
        <w:t>.</w:t>
      </w:r>
    </w:p>
    <w:p w14:paraId="0FDBA80D" w14:textId="77777777" w:rsidR="0050796F" w:rsidRPr="00B515E3" w:rsidRDefault="0050796F" w:rsidP="00B515E3">
      <w:pPr>
        <w:jc w:val="both"/>
      </w:pPr>
    </w:p>
    <w:p w14:paraId="369B3745" w14:textId="005211B4" w:rsidR="005E219F" w:rsidRPr="0050796F" w:rsidRDefault="00C26166" w:rsidP="0050796F">
      <w:pPr>
        <w:tabs>
          <w:tab w:val="center" w:pos="8789"/>
          <w:tab w:val="center" w:pos="9072"/>
        </w:tabs>
        <w:jc w:val="both"/>
        <w:rPr>
          <w:iCs/>
        </w:rPr>
      </w:pPr>
      <w:r w:rsidRPr="0050796F">
        <w:rPr>
          <w:b/>
          <w:bCs/>
          <w:iCs/>
        </w:rPr>
        <w:t>Tableau N°67 :</w:t>
      </w:r>
      <w:r w:rsidRPr="0050796F">
        <w:rPr>
          <w:iCs/>
        </w:rPr>
        <w:t xml:space="preserve"> Q</w:t>
      </w:r>
      <w:r w:rsidR="005E219F" w:rsidRPr="0050796F">
        <w:rPr>
          <w:iCs/>
        </w:rPr>
        <w:t>uel est votre sexe ? * avez-vous rencontrez, ou cherché à rencontrer une assoc</w:t>
      </w:r>
      <w:r w:rsidR="008A4B0C" w:rsidRPr="0050796F">
        <w:rPr>
          <w:iCs/>
        </w:rPr>
        <w:t>i</w:t>
      </w:r>
      <w:r w:rsidR="005E219F" w:rsidRPr="0050796F">
        <w:rPr>
          <w:iCs/>
        </w:rPr>
        <w:t>ation des personnes cérébr</w:t>
      </w:r>
      <w:r w:rsidR="008A4B0C" w:rsidRPr="0050796F">
        <w:rPr>
          <w:iCs/>
        </w:rPr>
        <w:t>o</w:t>
      </w:r>
      <w:r w:rsidR="005E219F" w:rsidRPr="0050796F">
        <w:rPr>
          <w:iCs/>
        </w:rPr>
        <w:t>lésées [nombre, ligne %, résidus ajustés].</w:t>
      </w:r>
    </w:p>
    <w:p w14:paraId="567E5D23" w14:textId="77777777" w:rsidR="008A4B0C" w:rsidRDefault="008A4B0C" w:rsidP="006318D4">
      <w:pPr>
        <w:tabs>
          <w:tab w:val="center" w:pos="8789"/>
          <w:tab w:val="center" w:pos="9072"/>
        </w:tabs>
        <w:ind w:left="304"/>
        <w:jc w:val="both"/>
      </w:pPr>
    </w:p>
    <w:tbl>
      <w:tblPr>
        <w:tblStyle w:val="TableGrid"/>
        <w:tblW w:w="8169" w:type="dxa"/>
        <w:tblInd w:w="180" w:type="dxa"/>
        <w:tblCellMar>
          <w:top w:w="9" w:type="dxa"/>
          <w:left w:w="179" w:type="dxa"/>
          <w:bottom w:w="9" w:type="dxa"/>
          <w:right w:w="132" w:type="dxa"/>
        </w:tblCellMar>
        <w:tblLook w:val="04A0" w:firstRow="1" w:lastRow="0" w:firstColumn="1" w:lastColumn="0" w:noHBand="0" w:noVBand="1"/>
      </w:tblPr>
      <w:tblGrid>
        <w:gridCol w:w="1848"/>
        <w:gridCol w:w="2777"/>
        <w:gridCol w:w="2273"/>
        <w:gridCol w:w="1271"/>
      </w:tblGrid>
      <w:tr w:rsidR="008A4B0C" w14:paraId="201E57B0" w14:textId="77777777" w:rsidTr="00337FD9">
        <w:trPr>
          <w:trHeight w:val="685"/>
        </w:trPr>
        <w:tc>
          <w:tcPr>
            <w:tcW w:w="1848" w:type="dxa"/>
            <w:vMerge w:val="restart"/>
            <w:tcBorders>
              <w:top w:val="double" w:sz="4" w:space="0" w:color="000000"/>
              <w:left w:val="double" w:sz="4" w:space="0" w:color="000000"/>
              <w:bottom w:val="single" w:sz="4" w:space="0" w:color="000000"/>
              <w:right w:val="double" w:sz="4" w:space="0" w:color="000000"/>
            </w:tcBorders>
            <w:vAlign w:val="bottom"/>
          </w:tcPr>
          <w:p w14:paraId="7BA42C34" w14:textId="77777777" w:rsidR="005E219F" w:rsidRDefault="005E219F" w:rsidP="006318D4">
            <w:pPr>
              <w:tabs>
                <w:tab w:val="center" w:pos="8789"/>
                <w:tab w:val="center" w:pos="9072"/>
              </w:tabs>
              <w:spacing w:line="259" w:lineRule="auto"/>
            </w:pPr>
            <w:r>
              <w:rPr>
                <w:rFonts w:ascii="Calibri" w:eastAsia="Calibri" w:hAnsi="Calibri" w:cs="Calibri"/>
              </w:rPr>
              <w:t>quel est votre sexe ?</w:t>
            </w:r>
          </w:p>
        </w:tc>
        <w:tc>
          <w:tcPr>
            <w:tcW w:w="5050" w:type="dxa"/>
            <w:gridSpan w:val="2"/>
            <w:tcBorders>
              <w:top w:val="double" w:sz="4" w:space="0" w:color="000000"/>
              <w:left w:val="double" w:sz="4" w:space="0" w:color="000000"/>
              <w:bottom w:val="single" w:sz="4" w:space="0" w:color="000000"/>
              <w:right w:val="single" w:sz="4" w:space="0" w:color="000000"/>
            </w:tcBorders>
          </w:tcPr>
          <w:p w14:paraId="6440B46F" w14:textId="4FA8FF99" w:rsidR="005E219F" w:rsidRDefault="005E219F" w:rsidP="006318D4">
            <w:pPr>
              <w:tabs>
                <w:tab w:val="center" w:pos="8789"/>
                <w:tab w:val="center" w:pos="9072"/>
              </w:tabs>
              <w:spacing w:line="259" w:lineRule="auto"/>
              <w:jc w:val="center"/>
            </w:pPr>
            <w:r>
              <w:rPr>
                <w:rFonts w:ascii="Calibri" w:eastAsia="Calibri" w:hAnsi="Calibri" w:cs="Calibri"/>
              </w:rPr>
              <w:t>avez-vous rencontrez, ou cherché à rencontrer une assoc</w:t>
            </w:r>
            <w:r w:rsidR="008A4B0C">
              <w:rPr>
                <w:rFonts w:ascii="Calibri" w:eastAsia="Calibri" w:hAnsi="Calibri" w:cs="Calibri"/>
              </w:rPr>
              <w:t>i</w:t>
            </w:r>
            <w:r>
              <w:rPr>
                <w:rFonts w:ascii="Calibri" w:eastAsia="Calibri" w:hAnsi="Calibri" w:cs="Calibri"/>
              </w:rPr>
              <w:t>ation des personnes cérébr</w:t>
            </w:r>
            <w:r w:rsidR="008A4B0C">
              <w:rPr>
                <w:rFonts w:ascii="Calibri" w:eastAsia="Calibri" w:hAnsi="Calibri" w:cs="Calibri"/>
              </w:rPr>
              <w:t>o</w:t>
            </w:r>
            <w:r>
              <w:rPr>
                <w:rFonts w:ascii="Calibri" w:eastAsia="Calibri" w:hAnsi="Calibri" w:cs="Calibri"/>
              </w:rPr>
              <w:t>lésées</w:t>
            </w:r>
          </w:p>
        </w:tc>
        <w:tc>
          <w:tcPr>
            <w:tcW w:w="1271" w:type="dxa"/>
            <w:vMerge w:val="restart"/>
            <w:tcBorders>
              <w:top w:val="double" w:sz="4" w:space="0" w:color="000000"/>
              <w:left w:val="single" w:sz="4" w:space="0" w:color="000000"/>
              <w:bottom w:val="single" w:sz="4" w:space="0" w:color="000000"/>
              <w:right w:val="double" w:sz="4" w:space="0" w:color="000000"/>
            </w:tcBorders>
            <w:vAlign w:val="bottom"/>
          </w:tcPr>
          <w:p w14:paraId="2156F5BF" w14:textId="77777777" w:rsidR="005E219F" w:rsidRDefault="005E219F" w:rsidP="006318D4">
            <w:pPr>
              <w:tabs>
                <w:tab w:val="center" w:pos="8789"/>
                <w:tab w:val="center" w:pos="9072"/>
              </w:tabs>
              <w:spacing w:line="259" w:lineRule="auto"/>
              <w:jc w:val="center"/>
            </w:pPr>
            <w:r>
              <w:t>Total</w:t>
            </w:r>
          </w:p>
        </w:tc>
      </w:tr>
      <w:tr w:rsidR="008A4B0C" w14:paraId="689B38D4" w14:textId="77777777" w:rsidTr="00C07959">
        <w:trPr>
          <w:trHeight w:val="175"/>
        </w:trPr>
        <w:tc>
          <w:tcPr>
            <w:tcW w:w="0" w:type="auto"/>
            <w:vMerge/>
            <w:tcBorders>
              <w:top w:val="nil"/>
              <w:left w:val="double" w:sz="4" w:space="0" w:color="000000"/>
              <w:bottom w:val="single" w:sz="4" w:space="0" w:color="000000"/>
              <w:right w:val="double" w:sz="4" w:space="0" w:color="000000"/>
            </w:tcBorders>
          </w:tcPr>
          <w:p w14:paraId="4716B05C" w14:textId="77777777" w:rsidR="005E219F" w:rsidRDefault="005E219F" w:rsidP="006318D4">
            <w:pPr>
              <w:tabs>
                <w:tab w:val="center" w:pos="8789"/>
                <w:tab w:val="center" w:pos="9072"/>
              </w:tabs>
              <w:spacing w:after="160" w:line="259" w:lineRule="auto"/>
            </w:pPr>
          </w:p>
        </w:tc>
        <w:tc>
          <w:tcPr>
            <w:tcW w:w="2777" w:type="dxa"/>
            <w:tcBorders>
              <w:top w:val="single" w:sz="4" w:space="0" w:color="000000"/>
              <w:left w:val="double" w:sz="4" w:space="0" w:color="000000"/>
              <w:bottom w:val="single" w:sz="4" w:space="0" w:color="000000"/>
              <w:right w:val="single" w:sz="4" w:space="0" w:color="000000"/>
            </w:tcBorders>
          </w:tcPr>
          <w:p w14:paraId="4C78A6D1" w14:textId="77777777" w:rsidR="005E219F" w:rsidRDefault="005E219F" w:rsidP="006318D4">
            <w:pPr>
              <w:tabs>
                <w:tab w:val="center" w:pos="8789"/>
                <w:tab w:val="center" w:pos="9072"/>
              </w:tabs>
              <w:spacing w:line="259" w:lineRule="auto"/>
              <w:ind w:left="15"/>
            </w:pPr>
            <w:r>
              <w:t>Oui</w:t>
            </w:r>
          </w:p>
        </w:tc>
        <w:tc>
          <w:tcPr>
            <w:tcW w:w="2273" w:type="dxa"/>
            <w:tcBorders>
              <w:top w:val="single" w:sz="4" w:space="0" w:color="000000"/>
              <w:left w:val="single" w:sz="4" w:space="0" w:color="000000"/>
              <w:bottom w:val="single" w:sz="4" w:space="0" w:color="000000"/>
              <w:right w:val="single" w:sz="4" w:space="0" w:color="000000"/>
            </w:tcBorders>
          </w:tcPr>
          <w:p w14:paraId="4BA48142" w14:textId="19A621F3" w:rsidR="005E219F" w:rsidRDefault="00C07959" w:rsidP="006318D4">
            <w:pPr>
              <w:tabs>
                <w:tab w:val="center" w:pos="8789"/>
                <w:tab w:val="center" w:pos="9072"/>
              </w:tabs>
              <w:spacing w:line="259" w:lineRule="auto"/>
            </w:pPr>
            <w:r>
              <w:t>N</w:t>
            </w:r>
            <w:r w:rsidR="005E219F">
              <w:t>on</w:t>
            </w:r>
            <w:r>
              <w:t xml:space="preserve"> </w:t>
            </w:r>
          </w:p>
        </w:tc>
        <w:tc>
          <w:tcPr>
            <w:tcW w:w="1271" w:type="dxa"/>
            <w:vMerge/>
            <w:tcBorders>
              <w:top w:val="nil"/>
              <w:left w:val="single" w:sz="4" w:space="0" w:color="000000"/>
              <w:bottom w:val="single" w:sz="4" w:space="0" w:color="000000"/>
              <w:right w:val="double" w:sz="4" w:space="0" w:color="000000"/>
            </w:tcBorders>
          </w:tcPr>
          <w:p w14:paraId="00FF98F2" w14:textId="77777777" w:rsidR="005E219F" w:rsidRDefault="005E219F" w:rsidP="006318D4">
            <w:pPr>
              <w:tabs>
                <w:tab w:val="center" w:pos="8789"/>
                <w:tab w:val="center" w:pos="9072"/>
              </w:tabs>
              <w:spacing w:after="160" w:line="259" w:lineRule="auto"/>
            </w:pPr>
          </w:p>
        </w:tc>
      </w:tr>
      <w:tr w:rsidR="008A4B0C" w14:paraId="60BD21F7" w14:textId="77777777" w:rsidTr="00C07959">
        <w:trPr>
          <w:trHeight w:val="342"/>
        </w:trPr>
        <w:tc>
          <w:tcPr>
            <w:tcW w:w="1848" w:type="dxa"/>
            <w:tcBorders>
              <w:top w:val="single" w:sz="4" w:space="0" w:color="000000"/>
              <w:left w:val="double" w:sz="4" w:space="0" w:color="000000"/>
              <w:bottom w:val="nil"/>
              <w:right w:val="double" w:sz="4" w:space="0" w:color="000000"/>
            </w:tcBorders>
          </w:tcPr>
          <w:p w14:paraId="25E010B5" w14:textId="77777777" w:rsidR="005E219F" w:rsidRPr="0050796F" w:rsidRDefault="005E219F"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femme</w:t>
            </w:r>
          </w:p>
        </w:tc>
        <w:tc>
          <w:tcPr>
            <w:tcW w:w="2777" w:type="dxa"/>
            <w:tcBorders>
              <w:top w:val="single" w:sz="4" w:space="0" w:color="000000"/>
              <w:left w:val="double" w:sz="4" w:space="0" w:color="000000"/>
              <w:bottom w:val="nil"/>
              <w:right w:val="single" w:sz="4" w:space="0" w:color="000000"/>
            </w:tcBorders>
          </w:tcPr>
          <w:p w14:paraId="1FEDC014" w14:textId="77777777" w:rsidR="005E219F" w:rsidRDefault="005E219F" w:rsidP="006318D4">
            <w:pPr>
              <w:tabs>
                <w:tab w:val="center" w:pos="8789"/>
                <w:tab w:val="center" w:pos="9072"/>
              </w:tabs>
              <w:spacing w:line="259" w:lineRule="auto"/>
              <w:jc w:val="right"/>
            </w:pPr>
            <w:r>
              <w:t>63,00</w:t>
            </w:r>
          </w:p>
        </w:tc>
        <w:tc>
          <w:tcPr>
            <w:tcW w:w="2273" w:type="dxa"/>
            <w:tcBorders>
              <w:top w:val="single" w:sz="4" w:space="0" w:color="000000"/>
              <w:left w:val="single" w:sz="4" w:space="0" w:color="000000"/>
              <w:bottom w:val="nil"/>
              <w:right w:val="single" w:sz="4" w:space="0" w:color="000000"/>
            </w:tcBorders>
          </w:tcPr>
          <w:p w14:paraId="7EEE8E50" w14:textId="77777777" w:rsidR="005E219F" w:rsidRDefault="005E219F" w:rsidP="006318D4">
            <w:pPr>
              <w:tabs>
                <w:tab w:val="center" w:pos="8789"/>
                <w:tab w:val="center" w:pos="9072"/>
              </w:tabs>
              <w:spacing w:line="259" w:lineRule="auto"/>
              <w:jc w:val="right"/>
            </w:pPr>
            <w:r>
              <w:t>46,00</w:t>
            </w:r>
          </w:p>
        </w:tc>
        <w:tc>
          <w:tcPr>
            <w:tcW w:w="1271" w:type="dxa"/>
            <w:tcBorders>
              <w:top w:val="single" w:sz="4" w:space="0" w:color="000000"/>
              <w:left w:val="single" w:sz="4" w:space="0" w:color="000000"/>
              <w:bottom w:val="nil"/>
              <w:right w:val="double" w:sz="4" w:space="0" w:color="000000"/>
            </w:tcBorders>
          </w:tcPr>
          <w:p w14:paraId="20D6851B" w14:textId="77777777" w:rsidR="005E219F" w:rsidRDefault="005E219F" w:rsidP="00C26166">
            <w:pPr>
              <w:tabs>
                <w:tab w:val="center" w:pos="8789"/>
                <w:tab w:val="center" w:pos="9072"/>
              </w:tabs>
              <w:spacing w:line="259" w:lineRule="auto"/>
              <w:ind w:left="168"/>
              <w:jc w:val="right"/>
            </w:pPr>
            <w:r>
              <w:t>109,00</w:t>
            </w:r>
          </w:p>
        </w:tc>
      </w:tr>
      <w:tr w:rsidR="00337FD9" w14:paraId="1D3D5282" w14:textId="77777777" w:rsidTr="00C07959">
        <w:trPr>
          <w:trHeight w:val="320"/>
        </w:trPr>
        <w:tc>
          <w:tcPr>
            <w:tcW w:w="1848" w:type="dxa"/>
            <w:tcBorders>
              <w:top w:val="nil"/>
              <w:left w:val="double" w:sz="4" w:space="0" w:color="000000"/>
              <w:bottom w:val="nil"/>
              <w:right w:val="double" w:sz="4" w:space="0" w:color="000000"/>
            </w:tcBorders>
          </w:tcPr>
          <w:p w14:paraId="52CCF3AB" w14:textId="6815126C" w:rsidR="00337FD9" w:rsidRPr="0050796F" w:rsidRDefault="00337FD9"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ligne %</w:t>
            </w:r>
          </w:p>
        </w:tc>
        <w:tc>
          <w:tcPr>
            <w:tcW w:w="2777" w:type="dxa"/>
            <w:tcBorders>
              <w:top w:val="nil"/>
              <w:left w:val="double" w:sz="4" w:space="0" w:color="000000"/>
              <w:bottom w:val="nil"/>
              <w:right w:val="single" w:sz="4" w:space="0" w:color="000000"/>
            </w:tcBorders>
            <w:shd w:val="clear" w:color="auto" w:fill="BDD6EE" w:themeFill="accent1" w:themeFillTint="66"/>
          </w:tcPr>
          <w:p w14:paraId="1BACD964" w14:textId="77777777" w:rsidR="00337FD9" w:rsidRPr="00C07959" w:rsidRDefault="00337FD9" w:rsidP="006318D4">
            <w:pPr>
              <w:tabs>
                <w:tab w:val="center" w:pos="8789"/>
                <w:tab w:val="center" w:pos="9072"/>
              </w:tabs>
              <w:spacing w:line="259" w:lineRule="auto"/>
              <w:jc w:val="right"/>
              <w:rPr>
                <w:b/>
                <w:bCs/>
              </w:rPr>
            </w:pPr>
            <w:r w:rsidRPr="00C07959">
              <w:rPr>
                <w:b/>
                <w:bCs/>
              </w:rPr>
              <w:t>57,80%</w:t>
            </w:r>
          </w:p>
        </w:tc>
        <w:tc>
          <w:tcPr>
            <w:tcW w:w="2273" w:type="dxa"/>
            <w:tcBorders>
              <w:top w:val="nil"/>
              <w:left w:val="single" w:sz="4" w:space="0" w:color="000000"/>
              <w:bottom w:val="nil"/>
              <w:right w:val="single" w:sz="4" w:space="0" w:color="000000"/>
            </w:tcBorders>
          </w:tcPr>
          <w:p w14:paraId="511C84E1" w14:textId="77777777" w:rsidR="00337FD9" w:rsidRDefault="00337FD9" w:rsidP="006318D4">
            <w:pPr>
              <w:tabs>
                <w:tab w:val="center" w:pos="8789"/>
                <w:tab w:val="center" w:pos="9072"/>
              </w:tabs>
              <w:spacing w:line="259" w:lineRule="auto"/>
              <w:jc w:val="right"/>
            </w:pPr>
            <w:r>
              <w:t>42,20%</w:t>
            </w:r>
          </w:p>
        </w:tc>
        <w:tc>
          <w:tcPr>
            <w:tcW w:w="1271" w:type="dxa"/>
            <w:tcBorders>
              <w:top w:val="nil"/>
              <w:left w:val="single" w:sz="4" w:space="0" w:color="000000"/>
              <w:bottom w:val="nil"/>
              <w:right w:val="double" w:sz="4" w:space="0" w:color="000000"/>
            </w:tcBorders>
          </w:tcPr>
          <w:p w14:paraId="4E228461" w14:textId="77777777" w:rsidR="00337FD9" w:rsidRDefault="00337FD9" w:rsidP="00C26166">
            <w:pPr>
              <w:tabs>
                <w:tab w:val="center" w:pos="8789"/>
                <w:tab w:val="center" w:pos="9072"/>
              </w:tabs>
              <w:spacing w:line="259" w:lineRule="auto"/>
              <w:jc w:val="right"/>
            </w:pPr>
            <w:r>
              <w:t>100,00%</w:t>
            </w:r>
          </w:p>
        </w:tc>
      </w:tr>
      <w:tr w:rsidR="00337FD9" w14:paraId="3D17C8BE" w14:textId="77777777" w:rsidTr="004B05C5">
        <w:trPr>
          <w:trHeight w:val="328"/>
        </w:trPr>
        <w:tc>
          <w:tcPr>
            <w:tcW w:w="1848" w:type="dxa"/>
            <w:tcBorders>
              <w:top w:val="nil"/>
              <w:left w:val="double" w:sz="4" w:space="0" w:color="000000"/>
              <w:bottom w:val="single" w:sz="4" w:space="0" w:color="000000"/>
              <w:right w:val="double" w:sz="4" w:space="0" w:color="000000"/>
            </w:tcBorders>
          </w:tcPr>
          <w:p w14:paraId="3702FFC7" w14:textId="724DC687" w:rsidR="00337FD9" w:rsidRPr="0050796F" w:rsidRDefault="00337FD9"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résidus ajustés</w:t>
            </w:r>
          </w:p>
        </w:tc>
        <w:tc>
          <w:tcPr>
            <w:tcW w:w="2777" w:type="dxa"/>
            <w:tcBorders>
              <w:top w:val="nil"/>
              <w:left w:val="double" w:sz="4" w:space="0" w:color="000000"/>
              <w:bottom w:val="single" w:sz="4" w:space="0" w:color="000000"/>
              <w:right w:val="single" w:sz="4" w:space="0" w:color="000000"/>
            </w:tcBorders>
          </w:tcPr>
          <w:p w14:paraId="091B49BE" w14:textId="77777777" w:rsidR="00337FD9" w:rsidRDefault="00337FD9" w:rsidP="006318D4">
            <w:pPr>
              <w:tabs>
                <w:tab w:val="center" w:pos="8789"/>
                <w:tab w:val="center" w:pos="9072"/>
              </w:tabs>
              <w:spacing w:line="259" w:lineRule="auto"/>
              <w:jc w:val="right"/>
            </w:pPr>
            <w:r>
              <w:t>3,20</w:t>
            </w:r>
          </w:p>
        </w:tc>
        <w:tc>
          <w:tcPr>
            <w:tcW w:w="2273" w:type="dxa"/>
            <w:tcBorders>
              <w:top w:val="nil"/>
              <w:left w:val="single" w:sz="4" w:space="0" w:color="000000"/>
              <w:bottom w:val="single" w:sz="4" w:space="0" w:color="000000"/>
              <w:right w:val="single" w:sz="4" w:space="0" w:color="000000"/>
            </w:tcBorders>
            <w:shd w:val="clear" w:color="auto" w:fill="auto"/>
          </w:tcPr>
          <w:p w14:paraId="76E8A655" w14:textId="77777777" w:rsidR="00337FD9" w:rsidRPr="004B05C5" w:rsidRDefault="00337FD9" w:rsidP="006318D4">
            <w:pPr>
              <w:tabs>
                <w:tab w:val="center" w:pos="8789"/>
                <w:tab w:val="center" w:pos="9072"/>
              </w:tabs>
              <w:spacing w:line="259" w:lineRule="auto"/>
              <w:jc w:val="right"/>
            </w:pPr>
            <w:r w:rsidRPr="004B05C5">
              <w:t>-3,20</w:t>
            </w:r>
          </w:p>
        </w:tc>
        <w:tc>
          <w:tcPr>
            <w:tcW w:w="1271" w:type="dxa"/>
            <w:tcBorders>
              <w:top w:val="nil"/>
              <w:left w:val="single" w:sz="4" w:space="0" w:color="000000"/>
              <w:bottom w:val="single" w:sz="4" w:space="0" w:color="000000"/>
              <w:right w:val="double" w:sz="4" w:space="0" w:color="000000"/>
            </w:tcBorders>
          </w:tcPr>
          <w:p w14:paraId="56420071" w14:textId="77777777" w:rsidR="00337FD9" w:rsidRDefault="00337FD9" w:rsidP="00C26166">
            <w:pPr>
              <w:tabs>
                <w:tab w:val="center" w:pos="8789"/>
                <w:tab w:val="center" w:pos="9072"/>
              </w:tabs>
              <w:spacing w:line="259" w:lineRule="auto"/>
              <w:ind w:left="660"/>
              <w:jc w:val="right"/>
            </w:pPr>
            <w:r>
              <w:t>,00</w:t>
            </w:r>
          </w:p>
        </w:tc>
      </w:tr>
      <w:tr w:rsidR="00337FD9" w14:paraId="4213DA45" w14:textId="77777777" w:rsidTr="004B05C5">
        <w:trPr>
          <w:trHeight w:val="342"/>
        </w:trPr>
        <w:tc>
          <w:tcPr>
            <w:tcW w:w="1848" w:type="dxa"/>
            <w:tcBorders>
              <w:top w:val="single" w:sz="4" w:space="0" w:color="000000"/>
              <w:left w:val="double" w:sz="4" w:space="0" w:color="000000"/>
              <w:bottom w:val="nil"/>
              <w:right w:val="double" w:sz="4" w:space="0" w:color="000000"/>
            </w:tcBorders>
          </w:tcPr>
          <w:p w14:paraId="547CE4C2" w14:textId="77777777" w:rsidR="00337FD9" w:rsidRPr="0050796F" w:rsidRDefault="00337FD9"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homme</w:t>
            </w:r>
          </w:p>
        </w:tc>
        <w:tc>
          <w:tcPr>
            <w:tcW w:w="2777" w:type="dxa"/>
            <w:tcBorders>
              <w:top w:val="single" w:sz="4" w:space="0" w:color="000000"/>
              <w:left w:val="double" w:sz="4" w:space="0" w:color="000000"/>
              <w:bottom w:val="nil"/>
              <w:right w:val="single" w:sz="4" w:space="0" w:color="000000"/>
            </w:tcBorders>
          </w:tcPr>
          <w:p w14:paraId="5660C81B" w14:textId="77777777" w:rsidR="00337FD9" w:rsidRDefault="00337FD9" w:rsidP="006318D4">
            <w:pPr>
              <w:tabs>
                <w:tab w:val="center" w:pos="8789"/>
                <w:tab w:val="center" w:pos="9072"/>
              </w:tabs>
              <w:spacing w:line="259" w:lineRule="auto"/>
              <w:jc w:val="right"/>
            </w:pPr>
            <w:r>
              <w:t>49,00</w:t>
            </w:r>
          </w:p>
        </w:tc>
        <w:tc>
          <w:tcPr>
            <w:tcW w:w="2273" w:type="dxa"/>
            <w:tcBorders>
              <w:top w:val="single" w:sz="4" w:space="0" w:color="000000"/>
              <w:left w:val="single" w:sz="4" w:space="0" w:color="000000"/>
              <w:bottom w:val="nil"/>
              <w:right w:val="single" w:sz="4" w:space="0" w:color="000000"/>
            </w:tcBorders>
            <w:shd w:val="clear" w:color="auto" w:fill="auto"/>
          </w:tcPr>
          <w:p w14:paraId="59E9A7A5" w14:textId="77777777" w:rsidR="00337FD9" w:rsidRPr="004B05C5" w:rsidRDefault="00337FD9" w:rsidP="006318D4">
            <w:pPr>
              <w:tabs>
                <w:tab w:val="center" w:pos="8789"/>
                <w:tab w:val="center" w:pos="9072"/>
              </w:tabs>
              <w:spacing w:line="259" w:lineRule="auto"/>
              <w:jc w:val="right"/>
            </w:pPr>
            <w:r w:rsidRPr="004B05C5">
              <w:t>83,00</w:t>
            </w:r>
          </w:p>
        </w:tc>
        <w:tc>
          <w:tcPr>
            <w:tcW w:w="1271" w:type="dxa"/>
            <w:tcBorders>
              <w:top w:val="single" w:sz="4" w:space="0" w:color="000000"/>
              <w:left w:val="single" w:sz="4" w:space="0" w:color="000000"/>
              <w:bottom w:val="nil"/>
              <w:right w:val="double" w:sz="4" w:space="0" w:color="000000"/>
            </w:tcBorders>
          </w:tcPr>
          <w:p w14:paraId="73D15E19" w14:textId="77777777" w:rsidR="00337FD9" w:rsidRDefault="00337FD9" w:rsidP="00C26166">
            <w:pPr>
              <w:tabs>
                <w:tab w:val="center" w:pos="8789"/>
                <w:tab w:val="center" w:pos="9072"/>
              </w:tabs>
              <w:spacing w:line="259" w:lineRule="auto"/>
              <w:ind w:left="187"/>
              <w:jc w:val="right"/>
            </w:pPr>
            <w:r>
              <w:t>132,00</w:t>
            </w:r>
          </w:p>
        </w:tc>
      </w:tr>
      <w:tr w:rsidR="00337FD9" w14:paraId="740E6A56" w14:textId="77777777" w:rsidTr="004B05C5">
        <w:trPr>
          <w:trHeight w:val="343"/>
        </w:trPr>
        <w:tc>
          <w:tcPr>
            <w:tcW w:w="1848" w:type="dxa"/>
            <w:tcBorders>
              <w:top w:val="nil"/>
              <w:left w:val="double" w:sz="4" w:space="0" w:color="000000"/>
              <w:bottom w:val="nil"/>
              <w:right w:val="double" w:sz="4" w:space="0" w:color="000000"/>
            </w:tcBorders>
          </w:tcPr>
          <w:p w14:paraId="0EA96635" w14:textId="6DD83E61" w:rsidR="00337FD9" w:rsidRPr="0050796F" w:rsidRDefault="00337FD9"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ligne %</w:t>
            </w:r>
          </w:p>
        </w:tc>
        <w:tc>
          <w:tcPr>
            <w:tcW w:w="2777" w:type="dxa"/>
            <w:tcBorders>
              <w:top w:val="nil"/>
              <w:left w:val="double" w:sz="4" w:space="0" w:color="000000"/>
              <w:bottom w:val="nil"/>
              <w:right w:val="single" w:sz="4" w:space="0" w:color="000000"/>
            </w:tcBorders>
            <w:shd w:val="clear" w:color="auto" w:fill="BDD6EE" w:themeFill="accent1" w:themeFillTint="66"/>
          </w:tcPr>
          <w:p w14:paraId="13C2AA44" w14:textId="77777777" w:rsidR="00337FD9" w:rsidRPr="004B05C5" w:rsidRDefault="00337FD9" w:rsidP="006318D4">
            <w:pPr>
              <w:tabs>
                <w:tab w:val="center" w:pos="8789"/>
                <w:tab w:val="center" w:pos="9072"/>
              </w:tabs>
              <w:spacing w:line="259" w:lineRule="auto"/>
              <w:jc w:val="right"/>
              <w:rPr>
                <w:b/>
                <w:bCs/>
              </w:rPr>
            </w:pPr>
            <w:r w:rsidRPr="004B05C5">
              <w:rPr>
                <w:b/>
                <w:bCs/>
              </w:rPr>
              <w:t>37,12%</w:t>
            </w:r>
          </w:p>
        </w:tc>
        <w:tc>
          <w:tcPr>
            <w:tcW w:w="2273" w:type="dxa"/>
            <w:tcBorders>
              <w:top w:val="nil"/>
              <w:left w:val="single" w:sz="4" w:space="0" w:color="000000"/>
              <w:bottom w:val="nil"/>
              <w:right w:val="single" w:sz="4" w:space="0" w:color="000000"/>
            </w:tcBorders>
            <w:shd w:val="clear" w:color="auto" w:fill="auto"/>
          </w:tcPr>
          <w:p w14:paraId="2E0AB038" w14:textId="77777777" w:rsidR="00337FD9" w:rsidRPr="004B05C5" w:rsidRDefault="00337FD9" w:rsidP="006318D4">
            <w:pPr>
              <w:tabs>
                <w:tab w:val="center" w:pos="8789"/>
                <w:tab w:val="center" w:pos="9072"/>
              </w:tabs>
              <w:spacing w:line="259" w:lineRule="auto"/>
              <w:jc w:val="right"/>
            </w:pPr>
            <w:r w:rsidRPr="004B05C5">
              <w:t>62,88%</w:t>
            </w:r>
          </w:p>
        </w:tc>
        <w:tc>
          <w:tcPr>
            <w:tcW w:w="1271" w:type="dxa"/>
            <w:tcBorders>
              <w:top w:val="nil"/>
              <w:left w:val="single" w:sz="4" w:space="0" w:color="000000"/>
              <w:bottom w:val="nil"/>
              <w:right w:val="double" w:sz="4" w:space="0" w:color="000000"/>
            </w:tcBorders>
          </w:tcPr>
          <w:p w14:paraId="6B17330D" w14:textId="77777777" w:rsidR="00337FD9" w:rsidRDefault="00337FD9" w:rsidP="00C26166">
            <w:pPr>
              <w:tabs>
                <w:tab w:val="center" w:pos="8789"/>
                <w:tab w:val="center" w:pos="9072"/>
              </w:tabs>
              <w:spacing w:line="259" w:lineRule="auto"/>
              <w:jc w:val="right"/>
            </w:pPr>
            <w:r>
              <w:t>100,00%</w:t>
            </w:r>
          </w:p>
        </w:tc>
      </w:tr>
      <w:tr w:rsidR="00337FD9" w14:paraId="109BDD9B" w14:textId="77777777" w:rsidTr="004B05C5">
        <w:trPr>
          <w:trHeight w:val="328"/>
        </w:trPr>
        <w:tc>
          <w:tcPr>
            <w:tcW w:w="1848" w:type="dxa"/>
            <w:tcBorders>
              <w:top w:val="nil"/>
              <w:left w:val="double" w:sz="4" w:space="0" w:color="000000"/>
              <w:bottom w:val="single" w:sz="4" w:space="0" w:color="000000"/>
              <w:right w:val="double" w:sz="4" w:space="0" w:color="000000"/>
            </w:tcBorders>
          </w:tcPr>
          <w:p w14:paraId="45AEA64A" w14:textId="490EF353" w:rsidR="00337FD9" w:rsidRPr="0050796F" w:rsidRDefault="00337FD9"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résidus ajustés</w:t>
            </w:r>
          </w:p>
        </w:tc>
        <w:tc>
          <w:tcPr>
            <w:tcW w:w="2777" w:type="dxa"/>
            <w:tcBorders>
              <w:top w:val="nil"/>
              <w:left w:val="double" w:sz="4" w:space="0" w:color="000000"/>
              <w:bottom w:val="single" w:sz="4" w:space="0" w:color="000000"/>
              <w:right w:val="single" w:sz="4" w:space="0" w:color="000000"/>
            </w:tcBorders>
          </w:tcPr>
          <w:p w14:paraId="582E38F4" w14:textId="77777777" w:rsidR="00337FD9" w:rsidRDefault="00337FD9" w:rsidP="006318D4">
            <w:pPr>
              <w:tabs>
                <w:tab w:val="center" w:pos="8789"/>
                <w:tab w:val="center" w:pos="9072"/>
              </w:tabs>
              <w:spacing w:line="259" w:lineRule="auto"/>
              <w:jc w:val="right"/>
            </w:pPr>
            <w:r>
              <w:t>-3,20</w:t>
            </w:r>
          </w:p>
        </w:tc>
        <w:tc>
          <w:tcPr>
            <w:tcW w:w="2273" w:type="dxa"/>
            <w:tcBorders>
              <w:top w:val="nil"/>
              <w:left w:val="single" w:sz="4" w:space="0" w:color="000000"/>
              <w:bottom w:val="single" w:sz="4" w:space="0" w:color="000000"/>
              <w:right w:val="single" w:sz="4" w:space="0" w:color="000000"/>
            </w:tcBorders>
            <w:shd w:val="clear" w:color="auto" w:fill="auto"/>
          </w:tcPr>
          <w:p w14:paraId="004BBAD7" w14:textId="77777777" w:rsidR="00337FD9" w:rsidRPr="004B05C5" w:rsidRDefault="00337FD9" w:rsidP="006318D4">
            <w:pPr>
              <w:tabs>
                <w:tab w:val="center" w:pos="8789"/>
                <w:tab w:val="center" w:pos="9072"/>
              </w:tabs>
              <w:spacing w:line="259" w:lineRule="auto"/>
              <w:jc w:val="right"/>
            </w:pPr>
            <w:r w:rsidRPr="004B05C5">
              <w:t>3,20</w:t>
            </w:r>
          </w:p>
        </w:tc>
        <w:tc>
          <w:tcPr>
            <w:tcW w:w="1271" w:type="dxa"/>
            <w:tcBorders>
              <w:top w:val="nil"/>
              <w:left w:val="single" w:sz="4" w:space="0" w:color="000000"/>
              <w:bottom w:val="single" w:sz="4" w:space="0" w:color="000000"/>
              <w:right w:val="double" w:sz="4" w:space="0" w:color="000000"/>
            </w:tcBorders>
          </w:tcPr>
          <w:p w14:paraId="744B878B" w14:textId="77777777" w:rsidR="00337FD9" w:rsidRDefault="00337FD9" w:rsidP="00C26166">
            <w:pPr>
              <w:tabs>
                <w:tab w:val="center" w:pos="8789"/>
                <w:tab w:val="center" w:pos="9072"/>
              </w:tabs>
              <w:spacing w:line="259" w:lineRule="auto"/>
              <w:ind w:left="660"/>
              <w:jc w:val="right"/>
            </w:pPr>
            <w:r>
              <w:t>,00</w:t>
            </w:r>
          </w:p>
        </w:tc>
      </w:tr>
      <w:tr w:rsidR="00337FD9" w14:paraId="48AE8E8E" w14:textId="77777777" w:rsidTr="00C07959">
        <w:trPr>
          <w:trHeight w:val="342"/>
        </w:trPr>
        <w:tc>
          <w:tcPr>
            <w:tcW w:w="1848" w:type="dxa"/>
            <w:tcBorders>
              <w:top w:val="single" w:sz="4" w:space="0" w:color="000000"/>
              <w:left w:val="double" w:sz="4" w:space="0" w:color="000000"/>
              <w:right w:val="double" w:sz="4" w:space="0" w:color="000000"/>
            </w:tcBorders>
          </w:tcPr>
          <w:p w14:paraId="469139C8" w14:textId="77777777" w:rsidR="00337FD9" w:rsidRPr="0050796F" w:rsidRDefault="00337FD9"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Total</w:t>
            </w:r>
          </w:p>
        </w:tc>
        <w:tc>
          <w:tcPr>
            <w:tcW w:w="2777" w:type="dxa"/>
            <w:tcBorders>
              <w:top w:val="single" w:sz="4" w:space="0" w:color="000000"/>
              <w:left w:val="double" w:sz="4" w:space="0" w:color="000000"/>
              <w:right w:val="single" w:sz="4" w:space="0" w:color="000000"/>
            </w:tcBorders>
          </w:tcPr>
          <w:p w14:paraId="4C628985" w14:textId="77777777" w:rsidR="00337FD9" w:rsidRDefault="00337FD9" w:rsidP="006318D4">
            <w:pPr>
              <w:tabs>
                <w:tab w:val="center" w:pos="8789"/>
                <w:tab w:val="center" w:pos="9072"/>
              </w:tabs>
              <w:spacing w:line="259" w:lineRule="auto"/>
              <w:jc w:val="right"/>
            </w:pPr>
            <w:r>
              <w:t>112,00</w:t>
            </w:r>
          </w:p>
        </w:tc>
        <w:tc>
          <w:tcPr>
            <w:tcW w:w="2273" w:type="dxa"/>
            <w:tcBorders>
              <w:top w:val="single" w:sz="4" w:space="0" w:color="000000"/>
              <w:left w:val="single" w:sz="4" w:space="0" w:color="000000"/>
              <w:right w:val="single" w:sz="4" w:space="0" w:color="000000"/>
            </w:tcBorders>
          </w:tcPr>
          <w:p w14:paraId="7B428150" w14:textId="77777777" w:rsidR="00337FD9" w:rsidRDefault="00337FD9" w:rsidP="006318D4">
            <w:pPr>
              <w:tabs>
                <w:tab w:val="center" w:pos="8789"/>
                <w:tab w:val="center" w:pos="9072"/>
              </w:tabs>
              <w:spacing w:line="259" w:lineRule="auto"/>
              <w:jc w:val="right"/>
            </w:pPr>
            <w:r>
              <w:t>129,00</w:t>
            </w:r>
          </w:p>
        </w:tc>
        <w:tc>
          <w:tcPr>
            <w:tcW w:w="1271" w:type="dxa"/>
            <w:tcBorders>
              <w:top w:val="single" w:sz="4" w:space="0" w:color="000000"/>
              <w:left w:val="single" w:sz="4" w:space="0" w:color="000000"/>
              <w:right w:val="double" w:sz="4" w:space="0" w:color="000000"/>
            </w:tcBorders>
          </w:tcPr>
          <w:p w14:paraId="4167DDA3" w14:textId="77777777" w:rsidR="00337FD9" w:rsidRDefault="00337FD9" w:rsidP="00C26166">
            <w:pPr>
              <w:tabs>
                <w:tab w:val="center" w:pos="8789"/>
                <w:tab w:val="center" w:pos="9072"/>
              </w:tabs>
              <w:spacing w:line="259" w:lineRule="auto"/>
              <w:ind w:left="183"/>
              <w:jc w:val="right"/>
            </w:pPr>
            <w:r>
              <w:t>241,00</w:t>
            </w:r>
          </w:p>
        </w:tc>
      </w:tr>
      <w:tr w:rsidR="00337FD9" w14:paraId="168EC9BB" w14:textId="77777777" w:rsidTr="00C07959">
        <w:trPr>
          <w:trHeight w:val="320"/>
        </w:trPr>
        <w:tc>
          <w:tcPr>
            <w:tcW w:w="1848" w:type="dxa"/>
            <w:tcBorders>
              <w:top w:val="nil"/>
              <w:left w:val="double" w:sz="4" w:space="0" w:color="000000"/>
              <w:bottom w:val="single" w:sz="4" w:space="0" w:color="auto"/>
              <w:right w:val="double" w:sz="4" w:space="0" w:color="000000"/>
            </w:tcBorders>
          </w:tcPr>
          <w:p w14:paraId="6B9FBD58" w14:textId="77777777" w:rsidR="00337FD9" w:rsidRDefault="00337FD9" w:rsidP="006318D4">
            <w:pPr>
              <w:tabs>
                <w:tab w:val="center" w:pos="8789"/>
                <w:tab w:val="center" w:pos="9072"/>
              </w:tabs>
              <w:spacing w:after="160" w:line="259" w:lineRule="auto"/>
            </w:pPr>
          </w:p>
        </w:tc>
        <w:tc>
          <w:tcPr>
            <w:tcW w:w="2777" w:type="dxa"/>
            <w:tcBorders>
              <w:top w:val="nil"/>
              <w:left w:val="double" w:sz="4" w:space="0" w:color="000000"/>
              <w:bottom w:val="single" w:sz="4" w:space="0" w:color="auto"/>
              <w:right w:val="single" w:sz="4" w:space="0" w:color="000000"/>
            </w:tcBorders>
          </w:tcPr>
          <w:p w14:paraId="6A2FB80D" w14:textId="77777777" w:rsidR="00337FD9" w:rsidRDefault="00337FD9" w:rsidP="006318D4">
            <w:pPr>
              <w:tabs>
                <w:tab w:val="center" w:pos="8789"/>
                <w:tab w:val="center" w:pos="9072"/>
              </w:tabs>
              <w:spacing w:line="259" w:lineRule="auto"/>
              <w:jc w:val="right"/>
            </w:pPr>
            <w:r>
              <w:t>46,47%</w:t>
            </w:r>
          </w:p>
        </w:tc>
        <w:tc>
          <w:tcPr>
            <w:tcW w:w="2273" w:type="dxa"/>
            <w:tcBorders>
              <w:top w:val="nil"/>
              <w:left w:val="single" w:sz="4" w:space="0" w:color="000000"/>
              <w:bottom w:val="single" w:sz="4" w:space="0" w:color="auto"/>
              <w:right w:val="single" w:sz="4" w:space="0" w:color="000000"/>
            </w:tcBorders>
          </w:tcPr>
          <w:p w14:paraId="43B4B7E5" w14:textId="77777777" w:rsidR="00337FD9" w:rsidRDefault="00337FD9" w:rsidP="006318D4">
            <w:pPr>
              <w:tabs>
                <w:tab w:val="center" w:pos="8789"/>
                <w:tab w:val="center" w:pos="9072"/>
              </w:tabs>
              <w:spacing w:line="259" w:lineRule="auto"/>
              <w:jc w:val="right"/>
            </w:pPr>
            <w:r>
              <w:t>53,53%</w:t>
            </w:r>
          </w:p>
        </w:tc>
        <w:tc>
          <w:tcPr>
            <w:tcW w:w="1271" w:type="dxa"/>
            <w:tcBorders>
              <w:top w:val="nil"/>
              <w:left w:val="single" w:sz="4" w:space="0" w:color="000000"/>
              <w:bottom w:val="single" w:sz="4" w:space="0" w:color="auto"/>
              <w:right w:val="double" w:sz="4" w:space="0" w:color="000000"/>
            </w:tcBorders>
          </w:tcPr>
          <w:p w14:paraId="06FF989F" w14:textId="77777777" w:rsidR="00337FD9" w:rsidRDefault="00337FD9" w:rsidP="00C26166">
            <w:pPr>
              <w:tabs>
                <w:tab w:val="center" w:pos="8789"/>
                <w:tab w:val="center" w:pos="9072"/>
              </w:tabs>
              <w:spacing w:line="259" w:lineRule="auto"/>
              <w:jc w:val="right"/>
            </w:pPr>
            <w:r>
              <w:t>100,00%</w:t>
            </w:r>
          </w:p>
        </w:tc>
      </w:tr>
    </w:tbl>
    <w:p w14:paraId="7891D308" w14:textId="2B1F3ADF" w:rsidR="005E219F" w:rsidRPr="00C07959" w:rsidRDefault="005E219F" w:rsidP="006318D4">
      <w:pPr>
        <w:tabs>
          <w:tab w:val="center" w:pos="8789"/>
          <w:tab w:val="center" w:pos="9072"/>
        </w:tabs>
        <w:ind w:left="304"/>
        <w:rPr>
          <w:sz w:val="10"/>
          <w:szCs w:val="10"/>
          <w:highlight w:val="cyan"/>
        </w:rPr>
      </w:pPr>
    </w:p>
    <w:p w14:paraId="7AAB8E19" w14:textId="77777777" w:rsidR="00C07959" w:rsidRDefault="00C07959" w:rsidP="00C07959">
      <w:pPr>
        <w:tabs>
          <w:tab w:val="center" w:pos="8789"/>
          <w:tab w:val="center" w:pos="9072"/>
        </w:tabs>
        <w:jc w:val="both"/>
        <w:rPr>
          <w:sz w:val="20"/>
          <w:szCs w:val="20"/>
        </w:rPr>
      </w:pPr>
      <w:r w:rsidRPr="00051645">
        <w:rPr>
          <w:sz w:val="20"/>
          <w:szCs w:val="20"/>
        </w:rPr>
        <w:t>Notes : Test du Khi2 significatif au seuil de 1 %.</w:t>
      </w:r>
    </w:p>
    <w:p w14:paraId="68224936" w14:textId="5A134658" w:rsidR="00C07959" w:rsidRDefault="00C07959" w:rsidP="00C07959">
      <w:pPr>
        <w:tabs>
          <w:tab w:val="center" w:pos="8789"/>
          <w:tab w:val="center" w:pos="9072"/>
        </w:tabs>
        <w:jc w:val="both"/>
        <w:rPr>
          <w:sz w:val="20"/>
          <w:szCs w:val="20"/>
        </w:rPr>
      </w:pPr>
      <w:r w:rsidRPr="006809D9">
        <w:rPr>
          <w:sz w:val="20"/>
          <w:szCs w:val="20"/>
        </w:rPr>
        <w:lastRenderedPageBreak/>
        <w:t xml:space="preserve">Lecture : Parmi les </w:t>
      </w:r>
      <w:r>
        <w:rPr>
          <w:sz w:val="20"/>
          <w:szCs w:val="20"/>
        </w:rPr>
        <w:t>femmes</w:t>
      </w:r>
      <w:r w:rsidRPr="006809D9">
        <w:rPr>
          <w:sz w:val="20"/>
          <w:szCs w:val="20"/>
        </w:rPr>
        <w:t xml:space="preserve"> cérébrolésé</w:t>
      </w:r>
      <w:r>
        <w:rPr>
          <w:sz w:val="20"/>
          <w:szCs w:val="20"/>
        </w:rPr>
        <w:t>e</w:t>
      </w:r>
      <w:r w:rsidRPr="006809D9">
        <w:rPr>
          <w:sz w:val="20"/>
          <w:szCs w:val="20"/>
        </w:rPr>
        <w:t>s</w:t>
      </w:r>
      <w:r>
        <w:rPr>
          <w:sz w:val="20"/>
          <w:szCs w:val="20"/>
        </w:rPr>
        <w:t xml:space="preserve"> </w:t>
      </w:r>
      <w:r w:rsidRPr="00C07959">
        <w:rPr>
          <w:sz w:val="20"/>
          <w:szCs w:val="20"/>
        </w:rPr>
        <w:t>57,80</w:t>
      </w:r>
      <w:r w:rsidRPr="00193AE7">
        <w:rPr>
          <w:sz w:val="20"/>
          <w:szCs w:val="20"/>
        </w:rPr>
        <w:t>%</w:t>
      </w:r>
      <w:r w:rsidRPr="006809D9">
        <w:rPr>
          <w:sz w:val="20"/>
          <w:szCs w:val="20"/>
        </w:rPr>
        <w:t xml:space="preserve"> </w:t>
      </w:r>
      <w:r>
        <w:rPr>
          <w:sz w:val="20"/>
          <w:szCs w:val="20"/>
        </w:rPr>
        <w:t>d</w:t>
      </w:r>
      <w:r w:rsidRPr="001D2E79">
        <w:rPr>
          <w:sz w:val="20"/>
          <w:szCs w:val="20"/>
        </w:rPr>
        <w:t>éclarent</w:t>
      </w:r>
      <w:r>
        <w:rPr>
          <w:sz w:val="20"/>
          <w:szCs w:val="20"/>
        </w:rPr>
        <w:t xml:space="preserve"> avoir </w:t>
      </w:r>
      <w:r w:rsidRPr="00C07959">
        <w:rPr>
          <w:sz w:val="20"/>
          <w:szCs w:val="20"/>
        </w:rPr>
        <w:t xml:space="preserve">rencontré ou cherché à rencontrer une association </w:t>
      </w:r>
      <w:r w:rsidR="009F78CF">
        <w:rPr>
          <w:sz w:val="20"/>
          <w:szCs w:val="20"/>
        </w:rPr>
        <w:t xml:space="preserve">qui oeuvre dans le champ des lésions cérébrales, </w:t>
      </w:r>
      <w:r w:rsidRPr="00C07959">
        <w:rPr>
          <w:sz w:val="20"/>
          <w:szCs w:val="20"/>
        </w:rPr>
        <w:t xml:space="preserve">contre </w:t>
      </w:r>
      <w:r w:rsidR="009F78CF" w:rsidRPr="009F78CF">
        <w:rPr>
          <w:sz w:val="20"/>
          <w:szCs w:val="20"/>
        </w:rPr>
        <w:t>37,12</w:t>
      </w:r>
      <w:r w:rsidRPr="00C07959">
        <w:rPr>
          <w:sz w:val="20"/>
          <w:szCs w:val="20"/>
        </w:rPr>
        <w:t xml:space="preserve">% des hommes </w:t>
      </w:r>
      <w:r w:rsidRPr="006809D9">
        <w:rPr>
          <w:sz w:val="20"/>
          <w:szCs w:val="20"/>
        </w:rPr>
        <w:t>cérébrolésés</w:t>
      </w:r>
      <w:r>
        <w:rPr>
          <w:sz w:val="20"/>
          <w:szCs w:val="20"/>
        </w:rPr>
        <w:t xml:space="preserve"> qui d</w:t>
      </w:r>
      <w:r w:rsidRPr="001D2E79">
        <w:rPr>
          <w:sz w:val="20"/>
          <w:szCs w:val="20"/>
        </w:rPr>
        <w:t>éclarent</w:t>
      </w:r>
      <w:r>
        <w:rPr>
          <w:sz w:val="20"/>
          <w:szCs w:val="20"/>
        </w:rPr>
        <w:t xml:space="preserve"> le contraire</w:t>
      </w:r>
    </w:p>
    <w:p w14:paraId="7CC24111" w14:textId="77777777" w:rsidR="00C07959" w:rsidRDefault="00C07959" w:rsidP="00C07959">
      <w:pPr>
        <w:tabs>
          <w:tab w:val="center" w:pos="8789"/>
          <w:tab w:val="center" w:pos="9072"/>
        </w:tabs>
        <w:spacing w:line="259" w:lineRule="auto"/>
        <w:rPr>
          <w:highlight w:val="cyan"/>
        </w:rPr>
      </w:pPr>
    </w:p>
    <w:p w14:paraId="28032812" w14:textId="5323CE9A" w:rsidR="005E219F" w:rsidRPr="0050796F" w:rsidRDefault="00C26166" w:rsidP="0050796F">
      <w:pPr>
        <w:tabs>
          <w:tab w:val="center" w:pos="8789"/>
          <w:tab w:val="center" w:pos="9072"/>
        </w:tabs>
        <w:spacing w:line="259" w:lineRule="auto"/>
        <w:jc w:val="both"/>
        <w:rPr>
          <w:rFonts w:ascii="Times" w:eastAsia="Calibri" w:hAnsi="Times" w:cs="Calibri"/>
        </w:rPr>
      </w:pPr>
      <w:r w:rsidRPr="0050796F">
        <w:rPr>
          <w:rFonts w:ascii="Times" w:eastAsia="Calibri" w:hAnsi="Times" w:cs="Calibri"/>
          <w:b/>
          <w:bCs/>
        </w:rPr>
        <w:t>Tableau N°68</w:t>
      </w:r>
      <w:r w:rsidRPr="0050796F">
        <w:rPr>
          <w:rFonts w:ascii="Times" w:eastAsia="Calibri" w:hAnsi="Times" w:cs="Calibri"/>
        </w:rPr>
        <w:t xml:space="preserve"> : Q</w:t>
      </w:r>
      <w:r w:rsidR="005E219F" w:rsidRPr="0050796F">
        <w:rPr>
          <w:rFonts w:ascii="Times" w:eastAsia="Calibri" w:hAnsi="Times" w:cs="Calibri"/>
        </w:rPr>
        <w:t xml:space="preserve">uel est votre sexe ? * au cours de votre vie, avant ces lésions, à quelle fréquence </w:t>
      </w:r>
      <w:r w:rsidR="009F78CF" w:rsidRPr="0050796F">
        <w:rPr>
          <w:rFonts w:ascii="Times" w:eastAsia="Calibri" w:hAnsi="Times" w:cs="Calibri"/>
        </w:rPr>
        <w:t xml:space="preserve">aviez-vous recours à </w:t>
      </w:r>
      <w:r w:rsidR="005E219F" w:rsidRPr="0050796F">
        <w:rPr>
          <w:rFonts w:ascii="Times" w:eastAsia="Calibri" w:hAnsi="Times" w:cs="Calibri"/>
        </w:rPr>
        <w:t>des médecins ? [nombre, ligne %, résidus ajustés].</w:t>
      </w:r>
    </w:p>
    <w:p w14:paraId="73002184" w14:textId="77777777" w:rsidR="008A4B0C" w:rsidRDefault="008A4B0C" w:rsidP="006318D4">
      <w:pPr>
        <w:tabs>
          <w:tab w:val="center" w:pos="8789"/>
          <w:tab w:val="center" w:pos="9072"/>
        </w:tabs>
        <w:ind w:left="304"/>
      </w:pPr>
    </w:p>
    <w:tbl>
      <w:tblPr>
        <w:tblStyle w:val="TableGrid"/>
        <w:tblW w:w="9782" w:type="dxa"/>
        <w:tblInd w:w="-441" w:type="dxa"/>
        <w:tblCellMar>
          <w:top w:w="9" w:type="dxa"/>
          <w:left w:w="179" w:type="dxa"/>
          <w:bottom w:w="9" w:type="dxa"/>
          <w:right w:w="131" w:type="dxa"/>
        </w:tblCellMar>
        <w:tblLook w:val="04A0" w:firstRow="1" w:lastRow="0" w:firstColumn="1" w:lastColumn="0" w:noHBand="0" w:noVBand="1"/>
      </w:tblPr>
      <w:tblGrid>
        <w:gridCol w:w="1797"/>
        <w:gridCol w:w="1753"/>
        <w:gridCol w:w="1751"/>
        <w:gridCol w:w="1661"/>
        <w:gridCol w:w="1550"/>
        <w:gridCol w:w="1270"/>
      </w:tblGrid>
      <w:tr w:rsidR="008A4B0C" w14:paraId="41F99F67" w14:textId="77777777" w:rsidTr="00337FD9">
        <w:trPr>
          <w:trHeight w:val="665"/>
        </w:trPr>
        <w:tc>
          <w:tcPr>
            <w:tcW w:w="1797" w:type="dxa"/>
            <w:vMerge w:val="restart"/>
            <w:tcBorders>
              <w:top w:val="double" w:sz="4" w:space="0" w:color="000000"/>
              <w:left w:val="double" w:sz="4" w:space="0" w:color="000000"/>
              <w:bottom w:val="single" w:sz="4" w:space="0" w:color="000000"/>
              <w:right w:val="double" w:sz="4" w:space="0" w:color="000000"/>
            </w:tcBorders>
            <w:vAlign w:val="bottom"/>
          </w:tcPr>
          <w:p w14:paraId="1C2512A8" w14:textId="3AF274A0" w:rsidR="005E219F" w:rsidRPr="0050796F" w:rsidRDefault="005E219F" w:rsidP="006318D4">
            <w:pPr>
              <w:tabs>
                <w:tab w:val="center" w:pos="8789"/>
                <w:tab w:val="center" w:pos="9072"/>
              </w:tabs>
              <w:spacing w:line="259" w:lineRule="auto"/>
              <w:rPr>
                <w:rFonts w:ascii="Times" w:eastAsia="Calibri" w:hAnsi="Times" w:cs="Calibri"/>
              </w:rPr>
            </w:pPr>
            <w:r w:rsidRPr="0050796F">
              <w:rPr>
                <w:rFonts w:ascii="Times" w:eastAsia="Calibri" w:hAnsi="Times" w:cs="Calibri"/>
              </w:rPr>
              <w:t>quel e</w:t>
            </w:r>
            <w:r w:rsidR="008A4B0C" w:rsidRPr="0050796F">
              <w:rPr>
                <w:rFonts w:ascii="Times" w:eastAsia="Calibri" w:hAnsi="Times" w:cs="Calibri"/>
              </w:rPr>
              <w:t xml:space="preserve">st </w:t>
            </w:r>
            <w:r w:rsidRPr="0050796F">
              <w:rPr>
                <w:rFonts w:ascii="Times" w:eastAsia="Calibri" w:hAnsi="Times" w:cs="Calibri"/>
              </w:rPr>
              <w:t>votre sexe ?</w:t>
            </w:r>
          </w:p>
        </w:tc>
        <w:tc>
          <w:tcPr>
            <w:tcW w:w="5165" w:type="dxa"/>
            <w:gridSpan w:val="3"/>
            <w:tcBorders>
              <w:top w:val="double" w:sz="4" w:space="0" w:color="000000"/>
              <w:left w:val="double" w:sz="4" w:space="0" w:color="000000"/>
              <w:bottom w:val="single" w:sz="4" w:space="0" w:color="000000"/>
              <w:right w:val="single" w:sz="4" w:space="0" w:color="000000"/>
            </w:tcBorders>
          </w:tcPr>
          <w:p w14:paraId="554981E2" w14:textId="629292E9" w:rsidR="005E219F" w:rsidRPr="00F432C5" w:rsidRDefault="005E219F" w:rsidP="00F432C5">
            <w:pPr>
              <w:tabs>
                <w:tab w:val="center" w:pos="8789"/>
                <w:tab w:val="center" w:pos="9072"/>
              </w:tabs>
              <w:spacing w:line="259" w:lineRule="auto"/>
              <w:jc w:val="center"/>
              <w:rPr>
                <w:rFonts w:ascii="Times" w:eastAsia="Calibri" w:hAnsi="Times" w:cs="Calibri"/>
              </w:rPr>
            </w:pPr>
            <w:r w:rsidRPr="00F432C5">
              <w:rPr>
                <w:rFonts w:ascii="Times" w:eastAsia="Calibri" w:hAnsi="Times" w:cs="Calibri"/>
              </w:rPr>
              <w:t>au cours de votre vie, avant ces lésions, à quelle</w:t>
            </w:r>
          </w:p>
          <w:p w14:paraId="0008A68E" w14:textId="7CBB6F45" w:rsidR="005E219F" w:rsidRDefault="005E219F" w:rsidP="00F432C5">
            <w:pPr>
              <w:tabs>
                <w:tab w:val="center" w:pos="8789"/>
                <w:tab w:val="center" w:pos="9072"/>
              </w:tabs>
              <w:spacing w:line="259" w:lineRule="auto"/>
              <w:jc w:val="center"/>
            </w:pPr>
            <w:r w:rsidRPr="00F432C5">
              <w:rPr>
                <w:rFonts w:ascii="Times" w:eastAsia="Calibri" w:hAnsi="Times" w:cs="Calibri"/>
              </w:rPr>
              <w:t xml:space="preserve">fréquence </w:t>
            </w:r>
            <w:r w:rsidR="009F78CF" w:rsidRPr="00F432C5">
              <w:rPr>
                <w:rFonts w:ascii="Times" w:eastAsia="Calibri" w:hAnsi="Times" w:cs="Calibri"/>
              </w:rPr>
              <w:t>aviez</w:t>
            </w:r>
            <w:r w:rsidRPr="00F432C5">
              <w:rPr>
                <w:rFonts w:ascii="Times" w:eastAsia="Calibri" w:hAnsi="Times" w:cs="Calibri"/>
              </w:rPr>
              <w:t xml:space="preserve">-vous </w:t>
            </w:r>
            <w:r w:rsidR="009F78CF" w:rsidRPr="00F432C5">
              <w:rPr>
                <w:rFonts w:ascii="Times" w:eastAsia="Calibri" w:hAnsi="Times" w:cs="Calibri"/>
              </w:rPr>
              <w:t>recours à</w:t>
            </w:r>
            <w:r w:rsidRPr="00F432C5">
              <w:rPr>
                <w:rFonts w:ascii="Times" w:eastAsia="Calibri" w:hAnsi="Times" w:cs="Calibri"/>
              </w:rPr>
              <w:t xml:space="preserve"> des médecins ?</w:t>
            </w:r>
          </w:p>
        </w:tc>
        <w:tc>
          <w:tcPr>
            <w:tcW w:w="2820" w:type="dxa"/>
            <w:gridSpan w:val="2"/>
            <w:tcBorders>
              <w:top w:val="double" w:sz="4" w:space="0" w:color="000000"/>
              <w:left w:val="single" w:sz="4" w:space="0" w:color="000000"/>
              <w:bottom w:val="single" w:sz="4" w:space="0" w:color="000000"/>
              <w:right w:val="double" w:sz="4" w:space="0" w:color="000000"/>
            </w:tcBorders>
            <w:vAlign w:val="center"/>
          </w:tcPr>
          <w:p w14:paraId="66EA34D4" w14:textId="77777777" w:rsidR="005E219F" w:rsidRDefault="005E219F" w:rsidP="006318D4">
            <w:pPr>
              <w:tabs>
                <w:tab w:val="center" w:pos="8789"/>
                <w:tab w:val="center" w:pos="9072"/>
              </w:tabs>
              <w:spacing w:line="259" w:lineRule="auto"/>
              <w:jc w:val="center"/>
            </w:pPr>
            <w:r>
              <w:t>Total</w:t>
            </w:r>
          </w:p>
        </w:tc>
      </w:tr>
      <w:tr w:rsidR="008A4B0C" w14:paraId="56EB49F7" w14:textId="77777777" w:rsidTr="00337FD9">
        <w:trPr>
          <w:trHeight w:val="543"/>
        </w:trPr>
        <w:tc>
          <w:tcPr>
            <w:tcW w:w="1797" w:type="dxa"/>
            <w:vMerge/>
            <w:tcBorders>
              <w:top w:val="nil"/>
              <w:left w:val="double" w:sz="4" w:space="0" w:color="000000"/>
              <w:bottom w:val="single" w:sz="4" w:space="0" w:color="000000"/>
              <w:right w:val="double" w:sz="4" w:space="0" w:color="000000"/>
            </w:tcBorders>
          </w:tcPr>
          <w:p w14:paraId="20651999" w14:textId="77777777" w:rsidR="005E219F" w:rsidRPr="0050796F" w:rsidRDefault="005E219F" w:rsidP="0050796F">
            <w:pPr>
              <w:tabs>
                <w:tab w:val="center" w:pos="8789"/>
                <w:tab w:val="center" w:pos="9072"/>
              </w:tabs>
              <w:spacing w:line="259" w:lineRule="auto"/>
              <w:rPr>
                <w:rFonts w:ascii="Times" w:eastAsia="Calibri" w:hAnsi="Times" w:cs="Calibri"/>
              </w:rPr>
            </w:pPr>
          </w:p>
        </w:tc>
        <w:tc>
          <w:tcPr>
            <w:tcW w:w="1753" w:type="dxa"/>
            <w:tcBorders>
              <w:top w:val="single" w:sz="4" w:space="0" w:color="000000"/>
              <w:left w:val="double" w:sz="4" w:space="0" w:color="000000"/>
              <w:bottom w:val="single" w:sz="4" w:space="0" w:color="000000"/>
              <w:right w:val="single" w:sz="4" w:space="0" w:color="000000"/>
            </w:tcBorders>
          </w:tcPr>
          <w:p w14:paraId="6193BAA0" w14:textId="77777777" w:rsidR="005E219F" w:rsidRDefault="005E219F" w:rsidP="006318D4">
            <w:pPr>
              <w:tabs>
                <w:tab w:val="center" w:pos="8789"/>
                <w:tab w:val="center" w:pos="9072"/>
              </w:tabs>
              <w:spacing w:line="259" w:lineRule="auto"/>
              <w:ind w:left="15"/>
            </w:pPr>
            <w:r>
              <w:t>moins de 1 fois par an</w:t>
            </w:r>
          </w:p>
        </w:tc>
        <w:tc>
          <w:tcPr>
            <w:tcW w:w="1751" w:type="dxa"/>
            <w:tcBorders>
              <w:top w:val="single" w:sz="4" w:space="0" w:color="000000"/>
              <w:left w:val="single" w:sz="4" w:space="0" w:color="000000"/>
              <w:bottom w:val="single" w:sz="4" w:space="0" w:color="000000"/>
              <w:right w:val="single" w:sz="4" w:space="0" w:color="000000"/>
            </w:tcBorders>
          </w:tcPr>
          <w:p w14:paraId="7B6B873B" w14:textId="77777777" w:rsidR="005E219F" w:rsidRDefault="005E219F" w:rsidP="006318D4">
            <w:pPr>
              <w:tabs>
                <w:tab w:val="center" w:pos="8789"/>
                <w:tab w:val="center" w:pos="9072"/>
              </w:tabs>
              <w:spacing w:line="259" w:lineRule="auto"/>
            </w:pPr>
            <w:r>
              <w:t xml:space="preserve">entre 1 et 5 fois par an </w:t>
            </w:r>
          </w:p>
        </w:tc>
        <w:tc>
          <w:tcPr>
            <w:tcW w:w="1661" w:type="dxa"/>
            <w:tcBorders>
              <w:top w:val="single" w:sz="4" w:space="0" w:color="000000"/>
              <w:left w:val="single" w:sz="4" w:space="0" w:color="000000"/>
              <w:bottom w:val="single" w:sz="4" w:space="0" w:color="000000"/>
              <w:right w:val="single" w:sz="4" w:space="0" w:color="000000"/>
            </w:tcBorders>
          </w:tcPr>
          <w:p w14:paraId="672FCCFB" w14:textId="77777777" w:rsidR="005E219F" w:rsidRDefault="005E219F" w:rsidP="006318D4">
            <w:pPr>
              <w:tabs>
                <w:tab w:val="center" w:pos="8789"/>
                <w:tab w:val="center" w:pos="9072"/>
              </w:tabs>
              <w:spacing w:line="259" w:lineRule="auto"/>
            </w:pPr>
            <w:r>
              <w:t>plus de 5 fois par an</w:t>
            </w:r>
          </w:p>
        </w:tc>
        <w:tc>
          <w:tcPr>
            <w:tcW w:w="1550" w:type="dxa"/>
            <w:tcBorders>
              <w:top w:val="single" w:sz="4" w:space="0" w:color="000000"/>
              <w:left w:val="single" w:sz="4" w:space="0" w:color="000000"/>
              <w:bottom w:val="single" w:sz="4" w:space="0" w:color="000000"/>
              <w:right w:val="single" w:sz="4" w:space="0" w:color="000000"/>
            </w:tcBorders>
          </w:tcPr>
          <w:p w14:paraId="2FD79E6A" w14:textId="77777777" w:rsidR="005E219F" w:rsidRDefault="005E219F" w:rsidP="006318D4">
            <w:pPr>
              <w:tabs>
                <w:tab w:val="center" w:pos="8789"/>
                <w:tab w:val="center" w:pos="9072"/>
              </w:tabs>
              <w:spacing w:line="259" w:lineRule="auto"/>
            </w:pPr>
            <w:r>
              <w:t>ne sais pas</w:t>
            </w:r>
          </w:p>
        </w:tc>
        <w:tc>
          <w:tcPr>
            <w:tcW w:w="1270" w:type="dxa"/>
            <w:tcBorders>
              <w:top w:val="nil"/>
              <w:left w:val="single" w:sz="4" w:space="0" w:color="000000"/>
              <w:bottom w:val="single" w:sz="4" w:space="0" w:color="000000"/>
              <w:right w:val="double" w:sz="4" w:space="0" w:color="000000"/>
            </w:tcBorders>
          </w:tcPr>
          <w:p w14:paraId="7DE50B31" w14:textId="77777777" w:rsidR="005E219F" w:rsidRDefault="005E219F" w:rsidP="006318D4">
            <w:pPr>
              <w:tabs>
                <w:tab w:val="center" w:pos="8789"/>
                <w:tab w:val="center" w:pos="9072"/>
              </w:tabs>
              <w:spacing w:after="160" w:line="259" w:lineRule="auto"/>
            </w:pPr>
          </w:p>
        </w:tc>
      </w:tr>
      <w:tr w:rsidR="008A4B0C" w14:paraId="3B04D706" w14:textId="77777777" w:rsidTr="00337FD9">
        <w:trPr>
          <w:trHeight w:val="342"/>
        </w:trPr>
        <w:tc>
          <w:tcPr>
            <w:tcW w:w="1797" w:type="dxa"/>
            <w:tcBorders>
              <w:top w:val="single" w:sz="4" w:space="0" w:color="000000"/>
              <w:left w:val="double" w:sz="4" w:space="0" w:color="000000"/>
              <w:bottom w:val="nil"/>
              <w:right w:val="double" w:sz="4" w:space="0" w:color="000000"/>
            </w:tcBorders>
          </w:tcPr>
          <w:p w14:paraId="1B81699E" w14:textId="77777777" w:rsidR="005E219F" w:rsidRPr="0050796F" w:rsidRDefault="005E219F"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femme</w:t>
            </w:r>
          </w:p>
        </w:tc>
        <w:tc>
          <w:tcPr>
            <w:tcW w:w="1753" w:type="dxa"/>
            <w:tcBorders>
              <w:top w:val="single" w:sz="4" w:space="0" w:color="000000"/>
              <w:left w:val="double" w:sz="4" w:space="0" w:color="000000"/>
              <w:bottom w:val="nil"/>
              <w:right w:val="single" w:sz="4" w:space="0" w:color="000000"/>
            </w:tcBorders>
          </w:tcPr>
          <w:p w14:paraId="4EBD808E" w14:textId="77777777" w:rsidR="005E219F" w:rsidRDefault="005E219F" w:rsidP="006318D4">
            <w:pPr>
              <w:tabs>
                <w:tab w:val="center" w:pos="8789"/>
                <w:tab w:val="center" w:pos="9072"/>
              </w:tabs>
              <w:spacing w:line="259" w:lineRule="auto"/>
              <w:jc w:val="right"/>
            </w:pPr>
            <w:r>
              <w:t>38,00</w:t>
            </w:r>
          </w:p>
        </w:tc>
        <w:tc>
          <w:tcPr>
            <w:tcW w:w="1751" w:type="dxa"/>
            <w:tcBorders>
              <w:top w:val="single" w:sz="4" w:space="0" w:color="000000"/>
              <w:left w:val="single" w:sz="4" w:space="0" w:color="000000"/>
              <w:bottom w:val="nil"/>
              <w:right w:val="single" w:sz="4" w:space="0" w:color="000000"/>
            </w:tcBorders>
          </w:tcPr>
          <w:p w14:paraId="56F99D3A" w14:textId="77777777" w:rsidR="005E219F" w:rsidRDefault="005E219F" w:rsidP="006318D4">
            <w:pPr>
              <w:tabs>
                <w:tab w:val="center" w:pos="8789"/>
                <w:tab w:val="center" w:pos="9072"/>
              </w:tabs>
              <w:spacing w:line="259" w:lineRule="auto"/>
              <w:jc w:val="right"/>
            </w:pPr>
            <w:r>
              <w:t>30,00</w:t>
            </w:r>
          </w:p>
        </w:tc>
        <w:tc>
          <w:tcPr>
            <w:tcW w:w="1661" w:type="dxa"/>
            <w:tcBorders>
              <w:top w:val="single" w:sz="4" w:space="0" w:color="000000"/>
              <w:left w:val="single" w:sz="4" w:space="0" w:color="000000"/>
              <w:bottom w:val="nil"/>
              <w:right w:val="single" w:sz="4" w:space="0" w:color="000000"/>
            </w:tcBorders>
          </w:tcPr>
          <w:p w14:paraId="4111AB83" w14:textId="77777777" w:rsidR="005E219F" w:rsidRDefault="005E219F" w:rsidP="006318D4">
            <w:pPr>
              <w:tabs>
                <w:tab w:val="center" w:pos="8789"/>
                <w:tab w:val="center" w:pos="9072"/>
              </w:tabs>
              <w:spacing w:line="259" w:lineRule="auto"/>
              <w:jc w:val="right"/>
            </w:pPr>
            <w:r>
              <w:t>,00</w:t>
            </w:r>
          </w:p>
        </w:tc>
        <w:tc>
          <w:tcPr>
            <w:tcW w:w="1550" w:type="dxa"/>
            <w:tcBorders>
              <w:top w:val="single" w:sz="4" w:space="0" w:color="000000"/>
              <w:left w:val="single" w:sz="4" w:space="0" w:color="000000"/>
              <w:bottom w:val="nil"/>
              <w:right w:val="single" w:sz="4" w:space="0" w:color="000000"/>
            </w:tcBorders>
          </w:tcPr>
          <w:p w14:paraId="5DED9A94" w14:textId="77777777" w:rsidR="005E219F" w:rsidRDefault="005E219F" w:rsidP="006318D4">
            <w:pPr>
              <w:tabs>
                <w:tab w:val="center" w:pos="8789"/>
                <w:tab w:val="center" w:pos="9072"/>
              </w:tabs>
              <w:spacing w:line="259" w:lineRule="auto"/>
              <w:jc w:val="right"/>
            </w:pPr>
            <w:r>
              <w:t>3,00</w:t>
            </w:r>
          </w:p>
        </w:tc>
        <w:tc>
          <w:tcPr>
            <w:tcW w:w="1270" w:type="dxa"/>
            <w:tcBorders>
              <w:top w:val="single" w:sz="4" w:space="0" w:color="000000"/>
              <w:left w:val="single" w:sz="4" w:space="0" w:color="000000"/>
              <w:bottom w:val="nil"/>
              <w:right w:val="double" w:sz="4" w:space="0" w:color="000000"/>
            </w:tcBorders>
          </w:tcPr>
          <w:p w14:paraId="7F4FFF5F" w14:textId="77777777" w:rsidR="005E219F" w:rsidRDefault="005E219F" w:rsidP="00C26166">
            <w:pPr>
              <w:tabs>
                <w:tab w:val="center" w:pos="8789"/>
                <w:tab w:val="center" w:pos="9072"/>
              </w:tabs>
              <w:spacing w:line="259" w:lineRule="auto"/>
              <w:ind w:left="411"/>
              <w:jc w:val="right"/>
            </w:pPr>
            <w:r>
              <w:t>71,00</w:t>
            </w:r>
          </w:p>
        </w:tc>
      </w:tr>
      <w:tr w:rsidR="00337FD9" w14:paraId="54DA657E" w14:textId="77777777" w:rsidTr="00C07959">
        <w:trPr>
          <w:trHeight w:val="320"/>
        </w:trPr>
        <w:tc>
          <w:tcPr>
            <w:tcW w:w="1797" w:type="dxa"/>
            <w:tcBorders>
              <w:top w:val="nil"/>
              <w:left w:val="double" w:sz="4" w:space="0" w:color="000000"/>
              <w:bottom w:val="nil"/>
              <w:right w:val="double" w:sz="4" w:space="0" w:color="000000"/>
            </w:tcBorders>
          </w:tcPr>
          <w:p w14:paraId="43B9D03B" w14:textId="2610FA74" w:rsidR="00337FD9" w:rsidRPr="0050796F" w:rsidRDefault="00337FD9"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ligne %</w:t>
            </w:r>
          </w:p>
        </w:tc>
        <w:tc>
          <w:tcPr>
            <w:tcW w:w="1753" w:type="dxa"/>
            <w:tcBorders>
              <w:top w:val="nil"/>
              <w:left w:val="double" w:sz="4" w:space="0" w:color="000000"/>
              <w:bottom w:val="nil"/>
              <w:right w:val="single" w:sz="4" w:space="0" w:color="000000"/>
            </w:tcBorders>
          </w:tcPr>
          <w:p w14:paraId="4A76331C" w14:textId="77777777" w:rsidR="00337FD9" w:rsidRDefault="00337FD9" w:rsidP="006318D4">
            <w:pPr>
              <w:tabs>
                <w:tab w:val="center" w:pos="8789"/>
                <w:tab w:val="center" w:pos="9072"/>
              </w:tabs>
              <w:spacing w:line="259" w:lineRule="auto"/>
              <w:ind w:left="663"/>
            </w:pPr>
            <w:r>
              <w:t>53,52%</w:t>
            </w:r>
          </w:p>
        </w:tc>
        <w:tc>
          <w:tcPr>
            <w:tcW w:w="1751" w:type="dxa"/>
            <w:tcBorders>
              <w:top w:val="nil"/>
              <w:left w:val="single" w:sz="4" w:space="0" w:color="000000"/>
              <w:bottom w:val="nil"/>
              <w:right w:val="single" w:sz="4" w:space="0" w:color="000000"/>
            </w:tcBorders>
            <w:shd w:val="clear" w:color="auto" w:fill="BDD6EE" w:themeFill="accent1" w:themeFillTint="66"/>
          </w:tcPr>
          <w:p w14:paraId="3393A48C" w14:textId="77777777" w:rsidR="00337FD9" w:rsidRPr="00C07959" w:rsidRDefault="00337FD9" w:rsidP="006318D4">
            <w:pPr>
              <w:tabs>
                <w:tab w:val="center" w:pos="8789"/>
                <w:tab w:val="center" w:pos="9072"/>
              </w:tabs>
              <w:spacing w:line="259" w:lineRule="auto"/>
              <w:ind w:left="653"/>
              <w:rPr>
                <w:b/>
                <w:bCs/>
              </w:rPr>
            </w:pPr>
            <w:r w:rsidRPr="00C07959">
              <w:rPr>
                <w:b/>
                <w:bCs/>
              </w:rPr>
              <w:t>42,25%</w:t>
            </w:r>
          </w:p>
        </w:tc>
        <w:tc>
          <w:tcPr>
            <w:tcW w:w="1661" w:type="dxa"/>
            <w:tcBorders>
              <w:top w:val="nil"/>
              <w:left w:val="single" w:sz="4" w:space="0" w:color="000000"/>
              <w:bottom w:val="nil"/>
              <w:right w:val="single" w:sz="4" w:space="0" w:color="000000"/>
            </w:tcBorders>
          </w:tcPr>
          <w:p w14:paraId="421C4D80" w14:textId="77777777" w:rsidR="00337FD9" w:rsidRDefault="00337FD9" w:rsidP="006318D4">
            <w:pPr>
              <w:tabs>
                <w:tab w:val="center" w:pos="8789"/>
                <w:tab w:val="center" w:pos="9072"/>
              </w:tabs>
              <w:spacing w:line="259" w:lineRule="auto"/>
              <w:jc w:val="right"/>
            </w:pPr>
            <w:r>
              <w:t>,00%</w:t>
            </w:r>
          </w:p>
        </w:tc>
        <w:tc>
          <w:tcPr>
            <w:tcW w:w="1550" w:type="dxa"/>
            <w:tcBorders>
              <w:top w:val="nil"/>
              <w:left w:val="single" w:sz="4" w:space="0" w:color="000000"/>
              <w:bottom w:val="nil"/>
              <w:right w:val="single" w:sz="4" w:space="0" w:color="000000"/>
            </w:tcBorders>
          </w:tcPr>
          <w:p w14:paraId="52D5FBA5" w14:textId="77777777" w:rsidR="00337FD9" w:rsidRDefault="00337FD9" w:rsidP="006318D4">
            <w:pPr>
              <w:tabs>
                <w:tab w:val="center" w:pos="8789"/>
                <w:tab w:val="center" w:pos="9072"/>
              </w:tabs>
              <w:spacing w:line="259" w:lineRule="auto"/>
              <w:ind w:left="579"/>
            </w:pPr>
            <w:r>
              <w:t>4,23%</w:t>
            </w:r>
          </w:p>
        </w:tc>
        <w:tc>
          <w:tcPr>
            <w:tcW w:w="1270" w:type="dxa"/>
            <w:tcBorders>
              <w:top w:val="nil"/>
              <w:left w:val="single" w:sz="4" w:space="0" w:color="000000"/>
              <w:bottom w:val="nil"/>
              <w:right w:val="double" w:sz="4" w:space="0" w:color="000000"/>
            </w:tcBorders>
          </w:tcPr>
          <w:p w14:paraId="7623C21A" w14:textId="77777777" w:rsidR="00337FD9" w:rsidRDefault="00337FD9" w:rsidP="00C26166">
            <w:pPr>
              <w:tabs>
                <w:tab w:val="center" w:pos="8789"/>
                <w:tab w:val="center" w:pos="9072"/>
              </w:tabs>
              <w:spacing w:line="259" w:lineRule="auto"/>
              <w:jc w:val="right"/>
            </w:pPr>
            <w:r>
              <w:t>100,00%</w:t>
            </w:r>
          </w:p>
        </w:tc>
      </w:tr>
      <w:tr w:rsidR="00337FD9" w14:paraId="1D3ED07A" w14:textId="77777777" w:rsidTr="00337FD9">
        <w:trPr>
          <w:trHeight w:val="328"/>
        </w:trPr>
        <w:tc>
          <w:tcPr>
            <w:tcW w:w="1797" w:type="dxa"/>
            <w:tcBorders>
              <w:top w:val="nil"/>
              <w:left w:val="double" w:sz="4" w:space="0" w:color="000000"/>
              <w:bottom w:val="single" w:sz="4" w:space="0" w:color="000000"/>
              <w:right w:val="double" w:sz="4" w:space="0" w:color="000000"/>
            </w:tcBorders>
          </w:tcPr>
          <w:p w14:paraId="1E28ACFB" w14:textId="19A96DBF" w:rsidR="00337FD9" w:rsidRPr="0050796F" w:rsidRDefault="00337FD9"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résidus ajustés</w:t>
            </w:r>
          </w:p>
        </w:tc>
        <w:tc>
          <w:tcPr>
            <w:tcW w:w="1753" w:type="dxa"/>
            <w:tcBorders>
              <w:top w:val="nil"/>
              <w:left w:val="double" w:sz="4" w:space="0" w:color="000000"/>
              <w:bottom w:val="single" w:sz="4" w:space="0" w:color="000000"/>
              <w:right w:val="single" w:sz="4" w:space="0" w:color="000000"/>
            </w:tcBorders>
          </w:tcPr>
          <w:p w14:paraId="1980CBC3" w14:textId="77777777" w:rsidR="00337FD9" w:rsidRDefault="00337FD9" w:rsidP="006318D4">
            <w:pPr>
              <w:tabs>
                <w:tab w:val="center" w:pos="8789"/>
                <w:tab w:val="center" w:pos="9072"/>
              </w:tabs>
              <w:spacing w:line="259" w:lineRule="auto"/>
              <w:jc w:val="right"/>
            </w:pPr>
            <w:r>
              <w:t>-1,29</w:t>
            </w:r>
          </w:p>
        </w:tc>
        <w:tc>
          <w:tcPr>
            <w:tcW w:w="1751" w:type="dxa"/>
            <w:tcBorders>
              <w:top w:val="nil"/>
              <w:left w:val="single" w:sz="4" w:space="0" w:color="000000"/>
              <w:bottom w:val="single" w:sz="4" w:space="0" w:color="000000"/>
              <w:right w:val="single" w:sz="4" w:space="0" w:color="000000"/>
            </w:tcBorders>
          </w:tcPr>
          <w:p w14:paraId="7D15C29D" w14:textId="77777777" w:rsidR="00337FD9" w:rsidRDefault="00337FD9" w:rsidP="006318D4">
            <w:pPr>
              <w:tabs>
                <w:tab w:val="center" w:pos="8789"/>
                <w:tab w:val="center" w:pos="9072"/>
              </w:tabs>
              <w:spacing w:line="259" w:lineRule="auto"/>
              <w:jc w:val="right"/>
            </w:pPr>
            <w:r>
              <w:t>2,78</w:t>
            </w:r>
          </w:p>
        </w:tc>
        <w:tc>
          <w:tcPr>
            <w:tcW w:w="1661" w:type="dxa"/>
            <w:tcBorders>
              <w:top w:val="nil"/>
              <w:left w:val="single" w:sz="4" w:space="0" w:color="000000"/>
              <w:bottom w:val="single" w:sz="4" w:space="0" w:color="000000"/>
              <w:right w:val="single" w:sz="4" w:space="0" w:color="000000"/>
            </w:tcBorders>
          </w:tcPr>
          <w:p w14:paraId="46D80BE1" w14:textId="77777777" w:rsidR="00337FD9" w:rsidRDefault="00337FD9" w:rsidP="006318D4">
            <w:pPr>
              <w:tabs>
                <w:tab w:val="center" w:pos="8789"/>
                <w:tab w:val="center" w:pos="9072"/>
              </w:tabs>
              <w:spacing w:line="259" w:lineRule="auto"/>
              <w:jc w:val="right"/>
            </w:pPr>
            <w:r>
              <w:t>-,82</w:t>
            </w:r>
          </w:p>
        </w:tc>
        <w:tc>
          <w:tcPr>
            <w:tcW w:w="1550" w:type="dxa"/>
            <w:tcBorders>
              <w:top w:val="nil"/>
              <w:left w:val="single" w:sz="4" w:space="0" w:color="000000"/>
              <w:bottom w:val="single" w:sz="4" w:space="0" w:color="000000"/>
              <w:right w:val="single" w:sz="4" w:space="0" w:color="000000"/>
            </w:tcBorders>
          </w:tcPr>
          <w:p w14:paraId="694C808A" w14:textId="77777777" w:rsidR="00337FD9" w:rsidRDefault="00337FD9" w:rsidP="006318D4">
            <w:pPr>
              <w:tabs>
                <w:tab w:val="center" w:pos="8789"/>
                <w:tab w:val="center" w:pos="9072"/>
              </w:tabs>
              <w:spacing w:line="259" w:lineRule="auto"/>
              <w:jc w:val="right"/>
            </w:pPr>
            <w:r>
              <w:t>-1,99</w:t>
            </w:r>
          </w:p>
        </w:tc>
        <w:tc>
          <w:tcPr>
            <w:tcW w:w="1270" w:type="dxa"/>
            <w:tcBorders>
              <w:top w:val="nil"/>
              <w:left w:val="single" w:sz="4" w:space="0" w:color="000000"/>
              <w:bottom w:val="single" w:sz="4" w:space="0" w:color="000000"/>
              <w:right w:val="double" w:sz="4" w:space="0" w:color="000000"/>
            </w:tcBorders>
          </w:tcPr>
          <w:p w14:paraId="36EC2B1D" w14:textId="77777777" w:rsidR="00337FD9" w:rsidRDefault="00337FD9" w:rsidP="00C26166">
            <w:pPr>
              <w:tabs>
                <w:tab w:val="center" w:pos="8789"/>
                <w:tab w:val="center" w:pos="9072"/>
              </w:tabs>
              <w:spacing w:line="259" w:lineRule="auto"/>
              <w:ind w:left="660"/>
              <w:jc w:val="right"/>
            </w:pPr>
            <w:r>
              <w:t>,00</w:t>
            </w:r>
          </w:p>
        </w:tc>
      </w:tr>
      <w:tr w:rsidR="00337FD9" w14:paraId="2DF7DF34" w14:textId="77777777" w:rsidTr="00337FD9">
        <w:trPr>
          <w:trHeight w:val="342"/>
        </w:trPr>
        <w:tc>
          <w:tcPr>
            <w:tcW w:w="1797" w:type="dxa"/>
            <w:tcBorders>
              <w:top w:val="single" w:sz="4" w:space="0" w:color="000000"/>
              <w:left w:val="double" w:sz="4" w:space="0" w:color="000000"/>
              <w:bottom w:val="nil"/>
              <w:right w:val="double" w:sz="4" w:space="0" w:color="000000"/>
            </w:tcBorders>
          </w:tcPr>
          <w:p w14:paraId="0DD0A31A" w14:textId="77777777" w:rsidR="00337FD9" w:rsidRPr="0050796F" w:rsidRDefault="00337FD9"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homme</w:t>
            </w:r>
          </w:p>
        </w:tc>
        <w:tc>
          <w:tcPr>
            <w:tcW w:w="1753" w:type="dxa"/>
            <w:tcBorders>
              <w:top w:val="single" w:sz="4" w:space="0" w:color="000000"/>
              <w:left w:val="double" w:sz="4" w:space="0" w:color="000000"/>
              <w:bottom w:val="nil"/>
              <w:right w:val="single" w:sz="4" w:space="0" w:color="000000"/>
            </w:tcBorders>
          </w:tcPr>
          <w:p w14:paraId="180DDA90" w14:textId="77777777" w:rsidR="00337FD9" w:rsidRDefault="00337FD9" w:rsidP="006318D4">
            <w:pPr>
              <w:tabs>
                <w:tab w:val="center" w:pos="8789"/>
                <w:tab w:val="center" w:pos="9072"/>
              </w:tabs>
              <w:spacing w:line="259" w:lineRule="auto"/>
              <w:jc w:val="right"/>
            </w:pPr>
            <w:r>
              <w:t>67,00</w:t>
            </w:r>
          </w:p>
        </w:tc>
        <w:tc>
          <w:tcPr>
            <w:tcW w:w="1751" w:type="dxa"/>
            <w:tcBorders>
              <w:top w:val="single" w:sz="4" w:space="0" w:color="000000"/>
              <w:left w:val="single" w:sz="4" w:space="0" w:color="000000"/>
              <w:bottom w:val="nil"/>
              <w:right w:val="single" w:sz="4" w:space="0" w:color="000000"/>
            </w:tcBorders>
          </w:tcPr>
          <w:p w14:paraId="6686900A" w14:textId="77777777" w:rsidR="00337FD9" w:rsidRDefault="00337FD9" w:rsidP="006318D4">
            <w:pPr>
              <w:tabs>
                <w:tab w:val="center" w:pos="8789"/>
                <w:tab w:val="center" w:pos="9072"/>
              </w:tabs>
              <w:spacing w:line="259" w:lineRule="auto"/>
              <w:jc w:val="right"/>
            </w:pPr>
            <w:r>
              <w:t>24,00</w:t>
            </w:r>
          </w:p>
        </w:tc>
        <w:tc>
          <w:tcPr>
            <w:tcW w:w="1661" w:type="dxa"/>
            <w:tcBorders>
              <w:top w:val="single" w:sz="4" w:space="0" w:color="000000"/>
              <w:left w:val="single" w:sz="4" w:space="0" w:color="000000"/>
              <w:bottom w:val="nil"/>
              <w:right w:val="single" w:sz="4" w:space="0" w:color="000000"/>
            </w:tcBorders>
          </w:tcPr>
          <w:p w14:paraId="5350C5A5" w14:textId="77777777" w:rsidR="00337FD9" w:rsidRDefault="00337FD9" w:rsidP="006318D4">
            <w:pPr>
              <w:tabs>
                <w:tab w:val="center" w:pos="8789"/>
                <w:tab w:val="center" w:pos="9072"/>
              </w:tabs>
              <w:spacing w:line="259" w:lineRule="auto"/>
              <w:jc w:val="right"/>
            </w:pPr>
            <w:r>
              <w:t>1,00</w:t>
            </w:r>
          </w:p>
        </w:tc>
        <w:tc>
          <w:tcPr>
            <w:tcW w:w="1550" w:type="dxa"/>
            <w:tcBorders>
              <w:top w:val="single" w:sz="4" w:space="0" w:color="000000"/>
              <w:left w:val="single" w:sz="4" w:space="0" w:color="000000"/>
              <w:bottom w:val="nil"/>
              <w:right w:val="single" w:sz="4" w:space="0" w:color="000000"/>
            </w:tcBorders>
          </w:tcPr>
          <w:p w14:paraId="5CBB2800" w14:textId="77777777" w:rsidR="00337FD9" w:rsidRDefault="00337FD9" w:rsidP="006318D4">
            <w:pPr>
              <w:tabs>
                <w:tab w:val="center" w:pos="8789"/>
                <w:tab w:val="center" w:pos="9072"/>
              </w:tabs>
              <w:spacing w:line="259" w:lineRule="auto"/>
              <w:ind w:left="651"/>
            </w:pPr>
            <w:r>
              <w:t>14,00</w:t>
            </w:r>
          </w:p>
        </w:tc>
        <w:tc>
          <w:tcPr>
            <w:tcW w:w="1270" w:type="dxa"/>
            <w:tcBorders>
              <w:top w:val="single" w:sz="4" w:space="0" w:color="000000"/>
              <w:left w:val="single" w:sz="4" w:space="0" w:color="000000"/>
              <w:bottom w:val="nil"/>
              <w:right w:val="double" w:sz="4" w:space="0" w:color="000000"/>
            </w:tcBorders>
          </w:tcPr>
          <w:p w14:paraId="12FA78C5" w14:textId="77777777" w:rsidR="00337FD9" w:rsidRDefault="00337FD9" w:rsidP="00C26166">
            <w:pPr>
              <w:tabs>
                <w:tab w:val="center" w:pos="8789"/>
                <w:tab w:val="center" w:pos="9072"/>
              </w:tabs>
              <w:spacing w:line="259" w:lineRule="auto"/>
              <w:ind w:left="166"/>
              <w:jc w:val="right"/>
            </w:pPr>
            <w:r>
              <w:t>106,00</w:t>
            </w:r>
          </w:p>
        </w:tc>
      </w:tr>
      <w:tr w:rsidR="00337FD9" w14:paraId="4F25B2FA" w14:textId="77777777" w:rsidTr="009F78CF">
        <w:trPr>
          <w:trHeight w:val="320"/>
        </w:trPr>
        <w:tc>
          <w:tcPr>
            <w:tcW w:w="1797" w:type="dxa"/>
            <w:tcBorders>
              <w:top w:val="nil"/>
              <w:left w:val="double" w:sz="4" w:space="0" w:color="000000"/>
              <w:right w:val="double" w:sz="4" w:space="0" w:color="000000"/>
            </w:tcBorders>
          </w:tcPr>
          <w:p w14:paraId="193AAC3A" w14:textId="5EC11D6E" w:rsidR="00337FD9" w:rsidRPr="0050796F" w:rsidRDefault="00337FD9"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ligne %</w:t>
            </w:r>
          </w:p>
        </w:tc>
        <w:tc>
          <w:tcPr>
            <w:tcW w:w="1753" w:type="dxa"/>
            <w:tcBorders>
              <w:top w:val="nil"/>
              <w:left w:val="double" w:sz="4" w:space="0" w:color="000000"/>
              <w:right w:val="single" w:sz="4" w:space="0" w:color="000000"/>
            </w:tcBorders>
          </w:tcPr>
          <w:p w14:paraId="7AEDFAD8" w14:textId="77777777" w:rsidR="00337FD9" w:rsidRDefault="00337FD9" w:rsidP="006318D4">
            <w:pPr>
              <w:tabs>
                <w:tab w:val="center" w:pos="8789"/>
                <w:tab w:val="center" w:pos="9072"/>
              </w:tabs>
              <w:spacing w:line="259" w:lineRule="auto"/>
              <w:ind w:left="679"/>
            </w:pPr>
            <w:r>
              <w:t>63,21%</w:t>
            </w:r>
          </w:p>
        </w:tc>
        <w:tc>
          <w:tcPr>
            <w:tcW w:w="1751" w:type="dxa"/>
            <w:tcBorders>
              <w:top w:val="nil"/>
              <w:left w:val="single" w:sz="4" w:space="0" w:color="000000"/>
              <w:right w:val="single" w:sz="4" w:space="0" w:color="000000"/>
            </w:tcBorders>
            <w:shd w:val="clear" w:color="auto" w:fill="BDD6EE" w:themeFill="accent1" w:themeFillTint="66"/>
          </w:tcPr>
          <w:p w14:paraId="16BD1F24" w14:textId="77777777" w:rsidR="00337FD9" w:rsidRPr="009F78CF" w:rsidRDefault="00337FD9" w:rsidP="006318D4">
            <w:pPr>
              <w:tabs>
                <w:tab w:val="center" w:pos="8789"/>
                <w:tab w:val="center" w:pos="9072"/>
              </w:tabs>
              <w:spacing w:line="259" w:lineRule="auto"/>
              <w:ind w:left="643"/>
              <w:rPr>
                <w:b/>
                <w:bCs/>
              </w:rPr>
            </w:pPr>
            <w:r w:rsidRPr="009F78CF">
              <w:rPr>
                <w:b/>
                <w:bCs/>
              </w:rPr>
              <w:t>22,64%</w:t>
            </w:r>
          </w:p>
        </w:tc>
        <w:tc>
          <w:tcPr>
            <w:tcW w:w="1661" w:type="dxa"/>
            <w:tcBorders>
              <w:top w:val="nil"/>
              <w:left w:val="single" w:sz="4" w:space="0" w:color="000000"/>
              <w:right w:val="single" w:sz="4" w:space="0" w:color="000000"/>
            </w:tcBorders>
          </w:tcPr>
          <w:p w14:paraId="7060667E" w14:textId="77777777" w:rsidR="00337FD9" w:rsidRDefault="00337FD9" w:rsidP="006318D4">
            <w:pPr>
              <w:tabs>
                <w:tab w:val="center" w:pos="8789"/>
                <w:tab w:val="center" w:pos="9072"/>
              </w:tabs>
              <w:spacing w:line="259" w:lineRule="auto"/>
              <w:jc w:val="right"/>
            </w:pPr>
            <w:r>
              <w:t>,94%</w:t>
            </w:r>
          </w:p>
        </w:tc>
        <w:tc>
          <w:tcPr>
            <w:tcW w:w="1550" w:type="dxa"/>
            <w:tcBorders>
              <w:top w:val="nil"/>
              <w:left w:val="single" w:sz="4" w:space="0" w:color="000000"/>
              <w:right w:val="single" w:sz="4" w:space="0" w:color="000000"/>
            </w:tcBorders>
          </w:tcPr>
          <w:p w14:paraId="3D48D560" w14:textId="77777777" w:rsidR="00337FD9" w:rsidRDefault="00337FD9" w:rsidP="006318D4">
            <w:pPr>
              <w:tabs>
                <w:tab w:val="center" w:pos="8789"/>
                <w:tab w:val="center" w:pos="9072"/>
              </w:tabs>
              <w:spacing w:line="259" w:lineRule="auto"/>
              <w:ind w:left="500"/>
            </w:pPr>
            <w:r>
              <w:t>13,21%</w:t>
            </w:r>
          </w:p>
        </w:tc>
        <w:tc>
          <w:tcPr>
            <w:tcW w:w="1270" w:type="dxa"/>
            <w:tcBorders>
              <w:top w:val="nil"/>
              <w:left w:val="single" w:sz="4" w:space="0" w:color="000000"/>
              <w:right w:val="double" w:sz="4" w:space="0" w:color="000000"/>
            </w:tcBorders>
          </w:tcPr>
          <w:p w14:paraId="2E2EA967" w14:textId="77777777" w:rsidR="00337FD9" w:rsidRDefault="00337FD9" w:rsidP="00C26166">
            <w:pPr>
              <w:tabs>
                <w:tab w:val="center" w:pos="8789"/>
                <w:tab w:val="center" w:pos="9072"/>
              </w:tabs>
              <w:spacing w:line="259" w:lineRule="auto"/>
              <w:jc w:val="right"/>
            </w:pPr>
            <w:r>
              <w:t>100,00%</w:t>
            </w:r>
          </w:p>
        </w:tc>
      </w:tr>
      <w:tr w:rsidR="00337FD9" w14:paraId="14429BA2" w14:textId="77777777" w:rsidTr="00337FD9">
        <w:trPr>
          <w:trHeight w:val="350"/>
        </w:trPr>
        <w:tc>
          <w:tcPr>
            <w:tcW w:w="1797" w:type="dxa"/>
            <w:tcBorders>
              <w:left w:val="double" w:sz="4" w:space="0" w:color="000000"/>
              <w:bottom w:val="single" w:sz="4" w:space="0" w:color="000000"/>
              <w:right w:val="double" w:sz="4" w:space="0" w:color="000000"/>
            </w:tcBorders>
          </w:tcPr>
          <w:p w14:paraId="1E72CDC1" w14:textId="05D0295A" w:rsidR="00337FD9" w:rsidRPr="0050796F" w:rsidRDefault="00337FD9"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résidus ajustés</w:t>
            </w:r>
          </w:p>
        </w:tc>
        <w:tc>
          <w:tcPr>
            <w:tcW w:w="1753" w:type="dxa"/>
            <w:tcBorders>
              <w:left w:val="double" w:sz="4" w:space="0" w:color="000000"/>
              <w:bottom w:val="single" w:sz="4" w:space="0" w:color="000000"/>
              <w:right w:val="single" w:sz="4" w:space="0" w:color="000000"/>
            </w:tcBorders>
          </w:tcPr>
          <w:p w14:paraId="354C398F" w14:textId="77777777" w:rsidR="00337FD9" w:rsidRDefault="00337FD9" w:rsidP="006318D4">
            <w:pPr>
              <w:tabs>
                <w:tab w:val="center" w:pos="8789"/>
                <w:tab w:val="center" w:pos="9072"/>
              </w:tabs>
              <w:spacing w:line="259" w:lineRule="auto"/>
              <w:jc w:val="right"/>
            </w:pPr>
            <w:r>
              <w:t>1,29</w:t>
            </w:r>
          </w:p>
        </w:tc>
        <w:tc>
          <w:tcPr>
            <w:tcW w:w="1751" w:type="dxa"/>
            <w:tcBorders>
              <w:left w:val="single" w:sz="4" w:space="0" w:color="000000"/>
              <w:bottom w:val="single" w:sz="4" w:space="0" w:color="000000"/>
              <w:right w:val="single" w:sz="4" w:space="0" w:color="000000"/>
            </w:tcBorders>
          </w:tcPr>
          <w:p w14:paraId="4848F1A0" w14:textId="77777777" w:rsidR="00337FD9" w:rsidRDefault="00337FD9" w:rsidP="006318D4">
            <w:pPr>
              <w:tabs>
                <w:tab w:val="center" w:pos="8789"/>
                <w:tab w:val="center" w:pos="9072"/>
              </w:tabs>
              <w:spacing w:line="259" w:lineRule="auto"/>
              <w:jc w:val="right"/>
            </w:pPr>
            <w:r>
              <w:t>-2,78</w:t>
            </w:r>
          </w:p>
        </w:tc>
        <w:tc>
          <w:tcPr>
            <w:tcW w:w="1661" w:type="dxa"/>
            <w:tcBorders>
              <w:left w:val="single" w:sz="4" w:space="0" w:color="000000"/>
              <w:bottom w:val="single" w:sz="4" w:space="0" w:color="000000"/>
              <w:right w:val="single" w:sz="4" w:space="0" w:color="000000"/>
            </w:tcBorders>
          </w:tcPr>
          <w:p w14:paraId="316A5653" w14:textId="77777777" w:rsidR="00337FD9" w:rsidRDefault="00337FD9" w:rsidP="006318D4">
            <w:pPr>
              <w:tabs>
                <w:tab w:val="center" w:pos="8789"/>
                <w:tab w:val="center" w:pos="9072"/>
              </w:tabs>
              <w:spacing w:line="259" w:lineRule="auto"/>
              <w:jc w:val="right"/>
            </w:pPr>
            <w:r>
              <w:t>,82</w:t>
            </w:r>
          </w:p>
        </w:tc>
        <w:tc>
          <w:tcPr>
            <w:tcW w:w="1550" w:type="dxa"/>
            <w:tcBorders>
              <w:left w:val="single" w:sz="4" w:space="0" w:color="000000"/>
              <w:bottom w:val="single" w:sz="4" w:space="0" w:color="000000"/>
              <w:right w:val="single" w:sz="4" w:space="0" w:color="000000"/>
            </w:tcBorders>
          </w:tcPr>
          <w:p w14:paraId="577E87C4" w14:textId="77777777" w:rsidR="00337FD9" w:rsidRDefault="00337FD9" w:rsidP="006318D4">
            <w:pPr>
              <w:tabs>
                <w:tab w:val="center" w:pos="8789"/>
                <w:tab w:val="center" w:pos="9072"/>
              </w:tabs>
              <w:spacing w:line="259" w:lineRule="auto"/>
              <w:jc w:val="right"/>
            </w:pPr>
            <w:r>
              <w:t>1,99</w:t>
            </w:r>
          </w:p>
        </w:tc>
        <w:tc>
          <w:tcPr>
            <w:tcW w:w="1270" w:type="dxa"/>
            <w:tcBorders>
              <w:left w:val="single" w:sz="4" w:space="0" w:color="000000"/>
              <w:bottom w:val="single" w:sz="4" w:space="0" w:color="000000"/>
              <w:right w:val="double" w:sz="4" w:space="0" w:color="000000"/>
            </w:tcBorders>
          </w:tcPr>
          <w:p w14:paraId="2C2B4D56" w14:textId="77777777" w:rsidR="00337FD9" w:rsidRDefault="00337FD9" w:rsidP="00C26166">
            <w:pPr>
              <w:tabs>
                <w:tab w:val="center" w:pos="8789"/>
                <w:tab w:val="center" w:pos="9072"/>
              </w:tabs>
              <w:spacing w:line="259" w:lineRule="auto"/>
              <w:ind w:left="660"/>
              <w:jc w:val="right"/>
            </w:pPr>
            <w:r>
              <w:t>,00</w:t>
            </w:r>
          </w:p>
        </w:tc>
      </w:tr>
      <w:tr w:rsidR="00337FD9" w14:paraId="007C2647" w14:textId="77777777" w:rsidTr="00337FD9">
        <w:trPr>
          <w:trHeight w:val="342"/>
        </w:trPr>
        <w:tc>
          <w:tcPr>
            <w:tcW w:w="1797" w:type="dxa"/>
            <w:tcBorders>
              <w:top w:val="single" w:sz="4" w:space="0" w:color="000000"/>
              <w:left w:val="double" w:sz="4" w:space="0" w:color="000000"/>
              <w:right w:val="double" w:sz="4" w:space="0" w:color="000000"/>
            </w:tcBorders>
          </w:tcPr>
          <w:p w14:paraId="5A5962F4" w14:textId="77777777" w:rsidR="00337FD9" w:rsidRPr="0050796F" w:rsidRDefault="00337FD9"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Total</w:t>
            </w:r>
          </w:p>
        </w:tc>
        <w:tc>
          <w:tcPr>
            <w:tcW w:w="1753" w:type="dxa"/>
            <w:tcBorders>
              <w:top w:val="single" w:sz="4" w:space="0" w:color="000000"/>
              <w:left w:val="double" w:sz="4" w:space="0" w:color="000000"/>
              <w:right w:val="single" w:sz="4" w:space="0" w:color="000000"/>
            </w:tcBorders>
          </w:tcPr>
          <w:p w14:paraId="323600F6" w14:textId="77777777" w:rsidR="00337FD9" w:rsidRDefault="00337FD9" w:rsidP="006318D4">
            <w:pPr>
              <w:tabs>
                <w:tab w:val="center" w:pos="8789"/>
                <w:tab w:val="center" w:pos="9072"/>
              </w:tabs>
              <w:spacing w:line="259" w:lineRule="auto"/>
              <w:ind w:left="712"/>
            </w:pPr>
            <w:r>
              <w:t>105,00</w:t>
            </w:r>
          </w:p>
        </w:tc>
        <w:tc>
          <w:tcPr>
            <w:tcW w:w="1751" w:type="dxa"/>
            <w:tcBorders>
              <w:top w:val="single" w:sz="4" w:space="0" w:color="000000"/>
              <w:left w:val="single" w:sz="4" w:space="0" w:color="000000"/>
              <w:right w:val="single" w:sz="4" w:space="0" w:color="000000"/>
            </w:tcBorders>
          </w:tcPr>
          <w:p w14:paraId="5CCF9A6F" w14:textId="77777777" w:rsidR="00337FD9" w:rsidRDefault="00337FD9" w:rsidP="006318D4">
            <w:pPr>
              <w:tabs>
                <w:tab w:val="center" w:pos="8789"/>
                <w:tab w:val="center" w:pos="9072"/>
              </w:tabs>
              <w:spacing w:line="259" w:lineRule="auto"/>
              <w:jc w:val="right"/>
            </w:pPr>
            <w:r>
              <w:t>54,00</w:t>
            </w:r>
          </w:p>
        </w:tc>
        <w:tc>
          <w:tcPr>
            <w:tcW w:w="1661" w:type="dxa"/>
            <w:tcBorders>
              <w:top w:val="single" w:sz="4" w:space="0" w:color="000000"/>
              <w:left w:val="single" w:sz="4" w:space="0" w:color="000000"/>
              <w:right w:val="single" w:sz="4" w:space="0" w:color="000000"/>
            </w:tcBorders>
          </w:tcPr>
          <w:p w14:paraId="23646F97" w14:textId="77777777" w:rsidR="00337FD9" w:rsidRDefault="00337FD9" w:rsidP="006318D4">
            <w:pPr>
              <w:tabs>
                <w:tab w:val="center" w:pos="8789"/>
                <w:tab w:val="center" w:pos="9072"/>
              </w:tabs>
              <w:spacing w:line="259" w:lineRule="auto"/>
              <w:jc w:val="right"/>
            </w:pPr>
            <w:r>
              <w:t>1,00</w:t>
            </w:r>
          </w:p>
        </w:tc>
        <w:tc>
          <w:tcPr>
            <w:tcW w:w="1550" w:type="dxa"/>
            <w:tcBorders>
              <w:top w:val="single" w:sz="4" w:space="0" w:color="000000"/>
              <w:left w:val="single" w:sz="4" w:space="0" w:color="000000"/>
              <w:right w:val="single" w:sz="4" w:space="0" w:color="000000"/>
            </w:tcBorders>
          </w:tcPr>
          <w:p w14:paraId="5F19B079" w14:textId="77777777" w:rsidR="00337FD9" w:rsidRDefault="00337FD9" w:rsidP="006318D4">
            <w:pPr>
              <w:tabs>
                <w:tab w:val="center" w:pos="8789"/>
                <w:tab w:val="center" w:pos="9072"/>
              </w:tabs>
              <w:spacing w:line="259" w:lineRule="auto"/>
              <w:ind w:left="668"/>
            </w:pPr>
            <w:r>
              <w:t>17,00</w:t>
            </w:r>
          </w:p>
        </w:tc>
        <w:tc>
          <w:tcPr>
            <w:tcW w:w="1270" w:type="dxa"/>
            <w:tcBorders>
              <w:top w:val="single" w:sz="4" w:space="0" w:color="000000"/>
              <w:left w:val="single" w:sz="4" w:space="0" w:color="000000"/>
              <w:right w:val="double" w:sz="4" w:space="0" w:color="000000"/>
            </w:tcBorders>
          </w:tcPr>
          <w:p w14:paraId="7793E9C5" w14:textId="77777777" w:rsidR="00337FD9" w:rsidRDefault="00337FD9" w:rsidP="00C26166">
            <w:pPr>
              <w:tabs>
                <w:tab w:val="center" w:pos="8789"/>
                <w:tab w:val="center" w:pos="9072"/>
              </w:tabs>
              <w:spacing w:line="259" w:lineRule="auto"/>
              <w:ind w:left="277"/>
              <w:jc w:val="right"/>
            </w:pPr>
            <w:r>
              <w:t>177,00</w:t>
            </w:r>
          </w:p>
        </w:tc>
      </w:tr>
      <w:tr w:rsidR="00337FD9" w14:paraId="6CA1D4AE" w14:textId="77777777" w:rsidTr="00337FD9">
        <w:trPr>
          <w:trHeight w:val="320"/>
        </w:trPr>
        <w:tc>
          <w:tcPr>
            <w:tcW w:w="1797" w:type="dxa"/>
            <w:tcBorders>
              <w:top w:val="nil"/>
              <w:left w:val="double" w:sz="4" w:space="0" w:color="000000"/>
              <w:bottom w:val="single" w:sz="4" w:space="0" w:color="auto"/>
              <w:right w:val="double" w:sz="4" w:space="0" w:color="000000"/>
            </w:tcBorders>
          </w:tcPr>
          <w:p w14:paraId="35D52113" w14:textId="77777777" w:rsidR="00337FD9" w:rsidRDefault="00337FD9" w:rsidP="006318D4">
            <w:pPr>
              <w:tabs>
                <w:tab w:val="center" w:pos="8789"/>
                <w:tab w:val="center" w:pos="9072"/>
              </w:tabs>
              <w:spacing w:after="160" w:line="259" w:lineRule="auto"/>
            </w:pPr>
          </w:p>
        </w:tc>
        <w:tc>
          <w:tcPr>
            <w:tcW w:w="1753" w:type="dxa"/>
            <w:tcBorders>
              <w:top w:val="nil"/>
              <w:left w:val="double" w:sz="4" w:space="0" w:color="000000"/>
              <w:bottom w:val="single" w:sz="4" w:space="0" w:color="auto"/>
              <w:right w:val="single" w:sz="4" w:space="0" w:color="000000"/>
            </w:tcBorders>
          </w:tcPr>
          <w:p w14:paraId="4C62A0FB" w14:textId="77777777" w:rsidR="00337FD9" w:rsidRDefault="00337FD9" w:rsidP="006318D4">
            <w:pPr>
              <w:tabs>
                <w:tab w:val="center" w:pos="8789"/>
                <w:tab w:val="center" w:pos="9072"/>
              </w:tabs>
              <w:spacing w:line="259" w:lineRule="auto"/>
              <w:ind w:left="653"/>
            </w:pPr>
            <w:r>
              <w:t>59,32%</w:t>
            </w:r>
          </w:p>
        </w:tc>
        <w:tc>
          <w:tcPr>
            <w:tcW w:w="1751" w:type="dxa"/>
            <w:tcBorders>
              <w:top w:val="nil"/>
              <w:left w:val="single" w:sz="4" w:space="0" w:color="000000"/>
              <w:bottom w:val="single" w:sz="4" w:space="0" w:color="auto"/>
              <w:right w:val="single" w:sz="4" w:space="0" w:color="000000"/>
            </w:tcBorders>
          </w:tcPr>
          <w:p w14:paraId="7EC6A2A2" w14:textId="77777777" w:rsidR="00337FD9" w:rsidRDefault="00337FD9" w:rsidP="006318D4">
            <w:pPr>
              <w:tabs>
                <w:tab w:val="center" w:pos="8789"/>
                <w:tab w:val="center" w:pos="9072"/>
              </w:tabs>
              <w:spacing w:line="259" w:lineRule="auto"/>
              <w:ind w:left="676"/>
            </w:pPr>
            <w:r>
              <w:t>30,51%</w:t>
            </w:r>
          </w:p>
        </w:tc>
        <w:tc>
          <w:tcPr>
            <w:tcW w:w="1661" w:type="dxa"/>
            <w:tcBorders>
              <w:top w:val="nil"/>
              <w:left w:val="single" w:sz="4" w:space="0" w:color="000000"/>
              <w:bottom w:val="single" w:sz="4" w:space="0" w:color="auto"/>
              <w:right w:val="single" w:sz="4" w:space="0" w:color="000000"/>
            </w:tcBorders>
          </w:tcPr>
          <w:p w14:paraId="255A1ECF" w14:textId="77777777" w:rsidR="00337FD9" w:rsidRDefault="00337FD9" w:rsidP="006318D4">
            <w:pPr>
              <w:tabs>
                <w:tab w:val="center" w:pos="8789"/>
                <w:tab w:val="center" w:pos="9072"/>
              </w:tabs>
              <w:spacing w:line="259" w:lineRule="auto"/>
              <w:jc w:val="right"/>
            </w:pPr>
            <w:r>
              <w:t>,56%</w:t>
            </w:r>
          </w:p>
        </w:tc>
        <w:tc>
          <w:tcPr>
            <w:tcW w:w="1550" w:type="dxa"/>
            <w:tcBorders>
              <w:top w:val="nil"/>
              <w:left w:val="single" w:sz="4" w:space="0" w:color="000000"/>
              <w:bottom w:val="single" w:sz="4" w:space="0" w:color="auto"/>
              <w:right w:val="single" w:sz="4" w:space="0" w:color="000000"/>
            </w:tcBorders>
          </w:tcPr>
          <w:p w14:paraId="0D5CABB7" w14:textId="77777777" w:rsidR="00337FD9" w:rsidRDefault="00337FD9" w:rsidP="006318D4">
            <w:pPr>
              <w:tabs>
                <w:tab w:val="center" w:pos="8789"/>
                <w:tab w:val="center" w:pos="9072"/>
              </w:tabs>
              <w:spacing w:line="259" w:lineRule="auto"/>
              <w:ind w:left="560"/>
            </w:pPr>
            <w:r>
              <w:t>9,60%</w:t>
            </w:r>
          </w:p>
        </w:tc>
        <w:tc>
          <w:tcPr>
            <w:tcW w:w="1270" w:type="dxa"/>
            <w:tcBorders>
              <w:top w:val="nil"/>
              <w:left w:val="single" w:sz="4" w:space="0" w:color="000000"/>
              <w:bottom w:val="single" w:sz="4" w:space="0" w:color="auto"/>
              <w:right w:val="double" w:sz="4" w:space="0" w:color="000000"/>
            </w:tcBorders>
          </w:tcPr>
          <w:p w14:paraId="37344E05" w14:textId="77777777" w:rsidR="00337FD9" w:rsidRDefault="00337FD9" w:rsidP="00C26166">
            <w:pPr>
              <w:tabs>
                <w:tab w:val="center" w:pos="8789"/>
                <w:tab w:val="center" w:pos="9072"/>
              </w:tabs>
              <w:spacing w:line="259" w:lineRule="auto"/>
              <w:jc w:val="right"/>
            </w:pPr>
            <w:r>
              <w:t>100,00%</w:t>
            </w:r>
          </w:p>
        </w:tc>
      </w:tr>
    </w:tbl>
    <w:p w14:paraId="4EEAAD8B" w14:textId="77777777" w:rsidR="00C07959" w:rsidRPr="00B235F7" w:rsidRDefault="00C07959" w:rsidP="00C07959">
      <w:pPr>
        <w:tabs>
          <w:tab w:val="center" w:pos="8789"/>
          <w:tab w:val="center" w:pos="9072"/>
        </w:tabs>
        <w:jc w:val="both"/>
        <w:rPr>
          <w:sz w:val="10"/>
          <w:szCs w:val="10"/>
        </w:rPr>
      </w:pPr>
    </w:p>
    <w:p w14:paraId="5626AEE1" w14:textId="77777777" w:rsidR="00C07959" w:rsidRDefault="00C07959" w:rsidP="00C07959">
      <w:pPr>
        <w:tabs>
          <w:tab w:val="center" w:pos="8789"/>
          <w:tab w:val="center" w:pos="9072"/>
        </w:tabs>
        <w:jc w:val="both"/>
        <w:rPr>
          <w:sz w:val="20"/>
          <w:szCs w:val="20"/>
        </w:rPr>
      </w:pPr>
      <w:r w:rsidRPr="00051645">
        <w:rPr>
          <w:sz w:val="20"/>
          <w:szCs w:val="20"/>
        </w:rPr>
        <w:t>Notes : Test du Khi2 significatif au seuil de 1 %.</w:t>
      </w:r>
    </w:p>
    <w:p w14:paraId="0128953A" w14:textId="43B041AE" w:rsidR="00C07959" w:rsidRPr="00C07959" w:rsidRDefault="00C07959" w:rsidP="00C07959">
      <w:pPr>
        <w:tabs>
          <w:tab w:val="center" w:pos="8789"/>
          <w:tab w:val="center" w:pos="9072"/>
        </w:tabs>
        <w:jc w:val="both"/>
        <w:rPr>
          <w:sz w:val="20"/>
          <w:szCs w:val="20"/>
        </w:rPr>
      </w:pPr>
      <w:r w:rsidRPr="006809D9">
        <w:rPr>
          <w:sz w:val="20"/>
          <w:szCs w:val="20"/>
        </w:rPr>
        <w:t xml:space="preserve">Lecture : Parmi les </w:t>
      </w:r>
      <w:r>
        <w:rPr>
          <w:sz w:val="20"/>
          <w:szCs w:val="20"/>
        </w:rPr>
        <w:t>femmes</w:t>
      </w:r>
      <w:r w:rsidRPr="006809D9">
        <w:rPr>
          <w:sz w:val="20"/>
          <w:szCs w:val="20"/>
        </w:rPr>
        <w:t xml:space="preserve"> cérébrolésé</w:t>
      </w:r>
      <w:r>
        <w:rPr>
          <w:sz w:val="20"/>
          <w:szCs w:val="20"/>
        </w:rPr>
        <w:t>e</w:t>
      </w:r>
      <w:r w:rsidRPr="006809D9">
        <w:rPr>
          <w:sz w:val="20"/>
          <w:szCs w:val="20"/>
        </w:rPr>
        <w:t>s</w:t>
      </w:r>
      <w:r w:rsidR="009F78CF">
        <w:rPr>
          <w:sz w:val="20"/>
          <w:szCs w:val="20"/>
        </w:rPr>
        <w:t>,</w:t>
      </w:r>
      <w:r>
        <w:rPr>
          <w:sz w:val="20"/>
          <w:szCs w:val="20"/>
        </w:rPr>
        <w:t xml:space="preserve"> </w:t>
      </w:r>
      <w:r w:rsidRPr="00B235F7">
        <w:rPr>
          <w:sz w:val="20"/>
          <w:szCs w:val="20"/>
        </w:rPr>
        <w:t>42,25</w:t>
      </w:r>
      <w:r w:rsidRPr="00193AE7">
        <w:rPr>
          <w:sz w:val="20"/>
          <w:szCs w:val="20"/>
        </w:rPr>
        <w:t>%</w:t>
      </w:r>
      <w:r w:rsidRPr="006809D9">
        <w:rPr>
          <w:sz w:val="20"/>
          <w:szCs w:val="20"/>
        </w:rPr>
        <w:t xml:space="preserve"> </w:t>
      </w:r>
      <w:r>
        <w:rPr>
          <w:sz w:val="20"/>
          <w:szCs w:val="20"/>
        </w:rPr>
        <w:t>d</w:t>
      </w:r>
      <w:r w:rsidRPr="001D2E79">
        <w:rPr>
          <w:sz w:val="20"/>
          <w:szCs w:val="20"/>
        </w:rPr>
        <w:t>éclarent</w:t>
      </w:r>
      <w:r w:rsidR="009F78CF">
        <w:rPr>
          <w:sz w:val="20"/>
          <w:szCs w:val="20"/>
        </w:rPr>
        <w:t xml:space="preserve"> </w:t>
      </w:r>
      <w:r w:rsidR="00B235F7">
        <w:rPr>
          <w:sz w:val="20"/>
          <w:szCs w:val="20"/>
        </w:rPr>
        <w:t>avoir</w:t>
      </w:r>
      <w:r w:rsidR="009F78CF">
        <w:rPr>
          <w:sz w:val="20"/>
          <w:szCs w:val="20"/>
        </w:rPr>
        <w:t xml:space="preserve"> eu (</w:t>
      </w:r>
      <w:r w:rsidR="009F78CF" w:rsidRPr="00B235F7">
        <w:rPr>
          <w:sz w:val="20"/>
          <w:szCs w:val="20"/>
        </w:rPr>
        <w:t xml:space="preserve">au cours de leur </w:t>
      </w:r>
      <w:r w:rsidR="009F78CF">
        <w:rPr>
          <w:sz w:val="20"/>
          <w:szCs w:val="20"/>
        </w:rPr>
        <w:t>parcours</w:t>
      </w:r>
      <w:r w:rsidR="009F78CF" w:rsidRPr="00B235F7">
        <w:rPr>
          <w:sz w:val="20"/>
          <w:szCs w:val="20"/>
        </w:rPr>
        <w:t xml:space="preserve"> </w:t>
      </w:r>
      <w:r w:rsidR="009F78CF">
        <w:rPr>
          <w:sz w:val="20"/>
          <w:szCs w:val="20"/>
        </w:rPr>
        <w:t xml:space="preserve">et </w:t>
      </w:r>
      <w:r w:rsidR="009F78CF" w:rsidRPr="00B235F7">
        <w:rPr>
          <w:sz w:val="20"/>
          <w:szCs w:val="20"/>
        </w:rPr>
        <w:t xml:space="preserve">avant </w:t>
      </w:r>
      <w:r w:rsidR="009F78CF">
        <w:rPr>
          <w:sz w:val="20"/>
          <w:szCs w:val="20"/>
        </w:rPr>
        <w:t xml:space="preserve">que </w:t>
      </w:r>
      <w:r w:rsidR="009F78CF" w:rsidRPr="00B235F7">
        <w:rPr>
          <w:sz w:val="20"/>
          <w:szCs w:val="20"/>
        </w:rPr>
        <w:t>le</w:t>
      </w:r>
      <w:r w:rsidR="009F78CF">
        <w:rPr>
          <w:sz w:val="20"/>
          <w:szCs w:val="20"/>
        </w:rPr>
        <w:t xml:space="preserve"> handicap percute leur vie)</w:t>
      </w:r>
      <w:r w:rsidR="00B235F7" w:rsidRPr="00B235F7">
        <w:rPr>
          <w:sz w:val="20"/>
          <w:szCs w:val="20"/>
        </w:rPr>
        <w:t xml:space="preserve"> </w:t>
      </w:r>
      <w:r w:rsidR="009F78CF" w:rsidRPr="009F78CF">
        <w:rPr>
          <w:sz w:val="20"/>
          <w:szCs w:val="20"/>
        </w:rPr>
        <w:t xml:space="preserve">recours à </w:t>
      </w:r>
      <w:r w:rsidRPr="00B235F7">
        <w:rPr>
          <w:sz w:val="20"/>
          <w:szCs w:val="20"/>
        </w:rPr>
        <w:t>des médecins entre 1 et 5 fois par an</w:t>
      </w:r>
      <w:r w:rsidR="009F78CF">
        <w:rPr>
          <w:sz w:val="20"/>
          <w:szCs w:val="20"/>
        </w:rPr>
        <w:t xml:space="preserve">, contre </w:t>
      </w:r>
      <w:r w:rsidR="009F78CF" w:rsidRPr="004C6DCA">
        <w:rPr>
          <w:sz w:val="20"/>
          <w:szCs w:val="20"/>
        </w:rPr>
        <w:t>22,64% de leurs homologues masculins.</w:t>
      </w:r>
    </w:p>
    <w:p w14:paraId="292FB6F0" w14:textId="77777777" w:rsidR="00C07959" w:rsidRDefault="00C07959" w:rsidP="00C07959">
      <w:pPr>
        <w:tabs>
          <w:tab w:val="center" w:pos="8789"/>
          <w:tab w:val="center" w:pos="9072"/>
        </w:tabs>
        <w:jc w:val="both"/>
      </w:pPr>
    </w:p>
    <w:p w14:paraId="5BE7C5A6" w14:textId="7396767A" w:rsidR="008A4B0C" w:rsidRPr="0024789A" w:rsidRDefault="00C55776" w:rsidP="00C07959">
      <w:pPr>
        <w:tabs>
          <w:tab w:val="center" w:pos="8789"/>
          <w:tab w:val="center" w:pos="9072"/>
        </w:tabs>
        <w:jc w:val="both"/>
        <w:rPr>
          <w:i/>
          <w:highlight w:val="cyan"/>
          <w:u w:val="single"/>
        </w:rPr>
      </w:pPr>
      <w:r w:rsidRPr="0024789A">
        <w:rPr>
          <w:color w:val="000000"/>
        </w:rPr>
        <w:t>Pour une partie de la population (pour le plupart masculine) s’informer sur internet demeure une pratique marginale</w:t>
      </w:r>
      <w:r w:rsidR="007C6CDC" w:rsidRPr="0024789A">
        <w:rPr>
          <w:color w:val="000000"/>
        </w:rPr>
        <w:t xml:space="preserve"> –</w:t>
      </w:r>
      <w:r w:rsidR="00B821B6" w:rsidRPr="0024789A">
        <w:rPr>
          <w:color w:val="000000"/>
        </w:rPr>
        <w:t xml:space="preserve"> </w:t>
      </w:r>
      <w:r w:rsidR="005A69FE" w:rsidRPr="0024789A">
        <w:rPr>
          <w:color w:val="000000"/>
        </w:rPr>
        <w:t xml:space="preserve">en partie façonnée par l’âge de ces </w:t>
      </w:r>
      <w:r w:rsidR="007C6CDC" w:rsidRPr="0024789A">
        <w:rPr>
          <w:color w:val="000000"/>
        </w:rPr>
        <w:t>enquêté.es</w:t>
      </w:r>
      <w:r w:rsidR="005A69FE" w:rsidRPr="0024789A">
        <w:rPr>
          <w:color w:val="000000"/>
        </w:rPr>
        <w:t>,</w:t>
      </w:r>
      <w:r w:rsidR="007C6CDC" w:rsidRPr="0024789A">
        <w:rPr>
          <w:color w:val="000000"/>
        </w:rPr>
        <w:t xml:space="preserve"> </w:t>
      </w:r>
      <w:r w:rsidR="005A69FE" w:rsidRPr="0050796F">
        <w:rPr>
          <w:color w:val="000000"/>
        </w:rPr>
        <w:t>ainsi que l'âge de l'accident</w:t>
      </w:r>
      <w:r w:rsidRPr="0024789A">
        <w:rPr>
          <w:color w:val="000000"/>
        </w:rPr>
        <w:t>. Pour ce</w:t>
      </w:r>
      <w:r w:rsidR="007C6CDC" w:rsidRPr="0024789A">
        <w:rPr>
          <w:color w:val="000000"/>
        </w:rPr>
        <w:t xml:space="preserve"> public</w:t>
      </w:r>
      <w:r w:rsidRPr="0024789A">
        <w:rPr>
          <w:color w:val="000000"/>
        </w:rPr>
        <w:t>, la recherche d’une information</w:t>
      </w:r>
      <w:r w:rsidR="007C6CDC" w:rsidRPr="0024789A">
        <w:rPr>
          <w:color w:val="000000"/>
        </w:rPr>
        <w:t xml:space="preserve"> </w:t>
      </w:r>
      <w:r w:rsidRPr="0024789A">
        <w:rPr>
          <w:color w:val="000000"/>
        </w:rPr>
        <w:t>fiable</w:t>
      </w:r>
      <w:r w:rsidR="007C6CDC" w:rsidRPr="0024789A">
        <w:rPr>
          <w:color w:val="000000"/>
        </w:rPr>
        <w:t xml:space="preserve"> -</w:t>
      </w:r>
      <w:r w:rsidRPr="0024789A">
        <w:rPr>
          <w:color w:val="000000"/>
        </w:rPr>
        <w:t xml:space="preserve"> au même titre que la recherche de</w:t>
      </w:r>
      <w:r w:rsidR="00412A43" w:rsidRPr="0024789A">
        <w:rPr>
          <w:color w:val="000000"/>
        </w:rPr>
        <w:t xml:space="preserve">s dispositifs de </w:t>
      </w:r>
      <w:r w:rsidRPr="0024789A">
        <w:rPr>
          <w:color w:val="000000"/>
        </w:rPr>
        <w:t>soutien adapté</w:t>
      </w:r>
      <w:r w:rsidR="00412A43" w:rsidRPr="0024789A">
        <w:rPr>
          <w:color w:val="000000"/>
        </w:rPr>
        <w:t>s</w:t>
      </w:r>
      <w:r w:rsidR="004B05C5" w:rsidRPr="0024789A">
        <w:rPr>
          <w:color w:val="000000"/>
        </w:rPr>
        <w:t xml:space="preserve"> -</w:t>
      </w:r>
      <w:r w:rsidR="00412A43" w:rsidRPr="0024789A">
        <w:rPr>
          <w:color w:val="000000"/>
        </w:rPr>
        <w:t>,</w:t>
      </w:r>
      <w:r w:rsidRPr="0024789A">
        <w:rPr>
          <w:color w:val="000000"/>
        </w:rPr>
        <w:t xml:space="preserve"> sont surtout associées à un réseau professionnel </w:t>
      </w:r>
      <w:r w:rsidR="005A69FE" w:rsidRPr="0024789A">
        <w:rPr>
          <w:color w:val="000000"/>
        </w:rPr>
        <w:t xml:space="preserve">expert dans ce type </w:t>
      </w:r>
      <w:r w:rsidR="004C6DCA" w:rsidRPr="0024789A">
        <w:rPr>
          <w:color w:val="000000"/>
        </w:rPr>
        <w:t>de handicap.</w:t>
      </w:r>
      <w:r w:rsidR="00B515E3">
        <w:rPr>
          <w:color w:val="000000"/>
        </w:rPr>
        <w:t xml:space="preserve"> Alors qu’il exerce toujours en qualité d’</w:t>
      </w:r>
      <w:r w:rsidR="00B515E3" w:rsidRPr="0050796F">
        <w:rPr>
          <w:color w:val="000000"/>
        </w:rPr>
        <w:t xml:space="preserve">informaticien, </w:t>
      </w:r>
      <w:r w:rsidR="004C6DCA" w:rsidRPr="0050796F">
        <w:rPr>
          <w:color w:val="000000"/>
        </w:rPr>
        <w:t xml:space="preserve">Victor, </w:t>
      </w:r>
      <w:r w:rsidR="00B515E3" w:rsidRPr="0050796F">
        <w:rPr>
          <w:color w:val="000000"/>
        </w:rPr>
        <w:t xml:space="preserve">44 ans, </w:t>
      </w:r>
      <w:r w:rsidR="004C6DCA" w:rsidRPr="0050796F">
        <w:rPr>
          <w:color w:val="000000"/>
        </w:rPr>
        <w:t xml:space="preserve">marié, sans enfant, </w:t>
      </w:r>
      <w:r w:rsidR="00B515E3" w:rsidRPr="0050796F">
        <w:rPr>
          <w:color w:val="000000"/>
        </w:rPr>
        <w:t>nous</w:t>
      </w:r>
      <w:r w:rsidR="004C6DCA" w:rsidRPr="0050796F">
        <w:rPr>
          <w:color w:val="000000"/>
        </w:rPr>
        <w:t xml:space="preserve"> indique </w:t>
      </w:r>
      <w:r w:rsidR="004B05C5" w:rsidRPr="0024789A">
        <w:rPr>
          <w:color w:val="000000"/>
        </w:rPr>
        <w:t>:</w:t>
      </w:r>
      <w:r w:rsidR="005A69FE" w:rsidRPr="0024789A">
        <w:rPr>
          <w:color w:val="000000"/>
        </w:rPr>
        <w:t xml:space="preserve"> </w:t>
      </w:r>
      <w:r w:rsidR="00412A43" w:rsidRPr="0024789A">
        <w:rPr>
          <w:color w:val="000000"/>
        </w:rPr>
        <w:t>« </w:t>
      </w:r>
      <w:r w:rsidRPr="0050796F">
        <w:rPr>
          <w:i/>
          <w:iCs/>
          <w:color w:val="000000"/>
        </w:rPr>
        <w:t>j’ai jamais essayé d’aller voir c</w:t>
      </w:r>
      <w:r w:rsidR="004B05C5" w:rsidRPr="0050796F">
        <w:rPr>
          <w:i/>
          <w:iCs/>
          <w:color w:val="000000"/>
        </w:rPr>
        <w:t xml:space="preserve">e </w:t>
      </w:r>
      <w:r w:rsidRPr="0050796F">
        <w:rPr>
          <w:i/>
          <w:iCs/>
          <w:color w:val="000000"/>
        </w:rPr>
        <w:t>qui pouvait y avoir sur internet sur ce sujet-là euuh…</w:t>
      </w:r>
      <w:r w:rsidRPr="0050796F">
        <w:rPr>
          <w:color w:val="000000"/>
        </w:rPr>
        <w:t xml:space="preserve"> […]</w:t>
      </w:r>
      <w:r w:rsidR="00626531" w:rsidRPr="0050796F">
        <w:rPr>
          <w:color w:val="000000"/>
        </w:rPr>
        <w:t xml:space="preserve"> </w:t>
      </w:r>
      <w:r w:rsidRPr="0050796F">
        <w:rPr>
          <w:i/>
          <w:iCs/>
          <w:color w:val="000000"/>
        </w:rPr>
        <w:t>est-ce qu’il y a des groupes qui existent, qui partagent ce genre d’infos</w:t>
      </w:r>
      <w:r w:rsidR="004C6DCA" w:rsidRPr="0050796F">
        <w:rPr>
          <w:i/>
          <w:iCs/>
          <w:color w:val="000000"/>
        </w:rPr>
        <w:t> ?</w:t>
      </w:r>
      <w:r w:rsidRPr="0050796F">
        <w:rPr>
          <w:i/>
          <w:iCs/>
          <w:color w:val="000000"/>
        </w:rPr>
        <w:t xml:space="preserve"> </w:t>
      </w:r>
      <w:r w:rsidR="004C6DCA" w:rsidRPr="0050796F">
        <w:rPr>
          <w:i/>
          <w:iCs/>
          <w:color w:val="000000"/>
        </w:rPr>
        <w:t>J</w:t>
      </w:r>
      <w:r w:rsidRPr="0050796F">
        <w:rPr>
          <w:i/>
          <w:iCs/>
          <w:color w:val="000000"/>
        </w:rPr>
        <w:t>e ne sais pas</w:t>
      </w:r>
      <w:r w:rsidR="00B515E3" w:rsidRPr="0050796F">
        <w:rPr>
          <w:i/>
          <w:iCs/>
          <w:color w:val="000000"/>
        </w:rPr>
        <w:t>. J’ai préféré prendre contact avec les soignants qu’ils m’ont indiqué à l’hôpital.</w:t>
      </w:r>
      <w:r w:rsidR="007C6CDC" w:rsidRPr="0050796F">
        <w:rPr>
          <w:color w:val="000000"/>
        </w:rPr>
        <w:t> »</w:t>
      </w:r>
      <w:r w:rsidRPr="0050796F">
        <w:rPr>
          <w:color w:val="000000"/>
        </w:rPr>
        <w:t xml:space="preserve"> Par ailleurs, il est à noter que seuls les hommes cérébrolésés estiment que des personnes de leur entourage proche, notamment familial, rencontrent des problèmes de santé à cause de leur handicap </w:t>
      </w:r>
      <w:r w:rsidR="005A69FE" w:rsidRPr="0050796F">
        <w:rPr>
          <w:color w:val="000000"/>
        </w:rPr>
        <w:t>et consentent à l’idée d’être devenus une charge</w:t>
      </w:r>
      <w:r w:rsidR="004B05C5" w:rsidRPr="0050796F">
        <w:rPr>
          <w:color w:val="000000"/>
        </w:rPr>
        <w:t xml:space="preserve"> pour leur</w:t>
      </w:r>
      <w:r w:rsidR="004C6DCA" w:rsidRPr="0050796F">
        <w:rPr>
          <w:color w:val="000000"/>
        </w:rPr>
        <w:t>s</w:t>
      </w:r>
      <w:r w:rsidR="004B05C5" w:rsidRPr="0050796F">
        <w:rPr>
          <w:color w:val="000000"/>
        </w:rPr>
        <w:t xml:space="preserve"> proches</w:t>
      </w:r>
      <w:r w:rsidR="005A69FE" w:rsidRPr="0050796F">
        <w:rPr>
          <w:color w:val="000000"/>
        </w:rPr>
        <w:t>.</w:t>
      </w:r>
      <w:r w:rsidR="0024789A" w:rsidRPr="0050796F">
        <w:rPr>
          <w:color w:val="000000"/>
        </w:rPr>
        <w:t xml:space="preserve"> En effet, 18,97% </w:t>
      </w:r>
      <w:r w:rsidR="00B515E3" w:rsidRPr="0050796F">
        <w:rPr>
          <w:color w:val="000000"/>
        </w:rPr>
        <w:t>d’entre</w:t>
      </w:r>
      <w:r w:rsidR="00B515E3">
        <w:t xml:space="preserve"> eux l’</w:t>
      </w:r>
      <w:r w:rsidR="0024789A" w:rsidRPr="0024789A">
        <w:t xml:space="preserve">affirment contre </w:t>
      </w:r>
      <w:r w:rsidR="00B515E3">
        <w:t>5 fois moins (</w:t>
      </w:r>
      <w:r w:rsidR="0024789A" w:rsidRPr="0024789A">
        <w:t>3,66%</w:t>
      </w:r>
      <w:r w:rsidR="00B515E3">
        <w:t>)</w:t>
      </w:r>
      <w:r w:rsidR="0024789A" w:rsidRPr="0024789A">
        <w:t xml:space="preserve"> de</w:t>
      </w:r>
      <w:r w:rsidR="00B515E3">
        <w:t>s femmes.</w:t>
      </w:r>
      <w:r w:rsidR="0024789A" w:rsidRPr="0024789A">
        <w:t xml:space="preserve"> </w:t>
      </w:r>
    </w:p>
    <w:p w14:paraId="019BE53B" w14:textId="77777777" w:rsidR="0050796F" w:rsidRDefault="0050796F" w:rsidP="0050796F">
      <w:pPr>
        <w:tabs>
          <w:tab w:val="center" w:pos="8789"/>
          <w:tab w:val="center" w:pos="9072"/>
        </w:tabs>
        <w:jc w:val="both"/>
        <w:rPr>
          <w:b/>
          <w:bCs/>
        </w:rPr>
      </w:pPr>
    </w:p>
    <w:p w14:paraId="11289204" w14:textId="11B9025A" w:rsidR="005E219F" w:rsidRPr="0050796F" w:rsidRDefault="00F24D7C" w:rsidP="0050796F">
      <w:pPr>
        <w:tabs>
          <w:tab w:val="center" w:pos="8789"/>
          <w:tab w:val="center" w:pos="9072"/>
        </w:tabs>
        <w:jc w:val="both"/>
      </w:pPr>
      <w:r w:rsidRPr="0050796F">
        <w:rPr>
          <w:b/>
          <w:bCs/>
        </w:rPr>
        <w:t>Tableau N°69</w:t>
      </w:r>
      <w:r w:rsidRPr="0050796F">
        <w:t xml:space="preserve"> : Q</w:t>
      </w:r>
      <w:r w:rsidR="005E219F" w:rsidRPr="0050796F">
        <w:t>uel est votre sexe ? * quelqu'un de votre entourage familial, amical ou professionnel pense-t-il rencontrer des problèmes de santé liés à vos lésions cérébrales ? [nombre, ligne %, résidus ajustés].</w:t>
      </w:r>
    </w:p>
    <w:p w14:paraId="5A7CB29C" w14:textId="77777777" w:rsidR="008A4B0C" w:rsidRPr="008A4B0C" w:rsidRDefault="008A4B0C" w:rsidP="006318D4">
      <w:pPr>
        <w:pStyle w:val="NormalWeb"/>
        <w:tabs>
          <w:tab w:val="center" w:pos="8789"/>
          <w:tab w:val="center" w:pos="9072"/>
        </w:tabs>
        <w:spacing w:before="316" w:beforeAutospacing="0" w:after="0" w:afterAutospacing="0"/>
        <w:jc w:val="both"/>
        <w:rPr>
          <w:i/>
          <w:sz w:val="2"/>
          <w:szCs w:val="2"/>
          <w:highlight w:val="cyan"/>
          <w:u w:val="single"/>
        </w:rPr>
      </w:pPr>
    </w:p>
    <w:tbl>
      <w:tblPr>
        <w:tblStyle w:val="TableGrid"/>
        <w:tblW w:w="10632" w:type="dxa"/>
        <w:tblInd w:w="-582" w:type="dxa"/>
        <w:tblLayout w:type="fixed"/>
        <w:tblCellMar>
          <w:top w:w="9" w:type="dxa"/>
          <w:left w:w="179" w:type="dxa"/>
          <w:bottom w:w="9" w:type="dxa"/>
          <w:right w:w="131" w:type="dxa"/>
        </w:tblCellMar>
        <w:tblLook w:val="04A0" w:firstRow="1" w:lastRow="0" w:firstColumn="1" w:lastColumn="0" w:noHBand="0" w:noVBand="1"/>
      </w:tblPr>
      <w:tblGrid>
        <w:gridCol w:w="1951"/>
        <w:gridCol w:w="1452"/>
        <w:gridCol w:w="1701"/>
        <w:gridCol w:w="2485"/>
        <w:gridCol w:w="1626"/>
        <w:gridCol w:w="1417"/>
      </w:tblGrid>
      <w:tr w:rsidR="008A4B0C" w14:paraId="41A9341C" w14:textId="77777777" w:rsidTr="00B235F7">
        <w:trPr>
          <w:trHeight w:val="442"/>
        </w:trPr>
        <w:tc>
          <w:tcPr>
            <w:tcW w:w="1951" w:type="dxa"/>
            <w:vMerge w:val="restart"/>
            <w:tcBorders>
              <w:top w:val="double" w:sz="4" w:space="0" w:color="000000"/>
              <w:left w:val="double" w:sz="4" w:space="0" w:color="000000"/>
              <w:bottom w:val="single" w:sz="4" w:space="0" w:color="000000"/>
              <w:right w:val="double" w:sz="4" w:space="0" w:color="000000"/>
            </w:tcBorders>
            <w:vAlign w:val="bottom"/>
          </w:tcPr>
          <w:p w14:paraId="5C76532E" w14:textId="77777777" w:rsidR="005E219F" w:rsidRPr="0050796F" w:rsidRDefault="005E219F" w:rsidP="006318D4">
            <w:pPr>
              <w:tabs>
                <w:tab w:val="center" w:pos="8789"/>
                <w:tab w:val="center" w:pos="9072"/>
              </w:tabs>
              <w:spacing w:line="259" w:lineRule="auto"/>
              <w:rPr>
                <w:rFonts w:ascii="Times" w:eastAsia="Calibri" w:hAnsi="Times" w:cs="Calibri"/>
              </w:rPr>
            </w:pPr>
            <w:r w:rsidRPr="0050796F">
              <w:rPr>
                <w:rFonts w:ascii="Times" w:eastAsia="Calibri" w:hAnsi="Times" w:cs="Calibri"/>
              </w:rPr>
              <w:lastRenderedPageBreak/>
              <w:t>quel est votre sexe ?</w:t>
            </w:r>
          </w:p>
        </w:tc>
        <w:tc>
          <w:tcPr>
            <w:tcW w:w="7264" w:type="dxa"/>
            <w:gridSpan w:val="4"/>
            <w:tcBorders>
              <w:top w:val="double" w:sz="4" w:space="0" w:color="000000"/>
              <w:left w:val="double" w:sz="4" w:space="0" w:color="000000"/>
              <w:bottom w:val="single" w:sz="4" w:space="0" w:color="000000"/>
              <w:right w:val="single" w:sz="4" w:space="0" w:color="000000"/>
            </w:tcBorders>
          </w:tcPr>
          <w:p w14:paraId="42620099" w14:textId="77777777" w:rsidR="005E219F" w:rsidRDefault="005E219F" w:rsidP="006318D4">
            <w:pPr>
              <w:tabs>
                <w:tab w:val="center" w:pos="8789"/>
                <w:tab w:val="center" w:pos="9072"/>
              </w:tabs>
              <w:spacing w:line="259" w:lineRule="auto"/>
              <w:jc w:val="center"/>
            </w:pPr>
            <w:r w:rsidRPr="00F432C5">
              <w:rPr>
                <w:rFonts w:ascii="Times" w:eastAsia="Calibri" w:hAnsi="Times" w:cs="Calibri"/>
              </w:rPr>
              <w:t>quelqu'un de votre entourage familial, amical ou professionnel pense-t-il rencontrer des problèmes de santé liés à vos lésions cérébrales ?</w:t>
            </w:r>
          </w:p>
        </w:tc>
        <w:tc>
          <w:tcPr>
            <w:tcW w:w="1417" w:type="dxa"/>
            <w:vMerge w:val="restart"/>
            <w:tcBorders>
              <w:top w:val="double" w:sz="4" w:space="0" w:color="000000"/>
              <w:left w:val="single" w:sz="4" w:space="0" w:color="000000"/>
              <w:bottom w:val="single" w:sz="4" w:space="0" w:color="000000"/>
              <w:right w:val="double" w:sz="4" w:space="0" w:color="000000"/>
            </w:tcBorders>
            <w:vAlign w:val="bottom"/>
          </w:tcPr>
          <w:p w14:paraId="44BDD535" w14:textId="77777777" w:rsidR="005E219F" w:rsidRDefault="005E219F" w:rsidP="006318D4">
            <w:pPr>
              <w:tabs>
                <w:tab w:val="center" w:pos="8789"/>
                <w:tab w:val="center" w:pos="9072"/>
              </w:tabs>
              <w:spacing w:line="259" w:lineRule="auto"/>
              <w:jc w:val="center"/>
            </w:pPr>
            <w:r>
              <w:t>Total</w:t>
            </w:r>
          </w:p>
        </w:tc>
      </w:tr>
      <w:tr w:rsidR="008A4B0C" w14:paraId="34F97A26" w14:textId="77777777" w:rsidTr="00B235F7">
        <w:trPr>
          <w:trHeight w:val="359"/>
        </w:trPr>
        <w:tc>
          <w:tcPr>
            <w:tcW w:w="1951" w:type="dxa"/>
            <w:vMerge/>
            <w:tcBorders>
              <w:top w:val="nil"/>
              <w:left w:val="double" w:sz="4" w:space="0" w:color="000000"/>
              <w:bottom w:val="single" w:sz="4" w:space="0" w:color="000000"/>
              <w:right w:val="double" w:sz="4" w:space="0" w:color="000000"/>
            </w:tcBorders>
          </w:tcPr>
          <w:p w14:paraId="1340F88E" w14:textId="77777777" w:rsidR="005E219F" w:rsidRPr="0050796F" w:rsidRDefault="005E219F" w:rsidP="0050796F">
            <w:pPr>
              <w:tabs>
                <w:tab w:val="center" w:pos="8789"/>
                <w:tab w:val="center" w:pos="9072"/>
              </w:tabs>
              <w:spacing w:line="259" w:lineRule="auto"/>
              <w:rPr>
                <w:rFonts w:ascii="Times" w:eastAsia="Calibri" w:hAnsi="Times" w:cs="Calibri"/>
              </w:rPr>
            </w:pPr>
          </w:p>
        </w:tc>
        <w:tc>
          <w:tcPr>
            <w:tcW w:w="1452" w:type="dxa"/>
            <w:tcBorders>
              <w:top w:val="single" w:sz="4" w:space="0" w:color="000000"/>
              <w:left w:val="double" w:sz="4" w:space="0" w:color="000000"/>
              <w:bottom w:val="single" w:sz="4" w:space="0" w:color="000000"/>
              <w:right w:val="single" w:sz="4" w:space="0" w:color="000000"/>
            </w:tcBorders>
          </w:tcPr>
          <w:p w14:paraId="3E8C2605" w14:textId="77777777" w:rsidR="005E219F" w:rsidRDefault="005E219F" w:rsidP="006318D4">
            <w:pPr>
              <w:tabs>
                <w:tab w:val="center" w:pos="8789"/>
                <w:tab w:val="center" w:pos="9072"/>
              </w:tabs>
              <w:spacing w:line="259" w:lineRule="auto"/>
              <w:ind w:left="15"/>
            </w:pPr>
            <w:r>
              <w:t>oui</w:t>
            </w:r>
          </w:p>
        </w:tc>
        <w:tc>
          <w:tcPr>
            <w:tcW w:w="1701" w:type="dxa"/>
            <w:tcBorders>
              <w:top w:val="single" w:sz="4" w:space="0" w:color="000000"/>
              <w:left w:val="single" w:sz="4" w:space="0" w:color="000000"/>
              <w:bottom w:val="single" w:sz="4" w:space="0" w:color="000000"/>
              <w:right w:val="single" w:sz="4" w:space="0" w:color="000000"/>
            </w:tcBorders>
          </w:tcPr>
          <w:p w14:paraId="219B5DC4" w14:textId="77777777" w:rsidR="005E219F" w:rsidRDefault="005E219F" w:rsidP="006318D4">
            <w:pPr>
              <w:tabs>
                <w:tab w:val="center" w:pos="8789"/>
                <w:tab w:val="center" w:pos="9072"/>
              </w:tabs>
              <w:spacing w:line="259" w:lineRule="auto"/>
            </w:pPr>
            <w:r>
              <w:t>non</w:t>
            </w:r>
          </w:p>
        </w:tc>
        <w:tc>
          <w:tcPr>
            <w:tcW w:w="2485" w:type="dxa"/>
            <w:tcBorders>
              <w:top w:val="single" w:sz="4" w:space="0" w:color="000000"/>
              <w:left w:val="single" w:sz="4" w:space="0" w:color="000000"/>
              <w:bottom w:val="single" w:sz="4" w:space="0" w:color="000000"/>
              <w:right w:val="single" w:sz="4" w:space="0" w:color="000000"/>
            </w:tcBorders>
          </w:tcPr>
          <w:p w14:paraId="6068FAC6" w14:textId="77777777" w:rsidR="005E219F" w:rsidRDefault="005E219F" w:rsidP="006318D4">
            <w:pPr>
              <w:tabs>
                <w:tab w:val="center" w:pos="8789"/>
                <w:tab w:val="center" w:pos="9072"/>
              </w:tabs>
              <w:spacing w:line="259" w:lineRule="auto"/>
            </w:pPr>
            <w:r>
              <w:t xml:space="preserve">peut-être / ses enfants </w:t>
            </w:r>
          </w:p>
        </w:tc>
        <w:tc>
          <w:tcPr>
            <w:tcW w:w="1626" w:type="dxa"/>
            <w:tcBorders>
              <w:top w:val="single" w:sz="4" w:space="0" w:color="000000"/>
              <w:left w:val="single" w:sz="4" w:space="0" w:color="000000"/>
              <w:bottom w:val="single" w:sz="4" w:space="0" w:color="000000"/>
              <w:right w:val="single" w:sz="4" w:space="0" w:color="000000"/>
            </w:tcBorders>
          </w:tcPr>
          <w:p w14:paraId="36695E37" w14:textId="47ABB80B" w:rsidR="005E219F" w:rsidRDefault="008A4B0C" w:rsidP="006318D4">
            <w:pPr>
              <w:tabs>
                <w:tab w:val="center" w:pos="8789"/>
                <w:tab w:val="center" w:pos="9072"/>
              </w:tabs>
              <w:spacing w:line="259" w:lineRule="auto"/>
            </w:pPr>
            <w:r>
              <w:t>NSP</w:t>
            </w:r>
          </w:p>
        </w:tc>
        <w:tc>
          <w:tcPr>
            <w:tcW w:w="1417" w:type="dxa"/>
            <w:vMerge/>
            <w:tcBorders>
              <w:top w:val="nil"/>
              <w:left w:val="single" w:sz="4" w:space="0" w:color="000000"/>
              <w:bottom w:val="single" w:sz="4" w:space="0" w:color="000000"/>
              <w:right w:val="double" w:sz="4" w:space="0" w:color="000000"/>
            </w:tcBorders>
          </w:tcPr>
          <w:p w14:paraId="0350271F" w14:textId="77777777" w:rsidR="005E219F" w:rsidRDefault="005E219F" w:rsidP="006318D4">
            <w:pPr>
              <w:tabs>
                <w:tab w:val="center" w:pos="8789"/>
                <w:tab w:val="center" w:pos="9072"/>
              </w:tabs>
              <w:spacing w:after="160" w:line="259" w:lineRule="auto"/>
            </w:pPr>
          </w:p>
        </w:tc>
      </w:tr>
      <w:tr w:rsidR="008A4B0C" w14:paraId="23A7654F" w14:textId="77777777" w:rsidTr="00B235F7">
        <w:trPr>
          <w:trHeight w:val="342"/>
        </w:trPr>
        <w:tc>
          <w:tcPr>
            <w:tcW w:w="1951" w:type="dxa"/>
            <w:tcBorders>
              <w:top w:val="single" w:sz="4" w:space="0" w:color="000000"/>
              <w:left w:val="double" w:sz="4" w:space="0" w:color="000000"/>
              <w:bottom w:val="nil"/>
              <w:right w:val="double" w:sz="4" w:space="0" w:color="000000"/>
            </w:tcBorders>
          </w:tcPr>
          <w:p w14:paraId="61CFCBE3" w14:textId="77777777" w:rsidR="005E219F" w:rsidRPr="0050796F" w:rsidRDefault="005E219F"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femme</w:t>
            </w:r>
          </w:p>
        </w:tc>
        <w:tc>
          <w:tcPr>
            <w:tcW w:w="1452" w:type="dxa"/>
            <w:tcBorders>
              <w:top w:val="single" w:sz="4" w:space="0" w:color="000000"/>
              <w:left w:val="double" w:sz="4" w:space="0" w:color="000000"/>
              <w:bottom w:val="nil"/>
              <w:right w:val="single" w:sz="4" w:space="0" w:color="000000"/>
            </w:tcBorders>
          </w:tcPr>
          <w:p w14:paraId="7BCDAA43" w14:textId="77777777" w:rsidR="005E219F" w:rsidRDefault="005E219F" w:rsidP="006318D4">
            <w:pPr>
              <w:tabs>
                <w:tab w:val="center" w:pos="8789"/>
                <w:tab w:val="center" w:pos="9072"/>
              </w:tabs>
              <w:spacing w:line="259" w:lineRule="auto"/>
              <w:jc w:val="right"/>
            </w:pPr>
            <w:r>
              <w:t>3,00</w:t>
            </w:r>
          </w:p>
        </w:tc>
        <w:tc>
          <w:tcPr>
            <w:tcW w:w="1701" w:type="dxa"/>
            <w:tcBorders>
              <w:top w:val="single" w:sz="4" w:space="0" w:color="000000"/>
              <w:left w:val="single" w:sz="4" w:space="0" w:color="000000"/>
              <w:bottom w:val="nil"/>
              <w:right w:val="single" w:sz="4" w:space="0" w:color="000000"/>
            </w:tcBorders>
          </w:tcPr>
          <w:p w14:paraId="1C09D4A3" w14:textId="77777777" w:rsidR="005E219F" w:rsidRDefault="005E219F" w:rsidP="006318D4">
            <w:pPr>
              <w:tabs>
                <w:tab w:val="center" w:pos="8789"/>
                <w:tab w:val="center" w:pos="9072"/>
              </w:tabs>
              <w:spacing w:line="259" w:lineRule="auto"/>
              <w:jc w:val="right"/>
            </w:pPr>
            <w:r>
              <w:t>63,00</w:t>
            </w:r>
          </w:p>
        </w:tc>
        <w:tc>
          <w:tcPr>
            <w:tcW w:w="2485" w:type="dxa"/>
            <w:tcBorders>
              <w:top w:val="single" w:sz="4" w:space="0" w:color="000000"/>
              <w:left w:val="single" w:sz="4" w:space="0" w:color="000000"/>
              <w:bottom w:val="nil"/>
              <w:right w:val="single" w:sz="4" w:space="0" w:color="000000"/>
            </w:tcBorders>
          </w:tcPr>
          <w:p w14:paraId="402F3447" w14:textId="77777777" w:rsidR="005E219F" w:rsidRDefault="005E219F" w:rsidP="006318D4">
            <w:pPr>
              <w:tabs>
                <w:tab w:val="center" w:pos="8789"/>
                <w:tab w:val="center" w:pos="9072"/>
              </w:tabs>
              <w:spacing w:line="259" w:lineRule="auto"/>
              <w:jc w:val="right"/>
            </w:pPr>
            <w:r>
              <w:t>16,00</w:t>
            </w:r>
          </w:p>
        </w:tc>
        <w:tc>
          <w:tcPr>
            <w:tcW w:w="1626" w:type="dxa"/>
            <w:tcBorders>
              <w:top w:val="single" w:sz="4" w:space="0" w:color="000000"/>
              <w:left w:val="single" w:sz="4" w:space="0" w:color="000000"/>
              <w:bottom w:val="nil"/>
              <w:right w:val="single" w:sz="4" w:space="0" w:color="000000"/>
            </w:tcBorders>
          </w:tcPr>
          <w:p w14:paraId="6DF55112" w14:textId="77777777" w:rsidR="005E219F" w:rsidRDefault="005E219F" w:rsidP="006318D4">
            <w:pPr>
              <w:tabs>
                <w:tab w:val="center" w:pos="8789"/>
                <w:tab w:val="center" w:pos="9072"/>
              </w:tabs>
              <w:spacing w:line="259" w:lineRule="auto"/>
              <w:jc w:val="right"/>
            </w:pPr>
            <w:r>
              <w:t>,00</w:t>
            </w:r>
          </w:p>
        </w:tc>
        <w:tc>
          <w:tcPr>
            <w:tcW w:w="1417" w:type="dxa"/>
            <w:tcBorders>
              <w:top w:val="single" w:sz="4" w:space="0" w:color="000000"/>
              <w:left w:val="single" w:sz="4" w:space="0" w:color="000000"/>
              <w:bottom w:val="nil"/>
              <w:right w:val="double" w:sz="4" w:space="0" w:color="000000"/>
            </w:tcBorders>
          </w:tcPr>
          <w:p w14:paraId="7734121A" w14:textId="77777777" w:rsidR="005E219F" w:rsidRDefault="005E219F" w:rsidP="006318D4">
            <w:pPr>
              <w:tabs>
                <w:tab w:val="center" w:pos="8789"/>
                <w:tab w:val="center" w:pos="9072"/>
              </w:tabs>
              <w:spacing w:line="259" w:lineRule="auto"/>
              <w:ind w:left="352"/>
              <w:jc w:val="right"/>
            </w:pPr>
            <w:r>
              <w:t>82,00</w:t>
            </w:r>
          </w:p>
        </w:tc>
      </w:tr>
      <w:tr w:rsidR="00337FD9" w14:paraId="5FC218CA" w14:textId="77777777" w:rsidTr="0024789A">
        <w:trPr>
          <w:trHeight w:val="387"/>
        </w:trPr>
        <w:tc>
          <w:tcPr>
            <w:tcW w:w="1951" w:type="dxa"/>
            <w:tcBorders>
              <w:top w:val="nil"/>
              <w:left w:val="double" w:sz="4" w:space="0" w:color="000000"/>
              <w:bottom w:val="nil"/>
              <w:right w:val="double" w:sz="4" w:space="0" w:color="000000"/>
            </w:tcBorders>
          </w:tcPr>
          <w:p w14:paraId="67E656E5" w14:textId="71427294" w:rsidR="00337FD9" w:rsidRPr="0050796F" w:rsidRDefault="00337FD9"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ligne %</w:t>
            </w:r>
          </w:p>
        </w:tc>
        <w:tc>
          <w:tcPr>
            <w:tcW w:w="1452" w:type="dxa"/>
            <w:tcBorders>
              <w:top w:val="nil"/>
              <w:left w:val="double" w:sz="4" w:space="0" w:color="000000"/>
              <w:bottom w:val="nil"/>
              <w:right w:val="single" w:sz="4" w:space="0" w:color="000000"/>
            </w:tcBorders>
            <w:shd w:val="clear" w:color="auto" w:fill="BDD6EE" w:themeFill="accent1" w:themeFillTint="66"/>
          </w:tcPr>
          <w:p w14:paraId="0AA08F2C" w14:textId="77777777" w:rsidR="00337FD9" w:rsidRPr="0024789A" w:rsidRDefault="00337FD9" w:rsidP="006318D4">
            <w:pPr>
              <w:tabs>
                <w:tab w:val="center" w:pos="8789"/>
                <w:tab w:val="center" w:pos="9072"/>
              </w:tabs>
              <w:spacing w:line="259" w:lineRule="auto"/>
              <w:jc w:val="right"/>
              <w:rPr>
                <w:b/>
                <w:bCs/>
              </w:rPr>
            </w:pPr>
            <w:r w:rsidRPr="0024789A">
              <w:rPr>
                <w:b/>
                <w:bCs/>
              </w:rPr>
              <w:t>3,66%</w:t>
            </w:r>
          </w:p>
        </w:tc>
        <w:tc>
          <w:tcPr>
            <w:tcW w:w="1701" w:type="dxa"/>
            <w:tcBorders>
              <w:top w:val="nil"/>
              <w:left w:val="single" w:sz="4" w:space="0" w:color="000000"/>
              <w:bottom w:val="nil"/>
              <w:right w:val="single" w:sz="4" w:space="0" w:color="000000"/>
            </w:tcBorders>
            <w:shd w:val="clear" w:color="auto" w:fill="BDD6EE" w:themeFill="accent1" w:themeFillTint="66"/>
          </w:tcPr>
          <w:p w14:paraId="4CA147C0" w14:textId="77777777" w:rsidR="00337FD9" w:rsidRPr="0024789A" w:rsidRDefault="00337FD9" w:rsidP="006318D4">
            <w:pPr>
              <w:tabs>
                <w:tab w:val="center" w:pos="8789"/>
                <w:tab w:val="center" w:pos="9072"/>
              </w:tabs>
              <w:spacing w:line="259" w:lineRule="auto"/>
              <w:ind w:left="551"/>
              <w:jc w:val="right"/>
              <w:rPr>
                <w:b/>
                <w:bCs/>
              </w:rPr>
            </w:pPr>
            <w:r w:rsidRPr="0024789A">
              <w:rPr>
                <w:b/>
                <w:bCs/>
              </w:rPr>
              <w:t>76,83%</w:t>
            </w:r>
          </w:p>
        </w:tc>
        <w:tc>
          <w:tcPr>
            <w:tcW w:w="2485" w:type="dxa"/>
            <w:tcBorders>
              <w:top w:val="nil"/>
              <w:left w:val="single" w:sz="4" w:space="0" w:color="000000"/>
              <w:bottom w:val="nil"/>
              <w:right w:val="single" w:sz="4" w:space="0" w:color="000000"/>
            </w:tcBorders>
          </w:tcPr>
          <w:p w14:paraId="624A7680" w14:textId="77777777" w:rsidR="00337FD9" w:rsidRDefault="00337FD9" w:rsidP="006318D4">
            <w:pPr>
              <w:tabs>
                <w:tab w:val="center" w:pos="8789"/>
                <w:tab w:val="center" w:pos="9072"/>
              </w:tabs>
              <w:spacing w:line="259" w:lineRule="auto"/>
              <w:jc w:val="right"/>
            </w:pPr>
            <w:r>
              <w:t>19,51%</w:t>
            </w:r>
          </w:p>
        </w:tc>
        <w:tc>
          <w:tcPr>
            <w:tcW w:w="1626" w:type="dxa"/>
            <w:tcBorders>
              <w:top w:val="nil"/>
              <w:left w:val="single" w:sz="4" w:space="0" w:color="000000"/>
              <w:bottom w:val="nil"/>
              <w:right w:val="single" w:sz="4" w:space="0" w:color="000000"/>
            </w:tcBorders>
          </w:tcPr>
          <w:p w14:paraId="5DB0FFF7" w14:textId="77777777" w:rsidR="00337FD9" w:rsidRDefault="00337FD9" w:rsidP="006318D4">
            <w:pPr>
              <w:tabs>
                <w:tab w:val="center" w:pos="8789"/>
                <w:tab w:val="center" w:pos="9072"/>
              </w:tabs>
              <w:spacing w:line="259" w:lineRule="auto"/>
              <w:jc w:val="right"/>
            </w:pPr>
            <w:r>
              <w:t>,00%</w:t>
            </w:r>
          </w:p>
        </w:tc>
        <w:tc>
          <w:tcPr>
            <w:tcW w:w="1417" w:type="dxa"/>
            <w:tcBorders>
              <w:top w:val="nil"/>
              <w:left w:val="single" w:sz="4" w:space="0" w:color="000000"/>
              <w:bottom w:val="nil"/>
              <w:right w:val="double" w:sz="4" w:space="0" w:color="000000"/>
            </w:tcBorders>
          </w:tcPr>
          <w:p w14:paraId="6A587D0C" w14:textId="77777777" w:rsidR="00337FD9" w:rsidRDefault="00337FD9" w:rsidP="006318D4">
            <w:pPr>
              <w:tabs>
                <w:tab w:val="center" w:pos="8789"/>
                <w:tab w:val="center" w:pos="9072"/>
              </w:tabs>
              <w:spacing w:line="259" w:lineRule="auto"/>
              <w:jc w:val="right"/>
            </w:pPr>
            <w:r>
              <w:t>100,00%</w:t>
            </w:r>
          </w:p>
        </w:tc>
      </w:tr>
      <w:tr w:rsidR="00337FD9" w14:paraId="419B501F" w14:textId="77777777" w:rsidTr="00B235F7">
        <w:trPr>
          <w:trHeight w:val="328"/>
        </w:trPr>
        <w:tc>
          <w:tcPr>
            <w:tcW w:w="1951" w:type="dxa"/>
            <w:tcBorders>
              <w:top w:val="nil"/>
              <w:left w:val="double" w:sz="4" w:space="0" w:color="000000"/>
              <w:bottom w:val="single" w:sz="4" w:space="0" w:color="000000"/>
              <w:right w:val="double" w:sz="4" w:space="0" w:color="000000"/>
            </w:tcBorders>
          </w:tcPr>
          <w:p w14:paraId="64A42C67" w14:textId="04752981" w:rsidR="00337FD9" w:rsidRPr="0050796F" w:rsidRDefault="00337FD9"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résidus ajustés</w:t>
            </w:r>
          </w:p>
        </w:tc>
        <w:tc>
          <w:tcPr>
            <w:tcW w:w="1452" w:type="dxa"/>
            <w:tcBorders>
              <w:top w:val="nil"/>
              <w:left w:val="double" w:sz="4" w:space="0" w:color="000000"/>
              <w:bottom w:val="single" w:sz="4" w:space="0" w:color="000000"/>
              <w:right w:val="single" w:sz="4" w:space="0" w:color="000000"/>
            </w:tcBorders>
          </w:tcPr>
          <w:p w14:paraId="09485E23" w14:textId="77777777" w:rsidR="00337FD9" w:rsidRDefault="00337FD9" w:rsidP="006318D4">
            <w:pPr>
              <w:tabs>
                <w:tab w:val="center" w:pos="8789"/>
                <w:tab w:val="center" w:pos="9072"/>
              </w:tabs>
              <w:spacing w:line="259" w:lineRule="auto"/>
              <w:jc w:val="right"/>
            </w:pPr>
            <w:r>
              <w:t>-3,19</w:t>
            </w:r>
          </w:p>
        </w:tc>
        <w:tc>
          <w:tcPr>
            <w:tcW w:w="1701" w:type="dxa"/>
            <w:tcBorders>
              <w:top w:val="nil"/>
              <w:left w:val="single" w:sz="4" w:space="0" w:color="000000"/>
              <w:bottom w:val="single" w:sz="4" w:space="0" w:color="000000"/>
              <w:right w:val="single" w:sz="4" w:space="0" w:color="000000"/>
            </w:tcBorders>
          </w:tcPr>
          <w:p w14:paraId="38501BB7" w14:textId="77777777" w:rsidR="00337FD9" w:rsidRDefault="00337FD9" w:rsidP="006318D4">
            <w:pPr>
              <w:tabs>
                <w:tab w:val="center" w:pos="8789"/>
                <w:tab w:val="center" w:pos="9072"/>
              </w:tabs>
              <w:spacing w:line="259" w:lineRule="auto"/>
              <w:jc w:val="right"/>
            </w:pPr>
            <w:r>
              <w:t>2,67</w:t>
            </w:r>
          </w:p>
        </w:tc>
        <w:tc>
          <w:tcPr>
            <w:tcW w:w="2485" w:type="dxa"/>
            <w:tcBorders>
              <w:top w:val="nil"/>
              <w:left w:val="single" w:sz="4" w:space="0" w:color="000000"/>
              <w:bottom w:val="single" w:sz="4" w:space="0" w:color="000000"/>
              <w:right w:val="single" w:sz="4" w:space="0" w:color="000000"/>
            </w:tcBorders>
          </w:tcPr>
          <w:p w14:paraId="7443FB64" w14:textId="77777777" w:rsidR="00337FD9" w:rsidRDefault="00337FD9" w:rsidP="006318D4">
            <w:pPr>
              <w:tabs>
                <w:tab w:val="center" w:pos="8789"/>
                <w:tab w:val="center" w:pos="9072"/>
              </w:tabs>
              <w:spacing w:line="259" w:lineRule="auto"/>
              <w:jc w:val="right"/>
            </w:pPr>
            <w:r>
              <w:t>,57</w:t>
            </w:r>
          </w:p>
        </w:tc>
        <w:tc>
          <w:tcPr>
            <w:tcW w:w="1626" w:type="dxa"/>
            <w:tcBorders>
              <w:top w:val="nil"/>
              <w:left w:val="single" w:sz="4" w:space="0" w:color="000000"/>
              <w:bottom w:val="single" w:sz="4" w:space="0" w:color="000000"/>
              <w:right w:val="single" w:sz="4" w:space="0" w:color="000000"/>
            </w:tcBorders>
          </w:tcPr>
          <w:p w14:paraId="6F102935" w14:textId="77777777" w:rsidR="00337FD9" w:rsidRDefault="00337FD9" w:rsidP="006318D4">
            <w:pPr>
              <w:tabs>
                <w:tab w:val="center" w:pos="8789"/>
                <w:tab w:val="center" w:pos="9072"/>
              </w:tabs>
              <w:spacing w:line="259" w:lineRule="auto"/>
              <w:jc w:val="right"/>
            </w:pPr>
            <w:r>
              <w:t>-2,26</w:t>
            </w:r>
          </w:p>
        </w:tc>
        <w:tc>
          <w:tcPr>
            <w:tcW w:w="1417" w:type="dxa"/>
            <w:tcBorders>
              <w:top w:val="nil"/>
              <w:left w:val="single" w:sz="4" w:space="0" w:color="000000"/>
              <w:bottom w:val="single" w:sz="4" w:space="0" w:color="000000"/>
              <w:right w:val="double" w:sz="4" w:space="0" w:color="000000"/>
            </w:tcBorders>
          </w:tcPr>
          <w:p w14:paraId="5A09B616" w14:textId="77777777" w:rsidR="00337FD9" w:rsidRDefault="00337FD9" w:rsidP="006318D4">
            <w:pPr>
              <w:tabs>
                <w:tab w:val="center" w:pos="8789"/>
                <w:tab w:val="center" w:pos="9072"/>
              </w:tabs>
              <w:spacing w:line="259" w:lineRule="auto"/>
              <w:ind w:left="660"/>
              <w:jc w:val="right"/>
            </w:pPr>
            <w:r>
              <w:t>,00</w:t>
            </w:r>
          </w:p>
        </w:tc>
      </w:tr>
      <w:tr w:rsidR="00337FD9" w14:paraId="49C717A3" w14:textId="77777777" w:rsidTr="00B235F7">
        <w:trPr>
          <w:trHeight w:val="342"/>
        </w:trPr>
        <w:tc>
          <w:tcPr>
            <w:tcW w:w="1951" w:type="dxa"/>
            <w:tcBorders>
              <w:top w:val="single" w:sz="4" w:space="0" w:color="000000"/>
              <w:left w:val="double" w:sz="4" w:space="0" w:color="000000"/>
              <w:bottom w:val="nil"/>
              <w:right w:val="double" w:sz="4" w:space="0" w:color="000000"/>
            </w:tcBorders>
          </w:tcPr>
          <w:p w14:paraId="7E5D7ED6" w14:textId="77777777" w:rsidR="00337FD9" w:rsidRPr="0050796F" w:rsidRDefault="00337FD9"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homme</w:t>
            </w:r>
          </w:p>
        </w:tc>
        <w:tc>
          <w:tcPr>
            <w:tcW w:w="1452" w:type="dxa"/>
            <w:tcBorders>
              <w:top w:val="single" w:sz="4" w:space="0" w:color="000000"/>
              <w:left w:val="double" w:sz="4" w:space="0" w:color="000000"/>
              <w:bottom w:val="nil"/>
              <w:right w:val="single" w:sz="4" w:space="0" w:color="000000"/>
            </w:tcBorders>
          </w:tcPr>
          <w:p w14:paraId="63D7E62E" w14:textId="77777777" w:rsidR="00337FD9" w:rsidRDefault="00337FD9" w:rsidP="006318D4">
            <w:pPr>
              <w:tabs>
                <w:tab w:val="center" w:pos="8789"/>
                <w:tab w:val="center" w:pos="9072"/>
              </w:tabs>
              <w:spacing w:line="259" w:lineRule="auto"/>
              <w:jc w:val="right"/>
            </w:pPr>
            <w:r>
              <w:t>22,00</w:t>
            </w:r>
          </w:p>
        </w:tc>
        <w:tc>
          <w:tcPr>
            <w:tcW w:w="1701" w:type="dxa"/>
            <w:tcBorders>
              <w:top w:val="single" w:sz="4" w:space="0" w:color="000000"/>
              <w:left w:val="single" w:sz="4" w:space="0" w:color="000000"/>
              <w:bottom w:val="nil"/>
              <w:right w:val="single" w:sz="4" w:space="0" w:color="000000"/>
            </w:tcBorders>
          </w:tcPr>
          <w:p w14:paraId="6CA65816" w14:textId="77777777" w:rsidR="00337FD9" w:rsidRDefault="00337FD9" w:rsidP="006318D4">
            <w:pPr>
              <w:tabs>
                <w:tab w:val="center" w:pos="8789"/>
                <w:tab w:val="center" w:pos="9072"/>
              </w:tabs>
              <w:spacing w:line="259" w:lineRule="auto"/>
              <w:jc w:val="right"/>
            </w:pPr>
            <w:r>
              <w:t>68,00</w:t>
            </w:r>
          </w:p>
        </w:tc>
        <w:tc>
          <w:tcPr>
            <w:tcW w:w="2485" w:type="dxa"/>
            <w:tcBorders>
              <w:top w:val="single" w:sz="4" w:space="0" w:color="000000"/>
              <w:left w:val="single" w:sz="4" w:space="0" w:color="000000"/>
              <w:bottom w:val="nil"/>
              <w:right w:val="single" w:sz="4" w:space="0" w:color="000000"/>
            </w:tcBorders>
          </w:tcPr>
          <w:p w14:paraId="448E3AFA" w14:textId="77777777" w:rsidR="00337FD9" w:rsidRDefault="00337FD9" w:rsidP="006318D4">
            <w:pPr>
              <w:tabs>
                <w:tab w:val="center" w:pos="8789"/>
                <w:tab w:val="center" w:pos="9072"/>
              </w:tabs>
              <w:spacing w:line="259" w:lineRule="auto"/>
              <w:jc w:val="right"/>
            </w:pPr>
            <w:r>
              <w:t>19,00</w:t>
            </w:r>
          </w:p>
        </w:tc>
        <w:tc>
          <w:tcPr>
            <w:tcW w:w="1626" w:type="dxa"/>
            <w:tcBorders>
              <w:top w:val="single" w:sz="4" w:space="0" w:color="000000"/>
              <w:left w:val="single" w:sz="4" w:space="0" w:color="000000"/>
              <w:bottom w:val="nil"/>
              <w:right w:val="single" w:sz="4" w:space="0" w:color="000000"/>
            </w:tcBorders>
          </w:tcPr>
          <w:p w14:paraId="1F7973BF" w14:textId="77777777" w:rsidR="00337FD9" w:rsidRDefault="00337FD9" w:rsidP="006318D4">
            <w:pPr>
              <w:tabs>
                <w:tab w:val="center" w:pos="8789"/>
                <w:tab w:val="center" w:pos="9072"/>
              </w:tabs>
              <w:spacing w:line="259" w:lineRule="auto"/>
              <w:jc w:val="right"/>
            </w:pPr>
            <w:r>
              <w:t>7,00</w:t>
            </w:r>
          </w:p>
        </w:tc>
        <w:tc>
          <w:tcPr>
            <w:tcW w:w="1417" w:type="dxa"/>
            <w:tcBorders>
              <w:top w:val="single" w:sz="4" w:space="0" w:color="000000"/>
              <w:left w:val="single" w:sz="4" w:space="0" w:color="000000"/>
              <w:bottom w:val="nil"/>
              <w:right w:val="double" w:sz="4" w:space="0" w:color="000000"/>
            </w:tcBorders>
          </w:tcPr>
          <w:p w14:paraId="115A2195" w14:textId="77777777" w:rsidR="00337FD9" w:rsidRDefault="00337FD9" w:rsidP="006318D4">
            <w:pPr>
              <w:tabs>
                <w:tab w:val="center" w:pos="8789"/>
                <w:tab w:val="center" w:pos="9072"/>
              </w:tabs>
              <w:spacing w:line="259" w:lineRule="auto"/>
              <w:ind w:left="280"/>
              <w:jc w:val="right"/>
            </w:pPr>
            <w:r>
              <w:t>116,00</w:t>
            </w:r>
          </w:p>
        </w:tc>
      </w:tr>
      <w:tr w:rsidR="00337FD9" w14:paraId="7260ACD3" w14:textId="77777777" w:rsidTr="004C6DCA">
        <w:trPr>
          <w:trHeight w:val="343"/>
        </w:trPr>
        <w:tc>
          <w:tcPr>
            <w:tcW w:w="1951" w:type="dxa"/>
            <w:tcBorders>
              <w:top w:val="nil"/>
              <w:left w:val="double" w:sz="4" w:space="0" w:color="000000"/>
              <w:bottom w:val="nil"/>
              <w:right w:val="double" w:sz="4" w:space="0" w:color="000000"/>
            </w:tcBorders>
          </w:tcPr>
          <w:p w14:paraId="75E29F21" w14:textId="39D33810" w:rsidR="00337FD9" w:rsidRPr="0050796F" w:rsidRDefault="00337FD9"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ligne %</w:t>
            </w:r>
          </w:p>
        </w:tc>
        <w:tc>
          <w:tcPr>
            <w:tcW w:w="1452" w:type="dxa"/>
            <w:tcBorders>
              <w:top w:val="nil"/>
              <w:left w:val="double" w:sz="4" w:space="0" w:color="000000"/>
              <w:bottom w:val="nil"/>
              <w:right w:val="single" w:sz="4" w:space="0" w:color="000000"/>
            </w:tcBorders>
            <w:shd w:val="clear" w:color="auto" w:fill="BDD6EE" w:themeFill="accent1" w:themeFillTint="66"/>
          </w:tcPr>
          <w:p w14:paraId="11FFA9CE" w14:textId="77777777" w:rsidR="00337FD9" w:rsidRPr="00B235F7" w:rsidRDefault="00337FD9" w:rsidP="006318D4">
            <w:pPr>
              <w:tabs>
                <w:tab w:val="center" w:pos="8789"/>
                <w:tab w:val="center" w:pos="9072"/>
              </w:tabs>
              <w:spacing w:line="259" w:lineRule="auto"/>
              <w:jc w:val="right"/>
              <w:rPr>
                <w:b/>
                <w:bCs/>
              </w:rPr>
            </w:pPr>
            <w:r w:rsidRPr="00B235F7">
              <w:rPr>
                <w:b/>
                <w:bCs/>
              </w:rPr>
              <w:t>18,97%</w:t>
            </w:r>
          </w:p>
        </w:tc>
        <w:tc>
          <w:tcPr>
            <w:tcW w:w="1701" w:type="dxa"/>
            <w:tcBorders>
              <w:top w:val="nil"/>
              <w:left w:val="single" w:sz="4" w:space="0" w:color="000000"/>
              <w:bottom w:val="nil"/>
              <w:right w:val="single" w:sz="4" w:space="0" w:color="000000"/>
            </w:tcBorders>
            <w:shd w:val="clear" w:color="auto" w:fill="BDD6EE" w:themeFill="accent1" w:themeFillTint="66"/>
          </w:tcPr>
          <w:p w14:paraId="1821FE35" w14:textId="77777777" w:rsidR="00337FD9" w:rsidRPr="004C6DCA" w:rsidRDefault="00337FD9" w:rsidP="006318D4">
            <w:pPr>
              <w:tabs>
                <w:tab w:val="center" w:pos="8789"/>
                <w:tab w:val="center" w:pos="9072"/>
              </w:tabs>
              <w:spacing w:line="259" w:lineRule="auto"/>
              <w:ind w:left="542"/>
              <w:jc w:val="right"/>
              <w:rPr>
                <w:b/>
                <w:bCs/>
              </w:rPr>
            </w:pPr>
            <w:r w:rsidRPr="004C6DCA">
              <w:rPr>
                <w:b/>
                <w:bCs/>
              </w:rPr>
              <w:t>58,62%</w:t>
            </w:r>
          </w:p>
        </w:tc>
        <w:tc>
          <w:tcPr>
            <w:tcW w:w="2485" w:type="dxa"/>
            <w:tcBorders>
              <w:top w:val="nil"/>
              <w:left w:val="single" w:sz="4" w:space="0" w:color="000000"/>
              <w:bottom w:val="nil"/>
              <w:right w:val="single" w:sz="4" w:space="0" w:color="000000"/>
            </w:tcBorders>
          </w:tcPr>
          <w:p w14:paraId="6B21FDD6" w14:textId="77777777" w:rsidR="00337FD9" w:rsidRDefault="00337FD9" w:rsidP="006318D4">
            <w:pPr>
              <w:tabs>
                <w:tab w:val="center" w:pos="8789"/>
                <w:tab w:val="center" w:pos="9072"/>
              </w:tabs>
              <w:spacing w:line="259" w:lineRule="auto"/>
              <w:jc w:val="right"/>
            </w:pPr>
            <w:r>
              <w:t>16,38%</w:t>
            </w:r>
          </w:p>
        </w:tc>
        <w:tc>
          <w:tcPr>
            <w:tcW w:w="1626" w:type="dxa"/>
            <w:tcBorders>
              <w:top w:val="nil"/>
              <w:left w:val="single" w:sz="4" w:space="0" w:color="000000"/>
              <w:bottom w:val="nil"/>
              <w:right w:val="single" w:sz="4" w:space="0" w:color="000000"/>
            </w:tcBorders>
            <w:shd w:val="clear" w:color="auto" w:fill="BDD6EE" w:themeFill="accent1" w:themeFillTint="66"/>
          </w:tcPr>
          <w:p w14:paraId="1213D8A1" w14:textId="77777777" w:rsidR="00337FD9" w:rsidRPr="00B235F7" w:rsidRDefault="00337FD9" w:rsidP="00B235F7">
            <w:pPr>
              <w:tabs>
                <w:tab w:val="center" w:pos="8789"/>
                <w:tab w:val="center" w:pos="9072"/>
              </w:tabs>
              <w:spacing w:line="259" w:lineRule="auto"/>
              <w:jc w:val="right"/>
              <w:rPr>
                <w:b/>
                <w:bCs/>
              </w:rPr>
            </w:pPr>
            <w:r w:rsidRPr="00B235F7">
              <w:rPr>
                <w:b/>
                <w:bCs/>
              </w:rPr>
              <w:t>6,03%</w:t>
            </w:r>
          </w:p>
        </w:tc>
        <w:tc>
          <w:tcPr>
            <w:tcW w:w="1417" w:type="dxa"/>
            <w:tcBorders>
              <w:top w:val="nil"/>
              <w:left w:val="single" w:sz="4" w:space="0" w:color="000000"/>
              <w:bottom w:val="nil"/>
              <w:right w:val="double" w:sz="4" w:space="0" w:color="000000"/>
            </w:tcBorders>
          </w:tcPr>
          <w:p w14:paraId="1E6A62E5" w14:textId="77777777" w:rsidR="00337FD9" w:rsidRDefault="00337FD9" w:rsidP="006318D4">
            <w:pPr>
              <w:tabs>
                <w:tab w:val="center" w:pos="8789"/>
                <w:tab w:val="center" w:pos="9072"/>
              </w:tabs>
              <w:spacing w:line="259" w:lineRule="auto"/>
              <w:jc w:val="right"/>
            </w:pPr>
            <w:r>
              <w:t>100,00%</w:t>
            </w:r>
          </w:p>
        </w:tc>
      </w:tr>
      <w:tr w:rsidR="00337FD9" w14:paraId="1B33EF3D" w14:textId="77777777" w:rsidTr="00B235F7">
        <w:trPr>
          <w:trHeight w:val="328"/>
        </w:trPr>
        <w:tc>
          <w:tcPr>
            <w:tcW w:w="1951" w:type="dxa"/>
            <w:tcBorders>
              <w:top w:val="nil"/>
              <w:left w:val="double" w:sz="4" w:space="0" w:color="000000"/>
              <w:bottom w:val="single" w:sz="4" w:space="0" w:color="000000"/>
              <w:right w:val="double" w:sz="4" w:space="0" w:color="000000"/>
            </w:tcBorders>
          </w:tcPr>
          <w:p w14:paraId="71AFCAEA" w14:textId="1E1AF821" w:rsidR="00337FD9" w:rsidRPr="0050796F" w:rsidRDefault="00337FD9"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résidus ajustés</w:t>
            </w:r>
          </w:p>
        </w:tc>
        <w:tc>
          <w:tcPr>
            <w:tcW w:w="1452" w:type="dxa"/>
            <w:tcBorders>
              <w:top w:val="nil"/>
              <w:left w:val="double" w:sz="4" w:space="0" w:color="000000"/>
              <w:bottom w:val="single" w:sz="4" w:space="0" w:color="000000"/>
              <w:right w:val="single" w:sz="4" w:space="0" w:color="000000"/>
            </w:tcBorders>
          </w:tcPr>
          <w:p w14:paraId="00085877" w14:textId="77777777" w:rsidR="00337FD9" w:rsidRDefault="00337FD9" w:rsidP="006318D4">
            <w:pPr>
              <w:tabs>
                <w:tab w:val="center" w:pos="8789"/>
                <w:tab w:val="center" w:pos="9072"/>
              </w:tabs>
              <w:spacing w:line="259" w:lineRule="auto"/>
              <w:jc w:val="right"/>
            </w:pPr>
            <w:r>
              <w:t>3,19</w:t>
            </w:r>
          </w:p>
        </w:tc>
        <w:tc>
          <w:tcPr>
            <w:tcW w:w="1701" w:type="dxa"/>
            <w:tcBorders>
              <w:top w:val="nil"/>
              <w:left w:val="single" w:sz="4" w:space="0" w:color="000000"/>
              <w:bottom w:val="single" w:sz="4" w:space="0" w:color="000000"/>
              <w:right w:val="single" w:sz="4" w:space="0" w:color="000000"/>
            </w:tcBorders>
          </w:tcPr>
          <w:p w14:paraId="5B367E9B" w14:textId="77777777" w:rsidR="00337FD9" w:rsidRDefault="00337FD9" w:rsidP="006318D4">
            <w:pPr>
              <w:tabs>
                <w:tab w:val="center" w:pos="8789"/>
                <w:tab w:val="center" w:pos="9072"/>
              </w:tabs>
              <w:spacing w:line="259" w:lineRule="auto"/>
              <w:jc w:val="right"/>
            </w:pPr>
            <w:r>
              <w:t>-2,67</w:t>
            </w:r>
          </w:p>
        </w:tc>
        <w:tc>
          <w:tcPr>
            <w:tcW w:w="2485" w:type="dxa"/>
            <w:tcBorders>
              <w:top w:val="nil"/>
              <w:left w:val="single" w:sz="4" w:space="0" w:color="000000"/>
              <w:bottom w:val="single" w:sz="4" w:space="0" w:color="000000"/>
              <w:right w:val="single" w:sz="4" w:space="0" w:color="000000"/>
            </w:tcBorders>
          </w:tcPr>
          <w:p w14:paraId="54A3F50C" w14:textId="77777777" w:rsidR="00337FD9" w:rsidRDefault="00337FD9" w:rsidP="006318D4">
            <w:pPr>
              <w:tabs>
                <w:tab w:val="center" w:pos="8789"/>
                <w:tab w:val="center" w:pos="9072"/>
              </w:tabs>
              <w:spacing w:line="259" w:lineRule="auto"/>
              <w:jc w:val="right"/>
            </w:pPr>
            <w:r>
              <w:t>-,57</w:t>
            </w:r>
          </w:p>
        </w:tc>
        <w:tc>
          <w:tcPr>
            <w:tcW w:w="1626" w:type="dxa"/>
            <w:tcBorders>
              <w:top w:val="nil"/>
              <w:left w:val="single" w:sz="4" w:space="0" w:color="000000"/>
              <w:bottom w:val="single" w:sz="4" w:space="0" w:color="000000"/>
              <w:right w:val="single" w:sz="4" w:space="0" w:color="000000"/>
            </w:tcBorders>
          </w:tcPr>
          <w:p w14:paraId="30FCB4B0" w14:textId="77777777" w:rsidR="00337FD9" w:rsidRDefault="00337FD9" w:rsidP="006318D4">
            <w:pPr>
              <w:tabs>
                <w:tab w:val="center" w:pos="8789"/>
                <w:tab w:val="center" w:pos="9072"/>
              </w:tabs>
              <w:spacing w:line="259" w:lineRule="auto"/>
              <w:jc w:val="right"/>
            </w:pPr>
            <w:r>
              <w:t>2,26</w:t>
            </w:r>
          </w:p>
        </w:tc>
        <w:tc>
          <w:tcPr>
            <w:tcW w:w="1417" w:type="dxa"/>
            <w:tcBorders>
              <w:top w:val="nil"/>
              <w:left w:val="single" w:sz="4" w:space="0" w:color="000000"/>
              <w:bottom w:val="single" w:sz="4" w:space="0" w:color="000000"/>
              <w:right w:val="double" w:sz="4" w:space="0" w:color="000000"/>
            </w:tcBorders>
          </w:tcPr>
          <w:p w14:paraId="69AC89EB" w14:textId="77777777" w:rsidR="00337FD9" w:rsidRDefault="00337FD9" w:rsidP="006318D4">
            <w:pPr>
              <w:tabs>
                <w:tab w:val="center" w:pos="8789"/>
                <w:tab w:val="center" w:pos="9072"/>
              </w:tabs>
              <w:spacing w:line="259" w:lineRule="auto"/>
              <w:ind w:left="660"/>
              <w:jc w:val="right"/>
            </w:pPr>
            <w:r>
              <w:t>,00</w:t>
            </w:r>
          </w:p>
        </w:tc>
      </w:tr>
      <w:tr w:rsidR="00337FD9" w14:paraId="43BF0627" w14:textId="77777777" w:rsidTr="00B235F7">
        <w:trPr>
          <w:trHeight w:val="342"/>
        </w:trPr>
        <w:tc>
          <w:tcPr>
            <w:tcW w:w="1951" w:type="dxa"/>
            <w:tcBorders>
              <w:top w:val="single" w:sz="4" w:space="0" w:color="000000"/>
              <w:left w:val="double" w:sz="4" w:space="0" w:color="000000"/>
              <w:right w:val="double" w:sz="4" w:space="0" w:color="000000"/>
            </w:tcBorders>
          </w:tcPr>
          <w:p w14:paraId="326DBC18" w14:textId="77777777" w:rsidR="00337FD9" w:rsidRPr="0050796F" w:rsidRDefault="00337FD9"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Total</w:t>
            </w:r>
          </w:p>
        </w:tc>
        <w:tc>
          <w:tcPr>
            <w:tcW w:w="1452" w:type="dxa"/>
            <w:tcBorders>
              <w:top w:val="single" w:sz="4" w:space="0" w:color="000000"/>
              <w:left w:val="double" w:sz="4" w:space="0" w:color="000000"/>
              <w:right w:val="single" w:sz="4" w:space="0" w:color="000000"/>
            </w:tcBorders>
          </w:tcPr>
          <w:p w14:paraId="36D5C2C1" w14:textId="77777777" w:rsidR="00337FD9" w:rsidRDefault="00337FD9" w:rsidP="006318D4">
            <w:pPr>
              <w:tabs>
                <w:tab w:val="center" w:pos="8789"/>
                <w:tab w:val="center" w:pos="9072"/>
              </w:tabs>
              <w:spacing w:line="259" w:lineRule="auto"/>
              <w:jc w:val="right"/>
            </w:pPr>
            <w:r>
              <w:t>25,00</w:t>
            </w:r>
          </w:p>
        </w:tc>
        <w:tc>
          <w:tcPr>
            <w:tcW w:w="1701" w:type="dxa"/>
            <w:tcBorders>
              <w:top w:val="single" w:sz="4" w:space="0" w:color="000000"/>
              <w:left w:val="single" w:sz="4" w:space="0" w:color="000000"/>
              <w:right w:val="single" w:sz="4" w:space="0" w:color="000000"/>
            </w:tcBorders>
          </w:tcPr>
          <w:p w14:paraId="419D3E61" w14:textId="77777777" w:rsidR="00337FD9" w:rsidRDefault="00337FD9" w:rsidP="006318D4">
            <w:pPr>
              <w:tabs>
                <w:tab w:val="center" w:pos="8789"/>
                <w:tab w:val="center" w:pos="9072"/>
              </w:tabs>
              <w:spacing w:line="259" w:lineRule="auto"/>
              <w:ind w:left="656"/>
              <w:jc w:val="right"/>
            </w:pPr>
            <w:r>
              <w:t>131,00</w:t>
            </w:r>
          </w:p>
        </w:tc>
        <w:tc>
          <w:tcPr>
            <w:tcW w:w="2485" w:type="dxa"/>
            <w:tcBorders>
              <w:top w:val="single" w:sz="4" w:space="0" w:color="000000"/>
              <w:left w:val="single" w:sz="4" w:space="0" w:color="000000"/>
              <w:right w:val="single" w:sz="4" w:space="0" w:color="000000"/>
            </w:tcBorders>
          </w:tcPr>
          <w:p w14:paraId="486EE807" w14:textId="77777777" w:rsidR="00337FD9" w:rsidRDefault="00337FD9" w:rsidP="006318D4">
            <w:pPr>
              <w:tabs>
                <w:tab w:val="center" w:pos="8789"/>
                <w:tab w:val="center" w:pos="9072"/>
              </w:tabs>
              <w:spacing w:line="259" w:lineRule="auto"/>
              <w:jc w:val="right"/>
            </w:pPr>
            <w:r>
              <w:t>35,00</w:t>
            </w:r>
          </w:p>
        </w:tc>
        <w:tc>
          <w:tcPr>
            <w:tcW w:w="1626" w:type="dxa"/>
            <w:tcBorders>
              <w:top w:val="single" w:sz="4" w:space="0" w:color="000000"/>
              <w:left w:val="single" w:sz="4" w:space="0" w:color="000000"/>
              <w:right w:val="single" w:sz="4" w:space="0" w:color="000000"/>
            </w:tcBorders>
          </w:tcPr>
          <w:p w14:paraId="61C837BF" w14:textId="77777777" w:rsidR="00337FD9" w:rsidRDefault="00337FD9" w:rsidP="006318D4">
            <w:pPr>
              <w:tabs>
                <w:tab w:val="center" w:pos="8789"/>
                <w:tab w:val="center" w:pos="9072"/>
              </w:tabs>
              <w:spacing w:line="259" w:lineRule="auto"/>
              <w:jc w:val="right"/>
            </w:pPr>
            <w:r>
              <w:t>7,00</w:t>
            </w:r>
          </w:p>
        </w:tc>
        <w:tc>
          <w:tcPr>
            <w:tcW w:w="1417" w:type="dxa"/>
            <w:tcBorders>
              <w:top w:val="single" w:sz="4" w:space="0" w:color="000000"/>
              <w:left w:val="single" w:sz="4" w:space="0" w:color="000000"/>
              <w:right w:val="double" w:sz="4" w:space="0" w:color="000000"/>
            </w:tcBorders>
          </w:tcPr>
          <w:p w14:paraId="590F871B" w14:textId="77777777" w:rsidR="00337FD9" w:rsidRDefault="00337FD9" w:rsidP="006318D4">
            <w:pPr>
              <w:tabs>
                <w:tab w:val="center" w:pos="8789"/>
                <w:tab w:val="center" w:pos="9072"/>
              </w:tabs>
              <w:spacing w:line="259" w:lineRule="auto"/>
              <w:ind w:left="171"/>
              <w:jc w:val="right"/>
            </w:pPr>
            <w:r>
              <w:t>198,00</w:t>
            </w:r>
          </w:p>
        </w:tc>
      </w:tr>
      <w:tr w:rsidR="00337FD9" w14:paraId="647001F4" w14:textId="77777777" w:rsidTr="00B235F7">
        <w:trPr>
          <w:trHeight w:val="320"/>
        </w:trPr>
        <w:tc>
          <w:tcPr>
            <w:tcW w:w="1951" w:type="dxa"/>
            <w:tcBorders>
              <w:top w:val="nil"/>
              <w:left w:val="double" w:sz="4" w:space="0" w:color="000000"/>
              <w:bottom w:val="single" w:sz="4" w:space="0" w:color="auto"/>
              <w:right w:val="double" w:sz="4" w:space="0" w:color="000000"/>
            </w:tcBorders>
          </w:tcPr>
          <w:p w14:paraId="125BDCDD" w14:textId="77777777" w:rsidR="00337FD9" w:rsidRDefault="00337FD9" w:rsidP="006318D4">
            <w:pPr>
              <w:tabs>
                <w:tab w:val="center" w:pos="8789"/>
                <w:tab w:val="center" w:pos="9072"/>
              </w:tabs>
              <w:spacing w:after="160" w:line="259" w:lineRule="auto"/>
            </w:pPr>
          </w:p>
        </w:tc>
        <w:tc>
          <w:tcPr>
            <w:tcW w:w="1452" w:type="dxa"/>
            <w:tcBorders>
              <w:top w:val="nil"/>
              <w:left w:val="double" w:sz="4" w:space="0" w:color="000000"/>
              <w:bottom w:val="single" w:sz="4" w:space="0" w:color="auto"/>
              <w:right w:val="single" w:sz="4" w:space="0" w:color="000000"/>
            </w:tcBorders>
          </w:tcPr>
          <w:p w14:paraId="6934C3D4" w14:textId="77777777" w:rsidR="00337FD9" w:rsidRDefault="00337FD9" w:rsidP="006318D4">
            <w:pPr>
              <w:tabs>
                <w:tab w:val="center" w:pos="8789"/>
                <w:tab w:val="center" w:pos="9072"/>
              </w:tabs>
              <w:spacing w:line="259" w:lineRule="auto"/>
              <w:jc w:val="right"/>
            </w:pPr>
            <w:r>
              <w:t>12,63%</w:t>
            </w:r>
          </w:p>
        </w:tc>
        <w:tc>
          <w:tcPr>
            <w:tcW w:w="1701" w:type="dxa"/>
            <w:tcBorders>
              <w:top w:val="nil"/>
              <w:left w:val="single" w:sz="4" w:space="0" w:color="000000"/>
              <w:bottom w:val="single" w:sz="4" w:space="0" w:color="auto"/>
              <w:right w:val="single" w:sz="4" w:space="0" w:color="000000"/>
            </w:tcBorders>
          </w:tcPr>
          <w:p w14:paraId="2849890A" w14:textId="77777777" w:rsidR="00337FD9" w:rsidRDefault="00337FD9" w:rsidP="006318D4">
            <w:pPr>
              <w:tabs>
                <w:tab w:val="center" w:pos="8789"/>
                <w:tab w:val="center" w:pos="9072"/>
              </w:tabs>
              <w:spacing w:line="259" w:lineRule="auto"/>
              <w:ind w:left="574"/>
              <w:jc w:val="right"/>
            </w:pPr>
            <w:r>
              <w:t>66,16%</w:t>
            </w:r>
          </w:p>
        </w:tc>
        <w:tc>
          <w:tcPr>
            <w:tcW w:w="2485" w:type="dxa"/>
            <w:tcBorders>
              <w:top w:val="nil"/>
              <w:left w:val="single" w:sz="4" w:space="0" w:color="000000"/>
              <w:bottom w:val="single" w:sz="4" w:space="0" w:color="auto"/>
              <w:right w:val="single" w:sz="4" w:space="0" w:color="000000"/>
            </w:tcBorders>
          </w:tcPr>
          <w:p w14:paraId="281B0320" w14:textId="77777777" w:rsidR="00337FD9" w:rsidRDefault="00337FD9" w:rsidP="006318D4">
            <w:pPr>
              <w:tabs>
                <w:tab w:val="center" w:pos="8789"/>
                <w:tab w:val="center" w:pos="9072"/>
              </w:tabs>
              <w:spacing w:line="259" w:lineRule="auto"/>
              <w:jc w:val="right"/>
            </w:pPr>
            <w:r>
              <w:t>17,68%</w:t>
            </w:r>
          </w:p>
        </w:tc>
        <w:tc>
          <w:tcPr>
            <w:tcW w:w="1626" w:type="dxa"/>
            <w:tcBorders>
              <w:top w:val="nil"/>
              <w:left w:val="single" w:sz="4" w:space="0" w:color="000000"/>
              <w:bottom w:val="single" w:sz="4" w:space="0" w:color="auto"/>
              <w:right w:val="single" w:sz="4" w:space="0" w:color="000000"/>
            </w:tcBorders>
          </w:tcPr>
          <w:p w14:paraId="2F53A8D6" w14:textId="77777777" w:rsidR="00337FD9" w:rsidRDefault="00337FD9" w:rsidP="006318D4">
            <w:pPr>
              <w:tabs>
                <w:tab w:val="center" w:pos="8789"/>
                <w:tab w:val="center" w:pos="9072"/>
              </w:tabs>
              <w:spacing w:line="259" w:lineRule="auto"/>
              <w:jc w:val="right"/>
            </w:pPr>
            <w:r>
              <w:t>3,54%</w:t>
            </w:r>
          </w:p>
        </w:tc>
        <w:tc>
          <w:tcPr>
            <w:tcW w:w="1417" w:type="dxa"/>
            <w:tcBorders>
              <w:top w:val="nil"/>
              <w:left w:val="single" w:sz="4" w:space="0" w:color="000000"/>
              <w:bottom w:val="single" w:sz="4" w:space="0" w:color="auto"/>
              <w:right w:val="double" w:sz="4" w:space="0" w:color="000000"/>
            </w:tcBorders>
          </w:tcPr>
          <w:p w14:paraId="3780D4C9" w14:textId="77777777" w:rsidR="00337FD9" w:rsidRDefault="00337FD9" w:rsidP="006318D4">
            <w:pPr>
              <w:tabs>
                <w:tab w:val="center" w:pos="8789"/>
                <w:tab w:val="center" w:pos="9072"/>
              </w:tabs>
              <w:spacing w:line="259" w:lineRule="auto"/>
              <w:jc w:val="right"/>
            </w:pPr>
            <w:r>
              <w:t>100,00%</w:t>
            </w:r>
          </w:p>
        </w:tc>
      </w:tr>
    </w:tbl>
    <w:p w14:paraId="531422A4" w14:textId="77777777" w:rsidR="00B235F7" w:rsidRPr="00B235F7" w:rsidRDefault="00B235F7" w:rsidP="00B235F7">
      <w:pPr>
        <w:tabs>
          <w:tab w:val="center" w:pos="8789"/>
          <w:tab w:val="center" w:pos="9072"/>
        </w:tabs>
        <w:jc w:val="both"/>
        <w:rPr>
          <w:sz w:val="10"/>
          <w:szCs w:val="10"/>
        </w:rPr>
      </w:pPr>
    </w:p>
    <w:p w14:paraId="6C579CC7" w14:textId="0B5B929C" w:rsidR="00B235F7" w:rsidRDefault="00B235F7" w:rsidP="00B235F7">
      <w:pPr>
        <w:tabs>
          <w:tab w:val="center" w:pos="8789"/>
          <w:tab w:val="center" w:pos="9072"/>
        </w:tabs>
        <w:jc w:val="both"/>
        <w:rPr>
          <w:sz w:val="20"/>
          <w:szCs w:val="20"/>
        </w:rPr>
      </w:pPr>
      <w:r w:rsidRPr="00051645">
        <w:rPr>
          <w:sz w:val="20"/>
          <w:szCs w:val="20"/>
        </w:rPr>
        <w:t>Notes : Test du Khi2 significatif au seuil de 1 %.</w:t>
      </w:r>
    </w:p>
    <w:p w14:paraId="73060901" w14:textId="6C6E094C" w:rsidR="00B235F7" w:rsidRPr="00B235F7" w:rsidRDefault="00B235F7" w:rsidP="00B235F7">
      <w:pPr>
        <w:tabs>
          <w:tab w:val="center" w:pos="8789"/>
          <w:tab w:val="center" w:pos="9072"/>
        </w:tabs>
        <w:jc w:val="both"/>
        <w:rPr>
          <w:sz w:val="20"/>
          <w:szCs w:val="20"/>
        </w:rPr>
      </w:pPr>
      <w:r w:rsidRPr="006809D9">
        <w:rPr>
          <w:sz w:val="20"/>
          <w:szCs w:val="20"/>
        </w:rPr>
        <w:t xml:space="preserve">Lecture : Parmi les </w:t>
      </w:r>
      <w:r>
        <w:rPr>
          <w:sz w:val="20"/>
          <w:szCs w:val="20"/>
        </w:rPr>
        <w:t>femmes</w:t>
      </w:r>
      <w:r w:rsidRPr="006809D9">
        <w:rPr>
          <w:sz w:val="20"/>
          <w:szCs w:val="20"/>
        </w:rPr>
        <w:t xml:space="preserve"> cérébrolésé</w:t>
      </w:r>
      <w:r>
        <w:rPr>
          <w:sz w:val="20"/>
          <w:szCs w:val="20"/>
        </w:rPr>
        <w:t>e</w:t>
      </w:r>
      <w:r w:rsidRPr="006809D9">
        <w:rPr>
          <w:sz w:val="20"/>
          <w:szCs w:val="20"/>
        </w:rPr>
        <w:t>s</w:t>
      </w:r>
      <w:r>
        <w:rPr>
          <w:sz w:val="20"/>
          <w:szCs w:val="20"/>
        </w:rPr>
        <w:t xml:space="preserve"> </w:t>
      </w:r>
      <w:r w:rsidR="004C6DCA">
        <w:rPr>
          <w:sz w:val="20"/>
          <w:szCs w:val="20"/>
        </w:rPr>
        <w:t xml:space="preserve">ayant participé à l’enquête, </w:t>
      </w:r>
      <w:r w:rsidRPr="00B235F7">
        <w:rPr>
          <w:sz w:val="20"/>
          <w:szCs w:val="20"/>
        </w:rPr>
        <w:t xml:space="preserve">76,83% </w:t>
      </w:r>
      <w:r>
        <w:rPr>
          <w:sz w:val="20"/>
          <w:szCs w:val="20"/>
        </w:rPr>
        <w:t>d</w:t>
      </w:r>
      <w:r w:rsidRPr="001D2E79">
        <w:rPr>
          <w:sz w:val="20"/>
          <w:szCs w:val="20"/>
        </w:rPr>
        <w:t>éclarent</w:t>
      </w:r>
      <w:r>
        <w:rPr>
          <w:sz w:val="20"/>
          <w:szCs w:val="20"/>
        </w:rPr>
        <w:t xml:space="preserve"> que </w:t>
      </w:r>
      <w:r w:rsidRPr="00B235F7">
        <w:rPr>
          <w:sz w:val="20"/>
          <w:szCs w:val="20"/>
        </w:rPr>
        <w:t xml:space="preserve">personne de leur entourage </w:t>
      </w:r>
      <w:r w:rsidR="0024789A">
        <w:rPr>
          <w:sz w:val="20"/>
          <w:szCs w:val="20"/>
        </w:rPr>
        <w:t>(</w:t>
      </w:r>
      <w:r w:rsidRPr="00B235F7">
        <w:rPr>
          <w:sz w:val="20"/>
          <w:szCs w:val="20"/>
        </w:rPr>
        <w:t>familial, amical ou professionnel</w:t>
      </w:r>
      <w:r w:rsidR="0024789A">
        <w:rPr>
          <w:sz w:val="20"/>
          <w:szCs w:val="20"/>
        </w:rPr>
        <w:t>)</w:t>
      </w:r>
      <w:r w:rsidRPr="00B235F7">
        <w:rPr>
          <w:sz w:val="20"/>
          <w:szCs w:val="20"/>
        </w:rPr>
        <w:t xml:space="preserve"> ne rencontre des problèmes de santé liés à leurs lésions cérébrales</w:t>
      </w:r>
      <w:r w:rsidR="004B05C5">
        <w:rPr>
          <w:sz w:val="20"/>
          <w:szCs w:val="20"/>
        </w:rPr>
        <w:t>,</w:t>
      </w:r>
      <w:r w:rsidRPr="00B235F7">
        <w:rPr>
          <w:sz w:val="20"/>
          <w:szCs w:val="20"/>
        </w:rPr>
        <w:t xml:space="preserve"> contre</w:t>
      </w:r>
      <w:r w:rsidR="004C6DCA">
        <w:rPr>
          <w:sz w:val="20"/>
          <w:szCs w:val="20"/>
        </w:rPr>
        <w:t xml:space="preserve"> </w:t>
      </w:r>
      <w:r w:rsidR="004C6DCA" w:rsidRPr="004C6DCA">
        <w:rPr>
          <w:sz w:val="20"/>
          <w:szCs w:val="20"/>
        </w:rPr>
        <w:t>58,62% de leurs homologues masculins. Par ailleurs,</w:t>
      </w:r>
      <w:r w:rsidRPr="00B235F7">
        <w:rPr>
          <w:sz w:val="20"/>
          <w:szCs w:val="20"/>
        </w:rPr>
        <w:t xml:space="preserve"> </w:t>
      </w:r>
      <w:r w:rsidR="0024789A">
        <w:rPr>
          <w:sz w:val="20"/>
          <w:szCs w:val="20"/>
        </w:rPr>
        <w:t xml:space="preserve">parmi les </w:t>
      </w:r>
      <w:r w:rsidR="004C6DCA" w:rsidRPr="00B235F7">
        <w:rPr>
          <w:sz w:val="20"/>
          <w:szCs w:val="20"/>
        </w:rPr>
        <w:t xml:space="preserve">hommes </w:t>
      </w:r>
      <w:r w:rsidR="004C6DCA" w:rsidRPr="006809D9">
        <w:rPr>
          <w:sz w:val="20"/>
          <w:szCs w:val="20"/>
        </w:rPr>
        <w:t>cérébrolésés</w:t>
      </w:r>
      <w:r w:rsidR="004C6DCA">
        <w:rPr>
          <w:sz w:val="20"/>
          <w:szCs w:val="20"/>
        </w:rPr>
        <w:t xml:space="preserve"> </w:t>
      </w:r>
      <w:r w:rsidRPr="00B235F7">
        <w:rPr>
          <w:sz w:val="20"/>
          <w:szCs w:val="20"/>
        </w:rPr>
        <w:t xml:space="preserve">18,97% </w:t>
      </w:r>
      <w:r w:rsidR="004C6DCA">
        <w:rPr>
          <w:sz w:val="20"/>
          <w:szCs w:val="20"/>
        </w:rPr>
        <w:t>affirment</w:t>
      </w:r>
      <w:r>
        <w:rPr>
          <w:sz w:val="20"/>
          <w:szCs w:val="20"/>
        </w:rPr>
        <w:t xml:space="preserve"> qu</w:t>
      </w:r>
      <w:r w:rsidR="004C6DCA">
        <w:rPr>
          <w:sz w:val="20"/>
          <w:szCs w:val="20"/>
        </w:rPr>
        <w:t>’un.e proche (</w:t>
      </w:r>
      <w:r w:rsidRPr="00B235F7">
        <w:rPr>
          <w:sz w:val="20"/>
          <w:szCs w:val="20"/>
        </w:rPr>
        <w:t>entourage familial, amical ou professionnel</w:t>
      </w:r>
      <w:r w:rsidR="004C6DCA">
        <w:rPr>
          <w:sz w:val="20"/>
          <w:szCs w:val="20"/>
        </w:rPr>
        <w:t xml:space="preserve">) </w:t>
      </w:r>
      <w:r w:rsidRPr="00B235F7">
        <w:rPr>
          <w:sz w:val="20"/>
          <w:szCs w:val="20"/>
        </w:rPr>
        <w:t xml:space="preserve">rencontre des problèmes de santé liés à </w:t>
      </w:r>
      <w:r w:rsidR="004B05C5">
        <w:rPr>
          <w:sz w:val="20"/>
          <w:szCs w:val="20"/>
        </w:rPr>
        <w:t>leu</w:t>
      </w:r>
      <w:r w:rsidR="0024789A">
        <w:rPr>
          <w:sz w:val="20"/>
          <w:szCs w:val="20"/>
        </w:rPr>
        <w:t>rs</w:t>
      </w:r>
      <w:r w:rsidRPr="00B235F7">
        <w:rPr>
          <w:sz w:val="20"/>
          <w:szCs w:val="20"/>
        </w:rPr>
        <w:t xml:space="preserve"> lésions cérébrales</w:t>
      </w:r>
      <w:r w:rsidR="004C6DCA">
        <w:rPr>
          <w:sz w:val="20"/>
          <w:szCs w:val="20"/>
        </w:rPr>
        <w:t xml:space="preserve"> (</w:t>
      </w:r>
      <w:r w:rsidR="004C6DCA" w:rsidRPr="004C6DCA">
        <w:rPr>
          <w:sz w:val="20"/>
          <w:szCs w:val="20"/>
        </w:rPr>
        <w:t xml:space="preserve">contre </w:t>
      </w:r>
      <w:r w:rsidR="004C6DCA">
        <w:rPr>
          <w:sz w:val="20"/>
          <w:szCs w:val="20"/>
        </w:rPr>
        <w:t xml:space="preserve"> </w:t>
      </w:r>
      <w:r w:rsidR="004C6DCA" w:rsidRPr="004C6DCA">
        <w:rPr>
          <w:sz w:val="20"/>
          <w:szCs w:val="20"/>
        </w:rPr>
        <w:t>3,66% de leurs homologues féminines)</w:t>
      </w:r>
      <w:r w:rsidR="004C6DCA">
        <w:rPr>
          <w:sz w:val="20"/>
          <w:szCs w:val="20"/>
        </w:rPr>
        <w:t xml:space="preserve"> ; </w:t>
      </w:r>
      <w:r w:rsidRPr="00B235F7">
        <w:rPr>
          <w:sz w:val="20"/>
          <w:szCs w:val="20"/>
        </w:rPr>
        <w:t>alors que 6,03% déclarent ne pas savoir.</w:t>
      </w:r>
    </w:p>
    <w:p w14:paraId="5BE442F5" w14:textId="77777777" w:rsidR="00B235F7" w:rsidRDefault="00B235F7" w:rsidP="00B235F7">
      <w:pPr>
        <w:tabs>
          <w:tab w:val="center" w:pos="8789"/>
          <w:tab w:val="center" w:pos="9072"/>
        </w:tabs>
        <w:jc w:val="both"/>
        <w:rPr>
          <w:rFonts w:ascii="Calibri" w:eastAsia="Calibri" w:hAnsi="Calibri" w:cs="Calibri"/>
        </w:rPr>
      </w:pPr>
    </w:p>
    <w:p w14:paraId="1B13213F" w14:textId="4F890D07" w:rsidR="008A4B0C" w:rsidRPr="005235E0" w:rsidRDefault="007C6CDC" w:rsidP="00B235F7">
      <w:pPr>
        <w:tabs>
          <w:tab w:val="center" w:pos="8789"/>
          <w:tab w:val="center" w:pos="9072"/>
        </w:tabs>
        <w:jc w:val="both"/>
      </w:pPr>
      <w:r w:rsidRPr="0050796F">
        <w:t>L</w:t>
      </w:r>
      <w:r w:rsidR="00C55776" w:rsidRPr="0050796F">
        <w:t>e différentiel genré est aussi confirmé lorsque l’on prend en compte les croyances spirituelles et religieuses. Ainsi, p</w:t>
      </w:r>
      <w:r w:rsidR="005235E0" w:rsidRPr="005235E0">
        <w:t xml:space="preserve">armi </w:t>
      </w:r>
      <w:r w:rsidR="00C55776" w:rsidRPr="0050796F">
        <w:t xml:space="preserve">les personnes cérébrolésées qui se disent croyantes et/ou pratiquantes (pour la plupart des femmes). </w:t>
      </w:r>
      <w:r w:rsidR="005235E0" w:rsidRPr="005235E0">
        <w:t xml:space="preserve">66,67% déclarent avoir rencontré </w:t>
      </w:r>
      <w:r w:rsidR="00B515E3">
        <w:t>(</w:t>
      </w:r>
      <w:r w:rsidR="005235E0" w:rsidRPr="005235E0">
        <w:t>ou cherché à rencontrer</w:t>
      </w:r>
      <w:r w:rsidR="00B515E3">
        <w:t>)</w:t>
      </w:r>
      <w:r w:rsidR="005235E0" w:rsidRPr="005235E0">
        <w:t xml:space="preserve"> une </w:t>
      </w:r>
      <w:r w:rsidR="00B515E3">
        <w:t>structure associative</w:t>
      </w:r>
      <w:r w:rsidR="005235E0" w:rsidRPr="005235E0">
        <w:t xml:space="preserve"> qui œuvre dans ce champ du handicap, contre 33,57% de leurs homologues non croyantes et/ou non-pratiquantes.</w:t>
      </w:r>
    </w:p>
    <w:p w14:paraId="6D3B7D70" w14:textId="77777777" w:rsidR="0050796F" w:rsidRDefault="0050796F" w:rsidP="0050796F">
      <w:pPr>
        <w:tabs>
          <w:tab w:val="center" w:pos="8789"/>
          <w:tab w:val="center" w:pos="9072"/>
        </w:tabs>
        <w:jc w:val="both"/>
      </w:pPr>
    </w:p>
    <w:p w14:paraId="7E90AEA7" w14:textId="673166A4" w:rsidR="005E219F" w:rsidRPr="0050796F" w:rsidRDefault="00F24D7C" w:rsidP="0050796F">
      <w:pPr>
        <w:tabs>
          <w:tab w:val="center" w:pos="8789"/>
          <w:tab w:val="center" w:pos="9072"/>
        </w:tabs>
        <w:jc w:val="both"/>
      </w:pPr>
      <w:r w:rsidRPr="0050796F">
        <w:rPr>
          <w:b/>
          <w:bCs/>
        </w:rPr>
        <w:t>Tableau N°70</w:t>
      </w:r>
      <w:r w:rsidRPr="0050796F">
        <w:t xml:space="preserve"> : Ê</w:t>
      </w:r>
      <w:r w:rsidR="005E219F" w:rsidRPr="0050796F">
        <w:t>tes-vous croyant</w:t>
      </w:r>
      <w:r w:rsidR="00713B7F" w:rsidRPr="0050796F">
        <w:t>.e</w:t>
      </w:r>
      <w:r w:rsidR="005E219F" w:rsidRPr="0050796F">
        <w:t xml:space="preserve"> / pratiquant</w:t>
      </w:r>
      <w:r w:rsidR="00713B7F" w:rsidRPr="0050796F">
        <w:t>.e</w:t>
      </w:r>
      <w:r w:rsidR="005E219F" w:rsidRPr="0050796F">
        <w:t xml:space="preserve"> ?  * avez-vous rencontr</w:t>
      </w:r>
      <w:r w:rsidR="00713B7F" w:rsidRPr="0050796F">
        <w:t>é</w:t>
      </w:r>
      <w:r w:rsidR="005E219F" w:rsidRPr="0050796F">
        <w:t xml:space="preserve"> </w:t>
      </w:r>
      <w:r w:rsidR="00713B7F" w:rsidRPr="0050796F">
        <w:t>(</w:t>
      </w:r>
      <w:r w:rsidR="005E219F" w:rsidRPr="0050796F">
        <w:t>ou cherché à rencontrer</w:t>
      </w:r>
      <w:r w:rsidR="00713B7F" w:rsidRPr="0050796F">
        <w:t>)</w:t>
      </w:r>
      <w:r w:rsidR="005E219F" w:rsidRPr="0050796F">
        <w:t xml:space="preserve"> une assocation </w:t>
      </w:r>
      <w:r w:rsidR="0024789A" w:rsidRPr="0050796F">
        <w:t>qui œuvre dans ce champ du handicap (lésions</w:t>
      </w:r>
      <w:r w:rsidR="005E219F" w:rsidRPr="0050796F">
        <w:t xml:space="preserve"> cérébr</w:t>
      </w:r>
      <w:r w:rsidR="0024789A" w:rsidRPr="0050796F">
        <w:t xml:space="preserve">ales) </w:t>
      </w:r>
      <w:r w:rsidR="005E219F" w:rsidRPr="0050796F">
        <w:t>[nombre, ligne</w:t>
      </w:r>
      <w:r w:rsidR="008A4B0C" w:rsidRPr="0050796F">
        <w:t xml:space="preserve"> </w:t>
      </w:r>
      <w:r w:rsidR="005E219F" w:rsidRPr="0050796F">
        <w:t>%, résidus ajustés].</w:t>
      </w:r>
    </w:p>
    <w:p w14:paraId="666394E6" w14:textId="77777777" w:rsidR="008A4B0C" w:rsidRPr="008A4B0C" w:rsidRDefault="008A4B0C" w:rsidP="006318D4">
      <w:pPr>
        <w:pStyle w:val="NormalWeb"/>
        <w:tabs>
          <w:tab w:val="center" w:pos="8789"/>
          <w:tab w:val="center" w:pos="9072"/>
        </w:tabs>
        <w:spacing w:before="316" w:beforeAutospacing="0" w:after="0" w:afterAutospacing="0"/>
        <w:jc w:val="both"/>
        <w:rPr>
          <w:i/>
          <w:sz w:val="2"/>
          <w:szCs w:val="2"/>
          <w:u w:val="single"/>
        </w:rPr>
      </w:pPr>
    </w:p>
    <w:tbl>
      <w:tblPr>
        <w:tblStyle w:val="TableGrid"/>
        <w:tblW w:w="8877" w:type="dxa"/>
        <w:tblInd w:w="180" w:type="dxa"/>
        <w:tblCellMar>
          <w:top w:w="9" w:type="dxa"/>
          <w:left w:w="179" w:type="dxa"/>
          <w:bottom w:w="9" w:type="dxa"/>
          <w:right w:w="135" w:type="dxa"/>
        </w:tblCellMar>
        <w:tblLook w:val="04A0" w:firstRow="1" w:lastRow="0" w:firstColumn="1" w:lastColumn="0" w:noHBand="0" w:noVBand="1"/>
      </w:tblPr>
      <w:tblGrid>
        <w:gridCol w:w="2357"/>
        <w:gridCol w:w="2693"/>
        <w:gridCol w:w="2552"/>
        <w:gridCol w:w="1275"/>
      </w:tblGrid>
      <w:tr w:rsidR="008A4B0C" w:rsidRPr="00F432C5" w14:paraId="7A3482CA" w14:textId="77777777" w:rsidTr="008A4B0C">
        <w:trPr>
          <w:trHeight w:val="685"/>
        </w:trPr>
        <w:tc>
          <w:tcPr>
            <w:tcW w:w="2357" w:type="dxa"/>
            <w:vMerge w:val="restart"/>
            <w:tcBorders>
              <w:top w:val="double" w:sz="4" w:space="0" w:color="000000"/>
              <w:left w:val="double" w:sz="4" w:space="0" w:color="000000"/>
              <w:bottom w:val="single" w:sz="4" w:space="0" w:color="000000"/>
              <w:right w:val="double" w:sz="4" w:space="0" w:color="000000"/>
            </w:tcBorders>
            <w:vAlign w:val="bottom"/>
          </w:tcPr>
          <w:p w14:paraId="0F893CCC" w14:textId="19A81022" w:rsidR="005E219F" w:rsidRPr="00F432C5" w:rsidRDefault="005E219F" w:rsidP="006318D4">
            <w:pPr>
              <w:tabs>
                <w:tab w:val="center" w:pos="8789"/>
                <w:tab w:val="center" w:pos="9072"/>
              </w:tabs>
              <w:spacing w:line="259" w:lineRule="auto"/>
              <w:rPr>
                <w:rFonts w:ascii="Times" w:eastAsia="Calibri" w:hAnsi="Times" w:cs="Calibri"/>
              </w:rPr>
            </w:pPr>
            <w:r w:rsidRPr="00F432C5">
              <w:rPr>
                <w:rFonts w:ascii="Times" w:eastAsia="Calibri" w:hAnsi="Times" w:cs="Calibri"/>
              </w:rPr>
              <w:t>êtes-vous croyant</w:t>
            </w:r>
            <w:r w:rsidR="00713B7F" w:rsidRPr="00F432C5">
              <w:rPr>
                <w:rFonts w:ascii="Times" w:eastAsia="Calibri" w:hAnsi="Times" w:cs="Calibri"/>
              </w:rPr>
              <w:t>.e</w:t>
            </w:r>
            <w:r w:rsidRPr="00F432C5">
              <w:rPr>
                <w:rFonts w:ascii="Times" w:eastAsia="Calibri" w:hAnsi="Times" w:cs="Calibri"/>
              </w:rPr>
              <w:t xml:space="preserve"> / pratiquant</w:t>
            </w:r>
            <w:r w:rsidR="00713B7F" w:rsidRPr="00F432C5">
              <w:rPr>
                <w:rFonts w:ascii="Times" w:eastAsia="Calibri" w:hAnsi="Times" w:cs="Calibri"/>
              </w:rPr>
              <w:t>.e</w:t>
            </w:r>
            <w:r w:rsidRPr="00F432C5">
              <w:rPr>
                <w:rFonts w:ascii="Times" w:eastAsia="Calibri" w:hAnsi="Times" w:cs="Calibri"/>
              </w:rPr>
              <w:t xml:space="preserve"> ? </w:t>
            </w:r>
          </w:p>
        </w:tc>
        <w:tc>
          <w:tcPr>
            <w:tcW w:w="5245" w:type="dxa"/>
            <w:gridSpan w:val="2"/>
            <w:tcBorders>
              <w:top w:val="double" w:sz="4" w:space="0" w:color="000000"/>
              <w:left w:val="double" w:sz="4" w:space="0" w:color="000000"/>
              <w:bottom w:val="single" w:sz="4" w:space="0" w:color="000000"/>
              <w:right w:val="single" w:sz="4" w:space="0" w:color="000000"/>
            </w:tcBorders>
          </w:tcPr>
          <w:p w14:paraId="1EEE28F7" w14:textId="7FF68AF8" w:rsidR="005E219F" w:rsidRPr="00F432C5" w:rsidRDefault="005E219F" w:rsidP="006318D4">
            <w:pPr>
              <w:tabs>
                <w:tab w:val="center" w:pos="8789"/>
                <w:tab w:val="center" w:pos="9072"/>
              </w:tabs>
              <w:spacing w:line="259" w:lineRule="auto"/>
              <w:jc w:val="center"/>
              <w:rPr>
                <w:rFonts w:ascii="Times" w:hAnsi="Times"/>
              </w:rPr>
            </w:pPr>
            <w:r w:rsidRPr="00F432C5">
              <w:rPr>
                <w:rFonts w:ascii="Times" w:eastAsia="Calibri" w:hAnsi="Times" w:cs="Calibri"/>
              </w:rPr>
              <w:t>avez-vous rencontr</w:t>
            </w:r>
            <w:r w:rsidR="00713B7F" w:rsidRPr="00F432C5">
              <w:rPr>
                <w:rFonts w:ascii="Times" w:eastAsia="Calibri" w:hAnsi="Times" w:cs="Calibri"/>
              </w:rPr>
              <w:t>é (</w:t>
            </w:r>
            <w:r w:rsidRPr="00F432C5">
              <w:rPr>
                <w:rFonts w:ascii="Times" w:eastAsia="Calibri" w:hAnsi="Times" w:cs="Calibri"/>
              </w:rPr>
              <w:t>ou cherché à rencontrer</w:t>
            </w:r>
            <w:r w:rsidR="00713B7F" w:rsidRPr="00F432C5">
              <w:rPr>
                <w:rFonts w:ascii="Times" w:eastAsia="Calibri" w:hAnsi="Times" w:cs="Calibri"/>
              </w:rPr>
              <w:t>)</w:t>
            </w:r>
          </w:p>
          <w:p w14:paraId="31A650D1" w14:textId="7CE758E1" w:rsidR="005E219F" w:rsidRPr="00F432C5" w:rsidRDefault="005E219F" w:rsidP="006318D4">
            <w:pPr>
              <w:tabs>
                <w:tab w:val="center" w:pos="8789"/>
                <w:tab w:val="center" w:pos="9072"/>
              </w:tabs>
              <w:spacing w:line="259" w:lineRule="auto"/>
              <w:jc w:val="center"/>
              <w:rPr>
                <w:rFonts w:ascii="Times" w:hAnsi="Times"/>
              </w:rPr>
            </w:pPr>
            <w:r w:rsidRPr="00F432C5">
              <w:rPr>
                <w:rFonts w:ascii="Times" w:eastAsia="Calibri" w:hAnsi="Times" w:cs="Calibri"/>
              </w:rPr>
              <w:t>une assoc</w:t>
            </w:r>
            <w:r w:rsidR="008A4B0C" w:rsidRPr="00F432C5">
              <w:rPr>
                <w:rFonts w:ascii="Times" w:eastAsia="Calibri" w:hAnsi="Times" w:cs="Calibri"/>
              </w:rPr>
              <w:t>i</w:t>
            </w:r>
            <w:r w:rsidRPr="00F432C5">
              <w:rPr>
                <w:rFonts w:ascii="Times" w:eastAsia="Calibri" w:hAnsi="Times" w:cs="Calibri"/>
              </w:rPr>
              <w:t>ation des personnes cérébr</w:t>
            </w:r>
            <w:r w:rsidR="008A4B0C" w:rsidRPr="00F432C5">
              <w:rPr>
                <w:rFonts w:ascii="Times" w:eastAsia="Calibri" w:hAnsi="Times" w:cs="Calibri"/>
              </w:rPr>
              <w:t>o</w:t>
            </w:r>
            <w:r w:rsidRPr="00F432C5">
              <w:rPr>
                <w:rFonts w:ascii="Times" w:eastAsia="Calibri" w:hAnsi="Times" w:cs="Calibri"/>
              </w:rPr>
              <w:t>lésées</w:t>
            </w:r>
          </w:p>
        </w:tc>
        <w:tc>
          <w:tcPr>
            <w:tcW w:w="1275" w:type="dxa"/>
            <w:vMerge w:val="restart"/>
            <w:tcBorders>
              <w:top w:val="double" w:sz="4" w:space="0" w:color="000000"/>
              <w:left w:val="single" w:sz="4" w:space="0" w:color="000000"/>
              <w:bottom w:val="single" w:sz="4" w:space="0" w:color="000000"/>
              <w:right w:val="double" w:sz="4" w:space="0" w:color="000000"/>
            </w:tcBorders>
            <w:vAlign w:val="bottom"/>
          </w:tcPr>
          <w:p w14:paraId="54772789" w14:textId="77777777" w:rsidR="005E219F" w:rsidRPr="00F432C5" w:rsidRDefault="005E219F" w:rsidP="006318D4">
            <w:pPr>
              <w:tabs>
                <w:tab w:val="center" w:pos="8789"/>
                <w:tab w:val="center" w:pos="9072"/>
              </w:tabs>
              <w:spacing w:line="259" w:lineRule="auto"/>
              <w:jc w:val="center"/>
              <w:rPr>
                <w:rFonts w:ascii="Times" w:hAnsi="Times"/>
              </w:rPr>
            </w:pPr>
            <w:r w:rsidRPr="00F432C5">
              <w:rPr>
                <w:rFonts w:ascii="Times" w:hAnsi="Times"/>
              </w:rPr>
              <w:t>Total</w:t>
            </w:r>
          </w:p>
        </w:tc>
      </w:tr>
      <w:tr w:rsidR="008A4B0C" w:rsidRPr="00F432C5" w14:paraId="3C44C4E3" w14:textId="77777777" w:rsidTr="008A4B0C">
        <w:trPr>
          <w:trHeight w:val="303"/>
        </w:trPr>
        <w:tc>
          <w:tcPr>
            <w:tcW w:w="2357" w:type="dxa"/>
            <w:vMerge/>
            <w:tcBorders>
              <w:top w:val="nil"/>
              <w:left w:val="double" w:sz="4" w:space="0" w:color="000000"/>
              <w:bottom w:val="single" w:sz="4" w:space="0" w:color="000000"/>
              <w:right w:val="double" w:sz="4" w:space="0" w:color="000000"/>
            </w:tcBorders>
          </w:tcPr>
          <w:p w14:paraId="4B8A7F49" w14:textId="77777777" w:rsidR="005E219F" w:rsidRPr="00F432C5" w:rsidRDefault="005E219F" w:rsidP="0050796F">
            <w:pPr>
              <w:tabs>
                <w:tab w:val="center" w:pos="8789"/>
                <w:tab w:val="center" w:pos="9072"/>
              </w:tabs>
              <w:spacing w:line="259" w:lineRule="auto"/>
              <w:rPr>
                <w:rFonts w:ascii="Times" w:eastAsia="Calibri" w:hAnsi="Times" w:cs="Calibri"/>
              </w:rPr>
            </w:pPr>
          </w:p>
        </w:tc>
        <w:tc>
          <w:tcPr>
            <w:tcW w:w="2693" w:type="dxa"/>
            <w:tcBorders>
              <w:top w:val="single" w:sz="4" w:space="0" w:color="000000"/>
              <w:left w:val="double" w:sz="4" w:space="0" w:color="000000"/>
              <w:bottom w:val="single" w:sz="4" w:space="0" w:color="000000"/>
              <w:right w:val="single" w:sz="4" w:space="0" w:color="000000"/>
            </w:tcBorders>
          </w:tcPr>
          <w:p w14:paraId="1B41EFC2" w14:textId="77777777" w:rsidR="005E219F" w:rsidRPr="00F432C5" w:rsidRDefault="005E219F" w:rsidP="006318D4">
            <w:pPr>
              <w:tabs>
                <w:tab w:val="center" w:pos="8789"/>
                <w:tab w:val="center" w:pos="9072"/>
              </w:tabs>
              <w:spacing w:line="259" w:lineRule="auto"/>
              <w:ind w:left="15"/>
              <w:rPr>
                <w:rFonts w:ascii="Times" w:hAnsi="Times"/>
              </w:rPr>
            </w:pPr>
            <w:r w:rsidRPr="00F432C5">
              <w:rPr>
                <w:rFonts w:ascii="Times" w:hAnsi="Times"/>
              </w:rPr>
              <w:t>Oui</w:t>
            </w:r>
          </w:p>
        </w:tc>
        <w:tc>
          <w:tcPr>
            <w:tcW w:w="2552" w:type="dxa"/>
            <w:tcBorders>
              <w:top w:val="single" w:sz="4" w:space="0" w:color="000000"/>
              <w:left w:val="single" w:sz="4" w:space="0" w:color="000000"/>
              <w:bottom w:val="single" w:sz="4" w:space="0" w:color="000000"/>
              <w:right w:val="single" w:sz="4" w:space="0" w:color="000000"/>
            </w:tcBorders>
          </w:tcPr>
          <w:p w14:paraId="4B97AFF4" w14:textId="735CDFE7" w:rsidR="005E219F" w:rsidRPr="00F432C5" w:rsidRDefault="008A4B0C" w:rsidP="006318D4">
            <w:pPr>
              <w:tabs>
                <w:tab w:val="center" w:pos="8789"/>
                <w:tab w:val="center" w:pos="9072"/>
              </w:tabs>
              <w:spacing w:line="259" w:lineRule="auto"/>
              <w:rPr>
                <w:rFonts w:ascii="Times" w:hAnsi="Times"/>
              </w:rPr>
            </w:pPr>
            <w:r w:rsidRPr="00F432C5">
              <w:rPr>
                <w:rFonts w:ascii="Times" w:hAnsi="Times"/>
              </w:rPr>
              <w:t>N</w:t>
            </w:r>
            <w:r w:rsidR="005E219F" w:rsidRPr="00F432C5">
              <w:rPr>
                <w:rFonts w:ascii="Times" w:hAnsi="Times"/>
              </w:rPr>
              <w:t>on</w:t>
            </w:r>
          </w:p>
        </w:tc>
        <w:tc>
          <w:tcPr>
            <w:tcW w:w="1275" w:type="dxa"/>
            <w:vMerge/>
            <w:tcBorders>
              <w:top w:val="nil"/>
              <w:left w:val="single" w:sz="4" w:space="0" w:color="000000"/>
              <w:bottom w:val="single" w:sz="4" w:space="0" w:color="000000"/>
              <w:right w:val="double" w:sz="4" w:space="0" w:color="000000"/>
            </w:tcBorders>
          </w:tcPr>
          <w:p w14:paraId="1546129D" w14:textId="77777777" w:rsidR="005E219F" w:rsidRPr="00F432C5" w:rsidRDefault="005E219F" w:rsidP="006318D4">
            <w:pPr>
              <w:tabs>
                <w:tab w:val="center" w:pos="8789"/>
                <w:tab w:val="center" w:pos="9072"/>
              </w:tabs>
              <w:spacing w:after="160" w:line="259" w:lineRule="auto"/>
              <w:rPr>
                <w:rFonts w:ascii="Times" w:hAnsi="Times"/>
              </w:rPr>
            </w:pPr>
          </w:p>
        </w:tc>
      </w:tr>
      <w:tr w:rsidR="008A4B0C" w:rsidRPr="00F432C5" w14:paraId="675F64D0" w14:textId="77777777" w:rsidTr="008A4B0C">
        <w:trPr>
          <w:trHeight w:val="342"/>
        </w:trPr>
        <w:tc>
          <w:tcPr>
            <w:tcW w:w="2357" w:type="dxa"/>
            <w:tcBorders>
              <w:top w:val="single" w:sz="4" w:space="0" w:color="000000"/>
              <w:left w:val="double" w:sz="4" w:space="0" w:color="000000"/>
              <w:bottom w:val="nil"/>
              <w:right w:val="double" w:sz="4" w:space="0" w:color="000000"/>
            </w:tcBorders>
          </w:tcPr>
          <w:p w14:paraId="3542069E" w14:textId="77777777" w:rsidR="005E219F" w:rsidRPr="00F432C5" w:rsidRDefault="005E219F" w:rsidP="0050796F">
            <w:pPr>
              <w:tabs>
                <w:tab w:val="center" w:pos="8789"/>
                <w:tab w:val="center" w:pos="9072"/>
              </w:tabs>
              <w:spacing w:line="259" w:lineRule="auto"/>
              <w:rPr>
                <w:rFonts w:ascii="Times" w:eastAsia="Calibri" w:hAnsi="Times" w:cs="Calibri"/>
              </w:rPr>
            </w:pPr>
            <w:r w:rsidRPr="00F432C5">
              <w:rPr>
                <w:rFonts w:ascii="Times" w:eastAsia="Calibri" w:hAnsi="Times" w:cs="Calibri"/>
              </w:rPr>
              <w:t>oui</w:t>
            </w:r>
          </w:p>
        </w:tc>
        <w:tc>
          <w:tcPr>
            <w:tcW w:w="2693" w:type="dxa"/>
            <w:tcBorders>
              <w:top w:val="single" w:sz="4" w:space="0" w:color="000000"/>
              <w:left w:val="double" w:sz="4" w:space="0" w:color="000000"/>
              <w:bottom w:val="nil"/>
              <w:right w:val="single" w:sz="4" w:space="0" w:color="000000"/>
            </w:tcBorders>
          </w:tcPr>
          <w:p w14:paraId="4104A02F" w14:textId="77777777" w:rsidR="005E219F" w:rsidRPr="00F432C5" w:rsidRDefault="005E219F" w:rsidP="006318D4">
            <w:pPr>
              <w:tabs>
                <w:tab w:val="center" w:pos="8789"/>
                <w:tab w:val="center" w:pos="9072"/>
              </w:tabs>
              <w:spacing w:line="259" w:lineRule="auto"/>
              <w:jc w:val="right"/>
              <w:rPr>
                <w:rFonts w:ascii="Times" w:hAnsi="Times"/>
              </w:rPr>
            </w:pPr>
            <w:r w:rsidRPr="00F432C5">
              <w:rPr>
                <w:rFonts w:ascii="Times" w:hAnsi="Times"/>
              </w:rPr>
              <w:t>10,00</w:t>
            </w:r>
          </w:p>
        </w:tc>
        <w:tc>
          <w:tcPr>
            <w:tcW w:w="2552" w:type="dxa"/>
            <w:tcBorders>
              <w:top w:val="single" w:sz="4" w:space="0" w:color="000000"/>
              <w:left w:val="single" w:sz="4" w:space="0" w:color="000000"/>
              <w:bottom w:val="nil"/>
              <w:right w:val="single" w:sz="4" w:space="0" w:color="000000"/>
            </w:tcBorders>
          </w:tcPr>
          <w:p w14:paraId="6981FB2C" w14:textId="77777777" w:rsidR="005E219F" w:rsidRPr="00F432C5" w:rsidRDefault="005E219F" w:rsidP="006318D4">
            <w:pPr>
              <w:tabs>
                <w:tab w:val="center" w:pos="8789"/>
                <w:tab w:val="center" w:pos="9072"/>
              </w:tabs>
              <w:spacing w:line="259" w:lineRule="auto"/>
              <w:jc w:val="right"/>
              <w:rPr>
                <w:rFonts w:ascii="Times" w:hAnsi="Times"/>
              </w:rPr>
            </w:pPr>
            <w:r w:rsidRPr="00F432C5">
              <w:rPr>
                <w:rFonts w:ascii="Times" w:hAnsi="Times"/>
              </w:rPr>
              <w:t>5,00</w:t>
            </w:r>
          </w:p>
        </w:tc>
        <w:tc>
          <w:tcPr>
            <w:tcW w:w="1275" w:type="dxa"/>
            <w:tcBorders>
              <w:top w:val="single" w:sz="4" w:space="0" w:color="000000"/>
              <w:left w:val="single" w:sz="4" w:space="0" w:color="000000"/>
              <w:bottom w:val="nil"/>
              <w:right w:val="double" w:sz="4" w:space="0" w:color="000000"/>
            </w:tcBorders>
          </w:tcPr>
          <w:p w14:paraId="3A8DA77E" w14:textId="77777777" w:rsidR="005E219F" w:rsidRPr="00F432C5" w:rsidRDefault="005E219F" w:rsidP="00F24D7C">
            <w:pPr>
              <w:tabs>
                <w:tab w:val="center" w:pos="8789"/>
                <w:tab w:val="center" w:pos="9072"/>
              </w:tabs>
              <w:spacing w:line="259" w:lineRule="auto"/>
              <w:ind w:left="404"/>
              <w:jc w:val="right"/>
              <w:rPr>
                <w:rFonts w:ascii="Times" w:hAnsi="Times"/>
              </w:rPr>
            </w:pPr>
            <w:r w:rsidRPr="00F432C5">
              <w:rPr>
                <w:rFonts w:ascii="Times" w:hAnsi="Times"/>
              </w:rPr>
              <w:t>15,00</w:t>
            </w:r>
          </w:p>
        </w:tc>
      </w:tr>
      <w:tr w:rsidR="00337FD9" w:rsidRPr="00F432C5" w14:paraId="7228FA98" w14:textId="77777777" w:rsidTr="00B235F7">
        <w:trPr>
          <w:trHeight w:val="320"/>
        </w:trPr>
        <w:tc>
          <w:tcPr>
            <w:tcW w:w="2357" w:type="dxa"/>
            <w:tcBorders>
              <w:top w:val="nil"/>
              <w:left w:val="double" w:sz="4" w:space="0" w:color="000000"/>
              <w:bottom w:val="nil"/>
              <w:right w:val="double" w:sz="4" w:space="0" w:color="000000"/>
            </w:tcBorders>
          </w:tcPr>
          <w:p w14:paraId="51AB69CF" w14:textId="530CC893" w:rsidR="00337FD9" w:rsidRPr="00F432C5" w:rsidRDefault="00337FD9" w:rsidP="0050796F">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2693" w:type="dxa"/>
            <w:tcBorders>
              <w:top w:val="nil"/>
              <w:left w:val="double" w:sz="4" w:space="0" w:color="000000"/>
              <w:bottom w:val="nil"/>
              <w:right w:val="single" w:sz="4" w:space="0" w:color="000000"/>
            </w:tcBorders>
            <w:shd w:val="clear" w:color="auto" w:fill="BDD6EE" w:themeFill="accent1" w:themeFillTint="66"/>
          </w:tcPr>
          <w:p w14:paraId="380719C5" w14:textId="77777777" w:rsidR="00337FD9" w:rsidRPr="00F432C5" w:rsidRDefault="00337FD9" w:rsidP="006318D4">
            <w:pPr>
              <w:tabs>
                <w:tab w:val="center" w:pos="8789"/>
                <w:tab w:val="center" w:pos="9072"/>
              </w:tabs>
              <w:spacing w:line="259" w:lineRule="auto"/>
              <w:jc w:val="right"/>
              <w:rPr>
                <w:rFonts w:ascii="Times" w:hAnsi="Times"/>
                <w:b/>
                <w:bCs/>
              </w:rPr>
            </w:pPr>
            <w:r w:rsidRPr="00F432C5">
              <w:rPr>
                <w:rFonts w:ascii="Times" w:hAnsi="Times"/>
                <w:b/>
                <w:bCs/>
              </w:rPr>
              <w:t>66,67%</w:t>
            </w:r>
          </w:p>
        </w:tc>
        <w:tc>
          <w:tcPr>
            <w:tcW w:w="2552" w:type="dxa"/>
            <w:tcBorders>
              <w:top w:val="nil"/>
              <w:left w:val="single" w:sz="4" w:space="0" w:color="000000"/>
              <w:bottom w:val="nil"/>
              <w:right w:val="single" w:sz="4" w:space="0" w:color="000000"/>
            </w:tcBorders>
          </w:tcPr>
          <w:p w14:paraId="03745FCE"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33,33%</w:t>
            </w:r>
          </w:p>
        </w:tc>
        <w:tc>
          <w:tcPr>
            <w:tcW w:w="1275" w:type="dxa"/>
            <w:tcBorders>
              <w:top w:val="nil"/>
              <w:left w:val="single" w:sz="4" w:space="0" w:color="000000"/>
              <w:bottom w:val="nil"/>
              <w:right w:val="double" w:sz="4" w:space="0" w:color="000000"/>
            </w:tcBorders>
          </w:tcPr>
          <w:p w14:paraId="228C0F05" w14:textId="77777777" w:rsidR="00337FD9" w:rsidRPr="00F432C5" w:rsidRDefault="00337FD9" w:rsidP="00F24D7C">
            <w:pPr>
              <w:tabs>
                <w:tab w:val="center" w:pos="8789"/>
                <w:tab w:val="center" w:pos="9072"/>
              </w:tabs>
              <w:spacing w:line="259" w:lineRule="auto"/>
              <w:jc w:val="right"/>
              <w:rPr>
                <w:rFonts w:ascii="Times" w:hAnsi="Times"/>
              </w:rPr>
            </w:pPr>
            <w:r w:rsidRPr="00F432C5">
              <w:rPr>
                <w:rFonts w:ascii="Times" w:hAnsi="Times"/>
              </w:rPr>
              <w:t>100,00%</w:t>
            </w:r>
          </w:p>
        </w:tc>
      </w:tr>
      <w:tr w:rsidR="00337FD9" w:rsidRPr="00F432C5" w14:paraId="73430F0F" w14:textId="77777777" w:rsidTr="008A4B0C">
        <w:trPr>
          <w:trHeight w:val="328"/>
        </w:trPr>
        <w:tc>
          <w:tcPr>
            <w:tcW w:w="2357" w:type="dxa"/>
            <w:tcBorders>
              <w:top w:val="nil"/>
              <w:left w:val="double" w:sz="4" w:space="0" w:color="000000"/>
              <w:bottom w:val="single" w:sz="4" w:space="0" w:color="000000"/>
              <w:right w:val="double" w:sz="4" w:space="0" w:color="000000"/>
            </w:tcBorders>
          </w:tcPr>
          <w:p w14:paraId="477DB6CC" w14:textId="15FC49AB" w:rsidR="00337FD9" w:rsidRPr="00F432C5" w:rsidRDefault="00337FD9" w:rsidP="0050796F">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2693" w:type="dxa"/>
            <w:tcBorders>
              <w:top w:val="nil"/>
              <w:left w:val="double" w:sz="4" w:space="0" w:color="000000"/>
              <w:bottom w:val="single" w:sz="4" w:space="0" w:color="000000"/>
              <w:right w:val="single" w:sz="4" w:space="0" w:color="000000"/>
            </w:tcBorders>
          </w:tcPr>
          <w:p w14:paraId="3CDA87A0"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2,53</w:t>
            </w:r>
          </w:p>
        </w:tc>
        <w:tc>
          <w:tcPr>
            <w:tcW w:w="2552" w:type="dxa"/>
            <w:tcBorders>
              <w:top w:val="nil"/>
              <w:left w:val="single" w:sz="4" w:space="0" w:color="000000"/>
              <w:bottom w:val="single" w:sz="4" w:space="0" w:color="000000"/>
              <w:right w:val="single" w:sz="4" w:space="0" w:color="000000"/>
            </w:tcBorders>
          </w:tcPr>
          <w:p w14:paraId="2691E4F6"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-2,53</w:t>
            </w:r>
          </w:p>
        </w:tc>
        <w:tc>
          <w:tcPr>
            <w:tcW w:w="1275" w:type="dxa"/>
            <w:tcBorders>
              <w:top w:val="nil"/>
              <w:left w:val="single" w:sz="4" w:space="0" w:color="000000"/>
              <w:bottom w:val="single" w:sz="4" w:space="0" w:color="000000"/>
              <w:right w:val="double" w:sz="4" w:space="0" w:color="000000"/>
            </w:tcBorders>
          </w:tcPr>
          <w:p w14:paraId="4609710E" w14:textId="77777777" w:rsidR="00337FD9" w:rsidRPr="00F432C5" w:rsidRDefault="00337FD9" w:rsidP="00F24D7C">
            <w:pPr>
              <w:tabs>
                <w:tab w:val="center" w:pos="8789"/>
                <w:tab w:val="center" w:pos="9072"/>
              </w:tabs>
              <w:spacing w:line="259" w:lineRule="auto"/>
              <w:ind w:left="660"/>
              <w:jc w:val="right"/>
              <w:rPr>
                <w:rFonts w:ascii="Times" w:hAnsi="Times"/>
              </w:rPr>
            </w:pPr>
            <w:r w:rsidRPr="00F432C5">
              <w:rPr>
                <w:rFonts w:ascii="Times" w:hAnsi="Times"/>
              </w:rPr>
              <w:t>,00</w:t>
            </w:r>
          </w:p>
        </w:tc>
      </w:tr>
      <w:tr w:rsidR="00337FD9" w:rsidRPr="00F432C5" w14:paraId="75622467" w14:textId="77777777" w:rsidTr="008A4B0C">
        <w:trPr>
          <w:trHeight w:val="342"/>
        </w:trPr>
        <w:tc>
          <w:tcPr>
            <w:tcW w:w="2357" w:type="dxa"/>
            <w:tcBorders>
              <w:top w:val="single" w:sz="4" w:space="0" w:color="000000"/>
              <w:left w:val="double" w:sz="4" w:space="0" w:color="000000"/>
              <w:bottom w:val="nil"/>
              <w:right w:val="double" w:sz="4" w:space="0" w:color="000000"/>
            </w:tcBorders>
          </w:tcPr>
          <w:p w14:paraId="6EA59EA5" w14:textId="77777777" w:rsidR="00337FD9" w:rsidRPr="00F432C5" w:rsidRDefault="00337FD9" w:rsidP="0050796F">
            <w:pPr>
              <w:tabs>
                <w:tab w:val="center" w:pos="8789"/>
                <w:tab w:val="center" w:pos="9072"/>
              </w:tabs>
              <w:spacing w:line="259" w:lineRule="auto"/>
              <w:rPr>
                <w:rFonts w:ascii="Times" w:eastAsia="Calibri" w:hAnsi="Times" w:cs="Calibri"/>
              </w:rPr>
            </w:pPr>
            <w:r w:rsidRPr="00F432C5">
              <w:rPr>
                <w:rFonts w:ascii="Times" w:eastAsia="Calibri" w:hAnsi="Times" w:cs="Calibri"/>
              </w:rPr>
              <w:t>non</w:t>
            </w:r>
          </w:p>
        </w:tc>
        <w:tc>
          <w:tcPr>
            <w:tcW w:w="2693" w:type="dxa"/>
            <w:tcBorders>
              <w:top w:val="single" w:sz="4" w:space="0" w:color="000000"/>
              <w:left w:val="double" w:sz="4" w:space="0" w:color="000000"/>
              <w:bottom w:val="nil"/>
              <w:right w:val="single" w:sz="4" w:space="0" w:color="000000"/>
            </w:tcBorders>
          </w:tcPr>
          <w:p w14:paraId="62C404DE"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48,00</w:t>
            </w:r>
          </w:p>
        </w:tc>
        <w:tc>
          <w:tcPr>
            <w:tcW w:w="2552" w:type="dxa"/>
            <w:tcBorders>
              <w:top w:val="single" w:sz="4" w:space="0" w:color="000000"/>
              <w:left w:val="single" w:sz="4" w:space="0" w:color="000000"/>
              <w:bottom w:val="nil"/>
              <w:right w:val="single" w:sz="4" w:space="0" w:color="000000"/>
            </w:tcBorders>
          </w:tcPr>
          <w:p w14:paraId="14FBAC44"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95,00</w:t>
            </w:r>
          </w:p>
        </w:tc>
        <w:tc>
          <w:tcPr>
            <w:tcW w:w="1275" w:type="dxa"/>
            <w:tcBorders>
              <w:top w:val="single" w:sz="4" w:space="0" w:color="000000"/>
              <w:left w:val="single" w:sz="4" w:space="0" w:color="000000"/>
              <w:bottom w:val="nil"/>
              <w:right w:val="double" w:sz="4" w:space="0" w:color="000000"/>
            </w:tcBorders>
          </w:tcPr>
          <w:p w14:paraId="160C6A99" w14:textId="77777777" w:rsidR="00337FD9" w:rsidRPr="00F432C5" w:rsidRDefault="00337FD9" w:rsidP="00F24D7C">
            <w:pPr>
              <w:tabs>
                <w:tab w:val="center" w:pos="8789"/>
                <w:tab w:val="center" w:pos="9072"/>
              </w:tabs>
              <w:spacing w:line="259" w:lineRule="auto"/>
              <w:ind w:left="187"/>
              <w:jc w:val="right"/>
              <w:rPr>
                <w:rFonts w:ascii="Times" w:hAnsi="Times"/>
              </w:rPr>
            </w:pPr>
            <w:r w:rsidRPr="00F432C5">
              <w:rPr>
                <w:rFonts w:ascii="Times" w:hAnsi="Times"/>
              </w:rPr>
              <w:t>143,00</w:t>
            </w:r>
          </w:p>
        </w:tc>
      </w:tr>
      <w:tr w:rsidR="00337FD9" w:rsidRPr="00F432C5" w14:paraId="55582235" w14:textId="77777777" w:rsidTr="0024789A">
        <w:trPr>
          <w:trHeight w:val="320"/>
        </w:trPr>
        <w:tc>
          <w:tcPr>
            <w:tcW w:w="2357" w:type="dxa"/>
            <w:tcBorders>
              <w:top w:val="nil"/>
              <w:left w:val="double" w:sz="4" w:space="0" w:color="000000"/>
              <w:bottom w:val="nil"/>
              <w:right w:val="double" w:sz="4" w:space="0" w:color="000000"/>
            </w:tcBorders>
          </w:tcPr>
          <w:p w14:paraId="511B85CB" w14:textId="6AC462B3" w:rsidR="00337FD9" w:rsidRPr="00F432C5" w:rsidRDefault="00337FD9" w:rsidP="0050796F">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2693" w:type="dxa"/>
            <w:tcBorders>
              <w:top w:val="nil"/>
              <w:left w:val="double" w:sz="4" w:space="0" w:color="000000"/>
              <w:bottom w:val="nil"/>
              <w:right w:val="single" w:sz="4" w:space="0" w:color="000000"/>
            </w:tcBorders>
            <w:shd w:val="clear" w:color="auto" w:fill="BDD6EE" w:themeFill="accent1" w:themeFillTint="66"/>
          </w:tcPr>
          <w:p w14:paraId="27E898AF" w14:textId="77777777" w:rsidR="00337FD9" w:rsidRPr="00F432C5" w:rsidRDefault="00337FD9" w:rsidP="006318D4">
            <w:pPr>
              <w:tabs>
                <w:tab w:val="center" w:pos="8789"/>
                <w:tab w:val="center" w:pos="9072"/>
              </w:tabs>
              <w:spacing w:line="259" w:lineRule="auto"/>
              <w:jc w:val="right"/>
              <w:rPr>
                <w:rFonts w:ascii="Times" w:hAnsi="Times"/>
                <w:b/>
                <w:bCs/>
              </w:rPr>
            </w:pPr>
            <w:r w:rsidRPr="00F432C5">
              <w:rPr>
                <w:rFonts w:ascii="Times" w:hAnsi="Times"/>
                <w:b/>
                <w:bCs/>
              </w:rPr>
              <w:t>33,57%</w:t>
            </w:r>
          </w:p>
        </w:tc>
        <w:tc>
          <w:tcPr>
            <w:tcW w:w="2552" w:type="dxa"/>
            <w:tcBorders>
              <w:top w:val="nil"/>
              <w:left w:val="single" w:sz="4" w:space="0" w:color="000000"/>
              <w:bottom w:val="nil"/>
              <w:right w:val="single" w:sz="4" w:space="0" w:color="000000"/>
            </w:tcBorders>
            <w:shd w:val="clear" w:color="auto" w:fill="auto"/>
          </w:tcPr>
          <w:p w14:paraId="2136468C"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66,43%</w:t>
            </w:r>
          </w:p>
        </w:tc>
        <w:tc>
          <w:tcPr>
            <w:tcW w:w="1275" w:type="dxa"/>
            <w:tcBorders>
              <w:top w:val="nil"/>
              <w:left w:val="single" w:sz="4" w:space="0" w:color="000000"/>
              <w:bottom w:val="nil"/>
              <w:right w:val="double" w:sz="4" w:space="0" w:color="000000"/>
            </w:tcBorders>
          </w:tcPr>
          <w:p w14:paraId="3A3D1B96" w14:textId="77777777" w:rsidR="00337FD9" w:rsidRPr="00F432C5" w:rsidRDefault="00337FD9" w:rsidP="00F24D7C">
            <w:pPr>
              <w:tabs>
                <w:tab w:val="center" w:pos="8789"/>
                <w:tab w:val="center" w:pos="9072"/>
              </w:tabs>
              <w:spacing w:line="259" w:lineRule="auto"/>
              <w:jc w:val="right"/>
              <w:rPr>
                <w:rFonts w:ascii="Times" w:hAnsi="Times"/>
              </w:rPr>
            </w:pPr>
            <w:r w:rsidRPr="00F432C5">
              <w:rPr>
                <w:rFonts w:ascii="Times" w:hAnsi="Times"/>
              </w:rPr>
              <w:t>100,00%</w:t>
            </w:r>
          </w:p>
        </w:tc>
      </w:tr>
      <w:tr w:rsidR="00337FD9" w:rsidRPr="00F432C5" w14:paraId="65739AB9" w14:textId="77777777" w:rsidTr="0050796F">
        <w:trPr>
          <w:trHeight w:val="64"/>
        </w:trPr>
        <w:tc>
          <w:tcPr>
            <w:tcW w:w="2357" w:type="dxa"/>
            <w:tcBorders>
              <w:top w:val="nil"/>
              <w:left w:val="double" w:sz="4" w:space="0" w:color="000000"/>
              <w:bottom w:val="single" w:sz="4" w:space="0" w:color="000000"/>
              <w:right w:val="double" w:sz="4" w:space="0" w:color="000000"/>
            </w:tcBorders>
          </w:tcPr>
          <w:p w14:paraId="6D5BB31E" w14:textId="2100CC5F" w:rsidR="00337FD9" w:rsidRPr="00F432C5" w:rsidRDefault="00337FD9" w:rsidP="0050796F">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2693" w:type="dxa"/>
            <w:tcBorders>
              <w:top w:val="nil"/>
              <w:left w:val="double" w:sz="4" w:space="0" w:color="000000"/>
              <w:bottom w:val="single" w:sz="4" w:space="0" w:color="000000"/>
              <w:right w:val="single" w:sz="4" w:space="0" w:color="000000"/>
            </w:tcBorders>
          </w:tcPr>
          <w:p w14:paraId="71F37CCF"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-2,53</w:t>
            </w:r>
          </w:p>
        </w:tc>
        <w:tc>
          <w:tcPr>
            <w:tcW w:w="2552" w:type="dxa"/>
            <w:tcBorders>
              <w:top w:val="nil"/>
              <w:left w:val="single" w:sz="4" w:space="0" w:color="000000"/>
              <w:bottom w:val="single" w:sz="4" w:space="0" w:color="000000"/>
              <w:right w:val="single" w:sz="4" w:space="0" w:color="000000"/>
            </w:tcBorders>
          </w:tcPr>
          <w:p w14:paraId="2507F53B"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2,53</w:t>
            </w:r>
          </w:p>
        </w:tc>
        <w:tc>
          <w:tcPr>
            <w:tcW w:w="1275" w:type="dxa"/>
            <w:tcBorders>
              <w:top w:val="nil"/>
              <w:left w:val="single" w:sz="4" w:space="0" w:color="000000"/>
              <w:bottom w:val="single" w:sz="4" w:space="0" w:color="000000"/>
              <w:right w:val="double" w:sz="4" w:space="0" w:color="000000"/>
            </w:tcBorders>
          </w:tcPr>
          <w:p w14:paraId="3D579ECB" w14:textId="77777777" w:rsidR="00337FD9" w:rsidRPr="00F432C5" w:rsidRDefault="00337FD9" w:rsidP="00F24D7C">
            <w:pPr>
              <w:tabs>
                <w:tab w:val="center" w:pos="8789"/>
                <w:tab w:val="center" w:pos="9072"/>
              </w:tabs>
              <w:spacing w:line="259" w:lineRule="auto"/>
              <w:ind w:left="660"/>
              <w:jc w:val="right"/>
              <w:rPr>
                <w:rFonts w:ascii="Times" w:hAnsi="Times"/>
              </w:rPr>
            </w:pPr>
            <w:r w:rsidRPr="00F432C5">
              <w:rPr>
                <w:rFonts w:ascii="Times" w:hAnsi="Times"/>
              </w:rPr>
              <w:t>,00</w:t>
            </w:r>
          </w:p>
        </w:tc>
      </w:tr>
      <w:tr w:rsidR="00337FD9" w:rsidRPr="00F432C5" w14:paraId="4F8728EC" w14:textId="77777777" w:rsidTr="008A4B0C">
        <w:trPr>
          <w:trHeight w:val="342"/>
        </w:trPr>
        <w:tc>
          <w:tcPr>
            <w:tcW w:w="2357" w:type="dxa"/>
            <w:tcBorders>
              <w:top w:val="single" w:sz="4" w:space="0" w:color="000000"/>
              <w:left w:val="double" w:sz="4" w:space="0" w:color="000000"/>
              <w:right w:val="double" w:sz="4" w:space="0" w:color="000000"/>
            </w:tcBorders>
          </w:tcPr>
          <w:p w14:paraId="1F03A844" w14:textId="77777777" w:rsidR="00337FD9" w:rsidRPr="00F432C5" w:rsidRDefault="00337FD9" w:rsidP="0050796F">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2693" w:type="dxa"/>
            <w:tcBorders>
              <w:top w:val="single" w:sz="4" w:space="0" w:color="000000"/>
              <w:left w:val="double" w:sz="4" w:space="0" w:color="000000"/>
              <w:right w:val="single" w:sz="4" w:space="0" w:color="000000"/>
            </w:tcBorders>
          </w:tcPr>
          <w:p w14:paraId="6A5AF23F"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58,00</w:t>
            </w:r>
          </w:p>
        </w:tc>
        <w:tc>
          <w:tcPr>
            <w:tcW w:w="2552" w:type="dxa"/>
            <w:tcBorders>
              <w:top w:val="single" w:sz="4" w:space="0" w:color="000000"/>
              <w:left w:val="single" w:sz="4" w:space="0" w:color="000000"/>
              <w:right w:val="single" w:sz="4" w:space="0" w:color="000000"/>
            </w:tcBorders>
          </w:tcPr>
          <w:p w14:paraId="3E0C47E8"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100,00</w:t>
            </w:r>
          </w:p>
        </w:tc>
        <w:tc>
          <w:tcPr>
            <w:tcW w:w="1275" w:type="dxa"/>
            <w:tcBorders>
              <w:top w:val="single" w:sz="4" w:space="0" w:color="000000"/>
              <w:left w:val="single" w:sz="4" w:space="0" w:color="000000"/>
              <w:right w:val="double" w:sz="4" w:space="0" w:color="000000"/>
            </w:tcBorders>
          </w:tcPr>
          <w:p w14:paraId="782F7422" w14:textId="77777777" w:rsidR="00337FD9" w:rsidRPr="00F432C5" w:rsidRDefault="00337FD9" w:rsidP="00F24D7C">
            <w:pPr>
              <w:tabs>
                <w:tab w:val="center" w:pos="8789"/>
                <w:tab w:val="center" w:pos="9072"/>
              </w:tabs>
              <w:spacing w:line="259" w:lineRule="auto"/>
              <w:ind w:left="186"/>
              <w:jc w:val="right"/>
              <w:rPr>
                <w:rFonts w:ascii="Times" w:hAnsi="Times"/>
              </w:rPr>
            </w:pPr>
            <w:r w:rsidRPr="00F432C5">
              <w:rPr>
                <w:rFonts w:ascii="Times" w:hAnsi="Times"/>
              </w:rPr>
              <w:t>158,00</w:t>
            </w:r>
          </w:p>
        </w:tc>
      </w:tr>
      <w:tr w:rsidR="00337FD9" w:rsidRPr="00F432C5" w14:paraId="7283AA58" w14:textId="77777777" w:rsidTr="008A4B0C">
        <w:trPr>
          <w:trHeight w:val="320"/>
        </w:trPr>
        <w:tc>
          <w:tcPr>
            <w:tcW w:w="2357" w:type="dxa"/>
            <w:tcBorders>
              <w:top w:val="nil"/>
              <w:left w:val="double" w:sz="4" w:space="0" w:color="000000"/>
              <w:bottom w:val="single" w:sz="4" w:space="0" w:color="auto"/>
              <w:right w:val="double" w:sz="4" w:space="0" w:color="000000"/>
            </w:tcBorders>
          </w:tcPr>
          <w:p w14:paraId="0F39C738" w14:textId="77777777" w:rsidR="00337FD9" w:rsidRPr="00F432C5" w:rsidRDefault="00337FD9" w:rsidP="006318D4">
            <w:pPr>
              <w:tabs>
                <w:tab w:val="center" w:pos="8789"/>
                <w:tab w:val="center" w:pos="9072"/>
              </w:tabs>
              <w:spacing w:after="160" w:line="259" w:lineRule="auto"/>
              <w:rPr>
                <w:rFonts w:ascii="Times" w:hAnsi="Times"/>
              </w:rPr>
            </w:pPr>
          </w:p>
        </w:tc>
        <w:tc>
          <w:tcPr>
            <w:tcW w:w="2693" w:type="dxa"/>
            <w:tcBorders>
              <w:top w:val="nil"/>
              <w:left w:val="double" w:sz="4" w:space="0" w:color="000000"/>
              <w:bottom w:val="single" w:sz="4" w:space="0" w:color="auto"/>
              <w:right w:val="single" w:sz="4" w:space="0" w:color="000000"/>
            </w:tcBorders>
          </w:tcPr>
          <w:p w14:paraId="369C6EE2"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36,71%</w:t>
            </w:r>
          </w:p>
        </w:tc>
        <w:tc>
          <w:tcPr>
            <w:tcW w:w="2552" w:type="dxa"/>
            <w:tcBorders>
              <w:top w:val="nil"/>
              <w:left w:val="single" w:sz="4" w:space="0" w:color="000000"/>
              <w:bottom w:val="single" w:sz="4" w:space="0" w:color="auto"/>
              <w:right w:val="single" w:sz="4" w:space="0" w:color="000000"/>
            </w:tcBorders>
          </w:tcPr>
          <w:p w14:paraId="2A56AF24"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63,29%</w:t>
            </w:r>
          </w:p>
        </w:tc>
        <w:tc>
          <w:tcPr>
            <w:tcW w:w="1275" w:type="dxa"/>
            <w:tcBorders>
              <w:top w:val="nil"/>
              <w:left w:val="single" w:sz="4" w:space="0" w:color="000000"/>
              <w:bottom w:val="single" w:sz="4" w:space="0" w:color="auto"/>
              <w:right w:val="double" w:sz="4" w:space="0" w:color="000000"/>
            </w:tcBorders>
          </w:tcPr>
          <w:p w14:paraId="5A89C627" w14:textId="77777777" w:rsidR="00337FD9" w:rsidRPr="00F432C5" w:rsidRDefault="00337FD9" w:rsidP="00F24D7C">
            <w:pPr>
              <w:tabs>
                <w:tab w:val="center" w:pos="8789"/>
                <w:tab w:val="center" w:pos="9072"/>
              </w:tabs>
              <w:spacing w:line="259" w:lineRule="auto"/>
              <w:jc w:val="right"/>
              <w:rPr>
                <w:rFonts w:ascii="Times" w:hAnsi="Times"/>
              </w:rPr>
            </w:pPr>
            <w:r w:rsidRPr="00F432C5">
              <w:rPr>
                <w:rFonts w:ascii="Times" w:hAnsi="Times"/>
              </w:rPr>
              <w:t>100,00%</w:t>
            </w:r>
          </w:p>
        </w:tc>
      </w:tr>
    </w:tbl>
    <w:p w14:paraId="0D1CDF01" w14:textId="77777777" w:rsidR="00B235F7" w:rsidRPr="00B235F7" w:rsidRDefault="00B235F7" w:rsidP="00B235F7">
      <w:pPr>
        <w:tabs>
          <w:tab w:val="center" w:pos="8789"/>
          <w:tab w:val="center" w:pos="9072"/>
        </w:tabs>
        <w:jc w:val="both"/>
        <w:rPr>
          <w:sz w:val="10"/>
          <w:szCs w:val="10"/>
        </w:rPr>
      </w:pPr>
    </w:p>
    <w:p w14:paraId="0EC9434D" w14:textId="2A68AF61" w:rsidR="00B235F7" w:rsidRDefault="00B235F7" w:rsidP="00B235F7">
      <w:pPr>
        <w:tabs>
          <w:tab w:val="center" w:pos="8789"/>
          <w:tab w:val="center" w:pos="9072"/>
        </w:tabs>
        <w:jc w:val="both"/>
        <w:rPr>
          <w:sz w:val="20"/>
          <w:szCs w:val="20"/>
        </w:rPr>
      </w:pPr>
      <w:r w:rsidRPr="00051645">
        <w:rPr>
          <w:sz w:val="20"/>
          <w:szCs w:val="20"/>
        </w:rPr>
        <w:t>Notes : Test du Khi2 significatif au seuil de 1 %.</w:t>
      </w:r>
    </w:p>
    <w:p w14:paraId="4A0E619F" w14:textId="76EEDEEF" w:rsidR="00B235F7" w:rsidRPr="00B235F7" w:rsidRDefault="00B235F7" w:rsidP="00B235F7">
      <w:pPr>
        <w:tabs>
          <w:tab w:val="center" w:pos="8789"/>
          <w:tab w:val="center" w:pos="9072"/>
        </w:tabs>
        <w:jc w:val="both"/>
        <w:rPr>
          <w:sz w:val="20"/>
          <w:szCs w:val="20"/>
        </w:rPr>
      </w:pPr>
      <w:r w:rsidRPr="006809D9">
        <w:rPr>
          <w:sz w:val="20"/>
          <w:szCs w:val="20"/>
        </w:rPr>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qui se disent croyantes et/ou pratiqu</w:t>
      </w:r>
      <w:r w:rsidR="00713B7F">
        <w:rPr>
          <w:sz w:val="20"/>
          <w:szCs w:val="20"/>
        </w:rPr>
        <w:t>ant</w:t>
      </w:r>
      <w:r>
        <w:rPr>
          <w:sz w:val="20"/>
          <w:szCs w:val="20"/>
        </w:rPr>
        <w:t>es</w:t>
      </w:r>
      <w:r w:rsidR="00713B7F">
        <w:rPr>
          <w:sz w:val="20"/>
          <w:szCs w:val="20"/>
        </w:rPr>
        <w:t>,</w:t>
      </w:r>
      <w:r>
        <w:rPr>
          <w:sz w:val="20"/>
          <w:szCs w:val="20"/>
        </w:rPr>
        <w:t xml:space="preserve"> </w:t>
      </w:r>
      <w:r w:rsidRPr="00B235F7">
        <w:rPr>
          <w:sz w:val="20"/>
          <w:szCs w:val="20"/>
        </w:rPr>
        <w:t>66,67%</w:t>
      </w:r>
      <w:r w:rsidR="00713B7F">
        <w:rPr>
          <w:sz w:val="20"/>
          <w:szCs w:val="20"/>
        </w:rPr>
        <w:t xml:space="preserve"> </w:t>
      </w:r>
      <w:r>
        <w:rPr>
          <w:sz w:val="20"/>
          <w:szCs w:val="20"/>
        </w:rPr>
        <w:t>d</w:t>
      </w:r>
      <w:r w:rsidRPr="001D2E79">
        <w:rPr>
          <w:sz w:val="20"/>
          <w:szCs w:val="20"/>
        </w:rPr>
        <w:t>éclarent</w:t>
      </w:r>
      <w:r>
        <w:rPr>
          <w:sz w:val="20"/>
          <w:szCs w:val="20"/>
        </w:rPr>
        <w:t xml:space="preserve"> avoir </w:t>
      </w:r>
      <w:r w:rsidRPr="00B235F7">
        <w:rPr>
          <w:sz w:val="20"/>
          <w:szCs w:val="20"/>
        </w:rPr>
        <w:t>rencontré ou cherché à rencontrer</w:t>
      </w:r>
      <w:r>
        <w:rPr>
          <w:sz w:val="20"/>
          <w:szCs w:val="20"/>
        </w:rPr>
        <w:t xml:space="preserve"> </w:t>
      </w:r>
      <w:r w:rsidRPr="00B235F7">
        <w:rPr>
          <w:sz w:val="20"/>
          <w:szCs w:val="20"/>
        </w:rPr>
        <w:t xml:space="preserve">une association </w:t>
      </w:r>
      <w:r w:rsidR="005235E0">
        <w:rPr>
          <w:sz w:val="20"/>
          <w:szCs w:val="20"/>
        </w:rPr>
        <w:t>qui œuvre dans ce champ du handicap</w:t>
      </w:r>
      <w:r w:rsidR="004B05C5">
        <w:rPr>
          <w:sz w:val="20"/>
          <w:szCs w:val="20"/>
        </w:rPr>
        <w:t>,</w:t>
      </w:r>
      <w:r w:rsidRPr="00B235F7">
        <w:rPr>
          <w:sz w:val="20"/>
          <w:szCs w:val="20"/>
        </w:rPr>
        <w:t xml:space="preserve"> contre </w:t>
      </w:r>
      <w:r w:rsidR="0024789A" w:rsidRPr="0024789A">
        <w:rPr>
          <w:sz w:val="20"/>
          <w:szCs w:val="20"/>
        </w:rPr>
        <w:t>33,57</w:t>
      </w:r>
      <w:r w:rsidRPr="00B235F7">
        <w:rPr>
          <w:sz w:val="20"/>
          <w:szCs w:val="20"/>
        </w:rPr>
        <w:t>%</w:t>
      </w:r>
      <w:r w:rsidR="0024789A">
        <w:rPr>
          <w:sz w:val="20"/>
          <w:szCs w:val="20"/>
        </w:rPr>
        <w:t xml:space="preserve"> de leurs homologues non croyantes et/ou non-pratiquantes</w:t>
      </w:r>
      <w:r w:rsidRPr="00B235F7">
        <w:rPr>
          <w:sz w:val="20"/>
          <w:szCs w:val="20"/>
        </w:rPr>
        <w:t xml:space="preserve"> qui </w:t>
      </w:r>
      <w:r w:rsidR="004B05C5">
        <w:rPr>
          <w:sz w:val="20"/>
          <w:szCs w:val="20"/>
        </w:rPr>
        <w:t>affirment</w:t>
      </w:r>
      <w:r w:rsidRPr="00B235F7">
        <w:rPr>
          <w:sz w:val="20"/>
          <w:szCs w:val="20"/>
        </w:rPr>
        <w:t xml:space="preserve"> le contraire</w:t>
      </w:r>
      <w:r w:rsidR="004B05C5">
        <w:rPr>
          <w:sz w:val="20"/>
          <w:szCs w:val="20"/>
        </w:rPr>
        <w:t>.</w:t>
      </w:r>
    </w:p>
    <w:p w14:paraId="0BA160E5" w14:textId="77777777" w:rsidR="00B235F7" w:rsidRDefault="00B235F7" w:rsidP="00B235F7">
      <w:pPr>
        <w:tabs>
          <w:tab w:val="center" w:pos="8789"/>
          <w:tab w:val="center" w:pos="9072"/>
        </w:tabs>
        <w:jc w:val="both"/>
        <w:rPr>
          <w:i/>
          <w:highlight w:val="lightGray"/>
          <w:u w:val="single"/>
        </w:rPr>
      </w:pPr>
    </w:p>
    <w:p w14:paraId="114E4A3B" w14:textId="3E76BAEA" w:rsidR="009E7FF5" w:rsidRPr="00063D76" w:rsidRDefault="005A69FE" w:rsidP="009E7FF5">
      <w:pPr>
        <w:tabs>
          <w:tab w:val="center" w:pos="8789"/>
          <w:tab w:val="center" w:pos="9072"/>
        </w:tabs>
        <w:jc w:val="both"/>
      </w:pPr>
      <w:r w:rsidRPr="0050796F">
        <w:rPr>
          <w:iCs/>
        </w:rPr>
        <w:t>Pour ce qui a trait à l’âge, l</w:t>
      </w:r>
      <w:r w:rsidR="00C8051D" w:rsidRPr="0050796F">
        <w:rPr>
          <w:iCs/>
        </w:rPr>
        <w:t xml:space="preserve">es personnes cérébrolésées </w:t>
      </w:r>
      <w:r w:rsidR="00EF001C" w:rsidRPr="0050796F">
        <w:rPr>
          <w:iCs/>
        </w:rPr>
        <w:t xml:space="preserve">les plus </w:t>
      </w:r>
      <w:r w:rsidR="00C8051D" w:rsidRPr="0050796F">
        <w:rPr>
          <w:iCs/>
        </w:rPr>
        <w:t xml:space="preserve">âgées de </w:t>
      </w:r>
      <w:r w:rsidR="00EF001C" w:rsidRPr="0050796F">
        <w:rPr>
          <w:iCs/>
        </w:rPr>
        <w:t>notre échantillon,</w:t>
      </w:r>
      <w:r w:rsidR="00C8051D" w:rsidRPr="0050796F">
        <w:rPr>
          <w:iCs/>
        </w:rPr>
        <w:t xml:space="preserve"> </w:t>
      </w:r>
      <w:r w:rsidR="008D5A17" w:rsidRPr="0050796F">
        <w:rPr>
          <w:iCs/>
        </w:rPr>
        <w:t xml:space="preserve">au même titre que </w:t>
      </w:r>
      <w:r w:rsidR="002C450F" w:rsidRPr="0050796F">
        <w:rPr>
          <w:iCs/>
        </w:rPr>
        <w:t xml:space="preserve">celles </w:t>
      </w:r>
      <w:r w:rsidR="008D5A17" w:rsidRPr="0050796F">
        <w:rPr>
          <w:iCs/>
        </w:rPr>
        <w:t xml:space="preserve">qui ont </w:t>
      </w:r>
      <w:r w:rsidR="005A7B44" w:rsidRPr="0050796F">
        <w:rPr>
          <w:iCs/>
        </w:rPr>
        <w:t xml:space="preserve">eu à faire face à </w:t>
      </w:r>
      <w:r w:rsidR="008D5A17" w:rsidRPr="0050796F">
        <w:rPr>
          <w:iCs/>
        </w:rPr>
        <w:t xml:space="preserve">cet </w:t>
      </w:r>
      <w:r w:rsidR="005A7B44" w:rsidRPr="0050796F">
        <w:rPr>
          <w:iCs/>
        </w:rPr>
        <w:t xml:space="preserve">incident de santé après leur 62e anniversaire </w:t>
      </w:r>
      <w:r w:rsidR="00AF4B46" w:rsidRPr="0050796F">
        <w:rPr>
          <w:iCs/>
        </w:rPr>
        <w:t xml:space="preserve">s’adressent à </w:t>
      </w:r>
      <w:r w:rsidR="00C8051D" w:rsidRPr="0050796F">
        <w:rPr>
          <w:iCs/>
        </w:rPr>
        <w:t xml:space="preserve">des </w:t>
      </w:r>
      <w:r w:rsidR="0006178B" w:rsidRPr="0050796F">
        <w:rPr>
          <w:iCs/>
        </w:rPr>
        <w:t>associations</w:t>
      </w:r>
      <w:r w:rsidR="00C8051D" w:rsidRPr="0050796F">
        <w:rPr>
          <w:iCs/>
        </w:rPr>
        <w:t xml:space="preserve">, notamment pour obtenir des informations en lien avec les dispositifs d’aide. </w:t>
      </w:r>
      <w:r w:rsidR="008762DA" w:rsidRPr="0050796F">
        <w:rPr>
          <w:iCs/>
        </w:rPr>
        <w:t xml:space="preserve">En effet, </w:t>
      </w:r>
      <w:r w:rsidR="008762DA">
        <w:rPr>
          <w:iCs/>
        </w:rPr>
        <w:t>p</w:t>
      </w:r>
      <w:r w:rsidR="00891471" w:rsidRPr="00063D76">
        <w:rPr>
          <w:iCs/>
        </w:rPr>
        <w:t xml:space="preserve">armi les </w:t>
      </w:r>
      <w:r w:rsidR="00063D76" w:rsidRPr="00063D76">
        <w:rPr>
          <w:iCs/>
        </w:rPr>
        <w:t>enquêté.es</w:t>
      </w:r>
      <w:r w:rsidR="00891471" w:rsidRPr="00063D76">
        <w:rPr>
          <w:iCs/>
        </w:rPr>
        <w:t xml:space="preserve"> qui ont</w:t>
      </w:r>
      <w:r w:rsidR="008762DA">
        <w:rPr>
          <w:iCs/>
        </w:rPr>
        <w:t xml:space="preserve"> plus de 45 ans</w:t>
      </w:r>
      <w:r w:rsidR="00891471" w:rsidRPr="00063D76">
        <w:rPr>
          <w:iCs/>
        </w:rPr>
        <w:t xml:space="preserve">, </w:t>
      </w:r>
      <w:r w:rsidR="009E7FF5" w:rsidRPr="00063D76">
        <w:rPr>
          <w:iCs/>
        </w:rPr>
        <w:t>60% (</w:t>
      </w:r>
      <w:r w:rsidR="00891471" w:rsidRPr="00063D76">
        <w:rPr>
          <w:iCs/>
        </w:rPr>
        <w:t>59,76%</w:t>
      </w:r>
      <w:r w:rsidR="009E7FF5" w:rsidRPr="00063D76">
        <w:rPr>
          <w:iCs/>
        </w:rPr>
        <w:t>)</w:t>
      </w:r>
      <w:r w:rsidR="00891471" w:rsidRPr="00063D76">
        <w:rPr>
          <w:iCs/>
        </w:rPr>
        <w:t xml:space="preserve"> </w:t>
      </w:r>
      <w:r w:rsidR="008762DA" w:rsidRPr="00063D76">
        <w:rPr>
          <w:iCs/>
        </w:rPr>
        <w:t>déclare</w:t>
      </w:r>
      <w:r w:rsidR="00EF001C">
        <w:rPr>
          <w:iCs/>
        </w:rPr>
        <w:t>nt</w:t>
      </w:r>
      <w:r w:rsidR="008762DA" w:rsidRPr="00063D76">
        <w:rPr>
          <w:iCs/>
        </w:rPr>
        <w:t xml:space="preserve"> avoir</w:t>
      </w:r>
      <w:r w:rsidR="00EF001C">
        <w:rPr>
          <w:iCs/>
        </w:rPr>
        <w:t xml:space="preserve"> initié de telles démarches,</w:t>
      </w:r>
      <w:r w:rsidR="008762DA" w:rsidRPr="00063D76">
        <w:rPr>
          <w:iCs/>
        </w:rPr>
        <w:t xml:space="preserve"> contre un quart (25,49%) de</w:t>
      </w:r>
      <w:r w:rsidR="00EF001C">
        <w:rPr>
          <w:iCs/>
        </w:rPr>
        <w:t>s</w:t>
      </w:r>
      <w:r w:rsidR="008762DA" w:rsidRPr="00063D76">
        <w:rPr>
          <w:iCs/>
        </w:rPr>
        <w:t xml:space="preserve"> plus </w:t>
      </w:r>
      <w:r w:rsidR="008762DA">
        <w:rPr>
          <w:iCs/>
        </w:rPr>
        <w:t>jeunes</w:t>
      </w:r>
      <w:r w:rsidR="0050796F">
        <w:rPr>
          <w:iCs/>
        </w:rPr>
        <w:t xml:space="preserve">. </w:t>
      </w:r>
      <w:r w:rsidR="009E7FF5" w:rsidRPr="0050796F">
        <w:rPr>
          <w:iCs/>
        </w:rPr>
        <w:t xml:space="preserve">Par ailleurs, parmi </w:t>
      </w:r>
      <w:r w:rsidR="00063D76" w:rsidRPr="00063D76">
        <w:rPr>
          <w:iCs/>
        </w:rPr>
        <w:t>les personnes cérébrolésées</w:t>
      </w:r>
      <w:r w:rsidR="00063D76" w:rsidRPr="00063D76">
        <w:t xml:space="preserve"> </w:t>
      </w:r>
      <w:r w:rsidR="009E7FF5" w:rsidRPr="00063D76">
        <w:t xml:space="preserve">qui ont eu à vivre leur accident alors qu’elles étaient mineures, 15,38% </w:t>
      </w:r>
      <w:r w:rsidR="00EF001C">
        <w:t>ont</w:t>
      </w:r>
      <w:r w:rsidR="009E7FF5" w:rsidRPr="00063D76">
        <w:t xml:space="preserve"> cherché à recueillir des informations par le biais des associations, </w:t>
      </w:r>
      <w:r w:rsidR="00EF001C">
        <w:t>alors que c’est le cas pour 4 fois plus d’</w:t>
      </w:r>
      <w:r w:rsidR="008762DA">
        <w:t>enquêté.es</w:t>
      </w:r>
      <w:r w:rsidR="009E7FF5" w:rsidRPr="00063D76">
        <w:t xml:space="preserve"> </w:t>
      </w:r>
      <w:r w:rsidR="00EF001C">
        <w:t>(</w:t>
      </w:r>
      <w:r w:rsidR="00EF001C" w:rsidRPr="00063D76">
        <w:t>66,67%</w:t>
      </w:r>
      <w:r w:rsidR="00EF001C">
        <w:t>)</w:t>
      </w:r>
      <w:r w:rsidR="00EF001C" w:rsidRPr="00063D76">
        <w:t xml:space="preserve"> </w:t>
      </w:r>
      <w:r w:rsidR="00EF001C">
        <w:t xml:space="preserve">âgé.es de plus de </w:t>
      </w:r>
      <w:r w:rsidR="009E7FF5" w:rsidRPr="00063D76">
        <w:t>62 ans</w:t>
      </w:r>
      <w:r w:rsidR="00EF001C" w:rsidRPr="00EF001C">
        <w:t xml:space="preserve"> </w:t>
      </w:r>
      <w:r w:rsidR="00EF001C">
        <w:t>au moment de l’incident</w:t>
      </w:r>
      <w:r w:rsidR="009E7FF5" w:rsidRPr="00063D76">
        <w:t>.</w:t>
      </w:r>
      <w:r w:rsidR="00063D76" w:rsidRPr="00063D76">
        <w:t xml:space="preserve"> </w:t>
      </w:r>
    </w:p>
    <w:p w14:paraId="3C038A4E" w14:textId="77777777" w:rsidR="009E7FF5" w:rsidRDefault="009E7FF5" w:rsidP="009E7FF5">
      <w:pPr>
        <w:tabs>
          <w:tab w:val="center" w:pos="8789"/>
          <w:tab w:val="center" w:pos="9072"/>
        </w:tabs>
        <w:jc w:val="both"/>
        <w:rPr>
          <w:sz w:val="20"/>
          <w:szCs w:val="20"/>
        </w:rPr>
      </w:pPr>
    </w:p>
    <w:p w14:paraId="0B01DE80" w14:textId="7833EC4B" w:rsidR="005E219F" w:rsidRPr="009E7FF5" w:rsidRDefault="00F24D7C" w:rsidP="009E7FF5">
      <w:pPr>
        <w:tabs>
          <w:tab w:val="center" w:pos="8789"/>
          <w:tab w:val="center" w:pos="9072"/>
        </w:tabs>
        <w:jc w:val="both"/>
        <w:rPr>
          <w:iCs/>
        </w:rPr>
      </w:pPr>
      <w:r w:rsidRPr="0050796F">
        <w:rPr>
          <w:b/>
          <w:bCs/>
          <w:iCs/>
        </w:rPr>
        <w:t>Tableau N°71</w:t>
      </w:r>
      <w:r w:rsidRPr="0050796F">
        <w:rPr>
          <w:iCs/>
        </w:rPr>
        <w:t xml:space="preserve"> : R</w:t>
      </w:r>
      <w:r w:rsidR="005E219F" w:rsidRPr="0050796F">
        <w:rPr>
          <w:iCs/>
        </w:rPr>
        <w:t>ecodage âge de l'enquêté.e * si oui avez-vous cherché à avoir des informations par des associations ? [nombre, ligne %, résidus ajustés].</w:t>
      </w:r>
    </w:p>
    <w:p w14:paraId="038EAD70" w14:textId="77777777" w:rsidR="008A4B0C" w:rsidRPr="008A4B0C" w:rsidRDefault="008A4B0C" w:rsidP="006318D4">
      <w:pPr>
        <w:pStyle w:val="NormalWeb"/>
        <w:tabs>
          <w:tab w:val="center" w:pos="8789"/>
          <w:tab w:val="center" w:pos="9072"/>
        </w:tabs>
        <w:spacing w:before="316" w:beforeAutospacing="0" w:after="0" w:afterAutospacing="0"/>
        <w:jc w:val="both"/>
        <w:rPr>
          <w:i/>
          <w:sz w:val="2"/>
          <w:szCs w:val="2"/>
          <w:u w:val="single"/>
        </w:rPr>
      </w:pPr>
    </w:p>
    <w:tbl>
      <w:tblPr>
        <w:tblStyle w:val="TableGrid"/>
        <w:tblW w:w="7035" w:type="dxa"/>
        <w:tblInd w:w="1048" w:type="dxa"/>
        <w:tblCellMar>
          <w:top w:w="9" w:type="dxa"/>
          <w:left w:w="179" w:type="dxa"/>
          <w:bottom w:w="9" w:type="dxa"/>
          <w:right w:w="135" w:type="dxa"/>
        </w:tblCellMar>
        <w:tblLook w:val="04A0" w:firstRow="1" w:lastRow="0" w:firstColumn="1" w:lastColumn="0" w:noHBand="0" w:noVBand="1"/>
      </w:tblPr>
      <w:tblGrid>
        <w:gridCol w:w="1834"/>
        <w:gridCol w:w="1912"/>
        <w:gridCol w:w="2015"/>
        <w:gridCol w:w="1274"/>
      </w:tblGrid>
      <w:tr w:rsidR="008A4B0C" w14:paraId="5BC07ED9" w14:textId="77777777" w:rsidTr="006318D4">
        <w:trPr>
          <w:trHeight w:val="685"/>
        </w:trPr>
        <w:tc>
          <w:tcPr>
            <w:tcW w:w="1834" w:type="dxa"/>
            <w:vMerge w:val="restart"/>
            <w:tcBorders>
              <w:top w:val="double" w:sz="4" w:space="0" w:color="000000"/>
              <w:left w:val="double" w:sz="4" w:space="0" w:color="000000"/>
              <w:bottom w:val="single" w:sz="4" w:space="0" w:color="000000"/>
              <w:right w:val="double" w:sz="4" w:space="0" w:color="000000"/>
            </w:tcBorders>
            <w:vAlign w:val="bottom"/>
          </w:tcPr>
          <w:p w14:paraId="61C19563" w14:textId="77777777" w:rsidR="005E219F" w:rsidRPr="0050796F" w:rsidRDefault="005E219F" w:rsidP="006318D4">
            <w:pPr>
              <w:tabs>
                <w:tab w:val="center" w:pos="8789"/>
                <w:tab w:val="center" w:pos="9072"/>
              </w:tabs>
              <w:spacing w:line="259" w:lineRule="auto"/>
              <w:rPr>
                <w:rFonts w:ascii="Times" w:eastAsia="Calibri" w:hAnsi="Times" w:cs="Calibri"/>
              </w:rPr>
            </w:pPr>
            <w:r w:rsidRPr="0050796F">
              <w:rPr>
                <w:rFonts w:ascii="Times" w:eastAsia="Calibri" w:hAnsi="Times" w:cs="Calibri"/>
              </w:rPr>
              <w:t>recodage âge de l'enquêté.e</w:t>
            </w:r>
          </w:p>
        </w:tc>
        <w:tc>
          <w:tcPr>
            <w:tcW w:w="3927" w:type="dxa"/>
            <w:gridSpan w:val="2"/>
            <w:tcBorders>
              <w:top w:val="double" w:sz="4" w:space="0" w:color="000000"/>
              <w:left w:val="double" w:sz="4" w:space="0" w:color="000000"/>
              <w:bottom w:val="single" w:sz="4" w:space="0" w:color="000000"/>
              <w:right w:val="single" w:sz="4" w:space="0" w:color="000000"/>
            </w:tcBorders>
          </w:tcPr>
          <w:p w14:paraId="5A8CDC57" w14:textId="77777777" w:rsidR="005E219F" w:rsidRPr="00F432C5" w:rsidRDefault="005E219F" w:rsidP="006318D4">
            <w:pPr>
              <w:tabs>
                <w:tab w:val="center" w:pos="8789"/>
                <w:tab w:val="center" w:pos="9072"/>
              </w:tabs>
              <w:spacing w:line="259" w:lineRule="auto"/>
              <w:jc w:val="center"/>
              <w:rPr>
                <w:rFonts w:ascii="Times" w:eastAsia="Calibri" w:hAnsi="Times" w:cs="Calibri"/>
              </w:rPr>
            </w:pPr>
            <w:r w:rsidRPr="00F432C5">
              <w:rPr>
                <w:rFonts w:ascii="Times" w:eastAsia="Calibri" w:hAnsi="Times" w:cs="Calibri"/>
              </w:rPr>
              <w:t xml:space="preserve">si oui avez-vous cherché à avoir des </w:t>
            </w:r>
          </w:p>
          <w:p w14:paraId="68EDEC97" w14:textId="77777777" w:rsidR="005E219F" w:rsidRPr="00F432C5" w:rsidRDefault="005E219F" w:rsidP="006318D4">
            <w:pPr>
              <w:tabs>
                <w:tab w:val="center" w:pos="8789"/>
                <w:tab w:val="center" w:pos="9072"/>
              </w:tabs>
              <w:spacing w:line="259" w:lineRule="auto"/>
              <w:jc w:val="center"/>
              <w:rPr>
                <w:rFonts w:ascii="Times" w:eastAsia="Calibri" w:hAnsi="Times" w:cs="Calibri"/>
              </w:rPr>
            </w:pPr>
            <w:r w:rsidRPr="00F432C5">
              <w:rPr>
                <w:rFonts w:ascii="Times" w:eastAsia="Calibri" w:hAnsi="Times" w:cs="Calibri"/>
              </w:rPr>
              <w:t>informations par des associations ?</w:t>
            </w:r>
          </w:p>
        </w:tc>
        <w:tc>
          <w:tcPr>
            <w:tcW w:w="1274" w:type="dxa"/>
            <w:vMerge w:val="restart"/>
            <w:tcBorders>
              <w:top w:val="double" w:sz="4" w:space="0" w:color="000000"/>
              <w:left w:val="single" w:sz="4" w:space="0" w:color="000000"/>
              <w:bottom w:val="single" w:sz="4" w:space="0" w:color="000000"/>
              <w:right w:val="double" w:sz="4" w:space="0" w:color="000000"/>
            </w:tcBorders>
            <w:vAlign w:val="bottom"/>
          </w:tcPr>
          <w:p w14:paraId="0A9A47C8" w14:textId="77777777" w:rsidR="005E219F" w:rsidRDefault="005E219F" w:rsidP="006318D4">
            <w:pPr>
              <w:tabs>
                <w:tab w:val="center" w:pos="8789"/>
                <w:tab w:val="center" w:pos="9072"/>
              </w:tabs>
              <w:spacing w:line="259" w:lineRule="auto"/>
              <w:jc w:val="center"/>
            </w:pPr>
            <w:r>
              <w:t>Total</w:t>
            </w:r>
          </w:p>
        </w:tc>
      </w:tr>
      <w:tr w:rsidR="008A4B0C" w14:paraId="65BA9B24" w14:textId="77777777" w:rsidTr="00B235F7">
        <w:trPr>
          <w:trHeight w:val="181"/>
        </w:trPr>
        <w:tc>
          <w:tcPr>
            <w:tcW w:w="1834" w:type="dxa"/>
            <w:vMerge/>
            <w:tcBorders>
              <w:top w:val="nil"/>
              <w:left w:val="double" w:sz="4" w:space="0" w:color="000000"/>
              <w:bottom w:val="single" w:sz="4" w:space="0" w:color="000000"/>
              <w:right w:val="double" w:sz="4" w:space="0" w:color="000000"/>
            </w:tcBorders>
          </w:tcPr>
          <w:p w14:paraId="02CF37B5" w14:textId="77777777" w:rsidR="005E219F" w:rsidRPr="0050796F" w:rsidRDefault="005E219F" w:rsidP="0050796F">
            <w:pPr>
              <w:tabs>
                <w:tab w:val="center" w:pos="8789"/>
                <w:tab w:val="center" w:pos="9072"/>
              </w:tabs>
              <w:spacing w:line="259" w:lineRule="auto"/>
              <w:rPr>
                <w:rFonts w:ascii="Times" w:eastAsia="Calibri" w:hAnsi="Times" w:cs="Calibri"/>
              </w:rPr>
            </w:pPr>
          </w:p>
        </w:tc>
        <w:tc>
          <w:tcPr>
            <w:tcW w:w="1912" w:type="dxa"/>
            <w:tcBorders>
              <w:top w:val="single" w:sz="4" w:space="0" w:color="000000"/>
              <w:left w:val="double" w:sz="4" w:space="0" w:color="000000"/>
              <w:bottom w:val="single" w:sz="4" w:space="0" w:color="000000"/>
              <w:right w:val="single" w:sz="4" w:space="0" w:color="000000"/>
            </w:tcBorders>
          </w:tcPr>
          <w:p w14:paraId="6298CB4E" w14:textId="77777777" w:rsidR="005E219F" w:rsidRDefault="005E219F" w:rsidP="006318D4">
            <w:pPr>
              <w:tabs>
                <w:tab w:val="center" w:pos="8789"/>
                <w:tab w:val="center" w:pos="9072"/>
              </w:tabs>
              <w:spacing w:line="259" w:lineRule="auto"/>
              <w:ind w:left="15"/>
            </w:pPr>
            <w:r>
              <w:t>oui</w:t>
            </w:r>
          </w:p>
        </w:tc>
        <w:tc>
          <w:tcPr>
            <w:tcW w:w="2015" w:type="dxa"/>
            <w:tcBorders>
              <w:top w:val="single" w:sz="4" w:space="0" w:color="000000"/>
              <w:left w:val="single" w:sz="4" w:space="0" w:color="000000"/>
              <w:bottom w:val="single" w:sz="4" w:space="0" w:color="000000"/>
              <w:right w:val="single" w:sz="4" w:space="0" w:color="000000"/>
            </w:tcBorders>
          </w:tcPr>
          <w:p w14:paraId="1ABC6427" w14:textId="77777777" w:rsidR="005E219F" w:rsidRDefault="005E219F" w:rsidP="006318D4">
            <w:pPr>
              <w:tabs>
                <w:tab w:val="center" w:pos="8789"/>
                <w:tab w:val="center" w:pos="9072"/>
              </w:tabs>
              <w:spacing w:line="259" w:lineRule="auto"/>
            </w:pPr>
            <w:r>
              <w:t>non</w:t>
            </w:r>
          </w:p>
        </w:tc>
        <w:tc>
          <w:tcPr>
            <w:tcW w:w="1274" w:type="dxa"/>
            <w:vMerge/>
            <w:tcBorders>
              <w:top w:val="nil"/>
              <w:left w:val="single" w:sz="4" w:space="0" w:color="000000"/>
              <w:bottom w:val="single" w:sz="4" w:space="0" w:color="000000"/>
              <w:right w:val="double" w:sz="4" w:space="0" w:color="000000"/>
            </w:tcBorders>
          </w:tcPr>
          <w:p w14:paraId="485AFD77" w14:textId="77777777" w:rsidR="005E219F" w:rsidRDefault="005E219F" w:rsidP="006318D4">
            <w:pPr>
              <w:tabs>
                <w:tab w:val="center" w:pos="8789"/>
                <w:tab w:val="center" w:pos="9072"/>
              </w:tabs>
              <w:spacing w:after="160" w:line="259" w:lineRule="auto"/>
            </w:pPr>
          </w:p>
        </w:tc>
      </w:tr>
      <w:tr w:rsidR="008A4B0C" w14:paraId="19678CB5" w14:textId="77777777" w:rsidTr="006318D4">
        <w:trPr>
          <w:trHeight w:val="342"/>
        </w:trPr>
        <w:tc>
          <w:tcPr>
            <w:tcW w:w="1834" w:type="dxa"/>
            <w:tcBorders>
              <w:top w:val="single" w:sz="4" w:space="0" w:color="000000"/>
              <w:left w:val="double" w:sz="4" w:space="0" w:color="000000"/>
              <w:bottom w:val="nil"/>
              <w:right w:val="double" w:sz="4" w:space="0" w:color="000000"/>
            </w:tcBorders>
          </w:tcPr>
          <w:p w14:paraId="42DE96E9" w14:textId="77777777" w:rsidR="005E219F" w:rsidRPr="0050796F" w:rsidRDefault="005E219F"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 45 ans</w:t>
            </w:r>
          </w:p>
        </w:tc>
        <w:tc>
          <w:tcPr>
            <w:tcW w:w="1912" w:type="dxa"/>
            <w:tcBorders>
              <w:top w:val="single" w:sz="4" w:space="0" w:color="000000"/>
              <w:left w:val="double" w:sz="4" w:space="0" w:color="000000"/>
              <w:bottom w:val="nil"/>
              <w:right w:val="single" w:sz="4" w:space="0" w:color="000000"/>
            </w:tcBorders>
          </w:tcPr>
          <w:p w14:paraId="70503285" w14:textId="77777777" w:rsidR="005E219F" w:rsidRDefault="005E219F" w:rsidP="006318D4">
            <w:pPr>
              <w:tabs>
                <w:tab w:val="center" w:pos="8789"/>
                <w:tab w:val="center" w:pos="9072"/>
              </w:tabs>
              <w:spacing w:line="259" w:lineRule="auto"/>
              <w:jc w:val="right"/>
            </w:pPr>
            <w:r>
              <w:t>13,00</w:t>
            </w:r>
          </w:p>
        </w:tc>
        <w:tc>
          <w:tcPr>
            <w:tcW w:w="2015" w:type="dxa"/>
            <w:tcBorders>
              <w:top w:val="single" w:sz="4" w:space="0" w:color="000000"/>
              <w:left w:val="single" w:sz="4" w:space="0" w:color="000000"/>
              <w:bottom w:val="nil"/>
              <w:right w:val="single" w:sz="4" w:space="0" w:color="000000"/>
            </w:tcBorders>
          </w:tcPr>
          <w:p w14:paraId="4FAF1C44" w14:textId="77777777" w:rsidR="005E219F" w:rsidRDefault="005E219F" w:rsidP="006318D4">
            <w:pPr>
              <w:tabs>
                <w:tab w:val="center" w:pos="8789"/>
                <w:tab w:val="center" w:pos="9072"/>
              </w:tabs>
              <w:spacing w:line="259" w:lineRule="auto"/>
              <w:jc w:val="right"/>
            </w:pPr>
            <w:r>
              <w:t>38,00</w:t>
            </w:r>
          </w:p>
        </w:tc>
        <w:tc>
          <w:tcPr>
            <w:tcW w:w="1274" w:type="dxa"/>
            <w:tcBorders>
              <w:top w:val="single" w:sz="4" w:space="0" w:color="000000"/>
              <w:left w:val="single" w:sz="4" w:space="0" w:color="000000"/>
              <w:bottom w:val="nil"/>
              <w:right w:val="double" w:sz="4" w:space="0" w:color="000000"/>
            </w:tcBorders>
          </w:tcPr>
          <w:p w14:paraId="0BDC319A" w14:textId="77777777" w:rsidR="005E219F" w:rsidRDefault="005E219F" w:rsidP="00F24D7C">
            <w:pPr>
              <w:tabs>
                <w:tab w:val="center" w:pos="8789"/>
                <w:tab w:val="center" w:pos="9072"/>
              </w:tabs>
              <w:spacing w:line="259" w:lineRule="auto"/>
              <w:ind w:left="404"/>
              <w:jc w:val="right"/>
            </w:pPr>
            <w:r>
              <w:t>51,00</w:t>
            </w:r>
          </w:p>
        </w:tc>
      </w:tr>
      <w:tr w:rsidR="00337FD9" w14:paraId="1F82C1A1" w14:textId="77777777" w:rsidTr="005235E0">
        <w:trPr>
          <w:trHeight w:val="320"/>
        </w:trPr>
        <w:tc>
          <w:tcPr>
            <w:tcW w:w="1834" w:type="dxa"/>
            <w:tcBorders>
              <w:top w:val="nil"/>
              <w:left w:val="double" w:sz="4" w:space="0" w:color="000000"/>
              <w:bottom w:val="nil"/>
              <w:right w:val="double" w:sz="4" w:space="0" w:color="000000"/>
            </w:tcBorders>
          </w:tcPr>
          <w:p w14:paraId="348DB23A" w14:textId="6C70D7C8" w:rsidR="00337FD9" w:rsidRPr="0050796F" w:rsidRDefault="00337FD9"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ligne %</w:t>
            </w:r>
          </w:p>
        </w:tc>
        <w:tc>
          <w:tcPr>
            <w:tcW w:w="1912" w:type="dxa"/>
            <w:tcBorders>
              <w:top w:val="nil"/>
              <w:left w:val="double" w:sz="4" w:space="0" w:color="000000"/>
              <w:bottom w:val="nil"/>
              <w:right w:val="single" w:sz="4" w:space="0" w:color="000000"/>
            </w:tcBorders>
            <w:shd w:val="clear" w:color="auto" w:fill="BDD6EE" w:themeFill="accent1" w:themeFillTint="66"/>
          </w:tcPr>
          <w:p w14:paraId="3AFB36EF" w14:textId="77777777" w:rsidR="00337FD9" w:rsidRPr="005235E0" w:rsidRDefault="00337FD9" w:rsidP="006318D4">
            <w:pPr>
              <w:tabs>
                <w:tab w:val="center" w:pos="8789"/>
                <w:tab w:val="center" w:pos="9072"/>
              </w:tabs>
              <w:spacing w:line="259" w:lineRule="auto"/>
              <w:jc w:val="right"/>
              <w:rPr>
                <w:b/>
                <w:bCs/>
              </w:rPr>
            </w:pPr>
            <w:r w:rsidRPr="005235E0">
              <w:rPr>
                <w:b/>
                <w:bCs/>
              </w:rPr>
              <w:t>25,49%</w:t>
            </w:r>
          </w:p>
        </w:tc>
        <w:tc>
          <w:tcPr>
            <w:tcW w:w="2015" w:type="dxa"/>
            <w:tcBorders>
              <w:top w:val="nil"/>
              <w:left w:val="single" w:sz="4" w:space="0" w:color="000000"/>
              <w:bottom w:val="nil"/>
              <w:right w:val="single" w:sz="4" w:space="0" w:color="000000"/>
            </w:tcBorders>
            <w:shd w:val="clear" w:color="auto" w:fill="auto"/>
          </w:tcPr>
          <w:p w14:paraId="52773CD3" w14:textId="77777777" w:rsidR="00337FD9" w:rsidRPr="005235E0" w:rsidRDefault="00337FD9" w:rsidP="006318D4">
            <w:pPr>
              <w:tabs>
                <w:tab w:val="center" w:pos="8789"/>
                <w:tab w:val="center" w:pos="9072"/>
              </w:tabs>
              <w:spacing w:line="259" w:lineRule="auto"/>
              <w:jc w:val="right"/>
            </w:pPr>
            <w:r w:rsidRPr="005235E0">
              <w:t>74,51%</w:t>
            </w:r>
          </w:p>
        </w:tc>
        <w:tc>
          <w:tcPr>
            <w:tcW w:w="1274" w:type="dxa"/>
            <w:tcBorders>
              <w:top w:val="nil"/>
              <w:left w:val="single" w:sz="4" w:space="0" w:color="000000"/>
              <w:bottom w:val="nil"/>
              <w:right w:val="double" w:sz="4" w:space="0" w:color="000000"/>
            </w:tcBorders>
          </w:tcPr>
          <w:p w14:paraId="436547DD" w14:textId="77777777" w:rsidR="00337FD9" w:rsidRDefault="00337FD9" w:rsidP="00F24D7C">
            <w:pPr>
              <w:tabs>
                <w:tab w:val="center" w:pos="8789"/>
                <w:tab w:val="center" w:pos="9072"/>
              </w:tabs>
              <w:spacing w:line="259" w:lineRule="auto"/>
              <w:jc w:val="right"/>
            </w:pPr>
            <w:r>
              <w:t>100,00%</w:t>
            </w:r>
          </w:p>
        </w:tc>
      </w:tr>
      <w:tr w:rsidR="00337FD9" w14:paraId="5E896BC3" w14:textId="77777777" w:rsidTr="006318D4">
        <w:trPr>
          <w:trHeight w:val="328"/>
        </w:trPr>
        <w:tc>
          <w:tcPr>
            <w:tcW w:w="1834" w:type="dxa"/>
            <w:tcBorders>
              <w:top w:val="nil"/>
              <w:left w:val="double" w:sz="4" w:space="0" w:color="000000"/>
              <w:bottom w:val="single" w:sz="4" w:space="0" w:color="000000"/>
              <w:right w:val="double" w:sz="4" w:space="0" w:color="000000"/>
            </w:tcBorders>
          </w:tcPr>
          <w:p w14:paraId="436F637C" w14:textId="47927117" w:rsidR="00337FD9" w:rsidRPr="0050796F" w:rsidRDefault="00337FD9"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résidus ajustés</w:t>
            </w:r>
          </w:p>
        </w:tc>
        <w:tc>
          <w:tcPr>
            <w:tcW w:w="1912" w:type="dxa"/>
            <w:tcBorders>
              <w:top w:val="nil"/>
              <w:left w:val="double" w:sz="4" w:space="0" w:color="000000"/>
              <w:bottom w:val="single" w:sz="4" w:space="0" w:color="000000"/>
              <w:right w:val="single" w:sz="4" w:space="0" w:color="000000"/>
            </w:tcBorders>
          </w:tcPr>
          <w:p w14:paraId="234863F1" w14:textId="77777777" w:rsidR="00337FD9" w:rsidRDefault="00337FD9" w:rsidP="006318D4">
            <w:pPr>
              <w:tabs>
                <w:tab w:val="center" w:pos="8789"/>
                <w:tab w:val="center" w:pos="9072"/>
              </w:tabs>
              <w:spacing w:line="259" w:lineRule="auto"/>
              <w:jc w:val="right"/>
            </w:pPr>
            <w:r>
              <w:t>-3,85</w:t>
            </w:r>
          </w:p>
        </w:tc>
        <w:tc>
          <w:tcPr>
            <w:tcW w:w="2015" w:type="dxa"/>
            <w:tcBorders>
              <w:top w:val="nil"/>
              <w:left w:val="single" w:sz="4" w:space="0" w:color="000000"/>
              <w:bottom w:val="single" w:sz="4" w:space="0" w:color="000000"/>
              <w:right w:val="single" w:sz="4" w:space="0" w:color="000000"/>
            </w:tcBorders>
          </w:tcPr>
          <w:p w14:paraId="2B2ECA80" w14:textId="77777777" w:rsidR="00337FD9" w:rsidRDefault="00337FD9" w:rsidP="006318D4">
            <w:pPr>
              <w:tabs>
                <w:tab w:val="center" w:pos="8789"/>
                <w:tab w:val="center" w:pos="9072"/>
              </w:tabs>
              <w:spacing w:line="259" w:lineRule="auto"/>
              <w:jc w:val="right"/>
            </w:pPr>
            <w:r>
              <w:t>3,85</w:t>
            </w:r>
          </w:p>
        </w:tc>
        <w:tc>
          <w:tcPr>
            <w:tcW w:w="1274" w:type="dxa"/>
            <w:tcBorders>
              <w:top w:val="nil"/>
              <w:left w:val="single" w:sz="4" w:space="0" w:color="000000"/>
              <w:bottom w:val="single" w:sz="4" w:space="0" w:color="000000"/>
              <w:right w:val="double" w:sz="4" w:space="0" w:color="000000"/>
            </w:tcBorders>
          </w:tcPr>
          <w:p w14:paraId="3D1B61F3" w14:textId="77777777" w:rsidR="00337FD9" w:rsidRDefault="00337FD9" w:rsidP="00F24D7C">
            <w:pPr>
              <w:tabs>
                <w:tab w:val="center" w:pos="8789"/>
                <w:tab w:val="center" w:pos="9072"/>
              </w:tabs>
              <w:spacing w:line="259" w:lineRule="auto"/>
              <w:ind w:left="660"/>
              <w:jc w:val="right"/>
            </w:pPr>
            <w:r>
              <w:t>,00</w:t>
            </w:r>
          </w:p>
        </w:tc>
      </w:tr>
      <w:tr w:rsidR="00337FD9" w14:paraId="24060972" w14:textId="77777777" w:rsidTr="006318D4">
        <w:trPr>
          <w:trHeight w:val="342"/>
        </w:trPr>
        <w:tc>
          <w:tcPr>
            <w:tcW w:w="1834" w:type="dxa"/>
            <w:tcBorders>
              <w:top w:val="single" w:sz="4" w:space="0" w:color="000000"/>
              <w:left w:val="double" w:sz="4" w:space="0" w:color="000000"/>
              <w:bottom w:val="nil"/>
              <w:right w:val="double" w:sz="4" w:space="0" w:color="000000"/>
            </w:tcBorders>
          </w:tcPr>
          <w:p w14:paraId="58F7F26D" w14:textId="77777777" w:rsidR="00337FD9" w:rsidRPr="0050796F" w:rsidRDefault="00337FD9"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+ 45 ans</w:t>
            </w:r>
          </w:p>
        </w:tc>
        <w:tc>
          <w:tcPr>
            <w:tcW w:w="1912" w:type="dxa"/>
            <w:tcBorders>
              <w:top w:val="single" w:sz="4" w:space="0" w:color="000000"/>
              <w:left w:val="double" w:sz="4" w:space="0" w:color="000000"/>
              <w:bottom w:val="nil"/>
              <w:right w:val="single" w:sz="4" w:space="0" w:color="000000"/>
            </w:tcBorders>
          </w:tcPr>
          <w:p w14:paraId="3B1C3097" w14:textId="77777777" w:rsidR="00337FD9" w:rsidRDefault="00337FD9" w:rsidP="006318D4">
            <w:pPr>
              <w:tabs>
                <w:tab w:val="center" w:pos="8789"/>
                <w:tab w:val="center" w:pos="9072"/>
              </w:tabs>
              <w:spacing w:line="259" w:lineRule="auto"/>
              <w:jc w:val="right"/>
            </w:pPr>
            <w:r>
              <w:t>49,00</w:t>
            </w:r>
          </w:p>
        </w:tc>
        <w:tc>
          <w:tcPr>
            <w:tcW w:w="2015" w:type="dxa"/>
            <w:tcBorders>
              <w:top w:val="single" w:sz="4" w:space="0" w:color="000000"/>
              <w:left w:val="single" w:sz="4" w:space="0" w:color="000000"/>
              <w:bottom w:val="nil"/>
              <w:right w:val="single" w:sz="4" w:space="0" w:color="000000"/>
            </w:tcBorders>
          </w:tcPr>
          <w:p w14:paraId="4380E766" w14:textId="77777777" w:rsidR="00337FD9" w:rsidRDefault="00337FD9" w:rsidP="006318D4">
            <w:pPr>
              <w:tabs>
                <w:tab w:val="center" w:pos="8789"/>
                <w:tab w:val="center" w:pos="9072"/>
              </w:tabs>
              <w:spacing w:line="259" w:lineRule="auto"/>
              <w:jc w:val="right"/>
            </w:pPr>
            <w:r>
              <w:t>33,00</w:t>
            </w:r>
          </w:p>
        </w:tc>
        <w:tc>
          <w:tcPr>
            <w:tcW w:w="1274" w:type="dxa"/>
            <w:tcBorders>
              <w:top w:val="single" w:sz="4" w:space="0" w:color="000000"/>
              <w:left w:val="single" w:sz="4" w:space="0" w:color="000000"/>
              <w:bottom w:val="nil"/>
              <w:right w:val="double" w:sz="4" w:space="0" w:color="000000"/>
            </w:tcBorders>
          </w:tcPr>
          <w:p w14:paraId="433A0607" w14:textId="77777777" w:rsidR="00337FD9" w:rsidRDefault="00337FD9" w:rsidP="00F24D7C">
            <w:pPr>
              <w:tabs>
                <w:tab w:val="center" w:pos="8789"/>
                <w:tab w:val="center" w:pos="9072"/>
              </w:tabs>
              <w:spacing w:line="259" w:lineRule="auto"/>
              <w:ind w:left="352"/>
              <w:jc w:val="right"/>
            </w:pPr>
            <w:r>
              <w:t>82,00</w:t>
            </w:r>
          </w:p>
        </w:tc>
      </w:tr>
      <w:tr w:rsidR="00337FD9" w14:paraId="203EA365" w14:textId="77777777" w:rsidTr="00B235F7">
        <w:trPr>
          <w:trHeight w:val="320"/>
        </w:trPr>
        <w:tc>
          <w:tcPr>
            <w:tcW w:w="1834" w:type="dxa"/>
            <w:tcBorders>
              <w:top w:val="nil"/>
              <w:left w:val="double" w:sz="4" w:space="0" w:color="000000"/>
              <w:bottom w:val="nil"/>
              <w:right w:val="double" w:sz="4" w:space="0" w:color="000000"/>
            </w:tcBorders>
          </w:tcPr>
          <w:p w14:paraId="16A51828" w14:textId="5F2D4DE2" w:rsidR="00337FD9" w:rsidRPr="0050796F" w:rsidRDefault="00337FD9"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ligne %</w:t>
            </w:r>
          </w:p>
        </w:tc>
        <w:tc>
          <w:tcPr>
            <w:tcW w:w="1912" w:type="dxa"/>
            <w:tcBorders>
              <w:top w:val="nil"/>
              <w:left w:val="double" w:sz="4" w:space="0" w:color="000000"/>
              <w:bottom w:val="nil"/>
              <w:right w:val="single" w:sz="4" w:space="0" w:color="000000"/>
            </w:tcBorders>
            <w:shd w:val="clear" w:color="auto" w:fill="BDD6EE" w:themeFill="accent1" w:themeFillTint="66"/>
          </w:tcPr>
          <w:p w14:paraId="569C83C8" w14:textId="77777777" w:rsidR="00337FD9" w:rsidRPr="00B235F7" w:rsidRDefault="00337FD9" w:rsidP="006318D4">
            <w:pPr>
              <w:tabs>
                <w:tab w:val="center" w:pos="8789"/>
                <w:tab w:val="center" w:pos="9072"/>
              </w:tabs>
              <w:spacing w:line="259" w:lineRule="auto"/>
              <w:jc w:val="right"/>
              <w:rPr>
                <w:b/>
                <w:bCs/>
              </w:rPr>
            </w:pPr>
            <w:r w:rsidRPr="00B235F7">
              <w:rPr>
                <w:b/>
                <w:bCs/>
              </w:rPr>
              <w:t>59,76%</w:t>
            </w:r>
          </w:p>
        </w:tc>
        <w:tc>
          <w:tcPr>
            <w:tcW w:w="2015" w:type="dxa"/>
            <w:tcBorders>
              <w:top w:val="nil"/>
              <w:left w:val="single" w:sz="4" w:space="0" w:color="000000"/>
              <w:bottom w:val="nil"/>
              <w:right w:val="single" w:sz="4" w:space="0" w:color="000000"/>
            </w:tcBorders>
          </w:tcPr>
          <w:p w14:paraId="4D7873E9" w14:textId="77777777" w:rsidR="00337FD9" w:rsidRDefault="00337FD9" w:rsidP="006318D4">
            <w:pPr>
              <w:tabs>
                <w:tab w:val="center" w:pos="8789"/>
                <w:tab w:val="center" w:pos="9072"/>
              </w:tabs>
              <w:spacing w:line="259" w:lineRule="auto"/>
              <w:jc w:val="right"/>
            </w:pPr>
            <w:r>
              <w:t>40,24%</w:t>
            </w:r>
          </w:p>
        </w:tc>
        <w:tc>
          <w:tcPr>
            <w:tcW w:w="1274" w:type="dxa"/>
            <w:tcBorders>
              <w:top w:val="nil"/>
              <w:left w:val="single" w:sz="4" w:space="0" w:color="000000"/>
              <w:bottom w:val="nil"/>
              <w:right w:val="double" w:sz="4" w:space="0" w:color="000000"/>
            </w:tcBorders>
          </w:tcPr>
          <w:p w14:paraId="21038CD6" w14:textId="77777777" w:rsidR="00337FD9" w:rsidRDefault="00337FD9" w:rsidP="00F24D7C">
            <w:pPr>
              <w:tabs>
                <w:tab w:val="center" w:pos="8789"/>
                <w:tab w:val="center" w:pos="9072"/>
              </w:tabs>
              <w:spacing w:line="259" w:lineRule="auto"/>
              <w:jc w:val="right"/>
            </w:pPr>
            <w:r>
              <w:t>100,00%</w:t>
            </w:r>
          </w:p>
        </w:tc>
      </w:tr>
      <w:tr w:rsidR="00337FD9" w14:paraId="3B6CA7FC" w14:textId="77777777" w:rsidTr="006318D4">
        <w:trPr>
          <w:trHeight w:val="328"/>
        </w:trPr>
        <w:tc>
          <w:tcPr>
            <w:tcW w:w="1834" w:type="dxa"/>
            <w:tcBorders>
              <w:top w:val="nil"/>
              <w:left w:val="double" w:sz="4" w:space="0" w:color="000000"/>
              <w:bottom w:val="single" w:sz="4" w:space="0" w:color="000000"/>
              <w:right w:val="double" w:sz="4" w:space="0" w:color="000000"/>
            </w:tcBorders>
          </w:tcPr>
          <w:p w14:paraId="08600B33" w14:textId="5BDE406F" w:rsidR="00337FD9" w:rsidRPr="0050796F" w:rsidRDefault="00337FD9"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résidus ajustés</w:t>
            </w:r>
          </w:p>
        </w:tc>
        <w:tc>
          <w:tcPr>
            <w:tcW w:w="1912" w:type="dxa"/>
            <w:tcBorders>
              <w:top w:val="nil"/>
              <w:left w:val="double" w:sz="4" w:space="0" w:color="000000"/>
              <w:bottom w:val="single" w:sz="4" w:space="0" w:color="000000"/>
              <w:right w:val="single" w:sz="4" w:space="0" w:color="000000"/>
            </w:tcBorders>
          </w:tcPr>
          <w:p w14:paraId="679A45C4" w14:textId="77777777" w:rsidR="00337FD9" w:rsidRDefault="00337FD9" w:rsidP="006318D4">
            <w:pPr>
              <w:tabs>
                <w:tab w:val="center" w:pos="8789"/>
                <w:tab w:val="center" w:pos="9072"/>
              </w:tabs>
              <w:spacing w:line="259" w:lineRule="auto"/>
              <w:jc w:val="right"/>
            </w:pPr>
            <w:r>
              <w:t>3,85</w:t>
            </w:r>
          </w:p>
        </w:tc>
        <w:tc>
          <w:tcPr>
            <w:tcW w:w="2015" w:type="dxa"/>
            <w:tcBorders>
              <w:top w:val="nil"/>
              <w:left w:val="single" w:sz="4" w:space="0" w:color="000000"/>
              <w:bottom w:val="single" w:sz="4" w:space="0" w:color="000000"/>
              <w:right w:val="single" w:sz="4" w:space="0" w:color="000000"/>
            </w:tcBorders>
          </w:tcPr>
          <w:p w14:paraId="247370C8" w14:textId="77777777" w:rsidR="00337FD9" w:rsidRDefault="00337FD9" w:rsidP="006318D4">
            <w:pPr>
              <w:tabs>
                <w:tab w:val="center" w:pos="8789"/>
                <w:tab w:val="center" w:pos="9072"/>
              </w:tabs>
              <w:spacing w:line="259" w:lineRule="auto"/>
              <w:jc w:val="right"/>
            </w:pPr>
            <w:r>
              <w:t>-3,85</w:t>
            </w:r>
          </w:p>
        </w:tc>
        <w:tc>
          <w:tcPr>
            <w:tcW w:w="1274" w:type="dxa"/>
            <w:tcBorders>
              <w:top w:val="nil"/>
              <w:left w:val="single" w:sz="4" w:space="0" w:color="000000"/>
              <w:bottom w:val="single" w:sz="4" w:space="0" w:color="000000"/>
              <w:right w:val="double" w:sz="4" w:space="0" w:color="000000"/>
            </w:tcBorders>
          </w:tcPr>
          <w:p w14:paraId="7BBA76CE" w14:textId="77777777" w:rsidR="00337FD9" w:rsidRDefault="00337FD9" w:rsidP="00F24D7C">
            <w:pPr>
              <w:tabs>
                <w:tab w:val="center" w:pos="8789"/>
                <w:tab w:val="center" w:pos="9072"/>
              </w:tabs>
              <w:spacing w:line="259" w:lineRule="auto"/>
              <w:ind w:left="660"/>
              <w:jc w:val="right"/>
            </w:pPr>
            <w:r>
              <w:t>,00</w:t>
            </w:r>
          </w:p>
        </w:tc>
      </w:tr>
      <w:tr w:rsidR="00337FD9" w14:paraId="57AB6D3C" w14:textId="77777777" w:rsidTr="006318D4">
        <w:trPr>
          <w:trHeight w:val="342"/>
        </w:trPr>
        <w:tc>
          <w:tcPr>
            <w:tcW w:w="1834" w:type="dxa"/>
            <w:tcBorders>
              <w:top w:val="single" w:sz="4" w:space="0" w:color="000000"/>
              <w:left w:val="double" w:sz="4" w:space="0" w:color="000000"/>
              <w:right w:val="double" w:sz="4" w:space="0" w:color="000000"/>
            </w:tcBorders>
          </w:tcPr>
          <w:p w14:paraId="52753ECB" w14:textId="77777777" w:rsidR="00337FD9" w:rsidRPr="0050796F" w:rsidRDefault="00337FD9"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Total</w:t>
            </w:r>
          </w:p>
        </w:tc>
        <w:tc>
          <w:tcPr>
            <w:tcW w:w="1912" w:type="dxa"/>
            <w:tcBorders>
              <w:top w:val="single" w:sz="4" w:space="0" w:color="000000"/>
              <w:left w:val="double" w:sz="4" w:space="0" w:color="000000"/>
              <w:right w:val="single" w:sz="4" w:space="0" w:color="000000"/>
            </w:tcBorders>
          </w:tcPr>
          <w:p w14:paraId="76F6E030" w14:textId="77777777" w:rsidR="00337FD9" w:rsidRDefault="00337FD9" w:rsidP="006318D4">
            <w:pPr>
              <w:tabs>
                <w:tab w:val="center" w:pos="8789"/>
                <w:tab w:val="center" w:pos="9072"/>
              </w:tabs>
              <w:spacing w:line="259" w:lineRule="auto"/>
              <w:jc w:val="right"/>
            </w:pPr>
            <w:r>
              <w:t>62,00</w:t>
            </w:r>
          </w:p>
        </w:tc>
        <w:tc>
          <w:tcPr>
            <w:tcW w:w="2015" w:type="dxa"/>
            <w:tcBorders>
              <w:top w:val="single" w:sz="4" w:space="0" w:color="000000"/>
              <w:left w:val="single" w:sz="4" w:space="0" w:color="000000"/>
              <w:right w:val="single" w:sz="4" w:space="0" w:color="000000"/>
            </w:tcBorders>
          </w:tcPr>
          <w:p w14:paraId="78038799" w14:textId="77777777" w:rsidR="00337FD9" w:rsidRDefault="00337FD9" w:rsidP="006318D4">
            <w:pPr>
              <w:tabs>
                <w:tab w:val="center" w:pos="8789"/>
                <w:tab w:val="center" w:pos="9072"/>
              </w:tabs>
              <w:spacing w:line="259" w:lineRule="auto"/>
              <w:jc w:val="right"/>
            </w:pPr>
            <w:r>
              <w:t>71,00</w:t>
            </w:r>
          </w:p>
        </w:tc>
        <w:tc>
          <w:tcPr>
            <w:tcW w:w="1274" w:type="dxa"/>
            <w:tcBorders>
              <w:top w:val="single" w:sz="4" w:space="0" w:color="000000"/>
              <w:left w:val="single" w:sz="4" w:space="0" w:color="000000"/>
              <w:right w:val="double" w:sz="4" w:space="0" w:color="000000"/>
            </w:tcBorders>
          </w:tcPr>
          <w:p w14:paraId="3A75E3A8" w14:textId="77777777" w:rsidR="00337FD9" w:rsidRDefault="00337FD9" w:rsidP="00F24D7C">
            <w:pPr>
              <w:tabs>
                <w:tab w:val="center" w:pos="8789"/>
                <w:tab w:val="center" w:pos="9072"/>
              </w:tabs>
              <w:spacing w:line="259" w:lineRule="auto"/>
              <w:ind w:left="191"/>
              <w:jc w:val="right"/>
            </w:pPr>
            <w:r>
              <w:t>133,00</w:t>
            </w:r>
          </w:p>
        </w:tc>
      </w:tr>
      <w:tr w:rsidR="00337FD9" w14:paraId="5B733B39" w14:textId="77777777" w:rsidTr="006318D4">
        <w:trPr>
          <w:trHeight w:val="320"/>
        </w:trPr>
        <w:tc>
          <w:tcPr>
            <w:tcW w:w="1834" w:type="dxa"/>
            <w:tcBorders>
              <w:top w:val="nil"/>
              <w:left w:val="double" w:sz="4" w:space="0" w:color="000000"/>
              <w:bottom w:val="single" w:sz="4" w:space="0" w:color="auto"/>
              <w:right w:val="double" w:sz="4" w:space="0" w:color="000000"/>
            </w:tcBorders>
          </w:tcPr>
          <w:p w14:paraId="668A8264" w14:textId="77777777" w:rsidR="00337FD9" w:rsidRDefault="00337FD9" w:rsidP="006318D4">
            <w:pPr>
              <w:tabs>
                <w:tab w:val="center" w:pos="8789"/>
                <w:tab w:val="center" w:pos="9072"/>
              </w:tabs>
              <w:spacing w:after="160" w:line="259" w:lineRule="auto"/>
            </w:pPr>
          </w:p>
        </w:tc>
        <w:tc>
          <w:tcPr>
            <w:tcW w:w="1912" w:type="dxa"/>
            <w:tcBorders>
              <w:top w:val="nil"/>
              <w:left w:val="double" w:sz="4" w:space="0" w:color="000000"/>
              <w:bottom w:val="single" w:sz="4" w:space="0" w:color="auto"/>
              <w:right w:val="single" w:sz="4" w:space="0" w:color="000000"/>
            </w:tcBorders>
          </w:tcPr>
          <w:p w14:paraId="6AB9303C" w14:textId="77777777" w:rsidR="00337FD9" w:rsidRDefault="00337FD9" w:rsidP="006318D4">
            <w:pPr>
              <w:tabs>
                <w:tab w:val="center" w:pos="8789"/>
                <w:tab w:val="center" w:pos="9072"/>
              </w:tabs>
              <w:spacing w:line="259" w:lineRule="auto"/>
              <w:jc w:val="right"/>
            </w:pPr>
            <w:r>
              <w:t>46,62%</w:t>
            </w:r>
          </w:p>
        </w:tc>
        <w:tc>
          <w:tcPr>
            <w:tcW w:w="2015" w:type="dxa"/>
            <w:tcBorders>
              <w:top w:val="nil"/>
              <w:left w:val="single" w:sz="4" w:space="0" w:color="000000"/>
              <w:bottom w:val="single" w:sz="4" w:space="0" w:color="auto"/>
              <w:right w:val="single" w:sz="4" w:space="0" w:color="000000"/>
            </w:tcBorders>
          </w:tcPr>
          <w:p w14:paraId="5D7C5BF1" w14:textId="77777777" w:rsidR="00337FD9" w:rsidRDefault="00337FD9" w:rsidP="006318D4">
            <w:pPr>
              <w:tabs>
                <w:tab w:val="center" w:pos="8789"/>
                <w:tab w:val="center" w:pos="9072"/>
              </w:tabs>
              <w:spacing w:line="259" w:lineRule="auto"/>
              <w:jc w:val="right"/>
            </w:pPr>
            <w:r>
              <w:t>53,38%</w:t>
            </w:r>
          </w:p>
        </w:tc>
        <w:tc>
          <w:tcPr>
            <w:tcW w:w="1274" w:type="dxa"/>
            <w:tcBorders>
              <w:top w:val="nil"/>
              <w:left w:val="single" w:sz="4" w:space="0" w:color="000000"/>
              <w:bottom w:val="single" w:sz="4" w:space="0" w:color="auto"/>
              <w:right w:val="double" w:sz="4" w:space="0" w:color="000000"/>
            </w:tcBorders>
          </w:tcPr>
          <w:p w14:paraId="06E006D8" w14:textId="77777777" w:rsidR="00337FD9" w:rsidRDefault="00337FD9" w:rsidP="00F24D7C">
            <w:pPr>
              <w:tabs>
                <w:tab w:val="center" w:pos="8789"/>
                <w:tab w:val="center" w:pos="9072"/>
              </w:tabs>
              <w:spacing w:line="259" w:lineRule="auto"/>
              <w:jc w:val="right"/>
            </w:pPr>
            <w:r>
              <w:t>100,00%</w:t>
            </w:r>
          </w:p>
        </w:tc>
      </w:tr>
    </w:tbl>
    <w:p w14:paraId="4F5F57EA" w14:textId="3DCC4B68" w:rsidR="000C5187" w:rsidRPr="00B235F7" w:rsidRDefault="000C5187" w:rsidP="006318D4">
      <w:pPr>
        <w:tabs>
          <w:tab w:val="center" w:pos="8789"/>
          <w:tab w:val="center" w:pos="9072"/>
        </w:tabs>
        <w:ind w:left="304"/>
        <w:rPr>
          <w:sz w:val="10"/>
          <w:szCs w:val="10"/>
          <w:highlight w:val="red"/>
        </w:rPr>
      </w:pPr>
    </w:p>
    <w:p w14:paraId="354956DA" w14:textId="77777777" w:rsidR="00B235F7" w:rsidRDefault="00B235F7" w:rsidP="00B235F7">
      <w:pPr>
        <w:tabs>
          <w:tab w:val="center" w:pos="8789"/>
          <w:tab w:val="center" w:pos="9072"/>
        </w:tabs>
        <w:jc w:val="both"/>
        <w:rPr>
          <w:sz w:val="20"/>
          <w:szCs w:val="20"/>
        </w:rPr>
      </w:pPr>
      <w:r w:rsidRPr="00051645">
        <w:rPr>
          <w:sz w:val="20"/>
          <w:szCs w:val="20"/>
        </w:rPr>
        <w:t>Notes : Test du Khi2 significatif au seuil de 1 %.</w:t>
      </w:r>
    </w:p>
    <w:p w14:paraId="3E666DA2" w14:textId="6620169C" w:rsidR="00B235F7" w:rsidRPr="00B235F7" w:rsidRDefault="00B235F7" w:rsidP="00B235F7">
      <w:pPr>
        <w:tabs>
          <w:tab w:val="center" w:pos="8789"/>
          <w:tab w:val="center" w:pos="9072"/>
        </w:tabs>
        <w:jc w:val="both"/>
        <w:rPr>
          <w:sz w:val="20"/>
          <w:szCs w:val="20"/>
        </w:rPr>
      </w:pPr>
      <w:r w:rsidRPr="006809D9">
        <w:rPr>
          <w:sz w:val="20"/>
          <w:szCs w:val="20"/>
        </w:rPr>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qui ont moins de 45 ans (ou 45 ans) au moment de l’enquête</w:t>
      </w:r>
      <w:r w:rsidR="004B05C5">
        <w:rPr>
          <w:sz w:val="20"/>
          <w:szCs w:val="20"/>
        </w:rPr>
        <w:t>,</w:t>
      </w:r>
      <w:r>
        <w:rPr>
          <w:sz w:val="20"/>
          <w:szCs w:val="20"/>
        </w:rPr>
        <w:t xml:space="preserve"> </w:t>
      </w:r>
      <w:r w:rsidR="005235E0" w:rsidRPr="00891471">
        <w:rPr>
          <w:sz w:val="20"/>
          <w:szCs w:val="20"/>
        </w:rPr>
        <w:t>25,49</w:t>
      </w:r>
      <w:r w:rsidRPr="00B235F7">
        <w:rPr>
          <w:sz w:val="20"/>
          <w:szCs w:val="20"/>
        </w:rPr>
        <w:t>%</w:t>
      </w:r>
      <w:r>
        <w:rPr>
          <w:sz w:val="20"/>
          <w:szCs w:val="20"/>
        </w:rPr>
        <w:t xml:space="preserve"> d</w:t>
      </w:r>
      <w:r w:rsidRPr="001D2E79">
        <w:rPr>
          <w:sz w:val="20"/>
          <w:szCs w:val="20"/>
        </w:rPr>
        <w:t>éclarent</w:t>
      </w:r>
      <w:r>
        <w:rPr>
          <w:sz w:val="20"/>
          <w:szCs w:val="20"/>
        </w:rPr>
        <w:t xml:space="preserve"> avoir </w:t>
      </w:r>
      <w:r w:rsidRPr="00B235F7">
        <w:rPr>
          <w:sz w:val="20"/>
          <w:szCs w:val="20"/>
        </w:rPr>
        <w:t xml:space="preserve">cherché à </w:t>
      </w:r>
      <w:r w:rsidR="005235E0">
        <w:rPr>
          <w:sz w:val="20"/>
          <w:szCs w:val="20"/>
        </w:rPr>
        <w:t>rec</w:t>
      </w:r>
      <w:r w:rsidR="00891471">
        <w:rPr>
          <w:sz w:val="20"/>
          <w:szCs w:val="20"/>
        </w:rPr>
        <w:t>u</w:t>
      </w:r>
      <w:r w:rsidR="005235E0">
        <w:rPr>
          <w:sz w:val="20"/>
          <w:szCs w:val="20"/>
        </w:rPr>
        <w:t>eillir</w:t>
      </w:r>
      <w:r w:rsidRPr="00B235F7">
        <w:rPr>
          <w:sz w:val="20"/>
          <w:szCs w:val="20"/>
        </w:rPr>
        <w:t xml:space="preserve"> des informations par</w:t>
      </w:r>
      <w:r w:rsidR="00891471">
        <w:rPr>
          <w:sz w:val="20"/>
          <w:szCs w:val="20"/>
        </w:rPr>
        <w:t xml:space="preserve"> le biais </w:t>
      </w:r>
      <w:r w:rsidRPr="00B235F7">
        <w:rPr>
          <w:sz w:val="20"/>
          <w:szCs w:val="20"/>
        </w:rPr>
        <w:t xml:space="preserve">des associations </w:t>
      </w:r>
      <w:r w:rsidR="00891471">
        <w:rPr>
          <w:sz w:val="20"/>
          <w:szCs w:val="20"/>
        </w:rPr>
        <w:t>qui oeuvrent dans le champ</w:t>
      </w:r>
      <w:r w:rsidRPr="00B235F7">
        <w:rPr>
          <w:sz w:val="20"/>
          <w:szCs w:val="20"/>
        </w:rPr>
        <w:t xml:space="preserve"> des lésions cérébrales</w:t>
      </w:r>
      <w:r w:rsidR="004B05C5">
        <w:rPr>
          <w:sz w:val="20"/>
          <w:szCs w:val="20"/>
        </w:rPr>
        <w:t>,</w:t>
      </w:r>
      <w:r w:rsidRPr="00B235F7">
        <w:rPr>
          <w:sz w:val="20"/>
          <w:szCs w:val="20"/>
        </w:rPr>
        <w:t xml:space="preserve"> contre </w:t>
      </w:r>
      <w:r w:rsidR="00891471" w:rsidRPr="00891471">
        <w:rPr>
          <w:sz w:val="20"/>
          <w:szCs w:val="20"/>
        </w:rPr>
        <w:t>59,76</w:t>
      </w:r>
      <w:r w:rsidRPr="00B235F7">
        <w:rPr>
          <w:sz w:val="20"/>
          <w:szCs w:val="20"/>
        </w:rPr>
        <w:t>%</w:t>
      </w:r>
      <w:r w:rsidR="00891471">
        <w:rPr>
          <w:sz w:val="20"/>
          <w:szCs w:val="20"/>
        </w:rPr>
        <w:t xml:space="preserve"> de leurs homologues les plus âgées</w:t>
      </w:r>
      <w:r w:rsidR="004B05C5">
        <w:rPr>
          <w:sz w:val="20"/>
          <w:szCs w:val="20"/>
        </w:rPr>
        <w:t>.</w:t>
      </w:r>
    </w:p>
    <w:p w14:paraId="6175AB3F" w14:textId="77777777" w:rsidR="00B235F7" w:rsidRDefault="00B235F7" w:rsidP="00B235F7">
      <w:pPr>
        <w:tabs>
          <w:tab w:val="center" w:pos="8789"/>
          <w:tab w:val="center" w:pos="9072"/>
        </w:tabs>
        <w:rPr>
          <w:highlight w:val="red"/>
        </w:rPr>
      </w:pPr>
    </w:p>
    <w:p w14:paraId="1EFC1385" w14:textId="0D7CA1A1" w:rsidR="000C5187" w:rsidRPr="0050796F" w:rsidRDefault="00F24D7C" w:rsidP="00F24D7C">
      <w:pPr>
        <w:tabs>
          <w:tab w:val="center" w:pos="8789"/>
          <w:tab w:val="center" w:pos="9072"/>
        </w:tabs>
        <w:jc w:val="both"/>
      </w:pPr>
      <w:r w:rsidRPr="0050796F">
        <w:rPr>
          <w:b/>
          <w:bCs/>
        </w:rPr>
        <w:t xml:space="preserve">Tableau N°72 : </w:t>
      </w:r>
      <w:r w:rsidRPr="0050796F">
        <w:t>R</w:t>
      </w:r>
      <w:r w:rsidR="000C5187" w:rsidRPr="0050796F">
        <w:t>ecodage de l'âge de l'accident * si oui avez-vous cherché à avoir des informations par des associations ? [nombre, ligne %, résidus ajustés].</w:t>
      </w:r>
    </w:p>
    <w:p w14:paraId="4A5ACAA3" w14:textId="77777777" w:rsidR="00337FD9" w:rsidRPr="0050796F" w:rsidRDefault="00337FD9" w:rsidP="0050796F">
      <w:pPr>
        <w:tabs>
          <w:tab w:val="center" w:pos="8789"/>
          <w:tab w:val="center" w:pos="9072"/>
        </w:tabs>
        <w:jc w:val="both"/>
        <w:rPr>
          <w:b/>
          <w:bCs/>
        </w:rPr>
      </w:pPr>
    </w:p>
    <w:tbl>
      <w:tblPr>
        <w:tblStyle w:val="TableGrid"/>
        <w:tblW w:w="8027" w:type="dxa"/>
        <w:tblInd w:w="658" w:type="dxa"/>
        <w:tblCellMar>
          <w:top w:w="9" w:type="dxa"/>
          <w:left w:w="179" w:type="dxa"/>
          <w:bottom w:w="9" w:type="dxa"/>
          <w:right w:w="136" w:type="dxa"/>
        </w:tblCellMar>
        <w:tblLook w:val="04A0" w:firstRow="1" w:lastRow="0" w:firstColumn="1" w:lastColumn="0" w:noHBand="0" w:noVBand="1"/>
      </w:tblPr>
      <w:tblGrid>
        <w:gridCol w:w="2672"/>
        <w:gridCol w:w="1976"/>
        <w:gridCol w:w="2094"/>
        <w:gridCol w:w="1285"/>
      </w:tblGrid>
      <w:tr w:rsidR="006318D4" w14:paraId="2F0348F4" w14:textId="77777777" w:rsidTr="006318D4">
        <w:trPr>
          <w:trHeight w:val="685"/>
        </w:trPr>
        <w:tc>
          <w:tcPr>
            <w:tcW w:w="2672" w:type="dxa"/>
            <w:vMerge w:val="restart"/>
            <w:tcBorders>
              <w:top w:val="double" w:sz="4" w:space="0" w:color="000000"/>
              <w:left w:val="double" w:sz="4" w:space="0" w:color="000000"/>
              <w:bottom w:val="single" w:sz="4" w:space="0" w:color="000000"/>
              <w:right w:val="double" w:sz="4" w:space="0" w:color="000000"/>
            </w:tcBorders>
            <w:vAlign w:val="bottom"/>
          </w:tcPr>
          <w:p w14:paraId="47859CCC" w14:textId="77777777" w:rsidR="000C5187" w:rsidRPr="0050796F" w:rsidRDefault="000C5187" w:rsidP="006318D4">
            <w:pPr>
              <w:tabs>
                <w:tab w:val="center" w:pos="8789"/>
                <w:tab w:val="center" w:pos="9072"/>
              </w:tabs>
              <w:spacing w:line="259" w:lineRule="auto"/>
              <w:rPr>
                <w:rFonts w:ascii="Times" w:eastAsia="Calibri" w:hAnsi="Times" w:cs="Calibri"/>
              </w:rPr>
            </w:pPr>
            <w:r w:rsidRPr="0050796F">
              <w:rPr>
                <w:rFonts w:ascii="Times" w:eastAsia="Calibri" w:hAnsi="Times" w:cs="Calibri"/>
              </w:rPr>
              <w:t>recodage de l'âge de l'accident</w:t>
            </w:r>
          </w:p>
        </w:tc>
        <w:tc>
          <w:tcPr>
            <w:tcW w:w="4070" w:type="dxa"/>
            <w:gridSpan w:val="2"/>
            <w:tcBorders>
              <w:top w:val="double" w:sz="4" w:space="0" w:color="000000"/>
              <w:left w:val="double" w:sz="4" w:space="0" w:color="000000"/>
              <w:bottom w:val="single" w:sz="4" w:space="0" w:color="000000"/>
              <w:right w:val="single" w:sz="4" w:space="0" w:color="000000"/>
            </w:tcBorders>
          </w:tcPr>
          <w:p w14:paraId="6BDD22E3" w14:textId="77777777" w:rsidR="000C5187" w:rsidRDefault="000C5187" w:rsidP="006318D4">
            <w:pPr>
              <w:tabs>
                <w:tab w:val="center" w:pos="8789"/>
                <w:tab w:val="center" w:pos="9072"/>
              </w:tabs>
              <w:spacing w:line="259" w:lineRule="auto"/>
              <w:jc w:val="center"/>
            </w:pPr>
            <w:r>
              <w:rPr>
                <w:rFonts w:ascii="Calibri" w:eastAsia="Calibri" w:hAnsi="Calibri" w:cs="Calibri"/>
              </w:rPr>
              <w:t xml:space="preserve">si oui avez-vous cherché à avoir des </w:t>
            </w:r>
          </w:p>
          <w:p w14:paraId="1D904412" w14:textId="77777777" w:rsidR="000C5187" w:rsidRDefault="000C5187" w:rsidP="006318D4">
            <w:pPr>
              <w:tabs>
                <w:tab w:val="center" w:pos="8789"/>
                <w:tab w:val="center" w:pos="9072"/>
              </w:tabs>
              <w:spacing w:line="259" w:lineRule="auto"/>
              <w:jc w:val="center"/>
            </w:pPr>
            <w:r>
              <w:rPr>
                <w:rFonts w:ascii="Calibri" w:eastAsia="Calibri" w:hAnsi="Calibri" w:cs="Calibri"/>
              </w:rPr>
              <w:t>informations par des associations ?</w:t>
            </w:r>
          </w:p>
        </w:tc>
        <w:tc>
          <w:tcPr>
            <w:tcW w:w="1285" w:type="dxa"/>
            <w:vMerge w:val="restart"/>
            <w:tcBorders>
              <w:top w:val="double" w:sz="4" w:space="0" w:color="000000"/>
              <w:left w:val="single" w:sz="4" w:space="0" w:color="000000"/>
              <w:bottom w:val="single" w:sz="4" w:space="0" w:color="000000"/>
              <w:right w:val="double" w:sz="4" w:space="0" w:color="000000"/>
            </w:tcBorders>
            <w:vAlign w:val="bottom"/>
          </w:tcPr>
          <w:p w14:paraId="429025B4" w14:textId="77777777" w:rsidR="000C5187" w:rsidRDefault="000C5187" w:rsidP="006318D4">
            <w:pPr>
              <w:tabs>
                <w:tab w:val="center" w:pos="8789"/>
                <w:tab w:val="center" w:pos="9072"/>
              </w:tabs>
              <w:spacing w:line="259" w:lineRule="auto"/>
              <w:jc w:val="center"/>
            </w:pPr>
            <w:r>
              <w:t>Total</w:t>
            </w:r>
          </w:p>
        </w:tc>
      </w:tr>
      <w:tr w:rsidR="008A4B0C" w14:paraId="75C1EABB" w14:textId="77777777" w:rsidTr="006318D4">
        <w:trPr>
          <w:trHeight w:val="303"/>
        </w:trPr>
        <w:tc>
          <w:tcPr>
            <w:tcW w:w="0" w:type="auto"/>
            <w:vMerge/>
            <w:tcBorders>
              <w:top w:val="nil"/>
              <w:left w:val="double" w:sz="4" w:space="0" w:color="000000"/>
              <w:bottom w:val="single" w:sz="4" w:space="0" w:color="000000"/>
              <w:right w:val="double" w:sz="4" w:space="0" w:color="000000"/>
            </w:tcBorders>
          </w:tcPr>
          <w:p w14:paraId="2C1274F6" w14:textId="77777777" w:rsidR="000C5187" w:rsidRPr="0050796F" w:rsidRDefault="000C5187" w:rsidP="0050796F">
            <w:pPr>
              <w:tabs>
                <w:tab w:val="center" w:pos="8789"/>
                <w:tab w:val="center" w:pos="9072"/>
              </w:tabs>
              <w:spacing w:line="259" w:lineRule="auto"/>
              <w:rPr>
                <w:rFonts w:ascii="Times" w:eastAsia="Calibri" w:hAnsi="Times" w:cs="Calibri"/>
              </w:rPr>
            </w:pPr>
          </w:p>
        </w:tc>
        <w:tc>
          <w:tcPr>
            <w:tcW w:w="1976" w:type="dxa"/>
            <w:tcBorders>
              <w:top w:val="single" w:sz="4" w:space="0" w:color="000000"/>
              <w:left w:val="double" w:sz="4" w:space="0" w:color="000000"/>
              <w:bottom w:val="single" w:sz="4" w:space="0" w:color="000000"/>
              <w:right w:val="single" w:sz="4" w:space="0" w:color="000000"/>
            </w:tcBorders>
          </w:tcPr>
          <w:p w14:paraId="5B1DBD4F" w14:textId="77777777" w:rsidR="000C5187" w:rsidRDefault="000C5187" w:rsidP="006318D4">
            <w:pPr>
              <w:tabs>
                <w:tab w:val="center" w:pos="8789"/>
                <w:tab w:val="center" w:pos="9072"/>
              </w:tabs>
              <w:spacing w:line="259" w:lineRule="auto"/>
              <w:ind w:left="15"/>
            </w:pPr>
            <w:r>
              <w:t>oui</w:t>
            </w:r>
          </w:p>
        </w:tc>
        <w:tc>
          <w:tcPr>
            <w:tcW w:w="2094" w:type="dxa"/>
            <w:tcBorders>
              <w:top w:val="single" w:sz="4" w:space="0" w:color="000000"/>
              <w:left w:val="single" w:sz="4" w:space="0" w:color="000000"/>
              <w:bottom w:val="single" w:sz="4" w:space="0" w:color="000000"/>
              <w:right w:val="single" w:sz="4" w:space="0" w:color="000000"/>
            </w:tcBorders>
          </w:tcPr>
          <w:p w14:paraId="1EF46587" w14:textId="77777777" w:rsidR="000C5187" w:rsidRDefault="000C5187" w:rsidP="006318D4">
            <w:pPr>
              <w:tabs>
                <w:tab w:val="center" w:pos="8789"/>
                <w:tab w:val="center" w:pos="9072"/>
              </w:tabs>
              <w:spacing w:line="259" w:lineRule="auto"/>
            </w:pPr>
            <w:r>
              <w:t>non</w:t>
            </w:r>
          </w:p>
        </w:tc>
        <w:tc>
          <w:tcPr>
            <w:tcW w:w="1285" w:type="dxa"/>
            <w:vMerge/>
            <w:tcBorders>
              <w:top w:val="nil"/>
              <w:left w:val="single" w:sz="4" w:space="0" w:color="000000"/>
              <w:bottom w:val="single" w:sz="4" w:space="0" w:color="000000"/>
              <w:right w:val="double" w:sz="4" w:space="0" w:color="000000"/>
            </w:tcBorders>
          </w:tcPr>
          <w:p w14:paraId="20E7C01D" w14:textId="77777777" w:rsidR="000C5187" w:rsidRDefault="000C5187" w:rsidP="006318D4">
            <w:pPr>
              <w:tabs>
                <w:tab w:val="center" w:pos="8789"/>
                <w:tab w:val="center" w:pos="9072"/>
              </w:tabs>
              <w:spacing w:after="160" w:line="259" w:lineRule="auto"/>
            </w:pPr>
          </w:p>
        </w:tc>
      </w:tr>
      <w:tr w:rsidR="008A4B0C" w14:paraId="14692F6D" w14:textId="77777777" w:rsidTr="006318D4">
        <w:trPr>
          <w:trHeight w:val="342"/>
        </w:trPr>
        <w:tc>
          <w:tcPr>
            <w:tcW w:w="2672" w:type="dxa"/>
            <w:tcBorders>
              <w:top w:val="single" w:sz="4" w:space="0" w:color="000000"/>
              <w:left w:val="double" w:sz="4" w:space="0" w:color="000000"/>
              <w:bottom w:val="nil"/>
              <w:right w:val="double" w:sz="4" w:space="0" w:color="000000"/>
            </w:tcBorders>
          </w:tcPr>
          <w:p w14:paraId="2B56EBBD" w14:textId="77777777" w:rsidR="000C5187" w:rsidRPr="0050796F" w:rsidRDefault="000C5187"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0-18 ans</w:t>
            </w:r>
          </w:p>
        </w:tc>
        <w:tc>
          <w:tcPr>
            <w:tcW w:w="1976" w:type="dxa"/>
            <w:tcBorders>
              <w:top w:val="single" w:sz="4" w:space="0" w:color="000000"/>
              <w:left w:val="double" w:sz="4" w:space="0" w:color="000000"/>
              <w:bottom w:val="nil"/>
              <w:right w:val="single" w:sz="4" w:space="0" w:color="000000"/>
            </w:tcBorders>
          </w:tcPr>
          <w:p w14:paraId="409E8967" w14:textId="77777777" w:rsidR="000C5187" w:rsidRDefault="000C5187" w:rsidP="006318D4">
            <w:pPr>
              <w:tabs>
                <w:tab w:val="center" w:pos="8789"/>
                <w:tab w:val="center" w:pos="9072"/>
              </w:tabs>
              <w:spacing w:line="259" w:lineRule="auto"/>
              <w:jc w:val="right"/>
            </w:pPr>
            <w:r>
              <w:t>2,00</w:t>
            </w:r>
          </w:p>
        </w:tc>
        <w:tc>
          <w:tcPr>
            <w:tcW w:w="2094" w:type="dxa"/>
            <w:tcBorders>
              <w:top w:val="single" w:sz="4" w:space="0" w:color="000000"/>
              <w:left w:val="single" w:sz="4" w:space="0" w:color="000000"/>
              <w:bottom w:val="nil"/>
              <w:right w:val="single" w:sz="4" w:space="0" w:color="000000"/>
            </w:tcBorders>
          </w:tcPr>
          <w:p w14:paraId="1D0A02CC" w14:textId="77777777" w:rsidR="000C5187" w:rsidRDefault="000C5187" w:rsidP="006318D4">
            <w:pPr>
              <w:tabs>
                <w:tab w:val="center" w:pos="8789"/>
                <w:tab w:val="center" w:pos="9072"/>
              </w:tabs>
              <w:spacing w:line="259" w:lineRule="auto"/>
              <w:jc w:val="right"/>
            </w:pPr>
            <w:r>
              <w:t>11,00</w:t>
            </w:r>
          </w:p>
        </w:tc>
        <w:tc>
          <w:tcPr>
            <w:tcW w:w="1285" w:type="dxa"/>
            <w:tcBorders>
              <w:top w:val="single" w:sz="4" w:space="0" w:color="000000"/>
              <w:left w:val="single" w:sz="4" w:space="0" w:color="000000"/>
              <w:bottom w:val="nil"/>
              <w:right w:val="double" w:sz="4" w:space="0" w:color="000000"/>
            </w:tcBorders>
          </w:tcPr>
          <w:p w14:paraId="2419FF70" w14:textId="77777777" w:rsidR="000C5187" w:rsidRDefault="000C5187" w:rsidP="006318D4">
            <w:pPr>
              <w:tabs>
                <w:tab w:val="center" w:pos="8789"/>
                <w:tab w:val="center" w:pos="9072"/>
              </w:tabs>
              <w:spacing w:line="259" w:lineRule="auto"/>
              <w:ind w:left="398"/>
            </w:pPr>
            <w:r>
              <w:t>13,00</w:t>
            </w:r>
          </w:p>
        </w:tc>
      </w:tr>
      <w:tr w:rsidR="00337FD9" w14:paraId="2CCB5D96" w14:textId="77777777" w:rsidTr="009E7FF5">
        <w:trPr>
          <w:trHeight w:val="320"/>
        </w:trPr>
        <w:tc>
          <w:tcPr>
            <w:tcW w:w="2672" w:type="dxa"/>
            <w:tcBorders>
              <w:top w:val="nil"/>
              <w:left w:val="double" w:sz="4" w:space="0" w:color="000000"/>
              <w:bottom w:val="nil"/>
              <w:right w:val="double" w:sz="4" w:space="0" w:color="000000"/>
            </w:tcBorders>
          </w:tcPr>
          <w:p w14:paraId="224D23DE" w14:textId="4DE6E980" w:rsidR="00337FD9" w:rsidRPr="0050796F" w:rsidRDefault="00337FD9"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ligne %</w:t>
            </w:r>
          </w:p>
        </w:tc>
        <w:tc>
          <w:tcPr>
            <w:tcW w:w="1976" w:type="dxa"/>
            <w:tcBorders>
              <w:top w:val="nil"/>
              <w:left w:val="double" w:sz="4" w:space="0" w:color="000000"/>
              <w:bottom w:val="nil"/>
              <w:right w:val="single" w:sz="4" w:space="0" w:color="000000"/>
            </w:tcBorders>
            <w:shd w:val="clear" w:color="auto" w:fill="BDD6EE" w:themeFill="accent1" w:themeFillTint="66"/>
          </w:tcPr>
          <w:p w14:paraId="0465C921" w14:textId="77777777" w:rsidR="00337FD9" w:rsidRPr="009E7FF5" w:rsidRDefault="00337FD9" w:rsidP="006318D4">
            <w:pPr>
              <w:tabs>
                <w:tab w:val="center" w:pos="8789"/>
                <w:tab w:val="center" w:pos="9072"/>
              </w:tabs>
              <w:spacing w:line="259" w:lineRule="auto"/>
              <w:jc w:val="right"/>
              <w:rPr>
                <w:b/>
                <w:bCs/>
              </w:rPr>
            </w:pPr>
            <w:r w:rsidRPr="009E7FF5">
              <w:rPr>
                <w:b/>
                <w:bCs/>
              </w:rPr>
              <w:t>15,38%</w:t>
            </w:r>
          </w:p>
        </w:tc>
        <w:tc>
          <w:tcPr>
            <w:tcW w:w="2094" w:type="dxa"/>
            <w:tcBorders>
              <w:top w:val="nil"/>
              <w:left w:val="single" w:sz="4" w:space="0" w:color="000000"/>
              <w:bottom w:val="nil"/>
              <w:right w:val="single" w:sz="4" w:space="0" w:color="000000"/>
            </w:tcBorders>
            <w:shd w:val="clear" w:color="auto" w:fill="FFFFFF" w:themeFill="background1"/>
          </w:tcPr>
          <w:p w14:paraId="4FE1A36C" w14:textId="77777777" w:rsidR="00337FD9" w:rsidRPr="009E7FF5" w:rsidRDefault="00337FD9" w:rsidP="006318D4">
            <w:pPr>
              <w:tabs>
                <w:tab w:val="center" w:pos="8789"/>
                <w:tab w:val="center" w:pos="9072"/>
              </w:tabs>
              <w:spacing w:line="259" w:lineRule="auto"/>
              <w:jc w:val="right"/>
            </w:pPr>
            <w:r w:rsidRPr="009E7FF5">
              <w:t>84,62%</w:t>
            </w:r>
          </w:p>
        </w:tc>
        <w:tc>
          <w:tcPr>
            <w:tcW w:w="1285" w:type="dxa"/>
            <w:tcBorders>
              <w:top w:val="nil"/>
              <w:left w:val="single" w:sz="4" w:space="0" w:color="000000"/>
              <w:bottom w:val="nil"/>
              <w:right w:val="double" w:sz="4" w:space="0" w:color="000000"/>
            </w:tcBorders>
          </w:tcPr>
          <w:p w14:paraId="1E473510" w14:textId="77777777" w:rsidR="00337FD9" w:rsidRDefault="00337FD9" w:rsidP="00F24D7C">
            <w:pPr>
              <w:tabs>
                <w:tab w:val="center" w:pos="8789"/>
                <w:tab w:val="center" w:pos="9072"/>
              </w:tabs>
              <w:spacing w:line="259" w:lineRule="auto"/>
              <w:jc w:val="right"/>
            </w:pPr>
            <w:r>
              <w:t>100,00%</w:t>
            </w:r>
          </w:p>
        </w:tc>
      </w:tr>
      <w:tr w:rsidR="00337FD9" w14:paraId="0182DD76" w14:textId="77777777" w:rsidTr="006318D4">
        <w:trPr>
          <w:trHeight w:val="328"/>
        </w:trPr>
        <w:tc>
          <w:tcPr>
            <w:tcW w:w="2672" w:type="dxa"/>
            <w:tcBorders>
              <w:top w:val="nil"/>
              <w:left w:val="double" w:sz="4" w:space="0" w:color="000000"/>
              <w:bottom w:val="single" w:sz="4" w:space="0" w:color="000000"/>
              <w:right w:val="double" w:sz="4" w:space="0" w:color="000000"/>
            </w:tcBorders>
          </w:tcPr>
          <w:p w14:paraId="4D0E0045" w14:textId="746664F4" w:rsidR="00337FD9" w:rsidRPr="0050796F" w:rsidRDefault="00337FD9"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lastRenderedPageBreak/>
              <w:t>résidus ajustés</w:t>
            </w:r>
          </w:p>
        </w:tc>
        <w:tc>
          <w:tcPr>
            <w:tcW w:w="1976" w:type="dxa"/>
            <w:tcBorders>
              <w:top w:val="nil"/>
              <w:left w:val="double" w:sz="4" w:space="0" w:color="000000"/>
              <w:bottom w:val="single" w:sz="4" w:space="0" w:color="000000"/>
              <w:right w:val="single" w:sz="4" w:space="0" w:color="000000"/>
            </w:tcBorders>
          </w:tcPr>
          <w:p w14:paraId="2D2D2418" w14:textId="77777777" w:rsidR="00337FD9" w:rsidRDefault="00337FD9" w:rsidP="006318D4">
            <w:pPr>
              <w:tabs>
                <w:tab w:val="center" w:pos="8789"/>
                <w:tab w:val="center" w:pos="9072"/>
              </w:tabs>
              <w:spacing w:line="259" w:lineRule="auto"/>
              <w:jc w:val="right"/>
            </w:pPr>
            <w:r>
              <w:t>-2,38</w:t>
            </w:r>
          </w:p>
        </w:tc>
        <w:tc>
          <w:tcPr>
            <w:tcW w:w="2094" w:type="dxa"/>
            <w:tcBorders>
              <w:top w:val="nil"/>
              <w:left w:val="single" w:sz="4" w:space="0" w:color="000000"/>
              <w:bottom w:val="single" w:sz="4" w:space="0" w:color="000000"/>
              <w:right w:val="single" w:sz="4" w:space="0" w:color="000000"/>
            </w:tcBorders>
          </w:tcPr>
          <w:p w14:paraId="37CE7C12" w14:textId="77777777" w:rsidR="00337FD9" w:rsidRDefault="00337FD9" w:rsidP="006318D4">
            <w:pPr>
              <w:tabs>
                <w:tab w:val="center" w:pos="8789"/>
                <w:tab w:val="center" w:pos="9072"/>
              </w:tabs>
              <w:spacing w:line="259" w:lineRule="auto"/>
              <w:jc w:val="right"/>
            </w:pPr>
            <w:r>
              <w:t>2,38</w:t>
            </w:r>
          </w:p>
        </w:tc>
        <w:tc>
          <w:tcPr>
            <w:tcW w:w="1285" w:type="dxa"/>
            <w:tcBorders>
              <w:top w:val="nil"/>
              <w:left w:val="single" w:sz="4" w:space="0" w:color="000000"/>
              <w:bottom w:val="single" w:sz="4" w:space="0" w:color="000000"/>
              <w:right w:val="double" w:sz="4" w:space="0" w:color="000000"/>
            </w:tcBorders>
          </w:tcPr>
          <w:p w14:paraId="077A7FBB" w14:textId="77777777" w:rsidR="00337FD9" w:rsidRDefault="00337FD9" w:rsidP="00F24D7C">
            <w:pPr>
              <w:tabs>
                <w:tab w:val="center" w:pos="8789"/>
                <w:tab w:val="center" w:pos="9072"/>
              </w:tabs>
              <w:spacing w:line="259" w:lineRule="auto"/>
              <w:ind w:left="660"/>
              <w:jc w:val="right"/>
            </w:pPr>
            <w:r>
              <w:t>,00</w:t>
            </w:r>
          </w:p>
        </w:tc>
      </w:tr>
      <w:tr w:rsidR="00337FD9" w14:paraId="6A8D4527" w14:textId="77777777" w:rsidTr="006318D4">
        <w:trPr>
          <w:trHeight w:val="342"/>
        </w:trPr>
        <w:tc>
          <w:tcPr>
            <w:tcW w:w="2672" w:type="dxa"/>
            <w:tcBorders>
              <w:top w:val="single" w:sz="4" w:space="0" w:color="000000"/>
              <w:left w:val="double" w:sz="4" w:space="0" w:color="000000"/>
              <w:bottom w:val="nil"/>
              <w:right w:val="double" w:sz="4" w:space="0" w:color="000000"/>
            </w:tcBorders>
          </w:tcPr>
          <w:p w14:paraId="1476B802" w14:textId="77777777" w:rsidR="00337FD9" w:rsidRPr="0050796F" w:rsidRDefault="00337FD9"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19-61 ans</w:t>
            </w:r>
          </w:p>
        </w:tc>
        <w:tc>
          <w:tcPr>
            <w:tcW w:w="1976" w:type="dxa"/>
            <w:tcBorders>
              <w:top w:val="single" w:sz="4" w:space="0" w:color="000000"/>
              <w:left w:val="double" w:sz="4" w:space="0" w:color="000000"/>
              <w:bottom w:val="nil"/>
              <w:right w:val="single" w:sz="4" w:space="0" w:color="000000"/>
            </w:tcBorders>
          </w:tcPr>
          <w:p w14:paraId="297DEACA" w14:textId="77777777" w:rsidR="00337FD9" w:rsidRDefault="00337FD9" w:rsidP="006318D4">
            <w:pPr>
              <w:tabs>
                <w:tab w:val="center" w:pos="8789"/>
                <w:tab w:val="center" w:pos="9072"/>
              </w:tabs>
              <w:spacing w:line="259" w:lineRule="auto"/>
              <w:jc w:val="right"/>
            </w:pPr>
            <w:r>
              <w:t>46,00</w:t>
            </w:r>
          </w:p>
        </w:tc>
        <w:tc>
          <w:tcPr>
            <w:tcW w:w="2094" w:type="dxa"/>
            <w:tcBorders>
              <w:top w:val="single" w:sz="4" w:space="0" w:color="000000"/>
              <w:left w:val="single" w:sz="4" w:space="0" w:color="000000"/>
              <w:bottom w:val="nil"/>
              <w:right w:val="single" w:sz="4" w:space="0" w:color="000000"/>
            </w:tcBorders>
          </w:tcPr>
          <w:p w14:paraId="5EA4FFFD" w14:textId="77777777" w:rsidR="00337FD9" w:rsidRDefault="00337FD9" w:rsidP="006318D4">
            <w:pPr>
              <w:tabs>
                <w:tab w:val="center" w:pos="8789"/>
                <w:tab w:val="center" w:pos="9072"/>
              </w:tabs>
              <w:spacing w:line="259" w:lineRule="auto"/>
              <w:jc w:val="right"/>
            </w:pPr>
            <w:r>
              <w:t>53,00</w:t>
            </w:r>
          </w:p>
        </w:tc>
        <w:tc>
          <w:tcPr>
            <w:tcW w:w="1285" w:type="dxa"/>
            <w:tcBorders>
              <w:top w:val="single" w:sz="4" w:space="0" w:color="000000"/>
              <w:left w:val="single" w:sz="4" w:space="0" w:color="000000"/>
              <w:bottom w:val="nil"/>
              <w:right w:val="double" w:sz="4" w:space="0" w:color="000000"/>
            </w:tcBorders>
          </w:tcPr>
          <w:p w14:paraId="7AFD82BB" w14:textId="77777777" w:rsidR="00337FD9" w:rsidRDefault="00337FD9" w:rsidP="00F24D7C">
            <w:pPr>
              <w:tabs>
                <w:tab w:val="center" w:pos="8789"/>
                <w:tab w:val="center" w:pos="9072"/>
              </w:tabs>
              <w:spacing w:line="259" w:lineRule="auto"/>
              <w:ind w:left="358"/>
              <w:jc w:val="right"/>
            </w:pPr>
            <w:r>
              <w:t>99,00</w:t>
            </w:r>
          </w:p>
        </w:tc>
      </w:tr>
      <w:tr w:rsidR="00337FD9" w14:paraId="38093AE1" w14:textId="77777777" w:rsidTr="006318D4">
        <w:trPr>
          <w:trHeight w:val="320"/>
        </w:trPr>
        <w:tc>
          <w:tcPr>
            <w:tcW w:w="2672" w:type="dxa"/>
            <w:tcBorders>
              <w:top w:val="nil"/>
              <w:left w:val="double" w:sz="4" w:space="0" w:color="000000"/>
              <w:bottom w:val="nil"/>
              <w:right w:val="double" w:sz="4" w:space="0" w:color="000000"/>
            </w:tcBorders>
          </w:tcPr>
          <w:p w14:paraId="48A2E7DF" w14:textId="5A0CC790" w:rsidR="00337FD9" w:rsidRPr="0050796F" w:rsidRDefault="00337FD9"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ligne %</w:t>
            </w:r>
          </w:p>
        </w:tc>
        <w:tc>
          <w:tcPr>
            <w:tcW w:w="1976" w:type="dxa"/>
            <w:tcBorders>
              <w:top w:val="nil"/>
              <w:left w:val="double" w:sz="4" w:space="0" w:color="000000"/>
              <w:bottom w:val="nil"/>
              <w:right w:val="single" w:sz="4" w:space="0" w:color="000000"/>
            </w:tcBorders>
          </w:tcPr>
          <w:p w14:paraId="2CA635C6" w14:textId="77777777" w:rsidR="00337FD9" w:rsidRDefault="00337FD9" w:rsidP="006318D4">
            <w:pPr>
              <w:tabs>
                <w:tab w:val="center" w:pos="8789"/>
                <w:tab w:val="center" w:pos="9072"/>
              </w:tabs>
              <w:spacing w:line="259" w:lineRule="auto"/>
              <w:jc w:val="right"/>
            </w:pPr>
            <w:r>
              <w:t>46,46%</w:t>
            </w:r>
          </w:p>
        </w:tc>
        <w:tc>
          <w:tcPr>
            <w:tcW w:w="2094" w:type="dxa"/>
            <w:tcBorders>
              <w:top w:val="nil"/>
              <w:left w:val="single" w:sz="4" w:space="0" w:color="000000"/>
              <w:bottom w:val="nil"/>
              <w:right w:val="single" w:sz="4" w:space="0" w:color="000000"/>
            </w:tcBorders>
          </w:tcPr>
          <w:p w14:paraId="7F69A5A6" w14:textId="77777777" w:rsidR="00337FD9" w:rsidRDefault="00337FD9" w:rsidP="006318D4">
            <w:pPr>
              <w:tabs>
                <w:tab w:val="center" w:pos="8789"/>
                <w:tab w:val="center" w:pos="9072"/>
              </w:tabs>
              <w:spacing w:line="259" w:lineRule="auto"/>
              <w:jc w:val="right"/>
            </w:pPr>
            <w:r>
              <w:t>53,54%</w:t>
            </w:r>
          </w:p>
        </w:tc>
        <w:tc>
          <w:tcPr>
            <w:tcW w:w="1285" w:type="dxa"/>
            <w:tcBorders>
              <w:top w:val="nil"/>
              <w:left w:val="single" w:sz="4" w:space="0" w:color="000000"/>
              <w:bottom w:val="nil"/>
              <w:right w:val="double" w:sz="4" w:space="0" w:color="000000"/>
            </w:tcBorders>
          </w:tcPr>
          <w:p w14:paraId="1304BE67" w14:textId="77777777" w:rsidR="00337FD9" w:rsidRDefault="00337FD9" w:rsidP="00F24D7C">
            <w:pPr>
              <w:tabs>
                <w:tab w:val="center" w:pos="8789"/>
                <w:tab w:val="center" w:pos="9072"/>
              </w:tabs>
              <w:spacing w:line="259" w:lineRule="auto"/>
              <w:jc w:val="right"/>
            </w:pPr>
            <w:r>
              <w:t>100,00%</w:t>
            </w:r>
          </w:p>
        </w:tc>
      </w:tr>
      <w:tr w:rsidR="00337FD9" w14:paraId="4551E13C" w14:textId="77777777" w:rsidTr="006318D4">
        <w:trPr>
          <w:trHeight w:val="328"/>
        </w:trPr>
        <w:tc>
          <w:tcPr>
            <w:tcW w:w="2672" w:type="dxa"/>
            <w:tcBorders>
              <w:top w:val="nil"/>
              <w:left w:val="double" w:sz="4" w:space="0" w:color="000000"/>
              <w:bottom w:val="single" w:sz="4" w:space="0" w:color="000000"/>
              <w:right w:val="double" w:sz="4" w:space="0" w:color="000000"/>
            </w:tcBorders>
          </w:tcPr>
          <w:p w14:paraId="345F3BAE" w14:textId="4161ADC9" w:rsidR="00337FD9" w:rsidRPr="0050796F" w:rsidRDefault="00337FD9"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résidus ajustés</w:t>
            </w:r>
          </w:p>
        </w:tc>
        <w:tc>
          <w:tcPr>
            <w:tcW w:w="1976" w:type="dxa"/>
            <w:tcBorders>
              <w:top w:val="nil"/>
              <w:left w:val="double" w:sz="4" w:space="0" w:color="000000"/>
              <w:bottom w:val="single" w:sz="4" w:space="0" w:color="000000"/>
              <w:right w:val="single" w:sz="4" w:space="0" w:color="000000"/>
            </w:tcBorders>
          </w:tcPr>
          <w:p w14:paraId="448150BC" w14:textId="77777777" w:rsidR="00337FD9" w:rsidRDefault="00337FD9" w:rsidP="006318D4">
            <w:pPr>
              <w:tabs>
                <w:tab w:val="center" w:pos="8789"/>
                <w:tab w:val="center" w:pos="9072"/>
              </w:tabs>
              <w:spacing w:line="259" w:lineRule="auto"/>
              <w:jc w:val="right"/>
            </w:pPr>
            <w:r>
              <w:t>-,06</w:t>
            </w:r>
          </w:p>
        </w:tc>
        <w:tc>
          <w:tcPr>
            <w:tcW w:w="2094" w:type="dxa"/>
            <w:tcBorders>
              <w:top w:val="nil"/>
              <w:left w:val="single" w:sz="4" w:space="0" w:color="000000"/>
              <w:bottom w:val="single" w:sz="4" w:space="0" w:color="000000"/>
              <w:right w:val="single" w:sz="4" w:space="0" w:color="000000"/>
            </w:tcBorders>
          </w:tcPr>
          <w:p w14:paraId="300323ED" w14:textId="77777777" w:rsidR="00337FD9" w:rsidRDefault="00337FD9" w:rsidP="006318D4">
            <w:pPr>
              <w:tabs>
                <w:tab w:val="center" w:pos="8789"/>
                <w:tab w:val="center" w:pos="9072"/>
              </w:tabs>
              <w:spacing w:line="259" w:lineRule="auto"/>
              <w:jc w:val="right"/>
            </w:pPr>
            <w:r>
              <w:t>,06</w:t>
            </w:r>
          </w:p>
        </w:tc>
        <w:tc>
          <w:tcPr>
            <w:tcW w:w="1285" w:type="dxa"/>
            <w:tcBorders>
              <w:top w:val="nil"/>
              <w:left w:val="single" w:sz="4" w:space="0" w:color="000000"/>
              <w:bottom w:val="single" w:sz="4" w:space="0" w:color="000000"/>
              <w:right w:val="double" w:sz="4" w:space="0" w:color="000000"/>
            </w:tcBorders>
          </w:tcPr>
          <w:p w14:paraId="0385F698" w14:textId="77777777" w:rsidR="00337FD9" w:rsidRDefault="00337FD9" w:rsidP="00F24D7C">
            <w:pPr>
              <w:tabs>
                <w:tab w:val="center" w:pos="8789"/>
                <w:tab w:val="center" w:pos="9072"/>
              </w:tabs>
              <w:spacing w:line="259" w:lineRule="auto"/>
              <w:ind w:left="660"/>
              <w:jc w:val="right"/>
            </w:pPr>
            <w:r>
              <w:t>,00</w:t>
            </w:r>
          </w:p>
        </w:tc>
      </w:tr>
      <w:tr w:rsidR="00337FD9" w14:paraId="4C135EE4" w14:textId="77777777" w:rsidTr="006318D4">
        <w:trPr>
          <w:trHeight w:val="342"/>
        </w:trPr>
        <w:tc>
          <w:tcPr>
            <w:tcW w:w="2672" w:type="dxa"/>
            <w:tcBorders>
              <w:top w:val="single" w:sz="4" w:space="0" w:color="000000"/>
              <w:left w:val="double" w:sz="4" w:space="0" w:color="000000"/>
              <w:bottom w:val="nil"/>
              <w:right w:val="double" w:sz="4" w:space="0" w:color="000000"/>
            </w:tcBorders>
          </w:tcPr>
          <w:p w14:paraId="713AA797" w14:textId="77777777" w:rsidR="00337FD9" w:rsidRPr="0050796F" w:rsidRDefault="00337FD9"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62 ans et +</w:t>
            </w:r>
          </w:p>
        </w:tc>
        <w:tc>
          <w:tcPr>
            <w:tcW w:w="1976" w:type="dxa"/>
            <w:tcBorders>
              <w:top w:val="single" w:sz="4" w:space="0" w:color="000000"/>
              <w:left w:val="double" w:sz="4" w:space="0" w:color="000000"/>
              <w:bottom w:val="nil"/>
              <w:right w:val="single" w:sz="4" w:space="0" w:color="000000"/>
            </w:tcBorders>
          </w:tcPr>
          <w:p w14:paraId="723C422A" w14:textId="77777777" w:rsidR="00337FD9" w:rsidRDefault="00337FD9" w:rsidP="006318D4">
            <w:pPr>
              <w:tabs>
                <w:tab w:val="center" w:pos="8789"/>
                <w:tab w:val="center" w:pos="9072"/>
              </w:tabs>
              <w:spacing w:line="259" w:lineRule="auto"/>
              <w:jc w:val="right"/>
            </w:pPr>
            <w:r>
              <w:t>14,00</w:t>
            </w:r>
          </w:p>
        </w:tc>
        <w:tc>
          <w:tcPr>
            <w:tcW w:w="2094" w:type="dxa"/>
            <w:tcBorders>
              <w:top w:val="single" w:sz="4" w:space="0" w:color="000000"/>
              <w:left w:val="single" w:sz="4" w:space="0" w:color="000000"/>
              <w:bottom w:val="nil"/>
              <w:right w:val="single" w:sz="4" w:space="0" w:color="000000"/>
            </w:tcBorders>
          </w:tcPr>
          <w:p w14:paraId="0CC33E45" w14:textId="77777777" w:rsidR="00337FD9" w:rsidRDefault="00337FD9" w:rsidP="006318D4">
            <w:pPr>
              <w:tabs>
                <w:tab w:val="center" w:pos="8789"/>
                <w:tab w:val="center" w:pos="9072"/>
              </w:tabs>
              <w:spacing w:line="259" w:lineRule="auto"/>
              <w:jc w:val="right"/>
            </w:pPr>
            <w:r>
              <w:t>7,00</w:t>
            </w:r>
          </w:p>
        </w:tc>
        <w:tc>
          <w:tcPr>
            <w:tcW w:w="1285" w:type="dxa"/>
            <w:tcBorders>
              <w:top w:val="single" w:sz="4" w:space="0" w:color="000000"/>
              <w:left w:val="single" w:sz="4" w:space="0" w:color="000000"/>
              <w:bottom w:val="nil"/>
              <w:right w:val="double" w:sz="4" w:space="0" w:color="000000"/>
            </w:tcBorders>
          </w:tcPr>
          <w:p w14:paraId="39389E08" w14:textId="77777777" w:rsidR="00337FD9" w:rsidRDefault="00337FD9" w:rsidP="00F24D7C">
            <w:pPr>
              <w:tabs>
                <w:tab w:val="center" w:pos="8789"/>
                <w:tab w:val="center" w:pos="9072"/>
              </w:tabs>
              <w:spacing w:line="259" w:lineRule="auto"/>
              <w:ind w:left="396"/>
              <w:jc w:val="right"/>
            </w:pPr>
            <w:r>
              <w:t>21,00</w:t>
            </w:r>
          </w:p>
        </w:tc>
      </w:tr>
      <w:tr w:rsidR="00337FD9" w14:paraId="1E9831A0" w14:textId="77777777" w:rsidTr="009E7FF5">
        <w:trPr>
          <w:trHeight w:val="320"/>
        </w:trPr>
        <w:tc>
          <w:tcPr>
            <w:tcW w:w="2672" w:type="dxa"/>
            <w:tcBorders>
              <w:top w:val="nil"/>
              <w:left w:val="double" w:sz="4" w:space="0" w:color="000000"/>
              <w:bottom w:val="nil"/>
              <w:right w:val="double" w:sz="4" w:space="0" w:color="000000"/>
            </w:tcBorders>
          </w:tcPr>
          <w:p w14:paraId="1E2C1D55" w14:textId="1E6FBC89" w:rsidR="00337FD9" w:rsidRPr="0050796F" w:rsidRDefault="00337FD9"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ligne %</w:t>
            </w:r>
          </w:p>
        </w:tc>
        <w:tc>
          <w:tcPr>
            <w:tcW w:w="1976" w:type="dxa"/>
            <w:tcBorders>
              <w:top w:val="nil"/>
              <w:left w:val="double" w:sz="4" w:space="0" w:color="000000"/>
              <w:bottom w:val="nil"/>
              <w:right w:val="single" w:sz="4" w:space="0" w:color="000000"/>
            </w:tcBorders>
            <w:shd w:val="clear" w:color="auto" w:fill="BDD6EE" w:themeFill="accent1" w:themeFillTint="66"/>
          </w:tcPr>
          <w:p w14:paraId="1D6E0AD1" w14:textId="77777777" w:rsidR="00337FD9" w:rsidRPr="009E7FF5" w:rsidRDefault="00337FD9" w:rsidP="006318D4">
            <w:pPr>
              <w:tabs>
                <w:tab w:val="center" w:pos="8789"/>
                <w:tab w:val="center" w:pos="9072"/>
              </w:tabs>
              <w:spacing w:line="259" w:lineRule="auto"/>
              <w:jc w:val="right"/>
              <w:rPr>
                <w:b/>
                <w:bCs/>
              </w:rPr>
            </w:pPr>
            <w:r w:rsidRPr="009E7FF5">
              <w:rPr>
                <w:b/>
                <w:bCs/>
              </w:rPr>
              <w:t>66,67%</w:t>
            </w:r>
          </w:p>
        </w:tc>
        <w:tc>
          <w:tcPr>
            <w:tcW w:w="2094" w:type="dxa"/>
            <w:tcBorders>
              <w:top w:val="nil"/>
              <w:left w:val="single" w:sz="4" w:space="0" w:color="000000"/>
              <w:bottom w:val="nil"/>
              <w:right w:val="single" w:sz="4" w:space="0" w:color="000000"/>
            </w:tcBorders>
            <w:shd w:val="clear" w:color="auto" w:fill="auto"/>
          </w:tcPr>
          <w:p w14:paraId="21A1AB9A" w14:textId="77777777" w:rsidR="00337FD9" w:rsidRPr="009E7FF5" w:rsidRDefault="00337FD9" w:rsidP="006318D4">
            <w:pPr>
              <w:tabs>
                <w:tab w:val="center" w:pos="8789"/>
                <w:tab w:val="center" w:pos="9072"/>
              </w:tabs>
              <w:spacing w:line="259" w:lineRule="auto"/>
              <w:jc w:val="right"/>
            </w:pPr>
            <w:r w:rsidRPr="009E7FF5">
              <w:t>33,33%</w:t>
            </w:r>
          </w:p>
        </w:tc>
        <w:tc>
          <w:tcPr>
            <w:tcW w:w="1285" w:type="dxa"/>
            <w:tcBorders>
              <w:top w:val="nil"/>
              <w:left w:val="single" w:sz="4" w:space="0" w:color="000000"/>
              <w:bottom w:val="nil"/>
              <w:right w:val="double" w:sz="4" w:space="0" w:color="000000"/>
            </w:tcBorders>
          </w:tcPr>
          <w:p w14:paraId="5240E4D9" w14:textId="77777777" w:rsidR="00337FD9" w:rsidRDefault="00337FD9" w:rsidP="00F24D7C">
            <w:pPr>
              <w:tabs>
                <w:tab w:val="center" w:pos="8789"/>
                <w:tab w:val="center" w:pos="9072"/>
              </w:tabs>
              <w:spacing w:line="259" w:lineRule="auto"/>
              <w:jc w:val="right"/>
            </w:pPr>
            <w:r>
              <w:t>100,00%</w:t>
            </w:r>
          </w:p>
        </w:tc>
      </w:tr>
      <w:tr w:rsidR="00337FD9" w14:paraId="7D272617" w14:textId="77777777" w:rsidTr="006318D4">
        <w:trPr>
          <w:trHeight w:val="328"/>
        </w:trPr>
        <w:tc>
          <w:tcPr>
            <w:tcW w:w="2672" w:type="dxa"/>
            <w:tcBorders>
              <w:top w:val="nil"/>
              <w:left w:val="double" w:sz="4" w:space="0" w:color="000000"/>
              <w:bottom w:val="single" w:sz="4" w:space="0" w:color="000000"/>
              <w:right w:val="double" w:sz="4" w:space="0" w:color="000000"/>
            </w:tcBorders>
          </w:tcPr>
          <w:p w14:paraId="7A1818BF" w14:textId="3B22D3DA" w:rsidR="00337FD9" w:rsidRPr="0050796F" w:rsidRDefault="00337FD9"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résidus ajustés</w:t>
            </w:r>
          </w:p>
        </w:tc>
        <w:tc>
          <w:tcPr>
            <w:tcW w:w="1976" w:type="dxa"/>
            <w:tcBorders>
              <w:top w:val="nil"/>
              <w:left w:val="double" w:sz="4" w:space="0" w:color="000000"/>
              <w:bottom w:val="single" w:sz="4" w:space="0" w:color="000000"/>
              <w:right w:val="single" w:sz="4" w:space="0" w:color="000000"/>
            </w:tcBorders>
          </w:tcPr>
          <w:p w14:paraId="097A5E7C" w14:textId="77777777" w:rsidR="00337FD9" w:rsidRDefault="00337FD9" w:rsidP="006318D4">
            <w:pPr>
              <w:tabs>
                <w:tab w:val="center" w:pos="8789"/>
                <w:tab w:val="center" w:pos="9072"/>
              </w:tabs>
              <w:spacing w:line="259" w:lineRule="auto"/>
              <w:jc w:val="right"/>
            </w:pPr>
            <w:r>
              <w:t>2,01</w:t>
            </w:r>
          </w:p>
        </w:tc>
        <w:tc>
          <w:tcPr>
            <w:tcW w:w="2094" w:type="dxa"/>
            <w:tcBorders>
              <w:top w:val="nil"/>
              <w:left w:val="single" w:sz="4" w:space="0" w:color="000000"/>
              <w:bottom w:val="single" w:sz="4" w:space="0" w:color="000000"/>
              <w:right w:val="single" w:sz="4" w:space="0" w:color="000000"/>
            </w:tcBorders>
          </w:tcPr>
          <w:p w14:paraId="368781B5" w14:textId="77777777" w:rsidR="00337FD9" w:rsidRDefault="00337FD9" w:rsidP="006318D4">
            <w:pPr>
              <w:tabs>
                <w:tab w:val="center" w:pos="8789"/>
                <w:tab w:val="center" w:pos="9072"/>
              </w:tabs>
              <w:spacing w:line="259" w:lineRule="auto"/>
              <w:jc w:val="right"/>
            </w:pPr>
            <w:r>
              <w:t>-2,01</w:t>
            </w:r>
          </w:p>
        </w:tc>
        <w:tc>
          <w:tcPr>
            <w:tcW w:w="1285" w:type="dxa"/>
            <w:tcBorders>
              <w:top w:val="nil"/>
              <w:left w:val="single" w:sz="4" w:space="0" w:color="000000"/>
              <w:bottom w:val="single" w:sz="4" w:space="0" w:color="000000"/>
              <w:right w:val="double" w:sz="4" w:space="0" w:color="000000"/>
            </w:tcBorders>
          </w:tcPr>
          <w:p w14:paraId="0787BB3F" w14:textId="77777777" w:rsidR="00337FD9" w:rsidRDefault="00337FD9" w:rsidP="00F24D7C">
            <w:pPr>
              <w:tabs>
                <w:tab w:val="center" w:pos="8789"/>
                <w:tab w:val="center" w:pos="9072"/>
              </w:tabs>
              <w:spacing w:line="259" w:lineRule="auto"/>
              <w:ind w:left="660"/>
              <w:jc w:val="right"/>
            </w:pPr>
            <w:r>
              <w:t>,00</w:t>
            </w:r>
          </w:p>
        </w:tc>
      </w:tr>
      <w:tr w:rsidR="00337FD9" w14:paraId="66D484B6" w14:textId="77777777" w:rsidTr="006318D4">
        <w:trPr>
          <w:trHeight w:val="342"/>
        </w:trPr>
        <w:tc>
          <w:tcPr>
            <w:tcW w:w="2672" w:type="dxa"/>
            <w:tcBorders>
              <w:top w:val="single" w:sz="4" w:space="0" w:color="000000"/>
              <w:left w:val="double" w:sz="4" w:space="0" w:color="000000"/>
              <w:right w:val="double" w:sz="4" w:space="0" w:color="000000"/>
            </w:tcBorders>
          </w:tcPr>
          <w:p w14:paraId="61ED4820" w14:textId="77777777" w:rsidR="00337FD9" w:rsidRPr="0050796F" w:rsidRDefault="00337FD9"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Total</w:t>
            </w:r>
          </w:p>
        </w:tc>
        <w:tc>
          <w:tcPr>
            <w:tcW w:w="1976" w:type="dxa"/>
            <w:tcBorders>
              <w:top w:val="single" w:sz="4" w:space="0" w:color="000000"/>
              <w:left w:val="double" w:sz="4" w:space="0" w:color="000000"/>
              <w:right w:val="single" w:sz="4" w:space="0" w:color="000000"/>
            </w:tcBorders>
          </w:tcPr>
          <w:p w14:paraId="66F4D28F" w14:textId="77777777" w:rsidR="00337FD9" w:rsidRDefault="00337FD9" w:rsidP="006318D4">
            <w:pPr>
              <w:tabs>
                <w:tab w:val="center" w:pos="8789"/>
                <w:tab w:val="center" w:pos="9072"/>
              </w:tabs>
              <w:spacing w:line="259" w:lineRule="auto"/>
              <w:jc w:val="right"/>
            </w:pPr>
            <w:r>
              <w:t>62,00</w:t>
            </w:r>
          </w:p>
        </w:tc>
        <w:tc>
          <w:tcPr>
            <w:tcW w:w="2094" w:type="dxa"/>
            <w:tcBorders>
              <w:top w:val="single" w:sz="4" w:space="0" w:color="000000"/>
              <w:left w:val="single" w:sz="4" w:space="0" w:color="000000"/>
              <w:right w:val="single" w:sz="4" w:space="0" w:color="000000"/>
            </w:tcBorders>
          </w:tcPr>
          <w:p w14:paraId="593E971B" w14:textId="77777777" w:rsidR="00337FD9" w:rsidRDefault="00337FD9" w:rsidP="006318D4">
            <w:pPr>
              <w:tabs>
                <w:tab w:val="center" w:pos="8789"/>
                <w:tab w:val="center" w:pos="9072"/>
              </w:tabs>
              <w:spacing w:line="259" w:lineRule="auto"/>
              <w:jc w:val="right"/>
            </w:pPr>
            <w:r>
              <w:t>71,00</w:t>
            </w:r>
          </w:p>
        </w:tc>
        <w:tc>
          <w:tcPr>
            <w:tcW w:w="1285" w:type="dxa"/>
            <w:tcBorders>
              <w:top w:val="single" w:sz="4" w:space="0" w:color="000000"/>
              <w:left w:val="single" w:sz="4" w:space="0" w:color="000000"/>
              <w:right w:val="double" w:sz="4" w:space="0" w:color="000000"/>
            </w:tcBorders>
          </w:tcPr>
          <w:p w14:paraId="5137DADF" w14:textId="77777777" w:rsidR="00337FD9" w:rsidRDefault="00337FD9" w:rsidP="00F24D7C">
            <w:pPr>
              <w:tabs>
                <w:tab w:val="center" w:pos="8789"/>
                <w:tab w:val="center" w:pos="9072"/>
              </w:tabs>
              <w:spacing w:line="259" w:lineRule="auto"/>
              <w:ind w:left="192"/>
              <w:jc w:val="right"/>
            </w:pPr>
            <w:r>
              <w:t>133,00</w:t>
            </w:r>
          </w:p>
        </w:tc>
      </w:tr>
      <w:tr w:rsidR="00337FD9" w14:paraId="0EDAE6D1" w14:textId="77777777" w:rsidTr="006318D4">
        <w:trPr>
          <w:trHeight w:val="320"/>
        </w:trPr>
        <w:tc>
          <w:tcPr>
            <w:tcW w:w="2672" w:type="dxa"/>
            <w:tcBorders>
              <w:top w:val="nil"/>
              <w:left w:val="double" w:sz="4" w:space="0" w:color="000000"/>
              <w:bottom w:val="single" w:sz="4" w:space="0" w:color="auto"/>
              <w:right w:val="double" w:sz="4" w:space="0" w:color="000000"/>
            </w:tcBorders>
          </w:tcPr>
          <w:p w14:paraId="01F422F2" w14:textId="77777777" w:rsidR="00337FD9" w:rsidRDefault="00337FD9" w:rsidP="006318D4">
            <w:pPr>
              <w:tabs>
                <w:tab w:val="center" w:pos="8789"/>
                <w:tab w:val="center" w:pos="9072"/>
              </w:tabs>
              <w:spacing w:after="160" w:line="259" w:lineRule="auto"/>
            </w:pPr>
          </w:p>
        </w:tc>
        <w:tc>
          <w:tcPr>
            <w:tcW w:w="1976" w:type="dxa"/>
            <w:tcBorders>
              <w:top w:val="nil"/>
              <w:left w:val="double" w:sz="4" w:space="0" w:color="000000"/>
              <w:bottom w:val="single" w:sz="4" w:space="0" w:color="auto"/>
              <w:right w:val="single" w:sz="4" w:space="0" w:color="000000"/>
            </w:tcBorders>
          </w:tcPr>
          <w:p w14:paraId="0DED55D0" w14:textId="77777777" w:rsidR="00337FD9" w:rsidRDefault="00337FD9" w:rsidP="006318D4">
            <w:pPr>
              <w:tabs>
                <w:tab w:val="center" w:pos="8789"/>
                <w:tab w:val="center" w:pos="9072"/>
              </w:tabs>
              <w:spacing w:line="259" w:lineRule="auto"/>
              <w:jc w:val="right"/>
            </w:pPr>
            <w:r>
              <w:t>46,62%</w:t>
            </w:r>
          </w:p>
        </w:tc>
        <w:tc>
          <w:tcPr>
            <w:tcW w:w="2094" w:type="dxa"/>
            <w:tcBorders>
              <w:top w:val="nil"/>
              <w:left w:val="single" w:sz="4" w:space="0" w:color="000000"/>
              <w:bottom w:val="single" w:sz="4" w:space="0" w:color="auto"/>
              <w:right w:val="single" w:sz="4" w:space="0" w:color="000000"/>
            </w:tcBorders>
          </w:tcPr>
          <w:p w14:paraId="6501D35F" w14:textId="77777777" w:rsidR="00337FD9" w:rsidRDefault="00337FD9" w:rsidP="006318D4">
            <w:pPr>
              <w:tabs>
                <w:tab w:val="center" w:pos="8789"/>
                <w:tab w:val="center" w:pos="9072"/>
              </w:tabs>
              <w:spacing w:line="259" w:lineRule="auto"/>
              <w:jc w:val="right"/>
            </w:pPr>
            <w:r>
              <w:t>53,38%</w:t>
            </w:r>
          </w:p>
        </w:tc>
        <w:tc>
          <w:tcPr>
            <w:tcW w:w="1285" w:type="dxa"/>
            <w:tcBorders>
              <w:top w:val="nil"/>
              <w:left w:val="single" w:sz="4" w:space="0" w:color="000000"/>
              <w:bottom w:val="single" w:sz="4" w:space="0" w:color="auto"/>
              <w:right w:val="double" w:sz="4" w:space="0" w:color="000000"/>
            </w:tcBorders>
          </w:tcPr>
          <w:p w14:paraId="1216C6F2" w14:textId="77777777" w:rsidR="00337FD9" w:rsidRDefault="00337FD9" w:rsidP="00F24D7C">
            <w:pPr>
              <w:tabs>
                <w:tab w:val="center" w:pos="8789"/>
                <w:tab w:val="center" w:pos="9072"/>
              </w:tabs>
              <w:spacing w:line="259" w:lineRule="auto"/>
              <w:jc w:val="right"/>
            </w:pPr>
            <w:r>
              <w:t>100,00%</w:t>
            </w:r>
          </w:p>
        </w:tc>
      </w:tr>
    </w:tbl>
    <w:p w14:paraId="5D38078F" w14:textId="77777777" w:rsidR="00B235F7" w:rsidRPr="00B235F7" w:rsidRDefault="00B235F7" w:rsidP="00B235F7">
      <w:pPr>
        <w:tabs>
          <w:tab w:val="center" w:pos="8789"/>
          <w:tab w:val="center" w:pos="9072"/>
        </w:tabs>
        <w:jc w:val="both"/>
        <w:rPr>
          <w:sz w:val="10"/>
          <w:szCs w:val="10"/>
        </w:rPr>
      </w:pPr>
    </w:p>
    <w:p w14:paraId="1CAF0030" w14:textId="31747EFA" w:rsidR="00B235F7" w:rsidRDefault="00B235F7" w:rsidP="00B235F7">
      <w:pPr>
        <w:tabs>
          <w:tab w:val="center" w:pos="8789"/>
          <w:tab w:val="center" w:pos="9072"/>
        </w:tabs>
        <w:jc w:val="both"/>
        <w:rPr>
          <w:sz w:val="20"/>
          <w:szCs w:val="20"/>
        </w:rPr>
      </w:pPr>
      <w:r w:rsidRPr="00051645">
        <w:rPr>
          <w:sz w:val="20"/>
          <w:szCs w:val="20"/>
        </w:rPr>
        <w:t>Notes : Test du Khi2 significatif au seuil de 1 %.</w:t>
      </w:r>
    </w:p>
    <w:p w14:paraId="00A6E1EC" w14:textId="78104C10" w:rsidR="00B235F7" w:rsidRPr="00B235F7" w:rsidRDefault="00B235F7" w:rsidP="00B235F7">
      <w:pPr>
        <w:tabs>
          <w:tab w:val="center" w:pos="8789"/>
          <w:tab w:val="center" w:pos="9072"/>
        </w:tabs>
        <w:jc w:val="both"/>
        <w:rPr>
          <w:sz w:val="20"/>
          <w:szCs w:val="20"/>
        </w:rPr>
      </w:pPr>
      <w:r w:rsidRPr="006809D9">
        <w:rPr>
          <w:sz w:val="20"/>
          <w:szCs w:val="20"/>
        </w:rPr>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qui ont eu à vivre leur accident alors qu’elles étaient mineures</w:t>
      </w:r>
      <w:r w:rsidR="004B05C5">
        <w:rPr>
          <w:sz w:val="20"/>
          <w:szCs w:val="20"/>
        </w:rPr>
        <w:t xml:space="preserve">, </w:t>
      </w:r>
      <w:r w:rsidR="009E7FF5" w:rsidRPr="009E7FF5">
        <w:rPr>
          <w:sz w:val="20"/>
          <w:szCs w:val="20"/>
        </w:rPr>
        <w:t>15,38</w:t>
      </w:r>
      <w:r w:rsidRPr="00B235F7">
        <w:rPr>
          <w:sz w:val="20"/>
          <w:szCs w:val="20"/>
        </w:rPr>
        <w:t>%</w:t>
      </w:r>
      <w:r>
        <w:rPr>
          <w:sz w:val="20"/>
          <w:szCs w:val="20"/>
        </w:rPr>
        <w:t xml:space="preserve"> d</w:t>
      </w:r>
      <w:r w:rsidRPr="001D2E79">
        <w:rPr>
          <w:sz w:val="20"/>
          <w:szCs w:val="20"/>
        </w:rPr>
        <w:t>éclarent</w:t>
      </w:r>
      <w:r>
        <w:rPr>
          <w:sz w:val="20"/>
          <w:szCs w:val="20"/>
        </w:rPr>
        <w:t xml:space="preserve"> avoir </w:t>
      </w:r>
      <w:r w:rsidRPr="00B235F7">
        <w:rPr>
          <w:sz w:val="20"/>
          <w:szCs w:val="20"/>
        </w:rPr>
        <w:t xml:space="preserve">cherché à avoir des informations par </w:t>
      </w:r>
      <w:r w:rsidR="009E7FF5">
        <w:rPr>
          <w:sz w:val="20"/>
          <w:szCs w:val="20"/>
        </w:rPr>
        <w:t xml:space="preserve">le biais </w:t>
      </w:r>
      <w:r w:rsidRPr="00B235F7">
        <w:rPr>
          <w:sz w:val="20"/>
          <w:szCs w:val="20"/>
        </w:rPr>
        <w:t>des associations au sujet des lésions cérébrales</w:t>
      </w:r>
      <w:r w:rsidR="004B05C5">
        <w:rPr>
          <w:sz w:val="20"/>
          <w:szCs w:val="20"/>
        </w:rPr>
        <w:t>,</w:t>
      </w:r>
      <w:r w:rsidRPr="00B235F7">
        <w:rPr>
          <w:sz w:val="20"/>
          <w:szCs w:val="20"/>
        </w:rPr>
        <w:t xml:space="preserve"> contre </w:t>
      </w:r>
      <w:r w:rsidR="009E7FF5" w:rsidRPr="009E7FF5">
        <w:rPr>
          <w:sz w:val="20"/>
          <w:szCs w:val="20"/>
        </w:rPr>
        <w:t>66,67</w:t>
      </w:r>
      <w:r w:rsidRPr="00B235F7">
        <w:rPr>
          <w:sz w:val="20"/>
          <w:szCs w:val="20"/>
        </w:rPr>
        <w:t>%</w:t>
      </w:r>
      <w:r w:rsidR="009E7FF5">
        <w:rPr>
          <w:sz w:val="20"/>
          <w:szCs w:val="20"/>
        </w:rPr>
        <w:t xml:space="preserve"> de leurs homologues</w:t>
      </w:r>
      <w:r w:rsidR="004B05C5">
        <w:rPr>
          <w:sz w:val="20"/>
          <w:szCs w:val="20"/>
        </w:rPr>
        <w:t xml:space="preserve"> </w:t>
      </w:r>
      <w:r w:rsidRPr="00B235F7">
        <w:rPr>
          <w:sz w:val="20"/>
          <w:szCs w:val="20"/>
        </w:rPr>
        <w:t xml:space="preserve">qui </w:t>
      </w:r>
      <w:r>
        <w:rPr>
          <w:sz w:val="20"/>
          <w:szCs w:val="20"/>
        </w:rPr>
        <w:t>ont eu à vivre leur accident après leur 62 ans anniversaire</w:t>
      </w:r>
      <w:r w:rsidR="004B05C5">
        <w:rPr>
          <w:sz w:val="20"/>
          <w:szCs w:val="20"/>
        </w:rPr>
        <w:t>.</w:t>
      </w:r>
    </w:p>
    <w:p w14:paraId="7B9C0D8F" w14:textId="77777777" w:rsidR="000C5187" w:rsidRDefault="000C5187" w:rsidP="006318D4">
      <w:pPr>
        <w:tabs>
          <w:tab w:val="center" w:pos="8789"/>
          <w:tab w:val="center" w:pos="9072"/>
        </w:tabs>
        <w:ind w:left="304"/>
        <w:rPr>
          <w:highlight w:val="red"/>
        </w:rPr>
      </w:pPr>
    </w:p>
    <w:p w14:paraId="4F00C0F7" w14:textId="56C79E82" w:rsidR="00EF001C" w:rsidRPr="00063D76" w:rsidRDefault="00EF001C" w:rsidP="00EF001C">
      <w:pPr>
        <w:tabs>
          <w:tab w:val="center" w:pos="8789"/>
          <w:tab w:val="center" w:pos="9072"/>
        </w:tabs>
        <w:jc w:val="both"/>
      </w:pPr>
      <w:r w:rsidRPr="0050796F">
        <w:t xml:space="preserve">Ce mode opératoire, plutôt consumériste, est également investi par les proches des personnes cérébrolésées. </w:t>
      </w:r>
      <w:r w:rsidRPr="00063D76">
        <w:t>En</w:t>
      </w:r>
      <w:r>
        <w:t xml:space="preserve"> effet</w:t>
      </w:r>
      <w:r w:rsidRPr="00063D76">
        <w:t xml:space="preserve">, parmi </w:t>
      </w:r>
      <w:r>
        <w:t>les</w:t>
      </w:r>
      <w:r w:rsidRPr="00063D76">
        <w:t xml:space="preserve"> personnes qui ont eu à vivre leur accident alors qu’elles étaient mineures, une majorité (57,14%) déclare que d'autres proches de </w:t>
      </w:r>
      <w:r>
        <w:t>son</w:t>
      </w:r>
      <w:r w:rsidRPr="00063D76">
        <w:t xml:space="preserve"> entourage ont cherché à entrer en contact avec les associations, contre 34,68% de </w:t>
      </w:r>
      <w:r>
        <w:t>ses</w:t>
      </w:r>
      <w:r w:rsidRPr="00063D76">
        <w:t xml:space="preserve"> homologues qui ont eu à vivre leur accident entre 19-61 ans</w:t>
      </w:r>
      <w:r>
        <w:t>.</w:t>
      </w:r>
      <w:r w:rsidR="00C351CD" w:rsidRPr="0050796F">
        <w:t xml:space="preserve"> On remarque alors que le mode opératoire des proches n’est pas indépendant de l'âge de l'accident de la personne qu’ils et elles accompagnent ou de son propre âge et que la dynamique a tendance à se filocher au fur et à mesure que l’avancée en âge se prononce. </w:t>
      </w:r>
    </w:p>
    <w:p w14:paraId="50242BA2" w14:textId="77777777" w:rsidR="00EF001C" w:rsidRDefault="00EF001C" w:rsidP="006318D4">
      <w:pPr>
        <w:tabs>
          <w:tab w:val="center" w:pos="8789"/>
          <w:tab w:val="center" w:pos="9072"/>
        </w:tabs>
        <w:ind w:left="304"/>
        <w:rPr>
          <w:highlight w:val="red"/>
        </w:rPr>
      </w:pPr>
    </w:p>
    <w:p w14:paraId="01452AFB" w14:textId="7B8802BE" w:rsidR="000C5187" w:rsidRDefault="00F24D7C" w:rsidP="0050796F">
      <w:pPr>
        <w:tabs>
          <w:tab w:val="center" w:pos="8789"/>
          <w:tab w:val="center" w:pos="9072"/>
        </w:tabs>
        <w:jc w:val="both"/>
      </w:pPr>
      <w:r w:rsidRPr="0050796F">
        <w:rPr>
          <w:b/>
          <w:bCs/>
        </w:rPr>
        <w:t>Tableau N°73</w:t>
      </w:r>
      <w:r w:rsidRPr="0050796F">
        <w:t xml:space="preserve"> : R</w:t>
      </w:r>
      <w:r w:rsidR="000C5187" w:rsidRPr="0050796F">
        <w:t>ecodage de l'âge de l'accident * est-ce que d'autres proches autour de vous ont cherché à le faire ? [nombre, ligne %, résidus ajustés].</w:t>
      </w:r>
    </w:p>
    <w:p w14:paraId="65A1FE2E" w14:textId="77777777" w:rsidR="00337FD9" w:rsidRDefault="00337FD9" w:rsidP="006318D4">
      <w:pPr>
        <w:tabs>
          <w:tab w:val="center" w:pos="8789"/>
          <w:tab w:val="center" w:pos="9072"/>
        </w:tabs>
        <w:ind w:left="304"/>
      </w:pPr>
    </w:p>
    <w:tbl>
      <w:tblPr>
        <w:tblStyle w:val="TableGrid"/>
        <w:tblW w:w="7088" w:type="dxa"/>
        <w:tblInd w:w="1261" w:type="dxa"/>
        <w:tblCellMar>
          <w:top w:w="9" w:type="dxa"/>
          <w:left w:w="179" w:type="dxa"/>
          <w:bottom w:w="9" w:type="dxa"/>
          <w:right w:w="137" w:type="dxa"/>
        </w:tblCellMar>
        <w:tblLook w:val="04A0" w:firstRow="1" w:lastRow="0" w:firstColumn="1" w:lastColumn="0" w:noHBand="0" w:noVBand="1"/>
      </w:tblPr>
      <w:tblGrid>
        <w:gridCol w:w="1749"/>
        <w:gridCol w:w="2066"/>
        <w:gridCol w:w="1997"/>
        <w:gridCol w:w="1276"/>
      </w:tblGrid>
      <w:tr w:rsidR="006318D4" w14:paraId="76EED9A5" w14:textId="77777777" w:rsidTr="008A4B0C">
        <w:trPr>
          <w:trHeight w:val="685"/>
        </w:trPr>
        <w:tc>
          <w:tcPr>
            <w:tcW w:w="1749" w:type="dxa"/>
            <w:vMerge w:val="restart"/>
            <w:tcBorders>
              <w:top w:val="double" w:sz="4" w:space="0" w:color="000000"/>
              <w:left w:val="double" w:sz="4" w:space="0" w:color="000000"/>
              <w:bottom w:val="single" w:sz="4" w:space="0" w:color="000000"/>
              <w:right w:val="double" w:sz="4" w:space="0" w:color="000000"/>
            </w:tcBorders>
            <w:vAlign w:val="bottom"/>
          </w:tcPr>
          <w:p w14:paraId="558E8B77" w14:textId="77777777" w:rsidR="000C5187" w:rsidRPr="0050796F" w:rsidRDefault="000C5187" w:rsidP="006318D4">
            <w:pPr>
              <w:tabs>
                <w:tab w:val="center" w:pos="8789"/>
                <w:tab w:val="center" w:pos="9072"/>
              </w:tabs>
              <w:spacing w:line="259" w:lineRule="auto"/>
              <w:rPr>
                <w:rFonts w:ascii="Times" w:eastAsia="Calibri" w:hAnsi="Times" w:cs="Calibri"/>
              </w:rPr>
            </w:pPr>
            <w:r w:rsidRPr="0050796F">
              <w:rPr>
                <w:rFonts w:ascii="Times" w:eastAsia="Calibri" w:hAnsi="Times" w:cs="Calibri"/>
              </w:rPr>
              <w:t>recodage de l'âge de l'accident</w:t>
            </w:r>
          </w:p>
        </w:tc>
        <w:tc>
          <w:tcPr>
            <w:tcW w:w="4063" w:type="dxa"/>
            <w:gridSpan w:val="2"/>
            <w:tcBorders>
              <w:top w:val="double" w:sz="4" w:space="0" w:color="000000"/>
              <w:left w:val="double" w:sz="4" w:space="0" w:color="000000"/>
              <w:bottom w:val="single" w:sz="4" w:space="0" w:color="000000"/>
              <w:right w:val="single" w:sz="4" w:space="0" w:color="000000"/>
            </w:tcBorders>
          </w:tcPr>
          <w:p w14:paraId="58893B7B" w14:textId="77777777" w:rsidR="000C5187" w:rsidRDefault="000C5187" w:rsidP="006318D4">
            <w:pPr>
              <w:tabs>
                <w:tab w:val="center" w:pos="8789"/>
                <w:tab w:val="center" w:pos="9072"/>
              </w:tabs>
              <w:spacing w:line="259" w:lineRule="auto"/>
              <w:jc w:val="center"/>
            </w:pPr>
            <w:r w:rsidRPr="00F432C5">
              <w:rPr>
                <w:rFonts w:ascii="Times" w:eastAsia="Calibri" w:hAnsi="Times" w:cs="Calibri"/>
              </w:rPr>
              <w:t>est-ce que d'autres proches autour de vous ont cherché à le faire ?</w:t>
            </w:r>
          </w:p>
        </w:tc>
        <w:tc>
          <w:tcPr>
            <w:tcW w:w="1276" w:type="dxa"/>
            <w:vMerge w:val="restart"/>
            <w:tcBorders>
              <w:top w:val="double" w:sz="4" w:space="0" w:color="000000"/>
              <w:left w:val="single" w:sz="4" w:space="0" w:color="000000"/>
              <w:bottom w:val="single" w:sz="4" w:space="0" w:color="000000"/>
              <w:right w:val="double" w:sz="4" w:space="0" w:color="000000"/>
            </w:tcBorders>
            <w:vAlign w:val="bottom"/>
          </w:tcPr>
          <w:p w14:paraId="23BBCE87" w14:textId="77777777" w:rsidR="000C5187" w:rsidRDefault="000C5187" w:rsidP="006318D4">
            <w:pPr>
              <w:tabs>
                <w:tab w:val="center" w:pos="8789"/>
                <w:tab w:val="center" w:pos="9072"/>
              </w:tabs>
              <w:spacing w:line="259" w:lineRule="auto"/>
              <w:jc w:val="center"/>
            </w:pPr>
            <w:r>
              <w:t>Total</w:t>
            </w:r>
          </w:p>
        </w:tc>
      </w:tr>
      <w:tr w:rsidR="008A4B0C" w14:paraId="68C543BF" w14:textId="77777777" w:rsidTr="008A4B0C">
        <w:trPr>
          <w:trHeight w:val="243"/>
        </w:trPr>
        <w:tc>
          <w:tcPr>
            <w:tcW w:w="1749" w:type="dxa"/>
            <w:vMerge/>
            <w:tcBorders>
              <w:top w:val="nil"/>
              <w:left w:val="double" w:sz="4" w:space="0" w:color="000000"/>
              <w:bottom w:val="single" w:sz="4" w:space="0" w:color="000000"/>
              <w:right w:val="double" w:sz="4" w:space="0" w:color="000000"/>
            </w:tcBorders>
          </w:tcPr>
          <w:p w14:paraId="44208F85" w14:textId="77777777" w:rsidR="000C5187" w:rsidRPr="0050796F" w:rsidRDefault="000C5187" w:rsidP="0050796F">
            <w:pPr>
              <w:tabs>
                <w:tab w:val="center" w:pos="8789"/>
                <w:tab w:val="center" w:pos="9072"/>
              </w:tabs>
              <w:spacing w:line="259" w:lineRule="auto"/>
              <w:rPr>
                <w:rFonts w:ascii="Times" w:eastAsia="Calibri" w:hAnsi="Times" w:cs="Calibri"/>
              </w:rPr>
            </w:pPr>
          </w:p>
        </w:tc>
        <w:tc>
          <w:tcPr>
            <w:tcW w:w="2066" w:type="dxa"/>
            <w:tcBorders>
              <w:top w:val="single" w:sz="4" w:space="0" w:color="000000"/>
              <w:left w:val="double" w:sz="4" w:space="0" w:color="000000"/>
              <w:bottom w:val="single" w:sz="4" w:space="0" w:color="000000"/>
              <w:right w:val="single" w:sz="4" w:space="0" w:color="000000"/>
            </w:tcBorders>
          </w:tcPr>
          <w:p w14:paraId="302EAF78" w14:textId="77777777" w:rsidR="000C5187" w:rsidRDefault="000C5187" w:rsidP="006318D4">
            <w:pPr>
              <w:tabs>
                <w:tab w:val="center" w:pos="8789"/>
                <w:tab w:val="center" w:pos="9072"/>
              </w:tabs>
              <w:spacing w:line="259" w:lineRule="auto"/>
              <w:ind w:left="15"/>
            </w:pPr>
            <w:r>
              <w:t>oui</w:t>
            </w:r>
          </w:p>
        </w:tc>
        <w:tc>
          <w:tcPr>
            <w:tcW w:w="1997" w:type="dxa"/>
            <w:tcBorders>
              <w:top w:val="single" w:sz="4" w:space="0" w:color="000000"/>
              <w:left w:val="single" w:sz="4" w:space="0" w:color="000000"/>
              <w:bottom w:val="single" w:sz="4" w:space="0" w:color="000000"/>
              <w:right w:val="single" w:sz="4" w:space="0" w:color="000000"/>
            </w:tcBorders>
          </w:tcPr>
          <w:p w14:paraId="0A0E5362" w14:textId="77777777" w:rsidR="000C5187" w:rsidRDefault="000C5187" w:rsidP="006318D4">
            <w:pPr>
              <w:tabs>
                <w:tab w:val="center" w:pos="8789"/>
                <w:tab w:val="center" w:pos="9072"/>
              </w:tabs>
              <w:spacing w:line="259" w:lineRule="auto"/>
            </w:pPr>
            <w:r>
              <w:t>non</w:t>
            </w:r>
          </w:p>
        </w:tc>
        <w:tc>
          <w:tcPr>
            <w:tcW w:w="1276" w:type="dxa"/>
            <w:vMerge/>
            <w:tcBorders>
              <w:top w:val="nil"/>
              <w:left w:val="single" w:sz="4" w:space="0" w:color="000000"/>
              <w:bottom w:val="single" w:sz="4" w:space="0" w:color="000000"/>
              <w:right w:val="double" w:sz="4" w:space="0" w:color="000000"/>
            </w:tcBorders>
          </w:tcPr>
          <w:p w14:paraId="62A18056" w14:textId="77777777" w:rsidR="000C5187" w:rsidRDefault="000C5187" w:rsidP="006318D4">
            <w:pPr>
              <w:tabs>
                <w:tab w:val="center" w:pos="8789"/>
                <w:tab w:val="center" w:pos="9072"/>
              </w:tabs>
              <w:spacing w:after="160" w:line="259" w:lineRule="auto"/>
            </w:pPr>
          </w:p>
        </w:tc>
      </w:tr>
      <w:tr w:rsidR="008A4B0C" w14:paraId="1631040E" w14:textId="77777777" w:rsidTr="008A4B0C">
        <w:trPr>
          <w:trHeight w:val="342"/>
        </w:trPr>
        <w:tc>
          <w:tcPr>
            <w:tcW w:w="1749" w:type="dxa"/>
            <w:tcBorders>
              <w:top w:val="single" w:sz="4" w:space="0" w:color="000000"/>
              <w:left w:val="double" w:sz="4" w:space="0" w:color="000000"/>
              <w:bottom w:val="nil"/>
              <w:right w:val="double" w:sz="4" w:space="0" w:color="000000"/>
            </w:tcBorders>
          </w:tcPr>
          <w:p w14:paraId="72C4F4CA" w14:textId="77777777" w:rsidR="000C5187" w:rsidRPr="0050796F" w:rsidRDefault="000C5187"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0-18 ans</w:t>
            </w:r>
          </w:p>
        </w:tc>
        <w:tc>
          <w:tcPr>
            <w:tcW w:w="2066" w:type="dxa"/>
            <w:tcBorders>
              <w:top w:val="single" w:sz="4" w:space="0" w:color="000000"/>
              <w:left w:val="double" w:sz="4" w:space="0" w:color="000000"/>
              <w:bottom w:val="nil"/>
              <w:right w:val="single" w:sz="4" w:space="0" w:color="000000"/>
            </w:tcBorders>
          </w:tcPr>
          <w:p w14:paraId="08EFD3A3" w14:textId="77777777" w:rsidR="000C5187" w:rsidRDefault="000C5187" w:rsidP="006318D4">
            <w:pPr>
              <w:tabs>
                <w:tab w:val="center" w:pos="8789"/>
                <w:tab w:val="center" w:pos="9072"/>
              </w:tabs>
              <w:spacing w:line="259" w:lineRule="auto"/>
              <w:jc w:val="right"/>
            </w:pPr>
            <w:r>
              <w:t>20,00</w:t>
            </w:r>
          </w:p>
        </w:tc>
        <w:tc>
          <w:tcPr>
            <w:tcW w:w="1997" w:type="dxa"/>
            <w:tcBorders>
              <w:top w:val="single" w:sz="4" w:space="0" w:color="000000"/>
              <w:left w:val="single" w:sz="4" w:space="0" w:color="000000"/>
              <w:bottom w:val="nil"/>
              <w:right w:val="single" w:sz="4" w:space="0" w:color="000000"/>
            </w:tcBorders>
          </w:tcPr>
          <w:p w14:paraId="7396B734" w14:textId="77777777" w:rsidR="000C5187" w:rsidRDefault="000C5187" w:rsidP="006318D4">
            <w:pPr>
              <w:tabs>
                <w:tab w:val="center" w:pos="8789"/>
                <w:tab w:val="center" w:pos="9072"/>
              </w:tabs>
              <w:spacing w:line="259" w:lineRule="auto"/>
              <w:jc w:val="right"/>
            </w:pPr>
            <w:r>
              <w:t>15,00</w:t>
            </w:r>
          </w:p>
        </w:tc>
        <w:tc>
          <w:tcPr>
            <w:tcW w:w="1276" w:type="dxa"/>
            <w:tcBorders>
              <w:top w:val="single" w:sz="4" w:space="0" w:color="000000"/>
              <w:left w:val="single" w:sz="4" w:space="0" w:color="000000"/>
              <w:bottom w:val="nil"/>
              <w:right w:val="double" w:sz="4" w:space="0" w:color="000000"/>
            </w:tcBorders>
          </w:tcPr>
          <w:p w14:paraId="77FF3F6C" w14:textId="77777777" w:rsidR="000C5187" w:rsidRDefault="000C5187" w:rsidP="00F24D7C">
            <w:pPr>
              <w:tabs>
                <w:tab w:val="center" w:pos="8789"/>
                <w:tab w:val="center" w:pos="9072"/>
              </w:tabs>
              <w:spacing w:line="259" w:lineRule="auto"/>
              <w:ind w:left="372"/>
              <w:jc w:val="right"/>
            </w:pPr>
            <w:r>
              <w:t>35,00</w:t>
            </w:r>
          </w:p>
        </w:tc>
      </w:tr>
      <w:tr w:rsidR="00337FD9" w14:paraId="00EFC3D0" w14:textId="77777777" w:rsidTr="00B235F7">
        <w:trPr>
          <w:trHeight w:val="320"/>
        </w:trPr>
        <w:tc>
          <w:tcPr>
            <w:tcW w:w="1749" w:type="dxa"/>
            <w:tcBorders>
              <w:top w:val="nil"/>
              <w:left w:val="double" w:sz="4" w:space="0" w:color="000000"/>
              <w:bottom w:val="nil"/>
              <w:right w:val="double" w:sz="4" w:space="0" w:color="000000"/>
            </w:tcBorders>
          </w:tcPr>
          <w:p w14:paraId="71753D43" w14:textId="12253B63" w:rsidR="00337FD9" w:rsidRPr="0050796F" w:rsidRDefault="00337FD9"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ligne %</w:t>
            </w:r>
          </w:p>
        </w:tc>
        <w:tc>
          <w:tcPr>
            <w:tcW w:w="2066" w:type="dxa"/>
            <w:tcBorders>
              <w:top w:val="nil"/>
              <w:left w:val="double" w:sz="4" w:space="0" w:color="000000"/>
              <w:bottom w:val="nil"/>
              <w:right w:val="single" w:sz="4" w:space="0" w:color="000000"/>
            </w:tcBorders>
            <w:shd w:val="clear" w:color="auto" w:fill="BDD6EE" w:themeFill="accent1" w:themeFillTint="66"/>
          </w:tcPr>
          <w:p w14:paraId="39BC2BAD" w14:textId="77777777" w:rsidR="00337FD9" w:rsidRPr="00B235F7" w:rsidRDefault="00337FD9" w:rsidP="006318D4">
            <w:pPr>
              <w:tabs>
                <w:tab w:val="center" w:pos="8789"/>
                <w:tab w:val="center" w:pos="9072"/>
              </w:tabs>
              <w:spacing w:line="259" w:lineRule="auto"/>
              <w:jc w:val="right"/>
              <w:rPr>
                <w:b/>
                <w:bCs/>
              </w:rPr>
            </w:pPr>
            <w:r w:rsidRPr="00B235F7">
              <w:rPr>
                <w:b/>
                <w:bCs/>
              </w:rPr>
              <w:t>57,14%</w:t>
            </w:r>
          </w:p>
        </w:tc>
        <w:tc>
          <w:tcPr>
            <w:tcW w:w="1997" w:type="dxa"/>
            <w:tcBorders>
              <w:top w:val="nil"/>
              <w:left w:val="single" w:sz="4" w:space="0" w:color="000000"/>
              <w:bottom w:val="nil"/>
              <w:right w:val="single" w:sz="4" w:space="0" w:color="000000"/>
            </w:tcBorders>
          </w:tcPr>
          <w:p w14:paraId="02E45AE7" w14:textId="77777777" w:rsidR="00337FD9" w:rsidRDefault="00337FD9" w:rsidP="006318D4">
            <w:pPr>
              <w:tabs>
                <w:tab w:val="center" w:pos="8789"/>
                <w:tab w:val="center" w:pos="9072"/>
              </w:tabs>
              <w:spacing w:line="259" w:lineRule="auto"/>
              <w:jc w:val="right"/>
            </w:pPr>
            <w:r>
              <w:t>42,86%</w:t>
            </w:r>
          </w:p>
        </w:tc>
        <w:tc>
          <w:tcPr>
            <w:tcW w:w="1276" w:type="dxa"/>
            <w:tcBorders>
              <w:top w:val="nil"/>
              <w:left w:val="single" w:sz="4" w:space="0" w:color="000000"/>
              <w:bottom w:val="nil"/>
              <w:right w:val="double" w:sz="4" w:space="0" w:color="000000"/>
            </w:tcBorders>
          </w:tcPr>
          <w:p w14:paraId="0D7FF53C" w14:textId="77777777" w:rsidR="00337FD9" w:rsidRDefault="00337FD9" w:rsidP="00F24D7C">
            <w:pPr>
              <w:tabs>
                <w:tab w:val="center" w:pos="8789"/>
                <w:tab w:val="center" w:pos="9072"/>
              </w:tabs>
              <w:spacing w:line="259" w:lineRule="auto"/>
              <w:jc w:val="right"/>
            </w:pPr>
            <w:r>
              <w:t>100,00%</w:t>
            </w:r>
          </w:p>
        </w:tc>
      </w:tr>
      <w:tr w:rsidR="00337FD9" w14:paraId="044A9D32" w14:textId="77777777" w:rsidTr="008A4B0C">
        <w:trPr>
          <w:trHeight w:val="328"/>
        </w:trPr>
        <w:tc>
          <w:tcPr>
            <w:tcW w:w="1749" w:type="dxa"/>
            <w:tcBorders>
              <w:top w:val="nil"/>
              <w:left w:val="double" w:sz="4" w:space="0" w:color="000000"/>
              <w:bottom w:val="single" w:sz="4" w:space="0" w:color="000000"/>
              <w:right w:val="double" w:sz="4" w:space="0" w:color="000000"/>
            </w:tcBorders>
          </w:tcPr>
          <w:p w14:paraId="2F717D93" w14:textId="32E5CF36" w:rsidR="00337FD9" w:rsidRPr="0050796F" w:rsidRDefault="00337FD9"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résidus ajustés</w:t>
            </w:r>
          </w:p>
        </w:tc>
        <w:tc>
          <w:tcPr>
            <w:tcW w:w="2066" w:type="dxa"/>
            <w:tcBorders>
              <w:top w:val="nil"/>
              <w:left w:val="double" w:sz="4" w:space="0" w:color="000000"/>
              <w:bottom w:val="single" w:sz="4" w:space="0" w:color="000000"/>
              <w:right w:val="single" w:sz="4" w:space="0" w:color="000000"/>
            </w:tcBorders>
          </w:tcPr>
          <w:p w14:paraId="2FEB31F7" w14:textId="77777777" w:rsidR="00337FD9" w:rsidRDefault="00337FD9" w:rsidP="006318D4">
            <w:pPr>
              <w:tabs>
                <w:tab w:val="center" w:pos="8789"/>
                <w:tab w:val="center" w:pos="9072"/>
              </w:tabs>
              <w:spacing w:line="259" w:lineRule="auto"/>
              <w:jc w:val="right"/>
            </w:pPr>
            <w:r>
              <w:t>2,38</w:t>
            </w:r>
          </w:p>
        </w:tc>
        <w:tc>
          <w:tcPr>
            <w:tcW w:w="1997" w:type="dxa"/>
            <w:tcBorders>
              <w:top w:val="nil"/>
              <w:left w:val="single" w:sz="4" w:space="0" w:color="000000"/>
              <w:bottom w:val="single" w:sz="4" w:space="0" w:color="000000"/>
              <w:right w:val="single" w:sz="4" w:space="0" w:color="000000"/>
            </w:tcBorders>
          </w:tcPr>
          <w:p w14:paraId="6CE8A818" w14:textId="77777777" w:rsidR="00337FD9" w:rsidRDefault="00337FD9" w:rsidP="006318D4">
            <w:pPr>
              <w:tabs>
                <w:tab w:val="center" w:pos="8789"/>
                <w:tab w:val="center" w:pos="9072"/>
              </w:tabs>
              <w:spacing w:line="259" w:lineRule="auto"/>
              <w:jc w:val="right"/>
            </w:pPr>
            <w:r>
              <w:t>-2,38</w:t>
            </w:r>
          </w:p>
        </w:tc>
        <w:tc>
          <w:tcPr>
            <w:tcW w:w="1276" w:type="dxa"/>
            <w:tcBorders>
              <w:top w:val="nil"/>
              <w:left w:val="single" w:sz="4" w:space="0" w:color="000000"/>
              <w:bottom w:val="single" w:sz="4" w:space="0" w:color="000000"/>
              <w:right w:val="double" w:sz="4" w:space="0" w:color="000000"/>
            </w:tcBorders>
          </w:tcPr>
          <w:p w14:paraId="348598FB" w14:textId="77777777" w:rsidR="00337FD9" w:rsidRDefault="00337FD9" w:rsidP="00F24D7C">
            <w:pPr>
              <w:tabs>
                <w:tab w:val="center" w:pos="8789"/>
                <w:tab w:val="center" w:pos="9072"/>
              </w:tabs>
              <w:spacing w:line="259" w:lineRule="auto"/>
              <w:ind w:left="660"/>
              <w:jc w:val="right"/>
            </w:pPr>
            <w:r>
              <w:t>,00</w:t>
            </w:r>
          </w:p>
        </w:tc>
      </w:tr>
      <w:tr w:rsidR="00337FD9" w14:paraId="5C0A31D3" w14:textId="77777777" w:rsidTr="008A4B0C">
        <w:trPr>
          <w:trHeight w:val="342"/>
        </w:trPr>
        <w:tc>
          <w:tcPr>
            <w:tcW w:w="1749" w:type="dxa"/>
            <w:tcBorders>
              <w:top w:val="single" w:sz="4" w:space="0" w:color="000000"/>
              <w:left w:val="double" w:sz="4" w:space="0" w:color="000000"/>
              <w:bottom w:val="nil"/>
              <w:right w:val="double" w:sz="4" w:space="0" w:color="000000"/>
            </w:tcBorders>
          </w:tcPr>
          <w:p w14:paraId="3D7D29A2" w14:textId="77777777" w:rsidR="00337FD9" w:rsidRPr="0050796F" w:rsidRDefault="00337FD9"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19-61 ans</w:t>
            </w:r>
          </w:p>
        </w:tc>
        <w:tc>
          <w:tcPr>
            <w:tcW w:w="2066" w:type="dxa"/>
            <w:tcBorders>
              <w:top w:val="single" w:sz="4" w:space="0" w:color="000000"/>
              <w:left w:val="double" w:sz="4" w:space="0" w:color="000000"/>
              <w:bottom w:val="nil"/>
              <w:right w:val="single" w:sz="4" w:space="0" w:color="000000"/>
            </w:tcBorders>
          </w:tcPr>
          <w:p w14:paraId="05B2F49C" w14:textId="77777777" w:rsidR="00337FD9" w:rsidRDefault="00337FD9" w:rsidP="006318D4">
            <w:pPr>
              <w:tabs>
                <w:tab w:val="center" w:pos="8789"/>
                <w:tab w:val="center" w:pos="9072"/>
              </w:tabs>
              <w:spacing w:line="259" w:lineRule="auto"/>
              <w:jc w:val="right"/>
            </w:pPr>
            <w:r>
              <w:t>60,00</w:t>
            </w:r>
          </w:p>
        </w:tc>
        <w:tc>
          <w:tcPr>
            <w:tcW w:w="1997" w:type="dxa"/>
            <w:tcBorders>
              <w:top w:val="single" w:sz="4" w:space="0" w:color="000000"/>
              <w:left w:val="single" w:sz="4" w:space="0" w:color="000000"/>
              <w:bottom w:val="nil"/>
              <w:right w:val="single" w:sz="4" w:space="0" w:color="000000"/>
            </w:tcBorders>
          </w:tcPr>
          <w:p w14:paraId="3D5EC676" w14:textId="77777777" w:rsidR="00337FD9" w:rsidRDefault="00337FD9" w:rsidP="006318D4">
            <w:pPr>
              <w:tabs>
                <w:tab w:val="center" w:pos="8789"/>
                <w:tab w:val="center" w:pos="9072"/>
              </w:tabs>
              <w:spacing w:line="259" w:lineRule="auto"/>
              <w:jc w:val="right"/>
            </w:pPr>
            <w:r>
              <w:t>113,00</w:t>
            </w:r>
          </w:p>
        </w:tc>
        <w:tc>
          <w:tcPr>
            <w:tcW w:w="1276" w:type="dxa"/>
            <w:tcBorders>
              <w:top w:val="single" w:sz="4" w:space="0" w:color="000000"/>
              <w:left w:val="single" w:sz="4" w:space="0" w:color="000000"/>
              <w:bottom w:val="nil"/>
              <w:right w:val="double" w:sz="4" w:space="0" w:color="000000"/>
            </w:tcBorders>
          </w:tcPr>
          <w:p w14:paraId="77F062C6" w14:textId="77777777" w:rsidR="00337FD9" w:rsidRDefault="00337FD9" w:rsidP="00F24D7C">
            <w:pPr>
              <w:tabs>
                <w:tab w:val="center" w:pos="8789"/>
                <w:tab w:val="center" w:pos="9072"/>
              </w:tabs>
              <w:spacing w:line="259" w:lineRule="auto"/>
              <w:ind w:left="206"/>
              <w:jc w:val="right"/>
            </w:pPr>
            <w:r>
              <w:t>173,00</w:t>
            </w:r>
          </w:p>
        </w:tc>
      </w:tr>
      <w:tr w:rsidR="00337FD9" w14:paraId="473DE6B5" w14:textId="77777777" w:rsidTr="009E7FF5">
        <w:trPr>
          <w:trHeight w:val="320"/>
        </w:trPr>
        <w:tc>
          <w:tcPr>
            <w:tcW w:w="1749" w:type="dxa"/>
            <w:tcBorders>
              <w:top w:val="nil"/>
              <w:left w:val="double" w:sz="4" w:space="0" w:color="000000"/>
              <w:bottom w:val="nil"/>
              <w:right w:val="double" w:sz="4" w:space="0" w:color="000000"/>
            </w:tcBorders>
          </w:tcPr>
          <w:p w14:paraId="0E265B13" w14:textId="10D7A7E5" w:rsidR="00337FD9" w:rsidRPr="0050796F" w:rsidRDefault="00337FD9"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ligne %</w:t>
            </w:r>
          </w:p>
        </w:tc>
        <w:tc>
          <w:tcPr>
            <w:tcW w:w="2066" w:type="dxa"/>
            <w:tcBorders>
              <w:top w:val="nil"/>
              <w:left w:val="double" w:sz="4" w:space="0" w:color="000000"/>
              <w:bottom w:val="nil"/>
              <w:right w:val="single" w:sz="4" w:space="0" w:color="000000"/>
            </w:tcBorders>
            <w:shd w:val="clear" w:color="auto" w:fill="BDD6EE" w:themeFill="accent1" w:themeFillTint="66"/>
          </w:tcPr>
          <w:p w14:paraId="70809F32" w14:textId="77777777" w:rsidR="00337FD9" w:rsidRPr="009E7FF5" w:rsidRDefault="00337FD9" w:rsidP="006318D4">
            <w:pPr>
              <w:tabs>
                <w:tab w:val="center" w:pos="8789"/>
                <w:tab w:val="center" w:pos="9072"/>
              </w:tabs>
              <w:spacing w:line="259" w:lineRule="auto"/>
              <w:jc w:val="right"/>
              <w:rPr>
                <w:b/>
                <w:bCs/>
              </w:rPr>
            </w:pPr>
            <w:r w:rsidRPr="009E7FF5">
              <w:rPr>
                <w:b/>
                <w:bCs/>
              </w:rPr>
              <w:t>34,68%</w:t>
            </w:r>
          </w:p>
        </w:tc>
        <w:tc>
          <w:tcPr>
            <w:tcW w:w="1997" w:type="dxa"/>
            <w:tcBorders>
              <w:top w:val="nil"/>
              <w:left w:val="single" w:sz="4" w:space="0" w:color="000000"/>
              <w:bottom w:val="nil"/>
              <w:right w:val="single" w:sz="4" w:space="0" w:color="000000"/>
            </w:tcBorders>
            <w:shd w:val="clear" w:color="auto" w:fill="FFFFFF" w:themeFill="background1"/>
          </w:tcPr>
          <w:p w14:paraId="11684351" w14:textId="77777777" w:rsidR="00337FD9" w:rsidRPr="009E7FF5" w:rsidRDefault="00337FD9" w:rsidP="006318D4">
            <w:pPr>
              <w:tabs>
                <w:tab w:val="center" w:pos="8789"/>
                <w:tab w:val="center" w:pos="9072"/>
              </w:tabs>
              <w:spacing w:line="259" w:lineRule="auto"/>
              <w:jc w:val="right"/>
            </w:pPr>
            <w:r w:rsidRPr="009E7FF5">
              <w:t>65,32%</w:t>
            </w:r>
          </w:p>
        </w:tc>
        <w:tc>
          <w:tcPr>
            <w:tcW w:w="1276" w:type="dxa"/>
            <w:tcBorders>
              <w:top w:val="nil"/>
              <w:left w:val="single" w:sz="4" w:space="0" w:color="000000"/>
              <w:bottom w:val="nil"/>
              <w:right w:val="double" w:sz="4" w:space="0" w:color="000000"/>
            </w:tcBorders>
          </w:tcPr>
          <w:p w14:paraId="67EB4188" w14:textId="77777777" w:rsidR="00337FD9" w:rsidRDefault="00337FD9" w:rsidP="00F24D7C">
            <w:pPr>
              <w:tabs>
                <w:tab w:val="center" w:pos="8789"/>
                <w:tab w:val="center" w:pos="9072"/>
              </w:tabs>
              <w:spacing w:line="259" w:lineRule="auto"/>
              <w:jc w:val="right"/>
            </w:pPr>
            <w:r>
              <w:t>100,00%</w:t>
            </w:r>
          </w:p>
        </w:tc>
      </w:tr>
      <w:tr w:rsidR="00337FD9" w14:paraId="4562E3DD" w14:textId="77777777" w:rsidTr="008A4B0C">
        <w:trPr>
          <w:trHeight w:val="328"/>
        </w:trPr>
        <w:tc>
          <w:tcPr>
            <w:tcW w:w="1749" w:type="dxa"/>
            <w:tcBorders>
              <w:top w:val="nil"/>
              <w:left w:val="double" w:sz="4" w:space="0" w:color="000000"/>
              <w:bottom w:val="single" w:sz="4" w:space="0" w:color="000000"/>
              <w:right w:val="double" w:sz="4" w:space="0" w:color="000000"/>
            </w:tcBorders>
          </w:tcPr>
          <w:p w14:paraId="37F03435" w14:textId="5407F584" w:rsidR="00337FD9" w:rsidRPr="0050796F" w:rsidRDefault="00337FD9"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résidus ajustés</w:t>
            </w:r>
          </w:p>
        </w:tc>
        <w:tc>
          <w:tcPr>
            <w:tcW w:w="2066" w:type="dxa"/>
            <w:tcBorders>
              <w:top w:val="nil"/>
              <w:left w:val="double" w:sz="4" w:space="0" w:color="000000"/>
              <w:bottom w:val="single" w:sz="4" w:space="0" w:color="000000"/>
              <w:right w:val="single" w:sz="4" w:space="0" w:color="000000"/>
            </w:tcBorders>
          </w:tcPr>
          <w:p w14:paraId="150FB9BC" w14:textId="77777777" w:rsidR="00337FD9" w:rsidRDefault="00337FD9" w:rsidP="006318D4">
            <w:pPr>
              <w:tabs>
                <w:tab w:val="center" w:pos="8789"/>
                <w:tab w:val="center" w:pos="9072"/>
              </w:tabs>
              <w:spacing w:line="259" w:lineRule="auto"/>
              <w:jc w:val="right"/>
            </w:pPr>
            <w:r>
              <w:t>-2,19</w:t>
            </w:r>
          </w:p>
        </w:tc>
        <w:tc>
          <w:tcPr>
            <w:tcW w:w="1997" w:type="dxa"/>
            <w:tcBorders>
              <w:top w:val="nil"/>
              <w:left w:val="single" w:sz="4" w:space="0" w:color="000000"/>
              <w:bottom w:val="single" w:sz="4" w:space="0" w:color="000000"/>
              <w:right w:val="single" w:sz="4" w:space="0" w:color="000000"/>
            </w:tcBorders>
          </w:tcPr>
          <w:p w14:paraId="17552B07" w14:textId="77777777" w:rsidR="00337FD9" w:rsidRDefault="00337FD9" w:rsidP="006318D4">
            <w:pPr>
              <w:tabs>
                <w:tab w:val="center" w:pos="8789"/>
                <w:tab w:val="center" w:pos="9072"/>
              </w:tabs>
              <w:spacing w:line="259" w:lineRule="auto"/>
              <w:jc w:val="right"/>
            </w:pPr>
            <w:r>
              <w:t>2,19</w:t>
            </w:r>
          </w:p>
        </w:tc>
        <w:tc>
          <w:tcPr>
            <w:tcW w:w="1276" w:type="dxa"/>
            <w:tcBorders>
              <w:top w:val="nil"/>
              <w:left w:val="single" w:sz="4" w:space="0" w:color="000000"/>
              <w:bottom w:val="single" w:sz="4" w:space="0" w:color="000000"/>
              <w:right w:val="double" w:sz="4" w:space="0" w:color="000000"/>
            </w:tcBorders>
          </w:tcPr>
          <w:p w14:paraId="39607B31" w14:textId="77777777" w:rsidR="00337FD9" w:rsidRDefault="00337FD9" w:rsidP="00F24D7C">
            <w:pPr>
              <w:tabs>
                <w:tab w:val="center" w:pos="8789"/>
                <w:tab w:val="center" w:pos="9072"/>
              </w:tabs>
              <w:spacing w:line="259" w:lineRule="auto"/>
              <w:ind w:left="660"/>
              <w:jc w:val="right"/>
            </w:pPr>
            <w:r>
              <w:t>,00</w:t>
            </w:r>
          </w:p>
        </w:tc>
      </w:tr>
      <w:tr w:rsidR="00337FD9" w14:paraId="338399D0" w14:textId="77777777" w:rsidTr="008A4B0C">
        <w:trPr>
          <w:trHeight w:val="342"/>
        </w:trPr>
        <w:tc>
          <w:tcPr>
            <w:tcW w:w="1749" w:type="dxa"/>
            <w:tcBorders>
              <w:top w:val="single" w:sz="4" w:space="0" w:color="000000"/>
              <w:left w:val="double" w:sz="4" w:space="0" w:color="000000"/>
              <w:bottom w:val="nil"/>
              <w:right w:val="double" w:sz="4" w:space="0" w:color="000000"/>
            </w:tcBorders>
          </w:tcPr>
          <w:p w14:paraId="7DCC5FAF" w14:textId="77777777" w:rsidR="00337FD9" w:rsidRPr="0050796F" w:rsidRDefault="00337FD9"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62 ans et +</w:t>
            </w:r>
          </w:p>
        </w:tc>
        <w:tc>
          <w:tcPr>
            <w:tcW w:w="2066" w:type="dxa"/>
            <w:tcBorders>
              <w:top w:val="single" w:sz="4" w:space="0" w:color="000000"/>
              <w:left w:val="double" w:sz="4" w:space="0" w:color="000000"/>
              <w:bottom w:val="nil"/>
              <w:right w:val="single" w:sz="4" w:space="0" w:color="000000"/>
            </w:tcBorders>
          </w:tcPr>
          <w:p w14:paraId="247FCAF1" w14:textId="77777777" w:rsidR="00337FD9" w:rsidRDefault="00337FD9" w:rsidP="006318D4">
            <w:pPr>
              <w:tabs>
                <w:tab w:val="center" w:pos="8789"/>
                <w:tab w:val="center" w:pos="9072"/>
              </w:tabs>
              <w:spacing w:line="259" w:lineRule="auto"/>
              <w:jc w:val="right"/>
            </w:pPr>
            <w:r>
              <w:t>14,00</w:t>
            </w:r>
          </w:p>
        </w:tc>
        <w:tc>
          <w:tcPr>
            <w:tcW w:w="1997" w:type="dxa"/>
            <w:tcBorders>
              <w:top w:val="single" w:sz="4" w:space="0" w:color="000000"/>
              <w:left w:val="single" w:sz="4" w:space="0" w:color="000000"/>
              <w:bottom w:val="nil"/>
              <w:right w:val="single" w:sz="4" w:space="0" w:color="000000"/>
            </w:tcBorders>
          </w:tcPr>
          <w:p w14:paraId="55993785" w14:textId="77777777" w:rsidR="00337FD9" w:rsidRDefault="00337FD9" w:rsidP="006318D4">
            <w:pPr>
              <w:tabs>
                <w:tab w:val="center" w:pos="8789"/>
                <w:tab w:val="center" w:pos="9072"/>
              </w:tabs>
              <w:spacing w:line="259" w:lineRule="auto"/>
              <w:jc w:val="right"/>
            </w:pPr>
            <w:r>
              <w:t>19,00</w:t>
            </w:r>
          </w:p>
        </w:tc>
        <w:tc>
          <w:tcPr>
            <w:tcW w:w="1276" w:type="dxa"/>
            <w:tcBorders>
              <w:top w:val="single" w:sz="4" w:space="0" w:color="000000"/>
              <w:left w:val="single" w:sz="4" w:space="0" w:color="000000"/>
              <w:bottom w:val="nil"/>
              <w:right w:val="double" w:sz="4" w:space="0" w:color="000000"/>
            </w:tcBorders>
          </w:tcPr>
          <w:p w14:paraId="71F3DD74" w14:textId="77777777" w:rsidR="00337FD9" w:rsidRDefault="00337FD9" w:rsidP="00F24D7C">
            <w:pPr>
              <w:tabs>
                <w:tab w:val="center" w:pos="8789"/>
                <w:tab w:val="center" w:pos="9072"/>
              </w:tabs>
              <w:spacing w:line="259" w:lineRule="auto"/>
              <w:ind w:left="366"/>
              <w:jc w:val="right"/>
            </w:pPr>
            <w:r>
              <w:t>33,00</w:t>
            </w:r>
          </w:p>
        </w:tc>
      </w:tr>
      <w:tr w:rsidR="00337FD9" w14:paraId="670DE4E2" w14:textId="77777777" w:rsidTr="008A4B0C">
        <w:trPr>
          <w:trHeight w:val="320"/>
        </w:trPr>
        <w:tc>
          <w:tcPr>
            <w:tcW w:w="1749" w:type="dxa"/>
            <w:tcBorders>
              <w:top w:val="nil"/>
              <w:left w:val="double" w:sz="4" w:space="0" w:color="000000"/>
              <w:bottom w:val="nil"/>
              <w:right w:val="double" w:sz="4" w:space="0" w:color="000000"/>
            </w:tcBorders>
          </w:tcPr>
          <w:p w14:paraId="5AB07EFA" w14:textId="7C612DB3" w:rsidR="00337FD9" w:rsidRPr="0050796F" w:rsidRDefault="00337FD9"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ligne %</w:t>
            </w:r>
          </w:p>
        </w:tc>
        <w:tc>
          <w:tcPr>
            <w:tcW w:w="2066" w:type="dxa"/>
            <w:tcBorders>
              <w:top w:val="nil"/>
              <w:left w:val="double" w:sz="4" w:space="0" w:color="000000"/>
              <w:bottom w:val="nil"/>
              <w:right w:val="single" w:sz="4" w:space="0" w:color="000000"/>
            </w:tcBorders>
          </w:tcPr>
          <w:p w14:paraId="4004226C" w14:textId="77777777" w:rsidR="00337FD9" w:rsidRDefault="00337FD9" w:rsidP="006318D4">
            <w:pPr>
              <w:tabs>
                <w:tab w:val="center" w:pos="8789"/>
                <w:tab w:val="center" w:pos="9072"/>
              </w:tabs>
              <w:spacing w:line="259" w:lineRule="auto"/>
              <w:jc w:val="right"/>
            </w:pPr>
            <w:r>
              <w:t>42,42%</w:t>
            </w:r>
          </w:p>
        </w:tc>
        <w:tc>
          <w:tcPr>
            <w:tcW w:w="1997" w:type="dxa"/>
            <w:tcBorders>
              <w:top w:val="nil"/>
              <w:left w:val="single" w:sz="4" w:space="0" w:color="000000"/>
              <w:bottom w:val="nil"/>
              <w:right w:val="single" w:sz="4" w:space="0" w:color="000000"/>
            </w:tcBorders>
          </w:tcPr>
          <w:p w14:paraId="79A96EC2" w14:textId="77777777" w:rsidR="00337FD9" w:rsidRDefault="00337FD9" w:rsidP="006318D4">
            <w:pPr>
              <w:tabs>
                <w:tab w:val="center" w:pos="8789"/>
                <w:tab w:val="center" w:pos="9072"/>
              </w:tabs>
              <w:spacing w:line="259" w:lineRule="auto"/>
              <w:jc w:val="right"/>
            </w:pPr>
            <w:r>
              <w:t>57,58%</w:t>
            </w:r>
          </w:p>
        </w:tc>
        <w:tc>
          <w:tcPr>
            <w:tcW w:w="1276" w:type="dxa"/>
            <w:tcBorders>
              <w:top w:val="nil"/>
              <w:left w:val="single" w:sz="4" w:space="0" w:color="000000"/>
              <w:bottom w:val="nil"/>
              <w:right w:val="double" w:sz="4" w:space="0" w:color="000000"/>
            </w:tcBorders>
          </w:tcPr>
          <w:p w14:paraId="740B0D66" w14:textId="77777777" w:rsidR="00337FD9" w:rsidRDefault="00337FD9" w:rsidP="00F24D7C">
            <w:pPr>
              <w:tabs>
                <w:tab w:val="center" w:pos="8789"/>
                <w:tab w:val="center" w:pos="9072"/>
              </w:tabs>
              <w:spacing w:line="259" w:lineRule="auto"/>
              <w:jc w:val="right"/>
            </w:pPr>
            <w:r>
              <w:t>100,00%</w:t>
            </w:r>
          </w:p>
        </w:tc>
      </w:tr>
      <w:tr w:rsidR="00337FD9" w14:paraId="0FF25FFA" w14:textId="77777777" w:rsidTr="008A4B0C">
        <w:trPr>
          <w:trHeight w:val="328"/>
        </w:trPr>
        <w:tc>
          <w:tcPr>
            <w:tcW w:w="1749" w:type="dxa"/>
            <w:tcBorders>
              <w:top w:val="nil"/>
              <w:left w:val="double" w:sz="4" w:space="0" w:color="000000"/>
              <w:bottom w:val="single" w:sz="4" w:space="0" w:color="000000"/>
              <w:right w:val="double" w:sz="4" w:space="0" w:color="000000"/>
            </w:tcBorders>
          </w:tcPr>
          <w:p w14:paraId="32F0E70D" w14:textId="53B1DBB8" w:rsidR="00337FD9" w:rsidRPr="0050796F" w:rsidRDefault="00337FD9"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résidus ajustés</w:t>
            </w:r>
          </w:p>
        </w:tc>
        <w:tc>
          <w:tcPr>
            <w:tcW w:w="2066" w:type="dxa"/>
            <w:tcBorders>
              <w:top w:val="nil"/>
              <w:left w:val="double" w:sz="4" w:space="0" w:color="000000"/>
              <w:bottom w:val="single" w:sz="4" w:space="0" w:color="000000"/>
              <w:right w:val="single" w:sz="4" w:space="0" w:color="000000"/>
            </w:tcBorders>
          </w:tcPr>
          <w:p w14:paraId="5EDCB11E" w14:textId="77777777" w:rsidR="00337FD9" w:rsidRDefault="00337FD9" w:rsidP="006318D4">
            <w:pPr>
              <w:tabs>
                <w:tab w:val="center" w:pos="8789"/>
                <w:tab w:val="center" w:pos="9072"/>
              </w:tabs>
              <w:spacing w:line="259" w:lineRule="auto"/>
              <w:jc w:val="right"/>
            </w:pPr>
            <w:r>
              <w:t>,43</w:t>
            </w:r>
          </w:p>
        </w:tc>
        <w:tc>
          <w:tcPr>
            <w:tcW w:w="1997" w:type="dxa"/>
            <w:tcBorders>
              <w:top w:val="nil"/>
              <w:left w:val="single" w:sz="4" w:space="0" w:color="000000"/>
              <w:bottom w:val="single" w:sz="4" w:space="0" w:color="000000"/>
              <w:right w:val="single" w:sz="4" w:space="0" w:color="000000"/>
            </w:tcBorders>
          </w:tcPr>
          <w:p w14:paraId="5383AC1B" w14:textId="77777777" w:rsidR="00337FD9" w:rsidRDefault="00337FD9" w:rsidP="006318D4">
            <w:pPr>
              <w:tabs>
                <w:tab w:val="center" w:pos="8789"/>
                <w:tab w:val="center" w:pos="9072"/>
              </w:tabs>
              <w:spacing w:line="259" w:lineRule="auto"/>
              <w:jc w:val="right"/>
            </w:pPr>
            <w:r>
              <w:t>-,43</w:t>
            </w:r>
          </w:p>
        </w:tc>
        <w:tc>
          <w:tcPr>
            <w:tcW w:w="1276" w:type="dxa"/>
            <w:tcBorders>
              <w:top w:val="nil"/>
              <w:left w:val="single" w:sz="4" w:space="0" w:color="000000"/>
              <w:bottom w:val="single" w:sz="4" w:space="0" w:color="000000"/>
              <w:right w:val="double" w:sz="4" w:space="0" w:color="000000"/>
            </w:tcBorders>
          </w:tcPr>
          <w:p w14:paraId="7D6E6A56" w14:textId="77777777" w:rsidR="00337FD9" w:rsidRDefault="00337FD9" w:rsidP="00F24D7C">
            <w:pPr>
              <w:tabs>
                <w:tab w:val="center" w:pos="8789"/>
                <w:tab w:val="center" w:pos="9072"/>
              </w:tabs>
              <w:spacing w:line="259" w:lineRule="auto"/>
              <w:ind w:left="660"/>
              <w:jc w:val="right"/>
            </w:pPr>
            <w:r>
              <w:t>,00</w:t>
            </w:r>
          </w:p>
        </w:tc>
      </w:tr>
      <w:tr w:rsidR="00337FD9" w14:paraId="70D8321C" w14:textId="77777777" w:rsidTr="008A4B0C">
        <w:trPr>
          <w:trHeight w:val="342"/>
        </w:trPr>
        <w:tc>
          <w:tcPr>
            <w:tcW w:w="1749" w:type="dxa"/>
            <w:tcBorders>
              <w:top w:val="single" w:sz="4" w:space="0" w:color="000000"/>
              <w:left w:val="double" w:sz="4" w:space="0" w:color="000000"/>
              <w:right w:val="double" w:sz="4" w:space="0" w:color="000000"/>
            </w:tcBorders>
          </w:tcPr>
          <w:p w14:paraId="6058C1AD" w14:textId="77777777" w:rsidR="00337FD9" w:rsidRPr="0050796F" w:rsidRDefault="00337FD9" w:rsidP="0050796F">
            <w:pPr>
              <w:tabs>
                <w:tab w:val="center" w:pos="8789"/>
                <w:tab w:val="center" w:pos="9072"/>
              </w:tabs>
              <w:spacing w:line="259" w:lineRule="auto"/>
              <w:rPr>
                <w:rFonts w:ascii="Times" w:eastAsia="Calibri" w:hAnsi="Times" w:cs="Calibri"/>
              </w:rPr>
            </w:pPr>
            <w:r w:rsidRPr="0050796F">
              <w:rPr>
                <w:rFonts w:ascii="Times" w:eastAsia="Calibri" w:hAnsi="Times" w:cs="Calibri"/>
              </w:rPr>
              <w:t>Total</w:t>
            </w:r>
          </w:p>
        </w:tc>
        <w:tc>
          <w:tcPr>
            <w:tcW w:w="2066" w:type="dxa"/>
            <w:tcBorders>
              <w:top w:val="single" w:sz="4" w:space="0" w:color="000000"/>
              <w:left w:val="double" w:sz="4" w:space="0" w:color="000000"/>
              <w:right w:val="single" w:sz="4" w:space="0" w:color="000000"/>
            </w:tcBorders>
          </w:tcPr>
          <w:p w14:paraId="480AEB1B" w14:textId="77777777" w:rsidR="00337FD9" w:rsidRDefault="00337FD9" w:rsidP="006318D4">
            <w:pPr>
              <w:tabs>
                <w:tab w:val="center" w:pos="8789"/>
                <w:tab w:val="center" w:pos="9072"/>
              </w:tabs>
              <w:spacing w:line="259" w:lineRule="auto"/>
              <w:jc w:val="right"/>
            </w:pPr>
            <w:r>
              <w:t>94,00</w:t>
            </w:r>
          </w:p>
        </w:tc>
        <w:tc>
          <w:tcPr>
            <w:tcW w:w="1997" w:type="dxa"/>
            <w:tcBorders>
              <w:top w:val="single" w:sz="4" w:space="0" w:color="000000"/>
              <w:left w:val="single" w:sz="4" w:space="0" w:color="000000"/>
              <w:right w:val="single" w:sz="4" w:space="0" w:color="000000"/>
            </w:tcBorders>
          </w:tcPr>
          <w:p w14:paraId="65EA3BCE" w14:textId="77777777" w:rsidR="00337FD9" w:rsidRDefault="00337FD9" w:rsidP="006318D4">
            <w:pPr>
              <w:tabs>
                <w:tab w:val="center" w:pos="8789"/>
                <w:tab w:val="center" w:pos="9072"/>
              </w:tabs>
              <w:spacing w:line="259" w:lineRule="auto"/>
              <w:jc w:val="right"/>
            </w:pPr>
            <w:r>
              <w:t>147,00</w:t>
            </w:r>
          </w:p>
        </w:tc>
        <w:tc>
          <w:tcPr>
            <w:tcW w:w="1276" w:type="dxa"/>
            <w:tcBorders>
              <w:top w:val="single" w:sz="4" w:space="0" w:color="000000"/>
              <w:left w:val="single" w:sz="4" w:space="0" w:color="000000"/>
              <w:right w:val="double" w:sz="4" w:space="0" w:color="000000"/>
            </w:tcBorders>
          </w:tcPr>
          <w:p w14:paraId="6605353C" w14:textId="77777777" w:rsidR="00337FD9" w:rsidRDefault="00337FD9" w:rsidP="00F24D7C">
            <w:pPr>
              <w:tabs>
                <w:tab w:val="center" w:pos="8789"/>
                <w:tab w:val="center" w:pos="9072"/>
              </w:tabs>
              <w:spacing w:line="259" w:lineRule="auto"/>
              <w:ind w:left="187"/>
              <w:jc w:val="right"/>
            </w:pPr>
            <w:r>
              <w:t>241,00</w:t>
            </w:r>
          </w:p>
        </w:tc>
      </w:tr>
      <w:tr w:rsidR="00337FD9" w14:paraId="57BBB43E" w14:textId="77777777" w:rsidTr="008A4B0C">
        <w:trPr>
          <w:trHeight w:val="320"/>
        </w:trPr>
        <w:tc>
          <w:tcPr>
            <w:tcW w:w="1749" w:type="dxa"/>
            <w:tcBorders>
              <w:top w:val="nil"/>
              <w:left w:val="double" w:sz="4" w:space="0" w:color="000000"/>
              <w:bottom w:val="single" w:sz="4" w:space="0" w:color="auto"/>
              <w:right w:val="double" w:sz="4" w:space="0" w:color="000000"/>
            </w:tcBorders>
          </w:tcPr>
          <w:p w14:paraId="31074AEB" w14:textId="77777777" w:rsidR="00337FD9" w:rsidRDefault="00337FD9" w:rsidP="006318D4">
            <w:pPr>
              <w:tabs>
                <w:tab w:val="center" w:pos="8789"/>
                <w:tab w:val="center" w:pos="9072"/>
              </w:tabs>
              <w:spacing w:after="160" w:line="259" w:lineRule="auto"/>
            </w:pPr>
          </w:p>
        </w:tc>
        <w:tc>
          <w:tcPr>
            <w:tcW w:w="2066" w:type="dxa"/>
            <w:tcBorders>
              <w:top w:val="nil"/>
              <w:left w:val="double" w:sz="4" w:space="0" w:color="000000"/>
              <w:bottom w:val="single" w:sz="4" w:space="0" w:color="auto"/>
              <w:right w:val="single" w:sz="4" w:space="0" w:color="000000"/>
            </w:tcBorders>
          </w:tcPr>
          <w:p w14:paraId="7FD1DED3" w14:textId="77777777" w:rsidR="00337FD9" w:rsidRDefault="00337FD9" w:rsidP="006318D4">
            <w:pPr>
              <w:tabs>
                <w:tab w:val="center" w:pos="8789"/>
                <w:tab w:val="center" w:pos="9072"/>
              </w:tabs>
              <w:spacing w:line="259" w:lineRule="auto"/>
              <w:jc w:val="right"/>
            </w:pPr>
            <w:r>
              <w:t>39,00%</w:t>
            </w:r>
          </w:p>
        </w:tc>
        <w:tc>
          <w:tcPr>
            <w:tcW w:w="1997" w:type="dxa"/>
            <w:tcBorders>
              <w:top w:val="nil"/>
              <w:left w:val="single" w:sz="4" w:space="0" w:color="000000"/>
              <w:bottom w:val="single" w:sz="4" w:space="0" w:color="auto"/>
              <w:right w:val="single" w:sz="4" w:space="0" w:color="000000"/>
            </w:tcBorders>
          </w:tcPr>
          <w:p w14:paraId="315E5378" w14:textId="77777777" w:rsidR="00337FD9" w:rsidRDefault="00337FD9" w:rsidP="006318D4">
            <w:pPr>
              <w:tabs>
                <w:tab w:val="center" w:pos="8789"/>
                <w:tab w:val="center" w:pos="9072"/>
              </w:tabs>
              <w:spacing w:line="259" w:lineRule="auto"/>
              <w:jc w:val="right"/>
            </w:pPr>
            <w:r>
              <w:t>61,00%</w:t>
            </w:r>
          </w:p>
        </w:tc>
        <w:tc>
          <w:tcPr>
            <w:tcW w:w="1276" w:type="dxa"/>
            <w:tcBorders>
              <w:top w:val="nil"/>
              <w:left w:val="single" w:sz="4" w:space="0" w:color="000000"/>
              <w:bottom w:val="single" w:sz="4" w:space="0" w:color="auto"/>
              <w:right w:val="double" w:sz="4" w:space="0" w:color="000000"/>
            </w:tcBorders>
          </w:tcPr>
          <w:p w14:paraId="0AB4DE2A" w14:textId="77777777" w:rsidR="00337FD9" w:rsidRDefault="00337FD9" w:rsidP="00F24D7C">
            <w:pPr>
              <w:tabs>
                <w:tab w:val="center" w:pos="8789"/>
                <w:tab w:val="center" w:pos="9072"/>
              </w:tabs>
              <w:spacing w:line="259" w:lineRule="auto"/>
              <w:jc w:val="right"/>
            </w:pPr>
            <w:r>
              <w:t>100,00%</w:t>
            </w:r>
          </w:p>
        </w:tc>
      </w:tr>
    </w:tbl>
    <w:p w14:paraId="728EAEE9" w14:textId="77777777" w:rsidR="00B235F7" w:rsidRPr="00B235F7" w:rsidRDefault="00B235F7" w:rsidP="00B235F7">
      <w:pPr>
        <w:tabs>
          <w:tab w:val="center" w:pos="8789"/>
          <w:tab w:val="center" w:pos="9072"/>
        </w:tabs>
        <w:jc w:val="both"/>
        <w:rPr>
          <w:sz w:val="10"/>
          <w:szCs w:val="10"/>
        </w:rPr>
      </w:pPr>
    </w:p>
    <w:p w14:paraId="445D00EC" w14:textId="0510DA2D" w:rsidR="00B235F7" w:rsidRDefault="00B235F7" w:rsidP="00B235F7">
      <w:pPr>
        <w:tabs>
          <w:tab w:val="center" w:pos="8789"/>
          <w:tab w:val="center" w:pos="9072"/>
        </w:tabs>
        <w:jc w:val="both"/>
        <w:rPr>
          <w:sz w:val="20"/>
          <w:szCs w:val="20"/>
        </w:rPr>
      </w:pPr>
      <w:r w:rsidRPr="00051645">
        <w:rPr>
          <w:sz w:val="20"/>
          <w:szCs w:val="20"/>
        </w:rPr>
        <w:t>Notes : Test du Khi2 significatif au seuil de 1 %.</w:t>
      </w:r>
    </w:p>
    <w:p w14:paraId="3EF93DB8" w14:textId="26556299" w:rsidR="00B235F7" w:rsidRPr="00B235F7" w:rsidRDefault="00B235F7" w:rsidP="00B235F7">
      <w:pPr>
        <w:tabs>
          <w:tab w:val="center" w:pos="8789"/>
          <w:tab w:val="center" w:pos="9072"/>
        </w:tabs>
        <w:jc w:val="both"/>
        <w:rPr>
          <w:sz w:val="20"/>
          <w:szCs w:val="20"/>
        </w:rPr>
      </w:pPr>
      <w:r w:rsidRPr="006809D9">
        <w:rPr>
          <w:sz w:val="20"/>
          <w:szCs w:val="20"/>
        </w:rPr>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qui ont eu à vivre leur accident alors qu’elles étaient mineures</w:t>
      </w:r>
      <w:r w:rsidR="004B05C5">
        <w:rPr>
          <w:sz w:val="20"/>
          <w:szCs w:val="20"/>
        </w:rPr>
        <w:t>,</w:t>
      </w:r>
      <w:r>
        <w:rPr>
          <w:sz w:val="20"/>
          <w:szCs w:val="20"/>
        </w:rPr>
        <w:t xml:space="preserve"> </w:t>
      </w:r>
      <w:r w:rsidRPr="00B235F7">
        <w:rPr>
          <w:sz w:val="20"/>
          <w:szCs w:val="20"/>
        </w:rPr>
        <w:t>57,14%</w:t>
      </w:r>
      <w:r>
        <w:rPr>
          <w:sz w:val="20"/>
          <w:szCs w:val="20"/>
        </w:rPr>
        <w:t xml:space="preserve"> d</w:t>
      </w:r>
      <w:r w:rsidRPr="001D2E79">
        <w:rPr>
          <w:sz w:val="20"/>
          <w:szCs w:val="20"/>
        </w:rPr>
        <w:t>éclarent</w:t>
      </w:r>
      <w:r>
        <w:rPr>
          <w:sz w:val="20"/>
          <w:szCs w:val="20"/>
        </w:rPr>
        <w:t xml:space="preserve"> </w:t>
      </w:r>
      <w:r w:rsidRPr="00B235F7">
        <w:rPr>
          <w:sz w:val="20"/>
          <w:szCs w:val="20"/>
        </w:rPr>
        <w:t xml:space="preserve">que d'autres proches de leur entourage ont cherché à entrer en contact avec les associations contre </w:t>
      </w:r>
      <w:r w:rsidR="009E7FF5" w:rsidRPr="009E7FF5">
        <w:rPr>
          <w:sz w:val="20"/>
          <w:szCs w:val="20"/>
        </w:rPr>
        <w:t>34,68</w:t>
      </w:r>
      <w:r w:rsidRPr="00B235F7">
        <w:rPr>
          <w:sz w:val="20"/>
          <w:szCs w:val="20"/>
        </w:rPr>
        <w:t>%</w:t>
      </w:r>
      <w:r w:rsidR="004B05C5">
        <w:rPr>
          <w:sz w:val="20"/>
          <w:szCs w:val="20"/>
        </w:rPr>
        <w:t xml:space="preserve"> </w:t>
      </w:r>
      <w:r w:rsidR="009E7FF5">
        <w:rPr>
          <w:sz w:val="20"/>
          <w:szCs w:val="20"/>
        </w:rPr>
        <w:t xml:space="preserve">de leurs homologues </w:t>
      </w:r>
      <w:r w:rsidRPr="00B235F7">
        <w:rPr>
          <w:sz w:val="20"/>
          <w:szCs w:val="20"/>
        </w:rPr>
        <w:t xml:space="preserve">qui </w:t>
      </w:r>
      <w:r>
        <w:rPr>
          <w:sz w:val="20"/>
          <w:szCs w:val="20"/>
        </w:rPr>
        <w:t xml:space="preserve">ont eu à vivre leur accident entre </w:t>
      </w:r>
      <w:r w:rsidRPr="00B235F7">
        <w:rPr>
          <w:sz w:val="20"/>
          <w:szCs w:val="20"/>
        </w:rPr>
        <w:t>19-61 ans</w:t>
      </w:r>
      <w:r w:rsidR="0050796F">
        <w:rPr>
          <w:sz w:val="20"/>
          <w:szCs w:val="20"/>
        </w:rPr>
        <w:t>.</w:t>
      </w:r>
    </w:p>
    <w:p w14:paraId="6B072852" w14:textId="2677503B" w:rsidR="005737F5" w:rsidRPr="00FE7C64" w:rsidRDefault="005737F5" w:rsidP="006318D4">
      <w:pPr>
        <w:pStyle w:val="NormalWeb"/>
        <w:tabs>
          <w:tab w:val="center" w:pos="8789"/>
          <w:tab w:val="center" w:pos="9072"/>
        </w:tabs>
        <w:spacing w:before="316" w:beforeAutospacing="0" w:after="0" w:afterAutospacing="0"/>
        <w:jc w:val="both"/>
        <w:rPr>
          <w:iCs/>
        </w:rPr>
      </w:pPr>
      <w:r w:rsidRPr="00FE7C64">
        <w:rPr>
          <w:iCs/>
        </w:rPr>
        <w:t xml:space="preserve">Se référant à son adhésion à l’association, </w:t>
      </w:r>
      <w:r w:rsidR="00B2381D" w:rsidRPr="00FE7C64">
        <w:rPr>
          <w:iCs/>
        </w:rPr>
        <w:t>Angèle</w:t>
      </w:r>
      <w:r w:rsidR="00094EFA" w:rsidRPr="00FE7C64">
        <w:rPr>
          <w:iCs/>
        </w:rPr>
        <w:t xml:space="preserve"> </w:t>
      </w:r>
      <w:r w:rsidR="00063D76" w:rsidRPr="00FE7C64">
        <w:rPr>
          <w:iCs/>
        </w:rPr>
        <w:t xml:space="preserve">- l’épouse de </w:t>
      </w:r>
      <w:r w:rsidR="00B2381D" w:rsidRPr="00FE7C64">
        <w:rPr>
          <w:iCs/>
        </w:rPr>
        <w:t>Guy</w:t>
      </w:r>
      <w:r w:rsidR="00063D76" w:rsidRPr="00FE7C64">
        <w:rPr>
          <w:iCs/>
        </w:rPr>
        <w:t xml:space="preserve"> à qui on s’est référée auparavant - </w:t>
      </w:r>
      <w:r w:rsidRPr="00FE7C64">
        <w:rPr>
          <w:iCs/>
        </w:rPr>
        <w:t>parle d’une « </w:t>
      </w:r>
      <w:r w:rsidRPr="00FE7C64">
        <w:rPr>
          <w:i/>
        </w:rPr>
        <w:t>formidable</w:t>
      </w:r>
      <w:r w:rsidRPr="00FE7C64">
        <w:rPr>
          <w:iCs/>
        </w:rPr>
        <w:t xml:space="preserve"> » rencontre, </w:t>
      </w:r>
      <w:r w:rsidR="005A69FE" w:rsidRPr="00FE7C64">
        <w:rPr>
          <w:iCs/>
        </w:rPr>
        <w:t xml:space="preserve">une </w:t>
      </w:r>
      <w:r w:rsidRPr="00FE7C64">
        <w:rPr>
          <w:iCs/>
        </w:rPr>
        <w:t>« </w:t>
      </w:r>
      <w:r w:rsidRPr="00FE7C64">
        <w:rPr>
          <w:i/>
        </w:rPr>
        <w:t>libération</w:t>
      </w:r>
      <w:r w:rsidRPr="00FE7C64">
        <w:rPr>
          <w:iCs/>
        </w:rPr>
        <w:t xml:space="preserve"> ». Elle </w:t>
      </w:r>
      <w:r w:rsidR="00094EFA" w:rsidRPr="00FE7C64">
        <w:rPr>
          <w:iCs/>
        </w:rPr>
        <w:t xml:space="preserve">indique le </w:t>
      </w:r>
      <w:r w:rsidRPr="00FE7C64">
        <w:rPr>
          <w:iCs/>
        </w:rPr>
        <w:t>soutien de la psychologue de la structure : « </w:t>
      </w:r>
      <w:r w:rsidRPr="00FE7C64">
        <w:rPr>
          <w:i/>
        </w:rPr>
        <w:t xml:space="preserve">je déchargeais </w:t>
      </w:r>
      <w:r w:rsidRPr="00FE7C64">
        <w:rPr>
          <w:iCs/>
        </w:rPr>
        <w:t>[…]</w:t>
      </w:r>
      <w:r w:rsidRPr="00FE7C64">
        <w:rPr>
          <w:i/>
        </w:rPr>
        <w:t xml:space="preserve"> on avait des rendez-vous téléphoniques une fois par semaine</w:t>
      </w:r>
      <w:r w:rsidRPr="00FE7C64">
        <w:rPr>
          <w:iCs/>
        </w:rPr>
        <w:t> »</w:t>
      </w:r>
      <w:r w:rsidR="00094EFA" w:rsidRPr="00FE7C64">
        <w:rPr>
          <w:iCs/>
        </w:rPr>
        <w:t>.</w:t>
      </w:r>
      <w:r w:rsidRPr="00FE7C64">
        <w:rPr>
          <w:iCs/>
        </w:rPr>
        <w:t xml:space="preserve"> Son témoignage laisse entrevoir ô combien le rôle de l’« </w:t>
      </w:r>
      <w:r w:rsidRPr="00FE7C64">
        <w:rPr>
          <w:i/>
        </w:rPr>
        <w:t>aidante</w:t>
      </w:r>
      <w:r w:rsidRPr="00FE7C64">
        <w:rPr>
          <w:iCs/>
        </w:rPr>
        <w:t> » et de « </w:t>
      </w:r>
      <w:r w:rsidRPr="00FE7C64">
        <w:rPr>
          <w:i/>
        </w:rPr>
        <w:t>l’épouse</w:t>
      </w:r>
      <w:r w:rsidRPr="00FE7C64">
        <w:rPr>
          <w:iCs/>
        </w:rPr>
        <w:t xml:space="preserve"> » sont intimement </w:t>
      </w:r>
      <w:r w:rsidR="00AF4B46" w:rsidRPr="00FE7C64">
        <w:rPr>
          <w:iCs/>
        </w:rPr>
        <w:t>imbriqués</w:t>
      </w:r>
      <w:r w:rsidR="005A69FE" w:rsidRPr="00FE7C64">
        <w:rPr>
          <w:iCs/>
        </w:rPr>
        <w:t xml:space="preserve"> dans ce travail du </w:t>
      </w:r>
      <w:r w:rsidR="005A69FE" w:rsidRPr="00FE7C64">
        <w:rPr>
          <w:i/>
        </w:rPr>
        <w:t>care</w:t>
      </w:r>
      <w:r w:rsidR="00AF4B46" w:rsidRPr="00FE7C64">
        <w:rPr>
          <w:iCs/>
        </w:rPr>
        <w:t xml:space="preserve">, </w:t>
      </w:r>
      <w:r w:rsidR="005A69FE" w:rsidRPr="00FE7C64">
        <w:rPr>
          <w:iCs/>
        </w:rPr>
        <w:t>privé de manuel</w:t>
      </w:r>
      <w:r w:rsidRPr="00FE7C64">
        <w:rPr>
          <w:iCs/>
        </w:rPr>
        <w:t> :</w:t>
      </w:r>
    </w:p>
    <w:p w14:paraId="4A4DBAE7" w14:textId="77777777" w:rsidR="0050796F" w:rsidRPr="0050796F" w:rsidRDefault="0050796F" w:rsidP="006318D4">
      <w:pPr>
        <w:pStyle w:val="NormalWeb"/>
        <w:tabs>
          <w:tab w:val="center" w:pos="8789"/>
          <w:tab w:val="center" w:pos="9072"/>
        </w:tabs>
        <w:spacing w:before="316" w:beforeAutospacing="0" w:after="0" w:afterAutospacing="0"/>
        <w:jc w:val="both"/>
        <w:rPr>
          <w:i/>
          <w:sz w:val="2"/>
          <w:szCs w:val="2"/>
          <w:u w:val="single"/>
        </w:rPr>
      </w:pPr>
    </w:p>
    <w:p w14:paraId="7CE03464" w14:textId="5B52DA7C" w:rsidR="005737F5" w:rsidRPr="0050796F" w:rsidRDefault="005737F5" w:rsidP="0050796F">
      <w:pPr>
        <w:tabs>
          <w:tab w:val="center" w:pos="8789"/>
          <w:tab w:val="center" w:pos="9072"/>
        </w:tabs>
        <w:ind w:left="851"/>
        <w:jc w:val="both"/>
        <w:rPr>
          <w:sz w:val="20"/>
          <w:szCs w:val="20"/>
        </w:rPr>
      </w:pPr>
      <w:r w:rsidRPr="0050796F">
        <w:rPr>
          <w:sz w:val="20"/>
          <w:szCs w:val="20"/>
        </w:rPr>
        <w:t xml:space="preserve">formidable, alors là ça </w:t>
      </w:r>
      <w:r w:rsidR="00094EFA" w:rsidRPr="0050796F">
        <w:rPr>
          <w:sz w:val="20"/>
          <w:szCs w:val="20"/>
        </w:rPr>
        <w:t xml:space="preserve">a </w:t>
      </w:r>
      <w:r w:rsidRPr="0050796F">
        <w:rPr>
          <w:sz w:val="20"/>
          <w:szCs w:val="20"/>
        </w:rPr>
        <w:t>été une… une libération […]</w:t>
      </w:r>
      <w:r w:rsidR="00094EFA" w:rsidRPr="0050796F">
        <w:rPr>
          <w:sz w:val="20"/>
          <w:szCs w:val="20"/>
        </w:rPr>
        <w:t xml:space="preserve"> </w:t>
      </w:r>
      <w:r w:rsidRPr="0050796F">
        <w:rPr>
          <w:sz w:val="20"/>
          <w:szCs w:val="20"/>
        </w:rPr>
        <w:t xml:space="preserve">ils ont beaucoup aidé… […] On était au téléphone, </w:t>
      </w:r>
      <w:r w:rsidR="00AF4B46" w:rsidRPr="0050796F">
        <w:rPr>
          <w:sz w:val="20"/>
          <w:szCs w:val="20"/>
        </w:rPr>
        <w:t xml:space="preserve">il </w:t>
      </w:r>
      <w:r w:rsidRPr="0050796F">
        <w:rPr>
          <w:sz w:val="20"/>
          <w:szCs w:val="20"/>
        </w:rPr>
        <w:t>y</w:t>
      </w:r>
      <w:r w:rsidR="00AF4B46" w:rsidRPr="0050796F">
        <w:rPr>
          <w:sz w:val="20"/>
          <w:szCs w:val="20"/>
        </w:rPr>
        <w:t xml:space="preserve"> </w:t>
      </w:r>
      <w:r w:rsidRPr="0050796F">
        <w:rPr>
          <w:sz w:val="20"/>
          <w:szCs w:val="20"/>
        </w:rPr>
        <w:t xml:space="preserve">a une psychologue, moi j’ai eu à faire à elle, elle était beaucoup avec moi… j’étais… je déchargeais, j’avais du mal à comprendre que les parents ne… </w:t>
      </w:r>
      <w:r w:rsidR="00AF4B46" w:rsidRPr="0050796F">
        <w:rPr>
          <w:sz w:val="20"/>
          <w:szCs w:val="20"/>
        </w:rPr>
        <w:t>M</w:t>
      </w:r>
      <w:r w:rsidRPr="0050796F">
        <w:rPr>
          <w:sz w:val="20"/>
          <w:szCs w:val="20"/>
        </w:rPr>
        <w:t>on mari</w:t>
      </w:r>
      <w:r w:rsidR="00AF4B46" w:rsidRPr="0050796F">
        <w:rPr>
          <w:sz w:val="20"/>
          <w:szCs w:val="20"/>
        </w:rPr>
        <w:t>,</w:t>
      </w:r>
      <w:r w:rsidRPr="0050796F">
        <w:rPr>
          <w:sz w:val="20"/>
          <w:szCs w:val="20"/>
        </w:rPr>
        <w:t xml:space="preserve"> en particulier son père, c’était un affreux jojo quoi avec ça et donc j’ai… on avait des rendez-vous téléphoniques une fois par semaine et pendant un moment</w:t>
      </w:r>
      <w:r w:rsidR="00094EFA" w:rsidRPr="0050796F">
        <w:rPr>
          <w:sz w:val="20"/>
          <w:szCs w:val="20"/>
        </w:rPr>
        <w:t>. D</w:t>
      </w:r>
      <w:r w:rsidRPr="0050796F">
        <w:rPr>
          <w:sz w:val="20"/>
          <w:szCs w:val="20"/>
        </w:rPr>
        <w:t xml:space="preserve">onc… ça a beaucoup, beaucoup aidé, la psychologue, je sais plus son prénom, je sais plus rien… ça a duré un an peut-être, je sais plus et… et moi ça m’a permis de franchir un cap en tant que… [En tant qu’aidante] Aidante ouais… </w:t>
      </w:r>
      <w:r w:rsidR="00AF4B46" w:rsidRPr="0050796F">
        <w:rPr>
          <w:sz w:val="20"/>
          <w:szCs w:val="20"/>
        </w:rPr>
        <w:t xml:space="preserve">mais </w:t>
      </w:r>
      <w:r w:rsidRPr="0050796F">
        <w:rPr>
          <w:sz w:val="20"/>
          <w:szCs w:val="20"/>
        </w:rPr>
        <w:t xml:space="preserve">en tant qu’épouse… </w:t>
      </w:r>
    </w:p>
    <w:p w14:paraId="4295C426" w14:textId="4318D2E5" w:rsidR="00741012" w:rsidRPr="0050796F" w:rsidRDefault="00C351CD" w:rsidP="00741012">
      <w:pPr>
        <w:pStyle w:val="NormalWeb"/>
        <w:tabs>
          <w:tab w:val="center" w:pos="8789"/>
          <w:tab w:val="center" w:pos="9072"/>
        </w:tabs>
        <w:spacing w:before="316" w:beforeAutospacing="0" w:after="0" w:afterAutospacing="0"/>
        <w:jc w:val="both"/>
        <w:rPr>
          <w:highlight w:val="yellow"/>
          <w:u w:val="single" w:color="000000"/>
        </w:rPr>
      </w:pPr>
      <w:r w:rsidRPr="0050796F">
        <w:rPr>
          <w:iCs/>
        </w:rPr>
        <w:t>Par ailleurs, l</w:t>
      </w:r>
      <w:r w:rsidR="00C8051D" w:rsidRPr="0050796F">
        <w:rPr>
          <w:iCs/>
        </w:rPr>
        <w:t>a recherche de renseignements sur internet est surtout investie par l</w:t>
      </w:r>
      <w:r w:rsidR="00741012" w:rsidRPr="0050796F">
        <w:rPr>
          <w:iCs/>
        </w:rPr>
        <w:t>a quasi-totalité (96,08%) d</w:t>
      </w:r>
      <w:r w:rsidR="00C8051D" w:rsidRPr="0050796F">
        <w:rPr>
          <w:iCs/>
        </w:rPr>
        <w:t xml:space="preserve">es </w:t>
      </w:r>
      <w:r w:rsidRPr="0050796F">
        <w:rPr>
          <w:iCs/>
        </w:rPr>
        <w:t>enquêté.es</w:t>
      </w:r>
      <w:r w:rsidR="00C8051D" w:rsidRPr="0050796F">
        <w:rPr>
          <w:iCs/>
        </w:rPr>
        <w:t xml:space="preserve"> les plus jeunes de notre échantillon, </w:t>
      </w:r>
      <w:r w:rsidR="00741012" w:rsidRPr="0050796F">
        <w:rPr>
          <w:iCs/>
        </w:rPr>
        <w:t>contre 70,73% de leurs homologues âgées</w:t>
      </w:r>
      <w:r w:rsidRPr="0050796F">
        <w:rPr>
          <w:iCs/>
        </w:rPr>
        <w:t xml:space="preserve"> de plus de 45 ans au moment de la passation des questionnaires</w:t>
      </w:r>
      <w:r w:rsidR="00741012" w:rsidRPr="0050796F">
        <w:rPr>
          <w:iCs/>
        </w:rPr>
        <w:t>. À côté de ce recours à internet, cette même population</w:t>
      </w:r>
      <w:r w:rsidR="00E22C68" w:rsidRPr="0050796F">
        <w:rPr>
          <w:iCs/>
        </w:rPr>
        <w:t>,</w:t>
      </w:r>
      <w:r w:rsidR="00741012" w:rsidRPr="0050796F">
        <w:rPr>
          <w:iCs/>
        </w:rPr>
        <w:t xml:space="preserve"> la plus jeune</w:t>
      </w:r>
      <w:r w:rsidR="00E22C68" w:rsidRPr="0050796F">
        <w:rPr>
          <w:iCs/>
        </w:rPr>
        <w:t>,</w:t>
      </w:r>
      <w:r w:rsidR="00C8051D" w:rsidRPr="0050796F">
        <w:rPr>
          <w:iCs/>
        </w:rPr>
        <w:t xml:space="preserve"> déclare également suivre des émissions télévisées </w:t>
      </w:r>
      <w:r w:rsidR="008C4FB4" w:rsidRPr="0050796F">
        <w:rPr>
          <w:iCs/>
        </w:rPr>
        <w:t xml:space="preserve">portant sur la thématique, </w:t>
      </w:r>
      <w:r w:rsidR="00094EFA" w:rsidRPr="0050796F">
        <w:rPr>
          <w:iCs/>
        </w:rPr>
        <w:t>dans le but</w:t>
      </w:r>
      <w:r w:rsidR="00C8051D" w:rsidRPr="0050796F">
        <w:rPr>
          <w:iCs/>
        </w:rPr>
        <w:t xml:space="preserve"> de s’informer. </w:t>
      </w:r>
    </w:p>
    <w:p w14:paraId="1ED466A6" w14:textId="0E667BF1" w:rsidR="000C5187" w:rsidRPr="0050796F" w:rsidRDefault="00F24D7C" w:rsidP="006318D4">
      <w:pPr>
        <w:pStyle w:val="NormalWeb"/>
        <w:tabs>
          <w:tab w:val="center" w:pos="8789"/>
          <w:tab w:val="center" w:pos="9072"/>
        </w:tabs>
        <w:spacing w:before="316" w:beforeAutospacing="0" w:after="0" w:afterAutospacing="0"/>
        <w:jc w:val="both"/>
        <w:rPr>
          <w:iCs/>
        </w:rPr>
      </w:pPr>
      <w:r w:rsidRPr="0050796F">
        <w:rPr>
          <w:b/>
          <w:bCs/>
          <w:iCs/>
        </w:rPr>
        <w:t>Tableau N°74</w:t>
      </w:r>
      <w:r w:rsidRPr="0050796F">
        <w:rPr>
          <w:iCs/>
        </w:rPr>
        <w:t xml:space="preserve"> : R</w:t>
      </w:r>
      <w:r w:rsidR="000C5187" w:rsidRPr="0050796F">
        <w:rPr>
          <w:iCs/>
        </w:rPr>
        <w:t>ecodage âge de l'enquêté.e * si oui avez-vous cherché à avoir des informations sur internet ? [nombre, ligne</w:t>
      </w:r>
      <w:r w:rsidR="00337FD9" w:rsidRPr="0050796F">
        <w:rPr>
          <w:iCs/>
        </w:rPr>
        <w:t xml:space="preserve"> </w:t>
      </w:r>
      <w:r w:rsidR="000C5187" w:rsidRPr="0050796F">
        <w:rPr>
          <w:iCs/>
        </w:rPr>
        <w:t>%, résidus ajustés].</w:t>
      </w:r>
    </w:p>
    <w:p w14:paraId="46AD7884" w14:textId="77777777" w:rsidR="008A4B0C" w:rsidRPr="008A4B0C" w:rsidRDefault="008A4B0C" w:rsidP="006318D4">
      <w:pPr>
        <w:pStyle w:val="NormalWeb"/>
        <w:tabs>
          <w:tab w:val="center" w:pos="8789"/>
          <w:tab w:val="center" w:pos="9072"/>
        </w:tabs>
        <w:spacing w:before="316" w:beforeAutospacing="0" w:after="0" w:afterAutospacing="0"/>
        <w:jc w:val="both"/>
        <w:rPr>
          <w:i/>
          <w:sz w:val="2"/>
          <w:szCs w:val="2"/>
          <w:highlight w:val="red"/>
          <w:u w:val="single"/>
        </w:rPr>
      </w:pPr>
    </w:p>
    <w:tbl>
      <w:tblPr>
        <w:tblStyle w:val="TableGrid"/>
        <w:tblW w:w="7460" w:type="dxa"/>
        <w:tblInd w:w="978" w:type="dxa"/>
        <w:tblLayout w:type="fixed"/>
        <w:tblCellMar>
          <w:top w:w="9" w:type="dxa"/>
          <w:bottom w:w="9" w:type="dxa"/>
          <w:right w:w="135" w:type="dxa"/>
        </w:tblCellMar>
        <w:tblLook w:val="04A0" w:firstRow="1" w:lastRow="0" w:firstColumn="1" w:lastColumn="0" w:noHBand="0" w:noVBand="1"/>
      </w:tblPr>
      <w:tblGrid>
        <w:gridCol w:w="1907"/>
        <w:gridCol w:w="741"/>
        <w:gridCol w:w="1410"/>
        <w:gridCol w:w="1984"/>
        <w:gridCol w:w="1418"/>
      </w:tblGrid>
      <w:tr w:rsidR="008A4B0C" w:rsidRPr="0050796F" w14:paraId="199EF523" w14:textId="77777777" w:rsidTr="006318D4">
        <w:trPr>
          <w:trHeight w:val="685"/>
        </w:trPr>
        <w:tc>
          <w:tcPr>
            <w:tcW w:w="1907" w:type="dxa"/>
            <w:vMerge w:val="restart"/>
            <w:tcBorders>
              <w:top w:val="double" w:sz="4" w:space="0" w:color="000000"/>
              <w:left w:val="double" w:sz="4" w:space="0" w:color="000000"/>
              <w:bottom w:val="single" w:sz="4" w:space="0" w:color="000000"/>
              <w:right w:val="double" w:sz="4" w:space="0" w:color="000000"/>
            </w:tcBorders>
            <w:vAlign w:val="bottom"/>
          </w:tcPr>
          <w:p w14:paraId="5572C3B9" w14:textId="77777777" w:rsidR="000C5187" w:rsidRPr="0050796F" w:rsidRDefault="000C5187" w:rsidP="00F432C5">
            <w:pPr>
              <w:tabs>
                <w:tab w:val="center" w:pos="8789"/>
                <w:tab w:val="center" w:pos="9072"/>
              </w:tabs>
              <w:spacing w:line="259" w:lineRule="auto"/>
              <w:ind w:left="130"/>
              <w:rPr>
                <w:rFonts w:ascii="Times" w:eastAsia="Calibri" w:hAnsi="Times" w:cs="Calibri"/>
              </w:rPr>
            </w:pPr>
            <w:r w:rsidRPr="0050796F">
              <w:rPr>
                <w:rFonts w:ascii="Times" w:eastAsia="Calibri" w:hAnsi="Times" w:cs="Calibri"/>
              </w:rPr>
              <w:t>recodage âge de l'enquêté.e</w:t>
            </w:r>
          </w:p>
        </w:tc>
        <w:tc>
          <w:tcPr>
            <w:tcW w:w="741" w:type="dxa"/>
            <w:tcBorders>
              <w:top w:val="single" w:sz="4" w:space="0" w:color="000000"/>
              <w:left w:val="double" w:sz="4" w:space="0" w:color="000000"/>
              <w:bottom w:val="single" w:sz="4" w:space="0" w:color="000000"/>
              <w:right w:val="nil"/>
            </w:tcBorders>
          </w:tcPr>
          <w:p w14:paraId="2ECB6CBF" w14:textId="77777777" w:rsidR="000C5187" w:rsidRPr="0050796F" w:rsidRDefault="000C5187" w:rsidP="006318D4">
            <w:pPr>
              <w:tabs>
                <w:tab w:val="center" w:pos="8789"/>
                <w:tab w:val="center" w:pos="9072"/>
              </w:tabs>
              <w:spacing w:after="160" w:line="259" w:lineRule="auto"/>
              <w:rPr>
                <w:rFonts w:ascii="Times" w:hAnsi="Times"/>
              </w:rPr>
            </w:pPr>
          </w:p>
        </w:tc>
        <w:tc>
          <w:tcPr>
            <w:tcW w:w="3394" w:type="dxa"/>
            <w:gridSpan w:val="2"/>
            <w:tcBorders>
              <w:top w:val="double" w:sz="4" w:space="0" w:color="000000"/>
              <w:left w:val="nil"/>
              <w:bottom w:val="single" w:sz="4" w:space="0" w:color="000000"/>
              <w:right w:val="single" w:sz="4" w:space="0" w:color="000000"/>
            </w:tcBorders>
          </w:tcPr>
          <w:p w14:paraId="4D179B60" w14:textId="1567ACCD" w:rsidR="000C5187" w:rsidRPr="0050796F" w:rsidRDefault="000C5187" w:rsidP="006318D4">
            <w:pPr>
              <w:tabs>
                <w:tab w:val="center" w:pos="8789"/>
                <w:tab w:val="center" w:pos="9072"/>
              </w:tabs>
              <w:spacing w:line="259" w:lineRule="auto"/>
              <w:ind w:left="-9" w:firstLine="9"/>
              <w:rPr>
                <w:rFonts w:ascii="Times" w:hAnsi="Times"/>
              </w:rPr>
            </w:pPr>
            <w:r w:rsidRPr="0050796F">
              <w:rPr>
                <w:rFonts w:ascii="Times" w:eastAsia="Calibri" w:hAnsi="Times" w:cs="Calibri"/>
              </w:rPr>
              <w:t>si oui</w:t>
            </w:r>
            <w:r w:rsidR="00E22C68" w:rsidRPr="0050796F">
              <w:rPr>
                <w:rFonts w:ascii="Times" w:eastAsia="Calibri" w:hAnsi="Times" w:cs="Calibri"/>
              </w:rPr>
              <w:t>,</w:t>
            </w:r>
            <w:r w:rsidRPr="0050796F">
              <w:rPr>
                <w:rFonts w:ascii="Times" w:eastAsia="Calibri" w:hAnsi="Times" w:cs="Calibri"/>
              </w:rPr>
              <w:t xml:space="preserve"> avez-vous</w:t>
            </w:r>
            <w:r w:rsidR="008A4B0C" w:rsidRPr="0050796F">
              <w:rPr>
                <w:rFonts w:ascii="Times" w:eastAsia="Calibri" w:hAnsi="Times" w:cs="Calibri"/>
              </w:rPr>
              <w:t xml:space="preserve"> </w:t>
            </w:r>
            <w:r w:rsidRPr="0050796F">
              <w:rPr>
                <w:rFonts w:ascii="Times" w:eastAsia="Calibri" w:hAnsi="Times" w:cs="Calibri"/>
              </w:rPr>
              <w:t>cherché à avoir des informations sur internet ?</w:t>
            </w:r>
          </w:p>
        </w:tc>
        <w:tc>
          <w:tcPr>
            <w:tcW w:w="1418" w:type="dxa"/>
            <w:vMerge w:val="restart"/>
            <w:tcBorders>
              <w:top w:val="double" w:sz="4" w:space="0" w:color="000000"/>
              <w:left w:val="single" w:sz="4" w:space="0" w:color="000000"/>
              <w:bottom w:val="single" w:sz="4" w:space="0" w:color="000000"/>
              <w:right w:val="double" w:sz="4" w:space="0" w:color="000000"/>
            </w:tcBorders>
            <w:vAlign w:val="bottom"/>
          </w:tcPr>
          <w:p w14:paraId="1DB0905D" w14:textId="77777777" w:rsidR="000C5187" w:rsidRPr="0050796F" w:rsidRDefault="000C5187" w:rsidP="006318D4">
            <w:pPr>
              <w:tabs>
                <w:tab w:val="center" w:pos="8789"/>
                <w:tab w:val="center" w:pos="9072"/>
              </w:tabs>
              <w:spacing w:line="259" w:lineRule="auto"/>
              <w:ind w:left="119"/>
              <w:jc w:val="center"/>
              <w:rPr>
                <w:rFonts w:ascii="Times" w:hAnsi="Times"/>
              </w:rPr>
            </w:pPr>
            <w:r w:rsidRPr="0050796F">
              <w:rPr>
                <w:rFonts w:ascii="Times" w:hAnsi="Times"/>
              </w:rPr>
              <w:t>Total</w:t>
            </w:r>
          </w:p>
        </w:tc>
      </w:tr>
      <w:tr w:rsidR="008A4B0C" w:rsidRPr="0050796F" w14:paraId="5B48DA07" w14:textId="77777777" w:rsidTr="006318D4">
        <w:trPr>
          <w:trHeight w:val="49"/>
        </w:trPr>
        <w:tc>
          <w:tcPr>
            <w:tcW w:w="1907" w:type="dxa"/>
            <w:vMerge/>
            <w:tcBorders>
              <w:top w:val="nil"/>
              <w:left w:val="double" w:sz="4" w:space="0" w:color="000000"/>
              <w:bottom w:val="single" w:sz="4" w:space="0" w:color="000000"/>
              <w:right w:val="double" w:sz="4" w:space="0" w:color="000000"/>
            </w:tcBorders>
          </w:tcPr>
          <w:p w14:paraId="022EFFC8" w14:textId="77777777" w:rsidR="000C5187" w:rsidRPr="0050796F" w:rsidRDefault="000C5187" w:rsidP="00F432C5">
            <w:pPr>
              <w:tabs>
                <w:tab w:val="center" w:pos="8789"/>
                <w:tab w:val="center" w:pos="9072"/>
              </w:tabs>
              <w:spacing w:line="259" w:lineRule="auto"/>
              <w:ind w:left="130"/>
              <w:rPr>
                <w:rFonts w:ascii="Times" w:eastAsia="Calibri" w:hAnsi="Times" w:cs="Calibri"/>
              </w:rPr>
            </w:pPr>
          </w:p>
        </w:tc>
        <w:tc>
          <w:tcPr>
            <w:tcW w:w="741" w:type="dxa"/>
            <w:tcBorders>
              <w:top w:val="single" w:sz="4" w:space="0" w:color="000000"/>
              <w:left w:val="double" w:sz="4" w:space="0" w:color="000000"/>
              <w:bottom w:val="single" w:sz="4" w:space="0" w:color="000000"/>
              <w:right w:val="nil"/>
            </w:tcBorders>
          </w:tcPr>
          <w:p w14:paraId="60175ABF" w14:textId="77777777" w:rsidR="000C5187" w:rsidRPr="0050796F" w:rsidRDefault="000C5187" w:rsidP="006318D4">
            <w:pPr>
              <w:tabs>
                <w:tab w:val="center" w:pos="8789"/>
                <w:tab w:val="center" w:pos="9072"/>
              </w:tabs>
              <w:spacing w:line="259" w:lineRule="auto"/>
              <w:ind w:left="194"/>
              <w:rPr>
                <w:rFonts w:ascii="Times" w:hAnsi="Times"/>
              </w:rPr>
            </w:pPr>
            <w:r w:rsidRPr="0050796F">
              <w:rPr>
                <w:rFonts w:ascii="Times" w:hAnsi="Times"/>
              </w:rPr>
              <w:t>oui</w:t>
            </w:r>
          </w:p>
        </w:tc>
        <w:tc>
          <w:tcPr>
            <w:tcW w:w="1410" w:type="dxa"/>
            <w:tcBorders>
              <w:top w:val="single" w:sz="4" w:space="0" w:color="000000"/>
              <w:left w:val="nil"/>
              <w:bottom w:val="single" w:sz="4" w:space="0" w:color="000000"/>
              <w:right w:val="single" w:sz="4" w:space="0" w:color="000000"/>
            </w:tcBorders>
          </w:tcPr>
          <w:p w14:paraId="7B0128FA" w14:textId="77777777" w:rsidR="000C5187" w:rsidRPr="0050796F" w:rsidRDefault="000C5187" w:rsidP="006318D4">
            <w:pPr>
              <w:tabs>
                <w:tab w:val="center" w:pos="8789"/>
                <w:tab w:val="center" w:pos="9072"/>
              </w:tabs>
              <w:spacing w:after="160" w:line="259" w:lineRule="auto"/>
              <w:rPr>
                <w:rFonts w:ascii="Times" w:hAnsi="Times"/>
              </w:rPr>
            </w:pPr>
          </w:p>
        </w:tc>
        <w:tc>
          <w:tcPr>
            <w:tcW w:w="1984" w:type="dxa"/>
            <w:tcBorders>
              <w:top w:val="single" w:sz="4" w:space="0" w:color="000000"/>
              <w:left w:val="single" w:sz="4" w:space="0" w:color="000000"/>
              <w:bottom w:val="single" w:sz="4" w:space="0" w:color="000000"/>
              <w:right w:val="single" w:sz="4" w:space="0" w:color="000000"/>
            </w:tcBorders>
          </w:tcPr>
          <w:p w14:paraId="768DFC9F" w14:textId="77777777" w:rsidR="000C5187" w:rsidRPr="0050796F" w:rsidRDefault="000C5187" w:rsidP="006318D4">
            <w:pPr>
              <w:tabs>
                <w:tab w:val="center" w:pos="8789"/>
                <w:tab w:val="center" w:pos="9072"/>
              </w:tabs>
              <w:spacing w:line="259" w:lineRule="auto"/>
              <w:ind w:left="179"/>
              <w:rPr>
                <w:rFonts w:ascii="Times" w:hAnsi="Times"/>
              </w:rPr>
            </w:pPr>
            <w:r w:rsidRPr="0050796F">
              <w:rPr>
                <w:rFonts w:ascii="Times" w:hAnsi="Times"/>
              </w:rPr>
              <w:t xml:space="preserve">non </w:t>
            </w:r>
          </w:p>
        </w:tc>
        <w:tc>
          <w:tcPr>
            <w:tcW w:w="1418" w:type="dxa"/>
            <w:vMerge/>
            <w:tcBorders>
              <w:top w:val="nil"/>
              <w:left w:val="single" w:sz="4" w:space="0" w:color="000000"/>
              <w:bottom w:val="single" w:sz="4" w:space="0" w:color="000000"/>
              <w:right w:val="double" w:sz="4" w:space="0" w:color="000000"/>
            </w:tcBorders>
          </w:tcPr>
          <w:p w14:paraId="40215F11" w14:textId="77777777" w:rsidR="000C5187" w:rsidRPr="0050796F" w:rsidRDefault="000C5187" w:rsidP="006318D4">
            <w:pPr>
              <w:tabs>
                <w:tab w:val="center" w:pos="8789"/>
                <w:tab w:val="center" w:pos="9072"/>
              </w:tabs>
              <w:spacing w:after="160" w:line="259" w:lineRule="auto"/>
              <w:rPr>
                <w:rFonts w:ascii="Times" w:hAnsi="Times"/>
              </w:rPr>
            </w:pPr>
          </w:p>
        </w:tc>
      </w:tr>
      <w:tr w:rsidR="008A4B0C" w:rsidRPr="0050796F" w14:paraId="6A22EABE" w14:textId="77777777" w:rsidTr="00F432C5">
        <w:trPr>
          <w:trHeight w:val="211"/>
        </w:trPr>
        <w:tc>
          <w:tcPr>
            <w:tcW w:w="1907" w:type="dxa"/>
            <w:tcBorders>
              <w:top w:val="single" w:sz="4" w:space="0" w:color="000000"/>
              <w:left w:val="double" w:sz="4" w:space="0" w:color="000000"/>
              <w:right w:val="double" w:sz="4" w:space="0" w:color="000000"/>
            </w:tcBorders>
          </w:tcPr>
          <w:p w14:paraId="14E129FE" w14:textId="77777777" w:rsidR="000C5187" w:rsidRPr="0050796F" w:rsidRDefault="000C5187" w:rsidP="00F432C5">
            <w:pPr>
              <w:tabs>
                <w:tab w:val="center" w:pos="8789"/>
                <w:tab w:val="center" w:pos="9072"/>
              </w:tabs>
              <w:spacing w:line="259" w:lineRule="auto"/>
              <w:ind w:left="130"/>
              <w:rPr>
                <w:rFonts w:ascii="Times" w:eastAsia="Calibri" w:hAnsi="Times" w:cs="Calibri"/>
              </w:rPr>
            </w:pPr>
            <w:r w:rsidRPr="0050796F">
              <w:rPr>
                <w:rFonts w:ascii="Times" w:eastAsia="Calibri" w:hAnsi="Times" w:cs="Calibri"/>
              </w:rPr>
              <w:t>-/= 45 ans</w:t>
            </w:r>
          </w:p>
        </w:tc>
        <w:tc>
          <w:tcPr>
            <w:tcW w:w="741" w:type="dxa"/>
            <w:tcBorders>
              <w:top w:val="single" w:sz="4" w:space="0" w:color="000000"/>
              <w:left w:val="double" w:sz="4" w:space="0" w:color="000000"/>
              <w:right w:val="nil"/>
            </w:tcBorders>
          </w:tcPr>
          <w:p w14:paraId="1D14BAE2" w14:textId="77777777" w:rsidR="000C5187" w:rsidRPr="0050796F" w:rsidRDefault="000C5187" w:rsidP="006318D4">
            <w:pPr>
              <w:tabs>
                <w:tab w:val="center" w:pos="8789"/>
                <w:tab w:val="center" w:pos="9072"/>
              </w:tabs>
              <w:spacing w:after="160" w:line="259" w:lineRule="auto"/>
              <w:rPr>
                <w:rFonts w:ascii="Times" w:hAnsi="Times"/>
              </w:rPr>
            </w:pPr>
          </w:p>
        </w:tc>
        <w:tc>
          <w:tcPr>
            <w:tcW w:w="1410" w:type="dxa"/>
            <w:tcBorders>
              <w:top w:val="single" w:sz="4" w:space="0" w:color="000000"/>
              <w:left w:val="nil"/>
              <w:right w:val="single" w:sz="4" w:space="0" w:color="000000"/>
            </w:tcBorders>
          </w:tcPr>
          <w:p w14:paraId="3F524020" w14:textId="77777777" w:rsidR="000C5187" w:rsidRPr="0050796F" w:rsidRDefault="000C5187" w:rsidP="006318D4">
            <w:pPr>
              <w:tabs>
                <w:tab w:val="center" w:pos="8789"/>
                <w:tab w:val="center" w:pos="9072"/>
              </w:tabs>
              <w:spacing w:line="259" w:lineRule="auto"/>
              <w:jc w:val="right"/>
              <w:rPr>
                <w:rFonts w:ascii="Times" w:hAnsi="Times"/>
              </w:rPr>
            </w:pPr>
            <w:r w:rsidRPr="0050796F">
              <w:rPr>
                <w:rFonts w:ascii="Times" w:hAnsi="Times"/>
              </w:rPr>
              <w:t>49,00</w:t>
            </w:r>
          </w:p>
        </w:tc>
        <w:tc>
          <w:tcPr>
            <w:tcW w:w="1984" w:type="dxa"/>
            <w:tcBorders>
              <w:top w:val="single" w:sz="4" w:space="0" w:color="000000"/>
              <w:left w:val="single" w:sz="4" w:space="0" w:color="000000"/>
              <w:right w:val="single" w:sz="4" w:space="0" w:color="000000"/>
            </w:tcBorders>
          </w:tcPr>
          <w:p w14:paraId="5172E52A" w14:textId="77777777" w:rsidR="000C5187" w:rsidRPr="0050796F" w:rsidRDefault="000C5187" w:rsidP="006318D4">
            <w:pPr>
              <w:tabs>
                <w:tab w:val="center" w:pos="8789"/>
                <w:tab w:val="center" w:pos="9072"/>
              </w:tabs>
              <w:spacing w:line="259" w:lineRule="auto"/>
              <w:jc w:val="right"/>
              <w:rPr>
                <w:rFonts w:ascii="Times" w:hAnsi="Times"/>
              </w:rPr>
            </w:pPr>
            <w:r w:rsidRPr="0050796F">
              <w:rPr>
                <w:rFonts w:ascii="Times" w:hAnsi="Times"/>
              </w:rPr>
              <w:t>2,00</w:t>
            </w:r>
          </w:p>
        </w:tc>
        <w:tc>
          <w:tcPr>
            <w:tcW w:w="1418" w:type="dxa"/>
            <w:tcBorders>
              <w:top w:val="single" w:sz="4" w:space="0" w:color="000000"/>
              <w:left w:val="single" w:sz="4" w:space="0" w:color="000000"/>
              <w:right w:val="double" w:sz="4" w:space="0" w:color="000000"/>
            </w:tcBorders>
          </w:tcPr>
          <w:p w14:paraId="3FCE586C" w14:textId="77777777" w:rsidR="000C5187" w:rsidRPr="0050796F" w:rsidRDefault="000C5187" w:rsidP="006318D4">
            <w:pPr>
              <w:tabs>
                <w:tab w:val="center" w:pos="1570"/>
                <w:tab w:val="center" w:pos="8789"/>
                <w:tab w:val="center" w:pos="9072"/>
              </w:tabs>
              <w:spacing w:line="259" w:lineRule="auto"/>
              <w:ind w:left="583"/>
              <w:jc w:val="right"/>
              <w:rPr>
                <w:rFonts w:ascii="Times" w:hAnsi="Times"/>
              </w:rPr>
            </w:pPr>
            <w:r w:rsidRPr="0050796F">
              <w:rPr>
                <w:rFonts w:ascii="Times" w:hAnsi="Times"/>
              </w:rPr>
              <w:t>51,00</w:t>
            </w:r>
          </w:p>
        </w:tc>
      </w:tr>
      <w:tr w:rsidR="00337FD9" w:rsidRPr="0050796F" w14:paraId="632D6716" w14:textId="77777777" w:rsidTr="00B235F7">
        <w:trPr>
          <w:trHeight w:val="342"/>
        </w:trPr>
        <w:tc>
          <w:tcPr>
            <w:tcW w:w="1907" w:type="dxa"/>
            <w:tcBorders>
              <w:left w:val="double" w:sz="4" w:space="0" w:color="000000"/>
              <w:bottom w:val="nil"/>
              <w:right w:val="double" w:sz="4" w:space="0" w:color="000000"/>
            </w:tcBorders>
          </w:tcPr>
          <w:p w14:paraId="358628CD" w14:textId="126D8DC0" w:rsidR="00337FD9" w:rsidRPr="0050796F" w:rsidRDefault="00337FD9" w:rsidP="00F432C5">
            <w:pPr>
              <w:tabs>
                <w:tab w:val="center" w:pos="8789"/>
                <w:tab w:val="center" w:pos="9072"/>
              </w:tabs>
              <w:spacing w:line="259" w:lineRule="auto"/>
              <w:ind w:left="130"/>
              <w:rPr>
                <w:rFonts w:ascii="Times" w:eastAsia="Calibri" w:hAnsi="Times" w:cs="Calibri"/>
              </w:rPr>
            </w:pPr>
            <w:r w:rsidRPr="0050796F">
              <w:rPr>
                <w:rFonts w:ascii="Times" w:eastAsia="Calibri" w:hAnsi="Times" w:cs="Calibri"/>
              </w:rPr>
              <w:t>ligne %</w:t>
            </w:r>
          </w:p>
        </w:tc>
        <w:tc>
          <w:tcPr>
            <w:tcW w:w="2151" w:type="dxa"/>
            <w:gridSpan w:val="2"/>
            <w:tcBorders>
              <w:left w:val="double" w:sz="4" w:space="0" w:color="000000"/>
              <w:bottom w:val="nil"/>
              <w:right w:val="single" w:sz="4" w:space="0" w:color="000000"/>
            </w:tcBorders>
            <w:shd w:val="clear" w:color="auto" w:fill="BDD6EE" w:themeFill="accent1" w:themeFillTint="66"/>
          </w:tcPr>
          <w:p w14:paraId="76D80B8C" w14:textId="77777777" w:rsidR="00337FD9" w:rsidRPr="0050796F" w:rsidRDefault="00337FD9" w:rsidP="006318D4">
            <w:pPr>
              <w:tabs>
                <w:tab w:val="center" w:pos="8789"/>
                <w:tab w:val="center" w:pos="9072"/>
              </w:tabs>
              <w:spacing w:line="259" w:lineRule="auto"/>
              <w:jc w:val="right"/>
              <w:rPr>
                <w:rFonts w:ascii="Times" w:hAnsi="Times"/>
                <w:b/>
                <w:bCs/>
              </w:rPr>
            </w:pPr>
            <w:r w:rsidRPr="0050796F">
              <w:rPr>
                <w:rFonts w:ascii="Times" w:hAnsi="Times"/>
                <w:b/>
                <w:bCs/>
              </w:rPr>
              <w:t>96,08%</w:t>
            </w:r>
          </w:p>
        </w:tc>
        <w:tc>
          <w:tcPr>
            <w:tcW w:w="1984" w:type="dxa"/>
            <w:tcBorders>
              <w:left w:val="single" w:sz="4" w:space="0" w:color="000000"/>
              <w:bottom w:val="nil"/>
              <w:right w:val="single" w:sz="4" w:space="0" w:color="000000"/>
            </w:tcBorders>
          </w:tcPr>
          <w:p w14:paraId="593FFA36" w14:textId="77777777" w:rsidR="00337FD9" w:rsidRPr="0050796F" w:rsidRDefault="00337FD9" w:rsidP="006318D4">
            <w:pPr>
              <w:tabs>
                <w:tab w:val="center" w:pos="8789"/>
                <w:tab w:val="center" w:pos="9072"/>
              </w:tabs>
              <w:spacing w:line="259" w:lineRule="auto"/>
              <w:jc w:val="right"/>
              <w:rPr>
                <w:rFonts w:ascii="Times" w:hAnsi="Times"/>
              </w:rPr>
            </w:pPr>
            <w:r w:rsidRPr="0050796F">
              <w:rPr>
                <w:rFonts w:ascii="Times" w:hAnsi="Times"/>
              </w:rPr>
              <w:t>3,92%</w:t>
            </w:r>
          </w:p>
        </w:tc>
        <w:tc>
          <w:tcPr>
            <w:tcW w:w="1418" w:type="dxa"/>
            <w:tcBorders>
              <w:left w:val="single" w:sz="4" w:space="0" w:color="000000"/>
              <w:bottom w:val="nil"/>
              <w:right w:val="double" w:sz="4" w:space="0" w:color="000000"/>
            </w:tcBorders>
          </w:tcPr>
          <w:p w14:paraId="066EC94E" w14:textId="77777777" w:rsidR="00337FD9" w:rsidRPr="0050796F" w:rsidRDefault="00337FD9" w:rsidP="006318D4">
            <w:pPr>
              <w:tabs>
                <w:tab w:val="center" w:pos="1570"/>
                <w:tab w:val="center" w:pos="8789"/>
                <w:tab w:val="center" w:pos="9072"/>
              </w:tabs>
              <w:spacing w:line="259" w:lineRule="auto"/>
              <w:jc w:val="right"/>
              <w:rPr>
                <w:rFonts w:ascii="Times" w:hAnsi="Times"/>
              </w:rPr>
            </w:pPr>
            <w:r w:rsidRPr="0050796F">
              <w:rPr>
                <w:rFonts w:ascii="Times" w:hAnsi="Times"/>
              </w:rPr>
              <w:t>100,00%</w:t>
            </w:r>
          </w:p>
        </w:tc>
      </w:tr>
      <w:tr w:rsidR="00337FD9" w:rsidRPr="0050796F" w14:paraId="0AA3B903" w14:textId="77777777" w:rsidTr="006318D4">
        <w:trPr>
          <w:trHeight w:val="328"/>
        </w:trPr>
        <w:tc>
          <w:tcPr>
            <w:tcW w:w="1907" w:type="dxa"/>
            <w:tcBorders>
              <w:top w:val="nil"/>
              <w:left w:val="double" w:sz="4" w:space="0" w:color="000000"/>
              <w:bottom w:val="single" w:sz="4" w:space="0" w:color="000000"/>
              <w:right w:val="double" w:sz="4" w:space="0" w:color="000000"/>
            </w:tcBorders>
          </w:tcPr>
          <w:p w14:paraId="659E0101" w14:textId="3631EE83" w:rsidR="00337FD9" w:rsidRPr="0050796F" w:rsidRDefault="00337FD9" w:rsidP="00F432C5">
            <w:pPr>
              <w:tabs>
                <w:tab w:val="center" w:pos="8789"/>
                <w:tab w:val="center" w:pos="9072"/>
              </w:tabs>
              <w:spacing w:line="259" w:lineRule="auto"/>
              <w:ind w:left="130"/>
              <w:rPr>
                <w:rFonts w:ascii="Times" w:eastAsia="Calibri" w:hAnsi="Times" w:cs="Calibri"/>
              </w:rPr>
            </w:pPr>
            <w:r w:rsidRPr="0050796F">
              <w:rPr>
                <w:rFonts w:ascii="Times" w:eastAsia="Calibri" w:hAnsi="Times" w:cs="Calibri"/>
              </w:rPr>
              <w:t>résidus ajustés</w:t>
            </w:r>
          </w:p>
        </w:tc>
        <w:tc>
          <w:tcPr>
            <w:tcW w:w="2151" w:type="dxa"/>
            <w:gridSpan w:val="2"/>
            <w:tcBorders>
              <w:top w:val="nil"/>
              <w:left w:val="double" w:sz="4" w:space="0" w:color="000000"/>
              <w:bottom w:val="single" w:sz="4" w:space="0" w:color="000000"/>
              <w:right w:val="single" w:sz="4" w:space="0" w:color="000000"/>
            </w:tcBorders>
          </w:tcPr>
          <w:p w14:paraId="79996D3C" w14:textId="77777777" w:rsidR="00337FD9" w:rsidRPr="0050796F" w:rsidRDefault="00337FD9" w:rsidP="006318D4">
            <w:pPr>
              <w:tabs>
                <w:tab w:val="center" w:pos="8789"/>
                <w:tab w:val="center" w:pos="9072"/>
              </w:tabs>
              <w:spacing w:line="259" w:lineRule="auto"/>
              <w:jc w:val="right"/>
              <w:rPr>
                <w:rFonts w:ascii="Times" w:hAnsi="Times"/>
              </w:rPr>
            </w:pPr>
            <w:r w:rsidRPr="0050796F">
              <w:rPr>
                <w:rFonts w:ascii="Times" w:hAnsi="Times"/>
              </w:rPr>
              <w:t>3,58</w:t>
            </w:r>
          </w:p>
        </w:tc>
        <w:tc>
          <w:tcPr>
            <w:tcW w:w="1984" w:type="dxa"/>
            <w:tcBorders>
              <w:top w:val="nil"/>
              <w:left w:val="single" w:sz="4" w:space="0" w:color="000000"/>
              <w:bottom w:val="single" w:sz="4" w:space="0" w:color="000000"/>
              <w:right w:val="single" w:sz="4" w:space="0" w:color="000000"/>
            </w:tcBorders>
          </w:tcPr>
          <w:p w14:paraId="0E0089E4" w14:textId="77777777" w:rsidR="00337FD9" w:rsidRPr="0050796F" w:rsidRDefault="00337FD9" w:rsidP="006318D4">
            <w:pPr>
              <w:tabs>
                <w:tab w:val="center" w:pos="8789"/>
                <w:tab w:val="center" w:pos="9072"/>
              </w:tabs>
              <w:spacing w:line="259" w:lineRule="auto"/>
              <w:jc w:val="right"/>
              <w:rPr>
                <w:rFonts w:ascii="Times" w:hAnsi="Times"/>
              </w:rPr>
            </w:pPr>
            <w:r w:rsidRPr="0050796F">
              <w:rPr>
                <w:rFonts w:ascii="Times" w:hAnsi="Times"/>
              </w:rPr>
              <w:t>-3,58</w:t>
            </w:r>
          </w:p>
        </w:tc>
        <w:tc>
          <w:tcPr>
            <w:tcW w:w="1418" w:type="dxa"/>
            <w:tcBorders>
              <w:top w:val="nil"/>
              <w:left w:val="single" w:sz="4" w:space="0" w:color="000000"/>
              <w:bottom w:val="single" w:sz="4" w:space="0" w:color="000000"/>
              <w:right w:val="double" w:sz="4" w:space="0" w:color="000000"/>
            </w:tcBorders>
          </w:tcPr>
          <w:p w14:paraId="45B6A34E" w14:textId="77777777" w:rsidR="00337FD9" w:rsidRPr="0050796F" w:rsidRDefault="00337FD9" w:rsidP="006318D4">
            <w:pPr>
              <w:tabs>
                <w:tab w:val="center" w:pos="1570"/>
                <w:tab w:val="center" w:pos="8789"/>
                <w:tab w:val="center" w:pos="9072"/>
              </w:tabs>
              <w:spacing w:line="259" w:lineRule="auto"/>
              <w:ind w:left="660"/>
              <w:jc w:val="right"/>
              <w:rPr>
                <w:rFonts w:ascii="Times" w:hAnsi="Times"/>
              </w:rPr>
            </w:pPr>
            <w:r w:rsidRPr="0050796F">
              <w:rPr>
                <w:rFonts w:ascii="Times" w:hAnsi="Times"/>
              </w:rPr>
              <w:t>,00</w:t>
            </w:r>
          </w:p>
        </w:tc>
      </w:tr>
      <w:tr w:rsidR="00337FD9" w:rsidRPr="0050796F" w14:paraId="5EDE5ADC" w14:textId="77777777" w:rsidTr="006318D4">
        <w:trPr>
          <w:trHeight w:val="342"/>
        </w:trPr>
        <w:tc>
          <w:tcPr>
            <w:tcW w:w="1907" w:type="dxa"/>
            <w:tcBorders>
              <w:top w:val="single" w:sz="4" w:space="0" w:color="000000"/>
              <w:left w:val="double" w:sz="4" w:space="0" w:color="000000"/>
              <w:bottom w:val="nil"/>
              <w:right w:val="double" w:sz="4" w:space="0" w:color="000000"/>
            </w:tcBorders>
          </w:tcPr>
          <w:p w14:paraId="45FD5B1E" w14:textId="77777777" w:rsidR="00337FD9" w:rsidRPr="0050796F" w:rsidRDefault="00337FD9" w:rsidP="00F432C5">
            <w:pPr>
              <w:tabs>
                <w:tab w:val="center" w:pos="8789"/>
                <w:tab w:val="center" w:pos="9072"/>
              </w:tabs>
              <w:spacing w:line="259" w:lineRule="auto"/>
              <w:ind w:left="130"/>
              <w:rPr>
                <w:rFonts w:ascii="Times" w:eastAsia="Calibri" w:hAnsi="Times" w:cs="Calibri"/>
              </w:rPr>
            </w:pPr>
            <w:r w:rsidRPr="0050796F">
              <w:rPr>
                <w:rFonts w:ascii="Times" w:eastAsia="Calibri" w:hAnsi="Times" w:cs="Calibri"/>
              </w:rPr>
              <w:t>+ 45 ans</w:t>
            </w:r>
          </w:p>
        </w:tc>
        <w:tc>
          <w:tcPr>
            <w:tcW w:w="2151" w:type="dxa"/>
            <w:gridSpan w:val="2"/>
            <w:tcBorders>
              <w:top w:val="single" w:sz="4" w:space="0" w:color="000000"/>
              <w:left w:val="double" w:sz="4" w:space="0" w:color="000000"/>
              <w:bottom w:val="nil"/>
              <w:right w:val="single" w:sz="4" w:space="0" w:color="000000"/>
            </w:tcBorders>
          </w:tcPr>
          <w:p w14:paraId="239D5C20" w14:textId="77777777" w:rsidR="00337FD9" w:rsidRPr="0050796F" w:rsidRDefault="00337FD9" w:rsidP="006318D4">
            <w:pPr>
              <w:tabs>
                <w:tab w:val="center" w:pos="8789"/>
                <w:tab w:val="center" w:pos="9072"/>
              </w:tabs>
              <w:spacing w:line="259" w:lineRule="auto"/>
              <w:jc w:val="right"/>
              <w:rPr>
                <w:rFonts w:ascii="Times" w:hAnsi="Times"/>
              </w:rPr>
            </w:pPr>
            <w:r w:rsidRPr="0050796F">
              <w:rPr>
                <w:rFonts w:ascii="Times" w:hAnsi="Times"/>
              </w:rPr>
              <w:t>58,00</w:t>
            </w:r>
          </w:p>
        </w:tc>
        <w:tc>
          <w:tcPr>
            <w:tcW w:w="1984" w:type="dxa"/>
            <w:tcBorders>
              <w:top w:val="single" w:sz="4" w:space="0" w:color="000000"/>
              <w:left w:val="single" w:sz="4" w:space="0" w:color="000000"/>
              <w:bottom w:val="nil"/>
              <w:right w:val="single" w:sz="4" w:space="0" w:color="000000"/>
            </w:tcBorders>
          </w:tcPr>
          <w:p w14:paraId="66E40360" w14:textId="77777777" w:rsidR="00337FD9" w:rsidRPr="0050796F" w:rsidRDefault="00337FD9" w:rsidP="006318D4">
            <w:pPr>
              <w:tabs>
                <w:tab w:val="center" w:pos="8789"/>
                <w:tab w:val="center" w:pos="9072"/>
              </w:tabs>
              <w:spacing w:line="259" w:lineRule="auto"/>
              <w:jc w:val="right"/>
              <w:rPr>
                <w:rFonts w:ascii="Times" w:hAnsi="Times"/>
              </w:rPr>
            </w:pPr>
            <w:r w:rsidRPr="0050796F">
              <w:rPr>
                <w:rFonts w:ascii="Times" w:hAnsi="Times"/>
              </w:rPr>
              <w:t>24,00</w:t>
            </w:r>
          </w:p>
        </w:tc>
        <w:tc>
          <w:tcPr>
            <w:tcW w:w="1418" w:type="dxa"/>
            <w:tcBorders>
              <w:top w:val="single" w:sz="4" w:space="0" w:color="000000"/>
              <w:left w:val="single" w:sz="4" w:space="0" w:color="000000"/>
              <w:bottom w:val="nil"/>
              <w:right w:val="double" w:sz="4" w:space="0" w:color="000000"/>
            </w:tcBorders>
          </w:tcPr>
          <w:p w14:paraId="54626C37" w14:textId="77777777" w:rsidR="00337FD9" w:rsidRPr="0050796F" w:rsidRDefault="00337FD9" w:rsidP="006318D4">
            <w:pPr>
              <w:tabs>
                <w:tab w:val="center" w:pos="1570"/>
                <w:tab w:val="center" w:pos="8789"/>
                <w:tab w:val="center" w:pos="9072"/>
              </w:tabs>
              <w:spacing w:line="259" w:lineRule="auto"/>
              <w:ind w:left="352"/>
              <w:jc w:val="right"/>
              <w:rPr>
                <w:rFonts w:ascii="Times" w:hAnsi="Times"/>
              </w:rPr>
            </w:pPr>
            <w:r w:rsidRPr="0050796F">
              <w:rPr>
                <w:rFonts w:ascii="Times" w:hAnsi="Times"/>
              </w:rPr>
              <w:t>82,00</w:t>
            </w:r>
          </w:p>
        </w:tc>
      </w:tr>
      <w:tr w:rsidR="00337FD9" w:rsidRPr="0050796F" w14:paraId="5706579F" w14:textId="77777777" w:rsidTr="00B5374A">
        <w:trPr>
          <w:trHeight w:val="202"/>
        </w:trPr>
        <w:tc>
          <w:tcPr>
            <w:tcW w:w="1907" w:type="dxa"/>
            <w:tcBorders>
              <w:top w:val="nil"/>
              <w:left w:val="double" w:sz="4" w:space="0" w:color="000000"/>
              <w:bottom w:val="nil"/>
              <w:right w:val="double" w:sz="4" w:space="0" w:color="000000"/>
            </w:tcBorders>
          </w:tcPr>
          <w:p w14:paraId="1350A4CF" w14:textId="5347C314" w:rsidR="00337FD9" w:rsidRPr="0050796F" w:rsidRDefault="00337FD9" w:rsidP="00F432C5">
            <w:pPr>
              <w:tabs>
                <w:tab w:val="center" w:pos="8789"/>
                <w:tab w:val="center" w:pos="9072"/>
              </w:tabs>
              <w:spacing w:line="259" w:lineRule="auto"/>
              <w:ind w:left="130"/>
              <w:rPr>
                <w:rFonts w:ascii="Times" w:eastAsia="Calibri" w:hAnsi="Times" w:cs="Calibri"/>
              </w:rPr>
            </w:pPr>
            <w:r w:rsidRPr="0050796F">
              <w:rPr>
                <w:rFonts w:ascii="Times" w:eastAsia="Calibri" w:hAnsi="Times" w:cs="Calibri"/>
              </w:rPr>
              <w:t>ligne %</w:t>
            </w:r>
          </w:p>
        </w:tc>
        <w:tc>
          <w:tcPr>
            <w:tcW w:w="2151" w:type="dxa"/>
            <w:gridSpan w:val="2"/>
            <w:tcBorders>
              <w:top w:val="nil"/>
              <w:left w:val="double" w:sz="4" w:space="0" w:color="000000"/>
              <w:bottom w:val="nil"/>
              <w:right w:val="single" w:sz="4" w:space="0" w:color="000000"/>
            </w:tcBorders>
            <w:shd w:val="clear" w:color="auto" w:fill="BDD6EE" w:themeFill="accent1" w:themeFillTint="66"/>
          </w:tcPr>
          <w:p w14:paraId="17CF487B" w14:textId="77777777" w:rsidR="00337FD9" w:rsidRPr="0050796F" w:rsidRDefault="00337FD9" w:rsidP="006318D4">
            <w:pPr>
              <w:tabs>
                <w:tab w:val="center" w:pos="8789"/>
                <w:tab w:val="center" w:pos="9072"/>
              </w:tabs>
              <w:spacing w:line="259" w:lineRule="auto"/>
              <w:jc w:val="right"/>
              <w:rPr>
                <w:rFonts w:ascii="Times" w:hAnsi="Times"/>
                <w:b/>
                <w:bCs/>
              </w:rPr>
            </w:pPr>
            <w:r w:rsidRPr="0050796F">
              <w:rPr>
                <w:rFonts w:ascii="Times" w:hAnsi="Times"/>
                <w:b/>
                <w:bCs/>
              </w:rPr>
              <w:t>70,73%</w:t>
            </w:r>
          </w:p>
        </w:tc>
        <w:tc>
          <w:tcPr>
            <w:tcW w:w="1984" w:type="dxa"/>
            <w:tcBorders>
              <w:top w:val="nil"/>
              <w:left w:val="single" w:sz="4" w:space="0" w:color="000000"/>
              <w:bottom w:val="nil"/>
              <w:right w:val="single" w:sz="4" w:space="0" w:color="000000"/>
            </w:tcBorders>
            <w:shd w:val="clear" w:color="auto" w:fill="auto"/>
          </w:tcPr>
          <w:p w14:paraId="061C61C4" w14:textId="77777777" w:rsidR="00337FD9" w:rsidRPr="0050796F" w:rsidRDefault="00337FD9" w:rsidP="006318D4">
            <w:pPr>
              <w:tabs>
                <w:tab w:val="center" w:pos="8789"/>
                <w:tab w:val="center" w:pos="9072"/>
              </w:tabs>
              <w:spacing w:line="259" w:lineRule="auto"/>
              <w:jc w:val="right"/>
              <w:rPr>
                <w:rFonts w:ascii="Times" w:hAnsi="Times"/>
              </w:rPr>
            </w:pPr>
            <w:r w:rsidRPr="0050796F">
              <w:rPr>
                <w:rFonts w:ascii="Times" w:hAnsi="Times"/>
              </w:rPr>
              <w:t>29,27%</w:t>
            </w:r>
          </w:p>
        </w:tc>
        <w:tc>
          <w:tcPr>
            <w:tcW w:w="1418" w:type="dxa"/>
            <w:tcBorders>
              <w:top w:val="nil"/>
              <w:left w:val="single" w:sz="4" w:space="0" w:color="000000"/>
              <w:bottom w:val="nil"/>
              <w:right w:val="double" w:sz="4" w:space="0" w:color="000000"/>
            </w:tcBorders>
          </w:tcPr>
          <w:p w14:paraId="09DF4FD5" w14:textId="77777777" w:rsidR="00337FD9" w:rsidRPr="0050796F" w:rsidRDefault="00337FD9" w:rsidP="006318D4">
            <w:pPr>
              <w:tabs>
                <w:tab w:val="center" w:pos="1570"/>
                <w:tab w:val="center" w:pos="8789"/>
                <w:tab w:val="center" w:pos="9072"/>
              </w:tabs>
              <w:spacing w:line="259" w:lineRule="auto"/>
              <w:jc w:val="right"/>
              <w:rPr>
                <w:rFonts w:ascii="Times" w:hAnsi="Times"/>
              </w:rPr>
            </w:pPr>
            <w:r w:rsidRPr="0050796F">
              <w:rPr>
                <w:rFonts w:ascii="Times" w:hAnsi="Times"/>
              </w:rPr>
              <w:t>100,00%</w:t>
            </w:r>
          </w:p>
        </w:tc>
      </w:tr>
      <w:tr w:rsidR="00337FD9" w:rsidRPr="0050796F" w14:paraId="7F678421" w14:textId="77777777" w:rsidTr="006318D4">
        <w:trPr>
          <w:trHeight w:val="328"/>
        </w:trPr>
        <w:tc>
          <w:tcPr>
            <w:tcW w:w="1907" w:type="dxa"/>
            <w:tcBorders>
              <w:top w:val="nil"/>
              <w:left w:val="double" w:sz="4" w:space="0" w:color="000000"/>
              <w:bottom w:val="single" w:sz="4" w:space="0" w:color="000000"/>
              <w:right w:val="double" w:sz="4" w:space="0" w:color="000000"/>
            </w:tcBorders>
          </w:tcPr>
          <w:p w14:paraId="5DF7C286" w14:textId="5D115E56" w:rsidR="00337FD9" w:rsidRPr="0050796F" w:rsidRDefault="00337FD9" w:rsidP="00F432C5">
            <w:pPr>
              <w:tabs>
                <w:tab w:val="center" w:pos="8789"/>
                <w:tab w:val="center" w:pos="9072"/>
              </w:tabs>
              <w:spacing w:line="259" w:lineRule="auto"/>
              <w:ind w:left="130"/>
              <w:rPr>
                <w:rFonts w:ascii="Times" w:eastAsia="Calibri" w:hAnsi="Times" w:cs="Calibri"/>
              </w:rPr>
            </w:pPr>
            <w:r w:rsidRPr="0050796F">
              <w:rPr>
                <w:rFonts w:ascii="Times" w:eastAsia="Calibri" w:hAnsi="Times" w:cs="Calibri"/>
              </w:rPr>
              <w:t>résidus ajustés</w:t>
            </w:r>
          </w:p>
        </w:tc>
        <w:tc>
          <w:tcPr>
            <w:tcW w:w="2151" w:type="dxa"/>
            <w:gridSpan w:val="2"/>
            <w:tcBorders>
              <w:top w:val="nil"/>
              <w:left w:val="double" w:sz="4" w:space="0" w:color="000000"/>
              <w:bottom w:val="single" w:sz="4" w:space="0" w:color="000000"/>
              <w:right w:val="single" w:sz="4" w:space="0" w:color="000000"/>
            </w:tcBorders>
          </w:tcPr>
          <w:p w14:paraId="04EE7C74" w14:textId="77777777" w:rsidR="00337FD9" w:rsidRPr="0050796F" w:rsidRDefault="00337FD9" w:rsidP="006318D4">
            <w:pPr>
              <w:tabs>
                <w:tab w:val="center" w:pos="8789"/>
                <w:tab w:val="center" w:pos="9072"/>
              </w:tabs>
              <w:spacing w:line="259" w:lineRule="auto"/>
              <w:jc w:val="right"/>
              <w:rPr>
                <w:rFonts w:ascii="Times" w:hAnsi="Times"/>
              </w:rPr>
            </w:pPr>
            <w:r w:rsidRPr="0050796F">
              <w:rPr>
                <w:rFonts w:ascii="Times" w:hAnsi="Times"/>
              </w:rPr>
              <w:t>-3,58</w:t>
            </w:r>
          </w:p>
        </w:tc>
        <w:tc>
          <w:tcPr>
            <w:tcW w:w="1984" w:type="dxa"/>
            <w:tcBorders>
              <w:top w:val="nil"/>
              <w:left w:val="single" w:sz="4" w:space="0" w:color="000000"/>
              <w:bottom w:val="single" w:sz="4" w:space="0" w:color="000000"/>
              <w:right w:val="single" w:sz="4" w:space="0" w:color="000000"/>
            </w:tcBorders>
          </w:tcPr>
          <w:p w14:paraId="4C292596" w14:textId="77777777" w:rsidR="00337FD9" w:rsidRPr="0050796F" w:rsidRDefault="00337FD9" w:rsidP="006318D4">
            <w:pPr>
              <w:tabs>
                <w:tab w:val="center" w:pos="8789"/>
                <w:tab w:val="center" w:pos="9072"/>
              </w:tabs>
              <w:spacing w:line="259" w:lineRule="auto"/>
              <w:jc w:val="right"/>
              <w:rPr>
                <w:rFonts w:ascii="Times" w:hAnsi="Times"/>
              </w:rPr>
            </w:pPr>
            <w:r w:rsidRPr="0050796F">
              <w:rPr>
                <w:rFonts w:ascii="Times" w:hAnsi="Times"/>
              </w:rPr>
              <w:t>3,58</w:t>
            </w:r>
          </w:p>
        </w:tc>
        <w:tc>
          <w:tcPr>
            <w:tcW w:w="1418" w:type="dxa"/>
            <w:tcBorders>
              <w:top w:val="nil"/>
              <w:left w:val="single" w:sz="4" w:space="0" w:color="000000"/>
              <w:bottom w:val="single" w:sz="4" w:space="0" w:color="000000"/>
              <w:right w:val="double" w:sz="4" w:space="0" w:color="000000"/>
            </w:tcBorders>
          </w:tcPr>
          <w:p w14:paraId="6193D537" w14:textId="77777777" w:rsidR="00337FD9" w:rsidRPr="0050796F" w:rsidRDefault="00337FD9" w:rsidP="006318D4">
            <w:pPr>
              <w:tabs>
                <w:tab w:val="center" w:pos="1570"/>
                <w:tab w:val="center" w:pos="8789"/>
                <w:tab w:val="center" w:pos="9072"/>
              </w:tabs>
              <w:spacing w:line="259" w:lineRule="auto"/>
              <w:ind w:left="660"/>
              <w:jc w:val="right"/>
              <w:rPr>
                <w:rFonts w:ascii="Times" w:hAnsi="Times"/>
              </w:rPr>
            </w:pPr>
            <w:r w:rsidRPr="0050796F">
              <w:rPr>
                <w:rFonts w:ascii="Times" w:hAnsi="Times"/>
              </w:rPr>
              <w:t>,00</w:t>
            </w:r>
          </w:p>
        </w:tc>
      </w:tr>
      <w:tr w:rsidR="00337FD9" w:rsidRPr="0050796F" w14:paraId="753ACE7E" w14:textId="77777777" w:rsidTr="006318D4">
        <w:trPr>
          <w:trHeight w:val="342"/>
        </w:trPr>
        <w:tc>
          <w:tcPr>
            <w:tcW w:w="1907" w:type="dxa"/>
            <w:tcBorders>
              <w:top w:val="single" w:sz="4" w:space="0" w:color="000000"/>
              <w:left w:val="double" w:sz="4" w:space="0" w:color="000000"/>
              <w:right w:val="double" w:sz="4" w:space="0" w:color="000000"/>
            </w:tcBorders>
          </w:tcPr>
          <w:p w14:paraId="4144EE6F" w14:textId="77777777" w:rsidR="00337FD9" w:rsidRPr="0050796F" w:rsidRDefault="00337FD9" w:rsidP="006318D4">
            <w:pPr>
              <w:tabs>
                <w:tab w:val="center" w:pos="8789"/>
                <w:tab w:val="center" w:pos="9072"/>
              </w:tabs>
              <w:spacing w:line="259" w:lineRule="auto"/>
              <w:ind w:left="216"/>
              <w:rPr>
                <w:rFonts w:ascii="Times" w:hAnsi="Times"/>
              </w:rPr>
            </w:pPr>
            <w:r w:rsidRPr="0050796F">
              <w:rPr>
                <w:rFonts w:ascii="Times" w:hAnsi="Times"/>
              </w:rPr>
              <w:t>Total</w:t>
            </w:r>
          </w:p>
        </w:tc>
        <w:tc>
          <w:tcPr>
            <w:tcW w:w="2151" w:type="dxa"/>
            <w:gridSpan w:val="2"/>
            <w:tcBorders>
              <w:top w:val="single" w:sz="4" w:space="0" w:color="000000"/>
              <w:left w:val="double" w:sz="4" w:space="0" w:color="000000"/>
              <w:right w:val="single" w:sz="4" w:space="0" w:color="000000"/>
            </w:tcBorders>
          </w:tcPr>
          <w:p w14:paraId="0C7BE953" w14:textId="77777777" w:rsidR="00337FD9" w:rsidRPr="0050796F" w:rsidRDefault="00337FD9" w:rsidP="006318D4">
            <w:pPr>
              <w:tabs>
                <w:tab w:val="center" w:pos="8789"/>
                <w:tab w:val="center" w:pos="9072"/>
              </w:tabs>
              <w:spacing w:line="259" w:lineRule="auto"/>
              <w:jc w:val="right"/>
              <w:rPr>
                <w:rFonts w:ascii="Times" w:hAnsi="Times"/>
              </w:rPr>
            </w:pPr>
            <w:r w:rsidRPr="0050796F">
              <w:rPr>
                <w:rFonts w:ascii="Times" w:hAnsi="Times"/>
              </w:rPr>
              <w:t>107,00</w:t>
            </w:r>
          </w:p>
        </w:tc>
        <w:tc>
          <w:tcPr>
            <w:tcW w:w="1984" w:type="dxa"/>
            <w:tcBorders>
              <w:top w:val="single" w:sz="4" w:space="0" w:color="000000"/>
              <w:left w:val="single" w:sz="4" w:space="0" w:color="000000"/>
              <w:right w:val="single" w:sz="4" w:space="0" w:color="000000"/>
            </w:tcBorders>
          </w:tcPr>
          <w:p w14:paraId="08B2D632" w14:textId="77777777" w:rsidR="00337FD9" w:rsidRPr="0050796F" w:rsidRDefault="00337FD9" w:rsidP="006318D4">
            <w:pPr>
              <w:tabs>
                <w:tab w:val="center" w:pos="8789"/>
                <w:tab w:val="center" w:pos="9072"/>
              </w:tabs>
              <w:spacing w:line="259" w:lineRule="auto"/>
              <w:jc w:val="right"/>
              <w:rPr>
                <w:rFonts w:ascii="Times" w:hAnsi="Times"/>
              </w:rPr>
            </w:pPr>
            <w:r w:rsidRPr="0050796F">
              <w:rPr>
                <w:rFonts w:ascii="Times" w:hAnsi="Times"/>
              </w:rPr>
              <w:t>26,00</w:t>
            </w:r>
          </w:p>
        </w:tc>
        <w:tc>
          <w:tcPr>
            <w:tcW w:w="1418" w:type="dxa"/>
            <w:tcBorders>
              <w:top w:val="single" w:sz="4" w:space="0" w:color="000000"/>
              <w:left w:val="single" w:sz="4" w:space="0" w:color="000000"/>
              <w:right w:val="double" w:sz="4" w:space="0" w:color="000000"/>
            </w:tcBorders>
          </w:tcPr>
          <w:p w14:paraId="4FCFE2C0" w14:textId="77777777" w:rsidR="00337FD9" w:rsidRPr="0050796F" w:rsidRDefault="00337FD9" w:rsidP="006318D4">
            <w:pPr>
              <w:tabs>
                <w:tab w:val="center" w:pos="1570"/>
                <w:tab w:val="center" w:pos="8789"/>
                <w:tab w:val="center" w:pos="9072"/>
              </w:tabs>
              <w:spacing w:line="259" w:lineRule="auto"/>
              <w:ind w:left="191"/>
              <w:jc w:val="right"/>
              <w:rPr>
                <w:rFonts w:ascii="Times" w:hAnsi="Times"/>
              </w:rPr>
            </w:pPr>
            <w:r w:rsidRPr="0050796F">
              <w:rPr>
                <w:rFonts w:ascii="Times" w:hAnsi="Times"/>
              </w:rPr>
              <w:t>133,00</w:t>
            </w:r>
          </w:p>
        </w:tc>
      </w:tr>
      <w:tr w:rsidR="00337FD9" w:rsidRPr="0050796F" w14:paraId="59AC4EC9" w14:textId="77777777" w:rsidTr="006318D4">
        <w:trPr>
          <w:trHeight w:val="320"/>
        </w:trPr>
        <w:tc>
          <w:tcPr>
            <w:tcW w:w="1907" w:type="dxa"/>
            <w:tcBorders>
              <w:top w:val="nil"/>
              <w:left w:val="double" w:sz="4" w:space="0" w:color="000000"/>
              <w:bottom w:val="single" w:sz="4" w:space="0" w:color="auto"/>
              <w:right w:val="double" w:sz="4" w:space="0" w:color="000000"/>
            </w:tcBorders>
          </w:tcPr>
          <w:p w14:paraId="6C10A371" w14:textId="77777777" w:rsidR="00337FD9" w:rsidRPr="0050796F" w:rsidRDefault="00337FD9" w:rsidP="006318D4">
            <w:pPr>
              <w:tabs>
                <w:tab w:val="center" w:pos="8789"/>
                <w:tab w:val="center" w:pos="9072"/>
              </w:tabs>
              <w:spacing w:after="160" w:line="259" w:lineRule="auto"/>
              <w:rPr>
                <w:rFonts w:ascii="Times" w:hAnsi="Times"/>
              </w:rPr>
            </w:pPr>
          </w:p>
        </w:tc>
        <w:tc>
          <w:tcPr>
            <w:tcW w:w="2151" w:type="dxa"/>
            <w:gridSpan w:val="2"/>
            <w:tcBorders>
              <w:top w:val="nil"/>
              <w:left w:val="double" w:sz="4" w:space="0" w:color="000000"/>
              <w:bottom w:val="single" w:sz="4" w:space="0" w:color="auto"/>
              <w:right w:val="single" w:sz="4" w:space="0" w:color="000000"/>
            </w:tcBorders>
          </w:tcPr>
          <w:p w14:paraId="555B2700" w14:textId="77777777" w:rsidR="00337FD9" w:rsidRPr="0050796F" w:rsidRDefault="00337FD9" w:rsidP="006318D4">
            <w:pPr>
              <w:tabs>
                <w:tab w:val="center" w:pos="8789"/>
                <w:tab w:val="center" w:pos="9072"/>
              </w:tabs>
              <w:spacing w:line="259" w:lineRule="auto"/>
              <w:jc w:val="right"/>
              <w:rPr>
                <w:rFonts w:ascii="Times" w:hAnsi="Times"/>
              </w:rPr>
            </w:pPr>
            <w:r w:rsidRPr="0050796F">
              <w:rPr>
                <w:rFonts w:ascii="Times" w:hAnsi="Times"/>
              </w:rPr>
              <w:t>80,45%</w:t>
            </w:r>
          </w:p>
        </w:tc>
        <w:tc>
          <w:tcPr>
            <w:tcW w:w="1984" w:type="dxa"/>
            <w:tcBorders>
              <w:top w:val="nil"/>
              <w:left w:val="single" w:sz="4" w:space="0" w:color="000000"/>
              <w:bottom w:val="single" w:sz="4" w:space="0" w:color="auto"/>
              <w:right w:val="single" w:sz="4" w:space="0" w:color="000000"/>
            </w:tcBorders>
          </w:tcPr>
          <w:p w14:paraId="24F41C12" w14:textId="77777777" w:rsidR="00337FD9" w:rsidRPr="0050796F" w:rsidRDefault="00337FD9" w:rsidP="006318D4">
            <w:pPr>
              <w:tabs>
                <w:tab w:val="center" w:pos="8789"/>
                <w:tab w:val="center" w:pos="9072"/>
              </w:tabs>
              <w:spacing w:line="259" w:lineRule="auto"/>
              <w:jc w:val="right"/>
              <w:rPr>
                <w:rFonts w:ascii="Times" w:hAnsi="Times"/>
              </w:rPr>
            </w:pPr>
            <w:r w:rsidRPr="0050796F">
              <w:rPr>
                <w:rFonts w:ascii="Times" w:hAnsi="Times"/>
              </w:rPr>
              <w:t>19,55%</w:t>
            </w:r>
          </w:p>
        </w:tc>
        <w:tc>
          <w:tcPr>
            <w:tcW w:w="1418" w:type="dxa"/>
            <w:tcBorders>
              <w:top w:val="nil"/>
              <w:left w:val="single" w:sz="4" w:space="0" w:color="000000"/>
              <w:bottom w:val="single" w:sz="4" w:space="0" w:color="auto"/>
              <w:right w:val="double" w:sz="4" w:space="0" w:color="000000"/>
            </w:tcBorders>
          </w:tcPr>
          <w:p w14:paraId="43E595B0" w14:textId="77777777" w:rsidR="00337FD9" w:rsidRPr="0050796F" w:rsidRDefault="00337FD9" w:rsidP="006318D4">
            <w:pPr>
              <w:tabs>
                <w:tab w:val="center" w:pos="1570"/>
                <w:tab w:val="center" w:pos="8789"/>
                <w:tab w:val="center" w:pos="9072"/>
              </w:tabs>
              <w:spacing w:line="259" w:lineRule="auto"/>
              <w:jc w:val="right"/>
              <w:rPr>
                <w:rFonts w:ascii="Times" w:hAnsi="Times"/>
              </w:rPr>
            </w:pPr>
            <w:r w:rsidRPr="0050796F">
              <w:rPr>
                <w:rFonts w:ascii="Times" w:hAnsi="Times"/>
              </w:rPr>
              <w:t>100,00%</w:t>
            </w:r>
          </w:p>
        </w:tc>
      </w:tr>
    </w:tbl>
    <w:p w14:paraId="04FF2BE3" w14:textId="77777777" w:rsidR="00B235F7" w:rsidRPr="00B235F7" w:rsidRDefault="00B235F7" w:rsidP="00B235F7">
      <w:pPr>
        <w:tabs>
          <w:tab w:val="center" w:pos="8789"/>
          <w:tab w:val="center" w:pos="9072"/>
        </w:tabs>
        <w:jc w:val="both"/>
        <w:rPr>
          <w:sz w:val="10"/>
          <w:szCs w:val="10"/>
        </w:rPr>
      </w:pPr>
    </w:p>
    <w:p w14:paraId="2BCF12AB" w14:textId="6122896E" w:rsidR="00B235F7" w:rsidRDefault="00B235F7" w:rsidP="00B235F7">
      <w:pPr>
        <w:tabs>
          <w:tab w:val="center" w:pos="8789"/>
          <w:tab w:val="center" w:pos="9072"/>
        </w:tabs>
        <w:jc w:val="both"/>
        <w:rPr>
          <w:sz w:val="20"/>
          <w:szCs w:val="20"/>
        </w:rPr>
      </w:pPr>
      <w:r w:rsidRPr="00051645">
        <w:rPr>
          <w:sz w:val="20"/>
          <w:szCs w:val="20"/>
        </w:rPr>
        <w:t>Notes : Test du Khi2 significatif au seuil de 1 %.</w:t>
      </w:r>
    </w:p>
    <w:p w14:paraId="420BEB02" w14:textId="1A880181" w:rsidR="00B235F7" w:rsidRPr="00B235F7" w:rsidRDefault="00B235F7" w:rsidP="00B235F7">
      <w:pPr>
        <w:tabs>
          <w:tab w:val="center" w:pos="8789"/>
          <w:tab w:val="center" w:pos="9072"/>
        </w:tabs>
        <w:jc w:val="both"/>
        <w:rPr>
          <w:sz w:val="20"/>
          <w:szCs w:val="20"/>
        </w:rPr>
      </w:pPr>
      <w:r w:rsidRPr="006809D9">
        <w:rPr>
          <w:sz w:val="20"/>
          <w:szCs w:val="20"/>
        </w:rPr>
        <w:lastRenderedPageBreak/>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qui ont moins de 45 ans ou 45 ans au moment de l’enquête, </w:t>
      </w:r>
      <w:r w:rsidRPr="00B235F7">
        <w:rPr>
          <w:sz w:val="20"/>
          <w:szCs w:val="20"/>
        </w:rPr>
        <w:t>96,08%</w:t>
      </w:r>
      <w:r>
        <w:rPr>
          <w:sz w:val="20"/>
          <w:szCs w:val="20"/>
        </w:rPr>
        <w:t xml:space="preserve"> d</w:t>
      </w:r>
      <w:r w:rsidRPr="001D2E79">
        <w:rPr>
          <w:sz w:val="20"/>
          <w:szCs w:val="20"/>
        </w:rPr>
        <w:t>éclarent</w:t>
      </w:r>
      <w:r>
        <w:rPr>
          <w:sz w:val="20"/>
          <w:szCs w:val="20"/>
        </w:rPr>
        <w:t xml:space="preserve"> avoir</w:t>
      </w:r>
      <w:r w:rsidRPr="00B235F7">
        <w:rPr>
          <w:sz w:val="20"/>
          <w:szCs w:val="20"/>
        </w:rPr>
        <w:t xml:space="preserve"> cherché des informations sur internet </w:t>
      </w:r>
      <w:r>
        <w:rPr>
          <w:sz w:val="20"/>
          <w:szCs w:val="20"/>
        </w:rPr>
        <w:t>à propos des lésions cérébrales,</w:t>
      </w:r>
      <w:r w:rsidRPr="00B235F7">
        <w:rPr>
          <w:sz w:val="20"/>
          <w:szCs w:val="20"/>
        </w:rPr>
        <w:t xml:space="preserve"> contre </w:t>
      </w:r>
      <w:r w:rsidR="00294F7C" w:rsidRPr="00294F7C">
        <w:rPr>
          <w:sz w:val="20"/>
          <w:szCs w:val="20"/>
        </w:rPr>
        <w:t>70,73</w:t>
      </w:r>
      <w:r w:rsidRPr="00B235F7">
        <w:rPr>
          <w:sz w:val="20"/>
          <w:szCs w:val="20"/>
        </w:rPr>
        <w:t>%</w:t>
      </w:r>
      <w:r>
        <w:rPr>
          <w:sz w:val="20"/>
          <w:szCs w:val="20"/>
        </w:rPr>
        <w:t xml:space="preserve"> </w:t>
      </w:r>
      <w:r w:rsidR="00294F7C">
        <w:rPr>
          <w:sz w:val="20"/>
          <w:szCs w:val="20"/>
        </w:rPr>
        <w:t>de leurs homologues les</w:t>
      </w:r>
      <w:r>
        <w:rPr>
          <w:sz w:val="20"/>
          <w:szCs w:val="20"/>
        </w:rPr>
        <w:t xml:space="preserve"> plus</w:t>
      </w:r>
      <w:r w:rsidR="00294F7C">
        <w:rPr>
          <w:sz w:val="20"/>
          <w:szCs w:val="20"/>
        </w:rPr>
        <w:t xml:space="preserve"> âgées</w:t>
      </w:r>
      <w:r w:rsidR="0050796F">
        <w:rPr>
          <w:sz w:val="20"/>
          <w:szCs w:val="20"/>
        </w:rPr>
        <w:t>.</w:t>
      </w:r>
    </w:p>
    <w:p w14:paraId="20D48567" w14:textId="0F8B8309" w:rsidR="00AF5CEF" w:rsidRPr="0050796F" w:rsidRDefault="00294F7C" w:rsidP="006318D4">
      <w:pPr>
        <w:pStyle w:val="NormalWeb"/>
        <w:tabs>
          <w:tab w:val="center" w:pos="8789"/>
          <w:tab w:val="center" w:pos="9072"/>
        </w:tabs>
        <w:spacing w:before="316" w:beforeAutospacing="0" w:after="0" w:afterAutospacing="0"/>
        <w:jc w:val="both"/>
      </w:pPr>
      <w:r w:rsidRPr="0050796F">
        <w:t>Près d’un quart d</w:t>
      </w:r>
      <w:r w:rsidR="005C14A0" w:rsidRPr="0050796F">
        <w:t>es</w:t>
      </w:r>
      <w:r w:rsidR="00B821B6" w:rsidRPr="0050796F">
        <w:t xml:space="preserve"> </w:t>
      </w:r>
      <w:r w:rsidR="005C14A0" w:rsidRPr="0050796F">
        <w:t xml:space="preserve">enquêté.es âgées de </w:t>
      </w:r>
      <w:r w:rsidR="00B2381D" w:rsidRPr="0050796F">
        <w:t xml:space="preserve">plus </w:t>
      </w:r>
      <w:r w:rsidR="005C14A0" w:rsidRPr="0050796F">
        <w:t>45 ans</w:t>
      </w:r>
      <w:r w:rsidRPr="0050796F">
        <w:t xml:space="preserve"> (24,78%)</w:t>
      </w:r>
      <w:r w:rsidR="005C14A0" w:rsidRPr="0050796F">
        <w:t xml:space="preserve"> considère que </w:t>
      </w:r>
      <w:r w:rsidRPr="0050796F">
        <w:t>son</w:t>
      </w:r>
      <w:r w:rsidR="005C14A0" w:rsidRPr="0050796F">
        <w:t xml:space="preserve"> entourage proche - et notamment </w:t>
      </w:r>
      <w:r w:rsidRPr="0050796F">
        <w:t>ses</w:t>
      </w:r>
      <w:r w:rsidR="005C14A0" w:rsidRPr="0050796F">
        <w:t xml:space="preserve"> enfant.es - f</w:t>
      </w:r>
      <w:r w:rsidR="00AF4B46" w:rsidRPr="0050796F">
        <w:t>on</w:t>
      </w:r>
      <w:r w:rsidR="005C14A0" w:rsidRPr="0050796F">
        <w:t xml:space="preserve">t face à des problèmes de santé à cause de </w:t>
      </w:r>
      <w:r w:rsidR="00E22C68" w:rsidRPr="0050796F">
        <w:t>ses</w:t>
      </w:r>
      <w:r w:rsidR="005C14A0" w:rsidRPr="0050796F">
        <w:t xml:space="preserve"> situation</w:t>
      </w:r>
      <w:r w:rsidR="00E22C68" w:rsidRPr="0050796F">
        <w:t>s</w:t>
      </w:r>
      <w:r w:rsidR="005C14A0" w:rsidRPr="0050796F">
        <w:t xml:space="preserve"> de handicap. À l’opposé, le</w:t>
      </w:r>
      <w:r w:rsidR="00337AEE" w:rsidRPr="0050796F">
        <w:t>s déclarations de</w:t>
      </w:r>
      <w:r w:rsidR="005C14A0" w:rsidRPr="0050796F">
        <w:t xml:space="preserve"> plus jeunes</w:t>
      </w:r>
      <w:r w:rsidR="00E22C68" w:rsidRPr="0050796F">
        <w:t xml:space="preserve"> de nos enquêté.es</w:t>
      </w:r>
      <w:r w:rsidR="005C14A0" w:rsidRPr="0050796F">
        <w:t xml:space="preserve"> </w:t>
      </w:r>
      <w:r w:rsidR="00337AEE" w:rsidRPr="0050796F">
        <w:t>laissent penser que la question ne se pose pas dans leur cas</w:t>
      </w:r>
      <w:r w:rsidR="00094EFA" w:rsidRPr="0050796F">
        <w:t>.  E</w:t>
      </w:r>
      <w:r w:rsidR="002C450F" w:rsidRPr="0050796F">
        <w:t>n effet, ils et elles</w:t>
      </w:r>
      <w:r w:rsidR="00337AEE" w:rsidRPr="0050796F">
        <w:t xml:space="preserve"> affirment</w:t>
      </w:r>
      <w:r w:rsidR="005C14A0" w:rsidRPr="0050796F">
        <w:t xml:space="preserve"> ne pas être au courant de tels problèmes dans leur entourage</w:t>
      </w:r>
      <w:r w:rsidR="00AF4B46" w:rsidRPr="0050796F">
        <w:t>, rejetant ainsi l’idée de représenter une</w:t>
      </w:r>
      <w:r w:rsidR="00094EFA" w:rsidRPr="0050796F">
        <w:t xml:space="preserve"> quelconque</w:t>
      </w:r>
      <w:r w:rsidR="00AF4B46" w:rsidRPr="0050796F">
        <w:t xml:space="preserve"> charge pour leurs familles</w:t>
      </w:r>
      <w:r w:rsidR="005C14A0" w:rsidRPr="0050796F">
        <w:t xml:space="preserve">. </w:t>
      </w:r>
    </w:p>
    <w:p w14:paraId="351ED902" w14:textId="77777777" w:rsidR="0050796F" w:rsidRDefault="0050796F" w:rsidP="0050796F">
      <w:pPr>
        <w:tabs>
          <w:tab w:val="center" w:pos="8789"/>
          <w:tab w:val="center" w:pos="9072"/>
        </w:tabs>
        <w:jc w:val="both"/>
        <w:rPr>
          <w:sz w:val="20"/>
          <w:szCs w:val="20"/>
        </w:rPr>
      </w:pPr>
    </w:p>
    <w:p w14:paraId="63A5CFE9" w14:textId="6EAE7080" w:rsidR="000C5187" w:rsidRPr="00F432C5" w:rsidRDefault="00F24D7C" w:rsidP="0050796F">
      <w:pPr>
        <w:tabs>
          <w:tab w:val="center" w:pos="8789"/>
          <w:tab w:val="center" w:pos="9072"/>
        </w:tabs>
        <w:jc w:val="both"/>
      </w:pPr>
      <w:r w:rsidRPr="00F432C5">
        <w:rPr>
          <w:b/>
          <w:bCs/>
        </w:rPr>
        <w:t xml:space="preserve">Tableau N°75 : </w:t>
      </w:r>
      <w:r w:rsidRPr="00F432C5">
        <w:t>R</w:t>
      </w:r>
      <w:r w:rsidR="000C5187" w:rsidRPr="00F432C5">
        <w:t>ecodage âge de l'enquêté.e * quelqu'un de votre entourage familial, amical ou professionnel pense-t-il rencontrer des problèmes de santé liés à vos lésions cérébrales ? [nombre, ligne %, résidus ajustés].</w:t>
      </w:r>
    </w:p>
    <w:p w14:paraId="3265143C" w14:textId="77777777" w:rsidR="00AF5CEF" w:rsidRPr="00AF5CEF" w:rsidRDefault="00AF5CEF" w:rsidP="006318D4">
      <w:pPr>
        <w:pStyle w:val="NormalWeb"/>
        <w:tabs>
          <w:tab w:val="center" w:pos="8789"/>
          <w:tab w:val="center" w:pos="9072"/>
        </w:tabs>
        <w:spacing w:before="316" w:beforeAutospacing="0" w:after="0" w:afterAutospacing="0"/>
        <w:jc w:val="both"/>
        <w:rPr>
          <w:sz w:val="2"/>
          <w:szCs w:val="2"/>
          <w:highlight w:val="yellow"/>
        </w:rPr>
      </w:pPr>
    </w:p>
    <w:tbl>
      <w:tblPr>
        <w:tblStyle w:val="TableGrid"/>
        <w:tblW w:w="10348" w:type="dxa"/>
        <w:tblInd w:w="-582" w:type="dxa"/>
        <w:tblCellMar>
          <w:top w:w="9" w:type="dxa"/>
          <w:left w:w="179" w:type="dxa"/>
          <w:bottom w:w="9" w:type="dxa"/>
          <w:right w:w="132" w:type="dxa"/>
        </w:tblCellMar>
        <w:tblLook w:val="04A0" w:firstRow="1" w:lastRow="0" w:firstColumn="1" w:lastColumn="0" w:noHBand="0" w:noVBand="1"/>
      </w:tblPr>
      <w:tblGrid>
        <w:gridCol w:w="1853"/>
        <w:gridCol w:w="1597"/>
        <w:gridCol w:w="1548"/>
        <w:gridCol w:w="2495"/>
        <w:gridCol w:w="1584"/>
        <w:gridCol w:w="1271"/>
      </w:tblGrid>
      <w:tr w:rsidR="006318D4" w14:paraId="3DD5BF66" w14:textId="77777777" w:rsidTr="006318D4">
        <w:trPr>
          <w:trHeight w:val="533"/>
        </w:trPr>
        <w:tc>
          <w:tcPr>
            <w:tcW w:w="1853" w:type="dxa"/>
            <w:vMerge w:val="restart"/>
            <w:tcBorders>
              <w:top w:val="double" w:sz="4" w:space="0" w:color="000000"/>
              <w:left w:val="double" w:sz="4" w:space="0" w:color="000000"/>
              <w:bottom w:val="single" w:sz="4" w:space="0" w:color="000000"/>
              <w:right w:val="double" w:sz="4" w:space="0" w:color="000000"/>
            </w:tcBorders>
            <w:vAlign w:val="bottom"/>
          </w:tcPr>
          <w:p w14:paraId="2CAAC9AA" w14:textId="6AC606F4" w:rsidR="000C5187" w:rsidRPr="00B5374A" w:rsidRDefault="000C5187"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recodage âge de l'enquêté.e</w:t>
            </w:r>
          </w:p>
        </w:tc>
        <w:tc>
          <w:tcPr>
            <w:tcW w:w="7224" w:type="dxa"/>
            <w:gridSpan w:val="4"/>
            <w:tcBorders>
              <w:top w:val="double" w:sz="4" w:space="0" w:color="000000"/>
              <w:left w:val="double" w:sz="4" w:space="0" w:color="000000"/>
              <w:bottom w:val="single" w:sz="4" w:space="0" w:color="000000"/>
              <w:right w:val="single" w:sz="4" w:space="0" w:color="000000"/>
            </w:tcBorders>
          </w:tcPr>
          <w:p w14:paraId="47EA36BD" w14:textId="4CCBEDAE" w:rsidR="000C5187" w:rsidRDefault="000C5187" w:rsidP="00F432C5">
            <w:pPr>
              <w:tabs>
                <w:tab w:val="center" w:pos="8789"/>
                <w:tab w:val="center" w:pos="9072"/>
              </w:tabs>
              <w:spacing w:line="259" w:lineRule="auto"/>
              <w:jc w:val="center"/>
            </w:pPr>
            <w:r w:rsidRPr="00F432C5">
              <w:rPr>
                <w:rFonts w:ascii="Times" w:eastAsia="Calibri" w:hAnsi="Times" w:cs="Calibri"/>
              </w:rPr>
              <w:t>quelqu'un de votre entourage familial, amical ou professionnel pense-t-il rencontrer des problèmes de santé liés à vos lésions cérébrales ?</w:t>
            </w:r>
          </w:p>
        </w:tc>
        <w:tc>
          <w:tcPr>
            <w:tcW w:w="1271" w:type="dxa"/>
            <w:vMerge w:val="restart"/>
            <w:tcBorders>
              <w:top w:val="double" w:sz="4" w:space="0" w:color="000000"/>
              <w:left w:val="single" w:sz="4" w:space="0" w:color="000000"/>
              <w:bottom w:val="single" w:sz="4" w:space="0" w:color="000000"/>
              <w:right w:val="double" w:sz="4" w:space="0" w:color="000000"/>
            </w:tcBorders>
            <w:vAlign w:val="bottom"/>
          </w:tcPr>
          <w:p w14:paraId="7F42B990" w14:textId="77777777" w:rsidR="000C5187" w:rsidRDefault="000C5187" w:rsidP="006318D4">
            <w:pPr>
              <w:tabs>
                <w:tab w:val="center" w:pos="8789"/>
                <w:tab w:val="center" w:pos="9072"/>
              </w:tabs>
              <w:spacing w:line="259" w:lineRule="auto"/>
              <w:jc w:val="center"/>
            </w:pPr>
            <w:r>
              <w:t>Total</w:t>
            </w:r>
          </w:p>
        </w:tc>
      </w:tr>
      <w:tr w:rsidR="00AF5CEF" w14:paraId="39B190D2" w14:textId="77777777" w:rsidTr="006318D4">
        <w:trPr>
          <w:trHeight w:val="355"/>
        </w:trPr>
        <w:tc>
          <w:tcPr>
            <w:tcW w:w="1853" w:type="dxa"/>
            <w:vMerge/>
            <w:tcBorders>
              <w:top w:val="nil"/>
              <w:left w:val="double" w:sz="4" w:space="0" w:color="000000"/>
              <w:bottom w:val="single" w:sz="4" w:space="0" w:color="000000"/>
              <w:right w:val="double" w:sz="4" w:space="0" w:color="000000"/>
            </w:tcBorders>
          </w:tcPr>
          <w:p w14:paraId="4C1C9015" w14:textId="77777777" w:rsidR="000C5187" w:rsidRPr="00B5374A" w:rsidRDefault="000C5187" w:rsidP="00B5374A">
            <w:pPr>
              <w:tabs>
                <w:tab w:val="center" w:pos="8789"/>
                <w:tab w:val="center" w:pos="9072"/>
              </w:tabs>
              <w:spacing w:line="259" w:lineRule="auto"/>
              <w:rPr>
                <w:rFonts w:ascii="Times" w:eastAsia="Calibri" w:hAnsi="Times" w:cs="Calibri"/>
              </w:rPr>
            </w:pPr>
          </w:p>
        </w:tc>
        <w:tc>
          <w:tcPr>
            <w:tcW w:w="1597" w:type="dxa"/>
            <w:tcBorders>
              <w:top w:val="single" w:sz="4" w:space="0" w:color="000000"/>
              <w:left w:val="double" w:sz="4" w:space="0" w:color="000000"/>
              <w:bottom w:val="single" w:sz="4" w:space="0" w:color="000000"/>
              <w:right w:val="single" w:sz="4" w:space="0" w:color="000000"/>
            </w:tcBorders>
          </w:tcPr>
          <w:p w14:paraId="7ED06245" w14:textId="77777777" w:rsidR="000C5187" w:rsidRDefault="000C5187" w:rsidP="006318D4">
            <w:pPr>
              <w:tabs>
                <w:tab w:val="center" w:pos="8789"/>
                <w:tab w:val="center" w:pos="9072"/>
              </w:tabs>
              <w:spacing w:line="259" w:lineRule="auto"/>
              <w:ind w:left="15"/>
            </w:pPr>
            <w:r>
              <w:t>oui</w:t>
            </w:r>
          </w:p>
        </w:tc>
        <w:tc>
          <w:tcPr>
            <w:tcW w:w="1548" w:type="dxa"/>
            <w:tcBorders>
              <w:top w:val="single" w:sz="4" w:space="0" w:color="000000"/>
              <w:left w:val="single" w:sz="4" w:space="0" w:color="000000"/>
              <w:bottom w:val="single" w:sz="4" w:space="0" w:color="000000"/>
              <w:right w:val="single" w:sz="4" w:space="0" w:color="000000"/>
            </w:tcBorders>
          </w:tcPr>
          <w:p w14:paraId="1B56FFCF" w14:textId="77777777" w:rsidR="000C5187" w:rsidRDefault="000C5187" w:rsidP="006318D4">
            <w:pPr>
              <w:tabs>
                <w:tab w:val="center" w:pos="8789"/>
                <w:tab w:val="center" w:pos="9072"/>
              </w:tabs>
              <w:spacing w:line="259" w:lineRule="auto"/>
            </w:pPr>
            <w:r>
              <w:t>non</w:t>
            </w:r>
          </w:p>
        </w:tc>
        <w:tc>
          <w:tcPr>
            <w:tcW w:w="2495" w:type="dxa"/>
            <w:tcBorders>
              <w:top w:val="single" w:sz="4" w:space="0" w:color="000000"/>
              <w:left w:val="single" w:sz="4" w:space="0" w:color="000000"/>
              <w:bottom w:val="single" w:sz="4" w:space="0" w:color="000000"/>
              <w:right w:val="single" w:sz="4" w:space="0" w:color="000000"/>
            </w:tcBorders>
          </w:tcPr>
          <w:p w14:paraId="73A05CB9" w14:textId="77777777" w:rsidR="000C5187" w:rsidRDefault="000C5187" w:rsidP="006318D4">
            <w:pPr>
              <w:tabs>
                <w:tab w:val="center" w:pos="8789"/>
                <w:tab w:val="center" w:pos="9072"/>
              </w:tabs>
              <w:spacing w:line="259" w:lineRule="auto"/>
            </w:pPr>
            <w:r>
              <w:t xml:space="preserve">peut-être / ses enfants </w:t>
            </w:r>
          </w:p>
        </w:tc>
        <w:tc>
          <w:tcPr>
            <w:tcW w:w="1584" w:type="dxa"/>
            <w:tcBorders>
              <w:top w:val="single" w:sz="4" w:space="0" w:color="000000"/>
              <w:left w:val="single" w:sz="4" w:space="0" w:color="000000"/>
              <w:bottom w:val="single" w:sz="4" w:space="0" w:color="000000"/>
              <w:right w:val="single" w:sz="4" w:space="0" w:color="000000"/>
            </w:tcBorders>
          </w:tcPr>
          <w:p w14:paraId="6A120BB5" w14:textId="577A6D2E" w:rsidR="000C5187" w:rsidRDefault="00AF5CEF" w:rsidP="006318D4">
            <w:pPr>
              <w:tabs>
                <w:tab w:val="center" w:pos="8789"/>
                <w:tab w:val="center" w:pos="9072"/>
              </w:tabs>
              <w:spacing w:line="259" w:lineRule="auto"/>
            </w:pPr>
            <w:r>
              <w:t>NSP</w:t>
            </w:r>
          </w:p>
        </w:tc>
        <w:tc>
          <w:tcPr>
            <w:tcW w:w="1271" w:type="dxa"/>
            <w:vMerge/>
            <w:tcBorders>
              <w:top w:val="nil"/>
              <w:left w:val="single" w:sz="4" w:space="0" w:color="000000"/>
              <w:bottom w:val="single" w:sz="4" w:space="0" w:color="000000"/>
              <w:right w:val="double" w:sz="4" w:space="0" w:color="000000"/>
            </w:tcBorders>
          </w:tcPr>
          <w:p w14:paraId="51580B2D" w14:textId="77777777" w:rsidR="000C5187" w:rsidRDefault="000C5187" w:rsidP="006318D4">
            <w:pPr>
              <w:tabs>
                <w:tab w:val="center" w:pos="8789"/>
                <w:tab w:val="center" w:pos="9072"/>
              </w:tabs>
              <w:spacing w:after="160" w:line="259" w:lineRule="auto"/>
            </w:pPr>
          </w:p>
        </w:tc>
      </w:tr>
      <w:tr w:rsidR="00AF5CEF" w14:paraId="1B84AD89" w14:textId="77777777" w:rsidTr="006318D4">
        <w:trPr>
          <w:trHeight w:val="342"/>
        </w:trPr>
        <w:tc>
          <w:tcPr>
            <w:tcW w:w="1853" w:type="dxa"/>
            <w:tcBorders>
              <w:top w:val="single" w:sz="4" w:space="0" w:color="000000"/>
              <w:left w:val="double" w:sz="4" w:space="0" w:color="000000"/>
              <w:bottom w:val="nil"/>
              <w:right w:val="double" w:sz="4" w:space="0" w:color="000000"/>
            </w:tcBorders>
          </w:tcPr>
          <w:p w14:paraId="6C0D891A" w14:textId="77777777" w:rsidR="000C5187" w:rsidRPr="00B5374A" w:rsidRDefault="000C5187"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 45 ans</w:t>
            </w:r>
          </w:p>
        </w:tc>
        <w:tc>
          <w:tcPr>
            <w:tcW w:w="1597" w:type="dxa"/>
            <w:tcBorders>
              <w:top w:val="single" w:sz="4" w:space="0" w:color="000000"/>
              <w:left w:val="double" w:sz="4" w:space="0" w:color="000000"/>
              <w:bottom w:val="nil"/>
              <w:right w:val="single" w:sz="4" w:space="0" w:color="000000"/>
            </w:tcBorders>
          </w:tcPr>
          <w:p w14:paraId="5E5188DA" w14:textId="77777777" w:rsidR="000C5187" w:rsidRDefault="000C5187" w:rsidP="006318D4">
            <w:pPr>
              <w:tabs>
                <w:tab w:val="center" w:pos="8789"/>
                <w:tab w:val="center" w:pos="9072"/>
              </w:tabs>
              <w:spacing w:line="259" w:lineRule="auto"/>
              <w:ind w:left="702"/>
            </w:pPr>
            <w:r>
              <w:t>12,00</w:t>
            </w:r>
          </w:p>
        </w:tc>
        <w:tc>
          <w:tcPr>
            <w:tcW w:w="1548" w:type="dxa"/>
            <w:tcBorders>
              <w:top w:val="single" w:sz="4" w:space="0" w:color="000000"/>
              <w:left w:val="single" w:sz="4" w:space="0" w:color="000000"/>
              <w:bottom w:val="nil"/>
              <w:right w:val="single" w:sz="4" w:space="0" w:color="000000"/>
            </w:tcBorders>
          </w:tcPr>
          <w:p w14:paraId="78FC0E4D" w14:textId="77777777" w:rsidR="000C5187" w:rsidRDefault="000C5187" w:rsidP="006318D4">
            <w:pPr>
              <w:tabs>
                <w:tab w:val="center" w:pos="8789"/>
                <w:tab w:val="center" w:pos="9072"/>
              </w:tabs>
              <w:spacing w:line="259" w:lineRule="auto"/>
              <w:ind w:left="661"/>
            </w:pPr>
            <w:r>
              <w:t>59,00</w:t>
            </w:r>
          </w:p>
        </w:tc>
        <w:tc>
          <w:tcPr>
            <w:tcW w:w="2495" w:type="dxa"/>
            <w:tcBorders>
              <w:top w:val="single" w:sz="4" w:space="0" w:color="000000"/>
              <w:left w:val="single" w:sz="4" w:space="0" w:color="000000"/>
              <w:bottom w:val="nil"/>
              <w:right w:val="single" w:sz="4" w:space="0" w:color="000000"/>
            </w:tcBorders>
          </w:tcPr>
          <w:p w14:paraId="78BD8A84" w14:textId="77777777" w:rsidR="000C5187" w:rsidRDefault="000C5187" w:rsidP="006318D4">
            <w:pPr>
              <w:tabs>
                <w:tab w:val="center" w:pos="8789"/>
                <w:tab w:val="center" w:pos="9072"/>
              </w:tabs>
              <w:spacing w:line="259" w:lineRule="auto"/>
              <w:jc w:val="right"/>
            </w:pPr>
            <w:r>
              <w:t>7,00</w:t>
            </w:r>
          </w:p>
        </w:tc>
        <w:tc>
          <w:tcPr>
            <w:tcW w:w="1584" w:type="dxa"/>
            <w:tcBorders>
              <w:top w:val="single" w:sz="4" w:space="0" w:color="000000"/>
              <w:left w:val="single" w:sz="4" w:space="0" w:color="000000"/>
              <w:bottom w:val="nil"/>
              <w:right w:val="single" w:sz="4" w:space="0" w:color="000000"/>
            </w:tcBorders>
          </w:tcPr>
          <w:p w14:paraId="1A77F58C" w14:textId="77777777" w:rsidR="000C5187" w:rsidRDefault="000C5187" w:rsidP="006318D4">
            <w:pPr>
              <w:tabs>
                <w:tab w:val="center" w:pos="8789"/>
                <w:tab w:val="center" w:pos="9072"/>
              </w:tabs>
              <w:spacing w:line="259" w:lineRule="auto"/>
              <w:jc w:val="right"/>
            </w:pPr>
            <w:r>
              <w:t>7,00</w:t>
            </w:r>
          </w:p>
        </w:tc>
        <w:tc>
          <w:tcPr>
            <w:tcW w:w="1271" w:type="dxa"/>
            <w:tcBorders>
              <w:top w:val="single" w:sz="4" w:space="0" w:color="000000"/>
              <w:left w:val="single" w:sz="4" w:space="0" w:color="000000"/>
              <w:bottom w:val="nil"/>
              <w:right w:val="double" w:sz="4" w:space="0" w:color="000000"/>
            </w:tcBorders>
          </w:tcPr>
          <w:p w14:paraId="0713BEA0" w14:textId="77777777" w:rsidR="000C5187" w:rsidRDefault="000C5187" w:rsidP="00F24D7C">
            <w:pPr>
              <w:tabs>
                <w:tab w:val="center" w:pos="8789"/>
                <w:tab w:val="center" w:pos="9072"/>
              </w:tabs>
              <w:spacing w:line="259" w:lineRule="auto"/>
              <w:ind w:left="360"/>
              <w:jc w:val="right"/>
            </w:pPr>
            <w:r>
              <w:t>85,00</w:t>
            </w:r>
          </w:p>
        </w:tc>
      </w:tr>
      <w:tr w:rsidR="00337FD9" w14:paraId="4649B844" w14:textId="77777777" w:rsidTr="00294F7C">
        <w:trPr>
          <w:trHeight w:val="320"/>
        </w:trPr>
        <w:tc>
          <w:tcPr>
            <w:tcW w:w="1853" w:type="dxa"/>
            <w:tcBorders>
              <w:top w:val="nil"/>
              <w:left w:val="double" w:sz="4" w:space="0" w:color="000000"/>
              <w:bottom w:val="nil"/>
              <w:right w:val="double" w:sz="4" w:space="0" w:color="000000"/>
            </w:tcBorders>
          </w:tcPr>
          <w:p w14:paraId="4C021718" w14:textId="5B911E39" w:rsidR="00337FD9" w:rsidRPr="00B5374A" w:rsidRDefault="00337FD9"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ligne %</w:t>
            </w:r>
          </w:p>
        </w:tc>
        <w:tc>
          <w:tcPr>
            <w:tcW w:w="1597" w:type="dxa"/>
            <w:tcBorders>
              <w:top w:val="nil"/>
              <w:left w:val="double" w:sz="4" w:space="0" w:color="000000"/>
              <w:bottom w:val="nil"/>
              <w:right w:val="single" w:sz="4" w:space="0" w:color="000000"/>
            </w:tcBorders>
          </w:tcPr>
          <w:p w14:paraId="073CC1A6" w14:textId="77777777" w:rsidR="00337FD9" w:rsidRDefault="00337FD9" w:rsidP="006318D4">
            <w:pPr>
              <w:tabs>
                <w:tab w:val="center" w:pos="8789"/>
                <w:tab w:val="center" w:pos="9072"/>
              </w:tabs>
              <w:spacing w:line="259" w:lineRule="auto"/>
              <w:ind w:left="546"/>
            </w:pPr>
            <w:r>
              <w:t>14,12%</w:t>
            </w:r>
          </w:p>
        </w:tc>
        <w:tc>
          <w:tcPr>
            <w:tcW w:w="1548" w:type="dxa"/>
            <w:tcBorders>
              <w:top w:val="nil"/>
              <w:left w:val="single" w:sz="4" w:space="0" w:color="000000"/>
              <w:bottom w:val="nil"/>
              <w:right w:val="single" w:sz="4" w:space="0" w:color="000000"/>
            </w:tcBorders>
          </w:tcPr>
          <w:p w14:paraId="40DDAD2F" w14:textId="77777777" w:rsidR="00337FD9" w:rsidRDefault="00337FD9" w:rsidP="006318D4">
            <w:pPr>
              <w:tabs>
                <w:tab w:val="center" w:pos="8789"/>
                <w:tab w:val="center" w:pos="9072"/>
              </w:tabs>
              <w:spacing w:line="259" w:lineRule="auto"/>
              <w:ind w:left="495"/>
            </w:pPr>
            <w:r>
              <w:t>69,41%</w:t>
            </w:r>
          </w:p>
        </w:tc>
        <w:tc>
          <w:tcPr>
            <w:tcW w:w="2495" w:type="dxa"/>
            <w:tcBorders>
              <w:top w:val="nil"/>
              <w:left w:val="single" w:sz="4" w:space="0" w:color="000000"/>
              <w:bottom w:val="nil"/>
              <w:right w:val="single" w:sz="4" w:space="0" w:color="000000"/>
            </w:tcBorders>
            <w:shd w:val="clear" w:color="auto" w:fill="BDD6EE" w:themeFill="accent1" w:themeFillTint="66"/>
          </w:tcPr>
          <w:p w14:paraId="1349C08A" w14:textId="77777777" w:rsidR="00337FD9" w:rsidRPr="00294F7C" w:rsidRDefault="00337FD9" w:rsidP="006318D4">
            <w:pPr>
              <w:tabs>
                <w:tab w:val="center" w:pos="8789"/>
                <w:tab w:val="center" w:pos="9072"/>
              </w:tabs>
              <w:spacing w:line="259" w:lineRule="auto"/>
              <w:jc w:val="right"/>
              <w:rPr>
                <w:b/>
                <w:bCs/>
              </w:rPr>
            </w:pPr>
            <w:r w:rsidRPr="00294F7C">
              <w:rPr>
                <w:b/>
                <w:bCs/>
              </w:rPr>
              <w:t>8,24%</w:t>
            </w:r>
          </w:p>
        </w:tc>
        <w:tc>
          <w:tcPr>
            <w:tcW w:w="1584" w:type="dxa"/>
            <w:tcBorders>
              <w:top w:val="nil"/>
              <w:left w:val="single" w:sz="4" w:space="0" w:color="000000"/>
              <w:bottom w:val="nil"/>
              <w:right w:val="single" w:sz="4" w:space="0" w:color="000000"/>
            </w:tcBorders>
            <w:shd w:val="clear" w:color="auto" w:fill="auto"/>
          </w:tcPr>
          <w:p w14:paraId="0F6C2728" w14:textId="77777777" w:rsidR="00337FD9" w:rsidRPr="00294F7C" w:rsidRDefault="00337FD9" w:rsidP="006318D4">
            <w:pPr>
              <w:tabs>
                <w:tab w:val="center" w:pos="8789"/>
                <w:tab w:val="center" w:pos="9072"/>
              </w:tabs>
              <w:spacing w:line="259" w:lineRule="auto"/>
              <w:ind w:left="599"/>
            </w:pPr>
            <w:r w:rsidRPr="00294F7C">
              <w:t>8,24%</w:t>
            </w:r>
          </w:p>
        </w:tc>
        <w:tc>
          <w:tcPr>
            <w:tcW w:w="1271" w:type="dxa"/>
            <w:tcBorders>
              <w:top w:val="nil"/>
              <w:left w:val="single" w:sz="4" w:space="0" w:color="000000"/>
              <w:bottom w:val="nil"/>
              <w:right w:val="double" w:sz="4" w:space="0" w:color="000000"/>
            </w:tcBorders>
          </w:tcPr>
          <w:p w14:paraId="4326E5C6" w14:textId="77777777" w:rsidR="00337FD9" w:rsidRDefault="00337FD9" w:rsidP="00F24D7C">
            <w:pPr>
              <w:tabs>
                <w:tab w:val="center" w:pos="8789"/>
                <w:tab w:val="center" w:pos="9072"/>
              </w:tabs>
              <w:spacing w:line="259" w:lineRule="auto"/>
              <w:jc w:val="right"/>
            </w:pPr>
            <w:r>
              <w:t>100,00%</w:t>
            </w:r>
          </w:p>
        </w:tc>
      </w:tr>
      <w:tr w:rsidR="00337FD9" w14:paraId="127A0981" w14:textId="77777777" w:rsidTr="006318D4">
        <w:trPr>
          <w:trHeight w:val="328"/>
        </w:trPr>
        <w:tc>
          <w:tcPr>
            <w:tcW w:w="1853" w:type="dxa"/>
            <w:tcBorders>
              <w:top w:val="nil"/>
              <w:left w:val="double" w:sz="4" w:space="0" w:color="000000"/>
              <w:bottom w:val="single" w:sz="4" w:space="0" w:color="000000"/>
              <w:right w:val="double" w:sz="4" w:space="0" w:color="000000"/>
            </w:tcBorders>
          </w:tcPr>
          <w:p w14:paraId="24ADF24C" w14:textId="7F000916" w:rsidR="00337FD9" w:rsidRPr="00B5374A" w:rsidRDefault="00337FD9"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résidus ajustés</w:t>
            </w:r>
          </w:p>
        </w:tc>
        <w:tc>
          <w:tcPr>
            <w:tcW w:w="1597" w:type="dxa"/>
            <w:tcBorders>
              <w:top w:val="nil"/>
              <w:left w:val="double" w:sz="4" w:space="0" w:color="000000"/>
              <w:bottom w:val="single" w:sz="4" w:space="0" w:color="000000"/>
              <w:right w:val="single" w:sz="4" w:space="0" w:color="000000"/>
            </w:tcBorders>
          </w:tcPr>
          <w:p w14:paraId="40350F66" w14:textId="77777777" w:rsidR="00337FD9" w:rsidRDefault="00337FD9" w:rsidP="006318D4">
            <w:pPr>
              <w:tabs>
                <w:tab w:val="center" w:pos="8789"/>
                <w:tab w:val="center" w:pos="9072"/>
              </w:tabs>
              <w:spacing w:line="259" w:lineRule="auto"/>
              <w:jc w:val="right"/>
            </w:pPr>
            <w:r>
              <w:t>,55</w:t>
            </w:r>
          </w:p>
        </w:tc>
        <w:tc>
          <w:tcPr>
            <w:tcW w:w="1548" w:type="dxa"/>
            <w:tcBorders>
              <w:top w:val="nil"/>
              <w:left w:val="single" w:sz="4" w:space="0" w:color="000000"/>
              <w:bottom w:val="single" w:sz="4" w:space="0" w:color="000000"/>
              <w:right w:val="single" w:sz="4" w:space="0" w:color="000000"/>
            </w:tcBorders>
          </w:tcPr>
          <w:p w14:paraId="4E9C81F6" w14:textId="77777777" w:rsidR="00337FD9" w:rsidRDefault="00337FD9" w:rsidP="006318D4">
            <w:pPr>
              <w:tabs>
                <w:tab w:val="center" w:pos="8789"/>
                <w:tab w:val="center" w:pos="9072"/>
              </w:tabs>
              <w:spacing w:line="259" w:lineRule="auto"/>
              <w:jc w:val="right"/>
            </w:pPr>
            <w:r>
              <w:t>,84</w:t>
            </w:r>
          </w:p>
        </w:tc>
        <w:tc>
          <w:tcPr>
            <w:tcW w:w="2495" w:type="dxa"/>
            <w:tcBorders>
              <w:top w:val="nil"/>
              <w:left w:val="single" w:sz="4" w:space="0" w:color="000000"/>
              <w:bottom w:val="single" w:sz="4" w:space="0" w:color="000000"/>
              <w:right w:val="single" w:sz="4" w:space="0" w:color="000000"/>
            </w:tcBorders>
          </w:tcPr>
          <w:p w14:paraId="6532A643" w14:textId="77777777" w:rsidR="00337FD9" w:rsidRDefault="00337FD9" w:rsidP="006318D4">
            <w:pPr>
              <w:tabs>
                <w:tab w:val="center" w:pos="8789"/>
                <w:tab w:val="center" w:pos="9072"/>
              </w:tabs>
              <w:spacing w:line="259" w:lineRule="auto"/>
              <w:jc w:val="right"/>
            </w:pPr>
            <w:r>
              <w:t>-3,02</w:t>
            </w:r>
          </w:p>
        </w:tc>
        <w:tc>
          <w:tcPr>
            <w:tcW w:w="1584" w:type="dxa"/>
            <w:tcBorders>
              <w:top w:val="nil"/>
              <w:left w:val="single" w:sz="4" w:space="0" w:color="000000"/>
              <w:bottom w:val="single" w:sz="4" w:space="0" w:color="000000"/>
              <w:right w:val="single" w:sz="4" w:space="0" w:color="000000"/>
            </w:tcBorders>
          </w:tcPr>
          <w:p w14:paraId="632147C2" w14:textId="77777777" w:rsidR="00337FD9" w:rsidRDefault="00337FD9" w:rsidP="006318D4">
            <w:pPr>
              <w:tabs>
                <w:tab w:val="center" w:pos="8789"/>
                <w:tab w:val="center" w:pos="9072"/>
              </w:tabs>
              <w:spacing w:line="259" w:lineRule="auto"/>
              <w:jc w:val="right"/>
            </w:pPr>
            <w:r>
              <w:t>3,11</w:t>
            </w:r>
          </w:p>
        </w:tc>
        <w:tc>
          <w:tcPr>
            <w:tcW w:w="1271" w:type="dxa"/>
            <w:tcBorders>
              <w:top w:val="nil"/>
              <w:left w:val="single" w:sz="4" w:space="0" w:color="000000"/>
              <w:bottom w:val="single" w:sz="4" w:space="0" w:color="000000"/>
              <w:right w:val="double" w:sz="4" w:space="0" w:color="000000"/>
            </w:tcBorders>
          </w:tcPr>
          <w:p w14:paraId="0ECABB24" w14:textId="77777777" w:rsidR="00337FD9" w:rsidRDefault="00337FD9" w:rsidP="00F24D7C">
            <w:pPr>
              <w:tabs>
                <w:tab w:val="center" w:pos="8789"/>
                <w:tab w:val="center" w:pos="9072"/>
              </w:tabs>
              <w:spacing w:line="259" w:lineRule="auto"/>
              <w:ind w:left="660"/>
              <w:jc w:val="right"/>
            </w:pPr>
            <w:r>
              <w:t>,00</w:t>
            </w:r>
          </w:p>
        </w:tc>
      </w:tr>
      <w:tr w:rsidR="00337FD9" w14:paraId="3180056D" w14:textId="77777777" w:rsidTr="006318D4">
        <w:trPr>
          <w:trHeight w:val="342"/>
        </w:trPr>
        <w:tc>
          <w:tcPr>
            <w:tcW w:w="1853" w:type="dxa"/>
            <w:tcBorders>
              <w:top w:val="single" w:sz="4" w:space="0" w:color="000000"/>
              <w:left w:val="double" w:sz="4" w:space="0" w:color="000000"/>
              <w:bottom w:val="nil"/>
              <w:right w:val="double" w:sz="4" w:space="0" w:color="000000"/>
            </w:tcBorders>
          </w:tcPr>
          <w:p w14:paraId="6ECB60E5" w14:textId="77777777" w:rsidR="00337FD9" w:rsidRPr="00B5374A" w:rsidRDefault="00337FD9"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+ 45 ans</w:t>
            </w:r>
          </w:p>
        </w:tc>
        <w:tc>
          <w:tcPr>
            <w:tcW w:w="1597" w:type="dxa"/>
            <w:tcBorders>
              <w:top w:val="single" w:sz="4" w:space="0" w:color="000000"/>
              <w:left w:val="double" w:sz="4" w:space="0" w:color="000000"/>
              <w:bottom w:val="nil"/>
              <w:right w:val="single" w:sz="4" w:space="0" w:color="000000"/>
            </w:tcBorders>
          </w:tcPr>
          <w:p w14:paraId="0B511287" w14:textId="77777777" w:rsidR="00337FD9" w:rsidRDefault="00337FD9" w:rsidP="006318D4">
            <w:pPr>
              <w:tabs>
                <w:tab w:val="center" w:pos="8789"/>
                <w:tab w:val="center" w:pos="9072"/>
              </w:tabs>
              <w:spacing w:line="259" w:lineRule="auto"/>
              <w:ind w:left="703"/>
            </w:pPr>
            <w:r>
              <w:t>13,00</w:t>
            </w:r>
          </w:p>
        </w:tc>
        <w:tc>
          <w:tcPr>
            <w:tcW w:w="1548" w:type="dxa"/>
            <w:tcBorders>
              <w:top w:val="single" w:sz="4" w:space="0" w:color="000000"/>
              <w:left w:val="single" w:sz="4" w:space="0" w:color="000000"/>
              <w:bottom w:val="nil"/>
              <w:right w:val="single" w:sz="4" w:space="0" w:color="000000"/>
            </w:tcBorders>
          </w:tcPr>
          <w:p w14:paraId="404076B9" w14:textId="77777777" w:rsidR="00337FD9" w:rsidRDefault="00337FD9" w:rsidP="006318D4">
            <w:pPr>
              <w:tabs>
                <w:tab w:val="center" w:pos="8789"/>
                <w:tab w:val="center" w:pos="9072"/>
              </w:tabs>
              <w:spacing w:line="259" w:lineRule="auto"/>
              <w:ind w:left="669"/>
            </w:pPr>
            <w:r>
              <w:t>72,00</w:t>
            </w:r>
          </w:p>
        </w:tc>
        <w:tc>
          <w:tcPr>
            <w:tcW w:w="2495" w:type="dxa"/>
            <w:tcBorders>
              <w:top w:val="single" w:sz="4" w:space="0" w:color="000000"/>
              <w:left w:val="single" w:sz="4" w:space="0" w:color="000000"/>
              <w:bottom w:val="nil"/>
              <w:right w:val="single" w:sz="4" w:space="0" w:color="000000"/>
            </w:tcBorders>
          </w:tcPr>
          <w:p w14:paraId="04175B19" w14:textId="77777777" w:rsidR="00337FD9" w:rsidRDefault="00337FD9" w:rsidP="006318D4">
            <w:pPr>
              <w:tabs>
                <w:tab w:val="center" w:pos="8789"/>
                <w:tab w:val="center" w:pos="9072"/>
              </w:tabs>
              <w:spacing w:line="259" w:lineRule="auto"/>
              <w:jc w:val="right"/>
            </w:pPr>
            <w:r>
              <w:t>28,00</w:t>
            </w:r>
          </w:p>
        </w:tc>
        <w:tc>
          <w:tcPr>
            <w:tcW w:w="1584" w:type="dxa"/>
            <w:tcBorders>
              <w:top w:val="single" w:sz="4" w:space="0" w:color="000000"/>
              <w:left w:val="single" w:sz="4" w:space="0" w:color="000000"/>
              <w:bottom w:val="nil"/>
              <w:right w:val="single" w:sz="4" w:space="0" w:color="000000"/>
            </w:tcBorders>
          </w:tcPr>
          <w:p w14:paraId="0F0E70ED" w14:textId="77777777" w:rsidR="00337FD9" w:rsidRDefault="00337FD9" w:rsidP="006318D4">
            <w:pPr>
              <w:tabs>
                <w:tab w:val="center" w:pos="8789"/>
                <w:tab w:val="center" w:pos="9072"/>
              </w:tabs>
              <w:spacing w:line="259" w:lineRule="auto"/>
              <w:jc w:val="right"/>
            </w:pPr>
            <w:r>
              <w:t>,00</w:t>
            </w:r>
          </w:p>
        </w:tc>
        <w:tc>
          <w:tcPr>
            <w:tcW w:w="1271" w:type="dxa"/>
            <w:tcBorders>
              <w:top w:val="single" w:sz="4" w:space="0" w:color="000000"/>
              <w:left w:val="single" w:sz="4" w:space="0" w:color="000000"/>
              <w:bottom w:val="nil"/>
              <w:right w:val="double" w:sz="4" w:space="0" w:color="000000"/>
            </w:tcBorders>
          </w:tcPr>
          <w:p w14:paraId="380EF955" w14:textId="77777777" w:rsidR="00337FD9" w:rsidRDefault="00337FD9" w:rsidP="00F24D7C">
            <w:pPr>
              <w:tabs>
                <w:tab w:val="center" w:pos="8789"/>
                <w:tab w:val="center" w:pos="9072"/>
              </w:tabs>
              <w:spacing w:line="259" w:lineRule="auto"/>
              <w:ind w:left="284"/>
              <w:jc w:val="right"/>
            </w:pPr>
            <w:r>
              <w:t>113,00</w:t>
            </w:r>
          </w:p>
        </w:tc>
      </w:tr>
      <w:tr w:rsidR="00337FD9" w14:paraId="1FEFEDB4" w14:textId="77777777" w:rsidTr="00B235F7">
        <w:trPr>
          <w:trHeight w:val="320"/>
        </w:trPr>
        <w:tc>
          <w:tcPr>
            <w:tcW w:w="1853" w:type="dxa"/>
            <w:tcBorders>
              <w:top w:val="nil"/>
              <w:left w:val="double" w:sz="4" w:space="0" w:color="000000"/>
              <w:bottom w:val="nil"/>
              <w:right w:val="double" w:sz="4" w:space="0" w:color="000000"/>
            </w:tcBorders>
          </w:tcPr>
          <w:p w14:paraId="175CEE62" w14:textId="3ECB4C5F" w:rsidR="00337FD9" w:rsidRPr="00B5374A" w:rsidRDefault="00337FD9"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ligne %</w:t>
            </w:r>
          </w:p>
        </w:tc>
        <w:tc>
          <w:tcPr>
            <w:tcW w:w="1597" w:type="dxa"/>
            <w:tcBorders>
              <w:top w:val="nil"/>
              <w:left w:val="double" w:sz="4" w:space="0" w:color="000000"/>
              <w:bottom w:val="nil"/>
              <w:right w:val="single" w:sz="4" w:space="0" w:color="000000"/>
            </w:tcBorders>
          </w:tcPr>
          <w:p w14:paraId="6331D986" w14:textId="77777777" w:rsidR="00337FD9" w:rsidRDefault="00337FD9" w:rsidP="006318D4">
            <w:pPr>
              <w:tabs>
                <w:tab w:val="center" w:pos="8789"/>
                <w:tab w:val="center" w:pos="9072"/>
              </w:tabs>
              <w:spacing w:line="259" w:lineRule="auto"/>
              <w:ind w:left="541"/>
            </w:pPr>
            <w:r>
              <w:t>11,50%</w:t>
            </w:r>
          </w:p>
        </w:tc>
        <w:tc>
          <w:tcPr>
            <w:tcW w:w="1548" w:type="dxa"/>
            <w:tcBorders>
              <w:top w:val="nil"/>
              <w:left w:val="single" w:sz="4" w:space="0" w:color="000000"/>
              <w:bottom w:val="nil"/>
              <w:right w:val="single" w:sz="4" w:space="0" w:color="000000"/>
            </w:tcBorders>
          </w:tcPr>
          <w:p w14:paraId="0A72E52A" w14:textId="77777777" w:rsidR="00337FD9" w:rsidRDefault="00337FD9" w:rsidP="006318D4">
            <w:pPr>
              <w:tabs>
                <w:tab w:val="center" w:pos="8789"/>
                <w:tab w:val="center" w:pos="9072"/>
              </w:tabs>
              <w:spacing w:line="259" w:lineRule="auto"/>
              <w:ind w:left="481"/>
            </w:pPr>
            <w:r>
              <w:t>63,72%</w:t>
            </w:r>
          </w:p>
        </w:tc>
        <w:tc>
          <w:tcPr>
            <w:tcW w:w="2495" w:type="dxa"/>
            <w:tcBorders>
              <w:top w:val="nil"/>
              <w:left w:val="single" w:sz="4" w:space="0" w:color="000000"/>
              <w:bottom w:val="nil"/>
              <w:right w:val="single" w:sz="4" w:space="0" w:color="000000"/>
            </w:tcBorders>
            <w:shd w:val="clear" w:color="auto" w:fill="BDD6EE" w:themeFill="accent1" w:themeFillTint="66"/>
          </w:tcPr>
          <w:p w14:paraId="74CE3CEB" w14:textId="77777777" w:rsidR="00337FD9" w:rsidRPr="00B235F7" w:rsidRDefault="00337FD9" w:rsidP="006318D4">
            <w:pPr>
              <w:tabs>
                <w:tab w:val="center" w:pos="8789"/>
                <w:tab w:val="center" w:pos="9072"/>
              </w:tabs>
              <w:spacing w:line="259" w:lineRule="auto"/>
              <w:ind w:left="702"/>
              <w:jc w:val="right"/>
              <w:rPr>
                <w:b/>
                <w:bCs/>
              </w:rPr>
            </w:pPr>
            <w:r w:rsidRPr="00B235F7">
              <w:rPr>
                <w:b/>
                <w:bCs/>
              </w:rPr>
              <w:t>24,78%</w:t>
            </w:r>
          </w:p>
        </w:tc>
        <w:tc>
          <w:tcPr>
            <w:tcW w:w="1584" w:type="dxa"/>
            <w:tcBorders>
              <w:top w:val="nil"/>
              <w:left w:val="single" w:sz="4" w:space="0" w:color="000000"/>
              <w:bottom w:val="nil"/>
              <w:right w:val="single" w:sz="4" w:space="0" w:color="000000"/>
            </w:tcBorders>
          </w:tcPr>
          <w:p w14:paraId="2703FA36" w14:textId="77777777" w:rsidR="00337FD9" w:rsidRDefault="00337FD9" w:rsidP="006318D4">
            <w:pPr>
              <w:tabs>
                <w:tab w:val="center" w:pos="8789"/>
                <w:tab w:val="center" w:pos="9072"/>
              </w:tabs>
              <w:spacing w:line="259" w:lineRule="auto"/>
              <w:jc w:val="right"/>
            </w:pPr>
            <w:r>
              <w:t>,00%</w:t>
            </w:r>
          </w:p>
        </w:tc>
        <w:tc>
          <w:tcPr>
            <w:tcW w:w="1271" w:type="dxa"/>
            <w:tcBorders>
              <w:top w:val="nil"/>
              <w:left w:val="single" w:sz="4" w:space="0" w:color="000000"/>
              <w:bottom w:val="nil"/>
              <w:right w:val="double" w:sz="4" w:space="0" w:color="000000"/>
            </w:tcBorders>
          </w:tcPr>
          <w:p w14:paraId="5EA2A063" w14:textId="77777777" w:rsidR="00337FD9" w:rsidRDefault="00337FD9" w:rsidP="00F24D7C">
            <w:pPr>
              <w:tabs>
                <w:tab w:val="center" w:pos="8789"/>
                <w:tab w:val="center" w:pos="9072"/>
              </w:tabs>
              <w:spacing w:line="259" w:lineRule="auto"/>
              <w:jc w:val="right"/>
            </w:pPr>
            <w:r>
              <w:t>100,00%</w:t>
            </w:r>
          </w:p>
        </w:tc>
      </w:tr>
      <w:tr w:rsidR="00337FD9" w14:paraId="713AF38C" w14:textId="77777777" w:rsidTr="006318D4">
        <w:trPr>
          <w:trHeight w:val="328"/>
        </w:trPr>
        <w:tc>
          <w:tcPr>
            <w:tcW w:w="1853" w:type="dxa"/>
            <w:tcBorders>
              <w:top w:val="nil"/>
              <w:left w:val="double" w:sz="4" w:space="0" w:color="000000"/>
              <w:bottom w:val="single" w:sz="4" w:space="0" w:color="000000"/>
              <w:right w:val="double" w:sz="4" w:space="0" w:color="000000"/>
            </w:tcBorders>
          </w:tcPr>
          <w:p w14:paraId="049A6E51" w14:textId="2BD41ED3" w:rsidR="00337FD9" w:rsidRPr="00B5374A" w:rsidRDefault="00337FD9"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résidus ajustés</w:t>
            </w:r>
          </w:p>
        </w:tc>
        <w:tc>
          <w:tcPr>
            <w:tcW w:w="1597" w:type="dxa"/>
            <w:tcBorders>
              <w:top w:val="nil"/>
              <w:left w:val="double" w:sz="4" w:space="0" w:color="000000"/>
              <w:bottom w:val="single" w:sz="4" w:space="0" w:color="000000"/>
              <w:right w:val="single" w:sz="4" w:space="0" w:color="000000"/>
            </w:tcBorders>
          </w:tcPr>
          <w:p w14:paraId="3386CDF4" w14:textId="77777777" w:rsidR="00337FD9" w:rsidRDefault="00337FD9" w:rsidP="006318D4">
            <w:pPr>
              <w:tabs>
                <w:tab w:val="center" w:pos="8789"/>
                <w:tab w:val="center" w:pos="9072"/>
              </w:tabs>
              <w:spacing w:line="259" w:lineRule="auto"/>
              <w:jc w:val="right"/>
            </w:pPr>
            <w:r>
              <w:t>-,55</w:t>
            </w:r>
          </w:p>
        </w:tc>
        <w:tc>
          <w:tcPr>
            <w:tcW w:w="1548" w:type="dxa"/>
            <w:tcBorders>
              <w:top w:val="nil"/>
              <w:left w:val="single" w:sz="4" w:space="0" w:color="000000"/>
              <w:bottom w:val="single" w:sz="4" w:space="0" w:color="000000"/>
              <w:right w:val="single" w:sz="4" w:space="0" w:color="000000"/>
            </w:tcBorders>
          </w:tcPr>
          <w:p w14:paraId="5597C9C7" w14:textId="77777777" w:rsidR="00337FD9" w:rsidRDefault="00337FD9" w:rsidP="006318D4">
            <w:pPr>
              <w:tabs>
                <w:tab w:val="center" w:pos="8789"/>
                <w:tab w:val="center" w:pos="9072"/>
              </w:tabs>
              <w:spacing w:line="259" w:lineRule="auto"/>
              <w:jc w:val="right"/>
            </w:pPr>
            <w:r>
              <w:t>-,84</w:t>
            </w:r>
          </w:p>
        </w:tc>
        <w:tc>
          <w:tcPr>
            <w:tcW w:w="2495" w:type="dxa"/>
            <w:tcBorders>
              <w:top w:val="nil"/>
              <w:left w:val="single" w:sz="4" w:space="0" w:color="000000"/>
              <w:bottom w:val="single" w:sz="4" w:space="0" w:color="000000"/>
              <w:right w:val="single" w:sz="4" w:space="0" w:color="000000"/>
            </w:tcBorders>
          </w:tcPr>
          <w:p w14:paraId="3B24C3B7" w14:textId="77777777" w:rsidR="00337FD9" w:rsidRDefault="00337FD9" w:rsidP="006318D4">
            <w:pPr>
              <w:tabs>
                <w:tab w:val="center" w:pos="8789"/>
                <w:tab w:val="center" w:pos="9072"/>
              </w:tabs>
              <w:spacing w:line="259" w:lineRule="auto"/>
              <w:jc w:val="right"/>
            </w:pPr>
            <w:r>
              <w:t>3,02</w:t>
            </w:r>
          </w:p>
        </w:tc>
        <w:tc>
          <w:tcPr>
            <w:tcW w:w="1584" w:type="dxa"/>
            <w:tcBorders>
              <w:top w:val="nil"/>
              <w:left w:val="single" w:sz="4" w:space="0" w:color="000000"/>
              <w:bottom w:val="single" w:sz="4" w:space="0" w:color="000000"/>
              <w:right w:val="single" w:sz="4" w:space="0" w:color="000000"/>
            </w:tcBorders>
          </w:tcPr>
          <w:p w14:paraId="0C7516F4" w14:textId="77777777" w:rsidR="00337FD9" w:rsidRDefault="00337FD9" w:rsidP="006318D4">
            <w:pPr>
              <w:tabs>
                <w:tab w:val="center" w:pos="8789"/>
                <w:tab w:val="center" w:pos="9072"/>
              </w:tabs>
              <w:spacing w:line="259" w:lineRule="auto"/>
              <w:jc w:val="right"/>
            </w:pPr>
            <w:r>
              <w:t>-3,11</w:t>
            </w:r>
          </w:p>
        </w:tc>
        <w:tc>
          <w:tcPr>
            <w:tcW w:w="1271" w:type="dxa"/>
            <w:tcBorders>
              <w:top w:val="nil"/>
              <w:left w:val="single" w:sz="4" w:space="0" w:color="000000"/>
              <w:bottom w:val="single" w:sz="4" w:space="0" w:color="000000"/>
              <w:right w:val="double" w:sz="4" w:space="0" w:color="000000"/>
            </w:tcBorders>
          </w:tcPr>
          <w:p w14:paraId="02FE4F75" w14:textId="77777777" w:rsidR="00337FD9" w:rsidRDefault="00337FD9" w:rsidP="00F24D7C">
            <w:pPr>
              <w:tabs>
                <w:tab w:val="center" w:pos="8789"/>
                <w:tab w:val="center" w:pos="9072"/>
              </w:tabs>
              <w:spacing w:line="259" w:lineRule="auto"/>
              <w:ind w:left="660"/>
              <w:jc w:val="right"/>
            </w:pPr>
            <w:r>
              <w:t>,00</w:t>
            </w:r>
          </w:p>
        </w:tc>
      </w:tr>
      <w:tr w:rsidR="00337FD9" w14:paraId="400764D3" w14:textId="77777777" w:rsidTr="006318D4">
        <w:trPr>
          <w:trHeight w:val="342"/>
        </w:trPr>
        <w:tc>
          <w:tcPr>
            <w:tcW w:w="1853" w:type="dxa"/>
            <w:tcBorders>
              <w:top w:val="single" w:sz="4" w:space="0" w:color="000000"/>
              <w:left w:val="double" w:sz="4" w:space="0" w:color="000000"/>
              <w:right w:val="double" w:sz="4" w:space="0" w:color="000000"/>
            </w:tcBorders>
          </w:tcPr>
          <w:p w14:paraId="7D9E3CF7" w14:textId="77777777" w:rsidR="00337FD9" w:rsidRDefault="00337FD9" w:rsidP="006318D4">
            <w:pPr>
              <w:tabs>
                <w:tab w:val="center" w:pos="8789"/>
                <w:tab w:val="center" w:pos="9072"/>
              </w:tabs>
              <w:spacing w:line="259" w:lineRule="auto"/>
              <w:ind w:left="15"/>
            </w:pPr>
            <w:r>
              <w:t>Total</w:t>
            </w:r>
          </w:p>
        </w:tc>
        <w:tc>
          <w:tcPr>
            <w:tcW w:w="1597" w:type="dxa"/>
            <w:tcBorders>
              <w:top w:val="single" w:sz="4" w:space="0" w:color="000000"/>
              <w:left w:val="double" w:sz="4" w:space="0" w:color="000000"/>
              <w:right w:val="single" w:sz="4" w:space="0" w:color="000000"/>
            </w:tcBorders>
          </w:tcPr>
          <w:p w14:paraId="3A95D148" w14:textId="77777777" w:rsidR="00337FD9" w:rsidRDefault="00337FD9" w:rsidP="006318D4">
            <w:pPr>
              <w:tabs>
                <w:tab w:val="center" w:pos="8789"/>
                <w:tab w:val="center" w:pos="9072"/>
              </w:tabs>
              <w:spacing w:line="259" w:lineRule="auto"/>
              <w:ind w:left="675"/>
            </w:pPr>
            <w:r>
              <w:t>25,00</w:t>
            </w:r>
          </w:p>
        </w:tc>
        <w:tc>
          <w:tcPr>
            <w:tcW w:w="1548" w:type="dxa"/>
            <w:tcBorders>
              <w:top w:val="single" w:sz="4" w:space="0" w:color="000000"/>
              <w:left w:val="single" w:sz="4" w:space="0" w:color="000000"/>
              <w:right w:val="single" w:sz="4" w:space="0" w:color="000000"/>
            </w:tcBorders>
          </w:tcPr>
          <w:p w14:paraId="208A933F" w14:textId="77777777" w:rsidR="00337FD9" w:rsidRDefault="00337FD9" w:rsidP="006318D4">
            <w:pPr>
              <w:tabs>
                <w:tab w:val="center" w:pos="8789"/>
                <w:tab w:val="center" w:pos="9072"/>
              </w:tabs>
              <w:spacing w:line="259" w:lineRule="auto"/>
              <w:ind w:left="576"/>
            </w:pPr>
            <w:r>
              <w:t>131,00</w:t>
            </w:r>
          </w:p>
        </w:tc>
        <w:tc>
          <w:tcPr>
            <w:tcW w:w="2495" w:type="dxa"/>
            <w:tcBorders>
              <w:top w:val="single" w:sz="4" w:space="0" w:color="000000"/>
              <w:left w:val="single" w:sz="4" w:space="0" w:color="000000"/>
              <w:right w:val="single" w:sz="4" w:space="0" w:color="000000"/>
            </w:tcBorders>
          </w:tcPr>
          <w:p w14:paraId="7F3F946D" w14:textId="77777777" w:rsidR="00337FD9" w:rsidRDefault="00337FD9" w:rsidP="006318D4">
            <w:pPr>
              <w:tabs>
                <w:tab w:val="center" w:pos="8789"/>
                <w:tab w:val="center" w:pos="9072"/>
              </w:tabs>
              <w:spacing w:line="259" w:lineRule="auto"/>
              <w:jc w:val="right"/>
            </w:pPr>
            <w:r>
              <w:t>35,00</w:t>
            </w:r>
          </w:p>
        </w:tc>
        <w:tc>
          <w:tcPr>
            <w:tcW w:w="1584" w:type="dxa"/>
            <w:tcBorders>
              <w:top w:val="single" w:sz="4" w:space="0" w:color="000000"/>
              <w:left w:val="single" w:sz="4" w:space="0" w:color="000000"/>
              <w:right w:val="single" w:sz="4" w:space="0" w:color="000000"/>
            </w:tcBorders>
          </w:tcPr>
          <w:p w14:paraId="452E10CF" w14:textId="77777777" w:rsidR="00337FD9" w:rsidRDefault="00337FD9" w:rsidP="006318D4">
            <w:pPr>
              <w:tabs>
                <w:tab w:val="center" w:pos="8789"/>
                <w:tab w:val="center" w:pos="9072"/>
              </w:tabs>
              <w:spacing w:line="259" w:lineRule="auto"/>
              <w:jc w:val="right"/>
            </w:pPr>
            <w:r>
              <w:t>7,00</w:t>
            </w:r>
          </w:p>
        </w:tc>
        <w:tc>
          <w:tcPr>
            <w:tcW w:w="1271" w:type="dxa"/>
            <w:tcBorders>
              <w:top w:val="single" w:sz="4" w:space="0" w:color="000000"/>
              <w:left w:val="single" w:sz="4" w:space="0" w:color="000000"/>
              <w:right w:val="double" w:sz="4" w:space="0" w:color="000000"/>
            </w:tcBorders>
          </w:tcPr>
          <w:p w14:paraId="1347AEBE" w14:textId="77777777" w:rsidR="00337FD9" w:rsidRDefault="00337FD9" w:rsidP="00F24D7C">
            <w:pPr>
              <w:tabs>
                <w:tab w:val="center" w:pos="8789"/>
                <w:tab w:val="center" w:pos="9072"/>
              </w:tabs>
              <w:spacing w:line="259" w:lineRule="auto"/>
              <w:ind w:left="173"/>
              <w:jc w:val="right"/>
            </w:pPr>
            <w:r>
              <w:t>198,00</w:t>
            </w:r>
          </w:p>
        </w:tc>
      </w:tr>
      <w:tr w:rsidR="00337FD9" w14:paraId="1563864E" w14:textId="77777777" w:rsidTr="006318D4">
        <w:trPr>
          <w:trHeight w:val="343"/>
        </w:trPr>
        <w:tc>
          <w:tcPr>
            <w:tcW w:w="1853" w:type="dxa"/>
            <w:tcBorders>
              <w:top w:val="nil"/>
              <w:left w:val="double" w:sz="4" w:space="0" w:color="000000"/>
              <w:bottom w:val="single" w:sz="4" w:space="0" w:color="auto"/>
              <w:right w:val="double" w:sz="4" w:space="0" w:color="000000"/>
            </w:tcBorders>
          </w:tcPr>
          <w:p w14:paraId="76B3B629" w14:textId="77777777" w:rsidR="00337FD9" w:rsidRDefault="00337FD9" w:rsidP="006318D4">
            <w:pPr>
              <w:tabs>
                <w:tab w:val="center" w:pos="8789"/>
                <w:tab w:val="center" w:pos="9072"/>
              </w:tabs>
              <w:spacing w:after="160" w:line="259" w:lineRule="auto"/>
            </w:pPr>
          </w:p>
        </w:tc>
        <w:tc>
          <w:tcPr>
            <w:tcW w:w="1597" w:type="dxa"/>
            <w:tcBorders>
              <w:top w:val="nil"/>
              <w:left w:val="double" w:sz="4" w:space="0" w:color="000000"/>
              <w:bottom w:val="single" w:sz="4" w:space="0" w:color="auto"/>
              <w:right w:val="single" w:sz="4" w:space="0" w:color="000000"/>
            </w:tcBorders>
          </w:tcPr>
          <w:p w14:paraId="676035FB" w14:textId="77777777" w:rsidR="00337FD9" w:rsidRDefault="00337FD9" w:rsidP="006318D4">
            <w:pPr>
              <w:tabs>
                <w:tab w:val="center" w:pos="8789"/>
                <w:tab w:val="center" w:pos="9072"/>
              </w:tabs>
              <w:spacing w:line="259" w:lineRule="auto"/>
              <w:ind w:left="513"/>
            </w:pPr>
            <w:r>
              <w:t>12,63%</w:t>
            </w:r>
          </w:p>
        </w:tc>
        <w:tc>
          <w:tcPr>
            <w:tcW w:w="1548" w:type="dxa"/>
            <w:tcBorders>
              <w:top w:val="nil"/>
              <w:left w:val="single" w:sz="4" w:space="0" w:color="000000"/>
              <w:bottom w:val="single" w:sz="4" w:space="0" w:color="auto"/>
              <w:right w:val="single" w:sz="4" w:space="0" w:color="000000"/>
            </w:tcBorders>
          </w:tcPr>
          <w:p w14:paraId="7103DE62" w14:textId="77777777" w:rsidR="00337FD9" w:rsidRDefault="00337FD9" w:rsidP="006318D4">
            <w:pPr>
              <w:tabs>
                <w:tab w:val="center" w:pos="8789"/>
                <w:tab w:val="center" w:pos="9072"/>
              </w:tabs>
              <w:spacing w:line="259" w:lineRule="auto"/>
              <w:ind w:left="494"/>
            </w:pPr>
            <w:r>
              <w:t>66,16%</w:t>
            </w:r>
          </w:p>
        </w:tc>
        <w:tc>
          <w:tcPr>
            <w:tcW w:w="2495" w:type="dxa"/>
            <w:tcBorders>
              <w:top w:val="nil"/>
              <w:left w:val="single" w:sz="4" w:space="0" w:color="000000"/>
              <w:bottom w:val="single" w:sz="4" w:space="0" w:color="auto"/>
              <w:right w:val="single" w:sz="4" w:space="0" w:color="000000"/>
            </w:tcBorders>
          </w:tcPr>
          <w:p w14:paraId="3C774DA3" w14:textId="77777777" w:rsidR="00337FD9" w:rsidRDefault="00337FD9" w:rsidP="006318D4">
            <w:pPr>
              <w:tabs>
                <w:tab w:val="center" w:pos="8789"/>
                <w:tab w:val="center" w:pos="9072"/>
              </w:tabs>
              <w:spacing w:line="259" w:lineRule="auto"/>
              <w:jc w:val="right"/>
            </w:pPr>
            <w:r>
              <w:t>17,68%</w:t>
            </w:r>
          </w:p>
        </w:tc>
        <w:tc>
          <w:tcPr>
            <w:tcW w:w="1584" w:type="dxa"/>
            <w:tcBorders>
              <w:top w:val="nil"/>
              <w:left w:val="single" w:sz="4" w:space="0" w:color="000000"/>
              <w:bottom w:val="single" w:sz="4" w:space="0" w:color="auto"/>
              <w:right w:val="single" w:sz="4" w:space="0" w:color="000000"/>
            </w:tcBorders>
          </w:tcPr>
          <w:p w14:paraId="47EA3FC1" w14:textId="77777777" w:rsidR="00337FD9" w:rsidRDefault="00337FD9" w:rsidP="006318D4">
            <w:pPr>
              <w:tabs>
                <w:tab w:val="center" w:pos="8789"/>
                <w:tab w:val="center" w:pos="9072"/>
              </w:tabs>
              <w:spacing w:line="259" w:lineRule="auto"/>
              <w:ind w:left="619"/>
            </w:pPr>
            <w:r>
              <w:t>3,54%</w:t>
            </w:r>
          </w:p>
        </w:tc>
        <w:tc>
          <w:tcPr>
            <w:tcW w:w="1271" w:type="dxa"/>
            <w:tcBorders>
              <w:top w:val="nil"/>
              <w:left w:val="single" w:sz="4" w:space="0" w:color="000000"/>
              <w:bottom w:val="single" w:sz="4" w:space="0" w:color="auto"/>
              <w:right w:val="double" w:sz="4" w:space="0" w:color="000000"/>
            </w:tcBorders>
          </w:tcPr>
          <w:p w14:paraId="009CAB47" w14:textId="77777777" w:rsidR="00337FD9" w:rsidRDefault="00337FD9" w:rsidP="00F24D7C">
            <w:pPr>
              <w:tabs>
                <w:tab w:val="center" w:pos="8789"/>
                <w:tab w:val="center" w:pos="9072"/>
              </w:tabs>
              <w:spacing w:line="259" w:lineRule="auto"/>
              <w:jc w:val="right"/>
            </w:pPr>
            <w:r>
              <w:t>100,00%</w:t>
            </w:r>
          </w:p>
        </w:tc>
      </w:tr>
    </w:tbl>
    <w:p w14:paraId="3F9565FA" w14:textId="77777777" w:rsidR="00B235F7" w:rsidRPr="00B235F7" w:rsidRDefault="00B235F7" w:rsidP="00B235F7">
      <w:pPr>
        <w:tabs>
          <w:tab w:val="center" w:pos="8789"/>
          <w:tab w:val="center" w:pos="9072"/>
        </w:tabs>
        <w:jc w:val="both"/>
        <w:rPr>
          <w:sz w:val="10"/>
          <w:szCs w:val="10"/>
        </w:rPr>
      </w:pPr>
    </w:p>
    <w:p w14:paraId="07328E6C" w14:textId="4D689127" w:rsidR="00B235F7" w:rsidRDefault="00B235F7" w:rsidP="00B235F7">
      <w:pPr>
        <w:tabs>
          <w:tab w:val="center" w:pos="8789"/>
          <w:tab w:val="center" w:pos="9072"/>
        </w:tabs>
        <w:jc w:val="both"/>
        <w:rPr>
          <w:sz w:val="20"/>
          <w:szCs w:val="20"/>
        </w:rPr>
      </w:pPr>
      <w:r w:rsidRPr="00051645">
        <w:rPr>
          <w:sz w:val="20"/>
          <w:szCs w:val="20"/>
        </w:rPr>
        <w:t>Notes : Test du Khi2 significatif au seuil de 1 %.</w:t>
      </w:r>
    </w:p>
    <w:p w14:paraId="398E841A" w14:textId="0752FCE3" w:rsidR="00B235F7" w:rsidRDefault="00B235F7" w:rsidP="00B235F7">
      <w:pPr>
        <w:tabs>
          <w:tab w:val="center" w:pos="8789"/>
          <w:tab w:val="center" w:pos="9072"/>
        </w:tabs>
        <w:spacing w:line="259" w:lineRule="auto"/>
        <w:jc w:val="both"/>
        <w:rPr>
          <w:sz w:val="20"/>
          <w:szCs w:val="20"/>
        </w:rPr>
      </w:pPr>
      <w:r w:rsidRPr="006809D9">
        <w:rPr>
          <w:sz w:val="20"/>
          <w:szCs w:val="20"/>
        </w:rPr>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qui ont moins de 45 ans </w:t>
      </w:r>
      <w:r w:rsidR="00094EFA">
        <w:rPr>
          <w:sz w:val="20"/>
          <w:szCs w:val="20"/>
        </w:rPr>
        <w:t>(</w:t>
      </w:r>
      <w:r>
        <w:rPr>
          <w:sz w:val="20"/>
          <w:szCs w:val="20"/>
        </w:rPr>
        <w:t>ou 45 ans</w:t>
      </w:r>
      <w:r w:rsidR="00094EFA">
        <w:rPr>
          <w:sz w:val="20"/>
          <w:szCs w:val="20"/>
        </w:rPr>
        <w:t>)</w:t>
      </w:r>
      <w:r>
        <w:rPr>
          <w:sz w:val="20"/>
          <w:szCs w:val="20"/>
        </w:rPr>
        <w:t xml:space="preserve"> au moment de l’enquête</w:t>
      </w:r>
      <w:r w:rsidR="00094EFA">
        <w:rPr>
          <w:sz w:val="20"/>
          <w:szCs w:val="20"/>
        </w:rPr>
        <w:t>,</w:t>
      </w:r>
      <w:r w:rsidRPr="00D07BA1">
        <w:rPr>
          <w:sz w:val="20"/>
          <w:szCs w:val="20"/>
        </w:rPr>
        <w:t xml:space="preserve"> </w:t>
      </w:r>
      <w:r w:rsidRPr="00B235F7">
        <w:rPr>
          <w:sz w:val="20"/>
          <w:szCs w:val="20"/>
        </w:rPr>
        <w:t>8,24</w:t>
      </w:r>
      <w:r w:rsidRPr="00193AE7">
        <w:rPr>
          <w:sz w:val="20"/>
          <w:szCs w:val="20"/>
        </w:rPr>
        <w:t>%</w:t>
      </w:r>
      <w:r w:rsidRPr="006809D9">
        <w:rPr>
          <w:sz w:val="20"/>
          <w:szCs w:val="20"/>
        </w:rPr>
        <w:t xml:space="preserve"> </w:t>
      </w:r>
      <w:r w:rsidR="00094EFA">
        <w:rPr>
          <w:sz w:val="20"/>
          <w:szCs w:val="20"/>
        </w:rPr>
        <w:t>affirment</w:t>
      </w:r>
      <w:r>
        <w:rPr>
          <w:sz w:val="20"/>
          <w:szCs w:val="20"/>
        </w:rPr>
        <w:t xml:space="preserve"> qu’il se pourrait que leurs enfant.es aient </w:t>
      </w:r>
      <w:r w:rsidR="00F432C5">
        <w:rPr>
          <w:sz w:val="20"/>
          <w:szCs w:val="20"/>
        </w:rPr>
        <w:t>des problèmes</w:t>
      </w:r>
      <w:r>
        <w:rPr>
          <w:sz w:val="20"/>
          <w:szCs w:val="20"/>
        </w:rPr>
        <w:t xml:space="preserve"> de santé à cause de cela</w:t>
      </w:r>
      <w:r w:rsidR="00294F7C">
        <w:rPr>
          <w:sz w:val="20"/>
          <w:szCs w:val="20"/>
        </w:rPr>
        <w:t xml:space="preserve"> ; </w:t>
      </w:r>
      <w:r w:rsidR="00294F7C" w:rsidRPr="00E81BA5">
        <w:rPr>
          <w:sz w:val="20"/>
          <w:szCs w:val="20"/>
        </w:rPr>
        <w:t>contre</w:t>
      </w:r>
      <w:r w:rsidR="00294F7C">
        <w:rPr>
          <w:sz w:val="20"/>
          <w:szCs w:val="20"/>
        </w:rPr>
        <w:t xml:space="preserve"> </w:t>
      </w:r>
      <w:r w:rsidR="00294F7C" w:rsidRPr="00B235F7">
        <w:rPr>
          <w:sz w:val="20"/>
          <w:szCs w:val="20"/>
        </w:rPr>
        <w:t>24,78</w:t>
      </w:r>
      <w:r w:rsidR="00294F7C" w:rsidRPr="00E81BA5">
        <w:rPr>
          <w:sz w:val="20"/>
          <w:szCs w:val="20"/>
        </w:rPr>
        <w:t xml:space="preserve">% </w:t>
      </w:r>
      <w:r w:rsidR="00294F7C">
        <w:rPr>
          <w:sz w:val="20"/>
          <w:szCs w:val="20"/>
        </w:rPr>
        <w:t>de leurs homologues les plus âgées</w:t>
      </w:r>
      <w:r w:rsidR="0050796F">
        <w:rPr>
          <w:sz w:val="20"/>
          <w:szCs w:val="20"/>
        </w:rPr>
        <w:t>.</w:t>
      </w:r>
    </w:p>
    <w:p w14:paraId="769D246F" w14:textId="77777777" w:rsidR="00B2381D" w:rsidRPr="00D07BA1" w:rsidRDefault="00B2381D" w:rsidP="00B235F7">
      <w:pPr>
        <w:tabs>
          <w:tab w:val="center" w:pos="8789"/>
          <w:tab w:val="center" w:pos="9072"/>
        </w:tabs>
        <w:spacing w:line="259" w:lineRule="auto"/>
        <w:jc w:val="both"/>
        <w:rPr>
          <w:sz w:val="20"/>
          <w:szCs w:val="20"/>
        </w:rPr>
      </w:pPr>
    </w:p>
    <w:p w14:paraId="68F1CDC2" w14:textId="6F8F44B5" w:rsidR="009F0DB2" w:rsidRPr="00B2381D" w:rsidRDefault="0006368C" w:rsidP="009F0DB2">
      <w:pPr>
        <w:tabs>
          <w:tab w:val="center" w:pos="8789"/>
          <w:tab w:val="center" w:pos="9072"/>
        </w:tabs>
        <w:spacing w:line="259" w:lineRule="auto"/>
        <w:ind w:left="15"/>
        <w:jc w:val="both"/>
      </w:pPr>
      <w:r w:rsidRPr="00F432C5">
        <w:t>Au-delà du genre et de l’âge, les ressources relationnelles viennent aussi paramétrer la quête d’information</w:t>
      </w:r>
      <w:r w:rsidR="002C450F" w:rsidRPr="00F432C5">
        <w:t>s</w:t>
      </w:r>
      <w:r w:rsidR="00AF4B46" w:rsidRPr="00F432C5">
        <w:t xml:space="preserve"> que l’arrivée des lésions cérébrales </w:t>
      </w:r>
      <w:r w:rsidR="00B2381D" w:rsidRPr="00F432C5">
        <w:t>inaugure</w:t>
      </w:r>
      <w:r w:rsidRPr="00F432C5">
        <w:t>. Ainsi, le fait de vivre avec quelqu’un</w:t>
      </w:r>
      <w:r w:rsidR="00AF4B46" w:rsidRPr="00F432C5">
        <w:t>.e</w:t>
      </w:r>
      <w:r w:rsidRPr="00F432C5">
        <w:t xml:space="preserve"> est associé à une démarche active de recherche d’informations, animée par l’ambition de mieux saisir les tenants et les aboutissants de ce handicap invisible. </w:t>
      </w:r>
      <w:r w:rsidR="0082496B" w:rsidRPr="00B2381D">
        <w:t xml:space="preserve">En effet, parmi </w:t>
      </w:r>
      <w:r w:rsidR="00B2381D" w:rsidRPr="00B2381D">
        <w:t>ces enquêté.es</w:t>
      </w:r>
      <w:r w:rsidR="0082496B" w:rsidRPr="00B2381D">
        <w:t>, 71,20% déclarent avoir cherché à se renseigner pour mieux comprendre les lésions cérébrales, contre 51,06% de</w:t>
      </w:r>
      <w:r w:rsidR="00B2381D" w:rsidRPr="00B2381D">
        <w:t>s</w:t>
      </w:r>
      <w:r w:rsidR="0082496B" w:rsidRPr="00B2381D">
        <w:t xml:space="preserve"> </w:t>
      </w:r>
      <w:r w:rsidR="00B2381D" w:rsidRPr="00B2381D">
        <w:t xml:space="preserve">personnes cérébrolésées qui vivent </w:t>
      </w:r>
      <w:r w:rsidR="0082496B" w:rsidRPr="00B2381D">
        <w:t xml:space="preserve">seules </w:t>
      </w:r>
      <w:r w:rsidR="00B2381D" w:rsidRPr="00B2381D">
        <w:t>au moment de l’enquête</w:t>
      </w:r>
      <w:r w:rsidR="0082496B" w:rsidRPr="00F432C5">
        <w:t xml:space="preserve">. </w:t>
      </w:r>
      <w:r w:rsidRPr="00F432C5">
        <w:t xml:space="preserve">Ces informations </w:t>
      </w:r>
      <w:r w:rsidR="00B2381D" w:rsidRPr="00F432C5">
        <w:t xml:space="preserve">sont - pour l’essentiel - </w:t>
      </w:r>
      <w:r w:rsidR="0050796F" w:rsidRPr="00F432C5">
        <w:t>r</w:t>
      </w:r>
      <w:r w:rsidRPr="00F432C5">
        <w:t xml:space="preserve">echerchées </w:t>
      </w:r>
      <w:r w:rsidR="00B2381D" w:rsidRPr="00F432C5">
        <w:t xml:space="preserve">sur internet (pour 87,64% de ces enquêté.es, mais aussi </w:t>
      </w:r>
      <w:r w:rsidR="0082496B" w:rsidRPr="00F432C5">
        <w:t>dans</w:t>
      </w:r>
      <w:r w:rsidRPr="00F432C5">
        <w:t xml:space="preserve"> d</w:t>
      </w:r>
      <w:r w:rsidR="008C4FB4" w:rsidRPr="00F432C5">
        <w:t xml:space="preserve">es </w:t>
      </w:r>
      <w:r w:rsidRPr="00F432C5">
        <w:t xml:space="preserve">articles de presse ou scientifiques </w:t>
      </w:r>
      <w:r w:rsidR="0082496B" w:rsidRPr="00F432C5">
        <w:t>(26,14%</w:t>
      </w:r>
      <w:r w:rsidR="0082496B" w:rsidRPr="00B2381D">
        <w:t xml:space="preserve">), </w:t>
      </w:r>
      <w:r w:rsidRPr="00F432C5">
        <w:t xml:space="preserve">auprès des proches </w:t>
      </w:r>
      <w:r w:rsidR="00C36F1D" w:rsidRPr="00F432C5">
        <w:t xml:space="preserve">cérébrolésé.es </w:t>
      </w:r>
      <w:r w:rsidR="0082496B" w:rsidRPr="00F432C5">
        <w:t>(21,59%</w:t>
      </w:r>
      <w:r w:rsidR="0082496B" w:rsidRPr="00B2381D">
        <w:t xml:space="preserve">) </w:t>
      </w:r>
      <w:r w:rsidRPr="00F432C5">
        <w:t>ou encore auprès des professionnel.les de soins</w:t>
      </w:r>
      <w:r w:rsidR="0082496B" w:rsidRPr="00F432C5">
        <w:t xml:space="preserve"> (29,55%)</w:t>
      </w:r>
      <w:r w:rsidRPr="00F432C5">
        <w:t>, qui exercent dans ce secteur d’activités.</w:t>
      </w:r>
      <w:r w:rsidRPr="00EB054C">
        <w:t xml:space="preserve"> </w:t>
      </w:r>
      <w:r w:rsidR="00337AEE" w:rsidRPr="0050796F">
        <w:t xml:space="preserve">En accord avec ce qui précède, cette </w:t>
      </w:r>
      <w:r w:rsidR="00253A35" w:rsidRPr="0050796F">
        <w:t xml:space="preserve">même </w:t>
      </w:r>
      <w:r w:rsidR="00337AEE" w:rsidRPr="0050796F">
        <w:t xml:space="preserve">population présente une trajectoire de soins plus consistante que les personnes cérébrolésées qui vivent </w:t>
      </w:r>
      <w:r w:rsidR="00337AEE" w:rsidRPr="0050796F">
        <w:lastRenderedPageBreak/>
        <w:t>seules, ce qui entre également en cohérence avec la fréquence de</w:t>
      </w:r>
      <w:r w:rsidR="00253A35" w:rsidRPr="0050796F">
        <w:t>s</w:t>
      </w:r>
      <w:r w:rsidR="00337AEE" w:rsidRPr="0050796F">
        <w:t xml:space="preserve"> consultations médicales (1-5 fois /an) déclarée</w:t>
      </w:r>
      <w:r w:rsidR="00C36F1D" w:rsidRPr="0050796F">
        <w:t>,</w:t>
      </w:r>
      <w:r w:rsidR="00337AEE" w:rsidRPr="0050796F">
        <w:t xml:space="preserve"> </w:t>
      </w:r>
      <w:r w:rsidR="00253A35" w:rsidRPr="0050796F">
        <w:t>durant</w:t>
      </w:r>
      <w:r w:rsidR="00C36F1D" w:rsidRPr="0050796F">
        <w:t xml:space="preserve"> la période qui</w:t>
      </w:r>
      <w:r w:rsidR="00337AEE" w:rsidRPr="0050796F">
        <w:t xml:space="preserve"> précède l’accident</w:t>
      </w:r>
      <w:r w:rsidR="00B2381D" w:rsidRPr="0050796F">
        <w:t xml:space="preserve"> ou l’</w:t>
      </w:r>
      <w:r w:rsidR="0071338F" w:rsidRPr="0050796F">
        <w:t>annonce</w:t>
      </w:r>
      <w:r w:rsidR="00B2381D" w:rsidRPr="0050796F">
        <w:t xml:space="preserve"> de la maladie</w:t>
      </w:r>
      <w:r w:rsidR="00337AEE" w:rsidRPr="0050796F">
        <w:t>.</w:t>
      </w:r>
      <w:r w:rsidR="009F0DB2" w:rsidRPr="0050796F">
        <w:t xml:space="preserve"> </w:t>
      </w:r>
      <w:r w:rsidR="00B2381D">
        <w:t xml:space="preserve">En effet, </w:t>
      </w:r>
      <w:r w:rsidR="009F0DB2" w:rsidRPr="00B2381D">
        <w:t xml:space="preserve">presque 40% (39,42%) de </w:t>
      </w:r>
      <w:r w:rsidR="0071338F">
        <w:t>ces enquêté.es</w:t>
      </w:r>
      <w:r w:rsidR="009F0DB2" w:rsidRPr="00B2381D">
        <w:t xml:space="preserve"> déclare</w:t>
      </w:r>
      <w:r w:rsidR="00B2381D">
        <w:t>nt</w:t>
      </w:r>
      <w:r w:rsidR="009F0DB2" w:rsidRPr="00B2381D">
        <w:t xml:space="preserve"> que, avant leur incident de santé, avaient recours à des médecins à une fréquence située entre 1 et 5 fois par an, </w:t>
      </w:r>
      <w:r w:rsidR="0071338F">
        <w:t xml:space="preserve">alors que celles et ceux </w:t>
      </w:r>
      <w:r w:rsidR="0071338F" w:rsidRPr="00B2381D">
        <w:t>qui vivent seul</w:t>
      </w:r>
      <w:r w:rsidR="0071338F">
        <w:t>.</w:t>
      </w:r>
      <w:r w:rsidR="0071338F" w:rsidRPr="00B2381D">
        <w:t>es</w:t>
      </w:r>
      <w:r w:rsidR="0071338F">
        <w:t xml:space="preserve"> sont</w:t>
      </w:r>
      <w:r w:rsidR="009F0DB2" w:rsidRPr="00B2381D">
        <w:t xml:space="preserve"> </w:t>
      </w:r>
      <w:r w:rsidR="00B2381D">
        <w:t>2 fois moins (</w:t>
      </w:r>
      <w:r w:rsidR="009F0DB2" w:rsidRPr="00B2381D">
        <w:t>17,81%</w:t>
      </w:r>
      <w:r w:rsidR="00B2381D">
        <w:t>)</w:t>
      </w:r>
      <w:r w:rsidR="009F0DB2" w:rsidRPr="00B2381D">
        <w:t xml:space="preserve"> </w:t>
      </w:r>
      <w:r w:rsidR="0071338F">
        <w:t>à indiquer</w:t>
      </w:r>
      <w:r w:rsidR="0071338F" w:rsidRPr="0071338F">
        <w:t xml:space="preserve"> </w:t>
      </w:r>
      <w:r w:rsidR="0071338F">
        <w:t>une telle périodicité.</w:t>
      </w:r>
    </w:p>
    <w:p w14:paraId="62EC66CC" w14:textId="17D74F3D" w:rsidR="006318D4" w:rsidRDefault="00F24D7C" w:rsidP="006318D4">
      <w:pPr>
        <w:pStyle w:val="NormalWeb"/>
        <w:tabs>
          <w:tab w:val="center" w:pos="8789"/>
          <w:tab w:val="center" w:pos="9072"/>
        </w:tabs>
        <w:spacing w:before="316" w:beforeAutospacing="0" w:after="0" w:afterAutospacing="0"/>
        <w:jc w:val="both"/>
      </w:pPr>
      <w:r w:rsidRPr="00FE055F">
        <w:rPr>
          <w:b/>
          <w:bCs/>
        </w:rPr>
        <w:t>Tableau N°76 :</w:t>
      </w:r>
      <w:r w:rsidRPr="0050796F">
        <w:t xml:space="preserve"> R</w:t>
      </w:r>
      <w:r w:rsidR="005421E9" w:rsidRPr="0050796F">
        <w:t>ecodage situation matrimoniale * avez-vous cherché à vous renseigner pour mieux comprendre</w:t>
      </w:r>
      <w:r w:rsidR="00741012" w:rsidRPr="0050796F">
        <w:t xml:space="preserve"> </w:t>
      </w:r>
      <w:r w:rsidR="005421E9" w:rsidRPr="0050796F">
        <w:t>ces lésions cérébrales ? [nombre, ligne %, résidus ajustés].</w:t>
      </w:r>
    </w:p>
    <w:p w14:paraId="3A079A99" w14:textId="77777777" w:rsidR="0050796F" w:rsidRPr="0050796F" w:rsidRDefault="0050796F" w:rsidP="006318D4">
      <w:pPr>
        <w:pStyle w:val="NormalWeb"/>
        <w:tabs>
          <w:tab w:val="center" w:pos="8789"/>
          <w:tab w:val="center" w:pos="9072"/>
        </w:tabs>
        <w:spacing w:before="316" w:beforeAutospacing="0" w:after="0" w:afterAutospacing="0"/>
        <w:jc w:val="both"/>
        <w:rPr>
          <w:sz w:val="2"/>
          <w:szCs w:val="2"/>
        </w:rPr>
      </w:pPr>
    </w:p>
    <w:tbl>
      <w:tblPr>
        <w:tblStyle w:val="TableGrid"/>
        <w:tblW w:w="8877" w:type="dxa"/>
        <w:tblInd w:w="180" w:type="dxa"/>
        <w:tblCellMar>
          <w:top w:w="9" w:type="dxa"/>
          <w:left w:w="179" w:type="dxa"/>
          <w:bottom w:w="9" w:type="dxa"/>
          <w:right w:w="135" w:type="dxa"/>
        </w:tblCellMar>
        <w:tblLook w:val="04A0" w:firstRow="1" w:lastRow="0" w:firstColumn="1" w:lastColumn="0" w:noHBand="0" w:noVBand="1"/>
      </w:tblPr>
      <w:tblGrid>
        <w:gridCol w:w="2985"/>
        <w:gridCol w:w="2632"/>
        <w:gridCol w:w="1985"/>
        <w:gridCol w:w="1275"/>
      </w:tblGrid>
      <w:tr w:rsidR="0050796F" w:rsidRPr="0050796F" w14:paraId="343DC917" w14:textId="77777777" w:rsidTr="00AF5CEF">
        <w:trPr>
          <w:trHeight w:val="685"/>
        </w:trPr>
        <w:tc>
          <w:tcPr>
            <w:tcW w:w="2985" w:type="dxa"/>
            <w:vMerge w:val="restart"/>
            <w:tcBorders>
              <w:top w:val="double" w:sz="4" w:space="0" w:color="000000"/>
              <w:left w:val="double" w:sz="4" w:space="0" w:color="000000"/>
              <w:bottom w:val="single" w:sz="4" w:space="0" w:color="000000"/>
              <w:right w:val="double" w:sz="4" w:space="0" w:color="000000"/>
            </w:tcBorders>
            <w:vAlign w:val="bottom"/>
          </w:tcPr>
          <w:p w14:paraId="585A978F" w14:textId="77777777" w:rsidR="005421E9" w:rsidRPr="0050796F" w:rsidRDefault="005421E9" w:rsidP="006318D4">
            <w:pPr>
              <w:tabs>
                <w:tab w:val="center" w:pos="8789"/>
                <w:tab w:val="center" w:pos="9072"/>
              </w:tabs>
              <w:spacing w:line="259" w:lineRule="auto"/>
              <w:rPr>
                <w:rFonts w:ascii="Times" w:hAnsi="Times"/>
              </w:rPr>
            </w:pPr>
            <w:r w:rsidRPr="0050796F">
              <w:rPr>
                <w:rFonts w:ascii="Times" w:eastAsia="Calibri" w:hAnsi="Times" w:cs="Calibri"/>
              </w:rPr>
              <w:t>recodage situation matrimoniale</w:t>
            </w:r>
          </w:p>
        </w:tc>
        <w:tc>
          <w:tcPr>
            <w:tcW w:w="4617" w:type="dxa"/>
            <w:gridSpan w:val="2"/>
            <w:tcBorders>
              <w:top w:val="double" w:sz="4" w:space="0" w:color="000000"/>
              <w:left w:val="double" w:sz="4" w:space="0" w:color="000000"/>
              <w:bottom w:val="single" w:sz="4" w:space="0" w:color="000000"/>
              <w:right w:val="single" w:sz="4" w:space="0" w:color="000000"/>
            </w:tcBorders>
          </w:tcPr>
          <w:p w14:paraId="26752291" w14:textId="77777777" w:rsidR="005421E9" w:rsidRPr="0050796F" w:rsidRDefault="005421E9" w:rsidP="006318D4">
            <w:pPr>
              <w:tabs>
                <w:tab w:val="center" w:pos="8789"/>
                <w:tab w:val="center" w:pos="9072"/>
              </w:tabs>
              <w:spacing w:line="259" w:lineRule="auto"/>
              <w:jc w:val="center"/>
              <w:rPr>
                <w:rFonts w:ascii="Times" w:hAnsi="Times"/>
              </w:rPr>
            </w:pPr>
            <w:r w:rsidRPr="0050796F">
              <w:rPr>
                <w:rFonts w:ascii="Times" w:eastAsia="Calibri" w:hAnsi="Times" w:cs="Calibri"/>
              </w:rPr>
              <w:t xml:space="preserve">avez-vous cherché à vous renseigner pour </w:t>
            </w:r>
          </w:p>
          <w:p w14:paraId="76BBD171" w14:textId="6EC348CA" w:rsidR="005421E9" w:rsidRPr="0050796F" w:rsidRDefault="005421E9" w:rsidP="006318D4">
            <w:pPr>
              <w:tabs>
                <w:tab w:val="center" w:pos="8789"/>
                <w:tab w:val="center" w:pos="9072"/>
              </w:tabs>
              <w:spacing w:line="259" w:lineRule="auto"/>
              <w:jc w:val="center"/>
              <w:rPr>
                <w:rFonts w:ascii="Times" w:hAnsi="Times"/>
              </w:rPr>
            </w:pPr>
            <w:r w:rsidRPr="0050796F">
              <w:rPr>
                <w:rFonts w:ascii="Times" w:eastAsia="Calibri" w:hAnsi="Times" w:cs="Calibri"/>
              </w:rPr>
              <w:t>mieux comprendre</w:t>
            </w:r>
            <w:r w:rsidR="00AF5CEF" w:rsidRPr="0050796F">
              <w:rPr>
                <w:rFonts w:ascii="Times" w:eastAsia="Calibri" w:hAnsi="Times" w:cs="Calibri"/>
              </w:rPr>
              <w:t xml:space="preserve"> </w:t>
            </w:r>
            <w:r w:rsidRPr="0050796F">
              <w:rPr>
                <w:rFonts w:ascii="Times" w:eastAsia="Calibri" w:hAnsi="Times" w:cs="Calibri"/>
              </w:rPr>
              <w:t>ces lésions cérébrales ?</w:t>
            </w:r>
          </w:p>
        </w:tc>
        <w:tc>
          <w:tcPr>
            <w:tcW w:w="1275" w:type="dxa"/>
            <w:vMerge w:val="restart"/>
            <w:tcBorders>
              <w:top w:val="double" w:sz="4" w:space="0" w:color="000000"/>
              <w:left w:val="single" w:sz="4" w:space="0" w:color="000000"/>
              <w:bottom w:val="single" w:sz="4" w:space="0" w:color="000000"/>
              <w:right w:val="double" w:sz="4" w:space="0" w:color="000000"/>
            </w:tcBorders>
            <w:vAlign w:val="bottom"/>
          </w:tcPr>
          <w:p w14:paraId="1E5EC1CE" w14:textId="77777777" w:rsidR="005421E9" w:rsidRPr="0050796F" w:rsidRDefault="005421E9" w:rsidP="006318D4">
            <w:pPr>
              <w:tabs>
                <w:tab w:val="center" w:pos="8789"/>
                <w:tab w:val="center" w:pos="9072"/>
              </w:tabs>
              <w:spacing w:line="259" w:lineRule="auto"/>
              <w:jc w:val="center"/>
              <w:rPr>
                <w:rFonts w:ascii="Times" w:hAnsi="Times"/>
              </w:rPr>
            </w:pPr>
            <w:r w:rsidRPr="0050796F">
              <w:rPr>
                <w:rFonts w:ascii="Times" w:hAnsi="Times"/>
              </w:rPr>
              <w:t>Total</w:t>
            </w:r>
          </w:p>
        </w:tc>
      </w:tr>
      <w:tr w:rsidR="006318D4" w:rsidRPr="0050796F" w14:paraId="48FFE9E2" w14:textId="77777777" w:rsidTr="00AF5CEF">
        <w:trPr>
          <w:trHeight w:val="241"/>
        </w:trPr>
        <w:tc>
          <w:tcPr>
            <w:tcW w:w="0" w:type="auto"/>
            <w:vMerge/>
            <w:tcBorders>
              <w:top w:val="nil"/>
              <w:left w:val="double" w:sz="4" w:space="0" w:color="000000"/>
              <w:bottom w:val="single" w:sz="4" w:space="0" w:color="000000"/>
              <w:right w:val="double" w:sz="4" w:space="0" w:color="000000"/>
            </w:tcBorders>
          </w:tcPr>
          <w:p w14:paraId="4158353F" w14:textId="77777777" w:rsidR="005421E9" w:rsidRPr="0050796F" w:rsidRDefault="005421E9" w:rsidP="006318D4">
            <w:pPr>
              <w:tabs>
                <w:tab w:val="center" w:pos="8789"/>
                <w:tab w:val="center" w:pos="9072"/>
              </w:tabs>
              <w:spacing w:after="160" w:line="259" w:lineRule="auto"/>
              <w:rPr>
                <w:rFonts w:ascii="Times" w:hAnsi="Times"/>
              </w:rPr>
            </w:pPr>
          </w:p>
        </w:tc>
        <w:tc>
          <w:tcPr>
            <w:tcW w:w="2632" w:type="dxa"/>
            <w:tcBorders>
              <w:top w:val="single" w:sz="4" w:space="0" w:color="000000"/>
              <w:left w:val="double" w:sz="4" w:space="0" w:color="000000"/>
              <w:bottom w:val="single" w:sz="4" w:space="0" w:color="000000"/>
              <w:right w:val="single" w:sz="4" w:space="0" w:color="000000"/>
            </w:tcBorders>
          </w:tcPr>
          <w:p w14:paraId="6FFF8D12" w14:textId="77777777" w:rsidR="005421E9" w:rsidRPr="0050796F" w:rsidRDefault="005421E9" w:rsidP="006318D4">
            <w:pPr>
              <w:tabs>
                <w:tab w:val="center" w:pos="8789"/>
                <w:tab w:val="center" w:pos="9072"/>
              </w:tabs>
              <w:spacing w:line="259" w:lineRule="auto"/>
              <w:ind w:left="15"/>
              <w:rPr>
                <w:rFonts w:ascii="Times" w:hAnsi="Times"/>
              </w:rPr>
            </w:pPr>
            <w:r w:rsidRPr="0050796F">
              <w:rPr>
                <w:rFonts w:ascii="Times" w:hAnsi="Times"/>
              </w:rPr>
              <w:t>oui</w:t>
            </w:r>
          </w:p>
        </w:tc>
        <w:tc>
          <w:tcPr>
            <w:tcW w:w="1985" w:type="dxa"/>
            <w:tcBorders>
              <w:top w:val="single" w:sz="4" w:space="0" w:color="000000"/>
              <w:left w:val="single" w:sz="4" w:space="0" w:color="000000"/>
              <w:bottom w:val="single" w:sz="4" w:space="0" w:color="000000"/>
              <w:right w:val="single" w:sz="4" w:space="0" w:color="000000"/>
            </w:tcBorders>
          </w:tcPr>
          <w:p w14:paraId="39D3EDEA" w14:textId="7247FA00" w:rsidR="005421E9" w:rsidRPr="0050796F" w:rsidRDefault="00E6597B" w:rsidP="006318D4">
            <w:pPr>
              <w:tabs>
                <w:tab w:val="center" w:pos="8789"/>
                <w:tab w:val="center" w:pos="9072"/>
              </w:tabs>
              <w:spacing w:line="259" w:lineRule="auto"/>
              <w:rPr>
                <w:rFonts w:ascii="Times" w:hAnsi="Times"/>
              </w:rPr>
            </w:pPr>
            <w:r w:rsidRPr="0050796F">
              <w:rPr>
                <w:rFonts w:ascii="Times" w:hAnsi="Times"/>
              </w:rPr>
              <w:t>N</w:t>
            </w:r>
            <w:r w:rsidR="005421E9" w:rsidRPr="0050796F">
              <w:rPr>
                <w:rFonts w:ascii="Times" w:hAnsi="Times"/>
              </w:rPr>
              <w:t>on</w:t>
            </w:r>
          </w:p>
        </w:tc>
        <w:tc>
          <w:tcPr>
            <w:tcW w:w="1275" w:type="dxa"/>
            <w:vMerge/>
            <w:tcBorders>
              <w:top w:val="nil"/>
              <w:left w:val="single" w:sz="4" w:space="0" w:color="000000"/>
              <w:bottom w:val="single" w:sz="4" w:space="0" w:color="000000"/>
              <w:right w:val="double" w:sz="4" w:space="0" w:color="000000"/>
            </w:tcBorders>
          </w:tcPr>
          <w:p w14:paraId="125B05F3" w14:textId="77777777" w:rsidR="005421E9" w:rsidRPr="0050796F" w:rsidRDefault="005421E9" w:rsidP="006318D4">
            <w:pPr>
              <w:tabs>
                <w:tab w:val="center" w:pos="8789"/>
                <w:tab w:val="center" w:pos="9072"/>
              </w:tabs>
              <w:spacing w:after="160" w:line="259" w:lineRule="auto"/>
              <w:rPr>
                <w:rFonts w:ascii="Times" w:hAnsi="Times"/>
              </w:rPr>
            </w:pPr>
          </w:p>
        </w:tc>
      </w:tr>
      <w:tr w:rsidR="006318D4" w:rsidRPr="0050796F" w14:paraId="4BD8C843" w14:textId="77777777" w:rsidTr="00B5374A">
        <w:trPr>
          <w:trHeight w:val="331"/>
        </w:trPr>
        <w:tc>
          <w:tcPr>
            <w:tcW w:w="2985" w:type="dxa"/>
            <w:tcBorders>
              <w:top w:val="single" w:sz="4" w:space="0" w:color="000000"/>
              <w:left w:val="double" w:sz="4" w:space="0" w:color="000000"/>
              <w:bottom w:val="nil"/>
              <w:right w:val="double" w:sz="4" w:space="0" w:color="000000"/>
            </w:tcBorders>
          </w:tcPr>
          <w:p w14:paraId="1CBC5C32" w14:textId="77777777" w:rsidR="005421E9" w:rsidRPr="00B5374A" w:rsidRDefault="005421E9"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vivre avec quelqu'un.e</w:t>
            </w:r>
          </w:p>
        </w:tc>
        <w:tc>
          <w:tcPr>
            <w:tcW w:w="2632" w:type="dxa"/>
            <w:tcBorders>
              <w:top w:val="single" w:sz="4" w:space="0" w:color="000000"/>
              <w:left w:val="double" w:sz="4" w:space="0" w:color="000000"/>
              <w:bottom w:val="nil"/>
              <w:right w:val="single" w:sz="4" w:space="0" w:color="000000"/>
            </w:tcBorders>
          </w:tcPr>
          <w:p w14:paraId="01299C85" w14:textId="77777777" w:rsidR="005421E9" w:rsidRPr="0050796F" w:rsidRDefault="005421E9" w:rsidP="006318D4">
            <w:pPr>
              <w:tabs>
                <w:tab w:val="center" w:pos="8789"/>
                <w:tab w:val="center" w:pos="9072"/>
              </w:tabs>
              <w:spacing w:line="259" w:lineRule="auto"/>
              <w:jc w:val="right"/>
              <w:rPr>
                <w:rFonts w:ascii="Times" w:hAnsi="Times"/>
              </w:rPr>
            </w:pPr>
            <w:r w:rsidRPr="0050796F">
              <w:rPr>
                <w:rFonts w:ascii="Times" w:hAnsi="Times"/>
              </w:rPr>
              <w:t>89,00</w:t>
            </w:r>
          </w:p>
        </w:tc>
        <w:tc>
          <w:tcPr>
            <w:tcW w:w="1985" w:type="dxa"/>
            <w:tcBorders>
              <w:top w:val="single" w:sz="4" w:space="0" w:color="000000"/>
              <w:left w:val="single" w:sz="4" w:space="0" w:color="000000"/>
              <w:bottom w:val="nil"/>
              <w:right w:val="single" w:sz="4" w:space="0" w:color="000000"/>
            </w:tcBorders>
          </w:tcPr>
          <w:p w14:paraId="34665031" w14:textId="77777777" w:rsidR="005421E9" w:rsidRPr="0050796F" w:rsidRDefault="005421E9" w:rsidP="006318D4">
            <w:pPr>
              <w:tabs>
                <w:tab w:val="center" w:pos="8789"/>
                <w:tab w:val="center" w:pos="9072"/>
              </w:tabs>
              <w:spacing w:line="259" w:lineRule="auto"/>
              <w:jc w:val="right"/>
              <w:rPr>
                <w:rFonts w:ascii="Times" w:hAnsi="Times"/>
              </w:rPr>
            </w:pPr>
            <w:r w:rsidRPr="0050796F">
              <w:rPr>
                <w:rFonts w:ascii="Times" w:hAnsi="Times"/>
              </w:rPr>
              <w:t>36,00</w:t>
            </w:r>
          </w:p>
        </w:tc>
        <w:tc>
          <w:tcPr>
            <w:tcW w:w="1275" w:type="dxa"/>
            <w:tcBorders>
              <w:top w:val="single" w:sz="4" w:space="0" w:color="000000"/>
              <w:left w:val="single" w:sz="4" w:space="0" w:color="000000"/>
              <w:bottom w:val="nil"/>
              <w:right w:val="double" w:sz="4" w:space="0" w:color="000000"/>
            </w:tcBorders>
          </w:tcPr>
          <w:p w14:paraId="541F3248" w14:textId="77777777" w:rsidR="005421E9" w:rsidRPr="0050796F" w:rsidRDefault="005421E9" w:rsidP="00F24D7C">
            <w:pPr>
              <w:tabs>
                <w:tab w:val="center" w:pos="8789"/>
                <w:tab w:val="center" w:pos="9072"/>
              </w:tabs>
              <w:spacing w:line="259" w:lineRule="auto"/>
              <w:ind w:left="196"/>
              <w:jc w:val="right"/>
              <w:rPr>
                <w:rFonts w:ascii="Times" w:hAnsi="Times"/>
              </w:rPr>
            </w:pPr>
            <w:r w:rsidRPr="0050796F">
              <w:rPr>
                <w:rFonts w:ascii="Times" w:hAnsi="Times"/>
              </w:rPr>
              <w:t>125,00</w:t>
            </w:r>
          </w:p>
        </w:tc>
      </w:tr>
      <w:tr w:rsidR="006318D4" w:rsidRPr="0050796F" w14:paraId="6F6D5B6B" w14:textId="77777777" w:rsidTr="00E81BA5">
        <w:trPr>
          <w:trHeight w:val="320"/>
        </w:trPr>
        <w:tc>
          <w:tcPr>
            <w:tcW w:w="2985" w:type="dxa"/>
            <w:tcBorders>
              <w:top w:val="nil"/>
              <w:left w:val="double" w:sz="4" w:space="0" w:color="000000"/>
              <w:bottom w:val="nil"/>
              <w:right w:val="double" w:sz="4" w:space="0" w:color="000000"/>
            </w:tcBorders>
          </w:tcPr>
          <w:p w14:paraId="56879B3D" w14:textId="50CEF58F" w:rsidR="00337FD9" w:rsidRPr="00B5374A" w:rsidRDefault="00337FD9"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ligne %</w:t>
            </w:r>
          </w:p>
        </w:tc>
        <w:tc>
          <w:tcPr>
            <w:tcW w:w="2632" w:type="dxa"/>
            <w:tcBorders>
              <w:top w:val="nil"/>
              <w:left w:val="double" w:sz="4" w:space="0" w:color="000000"/>
              <w:bottom w:val="nil"/>
              <w:right w:val="single" w:sz="4" w:space="0" w:color="000000"/>
            </w:tcBorders>
            <w:shd w:val="clear" w:color="auto" w:fill="BDD6EE" w:themeFill="accent1" w:themeFillTint="66"/>
          </w:tcPr>
          <w:p w14:paraId="2B5B5864" w14:textId="77777777" w:rsidR="00337FD9" w:rsidRPr="0050796F" w:rsidRDefault="00337FD9" w:rsidP="006318D4">
            <w:pPr>
              <w:tabs>
                <w:tab w:val="center" w:pos="8789"/>
                <w:tab w:val="center" w:pos="9072"/>
              </w:tabs>
              <w:spacing w:line="259" w:lineRule="auto"/>
              <w:jc w:val="right"/>
              <w:rPr>
                <w:rFonts w:ascii="Times" w:hAnsi="Times"/>
                <w:b/>
                <w:bCs/>
              </w:rPr>
            </w:pPr>
            <w:r w:rsidRPr="0050796F">
              <w:rPr>
                <w:rFonts w:ascii="Times" w:hAnsi="Times"/>
                <w:b/>
                <w:bCs/>
              </w:rPr>
              <w:t>71,20%</w:t>
            </w:r>
          </w:p>
        </w:tc>
        <w:tc>
          <w:tcPr>
            <w:tcW w:w="1985" w:type="dxa"/>
            <w:tcBorders>
              <w:top w:val="nil"/>
              <w:left w:val="single" w:sz="4" w:space="0" w:color="000000"/>
              <w:bottom w:val="nil"/>
              <w:right w:val="single" w:sz="4" w:space="0" w:color="000000"/>
            </w:tcBorders>
          </w:tcPr>
          <w:p w14:paraId="6A5AB703" w14:textId="77777777" w:rsidR="00337FD9" w:rsidRPr="0050796F" w:rsidRDefault="00337FD9" w:rsidP="006318D4">
            <w:pPr>
              <w:tabs>
                <w:tab w:val="center" w:pos="8789"/>
                <w:tab w:val="center" w:pos="9072"/>
              </w:tabs>
              <w:spacing w:line="259" w:lineRule="auto"/>
              <w:jc w:val="right"/>
              <w:rPr>
                <w:rFonts w:ascii="Times" w:hAnsi="Times"/>
              </w:rPr>
            </w:pPr>
            <w:r w:rsidRPr="0050796F">
              <w:rPr>
                <w:rFonts w:ascii="Times" w:hAnsi="Times"/>
              </w:rPr>
              <w:t>28,80%</w:t>
            </w:r>
          </w:p>
        </w:tc>
        <w:tc>
          <w:tcPr>
            <w:tcW w:w="1275" w:type="dxa"/>
            <w:tcBorders>
              <w:top w:val="nil"/>
              <w:left w:val="single" w:sz="4" w:space="0" w:color="000000"/>
              <w:bottom w:val="nil"/>
              <w:right w:val="double" w:sz="4" w:space="0" w:color="000000"/>
            </w:tcBorders>
          </w:tcPr>
          <w:p w14:paraId="352BE141" w14:textId="77777777" w:rsidR="00337FD9" w:rsidRPr="0050796F" w:rsidRDefault="00337FD9" w:rsidP="00F24D7C">
            <w:pPr>
              <w:tabs>
                <w:tab w:val="center" w:pos="8789"/>
                <w:tab w:val="center" w:pos="9072"/>
              </w:tabs>
              <w:spacing w:line="259" w:lineRule="auto"/>
              <w:jc w:val="right"/>
              <w:rPr>
                <w:rFonts w:ascii="Times" w:hAnsi="Times"/>
              </w:rPr>
            </w:pPr>
            <w:r w:rsidRPr="0050796F">
              <w:rPr>
                <w:rFonts w:ascii="Times" w:hAnsi="Times"/>
              </w:rPr>
              <w:t>100,00%</w:t>
            </w:r>
          </w:p>
        </w:tc>
      </w:tr>
      <w:tr w:rsidR="006318D4" w:rsidRPr="0050796F" w14:paraId="301C0007" w14:textId="77777777" w:rsidTr="00AF5CEF">
        <w:trPr>
          <w:trHeight w:val="328"/>
        </w:trPr>
        <w:tc>
          <w:tcPr>
            <w:tcW w:w="2985" w:type="dxa"/>
            <w:tcBorders>
              <w:top w:val="nil"/>
              <w:left w:val="double" w:sz="4" w:space="0" w:color="000000"/>
              <w:bottom w:val="single" w:sz="4" w:space="0" w:color="000000"/>
              <w:right w:val="double" w:sz="4" w:space="0" w:color="000000"/>
            </w:tcBorders>
          </w:tcPr>
          <w:p w14:paraId="6F8D2D4E" w14:textId="1677E689" w:rsidR="00337FD9" w:rsidRPr="00B5374A" w:rsidRDefault="00337FD9"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résidus ajustés</w:t>
            </w:r>
          </w:p>
        </w:tc>
        <w:tc>
          <w:tcPr>
            <w:tcW w:w="2632" w:type="dxa"/>
            <w:tcBorders>
              <w:top w:val="nil"/>
              <w:left w:val="double" w:sz="4" w:space="0" w:color="000000"/>
              <w:bottom w:val="single" w:sz="4" w:space="0" w:color="000000"/>
              <w:right w:val="single" w:sz="4" w:space="0" w:color="000000"/>
            </w:tcBorders>
          </w:tcPr>
          <w:p w14:paraId="160FFBC1" w14:textId="77777777" w:rsidR="00337FD9" w:rsidRPr="0050796F" w:rsidRDefault="00337FD9" w:rsidP="006318D4">
            <w:pPr>
              <w:tabs>
                <w:tab w:val="center" w:pos="8789"/>
                <w:tab w:val="center" w:pos="9072"/>
              </w:tabs>
              <w:spacing w:line="259" w:lineRule="auto"/>
              <w:jc w:val="right"/>
              <w:rPr>
                <w:rFonts w:ascii="Times" w:hAnsi="Times"/>
              </w:rPr>
            </w:pPr>
            <w:r w:rsidRPr="0050796F">
              <w:rPr>
                <w:rFonts w:ascii="Times" w:hAnsi="Times"/>
              </w:rPr>
              <w:t>3,05</w:t>
            </w:r>
          </w:p>
        </w:tc>
        <w:tc>
          <w:tcPr>
            <w:tcW w:w="1985" w:type="dxa"/>
            <w:tcBorders>
              <w:top w:val="nil"/>
              <w:left w:val="single" w:sz="4" w:space="0" w:color="000000"/>
              <w:bottom w:val="single" w:sz="4" w:space="0" w:color="000000"/>
              <w:right w:val="single" w:sz="4" w:space="0" w:color="000000"/>
            </w:tcBorders>
          </w:tcPr>
          <w:p w14:paraId="7E39DCAC" w14:textId="77777777" w:rsidR="00337FD9" w:rsidRPr="0050796F" w:rsidRDefault="00337FD9" w:rsidP="006318D4">
            <w:pPr>
              <w:tabs>
                <w:tab w:val="center" w:pos="8789"/>
                <w:tab w:val="center" w:pos="9072"/>
              </w:tabs>
              <w:spacing w:line="259" w:lineRule="auto"/>
              <w:jc w:val="right"/>
              <w:rPr>
                <w:rFonts w:ascii="Times" w:hAnsi="Times"/>
              </w:rPr>
            </w:pPr>
            <w:r w:rsidRPr="0050796F">
              <w:rPr>
                <w:rFonts w:ascii="Times" w:hAnsi="Times"/>
              </w:rPr>
              <w:t>-3,05</w:t>
            </w:r>
          </w:p>
        </w:tc>
        <w:tc>
          <w:tcPr>
            <w:tcW w:w="1275" w:type="dxa"/>
            <w:tcBorders>
              <w:top w:val="nil"/>
              <w:left w:val="single" w:sz="4" w:space="0" w:color="000000"/>
              <w:bottom w:val="single" w:sz="4" w:space="0" w:color="000000"/>
              <w:right w:val="double" w:sz="4" w:space="0" w:color="000000"/>
            </w:tcBorders>
          </w:tcPr>
          <w:p w14:paraId="0CD3B038" w14:textId="77777777" w:rsidR="00337FD9" w:rsidRPr="0050796F" w:rsidRDefault="00337FD9" w:rsidP="00F24D7C">
            <w:pPr>
              <w:tabs>
                <w:tab w:val="center" w:pos="8789"/>
                <w:tab w:val="center" w:pos="9072"/>
              </w:tabs>
              <w:spacing w:line="259" w:lineRule="auto"/>
              <w:ind w:left="660"/>
              <w:jc w:val="right"/>
              <w:rPr>
                <w:rFonts w:ascii="Times" w:hAnsi="Times"/>
              </w:rPr>
            </w:pPr>
            <w:r w:rsidRPr="0050796F">
              <w:rPr>
                <w:rFonts w:ascii="Times" w:hAnsi="Times"/>
              </w:rPr>
              <w:t>,00</w:t>
            </w:r>
          </w:p>
        </w:tc>
      </w:tr>
      <w:tr w:rsidR="006318D4" w:rsidRPr="0050796F" w14:paraId="363E3C26" w14:textId="77777777" w:rsidTr="00AF5CEF">
        <w:trPr>
          <w:trHeight w:val="342"/>
        </w:trPr>
        <w:tc>
          <w:tcPr>
            <w:tcW w:w="2985" w:type="dxa"/>
            <w:tcBorders>
              <w:top w:val="single" w:sz="4" w:space="0" w:color="000000"/>
              <w:left w:val="double" w:sz="4" w:space="0" w:color="000000"/>
              <w:bottom w:val="nil"/>
              <w:right w:val="double" w:sz="4" w:space="0" w:color="000000"/>
            </w:tcBorders>
          </w:tcPr>
          <w:p w14:paraId="3D39E269" w14:textId="77777777" w:rsidR="00337FD9" w:rsidRPr="00B5374A" w:rsidRDefault="00337FD9"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vivre seule.e</w:t>
            </w:r>
          </w:p>
        </w:tc>
        <w:tc>
          <w:tcPr>
            <w:tcW w:w="2632" w:type="dxa"/>
            <w:tcBorders>
              <w:top w:val="single" w:sz="4" w:space="0" w:color="000000"/>
              <w:left w:val="double" w:sz="4" w:space="0" w:color="000000"/>
              <w:bottom w:val="nil"/>
              <w:right w:val="single" w:sz="4" w:space="0" w:color="000000"/>
            </w:tcBorders>
          </w:tcPr>
          <w:p w14:paraId="70AFB620" w14:textId="77777777" w:rsidR="00337FD9" w:rsidRPr="0050796F" w:rsidRDefault="00337FD9" w:rsidP="006318D4">
            <w:pPr>
              <w:tabs>
                <w:tab w:val="center" w:pos="8789"/>
                <w:tab w:val="center" w:pos="9072"/>
              </w:tabs>
              <w:spacing w:line="259" w:lineRule="auto"/>
              <w:jc w:val="right"/>
              <w:rPr>
                <w:rFonts w:ascii="Times" w:hAnsi="Times"/>
              </w:rPr>
            </w:pPr>
            <w:r w:rsidRPr="0050796F">
              <w:rPr>
                <w:rFonts w:ascii="Times" w:hAnsi="Times"/>
              </w:rPr>
              <w:t>48,00</w:t>
            </w:r>
          </w:p>
        </w:tc>
        <w:tc>
          <w:tcPr>
            <w:tcW w:w="1985" w:type="dxa"/>
            <w:tcBorders>
              <w:top w:val="single" w:sz="4" w:space="0" w:color="000000"/>
              <w:left w:val="single" w:sz="4" w:space="0" w:color="000000"/>
              <w:bottom w:val="nil"/>
              <w:right w:val="single" w:sz="4" w:space="0" w:color="000000"/>
            </w:tcBorders>
          </w:tcPr>
          <w:p w14:paraId="1FEADD9E" w14:textId="77777777" w:rsidR="00337FD9" w:rsidRPr="0050796F" w:rsidRDefault="00337FD9" w:rsidP="006318D4">
            <w:pPr>
              <w:tabs>
                <w:tab w:val="center" w:pos="8789"/>
                <w:tab w:val="center" w:pos="9072"/>
              </w:tabs>
              <w:spacing w:line="259" w:lineRule="auto"/>
              <w:jc w:val="right"/>
              <w:rPr>
                <w:rFonts w:ascii="Times" w:hAnsi="Times"/>
              </w:rPr>
            </w:pPr>
            <w:r w:rsidRPr="0050796F">
              <w:rPr>
                <w:rFonts w:ascii="Times" w:hAnsi="Times"/>
              </w:rPr>
              <w:t>46,00</w:t>
            </w:r>
          </w:p>
        </w:tc>
        <w:tc>
          <w:tcPr>
            <w:tcW w:w="1275" w:type="dxa"/>
            <w:tcBorders>
              <w:top w:val="single" w:sz="4" w:space="0" w:color="000000"/>
              <w:left w:val="single" w:sz="4" w:space="0" w:color="000000"/>
              <w:bottom w:val="nil"/>
              <w:right w:val="double" w:sz="4" w:space="0" w:color="000000"/>
            </w:tcBorders>
          </w:tcPr>
          <w:p w14:paraId="1044B0C5" w14:textId="77777777" w:rsidR="00337FD9" w:rsidRPr="0050796F" w:rsidRDefault="00337FD9" w:rsidP="00F24D7C">
            <w:pPr>
              <w:tabs>
                <w:tab w:val="center" w:pos="8789"/>
                <w:tab w:val="center" w:pos="9072"/>
              </w:tabs>
              <w:spacing w:line="259" w:lineRule="auto"/>
              <w:ind w:left="358"/>
              <w:jc w:val="right"/>
              <w:rPr>
                <w:rFonts w:ascii="Times" w:hAnsi="Times"/>
              </w:rPr>
            </w:pPr>
            <w:r w:rsidRPr="0050796F">
              <w:rPr>
                <w:rFonts w:ascii="Times" w:hAnsi="Times"/>
              </w:rPr>
              <w:t>94,00</w:t>
            </w:r>
          </w:p>
        </w:tc>
      </w:tr>
      <w:tr w:rsidR="006318D4" w:rsidRPr="0050796F" w14:paraId="09658D34" w14:textId="77777777" w:rsidTr="00B5374A">
        <w:trPr>
          <w:trHeight w:val="64"/>
        </w:trPr>
        <w:tc>
          <w:tcPr>
            <w:tcW w:w="2985" w:type="dxa"/>
            <w:tcBorders>
              <w:top w:val="nil"/>
              <w:left w:val="double" w:sz="4" w:space="0" w:color="000000"/>
              <w:bottom w:val="nil"/>
              <w:right w:val="double" w:sz="4" w:space="0" w:color="000000"/>
            </w:tcBorders>
          </w:tcPr>
          <w:p w14:paraId="0C965BB1" w14:textId="39A3E6D0" w:rsidR="00337FD9" w:rsidRPr="00B5374A" w:rsidRDefault="00337FD9"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ligne %</w:t>
            </w:r>
          </w:p>
        </w:tc>
        <w:tc>
          <w:tcPr>
            <w:tcW w:w="2632" w:type="dxa"/>
            <w:tcBorders>
              <w:top w:val="nil"/>
              <w:left w:val="double" w:sz="4" w:space="0" w:color="000000"/>
              <w:bottom w:val="nil"/>
              <w:right w:val="single" w:sz="4" w:space="0" w:color="000000"/>
            </w:tcBorders>
            <w:shd w:val="clear" w:color="auto" w:fill="BDD6EE" w:themeFill="accent1" w:themeFillTint="66"/>
          </w:tcPr>
          <w:p w14:paraId="7F485FA0" w14:textId="77777777" w:rsidR="00337FD9" w:rsidRPr="0050796F" w:rsidRDefault="00337FD9" w:rsidP="006318D4">
            <w:pPr>
              <w:tabs>
                <w:tab w:val="center" w:pos="8789"/>
                <w:tab w:val="center" w:pos="9072"/>
              </w:tabs>
              <w:spacing w:line="259" w:lineRule="auto"/>
              <w:jc w:val="right"/>
              <w:rPr>
                <w:rFonts w:ascii="Times" w:hAnsi="Times"/>
                <w:b/>
                <w:bCs/>
              </w:rPr>
            </w:pPr>
            <w:r w:rsidRPr="0050796F">
              <w:rPr>
                <w:rFonts w:ascii="Times" w:hAnsi="Times"/>
                <w:b/>
                <w:bCs/>
              </w:rPr>
              <w:t>51,06%</w:t>
            </w:r>
          </w:p>
        </w:tc>
        <w:tc>
          <w:tcPr>
            <w:tcW w:w="1985" w:type="dxa"/>
            <w:tcBorders>
              <w:top w:val="nil"/>
              <w:left w:val="single" w:sz="4" w:space="0" w:color="000000"/>
              <w:bottom w:val="nil"/>
              <w:right w:val="single" w:sz="4" w:space="0" w:color="000000"/>
            </w:tcBorders>
            <w:shd w:val="clear" w:color="auto" w:fill="FFFFFF" w:themeFill="background1"/>
          </w:tcPr>
          <w:p w14:paraId="16898486" w14:textId="77777777" w:rsidR="00337FD9" w:rsidRPr="0050796F" w:rsidRDefault="00337FD9" w:rsidP="006318D4">
            <w:pPr>
              <w:tabs>
                <w:tab w:val="center" w:pos="8789"/>
                <w:tab w:val="center" w:pos="9072"/>
              </w:tabs>
              <w:spacing w:line="259" w:lineRule="auto"/>
              <w:jc w:val="right"/>
              <w:rPr>
                <w:rFonts w:ascii="Times" w:hAnsi="Times"/>
              </w:rPr>
            </w:pPr>
            <w:r w:rsidRPr="0050796F">
              <w:rPr>
                <w:rFonts w:ascii="Times" w:hAnsi="Times"/>
              </w:rPr>
              <w:t>48,94%</w:t>
            </w:r>
          </w:p>
        </w:tc>
        <w:tc>
          <w:tcPr>
            <w:tcW w:w="1275" w:type="dxa"/>
            <w:tcBorders>
              <w:top w:val="nil"/>
              <w:left w:val="single" w:sz="4" w:space="0" w:color="000000"/>
              <w:bottom w:val="nil"/>
              <w:right w:val="double" w:sz="4" w:space="0" w:color="000000"/>
            </w:tcBorders>
          </w:tcPr>
          <w:p w14:paraId="34ADC4D9" w14:textId="77777777" w:rsidR="00337FD9" w:rsidRPr="0050796F" w:rsidRDefault="00337FD9" w:rsidP="00F24D7C">
            <w:pPr>
              <w:tabs>
                <w:tab w:val="center" w:pos="8789"/>
                <w:tab w:val="center" w:pos="9072"/>
              </w:tabs>
              <w:spacing w:line="259" w:lineRule="auto"/>
              <w:jc w:val="right"/>
              <w:rPr>
                <w:rFonts w:ascii="Times" w:hAnsi="Times"/>
              </w:rPr>
            </w:pPr>
            <w:r w:rsidRPr="0050796F">
              <w:rPr>
                <w:rFonts w:ascii="Times" w:hAnsi="Times"/>
              </w:rPr>
              <w:t>100,00%</w:t>
            </w:r>
          </w:p>
        </w:tc>
      </w:tr>
      <w:tr w:rsidR="006318D4" w:rsidRPr="0050796F" w14:paraId="7E0715AC" w14:textId="77777777" w:rsidTr="00AF5CEF">
        <w:trPr>
          <w:trHeight w:val="328"/>
        </w:trPr>
        <w:tc>
          <w:tcPr>
            <w:tcW w:w="2985" w:type="dxa"/>
            <w:tcBorders>
              <w:top w:val="nil"/>
              <w:left w:val="double" w:sz="4" w:space="0" w:color="000000"/>
              <w:bottom w:val="single" w:sz="4" w:space="0" w:color="000000"/>
              <w:right w:val="double" w:sz="4" w:space="0" w:color="000000"/>
            </w:tcBorders>
          </w:tcPr>
          <w:p w14:paraId="485B4FC4" w14:textId="242C41FF" w:rsidR="00337FD9" w:rsidRPr="00B5374A" w:rsidRDefault="00337FD9"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résidus ajustés</w:t>
            </w:r>
          </w:p>
        </w:tc>
        <w:tc>
          <w:tcPr>
            <w:tcW w:w="2632" w:type="dxa"/>
            <w:tcBorders>
              <w:top w:val="nil"/>
              <w:left w:val="double" w:sz="4" w:space="0" w:color="000000"/>
              <w:bottom w:val="single" w:sz="4" w:space="0" w:color="000000"/>
              <w:right w:val="single" w:sz="4" w:space="0" w:color="000000"/>
            </w:tcBorders>
          </w:tcPr>
          <w:p w14:paraId="720FFA20" w14:textId="77777777" w:rsidR="00337FD9" w:rsidRPr="0050796F" w:rsidRDefault="00337FD9" w:rsidP="006318D4">
            <w:pPr>
              <w:tabs>
                <w:tab w:val="center" w:pos="8789"/>
                <w:tab w:val="center" w:pos="9072"/>
              </w:tabs>
              <w:spacing w:line="259" w:lineRule="auto"/>
              <w:jc w:val="right"/>
              <w:rPr>
                <w:rFonts w:ascii="Times" w:hAnsi="Times"/>
              </w:rPr>
            </w:pPr>
            <w:r w:rsidRPr="0050796F">
              <w:rPr>
                <w:rFonts w:ascii="Times" w:hAnsi="Times"/>
              </w:rPr>
              <w:t>-3,05</w:t>
            </w:r>
          </w:p>
        </w:tc>
        <w:tc>
          <w:tcPr>
            <w:tcW w:w="1985" w:type="dxa"/>
            <w:tcBorders>
              <w:top w:val="nil"/>
              <w:left w:val="single" w:sz="4" w:space="0" w:color="000000"/>
              <w:bottom w:val="single" w:sz="4" w:space="0" w:color="000000"/>
              <w:right w:val="single" w:sz="4" w:space="0" w:color="000000"/>
            </w:tcBorders>
          </w:tcPr>
          <w:p w14:paraId="69FB9B5A" w14:textId="77777777" w:rsidR="00337FD9" w:rsidRPr="0050796F" w:rsidRDefault="00337FD9" w:rsidP="006318D4">
            <w:pPr>
              <w:tabs>
                <w:tab w:val="center" w:pos="8789"/>
                <w:tab w:val="center" w:pos="9072"/>
              </w:tabs>
              <w:spacing w:line="259" w:lineRule="auto"/>
              <w:jc w:val="right"/>
              <w:rPr>
                <w:rFonts w:ascii="Times" w:hAnsi="Times"/>
              </w:rPr>
            </w:pPr>
            <w:r w:rsidRPr="0050796F">
              <w:rPr>
                <w:rFonts w:ascii="Times" w:hAnsi="Times"/>
              </w:rPr>
              <w:t>3,05</w:t>
            </w:r>
          </w:p>
        </w:tc>
        <w:tc>
          <w:tcPr>
            <w:tcW w:w="1275" w:type="dxa"/>
            <w:tcBorders>
              <w:top w:val="nil"/>
              <w:left w:val="single" w:sz="4" w:space="0" w:color="000000"/>
              <w:bottom w:val="single" w:sz="4" w:space="0" w:color="000000"/>
              <w:right w:val="double" w:sz="4" w:space="0" w:color="000000"/>
            </w:tcBorders>
          </w:tcPr>
          <w:p w14:paraId="7483C41A" w14:textId="77777777" w:rsidR="00337FD9" w:rsidRPr="0050796F" w:rsidRDefault="00337FD9" w:rsidP="00F24D7C">
            <w:pPr>
              <w:tabs>
                <w:tab w:val="center" w:pos="8789"/>
                <w:tab w:val="center" w:pos="9072"/>
              </w:tabs>
              <w:spacing w:line="259" w:lineRule="auto"/>
              <w:ind w:left="660"/>
              <w:jc w:val="right"/>
              <w:rPr>
                <w:rFonts w:ascii="Times" w:hAnsi="Times"/>
              </w:rPr>
            </w:pPr>
            <w:r w:rsidRPr="0050796F">
              <w:rPr>
                <w:rFonts w:ascii="Times" w:hAnsi="Times"/>
              </w:rPr>
              <w:t>,00</w:t>
            </w:r>
          </w:p>
        </w:tc>
      </w:tr>
      <w:tr w:rsidR="00337FD9" w:rsidRPr="0050796F" w14:paraId="57412AA0" w14:textId="77777777" w:rsidTr="00AF5CEF">
        <w:trPr>
          <w:trHeight w:val="342"/>
        </w:trPr>
        <w:tc>
          <w:tcPr>
            <w:tcW w:w="2985" w:type="dxa"/>
            <w:tcBorders>
              <w:top w:val="single" w:sz="4" w:space="0" w:color="000000"/>
              <w:left w:val="double" w:sz="4" w:space="0" w:color="000000"/>
              <w:right w:val="double" w:sz="4" w:space="0" w:color="000000"/>
            </w:tcBorders>
          </w:tcPr>
          <w:p w14:paraId="70D76DFA" w14:textId="77777777" w:rsidR="00337FD9" w:rsidRPr="0050796F" w:rsidRDefault="00337FD9" w:rsidP="006318D4">
            <w:pPr>
              <w:tabs>
                <w:tab w:val="center" w:pos="8789"/>
                <w:tab w:val="center" w:pos="9072"/>
              </w:tabs>
              <w:spacing w:line="259" w:lineRule="auto"/>
              <w:ind w:left="15"/>
              <w:rPr>
                <w:rFonts w:ascii="Times" w:hAnsi="Times"/>
              </w:rPr>
            </w:pPr>
            <w:r w:rsidRPr="0050796F">
              <w:rPr>
                <w:rFonts w:ascii="Times" w:hAnsi="Times"/>
              </w:rPr>
              <w:t>Total</w:t>
            </w:r>
          </w:p>
        </w:tc>
        <w:tc>
          <w:tcPr>
            <w:tcW w:w="2632" w:type="dxa"/>
            <w:tcBorders>
              <w:top w:val="single" w:sz="4" w:space="0" w:color="000000"/>
              <w:left w:val="double" w:sz="4" w:space="0" w:color="000000"/>
              <w:right w:val="single" w:sz="4" w:space="0" w:color="000000"/>
            </w:tcBorders>
          </w:tcPr>
          <w:p w14:paraId="13A311D3" w14:textId="77777777" w:rsidR="00337FD9" w:rsidRPr="0050796F" w:rsidRDefault="00337FD9" w:rsidP="006318D4">
            <w:pPr>
              <w:tabs>
                <w:tab w:val="center" w:pos="8789"/>
                <w:tab w:val="center" w:pos="9072"/>
              </w:tabs>
              <w:spacing w:line="259" w:lineRule="auto"/>
              <w:jc w:val="right"/>
              <w:rPr>
                <w:rFonts w:ascii="Times" w:hAnsi="Times"/>
              </w:rPr>
            </w:pPr>
            <w:r w:rsidRPr="0050796F">
              <w:rPr>
                <w:rFonts w:ascii="Times" w:hAnsi="Times"/>
              </w:rPr>
              <w:t>137,00</w:t>
            </w:r>
          </w:p>
        </w:tc>
        <w:tc>
          <w:tcPr>
            <w:tcW w:w="1985" w:type="dxa"/>
            <w:tcBorders>
              <w:top w:val="single" w:sz="4" w:space="0" w:color="000000"/>
              <w:left w:val="single" w:sz="4" w:space="0" w:color="000000"/>
              <w:right w:val="single" w:sz="4" w:space="0" w:color="000000"/>
            </w:tcBorders>
          </w:tcPr>
          <w:p w14:paraId="71EF84D2" w14:textId="77777777" w:rsidR="00337FD9" w:rsidRPr="0050796F" w:rsidRDefault="00337FD9" w:rsidP="006318D4">
            <w:pPr>
              <w:tabs>
                <w:tab w:val="center" w:pos="8789"/>
                <w:tab w:val="center" w:pos="9072"/>
              </w:tabs>
              <w:spacing w:line="259" w:lineRule="auto"/>
              <w:jc w:val="right"/>
              <w:rPr>
                <w:rFonts w:ascii="Times" w:hAnsi="Times"/>
              </w:rPr>
            </w:pPr>
            <w:r w:rsidRPr="0050796F">
              <w:rPr>
                <w:rFonts w:ascii="Times" w:hAnsi="Times"/>
              </w:rPr>
              <w:t>82,00</w:t>
            </w:r>
          </w:p>
        </w:tc>
        <w:tc>
          <w:tcPr>
            <w:tcW w:w="1275" w:type="dxa"/>
            <w:tcBorders>
              <w:top w:val="single" w:sz="4" w:space="0" w:color="000000"/>
              <w:left w:val="single" w:sz="4" w:space="0" w:color="000000"/>
              <w:right w:val="double" w:sz="4" w:space="0" w:color="000000"/>
            </w:tcBorders>
          </w:tcPr>
          <w:p w14:paraId="0CC75CD6" w14:textId="77777777" w:rsidR="00337FD9" w:rsidRPr="0050796F" w:rsidRDefault="00337FD9" w:rsidP="00F24D7C">
            <w:pPr>
              <w:tabs>
                <w:tab w:val="center" w:pos="8789"/>
                <w:tab w:val="center" w:pos="9072"/>
              </w:tabs>
              <w:spacing w:line="259" w:lineRule="auto"/>
              <w:ind w:left="186"/>
              <w:jc w:val="right"/>
              <w:rPr>
                <w:rFonts w:ascii="Times" w:hAnsi="Times"/>
              </w:rPr>
            </w:pPr>
            <w:r w:rsidRPr="0050796F">
              <w:rPr>
                <w:rFonts w:ascii="Times" w:hAnsi="Times"/>
              </w:rPr>
              <w:t>219,00</w:t>
            </w:r>
          </w:p>
        </w:tc>
      </w:tr>
      <w:tr w:rsidR="00337FD9" w:rsidRPr="0050796F" w14:paraId="3C0B0FF9" w14:textId="77777777" w:rsidTr="00AF5CEF">
        <w:trPr>
          <w:trHeight w:val="320"/>
        </w:trPr>
        <w:tc>
          <w:tcPr>
            <w:tcW w:w="2985" w:type="dxa"/>
            <w:tcBorders>
              <w:top w:val="nil"/>
              <w:left w:val="double" w:sz="4" w:space="0" w:color="000000"/>
              <w:bottom w:val="single" w:sz="4" w:space="0" w:color="auto"/>
              <w:right w:val="double" w:sz="4" w:space="0" w:color="000000"/>
            </w:tcBorders>
          </w:tcPr>
          <w:p w14:paraId="7A0D0E65" w14:textId="77777777" w:rsidR="00337FD9" w:rsidRPr="0050796F" w:rsidRDefault="00337FD9" w:rsidP="006318D4">
            <w:pPr>
              <w:tabs>
                <w:tab w:val="center" w:pos="8789"/>
                <w:tab w:val="center" w:pos="9072"/>
              </w:tabs>
              <w:spacing w:after="160" w:line="259" w:lineRule="auto"/>
              <w:rPr>
                <w:rFonts w:ascii="Times" w:hAnsi="Times"/>
              </w:rPr>
            </w:pPr>
          </w:p>
        </w:tc>
        <w:tc>
          <w:tcPr>
            <w:tcW w:w="2632" w:type="dxa"/>
            <w:tcBorders>
              <w:top w:val="nil"/>
              <w:left w:val="double" w:sz="4" w:space="0" w:color="000000"/>
              <w:bottom w:val="single" w:sz="4" w:space="0" w:color="auto"/>
              <w:right w:val="single" w:sz="4" w:space="0" w:color="000000"/>
            </w:tcBorders>
          </w:tcPr>
          <w:p w14:paraId="61EE2376" w14:textId="77777777" w:rsidR="00337FD9" w:rsidRPr="0050796F" w:rsidRDefault="00337FD9" w:rsidP="006318D4">
            <w:pPr>
              <w:tabs>
                <w:tab w:val="center" w:pos="8789"/>
                <w:tab w:val="center" w:pos="9072"/>
              </w:tabs>
              <w:spacing w:line="259" w:lineRule="auto"/>
              <w:jc w:val="right"/>
              <w:rPr>
                <w:rFonts w:ascii="Times" w:hAnsi="Times"/>
              </w:rPr>
            </w:pPr>
            <w:r w:rsidRPr="0050796F">
              <w:rPr>
                <w:rFonts w:ascii="Times" w:hAnsi="Times"/>
              </w:rPr>
              <w:t>62,56%</w:t>
            </w:r>
          </w:p>
        </w:tc>
        <w:tc>
          <w:tcPr>
            <w:tcW w:w="1985" w:type="dxa"/>
            <w:tcBorders>
              <w:top w:val="nil"/>
              <w:left w:val="single" w:sz="4" w:space="0" w:color="000000"/>
              <w:bottom w:val="single" w:sz="4" w:space="0" w:color="auto"/>
              <w:right w:val="single" w:sz="4" w:space="0" w:color="000000"/>
            </w:tcBorders>
          </w:tcPr>
          <w:p w14:paraId="07D35FEE" w14:textId="77777777" w:rsidR="00337FD9" w:rsidRPr="0050796F" w:rsidRDefault="00337FD9" w:rsidP="006318D4">
            <w:pPr>
              <w:tabs>
                <w:tab w:val="center" w:pos="8789"/>
                <w:tab w:val="center" w:pos="9072"/>
              </w:tabs>
              <w:spacing w:line="259" w:lineRule="auto"/>
              <w:jc w:val="right"/>
              <w:rPr>
                <w:rFonts w:ascii="Times" w:hAnsi="Times"/>
              </w:rPr>
            </w:pPr>
            <w:r w:rsidRPr="0050796F">
              <w:rPr>
                <w:rFonts w:ascii="Times" w:hAnsi="Times"/>
              </w:rPr>
              <w:t>37,44%</w:t>
            </w:r>
          </w:p>
        </w:tc>
        <w:tc>
          <w:tcPr>
            <w:tcW w:w="1275" w:type="dxa"/>
            <w:tcBorders>
              <w:top w:val="nil"/>
              <w:left w:val="single" w:sz="4" w:space="0" w:color="000000"/>
              <w:bottom w:val="single" w:sz="4" w:space="0" w:color="auto"/>
              <w:right w:val="double" w:sz="4" w:space="0" w:color="000000"/>
            </w:tcBorders>
          </w:tcPr>
          <w:p w14:paraId="5313DCD1" w14:textId="77777777" w:rsidR="00337FD9" w:rsidRPr="0050796F" w:rsidRDefault="00337FD9" w:rsidP="00F24D7C">
            <w:pPr>
              <w:tabs>
                <w:tab w:val="center" w:pos="8789"/>
                <w:tab w:val="center" w:pos="9072"/>
              </w:tabs>
              <w:spacing w:line="259" w:lineRule="auto"/>
              <w:jc w:val="right"/>
              <w:rPr>
                <w:rFonts w:ascii="Times" w:hAnsi="Times"/>
              </w:rPr>
            </w:pPr>
            <w:r w:rsidRPr="0050796F">
              <w:rPr>
                <w:rFonts w:ascii="Times" w:hAnsi="Times"/>
              </w:rPr>
              <w:t>100,00%</w:t>
            </w:r>
          </w:p>
        </w:tc>
      </w:tr>
    </w:tbl>
    <w:p w14:paraId="13C40423" w14:textId="77777777" w:rsidR="00E81BA5" w:rsidRPr="00E81BA5" w:rsidRDefault="00E81BA5" w:rsidP="00E81BA5">
      <w:pPr>
        <w:tabs>
          <w:tab w:val="center" w:pos="8789"/>
          <w:tab w:val="center" w:pos="9072"/>
        </w:tabs>
        <w:jc w:val="both"/>
        <w:rPr>
          <w:sz w:val="10"/>
          <w:szCs w:val="10"/>
        </w:rPr>
      </w:pPr>
    </w:p>
    <w:p w14:paraId="6E006E93" w14:textId="6C65ADA8" w:rsidR="00E81BA5" w:rsidRDefault="00E81BA5" w:rsidP="00E81BA5">
      <w:pPr>
        <w:tabs>
          <w:tab w:val="center" w:pos="8789"/>
          <w:tab w:val="center" w:pos="9072"/>
        </w:tabs>
        <w:jc w:val="both"/>
        <w:rPr>
          <w:sz w:val="20"/>
          <w:szCs w:val="20"/>
        </w:rPr>
      </w:pPr>
      <w:r w:rsidRPr="00051645">
        <w:rPr>
          <w:sz w:val="20"/>
          <w:szCs w:val="20"/>
        </w:rPr>
        <w:t>Notes : Test du Khi2 significatif au seuil de 1 %.</w:t>
      </w:r>
    </w:p>
    <w:p w14:paraId="219EF8A9" w14:textId="58828D58" w:rsidR="00E81BA5" w:rsidRPr="00D07BA1" w:rsidRDefault="00E81BA5" w:rsidP="00E81BA5">
      <w:pPr>
        <w:tabs>
          <w:tab w:val="center" w:pos="8789"/>
          <w:tab w:val="center" w:pos="9072"/>
        </w:tabs>
        <w:spacing w:line="259" w:lineRule="auto"/>
        <w:jc w:val="both"/>
        <w:rPr>
          <w:sz w:val="20"/>
          <w:szCs w:val="20"/>
        </w:rPr>
      </w:pPr>
      <w:r w:rsidRPr="006809D9">
        <w:rPr>
          <w:sz w:val="20"/>
          <w:szCs w:val="20"/>
        </w:rPr>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qui vivent </w:t>
      </w:r>
      <w:r w:rsidRPr="00094EFA">
        <w:rPr>
          <w:sz w:val="20"/>
          <w:szCs w:val="20"/>
        </w:rPr>
        <w:t xml:space="preserve">avec </w:t>
      </w:r>
      <w:r w:rsidRPr="00E81BA5">
        <w:rPr>
          <w:sz w:val="20"/>
          <w:szCs w:val="20"/>
        </w:rPr>
        <w:t>quelqu'un.e</w:t>
      </w:r>
      <w:r w:rsidRPr="00D07BA1">
        <w:rPr>
          <w:sz w:val="20"/>
          <w:szCs w:val="20"/>
        </w:rPr>
        <w:t xml:space="preserve"> </w:t>
      </w:r>
      <w:r w:rsidR="00094EFA">
        <w:rPr>
          <w:sz w:val="20"/>
          <w:szCs w:val="20"/>
        </w:rPr>
        <w:t xml:space="preserve">au moment de l’enquête, </w:t>
      </w:r>
      <w:r w:rsidRPr="00E81BA5">
        <w:rPr>
          <w:sz w:val="20"/>
          <w:szCs w:val="20"/>
        </w:rPr>
        <w:t>71,20</w:t>
      </w:r>
      <w:r w:rsidRPr="00193AE7">
        <w:rPr>
          <w:sz w:val="20"/>
          <w:szCs w:val="20"/>
        </w:rPr>
        <w:t>%</w:t>
      </w:r>
      <w:r w:rsidRPr="006809D9">
        <w:rPr>
          <w:sz w:val="20"/>
          <w:szCs w:val="20"/>
        </w:rPr>
        <w:t xml:space="preserve"> </w:t>
      </w:r>
      <w:r>
        <w:rPr>
          <w:sz w:val="20"/>
          <w:szCs w:val="20"/>
        </w:rPr>
        <w:t>d</w:t>
      </w:r>
      <w:r w:rsidRPr="001D2E79">
        <w:rPr>
          <w:sz w:val="20"/>
          <w:szCs w:val="20"/>
        </w:rPr>
        <w:t>éclarent</w:t>
      </w:r>
      <w:r>
        <w:rPr>
          <w:sz w:val="20"/>
          <w:szCs w:val="20"/>
        </w:rPr>
        <w:t xml:space="preserve"> avoir </w:t>
      </w:r>
      <w:r w:rsidRPr="00E81BA5">
        <w:rPr>
          <w:sz w:val="20"/>
          <w:szCs w:val="20"/>
        </w:rPr>
        <w:t>cherché à se renseigner pour mieux comprendre les lésions cérébrales</w:t>
      </w:r>
      <w:r w:rsidR="00094EFA">
        <w:rPr>
          <w:sz w:val="20"/>
          <w:szCs w:val="20"/>
        </w:rPr>
        <w:t>,</w:t>
      </w:r>
      <w:r w:rsidRPr="00E81BA5">
        <w:rPr>
          <w:sz w:val="20"/>
          <w:szCs w:val="20"/>
        </w:rPr>
        <w:t xml:space="preserve"> contre</w:t>
      </w:r>
      <w:r>
        <w:rPr>
          <w:sz w:val="20"/>
          <w:szCs w:val="20"/>
        </w:rPr>
        <w:t xml:space="preserve"> </w:t>
      </w:r>
      <w:r w:rsidR="00253A35" w:rsidRPr="00253A35">
        <w:rPr>
          <w:sz w:val="20"/>
          <w:szCs w:val="20"/>
        </w:rPr>
        <w:t>51,06</w:t>
      </w:r>
      <w:r w:rsidRPr="00E81BA5">
        <w:rPr>
          <w:sz w:val="20"/>
          <w:szCs w:val="20"/>
        </w:rPr>
        <w:t xml:space="preserve">% </w:t>
      </w:r>
      <w:r w:rsidR="00253A35">
        <w:rPr>
          <w:sz w:val="20"/>
          <w:szCs w:val="20"/>
        </w:rPr>
        <w:t xml:space="preserve">de leurs homologues </w:t>
      </w:r>
      <w:r>
        <w:rPr>
          <w:sz w:val="20"/>
          <w:szCs w:val="20"/>
        </w:rPr>
        <w:t>qui vivent seules</w:t>
      </w:r>
      <w:r w:rsidRPr="0050796F">
        <w:rPr>
          <w:sz w:val="20"/>
          <w:szCs w:val="20"/>
        </w:rPr>
        <w:t>.</w:t>
      </w:r>
    </w:p>
    <w:p w14:paraId="00B20E8D" w14:textId="77777777" w:rsidR="005421E9" w:rsidRPr="0050796F" w:rsidRDefault="005421E9" w:rsidP="0050796F">
      <w:pPr>
        <w:tabs>
          <w:tab w:val="center" w:pos="8789"/>
          <w:tab w:val="center" w:pos="9072"/>
        </w:tabs>
        <w:spacing w:line="259" w:lineRule="auto"/>
        <w:jc w:val="both"/>
        <w:rPr>
          <w:sz w:val="20"/>
          <w:szCs w:val="20"/>
        </w:rPr>
      </w:pPr>
    </w:p>
    <w:p w14:paraId="02103248" w14:textId="437D079C" w:rsidR="005421E9" w:rsidRPr="0050796F" w:rsidRDefault="00F24D7C" w:rsidP="0050796F">
      <w:pPr>
        <w:tabs>
          <w:tab w:val="center" w:pos="8789"/>
          <w:tab w:val="center" w:pos="9072"/>
        </w:tabs>
        <w:spacing w:line="259" w:lineRule="auto"/>
        <w:jc w:val="both"/>
      </w:pPr>
      <w:r w:rsidRPr="0050796F">
        <w:rPr>
          <w:b/>
          <w:bCs/>
        </w:rPr>
        <w:t>Tableau N°77 :</w:t>
      </w:r>
      <w:r w:rsidRPr="0050796F">
        <w:t xml:space="preserve"> R</w:t>
      </w:r>
      <w:r w:rsidR="005421E9" w:rsidRPr="0050796F">
        <w:t>ecodage situation matrimoniale * si oui avez-vous cherché à avoir des informations auprès des proches concerné</w:t>
      </w:r>
      <w:r w:rsidR="00E81BA5" w:rsidRPr="0050796F">
        <w:t>.e</w:t>
      </w:r>
      <w:r w:rsidR="005421E9" w:rsidRPr="0050796F">
        <w:t>s par les lésion</w:t>
      </w:r>
      <w:r w:rsidR="00E81BA5" w:rsidRPr="0050796F">
        <w:t>s</w:t>
      </w:r>
      <w:r w:rsidR="005421E9" w:rsidRPr="0050796F">
        <w:t xml:space="preserve"> cérébrales ? [nombre, ligne %, résidus</w:t>
      </w:r>
      <w:r w:rsidR="006318D4" w:rsidRPr="0050796F">
        <w:t xml:space="preserve"> </w:t>
      </w:r>
      <w:r w:rsidR="005421E9" w:rsidRPr="0050796F">
        <w:t>ajustés].</w:t>
      </w:r>
    </w:p>
    <w:p w14:paraId="0C9F6714" w14:textId="77777777" w:rsidR="00337FD9" w:rsidRDefault="00337FD9" w:rsidP="006318D4">
      <w:pPr>
        <w:tabs>
          <w:tab w:val="center" w:pos="8789"/>
          <w:tab w:val="center" w:pos="9072"/>
        </w:tabs>
        <w:ind w:left="304"/>
      </w:pPr>
    </w:p>
    <w:tbl>
      <w:tblPr>
        <w:tblStyle w:val="TableGrid"/>
        <w:tblW w:w="10349" w:type="dxa"/>
        <w:tblInd w:w="-441" w:type="dxa"/>
        <w:tblCellMar>
          <w:top w:w="9" w:type="dxa"/>
          <w:left w:w="179" w:type="dxa"/>
          <w:bottom w:w="9" w:type="dxa"/>
          <w:right w:w="135" w:type="dxa"/>
        </w:tblCellMar>
        <w:tblLook w:val="04A0" w:firstRow="1" w:lastRow="0" w:firstColumn="1" w:lastColumn="0" w:noHBand="0" w:noVBand="1"/>
      </w:tblPr>
      <w:tblGrid>
        <w:gridCol w:w="2978"/>
        <w:gridCol w:w="3527"/>
        <w:gridCol w:w="2568"/>
        <w:gridCol w:w="1276"/>
      </w:tblGrid>
      <w:tr w:rsidR="005421E9" w:rsidRPr="00F432C5" w14:paraId="79971557" w14:textId="77777777" w:rsidTr="00337FD9">
        <w:trPr>
          <w:trHeight w:val="664"/>
        </w:trPr>
        <w:tc>
          <w:tcPr>
            <w:tcW w:w="2978" w:type="dxa"/>
            <w:vMerge w:val="restart"/>
            <w:tcBorders>
              <w:top w:val="double" w:sz="4" w:space="0" w:color="000000"/>
              <w:left w:val="double" w:sz="4" w:space="0" w:color="000000"/>
              <w:bottom w:val="single" w:sz="4" w:space="0" w:color="000000"/>
              <w:right w:val="double" w:sz="4" w:space="0" w:color="000000"/>
            </w:tcBorders>
            <w:vAlign w:val="bottom"/>
          </w:tcPr>
          <w:p w14:paraId="42659427" w14:textId="77777777" w:rsidR="005421E9" w:rsidRPr="00F432C5" w:rsidRDefault="005421E9" w:rsidP="006318D4">
            <w:pPr>
              <w:tabs>
                <w:tab w:val="center" w:pos="8789"/>
                <w:tab w:val="center" w:pos="9072"/>
              </w:tabs>
              <w:spacing w:line="259" w:lineRule="auto"/>
              <w:rPr>
                <w:rFonts w:ascii="Times" w:eastAsia="Calibri" w:hAnsi="Times" w:cs="Calibri"/>
              </w:rPr>
            </w:pPr>
            <w:r w:rsidRPr="00F432C5">
              <w:rPr>
                <w:rFonts w:ascii="Times" w:eastAsia="Calibri" w:hAnsi="Times" w:cs="Calibri"/>
              </w:rPr>
              <w:t>recodage situation matrimoniale</w:t>
            </w:r>
          </w:p>
        </w:tc>
        <w:tc>
          <w:tcPr>
            <w:tcW w:w="6095" w:type="dxa"/>
            <w:gridSpan w:val="2"/>
            <w:tcBorders>
              <w:top w:val="double" w:sz="4" w:space="0" w:color="000000"/>
              <w:left w:val="double" w:sz="4" w:space="0" w:color="000000"/>
              <w:bottom w:val="single" w:sz="4" w:space="0" w:color="000000"/>
              <w:right w:val="single" w:sz="4" w:space="0" w:color="000000"/>
            </w:tcBorders>
          </w:tcPr>
          <w:p w14:paraId="4DF16526" w14:textId="56A224F5" w:rsidR="005421E9" w:rsidRPr="00F432C5" w:rsidRDefault="005421E9" w:rsidP="006318D4">
            <w:pPr>
              <w:tabs>
                <w:tab w:val="center" w:pos="8789"/>
                <w:tab w:val="center" w:pos="9072"/>
              </w:tabs>
              <w:spacing w:line="259" w:lineRule="auto"/>
              <w:ind w:left="17"/>
              <w:jc w:val="center"/>
              <w:rPr>
                <w:rFonts w:ascii="Times" w:hAnsi="Times"/>
              </w:rPr>
            </w:pPr>
            <w:r w:rsidRPr="00F432C5">
              <w:rPr>
                <w:rFonts w:ascii="Times" w:eastAsia="Calibri" w:hAnsi="Times" w:cs="Calibri"/>
              </w:rPr>
              <w:t>si oui avez-vous cherché à avoir des informations auprès des proches concerné</w:t>
            </w:r>
            <w:r w:rsidR="00E81BA5" w:rsidRPr="00F432C5">
              <w:rPr>
                <w:rFonts w:ascii="Times" w:eastAsia="Calibri" w:hAnsi="Times" w:cs="Calibri"/>
              </w:rPr>
              <w:t>.e</w:t>
            </w:r>
            <w:r w:rsidRPr="00F432C5">
              <w:rPr>
                <w:rFonts w:ascii="Times" w:eastAsia="Calibri" w:hAnsi="Times" w:cs="Calibri"/>
              </w:rPr>
              <w:t>s par les lésio</w:t>
            </w:r>
            <w:r w:rsidR="00AF5CEF" w:rsidRPr="00F432C5">
              <w:rPr>
                <w:rFonts w:ascii="Times" w:eastAsia="Calibri" w:hAnsi="Times" w:cs="Calibri"/>
              </w:rPr>
              <w:t>n</w:t>
            </w:r>
            <w:r w:rsidRPr="00F432C5">
              <w:rPr>
                <w:rFonts w:ascii="Times" w:eastAsia="Calibri" w:hAnsi="Times" w:cs="Calibri"/>
              </w:rPr>
              <w:t>s cérébrales ?</w:t>
            </w:r>
          </w:p>
        </w:tc>
        <w:tc>
          <w:tcPr>
            <w:tcW w:w="1276" w:type="dxa"/>
            <w:vMerge w:val="restart"/>
            <w:tcBorders>
              <w:top w:val="double" w:sz="4" w:space="0" w:color="000000"/>
              <w:left w:val="single" w:sz="4" w:space="0" w:color="000000"/>
              <w:bottom w:val="single" w:sz="4" w:space="0" w:color="000000"/>
              <w:right w:val="double" w:sz="4" w:space="0" w:color="000000"/>
            </w:tcBorders>
            <w:vAlign w:val="bottom"/>
          </w:tcPr>
          <w:p w14:paraId="40C25080" w14:textId="77777777" w:rsidR="005421E9" w:rsidRPr="00F432C5" w:rsidRDefault="005421E9" w:rsidP="006318D4">
            <w:pPr>
              <w:tabs>
                <w:tab w:val="center" w:pos="8789"/>
                <w:tab w:val="center" w:pos="9072"/>
              </w:tabs>
              <w:spacing w:line="259" w:lineRule="auto"/>
              <w:jc w:val="center"/>
              <w:rPr>
                <w:rFonts w:ascii="Times" w:hAnsi="Times"/>
              </w:rPr>
            </w:pPr>
            <w:r w:rsidRPr="00F432C5">
              <w:rPr>
                <w:rFonts w:ascii="Times" w:hAnsi="Times"/>
              </w:rPr>
              <w:t>Total</w:t>
            </w:r>
          </w:p>
        </w:tc>
      </w:tr>
      <w:tr w:rsidR="005421E9" w:rsidRPr="00F432C5" w14:paraId="3CE34D70" w14:textId="77777777" w:rsidTr="00337FD9">
        <w:trPr>
          <w:trHeight w:val="255"/>
        </w:trPr>
        <w:tc>
          <w:tcPr>
            <w:tcW w:w="2978" w:type="dxa"/>
            <w:vMerge/>
            <w:tcBorders>
              <w:top w:val="nil"/>
              <w:left w:val="double" w:sz="4" w:space="0" w:color="000000"/>
              <w:bottom w:val="single" w:sz="4" w:space="0" w:color="000000"/>
              <w:right w:val="double" w:sz="4" w:space="0" w:color="000000"/>
            </w:tcBorders>
          </w:tcPr>
          <w:p w14:paraId="341A9874" w14:textId="77777777" w:rsidR="005421E9" w:rsidRPr="00F432C5" w:rsidRDefault="005421E9" w:rsidP="00B5374A">
            <w:pPr>
              <w:tabs>
                <w:tab w:val="center" w:pos="8789"/>
                <w:tab w:val="center" w:pos="9072"/>
              </w:tabs>
              <w:spacing w:line="259" w:lineRule="auto"/>
              <w:rPr>
                <w:rFonts w:ascii="Times" w:eastAsia="Calibri" w:hAnsi="Times" w:cs="Calibri"/>
              </w:rPr>
            </w:pPr>
          </w:p>
        </w:tc>
        <w:tc>
          <w:tcPr>
            <w:tcW w:w="3527" w:type="dxa"/>
            <w:tcBorders>
              <w:top w:val="single" w:sz="4" w:space="0" w:color="000000"/>
              <w:left w:val="double" w:sz="4" w:space="0" w:color="000000"/>
              <w:bottom w:val="single" w:sz="4" w:space="0" w:color="000000"/>
              <w:right w:val="single" w:sz="4" w:space="0" w:color="000000"/>
            </w:tcBorders>
          </w:tcPr>
          <w:p w14:paraId="7B5758B4" w14:textId="55EE76AF" w:rsidR="005421E9" w:rsidRPr="00F432C5" w:rsidRDefault="00EB054C" w:rsidP="006318D4">
            <w:pPr>
              <w:tabs>
                <w:tab w:val="center" w:pos="8789"/>
                <w:tab w:val="center" w:pos="9072"/>
              </w:tabs>
              <w:spacing w:line="259" w:lineRule="auto"/>
              <w:ind w:left="15"/>
              <w:rPr>
                <w:rFonts w:ascii="Times" w:hAnsi="Times"/>
              </w:rPr>
            </w:pPr>
            <w:r w:rsidRPr="00F432C5">
              <w:rPr>
                <w:rFonts w:ascii="Times" w:hAnsi="Times"/>
              </w:rPr>
              <w:t>O</w:t>
            </w:r>
            <w:r w:rsidR="005421E9" w:rsidRPr="00F432C5">
              <w:rPr>
                <w:rFonts w:ascii="Times" w:hAnsi="Times"/>
              </w:rPr>
              <w:t>ui</w:t>
            </w:r>
          </w:p>
        </w:tc>
        <w:tc>
          <w:tcPr>
            <w:tcW w:w="2568" w:type="dxa"/>
            <w:tcBorders>
              <w:top w:val="single" w:sz="4" w:space="0" w:color="000000"/>
              <w:left w:val="single" w:sz="4" w:space="0" w:color="000000"/>
              <w:bottom w:val="single" w:sz="4" w:space="0" w:color="000000"/>
              <w:right w:val="single" w:sz="4" w:space="0" w:color="000000"/>
            </w:tcBorders>
          </w:tcPr>
          <w:p w14:paraId="60F2E4EE" w14:textId="3CDDD4F0" w:rsidR="005421E9" w:rsidRPr="00F432C5" w:rsidRDefault="00E6597B" w:rsidP="006318D4">
            <w:pPr>
              <w:tabs>
                <w:tab w:val="center" w:pos="8789"/>
                <w:tab w:val="center" w:pos="9072"/>
              </w:tabs>
              <w:spacing w:line="259" w:lineRule="auto"/>
              <w:rPr>
                <w:rFonts w:ascii="Times" w:hAnsi="Times"/>
              </w:rPr>
            </w:pPr>
            <w:r w:rsidRPr="00F432C5">
              <w:rPr>
                <w:rFonts w:ascii="Times" w:hAnsi="Times"/>
              </w:rPr>
              <w:t>N</w:t>
            </w:r>
            <w:r w:rsidR="005421E9" w:rsidRPr="00F432C5">
              <w:rPr>
                <w:rFonts w:ascii="Times" w:hAnsi="Times"/>
              </w:rPr>
              <w:t>on</w:t>
            </w:r>
          </w:p>
        </w:tc>
        <w:tc>
          <w:tcPr>
            <w:tcW w:w="1276" w:type="dxa"/>
            <w:vMerge/>
            <w:tcBorders>
              <w:top w:val="nil"/>
              <w:left w:val="single" w:sz="4" w:space="0" w:color="000000"/>
              <w:bottom w:val="single" w:sz="4" w:space="0" w:color="000000"/>
              <w:right w:val="double" w:sz="4" w:space="0" w:color="000000"/>
            </w:tcBorders>
          </w:tcPr>
          <w:p w14:paraId="61455BE5" w14:textId="77777777" w:rsidR="005421E9" w:rsidRPr="00F432C5" w:rsidRDefault="005421E9" w:rsidP="006318D4">
            <w:pPr>
              <w:tabs>
                <w:tab w:val="center" w:pos="8789"/>
                <w:tab w:val="center" w:pos="9072"/>
              </w:tabs>
              <w:spacing w:after="160" w:line="259" w:lineRule="auto"/>
              <w:rPr>
                <w:rFonts w:ascii="Times" w:hAnsi="Times"/>
              </w:rPr>
            </w:pPr>
          </w:p>
        </w:tc>
      </w:tr>
      <w:tr w:rsidR="005421E9" w:rsidRPr="00F432C5" w14:paraId="533F1F0D" w14:textId="77777777" w:rsidTr="00337FD9">
        <w:trPr>
          <w:trHeight w:val="249"/>
        </w:trPr>
        <w:tc>
          <w:tcPr>
            <w:tcW w:w="2978" w:type="dxa"/>
            <w:tcBorders>
              <w:top w:val="single" w:sz="4" w:space="0" w:color="000000"/>
              <w:left w:val="double" w:sz="4" w:space="0" w:color="000000"/>
              <w:bottom w:val="nil"/>
              <w:right w:val="double" w:sz="4" w:space="0" w:color="000000"/>
            </w:tcBorders>
          </w:tcPr>
          <w:p w14:paraId="771E9514" w14:textId="77777777" w:rsidR="005421E9" w:rsidRPr="00F432C5" w:rsidRDefault="005421E9"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vivre avec quelqu'un.e</w:t>
            </w:r>
          </w:p>
        </w:tc>
        <w:tc>
          <w:tcPr>
            <w:tcW w:w="3527" w:type="dxa"/>
            <w:tcBorders>
              <w:top w:val="single" w:sz="4" w:space="0" w:color="000000"/>
              <w:left w:val="double" w:sz="4" w:space="0" w:color="000000"/>
              <w:bottom w:val="nil"/>
              <w:right w:val="single" w:sz="4" w:space="0" w:color="000000"/>
            </w:tcBorders>
          </w:tcPr>
          <w:p w14:paraId="6B4A26D6" w14:textId="77777777" w:rsidR="005421E9" w:rsidRPr="00F432C5" w:rsidRDefault="005421E9" w:rsidP="006318D4">
            <w:pPr>
              <w:tabs>
                <w:tab w:val="center" w:pos="8789"/>
                <w:tab w:val="center" w:pos="9072"/>
              </w:tabs>
              <w:spacing w:line="259" w:lineRule="auto"/>
              <w:jc w:val="right"/>
              <w:rPr>
                <w:rFonts w:ascii="Times" w:hAnsi="Times"/>
              </w:rPr>
            </w:pPr>
            <w:r w:rsidRPr="00F432C5">
              <w:rPr>
                <w:rFonts w:ascii="Times" w:hAnsi="Times"/>
              </w:rPr>
              <w:t>19,00</w:t>
            </w:r>
          </w:p>
        </w:tc>
        <w:tc>
          <w:tcPr>
            <w:tcW w:w="2568" w:type="dxa"/>
            <w:tcBorders>
              <w:top w:val="single" w:sz="4" w:space="0" w:color="000000"/>
              <w:left w:val="single" w:sz="4" w:space="0" w:color="000000"/>
              <w:bottom w:val="nil"/>
              <w:right w:val="single" w:sz="4" w:space="0" w:color="000000"/>
            </w:tcBorders>
          </w:tcPr>
          <w:p w14:paraId="16C0C247" w14:textId="77777777" w:rsidR="005421E9" w:rsidRPr="00F432C5" w:rsidRDefault="005421E9" w:rsidP="006318D4">
            <w:pPr>
              <w:tabs>
                <w:tab w:val="center" w:pos="8789"/>
                <w:tab w:val="center" w:pos="9072"/>
              </w:tabs>
              <w:spacing w:line="259" w:lineRule="auto"/>
              <w:jc w:val="right"/>
              <w:rPr>
                <w:rFonts w:ascii="Times" w:hAnsi="Times"/>
              </w:rPr>
            </w:pPr>
            <w:r w:rsidRPr="00F432C5">
              <w:rPr>
                <w:rFonts w:ascii="Times" w:hAnsi="Times"/>
              </w:rPr>
              <w:t>69,00</w:t>
            </w:r>
          </w:p>
        </w:tc>
        <w:tc>
          <w:tcPr>
            <w:tcW w:w="1276" w:type="dxa"/>
            <w:tcBorders>
              <w:top w:val="single" w:sz="4" w:space="0" w:color="000000"/>
              <w:left w:val="single" w:sz="4" w:space="0" w:color="000000"/>
              <w:bottom w:val="nil"/>
              <w:right w:val="double" w:sz="4" w:space="0" w:color="000000"/>
            </w:tcBorders>
          </w:tcPr>
          <w:p w14:paraId="7BE9CBDF" w14:textId="77777777" w:rsidR="005421E9" w:rsidRPr="00F432C5" w:rsidRDefault="005421E9" w:rsidP="006318D4">
            <w:pPr>
              <w:tabs>
                <w:tab w:val="center" w:pos="8789"/>
                <w:tab w:val="center" w:pos="9072"/>
              </w:tabs>
              <w:spacing w:line="259" w:lineRule="auto"/>
              <w:ind w:left="342"/>
              <w:rPr>
                <w:rFonts w:ascii="Times" w:hAnsi="Times"/>
              </w:rPr>
            </w:pPr>
            <w:r w:rsidRPr="00F432C5">
              <w:rPr>
                <w:rFonts w:ascii="Times" w:hAnsi="Times"/>
              </w:rPr>
              <w:t>88,00</w:t>
            </w:r>
          </w:p>
        </w:tc>
      </w:tr>
      <w:tr w:rsidR="00337FD9" w:rsidRPr="00F432C5" w14:paraId="63F52B99" w14:textId="77777777" w:rsidTr="00E81BA5">
        <w:trPr>
          <w:trHeight w:val="320"/>
        </w:trPr>
        <w:tc>
          <w:tcPr>
            <w:tcW w:w="2978" w:type="dxa"/>
            <w:tcBorders>
              <w:top w:val="nil"/>
              <w:left w:val="double" w:sz="4" w:space="0" w:color="000000"/>
              <w:bottom w:val="nil"/>
              <w:right w:val="double" w:sz="4" w:space="0" w:color="000000"/>
            </w:tcBorders>
          </w:tcPr>
          <w:p w14:paraId="37970513" w14:textId="1066590D" w:rsidR="00337FD9" w:rsidRPr="00F432C5" w:rsidRDefault="00337FD9"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3527" w:type="dxa"/>
            <w:tcBorders>
              <w:top w:val="nil"/>
              <w:left w:val="double" w:sz="4" w:space="0" w:color="000000"/>
              <w:bottom w:val="nil"/>
              <w:right w:val="single" w:sz="4" w:space="0" w:color="000000"/>
            </w:tcBorders>
            <w:shd w:val="clear" w:color="auto" w:fill="BDD6EE" w:themeFill="accent1" w:themeFillTint="66"/>
          </w:tcPr>
          <w:p w14:paraId="37AA6B17" w14:textId="77777777" w:rsidR="00337FD9" w:rsidRPr="00F432C5" w:rsidRDefault="00337FD9" w:rsidP="006318D4">
            <w:pPr>
              <w:tabs>
                <w:tab w:val="center" w:pos="8789"/>
                <w:tab w:val="center" w:pos="9072"/>
              </w:tabs>
              <w:spacing w:line="259" w:lineRule="auto"/>
              <w:jc w:val="right"/>
              <w:rPr>
                <w:rFonts w:ascii="Times" w:hAnsi="Times"/>
                <w:b/>
                <w:bCs/>
              </w:rPr>
            </w:pPr>
            <w:r w:rsidRPr="00F432C5">
              <w:rPr>
                <w:rFonts w:ascii="Times" w:hAnsi="Times"/>
                <w:b/>
                <w:bCs/>
              </w:rPr>
              <w:t>21,59%</w:t>
            </w:r>
          </w:p>
        </w:tc>
        <w:tc>
          <w:tcPr>
            <w:tcW w:w="2568" w:type="dxa"/>
            <w:tcBorders>
              <w:top w:val="nil"/>
              <w:left w:val="single" w:sz="4" w:space="0" w:color="000000"/>
              <w:bottom w:val="nil"/>
              <w:right w:val="single" w:sz="4" w:space="0" w:color="000000"/>
            </w:tcBorders>
          </w:tcPr>
          <w:p w14:paraId="1FDB2C3F"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78,41%</w:t>
            </w:r>
          </w:p>
        </w:tc>
        <w:tc>
          <w:tcPr>
            <w:tcW w:w="1276" w:type="dxa"/>
            <w:tcBorders>
              <w:top w:val="nil"/>
              <w:left w:val="single" w:sz="4" w:space="0" w:color="000000"/>
              <w:bottom w:val="nil"/>
              <w:right w:val="double" w:sz="4" w:space="0" w:color="000000"/>
            </w:tcBorders>
          </w:tcPr>
          <w:p w14:paraId="363D2D07" w14:textId="77777777" w:rsidR="00337FD9" w:rsidRPr="00F432C5" w:rsidRDefault="00337FD9" w:rsidP="00F24D7C">
            <w:pPr>
              <w:tabs>
                <w:tab w:val="center" w:pos="8789"/>
                <w:tab w:val="center" w:pos="9072"/>
              </w:tabs>
              <w:spacing w:line="259" w:lineRule="auto"/>
              <w:jc w:val="right"/>
              <w:rPr>
                <w:rFonts w:ascii="Times" w:hAnsi="Times"/>
              </w:rPr>
            </w:pPr>
            <w:r w:rsidRPr="00F432C5">
              <w:rPr>
                <w:rFonts w:ascii="Times" w:hAnsi="Times"/>
              </w:rPr>
              <w:t>100,00%</w:t>
            </w:r>
          </w:p>
        </w:tc>
      </w:tr>
      <w:tr w:rsidR="00337FD9" w:rsidRPr="00F432C5" w14:paraId="6AA08669" w14:textId="77777777" w:rsidTr="00337FD9">
        <w:trPr>
          <w:trHeight w:val="328"/>
        </w:trPr>
        <w:tc>
          <w:tcPr>
            <w:tcW w:w="2978" w:type="dxa"/>
            <w:tcBorders>
              <w:top w:val="nil"/>
              <w:left w:val="double" w:sz="4" w:space="0" w:color="000000"/>
              <w:bottom w:val="single" w:sz="4" w:space="0" w:color="000000"/>
              <w:right w:val="double" w:sz="4" w:space="0" w:color="000000"/>
            </w:tcBorders>
          </w:tcPr>
          <w:p w14:paraId="4AC9B00A" w14:textId="4471D240" w:rsidR="00337FD9" w:rsidRPr="00F432C5" w:rsidRDefault="00337FD9"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3527" w:type="dxa"/>
            <w:tcBorders>
              <w:top w:val="nil"/>
              <w:left w:val="double" w:sz="4" w:space="0" w:color="000000"/>
              <w:bottom w:val="single" w:sz="4" w:space="0" w:color="000000"/>
              <w:right w:val="single" w:sz="4" w:space="0" w:color="000000"/>
            </w:tcBorders>
          </w:tcPr>
          <w:p w14:paraId="36734ABF"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2,52</w:t>
            </w:r>
          </w:p>
        </w:tc>
        <w:tc>
          <w:tcPr>
            <w:tcW w:w="2568" w:type="dxa"/>
            <w:tcBorders>
              <w:top w:val="nil"/>
              <w:left w:val="single" w:sz="4" w:space="0" w:color="000000"/>
              <w:bottom w:val="single" w:sz="4" w:space="0" w:color="000000"/>
              <w:right w:val="single" w:sz="4" w:space="0" w:color="000000"/>
            </w:tcBorders>
          </w:tcPr>
          <w:p w14:paraId="0007566F"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-2,52</w:t>
            </w:r>
          </w:p>
        </w:tc>
        <w:tc>
          <w:tcPr>
            <w:tcW w:w="1276" w:type="dxa"/>
            <w:tcBorders>
              <w:top w:val="nil"/>
              <w:left w:val="single" w:sz="4" w:space="0" w:color="000000"/>
              <w:bottom w:val="single" w:sz="4" w:space="0" w:color="000000"/>
              <w:right w:val="double" w:sz="4" w:space="0" w:color="000000"/>
            </w:tcBorders>
          </w:tcPr>
          <w:p w14:paraId="348B9A05" w14:textId="77777777" w:rsidR="00337FD9" w:rsidRPr="00F432C5" w:rsidRDefault="00337FD9" w:rsidP="00F24D7C">
            <w:pPr>
              <w:tabs>
                <w:tab w:val="center" w:pos="8789"/>
                <w:tab w:val="center" w:pos="9072"/>
              </w:tabs>
              <w:spacing w:line="259" w:lineRule="auto"/>
              <w:ind w:left="660"/>
              <w:jc w:val="right"/>
              <w:rPr>
                <w:rFonts w:ascii="Times" w:hAnsi="Times"/>
              </w:rPr>
            </w:pPr>
            <w:r w:rsidRPr="00F432C5">
              <w:rPr>
                <w:rFonts w:ascii="Times" w:hAnsi="Times"/>
              </w:rPr>
              <w:t>,00</w:t>
            </w:r>
          </w:p>
        </w:tc>
      </w:tr>
      <w:tr w:rsidR="00337FD9" w:rsidRPr="00F432C5" w14:paraId="791F713D" w14:textId="77777777" w:rsidTr="00337FD9">
        <w:trPr>
          <w:trHeight w:val="342"/>
        </w:trPr>
        <w:tc>
          <w:tcPr>
            <w:tcW w:w="2978" w:type="dxa"/>
            <w:tcBorders>
              <w:top w:val="single" w:sz="4" w:space="0" w:color="000000"/>
              <w:left w:val="double" w:sz="4" w:space="0" w:color="000000"/>
              <w:bottom w:val="nil"/>
              <w:right w:val="double" w:sz="4" w:space="0" w:color="000000"/>
            </w:tcBorders>
          </w:tcPr>
          <w:p w14:paraId="2B515465" w14:textId="77777777" w:rsidR="00337FD9" w:rsidRPr="00F432C5" w:rsidRDefault="00337FD9"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vivre seule.e</w:t>
            </w:r>
          </w:p>
        </w:tc>
        <w:tc>
          <w:tcPr>
            <w:tcW w:w="3527" w:type="dxa"/>
            <w:tcBorders>
              <w:top w:val="single" w:sz="4" w:space="0" w:color="000000"/>
              <w:left w:val="double" w:sz="4" w:space="0" w:color="000000"/>
              <w:bottom w:val="nil"/>
              <w:right w:val="single" w:sz="4" w:space="0" w:color="000000"/>
            </w:tcBorders>
          </w:tcPr>
          <w:p w14:paraId="6A1F6FE5"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2,00</w:t>
            </w:r>
          </w:p>
        </w:tc>
        <w:tc>
          <w:tcPr>
            <w:tcW w:w="2568" w:type="dxa"/>
            <w:tcBorders>
              <w:top w:val="single" w:sz="4" w:space="0" w:color="000000"/>
              <w:left w:val="single" w:sz="4" w:space="0" w:color="000000"/>
              <w:bottom w:val="nil"/>
              <w:right w:val="single" w:sz="4" w:space="0" w:color="000000"/>
            </w:tcBorders>
          </w:tcPr>
          <w:p w14:paraId="53148FCA"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42,00</w:t>
            </w:r>
          </w:p>
        </w:tc>
        <w:tc>
          <w:tcPr>
            <w:tcW w:w="1276" w:type="dxa"/>
            <w:tcBorders>
              <w:top w:val="single" w:sz="4" w:space="0" w:color="000000"/>
              <w:left w:val="single" w:sz="4" w:space="0" w:color="000000"/>
              <w:bottom w:val="nil"/>
              <w:right w:val="double" w:sz="4" w:space="0" w:color="000000"/>
            </w:tcBorders>
          </w:tcPr>
          <w:p w14:paraId="56DD0BED" w14:textId="77777777" w:rsidR="00337FD9" w:rsidRPr="00F432C5" w:rsidRDefault="00337FD9" w:rsidP="00F24D7C">
            <w:pPr>
              <w:tabs>
                <w:tab w:val="center" w:pos="8789"/>
                <w:tab w:val="center" w:pos="9072"/>
              </w:tabs>
              <w:spacing w:line="259" w:lineRule="auto"/>
              <w:ind w:left="359"/>
              <w:jc w:val="right"/>
              <w:rPr>
                <w:rFonts w:ascii="Times" w:hAnsi="Times"/>
              </w:rPr>
            </w:pPr>
            <w:r w:rsidRPr="00F432C5">
              <w:rPr>
                <w:rFonts w:ascii="Times" w:hAnsi="Times"/>
              </w:rPr>
              <w:t>44,00</w:t>
            </w:r>
          </w:p>
        </w:tc>
      </w:tr>
      <w:tr w:rsidR="00337FD9" w:rsidRPr="00F432C5" w14:paraId="4A52630A" w14:textId="77777777" w:rsidTr="00D07F32">
        <w:trPr>
          <w:trHeight w:val="320"/>
        </w:trPr>
        <w:tc>
          <w:tcPr>
            <w:tcW w:w="2978" w:type="dxa"/>
            <w:tcBorders>
              <w:top w:val="nil"/>
              <w:left w:val="double" w:sz="4" w:space="0" w:color="000000"/>
              <w:bottom w:val="nil"/>
              <w:right w:val="double" w:sz="4" w:space="0" w:color="000000"/>
            </w:tcBorders>
          </w:tcPr>
          <w:p w14:paraId="464831D0" w14:textId="507345FC" w:rsidR="00337FD9" w:rsidRPr="00F432C5" w:rsidRDefault="00337FD9"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3527" w:type="dxa"/>
            <w:tcBorders>
              <w:top w:val="nil"/>
              <w:left w:val="double" w:sz="4" w:space="0" w:color="000000"/>
              <w:bottom w:val="nil"/>
              <w:right w:val="single" w:sz="4" w:space="0" w:color="000000"/>
            </w:tcBorders>
            <w:shd w:val="clear" w:color="auto" w:fill="BDD6EE" w:themeFill="accent1" w:themeFillTint="66"/>
          </w:tcPr>
          <w:p w14:paraId="5AABCDC1" w14:textId="77777777" w:rsidR="00337FD9" w:rsidRPr="00F432C5" w:rsidRDefault="00337FD9" w:rsidP="006318D4">
            <w:pPr>
              <w:tabs>
                <w:tab w:val="center" w:pos="8789"/>
                <w:tab w:val="center" w:pos="9072"/>
              </w:tabs>
              <w:spacing w:line="259" w:lineRule="auto"/>
              <w:jc w:val="right"/>
              <w:rPr>
                <w:rFonts w:ascii="Times" w:hAnsi="Times"/>
                <w:b/>
                <w:bCs/>
              </w:rPr>
            </w:pPr>
            <w:r w:rsidRPr="00F432C5">
              <w:rPr>
                <w:rFonts w:ascii="Times" w:hAnsi="Times"/>
                <w:b/>
                <w:bCs/>
              </w:rPr>
              <w:t>4,55%</w:t>
            </w:r>
          </w:p>
        </w:tc>
        <w:tc>
          <w:tcPr>
            <w:tcW w:w="2568" w:type="dxa"/>
            <w:tcBorders>
              <w:top w:val="nil"/>
              <w:left w:val="single" w:sz="4" w:space="0" w:color="000000"/>
              <w:bottom w:val="nil"/>
              <w:right w:val="single" w:sz="4" w:space="0" w:color="000000"/>
            </w:tcBorders>
            <w:shd w:val="clear" w:color="auto" w:fill="auto"/>
          </w:tcPr>
          <w:p w14:paraId="0C01531D"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95,45%</w:t>
            </w:r>
          </w:p>
        </w:tc>
        <w:tc>
          <w:tcPr>
            <w:tcW w:w="1276" w:type="dxa"/>
            <w:tcBorders>
              <w:top w:val="nil"/>
              <w:left w:val="single" w:sz="4" w:space="0" w:color="000000"/>
              <w:bottom w:val="nil"/>
              <w:right w:val="double" w:sz="4" w:space="0" w:color="000000"/>
            </w:tcBorders>
          </w:tcPr>
          <w:p w14:paraId="29DE2587" w14:textId="77777777" w:rsidR="00337FD9" w:rsidRPr="00F432C5" w:rsidRDefault="00337FD9" w:rsidP="00F24D7C">
            <w:pPr>
              <w:tabs>
                <w:tab w:val="center" w:pos="8789"/>
                <w:tab w:val="center" w:pos="9072"/>
              </w:tabs>
              <w:spacing w:line="259" w:lineRule="auto"/>
              <w:jc w:val="right"/>
              <w:rPr>
                <w:rFonts w:ascii="Times" w:hAnsi="Times"/>
              </w:rPr>
            </w:pPr>
            <w:r w:rsidRPr="00F432C5">
              <w:rPr>
                <w:rFonts w:ascii="Times" w:hAnsi="Times"/>
              </w:rPr>
              <w:t>100,00%</w:t>
            </w:r>
          </w:p>
        </w:tc>
      </w:tr>
      <w:tr w:rsidR="00337FD9" w:rsidRPr="00F432C5" w14:paraId="057D0EC1" w14:textId="77777777" w:rsidTr="00337FD9">
        <w:trPr>
          <w:trHeight w:val="328"/>
        </w:trPr>
        <w:tc>
          <w:tcPr>
            <w:tcW w:w="2978" w:type="dxa"/>
            <w:tcBorders>
              <w:top w:val="nil"/>
              <w:left w:val="double" w:sz="4" w:space="0" w:color="000000"/>
              <w:bottom w:val="single" w:sz="4" w:space="0" w:color="000000"/>
              <w:right w:val="double" w:sz="4" w:space="0" w:color="000000"/>
            </w:tcBorders>
          </w:tcPr>
          <w:p w14:paraId="1062B37F" w14:textId="06CFBB5A" w:rsidR="00337FD9" w:rsidRPr="00F432C5" w:rsidRDefault="00337FD9"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3527" w:type="dxa"/>
            <w:tcBorders>
              <w:top w:val="nil"/>
              <w:left w:val="double" w:sz="4" w:space="0" w:color="000000"/>
              <w:bottom w:val="single" w:sz="4" w:space="0" w:color="000000"/>
              <w:right w:val="single" w:sz="4" w:space="0" w:color="000000"/>
            </w:tcBorders>
          </w:tcPr>
          <w:p w14:paraId="358CCDB4"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-2,52</w:t>
            </w:r>
          </w:p>
        </w:tc>
        <w:tc>
          <w:tcPr>
            <w:tcW w:w="2568" w:type="dxa"/>
            <w:tcBorders>
              <w:top w:val="nil"/>
              <w:left w:val="single" w:sz="4" w:space="0" w:color="000000"/>
              <w:bottom w:val="single" w:sz="4" w:space="0" w:color="000000"/>
              <w:right w:val="single" w:sz="4" w:space="0" w:color="000000"/>
            </w:tcBorders>
          </w:tcPr>
          <w:p w14:paraId="75BC3F90"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2,52</w:t>
            </w:r>
          </w:p>
        </w:tc>
        <w:tc>
          <w:tcPr>
            <w:tcW w:w="1276" w:type="dxa"/>
            <w:tcBorders>
              <w:top w:val="nil"/>
              <w:left w:val="single" w:sz="4" w:space="0" w:color="000000"/>
              <w:bottom w:val="single" w:sz="4" w:space="0" w:color="000000"/>
              <w:right w:val="double" w:sz="4" w:space="0" w:color="000000"/>
            </w:tcBorders>
          </w:tcPr>
          <w:p w14:paraId="51DF7AF6" w14:textId="77777777" w:rsidR="00337FD9" w:rsidRPr="00F432C5" w:rsidRDefault="00337FD9" w:rsidP="00F24D7C">
            <w:pPr>
              <w:tabs>
                <w:tab w:val="center" w:pos="8789"/>
                <w:tab w:val="center" w:pos="9072"/>
              </w:tabs>
              <w:spacing w:line="259" w:lineRule="auto"/>
              <w:ind w:left="660"/>
              <w:jc w:val="right"/>
              <w:rPr>
                <w:rFonts w:ascii="Times" w:hAnsi="Times"/>
              </w:rPr>
            </w:pPr>
            <w:r w:rsidRPr="00F432C5">
              <w:rPr>
                <w:rFonts w:ascii="Times" w:hAnsi="Times"/>
              </w:rPr>
              <w:t>,00</w:t>
            </w:r>
          </w:p>
        </w:tc>
      </w:tr>
      <w:tr w:rsidR="00337FD9" w:rsidRPr="00F432C5" w14:paraId="6975BE25" w14:textId="77777777" w:rsidTr="00337FD9">
        <w:trPr>
          <w:trHeight w:val="342"/>
        </w:trPr>
        <w:tc>
          <w:tcPr>
            <w:tcW w:w="2978" w:type="dxa"/>
            <w:tcBorders>
              <w:top w:val="single" w:sz="4" w:space="0" w:color="000000"/>
              <w:left w:val="double" w:sz="4" w:space="0" w:color="000000"/>
              <w:right w:val="double" w:sz="4" w:space="0" w:color="000000"/>
            </w:tcBorders>
          </w:tcPr>
          <w:p w14:paraId="29ABBE5B" w14:textId="77777777" w:rsidR="00337FD9" w:rsidRPr="00F432C5" w:rsidRDefault="00337FD9"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3527" w:type="dxa"/>
            <w:tcBorders>
              <w:top w:val="single" w:sz="4" w:space="0" w:color="000000"/>
              <w:left w:val="double" w:sz="4" w:space="0" w:color="000000"/>
              <w:right w:val="single" w:sz="4" w:space="0" w:color="000000"/>
            </w:tcBorders>
          </w:tcPr>
          <w:p w14:paraId="3CB28466"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21,00</w:t>
            </w:r>
          </w:p>
        </w:tc>
        <w:tc>
          <w:tcPr>
            <w:tcW w:w="2568" w:type="dxa"/>
            <w:tcBorders>
              <w:top w:val="single" w:sz="4" w:space="0" w:color="000000"/>
              <w:left w:val="single" w:sz="4" w:space="0" w:color="000000"/>
              <w:right w:val="single" w:sz="4" w:space="0" w:color="000000"/>
            </w:tcBorders>
          </w:tcPr>
          <w:p w14:paraId="278E00A4"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111,00</w:t>
            </w:r>
          </w:p>
        </w:tc>
        <w:tc>
          <w:tcPr>
            <w:tcW w:w="1276" w:type="dxa"/>
            <w:tcBorders>
              <w:top w:val="single" w:sz="4" w:space="0" w:color="000000"/>
              <w:left w:val="single" w:sz="4" w:space="0" w:color="000000"/>
              <w:right w:val="double" w:sz="4" w:space="0" w:color="000000"/>
            </w:tcBorders>
          </w:tcPr>
          <w:p w14:paraId="0DBB6747" w14:textId="77777777" w:rsidR="00337FD9" w:rsidRPr="00F432C5" w:rsidRDefault="00337FD9" w:rsidP="00F24D7C">
            <w:pPr>
              <w:tabs>
                <w:tab w:val="center" w:pos="8789"/>
                <w:tab w:val="center" w:pos="9072"/>
              </w:tabs>
              <w:spacing w:line="259" w:lineRule="auto"/>
              <w:ind w:left="190"/>
              <w:jc w:val="right"/>
              <w:rPr>
                <w:rFonts w:ascii="Times" w:hAnsi="Times"/>
              </w:rPr>
            </w:pPr>
            <w:r w:rsidRPr="00F432C5">
              <w:rPr>
                <w:rFonts w:ascii="Times" w:hAnsi="Times"/>
              </w:rPr>
              <w:t>132,00</w:t>
            </w:r>
          </w:p>
        </w:tc>
      </w:tr>
      <w:tr w:rsidR="00337FD9" w:rsidRPr="00F432C5" w14:paraId="7BF91B07" w14:textId="77777777" w:rsidTr="00337FD9">
        <w:trPr>
          <w:trHeight w:val="320"/>
        </w:trPr>
        <w:tc>
          <w:tcPr>
            <w:tcW w:w="2978" w:type="dxa"/>
            <w:tcBorders>
              <w:top w:val="nil"/>
              <w:left w:val="double" w:sz="4" w:space="0" w:color="000000"/>
              <w:bottom w:val="single" w:sz="4" w:space="0" w:color="auto"/>
              <w:right w:val="double" w:sz="4" w:space="0" w:color="000000"/>
            </w:tcBorders>
          </w:tcPr>
          <w:p w14:paraId="650C89D9" w14:textId="77777777" w:rsidR="00337FD9" w:rsidRPr="00F432C5" w:rsidRDefault="00337FD9" w:rsidP="00B5374A">
            <w:pPr>
              <w:tabs>
                <w:tab w:val="center" w:pos="8789"/>
                <w:tab w:val="center" w:pos="9072"/>
              </w:tabs>
              <w:spacing w:line="259" w:lineRule="auto"/>
              <w:rPr>
                <w:rFonts w:ascii="Times" w:eastAsia="Calibri" w:hAnsi="Times" w:cs="Calibri"/>
              </w:rPr>
            </w:pPr>
          </w:p>
        </w:tc>
        <w:tc>
          <w:tcPr>
            <w:tcW w:w="3527" w:type="dxa"/>
            <w:tcBorders>
              <w:top w:val="nil"/>
              <w:left w:val="double" w:sz="4" w:space="0" w:color="000000"/>
              <w:bottom w:val="single" w:sz="4" w:space="0" w:color="auto"/>
              <w:right w:val="single" w:sz="4" w:space="0" w:color="000000"/>
            </w:tcBorders>
          </w:tcPr>
          <w:p w14:paraId="2D114611"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15,91%</w:t>
            </w:r>
          </w:p>
        </w:tc>
        <w:tc>
          <w:tcPr>
            <w:tcW w:w="2568" w:type="dxa"/>
            <w:tcBorders>
              <w:top w:val="nil"/>
              <w:left w:val="single" w:sz="4" w:space="0" w:color="000000"/>
              <w:bottom w:val="single" w:sz="4" w:space="0" w:color="auto"/>
              <w:right w:val="single" w:sz="4" w:space="0" w:color="000000"/>
            </w:tcBorders>
          </w:tcPr>
          <w:p w14:paraId="0AB9B3CD"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84,09%</w:t>
            </w:r>
          </w:p>
        </w:tc>
        <w:tc>
          <w:tcPr>
            <w:tcW w:w="1276" w:type="dxa"/>
            <w:tcBorders>
              <w:top w:val="nil"/>
              <w:left w:val="single" w:sz="4" w:space="0" w:color="000000"/>
              <w:bottom w:val="single" w:sz="4" w:space="0" w:color="auto"/>
              <w:right w:val="double" w:sz="4" w:space="0" w:color="000000"/>
            </w:tcBorders>
          </w:tcPr>
          <w:p w14:paraId="113366BD" w14:textId="77777777" w:rsidR="00337FD9" w:rsidRPr="00F432C5" w:rsidRDefault="00337FD9" w:rsidP="00F24D7C">
            <w:pPr>
              <w:tabs>
                <w:tab w:val="center" w:pos="8789"/>
                <w:tab w:val="center" w:pos="9072"/>
              </w:tabs>
              <w:spacing w:line="259" w:lineRule="auto"/>
              <w:jc w:val="right"/>
              <w:rPr>
                <w:rFonts w:ascii="Times" w:hAnsi="Times"/>
              </w:rPr>
            </w:pPr>
            <w:r w:rsidRPr="00F432C5">
              <w:rPr>
                <w:rFonts w:ascii="Times" w:hAnsi="Times"/>
              </w:rPr>
              <w:t>100,00%</w:t>
            </w:r>
          </w:p>
        </w:tc>
      </w:tr>
    </w:tbl>
    <w:p w14:paraId="04B3CDE5" w14:textId="77777777" w:rsidR="005421E9" w:rsidRPr="00E81BA5" w:rsidRDefault="005421E9" w:rsidP="006318D4">
      <w:pPr>
        <w:tabs>
          <w:tab w:val="center" w:pos="8789"/>
          <w:tab w:val="center" w:pos="9072"/>
        </w:tabs>
        <w:ind w:left="304"/>
        <w:rPr>
          <w:sz w:val="10"/>
          <w:szCs w:val="10"/>
          <w:highlight w:val="magenta"/>
        </w:rPr>
      </w:pPr>
    </w:p>
    <w:p w14:paraId="4ED84090" w14:textId="77777777" w:rsidR="00E81BA5" w:rsidRDefault="00E81BA5" w:rsidP="00E81BA5">
      <w:pPr>
        <w:tabs>
          <w:tab w:val="center" w:pos="8789"/>
          <w:tab w:val="center" w:pos="9072"/>
        </w:tabs>
        <w:jc w:val="both"/>
        <w:rPr>
          <w:sz w:val="20"/>
          <w:szCs w:val="20"/>
        </w:rPr>
      </w:pPr>
      <w:r w:rsidRPr="00051645">
        <w:rPr>
          <w:sz w:val="20"/>
          <w:szCs w:val="20"/>
        </w:rPr>
        <w:t>Notes : Test du Khi2 significatif au seuil de 1 %.</w:t>
      </w:r>
    </w:p>
    <w:p w14:paraId="5931A310" w14:textId="42D36646" w:rsidR="00E81BA5" w:rsidRPr="00D07BA1" w:rsidRDefault="00E81BA5" w:rsidP="00E81BA5">
      <w:pPr>
        <w:tabs>
          <w:tab w:val="center" w:pos="8789"/>
          <w:tab w:val="center" w:pos="9072"/>
        </w:tabs>
        <w:spacing w:line="259" w:lineRule="auto"/>
        <w:jc w:val="both"/>
        <w:rPr>
          <w:sz w:val="20"/>
          <w:szCs w:val="20"/>
        </w:rPr>
      </w:pPr>
      <w:r w:rsidRPr="006809D9">
        <w:rPr>
          <w:sz w:val="20"/>
          <w:szCs w:val="20"/>
        </w:rPr>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qui vivent </w:t>
      </w:r>
      <w:r w:rsidRPr="00E81BA5">
        <w:rPr>
          <w:sz w:val="20"/>
          <w:szCs w:val="20"/>
        </w:rPr>
        <w:t>avec quelqu'un.e</w:t>
      </w:r>
      <w:r w:rsidRPr="00D07BA1">
        <w:rPr>
          <w:sz w:val="20"/>
          <w:szCs w:val="20"/>
        </w:rPr>
        <w:t xml:space="preserve"> </w:t>
      </w:r>
      <w:r w:rsidRPr="00E81BA5">
        <w:rPr>
          <w:sz w:val="20"/>
          <w:szCs w:val="20"/>
        </w:rPr>
        <w:t>21,59</w:t>
      </w:r>
      <w:r w:rsidRPr="00193AE7">
        <w:rPr>
          <w:sz w:val="20"/>
          <w:szCs w:val="20"/>
        </w:rPr>
        <w:t>%</w:t>
      </w:r>
      <w:r w:rsidRPr="006809D9">
        <w:rPr>
          <w:sz w:val="20"/>
          <w:szCs w:val="20"/>
        </w:rPr>
        <w:t xml:space="preserve"> </w:t>
      </w:r>
      <w:r>
        <w:rPr>
          <w:sz w:val="20"/>
          <w:szCs w:val="20"/>
        </w:rPr>
        <w:t>d</w:t>
      </w:r>
      <w:r w:rsidRPr="001D2E79">
        <w:rPr>
          <w:sz w:val="20"/>
          <w:szCs w:val="20"/>
        </w:rPr>
        <w:t>éclarent</w:t>
      </w:r>
      <w:r>
        <w:rPr>
          <w:sz w:val="20"/>
          <w:szCs w:val="20"/>
        </w:rPr>
        <w:t xml:space="preserve"> avoir </w:t>
      </w:r>
      <w:r w:rsidRPr="00E81BA5">
        <w:rPr>
          <w:sz w:val="20"/>
          <w:szCs w:val="20"/>
        </w:rPr>
        <w:t>cherché à avoir des informations auprès des proches concerné.es par les lésions cérébrales</w:t>
      </w:r>
      <w:r w:rsidR="00D07F32">
        <w:rPr>
          <w:sz w:val="20"/>
          <w:szCs w:val="20"/>
        </w:rPr>
        <w:t xml:space="preserve"> ; </w:t>
      </w:r>
      <w:r w:rsidRPr="00E81BA5">
        <w:rPr>
          <w:sz w:val="20"/>
          <w:szCs w:val="20"/>
        </w:rPr>
        <w:t>contre</w:t>
      </w:r>
      <w:r>
        <w:rPr>
          <w:sz w:val="20"/>
          <w:szCs w:val="20"/>
        </w:rPr>
        <w:t xml:space="preserve"> </w:t>
      </w:r>
      <w:r w:rsidRPr="00E81BA5">
        <w:rPr>
          <w:sz w:val="20"/>
          <w:szCs w:val="20"/>
        </w:rPr>
        <w:t>4</w:t>
      </w:r>
      <w:r w:rsidR="00D07F32">
        <w:rPr>
          <w:sz w:val="20"/>
          <w:szCs w:val="20"/>
        </w:rPr>
        <w:t>,5</w:t>
      </w:r>
      <w:r w:rsidRPr="00E81BA5">
        <w:rPr>
          <w:sz w:val="20"/>
          <w:szCs w:val="20"/>
        </w:rPr>
        <w:t xml:space="preserve">5% </w:t>
      </w:r>
      <w:r>
        <w:rPr>
          <w:sz w:val="20"/>
          <w:szCs w:val="20"/>
        </w:rPr>
        <w:t xml:space="preserve">qui vivent seules et </w:t>
      </w:r>
      <w:r w:rsidR="00D07F32">
        <w:rPr>
          <w:sz w:val="20"/>
          <w:szCs w:val="20"/>
        </w:rPr>
        <w:t>affirment le contraire</w:t>
      </w:r>
      <w:r>
        <w:rPr>
          <w:sz w:val="20"/>
          <w:szCs w:val="20"/>
        </w:rPr>
        <w:t>.</w:t>
      </w:r>
    </w:p>
    <w:p w14:paraId="7CCCDCAC" w14:textId="77777777" w:rsidR="00E81BA5" w:rsidRDefault="00E81BA5" w:rsidP="006318D4">
      <w:pPr>
        <w:tabs>
          <w:tab w:val="center" w:pos="8789"/>
          <w:tab w:val="center" w:pos="9072"/>
        </w:tabs>
        <w:ind w:left="304"/>
        <w:jc w:val="both"/>
        <w:rPr>
          <w:highlight w:val="magenta"/>
        </w:rPr>
      </w:pPr>
    </w:p>
    <w:p w14:paraId="4A704B2B" w14:textId="67A30E9D" w:rsidR="005421E9" w:rsidRDefault="00F24D7C" w:rsidP="00F432C5">
      <w:pPr>
        <w:tabs>
          <w:tab w:val="center" w:pos="8789"/>
          <w:tab w:val="center" w:pos="9072"/>
        </w:tabs>
        <w:spacing w:line="259" w:lineRule="auto"/>
        <w:jc w:val="both"/>
      </w:pPr>
      <w:r w:rsidRPr="00F432C5">
        <w:rPr>
          <w:b/>
          <w:bCs/>
        </w:rPr>
        <w:t>Tableau N°78 :</w:t>
      </w:r>
      <w:r w:rsidRPr="00F432C5">
        <w:t xml:space="preserve"> R</w:t>
      </w:r>
      <w:r w:rsidR="005421E9" w:rsidRPr="00F432C5">
        <w:t>ecodage situation matrimoniale * si oui avez-vous cherché à avoir des informations sur internet ? [nombre, ligne %, résidus ajustés].</w:t>
      </w:r>
    </w:p>
    <w:p w14:paraId="2D462F0C" w14:textId="77777777" w:rsidR="00337FD9" w:rsidRDefault="00337FD9" w:rsidP="006318D4">
      <w:pPr>
        <w:tabs>
          <w:tab w:val="center" w:pos="8789"/>
          <w:tab w:val="center" w:pos="9072"/>
        </w:tabs>
        <w:ind w:left="304"/>
      </w:pPr>
    </w:p>
    <w:tbl>
      <w:tblPr>
        <w:tblStyle w:val="TableGrid"/>
        <w:tblW w:w="10490" w:type="dxa"/>
        <w:tblInd w:w="-582" w:type="dxa"/>
        <w:tblCellMar>
          <w:top w:w="9" w:type="dxa"/>
          <w:left w:w="179" w:type="dxa"/>
          <w:bottom w:w="9" w:type="dxa"/>
          <w:right w:w="135" w:type="dxa"/>
        </w:tblCellMar>
        <w:tblLook w:val="04A0" w:firstRow="1" w:lastRow="0" w:firstColumn="1" w:lastColumn="0" w:noHBand="0" w:noVBand="1"/>
      </w:tblPr>
      <w:tblGrid>
        <w:gridCol w:w="2595"/>
        <w:gridCol w:w="2994"/>
        <w:gridCol w:w="3627"/>
        <w:gridCol w:w="1274"/>
      </w:tblGrid>
      <w:tr w:rsidR="00AF5CEF" w:rsidRPr="00F432C5" w14:paraId="689D25A3" w14:textId="77777777" w:rsidTr="006318D4">
        <w:trPr>
          <w:trHeight w:val="382"/>
        </w:trPr>
        <w:tc>
          <w:tcPr>
            <w:tcW w:w="2595" w:type="dxa"/>
            <w:vMerge w:val="restart"/>
            <w:tcBorders>
              <w:top w:val="double" w:sz="4" w:space="0" w:color="000000"/>
              <w:left w:val="double" w:sz="4" w:space="0" w:color="000000"/>
              <w:bottom w:val="single" w:sz="4" w:space="0" w:color="000000"/>
              <w:right w:val="double" w:sz="4" w:space="0" w:color="000000"/>
            </w:tcBorders>
            <w:vAlign w:val="bottom"/>
          </w:tcPr>
          <w:p w14:paraId="51009E51" w14:textId="77777777" w:rsidR="005421E9" w:rsidRPr="00F432C5" w:rsidRDefault="005421E9" w:rsidP="006318D4">
            <w:pPr>
              <w:tabs>
                <w:tab w:val="center" w:pos="8789"/>
                <w:tab w:val="center" w:pos="9072"/>
              </w:tabs>
              <w:spacing w:line="259" w:lineRule="auto"/>
              <w:rPr>
                <w:rFonts w:ascii="Times" w:eastAsia="Calibri" w:hAnsi="Times" w:cs="Calibri"/>
              </w:rPr>
            </w:pPr>
            <w:r w:rsidRPr="00F432C5">
              <w:rPr>
                <w:rFonts w:ascii="Times" w:eastAsia="Calibri" w:hAnsi="Times" w:cs="Calibri"/>
              </w:rPr>
              <w:t>recodage situation matrimoniale</w:t>
            </w:r>
          </w:p>
        </w:tc>
        <w:tc>
          <w:tcPr>
            <w:tcW w:w="6621" w:type="dxa"/>
            <w:gridSpan w:val="2"/>
            <w:tcBorders>
              <w:top w:val="double" w:sz="4" w:space="0" w:color="000000"/>
              <w:left w:val="double" w:sz="4" w:space="0" w:color="000000"/>
              <w:bottom w:val="single" w:sz="4" w:space="0" w:color="000000"/>
              <w:right w:val="single" w:sz="4" w:space="0" w:color="000000"/>
            </w:tcBorders>
          </w:tcPr>
          <w:p w14:paraId="1FC66045" w14:textId="77777777" w:rsidR="005421E9" w:rsidRPr="00F432C5" w:rsidRDefault="005421E9" w:rsidP="006318D4">
            <w:pPr>
              <w:tabs>
                <w:tab w:val="center" w:pos="8789"/>
                <w:tab w:val="center" w:pos="9072"/>
              </w:tabs>
              <w:spacing w:line="259" w:lineRule="auto"/>
              <w:jc w:val="center"/>
              <w:rPr>
                <w:rFonts w:ascii="Times" w:hAnsi="Times"/>
              </w:rPr>
            </w:pPr>
            <w:r w:rsidRPr="00F432C5">
              <w:rPr>
                <w:rFonts w:ascii="Times" w:eastAsia="Calibri" w:hAnsi="Times" w:cs="Calibri"/>
              </w:rPr>
              <w:t>si oui avez-vous cherché à avoir des informations sur internet ?</w:t>
            </w:r>
          </w:p>
        </w:tc>
        <w:tc>
          <w:tcPr>
            <w:tcW w:w="1274" w:type="dxa"/>
            <w:vMerge w:val="restart"/>
            <w:tcBorders>
              <w:top w:val="double" w:sz="4" w:space="0" w:color="000000"/>
              <w:left w:val="single" w:sz="4" w:space="0" w:color="000000"/>
              <w:bottom w:val="single" w:sz="4" w:space="0" w:color="000000"/>
              <w:right w:val="double" w:sz="4" w:space="0" w:color="000000"/>
            </w:tcBorders>
            <w:vAlign w:val="bottom"/>
          </w:tcPr>
          <w:p w14:paraId="1867FE8D" w14:textId="77777777" w:rsidR="005421E9" w:rsidRPr="00F432C5" w:rsidRDefault="005421E9" w:rsidP="006318D4">
            <w:pPr>
              <w:tabs>
                <w:tab w:val="center" w:pos="8789"/>
                <w:tab w:val="center" w:pos="9072"/>
              </w:tabs>
              <w:spacing w:line="259" w:lineRule="auto"/>
              <w:jc w:val="center"/>
              <w:rPr>
                <w:rFonts w:ascii="Times" w:hAnsi="Times"/>
              </w:rPr>
            </w:pPr>
            <w:r w:rsidRPr="00F432C5">
              <w:rPr>
                <w:rFonts w:ascii="Times" w:hAnsi="Times"/>
              </w:rPr>
              <w:t>Total</w:t>
            </w:r>
          </w:p>
        </w:tc>
      </w:tr>
      <w:tr w:rsidR="00AF5CEF" w:rsidRPr="00F432C5" w14:paraId="67ABB2F3" w14:textId="77777777" w:rsidTr="006318D4">
        <w:trPr>
          <w:trHeight w:val="100"/>
        </w:trPr>
        <w:tc>
          <w:tcPr>
            <w:tcW w:w="2595" w:type="dxa"/>
            <w:vMerge/>
            <w:tcBorders>
              <w:top w:val="nil"/>
              <w:left w:val="double" w:sz="4" w:space="0" w:color="000000"/>
              <w:bottom w:val="single" w:sz="4" w:space="0" w:color="000000"/>
              <w:right w:val="double" w:sz="4" w:space="0" w:color="000000"/>
            </w:tcBorders>
          </w:tcPr>
          <w:p w14:paraId="6FB9C3D1" w14:textId="77777777" w:rsidR="005421E9" w:rsidRPr="00F432C5" w:rsidRDefault="005421E9" w:rsidP="00B5374A">
            <w:pPr>
              <w:tabs>
                <w:tab w:val="center" w:pos="8789"/>
                <w:tab w:val="center" w:pos="9072"/>
              </w:tabs>
              <w:spacing w:line="259" w:lineRule="auto"/>
              <w:rPr>
                <w:rFonts w:ascii="Times" w:eastAsia="Calibri" w:hAnsi="Times" w:cs="Calibri"/>
              </w:rPr>
            </w:pPr>
          </w:p>
        </w:tc>
        <w:tc>
          <w:tcPr>
            <w:tcW w:w="2994" w:type="dxa"/>
            <w:tcBorders>
              <w:top w:val="single" w:sz="4" w:space="0" w:color="000000"/>
              <w:left w:val="double" w:sz="4" w:space="0" w:color="000000"/>
              <w:bottom w:val="single" w:sz="4" w:space="0" w:color="000000"/>
              <w:right w:val="single" w:sz="4" w:space="0" w:color="000000"/>
            </w:tcBorders>
          </w:tcPr>
          <w:p w14:paraId="449A0E74" w14:textId="55F78FFA" w:rsidR="005421E9" w:rsidRPr="00F432C5" w:rsidRDefault="00EB054C" w:rsidP="006318D4">
            <w:pPr>
              <w:tabs>
                <w:tab w:val="center" w:pos="8789"/>
                <w:tab w:val="center" w:pos="9072"/>
              </w:tabs>
              <w:spacing w:line="259" w:lineRule="auto"/>
              <w:ind w:left="15"/>
              <w:rPr>
                <w:rFonts w:ascii="Times" w:hAnsi="Times"/>
              </w:rPr>
            </w:pPr>
            <w:r w:rsidRPr="00F432C5">
              <w:rPr>
                <w:rFonts w:ascii="Times" w:hAnsi="Times"/>
              </w:rPr>
              <w:t>O</w:t>
            </w:r>
            <w:r w:rsidR="005421E9" w:rsidRPr="00F432C5">
              <w:rPr>
                <w:rFonts w:ascii="Times" w:hAnsi="Times"/>
              </w:rPr>
              <w:t>ui</w:t>
            </w:r>
          </w:p>
        </w:tc>
        <w:tc>
          <w:tcPr>
            <w:tcW w:w="3627" w:type="dxa"/>
            <w:tcBorders>
              <w:top w:val="single" w:sz="4" w:space="0" w:color="000000"/>
              <w:left w:val="single" w:sz="4" w:space="0" w:color="000000"/>
              <w:bottom w:val="single" w:sz="4" w:space="0" w:color="000000"/>
              <w:right w:val="single" w:sz="4" w:space="0" w:color="000000"/>
            </w:tcBorders>
          </w:tcPr>
          <w:p w14:paraId="652956C6" w14:textId="77777777" w:rsidR="005421E9" w:rsidRPr="00F432C5" w:rsidRDefault="005421E9" w:rsidP="006318D4">
            <w:pPr>
              <w:tabs>
                <w:tab w:val="center" w:pos="8789"/>
                <w:tab w:val="center" w:pos="9072"/>
              </w:tabs>
              <w:spacing w:line="259" w:lineRule="auto"/>
              <w:rPr>
                <w:rFonts w:ascii="Times" w:hAnsi="Times"/>
              </w:rPr>
            </w:pPr>
            <w:r w:rsidRPr="00F432C5">
              <w:rPr>
                <w:rFonts w:ascii="Times" w:hAnsi="Times"/>
              </w:rPr>
              <w:t xml:space="preserve">non </w:t>
            </w:r>
          </w:p>
        </w:tc>
        <w:tc>
          <w:tcPr>
            <w:tcW w:w="1274" w:type="dxa"/>
            <w:vMerge/>
            <w:tcBorders>
              <w:top w:val="nil"/>
              <w:left w:val="single" w:sz="4" w:space="0" w:color="000000"/>
              <w:bottom w:val="single" w:sz="4" w:space="0" w:color="000000"/>
              <w:right w:val="double" w:sz="4" w:space="0" w:color="000000"/>
            </w:tcBorders>
          </w:tcPr>
          <w:p w14:paraId="7DF2D393" w14:textId="77777777" w:rsidR="005421E9" w:rsidRPr="00F432C5" w:rsidRDefault="005421E9" w:rsidP="006318D4">
            <w:pPr>
              <w:tabs>
                <w:tab w:val="center" w:pos="8789"/>
                <w:tab w:val="center" w:pos="9072"/>
              </w:tabs>
              <w:spacing w:after="160" w:line="259" w:lineRule="auto"/>
              <w:rPr>
                <w:rFonts w:ascii="Times" w:hAnsi="Times"/>
              </w:rPr>
            </w:pPr>
          </w:p>
        </w:tc>
      </w:tr>
      <w:tr w:rsidR="00AF5CEF" w:rsidRPr="00F432C5" w14:paraId="61AC6E71" w14:textId="77777777" w:rsidTr="006318D4">
        <w:trPr>
          <w:trHeight w:val="342"/>
        </w:trPr>
        <w:tc>
          <w:tcPr>
            <w:tcW w:w="2595" w:type="dxa"/>
            <w:tcBorders>
              <w:top w:val="single" w:sz="4" w:space="0" w:color="000000"/>
              <w:left w:val="double" w:sz="4" w:space="0" w:color="000000"/>
              <w:bottom w:val="nil"/>
              <w:right w:val="double" w:sz="4" w:space="0" w:color="000000"/>
            </w:tcBorders>
          </w:tcPr>
          <w:p w14:paraId="40FCFA8E" w14:textId="77777777" w:rsidR="005421E9" w:rsidRPr="00F432C5" w:rsidRDefault="005421E9"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vivre avec quelqu'un.e</w:t>
            </w:r>
          </w:p>
        </w:tc>
        <w:tc>
          <w:tcPr>
            <w:tcW w:w="2994" w:type="dxa"/>
            <w:tcBorders>
              <w:top w:val="single" w:sz="4" w:space="0" w:color="000000"/>
              <w:left w:val="double" w:sz="4" w:space="0" w:color="000000"/>
              <w:bottom w:val="nil"/>
              <w:right w:val="single" w:sz="4" w:space="0" w:color="000000"/>
            </w:tcBorders>
          </w:tcPr>
          <w:p w14:paraId="4424F11A" w14:textId="77777777" w:rsidR="005421E9" w:rsidRPr="00F432C5" w:rsidRDefault="005421E9" w:rsidP="006318D4">
            <w:pPr>
              <w:tabs>
                <w:tab w:val="center" w:pos="8789"/>
                <w:tab w:val="center" w:pos="9072"/>
              </w:tabs>
              <w:spacing w:line="259" w:lineRule="auto"/>
              <w:jc w:val="right"/>
              <w:rPr>
                <w:rFonts w:ascii="Times" w:hAnsi="Times"/>
              </w:rPr>
            </w:pPr>
            <w:r w:rsidRPr="00F432C5">
              <w:rPr>
                <w:rFonts w:ascii="Times" w:hAnsi="Times"/>
              </w:rPr>
              <w:t>78,00</w:t>
            </w:r>
          </w:p>
        </w:tc>
        <w:tc>
          <w:tcPr>
            <w:tcW w:w="3627" w:type="dxa"/>
            <w:tcBorders>
              <w:top w:val="single" w:sz="4" w:space="0" w:color="000000"/>
              <w:left w:val="single" w:sz="4" w:space="0" w:color="000000"/>
              <w:bottom w:val="nil"/>
              <w:right w:val="single" w:sz="4" w:space="0" w:color="000000"/>
            </w:tcBorders>
          </w:tcPr>
          <w:p w14:paraId="58425247" w14:textId="77777777" w:rsidR="005421E9" w:rsidRPr="00F432C5" w:rsidRDefault="005421E9" w:rsidP="006318D4">
            <w:pPr>
              <w:tabs>
                <w:tab w:val="center" w:pos="8789"/>
                <w:tab w:val="center" w:pos="9072"/>
              </w:tabs>
              <w:spacing w:line="259" w:lineRule="auto"/>
              <w:jc w:val="right"/>
              <w:rPr>
                <w:rFonts w:ascii="Times" w:hAnsi="Times"/>
              </w:rPr>
            </w:pPr>
            <w:r w:rsidRPr="00F432C5">
              <w:rPr>
                <w:rFonts w:ascii="Times" w:hAnsi="Times"/>
              </w:rPr>
              <w:t>11,00</w:t>
            </w:r>
          </w:p>
        </w:tc>
        <w:tc>
          <w:tcPr>
            <w:tcW w:w="1274" w:type="dxa"/>
            <w:tcBorders>
              <w:top w:val="single" w:sz="4" w:space="0" w:color="000000"/>
              <w:left w:val="single" w:sz="4" w:space="0" w:color="000000"/>
              <w:bottom w:val="nil"/>
              <w:right w:val="double" w:sz="4" w:space="0" w:color="000000"/>
            </w:tcBorders>
          </w:tcPr>
          <w:p w14:paraId="035B53D9" w14:textId="77777777" w:rsidR="005421E9" w:rsidRPr="00F432C5" w:rsidRDefault="005421E9" w:rsidP="00F24D7C">
            <w:pPr>
              <w:tabs>
                <w:tab w:val="center" w:pos="8789"/>
                <w:tab w:val="center" w:pos="9072"/>
              </w:tabs>
              <w:spacing w:line="259" w:lineRule="auto"/>
              <w:ind w:left="350"/>
              <w:jc w:val="right"/>
              <w:rPr>
                <w:rFonts w:ascii="Times" w:hAnsi="Times"/>
              </w:rPr>
            </w:pPr>
            <w:r w:rsidRPr="00F432C5">
              <w:rPr>
                <w:rFonts w:ascii="Times" w:hAnsi="Times"/>
              </w:rPr>
              <w:t>89,00</w:t>
            </w:r>
          </w:p>
        </w:tc>
      </w:tr>
      <w:tr w:rsidR="00337FD9" w:rsidRPr="00F432C5" w14:paraId="5756BFFC" w14:textId="77777777" w:rsidTr="00E81BA5">
        <w:trPr>
          <w:trHeight w:val="320"/>
        </w:trPr>
        <w:tc>
          <w:tcPr>
            <w:tcW w:w="2595" w:type="dxa"/>
            <w:tcBorders>
              <w:top w:val="nil"/>
              <w:left w:val="double" w:sz="4" w:space="0" w:color="000000"/>
              <w:bottom w:val="nil"/>
              <w:right w:val="double" w:sz="4" w:space="0" w:color="000000"/>
            </w:tcBorders>
          </w:tcPr>
          <w:p w14:paraId="2F15D140" w14:textId="66FD5552" w:rsidR="00337FD9" w:rsidRPr="00F432C5" w:rsidRDefault="00337FD9"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2994" w:type="dxa"/>
            <w:tcBorders>
              <w:top w:val="nil"/>
              <w:left w:val="double" w:sz="4" w:space="0" w:color="000000"/>
              <w:bottom w:val="nil"/>
              <w:right w:val="single" w:sz="4" w:space="0" w:color="000000"/>
            </w:tcBorders>
            <w:shd w:val="clear" w:color="auto" w:fill="BDD6EE" w:themeFill="accent1" w:themeFillTint="66"/>
          </w:tcPr>
          <w:p w14:paraId="730942D0" w14:textId="77777777" w:rsidR="00337FD9" w:rsidRPr="00F432C5" w:rsidRDefault="00337FD9" w:rsidP="006318D4">
            <w:pPr>
              <w:tabs>
                <w:tab w:val="center" w:pos="8789"/>
                <w:tab w:val="center" w:pos="9072"/>
              </w:tabs>
              <w:spacing w:line="259" w:lineRule="auto"/>
              <w:jc w:val="right"/>
              <w:rPr>
                <w:rFonts w:ascii="Times" w:hAnsi="Times"/>
                <w:b/>
                <w:bCs/>
              </w:rPr>
            </w:pPr>
            <w:r w:rsidRPr="00F432C5">
              <w:rPr>
                <w:rFonts w:ascii="Times" w:hAnsi="Times"/>
                <w:b/>
                <w:bCs/>
              </w:rPr>
              <w:t>87,64%</w:t>
            </w:r>
          </w:p>
        </w:tc>
        <w:tc>
          <w:tcPr>
            <w:tcW w:w="3627" w:type="dxa"/>
            <w:tcBorders>
              <w:top w:val="nil"/>
              <w:left w:val="single" w:sz="4" w:space="0" w:color="000000"/>
              <w:bottom w:val="nil"/>
              <w:right w:val="single" w:sz="4" w:space="0" w:color="000000"/>
            </w:tcBorders>
          </w:tcPr>
          <w:p w14:paraId="4555191A"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12,36%</w:t>
            </w:r>
          </w:p>
        </w:tc>
        <w:tc>
          <w:tcPr>
            <w:tcW w:w="1274" w:type="dxa"/>
            <w:tcBorders>
              <w:top w:val="nil"/>
              <w:left w:val="single" w:sz="4" w:space="0" w:color="000000"/>
              <w:bottom w:val="nil"/>
              <w:right w:val="double" w:sz="4" w:space="0" w:color="000000"/>
            </w:tcBorders>
          </w:tcPr>
          <w:p w14:paraId="6CB0D7E1" w14:textId="77777777" w:rsidR="00337FD9" w:rsidRPr="00F432C5" w:rsidRDefault="00337FD9" w:rsidP="00F24D7C">
            <w:pPr>
              <w:tabs>
                <w:tab w:val="center" w:pos="8789"/>
                <w:tab w:val="center" w:pos="9072"/>
              </w:tabs>
              <w:spacing w:line="259" w:lineRule="auto"/>
              <w:jc w:val="right"/>
              <w:rPr>
                <w:rFonts w:ascii="Times" w:hAnsi="Times"/>
              </w:rPr>
            </w:pPr>
            <w:r w:rsidRPr="00F432C5">
              <w:rPr>
                <w:rFonts w:ascii="Times" w:hAnsi="Times"/>
              </w:rPr>
              <w:t>100,00%</w:t>
            </w:r>
          </w:p>
        </w:tc>
      </w:tr>
      <w:tr w:rsidR="00337FD9" w:rsidRPr="00F432C5" w14:paraId="298B3515" w14:textId="77777777" w:rsidTr="006318D4">
        <w:trPr>
          <w:trHeight w:val="328"/>
        </w:trPr>
        <w:tc>
          <w:tcPr>
            <w:tcW w:w="2595" w:type="dxa"/>
            <w:tcBorders>
              <w:top w:val="nil"/>
              <w:left w:val="double" w:sz="4" w:space="0" w:color="000000"/>
              <w:bottom w:val="single" w:sz="4" w:space="0" w:color="000000"/>
              <w:right w:val="double" w:sz="4" w:space="0" w:color="000000"/>
            </w:tcBorders>
          </w:tcPr>
          <w:p w14:paraId="4F311084" w14:textId="5FF6B665" w:rsidR="00337FD9" w:rsidRPr="00F432C5" w:rsidRDefault="00337FD9"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2994" w:type="dxa"/>
            <w:tcBorders>
              <w:top w:val="nil"/>
              <w:left w:val="double" w:sz="4" w:space="0" w:color="000000"/>
              <w:bottom w:val="single" w:sz="4" w:space="0" w:color="000000"/>
              <w:right w:val="single" w:sz="4" w:space="0" w:color="000000"/>
            </w:tcBorders>
          </w:tcPr>
          <w:p w14:paraId="285374F1"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2,97</w:t>
            </w:r>
          </w:p>
        </w:tc>
        <w:tc>
          <w:tcPr>
            <w:tcW w:w="3627" w:type="dxa"/>
            <w:tcBorders>
              <w:top w:val="nil"/>
              <w:left w:val="single" w:sz="4" w:space="0" w:color="000000"/>
              <w:bottom w:val="single" w:sz="4" w:space="0" w:color="000000"/>
              <w:right w:val="single" w:sz="4" w:space="0" w:color="000000"/>
            </w:tcBorders>
          </w:tcPr>
          <w:p w14:paraId="24BA04FD"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-2,97</w:t>
            </w:r>
          </w:p>
        </w:tc>
        <w:tc>
          <w:tcPr>
            <w:tcW w:w="1274" w:type="dxa"/>
            <w:tcBorders>
              <w:top w:val="nil"/>
              <w:left w:val="single" w:sz="4" w:space="0" w:color="000000"/>
              <w:bottom w:val="single" w:sz="4" w:space="0" w:color="000000"/>
              <w:right w:val="double" w:sz="4" w:space="0" w:color="000000"/>
            </w:tcBorders>
          </w:tcPr>
          <w:p w14:paraId="0F5E23AC" w14:textId="77777777" w:rsidR="00337FD9" w:rsidRPr="00F432C5" w:rsidRDefault="00337FD9" w:rsidP="00F24D7C">
            <w:pPr>
              <w:tabs>
                <w:tab w:val="center" w:pos="8789"/>
                <w:tab w:val="center" w:pos="9072"/>
              </w:tabs>
              <w:spacing w:line="259" w:lineRule="auto"/>
              <w:ind w:left="660"/>
              <w:jc w:val="right"/>
              <w:rPr>
                <w:rFonts w:ascii="Times" w:hAnsi="Times"/>
              </w:rPr>
            </w:pPr>
            <w:r w:rsidRPr="00F432C5">
              <w:rPr>
                <w:rFonts w:ascii="Times" w:hAnsi="Times"/>
              </w:rPr>
              <w:t>,00</w:t>
            </w:r>
          </w:p>
        </w:tc>
      </w:tr>
      <w:tr w:rsidR="00337FD9" w:rsidRPr="00F432C5" w14:paraId="565950C0" w14:textId="77777777" w:rsidTr="006318D4">
        <w:trPr>
          <w:trHeight w:val="342"/>
        </w:trPr>
        <w:tc>
          <w:tcPr>
            <w:tcW w:w="2595" w:type="dxa"/>
            <w:tcBorders>
              <w:top w:val="single" w:sz="4" w:space="0" w:color="000000"/>
              <w:left w:val="double" w:sz="4" w:space="0" w:color="000000"/>
              <w:bottom w:val="nil"/>
              <w:right w:val="double" w:sz="4" w:space="0" w:color="000000"/>
            </w:tcBorders>
          </w:tcPr>
          <w:p w14:paraId="5C8037ED" w14:textId="77777777" w:rsidR="00337FD9" w:rsidRPr="00F432C5" w:rsidRDefault="00337FD9"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vivre seule.e</w:t>
            </w:r>
          </w:p>
        </w:tc>
        <w:tc>
          <w:tcPr>
            <w:tcW w:w="2994" w:type="dxa"/>
            <w:tcBorders>
              <w:top w:val="single" w:sz="4" w:space="0" w:color="000000"/>
              <w:left w:val="double" w:sz="4" w:space="0" w:color="000000"/>
              <w:bottom w:val="nil"/>
              <w:right w:val="single" w:sz="4" w:space="0" w:color="000000"/>
            </w:tcBorders>
          </w:tcPr>
          <w:p w14:paraId="3DEE5C02"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29,00</w:t>
            </w:r>
          </w:p>
        </w:tc>
        <w:tc>
          <w:tcPr>
            <w:tcW w:w="3627" w:type="dxa"/>
            <w:tcBorders>
              <w:top w:val="single" w:sz="4" w:space="0" w:color="000000"/>
              <w:left w:val="single" w:sz="4" w:space="0" w:color="000000"/>
              <w:bottom w:val="nil"/>
              <w:right w:val="single" w:sz="4" w:space="0" w:color="000000"/>
            </w:tcBorders>
          </w:tcPr>
          <w:p w14:paraId="7C4C9B8E"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15,00</w:t>
            </w:r>
          </w:p>
        </w:tc>
        <w:tc>
          <w:tcPr>
            <w:tcW w:w="1274" w:type="dxa"/>
            <w:tcBorders>
              <w:top w:val="single" w:sz="4" w:space="0" w:color="000000"/>
              <w:left w:val="single" w:sz="4" w:space="0" w:color="000000"/>
              <w:bottom w:val="nil"/>
              <w:right w:val="double" w:sz="4" w:space="0" w:color="000000"/>
            </w:tcBorders>
          </w:tcPr>
          <w:p w14:paraId="21F886D5" w14:textId="77777777" w:rsidR="00337FD9" w:rsidRPr="00F432C5" w:rsidRDefault="00337FD9" w:rsidP="00F24D7C">
            <w:pPr>
              <w:tabs>
                <w:tab w:val="center" w:pos="8789"/>
                <w:tab w:val="center" w:pos="9072"/>
              </w:tabs>
              <w:spacing w:line="259" w:lineRule="auto"/>
              <w:ind w:left="359"/>
              <w:jc w:val="right"/>
              <w:rPr>
                <w:rFonts w:ascii="Times" w:hAnsi="Times"/>
              </w:rPr>
            </w:pPr>
            <w:r w:rsidRPr="00F432C5">
              <w:rPr>
                <w:rFonts w:ascii="Times" w:hAnsi="Times"/>
              </w:rPr>
              <w:t>44,00</w:t>
            </w:r>
          </w:p>
        </w:tc>
      </w:tr>
      <w:tr w:rsidR="00337FD9" w:rsidRPr="00F432C5" w14:paraId="6F1886E2" w14:textId="77777777" w:rsidTr="00D07F32">
        <w:trPr>
          <w:trHeight w:val="320"/>
        </w:trPr>
        <w:tc>
          <w:tcPr>
            <w:tcW w:w="2595" w:type="dxa"/>
            <w:tcBorders>
              <w:top w:val="nil"/>
              <w:left w:val="double" w:sz="4" w:space="0" w:color="000000"/>
              <w:bottom w:val="nil"/>
              <w:right w:val="double" w:sz="4" w:space="0" w:color="000000"/>
            </w:tcBorders>
          </w:tcPr>
          <w:p w14:paraId="3B7BB882" w14:textId="5A8A59CE" w:rsidR="00337FD9" w:rsidRPr="00F432C5" w:rsidRDefault="00337FD9"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2994" w:type="dxa"/>
            <w:tcBorders>
              <w:top w:val="nil"/>
              <w:left w:val="double" w:sz="4" w:space="0" w:color="000000"/>
              <w:bottom w:val="nil"/>
              <w:right w:val="single" w:sz="4" w:space="0" w:color="000000"/>
            </w:tcBorders>
            <w:shd w:val="clear" w:color="auto" w:fill="BDD6EE" w:themeFill="accent1" w:themeFillTint="66"/>
          </w:tcPr>
          <w:p w14:paraId="14621624" w14:textId="77777777" w:rsidR="00337FD9" w:rsidRPr="00F432C5" w:rsidRDefault="00337FD9" w:rsidP="006318D4">
            <w:pPr>
              <w:tabs>
                <w:tab w:val="center" w:pos="8789"/>
                <w:tab w:val="center" w:pos="9072"/>
              </w:tabs>
              <w:spacing w:line="259" w:lineRule="auto"/>
              <w:jc w:val="right"/>
              <w:rPr>
                <w:rFonts w:ascii="Times" w:hAnsi="Times"/>
                <w:b/>
                <w:bCs/>
              </w:rPr>
            </w:pPr>
            <w:r w:rsidRPr="00F432C5">
              <w:rPr>
                <w:rFonts w:ascii="Times" w:hAnsi="Times"/>
                <w:b/>
                <w:bCs/>
              </w:rPr>
              <w:t>65,91%</w:t>
            </w:r>
          </w:p>
        </w:tc>
        <w:tc>
          <w:tcPr>
            <w:tcW w:w="3627" w:type="dxa"/>
            <w:tcBorders>
              <w:top w:val="nil"/>
              <w:left w:val="single" w:sz="4" w:space="0" w:color="000000"/>
              <w:bottom w:val="nil"/>
              <w:right w:val="single" w:sz="4" w:space="0" w:color="000000"/>
            </w:tcBorders>
            <w:shd w:val="clear" w:color="auto" w:fill="auto"/>
          </w:tcPr>
          <w:p w14:paraId="11F81E6D"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34,09%</w:t>
            </w:r>
          </w:p>
        </w:tc>
        <w:tc>
          <w:tcPr>
            <w:tcW w:w="1274" w:type="dxa"/>
            <w:tcBorders>
              <w:top w:val="nil"/>
              <w:left w:val="single" w:sz="4" w:space="0" w:color="000000"/>
              <w:bottom w:val="nil"/>
              <w:right w:val="double" w:sz="4" w:space="0" w:color="000000"/>
            </w:tcBorders>
          </w:tcPr>
          <w:p w14:paraId="76B3E9AD" w14:textId="77777777" w:rsidR="00337FD9" w:rsidRPr="00F432C5" w:rsidRDefault="00337FD9" w:rsidP="00F24D7C">
            <w:pPr>
              <w:tabs>
                <w:tab w:val="center" w:pos="8789"/>
                <w:tab w:val="center" w:pos="9072"/>
              </w:tabs>
              <w:spacing w:line="259" w:lineRule="auto"/>
              <w:jc w:val="right"/>
              <w:rPr>
                <w:rFonts w:ascii="Times" w:hAnsi="Times"/>
              </w:rPr>
            </w:pPr>
            <w:r w:rsidRPr="00F432C5">
              <w:rPr>
                <w:rFonts w:ascii="Times" w:hAnsi="Times"/>
              </w:rPr>
              <w:t>100,00%</w:t>
            </w:r>
          </w:p>
        </w:tc>
      </w:tr>
      <w:tr w:rsidR="00337FD9" w:rsidRPr="00F432C5" w14:paraId="52433A00" w14:textId="77777777" w:rsidTr="006318D4">
        <w:trPr>
          <w:trHeight w:val="328"/>
        </w:trPr>
        <w:tc>
          <w:tcPr>
            <w:tcW w:w="2595" w:type="dxa"/>
            <w:tcBorders>
              <w:top w:val="nil"/>
              <w:left w:val="double" w:sz="4" w:space="0" w:color="000000"/>
              <w:bottom w:val="single" w:sz="4" w:space="0" w:color="000000"/>
              <w:right w:val="double" w:sz="4" w:space="0" w:color="000000"/>
            </w:tcBorders>
          </w:tcPr>
          <w:p w14:paraId="2CFE61AF" w14:textId="1D2E8FC3" w:rsidR="00337FD9" w:rsidRPr="00F432C5" w:rsidRDefault="00337FD9"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2994" w:type="dxa"/>
            <w:tcBorders>
              <w:top w:val="nil"/>
              <w:left w:val="double" w:sz="4" w:space="0" w:color="000000"/>
              <w:bottom w:val="single" w:sz="4" w:space="0" w:color="000000"/>
              <w:right w:val="single" w:sz="4" w:space="0" w:color="000000"/>
            </w:tcBorders>
          </w:tcPr>
          <w:p w14:paraId="35F64925"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-2,97</w:t>
            </w:r>
          </w:p>
        </w:tc>
        <w:tc>
          <w:tcPr>
            <w:tcW w:w="3627" w:type="dxa"/>
            <w:tcBorders>
              <w:top w:val="nil"/>
              <w:left w:val="single" w:sz="4" w:space="0" w:color="000000"/>
              <w:bottom w:val="single" w:sz="4" w:space="0" w:color="000000"/>
              <w:right w:val="single" w:sz="4" w:space="0" w:color="000000"/>
            </w:tcBorders>
          </w:tcPr>
          <w:p w14:paraId="4460F0B9"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2,97</w:t>
            </w:r>
          </w:p>
        </w:tc>
        <w:tc>
          <w:tcPr>
            <w:tcW w:w="1274" w:type="dxa"/>
            <w:tcBorders>
              <w:top w:val="nil"/>
              <w:left w:val="single" w:sz="4" w:space="0" w:color="000000"/>
              <w:bottom w:val="single" w:sz="4" w:space="0" w:color="000000"/>
              <w:right w:val="double" w:sz="4" w:space="0" w:color="000000"/>
            </w:tcBorders>
          </w:tcPr>
          <w:p w14:paraId="55FFD2B4" w14:textId="77777777" w:rsidR="00337FD9" w:rsidRPr="00F432C5" w:rsidRDefault="00337FD9" w:rsidP="00F24D7C">
            <w:pPr>
              <w:tabs>
                <w:tab w:val="center" w:pos="8789"/>
                <w:tab w:val="center" w:pos="9072"/>
              </w:tabs>
              <w:spacing w:line="259" w:lineRule="auto"/>
              <w:ind w:left="660"/>
              <w:jc w:val="right"/>
              <w:rPr>
                <w:rFonts w:ascii="Times" w:hAnsi="Times"/>
              </w:rPr>
            </w:pPr>
            <w:r w:rsidRPr="00F432C5">
              <w:rPr>
                <w:rFonts w:ascii="Times" w:hAnsi="Times"/>
              </w:rPr>
              <w:t>,00</w:t>
            </w:r>
          </w:p>
        </w:tc>
      </w:tr>
      <w:tr w:rsidR="00337FD9" w:rsidRPr="00F432C5" w14:paraId="2FBA1E97" w14:textId="77777777" w:rsidTr="006318D4">
        <w:trPr>
          <w:trHeight w:val="365"/>
        </w:trPr>
        <w:tc>
          <w:tcPr>
            <w:tcW w:w="2595" w:type="dxa"/>
            <w:tcBorders>
              <w:top w:val="single" w:sz="4" w:space="0" w:color="000000"/>
              <w:left w:val="double" w:sz="4" w:space="0" w:color="000000"/>
              <w:right w:val="double" w:sz="4" w:space="0" w:color="000000"/>
            </w:tcBorders>
          </w:tcPr>
          <w:p w14:paraId="78150071" w14:textId="77777777" w:rsidR="00337FD9" w:rsidRPr="00F432C5" w:rsidRDefault="00337FD9"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2994" w:type="dxa"/>
            <w:tcBorders>
              <w:top w:val="single" w:sz="4" w:space="0" w:color="000000"/>
              <w:left w:val="double" w:sz="4" w:space="0" w:color="000000"/>
              <w:right w:val="single" w:sz="4" w:space="0" w:color="000000"/>
            </w:tcBorders>
          </w:tcPr>
          <w:p w14:paraId="58BEE536"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107,00</w:t>
            </w:r>
          </w:p>
        </w:tc>
        <w:tc>
          <w:tcPr>
            <w:tcW w:w="3627" w:type="dxa"/>
            <w:tcBorders>
              <w:top w:val="single" w:sz="4" w:space="0" w:color="000000"/>
              <w:left w:val="single" w:sz="4" w:space="0" w:color="000000"/>
              <w:right w:val="single" w:sz="4" w:space="0" w:color="000000"/>
            </w:tcBorders>
          </w:tcPr>
          <w:p w14:paraId="2E6C33B1"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26,00</w:t>
            </w:r>
          </w:p>
        </w:tc>
        <w:tc>
          <w:tcPr>
            <w:tcW w:w="1274" w:type="dxa"/>
            <w:tcBorders>
              <w:top w:val="single" w:sz="4" w:space="0" w:color="000000"/>
              <w:left w:val="single" w:sz="4" w:space="0" w:color="000000"/>
              <w:right w:val="double" w:sz="4" w:space="0" w:color="000000"/>
            </w:tcBorders>
          </w:tcPr>
          <w:p w14:paraId="0807D66F" w14:textId="77777777" w:rsidR="00337FD9" w:rsidRPr="00F432C5" w:rsidRDefault="00337FD9" w:rsidP="00F24D7C">
            <w:pPr>
              <w:tabs>
                <w:tab w:val="center" w:pos="8789"/>
                <w:tab w:val="center" w:pos="9072"/>
              </w:tabs>
              <w:spacing w:line="259" w:lineRule="auto"/>
              <w:ind w:left="192"/>
              <w:jc w:val="right"/>
              <w:rPr>
                <w:rFonts w:ascii="Times" w:hAnsi="Times"/>
              </w:rPr>
            </w:pPr>
            <w:r w:rsidRPr="00F432C5">
              <w:rPr>
                <w:rFonts w:ascii="Times" w:hAnsi="Times"/>
              </w:rPr>
              <w:t>133,00</w:t>
            </w:r>
          </w:p>
        </w:tc>
      </w:tr>
      <w:tr w:rsidR="00337FD9" w:rsidRPr="00F432C5" w14:paraId="3E65E846" w14:textId="77777777" w:rsidTr="006318D4">
        <w:trPr>
          <w:trHeight w:val="342"/>
        </w:trPr>
        <w:tc>
          <w:tcPr>
            <w:tcW w:w="2595" w:type="dxa"/>
            <w:tcBorders>
              <w:left w:val="double" w:sz="4" w:space="0" w:color="000000"/>
              <w:bottom w:val="single" w:sz="4" w:space="0" w:color="auto"/>
              <w:right w:val="double" w:sz="4" w:space="0" w:color="000000"/>
            </w:tcBorders>
          </w:tcPr>
          <w:p w14:paraId="3959F51E" w14:textId="77777777" w:rsidR="00337FD9" w:rsidRPr="00F432C5" w:rsidRDefault="00337FD9" w:rsidP="006318D4">
            <w:pPr>
              <w:tabs>
                <w:tab w:val="center" w:pos="8789"/>
                <w:tab w:val="center" w:pos="9072"/>
              </w:tabs>
              <w:spacing w:after="160" w:line="259" w:lineRule="auto"/>
              <w:rPr>
                <w:rFonts w:ascii="Times" w:hAnsi="Times"/>
              </w:rPr>
            </w:pPr>
          </w:p>
        </w:tc>
        <w:tc>
          <w:tcPr>
            <w:tcW w:w="2994" w:type="dxa"/>
            <w:tcBorders>
              <w:left w:val="double" w:sz="4" w:space="0" w:color="000000"/>
              <w:bottom w:val="single" w:sz="4" w:space="0" w:color="auto"/>
              <w:right w:val="single" w:sz="4" w:space="0" w:color="000000"/>
            </w:tcBorders>
          </w:tcPr>
          <w:p w14:paraId="4B1D438F"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80,45%</w:t>
            </w:r>
          </w:p>
        </w:tc>
        <w:tc>
          <w:tcPr>
            <w:tcW w:w="3627" w:type="dxa"/>
            <w:tcBorders>
              <w:left w:val="single" w:sz="4" w:space="0" w:color="000000"/>
              <w:bottom w:val="single" w:sz="4" w:space="0" w:color="auto"/>
              <w:right w:val="single" w:sz="4" w:space="0" w:color="000000"/>
            </w:tcBorders>
          </w:tcPr>
          <w:p w14:paraId="3CB59F9D"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19,55%</w:t>
            </w:r>
          </w:p>
        </w:tc>
        <w:tc>
          <w:tcPr>
            <w:tcW w:w="1274" w:type="dxa"/>
            <w:tcBorders>
              <w:left w:val="single" w:sz="4" w:space="0" w:color="000000"/>
              <w:bottom w:val="single" w:sz="4" w:space="0" w:color="auto"/>
              <w:right w:val="double" w:sz="4" w:space="0" w:color="000000"/>
            </w:tcBorders>
          </w:tcPr>
          <w:p w14:paraId="1EB91BA2" w14:textId="77777777" w:rsidR="00337FD9" w:rsidRPr="00F432C5" w:rsidRDefault="00337FD9" w:rsidP="00F24D7C">
            <w:pPr>
              <w:tabs>
                <w:tab w:val="center" w:pos="8789"/>
                <w:tab w:val="center" w:pos="9072"/>
              </w:tabs>
              <w:spacing w:line="259" w:lineRule="auto"/>
              <w:jc w:val="right"/>
              <w:rPr>
                <w:rFonts w:ascii="Times" w:hAnsi="Times"/>
              </w:rPr>
            </w:pPr>
            <w:r w:rsidRPr="00F432C5">
              <w:rPr>
                <w:rFonts w:ascii="Times" w:hAnsi="Times"/>
              </w:rPr>
              <w:t>100,00%</w:t>
            </w:r>
          </w:p>
        </w:tc>
      </w:tr>
    </w:tbl>
    <w:p w14:paraId="29EDC792" w14:textId="77777777" w:rsidR="005421E9" w:rsidRPr="00E81BA5" w:rsidRDefault="005421E9" w:rsidP="006318D4">
      <w:pPr>
        <w:tabs>
          <w:tab w:val="center" w:pos="8789"/>
          <w:tab w:val="center" w:pos="9072"/>
        </w:tabs>
        <w:ind w:left="304"/>
        <w:rPr>
          <w:sz w:val="10"/>
          <w:szCs w:val="10"/>
        </w:rPr>
      </w:pPr>
    </w:p>
    <w:p w14:paraId="2E2206F2" w14:textId="77777777" w:rsidR="00E81BA5" w:rsidRDefault="00E81BA5" w:rsidP="00E81BA5">
      <w:pPr>
        <w:tabs>
          <w:tab w:val="center" w:pos="8789"/>
          <w:tab w:val="center" w:pos="9072"/>
        </w:tabs>
        <w:jc w:val="both"/>
        <w:rPr>
          <w:sz w:val="20"/>
          <w:szCs w:val="20"/>
        </w:rPr>
      </w:pPr>
      <w:r w:rsidRPr="00051645">
        <w:rPr>
          <w:sz w:val="20"/>
          <w:szCs w:val="20"/>
        </w:rPr>
        <w:t>Notes : Test du Khi2 significatif au seuil de 1 %.</w:t>
      </w:r>
    </w:p>
    <w:p w14:paraId="6A714622" w14:textId="0F7D7495" w:rsidR="00E81BA5" w:rsidRPr="00D07BA1" w:rsidRDefault="00E81BA5" w:rsidP="00E81BA5">
      <w:pPr>
        <w:tabs>
          <w:tab w:val="center" w:pos="8789"/>
          <w:tab w:val="center" w:pos="9072"/>
        </w:tabs>
        <w:spacing w:line="259" w:lineRule="auto"/>
        <w:jc w:val="both"/>
        <w:rPr>
          <w:sz w:val="20"/>
          <w:szCs w:val="20"/>
        </w:rPr>
      </w:pPr>
      <w:r w:rsidRPr="006809D9">
        <w:rPr>
          <w:sz w:val="20"/>
          <w:szCs w:val="20"/>
        </w:rPr>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qui vivent </w:t>
      </w:r>
      <w:r w:rsidRPr="00E81BA5">
        <w:rPr>
          <w:sz w:val="20"/>
          <w:szCs w:val="20"/>
        </w:rPr>
        <w:t>avec quelqu'un.e</w:t>
      </w:r>
      <w:r w:rsidR="00D07F32">
        <w:rPr>
          <w:sz w:val="20"/>
          <w:szCs w:val="20"/>
        </w:rPr>
        <w:t>,</w:t>
      </w:r>
      <w:r w:rsidRPr="00D07BA1">
        <w:rPr>
          <w:sz w:val="20"/>
          <w:szCs w:val="20"/>
        </w:rPr>
        <w:t xml:space="preserve"> </w:t>
      </w:r>
      <w:r w:rsidRPr="00954B19">
        <w:rPr>
          <w:sz w:val="20"/>
          <w:szCs w:val="20"/>
        </w:rPr>
        <w:t>87,64</w:t>
      </w:r>
      <w:r w:rsidRPr="00193AE7">
        <w:rPr>
          <w:sz w:val="20"/>
          <w:szCs w:val="20"/>
        </w:rPr>
        <w:t>%</w:t>
      </w:r>
      <w:r w:rsidRPr="006809D9">
        <w:rPr>
          <w:sz w:val="20"/>
          <w:szCs w:val="20"/>
        </w:rPr>
        <w:t xml:space="preserve"> </w:t>
      </w:r>
      <w:r>
        <w:rPr>
          <w:sz w:val="20"/>
          <w:szCs w:val="20"/>
        </w:rPr>
        <w:t>d</w:t>
      </w:r>
      <w:r w:rsidRPr="001D2E79">
        <w:rPr>
          <w:sz w:val="20"/>
          <w:szCs w:val="20"/>
        </w:rPr>
        <w:t>éclarent</w:t>
      </w:r>
      <w:r>
        <w:rPr>
          <w:sz w:val="20"/>
          <w:szCs w:val="20"/>
        </w:rPr>
        <w:t xml:space="preserve"> avoir </w:t>
      </w:r>
      <w:r w:rsidRPr="00E81BA5">
        <w:rPr>
          <w:sz w:val="20"/>
          <w:szCs w:val="20"/>
        </w:rPr>
        <w:t xml:space="preserve">cherché </w:t>
      </w:r>
      <w:r w:rsidR="00954B19" w:rsidRPr="00954B19">
        <w:rPr>
          <w:sz w:val="20"/>
          <w:szCs w:val="20"/>
        </w:rPr>
        <w:t xml:space="preserve">à avoir des informations sur internet à propos des </w:t>
      </w:r>
      <w:r w:rsidRPr="00E81BA5">
        <w:rPr>
          <w:sz w:val="20"/>
          <w:szCs w:val="20"/>
        </w:rPr>
        <w:t>lésions cérébrales</w:t>
      </w:r>
      <w:r w:rsidR="00D07F32">
        <w:rPr>
          <w:sz w:val="20"/>
          <w:szCs w:val="20"/>
        </w:rPr>
        <w:t>,</w:t>
      </w:r>
      <w:r w:rsidRPr="00E81BA5">
        <w:rPr>
          <w:sz w:val="20"/>
          <w:szCs w:val="20"/>
        </w:rPr>
        <w:t xml:space="preserve"> contre</w:t>
      </w:r>
      <w:r w:rsidR="00D07F32">
        <w:rPr>
          <w:sz w:val="20"/>
          <w:szCs w:val="20"/>
        </w:rPr>
        <w:t xml:space="preserve"> </w:t>
      </w:r>
      <w:r w:rsidR="00D07F32" w:rsidRPr="00D07F32">
        <w:rPr>
          <w:sz w:val="20"/>
          <w:szCs w:val="20"/>
        </w:rPr>
        <w:t>65,91</w:t>
      </w:r>
      <w:r w:rsidRPr="00E81BA5">
        <w:rPr>
          <w:sz w:val="20"/>
          <w:szCs w:val="20"/>
        </w:rPr>
        <w:t xml:space="preserve">% </w:t>
      </w:r>
      <w:r w:rsidR="00253A35">
        <w:rPr>
          <w:sz w:val="20"/>
          <w:szCs w:val="20"/>
        </w:rPr>
        <w:t xml:space="preserve">de leurs homologues </w:t>
      </w:r>
      <w:r>
        <w:rPr>
          <w:sz w:val="20"/>
          <w:szCs w:val="20"/>
        </w:rPr>
        <w:t>qui vivent seules</w:t>
      </w:r>
      <w:r w:rsidR="00253A35">
        <w:rPr>
          <w:sz w:val="20"/>
          <w:szCs w:val="20"/>
        </w:rPr>
        <w:t>.</w:t>
      </w:r>
    </w:p>
    <w:p w14:paraId="09147E9D" w14:textId="77777777" w:rsidR="00E81BA5" w:rsidRDefault="00E81BA5" w:rsidP="006318D4">
      <w:pPr>
        <w:tabs>
          <w:tab w:val="center" w:pos="8789"/>
          <w:tab w:val="center" w:pos="9072"/>
        </w:tabs>
        <w:ind w:left="304"/>
        <w:jc w:val="both"/>
        <w:rPr>
          <w:highlight w:val="magenta"/>
        </w:rPr>
      </w:pPr>
    </w:p>
    <w:p w14:paraId="30ED9B03" w14:textId="4799EA50" w:rsidR="005421E9" w:rsidRDefault="00F24D7C" w:rsidP="00F432C5">
      <w:pPr>
        <w:tabs>
          <w:tab w:val="center" w:pos="8789"/>
          <w:tab w:val="center" w:pos="9072"/>
        </w:tabs>
        <w:spacing w:line="259" w:lineRule="auto"/>
        <w:jc w:val="both"/>
      </w:pPr>
      <w:r w:rsidRPr="00F432C5">
        <w:rPr>
          <w:b/>
          <w:bCs/>
        </w:rPr>
        <w:t>Tableau N°79 :</w:t>
      </w:r>
      <w:r w:rsidRPr="00F432C5">
        <w:t xml:space="preserve"> R</w:t>
      </w:r>
      <w:r w:rsidR="005421E9" w:rsidRPr="00F432C5">
        <w:t>ecodage situation matrimoniale * si oui avez-vous cherché à avoir des informations auprès des professionnel</w:t>
      </w:r>
      <w:r w:rsidR="00954B19" w:rsidRPr="00F432C5">
        <w:t>.le</w:t>
      </w:r>
      <w:r w:rsidR="005421E9" w:rsidRPr="00F432C5">
        <w:t>s de santé [nombre, ligne %, résidus ajustés].</w:t>
      </w:r>
    </w:p>
    <w:p w14:paraId="553CF836" w14:textId="77777777" w:rsidR="006318D4" w:rsidRDefault="006318D4" w:rsidP="00F432C5">
      <w:pPr>
        <w:tabs>
          <w:tab w:val="center" w:pos="8789"/>
          <w:tab w:val="center" w:pos="9072"/>
        </w:tabs>
        <w:spacing w:line="259" w:lineRule="auto"/>
        <w:jc w:val="both"/>
      </w:pPr>
    </w:p>
    <w:tbl>
      <w:tblPr>
        <w:tblStyle w:val="TableGrid"/>
        <w:tblW w:w="8931" w:type="dxa"/>
        <w:tblInd w:w="127" w:type="dxa"/>
        <w:tblCellMar>
          <w:top w:w="9" w:type="dxa"/>
          <w:left w:w="179" w:type="dxa"/>
          <w:bottom w:w="9" w:type="dxa"/>
          <w:right w:w="135" w:type="dxa"/>
        </w:tblCellMar>
        <w:tblLook w:val="04A0" w:firstRow="1" w:lastRow="0" w:firstColumn="1" w:lastColumn="0" w:noHBand="0" w:noVBand="1"/>
      </w:tblPr>
      <w:tblGrid>
        <w:gridCol w:w="2542"/>
        <w:gridCol w:w="2987"/>
        <w:gridCol w:w="2128"/>
        <w:gridCol w:w="1274"/>
      </w:tblGrid>
      <w:tr w:rsidR="00337FD9" w:rsidRPr="00F432C5" w14:paraId="2C92E41C" w14:textId="77777777" w:rsidTr="006318D4">
        <w:trPr>
          <w:trHeight w:val="556"/>
        </w:trPr>
        <w:tc>
          <w:tcPr>
            <w:tcW w:w="2542" w:type="dxa"/>
            <w:vMerge w:val="restart"/>
            <w:tcBorders>
              <w:top w:val="double" w:sz="4" w:space="0" w:color="000000"/>
              <w:left w:val="double" w:sz="4" w:space="0" w:color="000000"/>
              <w:bottom w:val="single" w:sz="4" w:space="0" w:color="000000"/>
              <w:right w:val="double" w:sz="4" w:space="0" w:color="000000"/>
            </w:tcBorders>
            <w:vAlign w:val="bottom"/>
          </w:tcPr>
          <w:p w14:paraId="26609C28" w14:textId="77777777" w:rsidR="005421E9" w:rsidRPr="00F432C5" w:rsidRDefault="005421E9" w:rsidP="006318D4">
            <w:pPr>
              <w:tabs>
                <w:tab w:val="center" w:pos="8789"/>
                <w:tab w:val="center" w:pos="9072"/>
              </w:tabs>
              <w:spacing w:line="259" w:lineRule="auto"/>
              <w:rPr>
                <w:rFonts w:ascii="Times" w:eastAsia="Calibri" w:hAnsi="Times" w:cs="Calibri"/>
              </w:rPr>
            </w:pPr>
            <w:r w:rsidRPr="00F432C5">
              <w:rPr>
                <w:rFonts w:ascii="Times" w:eastAsia="Calibri" w:hAnsi="Times" w:cs="Calibri"/>
              </w:rPr>
              <w:t>recodage situation matrimoniale</w:t>
            </w:r>
          </w:p>
        </w:tc>
        <w:tc>
          <w:tcPr>
            <w:tcW w:w="5115" w:type="dxa"/>
            <w:gridSpan w:val="2"/>
            <w:tcBorders>
              <w:top w:val="double" w:sz="4" w:space="0" w:color="000000"/>
              <w:left w:val="double" w:sz="4" w:space="0" w:color="000000"/>
              <w:bottom w:val="single" w:sz="4" w:space="0" w:color="000000"/>
              <w:right w:val="single" w:sz="4" w:space="0" w:color="000000"/>
            </w:tcBorders>
          </w:tcPr>
          <w:p w14:paraId="1232EE6B" w14:textId="03DD6523" w:rsidR="005421E9" w:rsidRPr="00F432C5" w:rsidRDefault="005421E9" w:rsidP="006318D4">
            <w:pPr>
              <w:tabs>
                <w:tab w:val="center" w:pos="8789"/>
                <w:tab w:val="center" w:pos="9072"/>
              </w:tabs>
              <w:spacing w:line="236" w:lineRule="auto"/>
              <w:jc w:val="center"/>
              <w:rPr>
                <w:rFonts w:ascii="Times" w:hAnsi="Times"/>
              </w:rPr>
            </w:pPr>
            <w:r w:rsidRPr="00F432C5">
              <w:rPr>
                <w:rFonts w:ascii="Times" w:eastAsia="Calibri" w:hAnsi="Times" w:cs="Calibri"/>
              </w:rPr>
              <w:t>si oui avez-vous cherché à avoir des informations auprès des professionnel</w:t>
            </w:r>
            <w:r w:rsidR="00954B19" w:rsidRPr="00F432C5">
              <w:rPr>
                <w:rFonts w:ascii="Times" w:eastAsia="Calibri" w:hAnsi="Times" w:cs="Calibri"/>
              </w:rPr>
              <w:t>.le</w:t>
            </w:r>
            <w:r w:rsidRPr="00F432C5">
              <w:rPr>
                <w:rFonts w:ascii="Times" w:eastAsia="Calibri" w:hAnsi="Times" w:cs="Calibri"/>
              </w:rPr>
              <w:t>s de santé</w:t>
            </w:r>
          </w:p>
        </w:tc>
        <w:tc>
          <w:tcPr>
            <w:tcW w:w="1274" w:type="dxa"/>
            <w:vMerge w:val="restart"/>
            <w:tcBorders>
              <w:top w:val="double" w:sz="4" w:space="0" w:color="000000"/>
              <w:left w:val="single" w:sz="4" w:space="0" w:color="000000"/>
              <w:bottom w:val="single" w:sz="4" w:space="0" w:color="000000"/>
              <w:right w:val="double" w:sz="4" w:space="0" w:color="000000"/>
            </w:tcBorders>
            <w:vAlign w:val="bottom"/>
          </w:tcPr>
          <w:p w14:paraId="46F127DB" w14:textId="77777777" w:rsidR="005421E9" w:rsidRPr="00F432C5" w:rsidRDefault="005421E9" w:rsidP="006318D4">
            <w:pPr>
              <w:tabs>
                <w:tab w:val="center" w:pos="8789"/>
                <w:tab w:val="center" w:pos="9072"/>
              </w:tabs>
              <w:spacing w:line="259" w:lineRule="auto"/>
              <w:jc w:val="center"/>
              <w:rPr>
                <w:rFonts w:ascii="Times" w:hAnsi="Times"/>
              </w:rPr>
            </w:pPr>
            <w:r w:rsidRPr="00F432C5">
              <w:rPr>
                <w:rFonts w:ascii="Times" w:hAnsi="Times"/>
              </w:rPr>
              <w:t>Total</w:t>
            </w:r>
          </w:p>
        </w:tc>
      </w:tr>
      <w:tr w:rsidR="00337FD9" w:rsidRPr="00F432C5" w14:paraId="572D2D50" w14:textId="77777777" w:rsidTr="006318D4">
        <w:trPr>
          <w:trHeight w:val="49"/>
        </w:trPr>
        <w:tc>
          <w:tcPr>
            <w:tcW w:w="2542" w:type="dxa"/>
            <w:vMerge/>
            <w:tcBorders>
              <w:top w:val="nil"/>
              <w:left w:val="double" w:sz="4" w:space="0" w:color="000000"/>
              <w:bottom w:val="single" w:sz="4" w:space="0" w:color="000000"/>
              <w:right w:val="double" w:sz="4" w:space="0" w:color="000000"/>
            </w:tcBorders>
          </w:tcPr>
          <w:p w14:paraId="1A45E110" w14:textId="77777777" w:rsidR="005421E9" w:rsidRPr="00F432C5" w:rsidRDefault="005421E9" w:rsidP="00B5374A">
            <w:pPr>
              <w:tabs>
                <w:tab w:val="center" w:pos="8789"/>
                <w:tab w:val="center" w:pos="9072"/>
              </w:tabs>
              <w:spacing w:line="259" w:lineRule="auto"/>
              <w:rPr>
                <w:rFonts w:ascii="Times" w:eastAsia="Calibri" w:hAnsi="Times" w:cs="Calibri"/>
              </w:rPr>
            </w:pPr>
          </w:p>
        </w:tc>
        <w:tc>
          <w:tcPr>
            <w:tcW w:w="2987" w:type="dxa"/>
            <w:tcBorders>
              <w:top w:val="single" w:sz="4" w:space="0" w:color="000000"/>
              <w:left w:val="double" w:sz="4" w:space="0" w:color="000000"/>
              <w:bottom w:val="single" w:sz="4" w:space="0" w:color="000000"/>
              <w:right w:val="single" w:sz="4" w:space="0" w:color="000000"/>
            </w:tcBorders>
          </w:tcPr>
          <w:p w14:paraId="05D7E2F4" w14:textId="6D476DA3" w:rsidR="005421E9" w:rsidRPr="00F432C5" w:rsidRDefault="00EB054C" w:rsidP="006318D4">
            <w:pPr>
              <w:tabs>
                <w:tab w:val="center" w:pos="8789"/>
                <w:tab w:val="center" w:pos="9072"/>
              </w:tabs>
              <w:spacing w:line="259" w:lineRule="auto"/>
              <w:ind w:left="15"/>
              <w:rPr>
                <w:rFonts w:ascii="Times" w:hAnsi="Times"/>
              </w:rPr>
            </w:pPr>
            <w:r w:rsidRPr="00F432C5">
              <w:rPr>
                <w:rFonts w:ascii="Times" w:hAnsi="Times"/>
              </w:rPr>
              <w:t>O</w:t>
            </w:r>
            <w:r w:rsidR="005421E9" w:rsidRPr="00F432C5">
              <w:rPr>
                <w:rFonts w:ascii="Times" w:hAnsi="Times"/>
              </w:rPr>
              <w:t>ui</w:t>
            </w:r>
          </w:p>
        </w:tc>
        <w:tc>
          <w:tcPr>
            <w:tcW w:w="2128" w:type="dxa"/>
            <w:tcBorders>
              <w:top w:val="single" w:sz="4" w:space="0" w:color="000000"/>
              <w:left w:val="single" w:sz="4" w:space="0" w:color="000000"/>
              <w:bottom w:val="single" w:sz="4" w:space="0" w:color="000000"/>
              <w:right w:val="single" w:sz="4" w:space="0" w:color="000000"/>
            </w:tcBorders>
          </w:tcPr>
          <w:p w14:paraId="462A70B3" w14:textId="745A37EA" w:rsidR="005421E9" w:rsidRPr="00F432C5" w:rsidRDefault="00E6597B" w:rsidP="006318D4">
            <w:pPr>
              <w:tabs>
                <w:tab w:val="center" w:pos="8789"/>
                <w:tab w:val="center" w:pos="9072"/>
              </w:tabs>
              <w:spacing w:line="259" w:lineRule="auto"/>
              <w:rPr>
                <w:rFonts w:ascii="Times" w:hAnsi="Times"/>
              </w:rPr>
            </w:pPr>
            <w:r w:rsidRPr="00F432C5">
              <w:rPr>
                <w:rFonts w:ascii="Times" w:hAnsi="Times"/>
              </w:rPr>
              <w:t>N</w:t>
            </w:r>
            <w:r w:rsidR="005421E9" w:rsidRPr="00F432C5">
              <w:rPr>
                <w:rFonts w:ascii="Times" w:hAnsi="Times"/>
              </w:rPr>
              <w:t>on</w:t>
            </w:r>
          </w:p>
        </w:tc>
        <w:tc>
          <w:tcPr>
            <w:tcW w:w="1274" w:type="dxa"/>
            <w:vMerge/>
            <w:tcBorders>
              <w:top w:val="nil"/>
              <w:left w:val="single" w:sz="4" w:space="0" w:color="000000"/>
              <w:bottom w:val="single" w:sz="4" w:space="0" w:color="000000"/>
              <w:right w:val="double" w:sz="4" w:space="0" w:color="000000"/>
            </w:tcBorders>
          </w:tcPr>
          <w:p w14:paraId="6532567F" w14:textId="77777777" w:rsidR="005421E9" w:rsidRPr="00F432C5" w:rsidRDefault="005421E9" w:rsidP="006318D4">
            <w:pPr>
              <w:tabs>
                <w:tab w:val="center" w:pos="8789"/>
                <w:tab w:val="center" w:pos="9072"/>
              </w:tabs>
              <w:spacing w:after="160" w:line="259" w:lineRule="auto"/>
              <w:rPr>
                <w:rFonts w:ascii="Times" w:hAnsi="Times"/>
              </w:rPr>
            </w:pPr>
          </w:p>
        </w:tc>
      </w:tr>
      <w:tr w:rsidR="00337FD9" w:rsidRPr="00F432C5" w14:paraId="30EB16B0" w14:textId="77777777" w:rsidTr="006318D4">
        <w:trPr>
          <w:trHeight w:val="405"/>
        </w:trPr>
        <w:tc>
          <w:tcPr>
            <w:tcW w:w="2542" w:type="dxa"/>
            <w:tcBorders>
              <w:top w:val="single" w:sz="4" w:space="0" w:color="000000"/>
              <w:left w:val="double" w:sz="4" w:space="0" w:color="000000"/>
              <w:bottom w:val="nil"/>
              <w:right w:val="double" w:sz="4" w:space="0" w:color="000000"/>
            </w:tcBorders>
          </w:tcPr>
          <w:p w14:paraId="7B303478" w14:textId="77777777" w:rsidR="005421E9" w:rsidRPr="00F432C5" w:rsidRDefault="005421E9"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vivre avec quelqu'un.e</w:t>
            </w:r>
          </w:p>
        </w:tc>
        <w:tc>
          <w:tcPr>
            <w:tcW w:w="2987" w:type="dxa"/>
            <w:tcBorders>
              <w:top w:val="single" w:sz="4" w:space="0" w:color="000000"/>
              <w:left w:val="double" w:sz="4" w:space="0" w:color="000000"/>
              <w:bottom w:val="nil"/>
              <w:right w:val="single" w:sz="4" w:space="0" w:color="000000"/>
            </w:tcBorders>
          </w:tcPr>
          <w:p w14:paraId="0359DAB4" w14:textId="77777777" w:rsidR="005421E9" w:rsidRPr="00F432C5" w:rsidRDefault="005421E9" w:rsidP="006318D4">
            <w:pPr>
              <w:tabs>
                <w:tab w:val="center" w:pos="8789"/>
                <w:tab w:val="center" w:pos="9072"/>
              </w:tabs>
              <w:spacing w:line="259" w:lineRule="auto"/>
              <w:jc w:val="right"/>
              <w:rPr>
                <w:rFonts w:ascii="Times" w:hAnsi="Times"/>
              </w:rPr>
            </w:pPr>
            <w:r w:rsidRPr="00F432C5">
              <w:rPr>
                <w:rFonts w:ascii="Times" w:hAnsi="Times"/>
              </w:rPr>
              <w:t>26,00</w:t>
            </w:r>
          </w:p>
        </w:tc>
        <w:tc>
          <w:tcPr>
            <w:tcW w:w="2128" w:type="dxa"/>
            <w:tcBorders>
              <w:top w:val="single" w:sz="4" w:space="0" w:color="000000"/>
              <w:left w:val="single" w:sz="4" w:space="0" w:color="000000"/>
              <w:bottom w:val="nil"/>
              <w:right w:val="single" w:sz="4" w:space="0" w:color="000000"/>
            </w:tcBorders>
          </w:tcPr>
          <w:p w14:paraId="2927EFA7" w14:textId="77777777" w:rsidR="005421E9" w:rsidRPr="00F432C5" w:rsidRDefault="005421E9" w:rsidP="006318D4">
            <w:pPr>
              <w:tabs>
                <w:tab w:val="center" w:pos="8789"/>
                <w:tab w:val="center" w:pos="9072"/>
              </w:tabs>
              <w:spacing w:line="259" w:lineRule="auto"/>
              <w:jc w:val="right"/>
              <w:rPr>
                <w:rFonts w:ascii="Times" w:hAnsi="Times"/>
              </w:rPr>
            </w:pPr>
            <w:r w:rsidRPr="00F432C5">
              <w:rPr>
                <w:rFonts w:ascii="Times" w:hAnsi="Times"/>
              </w:rPr>
              <w:t>62,00</w:t>
            </w:r>
          </w:p>
        </w:tc>
        <w:tc>
          <w:tcPr>
            <w:tcW w:w="1274" w:type="dxa"/>
            <w:tcBorders>
              <w:top w:val="single" w:sz="4" w:space="0" w:color="000000"/>
              <w:left w:val="single" w:sz="4" w:space="0" w:color="000000"/>
              <w:bottom w:val="nil"/>
              <w:right w:val="double" w:sz="4" w:space="0" w:color="000000"/>
            </w:tcBorders>
          </w:tcPr>
          <w:p w14:paraId="7C219F59" w14:textId="77777777" w:rsidR="005421E9" w:rsidRPr="00F432C5" w:rsidRDefault="005421E9" w:rsidP="006318D4">
            <w:pPr>
              <w:tabs>
                <w:tab w:val="center" w:pos="8789"/>
                <w:tab w:val="center" w:pos="9072"/>
              </w:tabs>
              <w:spacing w:line="259" w:lineRule="auto"/>
              <w:ind w:left="342"/>
              <w:jc w:val="right"/>
              <w:rPr>
                <w:rFonts w:ascii="Times" w:hAnsi="Times"/>
              </w:rPr>
            </w:pPr>
            <w:r w:rsidRPr="00F432C5">
              <w:rPr>
                <w:rFonts w:ascii="Times" w:hAnsi="Times"/>
              </w:rPr>
              <w:t>88,00</w:t>
            </w:r>
          </w:p>
        </w:tc>
      </w:tr>
      <w:tr w:rsidR="00337FD9" w:rsidRPr="00F432C5" w14:paraId="39541DC3" w14:textId="77777777" w:rsidTr="00954B19">
        <w:trPr>
          <w:trHeight w:val="320"/>
        </w:trPr>
        <w:tc>
          <w:tcPr>
            <w:tcW w:w="2542" w:type="dxa"/>
            <w:tcBorders>
              <w:top w:val="nil"/>
              <w:left w:val="double" w:sz="4" w:space="0" w:color="000000"/>
              <w:bottom w:val="nil"/>
              <w:right w:val="double" w:sz="4" w:space="0" w:color="000000"/>
            </w:tcBorders>
          </w:tcPr>
          <w:p w14:paraId="45D2336E" w14:textId="622AF60A" w:rsidR="00337FD9" w:rsidRPr="00F432C5" w:rsidRDefault="00337FD9"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2987" w:type="dxa"/>
            <w:tcBorders>
              <w:top w:val="nil"/>
              <w:left w:val="double" w:sz="4" w:space="0" w:color="000000"/>
              <w:bottom w:val="nil"/>
              <w:right w:val="single" w:sz="4" w:space="0" w:color="000000"/>
            </w:tcBorders>
            <w:shd w:val="clear" w:color="auto" w:fill="BDD6EE" w:themeFill="accent1" w:themeFillTint="66"/>
          </w:tcPr>
          <w:p w14:paraId="2C0BE678" w14:textId="77777777" w:rsidR="00337FD9" w:rsidRPr="00F432C5" w:rsidRDefault="00337FD9" w:rsidP="006318D4">
            <w:pPr>
              <w:tabs>
                <w:tab w:val="center" w:pos="8789"/>
                <w:tab w:val="center" w:pos="9072"/>
              </w:tabs>
              <w:spacing w:line="259" w:lineRule="auto"/>
              <w:jc w:val="right"/>
              <w:rPr>
                <w:rFonts w:ascii="Times" w:hAnsi="Times"/>
                <w:b/>
                <w:bCs/>
              </w:rPr>
            </w:pPr>
            <w:r w:rsidRPr="00F432C5">
              <w:rPr>
                <w:rFonts w:ascii="Times" w:hAnsi="Times"/>
                <w:b/>
                <w:bCs/>
              </w:rPr>
              <w:t>29,55%</w:t>
            </w:r>
          </w:p>
        </w:tc>
        <w:tc>
          <w:tcPr>
            <w:tcW w:w="2128" w:type="dxa"/>
            <w:tcBorders>
              <w:top w:val="nil"/>
              <w:left w:val="single" w:sz="4" w:space="0" w:color="000000"/>
              <w:bottom w:val="nil"/>
              <w:right w:val="single" w:sz="4" w:space="0" w:color="000000"/>
            </w:tcBorders>
          </w:tcPr>
          <w:p w14:paraId="5F954576"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70,45%</w:t>
            </w:r>
          </w:p>
        </w:tc>
        <w:tc>
          <w:tcPr>
            <w:tcW w:w="1274" w:type="dxa"/>
            <w:tcBorders>
              <w:top w:val="nil"/>
              <w:left w:val="single" w:sz="4" w:space="0" w:color="000000"/>
              <w:bottom w:val="nil"/>
              <w:right w:val="double" w:sz="4" w:space="0" w:color="000000"/>
            </w:tcBorders>
          </w:tcPr>
          <w:p w14:paraId="7C969EB9"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100,00%</w:t>
            </w:r>
          </w:p>
        </w:tc>
      </w:tr>
      <w:tr w:rsidR="00337FD9" w:rsidRPr="00F432C5" w14:paraId="2FD3BE66" w14:textId="77777777" w:rsidTr="006318D4">
        <w:trPr>
          <w:trHeight w:val="328"/>
        </w:trPr>
        <w:tc>
          <w:tcPr>
            <w:tcW w:w="2542" w:type="dxa"/>
            <w:tcBorders>
              <w:top w:val="nil"/>
              <w:left w:val="double" w:sz="4" w:space="0" w:color="000000"/>
              <w:bottom w:val="single" w:sz="4" w:space="0" w:color="000000"/>
              <w:right w:val="double" w:sz="4" w:space="0" w:color="000000"/>
            </w:tcBorders>
          </w:tcPr>
          <w:p w14:paraId="3F0092E6" w14:textId="06703E42" w:rsidR="00337FD9" w:rsidRPr="00F432C5" w:rsidRDefault="00337FD9"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2987" w:type="dxa"/>
            <w:tcBorders>
              <w:top w:val="nil"/>
              <w:left w:val="double" w:sz="4" w:space="0" w:color="000000"/>
              <w:bottom w:val="single" w:sz="4" w:space="0" w:color="000000"/>
              <w:right w:val="single" w:sz="4" w:space="0" w:color="000000"/>
            </w:tcBorders>
          </w:tcPr>
          <w:p w14:paraId="14105C12"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2,97</w:t>
            </w:r>
          </w:p>
        </w:tc>
        <w:tc>
          <w:tcPr>
            <w:tcW w:w="2128" w:type="dxa"/>
            <w:tcBorders>
              <w:top w:val="nil"/>
              <w:left w:val="single" w:sz="4" w:space="0" w:color="000000"/>
              <w:bottom w:val="single" w:sz="4" w:space="0" w:color="000000"/>
              <w:right w:val="single" w:sz="4" w:space="0" w:color="000000"/>
            </w:tcBorders>
          </w:tcPr>
          <w:p w14:paraId="52A8E233"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-2,97</w:t>
            </w:r>
          </w:p>
        </w:tc>
        <w:tc>
          <w:tcPr>
            <w:tcW w:w="1274" w:type="dxa"/>
            <w:tcBorders>
              <w:top w:val="nil"/>
              <w:left w:val="single" w:sz="4" w:space="0" w:color="000000"/>
              <w:bottom w:val="single" w:sz="4" w:space="0" w:color="000000"/>
              <w:right w:val="double" w:sz="4" w:space="0" w:color="000000"/>
            </w:tcBorders>
          </w:tcPr>
          <w:p w14:paraId="33FA9931" w14:textId="77777777" w:rsidR="00337FD9" w:rsidRPr="00F432C5" w:rsidRDefault="00337FD9" w:rsidP="006318D4">
            <w:pPr>
              <w:tabs>
                <w:tab w:val="center" w:pos="8789"/>
                <w:tab w:val="center" w:pos="9072"/>
              </w:tabs>
              <w:spacing w:line="259" w:lineRule="auto"/>
              <w:ind w:left="660"/>
              <w:jc w:val="right"/>
              <w:rPr>
                <w:rFonts w:ascii="Times" w:hAnsi="Times"/>
              </w:rPr>
            </w:pPr>
            <w:r w:rsidRPr="00F432C5">
              <w:rPr>
                <w:rFonts w:ascii="Times" w:hAnsi="Times"/>
              </w:rPr>
              <w:t>,00</w:t>
            </w:r>
          </w:p>
        </w:tc>
      </w:tr>
      <w:tr w:rsidR="00337FD9" w:rsidRPr="00F432C5" w14:paraId="35D28B20" w14:textId="77777777" w:rsidTr="006318D4">
        <w:trPr>
          <w:trHeight w:val="342"/>
        </w:trPr>
        <w:tc>
          <w:tcPr>
            <w:tcW w:w="2542" w:type="dxa"/>
            <w:tcBorders>
              <w:top w:val="single" w:sz="4" w:space="0" w:color="000000"/>
              <w:left w:val="double" w:sz="4" w:space="0" w:color="000000"/>
              <w:bottom w:val="nil"/>
              <w:right w:val="double" w:sz="4" w:space="0" w:color="000000"/>
            </w:tcBorders>
          </w:tcPr>
          <w:p w14:paraId="693C2179" w14:textId="77777777" w:rsidR="00337FD9" w:rsidRPr="00F432C5" w:rsidRDefault="00337FD9"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vivre seule.e</w:t>
            </w:r>
          </w:p>
        </w:tc>
        <w:tc>
          <w:tcPr>
            <w:tcW w:w="2987" w:type="dxa"/>
            <w:tcBorders>
              <w:top w:val="single" w:sz="4" w:space="0" w:color="000000"/>
              <w:left w:val="double" w:sz="4" w:space="0" w:color="000000"/>
              <w:bottom w:val="nil"/>
              <w:right w:val="single" w:sz="4" w:space="0" w:color="000000"/>
            </w:tcBorders>
          </w:tcPr>
          <w:p w14:paraId="42DD17AB"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3,00</w:t>
            </w:r>
          </w:p>
        </w:tc>
        <w:tc>
          <w:tcPr>
            <w:tcW w:w="2128" w:type="dxa"/>
            <w:tcBorders>
              <w:top w:val="single" w:sz="4" w:space="0" w:color="000000"/>
              <w:left w:val="single" w:sz="4" w:space="0" w:color="000000"/>
              <w:bottom w:val="nil"/>
              <w:right w:val="single" w:sz="4" w:space="0" w:color="000000"/>
            </w:tcBorders>
          </w:tcPr>
          <w:p w14:paraId="36E1C680"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41,00</w:t>
            </w:r>
          </w:p>
        </w:tc>
        <w:tc>
          <w:tcPr>
            <w:tcW w:w="1274" w:type="dxa"/>
            <w:tcBorders>
              <w:top w:val="single" w:sz="4" w:space="0" w:color="000000"/>
              <w:left w:val="single" w:sz="4" w:space="0" w:color="000000"/>
              <w:bottom w:val="nil"/>
              <w:right w:val="double" w:sz="4" w:space="0" w:color="000000"/>
            </w:tcBorders>
          </w:tcPr>
          <w:p w14:paraId="0E88EC01" w14:textId="77777777" w:rsidR="00337FD9" w:rsidRPr="00F432C5" w:rsidRDefault="00337FD9" w:rsidP="006318D4">
            <w:pPr>
              <w:tabs>
                <w:tab w:val="center" w:pos="8789"/>
                <w:tab w:val="center" w:pos="9072"/>
              </w:tabs>
              <w:spacing w:line="259" w:lineRule="auto"/>
              <w:ind w:left="359"/>
              <w:jc w:val="right"/>
              <w:rPr>
                <w:rFonts w:ascii="Times" w:hAnsi="Times"/>
              </w:rPr>
            </w:pPr>
            <w:r w:rsidRPr="00F432C5">
              <w:rPr>
                <w:rFonts w:ascii="Times" w:hAnsi="Times"/>
              </w:rPr>
              <w:t>44,00</w:t>
            </w:r>
          </w:p>
        </w:tc>
      </w:tr>
      <w:tr w:rsidR="00337FD9" w:rsidRPr="00F432C5" w14:paraId="5560114C" w14:textId="77777777" w:rsidTr="00D07F32">
        <w:trPr>
          <w:trHeight w:val="320"/>
        </w:trPr>
        <w:tc>
          <w:tcPr>
            <w:tcW w:w="2542" w:type="dxa"/>
            <w:tcBorders>
              <w:top w:val="nil"/>
              <w:left w:val="double" w:sz="4" w:space="0" w:color="000000"/>
              <w:bottom w:val="nil"/>
              <w:right w:val="double" w:sz="4" w:space="0" w:color="000000"/>
            </w:tcBorders>
          </w:tcPr>
          <w:p w14:paraId="69301D45" w14:textId="3869E6B4" w:rsidR="00337FD9" w:rsidRPr="00F432C5" w:rsidRDefault="00337FD9"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2987" w:type="dxa"/>
            <w:tcBorders>
              <w:top w:val="nil"/>
              <w:left w:val="double" w:sz="4" w:space="0" w:color="000000"/>
              <w:bottom w:val="nil"/>
              <w:right w:val="single" w:sz="4" w:space="0" w:color="000000"/>
            </w:tcBorders>
            <w:shd w:val="clear" w:color="auto" w:fill="BDD6EE" w:themeFill="accent1" w:themeFillTint="66"/>
          </w:tcPr>
          <w:p w14:paraId="75DFC751" w14:textId="77777777" w:rsidR="00337FD9" w:rsidRPr="00F432C5" w:rsidRDefault="00337FD9" w:rsidP="006318D4">
            <w:pPr>
              <w:tabs>
                <w:tab w:val="center" w:pos="8789"/>
                <w:tab w:val="center" w:pos="9072"/>
              </w:tabs>
              <w:spacing w:line="259" w:lineRule="auto"/>
              <w:jc w:val="right"/>
              <w:rPr>
                <w:rFonts w:ascii="Times" w:hAnsi="Times"/>
                <w:b/>
                <w:bCs/>
              </w:rPr>
            </w:pPr>
            <w:r w:rsidRPr="00F432C5">
              <w:rPr>
                <w:rFonts w:ascii="Times" w:hAnsi="Times"/>
                <w:b/>
                <w:bCs/>
              </w:rPr>
              <w:t>6,82%</w:t>
            </w:r>
          </w:p>
        </w:tc>
        <w:tc>
          <w:tcPr>
            <w:tcW w:w="2128" w:type="dxa"/>
            <w:tcBorders>
              <w:top w:val="nil"/>
              <w:left w:val="single" w:sz="4" w:space="0" w:color="000000"/>
              <w:bottom w:val="nil"/>
              <w:right w:val="single" w:sz="4" w:space="0" w:color="000000"/>
            </w:tcBorders>
            <w:shd w:val="clear" w:color="auto" w:fill="auto"/>
          </w:tcPr>
          <w:p w14:paraId="24EE53CE"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93,18%</w:t>
            </w:r>
          </w:p>
        </w:tc>
        <w:tc>
          <w:tcPr>
            <w:tcW w:w="1274" w:type="dxa"/>
            <w:tcBorders>
              <w:top w:val="nil"/>
              <w:left w:val="single" w:sz="4" w:space="0" w:color="000000"/>
              <w:bottom w:val="nil"/>
              <w:right w:val="double" w:sz="4" w:space="0" w:color="000000"/>
            </w:tcBorders>
          </w:tcPr>
          <w:p w14:paraId="6611D688"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100,00%</w:t>
            </w:r>
          </w:p>
        </w:tc>
      </w:tr>
      <w:tr w:rsidR="00337FD9" w:rsidRPr="00F432C5" w14:paraId="2BC453D8" w14:textId="77777777" w:rsidTr="006318D4">
        <w:trPr>
          <w:trHeight w:val="328"/>
        </w:trPr>
        <w:tc>
          <w:tcPr>
            <w:tcW w:w="2542" w:type="dxa"/>
            <w:tcBorders>
              <w:top w:val="nil"/>
              <w:left w:val="double" w:sz="4" w:space="0" w:color="000000"/>
              <w:bottom w:val="single" w:sz="4" w:space="0" w:color="000000"/>
              <w:right w:val="double" w:sz="4" w:space="0" w:color="000000"/>
            </w:tcBorders>
          </w:tcPr>
          <w:p w14:paraId="03758C99" w14:textId="1C9D588A" w:rsidR="00337FD9" w:rsidRPr="00F432C5" w:rsidRDefault="00337FD9"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2987" w:type="dxa"/>
            <w:tcBorders>
              <w:top w:val="nil"/>
              <w:left w:val="double" w:sz="4" w:space="0" w:color="000000"/>
              <w:bottom w:val="single" w:sz="4" w:space="0" w:color="000000"/>
              <w:right w:val="single" w:sz="4" w:space="0" w:color="000000"/>
            </w:tcBorders>
          </w:tcPr>
          <w:p w14:paraId="4F9F70D8"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-2,97</w:t>
            </w:r>
          </w:p>
        </w:tc>
        <w:tc>
          <w:tcPr>
            <w:tcW w:w="2128" w:type="dxa"/>
            <w:tcBorders>
              <w:top w:val="nil"/>
              <w:left w:val="single" w:sz="4" w:space="0" w:color="000000"/>
              <w:bottom w:val="single" w:sz="4" w:space="0" w:color="000000"/>
              <w:right w:val="single" w:sz="4" w:space="0" w:color="000000"/>
            </w:tcBorders>
          </w:tcPr>
          <w:p w14:paraId="32B8EF34"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2,97</w:t>
            </w:r>
          </w:p>
        </w:tc>
        <w:tc>
          <w:tcPr>
            <w:tcW w:w="1274" w:type="dxa"/>
            <w:tcBorders>
              <w:top w:val="nil"/>
              <w:left w:val="single" w:sz="4" w:space="0" w:color="000000"/>
              <w:bottom w:val="single" w:sz="4" w:space="0" w:color="000000"/>
              <w:right w:val="double" w:sz="4" w:space="0" w:color="000000"/>
            </w:tcBorders>
          </w:tcPr>
          <w:p w14:paraId="7BBD6478" w14:textId="77777777" w:rsidR="00337FD9" w:rsidRPr="00F432C5" w:rsidRDefault="00337FD9" w:rsidP="006318D4">
            <w:pPr>
              <w:tabs>
                <w:tab w:val="center" w:pos="8789"/>
                <w:tab w:val="center" w:pos="9072"/>
              </w:tabs>
              <w:spacing w:line="259" w:lineRule="auto"/>
              <w:ind w:left="660"/>
              <w:jc w:val="right"/>
              <w:rPr>
                <w:rFonts w:ascii="Times" w:hAnsi="Times"/>
              </w:rPr>
            </w:pPr>
            <w:r w:rsidRPr="00F432C5">
              <w:rPr>
                <w:rFonts w:ascii="Times" w:hAnsi="Times"/>
              </w:rPr>
              <w:t>,00</w:t>
            </w:r>
          </w:p>
        </w:tc>
      </w:tr>
      <w:tr w:rsidR="00337FD9" w:rsidRPr="00F432C5" w14:paraId="618E992E" w14:textId="77777777" w:rsidTr="006318D4">
        <w:trPr>
          <w:trHeight w:val="342"/>
        </w:trPr>
        <w:tc>
          <w:tcPr>
            <w:tcW w:w="2542" w:type="dxa"/>
            <w:tcBorders>
              <w:top w:val="single" w:sz="4" w:space="0" w:color="000000"/>
              <w:left w:val="double" w:sz="4" w:space="0" w:color="000000"/>
              <w:right w:val="double" w:sz="4" w:space="0" w:color="000000"/>
            </w:tcBorders>
          </w:tcPr>
          <w:p w14:paraId="25D14FE0" w14:textId="77777777" w:rsidR="00337FD9" w:rsidRPr="00F432C5" w:rsidRDefault="00337FD9"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2987" w:type="dxa"/>
            <w:tcBorders>
              <w:top w:val="single" w:sz="4" w:space="0" w:color="000000"/>
              <w:left w:val="double" w:sz="4" w:space="0" w:color="000000"/>
              <w:right w:val="single" w:sz="4" w:space="0" w:color="000000"/>
            </w:tcBorders>
          </w:tcPr>
          <w:p w14:paraId="69F20603"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29,00</w:t>
            </w:r>
          </w:p>
        </w:tc>
        <w:tc>
          <w:tcPr>
            <w:tcW w:w="2128" w:type="dxa"/>
            <w:tcBorders>
              <w:top w:val="single" w:sz="4" w:space="0" w:color="000000"/>
              <w:left w:val="single" w:sz="4" w:space="0" w:color="000000"/>
              <w:right w:val="single" w:sz="4" w:space="0" w:color="000000"/>
            </w:tcBorders>
          </w:tcPr>
          <w:p w14:paraId="04DD7F6E"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103,00</w:t>
            </w:r>
          </w:p>
        </w:tc>
        <w:tc>
          <w:tcPr>
            <w:tcW w:w="1274" w:type="dxa"/>
            <w:tcBorders>
              <w:top w:val="single" w:sz="4" w:space="0" w:color="000000"/>
              <w:left w:val="single" w:sz="4" w:space="0" w:color="000000"/>
              <w:right w:val="double" w:sz="4" w:space="0" w:color="000000"/>
            </w:tcBorders>
          </w:tcPr>
          <w:p w14:paraId="406E4660" w14:textId="77777777" w:rsidR="00337FD9" w:rsidRPr="00F432C5" w:rsidRDefault="00337FD9" w:rsidP="006318D4">
            <w:pPr>
              <w:tabs>
                <w:tab w:val="center" w:pos="8789"/>
                <w:tab w:val="center" w:pos="9072"/>
              </w:tabs>
              <w:spacing w:line="259" w:lineRule="auto"/>
              <w:ind w:left="190"/>
              <w:jc w:val="right"/>
              <w:rPr>
                <w:rFonts w:ascii="Times" w:hAnsi="Times"/>
              </w:rPr>
            </w:pPr>
            <w:r w:rsidRPr="00F432C5">
              <w:rPr>
                <w:rFonts w:ascii="Times" w:hAnsi="Times"/>
              </w:rPr>
              <w:t>132,00</w:t>
            </w:r>
          </w:p>
        </w:tc>
      </w:tr>
      <w:tr w:rsidR="00337FD9" w:rsidRPr="00F432C5" w14:paraId="45B73C64" w14:textId="77777777" w:rsidTr="006318D4">
        <w:trPr>
          <w:trHeight w:val="320"/>
        </w:trPr>
        <w:tc>
          <w:tcPr>
            <w:tcW w:w="2542" w:type="dxa"/>
            <w:tcBorders>
              <w:top w:val="nil"/>
              <w:left w:val="double" w:sz="4" w:space="0" w:color="000000"/>
              <w:bottom w:val="single" w:sz="4" w:space="0" w:color="auto"/>
              <w:right w:val="double" w:sz="4" w:space="0" w:color="000000"/>
            </w:tcBorders>
          </w:tcPr>
          <w:p w14:paraId="36975E6A" w14:textId="77777777" w:rsidR="00337FD9" w:rsidRPr="00F432C5" w:rsidRDefault="00337FD9" w:rsidP="006318D4">
            <w:pPr>
              <w:tabs>
                <w:tab w:val="center" w:pos="8789"/>
                <w:tab w:val="center" w:pos="9072"/>
              </w:tabs>
              <w:spacing w:after="160" w:line="259" w:lineRule="auto"/>
              <w:rPr>
                <w:rFonts w:ascii="Times" w:hAnsi="Times"/>
              </w:rPr>
            </w:pPr>
          </w:p>
        </w:tc>
        <w:tc>
          <w:tcPr>
            <w:tcW w:w="2987" w:type="dxa"/>
            <w:tcBorders>
              <w:top w:val="nil"/>
              <w:left w:val="double" w:sz="4" w:space="0" w:color="000000"/>
              <w:bottom w:val="single" w:sz="4" w:space="0" w:color="auto"/>
              <w:right w:val="single" w:sz="4" w:space="0" w:color="000000"/>
            </w:tcBorders>
          </w:tcPr>
          <w:p w14:paraId="680DE724"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21,97%</w:t>
            </w:r>
          </w:p>
        </w:tc>
        <w:tc>
          <w:tcPr>
            <w:tcW w:w="2128" w:type="dxa"/>
            <w:tcBorders>
              <w:top w:val="nil"/>
              <w:left w:val="single" w:sz="4" w:space="0" w:color="000000"/>
              <w:bottom w:val="single" w:sz="4" w:space="0" w:color="auto"/>
              <w:right w:val="single" w:sz="4" w:space="0" w:color="000000"/>
            </w:tcBorders>
          </w:tcPr>
          <w:p w14:paraId="786939B9"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78,03%</w:t>
            </w:r>
          </w:p>
        </w:tc>
        <w:tc>
          <w:tcPr>
            <w:tcW w:w="1274" w:type="dxa"/>
            <w:tcBorders>
              <w:top w:val="nil"/>
              <w:left w:val="single" w:sz="4" w:space="0" w:color="000000"/>
              <w:bottom w:val="single" w:sz="4" w:space="0" w:color="auto"/>
              <w:right w:val="double" w:sz="4" w:space="0" w:color="000000"/>
            </w:tcBorders>
          </w:tcPr>
          <w:p w14:paraId="77D872C1"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100,00%</w:t>
            </w:r>
          </w:p>
        </w:tc>
      </w:tr>
    </w:tbl>
    <w:p w14:paraId="3ED6FF3F" w14:textId="77777777" w:rsidR="00954B19" w:rsidRPr="00954B19" w:rsidRDefault="00954B19" w:rsidP="00954B19">
      <w:pPr>
        <w:tabs>
          <w:tab w:val="center" w:pos="8789"/>
          <w:tab w:val="center" w:pos="9072"/>
        </w:tabs>
        <w:jc w:val="both"/>
        <w:rPr>
          <w:sz w:val="10"/>
          <w:szCs w:val="10"/>
        </w:rPr>
      </w:pPr>
    </w:p>
    <w:p w14:paraId="5F7D9D0B" w14:textId="1BE1C1DD" w:rsidR="00954B19" w:rsidRDefault="00954B19" w:rsidP="00954B19">
      <w:pPr>
        <w:tabs>
          <w:tab w:val="center" w:pos="8789"/>
          <w:tab w:val="center" w:pos="9072"/>
        </w:tabs>
        <w:jc w:val="both"/>
        <w:rPr>
          <w:sz w:val="20"/>
          <w:szCs w:val="20"/>
        </w:rPr>
      </w:pPr>
      <w:r w:rsidRPr="00051645">
        <w:rPr>
          <w:sz w:val="20"/>
          <w:szCs w:val="20"/>
        </w:rPr>
        <w:t>Notes : Test du Khi2 significatif au seuil de 1 %.</w:t>
      </w:r>
    </w:p>
    <w:p w14:paraId="70FEAB13" w14:textId="0F977A9D" w:rsidR="00954B19" w:rsidRPr="00D07BA1" w:rsidRDefault="00954B19" w:rsidP="00954B19">
      <w:pPr>
        <w:tabs>
          <w:tab w:val="center" w:pos="8789"/>
          <w:tab w:val="center" w:pos="9072"/>
        </w:tabs>
        <w:spacing w:line="259" w:lineRule="auto"/>
        <w:jc w:val="both"/>
        <w:rPr>
          <w:sz w:val="20"/>
          <w:szCs w:val="20"/>
        </w:rPr>
      </w:pPr>
      <w:r w:rsidRPr="006809D9">
        <w:rPr>
          <w:sz w:val="20"/>
          <w:szCs w:val="20"/>
        </w:rPr>
        <w:lastRenderedPageBreak/>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qui vivent </w:t>
      </w:r>
      <w:r w:rsidRPr="00E81BA5">
        <w:rPr>
          <w:sz w:val="20"/>
          <w:szCs w:val="20"/>
        </w:rPr>
        <w:t>avec quelqu'un.e</w:t>
      </w:r>
      <w:r w:rsidR="00D07F32">
        <w:rPr>
          <w:sz w:val="20"/>
          <w:szCs w:val="20"/>
        </w:rPr>
        <w:t xml:space="preserve">, </w:t>
      </w:r>
      <w:r w:rsidRPr="00954B19">
        <w:rPr>
          <w:sz w:val="20"/>
          <w:szCs w:val="20"/>
        </w:rPr>
        <w:t>29,55</w:t>
      </w:r>
      <w:r w:rsidRPr="00193AE7">
        <w:rPr>
          <w:sz w:val="20"/>
          <w:szCs w:val="20"/>
        </w:rPr>
        <w:t>%</w:t>
      </w:r>
      <w:r w:rsidRPr="006809D9">
        <w:rPr>
          <w:sz w:val="20"/>
          <w:szCs w:val="20"/>
        </w:rPr>
        <w:t xml:space="preserve"> </w:t>
      </w:r>
      <w:r>
        <w:rPr>
          <w:sz w:val="20"/>
          <w:szCs w:val="20"/>
        </w:rPr>
        <w:t>d</w:t>
      </w:r>
      <w:r w:rsidRPr="001D2E79">
        <w:rPr>
          <w:sz w:val="20"/>
          <w:szCs w:val="20"/>
        </w:rPr>
        <w:t>éclarent</w:t>
      </w:r>
      <w:r>
        <w:rPr>
          <w:sz w:val="20"/>
          <w:szCs w:val="20"/>
        </w:rPr>
        <w:t xml:space="preserve"> avoir </w:t>
      </w:r>
      <w:r w:rsidRPr="00E81BA5">
        <w:rPr>
          <w:sz w:val="20"/>
          <w:szCs w:val="20"/>
        </w:rPr>
        <w:t xml:space="preserve">cherché </w:t>
      </w:r>
      <w:r w:rsidRPr="00954B19">
        <w:rPr>
          <w:sz w:val="20"/>
          <w:szCs w:val="20"/>
        </w:rPr>
        <w:t xml:space="preserve">à avoir des informations auprès des professionnel.les de santé à propos des </w:t>
      </w:r>
      <w:r w:rsidRPr="00E81BA5">
        <w:rPr>
          <w:sz w:val="20"/>
          <w:szCs w:val="20"/>
        </w:rPr>
        <w:t>lésions cérébrales</w:t>
      </w:r>
      <w:r w:rsidR="00D07F32">
        <w:rPr>
          <w:sz w:val="20"/>
          <w:szCs w:val="20"/>
        </w:rPr>
        <w:t>,</w:t>
      </w:r>
      <w:r w:rsidRPr="00E81BA5">
        <w:rPr>
          <w:sz w:val="20"/>
          <w:szCs w:val="20"/>
        </w:rPr>
        <w:t xml:space="preserve"> contre</w:t>
      </w:r>
      <w:r>
        <w:rPr>
          <w:sz w:val="20"/>
          <w:szCs w:val="20"/>
        </w:rPr>
        <w:t xml:space="preserve"> </w:t>
      </w:r>
      <w:r w:rsidR="00D07F32" w:rsidRPr="00D07F32">
        <w:rPr>
          <w:sz w:val="20"/>
          <w:szCs w:val="20"/>
        </w:rPr>
        <w:t>6,82%</w:t>
      </w:r>
      <w:r w:rsidR="00253A35">
        <w:rPr>
          <w:sz w:val="20"/>
          <w:szCs w:val="20"/>
        </w:rPr>
        <w:t xml:space="preserve"> de leurs homologues</w:t>
      </w:r>
      <w:r w:rsidR="00D07F32" w:rsidRPr="00D07F32">
        <w:rPr>
          <w:sz w:val="20"/>
          <w:szCs w:val="20"/>
        </w:rPr>
        <w:t xml:space="preserve"> </w:t>
      </w:r>
      <w:r>
        <w:rPr>
          <w:sz w:val="20"/>
          <w:szCs w:val="20"/>
        </w:rPr>
        <w:t>qui vivent seules.</w:t>
      </w:r>
    </w:p>
    <w:p w14:paraId="3BA1AE39" w14:textId="77777777" w:rsidR="00AF5CEF" w:rsidRDefault="00AF5CEF" w:rsidP="006318D4">
      <w:pPr>
        <w:tabs>
          <w:tab w:val="center" w:pos="8789"/>
          <w:tab w:val="center" w:pos="9072"/>
        </w:tabs>
        <w:ind w:left="304"/>
        <w:rPr>
          <w:highlight w:val="magenta"/>
        </w:rPr>
      </w:pPr>
    </w:p>
    <w:p w14:paraId="52EF21CA" w14:textId="12A1C21C" w:rsidR="005421E9" w:rsidRPr="00F432C5" w:rsidRDefault="00F24D7C" w:rsidP="00F432C5">
      <w:pPr>
        <w:tabs>
          <w:tab w:val="center" w:pos="8789"/>
          <w:tab w:val="center" w:pos="9072"/>
        </w:tabs>
        <w:spacing w:line="259" w:lineRule="auto"/>
        <w:jc w:val="both"/>
      </w:pPr>
      <w:r w:rsidRPr="00F432C5">
        <w:rPr>
          <w:b/>
          <w:bCs/>
        </w:rPr>
        <w:t>Tableau N°80 :</w:t>
      </w:r>
      <w:r w:rsidRPr="00F432C5">
        <w:t xml:space="preserve"> R</w:t>
      </w:r>
      <w:r w:rsidR="005421E9" w:rsidRPr="00F432C5">
        <w:t xml:space="preserve">ecodage situation matrimoniale * si oui avez-vous cherché à avoir des informations à partir </w:t>
      </w:r>
      <w:r w:rsidR="00F432C5">
        <w:t>d’articles</w:t>
      </w:r>
      <w:r w:rsidR="005421E9" w:rsidRPr="00F432C5">
        <w:t xml:space="preserve"> de presse ou d'articles scientifiques ? [nombre, ligne %, résidus ajustés].</w:t>
      </w:r>
    </w:p>
    <w:p w14:paraId="50105F05" w14:textId="77777777" w:rsidR="00AF5CEF" w:rsidRDefault="00AF5CEF" w:rsidP="006318D4">
      <w:pPr>
        <w:tabs>
          <w:tab w:val="center" w:pos="8789"/>
          <w:tab w:val="center" w:pos="9072"/>
        </w:tabs>
        <w:ind w:left="304"/>
        <w:jc w:val="both"/>
      </w:pPr>
    </w:p>
    <w:tbl>
      <w:tblPr>
        <w:tblStyle w:val="TableGrid"/>
        <w:tblW w:w="9586" w:type="dxa"/>
        <w:tblInd w:w="-193" w:type="dxa"/>
        <w:tblCellMar>
          <w:top w:w="9" w:type="dxa"/>
          <w:left w:w="179" w:type="dxa"/>
          <w:bottom w:w="9" w:type="dxa"/>
          <w:right w:w="135" w:type="dxa"/>
        </w:tblCellMar>
        <w:tblLook w:val="04A0" w:firstRow="1" w:lastRow="0" w:firstColumn="1" w:lastColumn="0" w:noHBand="0" w:noVBand="1"/>
      </w:tblPr>
      <w:tblGrid>
        <w:gridCol w:w="2734"/>
        <w:gridCol w:w="3049"/>
        <w:gridCol w:w="2529"/>
        <w:gridCol w:w="1274"/>
      </w:tblGrid>
      <w:tr w:rsidR="005421E9" w14:paraId="1C1C99AD" w14:textId="77777777" w:rsidTr="006318D4">
        <w:trPr>
          <w:trHeight w:val="443"/>
        </w:trPr>
        <w:tc>
          <w:tcPr>
            <w:tcW w:w="2734" w:type="dxa"/>
            <w:vMerge w:val="restart"/>
            <w:tcBorders>
              <w:top w:val="double" w:sz="4" w:space="0" w:color="000000"/>
              <w:left w:val="double" w:sz="4" w:space="0" w:color="000000"/>
              <w:bottom w:val="single" w:sz="4" w:space="0" w:color="000000"/>
              <w:right w:val="double" w:sz="4" w:space="0" w:color="000000"/>
            </w:tcBorders>
            <w:vAlign w:val="bottom"/>
          </w:tcPr>
          <w:p w14:paraId="3AF02B5C" w14:textId="77777777" w:rsidR="005421E9" w:rsidRPr="00B5374A" w:rsidRDefault="005421E9" w:rsidP="006318D4">
            <w:pPr>
              <w:tabs>
                <w:tab w:val="center" w:pos="8789"/>
                <w:tab w:val="center" w:pos="9072"/>
              </w:tabs>
              <w:spacing w:line="259" w:lineRule="auto"/>
              <w:rPr>
                <w:rFonts w:ascii="Times" w:eastAsia="Calibri" w:hAnsi="Times" w:cs="Calibri"/>
              </w:rPr>
            </w:pPr>
            <w:r w:rsidRPr="00B5374A">
              <w:rPr>
                <w:rFonts w:ascii="Times" w:eastAsia="Calibri" w:hAnsi="Times" w:cs="Calibri"/>
              </w:rPr>
              <w:t>recodage situation matrimoniale</w:t>
            </w:r>
          </w:p>
        </w:tc>
        <w:tc>
          <w:tcPr>
            <w:tcW w:w="5578" w:type="dxa"/>
            <w:gridSpan w:val="2"/>
            <w:tcBorders>
              <w:top w:val="double" w:sz="4" w:space="0" w:color="000000"/>
              <w:left w:val="double" w:sz="4" w:space="0" w:color="000000"/>
              <w:bottom w:val="single" w:sz="4" w:space="0" w:color="000000"/>
              <w:right w:val="single" w:sz="4" w:space="0" w:color="000000"/>
            </w:tcBorders>
          </w:tcPr>
          <w:p w14:paraId="2ABC2E42" w14:textId="5C837361" w:rsidR="005421E9" w:rsidRPr="00F432C5" w:rsidRDefault="005421E9" w:rsidP="006318D4">
            <w:pPr>
              <w:tabs>
                <w:tab w:val="center" w:pos="8789"/>
                <w:tab w:val="center" w:pos="9072"/>
              </w:tabs>
              <w:spacing w:line="259" w:lineRule="auto"/>
              <w:jc w:val="center"/>
              <w:rPr>
                <w:rFonts w:ascii="Times" w:hAnsi="Times"/>
              </w:rPr>
            </w:pPr>
            <w:r w:rsidRPr="00F432C5">
              <w:rPr>
                <w:rFonts w:ascii="Times" w:eastAsia="Calibri" w:hAnsi="Times" w:cs="Calibri"/>
              </w:rPr>
              <w:t>si oui avez-vous cherché à avoir des informations à partir d'art</w:t>
            </w:r>
            <w:r w:rsidR="00AF5CEF" w:rsidRPr="00F432C5">
              <w:rPr>
                <w:rFonts w:ascii="Times" w:eastAsia="Calibri" w:hAnsi="Times" w:cs="Calibri"/>
              </w:rPr>
              <w:t>i</w:t>
            </w:r>
            <w:r w:rsidRPr="00F432C5">
              <w:rPr>
                <w:rFonts w:ascii="Times" w:eastAsia="Calibri" w:hAnsi="Times" w:cs="Calibri"/>
              </w:rPr>
              <w:t>c</w:t>
            </w:r>
            <w:r w:rsidR="00AF5CEF" w:rsidRPr="00F432C5">
              <w:rPr>
                <w:rFonts w:ascii="Times" w:eastAsia="Calibri" w:hAnsi="Times" w:cs="Calibri"/>
              </w:rPr>
              <w:t>l</w:t>
            </w:r>
            <w:r w:rsidRPr="00F432C5">
              <w:rPr>
                <w:rFonts w:ascii="Times" w:eastAsia="Calibri" w:hAnsi="Times" w:cs="Calibri"/>
              </w:rPr>
              <w:t>es de presse ou d'articles scientifiques ?</w:t>
            </w:r>
          </w:p>
        </w:tc>
        <w:tc>
          <w:tcPr>
            <w:tcW w:w="1274" w:type="dxa"/>
            <w:vMerge w:val="restart"/>
            <w:tcBorders>
              <w:top w:val="double" w:sz="4" w:space="0" w:color="000000"/>
              <w:left w:val="single" w:sz="4" w:space="0" w:color="000000"/>
              <w:bottom w:val="single" w:sz="4" w:space="0" w:color="000000"/>
              <w:right w:val="double" w:sz="4" w:space="0" w:color="000000"/>
            </w:tcBorders>
            <w:vAlign w:val="bottom"/>
          </w:tcPr>
          <w:p w14:paraId="1047588C" w14:textId="77777777" w:rsidR="005421E9" w:rsidRDefault="005421E9" w:rsidP="006318D4">
            <w:pPr>
              <w:tabs>
                <w:tab w:val="center" w:pos="8789"/>
                <w:tab w:val="center" w:pos="9072"/>
              </w:tabs>
              <w:spacing w:line="259" w:lineRule="auto"/>
              <w:jc w:val="center"/>
            </w:pPr>
            <w:r>
              <w:t>Total</w:t>
            </w:r>
          </w:p>
        </w:tc>
      </w:tr>
      <w:tr w:rsidR="005421E9" w14:paraId="06FAEF70" w14:textId="77777777" w:rsidTr="006318D4">
        <w:trPr>
          <w:trHeight w:val="75"/>
        </w:trPr>
        <w:tc>
          <w:tcPr>
            <w:tcW w:w="0" w:type="auto"/>
            <w:vMerge/>
            <w:tcBorders>
              <w:top w:val="nil"/>
              <w:left w:val="double" w:sz="4" w:space="0" w:color="000000"/>
              <w:bottom w:val="single" w:sz="4" w:space="0" w:color="000000"/>
              <w:right w:val="double" w:sz="4" w:space="0" w:color="000000"/>
            </w:tcBorders>
          </w:tcPr>
          <w:p w14:paraId="104038C6" w14:textId="77777777" w:rsidR="005421E9" w:rsidRPr="00B5374A" w:rsidRDefault="005421E9" w:rsidP="00B5374A">
            <w:pPr>
              <w:tabs>
                <w:tab w:val="center" w:pos="8789"/>
                <w:tab w:val="center" w:pos="9072"/>
              </w:tabs>
              <w:spacing w:line="259" w:lineRule="auto"/>
              <w:rPr>
                <w:rFonts w:ascii="Times" w:eastAsia="Calibri" w:hAnsi="Times" w:cs="Calibri"/>
              </w:rPr>
            </w:pPr>
          </w:p>
        </w:tc>
        <w:tc>
          <w:tcPr>
            <w:tcW w:w="3049" w:type="dxa"/>
            <w:tcBorders>
              <w:top w:val="single" w:sz="4" w:space="0" w:color="000000"/>
              <w:left w:val="double" w:sz="4" w:space="0" w:color="000000"/>
              <w:bottom w:val="single" w:sz="4" w:space="0" w:color="000000"/>
              <w:right w:val="single" w:sz="4" w:space="0" w:color="000000"/>
            </w:tcBorders>
          </w:tcPr>
          <w:p w14:paraId="0ACEBCE1" w14:textId="77777777" w:rsidR="005421E9" w:rsidRPr="00F432C5" w:rsidRDefault="005421E9" w:rsidP="006318D4">
            <w:pPr>
              <w:tabs>
                <w:tab w:val="center" w:pos="8789"/>
                <w:tab w:val="center" w:pos="9072"/>
              </w:tabs>
              <w:spacing w:line="259" w:lineRule="auto"/>
              <w:ind w:left="15"/>
              <w:rPr>
                <w:rFonts w:ascii="Times" w:hAnsi="Times"/>
              </w:rPr>
            </w:pPr>
            <w:r w:rsidRPr="00F432C5">
              <w:rPr>
                <w:rFonts w:ascii="Times" w:hAnsi="Times"/>
              </w:rPr>
              <w:t>oui</w:t>
            </w:r>
          </w:p>
        </w:tc>
        <w:tc>
          <w:tcPr>
            <w:tcW w:w="2529" w:type="dxa"/>
            <w:tcBorders>
              <w:top w:val="single" w:sz="4" w:space="0" w:color="000000"/>
              <w:left w:val="single" w:sz="4" w:space="0" w:color="000000"/>
              <w:bottom w:val="single" w:sz="4" w:space="0" w:color="000000"/>
              <w:right w:val="single" w:sz="4" w:space="0" w:color="000000"/>
            </w:tcBorders>
          </w:tcPr>
          <w:p w14:paraId="3830B903" w14:textId="19AA0629" w:rsidR="005421E9" w:rsidRPr="00F432C5" w:rsidRDefault="00E6597B" w:rsidP="006318D4">
            <w:pPr>
              <w:tabs>
                <w:tab w:val="center" w:pos="8789"/>
                <w:tab w:val="center" w:pos="9072"/>
              </w:tabs>
              <w:spacing w:line="259" w:lineRule="auto"/>
              <w:rPr>
                <w:rFonts w:ascii="Times" w:hAnsi="Times"/>
              </w:rPr>
            </w:pPr>
            <w:r w:rsidRPr="00F432C5">
              <w:rPr>
                <w:rFonts w:ascii="Times" w:hAnsi="Times"/>
              </w:rPr>
              <w:t>N</w:t>
            </w:r>
            <w:r w:rsidR="005421E9" w:rsidRPr="00F432C5">
              <w:rPr>
                <w:rFonts w:ascii="Times" w:hAnsi="Times"/>
              </w:rPr>
              <w:t>on</w:t>
            </w:r>
          </w:p>
        </w:tc>
        <w:tc>
          <w:tcPr>
            <w:tcW w:w="1274" w:type="dxa"/>
            <w:vMerge/>
            <w:tcBorders>
              <w:top w:val="nil"/>
              <w:left w:val="single" w:sz="4" w:space="0" w:color="000000"/>
              <w:bottom w:val="single" w:sz="4" w:space="0" w:color="000000"/>
              <w:right w:val="double" w:sz="4" w:space="0" w:color="000000"/>
            </w:tcBorders>
          </w:tcPr>
          <w:p w14:paraId="4036878C" w14:textId="77777777" w:rsidR="005421E9" w:rsidRDefault="005421E9" w:rsidP="006318D4">
            <w:pPr>
              <w:tabs>
                <w:tab w:val="center" w:pos="8789"/>
                <w:tab w:val="center" w:pos="9072"/>
              </w:tabs>
              <w:spacing w:after="160" w:line="259" w:lineRule="auto"/>
            </w:pPr>
          </w:p>
        </w:tc>
      </w:tr>
      <w:tr w:rsidR="005421E9" w14:paraId="72716425" w14:textId="77777777" w:rsidTr="006318D4">
        <w:trPr>
          <w:trHeight w:val="249"/>
        </w:trPr>
        <w:tc>
          <w:tcPr>
            <w:tcW w:w="2734" w:type="dxa"/>
            <w:tcBorders>
              <w:top w:val="single" w:sz="4" w:space="0" w:color="000000"/>
              <w:left w:val="double" w:sz="4" w:space="0" w:color="000000"/>
              <w:bottom w:val="nil"/>
              <w:right w:val="double" w:sz="4" w:space="0" w:color="000000"/>
            </w:tcBorders>
          </w:tcPr>
          <w:p w14:paraId="63C04C8A" w14:textId="77777777" w:rsidR="005421E9" w:rsidRPr="00B5374A" w:rsidRDefault="005421E9"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vivre avec quelqu'un.e</w:t>
            </w:r>
          </w:p>
        </w:tc>
        <w:tc>
          <w:tcPr>
            <w:tcW w:w="3049" w:type="dxa"/>
            <w:tcBorders>
              <w:top w:val="single" w:sz="4" w:space="0" w:color="000000"/>
              <w:left w:val="double" w:sz="4" w:space="0" w:color="000000"/>
              <w:bottom w:val="nil"/>
              <w:right w:val="single" w:sz="4" w:space="0" w:color="000000"/>
            </w:tcBorders>
          </w:tcPr>
          <w:p w14:paraId="63453474" w14:textId="77777777" w:rsidR="005421E9" w:rsidRDefault="005421E9" w:rsidP="006318D4">
            <w:pPr>
              <w:tabs>
                <w:tab w:val="center" w:pos="8789"/>
                <w:tab w:val="center" w:pos="9072"/>
              </w:tabs>
              <w:spacing w:line="259" w:lineRule="auto"/>
              <w:jc w:val="right"/>
            </w:pPr>
            <w:r>
              <w:t>23,00</w:t>
            </w:r>
          </w:p>
        </w:tc>
        <w:tc>
          <w:tcPr>
            <w:tcW w:w="2529" w:type="dxa"/>
            <w:tcBorders>
              <w:top w:val="single" w:sz="4" w:space="0" w:color="000000"/>
              <w:left w:val="single" w:sz="4" w:space="0" w:color="000000"/>
              <w:bottom w:val="nil"/>
              <w:right w:val="single" w:sz="4" w:space="0" w:color="000000"/>
            </w:tcBorders>
          </w:tcPr>
          <w:p w14:paraId="70FA3CAD" w14:textId="77777777" w:rsidR="005421E9" w:rsidRDefault="005421E9" w:rsidP="006318D4">
            <w:pPr>
              <w:tabs>
                <w:tab w:val="center" w:pos="8789"/>
                <w:tab w:val="center" w:pos="9072"/>
              </w:tabs>
              <w:spacing w:line="259" w:lineRule="auto"/>
              <w:jc w:val="right"/>
            </w:pPr>
            <w:r>
              <w:t>65,00</w:t>
            </w:r>
          </w:p>
        </w:tc>
        <w:tc>
          <w:tcPr>
            <w:tcW w:w="1274" w:type="dxa"/>
            <w:tcBorders>
              <w:top w:val="single" w:sz="4" w:space="0" w:color="000000"/>
              <w:left w:val="single" w:sz="4" w:space="0" w:color="000000"/>
              <w:bottom w:val="nil"/>
              <w:right w:val="double" w:sz="4" w:space="0" w:color="000000"/>
            </w:tcBorders>
          </w:tcPr>
          <w:p w14:paraId="4AF6A053" w14:textId="77777777" w:rsidR="005421E9" w:rsidRDefault="005421E9" w:rsidP="00F24D7C">
            <w:pPr>
              <w:tabs>
                <w:tab w:val="center" w:pos="8789"/>
                <w:tab w:val="center" w:pos="9072"/>
              </w:tabs>
              <w:spacing w:line="259" w:lineRule="auto"/>
              <w:ind w:left="342"/>
              <w:jc w:val="right"/>
            </w:pPr>
            <w:r>
              <w:t>88,00</w:t>
            </w:r>
          </w:p>
        </w:tc>
      </w:tr>
      <w:tr w:rsidR="00337FD9" w14:paraId="171FB2C0" w14:textId="77777777" w:rsidTr="00954B19">
        <w:trPr>
          <w:trHeight w:val="320"/>
        </w:trPr>
        <w:tc>
          <w:tcPr>
            <w:tcW w:w="2734" w:type="dxa"/>
            <w:tcBorders>
              <w:top w:val="nil"/>
              <w:left w:val="double" w:sz="4" w:space="0" w:color="000000"/>
              <w:bottom w:val="nil"/>
              <w:right w:val="double" w:sz="4" w:space="0" w:color="000000"/>
            </w:tcBorders>
          </w:tcPr>
          <w:p w14:paraId="031BD109" w14:textId="29162742" w:rsidR="00337FD9" w:rsidRPr="00B5374A" w:rsidRDefault="00337FD9"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ligne %</w:t>
            </w:r>
          </w:p>
        </w:tc>
        <w:tc>
          <w:tcPr>
            <w:tcW w:w="3049" w:type="dxa"/>
            <w:tcBorders>
              <w:top w:val="nil"/>
              <w:left w:val="double" w:sz="4" w:space="0" w:color="000000"/>
              <w:bottom w:val="nil"/>
              <w:right w:val="single" w:sz="4" w:space="0" w:color="000000"/>
            </w:tcBorders>
            <w:shd w:val="clear" w:color="auto" w:fill="BDD6EE" w:themeFill="accent1" w:themeFillTint="66"/>
          </w:tcPr>
          <w:p w14:paraId="5D2F07D5" w14:textId="77777777" w:rsidR="00337FD9" w:rsidRPr="00954B19" w:rsidRDefault="00337FD9" w:rsidP="006318D4">
            <w:pPr>
              <w:tabs>
                <w:tab w:val="center" w:pos="8789"/>
                <w:tab w:val="center" w:pos="9072"/>
              </w:tabs>
              <w:spacing w:line="259" w:lineRule="auto"/>
              <w:jc w:val="right"/>
              <w:rPr>
                <w:b/>
                <w:bCs/>
              </w:rPr>
            </w:pPr>
            <w:r w:rsidRPr="00954B19">
              <w:rPr>
                <w:b/>
                <w:bCs/>
              </w:rPr>
              <w:t>26,14%</w:t>
            </w:r>
          </w:p>
        </w:tc>
        <w:tc>
          <w:tcPr>
            <w:tcW w:w="2529" w:type="dxa"/>
            <w:tcBorders>
              <w:top w:val="nil"/>
              <w:left w:val="single" w:sz="4" w:space="0" w:color="000000"/>
              <w:bottom w:val="nil"/>
              <w:right w:val="single" w:sz="4" w:space="0" w:color="000000"/>
            </w:tcBorders>
          </w:tcPr>
          <w:p w14:paraId="704C4DBF" w14:textId="77777777" w:rsidR="00337FD9" w:rsidRDefault="00337FD9" w:rsidP="006318D4">
            <w:pPr>
              <w:tabs>
                <w:tab w:val="center" w:pos="8789"/>
                <w:tab w:val="center" w:pos="9072"/>
              </w:tabs>
              <w:spacing w:line="259" w:lineRule="auto"/>
              <w:jc w:val="right"/>
            </w:pPr>
            <w:r>
              <w:t>73,86%</w:t>
            </w:r>
          </w:p>
        </w:tc>
        <w:tc>
          <w:tcPr>
            <w:tcW w:w="1274" w:type="dxa"/>
            <w:tcBorders>
              <w:top w:val="nil"/>
              <w:left w:val="single" w:sz="4" w:space="0" w:color="000000"/>
              <w:bottom w:val="nil"/>
              <w:right w:val="double" w:sz="4" w:space="0" w:color="000000"/>
            </w:tcBorders>
          </w:tcPr>
          <w:p w14:paraId="3A4F8149" w14:textId="77777777" w:rsidR="00337FD9" w:rsidRDefault="00337FD9" w:rsidP="00F24D7C">
            <w:pPr>
              <w:tabs>
                <w:tab w:val="center" w:pos="8789"/>
                <w:tab w:val="center" w:pos="9072"/>
              </w:tabs>
              <w:spacing w:line="259" w:lineRule="auto"/>
              <w:jc w:val="right"/>
            </w:pPr>
            <w:r>
              <w:t>100,00%</w:t>
            </w:r>
          </w:p>
        </w:tc>
      </w:tr>
      <w:tr w:rsidR="00337FD9" w14:paraId="4D9AFC73" w14:textId="77777777" w:rsidTr="006318D4">
        <w:trPr>
          <w:trHeight w:val="328"/>
        </w:trPr>
        <w:tc>
          <w:tcPr>
            <w:tcW w:w="2734" w:type="dxa"/>
            <w:tcBorders>
              <w:top w:val="nil"/>
              <w:left w:val="double" w:sz="4" w:space="0" w:color="000000"/>
              <w:bottom w:val="single" w:sz="4" w:space="0" w:color="000000"/>
              <w:right w:val="double" w:sz="4" w:space="0" w:color="000000"/>
            </w:tcBorders>
          </w:tcPr>
          <w:p w14:paraId="7D0337B4" w14:textId="27825F0F" w:rsidR="00337FD9" w:rsidRPr="00B5374A" w:rsidRDefault="00337FD9"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résidus ajustés</w:t>
            </w:r>
          </w:p>
        </w:tc>
        <w:tc>
          <w:tcPr>
            <w:tcW w:w="3049" w:type="dxa"/>
            <w:tcBorders>
              <w:top w:val="nil"/>
              <w:left w:val="double" w:sz="4" w:space="0" w:color="000000"/>
              <w:bottom w:val="single" w:sz="4" w:space="0" w:color="000000"/>
              <w:right w:val="single" w:sz="4" w:space="0" w:color="000000"/>
            </w:tcBorders>
          </w:tcPr>
          <w:p w14:paraId="7F7CF843" w14:textId="77777777" w:rsidR="00337FD9" w:rsidRDefault="00337FD9" w:rsidP="006318D4">
            <w:pPr>
              <w:tabs>
                <w:tab w:val="center" w:pos="8789"/>
                <w:tab w:val="center" w:pos="9072"/>
              </w:tabs>
              <w:spacing w:line="259" w:lineRule="auto"/>
              <w:jc w:val="right"/>
            </w:pPr>
            <w:r>
              <w:t>2,29</w:t>
            </w:r>
          </w:p>
        </w:tc>
        <w:tc>
          <w:tcPr>
            <w:tcW w:w="2529" w:type="dxa"/>
            <w:tcBorders>
              <w:top w:val="nil"/>
              <w:left w:val="single" w:sz="4" w:space="0" w:color="000000"/>
              <w:bottom w:val="single" w:sz="4" w:space="0" w:color="000000"/>
              <w:right w:val="single" w:sz="4" w:space="0" w:color="000000"/>
            </w:tcBorders>
          </w:tcPr>
          <w:p w14:paraId="784D168D" w14:textId="77777777" w:rsidR="00337FD9" w:rsidRDefault="00337FD9" w:rsidP="006318D4">
            <w:pPr>
              <w:tabs>
                <w:tab w:val="center" w:pos="8789"/>
                <w:tab w:val="center" w:pos="9072"/>
              </w:tabs>
              <w:spacing w:line="259" w:lineRule="auto"/>
              <w:jc w:val="right"/>
            </w:pPr>
            <w:r>
              <w:t>-2,29</w:t>
            </w:r>
          </w:p>
        </w:tc>
        <w:tc>
          <w:tcPr>
            <w:tcW w:w="1274" w:type="dxa"/>
            <w:tcBorders>
              <w:top w:val="nil"/>
              <w:left w:val="single" w:sz="4" w:space="0" w:color="000000"/>
              <w:bottom w:val="single" w:sz="4" w:space="0" w:color="000000"/>
              <w:right w:val="double" w:sz="4" w:space="0" w:color="000000"/>
            </w:tcBorders>
          </w:tcPr>
          <w:p w14:paraId="406714EF" w14:textId="77777777" w:rsidR="00337FD9" w:rsidRDefault="00337FD9" w:rsidP="00F24D7C">
            <w:pPr>
              <w:tabs>
                <w:tab w:val="center" w:pos="8789"/>
                <w:tab w:val="center" w:pos="9072"/>
              </w:tabs>
              <w:spacing w:line="259" w:lineRule="auto"/>
              <w:ind w:left="660"/>
              <w:jc w:val="right"/>
            </w:pPr>
            <w:r>
              <w:t>,00</w:t>
            </w:r>
          </w:p>
        </w:tc>
      </w:tr>
      <w:tr w:rsidR="00337FD9" w14:paraId="681BD73F" w14:textId="77777777" w:rsidTr="006318D4">
        <w:trPr>
          <w:trHeight w:val="342"/>
        </w:trPr>
        <w:tc>
          <w:tcPr>
            <w:tcW w:w="2734" w:type="dxa"/>
            <w:tcBorders>
              <w:top w:val="single" w:sz="4" w:space="0" w:color="000000"/>
              <w:left w:val="double" w:sz="4" w:space="0" w:color="000000"/>
              <w:bottom w:val="nil"/>
              <w:right w:val="double" w:sz="4" w:space="0" w:color="000000"/>
            </w:tcBorders>
          </w:tcPr>
          <w:p w14:paraId="4DD3A9A2" w14:textId="77777777" w:rsidR="00337FD9" w:rsidRPr="00B5374A" w:rsidRDefault="00337FD9"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vivre seule.e</w:t>
            </w:r>
          </w:p>
        </w:tc>
        <w:tc>
          <w:tcPr>
            <w:tcW w:w="3049" w:type="dxa"/>
            <w:tcBorders>
              <w:top w:val="single" w:sz="4" w:space="0" w:color="000000"/>
              <w:left w:val="double" w:sz="4" w:space="0" w:color="000000"/>
              <w:bottom w:val="nil"/>
              <w:right w:val="single" w:sz="4" w:space="0" w:color="000000"/>
            </w:tcBorders>
          </w:tcPr>
          <w:p w14:paraId="4C1F8E3B" w14:textId="77777777" w:rsidR="00337FD9" w:rsidRDefault="00337FD9" w:rsidP="006318D4">
            <w:pPr>
              <w:tabs>
                <w:tab w:val="center" w:pos="8789"/>
                <w:tab w:val="center" w:pos="9072"/>
              </w:tabs>
              <w:spacing w:line="259" w:lineRule="auto"/>
              <w:jc w:val="right"/>
            </w:pPr>
            <w:r>
              <w:t>4,00</w:t>
            </w:r>
          </w:p>
        </w:tc>
        <w:tc>
          <w:tcPr>
            <w:tcW w:w="2529" w:type="dxa"/>
            <w:tcBorders>
              <w:top w:val="single" w:sz="4" w:space="0" w:color="000000"/>
              <w:left w:val="single" w:sz="4" w:space="0" w:color="000000"/>
              <w:bottom w:val="nil"/>
              <w:right w:val="single" w:sz="4" w:space="0" w:color="000000"/>
            </w:tcBorders>
          </w:tcPr>
          <w:p w14:paraId="71A05A3A" w14:textId="77777777" w:rsidR="00337FD9" w:rsidRDefault="00337FD9" w:rsidP="006318D4">
            <w:pPr>
              <w:tabs>
                <w:tab w:val="center" w:pos="8789"/>
                <w:tab w:val="center" w:pos="9072"/>
              </w:tabs>
              <w:spacing w:line="259" w:lineRule="auto"/>
              <w:jc w:val="right"/>
            </w:pPr>
            <w:r>
              <w:t>40,00</w:t>
            </w:r>
          </w:p>
        </w:tc>
        <w:tc>
          <w:tcPr>
            <w:tcW w:w="1274" w:type="dxa"/>
            <w:tcBorders>
              <w:top w:val="single" w:sz="4" w:space="0" w:color="000000"/>
              <w:left w:val="single" w:sz="4" w:space="0" w:color="000000"/>
              <w:bottom w:val="nil"/>
              <w:right w:val="double" w:sz="4" w:space="0" w:color="000000"/>
            </w:tcBorders>
          </w:tcPr>
          <w:p w14:paraId="2FB25962" w14:textId="77777777" w:rsidR="00337FD9" w:rsidRDefault="00337FD9" w:rsidP="00F24D7C">
            <w:pPr>
              <w:tabs>
                <w:tab w:val="center" w:pos="8789"/>
                <w:tab w:val="center" w:pos="9072"/>
              </w:tabs>
              <w:spacing w:line="259" w:lineRule="auto"/>
              <w:ind w:left="359"/>
              <w:jc w:val="right"/>
            </w:pPr>
            <w:r>
              <w:t>44,00</w:t>
            </w:r>
          </w:p>
        </w:tc>
      </w:tr>
      <w:tr w:rsidR="00D07F32" w14:paraId="71F8C899" w14:textId="77777777" w:rsidTr="00D07F32">
        <w:trPr>
          <w:trHeight w:val="320"/>
        </w:trPr>
        <w:tc>
          <w:tcPr>
            <w:tcW w:w="2734" w:type="dxa"/>
            <w:tcBorders>
              <w:top w:val="nil"/>
              <w:left w:val="double" w:sz="4" w:space="0" w:color="000000"/>
              <w:bottom w:val="nil"/>
              <w:right w:val="double" w:sz="4" w:space="0" w:color="000000"/>
            </w:tcBorders>
          </w:tcPr>
          <w:p w14:paraId="0F1D7324" w14:textId="6C72A90E" w:rsidR="00337FD9" w:rsidRPr="00B5374A" w:rsidRDefault="00337FD9"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ligne %</w:t>
            </w:r>
          </w:p>
        </w:tc>
        <w:tc>
          <w:tcPr>
            <w:tcW w:w="3049" w:type="dxa"/>
            <w:tcBorders>
              <w:top w:val="nil"/>
              <w:left w:val="double" w:sz="4" w:space="0" w:color="000000"/>
              <w:bottom w:val="nil"/>
              <w:right w:val="single" w:sz="4" w:space="0" w:color="000000"/>
            </w:tcBorders>
            <w:shd w:val="clear" w:color="auto" w:fill="BDD6EE" w:themeFill="accent1" w:themeFillTint="66"/>
          </w:tcPr>
          <w:p w14:paraId="77D6EB17" w14:textId="77777777" w:rsidR="00337FD9" w:rsidRPr="00D07F32" w:rsidRDefault="00337FD9" w:rsidP="006318D4">
            <w:pPr>
              <w:tabs>
                <w:tab w:val="center" w:pos="8789"/>
                <w:tab w:val="center" w:pos="9072"/>
              </w:tabs>
              <w:spacing w:line="259" w:lineRule="auto"/>
              <w:jc w:val="right"/>
              <w:rPr>
                <w:b/>
                <w:bCs/>
              </w:rPr>
            </w:pPr>
            <w:r w:rsidRPr="00D07F32">
              <w:rPr>
                <w:b/>
                <w:bCs/>
              </w:rPr>
              <w:t>9,09%</w:t>
            </w:r>
          </w:p>
        </w:tc>
        <w:tc>
          <w:tcPr>
            <w:tcW w:w="2529" w:type="dxa"/>
            <w:tcBorders>
              <w:top w:val="nil"/>
              <w:left w:val="single" w:sz="4" w:space="0" w:color="000000"/>
              <w:bottom w:val="nil"/>
              <w:right w:val="single" w:sz="4" w:space="0" w:color="000000"/>
            </w:tcBorders>
            <w:shd w:val="clear" w:color="auto" w:fill="auto"/>
          </w:tcPr>
          <w:p w14:paraId="0B05C858" w14:textId="77777777" w:rsidR="00337FD9" w:rsidRPr="00D07F32" w:rsidRDefault="00337FD9" w:rsidP="006318D4">
            <w:pPr>
              <w:tabs>
                <w:tab w:val="center" w:pos="8789"/>
                <w:tab w:val="center" w:pos="9072"/>
              </w:tabs>
              <w:spacing w:line="259" w:lineRule="auto"/>
              <w:jc w:val="right"/>
            </w:pPr>
            <w:r w:rsidRPr="00D07F32">
              <w:t>90,91%</w:t>
            </w:r>
          </w:p>
        </w:tc>
        <w:tc>
          <w:tcPr>
            <w:tcW w:w="1274" w:type="dxa"/>
            <w:tcBorders>
              <w:top w:val="nil"/>
              <w:left w:val="single" w:sz="4" w:space="0" w:color="000000"/>
              <w:bottom w:val="nil"/>
              <w:right w:val="double" w:sz="4" w:space="0" w:color="000000"/>
            </w:tcBorders>
          </w:tcPr>
          <w:p w14:paraId="77E39C86" w14:textId="77777777" w:rsidR="00337FD9" w:rsidRDefault="00337FD9" w:rsidP="00F24D7C">
            <w:pPr>
              <w:tabs>
                <w:tab w:val="center" w:pos="8789"/>
                <w:tab w:val="center" w:pos="9072"/>
              </w:tabs>
              <w:spacing w:line="259" w:lineRule="auto"/>
              <w:jc w:val="right"/>
            </w:pPr>
            <w:r>
              <w:t>100,00%</w:t>
            </w:r>
          </w:p>
        </w:tc>
      </w:tr>
      <w:tr w:rsidR="00337FD9" w14:paraId="3FBDE8D6" w14:textId="77777777" w:rsidTr="006318D4">
        <w:trPr>
          <w:trHeight w:val="328"/>
        </w:trPr>
        <w:tc>
          <w:tcPr>
            <w:tcW w:w="2734" w:type="dxa"/>
            <w:tcBorders>
              <w:top w:val="nil"/>
              <w:left w:val="double" w:sz="4" w:space="0" w:color="000000"/>
              <w:bottom w:val="single" w:sz="4" w:space="0" w:color="000000"/>
              <w:right w:val="double" w:sz="4" w:space="0" w:color="000000"/>
            </w:tcBorders>
          </w:tcPr>
          <w:p w14:paraId="57527B9C" w14:textId="0407F655" w:rsidR="00337FD9" w:rsidRPr="00B5374A" w:rsidRDefault="00337FD9"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résidus ajustés</w:t>
            </w:r>
          </w:p>
        </w:tc>
        <w:tc>
          <w:tcPr>
            <w:tcW w:w="3049" w:type="dxa"/>
            <w:tcBorders>
              <w:top w:val="nil"/>
              <w:left w:val="double" w:sz="4" w:space="0" w:color="000000"/>
              <w:bottom w:val="single" w:sz="4" w:space="0" w:color="000000"/>
              <w:right w:val="single" w:sz="4" w:space="0" w:color="000000"/>
            </w:tcBorders>
          </w:tcPr>
          <w:p w14:paraId="125CEB9D" w14:textId="77777777" w:rsidR="00337FD9" w:rsidRDefault="00337FD9" w:rsidP="006318D4">
            <w:pPr>
              <w:tabs>
                <w:tab w:val="center" w:pos="8789"/>
                <w:tab w:val="center" w:pos="9072"/>
              </w:tabs>
              <w:spacing w:line="259" w:lineRule="auto"/>
              <w:jc w:val="right"/>
            </w:pPr>
            <w:r>
              <w:t>-2,29</w:t>
            </w:r>
          </w:p>
        </w:tc>
        <w:tc>
          <w:tcPr>
            <w:tcW w:w="2529" w:type="dxa"/>
            <w:tcBorders>
              <w:top w:val="nil"/>
              <w:left w:val="single" w:sz="4" w:space="0" w:color="000000"/>
              <w:bottom w:val="single" w:sz="4" w:space="0" w:color="000000"/>
              <w:right w:val="single" w:sz="4" w:space="0" w:color="000000"/>
            </w:tcBorders>
          </w:tcPr>
          <w:p w14:paraId="11C794A5" w14:textId="77777777" w:rsidR="00337FD9" w:rsidRDefault="00337FD9" w:rsidP="006318D4">
            <w:pPr>
              <w:tabs>
                <w:tab w:val="center" w:pos="8789"/>
                <w:tab w:val="center" w:pos="9072"/>
              </w:tabs>
              <w:spacing w:line="259" w:lineRule="auto"/>
              <w:jc w:val="right"/>
            </w:pPr>
            <w:r>
              <w:t>2,29</w:t>
            </w:r>
          </w:p>
        </w:tc>
        <w:tc>
          <w:tcPr>
            <w:tcW w:w="1274" w:type="dxa"/>
            <w:tcBorders>
              <w:top w:val="nil"/>
              <w:left w:val="single" w:sz="4" w:space="0" w:color="000000"/>
              <w:bottom w:val="single" w:sz="4" w:space="0" w:color="000000"/>
              <w:right w:val="double" w:sz="4" w:space="0" w:color="000000"/>
            </w:tcBorders>
          </w:tcPr>
          <w:p w14:paraId="309E30AB" w14:textId="77777777" w:rsidR="00337FD9" w:rsidRDefault="00337FD9" w:rsidP="00F24D7C">
            <w:pPr>
              <w:tabs>
                <w:tab w:val="center" w:pos="8789"/>
                <w:tab w:val="center" w:pos="9072"/>
              </w:tabs>
              <w:spacing w:line="259" w:lineRule="auto"/>
              <w:ind w:left="660"/>
              <w:jc w:val="right"/>
            </w:pPr>
            <w:r>
              <w:t>,00</w:t>
            </w:r>
          </w:p>
        </w:tc>
      </w:tr>
      <w:tr w:rsidR="00337FD9" w14:paraId="71C3FDCD" w14:textId="77777777" w:rsidTr="006318D4">
        <w:trPr>
          <w:trHeight w:val="342"/>
        </w:trPr>
        <w:tc>
          <w:tcPr>
            <w:tcW w:w="2734" w:type="dxa"/>
            <w:tcBorders>
              <w:top w:val="single" w:sz="4" w:space="0" w:color="000000"/>
              <w:left w:val="double" w:sz="4" w:space="0" w:color="000000"/>
              <w:right w:val="double" w:sz="4" w:space="0" w:color="000000"/>
            </w:tcBorders>
          </w:tcPr>
          <w:p w14:paraId="739A35FA" w14:textId="77777777" w:rsidR="00337FD9" w:rsidRPr="00B5374A" w:rsidRDefault="00337FD9"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Total</w:t>
            </w:r>
          </w:p>
        </w:tc>
        <w:tc>
          <w:tcPr>
            <w:tcW w:w="3049" w:type="dxa"/>
            <w:tcBorders>
              <w:top w:val="single" w:sz="4" w:space="0" w:color="000000"/>
              <w:left w:val="double" w:sz="4" w:space="0" w:color="000000"/>
              <w:right w:val="single" w:sz="4" w:space="0" w:color="000000"/>
            </w:tcBorders>
          </w:tcPr>
          <w:p w14:paraId="7E15A8A9" w14:textId="77777777" w:rsidR="00337FD9" w:rsidRDefault="00337FD9" w:rsidP="006318D4">
            <w:pPr>
              <w:tabs>
                <w:tab w:val="center" w:pos="8789"/>
                <w:tab w:val="center" w:pos="9072"/>
              </w:tabs>
              <w:spacing w:line="259" w:lineRule="auto"/>
              <w:jc w:val="right"/>
            </w:pPr>
            <w:r>
              <w:t>27,00</w:t>
            </w:r>
          </w:p>
        </w:tc>
        <w:tc>
          <w:tcPr>
            <w:tcW w:w="2529" w:type="dxa"/>
            <w:tcBorders>
              <w:top w:val="single" w:sz="4" w:space="0" w:color="000000"/>
              <w:left w:val="single" w:sz="4" w:space="0" w:color="000000"/>
              <w:right w:val="single" w:sz="4" w:space="0" w:color="000000"/>
            </w:tcBorders>
          </w:tcPr>
          <w:p w14:paraId="1FF44A84" w14:textId="77777777" w:rsidR="00337FD9" w:rsidRDefault="00337FD9" w:rsidP="006318D4">
            <w:pPr>
              <w:tabs>
                <w:tab w:val="center" w:pos="8789"/>
                <w:tab w:val="center" w:pos="9072"/>
              </w:tabs>
              <w:spacing w:line="259" w:lineRule="auto"/>
              <w:jc w:val="right"/>
            </w:pPr>
            <w:r>
              <w:t>105,00</w:t>
            </w:r>
          </w:p>
        </w:tc>
        <w:tc>
          <w:tcPr>
            <w:tcW w:w="1274" w:type="dxa"/>
            <w:tcBorders>
              <w:top w:val="single" w:sz="4" w:space="0" w:color="000000"/>
              <w:left w:val="single" w:sz="4" w:space="0" w:color="000000"/>
              <w:right w:val="double" w:sz="4" w:space="0" w:color="000000"/>
            </w:tcBorders>
          </w:tcPr>
          <w:p w14:paraId="79DB6BD0" w14:textId="77777777" w:rsidR="00337FD9" w:rsidRDefault="00337FD9" w:rsidP="00F24D7C">
            <w:pPr>
              <w:tabs>
                <w:tab w:val="center" w:pos="8789"/>
                <w:tab w:val="center" w:pos="9072"/>
              </w:tabs>
              <w:spacing w:line="259" w:lineRule="auto"/>
              <w:ind w:left="190"/>
              <w:jc w:val="right"/>
            </w:pPr>
            <w:r>
              <w:t>132,00</w:t>
            </w:r>
          </w:p>
        </w:tc>
      </w:tr>
      <w:tr w:rsidR="00337FD9" w14:paraId="606CA495" w14:textId="77777777" w:rsidTr="006318D4">
        <w:trPr>
          <w:trHeight w:val="320"/>
        </w:trPr>
        <w:tc>
          <w:tcPr>
            <w:tcW w:w="2734" w:type="dxa"/>
            <w:tcBorders>
              <w:top w:val="nil"/>
              <w:left w:val="double" w:sz="4" w:space="0" w:color="000000"/>
              <w:bottom w:val="single" w:sz="4" w:space="0" w:color="auto"/>
              <w:right w:val="double" w:sz="4" w:space="0" w:color="000000"/>
            </w:tcBorders>
          </w:tcPr>
          <w:p w14:paraId="06EC8967" w14:textId="77777777" w:rsidR="00337FD9" w:rsidRDefault="00337FD9" w:rsidP="006318D4">
            <w:pPr>
              <w:tabs>
                <w:tab w:val="center" w:pos="8789"/>
                <w:tab w:val="center" w:pos="9072"/>
              </w:tabs>
              <w:spacing w:after="160" w:line="259" w:lineRule="auto"/>
            </w:pPr>
          </w:p>
        </w:tc>
        <w:tc>
          <w:tcPr>
            <w:tcW w:w="3049" w:type="dxa"/>
            <w:tcBorders>
              <w:top w:val="nil"/>
              <w:left w:val="double" w:sz="4" w:space="0" w:color="000000"/>
              <w:bottom w:val="single" w:sz="4" w:space="0" w:color="auto"/>
              <w:right w:val="single" w:sz="4" w:space="0" w:color="000000"/>
            </w:tcBorders>
          </w:tcPr>
          <w:p w14:paraId="3B5FE57F" w14:textId="77777777" w:rsidR="00337FD9" w:rsidRDefault="00337FD9" w:rsidP="006318D4">
            <w:pPr>
              <w:tabs>
                <w:tab w:val="center" w:pos="8789"/>
                <w:tab w:val="center" w:pos="9072"/>
              </w:tabs>
              <w:spacing w:line="259" w:lineRule="auto"/>
              <w:jc w:val="right"/>
            </w:pPr>
            <w:r>
              <w:t>20,45%</w:t>
            </w:r>
          </w:p>
        </w:tc>
        <w:tc>
          <w:tcPr>
            <w:tcW w:w="2529" w:type="dxa"/>
            <w:tcBorders>
              <w:top w:val="nil"/>
              <w:left w:val="single" w:sz="4" w:space="0" w:color="000000"/>
              <w:bottom w:val="single" w:sz="4" w:space="0" w:color="auto"/>
              <w:right w:val="single" w:sz="4" w:space="0" w:color="000000"/>
            </w:tcBorders>
          </w:tcPr>
          <w:p w14:paraId="68F41200" w14:textId="77777777" w:rsidR="00337FD9" w:rsidRDefault="00337FD9" w:rsidP="006318D4">
            <w:pPr>
              <w:tabs>
                <w:tab w:val="center" w:pos="8789"/>
                <w:tab w:val="center" w:pos="9072"/>
              </w:tabs>
              <w:spacing w:line="259" w:lineRule="auto"/>
              <w:jc w:val="right"/>
            </w:pPr>
            <w:r>
              <w:t>79,55%</w:t>
            </w:r>
          </w:p>
        </w:tc>
        <w:tc>
          <w:tcPr>
            <w:tcW w:w="1274" w:type="dxa"/>
            <w:tcBorders>
              <w:top w:val="nil"/>
              <w:left w:val="single" w:sz="4" w:space="0" w:color="000000"/>
              <w:bottom w:val="single" w:sz="4" w:space="0" w:color="auto"/>
              <w:right w:val="double" w:sz="4" w:space="0" w:color="000000"/>
            </w:tcBorders>
          </w:tcPr>
          <w:p w14:paraId="7663742C" w14:textId="77777777" w:rsidR="00337FD9" w:rsidRDefault="00337FD9" w:rsidP="00F24D7C">
            <w:pPr>
              <w:tabs>
                <w:tab w:val="center" w:pos="8789"/>
                <w:tab w:val="center" w:pos="9072"/>
              </w:tabs>
              <w:spacing w:line="259" w:lineRule="auto"/>
              <w:jc w:val="right"/>
            </w:pPr>
            <w:r>
              <w:t>100,00%</w:t>
            </w:r>
          </w:p>
        </w:tc>
      </w:tr>
    </w:tbl>
    <w:p w14:paraId="0059AF0B" w14:textId="77777777" w:rsidR="00954B19" w:rsidRPr="00954B19" w:rsidRDefault="00954B19" w:rsidP="00954B19">
      <w:pPr>
        <w:tabs>
          <w:tab w:val="center" w:pos="8789"/>
          <w:tab w:val="center" w:pos="9072"/>
        </w:tabs>
        <w:jc w:val="both"/>
        <w:rPr>
          <w:sz w:val="10"/>
          <w:szCs w:val="10"/>
        </w:rPr>
      </w:pPr>
    </w:p>
    <w:p w14:paraId="25F2EB45" w14:textId="0B596A8F" w:rsidR="00954B19" w:rsidRDefault="00954B19" w:rsidP="00954B19">
      <w:pPr>
        <w:tabs>
          <w:tab w:val="center" w:pos="8789"/>
          <w:tab w:val="center" w:pos="9072"/>
        </w:tabs>
        <w:jc w:val="both"/>
        <w:rPr>
          <w:sz w:val="20"/>
          <w:szCs w:val="20"/>
        </w:rPr>
      </w:pPr>
      <w:r w:rsidRPr="00051645">
        <w:rPr>
          <w:sz w:val="20"/>
          <w:szCs w:val="20"/>
        </w:rPr>
        <w:t>Notes : Test du Khi2 significatif au seuil de 1 %.</w:t>
      </w:r>
    </w:p>
    <w:p w14:paraId="73388B7B" w14:textId="4EBE8FCD" w:rsidR="00954B19" w:rsidRPr="00D07BA1" w:rsidRDefault="00954B19" w:rsidP="00954B19">
      <w:pPr>
        <w:tabs>
          <w:tab w:val="center" w:pos="8789"/>
          <w:tab w:val="center" w:pos="9072"/>
        </w:tabs>
        <w:spacing w:line="259" w:lineRule="auto"/>
        <w:jc w:val="both"/>
        <w:rPr>
          <w:sz w:val="20"/>
          <w:szCs w:val="20"/>
        </w:rPr>
      </w:pPr>
      <w:r w:rsidRPr="006809D9">
        <w:rPr>
          <w:sz w:val="20"/>
          <w:szCs w:val="20"/>
        </w:rPr>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qui vivent </w:t>
      </w:r>
      <w:r w:rsidRPr="00E81BA5">
        <w:rPr>
          <w:sz w:val="20"/>
          <w:szCs w:val="20"/>
        </w:rPr>
        <w:t>avec quelqu'un.e</w:t>
      </w:r>
      <w:r w:rsidR="00D07F32">
        <w:rPr>
          <w:sz w:val="20"/>
          <w:szCs w:val="20"/>
        </w:rPr>
        <w:t>,</w:t>
      </w:r>
      <w:r w:rsidR="00253A35">
        <w:rPr>
          <w:sz w:val="20"/>
          <w:szCs w:val="20"/>
        </w:rPr>
        <w:t xml:space="preserve"> </w:t>
      </w:r>
      <w:r w:rsidRPr="00954B19">
        <w:rPr>
          <w:sz w:val="20"/>
          <w:szCs w:val="20"/>
        </w:rPr>
        <w:t>26,14</w:t>
      </w:r>
      <w:r w:rsidRPr="00193AE7">
        <w:rPr>
          <w:sz w:val="20"/>
          <w:szCs w:val="20"/>
        </w:rPr>
        <w:t>%</w:t>
      </w:r>
      <w:r w:rsidRPr="006809D9">
        <w:rPr>
          <w:sz w:val="20"/>
          <w:szCs w:val="20"/>
        </w:rPr>
        <w:t xml:space="preserve"> </w:t>
      </w:r>
      <w:r>
        <w:rPr>
          <w:sz w:val="20"/>
          <w:szCs w:val="20"/>
        </w:rPr>
        <w:t>d</w:t>
      </w:r>
      <w:r w:rsidRPr="001D2E79">
        <w:rPr>
          <w:sz w:val="20"/>
          <w:szCs w:val="20"/>
        </w:rPr>
        <w:t>éclarent</w:t>
      </w:r>
      <w:r>
        <w:rPr>
          <w:sz w:val="20"/>
          <w:szCs w:val="20"/>
        </w:rPr>
        <w:t xml:space="preserve"> avoir </w:t>
      </w:r>
      <w:r w:rsidRPr="00E81BA5">
        <w:rPr>
          <w:sz w:val="20"/>
          <w:szCs w:val="20"/>
        </w:rPr>
        <w:t xml:space="preserve">cherché </w:t>
      </w:r>
      <w:r w:rsidRPr="00954B19">
        <w:rPr>
          <w:sz w:val="20"/>
          <w:szCs w:val="20"/>
        </w:rPr>
        <w:t xml:space="preserve">à avoir des informations à partir d'articles de presse ou d'articles scientifiques </w:t>
      </w:r>
      <w:r>
        <w:rPr>
          <w:sz w:val="20"/>
          <w:szCs w:val="20"/>
        </w:rPr>
        <w:t>portant sur les</w:t>
      </w:r>
      <w:r w:rsidRPr="00954B19">
        <w:rPr>
          <w:sz w:val="20"/>
          <w:szCs w:val="20"/>
        </w:rPr>
        <w:t xml:space="preserve"> </w:t>
      </w:r>
      <w:r w:rsidRPr="00E81BA5">
        <w:rPr>
          <w:sz w:val="20"/>
          <w:szCs w:val="20"/>
        </w:rPr>
        <w:t>lésions cérébrales contre</w:t>
      </w:r>
      <w:r>
        <w:rPr>
          <w:sz w:val="20"/>
          <w:szCs w:val="20"/>
        </w:rPr>
        <w:t xml:space="preserve"> </w:t>
      </w:r>
      <w:r w:rsidRPr="00954B19">
        <w:rPr>
          <w:sz w:val="20"/>
          <w:szCs w:val="20"/>
        </w:rPr>
        <w:t>9</w:t>
      </w:r>
      <w:r w:rsidR="00D07F32">
        <w:rPr>
          <w:sz w:val="20"/>
          <w:szCs w:val="20"/>
        </w:rPr>
        <w:t>,</w:t>
      </w:r>
      <w:r w:rsidRPr="00954B19">
        <w:rPr>
          <w:sz w:val="20"/>
          <w:szCs w:val="20"/>
        </w:rPr>
        <w:t>09</w:t>
      </w:r>
      <w:r w:rsidRPr="00E81BA5">
        <w:rPr>
          <w:sz w:val="20"/>
          <w:szCs w:val="20"/>
        </w:rPr>
        <w:t xml:space="preserve">% </w:t>
      </w:r>
      <w:r w:rsidR="00253A35">
        <w:rPr>
          <w:sz w:val="20"/>
          <w:szCs w:val="20"/>
        </w:rPr>
        <w:t xml:space="preserve">de leurs homologues </w:t>
      </w:r>
      <w:r>
        <w:rPr>
          <w:sz w:val="20"/>
          <w:szCs w:val="20"/>
        </w:rPr>
        <w:t>qui vivent seules.</w:t>
      </w:r>
    </w:p>
    <w:p w14:paraId="4AF9B523" w14:textId="6F60F2BC" w:rsidR="005421E9" w:rsidRDefault="005421E9" w:rsidP="006318D4">
      <w:pPr>
        <w:tabs>
          <w:tab w:val="center" w:pos="8789"/>
          <w:tab w:val="center" w:pos="9072"/>
        </w:tabs>
        <w:ind w:left="304"/>
        <w:rPr>
          <w:highlight w:val="magenta"/>
        </w:rPr>
      </w:pPr>
    </w:p>
    <w:p w14:paraId="68A6E29E" w14:textId="7E44F740" w:rsidR="005421E9" w:rsidRPr="00F432C5" w:rsidRDefault="00F24D7C" w:rsidP="00F432C5">
      <w:pPr>
        <w:tabs>
          <w:tab w:val="center" w:pos="8789"/>
          <w:tab w:val="center" w:pos="9072"/>
        </w:tabs>
        <w:spacing w:line="259" w:lineRule="auto"/>
        <w:jc w:val="both"/>
      </w:pPr>
      <w:r w:rsidRPr="00F432C5">
        <w:rPr>
          <w:b/>
          <w:bCs/>
        </w:rPr>
        <w:t xml:space="preserve">Tableau N°81 : </w:t>
      </w:r>
      <w:r w:rsidRPr="00F432C5">
        <w:t>R</w:t>
      </w:r>
      <w:r w:rsidR="005421E9" w:rsidRPr="00F432C5">
        <w:t>ecodage situation matrimoniale * au cours de votre vie, avant ces lésions, à quelle</w:t>
      </w:r>
      <w:r w:rsidR="00A73BD0" w:rsidRPr="00F432C5">
        <w:t xml:space="preserve"> </w:t>
      </w:r>
      <w:r w:rsidR="005421E9" w:rsidRPr="00F432C5">
        <w:t xml:space="preserve">fréquence </w:t>
      </w:r>
      <w:r w:rsidR="00253A35" w:rsidRPr="00F432C5">
        <w:t>aviez</w:t>
      </w:r>
      <w:r w:rsidR="005421E9" w:rsidRPr="00F432C5">
        <w:t xml:space="preserve">-vous </w:t>
      </w:r>
      <w:r w:rsidR="00253A35" w:rsidRPr="00F432C5">
        <w:t>recours à</w:t>
      </w:r>
      <w:r w:rsidR="005421E9" w:rsidRPr="00F432C5">
        <w:t xml:space="preserve"> des médecins ? [nombre, ligne %, résidus ajustés].</w:t>
      </w:r>
    </w:p>
    <w:p w14:paraId="56D4A07E" w14:textId="77777777" w:rsidR="00AF5CEF" w:rsidRPr="00F432C5" w:rsidRDefault="00AF5CEF" w:rsidP="00F432C5">
      <w:pPr>
        <w:tabs>
          <w:tab w:val="center" w:pos="8789"/>
          <w:tab w:val="center" w:pos="9072"/>
        </w:tabs>
        <w:spacing w:line="259" w:lineRule="auto"/>
        <w:jc w:val="both"/>
      </w:pPr>
    </w:p>
    <w:tbl>
      <w:tblPr>
        <w:tblStyle w:val="TableGrid"/>
        <w:tblW w:w="10065" w:type="dxa"/>
        <w:tblInd w:w="-441" w:type="dxa"/>
        <w:tblCellMar>
          <w:top w:w="9" w:type="dxa"/>
          <w:left w:w="179" w:type="dxa"/>
          <w:bottom w:w="9" w:type="dxa"/>
          <w:right w:w="132" w:type="dxa"/>
        </w:tblCellMar>
        <w:tblLook w:val="04A0" w:firstRow="1" w:lastRow="0" w:firstColumn="1" w:lastColumn="0" w:noHBand="0" w:noVBand="1"/>
      </w:tblPr>
      <w:tblGrid>
        <w:gridCol w:w="2717"/>
        <w:gridCol w:w="1523"/>
        <w:gridCol w:w="1604"/>
        <w:gridCol w:w="1544"/>
        <w:gridCol w:w="1406"/>
        <w:gridCol w:w="1271"/>
      </w:tblGrid>
      <w:tr w:rsidR="006318D4" w14:paraId="507679CD" w14:textId="77777777" w:rsidTr="00337FD9">
        <w:trPr>
          <w:trHeight w:val="685"/>
        </w:trPr>
        <w:tc>
          <w:tcPr>
            <w:tcW w:w="2756" w:type="dxa"/>
            <w:vMerge w:val="restart"/>
            <w:tcBorders>
              <w:top w:val="double" w:sz="4" w:space="0" w:color="000000"/>
              <w:left w:val="double" w:sz="4" w:space="0" w:color="000000"/>
              <w:bottom w:val="single" w:sz="4" w:space="0" w:color="000000"/>
              <w:right w:val="double" w:sz="4" w:space="0" w:color="000000"/>
            </w:tcBorders>
            <w:vAlign w:val="bottom"/>
          </w:tcPr>
          <w:p w14:paraId="65AD4022" w14:textId="361DEC9F" w:rsidR="005421E9" w:rsidRPr="00B5374A" w:rsidRDefault="005421E9"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recodage situation matrimoniale</w:t>
            </w:r>
          </w:p>
        </w:tc>
        <w:tc>
          <w:tcPr>
            <w:tcW w:w="6038" w:type="dxa"/>
            <w:gridSpan w:val="4"/>
            <w:tcBorders>
              <w:top w:val="double" w:sz="4" w:space="0" w:color="000000"/>
              <w:left w:val="double" w:sz="4" w:space="0" w:color="000000"/>
              <w:bottom w:val="single" w:sz="4" w:space="0" w:color="000000"/>
              <w:right w:val="single" w:sz="4" w:space="0" w:color="000000"/>
            </w:tcBorders>
          </w:tcPr>
          <w:p w14:paraId="428253E9" w14:textId="77777777" w:rsidR="005421E9" w:rsidRPr="00F432C5" w:rsidRDefault="005421E9" w:rsidP="006318D4">
            <w:pPr>
              <w:tabs>
                <w:tab w:val="center" w:pos="8789"/>
                <w:tab w:val="center" w:pos="9072"/>
              </w:tabs>
              <w:spacing w:line="259" w:lineRule="auto"/>
              <w:jc w:val="center"/>
              <w:rPr>
                <w:rFonts w:ascii="Times" w:hAnsi="Times"/>
              </w:rPr>
            </w:pPr>
            <w:r w:rsidRPr="00F432C5">
              <w:rPr>
                <w:rFonts w:ascii="Times" w:eastAsia="Calibri" w:hAnsi="Times" w:cs="Calibri"/>
              </w:rPr>
              <w:t xml:space="preserve">au cours de votre vie, avant ces lésions, à quelle </w:t>
            </w:r>
          </w:p>
          <w:p w14:paraId="1CD9D947" w14:textId="77777777" w:rsidR="005421E9" w:rsidRDefault="005421E9" w:rsidP="006318D4">
            <w:pPr>
              <w:tabs>
                <w:tab w:val="center" w:pos="8789"/>
                <w:tab w:val="center" w:pos="9072"/>
              </w:tabs>
              <w:spacing w:line="259" w:lineRule="auto"/>
              <w:jc w:val="center"/>
            </w:pPr>
            <w:r w:rsidRPr="00F432C5">
              <w:rPr>
                <w:rFonts w:ascii="Times" w:eastAsia="Calibri" w:hAnsi="Times" w:cs="Calibri"/>
              </w:rPr>
              <w:t>fréquence étiez-vous suivi par des médecins ?</w:t>
            </w:r>
          </w:p>
        </w:tc>
        <w:tc>
          <w:tcPr>
            <w:tcW w:w="1271" w:type="dxa"/>
            <w:tcBorders>
              <w:top w:val="double" w:sz="4" w:space="0" w:color="000000"/>
              <w:left w:val="single" w:sz="4" w:space="0" w:color="000000"/>
              <w:bottom w:val="single" w:sz="4" w:space="0" w:color="000000"/>
              <w:right w:val="double" w:sz="4" w:space="0" w:color="000000"/>
            </w:tcBorders>
            <w:vAlign w:val="center"/>
          </w:tcPr>
          <w:p w14:paraId="6C714524" w14:textId="77777777" w:rsidR="005421E9" w:rsidRDefault="005421E9" w:rsidP="006318D4">
            <w:pPr>
              <w:tabs>
                <w:tab w:val="center" w:pos="8789"/>
                <w:tab w:val="center" w:pos="9072"/>
              </w:tabs>
              <w:spacing w:line="259" w:lineRule="auto"/>
              <w:jc w:val="center"/>
            </w:pPr>
            <w:r>
              <w:t>Total</w:t>
            </w:r>
          </w:p>
        </w:tc>
      </w:tr>
      <w:tr w:rsidR="00AF5CEF" w14:paraId="5D86AC3B" w14:textId="77777777" w:rsidTr="00337FD9">
        <w:trPr>
          <w:trHeight w:val="500"/>
        </w:trPr>
        <w:tc>
          <w:tcPr>
            <w:tcW w:w="2756" w:type="dxa"/>
            <w:vMerge/>
            <w:tcBorders>
              <w:top w:val="nil"/>
              <w:left w:val="double" w:sz="4" w:space="0" w:color="000000"/>
              <w:bottom w:val="single" w:sz="4" w:space="0" w:color="000000"/>
              <w:right w:val="double" w:sz="4" w:space="0" w:color="000000"/>
            </w:tcBorders>
          </w:tcPr>
          <w:p w14:paraId="6C2B93E6" w14:textId="77777777" w:rsidR="005421E9" w:rsidRPr="00B5374A" w:rsidRDefault="005421E9" w:rsidP="00B5374A">
            <w:pPr>
              <w:tabs>
                <w:tab w:val="center" w:pos="8789"/>
                <w:tab w:val="center" w:pos="9072"/>
              </w:tabs>
              <w:spacing w:line="259" w:lineRule="auto"/>
              <w:rPr>
                <w:rFonts w:ascii="Times" w:eastAsia="Calibri" w:hAnsi="Times" w:cs="Calibri"/>
              </w:rPr>
            </w:pPr>
          </w:p>
        </w:tc>
        <w:tc>
          <w:tcPr>
            <w:tcW w:w="1523" w:type="dxa"/>
            <w:tcBorders>
              <w:top w:val="single" w:sz="4" w:space="0" w:color="000000"/>
              <w:left w:val="double" w:sz="4" w:space="0" w:color="000000"/>
              <w:bottom w:val="single" w:sz="4" w:space="0" w:color="000000"/>
              <w:right w:val="single" w:sz="4" w:space="0" w:color="000000"/>
            </w:tcBorders>
          </w:tcPr>
          <w:p w14:paraId="5ED5C402" w14:textId="77777777" w:rsidR="005421E9" w:rsidRDefault="005421E9" w:rsidP="006318D4">
            <w:pPr>
              <w:tabs>
                <w:tab w:val="center" w:pos="8789"/>
                <w:tab w:val="center" w:pos="9072"/>
              </w:tabs>
              <w:spacing w:line="259" w:lineRule="auto"/>
              <w:ind w:left="15"/>
            </w:pPr>
            <w:r>
              <w:t xml:space="preserve">moins de </w:t>
            </w:r>
          </w:p>
          <w:p w14:paraId="65C7C1F7" w14:textId="0DFA7EC0" w:rsidR="005421E9" w:rsidRDefault="005421E9" w:rsidP="006318D4">
            <w:pPr>
              <w:tabs>
                <w:tab w:val="center" w:pos="8789"/>
                <w:tab w:val="center" w:pos="9072"/>
              </w:tabs>
              <w:spacing w:line="259" w:lineRule="auto"/>
              <w:ind w:left="15"/>
            </w:pPr>
            <w:r>
              <w:t>1 fois par an</w:t>
            </w:r>
          </w:p>
        </w:tc>
        <w:tc>
          <w:tcPr>
            <w:tcW w:w="1565" w:type="dxa"/>
            <w:tcBorders>
              <w:top w:val="single" w:sz="4" w:space="0" w:color="000000"/>
              <w:left w:val="single" w:sz="4" w:space="0" w:color="000000"/>
              <w:bottom w:val="single" w:sz="4" w:space="0" w:color="000000"/>
              <w:right w:val="single" w:sz="4" w:space="0" w:color="000000"/>
            </w:tcBorders>
          </w:tcPr>
          <w:p w14:paraId="3B6920C9" w14:textId="77777777" w:rsidR="005421E9" w:rsidRDefault="005421E9" w:rsidP="006318D4">
            <w:pPr>
              <w:tabs>
                <w:tab w:val="center" w:pos="8789"/>
                <w:tab w:val="center" w:pos="9072"/>
              </w:tabs>
              <w:spacing w:line="259" w:lineRule="auto"/>
            </w:pPr>
            <w:r>
              <w:t xml:space="preserve">entre 1 et 5 fois par an </w:t>
            </w:r>
          </w:p>
        </w:tc>
        <w:tc>
          <w:tcPr>
            <w:tcW w:w="1544" w:type="dxa"/>
            <w:tcBorders>
              <w:top w:val="single" w:sz="4" w:space="0" w:color="000000"/>
              <w:left w:val="single" w:sz="4" w:space="0" w:color="000000"/>
              <w:bottom w:val="single" w:sz="4" w:space="0" w:color="000000"/>
              <w:right w:val="single" w:sz="4" w:space="0" w:color="000000"/>
            </w:tcBorders>
          </w:tcPr>
          <w:p w14:paraId="4B1B82C1" w14:textId="77777777" w:rsidR="005421E9" w:rsidRDefault="005421E9" w:rsidP="006318D4">
            <w:pPr>
              <w:tabs>
                <w:tab w:val="center" w:pos="8789"/>
                <w:tab w:val="center" w:pos="9072"/>
              </w:tabs>
              <w:spacing w:line="259" w:lineRule="auto"/>
            </w:pPr>
            <w:r>
              <w:t>plus de 5 fois par an</w:t>
            </w:r>
          </w:p>
        </w:tc>
        <w:tc>
          <w:tcPr>
            <w:tcW w:w="1406" w:type="dxa"/>
            <w:tcBorders>
              <w:top w:val="single" w:sz="4" w:space="0" w:color="000000"/>
              <w:left w:val="single" w:sz="4" w:space="0" w:color="000000"/>
              <w:bottom w:val="single" w:sz="4" w:space="0" w:color="000000"/>
              <w:right w:val="single" w:sz="4" w:space="0" w:color="000000"/>
            </w:tcBorders>
          </w:tcPr>
          <w:p w14:paraId="797407BE" w14:textId="3C23BAD4" w:rsidR="005421E9" w:rsidRDefault="00337FD9" w:rsidP="006318D4">
            <w:pPr>
              <w:tabs>
                <w:tab w:val="center" w:pos="8789"/>
                <w:tab w:val="center" w:pos="9072"/>
              </w:tabs>
              <w:spacing w:line="259" w:lineRule="auto"/>
            </w:pPr>
            <w:r>
              <w:t>NSP</w:t>
            </w:r>
          </w:p>
        </w:tc>
        <w:tc>
          <w:tcPr>
            <w:tcW w:w="1271" w:type="dxa"/>
            <w:tcBorders>
              <w:top w:val="nil"/>
              <w:left w:val="single" w:sz="4" w:space="0" w:color="000000"/>
              <w:bottom w:val="single" w:sz="4" w:space="0" w:color="000000"/>
              <w:right w:val="double" w:sz="4" w:space="0" w:color="000000"/>
            </w:tcBorders>
          </w:tcPr>
          <w:p w14:paraId="7359F7DC" w14:textId="77777777" w:rsidR="005421E9" w:rsidRDefault="005421E9" w:rsidP="006318D4">
            <w:pPr>
              <w:tabs>
                <w:tab w:val="center" w:pos="8789"/>
                <w:tab w:val="center" w:pos="9072"/>
              </w:tabs>
              <w:spacing w:after="160" w:line="259" w:lineRule="auto"/>
            </w:pPr>
          </w:p>
        </w:tc>
      </w:tr>
      <w:tr w:rsidR="00AF5CEF" w14:paraId="48B65A42" w14:textId="77777777" w:rsidTr="00337FD9">
        <w:trPr>
          <w:trHeight w:val="340"/>
        </w:trPr>
        <w:tc>
          <w:tcPr>
            <w:tcW w:w="2756" w:type="dxa"/>
            <w:tcBorders>
              <w:top w:val="single" w:sz="4" w:space="0" w:color="000000"/>
              <w:left w:val="double" w:sz="4" w:space="0" w:color="000000"/>
              <w:bottom w:val="nil"/>
              <w:right w:val="double" w:sz="4" w:space="0" w:color="000000"/>
            </w:tcBorders>
          </w:tcPr>
          <w:p w14:paraId="128A3046" w14:textId="77777777" w:rsidR="005421E9" w:rsidRPr="00B5374A" w:rsidRDefault="005421E9"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vivre avec quelqu'un.e</w:t>
            </w:r>
          </w:p>
        </w:tc>
        <w:tc>
          <w:tcPr>
            <w:tcW w:w="1523" w:type="dxa"/>
            <w:tcBorders>
              <w:top w:val="single" w:sz="4" w:space="0" w:color="000000"/>
              <w:left w:val="double" w:sz="4" w:space="0" w:color="000000"/>
              <w:bottom w:val="nil"/>
              <w:right w:val="single" w:sz="4" w:space="0" w:color="000000"/>
            </w:tcBorders>
          </w:tcPr>
          <w:p w14:paraId="5A6AA2ED" w14:textId="77777777" w:rsidR="005421E9" w:rsidRDefault="005421E9" w:rsidP="006318D4">
            <w:pPr>
              <w:tabs>
                <w:tab w:val="center" w:pos="8789"/>
                <w:tab w:val="center" w:pos="9072"/>
              </w:tabs>
              <w:spacing w:line="259" w:lineRule="auto"/>
              <w:ind w:left="626"/>
            </w:pPr>
            <w:r>
              <w:t>50,00</w:t>
            </w:r>
          </w:p>
        </w:tc>
        <w:tc>
          <w:tcPr>
            <w:tcW w:w="1565" w:type="dxa"/>
            <w:tcBorders>
              <w:top w:val="single" w:sz="4" w:space="0" w:color="000000"/>
              <w:left w:val="single" w:sz="4" w:space="0" w:color="000000"/>
              <w:bottom w:val="nil"/>
              <w:right w:val="single" w:sz="4" w:space="0" w:color="000000"/>
            </w:tcBorders>
          </w:tcPr>
          <w:p w14:paraId="47F95276" w14:textId="77777777" w:rsidR="005421E9" w:rsidRDefault="005421E9" w:rsidP="006318D4">
            <w:pPr>
              <w:tabs>
                <w:tab w:val="center" w:pos="8789"/>
                <w:tab w:val="center" w:pos="9072"/>
              </w:tabs>
              <w:spacing w:line="259" w:lineRule="auto"/>
              <w:ind w:left="660"/>
            </w:pPr>
            <w:r>
              <w:t>41,00</w:t>
            </w:r>
          </w:p>
        </w:tc>
        <w:tc>
          <w:tcPr>
            <w:tcW w:w="1544" w:type="dxa"/>
            <w:tcBorders>
              <w:top w:val="single" w:sz="4" w:space="0" w:color="000000"/>
              <w:left w:val="single" w:sz="4" w:space="0" w:color="000000"/>
              <w:bottom w:val="nil"/>
              <w:right w:val="single" w:sz="4" w:space="0" w:color="000000"/>
            </w:tcBorders>
          </w:tcPr>
          <w:p w14:paraId="42DD5614" w14:textId="77777777" w:rsidR="005421E9" w:rsidRDefault="005421E9" w:rsidP="006318D4">
            <w:pPr>
              <w:tabs>
                <w:tab w:val="center" w:pos="8789"/>
                <w:tab w:val="center" w:pos="9072"/>
              </w:tabs>
              <w:spacing w:line="259" w:lineRule="auto"/>
              <w:jc w:val="right"/>
            </w:pPr>
            <w:r>
              <w:t>,00</w:t>
            </w:r>
          </w:p>
        </w:tc>
        <w:tc>
          <w:tcPr>
            <w:tcW w:w="1406" w:type="dxa"/>
            <w:tcBorders>
              <w:top w:val="single" w:sz="4" w:space="0" w:color="000000"/>
              <w:left w:val="single" w:sz="4" w:space="0" w:color="000000"/>
              <w:bottom w:val="nil"/>
              <w:right w:val="single" w:sz="4" w:space="0" w:color="000000"/>
            </w:tcBorders>
          </w:tcPr>
          <w:p w14:paraId="403C159B" w14:textId="77777777" w:rsidR="005421E9" w:rsidRDefault="005421E9" w:rsidP="006318D4">
            <w:pPr>
              <w:tabs>
                <w:tab w:val="center" w:pos="8789"/>
                <w:tab w:val="center" w:pos="9072"/>
              </w:tabs>
              <w:spacing w:line="259" w:lineRule="auto"/>
              <w:ind w:left="542"/>
            </w:pPr>
            <w:r>
              <w:t>13,00</w:t>
            </w:r>
          </w:p>
        </w:tc>
        <w:tc>
          <w:tcPr>
            <w:tcW w:w="1271" w:type="dxa"/>
            <w:tcBorders>
              <w:top w:val="single" w:sz="4" w:space="0" w:color="000000"/>
              <w:left w:val="single" w:sz="4" w:space="0" w:color="000000"/>
              <w:bottom w:val="nil"/>
              <w:right w:val="double" w:sz="4" w:space="0" w:color="000000"/>
            </w:tcBorders>
          </w:tcPr>
          <w:p w14:paraId="5C15BB11" w14:textId="77777777" w:rsidR="005421E9" w:rsidRDefault="005421E9" w:rsidP="00F24D7C">
            <w:pPr>
              <w:tabs>
                <w:tab w:val="center" w:pos="8789"/>
                <w:tab w:val="center" w:pos="9072"/>
              </w:tabs>
              <w:spacing w:line="259" w:lineRule="auto"/>
              <w:ind w:left="168"/>
              <w:jc w:val="right"/>
            </w:pPr>
            <w:r>
              <w:t>104,00</w:t>
            </w:r>
          </w:p>
        </w:tc>
      </w:tr>
      <w:tr w:rsidR="00337FD9" w14:paraId="416AAB5A" w14:textId="77777777" w:rsidTr="00954B19">
        <w:trPr>
          <w:trHeight w:val="320"/>
        </w:trPr>
        <w:tc>
          <w:tcPr>
            <w:tcW w:w="2756" w:type="dxa"/>
            <w:tcBorders>
              <w:top w:val="nil"/>
              <w:left w:val="double" w:sz="4" w:space="0" w:color="000000"/>
              <w:bottom w:val="nil"/>
              <w:right w:val="double" w:sz="4" w:space="0" w:color="000000"/>
            </w:tcBorders>
          </w:tcPr>
          <w:p w14:paraId="16B18313" w14:textId="67DDA96D" w:rsidR="00337FD9" w:rsidRPr="00B5374A" w:rsidRDefault="00337FD9"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ligne %</w:t>
            </w:r>
          </w:p>
        </w:tc>
        <w:tc>
          <w:tcPr>
            <w:tcW w:w="1523" w:type="dxa"/>
            <w:tcBorders>
              <w:top w:val="nil"/>
              <w:left w:val="double" w:sz="4" w:space="0" w:color="000000"/>
              <w:bottom w:val="nil"/>
              <w:right w:val="single" w:sz="4" w:space="0" w:color="000000"/>
            </w:tcBorders>
          </w:tcPr>
          <w:p w14:paraId="32FE355D" w14:textId="77777777" w:rsidR="00337FD9" w:rsidRDefault="00337FD9" w:rsidP="006318D4">
            <w:pPr>
              <w:tabs>
                <w:tab w:val="center" w:pos="8789"/>
                <w:tab w:val="center" w:pos="9072"/>
              </w:tabs>
              <w:spacing w:line="259" w:lineRule="auto"/>
              <w:ind w:left="408"/>
            </w:pPr>
            <w:r>
              <w:t>48,08%</w:t>
            </w:r>
          </w:p>
        </w:tc>
        <w:tc>
          <w:tcPr>
            <w:tcW w:w="1565" w:type="dxa"/>
            <w:tcBorders>
              <w:top w:val="nil"/>
              <w:left w:val="single" w:sz="4" w:space="0" w:color="000000"/>
              <w:bottom w:val="nil"/>
              <w:right w:val="single" w:sz="4" w:space="0" w:color="000000"/>
            </w:tcBorders>
            <w:shd w:val="clear" w:color="auto" w:fill="BDD6EE" w:themeFill="accent1" w:themeFillTint="66"/>
          </w:tcPr>
          <w:p w14:paraId="5D51F2DF" w14:textId="77777777" w:rsidR="00337FD9" w:rsidRPr="00954B19" w:rsidRDefault="00337FD9" w:rsidP="006318D4">
            <w:pPr>
              <w:tabs>
                <w:tab w:val="center" w:pos="8789"/>
                <w:tab w:val="center" w:pos="9072"/>
              </w:tabs>
              <w:spacing w:line="259" w:lineRule="auto"/>
              <w:ind w:left="437"/>
              <w:rPr>
                <w:b/>
                <w:bCs/>
              </w:rPr>
            </w:pPr>
            <w:r w:rsidRPr="00954B19">
              <w:rPr>
                <w:b/>
                <w:bCs/>
              </w:rPr>
              <w:t>39,42%</w:t>
            </w:r>
          </w:p>
        </w:tc>
        <w:tc>
          <w:tcPr>
            <w:tcW w:w="1544" w:type="dxa"/>
            <w:tcBorders>
              <w:top w:val="nil"/>
              <w:left w:val="single" w:sz="4" w:space="0" w:color="000000"/>
              <w:bottom w:val="nil"/>
              <w:right w:val="single" w:sz="4" w:space="0" w:color="000000"/>
            </w:tcBorders>
          </w:tcPr>
          <w:p w14:paraId="2BDF36CB" w14:textId="77777777" w:rsidR="00337FD9" w:rsidRDefault="00337FD9" w:rsidP="006318D4">
            <w:pPr>
              <w:tabs>
                <w:tab w:val="center" w:pos="8789"/>
                <w:tab w:val="center" w:pos="9072"/>
              </w:tabs>
              <w:spacing w:line="259" w:lineRule="auto"/>
              <w:ind w:left="680"/>
            </w:pPr>
            <w:r>
              <w:t>,00%</w:t>
            </w:r>
          </w:p>
        </w:tc>
        <w:tc>
          <w:tcPr>
            <w:tcW w:w="1406" w:type="dxa"/>
            <w:tcBorders>
              <w:top w:val="nil"/>
              <w:left w:val="single" w:sz="4" w:space="0" w:color="000000"/>
              <w:bottom w:val="nil"/>
              <w:right w:val="single" w:sz="4" w:space="0" w:color="000000"/>
            </w:tcBorders>
          </w:tcPr>
          <w:p w14:paraId="2D45E529" w14:textId="77777777" w:rsidR="00337FD9" w:rsidRDefault="00337FD9" w:rsidP="006318D4">
            <w:pPr>
              <w:tabs>
                <w:tab w:val="center" w:pos="8789"/>
                <w:tab w:val="center" w:pos="9072"/>
              </w:tabs>
              <w:spacing w:line="259" w:lineRule="auto"/>
              <w:ind w:left="345"/>
            </w:pPr>
            <w:r>
              <w:t>12,50%</w:t>
            </w:r>
          </w:p>
        </w:tc>
        <w:tc>
          <w:tcPr>
            <w:tcW w:w="1271" w:type="dxa"/>
            <w:tcBorders>
              <w:top w:val="nil"/>
              <w:left w:val="single" w:sz="4" w:space="0" w:color="000000"/>
              <w:bottom w:val="nil"/>
              <w:right w:val="double" w:sz="4" w:space="0" w:color="000000"/>
            </w:tcBorders>
          </w:tcPr>
          <w:p w14:paraId="6D752072" w14:textId="77777777" w:rsidR="00337FD9" w:rsidRDefault="00337FD9" w:rsidP="00F24D7C">
            <w:pPr>
              <w:tabs>
                <w:tab w:val="center" w:pos="8789"/>
                <w:tab w:val="center" w:pos="9072"/>
              </w:tabs>
              <w:spacing w:line="259" w:lineRule="auto"/>
              <w:jc w:val="right"/>
            </w:pPr>
            <w:r>
              <w:t>100,00%</w:t>
            </w:r>
          </w:p>
        </w:tc>
      </w:tr>
      <w:tr w:rsidR="00337FD9" w14:paraId="1061E28C" w14:textId="77777777" w:rsidTr="00337FD9">
        <w:trPr>
          <w:trHeight w:val="328"/>
        </w:trPr>
        <w:tc>
          <w:tcPr>
            <w:tcW w:w="2756" w:type="dxa"/>
            <w:tcBorders>
              <w:top w:val="nil"/>
              <w:left w:val="double" w:sz="4" w:space="0" w:color="000000"/>
              <w:bottom w:val="single" w:sz="4" w:space="0" w:color="000000"/>
              <w:right w:val="double" w:sz="4" w:space="0" w:color="000000"/>
            </w:tcBorders>
          </w:tcPr>
          <w:p w14:paraId="6DBAAC55" w14:textId="2271C128" w:rsidR="00337FD9" w:rsidRPr="00B5374A" w:rsidRDefault="00337FD9"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résidus ajustés</w:t>
            </w:r>
          </w:p>
        </w:tc>
        <w:tc>
          <w:tcPr>
            <w:tcW w:w="1523" w:type="dxa"/>
            <w:tcBorders>
              <w:top w:val="nil"/>
              <w:left w:val="double" w:sz="4" w:space="0" w:color="000000"/>
              <w:bottom w:val="single" w:sz="4" w:space="0" w:color="000000"/>
              <w:right w:val="single" w:sz="4" w:space="0" w:color="000000"/>
            </w:tcBorders>
          </w:tcPr>
          <w:p w14:paraId="2D72314A" w14:textId="77777777" w:rsidR="00337FD9" w:rsidRDefault="00337FD9" w:rsidP="006318D4">
            <w:pPr>
              <w:tabs>
                <w:tab w:val="center" w:pos="8789"/>
                <w:tab w:val="center" w:pos="9072"/>
              </w:tabs>
              <w:spacing w:line="259" w:lineRule="auto"/>
              <w:ind w:left="710"/>
            </w:pPr>
            <w:r>
              <w:t>-3,64</w:t>
            </w:r>
          </w:p>
        </w:tc>
        <w:tc>
          <w:tcPr>
            <w:tcW w:w="1565" w:type="dxa"/>
            <w:tcBorders>
              <w:top w:val="nil"/>
              <w:left w:val="single" w:sz="4" w:space="0" w:color="000000"/>
              <w:bottom w:val="single" w:sz="4" w:space="0" w:color="000000"/>
              <w:right w:val="single" w:sz="4" w:space="0" w:color="000000"/>
            </w:tcBorders>
          </w:tcPr>
          <w:p w14:paraId="10D9B9D4" w14:textId="77777777" w:rsidR="00337FD9" w:rsidRDefault="00337FD9" w:rsidP="006318D4">
            <w:pPr>
              <w:tabs>
                <w:tab w:val="center" w:pos="8789"/>
                <w:tab w:val="center" w:pos="9072"/>
              </w:tabs>
              <w:spacing w:line="259" w:lineRule="auto"/>
              <w:jc w:val="right"/>
            </w:pPr>
            <w:r>
              <w:t>3,07</w:t>
            </w:r>
          </w:p>
        </w:tc>
        <w:tc>
          <w:tcPr>
            <w:tcW w:w="1544" w:type="dxa"/>
            <w:tcBorders>
              <w:top w:val="nil"/>
              <w:left w:val="single" w:sz="4" w:space="0" w:color="000000"/>
              <w:bottom w:val="single" w:sz="4" w:space="0" w:color="000000"/>
              <w:right w:val="single" w:sz="4" w:space="0" w:color="000000"/>
            </w:tcBorders>
          </w:tcPr>
          <w:p w14:paraId="0BBABA9B" w14:textId="77777777" w:rsidR="00337FD9" w:rsidRDefault="00337FD9" w:rsidP="006318D4">
            <w:pPr>
              <w:tabs>
                <w:tab w:val="center" w:pos="8789"/>
                <w:tab w:val="center" w:pos="9072"/>
              </w:tabs>
              <w:spacing w:line="259" w:lineRule="auto"/>
              <w:ind w:left="699"/>
            </w:pPr>
            <w:r>
              <w:t>-1,20</w:t>
            </w:r>
          </w:p>
        </w:tc>
        <w:tc>
          <w:tcPr>
            <w:tcW w:w="1406" w:type="dxa"/>
            <w:tcBorders>
              <w:top w:val="nil"/>
              <w:left w:val="single" w:sz="4" w:space="0" w:color="000000"/>
              <w:bottom w:val="single" w:sz="4" w:space="0" w:color="000000"/>
              <w:right w:val="single" w:sz="4" w:space="0" w:color="000000"/>
            </w:tcBorders>
          </w:tcPr>
          <w:p w14:paraId="159595D1" w14:textId="77777777" w:rsidR="00337FD9" w:rsidRDefault="00337FD9" w:rsidP="006318D4">
            <w:pPr>
              <w:tabs>
                <w:tab w:val="center" w:pos="8789"/>
                <w:tab w:val="center" w:pos="9072"/>
              </w:tabs>
              <w:spacing w:line="259" w:lineRule="auto"/>
              <w:jc w:val="right"/>
            </w:pPr>
            <w:r>
              <w:t>1,56</w:t>
            </w:r>
          </w:p>
        </w:tc>
        <w:tc>
          <w:tcPr>
            <w:tcW w:w="1271" w:type="dxa"/>
            <w:tcBorders>
              <w:top w:val="nil"/>
              <w:left w:val="single" w:sz="4" w:space="0" w:color="000000"/>
              <w:bottom w:val="single" w:sz="4" w:space="0" w:color="000000"/>
              <w:right w:val="double" w:sz="4" w:space="0" w:color="000000"/>
            </w:tcBorders>
          </w:tcPr>
          <w:p w14:paraId="26A12DAC" w14:textId="77777777" w:rsidR="00337FD9" w:rsidRDefault="00337FD9" w:rsidP="00F24D7C">
            <w:pPr>
              <w:tabs>
                <w:tab w:val="center" w:pos="8789"/>
                <w:tab w:val="center" w:pos="9072"/>
              </w:tabs>
              <w:spacing w:line="259" w:lineRule="auto"/>
              <w:ind w:left="660"/>
              <w:jc w:val="right"/>
            </w:pPr>
            <w:r>
              <w:t>,00</w:t>
            </w:r>
          </w:p>
        </w:tc>
      </w:tr>
      <w:tr w:rsidR="00337FD9" w14:paraId="3FCCE597" w14:textId="77777777" w:rsidTr="00337FD9">
        <w:trPr>
          <w:trHeight w:val="342"/>
        </w:trPr>
        <w:tc>
          <w:tcPr>
            <w:tcW w:w="2756" w:type="dxa"/>
            <w:tcBorders>
              <w:top w:val="single" w:sz="4" w:space="0" w:color="000000"/>
              <w:left w:val="double" w:sz="4" w:space="0" w:color="000000"/>
              <w:bottom w:val="nil"/>
              <w:right w:val="double" w:sz="4" w:space="0" w:color="000000"/>
            </w:tcBorders>
          </w:tcPr>
          <w:p w14:paraId="163CDE24" w14:textId="77777777" w:rsidR="00337FD9" w:rsidRPr="00B5374A" w:rsidRDefault="00337FD9"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vivre seule.e</w:t>
            </w:r>
          </w:p>
        </w:tc>
        <w:tc>
          <w:tcPr>
            <w:tcW w:w="1523" w:type="dxa"/>
            <w:tcBorders>
              <w:top w:val="single" w:sz="4" w:space="0" w:color="000000"/>
              <w:left w:val="double" w:sz="4" w:space="0" w:color="000000"/>
              <w:bottom w:val="nil"/>
              <w:right w:val="single" w:sz="4" w:space="0" w:color="000000"/>
            </w:tcBorders>
          </w:tcPr>
          <w:p w14:paraId="3822D748" w14:textId="77777777" w:rsidR="00337FD9" w:rsidRDefault="00337FD9" w:rsidP="006318D4">
            <w:pPr>
              <w:tabs>
                <w:tab w:val="center" w:pos="8789"/>
                <w:tab w:val="center" w:pos="9072"/>
              </w:tabs>
              <w:spacing w:line="259" w:lineRule="auto"/>
              <w:ind w:left="649"/>
            </w:pPr>
            <w:r>
              <w:t>55,00</w:t>
            </w:r>
          </w:p>
        </w:tc>
        <w:tc>
          <w:tcPr>
            <w:tcW w:w="1565" w:type="dxa"/>
            <w:tcBorders>
              <w:top w:val="single" w:sz="4" w:space="0" w:color="000000"/>
              <w:left w:val="single" w:sz="4" w:space="0" w:color="000000"/>
              <w:bottom w:val="nil"/>
              <w:right w:val="single" w:sz="4" w:space="0" w:color="000000"/>
            </w:tcBorders>
          </w:tcPr>
          <w:p w14:paraId="2BA9B495" w14:textId="77777777" w:rsidR="00337FD9" w:rsidRDefault="00337FD9" w:rsidP="006318D4">
            <w:pPr>
              <w:tabs>
                <w:tab w:val="center" w:pos="8789"/>
                <w:tab w:val="center" w:pos="9072"/>
              </w:tabs>
              <w:spacing w:line="259" w:lineRule="auto"/>
              <w:ind w:left="664"/>
            </w:pPr>
            <w:r>
              <w:t>13,00</w:t>
            </w:r>
          </w:p>
        </w:tc>
        <w:tc>
          <w:tcPr>
            <w:tcW w:w="1544" w:type="dxa"/>
            <w:tcBorders>
              <w:top w:val="single" w:sz="4" w:space="0" w:color="000000"/>
              <w:left w:val="single" w:sz="4" w:space="0" w:color="000000"/>
              <w:bottom w:val="nil"/>
              <w:right w:val="single" w:sz="4" w:space="0" w:color="000000"/>
            </w:tcBorders>
          </w:tcPr>
          <w:p w14:paraId="28818049" w14:textId="77777777" w:rsidR="00337FD9" w:rsidRDefault="00337FD9" w:rsidP="006318D4">
            <w:pPr>
              <w:tabs>
                <w:tab w:val="center" w:pos="8789"/>
                <w:tab w:val="center" w:pos="9072"/>
              </w:tabs>
              <w:spacing w:line="259" w:lineRule="auto"/>
              <w:jc w:val="right"/>
            </w:pPr>
            <w:r>
              <w:t>1,00</w:t>
            </w:r>
          </w:p>
        </w:tc>
        <w:tc>
          <w:tcPr>
            <w:tcW w:w="1406" w:type="dxa"/>
            <w:tcBorders>
              <w:top w:val="single" w:sz="4" w:space="0" w:color="000000"/>
              <w:left w:val="single" w:sz="4" w:space="0" w:color="000000"/>
              <w:bottom w:val="nil"/>
              <w:right w:val="single" w:sz="4" w:space="0" w:color="000000"/>
            </w:tcBorders>
          </w:tcPr>
          <w:p w14:paraId="0B23474A" w14:textId="77777777" w:rsidR="00337FD9" w:rsidRDefault="00337FD9" w:rsidP="006318D4">
            <w:pPr>
              <w:tabs>
                <w:tab w:val="center" w:pos="8789"/>
                <w:tab w:val="center" w:pos="9072"/>
              </w:tabs>
              <w:spacing w:line="259" w:lineRule="auto"/>
              <w:ind w:left="653"/>
            </w:pPr>
            <w:r>
              <w:t>4,00</w:t>
            </w:r>
          </w:p>
        </w:tc>
        <w:tc>
          <w:tcPr>
            <w:tcW w:w="1271" w:type="dxa"/>
            <w:tcBorders>
              <w:top w:val="single" w:sz="4" w:space="0" w:color="000000"/>
              <w:left w:val="single" w:sz="4" w:space="0" w:color="000000"/>
              <w:bottom w:val="nil"/>
              <w:right w:val="double" w:sz="4" w:space="0" w:color="000000"/>
            </w:tcBorders>
          </w:tcPr>
          <w:p w14:paraId="6372A265" w14:textId="77777777" w:rsidR="00337FD9" w:rsidRDefault="00337FD9" w:rsidP="00F24D7C">
            <w:pPr>
              <w:tabs>
                <w:tab w:val="center" w:pos="8789"/>
                <w:tab w:val="center" w:pos="9072"/>
              </w:tabs>
              <w:spacing w:line="259" w:lineRule="auto"/>
              <w:ind w:left="379"/>
              <w:jc w:val="right"/>
            </w:pPr>
            <w:r>
              <w:t>73,00</w:t>
            </w:r>
          </w:p>
        </w:tc>
      </w:tr>
      <w:tr w:rsidR="00337FD9" w14:paraId="4A8CD44F" w14:textId="77777777" w:rsidTr="00D07F32">
        <w:trPr>
          <w:trHeight w:val="343"/>
        </w:trPr>
        <w:tc>
          <w:tcPr>
            <w:tcW w:w="2756" w:type="dxa"/>
            <w:tcBorders>
              <w:top w:val="nil"/>
              <w:left w:val="double" w:sz="4" w:space="0" w:color="000000"/>
              <w:bottom w:val="nil"/>
              <w:right w:val="double" w:sz="4" w:space="0" w:color="000000"/>
            </w:tcBorders>
          </w:tcPr>
          <w:p w14:paraId="3290B716" w14:textId="2262D556" w:rsidR="00337FD9" w:rsidRPr="00B5374A" w:rsidRDefault="00337FD9"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ligne %</w:t>
            </w:r>
          </w:p>
        </w:tc>
        <w:tc>
          <w:tcPr>
            <w:tcW w:w="1523" w:type="dxa"/>
            <w:tcBorders>
              <w:top w:val="nil"/>
              <w:left w:val="double" w:sz="4" w:space="0" w:color="000000"/>
              <w:bottom w:val="nil"/>
              <w:right w:val="single" w:sz="4" w:space="0" w:color="000000"/>
            </w:tcBorders>
            <w:shd w:val="clear" w:color="auto" w:fill="auto"/>
          </w:tcPr>
          <w:p w14:paraId="74CC89AD" w14:textId="77777777" w:rsidR="00337FD9" w:rsidRPr="00D07F32" w:rsidRDefault="00337FD9" w:rsidP="006318D4">
            <w:pPr>
              <w:tabs>
                <w:tab w:val="center" w:pos="8789"/>
                <w:tab w:val="center" w:pos="9072"/>
              </w:tabs>
              <w:spacing w:line="259" w:lineRule="auto"/>
              <w:ind w:left="468"/>
            </w:pPr>
            <w:r w:rsidRPr="00D07F32">
              <w:t>75,34%</w:t>
            </w:r>
          </w:p>
        </w:tc>
        <w:tc>
          <w:tcPr>
            <w:tcW w:w="1565" w:type="dxa"/>
            <w:tcBorders>
              <w:top w:val="nil"/>
              <w:left w:val="single" w:sz="4" w:space="0" w:color="000000"/>
              <w:bottom w:val="nil"/>
              <w:right w:val="single" w:sz="4" w:space="0" w:color="000000"/>
            </w:tcBorders>
            <w:shd w:val="clear" w:color="auto" w:fill="BDD6EE" w:themeFill="accent1" w:themeFillTint="66"/>
          </w:tcPr>
          <w:p w14:paraId="65CAA503" w14:textId="77777777" w:rsidR="00337FD9" w:rsidRPr="00D07F32" w:rsidRDefault="00337FD9" w:rsidP="006318D4">
            <w:pPr>
              <w:tabs>
                <w:tab w:val="center" w:pos="8789"/>
                <w:tab w:val="center" w:pos="9072"/>
              </w:tabs>
              <w:spacing w:line="259" w:lineRule="auto"/>
              <w:ind w:left="513"/>
              <w:rPr>
                <w:b/>
                <w:bCs/>
              </w:rPr>
            </w:pPr>
            <w:r w:rsidRPr="00D07F32">
              <w:rPr>
                <w:b/>
                <w:bCs/>
              </w:rPr>
              <w:t>17,81%</w:t>
            </w:r>
          </w:p>
        </w:tc>
        <w:tc>
          <w:tcPr>
            <w:tcW w:w="1544" w:type="dxa"/>
            <w:tcBorders>
              <w:top w:val="nil"/>
              <w:left w:val="single" w:sz="4" w:space="0" w:color="000000"/>
              <w:bottom w:val="nil"/>
              <w:right w:val="single" w:sz="4" w:space="0" w:color="000000"/>
            </w:tcBorders>
          </w:tcPr>
          <w:p w14:paraId="2A2944F9" w14:textId="77777777" w:rsidR="00337FD9" w:rsidRDefault="00337FD9" w:rsidP="006318D4">
            <w:pPr>
              <w:tabs>
                <w:tab w:val="center" w:pos="8789"/>
                <w:tab w:val="center" w:pos="9072"/>
              </w:tabs>
              <w:spacing w:line="259" w:lineRule="auto"/>
              <w:ind w:left="612"/>
            </w:pPr>
            <w:r>
              <w:t>1,37%</w:t>
            </w:r>
          </w:p>
        </w:tc>
        <w:tc>
          <w:tcPr>
            <w:tcW w:w="1406" w:type="dxa"/>
            <w:tcBorders>
              <w:top w:val="nil"/>
              <w:left w:val="single" w:sz="4" w:space="0" w:color="000000"/>
              <w:bottom w:val="nil"/>
              <w:right w:val="single" w:sz="4" w:space="0" w:color="000000"/>
            </w:tcBorders>
          </w:tcPr>
          <w:p w14:paraId="0C47D8FB" w14:textId="77777777" w:rsidR="00337FD9" w:rsidRDefault="00337FD9" w:rsidP="006318D4">
            <w:pPr>
              <w:tabs>
                <w:tab w:val="center" w:pos="8789"/>
                <w:tab w:val="center" w:pos="9072"/>
              </w:tabs>
              <w:spacing w:line="259" w:lineRule="auto"/>
              <w:ind w:left="463"/>
            </w:pPr>
            <w:r>
              <w:t>5,48%</w:t>
            </w:r>
          </w:p>
        </w:tc>
        <w:tc>
          <w:tcPr>
            <w:tcW w:w="1271" w:type="dxa"/>
            <w:tcBorders>
              <w:top w:val="nil"/>
              <w:left w:val="single" w:sz="4" w:space="0" w:color="000000"/>
              <w:bottom w:val="nil"/>
              <w:right w:val="double" w:sz="4" w:space="0" w:color="000000"/>
            </w:tcBorders>
          </w:tcPr>
          <w:p w14:paraId="3B5BC477" w14:textId="77777777" w:rsidR="00337FD9" w:rsidRDefault="00337FD9" w:rsidP="00F24D7C">
            <w:pPr>
              <w:tabs>
                <w:tab w:val="center" w:pos="8789"/>
                <w:tab w:val="center" w:pos="9072"/>
              </w:tabs>
              <w:spacing w:line="259" w:lineRule="auto"/>
              <w:jc w:val="right"/>
            </w:pPr>
            <w:r>
              <w:t>100,00%</w:t>
            </w:r>
          </w:p>
        </w:tc>
      </w:tr>
      <w:tr w:rsidR="00337FD9" w14:paraId="54CE15DE" w14:textId="77777777" w:rsidTr="00337FD9">
        <w:trPr>
          <w:trHeight w:val="328"/>
        </w:trPr>
        <w:tc>
          <w:tcPr>
            <w:tcW w:w="2756" w:type="dxa"/>
            <w:tcBorders>
              <w:top w:val="nil"/>
              <w:left w:val="double" w:sz="4" w:space="0" w:color="000000"/>
              <w:bottom w:val="single" w:sz="4" w:space="0" w:color="000000"/>
              <w:right w:val="double" w:sz="4" w:space="0" w:color="000000"/>
            </w:tcBorders>
          </w:tcPr>
          <w:p w14:paraId="4F60953D" w14:textId="76FC9587" w:rsidR="00337FD9" w:rsidRPr="00B5374A" w:rsidRDefault="00337FD9"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résidus ajustés</w:t>
            </w:r>
          </w:p>
        </w:tc>
        <w:tc>
          <w:tcPr>
            <w:tcW w:w="1523" w:type="dxa"/>
            <w:tcBorders>
              <w:top w:val="nil"/>
              <w:left w:val="double" w:sz="4" w:space="0" w:color="000000"/>
              <w:bottom w:val="single" w:sz="4" w:space="0" w:color="000000"/>
              <w:right w:val="single" w:sz="4" w:space="0" w:color="000000"/>
            </w:tcBorders>
          </w:tcPr>
          <w:p w14:paraId="474A3255" w14:textId="77777777" w:rsidR="00337FD9" w:rsidRDefault="00337FD9" w:rsidP="006318D4">
            <w:pPr>
              <w:tabs>
                <w:tab w:val="center" w:pos="8789"/>
                <w:tab w:val="center" w:pos="9072"/>
              </w:tabs>
              <w:spacing w:line="259" w:lineRule="auto"/>
              <w:jc w:val="right"/>
            </w:pPr>
            <w:r>
              <w:t>3,64</w:t>
            </w:r>
          </w:p>
        </w:tc>
        <w:tc>
          <w:tcPr>
            <w:tcW w:w="1565" w:type="dxa"/>
            <w:tcBorders>
              <w:top w:val="nil"/>
              <w:left w:val="single" w:sz="4" w:space="0" w:color="000000"/>
              <w:bottom w:val="single" w:sz="4" w:space="0" w:color="000000"/>
              <w:right w:val="single" w:sz="4" w:space="0" w:color="000000"/>
            </w:tcBorders>
          </w:tcPr>
          <w:p w14:paraId="0479B34F" w14:textId="77777777" w:rsidR="00337FD9" w:rsidRDefault="00337FD9" w:rsidP="006318D4">
            <w:pPr>
              <w:tabs>
                <w:tab w:val="center" w:pos="8789"/>
                <w:tab w:val="center" w:pos="9072"/>
              </w:tabs>
              <w:spacing w:line="259" w:lineRule="auto"/>
              <w:ind w:left="708"/>
            </w:pPr>
            <w:r>
              <w:t>-3,07</w:t>
            </w:r>
          </w:p>
        </w:tc>
        <w:tc>
          <w:tcPr>
            <w:tcW w:w="1544" w:type="dxa"/>
            <w:tcBorders>
              <w:top w:val="nil"/>
              <w:left w:val="single" w:sz="4" w:space="0" w:color="000000"/>
              <w:bottom w:val="single" w:sz="4" w:space="0" w:color="000000"/>
              <w:right w:val="single" w:sz="4" w:space="0" w:color="000000"/>
            </w:tcBorders>
          </w:tcPr>
          <w:p w14:paraId="4BE09BAA" w14:textId="77777777" w:rsidR="00337FD9" w:rsidRDefault="00337FD9" w:rsidP="006318D4">
            <w:pPr>
              <w:tabs>
                <w:tab w:val="center" w:pos="8789"/>
                <w:tab w:val="center" w:pos="9072"/>
              </w:tabs>
              <w:spacing w:line="259" w:lineRule="auto"/>
              <w:jc w:val="right"/>
            </w:pPr>
            <w:r>
              <w:t>1,20</w:t>
            </w:r>
          </w:p>
        </w:tc>
        <w:tc>
          <w:tcPr>
            <w:tcW w:w="1406" w:type="dxa"/>
            <w:tcBorders>
              <w:top w:val="nil"/>
              <w:left w:val="single" w:sz="4" w:space="0" w:color="000000"/>
              <w:bottom w:val="single" w:sz="4" w:space="0" w:color="000000"/>
              <w:right w:val="single" w:sz="4" w:space="0" w:color="000000"/>
            </w:tcBorders>
          </w:tcPr>
          <w:p w14:paraId="02C0AAEB" w14:textId="77777777" w:rsidR="00337FD9" w:rsidRDefault="00337FD9" w:rsidP="00D07F32">
            <w:pPr>
              <w:tabs>
                <w:tab w:val="center" w:pos="8789"/>
                <w:tab w:val="center" w:pos="9072"/>
              </w:tabs>
              <w:spacing w:line="259" w:lineRule="auto"/>
              <w:jc w:val="right"/>
            </w:pPr>
            <w:r>
              <w:t>-1,56</w:t>
            </w:r>
          </w:p>
        </w:tc>
        <w:tc>
          <w:tcPr>
            <w:tcW w:w="1271" w:type="dxa"/>
            <w:tcBorders>
              <w:top w:val="nil"/>
              <w:left w:val="single" w:sz="4" w:space="0" w:color="000000"/>
              <w:bottom w:val="single" w:sz="4" w:space="0" w:color="000000"/>
              <w:right w:val="double" w:sz="4" w:space="0" w:color="000000"/>
            </w:tcBorders>
          </w:tcPr>
          <w:p w14:paraId="3469AAE6" w14:textId="77777777" w:rsidR="00337FD9" w:rsidRDefault="00337FD9" w:rsidP="00F24D7C">
            <w:pPr>
              <w:tabs>
                <w:tab w:val="center" w:pos="8789"/>
                <w:tab w:val="center" w:pos="9072"/>
              </w:tabs>
              <w:spacing w:line="259" w:lineRule="auto"/>
              <w:ind w:left="660"/>
              <w:jc w:val="right"/>
            </w:pPr>
            <w:r>
              <w:t>,00</w:t>
            </w:r>
          </w:p>
        </w:tc>
      </w:tr>
      <w:tr w:rsidR="00337FD9" w14:paraId="05D79899" w14:textId="77777777" w:rsidTr="00337FD9">
        <w:trPr>
          <w:trHeight w:val="342"/>
        </w:trPr>
        <w:tc>
          <w:tcPr>
            <w:tcW w:w="2756" w:type="dxa"/>
            <w:tcBorders>
              <w:top w:val="single" w:sz="4" w:space="0" w:color="000000"/>
              <w:left w:val="double" w:sz="4" w:space="0" w:color="000000"/>
              <w:right w:val="double" w:sz="4" w:space="0" w:color="000000"/>
            </w:tcBorders>
          </w:tcPr>
          <w:p w14:paraId="0129CE1A" w14:textId="77777777" w:rsidR="00337FD9" w:rsidRDefault="00337FD9" w:rsidP="006318D4">
            <w:pPr>
              <w:tabs>
                <w:tab w:val="center" w:pos="8789"/>
                <w:tab w:val="center" w:pos="9072"/>
              </w:tabs>
              <w:spacing w:line="259" w:lineRule="auto"/>
              <w:ind w:left="15"/>
            </w:pPr>
            <w:r>
              <w:t>Total</w:t>
            </w:r>
          </w:p>
        </w:tc>
        <w:tc>
          <w:tcPr>
            <w:tcW w:w="1523" w:type="dxa"/>
            <w:tcBorders>
              <w:top w:val="single" w:sz="4" w:space="0" w:color="000000"/>
              <w:left w:val="double" w:sz="4" w:space="0" w:color="000000"/>
              <w:right w:val="single" w:sz="4" w:space="0" w:color="000000"/>
            </w:tcBorders>
          </w:tcPr>
          <w:p w14:paraId="3BD476DD" w14:textId="77777777" w:rsidR="00337FD9" w:rsidRDefault="00337FD9" w:rsidP="006318D4">
            <w:pPr>
              <w:tabs>
                <w:tab w:val="center" w:pos="8789"/>
                <w:tab w:val="center" w:pos="9072"/>
              </w:tabs>
              <w:spacing w:line="259" w:lineRule="auto"/>
              <w:ind w:left="512"/>
            </w:pPr>
            <w:r>
              <w:t>105,00</w:t>
            </w:r>
          </w:p>
        </w:tc>
        <w:tc>
          <w:tcPr>
            <w:tcW w:w="1565" w:type="dxa"/>
            <w:tcBorders>
              <w:top w:val="single" w:sz="4" w:space="0" w:color="000000"/>
              <w:left w:val="single" w:sz="4" w:space="0" w:color="000000"/>
              <w:right w:val="single" w:sz="4" w:space="0" w:color="000000"/>
            </w:tcBorders>
          </w:tcPr>
          <w:p w14:paraId="60E0D7B2" w14:textId="77777777" w:rsidR="00337FD9" w:rsidRDefault="00337FD9" w:rsidP="006318D4">
            <w:pPr>
              <w:tabs>
                <w:tab w:val="center" w:pos="8789"/>
                <w:tab w:val="center" w:pos="9072"/>
              </w:tabs>
              <w:spacing w:line="259" w:lineRule="auto"/>
              <w:ind w:left="634"/>
            </w:pPr>
            <w:r>
              <w:t>54,00</w:t>
            </w:r>
          </w:p>
        </w:tc>
        <w:tc>
          <w:tcPr>
            <w:tcW w:w="1544" w:type="dxa"/>
            <w:tcBorders>
              <w:top w:val="single" w:sz="4" w:space="0" w:color="000000"/>
              <w:left w:val="single" w:sz="4" w:space="0" w:color="000000"/>
              <w:right w:val="single" w:sz="4" w:space="0" w:color="000000"/>
            </w:tcBorders>
          </w:tcPr>
          <w:p w14:paraId="2CBFC40C" w14:textId="77777777" w:rsidR="00337FD9" w:rsidRDefault="00337FD9" w:rsidP="006318D4">
            <w:pPr>
              <w:tabs>
                <w:tab w:val="center" w:pos="8789"/>
                <w:tab w:val="center" w:pos="9072"/>
              </w:tabs>
              <w:spacing w:line="259" w:lineRule="auto"/>
              <w:jc w:val="right"/>
            </w:pPr>
            <w:r>
              <w:t>1,00</w:t>
            </w:r>
          </w:p>
        </w:tc>
        <w:tc>
          <w:tcPr>
            <w:tcW w:w="1406" w:type="dxa"/>
            <w:tcBorders>
              <w:top w:val="single" w:sz="4" w:space="0" w:color="000000"/>
              <w:left w:val="single" w:sz="4" w:space="0" w:color="000000"/>
              <w:right w:val="single" w:sz="4" w:space="0" w:color="000000"/>
            </w:tcBorders>
          </w:tcPr>
          <w:p w14:paraId="53D0C7EA" w14:textId="77777777" w:rsidR="00337FD9" w:rsidRDefault="00337FD9" w:rsidP="006318D4">
            <w:pPr>
              <w:tabs>
                <w:tab w:val="center" w:pos="8789"/>
                <w:tab w:val="center" w:pos="9072"/>
              </w:tabs>
              <w:spacing w:line="259" w:lineRule="auto"/>
              <w:ind w:left="555"/>
            </w:pPr>
            <w:r>
              <w:t>17,00</w:t>
            </w:r>
          </w:p>
        </w:tc>
        <w:tc>
          <w:tcPr>
            <w:tcW w:w="1271" w:type="dxa"/>
            <w:tcBorders>
              <w:top w:val="single" w:sz="4" w:space="0" w:color="000000"/>
              <w:left w:val="single" w:sz="4" w:space="0" w:color="000000"/>
              <w:right w:val="double" w:sz="4" w:space="0" w:color="000000"/>
            </w:tcBorders>
          </w:tcPr>
          <w:p w14:paraId="0B9247C2" w14:textId="77777777" w:rsidR="00337FD9" w:rsidRDefault="00337FD9" w:rsidP="00F24D7C">
            <w:pPr>
              <w:tabs>
                <w:tab w:val="center" w:pos="8789"/>
                <w:tab w:val="center" w:pos="9072"/>
              </w:tabs>
              <w:spacing w:line="259" w:lineRule="auto"/>
              <w:ind w:left="277"/>
              <w:jc w:val="right"/>
            </w:pPr>
            <w:r>
              <w:t>177,00</w:t>
            </w:r>
          </w:p>
        </w:tc>
      </w:tr>
      <w:tr w:rsidR="00337FD9" w14:paraId="5731E3FC" w14:textId="77777777" w:rsidTr="00337FD9">
        <w:trPr>
          <w:trHeight w:val="320"/>
        </w:trPr>
        <w:tc>
          <w:tcPr>
            <w:tcW w:w="2756" w:type="dxa"/>
            <w:tcBorders>
              <w:top w:val="nil"/>
              <w:left w:val="double" w:sz="4" w:space="0" w:color="000000"/>
              <w:bottom w:val="single" w:sz="4" w:space="0" w:color="auto"/>
              <w:right w:val="double" w:sz="4" w:space="0" w:color="000000"/>
            </w:tcBorders>
          </w:tcPr>
          <w:p w14:paraId="3B05E51F" w14:textId="77777777" w:rsidR="00337FD9" w:rsidRDefault="00337FD9" w:rsidP="006318D4">
            <w:pPr>
              <w:tabs>
                <w:tab w:val="center" w:pos="8789"/>
                <w:tab w:val="center" w:pos="9072"/>
              </w:tabs>
              <w:spacing w:after="160" w:line="259" w:lineRule="auto"/>
            </w:pPr>
          </w:p>
        </w:tc>
        <w:tc>
          <w:tcPr>
            <w:tcW w:w="1523" w:type="dxa"/>
            <w:tcBorders>
              <w:top w:val="nil"/>
              <w:left w:val="double" w:sz="4" w:space="0" w:color="000000"/>
              <w:bottom w:val="single" w:sz="4" w:space="0" w:color="auto"/>
              <w:right w:val="single" w:sz="4" w:space="0" w:color="000000"/>
            </w:tcBorders>
          </w:tcPr>
          <w:p w14:paraId="6C33B14C" w14:textId="77777777" w:rsidR="00337FD9" w:rsidRDefault="00337FD9" w:rsidP="006318D4">
            <w:pPr>
              <w:tabs>
                <w:tab w:val="center" w:pos="8789"/>
                <w:tab w:val="center" w:pos="9072"/>
              </w:tabs>
              <w:spacing w:line="259" w:lineRule="auto"/>
              <w:ind w:left="453"/>
            </w:pPr>
            <w:r>
              <w:t>59,32%</w:t>
            </w:r>
          </w:p>
        </w:tc>
        <w:tc>
          <w:tcPr>
            <w:tcW w:w="1565" w:type="dxa"/>
            <w:tcBorders>
              <w:top w:val="nil"/>
              <w:left w:val="single" w:sz="4" w:space="0" w:color="000000"/>
              <w:bottom w:val="single" w:sz="4" w:space="0" w:color="auto"/>
              <w:right w:val="single" w:sz="4" w:space="0" w:color="000000"/>
            </w:tcBorders>
          </w:tcPr>
          <w:p w14:paraId="1625A50D" w14:textId="77777777" w:rsidR="00337FD9" w:rsidRDefault="00337FD9" w:rsidP="006318D4">
            <w:pPr>
              <w:tabs>
                <w:tab w:val="center" w:pos="8789"/>
                <w:tab w:val="center" w:pos="9072"/>
              </w:tabs>
              <w:spacing w:line="259" w:lineRule="auto"/>
              <w:ind w:left="469"/>
            </w:pPr>
            <w:r>
              <w:t>30,51%</w:t>
            </w:r>
          </w:p>
        </w:tc>
        <w:tc>
          <w:tcPr>
            <w:tcW w:w="1544" w:type="dxa"/>
            <w:tcBorders>
              <w:top w:val="nil"/>
              <w:left w:val="single" w:sz="4" w:space="0" w:color="000000"/>
              <w:bottom w:val="single" w:sz="4" w:space="0" w:color="auto"/>
              <w:right w:val="single" w:sz="4" w:space="0" w:color="000000"/>
            </w:tcBorders>
          </w:tcPr>
          <w:p w14:paraId="3D39A1B0" w14:textId="77777777" w:rsidR="00337FD9" w:rsidRDefault="00337FD9" w:rsidP="006318D4">
            <w:pPr>
              <w:tabs>
                <w:tab w:val="center" w:pos="8789"/>
                <w:tab w:val="center" w:pos="9072"/>
              </w:tabs>
              <w:spacing w:line="259" w:lineRule="auto"/>
              <w:ind w:left="716"/>
            </w:pPr>
            <w:r>
              <w:t>,56%</w:t>
            </w:r>
          </w:p>
        </w:tc>
        <w:tc>
          <w:tcPr>
            <w:tcW w:w="1406" w:type="dxa"/>
            <w:tcBorders>
              <w:top w:val="nil"/>
              <w:left w:val="single" w:sz="4" w:space="0" w:color="000000"/>
              <w:bottom w:val="single" w:sz="4" w:space="0" w:color="auto"/>
              <w:right w:val="single" w:sz="4" w:space="0" w:color="000000"/>
            </w:tcBorders>
          </w:tcPr>
          <w:p w14:paraId="66FCBF17" w14:textId="77777777" w:rsidR="00337FD9" w:rsidRDefault="00337FD9" w:rsidP="006318D4">
            <w:pPr>
              <w:tabs>
                <w:tab w:val="center" w:pos="8789"/>
                <w:tab w:val="center" w:pos="9072"/>
              </w:tabs>
              <w:spacing w:line="259" w:lineRule="auto"/>
              <w:ind w:left="448"/>
            </w:pPr>
            <w:r>
              <w:t>9,60%</w:t>
            </w:r>
          </w:p>
        </w:tc>
        <w:tc>
          <w:tcPr>
            <w:tcW w:w="1271" w:type="dxa"/>
            <w:tcBorders>
              <w:top w:val="nil"/>
              <w:left w:val="single" w:sz="4" w:space="0" w:color="000000"/>
              <w:bottom w:val="single" w:sz="4" w:space="0" w:color="auto"/>
              <w:right w:val="double" w:sz="4" w:space="0" w:color="000000"/>
            </w:tcBorders>
          </w:tcPr>
          <w:p w14:paraId="093BD39D" w14:textId="77777777" w:rsidR="00337FD9" w:rsidRDefault="00337FD9" w:rsidP="00F24D7C">
            <w:pPr>
              <w:tabs>
                <w:tab w:val="center" w:pos="8789"/>
                <w:tab w:val="center" w:pos="9072"/>
              </w:tabs>
              <w:spacing w:line="259" w:lineRule="auto"/>
              <w:jc w:val="right"/>
            </w:pPr>
            <w:r>
              <w:t>100,00%</w:t>
            </w:r>
          </w:p>
        </w:tc>
      </w:tr>
    </w:tbl>
    <w:p w14:paraId="395E0C3E" w14:textId="77777777" w:rsidR="00954B19" w:rsidRPr="00954B19" w:rsidRDefault="00954B19" w:rsidP="00954B19">
      <w:pPr>
        <w:tabs>
          <w:tab w:val="center" w:pos="8789"/>
          <w:tab w:val="center" w:pos="9072"/>
        </w:tabs>
        <w:jc w:val="both"/>
        <w:rPr>
          <w:sz w:val="10"/>
          <w:szCs w:val="10"/>
        </w:rPr>
      </w:pPr>
    </w:p>
    <w:p w14:paraId="10ACF26B" w14:textId="6CA96394" w:rsidR="00954B19" w:rsidRDefault="00954B19" w:rsidP="00954B19">
      <w:pPr>
        <w:tabs>
          <w:tab w:val="center" w:pos="8789"/>
          <w:tab w:val="center" w:pos="9072"/>
        </w:tabs>
        <w:jc w:val="both"/>
        <w:rPr>
          <w:sz w:val="20"/>
          <w:szCs w:val="20"/>
        </w:rPr>
      </w:pPr>
      <w:r w:rsidRPr="00051645">
        <w:rPr>
          <w:sz w:val="20"/>
          <w:szCs w:val="20"/>
        </w:rPr>
        <w:t>Notes : Test du Khi2 significatif au seuil de 1 %.</w:t>
      </w:r>
    </w:p>
    <w:p w14:paraId="55DCA3B9" w14:textId="74AE4C37" w:rsidR="00954B19" w:rsidRDefault="00954B19" w:rsidP="00954B19">
      <w:pPr>
        <w:tabs>
          <w:tab w:val="center" w:pos="8789"/>
          <w:tab w:val="center" w:pos="9072"/>
        </w:tabs>
        <w:spacing w:line="259" w:lineRule="auto"/>
        <w:ind w:left="15"/>
        <w:jc w:val="both"/>
        <w:rPr>
          <w:sz w:val="20"/>
          <w:szCs w:val="20"/>
        </w:rPr>
      </w:pPr>
      <w:r w:rsidRPr="006809D9">
        <w:rPr>
          <w:sz w:val="20"/>
          <w:szCs w:val="20"/>
        </w:rPr>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qui vivent </w:t>
      </w:r>
      <w:r w:rsidRPr="00E81BA5">
        <w:rPr>
          <w:sz w:val="20"/>
          <w:szCs w:val="20"/>
        </w:rPr>
        <w:t>avec quelqu'un.e</w:t>
      </w:r>
      <w:r w:rsidRPr="00D07BA1">
        <w:rPr>
          <w:sz w:val="20"/>
          <w:szCs w:val="20"/>
        </w:rPr>
        <w:t xml:space="preserve"> </w:t>
      </w:r>
      <w:r w:rsidRPr="00954B19">
        <w:rPr>
          <w:sz w:val="20"/>
          <w:szCs w:val="20"/>
        </w:rPr>
        <w:t>39,42</w:t>
      </w:r>
      <w:r w:rsidRPr="00193AE7">
        <w:rPr>
          <w:sz w:val="20"/>
          <w:szCs w:val="20"/>
        </w:rPr>
        <w:t>%</w:t>
      </w:r>
      <w:r w:rsidRPr="006809D9">
        <w:rPr>
          <w:sz w:val="20"/>
          <w:szCs w:val="20"/>
        </w:rPr>
        <w:t xml:space="preserve"> </w:t>
      </w:r>
      <w:r>
        <w:rPr>
          <w:sz w:val="20"/>
          <w:szCs w:val="20"/>
        </w:rPr>
        <w:t>d</w:t>
      </w:r>
      <w:r w:rsidRPr="001D2E79">
        <w:rPr>
          <w:sz w:val="20"/>
          <w:szCs w:val="20"/>
        </w:rPr>
        <w:t>éclarent</w:t>
      </w:r>
      <w:r>
        <w:rPr>
          <w:sz w:val="20"/>
          <w:szCs w:val="20"/>
        </w:rPr>
        <w:t xml:space="preserve"> que </w:t>
      </w:r>
      <w:r w:rsidRPr="00954B19">
        <w:rPr>
          <w:sz w:val="20"/>
          <w:szCs w:val="20"/>
        </w:rPr>
        <w:t xml:space="preserve">avant les lésions, elles </w:t>
      </w:r>
      <w:r w:rsidR="00253A35">
        <w:rPr>
          <w:sz w:val="20"/>
          <w:szCs w:val="20"/>
        </w:rPr>
        <w:t>avaient recours à</w:t>
      </w:r>
      <w:r w:rsidRPr="00954B19">
        <w:rPr>
          <w:sz w:val="20"/>
          <w:szCs w:val="20"/>
        </w:rPr>
        <w:t xml:space="preserve"> des médecins à une fréquence située entre 1 et 5 fois par an</w:t>
      </w:r>
      <w:r w:rsidR="00D07F32">
        <w:rPr>
          <w:sz w:val="20"/>
          <w:szCs w:val="20"/>
        </w:rPr>
        <w:t xml:space="preserve">, </w:t>
      </w:r>
      <w:r w:rsidRPr="00E81BA5">
        <w:rPr>
          <w:sz w:val="20"/>
          <w:szCs w:val="20"/>
        </w:rPr>
        <w:t>contre</w:t>
      </w:r>
      <w:r>
        <w:rPr>
          <w:sz w:val="20"/>
          <w:szCs w:val="20"/>
        </w:rPr>
        <w:t xml:space="preserve"> </w:t>
      </w:r>
      <w:r w:rsidR="00D07F32" w:rsidRPr="00D07F32">
        <w:rPr>
          <w:sz w:val="20"/>
          <w:szCs w:val="20"/>
        </w:rPr>
        <w:t>17,81</w:t>
      </w:r>
      <w:r w:rsidRPr="00E81BA5">
        <w:rPr>
          <w:sz w:val="20"/>
          <w:szCs w:val="20"/>
        </w:rPr>
        <w:t xml:space="preserve">% </w:t>
      </w:r>
      <w:r w:rsidR="00D07F32">
        <w:rPr>
          <w:sz w:val="20"/>
          <w:szCs w:val="20"/>
        </w:rPr>
        <w:t xml:space="preserve">de leurs homologues </w:t>
      </w:r>
      <w:r>
        <w:rPr>
          <w:sz w:val="20"/>
          <w:szCs w:val="20"/>
        </w:rPr>
        <w:t>qui vivent seules.</w:t>
      </w:r>
    </w:p>
    <w:p w14:paraId="5DAEDB15" w14:textId="77777777" w:rsidR="0071338F" w:rsidRPr="00954B19" w:rsidRDefault="0071338F" w:rsidP="00954B19">
      <w:pPr>
        <w:tabs>
          <w:tab w:val="center" w:pos="8789"/>
          <w:tab w:val="center" w:pos="9072"/>
        </w:tabs>
        <w:spacing w:line="259" w:lineRule="auto"/>
        <w:ind w:left="15"/>
        <w:jc w:val="both"/>
        <w:rPr>
          <w:sz w:val="20"/>
          <w:szCs w:val="20"/>
        </w:rPr>
      </w:pPr>
    </w:p>
    <w:p w14:paraId="14EAF5CE" w14:textId="799EA09F" w:rsidR="00954B19" w:rsidRDefault="00C36F1D" w:rsidP="009F0DB2">
      <w:pPr>
        <w:tabs>
          <w:tab w:val="center" w:pos="8789"/>
          <w:tab w:val="center" w:pos="9072"/>
        </w:tabs>
        <w:jc w:val="both"/>
      </w:pPr>
      <w:r w:rsidRPr="00F432C5">
        <w:t xml:space="preserve">En outre, </w:t>
      </w:r>
      <w:r w:rsidR="0006368C" w:rsidRPr="00F432C5">
        <w:t xml:space="preserve">l’analyse montre que ce mode opératoire </w:t>
      </w:r>
      <w:r w:rsidR="00337AEE" w:rsidRPr="00F432C5">
        <w:t xml:space="preserve">qui rime avec une démarche active de recherche d’informations, </w:t>
      </w:r>
      <w:r w:rsidR="0006368C" w:rsidRPr="00F432C5">
        <w:t xml:space="preserve">est également investi par les plus diplômé.es de nos enquêté.es. En revanche, les personnes cérébrolésées les moins instruites </w:t>
      </w:r>
      <w:r w:rsidR="009F0DB2" w:rsidRPr="00F432C5">
        <w:t xml:space="preserve">de notre échantillon </w:t>
      </w:r>
      <w:r w:rsidR="0006368C" w:rsidRPr="00F432C5">
        <w:t xml:space="preserve">se réfugient dans les associations, </w:t>
      </w:r>
      <w:r w:rsidR="008C4FB4" w:rsidRPr="00F432C5">
        <w:t>dans le but</w:t>
      </w:r>
      <w:r w:rsidR="0006368C" w:rsidRPr="00F432C5">
        <w:t xml:space="preserve"> d’une part, </w:t>
      </w:r>
      <w:r w:rsidR="008C4FB4" w:rsidRPr="00F432C5">
        <w:t>d’</w:t>
      </w:r>
      <w:r w:rsidR="0006368C" w:rsidRPr="00F432C5">
        <w:t>élaborer un réseau de sociabilité</w:t>
      </w:r>
      <w:r w:rsidR="00B821B6" w:rsidRPr="00F432C5">
        <w:t xml:space="preserve"> </w:t>
      </w:r>
      <w:r w:rsidR="0006368C" w:rsidRPr="00F432C5">
        <w:t xml:space="preserve">; et d’autre part, </w:t>
      </w:r>
      <w:r w:rsidR="008C4FB4" w:rsidRPr="00F432C5">
        <w:t>de</w:t>
      </w:r>
      <w:r w:rsidR="0006368C" w:rsidRPr="00F432C5">
        <w:t xml:space="preserve"> mieux conna</w:t>
      </w:r>
      <w:r w:rsidRPr="00F432C5">
        <w:t>î</w:t>
      </w:r>
      <w:r w:rsidR="0006368C" w:rsidRPr="00F432C5">
        <w:t>tre le monde du handicap</w:t>
      </w:r>
      <w:r w:rsidRPr="00F432C5">
        <w:t>. Dans ce second cas, il s’agit de mieux saisir</w:t>
      </w:r>
      <w:r w:rsidR="0006368C" w:rsidRPr="00F432C5">
        <w:t xml:space="preserve"> l’impact des lésions cérébrales</w:t>
      </w:r>
      <w:r w:rsidR="008C4FB4" w:rsidRPr="00F432C5">
        <w:t xml:space="preserve">, </w:t>
      </w:r>
      <w:r w:rsidR="0006368C" w:rsidRPr="00F432C5">
        <w:t>non seulement sur soi</w:t>
      </w:r>
      <w:r w:rsidR="008C4FB4" w:rsidRPr="00F432C5">
        <w:t>,</w:t>
      </w:r>
      <w:r w:rsidR="0006368C" w:rsidRPr="00F432C5">
        <w:t xml:space="preserve"> mais aussi sur </w:t>
      </w:r>
      <w:r w:rsidR="009F0DB2" w:rsidRPr="00F432C5">
        <w:t>ses</w:t>
      </w:r>
      <w:r w:rsidR="0006368C" w:rsidRPr="00F432C5">
        <w:t xml:space="preserve"> proches.</w:t>
      </w:r>
      <w:r w:rsidR="00EB054C">
        <w:t xml:space="preserve"> </w:t>
      </w:r>
      <w:r w:rsidR="009F0DB2" w:rsidRPr="00CF6A24">
        <w:t>En effet, parmi les personnes cérébrolésées qui ont un niveau inférieur ou égal au BAC, une majorité (53,28%) déclare avoir rencontré ou cherché à rencontrer une association</w:t>
      </w:r>
      <w:r w:rsidR="0071338F">
        <w:t>,</w:t>
      </w:r>
      <w:r w:rsidR="009F0DB2" w:rsidRPr="00CF6A24">
        <w:t xml:space="preserve"> contre 39,50% de leurs homologues doté.es </w:t>
      </w:r>
      <w:r w:rsidR="005C0E83">
        <w:t>d’</w:t>
      </w:r>
      <w:r w:rsidR="009F0DB2" w:rsidRPr="00CF6A24">
        <w:t xml:space="preserve">un niveau supérieur au BAC. </w:t>
      </w:r>
    </w:p>
    <w:p w14:paraId="663A83F6" w14:textId="77777777" w:rsidR="00F432C5" w:rsidRPr="00CF6A24" w:rsidRDefault="00F432C5" w:rsidP="009F0DB2">
      <w:pPr>
        <w:tabs>
          <w:tab w:val="center" w:pos="8789"/>
          <w:tab w:val="center" w:pos="9072"/>
        </w:tabs>
        <w:jc w:val="both"/>
      </w:pPr>
    </w:p>
    <w:p w14:paraId="2718EF6E" w14:textId="216DB3FC" w:rsidR="005421E9" w:rsidRPr="00F432C5" w:rsidRDefault="00F24D7C" w:rsidP="00F432C5">
      <w:pPr>
        <w:tabs>
          <w:tab w:val="center" w:pos="8789"/>
          <w:tab w:val="center" w:pos="9072"/>
        </w:tabs>
        <w:jc w:val="both"/>
      </w:pPr>
      <w:r w:rsidRPr="00F432C5">
        <w:rPr>
          <w:b/>
          <w:bCs/>
        </w:rPr>
        <w:t>Tableau N°82</w:t>
      </w:r>
      <w:r w:rsidRPr="00F432C5">
        <w:t xml:space="preserve"> : R</w:t>
      </w:r>
      <w:r w:rsidR="005421E9" w:rsidRPr="00F432C5">
        <w:t>ecodage diplôme de l'enquêté.e * avez-vous rencontr</w:t>
      </w:r>
      <w:r w:rsidR="00713B7F" w:rsidRPr="00F432C5">
        <w:t>é</w:t>
      </w:r>
      <w:r w:rsidR="005421E9" w:rsidRPr="00F432C5">
        <w:t xml:space="preserve"> </w:t>
      </w:r>
      <w:r w:rsidR="00713B7F" w:rsidRPr="00F432C5">
        <w:t>(</w:t>
      </w:r>
      <w:r w:rsidR="005421E9" w:rsidRPr="00F432C5">
        <w:t>ou cherché à rencontrer</w:t>
      </w:r>
      <w:r w:rsidR="00713B7F" w:rsidRPr="00F432C5">
        <w:t>)</w:t>
      </w:r>
      <w:r w:rsidR="005421E9" w:rsidRPr="00F432C5">
        <w:t xml:space="preserve"> une assoc</w:t>
      </w:r>
      <w:r w:rsidR="00954B19" w:rsidRPr="00F432C5">
        <w:t>i</w:t>
      </w:r>
      <w:r w:rsidR="005421E9" w:rsidRPr="00F432C5">
        <w:t>ation des personnes cérébr</w:t>
      </w:r>
      <w:r w:rsidR="00954B19" w:rsidRPr="00F432C5">
        <w:t>o</w:t>
      </w:r>
      <w:r w:rsidR="005421E9" w:rsidRPr="00F432C5">
        <w:t>lésées [nombre, ligne %, résidus ajustés].</w:t>
      </w:r>
    </w:p>
    <w:p w14:paraId="75B3F8F7" w14:textId="77777777" w:rsidR="00337FD9" w:rsidRDefault="00337FD9" w:rsidP="00F432C5">
      <w:pPr>
        <w:tabs>
          <w:tab w:val="center" w:pos="8789"/>
          <w:tab w:val="center" w:pos="9072"/>
        </w:tabs>
        <w:jc w:val="both"/>
      </w:pPr>
    </w:p>
    <w:tbl>
      <w:tblPr>
        <w:tblStyle w:val="TableGrid"/>
        <w:tblW w:w="9161" w:type="dxa"/>
        <w:tblInd w:w="180" w:type="dxa"/>
        <w:tblCellMar>
          <w:top w:w="9" w:type="dxa"/>
          <w:left w:w="179" w:type="dxa"/>
          <w:bottom w:w="9" w:type="dxa"/>
          <w:right w:w="134" w:type="dxa"/>
        </w:tblCellMar>
        <w:tblLook w:val="04A0" w:firstRow="1" w:lastRow="0" w:firstColumn="1" w:lastColumn="0" w:noHBand="0" w:noVBand="1"/>
      </w:tblPr>
      <w:tblGrid>
        <w:gridCol w:w="2625"/>
        <w:gridCol w:w="2756"/>
        <w:gridCol w:w="2507"/>
        <w:gridCol w:w="1273"/>
      </w:tblGrid>
      <w:tr w:rsidR="005421E9" w:rsidRPr="00F432C5" w14:paraId="0518D92A" w14:textId="77777777" w:rsidTr="00AF5CEF">
        <w:trPr>
          <w:trHeight w:val="685"/>
        </w:trPr>
        <w:tc>
          <w:tcPr>
            <w:tcW w:w="2625" w:type="dxa"/>
            <w:vMerge w:val="restart"/>
            <w:tcBorders>
              <w:top w:val="double" w:sz="4" w:space="0" w:color="000000"/>
              <w:left w:val="double" w:sz="4" w:space="0" w:color="000000"/>
              <w:bottom w:val="single" w:sz="4" w:space="0" w:color="000000"/>
              <w:right w:val="double" w:sz="4" w:space="0" w:color="000000"/>
            </w:tcBorders>
            <w:vAlign w:val="bottom"/>
          </w:tcPr>
          <w:p w14:paraId="02A60F2E" w14:textId="77777777" w:rsidR="005421E9" w:rsidRPr="00F432C5" w:rsidRDefault="005421E9" w:rsidP="006318D4">
            <w:pPr>
              <w:tabs>
                <w:tab w:val="center" w:pos="8789"/>
                <w:tab w:val="center" w:pos="9072"/>
              </w:tabs>
              <w:spacing w:line="259" w:lineRule="auto"/>
              <w:rPr>
                <w:rFonts w:ascii="Times" w:eastAsia="Calibri" w:hAnsi="Times" w:cs="Calibri"/>
              </w:rPr>
            </w:pPr>
            <w:r w:rsidRPr="00F432C5">
              <w:rPr>
                <w:rFonts w:ascii="Times" w:eastAsia="Calibri" w:hAnsi="Times" w:cs="Calibri"/>
              </w:rPr>
              <w:t>recodage diplôme de l'enquêté.e</w:t>
            </w:r>
          </w:p>
        </w:tc>
        <w:tc>
          <w:tcPr>
            <w:tcW w:w="5263" w:type="dxa"/>
            <w:gridSpan w:val="2"/>
            <w:tcBorders>
              <w:top w:val="double" w:sz="4" w:space="0" w:color="000000"/>
              <w:left w:val="double" w:sz="4" w:space="0" w:color="000000"/>
              <w:bottom w:val="single" w:sz="4" w:space="0" w:color="000000"/>
              <w:right w:val="single" w:sz="4" w:space="0" w:color="000000"/>
            </w:tcBorders>
          </w:tcPr>
          <w:p w14:paraId="37A0FE60" w14:textId="1FF09960" w:rsidR="005421E9" w:rsidRPr="00F432C5" w:rsidRDefault="005421E9" w:rsidP="006318D4">
            <w:pPr>
              <w:tabs>
                <w:tab w:val="center" w:pos="8789"/>
                <w:tab w:val="center" w:pos="9072"/>
              </w:tabs>
              <w:spacing w:line="259" w:lineRule="auto"/>
              <w:jc w:val="center"/>
              <w:rPr>
                <w:rFonts w:ascii="Times" w:hAnsi="Times"/>
              </w:rPr>
            </w:pPr>
            <w:r w:rsidRPr="00F432C5">
              <w:rPr>
                <w:rFonts w:ascii="Times" w:eastAsia="Calibri" w:hAnsi="Times" w:cs="Calibri"/>
              </w:rPr>
              <w:t>avez-vous rencontr</w:t>
            </w:r>
            <w:r w:rsidR="00713B7F" w:rsidRPr="00F432C5">
              <w:rPr>
                <w:rFonts w:ascii="Times" w:eastAsia="Calibri" w:hAnsi="Times" w:cs="Calibri"/>
              </w:rPr>
              <w:t>é (</w:t>
            </w:r>
            <w:r w:rsidRPr="00F432C5">
              <w:rPr>
                <w:rFonts w:ascii="Times" w:eastAsia="Calibri" w:hAnsi="Times" w:cs="Calibri"/>
              </w:rPr>
              <w:t>ou cherché à rencontrer</w:t>
            </w:r>
            <w:r w:rsidR="00713B7F" w:rsidRPr="00F432C5">
              <w:rPr>
                <w:rFonts w:ascii="Times" w:eastAsia="Calibri" w:hAnsi="Times" w:cs="Calibri"/>
              </w:rPr>
              <w:t>)</w:t>
            </w:r>
            <w:r w:rsidRPr="00F432C5">
              <w:rPr>
                <w:rFonts w:ascii="Times" w:eastAsia="Calibri" w:hAnsi="Times" w:cs="Calibri"/>
              </w:rPr>
              <w:t xml:space="preserve"> </w:t>
            </w:r>
          </w:p>
          <w:p w14:paraId="364B783A" w14:textId="015DBF1E" w:rsidR="005421E9" w:rsidRPr="00F432C5" w:rsidRDefault="005421E9" w:rsidP="006318D4">
            <w:pPr>
              <w:tabs>
                <w:tab w:val="center" w:pos="8789"/>
                <w:tab w:val="center" w:pos="9072"/>
              </w:tabs>
              <w:spacing w:line="259" w:lineRule="auto"/>
              <w:jc w:val="center"/>
              <w:rPr>
                <w:rFonts w:ascii="Times" w:hAnsi="Times"/>
              </w:rPr>
            </w:pPr>
            <w:r w:rsidRPr="00F432C5">
              <w:rPr>
                <w:rFonts w:ascii="Times" w:eastAsia="Calibri" w:hAnsi="Times" w:cs="Calibri"/>
              </w:rPr>
              <w:t>une assoc</w:t>
            </w:r>
            <w:r w:rsidR="00AF5CEF" w:rsidRPr="00F432C5">
              <w:rPr>
                <w:rFonts w:ascii="Times" w:eastAsia="Calibri" w:hAnsi="Times" w:cs="Calibri"/>
              </w:rPr>
              <w:t>i</w:t>
            </w:r>
            <w:r w:rsidRPr="00F432C5">
              <w:rPr>
                <w:rFonts w:ascii="Times" w:eastAsia="Calibri" w:hAnsi="Times" w:cs="Calibri"/>
              </w:rPr>
              <w:t>ation des personnes cérébr</w:t>
            </w:r>
            <w:r w:rsidR="00AF5CEF" w:rsidRPr="00F432C5">
              <w:rPr>
                <w:rFonts w:ascii="Times" w:eastAsia="Calibri" w:hAnsi="Times" w:cs="Calibri"/>
              </w:rPr>
              <w:t>o</w:t>
            </w:r>
            <w:r w:rsidRPr="00F432C5">
              <w:rPr>
                <w:rFonts w:ascii="Times" w:eastAsia="Calibri" w:hAnsi="Times" w:cs="Calibri"/>
              </w:rPr>
              <w:t>lésées</w:t>
            </w:r>
          </w:p>
        </w:tc>
        <w:tc>
          <w:tcPr>
            <w:tcW w:w="1273" w:type="dxa"/>
            <w:vMerge w:val="restart"/>
            <w:tcBorders>
              <w:top w:val="double" w:sz="4" w:space="0" w:color="000000"/>
              <w:left w:val="single" w:sz="4" w:space="0" w:color="000000"/>
              <w:bottom w:val="single" w:sz="4" w:space="0" w:color="000000"/>
              <w:right w:val="double" w:sz="4" w:space="0" w:color="000000"/>
            </w:tcBorders>
            <w:vAlign w:val="bottom"/>
          </w:tcPr>
          <w:p w14:paraId="08502144" w14:textId="77777777" w:rsidR="005421E9" w:rsidRPr="00F432C5" w:rsidRDefault="005421E9" w:rsidP="006318D4">
            <w:pPr>
              <w:tabs>
                <w:tab w:val="center" w:pos="8789"/>
                <w:tab w:val="center" w:pos="9072"/>
              </w:tabs>
              <w:spacing w:line="259" w:lineRule="auto"/>
              <w:jc w:val="center"/>
              <w:rPr>
                <w:rFonts w:ascii="Times" w:hAnsi="Times"/>
              </w:rPr>
            </w:pPr>
            <w:r w:rsidRPr="00F432C5">
              <w:rPr>
                <w:rFonts w:ascii="Times" w:hAnsi="Times"/>
              </w:rPr>
              <w:t>Total</w:t>
            </w:r>
          </w:p>
        </w:tc>
      </w:tr>
      <w:tr w:rsidR="005421E9" w:rsidRPr="00F432C5" w14:paraId="53483D9A" w14:textId="77777777" w:rsidTr="00AF5CEF">
        <w:trPr>
          <w:trHeight w:val="264"/>
        </w:trPr>
        <w:tc>
          <w:tcPr>
            <w:tcW w:w="0" w:type="auto"/>
            <w:vMerge/>
            <w:tcBorders>
              <w:top w:val="nil"/>
              <w:left w:val="double" w:sz="4" w:space="0" w:color="000000"/>
              <w:bottom w:val="single" w:sz="4" w:space="0" w:color="000000"/>
              <w:right w:val="double" w:sz="4" w:space="0" w:color="000000"/>
            </w:tcBorders>
          </w:tcPr>
          <w:p w14:paraId="254FE139" w14:textId="77777777" w:rsidR="005421E9" w:rsidRPr="00F432C5" w:rsidRDefault="005421E9" w:rsidP="00B5374A">
            <w:pPr>
              <w:tabs>
                <w:tab w:val="center" w:pos="8789"/>
                <w:tab w:val="center" w:pos="9072"/>
              </w:tabs>
              <w:spacing w:line="259" w:lineRule="auto"/>
              <w:rPr>
                <w:rFonts w:ascii="Times" w:eastAsia="Calibri" w:hAnsi="Times" w:cs="Calibri"/>
              </w:rPr>
            </w:pPr>
          </w:p>
        </w:tc>
        <w:tc>
          <w:tcPr>
            <w:tcW w:w="2756" w:type="dxa"/>
            <w:tcBorders>
              <w:top w:val="single" w:sz="4" w:space="0" w:color="000000"/>
              <w:left w:val="double" w:sz="4" w:space="0" w:color="000000"/>
              <w:bottom w:val="single" w:sz="4" w:space="0" w:color="000000"/>
              <w:right w:val="single" w:sz="4" w:space="0" w:color="000000"/>
            </w:tcBorders>
          </w:tcPr>
          <w:p w14:paraId="04800DB2" w14:textId="77777777" w:rsidR="005421E9" w:rsidRPr="00F432C5" w:rsidRDefault="005421E9" w:rsidP="006318D4">
            <w:pPr>
              <w:tabs>
                <w:tab w:val="center" w:pos="8789"/>
                <w:tab w:val="center" w:pos="9072"/>
              </w:tabs>
              <w:spacing w:line="259" w:lineRule="auto"/>
              <w:ind w:left="15"/>
              <w:rPr>
                <w:rFonts w:ascii="Times" w:hAnsi="Times"/>
              </w:rPr>
            </w:pPr>
            <w:r w:rsidRPr="00F432C5">
              <w:rPr>
                <w:rFonts w:ascii="Times" w:hAnsi="Times"/>
              </w:rPr>
              <w:t>Oui</w:t>
            </w:r>
          </w:p>
        </w:tc>
        <w:tc>
          <w:tcPr>
            <w:tcW w:w="2507" w:type="dxa"/>
            <w:tcBorders>
              <w:top w:val="single" w:sz="4" w:space="0" w:color="000000"/>
              <w:left w:val="single" w:sz="4" w:space="0" w:color="000000"/>
              <w:bottom w:val="single" w:sz="4" w:space="0" w:color="000000"/>
              <w:right w:val="single" w:sz="4" w:space="0" w:color="000000"/>
            </w:tcBorders>
          </w:tcPr>
          <w:p w14:paraId="3F9A0BCE" w14:textId="3412D478" w:rsidR="005421E9" w:rsidRPr="00F432C5" w:rsidRDefault="00AF5CEF" w:rsidP="006318D4">
            <w:pPr>
              <w:tabs>
                <w:tab w:val="center" w:pos="8789"/>
                <w:tab w:val="center" w:pos="9072"/>
              </w:tabs>
              <w:spacing w:line="259" w:lineRule="auto"/>
              <w:rPr>
                <w:rFonts w:ascii="Times" w:hAnsi="Times"/>
              </w:rPr>
            </w:pPr>
            <w:r w:rsidRPr="00F432C5">
              <w:rPr>
                <w:rFonts w:ascii="Times" w:hAnsi="Times"/>
              </w:rPr>
              <w:t>N</w:t>
            </w:r>
            <w:r w:rsidR="005421E9" w:rsidRPr="00F432C5">
              <w:rPr>
                <w:rFonts w:ascii="Times" w:hAnsi="Times"/>
              </w:rPr>
              <w:t>on</w:t>
            </w:r>
            <w:r w:rsidRPr="00F432C5">
              <w:rPr>
                <w:rFonts w:ascii="Times" w:hAnsi="Times"/>
              </w:rPr>
              <w:t xml:space="preserve"> </w:t>
            </w:r>
          </w:p>
        </w:tc>
        <w:tc>
          <w:tcPr>
            <w:tcW w:w="1273" w:type="dxa"/>
            <w:vMerge/>
            <w:tcBorders>
              <w:top w:val="nil"/>
              <w:left w:val="single" w:sz="4" w:space="0" w:color="000000"/>
              <w:bottom w:val="single" w:sz="4" w:space="0" w:color="000000"/>
              <w:right w:val="double" w:sz="4" w:space="0" w:color="000000"/>
            </w:tcBorders>
          </w:tcPr>
          <w:p w14:paraId="13C3A2C6" w14:textId="77777777" w:rsidR="005421E9" w:rsidRPr="00F432C5" w:rsidRDefault="005421E9" w:rsidP="006318D4">
            <w:pPr>
              <w:tabs>
                <w:tab w:val="center" w:pos="8789"/>
                <w:tab w:val="center" w:pos="9072"/>
              </w:tabs>
              <w:spacing w:after="160" w:line="259" w:lineRule="auto"/>
              <w:rPr>
                <w:rFonts w:ascii="Times" w:hAnsi="Times"/>
              </w:rPr>
            </w:pPr>
          </w:p>
        </w:tc>
      </w:tr>
      <w:tr w:rsidR="005421E9" w:rsidRPr="00F432C5" w14:paraId="44701D0C" w14:textId="77777777" w:rsidTr="00AF5CEF">
        <w:trPr>
          <w:trHeight w:val="342"/>
        </w:trPr>
        <w:tc>
          <w:tcPr>
            <w:tcW w:w="2625" w:type="dxa"/>
            <w:tcBorders>
              <w:top w:val="single" w:sz="4" w:space="0" w:color="000000"/>
              <w:left w:val="double" w:sz="4" w:space="0" w:color="000000"/>
              <w:bottom w:val="nil"/>
              <w:right w:val="double" w:sz="4" w:space="0" w:color="000000"/>
            </w:tcBorders>
          </w:tcPr>
          <w:p w14:paraId="15701537" w14:textId="77777777" w:rsidR="005421E9" w:rsidRPr="00F432C5" w:rsidRDefault="005421E9"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 BAC</w:t>
            </w:r>
          </w:p>
        </w:tc>
        <w:tc>
          <w:tcPr>
            <w:tcW w:w="2756" w:type="dxa"/>
            <w:tcBorders>
              <w:top w:val="single" w:sz="4" w:space="0" w:color="000000"/>
              <w:left w:val="double" w:sz="4" w:space="0" w:color="000000"/>
              <w:bottom w:val="nil"/>
              <w:right w:val="single" w:sz="4" w:space="0" w:color="000000"/>
            </w:tcBorders>
          </w:tcPr>
          <w:p w14:paraId="07EA9169" w14:textId="77777777" w:rsidR="005421E9" w:rsidRPr="00F432C5" w:rsidRDefault="005421E9" w:rsidP="006318D4">
            <w:pPr>
              <w:tabs>
                <w:tab w:val="center" w:pos="8789"/>
                <w:tab w:val="center" w:pos="9072"/>
              </w:tabs>
              <w:spacing w:line="259" w:lineRule="auto"/>
              <w:jc w:val="right"/>
              <w:rPr>
                <w:rFonts w:ascii="Times" w:hAnsi="Times"/>
              </w:rPr>
            </w:pPr>
            <w:r w:rsidRPr="00F432C5">
              <w:rPr>
                <w:rFonts w:ascii="Times" w:hAnsi="Times"/>
              </w:rPr>
              <w:t>65,00</w:t>
            </w:r>
          </w:p>
        </w:tc>
        <w:tc>
          <w:tcPr>
            <w:tcW w:w="2507" w:type="dxa"/>
            <w:tcBorders>
              <w:top w:val="single" w:sz="4" w:space="0" w:color="000000"/>
              <w:left w:val="single" w:sz="4" w:space="0" w:color="000000"/>
              <w:bottom w:val="nil"/>
              <w:right w:val="single" w:sz="4" w:space="0" w:color="000000"/>
            </w:tcBorders>
          </w:tcPr>
          <w:p w14:paraId="4CD925FC" w14:textId="77777777" w:rsidR="005421E9" w:rsidRPr="00F432C5" w:rsidRDefault="005421E9" w:rsidP="006318D4">
            <w:pPr>
              <w:tabs>
                <w:tab w:val="center" w:pos="8789"/>
                <w:tab w:val="center" w:pos="9072"/>
              </w:tabs>
              <w:spacing w:line="259" w:lineRule="auto"/>
              <w:jc w:val="right"/>
              <w:rPr>
                <w:rFonts w:ascii="Times" w:hAnsi="Times"/>
              </w:rPr>
            </w:pPr>
            <w:r w:rsidRPr="00F432C5">
              <w:rPr>
                <w:rFonts w:ascii="Times" w:hAnsi="Times"/>
              </w:rPr>
              <w:t>57,00</w:t>
            </w:r>
          </w:p>
        </w:tc>
        <w:tc>
          <w:tcPr>
            <w:tcW w:w="1273" w:type="dxa"/>
            <w:tcBorders>
              <w:top w:val="single" w:sz="4" w:space="0" w:color="000000"/>
              <w:left w:val="single" w:sz="4" w:space="0" w:color="000000"/>
              <w:bottom w:val="nil"/>
              <w:right w:val="double" w:sz="4" w:space="0" w:color="000000"/>
            </w:tcBorders>
          </w:tcPr>
          <w:p w14:paraId="41932145" w14:textId="77777777" w:rsidR="005421E9" w:rsidRPr="00F432C5" w:rsidRDefault="005421E9" w:rsidP="00F24D7C">
            <w:pPr>
              <w:tabs>
                <w:tab w:val="center" w:pos="8789"/>
                <w:tab w:val="center" w:pos="9072"/>
              </w:tabs>
              <w:spacing w:line="259" w:lineRule="auto"/>
              <w:ind w:left="187"/>
              <w:jc w:val="right"/>
              <w:rPr>
                <w:rFonts w:ascii="Times" w:hAnsi="Times"/>
              </w:rPr>
            </w:pPr>
            <w:r w:rsidRPr="00F432C5">
              <w:rPr>
                <w:rFonts w:ascii="Times" w:hAnsi="Times"/>
              </w:rPr>
              <w:t>122,00</w:t>
            </w:r>
          </w:p>
        </w:tc>
      </w:tr>
      <w:tr w:rsidR="00337FD9" w:rsidRPr="00F432C5" w14:paraId="14BC06D7" w14:textId="77777777" w:rsidTr="00954B19">
        <w:trPr>
          <w:trHeight w:val="320"/>
        </w:trPr>
        <w:tc>
          <w:tcPr>
            <w:tcW w:w="2625" w:type="dxa"/>
            <w:tcBorders>
              <w:top w:val="nil"/>
              <w:left w:val="double" w:sz="4" w:space="0" w:color="000000"/>
              <w:bottom w:val="nil"/>
              <w:right w:val="double" w:sz="4" w:space="0" w:color="000000"/>
            </w:tcBorders>
          </w:tcPr>
          <w:p w14:paraId="1C172C0E" w14:textId="0D98A95F" w:rsidR="00337FD9" w:rsidRPr="00F432C5" w:rsidRDefault="00337FD9"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2756" w:type="dxa"/>
            <w:tcBorders>
              <w:top w:val="nil"/>
              <w:left w:val="double" w:sz="4" w:space="0" w:color="000000"/>
              <w:bottom w:val="nil"/>
              <w:right w:val="single" w:sz="4" w:space="0" w:color="000000"/>
            </w:tcBorders>
            <w:shd w:val="clear" w:color="auto" w:fill="BDD6EE" w:themeFill="accent1" w:themeFillTint="66"/>
          </w:tcPr>
          <w:p w14:paraId="4001CEA2" w14:textId="77777777" w:rsidR="00337FD9" w:rsidRPr="00F432C5" w:rsidRDefault="00337FD9" w:rsidP="006318D4">
            <w:pPr>
              <w:tabs>
                <w:tab w:val="center" w:pos="8789"/>
                <w:tab w:val="center" w:pos="9072"/>
              </w:tabs>
              <w:spacing w:line="259" w:lineRule="auto"/>
              <w:jc w:val="right"/>
              <w:rPr>
                <w:rFonts w:ascii="Times" w:hAnsi="Times"/>
                <w:b/>
                <w:bCs/>
              </w:rPr>
            </w:pPr>
            <w:r w:rsidRPr="00F432C5">
              <w:rPr>
                <w:rFonts w:ascii="Times" w:hAnsi="Times"/>
                <w:b/>
                <w:bCs/>
              </w:rPr>
              <w:t>53,28%</w:t>
            </w:r>
          </w:p>
        </w:tc>
        <w:tc>
          <w:tcPr>
            <w:tcW w:w="2507" w:type="dxa"/>
            <w:tcBorders>
              <w:top w:val="nil"/>
              <w:left w:val="single" w:sz="4" w:space="0" w:color="000000"/>
              <w:bottom w:val="nil"/>
              <w:right w:val="single" w:sz="4" w:space="0" w:color="000000"/>
            </w:tcBorders>
          </w:tcPr>
          <w:p w14:paraId="2060E383"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46,72%</w:t>
            </w:r>
          </w:p>
        </w:tc>
        <w:tc>
          <w:tcPr>
            <w:tcW w:w="1273" w:type="dxa"/>
            <w:tcBorders>
              <w:top w:val="nil"/>
              <w:left w:val="single" w:sz="4" w:space="0" w:color="000000"/>
              <w:bottom w:val="nil"/>
              <w:right w:val="double" w:sz="4" w:space="0" w:color="000000"/>
            </w:tcBorders>
          </w:tcPr>
          <w:p w14:paraId="4004D715" w14:textId="77777777" w:rsidR="00337FD9" w:rsidRPr="00F432C5" w:rsidRDefault="00337FD9" w:rsidP="00F24D7C">
            <w:pPr>
              <w:tabs>
                <w:tab w:val="center" w:pos="8789"/>
                <w:tab w:val="center" w:pos="9072"/>
              </w:tabs>
              <w:spacing w:line="259" w:lineRule="auto"/>
              <w:jc w:val="right"/>
              <w:rPr>
                <w:rFonts w:ascii="Times" w:hAnsi="Times"/>
              </w:rPr>
            </w:pPr>
            <w:r w:rsidRPr="00F432C5">
              <w:rPr>
                <w:rFonts w:ascii="Times" w:hAnsi="Times"/>
              </w:rPr>
              <w:t>100,00%</w:t>
            </w:r>
          </w:p>
        </w:tc>
      </w:tr>
      <w:tr w:rsidR="00337FD9" w:rsidRPr="00F432C5" w14:paraId="2829CA61" w14:textId="77777777" w:rsidTr="00AF5CEF">
        <w:trPr>
          <w:trHeight w:val="343"/>
        </w:trPr>
        <w:tc>
          <w:tcPr>
            <w:tcW w:w="2625" w:type="dxa"/>
            <w:tcBorders>
              <w:top w:val="nil"/>
              <w:left w:val="double" w:sz="4" w:space="0" w:color="000000"/>
              <w:bottom w:val="single" w:sz="4" w:space="0" w:color="000000"/>
              <w:right w:val="double" w:sz="4" w:space="0" w:color="000000"/>
            </w:tcBorders>
          </w:tcPr>
          <w:p w14:paraId="70CE757E" w14:textId="15528A21" w:rsidR="00337FD9" w:rsidRPr="00F432C5" w:rsidRDefault="00337FD9"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2756" w:type="dxa"/>
            <w:tcBorders>
              <w:top w:val="nil"/>
              <w:left w:val="double" w:sz="4" w:space="0" w:color="000000"/>
              <w:bottom w:val="single" w:sz="4" w:space="0" w:color="000000"/>
              <w:right w:val="single" w:sz="4" w:space="0" w:color="000000"/>
            </w:tcBorders>
          </w:tcPr>
          <w:p w14:paraId="3B7E6766"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2,14</w:t>
            </w:r>
          </w:p>
        </w:tc>
        <w:tc>
          <w:tcPr>
            <w:tcW w:w="2507" w:type="dxa"/>
            <w:tcBorders>
              <w:top w:val="nil"/>
              <w:left w:val="single" w:sz="4" w:space="0" w:color="000000"/>
              <w:bottom w:val="single" w:sz="4" w:space="0" w:color="000000"/>
              <w:right w:val="single" w:sz="4" w:space="0" w:color="000000"/>
            </w:tcBorders>
          </w:tcPr>
          <w:p w14:paraId="7B517B02"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-2,14</w:t>
            </w:r>
          </w:p>
        </w:tc>
        <w:tc>
          <w:tcPr>
            <w:tcW w:w="1273" w:type="dxa"/>
            <w:tcBorders>
              <w:top w:val="nil"/>
              <w:left w:val="single" w:sz="4" w:space="0" w:color="000000"/>
              <w:bottom w:val="single" w:sz="4" w:space="0" w:color="000000"/>
              <w:right w:val="double" w:sz="4" w:space="0" w:color="000000"/>
            </w:tcBorders>
          </w:tcPr>
          <w:p w14:paraId="7FE8FC73" w14:textId="77777777" w:rsidR="00337FD9" w:rsidRPr="00F432C5" w:rsidRDefault="00337FD9" w:rsidP="00F24D7C">
            <w:pPr>
              <w:tabs>
                <w:tab w:val="center" w:pos="8789"/>
                <w:tab w:val="center" w:pos="9072"/>
              </w:tabs>
              <w:spacing w:line="259" w:lineRule="auto"/>
              <w:ind w:left="660"/>
              <w:jc w:val="right"/>
              <w:rPr>
                <w:rFonts w:ascii="Times" w:hAnsi="Times"/>
              </w:rPr>
            </w:pPr>
            <w:r w:rsidRPr="00F432C5">
              <w:rPr>
                <w:rFonts w:ascii="Times" w:hAnsi="Times"/>
              </w:rPr>
              <w:t>,00</w:t>
            </w:r>
          </w:p>
        </w:tc>
      </w:tr>
      <w:tr w:rsidR="00337FD9" w:rsidRPr="00F432C5" w14:paraId="19D6BAE6" w14:textId="77777777" w:rsidTr="00AF5CEF">
        <w:trPr>
          <w:trHeight w:val="342"/>
        </w:trPr>
        <w:tc>
          <w:tcPr>
            <w:tcW w:w="2625" w:type="dxa"/>
            <w:tcBorders>
              <w:top w:val="single" w:sz="4" w:space="0" w:color="000000"/>
              <w:left w:val="double" w:sz="4" w:space="0" w:color="000000"/>
              <w:bottom w:val="nil"/>
              <w:right w:val="double" w:sz="4" w:space="0" w:color="000000"/>
            </w:tcBorders>
          </w:tcPr>
          <w:p w14:paraId="2989DD87" w14:textId="77777777" w:rsidR="00337FD9" w:rsidRPr="00F432C5" w:rsidRDefault="00337FD9"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BAC +</w:t>
            </w:r>
          </w:p>
        </w:tc>
        <w:tc>
          <w:tcPr>
            <w:tcW w:w="2756" w:type="dxa"/>
            <w:tcBorders>
              <w:top w:val="single" w:sz="4" w:space="0" w:color="000000"/>
              <w:left w:val="double" w:sz="4" w:space="0" w:color="000000"/>
              <w:bottom w:val="nil"/>
              <w:right w:val="single" w:sz="4" w:space="0" w:color="000000"/>
            </w:tcBorders>
          </w:tcPr>
          <w:p w14:paraId="29044FCC"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47,00</w:t>
            </w:r>
          </w:p>
        </w:tc>
        <w:tc>
          <w:tcPr>
            <w:tcW w:w="2507" w:type="dxa"/>
            <w:tcBorders>
              <w:top w:val="single" w:sz="4" w:space="0" w:color="000000"/>
              <w:left w:val="single" w:sz="4" w:space="0" w:color="000000"/>
              <w:bottom w:val="nil"/>
              <w:right w:val="single" w:sz="4" w:space="0" w:color="000000"/>
            </w:tcBorders>
          </w:tcPr>
          <w:p w14:paraId="25761117"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72,00</w:t>
            </w:r>
          </w:p>
        </w:tc>
        <w:tc>
          <w:tcPr>
            <w:tcW w:w="1273" w:type="dxa"/>
            <w:tcBorders>
              <w:top w:val="single" w:sz="4" w:space="0" w:color="000000"/>
              <w:left w:val="single" w:sz="4" w:space="0" w:color="000000"/>
              <w:bottom w:val="nil"/>
              <w:right w:val="double" w:sz="4" w:space="0" w:color="000000"/>
            </w:tcBorders>
          </w:tcPr>
          <w:p w14:paraId="3D7A59E0" w14:textId="77777777" w:rsidR="00337FD9" w:rsidRPr="00F432C5" w:rsidRDefault="00337FD9" w:rsidP="00F24D7C">
            <w:pPr>
              <w:tabs>
                <w:tab w:val="center" w:pos="8789"/>
                <w:tab w:val="center" w:pos="9072"/>
              </w:tabs>
              <w:spacing w:line="259" w:lineRule="auto"/>
              <w:ind w:left="280"/>
              <w:jc w:val="right"/>
              <w:rPr>
                <w:rFonts w:ascii="Times" w:hAnsi="Times"/>
              </w:rPr>
            </w:pPr>
            <w:r w:rsidRPr="00F432C5">
              <w:rPr>
                <w:rFonts w:ascii="Times" w:hAnsi="Times"/>
              </w:rPr>
              <w:t>119,00</w:t>
            </w:r>
          </w:p>
        </w:tc>
      </w:tr>
      <w:tr w:rsidR="00D07F32" w:rsidRPr="00F432C5" w14:paraId="0659BD92" w14:textId="77777777" w:rsidTr="00D07F32">
        <w:trPr>
          <w:trHeight w:val="320"/>
        </w:trPr>
        <w:tc>
          <w:tcPr>
            <w:tcW w:w="2625" w:type="dxa"/>
            <w:tcBorders>
              <w:top w:val="nil"/>
              <w:left w:val="double" w:sz="4" w:space="0" w:color="000000"/>
              <w:bottom w:val="nil"/>
              <w:right w:val="double" w:sz="4" w:space="0" w:color="000000"/>
            </w:tcBorders>
          </w:tcPr>
          <w:p w14:paraId="5DCCB8D5" w14:textId="5977030F" w:rsidR="00337FD9" w:rsidRPr="00F432C5" w:rsidRDefault="00337FD9"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2756" w:type="dxa"/>
            <w:tcBorders>
              <w:top w:val="nil"/>
              <w:left w:val="double" w:sz="4" w:space="0" w:color="000000"/>
              <w:bottom w:val="nil"/>
              <w:right w:val="single" w:sz="4" w:space="0" w:color="000000"/>
            </w:tcBorders>
            <w:shd w:val="clear" w:color="auto" w:fill="BDD6EE" w:themeFill="accent1" w:themeFillTint="66"/>
          </w:tcPr>
          <w:p w14:paraId="11DBB4D3" w14:textId="77777777" w:rsidR="00337FD9" w:rsidRPr="00F432C5" w:rsidRDefault="00337FD9" w:rsidP="006318D4">
            <w:pPr>
              <w:tabs>
                <w:tab w:val="center" w:pos="8789"/>
                <w:tab w:val="center" w:pos="9072"/>
              </w:tabs>
              <w:spacing w:line="259" w:lineRule="auto"/>
              <w:jc w:val="right"/>
              <w:rPr>
                <w:rFonts w:ascii="Times" w:hAnsi="Times"/>
                <w:b/>
                <w:bCs/>
              </w:rPr>
            </w:pPr>
            <w:r w:rsidRPr="00F432C5">
              <w:rPr>
                <w:rFonts w:ascii="Times" w:hAnsi="Times"/>
                <w:b/>
                <w:bCs/>
              </w:rPr>
              <w:t>39,50%</w:t>
            </w:r>
          </w:p>
        </w:tc>
        <w:tc>
          <w:tcPr>
            <w:tcW w:w="2507" w:type="dxa"/>
            <w:tcBorders>
              <w:top w:val="nil"/>
              <w:left w:val="single" w:sz="4" w:space="0" w:color="000000"/>
              <w:bottom w:val="nil"/>
              <w:right w:val="single" w:sz="4" w:space="0" w:color="000000"/>
            </w:tcBorders>
            <w:shd w:val="clear" w:color="auto" w:fill="auto"/>
          </w:tcPr>
          <w:p w14:paraId="34B4B647"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60,50%</w:t>
            </w:r>
          </w:p>
        </w:tc>
        <w:tc>
          <w:tcPr>
            <w:tcW w:w="1273" w:type="dxa"/>
            <w:tcBorders>
              <w:top w:val="nil"/>
              <w:left w:val="single" w:sz="4" w:space="0" w:color="000000"/>
              <w:bottom w:val="nil"/>
              <w:right w:val="double" w:sz="4" w:space="0" w:color="000000"/>
            </w:tcBorders>
          </w:tcPr>
          <w:p w14:paraId="13C1A168" w14:textId="77777777" w:rsidR="00337FD9" w:rsidRPr="00F432C5" w:rsidRDefault="00337FD9" w:rsidP="00F24D7C">
            <w:pPr>
              <w:tabs>
                <w:tab w:val="center" w:pos="8789"/>
                <w:tab w:val="center" w:pos="9072"/>
              </w:tabs>
              <w:spacing w:line="259" w:lineRule="auto"/>
              <w:jc w:val="right"/>
              <w:rPr>
                <w:rFonts w:ascii="Times" w:hAnsi="Times"/>
              </w:rPr>
            </w:pPr>
            <w:r w:rsidRPr="00F432C5">
              <w:rPr>
                <w:rFonts w:ascii="Times" w:hAnsi="Times"/>
              </w:rPr>
              <w:t>100,00%</w:t>
            </w:r>
          </w:p>
        </w:tc>
      </w:tr>
      <w:tr w:rsidR="00337FD9" w:rsidRPr="00F432C5" w14:paraId="5091ED32" w14:textId="77777777" w:rsidTr="00AF5CEF">
        <w:trPr>
          <w:trHeight w:val="328"/>
        </w:trPr>
        <w:tc>
          <w:tcPr>
            <w:tcW w:w="2625" w:type="dxa"/>
            <w:tcBorders>
              <w:top w:val="nil"/>
              <w:left w:val="double" w:sz="4" w:space="0" w:color="000000"/>
              <w:bottom w:val="single" w:sz="4" w:space="0" w:color="000000"/>
              <w:right w:val="double" w:sz="4" w:space="0" w:color="000000"/>
            </w:tcBorders>
          </w:tcPr>
          <w:p w14:paraId="0E8FF2C7" w14:textId="62055F0E" w:rsidR="00337FD9" w:rsidRPr="00F432C5" w:rsidRDefault="00337FD9"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2756" w:type="dxa"/>
            <w:tcBorders>
              <w:top w:val="nil"/>
              <w:left w:val="double" w:sz="4" w:space="0" w:color="000000"/>
              <w:bottom w:val="single" w:sz="4" w:space="0" w:color="000000"/>
              <w:right w:val="single" w:sz="4" w:space="0" w:color="000000"/>
            </w:tcBorders>
          </w:tcPr>
          <w:p w14:paraId="436173BD"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-2,14</w:t>
            </w:r>
          </w:p>
        </w:tc>
        <w:tc>
          <w:tcPr>
            <w:tcW w:w="2507" w:type="dxa"/>
            <w:tcBorders>
              <w:top w:val="nil"/>
              <w:left w:val="single" w:sz="4" w:space="0" w:color="000000"/>
              <w:bottom w:val="single" w:sz="4" w:space="0" w:color="000000"/>
              <w:right w:val="single" w:sz="4" w:space="0" w:color="000000"/>
            </w:tcBorders>
          </w:tcPr>
          <w:p w14:paraId="0CA20363"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2,14</w:t>
            </w:r>
          </w:p>
        </w:tc>
        <w:tc>
          <w:tcPr>
            <w:tcW w:w="1273" w:type="dxa"/>
            <w:tcBorders>
              <w:top w:val="nil"/>
              <w:left w:val="single" w:sz="4" w:space="0" w:color="000000"/>
              <w:bottom w:val="single" w:sz="4" w:space="0" w:color="000000"/>
              <w:right w:val="double" w:sz="4" w:space="0" w:color="000000"/>
            </w:tcBorders>
          </w:tcPr>
          <w:p w14:paraId="3E68ABC1" w14:textId="77777777" w:rsidR="00337FD9" w:rsidRPr="00F432C5" w:rsidRDefault="00337FD9" w:rsidP="00F24D7C">
            <w:pPr>
              <w:tabs>
                <w:tab w:val="center" w:pos="8789"/>
                <w:tab w:val="center" w:pos="9072"/>
              </w:tabs>
              <w:spacing w:line="259" w:lineRule="auto"/>
              <w:ind w:left="660"/>
              <w:jc w:val="right"/>
              <w:rPr>
                <w:rFonts w:ascii="Times" w:hAnsi="Times"/>
              </w:rPr>
            </w:pPr>
            <w:r w:rsidRPr="00F432C5">
              <w:rPr>
                <w:rFonts w:ascii="Times" w:hAnsi="Times"/>
              </w:rPr>
              <w:t>,00</w:t>
            </w:r>
          </w:p>
        </w:tc>
      </w:tr>
      <w:tr w:rsidR="00337FD9" w:rsidRPr="00F432C5" w14:paraId="4658DAAE" w14:textId="77777777" w:rsidTr="00AF5CEF">
        <w:trPr>
          <w:trHeight w:val="342"/>
        </w:trPr>
        <w:tc>
          <w:tcPr>
            <w:tcW w:w="2625" w:type="dxa"/>
            <w:tcBorders>
              <w:top w:val="single" w:sz="4" w:space="0" w:color="000000"/>
              <w:left w:val="double" w:sz="4" w:space="0" w:color="000000"/>
              <w:right w:val="double" w:sz="4" w:space="0" w:color="000000"/>
            </w:tcBorders>
          </w:tcPr>
          <w:p w14:paraId="09456817" w14:textId="77777777" w:rsidR="00337FD9" w:rsidRPr="00F432C5" w:rsidRDefault="00337FD9"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2756" w:type="dxa"/>
            <w:tcBorders>
              <w:top w:val="single" w:sz="4" w:space="0" w:color="000000"/>
              <w:left w:val="double" w:sz="4" w:space="0" w:color="000000"/>
              <w:right w:val="single" w:sz="4" w:space="0" w:color="000000"/>
            </w:tcBorders>
          </w:tcPr>
          <w:p w14:paraId="46B6F46D"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112,00</w:t>
            </w:r>
          </w:p>
        </w:tc>
        <w:tc>
          <w:tcPr>
            <w:tcW w:w="2507" w:type="dxa"/>
            <w:tcBorders>
              <w:top w:val="single" w:sz="4" w:space="0" w:color="000000"/>
              <w:left w:val="single" w:sz="4" w:space="0" w:color="000000"/>
              <w:right w:val="single" w:sz="4" w:space="0" w:color="000000"/>
            </w:tcBorders>
          </w:tcPr>
          <w:p w14:paraId="73CBCAAB"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129,00</w:t>
            </w:r>
          </w:p>
        </w:tc>
        <w:tc>
          <w:tcPr>
            <w:tcW w:w="1273" w:type="dxa"/>
            <w:tcBorders>
              <w:top w:val="single" w:sz="4" w:space="0" w:color="000000"/>
              <w:left w:val="single" w:sz="4" w:space="0" w:color="000000"/>
              <w:right w:val="double" w:sz="4" w:space="0" w:color="000000"/>
            </w:tcBorders>
          </w:tcPr>
          <w:p w14:paraId="6C2AF07D" w14:textId="77777777" w:rsidR="00337FD9" w:rsidRPr="00F432C5" w:rsidRDefault="00337FD9" w:rsidP="00F24D7C">
            <w:pPr>
              <w:tabs>
                <w:tab w:val="center" w:pos="8789"/>
                <w:tab w:val="center" w:pos="9072"/>
              </w:tabs>
              <w:spacing w:line="259" w:lineRule="auto"/>
              <w:ind w:left="185"/>
              <w:jc w:val="right"/>
              <w:rPr>
                <w:rFonts w:ascii="Times" w:hAnsi="Times"/>
              </w:rPr>
            </w:pPr>
            <w:r w:rsidRPr="00F432C5">
              <w:rPr>
                <w:rFonts w:ascii="Times" w:hAnsi="Times"/>
              </w:rPr>
              <w:t>241,00</w:t>
            </w:r>
          </w:p>
        </w:tc>
      </w:tr>
      <w:tr w:rsidR="00337FD9" w:rsidRPr="00F432C5" w14:paraId="68C527DD" w14:textId="77777777" w:rsidTr="00AF5CEF">
        <w:trPr>
          <w:trHeight w:val="320"/>
        </w:trPr>
        <w:tc>
          <w:tcPr>
            <w:tcW w:w="2625" w:type="dxa"/>
            <w:tcBorders>
              <w:top w:val="nil"/>
              <w:left w:val="double" w:sz="4" w:space="0" w:color="000000"/>
              <w:bottom w:val="single" w:sz="4" w:space="0" w:color="auto"/>
              <w:right w:val="double" w:sz="4" w:space="0" w:color="000000"/>
            </w:tcBorders>
          </w:tcPr>
          <w:p w14:paraId="59CA1502" w14:textId="77777777" w:rsidR="00337FD9" w:rsidRPr="00F432C5" w:rsidRDefault="00337FD9" w:rsidP="006318D4">
            <w:pPr>
              <w:tabs>
                <w:tab w:val="center" w:pos="8789"/>
                <w:tab w:val="center" w:pos="9072"/>
              </w:tabs>
              <w:spacing w:after="160" w:line="259" w:lineRule="auto"/>
              <w:rPr>
                <w:rFonts w:ascii="Times" w:hAnsi="Times"/>
              </w:rPr>
            </w:pPr>
          </w:p>
        </w:tc>
        <w:tc>
          <w:tcPr>
            <w:tcW w:w="2756" w:type="dxa"/>
            <w:tcBorders>
              <w:top w:val="nil"/>
              <w:left w:val="double" w:sz="4" w:space="0" w:color="000000"/>
              <w:bottom w:val="single" w:sz="4" w:space="0" w:color="auto"/>
              <w:right w:val="single" w:sz="4" w:space="0" w:color="000000"/>
            </w:tcBorders>
          </w:tcPr>
          <w:p w14:paraId="3894D8BA"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46,47%</w:t>
            </w:r>
          </w:p>
        </w:tc>
        <w:tc>
          <w:tcPr>
            <w:tcW w:w="2507" w:type="dxa"/>
            <w:tcBorders>
              <w:top w:val="nil"/>
              <w:left w:val="single" w:sz="4" w:space="0" w:color="000000"/>
              <w:bottom w:val="single" w:sz="4" w:space="0" w:color="auto"/>
              <w:right w:val="single" w:sz="4" w:space="0" w:color="000000"/>
            </w:tcBorders>
          </w:tcPr>
          <w:p w14:paraId="414B19BB" w14:textId="77777777" w:rsidR="00337FD9" w:rsidRPr="00F432C5" w:rsidRDefault="00337FD9" w:rsidP="006318D4">
            <w:pPr>
              <w:tabs>
                <w:tab w:val="center" w:pos="8789"/>
                <w:tab w:val="center" w:pos="9072"/>
              </w:tabs>
              <w:spacing w:line="259" w:lineRule="auto"/>
              <w:jc w:val="right"/>
              <w:rPr>
                <w:rFonts w:ascii="Times" w:hAnsi="Times"/>
              </w:rPr>
            </w:pPr>
            <w:r w:rsidRPr="00F432C5">
              <w:rPr>
                <w:rFonts w:ascii="Times" w:hAnsi="Times"/>
              </w:rPr>
              <w:t>53,53%</w:t>
            </w:r>
          </w:p>
        </w:tc>
        <w:tc>
          <w:tcPr>
            <w:tcW w:w="1273" w:type="dxa"/>
            <w:tcBorders>
              <w:top w:val="nil"/>
              <w:left w:val="single" w:sz="4" w:space="0" w:color="000000"/>
              <w:bottom w:val="single" w:sz="4" w:space="0" w:color="auto"/>
              <w:right w:val="double" w:sz="4" w:space="0" w:color="000000"/>
            </w:tcBorders>
          </w:tcPr>
          <w:p w14:paraId="792703AE" w14:textId="77777777" w:rsidR="00337FD9" w:rsidRPr="00F432C5" w:rsidRDefault="00337FD9" w:rsidP="00F24D7C">
            <w:pPr>
              <w:tabs>
                <w:tab w:val="center" w:pos="8789"/>
                <w:tab w:val="center" w:pos="9072"/>
              </w:tabs>
              <w:spacing w:line="259" w:lineRule="auto"/>
              <w:jc w:val="right"/>
              <w:rPr>
                <w:rFonts w:ascii="Times" w:hAnsi="Times"/>
              </w:rPr>
            </w:pPr>
            <w:r w:rsidRPr="00F432C5">
              <w:rPr>
                <w:rFonts w:ascii="Times" w:hAnsi="Times"/>
              </w:rPr>
              <w:t>100,00%</w:t>
            </w:r>
          </w:p>
        </w:tc>
      </w:tr>
    </w:tbl>
    <w:p w14:paraId="3209A039" w14:textId="77777777" w:rsidR="00A73BD0" w:rsidRPr="00954B19" w:rsidRDefault="00A73BD0" w:rsidP="006318D4">
      <w:pPr>
        <w:tabs>
          <w:tab w:val="center" w:pos="8789"/>
          <w:tab w:val="center" w:pos="9072"/>
        </w:tabs>
        <w:ind w:left="304"/>
        <w:rPr>
          <w:sz w:val="10"/>
          <w:szCs w:val="10"/>
          <w:highlight w:val="green"/>
        </w:rPr>
      </w:pPr>
    </w:p>
    <w:p w14:paraId="14E4ADD7" w14:textId="77777777" w:rsidR="00954B19" w:rsidRDefault="00954B19" w:rsidP="00954B19">
      <w:pPr>
        <w:tabs>
          <w:tab w:val="center" w:pos="8789"/>
          <w:tab w:val="center" w:pos="9072"/>
        </w:tabs>
        <w:jc w:val="both"/>
        <w:rPr>
          <w:sz w:val="20"/>
          <w:szCs w:val="20"/>
        </w:rPr>
      </w:pPr>
      <w:r w:rsidRPr="00051645">
        <w:rPr>
          <w:sz w:val="20"/>
          <w:szCs w:val="20"/>
        </w:rPr>
        <w:t>Notes : Test du Khi2 significatif au seuil de 1 %.</w:t>
      </w:r>
    </w:p>
    <w:p w14:paraId="23EDC7F4" w14:textId="122BE242" w:rsidR="00954B19" w:rsidRDefault="00954B19" w:rsidP="00954B19">
      <w:pPr>
        <w:tabs>
          <w:tab w:val="center" w:pos="8789"/>
          <w:tab w:val="center" w:pos="9072"/>
        </w:tabs>
        <w:jc w:val="both"/>
        <w:rPr>
          <w:sz w:val="20"/>
          <w:szCs w:val="20"/>
        </w:rPr>
      </w:pPr>
      <w:r w:rsidRPr="006809D9">
        <w:rPr>
          <w:sz w:val="20"/>
          <w:szCs w:val="20"/>
        </w:rPr>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qui ont un niveau inférieur ou égal au BAC </w:t>
      </w:r>
      <w:r w:rsidRPr="00954B19">
        <w:rPr>
          <w:sz w:val="20"/>
          <w:szCs w:val="20"/>
        </w:rPr>
        <w:t>53,28</w:t>
      </w:r>
      <w:r w:rsidRPr="00193AE7">
        <w:rPr>
          <w:sz w:val="20"/>
          <w:szCs w:val="20"/>
        </w:rPr>
        <w:t>%</w:t>
      </w:r>
      <w:r w:rsidRPr="006809D9">
        <w:rPr>
          <w:sz w:val="20"/>
          <w:szCs w:val="20"/>
        </w:rPr>
        <w:t xml:space="preserve"> </w:t>
      </w:r>
      <w:r>
        <w:rPr>
          <w:sz w:val="20"/>
          <w:szCs w:val="20"/>
        </w:rPr>
        <w:t>d</w:t>
      </w:r>
      <w:r w:rsidRPr="001D2E79">
        <w:rPr>
          <w:sz w:val="20"/>
          <w:szCs w:val="20"/>
        </w:rPr>
        <w:t>éclarent</w:t>
      </w:r>
      <w:r>
        <w:rPr>
          <w:sz w:val="20"/>
          <w:szCs w:val="20"/>
        </w:rPr>
        <w:t xml:space="preserve"> avoir </w:t>
      </w:r>
      <w:r w:rsidRPr="00954B19">
        <w:rPr>
          <w:sz w:val="20"/>
          <w:szCs w:val="20"/>
        </w:rPr>
        <w:t>rencontré ou cherché à rencontrer une association des personnes cérébrolésées</w:t>
      </w:r>
      <w:r w:rsidRPr="00E81BA5">
        <w:rPr>
          <w:sz w:val="20"/>
          <w:szCs w:val="20"/>
        </w:rPr>
        <w:t xml:space="preserve"> contre</w:t>
      </w:r>
      <w:r>
        <w:rPr>
          <w:sz w:val="20"/>
          <w:szCs w:val="20"/>
        </w:rPr>
        <w:t xml:space="preserve"> </w:t>
      </w:r>
      <w:r w:rsidR="00D07F32" w:rsidRPr="00D07F32">
        <w:rPr>
          <w:sz w:val="20"/>
          <w:szCs w:val="20"/>
        </w:rPr>
        <w:t>39,50</w:t>
      </w:r>
      <w:r w:rsidRPr="00E81BA5">
        <w:rPr>
          <w:sz w:val="20"/>
          <w:szCs w:val="20"/>
        </w:rPr>
        <w:t xml:space="preserve">% </w:t>
      </w:r>
      <w:r w:rsidR="00D07F32">
        <w:rPr>
          <w:sz w:val="20"/>
          <w:szCs w:val="20"/>
        </w:rPr>
        <w:t xml:space="preserve">de leurs homologues </w:t>
      </w:r>
      <w:r>
        <w:rPr>
          <w:sz w:val="20"/>
          <w:szCs w:val="20"/>
        </w:rPr>
        <w:t>qui ont un niveau supérieur au BAC.</w:t>
      </w:r>
    </w:p>
    <w:p w14:paraId="35ECF2C7" w14:textId="5E2A9F0C" w:rsidR="00713B7F" w:rsidRDefault="00713B7F" w:rsidP="00954B19">
      <w:pPr>
        <w:tabs>
          <w:tab w:val="center" w:pos="8789"/>
          <w:tab w:val="center" w:pos="9072"/>
        </w:tabs>
        <w:jc w:val="both"/>
        <w:rPr>
          <w:sz w:val="20"/>
          <w:szCs w:val="20"/>
        </w:rPr>
      </w:pPr>
    </w:p>
    <w:p w14:paraId="242478A3" w14:textId="06FBE8C7" w:rsidR="00713B7F" w:rsidRPr="00EB054C" w:rsidRDefault="00696DEB" w:rsidP="00954B19">
      <w:pPr>
        <w:tabs>
          <w:tab w:val="center" w:pos="8789"/>
          <w:tab w:val="center" w:pos="9072"/>
        </w:tabs>
        <w:jc w:val="both"/>
        <w:rPr>
          <w:rFonts w:ascii="Times" w:hAnsi="Times"/>
          <w:b/>
          <w:bCs/>
          <w:sz w:val="20"/>
          <w:szCs w:val="20"/>
        </w:rPr>
      </w:pPr>
      <w:r w:rsidRPr="00EB054C">
        <w:rPr>
          <w:rFonts w:ascii="Times" w:hAnsi="Times" w:cstheme="minorHAnsi"/>
        </w:rPr>
        <w:t>Pour c</w:t>
      </w:r>
      <w:r w:rsidR="00713B7F" w:rsidRPr="00EB054C">
        <w:rPr>
          <w:rFonts w:ascii="Times" w:hAnsi="Times" w:cstheme="minorHAnsi"/>
        </w:rPr>
        <w:t>omprendre la place qu’</w:t>
      </w:r>
      <w:r w:rsidRPr="00EB054C">
        <w:rPr>
          <w:rFonts w:ascii="Times" w:hAnsi="Times" w:cstheme="minorHAnsi"/>
        </w:rPr>
        <w:t>occupent</w:t>
      </w:r>
      <w:r w:rsidR="00713B7F" w:rsidRPr="00EB054C">
        <w:rPr>
          <w:rFonts w:ascii="Times" w:hAnsi="Times" w:cstheme="minorHAnsi"/>
        </w:rPr>
        <w:t xml:space="preserve"> les structurent associatives dans </w:t>
      </w:r>
      <w:r w:rsidRPr="00EB054C">
        <w:rPr>
          <w:rFonts w:ascii="Times" w:hAnsi="Times" w:cstheme="minorHAnsi"/>
        </w:rPr>
        <w:t xml:space="preserve">l’expérience des lésions cérébrales, il convient de garder en tête que </w:t>
      </w:r>
      <w:r w:rsidR="00713B7F" w:rsidRPr="00EB054C">
        <w:rPr>
          <w:rFonts w:ascii="Times" w:hAnsi="Times" w:cstheme="minorHAnsi"/>
        </w:rPr>
        <w:t xml:space="preserve">la </w:t>
      </w:r>
      <w:r w:rsidR="00713B7F" w:rsidRPr="00EB054C">
        <w:rPr>
          <w:rFonts w:ascii="Times" w:hAnsi="Times" w:cstheme="minorHAnsi"/>
          <w:b/>
          <w:bCs/>
        </w:rPr>
        <w:t>politisation de la question du handicap</w:t>
      </w:r>
      <w:r w:rsidR="00713B7F" w:rsidRPr="00EB054C">
        <w:rPr>
          <w:rFonts w:ascii="Times" w:hAnsi="Times" w:cstheme="minorHAnsi"/>
        </w:rPr>
        <w:t xml:space="preserve"> est surtout le lieu de l’autre. Investi essentiellement par les proches, le militantisme</w:t>
      </w:r>
      <w:r w:rsidR="00CF6A24" w:rsidRPr="00EB054C">
        <w:rPr>
          <w:rFonts w:ascii="Times" w:hAnsi="Times" w:cstheme="minorHAnsi"/>
        </w:rPr>
        <w:t xml:space="preserve"> dont il est question ici</w:t>
      </w:r>
      <w:r w:rsidR="00713B7F" w:rsidRPr="00EB054C">
        <w:rPr>
          <w:rFonts w:ascii="Times" w:hAnsi="Times" w:cstheme="minorHAnsi"/>
        </w:rPr>
        <w:t xml:space="preserve"> donne à voir des mises en récit et des mises en scène de soi déléguées.</w:t>
      </w:r>
      <w:r w:rsidRPr="00EB054C">
        <w:rPr>
          <w:rFonts w:ascii="Times" w:hAnsi="Times" w:cstheme="minorHAnsi"/>
        </w:rPr>
        <w:t xml:space="preserve"> L’épouse de Claude, 55 ans, est paraplégique. Son mari</w:t>
      </w:r>
      <w:r w:rsidR="0071338F" w:rsidRPr="00EB054C">
        <w:rPr>
          <w:rFonts w:ascii="Times" w:hAnsi="Times" w:cstheme="minorHAnsi"/>
        </w:rPr>
        <w:t>,</w:t>
      </w:r>
      <w:r w:rsidRPr="00EB054C">
        <w:rPr>
          <w:rFonts w:ascii="Times" w:hAnsi="Times" w:cstheme="minorHAnsi"/>
        </w:rPr>
        <w:t xml:space="preserve"> de 3 ans son aîné</w:t>
      </w:r>
      <w:r w:rsidR="0071338F" w:rsidRPr="00EB054C">
        <w:rPr>
          <w:rFonts w:ascii="Times" w:hAnsi="Times" w:cstheme="minorHAnsi"/>
        </w:rPr>
        <w:t>,</w:t>
      </w:r>
      <w:r w:rsidRPr="00EB054C">
        <w:rPr>
          <w:rFonts w:ascii="Times" w:hAnsi="Times" w:cstheme="minorHAnsi"/>
        </w:rPr>
        <w:t xml:space="preserve"> est artisan en invalidité depuis son TC reconnu comme un accident de travail. Invitée par l’enquêteur à déployer ses liens avec </w:t>
      </w:r>
      <w:r w:rsidR="00CF6A24" w:rsidRPr="00EB054C">
        <w:rPr>
          <w:rFonts w:ascii="Times" w:hAnsi="Times" w:cstheme="minorHAnsi"/>
        </w:rPr>
        <w:t>l’association</w:t>
      </w:r>
      <w:r w:rsidRPr="00EB054C">
        <w:rPr>
          <w:rFonts w:ascii="Times" w:hAnsi="Times" w:cstheme="minorHAnsi"/>
        </w:rPr>
        <w:t>, elle affirme </w:t>
      </w:r>
      <w:r w:rsidRPr="00EB054C">
        <w:rPr>
          <w:rFonts w:ascii="Times" w:hAnsi="Times" w:cstheme="minorHAnsi"/>
          <w:color w:val="538135" w:themeColor="accent6" w:themeShade="BF"/>
        </w:rPr>
        <w:t xml:space="preserve">: </w:t>
      </w:r>
      <w:r w:rsidR="00713B7F" w:rsidRPr="00EB054C">
        <w:rPr>
          <w:rFonts w:ascii="Times" w:hAnsi="Times" w:cstheme="minorHAnsi"/>
          <w:i/>
          <w:iCs/>
        </w:rPr>
        <w:t xml:space="preserve">« Je n’ai pas renouvelé mon adhésion cette année, mais je dois avouer qu’après la sortie de l’hôpital et des années d’errance, ils nous ont bien aidé. Car à l’hôpital, personne ne vous parle de handicap, c’est bien ce que je leur reproche ». </w:t>
      </w:r>
      <w:r w:rsidR="00713B7F" w:rsidRPr="00EB054C">
        <w:rPr>
          <w:rFonts w:ascii="Times" w:hAnsi="Times" w:cstheme="minorHAnsi"/>
        </w:rPr>
        <w:t xml:space="preserve">La conduite </w:t>
      </w:r>
      <w:r w:rsidR="00713B7F" w:rsidRPr="00EB054C">
        <w:rPr>
          <w:rFonts w:ascii="Times" w:hAnsi="Times" w:cstheme="minorHAnsi"/>
        </w:rPr>
        <w:lastRenderedPageBreak/>
        <w:t xml:space="preserve">adoptée consiste alors généralement à inscrire l’adhésion associative dans une visée utilitariste, dans le but de captation des soutiens et des ressources. </w:t>
      </w:r>
      <w:r w:rsidR="00CF6A24" w:rsidRPr="00EB054C">
        <w:rPr>
          <w:rFonts w:ascii="Times" w:hAnsi="Times" w:cstheme="minorHAnsi"/>
        </w:rPr>
        <w:t xml:space="preserve">En effet, </w:t>
      </w:r>
      <w:r w:rsidR="00713B7F" w:rsidRPr="00EB054C">
        <w:rPr>
          <w:rFonts w:ascii="Times" w:hAnsi="Times" w:cstheme="minorHAnsi"/>
        </w:rPr>
        <w:t>à quelques rares exceptions près, où des figures féminines cérébrolésées se saisissent des enjeux politiques</w:t>
      </w:r>
      <w:r w:rsidR="00CF6A24" w:rsidRPr="00EB054C">
        <w:rPr>
          <w:rFonts w:ascii="Times" w:hAnsi="Times" w:cstheme="minorHAnsi"/>
        </w:rPr>
        <w:t>, ici, le processus d’identification soutenu par ces collectifs est laissé en retrait.</w:t>
      </w:r>
    </w:p>
    <w:p w14:paraId="629F93C8" w14:textId="77777777" w:rsidR="00954B19" w:rsidRDefault="00954B19" w:rsidP="00954B19">
      <w:pPr>
        <w:tabs>
          <w:tab w:val="center" w:pos="8789"/>
          <w:tab w:val="center" w:pos="9072"/>
        </w:tabs>
        <w:jc w:val="both"/>
        <w:rPr>
          <w:highlight w:val="green"/>
        </w:rPr>
      </w:pPr>
    </w:p>
    <w:p w14:paraId="26D158DC" w14:textId="7F1BD16B" w:rsidR="00BE1178" w:rsidRPr="00CF6A24" w:rsidRDefault="005C0E83" w:rsidP="00BE1178">
      <w:pPr>
        <w:tabs>
          <w:tab w:val="center" w:pos="8789"/>
          <w:tab w:val="center" w:pos="9072"/>
        </w:tabs>
        <w:jc w:val="both"/>
      </w:pPr>
      <w:r w:rsidRPr="00F432C5">
        <w:t>Quant au sentiment d’être une charge pour</w:t>
      </w:r>
      <w:r w:rsidR="0071338F" w:rsidRPr="00F432C5">
        <w:t xml:space="preserve"> ses proches</w:t>
      </w:r>
      <w:r w:rsidRPr="00F432C5">
        <w:t>, il convient de souligner que</w:t>
      </w:r>
      <w:r w:rsidR="00BE1178" w:rsidRPr="00F432C5">
        <w:t xml:space="preserve"> </w:t>
      </w:r>
      <w:r w:rsidR="00BE1178" w:rsidRPr="00CF6A24">
        <w:t xml:space="preserve">parmi les personnes cérébrolésées qui ont un niveau inférieur ou égal au BAC, une majorité (53,28%) déclare que quelqu'un.e de son entourage familial, amical ou professionnel rencontre des problèmes de santé liés à leurs lésions cérébrales ; contre </w:t>
      </w:r>
      <w:r w:rsidR="0071338F">
        <w:t>9 fois moins d’enquêté.es (</w:t>
      </w:r>
      <w:r w:rsidR="00BE1178" w:rsidRPr="00CF6A24">
        <w:t>6%</w:t>
      </w:r>
      <w:r w:rsidR="0071338F">
        <w:t xml:space="preserve">) </w:t>
      </w:r>
      <w:r w:rsidR="002D1E2E">
        <w:t>parmi celles et ceux</w:t>
      </w:r>
      <w:r w:rsidR="00BE1178" w:rsidRPr="00CF6A24">
        <w:t xml:space="preserve"> qui </w:t>
      </w:r>
      <w:r w:rsidR="002D1E2E">
        <w:t>enregistrent</w:t>
      </w:r>
      <w:r w:rsidR="00BE1178" w:rsidRPr="00CF6A24">
        <w:t xml:space="preserve"> un niveau supérieur au BAC.</w:t>
      </w:r>
    </w:p>
    <w:p w14:paraId="74009F7D" w14:textId="77777777" w:rsidR="00BE1178" w:rsidRDefault="00BE1178" w:rsidP="00954B19">
      <w:pPr>
        <w:tabs>
          <w:tab w:val="center" w:pos="8789"/>
          <w:tab w:val="center" w:pos="9072"/>
        </w:tabs>
        <w:jc w:val="both"/>
        <w:rPr>
          <w:highlight w:val="green"/>
        </w:rPr>
      </w:pPr>
    </w:p>
    <w:p w14:paraId="472CE190" w14:textId="2677288C" w:rsidR="005421E9" w:rsidRDefault="00F24D7C" w:rsidP="00954B19">
      <w:pPr>
        <w:tabs>
          <w:tab w:val="center" w:pos="8789"/>
          <w:tab w:val="center" w:pos="9072"/>
        </w:tabs>
        <w:jc w:val="both"/>
      </w:pPr>
      <w:r w:rsidRPr="00F432C5">
        <w:rPr>
          <w:b/>
          <w:bCs/>
        </w:rPr>
        <w:t>Tableau N°83</w:t>
      </w:r>
      <w:r w:rsidRPr="00F432C5">
        <w:t xml:space="preserve"> : R</w:t>
      </w:r>
      <w:r w:rsidR="005421E9" w:rsidRPr="00F432C5">
        <w:t>ecodage diplôme de l'enquêté.e * quelqu'un de votre entourage familial, amical ou professionnel pense-t-il rencontrer des problèmes de santé liés à vos lésions cérébrales ? [nombre, ligne %, résidus ajustés].</w:t>
      </w:r>
    </w:p>
    <w:p w14:paraId="24818294" w14:textId="77777777" w:rsidR="00AF5CEF" w:rsidRDefault="00AF5CEF" w:rsidP="006318D4">
      <w:pPr>
        <w:tabs>
          <w:tab w:val="center" w:pos="8789"/>
          <w:tab w:val="center" w:pos="9072"/>
        </w:tabs>
        <w:ind w:left="304"/>
        <w:jc w:val="both"/>
      </w:pPr>
    </w:p>
    <w:tbl>
      <w:tblPr>
        <w:tblStyle w:val="TableGrid"/>
        <w:tblW w:w="10490" w:type="dxa"/>
        <w:tblInd w:w="-441" w:type="dxa"/>
        <w:tblCellMar>
          <w:top w:w="9" w:type="dxa"/>
          <w:left w:w="179" w:type="dxa"/>
          <w:bottom w:w="9" w:type="dxa"/>
          <w:right w:w="132" w:type="dxa"/>
        </w:tblCellMar>
        <w:tblLook w:val="04A0" w:firstRow="1" w:lastRow="0" w:firstColumn="1" w:lastColumn="0" w:noHBand="0" w:noVBand="1"/>
      </w:tblPr>
      <w:tblGrid>
        <w:gridCol w:w="1793"/>
        <w:gridCol w:w="1740"/>
        <w:gridCol w:w="1544"/>
        <w:gridCol w:w="2584"/>
        <w:gridCol w:w="1558"/>
        <w:gridCol w:w="1271"/>
      </w:tblGrid>
      <w:tr w:rsidR="00AF5CEF" w:rsidRPr="00F432C5" w14:paraId="5B590977" w14:textId="77777777" w:rsidTr="006318D4">
        <w:trPr>
          <w:trHeight w:val="558"/>
        </w:trPr>
        <w:tc>
          <w:tcPr>
            <w:tcW w:w="1793" w:type="dxa"/>
            <w:vMerge w:val="restart"/>
            <w:tcBorders>
              <w:top w:val="double" w:sz="4" w:space="0" w:color="000000"/>
              <w:left w:val="double" w:sz="4" w:space="0" w:color="000000"/>
              <w:bottom w:val="single" w:sz="4" w:space="0" w:color="000000"/>
              <w:right w:val="double" w:sz="4" w:space="0" w:color="000000"/>
            </w:tcBorders>
            <w:vAlign w:val="bottom"/>
          </w:tcPr>
          <w:p w14:paraId="1FD61DF7" w14:textId="77777777" w:rsidR="005421E9" w:rsidRPr="00F432C5" w:rsidRDefault="005421E9" w:rsidP="006318D4">
            <w:pPr>
              <w:tabs>
                <w:tab w:val="center" w:pos="8789"/>
                <w:tab w:val="center" w:pos="9072"/>
              </w:tabs>
              <w:spacing w:line="259" w:lineRule="auto"/>
              <w:rPr>
                <w:rFonts w:ascii="Times" w:eastAsia="Calibri" w:hAnsi="Times" w:cs="Calibri"/>
              </w:rPr>
            </w:pPr>
            <w:r w:rsidRPr="00F432C5">
              <w:rPr>
                <w:rFonts w:ascii="Times" w:eastAsia="Calibri" w:hAnsi="Times" w:cs="Calibri"/>
              </w:rPr>
              <w:t>recodage diplôme de l'enquêté.e</w:t>
            </w:r>
          </w:p>
        </w:tc>
        <w:tc>
          <w:tcPr>
            <w:tcW w:w="7426" w:type="dxa"/>
            <w:gridSpan w:val="4"/>
            <w:tcBorders>
              <w:top w:val="double" w:sz="4" w:space="0" w:color="000000"/>
              <w:left w:val="double" w:sz="4" w:space="0" w:color="000000"/>
              <w:bottom w:val="single" w:sz="4" w:space="0" w:color="000000"/>
              <w:right w:val="single" w:sz="4" w:space="0" w:color="000000"/>
            </w:tcBorders>
          </w:tcPr>
          <w:p w14:paraId="17886CBE" w14:textId="488CB558" w:rsidR="005421E9" w:rsidRPr="00F432C5" w:rsidRDefault="005421E9" w:rsidP="00F432C5">
            <w:pPr>
              <w:tabs>
                <w:tab w:val="center" w:pos="8789"/>
                <w:tab w:val="center" w:pos="9072"/>
              </w:tabs>
              <w:spacing w:line="259" w:lineRule="auto"/>
              <w:jc w:val="center"/>
              <w:rPr>
                <w:rFonts w:ascii="Times" w:hAnsi="Times"/>
              </w:rPr>
            </w:pPr>
            <w:r w:rsidRPr="00F432C5">
              <w:rPr>
                <w:rFonts w:ascii="Times" w:eastAsia="Calibri" w:hAnsi="Times" w:cs="Calibri"/>
              </w:rPr>
              <w:t>quelqu'un</w:t>
            </w:r>
            <w:r w:rsidR="00337FD9" w:rsidRPr="00F432C5">
              <w:rPr>
                <w:rFonts w:ascii="Times" w:eastAsia="Calibri" w:hAnsi="Times" w:cs="Calibri"/>
              </w:rPr>
              <w:t>.e</w:t>
            </w:r>
            <w:r w:rsidRPr="00F432C5">
              <w:rPr>
                <w:rFonts w:ascii="Times" w:eastAsia="Calibri" w:hAnsi="Times" w:cs="Calibri"/>
              </w:rPr>
              <w:t xml:space="preserve"> de votre entourage familial, amical ou professionnel pense-t-il rencontrer des problèmes de santé liés à vos lésions cérébrales ?</w:t>
            </w:r>
          </w:p>
        </w:tc>
        <w:tc>
          <w:tcPr>
            <w:tcW w:w="1271" w:type="dxa"/>
            <w:vMerge w:val="restart"/>
            <w:tcBorders>
              <w:top w:val="double" w:sz="4" w:space="0" w:color="000000"/>
              <w:left w:val="single" w:sz="4" w:space="0" w:color="000000"/>
              <w:bottom w:val="single" w:sz="4" w:space="0" w:color="000000"/>
              <w:right w:val="double" w:sz="4" w:space="0" w:color="000000"/>
            </w:tcBorders>
            <w:vAlign w:val="bottom"/>
          </w:tcPr>
          <w:p w14:paraId="67C067BF" w14:textId="77777777" w:rsidR="005421E9" w:rsidRPr="00F432C5" w:rsidRDefault="005421E9" w:rsidP="006318D4">
            <w:pPr>
              <w:tabs>
                <w:tab w:val="center" w:pos="8789"/>
                <w:tab w:val="center" w:pos="9072"/>
              </w:tabs>
              <w:spacing w:line="259" w:lineRule="auto"/>
              <w:jc w:val="center"/>
              <w:rPr>
                <w:rFonts w:ascii="Times" w:hAnsi="Times"/>
              </w:rPr>
            </w:pPr>
            <w:r w:rsidRPr="00F432C5">
              <w:rPr>
                <w:rFonts w:ascii="Times" w:hAnsi="Times"/>
              </w:rPr>
              <w:t>Total</w:t>
            </w:r>
          </w:p>
        </w:tc>
      </w:tr>
      <w:tr w:rsidR="00AF5CEF" w:rsidRPr="00F432C5" w14:paraId="5B9BB132" w14:textId="77777777" w:rsidTr="006318D4">
        <w:trPr>
          <w:trHeight w:val="380"/>
        </w:trPr>
        <w:tc>
          <w:tcPr>
            <w:tcW w:w="1793" w:type="dxa"/>
            <w:vMerge/>
            <w:tcBorders>
              <w:top w:val="nil"/>
              <w:left w:val="double" w:sz="4" w:space="0" w:color="000000"/>
              <w:bottom w:val="single" w:sz="4" w:space="0" w:color="000000"/>
              <w:right w:val="double" w:sz="4" w:space="0" w:color="000000"/>
            </w:tcBorders>
          </w:tcPr>
          <w:p w14:paraId="01CCF679" w14:textId="77777777" w:rsidR="005421E9" w:rsidRPr="00F432C5" w:rsidRDefault="005421E9" w:rsidP="00B5374A">
            <w:pPr>
              <w:tabs>
                <w:tab w:val="center" w:pos="8789"/>
                <w:tab w:val="center" w:pos="9072"/>
              </w:tabs>
              <w:spacing w:line="259" w:lineRule="auto"/>
              <w:rPr>
                <w:rFonts w:ascii="Times" w:eastAsia="Calibri" w:hAnsi="Times" w:cs="Calibri"/>
              </w:rPr>
            </w:pPr>
          </w:p>
        </w:tc>
        <w:tc>
          <w:tcPr>
            <w:tcW w:w="1740" w:type="dxa"/>
            <w:tcBorders>
              <w:top w:val="single" w:sz="4" w:space="0" w:color="000000"/>
              <w:left w:val="double" w:sz="4" w:space="0" w:color="000000"/>
              <w:bottom w:val="single" w:sz="4" w:space="0" w:color="000000"/>
              <w:right w:val="single" w:sz="4" w:space="0" w:color="000000"/>
            </w:tcBorders>
          </w:tcPr>
          <w:p w14:paraId="2F182413" w14:textId="77777777" w:rsidR="005421E9" w:rsidRPr="00F432C5" w:rsidRDefault="005421E9" w:rsidP="006318D4">
            <w:pPr>
              <w:tabs>
                <w:tab w:val="center" w:pos="8789"/>
                <w:tab w:val="center" w:pos="9072"/>
              </w:tabs>
              <w:spacing w:line="259" w:lineRule="auto"/>
              <w:ind w:left="15"/>
              <w:rPr>
                <w:rFonts w:ascii="Times" w:hAnsi="Times"/>
              </w:rPr>
            </w:pPr>
            <w:r w:rsidRPr="00F432C5">
              <w:rPr>
                <w:rFonts w:ascii="Times" w:hAnsi="Times"/>
              </w:rPr>
              <w:t>oui</w:t>
            </w:r>
          </w:p>
        </w:tc>
        <w:tc>
          <w:tcPr>
            <w:tcW w:w="1544" w:type="dxa"/>
            <w:tcBorders>
              <w:top w:val="single" w:sz="4" w:space="0" w:color="000000"/>
              <w:left w:val="single" w:sz="4" w:space="0" w:color="000000"/>
              <w:bottom w:val="single" w:sz="4" w:space="0" w:color="000000"/>
              <w:right w:val="single" w:sz="4" w:space="0" w:color="000000"/>
            </w:tcBorders>
          </w:tcPr>
          <w:p w14:paraId="4C2CB583" w14:textId="77777777" w:rsidR="005421E9" w:rsidRPr="00F432C5" w:rsidRDefault="005421E9" w:rsidP="006318D4">
            <w:pPr>
              <w:tabs>
                <w:tab w:val="center" w:pos="8789"/>
                <w:tab w:val="center" w:pos="9072"/>
              </w:tabs>
              <w:spacing w:line="259" w:lineRule="auto"/>
              <w:rPr>
                <w:rFonts w:ascii="Times" w:hAnsi="Times"/>
              </w:rPr>
            </w:pPr>
            <w:r w:rsidRPr="00F432C5">
              <w:rPr>
                <w:rFonts w:ascii="Times" w:hAnsi="Times"/>
              </w:rPr>
              <w:t>non</w:t>
            </w:r>
          </w:p>
        </w:tc>
        <w:tc>
          <w:tcPr>
            <w:tcW w:w="2584" w:type="dxa"/>
            <w:tcBorders>
              <w:top w:val="single" w:sz="4" w:space="0" w:color="000000"/>
              <w:left w:val="single" w:sz="4" w:space="0" w:color="000000"/>
              <w:bottom w:val="single" w:sz="4" w:space="0" w:color="000000"/>
              <w:right w:val="single" w:sz="4" w:space="0" w:color="000000"/>
            </w:tcBorders>
          </w:tcPr>
          <w:p w14:paraId="6A3C2D71" w14:textId="77777777" w:rsidR="005421E9" w:rsidRPr="00F432C5" w:rsidRDefault="005421E9" w:rsidP="006318D4">
            <w:pPr>
              <w:tabs>
                <w:tab w:val="center" w:pos="8789"/>
                <w:tab w:val="center" w:pos="9072"/>
              </w:tabs>
              <w:spacing w:line="259" w:lineRule="auto"/>
              <w:rPr>
                <w:rFonts w:ascii="Times" w:hAnsi="Times"/>
              </w:rPr>
            </w:pPr>
            <w:r w:rsidRPr="00F432C5">
              <w:rPr>
                <w:rFonts w:ascii="Times" w:hAnsi="Times"/>
              </w:rPr>
              <w:t xml:space="preserve">peut-être / ses enfants </w:t>
            </w:r>
          </w:p>
        </w:tc>
        <w:tc>
          <w:tcPr>
            <w:tcW w:w="1558" w:type="dxa"/>
            <w:tcBorders>
              <w:top w:val="single" w:sz="4" w:space="0" w:color="000000"/>
              <w:left w:val="single" w:sz="4" w:space="0" w:color="000000"/>
              <w:bottom w:val="single" w:sz="4" w:space="0" w:color="000000"/>
              <w:right w:val="single" w:sz="4" w:space="0" w:color="000000"/>
            </w:tcBorders>
          </w:tcPr>
          <w:p w14:paraId="21A83380" w14:textId="3D3C26C6" w:rsidR="005421E9" w:rsidRPr="00F432C5" w:rsidRDefault="00B37B55" w:rsidP="006318D4">
            <w:pPr>
              <w:tabs>
                <w:tab w:val="center" w:pos="8789"/>
                <w:tab w:val="center" w:pos="9072"/>
              </w:tabs>
              <w:spacing w:line="259" w:lineRule="auto"/>
              <w:rPr>
                <w:rFonts w:ascii="Times" w:hAnsi="Times"/>
              </w:rPr>
            </w:pPr>
            <w:r w:rsidRPr="00F432C5">
              <w:rPr>
                <w:rFonts w:ascii="Times" w:hAnsi="Times"/>
              </w:rPr>
              <w:t>NSP</w:t>
            </w:r>
          </w:p>
        </w:tc>
        <w:tc>
          <w:tcPr>
            <w:tcW w:w="1271" w:type="dxa"/>
            <w:vMerge/>
            <w:tcBorders>
              <w:top w:val="nil"/>
              <w:left w:val="single" w:sz="4" w:space="0" w:color="000000"/>
              <w:bottom w:val="single" w:sz="4" w:space="0" w:color="000000"/>
              <w:right w:val="double" w:sz="4" w:space="0" w:color="000000"/>
            </w:tcBorders>
          </w:tcPr>
          <w:p w14:paraId="4CCC7B1C" w14:textId="77777777" w:rsidR="005421E9" w:rsidRPr="00F432C5" w:rsidRDefault="005421E9" w:rsidP="006318D4">
            <w:pPr>
              <w:tabs>
                <w:tab w:val="center" w:pos="8789"/>
                <w:tab w:val="center" w:pos="9072"/>
              </w:tabs>
              <w:spacing w:after="160" w:line="259" w:lineRule="auto"/>
              <w:rPr>
                <w:rFonts w:ascii="Times" w:hAnsi="Times"/>
              </w:rPr>
            </w:pPr>
          </w:p>
        </w:tc>
      </w:tr>
      <w:tr w:rsidR="00AF5CEF" w:rsidRPr="00F432C5" w14:paraId="0D28A378" w14:textId="77777777" w:rsidTr="006318D4">
        <w:trPr>
          <w:trHeight w:val="342"/>
        </w:trPr>
        <w:tc>
          <w:tcPr>
            <w:tcW w:w="1793" w:type="dxa"/>
            <w:tcBorders>
              <w:top w:val="single" w:sz="4" w:space="0" w:color="000000"/>
              <w:left w:val="double" w:sz="4" w:space="0" w:color="000000"/>
              <w:bottom w:val="nil"/>
              <w:right w:val="double" w:sz="4" w:space="0" w:color="000000"/>
            </w:tcBorders>
          </w:tcPr>
          <w:p w14:paraId="7EE9A4B3" w14:textId="77777777" w:rsidR="005421E9" w:rsidRPr="00F432C5" w:rsidRDefault="005421E9"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 BAC</w:t>
            </w:r>
          </w:p>
        </w:tc>
        <w:tc>
          <w:tcPr>
            <w:tcW w:w="1740" w:type="dxa"/>
            <w:tcBorders>
              <w:top w:val="single" w:sz="4" w:space="0" w:color="000000"/>
              <w:left w:val="double" w:sz="4" w:space="0" w:color="000000"/>
              <w:bottom w:val="nil"/>
              <w:right w:val="single" w:sz="4" w:space="0" w:color="000000"/>
            </w:tcBorders>
          </w:tcPr>
          <w:p w14:paraId="6460698D" w14:textId="77777777" w:rsidR="005421E9" w:rsidRPr="00F432C5" w:rsidRDefault="005421E9" w:rsidP="006318D4">
            <w:pPr>
              <w:tabs>
                <w:tab w:val="center" w:pos="8789"/>
                <w:tab w:val="center" w:pos="9072"/>
              </w:tabs>
              <w:spacing w:line="259" w:lineRule="auto"/>
              <w:ind w:left="688"/>
              <w:jc w:val="right"/>
              <w:rPr>
                <w:rFonts w:ascii="Times" w:hAnsi="Times"/>
              </w:rPr>
            </w:pPr>
            <w:r w:rsidRPr="00F432C5">
              <w:rPr>
                <w:rFonts w:ascii="Times" w:hAnsi="Times"/>
              </w:rPr>
              <w:t>19,00</w:t>
            </w:r>
          </w:p>
        </w:tc>
        <w:tc>
          <w:tcPr>
            <w:tcW w:w="1544" w:type="dxa"/>
            <w:tcBorders>
              <w:top w:val="single" w:sz="4" w:space="0" w:color="000000"/>
              <w:left w:val="single" w:sz="4" w:space="0" w:color="000000"/>
              <w:bottom w:val="nil"/>
              <w:right w:val="single" w:sz="4" w:space="0" w:color="000000"/>
            </w:tcBorders>
          </w:tcPr>
          <w:p w14:paraId="61BE303F" w14:textId="77777777" w:rsidR="005421E9" w:rsidRPr="00F432C5" w:rsidRDefault="005421E9" w:rsidP="006318D4">
            <w:pPr>
              <w:tabs>
                <w:tab w:val="center" w:pos="8789"/>
                <w:tab w:val="center" w:pos="9072"/>
              </w:tabs>
              <w:spacing w:line="259" w:lineRule="auto"/>
              <w:ind w:left="666"/>
              <w:jc w:val="right"/>
              <w:rPr>
                <w:rFonts w:ascii="Times" w:hAnsi="Times"/>
              </w:rPr>
            </w:pPr>
            <w:r w:rsidRPr="00F432C5">
              <w:rPr>
                <w:rFonts w:ascii="Times" w:hAnsi="Times"/>
              </w:rPr>
              <w:t>57,00</w:t>
            </w:r>
          </w:p>
        </w:tc>
        <w:tc>
          <w:tcPr>
            <w:tcW w:w="2584" w:type="dxa"/>
            <w:tcBorders>
              <w:top w:val="single" w:sz="4" w:space="0" w:color="000000"/>
              <w:left w:val="single" w:sz="4" w:space="0" w:color="000000"/>
              <w:bottom w:val="nil"/>
              <w:right w:val="single" w:sz="4" w:space="0" w:color="000000"/>
            </w:tcBorders>
          </w:tcPr>
          <w:p w14:paraId="584DBB8C" w14:textId="77777777" w:rsidR="005421E9" w:rsidRPr="00F432C5" w:rsidRDefault="005421E9" w:rsidP="006318D4">
            <w:pPr>
              <w:tabs>
                <w:tab w:val="center" w:pos="8789"/>
                <w:tab w:val="center" w:pos="9072"/>
              </w:tabs>
              <w:spacing w:line="259" w:lineRule="auto"/>
              <w:jc w:val="right"/>
              <w:rPr>
                <w:rFonts w:ascii="Times" w:hAnsi="Times"/>
              </w:rPr>
            </w:pPr>
            <w:r w:rsidRPr="00F432C5">
              <w:rPr>
                <w:rFonts w:ascii="Times" w:hAnsi="Times"/>
              </w:rPr>
              <w:t>17,00</w:t>
            </w:r>
          </w:p>
        </w:tc>
        <w:tc>
          <w:tcPr>
            <w:tcW w:w="1558" w:type="dxa"/>
            <w:tcBorders>
              <w:top w:val="single" w:sz="4" w:space="0" w:color="000000"/>
              <w:left w:val="single" w:sz="4" w:space="0" w:color="000000"/>
              <w:bottom w:val="nil"/>
              <w:right w:val="single" w:sz="4" w:space="0" w:color="000000"/>
            </w:tcBorders>
          </w:tcPr>
          <w:p w14:paraId="3920E1D2" w14:textId="77777777" w:rsidR="005421E9" w:rsidRPr="00F432C5" w:rsidRDefault="005421E9" w:rsidP="006318D4">
            <w:pPr>
              <w:tabs>
                <w:tab w:val="center" w:pos="8789"/>
                <w:tab w:val="center" w:pos="9072"/>
              </w:tabs>
              <w:spacing w:line="259" w:lineRule="auto"/>
              <w:jc w:val="right"/>
              <w:rPr>
                <w:rFonts w:ascii="Times" w:hAnsi="Times"/>
              </w:rPr>
            </w:pPr>
            <w:r w:rsidRPr="00F432C5">
              <w:rPr>
                <w:rFonts w:ascii="Times" w:hAnsi="Times"/>
              </w:rPr>
              <w:t>5,00</w:t>
            </w:r>
          </w:p>
        </w:tc>
        <w:tc>
          <w:tcPr>
            <w:tcW w:w="1271" w:type="dxa"/>
            <w:tcBorders>
              <w:top w:val="single" w:sz="4" w:space="0" w:color="000000"/>
              <w:left w:val="single" w:sz="4" w:space="0" w:color="000000"/>
              <w:bottom w:val="nil"/>
              <w:right w:val="double" w:sz="4" w:space="0" w:color="000000"/>
            </w:tcBorders>
          </w:tcPr>
          <w:p w14:paraId="3D8407B6" w14:textId="77777777" w:rsidR="005421E9" w:rsidRPr="00F432C5" w:rsidRDefault="005421E9" w:rsidP="006318D4">
            <w:pPr>
              <w:tabs>
                <w:tab w:val="center" w:pos="8789"/>
                <w:tab w:val="center" w:pos="9072"/>
              </w:tabs>
              <w:spacing w:line="259" w:lineRule="auto"/>
              <w:ind w:left="350"/>
              <w:jc w:val="right"/>
              <w:rPr>
                <w:rFonts w:ascii="Times" w:hAnsi="Times"/>
              </w:rPr>
            </w:pPr>
            <w:r w:rsidRPr="00F432C5">
              <w:rPr>
                <w:rFonts w:ascii="Times" w:hAnsi="Times"/>
              </w:rPr>
              <w:t>98,00</w:t>
            </w:r>
          </w:p>
        </w:tc>
      </w:tr>
      <w:tr w:rsidR="00B37B55" w:rsidRPr="00F432C5" w14:paraId="589EB39A" w14:textId="77777777" w:rsidTr="00954B19">
        <w:trPr>
          <w:trHeight w:val="320"/>
        </w:trPr>
        <w:tc>
          <w:tcPr>
            <w:tcW w:w="1793" w:type="dxa"/>
            <w:tcBorders>
              <w:top w:val="nil"/>
              <w:left w:val="double" w:sz="4" w:space="0" w:color="000000"/>
              <w:bottom w:val="nil"/>
              <w:right w:val="double" w:sz="4" w:space="0" w:color="000000"/>
            </w:tcBorders>
          </w:tcPr>
          <w:p w14:paraId="6B13D79B" w14:textId="60A589FA" w:rsidR="00B37B55" w:rsidRPr="00F432C5" w:rsidRDefault="00B37B55"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740" w:type="dxa"/>
            <w:tcBorders>
              <w:top w:val="nil"/>
              <w:left w:val="double" w:sz="4" w:space="0" w:color="000000"/>
              <w:bottom w:val="nil"/>
              <w:right w:val="single" w:sz="4" w:space="0" w:color="000000"/>
            </w:tcBorders>
            <w:shd w:val="clear" w:color="auto" w:fill="BDD6EE" w:themeFill="accent1" w:themeFillTint="66"/>
          </w:tcPr>
          <w:p w14:paraId="73434B2B" w14:textId="77777777" w:rsidR="00B37B55" w:rsidRPr="00F432C5" w:rsidRDefault="00B37B55" w:rsidP="006318D4">
            <w:pPr>
              <w:tabs>
                <w:tab w:val="center" w:pos="8789"/>
                <w:tab w:val="center" w:pos="9072"/>
              </w:tabs>
              <w:spacing w:line="259" w:lineRule="auto"/>
              <w:ind w:left="500"/>
              <w:jc w:val="right"/>
              <w:rPr>
                <w:rFonts w:ascii="Times" w:hAnsi="Times"/>
                <w:b/>
                <w:bCs/>
              </w:rPr>
            </w:pPr>
            <w:r w:rsidRPr="00F432C5">
              <w:rPr>
                <w:rFonts w:ascii="Times" w:hAnsi="Times"/>
                <w:b/>
                <w:bCs/>
              </w:rPr>
              <w:t>19,39%</w:t>
            </w:r>
          </w:p>
        </w:tc>
        <w:tc>
          <w:tcPr>
            <w:tcW w:w="1544" w:type="dxa"/>
            <w:tcBorders>
              <w:top w:val="nil"/>
              <w:left w:val="single" w:sz="4" w:space="0" w:color="000000"/>
              <w:bottom w:val="nil"/>
              <w:right w:val="single" w:sz="4" w:space="0" w:color="000000"/>
            </w:tcBorders>
          </w:tcPr>
          <w:p w14:paraId="77A7A62E" w14:textId="77777777" w:rsidR="00B37B55" w:rsidRPr="00F432C5" w:rsidRDefault="00B37B55" w:rsidP="006318D4">
            <w:pPr>
              <w:tabs>
                <w:tab w:val="center" w:pos="8789"/>
                <w:tab w:val="center" w:pos="9072"/>
              </w:tabs>
              <w:spacing w:line="259" w:lineRule="auto"/>
              <w:ind w:left="485"/>
              <w:jc w:val="right"/>
              <w:rPr>
                <w:rFonts w:ascii="Times" w:hAnsi="Times"/>
              </w:rPr>
            </w:pPr>
            <w:r w:rsidRPr="00F432C5">
              <w:rPr>
                <w:rFonts w:ascii="Times" w:hAnsi="Times"/>
              </w:rPr>
              <w:t>58,16%</w:t>
            </w:r>
          </w:p>
        </w:tc>
        <w:tc>
          <w:tcPr>
            <w:tcW w:w="2584" w:type="dxa"/>
            <w:tcBorders>
              <w:top w:val="nil"/>
              <w:left w:val="single" w:sz="4" w:space="0" w:color="000000"/>
              <w:bottom w:val="nil"/>
              <w:right w:val="single" w:sz="4" w:space="0" w:color="000000"/>
            </w:tcBorders>
          </w:tcPr>
          <w:p w14:paraId="759F32C3"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17,35%</w:t>
            </w:r>
          </w:p>
        </w:tc>
        <w:tc>
          <w:tcPr>
            <w:tcW w:w="1558" w:type="dxa"/>
            <w:tcBorders>
              <w:top w:val="nil"/>
              <w:left w:val="single" w:sz="4" w:space="0" w:color="000000"/>
              <w:bottom w:val="nil"/>
              <w:right w:val="single" w:sz="4" w:space="0" w:color="000000"/>
            </w:tcBorders>
          </w:tcPr>
          <w:p w14:paraId="776B4D03" w14:textId="77777777" w:rsidR="00B37B55" w:rsidRPr="00F432C5" w:rsidRDefault="00B37B55" w:rsidP="006318D4">
            <w:pPr>
              <w:tabs>
                <w:tab w:val="center" w:pos="8789"/>
                <w:tab w:val="center" w:pos="9072"/>
              </w:tabs>
              <w:spacing w:line="259" w:lineRule="auto"/>
              <w:ind w:left="627"/>
              <w:jc w:val="right"/>
              <w:rPr>
                <w:rFonts w:ascii="Times" w:hAnsi="Times"/>
              </w:rPr>
            </w:pPr>
            <w:r w:rsidRPr="00F432C5">
              <w:rPr>
                <w:rFonts w:ascii="Times" w:hAnsi="Times"/>
              </w:rPr>
              <w:t>5,10%</w:t>
            </w:r>
          </w:p>
        </w:tc>
        <w:tc>
          <w:tcPr>
            <w:tcW w:w="1271" w:type="dxa"/>
            <w:tcBorders>
              <w:top w:val="nil"/>
              <w:left w:val="single" w:sz="4" w:space="0" w:color="000000"/>
              <w:bottom w:val="nil"/>
              <w:right w:val="double" w:sz="4" w:space="0" w:color="000000"/>
            </w:tcBorders>
          </w:tcPr>
          <w:p w14:paraId="6A7654C3"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100,00%</w:t>
            </w:r>
          </w:p>
        </w:tc>
      </w:tr>
      <w:tr w:rsidR="00B37B55" w:rsidRPr="00F432C5" w14:paraId="0E1BDF62" w14:textId="77777777" w:rsidTr="006318D4">
        <w:trPr>
          <w:trHeight w:val="328"/>
        </w:trPr>
        <w:tc>
          <w:tcPr>
            <w:tcW w:w="1793" w:type="dxa"/>
            <w:tcBorders>
              <w:top w:val="nil"/>
              <w:left w:val="double" w:sz="4" w:space="0" w:color="000000"/>
              <w:bottom w:val="single" w:sz="4" w:space="0" w:color="000000"/>
              <w:right w:val="double" w:sz="4" w:space="0" w:color="000000"/>
            </w:tcBorders>
          </w:tcPr>
          <w:p w14:paraId="297AD5D1" w14:textId="3B88DFBC" w:rsidR="00B37B55" w:rsidRPr="00F432C5" w:rsidRDefault="00B37B55"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740" w:type="dxa"/>
            <w:tcBorders>
              <w:top w:val="nil"/>
              <w:left w:val="double" w:sz="4" w:space="0" w:color="000000"/>
              <w:bottom w:val="single" w:sz="4" w:space="0" w:color="000000"/>
              <w:right w:val="single" w:sz="4" w:space="0" w:color="000000"/>
            </w:tcBorders>
          </w:tcPr>
          <w:p w14:paraId="68698738"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2,84</w:t>
            </w:r>
          </w:p>
        </w:tc>
        <w:tc>
          <w:tcPr>
            <w:tcW w:w="1544" w:type="dxa"/>
            <w:tcBorders>
              <w:top w:val="nil"/>
              <w:left w:val="single" w:sz="4" w:space="0" w:color="000000"/>
              <w:bottom w:val="single" w:sz="4" w:space="0" w:color="000000"/>
              <w:right w:val="single" w:sz="4" w:space="0" w:color="000000"/>
            </w:tcBorders>
          </w:tcPr>
          <w:p w14:paraId="33755672"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-2,35</w:t>
            </w:r>
          </w:p>
        </w:tc>
        <w:tc>
          <w:tcPr>
            <w:tcW w:w="2584" w:type="dxa"/>
            <w:tcBorders>
              <w:top w:val="nil"/>
              <w:left w:val="single" w:sz="4" w:space="0" w:color="000000"/>
              <w:bottom w:val="single" w:sz="4" w:space="0" w:color="000000"/>
              <w:right w:val="single" w:sz="4" w:space="0" w:color="000000"/>
            </w:tcBorders>
          </w:tcPr>
          <w:p w14:paraId="37822ADB"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-,12</w:t>
            </w:r>
          </w:p>
        </w:tc>
        <w:tc>
          <w:tcPr>
            <w:tcW w:w="1558" w:type="dxa"/>
            <w:tcBorders>
              <w:top w:val="nil"/>
              <w:left w:val="single" w:sz="4" w:space="0" w:color="000000"/>
              <w:bottom w:val="single" w:sz="4" w:space="0" w:color="000000"/>
              <w:right w:val="single" w:sz="4" w:space="0" w:color="000000"/>
            </w:tcBorders>
          </w:tcPr>
          <w:p w14:paraId="17B2EC6D"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1,18</w:t>
            </w:r>
          </w:p>
        </w:tc>
        <w:tc>
          <w:tcPr>
            <w:tcW w:w="1271" w:type="dxa"/>
            <w:tcBorders>
              <w:top w:val="nil"/>
              <w:left w:val="single" w:sz="4" w:space="0" w:color="000000"/>
              <w:bottom w:val="single" w:sz="4" w:space="0" w:color="000000"/>
              <w:right w:val="double" w:sz="4" w:space="0" w:color="000000"/>
            </w:tcBorders>
          </w:tcPr>
          <w:p w14:paraId="4624D568" w14:textId="77777777" w:rsidR="00B37B55" w:rsidRPr="00F432C5" w:rsidRDefault="00B37B55" w:rsidP="006318D4">
            <w:pPr>
              <w:tabs>
                <w:tab w:val="center" w:pos="8789"/>
                <w:tab w:val="center" w:pos="9072"/>
              </w:tabs>
              <w:spacing w:line="259" w:lineRule="auto"/>
              <w:ind w:left="660"/>
              <w:jc w:val="right"/>
              <w:rPr>
                <w:rFonts w:ascii="Times" w:hAnsi="Times"/>
              </w:rPr>
            </w:pPr>
            <w:r w:rsidRPr="00F432C5">
              <w:rPr>
                <w:rFonts w:ascii="Times" w:hAnsi="Times"/>
              </w:rPr>
              <w:t>,00</w:t>
            </w:r>
          </w:p>
        </w:tc>
      </w:tr>
      <w:tr w:rsidR="00B37B55" w:rsidRPr="00F432C5" w14:paraId="21296D4D" w14:textId="77777777" w:rsidTr="006318D4">
        <w:trPr>
          <w:trHeight w:val="342"/>
        </w:trPr>
        <w:tc>
          <w:tcPr>
            <w:tcW w:w="1793" w:type="dxa"/>
            <w:tcBorders>
              <w:top w:val="single" w:sz="4" w:space="0" w:color="000000"/>
              <w:left w:val="double" w:sz="4" w:space="0" w:color="000000"/>
              <w:bottom w:val="nil"/>
              <w:right w:val="double" w:sz="4" w:space="0" w:color="000000"/>
            </w:tcBorders>
          </w:tcPr>
          <w:p w14:paraId="5E557BF4" w14:textId="77777777" w:rsidR="00B37B55" w:rsidRPr="00F432C5" w:rsidRDefault="00B37B55"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BAC +</w:t>
            </w:r>
          </w:p>
        </w:tc>
        <w:tc>
          <w:tcPr>
            <w:tcW w:w="1740" w:type="dxa"/>
            <w:tcBorders>
              <w:top w:val="single" w:sz="4" w:space="0" w:color="000000"/>
              <w:left w:val="double" w:sz="4" w:space="0" w:color="000000"/>
              <w:bottom w:val="nil"/>
              <w:right w:val="single" w:sz="4" w:space="0" w:color="000000"/>
            </w:tcBorders>
          </w:tcPr>
          <w:p w14:paraId="1081392D"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6,00</w:t>
            </w:r>
          </w:p>
        </w:tc>
        <w:tc>
          <w:tcPr>
            <w:tcW w:w="1544" w:type="dxa"/>
            <w:tcBorders>
              <w:top w:val="single" w:sz="4" w:space="0" w:color="000000"/>
              <w:left w:val="single" w:sz="4" w:space="0" w:color="000000"/>
              <w:bottom w:val="nil"/>
              <w:right w:val="single" w:sz="4" w:space="0" w:color="000000"/>
            </w:tcBorders>
          </w:tcPr>
          <w:p w14:paraId="487B3EA7" w14:textId="77777777" w:rsidR="00B37B55" w:rsidRPr="00F432C5" w:rsidRDefault="00B37B55" w:rsidP="006318D4">
            <w:pPr>
              <w:tabs>
                <w:tab w:val="center" w:pos="8789"/>
                <w:tab w:val="center" w:pos="9072"/>
              </w:tabs>
              <w:spacing w:line="259" w:lineRule="auto"/>
              <w:ind w:left="656"/>
              <w:jc w:val="right"/>
              <w:rPr>
                <w:rFonts w:ascii="Times" w:hAnsi="Times"/>
              </w:rPr>
            </w:pPr>
            <w:r w:rsidRPr="00F432C5">
              <w:rPr>
                <w:rFonts w:ascii="Times" w:hAnsi="Times"/>
              </w:rPr>
              <w:t>74,00</w:t>
            </w:r>
          </w:p>
        </w:tc>
        <w:tc>
          <w:tcPr>
            <w:tcW w:w="2584" w:type="dxa"/>
            <w:tcBorders>
              <w:top w:val="single" w:sz="4" w:space="0" w:color="000000"/>
              <w:left w:val="single" w:sz="4" w:space="0" w:color="000000"/>
              <w:bottom w:val="nil"/>
              <w:right w:val="single" w:sz="4" w:space="0" w:color="000000"/>
            </w:tcBorders>
          </w:tcPr>
          <w:p w14:paraId="3B1F5533"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18,00</w:t>
            </w:r>
          </w:p>
        </w:tc>
        <w:tc>
          <w:tcPr>
            <w:tcW w:w="1558" w:type="dxa"/>
            <w:tcBorders>
              <w:top w:val="single" w:sz="4" w:space="0" w:color="000000"/>
              <w:left w:val="single" w:sz="4" w:space="0" w:color="000000"/>
              <w:bottom w:val="nil"/>
              <w:right w:val="single" w:sz="4" w:space="0" w:color="000000"/>
            </w:tcBorders>
          </w:tcPr>
          <w:p w14:paraId="3C1458C6"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2,00</w:t>
            </w:r>
          </w:p>
        </w:tc>
        <w:tc>
          <w:tcPr>
            <w:tcW w:w="1271" w:type="dxa"/>
            <w:tcBorders>
              <w:top w:val="single" w:sz="4" w:space="0" w:color="000000"/>
              <w:left w:val="single" w:sz="4" w:space="0" w:color="000000"/>
              <w:bottom w:val="nil"/>
              <w:right w:val="double" w:sz="4" w:space="0" w:color="000000"/>
            </w:tcBorders>
          </w:tcPr>
          <w:p w14:paraId="739E7633" w14:textId="77777777" w:rsidR="00B37B55" w:rsidRPr="00F432C5" w:rsidRDefault="00B37B55" w:rsidP="006318D4">
            <w:pPr>
              <w:tabs>
                <w:tab w:val="center" w:pos="8789"/>
                <w:tab w:val="center" w:pos="9072"/>
              </w:tabs>
              <w:spacing w:line="259" w:lineRule="auto"/>
              <w:ind w:left="155"/>
              <w:jc w:val="right"/>
              <w:rPr>
                <w:rFonts w:ascii="Times" w:hAnsi="Times"/>
              </w:rPr>
            </w:pPr>
            <w:r w:rsidRPr="00F432C5">
              <w:rPr>
                <w:rFonts w:ascii="Times" w:hAnsi="Times"/>
              </w:rPr>
              <w:t>100,00</w:t>
            </w:r>
          </w:p>
        </w:tc>
      </w:tr>
      <w:tr w:rsidR="00D07F32" w:rsidRPr="00F432C5" w14:paraId="10322854" w14:textId="77777777" w:rsidTr="00D07F32">
        <w:trPr>
          <w:trHeight w:val="320"/>
        </w:trPr>
        <w:tc>
          <w:tcPr>
            <w:tcW w:w="1793" w:type="dxa"/>
            <w:tcBorders>
              <w:top w:val="nil"/>
              <w:left w:val="double" w:sz="4" w:space="0" w:color="000000"/>
              <w:bottom w:val="nil"/>
              <w:right w:val="double" w:sz="4" w:space="0" w:color="000000"/>
            </w:tcBorders>
          </w:tcPr>
          <w:p w14:paraId="4D52F6AB" w14:textId="695ED0BE" w:rsidR="00B37B55" w:rsidRPr="00F432C5" w:rsidRDefault="00B37B55"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740" w:type="dxa"/>
            <w:tcBorders>
              <w:top w:val="nil"/>
              <w:left w:val="double" w:sz="4" w:space="0" w:color="000000"/>
              <w:bottom w:val="nil"/>
              <w:right w:val="single" w:sz="4" w:space="0" w:color="000000"/>
            </w:tcBorders>
            <w:shd w:val="clear" w:color="auto" w:fill="BDD6EE" w:themeFill="accent1" w:themeFillTint="66"/>
          </w:tcPr>
          <w:p w14:paraId="02CDD3D8" w14:textId="77777777" w:rsidR="00B37B55" w:rsidRPr="00F432C5" w:rsidRDefault="00B37B55" w:rsidP="006318D4">
            <w:pPr>
              <w:tabs>
                <w:tab w:val="center" w:pos="8789"/>
                <w:tab w:val="center" w:pos="9072"/>
              </w:tabs>
              <w:spacing w:line="259" w:lineRule="auto"/>
              <w:ind w:left="585"/>
              <w:jc w:val="right"/>
              <w:rPr>
                <w:rFonts w:ascii="Times" w:hAnsi="Times"/>
                <w:b/>
                <w:bCs/>
              </w:rPr>
            </w:pPr>
            <w:r w:rsidRPr="00F432C5">
              <w:rPr>
                <w:rFonts w:ascii="Times" w:hAnsi="Times"/>
                <w:b/>
                <w:bCs/>
              </w:rPr>
              <w:t>6,00%</w:t>
            </w:r>
          </w:p>
        </w:tc>
        <w:tc>
          <w:tcPr>
            <w:tcW w:w="1544" w:type="dxa"/>
            <w:tcBorders>
              <w:top w:val="nil"/>
              <w:left w:val="single" w:sz="4" w:space="0" w:color="000000"/>
              <w:bottom w:val="nil"/>
              <w:right w:val="single" w:sz="4" w:space="0" w:color="000000"/>
            </w:tcBorders>
            <w:shd w:val="clear" w:color="auto" w:fill="auto"/>
          </w:tcPr>
          <w:p w14:paraId="2D44B127" w14:textId="77777777" w:rsidR="00B37B55" w:rsidRPr="00F432C5" w:rsidRDefault="00B37B55" w:rsidP="006318D4">
            <w:pPr>
              <w:tabs>
                <w:tab w:val="center" w:pos="8789"/>
                <w:tab w:val="center" w:pos="9072"/>
              </w:tabs>
              <w:spacing w:line="259" w:lineRule="auto"/>
              <w:ind w:left="438"/>
              <w:jc w:val="right"/>
              <w:rPr>
                <w:rFonts w:ascii="Times" w:hAnsi="Times"/>
              </w:rPr>
            </w:pPr>
            <w:r w:rsidRPr="00F432C5">
              <w:rPr>
                <w:rFonts w:ascii="Times" w:hAnsi="Times"/>
              </w:rPr>
              <w:t>74,00%</w:t>
            </w:r>
          </w:p>
        </w:tc>
        <w:tc>
          <w:tcPr>
            <w:tcW w:w="2584" w:type="dxa"/>
            <w:tcBorders>
              <w:top w:val="nil"/>
              <w:left w:val="single" w:sz="4" w:space="0" w:color="000000"/>
              <w:bottom w:val="nil"/>
              <w:right w:val="single" w:sz="4" w:space="0" w:color="000000"/>
            </w:tcBorders>
          </w:tcPr>
          <w:p w14:paraId="3F4CFB0A" w14:textId="77777777" w:rsidR="00B37B55" w:rsidRPr="00F432C5" w:rsidRDefault="00B37B55" w:rsidP="006318D4">
            <w:pPr>
              <w:tabs>
                <w:tab w:val="center" w:pos="8789"/>
                <w:tab w:val="center" w:pos="9072"/>
              </w:tabs>
              <w:spacing w:line="259" w:lineRule="auto"/>
              <w:ind w:left="673"/>
              <w:jc w:val="right"/>
              <w:rPr>
                <w:rFonts w:ascii="Times" w:hAnsi="Times"/>
              </w:rPr>
            </w:pPr>
            <w:r w:rsidRPr="00F432C5">
              <w:rPr>
                <w:rFonts w:ascii="Times" w:hAnsi="Times"/>
              </w:rPr>
              <w:t>18,00%</w:t>
            </w:r>
          </w:p>
        </w:tc>
        <w:tc>
          <w:tcPr>
            <w:tcW w:w="1558" w:type="dxa"/>
            <w:tcBorders>
              <w:top w:val="nil"/>
              <w:left w:val="single" w:sz="4" w:space="0" w:color="000000"/>
              <w:bottom w:val="nil"/>
              <w:right w:val="single" w:sz="4" w:space="0" w:color="000000"/>
            </w:tcBorders>
          </w:tcPr>
          <w:p w14:paraId="07477F42" w14:textId="77777777" w:rsidR="00B37B55" w:rsidRPr="00F432C5" w:rsidRDefault="00B37B55" w:rsidP="006318D4">
            <w:pPr>
              <w:tabs>
                <w:tab w:val="center" w:pos="8789"/>
                <w:tab w:val="center" w:pos="9072"/>
              </w:tabs>
              <w:spacing w:line="259" w:lineRule="auto"/>
              <w:ind w:left="570"/>
              <w:jc w:val="right"/>
              <w:rPr>
                <w:rFonts w:ascii="Times" w:hAnsi="Times"/>
              </w:rPr>
            </w:pPr>
            <w:r w:rsidRPr="00F432C5">
              <w:rPr>
                <w:rFonts w:ascii="Times" w:hAnsi="Times"/>
              </w:rPr>
              <w:t>2,00%</w:t>
            </w:r>
          </w:p>
        </w:tc>
        <w:tc>
          <w:tcPr>
            <w:tcW w:w="1271" w:type="dxa"/>
            <w:tcBorders>
              <w:top w:val="nil"/>
              <w:left w:val="single" w:sz="4" w:space="0" w:color="000000"/>
              <w:bottom w:val="nil"/>
              <w:right w:val="double" w:sz="4" w:space="0" w:color="000000"/>
            </w:tcBorders>
          </w:tcPr>
          <w:p w14:paraId="5CE9CB89"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100,00%</w:t>
            </w:r>
          </w:p>
        </w:tc>
      </w:tr>
      <w:tr w:rsidR="00B37B55" w:rsidRPr="00F432C5" w14:paraId="4EA64E9B" w14:textId="77777777" w:rsidTr="006318D4">
        <w:trPr>
          <w:trHeight w:val="328"/>
        </w:trPr>
        <w:tc>
          <w:tcPr>
            <w:tcW w:w="1793" w:type="dxa"/>
            <w:tcBorders>
              <w:top w:val="nil"/>
              <w:left w:val="double" w:sz="4" w:space="0" w:color="000000"/>
              <w:bottom w:val="single" w:sz="4" w:space="0" w:color="000000"/>
              <w:right w:val="double" w:sz="4" w:space="0" w:color="000000"/>
            </w:tcBorders>
          </w:tcPr>
          <w:p w14:paraId="70B15BB5" w14:textId="7825C0B2" w:rsidR="00B37B55" w:rsidRPr="00F432C5" w:rsidRDefault="00B37B55"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740" w:type="dxa"/>
            <w:tcBorders>
              <w:top w:val="nil"/>
              <w:left w:val="double" w:sz="4" w:space="0" w:color="000000"/>
              <w:bottom w:val="single" w:sz="4" w:space="0" w:color="000000"/>
              <w:right w:val="single" w:sz="4" w:space="0" w:color="000000"/>
            </w:tcBorders>
          </w:tcPr>
          <w:p w14:paraId="5F1825D0"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-2,84</w:t>
            </w:r>
          </w:p>
        </w:tc>
        <w:tc>
          <w:tcPr>
            <w:tcW w:w="1544" w:type="dxa"/>
            <w:tcBorders>
              <w:top w:val="nil"/>
              <w:left w:val="single" w:sz="4" w:space="0" w:color="000000"/>
              <w:bottom w:val="single" w:sz="4" w:space="0" w:color="000000"/>
              <w:right w:val="single" w:sz="4" w:space="0" w:color="000000"/>
            </w:tcBorders>
          </w:tcPr>
          <w:p w14:paraId="3C6F8E87"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2,35</w:t>
            </w:r>
          </w:p>
        </w:tc>
        <w:tc>
          <w:tcPr>
            <w:tcW w:w="2584" w:type="dxa"/>
            <w:tcBorders>
              <w:top w:val="nil"/>
              <w:left w:val="single" w:sz="4" w:space="0" w:color="000000"/>
              <w:bottom w:val="single" w:sz="4" w:space="0" w:color="000000"/>
              <w:right w:val="single" w:sz="4" w:space="0" w:color="000000"/>
            </w:tcBorders>
          </w:tcPr>
          <w:p w14:paraId="1EBBB573"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,12</w:t>
            </w:r>
          </w:p>
        </w:tc>
        <w:tc>
          <w:tcPr>
            <w:tcW w:w="1558" w:type="dxa"/>
            <w:tcBorders>
              <w:top w:val="nil"/>
              <w:left w:val="single" w:sz="4" w:space="0" w:color="000000"/>
              <w:bottom w:val="single" w:sz="4" w:space="0" w:color="000000"/>
              <w:right w:val="single" w:sz="4" w:space="0" w:color="000000"/>
            </w:tcBorders>
          </w:tcPr>
          <w:p w14:paraId="222CBF8A"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-1,18</w:t>
            </w:r>
          </w:p>
        </w:tc>
        <w:tc>
          <w:tcPr>
            <w:tcW w:w="1271" w:type="dxa"/>
            <w:tcBorders>
              <w:top w:val="nil"/>
              <w:left w:val="single" w:sz="4" w:space="0" w:color="000000"/>
              <w:bottom w:val="single" w:sz="4" w:space="0" w:color="000000"/>
              <w:right w:val="double" w:sz="4" w:space="0" w:color="000000"/>
            </w:tcBorders>
          </w:tcPr>
          <w:p w14:paraId="29BCE4E8" w14:textId="77777777" w:rsidR="00B37B55" w:rsidRPr="00F432C5" w:rsidRDefault="00B37B55" w:rsidP="006318D4">
            <w:pPr>
              <w:tabs>
                <w:tab w:val="center" w:pos="8789"/>
                <w:tab w:val="center" w:pos="9072"/>
              </w:tabs>
              <w:spacing w:line="259" w:lineRule="auto"/>
              <w:ind w:left="660"/>
              <w:jc w:val="right"/>
              <w:rPr>
                <w:rFonts w:ascii="Times" w:hAnsi="Times"/>
              </w:rPr>
            </w:pPr>
            <w:r w:rsidRPr="00F432C5">
              <w:rPr>
                <w:rFonts w:ascii="Times" w:hAnsi="Times"/>
              </w:rPr>
              <w:t>,00</w:t>
            </w:r>
          </w:p>
        </w:tc>
      </w:tr>
      <w:tr w:rsidR="00B37B55" w:rsidRPr="00F432C5" w14:paraId="3648ED66" w14:textId="77777777" w:rsidTr="006318D4">
        <w:trPr>
          <w:trHeight w:val="342"/>
        </w:trPr>
        <w:tc>
          <w:tcPr>
            <w:tcW w:w="1793" w:type="dxa"/>
            <w:tcBorders>
              <w:top w:val="single" w:sz="4" w:space="0" w:color="000000"/>
              <w:left w:val="double" w:sz="4" w:space="0" w:color="000000"/>
              <w:right w:val="double" w:sz="4" w:space="0" w:color="000000"/>
            </w:tcBorders>
          </w:tcPr>
          <w:p w14:paraId="5D225E3C" w14:textId="77777777" w:rsidR="00B37B55" w:rsidRPr="00F432C5" w:rsidRDefault="00B37B55"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1740" w:type="dxa"/>
            <w:tcBorders>
              <w:top w:val="single" w:sz="4" w:space="0" w:color="000000"/>
              <w:left w:val="double" w:sz="4" w:space="0" w:color="000000"/>
              <w:right w:val="single" w:sz="4" w:space="0" w:color="000000"/>
            </w:tcBorders>
          </w:tcPr>
          <w:p w14:paraId="0A85FA0B" w14:textId="77777777" w:rsidR="00B37B55" w:rsidRPr="00F432C5" w:rsidRDefault="00B37B55" w:rsidP="006318D4">
            <w:pPr>
              <w:tabs>
                <w:tab w:val="center" w:pos="8789"/>
                <w:tab w:val="center" w:pos="9072"/>
              </w:tabs>
              <w:spacing w:line="259" w:lineRule="auto"/>
              <w:ind w:left="664"/>
              <w:jc w:val="right"/>
              <w:rPr>
                <w:rFonts w:ascii="Times" w:hAnsi="Times"/>
              </w:rPr>
            </w:pPr>
            <w:r w:rsidRPr="00F432C5">
              <w:rPr>
                <w:rFonts w:ascii="Times" w:hAnsi="Times"/>
              </w:rPr>
              <w:t>25,00</w:t>
            </w:r>
          </w:p>
        </w:tc>
        <w:tc>
          <w:tcPr>
            <w:tcW w:w="1544" w:type="dxa"/>
            <w:tcBorders>
              <w:top w:val="single" w:sz="4" w:space="0" w:color="000000"/>
              <w:left w:val="single" w:sz="4" w:space="0" w:color="000000"/>
              <w:right w:val="single" w:sz="4" w:space="0" w:color="000000"/>
            </w:tcBorders>
          </w:tcPr>
          <w:p w14:paraId="50D62E18" w14:textId="77777777" w:rsidR="00B37B55" w:rsidRPr="00F432C5" w:rsidRDefault="00B37B55" w:rsidP="006318D4">
            <w:pPr>
              <w:tabs>
                <w:tab w:val="center" w:pos="8789"/>
                <w:tab w:val="center" w:pos="9072"/>
              </w:tabs>
              <w:spacing w:line="259" w:lineRule="auto"/>
              <w:ind w:left="565"/>
              <w:jc w:val="right"/>
              <w:rPr>
                <w:rFonts w:ascii="Times" w:hAnsi="Times"/>
              </w:rPr>
            </w:pPr>
            <w:r w:rsidRPr="00F432C5">
              <w:rPr>
                <w:rFonts w:ascii="Times" w:hAnsi="Times"/>
              </w:rPr>
              <w:t>131,00</w:t>
            </w:r>
          </w:p>
        </w:tc>
        <w:tc>
          <w:tcPr>
            <w:tcW w:w="2584" w:type="dxa"/>
            <w:tcBorders>
              <w:top w:val="single" w:sz="4" w:space="0" w:color="000000"/>
              <w:left w:val="single" w:sz="4" w:space="0" w:color="000000"/>
              <w:right w:val="single" w:sz="4" w:space="0" w:color="000000"/>
            </w:tcBorders>
          </w:tcPr>
          <w:p w14:paraId="43B32E1A"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35,00</w:t>
            </w:r>
          </w:p>
        </w:tc>
        <w:tc>
          <w:tcPr>
            <w:tcW w:w="1558" w:type="dxa"/>
            <w:tcBorders>
              <w:top w:val="single" w:sz="4" w:space="0" w:color="000000"/>
              <w:left w:val="single" w:sz="4" w:space="0" w:color="000000"/>
              <w:right w:val="single" w:sz="4" w:space="0" w:color="000000"/>
            </w:tcBorders>
          </w:tcPr>
          <w:p w14:paraId="4BFC7E0D"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7,00</w:t>
            </w:r>
          </w:p>
        </w:tc>
        <w:tc>
          <w:tcPr>
            <w:tcW w:w="1271" w:type="dxa"/>
            <w:tcBorders>
              <w:top w:val="single" w:sz="4" w:space="0" w:color="000000"/>
              <w:left w:val="single" w:sz="4" w:space="0" w:color="000000"/>
              <w:right w:val="double" w:sz="4" w:space="0" w:color="000000"/>
            </w:tcBorders>
          </w:tcPr>
          <w:p w14:paraId="307C9410" w14:textId="77777777" w:rsidR="00B37B55" w:rsidRPr="00F432C5" w:rsidRDefault="00B37B55" w:rsidP="006318D4">
            <w:pPr>
              <w:tabs>
                <w:tab w:val="center" w:pos="8789"/>
                <w:tab w:val="center" w:pos="9072"/>
              </w:tabs>
              <w:spacing w:line="259" w:lineRule="auto"/>
              <w:ind w:left="173"/>
              <w:jc w:val="right"/>
              <w:rPr>
                <w:rFonts w:ascii="Times" w:hAnsi="Times"/>
              </w:rPr>
            </w:pPr>
            <w:r w:rsidRPr="00F432C5">
              <w:rPr>
                <w:rFonts w:ascii="Times" w:hAnsi="Times"/>
              </w:rPr>
              <w:t>198,00</w:t>
            </w:r>
          </w:p>
        </w:tc>
      </w:tr>
      <w:tr w:rsidR="00B37B55" w:rsidRPr="00F432C5" w14:paraId="2FEB38BA" w14:textId="77777777" w:rsidTr="006318D4">
        <w:trPr>
          <w:trHeight w:val="320"/>
        </w:trPr>
        <w:tc>
          <w:tcPr>
            <w:tcW w:w="1793" w:type="dxa"/>
            <w:tcBorders>
              <w:top w:val="nil"/>
              <w:left w:val="double" w:sz="4" w:space="0" w:color="000000"/>
              <w:bottom w:val="single" w:sz="4" w:space="0" w:color="auto"/>
              <w:right w:val="double" w:sz="4" w:space="0" w:color="000000"/>
            </w:tcBorders>
          </w:tcPr>
          <w:p w14:paraId="26C835C0" w14:textId="77777777" w:rsidR="00B37B55" w:rsidRPr="00F432C5" w:rsidRDefault="00B37B55" w:rsidP="006318D4">
            <w:pPr>
              <w:tabs>
                <w:tab w:val="center" w:pos="8789"/>
                <w:tab w:val="center" w:pos="9072"/>
              </w:tabs>
              <w:spacing w:after="160" w:line="259" w:lineRule="auto"/>
              <w:rPr>
                <w:rFonts w:ascii="Times" w:hAnsi="Times"/>
              </w:rPr>
            </w:pPr>
          </w:p>
        </w:tc>
        <w:tc>
          <w:tcPr>
            <w:tcW w:w="1740" w:type="dxa"/>
            <w:tcBorders>
              <w:top w:val="nil"/>
              <w:left w:val="double" w:sz="4" w:space="0" w:color="000000"/>
              <w:bottom w:val="single" w:sz="4" w:space="0" w:color="auto"/>
              <w:right w:val="single" w:sz="4" w:space="0" w:color="000000"/>
            </w:tcBorders>
          </w:tcPr>
          <w:p w14:paraId="69C2DC77" w14:textId="77777777" w:rsidR="00B37B55" w:rsidRPr="00F432C5" w:rsidRDefault="00B37B55" w:rsidP="006318D4">
            <w:pPr>
              <w:tabs>
                <w:tab w:val="center" w:pos="8789"/>
                <w:tab w:val="center" w:pos="9072"/>
              </w:tabs>
              <w:spacing w:line="259" w:lineRule="auto"/>
              <w:ind w:left="502"/>
              <w:jc w:val="right"/>
              <w:rPr>
                <w:rFonts w:ascii="Times" w:hAnsi="Times"/>
              </w:rPr>
            </w:pPr>
            <w:r w:rsidRPr="00F432C5">
              <w:rPr>
                <w:rFonts w:ascii="Times" w:hAnsi="Times"/>
              </w:rPr>
              <w:t>12,63%</w:t>
            </w:r>
          </w:p>
        </w:tc>
        <w:tc>
          <w:tcPr>
            <w:tcW w:w="1544" w:type="dxa"/>
            <w:tcBorders>
              <w:top w:val="nil"/>
              <w:left w:val="single" w:sz="4" w:space="0" w:color="000000"/>
              <w:bottom w:val="single" w:sz="4" w:space="0" w:color="auto"/>
              <w:right w:val="single" w:sz="4" w:space="0" w:color="000000"/>
            </w:tcBorders>
          </w:tcPr>
          <w:p w14:paraId="7390B9A3" w14:textId="77777777" w:rsidR="00B37B55" w:rsidRPr="00F432C5" w:rsidRDefault="00B37B55" w:rsidP="006318D4">
            <w:pPr>
              <w:tabs>
                <w:tab w:val="center" w:pos="8789"/>
                <w:tab w:val="center" w:pos="9072"/>
              </w:tabs>
              <w:spacing w:line="259" w:lineRule="auto"/>
              <w:ind w:left="483"/>
              <w:jc w:val="right"/>
              <w:rPr>
                <w:rFonts w:ascii="Times" w:hAnsi="Times"/>
              </w:rPr>
            </w:pPr>
            <w:r w:rsidRPr="00F432C5">
              <w:rPr>
                <w:rFonts w:ascii="Times" w:hAnsi="Times"/>
              </w:rPr>
              <w:t>66,16%</w:t>
            </w:r>
          </w:p>
        </w:tc>
        <w:tc>
          <w:tcPr>
            <w:tcW w:w="2584" w:type="dxa"/>
            <w:tcBorders>
              <w:top w:val="nil"/>
              <w:left w:val="single" w:sz="4" w:space="0" w:color="000000"/>
              <w:bottom w:val="single" w:sz="4" w:space="0" w:color="auto"/>
              <w:right w:val="single" w:sz="4" w:space="0" w:color="000000"/>
            </w:tcBorders>
          </w:tcPr>
          <w:p w14:paraId="122E9E73" w14:textId="77777777" w:rsidR="00B37B55" w:rsidRPr="00F432C5" w:rsidRDefault="00B37B55" w:rsidP="006318D4">
            <w:pPr>
              <w:tabs>
                <w:tab w:val="center" w:pos="8789"/>
                <w:tab w:val="center" w:pos="9072"/>
              </w:tabs>
              <w:spacing w:line="259" w:lineRule="auto"/>
              <w:ind w:left="715"/>
              <w:jc w:val="right"/>
              <w:rPr>
                <w:rFonts w:ascii="Times" w:hAnsi="Times"/>
              </w:rPr>
            </w:pPr>
            <w:r w:rsidRPr="00F432C5">
              <w:rPr>
                <w:rFonts w:ascii="Times" w:hAnsi="Times"/>
              </w:rPr>
              <w:t>17,68%</w:t>
            </w:r>
          </w:p>
        </w:tc>
        <w:tc>
          <w:tcPr>
            <w:tcW w:w="1558" w:type="dxa"/>
            <w:tcBorders>
              <w:top w:val="nil"/>
              <w:left w:val="single" w:sz="4" w:space="0" w:color="000000"/>
              <w:bottom w:val="single" w:sz="4" w:space="0" w:color="auto"/>
              <w:right w:val="single" w:sz="4" w:space="0" w:color="000000"/>
            </w:tcBorders>
          </w:tcPr>
          <w:p w14:paraId="21815B8D" w14:textId="77777777" w:rsidR="00B37B55" w:rsidRPr="00F432C5" w:rsidRDefault="00B37B55" w:rsidP="006318D4">
            <w:pPr>
              <w:tabs>
                <w:tab w:val="center" w:pos="8789"/>
                <w:tab w:val="center" w:pos="9072"/>
              </w:tabs>
              <w:spacing w:line="259" w:lineRule="auto"/>
              <w:ind w:left="607"/>
              <w:jc w:val="right"/>
              <w:rPr>
                <w:rFonts w:ascii="Times" w:hAnsi="Times"/>
              </w:rPr>
            </w:pPr>
            <w:r w:rsidRPr="00F432C5">
              <w:rPr>
                <w:rFonts w:ascii="Times" w:hAnsi="Times"/>
              </w:rPr>
              <w:t>3,54%</w:t>
            </w:r>
          </w:p>
        </w:tc>
        <w:tc>
          <w:tcPr>
            <w:tcW w:w="1271" w:type="dxa"/>
            <w:tcBorders>
              <w:top w:val="nil"/>
              <w:left w:val="single" w:sz="4" w:space="0" w:color="000000"/>
              <w:bottom w:val="single" w:sz="4" w:space="0" w:color="auto"/>
              <w:right w:val="double" w:sz="4" w:space="0" w:color="000000"/>
            </w:tcBorders>
          </w:tcPr>
          <w:p w14:paraId="7AA1E56B"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100,00%</w:t>
            </w:r>
          </w:p>
        </w:tc>
      </w:tr>
    </w:tbl>
    <w:p w14:paraId="63963ADE" w14:textId="77777777" w:rsidR="00954B19" w:rsidRPr="00954B19" w:rsidRDefault="00954B19" w:rsidP="00954B19">
      <w:pPr>
        <w:tabs>
          <w:tab w:val="center" w:pos="8789"/>
          <w:tab w:val="center" w:pos="9072"/>
        </w:tabs>
        <w:jc w:val="both"/>
        <w:rPr>
          <w:sz w:val="10"/>
          <w:szCs w:val="10"/>
        </w:rPr>
      </w:pPr>
    </w:p>
    <w:p w14:paraId="51484651" w14:textId="728E9926" w:rsidR="00954B19" w:rsidRDefault="00954B19" w:rsidP="00954B19">
      <w:pPr>
        <w:tabs>
          <w:tab w:val="center" w:pos="8789"/>
          <w:tab w:val="center" w:pos="9072"/>
        </w:tabs>
        <w:jc w:val="both"/>
        <w:rPr>
          <w:sz w:val="20"/>
          <w:szCs w:val="20"/>
        </w:rPr>
      </w:pPr>
      <w:r w:rsidRPr="00051645">
        <w:rPr>
          <w:sz w:val="20"/>
          <w:szCs w:val="20"/>
        </w:rPr>
        <w:t>Notes : Test du Khi2 significatif au seuil de 1 %.</w:t>
      </w:r>
    </w:p>
    <w:p w14:paraId="5CBE6353" w14:textId="2420449A" w:rsidR="00954B19" w:rsidRPr="00954B19" w:rsidRDefault="00954B19" w:rsidP="00954B19">
      <w:pPr>
        <w:tabs>
          <w:tab w:val="center" w:pos="8789"/>
          <w:tab w:val="center" w:pos="9072"/>
        </w:tabs>
        <w:jc w:val="both"/>
        <w:rPr>
          <w:sz w:val="20"/>
          <w:szCs w:val="20"/>
        </w:rPr>
      </w:pPr>
      <w:r w:rsidRPr="006809D9">
        <w:rPr>
          <w:sz w:val="20"/>
          <w:szCs w:val="20"/>
        </w:rPr>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qui ont un niveau inférieur ou égal au BAC </w:t>
      </w:r>
      <w:r w:rsidRPr="00954B19">
        <w:rPr>
          <w:sz w:val="20"/>
          <w:szCs w:val="20"/>
        </w:rPr>
        <w:t>53,28</w:t>
      </w:r>
      <w:r w:rsidRPr="00193AE7">
        <w:rPr>
          <w:sz w:val="20"/>
          <w:szCs w:val="20"/>
        </w:rPr>
        <w:t>%</w:t>
      </w:r>
      <w:r w:rsidRPr="006809D9">
        <w:rPr>
          <w:sz w:val="20"/>
          <w:szCs w:val="20"/>
        </w:rPr>
        <w:t xml:space="preserve"> </w:t>
      </w:r>
      <w:r>
        <w:rPr>
          <w:sz w:val="20"/>
          <w:szCs w:val="20"/>
        </w:rPr>
        <w:t>d</w:t>
      </w:r>
      <w:r w:rsidRPr="001D2E79">
        <w:rPr>
          <w:sz w:val="20"/>
          <w:szCs w:val="20"/>
        </w:rPr>
        <w:t>éclarent</w:t>
      </w:r>
      <w:r>
        <w:rPr>
          <w:sz w:val="20"/>
          <w:szCs w:val="20"/>
        </w:rPr>
        <w:t xml:space="preserve"> que </w:t>
      </w:r>
      <w:r w:rsidRPr="00954B19">
        <w:rPr>
          <w:sz w:val="20"/>
          <w:szCs w:val="20"/>
        </w:rPr>
        <w:t>quelqu'un.e de leur entourage familial, amical ou professionnel rencontre des problèmes de santé liés à leurs lésions cérébrales</w:t>
      </w:r>
      <w:r w:rsidR="00D07F32">
        <w:rPr>
          <w:sz w:val="20"/>
          <w:szCs w:val="20"/>
        </w:rPr>
        <w:t xml:space="preserve"> ; </w:t>
      </w:r>
      <w:r w:rsidRPr="00E81BA5">
        <w:rPr>
          <w:sz w:val="20"/>
          <w:szCs w:val="20"/>
        </w:rPr>
        <w:t>contre</w:t>
      </w:r>
      <w:r>
        <w:rPr>
          <w:sz w:val="20"/>
          <w:szCs w:val="20"/>
        </w:rPr>
        <w:t xml:space="preserve"> </w:t>
      </w:r>
      <w:r w:rsidR="00D07F32">
        <w:rPr>
          <w:sz w:val="20"/>
          <w:szCs w:val="20"/>
        </w:rPr>
        <w:t>6</w:t>
      </w:r>
      <w:r w:rsidRPr="00954B19">
        <w:rPr>
          <w:sz w:val="20"/>
          <w:szCs w:val="20"/>
        </w:rPr>
        <w:t>,00</w:t>
      </w:r>
      <w:r w:rsidRPr="00E81BA5">
        <w:rPr>
          <w:sz w:val="20"/>
          <w:szCs w:val="20"/>
        </w:rPr>
        <w:t xml:space="preserve">% </w:t>
      </w:r>
      <w:r>
        <w:rPr>
          <w:sz w:val="20"/>
          <w:szCs w:val="20"/>
        </w:rPr>
        <w:t xml:space="preserve">de </w:t>
      </w:r>
      <w:r w:rsidR="00D07F32">
        <w:rPr>
          <w:sz w:val="20"/>
          <w:szCs w:val="20"/>
        </w:rPr>
        <w:t>leurs homologues</w:t>
      </w:r>
      <w:r>
        <w:rPr>
          <w:sz w:val="20"/>
          <w:szCs w:val="20"/>
        </w:rPr>
        <w:t xml:space="preserve"> qui ont un niveau supérieur au BAC.</w:t>
      </w:r>
    </w:p>
    <w:p w14:paraId="3A56BDC4" w14:textId="1B68505D" w:rsidR="00C55776" w:rsidRPr="00C872E2" w:rsidRDefault="00C55776" w:rsidP="006318D4">
      <w:pPr>
        <w:pStyle w:val="NormalWeb"/>
        <w:tabs>
          <w:tab w:val="center" w:pos="8789"/>
          <w:tab w:val="center" w:pos="9072"/>
        </w:tabs>
        <w:spacing w:before="297" w:beforeAutospacing="0" w:after="0" w:afterAutospacing="0"/>
        <w:jc w:val="both"/>
        <w:rPr>
          <w:color w:val="000000"/>
        </w:rPr>
      </w:pPr>
      <w:r w:rsidRPr="00C872E2">
        <w:rPr>
          <w:color w:val="000000"/>
        </w:rPr>
        <w:t xml:space="preserve">Quatre mois après son </w:t>
      </w:r>
      <w:r w:rsidR="00D07F32">
        <w:rPr>
          <w:color w:val="000000"/>
        </w:rPr>
        <w:t>AVC</w:t>
      </w:r>
      <w:r w:rsidRPr="00C872E2">
        <w:rPr>
          <w:color w:val="000000"/>
        </w:rPr>
        <w:t xml:space="preserve"> et cherchant à rendre compte de l’« </w:t>
      </w:r>
      <w:r w:rsidRPr="00626531">
        <w:rPr>
          <w:i/>
          <w:iCs/>
          <w:color w:val="000000"/>
        </w:rPr>
        <w:t>énorme changement</w:t>
      </w:r>
      <w:r w:rsidRPr="00C872E2">
        <w:rPr>
          <w:color w:val="000000"/>
        </w:rPr>
        <w:t xml:space="preserve"> […] </w:t>
      </w:r>
      <w:r w:rsidRPr="00C36F1D">
        <w:rPr>
          <w:i/>
          <w:iCs/>
          <w:color w:val="000000"/>
        </w:rPr>
        <w:t>de</w:t>
      </w:r>
      <w:r w:rsidRPr="00C872E2">
        <w:rPr>
          <w:color w:val="000000"/>
        </w:rPr>
        <w:t xml:space="preserve"> </w:t>
      </w:r>
      <w:r w:rsidR="00C36F1D" w:rsidRPr="00C872E2">
        <w:rPr>
          <w:color w:val="000000"/>
        </w:rPr>
        <w:t>[</w:t>
      </w:r>
      <w:r w:rsidR="00C36F1D">
        <w:rPr>
          <w:color w:val="000000"/>
        </w:rPr>
        <w:t>sa</w:t>
      </w:r>
      <w:r w:rsidR="00C36F1D" w:rsidRPr="00C872E2">
        <w:rPr>
          <w:color w:val="000000"/>
        </w:rPr>
        <w:t xml:space="preserve">] </w:t>
      </w:r>
      <w:r w:rsidRPr="00626531">
        <w:rPr>
          <w:i/>
          <w:iCs/>
          <w:color w:val="000000"/>
        </w:rPr>
        <w:t>personnalité</w:t>
      </w:r>
      <w:r w:rsidRPr="00C872E2">
        <w:rPr>
          <w:color w:val="000000"/>
        </w:rPr>
        <w:t> </w:t>
      </w:r>
      <w:r w:rsidRPr="00EB054C">
        <w:rPr>
          <w:color w:val="000000"/>
        </w:rPr>
        <w:t xml:space="preserve">», </w:t>
      </w:r>
      <w:r w:rsidR="00D07F32" w:rsidRPr="00EB054C">
        <w:rPr>
          <w:color w:val="000000"/>
        </w:rPr>
        <w:t xml:space="preserve">Thomas </w:t>
      </w:r>
      <w:r w:rsidRPr="00EB054C">
        <w:rPr>
          <w:color w:val="000000"/>
        </w:rPr>
        <w:t>visite « </w:t>
      </w:r>
      <w:r w:rsidRPr="00EB054C">
        <w:rPr>
          <w:i/>
          <w:iCs/>
          <w:color w:val="000000"/>
        </w:rPr>
        <w:t>le forum de France AVC</w:t>
      </w:r>
      <w:r w:rsidRPr="00EB054C">
        <w:rPr>
          <w:color w:val="000000"/>
        </w:rPr>
        <w:t> », visant à donner un sens à ce qui lui arrive : « </w:t>
      </w:r>
      <w:r w:rsidRPr="00EB054C">
        <w:rPr>
          <w:i/>
          <w:iCs/>
          <w:color w:val="000000"/>
        </w:rPr>
        <w:t xml:space="preserve">Ça me rassure entre guillemets </w:t>
      </w:r>
      <w:r w:rsidR="00C36F1D" w:rsidRPr="00EB054C">
        <w:rPr>
          <w:color w:val="000000"/>
        </w:rPr>
        <w:t xml:space="preserve">[de voir] </w:t>
      </w:r>
      <w:r w:rsidRPr="00EB054C">
        <w:rPr>
          <w:i/>
          <w:iCs/>
          <w:color w:val="000000"/>
        </w:rPr>
        <w:t>que je suis pas le seul</w:t>
      </w:r>
      <w:r w:rsidRPr="00EB054C">
        <w:rPr>
          <w:color w:val="000000"/>
        </w:rPr>
        <w:t xml:space="preserve"> […] </w:t>
      </w:r>
      <w:r w:rsidRPr="00EB054C">
        <w:rPr>
          <w:i/>
          <w:iCs/>
          <w:color w:val="000000"/>
        </w:rPr>
        <w:t>à vivre ça</w:t>
      </w:r>
      <w:r w:rsidRPr="00EB054C">
        <w:rPr>
          <w:color w:val="000000"/>
        </w:rPr>
        <w:t xml:space="preserve"> ». Prenant acte des expériences relatées sur le forum, </w:t>
      </w:r>
      <w:r w:rsidR="005C0E83" w:rsidRPr="00EB054C">
        <w:rPr>
          <w:color w:val="000000"/>
        </w:rPr>
        <w:t xml:space="preserve">Thomas </w:t>
      </w:r>
      <w:r w:rsidRPr="00EB054C">
        <w:rPr>
          <w:color w:val="000000"/>
        </w:rPr>
        <w:t>ch</w:t>
      </w:r>
      <w:r w:rsidRPr="00C872E2">
        <w:rPr>
          <w:color w:val="000000"/>
        </w:rPr>
        <w:t>erche à</w:t>
      </w:r>
      <w:r w:rsidR="005C0E83">
        <w:rPr>
          <w:color w:val="000000"/>
        </w:rPr>
        <w:t xml:space="preserve"> saisir le </w:t>
      </w:r>
      <w:r w:rsidR="00C351CD">
        <w:rPr>
          <w:color w:val="000000"/>
        </w:rPr>
        <w:t>p</w:t>
      </w:r>
      <w:r w:rsidR="005C0E83">
        <w:rPr>
          <w:color w:val="000000"/>
        </w:rPr>
        <w:t>oint de vue</w:t>
      </w:r>
      <w:r w:rsidRPr="00C872E2">
        <w:rPr>
          <w:color w:val="000000"/>
        </w:rPr>
        <w:t xml:space="preserve"> de son épouse : « </w:t>
      </w:r>
      <w:r w:rsidRPr="00626531">
        <w:rPr>
          <w:i/>
          <w:iCs/>
          <w:color w:val="000000"/>
        </w:rPr>
        <w:t>je suis</w:t>
      </w:r>
      <w:r w:rsidRPr="00C872E2">
        <w:rPr>
          <w:color w:val="000000"/>
        </w:rPr>
        <w:t xml:space="preserve"> </w:t>
      </w:r>
      <w:r w:rsidRPr="00626531">
        <w:rPr>
          <w:i/>
          <w:iCs/>
          <w:color w:val="000000"/>
        </w:rPr>
        <w:t>quand même pas comme ça !? </w:t>
      </w:r>
      <w:r w:rsidRPr="00C872E2">
        <w:rPr>
          <w:color w:val="000000"/>
        </w:rPr>
        <w:t>». A son grand étonnement, sa réponse le laisse sans voix : « </w:t>
      </w:r>
      <w:r w:rsidRPr="00626531">
        <w:rPr>
          <w:i/>
          <w:iCs/>
          <w:color w:val="000000"/>
        </w:rPr>
        <w:t>ça fait quatre mois qu</w:t>
      </w:r>
      <w:r w:rsidR="00C36F1D">
        <w:rPr>
          <w:i/>
          <w:iCs/>
          <w:color w:val="000000"/>
        </w:rPr>
        <w:t xml:space="preserve">e </w:t>
      </w:r>
      <w:r w:rsidRPr="00626531">
        <w:rPr>
          <w:i/>
          <w:iCs/>
          <w:color w:val="000000"/>
        </w:rPr>
        <w:t>t</w:t>
      </w:r>
      <w:r w:rsidR="000732E9">
        <w:rPr>
          <w:i/>
          <w:iCs/>
          <w:color w:val="000000"/>
        </w:rPr>
        <w:t xml:space="preserve">u </w:t>
      </w:r>
      <w:r w:rsidRPr="00626531">
        <w:rPr>
          <w:i/>
          <w:iCs/>
          <w:color w:val="000000"/>
        </w:rPr>
        <w:t>es comme ça… t</w:t>
      </w:r>
      <w:r w:rsidR="000732E9">
        <w:rPr>
          <w:i/>
          <w:iCs/>
          <w:color w:val="000000"/>
        </w:rPr>
        <w:t xml:space="preserve">u </w:t>
      </w:r>
      <w:r w:rsidRPr="00626531">
        <w:rPr>
          <w:i/>
          <w:iCs/>
          <w:color w:val="000000"/>
        </w:rPr>
        <w:t>es insupportable</w:t>
      </w:r>
      <w:r w:rsidR="00CF6A24">
        <w:rPr>
          <w:i/>
          <w:iCs/>
          <w:color w:val="000000"/>
        </w:rPr>
        <w:t> !</w:t>
      </w:r>
      <w:r w:rsidRPr="00626531">
        <w:rPr>
          <w:i/>
          <w:iCs/>
          <w:color w:val="000000"/>
        </w:rPr>
        <w:t xml:space="preserve"> </w:t>
      </w:r>
      <w:r w:rsidRPr="00C872E2">
        <w:rPr>
          <w:color w:val="000000"/>
        </w:rPr>
        <w:t>»</w:t>
      </w:r>
    </w:p>
    <w:p w14:paraId="2CBADBE6" w14:textId="77943BAA" w:rsidR="00C55776" w:rsidRPr="00F432C5" w:rsidRDefault="00C55776" w:rsidP="006318D4">
      <w:pPr>
        <w:pStyle w:val="NormalWeb"/>
        <w:tabs>
          <w:tab w:val="center" w:pos="8789"/>
          <w:tab w:val="center" w:pos="9072"/>
        </w:tabs>
        <w:spacing w:before="316" w:beforeAutospacing="0" w:after="0" w:afterAutospacing="0"/>
        <w:ind w:left="851"/>
        <w:jc w:val="both"/>
        <w:rPr>
          <w:color w:val="000000"/>
          <w:sz w:val="20"/>
          <w:szCs w:val="20"/>
        </w:rPr>
      </w:pPr>
      <w:r w:rsidRPr="00F432C5">
        <w:rPr>
          <w:color w:val="000000"/>
          <w:sz w:val="20"/>
          <w:szCs w:val="20"/>
        </w:rPr>
        <w:t>c’est un énorme changement que tu fais, qui a dans ta tête donc si t</w:t>
      </w:r>
      <w:r w:rsidR="00D07F32" w:rsidRPr="00F432C5">
        <w:rPr>
          <w:color w:val="000000"/>
          <w:sz w:val="20"/>
          <w:szCs w:val="20"/>
        </w:rPr>
        <w:t xml:space="preserve">u </w:t>
      </w:r>
      <w:r w:rsidRPr="00F432C5">
        <w:rPr>
          <w:color w:val="000000"/>
          <w:sz w:val="20"/>
          <w:szCs w:val="20"/>
        </w:rPr>
        <w:t>as personne qui t’accompagne c’est… c’est hyper dur […]</w:t>
      </w:r>
      <w:r w:rsidRPr="008C55EC">
        <w:rPr>
          <w:color w:val="000000"/>
          <w:sz w:val="20"/>
          <w:szCs w:val="20"/>
        </w:rPr>
        <w:t xml:space="preserve"> p</w:t>
      </w:r>
      <w:r w:rsidRPr="00F432C5">
        <w:rPr>
          <w:color w:val="000000"/>
          <w:sz w:val="20"/>
          <w:szCs w:val="20"/>
        </w:rPr>
        <w:t>our s’accompagner soi mais aussi pour accompagner les proches  […]j’ai ma femme qui a craqué la première fois où… oui elle a dit qu’elle avait failli me quitter</w:t>
      </w:r>
      <w:r w:rsidR="006A7923" w:rsidRPr="00F432C5">
        <w:rPr>
          <w:color w:val="000000"/>
          <w:sz w:val="20"/>
          <w:szCs w:val="20"/>
        </w:rPr>
        <w:t xml:space="preserve"> </w:t>
      </w:r>
      <w:r w:rsidRPr="00F432C5">
        <w:rPr>
          <w:color w:val="000000"/>
          <w:sz w:val="20"/>
          <w:szCs w:val="20"/>
        </w:rPr>
        <w:t xml:space="preserve">[…] j’étais parti sur le forum de France AVC… […] </w:t>
      </w:r>
      <w:r w:rsidR="006A7923" w:rsidRPr="00F432C5">
        <w:rPr>
          <w:color w:val="000000"/>
          <w:sz w:val="20"/>
          <w:szCs w:val="20"/>
        </w:rPr>
        <w:t>d</w:t>
      </w:r>
      <w:r w:rsidRPr="00F432C5">
        <w:rPr>
          <w:color w:val="000000"/>
          <w:sz w:val="20"/>
          <w:szCs w:val="20"/>
        </w:rPr>
        <w:t xml:space="preserve">e l’association </w:t>
      </w:r>
      <w:r w:rsidR="006A7923" w:rsidRPr="00F432C5">
        <w:rPr>
          <w:color w:val="000000"/>
          <w:sz w:val="20"/>
          <w:szCs w:val="20"/>
        </w:rPr>
        <w:t xml:space="preserve">[…] Ça me rassure entre guillemets [de voir] que je suis pas le seul […] à vivre ça […] </w:t>
      </w:r>
      <w:r w:rsidRPr="00F432C5">
        <w:rPr>
          <w:color w:val="000000"/>
          <w:sz w:val="20"/>
          <w:szCs w:val="20"/>
        </w:rPr>
        <w:t xml:space="preserve">et du coup à un moment donné je vois </w:t>
      </w:r>
      <w:r w:rsidR="000732E9" w:rsidRPr="00F432C5">
        <w:rPr>
          <w:color w:val="000000"/>
          <w:sz w:val="20"/>
          <w:szCs w:val="20"/>
        </w:rPr>
        <w:t>en</w:t>
      </w:r>
      <w:r w:rsidRPr="00F432C5">
        <w:rPr>
          <w:color w:val="000000"/>
          <w:sz w:val="20"/>
          <w:szCs w:val="20"/>
        </w:rPr>
        <w:t xml:space="preserve">fin… je voyais un sujet </w:t>
      </w:r>
      <w:r w:rsidRPr="00F432C5">
        <w:rPr>
          <w:color w:val="000000"/>
          <w:sz w:val="20"/>
          <w:szCs w:val="20"/>
        </w:rPr>
        <w:lastRenderedPageBreak/>
        <w:t>qui revenait  régulièrement dans le forum c’était… changement de personnalité, on devient irritable, etc</w:t>
      </w:r>
      <w:r w:rsidR="00626531" w:rsidRPr="00F432C5">
        <w:rPr>
          <w:color w:val="000000"/>
          <w:sz w:val="20"/>
          <w:szCs w:val="20"/>
        </w:rPr>
        <w:t>.</w:t>
      </w:r>
      <w:r w:rsidRPr="00F432C5">
        <w:rPr>
          <w:color w:val="000000"/>
          <w:sz w:val="20"/>
          <w:szCs w:val="20"/>
        </w:rPr>
        <w:t xml:space="preserve"> </w:t>
      </w:r>
      <w:r w:rsidR="006A7923" w:rsidRPr="00F432C5">
        <w:rPr>
          <w:color w:val="000000"/>
          <w:sz w:val="20"/>
          <w:szCs w:val="20"/>
        </w:rPr>
        <w:t>E</w:t>
      </w:r>
      <w:r w:rsidRPr="00F432C5">
        <w:rPr>
          <w:color w:val="000000"/>
          <w:sz w:val="20"/>
          <w:szCs w:val="20"/>
        </w:rPr>
        <w:t>t du coup j</w:t>
      </w:r>
      <w:r w:rsidR="006A7923" w:rsidRPr="00F432C5">
        <w:rPr>
          <w:color w:val="000000"/>
          <w:sz w:val="20"/>
          <w:szCs w:val="20"/>
        </w:rPr>
        <w:t xml:space="preserve">e </w:t>
      </w:r>
      <w:r w:rsidRPr="00F432C5">
        <w:rPr>
          <w:color w:val="000000"/>
          <w:sz w:val="20"/>
          <w:szCs w:val="20"/>
        </w:rPr>
        <w:t>me di</w:t>
      </w:r>
      <w:r w:rsidR="006A7923" w:rsidRPr="00F432C5">
        <w:rPr>
          <w:color w:val="000000"/>
          <w:sz w:val="20"/>
          <w:szCs w:val="20"/>
        </w:rPr>
        <w:t>s :</w:t>
      </w:r>
      <w:r w:rsidRPr="00F432C5">
        <w:rPr>
          <w:color w:val="000000"/>
          <w:sz w:val="20"/>
          <w:szCs w:val="20"/>
        </w:rPr>
        <w:t xml:space="preserve"> </w:t>
      </w:r>
      <w:r w:rsidR="00626531" w:rsidRPr="00F432C5">
        <w:rPr>
          <w:color w:val="000000"/>
          <w:sz w:val="20"/>
          <w:szCs w:val="20"/>
        </w:rPr>
        <w:t>‘</w:t>
      </w:r>
      <w:r w:rsidRPr="00F432C5">
        <w:rPr>
          <w:color w:val="000000"/>
          <w:sz w:val="20"/>
          <w:szCs w:val="20"/>
        </w:rPr>
        <w:t>je suis quand même pas comme ça ?</w:t>
      </w:r>
      <w:r w:rsidR="006A7923" w:rsidRPr="00F432C5">
        <w:rPr>
          <w:color w:val="000000"/>
          <w:sz w:val="20"/>
          <w:szCs w:val="20"/>
        </w:rPr>
        <w:t>’</w:t>
      </w:r>
      <w:r w:rsidRPr="00F432C5">
        <w:rPr>
          <w:color w:val="000000"/>
          <w:sz w:val="20"/>
          <w:szCs w:val="20"/>
        </w:rPr>
        <w:t xml:space="preserve"> et je dis à ma femme, j</w:t>
      </w:r>
      <w:r w:rsidR="000732E9" w:rsidRPr="00F432C5">
        <w:rPr>
          <w:color w:val="000000"/>
          <w:sz w:val="20"/>
          <w:szCs w:val="20"/>
        </w:rPr>
        <w:t xml:space="preserve">e </w:t>
      </w:r>
      <w:r w:rsidRPr="00F432C5">
        <w:rPr>
          <w:color w:val="000000"/>
          <w:sz w:val="20"/>
          <w:szCs w:val="20"/>
        </w:rPr>
        <w:t>lui di</w:t>
      </w:r>
      <w:r w:rsidR="006A7923" w:rsidRPr="00F432C5">
        <w:rPr>
          <w:color w:val="000000"/>
          <w:sz w:val="20"/>
          <w:szCs w:val="20"/>
        </w:rPr>
        <w:t>s</w:t>
      </w:r>
      <w:r w:rsidRPr="00F432C5">
        <w:rPr>
          <w:color w:val="000000"/>
          <w:sz w:val="20"/>
          <w:szCs w:val="20"/>
        </w:rPr>
        <w:t>… j</w:t>
      </w:r>
      <w:r w:rsidR="006A7923" w:rsidRPr="00F432C5">
        <w:rPr>
          <w:color w:val="000000"/>
          <w:sz w:val="20"/>
          <w:szCs w:val="20"/>
        </w:rPr>
        <w:t xml:space="preserve">e </w:t>
      </w:r>
      <w:r w:rsidRPr="00F432C5">
        <w:rPr>
          <w:color w:val="000000"/>
          <w:sz w:val="20"/>
          <w:szCs w:val="20"/>
        </w:rPr>
        <w:t>lui di</w:t>
      </w:r>
      <w:r w:rsidR="006A7923" w:rsidRPr="00F432C5">
        <w:rPr>
          <w:color w:val="000000"/>
          <w:sz w:val="20"/>
          <w:szCs w:val="20"/>
        </w:rPr>
        <w:t>s</w:t>
      </w:r>
      <w:r w:rsidRPr="00F432C5">
        <w:rPr>
          <w:color w:val="000000"/>
          <w:sz w:val="20"/>
          <w:szCs w:val="20"/>
        </w:rPr>
        <w:t xml:space="preserve"> exactement</w:t>
      </w:r>
      <w:r w:rsidR="006A7923" w:rsidRPr="00F432C5">
        <w:rPr>
          <w:color w:val="000000"/>
          <w:sz w:val="20"/>
          <w:szCs w:val="20"/>
        </w:rPr>
        <w:t xml:space="preserve"> : </w:t>
      </w:r>
      <w:r w:rsidR="00626531" w:rsidRPr="00F432C5">
        <w:rPr>
          <w:color w:val="000000"/>
          <w:sz w:val="20"/>
          <w:szCs w:val="20"/>
        </w:rPr>
        <w:t>‘</w:t>
      </w:r>
      <w:r w:rsidRPr="00F432C5">
        <w:rPr>
          <w:color w:val="000000"/>
          <w:sz w:val="20"/>
          <w:szCs w:val="20"/>
        </w:rPr>
        <w:t>si jamais tu vois que j’ai […] changé n’hésite pas à me le dire</w:t>
      </w:r>
      <w:r w:rsidR="00626531" w:rsidRPr="00F432C5">
        <w:rPr>
          <w:color w:val="000000"/>
          <w:sz w:val="20"/>
          <w:szCs w:val="20"/>
        </w:rPr>
        <w:t xml:space="preserve">’ </w:t>
      </w:r>
      <w:r w:rsidR="000732E9" w:rsidRPr="00F432C5">
        <w:rPr>
          <w:color w:val="000000"/>
          <w:sz w:val="20"/>
          <w:szCs w:val="20"/>
        </w:rPr>
        <w:t>E</w:t>
      </w:r>
      <w:r w:rsidRPr="00F432C5">
        <w:rPr>
          <w:color w:val="000000"/>
          <w:sz w:val="20"/>
          <w:szCs w:val="20"/>
        </w:rPr>
        <w:t xml:space="preserve">t là elle se </w:t>
      </w:r>
      <w:r w:rsidR="006A7923" w:rsidRPr="00F432C5">
        <w:rPr>
          <w:color w:val="000000"/>
          <w:sz w:val="20"/>
          <w:szCs w:val="20"/>
        </w:rPr>
        <w:t>[???]</w:t>
      </w:r>
      <w:r w:rsidRPr="00F432C5">
        <w:rPr>
          <w:color w:val="000000"/>
          <w:sz w:val="20"/>
          <w:szCs w:val="20"/>
        </w:rPr>
        <w:t xml:space="preserve">, j’ai fait </w:t>
      </w:r>
      <w:r w:rsidR="00626531" w:rsidRPr="00F432C5">
        <w:rPr>
          <w:color w:val="000000"/>
          <w:sz w:val="20"/>
          <w:szCs w:val="20"/>
        </w:rPr>
        <w:t>‘</w:t>
      </w:r>
      <w:r w:rsidRPr="00F432C5">
        <w:rPr>
          <w:color w:val="000000"/>
          <w:sz w:val="20"/>
          <w:szCs w:val="20"/>
        </w:rPr>
        <w:t>wow putain</w:t>
      </w:r>
      <w:r w:rsidR="00626531" w:rsidRPr="00F432C5">
        <w:rPr>
          <w:color w:val="000000"/>
          <w:sz w:val="20"/>
          <w:szCs w:val="20"/>
        </w:rPr>
        <w:t>’ [</w:t>
      </w:r>
      <w:r w:rsidRPr="00F432C5">
        <w:rPr>
          <w:color w:val="000000"/>
          <w:sz w:val="20"/>
          <w:szCs w:val="20"/>
        </w:rPr>
        <w:t>rires</w:t>
      </w:r>
      <w:r w:rsidR="00626531" w:rsidRPr="00F432C5">
        <w:rPr>
          <w:color w:val="000000"/>
          <w:sz w:val="20"/>
          <w:szCs w:val="20"/>
        </w:rPr>
        <w:t>]</w:t>
      </w:r>
      <w:r w:rsidRPr="00F432C5">
        <w:rPr>
          <w:color w:val="000000"/>
          <w:sz w:val="20"/>
          <w:szCs w:val="20"/>
        </w:rPr>
        <w:t xml:space="preserve">… </w:t>
      </w:r>
      <w:r w:rsidR="00626531" w:rsidRPr="00F432C5">
        <w:rPr>
          <w:color w:val="000000"/>
          <w:sz w:val="20"/>
          <w:szCs w:val="20"/>
        </w:rPr>
        <w:t>‘</w:t>
      </w:r>
      <w:r w:rsidRPr="00F432C5">
        <w:rPr>
          <w:color w:val="000000"/>
          <w:sz w:val="20"/>
          <w:szCs w:val="20"/>
        </w:rPr>
        <w:t>ça fait quatre mois qu</w:t>
      </w:r>
      <w:r w:rsidR="000732E9" w:rsidRPr="00F432C5">
        <w:rPr>
          <w:color w:val="000000"/>
          <w:sz w:val="20"/>
          <w:szCs w:val="20"/>
        </w:rPr>
        <w:t xml:space="preserve">e </w:t>
      </w:r>
      <w:r w:rsidRPr="00F432C5">
        <w:rPr>
          <w:color w:val="000000"/>
          <w:sz w:val="20"/>
          <w:szCs w:val="20"/>
        </w:rPr>
        <w:t>t</w:t>
      </w:r>
      <w:r w:rsidR="000732E9" w:rsidRPr="00F432C5">
        <w:rPr>
          <w:color w:val="000000"/>
          <w:sz w:val="20"/>
          <w:szCs w:val="20"/>
        </w:rPr>
        <w:t xml:space="preserve">u </w:t>
      </w:r>
      <w:r w:rsidRPr="00F432C5">
        <w:rPr>
          <w:color w:val="000000"/>
          <w:sz w:val="20"/>
          <w:szCs w:val="20"/>
        </w:rPr>
        <w:t>es comme ça… t</w:t>
      </w:r>
      <w:r w:rsidR="000732E9" w:rsidRPr="00F432C5">
        <w:rPr>
          <w:color w:val="000000"/>
          <w:sz w:val="20"/>
          <w:szCs w:val="20"/>
        </w:rPr>
        <w:t xml:space="preserve">u </w:t>
      </w:r>
      <w:r w:rsidRPr="00F432C5">
        <w:rPr>
          <w:color w:val="000000"/>
          <w:sz w:val="20"/>
          <w:szCs w:val="20"/>
        </w:rPr>
        <w:t>es insupportable !</w:t>
      </w:r>
      <w:r w:rsidR="00626531" w:rsidRPr="00F432C5">
        <w:rPr>
          <w:color w:val="000000"/>
          <w:sz w:val="20"/>
          <w:szCs w:val="20"/>
        </w:rPr>
        <w:t>’</w:t>
      </w:r>
      <w:r w:rsidRPr="00F432C5">
        <w:rPr>
          <w:color w:val="000000"/>
          <w:sz w:val="20"/>
          <w:szCs w:val="20"/>
        </w:rPr>
        <w:t xml:space="preserve">… wow putain, l’enculé </w:t>
      </w:r>
      <w:r w:rsidR="00626531" w:rsidRPr="00F432C5">
        <w:rPr>
          <w:color w:val="000000"/>
          <w:sz w:val="20"/>
          <w:szCs w:val="20"/>
        </w:rPr>
        <w:t>[</w:t>
      </w:r>
      <w:r w:rsidRPr="00F432C5">
        <w:rPr>
          <w:color w:val="000000"/>
          <w:sz w:val="20"/>
          <w:szCs w:val="20"/>
        </w:rPr>
        <w:t>rires</w:t>
      </w:r>
      <w:r w:rsidR="00626531" w:rsidRPr="00F432C5">
        <w:rPr>
          <w:color w:val="000000"/>
          <w:sz w:val="20"/>
          <w:szCs w:val="20"/>
        </w:rPr>
        <w:t>]</w:t>
      </w:r>
      <w:r w:rsidRPr="00F432C5">
        <w:rPr>
          <w:color w:val="000000"/>
          <w:sz w:val="20"/>
          <w:szCs w:val="20"/>
        </w:rPr>
        <w:t xml:space="preserve">… mais heureusement du coup </w:t>
      </w:r>
      <w:r w:rsidR="006A7923" w:rsidRPr="00F432C5">
        <w:rPr>
          <w:color w:val="000000"/>
          <w:sz w:val="20"/>
          <w:szCs w:val="20"/>
        </w:rPr>
        <w:t>q</w:t>
      </w:r>
      <w:r w:rsidRPr="00F432C5">
        <w:rPr>
          <w:color w:val="000000"/>
          <w:sz w:val="20"/>
          <w:szCs w:val="20"/>
        </w:rPr>
        <w:t xml:space="preserve">ue j’ai pu voir ce forum […] c’est ce forum qui m’a ouvert les yeux quoi […] [à présent] j’ai un peu lâché en fait… […] Parce que je me dis euuuh… c’est passé, c’est fini… pour moi c’est derrière moi en fait… </w:t>
      </w:r>
    </w:p>
    <w:p w14:paraId="38542E65" w14:textId="77777777" w:rsidR="00F55E90" w:rsidRDefault="00F55E90" w:rsidP="00AA7721">
      <w:pPr>
        <w:tabs>
          <w:tab w:val="center" w:pos="8789"/>
          <w:tab w:val="center" w:pos="9072"/>
        </w:tabs>
        <w:jc w:val="both"/>
        <w:rPr>
          <w:i/>
          <w:iCs/>
          <w:color w:val="FFFFFF" w:themeColor="background1"/>
          <w:highlight w:val="black"/>
          <w:u w:val="single"/>
        </w:rPr>
      </w:pPr>
    </w:p>
    <w:p w14:paraId="1E1C8A6E" w14:textId="68707DD3" w:rsidR="00AA7721" w:rsidRPr="00654A7A" w:rsidRDefault="002D1E2E" w:rsidP="00AA7721">
      <w:pPr>
        <w:tabs>
          <w:tab w:val="center" w:pos="8789"/>
          <w:tab w:val="center" w:pos="9072"/>
        </w:tabs>
        <w:jc w:val="both"/>
      </w:pPr>
      <w:r w:rsidRPr="00F432C5">
        <w:t>La démarche de Thomas entre en cohérence avec les ressources dont il dispose pour « faire vivre sa famille » : « un peu moins de 2000€ par mois »</w:t>
      </w:r>
      <w:r w:rsidR="00503772" w:rsidRPr="00F432C5">
        <w:t>, dit-il, ce qui le situe dans les classes intermédiaires de notre population</w:t>
      </w:r>
      <w:r w:rsidRPr="00F432C5">
        <w:t xml:space="preserve">. </w:t>
      </w:r>
      <w:r w:rsidR="00503772" w:rsidRPr="00F432C5">
        <w:t>P</w:t>
      </w:r>
      <w:r w:rsidRPr="00F432C5">
        <w:t>our ce qui a trait aux</w:t>
      </w:r>
      <w:r w:rsidR="0006368C" w:rsidRPr="00F432C5">
        <w:t xml:space="preserve"> personnes les </w:t>
      </w:r>
      <w:r w:rsidRPr="00F432C5">
        <w:t>plus défavorisées</w:t>
      </w:r>
      <w:r w:rsidR="0006368C" w:rsidRPr="00F432C5">
        <w:t xml:space="preserve"> de notre échantillon (0-1000 euros</w:t>
      </w:r>
      <w:r w:rsidR="00654A7A" w:rsidRPr="00F432C5">
        <w:t xml:space="preserve"> </w:t>
      </w:r>
      <w:r w:rsidR="00654A7A" w:rsidRPr="00654A7A">
        <w:t>par mois et par foyer</w:t>
      </w:r>
      <w:r w:rsidR="0006368C" w:rsidRPr="00F432C5">
        <w:t>)</w:t>
      </w:r>
      <w:r w:rsidR="005708C9" w:rsidRPr="00F432C5">
        <w:t xml:space="preserve">, une large majorité </w:t>
      </w:r>
      <w:r w:rsidR="005708C9" w:rsidRPr="00654A7A">
        <w:t xml:space="preserve">(87,10%) affirme ne pas avoir rencontré (ou cherché à rencontrer) des associations qui </w:t>
      </w:r>
      <w:r w:rsidR="00F55E90" w:rsidRPr="00654A7A">
        <w:t>œuvrent</w:t>
      </w:r>
      <w:r w:rsidR="005708C9" w:rsidRPr="00654A7A">
        <w:t xml:space="preserve"> dans ce champ du handicap </w:t>
      </w:r>
      <w:r w:rsidRPr="00654A7A">
        <w:t xml:space="preserve">- </w:t>
      </w:r>
      <w:r w:rsidR="00771CD1" w:rsidRPr="00654A7A">
        <w:t xml:space="preserve">même si ses </w:t>
      </w:r>
      <w:r w:rsidR="0006368C" w:rsidRPr="00F432C5">
        <w:t xml:space="preserve">proches ont </w:t>
      </w:r>
      <w:r w:rsidR="00F55E90" w:rsidRPr="00F432C5">
        <w:t>eu</w:t>
      </w:r>
      <w:r w:rsidR="0006368C" w:rsidRPr="00F432C5">
        <w:t xml:space="preserve"> à le faire.</w:t>
      </w:r>
      <w:r w:rsidR="009A7455" w:rsidRPr="00F432C5">
        <w:t xml:space="preserve"> </w:t>
      </w:r>
      <w:r w:rsidRPr="00F432C5">
        <w:t>Quant aux</w:t>
      </w:r>
      <w:r w:rsidR="00337AEE" w:rsidRPr="00F432C5">
        <w:t xml:space="preserve"> </w:t>
      </w:r>
      <w:r w:rsidR="009A7455" w:rsidRPr="00F432C5">
        <w:t xml:space="preserve">enquêté.es les </w:t>
      </w:r>
      <w:r w:rsidR="00337AEE" w:rsidRPr="00F432C5">
        <w:t>plus riches</w:t>
      </w:r>
      <w:r w:rsidRPr="00F432C5">
        <w:t>, ils et elles</w:t>
      </w:r>
      <w:r w:rsidR="003A54D9" w:rsidRPr="00F432C5">
        <w:t xml:space="preserve"> </w:t>
      </w:r>
      <w:r w:rsidR="009A7455" w:rsidRPr="00F432C5">
        <w:t xml:space="preserve">cherchent à s’informer à partir d'articles de presse et/ou scientifiques </w:t>
      </w:r>
      <w:r w:rsidR="003A54D9" w:rsidRPr="00F432C5">
        <w:t xml:space="preserve">(33,90%) </w:t>
      </w:r>
      <w:r w:rsidR="009A7455" w:rsidRPr="00F432C5">
        <w:t>et</w:t>
      </w:r>
      <w:r w:rsidR="006A7923" w:rsidRPr="00F432C5">
        <w:t>,</w:t>
      </w:r>
      <w:r w:rsidR="009A7455" w:rsidRPr="00F432C5">
        <w:t xml:space="preserve"> à la fois</w:t>
      </w:r>
      <w:r w:rsidR="006A7923" w:rsidRPr="00F432C5">
        <w:t>,</w:t>
      </w:r>
      <w:r w:rsidR="009A7455" w:rsidRPr="00F432C5">
        <w:t xml:space="preserve"> s’adressent aux structures (associatives</w:t>
      </w:r>
      <w:r w:rsidR="00503772" w:rsidRPr="00F432C5">
        <w:t> ; établissements de soins etc.</w:t>
      </w:r>
      <w:r w:rsidR="009A7455" w:rsidRPr="00F432C5">
        <w:t xml:space="preserve">) </w:t>
      </w:r>
      <w:r w:rsidR="006A7923" w:rsidRPr="00F432C5">
        <w:t xml:space="preserve">qui œuvrent </w:t>
      </w:r>
      <w:r w:rsidR="009A7455" w:rsidRPr="00F432C5">
        <w:t xml:space="preserve">dans </w:t>
      </w:r>
      <w:r w:rsidR="00F55E90" w:rsidRPr="00F432C5">
        <w:t>c</w:t>
      </w:r>
      <w:r w:rsidR="009A7455" w:rsidRPr="00F432C5">
        <w:t xml:space="preserve">e champ du handicap. Ce constat </w:t>
      </w:r>
      <w:r w:rsidRPr="00F432C5">
        <w:t>fait écho</w:t>
      </w:r>
      <w:r w:rsidR="009A7455" w:rsidRPr="00F432C5">
        <w:t xml:space="preserve"> </w:t>
      </w:r>
      <w:r w:rsidR="00503772" w:rsidRPr="00F432C5">
        <w:t>aux</w:t>
      </w:r>
      <w:r w:rsidR="00337AEE" w:rsidRPr="00F432C5">
        <w:t xml:space="preserve"> trajectoires de soins </w:t>
      </w:r>
      <w:r w:rsidR="009A7455" w:rsidRPr="00F432C5">
        <w:t xml:space="preserve">de cette </w:t>
      </w:r>
      <w:r w:rsidR="00503772" w:rsidRPr="00F432C5">
        <w:t xml:space="preserve">même </w:t>
      </w:r>
      <w:r w:rsidR="009A7455" w:rsidRPr="00F432C5">
        <w:t xml:space="preserve">population, </w:t>
      </w:r>
      <w:r w:rsidR="00337AEE" w:rsidRPr="00F432C5">
        <w:t xml:space="preserve">ancrées sur une fréquence de consultations médicales </w:t>
      </w:r>
      <w:r w:rsidR="009A7455" w:rsidRPr="00F432C5">
        <w:t xml:space="preserve">soutenue </w:t>
      </w:r>
      <w:r w:rsidR="00337AEE" w:rsidRPr="00F432C5">
        <w:t xml:space="preserve">(1-5 fois /an) </w:t>
      </w:r>
      <w:r w:rsidR="00CF6A24" w:rsidRPr="00F432C5">
        <w:t>et</w:t>
      </w:r>
      <w:r w:rsidR="00337AEE" w:rsidRPr="00F432C5">
        <w:t xml:space="preserve"> </w:t>
      </w:r>
      <w:r w:rsidR="006A7923" w:rsidRPr="00F432C5">
        <w:t>instaurée</w:t>
      </w:r>
      <w:r w:rsidR="00337AEE" w:rsidRPr="00F432C5">
        <w:t xml:space="preserve"> bien avant l</w:t>
      </w:r>
      <w:r w:rsidR="006A7923" w:rsidRPr="00F432C5">
        <w:t>’arrivée de l</w:t>
      </w:r>
      <w:r w:rsidR="00503772" w:rsidRPr="00F432C5">
        <w:t>’</w:t>
      </w:r>
      <w:r w:rsidR="00337AEE" w:rsidRPr="00F432C5">
        <w:t>accident </w:t>
      </w:r>
      <w:r w:rsidR="006A7923" w:rsidRPr="00F432C5">
        <w:t>ou de la tumeur.</w:t>
      </w:r>
      <w:r w:rsidR="00337AEE" w:rsidRPr="00F432C5">
        <w:t xml:space="preserve"> </w:t>
      </w:r>
      <w:r w:rsidR="00503772" w:rsidRPr="00654A7A">
        <w:t>On pourrait s’attendre à ce que cette fréquence soit majoritaire dans cette classe des revenus</w:t>
      </w:r>
      <w:r w:rsidR="00654A7A" w:rsidRPr="00654A7A">
        <w:t>. O</w:t>
      </w:r>
      <w:r w:rsidR="00503772" w:rsidRPr="00654A7A">
        <w:t xml:space="preserve">r, il n’en est rien : ce sont les personnes </w:t>
      </w:r>
      <w:r w:rsidR="00AA7721" w:rsidRPr="00654A7A">
        <w:t>qui déclarent avoir entre 1000-2000 € par mois et par foyer</w:t>
      </w:r>
      <w:r w:rsidR="00654A7A" w:rsidRPr="00654A7A">
        <w:t xml:space="preserve"> qui</w:t>
      </w:r>
      <w:r w:rsidR="00654A7A">
        <w:t>,</w:t>
      </w:r>
      <w:r w:rsidR="00654A7A" w:rsidRPr="00654A7A">
        <w:t xml:space="preserve"> dans</w:t>
      </w:r>
      <w:r w:rsidR="00AA7721" w:rsidRPr="00654A7A">
        <w:t xml:space="preserve"> 45,98% </w:t>
      </w:r>
      <w:r w:rsidR="00654A7A" w:rsidRPr="00654A7A">
        <w:t>des cas</w:t>
      </w:r>
      <w:r w:rsidR="00654A7A">
        <w:t>,</w:t>
      </w:r>
      <w:r w:rsidR="00654A7A" w:rsidRPr="00654A7A">
        <w:t xml:space="preserve"> affirment avoir eu recours aux médecins entre 1 et 5 fois par an</w:t>
      </w:r>
      <w:r w:rsidR="00654A7A">
        <w:t xml:space="preserve"> ; contre </w:t>
      </w:r>
      <w:r w:rsidR="00654A7A" w:rsidRPr="00654A7A">
        <w:t xml:space="preserve">21,54% des </w:t>
      </w:r>
      <w:r w:rsidR="00AA7721" w:rsidRPr="00654A7A">
        <w:t>plus</w:t>
      </w:r>
      <w:r w:rsidR="00654A7A" w:rsidRPr="00654A7A">
        <w:t xml:space="preserve"> riches</w:t>
      </w:r>
      <w:r w:rsidR="00AA7721" w:rsidRPr="00654A7A">
        <w:t xml:space="preserve"> d</w:t>
      </w:r>
      <w:r w:rsidR="00654A7A">
        <w:t xml:space="preserve">e nos enquêté.es. </w:t>
      </w:r>
      <w:r w:rsidR="006A7923" w:rsidRPr="00F432C5">
        <w:t xml:space="preserve">La périodicité enregistrée </w:t>
      </w:r>
      <w:r w:rsidR="00337AEE" w:rsidRPr="00F432C5">
        <w:t>détonne de</w:t>
      </w:r>
      <w:r w:rsidR="006A7923" w:rsidRPr="00F432C5">
        <w:t xml:space="preserve"> celle observée pour</w:t>
      </w:r>
      <w:r w:rsidR="00503772" w:rsidRPr="00654A7A">
        <w:t xml:space="preserve"> l’écrasante majorité (85,71%) des </w:t>
      </w:r>
      <w:r w:rsidR="009A7455" w:rsidRPr="00F432C5">
        <w:t>plus défavorisées</w:t>
      </w:r>
      <w:r w:rsidR="00337AEE" w:rsidRPr="00F432C5">
        <w:t xml:space="preserve"> de nos enquêté.es</w:t>
      </w:r>
      <w:r w:rsidR="006A7923" w:rsidRPr="00F432C5">
        <w:t>,</w:t>
      </w:r>
      <w:r w:rsidR="00337AEE" w:rsidRPr="00F432C5">
        <w:t xml:space="preserve"> qui </w:t>
      </w:r>
      <w:r w:rsidR="00D2591F" w:rsidRPr="00F432C5">
        <w:t xml:space="preserve">rapportent </w:t>
      </w:r>
      <w:r w:rsidR="006A7923" w:rsidRPr="00F432C5">
        <w:t xml:space="preserve">péniblement </w:t>
      </w:r>
      <w:r w:rsidR="00337AEE" w:rsidRPr="00F432C5">
        <w:t xml:space="preserve">une consultation par an. </w:t>
      </w:r>
      <w:r w:rsidR="00C309F8" w:rsidRPr="00F432C5">
        <w:t>Par ailleurs, l</w:t>
      </w:r>
      <w:r w:rsidR="009A7455" w:rsidRPr="00F432C5">
        <w:t xml:space="preserve">a </w:t>
      </w:r>
      <w:r w:rsidR="00C309F8" w:rsidRPr="00F432C5">
        <w:t>prise</w:t>
      </w:r>
      <w:r w:rsidR="009A7455" w:rsidRPr="00F432C5">
        <w:t xml:space="preserve"> en compte des </w:t>
      </w:r>
      <w:r w:rsidR="00412A43" w:rsidRPr="00F432C5">
        <w:t>classes des revenus</w:t>
      </w:r>
      <w:r w:rsidR="009A7455" w:rsidRPr="00F432C5">
        <w:t xml:space="preserve"> situées entre ces deux pôles</w:t>
      </w:r>
      <w:r w:rsidR="00412A43" w:rsidRPr="00F432C5">
        <w:t xml:space="preserve"> </w:t>
      </w:r>
      <w:r w:rsidR="000732E9" w:rsidRPr="00F432C5">
        <w:t xml:space="preserve">(1000-1200 euros) </w:t>
      </w:r>
      <w:r w:rsidR="00BE1178" w:rsidRPr="00F432C5">
        <w:t>indique</w:t>
      </w:r>
      <w:r w:rsidR="00412A43" w:rsidRPr="00F432C5">
        <w:t xml:space="preserve"> qu</w:t>
      </w:r>
      <w:r w:rsidR="00BE1178" w:rsidRPr="00F432C5">
        <w:t xml:space="preserve">’une </w:t>
      </w:r>
      <w:r w:rsidR="00C309F8" w:rsidRPr="00F432C5">
        <w:t>quête</w:t>
      </w:r>
      <w:r w:rsidR="00412A43" w:rsidRPr="00F432C5">
        <w:t xml:space="preserve"> d’information </w:t>
      </w:r>
      <w:r w:rsidR="00BE1178" w:rsidRPr="00F432C5">
        <w:t xml:space="preserve">active </w:t>
      </w:r>
      <w:r w:rsidR="00412A43" w:rsidRPr="00F432C5">
        <w:t>est positivement corrélée aux ressources dont disposent ces enquêté.es</w:t>
      </w:r>
      <w:r w:rsidR="009A7455" w:rsidRPr="00F432C5">
        <w:t xml:space="preserve"> </w:t>
      </w:r>
      <w:r w:rsidR="00503772" w:rsidRPr="00F432C5">
        <w:t>– et le cas de Thomas confirme.</w:t>
      </w:r>
    </w:p>
    <w:p w14:paraId="781B4EEA" w14:textId="77777777" w:rsidR="00AA7721" w:rsidRDefault="00AA7721" w:rsidP="00AA7721">
      <w:pPr>
        <w:tabs>
          <w:tab w:val="center" w:pos="8789"/>
          <w:tab w:val="center" w:pos="9072"/>
        </w:tabs>
        <w:jc w:val="both"/>
        <w:rPr>
          <w:sz w:val="20"/>
          <w:szCs w:val="20"/>
        </w:rPr>
      </w:pPr>
    </w:p>
    <w:p w14:paraId="6A5F7AFF" w14:textId="10963CDD" w:rsidR="005421E9" w:rsidRPr="00F432C5" w:rsidRDefault="00F24D7C" w:rsidP="00AA7721">
      <w:pPr>
        <w:tabs>
          <w:tab w:val="center" w:pos="8789"/>
          <w:tab w:val="center" w:pos="9072"/>
        </w:tabs>
        <w:jc w:val="both"/>
      </w:pPr>
      <w:r w:rsidRPr="00F432C5">
        <w:rPr>
          <w:b/>
          <w:bCs/>
        </w:rPr>
        <w:t xml:space="preserve">Tableau N°84 : </w:t>
      </w:r>
      <w:r w:rsidRPr="00F432C5">
        <w:t>R</w:t>
      </w:r>
      <w:r w:rsidR="005421E9" w:rsidRPr="00F432C5">
        <w:t xml:space="preserve">ecodage des revenus + aides du </w:t>
      </w:r>
      <w:r w:rsidRPr="00F432C5">
        <w:t xml:space="preserve">ménage </w:t>
      </w:r>
      <w:r w:rsidR="005421E9" w:rsidRPr="00F432C5">
        <w:t>* avez-vous rencontr</w:t>
      </w:r>
      <w:r w:rsidR="00713B7F" w:rsidRPr="00F432C5">
        <w:t>é</w:t>
      </w:r>
      <w:r w:rsidR="005421E9" w:rsidRPr="00F432C5">
        <w:t xml:space="preserve"> </w:t>
      </w:r>
      <w:r w:rsidR="00713B7F" w:rsidRPr="00F432C5">
        <w:t>(</w:t>
      </w:r>
      <w:r w:rsidR="005421E9" w:rsidRPr="00F432C5">
        <w:t>ou cherché à rencontrer</w:t>
      </w:r>
      <w:r w:rsidR="00713B7F" w:rsidRPr="00F432C5">
        <w:t>)</w:t>
      </w:r>
      <w:r w:rsidR="005421E9" w:rsidRPr="00F432C5">
        <w:t xml:space="preserve"> une assoc</w:t>
      </w:r>
      <w:r w:rsidR="00AF5CEF" w:rsidRPr="00F432C5">
        <w:t>i</w:t>
      </w:r>
      <w:r w:rsidR="005421E9" w:rsidRPr="00F432C5">
        <w:t>ation des personnes cérébr</w:t>
      </w:r>
      <w:r w:rsidR="00AF5CEF" w:rsidRPr="00F432C5">
        <w:t>o</w:t>
      </w:r>
      <w:r w:rsidR="005421E9" w:rsidRPr="00F432C5">
        <w:t>lésées [nombre, ligne %, résidus ajustés].</w:t>
      </w:r>
    </w:p>
    <w:p w14:paraId="4B782508" w14:textId="77777777" w:rsidR="00AF5CEF" w:rsidRPr="00262931" w:rsidRDefault="00AF5CEF" w:rsidP="006318D4">
      <w:pPr>
        <w:tabs>
          <w:tab w:val="center" w:pos="8789"/>
          <w:tab w:val="center" w:pos="9072"/>
        </w:tabs>
        <w:ind w:left="304"/>
        <w:rPr>
          <w:color w:val="FFFFFF" w:themeColor="background1"/>
        </w:rPr>
      </w:pPr>
    </w:p>
    <w:tbl>
      <w:tblPr>
        <w:tblStyle w:val="TableGrid"/>
        <w:tblW w:w="9303" w:type="dxa"/>
        <w:tblInd w:w="180" w:type="dxa"/>
        <w:tblCellMar>
          <w:top w:w="9" w:type="dxa"/>
          <w:left w:w="179" w:type="dxa"/>
          <w:bottom w:w="9" w:type="dxa"/>
          <w:right w:w="136" w:type="dxa"/>
        </w:tblCellMar>
        <w:tblLook w:val="04A0" w:firstRow="1" w:lastRow="0" w:firstColumn="1" w:lastColumn="0" w:noHBand="0" w:noVBand="1"/>
      </w:tblPr>
      <w:tblGrid>
        <w:gridCol w:w="2640"/>
        <w:gridCol w:w="2835"/>
        <w:gridCol w:w="2552"/>
        <w:gridCol w:w="1276"/>
      </w:tblGrid>
      <w:tr w:rsidR="005421E9" w:rsidRPr="00B5374A" w14:paraId="089265FC" w14:textId="77777777" w:rsidTr="00AF5CEF">
        <w:trPr>
          <w:trHeight w:val="567"/>
        </w:trPr>
        <w:tc>
          <w:tcPr>
            <w:tcW w:w="2640" w:type="dxa"/>
            <w:vMerge w:val="restart"/>
            <w:tcBorders>
              <w:top w:val="double" w:sz="4" w:space="0" w:color="000000"/>
              <w:left w:val="double" w:sz="4" w:space="0" w:color="000000"/>
              <w:bottom w:val="single" w:sz="4" w:space="0" w:color="000000"/>
              <w:right w:val="double" w:sz="4" w:space="0" w:color="000000"/>
            </w:tcBorders>
            <w:vAlign w:val="bottom"/>
          </w:tcPr>
          <w:p w14:paraId="6BFE77E7" w14:textId="1D8C9164" w:rsidR="005421E9" w:rsidRPr="00B5374A" w:rsidRDefault="00337FD9" w:rsidP="006318D4">
            <w:pPr>
              <w:tabs>
                <w:tab w:val="center" w:pos="8789"/>
                <w:tab w:val="center" w:pos="9072"/>
              </w:tabs>
              <w:spacing w:line="259" w:lineRule="auto"/>
              <w:rPr>
                <w:rFonts w:ascii="Times" w:eastAsia="Calibri" w:hAnsi="Times" w:cs="Calibri"/>
              </w:rPr>
            </w:pPr>
            <w:r w:rsidRPr="00B5374A">
              <w:rPr>
                <w:rFonts w:ascii="Times" w:eastAsia="Calibri" w:hAnsi="Times" w:cs="Calibri"/>
              </w:rPr>
              <w:t>recodage des ressources (revenus + aides) du ménage</w:t>
            </w:r>
          </w:p>
        </w:tc>
        <w:tc>
          <w:tcPr>
            <w:tcW w:w="5387" w:type="dxa"/>
            <w:gridSpan w:val="2"/>
            <w:tcBorders>
              <w:top w:val="double" w:sz="4" w:space="0" w:color="000000"/>
              <w:left w:val="double" w:sz="4" w:space="0" w:color="000000"/>
              <w:bottom w:val="single" w:sz="4" w:space="0" w:color="000000"/>
              <w:right w:val="single" w:sz="4" w:space="0" w:color="000000"/>
            </w:tcBorders>
          </w:tcPr>
          <w:p w14:paraId="7CF43D64" w14:textId="27C2928A" w:rsidR="005421E9" w:rsidRPr="00B5374A" w:rsidRDefault="005421E9" w:rsidP="006318D4">
            <w:pPr>
              <w:tabs>
                <w:tab w:val="center" w:pos="8789"/>
                <w:tab w:val="center" w:pos="9072"/>
              </w:tabs>
              <w:spacing w:line="236" w:lineRule="auto"/>
              <w:ind w:left="50"/>
              <w:jc w:val="center"/>
              <w:rPr>
                <w:rFonts w:ascii="Times" w:hAnsi="Times"/>
              </w:rPr>
            </w:pPr>
            <w:r w:rsidRPr="00B5374A">
              <w:rPr>
                <w:rFonts w:ascii="Times" w:eastAsia="Calibri" w:hAnsi="Times" w:cs="Calibri"/>
              </w:rPr>
              <w:t>avez-vous rencontr</w:t>
            </w:r>
            <w:r w:rsidR="00713B7F" w:rsidRPr="00B5374A">
              <w:rPr>
                <w:rFonts w:ascii="Times" w:eastAsia="Calibri" w:hAnsi="Times" w:cs="Calibri"/>
              </w:rPr>
              <w:t>é</w:t>
            </w:r>
            <w:r w:rsidRPr="00B5374A">
              <w:rPr>
                <w:rFonts w:ascii="Times" w:eastAsia="Calibri" w:hAnsi="Times" w:cs="Calibri"/>
              </w:rPr>
              <w:t xml:space="preserve"> </w:t>
            </w:r>
            <w:r w:rsidR="00713B7F" w:rsidRPr="00B5374A">
              <w:rPr>
                <w:rFonts w:ascii="Times" w:eastAsia="Calibri" w:hAnsi="Times" w:cs="Calibri"/>
              </w:rPr>
              <w:t>(</w:t>
            </w:r>
            <w:r w:rsidRPr="00B5374A">
              <w:rPr>
                <w:rFonts w:ascii="Times" w:eastAsia="Calibri" w:hAnsi="Times" w:cs="Calibri"/>
              </w:rPr>
              <w:t>ou cherché à rencontrer</w:t>
            </w:r>
            <w:r w:rsidR="00713B7F" w:rsidRPr="00B5374A">
              <w:rPr>
                <w:rFonts w:ascii="Times" w:eastAsia="Calibri" w:hAnsi="Times" w:cs="Calibri"/>
              </w:rPr>
              <w:t xml:space="preserve">) </w:t>
            </w:r>
            <w:r w:rsidRPr="00B5374A">
              <w:rPr>
                <w:rFonts w:ascii="Times" w:eastAsia="Calibri" w:hAnsi="Times" w:cs="Calibri"/>
              </w:rPr>
              <w:t>une assoc</w:t>
            </w:r>
            <w:r w:rsidR="00AF5CEF" w:rsidRPr="00B5374A">
              <w:rPr>
                <w:rFonts w:ascii="Times" w:eastAsia="Calibri" w:hAnsi="Times" w:cs="Calibri"/>
              </w:rPr>
              <w:t>i</w:t>
            </w:r>
            <w:r w:rsidRPr="00B5374A">
              <w:rPr>
                <w:rFonts w:ascii="Times" w:eastAsia="Calibri" w:hAnsi="Times" w:cs="Calibri"/>
              </w:rPr>
              <w:t>ation des personnes cérébr</w:t>
            </w:r>
            <w:r w:rsidR="00AF5CEF" w:rsidRPr="00B5374A">
              <w:rPr>
                <w:rFonts w:ascii="Times" w:eastAsia="Calibri" w:hAnsi="Times" w:cs="Calibri"/>
              </w:rPr>
              <w:t>o</w:t>
            </w:r>
            <w:r w:rsidRPr="00B5374A">
              <w:rPr>
                <w:rFonts w:ascii="Times" w:eastAsia="Calibri" w:hAnsi="Times" w:cs="Calibri"/>
              </w:rPr>
              <w:t>lésées</w:t>
            </w:r>
          </w:p>
        </w:tc>
        <w:tc>
          <w:tcPr>
            <w:tcW w:w="1276" w:type="dxa"/>
            <w:vMerge w:val="restart"/>
            <w:tcBorders>
              <w:top w:val="double" w:sz="4" w:space="0" w:color="000000"/>
              <w:left w:val="single" w:sz="4" w:space="0" w:color="000000"/>
              <w:bottom w:val="single" w:sz="4" w:space="0" w:color="000000"/>
              <w:right w:val="double" w:sz="4" w:space="0" w:color="000000"/>
            </w:tcBorders>
            <w:vAlign w:val="bottom"/>
          </w:tcPr>
          <w:p w14:paraId="40E411F9" w14:textId="77777777" w:rsidR="005421E9" w:rsidRPr="00B5374A" w:rsidRDefault="005421E9" w:rsidP="006318D4">
            <w:pPr>
              <w:tabs>
                <w:tab w:val="center" w:pos="8789"/>
                <w:tab w:val="center" w:pos="9072"/>
              </w:tabs>
              <w:spacing w:line="259" w:lineRule="auto"/>
              <w:jc w:val="center"/>
              <w:rPr>
                <w:rFonts w:ascii="Times" w:hAnsi="Times"/>
              </w:rPr>
            </w:pPr>
            <w:r w:rsidRPr="00B5374A">
              <w:rPr>
                <w:rFonts w:ascii="Times" w:hAnsi="Times"/>
              </w:rPr>
              <w:t>Total</w:t>
            </w:r>
          </w:p>
        </w:tc>
      </w:tr>
      <w:tr w:rsidR="005421E9" w:rsidRPr="00B5374A" w14:paraId="432C39EB" w14:textId="77777777" w:rsidTr="00AF5CEF">
        <w:trPr>
          <w:trHeight w:val="247"/>
        </w:trPr>
        <w:tc>
          <w:tcPr>
            <w:tcW w:w="2640" w:type="dxa"/>
            <w:vMerge/>
            <w:tcBorders>
              <w:top w:val="nil"/>
              <w:left w:val="double" w:sz="4" w:space="0" w:color="000000"/>
              <w:bottom w:val="single" w:sz="4" w:space="0" w:color="000000"/>
              <w:right w:val="double" w:sz="4" w:space="0" w:color="000000"/>
            </w:tcBorders>
          </w:tcPr>
          <w:p w14:paraId="735F36EE" w14:textId="77777777" w:rsidR="005421E9" w:rsidRPr="00B5374A" w:rsidRDefault="005421E9" w:rsidP="00B5374A">
            <w:pPr>
              <w:tabs>
                <w:tab w:val="center" w:pos="8789"/>
                <w:tab w:val="center" w:pos="9072"/>
              </w:tabs>
              <w:spacing w:line="259" w:lineRule="auto"/>
              <w:rPr>
                <w:rFonts w:ascii="Times" w:eastAsia="Calibri" w:hAnsi="Times" w:cs="Calibri"/>
              </w:rPr>
            </w:pPr>
          </w:p>
        </w:tc>
        <w:tc>
          <w:tcPr>
            <w:tcW w:w="2835" w:type="dxa"/>
            <w:tcBorders>
              <w:top w:val="single" w:sz="4" w:space="0" w:color="000000"/>
              <w:left w:val="double" w:sz="4" w:space="0" w:color="000000"/>
              <w:bottom w:val="single" w:sz="4" w:space="0" w:color="000000"/>
              <w:right w:val="single" w:sz="4" w:space="0" w:color="000000"/>
            </w:tcBorders>
          </w:tcPr>
          <w:p w14:paraId="26CB461E" w14:textId="77777777" w:rsidR="005421E9" w:rsidRPr="00B5374A" w:rsidRDefault="005421E9" w:rsidP="006318D4">
            <w:pPr>
              <w:tabs>
                <w:tab w:val="center" w:pos="8789"/>
                <w:tab w:val="center" w:pos="9072"/>
              </w:tabs>
              <w:spacing w:line="259" w:lineRule="auto"/>
              <w:ind w:left="15"/>
              <w:rPr>
                <w:rFonts w:ascii="Times" w:hAnsi="Times"/>
              </w:rPr>
            </w:pPr>
            <w:r w:rsidRPr="00B5374A">
              <w:rPr>
                <w:rFonts w:ascii="Times" w:hAnsi="Times"/>
              </w:rPr>
              <w:t>Oui</w:t>
            </w:r>
          </w:p>
        </w:tc>
        <w:tc>
          <w:tcPr>
            <w:tcW w:w="2552" w:type="dxa"/>
            <w:tcBorders>
              <w:top w:val="single" w:sz="4" w:space="0" w:color="000000"/>
              <w:left w:val="single" w:sz="4" w:space="0" w:color="000000"/>
              <w:bottom w:val="single" w:sz="4" w:space="0" w:color="000000"/>
              <w:right w:val="single" w:sz="4" w:space="0" w:color="000000"/>
            </w:tcBorders>
          </w:tcPr>
          <w:p w14:paraId="5F4DB7E6" w14:textId="530CD6C6" w:rsidR="005421E9" w:rsidRPr="00B5374A" w:rsidRDefault="00AF5CEF" w:rsidP="006318D4">
            <w:pPr>
              <w:tabs>
                <w:tab w:val="center" w:pos="8789"/>
                <w:tab w:val="center" w:pos="9072"/>
              </w:tabs>
              <w:spacing w:line="259" w:lineRule="auto"/>
              <w:rPr>
                <w:rFonts w:ascii="Times" w:hAnsi="Times"/>
              </w:rPr>
            </w:pPr>
            <w:r w:rsidRPr="00B5374A">
              <w:rPr>
                <w:rFonts w:ascii="Times" w:hAnsi="Times"/>
              </w:rPr>
              <w:t>N</w:t>
            </w:r>
            <w:r w:rsidR="005421E9" w:rsidRPr="00B5374A">
              <w:rPr>
                <w:rFonts w:ascii="Times" w:hAnsi="Times"/>
              </w:rPr>
              <w:t>on</w:t>
            </w:r>
            <w:r w:rsidRPr="00B5374A">
              <w:rPr>
                <w:rFonts w:ascii="Times" w:hAnsi="Times"/>
              </w:rPr>
              <w:t xml:space="preserve"> </w:t>
            </w:r>
          </w:p>
        </w:tc>
        <w:tc>
          <w:tcPr>
            <w:tcW w:w="1276" w:type="dxa"/>
            <w:vMerge/>
            <w:tcBorders>
              <w:top w:val="nil"/>
              <w:left w:val="single" w:sz="4" w:space="0" w:color="000000"/>
              <w:bottom w:val="single" w:sz="4" w:space="0" w:color="000000"/>
              <w:right w:val="double" w:sz="4" w:space="0" w:color="000000"/>
            </w:tcBorders>
          </w:tcPr>
          <w:p w14:paraId="4394EBF0" w14:textId="77777777" w:rsidR="005421E9" w:rsidRPr="00B5374A" w:rsidRDefault="005421E9" w:rsidP="006318D4">
            <w:pPr>
              <w:tabs>
                <w:tab w:val="center" w:pos="8789"/>
                <w:tab w:val="center" w:pos="9072"/>
              </w:tabs>
              <w:spacing w:after="160" w:line="259" w:lineRule="auto"/>
              <w:rPr>
                <w:rFonts w:ascii="Times" w:hAnsi="Times"/>
              </w:rPr>
            </w:pPr>
          </w:p>
        </w:tc>
      </w:tr>
      <w:tr w:rsidR="005421E9" w:rsidRPr="00B5374A" w14:paraId="41060F23" w14:textId="77777777" w:rsidTr="00AF5CEF">
        <w:trPr>
          <w:trHeight w:val="342"/>
        </w:trPr>
        <w:tc>
          <w:tcPr>
            <w:tcW w:w="2640" w:type="dxa"/>
            <w:tcBorders>
              <w:top w:val="single" w:sz="4" w:space="0" w:color="000000"/>
              <w:left w:val="double" w:sz="4" w:space="0" w:color="000000"/>
              <w:bottom w:val="nil"/>
              <w:right w:val="double" w:sz="4" w:space="0" w:color="000000"/>
            </w:tcBorders>
          </w:tcPr>
          <w:p w14:paraId="12B6BD26" w14:textId="77777777" w:rsidR="005421E9" w:rsidRPr="00B5374A" w:rsidRDefault="005421E9"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0-1000 euros</w:t>
            </w:r>
          </w:p>
        </w:tc>
        <w:tc>
          <w:tcPr>
            <w:tcW w:w="2835" w:type="dxa"/>
            <w:tcBorders>
              <w:top w:val="single" w:sz="4" w:space="0" w:color="000000"/>
              <w:left w:val="double" w:sz="4" w:space="0" w:color="000000"/>
              <w:bottom w:val="nil"/>
              <w:right w:val="single" w:sz="4" w:space="0" w:color="000000"/>
            </w:tcBorders>
          </w:tcPr>
          <w:p w14:paraId="078306F1" w14:textId="77777777" w:rsidR="005421E9" w:rsidRPr="00B5374A" w:rsidRDefault="005421E9" w:rsidP="006318D4">
            <w:pPr>
              <w:tabs>
                <w:tab w:val="center" w:pos="8789"/>
                <w:tab w:val="center" w:pos="9072"/>
              </w:tabs>
              <w:spacing w:line="259" w:lineRule="auto"/>
              <w:jc w:val="right"/>
              <w:rPr>
                <w:rFonts w:ascii="Times" w:hAnsi="Times"/>
              </w:rPr>
            </w:pPr>
            <w:r w:rsidRPr="00B5374A">
              <w:rPr>
                <w:rFonts w:ascii="Times" w:hAnsi="Times"/>
              </w:rPr>
              <w:t>4,00</w:t>
            </w:r>
          </w:p>
        </w:tc>
        <w:tc>
          <w:tcPr>
            <w:tcW w:w="2552" w:type="dxa"/>
            <w:tcBorders>
              <w:top w:val="single" w:sz="4" w:space="0" w:color="000000"/>
              <w:left w:val="single" w:sz="4" w:space="0" w:color="000000"/>
              <w:bottom w:val="nil"/>
              <w:right w:val="single" w:sz="4" w:space="0" w:color="000000"/>
            </w:tcBorders>
          </w:tcPr>
          <w:p w14:paraId="48ADFE80" w14:textId="77777777" w:rsidR="005421E9" w:rsidRPr="00B5374A" w:rsidRDefault="005421E9" w:rsidP="006318D4">
            <w:pPr>
              <w:tabs>
                <w:tab w:val="center" w:pos="8789"/>
                <w:tab w:val="center" w:pos="9072"/>
              </w:tabs>
              <w:spacing w:line="259" w:lineRule="auto"/>
              <w:jc w:val="right"/>
              <w:rPr>
                <w:rFonts w:ascii="Times" w:hAnsi="Times"/>
              </w:rPr>
            </w:pPr>
            <w:r w:rsidRPr="00B5374A">
              <w:rPr>
                <w:rFonts w:ascii="Times" w:hAnsi="Times"/>
              </w:rPr>
              <w:t>27,00</w:t>
            </w:r>
          </w:p>
        </w:tc>
        <w:tc>
          <w:tcPr>
            <w:tcW w:w="1276" w:type="dxa"/>
            <w:tcBorders>
              <w:top w:val="single" w:sz="4" w:space="0" w:color="000000"/>
              <w:left w:val="single" w:sz="4" w:space="0" w:color="000000"/>
              <w:bottom w:val="nil"/>
              <w:right w:val="double" w:sz="4" w:space="0" w:color="000000"/>
            </w:tcBorders>
          </w:tcPr>
          <w:p w14:paraId="5609621E" w14:textId="77777777" w:rsidR="005421E9" w:rsidRPr="00B5374A" w:rsidRDefault="005421E9" w:rsidP="00F24D7C">
            <w:pPr>
              <w:tabs>
                <w:tab w:val="center" w:pos="8789"/>
                <w:tab w:val="center" w:pos="9072"/>
              </w:tabs>
              <w:spacing w:line="259" w:lineRule="auto"/>
              <w:ind w:left="398"/>
              <w:jc w:val="right"/>
              <w:rPr>
                <w:rFonts w:ascii="Times" w:hAnsi="Times"/>
              </w:rPr>
            </w:pPr>
            <w:r w:rsidRPr="00B5374A">
              <w:rPr>
                <w:rFonts w:ascii="Times" w:hAnsi="Times"/>
              </w:rPr>
              <w:t>31,00</w:t>
            </w:r>
          </w:p>
        </w:tc>
      </w:tr>
      <w:tr w:rsidR="006318D4" w:rsidRPr="00B5374A" w14:paraId="16FB8785" w14:textId="77777777" w:rsidTr="003A54D9">
        <w:trPr>
          <w:trHeight w:val="320"/>
        </w:trPr>
        <w:tc>
          <w:tcPr>
            <w:tcW w:w="2640" w:type="dxa"/>
            <w:tcBorders>
              <w:top w:val="nil"/>
              <w:left w:val="double" w:sz="4" w:space="0" w:color="000000"/>
              <w:bottom w:val="nil"/>
              <w:right w:val="double" w:sz="4" w:space="0" w:color="000000"/>
            </w:tcBorders>
          </w:tcPr>
          <w:p w14:paraId="207F7D52" w14:textId="408231B1"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ligne %</w:t>
            </w:r>
          </w:p>
        </w:tc>
        <w:tc>
          <w:tcPr>
            <w:tcW w:w="2835" w:type="dxa"/>
            <w:tcBorders>
              <w:top w:val="nil"/>
              <w:left w:val="double" w:sz="4" w:space="0" w:color="000000"/>
              <w:bottom w:val="nil"/>
              <w:right w:val="single" w:sz="4" w:space="0" w:color="000000"/>
            </w:tcBorders>
            <w:shd w:val="clear" w:color="auto" w:fill="BDD6EE" w:themeFill="accent1" w:themeFillTint="66"/>
          </w:tcPr>
          <w:p w14:paraId="55F770D4" w14:textId="77777777" w:rsidR="00B37B55" w:rsidRPr="00B5374A" w:rsidRDefault="00B37B55" w:rsidP="006318D4">
            <w:pPr>
              <w:tabs>
                <w:tab w:val="center" w:pos="8789"/>
                <w:tab w:val="center" w:pos="9072"/>
              </w:tabs>
              <w:spacing w:line="259" w:lineRule="auto"/>
              <w:jc w:val="right"/>
              <w:rPr>
                <w:rFonts w:ascii="Times" w:hAnsi="Times"/>
                <w:b/>
                <w:bCs/>
              </w:rPr>
            </w:pPr>
            <w:r w:rsidRPr="00B5374A">
              <w:rPr>
                <w:rFonts w:ascii="Times" w:hAnsi="Times"/>
                <w:b/>
                <w:bCs/>
              </w:rPr>
              <w:t>12,90%</w:t>
            </w:r>
          </w:p>
        </w:tc>
        <w:tc>
          <w:tcPr>
            <w:tcW w:w="2552" w:type="dxa"/>
            <w:tcBorders>
              <w:top w:val="nil"/>
              <w:left w:val="single" w:sz="4" w:space="0" w:color="000000"/>
              <w:bottom w:val="nil"/>
              <w:right w:val="single" w:sz="4" w:space="0" w:color="000000"/>
            </w:tcBorders>
            <w:shd w:val="clear" w:color="auto" w:fill="BDD6EE" w:themeFill="accent1" w:themeFillTint="66"/>
          </w:tcPr>
          <w:p w14:paraId="10B05E25" w14:textId="77777777" w:rsidR="00B37B55" w:rsidRPr="00B5374A" w:rsidRDefault="00B37B55" w:rsidP="006318D4">
            <w:pPr>
              <w:tabs>
                <w:tab w:val="center" w:pos="8789"/>
                <w:tab w:val="center" w:pos="9072"/>
              </w:tabs>
              <w:spacing w:line="259" w:lineRule="auto"/>
              <w:jc w:val="right"/>
              <w:rPr>
                <w:rFonts w:ascii="Times" w:hAnsi="Times"/>
                <w:b/>
                <w:bCs/>
              </w:rPr>
            </w:pPr>
            <w:r w:rsidRPr="00B5374A">
              <w:rPr>
                <w:rFonts w:ascii="Times" w:hAnsi="Times"/>
                <w:b/>
                <w:bCs/>
              </w:rPr>
              <w:t>87,10%</w:t>
            </w:r>
          </w:p>
        </w:tc>
        <w:tc>
          <w:tcPr>
            <w:tcW w:w="1276" w:type="dxa"/>
            <w:tcBorders>
              <w:top w:val="nil"/>
              <w:left w:val="single" w:sz="4" w:space="0" w:color="000000"/>
              <w:bottom w:val="nil"/>
              <w:right w:val="double" w:sz="4" w:space="0" w:color="000000"/>
            </w:tcBorders>
          </w:tcPr>
          <w:p w14:paraId="59185ED9" w14:textId="77777777" w:rsidR="00B37B55" w:rsidRPr="00B5374A" w:rsidRDefault="00B37B55" w:rsidP="00F24D7C">
            <w:pPr>
              <w:tabs>
                <w:tab w:val="center" w:pos="8789"/>
                <w:tab w:val="center" w:pos="9072"/>
              </w:tabs>
              <w:spacing w:line="259" w:lineRule="auto"/>
              <w:jc w:val="right"/>
              <w:rPr>
                <w:rFonts w:ascii="Times" w:hAnsi="Times"/>
              </w:rPr>
            </w:pPr>
            <w:r w:rsidRPr="00B5374A">
              <w:rPr>
                <w:rFonts w:ascii="Times" w:hAnsi="Times"/>
              </w:rPr>
              <w:t>100,00%</w:t>
            </w:r>
          </w:p>
        </w:tc>
      </w:tr>
      <w:tr w:rsidR="00B37B55" w:rsidRPr="00B5374A" w14:paraId="17C77FD3" w14:textId="77777777" w:rsidTr="00AF5CEF">
        <w:trPr>
          <w:trHeight w:val="328"/>
        </w:trPr>
        <w:tc>
          <w:tcPr>
            <w:tcW w:w="2640" w:type="dxa"/>
            <w:tcBorders>
              <w:top w:val="nil"/>
              <w:left w:val="double" w:sz="4" w:space="0" w:color="000000"/>
              <w:bottom w:val="single" w:sz="4" w:space="0" w:color="000000"/>
              <w:right w:val="double" w:sz="4" w:space="0" w:color="000000"/>
            </w:tcBorders>
          </w:tcPr>
          <w:p w14:paraId="089F42EA" w14:textId="24707C75"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résidus ajustés</w:t>
            </w:r>
          </w:p>
        </w:tc>
        <w:tc>
          <w:tcPr>
            <w:tcW w:w="2835" w:type="dxa"/>
            <w:tcBorders>
              <w:top w:val="nil"/>
              <w:left w:val="double" w:sz="4" w:space="0" w:color="000000"/>
              <w:bottom w:val="single" w:sz="4" w:space="0" w:color="000000"/>
              <w:right w:val="single" w:sz="4" w:space="0" w:color="000000"/>
            </w:tcBorders>
          </w:tcPr>
          <w:p w14:paraId="60D6CEAB"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-4,01</w:t>
            </w:r>
          </w:p>
        </w:tc>
        <w:tc>
          <w:tcPr>
            <w:tcW w:w="2552" w:type="dxa"/>
            <w:tcBorders>
              <w:top w:val="nil"/>
              <w:left w:val="single" w:sz="4" w:space="0" w:color="000000"/>
              <w:bottom w:val="single" w:sz="4" w:space="0" w:color="000000"/>
              <w:right w:val="single" w:sz="4" w:space="0" w:color="000000"/>
            </w:tcBorders>
          </w:tcPr>
          <w:p w14:paraId="2BC350C9"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4,01</w:t>
            </w:r>
          </w:p>
        </w:tc>
        <w:tc>
          <w:tcPr>
            <w:tcW w:w="1276" w:type="dxa"/>
            <w:tcBorders>
              <w:top w:val="nil"/>
              <w:left w:val="single" w:sz="4" w:space="0" w:color="000000"/>
              <w:bottom w:val="single" w:sz="4" w:space="0" w:color="000000"/>
              <w:right w:val="double" w:sz="4" w:space="0" w:color="000000"/>
            </w:tcBorders>
          </w:tcPr>
          <w:p w14:paraId="7EFF009D" w14:textId="77777777" w:rsidR="00B37B55" w:rsidRPr="00B5374A" w:rsidRDefault="00B37B55" w:rsidP="00F24D7C">
            <w:pPr>
              <w:tabs>
                <w:tab w:val="center" w:pos="8789"/>
                <w:tab w:val="center" w:pos="9072"/>
              </w:tabs>
              <w:spacing w:line="259" w:lineRule="auto"/>
              <w:ind w:left="660"/>
              <w:jc w:val="right"/>
              <w:rPr>
                <w:rFonts w:ascii="Times" w:hAnsi="Times"/>
              </w:rPr>
            </w:pPr>
            <w:r w:rsidRPr="00B5374A">
              <w:rPr>
                <w:rFonts w:ascii="Times" w:hAnsi="Times"/>
              </w:rPr>
              <w:t>,00</w:t>
            </w:r>
          </w:p>
        </w:tc>
      </w:tr>
      <w:tr w:rsidR="00B37B55" w:rsidRPr="00B5374A" w14:paraId="514F14BD" w14:textId="77777777" w:rsidTr="00AF5CEF">
        <w:trPr>
          <w:trHeight w:val="342"/>
        </w:trPr>
        <w:tc>
          <w:tcPr>
            <w:tcW w:w="2640" w:type="dxa"/>
            <w:tcBorders>
              <w:top w:val="single" w:sz="4" w:space="0" w:color="000000"/>
              <w:left w:val="double" w:sz="4" w:space="0" w:color="000000"/>
              <w:bottom w:val="nil"/>
              <w:right w:val="double" w:sz="4" w:space="0" w:color="000000"/>
            </w:tcBorders>
          </w:tcPr>
          <w:p w14:paraId="5B7F6DA2" w14:textId="77777777"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1000-2000 euros</w:t>
            </w:r>
          </w:p>
        </w:tc>
        <w:tc>
          <w:tcPr>
            <w:tcW w:w="2835" w:type="dxa"/>
            <w:tcBorders>
              <w:top w:val="single" w:sz="4" w:space="0" w:color="000000"/>
              <w:left w:val="double" w:sz="4" w:space="0" w:color="000000"/>
              <w:bottom w:val="nil"/>
              <w:right w:val="single" w:sz="4" w:space="0" w:color="000000"/>
            </w:tcBorders>
          </w:tcPr>
          <w:p w14:paraId="429DD198"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47,00</w:t>
            </w:r>
          </w:p>
        </w:tc>
        <w:tc>
          <w:tcPr>
            <w:tcW w:w="2552" w:type="dxa"/>
            <w:tcBorders>
              <w:top w:val="single" w:sz="4" w:space="0" w:color="000000"/>
              <w:left w:val="single" w:sz="4" w:space="0" w:color="000000"/>
              <w:bottom w:val="nil"/>
              <w:right w:val="single" w:sz="4" w:space="0" w:color="000000"/>
            </w:tcBorders>
          </w:tcPr>
          <w:p w14:paraId="3B7E83B8"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43,00</w:t>
            </w:r>
          </w:p>
        </w:tc>
        <w:tc>
          <w:tcPr>
            <w:tcW w:w="1276" w:type="dxa"/>
            <w:tcBorders>
              <w:top w:val="single" w:sz="4" w:space="0" w:color="000000"/>
              <w:left w:val="single" w:sz="4" w:space="0" w:color="000000"/>
              <w:bottom w:val="nil"/>
              <w:right w:val="double" w:sz="4" w:space="0" w:color="000000"/>
            </w:tcBorders>
          </w:tcPr>
          <w:p w14:paraId="7F8FF8F7" w14:textId="77777777" w:rsidR="00B37B55" w:rsidRPr="00B5374A" w:rsidRDefault="00B37B55" w:rsidP="00F24D7C">
            <w:pPr>
              <w:tabs>
                <w:tab w:val="center" w:pos="8789"/>
                <w:tab w:val="center" w:pos="9072"/>
              </w:tabs>
              <w:spacing w:line="259" w:lineRule="auto"/>
              <w:ind w:left="345"/>
              <w:jc w:val="right"/>
              <w:rPr>
                <w:rFonts w:ascii="Times" w:hAnsi="Times"/>
              </w:rPr>
            </w:pPr>
            <w:r w:rsidRPr="00B5374A">
              <w:rPr>
                <w:rFonts w:ascii="Times" w:hAnsi="Times"/>
              </w:rPr>
              <w:t>90,00</w:t>
            </w:r>
          </w:p>
        </w:tc>
      </w:tr>
      <w:tr w:rsidR="00B37B55" w:rsidRPr="00B5374A" w14:paraId="47D6159E" w14:textId="77777777" w:rsidTr="00AF5CEF">
        <w:trPr>
          <w:trHeight w:val="320"/>
        </w:trPr>
        <w:tc>
          <w:tcPr>
            <w:tcW w:w="2640" w:type="dxa"/>
            <w:tcBorders>
              <w:top w:val="nil"/>
              <w:left w:val="double" w:sz="4" w:space="0" w:color="000000"/>
              <w:bottom w:val="nil"/>
              <w:right w:val="double" w:sz="4" w:space="0" w:color="000000"/>
            </w:tcBorders>
          </w:tcPr>
          <w:p w14:paraId="61DB7DFC" w14:textId="7ADBF5B2"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ligne %</w:t>
            </w:r>
          </w:p>
        </w:tc>
        <w:tc>
          <w:tcPr>
            <w:tcW w:w="2835" w:type="dxa"/>
            <w:tcBorders>
              <w:top w:val="nil"/>
              <w:left w:val="double" w:sz="4" w:space="0" w:color="000000"/>
              <w:bottom w:val="nil"/>
              <w:right w:val="single" w:sz="4" w:space="0" w:color="000000"/>
            </w:tcBorders>
          </w:tcPr>
          <w:p w14:paraId="3C7D18E5"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52,22%</w:t>
            </w:r>
          </w:p>
        </w:tc>
        <w:tc>
          <w:tcPr>
            <w:tcW w:w="2552" w:type="dxa"/>
            <w:tcBorders>
              <w:top w:val="nil"/>
              <w:left w:val="single" w:sz="4" w:space="0" w:color="000000"/>
              <w:bottom w:val="nil"/>
              <w:right w:val="single" w:sz="4" w:space="0" w:color="000000"/>
            </w:tcBorders>
          </w:tcPr>
          <w:p w14:paraId="2630D5B2"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47,78%</w:t>
            </w:r>
          </w:p>
        </w:tc>
        <w:tc>
          <w:tcPr>
            <w:tcW w:w="1276" w:type="dxa"/>
            <w:tcBorders>
              <w:top w:val="nil"/>
              <w:left w:val="single" w:sz="4" w:space="0" w:color="000000"/>
              <w:bottom w:val="nil"/>
              <w:right w:val="double" w:sz="4" w:space="0" w:color="000000"/>
            </w:tcBorders>
          </w:tcPr>
          <w:p w14:paraId="3A82D299" w14:textId="77777777" w:rsidR="00B37B55" w:rsidRPr="00B5374A" w:rsidRDefault="00B37B55" w:rsidP="00F24D7C">
            <w:pPr>
              <w:tabs>
                <w:tab w:val="center" w:pos="8789"/>
                <w:tab w:val="center" w:pos="9072"/>
              </w:tabs>
              <w:spacing w:line="259" w:lineRule="auto"/>
              <w:jc w:val="right"/>
              <w:rPr>
                <w:rFonts w:ascii="Times" w:hAnsi="Times"/>
              </w:rPr>
            </w:pPr>
            <w:r w:rsidRPr="00B5374A">
              <w:rPr>
                <w:rFonts w:ascii="Times" w:hAnsi="Times"/>
              </w:rPr>
              <w:t>100,00%</w:t>
            </w:r>
          </w:p>
        </w:tc>
      </w:tr>
      <w:tr w:rsidR="00B37B55" w:rsidRPr="00B5374A" w14:paraId="43076410" w14:textId="77777777" w:rsidTr="00AF5CEF">
        <w:trPr>
          <w:trHeight w:val="328"/>
        </w:trPr>
        <w:tc>
          <w:tcPr>
            <w:tcW w:w="2640" w:type="dxa"/>
            <w:tcBorders>
              <w:top w:val="nil"/>
              <w:left w:val="double" w:sz="4" w:space="0" w:color="000000"/>
              <w:bottom w:val="single" w:sz="4" w:space="0" w:color="000000"/>
              <w:right w:val="double" w:sz="4" w:space="0" w:color="000000"/>
            </w:tcBorders>
          </w:tcPr>
          <w:p w14:paraId="2E474CF1" w14:textId="3C92403D"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résidus ajustés</w:t>
            </w:r>
          </w:p>
        </w:tc>
        <w:tc>
          <w:tcPr>
            <w:tcW w:w="2835" w:type="dxa"/>
            <w:tcBorders>
              <w:top w:val="nil"/>
              <w:left w:val="double" w:sz="4" w:space="0" w:color="000000"/>
              <w:bottom w:val="single" w:sz="4" w:space="0" w:color="000000"/>
              <w:right w:val="single" w:sz="4" w:space="0" w:color="000000"/>
            </w:tcBorders>
          </w:tcPr>
          <w:p w14:paraId="005F96C4"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1,38</w:t>
            </w:r>
          </w:p>
        </w:tc>
        <w:tc>
          <w:tcPr>
            <w:tcW w:w="2552" w:type="dxa"/>
            <w:tcBorders>
              <w:top w:val="nil"/>
              <w:left w:val="single" w:sz="4" w:space="0" w:color="000000"/>
              <w:bottom w:val="single" w:sz="4" w:space="0" w:color="000000"/>
              <w:right w:val="single" w:sz="4" w:space="0" w:color="000000"/>
            </w:tcBorders>
          </w:tcPr>
          <w:p w14:paraId="6E278F2E"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-1,38</w:t>
            </w:r>
          </w:p>
        </w:tc>
        <w:tc>
          <w:tcPr>
            <w:tcW w:w="1276" w:type="dxa"/>
            <w:tcBorders>
              <w:top w:val="nil"/>
              <w:left w:val="single" w:sz="4" w:space="0" w:color="000000"/>
              <w:bottom w:val="single" w:sz="4" w:space="0" w:color="000000"/>
              <w:right w:val="double" w:sz="4" w:space="0" w:color="000000"/>
            </w:tcBorders>
          </w:tcPr>
          <w:p w14:paraId="7EACB778" w14:textId="77777777" w:rsidR="00B37B55" w:rsidRPr="00B5374A" w:rsidRDefault="00B37B55" w:rsidP="00F24D7C">
            <w:pPr>
              <w:tabs>
                <w:tab w:val="center" w:pos="8789"/>
                <w:tab w:val="center" w:pos="9072"/>
              </w:tabs>
              <w:spacing w:line="259" w:lineRule="auto"/>
              <w:ind w:left="660"/>
              <w:jc w:val="right"/>
              <w:rPr>
                <w:rFonts w:ascii="Times" w:hAnsi="Times"/>
              </w:rPr>
            </w:pPr>
            <w:r w:rsidRPr="00B5374A">
              <w:rPr>
                <w:rFonts w:ascii="Times" w:hAnsi="Times"/>
              </w:rPr>
              <w:t>,00</w:t>
            </w:r>
          </w:p>
        </w:tc>
      </w:tr>
      <w:tr w:rsidR="00B37B55" w:rsidRPr="00B5374A" w14:paraId="43EE409F" w14:textId="77777777" w:rsidTr="00AF5CEF">
        <w:trPr>
          <w:trHeight w:val="342"/>
        </w:trPr>
        <w:tc>
          <w:tcPr>
            <w:tcW w:w="2640" w:type="dxa"/>
            <w:tcBorders>
              <w:top w:val="single" w:sz="4" w:space="0" w:color="000000"/>
              <w:left w:val="double" w:sz="4" w:space="0" w:color="000000"/>
              <w:bottom w:val="nil"/>
              <w:right w:val="double" w:sz="4" w:space="0" w:color="000000"/>
            </w:tcBorders>
          </w:tcPr>
          <w:p w14:paraId="0D96A231" w14:textId="77777777"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 de 2000 euros</w:t>
            </w:r>
          </w:p>
        </w:tc>
        <w:tc>
          <w:tcPr>
            <w:tcW w:w="2835" w:type="dxa"/>
            <w:tcBorders>
              <w:top w:val="single" w:sz="4" w:space="0" w:color="000000"/>
              <w:left w:val="double" w:sz="4" w:space="0" w:color="000000"/>
              <w:bottom w:val="nil"/>
              <w:right w:val="single" w:sz="4" w:space="0" w:color="000000"/>
            </w:tcBorders>
          </w:tcPr>
          <w:p w14:paraId="66D8E640"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58,00</w:t>
            </w:r>
          </w:p>
        </w:tc>
        <w:tc>
          <w:tcPr>
            <w:tcW w:w="2552" w:type="dxa"/>
            <w:tcBorders>
              <w:top w:val="single" w:sz="4" w:space="0" w:color="000000"/>
              <w:left w:val="single" w:sz="4" w:space="0" w:color="000000"/>
              <w:bottom w:val="nil"/>
              <w:right w:val="single" w:sz="4" w:space="0" w:color="000000"/>
            </w:tcBorders>
          </w:tcPr>
          <w:p w14:paraId="2A0604C9"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57,00</w:t>
            </w:r>
          </w:p>
        </w:tc>
        <w:tc>
          <w:tcPr>
            <w:tcW w:w="1276" w:type="dxa"/>
            <w:tcBorders>
              <w:top w:val="single" w:sz="4" w:space="0" w:color="000000"/>
              <w:left w:val="single" w:sz="4" w:space="0" w:color="000000"/>
              <w:bottom w:val="nil"/>
              <w:right w:val="double" w:sz="4" w:space="0" w:color="000000"/>
            </w:tcBorders>
          </w:tcPr>
          <w:p w14:paraId="43F25D33" w14:textId="77777777" w:rsidR="00B37B55" w:rsidRPr="00B5374A" w:rsidRDefault="00B37B55" w:rsidP="00F24D7C">
            <w:pPr>
              <w:tabs>
                <w:tab w:val="center" w:pos="8789"/>
                <w:tab w:val="center" w:pos="9072"/>
              </w:tabs>
              <w:spacing w:line="259" w:lineRule="auto"/>
              <w:ind w:left="290"/>
              <w:jc w:val="right"/>
              <w:rPr>
                <w:rFonts w:ascii="Times" w:hAnsi="Times"/>
              </w:rPr>
            </w:pPr>
            <w:r w:rsidRPr="00B5374A">
              <w:rPr>
                <w:rFonts w:ascii="Times" w:hAnsi="Times"/>
              </w:rPr>
              <w:t>115,00</w:t>
            </w:r>
          </w:p>
        </w:tc>
      </w:tr>
      <w:tr w:rsidR="00B37B55" w:rsidRPr="00B5374A" w14:paraId="294D8973" w14:textId="77777777" w:rsidTr="00AF5CEF">
        <w:trPr>
          <w:trHeight w:val="320"/>
        </w:trPr>
        <w:tc>
          <w:tcPr>
            <w:tcW w:w="2640" w:type="dxa"/>
            <w:tcBorders>
              <w:top w:val="nil"/>
              <w:left w:val="double" w:sz="4" w:space="0" w:color="000000"/>
              <w:bottom w:val="nil"/>
              <w:right w:val="double" w:sz="4" w:space="0" w:color="000000"/>
            </w:tcBorders>
          </w:tcPr>
          <w:p w14:paraId="2631FE76" w14:textId="26AEC1FA"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ligne %</w:t>
            </w:r>
          </w:p>
        </w:tc>
        <w:tc>
          <w:tcPr>
            <w:tcW w:w="2835" w:type="dxa"/>
            <w:tcBorders>
              <w:top w:val="nil"/>
              <w:left w:val="double" w:sz="4" w:space="0" w:color="000000"/>
              <w:bottom w:val="nil"/>
              <w:right w:val="single" w:sz="4" w:space="0" w:color="000000"/>
            </w:tcBorders>
          </w:tcPr>
          <w:p w14:paraId="66FBC184"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50,43%</w:t>
            </w:r>
          </w:p>
        </w:tc>
        <w:tc>
          <w:tcPr>
            <w:tcW w:w="2552" w:type="dxa"/>
            <w:tcBorders>
              <w:top w:val="nil"/>
              <w:left w:val="single" w:sz="4" w:space="0" w:color="000000"/>
              <w:bottom w:val="nil"/>
              <w:right w:val="single" w:sz="4" w:space="0" w:color="000000"/>
            </w:tcBorders>
          </w:tcPr>
          <w:p w14:paraId="633BDE2F"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49,57%</w:t>
            </w:r>
          </w:p>
        </w:tc>
        <w:tc>
          <w:tcPr>
            <w:tcW w:w="1276" w:type="dxa"/>
            <w:tcBorders>
              <w:top w:val="nil"/>
              <w:left w:val="single" w:sz="4" w:space="0" w:color="000000"/>
              <w:bottom w:val="nil"/>
              <w:right w:val="double" w:sz="4" w:space="0" w:color="000000"/>
            </w:tcBorders>
          </w:tcPr>
          <w:p w14:paraId="0AC7AD3C" w14:textId="77777777" w:rsidR="00B37B55" w:rsidRPr="00B5374A" w:rsidRDefault="00B37B55" w:rsidP="00F24D7C">
            <w:pPr>
              <w:tabs>
                <w:tab w:val="center" w:pos="8789"/>
                <w:tab w:val="center" w:pos="9072"/>
              </w:tabs>
              <w:spacing w:line="259" w:lineRule="auto"/>
              <w:jc w:val="right"/>
              <w:rPr>
                <w:rFonts w:ascii="Times" w:hAnsi="Times"/>
              </w:rPr>
            </w:pPr>
            <w:r w:rsidRPr="00B5374A">
              <w:rPr>
                <w:rFonts w:ascii="Times" w:hAnsi="Times"/>
              </w:rPr>
              <w:t>100,00%</w:t>
            </w:r>
          </w:p>
        </w:tc>
      </w:tr>
      <w:tr w:rsidR="00B37B55" w:rsidRPr="00B5374A" w14:paraId="5C0CA07B" w14:textId="77777777" w:rsidTr="00AF5CEF">
        <w:trPr>
          <w:trHeight w:val="328"/>
        </w:trPr>
        <w:tc>
          <w:tcPr>
            <w:tcW w:w="2640" w:type="dxa"/>
            <w:tcBorders>
              <w:top w:val="nil"/>
              <w:left w:val="double" w:sz="4" w:space="0" w:color="000000"/>
              <w:bottom w:val="single" w:sz="4" w:space="0" w:color="000000"/>
              <w:right w:val="double" w:sz="4" w:space="0" w:color="000000"/>
            </w:tcBorders>
          </w:tcPr>
          <w:p w14:paraId="09382763" w14:textId="24BB38E6"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résidus ajustés</w:t>
            </w:r>
          </w:p>
        </w:tc>
        <w:tc>
          <w:tcPr>
            <w:tcW w:w="2835" w:type="dxa"/>
            <w:tcBorders>
              <w:top w:val="nil"/>
              <w:left w:val="double" w:sz="4" w:space="0" w:color="000000"/>
              <w:bottom w:val="single" w:sz="4" w:space="0" w:color="000000"/>
              <w:right w:val="single" w:sz="4" w:space="0" w:color="000000"/>
            </w:tcBorders>
          </w:tcPr>
          <w:p w14:paraId="4A4BB0FE"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1,18</w:t>
            </w:r>
          </w:p>
        </w:tc>
        <w:tc>
          <w:tcPr>
            <w:tcW w:w="2552" w:type="dxa"/>
            <w:tcBorders>
              <w:top w:val="nil"/>
              <w:left w:val="single" w:sz="4" w:space="0" w:color="000000"/>
              <w:bottom w:val="single" w:sz="4" w:space="0" w:color="000000"/>
              <w:right w:val="single" w:sz="4" w:space="0" w:color="000000"/>
            </w:tcBorders>
          </w:tcPr>
          <w:p w14:paraId="54D1EAAC"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-1,18</w:t>
            </w:r>
          </w:p>
        </w:tc>
        <w:tc>
          <w:tcPr>
            <w:tcW w:w="1276" w:type="dxa"/>
            <w:tcBorders>
              <w:top w:val="nil"/>
              <w:left w:val="single" w:sz="4" w:space="0" w:color="000000"/>
              <w:bottom w:val="single" w:sz="4" w:space="0" w:color="000000"/>
              <w:right w:val="double" w:sz="4" w:space="0" w:color="000000"/>
            </w:tcBorders>
          </w:tcPr>
          <w:p w14:paraId="14249FA1" w14:textId="77777777" w:rsidR="00B37B55" w:rsidRPr="00B5374A" w:rsidRDefault="00B37B55" w:rsidP="00F24D7C">
            <w:pPr>
              <w:tabs>
                <w:tab w:val="center" w:pos="8789"/>
                <w:tab w:val="center" w:pos="9072"/>
              </w:tabs>
              <w:spacing w:line="259" w:lineRule="auto"/>
              <w:ind w:left="660"/>
              <w:jc w:val="right"/>
              <w:rPr>
                <w:rFonts w:ascii="Times" w:hAnsi="Times"/>
              </w:rPr>
            </w:pPr>
            <w:r w:rsidRPr="00B5374A">
              <w:rPr>
                <w:rFonts w:ascii="Times" w:hAnsi="Times"/>
              </w:rPr>
              <w:t>,00</w:t>
            </w:r>
          </w:p>
        </w:tc>
      </w:tr>
      <w:tr w:rsidR="00B37B55" w:rsidRPr="00B5374A" w14:paraId="117E4CCB" w14:textId="77777777" w:rsidTr="00AF5CEF">
        <w:trPr>
          <w:trHeight w:val="342"/>
        </w:trPr>
        <w:tc>
          <w:tcPr>
            <w:tcW w:w="2640" w:type="dxa"/>
            <w:tcBorders>
              <w:top w:val="single" w:sz="4" w:space="0" w:color="000000"/>
              <w:left w:val="double" w:sz="4" w:space="0" w:color="000000"/>
              <w:bottom w:val="nil"/>
              <w:right w:val="double" w:sz="4" w:space="0" w:color="000000"/>
            </w:tcBorders>
          </w:tcPr>
          <w:p w14:paraId="6B7562FA" w14:textId="77777777"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NSR</w:t>
            </w:r>
          </w:p>
        </w:tc>
        <w:tc>
          <w:tcPr>
            <w:tcW w:w="2835" w:type="dxa"/>
            <w:tcBorders>
              <w:top w:val="single" w:sz="4" w:space="0" w:color="000000"/>
              <w:left w:val="double" w:sz="4" w:space="0" w:color="000000"/>
              <w:bottom w:val="nil"/>
              <w:right w:val="single" w:sz="4" w:space="0" w:color="000000"/>
            </w:tcBorders>
          </w:tcPr>
          <w:p w14:paraId="1162F7ED"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3,00</w:t>
            </w:r>
          </w:p>
        </w:tc>
        <w:tc>
          <w:tcPr>
            <w:tcW w:w="2552" w:type="dxa"/>
            <w:tcBorders>
              <w:top w:val="single" w:sz="4" w:space="0" w:color="000000"/>
              <w:left w:val="single" w:sz="4" w:space="0" w:color="000000"/>
              <w:bottom w:val="nil"/>
              <w:right w:val="single" w:sz="4" w:space="0" w:color="000000"/>
            </w:tcBorders>
          </w:tcPr>
          <w:p w14:paraId="1CCDF02E"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2,00</w:t>
            </w:r>
          </w:p>
        </w:tc>
        <w:tc>
          <w:tcPr>
            <w:tcW w:w="1276" w:type="dxa"/>
            <w:tcBorders>
              <w:top w:val="single" w:sz="4" w:space="0" w:color="000000"/>
              <w:left w:val="single" w:sz="4" w:space="0" w:color="000000"/>
              <w:bottom w:val="nil"/>
              <w:right w:val="double" w:sz="4" w:space="0" w:color="000000"/>
            </w:tcBorders>
          </w:tcPr>
          <w:p w14:paraId="2383C737" w14:textId="77777777" w:rsidR="00B37B55" w:rsidRPr="00B5374A" w:rsidRDefault="00B37B55" w:rsidP="00F24D7C">
            <w:pPr>
              <w:tabs>
                <w:tab w:val="center" w:pos="8789"/>
                <w:tab w:val="center" w:pos="9072"/>
              </w:tabs>
              <w:spacing w:line="259" w:lineRule="auto"/>
              <w:ind w:left="519"/>
              <w:jc w:val="right"/>
              <w:rPr>
                <w:rFonts w:ascii="Times" w:hAnsi="Times"/>
              </w:rPr>
            </w:pPr>
            <w:r w:rsidRPr="00B5374A">
              <w:rPr>
                <w:rFonts w:ascii="Times" w:hAnsi="Times"/>
              </w:rPr>
              <w:t>5,00</w:t>
            </w:r>
          </w:p>
        </w:tc>
      </w:tr>
      <w:tr w:rsidR="00B37B55" w:rsidRPr="00B5374A" w14:paraId="373AD300" w14:textId="77777777" w:rsidTr="00AF5CEF">
        <w:trPr>
          <w:trHeight w:val="320"/>
        </w:trPr>
        <w:tc>
          <w:tcPr>
            <w:tcW w:w="2640" w:type="dxa"/>
            <w:tcBorders>
              <w:top w:val="nil"/>
              <w:left w:val="double" w:sz="4" w:space="0" w:color="000000"/>
              <w:bottom w:val="nil"/>
              <w:right w:val="double" w:sz="4" w:space="0" w:color="000000"/>
            </w:tcBorders>
          </w:tcPr>
          <w:p w14:paraId="3554C9FC" w14:textId="0A5674F8"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lastRenderedPageBreak/>
              <w:t>ligne %</w:t>
            </w:r>
          </w:p>
        </w:tc>
        <w:tc>
          <w:tcPr>
            <w:tcW w:w="2835" w:type="dxa"/>
            <w:tcBorders>
              <w:top w:val="nil"/>
              <w:left w:val="double" w:sz="4" w:space="0" w:color="000000"/>
              <w:bottom w:val="nil"/>
              <w:right w:val="single" w:sz="4" w:space="0" w:color="000000"/>
            </w:tcBorders>
          </w:tcPr>
          <w:p w14:paraId="10D591E8"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60,00%</w:t>
            </w:r>
          </w:p>
        </w:tc>
        <w:tc>
          <w:tcPr>
            <w:tcW w:w="2552" w:type="dxa"/>
            <w:tcBorders>
              <w:top w:val="nil"/>
              <w:left w:val="single" w:sz="4" w:space="0" w:color="000000"/>
              <w:bottom w:val="nil"/>
              <w:right w:val="single" w:sz="4" w:space="0" w:color="000000"/>
            </w:tcBorders>
          </w:tcPr>
          <w:p w14:paraId="6C4B1E16"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40,00%</w:t>
            </w:r>
          </w:p>
        </w:tc>
        <w:tc>
          <w:tcPr>
            <w:tcW w:w="1276" w:type="dxa"/>
            <w:tcBorders>
              <w:top w:val="nil"/>
              <w:left w:val="single" w:sz="4" w:space="0" w:color="000000"/>
              <w:bottom w:val="nil"/>
              <w:right w:val="double" w:sz="4" w:space="0" w:color="000000"/>
            </w:tcBorders>
          </w:tcPr>
          <w:p w14:paraId="18CE23A9" w14:textId="77777777" w:rsidR="00B37B55" w:rsidRPr="00B5374A" w:rsidRDefault="00B37B55" w:rsidP="00F24D7C">
            <w:pPr>
              <w:tabs>
                <w:tab w:val="center" w:pos="8789"/>
                <w:tab w:val="center" w:pos="9072"/>
              </w:tabs>
              <w:spacing w:line="259" w:lineRule="auto"/>
              <w:jc w:val="right"/>
              <w:rPr>
                <w:rFonts w:ascii="Times" w:hAnsi="Times"/>
              </w:rPr>
            </w:pPr>
            <w:r w:rsidRPr="00B5374A">
              <w:rPr>
                <w:rFonts w:ascii="Times" w:hAnsi="Times"/>
              </w:rPr>
              <w:t>100,00%</w:t>
            </w:r>
          </w:p>
        </w:tc>
      </w:tr>
      <w:tr w:rsidR="00B37B55" w:rsidRPr="00B5374A" w14:paraId="19EDE409" w14:textId="77777777" w:rsidTr="00AF5CEF">
        <w:trPr>
          <w:trHeight w:val="328"/>
        </w:trPr>
        <w:tc>
          <w:tcPr>
            <w:tcW w:w="2640" w:type="dxa"/>
            <w:tcBorders>
              <w:top w:val="nil"/>
              <w:left w:val="double" w:sz="4" w:space="0" w:color="000000"/>
              <w:bottom w:val="single" w:sz="4" w:space="0" w:color="000000"/>
              <w:right w:val="double" w:sz="4" w:space="0" w:color="000000"/>
            </w:tcBorders>
          </w:tcPr>
          <w:p w14:paraId="388B6E95" w14:textId="7EAA5B86"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résidus ajustés</w:t>
            </w:r>
          </w:p>
        </w:tc>
        <w:tc>
          <w:tcPr>
            <w:tcW w:w="2835" w:type="dxa"/>
            <w:tcBorders>
              <w:top w:val="nil"/>
              <w:left w:val="double" w:sz="4" w:space="0" w:color="000000"/>
              <w:bottom w:val="single" w:sz="4" w:space="0" w:color="000000"/>
              <w:right w:val="single" w:sz="4" w:space="0" w:color="000000"/>
            </w:tcBorders>
          </w:tcPr>
          <w:p w14:paraId="581E0E03"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,61</w:t>
            </w:r>
          </w:p>
        </w:tc>
        <w:tc>
          <w:tcPr>
            <w:tcW w:w="2552" w:type="dxa"/>
            <w:tcBorders>
              <w:top w:val="nil"/>
              <w:left w:val="single" w:sz="4" w:space="0" w:color="000000"/>
              <w:bottom w:val="single" w:sz="4" w:space="0" w:color="000000"/>
              <w:right w:val="single" w:sz="4" w:space="0" w:color="000000"/>
            </w:tcBorders>
          </w:tcPr>
          <w:p w14:paraId="140C78A9"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-,61</w:t>
            </w:r>
          </w:p>
        </w:tc>
        <w:tc>
          <w:tcPr>
            <w:tcW w:w="1276" w:type="dxa"/>
            <w:tcBorders>
              <w:top w:val="nil"/>
              <w:left w:val="single" w:sz="4" w:space="0" w:color="000000"/>
              <w:bottom w:val="single" w:sz="4" w:space="0" w:color="000000"/>
              <w:right w:val="double" w:sz="4" w:space="0" w:color="000000"/>
            </w:tcBorders>
          </w:tcPr>
          <w:p w14:paraId="3D7DB0A1" w14:textId="77777777" w:rsidR="00B37B55" w:rsidRPr="00B5374A" w:rsidRDefault="00B37B55" w:rsidP="00F24D7C">
            <w:pPr>
              <w:tabs>
                <w:tab w:val="center" w:pos="8789"/>
                <w:tab w:val="center" w:pos="9072"/>
              </w:tabs>
              <w:spacing w:line="259" w:lineRule="auto"/>
              <w:ind w:left="660"/>
              <w:jc w:val="right"/>
              <w:rPr>
                <w:rFonts w:ascii="Times" w:hAnsi="Times"/>
              </w:rPr>
            </w:pPr>
            <w:r w:rsidRPr="00B5374A">
              <w:rPr>
                <w:rFonts w:ascii="Times" w:hAnsi="Times"/>
              </w:rPr>
              <w:t>,00</w:t>
            </w:r>
          </w:p>
        </w:tc>
      </w:tr>
      <w:tr w:rsidR="00B5374A" w:rsidRPr="00B5374A" w14:paraId="6E3DA0A0" w14:textId="77777777" w:rsidTr="00AF5CEF">
        <w:trPr>
          <w:trHeight w:val="342"/>
        </w:trPr>
        <w:tc>
          <w:tcPr>
            <w:tcW w:w="2640" w:type="dxa"/>
            <w:tcBorders>
              <w:top w:val="single" w:sz="4" w:space="0" w:color="000000"/>
              <w:left w:val="double" w:sz="4" w:space="0" w:color="000000"/>
              <w:right w:val="double" w:sz="4" w:space="0" w:color="000000"/>
            </w:tcBorders>
          </w:tcPr>
          <w:p w14:paraId="5651F50D" w14:textId="77777777"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Total</w:t>
            </w:r>
          </w:p>
        </w:tc>
        <w:tc>
          <w:tcPr>
            <w:tcW w:w="2835" w:type="dxa"/>
            <w:tcBorders>
              <w:top w:val="single" w:sz="4" w:space="0" w:color="000000"/>
              <w:left w:val="double" w:sz="4" w:space="0" w:color="000000"/>
              <w:right w:val="single" w:sz="4" w:space="0" w:color="000000"/>
            </w:tcBorders>
          </w:tcPr>
          <w:p w14:paraId="2132CE03"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112,00</w:t>
            </w:r>
          </w:p>
        </w:tc>
        <w:tc>
          <w:tcPr>
            <w:tcW w:w="2552" w:type="dxa"/>
            <w:tcBorders>
              <w:top w:val="single" w:sz="4" w:space="0" w:color="000000"/>
              <w:left w:val="single" w:sz="4" w:space="0" w:color="000000"/>
              <w:right w:val="single" w:sz="4" w:space="0" w:color="000000"/>
            </w:tcBorders>
          </w:tcPr>
          <w:p w14:paraId="35161E36"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129,00</w:t>
            </w:r>
          </w:p>
        </w:tc>
        <w:tc>
          <w:tcPr>
            <w:tcW w:w="1276" w:type="dxa"/>
            <w:tcBorders>
              <w:top w:val="single" w:sz="4" w:space="0" w:color="000000"/>
              <w:left w:val="single" w:sz="4" w:space="0" w:color="000000"/>
              <w:right w:val="double" w:sz="4" w:space="0" w:color="000000"/>
            </w:tcBorders>
          </w:tcPr>
          <w:p w14:paraId="2C91BE48" w14:textId="77777777" w:rsidR="00B37B55" w:rsidRPr="00B5374A" w:rsidRDefault="00B37B55" w:rsidP="00F24D7C">
            <w:pPr>
              <w:tabs>
                <w:tab w:val="center" w:pos="8789"/>
                <w:tab w:val="center" w:pos="9072"/>
              </w:tabs>
              <w:spacing w:line="259" w:lineRule="auto"/>
              <w:ind w:left="187"/>
              <w:jc w:val="right"/>
              <w:rPr>
                <w:rFonts w:ascii="Times" w:hAnsi="Times"/>
              </w:rPr>
            </w:pPr>
            <w:r w:rsidRPr="00B5374A">
              <w:rPr>
                <w:rFonts w:ascii="Times" w:hAnsi="Times"/>
              </w:rPr>
              <w:t>241,00</w:t>
            </w:r>
          </w:p>
        </w:tc>
      </w:tr>
      <w:tr w:rsidR="00B5374A" w:rsidRPr="00B5374A" w14:paraId="28F93EFA" w14:textId="77777777" w:rsidTr="00AF5CEF">
        <w:trPr>
          <w:trHeight w:val="320"/>
        </w:trPr>
        <w:tc>
          <w:tcPr>
            <w:tcW w:w="2640" w:type="dxa"/>
            <w:tcBorders>
              <w:top w:val="nil"/>
              <w:left w:val="double" w:sz="4" w:space="0" w:color="000000"/>
              <w:bottom w:val="single" w:sz="4" w:space="0" w:color="auto"/>
              <w:right w:val="double" w:sz="4" w:space="0" w:color="000000"/>
            </w:tcBorders>
          </w:tcPr>
          <w:p w14:paraId="4D481D79" w14:textId="77777777" w:rsidR="00B37B55" w:rsidRPr="00B5374A" w:rsidRDefault="00B37B55" w:rsidP="006318D4">
            <w:pPr>
              <w:tabs>
                <w:tab w:val="center" w:pos="8789"/>
                <w:tab w:val="center" w:pos="9072"/>
              </w:tabs>
              <w:spacing w:after="160" w:line="259" w:lineRule="auto"/>
              <w:rPr>
                <w:rFonts w:ascii="Times" w:hAnsi="Times"/>
              </w:rPr>
            </w:pPr>
          </w:p>
        </w:tc>
        <w:tc>
          <w:tcPr>
            <w:tcW w:w="2835" w:type="dxa"/>
            <w:tcBorders>
              <w:top w:val="nil"/>
              <w:left w:val="double" w:sz="4" w:space="0" w:color="000000"/>
              <w:bottom w:val="single" w:sz="4" w:space="0" w:color="auto"/>
              <w:right w:val="single" w:sz="4" w:space="0" w:color="000000"/>
            </w:tcBorders>
          </w:tcPr>
          <w:p w14:paraId="629F94D4"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46,47%</w:t>
            </w:r>
          </w:p>
        </w:tc>
        <w:tc>
          <w:tcPr>
            <w:tcW w:w="2552" w:type="dxa"/>
            <w:tcBorders>
              <w:top w:val="nil"/>
              <w:left w:val="single" w:sz="4" w:space="0" w:color="000000"/>
              <w:bottom w:val="single" w:sz="4" w:space="0" w:color="auto"/>
              <w:right w:val="single" w:sz="4" w:space="0" w:color="000000"/>
            </w:tcBorders>
          </w:tcPr>
          <w:p w14:paraId="1F1D7C1C"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53,53%</w:t>
            </w:r>
          </w:p>
        </w:tc>
        <w:tc>
          <w:tcPr>
            <w:tcW w:w="1276" w:type="dxa"/>
            <w:tcBorders>
              <w:top w:val="nil"/>
              <w:left w:val="single" w:sz="4" w:space="0" w:color="000000"/>
              <w:bottom w:val="single" w:sz="4" w:space="0" w:color="auto"/>
              <w:right w:val="double" w:sz="4" w:space="0" w:color="000000"/>
            </w:tcBorders>
          </w:tcPr>
          <w:p w14:paraId="492EF1A6" w14:textId="77777777" w:rsidR="00B37B55" w:rsidRPr="00B5374A" w:rsidRDefault="00B37B55" w:rsidP="00F24D7C">
            <w:pPr>
              <w:tabs>
                <w:tab w:val="center" w:pos="8789"/>
                <w:tab w:val="center" w:pos="9072"/>
              </w:tabs>
              <w:spacing w:line="259" w:lineRule="auto"/>
              <w:jc w:val="right"/>
              <w:rPr>
                <w:rFonts w:ascii="Times" w:hAnsi="Times"/>
              </w:rPr>
            </w:pPr>
            <w:r w:rsidRPr="00B5374A">
              <w:rPr>
                <w:rFonts w:ascii="Times" w:hAnsi="Times"/>
              </w:rPr>
              <w:t>100,00%</w:t>
            </w:r>
          </w:p>
        </w:tc>
      </w:tr>
    </w:tbl>
    <w:p w14:paraId="3C4B2208" w14:textId="77777777" w:rsidR="00A73BD0" w:rsidRPr="00B235F7" w:rsidRDefault="00A73BD0" w:rsidP="006318D4">
      <w:pPr>
        <w:tabs>
          <w:tab w:val="center" w:pos="8789"/>
          <w:tab w:val="center" w:pos="9072"/>
        </w:tabs>
        <w:ind w:left="304"/>
        <w:rPr>
          <w:color w:val="FFFFFF" w:themeColor="background1"/>
          <w:sz w:val="10"/>
          <w:szCs w:val="10"/>
          <w:highlight w:val="black"/>
        </w:rPr>
      </w:pPr>
    </w:p>
    <w:p w14:paraId="16596FD8" w14:textId="77777777" w:rsidR="00337FD9" w:rsidRDefault="00337FD9" w:rsidP="006318D4">
      <w:pPr>
        <w:tabs>
          <w:tab w:val="center" w:pos="8789"/>
          <w:tab w:val="center" w:pos="9072"/>
        </w:tabs>
        <w:jc w:val="both"/>
        <w:rPr>
          <w:sz w:val="20"/>
          <w:szCs w:val="20"/>
        </w:rPr>
      </w:pPr>
      <w:r w:rsidRPr="00051645">
        <w:rPr>
          <w:sz w:val="20"/>
          <w:szCs w:val="20"/>
        </w:rPr>
        <w:t>Notes : Test du Khi2 significatif au seuil de 1 %.</w:t>
      </w:r>
    </w:p>
    <w:p w14:paraId="6D047CCB" w14:textId="1AAE6274" w:rsidR="00337FD9" w:rsidRDefault="00337FD9" w:rsidP="006318D4">
      <w:pPr>
        <w:tabs>
          <w:tab w:val="center" w:pos="8789"/>
          <w:tab w:val="center" w:pos="9072"/>
        </w:tabs>
        <w:jc w:val="both"/>
        <w:rPr>
          <w:sz w:val="20"/>
          <w:szCs w:val="20"/>
        </w:rPr>
      </w:pPr>
      <w:r w:rsidRPr="006809D9">
        <w:rPr>
          <w:sz w:val="20"/>
          <w:szCs w:val="20"/>
        </w:rPr>
        <w:t xml:space="preserve">Lecture : Parmi les personnes cérébrolésées </w:t>
      </w:r>
      <w:r w:rsidRPr="001D2E79">
        <w:rPr>
          <w:sz w:val="20"/>
          <w:szCs w:val="20"/>
        </w:rPr>
        <w:t xml:space="preserve">qui déclarent avoir moins de 1000 € par mois et par foyer pour vivre, </w:t>
      </w:r>
      <w:r w:rsidRPr="00337FD9">
        <w:rPr>
          <w:sz w:val="20"/>
          <w:szCs w:val="20"/>
        </w:rPr>
        <w:t>87,10</w:t>
      </w:r>
      <w:r w:rsidRPr="001D2E79">
        <w:rPr>
          <w:sz w:val="20"/>
          <w:szCs w:val="20"/>
        </w:rPr>
        <w:t xml:space="preserve">% </w:t>
      </w:r>
      <w:r w:rsidR="007D4A01">
        <w:rPr>
          <w:sz w:val="20"/>
          <w:szCs w:val="20"/>
        </w:rPr>
        <w:t>affirment</w:t>
      </w:r>
      <w:r w:rsidRPr="001D2E79">
        <w:rPr>
          <w:sz w:val="20"/>
          <w:szCs w:val="20"/>
        </w:rPr>
        <w:t xml:space="preserve"> </w:t>
      </w:r>
      <w:r>
        <w:rPr>
          <w:sz w:val="20"/>
          <w:szCs w:val="20"/>
        </w:rPr>
        <w:t xml:space="preserve">ne pas avoir </w:t>
      </w:r>
      <w:r w:rsidRPr="00337FD9">
        <w:rPr>
          <w:sz w:val="20"/>
          <w:szCs w:val="20"/>
        </w:rPr>
        <w:t>rencontré ou cherché à rencontrer une association des personnes cérébrolésées</w:t>
      </w:r>
      <w:r w:rsidR="000732E9">
        <w:rPr>
          <w:sz w:val="20"/>
          <w:szCs w:val="20"/>
        </w:rPr>
        <w:t>.</w:t>
      </w:r>
    </w:p>
    <w:p w14:paraId="219EC481" w14:textId="62E5421B" w:rsidR="007D4A01" w:rsidRDefault="007D4A01" w:rsidP="006318D4">
      <w:pPr>
        <w:tabs>
          <w:tab w:val="center" w:pos="8789"/>
          <w:tab w:val="center" w:pos="9072"/>
        </w:tabs>
        <w:jc w:val="both"/>
        <w:rPr>
          <w:sz w:val="20"/>
          <w:szCs w:val="20"/>
        </w:rPr>
      </w:pPr>
    </w:p>
    <w:p w14:paraId="2FE5D297" w14:textId="77777777" w:rsidR="00337FD9" w:rsidRPr="00337FD9" w:rsidRDefault="00337FD9" w:rsidP="006318D4">
      <w:pPr>
        <w:tabs>
          <w:tab w:val="center" w:pos="8789"/>
          <w:tab w:val="center" w:pos="9072"/>
        </w:tabs>
        <w:jc w:val="both"/>
        <w:rPr>
          <w:sz w:val="20"/>
          <w:szCs w:val="20"/>
        </w:rPr>
      </w:pPr>
    </w:p>
    <w:p w14:paraId="5A1BC99A" w14:textId="4152BA34" w:rsidR="00A73BD0" w:rsidRPr="00F432C5" w:rsidRDefault="00F24D7C" w:rsidP="006318D4">
      <w:pPr>
        <w:tabs>
          <w:tab w:val="center" w:pos="8789"/>
          <w:tab w:val="center" w:pos="9072"/>
        </w:tabs>
        <w:ind w:left="304"/>
        <w:jc w:val="both"/>
      </w:pPr>
      <w:r w:rsidRPr="00F432C5">
        <w:rPr>
          <w:b/>
          <w:bCs/>
        </w:rPr>
        <w:t xml:space="preserve">Tableau N°85 : </w:t>
      </w:r>
      <w:r w:rsidRPr="00F432C5">
        <w:t>R</w:t>
      </w:r>
      <w:r w:rsidR="00A73BD0" w:rsidRPr="00F432C5">
        <w:t xml:space="preserve">ecodage des revenus + aides du </w:t>
      </w:r>
      <w:r w:rsidRPr="00F432C5">
        <w:t xml:space="preserve">ménage </w:t>
      </w:r>
      <w:r w:rsidR="00A73BD0" w:rsidRPr="00F432C5">
        <w:t>* si oui avez-vous cherché à avoir des informations à partir d'art</w:t>
      </w:r>
      <w:r w:rsidR="00AF5CEF" w:rsidRPr="00F432C5">
        <w:t>i</w:t>
      </w:r>
      <w:r w:rsidR="00A73BD0" w:rsidRPr="00F432C5">
        <w:t>c</w:t>
      </w:r>
      <w:r w:rsidR="00AF5CEF" w:rsidRPr="00F432C5">
        <w:t>l</w:t>
      </w:r>
      <w:r w:rsidR="00A73BD0" w:rsidRPr="00F432C5">
        <w:t>es de presse ou d'articles scientifiques ? [nombre, ligne %, résidus ajustés].</w:t>
      </w:r>
    </w:p>
    <w:p w14:paraId="2E360901" w14:textId="77777777" w:rsidR="00AF5CEF" w:rsidRPr="00262931" w:rsidRDefault="00AF5CEF" w:rsidP="006318D4">
      <w:pPr>
        <w:tabs>
          <w:tab w:val="center" w:pos="8789"/>
          <w:tab w:val="center" w:pos="9072"/>
        </w:tabs>
        <w:ind w:left="304"/>
        <w:rPr>
          <w:color w:val="FFFFFF" w:themeColor="background1"/>
        </w:rPr>
      </w:pPr>
    </w:p>
    <w:tbl>
      <w:tblPr>
        <w:tblStyle w:val="TableGrid"/>
        <w:tblW w:w="10011" w:type="dxa"/>
        <w:tblInd w:w="-335" w:type="dxa"/>
        <w:tblCellMar>
          <w:top w:w="9" w:type="dxa"/>
          <w:left w:w="179" w:type="dxa"/>
          <w:bottom w:w="9" w:type="dxa"/>
          <w:right w:w="134" w:type="dxa"/>
        </w:tblCellMar>
        <w:tblLook w:val="04A0" w:firstRow="1" w:lastRow="0" w:firstColumn="1" w:lastColumn="0" w:noHBand="0" w:noVBand="1"/>
      </w:tblPr>
      <w:tblGrid>
        <w:gridCol w:w="2816"/>
        <w:gridCol w:w="2968"/>
        <w:gridCol w:w="2954"/>
        <w:gridCol w:w="1273"/>
      </w:tblGrid>
      <w:tr w:rsidR="00AF5CEF" w:rsidRPr="00B5374A" w14:paraId="4BD07CA0" w14:textId="77777777" w:rsidTr="006318D4">
        <w:trPr>
          <w:trHeight w:val="602"/>
        </w:trPr>
        <w:tc>
          <w:tcPr>
            <w:tcW w:w="2816" w:type="dxa"/>
            <w:vMerge w:val="restart"/>
            <w:tcBorders>
              <w:top w:val="double" w:sz="4" w:space="0" w:color="000000"/>
              <w:left w:val="double" w:sz="4" w:space="0" w:color="000000"/>
              <w:bottom w:val="single" w:sz="4" w:space="0" w:color="000000"/>
              <w:right w:val="double" w:sz="4" w:space="0" w:color="000000"/>
            </w:tcBorders>
            <w:vAlign w:val="bottom"/>
          </w:tcPr>
          <w:p w14:paraId="0684DBBB" w14:textId="325458CE" w:rsidR="00A73BD0" w:rsidRPr="00B5374A" w:rsidRDefault="00337FD9"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recodage des ressources (revenus + aides) du ménage</w:t>
            </w:r>
          </w:p>
        </w:tc>
        <w:tc>
          <w:tcPr>
            <w:tcW w:w="5922" w:type="dxa"/>
            <w:gridSpan w:val="2"/>
            <w:tcBorders>
              <w:top w:val="double" w:sz="4" w:space="0" w:color="000000"/>
              <w:left w:val="double" w:sz="4" w:space="0" w:color="000000"/>
              <w:bottom w:val="single" w:sz="4" w:space="0" w:color="000000"/>
              <w:right w:val="single" w:sz="4" w:space="0" w:color="000000"/>
            </w:tcBorders>
          </w:tcPr>
          <w:p w14:paraId="31EE42B7" w14:textId="7A8B6038" w:rsidR="00A73BD0" w:rsidRPr="00B5374A" w:rsidRDefault="00A73BD0" w:rsidP="006318D4">
            <w:pPr>
              <w:tabs>
                <w:tab w:val="center" w:pos="8789"/>
                <w:tab w:val="center" w:pos="9072"/>
              </w:tabs>
              <w:spacing w:line="259" w:lineRule="auto"/>
              <w:jc w:val="center"/>
              <w:rPr>
                <w:rFonts w:ascii="Times" w:hAnsi="Times"/>
              </w:rPr>
            </w:pPr>
            <w:r w:rsidRPr="00B5374A">
              <w:rPr>
                <w:rFonts w:ascii="Times" w:eastAsia="Calibri" w:hAnsi="Times" w:cs="Calibri"/>
              </w:rPr>
              <w:t>si oui avez-vous cherché à avoir des informations à partir d'art</w:t>
            </w:r>
            <w:r w:rsidR="00AF5CEF" w:rsidRPr="00B5374A">
              <w:rPr>
                <w:rFonts w:ascii="Times" w:eastAsia="Calibri" w:hAnsi="Times" w:cs="Calibri"/>
              </w:rPr>
              <w:t>i</w:t>
            </w:r>
            <w:r w:rsidRPr="00B5374A">
              <w:rPr>
                <w:rFonts w:ascii="Times" w:eastAsia="Calibri" w:hAnsi="Times" w:cs="Calibri"/>
              </w:rPr>
              <w:t>c</w:t>
            </w:r>
            <w:r w:rsidR="00AF5CEF" w:rsidRPr="00B5374A">
              <w:rPr>
                <w:rFonts w:ascii="Times" w:eastAsia="Calibri" w:hAnsi="Times" w:cs="Calibri"/>
              </w:rPr>
              <w:t>l</w:t>
            </w:r>
            <w:r w:rsidRPr="00B5374A">
              <w:rPr>
                <w:rFonts w:ascii="Times" w:eastAsia="Calibri" w:hAnsi="Times" w:cs="Calibri"/>
              </w:rPr>
              <w:t>es de presse ou d'articles scientifiques ?</w:t>
            </w:r>
          </w:p>
        </w:tc>
        <w:tc>
          <w:tcPr>
            <w:tcW w:w="1273" w:type="dxa"/>
            <w:vMerge w:val="restart"/>
            <w:tcBorders>
              <w:top w:val="double" w:sz="4" w:space="0" w:color="000000"/>
              <w:left w:val="single" w:sz="4" w:space="0" w:color="000000"/>
              <w:bottom w:val="single" w:sz="4" w:space="0" w:color="000000"/>
              <w:right w:val="double" w:sz="4" w:space="0" w:color="000000"/>
            </w:tcBorders>
            <w:vAlign w:val="bottom"/>
          </w:tcPr>
          <w:p w14:paraId="1C823FA6" w14:textId="77777777" w:rsidR="00A73BD0" w:rsidRPr="00B5374A" w:rsidRDefault="00A73BD0" w:rsidP="006318D4">
            <w:pPr>
              <w:tabs>
                <w:tab w:val="center" w:pos="8789"/>
                <w:tab w:val="center" w:pos="9072"/>
              </w:tabs>
              <w:spacing w:line="259" w:lineRule="auto"/>
              <w:jc w:val="center"/>
              <w:rPr>
                <w:rFonts w:ascii="Times" w:hAnsi="Times"/>
              </w:rPr>
            </w:pPr>
            <w:r w:rsidRPr="00B5374A">
              <w:rPr>
                <w:rFonts w:ascii="Times" w:hAnsi="Times"/>
              </w:rPr>
              <w:t>Total</w:t>
            </w:r>
          </w:p>
        </w:tc>
      </w:tr>
      <w:tr w:rsidR="00AF5CEF" w:rsidRPr="00B5374A" w14:paraId="37AD2EF0" w14:textId="77777777" w:rsidTr="006318D4">
        <w:trPr>
          <w:trHeight w:val="141"/>
        </w:trPr>
        <w:tc>
          <w:tcPr>
            <w:tcW w:w="0" w:type="auto"/>
            <w:vMerge/>
            <w:tcBorders>
              <w:top w:val="nil"/>
              <w:left w:val="double" w:sz="4" w:space="0" w:color="000000"/>
              <w:bottom w:val="single" w:sz="4" w:space="0" w:color="000000"/>
              <w:right w:val="double" w:sz="4" w:space="0" w:color="000000"/>
            </w:tcBorders>
          </w:tcPr>
          <w:p w14:paraId="1849DE3E" w14:textId="77777777" w:rsidR="00A73BD0" w:rsidRPr="00B5374A" w:rsidRDefault="00A73BD0" w:rsidP="00B5374A">
            <w:pPr>
              <w:tabs>
                <w:tab w:val="center" w:pos="8789"/>
                <w:tab w:val="center" w:pos="9072"/>
              </w:tabs>
              <w:spacing w:line="259" w:lineRule="auto"/>
              <w:rPr>
                <w:rFonts w:ascii="Times" w:eastAsia="Calibri" w:hAnsi="Times" w:cs="Calibri"/>
              </w:rPr>
            </w:pPr>
          </w:p>
        </w:tc>
        <w:tc>
          <w:tcPr>
            <w:tcW w:w="2968" w:type="dxa"/>
            <w:tcBorders>
              <w:top w:val="single" w:sz="4" w:space="0" w:color="000000"/>
              <w:left w:val="double" w:sz="4" w:space="0" w:color="000000"/>
              <w:bottom w:val="single" w:sz="4" w:space="0" w:color="000000"/>
              <w:right w:val="single" w:sz="4" w:space="0" w:color="000000"/>
            </w:tcBorders>
          </w:tcPr>
          <w:p w14:paraId="64DFBB60" w14:textId="77777777" w:rsidR="00A73BD0" w:rsidRPr="00B5374A" w:rsidRDefault="00A73BD0" w:rsidP="006318D4">
            <w:pPr>
              <w:tabs>
                <w:tab w:val="center" w:pos="8789"/>
                <w:tab w:val="center" w:pos="9072"/>
              </w:tabs>
              <w:spacing w:line="259" w:lineRule="auto"/>
              <w:ind w:left="15"/>
              <w:rPr>
                <w:rFonts w:ascii="Times" w:hAnsi="Times"/>
              </w:rPr>
            </w:pPr>
            <w:r w:rsidRPr="00B5374A">
              <w:rPr>
                <w:rFonts w:ascii="Times" w:hAnsi="Times"/>
              </w:rPr>
              <w:t>oui</w:t>
            </w:r>
          </w:p>
        </w:tc>
        <w:tc>
          <w:tcPr>
            <w:tcW w:w="2954" w:type="dxa"/>
            <w:tcBorders>
              <w:top w:val="single" w:sz="4" w:space="0" w:color="000000"/>
              <w:left w:val="single" w:sz="4" w:space="0" w:color="000000"/>
              <w:bottom w:val="single" w:sz="4" w:space="0" w:color="000000"/>
              <w:right w:val="single" w:sz="4" w:space="0" w:color="000000"/>
            </w:tcBorders>
          </w:tcPr>
          <w:p w14:paraId="76243D52" w14:textId="66FB3922" w:rsidR="00A73BD0" w:rsidRPr="00B5374A" w:rsidRDefault="00E6597B" w:rsidP="006318D4">
            <w:pPr>
              <w:tabs>
                <w:tab w:val="center" w:pos="8789"/>
                <w:tab w:val="center" w:pos="9072"/>
              </w:tabs>
              <w:spacing w:line="259" w:lineRule="auto"/>
              <w:rPr>
                <w:rFonts w:ascii="Times" w:hAnsi="Times"/>
              </w:rPr>
            </w:pPr>
            <w:r w:rsidRPr="00B5374A">
              <w:rPr>
                <w:rFonts w:ascii="Times" w:hAnsi="Times"/>
              </w:rPr>
              <w:t>N</w:t>
            </w:r>
            <w:r w:rsidR="00A73BD0" w:rsidRPr="00B5374A">
              <w:rPr>
                <w:rFonts w:ascii="Times" w:hAnsi="Times"/>
              </w:rPr>
              <w:t>on</w:t>
            </w:r>
          </w:p>
        </w:tc>
        <w:tc>
          <w:tcPr>
            <w:tcW w:w="1273" w:type="dxa"/>
            <w:vMerge/>
            <w:tcBorders>
              <w:top w:val="nil"/>
              <w:left w:val="single" w:sz="4" w:space="0" w:color="000000"/>
              <w:bottom w:val="single" w:sz="4" w:space="0" w:color="000000"/>
              <w:right w:val="double" w:sz="4" w:space="0" w:color="000000"/>
            </w:tcBorders>
          </w:tcPr>
          <w:p w14:paraId="67515EC2" w14:textId="77777777" w:rsidR="00A73BD0" w:rsidRPr="00B5374A" w:rsidRDefault="00A73BD0" w:rsidP="006318D4">
            <w:pPr>
              <w:tabs>
                <w:tab w:val="center" w:pos="8789"/>
                <w:tab w:val="center" w:pos="9072"/>
              </w:tabs>
              <w:spacing w:after="160" w:line="259" w:lineRule="auto"/>
              <w:rPr>
                <w:rFonts w:ascii="Times" w:hAnsi="Times"/>
              </w:rPr>
            </w:pPr>
          </w:p>
        </w:tc>
      </w:tr>
      <w:tr w:rsidR="00AF5CEF" w:rsidRPr="00B5374A" w14:paraId="0EAF3C55" w14:textId="77777777" w:rsidTr="006318D4">
        <w:trPr>
          <w:trHeight w:val="342"/>
        </w:trPr>
        <w:tc>
          <w:tcPr>
            <w:tcW w:w="2816" w:type="dxa"/>
            <w:tcBorders>
              <w:top w:val="single" w:sz="4" w:space="0" w:color="000000"/>
              <w:left w:val="double" w:sz="4" w:space="0" w:color="000000"/>
              <w:bottom w:val="nil"/>
              <w:right w:val="double" w:sz="4" w:space="0" w:color="000000"/>
            </w:tcBorders>
          </w:tcPr>
          <w:p w14:paraId="09EE8DB3" w14:textId="77777777" w:rsidR="00A73BD0" w:rsidRPr="00B5374A" w:rsidRDefault="00A73BD0"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0-1000 euros</w:t>
            </w:r>
          </w:p>
        </w:tc>
        <w:tc>
          <w:tcPr>
            <w:tcW w:w="2968" w:type="dxa"/>
            <w:tcBorders>
              <w:top w:val="single" w:sz="4" w:space="0" w:color="000000"/>
              <w:left w:val="double" w:sz="4" w:space="0" w:color="000000"/>
              <w:bottom w:val="nil"/>
              <w:right w:val="single" w:sz="4" w:space="0" w:color="000000"/>
            </w:tcBorders>
          </w:tcPr>
          <w:p w14:paraId="1FBEBDB5" w14:textId="77777777" w:rsidR="00A73BD0" w:rsidRPr="00B5374A" w:rsidRDefault="00A73BD0" w:rsidP="006318D4">
            <w:pPr>
              <w:tabs>
                <w:tab w:val="center" w:pos="8789"/>
                <w:tab w:val="center" w:pos="9072"/>
              </w:tabs>
              <w:spacing w:line="259" w:lineRule="auto"/>
              <w:jc w:val="right"/>
              <w:rPr>
                <w:rFonts w:ascii="Times" w:hAnsi="Times"/>
              </w:rPr>
            </w:pPr>
            <w:r w:rsidRPr="00B5374A">
              <w:rPr>
                <w:rFonts w:ascii="Times" w:hAnsi="Times"/>
              </w:rPr>
              <w:t>1,00</w:t>
            </w:r>
          </w:p>
        </w:tc>
        <w:tc>
          <w:tcPr>
            <w:tcW w:w="2954" w:type="dxa"/>
            <w:tcBorders>
              <w:top w:val="single" w:sz="4" w:space="0" w:color="000000"/>
              <w:left w:val="single" w:sz="4" w:space="0" w:color="000000"/>
              <w:bottom w:val="nil"/>
              <w:right w:val="single" w:sz="4" w:space="0" w:color="000000"/>
            </w:tcBorders>
          </w:tcPr>
          <w:p w14:paraId="73808CA3" w14:textId="77777777" w:rsidR="00A73BD0" w:rsidRPr="00B5374A" w:rsidRDefault="00A73BD0" w:rsidP="006318D4">
            <w:pPr>
              <w:tabs>
                <w:tab w:val="center" w:pos="8789"/>
                <w:tab w:val="center" w:pos="9072"/>
              </w:tabs>
              <w:spacing w:line="259" w:lineRule="auto"/>
              <w:jc w:val="right"/>
              <w:rPr>
                <w:rFonts w:ascii="Times" w:hAnsi="Times"/>
              </w:rPr>
            </w:pPr>
            <w:r w:rsidRPr="00B5374A">
              <w:rPr>
                <w:rFonts w:ascii="Times" w:hAnsi="Times"/>
              </w:rPr>
              <w:t>7,00</w:t>
            </w:r>
          </w:p>
        </w:tc>
        <w:tc>
          <w:tcPr>
            <w:tcW w:w="1273" w:type="dxa"/>
            <w:tcBorders>
              <w:top w:val="single" w:sz="4" w:space="0" w:color="000000"/>
              <w:left w:val="single" w:sz="4" w:space="0" w:color="000000"/>
              <w:bottom w:val="nil"/>
              <w:right w:val="double" w:sz="4" w:space="0" w:color="000000"/>
            </w:tcBorders>
          </w:tcPr>
          <w:p w14:paraId="25A038C9" w14:textId="77777777" w:rsidR="00A73BD0" w:rsidRPr="00B5374A" w:rsidRDefault="00A73BD0" w:rsidP="00F24D7C">
            <w:pPr>
              <w:tabs>
                <w:tab w:val="center" w:pos="8789"/>
                <w:tab w:val="center" w:pos="9072"/>
              </w:tabs>
              <w:spacing w:line="259" w:lineRule="auto"/>
              <w:ind w:left="501"/>
              <w:jc w:val="right"/>
              <w:rPr>
                <w:rFonts w:ascii="Times" w:hAnsi="Times"/>
              </w:rPr>
            </w:pPr>
            <w:r w:rsidRPr="00B5374A">
              <w:rPr>
                <w:rFonts w:ascii="Times" w:hAnsi="Times"/>
              </w:rPr>
              <w:t>8,00</w:t>
            </w:r>
          </w:p>
        </w:tc>
      </w:tr>
      <w:tr w:rsidR="00B37B55" w:rsidRPr="00B5374A" w14:paraId="77662E33" w14:textId="77777777" w:rsidTr="006318D4">
        <w:trPr>
          <w:trHeight w:val="320"/>
        </w:trPr>
        <w:tc>
          <w:tcPr>
            <w:tcW w:w="2816" w:type="dxa"/>
            <w:tcBorders>
              <w:top w:val="nil"/>
              <w:left w:val="double" w:sz="4" w:space="0" w:color="000000"/>
              <w:bottom w:val="nil"/>
              <w:right w:val="double" w:sz="4" w:space="0" w:color="000000"/>
            </w:tcBorders>
          </w:tcPr>
          <w:p w14:paraId="73AA3D07" w14:textId="2BD94C18"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ligne %</w:t>
            </w:r>
          </w:p>
        </w:tc>
        <w:tc>
          <w:tcPr>
            <w:tcW w:w="2968" w:type="dxa"/>
            <w:tcBorders>
              <w:top w:val="nil"/>
              <w:left w:val="double" w:sz="4" w:space="0" w:color="000000"/>
              <w:bottom w:val="nil"/>
              <w:right w:val="single" w:sz="4" w:space="0" w:color="000000"/>
            </w:tcBorders>
          </w:tcPr>
          <w:p w14:paraId="64F41F91"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12,50%</w:t>
            </w:r>
          </w:p>
        </w:tc>
        <w:tc>
          <w:tcPr>
            <w:tcW w:w="2954" w:type="dxa"/>
            <w:tcBorders>
              <w:top w:val="nil"/>
              <w:left w:val="single" w:sz="4" w:space="0" w:color="000000"/>
              <w:bottom w:val="nil"/>
              <w:right w:val="single" w:sz="4" w:space="0" w:color="000000"/>
            </w:tcBorders>
          </w:tcPr>
          <w:p w14:paraId="046BD86B"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87,50%</w:t>
            </w:r>
          </w:p>
        </w:tc>
        <w:tc>
          <w:tcPr>
            <w:tcW w:w="1273" w:type="dxa"/>
            <w:tcBorders>
              <w:top w:val="nil"/>
              <w:left w:val="single" w:sz="4" w:space="0" w:color="000000"/>
              <w:bottom w:val="nil"/>
              <w:right w:val="double" w:sz="4" w:space="0" w:color="000000"/>
            </w:tcBorders>
          </w:tcPr>
          <w:p w14:paraId="385A3313" w14:textId="77777777" w:rsidR="00B37B55" w:rsidRPr="00B5374A" w:rsidRDefault="00B37B55" w:rsidP="00F24D7C">
            <w:pPr>
              <w:tabs>
                <w:tab w:val="center" w:pos="8789"/>
                <w:tab w:val="center" w:pos="9072"/>
              </w:tabs>
              <w:spacing w:line="259" w:lineRule="auto"/>
              <w:jc w:val="right"/>
              <w:rPr>
                <w:rFonts w:ascii="Times" w:hAnsi="Times"/>
              </w:rPr>
            </w:pPr>
            <w:r w:rsidRPr="00B5374A">
              <w:rPr>
                <w:rFonts w:ascii="Times" w:hAnsi="Times"/>
              </w:rPr>
              <w:t>100,00%</w:t>
            </w:r>
          </w:p>
        </w:tc>
      </w:tr>
      <w:tr w:rsidR="00B37B55" w:rsidRPr="00B5374A" w14:paraId="305C7FC2" w14:textId="77777777" w:rsidTr="006318D4">
        <w:trPr>
          <w:trHeight w:val="328"/>
        </w:trPr>
        <w:tc>
          <w:tcPr>
            <w:tcW w:w="2816" w:type="dxa"/>
            <w:tcBorders>
              <w:top w:val="nil"/>
              <w:left w:val="double" w:sz="4" w:space="0" w:color="000000"/>
              <w:bottom w:val="single" w:sz="4" w:space="0" w:color="000000"/>
              <w:right w:val="double" w:sz="4" w:space="0" w:color="000000"/>
            </w:tcBorders>
          </w:tcPr>
          <w:p w14:paraId="44659056" w14:textId="4FD7A192"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résidus ajustés</w:t>
            </w:r>
          </w:p>
        </w:tc>
        <w:tc>
          <w:tcPr>
            <w:tcW w:w="2968" w:type="dxa"/>
            <w:tcBorders>
              <w:top w:val="nil"/>
              <w:left w:val="double" w:sz="4" w:space="0" w:color="000000"/>
              <w:bottom w:val="single" w:sz="4" w:space="0" w:color="000000"/>
              <w:right w:val="single" w:sz="4" w:space="0" w:color="000000"/>
            </w:tcBorders>
          </w:tcPr>
          <w:p w14:paraId="075F110E"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-,58</w:t>
            </w:r>
          </w:p>
        </w:tc>
        <w:tc>
          <w:tcPr>
            <w:tcW w:w="2954" w:type="dxa"/>
            <w:tcBorders>
              <w:top w:val="nil"/>
              <w:left w:val="single" w:sz="4" w:space="0" w:color="000000"/>
              <w:bottom w:val="single" w:sz="4" w:space="0" w:color="000000"/>
              <w:right w:val="single" w:sz="4" w:space="0" w:color="000000"/>
            </w:tcBorders>
          </w:tcPr>
          <w:p w14:paraId="651E0972"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,58</w:t>
            </w:r>
          </w:p>
        </w:tc>
        <w:tc>
          <w:tcPr>
            <w:tcW w:w="1273" w:type="dxa"/>
            <w:tcBorders>
              <w:top w:val="nil"/>
              <w:left w:val="single" w:sz="4" w:space="0" w:color="000000"/>
              <w:bottom w:val="single" w:sz="4" w:space="0" w:color="000000"/>
              <w:right w:val="double" w:sz="4" w:space="0" w:color="000000"/>
            </w:tcBorders>
          </w:tcPr>
          <w:p w14:paraId="4C5D3F91" w14:textId="77777777" w:rsidR="00B37B55" w:rsidRPr="00B5374A" w:rsidRDefault="00B37B55" w:rsidP="00F24D7C">
            <w:pPr>
              <w:tabs>
                <w:tab w:val="center" w:pos="8789"/>
                <w:tab w:val="center" w:pos="9072"/>
              </w:tabs>
              <w:spacing w:line="259" w:lineRule="auto"/>
              <w:ind w:left="660"/>
              <w:jc w:val="right"/>
              <w:rPr>
                <w:rFonts w:ascii="Times" w:hAnsi="Times"/>
              </w:rPr>
            </w:pPr>
            <w:r w:rsidRPr="00B5374A">
              <w:rPr>
                <w:rFonts w:ascii="Times" w:hAnsi="Times"/>
              </w:rPr>
              <w:t>,00</w:t>
            </w:r>
          </w:p>
        </w:tc>
      </w:tr>
      <w:tr w:rsidR="00B37B55" w:rsidRPr="00B5374A" w14:paraId="666449EA" w14:textId="77777777" w:rsidTr="006318D4">
        <w:trPr>
          <w:trHeight w:val="342"/>
        </w:trPr>
        <w:tc>
          <w:tcPr>
            <w:tcW w:w="2816" w:type="dxa"/>
            <w:tcBorders>
              <w:top w:val="single" w:sz="4" w:space="0" w:color="000000"/>
              <w:left w:val="double" w:sz="4" w:space="0" w:color="000000"/>
              <w:bottom w:val="nil"/>
              <w:right w:val="double" w:sz="4" w:space="0" w:color="000000"/>
            </w:tcBorders>
          </w:tcPr>
          <w:p w14:paraId="679E0666" w14:textId="77777777"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1000-2000 euros</w:t>
            </w:r>
          </w:p>
        </w:tc>
        <w:tc>
          <w:tcPr>
            <w:tcW w:w="2968" w:type="dxa"/>
            <w:tcBorders>
              <w:top w:val="single" w:sz="4" w:space="0" w:color="000000"/>
              <w:left w:val="double" w:sz="4" w:space="0" w:color="000000"/>
              <w:bottom w:val="nil"/>
              <w:right w:val="single" w:sz="4" w:space="0" w:color="000000"/>
            </w:tcBorders>
          </w:tcPr>
          <w:p w14:paraId="3468577D"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6,00</w:t>
            </w:r>
          </w:p>
        </w:tc>
        <w:tc>
          <w:tcPr>
            <w:tcW w:w="2954" w:type="dxa"/>
            <w:tcBorders>
              <w:top w:val="single" w:sz="4" w:space="0" w:color="000000"/>
              <w:left w:val="single" w:sz="4" w:space="0" w:color="000000"/>
              <w:bottom w:val="nil"/>
              <w:right w:val="single" w:sz="4" w:space="0" w:color="000000"/>
            </w:tcBorders>
          </w:tcPr>
          <w:p w14:paraId="21F1277C"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59,00</w:t>
            </w:r>
          </w:p>
        </w:tc>
        <w:tc>
          <w:tcPr>
            <w:tcW w:w="1273" w:type="dxa"/>
            <w:tcBorders>
              <w:top w:val="single" w:sz="4" w:space="0" w:color="000000"/>
              <w:left w:val="single" w:sz="4" w:space="0" w:color="000000"/>
              <w:bottom w:val="nil"/>
              <w:right w:val="double" w:sz="4" w:space="0" w:color="000000"/>
            </w:tcBorders>
          </w:tcPr>
          <w:p w14:paraId="3B84880E" w14:textId="77777777" w:rsidR="00B37B55" w:rsidRPr="00B5374A" w:rsidRDefault="00B37B55" w:rsidP="00F24D7C">
            <w:pPr>
              <w:tabs>
                <w:tab w:val="center" w:pos="8789"/>
                <w:tab w:val="center" w:pos="9072"/>
              </w:tabs>
              <w:spacing w:line="259" w:lineRule="auto"/>
              <w:ind w:left="368"/>
              <w:jc w:val="right"/>
              <w:rPr>
                <w:rFonts w:ascii="Times" w:hAnsi="Times"/>
              </w:rPr>
            </w:pPr>
            <w:r w:rsidRPr="00B5374A">
              <w:rPr>
                <w:rFonts w:ascii="Times" w:hAnsi="Times"/>
              </w:rPr>
              <w:t>65,00</w:t>
            </w:r>
          </w:p>
        </w:tc>
      </w:tr>
      <w:tr w:rsidR="00B37B55" w:rsidRPr="00B5374A" w14:paraId="2272E61E" w14:textId="77777777" w:rsidTr="003A54D9">
        <w:trPr>
          <w:trHeight w:val="320"/>
        </w:trPr>
        <w:tc>
          <w:tcPr>
            <w:tcW w:w="2816" w:type="dxa"/>
            <w:tcBorders>
              <w:top w:val="nil"/>
              <w:left w:val="double" w:sz="4" w:space="0" w:color="000000"/>
              <w:bottom w:val="nil"/>
              <w:right w:val="double" w:sz="4" w:space="0" w:color="000000"/>
            </w:tcBorders>
          </w:tcPr>
          <w:p w14:paraId="30748521" w14:textId="4533F02A"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ligne %</w:t>
            </w:r>
          </w:p>
        </w:tc>
        <w:tc>
          <w:tcPr>
            <w:tcW w:w="2968" w:type="dxa"/>
            <w:tcBorders>
              <w:top w:val="nil"/>
              <w:left w:val="double" w:sz="4" w:space="0" w:color="000000"/>
              <w:bottom w:val="nil"/>
              <w:right w:val="single" w:sz="4" w:space="0" w:color="000000"/>
            </w:tcBorders>
            <w:shd w:val="clear" w:color="auto" w:fill="BDD6EE" w:themeFill="accent1" w:themeFillTint="66"/>
          </w:tcPr>
          <w:p w14:paraId="012404C8" w14:textId="77777777" w:rsidR="00B37B55" w:rsidRPr="00B5374A" w:rsidRDefault="00B37B55" w:rsidP="006318D4">
            <w:pPr>
              <w:tabs>
                <w:tab w:val="center" w:pos="8789"/>
                <w:tab w:val="center" w:pos="9072"/>
              </w:tabs>
              <w:spacing w:line="259" w:lineRule="auto"/>
              <w:jc w:val="right"/>
              <w:rPr>
                <w:rFonts w:ascii="Times" w:hAnsi="Times"/>
                <w:b/>
                <w:bCs/>
              </w:rPr>
            </w:pPr>
            <w:r w:rsidRPr="00B5374A">
              <w:rPr>
                <w:rFonts w:ascii="Times" w:hAnsi="Times"/>
                <w:b/>
                <w:bCs/>
              </w:rPr>
              <w:t>9,23%</w:t>
            </w:r>
          </w:p>
        </w:tc>
        <w:tc>
          <w:tcPr>
            <w:tcW w:w="2954" w:type="dxa"/>
            <w:tcBorders>
              <w:top w:val="nil"/>
              <w:left w:val="single" w:sz="4" w:space="0" w:color="000000"/>
              <w:bottom w:val="nil"/>
              <w:right w:val="single" w:sz="4" w:space="0" w:color="000000"/>
            </w:tcBorders>
            <w:shd w:val="clear" w:color="auto" w:fill="auto"/>
          </w:tcPr>
          <w:p w14:paraId="5DD80C33"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90,77%</w:t>
            </w:r>
          </w:p>
        </w:tc>
        <w:tc>
          <w:tcPr>
            <w:tcW w:w="1273" w:type="dxa"/>
            <w:tcBorders>
              <w:top w:val="nil"/>
              <w:left w:val="single" w:sz="4" w:space="0" w:color="000000"/>
              <w:bottom w:val="nil"/>
              <w:right w:val="double" w:sz="4" w:space="0" w:color="000000"/>
            </w:tcBorders>
          </w:tcPr>
          <w:p w14:paraId="4458EC6D" w14:textId="77777777" w:rsidR="00B37B55" w:rsidRPr="00B5374A" w:rsidRDefault="00B37B55" w:rsidP="00F24D7C">
            <w:pPr>
              <w:tabs>
                <w:tab w:val="center" w:pos="8789"/>
                <w:tab w:val="center" w:pos="9072"/>
              </w:tabs>
              <w:spacing w:line="259" w:lineRule="auto"/>
              <w:jc w:val="right"/>
              <w:rPr>
                <w:rFonts w:ascii="Times" w:hAnsi="Times"/>
              </w:rPr>
            </w:pPr>
            <w:r w:rsidRPr="00B5374A">
              <w:rPr>
                <w:rFonts w:ascii="Times" w:hAnsi="Times"/>
              </w:rPr>
              <w:t>100,00%</w:t>
            </w:r>
          </w:p>
        </w:tc>
      </w:tr>
      <w:tr w:rsidR="00B37B55" w:rsidRPr="00B5374A" w14:paraId="099B1C5E" w14:textId="77777777" w:rsidTr="006318D4">
        <w:trPr>
          <w:trHeight w:val="328"/>
        </w:trPr>
        <w:tc>
          <w:tcPr>
            <w:tcW w:w="2816" w:type="dxa"/>
            <w:tcBorders>
              <w:top w:val="nil"/>
              <w:left w:val="double" w:sz="4" w:space="0" w:color="000000"/>
              <w:bottom w:val="single" w:sz="4" w:space="0" w:color="000000"/>
              <w:right w:val="double" w:sz="4" w:space="0" w:color="000000"/>
            </w:tcBorders>
          </w:tcPr>
          <w:p w14:paraId="450C251B" w14:textId="63F3A3A6"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résidus ajustés</w:t>
            </w:r>
          </w:p>
        </w:tc>
        <w:tc>
          <w:tcPr>
            <w:tcW w:w="2968" w:type="dxa"/>
            <w:tcBorders>
              <w:top w:val="nil"/>
              <w:left w:val="double" w:sz="4" w:space="0" w:color="000000"/>
              <w:bottom w:val="single" w:sz="4" w:space="0" w:color="000000"/>
              <w:right w:val="single" w:sz="4" w:space="0" w:color="000000"/>
            </w:tcBorders>
          </w:tcPr>
          <w:p w14:paraId="7DF86841"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-3,15</w:t>
            </w:r>
          </w:p>
        </w:tc>
        <w:tc>
          <w:tcPr>
            <w:tcW w:w="2954" w:type="dxa"/>
            <w:tcBorders>
              <w:top w:val="nil"/>
              <w:left w:val="single" w:sz="4" w:space="0" w:color="000000"/>
              <w:bottom w:val="single" w:sz="4" w:space="0" w:color="000000"/>
              <w:right w:val="single" w:sz="4" w:space="0" w:color="000000"/>
            </w:tcBorders>
          </w:tcPr>
          <w:p w14:paraId="3DC47196"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3,15</w:t>
            </w:r>
          </w:p>
        </w:tc>
        <w:tc>
          <w:tcPr>
            <w:tcW w:w="1273" w:type="dxa"/>
            <w:tcBorders>
              <w:top w:val="nil"/>
              <w:left w:val="single" w:sz="4" w:space="0" w:color="000000"/>
              <w:bottom w:val="single" w:sz="4" w:space="0" w:color="000000"/>
              <w:right w:val="double" w:sz="4" w:space="0" w:color="000000"/>
            </w:tcBorders>
          </w:tcPr>
          <w:p w14:paraId="34465797" w14:textId="77777777" w:rsidR="00B37B55" w:rsidRPr="00B5374A" w:rsidRDefault="00B37B55" w:rsidP="00F24D7C">
            <w:pPr>
              <w:tabs>
                <w:tab w:val="center" w:pos="8789"/>
                <w:tab w:val="center" w:pos="9072"/>
              </w:tabs>
              <w:spacing w:line="259" w:lineRule="auto"/>
              <w:ind w:left="660"/>
              <w:jc w:val="right"/>
              <w:rPr>
                <w:rFonts w:ascii="Times" w:hAnsi="Times"/>
              </w:rPr>
            </w:pPr>
            <w:r w:rsidRPr="00B5374A">
              <w:rPr>
                <w:rFonts w:ascii="Times" w:hAnsi="Times"/>
              </w:rPr>
              <w:t>,00</w:t>
            </w:r>
          </w:p>
        </w:tc>
      </w:tr>
      <w:tr w:rsidR="00B37B55" w:rsidRPr="00B5374A" w14:paraId="42670578" w14:textId="77777777" w:rsidTr="006318D4">
        <w:trPr>
          <w:trHeight w:val="342"/>
        </w:trPr>
        <w:tc>
          <w:tcPr>
            <w:tcW w:w="2816" w:type="dxa"/>
            <w:tcBorders>
              <w:top w:val="single" w:sz="4" w:space="0" w:color="000000"/>
              <w:left w:val="double" w:sz="4" w:space="0" w:color="000000"/>
              <w:bottom w:val="nil"/>
              <w:right w:val="double" w:sz="4" w:space="0" w:color="000000"/>
            </w:tcBorders>
          </w:tcPr>
          <w:p w14:paraId="1E9BF3D4" w14:textId="77777777"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 de 2000 euros</w:t>
            </w:r>
          </w:p>
        </w:tc>
        <w:tc>
          <w:tcPr>
            <w:tcW w:w="2968" w:type="dxa"/>
            <w:tcBorders>
              <w:top w:val="single" w:sz="4" w:space="0" w:color="000000"/>
              <w:left w:val="double" w:sz="4" w:space="0" w:color="000000"/>
              <w:bottom w:val="nil"/>
              <w:right w:val="single" w:sz="4" w:space="0" w:color="000000"/>
            </w:tcBorders>
          </w:tcPr>
          <w:p w14:paraId="5FE5CFE6"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20,00</w:t>
            </w:r>
          </w:p>
        </w:tc>
        <w:tc>
          <w:tcPr>
            <w:tcW w:w="2954" w:type="dxa"/>
            <w:tcBorders>
              <w:top w:val="single" w:sz="4" w:space="0" w:color="000000"/>
              <w:left w:val="single" w:sz="4" w:space="0" w:color="000000"/>
              <w:bottom w:val="nil"/>
              <w:right w:val="single" w:sz="4" w:space="0" w:color="000000"/>
            </w:tcBorders>
          </w:tcPr>
          <w:p w14:paraId="0E659A20"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39,00</w:t>
            </w:r>
          </w:p>
        </w:tc>
        <w:tc>
          <w:tcPr>
            <w:tcW w:w="1273" w:type="dxa"/>
            <w:tcBorders>
              <w:top w:val="single" w:sz="4" w:space="0" w:color="000000"/>
              <w:left w:val="single" w:sz="4" w:space="0" w:color="000000"/>
              <w:bottom w:val="nil"/>
              <w:right w:val="double" w:sz="4" w:space="0" w:color="000000"/>
            </w:tcBorders>
          </w:tcPr>
          <w:p w14:paraId="6AD682DB" w14:textId="77777777" w:rsidR="00B37B55" w:rsidRPr="00B5374A" w:rsidRDefault="00B37B55" w:rsidP="00F24D7C">
            <w:pPr>
              <w:tabs>
                <w:tab w:val="center" w:pos="8789"/>
                <w:tab w:val="center" w:pos="9072"/>
              </w:tabs>
              <w:spacing w:line="259" w:lineRule="auto"/>
              <w:ind w:left="368"/>
              <w:jc w:val="right"/>
              <w:rPr>
                <w:rFonts w:ascii="Times" w:hAnsi="Times"/>
              </w:rPr>
            </w:pPr>
            <w:r w:rsidRPr="00B5374A">
              <w:rPr>
                <w:rFonts w:ascii="Times" w:hAnsi="Times"/>
              </w:rPr>
              <w:t>59,00</w:t>
            </w:r>
          </w:p>
        </w:tc>
      </w:tr>
      <w:tr w:rsidR="00B37B55" w:rsidRPr="00B5374A" w14:paraId="4A04CFA1" w14:textId="77777777" w:rsidTr="00B5374A">
        <w:trPr>
          <w:trHeight w:val="64"/>
        </w:trPr>
        <w:tc>
          <w:tcPr>
            <w:tcW w:w="2816" w:type="dxa"/>
            <w:tcBorders>
              <w:top w:val="nil"/>
              <w:left w:val="double" w:sz="4" w:space="0" w:color="000000"/>
              <w:bottom w:val="nil"/>
              <w:right w:val="double" w:sz="4" w:space="0" w:color="000000"/>
            </w:tcBorders>
          </w:tcPr>
          <w:p w14:paraId="05499474" w14:textId="636CE7B2"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ligne %</w:t>
            </w:r>
          </w:p>
        </w:tc>
        <w:tc>
          <w:tcPr>
            <w:tcW w:w="2968" w:type="dxa"/>
            <w:tcBorders>
              <w:top w:val="nil"/>
              <w:left w:val="double" w:sz="4" w:space="0" w:color="000000"/>
              <w:bottom w:val="nil"/>
              <w:right w:val="single" w:sz="4" w:space="0" w:color="000000"/>
            </w:tcBorders>
            <w:shd w:val="clear" w:color="auto" w:fill="BDD6EE" w:themeFill="accent1" w:themeFillTint="66"/>
          </w:tcPr>
          <w:p w14:paraId="72D0E108" w14:textId="77777777" w:rsidR="00B37B55" w:rsidRPr="00B5374A" w:rsidRDefault="00B37B55" w:rsidP="006318D4">
            <w:pPr>
              <w:tabs>
                <w:tab w:val="center" w:pos="8789"/>
                <w:tab w:val="center" w:pos="9072"/>
              </w:tabs>
              <w:spacing w:line="259" w:lineRule="auto"/>
              <w:jc w:val="right"/>
              <w:rPr>
                <w:rFonts w:ascii="Times" w:hAnsi="Times"/>
                <w:b/>
                <w:bCs/>
              </w:rPr>
            </w:pPr>
            <w:r w:rsidRPr="00B5374A">
              <w:rPr>
                <w:rFonts w:ascii="Times" w:hAnsi="Times"/>
                <w:b/>
                <w:bCs/>
              </w:rPr>
              <w:t>33,90%</w:t>
            </w:r>
          </w:p>
        </w:tc>
        <w:tc>
          <w:tcPr>
            <w:tcW w:w="2954" w:type="dxa"/>
            <w:tcBorders>
              <w:top w:val="nil"/>
              <w:left w:val="single" w:sz="4" w:space="0" w:color="000000"/>
              <w:bottom w:val="nil"/>
              <w:right w:val="single" w:sz="4" w:space="0" w:color="000000"/>
            </w:tcBorders>
          </w:tcPr>
          <w:p w14:paraId="5255E744"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66,10%</w:t>
            </w:r>
          </w:p>
        </w:tc>
        <w:tc>
          <w:tcPr>
            <w:tcW w:w="1273" w:type="dxa"/>
            <w:tcBorders>
              <w:top w:val="nil"/>
              <w:left w:val="single" w:sz="4" w:space="0" w:color="000000"/>
              <w:bottom w:val="nil"/>
              <w:right w:val="double" w:sz="4" w:space="0" w:color="000000"/>
            </w:tcBorders>
          </w:tcPr>
          <w:p w14:paraId="4496032E" w14:textId="77777777" w:rsidR="00B37B55" w:rsidRPr="00B5374A" w:rsidRDefault="00B37B55" w:rsidP="00F24D7C">
            <w:pPr>
              <w:tabs>
                <w:tab w:val="center" w:pos="8789"/>
                <w:tab w:val="center" w:pos="9072"/>
              </w:tabs>
              <w:spacing w:line="259" w:lineRule="auto"/>
              <w:jc w:val="right"/>
              <w:rPr>
                <w:rFonts w:ascii="Times" w:hAnsi="Times"/>
              </w:rPr>
            </w:pPr>
            <w:r w:rsidRPr="00B5374A">
              <w:rPr>
                <w:rFonts w:ascii="Times" w:hAnsi="Times"/>
              </w:rPr>
              <w:t>100,00%</w:t>
            </w:r>
          </w:p>
        </w:tc>
      </w:tr>
      <w:tr w:rsidR="00B37B55" w:rsidRPr="00B5374A" w14:paraId="4D33412F" w14:textId="77777777" w:rsidTr="006318D4">
        <w:trPr>
          <w:trHeight w:val="328"/>
        </w:trPr>
        <w:tc>
          <w:tcPr>
            <w:tcW w:w="2816" w:type="dxa"/>
            <w:tcBorders>
              <w:top w:val="nil"/>
              <w:left w:val="double" w:sz="4" w:space="0" w:color="000000"/>
              <w:bottom w:val="single" w:sz="4" w:space="0" w:color="000000"/>
              <w:right w:val="double" w:sz="4" w:space="0" w:color="000000"/>
            </w:tcBorders>
          </w:tcPr>
          <w:p w14:paraId="26A826D1" w14:textId="647988E8"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résidus ajustés</w:t>
            </w:r>
          </w:p>
        </w:tc>
        <w:tc>
          <w:tcPr>
            <w:tcW w:w="2968" w:type="dxa"/>
            <w:tcBorders>
              <w:top w:val="nil"/>
              <w:left w:val="double" w:sz="4" w:space="0" w:color="000000"/>
              <w:bottom w:val="single" w:sz="4" w:space="0" w:color="000000"/>
              <w:right w:val="single" w:sz="4" w:space="0" w:color="000000"/>
            </w:tcBorders>
          </w:tcPr>
          <w:p w14:paraId="1BE5D80D"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3,44</w:t>
            </w:r>
          </w:p>
        </w:tc>
        <w:tc>
          <w:tcPr>
            <w:tcW w:w="2954" w:type="dxa"/>
            <w:tcBorders>
              <w:top w:val="nil"/>
              <w:left w:val="single" w:sz="4" w:space="0" w:color="000000"/>
              <w:bottom w:val="single" w:sz="4" w:space="0" w:color="000000"/>
              <w:right w:val="single" w:sz="4" w:space="0" w:color="000000"/>
            </w:tcBorders>
          </w:tcPr>
          <w:p w14:paraId="5B9E2012"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-3,44</w:t>
            </w:r>
          </w:p>
        </w:tc>
        <w:tc>
          <w:tcPr>
            <w:tcW w:w="1273" w:type="dxa"/>
            <w:tcBorders>
              <w:top w:val="nil"/>
              <w:left w:val="single" w:sz="4" w:space="0" w:color="000000"/>
              <w:bottom w:val="single" w:sz="4" w:space="0" w:color="000000"/>
              <w:right w:val="double" w:sz="4" w:space="0" w:color="000000"/>
            </w:tcBorders>
          </w:tcPr>
          <w:p w14:paraId="5C4138F7" w14:textId="77777777" w:rsidR="00B37B55" w:rsidRPr="00B5374A" w:rsidRDefault="00B37B55" w:rsidP="00F24D7C">
            <w:pPr>
              <w:tabs>
                <w:tab w:val="center" w:pos="8789"/>
                <w:tab w:val="center" w:pos="9072"/>
              </w:tabs>
              <w:spacing w:line="259" w:lineRule="auto"/>
              <w:ind w:left="660"/>
              <w:jc w:val="right"/>
              <w:rPr>
                <w:rFonts w:ascii="Times" w:hAnsi="Times"/>
              </w:rPr>
            </w:pPr>
            <w:r w:rsidRPr="00B5374A">
              <w:rPr>
                <w:rFonts w:ascii="Times" w:hAnsi="Times"/>
              </w:rPr>
              <w:t>,00</w:t>
            </w:r>
          </w:p>
        </w:tc>
      </w:tr>
      <w:tr w:rsidR="00B37B55" w:rsidRPr="00B5374A" w14:paraId="424247AB" w14:textId="77777777" w:rsidTr="006318D4">
        <w:trPr>
          <w:trHeight w:val="342"/>
        </w:trPr>
        <w:tc>
          <w:tcPr>
            <w:tcW w:w="2816" w:type="dxa"/>
            <w:tcBorders>
              <w:top w:val="single" w:sz="4" w:space="0" w:color="000000"/>
              <w:left w:val="double" w:sz="4" w:space="0" w:color="000000"/>
              <w:right w:val="double" w:sz="4" w:space="0" w:color="000000"/>
            </w:tcBorders>
          </w:tcPr>
          <w:p w14:paraId="42587FAA" w14:textId="77777777"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Total</w:t>
            </w:r>
          </w:p>
        </w:tc>
        <w:tc>
          <w:tcPr>
            <w:tcW w:w="2968" w:type="dxa"/>
            <w:tcBorders>
              <w:top w:val="single" w:sz="4" w:space="0" w:color="000000"/>
              <w:left w:val="double" w:sz="4" w:space="0" w:color="000000"/>
              <w:right w:val="single" w:sz="4" w:space="0" w:color="000000"/>
            </w:tcBorders>
          </w:tcPr>
          <w:p w14:paraId="5826838F"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27,00</w:t>
            </w:r>
          </w:p>
        </w:tc>
        <w:tc>
          <w:tcPr>
            <w:tcW w:w="2954" w:type="dxa"/>
            <w:tcBorders>
              <w:top w:val="single" w:sz="4" w:space="0" w:color="000000"/>
              <w:left w:val="single" w:sz="4" w:space="0" w:color="000000"/>
              <w:right w:val="single" w:sz="4" w:space="0" w:color="000000"/>
            </w:tcBorders>
          </w:tcPr>
          <w:p w14:paraId="5891E6E1"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105,00</w:t>
            </w:r>
          </w:p>
        </w:tc>
        <w:tc>
          <w:tcPr>
            <w:tcW w:w="1273" w:type="dxa"/>
            <w:tcBorders>
              <w:top w:val="single" w:sz="4" w:space="0" w:color="000000"/>
              <w:left w:val="single" w:sz="4" w:space="0" w:color="000000"/>
              <w:right w:val="double" w:sz="4" w:space="0" w:color="000000"/>
            </w:tcBorders>
          </w:tcPr>
          <w:p w14:paraId="70532F16" w14:textId="77777777" w:rsidR="00B37B55" w:rsidRPr="00B5374A" w:rsidRDefault="00B37B55" w:rsidP="00F24D7C">
            <w:pPr>
              <w:tabs>
                <w:tab w:val="center" w:pos="8789"/>
                <w:tab w:val="center" w:pos="9072"/>
              </w:tabs>
              <w:spacing w:line="259" w:lineRule="auto"/>
              <w:ind w:left="188"/>
              <w:jc w:val="right"/>
              <w:rPr>
                <w:rFonts w:ascii="Times" w:hAnsi="Times"/>
              </w:rPr>
            </w:pPr>
            <w:r w:rsidRPr="00B5374A">
              <w:rPr>
                <w:rFonts w:ascii="Times" w:hAnsi="Times"/>
              </w:rPr>
              <w:t>132,00</w:t>
            </w:r>
          </w:p>
        </w:tc>
      </w:tr>
      <w:tr w:rsidR="00B37B55" w:rsidRPr="00B5374A" w14:paraId="11E5950B" w14:textId="77777777" w:rsidTr="006318D4">
        <w:trPr>
          <w:trHeight w:val="320"/>
        </w:trPr>
        <w:tc>
          <w:tcPr>
            <w:tcW w:w="2816" w:type="dxa"/>
            <w:tcBorders>
              <w:top w:val="nil"/>
              <w:left w:val="double" w:sz="4" w:space="0" w:color="000000"/>
              <w:bottom w:val="single" w:sz="4" w:space="0" w:color="auto"/>
              <w:right w:val="double" w:sz="4" w:space="0" w:color="000000"/>
            </w:tcBorders>
          </w:tcPr>
          <w:p w14:paraId="03C43B86" w14:textId="77777777" w:rsidR="00B37B55" w:rsidRPr="00B5374A" w:rsidRDefault="00B37B55" w:rsidP="00B5374A">
            <w:pPr>
              <w:tabs>
                <w:tab w:val="center" w:pos="8789"/>
                <w:tab w:val="center" w:pos="9072"/>
              </w:tabs>
              <w:spacing w:line="259" w:lineRule="auto"/>
              <w:rPr>
                <w:rFonts w:ascii="Times" w:eastAsia="Calibri" w:hAnsi="Times" w:cs="Calibri"/>
              </w:rPr>
            </w:pPr>
          </w:p>
        </w:tc>
        <w:tc>
          <w:tcPr>
            <w:tcW w:w="2968" w:type="dxa"/>
            <w:tcBorders>
              <w:top w:val="nil"/>
              <w:left w:val="double" w:sz="4" w:space="0" w:color="000000"/>
              <w:bottom w:val="single" w:sz="4" w:space="0" w:color="auto"/>
              <w:right w:val="single" w:sz="4" w:space="0" w:color="000000"/>
            </w:tcBorders>
          </w:tcPr>
          <w:p w14:paraId="1A2C3356"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20,45%</w:t>
            </w:r>
          </w:p>
        </w:tc>
        <w:tc>
          <w:tcPr>
            <w:tcW w:w="2954" w:type="dxa"/>
            <w:tcBorders>
              <w:top w:val="nil"/>
              <w:left w:val="single" w:sz="4" w:space="0" w:color="000000"/>
              <w:bottom w:val="single" w:sz="4" w:space="0" w:color="auto"/>
              <w:right w:val="single" w:sz="4" w:space="0" w:color="000000"/>
            </w:tcBorders>
          </w:tcPr>
          <w:p w14:paraId="2CBA31CD"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79,55%</w:t>
            </w:r>
          </w:p>
        </w:tc>
        <w:tc>
          <w:tcPr>
            <w:tcW w:w="1273" w:type="dxa"/>
            <w:tcBorders>
              <w:top w:val="nil"/>
              <w:left w:val="single" w:sz="4" w:space="0" w:color="000000"/>
              <w:bottom w:val="single" w:sz="4" w:space="0" w:color="auto"/>
              <w:right w:val="double" w:sz="4" w:space="0" w:color="000000"/>
            </w:tcBorders>
          </w:tcPr>
          <w:p w14:paraId="7E154ADA" w14:textId="77777777" w:rsidR="00B37B55" w:rsidRPr="00B5374A" w:rsidRDefault="00B37B55" w:rsidP="00F24D7C">
            <w:pPr>
              <w:tabs>
                <w:tab w:val="center" w:pos="8789"/>
                <w:tab w:val="center" w:pos="9072"/>
              </w:tabs>
              <w:spacing w:line="259" w:lineRule="auto"/>
              <w:jc w:val="right"/>
              <w:rPr>
                <w:rFonts w:ascii="Times" w:hAnsi="Times"/>
              </w:rPr>
            </w:pPr>
            <w:r w:rsidRPr="00B5374A">
              <w:rPr>
                <w:rFonts w:ascii="Times" w:hAnsi="Times"/>
              </w:rPr>
              <w:t>100,00%</w:t>
            </w:r>
          </w:p>
        </w:tc>
      </w:tr>
    </w:tbl>
    <w:p w14:paraId="66640D56" w14:textId="77777777" w:rsidR="00A73BD0" w:rsidRPr="00B235F7" w:rsidRDefault="00A73BD0" w:rsidP="006318D4">
      <w:pPr>
        <w:tabs>
          <w:tab w:val="center" w:pos="8789"/>
          <w:tab w:val="center" w:pos="9072"/>
        </w:tabs>
        <w:ind w:left="304"/>
        <w:rPr>
          <w:color w:val="FFFFFF" w:themeColor="background1"/>
          <w:sz w:val="10"/>
          <w:szCs w:val="10"/>
          <w:highlight w:val="black"/>
        </w:rPr>
      </w:pPr>
    </w:p>
    <w:p w14:paraId="47FA6F4F" w14:textId="77777777" w:rsidR="00337FD9" w:rsidRDefault="00337FD9" w:rsidP="006318D4">
      <w:pPr>
        <w:tabs>
          <w:tab w:val="center" w:pos="8789"/>
          <w:tab w:val="center" w:pos="9072"/>
        </w:tabs>
        <w:jc w:val="both"/>
        <w:rPr>
          <w:sz w:val="20"/>
          <w:szCs w:val="20"/>
        </w:rPr>
      </w:pPr>
      <w:r w:rsidRPr="00051645">
        <w:rPr>
          <w:sz w:val="20"/>
          <w:szCs w:val="20"/>
        </w:rPr>
        <w:t>Notes : Test du Khi2 significatif au seuil de 1 %.</w:t>
      </w:r>
    </w:p>
    <w:p w14:paraId="166091A5" w14:textId="605B811B" w:rsidR="00337FD9" w:rsidRPr="00337FD9" w:rsidRDefault="00337FD9" w:rsidP="006318D4">
      <w:pPr>
        <w:tabs>
          <w:tab w:val="center" w:pos="8789"/>
          <w:tab w:val="center" w:pos="9072"/>
        </w:tabs>
        <w:jc w:val="both"/>
        <w:rPr>
          <w:sz w:val="20"/>
          <w:szCs w:val="20"/>
        </w:rPr>
      </w:pPr>
      <w:r w:rsidRPr="006809D9">
        <w:rPr>
          <w:sz w:val="20"/>
          <w:szCs w:val="20"/>
        </w:rPr>
        <w:t xml:space="preserve">Lecture : Parmi les personnes cérébrolésées </w:t>
      </w:r>
      <w:r w:rsidRPr="001D2E79">
        <w:rPr>
          <w:sz w:val="20"/>
          <w:szCs w:val="20"/>
        </w:rPr>
        <w:t xml:space="preserve">qui déclarent avoir </w:t>
      </w:r>
      <w:r>
        <w:rPr>
          <w:sz w:val="20"/>
          <w:szCs w:val="20"/>
        </w:rPr>
        <w:t>plus</w:t>
      </w:r>
      <w:r w:rsidRPr="001D2E79">
        <w:rPr>
          <w:sz w:val="20"/>
          <w:szCs w:val="20"/>
        </w:rPr>
        <w:t xml:space="preserve"> de </w:t>
      </w:r>
      <w:r>
        <w:rPr>
          <w:sz w:val="20"/>
          <w:szCs w:val="20"/>
        </w:rPr>
        <w:t>2</w:t>
      </w:r>
      <w:r w:rsidRPr="001D2E79">
        <w:rPr>
          <w:sz w:val="20"/>
          <w:szCs w:val="20"/>
        </w:rPr>
        <w:t xml:space="preserve">000 € par mois et par foyer pour vivre, </w:t>
      </w:r>
      <w:r w:rsidRPr="00337FD9">
        <w:rPr>
          <w:sz w:val="20"/>
          <w:szCs w:val="20"/>
        </w:rPr>
        <w:t>33,90</w:t>
      </w:r>
      <w:r w:rsidRPr="001D2E79">
        <w:rPr>
          <w:sz w:val="20"/>
          <w:szCs w:val="20"/>
        </w:rPr>
        <w:t xml:space="preserve">% </w:t>
      </w:r>
      <w:r w:rsidR="003A54D9">
        <w:rPr>
          <w:sz w:val="20"/>
          <w:szCs w:val="20"/>
        </w:rPr>
        <w:t>affirment</w:t>
      </w:r>
      <w:r w:rsidRPr="001D2E79">
        <w:rPr>
          <w:sz w:val="20"/>
          <w:szCs w:val="20"/>
        </w:rPr>
        <w:t xml:space="preserve"> </w:t>
      </w:r>
      <w:r>
        <w:rPr>
          <w:sz w:val="20"/>
          <w:szCs w:val="20"/>
        </w:rPr>
        <w:t xml:space="preserve">avoir </w:t>
      </w:r>
      <w:r w:rsidRPr="00337FD9">
        <w:rPr>
          <w:sz w:val="20"/>
          <w:szCs w:val="20"/>
        </w:rPr>
        <w:t>cherché à avoir des informations à partir d'articles de presse ou d'articles scientifiques autour de</w:t>
      </w:r>
      <w:r>
        <w:rPr>
          <w:sz w:val="20"/>
          <w:szCs w:val="20"/>
        </w:rPr>
        <w:t xml:space="preserve"> ce handicap. </w:t>
      </w:r>
    </w:p>
    <w:p w14:paraId="60B62844" w14:textId="77777777" w:rsidR="00337FD9" w:rsidRPr="00337FD9" w:rsidRDefault="00337FD9" w:rsidP="006318D4">
      <w:pPr>
        <w:tabs>
          <w:tab w:val="center" w:pos="8789"/>
          <w:tab w:val="center" w:pos="9072"/>
        </w:tabs>
        <w:jc w:val="both"/>
        <w:rPr>
          <w:sz w:val="20"/>
          <w:szCs w:val="20"/>
        </w:rPr>
      </w:pPr>
    </w:p>
    <w:p w14:paraId="77868A98" w14:textId="257FAFAB" w:rsidR="00A73BD0" w:rsidRPr="00F432C5" w:rsidRDefault="00F24D7C" w:rsidP="00F432C5">
      <w:pPr>
        <w:tabs>
          <w:tab w:val="center" w:pos="8789"/>
          <w:tab w:val="center" w:pos="9072"/>
        </w:tabs>
        <w:spacing w:line="259" w:lineRule="auto"/>
        <w:jc w:val="both"/>
        <w:rPr>
          <w:rFonts w:ascii="Times" w:eastAsia="Calibri" w:hAnsi="Times" w:cs="Calibri"/>
        </w:rPr>
      </w:pPr>
      <w:r w:rsidRPr="00F432C5">
        <w:rPr>
          <w:rFonts w:ascii="Times" w:eastAsia="Calibri" w:hAnsi="Times" w:cs="Calibri"/>
          <w:b/>
          <w:bCs/>
        </w:rPr>
        <w:t>Tableau N°86</w:t>
      </w:r>
      <w:r w:rsidRPr="00F432C5">
        <w:rPr>
          <w:rFonts w:ascii="Times" w:eastAsia="Calibri" w:hAnsi="Times" w:cs="Calibri"/>
        </w:rPr>
        <w:t xml:space="preserve"> : R</w:t>
      </w:r>
      <w:r w:rsidR="00A73BD0" w:rsidRPr="00F432C5">
        <w:rPr>
          <w:rFonts w:ascii="Times" w:eastAsia="Calibri" w:hAnsi="Times" w:cs="Calibri"/>
        </w:rPr>
        <w:t xml:space="preserve">ecodage des revenus + aides du </w:t>
      </w:r>
      <w:r w:rsidRPr="00F432C5">
        <w:rPr>
          <w:rFonts w:ascii="Times" w:eastAsia="Calibri" w:hAnsi="Times" w:cs="Calibri"/>
        </w:rPr>
        <w:t>ménage</w:t>
      </w:r>
      <w:r w:rsidR="00A73BD0" w:rsidRPr="00F432C5">
        <w:rPr>
          <w:rFonts w:ascii="Times" w:eastAsia="Calibri" w:hAnsi="Times" w:cs="Calibri"/>
        </w:rPr>
        <w:t xml:space="preserve"> * au cours de votre vie, avant ces lésions, à quelle fréquence </w:t>
      </w:r>
      <w:r w:rsidR="003A54D9" w:rsidRPr="00F432C5">
        <w:rPr>
          <w:rFonts w:ascii="Times" w:eastAsia="Calibri" w:hAnsi="Times" w:cs="Calibri"/>
        </w:rPr>
        <w:t>avez</w:t>
      </w:r>
      <w:r w:rsidR="00A73BD0" w:rsidRPr="00F432C5">
        <w:rPr>
          <w:rFonts w:ascii="Times" w:eastAsia="Calibri" w:hAnsi="Times" w:cs="Calibri"/>
        </w:rPr>
        <w:t xml:space="preserve">-vous </w:t>
      </w:r>
      <w:r w:rsidR="003A54D9" w:rsidRPr="00F432C5">
        <w:rPr>
          <w:rFonts w:ascii="Times" w:eastAsia="Calibri" w:hAnsi="Times" w:cs="Calibri"/>
        </w:rPr>
        <w:t>eu recours à</w:t>
      </w:r>
      <w:r w:rsidR="00A73BD0" w:rsidRPr="00F432C5">
        <w:rPr>
          <w:rFonts w:ascii="Times" w:eastAsia="Calibri" w:hAnsi="Times" w:cs="Calibri"/>
        </w:rPr>
        <w:t xml:space="preserve"> des médecins ? [nombre, ligne %, résidus ajustés].</w:t>
      </w:r>
    </w:p>
    <w:p w14:paraId="6E5B6C00" w14:textId="77777777" w:rsidR="00AF5CEF" w:rsidRPr="00262931" w:rsidRDefault="00AF5CEF" w:rsidP="006318D4">
      <w:pPr>
        <w:tabs>
          <w:tab w:val="center" w:pos="8789"/>
          <w:tab w:val="center" w:pos="9072"/>
        </w:tabs>
        <w:ind w:left="304"/>
        <w:jc w:val="both"/>
        <w:rPr>
          <w:color w:val="FFFFFF" w:themeColor="background1"/>
        </w:rPr>
      </w:pPr>
    </w:p>
    <w:tbl>
      <w:tblPr>
        <w:tblStyle w:val="TableGrid"/>
        <w:tblW w:w="9781" w:type="dxa"/>
        <w:tblInd w:w="-157" w:type="dxa"/>
        <w:tblCellMar>
          <w:top w:w="9" w:type="dxa"/>
          <w:left w:w="179" w:type="dxa"/>
          <w:bottom w:w="9" w:type="dxa"/>
          <w:right w:w="134" w:type="dxa"/>
        </w:tblCellMar>
        <w:tblLook w:val="04A0" w:firstRow="1" w:lastRow="0" w:firstColumn="1" w:lastColumn="0" w:noHBand="0" w:noVBand="1"/>
      </w:tblPr>
      <w:tblGrid>
        <w:gridCol w:w="2124"/>
        <w:gridCol w:w="1646"/>
        <w:gridCol w:w="1630"/>
        <w:gridCol w:w="1624"/>
        <w:gridCol w:w="1484"/>
        <w:gridCol w:w="1273"/>
      </w:tblGrid>
      <w:tr w:rsidR="00A73BD0" w:rsidRPr="00F432C5" w14:paraId="769DAD8E" w14:textId="77777777" w:rsidTr="00B37B55">
        <w:trPr>
          <w:trHeight w:val="685"/>
        </w:trPr>
        <w:tc>
          <w:tcPr>
            <w:tcW w:w="2124" w:type="dxa"/>
            <w:vMerge w:val="restart"/>
            <w:tcBorders>
              <w:top w:val="double" w:sz="4" w:space="0" w:color="000000"/>
              <w:left w:val="double" w:sz="4" w:space="0" w:color="000000"/>
              <w:bottom w:val="single" w:sz="4" w:space="0" w:color="000000"/>
              <w:right w:val="double" w:sz="4" w:space="0" w:color="000000"/>
            </w:tcBorders>
            <w:vAlign w:val="bottom"/>
          </w:tcPr>
          <w:p w14:paraId="7F7FEA64" w14:textId="5BF04267" w:rsidR="00A73BD0" w:rsidRPr="00F432C5" w:rsidRDefault="00337FD9" w:rsidP="006318D4">
            <w:pPr>
              <w:tabs>
                <w:tab w:val="center" w:pos="8789"/>
                <w:tab w:val="center" w:pos="9072"/>
              </w:tabs>
              <w:spacing w:line="259" w:lineRule="auto"/>
              <w:rPr>
                <w:rFonts w:ascii="Times" w:eastAsia="Calibri" w:hAnsi="Times" w:cs="Calibri"/>
              </w:rPr>
            </w:pPr>
            <w:r w:rsidRPr="00F432C5">
              <w:rPr>
                <w:rFonts w:ascii="Times" w:eastAsia="Calibri" w:hAnsi="Times" w:cs="Calibri"/>
              </w:rPr>
              <w:t>recodage des ressources (revenus + aides) du ménage</w:t>
            </w:r>
          </w:p>
        </w:tc>
        <w:tc>
          <w:tcPr>
            <w:tcW w:w="6384" w:type="dxa"/>
            <w:gridSpan w:val="4"/>
            <w:tcBorders>
              <w:top w:val="double" w:sz="4" w:space="0" w:color="000000"/>
              <w:left w:val="double" w:sz="4" w:space="0" w:color="000000"/>
              <w:bottom w:val="single" w:sz="4" w:space="0" w:color="000000"/>
              <w:right w:val="single" w:sz="4" w:space="0" w:color="000000"/>
            </w:tcBorders>
          </w:tcPr>
          <w:p w14:paraId="69500439" w14:textId="77777777" w:rsidR="00A73BD0" w:rsidRPr="00F432C5" w:rsidRDefault="00A73BD0" w:rsidP="006318D4">
            <w:pPr>
              <w:tabs>
                <w:tab w:val="center" w:pos="8789"/>
                <w:tab w:val="center" w:pos="9072"/>
              </w:tabs>
              <w:spacing w:line="259" w:lineRule="auto"/>
              <w:jc w:val="center"/>
              <w:rPr>
                <w:rFonts w:ascii="Times" w:hAnsi="Times"/>
              </w:rPr>
            </w:pPr>
            <w:r w:rsidRPr="00F432C5">
              <w:rPr>
                <w:rFonts w:ascii="Times" w:eastAsia="Calibri" w:hAnsi="Times" w:cs="Calibri"/>
              </w:rPr>
              <w:t xml:space="preserve">au cours de votre vie, avant ces lésions, à quelle </w:t>
            </w:r>
          </w:p>
          <w:p w14:paraId="3DBEEF53" w14:textId="5E7227D3" w:rsidR="00A73BD0" w:rsidRPr="00F432C5" w:rsidRDefault="00A73BD0" w:rsidP="006318D4">
            <w:pPr>
              <w:tabs>
                <w:tab w:val="center" w:pos="8789"/>
                <w:tab w:val="center" w:pos="9072"/>
              </w:tabs>
              <w:spacing w:line="259" w:lineRule="auto"/>
              <w:jc w:val="center"/>
              <w:rPr>
                <w:rFonts w:ascii="Times" w:hAnsi="Times"/>
              </w:rPr>
            </w:pPr>
            <w:r w:rsidRPr="00F432C5">
              <w:rPr>
                <w:rFonts w:ascii="Times" w:eastAsia="Calibri" w:hAnsi="Times" w:cs="Calibri"/>
              </w:rPr>
              <w:t xml:space="preserve">fréquence étiez-vous </w:t>
            </w:r>
            <w:r w:rsidR="003A54D9" w:rsidRPr="00F432C5">
              <w:rPr>
                <w:rFonts w:ascii="Times" w:eastAsia="Calibri" w:hAnsi="Times" w:cs="Calibri"/>
              </w:rPr>
              <w:t>eu recours à</w:t>
            </w:r>
            <w:r w:rsidRPr="00F432C5">
              <w:rPr>
                <w:rFonts w:ascii="Times" w:eastAsia="Calibri" w:hAnsi="Times" w:cs="Calibri"/>
              </w:rPr>
              <w:t xml:space="preserve"> des médecins ?</w:t>
            </w:r>
          </w:p>
        </w:tc>
        <w:tc>
          <w:tcPr>
            <w:tcW w:w="1273" w:type="dxa"/>
            <w:vMerge w:val="restart"/>
            <w:tcBorders>
              <w:top w:val="double" w:sz="4" w:space="0" w:color="000000"/>
              <w:left w:val="single" w:sz="4" w:space="0" w:color="000000"/>
              <w:bottom w:val="single" w:sz="4" w:space="0" w:color="000000"/>
              <w:right w:val="double" w:sz="4" w:space="0" w:color="000000"/>
            </w:tcBorders>
            <w:vAlign w:val="center"/>
          </w:tcPr>
          <w:p w14:paraId="60F01D37" w14:textId="77777777" w:rsidR="00A73BD0" w:rsidRPr="00F432C5" w:rsidRDefault="00A73BD0" w:rsidP="006318D4">
            <w:pPr>
              <w:tabs>
                <w:tab w:val="center" w:pos="8789"/>
                <w:tab w:val="center" w:pos="9072"/>
              </w:tabs>
              <w:spacing w:line="259" w:lineRule="auto"/>
              <w:jc w:val="center"/>
              <w:rPr>
                <w:rFonts w:ascii="Times" w:hAnsi="Times"/>
              </w:rPr>
            </w:pPr>
            <w:r w:rsidRPr="00F432C5">
              <w:rPr>
                <w:rFonts w:ascii="Times" w:hAnsi="Times"/>
              </w:rPr>
              <w:t>Total</w:t>
            </w:r>
          </w:p>
        </w:tc>
      </w:tr>
      <w:tr w:rsidR="00A73BD0" w:rsidRPr="00F432C5" w14:paraId="1CE80190" w14:textId="77777777" w:rsidTr="00B37B55">
        <w:trPr>
          <w:trHeight w:val="480"/>
        </w:trPr>
        <w:tc>
          <w:tcPr>
            <w:tcW w:w="2124" w:type="dxa"/>
            <w:vMerge/>
            <w:tcBorders>
              <w:top w:val="nil"/>
              <w:left w:val="double" w:sz="4" w:space="0" w:color="000000"/>
              <w:bottom w:val="single" w:sz="4" w:space="0" w:color="000000"/>
              <w:right w:val="double" w:sz="4" w:space="0" w:color="000000"/>
            </w:tcBorders>
          </w:tcPr>
          <w:p w14:paraId="1A1813FA" w14:textId="77777777" w:rsidR="00A73BD0" w:rsidRPr="00F432C5" w:rsidRDefault="00A73BD0" w:rsidP="00B5374A">
            <w:pPr>
              <w:tabs>
                <w:tab w:val="center" w:pos="8789"/>
                <w:tab w:val="center" w:pos="9072"/>
              </w:tabs>
              <w:spacing w:line="259" w:lineRule="auto"/>
              <w:rPr>
                <w:rFonts w:ascii="Times" w:eastAsia="Calibri" w:hAnsi="Times" w:cs="Calibri"/>
              </w:rPr>
            </w:pPr>
          </w:p>
        </w:tc>
        <w:tc>
          <w:tcPr>
            <w:tcW w:w="1646" w:type="dxa"/>
            <w:tcBorders>
              <w:top w:val="single" w:sz="4" w:space="0" w:color="000000"/>
              <w:left w:val="double" w:sz="4" w:space="0" w:color="000000"/>
              <w:bottom w:val="single" w:sz="4" w:space="0" w:color="000000"/>
              <w:right w:val="single" w:sz="4" w:space="0" w:color="000000"/>
            </w:tcBorders>
          </w:tcPr>
          <w:p w14:paraId="28C32D2C" w14:textId="77777777" w:rsidR="00A73BD0" w:rsidRPr="00F432C5" w:rsidRDefault="00A73BD0" w:rsidP="006318D4">
            <w:pPr>
              <w:tabs>
                <w:tab w:val="center" w:pos="8789"/>
                <w:tab w:val="center" w:pos="9072"/>
              </w:tabs>
              <w:spacing w:line="259" w:lineRule="auto"/>
              <w:ind w:left="15"/>
              <w:rPr>
                <w:rFonts w:ascii="Times" w:hAnsi="Times"/>
              </w:rPr>
            </w:pPr>
            <w:r w:rsidRPr="00F432C5">
              <w:rPr>
                <w:rFonts w:ascii="Times" w:hAnsi="Times"/>
              </w:rPr>
              <w:t>moins de 1 fois par an</w:t>
            </w:r>
          </w:p>
        </w:tc>
        <w:tc>
          <w:tcPr>
            <w:tcW w:w="1630" w:type="dxa"/>
            <w:tcBorders>
              <w:top w:val="single" w:sz="4" w:space="0" w:color="000000"/>
              <w:left w:val="single" w:sz="4" w:space="0" w:color="000000"/>
              <w:bottom w:val="single" w:sz="4" w:space="0" w:color="000000"/>
              <w:right w:val="single" w:sz="4" w:space="0" w:color="000000"/>
            </w:tcBorders>
          </w:tcPr>
          <w:p w14:paraId="62A8B22C" w14:textId="77777777" w:rsidR="00A73BD0" w:rsidRPr="00F432C5" w:rsidRDefault="00A73BD0" w:rsidP="006318D4">
            <w:pPr>
              <w:tabs>
                <w:tab w:val="center" w:pos="8789"/>
                <w:tab w:val="center" w:pos="9072"/>
              </w:tabs>
              <w:spacing w:line="259" w:lineRule="auto"/>
              <w:rPr>
                <w:rFonts w:ascii="Times" w:hAnsi="Times"/>
              </w:rPr>
            </w:pPr>
            <w:r w:rsidRPr="00F432C5">
              <w:rPr>
                <w:rFonts w:ascii="Times" w:hAnsi="Times"/>
              </w:rPr>
              <w:t xml:space="preserve">entre 1 et 5 fois par an </w:t>
            </w:r>
          </w:p>
        </w:tc>
        <w:tc>
          <w:tcPr>
            <w:tcW w:w="1624" w:type="dxa"/>
            <w:tcBorders>
              <w:top w:val="single" w:sz="4" w:space="0" w:color="000000"/>
              <w:left w:val="single" w:sz="4" w:space="0" w:color="000000"/>
              <w:bottom w:val="single" w:sz="4" w:space="0" w:color="000000"/>
              <w:right w:val="single" w:sz="4" w:space="0" w:color="000000"/>
            </w:tcBorders>
          </w:tcPr>
          <w:p w14:paraId="7CC81CDE" w14:textId="77777777" w:rsidR="00A73BD0" w:rsidRPr="00F432C5" w:rsidRDefault="00A73BD0" w:rsidP="006318D4">
            <w:pPr>
              <w:tabs>
                <w:tab w:val="center" w:pos="8789"/>
                <w:tab w:val="center" w:pos="9072"/>
              </w:tabs>
              <w:spacing w:line="259" w:lineRule="auto"/>
              <w:rPr>
                <w:rFonts w:ascii="Times" w:hAnsi="Times"/>
              </w:rPr>
            </w:pPr>
            <w:r w:rsidRPr="00F432C5">
              <w:rPr>
                <w:rFonts w:ascii="Times" w:hAnsi="Times"/>
              </w:rPr>
              <w:t>plus de 5 fois par an</w:t>
            </w:r>
          </w:p>
        </w:tc>
        <w:tc>
          <w:tcPr>
            <w:tcW w:w="1484" w:type="dxa"/>
            <w:tcBorders>
              <w:top w:val="single" w:sz="4" w:space="0" w:color="000000"/>
              <w:left w:val="single" w:sz="4" w:space="0" w:color="000000"/>
              <w:bottom w:val="single" w:sz="4" w:space="0" w:color="000000"/>
              <w:right w:val="single" w:sz="4" w:space="0" w:color="000000"/>
            </w:tcBorders>
          </w:tcPr>
          <w:p w14:paraId="24087D84" w14:textId="77777777" w:rsidR="00A73BD0" w:rsidRPr="00F432C5" w:rsidRDefault="00A73BD0" w:rsidP="006318D4">
            <w:pPr>
              <w:tabs>
                <w:tab w:val="center" w:pos="8789"/>
                <w:tab w:val="center" w:pos="9072"/>
              </w:tabs>
              <w:spacing w:line="259" w:lineRule="auto"/>
              <w:rPr>
                <w:rFonts w:ascii="Times" w:hAnsi="Times"/>
              </w:rPr>
            </w:pPr>
            <w:r w:rsidRPr="00F432C5">
              <w:rPr>
                <w:rFonts w:ascii="Times" w:hAnsi="Times"/>
              </w:rPr>
              <w:t>ne sais pas</w:t>
            </w:r>
          </w:p>
        </w:tc>
        <w:tc>
          <w:tcPr>
            <w:tcW w:w="1273" w:type="dxa"/>
            <w:vMerge/>
            <w:tcBorders>
              <w:top w:val="nil"/>
              <w:left w:val="single" w:sz="4" w:space="0" w:color="000000"/>
              <w:bottom w:val="single" w:sz="4" w:space="0" w:color="000000"/>
              <w:right w:val="double" w:sz="4" w:space="0" w:color="000000"/>
            </w:tcBorders>
          </w:tcPr>
          <w:p w14:paraId="74C3F702" w14:textId="77777777" w:rsidR="00A73BD0" w:rsidRPr="00F432C5" w:rsidRDefault="00A73BD0" w:rsidP="006318D4">
            <w:pPr>
              <w:tabs>
                <w:tab w:val="center" w:pos="8789"/>
                <w:tab w:val="center" w:pos="9072"/>
              </w:tabs>
              <w:spacing w:after="160" w:line="259" w:lineRule="auto"/>
              <w:rPr>
                <w:rFonts w:ascii="Times" w:hAnsi="Times"/>
              </w:rPr>
            </w:pPr>
          </w:p>
        </w:tc>
      </w:tr>
      <w:tr w:rsidR="00A73BD0" w:rsidRPr="00F432C5" w14:paraId="72605BC6" w14:textId="77777777" w:rsidTr="00B37B55">
        <w:trPr>
          <w:trHeight w:val="342"/>
        </w:trPr>
        <w:tc>
          <w:tcPr>
            <w:tcW w:w="2124" w:type="dxa"/>
            <w:tcBorders>
              <w:top w:val="single" w:sz="4" w:space="0" w:color="000000"/>
              <w:left w:val="double" w:sz="4" w:space="0" w:color="000000"/>
              <w:bottom w:val="nil"/>
              <w:right w:val="double" w:sz="4" w:space="0" w:color="000000"/>
            </w:tcBorders>
          </w:tcPr>
          <w:p w14:paraId="0B90B247" w14:textId="77777777" w:rsidR="00A73BD0" w:rsidRPr="00F432C5" w:rsidRDefault="00A73BD0"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lastRenderedPageBreak/>
              <w:t>0-1000 euros</w:t>
            </w:r>
          </w:p>
        </w:tc>
        <w:tc>
          <w:tcPr>
            <w:tcW w:w="1646" w:type="dxa"/>
            <w:tcBorders>
              <w:top w:val="single" w:sz="4" w:space="0" w:color="000000"/>
              <w:left w:val="double" w:sz="4" w:space="0" w:color="000000"/>
              <w:bottom w:val="nil"/>
              <w:right w:val="single" w:sz="4" w:space="0" w:color="000000"/>
            </w:tcBorders>
          </w:tcPr>
          <w:p w14:paraId="491413C7" w14:textId="77777777" w:rsidR="00A73BD0" w:rsidRPr="00F432C5" w:rsidRDefault="00A73BD0" w:rsidP="006318D4">
            <w:pPr>
              <w:tabs>
                <w:tab w:val="center" w:pos="8789"/>
                <w:tab w:val="center" w:pos="9072"/>
              </w:tabs>
              <w:spacing w:line="259" w:lineRule="auto"/>
              <w:ind w:left="672"/>
              <w:rPr>
                <w:rFonts w:ascii="Times" w:hAnsi="Times"/>
              </w:rPr>
            </w:pPr>
            <w:r w:rsidRPr="00F432C5">
              <w:rPr>
                <w:rFonts w:ascii="Times" w:hAnsi="Times"/>
              </w:rPr>
              <w:t>18,00</w:t>
            </w:r>
          </w:p>
        </w:tc>
        <w:tc>
          <w:tcPr>
            <w:tcW w:w="1630" w:type="dxa"/>
            <w:tcBorders>
              <w:top w:val="single" w:sz="4" w:space="0" w:color="000000"/>
              <w:left w:val="single" w:sz="4" w:space="0" w:color="000000"/>
              <w:bottom w:val="nil"/>
              <w:right w:val="single" w:sz="4" w:space="0" w:color="000000"/>
            </w:tcBorders>
          </w:tcPr>
          <w:p w14:paraId="224785CC" w14:textId="77777777" w:rsidR="00A73BD0" w:rsidRPr="00F432C5" w:rsidRDefault="00A73BD0" w:rsidP="006318D4">
            <w:pPr>
              <w:tabs>
                <w:tab w:val="center" w:pos="8789"/>
                <w:tab w:val="center" w:pos="9072"/>
              </w:tabs>
              <w:spacing w:line="259" w:lineRule="auto"/>
              <w:jc w:val="right"/>
              <w:rPr>
                <w:rFonts w:ascii="Times" w:hAnsi="Times"/>
              </w:rPr>
            </w:pPr>
            <w:r w:rsidRPr="00F432C5">
              <w:rPr>
                <w:rFonts w:ascii="Times" w:hAnsi="Times"/>
              </w:rPr>
              <w:t>1,00</w:t>
            </w:r>
          </w:p>
        </w:tc>
        <w:tc>
          <w:tcPr>
            <w:tcW w:w="1624" w:type="dxa"/>
            <w:tcBorders>
              <w:top w:val="single" w:sz="4" w:space="0" w:color="000000"/>
              <w:left w:val="single" w:sz="4" w:space="0" w:color="000000"/>
              <w:bottom w:val="nil"/>
              <w:right w:val="single" w:sz="4" w:space="0" w:color="000000"/>
            </w:tcBorders>
          </w:tcPr>
          <w:p w14:paraId="2CE4A80B" w14:textId="77777777" w:rsidR="00A73BD0" w:rsidRPr="00F432C5" w:rsidRDefault="00A73BD0" w:rsidP="006318D4">
            <w:pPr>
              <w:tabs>
                <w:tab w:val="center" w:pos="8789"/>
                <w:tab w:val="center" w:pos="9072"/>
              </w:tabs>
              <w:spacing w:line="259" w:lineRule="auto"/>
              <w:jc w:val="right"/>
              <w:rPr>
                <w:rFonts w:ascii="Times" w:hAnsi="Times"/>
              </w:rPr>
            </w:pPr>
            <w:r w:rsidRPr="00F432C5">
              <w:rPr>
                <w:rFonts w:ascii="Times" w:hAnsi="Times"/>
              </w:rPr>
              <w:t>,00</w:t>
            </w:r>
          </w:p>
        </w:tc>
        <w:tc>
          <w:tcPr>
            <w:tcW w:w="1484" w:type="dxa"/>
            <w:tcBorders>
              <w:top w:val="single" w:sz="4" w:space="0" w:color="000000"/>
              <w:left w:val="single" w:sz="4" w:space="0" w:color="000000"/>
              <w:bottom w:val="nil"/>
              <w:right w:val="single" w:sz="4" w:space="0" w:color="000000"/>
            </w:tcBorders>
          </w:tcPr>
          <w:p w14:paraId="5B0F8C08" w14:textId="77777777" w:rsidR="00A73BD0" w:rsidRPr="00F432C5" w:rsidRDefault="00A73BD0" w:rsidP="006318D4">
            <w:pPr>
              <w:tabs>
                <w:tab w:val="center" w:pos="8789"/>
                <w:tab w:val="center" w:pos="9072"/>
              </w:tabs>
              <w:spacing w:line="259" w:lineRule="auto"/>
              <w:ind w:left="663"/>
              <w:rPr>
                <w:rFonts w:ascii="Times" w:hAnsi="Times"/>
              </w:rPr>
            </w:pPr>
            <w:r w:rsidRPr="00F432C5">
              <w:rPr>
                <w:rFonts w:ascii="Times" w:hAnsi="Times"/>
              </w:rPr>
              <w:t>2,00</w:t>
            </w:r>
          </w:p>
        </w:tc>
        <w:tc>
          <w:tcPr>
            <w:tcW w:w="1273" w:type="dxa"/>
            <w:tcBorders>
              <w:top w:val="single" w:sz="4" w:space="0" w:color="000000"/>
              <w:left w:val="single" w:sz="4" w:space="0" w:color="000000"/>
              <w:bottom w:val="nil"/>
              <w:right w:val="double" w:sz="4" w:space="0" w:color="000000"/>
            </w:tcBorders>
          </w:tcPr>
          <w:p w14:paraId="7E7BE72B" w14:textId="77777777" w:rsidR="00A73BD0" w:rsidRPr="00F432C5" w:rsidRDefault="00A73BD0" w:rsidP="006318D4">
            <w:pPr>
              <w:tabs>
                <w:tab w:val="center" w:pos="8789"/>
                <w:tab w:val="center" w:pos="9072"/>
              </w:tabs>
              <w:spacing w:line="259" w:lineRule="auto"/>
              <w:ind w:left="396"/>
              <w:jc w:val="right"/>
              <w:rPr>
                <w:rFonts w:ascii="Times" w:hAnsi="Times"/>
              </w:rPr>
            </w:pPr>
            <w:r w:rsidRPr="00F432C5">
              <w:rPr>
                <w:rFonts w:ascii="Times" w:hAnsi="Times"/>
              </w:rPr>
              <w:t>21,00</w:t>
            </w:r>
          </w:p>
        </w:tc>
      </w:tr>
      <w:tr w:rsidR="00F432C5" w:rsidRPr="00F432C5" w14:paraId="5DF6895E" w14:textId="77777777" w:rsidTr="00337FD9">
        <w:trPr>
          <w:trHeight w:val="320"/>
        </w:trPr>
        <w:tc>
          <w:tcPr>
            <w:tcW w:w="2124" w:type="dxa"/>
            <w:tcBorders>
              <w:top w:val="nil"/>
              <w:left w:val="double" w:sz="4" w:space="0" w:color="000000"/>
              <w:bottom w:val="nil"/>
              <w:right w:val="double" w:sz="4" w:space="0" w:color="000000"/>
            </w:tcBorders>
          </w:tcPr>
          <w:p w14:paraId="75AD9E35" w14:textId="01964267" w:rsidR="00B37B55" w:rsidRPr="00F432C5" w:rsidRDefault="00B37B55"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646" w:type="dxa"/>
            <w:tcBorders>
              <w:top w:val="nil"/>
              <w:left w:val="double" w:sz="4" w:space="0" w:color="000000"/>
              <w:bottom w:val="nil"/>
              <w:right w:val="single" w:sz="4" w:space="0" w:color="000000"/>
            </w:tcBorders>
            <w:shd w:val="clear" w:color="auto" w:fill="BDD6EE" w:themeFill="accent1" w:themeFillTint="66"/>
          </w:tcPr>
          <w:p w14:paraId="209B4B05" w14:textId="77777777" w:rsidR="00B37B55" w:rsidRPr="00F432C5" w:rsidRDefault="00B37B55" w:rsidP="006318D4">
            <w:pPr>
              <w:tabs>
                <w:tab w:val="center" w:pos="8789"/>
                <w:tab w:val="center" w:pos="9072"/>
              </w:tabs>
              <w:spacing w:line="259" w:lineRule="auto"/>
              <w:ind w:left="506"/>
              <w:jc w:val="right"/>
              <w:rPr>
                <w:rFonts w:ascii="Times" w:hAnsi="Times"/>
                <w:b/>
                <w:bCs/>
              </w:rPr>
            </w:pPr>
            <w:r w:rsidRPr="00F432C5">
              <w:rPr>
                <w:rFonts w:ascii="Times" w:hAnsi="Times"/>
                <w:b/>
                <w:bCs/>
              </w:rPr>
              <w:t>85,71%</w:t>
            </w:r>
          </w:p>
        </w:tc>
        <w:tc>
          <w:tcPr>
            <w:tcW w:w="1630" w:type="dxa"/>
            <w:tcBorders>
              <w:top w:val="nil"/>
              <w:left w:val="single" w:sz="4" w:space="0" w:color="000000"/>
              <w:bottom w:val="nil"/>
              <w:right w:val="single" w:sz="4" w:space="0" w:color="000000"/>
            </w:tcBorders>
          </w:tcPr>
          <w:p w14:paraId="0099CAB9" w14:textId="77777777" w:rsidR="00B37B55" w:rsidRPr="00F432C5" w:rsidRDefault="00B37B55" w:rsidP="006318D4">
            <w:pPr>
              <w:tabs>
                <w:tab w:val="center" w:pos="8789"/>
                <w:tab w:val="center" w:pos="9072"/>
              </w:tabs>
              <w:spacing w:line="259" w:lineRule="auto"/>
              <w:ind w:left="614"/>
              <w:jc w:val="right"/>
              <w:rPr>
                <w:rFonts w:ascii="Times" w:hAnsi="Times"/>
              </w:rPr>
            </w:pPr>
            <w:r w:rsidRPr="00F432C5">
              <w:rPr>
                <w:rFonts w:ascii="Times" w:hAnsi="Times"/>
              </w:rPr>
              <w:t>4,76%</w:t>
            </w:r>
          </w:p>
        </w:tc>
        <w:tc>
          <w:tcPr>
            <w:tcW w:w="1624" w:type="dxa"/>
            <w:tcBorders>
              <w:top w:val="nil"/>
              <w:left w:val="single" w:sz="4" w:space="0" w:color="000000"/>
              <w:bottom w:val="nil"/>
              <w:right w:val="single" w:sz="4" w:space="0" w:color="000000"/>
            </w:tcBorders>
          </w:tcPr>
          <w:p w14:paraId="2702CEC2" w14:textId="77777777" w:rsidR="00B37B55" w:rsidRPr="00F432C5" w:rsidRDefault="00B37B55" w:rsidP="006318D4">
            <w:pPr>
              <w:tabs>
                <w:tab w:val="center" w:pos="8789"/>
                <w:tab w:val="center" w:pos="9072"/>
              </w:tabs>
              <w:spacing w:line="259" w:lineRule="auto"/>
              <w:ind w:left="694"/>
              <w:jc w:val="right"/>
              <w:rPr>
                <w:rFonts w:ascii="Times" w:hAnsi="Times"/>
              </w:rPr>
            </w:pPr>
            <w:r w:rsidRPr="00F432C5">
              <w:rPr>
                <w:rFonts w:ascii="Times" w:hAnsi="Times"/>
              </w:rPr>
              <w:t>,00%</w:t>
            </w:r>
          </w:p>
        </w:tc>
        <w:tc>
          <w:tcPr>
            <w:tcW w:w="1484" w:type="dxa"/>
            <w:tcBorders>
              <w:top w:val="nil"/>
              <w:left w:val="single" w:sz="4" w:space="0" w:color="000000"/>
              <w:bottom w:val="nil"/>
              <w:right w:val="single" w:sz="4" w:space="0" w:color="000000"/>
            </w:tcBorders>
          </w:tcPr>
          <w:p w14:paraId="31C2C11E" w14:textId="77777777" w:rsidR="00B37B55" w:rsidRPr="00F432C5" w:rsidRDefault="00B37B55" w:rsidP="006318D4">
            <w:pPr>
              <w:tabs>
                <w:tab w:val="center" w:pos="8789"/>
                <w:tab w:val="center" w:pos="9072"/>
              </w:tabs>
              <w:spacing w:line="259" w:lineRule="auto"/>
              <w:ind w:left="480"/>
              <w:jc w:val="right"/>
              <w:rPr>
                <w:rFonts w:ascii="Times" w:hAnsi="Times"/>
              </w:rPr>
            </w:pPr>
            <w:r w:rsidRPr="00F432C5">
              <w:rPr>
                <w:rFonts w:ascii="Times" w:hAnsi="Times"/>
              </w:rPr>
              <w:t>9,52%</w:t>
            </w:r>
          </w:p>
        </w:tc>
        <w:tc>
          <w:tcPr>
            <w:tcW w:w="1273" w:type="dxa"/>
            <w:tcBorders>
              <w:top w:val="nil"/>
              <w:left w:val="single" w:sz="4" w:space="0" w:color="000000"/>
              <w:bottom w:val="nil"/>
              <w:right w:val="double" w:sz="4" w:space="0" w:color="000000"/>
            </w:tcBorders>
          </w:tcPr>
          <w:p w14:paraId="17777CAC"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100,00%</w:t>
            </w:r>
          </w:p>
        </w:tc>
      </w:tr>
      <w:tr w:rsidR="00B37B55" w:rsidRPr="00F432C5" w14:paraId="0D5C02EB" w14:textId="77777777" w:rsidTr="00B37B55">
        <w:trPr>
          <w:trHeight w:val="328"/>
        </w:trPr>
        <w:tc>
          <w:tcPr>
            <w:tcW w:w="2124" w:type="dxa"/>
            <w:tcBorders>
              <w:top w:val="nil"/>
              <w:left w:val="double" w:sz="4" w:space="0" w:color="000000"/>
              <w:bottom w:val="single" w:sz="4" w:space="0" w:color="000000"/>
              <w:right w:val="double" w:sz="4" w:space="0" w:color="000000"/>
            </w:tcBorders>
          </w:tcPr>
          <w:p w14:paraId="013BE33B" w14:textId="3BD70F25" w:rsidR="00B37B55" w:rsidRPr="00F432C5" w:rsidRDefault="00B37B55"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646" w:type="dxa"/>
            <w:tcBorders>
              <w:top w:val="nil"/>
              <w:left w:val="double" w:sz="4" w:space="0" w:color="000000"/>
              <w:bottom w:val="single" w:sz="4" w:space="0" w:color="000000"/>
              <w:right w:val="single" w:sz="4" w:space="0" w:color="000000"/>
            </w:tcBorders>
          </w:tcPr>
          <w:p w14:paraId="718911F1"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2,62</w:t>
            </w:r>
          </w:p>
        </w:tc>
        <w:tc>
          <w:tcPr>
            <w:tcW w:w="1630" w:type="dxa"/>
            <w:tcBorders>
              <w:top w:val="nil"/>
              <w:left w:val="single" w:sz="4" w:space="0" w:color="000000"/>
              <w:bottom w:val="single" w:sz="4" w:space="0" w:color="000000"/>
              <w:right w:val="single" w:sz="4" w:space="0" w:color="000000"/>
            </w:tcBorders>
          </w:tcPr>
          <w:p w14:paraId="32823DA5"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-2,73</w:t>
            </w:r>
          </w:p>
        </w:tc>
        <w:tc>
          <w:tcPr>
            <w:tcW w:w="1624" w:type="dxa"/>
            <w:tcBorders>
              <w:top w:val="nil"/>
              <w:left w:val="single" w:sz="4" w:space="0" w:color="000000"/>
              <w:bottom w:val="single" w:sz="4" w:space="0" w:color="000000"/>
              <w:right w:val="single" w:sz="4" w:space="0" w:color="000000"/>
            </w:tcBorders>
          </w:tcPr>
          <w:p w14:paraId="4983A1F5"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-,37</w:t>
            </w:r>
          </w:p>
        </w:tc>
        <w:tc>
          <w:tcPr>
            <w:tcW w:w="1484" w:type="dxa"/>
            <w:tcBorders>
              <w:top w:val="nil"/>
              <w:left w:val="single" w:sz="4" w:space="0" w:color="000000"/>
              <w:bottom w:val="single" w:sz="4" w:space="0" w:color="000000"/>
              <w:right w:val="single" w:sz="4" w:space="0" w:color="000000"/>
            </w:tcBorders>
          </w:tcPr>
          <w:p w14:paraId="59E904A0"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-,01</w:t>
            </w:r>
          </w:p>
        </w:tc>
        <w:tc>
          <w:tcPr>
            <w:tcW w:w="1273" w:type="dxa"/>
            <w:tcBorders>
              <w:top w:val="nil"/>
              <w:left w:val="single" w:sz="4" w:space="0" w:color="000000"/>
              <w:bottom w:val="single" w:sz="4" w:space="0" w:color="000000"/>
              <w:right w:val="double" w:sz="4" w:space="0" w:color="000000"/>
            </w:tcBorders>
          </w:tcPr>
          <w:p w14:paraId="5B63590C" w14:textId="77777777" w:rsidR="00B37B55" w:rsidRPr="00F432C5" w:rsidRDefault="00B37B55" w:rsidP="006318D4">
            <w:pPr>
              <w:tabs>
                <w:tab w:val="center" w:pos="8789"/>
                <w:tab w:val="center" w:pos="9072"/>
              </w:tabs>
              <w:spacing w:line="259" w:lineRule="auto"/>
              <w:ind w:left="660"/>
              <w:jc w:val="right"/>
              <w:rPr>
                <w:rFonts w:ascii="Times" w:hAnsi="Times"/>
              </w:rPr>
            </w:pPr>
            <w:r w:rsidRPr="00F432C5">
              <w:rPr>
                <w:rFonts w:ascii="Times" w:hAnsi="Times"/>
              </w:rPr>
              <w:t>,00</w:t>
            </w:r>
          </w:p>
        </w:tc>
      </w:tr>
      <w:tr w:rsidR="00B37B55" w:rsidRPr="00F432C5" w14:paraId="4CD1F88A" w14:textId="77777777" w:rsidTr="00B37B55">
        <w:trPr>
          <w:trHeight w:val="66"/>
        </w:trPr>
        <w:tc>
          <w:tcPr>
            <w:tcW w:w="2124" w:type="dxa"/>
            <w:tcBorders>
              <w:top w:val="single" w:sz="4" w:space="0" w:color="000000"/>
              <w:left w:val="double" w:sz="4" w:space="0" w:color="000000"/>
              <w:bottom w:val="nil"/>
              <w:right w:val="double" w:sz="4" w:space="0" w:color="000000"/>
            </w:tcBorders>
          </w:tcPr>
          <w:p w14:paraId="1DE8B7E2" w14:textId="77777777" w:rsidR="00B37B55" w:rsidRPr="00F432C5" w:rsidRDefault="00B37B55"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1000-2000 euros</w:t>
            </w:r>
          </w:p>
        </w:tc>
        <w:tc>
          <w:tcPr>
            <w:tcW w:w="1646" w:type="dxa"/>
            <w:tcBorders>
              <w:top w:val="single" w:sz="4" w:space="0" w:color="000000"/>
              <w:left w:val="double" w:sz="4" w:space="0" w:color="000000"/>
              <w:bottom w:val="nil"/>
              <w:right w:val="single" w:sz="4" w:space="0" w:color="000000"/>
            </w:tcBorders>
          </w:tcPr>
          <w:p w14:paraId="03E309A9" w14:textId="77777777" w:rsidR="00B37B55" w:rsidRPr="00F432C5" w:rsidRDefault="00B37B55" w:rsidP="006318D4">
            <w:pPr>
              <w:tabs>
                <w:tab w:val="center" w:pos="8789"/>
                <w:tab w:val="center" w:pos="9072"/>
              </w:tabs>
              <w:spacing w:line="259" w:lineRule="auto"/>
              <w:ind w:left="639"/>
              <w:jc w:val="right"/>
              <w:rPr>
                <w:rFonts w:ascii="Times" w:hAnsi="Times"/>
              </w:rPr>
            </w:pPr>
            <w:r w:rsidRPr="00F432C5">
              <w:rPr>
                <w:rFonts w:ascii="Times" w:hAnsi="Times"/>
              </w:rPr>
              <w:t>38,00</w:t>
            </w:r>
          </w:p>
        </w:tc>
        <w:tc>
          <w:tcPr>
            <w:tcW w:w="1630" w:type="dxa"/>
            <w:tcBorders>
              <w:top w:val="single" w:sz="4" w:space="0" w:color="000000"/>
              <w:left w:val="single" w:sz="4" w:space="0" w:color="000000"/>
              <w:bottom w:val="nil"/>
              <w:right w:val="single" w:sz="4" w:space="0" w:color="000000"/>
            </w:tcBorders>
          </w:tcPr>
          <w:p w14:paraId="37F6407B" w14:textId="77777777" w:rsidR="00B37B55" w:rsidRPr="00F432C5" w:rsidRDefault="00B37B55" w:rsidP="006318D4">
            <w:pPr>
              <w:tabs>
                <w:tab w:val="center" w:pos="8789"/>
                <w:tab w:val="center" w:pos="9072"/>
              </w:tabs>
              <w:spacing w:line="259" w:lineRule="auto"/>
              <w:ind w:left="678"/>
              <w:jc w:val="right"/>
              <w:rPr>
                <w:rFonts w:ascii="Times" w:hAnsi="Times"/>
              </w:rPr>
            </w:pPr>
            <w:r w:rsidRPr="00F432C5">
              <w:rPr>
                <w:rFonts w:ascii="Times" w:hAnsi="Times"/>
              </w:rPr>
              <w:t>13,00</w:t>
            </w:r>
          </w:p>
        </w:tc>
        <w:tc>
          <w:tcPr>
            <w:tcW w:w="1624" w:type="dxa"/>
            <w:tcBorders>
              <w:top w:val="single" w:sz="4" w:space="0" w:color="000000"/>
              <w:left w:val="single" w:sz="4" w:space="0" w:color="000000"/>
              <w:bottom w:val="nil"/>
              <w:right w:val="single" w:sz="4" w:space="0" w:color="000000"/>
            </w:tcBorders>
          </w:tcPr>
          <w:p w14:paraId="7D148F56"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,00</w:t>
            </w:r>
          </w:p>
        </w:tc>
        <w:tc>
          <w:tcPr>
            <w:tcW w:w="1484" w:type="dxa"/>
            <w:tcBorders>
              <w:top w:val="single" w:sz="4" w:space="0" w:color="000000"/>
              <w:left w:val="single" w:sz="4" w:space="0" w:color="000000"/>
              <w:bottom w:val="nil"/>
              <w:right w:val="single" w:sz="4" w:space="0" w:color="000000"/>
            </w:tcBorders>
          </w:tcPr>
          <w:p w14:paraId="18CBE296" w14:textId="77777777" w:rsidR="00B37B55" w:rsidRPr="00F432C5" w:rsidRDefault="00B37B55" w:rsidP="006318D4">
            <w:pPr>
              <w:tabs>
                <w:tab w:val="center" w:pos="8789"/>
                <w:tab w:val="center" w:pos="9072"/>
              </w:tabs>
              <w:spacing w:line="259" w:lineRule="auto"/>
              <w:ind w:left="546"/>
              <w:jc w:val="right"/>
              <w:rPr>
                <w:rFonts w:ascii="Times" w:hAnsi="Times"/>
              </w:rPr>
            </w:pPr>
            <w:r w:rsidRPr="00F432C5">
              <w:rPr>
                <w:rFonts w:ascii="Times" w:hAnsi="Times"/>
              </w:rPr>
              <w:t>14,00</w:t>
            </w:r>
          </w:p>
        </w:tc>
        <w:tc>
          <w:tcPr>
            <w:tcW w:w="1273" w:type="dxa"/>
            <w:tcBorders>
              <w:top w:val="single" w:sz="4" w:space="0" w:color="000000"/>
              <w:left w:val="single" w:sz="4" w:space="0" w:color="000000"/>
              <w:bottom w:val="nil"/>
              <w:right w:val="double" w:sz="4" w:space="0" w:color="000000"/>
            </w:tcBorders>
          </w:tcPr>
          <w:p w14:paraId="60C05035" w14:textId="77777777" w:rsidR="00B37B55" w:rsidRPr="00F432C5" w:rsidRDefault="00B37B55" w:rsidP="006318D4">
            <w:pPr>
              <w:tabs>
                <w:tab w:val="center" w:pos="8789"/>
                <w:tab w:val="center" w:pos="9072"/>
              </w:tabs>
              <w:spacing w:line="259" w:lineRule="auto"/>
              <w:ind w:left="368"/>
              <w:jc w:val="right"/>
              <w:rPr>
                <w:rFonts w:ascii="Times" w:hAnsi="Times"/>
              </w:rPr>
            </w:pPr>
            <w:r w:rsidRPr="00F432C5">
              <w:rPr>
                <w:rFonts w:ascii="Times" w:hAnsi="Times"/>
              </w:rPr>
              <w:t>65,00</w:t>
            </w:r>
          </w:p>
        </w:tc>
      </w:tr>
      <w:tr w:rsidR="00F432C5" w:rsidRPr="00F432C5" w14:paraId="08D40528" w14:textId="77777777" w:rsidTr="00337FD9">
        <w:trPr>
          <w:trHeight w:val="320"/>
        </w:trPr>
        <w:tc>
          <w:tcPr>
            <w:tcW w:w="2124" w:type="dxa"/>
            <w:tcBorders>
              <w:top w:val="nil"/>
              <w:left w:val="double" w:sz="4" w:space="0" w:color="000000"/>
              <w:bottom w:val="nil"/>
              <w:right w:val="double" w:sz="4" w:space="0" w:color="000000"/>
            </w:tcBorders>
          </w:tcPr>
          <w:p w14:paraId="2E38A691" w14:textId="2BCD2094" w:rsidR="00B37B55" w:rsidRPr="00F432C5" w:rsidRDefault="00B37B55"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646" w:type="dxa"/>
            <w:tcBorders>
              <w:top w:val="nil"/>
              <w:left w:val="double" w:sz="4" w:space="0" w:color="000000"/>
              <w:bottom w:val="nil"/>
              <w:right w:val="single" w:sz="4" w:space="0" w:color="000000"/>
            </w:tcBorders>
          </w:tcPr>
          <w:p w14:paraId="4E5AD9BF" w14:textId="77777777" w:rsidR="00B37B55" w:rsidRPr="00F432C5" w:rsidRDefault="00B37B55" w:rsidP="006318D4">
            <w:pPr>
              <w:tabs>
                <w:tab w:val="center" w:pos="8789"/>
                <w:tab w:val="center" w:pos="9072"/>
              </w:tabs>
              <w:spacing w:line="259" w:lineRule="auto"/>
              <w:ind w:left="453"/>
              <w:jc w:val="right"/>
              <w:rPr>
                <w:rFonts w:ascii="Times" w:hAnsi="Times"/>
              </w:rPr>
            </w:pPr>
            <w:r w:rsidRPr="00F432C5">
              <w:rPr>
                <w:rFonts w:ascii="Times" w:hAnsi="Times"/>
              </w:rPr>
              <w:t>58,46%</w:t>
            </w:r>
          </w:p>
        </w:tc>
        <w:tc>
          <w:tcPr>
            <w:tcW w:w="1630" w:type="dxa"/>
            <w:tcBorders>
              <w:top w:val="nil"/>
              <w:left w:val="single" w:sz="4" w:space="0" w:color="000000"/>
              <w:bottom w:val="nil"/>
              <w:right w:val="single" w:sz="4" w:space="0" w:color="000000"/>
            </w:tcBorders>
          </w:tcPr>
          <w:p w14:paraId="0E6062C2" w14:textId="77777777" w:rsidR="00B37B55" w:rsidRPr="00F432C5" w:rsidRDefault="00B37B55" w:rsidP="006318D4">
            <w:pPr>
              <w:tabs>
                <w:tab w:val="center" w:pos="8789"/>
                <w:tab w:val="center" w:pos="9072"/>
              </w:tabs>
              <w:spacing w:line="259" w:lineRule="auto"/>
              <w:ind w:left="410"/>
              <w:jc w:val="right"/>
              <w:rPr>
                <w:rFonts w:ascii="Times" w:hAnsi="Times"/>
              </w:rPr>
            </w:pPr>
            <w:r w:rsidRPr="00F432C5">
              <w:rPr>
                <w:rFonts w:ascii="Times" w:hAnsi="Times"/>
              </w:rPr>
              <w:t>20,00%</w:t>
            </w:r>
          </w:p>
        </w:tc>
        <w:tc>
          <w:tcPr>
            <w:tcW w:w="1624" w:type="dxa"/>
            <w:tcBorders>
              <w:top w:val="nil"/>
              <w:left w:val="single" w:sz="4" w:space="0" w:color="000000"/>
              <w:bottom w:val="nil"/>
              <w:right w:val="single" w:sz="4" w:space="0" w:color="000000"/>
            </w:tcBorders>
          </w:tcPr>
          <w:p w14:paraId="22B9754F" w14:textId="77777777" w:rsidR="00B37B55" w:rsidRPr="00F432C5" w:rsidRDefault="00B37B55" w:rsidP="006318D4">
            <w:pPr>
              <w:tabs>
                <w:tab w:val="center" w:pos="8789"/>
                <w:tab w:val="center" w:pos="9072"/>
              </w:tabs>
              <w:spacing w:line="259" w:lineRule="auto"/>
              <w:ind w:left="694"/>
              <w:jc w:val="right"/>
              <w:rPr>
                <w:rFonts w:ascii="Times" w:hAnsi="Times"/>
              </w:rPr>
            </w:pPr>
            <w:r w:rsidRPr="00F432C5">
              <w:rPr>
                <w:rFonts w:ascii="Times" w:hAnsi="Times"/>
              </w:rPr>
              <w:t>,00%</w:t>
            </w:r>
          </w:p>
        </w:tc>
        <w:tc>
          <w:tcPr>
            <w:tcW w:w="1484" w:type="dxa"/>
            <w:tcBorders>
              <w:top w:val="nil"/>
              <w:left w:val="single" w:sz="4" w:space="0" w:color="000000"/>
              <w:bottom w:val="nil"/>
              <w:right w:val="single" w:sz="4" w:space="0" w:color="000000"/>
            </w:tcBorders>
            <w:shd w:val="clear" w:color="auto" w:fill="BDD6EE" w:themeFill="accent1" w:themeFillTint="66"/>
          </w:tcPr>
          <w:p w14:paraId="3FD62074" w14:textId="77777777" w:rsidR="00B37B55" w:rsidRPr="00F432C5" w:rsidRDefault="00B37B55" w:rsidP="006318D4">
            <w:pPr>
              <w:tabs>
                <w:tab w:val="center" w:pos="8789"/>
                <w:tab w:val="center" w:pos="9072"/>
              </w:tabs>
              <w:spacing w:line="259" w:lineRule="auto"/>
              <w:ind w:left="366"/>
              <w:jc w:val="right"/>
              <w:rPr>
                <w:rFonts w:ascii="Times" w:hAnsi="Times"/>
                <w:b/>
                <w:bCs/>
              </w:rPr>
            </w:pPr>
            <w:r w:rsidRPr="00F432C5">
              <w:rPr>
                <w:rFonts w:ascii="Times" w:hAnsi="Times"/>
                <w:b/>
                <w:bCs/>
              </w:rPr>
              <w:t>21,54%</w:t>
            </w:r>
          </w:p>
        </w:tc>
        <w:tc>
          <w:tcPr>
            <w:tcW w:w="1273" w:type="dxa"/>
            <w:tcBorders>
              <w:top w:val="nil"/>
              <w:left w:val="single" w:sz="4" w:space="0" w:color="000000"/>
              <w:bottom w:val="nil"/>
              <w:right w:val="double" w:sz="4" w:space="0" w:color="000000"/>
            </w:tcBorders>
          </w:tcPr>
          <w:p w14:paraId="14A7EA4B"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100,00%</w:t>
            </w:r>
          </w:p>
        </w:tc>
      </w:tr>
      <w:tr w:rsidR="00B37B55" w:rsidRPr="00F432C5" w14:paraId="547B3607" w14:textId="77777777" w:rsidTr="00B37B55">
        <w:trPr>
          <w:trHeight w:val="328"/>
        </w:trPr>
        <w:tc>
          <w:tcPr>
            <w:tcW w:w="2124" w:type="dxa"/>
            <w:tcBorders>
              <w:top w:val="nil"/>
              <w:left w:val="double" w:sz="4" w:space="0" w:color="000000"/>
              <w:bottom w:val="single" w:sz="4" w:space="0" w:color="000000"/>
              <w:right w:val="double" w:sz="4" w:space="0" w:color="000000"/>
            </w:tcBorders>
          </w:tcPr>
          <w:p w14:paraId="134653FB" w14:textId="5D9AFF1E" w:rsidR="00B37B55" w:rsidRPr="00F432C5" w:rsidRDefault="00B37B55"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646" w:type="dxa"/>
            <w:tcBorders>
              <w:top w:val="nil"/>
              <w:left w:val="double" w:sz="4" w:space="0" w:color="000000"/>
              <w:bottom w:val="single" w:sz="4" w:space="0" w:color="000000"/>
              <w:right w:val="single" w:sz="4" w:space="0" w:color="000000"/>
            </w:tcBorders>
          </w:tcPr>
          <w:p w14:paraId="0C108B25"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-,18</w:t>
            </w:r>
          </w:p>
        </w:tc>
        <w:tc>
          <w:tcPr>
            <w:tcW w:w="1630" w:type="dxa"/>
            <w:tcBorders>
              <w:top w:val="nil"/>
              <w:left w:val="single" w:sz="4" w:space="0" w:color="000000"/>
              <w:bottom w:val="single" w:sz="4" w:space="0" w:color="000000"/>
              <w:right w:val="single" w:sz="4" w:space="0" w:color="000000"/>
            </w:tcBorders>
          </w:tcPr>
          <w:p w14:paraId="71B6BE70"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-2,31</w:t>
            </w:r>
          </w:p>
        </w:tc>
        <w:tc>
          <w:tcPr>
            <w:tcW w:w="1624" w:type="dxa"/>
            <w:tcBorders>
              <w:top w:val="nil"/>
              <w:left w:val="single" w:sz="4" w:space="0" w:color="000000"/>
              <w:bottom w:val="single" w:sz="4" w:space="0" w:color="000000"/>
              <w:right w:val="single" w:sz="4" w:space="0" w:color="000000"/>
            </w:tcBorders>
          </w:tcPr>
          <w:p w14:paraId="0AB4D124"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-,76</w:t>
            </w:r>
          </w:p>
        </w:tc>
        <w:tc>
          <w:tcPr>
            <w:tcW w:w="1484" w:type="dxa"/>
            <w:tcBorders>
              <w:top w:val="nil"/>
              <w:left w:val="single" w:sz="4" w:space="0" w:color="000000"/>
              <w:bottom w:val="single" w:sz="4" w:space="0" w:color="000000"/>
              <w:right w:val="single" w:sz="4" w:space="0" w:color="000000"/>
            </w:tcBorders>
          </w:tcPr>
          <w:p w14:paraId="55C80EB2" w14:textId="77777777" w:rsidR="00B37B55" w:rsidRPr="00F432C5" w:rsidRDefault="00B37B55" w:rsidP="006318D4">
            <w:pPr>
              <w:tabs>
                <w:tab w:val="center" w:pos="8789"/>
                <w:tab w:val="center" w:pos="9072"/>
              </w:tabs>
              <w:spacing w:line="259" w:lineRule="auto"/>
              <w:ind w:left="710"/>
              <w:jc w:val="right"/>
              <w:rPr>
                <w:rFonts w:ascii="Times" w:hAnsi="Times"/>
              </w:rPr>
            </w:pPr>
            <w:r w:rsidRPr="00F432C5">
              <w:rPr>
                <w:rFonts w:ascii="Times" w:hAnsi="Times"/>
              </w:rPr>
              <w:t>4,10</w:t>
            </w:r>
          </w:p>
        </w:tc>
        <w:tc>
          <w:tcPr>
            <w:tcW w:w="1273" w:type="dxa"/>
            <w:tcBorders>
              <w:top w:val="nil"/>
              <w:left w:val="single" w:sz="4" w:space="0" w:color="000000"/>
              <w:bottom w:val="single" w:sz="4" w:space="0" w:color="000000"/>
              <w:right w:val="double" w:sz="4" w:space="0" w:color="000000"/>
            </w:tcBorders>
          </w:tcPr>
          <w:p w14:paraId="76E89A7A" w14:textId="77777777" w:rsidR="00B37B55" w:rsidRPr="00F432C5" w:rsidRDefault="00B37B55" w:rsidP="006318D4">
            <w:pPr>
              <w:tabs>
                <w:tab w:val="center" w:pos="8789"/>
                <w:tab w:val="center" w:pos="9072"/>
              </w:tabs>
              <w:spacing w:line="259" w:lineRule="auto"/>
              <w:ind w:left="660"/>
              <w:jc w:val="right"/>
              <w:rPr>
                <w:rFonts w:ascii="Times" w:hAnsi="Times"/>
              </w:rPr>
            </w:pPr>
            <w:r w:rsidRPr="00F432C5">
              <w:rPr>
                <w:rFonts w:ascii="Times" w:hAnsi="Times"/>
              </w:rPr>
              <w:t>,00</w:t>
            </w:r>
          </w:p>
        </w:tc>
      </w:tr>
      <w:tr w:rsidR="00B37B55" w:rsidRPr="00F432C5" w14:paraId="6B838D50" w14:textId="77777777" w:rsidTr="00B37B55">
        <w:trPr>
          <w:trHeight w:val="342"/>
        </w:trPr>
        <w:tc>
          <w:tcPr>
            <w:tcW w:w="2124" w:type="dxa"/>
            <w:tcBorders>
              <w:top w:val="single" w:sz="4" w:space="0" w:color="000000"/>
              <w:left w:val="double" w:sz="4" w:space="0" w:color="000000"/>
              <w:bottom w:val="nil"/>
              <w:right w:val="double" w:sz="4" w:space="0" w:color="000000"/>
            </w:tcBorders>
          </w:tcPr>
          <w:p w14:paraId="15D48030" w14:textId="77777777" w:rsidR="00B37B55" w:rsidRPr="00F432C5" w:rsidRDefault="00B37B55"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 de 2000 euros</w:t>
            </w:r>
          </w:p>
        </w:tc>
        <w:tc>
          <w:tcPr>
            <w:tcW w:w="1646" w:type="dxa"/>
            <w:tcBorders>
              <w:top w:val="single" w:sz="4" w:space="0" w:color="000000"/>
              <w:left w:val="double" w:sz="4" w:space="0" w:color="000000"/>
              <w:bottom w:val="nil"/>
              <w:right w:val="single" w:sz="4" w:space="0" w:color="000000"/>
            </w:tcBorders>
          </w:tcPr>
          <w:p w14:paraId="14467C85" w14:textId="77777777" w:rsidR="00B37B55" w:rsidRPr="00F432C5" w:rsidRDefault="00B37B55" w:rsidP="006318D4">
            <w:pPr>
              <w:tabs>
                <w:tab w:val="center" w:pos="8789"/>
                <w:tab w:val="center" w:pos="9072"/>
              </w:tabs>
              <w:spacing w:line="259" w:lineRule="auto"/>
              <w:ind w:left="654"/>
              <w:jc w:val="right"/>
              <w:rPr>
                <w:rFonts w:ascii="Times" w:hAnsi="Times"/>
              </w:rPr>
            </w:pPr>
            <w:r w:rsidRPr="00F432C5">
              <w:rPr>
                <w:rFonts w:ascii="Times" w:hAnsi="Times"/>
              </w:rPr>
              <w:t>45,00</w:t>
            </w:r>
          </w:p>
        </w:tc>
        <w:tc>
          <w:tcPr>
            <w:tcW w:w="1630" w:type="dxa"/>
            <w:tcBorders>
              <w:top w:val="single" w:sz="4" w:space="0" w:color="000000"/>
              <w:left w:val="single" w:sz="4" w:space="0" w:color="000000"/>
              <w:bottom w:val="nil"/>
              <w:right w:val="single" w:sz="4" w:space="0" w:color="000000"/>
            </w:tcBorders>
          </w:tcPr>
          <w:p w14:paraId="6F23ADF0" w14:textId="77777777" w:rsidR="00B37B55" w:rsidRPr="00F432C5" w:rsidRDefault="00B37B55" w:rsidP="006318D4">
            <w:pPr>
              <w:tabs>
                <w:tab w:val="center" w:pos="8789"/>
                <w:tab w:val="center" w:pos="9072"/>
              </w:tabs>
              <w:spacing w:line="259" w:lineRule="auto"/>
              <w:ind w:left="626"/>
              <w:jc w:val="right"/>
              <w:rPr>
                <w:rFonts w:ascii="Times" w:hAnsi="Times"/>
              </w:rPr>
            </w:pPr>
            <w:r w:rsidRPr="00F432C5">
              <w:rPr>
                <w:rFonts w:ascii="Times" w:hAnsi="Times"/>
              </w:rPr>
              <w:t>40,00</w:t>
            </w:r>
          </w:p>
        </w:tc>
        <w:tc>
          <w:tcPr>
            <w:tcW w:w="1624" w:type="dxa"/>
            <w:tcBorders>
              <w:top w:val="single" w:sz="4" w:space="0" w:color="000000"/>
              <w:left w:val="single" w:sz="4" w:space="0" w:color="000000"/>
              <w:bottom w:val="nil"/>
              <w:right w:val="single" w:sz="4" w:space="0" w:color="000000"/>
            </w:tcBorders>
          </w:tcPr>
          <w:p w14:paraId="46D4D629"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1,00</w:t>
            </w:r>
          </w:p>
        </w:tc>
        <w:tc>
          <w:tcPr>
            <w:tcW w:w="1484" w:type="dxa"/>
            <w:tcBorders>
              <w:top w:val="single" w:sz="4" w:space="0" w:color="000000"/>
              <w:left w:val="single" w:sz="4" w:space="0" w:color="000000"/>
              <w:bottom w:val="nil"/>
              <w:right w:val="single" w:sz="4" w:space="0" w:color="000000"/>
            </w:tcBorders>
          </w:tcPr>
          <w:p w14:paraId="6E28B40A" w14:textId="77777777" w:rsidR="00B37B55" w:rsidRPr="00F432C5" w:rsidRDefault="00B37B55" w:rsidP="006318D4">
            <w:pPr>
              <w:tabs>
                <w:tab w:val="center" w:pos="8789"/>
                <w:tab w:val="center" w:pos="9072"/>
              </w:tabs>
              <w:spacing w:line="259" w:lineRule="auto"/>
              <w:ind w:left="697"/>
              <w:jc w:val="right"/>
              <w:rPr>
                <w:rFonts w:ascii="Times" w:hAnsi="Times"/>
              </w:rPr>
            </w:pPr>
            <w:r w:rsidRPr="00F432C5">
              <w:rPr>
                <w:rFonts w:ascii="Times" w:hAnsi="Times"/>
              </w:rPr>
              <w:t>1,00</w:t>
            </w:r>
          </w:p>
        </w:tc>
        <w:tc>
          <w:tcPr>
            <w:tcW w:w="1273" w:type="dxa"/>
            <w:tcBorders>
              <w:top w:val="single" w:sz="4" w:space="0" w:color="000000"/>
              <w:left w:val="single" w:sz="4" w:space="0" w:color="000000"/>
              <w:bottom w:val="nil"/>
              <w:right w:val="double" w:sz="4" w:space="0" w:color="000000"/>
            </w:tcBorders>
          </w:tcPr>
          <w:p w14:paraId="2A8FD8F9" w14:textId="77777777" w:rsidR="00B37B55" w:rsidRPr="00F432C5" w:rsidRDefault="00B37B55" w:rsidP="006318D4">
            <w:pPr>
              <w:tabs>
                <w:tab w:val="center" w:pos="8789"/>
                <w:tab w:val="center" w:pos="9072"/>
              </w:tabs>
              <w:spacing w:line="259" w:lineRule="auto"/>
              <w:ind w:left="367"/>
              <w:jc w:val="right"/>
              <w:rPr>
                <w:rFonts w:ascii="Times" w:hAnsi="Times"/>
              </w:rPr>
            </w:pPr>
            <w:r w:rsidRPr="00F432C5">
              <w:rPr>
                <w:rFonts w:ascii="Times" w:hAnsi="Times"/>
              </w:rPr>
              <w:t>87,00</w:t>
            </w:r>
          </w:p>
        </w:tc>
      </w:tr>
      <w:tr w:rsidR="00F432C5" w:rsidRPr="00F432C5" w14:paraId="02BFBEE1" w14:textId="77777777" w:rsidTr="00337FD9">
        <w:trPr>
          <w:trHeight w:val="320"/>
        </w:trPr>
        <w:tc>
          <w:tcPr>
            <w:tcW w:w="2124" w:type="dxa"/>
            <w:tcBorders>
              <w:top w:val="nil"/>
              <w:left w:val="double" w:sz="4" w:space="0" w:color="000000"/>
              <w:bottom w:val="nil"/>
              <w:right w:val="double" w:sz="4" w:space="0" w:color="000000"/>
            </w:tcBorders>
          </w:tcPr>
          <w:p w14:paraId="30D1337E" w14:textId="22B865ED" w:rsidR="00B37B55" w:rsidRPr="00F432C5" w:rsidRDefault="00B37B55"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646" w:type="dxa"/>
            <w:tcBorders>
              <w:top w:val="nil"/>
              <w:left w:val="double" w:sz="4" w:space="0" w:color="000000"/>
              <w:bottom w:val="nil"/>
              <w:right w:val="single" w:sz="4" w:space="0" w:color="000000"/>
            </w:tcBorders>
          </w:tcPr>
          <w:p w14:paraId="64B1454F" w14:textId="77777777" w:rsidR="00B37B55" w:rsidRPr="00F432C5" w:rsidRDefault="00B37B55" w:rsidP="006318D4">
            <w:pPr>
              <w:tabs>
                <w:tab w:val="center" w:pos="8789"/>
                <w:tab w:val="center" w:pos="9072"/>
              </w:tabs>
              <w:spacing w:line="259" w:lineRule="auto"/>
              <w:ind w:left="516"/>
              <w:jc w:val="right"/>
              <w:rPr>
                <w:rFonts w:ascii="Times" w:hAnsi="Times"/>
              </w:rPr>
            </w:pPr>
            <w:r w:rsidRPr="00F432C5">
              <w:rPr>
                <w:rFonts w:ascii="Times" w:hAnsi="Times"/>
              </w:rPr>
              <w:t>51,72%</w:t>
            </w:r>
          </w:p>
        </w:tc>
        <w:tc>
          <w:tcPr>
            <w:tcW w:w="1630" w:type="dxa"/>
            <w:tcBorders>
              <w:top w:val="nil"/>
              <w:left w:val="single" w:sz="4" w:space="0" w:color="000000"/>
              <w:bottom w:val="nil"/>
              <w:right w:val="single" w:sz="4" w:space="0" w:color="000000"/>
            </w:tcBorders>
            <w:shd w:val="clear" w:color="auto" w:fill="BDD6EE" w:themeFill="accent1" w:themeFillTint="66"/>
          </w:tcPr>
          <w:p w14:paraId="7FBCCE0C" w14:textId="77777777" w:rsidR="00B37B55" w:rsidRPr="00F432C5" w:rsidRDefault="00B37B55" w:rsidP="006318D4">
            <w:pPr>
              <w:tabs>
                <w:tab w:val="center" w:pos="8789"/>
                <w:tab w:val="center" w:pos="9072"/>
              </w:tabs>
              <w:spacing w:line="259" w:lineRule="auto"/>
              <w:ind w:left="448"/>
              <w:jc w:val="right"/>
              <w:rPr>
                <w:rFonts w:ascii="Times" w:hAnsi="Times"/>
                <w:b/>
                <w:bCs/>
              </w:rPr>
            </w:pPr>
            <w:r w:rsidRPr="00F432C5">
              <w:rPr>
                <w:rFonts w:ascii="Times" w:hAnsi="Times"/>
                <w:b/>
                <w:bCs/>
              </w:rPr>
              <w:t>45,98%</w:t>
            </w:r>
          </w:p>
        </w:tc>
        <w:tc>
          <w:tcPr>
            <w:tcW w:w="1624" w:type="dxa"/>
            <w:tcBorders>
              <w:top w:val="nil"/>
              <w:left w:val="single" w:sz="4" w:space="0" w:color="000000"/>
              <w:bottom w:val="nil"/>
              <w:right w:val="single" w:sz="4" w:space="0" w:color="000000"/>
            </w:tcBorders>
          </w:tcPr>
          <w:p w14:paraId="0939A736" w14:textId="77777777" w:rsidR="00B37B55" w:rsidRPr="00F432C5" w:rsidRDefault="00B37B55" w:rsidP="006318D4">
            <w:pPr>
              <w:tabs>
                <w:tab w:val="center" w:pos="8789"/>
                <w:tab w:val="center" w:pos="9072"/>
              </w:tabs>
              <w:spacing w:line="259" w:lineRule="auto"/>
              <w:ind w:left="651"/>
              <w:jc w:val="right"/>
              <w:rPr>
                <w:rFonts w:ascii="Times" w:hAnsi="Times"/>
              </w:rPr>
            </w:pPr>
            <w:r w:rsidRPr="00F432C5">
              <w:rPr>
                <w:rFonts w:ascii="Times" w:hAnsi="Times"/>
              </w:rPr>
              <w:t>1,15%</w:t>
            </w:r>
          </w:p>
        </w:tc>
        <w:tc>
          <w:tcPr>
            <w:tcW w:w="1484" w:type="dxa"/>
            <w:tcBorders>
              <w:top w:val="nil"/>
              <w:left w:val="single" w:sz="4" w:space="0" w:color="000000"/>
              <w:bottom w:val="nil"/>
              <w:right w:val="single" w:sz="4" w:space="0" w:color="000000"/>
            </w:tcBorders>
          </w:tcPr>
          <w:p w14:paraId="03D0780C" w14:textId="77777777" w:rsidR="00B37B55" w:rsidRPr="00F432C5" w:rsidRDefault="00B37B55" w:rsidP="006318D4">
            <w:pPr>
              <w:tabs>
                <w:tab w:val="center" w:pos="8789"/>
                <w:tab w:val="center" w:pos="9072"/>
              </w:tabs>
              <w:spacing w:line="259" w:lineRule="auto"/>
              <w:ind w:left="551"/>
              <w:jc w:val="right"/>
              <w:rPr>
                <w:rFonts w:ascii="Times" w:hAnsi="Times"/>
              </w:rPr>
            </w:pPr>
            <w:r w:rsidRPr="00F432C5">
              <w:rPr>
                <w:rFonts w:ascii="Times" w:hAnsi="Times"/>
              </w:rPr>
              <w:t>1,15%</w:t>
            </w:r>
          </w:p>
        </w:tc>
        <w:tc>
          <w:tcPr>
            <w:tcW w:w="1273" w:type="dxa"/>
            <w:tcBorders>
              <w:top w:val="nil"/>
              <w:left w:val="single" w:sz="4" w:space="0" w:color="000000"/>
              <w:bottom w:val="nil"/>
              <w:right w:val="double" w:sz="4" w:space="0" w:color="000000"/>
            </w:tcBorders>
          </w:tcPr>
          <w:p w14:paraId="6F9A0507"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100,00%</w:t>
            </w:r>
          </w:p>
        </w:tc>
      </w:tr>
      <w:tr w:rsidR="00B37B55" w:rsidRPr="00F432C5" w14:paraId="79F57C8D" w14:textId="77777777" w:rsidTr="00B37B55">
        <w:trPr>
          <w:trHeight w:val="328"/>
        </w:trPr>
        <w:tc>
          <w:tcPr>
            <w:tcW w:w="2124" w:type="dxa"/>
            <w:tcBorders>
              <w:top w:val="nil"/>
              <w:left w:val="double" w:sz="4" w:space="0" w:color="000000"/>
              <w:bottom w:val="single" w:sz="4" w:space="0" w:color="000000"/>
              <w:right w:val="double" w:sz="4" w:space="0" w:color="000000"/>
            </w:tcBorders>
          </w:tcPr>
          <w:p w14:paraId="08F249D3" w14:textId="1FE6D0CC" w:rsidR="00B37B55" w:rsidRPr="00F432C5" w:rsidRDefault="00B37B55"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646" w:type="dxa"/>
            <w:tcBorders>
              <w:top w:val="nil"/>
              <w:left w:val="double" w:sz="4" w:space="0" w:color="000000"/>
              <w:bottom w:val="single" w:sz="4" w:space="0" w:color="000000"/>
              <w:right w:val="single" w:sz="4" w:space="0" w:color="000000"/>
            </w:tcBorders>
          </w:tcPr>
          <w:p w14:paraId="5206E4B0" w14:textId="77777777" w:rsidR="00B37B55" w:rsidRPr="00F432C5" w:rsidRDefault="00B37B55" w:rsidP="006318D4">
            <w:pPr>
              <w:tabs>
                <w:tab w:val="center" w:pos="8789"/>
                <w:tab w:val="center" w:pos="9072"/>
              </w:tabs>
              <w:spacing w:line="259" w:lineRule="auto"/>
              <w:ind w:left="711"/>
              <w:jc w:val="right"/>
              <w:rPr>
                <w:rFonts w:ascii="Times" w:hAnsi="Times"/>
              </w:rPr>
            </w:pPr>
            <w:r w:rsidRPr="00F432C5">
              <w:rPr>
                <w:rFonts w:ascii="Times" w:hAnsi="Times"/>
              </w:rPr>
              <w:t>-2,02</w:t>
            </w:r>
          </w:p>
        </w:tc>
        <w:tc>
          <w:tcPr>
            <w:tcW w:w="1630" w:type="dxa"/>
            <w:tcBorders>
              <w:top w:val="nil"/>
              <w:left w:val="single" w:sz="4" w:space="0" w:color="000000"/>
              <w:bottom w:val="single" w:sz="4" w:space="0" w:color="000000"/>
              <w:right w:val="single" w:sz="4" w:space="0" w:color="000000"/>
            </w:tcBorders>
          </w:tcPr>
          <w:p w14:paraId="6D802740"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4,39</w:t>
            </w:r>
          </w:p>
        </w:tc>
        <w:tc>
          <w:tcPr>
            <w:tcW w:w="1624" w:type="dxa"/>
            <w:tcBorders>
              <w:top w:val="nil"/>
              <w:left w:val="single" w:sz="4" w:space="0" w:color="000000"/>
              <w:bottom w:val="single" w:sz="4" w:space="0" w:color="000000"/>
              <w:right w:val="single" w:sz="4" w:space="0" w:color="000000"/>
            </w:tcBorders>
          </w:tcPr>
          <w:p w14:paraId="686EB0FE"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1,02</w:t>
            </w:r>
          </w:p>
        </w:tc>
        <w:tc>
          <w:tcPr>
            <w:tcW w:w="1484" w:type="dxa"/>
            <w:tcBorders>
              <w:top w:val="nil"/>
              <w:left w:val="single" w:sz="4" w:space="0" w:color="000000"/>
              <w:bottom w:val="single" w:sz="4" w:space="0" w:color="000000"/>
              <w:right w:val="single" w:sz="4" w:space="0" w:color="000000"/>
            </w:tcBorders>
          </w:tcPr>
          <w:p w14:paraId="7988EC18" w14:textId="77777777" w:rsidR="00B37B55" w:rsidRPr="00F432C5" w:rsidRDefault="00B37B55" w:rsidP="006318D4">
            <w:pPr>
              <w:tabs>
                <w:tab w:val="center" w:pos="8789"/>
                <w:tab w:val="center" w:pos="9072"/>
              </w:tabs>
              <w:spacing w:line="259" w:lineRule="auto"/>
              <w:ind w:left="617"/>
              <w:jc w:val="right"/>
              <w:rPr>
                <w:rFonts w:ascii="Times" w:hAnsi="Times"/>
              </w:rPr>
            </w:pPr>
            <w:r w:rsidRPr="00F432C5">
              <w:rPr>
                <w:rFonts w:ascii="Times" w:hAnsi="Times"/>
              </w:rPr>
              <w:t>-3,75</w:t>
            </w:r>
          </w:p>
        </w:tc>
        <w:tc>
          <w:tcPr>
            <w:tcW w:w="1273" w:type="dxa"/>
            <w:tcBorders>
              <w:top w:val="nil"/>
              <w:left w:val="single" w:sz="4" w:space="0" w:color="000000"/>
              <w:bottom w:val="single" w:sz="4" w:space="0" w:color="000000"/>
              <w:right w:val="double" w:sz="4" w:space="0" w:color="000000"/>
            </w:tcBorders>
          </w:tcPr>
          <w:p w14:paraId="14D63D2C" w14:textId="77777777" w:rsidR="00B37B55" w:rsidRPr="00F432C5" w:rsidRDefault="00B37B55" w:rsidP="006318D4">
            <w:pPr>
              <w:tabs>
                <w:tab w:val="center" w:pos="8789"/>
                <w:tab w:val="center" w:pos="9072"/>
              </w:tabs>
              <w:spacing w:line="259" w:lineRule="auto"/>
              <w:ind w:left="660"/>
              <w:jc w:val="right"/>
              <w:rPr>
                <w:rFonts w:ascii="Times" w:hAnsi="Times"/>
              </w:rPr>
            </w:pPr>
            <w:r w:rsidRPr="00F432C5">
              <w:rPr>
                <w:rFonts w:ascii="Times" w:hAnsi="Times"/>
              </w:rPr>
              <w:t>,00</w:t>
            </w:r>
          </w:p>
        </w:tc>
      </w:tr>
      <w:tr w:rsidR="00B37B55" w:rsidRPr="00F432C5" w14:paraId="766C9E97" w14:textId="77777777" w:rsidTr="00B37B55">
        <w:trPr>
          <w:trHeight w:val="342"/>
        </w:trPr>
        <w:tc>
          <w:tcPr>
            <w:tcW w:w="2124" w:type="dxa"/>
            <w:tcBorders>
              <w:top w:val="single" w:sz="4" w:space="0" w:color="000000"/>
              <w:left w:val="double" w:sz="4" w:space="0" w:color="000000"/>
              <w:bottom w:val="nil"/>
              <w:right w:val="double" w:sz="4" w:space="0" w:color="000000"/>
            </w:tcBorders>
          </w:tcPr>
          <w:p w14:paraId="59B81692" w14:textId="77777777" w:rsidR="00B37B55" w:rsidRPr="00F432C5" w:rsidRDefault="00B37B55"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NSR</w:t>
            </w:r>
          </w:p>
        </w:tc>
        <w:tc>
          <w:tcPr>
            <w:tcW w:w="1646" w:type="dxa"/>
            <w:tcBorders>
              <w:top w:val="single" w:sz="4" w:space="0" w:color="000000"/>
              <w:left w:val="double" w:sz="4" w:space="0" w:color="000000"/>
              <w:bottom w:val="nil"/>
              <w:right w:val="single" w:sz="4" w:space="0" w:color="000000"/>
            </w:tcBorders>
          </w:tcPr>
          <w:p w14:paraId="0646C7DE"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4,00</w:t>
            </w:r>
          </w:p>
        </w:tc>
        <w:tc>
          <w:tcPr>
            <w:tcW w:w="1630" w:type="dxa"/>
            <w:tcBorders>
              <w:top w:val="single" w:sz="4" w:space="0" w:color="000000"/>
              <w:left w:val="single" w:sz="4" w:space="0" w:color="000000"/>
              <w:bottom w:val="nil"/>
              <w:right w:val="single" w:sz="4" w:space="0" w:color="000000"/>
            </w:tcBorders>
          </w:tcPr>
          <w:p w14:paraId="646E478B"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,00</w:t>
            </w:r>
          </w:p>
        </w:tc>
        <w:tc>
          <w:tcPr>
            <w:tcW w:w="1624" w:type="dxa"/>
            <w:tcBorders>
              <w:top w:val="single" w:sz="4" w:space="0" w:color="000000"/>
              <w:left w:val="single" w:sz="4" w:space="0" w:color="000000"/>
              <w:bottom w:val="nil"/>
              <w:right w:val="single" w:sz="4" w:space="0" w:color="000000"/>
            </w:tcBorders>
          </w:tcPr>
          <w:p w14:paraId="75BB8CAA"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,00</w:t>
            </w:r>
          </w:p>
        </w:tc>
        <w:tc>
          <w:tcPr>
            <w:tcW w:w="1484" w:type="dxa"/>
            <w:tcBorders>
              <w:top w:val="single" w:sz="4" w:space="0" w:color="000000"/>
              <w:left w:val="single" w:sz="4" w:space="0" w:color="000000"/>
              <w:bottom w:val="nil"/>
              <w:right w:val="single" w:sz="4" w:space="0" w:color="000000"/>
            </w:tcBorders>
          </w:tcPr>
          <w:p w14:paraId="3710488C"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,00</w:t>
            </w:r>
          </w:p>
        </w:tc>
        <w:tc>
          <w:tcPr>
            <w:tcW w:w="1273" w:type="dxa"/>
            <w:tcBorders>
              <w:top w:val="single" w:sz="4" w:space="0" w:color="000000"/>
              <w:left w:val="single" w:sz="4" w:space="0" w:color="000000"/>
              <w:bottom w:val="nil"/>
              <w:right w:val="double" w:sz="4" w:space="0" w:color="000000"/>
            </w:tcBorders>
          </w:tcPr>
          <w:p w14:paraId="06BC0731" w14:textId="77777777" w:rsidR="00B37B55" w:rsidRPr="00F432C5" w:rsidRDefault="00B37B55" w:rsidP="006318D4">
            <w:pPr>
              <w:tabs>
                <w:tab w:val="center" w:pos="8789"/>
                <w:tab w:val="center" w:pos="9072"/>
              </w:tabs>
              <w:spacing w:line="259" w:lineRule="auto"/>
              <w:ind w:left="509"/>
              <w:jc w:val="right"/>
              <w:rPr>
                <w:rFonts w:ascii="Times" w:hAnsi="Times"/>
              </w:rPr>
            </w:pPr>
            <w:r w:rsidRPr="00F432C5">
              <w:rPr>
                <w:rFonts w:ascii="Times" w:hAnsi="Times"/>
              </w:rPr>
              <w:t>4,00</w:t>
            </w:r>
          </w:p>
        </w:tc>
      </w:tr>
      <w:tr w:rsidR="00B37B55" w:rsidRPr="00F432C5" w14:paraId="69EAA799" w14:textId="77777777" w:rsidTr="00B37B55">
        <w:trPr>
          <w:trHeight w:val="320"/>
        </w:trPr>
        <w:tc>
          <w:tcPr>
            <w:tcW w:w="2124" w:type="dxa"/>
            <w:tcBorders>
              <w:top w:val="nil"/>
              <w:left w:val="double" w:sz="4" w:space="0" w:color="000000"/>
              <w:bottom w:val="nil"/>
              <w:right w:val="double" w:sz="4" w:space="0" w:color="000000"/>
            </w:tcBorders>
          </w:tcPr>
          <w:p w14:paraId="400D051C" w14:textId="4BB3EA36" w:rsidR="00B37B55" w:rsidRPr="00F432C5" w:rsidRDefault="00B37B55"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646" w:type="dxa"/>
            <w:tcBorders>
              <w:top w:val="nil"/>
              <w:left w:val="double" w:sz="4" w:space="0" w:color="000000"/>
              <w:bottom w:val="nil"/>
              <w:right w:val="single" w:sz="4" w:space="0" w:color="000000"/>
            </w:tcBorders>
          </w:tcPr>
          <w:p w14:paraId="4E89DF8F" w14:textId="77777777" w:rsidR="00B37B55" w:rsidRPr="00F432C5" w:rsidRDefault="00B37B55" w:rsidP="006318D4">
            <w:pPr>
              <w:tabs>
                <w:tab w:val="center" w:pos="8789"/>
                <w:tab w:val="center" w:pos="9072"/>
              </w:tabs>
              <w:spacing w:line="259" w:lineRule="auto"/>
              <w:ind w:left="239"/>
              <w:jc w:val="right"/>
              <w:rPr>
                <w:rFonts w:ascii="Times" w:hAnsi="Times"/>
              </w:rPr>
            </w:pPr>
            <w:r w:rsidRPr="00F432C5">
              <w:rPr>
                <w:rFonts w:ascii="Times" w:hAnsi="Times"/>
              </w:rPr>
              <w:t>100,00%</w:t>
            </w:r>
          </w:p>
        </w:tc>
        <w:tc>
          <w:tcPr>
            <w:tcW w:w="1630" w:type="dxa"/>
            <w:tcBorders>
              <w:top w:val="nil"/>
              <w:left w:val="single" w:sz="4" w:space="0" w:color="000000"/>
              <w:bottom w:val="nil"/>
              <w:right w:val="single" w:sz="4" w:space="0" w:color="000000"/>
            </w:tcBorders>
          </w:tcPr>
          <w:p w14:paraId="1A52495E"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,00%</w:t>
            </w:r>
          </w:p>
        </w:tc>
        <w:tc>
          <w:tcPr>
            <w:tcW w:w="1624" w:type="dxa"/>
            <w:tcBorders>
              <w:top w:val="nil"/>
              <w:left w:val="single" w:sz="4" w:space="0" w:color="000000"/>
              <w:bottom w:val="nil"/>
              <w:right w:val="single" w:sz="4" w:space="0" w:color="000000"/>
            </w:tcBorders>
          </w:tcPr>
          <w:p w14:paraId="61D55B83" w14:textId="77777777" w:rsidR="00B37B55" w:rsidRPr="00F432C5" w:rsidRDefault="00B37B55" w:rsidP="006318D4">
            <w:pPr>
              <w:tabs>
                <w:tab w:val="center" w:pos="8789"/>
                <w:tab w:val="center" w:pos="9072"/>
              </w:tabs>
              <w:spacing w:line="259" w:lineRule="auto"/>
              <w:ind w:left="694"/>
              <w:jc w:val="right"/>
              <w:rPr>
                <w:rFonts w:ascii="Times" w:hAnsi="Times"/>
              </w:rPr>
            </w:pPr>
            <w:r w:rsidRPr="00F432C5">
              <w:rPr>
                <w:rFonts w:ascii="Times" w:hAnsi="Times"/>
              </w:rPr>
              <w:t>,00%</w:t>
            </w:r>
          </w:p>
        </w:tc>
        <w:tc>
          <w:tcPr>
            <w:tcW w:w="1484" w:type="dxa"/>
            <w:tcBorders>
              <w:top w:val="nil"/>
              <w:left w:val="single" w:sz="4" w:space="0" w:color="000000"/>
              <w:bottom w:val="nil"/>
              <w:right w:val="single" w:sz="4" w:space="0" w:color="000000"/>
            </w:tcBorders>
          </w:tcPr>
          <w:p w14:paraId="51248B8D" w14:textId="77777777" w:rsidR="00B37B55" w:rsidRPr="00F432C5" w:rsidRDefault="00B37B55" w:rsidP="006318D4">
            <w:pPr>
              <w:tabs>
                <w:tab w:val="center" w:pos="8789"/>
                <w:tab w:val="center" w:pos="9072"/>
              </w:tabs>
              <w:spacing w:line="259" w:lineRule="auto"/>
              <w:ind w:left="594"/>
              <w:jc w:val="right"/>
              <w:rPr>
                <w:rFonts w:ascii="Times" w:hAnsi="Times"/>
              </w:rPr>
            </w:pPr>
            <w:r w:rsidRPr="00F432C5">
              <w:rPr>
                <w:rFonts w:ascii="Times" w:hAnsi="Times"/>
              </w:rPr>
              <w:t>,00%</w:t>
            </w:r>
          </w:p>
        </w:tc>
        <w:tc>
          <w:tcPr>
            <w:tcW w:w="1273" w:type="dxa"/>
            <w:tcBorders>
              <w:top w:val="nil"/>
              <w:left w:val="single" w:sz="4" w:space="0" w:color="000000"/>
              <w:bottom w:val="nil"/>
              <w:right w:val="double" w:sz="4" w:space="0" w:color="000000"/>
            </w:tcBorders>
          </w:tcPr>
          <w:p w14:paraId="020A8DB2"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100,00%</w:t>
            </w:r>
          </w:p>
        </w:tc>
      </w:tr>
      <w:tr w:rsidR="00B37B55" w:rsidRPr="00F432C5" w14:paraId="1FC346C2" w14:textId="77777777" w:rsidTr="00B37B55">
        <w:trPr>
          <w:trHeight w:val="328"/>
        </w:trPr>
        <w:tc>
          <w:tcPr>
            <w:tcW w:w="2124" w:type="dxa"/>
            <w:tcBorders>
              <w:top w:val="nil"/>
              <w:left w:val="double" w:sz="4" w:space="0" w:color="000000"/>
              <w:bottom w:val="single" w:sz="4" w:space="0" w:color="000000"/>
              <w:right w:val="double" w:sz="4" w:space="0" w:color="000000"/>
            </w:tcBorders>
          </w:tcPr>
          <w:p w14:paraId="0D3E0257" w14:textId="656DD0A0" w:rsidR="00B37B55" w:rsidRPr="00F432C5" w:rsidRDefault="00B37B55"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646" w:type="dxa"/>
            <w:tcBorders>
              <w:top w:val="nil"/>
              <w:left w:val="double" w:sz="4" w:space="0" w:color="000000"/>
              <w:bottom w:val="single" w:sz="4" w:space="0" w:color="000000"/>
              <w:right w:val="single" w:sz="4" w:space="0" w:color="000000"/>
            </w:tcBorders>
          </w:tcPr>
          <w:p w14:paraId="1EEC6C4B"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1,68</w:t>
            </w:r>
          </w:p>
        </w:tc>
        <w:tc>
          <w:tcPr>
            <w:tcW w:w="1630" w:type="dxa"/>
            <w:tcBorders>
              <w:top w:val="nil"/>
              <w:left w:val="single" w:sz="4" w:space="0" w:color="000000"/>
              <w:bottom w:val="single" w:sz="4" w:space="0" w:color="000000"/>
              <w:right w:val="single" w:sz="4" w:space="0" w:color="000000"/>
            </w:tcBorders>
          </w:tcPr>
          <w:p w14:paraId="6F0344EC"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-1,34</w:t>
            </w:r>
          </w:p>
        </w:tc>
        <w:tc>
          <w:tcPr>
            <w:tcW w:w="1624" w:type="dxa"/>
            <w:tcBorders>
              <w:top w:val="nil"/>
              <w:left w:val="single" w:sz="4" w:space="0" w:color="000000"/>
              <w:bottom w:val="single" w:sz="4" w:space="0" w:color="000000"/>
              <w:right w:val="single" w:sz="4" w:space="0" w:color="000000"/>
            </w:tcBorders>
          </w:tcPr>
          <w:p w14:paraId="6B77FD1B"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-,15</w:t>
            </w:r>
          </w:p>
        </w:tc>
        <w:tc>
          <w:tcPr>
            <w:tcW w:w="1484" w:type="dxa"/>
            <w:tcBorders>
              <w:top w:val="nil"/>
              <w:left w:val="single" w:sz="4" w:space="0" w:color="000000"/>
              <w:bottom w:val="single" w:sz="4" w:space="0" w:color="000000"/>
              <w:right w:val="single" w:sz="4" w:space="0" w:color="000000"/>
            </w:tcBorders>
          </w:tcPr>
          <w:p w14:paraId="7535D9E2"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-,66</w:t>
            </w:r>
          </w:p>
        </w:tc>
        <w:tc>
          <w:tcPr>
            <w:tcW w:w="1273" w:type="dxa"/>
            <w:tcBorders>
              <w:top w:val="nil"/>
              <w:left w:val="single" w:sz="4" w:space="0" w:color="000000"/>
              <w:bottom w:val="single" w:sz="4" w:space="0" w:color="000000"/>
              <w:right w:val="double" w:sz="4" w:space="0" w:color="000000"/>
            </w:tcBorders>
          </w:tcPr>
          <w:p w14:paraId="2DF4B4A7" w14:textId="77777777" w:rsidR="00B37B55" w:rsidRPr="00F432C5" w:rsidRDefault="00B37B55" w:rsidP="006318D4">
            <w:pPr>
              <w:tabs>
                <w:tab w:val="center" w:pos="8789"/>
                <w:tab w:val="center" w:pos="9072"/>
              </w:tabs>
              <w:spacing w:line="259" w:lineRule="auto"/>
              <w:ind w:left="660"/>
              <w:jc w:val="right"/>
              <w:rPr>
                <w:rFonts w:ascii="Times" w:hAnsi="Times"/>
              </w:rPr>
            </w:pPr>
            <w:r w:rsidRPr="00F432C5">
              <w:rPr>
                <w:rFonts w:ascii="Times" w:hAnsi="Times"/>
              </w:rPr>
              <w:t>,00</w:t>
            </w:r>
          </w:p>
        </w:tc>
      </w:tr>
      <w:tr w:rsidR="00F432C5" w:rsidRPr="00F432C5" w14:paraId="54602A32" w14:textId="77777777" w:rsidTr="00B37B55">
        <w:trPr>
          <w:trHeight w:val="365"/>
        </w:trPr>
        <w:tc>
          <w:tcPr>
            <w:tcW w:w="2124" w:type="dxa"/>
            <w:tcBorders>
              <w:top w:val="single" w:sz="4" w:space="0" w:color="000000"/>
              <w:left w:val="double" w:sz="4" w:space="0" w:color="000000"/>
              <w:right w:val="double" w:sz="4" w:space="0" w:color="000000"/>
            </w:tcBorders>
          </w:tcPr>
          <w:p w14:paraId="217E3D05" w14:textId="77777777" w:rsidR="00B37B55" w:rsidRPr="00F432C5" w:rsidRDefault="00B37B55" w:rsidP="00B5374A">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1646" w:type="dxa"/>
            <w:tcBorders>
              <w:top w:val="single" w:sz="4" w:space="0" w:color="000000"/>
              <w:left w:val="double" w:sz="4" w:space="0" w:color="000000"/>
              <w:right w:val="single" w:sz="4" w:space="0" w:color="000000"/>
            </w:tcBorders>
          </w:tcPr>
          <w:p w14:paraId="02F7B9AB" w14:textId="77777777" w:rsidR="00B37B55" w:rsidRPr="00F432C5" w:rsidRDefault="00B37B55" w:rsidP="006318D4">
            <w:pPr>
              <w:tabs>
                <w:tab w:val="center" w:pos="8789"/>
                <w:tab w:val="center" w:pos="9072"/>
              </w:tabs>
              <w:spacing w:line="259" w:lineRule="auto"/>
              <w:ind w:left="526"/>
              <w:rPr>
                <w:rFonts w:ascii="Times" w:hAnsi="Times"/>
              </w:rPr>
            </w:pPr>
            <w:r w:rsidRPr="00F432C5">
              <w:rPr>
                <w:rFonts w:ascii="Times" w:hAnsi="Times"/>
              </w:rPr>
              <w:t>105,00</w:t>
            </w:r>
          </w:p>
        </w:tc>
        <w:tc>
          <w:tcPr>
            <w:tcW w:w="1630" w:type="dxa"/>
            <w:tcBorders>
              <w:top w:val="single" w:sz="4" w:space="0" w:color="000000"/>
              <w:left w:val="single" w:sz="4" w:space="0" w:color="000000"/>
              <w:right w:val="single" w:sz="4" w:space="0" w:color="000000"/>
            </w:tcBorders>
          </w:tcPr>
          <w:p w14:paraId="749A8838" w14:textId="77777777" w:rsidR="00B37B55" w:rsidRPr="00F432C5" w:rsidRDefault="00B37B55" w:rsidP="006318D4">
            <w:pPr>
              <w:tabs>
                <w:tab w:val="center" w:pos="8789"/>
                <w:tab w:val="center" w:pos="9072"/>
              </w:tabs>
              <w:spacing w:line="259" w:lineRule="auto"/>
              <w:ind w:left="649"/>
              <w:rPr>
                <w:rFonts w:ascii="Times" w:hAnsi="Times"/>
              </w:rPr>
            </w:pPr>
            <w:r w:rsidRPr="00F432C5">
              <w:rPr>
                <w:rFonts w:ascii="Times" w:hAnsi="Times"/>
              </w:rPr>
              <w:t>54,00</w:t>
            </w:r>
          </w:p>
        </w:tc>
        <w:tc>
          <w:tcPr>
            <w:tcW w:w="1624" w:type="dxa"/>
            <w:tcBorders>
              <w:top w:val="single" w:sz="4" w:space="0" w:color="000000"/>
              <w:left w:val="single" w:sz="4" w:space="0" w:color="000000"/>
              <w:right w:val="single" w:sz="4" w:space="0" w:color="000000"/>
            </w:tcBorders>
          </w:tcPr>
          <w:p w14:paraId="6768C7E7"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1,00</w:t>
            </w:r>
          </w:p>
        </w:tc>
        <w:tc>
          <w:tcPr>
            <w:tcW w:w="1484" w:type="dxa"/>
            <w:tcBorders>
              <w:top w:val="single" w:sz="4" w:space="0" w:color="000000"/>
              <w:left w:val="single" w:sz="4" w:space="0" w:color="000000"/>
              <w:right w:val="single" w:sz="4" w:space="0" w:color="000000"/>
            </w:tcBorders>
          </w:tcPr>
          <w:p w14:paraId="39C9C78E" w14:textId="77777777" w:rsidR="00B37B55" w:rsidRPr="00F432C5" w:rsidRDefault="00B37B55" w:rsidP="006318D4">
            <w:pPr>
              <w:tabs>
                <w:tab w:val="center" w:pos="8789"/>
                <w:tab w:val="center" w:pos="9072"/>
              </w:tabs>
              <w:spacing w:line="259" w:lineRule="auto"/>
              <w:ind w:left="563"/>
              <w:rPr>
                <w:rFonts w:ascii="Times" w:hAnsi="Times"/>
              </w:rPr>
            </w:pPr>
            <w:r w:rsidRPr="00F432C5">
              <w:rPr>
                <w:rFonts w:ascii="Times" w:hAnsi="Times"/>
              </w:rPr>
              <w:t>17,00</w:t>
            </w:r>
          </w:p>
        </w:tc>
        <w:tc>
          <w:tcPr>
            <w:tcW w:w="1273" w:type="dxa"/>
            <w:tcBorders>
              <w:top w:val="single" w:sz="4" w:space="0" w:color="000000"/>
              <w:left w:val="single" w:sz="4" w:space="0" w:color="000000"/>
              <w:right w:val="double" w:sz="4" w:space="0" w:color="000000"/>
            </w:tcBorders>
          </w:tcPr>
          <w:p w14:paraId="0CF955E0" w14:textId="77777777" w:rsidR="00B37B55" w:rsidRPr="00F432C5" w:rsidRDefault="00B37B55" w:rsidP="006318D4">
            <w:pPr>
              <w:tabs>
                <w:tab w:val="center" w:pos="8789"/>
                <w:tab w:val="center" w:pos="9072"/>
              </w:tabs>
              <w:spacing w:line="259" w:lineRule="auto"/>
              <w:ind w:left="277"/>
              <w:jc w:val="right"/>
              <w:rPr>
                <w:rFonts w:ascii="Times" w:hAnsi="Times"/>
              </w:rPr>
            </w:pPr>
            <w:r w:rsidRPr="00F432C5">
              <w:rPr>
                <w:rFonts w:ascii="Times" w:hAnsi="Times"/>
              </w:rPr>
              <w:t>177,00</w:t>
            </w:r>
          </w:p>
        </w:tc>
      </w:tr>
      <w:tr w:rsidR="00F432C5" w:rsidRPr="00F432C5" w14:paraId="092B7589" w14:textId="77777777" w:rsidTr="00B37B55">
        <w:trPr>
          <w:trHeight w:val="342"/>
        </w:trPr>
        <w:tc>
          <w:tcPr>
            <w:tcW w:w="2124" w:type="dxa"/>
            <w:tcBorders>
              <w:left w:val="double" w:sz="4" w:space="0" w:color="000000"/>
              <w:bottom w:val="single" w:sz="4" w:space="0" w:color="auto"/>
              <w:right w:val="double" w:sz="4" w:space="0" w:color="000000"/>
            </w:tcBorders>
          </w:tcPr>
          <w:p w14:paraId="62F11C51" w14:textId="77777777" w:rsidR="00B37B55" w:rsidRPr="00F432C5" w:rsidRDefault="00B37B55" w:rsidP="006318D4">
            <w:pPr>
              <w:tabs>
                <w:tab w:val="center" w:pos="8789"/>
                <w:tab w:val="center" w:pos="9072"/>
              </w:tabs>
              <w:spacing w:after="160" w:line="259" w:lineRule="auto"/>
              <w:rPr>
                <w:rFonts w:ascii="Times" w:hAnsi="Times"/>
              </w:rPr>
            </w:pPr>
          </w:p>
        </w:tc>
        <w:tc>
          <w:tcPr>
            <w:tcW w:w="1646" w:type="dxa"/>
            <w:tcBorders>
              <w:left w:val="double" w:sz="4" w:space="0" w:color="000000"/>
              <w:bottom w:val="single" w:sz="4" w:space="0" w:color="auto"/>
              <w:right w:val="single" w:sz="4" w:space="0" w:color="000000"/>
            </w:tcBorders>
          </w:tcPr>
          <w:p w14:paraId="56D8309B" w14:textId="77777777" w:rsidR="00B37B55" w:rsidRPr="00F432C5" w:rsidRDefault="00B37B55" w:rsidP="006318D4">
            <w:pPr>
              <w:tabs>
                <w:tab w:val="center" w:pos="8789"/>
                <w:tab w:val="center" w:pos="9072"/>
              </w:tabs>
              <w:spacing w:line="259" w:lineRule="auto"/>
              <w:ind w:left="467"/>
              <w:rPr>
                <w:rFonts w:ascii="Times" w:hAnsi="Times"/>
              </w:rPr>
            </w:pPr>
            <w:r w:rsidRPr="00F432C5">
              <w:rPr>
                <w:rFonts w:ascii="Times" w:hAnsi="Times"/>
              </w:rPr>
              <w:t>59,32%</w:t>
            </w:r>
          </w:p>
        </w:tc>
        <w:tc>
          <w:tcPr>
            <w:tcW w:w="1630" w:type="dxa"/>
            <w:tcBorders>
              <w:left w:val="single" w:sz="4" w:space="0" w:color="000000"/>
              <w:bottom w:val="single" w:sz="4" w:space="0" w:color="auto"/>
              <w:right w:val="single" w:sz="4" w:space="0" w:color="000000"/>
            </w:tcBorders>
          </w:tcPr>
          <w:p w14:paraId="3ECD9AB4" w14:textId="77777777" w:rsidR="00B37B55" w:rsidRPr="00F432C5" w:rsidRDefault="00B37B55" w:rsidP="006318D4">
            <w:pPr>
              <w:tabs>
                <w:tab w:val="center" w:pos="8789"/>
                <w:tab w:val="center" w:pos="9072"/>
              </w:tabs>
              <w:spacing w:line="259" w:lineRule="auto"/>
              <w:ind w:left="483"/>
              <w:rPr>
                <w:rFonts w:ascii="Times" w:hAnsi="Times"/>
              </w:rPr>
            </w:pPr>
            <w:r w:rsidRPr="00F432C5">
              <w:rPr>
                <w:rFonts w:ascii="Times" w:hAnsi="Times"/>
              </w:rPr>
              <w:t>30,51%</w:t>
            </w:r>
          </w:p>
        </w:tc>
        <w:tc>
          <w:tcPr>
            <w:tcW w:w="1624" w:type="dxa"/>
            <w:tcBorders>
              <w:left w:val="single" w:sz="4" w:space="0" w:color="000000"/>
              <w:bottom w:val="single" w:sz="4" w:space="0" w:color="auto"/>
              <w:right w:val="single" w:sz="4" w:space="0" w:color="000000"/>
            </w:tcBorders>
          </w:tcPr>
          <w:p w14:paraId="70B4B08C"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,56%</w:t>
            </w:r>
          </w:p>
        </w:tc>
        <w:tc>
          <w:tcPr>
            <w:tcW w:w="1484" w:type="dxa"/>
            <w:tcBorders>
              <w:left w:val="single" w:sz="4" w:space="0" w:color="000000"/>
              <w:bottom w:val="single" w:sz="4" w:space="0" w:color="auto"/>
              <w:right w:val="single" w:sz="4" w:space="0" w:color="000000"/>
            </w:tcBorders>
          </w:tcPr>
          <w:p w14:paraId="5EE5DDCC" w14:textId="77777777" w:rsidR="00B37B55" w:rsidRPr="00F432C5" w:rsidRDefault="00B37B55" w:rsidP="006318D4">
            <w:pPr>
              <w:tabs>
                <w:tab w:val="center" w:pos="8789"/>
                <w:tab w:val="center" w:pos="9072"/>
              </w:tabs>
              <w:spacing w:line="259" w:lineRule="auto"/>
              <w:ind w:left="456"/>
              <w:rPr>
                <w:rFonts w:ascii="Times" w:hAnsi="Times"/>
              </w:rPr>
            </w:pPr>
            <w:r w:rsidRPr="00F432C5">
              <w:rPr>
                <w:rFonts w:ascii="Times" w:hAnsi="Times"/>
              </w:rPr>
              <w:t>9,60%</w:t>
            </w:r>
          </w:p>
        </w:tc>
        <w:tc>
          <w:tcPr>
            <w:tcW w:w="1273" w:type="dxa"/>
            <w:tcBorders>
              <w:left w:val="single" w:sz="4" w:space="0" w:color="000000"/>
              <w:bottom w:val="single" w:sz="4" w:space="0" w:color="auto"/>
              <w:right w:val="double" w:sz="4" w:space="0" w:color="000000"/>
            </w:tcBorders>
          </w:tcPr>
          <w:p w14:paraId="337ACD87" w14:textId="77777777" w:rsidR="00B37B55" w:rsidRPr="00F432C5" w:rsidRDefault="00B37B55" w:rsidP="00F24D7C">
            <w:pPr>
              <w:tabs>
                <w:tab w:val="center" w:pos="8789"/>
                <w:tab w:val="center" w:pos="9072"/>
              </w:tabs>
              <w:spacing w:line="259" w:lineRule="auto"/>
              <w:jc w:val="right"/>
              <w:rPr>
                <w:rFonts w:ascii="Times" w:hAnsi="Times"/>
              </w:rPr>
            </w:pPr>
            <w:r w:rsidRPr="00F432C5">
              <w:rPr>
                <w:rFonts w:ascii="Times" w:hAnsi="Times"/>
              </w:rPr>
              <w:t>100,00%</w:t>
            </w:r>
          </w:p>
        </w:tc>
      </w:tr>
    </w:tbl>
    <w:p w14:paraId="00EF7514" w14:textId="77777777" w:rsidR="00337FD9" w:rsidRDefault="00337FD9" w:rsidP="006318D4">
      <w:pPr>
        <w:tabs>
          <w:tab w:val="center" w:pos="8789"/>
          <w:tab w:val="center" w:pos="9072"/>
        </w:tabs>
        <w:jc w:val="both"/>
        <w:rPr>
          <w:sz w:val="20"/>
          <w:szCs w:val="20"/>
        </w:rPr>
      </w:pPr>
    </w:p>
    <w:p w14:paraId="762A4322" w14:textId="77777777" w:rsidR="007554AE" w:rsidRDefault="00337FD9" w:rsidP="006318D4">
      <w:pPr>
        <w:tabs>
          <w:tab w:val="center" w:pos="8789"/>
          <w:tab w:val="center" w:pos="9072"/>
        </w:tabs>
        <w:jc w:val="both"/>
        <w:rPr>
          <w:sz w:val="20"/>
          <w:szCs w:val="20"/>
        </w:rPr>
      </w:pPr>
      <w:r w:rsidRPr="00051645">
        <w:rPr>
          <w:sz w:val="20"/>
          <w:szCs w:val="20"/>
        </w:rPr>
        <w:t>Notes : Test du Khi2 significatif au seuil de 1 %.</w:t>
      </w:r>
    </w:p>
    <w:p w14:paraId="39116176" w14:textId="27620C90" w:rsidR="007554AE" w:rsidRPr="007554AE" w:rsidRDefault="00337FD9" w:rsidP="006318D4">
      <w:pPr>
        <w:tabs>
          <w:tab w:val="center" w:pos="8789"/>
          <w:tab w:val="center" w:pos="9072"/>
        </w:tabs>
        <w:jc w:val="both"/>
        <w:rPr>
          <w:sz w:val="20"/>
          <w:szCs w:val="20"/>
        </w:rPr>
      </w:pPr>
      <w:r w:rsidRPr="007554AE">
        <w:rPr>
          <w:sz w:val="20"/>
          <w:szCs w:val="20"/>
        </w:rPr>
        <w:t xml:space="preserve">Lecture : Parmi les personnes cérébrolésées qui déclarent avoir moins de 1000 € par mois et par foyer pour vivre, </w:t>
      </w:r>
      <w:r w:rsidR="007554AE" w:rsidRPr="007554AE">
        <w:rPr>
          <w:sz w:val="20"/>
          <w:szCs w:val="20"/>
        </w:rPr>
        <w:t xml:space="preserve">85,71% </w:t>
      </w:r>
      <w:r w:rsidRPr="007554AE">
        <w:rPr>
          <w:sz w:val="20"/>
          <w:szCs w:val="20"/>
        </w:rPr>
        <w:t xml:space="preserve">affirment </w:t>
      </w:r>
      <w:r w:rsidR="007554AE" w:rsidRPr="007554AE">
        <w:rPr>
          <w:sz w:val="20"/>
          <w:szCs w:val="20"/>
        </w:rPr>
        <w:t xml:space="preserve">avoir moins d’une consultation par an chez </w:t>
      </w:r>
      <w:r w:rsidR="003A54D9">
        <w:rPr>
          <w:sz w:val="20"/>
          <w:szCs w:val="20"/>
        </w:rPr>
        <w:t>l</w:t>
      </w:r>
      <w:r w:rsidR="007554AE" w:rsidRPr="007554AE">
        <w:rPr>
          <w:sz w:val="20"/>
          <w:szCs w:val="20"/>
        </w:rPr>
        <w:t xml:space="preserve">es médecins. </w:t>
      </w:r>
      <w:r w:rsidRPr="007554AE">
        <w:rPr>
          <w:sz w:val="20"/>
          <w:szCs w:val="20"/>
        </w:rPr>
        <w:t xml:space="preserve">En revanche, parmi les personnes cérébrolésées </w:t>
      </w:r>
      <w:r w:rsidR="007554AE" w:rsidRPr="007554AE">
        <w:rPr>
          <w:sz w:val="20"/>
          <w:szCs w:val="20"/>
        </w:rPr>
        <w:t xml:space="preserve">qui </w:t>
      </w:r>
      <w:r w:rsidRPr="007554AE">
        <w:rPr>
          <w:sz w:val="20"/>
          <w:szCs w:val="20"/>
        </w:rPr>
        <w:t xml:space="preserve">déclarent avoir entre 1000-2000 € par mois et par foyer, </w:t>
      </w:r>
      <w:r w:rsidR="007554AE" w:rsidRPr="007554AE">
        <w:rPr>
          <w:sz w:val="20"/>
          <w:szCs w:val="20"/>
        </w:rPr>
        <w:t xml:space="preserve">45,98% </w:t>
      </w:r>
      <w:r w:rsidR="003A54D9">
        <w:rPr>
          <w:sz w:val="20"/>
          <w:szCs w:val="20"/>
        </w:rPr>
        <w:t xml:space="preserve">indiquer </w:t>
      </w:r>
      <w:r w:rsidR="007554AE" w:rsidRPr="007554AE">
        <w:rPr>
          <w:sz w:val="20"/>
          <w:szCs w:val="20"/>
        </w:rPr>
        <w:t>consulter entre 1 et 5 fois par an par</w:t>
      </w:r>
      <w:r w:rsidRPr="007554AE">
        <w:rPr>
          <w:sz w:val="20"/>
          <w:szCs w:val="20"/>
          <w:highlight w:val="lightGray"/>
        </w:rPr>
        <w:t>.</w:t>
      </w:r>
      <w:r w:rsidR="007554AE" w:rsidRPr="007554AE">
        <w:rPr>
          <w:sz w:val="20"/>
          <w:szCs w:val="20"/>
        </w:rPr>
        <w:t xml:space="preserve"> Quant aux personnes cérébrolésées qui déclarent avoir plus de 2000 € par mois et par foyer, 21,54% affirment consulter entre 1 et 5 fois par an.</w:t>
      </w:r>
    </w:p>
    <w:p w14:paraId="7D24FFC8" w14:textId="77777777" w:rsidR="007554AE" w:rsidRDefault="007554AE" w:rsidP="006318D4">
      <w:pPr>
        <w:tabs>
          <w:tab w:val="center" w:pos="8789"/>
          <w:tab w:val="center" w:pos="9072"/>
        </w:tabs>
        <w:jc w:val="both"/>
      </w:pPr>
    </w:p>
    <w:p w14:paraId="0CDA682A" w14:textId="57CBCBC0" w:rsidR="007D78CA" w:rsidRPr="00F432C5" w:rsidRDefault="007D78CA" w:rsidP="007D78CA">
      <w:pPr>
        <w:spacing w:line="240" w:lineRule="atLeast"/>
        <w:jc w:val="both"/>
        <w:rPr>
          <w:rFonts w:ascii="Times" w:hAnsi="Times" w:cstheme="minorHAnsi"/>
        </w:rPr>
      </w:pPr>
      <w:r w:rsidRPr="00F432C5">
        <w:rPr>
          <w:rFonts w:ascii="Times" w:hAnsi="Times" w:cstheme="minorHAnsi"/>
        </w:rPr>
        <w:t>Si les tendances qui précèdent sont éclairantes à plusieurs écarts, discuter la place centrale des associations au sein des expériences des lésions cérébrales appelle à appréhender le rôle des minorités de genre et de sexualités dans ces structures. Généralement présentes dans les collectifs associatifs – en partie indépendamment de leur niveau d’études et de leurs ressources -, ces personnes cérébrolésées évoluent davantage dans la communauté LGBT (lesbiennes, gays, bisexuelles, trans), que dans des associations qui œuvrent dans le champ du handicap. Il n’en demeure pas moins que ces appartenances mettent en scène la force des ressources relationnelles (et notamment associatives) qui jouent à plein dans le façonnement de l’épreuve du handicap invisible. Le témoignage de Thibault, 30 ans, gay, sans enfant.e, qui vit en colocation est illustratif à cet égard. Après des études en langues étrangères qu’il qualifie de « </w:t>
      </w:r>
      <w:r w:rsidRPr="00F432C5">
        <w:rPr>
          <w:rFonts w:ascii="Times" w:hAnsi="Times" w:cstheme="minorHAnsi"/>
          <w:i/>
          <w:iCs/>
        </w:rPr>
        <w:t>difficiles</w:t>
      </w:r>
      <w:r w:rsidRPr="00F432C5">
        <w:rPr>
          <w:rFonts w:ascii="Times" w:hAnsi="Times" w:cstheme="minorHAnsi"/>
        </w:rPr>
        <w:t> », compte tenu de son accident routier durant son enfance, Thibault s’engage dans la lutte contre les discriminations, dans une association LGBT. Sur ce thème, comme sur le handicap, Thibault développe un discours expert :</w:t>
      </w:r>
    </w:p>
    <w:p w14:paraId="31DADE1D" w14:textId="77777777" w:rsidR="007D78CA" w:rsidRPr="00F432C5" w:rsidRDefault="007D78CA" w:rsidP="007D78CA">
      <w:pPr>
        <w:jc w:val="both"/>
        <w:rPr>
          <w:rFonts w:ascii="Times" w:hAnsi="Times" w:cstheme="minorHAnsi"/>
          <w:sz w:val="10"/>
          <w:szCs w:val="10"/>
        </w:rPr>
      </w:pPr>
    </w:p>
    <w:p w14:paraId="3487C39F" w14:textId="5BC4EC66" w:rsidR="007D78CA" w:rsidRPr="00F432C5" w:rsidRDefault="007D78CA" w:rsidP="007D78CA">
      <w:pPr>
        <w:spacing w:line="240" w:lineRule="atLeast"/>
        <w:ind w:left="851" w:right="118"/>
        <w:jc w:val="both"/>
        <w:rPr>
          <w:rFonts w:ascii="Times" w:hAnsi="Times" w:cstheme="minorHAnsi"/>
          <w:sz w:val="20"/>
          <w:szCs w:val="20"/>
        </w:rPr>
      </w:pPr>
      <w:r w:rsidRPr="00F432C5">
        <w:rPr>
          <w:rFonts w:ascii="Times" w:hAnsi="Times" w:cstheme="minorHAnsi"/>
          <w:sz w:val="20"/>
          <w:szCs w:val="20"/>
        </w:rPr>
        <w:t xml:space="preserve">Quand t’es confronté au handicap, tu dois tout connaître des sigles et des mesures administratives. Ça t’occupe un sacré temps. Les gens disent que je parle que de ça, que de mes démarches. Mais c’est un métier à temps plein, alors forcément… […] Je recherche sur Internet tout ce que </w:t>
      </w:r>
      <w:r w:rsidRPr="00F432C5">
        <w:rPr>
          <w:rFonts w:ascii="Times" w:hAnsi="Times" w:cstheme="minorHAnsi"/>
        </w:rPr>
        <w:t>l</w:t>
      </w:r>
      <w:r w:rsidRPr="00F432C5">
        <w:rPr>
          <w:rFonts w:ascii="Times" w:hAnsi="Times" w:cstheme="minorHAnsi"/>
          <w:sz w:val="20"/>
          <w:szCs w:val="20"/>
        </w:rPr>
        <w:t>es médecins me disent. Je suis incollable en trauma crânien […] L’asso m’a aidé à accepter ma situation et m’a permis de trouver des bons médecins et d’avoir un bon suivi. […] Bon, je n’ai toujours pas de boulot mais je pense pouvoir en trouver un à la rentrée.</w:t>
      </w:r>
    </w:p>
    <w:p w14:paraId="5768705E" w14:textId="77777777" w:rsidR="007D78CA" w:rsidRDefault="007D78CA" w:rsidP="007D78CA">
      <w:pPr>
        <w:tabs>
          <w:tab w:val="center" w:pos="8789"/>
          <w:tab w:val="center" w:pos="9072"/>
        </w:tabs>
        <w:jc w:val="both"/>
        <w:rPr>
          <w:sz w:val="20"/>
          <w:szCs w:val="20"/>
        </w:rPr>
      </w:pPr>
    </w:p>
    <w:p w14:paraId="385DBE06" w14:textId="35E67353" w:rsidR="00A73BD0" w:rsidRPr="00D61CDF" w:rsidRDefault="00AA7721" w:rsidP="00B235F7">
      <w:pPr>
        <w:tabs>
          <w:tab w:val="center" w:pos="8789"/>
          <w:tab w:val="center" w:pos="9072"/>
        </w:tabs>
        <w:jc w:val="both"/>
      </w:pPr>
      <w:r w:rsidRPr="00F432C5">
        <w:lastRenderedPageBreak/>
        <w:t>Sans surprise, u</w:t>
      </w:r>
      <w:r w:rsidR="0006368C" w:rsidRPr="00F432C5">
        <w:t xml:space="preserve">n lien de dépendance s’esquisse entre </w:t>
      </w:r>
      <w:r w:rsidR="00D61CDF" w:rsidRPr="00F432C5">
        <w:t xml:space="preserve">le statut professionnel et les liens que les personnes cérébrolésées entretiennent avec les associations. Nous observons donc que la quasi-totalité des enquêté.es en activité privilégient la quête d’informations sur internet : </w:t>
      </w:r>
      <w:r w:rsidR="00D61CDF" w:rsidRPr="00D61CDF">
        <w:t>95,12%, contre 73,91% de personnes inactives</w:t>
      </w:r>
      <w:r w:rsidR="00D61CDF" w:rsidRPr="00F432C5">
        <w:t xml:space="preserve">. Là aussi (comme dans les autres cas de figure évoqués plus haut), le milieu associatif est également investi par les proches notamment par les proches des </w:t>
      </w:r>
      <w:r w:rsidR="00D61CDF" w:rsidRPr="00D61CDF">
        <w:t xml:space="preserve">personnes cérébrolésées </w:t>
      </w:r>
      <w:r w:rsidR="00652168">
        <w:t xml:space="preserve">qui sont </w:t>
      </w:r>
      <w:r w:rsidR="00D61CDF" w:rsidRPr="00D61CDF">
        <w:t xml:space="preserve">sans activité, 44% </w:t>
      </w:r>
      <w:r w:rsidR="00652168">
        <w:t xml:space="preserve">d’entre elles </w:t>
      </w:r>
      <w:r w:rsidR="00D61CDF" w:rsidRPr="00D61CDF">
        <w:t>déclar</w:t>
      </w:r>
      <w:r w:rsidR="00652168">
        <w:t>a</w:t>
      </w:r>
      <w:r w:rsidR="00D61CDF" w:rsidRPr="00D61CDF">
        <w:t xml:space="preserve">nt qu’un.e </w:t>
      </w:r>
      <w:r w:rsidR="00D61CDF">
        <w:t xml:space="preserve">membre </w:t>
      </w:r>
      <w:r w:rsidR="00D61CDF" w:rsidRPr="00D61CDF">
        <w:t xml:space="preserve">de leurs </w:t>
      </w:r>
      <w:r w:rsidR="00D61CDF">
        <w:t>entourage</w:t>
      </w:r>
      <w:r w:rsidR="00D61CDF" w:rsidRPr="00D61CDF">
        <w:t xml:space="preserve"> a cherché à entrer en contact avec un</w:t>
      </w:r>
      <w:r w:rsidR="00D61CDF">
        <w:t xml:space="preserve"> collectif associatif </w:t>
      </w:r>
      <w:r w:rsidR="00D61CDF" w:rsidRPr="00D61CDF">
        <w:t xml:space="preserve">qui œuvre dans le champ du handicap, contre 25,76 % de leurs homologues actives. </w:t>
      </w:r>
      <w:r w:rsidR="00D61CDF" w:rsidRPr="00F432C5">
        <w:t xml:space="preserve">Quant aux </w:t>
      </w:r>
      <w:r w:rsidR="0006368C" w:rsidRPr="00F432C5">
        <w:t>personnes cérébrolésées</w:t>
      </w:r>
      <w:r w:rsidR="00D61CDF" w:rsidRPr="00F432C5">
        <w:t xml:space="preserve"> elles-mêmes, parmi celles qui se déclarent</w:t>
      </w:r>
      <w:r w:rsidR="0006368C" w:rsidRPr="00F432C5">
        <w:t xml:space="preserve"> </w:t>
      </w:r>
      <w:r w:rsidR="001C14B9" w:rsidRPr="00F432C5">
        <w:t>sans activité au moment de l’enquête</w:t>
      </w:r>
      <w:r w:rsidR="00652168" w:rsidRPr="00F432C5">
        <w:t>,</w:t>
      </w:r>
      <w:r w:rsidR="0006368C" w:rsidRPr="00F432C5">
        <w:t xml:space="preserve"> </w:t>
      </w:r>
      <w:r w:rsidR="007D78CA" w:rsidRPr="00D61CDF">
        <w:t>une majorité (53,45%)</w:t>
      </w:r>
      <w:r w:rsidR="00D61CDF">
        <w:t xml:space="preserve"> affirme</w:t>
      </w:r>
      <w:r w:rsidR="007D78CA" w:rsidRPr="00D61CDF">
        <w:t xml:space="preserve"> avoir cherché à entrer en contact avec un collectif associatif, contre 28,36% de</w:t>
      </w:r>
      <w:r w:rsidR="00652168">
        <w:t xml:space="preserve">s enquêté.es en </w:t>
      </w:r>
      <w:r w:rsidR="007D78CA" w:rsidRPr="00D61CDF">
        <w:t>activ</w:t>
      </w:r>
      <w:r w:rsidR="00652168">
        <w:t>ité</w:t>
      </w:r>
      <w:r w:rsidRPr="00F432C5">
        <w:t>.</w:t>
      </w:r>
      <w:r w:rsidR="0006368C" w:rsidRPr="00F432C5">
        <w:t xml:space="preserve"> </w:t>
      </w:r>
      <w:r w:rsidR="00D61CDF" w:rsidRPr="00F432C5">
        <w:t>Ici,</w:t>
      </w:r>
      <w:r w:rsidR="00BF0D3E" w:rsidRPr="00F432C5">
        <w:t xml:space="preserve"> </w:t>
      </w:r>
      <w:r w:rsidR="0006368C" w:rsidRPr="00F432C5">
        <w:t xml:space="preserve">les démarches entreprises ne </w:t>
      </w:r>
      <w:r w:rsidR="00D61CDF" w:rsidRPr="00F432C5">
        <w:t>semblent</w:t>
      </w:r>
      <w:r w:rsidR="0006368C" w:rsidRPr="00F432C5">
        <w:t xml:space="preserve"> pas </w:t>
      </w:r>
      <w:r w:rsidR="00D61CDF" w:rsidRPr="00F432C5">
        <w:t xml:space="preserve">être </w:t>
      </w:r>
      <w:r w:rsidR="0006368C" w:rsidRPr="00F432C5">
        <w:t xml:space="preserve">motivées par la recherche d’informations, mais plutôt par la volonté de faire partie d’un collectif. </w:t>
      </w:r>
    </w:p>
    <w:p w14:paraId="66DCD602" w14:textId="77777777" w:rsidR="00B235F7" w:rsidRPr="00B235F7" w:rsidRDefault="00B235F7" w:rsidP="00B235F7">
      <w:pPr>
        <w:tabs>
          <w:tab w:val="center" w:pos="8789"/>
          <w:tab w:val="center" w:pos="9072"/>
        </w:tabs>
        <w:jc w:val="both"/>
      </w:pPr>
    </w:p>
    <w:p w14:paraId="6C928BC7" w14:textId="478CADB3" w:rsidR="00A73BD0" w:rsidRPr="00F432C5" w:rsidRDefault="00F24D7C" w:rsidP="00F24D7C">
      <w:pPr>
        <w:tabs>
          <w:tab w:val="center" w:pos="8789"/>
          <w:tab w:val="center" w:pos="9072"/>
        </w:tabs>
        <w:jc w:val="both"/>
      </w:pPr>
      <w:r w:rsidRPr="00F432C5">
        <w:rPr>
          <w:b/>
          <w:bCs/>
        </w:rPr>
        <w:t>Tableau N°87</w:t>
      </w:r>
      <w:r w:rsidRPr="00F432C5">
        <w:t xml:space="preserve"> : R</w:t>
      </w:r>
      <w:r w:rsidR="00A73BD0" w:rsidRPr="00F432C5">
        <w:t>ecodage de la CSP actuelle (après l'accident) * avez-vous rencontrez, ou cherché à rencontrer une assoc</w:t>
      </w:r>
      <w:r w:rsidR="001C14B9" w:rsidRPr="00F432C5">
        <w:t>i</w:t>
      </w:r>
      <w:r w:rsidR="00A73BD0" w:rsidRPr="00F432C5">
        <w:t>ation des personnes cérébr</w:t>
      </w:r>
      <w:r w:rsidR="001C14B9" w:rsidRPr="00F432C5">
        <w:t>o</w:t>
      </w:r>
      <w:r w:rsidR="00A73BD0" w:rsidRPr="00F432C5">
        <w:t>lésées [nombre, ligne %, colonne %, résidus ajustés].</w:t>
      </w:r>
    </w:p>
    <w:p w14:paraId="05A7D9AA" w14:textId="77777777" w:rsidR="001C14B9" w:rsidRPr="001C14B9" w:rsidRDefault="001C14B9" w:rsidP="006318D4">
      <w:pPr>
        <w:tabs>
          <w:tab w:val="center" w:pos="8789"/>
          <w:tab w:val="center" w:pos="9072"/>
        </w:tabs>
        <w:ind w:left="304"/>
        <w:rPr>
          <w:color w:val="FFFFFF" w:themeColor="background1"/>
          <w:highlight w:val="darkRed"/>
        </w:rPr>
      </w:pPr>
    </w:p>
    <w:tbl>
      <w:tblPr>
        <w:tblStyle w:val="TableGrid"/>
        <w:tblW w:w="10405" w:type="dxa"/>
        <w:tblInd w:w="-760" w:type="dxa"/>
        <w:tblCellMar>
          <w:top w:w="9" w:type="dxa"/>
          <w:left w:w="179" w:type="dxa"/>
          <w:bottom w:w="9" w:type="dxa"/>
          <w:right w:w="134" w:type="dxa"/>
        </w:tblCellMar>
        <w:tblLook w:val="04A0" w:firstRow="1" w:lastRow="0" w:firstColumn="1" w:lastColumn="0" w:noHBand="0" w:noVBand="1"/>
      </w:tblPr>
      <w:tblGrid>
        <w:gridCol w:w="2357"/>
        <w:gridCol w:w="3681"/>
        <w:gridCol w:w="2932"/>
        <w:gridCol w:w="1435"/>
      </w:tblGrid>
      <w:tr w:rsidR="00A73BD0" w:rsidRPr="001C14B9" w14:paraId="0057CF79" w14:textId="77777777" w:rsidTr="007D78CA">
        <w:trPr>
          <w:trHeight w:val="592"/>
        </w:trPr>
        <w:tc>
          <w:tcPr>
            <w:tcW w:w="2357" w:type="dxa"/>
            <w:vMerge w:val="restart"/>
            <w:tcBorders>
              <w:top w:val="double" w:sz="4" w:space="0" w:color="000000"/>
              <w:left w:val="double" w:sz="4" w:space="0" w:color="000000"/>
              <w:bottom w:val="single" w:sz="4" w:space="0" w:color="000000"/>
              <w:right w:val="double" w:sz="4" w:space="0" w:color="000000"/>
            </w:tcBorders>
            <w:vAlign w:val="bottom"/>
          </w:tcPr>
          <w:p w14:paraId="4D094FB2" w14:textId="77777777" w:rsidR="00A73BD0" w:rsidRPr="00B5374A" w:rsidRDefault="00A73BD0" w:rsidP="001C14B9">
            <w:pPr>
              <w:tabs>
                <w:tab w:val="center" w:pos="8789"/>
                <w:tab w:val="center" w:pos="9072"/>
              </w:tabs>
              <w:spacing w:line="259" w:lineRule="auto"/>
              <w:rPr>
                <w:rFonts w:ascii="Times" w:eastAsia="Calibri" w:hAnsi="Times" w:cs="Calibri"/>
              </w:rPr>
            </w:pPr>
            <w:r w:rsidRPr="00B5374A">
              <w:rPr>
                <w:rFonts w:ascii="Times" w:eastAsia="Calibri" w:hAnsi="Times" w:cs="Calibri"/>
              </w:rPr>
              <w:t>recodage de la CSP actuelle (après l'accident)</w:t>
            </w:r>
          </w:p>
        </w:tc>
        <w:tc>
          <w:tcPr>
            <w:tcW w:w="6613" w:type="dxa"/>
            <w:gridSpan w:val="2"/>
            <w:tcBorders>
              <w:top w:val="double" w:sz="4" w:space="0" w:color="000000"/>
              <w:left w:val="double" w:sz="4" w:space="0" w:color="000000"/>
              <w:bottom w:val="single" w:sz="4" w:space="0" w:color="000000"/>
              <w:right w:val="single" w:sz="4" w:space="0" w:color="000000"/>
            </w:tcBorders>
          </w:tcPr>
          <w:p w14:paraId="257A3F16" w14:textId="16689BD5" w:rsidR="00A73BD0" w:rsidRPr="00FE055F" w:rsidRDefault="00A73BD0" w:rsidP="001C14B9">
            <w:pPr>
              <w:tabs>
                <w:tab w:val="center" w:pos="8789"/>
                <w:tab w:val="center" w:pos="9072"/>
              </w:tabs>
              <w:spacing w:line="236" w:lineRule="auto"/>
              <w:ind w:left="37"/>
              <w:jc w:val="center"/>
              <w:rPr>
                <w:rFonts w:ascii="Times" w:hAnsi="Times"/>
              </w:rPr>
            </w:pPr>
            <w:r w:rsidRPr="00FE055F">
              <w:rPr>
                <w:rFonts w:ascii="Times" w:eastAsia="Calibri" w:hAnsi="Times" w:cs="Calibri"/>
              </w:rPr>
              <w:t>avez-vous rencontrez, ou cherché à rencontrer une assoc</w:t>
            </w:r>
            <w:r w:rsidR="001C14B9" w:rsidRPr="00FE055F">
              <w:rPr>
                <w:rFonts w:ascii="Times" w:eastAsia="Calibri" w:hAnsi="Times" w:cs="Calibri"/>
              </w:rPr>
              <w:t>i</w:t>
            </w:r>
            <w:r w:rsidRPr="00FE055F">
              <w:rPr>
                <w:rFonts w:ascii="Times" w:eastAsia="Calibri" w:hAnsi="Times" w:cs="Calibri"/>
              </w:rPr>
              <w:t>ation des personnes cérébr</w:t>
            </w:r>
            <w:r w:rsidR="001C14B9" w:rsidRPr="00FE055F">
              <w:rPr>
                <w:rFonts w:ascii="Times" w:eastAsia="Calibri" w:hAnsi="Times" w:cs="Calibri"/>
              </w:rPr>
              <w:t>o</w:t>
            </w:r>
            <w:r w:rsidRPr="00FE055F">
              <w:rPr>
                <w:rFonts w:ascii="Times" w:eastAsia="Calibri" w:hAnsi="Times" w:cs="Calibri"/>
              </w:rPr>
              <w:t>lésées</w:t>
            </w:r>
          </w:p>
        </w:tc>
        <w:tc>
          <w:tcPr>
            <w:tcW w:w="1435" w:type="dxa"/>
            <w:vMerge w:val="restart"/>
            <w:tcBorders>
              <w:top w:val="double" w:sz="4" w:space="0" w:color="000000"/>
              <w:left w:val="single" w:sz="4" w:space="0" w:color="000000"/>
              <w:bottom w:val="single" w:sz="4" w:space="0" w:color="000000"/>
              <w:right w:val="double" w:sz="4" w:space="0" w:color="000000"/>
            </w:tcBorders>
            <w:vAlign w:val="bottom"/>
          </w:tcPr>
          <w:p w14:paraId="5DD2F041" w14:textId="77777777" w:rsidR="00A73BD0" w:rsidRPr="001C14B9" w:rsidRDefault="00A73BD0" w:rsidP="006318D4">
            <w:pPr>
              <w:tabs>
                <w:tab w:val="center" w:pos="8789"/>
                <w:tab w:val="center" w:pos="9072"/>
              </w:tabs>
              <w:spacing w:line="259" w:lineRule="auto"/>
              <w:jc w:val="center"/>
            </w:pPr>
            <w:r w:rsidRPr="001C14B9">
              <w:t>Total</w:t>
            </w:r>
          </w:p>
        </w:tc>
      </w:tr>
      <w:tr w:rsidR="00A73BD0" w:rsidRPr="001C14B9" w14:paraId="217E2D65" w14:textId="77777777" w:rsidTr="007D78CA">
        <w:trPr>
          <w:trHeight w:val="117"/>
        </w:trPr>
        <w:tc>
          <w:tcPr>
            <w:tcW w:w="2357" w:type="dxa"/>
            <w:vMerge/>
            <w:tcBorders>
              <w:top w:val="nil"/>
              <w:left w:val="double" w:sz="4" w:space="0" w:color="000000"/>
              <w:bottom w:val="single" w:sz="4" w:space="0" w:color="000000"/>
              <w:right w:val="double" w:sz="4" w:space="0" w:color="000000"/>
            </w:tcBorders>
          </w:tcPr>
          <w:p w14:paraId="43BF10FA" w14:textId="77777777" w:rsidR="00A73BD0" w:rsidRPr="00B5374A" w:rsidRDefault="00A73BD0" w:rsidP="00B5374A">
            <w:pPr>
              <w:tabs>
                <w:tab w:val="center" w:pos="8789"/>
                <w:tab w:val="center" w:pos="9072"/>
              </w:tabs>
              <w:spacing w:line="259" w:lineRule="auto"/>
              <w:rPr>
                <w:rFonts w:ascii="Times" w:eastAsia="Calibri" w:hAnsi="Times" w:cs="Calibri"/>
              </w:rPr>
            </w:pPr>
          </w:p>
        </w:tc>
        <w:tc>
          <w:tcPr>
            <w:tcW w:w="3681" w:type="dxa"/>
            <w:tcBorders>
              <w:top w:val="single" w:sz="4" w:space="0" w:color="000000"/>
              <w:left w:val="double" w:sz="4" w:space="0" w:color="000000"/>
              <w:bottom w:val="single" w:sz="4" w:space="0" w:color="000000"/>
              <w:right w:val="single" w:sz="4" w:space="0" w:color="000000"/>
            </w:tcBorders>
          </w:tcPr>
          <w:p w14:paraId="13FB0D42" w14:textId="77777777" w:rsidR="00A73BD0" w:rsidRPr="001C14B9" w:rsidRDefault="00A73BD0" w:rsidP="006318D4">
            <w:pPr>
              <w:tabs>
                <w:tab w:val="center" w:pos="8789"/>
                <w:tab w:val="center" w:pos="9072"/>
              </w:tabs>
              <w:spacing w:line="259" w:lineRule="auto"/>
              <w:ind w:left="15"/>
            </w:pPr>
            <w:r w:rsidRPr="001C14B9">
              <w:t>Oui</w:t>
            </w:r>
          </w:p>
        </w:tc>
        <w:tc>
          <w:tcPr>
            <w:tcW w:w="2932" w:type="dxa"/>
            <w:tcBorders>
              <w:top w:val="single" w:sz="4" w:space="0" w:color="000000"/>
              <w:left w:val="single" w:sz="4" w:space="0" w:color="000000"/>
              <w:bottom w:val="single" w:sz="4" w:space="0" w:color="000000"/>
              <w:right w:val="single" w:sz="4" w:space="0" w:color="000000"/>
            </w:tcBorders>
          </w:tcPr>
          <w:p w14:paraId="213854F3" w14:textId="64AC8531" w:rsidR="00A73BD0" w:rsidRPr="001C14B9" w:rsidRDefault="00EB054C" w:rsidP="006318D4">
            <w:pPr>
              <w:tabs>
                <w:tab w:val="center" w:pos="8789"/>
                <w:tab w:val="center" w:pos="9072"/>
              </w:tabs>
              <w:spacing w:line="259" w:lineRule="auto"/>
            </w:pPr>
            <w:r w:rsidRPr="001C14B9">
              <w:t>N</w:t>
            </w:r>
            <w:r w:rsidR="00A73BD0" w:rsidRPr="001C14B9">
              <w:t>on</w:t>
            </w:r>
          </w:p>
        </w:tc>
        <w:tc>
          <w:tcPr>
            <w:tcW w:w="0" w:type="auto"/>
            <w:vMerge/>
            <w:tcBorders>
              <w:top w:val="nil"/>
              <w:left w:val="single" w:sz="4" w:space="0" w:color="000000"/>
              <w:bottom w:val="single" w:sz="4" w:space="0" w:color="000000"/>
              <w:right w:val="double" w:sz="4" w:space="0" w:color="000000"/>
            </w:tcBorders>
          </w:tcPr>
          <w:p w14:paraId="091FBC0E" w14:textId="77777777" w:rsidR="00A73BD0" w:rsidRPr="001C14B9" w:rsidRDefault="00A73BD0" w:rsidP="006318D4">
            <w:pPr>
              <w:tabs>
                <w:tab w:val="center" w:pos="8789"/>
                <w:tab w:val="center" w:pos="9072"/>
              </w:tabs>
              <w:spacing w:after="160" w:line="259" w:lineRule="auto"/>
            </w:pPr>
          </w:p>
        </w:tc>
      </w:tr>
      <w:tr w:rsidR="00A73BD0" w:rsidRPr="001C14B9" w14:paraId="5BC85674" w14:textId="77777777" w:rsidTr="007D78CA">
        <w:trPr>
          <w:trHeight w:val="342"/>
        </w:trPr>
        <w:tc>
          <w:tcPr>
            <w:tcW w:w="2357" w:type="dxa"/>
            <w:tcBorders>
              <w:top w:val="single" w:sz="4" w:space="0" w:color="000000"/>
              <w:left w:val="double" w:sz="4" w:space="0" w:color="000000"/>
              <w:bottom w:val="nil"/>
              <w:right w:val="double" w:sz="4" w:space="0" w:color="000000"/>
            </w:tcBorders>
          </w:tcPr>
          <w:p w14:paraId="00A03A09" w14:textId="77777777" w:rsidR="00A73BD0" w:rsidRPr="00B5374A" w:rsidRDefault="00A73BD0"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en activité</w:t>
            </w:r>
          </w:p>
        </w:tc>
        <w:tc>
          <w:tcPr>
            <w:tcW w:w="3681" w:type="dxa"/>
            <w:tcBorders>
              <w:top w:val="single" w:sz="4" w:space="0" w:color="000000"/>
              <w:left w:val="double" w:sz="4" w:space="0" w:color="000000"/>
              <w:bottom w:val="nil"/>
              <w:right w:val="single" w:sz="4" w:space="0" w:color="000000"/>
            </w:tcBorders>
          </w:tcPr>
          <w:p w14:paraId="1DDF238B" w14:textId="77777777" w:rsidR="00A73BD0" w:rsidRPr="001C14B9" w:rsidRDefault="00A73BD0" w:rsidP="006318D4">
            <w:pPr>
              <w:tabs>
                <w:tab w:val="center" w:pos="8789"/>
                <w:tab w:val="center" w:pos="9072"/>
              </w:tabs>
              <w:spacing w:line="259" w:lineRule="auto"/>
              <w:jc w:val="right"/>
            </w:pPr>
            <w:r w:rsidRPr="001C14B9">
              <w:t>19,00</w:t>
            </w:r>
          </w:p>
        </w:tc>
        <w:tc>
          <w:tcPr>
            <w:tcW w:w="2932" w:type="dxa"/>
            <w:tcBorders>
              <w:top w:val="single" w:sz="4" w:space="0" w:color="000000"/>
              <w:left w:val="single" w:sz="4" w:space="0" w:color="000000"/>
              <w:bottom w:val="nil"/>
              <w:right w:val="single" w:sz="4" w:space="0" w:color="000000"/>
            </w:tcBorders>
          </w:tcPr>
          <w:p w14:paraId="14634EC9" w14:textId="77777777" w:rsidR="00A73BD0" w:rsidRPr="001C14B9" w:rsidRDefault="00A73BD0" w:rsidP="006318D4">
            <w:pPr>
              <w:tabs>
                <w:tab w:val="center" w:pos="8789"/>
                <w:tab w:val="center" w:pos="9072"/>
              </w:tabs>
              <w:spacing w:line="259" w:lineRule="auto"/>
              <w:jc w:val="right"/>
            </w:pPr>
            <w:r w:rsidRPr="001C14B9">
              <w:t>48,00</w:t>
            </w:r>
          </w:p>
        </w:tc>
        <w:tc>
          <w:tcPr>
            <w:tcW w:w="1435" w:type="dxa"/>
            <w:tcBorders>
              <w:top w:val="single" w:sz="4" w:space="0" w:color="000000"/>
              <w:left w:val="single" w:sz="4" w:space="0" w:color="000000"/>
              <w:bottom w:val="nil"/>
              <w:right w:val="double" w:sz="4" w:space="0" w:color="000000"/>
            </w:tcBorders>
          </w:tcPr>
          <w:p w14:paraId="40D23858" w14:textId="77777777" w:rsidR="00A73BD0" w:rsidRPr="001C14B9" w:rsidRDefault="00A73BD0" w:rsidP="00F24D7C">
            <w:pPr>
              <w:tabs>
                <w:tab w:val="center" w:pos="8789"/>
                <w:tab w:val="center" w:pos="9072"/>
              </w:tabs>
              <w:spacing w:line="259" w:lineRule="auto"/>
              <w:ind w:left="375"/>
              <w:jc w:val="right"/>
            </w:pPr>
            <w:r w:rsidRPr="001C14B9">
              <w:t>67,00</w:t>
            </w:r>
          </w:p>
        </w:tc>
      </w:tr>
      <w:tr w:rsidR="00B5374A" w:rsidRPr="001C14B9" w14:paraId="2B8F81A2" w14:textId="77777777" w:rsidTr="007D78CA">
        <w:trPr>
          <w:trHeight w:val="320"/>
        </w:trPr>
        <w:tc>
          <w:tcPr>
            <w:tcW w:w="2357" w:type="dxa"/>
            <w:tcBorders>
              <w:top w:val="nil"/>
              <w:left w:val="double" w:sz="4" w:space="0" w:color="000000"/>
              <w:bottom w:val="nil"/>
              <w:right w:val="double" w:sz="4" w:space="0" w:color="000000"/>
            </w:tcBorders>
          </w:tcPr>
          <w:p w14:paraId="2FA9976E" w14:textId="432E736A" w:rsidR="00B5374A" w:rsidRPr="00B5374A" w:rsidRDefault="00B5374A"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ligne %</w:t>
            </w:r>
          </w:p>
        </w:tc>
        <w:tc>
          <w:tcPr>
            <w:tcW w:w="3681" w:type="dxa"/>
            <w:tcBorders>
              <w:top w:val="nil"/>
              <w:left w:val="double" w:sz="4" w:space="0" w:color="000000"/>
              <w:bottom w:val="nil"/>
              <w:right w:val="single" w:sz="4" w:space="0" w:color="000000"/>
            </w:tcBorders>
            <w:shd w:val="clear" w:color="auto" w:fill="BDD6EE" w:themeFill="accent1" w:themeFillTint="66"/>
          </w:tcPr>
          <w:p w14:paraId="18231108" w14:textId="77777777" w:rsidR="00B5374A" w:rsidRPr="001C14B9" w:rsidRDefault="00B5374A" w:rsidP="00B5374A">
            <w:pPr>
              <w:tabs>
                <w:tab w:val="center" w:pos="8789"/>
                <w:tab w:val="center" w:pos="9072"/>
              </w:tabs>
              <w:spacing w:line="259" w:lineRule="auto"/>
              <w:jc w:val="right"/>
              <w:rPr>
                <w:b/>
                <w:bCs/>
              </w:rPr>
            </w:pPr>
            <w:r w:rsidRPr="001C14B9">
              <w:rPr>
                <w:b/>
                <w:bCs/>
              </w:rPr>
              <w:t>28,36%</w:t>
            </w:r>
          </w:p>
        </w:tc>
        <w:tc>
          <w:tcPr>
            <w:tcW w:w="2932" w:type="dxa"/>
            <w:tcBorders>
              <w:top w:val="nil"/>
              <w:left w:val="single" w:sz="4" w:space="0" w:color="000000"/>
              <w:bottom w:val="nil"/>
              <w:right w:val="single" w:sz="4" w:space="0" w:color="000000"/>
            </w:tcBorders>
          </w:tcPr>
          <w:p w14:paraId="145130FB" w14:textId="77777777" w:rsidR="00B5374A" w:rsidRPr="001C14B9" w:rsidRDefault="00B5374A" w:rsidP="00B5374A">
            <w:pPr>
              <w:tabs>
                <w:tab w:val="center" w:pos="8789"/>
                <w:tab w:val="center" w:pos="9072"/>
              </w:tabs>
              <w:spacing w:line="259" w:lineRule="auto"/>
              <w:jc w:val="right"/>
            </w:pPr>
            <w:r w:rsidRPr="001C14B9">
              <w:t>71,64%</w:t>
            </w:r>
          </w:p>
        </w:tc>
        <w:tc>
          <w:tcPr>
            <w:tcW w:w="1435" w:type="dxa"/>
            <w:tcBorders>
              <w:top w:val="nil"/>
              <w:left w:val="single" w:sz="4" w:space="0" w:color="000000"/>
              <w:bottom w:val="nil"/>
              <w:right w:val="double" w:sz="4" w:space="0" w:color="000000"/>
            </w:tcBorders>
          </w:tcPr>
          <w:p w14:paraId="09D0D531" w14:textId="77777777" w:rsidR="00B5374A" w:rsidRPr="001C14B9" w:rsidRDefault="00B5374A" w:rsidP="00B5374A">
            <w:pPr>
              <w:tabs>
                <w:tab w:val="center" w:pos="8789"/>
                <w:tab w:val="center" w:pos="9072"/>
              </w:tabs>
              <w:spacing w:line="259" w:lineRule="auto"/>
              <w:jc w:val="right"/>
            </w:pPr>
            <w:r w:rsidRPr="001C14B9">
              <w:t>100,00%</w:t>
            </w:r>
          </w:p>
        </w:tc>
      </w:tr>
      <w:tr w:rsidR="00B5374A" w:rsidRPr="001C14B9" w14:paraId="0D902FB6" w14:textId="77777777" w:rsidTr="007D78CA">
        <w:trPr>
          <w:trHeight w:val="328"/>
        </w:trPr>
        <w:tc>
          <w:tcPr>
            <w:tcW w:w="2357" w:type="dxa"/>
            <w:tcBorders>
              <w:top w:val="nil"/>
              <w:left w:val="double" w:sz="4" w:space="0" w:color="000000"/>
              <w:bottom w:val="single" w:sz="4" w:space="0" w:color="000000"/>
              <w:right w:val="double" w:sz="4" w:space="0" w:color="000000"/>
            </w:tcBorders>
          </w:tcPr>
          <w:p w14:paraId="4FCB3733" w14:textId="61781048" w:rsidR="00B5374A" w:rsidRPr="00B5374A" w:rsidRDefault="00B5374A"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résidus ajustés</w:t>
            </w:r>
          </w:p>
        </w:tc>
        <w:tc>
          <w:tcPr>
            <w:tcW w:w="3681" w:type="dxa"/>
            <w:tcBorders>
              <w:top w:val="nil"/>
              <w:left w:val="double" w:sz="4" w:space="0" w:color="000000"/>
              <w:bottom w:val="single" w:sz="4" w:space="0" w:color="000000"/>
              <w:right w:val="single" w:sz="4" w:space="0" w:color="000000"/>
            </w:tcBorders>
          </w:tcPr>
          <w:p w14:paraId="42117B51" w14:textId="77777777" w:rsidR="00B5374A" w:rsidRPr="001C14B9" w:rsidRDefault="00B5374A" w:rsidP="00B5374A">
            <w:pPr>
              <w:tabs>
                <w:tab w:val="center" w:pos="8789"/>
                <w:tab w:val="center" w:pos="9072"/>
              </w:tabs>
              <w:spacing w:line="259" w:lineRule="auto"/>
              <w:jc w:val="right"/>
            </w:pPr>
            <w:r w:rsidRPr="001C14B9">
              <w:t>-3,50</w:t>
            </w:r>
          </w:p>
        </w:tc>
        <w:tc>
          <w:tcPr>
            <w:tcW w:w="2932" w:type="dxa"/>
            <w:tcBorders>
              <w:top w:val="nil"/>
              <w:left w:val="single" w:sz="4" w:space="0" w:color="000000"/>
              <w:bottom w:val="single" w:sz="4" w:space="0" w:color="000000"/>
              <w:right w:val="single" w:sz="4" w:space="0" w:color="000000"/>
            </w:tcBorders>
          </w:tcPr>
          <w:p w14:paraId="33B49975" w14:textId="77777777" w:rsidR="00B5374A" w:rsidRPr="001C14B9" w:rsidRDefault="00B5374A" w:rsidP="00B5374A">
            <w:pPr>
              <w:tabs>
                <w:tab w:val="center" w:pos="8789"/>
                <w:tab w:val="center" w:pos="9072"/>
              </w:tabs>
              <w:spacing w:line="259" w:lineRule="auto"/>
              <w:jc w:val="right"/>
            </w:pPr>
            <w:r w:rsidRPr="001C14B9">
              <w:t>3,50</w:t>
            </w:r>
          </w:p>
        </w:tc>
        <w:tc>
          <w:tcPr>
            <w:tcW w:w="1435" w:type="dxa"/>
            <w:tcBorders>
              <w:top w:val="nil"/>
              <w:left w:val="single" w:sz="4" w:space="0" w:color="000000"/>
              <w:bottom w:val="single" w:sz="4" w:space="0" w:color="000000"/>
              <w:right w:val="double" w:sz="4" w:space="0" w:color="000000"/>
            </w:tcBorders>
          </w:tcPr>
          <w:p w14:paraId="326FFED6" w14:textId="77777777" w:rsidR="00B5374A" w:rsidRPr="001C14B9" w:rsidRDefault="00B5374A" w:rsidP="00B5374A">
            <w:pPr>
              <w:tabs>
                <w:tab w:val="center" w:pos="8789"/>
                <w:tab w:val="center" w:pos="9072"/>
              </w:tabs>
              <w:spacing w:line="259" w:lineRule="auto"/>
              <w:ind w:left="660"/>
              <w:jc w:val="right"/>
            </w:pPr>
            <w:r w:rsidRPr="001C14B9">
              <w:t>,00</w:t>
            </w:r>
          </w:p>
        </w:tc>
      </w:tr>
      <w:tr w:rsidR="00B5374A" w:rsidRPr="001C14B9" w14:paraId="468CBF49" w14:textId="77777777" w:rsidTr="007D78CA">
        <w:trPr>
          <w:trHeight w:val="342"/>
        </w:trPr>
        <w:tc>
          <w:tcPr>
            <w:tcW w:w="2357" w:type="dxa"/>
            <w:tcBorders>
              <w:top w:val="single" w:sz="4" w:space="0" w:color="000000"/>
              <w:left w:val="double" w:sz="4" w:space="0" w:color="000000"/>
              <w:bottom w:val="nil"/>
              <w:right w:val="double" w:sz="4" w:space="0" w:color="000000"/>
            </w:tcBorders>
          </w:tcPr>
          <w:p w14:paraId="6F831608" w14:textId="77777777" w:rsidR="00B5374A" w:rsidRPr="00B5374A" w:rsidRDefault="00B5374A"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sans activité</w:t>
            </w:r>
          </w:p>
        </w:tc>
        <w:tc>
          <w:tcPr>
            <w:tcW w:w="3681" w:type="dxa"/>
            <w:tcBorders>
              <w:top w:val="single" w:sz="4" w:space="0" w:color="000000"/>
              <w:left w:val="double" w:sz="4" w:space="0" w:color="000000"/>
              <w:bottom w:val="nil"/>
              <w:right w:val="single" w:sz="4" w:space="0" w:color="000000"/>
            </w:tcBorders>
          </w:tcPr>
          <w:p w14:paraId="12F12499" w14:textId="77777777" w:rsidR="00B5374A" w:rsidRPr="001C14B9" w:rsidRDefault="00B5374A" w:rsidP="00B5374A">
            <w:pPr>
              <w:tabs>
                <w:tab w:val="center" w:pos="8789"/>
                <w:tab w:val="center" w:pos="9072"/>
              </w:tabs>
              <w:spacing w:line="259" w:lineRule="auto"/>
              <w:jc w:val="right"/>
            </w:pPr>
            <w:r w:rsidRPr="001C14B9">
              <w:t>93,00</w:t>
            </w:r>
          </w:p>
        </w:tc>
        <w:tc>
          <w:tcPr>
            <w:tcW w:w="2932" w:type="dxa"/>
            <w:tcBorders>
              <w:top w:val="single" w:sz="4" w:space="0" w:color="000000"/>
              <w:left w:val="single" w:sz="4" w:space="0" w:color="000000"/>
              <w:bottom w:val="nil"/>
              <w:right w:val="single" w:sz="4" w:space="0" w:color="000000"/>
            </w:tcBorders>
          </w:tcPr>
          <w:p w14:paraId="4815C671" w14:textId="77777777" w:rsidR="00B5374A" w:rsidRPr="001C14B9" w:rsidRDefault="00B5374A" w:rsidP="00B5374A">
            <w:pPr>
              <w:tabs>
                <w:tab w:val="center" w:pos="8789"/>
                <w:tab w:val="center" w:pos="9072"/>
              </w:tabs>
              <w:spacing w:line="259" w:lineRule="auto"/>
              <w:jc w:val="right"/>
            </w:pPr>
            <w:r w:rsidRPr="001C14B9">
              <w:t>81,00</w:t>
            </w:r>
          </w:p>
        </w:tc>
        <w:tc>
          <w:tcPr>
            <w:tcW w:w="1435" w:type="dxa"/>
            <w:tcBorders>
              <w:top w:val="single" w:sz="4" w:space="0" w:color="000000"/>
              <w:left w:val="single" w:sz="4" w:space="0" w:color="000000"/>
              <w:bottom w:val="nil"/>
              <w:right w:val="double" w:sz="4" w:space="0" w:color="000000"/>
            </w:tcBorders>
          </w:tcPr>
          <w:p w14:paraId="066AB41F" w14:textId="77777777" w:rsidR="00B5374A" w:rsidRPr="001C14B9" w:rsidRDefault="00B5374A" w:rsidP="00B5374A">
            <w:pPr>
              <w:tabs>
                <w:tab w:val="center" w:pos="8789"/>
                <w:tab w:val="center" w:pos="9072"/>
              </w:tabs>
              <w:spacing w:line="259" w:lineRule="auto"/>
              <w:ind w:left="200"/>
              <w:jc w:val="right"/>
            </w:pPr>
            <w:r w:rsidRPr="001C14B9">
              <w:t>174,00</w:t>
            </w:r>
          </w:p>
        </w:tc>
      </w:tr>
      <w:tr w:rsidR="00B5374A" w:rsidRPr="001C14B9" w14:paraId="6B4C5ECB" w14:textId="77777777" w:rsidTr="007D78CA">
        <w:trPr>
          <w:trHeight w:val="320"/>
        </w:trPr>
        <w:tc>
          <w:tcPr>
            <w:tcW w:w="2357" w:type="dxa"/>
            <w:tcBorders>
              <w:top w:val="nil"/>
              <w:left w:val="double" w:sz="4" w:space="0" w:color="000000"/>
              <w:bottom w:val="nil"/>
              <w:right w:val="double" w:sz="4" w:space="0" w:color="000000"/>
            </w:tcBorders>
          </w:tcPr>
          <w:p w14:paraId="20932BF0" w14:textId="5D1C9116" w:rsidR="00B5374A" w:rsidRPr="00B5374A" w:rsidRDefault="00B5374A"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ligne %</w:t>
            </w:r>
          </w:p>
        </w:tc>
        <w:tc>
          <w:tcPr>
            <w:tcW w:w="3681" w:type="dxa"/>
            <w:tcBorders>
              <w:top w:val="nil"/>
              <w:left w:val="double" w:sz="4" w:space="0" w:color="000000"/>
              <w:bottom w:val="nil"/>
              <w:right w:val="single" w:sz="4" w:space="0" w:color="000000"/>
            </w:tcBorders>
            <w:shd w:val="clear" w:color="auto" w:fill="BDD6EE" w:themeFill="accent1" w:themeFillTint="66"/>
          </w:tcPr>
          <w:p w14:paraId="4909568D" w14:textId="77777777" w:rsidR="00B5374A" w:rsidRPr="001C14B9" w:rsidRDefault="00B5374A" w:rsidP="00B5374A">
            <w:pPr>
              <w:tabs>
                <w:tab w:val="center" w:pos="8789"/>
                <w:tab w:val="center" w:pos="9072"/>
              </w:tabs>
              <w:spacing w:line="259" w:lineRule="auto"/>
              <w:jc w:val="right"/>
              <w:rPr>
                <w:b/>
                <w:bCs/>
              </w:rPr>
            </w:pPr>
            <w:r w:rsidRPr="001C14B9">
              <w:rPr>
                <w:b/>
                <w:bCs/>
              </w:rPr>
              <w:t>53,45%</w:t>
            </w:r>
          </w:p>
        </w:tc>
        <w:tc>
          <w:tcPr>
            <w:tcW w:w="2932" w:type="dxa"/>
            <w:tcBorders>
              <w:top w:val="nil"/>
              <w:left w:val="single" w:sz="4" w:space="0" w:color="000000"/>
              <w:bottom w:val="nil"/>
              <w:right w:val="single" w:sz="4" w:space="0" w:color="000000"/>
            </w:tcBorders>
          </w:tcPr>
          <w:p w14:paraId="064A3A30" w14:textId="77777777" w:rsidR="00B5374A" w:rsidRPr="001C14B9" w:rsidRDefault="00B5374A" w:rsidP="00B5374A">
            <w:pPr>
              <w:tabs>
                <w:tab w:val="center" w:pos="8789"/>
                <w:tab w:val="center" w:pos="9072"/>
              </w:tabs>
              <w:spacing w:line="259" w:lineRule="auto"/>
              <w:jc w:val="right"/>
            </w:pPr>
            <w:r w:rsidRPr="001C14B9">
              <w:t>46,55%</w:t>
            </w:r>
          </w:p>
        </w:tc>
        <w:tc>
          <w:tcPr>
            <w:tcW w:w="1435" w:type="dxa"/>
            <w:tcBorders>
              <w:top w:val="nil"/>
              <w:left w:val="single" w:sz="4" w:space="0" w:color="000000"/>
              <w:bottom w:val="nil"/>
              <w:right w:val="double" w:sz="4" w:space="0" w:color="000000"/>
            </w:tcBorders>
          </w:tcPr>
          <w:p w14:paraId="68A70A8B" w14:textId="77777777" w:rsidR="00B5374A" w:rsidRPr="001C14B9" w:rsidRDefault="00B5374A" w:rsidP="00B5374A">
            <w:pPr>
              <w:tabs>
                <w:tab w:val="center" w:pos="8789"/>
                <w:tab w:val="center" w:pos="9072"/>
              </w:tabs>
              <w:spacing w:line="259" w:lineRule="auto"/>
              <w:jc w:val="right"/>
            </w:pPr>
            <w:r w:rsidRPr="001C14B9">
              <w:t>100,00%</w:t>
            </w:r>
          </w:p>
        </w:tc>
      </w:tr>
      <w:tr w:rsidR="00B5374A" w:rsidRPr="001C14B9" w14:paraId="6D648D04" w14:textId="77777777" w:rsidTr="007D78CA">
        <w:trPr>
          <w:trHeight w:val="328"/>
        </w:trPr>
        <w:tc>
          <w:tcPr>
            <w:tcW w:w="2357" w:type="dxa"/>
            <w:tcBorders>
              <w:top w:val="nil"/>
              <w:left w:val="double" w:sz="4" w:space="0" w:color="000000"/>
              <w:bottom w:val="single" w:sz="4" w:space="0" w:color="000000"/>
              <w:right w:val="double" w:sz="4" w:space="0" w:color="000000"/>
            </w:tcBorders>
          </w:tcPr>
          <w:p w14:paraId="40CCC607" w14:textId="397C9FCF" w:rsidR="00B5374A" w:rsidRPr="00B5374A" w:rsidRDefault="00B5374A"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résidus ajustés</w:t>
            </w:r>
          </w:p>
        </w:tc>
        <w:tc>
          <w:tcPr>
            <w:tcW w:w="3681" w:type="dxa"/>
            <w:tcBorders>
              <w:top w:val="nil"/>
              <w:left w:val="double" w:sz="4" w:space="0" w:color="000000"/>
              <w:bottom w:val="single" w:sz="4" w:space="0" w:color="000000"/>
              <w:right w:val="single" w:sz="4" w:space="0" w:color="000000"/>
            </w:tcBorders>
          </w:tcPr>
          <w:p w14:paraId="0AD5C6E6" w14:textId="77777777" w:rsidR="00B5374A" w:rsidRPr="001C14B9" w:rsidRDefault="00B5374A" w:rsidP="00B5374A">
            <w:pPr>
              <w:tabs>
                <w:tab w:val="center" w:pos="8789"/>
                <w:tab w:val="center" w:pos="9072"/>
              </w:tabs>
              <w:spacing w:line="259" w:lineRule="auto"/>
              <w:jc w:val="right"/>
            </w:pPr>
            <w:r w:rsidRPr="001C14B9">
              <w:t>3,50</w:t>
            </w:r>
          </w:p>
        </w:tc>
        <w:tc>
          <w:tcPr>
            <w:tcW w:w="2932" w:type="dxa"/>
            <w:tcBorders>
              <w:top w:val="nil"/>
              <w:left w:val="single" w:sz="4" w:space="0" w:color="000000"/>
              <w:bottom w:val="single" w:sz="4" w:space="0" w:color="000000"/>
              <w:right w:val="single" w:sz="4" w:space="0" w:color="000000"/>
            </w:tcBorders>
          </w:tcPr>
          <w:p w14:paraId="463C1C8D" w14:textId="77777777" w:rsidR="00B5374A" w:rsidRPr="001C14B9" w:rsidRDefault="00B5374A" w:rsidP="00B5374A">
            <w:pPr>
              <w:tabs>
                <w:tab w:val="center" w:pos="8789"/>
                <w:tab w:val="center" w:pos="9072"/>
              </w:tabs>
              <w:spacing w:line="259" w:lineRule="auto"/>
              <w:jc w:val="right"/>
            </w:pPr>
            <w:r w:rsidRPr="001C14B9">
              <w:t>-3,50</w:t>
            </w:r>
          </w:p>
        </w:tc>
        <w:tc>
          <w:tcPr>
            <w:tcW w:w="1435" w:type="dxa"/>
            <w:tcBorders>
              <w:top w:val="nil"/>
              <w:left w:val="single" w:sz="4" w:space="0" w:color="000000"/>
              <w:bottom w:val="single" w:sz="4" w:space="0" w:color="000000"/>
              <w:right w:val="double" w:sz="4" w:space="0" w:color="000000"/>
            </w:tcBorders>
          </w:tcPr>
          <w:p w14:paraId="0B203381" w14:textId="77777777" w:rsidR="00B5374A" w:rsidRPr="001C14B9" w:rsidRDefault="00B5374A" w:rsidP="00B5374A">
            <w:pPr>
              <w:tabs>
                <w:tab w:val="center" w:pos="8789"/>
                <w:tab w:val="center" w:pos="9072"/>
              </w:tabs>
              <w:spacing w:line="259" w:lineRule="auto"/>
              <w:ind w:left="660"/>
              <w:jc w:val="right"/>
            </w:pPr>
            <w:r w:rsidRPr="001C14B9">
              <w:t>,00</w:t>
            </w:r>
          </w:p>
        </w:tc>
      </w:tr>
      <w:tr w:rsidR="00B5374A" w:rsidRPr="001C14B9" w14:paraId="3FC4C2A7" w14:textId="77777777" w:rsidTr="007D78CA">
        <w:trPr>
          <w:trHeight w:val="342"/>
        </w:trPr>
        <w:tc>
          <w:tcPr>
            <w:tcW w:w="2357" w:type="dxa"/>
            <w:tcBorders>
              <w:top w:val="single" w:sz="4" w:space="0" w:color="000000"/>
              <w:left w:val="double" w:sz="4" w:space="0" w:color="000000"/>
              <w:right w:val="double" w:sz="4" w:space="0" w:color="000000"/>
            </w:tcBorders>
          </w:tcPr>
          <w:p w14:paraId="4582B249" w14:textId="77777777" w:rsidR="00B5374A" w:rsidRPr="00B5374A" w:rsidRDefault="00B5374A"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Total</w:t>
            </w:r>
          </w:p>
        </w:tc>
        <w:tc>
          <w:tcPr>
            <w:tcW w:w="3681" w:type="dxa"/>
            <w:tcBorders>
              <w:top w:val="single" w:sz="4" w:space="0" w:color="000000"/>
              <w:left w:val="double" w:sz="4" w:space="0" w:color="000000"/>
              <w:right w:val="single" w:sz="4" w:space="0" w:color="000000"/>
            </w:tcBorders>
          </w:tcPr>
          <w:p w14:paraId="41FE80A6" w14:textId="77777777" w:rsidR="00B5374A" w:rsidRPr="001C14B9" w:rsidRDefault="00B5374A" w:rsidP="00B5374A">
            <w:pPr>
              <w:tabs>
                <w:tab w:val="center" w:pos="8789"/>
                <w:tab w:val="center" w:pos="9072"/>
              </w:tabs>
              <w:spacing w:line="259" w:lineRule="auto"/>
              <w:jc w:val="right"/>
            </w:pPr>
            <w:r w:rsidRPr="001C14B9">
              <w:t>112,00</w:t>
            </w:r>
          </w:p>
        </w:tc>
        <w:tc>
          <w:tcPr>
            <w:tcW w:w="2932" w:type="dxa"/>
            <w:tcBorders>
              <w:top w:val="single" w:sz="4" w:space="0" w:color="000000"/>
              <w:left w:val="single" w:sz="4" w:space="0" w:color="000000"/>
              <w:right w:val="single" w:sz="4" w:space="0" w:color="000000"/>
            </w:tcBorders>
          </w:tcPr>
          <w:p w14:paraId="5B9A29E2" w14:textId="77777777" w:rsidR="00B5374A" w:rsidRPr="001C14B9" w:rsidRDefault="00B5374A" w:rsidP="00B5374A">
            <w:pPr>
              <w:tabs>
                <w:tab w:val="center" w:pos="8789"/>
                <w:tab w:val="center" w:pos="9072"/>
              </w:tabs>
              <w:spacing w:line="259" w:lineRule="auto"/>
              <w:jc w:val="right"/>
            </w:pPr>
            <w:r w:rsidRPr="001C14B9">
              <w:t>129,00</w:t>
            </w:r>
          </w:p>
        </w:tc>
        <w:tc>
          <w:tcPr>
            <w:tcW w:w="1435" w:type="dxa"/>
            <w:tcBorders>
              <w:top w:val="single" w:sz="4" w:space="0" w:color="000000"/>
              <w:left w:val="single" w:sz="4" w:space="0" w:color="000000"/>
              <w:right w:val="double" w:sz="4" w:space="0" w:color="000000"/>
            </w:tcBorders>
          </w:tcPr>
          <w:p w14:paraId="4445AB2D" w14:textId="77777777" w:rsidR="00B5374A" w:rsidRPr="001C14B9" w:rsidRDefault="00B5374A" w:rsidP="00B5374A">
            <w:pPr>
              <w:tabs>
                <w:tab w:val="center" w:pos="8789"/>
                <w:tab w:val="center" w:pos="9072"/>
              </w:tabs>
              <w:spacing w:line="259" w:lineRule="auto"/>
              <w:ind w:left="185"/>
              <w:jc w:val="right"/>
            </w:pPr>
            <w:r w:rsidRPr="001C14B9">
              <w:t>241,00</w:t>
            </w:r>
          </w:p>
        </w:tc>
      </w:tr>
      <w:tr w:rsidR="00B5374A" w:rsidRPr="001C14B9" w14:paraId="314B9D0F" w14:textId="77777777" w:rsidTr="007D78CA">
        <w:trPr>
          <w:trHeight w:val="320"/>
        </w:trPr>
        <w:tc>
          <w:tcPr>
            <w:tcW w:w="2357" w:type="dxa"/>
            <w:tcBorders>
              <w:top w:val="nil"/>
              <w:left w:val="double" w:sz="4" w:space="0" w:color="000000"/>
              <w:bottom w:val="single" w:sz="4" w:space="0" w:color="auto"/>
              <w:right w:val="double" w:sz="4" w:space="0" w:color="000000"/>
            </w:tcBorders>
          </w:tcPr>
          <w:p w14:paraId="7A6C4A52" w14:textId="77777777" w:rsidR="00B5374A" w:rsidRPr="001C14B9" w:rsidRDefault="00B5374A" w:rsidP="00B5374A">
            <w:pPr>
              <w:tabs>
                <w:tab w:val="center" w:pos="8789"/>
                <w:tab w:val="center" w:pos="9072"/>
              </w:tabs>
              <w:spacing w:after="160" w:line="259" w:lineRule="auto"/>
            </w:pPr>
          </w:p>
        </w:tc>
        <w:tc>
          <w:tcPr>
            <w:tcW w:w="3681" w:type="dxa"/>
            <w:tcBorders>
              <w:top w:val="nil"/>
              <w:left w:val="double" w:sz="4" w:space="0" w:color="000000"/>
              <w:bottom w:val="single" w:sz="4" w:space="0" w:color="auto"/>
              <w:right w:val="single" w:sz="4" w:space="0" w:color="000000"/>
            </w:tcBorders>
          </w:tcPr>
          <w:p w14:paraId="276C1AD6" w14:textId="77777777" w:rsidR="00B5374A" w:rsidRPr="001C14B9" w:rsidRDefault="00B5374A" w:rsidP="00B5374A">
            <w:pPr>
              <w:tabs>
                <w:tab w:val="center" w:pos="8789"/>
                <w:tab w:val="center" w:pos="9072"/>
              </w:tabs>
              <w:spacing w:line="259" w:lineRule="auto"/>
              <w:jc w:val="right"/>
            </w:pPr>
            <w:r w:rsidRPr="001C14B9">
              <w:t>46,47%</w:t>
            </w:r>
          </w:p>
        </w:tc>
        <w:tc>
          <w:tcPr>
            <w:tcW w:w="2932" w:type="dxa"/>
            <w:tcBorders>
              <w:top w:val="nil"/>
              <w:left w:val="single" w:sz="4" w:space="0" w:color="000000"/>
              <w:bottom w:val="single" w:sz="4" w:space="0" w:color="auto"/>
              <w:right w:val="single" w:sz="4" w:space="0" w:color="000000"/>
            </w:tcBorders>
          </w:tcPr>
          <w:p w14:paraId="794E3EB5" w14:textId="77777777" w:rsidR="00B5374A" w:rsidRPr="001C14B9" w:rsidRDefault="00B5374A" w:rsidP="00B5374A">
            <w:pPr>
              <w:tabs>
                <w:tab w:val="center" w:pos="8789"/>
                <w:tab w:val="center" w:pos="9072"/>
              </w:tabs>
              <w:spacing w:line="259" w:lineRule="auto"/>
              <w:jc w:val="right"/>
            </w:pPr>
            <w:r w:rsidRPr="001C14B9">
              <w:t>53,53%</w:t>
            </w:r>
          </w:p>
        </w:tc>
        <w:tc>
          <w:tcPr>
            <w:tcW w:w="1435" w:type="dxa"/>
            <w:tcBorders>
              <w:top w:val="nil"/>
              <w:left w:val="single" w:sz="4" w:space="0" w:color="000000"/>
              <w:bottom w:val="single" w:sz="4" w:space="0" w:color="auto"/>
              <w:right w:val="double" w:sz="4" w:space="0" w:color="000000"/>
            </w:tcBorders>
          </w:tcPr>
          <w:p w14:paraId="49C8A415" w14:textId="77777777" w:rsidR="00B5374A" w:rsidRPr="001C14B9" w:rsidRDefault="00B5374A" w:rsidP="00B5374A">
            <w:pPr>
              <w:tabs>
                <w:tab w:val="center" w:pos="8789"/>
                <w:tab w:val="center" w:pos="9072"/>
              </w:tabs>
              <w:spacing w:line="259" w:lineRule="auto"/>
              <w:jc w:val="right"/>
            </w:pPr>
            <w:r w:rsidRPr="001C14B9">
              <w:t>100,00%</w:t>
            </w:r>
          </w:p>
        </w:tc>
      </w:tr>
    </w:tbl>
    <w:p w14:paraId="79D3D478" w14:textId="77777777" w:rsidR="00A73BD0" w:rsidRDefault="00A73BD0" w:rsidP="006318D4">
      <w:pPr>
        <w:tabs>
          <w:tab w:val="center" w:pos="8789"/>
          <w:tab w:val="center" w:pos="9072"/>
        </w:tabs>
        <w:ind w:left="304"/>
        <w:rPr>
          <w:color w:val="FFFFFF" w:themeColor="background1"/>
          <w:highlight w:val="darkRed"/>
        </w:rPr>
      </w:pPr>
    </w:p>
    <w:p w14:paraId="19F31762" w14:textId="77777777" w:rsidR="001C14B9" w:rsidRDefault="001C14B9" w:rsidP="001C14B9">
      <w:pPr>
        <w:tabs>
          <w:tab w:val="center" w:pos="8789"/>
          <w:tab w:val="center" w:pos="9072"/>
        </w:tabs>
        <w:jc w:val="both"/>
        <w:rPr>
          <w:sz w:val="20"/>
          <w:szCs w:val="20"/>
        </w:rPr>
      </w:pPr>
      <w:r w:rsidRPr="00051645">
        <w:rPr>
          <w:sz w:val="20"/>
          <w:szCs w:val="20"/>
        </w:rPr>
        <w:t>Notes : Test du Khi2 significatif au seuil de 1 %.</w:t>
      </w:r>
    </w:p>
    <w:p w14:paraId="1DD4CBCB" w14:textId="46392571" w:rsidR="001C14B9" w:rsidRPr="001C14B9" w:rsidRDefault="001C14B9" w:rsidP="001C14B9">
      <w:pPr>
        <w:tabs>
          <w:tab w:val="center" w:pos="8789"/>
          <w:tab w:val="center" w:pos="9072"/>
        </w:tabs>
        <w:jc w:val="both"/>
        <w:rPr>
          <w:sz w:val="20"/>
          <w:szCs w:val="20"/>
        </w:rPr>
      </w:pPr>
      <w:r w:rsidRPr="001C14B9">
        <w:rPr>
          <w:sz w:val="20"/>
          <w:szCs w:val="20"/>
        </w:rPr>
        <w:t xml:space="preserve">Lecture : Parmi les personnes cérébrolésées sans activité au moment de l’enquête, une majorité (53,45%) déclare </w:t>
      </w:r>
      <w:r>
        <w:rPr>
          <w:sz w:val="20"/>
          <w:szCs w:val="20"/>
        </w:rPr>
        <w:t>avoir</w:t>
      </w:r>
      <w:r w:rsidRPr="001C14B9">
        <w:rPr>
          <w:sz w:val="20"/>
          <w:szCs w:val="20"/>
        </w:rPr>
        <w:t xml:space="preserve"> cherché à entrer en contact avec une association qui œuvre dans le champ du handicap, contre 28,36% de leurs homologues actives.</w:t>
      </w:r>
    </w:p>
    <w:p w14:paraId="5B744091" w14:textId="77777777" w:rsidR="001C14B9" w:rsidRDefault="001C14B9" w:rsidP="006318D4">
      <w:pPr>
        <w:tabs>
          <w:tab w:val="center" w:pos="8789"/>
          <w:tab w:val="center" w:pos="9072"/>
        </w:tabs>
        <w:ind w:left="304"/>
        <w:rPr>
          <w:color w:val="FFFFFF" w:themeColor="background1"/>
          <w:highlight w:val="darkRed"/>
        </w:rPr>
      </w:pPr>
    </w:p>
    <w:p w14:paraId="2905F691" w14:textId="1AF8640B" w:rsidR="00A73BD0" w:rsidRPr="00F432C5" w:rsidRDefault="00F24D7C" w:rsidP="00F432C5">
      <w:pPr>
        <w:tabs>
          <w:tab w:val="center" w:pos="8789"/>
          <w:tab w:val="center" w:pos="9072"/>
        </w:tabs>
        <w:jc w:val="both"/>
      </w:pPr>
      <w:r w:rsidRPr="00F432C5">
        <w:rPr>
          <w:b/>
          <w:bCs/>
        </w:rPr>
        <w:t>Tableau N°88 :</w:t>
      </w:r>
      <w:r w:rsidRPr="00F432C5">
        <w:t xml:space="preserve"> R</w:t>
      </w:r>
      <w:r w:rsidR="00A73BD0" w:rsidRPr="00F432C5">
        <w:t>ecodage de la CSP actuelle (après l'accident) * est-ce que d'autres proches autour de vous ont cherché à le faire ? [nombre, ligne %, résidus ajustés].</w:t>
      </w:r>
    </w:p>
    <w:p w14:paraId="19AD3493" w14:textId="77777777" w:rsidR="00AF5CEF" w:rsidRPr="00F432C5" w:rsidRDefault="00AF5CEF" w:rsidP="00F432C5">
      <w:pPr>
        <w:tabs>
          <w:tab w:val="center" w:pos="8789"/>
          <w:tab w:val="center" w:pos="9072"/>
        </w:tabs>
        <w:jc w:val="both"/>
      </w:pPr>
    </w:p>
    <w:tbl>
      <w:tblPr>
        <w:tblStyle w:val="TableGrid"/>
        <w:tblW w:w="9870" w:type="dxa"/>
        <w:tblInd w:w="180" w:type="dxa"/>
        <w:tblCellMar>
          <w:top w:w="9" w:type="dxa"/>
          <w:left w:w="179" w:type="dxa"/>
          <w:bottom w:w="9" w:type="dxa"/>
          <w:right w:w="135" w:type="dxa"/>
        </w:tblCellMar>
        <w:tblLook w:val="04A0" w:firstRow="1" w:lastRow="0" w:firstColumn="1" w:lastColumn="0" w:noHBand="0" w:noVBand="1"/>
      </w:tblPr>
      <w:tblGrid>
        <w:gridCol w:w="2942"/>
        <w:gridCol w:w="3079"/>
        <w:gridCol w:w="2575"/>
        <w:gridCol w:w="1274"/>
      </w:tblGrid>
      <w:tr w:rsidR="00A73BD0" w:rsidRPr="00B5374A" w14:paraId="7FEC47DC" w14:textId="77777777" w:rsidTr="00AF5CEF">
        <w:trPr>
          <w:trHeight w:val="685"/>
        </w:trPr>
        <w:tc>
          <w:tcPr>
            <w:tcW w:w="2942" w:type="dxa"/>
            <w:vMerge w:val="restart"/>
            <w:tcBorders>
              <w:top w:val="double" w:sz="4" w:space="0" w:color="000000"/>
              <w:left w:val="double" w:sz="4" w:space="0" w:color="000000"/>
              <w:bottom w:val="single" w:sz="4" w:space="0" w:color="000000"/>
              <w:right w:val="double" w:sz="4" w:space="0" w:color="000000"/>
            </w:tcBorders>
            <w:vAlign w:val="bottom"/>
          </w:tcPr>
          <w:p w14:paraId="64D0CEEC" w14:textId="77777777" w:rsidR="00A73BD0" w:rsidRPr="00B5374A" w:rsidRDefault="00A73BD0" w:rsidP="006318D4">
            <w:pPr>
              <w:tabs>
                <w:tab w:val="center" w:pos="8789"/>
                <w:tab w:val="center" w:pos="9072"/>
              </w:tabs>
              <w:spacing w:line="259" w:lineRule="auto"/>
              <w:rPr>
                <w:rFonts w:ascii="Times" w:eastAsia="Calibri" w:hAnsi="Times" w:cs="Calibri"/>
              </w:rPr>
            </w:pPr>
            <w:r w:rsidRPr="00B5374A">
              <w:rPr>
                <w:rFonts w:ascii="Times" w:eastAsia="Calibri" w:hAnsi="Times" w:cs="Calibri"/>
              </w:rPr>
              <w:t>recodage de la CSP actuelle (après l'accident)</w:t>
            </w:r>
          </w:p>
        </w:tc>
        <w:tc>
          <w:tcPr>
            <w:tcW w:w="5654" w:type="dxa"/>
            <w:gridSpan w:val="2"/>
            <w:tcBorders>
              <w:top w:val="double" w:sz="4" w:space="0" w:color="000000"/>
              <w:left w:val="double" w:sz="4" w:space="0" w:color="000000"/>
              <w:bottom w:val="single" w:sz="4" w:space="0" w:color="000000"/>
              <w:right w:val="single" w:sz="4" w:space="0" w:color="000000"/>
            </w:tcBorders>
          </w:tcPr>
          <w:p w14:paraId="399F210E" w14:textId="75C46A23" w:rsidR="00A73BD0" w:rsidRPr="00B5374A" w:rsidRDefault="00A73BD0" w:rsidP="006318D4">
            <w:pPr>
              <w:tabs>
                <w:tab w:val="center" w:pos="8789"/>
                <w:tab w:val="center" w:pos="9072"/>
              </w:tabs>
              <w:spacing w:line="259" w:lineRule="auto"/>
              <w:ind w:left="25"/>
              <w:jc w:val="center"/>
              <w:rPr>
                <w:rFonts w:ascii="Times" w:hAnsi="Times"/>
              </w:rPr>
            </w:pPr>
            <w:r w:rsidRPr="00B5374A">
              <w:rPr>
                <w:rFonts w:ascii="Times" w:eastAsia="Calibri" w:hAnsi="Times" w:cs="Calibri"/>
              </w:rPr>
              <w:t xml:space="preserve">est-ce que d'autres proches autour de vous ont cherché à le faire </w:t>
            </w:r>
            <w:r w:rsidR="005C6BC5" w:rsidRPr="00B5374A">
              <w:rPr>
                <w:rFonts w:ascii="Times" w:eastAsia="Calibri" w:hAnsi="Times" w:cs="Calibri"/>
              </w:rPr>
              <w:t>(</w:t>
            </w:r>
            <w:r w:rsidR="005C6BC5" w:rsidRPr="00B5374A">
              <w:rPr>
                <w:rFonts w:ascii="Times" w:hAnsi="Times"/>
                <w:sz w:val="20"/>
                <w:szCs w:val="20"/>
              </w:rPr>
              <w:t xml:space="preserve">entrer en contact avec une association) </w:t>
            </w:r>
            <w:r w:rsidRPr="00B5374A">
              <w:rPr>
                <w:rFonts w:ascii="Times" w:eastAsia="Calibri" w:hAnsi="Times" w:cs="Calibri"/>
              </w:rPr>
              <w:t>?</w:t>
            </w:r>
          </w:p>
        </w:tc>
        <w:tc>
          <w:tcPr>
            <w:tcW w:w="1274" w:type="dxa"/>
            <w:vMerge w:val="restart"/>
            <w:tcBorders>
              <w:top w:val="double" w:sz="4" w:space="0" w:color="000000"/>
              <w:left w:val="single" w:sz="4" w:space="0" w:color="000000"/>
              <w:bottom w:val="single" w:sz="4" w:space="0" w:color="000000"/>
              <w:right w:val="double" w:sz="4" w:space="0" w:color="000000"/>
            </w:tcBorders>
            <w:vAlign w:val="bottom"/>
          </w:tcPr>
          <w:p w14:paraId="28C3F074" w14:textId="77777777" w:rsidR="00A73BD0" w:rsidRPr="00B5374A" w:rsidRDefault="00A73BD0" w:rsidP="006318D4">
            <w:pPr>
              <w:tabs>
                <w:tab w:val="center" w:pos="8789"/>
                <w:tab w:val="center" w:pos="9072"/>
              </w:tabs>
              <w:spacing w:line="259" w:lineRule="auto"/>
              <w:jc w:val="center"/>
              <w:rPr>
                <w:rFonts w:ascii="Times" w:hAnsi="Times"/>
              </w:rPr>
            </w:pPr>
            <w:r w:rsidRPr="00B5374A">
              <w:rPr>
                <w:rFonts w:ascii="Times" w:hAnsi="Times"/>
              </w:rPr>
              <w:t>Total</w:t>
            </w:r>
          </w:p>
        </w:tc>
      </w:tr>
      <w:tr w:rsidR="00A73BD0" w:rsidRPr="00B5374A" w14:paraId="39984779" w14:textId="77777777" w:rsidTr="00AF5CEF">
        <w:trPr>
          <w:trHeight w:val="54"/>
        </w:trPr>
        <w:tc>
          <w:tcPr>
            <w:tcW w:w="2942" w:type="dxa"/>
            <w:vMerge/>
            <w:tcBorders>
              <w:top w:val="nil"/>
              <w:left w:val="double" w:sz="4" w:space="0" w:color="000000"/>
              <w:bottom w:val="single" w:sz="4" w:space="0" w:color="000000"/>
              <w:right w:val="double" w:sz="4" w:space="0" w:color="000000"/>
            </w:tcBorders>
          </w:tcPr>
          <w:p w14:paraId="268DCC31" w14:textId="77777777" w:rsidR="00A73BD0" w:rsidRPr="00B5374A" w:rsidRDefault="00A73BD0" w:rsidP="00B5374A">
            <w:pPr>
              <w:tabs>
                <w:tab w:val="center" w:pos="8789"/>
                <w:tab w:val="center" w:pos="9072"/>
              </w:tabs>
              <w:spacing w:line="259" w:lineRule="auto"/>
              <w:rPr>
                <w:rFonts w:ascii="Times" w:eastAsia="Calibri" w:hAnsi="Times" w:cs="Calibri"/>
              </w:rPr>
            </w:pPr>
          </w:p>
        </w:tc>
        <w:tc>
          <w:tcPr>
            <w:tcW w:w="3079" w:type="dxa"/>
            <w:tcBorders>
              <w:top w:val="single" w:sz="4" w:space="0" w:color="000000"/>
              <w:left w:val="double" w:sz="4" w:space="0" w:color="000000"/>
              <w:bottom w:val="single" w:sz="4" w:space="0" w:color="000000"/>
              <w:right w:val="single" w:sz="4" w:space="0" w:color="000000"/>
            </w:tcBorders>
          </w:tcPr>
          <w:p w14:paraId="28DF44A6" w14:textId="191854B4" w:rsidR="00A73BD0" w:rsidRPr="00B5374A" w:rsidRDefault="00EB054C" w:rsidP="006318D4">
            <w:pPr>
              <w:tabs>
                <w:tab w:val="center" w:pos="8789"/>
                <w:tab w:val="center" w:pos="9072"/>
              </w:tabs>
              <w:spacing w:line="259" w:lineRule="auto"/>
              <w:ind w:left="15"/>
              <w:rPr>
                <w:rFonts w:ascii="Times" w:hAnsi="Times"/>
              </w:rPr>
            </w:pPr>
            <w:r w:rsidRPr="00B5374A">
              <w:rPr>
                <w:rFonts w:ascii="Times" w:hAnsi="Times"/>
              </w:rPr>
              <w:t>O</w:t>
            </w:r>
            <w:r w:rsidR="00A73BD0" w:rsidRPr="00B5374A">
              <w:rPr>
                <w:rFonts w:ascii="Times" w:hAnsi="Times"/>
              </w:rPr>
              <w:t>ui</w:t>
            </w:r>
          </w:p>
        </w:tc>
        <w:tc>
          <w:tcPr>
            <w:tcW w:w="2575" w:type="dxa"/>
            <w:tcBorders>
              <w:top w:val="single" w:sz="4" w:space="0" w:color="000000"/>
              <w:left w:val="single" w:sz="4" w:space="0" w:color="000000"/>
              <w:bottom w:val="single" w:sz="4" w:space="0" w:color="000000"/>
              <w:right w:val="single" w:sz="4" w:space="0" w:color="000000"/>
            </w:tcBorders>
          </w:tcPr>
          <w:p w14:paraId="18596DC6" w14:textId="7AE47A67" w:rsidR="00A73BD0" w:rsidRPr="00B5374A" w:rsidRDefault="00E6597B" w:rsidP="006318D4">
            <w:pPr>
              <w:tabs>
                <w:tab w:val="center" w:pos="8789"/>
                <w:tab w:val="center" w:pos="9072"/>
              </w:tabs>
              <w:spacing w:line="259" w:lineRule="auto"/>
              <w:rPr>
                <w:rFonts w:ascii="Times" w:hAnsi="Times"/>
              </w:rPr>
            </w:pPr>
            <w:r w:rsidRPr="00B5374A">
              <w:rPr>
                <w:rFonts w:ascii="Times" w:hAnsi="Times"/>
              </w:rPr>
              <w:t>N</w:t>
            </w:r>
            <w:r w:rsidR="00A73BD0" w:rsidRPr="00B5374A">
              <w:rPr>
                <w:rFonts w:ascii="Times" w:hAnsi="Times"/>
              </w:rPr>
              <w:t>on</w:t>
            </w:r>
          </w:p>
        </w:tc>
        <w:tc>
          <w:tcPr>
            <w:tcW w:w="1274" w:type="dxa"/>
            <w:vMerge/>
            <w:tcBorders>
              <w:top w:val="nil"/>
              <w:left w:val="single" w:sz="4" w:space="0" w:color="000000"/>
              <w:bottom w:val="single" w:sz="4" w:space="0" w:color="000000"/>
              <w:right w:val="double" w:sz="4" w:space="0" w:color="000000"/>
            </w:tcBorders>
          </w:tcPr>
          <w:p w14:paraId="39D4F3C3" w14:textId="77777777" w:rsidR="00A73BD0" w:rsidRPr="00B5374A" w:rsidRDefault="00A73BD0" w:rsidP="006318D4">
            <w:pPr>
              <w:tabs>
                <w:tab w:val="center" w:pos="8789"/>
                <w:tab w:val="center" w:pos="9072"/>
              </w:tabs>
              <w:spacing w:after="160" w:line="259" w:lineRule="auto"/>
              <w:rPr>
                <w:rFonts w:ascii="Times" w:hAnsi="Times"/>
              </w:rPr>
            </w:pPr>
          </w:p>
        </w:tc>
      </w:tr>
      <w:tr w:rsidR="00A73BD0" w:rsidRPr="00B5374A" w14:paraId="7A7540D2" w14:textId="77777777" w:rsidTr="00AF5CEF">
        <w:trPr>
          <w:trHeight w:val="342"/>
        </w:trPr>
        <w:tc>
          <w:tcPr>
            <w:tcW w:w="2942" w:type="dxa"/>
            <w:tcBorders>
              <w:top w:val="single" w:sz="4" w:space="0" w:color="000000"/>
              <w:left w:val="double" w:sz="4" w:space="0" w:color="000000"/>
              <w:bottom w:val="nil"/>
              <w:right w:val="double" w:sz="4" w:space="0" w:color="000000"/>
            </w:tcBorders>
          </w:tcPr>
          <w:p w14:paraId="21FAB950" w14:textId="77777777" w:rsidR="00A73BD0" w:rsidRPr="00B5374A" w:rsidRDefault="00A73BD0"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en activité</w:t>
            </w:r>
          </w:p>
        </w:tc>
        <w:tc>
          <w:tcPr>
            <w:tcW w:w="3079" w:type="dxa"/>
            <w:tcBorders>
              <w:top w:val="single" w:sz="4" w:space="0" w:color="000000"/>
              <w:left w:val="double" w:sz="4" w:space="0" w:color="000000"/>
              <w:bottom w:val="nil"/>
              <w:right w:val="single" w:sz="4" w:space="0" w:color="000000"/>
            </w:tcBorders>
          </w:tcPr>
          <w:p w14:paraId="2AA3E910" w14:textId="77777777" w:rsidR="00A73BD0" w:rsidRPr="00B5374A" w:rsidRDefault="00A73BD0" w:rsidP="006318D4">
            <w:pPr>
              <w:tabs>
                <w:tab w:val="center" w:pos="8789"/>
                <w:tab w:val="center" w:pos="9072"/>
              </w:tabs>
              <w:spacing w:line="259" w:lineRule="auto"/>
              <w:jc w:val="right"/>
              <w:rPr>
                <w:rFonts w:ascii="Times" w:hAnsi="Times"/>
              </w:rPr>
            </w:pPr>
            <w:r w:rsidRPr="00B5374A">
              <w:rPr>
                <w:rFonts w:ascii="Times" w:hAnsi="Times"/>
              </w:rPr>
              <w:t>17,00</w:t>
            </w:r>
          </w:p>
        </w:tc>
        <w:tc>
          <w:tcPr>
            <w:tcW w:w="2575" w:type="dxa"/>
            <w:tcBorders>
              <w:top w:val="single" w:sz="4" w:space="0" w:color="000000"/>
              <w:left w:val="single" w:sz="4" w:space="0" w:color="000000"/>
              <w:bottom w:val="nil"/>
              <w:right w:val="single" w:sz="4" w:space="0" w:color="000000"/>
            </w:tcBorders>
          </w:tcPr>
          <w:p w14:paraId="6D30CAB9" w14:textId="77777777" w:rsidR="00A73BD0" w:rsidRPr="00B5374A" w:rsidRDefault="00A73BD0" w:rsidP="006318D4">
            <w:pPr>
              <w:tabs>
                <w:tab w:val="center" w:pos="8789"/>
                <w:tab w:val="center" w:pos="9072"/>
              </w:tabs>
              <w:spacing w:line="259" w:lineRule="auto"/>
              <w:jc w:val="right"/>
              <w:rPr>
                <w:rFonts w:ascii="Times" w:hAnsi="Times"/>
              </w:rPr>
            </w:pPr>
            <w:r w:rsidRPr="00B5374A">
              <w:rPr>
                <w:rFonts w:ascii="Times" w:hAnsi="Times"/>
              </w:rPr>
              <w:t>49,00</w:t>
            </w:r>
          </w:p>
        </w:tc>
        <w:tc>
          <w:tcPr>
            <w:tcW w:w="1274" w:type="dxa"/>
            <w:tcBorders>
              <w:top w:val="single" w:sz="4" w:space="0" w:color="000000"/>
              <w:left w:val="single" w:sz="4" w:space="0" w:color="000000"/>
              <w:bottom w:val="nil"/>
              <w:right w:val="double" w:sz="4" w:space="0" w:color="000000"/>
            </w:tcBorders>
          </w:tcPr>
          <w:p w14:paraId="03DE1917" w14:textId="77777777" w:rsidR="00A73BD0" w:rsidRPr="00B5374A" w:rsidRDefault="00A73BD0" w:rsidP="006318D4">
            <w:pPr>
              <w:tabs>
                <w:tab w:val="center" w:pos="8789"/>
                <w:tab w:val="center" w:pos="9072"/>
              </w:tabs>
              <w:spacing w:line="259" w:lineRule="auto"/>
              <w:ind w:left="358"/>
              <w:jc w:val="right"/>
              <w:rPr>
                <w:rFonts w:ascii="Times" w:hAnsi="Times"/>
              </w:rPr>
            </w:pPr>
            <w:r w:rsidRPr="00B5374A">
              <w:rPr>
                <w:rFonts w:ascii="Times" w:hAnsi="Times"/>
              </w:rPr>
              <w:t>66,00</w:t>
            </w:r>
          </w:p>
        </w:tc>
      </w:tr>
      <w:tr w:rsidR="00AA7721" w:rsidRPr="00B5374A" w14:paraId="79B1CB01" w14:textId="77777777" w:rsidTr="00AA7721">
        <w:trPr>
          <w:trHeight w:val="320"/>
        </w:trPr>
        <w:tc>
          <w:tcPr>
            <w:tcW w:w="2942" w:type="dxa"/>
            <w:tcBorders>
              <w:top w:val="nil"/>
              <w:left w:val="double" w:sz="4" w:space="0" w:color="000000"/>
              <w:bottom w:val="nil"/>
              <w:right w:val="double" w:sz="4" w:space="0" w:color="000000"/>
            </w:tcBorders>
          </w:tcPr>
          <w:p w14:paraId="7F44C4B3" w14:textId="4816E53A"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lastRenderedPageBreak/>
              <w:t>ligne %</w:t>
            </w:r>
          </w:p>
        </w:tc>
        <w:tc>
          <w:tcPr>
            <w:tcW w:w="3079" w:type="dxa"/>
            <w:tcBorders>
              <w:top w:val="nil"/>
              <w:left w:val="double" w:sz="4" w:space="0" w:color="000000"/>
              <w:bottom w:val="nil"/>
              <w:right w:val="single" w:sz="4" w:space="0" w:color="000000"/>
            </w:tcBorders>
            <w:shd w:val="clear" w:color="auto" w:fill="BDD6EE" w:themeFill="accent1" w:themeFillTint="66"/>
          </w:tcPr>
          <w:p w14:paraId="0C3B1685" w14:textId="77777777" w:rsidR="00B37B55" w:rsidRPr="00B5374A" w:rsidRDefault="00B37B55" w:rsidP="006318D4">
            <w:pPr>
              <w:tabs>
                <w:tab w:val="center" w:pos="8789"/>
                <w:tab w:val="center" w:pos="9072"/>
              </w:tabs>
              <w:spacing w:line="259" w:lineRule="auto"/>
              <w:jc w:val="right"/>
              <w:rPr>
                <w:rFonts w:ascii="Times" w:hAnsi="Times"/>
                <w:b/>
                <w:bCs/>
              </w:rPr>
            </w:pPr>
            <w:r w:rsidRPr="00B5374A">
              <w:rPr>
                <w:rFonts w:ascii="Times" w:hAnsi="Times"/>
                <w:b/>
                <w:bCs/>
              </w:rPr>
              <w:t>25,76%</w:t>
            </w:r>
          </w:p>
        </w:tc>
        <w:tc>
          <w:tcPr>
            <w:tcW w:w="2575" w:type="dxa"/>
            <w:tcBorders>
              <w:top w:val="nil"/>
              <w:left w:val="single" w:sz="4" w:space="0" w:color="000000"/>
              <w:bottom w:val="nil"/>
              <w:right w:val="single" w:sz="4" w:space="0" w:color="000000"/>
            </w:tcBorders>
            <w:shd w:val="clear" w:color="auto" w:fill="FFFFFF" w:themeFill="background1"/>
          </w:tcPr>
          <w:p w14:paraId="51DB99CC"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shd w:val="clear" w:color="auto" w:fill="FFFFFF" w:themeFill="background1"/>
              </w:rPr>
              <w:t>74</w:t>
            </w:r>
            <w:r w:rsidRPr="00B5374A">
              <w:rPr>
                <w:rFonts w:ascii="Times" w:hAnsi="Times"/>
              </w:rPr>
              <w:t>,24%</w:t>
            </w:r>
          </w:p>
        </w:tc>
        <w:tc>
          <w:tcPr>
            <w:tcW w:w="1274" w:type="dxa"/>
            <w:tcBorders>
              <w:top w:val="nil"/>
              <w:left w:val="single" w:sz="4" w:space="0" w:color="000000"/>
              <w:bottom w:val="nil"/>
              <w:right w:val="double" w:sz="4" w:space="0" w:color="000000"/>
            </w:tcBorders>
          </w:tcPr>
          <w:p w14:paraId="70A80AC3"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100,00%</w:t>
            </w:r>
          </w:p>
        </w:tc>
      </w:tr>
      <w:tr w:rsidR="00B37B55" w:rsidRPr="00B5374A" w14:paraId="7C55DE74" w14:textId="77777777" w:rsidTr="00AF5CEF">
        <w:trPr>
          <w:trHeight w:val="328"/>
        </w:trPr>
        <w:tc>
          <w:tcPr>
            <w:tcW w:w="2942" w:type="dxa"/>
            <w:tcBorders>
              <w:top w:val="nil"/>
              <w:left w:val="double" w:sz="4" w:space="0" w:color="000000"/>
              <w:bottom w:val="single" w:sz="4" w:space="0" w:color="000000"/>
              <w:right w:val="double" w:sz="4" w:space="0" w:color="000000"/>
            </w:tcBorders>
          </w:tcPr>
          <w:p w14:paraId="0C8FD58B" w14:textId="02632A4F"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résidus ajustés</w:t>
            </w:r>
          </w:p>
        </w:tc>
        <w:tc>
          <w:tcPr>
            <w:tcW w:w="3079" w:type="dxa"/>
            <w:tcBorders>
              <w:top w:val="nil"/>
              <w:left w:val="double" w:sz="4" w:space="0" w:color="000000"/>
              <w:bottom w:val="single" w:sz="4" w:space="0" w:color="000000"/>
              <w:right w:val="single" w:sz="4" w:space="0" w:color="000000"/>
            </w:tcBorders>
          </w:tcPr>
          <w:p w14:paraId="04FFFFD4"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-2,59</w:t>
            </w:r>
          </w:p>
        </w:tc>
        <w:tc>
          <w:tcPr>
            <w:tcW w:w="2575" w:type="dxa"/>
            <w:tcBorders>
              <w:top w:val="nil"/>
              <w:left w:val="single" w:sz="4" w:space="0" w:color="000000"/>
              <w:bottom w:val="single" w:sz="4" w:space="0" w:color="000000"/>
              <w:right w:val="single" w:sz="4" w:space="0" w:color="000000"/>
            </w:tcBorders>
          </w:tcPr>
          <w:p w14:paraId="6C0622AF"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2,59</w:t>
            </w:r>
          </w:p>
        </w:tc>
        <w:tc>
          <w:tcPr>
            <w:tcW w:w="1274" w:type="dxa"/>
            <w:tcBorders>
              <w:top w:val="nil"/>
              <w:left w:val="single" w:sz="4" w:space="0" w:color="000000"/>
              <w:bottom w:val="single" w:sz="4" w:space="0" w:color="000000"/>
              <w:right w:val="double" w:sz="4" w:space="0" w:color="000000"/>
            </w:tcBorders>
          </w:tcPr>
          <w:p w14:paraId="426D7608" w14:textId="77777777" w:rsidR="00B37B55" w:rsidRPr="00B5374A" w:rsidRDefault="00B37B55" w:rsidP="006318D4">
            <w:pPr>
              <w:tabs>
                <w:tab w:val="center" w:pos="8789"/>
                <w:tab w:val="center" w:pos="9072"/>
              </w:tabs>
              <w:spacing w:line="259" w:lineRule="auto"/>
              <w:ind w:left="660"/>
              <w:jc w:val="right"/>
              <w:rPr>
                <w:rFonts w:ascii="Times" w:hAnsi="Times"/>
              </w:rPr>
            </w:pPr>
            <w:r w:rsidRPr="00B5374A">
              <w:rPr>
                <w:rFonts w:ascii="Times" w:hAnsi="Times"/>
              </w:rPr>
              <w:t>,00</w:t>
            </w:r>
          </w:p>
        </w:tc>
      </w:tr>
      <w:tr w:rsidR="00B37B55" w:rsidRPr="00B5374A" w14:paraId="43324F94" w14:textId="77777777" w:rsidTr="00AF5CEF">
        <w:trPr>
          <w:trHeight w:val="342"/>
        </w:trPr>
        <w:tc>
          <w:tcPr>
            <w:tcW w:w="2942" w:type="dxa"/>
            <w:tcBorders>
              <w:top w:val="single" w:sz="4" w:space="0" w:color="000000"/>
              <w:left w:val="double" w:sz="4" w:space="0" w:color="000000"/>
              <w:bottom w:val="nil"/>
              <w:right w:val="double" w:sz="4" w:space="0" w:color="000000"/>
            </w:tcBorders>
          </w:tcPr>
          <w:p w14:paraId="05440846" w14:textId="77777777"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sans activité</w:t>
            </w:r>
          </w:p>
        </w:tc>
        <w:tc>
          <w:tcPr>
            <w:tcW w:w="3079" w:type="dxa"/>
            <w:tcBorders>
              <w:top w:val="single" w:sz="4" w:space="0" w:color="000000"/>
              <w:left w:val="double" w:sz="4" w:space="0" w:color="000000"/>
              <w:bottom w:val="nil"/>
              <w:right w:val="single" w:sz="4" w:space="0" w:color="000000"/>
            </w:tcBorders>
          </w:tcPr>
          <w:p w14:paraId="1DFE09EC"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77,00</w:t>
            </w:r>
          </w:p>
        </w:tc>
        <w:tc>
          <w:tcPr>
            <w:tcW w:w="2575" w:type="dxa"/>
            <w:tcBorders>
              <w:top w:val="single" w:sz="4" w:space="0" w:color="000000"/>
              <w:left w:val="single" w:sz="4" w:space="0" w:color="000000"/>
              <w:bottom w:val="nil"/>
              <w:right w:val="single" w:sz="4" w:space="0" w:color="000000"/>
            </w:tcBorders>
          </w:tcPr>
          <w:p w14:paraId="35CF67D2"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98,00</w:t>
            </w:r>
          </w:p>
        </w:tc>
        <w:tc>
          <w:tcPr>
            <w:tcW w:w="1274" w:type="dxa"/>
            <w:tcBorders>
              <w:top w:val="single" w:sz="4" w:space="0" w:color="000000"/>
              <w:left w:val="single" w:sz="4" w:space="0" w:color="000000"/>
              <w:bottom w:val="nil"/>
              <w:right w:val="double" w:sz="4" w:space="0" w:color="000000"/>
            </w:tcBorders>
          </w:tcPr>
          <w:p w14:paraId="70CEA8E5" w14:textId="77777777" w:rsidR="00B37B55" w:rsidRPr="00B5374A" w:rsidRDefault="00B37B55" w:rsidP="006318D4">
            <w:pPr>
              <w:tabs>
                <w:tab w:val="center" w:pos="8789"/>
                <w:tab w:val="center" w:pos="9072"/>
              </w:tabs>
              <w:spacing w:line="259" w:lineRule="auto"/>
              <w:ind w:left="211"/>
              <w:jc w:val="right"/>
              <w:rPr>
                <w:rFonts w:ascii="Times" w:hAnsi="Times"/>
              </w:rPr>
            </w:pPr>
            <w:r w:rsidRPr="00B5374A">
              <w:rPr>
                <w:rFonts w:ascii="Times" w:hAnsi="Times"/>
              </w:rPr>
              <w:t>175,00</w:t>
            </w:r>
          </w:p>
        </w:tc>
      </w:tr>
      <w:tr w:rsidR="00B5374A" w:rsidRPr="00B5374A" w14:paraId="447D918D" w14:textId="77777777" w:rsidTr="005C6BC5">
        <w:trPr>
          <w:trHeight w:val="320"/>
        </w:trPr>
        <w:tc>
          <w:tcPr>
            <w:tcW w:w="2942" w:type="dxa"/>
            <w:tcBorders>
              <w:top w:val="nil"/>
              <w:left w:val="double" w:sz="4" w:space="0" w:color="000000"/>
              <w:bottom w:val="nil"/>
              <w:right w:val="double" w:sz="4" w:space="0" w:color="000000"/>
            </w:tcBorders>
          </w:tcPr>
          <w:p w14:paraId="7C23BA4D" w14:textId="1655784B"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ligne %</w:t>
            </w:r>
          </w:p>
        </w:tc>
        <w:tc>
          <w:tcPr>
            <w:tcW w:w="3079" w:type="dxa"/>
            <w:tcBorders>
              <w:top w:val="nil"/>
              <w:left w:val="double" w:sz="4" w:space="0" w:color="000000"/>
              <w:bottom w:val="nil"/>
              <w:right w:val="single" w:sz="4" w:space="0" w:color="000000"/>
            </w:tcBorders>
            <w:shd w:val="clear" w:color="auto" w:fill="BDD6EE" w:themeFill="accent1" w:themeFillTint="66"/>
          </w:tcPr>
          <w:p w14:paraId="01AF1E80" w14:textId="77777777" w:rsidR="00B37B55" w:rsidRPr="00B5374A" w:rsidRDefault="00B37B55" w:rsidP="006318D4">
            <w:pPr>
              <w:tabs>
                <w:tab w:val="center" w:pos="8789"/>
                <w:tab w:val="center" w:pos="9072"/>
              </w:tabs>
              <w:spacing w:line="259" w:lineRule="auto"/>
              <w:jc w:val="right"/>
              <w:rPr>
                <w:rFonts w:ascii="Times" w:hAnsi="Times"/>
                <w:b/>
                <w:bCs/>
              </w:rPr>
            </w:pPr>
            <w:r w:rsidRPr="00B5374A">
              <w:rPr>
                <w:rFonts w:ascii="Times" w:hAnsi="Times"/>
                <w:b/>
                <w:bCs/>
              </w:rPr>
              <w:t>44,00%</w:t>
            </w:r>
          </w:p>
        </w:tc>
        <w:tc>
          <w:tcPr>
            <w:tcW w:w="2575" w:type="dxa"/>
            <w:tcBorders>
              <w:top w:val="nil"/>
              <w:left w:val="single" w:sz="4" w:space="0" w:color="000000"/>
              <w:bottom w:val="nil"/>
              <w:right w:val="single" w:sz="4" w:space="0" w:color="000000"/>
            </w:tcBorders>
          </w:tcPr>
          <w:p w14:paraId="3631D829"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56,00%</w:t>
            </w:r>
          </w:p>
        </w:tc>
        <w:tc>
          <w:tcPr>
            <w:tcW w:w="1274" w:type="dxa"/>
            <w:tcBorders>
              <w:top w:val="nil"/>
              <w:left w:val="single" w:sz="4" w:space="0" w:color="000000"/>
              <w:bottom w:val="nil"/>
              <w:right w:val="double" w:sz="4" w:space="0" w:color="000000"/>
            </w:tcBorders>
          </w:tcPr>
          <w:p w14:paraId="313E7790"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100,00%</w:t>
            </w:r>
          </w:p>
        </w:tc>
      </w:tr>
      <w:tr w:rsidR="00B37B55" w:rsidRPr="00B5374A" w14:paraId="3DFD95CA" w14:textId="77777777" w:rsidTr="00AF5CEF">
        <w:trPr>
          <w:trHeight w:val="328"/>
        </w:trPr>
        <w:tc>
          <w:tcPr>
            <w:tcW w:w="2942" w:type="dxa"/>
            <w:tcBorders>
              <w:top w:val="nil"/>
              <w:left w:val="double" w:sz="4" w:space="0" w:color="000000"/>
              <w:bottom w:val="single" w:sz="4" w:space="0" w:color="000000"/>
              <w:right w:val="double" w:sz="4" w:space="0" w:color="000000"/>
            </w:tcBorders>
          </w:tcPr>
          <w:p w14:paraId="7842CC66" w14:textId="22386CCD"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résidus ajustés</w:t>
            </w:r>
          </w:p>
        </w:tc>
        <w:tc>
          <w:tcPr>
            <w:tcW w:w="3079" w:type="dxa"/>
            <w:tcBorders>
              <w:top w:val="nil"/>
              <w:left w:val="double" w:sz="4" w:space="0" w:color="000000"/>
              <w:bottom w:val="single" w:sz="4" w:space="0" w:color="000000"/>
              <w:right w:val="single" w:sz="4" w:space="0" w:color="000000"/>
            </w:tcBorders>
          </w:tcPr>
          <w:p w14:paraId="35A84FD4"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2,59</w:t>
            </w:r>
          </w:p>
        </w:tc>
        <w:tc>
          <w:tcPr>
            <w:tcW w:w="2575" w:type="dxa"/>
            <w:tcBorders>
              <w:top w:val="nil"/>
              <w:left w:val="single" w:sz="4" w:space="0" w:color="000000"/>
              <w:bottom w:val="single" w:sz="4" w:space="0" w:color="000000"/>
              <w:right w:val="single" w:sz="4" w:space="0" w:color="000000"/>
            </w:tcBorders>
          </w:tcPr>
          <w:p w14:paraId="150B4BB7"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-2,59</w:t>
            </w:r>
          </w:p>
        </w:tc>
        <w:tc>
          <w:tcPr>
            <w:tcW w:w="1274" w:type="dxa"/>
            <w:tcBorders>
              <w:top w:val="nil"/>
              <w:left w:val="single" w:sz="4" w:space="0" w:color="000000"/>
              <w:bottom w:val="single" w:sz="4" w:space="0" w:color="000000"/>
              <w:right w:val="double" w:sz="4" w:space="0" w:color="000000"/>
            </w:tcBorders>
          </w:tcPr>
          <w:p w14:paraId="6D645AD5" w14:textId="77777777" w:rsidR="00B37B55" w:rsidRPr="00B5374A" w:rsidRDefault="00B37B55" w:rsidP="006318D4">
            <w:pPr>
              <w:tabs>
                <w:tab w:val="center" w:pos="8789"/>
                <w:tab w:val="center" w:pos="9072"/>
              </w:tabs>
              <w:spacing w:line="259" w:lineRule="auto"/>
              <w:ind w:left="660"/>
              <w:jc w:val="right"/>
              <w:rPr>
                <w:rFonts w:ascii="Times" w:hAnsi="Times"/>
              </w:rPr>
            </w:pPr>
            <w:r w:rsidRPr="00B5374A">
              <w:rPr>
                <w:rFonts w:ascii="Times" w:hAnsi="Times"/>
              </w:rPr>
              <w:t>,00</w:t>
            </w:r>
          </w:p>
        </w:tc>
      </w:tr>
      <w:tr w:rsidR="00B37B55" w:rsidRPr="00B5374A" w14:paraId="0E3ECCEB" w14:textId="77777777" w:rsidTr="00B5374A">
        <w:trPr>
          <w:trHeight w:val="54"/>
        </w:trPr>
        <w:tc>
          <w:tcPr>
            <w:tcW w:w="2942" w:type="dxa"/>
            <w:tcBorders>
              <w:top w:val="single" w:sz="4" w:space="0" w:color="000000"/>
              <w:left w:val="double" w:sz="4" w:space="0" w:color="000000"/>
              <w:right w:val="double" w:sz="4" w:space="0" w:color="000000"/>
            </w:tcBorders>
          </w:tcPr>
          <w:p w14:paraId="44683C53" w14:textId="77777777"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Total</w:t>
            </w:r>
          </w:p>
        </w:tc>
        <w:tc>
          <w:tcPr>
            <w:tcW w:w="3079" w:type="dxa"/>
            <w:tcBorders>
              <w:top w:val="single" w:sz="4" w:space="0" w:color="000000"/>
              <w:left w:val="double" w:sz="4" w:space="0" w:color="000000"/>
              <w:right w:val="single" w:sz="4" w:space="0" w:color="000000"/>
            </w:tcBorders>
          </w:tcPr>
          <w:p w14:paraId="6DDF231A"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94,00</w:t>
            </w:r>
          </w:p>
        </w:tc>
        <w:tc>
          <w:tcPr>
            <w:tcW w:w="2575" w:type="dxa"/>
            <w:tcBorders>
              <w:top w:val="single" w:sz="4" w:space="0" w:color="000000"/>
              <w:left w:val="single" w:sz="4" w:space="0" w:color="000000"/>
              <w:right w:val="single" w:sz="4" w:space="0" w:color="000000"/>
            </w:tcBorders>
          </w:tcPr>
          <w:p w14:paraId="24528C51"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147,00</w:t>
            </w:r>
          </w:p>
        </w:tc>
        <w:tc>
          <w:tcPr>
            <w:tcW w:w="1274" w:type="dxa"/>
            <w:tcBorders>
              <w:top w:val="single" w:sz="4" w:space="0" w:color="000000"/>
              <w:left w:val="single" w:sz="4" w:space="0" w:color="000000"/>
              <w:right w:val="double" w:sz="4" w:space="0" w:color="000000"/>
            </w:tcBorders>
          </w:tcPr>
          <w:p w14:paraId="0DDDBA3F" w14:textId="77777777" w:rsidR="00B37B55" w:rsidRPr="00B5374A" w:rsidRDefault="00B37B55" w:rsidP="006318D4">
            <w:pPr>
              <w:tabs>
                <w:tab w:val="center" w:pos="8789"/>
                <w:tab w:val="center" w:pos="9072"/>
              </w:tabs>
              <w:spacing w:line="259" w:lineRule="auto"/>
              <w:ind w:left="186"/>
              <w:jc w:val="right"/>
              <w:rPr>
                <w:rFonts w:ascii="Times" w:hAnsi="Times"/>
              </w:rPr>
            </w:pPr>
            <w:r w:rsidRPr="00B5374A">
              <w:rPr>
                <w:rFonts w:ascii="Times" w:hAnsi="Times"/>
              </w:rPr>
              <w:t>241,00</w:t>
            </w:r>
          </w:p>
        </w:tc>
      </w:tr>
      <w:tr w:rsidR="00B37B55" w:rsidRPr="00B5374A" w14:paraId="4BC9BFF1" w14:textId="77777777" w:rsidTr="00AF5CEF">
        <w:trPr>
          <w:trHeight w:val="320"/>
        </w:trPr>
        <w:tc>
          <w:tcPr>
            <w:tcW w:w="2942" w:type="dxa"/>
            <w:tcBorders>
              <w:top w:val="nil"/>
              <w:left w:val="double" w:sz="4" w:space="0" w:color="000000"/>
              <w:bottom w:val="single" w:sz="4" w:space="0" w:color="auto"/>
              <w:right w:val="double" w:sz="4" w:space="0" w:color="000000"/>
            </w:tcBorders>
          </w:tcPr>
          <w:p w14:paraId="1A481888" w14:textId="77777777" w:rsidR="00B37B55" w:rsidRPr="00B5374A" w:rsidRDefault="00B37B55" w:rsidP="006318D4">
            <w:pPr>
              <w:tabs>
                <w:tab w:val="center" w:pos="8789"/>
                <w:tab w:val="center" w:pos="9072"/>
              </w:tabs>
              <w:spacing w:after="160" w:line="259" w:lineRule="auto"/>
              <w:rPr>
                <w:rFonts w:ascii="Times" w:hAnsi="Times"/>
              </w:rPr>
            </w:pPr>
          </w:p>
        </w:tc>
        <w:tc>
          <w:tcPr>
            <w:tcW w:w="3079" w:type="dxa"/>
            <w:tcBorders>
              <w:top w:val="nil"/>
              <w:left w:val="double" w:sz="4" w:space="0" w:color="000000"/>
              <w:bottom w:val="single" w:sz="4" w:space="0" w:color="auto"/>
              <w:right w:val="single" w:sz="4" w:space="0" w:color="000000"/>
            </w:tcBorders>
          </w:tcPr>
          <w:p w14:paraId="5AE1E5FB"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39,00%</w:t>
            </w:r>
          </w:p>
        </w:tc>
        <w:tc>
          <w:tcPr>
            <w:tcW w:w="2575" w:type="dxa"/>
            <w:tcBorders>
              <w:top w:val="nil"/>
              <w:left w:val="single" w:sz="4" w:space="0" w:color="000000"/>
              <w:bottom w:val="single" w:sz="4" w:space="0" w:color="auto"/>
              <w:right w:val="single" w:sz="4" w:space="0" w:color="000000"/>
            </w:tcBorders>
          </w:tcPr>
          <w:p w14:paraId="2740C073"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61,00%</w:t>
            </w:r>
          </w:p>
        </w:tc>
        <w:tc>
          <w:tcPr>
            <w:tcW w:w="1274" w:type="dxa"/>
            <w:tcBorders>
              <w:top w:val="nil"/>
              <w:left w:val="single" w:sz="4" w:space="0" w:color="000000"/>
              <w:bottom w:val="single" w:sz="4" w:space="0" w:color="auto"/>
              <w:right w:val="double" w:sz="4" w:space="0" w:color="000000"/>
            </w:tcBorders>
          </w:tcPr>
          <w:p w14:paraId="7A23D5B0"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100,00%</w:t>
            </w:r>
          </w:p>
        </w:tc>
      </w:tr>
    </w:tbl>
    <w:p w14:paraId="302D259E" w14:textId="77777777" w:rsidR="005C6BC5" w:rsidRPr="005C6BC5" w:rsidRDefault="005C6BC5" w:rsidP="005C6BC5">
      <w:pPr>
        <w:tabs>
          <w:tab w:val="center" w:pos="8789"/>
          <w:tab w:val="center" w:pos="9072"/>
        </w:tabs>
        <w:jc w:val="both"/>
        <w:rPr>
          <w:sz w:val="10"/>
          <w:szCs w:val="10"/>
        </w:rPr>
      </w:pPr>
    </w:p>
    <w:p w14:paraId="33C9D687" w14:textId="7489A274" w:rsidR="005C6BC5" w:rsidRDefault="005C6BC5" w:rsidP="005C6BC5">
      <w:pPr>
        <w:tabs>
          <w:tab w:val="center" w:pos="8789"/>
          <w:tab w:val="center" w:pos="9072"/>
        </w:tabs>
        <w:jc w:val="both"/>
        <w:rPr>
          <w:sz w:val="20"/>
          <w:szCs w:val="20"/>
        </w:rPr>
      </w:pPr>
      <w:r w:rsidRPr="00051645">
        <w:rPr>
          <w:sz w:val="20"/>
          <w:szCs w:val="20"/>
        </w:rPr>
        <w:t>Notes : Test du Khi2 significatif au seuil de 1 %.</w:t>
      </w:r>
    </w:p>
    <w:p w14:paraId="4C31E7FC" w14:textId="6A52D8EB" w:rsidR="00A73BD0" w:rsidRPr="001C14B9" w:rsidRDefault="005C6BC5" w:rsidP="005C6BC5">
      <w:pPr>
        <w:tabs>
          <w:tab w:val="center" w:pos="8789"/>
          <w:tab w:val="center" w:pos="9072"/>
        </w:tabs>
        <w:jc w:val="both"/>
        <w:rPr>
          <w:sz w:val="20"/>
          <w:szCs w:val="20"/>
        </w:rPr>
      </w:pPr>
      <w:r w:rsidRPr="001C14B9">
        <w:rPr>
          <w:sz w:val="20"/>
          <w:szCs w:val="20"/>
        </w:rPr>
        <w:t xml:space="preserve">Lecture : Parmi les personnes cérébrolésées </w:t>
      </w:r>
      <w:r w:rsidR="00AA7721" w:rsidRPr="001C14B9">
        <w:rPr>
          <w:sz w:val="20"/>
          <w:szCs w:val="20"/>
        </w:rPr>
        <w:t>sans</w:t>
      </w:r>
      <w:r w:rsidRPr="001C14B9">
        <w:rPr>
          <w:sz w:val="20"/>
          <w:szCs w:val="20"/>
        </w:rPr>
        <w:t xml:space="preserve"> activité au moment de l’enquête</w:t>
      </w:r>
      <w:r w:rsidR="00AA7721" w:rsidRPr="001C14B9">
        <w:rPr>
          <w:sz w:val="20"/>
          <w:szCs w:val="20"/>
        </w:rPr>
        <w:t>,</w:t>
      </w:r>
      <w:r w:rsidRPr="001C14B9">
        <w:rPr>
          <w:sz w:val="20"/>
          <w:szCs w:val="20"/>
        </w:rPr>
        <w:t xml:space="preserve"> </w:t>
      </w:r>
      <w:r w:rsidR="00AA7721" w:rsidRPr="001C14B9">
        <w:rPr>
          <w:sz w:val="20"/>
          <w:szCs w:val="20"/>
        </w:rPr>
        <w:t>44</w:t>
      </w:r>
      <w:r w:rsidRPr="001C14B9">
        <w:rPr>
          <w:sz w:val="20"/>
          <w:szCs w:val="20"/>
        </w:rPr>
        <w:t>% déclarent qu’un.e de</w:t>
      </w:r>
      <w:r w:rsidR="00AA7721" w:rsidRPr="001C14B9">
        <w:rPr>
          <w:sz w:val="20"/>
          <w:szCs w:val="20"/>
        </w:rPr>
        <w:t xml:space="preserve"> </w:t>
      </w:r>
      <w:r w:rsidRPr="001C14B9">
        <w:rPr>
          <w:sz w:val="20"/>
          <w:szCs w:val="20"/>
        </w:rPr>
        <w:t xml:space="preserve">leurs proches a cherché à entrer en contact avec une association qui œuvre dans le champ </w:t>
      </w:r>
      <w:r w:rsidR="00AA7721" w:rsidRPr="001C14B9">
        <w:rPr>
          <w:sz w:val="20"/>
          <w:szCs w:val="20"/>
        </w:rPr>
        <w:t xml:space="preserve">du handicap, </w:t>
      </w:r>
      <w:r w:rsidRPr="001C14B9">
        <w:rPr>
          <w:sz w:val="20"/>
          <w:szCs w:val="20"/>
        </w:rPr>
        <w:t xml:space="preserve">contre </w:t>
      </w:r>
      <w:r w:rsidR="00AA7721" w:rsidRPr="001C14B9">
        <w:rPr>
          <w:sz w:val="20"/>
          <w:szCs w:val="20"/>
        </w:rPr>
        <w:t xml:space="preserve">25,76 </w:t>
      </w:r>
      <w:r w:rsidRPr="001C14B9">
        <w:rPr>
          <w:sz w:val="20"/>
          <w:szCs w:val="20"/>
        </w:rPr>
        <w:t xml:space="preserve">% de </w:t>
      </w:r>
      <w:r w:rsidR="00AA7721" w:rsidRPr="001C14B9">
        <w:rPr>
          <w:sz w:val="20"/>
          <w:szCs w:val="20"/>
        </w:rPr>
        <w:t>leurs homologues actives.</w:t>
      </w:r>
    </w:p>
    <w:p w14:paraId="53342382" w14:textId="77777777" w:rsidR="005C6BC5" w:rsidRPr="005C6BC5" w:rsidRDefault="005C6BC5" w:rsidP="005C6BC5">
      <w:pPr>
        <w:tabs>
          <w:tab w:val="center" w:pos="8789"/>
          <w:tab w:val="center" w:pos="9072"/>
        </w:tabs>
        <w:jc w:val="both"/>
        <w:rPr>
          <w:sz w:val="20"/>
          <w:szCs w:val="20"/>
        </w:rPr>
      </w:pPr>
    </w:p>
    <w:p w14:paraId="319D95F3" w14:textId="27AB8B97" w:rsidR="00A73BD0" w:rsidRPr="00F432C5" w:rsidRDefault="00302937" w:rsidP="00302937">
      <w:pPr>
        <w:tabs>
          <w:tab w:val="center" w:pos="8789"/>
          <w:tab w:val="center" w:pos="9072"/>
        </w:tabs>
        <w:jc w:val="both"/>
      </w:pPr>
      <w:r w:rsidRPr="00F432C5">
        <w:rPr>
          <w:b/>
          <w:bCs/>
        </w:rPr>
        <w:t>Tableau N°89 :</w:t>
      </w:r>
      <w:r w:rsidRPr="00F432C5">
        <w:t xml:space="preserve"> R</w:t>
      </w:r>
      <w:r w:rsidR="00A73BD0" w:rsidRPr="00F432C5">
        <w:t>ecodage de la CSP actuelle (après l'accident) * si oui avez-vous cherché à avoir des informations sur internet ? [nombre, ligne %, résidus ajustés].</w:t>
      </w:r>
    </w:p>
    <w:p w14:paraId="6E1E0D3C" w14:textId="77777777" w:rsidR="00AF5CEF" w:rsidRPr="00262931" w:rsidRDefault="00AF5CEF" w:rsidP="006318D4">
      <w:pPr>
        <w:tabs>
          <w:tab w:val="center" w:pos="8789"/>
          <w:tab w:val="center" w:pos="9072"/>
        </w:tabs>
        <w:ind w:left="304"/>
        <w:rPr>
          <w:color w:val="FFFFFF" w:themeColor="background1"/>
        </w:rPr>
      </w:pPr>
    </w:p>
    <w:tbl>
      <w:tblPr>
        <w:tblStyle w:val="TableGrid"/>
        <w:tblW w:w="11057" w:type="dxa"/>
        <w:tblInd w:w="-866" w:type="dxa"/>
        <w:tblLayout w:type="fixed"/>
        <w:tblCellMar>
          <w:top w:w="9" w:type="dxa"/>
          <w:left w:w="179" w:type="dxa"/>
          <w:bottom w:w="9" w:type="dxa"/>
          <w:right w:w="135" w:type="dxa"/>
        </w:tblCellMar>
        <w:tblLook w:val="04A0" w:firstRow="1" w:lastRow="0" w:firstColumn="1" w:lastColumn="0" w:noHBand="0" w:noVBand="1"/>
      </w:tblPr>
      <w:tblGrid>
        <w:gridCol w:w="3119"/>
        <w:gridCol w:w="3940"/>
        <w:gridCol w:w="2723"/>
        <w:gridCol w:w="1275"/>
      </w:tblGrid>
      <w:tr w:rsidR="00AF5CEF" w:rsidRPr="00B5374A" w14:paraId="3968C250" w14:textId="77777777" w:rsidTr="00AF5CEF">
        <w:trPr>
          <w:trHeight w:val="307"/>
        </w:trPr>
        <w:tc>
          <w:tcPr>
            <w:tcW w:w="3119" w:type="dxa"/>
            <w:vMerge w:val="restart"/>
            <w:tcBorders>
              <w:top w:val="double" w:sz="4" w:space="0" w:color="000000"/>
              <w:left w:val="double" w:sz="4" w:space="0" w:color="000000"/>
              <w:bottom w:val="single" w:sz="4" w:space="0" w:color="000000"/>
              <w:right w:val="double" w:sz="4" w:space="0" w:color="000000"/>
            </w:tcBorders>
            <w:vAlign w:val="bottom"/>
          </w:tcPr>
          <w:p w14:paraId="058E583C" w14:textId="77777777" w:rsidR="00A73BD0" w:rsidRPr="00B5374A" w:rsidRDefault="00A73BD0" w:rsidP="006318D4">
            <w:pPr>
              <w:tabs>
                <w:tab w:val="center" w:pos="8789"/>
                <w:tab w:val="center" w:pos="9072"/>
              </w:tabs>
              <w:spacing w:line="259" w:lineRule="auto"/>
              <w:ind w:left="73"/>
              <w:rPr>
                <w:rFonts w:ascii="Times" w:hAnsi="Times"/>
              </w:rPr>
            </w:pPr>
            <w:r w:rsidRPr="00B5374A">
              <w:rPr>
                <w:rFonts w:ascii="Times" w:eastAsia="Calibri" w:hAnsi="Times" w:cs="Calibri"/>
              </w:rPr>
              <w:t>recodage de la CSP actuelle (après l'accident)</w:t>
            </w:r>
          </w:p>
        </w:tc>
        <w:tc>
          <w:tcPr>
            <w:tcW w:w="6663" w:type="dxa"/>
            <w:gridSpan w:val="2"/>
            <w:tcBorders>
              <w:top w:val="double" w:sz="4" w:space="0" w:color="000000"/>
              <w:left w:val="double" w:sz="4" w:space="0" w:color="000000"/>
              <w:bottom w:val="single" w:sz="4" w:space="0" w:color="000000"/>
              <w:right w:val="single" w:sz="4" w:space="0" w:color="000000"/>
            </w:tcBorders>
          </w:tcPr>
          <w:p w14:paraId="40DB97D1" w14:textId="77777777" w:rsidR="00A73BD0" w:rsidRPr="00B5374A" w:rsidRDefault="00A73BD0" w:rsidP="006318D4">
            <w:pPr>
              <w:tabs>
                <w:tab w:val="center" w:pos="8789"/>
                <w:tab w:val="center" w:pos="9072"/>
              </w:tabs>
              <w:spacing w:line="259" w:lineRule="auto"/>
              <w:jc w:val="center"/>
              <w:rPr>
                <w:rFonts w:ascii="Times" w:hAnsi="Times"/>
              </w:rPr>
            </w:pPr>
            <w:r w:rsidRPr="00B5374A">
              <w:rPr>
                <w:rFonts w:ascii="Times" w:eastAsia="Calibri" w:hAnsi="Times" w:cs="Calibri"/>
              </w:rPr>
              <w:t>si oui avez-vous cherché à avoir des informations sur internet ?</w:t>
            </w:r>
          </w:p>
        </w:tc>
        <w:tc>
          <w:tcPr>
            <w:tcW w:w="1275" w:type="dxa"/>
            <w:vMerge w:val="restart"/>
            <w:tcBorders>
              <w:top w:val="double" w:sz="4" w:space="0" w:color="000000"/>
              <w:left w:val="single" w:sz="4" w:space="0" w:color="000000"/>
              <w:bottom w:val="single" w:sz="4" w:space="0" w:color="000000"/>
              <w:right w:val="double" w:sz="4" w:space="0" w:color="000000"/>
            </w:tcBorders>
            <w:vAlign w:val="bottom"/>
          </w:tcPr>
          <w:p w14:paraId="435BF23C" w14:textId="77777777" w:rsidR="00A73BD0" w:rsidRPr="00B5374A" w:rsidRDefault="00A73BD0" w:rsidP="006318D4">
            <w:pPr>
              <w:tabs>
                <w:tab w:val="center" w:pos="8789"/>
                <w:tab w:val="center" w:pos="9072"/>
              </w:tabs>
              <w:spacing w:line="259" w:lineRule="auto"/>
              <w:jc w:val="center"/>
              <w:rPr>
                <w:rFonts w:ascii="Times" w:hAnsi="Times"/>
              </w:rPr>
            </w:pPr>
            <w:r w:rsidRPr="00B5374A">
              <w:rPr>
                <w:rFonts w:ascii="Times" w:hAnsi="Times"/>
              </w:rPr>
              <w:t>Total</w:t>
            </w:r>
          </w:p>
        </w:tc>
      </w:tr>
      <w:tr w:rsidR="00AF5CEF" w:rsidRPr="00B5374A" w14:paraId="005FBF5E" w14:textId="77777777" w:rsidTr="00AF5CEF">
        <w:trPr>
          <w:trHeight w:val="49"/>
        </w:trPr>
        <w:tc>
          <w:tcPr>
            <w:tcW w:w="3119" w:type="dxa"/>
            <w:vMerge/>
            <w:tcBorders>
              <w:top w:val="nil"/>
              <w:left w:val="double" w:sz="4" w:space="0" w:color="000000"/>
              <w:bottom w:val="single" w:sz="4" w:space="0" w:color="000000"/>
              <w:right w:val="double" w:sz="4" w:space="0" w:color="000000"/>
            </w:tcBorders>
          </w:tcPr>
          <w:p w14:paraId="02F33ABA" w14:textId="77777777" w:rsidR="00A73BD0" w:rsidRPr="00B5374A" w:rsidRDefault="00A73BD0" w:rsidP="006318D4">
            <w:pPr>
              <w:tabs>
                <w:tab w:val="center" w:pos="8789"/>
                <w:tab w:val="center" w:pos="9072"/>
              </w:tabs>
              <w:spacing w:after="160" w:line="259" w:lineRule="auto"/>
              <w:rPr>
                <w:rFonts w:ascii="Times" w:hAnsi="Times"/>
              </w:rPr>
            </w:pPr>
          </w:p>
        </w:tc>
        <w:tc>
          <w:tcPr>
            <w:tcW w:w="3940" w:type="dxa"/>
            <w:tcBorders>
              <w:top w:val="single" w:sz="4" w:space="0" w:color="000000"/>
              <w:left w:val="double" w:sz="4" w:space="0" w:color="000000"/>
              <w:bottom w:val="single" w:sz="4" w:space="0" w:color="000000"/>
              <w:right w:val="single" w:sz="4" w:space="0" w:color="000000"/>
            </w:tcBorders>
          </w:tcPr>
          <w:p w14:paraId="4820A5DF" w14:textId="35F4FB84" w:rsidR="00A73BD0" w:rsidRPr="00B5374A" w:rsidRDefault="00EB054C" w:rsidP="006318D4">
            <w:pPr>
              <w:tabs>
                <w:tab w:val="center" w:pos="8789"/>
                <w:tab w:val="center" w:pos="9072"/>
              </w:tabs>
              <w:spacing w:line="259" w:lineRule="auto"/>
              <w:ind w:left="15"/>
              <w:rPr>
                <w:rFonts w:ascii="Times" w:hAnsi="Times"/>
              </w:rPr>
            </w:pPr>
            <w:r w:rsidRPr="00B5374A">
              <w:rPr>
                <w:rFonts w:ascii="Times" w:hAnsi="Times"/>
              </w:rPr>
              <w:t>O</w:t>
            </w:r>
            <w:r w:rsidR="00A73BD0" w:rsidRPr="00B5374A">
              <w:rPr>
                <w:rFonts w:ascii="Times" w:hAnsi="Times"/>
              </w:rPr>
              <w:t>ui</w:t>
            </w:r>
          </w:p>
        </w:tc>
        <w:tc>
          <w:tcPr>
            <w:tcW w:w="2723" w:type="dxa"/>
            <w:tcBorders>
              <w:top w:val="single" w:sz="4" w:space="0" w:color="000000"/>
              <w:left w:val="single" w:sz="4" w:space="0" w:color="000000"/>
              <w:bottom w:val="single" w:sz="4" w:space="0" w:color="000000"/>
              <w:right w:val="single" w:sz="4" w:space="0" w:color="000000"/>
            </w:tcBorders>
          </w:tcPr>
          <w:p w14:paraId="27882D9D" w14:textId="77777777" w:rsidR="00A73BD0" w:rsidRPr="00B5374A" w:rsidRDefault="00A73BD0" w:rsidP="006318D4">
            <w:pPr>
              <w:tabs>
                <w:tab w:val="center" w:pos="8789"/>
                <w:tab w:val="center" w:pos="9072"/>
              </w:tabs>
              <w:spacing w:line="259" w:lineRule="auto"/>
              <w:rPr>
                <w:rFonts w:ascii="Times" w:hAnsi="Times"/>
              </w:rPr>
            </w:pPr>
            <w:r w:rsidRPr="00B5374A">
              <w:rPr>
                <w:rFonts w:ascii="Times" w:hAnsi="Times"/>
              </w:rPr>
              <w:t xml:space="preserve">non </w:t>
            </w:r>
          </w:p>
        </w:tc>
        <w:tc>
          <w:tcPr>
            <w:tcW w:w="1275" w:type="dxa"/>
            <w:vMerge/>
            <w:tcBorders>
              <w:top w:val="nil"/>
              <w:left w:val="single" w:sz="4" w:space="0" w:color="000000"/>
              <w:bottom w:val="single" w:sz="4" w:space="0" w:color="000000"/>
              <w:right w:val="double" w:sz="4" w:space="0" w:color="000000"/>
            </w:tcBorders>
          </w:tcPr>
          <w:p w14:paraId="2E4AA319" w14:textId="77777777" w:rsidR="00A73BD0" w:rsidRPr="00B5374A" w:rsidRDefault="00A73BD0" w:rsidP="006318D4">
            <w:pPr>
              <w:tabs>
                <w:tab w:val="center" w:pos="8789"/>
                <w:tab w:val="center" w:pos="9072"/>
              </w:tabs>
              <w:spacing w:after="160" w:line="259" w:lineRule="auto"/>
              <w:rPr>
                <w:rFonts w:ascii="Times" w:hAnsi="Times"/>
              </w:rPr>
            </w:pPr>
          </w:p>
        </w:tc>
      </w:tr>
      <w:tr w:rsidR="00AF5CEF" w:rsidRPr="00B5374A" w14:paraId="05B06B2D" w14:textId="77777777" w:rsidTr="00AF5CEF">
        <w:trPr>
          <w:trHeight w:val="342"/>
        </w:trPr>
        <w:tc>
          <w:tcPr>
            <w:tcW w:w="3119" w:type="dxa"/>
            <w:tcBorders>
              <w:top w:val="single" w:sz="4" w:space="0" w:color="000000"/>
              <w:left w:val="double" w:sz="4" w:space="0" w:color="000000"/>
              <w:bottom w:val="nil"/>
              <w:right w:val="double" w:sz="4" w:space="0" w:color="000000"/>
            </w:tcBorders>
          </w:tcPr>
          <w:p w14:paraId="743D1EFC" w14:textId="77777777" w:rsidR="00A73BD0" w:rsidRPr="00B5374A" w:rsidRDefault="00A73BD0"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en activité</w:t>
            </w:r>
          </w:p>
        </w:tc>
        <w:tc>
          <w:tcPr>
            <w:tcW w:w="3940" w:type="dxa"/>
            <w:tcBorders>
              <w:top w:val="single" w:sz="4" w:space="0" w:color="000000"/>
              <w:left w:val="double" w:sz="4" w:space="0" w:color="000000"/>
              <w:bottom w:val="nil"/>
              <w:right w:val="single" w:sz="4" w:space="0" w:color="000000"/>
            </w:tcBorders>
          </w:tcPr>
          <w:p w14:paraId="67DA9F55" w14:textId="77777777" w:rsidR="00A73BD0" w:rsidRPr="00B5374A" w:rsidRDefault="00A73BD0" w:rsidP="006318D4">
            <w:pPr>
              <w:tabs>
                <w:tab w:val="center" w:pos="8789"/>
                <w:tab w:val="center" w:pos="9072"/>
              </w:tabs>
              <w:spacing w:line="259" w:lineRule="auto"/>
              <w:jc w:val="right"/>
              <w:rPr>
                <w:rFonts w:ascii="Times" w:hAnsi="Times"/>
              </w:rPr>
            </w:pPr>
            <w:r w:rsidRPr="00B5374A">
              <w:rPr>
                <w:rFonts w:ascii="Times" w:hAnsi="Times"/>
              </w:rPr>
              <w:t>39,00</w:t>
            </w:r>
          </w:p>
        </w:tc>
        <w:tc>
          <w:tcPr>
            <w:tcW w:w="2723" w:type="dxa"/>
            <w:tcBorders>
              <w:top w:val="single" w:sz="4" w:space="0" w:color="000000"/>
              <w:left w:val="single" w:sz="4" w:space="0" w:color="000000"/>
              <w:bottom w:val="nil"/>
              <w:right w:val="single" w:sz="4" w:space="0" w:color="000000"/>
            </w:tcBorders>
          </w:tcPr>
          <w:p w14:paraId="491F7CC9" w14:textId="77777777" w:rsidR="00A73BD0" w:rsidRPr="00B5374A" w:rsidRDefault="00A73BD0" w:rsidP="006318D4">
            <w:pPr>
              <w:tabs>
                <w:tab w:val="center" w:pos="8789"/>
                <w:tab w:val="center" w:pos="9072"/>
              </w:tabs>
              <w:spacing w:line="259" w:lineRule="auto"/>
              <w:jc w:val="right"/>
              <w:rPr>
                <w:rFonts w:ascii="Times" w:hAnsi="Times"/>
              </w:rPr>
            </w:pPr>
            <w:r w:rsidRPr="00B5374A">
              <w:rPr>
                <w:rFonts w:ascii="Times" w:hAnsi="Times"/>
              </w:rPr>
              <w:t>2,00</w:t>
            </w:r>
          </w:p>
        </w:tc>
        <w:tc>
          <w:tcPr>
            <w:tcW w:w="1275" w:type="dxa"/>
            <w:tcBorders>
              <w:top w:val="single" w:sz="4" w:space="0" w:color="000000"/>
              <w:left w:val="single" w:sz="4" w:space="0" w:color="000000"/>
              <w:bottom w:val="nil"/>
              <w:right w:val="double" w:sz="4" w:space="0" w:color="000000"/>
            </w:tcBorders>
          </w:tcPr>
          <w:p w14:paraId="5802FCFD" w14:textId="77777777" w:rsidR="00A73BD0" w:rsidRPr="00B5374A" w:rsidRDefault="00A73BD0" w:rsidP="00302937">
            <w:pPr>
              <w:tabs>
                <w:tab w:val="center" w:pos="8789"/>
                <w:tab w:val="center" w:pos="9072"/>
              </w:tabs>
              <w:spacing w:line="259" w:lineRule="auto"/>
              <w:ind w:left="395"/>
              <w:jc w:val="right"/>
              <w:rPr>
                <w:rFonts w:ascii="Times" w:hAnsi="Times"/>
              </w:rPr>
            </w:pPr>
            <w:r w:rsidRPr="00B5374A">
              <w:rPr>
                <w:rFonts w:ascii="Times" w:hAnsi="Times"/>
              </w:rPr>
              <w:t>41,00</w:t>
            </w:r>
          </w:p>
        </w:tc>
      </w:tr>
      <w:tr w:rsidR="00B37B55" w:rsidRPr="00B5374A" w14:paraId="12DA7184" w14:textId="77777777" w:rsidTr="005C6BC5">
        <w:trPr>
          <w:trHeight w:val="320"/>
        </w:trPr>
        <w:tc>
          <w:tcPr>
            <w:tcW w:w="3119" w:type="dxa"/>
            <w:tcBorders>
              <w:top w:val="nil"/>
              <w:left w:val="double" w:sz="4" w:space="0" w:color="000000"/>
              <w:bottom w:val="nil"/>
              <w:right w:val="double" w:sz="4" w:space="0" w:color="000000"/>
            </w:tcBorders>
          </w:tcPr>
          <w:p w14:paraId="5C0C5B16" w14:textId="1A86028A"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ligne %</w:t>
            </w:r>
          </w:p>
        </w:tc>
        <w:tc>
          <w:tcPr>
            <w:tcW w:w="3940" w:type="dxa"/>
            <w:tcBorders>
              <w:top w:val="nil"/>
              <w:left w:val="double" w:sz="4" w:space="0" w:color="000000"/>
              <w:bottom w:val="nil"/>
              <w:right w:val="single" w:sz="4" w:space="0" w:color="000000"/>
            </w:tcBorders>
            <w:shd w:val="clear" w:color="auto" w:fill="BDD6EE" w:themeFill="accent1" w:themeFillTint="66"/>
          </w:tcPr>
          <w:p w14:paraId="610F4E9B" w14:textId="77777777" w:rsidR="00B37B55" w:rsidRPr="00B5374A" w:rsidRDefault="00B37B55" w:rsidP="006318D4">
            <w:pPr>
              <w:tabs>
                <w:tab w:val="center" w:pos="8789"/>
                <w:tab w:val="center" w:pos="9072"/>
              </w:tabs>
              <w:spacing w:line="259" w:lineRule="auto"/>
              <w:jc w:val="right"/>
              <w:rPr>
                <w:rFonts w:ascii="Times" w:hAnsi="Times"/>
                <w:b/>
                <w:bCs/>
              </w:rPr>
            </w:pPr>
            <w:r w:rsidRPr="00B5374A">
              <w:rPr>
                <w:rFonts w:ascii="Times" w:hAnsi="Times"/>
                <w:b/>
                <w:bCs/>
              </w:rPr>
              <w:t>95,12%</w:t>
            </w:r>
          </w:p>
        </w:tc>
        <w:tc>
          <w:tcPr>
            <w:tcW w:w="2723" w:type="dxa"/>
            <w:tcBorders>
              <w:top w:val="nil"/>
              <w:left w:val="single" w:sz="4" w:space="0" w:color="000000"/>
              <w:bottom w:val="nil"/>
              <w:right w:val="single" w:sz="4" w:space="0" w:color="000000"/>
            </w:tcBorders>
          </w:tcPr>
          <w:p w14:paraId="23477491"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4,88%</w:t>
            </w:r>
          </w:p>
        </w:tc>
        <w:tc>
          <w:tcPr>
            <w:tcW w:w="1275" w:type="dxa"/>
            <w:tcBorders>
              <w:top w:val="nil"/>
              <w:left w:val="single" w:sz="4" w:space="0" w:color="000000"/>
              <w:bottom w:val="nil"/>
              <w:right w:val="double" w:sz="4" w:space="0" w:color="000000"/>
            </w:tcBorders>
          </w:tcPr>
          <w:p w14:paraId="074F9381" w14:textId="77777777" w:rsidR="00B37B55" w:rsidRPr="00B5374A" w:rsidRDefault="00B37B55" w:rsidP="00302937">
            <w:pPr>
              <w:tabs>
                <w:tab w:val="center" w:pos="8789"/>
                <w:tab w:val="center" w:pos="9072"/>
              </w:tabs>
              <w:spacing w:line="259" w:lineRule="auto"/>
              <w:jc w:val="right"/>
              <w:rPr>
                <w:rFonts w:ascii="Times" w:hAnsi="Times"/>
              </w:rPr>
            </w:pPr>
            <w:r w:rsidRPr="00B5374A">
              <w:rPr>
                <w:rFonts w:ascii="Times" w:hAnsi="Times"/>
              </w:rPr>
              <w:t>100,00%</w:t>
            </w:r>
          </w:p>
        </w:tc>
      </w:tr>
      <w:tr w:rsidR="00B37B55" w:rsidRPr="00B5374A" w14:paraId="2D639FB3" w14:textId="77777777" w:rsidTr="00AF5CEF">
        <w:trPr>
          <w:trHeight w:val="328"/>
        </w:trPr>
        <w:tc>
          <w:tcPr>
            <w:tcW w:w="3119" w:type="dxa"/>
            <w:tcBorders>
              <w:top w:val="nil"/>
              <w:left w:val="double" w:sz="4" w:space="0" w:color="000000"/>
              <w:bottom w:val="single" w:sz="4" w:space="0" w:color="000000"/>
              <w:right w:val="double" w:sz="4" w:space="0" w:color="000000"/>
            </w:tcBorders>
          </w:tcPr>
          <w:p w14:paraId="1B2B5C39" w14:textId="22422745"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résidus ajustés</w:t>
            </w:r>
          </w:p>
        </w:tc>
        <w:tc>
          <w:tcPr>
            <w:tcW w:w="3940" w:type="dxa"/>
            <w:tcBorders>
              <w:top w:val="nil"/>
              <w:left w:val="double" w:sz="4" w:space="0" w:color="000000"/>
              <w:bottom w:val="single" w:sz="4" w:space="0" w:color="000000"/>
              <w:right w:val="single" w:sz="4" w:space="0" w:color="000000"/>
            </w:tcBorders>
          </w:tcPr>
          <w:p w14:paraId="697DBF4F"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2,85</w:t>
            </w:r>
          </w:p>
        </w:tc>
        <w:tc>
          <w:tcPr>
            <w:tcW w:w="2723" w:type="dxa"/>
            <w:tcBorders>
              <w:top w:val="nil"/>
              <w:left w:val="single" w:sz="4" w:space="0" w:color="000000"/>
              <w:bottom w:val="single" w:sz="4" w:space="0" w:color="000000"/>
              <w:right w:val="single" w:sz="4" w:space="0" w:color="000000"/>
            </w:tcBorders>
          </w:tcPr>
          <w:p w14:paraId="18213A47"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-2,85</w:t>
            </w:r>
          </w:p>
        </w:tc>
        <w:tc>
          <w:tcPr>
            <w:tcW w:w="1275" w:type="dxa"/>
            <w:tcBorders>
              <w:top w:val="nil"/>
              <w:left w:val="single" w:sz="4" w:space="0" w:color="000000"/>
              <w:bottom w:val="single" w:sz="4" w:space="0" w:color="000000"/>
              <w:right w:val="double" w:sz="4" w:space="0" w:color="000000"/>
            </w:tcBorders>
          </w:tcPr>
          <w:p w14:paraId="4DC583F1" w14:textId="77777777" w:rsidR="00B37B55" w:rsidRPr="00B5374A" w:rsidRDefault="00B37B55" w:rsidP="00302937">
            <w:pPr>
              <w:tabs>
                <w:tab w:val="center" w:pos="8789"/>
                <w:tab w:val="center" w:pos="9072"/>
              </w:tabs>
              <w:spacing w:line="259" w:lineRule="auto"/>
              <w:ind w:left="660"/>
              <w:jc w:val="right"/>
              <w:rPr>
                <w:rFonts w:ascii="Times" w:hAnsi="Times"/>
              </w:rPr>
            </w:pPr>
            <w:r w:rsidRPr="00B5374A">
              <w:rPr>
                <w:rFonts w:ascii="Times" w:hAnsi="Times"/>
              </w:rPr>
              <w:t>,00</w:t>
            </w:r>
          </w:p>
        </w:tc>
      </w:tr>
      <w:tr w:rsidR="00B37B55" w:rsidRPr="00B5374A" w14:paraId="7F5696F8" w14:textId="77777777" w:rsidTr="00AF5CEF">
        <w:trPr>
          <w:trHeight w:val="342"/>
        </w:trPr>
        <w:tc>
          <w:tcPr>
            <w:tcW w:w="3119" w:type="dxa"/>
            <w:tcBorders>
              <w:top w:val="single" w:sz="4" w:space="0" w:color="000000"/>
              <w:left w:val="double" w:sz="4" w:space="0" w:color="000000"/>
              <w:bottom w:val="nil"/>
              <w:right w:val="double" w:sz="4" w:space="0" w:color="000000"/>
            </w:tcBorders>
          </w:tcPr>
          <w:p w14:paraId="61F26620" w14:textId="77777777"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sans activité</w:t>
            </w:r>
          </w:p>
        </w:tc>
        <w:tc>
          <w:tcPr>
            <w:tcW w:w="3940" w:type="dxa"/>
            <w:tcBorders>
              <w:top w:val="single" w:sz="4" w:space="0" w:color="000000"/>
              <w:left w:val="double" w:sz="4" w:space="0" w:color="000000"/>
              <w:bottom w:val="nil"/>
              <w:right w:val="single" w:sz="4" w:space="0" w:color="000000"/>
            </w:tcBorders>
          </w:tcPr>
          <w:p w14:paraId="2B44BA22"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68,00</w:t>
            </w:r>
          </w:p>
        </w:tc>
        <w:tc>
          <w:tcPr>
            <w:tcW w:w="2723" w:type="dxa"/>
            <w:tcBorders>
              <w:top w:val="single" w:sz="4" w:space="0" w:color="000000"/>
              <w:left w:val="single" w:sz="4" w:space="0" w:color="000000"/>
              <w:bottom w:val="nil"/>
              <w:right w:val="single" w:sz="4" w:space="0" w:color="000000"/>
            </w:tcBorders>
          </w:tcPr>
          <w:p w14:paraId="06A58265"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24,00</w:t>
            </w:r>
          </w:p>
        </w:tc>
        <w:tc>
          <w:tcPr>
            <w:tcW w:w="1275" w:type="dxa"/>
            <w:tcBorders>
              <w:top w:val="single" w:sz="4" w:space="0" w:color="000000"/>
              <w:left w:val="single" w:sz="4" w:space="0" w:color="000000"/>
              <w:bottom w:val="nil"/>
              <w:right w:val="double" w:sz="4" w:space="0" w:color="000000"/>
            </w:tcBorders>
          </w:tcPr>
          <w:p w14:paraId="16882094" w14:textId="77777777" w:rsidR="00B37B55" w:rsidRPr="00B5374A" w:rsidRDefault="00B37B55" w:rsidP="00302937">
            <w:pPr>
              <w:tabs>
                <w:tab w:val="center" w:pos="8789"/>
                <w:tab w:val="center" w:pos="9072"/>
              </w:tabs>
              <w:spacing w:line="259" w:lineRule="auto"/>
              <w:ind w:left="360"/>
              <w:jc w:val="right"/>
              <w:rPr>
                <w:rFonts w:ascii="Times" w:hAnsi="Times"/>
              </w:rPr>
            </w:pPr>
            <w:r w:rsidRPr="00B5374A">
              <w:rPr>
                <w:rFonts w:ascii="Times" w:hAnsi="Times"/>
              </w:rPr>
              <w:t>92,00</w:t>
            </w:r>
          </w:p>
        </w:tc>
      </w:tr>
      <w:tr w:rsidR="00B37B55" w:rsidRPr="00B5374A" w14:paraId="6156EE45" w14:textId="77777777" w:rsidTr="001C14B9">
        <w:trPr>
          <w:trHeight w:val="320"/>
        </w:trPr>
        <w:tc>
          <w:tcPr>
            <w:tcW w:w="3119" w:type="dxa"/>
            <w:tcBorders>
              <w:top w:val="nil"/>
              <w:left w:val="double" w:sz="4" w:space="0" w:color="000000"/>
              <w:bottom w:val="nil"/>
              <w:right w:val="double" w:sz="4" w:space="0" w:color="000000"/>
            </w:tcBorders>
          </w:tcPr>
          <w:p w14:paraId="37EA93B1" w14:textId="2A9D59BE"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ligne %</w:t>
            </w:r>
          </w:p>
        </w:tc>
        <w:tc>
          <w:tcPr>
            <w:tcW w:w="3940" w:type="dxa"/>
            <w:tcBorders>
              <w:top w:val="nil"/>
              <w:left w:val="double" w:sz="4" w:space="0" w:color="000000"/>
              <w:bottom w:val="nil"/>
              <w:right w:val="single" w:sz="4" w:space="0" w:color="000000"/>
            </w:tcBorders>
            <w:shd w:val="clear" w:color="auto" w:fill="BDD6EE" w:themeFill="accent1" w:themeFillTint="66"/>
          </w:tcPr>
          <w:p w14:paraId="3D30C0D9" w14:textId="77777777" w:rsidR="00B37B55" w:rsidRPr="00B5374A" w:rsidRDefault="00B37B55" w:rsidP="006318D4">
            <w:pPr>
              <w:tabs>
                <w:tab w:val="center" w:pos="8789"/>
                <w:tab w:val="center" w:pos="9072"/>
              </w:tabs>
              <w:spacing w:line="259" w:lineRule="auto"/>
              <w:jc w:val="right"/>
              <w:rPr>
                <w:rFonts w:ascii="Times" w:hAnsi="Times"/>
                <w:b/>
                <w:bCs/>
              </w:rPr>
            </w:pPr>
            <w:r w:rsidRPr="00B5374A">
              <w:rPr>
                <w:rFonts w:ascii="Times" w:hAnsi="Times"/>
                <w:b/>
                <w:bCs/>
              </w:rPr>
              <w:t>73,91%</w:t>
            </w:r>
          </w:p>
        </w:tc>
        <w:tc>
          <w:tcPr>
            <w:tcW w:w="2723" w:type="dxa"/>
            <w:tcBorders>
              <w:top w:val="nil"/>
              <w:left w:val="single" w:sz="4" w:space="0" w:color="000000"/>
              <w:bottom w:val="nil"/>
              <w:right w:val="single" w:sz="4" w:space="0" w:color="000000"/>
            </w:tcBorders>
            <w:shd w:val="clear" w:color="auto" w:fill="FFFFFF" w:themeFill="background1"/>
          </w:tcPr>
          <w:p w14:paraId="12630C9E"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26,09%</w:t>
            </w:r>
          </w:p>
        </w:tc>
        <w:tc>
          <w:tcPr>
            <w:tcW w:w="1275" w:type="dxa"/>
            <w:tcBorders>
              <w:top w:val="nil"/>
              <w:left w:val="single" w:sz="4" w:space="0" w:color="000000"/>
              <w:bottom w:val="nil"/>
              <w:right w:val="double" w:sz="4" w:space="0" w:color="000000"/>
            </w:tcBorders>
            <w:shd w:val="clear" w:color="auto" w:fill="FFFFFF" w:themeFill="background1"/>
          </w:tcPr>
          <w:p w14:paraId="7CE7BD52" w14:textId="77777777" w:rsidR="00B37B55" w:rsidRPr="00B5374A" w:rsidRDefault="00B37B55" w:rsidP="00302937">
            <w:pPr>
              <w:tabs>
                <w:tab w:val="center" w:pos="8789"/>
                <w:tab w:val="center" w:pos="9072"/>
              </w:tabs>
              <w:spacing w:line="259" w:lineRule="auto"/>
              <w:jc w:val="right"/>
              <w:rPr>
                <w:rFonts w:ascii="Times" w:hAnsi="Times"/>
              </w:rPr>
            </w:pPr>
            <w:r w:rsidRPr="00B5374A">
              <w:rPr>
                <w:rFonts w:ascii="Times" w:hAnsi="Times"/>
              </w:rPr>
              <w:t>100,00%</w:t>
            </w:r>
          </w:p>
        </w:tc>
      </w:tr>
      <w:tr w:rsidR="00B37B55" w:rsidRPr="00B5374A" w14:paraId="052127A2" w14:textId="77777777" w:rsidTr="00AF5CEF">
        <w:trPr>
          <w:trHeight w:val="328"/>
        </w:trPr>
        <w:tc>
          <w:tcPr>
            <w:tcW w:w="3119" w:type="dxa"/>
            <w:tcBorders>
              <w:top w:val="nil"/>
              <w:left w:val="double" w:sz="4" w:space="0" w:color="000000"/>
              <w:bottom w:val="single" w:sz="4" w:space="0" w:color="000000"/>
              <w:right w:val="double" w:sz="4" w:space="0" w:color="000000"/>
            </w:tcBorders>
          </w:tcPr>
          <w:p w14:paraId="2E99D952" w14:textId="084F6395"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résidus ajustés</w:t>
            </w:r>
          </w:p>
        </w:tc>
        <w:tc>
          <w:tcPr>
            <w:tcW w:w="3940" w:type="dxa"/>
            <w:tcBorders>
              <w:top w:val="nil"/>
              <w:left w:val="double" w:sz="4" w:space="0" w:color="000000"/>
              <w:bottom w:val="single" w:sz="4" w:space="0" w:color="000000"/>
              <w:right w:val="single" w:sz="4" w:space="0" w:color="000000"/>
            </w:tcBorders>
          </w:tcPr>
          <w:p w14:paraId="5F32F016"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-2,85</w:t>
            </w:r>
          </w:p>
        </w:tc>
        <w:tc>
          <w:tcPr>
            <w:tcW w:w="2723" w:type="dxa"/>
            <w:tcBorders>
              <w:top w:val="nil"/>
              <w:left w:val="single" w:sz="4" w:space="0" w:color="000000"/>
              <w:bottom w:val="single" w:sz="4" w:space="0" w:color="000000"/>
              <w:right w:val="single" w:sz="4" w:space="0" w:color="000000"/>
            </w:tcBorders>
          </w:tcPr>
          <w:p w14:paraId="403158E7"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2,85</w:t>
            </w:r>
          </w:p>
        </w:tc>
        <w:tc>
          <w:tcPr>
            <w:tcW w:w="1275" w:type="dxa"/>
            <w:tcBorders>
              <w:top w:val="nil"/>
              <w:left w:val="single" w:sz="4" w:space="0" w:color="000000"/>
              <w:bottom w:val="single" w:sz="4" w:space="0" w:color="000000"/>
              <w:right w:val="double" w:sz="4" w:space="0" w:color="000000"/>
            </w:tcBorders>
          </w:tcPr>
          <w:p w14:paraId="402C78C0" w14:textId="77777777" w:rsidR="00B37B55" w:rsidRPr="00B5374A" w:rsidRDefault="00B37B55" w:rsidP="00302937">
            <w:pPr>
              <w:tabs>
                <w:tab w:val="center" w:pos="8789"/>
                <w:tab w:val="center" w:pos="9072"/>
              </w:tabs>
              <w:spacing w:line="259" w:lineRule="auto"/>
              <w:ind w:left="660"/>
              <w:jc w:val="right"/>
              <w:rPr>
                <w:rFonts w:ascii="Times" w:hAnsi="Times"/>
              </w:rPr>
            </w:pPr>
            <w:r w:rsidRPr="00B5374A">
              <w:rPr>
                <w:rFonts w:ascii="Times" w:hAnsi="Times"/>
              </w:rPr>
              <w:t>,00</w:t>
            </w:r>
          </w:p>
        </w:tc>
      </w:tr>
      <w:tr w:rsidR="00B37B55" w:rsidRPr="00B5374A" w14:paraId="647BA4B9" w14:textId="77777777" w:rsidTr="00AF5CEF">
        <w:trPr>
          <w:trHeight w:val="342"/>
        </w:trPr>
        <w:tc>
          <w:tcPr>
            <w:tcW w:w="3119" w:type="dxa"/>
            <w:tcBorders>
              <w:top w:val="single" w:sz="4" w:space="0" w:color="000000"/>
              <w:left w:val="double" w:sz="4" w:space="0" w:color="000000"/>
              <w:right w:val="double" w:sz="4" w:space="0" w:color="000000"/>
            </w:tcBorders>
          </w:tcPr>
          <w:p w14:paraId="63FA2912" w14:textId="77777777"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Total</w:t>
            </w:r>
          </w:p>
        </w:tc>
        <w:tc>
          <w:tcPr>
            <w:tcW w:w="3940" w:type="dxa"/>
            <w:tcBorders>
              <w:top w:val="single" w:sz="4" w:space="0" w:color="000000"/>
              <w:left w:val="double" w:sz="4" w:space="0" w:color="000000"/>
              <w:right w:val="single" w:sz="4" w:space="0" w:color="000000"/>
            </w:tcBorders>
          </w:tcPr>
          <w:p w14:paraId="0F0692B9"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107,00</w:t>
            </w:r>
          </w:p>
        </w:tc>
        <w:tc>
          <w:tcPr>
            <w:tcW w:w="2723" w:type="dxa"/>
            <w:tcBorders>
              <w:top w:val="single" w:sz="4" w:space="0" w:color="000000"/>
              <w:left w:val="single" w:sz="4" w:space="0" w:color="000000"/>
              <w:right w:val="single" w:sz="4" w:space="0" w:color="000000"/>
            </w:tcBorders>
          </w:tcPr>
          <w:p w14:paraId="0A378E5D"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26,00</w:t>
            </w:r>
          </w:p>
        </w:tc>
        <w:tc>
          <w:tcPr>
            <w:tcW w:w="1275" w:type="dxa"/>
            <w:tcBorders>
              <w:top w:val="single" w:sz="4" w:space="0" w:color="000000"/>
              <w:left w:val="single" w:sz="4" w:space="0" w:color="000000"/>
              <w:right w:val="double" w:sz="4" w:space="0" w:color="000000"/>
            </w:tcBorders>
          </w:tcPr>
          <w:p w14:paraId="105D4062" w14:textId="77777777" w:rsidR="00B37B55" w:rsidRPr="00B5374A" w:rsidRDefault="00B37B55" w:rsidP="00302937">
            <w:pPr>
              <w:tabs>
                <w:tab w:val="center" w:pos="8789"/>
                <w:tab w:val="center" w:pos="9072"/>
              </w:tabs>
              <w:spacing w:line="259" w:lineRule="auto"/>
              <w:ind w:left="191"/>
              <w:jc w:val="right"/>
              <w:rPr>
                <w:rFonts w:ascii="Times" w:hAnsi="Times"/>
              </w:rPr>
            </w:pPr>
            <w:r w:rsidRPr="00B5374A">
              <w:rPr>
                <w:rFonts w:ascii="Times" w:hAnsi="Times"/>
              </w:rPr>
              <w:t>133,00</w:t>
            </w:r>
          </w:p>
        </w:tc>
      </w:tr>
      <w:tr w:rsidR="00B37B55" w:rsidRPr="00B5374A" w14:paraId="423CC85A" w14:textId="77777777" w:rsidTr="00AF5CEF">
        <w:trPr>
          <w:trHeight w:val="320"/>
        </w:trPr>
        <w:tc>
          <w:tcPr>
            <w:tcW w:w="3119" w:type="dxa"/>
            <w:tcBorders>
              <w:top w:val="nil"/>
              <w:left w:val="double" w:sz="4" w:space="0" w:color="000000"/>
              <w:bottom w:val="single" w:sz="4" w:space="0" w:color="auto"/>
              <w:right w:val="double" w:sz="4" w:space="0" w:color="000000"/>
            </w:tcBorders>
          </w:tcPr>
          <w:p w14:paraId="766B4517" w14:textId="77777777" w:rsidR="00B37B55" w:rsidRPr="00B5374A" w:rsidRDefault="00B37B55" w:rsidP="006318D4">
            <w:pPr>
              <w:tabs>
                <w:tab w:val="center" w:pos="8789"/>
                <w:tab w:val="center" w:pos="9072"/>
              </w:tabs>
              <w:spacing w:after="160" w:line="259" w:lineRule="auto"/>
              <w:rPr>
                <w:rFonts w:ascii="Times" w:hAnsi="Times"/>
              </w:rPr>
            </w:pPr>
          </w:p>
        </w:tc>
        <w:tc>
          <w:tcPr>
            <w:tcW w:w="3940" w:type="dxa"/>
            <w:tcBorders>
              <w:top w:val="nil"/>
              <w:left w:val="double" w:sz="4" w:space="0" w:color="000000"/>
              <w:bottom w:val="single" w:sz="4" w:space="0" w:color="auto"/>
              <w:right w:val="single" w:sz="4" w:space="0" w:color="000000"/>
            </w:tcBorders>
          </w:tcPr>
          <w:p w14:paraId="0C46752D"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80,45%</w:t>
            </w:r>
          </w:p>
        </w:tc>
        <w:tc>
          <w:tcPr>
            <w:tcW w:w="2723" w:type="dxa"/>
            <w:tcBorders>
              <w:top w:val="nil"/>
              <w:left w:val="single" w:sz="4" w:space="0" w:color="000000"/>
              <w:bottom w:val="single" w:sz="4" w:space="0" w:color="auto"/>
              <w:right w:val="single" w:sz="4" w:space="0" w:color="000000"/>
            </w:tcBorders>
          </w:tcPr>
          <w:p w14:paraId="0609EF88"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19,55%</w:t>
            </w:r>
          </w:p>
        </w:tc>
        <w:tc>
          <w:tcPr>
            <w:tcW w:w="1275" w:type="dxa"/>
            <w:tcBorders>
              <w:top w:val="nil"/>
              <w:left w:val="single" w:sz="4" w:space="0" w:color="000000"/>
              <w:bottom w:val="single" w:sz="4" w:space="0" w:color="auto"/>
              <w:right w:val="double" w:sz="4" w:space="0" w:color="000000"/>
            </w:tcBorders>
          </w:tcPr>
          <w:p w14:paraId="4636E004" w14:textId="77777777" w:rsidR="00B37B55" w:rsidRPr="00B5374A" w:rsidRDefault="00B37B55" w:rsidP="00302937">
            <w:pPr>
              <w:tabs>
                <w:tab w:val="center" w:pos="8789"/>
                <w:tab w:val="center" w:pos="9072"/>
              </w:tabs>
              <w:spacing w:line="259" w:lineRule="auto"/>
              <w:jc w:val="right"/>
              <w:rPr>
                <w:rFonts w:ascii="Times" w:hAnsi="Times"/>
              </w:rPr>
            </w:pPr>
            <w:r w:rsidRPr="00B5374A">
              <w:rPr>
                <w:rFonts w:ascii="Times" w:hAnsi="Times"/>
              </w:rPr>
              <w:t>100,00%</w:t>
            </w:r>
          </w:p>
        </w:tc>
      </w:tr>
    </w:tbl>
    <w:p w14:paraId="5AF9A0F3" w14:textId="77777777" w:rsidR="005C6BC5" w:rsidRPr="005C6BC5" w:rsidRDefault="005C6BC5" w:rsidP="005C6BC5">
      <w:pPr>
        <w:tabs>
          <w:tab w:val="center" w:pos="8789"/>
          <w:tab w:val="center" w:pos="9072"/>
        </w:tabs>
        <w:jc w:val="both"/>
        <w:rPr>
          <w:sz w:val="10"/>
          <w:szCs w:val="10"/>
        </w:rPr>
      </w:pPr>
    </w:p>
    <w:p w14:paraId="63154F26" w14:textId="202588B1" w:rsidR="005C6BC5" w:rsidRDefault="005C6BC5" w:rsidP="005C6BC5">
      <w:pPr>
        <w:tabs>
          <w:tab w:val="center" w:pos="8789"/>
          <w:tab w:val="center" w:pos="9072"/>
        </w:tabs>
        <w:jc w:val="both"/>
        <w:rPr>
          <w:sz w:val="20"/>
          <w:szCs w:val="20"/>
        </w:rPr>
      </w:pPr>
      <w:r w:rsidRPr="00051645">
        <w:rPr>
          <w:sz w:val="20"/>
          <w:szCs w:val="20"/>
        </w:rPr>
        <w:t>Notes : Test du Khi2 significatif au seuil de 1 %.</w:t>
      </w:r>
    </w:p>
    <w:p w14:paraId="438A57D2" w14:textId="6C6B0326" w:rsidR="005C6BC5" w:rsidRPr="001C14B9" w:rsidRDefault="005C6BC5" w:rsidP="005C6BC5">
      <w:pPr>
        <w:tabs>
          <w:tab w:val="center" w:pos="8789"/>
          <w:tab w:val="center" w:pos="9072"/>
        </w:tabs>
        <w:jc w:val="both"/>
        <w:rPr>
          <w:sz w:val="20"/>
          <w:szCs w:val="20"/>
        </w:rPr>
      </w:pPr>
      <w:r w:rsidRPr="001C14B9">
        <w:rPr>
          <w:sz w:val="20"/>
          <w:szCs w:val="20"/>
        </w:rPr>
        <w:t>Lecture : Parmi les personnes cérébrolésées en activité au moment de l’enquête</w:t>
      </w:r>
      <w:r w:rsidR="00AA7721" w:rsidRPr="001C14B9">
        <w:rPr>
          <w:sz w:val="20"/>
          <w:szCs w:val="20"/>
        </w:rPr>
        <w:t>,</w:t>
      </w:r>
      <w:r w:rsidRPr="001C14B9">
        <w:rPr>
          <w:sz w:val="20"/>
          <w:szCs w:val="20"/>
        </w:rPr>
        <w:t xml:space="preserve"> 95,12% </w:t>
      </w:r>
      <w:r w:rsidR="00AA7721" w:rsidRPr="001C14B9">
        <w:rPr>
          <w:sz w:val="20"/>
          <w:szCs w:val="20"/>
        </w:rPr>
        <w:t>affirme</w:t>
      </w:r>
      <w:r w:rsidR="001C14B9" w:rsidRPr="001C14B9">
        <w:rPr>
          <w:sz w:val="20"/>
          <w:szCs w:val="20"/>
        </w:rPr>
        <w:t>nt</w:t>
      </w:r>
      <w:r w:rsidRPr="001C14B9">
        <w:rPr>
          <w:sz w:val="20"/>
          <w:szCs w:val="20"/>
        </w:rPr>
        <w:t xml:space="preserve"> avoir cherché à </w:t>
      </w:r>
      <w:r w:rsidR="00AA7721" w:rsidRPr="001C14B9">
        <w:rPr>
          <w:sz w:val="20"/>
          <w:szCs w:val="20"/>
        </w:rPr>
        <w:t>se renseigner</w:t>
      </w:r>
      <w:r w:rsidRPr="001C14B9">
        <w:rPr>
          <w:sz w:val="20"/>
          <w:szCs w:val="20"/>
        </w:rPr>
        <w:t xml:space="preserve"> sur internet</w:t>
      </w:r>
      <w:r w:rsidR="00AA7721" w:rsidRPr="001C14B9">
        <w:rPr>
          <w:sz w:val="20"/>
          <w:szCs w:val="20"/>
        </w:rPr>
        <w:t xml:space="preserve">, </w:t>
      </w:r>
      <w:r w:rsidRPr="001C14B9">
        <w:rPr>
          <w:sz w:val="20"/>
          <w:szCs w:val="20"/>
        </w:rPr>
        <w:t xml:space="preserve">contre </w:t>
      </w:r>
      <w:r w:rsidR="001C14B9" w:rsidRPr="001C14B9">
        <w:rPr>
          <w:sz w:val="20"/>
          <w:szCs w:val="20"/>
        </w:rPr>
        <w:t>73,91</w:t>
      </w:r>
      <w:r w:rsidRPr="001C14B9">
        <w:rPr>
          <w:sz w:val="20"/>
          <w:szCs w:val="20"/>
        </w:rPr>
        <w:t xml:space="preserve">% de </w:t>
      </w:r>
      <w:r w:rsidR="00AA7721" w:rsidRPr="001C14B9">
        <w:rPr>
          <w:sz w:val="20"/>
          <w:szCs w:val="20"/>
        </w:rPr>
        <w:t>leurs homologues</w:t>
      </w:r>
      <w:r w:rsidRPr="001C14B9">
        <w:rPr>
          <w:sz w:val="20"/>
          <w:szCs w:val="20"/>
        </w:rPr>
        <w:t xml:space="preserve"> </w:t>
      </w:r>
      <w:r w:rsidR="00AA7721" w:rsidRPr="001C14B9">
        <w:rPr>
          <w:sz w:val="20"/>
          <w:szCs w:val="20"/>
        </w:rPr>
        <w:t>inactives.</w:t>
      </w:r>
    </w:p>
    <w:p w14:paraId="188D101B" w14:textId="1BB8321D" w:rsidR="00C55776" w:rsidRDefault="00BF0D3E" w:rsidP="006318D4">
      <w:pPr>
        <w:pStyle w:val="NormalWeb"/>
        <w:tabs>
          <w:tab w:val="center" w:pos="8789"/>
          <w:tab w:val="center" w:pos="9072"/>
        </w:tabs>
        <w:spacing w:before="316" w:beforeAutospacing="0" w:after="0" w:afterAutospacing="0"/>
        <w:jc w:val="both"/>
        <w:rPr>
          <w:color w:val="000000"/>
        </w:rPr>
      </w:pPr>
      <w:r>
        <w:rPr>
          <w:color w:val="000000"/>
        </w:rPr>
        <w:t xml:space="preserve">En effet, pour </w:t>
      </w:r>
      <w:r w:rsidR="00C55776" w:rsidRPr="00A3288C">
        <w:rPr>
          <w:color w:val="000000"/>
        </w:rPr>
        <w:t>certain</w:t>
      </w:r>
      <w:r>
        <w:rPr>
          <w:color w:val="000000"/>
        </w:rPr>
        <w:t>.e</w:t>
      </w:r>
      <w:r w:rsidR="00C55776" w:rsidRPr="00A3288C">
        <w:rPr>
          <w:color w:val="000000"/>
        </w:rPr>
        <w:t>s</w:t>
      </w:r>
      <w:r>
        <w:rPr>
          <w:color w:val="000000"/>
        </w:rPr>
        <w:t xml:space="preserve"> enquêté.es</w:t>
      </w:r>
      <w:r w:rsidR="00C55776" w:rsidRPr="00A3288C">
        <w:rPr>
          <w:color w:val="000000"/>
        </w:rPr>
        <w:t>, l</w:t>
      </w:r>
      <w:r w:rsidR="00D2591F" w:rsidRPr="00A3288C">
        <w:rPr>
          <w:color w:val="000000"/>
        </w:rPr>
        <w:t>’</w:t>
      </w:r>
      <w:r w:rsidR="00C55776" w:rsidRPr="00A3288C">
        <w:rPr>
          <w:color w:val="000000"/>
        </w:rPr>
        <w:t xml:space="preserve">association se présente comme une </w:t>
      </w:r>
      <w:r w:rsidR="00D2591F" w:rsidRPr="00A3288C">
        <w:rPr>
          <w:color w:val="000000"/>
        </w:rPr>
        <w:t>« </w:t>
      </w:r>
      <w:r w:rsidR="00C55776" w:rsidRPr="00626531">
        <w:rPr>
          <w:i/>
          <w:iCs/>
          <w:color w:val="000000"/>
        </w:rPr>
        <w:t>famille</w:t>
      </w:r>
      <w:r w:rsidR="00D2591F" w:rsidRPr="00626531">
        <w:rPr>
          <w:i/>
          <w:iCs/>
          <w:color w:val="000000"/>
        </w:rPr>
        <w:t> »</w:t>
      </w:r>
      <w:r w:rsidR="00F432C5">
        <w:rPr>
          <w:color w:val="000000"/>
        </w:rPr>
        <w:t xml:space="preserve"> </w:t>
      </w:r>
      <w:r w:rsidR="00D2591F" w:rsidRPr="00A3288C">
        <w:rPr>
          <w:color w:val="000000"/>
        </w:rPr>
        <w:t>: « </w:t>
      </w:r>
      <w:r w:rsidR="00D2591F" w:rsidRPr="00626531">
        <w:rPr>
          <w:i/>
          <w:iCs/>
          <w:color w:val="000000"/>
        </w:rPr>
        <w:t>je me suis senti de cette famille et je me suis dit « bon beh</w:t>
      </w:r>
      <w:r>
        <w:rPr>
          <w:i/>
          <w:iCs/>
          <w:color w:val="000000"/>
        </w:rPr>
        <w:t>,</w:t>
      </w:r>
      <w:r w:rsidR="00D2591F" w:rsidRPr="00626531">
        <w:rPr>
          <w:i/>
          <w:iCs/>
          <w:color w:val="000000"/>
        </w:rPr>
        <w:t xml:space="preserve"> oui voilà</w:t>
      </w:r>
      <w:r>
        <w:rPr>
          <w:i/>
          <w:iCs/>
          <w:color w:val="000000"/>
        </w:rPr>
        <w:t>,</w:t>
      </w:r>
      <w:r w:rsidR="00D2591F" w:rsidRPr="00626531">
        <w:rPr>
          <w:i/>
          <w:iCs/>
          <w:color w:val="000000"/>
        </w:rPr>
        <w:t xml:space="preserve"> j’ai trouvé ma famille</w:t>
      </w:r>
      <w:r w:rsidR="00D2591F" w:rsidRPr="00A3288C">
        <w:rPr>
          <w:color w:val="000000"/>
        </w:rPr>
        <w:t xml:space="preserve"> » </w:t>
      </w:r>
      <w:r w:rsidR="00C55776" w:rsidRPr="00A3288C">
        <w:rPr>
          <w:color w:val="000000"/>
        </w:rPr>
        <w:t xml:space="preserve">Élaboré à partir des </w:t>
      </w:r>
      <w:r w:rsidR="00D2591F" w:rsidRPr="00A3288C">
        <w:rPr>
          <w:color w:val="000000"/>
        </w:rPr>
        <w:t>« </w:t>
      </w:r>
      <w:r w:rsidR="00C55776" w:rsidRPr="00626531">
        <w:rPr>
          <w:i/>
          <w:iCs/>
          <w:color w:val="000000"/>
        </w:rPr>
        <w:t>rencontres</w:t>
      </w:r>
      <w:r w:rsidR="00D2591F" w:rsidRPr="00626531">
        <w:rPr>
          <w:i/>
          <w:iCs/>
          <w:color w:val="000000"/>
        </w:rPr>
        <w:t> </w:t>
      </w:r>
      <w:r w:rsidR="00D2591F" w:rsidRPr="00A3288C">
        <w:rPr>
          <w:color w:val="000000"/>
        </w:rPr>
        <w:t>»</w:t>
      </w:r>
      <w:r w:rsidR="00C55776" w:rsidRPr="00A3288C">
        <w:rPr>
          <w:color w:val="000000"/>
        </w:rPr>
        <w:t xml:space="preserve"> interindividuelles</w:t>
      </w:r>
      <w:r w:rsidR="00D2591F" w:rsidRPr="00A3288C">
        <w:rPr>
          <w:color w:val="000000"/>
        </w:rPr>
        <w:t xml:space="preserve"> (« </w:t>
      </w:r>
      <w:r w:rsidR="00D2591F" w:rsidRPr="00626531">
        <w:rPr>
          <w:i/>
          <w:iCs/>
          <w:color w:val="000000"/>
        </w:rPr>
        <w:t xml:space="preserve">rencontre énorme avec Monsieur </w:t>
      </w:r>
      <w:r>
        <w:rPr>
          <w:i/>
          <w:iCs/>
          <w:color w:val="000000"/>
        </w:rPr>
        <w:t xml:space="preserve">XXX </w:t>
      </w:r>
      <w:r w:rsidRPr="00BF0D3E">
        <w:rPr>
          <w:bCs/>
          <w:color w:val="B51700"/>
          <w:sz w:val="20"/>
          <w:szCs w:val="20"/>
          <w:shd w:val="clear" w:color="auto" w:fill="D9D2E9"/>
        </w:rPr>
        <w:t>[</w:t>
      </w:r>
      <w:r w:rsidRPr="00BF0D3E">
        <w:rPr>
          <w:color w:val="000000"/>
        </w:rPr>
        <w:t>président de l’association</w:t>
      </w:r>
      <w:r w:rsidRPr="00F432C5">
        <w:rPr>
          <w:color w:val="000000"/>
        </w:rPr>
        <w:t>]</w:t>
      </w:r>
      <w:r w:rsidR="00B821B6" w:rsidRPr="00F432C5">
        <w:rPr>
          <w:color w:val="000000"/>
        </w:rPr>
        <w:t xml:space="preserve"> </w:t>
      </w:r>
      <w:r w:rsidR="00D2591F" w:rsidRPr="00A3288C">
        <w:rPr>
          <w:color w:val="000000"/>
        </w:rPr>
        <w:t>»)</w:t>
      </w:r>
      <w:r w:rsidR="00C55776" w:rsidRPr="00A3288C">
        <w:rPr>
          <w:color w:val="000000"/>
        </w:rPr>
        <w:t xml:space="preserve">, ce sentiment d’appartenance est forgé par le </w:t>
      </w:r>
      <w:r w:rsidR="00D2591F" w:rsidRPr="00A3288C">
        <w:rPr>
          <w:color w:val="000000"/>
        </w:rPr>
        <w:t>« </w:t>
      </w:r>
      <w:r w:rsidR="00C55776" w:rsidRPr="00626531">
        <w:rPr>
          <w:i/>
          <w:iCs/>
          <w:color w:val="000000"/>
        </w:rPr>
        <w:t>soutien</w:t>
      </w:r>
      <w:r w:rsidR="00D2591F" w:rsidRPr="00626531">
        <w:rPr>
          <w:i/>
          <w:iCs/>
          <w:color w:val="000000"/>
        </w:rPr>
        <w:t> </w:t>
      </w:r>
      <w:r w:rsidR="00D2591F" w:rsidRPr="00A3288C">
        <w:rPr>
          <w:color w:val="000000"/>
        </w:rPr>
        <w:t>»</w:t>
      </w:r>
      <w:r w:rsidR="00C55776" w:rsidRPr="00A3288C">
        <w:rPr>
          <w:color w:val="000000"/>
        </w:rPr>
        <w:t xml:space="preserve"> octroyé</w:t>
      </w:r>
      <w:r>
        <w:rPr>
          <w:color w:val="000000"/>
        </w:rPr>
        <w:t xml:space="preserve"> par ces structures.</w:t>
      </w:r>
      <w:r w:rsidR="00C55776" w:rsidRPr="00A3288C">
        <w:rPr>
          <w:color w:val="000000"/>
        </w:rPr>
        <w:t xml:space="preserve"> </w:t>
      </w:r>
      <w:r>
        <w:rPr>
          <w:color w:val="000000"/>
        </w:rPr>
        <w:t>La</w:t>
      </w:r>
      <w:r w:rsidR="00C55776" w:rsidRPr="00A3288C">
        <w:rPr>
          <w:color w:val="000000"/>
        </w:rPr>
        <w:t xml:space="preserve"> dette morale</w:t>
      </w:r>
      <w:r>
        <w:rPr>
          <w:color w:val="000000"/>
        </w:rPr>
        <w:t xml:space="preserve"> ainsi générée</w:t>
      </w:r>
      <w:r w:rsidR="00C55776" w:rsidRPr="00A3288C">
        <w:rPr>
          <w:color w:val="000000"/>
        </w:rPr>
        <w:t xml:space="preserve"> </w:t>
      </w:r>
      <w:r w:rsidR="00652168">
        <w:rPr>
          <w:color w:val="000000"/>
        </w:rPr>
        <w:t xml:space="preserve">- </w:t>
      </w:r>
      <w:r w:rsidR="00D2591F" w:rsidRPr="00BF0D3E">
        <w:rPr>
          <w:color w:val="000000"/>
        </w:rPr>
        <w:t>« </w:t>
      </w:r>
      <w:r w:rsidR="00D2591F" w:rsidRPr="00BF0D3E">
        <w:rPr>
          <w:i/>
          <w:iCs/>
          <w:color w:val="000000"/>
        </w:rPr>
        <w:t>pendant un moment ils nous ont énormément soutenus </w:t>
      </w:r>
      <w:r w:rsidR="00D2591F" w:rsidRPr="00BF0D3E">
        <w:rPr>
          <w:color w:val="000000"/>
        </w:rPr>
        <w:t>»</w:t>
      </w:r>
      <w:r w:rsidR="00652168" w:rsidRPr="00652168">
        <w:rPr>
          <w:color w:val="000000"/>
        </w:rPr>
        <w:t xml:space="preserve"> </w:t>
      </w:r>
      <w:r w:rsidR="00652168">
        <w:rPr>
          <w:color w:val="000000"/>
        </w:rPr>
        <w:t xml:space="preserve">- </w:t>
      </w:r>
      <w:r w:rsidR="00652168" w:rsidRPr="00A3288C">
        <w:rPr>
          <w:color w:val="000000"/>
        </w:rPr>
        <w:t>favorise le don contre don maussien</w:t>
      </w:r>
      <w:r w:rsidR="00652168">
        <w:rPr>
          <w:color w:val="000000"/>
        </w:rPr>
        <w:t>. Voici ce qui nous dit George</w:t>
      </w:r>
      <w:r w:rsidR="001A30A9">
        <w:rPr>
          <w:color w:val="000000"/>
        </w:rPr>
        <w:t xml:space="preserve">, père de famille, qui a eu à subir un traumatisme crânien lors de son enfance </w:t>
      </w:r>
      <w:r w:rsidR="00652168" w:rsidRPr="00BF0D3E">
        <w:rPr>
          <w:color w:val="000000"/>
        </w:rPr>
        <w:t>:</w:t>
      </w:r>
    </w:p>
    <w:p w14:paraId="7780A87D" w14:textId="77777777" w:rsidR="00B5374A" w:rsidRPr="00B5374A" w:rsidRDefault="00B5374A" w:rsidP="006318D4">
      <w:pPr>
        <w:pStyle w:val="NormalWeb"/>
        <w:tabs>
          <w:tab w:val="center" w:pos="8789"/>
          <w:tab w:val="center" w:pos="9072"/>
        </w:tabs>
        <w:spacing w:before="316" w:beforeAutospacing="0" w:after="0" w:afterAutospacing="0"/>
        <w:jc w:val="both"/>
        <w:rPr>
          <w:i/>
          <w:color w:val="FFFFFF" w:themeColor="background1"/>
          <w:sz w:val="2"/>
          <w:szCs w:val="2"/>
          <w:u w:val="single"/>
        </w:rPr>
      </w:pPr>
    </w:p>
    <w:p w14:paraId="503E5851" w14:textId="77777777" w:rsidR="00652168" w:rsidRPr="00B5374A" w:rsidRDefault="00C55776" w:rsidP="00B5374A">
      <w:pPr>
        <w:tabs>
          <w:tab w:val="center" w:pos="8789"/>
          <w:tab w:val="center" w:pos="9072"/>
        </w:tabs>
        <w:spacing w:line="240" w:lineRule="atLeast"/>
        <w:ind w:left="567"/>
        <w:jc w:val="both"/>
        <w:rPr>
          <w:rFonts w:ascii="Times" w:hAnsi="Times" w:cstheme="minorHAnsi"/>
          <w:sz w:val="20"/>
          <w:szCs w:val="20"/>
        </w:rPr>
      </w:pPr>
      <w:r w:rsidRPr="00B5374A">
        <w:rPr>
          <w:rFonts w:ascii="Times" w:hAnsi="Times" w:cstheme="minorHAnsi"/>
          <w:sz w:val="20"/>
          <w:szCs w:val="20"/>
        </w:rPr>
        <w:t xml:space="preserve">Pour moi ça été… on va dire une rencontre énorme avec Monsieur </w:t>
      </w:r>
      <w:r w:rsidR="00BF0D3E" w:rsidRPr="00B5374A">
        <w:rPr>
          <w:rFonts w:ascii="Times" w:hAnsi="Times" w:cstheme="minorHAnsi"/>
          <w:sz w:val="20"/>
          <w:szCs w:val="20"/>
        </w:rPr>
        <w:t xml:space="preserve">XXX [président de l’association] </w:t>
      </w:r>
      <w:r w:rsidRPr="00B5374A">
        <w:rPr>
          <w:rFonts w:ascii="Times" w:hAnsi="Times" w:cstheme="minorHAnsi"/>
          <w:sz w:val="20"/>
          <w:szCs w:val="20"/>
        </w:rPr>
        <w:t>et avec des traumatisés crâniens et là j</w:t>
      </w:r>
      <w:r w:rsidR="00BF0D3E" w:rsidRPr="00B5374A">
        <w:rPr>
          <w:rFonts w:ascii="Times" w:hAnsi="Times" w:cstheme="minorHAnsi"/>
          <w:sz w:val="20"/>
          <w:szCs w:val="20"/>
        </w:rPr>
        <w:t xml:space="preserve">e </w:t>
      </w:r>
      <w:r w:rsidRPr="00B5374A">
        <w:rPr>
          <w:rFonts w:ascii="Times" w:hAnsi="Times" w:cstheme="minorHAnsi"/>
          <w:sz w:val="20"/>
          <w:szCs w:val="20"/>
        </w:rPr>
        <w:t xml:space="preserve">me suis dit </w:t>
      </w:r>
      <w:r w:rsidR="00626531" w:rsidRPr="00B5374A">
        <w:rPr>
          <w:rFonts w:ascii="Times" w:hAnsi="Times" w:cstheme="minorHAnsi"/>
          <w:sz w:val="20"/>
          <w:szCs w:val="20"/>
        </w:rPr>
        <w:t>‘</w:t>
      </w:r>
      <w:r w:rsidRPr="00B5374A">
        <w:rPr>
          <w:rFonts w:ascii="Times" w:hAnsi="Times" w:cstheme="minorHAnsi"/>
          <w:sz w:val="20"/>
          <w:szCs w:val="20"/>
        </w:rPr>
        <w:t>ils sont comme moi</w:t>
      </w:r>
      <w:r w:rsidR="00626531" w:rsidRPr="00B5374A">
        <w:rPr>
          <w:rFonts w:ascii="Times" w:hAnsi="Times" w:cstheme="minorHAnsi"/>
          <w:sz w:val="20"/>
          <w:szCs w:val="20"/>
        </w:rPr>
        <w:t>’</w:t>
      </w:r>
      <w:r w:rsidRPr="00B5374A">
        <w:rPr>
          <w:rFonts w:ascii="Times" w:hAnsi="Times" w:cstheme="minorHAnsi"/>
          <w:sz w:val="20"/>
          <w:szCs w:val="20"/>
        </w:rPr>
        <w:t> […] Il y a d</w:t>
      </w:r>
      <w:r w:rsidR="00BF0D3E" w:rsidRPr="00B5374A">
        <w:rPr>
          <w:rFonts w:ascii="Times" w:hAnsi="Times" w:cstheme="minorHAnsi"/>
          <w:sz w:val="20"/>
          <w:szCs w:val="20"/>
        </w:rPr>
        <w:t>es d</w:t>
      </w:r>
      <w:r w:rsidRPr="00B5374A">
        <w:rPr>
          <w:rFonts w:ascii="Times" w:hAnsi="Times" w:cstheme="minorHAnsi"/>
          <w:sz w:val="20"/>
          <w:szCs w:val="20"/>
        </w:rPr>
        <w:t xml:space="preserve">ifférences, bien-sûr… je me suis senti de cette famille et je me suis dit </w:t>
      </w:r>
      <w:r w:rsidR="00626531" w:rsidRPr="00B5374A">
        <w:rPr>
          <w:rFonts w:ascii="Times" w:hAnsi="Times" w:cstheme="minorHAnsi"/>
          <w:sz w:val="20"/>
          <w:szCs w:val="20"/>
        </w:rPr>
        <w:t>‘</w:t>
      </w:r>
      <w:r w:rsidRPr="00B5374A">
        <w:rPr>
          <w:rFonts w:ascii="Times" w:hAnsi="Times" w:cstheme="minorHAnsi"/>
          <w:sz w:val="20"/>
          <w:szCs w:val="20"/>
        </w:rPr>
        <w:t>bon</w:t>
      </w:r>
      <w:r w:rsidR="00BF0D3E" w:rsidRPr="00B5374A">
        <w:rPr>
          <w:rFonts w:ascii="Times" w:hAnsi="Times" w:cstheme="minorHAnsi"/>
          <w:sz w:val="20"/>
          <w:szCs w:val="20"/>
        </w:rPr>
        <w:t xml:space="preserve"> </w:t>
      </w:r>
      <w:r w:rsidRPr="00B5374A">
        <w:rPr>
          <w:rFonts w:ascii="Times" w:hAnsi="Times" w:cstheme="minorHAnsi"/>
          <w:sz w:val="20"/>
          <w:szCs w:val="20"/>
        </w:rPr>
        <w:t>beh</w:t>
      </w:r>
      <w:r w:rsidR="00BF0D3E" w:rsidRPr="00B5374A">
        <w:rPr>
          <w:rFonts w:ascii="Times" w:hAnsi="Times" w:cstheme="minorHAnsi"/>
          <w:sz w:val="20"/>
          <w:szCs w:val="20"/>
        </w:rPr>
        <w:t>,</w:t>
      </w:r>
      <w:r w:rsidRPr="00B5374A">
        <w:rPr>
          <w:rFonts w:ascii="Times" w:hAnsi="Times" w:cstheme="minorHAnsi"/>
          <w:sz w:val="20"/>
          <w:szCs w:val="20"/>
        </w:rPr>
        <w:t xml:space="preserve"> oui </w:t>
      </w:r>
      <w:r w:rsidR="00BF0D3E" w:rsidRPr="00B5374A">
        <w:rPr>
          <w:rFonts w:ascii="Times" w:hAnsi="Times" w:cstheme="minorHAnsi"/>
          <w:sz w:val="20"/>
          <w:szCs w:val="20"/>
        </w:rPr>
        <w:t>voilà, j’ai</w:t>
      </w:r>
      <w:r w:rsidRPr="00B5374A">
        <w:rPr>
          <w:rFonts w:ascii="Times" w:hAnsi="Times" w:cstheme="minorHAnsi"/>
          <w:sz w:val="20"/>
          <w:szCs w:val="20"/>
        </w:rPr>
        <w:t xml:space="preserve"> trouvé ma famille</w:t>
      </w:r>
      <w:r w:rsidR="00626531" w:rsidRPr="00B5374A">
        <w:rPr>
          <w:rFonts w:ascii="Times" w:hAnsi="Times" w:cstheme="minorHAnsi"/>
          <w:sz w:val="20"/>
          <w:szCs w:val="20"/>
        </w:rPr>
        <w:t>’</w:t>
      </w:r>
      <w:r w:rsidRPr="00B5374A">
        <w:rPr>
          <w:rFonts w:ascii="Times" w:hAnsi="Times" w:cstheme="minorHAnsi"/>
          <w:sz w:val="20"/>
          <w:szCs w:val="20"/>
        </w:rPr>
        <w:t xml:space="preserve">… </w:t>
      </w:r>
      <w:r w:rsidR="00BF0D3E" w:rsidRPr="00B5374A">
        <w:rPr>
          <w:rFonts w:ascii="Times" w:hAnsi="Times" w:cstheme="minorHAnsi"/>
          <w:sz w:val="20"/>
          <w:szCs w:val="20"/>
        </w:rPr>
        <w:t>D</w:t>
      </w:r>
      <w:r w:rsidRPr="00B5374A">
        <w:rPr>
          <w:rFonts w:ascii="Times" w:hAnsi="Times" w:cstheme="minorHAnsi"/>
          <w:sz w:val="20"/>
          <w:szCs w:val="20"/>
        </w:rPr>
        <w:t xml:space="preserve">onc du coup même si j’ai pas le même investissement, je suis pas très </w:t>
      </w:r>
      <w:r w:rsidR="00BF0D3E" w:rsidRPr="00B5374A">
        <w:rPr>
          <w:rFonts w:ascii="Times" w:hAnsi="Times" w:cstheme="minorHAnsi"/>
          <w:sz w:val="20"/>
          <w:szCs w:val="20"/>
        </w:rPr>
        <w:t>actif, en</w:t>
      </w:r>
      <w:r w:rsidRPr="00B5374A">
        <w:rPr>
          <w:rFonts w:ascii="Times" w:hAnsi="Times" w:cstheme="minorHAnsi"/>
          <w:sz w:val="20"/>
          <w:szCs w:val="20"/>
        </w:rPr>
        <w:t xml:space="preserve"> fait</w:t>
      </w:r>
      <w:r w:rsidR="00BF0D3E" w:rsidRPr="00B5374A">
        <w:rPr>
          <w:rFonts w:ascii="Times" w:hAnsi="Times" w:cstheme="minorHAnsi"/>
          <w:sz w:val="20"/>
          <w:szCs w:val="20"/>
        </w:rPr>
        <w:t>,</w:t>
      </w:r>
      <w:r w:rsidRPr="00B5374A">
        <w:rPr>
          <w:rFonts w:ascii="Times" w:hAnsi="Times" w:cstheme="minorHAnsi"/>
          <w:sz w:val="20"/>
          <w:szCs w:val="20"/>
        </w:rPr>
        <w:t xml:space="preserve"> ils sont de tout cœur avec moi […] </w:t>
      </w:r>
      <w:r w:rsidRPr="00B5374A">
        <w:rPr>
          <w:rFonts w:ascii="Times" w:hAnsi="Times" w:cstheme="minorHAnsi"/>
          <w:sz w:val="20"/>
          <w:szCs w:val="20"/>
        </w:rPr>
        <w:lastRenderedPageBreak/>
        <w:t xml:space="preserve">Rien que le fait d’exister… on va dire </w:t>
      </w:r>
      <w:r w:rsidR="00BF0D3E" w:rsidRPr="00B5374A">
        <w:rPr>
          <w:rFonts w:ascii="Times" w:hAnsi="Times" w:cstheme="minorHAnsi"/>
          <w:sz w:val="20"/>
          <w:szCs w:val="20"/>
        </w:rPr>
        <w:t xml:space="preserve">que </w:t>
      </w:r>
      <w:r w:rsidRPr="00B5374A">
        <w:rPr>
          <w:rFonts w:ascii="Times" w:hAnsi="Times" w:cstheme="minorHAnsi"/>
          <w:sz w:val="20"/>
          <w:szCs w:val="20"/>
        </w:rPr>
        <w:t>pendant un moment ils nous ont énormément soutenu</w:t>
      </w:r>
      <w:r w:rsidR="00BF0D3E" w:rsidRPr="00B5374A">
        <w:rPr>
          <w:rFonts w:ascii="Times" w:hAnsi="Times" w:cstheme="minorHAnsi"/>
          <w:sz w:val="20"/>
          <w:szCs w:val="20"/>
        </w:rPr>
        <w:t>.e</w:t>
      </w:r>
      <w:r w:rsidRPr="00B5374A">
        <w:rPr>
          <w:rFonts w:ascii="Times" w:hAnsi="Times" w:cstheme="minorHAnsi"/>
          <w:sz w:val="20"/>
          <w:szCs w:val="20"/>
        </w:rPr>
        <w:t>s </w:t>
      </w:r>
      <w:r w:rsidR="00BF0D3E" w:rsidRPr="00B5374A">
        <w:rPr>
          <w:rFonts w:ascii="Times" w:hAnsi="Times" w:cstheme="minorHAnsi"/>
          <w:sz w:val="20"/>
          <w:szCs w:val="20"/>
        </w:rPr>
        <w:t xml:space="preserve">[…] On l’a fait de bon cœur parce que vous veniez de la part de </w:t>
      </w:r>
      <w:r w:rsidR="00652168" w:rsidRPr="00B5374A">
        <w:rPr>
          <w:rFonts w:ascii="Times" w:hAnsi="Times" w:cstheme="minorHAnsi"/>
          <w:sz w:val="20"/>
          <w:szCs w:val="20"/>
        </w:rPr>
        <w:t xml:space="preserve">XXX [nom de l’association] </w:t>
      </w:r>
      <w:r w:rsidR="00BF0D3E" w:rsidRPr="00B5374A">
        <w:rPr>
          <w:rFonts w:ascii="Times" w:hAnsi="Times" w:cstheme="minorHAnsi"/>
          <w:sz w:val="20"/>
          <w:szCs w:val="20"/>
        </w:rPr>
        <w:t>donc sinon on aurait refusé… vous aviez un passe-partout</w:t>
      </w:r>
    </w:p>
    <w:p w14:paraId="25C17FEA" w14:textId="7EC263A8" w:rsidR="00B37E1D" w:rsidRPr="00B5374A" w:rsidRDefault="00D2591F" w:rsidP="00B37E1D">
      <w:pPr>
        <w:pStyle w:val="NormalWeb"/>
        <w:tabs>
          <w:tab w:val="center" w:pos="8789"/>
          <w:tab w:val="center" w:pos="9072"/>
        </w:tabs>
        <w:spacing w:before="316" w:beforeAutospacing="0" w:after="0" w:afterAutospacing="0"/>
        <w:jc w:val="both"/>
        <w:rPr>
          <w:color w:val="000000"/>
        </w:rPr>
      </w:pPr>
      <w:r w:rsidRPr="00F0135E">
        <w:rPr>
          <w:color w:val="000000"/>
        </w:rPr>
        <w:t>Tout au long du recueil des données</w:t>
      </w:r>
      <w:r w:rsidR="00652168">
        <w:rPr>
          <w:color w:val="000000"/>
        </w:rPr>
        <w:t>,</w:t>
      </w:r>
      <w:r w:rsidRPr="00F0135E">
        <w:rPr>
          <w:color w:val="000000"/>
        </w:rPr>
        <w:t xml:space="preserve"> nous avons eu à constater que les mises en contact initiées par les structures associatives généraient un « </w:t>
      </w:r>
      <w:r w:rsidRPr="00652168">
        <w:rPr>
          <w:i/>
          <w:iCs/>
          <w:color w:val="000000"/>
        </w:rPr>
        <w:t>passe-partout</w:t>
      </w:r>
      <w:r w:rsidRPr="00F0135E">
        <w:rPr>
          <w:color w:val="000000"/>
        </w:rPr>
        <w:t xml:space="preserve"> » que l’on n’aurait jamais pu décrocher sans leurs interventions. Déposée en guise de reconnaissance des services fournis par le passé, la participation des enquêté.es à cette démarche de recherche venait alors signifier toute leur gratitude par rapport à des épreuves de leurs parcours de vie et </w:t>
      </w:r>
      <w:r w:rsidR="00652168">
        <w:rPr>
          <w:color w:val="000000"/>
        </w:rPr>
        <w:t xml:space="preserve">ce </w:t>
      </w:r>
      <w:r w:rsidRPr="00F0135E">
        <w:rPr>
          <w:color w:val="000000"/>
        </w:rPr>
        <w:t>en sens illustrer une manière de rendre l’ascenseur</w:t>
      </w:r>
      <w:r w:rsidR="00BF0D3E" w:rsidRPr="00F0135E">
        <w:rPr>
          <w:color w:val="000000"/>
        </w:rPr>
        <w:t> : « </w:t>
      </w:r>
      <w:r w:rsidRPr="00B5374A">
        <w:rPr>
          <w:i/>
          <w:iCs/>
          <w:color w:val="000000"/>
        </w:rPr>
        <w:t>Dans cette association, beaucoup de soutiens à un moment où on en avait besoin et maintenant on se débrouille par nous-même</w:t>
      </w:r>
      <w:r w:rsidR="00BF0D3E" w:rsidRPr="00B5374A">
        <w:rPr>
          <w:i/>
          <w:iCs/>
          <w:color w:val="000000"/>
        </w:rPr>
        <w:t>.</w:t>
      </w:r>
      <w:r w:rsidRPr="00B5374A">
        <w:rPr>
          <w:i/>
          <w:iCs/>
          <w:color w:val="000000"/>
        </w:rPr>
        <w:t xml:space="preserve"> </w:t>
      </w:r>
      <w:r w:rsidR="00BF0D3E" w:rsidRPr="00B5374A">
        <w:rPr>
          <w:i/>
          <w:iCs/>
          <w:color w:val="000000"/>
        </w:rPr>
        <w:t>M</w:t>
      </w:r>
      <w:r w:rsidRPr="00B5374A">
        <w:rPr>
          <w:i/>
          <w:iCs/>
          <w:color w:val="000000"/>
        </w:rPr>
        <w:t>ais voilà, on est là pour cette association</w:t>
      </w:r>
      <w:r w:rsidR="00BF0D3E" w:rsidRPr="00B5374A">
        <w:rPr>
          <w:color w:val="000000"/>
        </w:rPr>
        <w:t> »</w:t>
      </w:r>
      <w:r w:rsidR="00B5374A" w:rsidRPr="00B5374A">
        <w:rPr>
          <w:color w:val="000000"/>
        </w:rPr>
        <w:t xml:space="preserve">. </w:t>
      </w:r>
      <w:r w:rsidR="001A30A9" w:rsidRPr="00B5374A">
        <w:rPr>
          <w:color w:val="000000"/>
        </w:rPr>
        <w:t>Ce témoignage de Guillaume et son épouse, auxquel.les nous nous sommes référées plus haut, indique qu’a</w:t>
      </w:r>
      <w:r w:rsidR="00D95227" w:rsidRPr="00B5374A">
        <w:rPr>
          <w:color w:val="000000"/>
        </w:rPr>
        <w:t xml:space="preserve">u-delà du soutien informationnel, </w:t>
      </w:r>
      <w:r w:rsidR="00F0135E" w:rsidRPr="00B5374A">
        <w:rPr>
          <w:color w:val="000000"/>
        </w:rPr>
        <w:t>ce qui</w:t>
      </w:r>
      <w:r w:rsidR="00D95227" w:rsidRPr="00B5374A">
        <w:rPr>
          <w:color w:val="000000"/>
        </w:rPr>
        <w:t xml:space="preserve"> se joue donc ce recours aux structures associatives, c’est aussi un soutien moral et effectif, ce qui</w:t>
      </w:r>
      <w:r w:rsidR="00F0135E" w:rsidRPr="00B5374A">
        <w:rPr>
          <w:color w:val="000000"/>
        </w:rPr>
        <w:t xml:space="preserve"> fait entrer en ligne de compte la </w:t>
      </w:r>
      <w:r w:rsidR="00D95227" w:rsidRPr="00B5374A">
        <w:rPr>
          <w:color w:val="000000"/>
        </w:rPr>
        <w:t xml:space="preserve">question de la </w:t>
      </w:r>
      <w:r w:rsidR="00F0135E" w:rsidRPr="00B5374A">
        <w:rPr>
          <w:color w:val="000000"/>
        </w:rPr>
        <w:t>proximité relationnelle</w:t>
      </w:r>
      <w:r w:rsidR="00D95227" w:rsidRPr="00B5374A">
        <w:rPr>
          <w:color w:val="000000"/>
        </w:rPr>
        <w:t>.</w:t>
      </w:r>
    </w:p>
    <w:p w14:paraId="4035B15D" w14:textId="7B3CA10C" w:rsidR="00F0135E" w:rsidRPr="00B37E1D" w:rsidRDefault="00F0135E" w:rsidP="00B37E1D">
      <w:pPr>
        <w:pStyle w:val="NormalWeb"/>
        <w:tabs>
          <w:tab w:val="center" w:pos="8789"/>
          <w:tab w:val="center" w:pos="9072"/>
        </w:tabs>
        <w:spacing w:before="316" w:beforeAutospacing="0" w:after="0" w:afterAutospacing="0"/>
        <w:jc w:val="both"/>
        <w:rPr>
          <w:i/>
          <w:color w:val="FFFFFF" w:themeColor="background1"/>
          <w:u w:val="single"/>
        </w:rPr>
      </w:pPr>
      <w:r w:rsidRPr="00B5374A">
        <w:t xml:space="preserve">Quant à la traduction spatiale de l’accès à l’information, elle met en lumière le schisme entre le rural et l’urbain. La recherche des informations, plus active dans les zones urbaines, </w:t>
      </w:r>
      <w:r w:rsidR="00B37E1D" w:rsidRPr="00B5374A">
        <w:t>donne à voir</w:t>
      </w:r>
      <w:r w:rsidRPr="00B5374A">
        <w:t xml:space="preserve"> des citadin.es cérébrolésé.es qui déclarent s’informer principalement à partir d'articles de presse et/ou </w:t>
      </w:r>
      <w:r w:rsidRPr="00B37E1D">
        <w:t>scientifiques</w:t>
      </w:r>
      <w:r w:rsidR="00B37E1D" w:rsidRPr="00B37E1D">
        <w:t xml:space="preserve"> : </w:t>
      </w:r>
      <w:r w:rsidR="00AB1769" w:rsidRPr="00B37E1D">
        <w:t xml:space="preserve">26,26% </w:t>
      </w:r>
      <w:r w:rsidR="00AB1769" w:rsidRPr="00E6597B">
        <w:rPr>
          <w:i/>
          <w:iCs/>
        </w:rPr>
        <w:t>versus</w:t>
      </w:r>
      <w:r w:rsidR="00AB1769" w:rsidRPr="00B37E1D">
        <w:t xml:space="preserve"> 3,45% pour les enquêté.es qui habitent dans les </w:t>
      </w:r>
      <w:r w:rsidR="00B37E1D" w:rsidRPr="00B37E1D">
        <w:t>territoires reculés, soit 8 fois moins</w:t>
      </w:r>
      <w:r w:rsidRPr="00B5374A">
        <w:t>. En revanche, les habitant.es des zones rurales cherchent à s</w:t>
      </w:r>
      <w:r w:rsidR="00D95227" w:rsidRPr="00B5374A">
        <w:t xml:space="preserve">e </w:t>
      </w:r>
      <w:r w:rsidR="00A73BD0" w:rsidRPr="00B5374A">
        <w:t>renseigner</w:t>
      </w:r>
      <w:r w:rsidR="00D95227" w:rsidRPr="00B5374A">
        <w:t xml:space="preserve"> </w:t>
      </w:r>
      <w:r w:rsidRPr="00B5374A">
        <w:t>en s’adressant principalement à leurs proches, plus ou moins directement concerné.es par ce handicap invisible</w:t>
      </w:r>
      <w:r w:rsidR="00B37E1D" w:rsidRPr="00B5374A">
        <w:t xml:space="preserve"> : </w:t>
      </w:r>
      <w:r w:rsidR="00B37E1D" w:rsidRPr="00B37E1D">
        <w:t>31,03% contre 12,12% pour les personnes cérébrolésées qui résident dans les zones urbaines</w:t>
      </w:r>
      <w:r w:rsidRPr="00B5374A">
        <w:t xml:space="preserve">. Il est à noter que </w:t>
      </w:r>
      <w:r w:rsidR="00B37E1D" w:rsidRPr="00B37E1D">
        <w:t xml:space="preserve">16,92% de </w:t>
      </w:r>
      <w:r w:rsidRPr="00B5374A">
        <w:t xml:space="preserve">cette population qui habite dans </w:t>
      </w:r>
      <w:r w:rsidR="00B37E1D" w:rsidRPr="00B5374A">
        <w:t xml:space="preserve">les </w:t>
      </w:r>
      <w:r w:rsidR="00B37E1D" w:rsidRPr="00B37E1D">
        <w:t>territoires urbains</w:t>
      </w:r>
      <w:r w:rsidRPr="00B5374A">
        <w:t xml:space="preserve">, estime que des personnes de </w:t>
      </w:r>
      <w:r w:rsidR="00B37E1D" w:rsidRPr="00B5374A">
        <w:t>leur</w:t>
      </w:r>
      <w:r w:rsidRPr="00B5374A">
        <w:t xml:space="preserve"> entourage rencontre des problèmes de santé à cause de son handica</w:t>
      </w:r>
      <w:r w:rsidR="00F432C5">
        <w:t>p</w:t>
      </w:r>
      <w:r w:rsidR="00B37E1D" w:rsidRPr="00B37E1D">
        <w:rPr>
          <w:i/>
          <w:color w:val="FFFFFF" w:themeColor="background1"/>
          <w:u w:val="single"/>
        </w:rPr>
        <w:t>,</w:t>
      </w:r>
      <w:r w:rsidR="00B37E1D" w:rsidRPr="00B37E1D">
        <w:t>contre 4,76% de leurs homologues qui vivent dans les zones rurales, soit 3,5 fois moins.</w:t>
      </w:r>
    </w:p>
    <w:p w14:paraId="299F9015" w14:textId="48134556" w:rsidR="005E0C5E" w:rsidRPr="00B5374A" w:rsidRDefault="00302937" w:rsidP="00B5374A">
      <w:pPr>
        <w:pStyle w:val="NormalWeb"/>
        <w:tabs>
          <w:tab w:val="center" w:pos="8789"/>
          <w:tab w:val="center" w:pos="9072"/>
        </w:tabs>
        <w:spacing w:before="316" w:beforeAutospacing="0" w:after="0" w:afterAutospacing="0"/>
        <w:jc w:val="both"/>
      </w:pPr>
      <w:r w:rsidRPr="00B5374A">
        <w:rPr>
          <w:b/>
          <w:bCs/>
        </w:rPr>
        <w:t>Tableau N°90 :</w:t>
      </w:r>
      <w:r w:rsidRPr="00B5374A">
        <w:t xml:space="preserve"> </w:t>
      </w:r>
      <w:r w:rsidR="005E0C5E" w:rsidRPr="00B5374A">
        <w:t>Habitez-vous :  * si oui avez-vous cherché à avoir des informations à partir d'art</w:t>
      </w:r>
      <w:r w:rsidR="00B5374A">
        <w:t>i</w:t>
      </w:r>
      <w:r w:rsidR="005E0C5E" w:rsidRPr="00B5374A">
        <w:t>c</w:t>
      </w:r>
      <w:r w:rsidR="00B5374A">
        <w:t>l</w:t>
      </w:r>
      <w:r w:rsidR="005E0C5E" w:rsidRPr="00B5374A">
        <w:t>es de presse ou d'articles scientifiques ? [nombre, ligne %, résidus ajustés].</w:t>
      </w:r>
    </w:p>
    <w:p w14:paraId="06E98103" w14:textId="77777777" w:rsidR="00B37B55" w:rsidRPr="00C50887" w:rsidRDefault="00B37B55" w:rsidP="006318D4">
      <w:pPr>
        <w:tabs>
          <w:tab w:val="center" w:pos="8789"/>
          <w:tab w:val="center" w:pos="9072"/>
        </w:tabs>
        <w:ind w:left="304"/>
        <w:jc w:val="both"/>
        <w:rPr>
          <w:color w:val="FFFFFF" w:themeColor="background1"/>
        </w:rPr>
      </w:pPr>
    </w:p>
    <w:tbl>
      <w:tblPr>
        <w:tblStyle w:val="TableGrid"/>
        <w:tblW w:w="9534" w:type="dxa"/>
        <w:tblInd w:w="-299" w:type="dxa"/>
        <w:tblCellMar>
          <w:top w:w="9" w:type="dxa"/>
          <w:left w:w="179" w:type="dxa"/>
          <w:bottom w:w="9" w:type="dxa"/>
          <w:right w:w="179" w:type="dxa"/>
        </w:tblCellMar>
        <w:tblLook w:val="04A0" w:firstRow="1" w:lastRow="0" w:firstColumn="1" w:lastColumn="0" w:noHBand="0" w:noVBand="1"/>
      </w:tblPr>
      <w:tblGrid>
        <w:gridCol w:w="1794"/>
        <w:gridCol w:w="3217"/>
        <w:gridCol w:w="3205"/>
        <w:gridCol w:w="1318"/>
      </w:tblGrid>
      <w:tr w:rsidR="00AF5CEF" w:rsidRPr="00B5374A" w14:paraId="43FF4266" w14:textId="77777777" w:rsidTr="006318D4">
        <w:trPr>
          <w:trHeight w:val="685"/>
        </w:trPr>
        <w:tc>
          <w:tcPr>
            <w:tcW w:w="1794" w:type="dxa"/>
            <w:vMerge w:val="restart"/>
            <w:tcBorders>
              <w:top w:val="double" w:sz="4" w:space="0" w:color="000000"/>
              <w:left w:val="double" w:sz="4" w:space="0" w:color="000000"/>
              <w:bottom w:val="single" w:sz="4" w:space="0" w:color="000000"/>
              <w:right w:val="double" w:sz="4" w:space="0" w:color="000000"/>
            </w:tcBorders>
            <w:vAlign w:val="bottom"/>
          </w:tcPr>
          <w:p w14:paraId="69673B4F" w14:textId="5CB7D7B1" w:rsidR="005E0C5E" w:rsidRPr="00B5374A" w:rsidRDefault="005E0C5E" w:rsidP="006318D4">
            <w:pPr>
              <w:tabs>
                <w:tab w:val="center" w:pos="8789"/>
                <w:tab w:val="center" w:pos="9072"/>
              </w:tabs>
              <w:spacing w:line="259" w:lineRule="auto"/>
              <w:rPr>
                <w:rFonts w:ascii="Times" w:eastAsia="Calibri" w:hAnsi="Times" w:cs="Calibri"/>
              </w:rPr>
            </w:pPr>
            <w:r w:rsidRPr="00B5374A">
              <w:rPr>
                <w:rFonts w:ascii="Times" w:eastAsia="Calibri" w:hAnsi="Times" w:cs="Calibri"/>
              </w:rPr>
              <w:t>Habitez</w:t>
            </w:r>
            <w:r w:rsidR="00AF5CEF" w:rsidRPr="00B5374A">
              <w:rPr>
                <w:rFonts w:ascii="Times" w:eastAsia="Calibri" w:hAnsi="Times" w:cs="Calibri"/>
              </w:rPr>
              <w:t>-</w:t>
            </w:r>
            <w:r w:rsidRPr="00B5374A">
              <w:rPr>
                <w:rFonts w:ascii="Times" w:eastAsia="Calibri" w:hAnsi="Times" w:cs="Calibri"/>
              </w:rPr>
              <w:t xml:space="preserve">vous : </w:t>
            </w:r>
          </w:p>
        </w:tc>
        <w:tc>
          <w:tcPr>
            <w:tcW w:w="6422" w:type="dxa"/>
            <w:gridSpan w:val="2"/>
            <w:tcBorders>
              <w:top w:val="double" w:sz="4" w:space="0" w:color="000000"/>
              <w:left w:val="double" w:sz="4" w:space="0" w:color="000000"/>
              <w:bottom w:val="single" w:sz="4" w:space="0" w:color="000000"/>
              <w:right w:val="single" w:sz="4" w:space="0" w:color="000000"/>
            </w:tcBorders>
          </w:tcPr>
          <w:p w14:paraId="385B430E" w14:textId="0DDA07F6" w:rsidR="005E0C5E" w:rsidRPr="00B5374A" w:rsidRDefault="005E0C5E" w:rsidP="006318D4">
            <w:pPr>
              <w:tabs>
                <w:tab w:val="center" w:pos="8789"/>
                <w:tab w:val="center" w:pos="9072"/>
              </w:tabs>
              <w:spacing w:line="259" w:lineRule="auto"/>
              <w:jc w:val="center"/>
              <w:rPr>
                <w:rFonts w:ascii="Times" w:hAnsi="Times"/>
              </w:rPr>
            </w:pPr>
            <w:r w:rsidRPr="00B5374A">
              <w:rPr>
                <w:rFonts w:ascii="Times" w:eastAsia="Calibri" w:hAnsi="Times" w:cs="Calibri"/>
              </w:rPr>
              <w:t>si oui avez-vous cherché à avoir des informations à partir d'art</w:t>
            </w:r>
            <w:r w:rsidR="00AF5CEF" w:rsidRPr="00B5374A">
              <w:rPr>
                <w:rFonts w:ascii="Times" w:eastAsia="Calibri" w:hAnsi="Times" w:cs="Calibri"/>
              </w:rPr>
              <w:t>i</w:t>
            </w:r>
            <w:r w:rsidRPr="00B5374A">
              <w:rPr>
                <w:rFonts w:ascii="Times" w:eastAsia="Calibri" w:hAnsi="Times" w:cs="Calibri"/>
              </w:rPr>
              <w:t>c</w:t>
            </w:r>
            <w:r w:rsidR="00AF5CEF" w:rsidRPr="00B5374A">
              <w:rPr>
                <w:rFonts w:ascii="Times" w:eastAsia="Calibri" w:hAnsi="Times" w:cs="Calibri"/>
              </w:rPr>
              <w:t>l</w:t>
            </w:r>
            <w:r w:rsidRPr="00B5374A">
              <w:rPr>
                <w:rFonts w:ascii="Times" w:eastAsia="Calibri" w:hAnsi="Times" w:cs="Calibri"/>
              </w:rPr>
              <w:t>es de presse ou d'articles scientifiques ?</w:t>
            </w:r>
          </w:p>
        </w:tc>
        <w:tc>
          <w:tcPr>
            <w:tcW w:w="1318" w:type="dxa"/>
            <w:vMerge w:val="restart"/>
            <w:tcBorders>
              <w:top w:val="double" w:sz="4" w:space="0" w:color="000000"/>
              <w:left w:val="single" w:sz="4" w:space="0" w:color="000000"/>
              <w:bottom w:val="single" w:sz="4" w:space="0" w:color="000000"/>
              <w:right w:val="double" w:sz="4" w:space="0" w:color="000000"/>
            </w:tcBorders>
            <w:vAlign w:val="bottom"/>
          </w:tcPr>
          <w:p w14:paraId="20284582" w14:textId="77777777" w:rsidR="005E0C5E" w:rsidRPr="00B5374A" w:rsidRDefault="005E0C5E" w:rsidP="006318D4">
            <w:pPr>
              <w:tabs>
                <w:tab w:val="center" w:pos="8789"/>
                <w:tab w:val="center" w:pos="9072"/>
              </w:tabs>
              <w:spacing w:line="259" w:lineRule="auto"/>
              <w:jc w:val="center"/>
              <w:rPr>
                <w:rFonts w:ascii="Times" w:hAnsi="Times"/>
              </w:rPr>
            </w:pPr>
            <w:r w:rsidRPr="00B5374A">
              <w:rPr>
                <w:rFonts w:ascii="Times" w:hAnsi="Times"/>
              </w:rPr>
              <w:t>Total</w:t>
            </w:r>
          </w:p>
        </w:tc>
      </w:tr>
      <w:tr w:rsidR="00AF5CEF" w:rsidRPr="00B5374A" w14:paraId="722B8759" w14:textId="77777777" w:rsidTr="006318D4">
        <w:trPr>
          <w:trHeight w:val="242"/>
        </w:trPr>
        <w:tc>
          <w:tcPr>
            <w:tcW w:w="0" w:type="auto"/>
            <w:vMerge/>
            <w:tcBorders>
              <w:top w:val="nil"/>
              <w:left w:val="double" w:sz="4" w:space="0" w:color="000000"/>
              <w:bottom w:val="single" w:sz="4" w:space="0" w:color="000000"/>
              <w:right w:val="double" w:sz="4" w:space="0" w:color="000000"/>
            </w:tcBorders>
          </w:tcPr>
          <w:p w14:paraId="32A32968" w14:textId="77777777" w:rsidR="005E0C5E" w:rsidRPr="00B5374A" w:rsidRDefault="005E0C5E" w:rsidP="00B5374A">
            <w:pPr>
              <w:tabs>
                <w:tab w:val="center" w:pos="8789"/>
                <w:tab w:val="center" w:pos="9072"/>
              </w:tabs>
              <w:spacing w:line="259" w:lineRule="auto"/>
              <w:rPr>
                <w:rFonts w:ascii="Times" w:eastAsia="Calibri" w:hAnsi="Times" w:cs="Calibri"/>
              </w:rPr>
            </w:pPr>
          </w:p>
        </w:tc>
        <w:tc>
          <w:tcPr>
            <w:tcW w:w="3217" w:type="dxa"/>
            <w:tcBorders>
              <w:top w:val="single" w:sz="4" w:space="0" w:color="000000"/>
              <w:left w:val="double" w:sz="4" w:space="0" w:color="000000"/>
              <w:bottom w:val="single" w:sz="4" w:space="0" w:color="000000"/>
              <w:right w:val="single" w:sz="4" w:space="0" w:color="000000"/>
            </w:tcBorders>
          </w:tcPr>
          <w:p w14:paraId="38785944" w14:textId="77777777" w:rsidR="005E0C5E" w:rsidRPr="00B5374A" w:rsidRDefault="005E0C5E" w:rsidP="006318D4">
            <w:pPr>
              <w:tabs>
                <w:tab w:val="center" w:pos="8789"/>
                <w:tab w:val="center" w:pos="9072"/>
              </w:tabs>
              <w:spacing w:line="259" w:lineRule="auto"/>
              <w:ind w:left="15"/>
              <w:rPr>
                <w:rFonts w:ascii="Times" w:hAnsi="Times"/>
              </w:rPr>
            </w:pPr>
            <w:r w:rsidRPr="00B5374A">
              <w:rPr>
                <w:rFonts w:ascii="Times" w:hAnsi="Times"/>
              </w:rPr>
              <w:t>oui</w:t>
            </w:r>
          </w:p>
        </w:tc>
        <w:tc>
          <w:tcPr>
            <w:tcW w:w="3205" w:type="dxa"/>
            <w:tcBorders>
              <w:top w:val="single" w:sz="4" w:space="0" w:color="000000"/>
              <w:left w:val="single" w:sz="4" w:space="0" w:color="000000"/>
              <w:bottom w:val="single" w:sz="4" w:space="0" w:color="000000"/>
              <w:right w:val="single" w:sz="4" w:space="0" w:color="000000"/>
            </w:tcBorders>
          </w:tcPr>
          <w:p w14:paraId="7C056169" w14:textId="4A4F530D" w:rsidR="005E0C5E" w:rsidRPr="00B5374A" w:rsidRDefault="00EB054C" w:rsidP="006318D4">
            <w:pPr>
              <w:tabs>
                <w:tab w:val="center" w:pos="8789"/>
                <w:tab w:val="center" w:pos="9072"/>
              </w:tabs>
              <w:spacing w:line="259" w:lineRule="auto"/>
              <w:rPr>
                <w:rFonts w:ascii="Times" w:hAnsi="Times"/>
              </w:rPr>
            </w:pPr>
            <w:r w:rsidRPr="00B5374A">
              <w:rPr>
                <w:rFonts w:ascii="Times" w:hAnsi="Times"/>
              </w:rPr>
              <w:t>N</w:t>
            </w:r>
            <w:r w:rsidR="005E0C5E" w:rsidRPr="00B5374A">
              <w:rPr>
                <w:rFonts w:ascii="Times" w:hAnsi="Times"/>
              </w:rPr>
              <w:t>on</w:t>
            </w:r>
          </w:p>
        </w:tc>
        <w:tc>
          <w:tcPr>
            <w:tcW w:w="1318" w:type="dxa"/>
            <w:vMerge/>
            <w:tcBorders>
              <w:top w:val="nil"/>
              <w:left w:val="single" w:sz="4" w:space="0" w:color="000000"/>
              <w:bottom w:val="single" w:sz="4" w:space="0" w:color="000000"/>
              <w:right w:val="double" w:sz="4" w:space="0" w:color="000000"/>
            </w:tcBorders>
          </w:tcPr>
          <w:p w14:paraId="757705EF" w14:textId="77777777" w:rsidR="005E0C5E" w:rsidRPr="00B5374A" w:rsidRDefault="005E0C5E" w:rsidP="006318D4">
            <w:pPr>
              <w:tabs>
                <w:tab w:val="center" w:pos="8789"/>
                <w:tab w:val="center" w:pos="9072"/>
              </w:tabs>
              <w:spacing w:after="160" w:line="259" w:lineRule="auto"/>
              <w:rPr>
                <w:rFonts w:ascii="Times" w:hAnsi="Times"/>
              </w:rPr>
            </w:pPr>
          </w:p>
        </w:tc>
      </w:tr>
      <w:tr w:rsidR="00AF5CEF" w:rsidRPr="00B5374A" w14:paraId="5E38365D" w14:textId="77777777" w:rsidTr="006318D4">
        <w:trPr>
          <w:trHeight w:val="342"/>
        </w:trPr>
        <w:tc>
          <w:tcPr>
            <w:tcW w:w="1794" w:type="dxa"/>
            <w:tcBorders>
              <w:top w:val="single" w:sz="4" w:space="0" w:color="000000"/>
              <w:left w:val="double" w:sz="4" w:space="0" w:color="000000"/>
              <w:bottom w:val="nil"/>
              <w:right w:val="double" w:sz="4" w:space="0" w:color="000000"/>
            </w:tcBorders>
          </w:tcPr>
          <w:p w14:paraId="0AF46655" w14:textId="77777777" w:rsidR="005E0C5E" w:rsidRPr="00B5374A" w:rsidRDefault="005E0C5E"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urbain</w:t>
            </w:r>
          </w:p>
        </w:tc>
        <w:tc>
          <w:tcPr>
            <w:tcW w:w="3217" w:type="dxa"/>
            <w:tcBorders>
              <w:top w:val="single" w:sz="4" w:space="0" w:color="000000"/>
              <w:left w:val="double" w:sz="4" w:space="0" w:color="000000"/>
              <w:bottom w:val="nil"/>
              <w:right w:val="single" w:sz="4" w:space="0" w:color="000000"/>
            </w:tcBorders>
          </w:tcPr>
          <w:p w14:paraId="5D068E3D" w14:textId="77777777" w:rsidR="005E0C5E" w:rsidRPr="00B5374A" w:rsidRDefault="005E0C5E" w:rsidP="006318D4">
            <w:pPr>
              <w:tabs>
                <w:tab w:val="center" w:pos="8789"/>
                <w:tab w:val="center" w:pos="9072"/>
              </w:tabs>
              <w:spacing w:line="259" w:lineRule="auto"/>
              <w:jc w:val="right"/>
              <w:rPr>
                <w:rFonts w:ascii="Times" w:hAnsi="Times"/>
              </w:rPr>
            </w:pPr>
            <w:r w:rsidRPr="00B5374A">
              <w:rPr>
                <w:rFonts w:ascii="Times" w:hAnsi="Times"/>
              </w:rPr>
              <w:t>26,00</w:t>
            </w:r>
          </w:p>
        </w:tc>
        <w:tc>
          <w:tcPr>
            <w:tcW w:w="3205" w:type="dxa"/>
            <w:tcBorders>
              <w:top w:val="single" w:sz="4" w:space="0" w:color="000000"/>
              <w:left w:val="single" w:sz="4" w:space="0" w:color="000000"/>
              <w:bottom w:val="nil"/>
              <w:right w:val="single" w:sz="4" w:space="0" w:color="000000"/>
            </w:tcBorders>
          </w:tcPr>
          <w:p w14:paraId="5F8B9F50" w14:textId="77777777" w:rsidR="005E0C5E" w:rsidRPr="00B5374A" w:rsidRDefault="005E0C5E" w:rsidP="006318D4">
            <w:pPr>
              <w:tabs>
                <w:tab w:val="center" w:pos="8789"/>
                <w:tab w:val="center" w:pos="9072"/>
              </w:tabs>
              <w:spacing w:line="259" w:lineRule="auto"/>
              <w:jc w:val="right"/>
              <w:rPr>
                <w:rFonts w:ascii="Times" w:hAnsi="Times"/>
              </w:rPr>
            </w:pPr>
            <w:r w:rsidRPr="00B5374A">
              <w:rPr>
                <w:rFonts w:ascii="Times" w:hAnsi="Times"/>
              </w:rPr>
              <w:t>73,00</w:t>
            </w:r>
          </w:p>
        </w:tc>
        <w:tc>
          <w:tcPr>
            <w:tcW w:w="1318" w:type="dxa"/>
            <w:tcBorders>
              <w:top w:val="single" w:sz="4" w:space="0" w:color="000000"/>
              <w:left w:val="single" w:sz="4" w:space="0" w:color="000000"/>
              <w:bottom w:val="nil"/>
              <w:right w:val="double" w:sz="4" w:space="0" w:color="000000"/>
            </w:tcBorders>
          </w:tcPr>
          <w:p w14:paraId="0A6BA226" w14:textId="77777777" w:rsidR="005E0C5E" w:rsidRPr="00B5374A" w:rsidRDefault="005E0C5E" w:rsidP="006318D4">
            <w:pPr>
              <w:tabs>
                <w:tab w:val="center" w:pos="8789"/>
                <w:tab w:val="center" w:pos="9072"/>
              </w:tabs>
              <w:spacing w:line="259" w:lineRule="auto"/>
              <w:ind w:left="358"/>
              <w:jc w:val="right"/>
              <w:rPr>
                <w:rFonts w:ascii="Times" w:hAnsi="Times"/>
              </w:rPr>
            </w:pPr>
            <w:r w:rsidRPr="00B5374A">
              <w:rPr>
                <w:rFonts w:ascii="Times" w:hAnsi="Times"/>
              </w:rPr>
              <w:t>99,00</w:t>
            </w:r>
          </w:p>
        </w:tc>
      </w:tr>
      <w:tr w:rsidR="00B37B55" w:rsidRPr="00B5374A" w14:paraId="094E50CC" w14:textId="77777777" w:rsidTr="005C6BC5">
        <w:trPr>
          <w:trHeight w:val="320"/>
        </w:trPr>
        <w:tc>
          <w:tcPr>
            <w:tcW w:w="1794" w:type="dxa"/>
            <w:tcBorders>
              <w:top w:val="nil"/>
              <w:left w:val="double" w:sz="4" w:space="0" w:color="000000"/>
              <w:bottom w:val="nil"/>
              <w:right w:val="double" w:sz="4" w:space="0" w:color="000000"/>
            </w:tcBorders>
          </w:tcPr>
          <w:p w14:paraId="2D8A6E38" w14:textId="06F7146F"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ligne %</w:t>
            </w:r>
          </w:p>
        </w:tc>
        <w:tc>
          <w:tcPr>
            <w:tcW w:w="3217" w:type="dxa"/>
            <w:tcBorders>
              <w:top w:val="nil"/>
              <w:left w:val="double" w:sz="4" w:space="0" w:color="000000"/>
              <w:bottom w:val="nil"/>
              <w:right w:val="single" w:sz="4" w:space="0" w:color="000000"/>
            </w:tcBorders>
            <w:shd w:val="clear" w:color="auto" w:fill="BDD6EE" w:themeFill="accent1" w:themeFillTint="66"/>
          </w:tcPr>
          <w:p w14:paraId="32B32B6B" w14:textId="77777777" w:rsidR="00B37B55" w:rsidRPr="00B5374A" w:rsidRDefault="00B37B55" w:rsidP="006318D4">
            <w:pPr>
              <w:tabs>
                <w:tab w:val="center" w:pos="8789"/>
                <w:tab w:val="center" w:pos="9072"/>
              </w:tabs>
              <w:spacing w:line="259" w:lineRule="auto"/>
              <w:jc w:val="right"/>
              <w:rPr>
                <w:rFonts w:ascii="Times" w:hAnsi="Times"/>
                <w:b/>
                <w:bCs/>
              </w:rPr>
            </w:pPr>
            <w:r w:rsidRPr="00B5374A">
              <w:rPr>
                <w:rFonts w:ascii="Times" w:hAnsi="Times"/>
                <w:b/>
                <w:bCs/>
              </w:rPr>
              <w:t>26,26%</w:t>
            </w:r>
          </w:p>
        </w:tc>
        <w:tc>
          <w:tcPr>
            <w:tcW w:w="3205" w:type="dxa"/>
            <w:tcBorders>
              <w:top w:val="nil"/>
              <w:left w:val="single" w:sz="4" w:space="0" w:color="000000"/>
              <w:bottom w:val="nil"/>
              <w:right w:val="single" w:sz="4" w:space="0" w:color="000000"/>
            </w:tcBorders>
          </w:tcPr>
          <w:p w14:paraId="1E956FE1"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73,74%</w:t>
            </w:r>
          </w:p>
        </w:tc>
        <w:tc>
          <w:tcPr>
            <w:tcW w:w="1318" w:type="dxa"/>
            <w:tcBorders>
              <w:top w:val="nil"/>
              <w:left w:val="single" w:sz="4" w:space="0" w:color="000000"/>
              <w:bottom w:val="nil"/>
              <w:right w:val="double" w:sz="4" w:space="0" w:color="000000"/>
            </w:tcBorders>
          </w:tcPr>
          <w:p w14:paraId="65F1D391"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100,00%</w:t>
            </w:r>
          </w:p>
        </w:tc>
      </w:tr>
      <w:tr w:rsidR="00B37B55" w:rsidRPr="00B5374A" w14:paraId="1F919DAB" w14:textId="77777777" w:rsidTr="00B5374A">
        <w:trPr>
          <w:trHeight w:val="64"/>
        </w:trPr>
        <w:tc>
          <w:tcPr>
            <w:tcW w:w="1794" w:type="dxa"/>
            <w:tcBorders>
              <w:top w:val="nil"/>
              <w:left w:val="double" w:sz="4" w:space="0" w:color="000000"/>
              <w:bottom w:val="single" w:sz="4" w:space="0" w:color="000000"/>
              <w:right w:val="double" w:sz="4" w:space="0" w:color="000000"/>
            </w:tcBorders>
          </w:tcPr>
          <w:p w14:paraId="4B6B4400" w14:textId="31C11528"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résidus ajustés</w:t>
            </w:r>
          </w:p>
        </w:tc>
        <w:tc>
          <w:tcPr>
            <w:tcW w:w="3217" w:type="dxa"/>
            <w:tcBorders>
              <w:top w:val="nil"/>
              <w:left w:val="double" w:sz="4" w:space="0" w:color="000000"/>
              <w:bottom w:val="single" w:sz="4" w:space="0" w:color="000000"/>
              <w:right w:val="single" w:sz="4" w:space="0" w:color="000000"/>
            </w:tcBorders>
          </w:tcPr>
          <w:p w14:paraId="6D1CA165"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2,65</w:t>
            </w:r>
          </w:p>
        </w:tc>
        <w:tc>
          <w:tcPr>
            <w:tcW w:w="3205" w:type="dxa"/>
            <w:tcBorders>
              <w:top w:val="nil"/>
              <w:left w:val="single" w:sz="4" w:space="0" w:color="000000"/>
              <w:bottom w:val="single" w:sz="4" w:space="0" w:color="000000"/>
              <w:right w:val="single" w:sz="4" w:space="0" w:color="000000"/>
            </w:tcBorders>
          </w:tcPr>
          <w:p w14:paraId="7E688105"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-2,65</w:t>
            </w:r>
          </w:p>
        </w:tc>
        <w:tc>
          <w:tcPr>
            <w:tcW w:w="1318" w:type="dxa"/>
            <w:tcBorders>
              <w:top w:val="nil"/>
              <w:left w:val="single" w:sz="4" w:space="0" w:color="000000"/>
              <w:bottom w:val="single" w:sz="4" w:space="0" w:color="000000"/>
              <w:right w:val="double" w:sz="4" w:space="0" w:color="000000"/>
            </w:tcBorders>
          </w:tcPr>
          <w:p w14:paraId="0A2A9B39" w14:textId="77777777" w:rsidR="00B37B55" w:rsidRPr="00B5374A" w:rsidRDefault="00B37B55" w:rsidP="006318D4">
            <w:pPr>
              <w:tabs>
                <w:tab w:val="center" w:pos="8789"/>
                <w:tab w:val="center" w:pos="9072"/>
              </w:tabs>
              <w:spacing w:line="259" w:lineRule="auto"/>
              <w:ind w:left="660"/>
              <w:jc w:val="right"/>
              <w:rPr>
                <w:rFonts w:ascii="Times" w:hAnsi="Times"/>
              </w:rPr>
            </w:pPr>
            <w:r w:rsidRPr="00B5374A">
              <w:rPr>
                <w:rFonts w:ascii="Times" w:hAnsi="Times"/>
              </w:rPr>
              <w:t>,00</w:t>
            </w:r>
          </w:p>
        </w:tc>
      </w:tr>
      <w:tr w:rsidR="00B37B55" w:rsidRPr="00B5374A" w14:paraId="179DACF0" w14:textId="77777777" w:rsidTr="006318D4">
        <w:trPr>
          <w:trHeight w:val="342"/>
        </w:trPr>
        <w:tc>
          <w:tcPr>
            <w:tcW w:w="1794" w:type="dxa"/>
            <w:tcBorders>
              <w:top w:val="single" w:sz="4" w:space="0" w:color="000000"/>
              <w:left w:val="double" w:sz="4" w:space="0" w:color="000000"/>
              <w:bottom w:val="nil"/>
              <w:right w:val="double" w:sz="4" w:space="0" w:color="000000"/>
            </w:tcBorders>
          </w:tcPr>
          <w:p w14:paraId="305A794C" w14:textId="77777777"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rural</w:t>
            </w:r>
          </w:p>
        </w:tc>
        <w:tc>
          <w:tcPr>
            <w:tcW w:w="3217" w:type="dxa"/>
            <w:tcBorders>
              <w:top w:val="single" w:sz="4" w:space="0" w:color="000000"/>
              <w:left w:val="double" w:sz="4" w:space="0" w:color="000000"/>
              <w:bottom w:val="nil"/>
              <w:right w:val="single" w:sz="4" w:space="0" w:color="000000"/>
            </w:tcBorders>
          </w:tcPr>
          <w:p w14:paraId="19EC19BA"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1,00</w:t>
            </w:r>
          </w:p>
        </w:tc>
        <w:tc>
          <w:tcPr>
            <w:tcW w:w="3205" w:type="dxa"/>
            <w:tcBorders>
              <w:top w:val="single" w:sz="4" w:space="0" w:color="000000"/>
              <w:left w:val="single" w:sz="4" w:space="0" w:color="000000"/>
              <w:bottom w:val="nil"/>
              <w:right w:val="single" w:sz="4" w:space="0" w:color="000000"/>
            </w:tcBorders>
          </w:tcPr>
          <w:p w14:paraId="11A3A221"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28,00</w:t>
            </w:r>
          </w:p>
        </w:tc>
        <w:tc>
          <w:tcPr>
            <w:tcW w:w="1318" w:type="dxa"/>
            <w:tcBorders>
              <w:top w:val="single" w:sz="4" w:space="0" w:color="000000"/>
              <w:left w:val="single" w:sz="4" w:space="0" w:color="000000"/>
              <w:bottom w:val="nil"/>
              <w:right w:val="double" w:sz="4" w:space="0" w:color="000000"/>
            </w:tcBorders>
          </w:tcPr>
          <w:p w14:paraId="4D8F903F" w14:textId="77777777" w:rsidR="00B37B55" w:rsidRPr="00B5374A" w:rsidRDefault="00B37B55" w:rsidP="006318D4">
            <w:pPr>
              <w:tabs>
                <w:tab w:val="center" w:pos="8789"/>
                <w:tab w:val="center" w:pos="9072"/>
              </w:tabs>
              <w:spacing w:line="259" w:lineRule="auto"/>
              <w:ind w:left="360"/>
              <w:jc w:val="right"/>
              <w:rPr>
                <w:rFonts w:ascii="Times" w:hAnsi="Times"/>
              </w:rPr>
            </w:pPr>
            <w:r w:rsidRPr="00B5374A">
              <w:rPr>
                <w:rFonts w:ascii="Times" w:hAnsi="Times"/>
              </w:rPr>
              <w:t>29,00</w:t>
            </w:r>
          </w:p>
        </w:tc>
      </w:tr>
      <w:tr w:rsidR="00B37B55" w:rsidRPr="00B5374A" w14:paraId="15652D57" w14:textId="77777777" w:rsidTr="001A30A9">
        <w:trPr>
          <w:trHeight w:val="320"/>
        </w:trPr>
        <w:tc>
          <w:tcPr>
            <w:tcW w:w="1794" w:type="dxa"/>
            <w:tcBorders>
              <w:top w:val="nil"/>
              <w:left w:val="double" w:sz="4" w:space="0" w:color="000000"/>
              <w:bottom w:val="nil"/>
              <w:right w:val="double" w:sz="4" w:space="0" w:color="000000"/>
            </w:tcBorders>
          </w:tcPr>
          <w:p w14:paraId="170023D2" w14:textId="4AD79B7B"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ligne %</w:t>
            </w:r>
          </w:p>
        </w:tc>
        <w:tc>
          <w:tcPr>
            <w:tcW w:w="3217" w:type="dxa"/>
            <w:tcBorders>
              <w:top w:val="nil"/>
              <w:left w:val="double" w:sz="4" w:space="0" w:color="000000"/>
              <w:bottom w:val="nil"/>
              <w:right w:val="single" w:sz="4" w:space="0" w:color="000000"/>
            </w:tcBorders>
            <w:shd w:val="clear" w:color="auto" w:fill="BDD6EE" w:themeFill="accent1" w:themeFillTint="66"/>
          </w:tcPr>
          <w:p w14:paraId="7B6ADE57" w14:textId="77777777" w:rsidR="00B37B55" w:rsidRPr="00B5374A" w:rsidRDefault="00B37B55" w:rsidP="006318D4">
            <w:pPr>
              <w:tabs>
                <w:tab w:val="center" w:pos="8789"/>
                <w:tab w:val="center" w:pos="9072"/>
              </w:tabs>
              <w:spacing w:line="259" w:lineRule="auto"/>
              <w:jc w:val="right"/>
              <w:rPr>
                <w:rFonts w:ascii="Times" w:hAnsi="Times"/>
                <w:b/>
                <w:bCs/>
              </w:rPr>
            </w:pPr>
            <w:r w:rsidRPr="00B5374A">
              <w:rPr>
                <w:rFonts w:ascii="Times" w:hAnsi="Times"/>
                <w:b/>
                <w:bCs/>
              </w:rPr>
              <w:t>3,45%</w:t>
            </w:r>
          </w:p>
        </w:tc>
        <w:tc>
          <w:tcPr>
            <w:tcW w:w="3205" w:type="dxa"/>
            <w:tcBorders>
              <w:top w:val="nil"/>
              <w:left w:val="single" w:sz="4" w:space="0" w:color="000000"/>
              <w:bottom w:val="nil"/>
              <w:right w:val="single" w:sz="4" w:space="0" w:color="000000"/>
            </w:tcBorders>
            <w:shd w:val="clear" w:color="auto" w:fill="FFFFFF" w:themeFill="background1"/>
          </w:tcPr>
          <w:p w14:paraId="4DE0B281"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96,55%</w:t>
            </w:r>
          </w:p>
        </w:tc>
        <w:tc>
          <w:tcPr>
            <w:tcW w:w="1318" w:type="dxa"/>
            <w:tcBorders>
              <w:top w:val="nil"/>
              <w:left w:val="single" w:sz="4" w:space="0" w:color="000000"/>
              <w:bottom w:val="nil"/>
              <w:right w:val="double" w:sz="4" w:space="0" w:color="000000"/>
            </w:tcBorders>
          </w:tcPr>
          <w:p w14:paraId="402CE54A"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100,00%</w:t>
            </w:r>
          </w:p>
        </w:tc>
      </w:tr>
      <w:tr w:rsidR="00B37B55" w:rsidRPr="00B5374A" w14:paraId="230F9EAB" w14:textId="77777777" w:rsidTr="006318D4">
        <w:trPr>
          <w:trHeight w:val="328"/>
        </w:trPr>
        <w:tc>
          <w:tcPr>
            <w:tcW w:w="1794" w:type="dxa"/>
            <w:tcBorders>
              <w:top w:val="nil"/>
              <w:left w:val="double" w:sz="4" w:space="0" w:color="000000"/>
              <w:bottom w:val="single" w:sz="4" w:space="0" w:color="000000"/>
              <w:right w:val="double" w:sz="4" w:space="0" w:color="000000"/>
            </w:tcBorders>
          </w:tcPr>
          <w:p w14:paraId="64C6FB40" w14:textId="1406B36F"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résidus ajustés</w:t>
            </w:r>
          </w:p>
        </w:tc>
        <w:tc>
          <w:tcPr>
            <w:tcW w:w="3217" w:type="dxa"/>
            <w:tcBorders>
              <w:top w:val="nil"/>
              <w:left w:val="double" w:sz="4" w:space="0" w:color="000000"/>
              <w:bottom w:val="single" w:sz="4" w:space="0" w:color="000000"/>
              <w:right w:val="single" w:sz="4" w:space="0" w:color="000000"/>
            </w:tcBorders>
          </w:tcPr>
          <w:p w14:paraId="40A1BBAA"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-2,65</w:t>
            </w:r>
          </w:p>
        </w:tc>
        <w:tc>
          <w:tcPr>
            <w:tcW w:w="3205" w:type="dxa"/>
            <w:tcBorders>
              <w:top w:val="nil"/>
              <w:left w:val="single" w:sz="4" w:space="0" w:color="000000"/>
              <w:bottom w:val="single" w:sz="4" w:space="0" w:color="000000"/>
              <w:right w:val="single" w:sz="4" w:space="0" w:color="000000"/>
            </w:tcBorders>
          </w:tcPr>
          <w:p w14:paraId="17A93470"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2,65</w:t>
            </w:r>
          </w:p>
        </w:tc>
        <w:tc>
          <w:tcPr>
            <w:tcW w:w="1318" w:type="dxa"/>
            <w:tcBorders>
              <w:top w:val="nil"/>
              <w:left w:val="single" w:sz="4" w:space="0" w:color="000000"/>
              <w:bottom w:val="single" w:sz="4" w:space="0" w:color="000000"/>
              <w:right w:val="double" w:sz="4" w:space="0" w:color="000000"/>
            </w:tcBorders>
          </w:tcPr>
          <w:p w14:paraId="514D71B2" w14:textId="77777777" w:rsidR="00B37B55" w:rsidRPr="00B5374A" w:rsidRDefault="00B37B55" w:rsidP="006318D4">
            <w:pPr>
              <w:tabs>
                <w:tab w:val="center" w:pos="8789"/>
                <w:tab w:val="center" w:pos="9072"/>
              </w:tabs>
              <w:spacing w:line="259" w:lineRule="auto"/>
              <w:ind w:left="660"/>
              <w:jc w:val="right"/>
              <w:rPr>
                <w:rFonts w:ascii="Times" w:hAnsi="Times"/>
              </w:rPr>
            </w:pPr>
            <w:r w:rsidRPr="00B5374A">
              <w:rPr>
                <w:rFonts w:ascii="Times" w:hAnsi="Times"/>
              </w:rPr>
              <w:t>,00</w:t>
            </w:r>
          </w:p>
        </w:tc>
      </w:tr>
      <w:tr w:rsidR="00B37B55" w:rsidRPr="00B5374A" w14:paraId="694D307D" w14:textId="77777777" w:rsidTr="006318D4">
        <w:trPr>
          <w:trHeight w:val="342"/>
        </w:trPr>
        <w:tc>
          <w:tcPr>
            <w:tcW w:w="1794" w:type="dxa"/>
            <w:tcBorders>
              <w:top w:val="single" w:sz="4" w:space="0" w:color="000000"/>
              <w:left w:val="double" w:sz="4" w:space="0" w:color="000000"/>
              <w:right w:val="double" w:sz="4" w:space="0" w:color="000000"/>
            </w:tcBorders>
          </w:tcPr>
          <w:p w14:paraId="2946DA44" w14:textId="77777777"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Total</w:t>
            </w:r>
          </w:p>
        </w:tc>
        <w:tc>
          <w:tcPr>
            <w:tcW w:w="3217" w:type="dxa"/>
            <w:tcBorders>
              <w:top w:val="single" w:sz="4" w:space="0" w:color="000000"/>
              <w:left w:val="double" w:sz="4" w:space="0" w:color="000000"/>
              <w:right w:val="single" w:sz="4" w:space="0" w:color="000000"/>
            </w:tcBorders>
          </w:tcPr>
          <w:p w14:paraId="1E303BDF"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27,00</w:t>
            </w:r>
          </w:p>
        </w:tc>
        <w:tc>
          <w:tcPr>
            <w:tcW w:w="3205" w:type="dxa"/>
            <w:tcBorders>
              <w:top w:val="single" w:sz="4" w:space="0" w:color="000000"/>
              <w:left w:val="single" w:sz="4" w:space="0" w:color="000000"/>
              <w:right w:val="single" w:sz="4" w:space="0" w:color="000000"/>
            </w:tcBorders>
          </w:tcPr>
          <w:p w14:paraId="3B759355"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101,00</w:t>
            </w:r>
          </w:p>
        </w:tc>
        <w:tc>
          <w:tcPr>
            <w:tcW w:w="1318" w:type="dxa"/>
            <w:tcBorders>
              <w:top w:val="single" w:sz="4" w:space="0" w:color="000000"/>
              <w:left w:val="single" w:sz="4" w:space="0" w:color="000000"/>
              <w:right w:val="double" w:sz="4" w:space="0" w:color="000000"/>
            </w:tcBorders>
          </w:tcPr>
          <w:p w14:paraId="28A1FBFF" w14:textId="77777777" w:rsidR="00B37B55" w:rsidRPr="00B5374A" w:rsidRDefault="00B37B55" w:rsidP="006318D4">
            <w:pPr>
              <w:tabs>
                <w:tab w:val="center" w:pos="8789"/>
                <w:tab w:val="center" w:pos="9072"/>
              </w:tabs>
              <w:spacing w:line="259" w:lineRule="auto"/>
              <w:ind w:left="222"/>
              <w:jc w:val="right"/>
              <w:rPr>
                <w:rFonts w:ascii="Times" w:hAnsi="Times"/>
              </w:rPr>
            </w:pPr>
            <w:r w:rsidRPr="00B5374A">
              <w:rPr>
                <w:rFonts w:ascii="Times" w:hAnsi="Times"/>
              </w:rPr>
              <w:t>128,00</w:t>
            </w:r>
          </w:p>
        </w:tc>
      </w:tr>
      <w:tr w:rsidR="00B37B55" w:rsidRPr="00B5374A" w14:paraId="23850BAA" w14:textId="77777777" w:rsidTr="006318D4">
        <w:trPr>
          <w:trHeight w:val="320"/>
        </w:trPr>
        <w:tc>
          <w:tcPr>
            <w:tcW w:w="1794" w:type="dxa"/>
            <w:tcBorders>
              <w:top w:val="nil"/>
              <w:left w:val="double" w:sz="4" w:space="0" w:color="000000"/>
              <w:bottom w:val="single" w:sz="4" w:space="0" w:color="auto"/>
              <w:right w:val="double" w:sz="4" w:space="0" w:color="000000"/>
            </w:tcBorders>
          </w:tcPr>
          <w:p w14:paraId="514A16DB" w14:textId="77777777" w:rsidR="00B37B55" w:rsidRPr="00B5374A" w:rsidRDefault="00B37B55" w:rsidP="006318D4">
            <w:pPr>
              <w:tabs>
                <w:tab w:val="center" w:pos="8789"/>
                <w:tab w:val="center" w:pos="9072"/>
              </w:tabs>
              <w:spacing w:after="160" w:line="259" w:lineRule="auto"/>
              <w:rPr>
                <w:rFonts w:ascii="Times" w:hAnsi="Times"/>
              </w:rPr>
            </w:pPr>
          </w:p>
        </w:tc>
        <w:tc>
          <w:tcPr>
            <w:tcW w:w="3217" w:type="dxa"/>
            <w:tcBorders>
              <w:top w:val="nil"/>
              <w:left w:val="double" w:sz="4" w:space="0" w:color="000000"/>
              <w:bottom w:val="single" w:sz="4" w:space="0" w:color="auto"/>
              <w:right w:val="single" w:sz="4" w:space="0" w:color="000000"/>
            </w:tcBorders>
          </w:tcPr>
          <w:p w14:paraId="225BBB88"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21,09%</w:t>
            </w:r>
          </w:p>
        </w:tc>
        <w:tc>
          <w:tcPr>
            <w:tcW w:w="3205" w:type="dxa"/>
            <w:tcBorders>
              <w:top w:val="nil"/>
              <w:left w:val="single" w:sz="4" w:space="0" w:color="000000"/>
              <w:bottom w:val="single" w:sz="4" w:space="0" w:color="auto"/>
              <w:right w:val="single" w:sz="4" w:space="0" w:color="000000"/>
            </w:tcBorders>
          </w:tcPr>
          <w:p w14:paraId="3436206E"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78,91%</w:t>
            </w:r>
          </w:p>
        </w:tc>
        <w:tc>
          <w:tcPr>
            <w:tcW w:w="1318" w:type="dxa"/>
            <w:tcBorders>
              <w:top w:val="nil"/>
              <w:left w:val="single" w:sz="4" w:space="0" w:color="000000"/>
              <w:bottom w:val="single" w:sz="4" w:space="0" w:color="auto"/>
              <w:right w:val="double" w:sz="4" w:space="0" w:color="000000"/>
            </w:tcBorders>
          </w:tcPr>
          <w:p w14:paraId="1B86F581"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100,00%</w:t>
            </w:r>
          </w:p>
        </w:tc>
      </w:tr>
    </w:tbl>
    <w:p w14:paraId="1C78C96F" w14:textId="77777777" w:rsidR="005C6BC5" w:rsidRPr="005C6BC5" w:rsidRDefault="005C6BC5" w:rsidP="005C6BC5">
      <w:pPr>
        <w:tabs>
          <w:tab w:val="center" w:pos="8789"/>
          <w:tab w:val="center" w:pos="9072"/>
        </w:tabs>
        <w:jc w:val="both"/>
        <w:rPr>
          <w:sz w:val="10"/>
          <w:szCs w:val="10"/>
        </w:rPr>
      </w:pPr>
    </w:p>
    <w:p w14:paraId="2C07009F" w14:textId="02EEC143" w:rsidR="005C6BC5" w:rsidRDefault="005C6BC5" w:rsidP="005C6BC5">
      <w:pPr>
        <w:tabs>
          <w:tab w:val="center" w:pos="8789"/>
          <w:tab w:val="center" w:pos="9072"/>
        </w:tabs>
        <w:jc w:val="both"/>
        <w:rPr>
          <w:sz w:val="20"/>
          <w:szCs w:val="20"/>
        </w:rPr>
      </w:pPr>
      <w:r w:rsidRPr="00051645">
        <w:rPr>
          <w:sz w:val="20"/>
          <w:szCs w:val="20"/>
        </w:rPr>
        <w:lastRenderedPageBreak/>
        <w:t>Notes : Test du Khi2 significatif au seuil de 1 %.</w:t>
      </w:r>
    </w:p>
    <w:p w14:paraId="23AF8DC2" w14:textId="1D45F47C" w:rsidR="005C6BC5" w:rsidRDefault="005C6BC5" w:rsidP="005C6BC5">
      <w:pPr>
        <w:tabs>
          <w:tab w:val="center" w:pos="8789"/>
          <w:tab w:val="center" w:pos="9072"/>
        </w:tabs>
        <w:jc w:val="both"/>
        <w:rPr>
          <w:sz w:val="20"/>
          <w:szCs w:val="20"/>
        </w:rPr>
      </w:pPr>
      <w:r w:rsidRPr="006809D9">
        <w:rPr>
          <w:sz w:val="20"/>
          <w:szCs w:val="20"/>
        </w:rPr>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qui habitent dans les zones urbaines </w:t>
      </w:r>
      <w:r w:rsidRPr="005C6BC5">
        <w:rPr>
          <w:sz w:val="20"/>
          <w:szCs w:val="20"/>
        </w:rPr>
        <w:t>26,26</w:t>
      </w:r>
      <w:r w:rsidRPr="00193AE7">
        <w:rPr>
          <w:sz w:val="20"/>
          <w:szCs w:val="20"/>
        </w:rPr>
        <w:t>%</w:t>
      </w:r>
      <w:r w:rsidRPr="006809D9">
        <w:rPr>
          <w:sz w:val="20"/>
          <w:szCs w:val="20"/>
        </w:rPr>
        <w:t xml:space="preserve"> </w:t>
      </w:r>
      <w:r>
        <w:rPr>
          <w:sz w:val="20"/>
          <w:szCs w:val="20"/>
        </w:rPr>
        <w:t>d</w:t>
      </w:r>
      <w:r w:rsidRPr="001D2E79">
        <w:rPr>
          <w:sz w:val="20"/>
          <w:szCs w:val="20"/>
        </w:rPr>
        <w:t>éclarent</w:t>
      </w:r>
      <w:r>
        <w:rPr>
          <w:sz w:val="20"/>
          <w:szCs w:val="20"/>
        </w:rPr>
        <w:t xml:space="preserve"> avoir </w:t>
      </w:r>
      <w:r w:rsidRPr="005C6BC5">
        <w:rPr>
          <w:sz w:val="20"/>
          <w:szCs w:val="20"/>
        </w:rPr>
        <w:t xml:space="preserve">cherché à avoir des informations à partir d'articles de presse ou d'articles scientifiques portant </w:t>
      </w:r>
      <w:r>
        <w:rPr>
          <w:sz w:val="20"/>
          <w:szCs w:val="20"/>
        </w:rPr>
        <w:t>sur l</w:t>
      </w:r>
      <w:r w:rsidRPr="005C6BC5">
        <w:rPr>
          <w:sz w:val="20"/>
          <w:szCs w:val="20"/>
        </w:rPr>
        <w:t xml:space="preserve">es lésions cérébrales </w:t>
      </w:r>
      <w:r w:rsidRPr="00E81BA5">
        <w:rPr>
          <w:sz w:val="20"/>
          <w:szCs w:val="20"/>
        </w:rPr>
        <w:t>contre</w:t>
      </w:r>
      <w:r>
        <w:rPr>
          <w:sz w:val="20"/>
          <w:szCs w:val="20"/>
        </w:rPr>
        <w:t xml:space="preserve"> </w:t>
      </w:r>
      <w:r w:rsidR="001A30A9">
        <w:rPr>
          <w:sz w:val="20"/>
          <w:szCs w:val="20"/>
        </w:rPr>
        <w:t>3</w:t>
      </w:r>
      <w:r w:rsidRPr="005C6BC5">
        <w:rPr>
          <w:sz w:val="20"/>
          <w:szCs w:val="20"/>
        </w:rPr>
        <w:t>,</w:t>
      </w:r>
      <w:r w:rsidR="001A30A9">
        <w:rPr>
          <w:sz w:val="20"/>
          <w:szCs w:val="20"/>
        </w:rPr>
        <w:t>4</w:t>
      </w:r>
      <w:r w:rsidRPr="005C6BC5">
        <w:rPr>
          <w:sz w:val="20"/>
          <w:szCs w:val="20"/>
        </w:rPr>
        <w:t>5</w:t>
      </w:r>
      <w:r w:rsidRPr="00E81BA5">
        <w:rPr>
          <w:sz w:val="20"/>
          <w:szCs w:val="20"/>
        </w:rPr>
        <w:t xml:space="preserve">% </w:t>
      </w:r>
      <w:r>
        <w:rPr>
          <w:sz w:val="20"/>
          <w:szCs w:val="20"/>
        </w:rPr>
        <w:t>de celles qui habitent dans les zones rurales.</w:t>
      </w:r>
    </w:p>
    <w:p w14:paraId="5E10AFBB" w14:textId="77777777" w:rsidR="005E0C5E" w:rsidRDefault="005E0C5E" w:rsidP="006318D4">
      <w:pPr>
        <w:tabs>
          <w:tab w:val="center" w:pos="8789"/>
          <w:tab w:val="center" w:pos="9072"/>
        </w:tabs>
        <w:ind w:left="304"/>
        <w:rPr>
          <w:color w:val="FFFFFF" w:themeColor="background1"/>
          <w:highlight w:val="darkCyan"/>
        </w:rPr>
      </w:pPr>
    </w:p>
    <w:p w14:paraId="41328FFF" w14:textId="727A943B" w:rsidR="005E0C5E" w:rsidRPr="00F432C5" w:rsidRDefault="00302937" w:rsidP="00F432C5">
      <w:pPr>
        <w:tabs>
          <w:tab w:val="center" w:pos="8789"/>
          <w:tab w:val="center" w:pos="9072"/>
        </w:tabs>
        <w:jc w:val="both"/>
      </w:pPr>
      <w:r w:rsidRPr="00F432C5">
        <w:rPr>
          <w:b/>
          <w:bCs/>
        </w:rPr>
        <w:t xml:space="preserve">Tableau N°91 : </w:t>
      </w:r>
      <w:r w:rsidR="005E0C5E" w:rsidRPr="00F432C5">
        <w:t>Habitez-vous :  * si oui avez-vous cherché à avoir des informations a près des proches concerné</w:t>
      </w:r>
      <w:r w:rsidR="005C6BC5" w:rsidRPr="00F432C5">
        <w:t>.e</w:t>
      </w:r>
      <w:r w:rsidR="005E0C5E" w:rsidRPr="00F432C5">
        <w:t>s par les lésiosn cérébrales ? [nombre, ligne %, résidus ajustés].</w:t>
      </w:r>
    </w:p>
    <w:p w14:paraId="2D256B29" w14:textId="77777777" w:rsidR="00AF5CEF" w:rsidRPr="00C50887" w:rsidRDefault="00AF5CEF" w:rsidP="006318D4">
      <w:pPr>
        <w:tabs>
          <w:tab w:val="center" w:pos="8789"/>
          <w:tab w:val="center" w:pos="9072"/>
        </w:tabs>
        <w:ind w:left="304"/>
        <w:rPr>
          <w:color w:val="FFFFFF" w:themeColor="background1"/>
        </w:rPr>
      </w:pPr>
    </w:p>
    <w:tbl>
      <w:tblPr>
        <w:tblStyle w:val="TableGrid"/>
        <w:tblW w:w="9250" w:type="dxa"/>
        <w:tblInd w:w="-157" w:type="dxa"/>
        <w:tblCellMar>
          <w:top w:w="9" w:type="dxa"/>
          <w:left w:w="179" w:type="dxa"/>
          <w:bottom w:w="9" w:type="dxa"/>
          <w:right w:w="179" w:type="dxa"/>
        </w:tblCellMar>
        <w:tblLook w:val="04A0" w:firstRow="1" w:lastRow="0" w:firstColumn="1" w:lastColumn="0" w:noHBand="0" w:noVBand="1"/>
      </w:tblPr>
      <w:tblGrid>
        <w:gridCol w:w="1901"/>
        <w:gridCol w:w="3061"/>
        <w:gridCol w:w="2871"/>
        <w:gridCol w:w="1417"/>
      </w:tblGrid>
      <w:tr w:rsidR="005E0C5E" w:rsidRPr="00B5374A" w14:paraId="0B79C642" w14:textId="77777777" w:rsidTr="006318D4">
        <w:trPr>
          <w:trHeight w:val="685"/>
        </w:trPr>
        <w:tc>
          <w:tcPr>
            <w:tcW w:w="1901" w:type="dxa"/>
            <w:vMerge w:val="restart"/>
            <w:tcBorders>
              <w:top w:val="double" w:sz="4" w:space="0" w:color="000000"/>
              <w:left w:val="double" w:sz="4" w:space="0" w:color="000000"/>
              <w:bottom w:val="single" w:sz="4" w:space="0" w:color="000000"/>
              <w:right w:val="double" w:sz="4" w:space="0" w:color="000000"/>
            </w:tcBorders>
            <w:vAlign w:val="bottom"/>
          </w:tcPr>
          <w:p w14:paraId="4BCAF52A" w14:textId="0F8CC948" w:rsidR="005E0C5E" w:rsidRPr="00B5374A" w:rsidRDefault="005E0C5E" w:rsidP="006318D4">
            <w:pPr>
              <w:tabs>
                <w:tab w:val="center" w:pos="8789"/>
                <w:tab w:val="center" w:pos="9072"/>
              </w:tabs>
              <w:spacing w:line="259" w:lineRule="auto"/>
              <w:rPr>
                <w:rFonts w:ascii="Times" w:eastAsia="Calibri" w:hAnsi="Times" w:cs="Calibri"/>
              </w:rPr>
            </w:pPr>
            <w:r w:rsidRPr="00B5374A">
              <w:rPr>
                <w:rFonts w:ascii="Times" w:eastAsia="Calibri" w:hAnsi="Times" w:cs="Calibri"/>
              </w:rPr>
              <w:t>Habitez</w:t>
            </w:r>
            <w:r w:rsidR="00AF5CEF" w:rsidRPr="00B5374A">
              <w:rPr>
                <w:rFonts w:ascii="Times" w:eastAsia="Calibri" w:hAnsi="Times" w:cs="Calibri"/>
              </w:rPr>
              <w:t>-</w:t>
            </w:r>
            <w:r w:rsidRPr="00B5374A">
              <w:rPr>
                <w:rFonts w:ascii="Times" w:eastAsia="Calibri" w:hAnsi="Times" w:cs="Calibri"/>
              </w:rPr>
              <w:t xml:space="preserve">vous : </w:t>
            </w:r>
          </w:p>
        </w:tc>
        <w:tc>
          <w:tcPr>
            <w:tcW w:w="5932" w:type="dxa"/>
            <w:gridSpan w:val="2"/>
            <w:tcBorders>
              <w:top w:val="double" w:sz="4" w:space="0" w:color="000000"/>
              <w:left w:val="double" w:sz="4" w:space="0" w:color="000000"/>
              <w:bottom w:val="single" w:sz="4" w:space="0" w:color="000000"/>
              <w:right w:val="single" w:sz="4" w:space="0" w:color="000000"/>
            </w:tcBorders>
          </w:tcPr>
          <w:p w14:paraId="442C29B2" w14:textId="22FD1921" w:rsidR="005E0C5E" w:rsidRPr="00B5374A" w:rsidRDefault="005E0C5E" w:rsidP="006318D4">
            <w:pPr>
              <w:tabs>
                <w:tab w:val="center" w:pos="8789"/>
                <w:tab w:val="center" w:pos="9072"/>
              </w:tabs>
              <w:spacing w:line="259" w:lineRule="auto"/>
              <w:ind w:left="53"/>
              <w:jc w:val="center"/>
              <w:rPr>
                <w:rFonts w:ascii="Times" w:hAnsi="Times"/>
              </w:rPr>
            </w:pPr>
            <w:r w:rsidRPr="00B5374A">
              <w:rPr>
                <w:rFonts w:ascii="Times" w:eastAsia="Calibri" w:hAnsi="Times" w:cs="Calibri"/>
              </w:rPr>
              <w:t>si oui avez-vous cherché à avoir des informations auprès des proches concerné</w:t>
            </w:r>
            <w:r w:rsidR="005C6BC5" w:rsidRPr="00B5374A">
              <w:rPr>
                <w:rFonts w:ascii="Times" w:eastAsia="Calibri" w:hAnsi="Times" w:cs="Calibri"/>
              </w:rPr>
              <w:t>.e</w:t>
            </w:r>
            <w:r w:rsidRPr="00B5374A">
              <w:rPr>
                <w:rFonts w:ascii="Times" w:eastAsia="Calibri" w:hAnsi="Times" w:cs="Calibri"/>
              </w:rPr>
              <w:t>s par les lésion</w:t>
            </w:r>
            <w:r w:rsidR="00AF5CEF" w:rsidRPr="00B5374A">
              <w:rPr>
                <w:rFonts w:ascii="Times" w:eastAsia="Calibri" w:hAnsi="Times" w:cs="Calibri"/>
              </w:rPr>
              <w:t>s</w:t>
            </w:r>
            <w:r w:rsidRPr="00B5374A">
              <w:rPr>
                <w:rFonts w:ascii="Times" w:eastAsia="Calibri" w:hAnsi="Times" w:cs="Calibri"/>
              </w:rPr>
              <w:t xml:space="preserve"> cérébrales ?</w:t>
            </w:r>
          </w:p>
        </w:tc>
        <w:tc>
          <w:tcPr>
            <w:tcW w:w="1417" w:type="dxa"/>
            <w:vMerge w:val="restart"/>
            <w:tcBorders>
              <w:top w:val="double" w:sz="4" w:space="0" w:color="000000"/>
              <w:left w:val="single" w:sz="4" w:space="0" w:color="000000"/>
              <w:bottom w:val="single" w:sz="4" w:space="0" w:color="000000"/>
              <w:right w:val="double" w:sz="4" w:space="0" w:color="000000"/>
            </w:tcBorders>
            <w:vAlign w:val="bottom"/>
          </w:tcPr>
          <w:p w14:paraId="6D48588B" w14:textId="77777777" w:rsidR="005E0C5E" w:rsidRPr="00B5374A" w:rsidRDefault="005E0C5E" w:rsidP="006318D4">
            <w:pPr>
              <w:tabs>
                <w:tab w:val="center" w:pos="8789"/>
                <w:tab w:val="center" w:pos="9072"/>
              </w:tabs>
              <w:spacing w:line="259" w:lineRule="auto"/>
              <w:jc w:val="center"/>
              <w:rPr>
                <w:rFonts w:ascii="Times" w:hAnsi="Times"/>
              </w:rPr>
            </w:pPr>
            <w:r w:rsidRPr="00B5374A">
              <w:rPr>
                <w:rFonts w:ascii="Times" w:hAnsi="Times"/>
              </w:rPr>
              <w:t>Total</w:t>
            </w:r>
          </w:p>
        </w:tc>
      </w:tr>
      <w:tr w:rsidR="005E0C5E" w:rsidRPr="00B5374A" w14:paraId="38652802" w14:textId="77777777" w:rsidTr="000D6E9D">
        <w:trPr>
          <w:trHeight w:val="237"/>
        </w:trPr>
        <w:tc>
          <w:tcPr>
            <w:tcW w:w="0" w:type="auto"/>
            <w:vMerge/>
            <w:tcBorders>
              <w:top w:val="nil"/>
              <w:left w:val="double" w:sz="4" w:space="0" w:color="000000"/>
              <w:bottom w:val="single" w:sz="4" w:space="0" w:color="000000"/>
              <w:right w:val="double" w:sz="4" w:space="0" w:color="000000"/>
            </w:tcBorders>
          </w:tcPr>
          <w:p w14:paraId="59B78BE5" w14:textId="77777777" w:rsidR="005E0C5E" w:rsidRPr="00B5374A" w:rsidRDefault="005E0C5E" w:rsidP="00B5374A">
            <w:pPr>
              <w:tabs>
                <w:tab w:val="center" w:pos="8789"/>
                <w:tab w:val="center" w:pos="9072"/>
              </w:tabs>
              <w:spacing w:line="259" w:lineRule="auto"/>
              <w:rPr>
                <w:rFonts w:ascii="Times" w:eastAsia="Calibri" w:hAnsi="Times" w:cs="Calibri"/>
              </w:rPr>
            </w:pPr>
          </w:p>
        </w:tc>
        <w:tc>
          <w:tcPr>
            <w:tcW w:w="3061" w:type="dxa"/>
            <w:tcBorders>
              <w:top w:val="single" w:sz="4" w:space="0" w:color="000000"/>
              <w:left w:val="double" w:sz="4" w:space="0" w:color="000000"/>
              <w:bottom w:val="single" w:sz="4" w:space="0" w:color="000000"/>
              <w:right w:val="single" w:sz="4" w:space="0" w:color="000000"/>
            </w:tcBorders>
          </w:tcPr>
          <w:p w14:paraId="717EB9B0" w14:textId="77777777" w:rsidR="005E0C5E" w:rsidRPr="00B5374A" w:rsidRDefault="005E0C5E" w:rsidP="006318D4">
            <w:pPr>
              <w:tabs>
                <w:tab w:val="center" w:pos="8789"/>
                <w:tab w:val="center" w:pos="9072"/>
              </w:tabs>
              <w:spacing w:line="259" w:lineRule="auto"/>
              <w:ind w:left="15"/>
              <w:rPr>
                <w:rFonts w:ascii="Times" w:hAnsi="Times"/>
              </w:rPr>
            </w:pPr>
            <w:r w:rsidRPr="00B5374A">
              <w:rPr>
                <w:rFonts w:ascii="Times" w:hAnsi="Times"/>
              </w:rPr>
              <w:t>oui</w:t>
            </w:r>
          </w:p>
        </w:tc>
        <w:tc>
          <w:tcPr>
            <w:tcW w:w="2871" w:type="dxa"/>
            <w:tcBorders>
              <w:top w:val="single" w:sz="4" w:space="0" w:color="000000"/>
              <w:left w:val="single" w:sz="4" w:space="0" w:color="000000"/>
              <w:bottom w:val="single" w:sz="4" w:space="0" w:color="000000"/>
              <w:right w:val="single" w:sz="4" w:space="0" w:color="000000"/>
            </w:tcBorders>
          </w:tcPr>
          <w:p w14:paraId="25A68B8D" w14:textId="5D0172BF" w:rsidR="005E0C5E" w:rsidRPr="00B5374A" w:rsidRDefault="00E6597B" w:rsidP="006318D4">
            <w:pPr>
              <w:tabs>
                <w:tab w:val="center" w:pos="8789"/>
                <w:tab w:val="center" w:pos="9072"/>
              </w:tabs>
              <w:spacing w:line="259" w:lineRule="auto"/>
              <w:rPr>
                <w:rFonts w:ascii="Times" w:hAnsi="Times"/>
              </w:rPr>
            </w:pPr>
            <w:r w:rsidRPr="00B5374A">
              <w:rPr>
                <w:rFonts w:ascii="Times" w:hAnsi="Times"/>
              </w:rPr>
              <w:t>N</w:t>
            </w:r>
            <w:r w:rsidR="005E0C5E" w:rsidRPr="00B5374A">
              <w:rPr>
                <w:rFonts w:ascii="Times" w:hAnsi="Times"/>
              </w:rPr>
              <w:t>on</w:t>
            </w:r>
          </w:p>
        </w:tc>
        <w:tc>
          <w:tcPr>
            <w:tcW w:w="1417" w:type="dxa"/>
            <w:vMerge/>
            <w:tcBorders>
              <w:top w:val="nil"/>
              <w:left w:val="single" w:sz="4" w:space="0" w:color="000000"/>
              <w:bottom w:val="single" w:sz="4" w:space="0" w:color="000000"/>
              <w:right w:val="double" w:sz="4" w:space="0" w:color="000000"/>
            </w:tcBorders>
          </w:tcPr>
          <w:p w14:paraId="01446862" w14:textId="77777777" w:rsidR="005E0C5E" w:rsidRPr="00B5374A" w:rsidRDefault="005E0C5E" w:rsidP="006318D4">
            <w:pPr>
              <w:tabs>
                <w:tab w:val="center" w:pos="8789"/>
                <w:tab w:val="center" w:pos="9072"/>
              </w:tabs>
              <w:spacing w:after="160" w:line="259" w:lineRule="auto"/>
              <w:rPr>
                <w:rFonts w:ascii="Times" w:hAnsi="Times"/>
              </w:rPr>
            </w:pPr>
          </w:p>
        </w:tc>
      </w:tr>
      <w:tr w:rsidR="005E0C5E" w:rsidRPr="00B5374A" w14:paraId="1A7ABE62" w14:textId="77777777" w:rsidTr="000D6E9D">
        <w:trPr>
          <w:trHeight w:val="342"/>
        </w:trPr>
        <w:tc>
          <w:tcPr>
            <w:tcW w:w="1901" w:type="dxa"/>
            <w:tcBorders>
              <w:top w:val="single" w:sz="4" w:space="0" w:color="000000"/>
              <w:left w:val="double" w:sz="4" w:space="0" w:color="000000"/>
              <w:bottom w:val="nil"/>
              <w:right w:val="double" w:sz="4" w:space="0" w:color="000000"/>
            </w:tcBorders>
          </w:tcPr>
          <w:p w14:paraId="1BBC953E" w14:textId="77777777" w:rsidR="005E0C5E" w:rsidRPr="00B5374A" w:rsidRDefault="005E0C5E"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urbain</w:t>
            </w:r>
          </w:p>
        </w:tc>
        <w:tc>
          <w:tcPr>
            <w:tcW w:w="3061" w:type="dxa"/>
            <w:tcBorders>
              <w:top w:val="single" w:sz="4" w:space="0" w:color="000000"/>
              <w:left w:val="double" w:sz="4" w:space="0" w:color="000000"/>
              <w:bottom w:val="nil"/>
              <w:right w:val="single" w:sz="4" w:space="0" w:color="000000"/>
            </w:tcBorders>
          </w:tcPr>
          <w:p w14:paraId="2CB63986" w14:textId="77777777" w:rsidR="005E0C5E" w:rsidRPr="00B5374A" w:rsidRDefault="005E0C5E" w:rsidP="006318D4">
            <w:pPr>
              <w:tabs>
                <w:tab w:val="center" w:pos="8789"/>
                <w:tab w:val="center" w:pos="9072"/>
              </w:tabs>
              <w:spacing w:line="259" w:lineRule="auto"/>
              <w:jc w:val="right"/>
              <w:rPr>
                <w:rFonts w:ascii="Times" w:hAnsi="Times"/>
              </w:rPr>
            </w:pPr>
            <w:r w:rsidRPr="00B5374A">
              <w:rPr>
                <w:rFonts w:ascii="Times" w:hAnsi="Times"/>
              </w:rPr>
              <w:t>12,00</w:t>
            </w:r>
          </w:p>
        </w:tc>
        <w:tc>
          <w:tcPr>
            <w:tcW w:w="2871" w:type="dxa"/>
            <w:tcBorders>
              <w:top w:val="single" w:sz="4" w:space="0" w:color="000000"/>
              <w:left w:val="single" w:sz="4" w:space="0" w:color="000000"/>
              <w:bottom w:val="nil"/>
              <w:right w:val="single" w:sz="4" w:space="0" w:color="000000"/>
            </w:tcBorders>
          </w:tcPr>
          <w:p w14:paraId="65C9A6E3" w14:textId="77777777" w:rsidR="005E0C5E" w:rsidRPr="00B5374A" w:rsidRDefault="005E0C5E" w:rsidP="006318D4">
            <w:pPr>
              <w:tabs>
                <w:tab w:val="center" w:pos="8789"/>
                <w:tab w:val="center" w:pos="9072"/>
              </w:tabs>
              <w:spacing w:line="259" w:lineRule="auto"/>
              <w:jc w:val="right"/>
              <w:rPr>
                <w:rFonts w:ascii="Times" w:hAnsi="Times"/>
              </w:rPr>
            </w:pPr>
            <w:r w:rsidRPr="00B5374A">
              <w:rPr>
                <w:rFonts w:ascii="Times" w:hAnsi="Times"/>
              </w:rPr>
              <w:t>87,00</w:t>
            </w:r>
          </w:p>
        </w:tc>
        <w:tc>
          <w:tcPr>
            <w:tcW w:w="1417" w:type="dxa"/>
            <w:tcBorders>
              <w:top w:val="single" w:sz="4" w:space="0" w:color="000000"/>
              <w:left w:val="single" w:sz="4" w:space="0" w:color="000000"/>
              <w:bottom w:val="nil"/>
              <w:right w:val="double" w:sz="4" w:space="0" w:color="000000"/>
            </w:tcBorders>
          </w:tcPr>
          <w:p w14:paraId="0414512C" w14:textId="77777777" w:rsidR="005E0C5E" w:rsidRPr="00B5374A" w:rsidRDefault="005E0C5E" w:rsidP="006318D4">
            <w:pPr>
              <w:tabs>
                <w:tab w:val="center" w:pos="8789"/>
                <w:tab w:val="center" w:pos="9072"/>
              </w:tabs>
              <w:spacing w:line="259" w:lineRule="auto"/>
              <w:ind w:left="358"/>
              <w:jc w:val="right"/>
              <w:rPr>
                <w:rFonts w:ascii="Times" w:hAnsi="Times"/>
              </w:rPr>
            </w:pPr>
            <w:r w:rsidRPr="00B5374A">
              <w:rPr>
                <w:rFonts w:ascii="Times" w:hAnsi="Times"/>
              </w:rPr>
              <w:t>99,00</w:t>
            </w:r>
          </w:p>
        </w:tc>
      </w:tr>
      <w:tr w:rsidR="00B5374A" w:rsidRPr="00B5374A" w14:paraId="2E3207DB" w14:textId="77777777" w:rsidTr="001A30A9">
        <w:trPr>
          <w:trHeight w:val="320"/>
        </w:trPr>
        <w:tc>
          <w:tcPr>
            <w:tcW w:w="1901" w:type="dxa"/>
            <w:tcBorders>
              <w:top w:val="nil"/>
              <w:left w:val="double" w:sz="4" w:space="0" w:color="000000"/>
              <w:bottom w:val="nil"/>
              <w:right w:val="double" w:sz="4" w:space="0" w:color="000000"/>
            </w:tcBorders>
          </w:tcPr>
          <w:p w14:paraId="71E66E52" w14:textId="1C8EABEE" w:rsidR="00B5374A" w:rsidRPr="00B5374A" w:rsidRDefault="00B5374A"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ligne %</w:t>
            </w:r>
          </w:p>
        </w:tc>
        <w:tc>
          <w:tcPr>
            <w:tcW w:w="3061" w:type="dxa"/>
            <w:tcBorders>
              <w:top w:val="nil"/>
              <w:left w:val="double" w:sz="4" w:space="0" w:color="000000"/>
              <w:bottom w:val="nil"/>
              <w:right w:val="single" w:sz="4" w:space="0" w:color="000000"/>
            </w:tcBorders>
            <w:shd w:val="clear" w:color="auto" w:fill="BDD6EE" w:themeFill="accent1" w:themeFillTint="66"/>
          </w:tcPr>
          <w:p w14:paraId="30232CE3" w14:textId="77777777" w:rsidR="00B5374A" w:rsidRPr="00B5374A" w:rsidRDefault="00B5374A" w:rsidP="00B5374A">
            <w:pPr>
              <w:tabs>
                <w:tab w:val="center" w:pos="8789"/>
                <w:tab w:val="center" w:pos="9072"/>
              </w:tabs>
              <w:spacing w:line="259" w:lineRule="auto"/>
              <w:jc w:val="right"/>
              <w:rPr>
                <w:rFonts w:ascii="Times" w:hAnsi="Times"/>
                <w:b/>
                <w:bCs/>
              </w:rPr>
            </w:pPr>
            <w:r w:rsidRPr="00B5374A">
              <w:rPr>
                <w:rFonts w:ascii="Times" w:hAnsi="Times"/>
                <w:b/>
                <w:bCs/>
              </w:rPr>
              <w:t>12,12%</w:t>
            </w:r>
          </w:p>
        </w:tc>
        <w:tc>
          <w:tcPr>
            <w:tcW w:w="2871" w:type="dxa"/>
            <w:tcBorders>
              <w:top w:val="nil"/>
              <w:left w:val="single" w:sz="4" w:space="0" w:color="000000"/>
              <w:bottom w:val="nil"/>
              <w:right w:val="single" w:sz="4" w:space="0" w:color="000000"/>
            </w:tcBorders>
            <w:shd w:val="clear" w:color="auto" w:fill="FFFFFF" w:themeFill="background1"/>
          </w:tcPr>
          <w:p w14:paraId="507DC5EC" w14:textId="77777777" w:rsidR="00B5374A" w:rsidRPr="00B5374A" w:rsidRDefault="00B5374A" w:rsidP="00B5374A">
            <w:pPr>
              <w:tabs>
                <w:tab w:val="center" w:pos="8789"/>
                <w:tab w:val="center" w:pos="9072"/>
              </w:tabs>
              <w:spacing w:line="259" w:lineRule="auto"/>
              <w:jc w:val="right"/>
              <w:rPr>
                <w:rFonts w:ascii="Times" w:hAnsi="Times"/>
              </w:rPr>
            </w:pPr>
            <w:r w:rsidRPr="00B5374A">
              <w:rPr>
                <w:rFonts w:ascii="Times" w:hAnsi="Times"/>
              </w:rPr>
              <w:t>87,88%</w:t>
            </w:r>
          </w:p>
        </w:tc>
        <w:tc>
          <w:tcPr>
            <w:tcW w:w="1417" w:type="dxa"/>
            <w:tcBorders>
              <w:top w:val="nil"/>
              <w:left w:val="single" w:sz="4" w:space="0" w:color="000000"/>
              <w:bottom w:val="nil"/>
              <w:right w:val="double" w:sz="4" w:space="0" w:color="000000"/>
            </w:tcBorders>
          </w:tcPr>
          <w:p w14:paraId="041ED730" w14:textId="77777777" w:rsidR="00B5374A" w:rsidRPr="00B5374A" w:rsidRDefault="00B5374A" w:rsidP="00B5374A">
            <w:pPr>
              <w:tabs>
                <w:tab w:val="center" w:pos="8789"/>
                <w:tab w:val="center" w:pos="9072"/>
              </w:tabs>
              <w:spacing w:line="259" w:lineRule="auto"/>
              <w:jc w:val="right"/>
              <w:rPr>
                <w:rFonts w:ascii="Times" w:hAnsi="Times"/>
              </w:rPr>
            </w:pPr>
            <w:r w:rsidRPr="00B5374A">
              <w:rPr>
                <w:rFonts w:ascii="Times" w:hAnsi="Times"/>
              </w:rPr>
              <w:t>100,00%</w:t>
            </w:r>
          </w:p>
        </w:tc>
      </w:tr>
      <w:tr w:rsidR="00B5374A" w:rsidRPr="00B5374A" w14:paraId="39433A77" w14:textId="77777777" w:rsidTr="000D6E9D">
        <w:trPr>
          <w:trHeight w:val="328"/>
        </w:trPr>
        <w:tc>
          <w:tcPr>
            <w:tcW w:w="1901" w:type="dxa"/>
            <w:tcBorders>
              <w:top w:val="nil"/>
              <w:left w:val="double" w:sz="4" w:space="0" w:color="000000"/>
              <w:bottom w:val="single" w:sz="4" w:space="0" w:color="000000"/>
              <w:right w:val="double" w:sz="4" w:space="0" w:color="000000"/>
            </w:tcBorders>
          </w:tcPr>
          <w:p w14:paraId="31CCB679" w14:textId="205E2F9C" w:rsidR="00B5374A" w:rsidRPr="00B5374A" w:rsidRDefault="00B5374A"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résidus ajustés</w:t>
            </w:r>
          </w:p>
        </w:tc>
        <w:tc>
          <w:tcPr>
            <w:tcW w:w="3061" w:type="dxa"/>
            <w:tcBorders>
              <w:top w:val="nil"/>
              <w:left w:val="double" w:sz="4" w:space="0" w:color="000000"/>
              <w:bottom w:val="single" w:sz="4" w:space="0" w:color="000000"/>
              <w:right w:val="single" w:sz="4" w:space="0" w:color="000000"/>
            </w:tcBorders>
          </w:tcPr>
          <w:p w14:paraId="1580FB74" w14:textId="77777777" w:rsidR="00B5374A" w:rsidRPr="00B5374A" w:rsidRDefault="00B5374A" w:rsidP="00B5374A">
            <w:pPr>
              <w:tabs>
                <w:tab w:val="center" w:pos="8789"/>
                <w:tab w:val="center" w:pos="9072"/>
              </w:tabs>
              <w:spacing w:line="259" w:lineRule="auto"/>
              <w:jc w:val="right"/>
              <w:rPr>
                <w:rFonts w:ascii="Times" w:hAnsi="Times"/>
              </w:rPr>
            </w:pPr>
            <w:r w:rsidRPr="00B5374A">
              <w:rPr>
                <w:rFonts w:ascii="Times" w:hAnsi="Times"/>
              </w:rPr>
              <w:t>-2,42</w:t>
            </w:r>
          </w:p>
        </w:tc>
        <w:tc>
          <w:tcPr>
            <w:tcW w:w="2871" w:type="dxa"/>
            <w:tcBorders>
              <w:top w:val="nil"/>
              <w:left w:val="single" w:sz="4" w:space="0" w:color="000000"/>
              <w:bottom w:val="single" w:sz="4" w:space="0" w:color="000000"/>
              <w:right w:val="single" w:sz="4" w:space="0" w:color="000000"/>
            </w:tcBorders>
          </w:tcPr>
          <w:p w14:paraId="103B4D29" w14:textId="77777777" w:rsidR="00B5374A" w:rsidRPr="00B5374A" w:rsidRDefault="00B5374A" w:rsidP="00B5374A">
            <w:pPr>
              <w:tabs>
                <w:tab w:val="center" w:pos="8789"/>
                <w:tab w:val="center" w:pos="9072"/>
              </w:tabs>
              <w:spacing w:line="259" w:lineRule="auto"/>
              <w:jc w:val="right"/>
              <w:rPr>
                <w:rFonts w:ascii="Times" w:hAnsi="Times"/>
              </w:rPr>
            </w:pPr>
            <w:r w:rsidRPr="00B5374A">
              <w:rPr>
                <w:rFonts w:ascii="Times" w:hAnsi="Times"/>
              </w:rPr>
              <w:t>2,42</w:t>
            </w:r>
          </w:p>
        </w:tc>
        <w:tc>
          <w:tcPr>
            <w:tcW w:w="1417" w:type="dxa"/>
            <w:tcBorders>
              <w:top w:val="nil"/>
              <w:left w:val="single" w:sz="4" w:space="0" w:color="000000"/>
              <w:bottom w:val="single" w:sz="4" w:space="0" w:color="000000"/>
              <w:right w:val="double" w:sz="4" w:space="0" w:color="000000"/>
            </w:tcBorders>
          </w:tcPr>
          <w:p w14:paraId="4E0BE454" w14:textId="77777777" w:rsidR="00B5374A" w:rsidRPr="00B5374A" w:rsidRDefault="00B5374A" w:rsidP="00B5374A">
            <w:pPr>
              <w:tabs>
                <w:tab w:val="center" w:pos="8789"/>
                <w:tab w:val="center" w:pos="9072"/>
              </w:tabs>
              <w:spacing w:line="259" w:lineRule="auto"/>
              <w:ind w:left="660"/>
              <w:jc w:val="right"/>
              <w:rPr>
                <w:rFonts w:ascii="Times" w:hAnsi="Times"/>
              </w:rPr>
            </w:pPr>
            <w:r w:rsidRPr="00B5374A">
              <w:rPr>
                <w:rFonts w:ascii="Times" w:hAnsi="Times"/>
              </w:rPr>
              <w:t>,00</w:t>
            </w:r>
          </w:p>
        </w:tc>
      </w:tr>
      <w:tr w:rsidR="00B5374A" w:rsidRPr="00B5374A" w14:paraId="02F4919B" w14:textId="77777777" w:rsidTr="000D6E9D">
        <w:trPr>
          <w:trHeight w:val="342"/>
        </w:trPr>
        <w:tc>
          <w:tcPr>
            <w:tcW w:w="1901" w:type="dxa"/>
            <w:tcBorders>
              <w:top w:val="single" w:sz="4" w:space="0" w:color="000000"/>
              <w:left w:val="double" w:sz="4" w:space="0" w:color="000000"/>
              <w:bottom w:val="nil"/>
              <w:right w:val="double" w:sz="4" w:space="0" w:color="000000"/>
            </w:tcBorders>
          </w:tcPr>
          <w:p w14:paraId="6326B9CD" w14:textId="77777777" w:rsidR="00B5374A" w:rsidRPr="00B5374A" w:rsidRDefault="00B5374A"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rural</w:t>
            </w:r>
          </w:p>
        </w:tc>
        <w:tc>
          <w:tcPr>
            <w:tcW w:w="3061" w:type="dxa"/>
            <w:tcBorders>
              <w:top w:val="single" w:sz="4" w:space="0" w:color="000000"/>
              <w:left w:val="double" w:sz="4" w:space="0" w:color="000000"/>
              <w:bottom w:val="nil"/>
              <w:right w:val="single" w:sz="4" w:space="0" w:color="000000"/>
            </w:tcBorders>
          </w:tcPr>
          <w:p w14:paraId="5FB2CDC1" w14:textId="77777777" w:rsidR="00B5374A" w:rsidRPr="00B5374A" w:rsidRDefault="00B5374A" w:rsidP="00B5374A">
            <w:pPr>
              <w:tabs>
                <w:tab w:val="center" w:pos="8789"/>
                <w:tab w:val="center" w:pos="9072"/>
              </w:tabs>
              <w:spacing w:line="259" w:lineRule="auto"/>
              <w:jc w:val="right"/>
              <w:rPr>
                <w:rFonts w:ascii="Times" w:hAnsi="Times"/>
              </w:rPr>
            </w:pPr>
            <w:r w:rsidRPr="00B5374A">
              <w:rPr>
                <w:rFonts w:ascii="Times" w:hAnsi="Times"/>
              </w:rPr>
              <w:t>9,00</w:t>
            </w:r>
          </w:p>
        </w:tc>
        <w:tc>
          <w:tcPr>
            <w:tcW w:w="2871" w:type="dxa"/>
            <w:tcBorders>
              <w:top w:val="single" w:sz="4" w:space="0" w:color="000000"/>
              <w:left w:val="single" w:sz="4" w:space="0" w:color="000000"/>
              <w:bottom w:val="nil"/>
              <w:right w:val="single" w:sz="4" w:space="0" w:color="000000"/>
            </w:tcBorders>
          </w:tcPr>
          <w:p w14:paraId="698C4E9C" w14:textId="77777777" w:rsidR="00B5374A" w:rsidRPr="00B5374A" w:rsidRDefault="00B5374A" w:rsidP="00B5374A">
            <w:pPr>
              <w:tabs>
                <w:tab w:val="center" w:pos="8789"/>
                <w:tab w:val="center" w:pos="9072"/>
              </w:tabs>
              <w:spacing w:line="259" w:lineRule="auto"/>
              <w:jc w:val="right"/>
              <w:rPr>
                <w:rFonts w:ascii="Times" w:hAnsi="Times"/>
              </w:rPr>
            </w:pPr>
            <w:r w:rsidRPr="00B5374A">
              <w:rPr>
                <w:rFonts w:ascii="Times" w:hAnsi="Times"/>
              </w:rPr>
              <w:t>20,00</w:t>
            </w:r>
          </w:p>
        </w:tc>
        <w:tc>
          <w:tcPr>
            <w:tcW w:w="1417" w:type="dxa"/>
            <w:tcBorders>
              <w:top w:val="single" w:sz="4" w:space="0" w:color="000000"/>
              <w:left w:val="single" w:sz="4" w:space="0" w:color="000000"/>
              <w:bottom w:val="nil"/>
              <w:right w:val="double" w:sz="4" w:space="0" w:color="000000"/>
            </w:tcBorders>
          </w:tcPr>
          <w:p w14:paraId="46B0AD49" w14:textId="77777777" w:rsidR="00B5374A" w:rsidRPr="00B5374A" w:rsidRDefault="00B5374A" w:rsidP="00B5374A">
            <w:pPr>
              <w:tabs>
                <w:tab w:val="center" w:pos="8789"/>
                <w:tab w:val="center" w:pos="9072"/>
              </w:tabs>
              <w:spacing w:line="259" w:lineRule="auto"/>
              <w:ind w:left="360"/>
              <w:jc w:val="right"/>
              <w:rPr>
                <w:rFonts w:ascii="Times" w:hAnsi="Times"/>
              </w:rPr>
            </w:pPr>
            <w:r w:rsidRPr="00B5374A">
              <w:rPr>
                <w:rFonts w:ascii="Times" w:hAnsi="Times"/>
              </w:rPr>
              <w:t>29,00</w:t>
            </w:r>
          </w:p>
        </w:tc>
      </w:tr>
      <w:tr w:rsidR="00B5374A" w:rsidRPr="00B5374A" w14:paraId="4C6236D3" w14:textId="77777777" w:rsidTr="000D6E9D">
        <w:trPr>
          <w:trHeight w:val="320"/>
        </w:trPr>
        <w:tc>
          <w:tcPr>
            <w:tcW w:w="1901" w:type="dxa"/>
            <w:tcBorders>
              <w:top w:val="nil"/>
              <w:left w:val="double" w:sz="4" w:space="0" w:color="000000"/>
              <w:bottom w:val="nil"/>
              <w:right w:val="double" w:sz="4" w:space="0" w:color="000000"/>
            </w:tcBorders>
          </w:tcPr>
          <w:p w14:paraId="7B8290BE" w14:textId="3409964C" w:rsidR="00B5374A" w:rsidRPr="00B5374A" w:rsidRDefault="00B5374A"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ligne %</w:t>
            </w:r>
          </w:p>
        </w:tc>
        <w:tc>
          <w:tcPr>
            <w:tcW w:w="3061" w:type="dxa"/>
            <w:tcBorders>
              <w:top w:val="nil"/>
              <w:left w:val="double" w:sz="4" w:space="0" w:color="000000"/>
              <w:bottom w:val="nil"/>
              <w:right w:val="single" w:sz="4" w:space="0" w:color="000000"/>
            </w:tcBorders>
            <w:shd w:val="clear" w:color="auto" w:fill="BDD6EE" w:themeFill="accent1" w:themeFillTint="66"/>
          </w:tcPr>
          <w:p w14:paraId="5AF7B406" w14:textId="77777777" w:rsidR="00B5374A" w:rsidRPr="00B5374A" w:rsidRDefault="00B5374A" w:rsidP="00B5374A">
            <w:pPr>
              <w:tabs>
                <w:tab w:val="center" w:pos="8789"/>
                <w:tab w:val="center" w:pos="9072"/>
              </w:tabs>
              <w:spacing w:line="259" w:lineRule="auto"/>
              <w:jc w:val="right"/>
              <w:rPr>
                <w:rFonts w:ascii="Times" w:hAnsi="Times"/>
                <w:b/>
                <w:bCs/>
              </w:rPr>
            </w:pPr>
            <w:r w:rsidRPr="00B5374A">
              <w:rPr>
                <w:rFonts w:ascii="Times" w:hAnsi="Times"/>
                <w:b/>
                <w:bCs/>
              </w:rPr>
              <w:t>31,03%</w:t>
            </w:r>
          </w:p>
        </w:tc>
        <w:tc>
          <w:tcPr>
            <w:tcW w:w="2871" w:type="dxa"/>
            <w:tcBorders>
              <w:top w:val="nil"/>
              <w:left w:val="single" w:sz="4" w:space="0" w:color="000000"/>
              <w:bottom w:val="nil"/>
              <w:right w:val="single" w:sz="4" w:space="0" w:color="000000"/>
            </w:tcBorders>
          </w:tcPr>
          <w:p w14:paraId="6BC2236B" w14:textId="77777777" w:rsidR="00B5374A" w:rsidRPr="00B5374A" w:rsidRDefault="00B5374A" w:rsidP="00B5374A">
            <w:pPr>
              <w:tabs>
                <w:tab w:val="center" w:pos="8789"/>
                <w:tab w:val="center" w:pos="9072"/>
              </w:tabs>
              <w:spacing w:line="259" w:lineRule="auto"/>
              <w:jc w:val="right"/>
              <w:rPr>
                <w:rFonts w:ascii="Times" w:hAnsi="Times"/>
              </w:rPr>
            </w:pPr>
            <w:r w:rsidRPr="00B5374A">
              <w:rPr>
                <w:rFonts w:ascii="Times" w:hAnsi="Times"/>
              </w:rPr>
              <w:t>68,97%</w:t>
            </w:r>
          </w:p>
        </w:tc>
        <w:tc>
          <w:tcPr>
            <w:tcW w:w="1417" w:type="dxa"/>
            <w:tcBorders>
              <w:top w:val="nil"/>
              <w:left w:val="single" w:sz="4" w:space="0" w:color="000000"/>
              <w:bottom w:val="nil"/>
              <w:right w:val="double" w:sz="4" w:space="0" w:color="000000"/>
            </w:tcBorders>
          </w:tcPr>
          <w:p w14:paraId="11D5A687" w14:textId="77777777" w:rsidR="00B5374A" w:rsidRPr="00B5374A" w:rsidRDefault="00B5374A" w:rsidP="00B5374A">
            <w:pPr>
              <w:tabs>
                <w:tab w:val="center" w:pos="8789"/>
                <w:tab w:val="center" w:pos="9072"/>
              </w:tabs>
              <w:spacing w:line="259" w:lineRule="auto"/>
              <w:jc w:val="right"/>
              <w:rPr>
                <w:rFonts w:ascii="Times" w:hAnsi="Times"/>
              </w:rPr>
            </w:pPr>
            <w:r w:rsidRPr="00B5374A">
              <w:rPr>
                <w:rFonts w:ascii="Times" w:hAnsi="Times"/>
              </w:rPr>
              <w:t>100,00%</w:t>
            </w:r>
          </w:p>
        </w:tc>
      </w:tr>
      <w:tr w:rsidR="00B5374A" w:rsidRPr="00B5374A" w14:paraId="1A299CD9" w14:textId="77777777" w:rsidTr="000D6E9D">
        <w:trPr>
          <w:trHeight w:val="328"/>
        </w:trPr>
        <w:tc>
          <w:tcPr>
            <w:tcW w:w="1901" w:type="dxa"/>
            <w:tcBorders>
              <w:top w:val="nil"/>
              <w:left w:val="double" w:sz="4" w:space="0" w:color="000000"/>
              <w:bottom w:val="single" w:sz="4" w:space="0" w:color="000000"/>
              <w:right w:val="double" w:sz="4" w:space="0" w:color="000000"/>
            </w:tcBorders>
          </w:tcPr>
          <w:p w14:paraId="58D345B2" w14:textId="756855A7" w:rsidR="00B5374A" w:rsidRPr="00B5374A" w:rsidRDefault="00B5374A"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résidus ajustés</w:t>
            </w:r>
          </w:p>
        </w:tc>
        <w:tc>
          <w:tcPr>
            <w:tcW w:w="3061" w:type="dxa"/>
            <w:tcBorders>
              <w:top w:val="nil"/>
              <w:left w:val="double" w:sz="4" w:space="0" w:color="000000"/>
              <w:bottom w:val="single" w:sz="4" w:space="0" w:color="000000"/>
              <w:right w:val="single" w:sz="4" w:space="0" w:color="000000"/>
            </w:tcBorders>
          </w:tcPr>
          <w:p w14:paraId="3C25B088" w14:textId="77777777" w:rsidR="00B5374A" w:rsidRPr="00B5374A" w:rsidRDefault="00B5374A" w:rsidP="00B5374A">
            <w:pPr>
              <w:tabs>
                <w:tab w:val="center" w:pos="8789"/>
                <w:tab w:val="center" w:pos="9072"/>
              </w:tabs>
              <w:spacing w:line="259" w:lineRule="auto"/>
              <w:jc w:val="right"/>
              <w:rPr>
                <w:rFonts w:ascii="Times" w:hAnsi="Times"/>
              </w:rPr>
            </w:pPr>
            <w:r w:rsidRPr="00B5374A">
              <w:rPr>
                <w:rFonts w:ascii="Times" w:hAnsi="Times"/>
              </w:rPr>
              <w:t>2,42</w:t>
            </w:r>
          </w:p>
        </w:tc>
        <w:tc>
          <w:tcPr>
            <w:tcW w:w="2871" w:type="dxa"/>
            <w:tcBorders>
              <w:top w:val="nil"/>
              <w:left w:val="single" w:sz="4" w:space="0" w:color="000000"/>
              <w:bottom w:val="single" w:sz="4" w:space="0" w:color="000000"/>
              <w:right w:val="single" w:sz="4" w:space="0" w:color="000000"/>
            </w:tcBorders>
          </w:tcPr>
          <w:p w14:paraId="0CF21658" w14:textId="77777777" w:rsidR="00B5374A" w:rsidRPr="00B5374A" w:rsidRDefault="00B5374A" w:rsidP="00B5374A">
            <w:pPr>
              <w:tabs>
                <w:tab w:val="center" w:pos="8789"/>
                <w:tab w:val="center" w:pos="9072"/>
              </w:tabs>
              <w:spacing w:line="259" w:lineRule="auto"/>
              <w:jc w:val="right"/>
              <w:rPr>
                <w:rFonts w:ascii="Times" w:hAnsi="Times"/>
              </w:rPr>
            </w:pPr>
            <w:r w:rsidRPr="00B5374A">
              <w:rPr>
                <w:rFonts w:ascii="Times" w:hAnsi="Times"/>
              </w:rPr>
              <w:t>-2,42</w:t>
            </w:r>
          </w:p>
        </w:tc>
        <w:tc>
          <w:tcPr>
            <w:tcW w:w="1417" w:type="dxa"/>
            <w:tcBorders>
              <w:top w:val="nil"/>
              <w:left w:val="single" w:sz="4" w:space="0" w:color="000000"/>
              <w:bottom w:val="single" w:sz="4" w:space="0" w:color="000000"/>
              <w:right w:val="double" w:sz="4" w:space="0" w:color="000000"/>
            </w:tcBorders>
          </w:tcPr>
          <w:p w14:paraId="3E4FE5A4" w14:textId="77777777" w:rsidR="00B5374A" w:rsidRPr="00B5374A" w:rsidRDefault="00B5374A" w:rsidP="00B5374A">
            <w:pPr>
              <w:tabs>
                <w:tab w:val="center" w:pos="8789"/>
                <w:tab w:val="center" w:pos="9072"/>
              </w:tabs>
              <w:spacing w:line="259" w:lineRule="auto"/>
              <w:ind w:left="660"/>
              <w:jc w:val="right"/>
              <w:rPr>
                <w:rFonts w:ascii="Times" w:hAnsi="Times"/>
              </w:rPr>
            </w:pPr>
            <w:r w:rsidRPr="00B5374A">
              <w:rPr>
                <w:rFonts w:ascii="Times" w:hAnsi="Times"/>
              </w:rPr>
              <w:t>,00</w:t>
            </w:r>
          </w:p>
        </w:tc>
      </w:tr>
      <w:tr w:rsidR="00B5374A" w:rsidRPr="00B5374A" w14:paraId="0D90B508" w14:textId="77777777" w:rsidTr="000D6E9D">
        <w:trPr>
          <w:trHeight w:val="342"/>
        </w:trPr>
        <w:tc>
          <w:tcPr>
            <w:tcW w:w="1901" w:type="dxa"/>
            <w:tcBorders>
              <w:top w:val="single" w:sz="4" w:space="0" w:color="000000"/>
              <w:left w:val="double" w:sz="4" w:space="0" w:color="000000"/>
              <w:right w:val="double" w:sz="4" w:space="0" w:color="000000"/>
            </w:tcBorders>
          </w:tcPr>
          <w:p w14:paraId="4972E342" w14:textId="77777777" w:rsidR="00B5374A" w:rsidRPr="00B5374A" w:rsidRDefault="00B5374A"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Total</w:t>
            </w:r>
          </w:p>
        </w:tc>
        <w:tc>
          <w:tcPr>
            <w:tcW w:w="3061" w:type="dxa"/>
            <w:tcBorders>
              <w:top w:val="single" w:sz="4" w:space="0" w:color="000000"/>
              <w:left w:val="double" w:sz="4" w:space="0" w:color="000000"/>
              <w:right w:val="single" w:sz="4" w:space="0" w:color="000000"/>
            </w:tcBorders>
          </w:tcPr>
          <w:p w14:paraId="57853E2E" w14:textId="77777777" w:rsidR="00B5374A" w:rsidRPr="00B5374A" w:rsidRDefault="00B5374A" w:rsidP="00B5374A">
            <w:pPr>
              <w:tabs>
                <w:tab w:val="center" w:pos="8789"/>
                <w:tab w:val="center" w:pos="9072"/>
              </w:tabs>
              <w:spacing w:line="259" w:lineRule="auto"/>
              <w:jc w:val="right"/>
              <w:rPr>
                <w:rFonts w:ascii="Times" w:hAnsi="Times"/>
              </w:rPr>
            </w:pPr>
            <w:r w:rsidRPr="00B5374A">
              <w:rPr>
                <w:rFonts w:ascii="Times" w:hAnsi="Times"/>
              </w:rPr>
              <w:t>21,00</w:t>
            </w:r>
          </w:p>
        </w:tc>
        <w:tc>
          <w:tcPr>
            <w:tcW w:w="2871" w:type="dxa"/>
            <w:tcBorders>
              <w:top w:val="single" w:sz="4" w:space="0" w:color="000000"/>
              <w:left w:val="single" w:sz="4" w:space="0" w:color="000000"/>
              <w:right w:val="single" w:sz="4" w:space="0" w:color="000000"/>
            </w:tcBorders>
          </w:tcPr>
          <w:p w14:paraId="2DAF576F" w14:textId="77777777" w:rsidR="00B5374A" w:rsidRPr="00B5374A" w:rsidRDefault="00B5374A" w:rsidP="00B5374A">
            <w:pPr>
              <w:tabs>
                <w:tab w:val="center" w:pos="8789"/>
                <w:tab w:val="center" w:pos="9072"/>
              </w:tabs>
              <w:spacing w:line="259" w:lineRule="auto"/>
              <w:jc w:val="right"/>
              <w:rPr>
                <w:rFonts w:ascii="Times" w:hAnsi="Times"/>
              </w:rPr>
            </w:pPr>
            <w:r w:rsidRPr="00B5374A">
              <w:rPr>
                <w:rFonts w:ascii="Times" w:hAnsi="Times"/>
              </w:rPr>
              <w:t>107,00</w:t>
            </w:r>
          </w:p>
        </w:tc>
        <w:tc>
          <w:tcPr>
            <w:tcW w:w="1417" w:type="dxa"/>
            <w:tcBorders>
              <w:top w:val="single" w:sz="4" w:space="0" w:color="000000"/>
              <w:left w:val="single" w:sz="4" w:space="0" w:color="000000"/>
              <w:right w:val="double" w:sz="4" w:space="0" w:color="000000"/>
            </w:tcBorders>
          </w:tcPr>
          <w:p w14:paraId="3ABA064E" w14:textId="77777777" w:rsidR="00B5374A" w:rsidRPr="00B5374A" w:rsidRDefault="00B5374A" w:rsidP="00B5374A">
            <w:pPr>
              <w:tabs>
                <w:tab w:val="center" w:pos="8789"/>
                <w:tab w:val="center" w:pos="9072"/>
              </w:tabs>
              <w:spacing w:line="259" w:lineRule="auto"/>
              <w:ind w:left="222"/>
              <w:jc w:val="right"/>
              <w:rPr>
                <w:rFonts w:ascii="Times" w:hAnsi="Times"/>
              </w:rPr>
            </w:pPr>
            <w:r w:rsidRPr="00B5374A">
              <w:rPr>
                <w:rFonts w:ascii="Times" w:hAnsi="Times"/>
              </w:rPr>
              <w:t>128,00</w:t>
            </w:r>
          </w:p>
        </w:tc>
      </w:tr>
      <w:tr w:rsidR="00B5374A" w:rsidRPr="00B5374A" w14:paraId="6E668897" w14:textId="77777777" w:rsidTr="000D6E9D">
        <w:trPr>
          <w:trHeight w:val="343"/>
        </w:trPr>
        <w:tc>
          <w:tcPr>
            <w:tcW w:w="1901" w:type="dxa"/>
            <w:tcBorders>
              <w:top w:val="nil"/>
              <w:left w:val="double" w:sz="4" w:space="0" w:color="000000"/>
              <w:bottom w:val="single" w:sz="4" w:space="0" w:color="auto"/>
              <w:right w:val="double" w:sz="4" w:space="0" w:color="000000"/>
            </w:tcBorders>
          </w:tcPr>
          <w:p w14:paraId="037DAD75" w14:textId="77777777" w:rsidR="00B5374A" w:rsidRPr="00B5374A" w:rsidRDefault="00B5374A" w:rsidP="00B5374A">
            <w:pPr>
              <w:tabs>
                <w:tab w:val="center" w:pos="8789"/>
                <w:tab w:val="center" w:pos="9072"/>
              </w:tabs>
              <w:spacing w:after="160" w:line="259" w:lineRule="auto"/>
              <w:rPr>
                <w:rFonts w:ascii="Times" w:hAnsi="Times"/>
              </w:rPr>
            </w:pPr>
          </w:p>
        </w:tc>
        <w:tc>
          <w:tcPr>
            <w:tcW w:w="3061" w:type="dxa"/>
            <w:tcBorders>
              <w:top w:val="nil"/>
              <w:left w:val="double" w:sz="4" w:space="0" w:color="000000"/>
              <w:bottom w:val="single" w:sz="4" w:space="0" w:color="auto"/>
              <w:right w:val="single" w:sz="4" w:space="0" w:color="000000"/>
            </w:tcBorders>
          </w:tcPr>
          <w:p w14:paraId="077401CD" w14:textId="77777777" w:rsidR="00B5374A" w:rsidRPr="00B5374A" w:rsidRDefault="00B5374A" w:rsidP="00B5374A">
            <w:pPr>
              <w:tabs>
                <w:tab w:val="center" w:pos="8789"/>
                <w:tab w:val="center" w:pos="9072"/>
              </w:tabs>
              <w:spacing w:line="259" w:lineRule="auto"/>
              <w:jc w:val="right"/>
              <w:rPr>
                <w:rFonts w:ascii="Times" w:hAnsi="Times"/>
              </w:rPr>
            </w:pPr>
            <w:r w:rsidRPr="00B5374A">
              <w:rPr>
                <w:rFonts w:ascii="Times" w:hAnsi="Times"/>
              </w:rPr>
              <w:t>16,41%</w:t>
            </w:r>
          </w:p>
        </w:tc>
        <w:tc>
          <w:tcPr>
            <w:tcW w:w="2871" w:type="dxa"/>
            <w:tcBorders>
              <w:top w:val="nil"/>
              <w:left w:val="single" w:sz="4" w:space="0" w:color="000000"/>
              <w:bottom w:val="single" w:sz="4" w:space="0" w:color="auto"/>
              <w:right w:val="single" w:sz="4" w:space="0" w:color="000000"/>
            </w:tcBorders>
          </w:tcPr>
          <w:p w14:paraId="0875D3F7" w14:textId="77777777" w:rsidR="00B5374A" w:rsidRPr="00B5374A" w:rsidRDefault="00B5374A" w:rsidP="00B5374A">
            <w:pPr>
              <w:tabs>
                <w:tab w:val="center" w:pos="8789"/>
                <w:tab w:val="center" w:pos="9072"/>
              </w:tabs>
              <w:spacing w:line="259" w:lineRule="auto"/>
              <w:jc w:val="right"/>
              <w:rPr>
                <w:rFonts w:ascii="Times" w:hAnsi="Times"/>
              </w:rPr>
            </w:pPr>
            <w:r w:rsidRPr="00B5374A">
              <w:rPr>
                <w:rFonts w:ascii="Times" w:hAnsi="Times"/>
              </w:rPr>
              <w:t>83,59%</w:t>
            </w:r>
          </w:p>
        </w:tc>
        <w:tc>
          <w:tcPr>
            <w:tcW w:w="1417" w:type="dxa"/>
            <w:tcBorders>
              <w:top w:val="nil"/>
              <w:left w:val="single" w:sz="4" w:space="0" w:color="000000"/>
              <w:bottom w:val="single" w:sz="4" w:space="0" w:color="auto"/>
              <w:right w:val="double" w:sz="4" w:space="0" w:color="000000"/>
            </w:tcBorders>
          </w:tcPr>
          <w:p w14:paraId="2B5170F1" w14:textId="77777777" w:rsidR="00B5374A" w:rsidRPr="00B5374A" w:rsidRDefault="00B5374A" w:rsidP="00B5374A">
            <w:pPr>
              <w:tabs>
                <w:tab w:val="center" w:pos="8789"/>
                <w:tab w:val="center" w:pos="9072"/>
              </w:tabs>
              <w:spacing w:line="259" w:lineRule="auto"/>
              <w:jc w:val="right"/>
              <w:rPr>
                <w:rFonts w:ascii="Times" w:hAnsi="Times"/>
              </w:rPr>
            </w:pPr>
            <w:r w:rsidRPr="00B5374A">
              <w:rPr>
                <w:rFonts w:ascii="Times" w:hAnsi="Times"/>
              </w:rPr>
              <w:t>100,00%</w:t>
            </w:r>
          </w:p>
        </w:tc>
      </w:tr>
    </w:tbl>
    <w:p w14:paraId="3DAC9B93" w14:textId="77777777" w:rsidR="005C6BC5" w:rsidRPr="005C6BC5" w:rsidRDefault="005C6BC5" w:rsidP="005C6BC5">
      <w:pPr>
        <w:tabs>
          <w:tab w:val="center" w:pos="8789"/>
          <w:tab w:val="center" w:pos="9072"/>
        </w:tabs>
        <w:jc w:val="both"/>
        <w:rPr>
          <w:sz w:val="10"/>
          <w:szCs w:val="10"/>
        </w:rPr>
      </w:pPr>
    </w:p>
    <w:p w14:paraId="5B84A3DA" w14:textId="03D92D54" w:rsidR="005C6BC5" w:rsidRDefault="005C6BC5" w:rsidP="005C6BC5">
      <w:pPr>
        <w:tabs>
          <w:tab w:val="center" w:pos="8789"/>
          <w:tab w:val="center" w:pos="9072"/>
        </w:tabs>
        <w:jc w:val="both"/>
        <w:rPr>
          <w:sz w:val="20"/>
          <w:szCs w:val="20"/>
        </w:rPr>
      </w:pPr>
      <w:r w:rsidRPr="00051645">
        <w:rPr>
          <w:sz w:val="20"/>
          <w:szCs w:val="20"/>
        </w:rPr>
        <w:t>Notes : Test du Khi2 significatif au seuil de 1 %.</w:t>
      </w:r>
    </w:p>
    <w:p w14:paraId="0A8ECC39" w14:textId="1D197777" w:rsidR="005C6BC5" w:rsidRDefault="005C6BC5" w:rsidP="005C6BC5">
      <w:pPr>
        <w:tabs>
          <w:tab w:val="center" w:pos="8789"/>
          <w:tab w:val="center" w:pos="9072"/>
        </w:tabs>
        <w:jc w:val="both"/>
        <w:rPr>
          <w:sz w:val="20"/>
          <w:szCs w:val="20"/>
        </w:rPr>
      </w:pPr>
      <w:r w:rsidRPr="006809D9">
        <w:rPr>
          <w:sz w:val="20"/>
          <w:szCs w:val="20"/>
        </w:rPr>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qui habitent dans les zones </w:t>
      </w:r>
      <w:r w:rsidR="001A30A9">
        <w:rPr>
          <w:sz w:val="20"/>
          <w:szCs w:val="20"/>
        </w:rPr>
        <w:t>rurales</w:t>
      </w:r>
      <w:r>
        <w:rPr>
          <w:sz w:val="20"/>
          <w:szCs w:val="20"/>
        </w:rPr>
        <w:t xml:space="preserve"> </w:t>
      </w:r>
      <w:r w:rsidR="001A30A9" w:rsidRPr="005C6BC5">
        <w:rPr>
          <w:sz w:val="20"/>
          <w:szCs w:val="20"/>
        </w:rPr>
        <w:t>31,03</w:t>
      </w:r>
      <w:r w:rsidRPr="00193AE7">
        <w:rPr>
          <w:sz w:val="20"/>
          <w:szCs w:val="20"/>
        </w:rPr>
        <w:t>%</w:t>
      </w:r>
      <w:r w:rsidRPr="006809D9">
        <w:rPr>
          <w:sz w:val="20"/>
          <w:szCs w:val="20"/>
        </w:rPr>
        <w:t xml:space="preserve"> </w:t>
      </w:r>
      <w:r>
        <w:rPr>
          <w:sz w:val="20"/>
          <w:szCs w:val="20"/>
        </w:rPr>
        <w:t>d</w:t>
      </w:r>
      <w:r w:rsidRPr="001D2E79">
        <w:rPr>
          <w:sz w:val="20"/>
          <w:szCs w:val="20"/>
        </w:rPr>
        <w:t>éclarent</w:t>
      </w:r>
      <w:r>
        <w:rPr>
          <w:sz w:val="20"/>
          <w:szCs w:val="20"/>
        </w:rPr>
        <w:t xml:space="preserve"> avoir </w:t>
      </w:r>
      <w:r w:rsidRPr="005C6BC5">
        <w:rPr>
          <w:sz w:val="20"/>
          <w:szCs w:val="20"/>
        </w:rPr>
        <w:t>cherché à avoir des informations</w:t>
      </w:r>
      <w:r>
        <w:rPr>
          <w:sz w:val="20"/>
          <w:szCs w:val="20"/>
        </w:rPr>
        <w:t xml:space="preserve"> </w:t>
      </w:r>
      <w:r w:rsidRPr="005C6BC5">
        <w:rPr>
          <w:sz w:val="20"/>
          <w:szCs w:val="20"/>
        </w:rPr>
        <w:t xml:space="preserve">auprès des proches concerné.es par les lésions cérébrales </w:t>
      </w:r>
      <w:r w:rsidRPr="00E81BA5">
        <w:rPr>
          <w:sz w:val="20"/>
          <w:szCs w:val="20"/>
        </w:rPr>
        <w:t>contre</w:t>
      </w:r>
      <w:r>
        <w:rPr>
          <w:sz w:val="20"/>
          <w:szCs w:val="20"/>
        </w:rPr>
        <w:t xml:space="preserve"> </w:t>
      </w:r>
      <w:r w:rsidR="001A30A9" w:rsidRPr="001A30A9">
        <w:rPr>
          <w:sz w:val="20"/>
          <w:szCs w:val="20"/>
        </w:rPr>
        <w:t>12,12</w:t>
      </w:r>
      <w:r w:rsidRPr="00E81BA5">
        <w:rPr>
          <w:sz w:val="20"/>
          <w:szCs w:val="20"/>
        </w:rPr>
        <w:t xml:space="preserve">% </w:t>
      </w:r>
      <w:r>
        <w:rPr>
          <w:sz w:val="20"/>
          <w:szCs w:val="20"/>
        </w:rPr>
        <w:t>de celles qui habitent dans les zones</w:t>
      </w:r>
      <w:r w:rsidR="001A30A9">
        <w:rPr>
          <w:sz w:val="20"/>
          <w:szCs w:val="20"/>
        </w:rPr>
        <w:t xml:space="preserve"> urbaines</w:t>
      </w:r>
      <w:r>
        <w:rPr>
          <w:sz w:val="20"/>
          <w:szCs w:val="20"/>
        </w:rPr>
        <w:t>.</w:t>
      </w:r>
    </w:p>
    <w:p w14:paraId="534B780A" w14:textId="77777777" w:rsidR="005E0C5E" w:rsidRDefault="005E0C5E" w:rsidP="006318D4">
      <w:pPr>
        <w:tabs>
          <w:tab w:val="center" w:pos="8789"/>
          <w:tab w:val="center" w:pos="9072"/>
        </w:tabs>
        <w:ind w:left="304"/>
      </w:pPr>
    </w:p>
    <w:p w14:paraId="3B44ABB8" w14:textId="609205C5" w:rsidR="005E0C5E" w:rsidRPr="00F432C5" w:rsidRDefault="00302937" w:rsidP="006318D4">
      <w:pPr>
        <w:tabs>
          <w:tab w:val="center" w:pos="8789"/>
          <w:tab w:val="center" w:pos="9072"/>
        </w:tabs>
        <w:jc w:val="both"/>
      </w:pPr>
      <w:r w:rsidRPr="00F432C5">
        <w:rPr>
          <w:b/>
          <w:bCs/>
        </w:rPr>
        <w:t>Tableau N°92 :</w:t>
      </w:r>
      <w:r w:rsidRPr="00F432C5">
        <w:t xml:space="preserve"> </w:t>
      </w:r>
      <w:r w:rsidR="005E0C5E" w:rsidRPr="00F432C5">
        <w:t>Habitez-vous :  * quelqu'un de votre entourage familial, amical ou professionnel pense-t-il rencontrer des problèmes de santé liés à vos lésions cérébrales ? [nombre, ligne</w:t>
      </w:r>
      <w:r w:rsidR="00AF5CEF" w:rsidRPr="00F432C5">
        <w:t xml:space="preserve"> </w:t>
      </w:r>
      <w:r w:rsidR="005E0C5E" w:rsidRPr="00F432C5">
        <w:t>%, résidus ajustés].</w:t>
      </w:r>
    </w:p>
    <w:p w14:paraId="6D59EC96" w14:textId="77777777" w:rsidR="00AF5CEF" w:rsidRPr="00C50887" w:rsidRDefault="00AF5CEF" w:rsidP="006318D4">
      <w:pPr>
        <w:tabs>
          <w:tab w:val="center" w:pos="8789"/>
          <w:tab w:val="center" w:pos="9072"/>
        </w:tabs>
        <w:jc w:val="both"/>
        <w:rPr>
          <w:color w:val="FFFFFF" w:themeColor="background1"/>
        </w:rPr>
      </w:pPr>
    </w:p>
    <w:tbl>
      <w:tblPr>
        <w:tblStyle w:val="TableGrid"/>
        <w:tblW w:w="10632" w:type="dxa"/>
        <w:tblInd w:w="-724" w:type="dxa"/>
        <w:tblLayout w:type="fixed"/>
        <w:tblCellMar>
          <w:top w:w="9" w:type="dxa"/>
          <w:left w:w="179" w:type="dxa"/>
          <w:bottom w:w="9" w:type="dxa"/>
          <w:right w:w="178" w:type="dxa"/>
        </w:tblCellMar>
        <w:tblLook w:val="04A0" w:firstRow="1" w:lastRow="0" w:firstColumn="1" w:lastColumn="0" w:noHBand="0" w:noVBand="1"/>
      </w:tblPr>
      <w:tblGrid>
        <w:gridCol w:w="1843"/>
        <w:gridCol w:w="1538"/>
        <w:gridCol w:w="1439"/>
        <w:gridCol w:w="2835"/>
        <w:gridCol w:w="1701"/>
        <w:gridCol w:w="1276"/>
      </w:tblGrid>
      <w:tr w:rsidR="005E0C5E" w:rsidRPr="00B5374A" w14:paraId="4F31F13E" w14:textId="77777777" w:rsidTr="005C6BC5">
        <w:trPr>
          <w:trHeight w:val="546"/>
        </w:trPr>
        <w:tc>
          <w:tcPr>
            <w:tcW w:w="1843" w:type="dxa"/>
            <w:vMerge w:val="restart"/>
            <w:tcBorders>
              <w:top w:val="double" w:sz="4" w:space="0" w:color="000000"/>
              <w:left w:val="double" w:sz="4" w:space="0" w:color="000000"/>
              <w:bottom w:val="single" w:sz="4" w:space="0" w:color="000000"/>
              <w:right w:val="double" w:sz="4" w:space="0" w:color="000000"/>
            </w:tcBorders>
            <w:vAlign w:val="bottom"/>
          </w:tcPr>
          <w:p w14:paraId="547C86F6" w14:textId="5557F798" w:rsidR="005E0C5E" w:rsidRPr="00B5374A" w:rsidRDefault="005E0C5E" w:rsidP="006318D4">
            <w:pPr>
              <w:tabs>
                <w:tab w:val="center" w:pos="8789"/>
                <w:tab w:val="center" w:pos="9072"/>
              </w:tabs>
              <w:spacing w:line="259" w:lineRule="auto"/>
              <w:rPr>
                <w:rFonts w:ascii="Times" w:eastAsia="Calibri" w:hAnsi="Times" w:cs="Calibri"/>
              </w:rPr>
            </w:pPr>
            <w:r w:rsidRPr="00B5374A">
              <w:rPr>
                <w:rFonts w:ascii="Times" w:eastAsia="Calibri" w:hAnsi="Times" w:cs="Calibri"/>
              </w:rPr>
              <w:t>Habitez</w:t>
            </w:r>
            <w:r w:rsidR="00AF5CEF" w:rsidRPr="00B5374A">
              <w:rPr>
                <w:rFonts w:ascii="Times" w:eastAsia="Calibri" w:hAnsi="Times" w:cs="Calibri"/>
              </w:rPr>
              <w:t>-</w:t>
            </w:r>
            <w:r w:rsidRPr="00B5374A">
              <w:rPr>
                <w:rFonts w:ascii="Times" w:eastAsia="Calibri" w:hAnsi="Times" w:cs="Calibri"/>
              </w:rPr>
              <w:t xml:space="preserve">vous : </w:t>
            </w:r>
          </w:p>
        </w:tc>
        <w:tc>
          <w:tcPr>
            <w:tcW w:w="7513" w:type="dxa"/>
            <w:gridSpan w:val="4"/>
            <w:tcBorders>
              <w:top w:val="double" w:sz="4" w:space="0" w:color="000000"/>
              <w:left w:val="double" w:sz="4" w:space="0" w:color="000000"/>
              <w:bottom w:val="single" w:sz="4" w:space="0" w:color="000000"/>
              <w:right w:val="single" w:sz="4" w:space="0" w:color="000000"/>
            </w:tcBorders>
          </w:tcPr>
          <w:p w14:paraId="48527265" w14:textId="05A35C71" w:rsidR="005E0C5E" w:rsidRPr="00B5374A" w:rsidRDefault="005E0C5E" w:rsidP="006318D4">
            <w:pPr>
              <w:tabs>
                <w:tab w:val="center" w:pos="8789"/>
                <w:tab w:val="center" w:pos="9072"/>
              </w:tabs>
              <w:spacing w:line="259" w:lineRule="auto"/>
              <w:jc w:val="center"/>
              <w:rPr>
                <w:rFonts w:ascii="Times" w:hAnsi="Times"/>
              </w:rPr>
            </w:pPr>
            <w:r w:rsidRPr="00B5374A">
              <w:rPr>
                <w:rFonts w:ascii="Times" w:eastAsia="Calibri" w:hAnsi="Times" w:cs="Calibri"/>
              </w:rPr>
              <w:t>quelqu'un</w:t>
            </w:r>
            <w:r w:rsidR="005C6BC5" w:rsidRPr="00B5374A">
              <w:rPr>
                <w:rFonts w:ascii="Times" w:eastAsia="Calibri" w:hAnsi="Times" w:cs="Calibri"/>
              </w:rPr>
              <w:t xml:space="preserve">.e </w:t>
            </w:r>
            <w:r w:rsidRPr="00B5374A">
              <w:rPr>
                <w:rFonts w:ascii="Times" w:eastAsia="Calibri" w:hAnsi="Times" w:cs="Calibri"/>
              </w:rPr>
              <w:t>de votre entourage familial, amical ou professionnel pense-t-il</w:t>
            </w:r>
            <w:r w:rsidR="001A30A9" w:rsidRPr="00B5374A">
              <w:rPr>
                <w:rFonts w:ascii="Times" w:eastAsia="Calibri" w:hAnsi="Times" w:cs="Calibri"/>
              </w:rPr>
              <w:t>.elle</w:t>
            </w:r>
            <w:r w:rsidRPr="00B5374A">
              <w:rPr>
                <w:rFonts w:ascii="Times" w:eastAsia="Calibri" w:hAnsi="Times" w:cs="Calibri"/>
              </w:rPr>
              <w:t xml:space="preserve"> rencontrer des problèmes de santé liés à vos lésions cérébrales ?</w:t>
            </w:r>
          </w:p>
        </w:tc>
        <w:tc>
          <w:tcPr>
            <w:tcW w:w="1276" w:type="dxa"/>
            <w:vMerge w:val="restart"/>
            <w:tcBorders>
              <w:top w:val="double" w:sz="4" w:space="0" w:color="000000"/>
              <w:left w:val="single" w:sz="4" w:space="0" w:color="000000"/>
              <w:bottom w:val="single" w:sz="4" w:space="0" w:color="000000"/>
              <w:right w:val="double" w:sz="4" w:space="0" w:color="000000"/>
            </w:tcBorders>
            <w:vAlign w:val="bottom"/>
          </w:tcPr>
          <w:p w14:paraId="1DFB5D2B" w14:textId="77777777" w:rsidR="005E0C5E" w:rsidRPr="00B5374A" w:rsidRDefault="005E0C5E" w:rsidP="006318D4">
            <w:pPr>
              <w:tabs>
                <w:tab w:val="center" w:pos="8789"/>
                <w:tab w:val="center" w:pos="9072"/>
              </w:tabs>
              <w:spacing w:line="259" w:lineRule="auto"/>
              <w:jc w:val="center"/>
              <w:rPr>
                <w:rFonts w:ascii="Times" w:hAnsi="Times"/>
              </w:rPr>
            </w:pPr>
            <w:r w:rsidRPr="00B5374A">
              <w:rPr>
                <w:rFonts w:ascii="Times" w:hAnsi="Times"/>
              </w:rPr>
              <w:t>Total</w:t>
            </w:r>
          </w:p>
        </w:tc>
      </w:tr>
      <w:tr w:rsidR="00AF5CEF" w:rsidRPr="00B5374A" w14:paraId="1F94CB3B" w14:textId="77777777" w:rsidTr="005C6BC5">
        <w:trPr>
          <w:trHeight w:val="49"/>
        </w:trPr>
        <w:tc>
          <w:tcPr>
            <w:tcW w:w="1843" w:type="dxa"/>
            <w:vMerge/>
            <w:tcBorders>
              <w:top w:val="nil"/>
              <w:left w:val="double" w:sz="4" w:space="0" w:color="000000"/>
              <w:bottom w:val="single" w:sz="4" w:space="0" w:color="000000"/>
              <w:right w:val="double" w:sz="4" w:space="0" w:color="000000"/>
            </w:tcBorders>
          </w:tcPr>
          <w:p w14:paraId="4A00C152" w14:textId="77777777" w:rsidR="005E0C5E" w:rsidRPr="00B5374A" w:rsidRDefault="005E0C5E" w:rsidP="00B5374A">
            <w:pPr>
              <w:tabs>
                <w:tab w:val="center" w:pos="8789"/>
                <w:tab w:val="center" w:pos="9072"/>
              </w:tabs>
              <w:spacing w:line="259" w:lineRule="auto"/>
              <w:rPr>
                <w:rFonts w:ascii="Times" w:eastAsia="Calibri" w:hAnsi="Times" w:cs="Calibri"/>
              </w:rPr>
            </w:pPr>
          </w:p>
        </w:tc>
        <w:tc>
          <w:tcPr>
            <w:tcW w:w="1538" w:type="dxa"/>
            <w:tcBorders>
              <w:top w:val="single" w:sz="4" w:space="0" w:color="000000"/>
              <w:left w:val="double" w:sz="4" w:space="0" w:color="000000"/>
              <w:bottom w:val="single" w:sz="4" w:space="0" w:color="000000"/>
              <w:right w:val="single" w:sz="4" w:space="0" w:color="000000"/>
            </w:tcBorders>
          </w:tcPr>
          <w:p w14:paraId="1A0552EA" w14:textId="77777777" w:rsidR="005E0C5E" w:rsidRPr="00B5374A" w:rsidRDefault="005E0C5E" w:rsidP="006318D4">
            <w:pPr>
              <w:tabs>
                <w:tab w:val="center" w:pos="8789"/>
                <w:tab w:val="center" w:pos="9072"/>
              </w:tabs>
              <w:spacing w:line="259" w:lineRule="auto"/>
              <w:ind w:left="15"/>
              <w:rPr>
                <w:rFonts w:ascii="Times" w:hAnsi="Times"/>
              </w:rPr>
            </w:pPr>
            <w:r w:rsidRPr="00B5374A">
              <w:rPr>
                <w:rFonts w:ascii="Times" w:hAnsi="Times"/>
              </w:rPr>
              <w:t>oui</w:t>
            </w:r>
          </w:p>
        </w:tc>
        <w:tc>
          <w:tcPr>
            <w:tcW w:w="1439" w:type="dxa"/>
            <w:tcBorders>
              <w:top w:val="single" w:sz="4" w:space="0" w:color="000000"/>
              <w:left w:val="single" w:sz="4" w:space="0" w:color="000000"/>
              <w:bottom w:val="single" w:sz="4" w:space="0" w:color="000000"/>
              <w:right w:val="single" w:sz="4" w:space="0" w:color="000000"/>
            </w:tcBorders>
          </w:tcPr>
          <w:p w14:paraId="594A929A" w14:textId="77777777" w:rsidR="005E0C5E" w:rsidRPr="00B5374A" w:rsidRDefault="005E0C5E" w:rsidP="006318D4">
            <w:pPr>
              <w:tabs>
                <w:tab w:val="center" w:pos="8789"/>
                <w:tab w:val="center" w:pos="9072"/>
              </w:tabs>
              <w:spacing w:line="259" w:lineRule="auto"/>
              <w:rPr>
                <w:rFonts w:ascii="Times" w:hAnsi="Times"/>
              </w:rPr>
            </w:pPr>
            <w:r w:rsidRPr="00B5374A">
              <w:rPr>
                <w:rFonts w:ascii="Times" w:hAnsi="Times"/>
              </w:rPr>
              <w:t>non</w:t>
            </w:r>
          </w:p>
        </w:tc>
        <w:tc>
          <w:tcPr>
            <w:tcW w:w="2835" w:type="dxa"/>
            <w:tcBorders>
              <w:top w:val="single" w:sz="4" w:space="0" w:color="000000"/>
              <w:left w:val="single" w:sz="4" w:space="0" w:color="000000"/>
              <w:bottom w:val="single" w:sz="4" w:space="0" w:color="000000"/>
              <w:right w:val="single" w:sz="4" w:space="0" w:color="000000"/>
            </w:tcBorders>
          </w:tcPr>
          <w:p w14:paraId="1CE7159C" w14:textId="25F4FD42" w:rsidR="005E0C5E" w:rsidRPr="00B5374A" w:rsidRDefault="005E0C5E" w:rsidP="006318D4">
            <w:pPr>
              <w:tabs>
                <w:tab w:val="center" w:pos="8789"/>
                <w:tab w:val="center" w:pos="9072"/>
              </w:tabs>
              <w:spacing w:line="259" w:lineRule="auto"/>
              <w:rPr>
                <w:rFonts w:ascii="Times" w:hAnsi="Times"/>
              </w:rPr>
            </w:pPr>
            <w:r w:rsidRPr="00B5374A">
              <w:rPr>
                <w:rFonts w:ascii="Times" w:hAnsi="Times"/>
              </w:rPr>
              <w:t>peut-être / ses enfant</w:t>
            </w:r>
            <w:r w:rsidR="005C6BC5" w:rsidRPr="00B5374A">
              <w:rPr>
                <w:rFonts w:ascii="Times" w:hAnsi="Times"/>
              </w:rPr>
              <w:t>.e</w:t>
            </w:r>
            <w:r w:rsidRPr="00B5374A">
              <w:rPr>
                <w:rFonts w:ascii="Times" w:hAnsi="Times"/>
              </w:rPr>
              <w:t xml:space="preserve">s </w:t>
            </w:r>
          </w:p>
        </w:tc>
        <w:tc>
          <w:tcPr>
            <w:tcW w:w="1701" w:type="dxa"/>
            <w:tcBorders>
              <w:top w:val="single" w:sz="4" w:space="0" w:color="000000"/>
              <w:left w:val="single" w:sz="4" w:space="0" w:color="000000"/>
              <w:bottom w:val="single" w:sz="4" w:space="0" w:color="000000"/>
              <w:right w:val="single" w:sz="4" w:space="0" w:color="000000"/>
            </w:tcBorders>
          </w:tcPr>
          <w:p w14:paraId="6834B838" w14:textId="7C94C5A7" w:rsidR="005E0C5E" w:rsidRPr="00B5374A" w:rsidRDefault="00AF5CEF" w:rsidP="006318D4">
            <w:pPr>
              <w:tabs>
                <w:tab w:val="center" w:pos="8789"/>
                <w:tab w:val="center" w:pos="9072"/>
              </w:tabs>
              <w:spacing w:line="259" w:lineRule="auto"/>
              <w:rPr>
                <w:rFonts w:ascii="Times" w:hAnsi="Times"/>
              </w:rPr>
            </w:pPr>
            <w:r w:rsidRPr="00B5374A">
              <w:rPr>
                <w:rFonts w:ascii="Times" w:hAnsi="Times"/>
              </w:rPr>
              <w:t>NSP</w:t>
            </w:r>
          </w:p>
        </w:tc>
        <w:tc>
          <w:tcPr>
            <w:tcW w:w="1276" w:type="dxa"/>
            <w:vMerge/>
            <w:tcBorders>
              <w:top w:val="nil"/>
              <w:left w:val="single" w:sz="4" w:space="0" w:color="000000"/>
              <w:bottom w:val="single" w:sz="4" w:space="0" w:color="000000"/>
              <w:right w:val="double" w:sz="4" w:space="0" w:color="000000"/>
            </w:tcBorders>
          </w:tcPr>
          <w:p w14:paraId="498C1F2D" w14:textId="77777777" w:rsidR="005E0C5E" w:rsidRPr="00B5374A" w:rsidRDefault="005E0C5E" w:rsidP="006318D4">
            <w:pPr>
              <w:tabs>
                <w:tab w:val="center" w:pos="8789"/>
                <w:tab w:val="center" w:pos="9072"/>
              </w:tabs>
              <w:spacing w:after="160" w:line="259" w:lineRule="auto"/>
              <w:rPr>
                <w:rFonts w:ascii="Times" w:hAnsi="Times"/>
              </w:rPr>
            </w:pPr>
          </w:p>
        </w:tc>
      </w:tr>
      <w:tr w:rsidR="00AF5CEF" w:rsidRPr="00B5374A" w14:paraId="34BF17B9" w14:textId="77777777" w:rsidTr="005C6BC5">
        <w:trPr>
          <w:trHeight w:val="342"/>
        </w:trPr>
        <w:tc>
          <w:tcPr>
            <w:tcW w:w="1843" w:type="dxa"/>
            <w:tcBorders>
              <w:top w:val="single" w:sz="4" w:space="0" w:color="000000"/>
              <w:left w:val="double" w:sz="4" w:space="0" w:color="000000"/>
              <w:bottom w:val="nil"/>
              <w:right w:val="double" w:sz="4" w:space="0" w:color="000000"/>
            </w:tcBorders>
          </w:tcPr>
          <w:p w14:paraId="2A454DA8" w14:textId="77777777" w:rsidR="005E0C5E" w:rsidRPr="00B5374A" w:rsidRDefault="005E0C5E"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urbain</w:t>
            </w:r>
          </w:p>
        </w:tc>
        <w:tc>
          <w:tcPr>
            <w:tcW w:w="1538" w:type="dxa"/>
            <w:tcBorders>
              <w:top w:val="single" w:sz="4" w:space="0" w:color="000000"/>
              <w:left w:val="double" w:sz="4" w:space="0" w:color="000000"/>
              <w:bottom w:val="nil"/>
              <w:right w:val="single" w:sz="4" w:space="0" w:color="000000"/>
            </w:tcBorders>
          </w:tcPr>
          <w:p w14:paraId="3FC0FADA" w14:textId="77777777" w:rsidR="005E0C5E" w:rsidRPr="00B5374A" w:rsidRDefault="005E0C5E" w:rsidP="000D6E9D">
            <w:pPr>
              <w:tabs>
                <w:tab w:val="center" w:pos="8789"/>
                <w:tab w:val="center" w:pos="9072"/>
              </w:tabs>
              <w:spacing w:line="259" w:lineRule="auto"/>
              <w:jc w:val="right"/>
              <w:rPr>
                <w:rFonts w:ascii="Times" w:hAnsi="Times"/>
              </w:rPr>
            </w:pPr>
            <w:r w:rsidRPr="00B5374A">
              <w:rPr>
                <w:rFonts w:ascii="Times" w:hAnsi="Times"/>
              </w:rPr>
              <w:t>22,00</w:t>
            </w:r>
          </w:p>
        </w:tc>
        <w:tc>
          <w:tcPr>
            <w:tcW w:w="1439" w:type="dxa"/>
            <w:tcBorders>
              <w:top w:val="single" w:sz="4" w:space="0" w:color="000000"/>
              <w:left w:val="single" w:sz="4" w:space="0" w:color="000000"/>
              <w:bottom w:val="nil"/>
              <w:right w:val="single" w:sz="4" w:space="0" w:color="000000"/>
            </w:tcBorders>
          </w:tcPr>
          <w:p w14:paraId="69644859" w14:textId="77777777" w:rsidR="005E0C5E" w:rsidRPr="00B5374A" w:rsidRDefault="005E0C5E" w:rsidP="000D6E9D">
            <w:pPr>
              <w:tabs>
                <w:tab w:val="center" w:pos="8789"/>
                <w:tab w:val="center" w:pos="9072"/>
              </w:tabs>
              <w:spacing w:line="259" w:lineRule="auto"/>
              <w:jc w:val="right"/>
              <w:rPr>
                <w:rFonts w:ascii="Times" w:hAnsi="Times"/>
              </w:rPr>
            </w:pPr>
            <w:r w:rsidRPr="00B5374A">
              <w:rPr>
                <w:rFonts w:ascii="Times" w:hAnsi="Times"/>
              </w:rPr>
              <w:t>81,00</w:t>
            </w:r>
          </w:p>
        </w:tc>
        <w:tc>
          <w:tcPr>
            <w:tcW w:w="2835" w:type="dxa"/>
            <w:tcBorders>
              <w:top w:val="single" w:sz="4" w:space="0" w:color="000000"/>
              <w:left w:val="single" w:sz="4" w:space="0" w:color="000000"/>
              <w:bottom w:val="nil"/>
              <w:right w:val="single" w:sz="4" w:space="0" w:color="000000"/>
            </w:tcBorders>
          </w:tcPr>
          <w:p w14:paraId="47385F4A" w14:textId="77777777" w:rsidR="005E0C5E" w:rsidRPr="00B5374A" w:rsidRDefault="005E0C5E" w:rsidP="000D6E9D">
            <w:pPr>
              <w:tabs>
                <w:tab w:val="center" w:pos="8789"/>
                <w:tab w:val="center" w:pos="9072"/>
              </w:tabs>
              <w:spacing w:line="259" w:lineRule="auto"/>
              <w:jc w:val="right"/>
              <w:rPr>
                <w:rFonts w:ascii="Times" w:hAnsi="Times"/>
              </w:rPr>
            </w:pPr>
            <w:r w:rsidRPr="00B5374A">
              <w:rPr>
                <w:rFonts w:ascii="Times" w:hAnsi="Times"/>
              </w:rPr>
              <w:t>20,00</w:t>
            </w:r>
          </w:p>
        </w:tc>
        <w:tc>
          <w:tcPr>
            <w:tcW w:w="1701" w:type="dxa"/>
            <w:tcBorders>
              <w:top w:val="single" w:sz="4" w:space="0" w:color="000000"/>
              <w:left w:val="single" w:sz="4" w:space="0" w:color="000000"/>
              <w:bottom w:val="nil"/>
              <w:right w:val="single" w:sz="4" w:space="0" w:color="000000"/>
            </w:tcBorders>
          </w:tcPr>
          <w:p w14:paraId="58AC755E" w14:textId="77777777" w:rsidR="005E0C5E" w:rsidRPr="00B5374A" w:rsidRDefault="005E0C5E" w:rsidP="000D6E9D">
            <w:pPr>
              <w:tabs>
                <w:tab w:val="center" w:pos="8789"/>
                <w:tab w:val="center" w:pos="9072"/>
              </w:tabs>
              <w:spacing w:line="259" w:lineRule="auto"/>
              <w:jc w:val="right"/>
              <w:rPr>
                <w:rFonts w:ascii="Times" w:hAnsi="Times"/>
              </w:rPr>
            </w:pPr>
            <w:r w:rsidRPr="00B5374A">
              <w:rPr>
                <w:rFonts w:ascii="Times" w:hAnsi="Times"/>
              </w:rPr>
              <w:t>7,00</w:t>
            </w:r>
          </w:p>
        </w:tc>
        <w:tc>
          <w:tcPr>
            <w:tcW w:w="1276" w:type="dxa"/>
            <w:tcBorders>
              <w:top w:val="single" w:sz="4" w:space="0" w:color="000000"/>
              <w:left w:val="single" w:sz="4" w:space="0" w:color="000000"/>
              <w:bottom w:val="nil"/>
              <w:right w:val="double" w:sz="4" w:space="0" w:color="000000"/>
            </w:tcBorders>
          </w:tcPr>
          <w:p w14:paraId="6B1F8F08" w14:textId="77777777" w:rsidR="005E0C5E" w:rsidRPr="00B5374A" w:rsidRDefault="005E0C5E" w:rsidP="000D6E9D">
            <w:pPr>
              <w:tabs>
                <w:tab w:val="center" w:pos="8789"/>
                <w:tab w:val="center" w:pos="9072"/>
              </w:tabs>
              <w:spacing w:line="259" w:lineRule="auto"/>
              <w:ind w:left="217"/>
              <w:jc w:val="right"/>
              <w:rPr>
                <w:rFonts w:ascii="Times" w:hAnsi="Times"/>
              </w:rPr>
            </w:pPr>
            <w:r w:rsidRPr="00B5374A">
              <w:rPr>
                <w:rFonts w:ascii="Times" w:hAnsi="Times"/>
              </w:rPr>
              <w:t>130,00</w:t>
            </w:r>
          </w:p>
        </w:tc>
      </w:tr>
      <w:tr w:rsidR="00B37B55" w:rsidRPr="00B5374A" w14:paraId="63B4009F" w14:textId="77777777" w:rsidTr="005C6BC5">
        <w:trPr>
          <w:trHeight w:val="320"/>
        </w:trPr>
        <w:tc>
          <w:tcPr>
            <w:tcW w:w="1843" w:type="dxa"/>
            <w:tcBorders>
              <w:top w:val="nil"/>
              <w:left w:val="double" w:sz="4" w:space="0" w:color="000000"/>
              <w:bottom w:val="nil"/>
              <w:right w:val="double" w:sz="4" w:space="0" w:color="000000"/>
            </w:tcBorders>
          </w:tcPr>
          <w:p w14:paraId="21FDEAC0" w14:textId="05636369"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ligne %</w:t>
            </w:r>
          </w:p>
        </w:tc>
        <w:tc>
          <w:tcPr>
            <w:tcW w:w="1538" w:type="dxa"/>
            <w:tcBorders>
              <w:top w:val="nil"/>
              <w:left w:val="double" w:sz="4" w:space="0" w:color="000000"/>
              <w:bottom w:val="nil"/>
              <w:right w:val="single" w:sz="4" w:space="0" w:color="000000"/>
            </w:tcBorders>
            <w:shd w:val="clear" w:color="auto" w:fill="BDD6EE" w:themeFill="accent1" w:themeFillTint="66"/>
          </w:tcPr>
          <w:p w14:paraId="252399B9" w14:textId="77777777" w:rsidR="00B37B55" w:rsidRPr="00B5374A" w:rsidRDefault="00B37B55" w:rsidP="000D6E9D">
            <w:pPr>
              <w:tabs>
                <w:tab w:val="center" w:pos="8789"/>
                <w:tab w:val="center" w:pos="9072"/>
              </w:tabs>
              <w:spacing w:line="259" w:lineRule="auto"/>
              <w:jc w:val="right"/>
              <w:rPr>
                <w:rFonts w:ascii="Times" w:hAnsi="Times"/>
                <w:b/>
                <w:bCs/>
              </w:rPr>
            </w:pPr>
            <w:r w:rsidRPr="00B5374A">
              <w:rPr>
                <w:rFonts w:ascii="Times" w:hAnsi="Times"/>
                <w:b/>
                <w:bCs/>
              </w:rPr>
              <w:t>16,92%</w:t>
            </w:r>
          </w:p>
        </w:tc>
        <w:tc>
          <w:tcPr>
            <w:tcW w:w="1439" w:type="dxa"/>
            <w:tcBorders>
              <w:top w:val="nil"/>
              <w:left w:val="single" w:sz="4" w:space="0" w:color="000000"/>
              <w:bottom w:val="nil"/>
              <w:right w:val="single" w:sz="4" w:space="0" w:color="000000"/>
            </w:tcBorders>
          </w:tcPr>
          <w:p w14:paraId="61CD1D1B" w14:textId="77777777" w:rsidR="00B37B55" w:rsidRPr="00B5374A" w:rsidRDefault="00B37B55" w:rsidP="000D6E9D">
            <w:pPr>
              <w:tabs>
                <w:tab w:val="center" w:pos="8789"/>
                <w:tab w:val="center" w:pos="9072"/>
              </w:tabs>
              <w:spacing w:line="259" w:lineRule="auto"/>
              <w:jc w:val="right"/>
              <w:rPr>
                <w:rFonts w:ascii="Times" w:hAnsi="Times"/>
              </w:rPr>
            </w:pPr>
            <w:r w:rsidRPr="00B5374A">
              <w:rPr>
                <w:rFonts w:ascii="Times" w:hAnsi="Times"/>
              </w:rPr>
              <w:t>62,31%</w:t>
            </w:r>
          </w:p>
        </w:tc>
        <w:tc>
          <w:tcPr>
            <w:tcW w:w="2835" w:type="dxa"/>
            <w:tcBorders>
              <w:top w:val="nil"/>
              <w:left w:val="single" w:sz="4" w:space="0" w:color="000000"/>
              <w:bottom w:val="nil"/>
              <w:right w:val="single" w:sz="4" w:space="0" w:color="000000"/>
            </w:tcBorders>
          </w:tcPr>
          <w:p w14:paraId="14E278EA" w14:textId="77777777" w:rsidR="00B37B55" w:rsidRPr="00B5374A" w:rsidRDefault="00B37B55" w:rsidP="000D6E9D">
            <w:pPr>
              <w:tabs>
                <w:tab w:val="center" w:pos="8789"/>
                <w:tab w:val="center" w:pos="9072"/>
              </w:tabs>
              <w:spacing w:line="259" w:lineRule="auto"/>
              <w:jc w:val="right"/>
              <w:rPr>
                <w:rFonts w:ascii="Times" w:hAnsi="Times"/>
              </w:rPr>
            </w:pPr>
            <w:r w:rsidRPr="00B5374A">
              <w:rPr>
                <w:rFonts w:ascii="Times" w:hAnsi="Times"/>
              </w:rPr>
              <w:t>15,38%</w:t>
            </w:r>
          </w:p>
        </w:tc>
        <w:tc>
          <w:tcPr>
            <w:tcW w:w="1701" w:type="dxa"/>
            <w:tcBorders>
              <w:top w:val="nil"/>
              <w:left w:val="single" w:sz="4" w:space="0" w:color="000000"/>
              <w:bottom w:val="nil"/>
              <w:right w:val="single" w:sz="4" w:space="0" w:color="000000"/>
            </w:tcBorders>
          </w:tcPr>
          <w:p w14:paraId="4F457642" w14:textId="77777777" w:rsidR="00B37B55" w:rsidRPr="00B5374A" w:rsidRDefault="00B37B55" w:rsidP="000D6E9D">
            <w:pPr>
              <w:tabs>
                <w:tab w:val="center" w:pos="8789"/>
                <w:tab w:val="center" w:pos="9072"/>
              </w:tabs>
              <w:spacing w:line="259" w:lineRule="auto"/>
              <w:ind w:left="683"/>
              <w:jc w:val="right"/>
              <w:rPr>
                <w:rFonts w:ascii="Times" w:hAnsi="Times"/>
              </w:rPr>
            </w:pPr>
            <w:r w:rsidRPr="00B5374A">
              <w:rPr>
                <w:rFonts w:ascii="Times" w:hAnsi="Times"/>
              </w:rPr>
              <w:t>5,38%</w:t>
            </w:r>
          </w:p>
        </w:tc>
        <w:tc>
          <w:tcPr>
            <w:tcW w:w="1276" w:type="dxa"/>
            <w:tcBorders>
              <w:top w:val="nil"/>
              <w:left w:val="single" w:sz="4" w:space="0" w:color="000000"/>
              <w:bottom w:val="nil"/>
              <w:right w:val="double" w:sz="4" w:space="0" w:color="000000"/>
            </w:tcBorders>
          </w:tcPr>
          <w:p w14:paraId="36D6A63B" w14:textId="77777777" w:rsidR="00B37B55" w:rsidRPr="00B5374A" w:rsidRDefault="00B37B55" w:rsidP="000D6E9D">
            <w:pPr>
              <w:tabs>
                <w:tab w:val="center" w:pos="8789"/>
                <w:tab w:val="center" w:pos="9072"/>
              </w:tabs>
              <w:spacing w:line="259" w:lineRule="auto"/>
              <w:jc w:val="right"/>
              <w:rPr>
                <w:rFonts w:ascii="Times" w:hAnsi="Times"/>
              </w:rPr>
            </w:pPr>
            <w:r w:rsidRPr="00B5374A">
              <w:rPr>
                <w:rFonts w:ascii="Times" w:hAnsi="Times"/>
              </w:rPr>
              <w:t>100,00%</w:t>
            </w:r>
          </w:p>
        </w:tc>
      </w:tr>
      <w:tr w:rsidR="00B37B55" w:rsidRPr="00B5374A" w14:paraId="7C43FA71" w14:textId="77777777" w:rsidTr="005C6BC5">
        <w:trPr>
          <w:trHeight w:val="328"/>
        </w:trPr>
        <w:tc>
          <w:tcPr>
            <w:tcW w:w="1843" w:type="dxa"/>
            <w:tcBorders>
              <w:top w:val="nil"/>
              <w:left w:val="double" w:sz="4" w:space="0" w:color="000000"/>
              <w:bottom w:val="single" w:sz="4" w:space="0" w:color="000000"/>
              <w:right w:val="double" w:sz="4" w:space="0" w:color="000000"/>
            </w:tcBorders>
          </w:tcPr>
          <w:p w14:paraId="717F87CE" w14:textId="543D5CF2"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résidus ajustés</w:t>
            </w:r>
          </w:p>
        </w:tc>
        <w:tc>
          <w:tcPr>
            <w:tcW w:w="1538" w:type="dxa"/>
            <w:tcBorders>
              <w:top w:val="nil"/>
              <w:left w:val="double" w:sz="4" w:space="0" w:color="000000"/>
              <w:bottom w:val="single" w:sz="4" w:space="0" w:color="000000"/>
              <w:right w:val="single" w:sz="4" w:space="0" w:color="000000"/>
            </w:tcBorders>
          </w:tcPr>
          <w:p w14:paraId="4489EA6A" w14:textId="77777777" w:rsidR="00B37B55" w:rsidRPr="00B5374A" w:rsidRDefault="00B37B55" w:rsidP="000D6E9D">
            <w:pPr>
              <w:tabs>
                <w:tab w:val="center" w:pos="8789"/>
                <w:tab w:val="center" w:pos="9072"/>
              </w:tabs>
              <w:spacing w:line="259" w:lineRule="auto"/>
              <w:jc w:val="right"/>
              <w:rPr>
                <w:rFonts w:ascii="Times" w:hAnsi="Times"/>
              </w:rPr>
            </w:pPr>
            <w:r w:rsidRPr="00B5374A">
              <w:rPr>
                <w:rFonts w:ascii="Times" w:hAnsi="Times"/>
              </w:rPr>
              <w:t>2,36</w:t>
            </w:r>
          </w:p>
        </w:tc>
        <w:tc>
          <w:tcPr>
            <w:tcW w:w="1439" w:type="dxa"/>
            <w:tcBorders>
              <w:top w:val="nil"/>
              <w:left w:val="single" w:sz="4" w:space="0" w:color="000000"/>
              <w:bottom w:val="single" w:sz="4" w:space="0" w:color="000000"/>
              <w:right w:val="single" w:sz="4" w:space="0" w:color="000000"/>
            </w:tcBorders>
          </w:tcPr>
          <w:p w14:paraId="79F2B2A8" w14:textId="77777777" w:rsidR="00B37B55" w:rsidRPr="00B5374A" w:rsidRDefault="00B37B55" w:rsidP="000D6E9D">
            <w:pPr>
              <w:tabs>
                <w:tab w:val="center" w:pos="8789"/>
                <w:tab w:val="center" w:pos="9072"/>
              </w:tabs>
              <w:spacing w:line="259" w:lineRule="auto"/>
              <w:jc w:val="right"/>
              <w:rPr>
                <w:rFonts w:ascii="Times" w:hAnsi="Times"/>
              </w:rPr>
            </w:pPr>
            <w:r w:rsidRPr="00B5374A">
              <w:rPr>
                <w:rFonts w:ascii="Times" w:hAnsi="Times"/>
              </w:rPr>
              <w:t>-1,69</w:t>
            </w:r>
          </w:p>
        </w:tc>
        <w:tc>
          <w:tcPr>
            <w:tcW w:w="2835" w:type="dxa"/>
            <w:tcBorders>
              <w:top w:val="nil"/>
              <w:left w:val="single" w:sz="4" w:space="0" w:color="000000"/>
              <w:bottom w:val="single" w:sz="4" w:space="0" w:color="000000"/>
              <w:right w:val="single" w:sz="4" w:space="0" w:color="000000"/>
            </w:tcBorders>
          </w:tcPr>
          <w:p w14:paraId="6EBCC22D" w14:textId="77777777" w:rsidR="00B37B55" w:rsidRPr="00B5374A" w:rsidRDefault="00B37B55" w:rsidP="000D6E9D">
            <w:pPr>
              <w:tabs>
                <w:tab w:val="center" w:pos="8789"/>
                <w:tab w:val="center" w:pos="9072"/>
              </w:tabs>
              <w:spacing w:line="259" w:lineRule="auto"/>
              <w:jc w:val="right"/>
              <w:rPr>
                <w:rFonts w:ascii="Times" w:hAnsi="Times"/>
              </w:rPr>
            </w:pPr>
            <w:r w:rsidRPr="00B5374A">
              <w:rPr>
                <w:rFonts w:ascii="Times" w:hAnsi="Times"/>
              </w:rPr>
              <w:t>-,91</w:t>
            </w:r>
          </w:p>
        </w:tc>
        <w:tc>
          <w:tcPr>
            <w:tcW w:w="1701" w:type="dxa"/>
            <w:tcBorders>
              <w:top w:val="nil"/>
              <w:left w:val="single" w:sz="4" w:space="0" w:color="000000"/>
              <w:bottom w:val="single" w:sz="4" w:space="0" w:color="000000"/>
              <w:right w:val="single" w:sz="4" w:space="0" w:color="000000"/>
            </w:tcBorders>
          </w:tcPr>
          <w:p w14:paraId="5A722EF5" w14:textId="77777777" w:rsidR="00B37B55" w:rsidRPr="00B5374A" w:rsidRDefault="00B37B55" w:rsidP="000D6E9D">
            <w:pPr>
              <w:tabs>
                <w:tab w:val="center" w:pos="8789"/>
                <w:tab w:val="center" w:pos="9072"/>
              </w:tabs>
              <w:spacing w:line="259" w:lineRule="auto"/>
              <w:jc w:val="right"/>
              <w:rPr>
                <w:rFonts w:ascii="Times" w:hAnsi="Times"/>
              </w:rPr>
            </w:pPr>
            <w:r w:rsidRPr="00B5374A">
              <w:rPr>
                <w:rFonts w:ascii="Times" w:hAnsi="Times"/>
              </w:rPr>
              <w:t>1,88</w:t>
            </w:r>
          </w:p>
        </w:tc>
        <w:tc>
          <w:tcPr>
            <w:tcW w:w="1276" w:type="dxa"/>
            <w:tcBorders>
              <w:top w:val="nil"/>
              <w:left w:val="single" w:sz="4" w:space="0" w:color="000000"/>
              <w:bottom w:val="single" w:sz="4" w:space="0" w:color="000000"/>
              <w:right w:val="double" w:sz="4" w:space="0" w:color="000000"/>
            </w:tcBorders>
          </w:tcPr>
          <w:p w14:paraId="69805B85" w14:textId="77777777" w:rsidR="00B37B55" w:rsidRPr="00B5374A" w:rsidRDefault="00B37B55" w:rsidP="000D6E9D">
            <w:pPr>
              <w:tabs>
                <w:tab w:val="center" w:pos="8789"/>
                <w:tab w:val="center" w:pos="9072"/>
              </w:tabs>
              <w:spacing w:line="259" w:lineRule="auto"/>
              <w:jc w:val="right"/>
              <w:rPr>
                <w:rFonts w:ascii="Times" w:hAnsi="Times"/>
              </w:rPr>
            </w:pPr>
            <w:r w:rsidRPr="00B5374A">
              <w:rPr>
                <w:rFonts w:ascii="Times" w:hAnsi="Times"/>
              </w:rPr>
              <w:t>,00</w:t>
            </w:r>
          </w:p>
        </w:tc>
      </w:tr>
      <w:tr w:rsidR="00B37B55" w:rsidRPr="00B5374A" w14:paraId="59239560" w14:textId="77777777" w:rsidTr="005C6BC5">
        <w:trPr>
          <w:trHeight w:val="342"/>
        </w:trPr>
        <w:tc>
          <w:tcPr>
            <w:tcW w:w="1843" w:type="dxa"/>
            <w:tcBorders>
              <w:top w:val="single" w:sz="4" w:space="0" w:color="000000"/>
              <w:left w:val="double" w:sz="4" w:space="0" w:color="000000"/>
              <w:bottom w:val="nil"/>
              <w:right w:val="double" w:sz="4" w:space="0" w:color="000000"/>
            </w:tcBorders>
          </w:tcPr>
          <w:p w14:paraId="56EBCE4A" w14:textId="77777777"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rural</w:t>
            </w:r>
          </w:p>
        </w:tc>
        <w:tc>
          <w:tcPr>
            <w:tcW w:w="1538" w:type="dxa"/>
            <w:tcBorders>
              <w:top w:val="single" w:sz="4" w:space="0" w:color="000000"/>
              <w:left w:val="double" w:sz="4" w:space="0" w:color="000000"/>
              <w:bottom w:val="nil"/>
              <w:right w:val="single" w:sz="4" w:space="0" w:color="000000"/>
            </w:tcBorders>
          </w:tcPr>
          <w:p w14:paraId="2F55D5DC" w14:textId="77777777" w:rsidR="00B37B55" w:rsidRPr="00B5374A" w:rsidRDefault="00B37B55" w:rsidP="000D6E9D">
            <w:pPr>
              <w:tabs>
                <w:tab w:val="center" w:pos="8789"/>
                <w:tab w:val="center" w:pos="9072"/>
              </w:tabs>
              <w:spacing w:line="259" w:lineRule="auto"/>
              <w:jc w:val="right"/>
              <w:rPr>
                <w:rFonts w:ascii="Times" w:hAnsi="Times"/>
              </w:rPr>
            </w:pPr>
            <w:r w:rsidRPr="00B5374A">
              <w:rPr>
                <w:rFonts w:ascii="Times" w:hAnsi="Times"/>
              </w:rPr>
              <w:t>3,00</w:t>
            </w:r>
          </w:p>
        </w:tc>
        <w:tc>
          <w:tcPr>
            <w:tcW w:w="1439" w:type="dxa"/>
            <w:tcBorders>
              <w:top w:val="single" w:sz="4" w:space="0" w:color="000000"/>
              <w:left w:val="single" w:sz="4" w:space="0" w:color="000000"/>
              <w:bottom w:val="nil"/>
              <w:right w:val="single" w:sz="4" w:space="0" w:color="000000"/>
            </w:tcBorders>
          </w:tcPr>
          <w:p w14:paraId="0AFA1EC2" w14:textId="77777777" w:rsidR="00B37B55" w:rsidRPr="00B5374A" w:rsidRDefault="00B37B55" w:rsidP="000D6E9D">
            <w:pPr>
              <w:tabs>
                <w:tab w:val="center" w:pos="8789"/>
                <w:tab w:val="center" w:pos="9072"/>
              </w:tabs>
              <w:spacing w:line="259" w:lineRule="auto"/>
              <w:jc w:val="right"/>
              <w:rPr>
                <w:rFonts w:ascii="Times" w:hAnsi="Times"/>
              </w:rPr>
            </w:pPr>
            <w:r w:rsidRPr="00B5374A">
              <w:rPr>
                <w:rFonts w:ascii="Times" w:hAnsi="Times"/>
              </w:rPr>
              <w:t>47,00</w:t>
            </w:r>
          </w:p>
        </w:tc>
        <w:tc>
          <w:tcPr>
            <w:tcW w:w="2835" w:type="dxa"/>
            <w:tcBorders>
              <w:top w:val="single" w:sz="4" w:space="0" w:color="000000"/>
              <w:left w:val="single" w:sz="4" w:space="0" w:color="000000"/>
              <w:bottom w:val="nil"/>
              <w:right w:val="single" w:sz="4" w:space="0" w:color="000000"/>
            </w:tcBorders>
          </w:tcPr>
          <w:p w14:paraId="387AB70B" w14:textId="77777777" w:rsidR="00B37B55" w:rsidRPr="00B5374A" w:rsidRDefault="00B37B55" w:rsidP="000D6E9D">
            <w:pPr>
              <w:tabs>
                <w:tab w:val="center" w:pos="8789"/>
                <w:tab w:val="center" w:pos="9072"/>
              </w:tabs>
              <w:spacing w:line="259" w:lineRule="auto"/>
              <w:jc w:val="right"/>
              <w:rPr>
                <w:rFonts w:ascii="Times" w:hAnsi="Times"/>
              </w:rPr>
            </w:pPr>
            <w:r w:rsidRPr="00B5374A">
              <w:rPr>
                <w:rFonts w:ascii="Times" w:hAnsi="Times"/>
              </w:rPr>
              <w:t>13,00</w:t>
            </w:r>
          </w:p>
        </w:tc>
        <w:tc>
          <w:tcPr>
            <w:tcW w:w="1701" w:type="dxa"/>
            <w:tcBorders>
              <w:top w:val="single" w:sz="4" w:space="0" w:color="000000"/>
              <w:left w:val="single" w:sz="4" w:space="0" w:color="000000"/>
              <w:bottom w:val="nil"/>
              <w:right w:val="single" w:sz="4" w:space="0" w:color="000000"/>
            </w:tcBorders>
          </w:tcPr>
          <w:p w14:paraId="56CCEE2C" w14:textId="77777777" w:rsidR="00B37B55" w:rsidRPr="00B5374A" w:rsidRDefault="00B37B55" w:rsidP="000D6E9D">
            <w:pPr>
              <w:tabs>
                <w:tab w:val="center" w:pos="8789"/>
                <w:tab w:val="center" w:pos="9072"/>
              </w:tabs>
              <w:spacing w:line="259" w:lineRule="auto"/>
              <w:jc w:val="right"/>
              <w:rPr>
                <w:rFonts w:ascii="Times" w:hAnsi="Times"/>
              </w:rPr>
            </w:pPr>
            <w:r w:rsidRPr="00B5374A">
              <w:rPr>
                <w:rFonts w:ascii="Times" w:hAnsi="Times"/>
              </w:rPr>
              <w:t>,00</w:t>
            </w:r>
          </w:p>
        </w:tc>
        <w:tc>
          <w:tcPr>
            <w:tcW w:w="1276" w:type="dxa"/>
            <w:tcBorders>
              <w:top w:val="single" w:sz="4" w:space="0" w:color="000000"/>
              <w:left w:val="single" w:sz="4" w:space="0" w:color="000000"/>
              <w:bottom w:val="nil"/>
              <w:right w:val="double" w:sz="4" w:space="0" w:color="000000"/>
            </w:tcBorders>
          </w:tcPr>
          <w:p w14:paraId="0ED9EB46" w14:textId="77777777" w:rsidR="00B37B55" w:rsidRPr="00B5374A" w:rsidRDefault="00B37B55" w:rsidP="000D6E9D">
            <w:pPr>
              <w:tabs>
                <w:tab w:val="center" w:pos="8789"/>
                <w:tab w:val="center" w:pos="9072"/>
              </w:tabs>
              <w:spacing w:line="259" w:lineRule="auto"/>
              <w:ind w:left="362"/>
              <w:jc w:val="right"/>
              <w:rPr>
                <w:rFonts w:ascii="Times" w:hAnsi="Times"/>
              </w:rPr>
            </w:pPr>
            <w:r w:rsidRPr="00B5374A">
              <w:rPr>
                <w:rFonts w:ascii="Times" w:hAnsi="Times"/>
              </w:rPr>
              <w:t>63,00</w:t>
            </w:r>
          </w:p>
        </w:tc>
      </w:tr>
      <w:tr w:rsidR="00B37B55" w:rsidRPr="00B5374A" w14:paraId="2A083307" w14:textId="77777777" w:rsidTr="001A30A9">
        <w:trPr>
          <w:trHeight w:val="320"/>
        </w:trPr>
        <w:tc>
          <w:tcPr>
            <w:tcW w:w="1843" w:type="dxa"/>
            <w:tcBorders>
              <w:top w:val="nil"/>
              <w:left w:val="double" w:sz="4" w:space="0" w:color="000000"/>
              <w:bottom w:val="nil"/>
              <w:right w:val="double" w:sz="4" w:space="0" w:color="000000"/>
            </w:tcBorders>
          </w:tcPr>
          <w:p w14:paraId="45265F83" w14:textId="2EFF6D9B"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ligne %</w:t>
            </w:r>
          </w:p>
        </w:tc>
        <w:tc>
          <w:tcPr>
            <w:tcW w:w="1538" w:type="dxa"/>
            <w:tcBorders>
              <w:top w:val="nil"/>
              <w:left w:val="double" w:sz="4" w:space="0" w:color="000000"/>
              <w:bottom w:val="nil"/>
              <w:right w:val="single" w:sz="4" w:space="0" w:color="000000"/>
            </w:tcBorders>
            <w:shd w:val="clear" w:color="auto" w:fill="BDD6EE" w:themeFill="accent1" w:themeFillTint="66"/>
          </w:tcPr>
          <w:p w14:paraId="6C2B040C" w14:textId="77777777" w:rsidR="00B37B55" w:rsidRPr="00B5374A" w:rsidRDefault="00B37B55" w:rsidP="006318D4">
            <w:pPr>
              <w:tabs>
                <w:tab w:val="center" w:pos="8789"/>
                <w:tab w:val="center" w:pos="9072"/>
              </w:tabs>
              <w:spacing w:line="259" w:lineRule="auto"/>
              <w:jc w:val="right"/>
              <w:rPr>
                <w:rFonts w:ascii="Times" w:hAnsi="Times"/>
                <w:b/>
                <w:bCs/>
              </w:rPr>
            </w:pPr>
            <w:r w:rsidRPr="00B5374A">
              <w:rPr>
                <w:rFonts w:ascii="Times" w:hAnsi="Times"/>
                <w:b/>
                <w:bCs/>
              </w:rPr>
              <w:t>4,76%</w:t>
            </w:r>
          </w:p>
        </w:tc>
        <w:tc>
          <w:tcPr>
            <w:tcW w:w="1439" w:type="dxa"/>
            <w:tcBorders>
              <w:top w:val="nil"/>
              <w:left w:val="single" w:sz="4" w:space="0" w:color="000000"/>
              <w:bottom w:val="nil"/>
              <w:right w:val="single" w:sz="4" w:space="0" w:color="000000"/>
            </w:tcBorders>
          </w:tcPr>
          <w:p w14:paraId="494729EF"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74,60%</w:t>
            </w:r>
          </w:p>
        </w:tc>
        <w:tc>
          <w:tcPr>
            <w:tcW w:w="2835" w:type="dxa"/>
            <w:tcBorders>
              <w:top w:val="nil"/>
              <w:left w:val="single" w:sz="4" w:space="0" w:color="000000"/>
              <w:bottom w:val="nil"/>
              <w:right w:val="single" w:sz="4" w:space="0" w:color="000000"/>
            </w:tcBorders>
          </w:tcPr>
          <w:p w14:paraId="4A208D1E"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20,63%</w:t>
            </w:r>
          </w:p>
        </w:tc>
        <w:tc>
          <w:tcPr>
            <w:tcW w:w="1701" w:type="dxa"/>
            <w:tcBorders>
              <w:top w:val="nil"/>
              <w:left w:val="single" w:sz="4" w:space="0" w:color="000000"/>
              <w:bottom w:val="nil"/>
              <w:right w:val="single" w:sz="4" w:space="0" w:color="000000"/>
            </w:tcBorders>
          </w:tcPr>
          <w:p w14:paraId="5DD282D3"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,00%</w:t>
            </w:r>
          </w:p>
        </w:tc>
        <w:tc>
          <w:tcPr>
            <w:tcW w:w="1276" w:type="dxa"/>
            <w:tcBorders>
              <w:top w:val="nil"/>
              <w:left w:val="single" w:sz="4" w:space="0" w:color="000000"/>
              <w:bottom w:val="nil"/>
              <w:right w:val="double" w:sz="4" w:space="0" w:color="000000"/>
            </w:tcBorders>
          </w:tcPr>
          <w:p w14:paraId="6FF1CB11"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100,00%</w:t>
            </w:r>
          </w:p>
        </w:tc>
      </w:tr>
      <w:tr w:rsidR="00B37B55" w:rsidRPr="00B5374A" w14:paraId="0B6F86CC" w14:textId="77777777" w:rsidTr="005C6BC5">
        <w:trPr>
          <w:trHeight w:val="328"/>
        </w:trPr>
        <w:tc>
          <w:tcPr>
            <w:tcW w:w="1843" w:type="dxa"/>
            <w:tcBorders>
              <w:top w:val="nil"/>
              <w:left w:val="double" w:sz="4" w:space="0" w:color="000000"/>
              <w:bottom w:val="single" w:sz="4" w:space="0" w:color="000000"/>
              <w:right w:val="double" w:sz="4" w:space="0" w:color="000000"/>
            </w:tcBorders>
          </w:tcPr>
          <w:p w14:paraId="78C4A1FA" w14:textId="4225C610"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résidus ajustés</w:t>
            </w:r>
          </w:p>
        </w:tc>
        <w:tc>
          <w:tcPr>
            <w:tcW w:w="1538" w:type="dxa"/>
            <w:tcBorders>
              <w:top w:val="nil"/>
              <w:left w:val="double" w:sz="4" w:space="0" w:color="000000"/>
              <w:bottom w:val="single" w:sz="4" w:space="0" w:color="000000"/>
              <w:right w:val="single" w:sz="4" w:space="0" w:color="000000"/>
            </w:tcBorders>
          </w:tcPr>
          <w:p w14:paraId="2A86F021"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-2,36</w:t>
            </w:r>
          </w:p>
        </w:tc>
        <w:tc>
          <w:tcPr>
            <w:tcW w:w="1439" w:type="dxa"/>
            <w:tcBorders>
              <w:top w:val="nil"/>
              <w:left w:val="single" w:sz="4" w:space="0" w:color="000000"/>
              <w:bottom w:val="single" w:sz="4" w:space="0" w:color="000000"/>
              <w:right w:val="single" w:sz="4" w:space="0" w:color="000000"/>
            </w:tcBorders>
          </w:tcPr>
          <w:p w14:paraId="15B6E2A8"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1,69</w:t>
            </w:r>
          </w:p>
        </w:tc>
        <w:tc>
          <w:tcPr>
            <w:tcW w:w="2835" w:type="dxa"/>
            <w:tcBorders>
              <w:top w:val="nil"/>
              <w:left w:val="single" w:sz="4" w:space="0" w:color="000000"/>
              <w:bottom w:val="single" w:sz="4" w:space="0" w:color="000000"/>
              <w:right w:val="single" w:sz="4" w:space="0" w:color="000000"/>
            </w:tcBorders>
          </w:tcPr>
          <w:p w14:paraId="2421F125"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,91</w:t>
            </w:r>
          </w:p>
        </w:tc>
        <w:tc>
          <w:tcPr>
            <w:tcW w:w="1701" w:type="dxa"/>
            <w:tcBorders>
              <w:top w:val="nil"/>
              <w:left w:val="single" w:sz="4" w:space="0" w:color="000000"/>
              <w:bottom w:val="single" w:sz="4" w:space="0" w:color="000000"/>
              <w:right w:val="single" w:sz="4" w:space="0" w:color="000000"/>
            </w:tcBorders>
          </w:tcPr>
          <w:p w14:paraId="452CCF10"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-1,88</w:t>
            </w:r>
          </w:p>
        </w:tc>
        <w:tc>
          <w:tcPr>
            <w:tcW w:w="1276" w:type="dxa"/>
            <w:tcBorders>
              <w:top w:val="nil"/>
              <w:left w:val="single" w:sz="4" w:space="0" w:color="000000"/>
              <w:bottom w:val="single" w:sz="4" w:space="0" w:color="000000"/>
              <w:right w:val="double" w:sz="4" w:space="0" w:color="000000"/>
            </w:tcBorders>
          </w:tcPr>
          <w:p w14:paraId="6310829C" w14:textId="77777777" w:rsidR="00B37B55" w:rsidRPr="00B5374A" w:rsidRDefault="00B37B55" w:rsidP="000D6E9D">
            <w:pPr>
              <w:tabs>
                <w:tab w:val="center" w:pos="8789"/>
                <w:tab w:val="center" w:pos="9072"/>
              </w:tabs>
              <w:spacing w:line="259" w:lineRule="auto"/>
              <w:jc w:val="right"/>
              <w:rPr>
                <w:rFonts w:ascii="Times" w:hAnsi="Times"/>
              </w:rPr>
            </w:pPr>
            <w:r w:rsidRPr="00B5374A">
              <w:rPr>
                <w:rFonts w:ascii="Times" w:hAnsi="Times"/>
              </w:rPr>
              <w:t>,00</w:t>
            </w:r>
          </w:p>
        </w:tc>
      </w:tr>
      <w:tr w:rsidR="00B37B55" w:rsidRPr="00B5374A" w14:paraId="64C06447" w14:textId="77777777" w:rsidTr="005C6BC5">
        <w:trPr>
          <w:trHeight w:val="342"/>
        </w:trPr>
        <w:tc>
          <w:tcPr>
            <w:tcW w:w="1843" w:type="dxa"/>
            <w:tcBorders>
              <w:top w:val="single" w:sz="4" w:space="0" w:color="000000"/>
              <w:left w:val="double" w:sz="4" w:space="0" w:color="000000"/>
              <w:right w:val="double" w:sz="4" w:space="0" w:color="000000"/>
            </w:tcBorders>
          </w:tcPr>
          <w:p w14:paraId="5092F7B5" w14:textId="77777777" w:rsidR="00B37B55" w:rsidRPr="00B5374A" w:rsidRDefault="00B37B55" w:rsidP="00B5374A">
            <w:pPr>
              <w:tabs>
                <w:tab w:val="center" w:pos="8789"/>
                <w:tab w:val="center" w:pos="9072"/>
              </w:tabs>
              <w:spacing w:line="259" w:lineRule="auto"/>
              <w:rPr>
                <w:rFonts w:ascii="Times" w:eastAsia="Calibri" w:hAnsi="Times" w:cs="Calibri"/>
              </w:rPr>
            </w:pPr>
            <w:r w:rsidRPr="00B5374A">
              <w:rPr>
                <w:rFonts w:ascii="Times" w:eastAsia="Calibri" w:hAnsi="Times" w:cs="Calibri"/>
              </w:rPr>
              <w:t>Total</w:t>
            </w:r>
          </w:p>
        </w:tc>
        <w:tc>
          <w:tcPr>
            <w:tcW w:w="1538" w:type="dxa"/>
            <w:tcBorders>
              <w:top w:val="single" w:sz="4" w:space="0" w:color="000000"/>
              <w:left w:val="double" w:sz="4" w:space="0" w:color="000000"/>
              <w:right w:val="single" w:sz="4" w:space="0" w:color="000000"/>
            </w:tcBorders>
          </w:tcPr>
          <w:p w14:paraId="3135AC0D"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25,00</w:t>
            </w:r>
          </w:p>
        </w:tc>
        <w:tc>
          <w:tcPr>
            <w:tcW w:w="1439" w:type="dxa"/>
            <w:tcBorders>
              <w:top w:val="single" w:sz="4" w:space="0" w:color="000000"/>
              <w:left w:val="single" w:sz="4" w:space="0" w:color="000000"/>
              <w:right w:val="single" w:sz="4" w:space="0" w:color="000000"/>
            </w:tcBorders>
          </w:tcPr>
          <w:p w14:paraId="73164BA2"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128,00</w:t>
            </w:r>
          </w:p>
        </w:tc>
        <w:tc>
          <w:tcPr>
            <w:tcW w:w="2835" w:type="dxa"/>
            <w:tcBorders>
              <w:top w:val="single" w:sz="4" w:space="0" w:color="000000"/>
              <w:left w:val="single" w:sz="4" w:space="0" w:color="000000"/>
              <w:right w:val="single" w:sz="4" w:space="0" w:color="000000"/>
            </w:tcBorders>
          </w:tcPr>
          <w:p w14:paraId="396068AF"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33,00</w:t>
            </w:r>
          </w:p>
        </w:tc>
        <w:tc>
          <w:tcPr>
            <w:tcW w:w="1701" w:type="dxa"/>
            <w:tcBorders>
              <w:top w:val="single" w:sz="4" w:space="0" w:color="000000"/>
              <w:left w:val="single" w:sz="4" w:space="0" w:color="000000"/>
              <w:right w:val="single" w:sz="4" w:space="0" w:color="000000"/>
            </w:tcBorders>
          </w:tcPr>
          <w:p w14:paraId="429CCB87"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7,00</w:t>
            </w:r>
          </w:p>
        </w:tc>
        <w:tc>
          <w:tcPr>
            <w:tcW w:w="1276" w:type="dxa"/>
            <w:tcBorders>
              <w:top w:val="single" w:sz="4" w:space="0" w:color="000000"/>
              <w:left w:val="single" w:sz="4" w:space="0" w:color="000000"/>
              <w:right w:val="double" w:sz="4" w:space="0" w:color="000000"/>
            </w:tcBorders>
          </w:tcPr>
          <w:p w14:paraId="1438DE9A" w14:textId="77777777" w:rsidR="00B37B55" w:rsidRPr="00B5374A" w:rsidRDefault="00B37B55" w:rsidP="006318D4">
            <w:pPr>
              <w:tabs>
                <w:tab w:val="center" w:pos="8789"/>
                <w:tab w:val="center" w:pos="9072"/>
              </w:tabs>
              <w:spacing w:line="259" w:lineRule="auto"/>
              <w:ind w:left="230"/>
              <w:jc w:val="center"/>
              <w:rPr>
                <w:rFonts w:ascii="Times" w:hAnsi="Times"/>
              </w:rPr>
            </w:pPr>
            <w:r w:rsidRPr="00B5374A">
              <w:rPr>
                <w:rFonts w:ascii="Times" w:hAnsi="Times"/>
              </w:rPr>
              <w:t>193,00</w:t>
            </w:r>
          </w:p>
        </w:tc>
      </w:tr>
      <w:tr w:rsidR="00B37B55" w:rsidRPr="00B5374A" w14:paraId="3C0512A6" w14:textId="77777777" w:rsidTr="005C6BC5">
        <w:trPr>
          <w:trHeight w:val="320"/>
        </w:trPr>
        <w:tc>
          <w:tcPr>
            <w:tcW w:w="1843" w:type="dxa"/>
            <w:tcBorders>
              <w:top w:val="nil"/>
              <w:left w:val="double" w:sz="4" w:space="0" w:color="000000"/>
              <w:bottom w:val="single" w:sz="4" w:space="0" w:color="auto"/>
              <w:right w:val="double" w:sz="4" w:space="0" w:color="000000"/>
            </w:tcBorders>
          </w:tcPr>
          <w:p w14:paraId="43D3E9AF" w14:textId="77777777" w:rsidR="00B37B55" w:rsidRPr="00B5374A" w:rsidRDefault="00B37B55" w:rsidP="006318D4">
            <w:pPr>
              <w:tabs>
                <w:tab w:val="center" w:pos="8789"/>
                <w:tab w:val="center" w:pos="9072"/>
              </w:tabs>
              <w:spacing w:after="160" w:line="259" w:lineRule="auto"/>
              <w:jc w:val="right"/>
              <w:rPr>
                <w:rFonts w:ascii="Times" w:hAnsi="Times"/>
              </w:rPr>
            </w:pPr>
          </w:p>
        </w:tc>
        <w:tc>
          <w:tcPr>
            <w:tcW w:w="1538" w:type="dxa"/>
            <w:tcBorders>
              <w:top w:val="nil"/>
              <w:left w:val="double" w:sz="4" w:space="0" w:color="000000"/>
              <w:bottom w:val="single" w:sz="4" w:space="0" w:color="auto"/>
              <w:right w:val="single" w:sz="4" w:space="0" w:color="000000"/>
            </w:tcBorders>
          </w:tcPr>
          <w:p w14:paraId="33B8BC03"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12,95%</w:t>
            </w:r>
          </w:p>
        </w:tc>
        <w:tc>
          <w:tcPr>
            <w:tcW w:w="1439" w:type="dxa"/>
            <w:tcBorders>
              <w:top w:val="nil"/>
              <w:left w:val="single" w:sz="4" w:space="0" w:color="000000"/>
              <w:bottom w:val="single" w:sz="4" w:space="0" w:color="auto"/>
              <w:right w:val="single" w:sz="4" w:space="0" w:color="000000"/>
            </w:tcBorders>
          </w:tcPr>
          <w:p w14:paraId="511185F9"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66,32%</w:t>
            </w:r>
          </w:p>
        </w:tc>
        <w:tc>
          <w:tcPr>
            <w:tcW w:w="2835" w:type="dxa"/>
            <w:tcBorders>
              <w:top w:val="nil"/>
              <w:left w:val="single" w:sz="4" w:space="0" w:color="000000"/>
              <w:bottom w:val="single" w:sz="4" w:space="0" w:color="auto"/>
              <w:right w:val="single" w:sz="4" w:space="0" w:color="000000"/>
            </w:tcBorders>
          </w:tcPr>
          <w:p w14:paraId="284D74DB"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17,10%</w:t>
            </w:r>
          </w:p>
        </w:tc>
        <w:tc>
          <w:tcPr>
            <w:tcW w:w="1701" w:type="dxa"/>
            <w:tcBorders>
              <w:top w:val="nil"/>
              <w:left w:val="single" w:sz="4" w:space="0" w:color="000000"/>
              <w:bottom w:val="single" w:sz="4" w:space="0" w:color="auto"/>
              <w:right w:val="single" w:sz="4" w:space="0" w:color="000000"/>
            </w:tcBorders>
          </w:tcPr>
          <w:p w14:paraId="3E88AF67" w14:textId="77777777" w:rsidR="00B37B55" w:rsidRPr="00B5374A" w:rsidRDefault="00B37B55" w:rsidP="006318D4">
            <w:pPr>
              <w:tabs>
                <w:tab w:val="center" w:pos="8789"/>
                <w:tab w:val="center" w:pos="9072"/>
              </w:tabs>
              <w:spacing w:line="259" w:lineRule="auto"/>
              <w:ind w:left="685"/>
              <w:jc w:val="right"/>
              <w:rPr>
                <w:rFonts w:ascii="Times" w:hAnsi="Times"/>
              </w:rPr>
            </w:pPr>
            <w:r w:rsidRPr="00B5374A">
              <w:rPr>
                <w:rFonts w:ascii="Times" w:hAnsi="Times"/>
              </w:rPr>
              <w:t>3,63%</w:t>
            </w:r>
          </w:p>
        </w:tc>
        <w:tc>
          <w:tcPr>
            <w:tcW w:w="1276" w:type="dxa"/>
            <w:tcBorders>
              <w:top w:val="nil"/>
              <w:left w:val="single" w:sz="4" w:space="0" w:color="000000"/>
              <w:bottom w:val="single" w:sz="4" w:space="0" w:color="auto"/>
              <w:right w:val="double" w:sz="4" w:space="0" w:color="000000"/>
            </w:tcBorders>
          </w:tcPr>
          <w:p w14:paraId="1CBDE4F3" w14:textId="77777777" w:rsidR="00B37B55" w:rsidRPr="00B5374A" w:rsidRDefault="00B37B55" w:rsidP="006318D4">
            <w:pPr>
              <w:tabs>
                <w:tab w:val="center" w:pos="8789"/>
                <w:tab w:val="center" w:pos="9072"/>
              </w:tabs>
              <w:spacing w:line="259" w:lineRule="auto"/>
              <w:jc w:val="right"/>
              <w:rPr>
                <w:rFonts w:ascii="Times" w:hAnsi="Times"/>
              </w:rPr>
            </w:pPr>
            <w:r w:rsidRPr="00B5374A">
              <w:rPr>
                <w:rFonts w:ascii="Times" w:hAnsi="Times"/>
              </w:rPr>
              <w:t>100,00%</w:t>
            </w:r>
          </w:p>
        </w:tc>
      </w:tr>
    </w:tbl>
    <w:p w14:paraId="6F9FF662" w14:textId="77777777" w:rsidR="005C6BC5" w:rsidRPr="005C6BC5" w:rsidRDefault="005C6BC5" w:rsidP="005C6BC5">
      <w:pPr>
        <w:tabs>
          <w:tab w:val="center" w:pos="8789"/>
          <w:tab w:val="center" w:pos="9072"/>
        </w:tabs>
        <w:jc w:val="both"/>
        <w:rPr>
          <w:sz w:val="10"/>
          <w:szCs w:val="10"/>
        </w:rPr>
      </w:pPr>
    </w:p>
    <w:p w14:paraId="6D4CFE0A" w14:textId="6752D41B" w:rsidR="005C6BC5" w:rsidRDefault="005C6BC5" w:rsidP="005C6BC5">
      <w:pPr>
        <w:tabs>
          <w:tab w:val="center" w:pos="8789"/>
          <w:tab w:val="center" w:pos="9072"/>
        </w:tabs>
        <w:jc w:val="both"/>
        <w:rPr>
          <w:sz w:val="20"/>
          <w:szCs w:val="20"/>
        </w:rPr>
      </w:pPr>
      <w:r w:rsidRPr="00051645">
        <w:rPr>
          <w:sz w:val="20"/>
          <w:szCs w:val="20"/>
        </w:rPr>
        <w:t>Notes : Test du Khi2 significatif au seuil de 1 %.</w:t>
      </w:r>
    </w:p>
    <w:p w14:paraId="1B4147E2" w14:textId="05BB5021" w:rsidR="005C6BC5" w:rsidRPr="005C6BC5" w:rsidRDefault="005C6BC5" w:rsidP="005C6BC5">
      <w:pPr>
        <w:tabs>
          <w:tab w:val="center" w:pos="8789"/>
          <w:tab w:val="center" w:pos="9072"/>
        </w:tabs>
        <w:jc w:val="both"/>
        <w:rPr>
          <w:sz w:val="20"/>
          <w:szCs w:val="20"/>
        </w:rPr>
      </w:pPr>
      <w:r w:rsidRPr="006809D9">
        <w:rPr>
          <w:sz w:val="20"/>
          <w:szCs w:val="20"/>
        </w:rPr>
        <w:lastRenderedPageBreak/>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qui habitent dans les zones urbaines </w:t>
      </w:r>
      <w:r w:rsidRPr="005C6BC5">
        <w:rPr>
          <w:sz w:val="20"/>
          <w:szCs w:val="20"/>
        </w:rPr>
        <w:t>16,92%</w:t>
      </w:r>
      <w:r w:rsidRPr="006809D9">
        <w:rPr>
          <w:sz w:val="20"/>
          <w:szCs w:val="20"/>
        </w:rPr>
        <w:t xml:space="preserve"> </w:t>
      </w:r>
      <w:r>
        <w:rPr>
          <w:sz w:val="20"/>
          <w:szCs w:val="20"/>
        </w:rPr>
        <w:t>d</w:t>
      </w:r>
      <w:r w:rsidRPr="001D2E79">
        <w:rPr>
          <w:sz w:val="20"/>
          <w:szCs w:val="20"/>
        </w:rPr>
        <w:t>éclarent</w:t>
      </w:r>
      <w:r>
        <w:rPr>
          <w:sz w:val="20"/>
          <w:szCs w:val="20"/>
        </w:rPr>
        <w:t xml:space="preserve"> que </w:t>
      </w:r>
      <w:r w:rsidRPr="005C6BC5">
        <w:rPr>
          <w:sz w:val="20"/>
          <w:szCs w:val="20"/>
        </w:rPr>
        <w:t xml:space="preserve">quelqu'un.e de </w:t>
      </w:r>
      <w:r w:rsidR="001A30A9">
        <w:rPr>
          <w:sz w:val="20"/>
          <w:szCs w:val="20"/>
        </w:rPr>
        <w:t>leur</w:t>
      </w:r>
      <w:r w:rsidRPr="005C6BC5">
        <w:rPr>
          <w:sz w:val="20"/>
          <w:szCs w:val="20"/>
        </w:rPr>
        <w:t xml:space="preserve"> entourage familial, amical ou professionnel rencontre des problèmes de santé liés à leurs lésions cérébrales</w:t>
      </w:r>
      <w:r w:rsidR="001A30A9">
        <w:rPr>
          <w:sz w:val="20"/>
          <w:szCs w:val="20"/>
        </w:rPr>
        <w:t xml:space="preserve">, contre </w:t>
      </w:r>
      <w:r w:rsidR="001A30A9" w:rsidRPr="001A30A9">
        <w:rPr>
          <w:sz w:val="20"/>
          <w:szCs w:val="20"/>
        </w:rPr>
        <w:t>4,76% de leurs homologues qui vivent dans les zones rurales.</w:t>
      </w:r>
    </w:p>
    <w:p w14:paraId="73A513FA" w14:textId="77777777" w:rsidR="00B5374A" w:rsidRDefault="00B5374A">
      <w:pPr>
        <w:spacing w:after="160" w:line="259" w:lineRule="auto"/>
        <w:rPr>
          <w:b/>
          <w:bCs/>
          <w:iCs/>
          <w:u w:val="single"/>
        </w:rPr>
      </w:pPr>
      <w:r>
        <w:rPr>
          <w:b/>
          <w:bCs/>
          <w:iCs/>
          <w:u w:val="single"/>
        </w:rPr>
        <w:br w:type="page"/>
      </w:r>
    </w:p>
    <w:p w14:paraId="37A28B17" w14:textId="035F21EC" w:rsidR="00DE79FD" w:rsidRPr="00221FD8" w:rsidRDefault="00DE79FD" w:rsidP="00D04371">
      <w:pPr>
        <w:pStyle w:val="NormalWeb"/>
        <w:shd w:val="clear" w:color="auto" w:fill="BDD6EE" w:themeFill="accent1" w:themeFillTint="66"/>
        <w:tabs>
          <w:tab w:val="center" w:pos="8789"/>
          <w:tab w:val="center" w:pos="9072"/>
        </w:tabs>
        <w:spacing w:before="316" w:beforeAutospacing="0" w:after="0" w:afterAutospacing="0"/>
        <w:jc w:val="both"/>
        <w:outlineLvl w:val="1"/>
        <w:rPr>
          <w:b/>
          <w:bCs/>
          <w:iCs/>
        </w:rPr>
      </w:pPr>
      <w:bookmarkStart w:id="125" w:name="_Toc127311382"/>
      <w:r w:rsidRPr="00221FD8">
        <w:rPr>
          <w:b/>
          <w:bCs/>
          <w:iCs/>
        </w:rPr>
        <w:lastRenderedPageBreak/>
        <w:t>Des circonstances de l’accident au dépôt des plaintes : la quête d’une réparation judiciaire</w:t>
      </w:r>
      <w:bookmarkEnd w:id="125"/>
    </w:p>
    <w:p w14:paraId="174395AA" w14:textId="77777777" w:rsidR="00AB1769" w:rsidRDefault="00AB1769" w:rsidP="00AB1769">
      <w:pPr>
        <w:tabs>
          <w:tab w:val="center" w:pos="8789"/>
          <w:tab w:val="center" w:pos="9072"/>
        </w:tabs>
        <w:jc w:val="both"/>
        <w:rPr>
          <w:i/>
          <w:highlight w:val="green"/>
          <w:u w:val="single"/>
        </w:rPr>
      </w:pPr>
    </w:p>
    <w:p w14:paraId="594B2DA8" w14:textId="45E5EF33" w:rsidR="00C80948" w:rsidRPr="00317856" w:rsidRDefault="005476B1" w:rsidP="00AB1769">
      <w:pPr>
        <w:tabs>
          <w:tab w:val="center" w:pos="8789"/>
          <w:tab w:val="center" w:pos="9072"/>
        </w:tabs>
        <w:jc w:val="both"/>
      </w:pPr>
      <w:r w:rsidRPr="00F432C5">
        <w:t xml:space="preserve">Pour ce qui a trait au dépôt des plaintes, toutes démarches judiciaires étant étroitement associées aux circonstances de l’accident et </w:t>
      </w:r>
      <w:r w:rsidR="00D95227" w:rsidRPr="00F432C5">
        <w:t xml:space="preserve">à </w:t>
      </w:r>
      <w:r w:rsidRPr="00F432C5">
        <w:t>l’impression</w:t>
      </w:r>
      <w:r w:rsidR="00D95227" w:rsidRPr="00F432C5">
        <w:t xml:space="preserve"> (ou la </w:t>
      </w:r>
      <w:r w:rsidR="00B255F4" w:rsidRPr="00F432C5">
        <w:t>conviction</w:t>
      </w:r>
      <w:r w:rsidR="00D95227" w:rsidRPr="00F432C5">
        <w:t>)</w:t>
      </w:r>
      <w:r w:rsidRPr="00F432C5">
        <w:t xml:space="preserve"> d’être victime d’une situation qui n’engage pas sa responsabilité, plusieurs points sont à souligner. Tout d’abord, les</w:t>
      </w:r>
      <w:r w:rsidR="00DE679A" w:rsidRPr="00F432C5">
        <w:t xml:space="preserve"> démarches judiciaires</w:t>
      </w:r>
      <w:r w:rsidRPr="00F432C5">
        <w:t xml:space="preserve"> </w:t>
      </w:r>
      <w:r w:rsidR="00DE679A" w:rsidRPr="00F432C5">
        <w:t>constituent surtout le lot des femmes cérébrolésées, en quête d’une rép</w:t>
      </w:r>
      <w:r w:rsidRPr="00F432C5">
        <w:t>a</w:t>
      </w:r>
      <w:r w:rsidR="00DE679A" w:rsidRPr="00F432C5">
        <w:t>ration judiciaire. Cette observation est à mettre en perspective avec les circonstances de l’accident : le lien de dépendance observé renvoyant</w:t>
      </w:r>
      <w:r w:rsidR="002C450F" w:rsidRPr="00F432C5">
        <w:t xml:space="preserve"> – dans </w:t>
      </w:r>
      <w:r w:rsidR="001A30A9" w:rsidRPr="00F432C5">
        <w:t xml:space="preserve">13,89% </w:t>
      </w:r>
      <w:r w:rsidR="002C450F" w:rsidRPr="00F432C5">
        <w:t xml:space="preserve">des cas </w:t>
      </w:r>
      <w:r w:rsidR="00B255F4" w:rsidRPr="00F432C5">
        <w:t>–</w:t>
      </w:r>
      <w:r w:rsidR="00DE679A" w:rsidRPr="00F432C5">
        <w:t xml:space="preserve"> à des piéton</w:t>
      </w:r>
      <w:r w:rsidR="009E5068" w:rsidRPr="00F432C5">
        <w:t>ne</w:t>
      </w:r>
      <w:r w:rsidR="00DE679A" w:rsidRPr="00F432C5">
        <w:t>s</w:t>
      </w:r>
      <w:r w:rsidR="009E5068" w:rsidRPr="00F432C5">
        <w:t xml:space="preserve"> percutées par </w:t>
      </w:r>
      <w:r w:rsidR="003C5E57" w:rsidRPr="00F432C5">
        <w:t>un véhicule motorisé</w:t>
      </w:r>
      <w:r w:rsidR="00AB1769" w:rsidRPr="00F432C5">
        <w:t>, ce qui ne concerne que 4,38%</w:t>
      </w:r>
      <w:r w:rsidR="009E55B5" w:rsidRPr="00F432C5">
        <w:t>,</w:t>
      </w:r>
      <w:r w:rsidR="00AB1769" w:rsidRPr="00F432C5">
        <w:t xml:space="preserve"> </w:t>
      </w:r>
      <w:r w:rsidR="00B37E1D" w:rsidRPr="00F432C5">
        <w:t xml:space="preserve">soit 3 fois moins, </w:t>
      </w:r>
      <w:r w:rsidR="00AB1769" w:rsidRPr="00F432C5">
        <w:t>d’hommes</w:t>
      </w:r>
      <w:r w:rsidR="00DE679A" w:rsidRPr="00F432C5">
        <w:t xml:space="preserve">. </w:t>
      </w:r>
      <w:r w:rsidR="00AB1769" w:rsidRPr="00F432C5">
        <w:t xml:space="preserve">En revanche, 7,30% </w:t>
      </w:r>
      <w:r w:rsidR="00B37E1D" w:rsidRPr="00F432C5">
        <w:t xml:space="preserve">des hommes </w:t>
      </w:r>
      <w:r w:rsidR="003C5E57" w:rsidRPr="00F432C5">
        <w:t>cérébrolésés</w:t>
      </w:r>
      <w:r w:rsidR="009E55B5" w:rsidRPr="00F432C5">
        <w:t xml:space="preserve"> qui ont participé à l’enquête</w:t>
      </w:r>
      <w:r w:rsidR="003C5E57" w:rsidRPr="00F432C5">
        <w:t xml:space="preserve"> </w:t>
      </w:r>
      <w:r w:rsidR="00AB1769" w:rsidRPr="00F432C5">
        <w:t xml:space="preserve">déclarent avoir été passagers lors de l’accident, soit 7 fois </w:t>
      </w:r>
      <w:r w:rsidR="00B37E1D" w:rsidRPr="00F432C5">
        <w:t>moins que l</w:t>
      </w:r>
      <w:r w:rsidR="00AB1769" w:rsidRPr="00F432C5">
        <w:t>e</w:t>
      </w:r>
      <w:r w:rsidR="009E55B5" w:rsidRPr="00F432C5">
        <w:t>urs homologues féminines</w:t>
      </w:r>
      <w:r w:rsidR="00AB1769" w:rsidRPr="00F432C5">
        <w:t>.</w:t>
      </w:r>
      <w:r w:rsidR="00317856" w:rsidRPr="00317856">
        <w:t xml:space="preserve"> Par ailleurs, une large majorité des femmes enquêtées (89,87%) déclare ne pas être en tort dans l’accident</w:t>
      </w:r>
      <w:r w:rsidR="00317856">
        <w:t xml:space="preserve"> (</w:t>
      </w:r>
      <w:r w:rsidR="00317856" w:rsidRPr="00317856">
        <w:t>contre 76,11% d</w:t>
      </w:r>
      <w:r w:rsidR="00317856" w:rsidRPr="00F432C5">
        <w:t>’hommes cérébrolésés</w:t>
      </w:r>
      <w:r w:rsidR="00317856">
        <w:t>).</w:t>
      </w:r>
    </w:p>
    <w:p w14:paraId="77810AF1" w14:textId="77777777" w:rsidR="00972E97" w:rsidRPr="00AB1769" w:rsidRDefault="00972E97" w:rsidP="00AB1769">
      <w:pPr>
        <w:tabs>
          <w:tab w:val="center" w:pos="8789"/>
          <w:tab w:val="center" w:pos="9072"/>
        </w:tabs>
        <w:jc w:val="both"/>
        <w:rPr>
          <w:i/>
          <w:highlight w:val="cyan"/>
          <w:u w:val="single"/>
        </w:rPr>
      </w:pPr>
    </w:p>
    <w:p w14:paraId="5EFA6C3B" w14:textId="07BDC406" w:rsidR="00395B75" w:rsidRDefault="00302937" w:rsidP="00302937">
      <w:pPr>
        <w:tabs>
          <w:tab w:val="center" w:pos="8789"/>
          <w:tab w:val="center" w:pos="9072"/>
        </w:tabs>
        <w:jc w:val="both"/>
      </w:pPr>
      <w:r w:rsidRPr="00F432C5">
        <w:t>Tableau N°93 : Q</w:t>
      </w:r>
      <w:r w:rsidR="00C80948" w:rsidRPr="00F432C5">
        <w:t>uel est votre sexe ? * lors de votre accident vous étiez [nombre, ligne %, colonne %, résidus</w:t>
      </w:r>
      <w:r w:rsidR="00395B75" w:rsidRPr="00F432C5">
        <w:t xml:space="preserve"> </w:t>
      </w:r>
      <w:r w:rsidR="00C80948" w:rsidRPr="00F432C5">
        <w:t>ajustés].</w:t>
      </w:r>
    </w:p>
    <w:p w14:paraId="32F843D6" w14:textId="77777777" w:rsidR="00395B75" w:rsidRPr="00395B75" w:rsidRDefault="00395B75" w:rsidP="00395B75">
      <w:pPr>
        <w:tabs>
          <w:tab w:val="center" w:pos="8789"/>
          <w:tab w:val="center" w:pos="9072"/>
        </w:tabs>
        <w:ind w:left="-709"/>
        <w:rPr>
          <w:sz w:val="10"/>
          <w:szCs w:val="10"/>
        </w:rPr>
      </w:pPr>
    </w:p>
    <w:p w14:paraId="2AF6CF36" w14:textId="30E51243" w:rsidR="00C80948" w:rsidRDefault="00395B75" w:rsidP="00395B75">
      <w:pPr>
        <w:tabs>
          <w:tab w:val="center" w:pos="8789"/>
          <w:tab w:val="center" w:pos="9072"/>
        </w:tabs>
        <w:ind w:left="-709"/>
      </w:pPr>
      <w:r>
        <w:rPr>
          <w:noProof/>
        </w:rPr>
        <w:drawing>
          <wp:inline distT="0" distB="0" distL="0" distR="0" wp14:anchorId="7C4580D8" wp14:editId="122858D8">
            <wp:extent cx="6809558" cy="224958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809558" cy="2249586"/>
                    </a:xfrm>
                    <a:prstGeom prst="rect">
                      <a:avLst/>
                    </a:prstGeom>
                  </pic:spPr>
                </pic:pic>
              </a:graphicData>
            </a:graphic>
          </wp:inline>
        </w:drawing>
      </w:r>
    </w:p>
    <w:p w14:paraId="597827AD" w14:textId="38168647" w:rsidR="00C80948" w:rsidRPr="00395B75" w:rsidRDefault="00C80948" w:rsidP="00395B75">
      <w:pPr>
        <w:tabs>
          <w:tab w:val="center" w:pos="8789"/>
          <w:tab w:val="center" w:pos="9072"/>
          <w:tab w:val="center" w:pos="10206"/>
        </w:tabs>
        <w:spacing w:line="259" w:lineRule="auto"/>
        <w:rPr>
          <w:sz w:val="2"/>
          <w:szCs w:val="2"/>
        </w:rPr>
      </w:pPr>
    </w:p>
    <w:p w14:paraId="302C3E3D" w14:textId="77777777" w:rsidR="00395B75" w:rsidRDefault="00395B75" w:rsidP="00395B75">
      <w:pPr>
        <w:tabs>
          <w:tab w:val="center" w:pos="8789"/>
          <w:tab w:val="center" w:pos="9072"/>
        </w:tabs>
        <w:jc w:val="both"/>
        <w:rPr>
          <w:sz w:val="20"/>
          <w:szCs w:val="20"/>
        </w:rPr>
      </w:pPr>
      <w:r w:rsidRPr="00051645">
        <w:rPr>
          <w:sz w:val="20"/>
          <w:szCs w:val="20"/>
        </w:rPr>
        <w:t>Notes : Test du Khi2 significatif au seuil de 1 %.</w:t>
      </w:r>
    </w:p>
    <w:p w14:paraId="61D8A854" w14:textId="7F4E9AAA" w:rsidR="00216C23" w:rsidRPr="00395B75" w:rsidRDefault="00395B75" w:rsidP="00395B75">
      <w:pPr>
        <w:tabs>
          <w:tab w:val="center" w:pos="8789"/>
          <w:tab w:val="center" w:pos="9072"/>
        </w:tabs>
        <w:jc w:val="both"/>
        <w:rPr>
          <w:sz w:val="20"/>
          <w:szCs w:val="20"/>
        </w:rPr>
      </w:pPr>
      <w:r w:rsidRPr="006809D9">
        <w:rPr>
          <w:sz w:val="20"/>
          <w:szCs w:val="20"/>
        </w:rPr>
        <w:t xml:space="preserve">Lecture : Parmi les </w:t>
      </w:r>
      <w:r>
        <w:rPr>
          <w:sz w:val="20"/>
          <w:szCs w:val="20"/>
        </w:rPr>
        <w:t>femmes</w:t>
      </w:r>
      <w:r w:rsidRPr="006809D9">
        <w:rPr>
          <w:sz w:val="20"/>
          <w:szCs w:val="20"/>
        </w:rPr>
        <w:t xml:space="preserve"> cérébrolésé</w:t>
      </w:r>
      <w:r>
        <w:rPr>
          <w:sz w:val="20"/>
          <w:szCs w:val="20"/>
        </w:rPr>
        <w:t>e</w:t>
      </w:r>
      <w:r w:rsidRPr="006809D9">
        <w:rPr>
          <w:sz w:val="20"/>
          <w:szCs w:val="20"/>
        </w:rPr>
        <w:t>s</w:t>
      </w:r>
      <w:r>
        <w:rPr>
          <w:sz w:val="20"/>
          <w:szCs w:val="20"/>
        </w:rPr>
        <w:t xml:space="preserve"> ayant participé à l’enquête, 13</w:t>
      </w:r>
      <w:r w:rsidRPr="000D6E9D">
        <w:rPr>
          <w:sz w:val="20"/>
          <w:szCs w:val="20"/>
        </w:rPr>
        <w:t>,8</w:t>
      </w:r>
      <w:r>
        <w:rPr>
          <w:sz w:val="20"/>
          <w:szCs w:val="20"/>
        </w:rPr>
        <w:t>9</w:t>
      </w:r>
      <w:r w:rsidRPr="00193AE7">
        <w:rPr>
          <w:sz w:val="20"/>
          <w:szCs w:val="20"/>
        </w:rPr>
        <w:t>%</w:t>
      </w:r>
      <w:r w:rsidRPr="006809D9">
        <w:rPr>
          <w:sz w:val="20"/>
          <w:szCs w:val="20"/>
        </w:rPr>
        <w:t xml:space="preserve"> </w:t>
      </w:r>
      <w:r>
        <w:rPr>
          <w:sz w:val="20"/>
          <w:szCs w:val="20"/>
        </w:rPr>
        <w:t>d</w:t>
      </w:r>
      <w:r w:rsidRPr="001D2E79">
        <w:rPr>
          <w:sz w:val="20"/>
          <w:szCs w:val="20"/>
        </w:rPr>
        <w:t>éclarent</w:t>
      </w:r>
      <w:r>
        <w:rPr>
          <w:sz w:val="20"/>
          <w:szCs w:val="20"/>
        </w:rPr>
        <w:t xml:space="preserve"> avoir été piétonnes lorsqu’elles ont été percutées par une voiture contre 7,30% d’hommes </w:t>
      </w:r>
      <w:r w:rsidRPr="006809D9">
        <w:rPr>
          <w:sz w:val="20"/>
          <w:szCs w:val="20"/>
        </w:rPr>
        <w:t>cérébrolésés</w:t>
      </w:r>
      <w:r>
        <w:rPr>
          <w:sz w:val="20"/>
          <w:szCs w:val="20"/>
        </w:rPr>
        <w:t xml:space="preserve"> qui</w:t>
      </w:r>
      <w:r w:rsidRPr="000D6E9D">
        <w:rPr>
          <w:sz w:val="20"/>
          <w:szCs w:val="20"/>
        </w:rPr>
        <w:t xml:space="preserve"> </w:t>
      </w:r>
      <w:r w:rsidR="00AB1769">
        <w:rPr>
          <w:sz w:val="20"/>
          <w:szCs w:val="20"/>
        </w:rPr>
        <w:t>disent</w:t>
      </w:r>
      <w:r>
        <w:rPr>
          <w:sz w:val="20"/>
          <w:szCs w:val="20"/>
        </w:rPr>
        <w:t xml:space="preserve"> avoir été passagers</w:t>
      </w:r>
    </w:p>
    <w:p w14:paraId="1160756A" w14:textId="77777777" w:rsidR="00C80948" w:rsidRDefault="00C80948" w:rsidP="006318D4">
      <w:pPr>
        <w:tabs>
          <w:tab w:val="center" w:pos="8789"/>
          <w:tab w:val="center" w:pos="9072"/>
        </w:tabs>
        <w:ind w:left="304"/>
        <w:rPr>
          <w:highlight w:val="cyan"/>
        </w:rPr>
      </w:pPr>
    </w:p>
    <w:p w14:paraId="46CD382C" w14:textId="5A8AB746" w:rsidR="00C80948" w:rsidRDefault="00302937" w:rsidP="00302937">
      <w:pPr>
        <w:tabs>
          <w:tab w:val="center" w:pos="8789"/>
          <w:tab w:val="center" w:pos="9072"/>
        </w:tabs>
        <w:jc w:val="both"/>
      </w:pPr>
      <w:r w:rsidRPr="00F432C5">
        <w:rPr>
          <w:b/>
          <w:bCs/>
        </w:rPr>
        <w:t>Tableau N°94 :</w:t>
      </w:r>
      <w:r w:rsidRPr="00F432C5">
        <w:t xml:space="preserve"> Q</w:t>
      </w:r>
      <w:r w:rsidR="00C80948" w:rsidRPr="00F432C5">
        <w:t>uel est votre sexe ? * estimez-vous êt</w:t>
      </w:r>
      <w:r w:rsidR="009A00E7" w:rsidRPr="00F432C5">
        <w:t>r</w:t>
      </w:r>
      <w:r w:rsidR="00C80948" w:rsidRPr="00F432C5">
        <w:t>e en tort ? [nombre, ligne %, résidus ajustés].</w:t>
      </w:r>
    </w:p>
    <w:p w14:paraId="2D61EEAB" w14:textId="77777777" w:rsidR="00216C23" w:rsidRDefault="00216C23" w:rsidP="006318D4">
      <w:pPr>
        <w:tabs>
          <w:tab w:val="center" w:pos="8789"/>
          <w:tab w:val="center" w:pos="9072"/>
        </w:tabs>
      </w:pPr>
    </w:p>
    <w:tbl>
      <w:tblPr>
        <w:tblStyle w:val="TableGrid"/>
        <w:tblW w:w="10032" w:type="dxa"/>
        <w:tblInd w:w="-441" w:type="dxa"/>
        <w:tblCellMar>
          <w:top w:w="9" w:type="dxa"/>
          <w:left w:w="179" w:type="dxa"/>
          <w:bottom w:w="9" w:type="dxa"/>
          <w:right w:w="115" w:type="dxa"/>
        </w:tblCellMar>
        <w:tblLook w:val="04A0" w:firstRow="1" w:lastRow="0" w:firstColumn="1" w:lastColumn="0" w:noHBand="0" w:noVBand="1"/>
      </w:tblPr>
      <w:tblGrid>
        <w:gridCol w:w="1750"/>
        <w:gridCol w:w="1292"/>
        <w:gridCol w:w="4453"/>
        <w:gridCol w:w="1266"/>
        <w:gridCol w:w="1271"/>
      </w:tblGrid>
      <w:tr w:rsidR="000D6E9D" w:rsidRPr="00F432C5" w14:paraId="646D48C6" w14:textId="77777777" w:rsidTr="00584EA6">
        <w:trPr>
          <w:trHeight w:val="365"/>
        </w:trPr>
        <w:tc>
          <w:tcPr>
            <w:tcW w:w="1813" w:type="dxa"/>
            <w:vMerge w:val="restart"/>
            <w:tcBorders>
              <w:top w:val="double" w:sz="4" w:space="0" w:color="000000"/>
              <w:left w:val="double" w:sz="4" w:space="0" w:color="000000"/>
              <w:bottom w:val="single" w:sz="4" w:space="0" w:color="000000"/>
              <w:right w:val="double" w:sz="4" w:space="0" w:color="000000"/>
            </w:tcBorders>
            <w:vAlign w:val="bottom"/>
          </w:tcPr>
          <w:p w14:paraId="49F0CB52" w14:textId="77777777" w:rsidR="00C80948" w:rsidRPr="00F432C5" w:rsidRDefault="00C80948"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quel est votre sexe ?</w:t>
            </w:r>
          </w:p>
        </w:tc>
        <w:tc>
          <w:tcPr>
            <w:tcW w:w="6947" w:type="dxa"/>
            <w:gridSpan w:val="3"/>
            <w:tcBorders>
              <w:top w:val="double" w:sz="4" w:space="0" w:color="000000"/>
              <w:left w:val="double" w:sz="4" w:space="0" w:color="000000"/>
              <w:bottom w:val="single" w:sz="4" w:space="0" w:color="000000"/>
              <w:right w:val="single" w:sz="4" w:space="0" w:color="000000"/>
            </w:tcBorders>
          </w:tcPr>
          <w:p w14:paraId="35B4F2BD" w14:textId="04667036" w:rsidR="00C80948" w:rsidRPr="00F432C5" w:rsidRDefault="00C80948" w:rsidP="006318D4">
            <w:pPr>
              <w:tabs>
                <w:tab w:val="center" w:pos="8789"/>
                <w:tab w:val="center" w:pos="9072"/>
              </w:tabs>
              <w:spacing w:line="259" w:lineRule="auto"/>
              <w:jc w:val="center"/>
              <w:rPr>
                <w:rFonts w:ascii="Times" w:hAnsi="Times"/>
              </w:rPr>
            </w:pPr>
            <w:r w:rsidRPr="00F432C5">
              <w:rPr>
                <w:rFonts w:ascii="Times" w:eastAsia="Calibri" w:hAnsi="Times" w:cs="Calibri"/>
              </w:rPr>
              <w:t>estimez-vous êt</w:t>
            </w:r>
            <w:r w:rsidR="009A00E7" w:rsidRPr="00F432C5">
              <w:rPr>
                <w:rFonts w:ascii="Times" w:eastAsia="Calibri" w:hAnsi="Times" w:cs="Calibri"/>
              </w:rPr>
              <w:t>r</w:t>
            </w:r>
            <w:r w:rsidRPr="00F432C5">
              <w:rPr>
                <w:rFonts w:ascii="Times" w:eastAsia="Calibri" w:hAnsi="Times" w:cs="Calibri"/>
              </w:rPr>
              <w:t>e en tort ?</w:t>
            </w:r>
          </w:p>
        </w:tc>
        <w:tc>
          <w:tcPr>
            <w:tcW w:w="1272" w:type="dxa"/>
            <w:vMerge w:val="restart"/>
            <w:tcBorders>
              <w:top w:val="double" w:sz="4" w:space="0" w:color="000000"/>
              <w:left w:val="single" w:sz="4" w:space="0" w:color="000000"/>
              <w:bottom w:val="single" w:sz="4" w:space="0" w:color="000000"/>
              <w:right w:val="double" w:sz="4" w:space="0" w:color="000000"/>
            </w:tcBorders>
            <w:vAlign w:val="bottom"/>
          </w:tcPr>
          <w:p w14:paraId="79D1105A" w14:textId="77777777" w:rsidR="00C80948" w:rsidRPr="00F432C5" w:rsidRDefault="00C80948" w:rsidP="006318D4">
            <w:pPr>
              <w:tabs>
                <w:tab w:val="center" w:pos="8789"/>
                <w:tab w:val="center" w:pos="9072"/>
              </w:tabs>
              <w:spacing w:line="259" w:lineRule="auto"/>
              <w:jc w:val="center"/>
              <w:rPr>
                <w:rFonts w:ascii="Times" w:hAnsi="Times"/>
              </w:rPr>
            </w:pPr>
            <w:r w:rsidRPr="00F432C5">
              <w:rPr>
                <w:rFonts w:ascii="Times" w:hAnsi="Times"/>
              </w:rPr>
              <w:t>Total</w:t>
            </w:r>
          </w:p>
        </w:tc>
      </w:tr>
      <w:tr w:rsidR="000D6E9D" w:rsidRPr="00F432C5" w14:paraId="13032237" w14:textId="77777777" w:rsidTr="00584EA6">
        <w:trPr>
          <w:trHeight w:val="350"/>
        </w:trPr>
        <w:tc>
          <w:tcPr>
            <w:tcW w:w="1813" w:type="dxa"/>
            <w:vMerge/>
            <w:tcBorders>
              <w:top w:val="nil"/>
              <w:left w:val="double" w:sz="4" w:space="0" w:color="000000"/>
              <w:bottom w:val="single" w:sz="4" w:space="0" w:color="000000"/>
              <w:right w:val="double" w:sz="4" w:space="0" w:color="000000"/>
            </w:tcBorders>
          </w:tcPr>
          <w:p w14:paraId="4F8DCC57" w14:textId="77777777" w:rsidR="00C80948" w:rsidRPr="00F432C5" w:rsidRDefault="00C80948" w:rsidP="00F432C5">
            <w:pPr>
              <w:tabs>
                <w:tab w:val="center" w:pos="8789"/>
                <w:tab w:val="center" w:pos="9072"/>
              </w:tabs>
              <w:spacing w:line="259" w:lineRule="auto"/>
              <w:rPr>
                <w:rFonts w:ascii="Times" w:eastAsia="Calibri" w:hAnsi="Times" w:cs="Calibri"/>
              </w:rPr>
            </w:pPr>
          </w:p>
        </w:tc>
        <w:tc>
          <w:tcPr>
            <w:tcW w:w="1292" w:type="dxa"/>
            <w:tcBorders>
              <w:top w:val="single" w:sz="4" w:space="0" w:color="000000"/>
              <w:left w:val="double" w:sz="4" w:space="0" w:color="000000"/>
              <w:bottom w:val="single" w:sz="4" w:space="0" w:color="000000"/>
              <w:right w:val="single" w:sz="4" w:space="0" w:color="000000"/>
            </w:tcBorders>
          </w:tcPr>
          <w:p w14:paraId="0DE4FB7A" w14:textId="77777777" w:rsidR="00C80948" w:rsidRPr="00F432C5" w:rsidRDefault="00C80948" w:rsidP="006318D4">
            <w:pPr>
              <w:tabs>
                <w:tab w:val="center" w:pos="8789"/>
                <w:tab w:val="center" w:pos="9072"/>
              </w:tabs>
              <w:spacing w:line="259" w:lineRule="auto"/>
              <w:ind w:left="15"/>
              <w:rPr>
                <w:rFonts w:ascii="Times" w:hAnsi="Times"/>
              </w:rPr>
            </w:pPr>
            <w:r w:rsidRPr="00F432C5">
              <w:rPr>
                <w:rFonts w:ascii="Times" w:hAnsi="Times"/>
              </w:rPr>
              <w:t>oui</w:t>
            </w:r>
          </w:p>
        </w:tc>
        <w:tc>
          <w:tcPr>
            <w:tcW w:w="4692" w:type="dxa"/>
            <w:tcBorders>
              <w:top w:val="single" w:sz="4" w:space="0" w:color="000000"/>
              <w:left w:val="single" w:sz="4" w:space="0" w:color="000000"/>
              <w:bottom w:val="single" w:sz="4" w:space="0" w:color="000000"/>
              <w:right w:val="single" w:sz="4" w:space="0" w:color="000000"/>
            </w:tcBorders>
          </w:tcPr>
          <w:p w14:paraId="249030F1" w14:textId="3AB56C6A" w:rsidR="00C80948" w:rsidRPr="00F432C5" w:rsidRDefault="00584EA6" w:rsidP="00584EA6">
            <w:pPr>
              <w:tabs>
                <w:tab w:val="center" w:pos="8789"/>
                <w:tab w:val="center" w:pos="9072"/>
              </w:tabs>
              <w:spacing w:line="259" w:lineRule="auto"/>
              <w:ind w:left="15"/>
              <w:rPr>
                <w:rFonts w:ascii="Times" w:hAnsi="Times"/>
              </w:rPr>
            </w:pPr>
            <w:r w:rsidRPr="00F432C5">
              <w:rPr>
                <w:rFonts w:ascii="Times" w:hAnsi="Times"/>
              </w:rPr>
              <w:t>oui, mais ma responsabilité n’est pas engagée</w:t>
            </w:r>
          </w:p>
        </w:tc>
        <w:tc>
          <w:tcPr>
            <w:tcW w:w="963" w:type="dxa"/>
            <w:tcBorders>
              <w:top w:val="single" w:sz="4" w:space="0" w:color="000000"/>
              <w:left w:val="single" w:sz="4" w:space="0" w:color="000000"/>
              <w:bottom w:val="single" w:sz="4" w:space="0" w:color="000000"/>
              <w:right w:val="single" w:sz="4" w:space="0" w:color="000000"/>
            </w:tcBorders>
          </w:tcPr>
          <w:p w14:paraId="4AB25B2D" w14:textId="1D41FF49" w:rsidR="00C80948" w:rsidRPr="00F432C5" w:rsidRDefault="000D6E9D" w:rsidP="006318D4">
            <w:pPr>
              <w:tabs>
                <w:tab w:val="center" w:pos="8789"/>
                <w:tab w:val="center" w:pos="9072"/>
              </w:tabs>
              <w:spacing w:line="259" w:lineRule="auto"/>
              <w:rPr>
                <w:rFonts w:ascii="Times" w:hAnsi="Times"/>
              </w:rPr>
            </w:pPr>
            <w:r w:rsidRPr="00F432C5">
              <w:rPr>
                <w:rFonts w:ascii="Times" w:hAnsi="Times"/>
              </w:rPr>
              <w:t>n</w:t>
            </w:r>
            <w:r w:rsidR="00C80948" w:rsidRPr="00F432C5">
              <w:rPr>
                <w:rFonts w:ascii="Times" w:hAnsi="Times"/>
              </w:rPr>
              <w:t>on</w:t>
            </w:r>
          </w:p>
        </w:tc>
        <w:tc>
          <w:tcPr>
            <w:tcW w:w="1272" w:type="dxa"/>
            <w:vMerge/>
            <w:tcBorders>
              <w:top w:val="nil"/>
              <w:left w:val="single" w:sz="4" w:space="0" w:color="000000"/>
              <w:bottom w:val="single" w:sz="4" w:space="0" w:color="000000"/>
              <w:right w:val="double" w:sz="4" w:space="0" w:color="000000"/>
            </w:tcBorders>
          </w:tcPr>
          <w:p w14:paraId="3760AE15" w14:textId="77777777" w:rsidR="00C80948" w:rsidRPr="00F432C5" w:rsidRDefault="00C80948" w:rsidP="006318D4">
            <w:pPr>
              <w:tabs>
                <w:tab w:val="center" w:pos="8789"/>
                <w:tab w:val="center" w:pos="9072"/>
              </w:tabs>
              <w:spacing w:after="160" w:line="259" w:lineRule="auto"/>
              <w:rPr>
                <w:rFonts w:ascii="Times" w:hAnsi="Times"/>
              </w:rPr>
            </w:pPr>
          </w:p>
        </w:tc>
      </w:tr>
      <w:tr w:rsidR="000D6E9D" w:rsidRPr="00F432C5" w14:paraId="7A17D957" w14:textId="77777777" w:rsidTr="00584EA6">
        <w:trPr>
          <w:trHeight w:val="342"/>
        </w:trPr>
        <w:tc>
          <w:tcPr>
            <w:tcW w:w="1813" w:type="dxa"/>
            <w:tcBorders>
              <w:top w:val="single" w:sz="4" w:space="0" w:color="000000"/>
              <w:left w:val="double" w:sz="4" w:space="0" w:color="000000"/>
              <w:bottom w:val="nil"/>
              <w:right w:val="double" w:sz="4" w:space="0" w:color="000000"/>
            </w:tcBorders>
          </w:tcPr>
          <w:p w14:paraId="7A444F80" w14:textId="77777777" w:rsidR="00C80948" w:rsidRPr="00F432C5" w:rsidRDefault="00C80948"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femme</w:t>
            </w:r>
          </w:p>
        </w:tc>
        <w:tc>
          <w:tcPr>
            <w:tcW w:w="1292" w:type="dxa"/>
            <w:tcBorders>
              <w:top w:val="single" w:sz="4" w:space="0" w:color="000000"/>
              <w:left w:val="double" w:sz="4" w:space="0" w:color="000000"/>
              <w:bottom w:val="nil"/>
              <w:right w:val="single" w:sz="4" w:space="0" w:color="000000"/>
            </w:tcBorders>
          </w:tcPr>
          <w:p w14:paraId="29AAD232" w14:textId="77777777" w:rsidR="00C80948" w:rsidRPr="00F432C5" w:rsidRDefault="00C80948" w:rsidP="000D6E9D">
            <w:pPr>
              <w:tabs>
                <w:tab w:val="center" w:pos="8789"/>
                <w:tab w:val="center" w:pos="9072"/>
              </w:tabs>
              <w:spacing w:line="259" w:lineRule="auto"/>
              <w:ind w:left="675"/>
              <w:jc w:val="right"/>
              <w:rPr>
                <w:rFonts w:ascii="Times" w:hAnsi="Times"/>
              </w:rPr>
            </w:pPr>
            <w:r w:rsidRPr="00F432C5">
              <w:rPr>
                <w:rFonts w:ascii="Times" w:hAnsi="Times"/>
              </w:rPr>
              <w:t>,00</w:t>
            </w:r>
          </w:p>
        </w:tc>
        <w:tc>
          <w:tcPr>
            <w:tcW w:w="4692" w:type="dxa"/>
            <w:tcBorders>
              <w:top w:val="single" w:sz="4" w:space="0" w:color="000000"/>
              <w:left w:val="single" w:sz="4" w:space="0" w:color="000000"/>
              <w:bottom w:val="nil"/>
              <w:right w:val="single" w:sz="4" w:space="0" w:color="000000"/>
            </w:tcBorders>
          </w:tcPr>
          <w:p w14:paraId="194E82D6" w14:textId="77777777" w:rsidR="00C80948" w:rsidRPr="00F432C5" w:rsidRDefault="00C80948" w:rsidP="000D6E9D">
            <w:pPr>
              <w:tabs>
                <w:tab w:val="center" w:pos="8789"/>
                <w:tab w:val="center" w:pos="9072"/>
              </w:tabs>
              <w:spacing w:line="259" w:lineRule="auto"/>
              <w:ind w:left="501"/>
              <w:jc w:val="right"/>
              <w:rPr>
                <w:rFonts w:ascii="Times" w:hAnsi="Times"/>
              </w:rPr>
            </w:pPr>
            <w:r w:rsidRPr="00F432C5">
              <w:rPr>
                <w:rFonts w:ascii="Times" w:hAnsi="Times"/>
              </w:rPr>
              <w:t>8,00</w:t>
            </w:r>
          </w:p>
        </w:tc>
        <w:tc>
          <w:tcPr>
            <w:tcW w:w="963" w:type="dxa"/>
            <w:tcBorders>
              <w:top w:val="single" w:sz="4" w:space="0" w:color="000000"/>
              <w:left w:val="single" w:sz="4" w:space="0" w:color="000000"/>
              <w:bottom w:val="nil"/>
              <w:right w:val="single" w:sz="4" w:space="0" w:color="000000"/>
            </w:tcBorders>
          </w:tcPr>
          <w:p w14:paraId="73FE07D5" w14:textId="77777777" w:rsidR="00C80948" w:rsidRPr="00F432C5" w:rsidRDefault="00C80948" w:rsidP="000D6E9D">
            <w:pPr>
              <w:tabs>
                <w:tab w:val="center" w:pos="8789"/>
                <w:tab w:val="center" w:pos="9072"/>
              </w:tabs>
              <w:spacing w:line="259" w:lineRule="auto"/>
              <w:ind w:left="411"/>
              <w:jc w:val="right"/>
              <w:rPr>
                <w:rFonts w:ascii="Times" w:hAnsi="Times"/>
              </w:rPr>
            </w:pPr>
            <w:r w:rsidRPr="00F432C5">
              <w:rPr>
                <w:rFonts w:ascii="Times" w:hAnsi="Times"/>
              </w:rPr>
              <w:t>71,00</w:t>
            </w:r>
          </w:p>
        </w:tc>
        <w:tc>
          <w:tcPr>
            <w:tcW w:w="1272" w:type="dxa"/>
            <w:tcBorders>
              <w:top w:val="single" w:sz="4" w:space="0" w:color="000000"/>
              <w:left w:val="single" w:sz="4" w:space="0" w:color="000000"/>
              <w:bottom w:val="nil"/>
              <w:right w:val="double" w:sz="4" w:space="0" w:color="000000"/>
            </w:tcBorders>
          </w:tcPr>
          <w:p w14:paraId="737F6A24" w14:textId="77777777" w:rsidR="00C80948" w:rsidRPr="00F432C5" w:rsidRDefault="00C80948" w:rsidP="000D6E9D">
            <w:pPr>
              <w:tabs>
                <w:tab w:val="center" w:pos="8789"/>
                <w:tab w:val="center" w:pos="9072"/>
              </w:tabs>
              <w:spacing w:line="259" w:lineRule="auto"/>
              <w:ind w:left="375"/>
              <w:jc w:val="right"/>
              <w:rPr>
                <w:rFonts w:ascii="Times" w:hAnsi="Times"/>
              </w:rPr>
            </w:pPr>
            <w:r w:rsidRPr="00F432C5">
              <w:rPr>
                <w:rFonts w:ascii="Times" w:hAnsi="Times"/>
              </w:rPr>
              <w:t>79,00</w:t>
            </w:r>
          </w:p>
        </w:tc>
      </w:tr>
      <w:tr w:rsidR="000D6E9D" w:rsidRPr="00F432C5" w14:paraId="71BAEC06" w14:textId="77777777" w:rsidTr="00584EA6">
        <w:trPr>
          <w:trHeight w:val="320"/>
        </w:trPr>
        <w:tc>
          <w:tcPr>
            <w:tcW w:w="1813" w:type="dxa"/>
            <w:tcBorders>
              <w:top w:val="nil"/>
              <w:left w:val="double" w:sz="4" w:space="0" w:color="000000"/>
              <w:bottom w:val="nil"/>
              <w:right w:val="double" w:sz="4" w:space="0" w:color="000000"/>
            </w:tcBorders>
          </w:tcPr>
          <w:p w14:paraId="7FF9DEF4" w14:textId="6E634D4A"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292" w:type="dxa"/>
            <w:tcBorders>
              <w:top w:val="nil"/>
              <w:left w:val="double" w:sz="4" w:space="0" w:color="000000"/>
              <w:bottom w:val="nil"/>
              <w:right w:val="single" w:sz="4" w:space="0" w:color="000000"/>
            </w:tcBorders>
          </w:tcPr>
          <w:p w14:paraId="2FEB3CB0" w14:textId="77777777" w:rsidR="00B37B55" w:rsidRPr="00F432C5" w:rsidRDefault="00B37B55" w:rsidP="000D6E9D">
            <w:pPr>
              <w:tabs>
                <w:tab w:val="center" w:pos="8789"/>
                <w:tab w:val="center" w:pos="9072"/>
              </w:tabs>
              <w:spacing w:line="259" w:lineRule="auto"/>
              <w:ind w:left="457"/>
              <w:jc w:val="right"/>
              <w:rPr>
                <w:rFonts w:ascii="Times" w:hAnsi="Times"/>
              </w:rPr>
            </w:pPr>
            <w:r w:rsidRPr="00F432C5">
              <w:rPr>
                <w:rFonts w:ascii="Times" w:hAnsi="Times"/>
              </w:rPr>
              <w:t>,00%</w:t>
            </w:r>
          </w:p>
        </w:tc>
        <w:tc>
          <w:tcPr>
            <w:tcW w:w="4692" w:type="dxa"/>
            <w:tcBorders>
              <w:top w:val="nil"/>
              <w:left w:val="single" w:sz="4" w:space="0" w:color="000000"/>
              <w:bottom w:val="nil"/>
              <w:right w:val="single" w:sz="4" w:space="0" w:color="000000"/>
            </w:tcBorders>
          </w:tcPr>
          <w:p w14:paraId="6E840420" w14:textId="77777777" w:rsidR="00B37B55" w:rsidRPr="00F432C5" w:rsidRDefault="00B37B55" w:rsidP="000D6E9D">
            <w:pPr>
              <w:tabs>
                <w:tab w:val="center" w:pos="8789"/>
                <w:tab w:val="center" w:pos="9072"/>
              </w:tabs>
              <w:spacing w:line="259" w:lineRule="auto"/>
              <w:ind w:left="165"/>
              <w:jc w:val="right"/>
              <w:rPr>
                <w:rFonts w:ascii="Times" w:hAnsi="Times"/>
              </w:rPr>
            </w:pPr>
            <w:r w:rsidRPr="00F432C5">
              <w:rPr>
                <w:rFonts w:ascii="Times" w:hAnsi="Times"/>
              </w:rPr>
              <w:t>10,13%</w:t>
            </w:r>
          </w:p>
        </w:tc>
        <w:tc>
          <w:tcPr>
            <w:tcW w:w="963" w:type="dxa"/>
            <w:tcBorders>
              <w:top w:val="nil"/>
              <w:left w:val="single" w:sz="4" w:space="0" w:color="000000"/>
              <w:bottom w:val="nil"/>
              <w:right w:val="single" w:sz="4" w:space="0" w:color="000000"/>
            </w:tcBorders>
            <w:shd w:val="clear" w:color="auto" w:fill="BDD6EE" w:themeFill="accent1" w:themeFillTint="66"/>
          </w:tcPr>
          <w:p w14:paraId="599F37CF" w14:textId="77777777" w:rsidR="00B37B55" w:rsidRPr="00F432C5" w:rsidRDefault="00B37B55" w:rsidP="000D6E9D">
            <w:pPr>
              <w:tabs>
                <w:tab w:val="center" w:pos="8789"/>
                <w:tab w:val="center" w:pos="9072"/>
              </w:tabs>
              <w:spacing w:line="259" w:lineRule="auto"/>
              <w:ind w:left="102"/>
              <w:jc w:val="right"/>
              <w:rPr>
                <w:rFonts w:ascii="Times" w:hAnsi="Times"/>
                <w:b/>
                <w:bCs/>
              </w:rPr>
            </w:pPr>
            <w:r w:rsidRPr="00F432C5">
              <w:rPr>
                <w:rFonts w:ascii="Times" w:hAnsi="Times"/>
                <w:b/>
                <w:bCs/>
              </w:rPr>
              <w:t>89,87%</w:t>
            </w:r>
          </w:p>
        </w:tc>
        <w:tc>
          <w:tcPr>
            <w:tcW w:w="1272" w:type="dxa"/>
            <w:tcBorders>
              <w:top w:val="nil"/>
              <w:left w:val="single" w:sz="4" w:space="0" w:color="000000"/>
              <w:bottom w:val="nil"/>
              <w:right w:val="double" w:sz="4" w:space="0" w:color="000000"/>
            </w:tcBorders>
          </w:tcPr>
          <w:p w14:paraId="4C2CE786" w14:textId="77777777" w:rsidR="00B37B55" w:rsidRPr="00F432C5" w:rsidRDefault="00B37B55" w:rsidP="000D6E9D">
            <w:pPr>
              <w:tabs>
                <w:tab w:val="center" w:pos="8789"/>
                <w:tab w:val="center" w:pos="9072"/>
              </w:tabs>
              <w:spacing w:line="259" w:lineRule="auto"/>
              <w:jc w:val="right"/>
              <w:rPr>
                <w:rFonts w:ascii="Times" w:hAnsi="Times"/>
              </w:rPr>
            </w:pPr>
            <w:r w:rsidRPr="00F432C5">
              <w:rPr>
                <w:rFonts w:ascii="Times" w:hAnsi="Times"/>
              </w:rPr>
              <w:t>100,00%</w:t>
            </w:r>
          </w:p>
        </w:tc>
      </w:tr>
      <w:tr w:rsidR="000D6E9D" w:rsidRPr="00F432C5" w14:paraId="3852C00C" w14:textId="77777777" w:rsidTr="00584EA6">
        <w:trPr>
          <w:trHeight w:val="328"/>
        </w:trPr>
        <w:tc>
          <w:tcPr>
            <w:tcW w:w="1813" w:type="dxa"/>
            <w:tcBorders>
              <w:top w:val="nil"/>
              <w:left w:val="double" w:sz="4" w:space="0" w:color="000000"/>
              <w:bottom w:val="single" w:sz="4" w:space="0" w:color="000000"/>
              <w:right w:val="double" w:sz="4" w:space="0" w:color="000000"/>
            </w:tcBorders>
          </w:tcPr>
          <w:p w14:paraId="1B6A2B3B" w14:textId="40C72FB4"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292" w:type="dxa"/>
            <w:tcBorders>
              <w:top w:val="nil"/>
              <w:left w:val="double" w:sz="4" w:space="0" w:color="000000"/>
              <w:bottom w:val="single" w:sz="4" w:space="0" w:color="000000"/>
              <w:right w:val="single" w:sz="4" w:space="0" w:color="000000"/>
            </w:tcBorders>
          </w:tcPr>
          <w:p w14:paraId="53094149" w14:textId="77777777" w:rsidR="00B37B55" w:rsidRPr="00F432C5" w:rsidRDefault="00B37B55" w:rsidP="000D6E9D">
            <w:pPr>
              <w:tabs>
                <w:tab w:val="center" w:pos="8789"/>
                <w:tab w:val="center" w:pos="9072"/>
              </w:tabs>
              <w:spacing w:line="259" w:lineRule="auto"/>
              <w:ind w:left="478"/>
              <w:jc w:val="right"/>
              <w:rPr>
                <w:rFonts w:ascii="Times" w:hAnsi="Times"/>
              </w:rPr>
            </w:pPr>
            <w:r w:rsidRPr="00F432C5">
              <w:rPr>
                <w:rFonts w:ascii="Times" w:hAnsi="Times"/>
              </w:rPr>
              <w:t>-1,89</w:t>
            </w:r>
          </w:p>
        </w:tc>
        <w:tc>
          <w:tcPr>
            <w:tcW w:w="4692" w:type="dxa"/>
            <w:tcBorders>
              <w:top w:val="nil"/>
              <w:left w:val="single" w:sz="4" w:space="0" w:color="000000"/>
              <w:bottom w:val="single" w:sz="4" w:space="0" w:color="000000"/>
              <w:right w:val="single" w:sz="4" w:space="0" w:color="000000"/>
            </w:tcBorders>
          </w:tcPr>
          <w:p w14:paraId="251A78F8" w14:textId="77777777" w:rsidR="00B37B55" w:rsidRPr="00F432C5" w:rsidRDefault="00B37B55" w:rsidP="000D6E9D">
            <w:pPr>
              <w:tabs>
                <w:tab w:val="center" w:pos="8789"/>
                <w:tab w:val="center" w:pos="9072"/>
              </w:tabs>
              <w:spacing w:line="259" w:lineRule="auto"/>
              <w:ind w:left="498"/>
              <w:jc w:val="right"/>
              <w:rPr>
                <w:rFonts w:ascii="Times" w:hAnsi="Times"/>
              </w:rPr>
            </w:pPr>
            <w:r w:rsidRPr="00F432C5">
              <w:rPr>
                <w:rFonts w:ascii="Times" w:hAnsi="Times"/>
              </w:rPr>
              <w:t>-1,75</w:t>
            </w:r>
          </w:p>
        </w:tc>
        <w:tc>
          <w:tcPr>
            <w:tcW w:w="963" w:type="dxa"/>
            <w:tcBorders>
              <w:top w:val="nil"/>
              <w:left w:val="single" w:sz="4" w:space="0" w:color="000000"/>
              <w:bottom w:val="single" w:sz="4" w:space="0" w:color="000000"/>
              <w:right w:val="single" w:sz="4" w:space="0" w:color="000000"/>
            </w:tcBorders>
          </w:tcPr>
          <w:p w14:paraId="039F87B5" w14:textId="77777777" w:rsidR="00B37B55" w:rsidRPr="00F432C5" w:rsidRDefault="00B37B55" w:rsidP="000D6E9D">
            <w:pPr>
              <w:tabs>
                <w:tab w:val="center" w:pos="8789"/>
                <w:tab w:val="center" w:pos="9072"/>
              </w:tabs>
              <w:spacing w:line="259" w:lineRule="auto"/>
              <w:ind w:left="541"/>
              <w:jc w:val="right"/>
              <w:rPr>
                <w:rFonts w:ascii="Times" w:hAnsi="Times"/>
              </w:rPr>
            </w:pPr>
            <w:r w:rsidRPr="00F432C5">
              <w:rPr>
                <w:rFonts w:ascii="Times" w:hAnsi="Times"/>
              </w:rPr>
              <w:t>2,43</w:t>
            </w:r>
          </w:p>
        </w:tc>
        <w:tc>
          <w:tcPr>
            <w:tcW w:w="1272" w:type="dxa"/>
            <w:tcBorders>
              <w:top w:val="nil"/>
              <w:left w:val="single" w:sz="4" w:space="0" w:color="000000"/>
              <w:bottom w:val="single" w:sz="4" w:space="0" w:color="000000"/>
              <w:right w:val="double" w:sz="4" w:space="0" w:color="000000"/>
            </w:tcBorders>
          </w:tcPr>
          <w:p w14:paraId="1A25D46B" w14:textId="77777777" w:rsidR="00B37B55" w:rsidRPr="00F432C5" w:rsidRDefault="00B37B55" w:rsidP="000D6E9D">
            <w:pPr>
              <w:tabs>
                <w:tab w:val="center" w:pos="8789"/>
                <w:tab w:val="center" w:pos="9072"/>
              </w:tabs>
              <w:spacing w:line="259" w:lineRule="auto"/>
              <w:ind w:left="660"/>
              <w:jc w:val="right"/>
              <w:rPr>
                <w:rFonts w:ascii="Times" w:hAnsi="Times"/>
              </w:rPr>
            </w:pPr>
            <w:r w:rsidRPr="00F432C5">
              <w:rPr>
                <w:rFonts w:ascii="Times" w:hAnsi="Times"/>
              </w:rPr>
              <w:t>,00</w:t>
            </w:r>
          </w:p>
        </w:tc>
      </w:tr>
      <w:tr w:rsidR="000D6E9D" w:rsidRPr="00F432C5" w14:paraId="561A2051" w14:textId="77777777" w:rsidTr="00584EA6">
        <w:trPr>
          <w:trHeight w:val="365"/>
        </w:trPr>
        <w:tc>
          <w:tcPr>
            <w:tcW w:w="1813" w:type="dxa"/>
            <w:tcBorders>
              <w:top w:val="single" w:sz="4" w:space="0" w:color="000000"/>
              <w:left w:val="double" w:sz="4" w:space="0" w:color="000000"/>
              <w:right w:val="double" w:sz="4" w:space="0" w:color="000000"/>
            </w:tcBorders>
          </w:tcPr>
          <w:p w14:paraId="599E6885" w14:textId="77777777"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homme</w:t>
            </w:r>
          </w:p>
        </w:tc>
        <w:tc>
          <w:tcPr>
            <w:tcW w:w="1292" w:type="dxa"/>
            <w:tcBorders>
              <w:top w:val="single" w:sz="4" w:space="0" w:color="000000"/>
              <w:left w:val="double" w:sz="4" w:space="0" w:color="000000"/>
              <w:right w:val="single" w:sz="4" w:space="0" w:color="000000"/>
            </w:tcBorders>
          </w:tcPr>
          <w:p w14:paraId="2D1CA031" w14:textId="77777777" w:rsidR="00B37B55" w:rsidRPr="00F432C5" w:rsidRDefault="00B37B55" w:rsidP="000D6E9D">
            <w:pPr>
              <w:tabs>
                <w:tab w:val="center" w:pos="8789"/>
                <w:tab w:val="center" w:pos="9072"/>
              </w:tabs>
              <w:spacing w:line="259" w:lineRule="auto"/>
              <w:ind w:left="534"/>
              <w:jc w:val="right"/>
              <w:rPr>
                <w:rFonts w:ascii="Times" w:hAnsi="Times"/>
              </w:rPr>
            </w:pPr>
            <w:r w:rsidRPr="00F432C5">
              <w:rPr>
                <w:rFonts w:ascii="Times" w:hAnsi="Times"/>
              </w:rPr>
              <w:t>5,00</w:t>
            </w:r>
          </w:p>
        </w:tc>
        <w:tc>
          <w:tcPr>
            <w:tcW w:w="4692" w:type="dxa"/>
            <w:tcBorders>
              <w:top w:val="single" w:sz="4" w:space="0" w:color="000000"/>
              <w:left w:val="single" w:sz="4" w:space="0" w:color="000000"/>
              <w:right w:val="single" w:sz="4" w:space="0" w:color="000000"/>
            </w:tcBorders>
          </w:tcPr>
          <w:p w14:paraId="3E3A4487" w14:textId="77777777" w:rsidR="00B37B55" w:rsidRPr="00F432C5" w:rsidRDefault="00B37B55" w:rsidP="000D6E9D">
            <w:pPr>
              <w:tabs>
                <w:tab w:val="center" w:pos="8789"/>
                <w:tab w:val="center" w:pos="9072"/>
              </w:tabs>
              <w:spacing w:line="259" w:lineRule="auto"/>
              <w:ind w:left="362"/>
              <w:jc w:val="right"/>
              <w:rPr>
                <w:rFonts w:ascii="Times" w:hAnsi="Times"/>
              </w:rPr>
            </w:pPr>
            <w:r w:rsidRPr="00F432C5">
              <w:rPr>
                <w:rFonts w:ascii="Times" w:hAnsi="Times"/>
              </w:rPr>
              <w:t>22,00</w:t>
            </w:r>
          </w:p>
        </w:tc>
        <w:tc>
          <w:tcPr>
            <w:tcW w:w="963" w:type="dxa"/>
            <w:tcBorders>
              <w:top w:val="single" w:sz="4" w:space="0" w:color="000000"/>
              <w:left w:val="single" w:sz="4" w:space="0" w:color="000000"/>
              <w:right w:val="single" w:sz="4" w:space="0" w:color="000000"/>
            </w:tcBorders>
          </w:tcPr>
          <w:p w14:paraId="5C63C8E1" w14:textId="77777777" w:rsidR="00B37B55" w:rsidRPr="00F432C5" w:rsidRDefault="00B37B55" w:rsidP="000D6E9D">
            <w:pPr>
              <w:tabs>
                <w:tab w:val="center" w:pos="8789"/>
                <w:tab w:val="center" w:pos="9072"/>
              </w:tabs>
              <w:spacing w:line="259" w:lineRule="auto"/>
              <w:ind w:left="350"/>
              <w:jc w:val="right"/>
              <w:rPr>
                <w:rFonts w:ascii="Times" w:hAnsi="Times"/>
              </w:rPr>
            </w:pPr>
            <w:r w:rsidRPr="00F432C5">
              <w:rPr>
                <w:rFonts w:ascii="Times" w:hAnsi="Times"/>
              </w:rPr>
              <w:t>86,00</w:t>
            </w:r>
          </w:p>
        </w:tc>
        <w:tc>
          <w:tcPr>
            <w:tcW w:w="1272" w:type="dxa"/>
            <w:tcBorders>
              <w:top w:val="single" w:sz="4" w:space="0" w:color="000000"/>
              <w:left w:val="single" w:sz="4" w:space="0" w:color="000000"/>
              <w:right w:val="double" w:sz="4" w:space="0" w:color="000000"/>
            </w:tcBorders>
          </w:tcPr>
          <w:p w14:paraId="7B1E57C5" w14:textId="77777777" w:rsidR="00B37B55" w:rsidRPr="00F432C5" w:rsidRDefault="00B37B55" w:rsidP="000D6E9D">
            <w:pPr>
              <w:tabs>
                <w:tab w:val="center" w:pos="8789"/>
                <w:tab w:val="center" w:pos="9072"/>
              </w:tabs>
              <w:spacing w:line="259" w:lineRule="auto"/>
              <w:ind w:left="284"/>
              <w:jc w:val="right"/>
              <w:rPr>
                <w:rFonts w:ascii="Times" w:hAnsi="Times"/>
              </w:rPr>
            </w:pPr>
            <w:r w:rsidRPr="00F432C5">
              <w:rPr>
                <w:rFonts w:ascii="Times" w:hAnsi="Times"/>
              </w:rPr>
              <w:t>113,00</w:t>
            </w:r>
          </w:p>
        </w:tc>
      </w:tr>
      <w:tr w:rsidR="000D6E9D" w:rsidRPr="00F432C5" w14:paraId="098C4C97" w14:textId="77777777" w:rsidTr="00584EA6">
        <w:trPr>
          <w:trHeight w:val="342"/>
        </w:trPr>
        <w:tc>
          <w:tcPr>
            <w:tcW w:w="1813" w:type="dxa"/>
            <w:tcBorders>
              <w:left w:val="double" w:sz="4" w:space="0" w:color="000000"/>
              <w:bottom w:val="nil"/>
              <w:right w:val="double" w:sz="4" w:space="0" w:color="000000"/>
            </w:tcBorders>
          </w:tcPr>
          <w:p w14:paraId="4BAF7CD9" w14:textId="4F5A8B13"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292" w:type="dxa"/>
            <w:tcBorders>
              <w:left w:val="double" w:sz="4" w:space="0" w:color="000000"/>
              <w:bottom w:val="nil"/>
              <w:right w:val="single" w:sz="4" w:space="0" w:color="000000"/>
            </w:tcBorders>
          </w:tcPr>
          <w:p w14:paraId="26557790" w14:textId="77777777" w:rsidR="00B37B55" w:rsidRPr="00F432C5" w:rsidRDefault="00B37B55" w:rsidP="000D6E9D">
            <w:pPr>
              <w:tabs>
                <w:tab w:val="center" w:pos="8789"/>
                <w:tab w:val="center" w:pos="9072"/>
              </w:tabs>
              <w:spacing w:line="259" w:lineRule="auto"/>
              <w:ind w:left="334"/>
              <w:jc w:val="right"/>
              <w:rPr>
                <w:rFonts w:ascii="Times" w:hAnsi="Times"/>
              </w:rPr>
            </w:pPr>
            <w:r w:rsidRPr="00F432C5">
              <w:rPr>
                <w:rFonts w:ascii="Times" w:hAnsi="Times"/>
              </w:rPr>
              <w:t>4,42%</w:t>
            </w:r>
          </w:p>
        </w:tc>
        <w:tc>
          <w:tcPr>
            <w:tcW w:w="4692" w:type="dxa"/>
            <w:tcBorders>
              <w:left w:val="single" w:sz="4" w:space="0" w:color="000000"/>
              <w:bottom w:val="nil"/>
              <w:right w:val="single" w:sz="4" w:space="0" w:color="000000"/>
            </w:tcBorders>
          </w:tcPr>
          <w:p w14:paraId="37D883EA" w14:textId="77777777" w:rsidR="00B37B55" w:rsidRPr="00F432C5" w:rsidRDefault="00B37B55" w:rsidP="000D6E9D">
            <w:pPr>
              <w:tabs>
                <w:tab w:val="center" w:pos="8789"/>
                <w:tab w:val="center" w:pos="9072"/>
              </w:tabs>
              <w:spacing w:line="259" w:lineRule="auto"/>
              <w:ind w:left="155"/>
              <w:jc w:val="right"/>
              <w:rPr>
                <w:rFonts w:ascii="Times" w:hAnsi="Times"/>
              </w:rPr>
            </w:pPr>
            <w:r w:rsidRPr="00F432C5">
              <w:rPr>
                <w:rFonts w:ascii="Times" w:hAnsi="Times"/>
              </w:rPr>
              <w:t>19,47%</w:t>
            </w:r>
          </w:p>
        </w:tc>
        <w:tc>
          <w:tcPr>
            <w:tcW w:w="963" w:type="dxa"/>
            <w:tcBorders>
              <w:left w:val="single" w:sz="4" w:space="0" w:color="000000"/>
              <w:bottom w:val="nil"/>
              <w:right w:val="single" w:sz="4" w:space="0" w:color="000000"/>
            </w:tcBorders>
            <w:shd w:val="clear" w:color="auto" w:fill="BDD6EE" w:themeFill="accent1" w:themeFillTint="66"/>
          </w:tcPr>
          <w:p w14:paraId="08496F1E" w14:textId="77777777" w:rsidR="00B37B55" w:rsidRPr="00F432C5" w:rsidRDefault="00B37B55" w:rsidP="000D6E9D">
            <w:pPr>
              <w:tabs>
                <w:tab w:val="center" w:pos="8789"/>
                <w:tab w:val="center" w:pos="9072"/>
              </w:tabs>
              <w:spacing w:line="259" w:lineRule="auto"/>
              <w:ind w:left="191"/>
              <w:jc w:val="right"/>
              <w:rPr>
                <w:rFonts w:ascii="Times" w:hAnsi="Times"/>
                <w:b/>
                <w:bCs/>
              </w:rPr>
            </w:pPr>
            <w:r w:rsidRPr="00F432C5">
              <w:rPr>
                <w:rFonts w:ascii="Times" w:hAnsi="Times"/>
                <w:b/>
                <w:bCs/>
              </w:rPr>
              <w:t>76,11%</w:t>
            </w:r>
          </w:p>
        </w:tc>
        <w:tc>
          <w:tcPr>
            <w:tcW w:w="1272" w:type="dxa"/>
            <w:tcBorders>
              <w:left w:val="single" w:sz="4" w:space="0" w:color="000000"/>
              <w:bottom w:val="nil"/>
              <w:right w:val="double" w:sz="4" w:space="0" w:color="000000"/>
            </w:tcBorders>
          </w:tcPr>
          <w:p w14:paraId="043893D7" w14:textId="77777777" w:rsidR="00B37B55" w:rsidRPr="00F432C5" w:rsidRDefault="00B37B55" w:rsidP="000D6E9D">
            <w:pPr>
              <w:tabs>
                <w:tab w:val="center" w:pos="8789"/>
                <w:tab w:val="center" w:pos="9072"/>
              </w:tabs>
              <w:spacing w:line="259" w:lineRule="auto"/>
              <w:jc w:val="right"/>
              <w:rPr>
                <w:rFonts w:ascii="Times" w:hAnsi="Times"/>
              </w:rPr>
            </w:pPr>
            <w:r w:rsidRPr="00F432C5">
              <w:rPr>
                <w:rFonts w:ascii="Times" w:hAnsi="Times"/>
              </w:rPr>
              <w:t>100,00%</w:t>
            </w:r>
          </w:p>
        </w:tc>
      </w:tr>
      <w:tr w:rsidR="000D6E9D" w:rsidRPr="00F432C5" w14:paraId="4FA0BEFB" w14:textId="77777777" w:rsidTr="00584EA6">
        <w:trPr>
          <w:trHeight w:val="328"/>
        </w:trPr>
        <w:tc>
          <w:tcPr>
            <w:tcW w:w="1813" w:type="dxa"/>
            <w:tcBorders>
              <w:top w:val="nil"/>
              <w:left w:val="double" w:sz="4" w:space="0" w:color="000000"/>
              <w:bottom w:val="single" w:sz="4" w:space="0" w:color="000000"/>
              <w:right w:val="double" w:sz="4" w:space="0" w:color="000000"/>
            </w:tcBorders>
          </w:tcPr>
          <w:p w14:paraId="2288E4C8" w14:textId="31B19769"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lastRenderedPageBreak/>
              <w:t>résidus ajustés</w:t>
            </w:r>
          </w:p>
        </w:tc>
        <w:tc>
          <w:tcPr>
            <w:tcW w:w="1292" w:type="dxa"/>
            <w:tcBorders>
              <w:top w:val="nil"/>
              <w:left w:val="double" w:sz="4" w:space="0" w:color="000000"/>
              <w:bottom w:val="single" w:sz="4" w:space="0" w:color="000000"/>
              <w:right w:val="single" w:sz="4" w:space="0" w:color="000000"/>
            </w:tcBorders>
          </w:tcPr>
          <w:p w14:paraId="78BD9C4D" w14:textId="77777777" w:rsidR="00B37B55" w:rsidRPr="00F432C5" w:rsidRDefault="00B37B55" w:rsidP="000D6E9D">
            <w:pPr>
              <w:tabs>
                <w:tab w:val="center" w:pos="8789"/>
                <w:tab w:val="center" w:pos="9072"/>
              </w:tabs>
              <w:spacing w:line="259" w:lineRule="auto"/>
              <w:ind w:left="578"/>
              <w:jc w:val="right"/>
              <w:rPr>
                <w:rFonts w:ascii="Times" w:hAnsi="Times"/>
              </w:rPr>
            </w:pPr>
            <w:r w:rsidRPr="00F432C5">
              <w:rPr>
                <w:rFonts w:ascii="Times" w:hAnsi="Times"/>
              </w:rPr>
              <w:t>1,89</w:t>
            </w:r>
          </w:p>
        </w:tc>
        <w:tc>
          <w:tcPr>
            <w:tcW w:w="4692" w:type="dxa"/>
            <w:tcBorders>
              <w:top w:val="nil"/>
              <w:left w:val="single" w:sz="4" w:space="0" w:color="000000"/>
              <w:bottom w:val="single" w:sz="4" w:space="0" w:color="000000"/>
              <w:right w:val="single" w:sz="4" w:space="0" w:color="000000"/>
            </w:tcBorders>
          </w:tcPr>
          <w:p w14:paraId="1D223966" w14:textId="77777777" w:rsidR="00B37B55" w:rsidRPr="00F432C5" w:rsidRDefault="00B37B55" w:rsidP="000D6E9D">
            <w:pPr>
              <w:tabs>
                <w:tab w:val="center" w:pos="8789"/>
                <w:tab w:val="center" w:pos="9072"/>
              </w:tabs>
              <w:spacing w:line="259" w:lineRule="auto"/>
              <w:ind w:left="598"/>
              <w:jc w:val="right"/>
              <w:rPr>
                <w:rFonts w:ascii="Times" w:hAnsi="Times"/>
              </w:rPr>
            </w:pPr>
            <w:r w:rsidRPr="00F432C5">
              <w:rPr>
                <w:rFonts w:ascii="Times" w:hAnsi="Times"/>
              </w:rPr>
              <w:t>1,75</w:t>
            </w:r>
          </w:p>
        </w:tc>
        <w:tc>
          <w:tcPr>
            <w:tcW w:w="963" w:type="dxa"/>
            <w:tcBorders>
              <w:top w:val="nil"/>
              <w:left w:val="single" w:sz="4" w:space="0" w:color="000000"/>
              <w:bottom w:val="single" w:sz="4" w:space="0" w:color="000000"/>
              <w:right w:val="single" w:sz="4" w:space="0" w:color="000000"/>
            </w:tcBorders>
          </w:tcPr>
          <w:p w14:paraId="4500C89C" w14:textId="77777777" w:rsidR="00B37B55" w:rsidRPr="00F432C5" w:rsidRDefault="00B37B55" w:rsidP="000D6E9D">
            <w:pPr>
              <w:tabs>
                <w:tab w:val="center" w:pos="8789"/>
                <w:tab w:val="center" w:pos="9072"/>
              </w:tabs>
              <w:spacing w:line="259" w:lineRule="auto"/>
              <w:ind w:left="441"/>
              <w:jc w:val="right"/>
              <w:rPr>
                <w:rFonts w:ascii="Times" w:hAnsi="Times"/>
              </w:rPr>
            </w:pPr>
            <w:r w:rsidRPr="00F432C5">
              <w:rPr>
                <w:rFonts w:ascii="Times" w:hAnsi="Times"/>
              </w:rPr>
              <w:t>-2,43</w:t>
            </w:r>
          </w:p>
        </w:tc>
        <w:tc>
          <w:tcPr>
            <w:tcW w:w="1272" w:type="dxa"/>
            <w:tcBorders>
              <w:top w:val="nil"/>
              <w:left w:val="single" w:sz="4" w:space="0" w:color="000000"/>
              <w:bottom w:val="single" w:sz="4" w:space="0" w:color="000000"/>
              <w:right w:val="double" w:sz="4" w:space="0" w:color="000000"/>
            </w:tcBorders>
          </w:tcPr>
          <w:p w14:paraId="4A1CD83F" w14:textId="77777777" w:rsidR="00B37B55" w:rsidRPr="00F432C5" w:rsidRDefault="00B37B55" w:rsidP="000D6E9D">
            <w:pPr>
              <w:tabs>
                <w:tab w:val="center" w:pos="8789"/>
                <w:tab w:val="center" w:pos="9072"/>
              </w:tabs>
              <w:spacing w:line="259" w:lineRule="auto"/>
              <w:ind w:left="660"/>
              <w:jc w:val="right"/>
              <w:rPr>
                <w:rFonts w:ascii="Times" w:hAnsi="Times"/>
              </w:rPr>
            </w:pPr>
            <w:r w:rsidRPr="00F432C5">
              <w:rPr>
                <w:rFonts w:ascii="Times" w:hAnsi="Times"/>
              </w:rPr>
              <w:t>,00</w:t>
            </w:r>
          </w:p>
        </w:tc>
      </w:tr>
      <w:tr w:rsidR="000D6E9D" w:rsidRPr="00F432C5" w14:paraId="45DE7878" w14:textId="77777777" w:rsidTr="00B5374A">
        <w:trPr>
          <w:trHeight w:val="54"/>
        </w:trPr>
        <w:tc>
          <w:tcPr>
            <w:tcW w:w="1813" w:type="dxa"/>
            <w:tcBorders>
              <w:top w:val="single" w:sz="4" w:space="0" w:color="000000"/>
              <w:left w:val="double" w:sz="4" w:space="0" w:color="000000"/>
              <w:right w:val="double" w:sz="4" w:space="0" w:color="000000"/>
            </w:tcBorders>
          </w:tcPr>
          <w:p w14:paraId="64CB71B5" w14:textId="77777777"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1292" w:type="dxa"/>
            <w:tcBorders>
              <w:top w:val="single" w:sz="4" w:space="0" w:color="000000"/>
              <w:left w:val="double" w:sz="4" w:space="0" w:color="000000"/>
              <w:right w:val="single" w:sz="4" w:space="0" w:color="000000"/>
            </w:tcBorders>
          </w:tcPr>
          <w:p w14:paraId="6BD61461" w14:textId="77777777" w:rsidR="00B37B55" w:rsidRPr="00F432C5" w:rsidRDefault="00B37B55" w:rsidP="000D6E9D">
            <w:pPr>
              <w:tabs>
                <w:tab w:val="center" w:pos="8789"/>
                <w:tab w:val="center" w:pos="9072"/>
              </w:tabs>
              <w:spacing w:line="259" w:lineRule="auto"/>
              <w:ind w:left="534"/>
              <w:jc w:val="right"/>
              <w:rPr>
                <w:rFonts w:ascii="Times" w:hAnsi="Times"/>
              </w:rPr>
            </w:pPr>
            <w:r w:rsidRPr="00F432C5">
              <w:rPr>
                <w:rFonts w:ascii="Times" w:hAnsi="Times"/>
              </w:rPr>
              <w:t>5,00</w:t>
            </w:r>
          </w:p>
        </w:tc>
        <w:tc>
          <w:tcPr>
            <w:tcW w:w="4692" w:type="dxa"/>
            <w:tcBorders>
              <w:top w:val="single" w:sz="4" w:space="0" w:color="000000"/>
              <w:left w:val="single" w:sz="4" w:space="0" w:color="000000"/>
              <w:right w:val="single" w:sz="4" w:space="0" w:color="000000"/>
            </w:tcBorders>
          </w:tcPr>
          <w:p w14:paraId="0ED8AF19" w14:textId="77777777" w:rsidR="00B37B55" w:rsidRPr="00F432C5" w:rsidRDefault="00B37B55" w:rsidP="000D6E9D">
            <w:pPr>
              <w:tabs>
                <w:tab w:val="center" w:pos="8789"/>
                <w:tab w:val="center" w:pos="9072"/>
              </w:tabs>
              <w:spacing w:line="259" w:lineRule="auto"/>
              <w:ind w:left="349"/>
              <w:jc w:val="right"/>
              <w:rPr>
                <w:rFonts w:ascii="Times" w:hAnsi="Times"/>
              </w:rPr>
            </w:pPr>
            <w:r w:rsidRPr="00F432C5">
              <w:rPr>
                <w:rFonts w:ascii="Times" w:hAnsi="Times"/>
              </w:rPr>
              <w:t>30,00</w:t>
            </w:r>
          </w:p>
        </w:tc>
        <w:tc>
          <w:tcPr>
            <w:tcW w:w="963" w:type="dxa"/>
            <w:tcBorders>
              <w:top w:val="single" w:sz="4" w:space="0" w:color="000000"/>
              <w:left w:val="single" w:sz="4" w:space="0" w:color="000000"/>
              <w:right w:val="single" w:sz="4" w:space="0" w:color="000000"/>
            </w:tcBorders>
          </w:tcPr>
          <w:p w14:paraId="29C20E40" w14:textId="77777777" w:rsidR="00B37B55" w:rsidRPr="00F432C5" w:rsidRDefault="00B37B55" w:rsidP="000D6E9D">
            <w:pPr>
              <w:tabs>
                <w:tab w:val="center" w:pos="8789"/>
                <w:tab w:val="center" w:pos="9072"/>
              </w:tabs>
              <w:spacing w:line="259" w:lineRule="auto"/>
              <w:ind w:left="270"/>
              <w:jc w:val="right"/>
              <w:rPr>
                <w:rFonts w:ascii="Times" w:hAnsi="Times"/>
              </w:rPr>
            </w:pPr>
            <w:r w:rsidRPr="00F432C5">
              <w:rPr>
                <w:rFonts w:ascii="Times" w:hAnsi="Times"/>
              </w:rPr>
              <w:t>157,00</w:t>
            </w:r>
          </w:p>
        </w:tc>
        <w:tc>
          <w:tcPr>
            <w:tcW w:w="1272" w:type="dxa"/>
            <w:tcBorders>
              <w:top w:val="single" w:sz="4" w:space="0" w:color="000000"/>
              <w:left w:val="single" w:sz="4" w:space="0" w:color="000000"/>
              <w:right w:val="double" w:sz="4" w:space="0" w:color="000000"/>
            </w:tcBorders>
          </w:tcPr>
          <w:p w14:paraId="14A9819F" w14:textId="77777777" w:rsidR="00B37B55" w:rsidRPr="00F432C5" w:rsidRDefault="00B37B55" w:rsidP="000D6E9D">
            <w:pPr>
              <w:tabs>
                <w:tab w:val="center" w:pos="8789"/>
                <w:tab w:val="center" w:pos="9072"/>
              </w:tabs>
              <w:spacing w:line="259" w:lineRule="auto"/>
              <w:ind w:left="166"/>
              <w:jc w:val="right"/>
              <w:rPr>
                <w:rFonts w:ascii="Times" w:hAnsi="Times"/>
              </w:rPr>
            </w:pPr>
            <w:r w:rsidRPr="00F432C5">
              <w:rPr>
                <w:rFonts w:ascii="Times" w:hAnsi="Times"/>
              </w:rPr>
              <w:t>192,00</w:t>
            </w:r>
          </w:p>
        </w:tc>
      </w:tr>
      <w:tr w:rsidR="000D6E9D" w:rsidRPr="00F432C5" w14:paraId="6E010857" w14:textId="77777777" w:rsidTr="00584EA6">
        <w:trPr>
          <w:trHeight w:val="320"/>
        </w:trPr>
        <w:tc>
          <w:tcPr>
            <w:tcW w:w="1813" w:type="dxa"/>
            <w:tcBorders>
              <w:top w:val="nil"/>
              <w:left w:val="double" w:sz="4" w:space="0" w:color="000000"/>
              <w:bottom w:val="single" w:sz="4" w:space="0" w:color="auto"/>
              <w:right w:val="double" w:sz="4" w:space="0" w:color="000000"/>
            </w:tcBorders>
          </w:tcPr>
          <w:p w14:paraId="02C066EB" w14:textId="77777777" w:rsidR="00B37B55" w:rsidRPr="00F432C5" w:rsidRDefault="00B37B55" w:rsidP="006318D4">
            <w:pPr>
              <w:tabs>
                <w:tab w:val="center" w:pos="8789"/>
                <w:tab w:val="center" w:pos="9072"/>
              </w:tabs>
              <w:spacing w:after="160" w:line="259" w:lineRule="auto"/>
              <w:rPr>
                <w:rFonts w:ascii="Times" w:hAnsi="Times"/>
              </w:rPr>
            </w:pPr>
          </w:p>
        </w:tc>
        <w:tc>
          <w:tcPr>
            <w:tcW w:w="1292" w:type="dxa"/>
            <w:tcBorders>
              <w:top w:val="nil"/>
              <w:left w:val="double" w:sz="4" w:space="0" w:color="000000"/>
              <w:bottom w:val="single" w:sz="4" w:space="0" w:color="auto"/>
              <w:right w:val="single" w:sz="4" w:space="0" w:color="000000"/>
            </w:tcBorders>
          </w:tcPr>
          <w:p w14:paraId="2A38F840" w14:textId="77777777" w:rsidR="00B37B55" w:rsidRPr="00F432C5" w:rsidRDefault="00B37B55" w:rsidP="000D6E9D">
            <w:pPr>
              <w:tabs>
                <w:tab w:val="center" w:pos="8789"/>
                <w:tab w:val="center" w:pos="9072"/>
              </w:tabs>
              <w:spacing w:line="259" w:lineRule="auto"/>
              <w:ind w:left="321"/>
              <w:jc w:val="right"/>
              <w:rPr>
                <w:rFonts w:ascii="Times" w:hAnsi="Times"/>
              </w:rPr>
            </w:pPr>
            <w:r w:rsidRPr="00F432C5">
              <w:rPr>
                <w:rFonts w:ascii="Times" w:hAnsi="Times"/>
              </w:rPr>
              <w:t>2,60%</w:t>
            </w:r>
          </w:p>
        </w:tc>
        <w:tc>
          <w:tcPr>
            <w:tcW w:w="4692" w:type="dxa"/>
            <w:tcBorders>
              <w:top w:val="nil"/>
              <w:left w:val="single" w:sz="4" w:space="0" w:color="000000"/>
              <w:bottom w:val="single" w:sz="4" w:space="0" w:color="auto"/>
              <w:right w:val="single" w:sz="4" w:space="0" w:color="000000"/>
            </w:tcBorders>
          </w:tcPr>
          <w:p w14:paraId="66986F8A" w14:textId="77777777" w:rsidR="00B37B55" w:rsidRPr="00F432C5" w:rsidRDefault="00B37B55" w:rsidP="000D6E9D">
            <w:pPr>
              <w:tabs>
                <w:tab w:val="center" w:pos="8789"/>
                <w:tab w:val="center" w:pos="9072"/>
              </w:tabs>
              <w:spacing w:line="259" w:lineRule="auto"/>
              <w:ind w:left="151"/>
              <w:jc w:val="right"/>
              <w:rPr>
                <w:rFonts w:ascii="Times" w:hAnsi="Times"/>
              </w:rPr>
            </w:pPr>
            <w:r w:rsidRPr="00F432C5">
              <w:rPr>
                <w:rFonts w:ascii="Times" w:hAnsi="Times"/>
              </w:rPr>
              <w:t>15,63%</w:t>
            </w:r>
          </w:p>
        </w:tc>
        <w:tc>
          <w:tcPr>
            <w:tcW w:w="963" w:type="dxa"/>
            <w:tcBorders>
              <w:top w:val="nil"/>
              <w:left w:val="single" w:sz="4" w:space="0" w:color="000000"/>
              <w:bottom w:val="single" w:sz="4" w:space="0" w:color="auto"/>
              <w:right w:val="single" w:sz="4" w:space="0" w:color="000000"/>
            </w:tcBorders>
          </w:tcPr>
          <w:p w14:paraId="00FBEC22" w14:textId="77777777" w:rsidR="00B37B55" w:rsidRPr="00F432C5" w:rsidRDefault="00B37B55" w:rsidP="000D6E9D">
            <w:pPr>
              <w:tabs>
                <w:tab w:val="center" w:pos="8789"/>
                <w:tab w:val="center" w:pos="9072"/>
              </w:tabs>
              <w:spacing w:line="259" w:lineRule="auto"/>
              <w:ind w:left="164"/>
              <w:jc w:val="right"/>
              <w:rPr>
                <w:rFonts w:ascii="Times" w:hAnsi="Times"/>
              </w:rPr>
            </w:pPr>
            <w:r w:rsidRPr="00F432C5">
              <w:rPr>
                <w:rFonts w:ascii="Times" w:hAnsi="Times"/>
              </w:rPr>
              <w:t>81,77%</w:t>
            </w:r>
          </w:p>
        </w:tc>
        <w:tc>
          <w:tcPr>
            <w:tcW w:w="1272" w:type="dxa"/>
            <w:tcBorders>
              <w:top w:val="nil"/>
              <w:left w:val="single" w:sz="4" w:space="0" w:color="000000"/>
              <w:bottom w:val="single" w:sz="4" w:space="0" w:color="auto"/>
              <w:right w:val="double" w:sz="4" w:space="0" w:color="000000"/>
            </w:tcBorders>
          </w:tcPr>
          <w:p w14:paraId="5B9E9683" w14:textId="77777777" w:rsidR="00B37B55" w:rsidRPr="00F432C5" w:rsidRDefault="00B37B55" w:rsidP="000D6E9D">
            <w:pPr>
              <w:tabs>
                <w:tab w:val="center" w:pos="8789"/>
                <w:tab w:val="center" w:pos="9072"/>
              </w:tabs>
              <w:spacing w:line="259" w:lineRule="auto"/>
              <w:jc w:val="right"/>
              <w:rPr>
                <w:rFonts w:ascii="Times" w:hAnsi="Times"/>
              </w:rPr>
            </w:pPr>
            <w:r w:rsidRPr="00F432C5">
              <w:rPr>
                <w:rFonts w:ascii="Times" w:hAnsi="Times"/>
              </w:rPr>
              <w:t>100,00%</w:t>
            </w:r>
          </w:p>
        </w:tc>
      </w:tr>
    </w:tbl>
    <w:p w14:paraId="4B5BA0EC" w14:textId="77777777" w:rsidR="005C6BC5" w:rsidRPr="005C6BC5" w:rsidRDefault="005C6BC5" w:rsidP="005C6BC5">
      <w:pPr>
        <w:tabs>
          <w:tab w:val="center" w:pos="8789"/>
          <w:tab w:val="center" w:pos="9072"/>
        </w:tabs>
        <w:jc w:val="both"/>
        <w:rPr>
          <w:sz w:val="10"/>
          <w:szCs w:val="10"/>
        </w:rPr>
      </w:pPr>
    </w:p>
    <w:p w14:paraId="63ADB77B" w14:textId="4A697934" w:rsidR="005C6BC5" w:rsidRDefault="005C6BC5" w:rsidP="005C6BC5">
      <w:pPr>
        <w:tabs>
          <w:tab w:val="center" w:pos="8789"/>
          <w:tab w:val="center" w:pos="9072"/>
        </w:tabs>
        <w:jc w:val="both"/>
        <w:rPr>
          <w:sz w:val="20"/>
          <w:szCs w:val="20"/>
        </w:rPr>
      </w:pPr>
      <w:r w:rsidRPr="00051645">
        <w:rPr>
          <w:sz w:val="20"/>
          <w:szCs w:val="20"/>
        </w:rPr>
        <w:t>Notes : Test du Khi2 significatif au seuil de 1 %.</w:t>
      </w:r>
    </w:p>
    <w:p w14:paraId="1A64D6A2" w14:textId="76491D46" w:rsidR="005C6BC5" w:rsidRPr="005C6BC5" w:rsidRDefault="005C6BC5" w:rsidP="005C6BC5">
      <w:pPr>
        <w:tabs>
          <w:tab w:val="center" w:pos="8789"/>
          <w:tab w:val="center" w:pos="9072"/>
        </w:tabs>
        <w:jc w:val="both"/>
        <w:rPr>
          <w:sz w:val="20"/>
          <w:szCs w:val="20"/>
        </w:rPr>
      </w:pPr>
      <w:r w:rsidRPr="006809D9">
        <w:rPr>
          <w:sz w:val="20"/>
          <w:szCs w:val="20"/>
        </w:rPr>
        <w:t xml:space="preserve">Lecture : Parmi les </w:t>
      </w:r>
      <w:r w:rsidR="000D6E9D">
        <w:rPr>
          <w:sz w:val="20"/>
          <w:szCs w:val="20"/>
        </w:rPr>
        <w:t>femmes</w:t>
      </w:r>
      <w:r w:rsidRPr="006809D9">
        <w:rPr>
          <w:sz w:val="20"/>
          <w:szCs w:val="20"/>
        </w:rPr>
        <w:t xml:space="preserve"> cérébrolésé</w:t>
      </w:r>
      <w:r>
        <w:rPr>
          <w:sz w:val="20"/>
          <w:szCs w:val="20"/>
        </w:rPr>
        <w:t>e</w:t>
      </w:r>
      <w:r w:rsidRPr="006809D9">
        <w:rPr>
          <w:sz w:val="20"/>
          <w:szCs w:val="20"/>
        </w:rPr>
        <w:t>s</w:t>
      </w:r>
      <w:r w:rsidR="000D6E9D">
        <w:rPr>
          <w:sz w:val="20"/>
          <w:szCs w:val="20"/>
        </w:rPr>
        <w:t xml:space="preserve"> ayant participé à l’enquête,</w:t>
      </w:r>
      <w:r>
        <w:rPr>
          <w:sz w:val="20"/>
          <w:szCs w:val="20"/>
        </w:rPr>
        <w:t xml:space="preserve"> </w:t>
      </w:r>
      <w:r w:rsidR="000D6E9D" w:rsidRPr="000D6E9D">
        <w:rPr>
          <w:sz w:val="20"/>
          <w:szCs w:val="20"/>
        </w:rPr>
        <w:t>89,87</w:t>
      </w:r>
      <w:r w:rsidRPr="00193AE7">
        <w:rPr>
          <w:sz w:val="20"/>
          <w:szCs w:val="20"/>
        </w:rPr>
        <w:t>%</w:t>
      </w:r>
      <w:r w:rsidRPr="006809D9">
        <w:rPr>
          <w:sz w:val="20"/>
          <w:szCs w:val="20"/>
        </w:rPr>
        <w:t xml:space="preserve"> </w:t>
      </w:r>
      <w:r>
        <w:rPr>
          <w:sz w:val="20"/>
          <w:szCs w:val="20"/>
        </w:rPr>
        <w:t>d</w:t>
      </w:r>
      <w:r w:rsidRPr="001D2E79">
        <w:rPr>
          <w:sz w:val="20"/>
          <w:szCs w:val="20"/>
        </w:rPr>
        <w:t>éclarent</w:t>
      </w:r>
      <w:r>
        <w:rPr>
          <w:sz w:val="20"/>
          <w:szCs w:val="20"/>
        </w:rPr>
        <w:t xml:space="preserve"> </w:t>
      </w:r>
      <w:r w:rsidR="000D6E9D">
        <w:rPr>
          <w:sz w:val="20"/>
          <w:szCs w:val="20"/>
        </w:rPr>
        <w:t xml:space="preserve">ne pas être en tort </w:t>
      </w:r>
      <w:r w:rsidR="00317856">
        <w:rPr>
          <w:sz w:val="20"/>
          <w:szCs w:val="20"/>
        </w:rPr>
        <w:t xml:space="preserve">contre </w:t>
      </w:r>
      <w:r w:rsidR="00317856" w:rsidRPr="00317856">
        <w:rPr>
          <w:sz w:val="20"/>
          <w:szCs w:val="20"/>
        </w:rPr>
        <w:t xml:space="preserve">76,11% de leurs homologues masculins. </w:t>
      </w:r>
    </w:p>
    <w:p w14:paraId="62ECB0F4" w14:textId="4607FC6C" w:rsidR="00796FB0" w:rsidRPr="00B5374A" w:rsidRDefault="00D95227" w:rsidP="006318D4">
      <w:pPr>
        <w:pStyle w:val="NormalWeb"/>
        <w:tabs>
          <w:tab w:val="center" w:pos="8789"/>
          <w:tab w:val="center" w:pos="9072"/>
        </w:tabs>
        <w:spacing w:before="316" w:beforeAutospacing="0" w:after="0" w:afterAutospacing="0"/>
        <w:jc w:val="both"/>
        <w:rPr>
          <w:rFonts w:ascii="Times" w:hAnsi="Times"/>
          <w:i/>
          <w:u w:val="single"/>
        </w:rPr>
      </w:pPr>
      <w:r w:rsidRPr="00B5374A">
        <w:rPr>
          <w:rFonts w:ascii="Times" w:hAnsi="Times" w:cstheme="minorHAnsi"/>
        </w:rPr>
        <w:t>Au-delà d’une responsabilité non-engagée, initier des démarches judiciaires revient à endosser le rôle de la victime</w:t>
      </w:r>
      <w:r w:rsidR="00B65B04" w:rsidRPr="00B5374A">
        <w:rPr>
          <w:rFonts w:ascii="Times" w:hAnsi="Times" w:cstheme="minorHAnsi"/>
        </w:rPr>
        <w:t xml:space="preserve">. En d’autres termes, éprouver </w:t>
      </w:r>
      <w:r w:rsidR="005801A7" w:rsidRPr="00B5374A">
        <w:rPr>
          <w:rFonts w:ascii="Times" w:hAnsi="Times" w:cstheme="minorHAnsi"/>
        </w:rPr>
        <w:t>un sentiment d’injustice</w:t>
      </w:r>
      <w:r w:rsidR="003C5E57" w:rsidRPr="00B5374A">
        <w:rPr>
          <w:rFonts w:ascii="Times" w:hAnsi="Times" w:cstheme="minorHAnsi"/>
        </w:rPr>
        <w:t xml:space="preserve"> vis-à-vis</w:t>
      </w:r>
      <w:r w:rsidR="005801A7" w:rsidRPr="00B5374A">
        <w:rPr>
          <w:rFonts w:ascii="Times" w:hAnsi="Times" w:cstheme="minorHAnsi"/>
        </w:rPr>
        <w:t xml:space="preserve"> </w:t>
      </w:r>
      <w:r w:rsidR="003C5E57" w:rsidRPr="00B5374A">
        <w:rPr>
          <w:rFonts w:ascii="Times" w:hAnsi="Times" w:cstheme="minorHAnsi"/>
        </w:rPr>
        <w:t>d</w:t>
      </w:r>
      <w:r w:rsidR="005801A7" w:rsidRPr="00B5374A">
        <w:rPr>
          <w:rFonts w:ascii="Times" w:hAnsi="Times" w:cstheme="minorHAnsi"/>
        </w:rPr>
        <w:t>es dommages</w:t>
      </w:r>
      <w:r w:rsidR="00B5374A" w:rsidRPr="00B5374A">
        <w:rPr>
          <w:rFonts w:ascii="Times" w:hAnsi="Times" w:cstheme="minorHAnsi"/>
        </w:rPr>
        <w:t xml:space="preserve"> </w:t>
      </w:r>
      <w:r w:rsidR="005801A7" w:rsidRPr="00B5374A">
        <w:rPr>
          <w:rFonts w:ascii="Times" w:hAnsi="Times" w:cstheme="minorHAnsi"/>
        </w:rPr>
        <w:t>corporels causés</w:t>
      </w:r>
      <w:r w:rsidRPr="00B5374A">
        <w:rPr>
          <w:rFonts w:ascii="Times" w:hAnsi="Times" w:cstheme="minorHAnsi"/>
        </w:rPr>
        <w:t xml:space="preserve"> </w:t>
      </w:r>
      <w:r w:rsidR="005801A7" w:rsidRPr="00B5374A">
        <w:rPr>
          <w:rFonts w:ascii="Times" w:hAnsi="Times" w:cstheme="minorHAnsi"/>
        </w:rPr>
        <w:t>qui demande</w:t>
      </w:r>
      <w:r w:rsidRPr="00B5374A">
        <w:rPr>
          <w:rFonts w:ascii="Times" w:hAnsi="Times" w:cstheme="minorHAnsi"/>
        </w:rPr>
        <w:t>nt</w:t>
      </w:r>
      <w:r w:rsidR="005801A7" w:rsidRPr="00B5374A">
        <w:rPr>
          <w:rFonts w:ascii="Times" w:hAnsi="Times" w:cstheme="minorHAnsi"/>
        </w:rPr>
        <w:t xml:space="preserve"> réparation</w:t>
      </w:r>
      <w:r w:rsidR="00B65B04" w:rsidRPr="00B5374A">
        <w:rPr>
          <w:rFonts w:ascii="Times" w:hAnsi="Times" w:cstheme="minorHAnsi"/>
        </w:rPr>
        <w:t>, se présente comme une condition nécessaire non</w:t>
      </w:r>
      <w:r w:rsidR="00317856" w:rsidRPr="00B5374A">
        <w:rPr>
          <w:rFonts w:ascii="Times" w:hAnsi="Times" w:cstheme="minorHAnsi"/>
        </w:rPr>
        <w:t>-</w:t>
      </w:r>
      <w:r w:rsidR="00B65B04" w:rsidRPr="00B5374A">
        <w:rPr>
          <w:rFonts w:ascii="Times" w:hAnsi="Times" w:cstheme="minorHAnsi"/>
        </w:rPr>
        <w:t>suffisante</w:t>
      </w:r>
      <w:r w:rsidR="003C5E57" w:rsidRPr="00B5374A">
        <w:rPr>
          <w:rFonts w:ascii="Times" w:hAnsi="Times" w:cstheme="minorHAnsi"/>
        </w:rPr>
        <w:t xml:space="preserve"> pour déposer plainte</w:t>
      </w:r>
      <w:r w:rsidR="00796FB0" w:rsidRPr="00B5374A">
        <w:rPr>
          <w:rFonts w:ascii="Times" w:hAnsi="Times" w:cstheme="minorHAnsi"/>
        </w:rPr>
        <w:t xml:space="preserve">. </w:t>
      </w:r>
      <w:r w:rsidR="00B65B04" w:rsidRPr="00B5374A">
        <w:rPr>
          <w:rFonts w:ascii="Times" w:hAnsi="Times" w:cstheme="minorHAnsi"/>
        </w:rPr>
        <w:t xml:space="preserve">Encore </w:t>
      </w:r>
      <w:r w:rsidR="003C5E57" w:rsidRPr="00B5374A">
        <w:rPr>
          <w:rFonts w:ascii="Times" w:hAnsi="Times" w:cstheme="minorHAnsi"/>
        </w:rPr>
        <w:t>faut-il</w:t>
      </w:r>
      <w:r w:rsidR="00B65B04" w:rsidRPr="00B5374A">
        <w:rPr>
          <w:rFonts w:ascii="Times" w:hAnsi="Times" w:cstheme="minorHAnsi"/>
        </w:rPr>
        <w:t xml:space="preserve"> que </w:t>
      </w:r>
      <w:r w:rsidR="003C5E57" w:rsidRPr="00B5374A">
        <w:rPr>
          <w:rFonts w:ascii="Times" w:hAnsi="Times" w:cstheme="minorHAnsi"/>
        </w:rPr>
        <w:t>la personne cérébrolésée</w:t>
      </w:r>
      <w:r w:rsidR="00B65B04" w:rsidRPr="00B5374A">
        <w:rPr>
          <w:rFonts w:ascii="Times" w:hAnsi="Times" w:cstheme="minorHAnsi"/>
        </w:rPr>
        <w:t xml:space="preserve"> accepte de revêtir les habits d</w:t>
      </w:r>
      <w:r w:rsidR="009E55B5" w:rsidRPr="00B5374A">
        <w:rPr>
          <w:rFonts w:ascii="Times" w:hAnsi="Times" w:cstheme="minorHAnsi"/>
        </w:rPr>
        <w:t xml:space="preserve">’une </w:t>
      </w:r>
      <w:r w:rsidR="00B65B04" w:rsidRPr="00B5374A">
        <w:rPr>
          <w:rFonts w:ascii="Times" w:hAnsi="Times" w:cstheme="minorHAnsi"/>
        </w:rPr>
        <w:t>victime</w:t>
      </w:r>
      <w:r w:rsidR="003C5E57" w:rsidRPr="00B5374A">
        <w:rPr>
          <w:rFonts w:ascii="Times" w:hAnsi="Times" w:cstheme="minorHAnsi"/>
        </w:rPr>
        <w:t xml:space="preserve"> qui se retourne contre le</w:t>
      </w:r>
      <w:r w:rsidR="00B5374A" w:rsidRPr="00B5374A">
        <w:rPr>
          <w:rFonts w:ascii="Times" w:hAnsi="Times" w:cstheme="minorHAnsi"/>
        </w:rPr>
        <w:t xml:space="preserve"> ou la</w:t>
      </w:r>
      <w:r w:rsidR="003C5E57" w:rsidRPr="00B5374A">
        <w:rPr>
          <w:rFonts w:ascii="Times" w:hAnsi="Times" w:cstheme="minorHAnsi"/>
        </w:rPr>
        <w:t xml:space="preserve"> responsable de l’accident</w:t>
      </w:r>
      <w:r w:rsidR="00B65B04" w:rsidRPr="00B5374A">
        <w:rPr>
          <w:rFonts w:ascii="Times" w:hAnsi="Times" w:cstheme="minorHAnsi"/>
        </w:rPr>
        <w:t xml:space="preserve">. </w:t>
      </w:r>
      <w:r w:rsidR="00796FB0" w:rsidRPr="00B5374A">
        <w:rPr>
          <w:rFonts w:ascii="Times" w:hAnsi="Times" w:cstheme="minorHAnsi"/>
        </w:rPr>
        <w:t xml:space="preserve">Prenons </w:t>
      </w:r>
      <w:r w:rsidR="00796FB0" w:rsidRPr="00EB054C">
        <w:rPr>
          <w:rFonts w:ascii="Times" w:hAnsi="Times" w:cstheme="minorHAnsi"/>
        </w:rPr>
        <w:t xml:space="preserve">le cas de </w:t>
      </w:r>
      <w:r w:rsidR="003C5E57" w:rsidRPr="00EB054C">
        <w:rPr>
          <w:rFonts w:ascii="Times" w:hAnsi="Times" w:cstheme="minorHAnsi"/>
        </w:rPr>
        <w:t>Lena</w:t>
      </w:r>
      <w:r w:rsidR="00796FB0" w:rsidRPr="00EB054C">
        <w:rPr>
          <w:rFonts w:ascii="Times" w:hAnsi="Times" w:cstheme="minorHAnsi"/>
        </w:rPr>
        <w:t xml:space="preserve">. </w:t>
      </w:r>
      <w:r w:rsidR="003C5E57" w:rsidRPr="00EB054C">
        <w:rPr>
          <w:rFonts w:ascii="Times" w:hAnsi="Times" w:cstheme="minorHAnsi"/>
        </w:rPr>
        <w:t xml:space="preserve">Lena </w:t>
      </w:r>
      <w:r w:rsidR="00796FB0" w:rsidRPr="00EB054C">
        <w:rPr>
          <w:rFonts w:ascii="Times" w:hAnsi="Times" w:cstheme="minorHAnsi"/>
        </w:rPr>
        <w:t>porte plainte contre celui qui deviendra son mari,</w:t>
      </w:r>
      <w:r w:rsidR="003C5E57" w:rsidRPr="00EB054C">
        <w:rPr>
          <w:rFonts w:ascii="Times" w:hAnsi="Times" w:cstheme="minorHAnsi"/>
        </w:rPr>
        <w:t xml:space="preserve"> Sébastien</w:t>
      </w:r>
      <w:r w:rsidR="00796FB0" w:rsidRPr="00EB054C">
        <w:rPr>
          <w:rFonts w:ascii="Times" w:hAnsi="Times" w:cstheme="minorHAnsi"/>
        </w:rPr>
        <w:t>, au volant</w:t>
      </w:r>
      <w:r w:rsidR="00796FB0" w:rsidRPr="00B5374A">
        <w:rPr>
          <w:rFonts w:ascii="Times" w:hAnsi="Times" w:cstheme="minorHAnsi"/>
        </w:rPr>
        <w:t xml:space="preserve"> du voiture au moment de l’accident. Et voici comment elle relate son expérience :  </w:t>
      </w:r>
    </w:p>
    <w:p w14:paraId="2D4D6160" w14:textId="77777777" w:rsidR="00796FB0" w:rsidRPr="00455C5B" w:rsidRDefault="00796FB0" w:rsidP="006318D4">
      <w:pPr>
        <w:tabs>
          <w:tab w:val="center" w:pos="8789"/>
          <w:tab w:val="center" w:pos="9072"/>
        </w:tabs>
        <w:jc w:val="both"/>
        <w:rPr>
          <w:rFonts w:cstheme="minorHAnsi"/>
          <w:sz w:val="10"/>
          <w:szCs w:val="10"/>
        </w:rPr>
      </w:pPr>
    </w:p>
    <w:p w14:paraId="0C9D6676" w14:textId="2B4831B6" w:rsidR="00796FB0" w:rsidRDefault="00D95227" w:rsidP="006318D4">
      <w:pPr>
        <w:tabs>
          <w:tab w:val="center" w:pos="8789"/>
          <w:tab w:val="center" w:pos="9072"/>
        </w:tabs>
        <w:spacing w:line="240" w:lineRule="atLeast"/>
        <w:ind w:left="567"/>
        <w:jc w:val="both"/>
        <w:rPr>
          <w:rFonts w:ascii="Times" w:hAnsi="Times" w:cstheme="minorHAnsi"/>
          <w:sz w:val="20"/>
          <w:szCs w:val="20"/>
        </w:rPr>
      </w:pPr>
      <w:r>
        <w:rPr>
          <w:rFonts w:ascii="Times" w:hAnsi="Times" w:cstheme="minorHAnsi"/>
          <w:sz w:val="20"/>
          <w:szCs w:val="20"/>
        </w:rPr>
        <w:t>« </w:t>
      </w:r>
      <w:r w:rsidR="00796FB0" w:rsidRPr="00D75559">
        <w:rPr>
          <w:rFonts w:ascii="Times" w:hAnsi="Times" w:cstheme="minorHAnsi"/>
          <w:sz w:val="20"/>
          <w:szCs w:val="20"/>
        </w:rPr>
        <w:t>la seconde épreuve, l’horreur absolue, il a fallu que je porte plainte contre mon mari pour des questions d’assurance</w:t>
      </w:r>
      <w:r>
        <w:rPr>
          <w:rFonts w:ascii="Times" w:hAnsi="Times" w:cstheme="minorHAnsi"/>
          <w:sz w:val="20"/>
          <w:szCs w:val="20"/>
        </w:rPr>
        <w:t>. P</w:t>
      </w:r>
      <w:r w:rsidR="00796FB0" w:rsidRPr="00D75559">
        <w:rPr>
          <w:rFonts w:ascii="Times" w:hAnsi="Times" w:cstheme="minorHAnsi"/>
          <w:sz w:val="20"/>
          <w:szCs w:val="20"/>
        </w:rPr>
        <w:t xml:space="preserve">ourtant je l’aimais </w:t>
      </w:r>
      <w:r w:rsidR="007C37D6" w:rsidRPr="00B5374A">
        <w:rPr>
          <w:rFonts w:ascii="Times" w:hAnsi="Times" w:cstheme="minorHAnsi"/>
          <w:sz w:val="20"/>
          <w:szCs w:val="20"/>
        </w:rPr>
        <w:t xml:space="preserve">[…] </w:t>
      </w:r>
      <w:r w:rsidR="00796FB0" w:rsidRPr="00D75559">
        <w:rPr>
          <w:rFonts w:ascii="Times" w:hAnsi="Times" w:cstheme="minorHAnsi"/>
          <w:sz w:val="20"/>
          <w:szCs w:val="20"/>
        </w:rPr>
        <w:t>il a été complètement dédouané, la responsabilité revient au conducteur du camion, mais il éprouve toujours aujourd’hui une terrible culpabilité</w:t>
      </w:r>
      <w:r>
        <w:rPr>
          <w:rFonts w:ascii="Times" w:hAnsi="Times" w:cstheme="minorHAnsi"/>
          <w:sz w:val="20"/>
          <w:szCs w:val="20"/>
        </w:rPr>
        <w:t> »</w:t>
      </w:r>
      <w:r w:rsidR="00626531">
        <w:rPr>
          <w:rFonts w:ascii="Times" w:hAnsi="Times" w:cstheme="minorHAnsi"/>
          <w:sz w:val="20"/>
          <w:szCs w:val="20"/>
        </w:rPr>
        <w:t>.</w:t>
      </w:r>
      <w:r w:rsidR="00796FB0" w:rsidRPr="00D75559">
        <w:rPr>
          <w:rFonts w:ascii="Times" w:hAnsi="Times" w:cstheme="minorHAnsi"/>
          <w:sz w:val="20"/>
          <w:szCs w:val="20"/>
        </w:rPr>
        <w:t xml:space="preserve"> En poursuivant son récit à propos de sa trajectoire de soins, </w:t>
      </w:r>
      <w:r w:rsidR="003C5E57" w:rsidRPr="003C5E57">
        <w:rPr>
          <w:rFonts w:ascii="Times" w:hAnsi="Times" w:cstheme="minorHAnsi"/>
          <w:sz w:val="20"/>
          <w:szCs w:val="20"/>
        </w:rPr>
        <w:t>Lena</w:t>
      </w:r>
      <w:r w:rsidR="003C5E57" w:rsidRPr="00D75559">
        <w:rPr>
          <w:rFonts w:ascii="Times" w:hAnsi="Times" w:cstheme="minorHAnsi"/>
          <w:sz w:val="20"/>
          <w:szCs w:val="20"/>
        </w:rPr>
        <w:t xml:space="preserve"> </w:t>
      </w:r>
      <w:r w:rsidR="00796FB0" w:rsidRPr="00D75559">
        <w:rPr>
          <w:rFonts w:ascii="Times" w:hAnsi="Times" w:cstheme="minorHAnsi"/>
          <w:sz w:val="20"/>
          <w:szCs w:val="20"/>
        </w:rPr>
        <w:t xml:space="preserve">précise : </w:t>
      </w:r>
      <w:r>
        <w:rPr>
          <w:rFonts w:ascii="Times" w:hAnsi="Times" w:cstheme="minorHAnsi"/>
          <w:sz w:val="20"/>
          <w:szCs w:val="20"/>
        </w:rPr>
        <w:t>« </w:t>
      </w:r>
      <w:r w:rsidR="00796FB0" w:rsidRPr="00D75559">
        <w:rPr>
          <w:rFonts w:ascii="Times" w:hAnsi="Times" w:cstheme="minorHAnsi"/>
          <w:sz w:val="20"/>
          <w:szCs w:val="20"/>
        </w:rPr>
        <w:t>ah non, je ne m’en souviens pas, c’est</w:t>
      </w:r>
      <w:r w:rsidR="003C5E57" w:rsidRPr="00B5374A">
        <w:rPr>
          <w:rFonts w:ascii="Times" w:hAnsi="Times" w:cstheme="minorHAnsi"/>
          <w:sz w:val="20"/>
          <w:szCs w:val="20"/>
        </w:rPr>
        <w:t xml:space="preserve"> </w:t>
      </w:r>
      <w:r w:rsidR="003C5E57" w:rsidRPr="003C5E57">
        <w:rPr>
          <w:rFonts w:ascii="Times" w:hAnsi="Times" w:cstheme="minorHAnsi"/>
          <w:sz w:val="20"/>
          <w:szCs w:val="20"/>
        </w:rPr>
        <w:t>Sébastien</w:t>
      </w:r>
      <w:r w:rsidR="00796FB0" w:rsidRPr="00D75559">
        <w:rPr>
          <w:rFonts w:ascii="Times" w:hAnsi="Times" w:cstheme="minorHAnsi"/>
          <w:sz w:val="20"/>
          <w:szCs w:val="20"/>
        </w:rPr>
        <w:t xml:space="preserve"> </w:t>
      </w:r>
      <w:r w:rsidR="00796FB0" w:rsidRPr="00B5374A">
        <w:rPr>
          <w:rFonts w:ascii="Times" w:hAnsi="Times" w:cstheme="minorHAnsi"/>
          <w:sz w:val="20"/>
          <w:szCs w:val="20"/>
        </w:rPr>
        <w:t xml:space="preserve">Philippe </w:t>
      </w:r>
      <w:r w:rsidR="00796FB0" w:rsidRPr="00D75559">
        <w:rPr>
          <w:rFonts w:ascii="Times" w:hAnsi="Times" w:cstheme="minorHAnsi"/>
          <w:sz w:val="20"/>
          <w:szCs w:val="20"/>
        </w:rPr>
        <w:t xml:space="preserve">qui m’a tout raconté, c’est lui qui a signé tous les papiers à l’hôpital </w:t>
      </w:r>
      <w:r w:rsidR="007C37D6" w:rsidRPr="00B5374A">
        <w:rPr>
          <w:rFonts w:ascii="Times" w:hAnsi="Times" w:cstheme="minorHAnsi"/>
          <w:sz w:val="20"/>
          <w:szCs w:val="20"/>
        </w:rPr>
        <w:t xml:space="preserve">[…] </w:t>
      </w:r>
      <w:r w:rsidR="00796FB0" w:rsidRPr="00D75559">
        <w:rPr>
          <w:rFonts w:ascii="Times" w:hAnsi="Times" w:cstheme="minorHAnsi"/>
          <w:sz w:val="20"/>
          <w:szCs w:val="20"/>
        </w:rPr>
        <w:t>non</w:t>
      </w:r>
      <w:r>
        <w:rPr>
          <w:rFonts w:ascii="Times" w:hAnsi="Times" w:cstheme="minorHAnsi"/>
          <w:sz w:val="20"/>
          <w:szCs w:val="20"/>
        </w:rPr>
        <w:t>,</w:t>
      </w:r>
      <w:r w:rsidR="00796FB0" w:rsidRPr="00D75559">
        <w:rPr>
          <w:rFonts w:ascii="Times" w:hAnsi="Times" w:cstheme="minorHAnsi"/>
          <w:sz w:val="20"/>
          <w:szCs w:val="20"/>
        </w:rPr>
        <w:t xml:space="preserve"> en soins intensifs je ne pouvais pas parler, j’écrivais sur un tableau que les infirmières m’avaient apporté</w:t>
      </w:r>
      <w:r>
        <w:rPr>
          <w:rFonts w:ascii="Times" w:hAnsi="Times" w:cstheme="minorHAnsi"/>
          <w:sz w:val="20"/>
          <w:szCs w:val="20"/>
        </w:rPr>
        <w:t> »</w:t>
      </w:r>
      <w:r w:rsidR="007C37D6" w:rsidRPr="00D75559">
        <w:rPr>
          <w:rFonts w:ascii="Times" w:hAnsi="Times" w:cstheme="minorHAnsi"/>
          <w:sz w:val="20"/>
          <w:szCs w:val="20"/>
        </w:rPr>
        <w:t>.</w:t>
      </w:r>
    </w:p>
    <w:p w14:paraId="0BA7D2E2" w14:textId="77777777" w:rsidR="00DC02F0" w:rsidRPr="00D75559" w:rsidRDefault="00DC02F0" w:rsidP="006318D4">
      <w:pPr>
        <w:tabs>
          <w:tab w:val="center" w:pos="8789"/>
          <w:tab w:val="center" w:pos="9072"/>
        </w:tabs>
        <w:spacing w:line="240" w:lineRule="atLeast"/>
        <w:ind w:left="567"/>
        <w:jc w:val="both"/>
        <w:rPr>
          <w:rFonts w:ascii="Times" w:hAnsi="Times" w:cstheme="minorHAnsi"/>
          <w:sz w:val="20"/>
          <w:szCs w:val="20"/>
        </w:rPr>
      </w:pPr>
    </w:p>
    <w:p w14:paraId="70B0BB98" w14:textId="730D6D9B" w:rsidR="00F432C5" w:rsidRPr="00C50887" w:rsidRDefault="00092362" w:rsidP="00F432C5">
      <w:pPr>
        <w:tabs>
          <w:tab w:val="center" w:pos="8789"/>
          <w:tab w:val="center" w:pos="9072"/>
        </w:tabs>
        <w:jc w:val="both"/>
      </w:pPr>
      <w:r w:rsidRPr="00F432C5">
        <w:t xml:space="preserve">L’impasse morale que décrit </w:t>
      </w:r>
      <w:r w:rsidR="003C5E57" w:rsidRPr="00F432C5">
        <w:t xml:space="preserve">Lena </w:t>
      </w:r>
      <w:r w:rsidRPr="00F432C5">
        <w:t xml:space="preserve">met en évidence </w:t>
      </w:r>
      <w:r w:rsidR="009C1CE4" w:rsidRPr="00F432C5">
        <w:t>une</w:t>
      </w:r>
      <w:r w:rsidRPr="00F432C5">
        <w:t xml:space="preserve"> double ligne de dépendance tant à l’égard de celui qui se charge de tout</w:t>
      </w:r>
      <w:r w:rsidR="008D5288" w:rsidRPr="00F432C5">
        <w:t>e</w:t>
      </w:r>
      <w:r w:rsidRPr="00F432C5">
        <w:t xml:space="preserve"> sa trajectoire de soins </w:t>
      </w:r>
      <w:r w:rsidR="009E55B5" w:rsidRPr="00F432C5">
        <w:t>(</w:t>
      </w:r>
      <w:r w:rsidRPr="00F432C5">
        <w:t xml:space="preserve">et avec lequel elle </w:t>
      </w:r>
      <w:r w:rsidR="009E55B5" w:rsidRPr="00F432C5">
        <w:t>fera</w:t>
      </w:r>
      <w:r w:rsidRPr="00F432C5">
        <w:t xml:space="preserve"> sa vie</w:t>
      </w:r>
      <w:r w:rsidR="009E55B5" w:rsidRPr="00F432C5">
        <w:t>)</w:t>
      </w:r>
      <w:r w:rsidR="00B65B04" w:rsidRPr="00F432C5">
        <w:t xml:space="preserve"> ; </w:t>
      </w:r>
      <w:r w:rsidRPr="00F432C5">
        <w:t>qu’à l’égard d’une procédure</w:t>
      </w:r>
      <w:r w:rsidR="009C1CE4" w:rsidRPr="00F432C5">
        <w:t xml:space="preserve"> lourde</w:t>
      </w:r>
      <w:r w:rsidRPr="00F432C5">
        <w:t xml:space="preserve">, seule susceptible de lui permettre de bénéficier d’un dédommagement. En parallèle, son récit met sur les rails d’une </w:t>
      </w:r>
      <w:r w:rsidR="00B65B04" w:rsidRPr="00F432C5">
        <w:t xml:space="preserve">autre </w:t>
      </w:r>
      <w:r w:rsidRPr="00F432C5">
        <w:t xml:space="preserve">piste interprétative que </w:t>
      </w:r>
      <w:r w:rsidR="006F55BE" w:rsidRPr="00F432C5">
        <w:t xml:space="preserve">l’analyse statistique </w:t>
      </w:r>
      <w:r w:rsidRPr="00F432C5">
        <w:t>corrobore :</w:t>
      </w:r>
      <w:r w:rsidR="006F55BE" w:rsidRPr="00F432C5">
        <w:t xml:space="preserve"> l’âge des enquêté.es </w:t>
      </w:r>
      <w:r w:rsidR="0088154D" w:rsidRPr="00F432C5">
        <w:t>ainsi que</w:t>
      </w:r>
      <w:r w:rsidR="006F55BE" w:rsidRPr="00F432C5">
        <w:t xml:space="preserve"> </w:t>
      </w:r>
      <w:r w:rsidR="00264498" w:rsidRPr="00F432C5">
        <w:t xml:space="preserve">l’âge </w:t>
      </w:r>
      <w:r w:rsidR="006F55BE" w:rsidRPr="00F432C5">
        <w:t xml:space="preserve">de l’accident </w:t>
      </w:r>
      <w:r w:rsidRPr="00F432C5">
        <w:t>interfèrent</w:t>
      </w:r>
      <w:r w:rsidR="006F55BE" w:rsidRPr="00F432C5">
        <w:t xml:space="preserve"> </w:t>
      </w:r>
      <w:r w:rsidRPr="00F432C5">
        <w:t xml:space="preserve">- </w:t>
      </w:r>
      <w:r w:rsidR="006F55BE" w:rsidRPr="00F432C5">
        <w:t>chacun à son niveau</w:t>
      </w:r>
      <w:r w:rsidRPr="00F432C5">
        <w:t xml:space="preserve"> -</w:t>
      </w:r>
      <w:r w:rsidR="006F55BE" w:rsidRPr="00F432C5">
        <w:t xml:space="preserve"> sur le dépôt de plainte. </w:t>
      </w:r>
      <w:r w:rsidR="009C1CE4" w:rsidRPr="009C1CE4">
        <w:t xml:space="preserve">Ainsi, parmi les personnes cérébrolésées qui ont eu à vivre un accident après leur 62e anniversaire, 41,67% déclarent qu’une procédure de plainte a été initiée. </w:t>
      </w:r>
      <w:r w:rsidR="009E55B5" w:rsidRPr="00F432C5">
        <w:t xml:space="preserve">Par </w:t>
      </w:r>
      <w:r w:rsidR="006F55BE" w:rsidRPr="00F432C5">
        <w:t xml:space="preserve">ailleurs, </w:t>
      </w:r>
      <w:r w:rsidR="009C1CE4" w:rsidRPr="00F432C5">
        <w:t>l’intégralité d</w:t>
      </w:r>
      <w:r w:rsidR="002C450F" w:rsidRPr="00F432C5">
        <w:t xml:space="preserve">es enquêté.es qui enregistrent moins de </w:t>
      </w:r>
      <w:r w:rsidR="00B55D1D" w:rsidRPr="00F432C5">
        <w:t>45</w:t>
      </w:r>
      <w:r w:rsidR="00E43204" w:rsidRPr="00F432C5">
        <w:t xml:space="preserve"> an</w:t>
      </w:r>
      <w:r w:rsidR="002C450F" w:rsidRPr="00F432C5">
        <w:t>s au moment de la recherche</w:t>
      </w:r>
      <w:r w:rsidR="00C8051D" w:rsidRPr="00F432C5">
        <w:t xml:space="preserve"> affirme avoir </w:t>
      </w:r>
      <w:r w:rsidR="006644F7" w:rsidRPr="00F432C5">
        <w:t xml:space="preserve">déjà </w:t>
      </w:r>
      <w:r w:rsidR="00C8051D" w:rsidRPr="00F432C5">
        <w:t xml:space="preserve">reçu des dommages et intérêts suite à </w:t>
      </w:r>
      <w:r w:rsidR="002C450F" w:rsidRPr="00F432C5">
        <w:t>leur</w:t>
      </w:r>
      <w:r w:rsidR="00C8051D" w:rsidRPr="00F432C5">
        <w:t xml:space="preserve"> </w:t>
      </w:r>
      <w:r w:rsidR="008D5288" w:rsidRPr="00F432C5">
        <w:t>traumatisme crânien ;</w:t>
      </w:r>
      <w:r w:rsidR="00C8051D" w:rsidRPr="00F432C5">
        <w:t xml:space="preserve"> et alors que</w:t>
      </w:r>
      <w:r w:rsidR="00B255F4" w:rsidRPr="00F432C5">
        <w:t>, l</w:t>
      </w:r>
      <w:r w:rsidR="00C8051D" w:rsidRPr="00F432C5">
        <w:t>es plus âgé</w:t>
      </w:r>
      <w:r w:rsidR="002C450F" w:rsidRPr="00F432C5">
        <w:t>.</w:t>
      </w:r>
      <w:r w:rsidR="00C8051D" w:rsidRPr="00F432C5">
        <w:t xml:space="preserve">es </w:t>
      </w:r>
      <w:r w:rsidR="009E55B5" w:rsidRPr="00F432C5">
        <w:t xml:space="preserve">de notre échantillon </w:t>
      </w:r>
      <w:r w:rsidR="00C8051D" w:rsidRPr="00F432C5">
        <w:t>(</w:t>
      </w:r>
      <w:r w:rsidR="00B55D1D" w:rsidRPr="00F432C5">
        <w:t>45</w:t>
      </w:r>
      <w:r w:rsidR="00C8051D" w:rsidRPr="00F432C5">
        <w:t xml:space="preserve"> ans et plus) sont toujours en attente du jugement</w:t>
      </w:r>
      <w:r w:rsidR="009C1CE4" w:rsidRPr="00F432C5">
        <w:t xml:space="preserve">. </w:t>
      </w:r>
    </w:p>
    <w:p w14:paraId="4997EAE0" w14:textId="77777777" w:rsidR="00216C23" w:rsidRDefault="00216C23" w:rsidP="006318D4">
      <w:pPr>
        <w:tabs>
          <w:tab w:val="center" w:pos="8789"/>
          <w:tab w:val="center" w:pos="9072"/>
        </w:tabs>
        <w:ind w:left="304"/>
      </w:pPr>
    </w:p>
    <w:tbl>
      <w:tblPr>
        <w:tblStyle w:val="TableGrid"/>
        <w:tblW w:w="9470" w:type="dxa"/>
        <w:tblInd w:w="-193" w:type="dxa"/>
        <w:tblCellMar>
          <w:top w:w="9" w:type="dxa"/>
          <w:left w:w="179" w:type="dxa"/>
          <w:bottom w:w="9" w:type="dxa"/>
          <w:right w:w="179" w:type="dxa"/>
        </w:tblCellMar>
        <w:tblLook w:val="04A0" w:firstRow="1" w:lastRow="0" w:firstColumn="1" w:lastColumn="0" w:noHBand="0" w:noVBand="1"/>
      </w:tblPr>
      <w:tblGrid>
        <w:gridCol w:w="4002"/>
        <w:gridCol w:w="2026"/>
        <w:gridCol w:w="2011"/>
        <w:gridCol w:w="1431"/>
      </w:tblGrid>
      <w:tr w:rsidR="00C80948" w:rsidRPr="00F432C5" w14:paraId="31A66567" w14:textId="77777777" w:rsidTr="00124C3C">
        <w:trPr>
          <w:trHeight w:val="365"/>
        </w:trPr>
        <w:tc>
          <w:tcPr>
            <w:tcW w:w="4002" w:type="dxa"/>
            <w:vMerge w:val="restart"/>
            <w:tcBorders>
              <w:top w:val="double" w:sz="4" w:space="0" w:color="000000"/>
              <w:left w:val="double" w:sz="4" w:space="0" w:color="000000"/>
              <w:bottom w:val="single" w:sz="4" w:space="0" w:color="000000"/>
              <w:right w:val="double" w:sz="4" w:space="0" w:color="000000"/>
            </w:tcBorders>
            <w:vAlign w:val="bottom"/>
          </w:tcPr>
          <w:p w14:paraId="15D9F761" w14:textId="77777777" w:rsidR="00C80948" w:rsidRPr="00F432C5" w:rsidRDefault="00C80948"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recodage de l'âge de l'accident</w:t>
            </w:r>
          </w:p>
        </w:tc>
        <w:tc>
          <w:tcPr>
            <w:tcW w:w="4037" w:type="dxa"/>
            <w:gridSpan w:val="2"/>
            <w:tcBorders>
              <w:top w:val="double" w:sz="4" w:space="0" w:color="000000"/>
              <w:left w:val="double" w:sz="4" w:space="0" w:color="000000"/>
              <w:bottom w:val="single" w:sz="4" w:space="0" w:color="000000"/>
              <w:right w:val="single" w:sz="4" w:space="0" w:color="000000"/>
            </w:tcBorders>
          </w:tcPr>
          <w:p w14:paraId="65F3F5C4" w14:textId="2E344D14" w:rsidR="00C80948" w:rsidRPr="00F432C5" w:rsidRDefault="00C80948" w:rsidP="006318D4">
            <w:pPr>
              <w:tabs>
                <w:tab w:val="center" w:pos="8789"/>
                <w:tab w:val="center" w:pos="9072"/>
              </w:tabs>
              <w:spacing w:line="259" w:lineRule="auto"/>
              <w:ind w:left="30"/>
              <w:jc w:val="center"/>
              <w:rPr>
                <w:rFonts w:ascii="Times" w:hAnsi="Times"/>
              </w:rPr>
            </w:pPr>
            <w:r w:rsidRPr="00F432C5">
              <w:rPr>
                <w:rFonts w:ascii="Times" w:eastAsia="Calibri" w:hAnsi="Times" w:cs="Calibri"/>
              </w:rPr>
              <w:t>quelqu'un</w:t>
            </w:r>
            <w:r w:rsidR="00B37B55" w:rsidRPr="00F432C5">
              <w:rPr>
                <w:rFonts w:ascii="Times" w:eastAsia="Calibri" w:hAnsi="Times" w:cs="Calibri"/>
              </w:rPr>
              <w:t>.e</w:t>
            </w:r>
            <w:r w:rsidRPr="00F432C5">
              <w:rPr>
                <w:rFonts w:ascii="Times" w:eastAsia="Calibri" w:hAnsi="Times" w:cs="Calibri"/>
              </w:rPr>
              <w:t xml:space="preserve"> a-t-il</w:t>
            </w:r>
            <w:r w:rsidR="00302937" w:rsidRPr="00F432C5">
              <w:rPr>
                <w:rFonts w:ascii="Times" w:eastAsia="Calibri" w:hAnsi="Times" w:cs="Calibri"/>
              </w:rPr>
              <w:t>.elle</w:t>
            </w:r>
            <w:r w:rsidRPr="00F432C5">
              <w:rPr>
                <w:rFonts w:ascii="Times" w:eastAsia="Calibri" w:hAnsi="Times" w:cs="Calibri"/>
              </w:rPr>
              <w:t xml:space="preserve"> porté plainte ?</w:t>
            </w:r>
          </w:p>
        </w:tc>
        <w:tc>
          <w:tcPr>
            <w:tcW w:w="1431" w:type="dxa"/>
            <w:vMerge w:val="restart"/>
            <w:tcBorders>
              <w:top w:val="double" w:sz="4" w:space="0" w:color="000000"/>
              <w:left w:val="single" w:sz="4" w:space="0" w:color="000000"/>
              <w:bottom w:val="single" w:sz="4" w:space="0" w:color="000000"/>
              <w:right w:val="double" w:sz="4" w:space="0" w:color="000000"/>
            </w:tcBorders>
            <w:vAlign w:val="bottom"/>
          </w:tcPr>
          <w:p w14:paraId="5B283C83" w14:textId="77777777" w:rsidR="00C80948" w:rsidRPr="00F432C5" w:rsidRDefault="00C80948" w:rsidP="006318D4">
            <w:pPr>
              <w:tabs>
                <w:tab w:val="center" w:pos="8789"/>
                <w:tab w:val="center" w:pos="9072"/>
              </w:tabs>
              <w:spacing w:line="259" w:lineRule="auto"/>
              <w:jc w:val="center"/>
              <w:rPr>
                <w:rFonts w:ascii="Times" w:hAnsi="Times"/>
              </w:rPr>
            </w:pPr>
            <w:r w:rsidRPr="00F432C5">
              <w:rPr>
                <w:rFonts w:ascii="Times" w:hAnsi="Times"/>
              </w:rPr>
              <w:t>Total</w:t>
            </w:r>
          </w:p>
        </w:tc>
      </w:tr>
      <w:tr w:rsidR="00C80948" w:rsidRPr="00F432C5" w14:paraId="0B4D686C" w14:textId="77777777" w:rsidTr="00124C3C">
        <w:trPr>
          <w:trHeight w:val="350"/>
        </w:trPr>
        <w:tc>
          <w:tcPr>
            <w:tcW w:w="0" w:type="auto"/>
            <w:vMerge/>
            <w:tcBorders>
              <w:top w:val="nil"/>
              <w:left w:val="double" w:sz="4" w:space="0" w:color="000000"/>
              <w:bottom w:val="single" w:sz="4" w:space="0" w:color="000000"/>
              <w:right w:val="double" w:sz="4" w:space="0" w:color="000000"/>
            </w:tcBorders>
          </w:tcPr>
          <w:p w14:paraId="578CE4E7" w14:textId="77777777" w:rsidR="00C80948" w:rsidRPr="00F432C5" w:rsidRDefault="00C80948" w:rsidP="00F432C5">
            <w:pPr>
              <w:tabs>
                <w:tab w:val="center" w:pos="8789"/>
                <w:tab w:val="center" w:pos="9072"/>
              </w:tabs>
              <w:spacing w:line="259" w:lineRule="auto"/>
              <w:rPr>
                <w:rFonts w:ascii="Times" w:eastAsia="Calibri" w:hAnsi="Times" w:cs="Calibri"/>
              </w:rPr>
            </w:pPr>
          </w:p>
        </w:tc>
        <w:tc>
          <w:tcPr>
            <w:tcW w:w="2026" w:type="dxa"/>
            <w:tcBorders>
              <w:top w:val="single" w:sz="4" w:space="0" w:color="000000"/>
              <w:left w:val="double" w:sz="4" w:space="0" w:color="000000"/>
              <w:bottom w:val="single" w:sz="4" w:space="0" w:color="000000"/>
              <w:right w:val="single" w:sz="4" w:space="0" w:color="000000"/>
            </w:tcBorders>
          </w:tcPr>
          <w:p w14:paraId="53364C81" w14:textId="77777777" w:rsidR="00C80948" w:rsidRPr="00F432C5" w:rsidRDefault="00C80948" w:rsidP="006318D4">
            <w:pPr>
              <w:tabs>
                <w:tab w:val="center" w:pos="8789"/>
                <w:tab w:val="center" w:pos="9072"/>
              </w:tabs>
              <w:spacing w:line="259" w:lineRule="auto"/>
              <w:ind w:left="15"/>
              <w:rPr>
                <w:rFonts w:ascii="Times" w:hAnsi="Times"/>
              </w:rPr>
            </w:pPr>
            <w:r w:rsidRPr="00F432C5">
              <w:rPr>
                <w:rFonts w:ascii="Times" w:hAnsi="Times"/>
              </w:rPr>
              <w:t>oui</w:t>
            </w:r>
          </w:p>
        </w:tc>
        <w:tc>
          <w:tcPr>
            <w:tcW w:w="2011" w:type="dxa"/>
            <w:tcBorders>
              <w:top w:val="single" w:sz="4" w:space="0" w:color="000000"/>
              <w:left w:val="single" w:sz="4" w:space="0" w:color="000000"/>
              <w:bottom w:val="single" w:sz="4" w:space="0" w:color="000000"/>
              <w:right w:val="single" w:sz="4" w:space="0" w:color="000000"/>
            </w:tcBorders>
          </w:tcPr>
          <w:p w14:paraId="6521E1DA" w14:textId="4AE3E624" w:rsidR="00C80948" w:rsidRPr="00F432C5" w:rsidRDefault="00E6597B" w:rsidP="006318D4">
            <w:pPr>
              <w:tabs>
                <w:tab w:val="center" w:pos="8789"/>
                <w:tab w:val="center" w:pos="9072"/>
              </w:tabs>
              <w:spacing w:line="259" w:lineRule="auto"/>
              <w:rPr>
                <w:rFonts w:ascii="Times" w:hAnsi="Times"/>
              </w:rPr>
            </w:pPr>
            <w:r w:rsidRPr="00F432C5">
              <w:rPr>
                <w:rFonts w:ascii="Times" w:hAnsi="Times"/>
              </w:rPr>
              <w:t>N</w:t>
            </w:r>
            <w:r w:rsidR="00C80948" w:rsidRPr="00F432C5">
              <w:rPr>
                <w:rFonts w:ascii="Times" w:hAnsi="Times"/>
              </w:rPr>
              <w:t>on</w:t>
            </w:r>
          </w:p>
        </w:tc>
        <w:tc>
          <w:tcPr>
            <w:tcW w:w="0" w:type="auto"/>
            <w:vMerge/>
            <w:tcBorders>
              <w:top w:val="nil"/>
              <w:left w:val="single" w:sz="4" w:space="0" w:color="000000"/>
              <w:bottom w:val="single" w:sz="4" w:space="0" w:color="000000"/>
              <w:right w:val="double" w:sz="4" w:space="0" w:color="000000"/>
            </w:tcBorders>
          </w:tcPr>
          <w:p w14:paraId="5FE26519" w14:textId="77777777" w:rsidR="00C80948" w:rsidRPr="00F432C5" w:rsidRDefault="00C80948" w:rsidP="006318D4">
            <w:pPr>
              <w:tabs>
                <w:tab w:val="center" w:pos="8789"/>
                <w:tab w:val="center" w:pos="9072"/>
              </w:tabs>
              <w:spacing w:after="160" w:line="259" w:lineRule="auto"/>
              <w:rPr>
                <w:rFonts w:ascii="Times" w:hAnsi="Times"/>
              </w:rPr>
            </w:pPr>
          </w:p>
        </w:tc>
      </w:tr>
      <w:tr w:rsidR="00C80948" w:rsidRPr="00F432C5" w14:paraId="5B2F1369" w14:textId="77777777" w:rsidTr="00124C3C">
        <w:trPr>
          <w:trHeight w:val="365"/>
        </w:trPr>
        <w:tc>
          <w:tcPr>
            <w:tcW w:w="4002" w:type="dxa"/>
            <w:tcBorders>
              <w:top w:val="single" w:sz="4" w:space="0" w:color="000000"/>
              <w:left w:val="double" w:sz="4" w:space="0" w:color="000000"/>
              <w:right w:val="double" w:sz="4" w:space="0" w:color="000000"/>
            </w:tcBorders>
          </w:tcPr>
          <w:p w14:paraId="33AB9FC6" w14:textId="77777777" w:rsidR="00C80948" w:rsidRPr="00F432C5" w:rsidRDefault="00C80948"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0-18 ans</w:t>
            </w:r>
          </w:p>
        </w:tc>
        <w:tc>
          <w:tcPr>
            <w:tcW w:w="2026" w:type="dxa"/>
            <w:tcBorders>
              <w:top w:val="single" w:sz="4" w:space="0" w:color="000000"/>
              <w:left w:val="double" w:sz="4" w:space="0" w:color="000000"/>
              <w:right w:val="single" w:sz="4" w:space="0" w:color="000000"/>
            </w:tcBorders>
          </w:tcPr>
          <w:p w14:paraId="5A1D2CAB" w14:textId="77777777" w:rsidR="00C80948" w:rsidRPr="00F432C5" w:rsidRDefault="00C80948" w:rsidP="006318D4">
            <w:pPr>
              <w:tabs>
                <w:tab w:val="center" w:pos="8789"/>
                <w:tab w:val="center" w:pos="9072"/>
              </w:tabs>
              <w:spacing w:line="259" w:lineRule="auto"/>
              <w:jc w:val="right"/>
              <w:rPr>
                <w:rFonts w:ascii="Times" w:hAnsi="Times"/>
              </w:rPr>
            </w:pPr>
            <w:r w:rsidRPr="00F432C5">
              <w:rPr>
                <w:rFonts w:ascii="Times" w:hAnsi="Times"/>
              </w:rPr>
              <w:t>1,00</w:t>
            </w:r>
          </w:p>
        </w:tc>
        <w:tc>
          <w:tcPr>
            <w:tcW w:w="2011" w:type="dxa"/>
            <w:tcBorders>
              <w:top w:val="single" w:sz="4" w:space="0" w:color="000000"/>
              <w:left w:val="single" w:sz="4" w:space="0" w:color="000000"/>
              <w:right w:val="single" w:sz="4" w:space="0" w:color="000000"/>
            </w:tcBorders>
          </w:tcPr>
          <w:p w14:paraId="2C478FBD" w14:textId="77777777" w:rsidR="00C80948" w:rsidRPr="00F432C5" w:rsidRDefault="00C80948" w:rsidP="006318D4">
            <w:pPr>
              <w:tabs>
                <w:tab w:val="center" w:pos="8789"/>
                <w:tab w:val="center" w:pos="9072"/>
              </w:tabs>
              <w:spacing w:line="259" w:lineRule="auto"/>
              <w:jc w:val="right"/>
              <w:rPr>
                <w:rFonts w:ascii="Times" w:hAnsi="Times"/>
              </w:rPr>
            </w:pPr>
            <w:r w:rsidRPr="00F432C5">
              <w:rPr>
                <w:rFonts w:ascii="Times" w:hAnsi="Times"/>
              </w:rPr>
              <w:t>22,00</w:t>
            </w:r>
          </w:p>
        </w:tc>
        <w:tc>
          <w:tcPr>
            <w:tcW w:w="1431" w:type="dxa"/>
            <w:tcBorders>
              <w:top w:val="single" w:sz="4" w:space="0" w:color="000000"/>
              <w:left w:val="single" w:sz="4" w:space="0" w:color="000000"/>
              <w:right w:val="double" w:sz="4" w:space="0" w:color="000000"/>
            </w:tcBorders>
          </w:tcPr>
          <w:p w14:paraId="5062038D" w14:textId="77777777" w:rsidR="00C80948" w:rsidRPr="00F432C5" w:rsidRDefault="00C80948" w:rsidP="00302937">
            <w:pPr>
              <w:tabs>
                <w:tab w:val="center" w:pos="8789"/>
                <w:tab w:val="center" w:pos="9072"/>
              </w:tabs>
              <w:spacing w:line="259" w:lineRule="auto"/>
              <w:ind w:left="364"/>
              <w:jc w:val="right"/>
              <w:rPr>
                <w:rFonts w:ascii="Times" w:hAnsi="Times"/>
              </w:rPr>
            </w:pPr>
            <w:r w:rsidRPr="00F432C5">
              <w:rPr>
                <w:rFonts w:ascii="Times" w:hAnsi="Times"/>
              </w:rPr>
              <w:t>23,00</w:t>
            </w:r>
          </w:p>
        </w:tc>
      </w:tr>
      <w:tr w:rsidR="00B37B55" w:rsidRPr="00F432C5" w14:paraId="7CC7C0C5" w14:textId="77777777" w:rsidTr="00124C3C">
        <w:trPr>
          <w:trHeight w:val="342"/>
        </w:trPr>
        <w:tc>
          <w:tcPr>
            <w:tcW w:w="4002" w:type="dxa"/>
            <w:tcBorders>
              <w:left w:val="double" w:sz="4" w:space="0" w:color="000000"/>
              <w:bottom w:val="nil"/>
              <w:right w:val="double" w:sz="4" w:space="0" w:color="000000"/>
            </w:tcBorders>
          </w:tcPr>
          <w:p w14:paraId="5C332582" w14:textId="16BBBCB9"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2026" w:type="dxa"/>
            <w:tcBorders>
              <w:left w:val="double" w:sz="4" w:space="0" w:color="000000"/>
              <w:bottom w:val="nil"/>
              <w:right w:val="single" w:sz="4" w:space="0" w:color="000000"/>
            </w:tcBorders>
          </w:tcPr>
          <w:p w14:paraId="3132D760"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4,35%</w:t>
            </w:r>
          </w:p>
        </w:tc>
        <w:tc>
          <w:tcPr>
            <w:tcW w:w="2011" w:type="dxa"/>
            <w:tcBorders>
              <w:left w:val="single" w:sz="4" w:space="0" w:color="000000"/>
              <w:bottom w:val="nil"/>
              <w:right w:val="single" w:sz="4" w:space="0" w:color="000000"/>
            </w:tcBorders>
          </w:tcPr>
          <w:p w14:paraId="067D4DFA"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95,65%</w:t>
            </w:r>
          </w:p>
        </w:tc>
        <w:tc>
          <w:tcPr>
            <w:tcW w:w="1431" w:type="dxa"/>
            <w:tcBorders>
              <w:left w:val="single" w:sz="4" w:space="0" w:color="000000"/>
              <w:bottom w:val="nil"/>
              <w:right w:val="double" w:sz="4" w:space="0" w:color="000000"/>
            </w:tcBorders>
          </w:tcPr>
          <w:p w14:paraId="102529F8" w14:textId="77777777" w:rsidR="00B37B55" w:rsidRPr="00F432C5" w:rsidRDefault="00B37B55" w:rsidP="00302937">
            <w:pPr>
              <w:tabs>
                <w:tab w:val="center" w:pos="8789"/>
                <w:tab w:val="center" w:pos="9072"/>
              </w:tabs>
              <w:spacing w:line="259" w:lineRule="auto"/>
              <w:jc w:val="right"/>
              <w:rPr>
                <w:rFonts w:ascii="Times" w:hAnsi="Times"/>
              </w:rPr>
            </w:pPr>
            <w:r w:rsidRPr="00F432C5">
              <w:rPr>
                <w:rFonts w:ascii="Times" w:hAnsi="Times"/>
              </w:rPr>
              <w:t>100,00%</w:t>
            </w:r>
          </w:p>
        </w:tc>
      </w:tr>
      <w:tr w:rsidR="00B37B55" w:rsidRPr="00F432C5" w14:paraId="0708825A" w14:textId="77777777" w:rsidTr="00124C3C">
        <w:trPr>
          <w:trHeight w:val="328"/>
        </w:trPr>
        <w:tc>
          <w:tcPr>
            <w:tcW w:w="4002" w:type="dxa"/>
            <w:tcBorders>
              <w:top w:val="nil"/>
              <w:left w:val="double" w:sz="4" w:space="0" w:color="000000"/>
              <w:bottom w:val="single" w:sz="4" w:space="0" w:color="000000"/>
              <w:right w:val="double" w:sz="4" w:space="0" w:color="000000"/>
            </w:tcBorders>
          </w:tcPr>
          <w:p w14:paraId="77222750" w14:textId="61A2784E"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2026" w:type="dxa"/>
            <w:tcBorders>
              <w:top w:val="nil"/>
              <w:left w:val="double" w:sz="4" w:space="0" w:color="000000"/>
              <w:bottom w:val="single" w:sz="4" w:space="0" w:color="000000"/>
              <w:right w:val="single" w:sz="4" w:space="0" w:color="000000"/>
            </w:tcBorders>
          </w:tcPr>
          <w:p w14:paraId="744B2172"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-1,00</w:t>
            </w:r>
          </w:p>
        </w:tc>
        <w:tc>
          <w:tcPr>
            <w:tcW w:w="2011" w:type="dxa"/>
            <w:tcBorders>
              <w:top w:val="nil"/>
              <w:left w:val="single" w:sz="4" w:space="0" w:color="000000"/>
              <w:bottom w:val="single" w:sz="4" w:space="0" w:color="000000"/>
              <w:right w:val="single" w:sz="4" w:space="0" w:color="000000"/>
            </w:tcBorders>
          </w:tcPr>
          <w:p w14:paraId="014EF626"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1,00</w:t>
            </w:r>
          </w:p>
        </w:tc>
        <w:tc>
          <w:tcPr>
            <w:tcW w:w="1431" w:type="dxa"/>
            <w:tcBorders>
              <w:top w:val="nil"/>
              <w:left w:val="single" w:sz="4" w:space="0" w:color="000000"/>
              <w:bottom w:val="single" w:sz="4" w:space="0" w:color="000000"/>
              <w:right w:val="double" w:sz="4" w:space="0" w:color="000000"/>
            </w:tcBorders>
          </w:tcPr>
          <w:p w14:paraId="4D45BA4A" w14:textId="77777777" w:rsidR="00B37B55" w:rsidRPr="00F432C5" w:rsidRDefault="00B37B55" w:rsidP="00302937">
            <w:pPr>
              <w:tabs>
                <w:tab w:val="center" w:pos="8789"/>
                <w:tab w:val="center" w:pos="9072"/>
              </w:tabs>
              <w:spacing w:line="259" w:lineRule="auto"/>
              <w:ind w:left="660"/>
              <w:jc w:val="right"/>
              <w:rPr>
                <w:rFonts w:ascii="Times" w:hAnsi="Times"/>
              </w:rPr>
            </w:pPr>
            <w:r w:rsidRPr="00F432C5">
              <w:rPr>
                <w:rFonts w:ascii="Times" w:hAnsi="Times"/>
              </w:rPr>
              <w:t>,00</w:t>
            </w:r>
          </w:p>
        </w:tc>
      </w:tr>
      <w:tr w:rsidR="00B37B55" w:rsidRPr="00F432C5" w14:paraId="6D62A916" w14:textId="77777777" w:rsidTr="00124C3C">
        <w:trPr>
          <w:trHeight w:val="342"/>
        </w:trPr>
        <w:tc>
          <w:tcPr>
            <w:tcW w:w="4002" w:type="dxa"/>
            <w:tcBorders>
              <w:top w:val="single" w:sz="4" w:space="0" w:color="000000"/>
              <w:left w:val="double" w:sz="4" w:space="0" w:color="000000"/>
              <w:bottom w:val="nil"/>
              <w:right w:val="double" w:sz="4" w:space="0" w:color="000000"/>
            </w:tcBorders>
          </w:tcPr>
          <w:p w14:paraId="6C7D70FD" w14:textId="77777777"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19-61 ans</w:t>
            </w:r>
          </w:p>
        </w:tc>
        <w:tc>
          <w:tcPr>
            <w:tcW w:w="2026" w:type="dxa"/>
            <w:tcBorders>
              <w:top w:val="single" w:sz="4" w:space="0" w:color="000000"/>
              <w:left w:val="double" w:sz="4" w:space="0" w:color="000000"/>
              <w:bottom w:val="nil"/>
              <w:right w:val="single" w:sz="4" w:space="0" w:color="000000"/>
            </w:tcBorders>
          </w:tcPr>
          <w:p w14:paraId="23647FE4"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5,00</w:t>
            </w:r>
          </w:p>
        </w:tc>
        <w:tc>
          <w:tcPr>
            <w:tcW w:w="2011" w:type="dxa"/>
            <w:tcBorders>
              <w:top w:val="single" w:sz="4" w:space="0" w:color="000000"/>
              <w:left w:val="single" w:sz="4" w:space="0" w:color="000000"/>
              <w:bottom w:val="nil"/>
              <w:right w:val="single" w:sz="4" w:space="0" w:color="000000"/>
            </w:tcBorders>
          </w:tcPr>
          <w:p w14:paraId="618B098B"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71,00</w:t>
            </w:r>
          </w:p>
        </w:tc>
        <w:tc>
          <w:tcPr>
            <w:tcW w:w="1431" w:type="dxa"/>
            <w:tcBorders>
              <w:top w:val="single" w:sz="4" w:space="0" w:color="000000"/>
              <w:left w:val="single" w:sz="4" w:space="0" w:color="000000"/>
              <w:bottom w:val="nil"/>
              <w:right w:val="double" w:sz="4" w:space="0" w:color="000000"/>
            </w:tcBorders>
          </w:tcPr>
          <w:p w14:paraId="2DFA10C9" w14:textId="77777777" w:rsidR="00B37B55" w:rsidRPr="00F432C5" w:rsidRDefault="00B37B55" w:rsidP="00302937">
            <w:pPr>
              <w:tabs>
                <w:tab w:val="center" w:pos="8789"/>
                <w:tab w:val="center" w:pos="9072"/>
              </w:tabs>
              <w:spacing w:line="259" w:lineRule="auto"/>
              <w:ind w:left="375"/>
              <w:jc w:val="right"/>
              <w:rPr>
                <w:rFonts w:ascii="Times" w:hAnsi="Times"/>
              </w:rPr>
            </w:pPr>
            <w:r w:rsidRPr="00F432C5">
              <w:rPr>
                <w:rFonts w:ascii="Times" w:hAnsi="Times"/>
              </w:rPr>
              <w:t>76,00</w:t>
            </w:r>
          </w:p>
        </w:tc>
      </w:tr>
      <w:tr w:rsidR="00B37B55" w:rsidRPr="00F432C5" w14:paraId="1A59B2A5" w14:textId="77777777" w:rsidTr="00124C3C">
        <w:trPr>
          <w:trHeight w:val="320"/>
        </w:trPr>
        <w:tc>
          <w:tcPr>
            <w:tcW w:w="4002" w:type="dxa"/>
            <w:tcBorders>
              <w:top w:val="nil"/>
              <w:left w:val="double" w:sz="4" w:space="0" w:color="000000"/>
              <w:bottom w:val="nil"/>
              <w:right w:val="double" w:sz="4" w:space="0" w:color="000000"/>
            </w:tcBorders>
          </w:tcPr>
          <w:p w14:paraId="7CFDA86D" w14:textId="0E2936EE"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2026" w:type="dxa"/>
            <w:tcBorders>
              <w:top w:val="nil"/>
              <w:left w:val="double" w:sz="4" w:space="0" w:color="000000"/>
              <w:bottom w:val="nil"/>
              <w:right w:val="single" w:sz="4" w:space="0" w:color="000000"/>
            </w:tcBorders>
          </w:tcPr>
          <w:p w14:paraId="2A334C1E"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6,58%</w:t>
            </w:r>
          </w:p>
        </w:tc>
        <w:tc>
          <w:tcPr>
            <w:tcW w:w="2011" w:type="dxa"/>
            <w:tcBorders>
              <w:top w:val="nil"/>
              <w:left w:val="single" w:sz="4" w:space="0" w:color="000000"/>
              <w:bottom w:val="nil"/>
              <w:right w:val="single" w:sz="4" w:space="0" w:color="000000"/>
            </w:tcBorders>
          </w:tcPr>
          <w:p w14:paraId="0CFBF1BE"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93,42%</w:t>
            </w:r>
          </w:p>
        </w:tc>
        <w:tc>
          <w:tcPr>
            <w:tcW w:w="1431" w:type="dxa"/>
            <w:tcBorders>
              <w:top w:val="nil"/>
              <w:left w:val="single" w:sz="4" w:space="0" w:color="000000"/>
              <w:bottom w:val="nil"/>
              <w:right w:val="double" w:sz="4" w:space="0" w:color="000000"/>
            </w:tcBorders>
          </w:tcPr>
          <w:p w14:paraId="3875CD81" w14:textId="77777777" w:rsidR="00B37B55" w:rsidRPr="00F432C5" w:rsidRDefault="00B37B55" w:rsidP="00302937">
            <w:pPr>
              <w:tabs>
                <w:tab w:val="center" w:pos="8789"/>
                <w:tab w:val="center" w:pos="9072"/>
              </w:tabs>
              <w:spacing w:line="259" w:lineRule="auto"/>
              <w:jc w:val="right"/>
              <w:rPr>
                <w:rFonts w:ascii="Times" w:hAnsi="Times"/>
              </w:rPr>
            </w:pPr>
            <w:r w:rsidRPr="00F432C5">
              <w:rPr>
                <w:rFonts w:ascii="Times" w:hAnsi="Times"/>
              </w:rPr>
              <w:t>100,00%</w:t>
            </w:r>
          </w:p>
        </w:tc>
      </w:tr>
      <w:tr w:rsidR="00B37B55" w:rsidRPr="00F432C5" w14:paraId="7A0EE1E1" w14:textId="77777777" w:rsidTr="00124C3C">
        <w:trPr>
          <w:trHeight w:val="328"/>
        </w:trPr>
        <w:tc>
          <w:tcPr>
            <w:tcW w:w="4002" w:type="dxa"/>
            <w:tcBorders>
              <w:top w:val="nil"/>
              <w:left w:val="double" w:sz="4" w:space="0" w:color="000000"/>
              <w:bottom w:val="single" w:sz="4" w:space="0" w:color="000000"/>
              <w:right w:val="double" w:sz="4" w:space="0" w:color="000000"/>
            </w:tcBorders>
          </w:tcPr>
          <w:p w14:paraId="5C824F51" w14:textId="1856BD52"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2026" w:type="dxa"/>
            <w:tcBorders>
              <w:top w:val="nil"/>
              <w:left w:val="double" w:sz="4" w:space="0" w:color="000000"/>
              <w:bottom w:val="single" w:sz="4" w:space="0" w:color="000000"/>
              <w:right w:val="single" w:sz="4" w:space="0" w:color="000000"/>
            </w:tcBorders>
          </w:tcPr>
          <w:p w14:paraId="0E29C51A"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-1,73</w:t>
            </w:r>
          </w:p>
        </w:tc>
        <w:tc>
          <w:tcPr>
            <w:tcW w:w="2011" w:type="dxa"/>
            <w:tcBorders>
              <w:top w:val="nil"/>
              <w:left w:val="single" w:sz="4" w:space="0" w:color="000000"/>
              <w:bottom w:val="single" w:sz="4" w:space="0" w:color="000000"/>
              <w:right w:val="single" w:sz="4" w:space="0" w:color="000000"/>
            </w:tcBorders>
          </w:tcPr>
          <w:p w14:paraId="737B256C"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1,73</w:t>
            </w:r>
          </w:p>
        </w:tc>
        <w:tc>
          <w:tcPr>
            <w:tcW w:w="1431" w:type="dxa"/>
            <w:tcBorders>
              <w:top w:val="nil"/>
              <w:left w:val="single" w:sz="4" w:space="0" w:color="000000"/>
              <w:bottom w:val="single" w:sz="4" w:space="0" w:color="000000"/>
              <w:right w:val="double" w:sz="4" w:space="0" w:color="000000"/>
            </w:tcBorders>
          </w:tcPr>
          <w:p w14:paraId="56579C2A" w14:textId="77777777" w:rsidR="00B37B55" w:rsidRPr="00F432C5" w:rsidRDefault="00B37B55" w:rsidP="00302937">
            <w:pPr>
              <w:tabs>
                <w:tab w:val="center" w:pos="8789"/>
                <w:tab w:val="center" w:pos="9072"/>
              </w:tabs>
              <w:spacing w:line="259" w:lineRule="auto"/>
              <w:ind w:left="660"/>
              <w:jc w:val="right"/>
              <w:rPr>
                <w:rFonts w:ascii="Times" w:hAnsi="Times"/>
              </w:rPr>
            </w:pPr>
            <w:r w:rsidRPr="00F432C5">
              <w:rPr>
                <w:rFonts w:ascii="Times" w:hAnsi="Times"/>
              </w:rPr>
              <w:t>,00</w:t>
            </w:r>
          </w:p>
        </w:tc>
      </w:tr>
      <w:tr w:rsidR="00B37B55" w:rsidRPr="00F432C5" w14:paraId="16B3109A" w14:textId="77777777" w:rsidTr="00124C3C">
        <w:trPr>
          <w:trHeight w:val="342"/>
        </w:trPr>
        <w:tc>
          <w:tcPr>
            <w:tcW w:w="4002" w:type="dxa"/>
            <w:tcBorders>
              <w:top w:val="single" w:sz="4" w:space="0" w:color="000000"/>
              <w:left w:val="double" w:sz="4" w:space="0" w:color="000000"/>
              <w:bottom w:val="nil"/>
              <w:right w:val="double" w:sz="4" w:space="0" w:color="000000"/>
            </w:tcBorders>
          </w:tcPr>
          <w:p w14:paraId="27FC60C9" w14:textId="77777777"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lastRenderedPageBreak/>
              <w:t>62 ans et +</w:t>
            </w:r>
          </w:p>
        </w:tc>
        <w:tc>
          <w:tcPr>
            <w:tcW w:w="2026" w:type="dxa"/>
            <w:tcBorders>
              <w:top w:val="single" w:sz="4" w:space="0" w:color="000000"/>
              <w:left w:val="double" w:sz="4" w:space="0" w:color="000000"/>
              <w:bottom w:val="nil"/>
              <w:right w:val="single" w:sz="4" w:space="0" w:color="000000"/>
            </w:tcBorders>
          </w:tcPr>
          <w:p w14:paraId="1819D62A"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5,00</w:t>
            </w:r>
          </w:p>
        </w:tc>
        <w:tc>
          <w:tcPr>
            <w:tcW w:w="2011" w:type="dxa"/>
            <w:tcBorders>
              <w:top w:val="single" w:sz="4" w:space="0" w:color="000000"/>
              <w:left w:val="single" w:sz="4" w:space="0" w:color="000000"/>
              <w:bottom w:val="nil"/>
              <w:right w:val="single" w:sz="4" w:space="0" w:color="000000"/>
            </w:tcBorders>
          </w:tcPr>
          <w:p w14:paraId="3239C640"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7,00</w:t>
            </w:r>
          </w:p>
        </w:tc>
        <w:tc>
          <w:tcPr>
            <w:tcW w:w="1431" w:type="dxa"/>
            <w:tcBorders>
              <w:top w:val="single" w:sz="4" w:space="0" w:color="000000"/>
              <w:left w:val="single" w:sz="4" w:space="0" w:color="000000"/>
              <w:bottom w:val="nil"/>
              <w:right w:val="double" w:sz="4" w:space="0" w:color="000000"/>
            </w:tcBorders>
          </w:tcPr>
          <w:p w14:paraId="6D77598B" w14:textId="77777777" w:rsidR="00B37B55" w:rsidRPr="00F432C5" w:rsidRDefault="00B37B55" w:rsidP="00302937">
            <w:pPr>
              <w:tabs>
                <w:tab w:val="center" w:pos="8789"/>
                <w:tab w:val="center" w:pos="9072"/>
              </w:tabs>
              <w:spacing w:line="259" w:lineRule="auto"/>
              <w:ind w:left="396"/>
              <w:jc w:val="right"/>
              <w:rPr>
                <w:rFonts w:ascii="Times" w:hAnsi="Times"/>
              </w:rPr>
            </w:pPr>
            <w:r w:rsidRPr="00F432C5">
              <w:rPr>
                <w:rFonts w:ascii="Times" w:hAnsi="Times"/>
              </w:rPr>
              <w:t>12,00</w:t>
            </w:r>
          </w:p>
        </w:tc>
      </w:tr>
      <w:tr w:rsidR="00B37B55" w:rsidRPr="00F432C5" w14:paraId="5D3E49D7" w14:textId="77777777" w:rsidTr="00124C3C">
        <w:trPr>
          <w:trHeight w:val="320"/>
        </w:trPr>
        <w:tc>
          <w:tcPr>
            <w:tcW w:w="4002" w:type="dxa"/>
            <w:tcBorders>
              <w:top w:val="nil"/>
              <w:left w:val="double" w:sz="4" w:space="0" w:color="000000"/>
              <w:bottom w:val="nil"/>
              <w:right w:val="double" w:sz="4" w:space="0" w:color="000000"/>
            </w:tcBorders>
          </w:tcPr>
          <w:p w14:paraId="6E909505" w14:textId="5DB19F0A"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2026" w:type="dxa"/>
            <w:tcBorders>
              <w:top w:val="nil"/>
              <w:left w:val="double" w:sz="4" w:space="0" w:color="000000"/>
              <w:bottom w:val="nil"/>
              <w:right w:val="single" w:sz="4" w:space="0" w:color="000000"/>
            </w:tcBorders>
            <w:shd w:val="clear" w:color="auto" w:fill="BDD6EE" w:themeFill="accent1" w:themeFillTint="66"/>
          </w:tcPr>
          <w:p w14:paraId="3BB1E00C" w14:textId="77777777" w:rsidR="00B37B55" w:rsidRPr="00F432C5" w:rsidRDefault="00B37B55" w:rsidP="006318D4">
            <w:pPr>
              <w:tabs>
                <w:tab w:val="center" w:pos="8789"/>
                <w:tab w:val="center" w:pos="9072"/>
              </w:tabs>
              <w:spacing w:line="259" w:lineRule="auto"/>
              <w:jc w:val="right"/>
              <w:rPr>
                <w:rFonts w:ascii="Times" w:hAnsi="Times"/>
                <w:b/>
                <w:bCs/>
              </w:rPr>
            </w:pPr>
            <w:r w:rsidRPr="00F432C5">
              <w:rPr>
                <w:rFonts w:ascii="Times" w:hAnsi="Times"/>
                <w:b/>
                <w:bCs/>
              </w:rPr>
              <w:t>41,67%</w:t>
            </w:r>
          </w:p>
        </w:tc>
        <w:tc>
          <w:tcPr>
            <w:tcW w:w="2011" w:type="dxa"/>
            <w:tcBorders>
              <w:top w:val="nil"/>
              <w:left w:val="single" w:sz="4" w:space="0" w:color="000000"/>
              <w:bottom w:val="nil"/>
              <w:right w:val="single" w:sz="4" w:space="0" w:color="000000"/>
            </w:tcBorders>
          </w:tcPr>
          <w:p w14:paraId="31ECF052"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58,33%</w:t>
            </w:r>
          </w:p>
        </w:tc>
        <w:tc>
          <w:tcPr>
            <w:tcW w:w="1431" w:type="dxa"/>
            <w:tcBorders>
              <w:top w:val="nil"/>
              <w:left w:val="single" w:sz="4" w:space="0" w:color="000000"/>
              <w:bottom w:val="nil"/>
              <w:right w:val="double" w:sz="4" w:space="0" w:color="000000"/>
            </w:tcBorders>
          </w:tcPr>
          <w:p w14:paraId="69CC49F6" w14:textId="77777777" w:rsidR="00B37B55" w:rsidRPr="00F432C5" w:rsidRDefault="00B37B55" w:rsidP="00302937">
            <w:pPr>
              <w:tabs>
                <w:tab w:val="center" w:pos="8789"/>
                <w:tab w:val="center" w:pos="9072"/>
              </w:tabs>
              <w:spacing w:line="259" w:lineRule="auto"/>
              <w:jc w:val="right"/>
              <w:rPr>
                <w:rFonts w:ascii="Times" w:hAnsi="Times"/>
              </w:rPr>
            </w:pPr>
            <w:r w:rsidRPr="00F432C5">
              <w:rPr>
                <w:rFonts w:ascii="Times" w:hAnsi="Times"/>
              </w:rPr>
              <w:t>100,00%</w:t>
            </w:r>
          </w:p>
        </w:tc>
      </w:tr>
      <w:tr w:rsidR="00B37B55" w:rsidRPr="00F432C5" w14:paraId="2F4992B2" w14:textId="77777777" w:rsidTr="00124C3C">
        <w:trPr>
          <w:trHeight w:val="328"/>
        </w:trPr>
        <w:tc>
          <w:tcPr>
            <w:tcW w:w="4002" w:type="dxa"/>
            <w:tcBorders>
              <w:top w:val="nil"/>
              <w:left w:val="double" w:sz="4" w:space="0" w:color="000000"/>
              <w:bottom w:val="single" w:sz="4" w:space="0" w:color="000000"/>
              <w:right w:val="double" w:sz="4" w:space="0" w:color="000000"/>
            </w:tcBorders>
          </w:tcPr>
          <w:p w14:paraId="5C1B9588" w14:textId="61841997"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2026" w:type="dxa"/>
            <w:tcBorders>
              <w:top w:val="nil"/>
              <w:left w:val="double" w:sz="4" w:space="0" w:color="000000"/>
              <w:bottom w:val="single" w:sz="4" w:space="0" w:color="000000"/>
              <w:right w:val="single" w:sz="4" w:space="0" w:color="000000"/>
            </w:tcBorders>
          </w:tcPr>
          <w:p w14:paraId="294468C3"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3,90</w:t>
            </w:r>
          </w:p>
        </w:tc>
        <w:tc>
          <w:tcPr>
            <w:tcW w:w="2011" w:type="dxa"/>
            <w:tcBorders>
              <w:top w:val="nil"/>
              <w:left w:val="single" w:sz="4" w:space="0" w:color="000000"/>
              <w:bottom w:val="single" w:sz="4" w:space="0" w:color="000000"/>
              <w:right w:val="single" w:sz="4" w:space="0" w:color="000000"/>
            </w:tcBorders>
          </w:tcPr>
          <w:p w14:paraId="4073B8F6"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-3,90</w:t>
            </w:r>
          </w:p>
        </w:tc>
        <w:tc>
          <w:tcPr>
            <w:tcW w:w="1431" w:type="dxa"/>
            <w:tcBorders>
              <w:top w:val="nil"/>
              <w:left w:val="single" w:sz="4" w:space="0" w:color="000000"/>
              <w:bottom w:val="single" w:sz="4" w:space="0" w:color="000000"/>
              <w:right w:val="double" w:sz="4" w:space="0" w:color="000000"/>
            </w:tcBorders>
          </w:tcPr>
          <w:p w14:paraId="328B9115" w14:textId="77777777" w:rsidR="00B37B55" w:rsidRPr="00F432C5" w:rsidRDefault="00B37B55" w:rsidP="00302937">
            <w:pPr>
              <w:tabs>
                <w:tab w:val="center" w:pos="8789"/>
                <w:tab w:val="center" w:pos="9072"/>
              </w:tabs>
              <w:spacing w:line="259" w:lineRule="auto"/>
              <w:ind w:left="660"/>
              <w:jc w:val="right"/>
              <w:rPr>
                <w:rFonts w:ascii="Times" w:hAnsi="Times"/>
              </w:rPr>
            </w:pPr>
            <w:r w:rsidRPr="00F432C5">
              <w:rPr>
                <w:rFonts w:ascii="Times" w:hAnsi="Times"/>
              </w:rPr>
              <w:t>,00</w:t>
            </w:r>
          </w:p>
        </w:tc>
      </w:tr>
      <w:tr w:rsidR="00B37B55" w:rsidRPr="00F432C5" w14:paraId="275ED849" w14:textId="77777777" w:rsidTr="00124C3C">
        <w:trPr>
          <w:trHeight w:val="342"/>
        </w:trPr>
        <w:tc>
          <w:tcPr>
            <w:tcW w:w="4002" w:type="dxa"/>
            <w:tcBorders>
              <w:top w:val="single" w:sz="4" w:space="0" w:color="000000"/>
              <w:left w:val="double" w:sz="4" w:space="0" w:color="000000"/>
              <w:right w:val="double" w:sz="4" w:space="0" w:color="000000"/>
            </w:tcBorders>
          </w:tcPr>
          <w:p w14:paraId="348D75C1" w14:textId="77777777"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2026" w:type="dxa"/>
            <w:tcBorders>
              <w:top w:val="single" w:sz="4" w:space="0" w:color="000000"/>
              <w:left w:val="double" w:sz="4" w:space="0" w:color="000000"/>
              <w:right w:val="single" w:sz="4" w:space="0" w:color="000000"/>
            </w:tcBorders>
          </w:tcPr>
          <w:p w14:paraId="31EB44B5"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11,00</w:t>
            </w:r>
          </w:p>
        </w:tc>
        <w:tc>
          <w:tcPr>
            <w:tcW w:w="2011" w:type="dxa"/>
            <w:tcBorders>
              <w:top w:val="single" w:sz="4" w:space="0" w:color="000000"/>
              <w:left w:val="single" w:sz="4" w:space="0" w:color="000000"/>
              <w:right w:val="single" w:sz="4" w:space="0" w:color="000000"/>
            </w:tcBorders>
          </w:tcPr>
          <w:p w14:paraId="29B79432"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100,00</w:t>
            </w:r>
          </w:p>
        </w:tc>
        <w:tc>
          <w:tcPr>
            <w:tcW w:w="1431" w:type="dxa"/>
            <w:tcBorders>
              <w:top w:val="single" w:sz="4" w:space="0" w:color="000000"/>
              <w:left w:val="single" w:sz="4" w:space="0" w:color="000000"/>
              <w:right w:val="double" w:sz="4" w:space="0" w:color="000000"/>
            </w:tcBorders>
          </w:tcPr>
          <w:p w14:paraId="02BCFDBC" w14:textId="77777777" w:rsidR="00B37B55" w:rsidRPr="00F432C5" w:rsidRDefault="00B37B55" w:rsidP="00302937">
            <w:pPr>
              <w:tabs>
                <w:tab w:val="center" w:pos="8789"/>
                <w:tab w:val="center" w:pos="9072"/>
              </w:tabs>
              <w:spacing w:line="259" w:lineRule="auto"/>
              <w:ind w:left="316"/>
              <w:jc w:val="right"/>
              <w:rPr>
                <w:rFonts w:ascii="Times" w:hAnsi="Times"/>
              </w:rPr>
            </w:pPr>
            <w:r w:rsidRPr="00F432C5">
              <w:rPr>
                <w:rFonts w:ascii="Times" w:hAnsi="Times"/>
              </w:rPr>
              <w:t>111,00</w:t>
            </w:r>
          </w:p>
        </w:tc>
      </w:tr>
      <w:tr w:rsidR="00B37B55" w:rsidRPr="00F432C5" w14:paraId="159BEE16" w14:textId="77777777" w:rsidTr="00124C3C">
        <w:trPr>
          <w:trHeight w:val="320"/>
        </w:trPr>
        <w:tc>
          <w:tcPr>
            <w:tcW w:w="4002" w:type="dxa"/>
            <w:tcBorders>
              <w:top w:val="nil"/>
              <w:left w:val="double" w:sz="4" w:space="0" w:color="000000"/>
              <w:bottom w:val="single" w:sz="4" w:space="0" w:color="auto"/>
              <w:right w:val="double" w:sz="4" w:space="0" w:color="000000"/>
            </w:tcBorders>
          </w:tcPr>
          <w:p w14:paraId="7C9C2AD4" w14:textId="77777777" w:rsidR="00B37B55" w:rsidRPr="00F432C5" w:rsidRDefault="00B37B55" w:rsidP="006318D4">
            <w:pPr>
              <w:tabs>
                <w:tab w:val="center" w:pos="8789"/>
                <w:tab w:val="center" w:pos="9072"/>
              </w:tabs>
              <w:spacing w:after="160" w:line="259" w:lineRule="auto"/>
              <w:rPr>
                <w:rFonts w:ascii="Times" w:hAnsi="Times"/>
              </w:rPr>
            </w:pPr>
          </w:p>
        </w:tc>
        <w:tc>
          <w:tcPr>
            <w:tcW w:w="2026" w:type="dxa"/>
            <w:tcBorders>
              <w:top w:val="nil"/>
              <w:left w:val="double" w:sz="4" w:space="0" w:color="000000"/>
              <w:bottom w:val="single" w:sz="4" w:space="0" w:color="auto"/>
              <w:right w:val="single" w:sz="4" w:space="0" w:color="000000"/>
            </w:tcBorders>
          </w:tcPr>
          <w:p w14:paraId="0E2414B5"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9,91%</w:t>
            </w:r>
          </w:p>
        </w:tc>
        <w:tc>
          <w:tcPr>
            <w:tcW w:w="2011" w:type="dxa"/>
            <w:tcBorders>
              <w:top w:val="nil"/>
              <w:left w:val="single" w:sz="4" w:space="0" w:color="000000"/>
              <w:bottom w:val="single" w:sz="4" w:space="0" w:color="auto"/>
              <w:right w:val="single" w:sz="4" w:space="0" w:color="000000"/>
            </w:tcBorders>
          </w:tcPr>
          <w:p w14:paraId="193B29D1"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90,09%</w:t>
            </w:r>
          </w:p>
        </w:tc>
        <w:tc>
          <w:tcPr>
            <w:tcW w:w="1431" w:type="dxa"/>
            <w:tcBorders>
              <w:top w:val="nil"/>
              <w:left w:val="single" w:sz="4" w:space="0" w:color="000000"/>
              <w:bottom w:val="single" w:sz="4" w:space="0" w:color="auto"/>
              <w:right w:val="double" w:sz="4" w:space="0" w:color="000000"/>
            </w:tcBorders>
          </w:tcPr>
          <w:p w14:paraId="0DBFE409" w14:textId="77777777" w:rsidR="00B37B55" w:rsidRPr="00F432C5" w:rsidRDefault="00B37B55" w:rsidP="00302937">
            <w:pPr>
              <w:tabs>
                <w:tab w:val="center" w:pos="8789"/>
                <w:tab w:val="center" w:pos="9072"/>
              </w:tabs>
              <w:spacing w:line="259" w:lineRule="auto"/>
              <w:jc w:val="right"/>
              <w:rPr>
                <w:rFonts w:ascii="Times" w:hAnsi="Times"/>
              </w:rPr>
            </w:pPr>
            <w:r w:rsidRPr="00F432C5">
              <w:rPr>
                <w:rFonts w:ascii="Times" w:hAnsi="Times"/>
              </w:rPr>
              <w:t>100,00%</w:t>
            </w:r>
          </w:p>
        </w:tc>
      </w:tr>
    </w:tbl>
    <w:p w14:paraId="1D796EFA" w14:textId="77777777" w:rsidR="000D6E9D" w:rsidRPr="000D6E9D" w:rsidRDefault="000D6E9D" w:rsidP="000D6E9D">
      <w:pPr>
        <w:tabs>
          <w:tab w:val="center" w:pos="8789"/>
          <w:tab w:val="center" w:pos="9072"/>
        </w:tabs>
        <w:jc w:val="both"/>
        <w:rPr>
          <w:sz w:val="10"/>
          <w:szCs w:val="10"/>
        </w:rPr>
      </w:pPr>
    </w:p>
    <w:p w14:paraId="1151379C" w14:textId="71EFF43B" w:rsidR="000D6E9D" w:rsidRDefault="000D6E9D" w:rsidP="000D6E9D">
      <w:pPr>
        <w:tabs>
          <w:tab w:val="center" w:pos="8789"/>
          <w:tab w:val="center" w:pos="9072"/>
        </w:tabs>
        <w:jc w:val="both"/>
        <w:rPr>
          <w:sz w:val="20"/>
          <w:szCs w:val="20"/>
        </w:rPr>
      </w:pPr>
      <w:r w:rsidRPr="00051645">
        <w:rPr>
          <w:sz w:val="20"/>
          <w:szCs w:val="20"/>
        </w:rPr>
        <w:t>Notes : Test du Khi2 significatif au seuil de 1 %.</w:t>
      </w:r>
    </w:p>
    <w:p w14:paraId="73CF0C26" w14:textId="6EB31767" w:rsidR="000D6E9D" w:rsidRPr="005C6BC5" w:rsidRDefault="000D6E9D" w:rsidP="000D6E9D">
      <w:pPr>
        <w:tabs>
          <w:tab w:val="center" w:pos="8789"/>
          <w:tab w:val="center" w:pos="9072"/>
        </w:tabs>
        <w:jc w:val="both"/>
        <w:rPr>
          <w:sz w:val="20"/>
          <w:szCs w:val="20"/>
        </w:rPr>
      </w:pPr>
      <w:r w:rsidRPr="006809D9">
        <w:rPr>
          <w:sz w:val="20"/>
          <w:szCs w:val="20"/>
        </w:rPr>
        <w:t xml:space="preserve">Lecture : Parmi les </w:t>
      </w:r>
      <w:r w:rsidR="00491C9E">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qui ont eu à vivre un accident après </w:t>
      </w:r>
      <w:r w:rsidRPr="000D6E9D">
        <w:rPr>
          <w:sz w:val="20"/>
          <w:szCs w:val="20"/>
        </w:rPr>
        <w:t>leur 62e anniversaire,</w:t>
      </w:r>
      <w:r>
        <w:rPr>
          <w:sz w:val="20"/>
          <w:szCs w:val="20"/>
        </w:rPr>
        <w:t xml:space="preserve"> </w:t>
      </w:r>
      <w:r w:rsidRPr="000D6E9D">
        <w:rPr>
          <w:sz w:val="20"/>
          <w:szCs w:val="20"/>
        </w:rPr>
        <w:t>41,67</w:t>
      </w:r>
      <w:r w:rsidRPr="00193AE7">
        <w:rPr>
          <w:sz w:val="20"/>
          <w:szCs w:val="20"/>
        </w:rPr>
        <w:t>%</w:t>
      </w:r>
      <w:r w:rsidRPr="006809D9">
        <w:rPr>
          <w:sz w:val="20"/>
          <w:szCs w:val="20"/>
        </w:rPr>
        <w:t xml:space="preserve"> </w:t>
      </w:r>
      <w:r>
        <w:rPr>
          <w:sz w:val="20"/>
          <w:szCs w:val="20"/>
        </w:rPr>
        <w:t>d</w:t>
      </w:r>
      <w:r w:rsidRPr="001D2E79">
        <w:rPr>
          <w:sz w:val="20"/>
          <w:szCs w:val="20"/>
        </w:rPr>
        <w:t>éclarent</w:t>
      </w:r>
      <w:r>
        <w:rPr>
          <w:sz w:val="20"/>
          <w:szCs w:val="20"/>
        </w:rPr>
        <w:t xml:space="preserve"> </w:t>
      </w:r>
      <w:r w:rsidR="009C1CE4">
        <w:rPr>
          <w:sz w:val="20"/>
          <w:szCs w:val="20"/>
        </w:rPr>
        <w:t>qu’une procédure de plainte a été initiée</w:t>
      </w:r>
      <w:r w:rsidR="00F432C5">
        <w:rPr>
          <w:sz w:val="20"/>
          <w:szCs w:val="20"/>
        </w:rPr>
        <w:t>.</w:t>
      </w:r>
    </w:p>
    <w:p w14:paraId="77476221" w14:textId="29D6DCD8" w:rsidR="00C80948" w:rsidRDefault="00C80948" w:rsidP="006318D4">
      <w:pPr>
        <w:tabs>
          <w:tab w:val="center" w:pos="8789"/>
          <w:tab w:val="center" w:pos="9072"/>
        </w:tabs>
        <w:ind w:left="304"/>
        <w:rPr>
          <w:highlight w:val="red"/>
        </w:rPr>
      </w:pPr>
    </w:p>
    <w:p w14:paraId="4D5F6E9B" w14:textId="671A78D7" w:rsidR="00B55D1D" w:rsidRPr="00F432C5" w:rsidRDefault="00302937" w:rsidP="00302937">
      <w:pPr>
        <w:tabs>
          <w:tab w:val="center" w:pos="8789"/>
          <w:tab w:val="center" w:pos="9072"/>
        </w:tabs>
        <w:jc w:val="both"/>
      </w:pPr>
      <w:r w:rsidRPr="00F432C5">
        <w:rPr>
          <w:b/>
          <w:bCs/>
        </w:rPr>
        <w:t xml:space="preserve">Tableau N°96 : </w:t>
      </w:r>
      <w:r w:rsidRPr="00F432C5">
        <w:t>R</w:t>
      </w:r>
      <w:r w:rsidR="00B55D1D" w:rsidRPr="00F432C5">
        <w:t>ecodage âge de l'enquêté.e * si oui quelles ont été les suites de la plainte ? [nombre, ligne %, résidus ajustés].</w:t>
      </w:r>
    </w:p>
    <w:p w14:paraId="64752D4F" w14:textId="77777777" w:rsidR="00216C23" w:rsidRDefault="00216C23" w:rsidP="006318D4">
      <w:pPr>
        <w:tabs>
          <w:tab w:val="center" w:pos="8789"/>
          <w:tab w:val="center" w:pos="9072"/>
        </w:tabs>
        <w:ind w:left="304"/>
      </w:pPr>
    </w:p>
    <w:tbl>
      <w:tblPr>
        <w:tblStyle w:val="TableGrid"/>
        <w:tblW w:w="10405" w:type="dxa"/>
        <w:tblInd w:w="-618" w:type="dxa"/>
        <w:tblCellMar>
          <w:top w:w="9" w:type="dxa"/>
          <w:left w:w="179" w:type="dxa"/>
          <w:bottom w:w="9" w:type="dxa"/>
          <w:right w:w="135" w:type="dxa"/>
        </w:tblCellMar>
        <w:tblLook w:val="04A0" w:firstRow="1" w:lastRow="0" w:firstColumn="1" w:lastColumn="0" w:noHBand="0" w:noVBand="1"/>
      </w:tblPr>
      <w:tblGrid>
        <w:gridCol w:w="2191"/>
        <w:gridCol w:w="3344"/>
        <w:gridCol w:w="3596"/>
        <w:gridCol w:w="1274"/>
      </w:tblGrid>
      <w:tr w:rsidR="00B55D1D" w14:paraId="24ADBC56" w14:textId="77777777" w:rsidTr="00216C23">
        <w:trPr>
          <w:trHeight w:val="237"/>
        </w:trPr>
        <w:tc>
          <w:tcPr>
            <w:tcW w:w="2191" w:type="dxa"/>
            <w:vMerge w:val="restart"/>
            <w:tcBorders>
              <w:top w:val="double" w:sz="4" w:space="0" w:color="000000"/>
              <w:left w:val="double" w:sz="4" w:space="0" w:color="000000"/>
              <w:bottom w:val="single" w:sz="4" w:space="0" w:color="000000"/>
              <w:right w:val="double" w:sz="4" w:space="0" w:color="000000"/>
            </w:tcBorders>
            <w:vAlign w:val="bottom"/>
          </w:tcPr>
          <w:p w14:paraId="61230F51" w14:textId="77777777" w:rsidR="00B55D1D" w:rsidRPr="00F432C5" w:rsidRDefault="00B55D1D" w:rsidP="006318D4">
            <w:pPr>
              <w:tabs>
                <w:tab w:val="center" w:pos="8789"/>
                <w:tab w:val="center" w:pos="9072"/>
              </w:tabs>
              <w:spacing w:line="259" w:lineRule="auto"/>
              <w:rPr>
                <w:rFonts w:ascii="Times" w:eastAsia="Calibri" w:hAnsi="Times" w:cs="Calibri"/>
              </w:rPr>
            </w:pPr>
            <w:r w:rsidRPr="00F432C5">
              <w:rPr>
                <w:rFonts w:ascii="Times" w:eastAsia="Calibri" w:hAnsi="Times" w:cs="Calibri"/>
              </w:rPr>
              <w:t>recodage âge de l'enquêté.e</w:t>
            </w:r>
          </w:p>
        </w:tc>
        <w:tc>
          <w:tcPr>
            <w:tcW w:w="6940" w:type="dxa"/>
            <w:gridSpan w:val="2"/>
            <w:tcBorders>
              <w:top w:val="double" w:sz="4" w:space="0" w:color="000000"/>
              <w:left w:val="double" w:sz="4" w:space="0" w:color="000000"/>
              <w:bottom w:val="single" w:sz="4" w:space="0" w:color="000000"/>
              <w:right w:val="single" w:sz="4" w:space="0" w:color="000000"/>
            </w:tcBorders>
          </w:tcPr>
          <w:p w14:paraId="190F7C8E" w14:textId="16C852E3" w:rsidR="00B55D1D" w:rsidRDefault="00B55D1D" w:rsidP="006318D4">
            <w:pPr>
              <w:tabs>
                <w:tab w:val="center" w:pos="8789"/>
                <w:tab w:val="center" w:pos="9072"/>
              </w:tabs>
              <w:spacing w:line="259" w:lineRule="auto"/>
              <w:ind w:left="98"/>
              <w:jc w:val="center"/>
            </w:pPr>
            <w:r>
              <w:rPr>
                <w:rFonts w:ascii="Calibri" w:eastAsia="Calibri" w:hAnsi="Calibri" w:cs="Calibri"/>
              </w:rPr>
              <w:t>si oui quelles ont été les suites de la plainte ?</w:t>
            </w:r>
          </w:p>
        </w:tc>
        <w:tc>
          <w:tcPr>
            <w:tcW w:w="1274" w:type="dxa"/>
            <w:vMerge w:val="restart"/>
            <w:tcBorders>
              <w:top w:val="double" w:sz="4" w:space="0" w:color="000000"/>
              <w:left w:val="single" w:sz="4" w:space="0" w:color="000000"/>
              <w:bottom w:val="single" w:sz="4" w:space="0" w:color="000000"/>
              <w:right w:val="double" w:sz="4" w:space="0" w:color="000000"/>
            </w:tcBorders>
            <w:vAlign w:val="bottom"/>
          </w:tcPr>
          <w:p w14:paraId="022A1D2B" w14:textId="77777777" w:rsidR="00B55D1D" w:rsidRDefault="00B55D1D" w:rsidP="006318D4">
            <w:pPr>
              <w:tabs>
                <w:tab w:val="center" w:pos="8789"/>
                <w:tab w:val="center" w:pos="9072"/>
              </w:tabs>
              <w:spacing w:line="259" w:lineRule="auto"/>
              <w:jc w:val="center"/>
            </w:pPr>
            <w:r>
              <w:t>Total</w:t>
            </w:r>
          </w:p>
        </w:tc>
      </w:tr>
      <w:tr w:rsidR="00B55D1D" w14:paraId="3C68549F" w14:textId="77777777" w:rsidTr="00216C23">
        <w:trPr>
          <w:trHeight w:val="305"/>
        </w:trPr>
        <w:tc>
          <w:tcPr>
            <w:tcW w:w="2191" w:type="dxa"/>
            <w:vMerge/>
            <w:tcBorders>
              <w:top w:val="nil"/>
              <w:left w:val="double" w:sz="4" w:space="0" w:color="000000"/>
              <w:bottom w:val="single" w:sz="4" w:space="0" w:color="000000"/>
              <w:right w:val="double" w:sz="4" w:space="0" w:color="000000"/>
            </w:tcBorders>
          </w:tcPr>
          <w:p w14:paraId="381EEE2F" w14:textId="77777777" w:rsidR="00B55D1D" w:rsidRPr="00F432C5" w:rsidRDefault="00B55D1D" w:rsidP="00F432C5">
            <w:pPr>
              <w:tabs>
                <w:tab w:val="center" w:pos="8789"/>
                <w:tab w:val="center" w:pos="9072"/>
              </w:tabs>
              <w:spacing w:line="259" w:lineRule="auto"/>
              <w:rPr>
                <w:rFonts w:ascii="Times" w:eastAsia="Calibri" w:hAnsi="Times" w:cs="Calibri"/>
              </w:rPr>
            </w:pPr>
          </w:p>
        </w:tc>
        <w:tc>
          <w:tcPr>
            <w:tcW w:w="3344" w:type="dxa"/>
            <w:tcBorders>
              <w:top w:val="single" w:sz="4" w:space="0" w:color="000000"/>
              <w:left w:val="double" w:sz="4" w:space="0" w:color="000000"/>
              <w:bottom w:val="single" w:sz="4" w:space="0" w:color="000000"/>
              <w:right w:val="single" w:sz="4" w:space="0" w:color="000000"/>
            </w:tcBorders>
          </w:tcPr>
          <w:p w14:paraId="15A461BC" w14:textId="77777777" w:rsidR="00B55D1D" w:rsidRDefault="00B55D1D" w:rsidP="006318D4">
            <w:pPr>
              <w:tabs>
                <w:tab w:val="center" w:pos="8789"/>
                <w:tab w:val="center" w:pos="9072"/>
              </w:tabs>
              <w:spacing w:line="259" w:lineRule="auto"/>
              <w:ind w:left="15"/>
            </w:pPr>
            <w:r>
              <w:t>le jugement n'est pas passé</w:t>
            </w:r>
          </w:p>
        </w:tc>
        <w:tc>
          <w:tcPr>
            <w:tcW w:w="3596" w:type="dxa"/>
            <w:tcBorders>
              <w:top w:val="single" w:sz="4" w:space="0" w:color="000000"/>
              <w:left w:val="single" w:sz="4" w:space="0" w:color="000000"/>
              <w:bottom w:val="single" w:sz="4" w:space="0" w:color="000000"/>
              <w:right w:val="single" w:sz="4" w:space="0" w:color="000000"/>
            </w:tcBorders>
          </w:tcPr>
          <w:p w14:paraId="5E4628E9" w14:textId="77777777" w:rsidR="00B55D1D" w:rsidRDefault="00B55D1D" w:rsidP="006318D4">
            <w:pPr>
              <w:tabs>
                <w:tab w:val="center" w:pos="8789"/>
                <w:tab w:val="center" w:pos="9072"/>
              </w:tabs>
              <w:spacing w:line="259" w:lineRule="auto"/>
            </w:pPr>
            <w:r>
              <w:t xml:space="preserve">j'ai reçu des dommages et intérêts </w:t>
            </w:r>
          </w:p>
        </w:tc>
        <w:tc>
          <w:tcPr>
            <w:tcW w:w="1274" w:type="dxa"/>
            <w:vMerge/>
            <w:tcBorders>
              <w:top w:val="nil"/>
              <w:left w:val="single" w:sz="4" w:space="0" w:color="000000"/>
              <w:bottom w:val="single" w:sz="4" w:space="0" w:color="000000"/>
              <w:right w:val="double" w:sz="4" w:space="0" w:color="000000"/>
            </w:tcBorders>
          </w:tcPr>
          <w:p w14:paraId="449C54A7" w14:textId="77777777" w:rsidR="00B55D1D" w:rsidRDefault="00B55D1D" w:rsidP="006318D4">
            <w:pPr>
              <w:tabs>
                <w:tab w:val="center" w:pos="8789"/>
                <w:tab w:val="center" w:pos="9072"/>
              </w:tabs>
              <w:spacing w:after="160" w:line="259" w:lineRule="auto"/>
            </w:pPr>
          </w:p>
        </w:tc>
      </w:tr>
      <w:tr w:rsidR="00B55D1D" w14:paraId="517D1131" w14:textId="77777777" w:rsidTr="00216C23">
        <w:trPr>
          <w:trHeight w:val="342"/>
        </w:trPr>
        <w:tc>
          <w:tcPr>
            <w:tcW w:w="2191" w:type="dxa"/>
            <w:tcBorders>
              <w:top w:val="single" w:sz="4" w:space="0" w:color="000000"/>
              <w:left w:val="double" w:sz="4" w:space="0" w:color="000000"/>
              <w:bottom w:val="nil"/>
              <w:right w:val="double" w:sz="4" w:space="0" w:color="000000"/>
            </w:tcBorders>
          </w:tcPr>
          <w:p w14:paraId="09833C52" w14:textId="77777777" w:rsidR="00B55D1D" w:rsidRPr="00F432C5" w:rsidRDefault="00B55D1D"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 45 ans</w:t>
            </w:r>
          </w:p>
        </w:tc>
        <w:tc>
          <w:tcPr>
            <w:tcW w:w="3344" w:type="dxa"/>
            <w:tcBorders>
              <w:top w:val="single" w:sz="4" w:space="0" w:color="000000"/>
              <w:left w:val="double" w:sz="4" w:space="0" w:color="000000"/>
              <w:bottom w:val="nil"/>
              <w:right w:val="single" w:sz="4" w:space="0" w:color="000000"/>
            </w:tcBorders>
          </w:tcPr>
          <w:p w14:paraId="0AADC021" w14:textId="77777777" w:rsidR="00B55D1D" w:rsidRDefault="00B55D1D" w:rsidP="006318D4">
            <w:pPr>
              <w:tabs>
                <w:tab w:val="center" w:pos="8789"/>
                <w:tab w:val="center" w:pos="9072"/>
              </w:tabs>
              <w:spacing w:line="259" w:lineRule="auto"/>
              <w:jc w:val="right"/>
            </w:pPr>
            <w:r>
              <w:t>,00</w:t>
            </w:r>
          </w:p>
        </w:tc>
        <w:tc>
          <w:tcPr>
            <w:tcW w:w="3596" w:type="dxa"/>
            <w:tcBorders>
              <w:top w:val="single" w:sz="4" w:space="0" w:color="000000"/>
              <w:left w:val="single" w:sz="4" w:space="0" w:color="000000"/>
              <w:bottom w:val="nil"/>
              <w:right w:val="single" w:sz="4" w:space="0" w:color="000000"/>
            </w:tcBorders>
          </w:tcPr>
          <w:p w14:paraId="46B05727" w14:textId="77777777" w:rsidR="00B55D1D" w:rsidRDefault="00B55D1D" w:rsidP="006318D4">
            <w:pPr>
              <w:tabs>
                <w:tab w:val="center" w:pos="8789"/>
                <w:tab w:val="center" w:pos="9072"/>
              </w:tabs>
              <w:spacing w:line="259" w:lineRule="auto"/>
              <w:jc w:val="right"/>
            </w:pPr>
            <w:r>
              <w:t>3,00</w:t>
            </w:r>
          </w:p>
        </w:tc>
        <w:tc>
          <w:tcPr>
            <w:tcW w:w="1274" w:type="dxa"/>
            <w:tcBorders>
              <w:top w:val="single" w:sz="4" w:space="0" w:color="000000"/>
              <w:left w:val="single" w:sz="4" w:space="0" w:color="000000"/>
              <w:bottom w:val="nil"/>
              <w:right w:val="double" w:sz="4" w:space="0" w:color="000000"/>
            </w:tcBorders>
          </w:tcPr>
          <w:p w14:paraId="760C509A" w14:textId="77777777" w:rsidR="00B55D1D" w:rsidRDefault="00B55D1D" w:rsidP="00302937">
            <w:pPr>
              <w:tabs>
                <w:tab w:val="center" w:pos="8789"/>
                <w:tab w:val="center" w:pos="9072"/>
              </w:tabs>
              <w:spacing w:line="259" w:lineRule="auto"/>
              <w:ind w:left="513"/>
              <w:jc w:val="right"/>
            </w:pPr>
            <w:r>
              <w:t>3,00</w:t>
            </w:r>
          </w:p>
        </w:tc>
      </w:tr>
      <w:tr w:rsidR="00B37B55" w14:paraId="6CCAC376" w14:textId="77777777" w:rsidTr="000D6E9D">
        <w:trPr>
          <w:trHeight w:val="320"/>
        </w:trPr>
        <w:tc>
          <w:tcPr>
            <w:tcW w:w="2191" w:type="dxa"/>
            <w:tcBorders>
              <w:top w:val="nil"/>
              <w:left w:val="double" w:sz="4" w:space="0" w:color="000000"/>
              <w:bottom w:val="nil"/>
              <w:right w:val="double" w:sz="4" w:space="0" w:color="000000"/>
            </w:tcBorders>
          </w:tcPr>
          <w:p w14:paraId="46095859" w14:textId="4F9A11C1"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3344" w:type="dxa"/>
            <w:tcBorders>
              <w:top w:val="nil"/>
              <w:left w:val="double" w:sz="4" w:space="0" w:color="000000"/>
              <w:bottom w:val="nil"/>
              <w:right w:val="single" w:sz="4" w:space="0" w:color="000000"/>
            </w:tcBorders>
          </w:tcPr>
          <w:p w14:paraId="6F8F161C" w14:textId="77777777" w:rsidR="00B37B55" w:rsidRDefault="00B37B55" w:rsidP="006318D4">
            <w:pPr>
              <w:tabs>
                <w:tab w:val="center" w:pos="8789"/>
                <w:tab w:val="center" w:pos="9072"/>
              </w:tabs>
              <w:spacing w:line="259" w:lineRule="auto"/>
              <w:jc w:val="right"/>
            </w:pPr>
            <w:r>
              <w:t>,00%</w:t>
            </w:r>
          </w:p>
        </w:tc>
        <w:tc>
          <w:tcPr>
            <w:tcW w:w="3596" w:type="dxa"/>
            <w:tcBorders>
              <w:top w:val="nil"/>
              <w:left w:val="single" w:sz="4" w:space="0" w:color="000000"/>
              <w:bottom w:val="nil"/>
              <w:right w:val="single" w:sz="4" w:space="0" w:color="000000"/>
            </w:tcBorders>
            <w:shd w:val="clear" w:color="auto" w:fill="BDD6EE" w:themeFill="accent1" w:themeFillTint="66"/>
          </w:tcPr>
          <w:p w14:paraId="5F5030D2" w14:textId="77777777" w:rsidR="00B37B55" w:rsidRPr="000D6E9D" w:rsidRDefault="00B37B55" w:rsidP="006318D4">
            <w:pPr>
              <w:tabs>
                <w:tab w:val="center" w:pos="8789"/>
                <w:tab w:val="center" w:pos="9072"/>
              </w:tabs>
              <w:spacing w:line="259" w:lineRule="auto"/>
              <w:jc w:val="right"/>
              <w:rPr>
                <w:b/>
                <w:bCs/>
              </w:rPr>
            </w:pPr>
            <w:r w:rsidRPr="000D6E9D">
              <w:rPr>
                <w:b/>
                <w:bCs/>
              </w:rPr>
              <w:t>100,00%</w:t>
            </w:r>
          </w:p>
        </w:tc>
        <w:tc>
          <w:tcPr>
            <w:tcW w:w="1274" w:type="dxa"/>
            <w:tcBorders>
              <w:top w:val="nil"/>
              <w:left w:val="single" w:sz="4" w:space="0" w:color="000000"/>
              <w:bottom w:val="nil"/>
              <w:right w:val="double" w:sz="4" w:space="0" w:color="000000"/>
            </w:tcBorders>
          </w:tcPr>
          <w:p w14:paraId="226DE3D9" w14:textId="77777777" w:rsidR="00B37B55" w:rsidRDefault="00B37B55" w:rsidP="00302937">
            <w:pPr>
              <w:tabs>
                <w:tab w:val="center" w:pos="8789"/>
                <w:tab w:val="center" w:pos="9072"/>
              </w:tabs>
              <w:spacing w:line="259" w:lineRule="auto"/>
              <w:jc w:val="right"/>
            </w:pPr>
            <w:r>
              <w:t>100,00%</w:t>
            </w:r>
          </w:p>
        </w:tc>
      </w:tr>
      <w:tr w:rsidR="00B37B55" w14:paraId="01CCDEAD" w14:textId="77777777" w:rsidTr="00216C23">
        <w:trPr>
          <w:trHeight w:val="328"/>
        </w:trPr>
        <w:tc>
          <w:tcPr>
            <w:tcW w:w="2191" w:type="dxa"/>
            <w:tcBorders>
              <w:top w:val="nil"/>
              <w:left w:val="double" w:sz="4" w:space="0" w:color="000000"/>
              <w:bottom w:val="single" w:sz="4" w:space="0" w:color="000000"/>
              <w:right w:val="double" w:sz="4" w:space="0" w:color="000000"/>
            </w:tcBorders>
          </w:tcPr>
          <w:p w14:paraId="5D8AF7BF" w14:textId="12A4E828"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3344" w:type="dxa"/>
            <w:tcBorders>
              <w:top w:val="nil"/>
              <w:left w:val="double" w:sz="4" w:space="0" w:color="000000"/>
              <w:bottom w:val="single" w:sz="4" w:space="0" w:color="000000"/>
              <w:right w:val="single" w:sz="4" w:space="0" w:color="000000"/>
            </w:tcBorders>
          </w:tcPr>
          <w:p w14:paraId="374F5100" w14:textId="77777777" w:rsidR="00B37B55" w:rsidRDefault="00B37B55" w:rsidP="006318D4">
            <w:pPr>
              <w:tabs>
                <w:tab w:val="center" w:pos="8789"/>
                <w:tab w:val="center" w:pos="9072"/>
              </w:tabs>
              <w:spacing w:line="259" w:lineRule="auto"/>
              <w:jc w:val="right"/>
            </w:pPr>
            <w:r>
              <w:t>-2,45</w:t>
            </w:r>
          </w:p>
        </w:tc>
        <w:tc>
          <w:tcPr>
            <w:tcW w:w="3596" w:type="dxa"/>
            <w:tcBorders>
              <w:top w:val="nil"/>
              <w:left w:val="single" w:sz="4" w:space="0" w:color="000000"/>
              <w:bottom w:val="single" w:sz="4" w:space="0" w:color="000000"/>
              <w:right w:val="single" w:sz="4" w:space="0" w:color="000000"/>
            </w:tcBorders>
          </w:tcPr>
          <w:p w14:paraId="78E33514" w14:textId="77777777" w:rsidR="00B37B55" w:rsidRDefault="00B37B55" w:rsidP="006318D4">
            <w:pPr>
              <w:tabs>
                <w:tab w:val="center" w:pos="8789"/>
                <w:tab w:val="center" w:pos="9072"/>
              </w:tabs>
              <w:spacing w:line="259" w:lineRule="auto"/>
              <w:jc w:val="right"/>
            </w:pPr>
            <w:r>
              <w:t>2,45</w:t>
            </w:r>
          </w:p>
        </w:tc>
        <w:tc>
          <w:tcPr>
            <w:tcW w:w="1274" w:type="dxa"/>
            <w:tcBorders>
              <w:top w:val="nil"/>
              <w:left w:val="single" w:sz="4" w:space="0" w:color="000000"/>
              <w:bottom w:val="single" w:sz="4" w:space="0" w:color="000000"/>
              <w:right w:val="double" w:sz="4" w:space="0" w:color="000000"/>
            </w:tcBorders>
          </w:tcPr>
          <w:p w14:paraId="3F78366E" w14:textId="77777777" w:rsidR="00B37B55" w:rsidRDefault="00B37B55" w:rsidP="00302937">
            <w:pPr>
              <w:tabs>
                <w:tab w:val="center" w:pos="8789"/>
                <w:tab w:val="center" w:pos="9072"/>
              </w:tabs>
              <w:spacing w:line="259" w:lineRule="auto"/>
              <w:ind w:left="660"/>
              <w:jc w:val="right"/>
            </w:pPr>
            <w:r>
              <w:t>,00</w:t>
            </w:r>
          </w:p>
        </w:tc>
      </w:tr>
      <w:tr w:rsidR="00B37B55" w14:paraId="4B485E7A" w14:textId="77777777" w:rsidTr="00216C23">
        <w:trPr>
          <w:trHeight w:val="342"/>
        </w:trPr>
        <w:tc>
          <w:tcPr>
            <w:tcW w:w="2191" w:type="dxa"/>
            <w:tcBorders>
              <w:top w:val="single" w:sz="4" w:space="0" w:color="000000"/>
              <w:left w:val="double" w:sz="4" w:space="0" w:color="000000"/>
              <w:bottom w:val="nil"/>
              <w:right w:val="double" w:sz="4" w:space="0" w:color="000000"/>
            </w:tcBorders>
          </w:tcPr>
          <w:p w14:paraId="2B87359E" w14:textId="77777777"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+ 45 ans</w:t>
            </w:r>
          </w:p>
        </w:tc>
        <w:tc>
          <w:tcPr>
            <w:tcW w:w="3344" w:type="dxa"/>
            <w:tcBorders>
              <w:top w:val="single" w:sz="4" w:space="0" w:color="000000"/>
              <w:left w:val="double" w:sz="4" w:space="0" w:color="000000"/>
              <w:bottom w:val="nil"/>
              <w:right w:val="single" w:sz="4" w:space="0" w:color="000000"/>
            </w:tcBorders>
          </w:tcPr>
          <w:p w14:paraId="7D20ACAA" w14:textId="77777777" w:rsidR="00B37B55" w:rsidRDefault="00B37B55" w:rsidP="006318D4">
            <w:pPr>
              <w:tabs>
                <w:tab w:val="center" w:pos="8789"/>
                <w:tab w:val="center" w:pos="9072"/>
              </w:tabs>
              <w:spacing w:line="259" w:lineRule="auto"/>
              <w:jc w:val="right"/>
            </w:pPr>
            <w:r>
              <w:t>3,00</w:t>
            </w:r>
          </w:p>
        </w:tc>
        <w:tc>
          <w:tcPr>
            <w:tcW w:w="3596" w:type="dxa"/>
            <w:tcBorders>
              <w:top w:val="single" w:sz="4" w:space="0" w:color="000000"/>
              <w:left w:val="single" w:sz="4" w:space="0" w:color="000000"/>
              <w:bottom w:val="nil"/>
              <w:right w:val="single" w:sz="4" w:space="0" w:color="000000"/>
            </w:tcBorders>
          </w:tcPr>
          <w:p w14:paraId="698CE46D" w14:textId="77777777" w:rsidR="00B37B55" w:rsidRDefault="00B37B55" w:rsidP="006318D4">
            <w:pPr>
              <w:tabs>
                <w:tab w:val="center" w:pos="8789"/>
                <w:tab w:val="center" w:pos="9072"/>
              </w:tabs>
              <w:spacing w:line="259" w:lineRule="auto"/>
              <w:jc w:val="right"/>
            </w:pPr>
            <w:r>
              <w:t>,00</w:t>
            </w:r>
          </w:p>
        </w:tc>
        <w:tc>
          <w:tcPr>
            <w:tcW w:w="1274" w:type="dxa"/>
            <w:tcBorders>
              <w:top w:val="single" w:sz="4" w:space="0" w:color="000000"/>
              <w:left w:val="single" w:sz="4" w:space="0" w:color="000000"/>
              <w:bottom w:val="nil"/>
              <w:right w:val="double" w:sz="4" w:space="0" w:color="000000"/>
            </w:tcBorders>
          </w:tcPr>
          <w:p w14:paraId="5D240E60" w14:textId="77777777" w:rsidR="00B37B55" w:rsidRDefault="00B37B55" w:rsidP="00302937">
            <w:pPr>
              <w:tabs>
                <w:tab w:val="center" w:pos="8789"/>
                <w:tab w:val="center" w:pos="9072"/>
              </w:tabs>
              <w:spacing w:line="259" w:lineRule="auto"/>
              <w:ind w:left="513"/>
              <w:jc w:val="right"/>
            </w:pPr>
            <w:r>
              <w:t>3,00</w:t>
            </w:r>
          </w:p>
        </w:tc>
      </w:tr>
      <w:tr w:rsidR="00B37B55" w14:paraId="4227F4BC" w14:textId="77777777" w:rsidTr="000D6E9D">
        <w:trPr>
          <w:trHeight w:val="320"/>
        </w:trPr>
        <w:tc>
          <w:tcPr>
            <w:tcW w:w="2191" w:type="dxa"/>
            <w:tcBorders>
              <w:top w:val="nil"/>
              <w:left w:val="double" w:sz="4" w:space="0" w:color="000000"/>
              <w:bottom w:val="nil"/>
              <w:right w:val="double" w:sz="4" w:space="0" w:color="000000"/>
            </w:tcBorders>
          </w:tcPr>
          <w:p w14:paraId="325D53D9" w14:textId="27AA1148"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3344" w:type="dxa"/>
            <w:tcBorders>
              <w:top w:val="nil"/>
              <w:left w:val="double" w:sz="4" w:space="0" w:color="000000"/>
              <w:bottom w:val="nil"/>
              <w:right w:val="single" w:sz="4" w:space="0" w:color="000000"/>
            </w:tcBorders>
            <w:shd w:val="clear" w:color="auto" w:fill="BDD6EE" w:themeFill="accent1" w:themeFillTint="66"/>
          </w:tcPr>
          <w:p w14:paraId="41668A64" w14:textId="77777777" w:rsidR="00B37B55" w:rsidRPr="000D6E9D" w:rsidRDefault="00B37B55" w:rsidP="006318D4">
            <w:pPr>
              <w:tabs>
                <w:tab w:val="center" w:pos="8789"/>
                <w:tab w:val="center" w:pos="9072"/>
              </w:tabs>
              <w:spacing w:line="259" w:lineRule="auto"/>
              <w:jc w:val="right"/>
              <w:rPr>
                <w:b/>
                <w:bCs/>
              </w:rPr>
            </w:pPr>
            <w:r w:rsidRPr="000D6E9D">
              <w:rPr>
                <w:b/>
                <w:bCs/>
              </w:rPr>
              <w:t>100,00%</w:t>
            </w:r>
          </w:p>
        </w:tc>
        <w:tc>
          <w:tcPr>
            <w:tcW w:w="3596" w:type="dxa"/>
            <w:tcBorders>
              <w:top w:val="nil"/>
              <w:left w:val="single" w:sz="4" w:space="0" w:color="000000"/>
              <w:bottom w:val="nil"/>
              <w:right w:val="single" w:sz="4" w:space="0" w:color="000000"/>
            </w:tcBorders>
          </w:tcPr>
          <w:p w14:paraId="15D80103" w14:textId="77777777" w:rsidR="00B37B55" w:rsidRDefault="00B37B55" w:rsidP="006318D4">
            <w:pPr>
              <w:tabs>
                <w:tab w:val="center" w:pos="8789"/>
                <w:tab w:val="center" w:pos="9072"/>
              </w:tabs>
              <w:spacing w:line="259" w:lineRule="auto"/>
              <w:jc w:val="right"/>
            </w:pPr>
            <w:r>
              <w:t>,00%</w:t>
            </w:r>
          </w:p>
        </w:tc>
        <w:tc>
          <w:tcPr>
            <w:tcW w:w="1274" w:type="dxa"/>
            <w:tcBorders>
              <w:top w:val="nil"/>
              <w:left w:val="single" w:sz="4" w:space="0" w:color="000000"/>
              <w:bottom w:val="nil"/>
              <w:right w:val="double" w:sz="4" w:space="0" w:color="000000"/>
            </w:tcBorders>
          </w:tcPr>
          <w:p w14:paraId="1AAB8C09" w14:textId="77777777" w:rsidR="00B37B55" w:rsidRDefault="00B37B55" w:rsidP="00302937">
            <w:pPr>
              <w:tabs>
                <w:tab w:val="center" w:pos="8789"/>
                <w:tab w:val="center" w:pos="9072"/>
              </w:tabs>
              <w:spacing w:line="259" w:lineRule="auto"/>
              <w:jc w:val="right"/>
            </w:pPr>
            <w:r>
              <w:t>100,00%</w:t>
            </w:r>
          </w:p>
        </w:tc>
      </w:tr>
      <w:tr w:rsidR="00B37B55" w14:paraId="1B718F1B" w14:textId="77777777" w:rsidTr="00216C23">
        <w:trPr>
          <w:trHeight w:val="328"/>
        </w:trPr>
        <w:tc>
          <w:tcPr>
            <w:tcW w:w="2191" w:type="dxa"/>
            <w:tcBorders>
              <w:top w:val="nil"/>
              <w:left w:val="double" w:sz="4" w:space="0" w:color="000000"/>
              <w:bottom w:val="single" w:sz="4" w:space="0" w:color="000000"/>
              <w:right w:val="double" w:sz="4" w:space="0" w:color="000000"/>
            </w:tcBorders>
          </w:tcPr>
          <w:p w14:paraId="1B070B9D" w14:textId="35285F29"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3344" w:type="dxa"/>
            <w:tcBorders>
              <w:top w:val="nil"/>
              <w:left w:val="double" w:sz="4" w:space="0" w:color="000000"/>
              <w:bottom w:val="single" w:sz="4" w:space="0" w:color="000000"/>
              <w:right w:val="single" w:sz="4" w:space="0" w:color="000000"/>
            </w:tcBorders>
          </w:tcPr>
          <w:p w14:paraId="785549C4" w14:textId="77777777" w:rsidR="00B37B55" w:rsidRDefault="00B37B55" w:rsidP="006318D4">
            <w:pPr>
              <w:tabs>
                <w:tab w:val="center" w:pos="8789"/>
                <w:tab w:val="center" w:pos="9072"/>
              </w:tabs>
              <w:spacing w:line="259" w:lineRule="auto"/>
              <w:jc w:val="right"/>
            </w:pPr>
            <w:r>
              <w:t>2,45</w:t>
            </w:r>
          </w:p>
        </w:tc>
        <w:tc>
          <w:tcPr>
            <w:tcW w:w="3596" w:type="dxa"/>
            <w:tcBorders>
              <w:top w:val="nil"/>
              <w:left w:val="single" w:sz="4" w:space="0" w:color="000000"/>
              <w:bottom w:val="single" w:sz="4" w:space="0" w:color="000000"/>
              <w:right w:val="single" w:sz="4" w:space="0" w:color="000000"/>
            </w:tcBorders>
          </w:tcPr>
          <w:p w14:paraId="7AFBEC32" w14:textId="77777777" w:rsidR="00B37B55" w:rsidRDefault="00B37B55" w:rsidP="006318D4">
            <w:pPr>
              <w:tabs>
                <w:tab w:val="center" w:pos="8789"/>
                <w:tab w:val="center" w:pos="9072"/>
              </w:tabs>
              <w:spacing w:line="259" w:lineRule="auto"/>
              <w:jc w:val="right"/>
            </w:pPr>
            <w:r>
              <w:t>-2,45</w:t>
            </w:r>
          </w:p>
        </w:tc>
        <w:tc>
          <w:tcPr>
            <w:tcW w:w="1274" w:type="dxa"/>
            <w:tcBorders>
              <w:top w:val="nil"/>
              <w:left w:val="single" w:sz="4" w:space="0" w:color="000000"/>
              <w:bottom w:val="single" w:sz="4" w:space="0" w:color="000000"/>
              <w:right w:val="double" w:sz="4" w:space="0" w:color="000000"/>
            </w:tcBorders>
          </w:tcPr>
          <w:p w14:paraId="2DA12E14" w14:textId="77777777" w:rsidR="00B37B55" w:rsidRDefault="00B37B55" w:rsidP="00302937">
            <w:pPr>
              <w:tabs>
                <w:tab w:val="center" w:pos="8789"/>
                <w:tab w:val="center" w:pos="9072"/>
              </w:tabs>
              <w:spacing w:line="259" w:lineRule="auto"/>
              <w:ind w:left="660"/>
              <w:jc w:val="right"/>
            </w:pPr>
            <w:r>
              <w:t>,00</w:t>
            </w:r>
          </w:p>
        </w:tc>
      </w:tr>
      <w:tr w:rsidR="00B37B55" w14:paraId="3835AEE4" w14:textId="77777777" w:rsidTr="00216C23">
        <w:trPr>
          <w:trHeight w:val="342"/>
        </w:trPr>
        <w:tc>
          <w:tcPr>
            <w:tcW w:w="2191" w:type="dxa"/>
            <w:tcBorders>
              <w:top w:val="single" w:sz="4" w:space="0" w:color="000000"/>
              <w:left w:val="double" w:sz="4" w:space="0" w:color="000000"/>
              <w:right w:val="double" w:sz="4" w:space="0" w:color="000000"/>
            </w:tcBorders>
          </w:tcPr>
          <w:p w14:paraId="6E8BD07A" w14:textId="77777777"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3344" w:type="dxa"/>
            <w:tcBorders>
              <w:top w:val="single" w:sz="4" w:space="0" w:color="000000"/>
              <w:left w:val="double" w:sz="4" w:space="0" w:color="000000"/>
              <w:right w:val="single" w:sz="4" w:space="0" w:color="000000"/>
            </w:tcBorders>
          </w:tcPr>
          <w:p w14:paraId="04C9D814" w14:textId="77777777" w:rsidR="00B37B55" w:rsidRDefault="00B37B55" w:rsidP="006318D4">
            <w:pPr>
              <w:tabs>
                <w:tab w:val="center" w:pos="8789"/>
                <w:tab w:val="center" w:pos="9072"/>
              </w:tabs>
              <w:spacing w:line="259" w:lineRule="auto"/>
              <w:jc w:val="right"/>
            </w:pPr>
            <w:r>
              <w:t>3,00</w:t>
            </w:r>
          </w:p>
        </w:tc>
        <w:tc>
          <w:tcPr>
            <w:tcW w:w="3596" w:type="dxa"/>
            <w:tcBorders>
              <w:top w:val="single" w:sz="4" w:space="0" w:color="000000"/>
              <w:left w:val="single" w:sz="4" w:space="0" w:color="000000"/>
              <w:right w:val="single" w:sz="4" w:space="0" w:color="000000"/>
            </w:tcBorders>
          </w:tcPr>
          <w:p w14:paraId="4E731F34" w14:textId="77777777" w:rsidR="00B37B55" w:rsidRDefault="00B37B55" w:rsidP="006318D4">
            <w:pPr>
              <w:tabs>
                <w:tab w:val="center" w:pos="8789"/>
                <w:tab w:val="center" w:pos="9072"/>
              </w:tabs>
              <w:spacing w:line="259" w:lineRule="auto"/>
              <w:jc w:val="right"/>
            </w:pPr>
            <w:r>
              <w:t>3,00</w:t>
            </w:r>
          </w:p>
        </w:tc>
        <w:tc>
          <w:tcPr>
            <w:tcW w:w="1274" w:type="dxa"/>
            <w:tcBorders>
              <w:top w:val="single" w:sz="4" w:space="0" w:color="000000"/>
              <w:left w:val="single" w:sz="4" w:space="0" w:color="000000"/>
              <w:right w:val="double" w:sz="4" w:space="0" w:color="000000"/>
            </w:tcBorders>
          </w:tcPr>
          <w:p w14:paraId="3180E09D" w14:textId="77777777" w:rsidR="00B37B55" w:rsidRDefault="00B37B55" w:rsidP="00302937">
            <w:pPr>
              <w:tabs>
                <w:tab w:val="center" w:pos="8789"/>
                <w:tab w:val="center" w:pos="9072"/>
              </w:tabs>
              <w:spacing w:line="259" w:lineRule="auto"/>
              <w:ind w:left="509"/>
              <w:jc w:val="right"/>
            </w:pPr>
            <w:r>
              <w:t>6,00</w:t>
            </w:r>
          </w:p>
        </w:tc>
      </w:tr>
      <w:tr w:rsidR="00B37B55" w14:paraId="676BB4B9" w14:textId="77777777" w:rsidTr="00216C23">
        <w:trPr>
          <w:trHeight w:val="320"/>
        </w:trPr>
        <w:tc>
          <w:tcPr>
            <w:tcW w:w="2191" w:type="dxa"/>
            <w:tcBorders>
              <w:top w:val="nil"/>
              <w:left w:val="double" w:sz="4" w:space="0" w:color="000000"/>
              <w:bottom w:val="single" w:sz="4" w:space="0" w:color="auto"/>
              <w:right w:val="double" w:sz="4" w:space="0" w:color="000000"/>
            </w:tcBorders>
          </w:tcPr>
          <w:p w14:paraId="7E834215" w14:textId="77777777" w:rsidR="00B37B55" w:rsidRDefault="00B37B55" w:rsidP="006318D4">
            <w:pPr>
              <w:tabs>
                <w:tab w:val="center" w:pos="8789"/>
                <w:tab w:val="center" w:pos="9072"/>
              </w:tabs>
              <w:spacing w:after="160" w:line="259" w:lineRule="auto"/>
            </w:pPr>
          </w:p>
        </w:tc>
        <w:tc>
          <w:tcPr>
            <w:tcW w:w="3344" w:type="dxa"/>
            <w:tcBorders>
              <w:top w:val="nil"/>
              <w:left w:val="double" w:sz="4" w:space="0" w:color="000000"/>
              <w:bottom w:val="single" w:sz="4" w:space="0" w:color="auto"/>
              <w:right w:val="single" w:sz="4" w:space="0" w:color="000000"/>
            </w:tcBorders>
          </w:tcPr>
          <w:p w14:paraId="0C8B16FE" w14:textId="77777777" w:rsidR="00B37B55" w:rsidRDefault="00B37B55" w:rsidP="006318D4">
            <w:pPr>
              <w:tabs>
                <w:tab w:val="center" w:pos="8789"/>
                <w:tab w:val="center" w:pos="9072"/>
              </w:tabs>
              <w:spacing w:line="259" w:lineRule="auto"/>
              <w:jc w:val="right"/>
            </w:pPr>
            <w:r>
              <w:t>50,00%</w:t>
            </w:r>
          </w:p>
        </w:tc>
        <w:tc>
          <w:tcPr>
            <w:tcW w:w="3596" w:type="dxa"/>
            <w:tcBorders>
              <w:top w:val="nil"/>
              <w:left w:val="single" w:sz="4" w:space="0" w:color="000000"/>
              <w:bottom w:val="single" w:sz="4" w:space="0" w:color="auto"/>
              <w:right w:val="single" w:sz="4" w:space="0" w:color="000000"/>
            </w:tcBorders>
          </w:tcPr>
          <w:p w14:paraId="4EFDCF63" w14:textId="77777777" w:rsidR="00B37B55" w:rsidRDefault="00B37B55" w:rsidP="006318D4">
            <w:pPr>
              <w:tabs>
                <w:tab w:val="center" w:pos="8789"/>
                <w:tab w:val="center" w:pos="9072"/>
              </w:tabs>
              <w:spacing w:line="259" w:lineRule="auto"/>
              <w:jc w:val="right"/>
            </w:pPr>
            <w:r>
              <w:t>50,00%</w:t>
            </w:r>
          </w:p>
        </w:tc>
        <w:tc>
          <w:tcPr>
            <w:tcW w:w="1274" w:type="dxa"/>
            <w:tcBorders>
              <w:top w:val="nil"/>
              <w:left w:val="single" w:sz="4" w:space="0" w:color="000000"/>
              <w:bottom w:val="single" w:sz="4" w:space="0" w:color="auto"/>
              <w:right w:val="double" w:sz="4" w:space="0" w:color="000000"/>
            </w:tcBorders>
          </w:tcPr>
          <w:p w14:paraId="7A09DCE2" w14:textId="77777777" w:rsidR="00B37B55" w:rsidRDefault="00B37B55" w:rsidP="00302937">
            <w:pPr>
              <w:tabs>
                <w:tab w:val="center" w:pos="8789"/>
                <w:tab w:val="center" w:pos="9072"/>
              </w:tabs>
              <w:spacing w:line="259" w:lineRule="auto"/>
              <w:jc w:val="right"/>
            </w:pPr>
            <w:r>
              <w:t>100,00%</w:t>
            </w:r>
          </w:p>
        </w:tc>
      </w:tr>
    </w:tbl>
    <w:p w14:paraId="1FD73A76" w14:textId="77777777" w:rsidR="000D6E9D" w:rsidRPr="000D6E9D" w:rsidRDefault="000D6E9D" w:rsidP="000D6E9D">
      <w:pPr>
        <w:tabs>
          <w:tab w:val="center" w:pos="8789"/>
          <w:tab w:val="center" w:pos="9072"/>
        </w:tabs>
        <w:jc w:val="both"/>
        <w:rPr>
          <w:sz w:val="10"/>
          <w:szCs w:val="10"/>
        </w:rPr>
      </w:pPr>
    </w:p>
    <w:p w14:paraId="29748A40" w14:textId="672F6233" w:rsidR="000D6E9D" w:rsidRDefault="000D6E9D" w:rsidP="000D6E9D">
      <w:pPr>
        <w:tabs>
          <w:tab w:val="center" w:pos="8789"/>
          <w:tab w:val="center" w:pos="9072"/>
        </w:tabs>
        <w:jc w:val="both"/>
        <w:rPr>
          <w:sz w:val="20"/>
          <w:szCs w:val="20"/>
        </w:rPr>
      </w:pPr>
      <w:r w:rsidRPr="00051645">
        <w:rPr>
          <w:sz w:val="20"/>
          <w:szCs w:val="20"/>
        </w:rPr>
        <w:t>Notes : Test du Khi2 significatif au seuil de 1 %.</w:t>
      </w:r>
    </w:p>
    <w:p w14:paraId="76E88A18" w14:textId="4D8CCC2C" w:rsidR="000D6E9D" w:rsidRPr="00491C9E" w:rsidRDefault="000D6E9D" w:rsidP="000D6E9D">
      <w:pPr>
        <w:tabs>
          <w:tab w:val="center" w:pos="8789"/>
          <w:tab w:val="center" w:pos="9072"/>
        </w:tabs>
        <w:spacing w:line="259" w:lineRule="auto"/>
        <w:ind w:left="15"/>
        <w:jc w:val="both"/>
        <w:rPr>
          <w:sz w:val="20"/>
          <w:szCs w:val="20"/>
        </w:rPr>
      </w:pPr>
      <w:r w:rsidRPr="006809D9">
        <w:rPr>
          <w:sz w:val="20"/>
          <w:szCs w:val="20"/>
        </w:rPr>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âgées de </w:t>
      </w:r>
      <w:r w:rsidRPr="00491C9E">
        <w:rPr>
          <w:sz w:val="20"/>
          <w:szCs w:val="20"/>
        </w:rPr>
        <w:t>moins de 45 ans</w:t>
      </w:r>
      <w:r w:rsidRPr="000D6E9D">
        <w:rPr>
          <w:sz w:val="20"/>
          <w:szCs w:val="20"/>
        </w:rPr>
        <w:t>,</w:t>
      </w:r>
      <w:r>
        <w:rPr>
          <w:sz w:val="20"/>
          <w:szCs w:val="20"/>
        </w:rPr>
        <w:t xml:space="preserve"> </w:t>
      </w:r>
      <w:r w:rsidRPr="00491C9E">
        <w:rPr>
          <w:sz w:val="20"/>
          <w:szCs w:val="20"/>
        </w:rPr>
        <w:t>l’intégralité déclare avoir reçu des dommages et intérêts</w:t>
      </w:r>
      <w:r w:rsidR="009C1CE4">
        <w:rPr>
          <w:sz w:val="20"/>
          <w:szCs w:val="20"/>
        </w:rPr>
        <w:t>,</w:t>
      </w:r>
      <w:r w:rsidR="00491C9E" w:rsidRPr="00491C9E">
        <w:rPr>
          <w:sz w:val="20"/>
          <w:szCs w:val="20"/>
        </w:rPr>
        <w:t xml:space="preserve"> </w:t>
      </w:r>
      <w:r w:rsidR="009C1CE4">
        <w:rPr>
          <w:sz w:val="20"/>
          <w:szCs w:val="20"/>
        </w:rPr>
        <w:t xml:space="preserve">alors que </w:t>
      </w:r>
      <w:r w:rsidR="00491C9E" w:rsidRPr="00491C9E">
        <w:rPr>
          <w:sz w:val="20"/>
          <w:szCs w:val="20"/>
        </w:rPr>
        <w:t xml:space="preserve">l’ensemble de plus âgées </w:t>
      </w:r>
      <w:r w:rsidR="009C1CE4">
        <w:rPr>
          <w:sz w:val="20"/>
          <w:szCs w:val="20"/>
        </w:rPr>
        <w:t>de nos enquêtées qui ont déposé plainte reste toujours en attente du</w:t>
      </w:r>
      <w:r w:rsidR="00491C9E" w:rsidRPr="00491C9E">
        <w:rPr>
          <w:sz w:val="20"/>
          <w:szCs w:val="20"/>
        </w:rPr>
        <w:t xml:space="preserve"> jugement </w:t>
      </w:r>
      <w:r w:rsidR="00491C9E">
        <w:rPr>
          <w:sz w:val="20"/>
          <w:szCs w:val="20"/>
        </w:rPr>
        <w:t>au moment de l’enquête.</w:t>
      </w:r>
    </w:p>
    <w:p w14:paraId="36C24EDA" w14:textId="77777777" w:rsidR="00C5268D" w:rsidRPr="00F432C5" w:rsidRDefault="00C5268D" w:rsidP="00C5268D">
      <w:pPr>
        <w:tabs>
          <w:tab w:val="center" w:pos="8789"/>
          <w:tab w:val="center" w:pos="9072"/>
        </w:tabs>
        <w:jc w:val="both"/>
      </w:pPr>
    </w:p>
    <w:p w14:paraId="59673C9B" w14:textId="2116424F" w:rsidR="00B55D1D" w:rsidRPr="00EB054C" w:rsidRDefault="00C5268D" w:rsidP="00C5268D">
      <w:pPr>
        <w:tabs>
          <w:tab w:val="center" w:pos="8789"/>
          <w:tab w:val="center" w:pos="9072"/>
        </w:tabs>
        <w:jc w:val="both"/>
      </w:pPr>
      <w:r w:rsidRPr="00F432C5">
        <w:t>Parmi les personnes cérébrolésées</w:t>
      </w:r>
      <w:r w:rsidRPr="00773BE2">
        <w:t xml:space="preserve"> qui ont eu à vivre un traumatisme crânien alors qu’elles avaient 19-61 ans, 86,33% déclarent ne pas être en tort, contre 51,72% qui étaient mineures au moment de l’accident</w:t>
      </w:r>
      <w:r w:rsidR="00F432C5">
        <w:t xml:space="preserve">. </w:t>
      </w:r>
      <w:r w:rsidRPr="00773BE2">
        <w:t>Plus spécifiquement, pour cette même catégorie des enquêté.es (mineures au moment de l’accident), 20% étaient piéton.nes lors de l’accident, 14,29% étaient à vélo, et 5,71% déclarent qu’il s’agissait d’une agression. Quant à celles et ceux qui avaient 62 ans et plus lors de l’incident, 69,70% affirment qu’elles et ils étaient à domicile</w:t>
      </w:r>
      <w:r w:rsidRPr="00EB054C">
        <w:t>.</w:t>
      </w:r>
      <w:r w:rsidR="00773BE2" w:rsidRPr="00EB054C">
        <w:t xml:space="preserve"> </w:t>
      </w:r>
    </w:p>
    <w:p w14:paraId="3BDE3734" w14:textId="77777777" w:rsidR="00C5268D" w:rsidRPr="00C5268D" w:rsidRDefault="00C5268D" w:rsidP="00C5268D">
      <w:pPr>
        <w:tabs>
          <w:tab w:val="center" w:pos="8789"/>
          <w:tab w:val="center" w:pos="9072"/>
        </w:tabs>
        <w:jc w:val="both"/>
        <w:rPr>
          <w:sz w:val="20"/>
          <w:szCs w:val="20"/>
        </w:rPr>
      </w:pPr>
    </w:p>
    <w:p w14:paraId="124EA3E1" w14:textId="7677BCAA" w:rsidR="00B55D1D" w:rsidRDefault="00302937" w:rsidP="00302937">
      <w:pPr>
        <w:tabs>
          <w:tab w:val="center" w:pos="8789"/>
          <w:tab w:val="center" w:pos="9072"/>
        </w:tabs>
        <w:jc w:val="both"/>
      </w:pPr>
      <w:r w:rsidRPr="00F432C5">
        <w:rPr>
          <w:b/>
          <w:bCs/>
        </w:rPr>
        <w:t>Tableau N°97</w:t>
      </w:r>
      <w:r w:rsidRPr="00F432C5">
        <w:t xml:space="preserve"> : R</w:t>
      </w:r>
      <w:r w:rsidR="00B55D1D" w:rsidRPr="00F432C5">
        <w:t>ecodage de l'âge de l'accident * estimez-vous êt</w:t>
      </w:r>
      <w:r w:rsidR="00491C9E" w:rsidRPr="00F432C5">
        <w:t>r</w:t>
      </w:r>
      <w:r w:rsidR="00B55D1D" w:rsidRPr="00F432C5">
        <w:t>e en tort ? [nombre, ligne %, résidus ajustés].</w:t>
      </w:r>
    </w:p>
    <w:p w14:paraId="7C3CDD44" w14:textId="77777777" w:rsidR="00B37B55" w:rsidRDefault="00B37B55" w:rsidP="006318D4">
      <w:pPr>
        <w:tabs>
          <w:tab w:val="center" w:pos="8789"/>
          <w:tab w:val="center" w:pos="9072"/>
        </w:tabs>
        <w:ind w:left="304"/>
      </w:pPr>
    </w:p>
    <w:tbl>
      <w:tblPr>
        <w:tblStyle w:val="TableGrid"/>
        <w:tblW w:w="9698" w:type="dxa"/>
        <w:tblInd w:w="-193" w:type="dxa"/>
        <w:tblCellMar>
          <w:top w:w="9" w:type="dxa"/>
          <w:left w:w="179" w:type="dxa"/>
          <w:bottom w:w="9" w:type="dxa"/>
          <w:right w:w="115" w:type="dxa"/>
        </w:tblCellMar>
        <w:tblLook w:val="04A0" w:firstRow="1" w:lastRow="0" w:firstColumn="1" w:lastColumn="0" w:noHBand="0" w:noVBand="1"/>
      </w:tblPr>
      <w:tblGrid>
        <w:gridCol w:w="2683"/>
        <w:gridCol w:w="1414"/>
        <w:gridCol w:w="3027"/>
        <w:gridCol w:w="1320"/>
        <w:gridCol w:w="1254"/>
      </w:tblGrid>
      <w:tr w:rsidR="00B55D1D" w:rsidRPr="00F432C5" w14:paraId="4FDDEA95" w14:textId="77777777" w:rsidTr="00317856">
        <w:trPr>
          <w:trHeight w:val="365"/>
        </w:trPr>
        <w:tc>
          <w:tcPr>
            <w:tcW w:w="2683" w:type="dxa"/>
            <w:vMerge w:val="restart"/>
            <w:tcBorders>
              <w:top w:val="double" w:sz="4" w:space="0" w:color="000000"/>
              <w:left w:val="double" w:sz="4" w:space="0" w:color="000000"/>
              <w:bottom w:val="single" w:sz="4" w:space="0" w:color="000000"/>
              <w:right w:val="double" w:sz="4" w:space="0" w:color="000000"/>
            </w:tcBorders>
            <w:vAlign w:val="bottom"/>
          </w:tcPr>
          <w:p w14:paraId="6DF1A6B5" w14:textId="77777777" w:rsidR="00B55D1D" w:rsidRPr="00F432C5" w:rsidRDefault="00B55D1D"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recodage de l'âge de l'accident</w:t>
            </w:r>
          </w:p>
        </w:tc>
        <w:tc>
          <w:tcPr>
            <w:tcW w:w="5761" w:type="dxa"/>
            <w:gridSpan w:val="3"/>
            <w:tcBorders>
              <w:top w:val="double" w:sz="4" w:space="0" w:color="000000"/>
              <w:left w:val="double" w:sz="4" w:space="0" w:color="000000"/>
              <w:bottom w:val="single" w:sz="4" w:space="0" w:color="000000"/>
              <w:right w:val="single" w:sz="4" w:space="0" w:color="000000"/>
            </w:tcBorders>
          </w:tcPr>
          <w:p w14:paraId="6A9561E4" w14:textId="0C61242D" w:rsidR="00B55D1D" w:rsidRPr="00F432C5" w:rsidRDefault="00B55D1D" w:rsidP="006318D4">
            <w:pPr>
              <w:tabs>
                <w:tab w:val="center" w:pos="8789"/>
                <w:tab w:val="center" w:pos="9072"/>
              </w:tabs>
              <w:spacing w:line="259" w:lineRule="auto"/>
              <w:jc w:val="center"/>
              <w:rPr>
                <w:rFonts w:ascii="Times" w:hAnsi="Times"/>
              </w:rPr>
            </w:pPr>
            <w:r w:rsidRPr="00F432C5">
              <w:rPr>
                <w:rFonts w:ascii="Times" w:eastAsia="Calibri" w:hAnsi="Times" w:cs="Calibri"/>
              </w:rPr>
              <w:t>estimez-vous êt</w:t>
            </w:r>
            <w:r w:rsidR="00491C9E" w:rsidRPr="00F432C5">
              <w:rPr>
                <w:rFonts w:ascii="Times" w:eastAsia="Calibri" w:hAnsi="Times" w:cs="Calibri"/>
              </w:rPr>
              <w:t>r</w:t>
            </w:r>
            <w:r w:rsidRPr="00F432C5">
              <w:rPr>
                <w:rFonts w:ascii="Times" w:eastAsia="Calibri" w:hAnsi="Times" w:cs="Calibri"/>
              </w:rPr>
              <w:t>e en tort ?</w:t>
            </w:r>
          </w:p>
        </w:tc>
        <w:tc>
          <w:tcPr>
            <w:tcW w:w="1254" w:type="dxa"/>
            <w:vMerge w:val="restart"/>
            <w:tcBorders>
              <w:top w:val="double" w:sz="4" w:space="0" w:color="000000"/>
              <w:left w:val="single" w:sz="4" w:space="0" w:color="000000"/>
              <w:bottom w:val="single" w:sz="4" w:space="0" w:color="000000"/>
              <w:right w:val="double" w:sz="4" w:space="0" w:color="000000"/>
            </w:tcBorders>
            <w:vAlign w:val="bottom"/>
          </w:tcPr>
          <w:p w14:paraId="7FD956A5" w14:textId="77777777" w:rsidR="00B55D1D" w:rsidRPr="00F432C5" w:rsidRDefault="00B55D1D" w:rsidP="006318D4">
            <w:pPr>
              <w:tabs>
                <w:tab w:val="center" w:pos="8789"/>
                <w:tab w:val="center" w:pos="9072"/>
              </w:tabs>
              <w:spacing w:line="259" w:lineRule="auto"/>
              <w:jc w:val="center"/>
              <w:rPr>
                <w:rFonts w:ascii="Times" w:hAnsi="Times"/>
              </w:rPr>
            </w:pPr>
            <w:r w:rsidRPr="00F432C5">
              <w:rPr>
                <w:rFonts w:ascii="Times" w:hAnsi="Times"/>
              </w:rPr>
              <w:t>Total</w:t>
            </w:r>
          </w:p>
        </w:tc>
      </w:tr>
      <w:tr w:rsidR="00B55D1D" w14:paraId="4477FDB7" w14:textId="77777777" w:rsidTr="00317856">
        <w:trPr>
          <w:trHeight w:val="350"/>
        </w:trPr>
        <w:tc>
          <w:tcPr>
            <w:tcW w:w="2683" w:type="dxa"/>
            <w:vMerge/>
            <w:tcBorders>
              <w:top w:val="nil"/>
              <w:left w:val="double" w:sz="4" w:space="0" w:color="000000"/>
              <w:bottom w:val="single" w:sz="4" w:space="0" w:color="000000"/>
              <w:right w:val="double" w:sz="4" w:space="0" w:color="000000"/>
            </w:tcBorders>
          </w:tcPr>
          <w:p w14:paraId="0F7D2CAD" w14:textId="77777777" w:rsidR="00B55D1D" w:rsidRPr="00F432C5" w:rsidRDefault="00B55D1D" w:rsidP="00F432C5">
            <w:pPr>
              <w:tabs>
                <w:tab w:val="center" w:pos="8789"/>
                <w:tab w:val="center" w:pos="9072"/>
              </w:tabs>
              <w:spacing w:line="259" w:lineRule="auto"/>
              <w:rPr>
                <w:rFonts w:ascii="Times" w:eastAsia="Calibri" w:hAnsi="Times" w:cs="Calibri"/>
              </w:rPr>
            </w:pPr>
          </w:p>
        </w:tc>
        <w:tc>
          <w:tcPr>
            <w:tcW w:w="1414" w:type="dxa"/>
            <w:tcBorders>
              <w:top w:val="single" w:sz="4" w:space="0" w:color="000000"/>
              <w:left w:val="double" w:sz="4" w:space="0" w:color="000000"/>
              <w:bottom w:val="single" w:sz="4" w:space="0" w:color="000000"/>
              <w:right w:val="single" w:sz="4" w:space="0" w:color="000000"/>
            </w:tcBorders>
          </w:tcPr>
          <w:p w14:paraId="50279475" w14:textId="77777777" w:rsidR="00B55D1D" w:rsidRDefault="00B55D1D" w:rsidP="006318D4">
            <w:pPr>
              <w:tabs>
                <w:tab w:val="center" w:pos="8789"/>
                <w:tab w:val="center" w:pos="9072"/>
              </w:tabs>
              <w:spacing w:line="259" w:lineRule="auto"/>
              <w:ind w:left="15"/>
            </w:pPr>
            <w:r>
              <w:t>oui</w:t>
            </w:r>
          </w:p>
        </w:tc>
        <w:tc>
          <w:tcPr>
            <w:tcW w:w="3027" w:type="dxa"/>
            <w:tcBorders>
              <w:top w:val="single" w:sz="4" w:space="0" w:color="000000"/>
              <w:left w:val="single" w:sz="4" w:space="0" w:color="000000"/>
              <w:bottom w:val="single" w:sz="4" w:space="0" w:color="000000"/>
              <w:right w:val="single" w:sz="4" w:space="0" w:color="000000"/>
            </w:tcBorders>
          </w:tcPr>
          <w:p w14:paraId="19771B68" w14:textId="43264470" w:rsidR="00B55D1D" w:rsidRDefault="00317856" w:rsidP="006318D4">
            <w:pPr>
              <w:tabs>
                <w:tab w:val="center" w:pos="8789"/>
                <w:tab w:val="center" w:pos="9072"/>
              </w:tabs>
              <w:spacing w:line="259" w:lineRule="auto"/>
            </w:pPr>
            <w:r>
              <w:t>o</w:t>
            </w:r>
            <w:r w:rsidRPr="00584EA6">
              <w:t>ui, mais ma responsabilité n’est pas engagée</w:t>
            </w:r>
          </w:p>
        </w:tc>
        <w:tc>
          <w:tcPr>
            <w:tcW w:w="1320" w:type="dxa"/>
            <w:tcBorders>
              <w:top w:val="single" w:sz="4" w:space="0" w:color="000000"/>
              <w:left w:val="single" w:sz="4" w:space="0" w:color="000000"/>
              <w:bottom w:val="single" w:sz="4" w:space="0" w:color="000000"/>
              <w:right w:val="single" w:sz="4" w:space="0" w:color="000000"/>
            </w:tcBorders>
          </w:tcPr>
          <w:p w14:paraId="09632287" w14:textId="2D31A5BB" w:rsidR="00B55D1D" w:rsidRDefault="00491C9E" w:rsidP="006318D4">
            <w:pPr>
              <w:tabs>
                <w:tab w:val="center" w:pos="8789"/>
                <w:tab w:val="center" w:pos="9072"/>
              </w:tabs>
              <w:spacing w:line="259" w:lineRule="auto"/>
            </w:pPr>
            <w:r>
              <w:t>n</w:t>
            </w:r>
            <w:r w:rsidR="00B55D1D">
              <w:t>on</w:t>
            </w:r>
          </w:p>
        </w:tc>
        <w:tc>
          <w:tcPr>
            <w:tcW w:w="1254" w:type="dxa"/>
            <w:vMerge/>
            <w:tcBorders>
              <w:top w:val="nil"/>
              <w:left w:val="single" w:sz="4" w:space="0" w:color="000000"/>
              <w:bottom w:val="single" w:sz="4" w:space="0" w:color="000000"/>
              <w:right w:val="double" w:sz="4" w:space="0" w:color="000000"/>
            </w:tcBorders>
          </w:tcPr>
          <w:p w14:paraId="3B303BEE" w14:textId="77777777" w:rsidR="00B55D1D" w:rsidRDefault="00B55D1D" w:rsidP="006318D4">
            <w:pPr>
              <w:tabs>
                <w:tab w:val="center" w:pos="8789"/>
                <w:tab w:val="center" w:pos="9072"/>
              </w:tabs>
              <w:spacing w:after="160" w:line="259" w:lineRule="auto"/>
            </w:pPr>
          </w:p>
        </w:tc>
      </w:tr>
      <w:tr w:rsidR="00B55D1D" w14:paraId="687DB03C" w14:textId="77777777" w:rsidTr="00317856">
        <w:trPr>
          <w:trHeight w:val="342"/>
        </w:trPr>
        <w:tc>
          <w:tcPr>
            <w:tcW w:w="2683" w:type="dxa"/>
            <w:tcBorders>
              <w:top w:val="single" w:sz="4" w:space="0" w:color="000000"/>
              <w:left w:val="double" w:sz="4" w:space="0" w:color="000000"/>
              <w:bottom w:val="nil"/>
              <w:right w:val="double" w:sz="4" w:space="0" w:color="000000"/>
            </w:tcBorders>
          </w:tcPr>
          <w:p w14:paraId="4A4D30AB" w14:textId="77777777" w:rsidR="00B55D1D" w:rsidRPr="00F432C5" w:rsidRDefault="00B55D1D"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lastRenderedPageBreak/>
              <w:t>0-18 ans</w:t>
            </w:r>
          </w:p>
        </w:tc>
        <w:tc>
          <w:tcPr>
            <w:tcW w:w="1414" w:type="dxa"/>
            <w:tcBorders>
              <w:top w:val="single" w:sz="4" w:space="0" w:color="000000"/>
              <w:left w:val="double" w:sz="4" w:space="0" w:color="000000"/>
              <w:bottom w:val="nil"/>
              <w:right w:val="single" w:sz="4" w:space="0" w:color="000000"/>
            </w:tcBorders>
          </w:tcPr>
          <w:p w14:paraId="0E50EC23" w14:textId="77777777" w:rsidR="00B55D1D" w:rsidRDefault="00B55D1D" w:rsidP="00491C9E">
            <w:pPr>
              <w:tabs>
                <w:tab w:val="center" w:pos="8789"/>
                <w:tab w:val="center" w:pos="9072"/>
              </w:tabs>
              <w:spacing w:line="259" w:lineRule="auto"/>
              <w:ind w:left="524"/>
              <w:jc w:val="right"/>
            </w:pPr>
            <w:r>
              <w:t>4,00</w:t>
            </w:r>
          </w:p>
        </w:tc>
        <w:tc>
          <w:tcPr>
            <w:tcW w:w="3027" w:type="dxa"/>
            <w:tcBorders>
              <w:top w:val="single" w:sz="4" w:space="0" w:color="000000"/>
              <w:left w:val="single" w:sz="4" w:space="0" w:color="000000"/>
              <w:bottom w:val="nil"/>
              <w:right w:val="single" w:sz="4" w:space="0" w:color="000000"/>
            </w:tcBorders>
          </w:tcPr>
          <w:p w14:paraId="517FB04A" w14:textId="77777777" w:rsidR="00B55D1D" w:rsidRDefault="00B55D1D" w:rsidP="00491C9E">
            <w:pPr>
              <w:tabs>
                <w:tab w:val="center" w:pos="8789"/>
                <w:tab w:val="center" w:pos="9072"/>
              </w:tabs>
              <w:spacing w:line="259" w:lineRule="auto"/>
              <w:ind w:left="382"/>
              <w:jc w:val="right"/>
            </w:pPr>
            <w:r>
              <w:t>10,00</w:t>
            </w:r>
          </w:p>
        </w:tc>
        <w:tc>
          <w:tcPr>
            <w:tcW w:w="1320" w:type="dxa"/>
            <w:tcBorders>
              <w:top w:val="single" w:sz="4" w:space="0" w:color="000000"/>
              <w:left w:val="single" w:sz="4" w:space="0" w:color="000000"/>
              <w:bottom w:val="nil"/>
              <w:right w:val="single" w:sz="4" w:space="0" w:color="000000"/>
            </w:tcBorders>
          </w:tcPr>
          <w:p w14:paraId="2A9ADBDA" w14:textId="77777777" w:rsidR="00B55D1D" w:rsidRDefault="00B55D1D" w:rsidP="00491C9E">
            <w:pPr>
              <w:tabs>
                <w:tab w:val="center" w:pos="8789"/>
                <w:tab w:val="center" w:pos="9072"/>
              </w:tabs>
              <w:spacing w:line="259" w:lineRule="auto"/>
              <w:ind w:left="404"/>
              <w:jc w:val="right"/>
            </w:pPr>
            <w:r>
              <w:t>15,00</w:t>
            </w:r>
          </w:p>
        </w:tc>
        <w:tc>
          <w:tcPr>
            <w:tcW w:w="1254" w:type="dxa"/>
            <w:tcBorders>
              <w:top w:val="single" w:sz="4" w:space="0" w:color="000000"/>
              <w:left w:val="single" w:sz="4" w:space="0" w:color="000000"/>
              <w:bottom w:val="nil"/>
              <w:right w:val="double" w:sz="4" w:space="0" w:color="000000"/>
            </w:tcBorders>
          </w:tcPr>
          <w:p w14:paraId="11F1134A" w14:textId="77777777" w:rsidR="00B55D1D" w:rsidRDefault="00B55D1D" w:rsidP="00491C9E">
            <w:pPr>
              <w:tabs>
                <w:tab w:val="center" w:pos="8789"/>
                <w:tab w:val="center" w:pos="9072"/>
              </w:tabs>
              <w:spacing w:line="259" w:lineRule="auto"/>
              <w:ind w:left="360"/>
              <w:jc w:val="right"/>
            </w:pPr>
            <w:r>
              <w:t>29,00</w:t>
            </w:r>
          </w:p>
        </w:tc>
      </w:tr>
      <w:tr w:rsidR="00317856" w14:paraId="3EC8D7EA" w14:textId="77777777" w:rsidTr="00073789">
        <w:trPr>
          <w:trHeight w:val="320"/>
        </w:trPr>
        <w:tc>
          <w:tcPr>
            <w:tcW w:w="2683" w:type="dxa"/>
            <w:tcBorders>
              <w:top w:val="nil"/>
              <w:left w:val="double" w:sz="4" w:space="0" w:color="000000"/>
              <w:bottom w:val="nil"/>
              <w:right w:val="double" w:sz="4" w:space="0" w:color="000000"/>
            </w:tcBorders>
          </w:tcPr>
          <w:p w14:paraId="38DECA09" w14:textId="16E238EC"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414" w:type="dxa"/>
            <w:tcBorders>
              <w:top w:val="nil"/>
              <w:left w:val="double" w:sz="4" w:space="0" w:color="000000"/>
              <w:bottom w:val="nil"/>
              <w:right w:val="single" w:sz="4" w:space="0" w:color="000000"/>
            </w:tcBorders>
            <w:shd w:val="clear" w:color="auto" w:fill="auto"/>
          </w:tcPr>
          <w:p w14:paraId="55F985BF" w14:textId="77777777" w:rsidR="00B37B55" w:rsidRPr="00073789" w:rsidRDefault="00B37B55" w:rsidP="00491C9E">
            <w:pPr>
              <w:tabs>
                <w:tab w:val="center" w:pos="8789"/>
                <w:tab w:val="center" w:pos="9072"/>
              </w:tabs>
              <w:spacing w:line="259" w:lineRule="auto"/>
              <w:ind w:left="173"/>
              <w:jc w:val="right"/>
            </w:pPr>
            <w:r w:rsidRPr="00073789">
              <w:t>13,79%</w:t>
            </w:r>
          </w:p>
        </w:tc>
        <w:tc>
          <w:tcPr>
            <w:tcW w:w="3027" w:type="dxa"/>
            <w:tcBorders>
              <w:top w:val="nil"/>
              <w:left w:val="single" w:sz="4" w:space="0" w:color="000000"/>
              <w:bottom w:val="nil"/>
              <w:right w:val="single" w:sz="4" w:space="0" w:color="000000"/>
            </w:tcBorders>
            <w:shd w:val="clear" w:color="auto" w:fill="auto"/>
          </w:tcPr>
          <w:p w14:paraId="608CDF5B" w14:textId="77777777" w:rsidR="00B37B55" w:rsidRPr="00073789" w:rsidRDefault="00B37B55" w:rsidP="00491C9E">
            <w:pPr>
              <w:tabs>
                <w:tab w:val="center" w:pos="8789"/>
                <w:tab w:val="center" w:pos="9072"/>
              </w:tabs>
              <w:spacing w:line="259" w:lineRule="auto"/>
              <w:ind w:left="98"/>
              <w:jc w:val="right"/>
            </w:pPr>
            <w:r w:rsidRPr="00073789">
              <w:t>34,48%</w:t>
            </w:r>
          </w:p>
        </w:tc>
        <w:tc>
          <w:tcPr>
            <w:tcW w:w="1320" w:type="dxa"/>
            <w:tcBorders>
              <w:top w:val="nil"/>
              <w:left w:val="single" w:sz="4" w:space="0" w:color="000000"/>
              <w:bottom w:val="nil"/>
              <w:right w:val="single" w:sz="4" w:space="0" w:color="000000"/>
            </w:tcBorders>
            <w:shd w:val="clear" w:color="auto" w:fill="BDD6EE" w:themeFill="accent1" w:themeFillTint="66"/>
          </w:tcPr>
          <w:p w14:paraId="17618046" w14:textId="77777777" w:rsidR="00B37B55" w:rsidRPr="00073789" w:rsidRDefault="00B37B55" w:rsidP="00491C9E">
            <w:pPr>
              <w:tabs>
                <w:tab w:val="center" w:pos="8789"/>
                <w:tab w:val="center" w:pos="9072"/>
              </w:tabs>
              <w:spacing w:line="259" w:lineRule="auto"/>
              <w:ind w:left="167"/>
              <w:jc w:val="right"/>
              <w:rPr>
                <w:b/>
                <w:bCs/>
              </w:rPr>
            </w:pPr>
            <w:r w:rsidRPr="00073789">
              <w:rPr>
                <w:b/>
                <w:bCs/>
              </w:rPr>
              <w:t>51,72%</w:t>
            </w:r>
          </w:p>
        </w:tc>
        <w:tc>
          <w:tcPr>
            <w:tcW w:w="1254" w:type="dxa"/>
            <w:tcBorders>
              <w:top w:val="nil"/>
              <w:left w:val="single" w:sz="4" w:space="0" w:color="000000"/>
              <w:bottom w:val="nil"/>
              <w:right w:val="double" w:sz="4" w:space="0" w:color="000000"/>
            </w:tcBorders>
          </w:tcPr>
          <w:p w14:paraId="1282CB95" w14:textId="77777777" w:rsidR="00B37B55" w:rsidRDefault="00B37B55" w:rsidP="00491C9E">
            <w:pPr>
              <w:tabs>
                <w:tab w:val="center" w:pos="8789"/>
                <w:tab w:val="center" w:pos="9072"/>
              </w:tabs>
              <w:spacing w:line="259" w:lineRule="auto"/>
              <w:jc w:val="right"/>
            </w:pPr>
            <w:r>
              <w:t>100,00%</w:t>
            </w:r>
          </w:p>
        </w:tc>
      </w:tr>
      <w:tr w:rsidR="00B37B55" w14:paraId="723B6B77" w14:textId="77777777" w:rsidTr="00317856">
        <w:trPr>
          <w:trHeight w:val="328"/>
        </w:trPr>
        <w:tc>
          <w:tcPr>
            <w:tcW w:w="2683" w:type="dxa"/>
            <w:tcBorders>
              <w:top w:val="nil"/>
              <w:left w:val="double" w:sz="4" w:space="0" w:color="000000"/>
              <w:bottom w:val="single" w:sz="4" w:space="0" w:color="000000"/>
              <w:right w:val="double" w:sz="4" w:space="0" w:color="000000"/>
            </w:tcBorders>
          </w:tcPr>
          <w:p w14:paraId="5157565B" w14:textId="680A5A5A"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414" w:type="dxa"/>
            <w:tcBorders>
              <w:top w:val="nil"/>
              <w:left w:val="double" w:sz="4" w:space="0" w:color="000000"/>
              <w:bottom w:val="single" w:sz="4" w:space="0" w:color="000000"/>
              <w:right w:val="single" w:sz="4" w:space="0" w:color="000000"/>
            </w:tcBorders>
          </w:tcPr>
          <w:p w14:paraId="1E98CF35" w14:textId="77777777" w:rsidR="00B37B55" w:rsidRDefault="00B37B55" w:rsidP="00491C9E">
            <w:pPr>
              <w:tabs>
                <w:tab w:val="center" w:pos="8789"/>
                <w:tab w:val="center" w:pos="9072"/>
              </w:tabs>
              <w:spacing w:line="259" w:lineRule="auto"/>
              <w:ind w:left="622"/>
              <w:jc w:val="right"/>
            </w:pPr>
            <w:r>
              <w:t>4,11</w:t>
            </w:r>
          </w:p>
        </w:tc>
        <w:tc>
          <w:tcPr>
            <w:tcW w:w="3027" w:type="dxa"/>
            <w:tcBorders>
              <w:top w:val="nil"/>
              <w:left w:val="single" w:sz="4" w:space="0" w:color="000000"/>
              <w:bottom w:val="single" w:sz="4" w:space="0" w:color="000000"/>
              <w:right w:val="single" w:sz="4" w:space="0" w:color="000000"/>
            </w:tcBorders>
          </w:tcPr>
          <w:p w14:paraId="6751D82D" w14:textId="77777777" w:rsidR="00B37B55" w:rsidRDefault="00B37B55" w:rsidP="00491C9E">
            <w:pPr>
              <w:tabs>
                <w:tab w:val="center" w:pos="8789"/>
                <w:tab w:val="center" w:pos="9072"/>
              </w:tabs>
              <w:spacing w:line="259" w:lineRule="auto"/>
              <w:ind w:left="526"/>
              <w:jc w:val="right"/>
            </w:pPr>
            <w:r>
              <w:t>3,04</w:t>
            </w:r>
          </w:p>
        </w:tc>
        <w:tc>
          <w:tcPr>
            <w:tcW w:w="1320" w:type="dxa"/>
            <w:tcBorders>
              <w:top w:val="nil"/>
              <w:left w:val="single" w:sz="4" w:space="0" w:color="000000"/>
              <w:bottom w:val="single" w:sz="4" w:space="0" w:color="000000"/>
              <w:right w:val="single" w:sz="4" w:space="0" w:color="000000"/>
            </w:tcBorders>
          </w:tcPr>
          <w:p w14:paraId="49DF31D4" w14:textId="77777777" w:rsidR="00B37B55" w:rsidRDefault="00B37B55" w:rsidP="00491C9E">
            <w:pPr>
              <w:tabs>
                <w:tab w:val="center" w:pos="8789"/>
                <w:tab w:val="center" w:pos="9072"/>
              </w:tabs>
              <w:spacing w:line="259" w:lineRule="auto"/>
              <w:ind w:left="455"/>
              <w:jc w:val="right"/>
            </w:pPr>
            <w:r>
              <w:t>-4,55</w:t>
            </w:r>
          </w:p>
        </w:tc>
        <w:tc>
          <w:tcPr>
            <w:tcW w:w="1254" w:type="dxa"/>
            <w:tcBorders>
              <w:top w:val="nil"/>
              <w:left w:val="single" w:sz="4" w:space="0" w:color="000000"/>
              <w:bottom w:val="single" w:sz="4" w:space="0" w:color="000000"/>
              <w:right w:val="double" w:sz="4" w:space="0" w:color="000000"/>
            </w:tcBorders>
          </w:tcPr>
          <w:p w14:paraId="1287790C" w14:textId="77777777" w:rsidR="00B37B55" w:rsidRDefault="00B37B55" w:rsidP="00491C9E">
            <w:pPr>
              <w:tabs>
                <w:tab w:val="center" w:pos="8789"/>
                <w:tab w:val="center" w:pos="9072"/>
              </w:tabs>
              <w:spacing w:line="259" w:lineRule="auto"/>
              <w:ind w:left="660"/>
              <w:jc w:val="right"/>
            </w:pPr>
            <w:r>
              <w:t>,00</w:t>
            </w:r>
          </w:p>
        </w:tc>
      </w:tr>
      <w:tr w:rsidR="00B37B55" w14:paraId="3CCF0F4D" w14:textId="77777777" w:rsidTr="00317856">
        <w:trPr>
          <w:trHeight w:val="342"/>
        </w:trPr>
        <w:tc>
          <w:tcPr>
            <w:tcW w:w="2683" w:type="dxa"/>
            <w:tcBorders>
              <w:top w:val="single" w:sz="4" w:space="0" w:color="000000"/>
              <w:left w:val="double" w:sz="4" w:space="0" w:color="000000"/>
              <w:bottom w:val="nil"/>
              <w:right w:val="double" w:sz="4" w:space="0" w:color="000000"/>
            </w:tcBorders>
          </w:tcPr>
          <w:p w14:paraId="6C96B794" w14:textId="77777777"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19-61 ans</w:t>
            </w:r>
          </w:p>
        </w:tc>
        <w:tc>
          <w:tcPr>
            <w:tcW w:w="1414" w:type="dxa"/>
            <w:tcBorders>
              <w:top w:val="single" w:sz="4" w:space="0" w:color="000000"/>
              <w:left w:val="double" w:sz="4" w:space="0" w:color="000000"/>
              <w:bottom w:val="nil"/>
              <w:right w:val="single" w:sz="4" w:space="0" w:color="000000"/>
            </w:tcBorders>
          </w:tcPr>
          <w:p w14:paraId="6D0D92A3" w14:textId="77777777" w:rsidR="00B37B55" w:rsidRDefault="00B37B55" w:rsidP="00491C9E">
            <w:pPr>
              <w:tabs>
                <w:tab w:val="center" w:pos="8789"/>
                <w:tab w:val="center" w:pos="9072"/>
              </w:tabs>
              <w:spacing w:line="259" w:lineRule="auto"/>
              <w:ind w:left="560"/>
              <w:jc w:val="right"/>
            </w:pPr>
            <w:r>
              <w:t>1,00</w:t>
            </w:r>
          </w:p>
        </w:tc>
        <w:tc>
          <w:tcPr>
            <w:tcW w:w="3027" w:type="dxa"/>
            <w:tcBorders>
              <w:top w:val="single" w:sz="4" w:space="0" w:color="000000"/>
              <w:left w:val="single" w:sz="4" w:space="0" w:color="000000"/>
              <w:bottom w:val="nil"/>
              <w:right w:val="single" w:sz="4" w:space="0" w:color="000000"/>
            </w:tcBorders>
          </w:tcPr>
          <w:p w14:paraId="3CBF6A61" w14:textId="77777777" w:rsidR="00B37B55" w:rsidRDefault="00B37B55" w:rsidP="00491C9E">
            <w:pPr>
              <w:tabs>
                <w:tab w:val="center" w:pos="8789"/>
                <w:tab w:val="center" w:pos="9072"/>
              </w:tabs>
              <w:spacing w:line="259" w:lineRule="auto"/>
              <w:ind w:left="386"/>
              <w:jc w:val="right"/>
            </w:pPr>
            <w:r>
              <w:t>18,00</w:t>
            </w:r>
          </w:p>
        </w:tc>
        <w:tc>
          <w:tcPr>
            <w:tcW w:w="1320" w:type="dxa"/>
            <w:tcBorders>
              <w:top w:val="single" w:sz="4" w:space="0" w:color="000000"/>
              <w:left w:val="single" w:sz="4" w:space="0" w:color="000000"/>
              <w:bottom w:val="nil"/>
              <w:right w:val="single" w:sz="4" w:space="0" w:color="000000"/>
            </w:tcBorders>
          </w:tcPr>
          <w:p w14:paraId="1660EC20" w14:textId="77777777" w:rsidR="00B37B55" w:rsidRDefault="00B37B55" w:rsidP="00491C9E">
            <w:pPr>
              <w:tabs>
                <w:tab w:val="center" w:pos="8789"/>
                <w:tab w:val="center" w:pos="9072"/>
              </w:tabs>
              <w:spacing w:line="259" w:lineRule="auto"/>
              <w:ind w:left="168"/>
              <w:jc w:val="right"/>
            </w:pPr>
            <w:r>
              <w:t>120,00</w:t>
            </w:r>
          </w:p>
        </w:tc>
        <w:tc>
          <w:tcPr>
            <w:tcW w:w="1254" w:type="dxa"/>
            <w:tcBorders>
              <w:top w:val="single" w:sz="4" w:space="0" w:color="000000"/>
              <w:left w:val="single" w:sz="4" w:space="0" w:color="000000"/>
              <w:bottom w:val="nil"/>
              <w:right w:val="double" w:sz="4" w:space="0" w:color="000000"/>
            </w:tcBorders>
          </w:tcPr>
          <w:p w14:paraId="1F4F35C8" w14:textId="77777777" w:rsidR="00B37B55" w:rsidRDefault="00B37B55" w:rsidP="00491C9E">
            <w:pPr>
              <w:tabs>
                <w:tab w:val="center" w:pos="8789"/>
                <w:tab w:val="center" w:pos="9072"/>
              </w:tabs>
              <w:spacing w:line="259" w:lineRule="auto"/>
              <w:ind w:left="168"/>
              <w:jc w:val="right"/>
            </w:pPr>
            <w:r>
              <w:t>139,00</w:t>
            </w:r>
          </w:p>
        </w:tc>
      </w:tr>
      <w:tr w:rsidR="00B37B55" w14:paraId="47A06733" w14:textId="77777777" w:rsidTr="00317856">
        <w:trPr>
          <w:trHeight w:val="320"/>
        </w:trPr>
        <w:tc>
          <w:tcPr>
            <w:tcW w:w="2683" w:type="dxa"/>
            <w:tcBorders>
              <w:top w:val="nil"/>
              <w:left w:val="double" w:sz="4" w:space="0" w:color="000000"/>
              <w:bottom w:val="nil"/>
              <w:right w:val="double" w:sz="4" w:space="0" w:color="000000"/>
            </w:tcBorders>
          </w:tcPr>
          <w:p w14:paraId="6E8AC80C" w14:textId="12EBF7D1"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414" w:type="dxa"/>
            <w:tcBorders>
              <w:top w:val="nil"/>
              <w:left w:val="double" w:sz="4" w:space="0" w:color="000000"/>
              <w:bottom w:val="nil"/>
              <w:right w:val="single" w:sz="4" w:space="0" w:color="000000"/>
            </w:tcBorders>
          </w:tcPr>
          <w:p w14:paraId="5D2974B6" w14:textId="77777777" w:rsidR="00B37B55" w:rsidRDefault="00B37B55" w:rsidP="00491C9E">
            <w:pPr>
              <w:tabs>
                <w:tab w:val="center" w:pos="8789"/>
                <w:tab w:val="center" w:pos="9072"/>
              </w:tabs>
              <w:spacing w:line="259" w:lineRule="auto"/>
              <w:ind w:left="501"/>
              <w:jc w:val="right"/>
            </w:pPr>
            <w:r>
              <w:t>,72%</w:t>
            </w:r>
          </w:p>
        </w:tc>
        <w:tc>
          <w:tcPr>
            <w:tcW w:w="3027" w:type="dxa"/>
            <w:tcBorders>
              <w:top w:val="nil"/>
              <w:left w:val="single" w:sz="4" w:space="0" w:color="000000"/>
              <w:bottom w:val="nil"/>
              <w:right w:val="single" w:sz="4" w:space="0" w:color="000000"/>
            </w:tcBorders>
          </w:tcPr>
          <w:p w14:paraId="1A6F49CE" w14:textId="77777777" w:rsidR="00B37B55" w:rsidRDefault="00B37B55" w:rsidP="00491C9E">
            <w:pPr>
              <w:tabs>
                <w:tab w:val="center" w:pos="8789"/>
                <w:tab w:val="center" w:pos="9072"/>
              </w:tabs>
              <w:spacing w:line="259" w:lineRule="auto"/>
              <w:ind w:left="150"/>
              <w:jc w:val="right"/>
            </w:pPr>
            <w:r>
              <w:t>12,95%</w:t>
            </w:r>
          </w:p>
        </w:tc>
        <w:tc>
          <w:tcPr>
            <w:tcW w:w="1320" w:type="dxa"/>
            <w:tcBorders>
              <w:top w:val="nil"/>
              <w:left w:val="single" w:sz="4" w:space="0" w:color="000000"/>
              <w:bottom w:val="nil"/>
              <w:right w:val="single" w:sz="4" w:space="0" w:color="000000"/>
            </w:tcBorders>
            <w:shd w:val="clear" w:color="auto" w:fill="BDD6EE" w:themeFill="accent1" w:themeFillTint="66"/>
          </w:tcPr>
          <w:p w14:paraId="3A6F1597" w14:textId="77777777" w:rsidR="00B37B55" w:rsidRPr="00491C9E" w:rsidRDefault="00B37B55" w:rsidP="00491C9E">
            <w:pPr>
              <w:tabs>
                <w:tab w:val="center" w:pos="8789"/>
                <w:tab w:val="center" w:pos="9072"/>
              </w:tabs>
              <w:spacing w:line="259" w:lineRule="auto"/>
              <w:ind w:left="101"/>
              <w:jc w:val="right"/>
              <w:rPr>
                <w:b/>
                <w:bCs/>
              </w:rPr>
            </w:pPr>
            <w:r w:rsidRPr="00491C9E">
              <w:rPr>
                <w:b/>
                <w:bCs/>
              </w:rPr>
              <w:t>86,33%</w:t>
            </w:r>
          </w:p>
        </w:tc>
        <w:tc>
          <w:tcPr>
            <w:tcW w:w="1254" w:type="dxa"/>
            <w:tcBorders>
              <w:top w:val="nil"/>
              <w:left w:val="single" w:sz="4" w:space="0" w:color="000000"/>
              <w:bottom w:val="nil"/>
              <w:right w:val="double" w:sz="4" w:space="0" w:color="000000"/>
            </w:tcBorders>
          </w:tcPr>
          <w:p w14:paraId="529C0CB5" w14:textId="77777777" w:rsidR="00B37B55" w:rsidRDefault="00B37B55" w:rsidP="00491C9E">
            <w:pPr>
              <w:tabs>
                <w:tab w:val="center" w:pos="8789"/>
                <w:tab w:val="center" w:pos="9072"/>
              </w:tabs>
              <w:spacing w:line="259" w:lineRule="auto"/>
              <w:jc w:val="right"/>
            </w:pPr>
            <w:r>
              <w:t>100,00%</w:t>
            </w:r>
          </w:p>
        </w:tc>
      </w:tr>
      <w:tr w:rsidR="00B37B55" w14:paraId="093C56A6" w14:textId="77777777" w:rsidTr="00317856">
        <w:trPr>
          <w:trHeight w:val="328"/>
        </w:trPr>
        <w:tc>
          <w:tcPr>
            <w:tcW w:w="2683" w:type="dxa"/>
            <w:tcBorders>
              <w:top w:val="nil"/>
              <w:left w:val="double" w:sz="4" w:space="0" w:color="000000"/>
              <w:bottom w:val="single" w:sz="4" w:space="0" w:color="000000"/>
              <w:right w:val="double" w:sz="4" w:space="0" w:color="000000"/>
            </w:tcBorders>
          </w:tcPr>
          <w:p w14:paraId="5F21A5D3" w14:textId="3EBAD073"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414" w:type="dxa"/>
            <w:tcBorders>
              <w:top w:val="nil"/>
              <w:left w:val="double" w:sz="4" w:space="0" w:color="000000"/>
              <w:bottom w:val="single" w:sz="4" w:space="0" w:color="000000"/>
              <w:right w:val="single" w:sz="4" w:space="0" w:color="000000"/>
            </w:tcBorders>
          </w:tcPr>
          <w:p w14:paraId="28E38178" w14:textId="77777777" w:rsidR="00B37B55" w:rsidRDefault="00B37B55" w:rsidP="00491C9E">
            <w:pPr>
              <w:tabs>
                <w:tab w:val="center" w:pos="8789"/>
                <w:tab w:val="center" w:pos="9072"/>
              </w:tabs>
              <w:spacing w:line="259" w:lineRule="auto"/>
              <w:ind w:left="452"/>
              <w:jc w:val="right"/>
            </w:pPr>
            <w:r>
              <w:t>-2,66</w:t>
            </w:r>
          </w:p>
        </w:tc>
        <w:tc>
          <w:tcPr>
            <w:tcW w:w="3027" w:type="dxa"/>
            <w:tcBorders>
              <w:top w:val="nil"/>
              <w:left w:val="single" w:sz="4" w:space="0" w:color="000000"/>
              <w:bottom w:val="single" w:sz="4" w:space="0" w:color="000000"/>
              <w:right w:val="single" w:sz="4" w:space="0" w:color="000000"/>
            </w:tcBorders>
          </w:tcPr>
          <w:p w14:paraId="3AEAAF10" w14:textId="77777777" w:rsidR="00B37B55" w:rsidRDefault="00B37B55" w:rsidP="00491C9E">
            <w:pPr>
              <w:tabs>
                <w:tab w:val="center" w:pos="8789"/>
                <w:tab w:val="center" w:pos="9072"/>
              </w:tabs>
              <w:spacing w:line="259" w:lineRule="auto"/>
              <w:ind w:left="481"/>
              <w:jc w:val="right"/>
            </w:pPr>
            <w:r>
              <w:t>-1,65</w:t>
            </w:r>
          </w:p>
        </w:tc>
        <w:tc>
          <w:tcPr>
            <w:tcW w:w="1320" w:type="dxa"/>
            <w:tcBorders>
              <w:top w:val="nil"/>
              <w:left w:val="single" w:sz="4" w:space="0" w:color="000000"/>
              <w:bottom w:val="single" w:sz="4" w:space="0" w:color="000000"/>
              <w:right w:val="single" w:sz="4" w:space="0" w:color="000000"/>
            </w:tcBorders>
          </w:tcPr>
          <w:p w14:paraId="584AC3D1" w14:textId="77777777" w:rsidR="00B37B55" w:rsidRDefault="00B37B55" w:rsidP="00491C9E">
            <w:pPr>
              <w:tabs>
                <w:tab w:val="center" w:pos="8789"/>
                <w:tab w:val="center" w:pos="9072"/>
              </w:tabs>
              <w:spacing w:line="259" w:lineRule="auto"/>
              <w:ind w:left="547"/>
              <w:jc w:val="right"/>
            </w:pPr>
            <w:r>
              <w:t>2,65</w:t>
            </w:r>
          </w:p>
        </w:tc>
        <w:tc>
          <w:tcPr>
            <w:tcW w:w="1254" w:type="dxa"/>
            <w:tcBorders>
              <w:top w:val="nil"/>
              <w:left w:val="single" w:sz="4" w:space="0" w:color="000000"/>
              <w:bottom w:val="single" w:sz="4" w:space="0" w:color="000000"/>
              <w:right w:val="double" w:sz="4" w:space="0" w:color="000000"/>
            </w:tcBorders>
          </w:tcPr>
          <w:p w14:paraId="4746FBF2" w14:textId="77777777" w:rsidR="00B37B55" w:rsidRDefault="00B37B55" w:rsidP="00491C9E">
            <w:pPr>
              <w:tabs>
                <w:tab w:val="center" w:pos="8789"/>
                <w:tab w:val="center" w:pos="9072"/>
              </w:tabs>
              <w:spacing w:line="259" w:lineRule="auto"/>
              <w:ind w:left="660"/>
              <w:jc w:val="right"/>
            </w:pPr>
            <w:r>
              <w:t>,00</w:t>
            </w:r>
          </w:p>
        </w:tc>
      </w:tr>
      <w:tr w:rsidR="00B37B55" w14:paraId="397FA2DB" w14:textId="77777777" w:rsidTr="00317856">
        <w:trPr>
          <w:trHeight w:val="342"/>
        </w:trPr>
        <w:tc>
          <w:tcPr>
            <w:tcW w:w="2683" w:type="dxa"/>
            <w:tcBorders>
              <w:top w:val="single" w:sz="4" w:space="0" w:color="000000"/>
              <w:left w:val="double" w:sz="4" w:space="0" w:color="000000"/>
              <w:bottom w:val="nil"/>
              <w:right w:val="double" w:sz="4" w:space="0" w:color="000000"/>
            </w:tcBorders>
          </w:tcPr>
          <w:p w14:paraId="6AD4C8B6" w14:textId="77777777"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62 ans et +</w:t>
            </w:r>
          </w:p>
        </w:tc>
        <w:tc>
          <w:tcPr>
            <w:tcW w:w="1414" w:type="dxa"/>
            <w:tcBorders>
              <w:top w:val="single" w:sz="4" w:space="0" w:color="000000"/>
              <w:left w:val="double" w:sz="4" w:space="0" w:color="000000"/>
              <w:bottom w:val="nil"/>
              <w:right w:val="single" w:sz="4" w:space="0" w:color="000000"/>
            </w:tcBorders>
          </w:tcPr>
          <w:p w14:paraId="0024E6FB" w14:textId="77777777" w:rsidR="00B37B55" w:rsidRDefault="00B37B55" w:rsidP="00491C9E">
            <w:pPr>
              <w:tabs>
                <w:tab w:val="center" w:pos="8789"/>
                <w:tab w:val="center" w:pos="9072"/>
              </w:tabs>
              <w:spacing w:line="259" w:lineRule="auto"/>
              <w:ind w:left="675"/>
              <w:jc w:val="right"/>
            </w:pPr>
            <w:r>
              <w:t>,00</w:t>
            </w:r>
          </w:p>
        </w:tc>
        <w:tc>
          <w:tcPr>
            <w:tcW w:w="3027" w:type="dxa"/>
            <w:tcBorders>
              <w:top w:val="single" w:sz="4" w:space="0" w:color="000000"/>
              <w:left w:val="single" w:sz="4" w:space="0" w:color="000000"/>
              <w:bottom w:val="nil"/>
              <w:right w:val="single" w:sz="4" w:space="0" w:color="000000"/>
            </w:tcBorders>
          </w:tcPr>
          <w:p w14:paraId="22BDDE36" w14:textId="77777777" w:rsidR="00B37B55" w:rsidRDefault="00B37B55" w:rsidP="00491C9E">
            <w:pPr>
              <w:tabs>
                <w:tab w:val="center" w:pos="8789"/>
                <w:tab w:val="center" w:pos="9072"/>
              </w:tabs>
              <w:spacing w:line="259" w:lineRule="auto"/>
              <w:ind w:left="511"/>
              <w:jc w:val="right"/>
            </w:pPr>
            <w:r>
              <w:t>2,00</w:t>
            </w:r>
          </w:p>
        </w:tc>
        <w:tc>
          <w:tcPr>
            <w:tcW w:w="1320" w:type="dxa"/>
            <w:tcBorders>
              <w:top w:val="single" w:sz="4" w:space="0" w:color="000000"/>
              <w:left w:val="single" w:sz="4" w:space="0" w:color="000000"/>
              <w:bottom w:val="nil"/>
              <w:right w:val="single" w:sz="4" w:space="0" w:color="000000"/>
            </w:tcBorders>
          </w:tcPr>
          <w:p w14:paraId="69028BD7" w14:textId="77777777" w:rsidR="00B37B55" w:rsidRDefault="00B37B55" w:rsidP="00491C9E">
            <w:pPr>
              <w:tabs>
                <w:tab w:val="center" w:pos="8789"/>
                <w:tab w:val="center" w:pos="9072"/>
              </w:tabs>
              <w:spacing w:line="259" w:lineRule="auto"/>
              <w:ind w:left="362"/>
              <w:jc w:val="right"/>
            </w:pPr>
            <w:r>
              <w:t>22,00</w:t>
            </w:r>
          </w:p>
        </w:tc>
        <w:tc>
          <w:tcPr>
            <w:tcW w:w="1254" w:type="dxa"/>
            <w:tcBorders>
              <w:top w:val="single" w:sz="4" w:space="0" w:color="000000"/>
              <w:left w:val="single" w:sz="4" w:space="0" w:color="000000"/>
              <w:bottom w:val="nil"/>
              <w:right w:val="double" w:sz="4" w:space="0" w:color="000000"/>
            </w:tcBorders>
          </w:tcPr>
          <w:p w14:paraId="21BBB79C" w14:textId="77777777" w:rsidR="00B37B55" w:rsidRDefault="00B37B55" w:rsidP="00491C9E">
            <w:pPr>
              <w:tabs>
                <w:tab w:val="center" w:pos="8789"/>
                <w:tab w:val="center" w:pos="9072"/>
              </w:tabs>
              <w:spacing w:line="259" w:lineRule="auto"/>
              <w:ind w:left="360"/>
              <w:jc w:val="right"/>
            </w:pPr>
            <w:r>
              <w:t>24,00</w:t>
            </w:r>
          </w:p>
        </w:tc>
      </w:tr>
      <w:tr w:rsidR="00B37B55" w14:paraId="74ECB577" w14:textId="77777777" w:rsidTr="00317856">
        <w:trPr>
          <w:trHeight w:val="343"/>
        </w:trPr>
        <w:tc>
          <w:tcPr>
            <w:tcW w:w="2683" w:type="dxa"/>
            <w:tcBorders>
              <w:top w:val="nil"/>
              <w:left w:val="double" w:sz="4" w:space="0" w:color="000000"/>
              <w:bottom w:val="nil"/>
              <w:right w:val="double" w:sz="4" w:space="0" w:color="000000"/>
            </w:tcBorders>
          </w:tcPr>
          <w:p w14:paraId="70977476" w14:textId="2CE5D0D1"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414" w:type="dxa"/>
            <w:tcBorders>
              <w:top w:val="nil"/>
              <w:left w:val="double" w:sz="4" w:space="0" w:color="000000"/>
              <w:bottom w:val="nil"/>
              <w:right w:val="single" w:sz="4" w:space="0" w:color="000000"/>
            </w:tcBorders>
          </w:tcPr>
          <w:p w14:paraId="7D5BC8F3" w14:textId="77777777" w:rsidR="00B37B55" w:rsidRDefault="00B37B55" w:rsidP="00491C9E">
            <w:pPr>
              <w:tabs>
                <w:tab w:val="center" w:pos="8789"/>
                <w:tab w:val="center" w:pos="9072"/>
              </w:tabs>
              <w:spacing w:line="259" w:lineRule="auto"/>
              <w:ind w:left="457"/>
              <w:jc w:val="right"/>
            </w:pPr>
            <w:r>
              <w:t>,00%</w:t>
            </w:r>
          </w:p>
        </w:tc>
        <w:tc>
          <w:tcPr>
            <w:tcW w:w="3027" w:type="dxa"/>
            <w:tcBorders>
              <w:top w:val="nil"/>
              <w:left w:val="single" w:sz="4" w:space="0" w:color="000000"/>
              <w:bottom w:val="nil"/>
              <w:right w:val="single" w:sz="4" w:space="0" w:color="000000"/>
            </w:tcBorders>
          </w:tcPr>
          <w:p w14:paraId="45391CAB" w14:textId="77777777" w:rsidR="00B37B55" w:rsidRDefault="00B37B55" w:rsidP="00491C9E">
            <w:pPr>
              <w:tabs>
                <w:tab w:val="center" w:pos="8789"/>
                <w:tab w:val="center" w:pos="9072"/>
              </w:tabs>
              <w:spacing w:line="259" w:lineRule="auto"/>
              <w:ind w:left="316"/>
              <w:jc w:val="right"/>
            </w:pPr>
            <w:r>
              <w:t>8,33%</w:t>
            </w:r>
          </w:p>
        </w:tc>
        <w:tc>
          <w:tcPr>
            <w:tcW w:w="1320" w:type="dxa"/>
            <w:tcBorders>
              <w:top w:val="nil"/>
              <w:left w:val="single" w:sz="4" w:space="0" w:color="000000"/>
              <w:bottom w:val="nil"/>
              <w:right w:val="single" w:sz="4" w:space="0" w:color="000000"/>
            </w:tcBorders>
          </w:tcPr>
          <w:p w14:paraId="3B0DB8D8" w14:textId="77777777" w:rsidR="00B37B55" w:rsidRDefault="00B37B55" w:rsidP="00491C9E">
            <w:pPr>
              <w:tabs>
                <w:tab w:val="center" w:pos="8789"/>
                <w:tab w:val="center" w:pos="9072"/>
              </w:tabs>
              <w:spacing w:line="259" w:lineRule="auto"/>
              <w:ind w:left="154"/>
              <w:jc w:val="right"/>
            </w:pPr>
            <w:r>
              <w:t>91,67%</w:t>
            </w:r>
          </w:p>
        </w:tc>
        <w:tc>
          <w:tcPr>
            <w:tcW w:w="1254" w:type="dxa"/>
            <w:tcBorders>
              <w:top w:val="nil"/>
              <w:left w:val="single" w:sz="4" w:space="0" w:color="000000"/>
              <w:bottom w:val="nil"/>
              <w:right w:val="double" w:sz="4" w:space="0" w:color="000000"/>
            </w:tcBorders>
          </w:tcPr>
          <w:p w14:paraId="1878FF74" w14:textId="77777777" w:rsidR="00B37B55" w:rsidRDefault="00B37B55" w:rsidP="00491C9E">
            <w:pPr>
              <w:tabs>
                <w:tab w:val="center" w:pos="8789"/>
                <w:tab w:val="center" w:pos="9072"/>
              </w:tabs>
              <w:spacing w:line="259" w:lineRule="auto"/>
              <w:jc w:val="right"/>
            </w:pPr>
            <w:r>
              <w:t>100,00%</w:t>
            </w:r>
          </w:p>
        </w:tc>
      </w:tr>
      <w:tr w:rsidR="00B37B55" w14:paraId="39047AAF" w14:textId="77777777" w:rsidTr="00317856">
        <w:trPr>
          <w:trHeight w:val="328"/>
        </w:trPr>
        <w:tc>
          <w:tcPr>
            <w:tcW w:w="2683" w:type="dxa"/>
            <w:tcBorders>
              <w:top w:val="nil"/>
              <w:left w:val="double" w:sz="4" w:space="0" w:color="000000"/>
              <w:bottom w:val="single" w:sz="4" w:space="0" w:color="000000"/>
              <w:right w:val="double" w:sz="4" w:space="0" w:color="000000"/>
            </w:tcBorders>
          </w:tcPr>
          <w:p w14:paraId="2ACDAC66" w14:textId="5FBB817C"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414" w:type="dxa"/>
            <w:tcBorders>
              <w:top w:val="nil"/>
              <w:left w:val="double" w:sz="4" w:space="0" w:color="000000"/>
              <w:bottom w:val="single" w:sz="4" w:space="0" w:color="000000"/>
              <w:right w:val="single" w:sz="4" w:space="0" w:color="000000"/>
            </w:tcBorders>
          </w:tcPr>
          <w:p w14:paraId="2F5B8725" w14:textId="77777777" w:rsidR="00B37B55" w:rsidRDefault="00B37B55" w:rsidP="00491C9E">
            <w:pPr>
              <w:tabs>
                <w:tab w:val="center" w:pos="8789"/>
                <w:tab w:val="center" w:pos="9072"/>
              </w:tabs>
              <w:spacing w:line="259" w:lineRule="auto"/>
              <w:ind w:left="593"/>
              <w:jc w:val="right"/>
            </w:pPr>
            <w:r>
              <w:t>-,86</w:t>
            </w:r>
          </w:p>
        </w:tc>
        <w:tc>
          <w:tcPr>
            <w:tcW w:w="3027" w:type="dxa"/>
            <w:tcBorders>
              <w:top w:val="nil"/>
              <w:left w:val="single" w:sz="4" w:space="0" w:color="000000"/>
              <w:bottom w:val="single" w:sz="4" w:space="0" w:color="000000"/>
              <w:right w:val="single" w:sz="4" w:space="0" w:color="000000"/>
            </w:tcBorders>
          </w:tcPr>
          <w:p w14:paraId="655C51DC" w14:textId="77777777" w:rsidR="00B37B55" w:rsidRDefault="00B37B55" w:rsidP="00491C9E">
            <w:pPr>
              <w:tabs>
                <w:tab w:val="center" w:pos="8789"/>
                <w:tab w:val="center" w:pos="9072"/>
              </w:tabs>
              <w:spacing w:line="259" w:lineRule="auto"/>
              <w:ind w:left="468"/>
              <w:jc w:val="right"/>
            </w:pPr>
            <w:r>
              <w:t>-1,05</w:t>
            </w:r>
          </w:p>
        </w:tc>
        <w:tc>
          <w:tcPr>
            <w:tcW w:w="1320" w:type="dxa"/>
            <w:tcBorders>
              <w:top w:val="nil"/>
              <w:left w:val="single" w:sz="4" w:space="0" w:color="000000"/>
              <w:bottom w:val="single" w:sz="4" w:space="0" w:color="000000"/>
              <w:right w:val="single" w:sz="4" w:space="0" w:color="000000"/>
            </w:tcBorders>
          </w:tcPr>
          <w:p w14:paraId="21BD4056" w14:textId="77777777" w:rsidR="00B37B55" w:rsidRDefault="00B37B55" w:rsidP="00491C9E">
            <w:pPr>
              <w:tabs>
                <w:tab w:val="center" w:pos="8789"/>
                <w:tab w:val="center" w:pos="9072"/>
              </w:tabs>
              <w:spacing w:line="259" w:lineRule="auto"/>
              <w:ind w:left="575"/>
              <w:jc w:val="right"/>
            </w:pPr>
            <w:r>
              <w:t>1,34</w:t>
            </w:r>
          </w:p>
        </w:tc>
        <w:tc>
          <w:tcPr>
            <w:tcW w:w="1254" w:type="dxa"/>
            <w:tcBorders>
              <w:top w:val="nil"/>
              <w:left w:val="single" w:sz="4" w:space="0" w:color="000000"/>
              <w:bottom w:val="single" w:sz="4" w:space="0" w:color="000000"/>
              <w:right w:val="double" w:sz="4" w:space="0" w:color="000000"/>
            </w:tcBorders>
          </w:tcPr>
          <w:p w14:paraId="7459EDCB" w14:textId="77777777" w:rsidR="00B37B55" w:rsidRDefault="00B37B55" w:rsidP="00491C9E">
            <w:pPr>
              <w:tabs>
                <w:tab w:val="center" w:pos="8789"/>
                <w:tab w:val="center" w:pos="9072"/>
              </w:tabs>
              <w:spacing w:line="259" w:lineRule="auto"/>
              <w:ind w:left="660"/>
              <w:jc w:val="right"/>
            </w:pPr>
            <w:r>
              <w:t>,00</w:t>
            </w:r>
          </w:p>
        </w:tc>
      </w:tr>
      <w:tr w:rsidR="00B37B55" w14:paraId="58D2C508" w14:textId="77777777" w:rsidTr="00317856">
        <w:trPr>
          <w:trHeight w:val="342"/>
        </w:trPr>
        <w:tc>
          <w:tcPr>
            <w:tcW w:w="2683" w:type="dxa"/>
            <w:tcBorders>
              <w:top w:val="single" w:sz="4" w:space="0" w:color="000000"/>
              <w:left w:val="double" w:sz="4" w:space="0" w:color="000000"/>
              <w:right w:val="double" w:sz="4" w:space="0" w:color="000000"/>
            </w:tcBorders>
          </w:tcPr>
          <w:p w14:paraId="7BE361D0" w14:textId="77777777"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1414" w:type="dxa"/>
            <w:tcBorders>
              <w:top w:val="single" w:sz="4" w:space="0" w:color="000000"/>
              <w:left w:val="double" w:sz="4" w:space="0" w:color="000000"/>
              <w:right w:val="single" w:sz="4" w:space="0" w:color="000000"/>
            </w:tcBorders>
          </w:tcPr>
          <w:p w14:paraId="5D2C6B63" w14:textId="77777777" w:rsidR="00B37B55" w:rsidRDefault="00B37B55" w:rsidP="005A1F93">
            <w:pPr>
              <w:tabs>
                <w:tab w:val="center" w:pos="8789"/>
                <w:tab w:val="center" w:pos="9072"/>
              </w:tabs>
              <w:spacing w:line="259" w:lineRule="auto"/>
              <w:ind w:left="534"/>
              <w:jc w:val="right"/>
            </w:pPr>
            <w:r>
              <w:t>5,00</w:t>
            </w:r>
          </w:p>
        </w:tc>
        <w:tc>
          <w:tcPr>
            <w:tcW w:w="3027" w:type="dxa"/>
            <w:tcBorders>
              <w:top w:val="single" w:sz="4" w:space="0" w:color="000000"/>
              <w:left w:val="single" w:sz="4" w:space="0" w:color="000000"/>
              <w:right w:val="single" w:sz="4" w:space="0" w:color="000000"/>
            </w:tcBorders>
          </w:tcPr>
          <w:p w14:paraId="0C209480" w14:textId="77777777" w:rsidR="00B37B55" w:rsidRDefault="00B37B55" w:rsidP="005A1F93">
            <w:pPr>
              <w:tabs>
                <w:tab w:val="center" w:pos="8789"/>
                <w:tab w:val="center" w:pos="9072"/>
              </w:tabs>
              <w:spacing w:line="259" w:lineRule="auto"/>
              <w:ind w:left="349"/>
              <w:jc w:val="right"/>
            </w:pPr>
            <w:r>
              <w:t>30,00</w:t>
            </w:r>
          </w:p>
        </w:tc>
        <w:tc>
          <w:tcPr>
            <w:tcW w:w="1320" w:type="dxa"/>
            <w:tcBorders>
              <w:top w:val="single" w:sz="4" w:space="0" w:color="000000"/>
              <w:left w:val="single" w:sz="4" w:space="0" w:color="000000"/>
              <w:right w:val="single" w:sz="4" w:space="0" w:color="000000"/>
            </w:tcBorders>
          </w:tcPr>
          <w:p w14:paraId="58EDBCAE" w14:textId="77777777" w:rsidR="00B37B55" w:rsidRDefault="00B37B55" w:rsidP="005A1F93">
            <w:pPr>
              <w:tabs>
                <w:tab w:val="center" w:pos="8789"/>
                <w:tab w:val="center" w:pos="9072"/>
              </w:tabs>
              <w:spacing w:line="259" w:lineRule="auto"/>
              <w:ind w:left="270"/>
              <w:jc w:val="right"/>
            </w:pPr>
            <w:r>
              <w:t>157,00</w:t>
            </w:r>
          </w:p>
        </w:tc>
        <w:tc>
          <w:tcPr>
            <w:tcW w:w="1254" w:type="dxa"/>
            <w:tcBorders>
              <w:top w:val="single" w:sz="4" w:space="0" w:color="000000"/>
              <w:left w:val="single" w:sz="4" w:space="0" w:color="000000"/>
              <w:right w:val="double" w:sz="4" w:space="0" w:color="000000"/>
            </w:tcBorders>
          </w:tcPr>
          <w:p w14:paraId="336C324F" w14:textId="77777777" w:rsidR="00B37B55" w:rsidRDefault="00B37B55" w:rsidP="005A1F93">
            <w:pPr>
              <w:tabs>
                <w:tab w:val="center" w:pos="8789"/>
                <w:tab w:val="center" w:pos="9072"/>
              </w:tabs>
              <w:spacing w:line="259" w:lineRule="auto"/>
              <w:ind w:left="166"/>
              <w:jc w:val="right"/>
            </w:pPr>
            <w:r>
              <w:t>192,00</w:t>
            </w:r>
          </w:p>
        </w:tc>
      </w:tr>
      <w:tr w:rsidR="00B37B55" w14:paraId="2F691365" w14:textId="77777777" w:rsidTr="00317856">
        <w:trPr>
          <w:trHeight w:val="320"/>
        </w:trPr>
        <w:tc>
          <w:tcPr>
            <w:tcW w:w="2683" w:type="dxa"/>
            <w:tcBorders>
              <w:top w:val="nil"/>
              <w:left w:val="double" w:sz="4" w:space="0" w:color="000000"/>
              <w:bottom w:val="single" w:sz="4" w:space="0" w:color="auto"/>
              <w:right w:val="double" w:sz="4" w:space="0" w:color="000000"/>
            </w:tcBorders>
          </w:tcPr>
          <w:p w14:paraId="28DDB6EC" w14:textId="77777777" w:rsidR="00B37B55" w:rsidRDefault="00B37B55" w:rsidP="006318D4">
            <w:pPr>
              <w:tabs>
                <w:tab w:val="center" w:pos="8789"/>
                <w:tab w:val="center" w:pos="9072"/>
              </w:tabs>
              <w:spacing w:after="160" w:line="259" w:lineRule="auto"/>
            </w:pPr>
          </w:p>
        </w:tc>
        <w:tc>
          <w:tcPr>
            <w:tcW w:w="1414" w:type="dxa"/>
            <w:tcBorders>
              <w:top w:val="nil"/>
              <w:left w:val="double" w:sz="4" w:space="0" w:color="000000"/>
              <w:bottom w:val="single" w:sz="4" w:space="0" w:color="auto"/>
              <w:right w:val="single" w:sz="4" w:space="0" w:color="000000"/>
            </w:tcBorders>
          </w:tcPr>
          <w:p w14:paraId="5CBF4E9B" w14:textId="77777777" w:rsidR="00B37B55" w:rsidRDefault="00B37B55" w:rsidP="005A1F93">
            <w:pPr>
              <w:tabs>
                <w:tab w:val="center" w:pos="8789"/>
                <w:tab w:val="center" w:pos="9072"/>
              </w:tabs>
              <w:spacing w:line="259" w:lineRule="auto"/>
              <w:ind w:left="321"/>
              <w:jc w:val="right"/>
            </w:pPr>
            <w:r>
              <w:t>2,60%</w:t>
            </w:r>
          </w:p>
        </w:tc>
        <w:tc>
          <w:tcPr>
            <w:tcW w:w="3027" w:type="dxa"/>
            <w:tcBorders>
              <w:top w:val="nil"/>
              <w:left w:val="single" w:sz="4" w:space="0" w:color="000000"/>
              <w:bottom w:val="single" w:sz="4" w:space="0" w:color="auto"/>
              <w:right w:val="single" w:sz="4" w:space="0" w:color="000000"/>
            </w:tcBorders>
          </w:tcPr>
          <w:p w14:paraId="3237661A" w14:textId="77777777" w:rsidR="00B37B55" w:rsidRDefault="00B37B55" w:rsidP="005A1F93">
            <w:pPr>
              <w:tabs>
                <w:tab w:val="center" w:pos="8789"/>
                <w:tab w:val="center" w:pos="9072"/>
              </w:tabs>
              <w:spacing w:line="259" w:lineRule="auto"/>
              <w:ind w:left="151"/>
              <w:jc w:val="right"/>
            </w:pPr>
            <w:r>
              <w:t>15,63%</w:t>
            </w:r>
          </w:p>
        </w:tc>
        <w:tc>
          <w:tcPr>
            <w:tcW w:w="1320" w:type="dxa"/>
            <w:tcBorders>
              <w:top w:val="nil"/>
              <w:left w:val="single" w:sz="4" w:space="0" w:color="000000"/>
              <w:bottom w:val="single" w:sz="4" w:space="0" w:color="auto"/>
              <w:right w:val="single" w:sz="4" w:space="0" w:color="000000"/>
            </w:tcBorders>
          </w:tcPr>
          <w:p w14:paraId="1254CC77" w14:textId="77777777" w:rsidR="00B37B55" w:rsidRDefault="00B37B55" w:rsidP="005A1F93">
            <w:pPr>
              <w:tabs>
                <w:tab w:val="center" w:pos="8789"/>
                <w:tab w:val="center" w:pos="9072"/>
              </w:tabs>
              <w:spacing w:line="259" w:lineRule="auto"/>
              <w:ind w:left="164"/>
              <w:jc w:val="right"/>
            </w:pPr>
            <w:r>
              <w:t>81,77%</w:t>
            </w:r>
          </w:p>
        </w:tc>
        <w:tc>
          <w:tcPr>
            <w:tcW w:w="1254" w:type="dxa"/>
            <w:tcBorders>
              <w:top w:val="nil"/>
              <w:left w:val="single" w:sz="4" w:space="0" w:color="000000"/>
              <w:bottom w:val="single" w:sz="4" w:space="0" w:color="auto"/>
              <w:right w:val="double" w:sz="4" w:space="0" w:color="000000"/>
            </w:tcBorders>
          </w:tcPr>
          <w:p w14:paraId="5A349C9D" w14:textId="77777777" w:rsidR="00B37B55" w:rsidRDefault="00B37B55" w:rsidP="005A1F93">
            <w:pPr>
              <w:tabs>
                <w:tab w:val="center" w:pos="8789"/>
                <w:tab w:val="center" w:pos="9072"/>
              </w:tabs>
              <w:spacing w:line="259" w:lineRule="auto"/>
              <w:jc w:val="right"/>
            </w:pPr>
            <w:r>
              <w:t>100,00%</w:t>
            </w:r>
          </w:p>
        </w:tc>
      </w:tr>
    </w:tbl>
    <w:p w14:paraId="4573EC72" w14:textId="77777777" w:rsidR="00491C9E" w:rsidRPr="00491C9E" w:rsidRDefault="00491C9E" w:rsidP="00491C9E">
      <w:pPr>
        <w:tabs>
          <w:tab w:val="center" w:pos="8789"/>
          <w:tab w:val="center" w:pos="9072"/>
        </w:tabs>
        <w:jc w:val="both"/>
        <w:rPr>
          <w:sz w:val="10"/>
          <w:szCs w:val="10"/>
        </w:rPr>
      </w:pPr>
    </w:p>
    <w:p w14:paraId="5BCB870D" w14:textId="3FE814D4" w:rsidR="00491C9E" w:rsidRDefault="00491C9E" w:rsidP="00491C9E">
      <w:pPr>
        <w:tabs>
          <w:tab w:val="center" w:pos="8789"/>
          <w:tab w:val="center" w:pos="9072"/>
        </w:tabs>
        <w:jc w:val="both"/>
        <w:rPr>
          <w:sz w:val="20"/>
          <w:szCs w:val="20"/>
        </w:rPr>
      </w:pPr>
      <w:r w:rsidRPr="00051645">
        <w:rPr>
          <w:sz w:val="20"/>
          <w:szCs w:val="20"/>
        </w:rPr>
        <w:t>Notes : Test du Khi2 significatif au seuil de 1 %.</w:t>
      </w:r>
    </w:p>
    <w:p w14:paraId="2A08EB1F" w14:textId="77781CEC" w:rsidR="00491C9E" w:rsidRPr="005C6BC5" w:rsidRDefault="00491C9E" w:rsidP="00491C9E">
      <w:pPr>
        <w:tabs>
          <w:tab w:val="center" w:pos="8789"/>
          <w:tab w:val="center" w:pos="9072"/>
        </w:tabs>
        <w:jc w:val="both"/>
        <w:rPr>
          <w:sz w:val="20"/>
          <w:szCs w:val="20"/>
        </w:rPr>
      </w:pPr>
      <w:r w:rsidRPr="006809D9">
        <w:rPr>
          <w:sz w:val="20"/>
          <w:szCs w:val="20"/>
        </w:rPr>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qui ont eu à vivre un accident alors qu’elles avaient </w:t>
      </w:r>
      <w:r w:rsidRPr="00491C9E">
        <w:rPr>
          <w:sz w:val="20"/>
          <w:szCs w:val="20"/>
        </w:rPr>
        <w:t>19-61 ans</w:t>
      </w:r>
      <w:r w:rsidRPr="000D6E9D">
        <w:rPr>
          <w:sz w:val="20"/>
          <w:szCs w:val="20"/>
        </w:rPr>
        <w:t>,</w:t>
      </w:r>
      <w:r>
        <w:rPr>
          <w:sz w:val="20"/>
          <w:szCs w:val="20"/>
        </w:rPr>
        <w:t xml:space="preserve"> </w:t>
      </w:r>
      <w:r w:rsidRPr="00491C9E">
        <w:rPr>
          <w:sz w:val="20"/>
          <w:szCs w:val="20"/>
        </w:rPr>
        <w:t>86,33</w:t>
      </w:r>
      <w:r w:rsidRPr="00193AE7">
        <w:rPr>
          <w:sz w:val="20"/>
          <w:szCs w:val="20"/>
        </w:rPr>
        <w:t>%</w:t>
      </w:r>
      <w:r w:rsidRPr="006809D9">
        <w:rPr>
          <w:sz w:val="20"/>
          <w:szCs w:val="20"/>
        </w:rPr>
        <w:t xml:space="preserve"> </w:t>
      </w:r>
      <w:r>
        <w:rPr>
          <w:sz w:val="20"/>
          <w:szCs w:val="20"/>
        </w:rPr>
        <w:t>d</w:t>
      </w:r>
      <w:r w:rsidRPr="001D2E79">
        <w:rPr>
          <w:sz w:val="20"/>
          <w:szCs w:val="20"/>
        </w:rPr>
        <w:t>éclarent</w:t>
      </w:r>
      <w:r>
        <w:rPr>
          <w:sz w:val="20"/>
          <w:szCs w:val="20"/>
        </w:rPr>
        <w:t xml:space="preserve"> ne pas être en tort</w:t>
      </w:r>
      <w:r w:rsidRPr="00491C9E">
        <w:rPr>
          <w:sz w:val="20"/>
          <w:szCs w:val="20"/>
        </w:rPr>
        <w:t xml:space="preserve">, contre </w:t>
      </w:r>
      <w:r w:rsidR="00073789" w:rsidRPr="00073789">
        <w:rPr>
          <w:sz w:val="20"/>
          <w:szCs w:val="20"/>
        </w:rPr>
        <w:t>51,72</w:t>
      </w:r>
      <w:r w:rsidRPr="00491C9E">
        <w:rPr>
          <w:sz w:val="20"/>
          <w:szCs w:val="20"/>
        </w:rPr>
        <w:t xml:space="preserve">% qui étaient mineures </w:t>
      </w:r>
      <w:r w:rsidR="00073789">
        <w:rPr>
          <w:sz w:val="20"/>
          <w:szCs w:val="20"/>
        </w:rPr>
        <w:t>à ce même</w:t>
      </w:r>
      <w:r w:rsidRPr="00491C9E">
        <w:rPr>
          <w:sz w:val="20"/>
          <w:szCs w:val="20"/>
        </w:rPr>
        <w:t xml:space="preserve"> moment</w:t>
      </w:r>
      <w:r w:rsidR="00F432C5">
        <w:rPr>
          <w:sz w:val="20"/>
          <w:szCs w:val="20"/>
        </w:rPr>
        <w:t>.</w:t>
      </w:r>
    </w:p>
    <w:p w14:paraId="3330BF3B" w14:textId="77777777" w:rsidR="00491C9E" w:rsidRDefault="00491C9E" w:rsidP="00491C9E">
      <w:pPr>
        <w:tabs>
          <w:tab w:val="center" w:pos="8789"/>
          <w:tab w:val="center" w:pos="9072"/>
        </w:tabs>
        <w:ind w:left="304"/>
        <w:rPr>
          <w:highlight w:val="red"/>
        </w:rPr>
      </w:pPr>
    </w:p>
    <w:p w14:paraId="1B5B2E34" w14:textId="4599233C" w:rsidR="000705DC" w:rsidRPr="00F432C5" w:rsidRDefault="00302937" w:rsidP="00302937">
      <w:pPr>
        <w:tabs>
          <w:tab w:val="center" w:pos="8789"/>
          <w:tab w:val="center" w:pos="9072"/>
        </w:tabs>
        <w:jc w:val="both"/>
      </w:pPr>
      <w:r w:rsidRPr="00F432C5">
        <w:rPr>
          <w:b/>
          <w:bCs/>
        </w:rPr>
        <w:t xml:space="preserve">Tableau N°98 : </w:t>
      </w:r>
      <w:r w:rsidRPr="00F432C5">
        <w:t>R</w:t>
      </w:r>
      <w:r w:rsidR="000705DC" w:rsidRPr="00F432C5">
        <w:t>ecodage de l'âge de l'accident * lors de votre accident vous étiez  [nombre, ligne %, résidus ajustés].</w:t>
      </w:r>
    </w:p>
    <w:p w14:paraId="140833EB" w14:textId="1B9572AD" w:rsidR="000705DC" w:rsidRDefault="000705DC" w:rsidP="002F797F">
      <w:pPr>
        <w:tabs>
          <w:tab w:val="center" w:pos="8789"/>
          <w:tab w:val="center" w:pos="9072"/>
        </w:tabs>
        <w:spacing w:line="259" w:lineRule="auto"/>
        <w:ind w:left="-1134"/>
      </w:pPr>
    </w:p>
    <w:p w14:paraId="756411AB" w14:textId="2F79EE6A" w:rsidR="000705DC" w:rsidRDefault="008C370A" w:rsidP="008C370A">
      <w:pPr>
        <w:tabs>
          <w:tab w:val="center" w:pos="8789"/>
          <w:tab w:val="center" w:pos="9072"/>
        </w:tabs>
        <w:ind w:left="-851"/>
      </w:pPr>
      <w:r>
        <w:rPr>
          <w:noProof/>
        </w:rPr>
        <w:drawing>
          <wp:inline distT="0" distB="0" distL="0" distR="0" wp14:anchorId="73BC2EAC" wp14:editId="0AF65565">
            <wp:extent cx="7010400" cy="2723948"/>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011898" cy="2724530"/>
                    </a:xfrm>
                    <a:prstGeom prst="rect">
                      <a:avLst/>
                    </a:prstGeom>
                  </pic:spPr>
                </pic:pic>
              </a:graphicData>
            </a:graphic>
          </wp:inline>
        </w:drawing>
      </w:r>
    </w:p>
    <w:p w14:paraId="49E7A26B" w14:textId="77777777" w:rsidR="008C370A" w:rsidRDefault="008C370A" w:rsidP="008C370A">
      <w:pPr>
        <w:tabs>
          <w:tab w:val="center" w:pos="8789"/>
          <w:tab w:val="center" w:pos="9072"/>
        </w:tabs>
        <w:jc w:val="both"/>
        <w:rPr>
          <w:sz w:val="20"/>
          <w:szCs w:val="20"/>
        </w:rPr>
      </w:pPr>
      <w:r w:rsidRPr="00051645">
        <w:rPr>
          <w:sz w:val="20"/>
          <w:szCs w:val="20"/>
        </w:rPr>
        <w:t>Notes : Test du Khi2 significatif au seuil de 1 %.</w:t>
      </w:r>
    </w:p>
    <w:p w14:paraId="2563DFFE" w14:textId="5F7672C1" w:rsidR="008C370A" w:rsidRPr="00073789" w:rsidRDefault="008C370A" w:rsidP="00073789">
      <w:pPr>
        <w:tabs>
          <w:tab w:val="center" w:pos="8789"/>
          <w:tab w:val="center" w:pos="9072"/>
        </w:tabs>
        <w:jc w:val="both"/>
        <w:rPr>
          <w:sz w:val="20"/>
          <w:szCs w:val="20"/>
        </w:rPr>
      </w:pPr>
      <w:r w:rsidRPr="006809D9">
        <w:rPr>
          <w:sz w:val="20"/>
          <w:szCs w:val="20"/>
        </w:rPr>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mineures au moment de l’accident,</w:t>
      </w:r>
      <w:r w:rsidR="00124C3C">
        <w:rPr>
          <w:sz w:val="20"/>
          <w:szCs w:val="20"/>
        </w:rPr>
        <w:t xml:space="preserve"> 20% étaient piétonnes lors de </w:t>
      </w:r>
      <w:r w:rsidR="00073789">
        <w:rPr>
          <w:sz w:val="20"/>
          <w:szCs w:val="20"/>
        </w:rPr>
        <w:t>l’accident</w:t>
      </w:r>
      <w:r w:rsidR="00124C3C">
        <w:rPr>
          <w:sz w:val="20"/>
          <w:szCs w:val="20"/>
        </w:rPr>
        <w:t>,</w:t>
      </w:r>
      <w:r>
        <w:rPr>
          <w:sz w:val="20"/>
          <w:szCs w:val="20"/>
        </w:rPr>
        <w:t xml:space="preserve"> </w:t>
      </w:r>
      <w:r w:rsidR="00124C3C">
        <w:rPr>
          <w:sz w:val="20"/>
          <w:szCs w:val="20"/>
        </w:rPr>
        <w:t>14,29% étaient à vélo</w:t>
      </w:r>
      <w:r w:rsidR="00F432C5">
        <w:rPr>
          <w:sz w:val="20"/>
          <w:szCs w:val="20"/>
        </w:rPr>
        <w:t xml:space="preserve"> </w:t>
      </w:r>
      <w:r w:rsidR="00124C3C">
        <w:rPr>
          <w:sz w:val="20"/>
          <w:szCs w:val="20"/>
        </w:rPr>
        <w:t xml:space="preserve">et 5,71% déclarent qu’il s’agissait d’une agression. Quant à </w:t>
      </w:r>
      <w:r>
        <w:rPr>
          <w:sz w:val="20"/>
          <w:szCs w:val="20"/>
        </w:rPr>
        <w:t xml:space="preserve">celles qui </w:t>
      </w:r>
      <w:r w:rsidR="00124C3C">
        <w:rPr>
          <w:sz w:val="20"/>
          <w:szCs w:val="20"/>
        </w:rPr>
        <w:t>avaient 62 ans et plus lors de l’</w:t>
      </w:r>
      <w:r>
        <w:rPr>
          <w:sz w:val="20"/>
          <w:szCs w:val="20"/>
        </w:rPr>
        <w:t>accident</w:t>
      </w:r>
      <w:r w:rsidR="00124C3C">
        <w:rPr>
          <w:sz w:val="20"/>
          <w:szCs w:val="20"/>
        </w:rPr>
        <w:t>,</w:t>
      </w:r>
      <w:r>
        <w:rPr>
          <w:sz w:val="20"/>
          <w:szCs w:val="20"/>
        </w:rPr>
        <w:t xml:space="preserve"> </w:t>
      </w:r>
      <w:r w:rsidR="00124C3C">
        <w:rPr>
          <w:sz w:val="20"/>
          <w:szCs w:val="20"/>
        </w:rPr>
        <w:t>69</w:t>
      </w:r>
      <w:r w:rsidR="00073789">
        <w:rPr>
          <w:sz w:val="20"/>
          <w:szCs w:val="20"/>
        </w:rPr>
        <w:t>,70</w:t>
      </w:r>
      <w:r w:rsidR="00124C3C">
        <w:rPr>
          <w:sz w:val="20"/>
          <w:szCs w:val="20"/>
        </w:rPr>
        <w:t>% affirment qu’</w:t>
      </w:r>
      <w:r w:rsidR="00073789">
        <w:rPr>
          <w:sz w:val="20"/>
          <w:szCs w:val="20"/>
        </w:rPr>
        <w:t xml:space="preserve">elles </w:t>
      </w:r>
      <w:r w:rsidR="00073789" w:rsidRPr="00073789">
        <w:rPr>
          <w:sz w:val="20"/>
          <w:szCs w:val="20"/>
        </w:rPr>
        <w:t>étaient à domicile</w:t>
      </w:r>
      <w:r w:rsidR="00124C3C">
        <w:rPr>
          <w:sz w:val="20"/>
          <w:szCs w:val="20"/>
        </w:rPr>
        <w:t xml:space="preserve"> </w:t>
      </w:r>
    </w:p>
    <w:p w14:paraId="180C1E84" w14:textId="77777777" w:rsidR="008C370A" w:rsidRDefault="008C370A" w:rsidP="007C5AEF">
      <w:pPr>
        <w:jc w:val="both"/>
        <w:rPr>
          <w:color w:val="38761D"/>
          <w:shd w:val="clear" w:color="auto" w:fill="FFD966"/>
        </w:rPr>
      </w:pPr>
    </w:p>
    <w:p w14:paraId="0DEDD880" w14:textId="4DE1BCE1" w:rsidR="007C5AEF" w:rsidRPr="006F076D" w:rsidRDefault="007C5AEF" w:rsidP="00F432C5">
      <w:pPr>
        <w:jc w:val="both"/>
      </w:pPr>
      <w:r w:rsidRPr="006F076D">
        <w:t>Quand l’accident a lieu alors que la personne est mineure, la bataille judiciaire devient l’affaire des parent.es</w:t>
      </w:r>
      <w:r w:rsidR="00000584" w:rsidRPr="006F076D">
        <w:t> ; ce qui explique en grande partie l’architecture des dispositifs de soins qui seront alors mobilisés</w:t>
      </w:r>
      <w:r w:rsidR="00732699" w:rsidRPr="006F076D">
        <w:t> : « </w:t>
      </w:r>
      <w:r w:rsidR="00732699" w:rsidRPr="006F076D">
        <w:rPr>
          <w:i/>
          <w:iCs/>
        </w:rPr>
        <w:t xml:space="preserve">on s’est battus, battus, battus, battus </w:t>
      </w:r>
      <w:r w:rsidR="00732699" w:rsidRPr="00EB054C">
        <w:t>[…]</w:t>
      </w:r>
      <w:r w:rsidR="00732699" w:rsidRPr="006F076D">
        <w:rPr>
          <w:i/>
          <w:iCs/>
        </w:rPr>
        <w:t xml:space="preserve"> sinon Jessica n’aurait rien eu du tout </w:t>
      </w:r>
      <w:r w:rsidR="00732699" w:rsidRPr="006F076D">
        <w:t>»</w:t>
      </w:r>
      <w:r w:rsidRPr="006F076D">
        <w:t xml:space="preserve">. Devant </w:t>
      </w:r>
      <w:r w:rsidR="00000584" w:rsidRPr="006F076D">
        <w:t xml:space="preserve">ce qui est vécu dans la majorité écrasante des cas comme une </w:t>
      </w:r>
      <w:r w:rsidRPr="006F076D">
        <w:t xml:space="preserve">injustice </w:t>
      </w:r>
      <w:r w:rsidR="00000584" w:rsidRPr="006F076D">
        <w:t>intenable</w:t>
      </w:r>
      <w:r w:rsidRPr="006F076D">
        <w:t xml:space="preserve">, </w:t>
      </w:r>
      <w:r w:rsidRPr="006F076D">
        <w:lastRenderedPageBreak/>
        <w:t>le combat mené vise</w:t>
      </w:r>
      <w:r w:rsidR="00000584" w:rsidRPr="006F076D">
        <w:t xml:space="preserve"> à</w:t>
      </w:r>
      <w:r w:rsidRPr="006F076D">
        <w:t xml:space="preserve"> </w:t>
      </w:r>
      <w:r w:rsidR="00073789" w:rsidRPr="006F076D">
        <w:t>revendiquer des dommages et intérêt et</w:t>
      </w:r>
      <w:r w:rsidR="00773BE2" w:rsidRPr="006F076D">
        <w:t>, à la fois, à</w:t>
      </w:r>
      <w:r w:rsidRPr="006F076D">
        <w:t xml:space="preserve"> décrocher des aides. </w:t>
      </w:r>
      <w:r w:rsidR="000E7685">
        <w:t>Dans ces cas de figure, l</w:t>
      </w:r>
      <w:r w:rsidRPr="006F076D">
        <w:t>e</w:t>
      </w:r>
      <w:r w:rsidR="00773BE2" w:rsidRPr="006F076D">
        <w:t xml:space="preserve"> préjudice causé </w:t>
      </w:r>
      <w:r w:rsidRPr="006F076D">
        <w:t>ne peut être apprécié qu’à l’aune de</w:t>
      </w:r>
      <w:r w:rsidR="00073789" w:rsidRPr="006F076D">
        <w:t>s perspectives d’un</w:t>
      </w:r>
      <w:r w:rsidRPr="006F076D">
        <w:t xml:space="preserve"> parcours de vie</w:t>
      </w:r>
      <w:r w:rsidR="00773BE2" w:rsidRPr="006F076D">
        <w:t xml:space="preserve"> prometteur</w:t>
      </w:r>
      <w:r w:rsidR="006F076D" w:rsidRPr="006F076D">
        <w:t>, « </w:t>
      </w:r>
      <w:r w:rsidR="006F076D" w:rsidRPr="000E7685">
        <w:rPr>
          <w:i/>
          <w:iCs/>
        </w:rPr>
        <w:t>tombé comme un fichu paille craque !</w:t>
      </w:r>
      <w:r w:rsidR="006F076D" w:rsidRPr="006F076D">
        <w:t> »</w:t>
      </w:r>
      <w:r w:rsidR="00634A26" w:rsidRPr="006F076D">
        <w:t>,</w:t>
      </w:r>
      <w:r w:rsidRPr="006F076D">
        <w:t xml:space="preserve"> que l’accident </w:t>
      </w:r>
      <w:r w:rsidR="00773BE2" w:rsidRPr="006F076D">
        <w:t>a fait</w:t>
      </w:r>
      <w:r w:rsidRPr="006F076D">
        <w:t xml:space="preserve"> </w:t>
      </w:r>
      <w:r w:rsidR="00000584" w:rsidRPr="006F076D">
        <w:t xml:space="preserve">soudainement </w:t>
      </w:r>
      <w:r w:rsidRPr="006F076D">
        <w:t>bascule</w:t>
      </w:r>
      <w:r w:rsidR="007C23BE" w:rsidRPr="006F076D">
        <w:t>r</w:t>
      </w:r>
      <w:r w:rsidRPr="006F076D">
        <w:t xml:space="preserve"> côté du handicap</w:t>
      </w:r>
      <w:r w:rsidR="006F076D" w:rsidRPr="006F076D">
        <w:t> : « </w:t>
      </w:r>
      <w:r w:rsidR="006F076D" w:rsidRPr="006F076D">
        <w:rPr>
          <w:i/>
          <w:iCs/>
        </w:rPr>
        <w:t>elle était joviale, elle était sportive, elle était… elle voulait être professeure d’éducation physique, elle allait en première scientifique </w:t>
      </w:r>
      <w:r w:rsidR="006F076D" w:rsidRPr="006F076D">
        <w:t>»</w:t>
      </w:r>
      <w:r w:rsidR="00773BE2" w:rsidRPr="006F076D">
        <w:t xml:space="preserve">. La </w:t>
      </w:r>
      <w:r w:rsidR="00773BE2" w:rsidRPr="00EB054C">
        <w:t>mère de Jessica, qui</w:t>
      </w:r>
      <w:r w:rsidR="00773BE2" w:rsidRPr="006F076D">
        <w:t xml:space="preserve"> a subi un traumatisme crânien lors de ses activités sportives</w:t>
      </w:r>
      <w:r w:rsidR="00000584" w:rsidRPr="006F076D">
        <w:t>,</w:t>
      </w:r>
      <w:r w:rsidR="00773BE2" w:rsidRPr="006F076D">
        <w:t xml:space="preserve"> alors qu’elle avait 8 ans, rend ainsi compte du combat judiciaire </w:t>
      </w:r>
      <w:r w:rsidR="00000584" w:rsidRPr="006F076D">
        <w:t>et des dispositifs de soins afférents</w:t>
      </w:r>
      <w:r w:rsidR="000E7685">
        <w:t xml:space="preserve"> </w:t>
      </w:r>
      <w:r w:rsidRPr="006F076D">
        <w:t>:</w:t>
      </w:r>
    </w:p>
    <w:p w14:paraId="63D6414C" w14:textId="77777777" w:rsidR="007C5AEF" w:rsidRDefault="007C5AEF" w:rsidP="007C5AEF">
      <w:pPr>
        <w:ind w:left="851"/>
        <w:jc w:val="both"/>
        <w:rPr>
          <w:color w:val="38761D"/>
          <w:sz w:val="20"/>
          <w:szCs w:val="20"/>
          <w:shd w:val="clear" w:color="auto" w:fill="FFD966"/>
        </w:rPr>
      </w:pPr>
    </w:p>
    <w:p w14:paraId="63BCD70A" w14:textId="2A31F84D" w:rsidR="007C5AEF" w:rsidRPr="00F432C5" w:rsidRDefault="00634A26" w:rsidP="00F432C5">
      <w:pPr>
        <w:tabs>
          <w:tab w:val="center" w:pos="8789"/>
          <w:tab w:val="center" w:pos="9072"/>
        </w:tabs>
        <w:spacing w:line="240" w:lineRule="atLeast"/>
        <w:ind w:left="567"/>
        <w:jc w:val="both"/>
        <w:rPr>
          <w:rFonts w:ascii="Times" w:hAnsi="Times" w:cstheme="minorHAnsi"/>
          <w:sz w:val="20"/>
          <w:szCs w:val="20"/>
        </w:rPr>
      </w:pPr>
      <w:r w:rsidRPr="00F432C5">
        <w:rPr>
          <w:rFonts w:ascii="Times" w:hAnsi="Times" w:cstheme="minorHAnsi"/>
          <w:sz w:val="20"/>
          <w:szCs w:val="20"/>
        </w:rPr>
        <w:t>O</w:t>
      </w:r>
      <w:r w:rsidR="007C5AEF" w:rsidRPr="00F432C5">
        <w:rPr>
          <w:rFonts w:ascii="Times" w:hAnsi="Times" w:cstheme="minorHAnsi"/>
          <w:sz w:val="20"/>
          <w:szCs w:val="20"/>
        </w:rPr>
        <w:t>n a eu à faire à deux femmes extraordinaires, c’est à dire Madame</w:t>
      </w:r>
      <w:r w:rsidRPr="00F432C5">
        <w:rPr>
          <w:rFonts w:ascii="Times" w:hAnsi="Times" w:cstheme="minorHAnsi"/>
          <w:sz w:val="20"/>
          <w:szCs w:val="20"/>
        </w:rPr>
        <w:t xml:space="preserve"> XXX</w:t>
      </w:r>
      <w:r w:rsidR="007C5AEF" w:rsidRPr="00F432C5">
        <w:rPr>
          <w:rFonts w:ascii="Times" w:hAnsi="Times" w:cstheme="minorHAnsi"/>
          <w:sz w:val="20"/>
          <w:szCs w:val="20"/>
        </w:rPr>
        <w:t xml:space="preserve"> </w:t>
      </w:r>
      <w:r w:rsidR="00C5268D" w:rsidRPr="00F432C5">
        <w:rPr>
          <w:rFonts w:ascii="Times" w:hAnsi="Times" w:cstheme="minorHAnsi"/>
          <w:sz w:val="20"/>
          <w:szCs w:val="20"/>
        </w:rPr>
        <w:t xml:space="preserve">[nom] </w:t>
      </w:r>
      <w:r w:rsidR="007C5AEF" w:rsidRPr="00F432C5">
        <w:rPr>
          <w:rFonts w:ascii="Times" w:hAnsi="Times" w:cstheme="minorHAnsi"/>
          <w:sz w:val="20"/>
          <w:szCs w:val="20"/>
        </w:rPr>
        <w:t>et Madame </w:t>
      </w:r>
      <w:r w:rsidRPr="00F432C5">
        <w:rPr>
          <w:rFonts w:ascii="Times" w:hAnsi="Times" w:cstheme="minorHAnsi"/>
          <w:sz w:val="20"/>
          <w:szCs w:val="20"/>
        </w:rPr>
        <w:t xml:space="preserve">XXX </w:t>
      </w:r>
      <w:r w:rsidR="00C5268D" w:rsidRPr="00F432C5">
        <w:rPr>
          <w:rFonts w:ascii="Times" w:hAnsi="Times" w:cstheme="minorHAnsi"/>
          <w:sz w:val="20"/>
          <w:szCs w:val="20"/>
        </w:rPr>
        <w:t xml:space="preserve">[nom] </w:t>
      </w:r>
      <w:r w:rsidR="007C5AEF" w:rsidRPr="00F432C5">
        <w:rPr>
          <w:rFonts w:ascii="Times" w:hAnsi="Times" w:cstheme="minorHAnsi"/>
          <w:sz w:val="20"/>
          <w:szCs w:val="20"/>
        </w:rPr>
        <w:t>qui s’est occupée du dossier… parce qu’on a été jusque-là, nous</w:t>
      </w:r>
      <w:r w:rsidR="00C5268D" w:rsidRPr="00F432C5">
        <w:rPr>
          <w:rFonts w:ascii="Times" w:hAnsi="Times" w:cstheme="minorHAnsi"/>
          <w:sz w:val="20"/>
          <w:szCs w:val="20"/>
        </w:rPr>
        <w:t> :</w:t>
      </w:r>
      <w:r w:rsidR="007C5AEF" w:rsidRPr="00F432C5">
        <w:rPr>
          <w:rFonts w:ascii="Times" w:hAnsi="Times" w:cstheme="minorHAnsi"/>
          <w:sz w:val="20"/>
          <w:szCs w:val="20"/>
        </w:rPr>
        <w:t xml:space="preserve"> plaider notre cause au niveau du… d’un tribunal administratif interne de la Jeunesse et des Sports… </w:t>
      </w:r>
      <w:r w:rsidRPr="00F432C5">
        <w:rPr>
          <w:rFonts w:ascii="Times" w:hAnsi="Times" w:cstheme="minorHAnsi"/>
          <w:sz w:val="20"/>
          <w:szCs w:val="20"/>
        </w:rPr>
        <w:t>E</w:t>
      </w:r>
      <w:r w:rsidR="007C5AEF" w:rsidRPr="00F432C5">
        <w:rPr>
          <w:rFonts w:ascii="Times" w:hAnsi="Times" w:cstheme="minorHAnsi"/>
          <w:sz w:val="20"/>
          <w:szCs w:val="20"/>
        </w:rPr>
        <w:t>t donc on a fait condamné déjà à </w:t>
      </w:r>
      <w:r w:rsidRPr="00F432C5">
        <w:rPr>
          <w:rFonts w:ascii="Times" w:hAnsi="Times" w:cstheme="minorHAnsi"/>
          <w:sz w:val="20"/>
          <w:szCs w:val="20"/>
        </w:rPr>
        <w:t>XXX</w:t>
      </w:r>
      <w:r w:rsidR="007C5AEF" w:rsidRPr="00F432C5">
        <w:rPr>
          <w:rFonts w:ascii="Times" w:hAnsi="Times" w:cstheme="minorHAnsi"/>
          <w:sz w:val="20"/>
          <w:szCs w:val="20"/>
        </w:rPr>
        <w:t xml:space="preserve"> </w:t>
      </w:r>
      <w:r w:rsidR="00364C0A" w:rsidRPr="00F432C5">
        <w:rPr>
          <w:rFonts w:ascii="Times" w:hAnsi="Times" w:cstheme="minorHAnsi"/>
          <w:sz w:val="20"/>
          <w:szCs w:val="20"/>
        </w:rPr>
        <w:t>[nom de la ville]</w:t>
      </w:r>
      <w:r w:rsidR="00000584" w:rsidRPr="00F432C5">
        <w:rPr>
          <w:rFonts w:ascii="Times" w:hAnsi="Times" w:cstheme="minorHAnsi"/>
          <w:sz w:val="20"/>
          <w:szCs w:val="20"/>
        </w:rPr>
        <w:t>,</w:t>
      </w:r>
      <w:r w:rsidR="007C5AEF" w:rsidRPr="00F432C5">
        <w:rPr>
          <w:rFonts w:ascii="Times" w:hAnsi="Times" w:cstheme="minorHAnsi"/>
          <w:sz w:val="20"/>
          <w:szCs w:val="20"/>
        </w:rPr>
        <w:t xml:space="preserve"> déjà le moniteur et comme ça découle, bah le directeur a aussi été condamné</w:t>
      </w:r>
      <w:r w:rsidR="00000584" w:rsidRPr="00F432C5">
        <w:rPr>
          <w:rFonts w:ascii="Times" w:hAnsi="Times" w:cstheme="minorHAnsi"/>
          <w:sz w:val="20"/>
          <w:szCs w:val="20"/>
        </w:rPr>
        <w:t>. M</w:t>
      </w:r>
      <w:r w:rsidR="007C5AEF" w:rsidRPr="00F432C5">
        <w:rPr>
          <w:rFonts w:ascii="Times" w:hAnsi="Times" w:cstheme="minorHAnsi"/>
          <w:sz w:val="20"/>
          <w:szCs w:val="20"/>
        </w:rPr>
        <w:t xml:space="preserve">ais nous on trouvait pas que c’était assez… </w:t>
      </w:r>
      <w:r w:rsidR="00364C0A" w:rsidRPr="00F432C5">
        <w:rPr>
          <w:rFonts w:ascii="Times" w:hAnsi="Times" w:cstheme="minorHAnsi"/>
          <w:sz w:val="20"/>
          <w:szCs w:val="20"/>
        </w:rPr>
        <w:t>Do</w:t>
      </w:r>
      <w:r w:rsidR="007C5AEF" w:rsidRPr="00F432C5">
        <w:rPr>
          <w:rFonts w:ascii="Times" w:hAnsi="Times" w:cstheme="minorHAnsi"/>
          <w:sz w:val="20"/>
          <w:szCs w:val="20"/>
        </w:rPr>
        <w:t>nc on a mis le moniteur à la Jeunesse et des Sports au niveau euuh national</w:t>
      </w:r>
      <w:r w:rsidR="00C5268D" w:rsidRPr="00F432C5">
        <w:rPr>
          <w:rFonts w:ascii="Times" w:hAnsi="Times" w:cstheme="minorHAnsi"/>
          <w:sz w:val="20"/>
          <w:szCs w:val="20"/>
        </w:rPr>
        <w:t>. D</w:t>
      </w:r>
      <w:r w:rsidR="007C5AEF" w:rsidRPr="00F432C5">
        <w:rPr>
          <w:rFonts w:ascii="Times" w:hAnsi="Times" w:cstheme="minorHAnsi"/>
          <w:sz w:val="20"/>
          <w:szCs w:val="20"/>
        </w:rPr>
        <w:t>onc ils ont eu deux condamnations et en</w:t>
      </w:r>
      <w:r w:rsidR="00364C0A" w:rsidRPr="00F432C5">
        <w:rPr>
          <w:rFonts w:ascii="Times" w:hAnsi="Times" w:cstheme="minorHAnsi"/>
          <w:sz w:val="20"/>
          <w:szCs w:val="20"/>
        </w:rPr>
        <w:t xml:space="preserve"> </w:t>
      </w:r>
      <w:r w:rsidR="007C5AEF" w:rsidRPr="00F432C5">
        <w:rPr>
          <w:rFonts w:ascii="Times" w:hAnsi="Times" w:cstheme="minorHAnsi"/>
          <w:sz w:val="20"/>
          <w:szCs w:val="20"/>
        </w:rPr>
        <w:t>fait en</w:t>
      </w:r>
      <w:r w:rsidR="00000584" w:rsidRPr="00F432C5">
        <w:rPr>
          <w:rFonts w:ascii="Times" w:hAnsi="Times" w:cstheme="minorHAnsi"/>
          <w:sz w:val="20"/>
          <w:szCs w:val="20"/>
        </w:rPr>
        <w:t xml:space="preserve"> </w:t>
      </w:r>
      <w:r w:rsidR="007C5AEF" w:rsidRPr="00F432C5">
        <w:rPr>
          <w:rFonts w:ascii="Times" w:hAnsi="Times" w:cstheme="minorHAnsi"/>
          <w:sz w:val="20"/>
          <w:szCs w:val="20"/>
        </w:rPr>
        <w:t>fin de compte, nous</w:t>
      </w:r>
      <w:r w:rsidR="00364C0A" w:rsidRPr="00F432C5">
        <w:rPr>
          <w:rFonts w:ascii="Times" w:hAnsi="Times" w:cstheme="minorHAnsi"/>
          <w:sz w:val="20"/>
          <w:szCs w:val="20"/>
        </w:rPr>
        <w:t>,</w:t>
      </w:r>
      <w:r w:rsidR="007C5AEF" w:rsidRPr="00F432C5">
        <w:rPr>
          <w:rFonts w:ascii="Times" w:hAnsi="Times" w:cstheme="minorHAnsi"/>
          <w:sz w:val="20"/>
          <w:szCs w:val="20"/>
        </w:rPr>
        <w:t xml:space="preserve"> on a fait ça pour… </w:t>
      </w:r>
      <w:r w:rsidR="00732699" w:rsidRPr="00F432C5">
        <w:rPr>
          <w:rFonts w:ascii="Times" w:hAnsi="Times" w:cstheme="minorHAnsi"/>
          <w:sz w:val="20"/>
          <w:szCs w:val="20"/>
        </w:rPr>
        <w:t>comment dire</w:t>
      </w:r>
      <w:r w:rsidR="007C5AEF" w:rsidRPr="00F432C5">
        <w:rPr>
          <w:rFonts w:ascii="Times" w:hAnsi="Times" w:cstheme="minorHAnsi"/>
          <w:sz w:val="20"/>
          <w:szCs w:val="20"/>
        </w:rPr>
        <w:t xml:space="preserve">… pour </w:t>
      </w:r>
      <w:r w:rsidR="00C5268D" w:rsidRPr="00F432C5">
        <w:rPr>
          <w:rFonts w:ascii="Times" w:hAnsi="Times" w:cstheme="minorHAnsi"/>
          <w:sz w:val="20"/>
          <w:szCs w:val="20"/>
        </w:rPr>
        <w:t>Jessica</w:t>
      </w:r>
      <w:r w:rsidR="007C5AEF" w:rsidRPr="00F432C5">
        <w:rPr>
          <w:rFonts w:ascii="Times" w:hAnsi="Times" w:cstheme="minorHAnsi"/>
          <w:sz w:val="20"/>
          <w:szCs w:val="20"/>
        </w:rPr>
        <w:t xml:space="preserve">, pour </w:t>
      </w:r>
      <w:r w:rsidR="00C5268D" w:rsidRPr="00F432C5">
        <w:rPr>
          <w:rFonts w:ascii="Times" w:hAnsi="Times" w:cstheme="minorHAnsi"/>
          <w:sz w:val="20"/>
          <w:szCs w:val="20"/>
        </w:rPr>
        <w:t>Jessica</w:t>
      </w:r>
      <w:r w:rsidR="007C5AEF" w:rsidRPr="00F432C5">
        <w:rPr>
          <w:rFonts w:ascii="Times" w:hAnsi="Times" w:cstheme="minorHAnsi"/>
          <w:sz w:val="20"/>
          <w:szCs w:val="20"/>
        </w:rPr>
        <w:t>, pour qu’elle sache vraiment c</w:t>
      </w:r>
      <w:r w:rsidR="00C5268D" w:rsidRPr="00F432C5">
        <w:rPr>
          <w:rFonts w:ascii="Times" w:hAnsi="Times" w:cstheme="minorHAnsi"/>
          <w:sz w:val="20"/>
          <w:szCs w:val="20"/>
        </w:rPr>
        <w:t xml:space="preserve">e </w:t>
      </w:r>
      <w:r w:rsidR="007C5AEF" w:rsidRPr="00F432C5">
        <w:rPr>
          <w:rFonts w:ascii="Times" w:hAnsi="Times" w:cstheme="minorHAnsi"/>
          <w:sz w:val="20"/>
          <w:szCs w:val="20"/>
        </w:rPr>
        <w:t xml:space="preserve">qui s’est passé […] sinon </w:t>
      </w:r>
      <w:r w:rsidR="00C5268D" w:rsidRPr="00F432C5">
        <w:rPr>
          <w:rFonts w:ascii="Times" w:hAnsi="Times" w:cstheme="minorHAnsi"/>
          <w:sz w:val="20"/>
          <w:szCs w:val="20"/>
        </w:rPr>
        <w:t>Jessica</w:t>
      </w:r>
      <w:r w:rsidR="007C5AEF" w:rsidRPr="00F432C5">
        <w:rPr>
          <w:rFonts w:ascii="Times" w:hAnsi="Times" w:cstheme="minorHAnsi"/>
          <w:sz w:val="20"/>
          <w:szCs w:val="20"/>
        </w:rPr>
        <w:t xml:space="preserve"> n’aurait rien eu du tout</w:t>
      </w:r>
      <w:r w:rsidR="00000584" w:rsidRPr="00F432C5">
        <w:rPr>
          <w:rFonts w:ascii="Times" w:hAnsi="Times" w:cstheme="minorHAnsi"/>
          <w:sz w:val="20"/>
          <w:szCs w:val="20"/>
        </w:rPr>
        <w:t>. D</w:t>
      </w:r>
      <w:r w:rsidR="007C5AEF" w:rsidRPr="00F432C5">
        <w:rPr>
          <w:rFonts w:ascii="Times" w:hAnsi="Times" w:cstheme="minorHAnsi"/>
          <w:sz w:val="20"/>
          <w:szCs w:val="20"/>
        </w:rPr>
        <w:t>onc on s’est battus, battus, battus, battus, voilà et c’est vrai que […] pour elle c’est que</w:t>
      </w:r>
      <w:r w:rsidR="00364C0A" w:rsidRPr="00F432C5">
        <w:rPr>
          <w:rFonts w:ascii="Times" w:hAnsi="Times" w:cstheme="minorHAnsi"/>
          <w:sz w:val="20"/>
          <w:szCs w:val="20"/>
        </w:rPr>
        <w:t>,</w:t>
      </w:r>
      <w:r w:rsidR="007C5AEF" w:rsidRPr="00F432C5">
        <w:rPr>
          <w:rFonts w:ascii="Times" w:hAnsi="Times" w:cstheme="minorHAnsi"/>
          <w:sz w:val="20"/>
          <w:szCs w:val="20"/>
        </w:rPr>
        <w:t xml:space="preserve"> voilà c’est que… elle était joviale, elle était sportive, elle était… elle voulait être professeure d’éducation physique, elle allait en première scientifique et voilà donc… </w:t>
      </w:r>
      <w:r w:rsidR="00C5268D" w:rsidRPr="00F432C5">
        <w:rPr>
          <w:rFonts w:ascii="Times" w:hAnsi="Times" w:cstheme="minorHAnsi"/>
          <w:sz w:val="20"/>
          <w:szCs w:val="20"/>
        </w:rPr>
        <w:t>T</w:t>
      </w:r>
      <w:r w:rsidR="007C5AEF" w:rsidRPr="00F432C5">
        <w:rPr>
          <w:rFonts w:ascii="Times" w:hAnsi="Times" w:cstheme="minorHAnsi"/>
          <w:sz w:val="20"/>
          <w:szCs w:val="20"/>
        </w:rPr>
        <w:t>out ça</w:t>
      </w:r>
      <w:r w:rsidR="00364C0A" w:rsidRPr="00F432C5">
        <w:rPr>
          <w:rFonts w:ascii="Times" w:hAnsi="Times" w:cstheme="minorHAnsi"/>
          <w:sz w:val="20"/>
          <w:szCs w:val="20"/>
        </w:rPr>
        <w:t>,</w:t>
      </w:r>
      <w:r w:rsidR="007C5AEF" w:rsidRPr="00F432C5">
        <w:rPr>
          <w:rFonts w:ascii="Times" w:hAnsi="Times" w:cstheme="minorHAnsi"/>
          <w:sz w:val="20"/>
          <w:szCs w:val="20"/>
        </w:rPr>
        <w:t xml:space="preserve"> c’est tombé comme un fichu paille craque</w:t>
      </w:r>
      <w:r w:rsidR="00C5268D" w:rsidRPr="00F432C5">
        <w:rPr>
          <w:rFonts w:ascii="Times" w:hAnsi="Times" w:cstheme="minorHAnsi"/>
          <w:sz w:val="20"/>
          <w:szCs w:val="20"/>
        </w:rPr>
        <w:t> !</w:t>
      </w:r>
    </w:p>
    <w:p w14:paraId="775DEFD7" w14:textId="77777777" w:rsidR="00CC1EF6" w:rsidRDefault="00CC1EF6" w:rsidP="00CC1EF6">
      <w:pPr>
        <w:tabs>
          <w:tab w:val="center" w:pos="8789"/>
          <w:tab w:val="center" w:pos="9072"/>
        </w:tabs>
        <w:ind w:left="-709"/>
        <w:jc w:val="both"/>
        <w:rPr>
          <w:i/>
          <w:highlight w:val="yellow"/>
          <w:u w:val="single"/>
        </w:rPr>
      </w:pPr>
    </w:p>
    <w:p w14:paraId="293FBFE5" w14:textId="63A83A99" w:rsidR="00CC1EF6" w:rsidRPr="00CC1EF6" w:rsidRDefault="00CC1EF6" w:rsidP="00CC1EF6">
      <w:pPr>
        <w:tabs>
          <w:tab w:val="center" w:pos="8789"/>
          <w:tab w:val="center" w:pos="9072"/>
        </w:tabs>
        <w:jc w:val="both"/>
      </w:pPr>
      <w:r w:rsidRPr="00CC1EF6">
        <w:rPr>
          <w:i/>
          <w:highlight w:val="yellow"/>
          <w:u w:val="single"/>
        </w:rPr>
        <w:tab/>
      </w:r>
      <w:r w:rsidRPr="00F432C5">
        <w:t>Pour</w:t>
      </w:r>
      <w:r w:rsidR="00773BE2" w:rsidRPr="00F432C5">
        <w:t xml:space="preserve"> </w:t>
      </w:r>
      <w:r w:rsidRPr="00F432C5">
        <w:t xml:space="preserve">les personnes </w:t>
      </w:r>
      <w:r w:rsidR="00773BE2" w:rsidRPr="00F432C5">
        <w:t>âgée</w:t>
      </w:r>
      <w:r w:rsidRPr="00F432C5">
        <w:t>s</w:t>
      </w:r>
      <w:r w:rsidR="00773BE2" w:rsidRPr="00F432C5">
        <w:t xml:space="preserve"> de moins de 45 ans au moment de l’enquête, les circonstances impliquent tant des activités de sport et de loisir</w:t>
      </w:r>
      <w:r w:rsidRPr="00F432C5">
        <w:t xml:space="preserve"> (</w:t>
      </w:r>
      <w:r w:rsidRPr="00CC1EF6">
        <w:t>14,71%)</w:t>
      </w:r>
      <w:r w:rsidR="00773BE2" w:rsidRPr="00F432C5">
        <w:t> ; que des situations où les accidenté.es se retrouvent au volant d’une voiture</w:t>
      </w:r>
      <w:r w:rsidRPr="00F432C5">
        <w:t xml:space="preserve"> (</w:t>
      </w:r>
      <w:r w:rsidRPr="00CC1EF6">
        <w:t>26,47%)</w:t>
      </w:r>
      <w:r w:rsidR="00773BE2" w:rsidRPr="00F432C5">
        <w:t>. En revanche un lien de dépendance est observé entre les</w:t>
      </w:r>
      <w:r w:rsidRPr="00F432C5">
        <w:t xml:space="preserve"> plus</w:t>
      </w:r>
      <w:r w:rsidR="00773BE2" w:rsidRPr="00F432C5">
        <w:t xml:space="preserve"> âgées </w:t>
      </w:r>
      <w:r w:rsidRPr="00F432C5">
        <w:t xml:space="preserve">de nos enquêté.es </w:t>
      </w:r>
      <w:r w:rsidR="00773BE2" w:rsidRPr="00F432C5">
        <w:t xml:space="preserve">et les accidents ayant lieu sur le lieu de travail </w:t>
      </w:r>
      <w:r w:rsidRPr="00CC1EF6">
        <w:t>ou sur le chemin du travail</w:t>
      </w:r>
      <w:r w:rsidRPr="00F432C5">
        <w:t xml:space="preserve"> : </w:t>
      </w:r>
      <w:r w:rsidR="00773BE2" w:rsidRPr="00F432C5">
        <w:t>ce qui concerne en particulier</w:t>
      </w:r>
      <w:r w:rsidRPr="00F432C5">
        <w:t xml:space="preserve"> </w:t>
      </w:r>
      <w:r w:rsidRPr="00CC1EF6">
        <w:t xml:space="preserve">19,44% des </w:t>
      </w:r>
      <w:r w:rsidRPr="00F432C5">
        <w:t>personnes âgées entre 45-61 ans</w:t>
      </w:r>
      <w:r w:rsidR="00773BE2" w:rsidRPr="00F432C5">
        <w:t xml:space="preserve">. </w:t>
      </w:r>
    </w:p>
    <w:p w14:paraId="75407815" w14:textId="77777777" w:rsidR="000E7685" w:rsidRDefault="000E7685" w:rsidP="00545265">
      <w:pPr>
        <w:tabs>
          <w:tab w:val="center" w:pos="8789"/>
          <w:tab w:val="center" w:pos="9072"/>
        </w:tabs>
        <w:jc w:val="both"/>
        <w:rPr>
          <w:highlight w:val="cyan"/>
          <w:u w:val="single"/>
        </w:rPr>
      </w:pPr>
    </w:p>
    <w:p w14:paraId="4B97E67A" w14:textId="6817D482" w:rsidR="00491C9E" w:rsidRDefault="00302937" w:rsidP="00545265">
      <w:pPr>
        <w:tabs>
          <w:tab w:val="center" w:pos="8789"/>
          <w:tab w:val="center" w:pos="9072"/>
        </w:tabs>
        <w:jc w:val="both"/>
      </w:pPr>
      <w:r w:rsidRPr="00F432C5">
        <w:rPr>
          <w:b/>
          <w:bCs/>
        </w:rPr>
        <w:t>Tableau N°99</w:t>
      </w:r>
      <w:r w:rsidRPr="00F432C5">
        <w:t xml:space="preserve"> : R</w:t>
      </w:r>
      <w:r w:rsidR="00B55D1D" w:rsidRPr="00F432C5">
        <w:t>ecodage âge de l'enquêté.e * lors de votre accident vous étiez  [nombre, ligne %, résidus ajustés].</w:t>
      </w:r>
    </w:p>
    <w:p w14:paraId="13776846" w14:textId="77777777" w:rsidR="00545265" w:rsidRDefault="00491C9E" w:rsidP="00545265">
      <w:pPr>
        <w:tabs>
          <w:tab w:val="center" w:pos="8789"/>
          <w:tab w:val="center" w:pos="9072"/>
        </w:tabs>
        <w:ind w:left="-993"/>
        <w:jc w:val="both"/>
        <w:rPr>
          <w:sz w:val="20"/>
          <w:szCs w:val="20"/>
        </w:rPr>
      </w:pPr>
      <w:r w:rsidRPr="00491C9E">
        <w:rPr>
          <w:sz w:val="20"/>
          <w:szCs w:val="20"/>
        </w:rPr>
        <w:t xml:space="preserve"> </w:t>
      </w:r>
      <w:r w:rsidR="00545265">
        <w:rPr>
          <w:noProof/>
          <w:sz w:val="20"/>
          <w:szCs w:val="20"/>
        </w:rPr>
        <w:drawing>
          <wp:inline distT="0" distB="0" distL="0" distR="0" wp14:anchorId="1A71FB13" wp14:editId="0629F848">
            <wp:extent cx="7127039" cy="2370967"/>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127929" cy="2371263"/>
                    </a:xfrm>
                    <a:prstGeom prst="rect">
                      <a:avLst/>
                    </a:prstGeom>
                  </pic:spPr>
                </pic:pic>
              </a:graphicData>
            </a:graphic>
          </wp:inline>
        </w:drawing>
      </w:r>
    </w:p>
    <w:p w14:paraId="2A075D58" w14:textId="7A07ACA6" w:rsidR="00491C9E" w:rsidRDefault="00491C9E" w:rsidP="00491C9E">
      <w:pPr>
        <w:tabs>
          <w:tab w:val="center" w:pos="8789"/>
          <w:tab w:val="center" w:pos="9072"/>
        </w:tabs>
        <w:ind w:left="-709"/>
        <w:jc w:val="both"/>
        <w:rPr>
          <w:sz w:val="20"/>
          <w:szCs w:val="20"/>
        </w:rPr>
      </w:pPr>
      <w:r w:rsidRPr="00051645">
        <w:rPr>
          <w:sz w:val="20"/>
          <w:szCs w:val="20"/>
        </w:rPr>
        <w:t>Notes : Test du Khi2 significatif au seuil de 1 %.</w:t>
      </w:r>
    </w:p>
    <w:p w14:paraId="4740E0CE" w14:textId="58A07341" w:rsidR="007C5AEF" w:rsidRPr="005C6BC5" w:rsidRDefault="00F432C5" w:rsidP="00F432C5">
      <w:pPr>
        <w:tabs>
          <w:tab w:val="center" w:pos="8789"/>
          <w:tab w:val="center" w:pos="9072"/>
        </w:tabs>
        <w:jc w:val="both"/>
        <w:rPr>
          <w:sz w:val="20"/>
          <w:szCs w:val="20"/>
        </w:rPr>
      </w:pPr>
      <w:r>
        <w:rPr>
          <w:sz w:val="20"/>
          <w:szCs w:val="20"/>
        </w:rPr>
        <w:tab/>
      </w:r>
      <w:r w:rsidR="00491C9E" w:rsidRPr="006809D9">
        <w:rPr>
          <w:sz w:val="20"/>
          <w:szCs w:val="20"/>
        </w:rPr>
        <w:t xml:space="preserve">Lecture : Parmi les </w:t>
      </w:r>
      <w:r w:rsidR="00491C9E">
        <w:rPr>
          <w:sz w:val="20"/>
          <w:szCs w:val="20"/>
        </w:rPr>
        <w:t>personnes</w:t>
      </w:r>
      <w:r w:rsidR="00491C9E" w:rsidRPr="006809D9">
        <w:rPr>
          <w:sz w:val="20"/>
          <w:szCs w:val="20"/>
        </w:rPr>
        <w:t xml:space="preserve"> cérébrolésé</w:t>
      </w:r>
      <w:r w:rsidR="00491C9E">
        <w:rPr>
          <w:sz w:val="20"/>
          <w:szCs w:val="20"/>
        </w:rPr>
        <w:t>e</w:t>
      </w:r>
      <w:r w:rsidR="00491C9E" w:rsidRPr="006809D9">
        <w:rPr>
          <w:sz w:val="20"/>
          <w:szCs w:val="20"/>
        </w:rPr>
        <w:t>s</w:t>
      </w:r>
      <w:r w:rsidR="0079090E">
        <w:rPr>
          <w:sz w:val="20"/>
          <w:szCs w:val="20"/>
        </w:rPr>
        <w:t xml:space="preserve"> </w:t>
      </w:r>
      <w:r w:rsidR="00491C9E">
        <w:rPr>
          <w:sz w:val="20"/>
          <w:szCs w:val="20"/>
        </w:rPr>
        <w:t xml:space="preserve">qui ont </w:t>
      </w:r>
      <w:r w:rsidR="00545265">
        <w:rPr>
          <w:sz w:val="20"/>
          <w:szCs w:val="20"/>
        </w:rPr>
        <w:t>moins de 45</w:t>
      </w:r>
      <w:r w:rsidR="00491C9E" w:rsidRPr="00491C9E">
        <w:rPr>
          <w:sz w:val="20"/>
          <w:szCs w:val="20"/>
        </w:rPr>
        <w:t xml:space="preserve"> ans</w:t>
      </w:r>
      <w:r w:rsidR="00545265">
        <w:rPr>
          <w:sz w:val="20"/>
          <w:szCs w:val="20"/>
        </w:rPr>
        <w:t xml:space="preserve"> (ou 45 ans) </w:t>
      </w:r>
      <w:r w:rsidR="00773BE2">
        <w:rPr>
          <w:sz w:val="20"/>
          <w:szCs w:val="20"/>
        </w:rPr>
        <w:t>au moment de l’enquête</w:t>
      </w:r>
      <w:r w:rsidR="00491C9E" w:rsidRPr="000D6E9D">
        <w:rPr>
          <w:sz w:val="20"/>
          <w:szCs w:val="20"/>
        </w:rPr>
        <w:t>,</w:t>
      </w:r>
      <w:r w:rsidR="00491C9E">
        <w:rPr>
          <w:sz w:val="20"/>
          <w:szCs w:val="20"/>
        </w:rPr>
        <w:t xml:space="preserve"> </w:t>
      </w:r>
      <w:r w:rsidR="00545265">
        <w:rPr>
          <w:sz w:val="20"/>
          <w:szCs w:val="20"/>
        </w:rPr>
        <w:t>26,47</w:t>
      </w:r>
      <w:r w:rsidR="00491C9E" w:rsidRPr="00193AE7">
        <w:rPr>
          <w:sz w:val="20"/>
          <w:szCs w:val="20"/>
        </w:rPr>
        <w:t>%</w:t>
      </w:r>
      <w:r w:rsidR="00491C9E" w:rsidRPr="006809D9">
        <w:rPr>
          <w:sz w:val="20"/>
          <w:szCs w:val="20"/>
        </w:rPr>
        <w:t xml:space="preserve"> </w:t>
      </w:r>
      <w:r w:rsidR="00CC1EF6">
        <w:rPr>
          <w:sz w:val="20"/>
          <w:szCs w:val="20"/>
        </w:rPr>
        <w:t>étaient</w:t>
      </w:r>
      <w:r w:rsidR="00545265">
        <w:rPr>
          <w:sz w:val="20"/>
          <w:szCs w:val="20"/>
        </w:rPr>
        <w:t xml:space="preserve"> conductrices au moment de l’accident et 14,71% en train de faire une activité sportive</w:t>
      </w:r>
      <w:r w:rsidR="00CC1EF6">
        <w:rPr>
          <w:sz w:val="20"/>
          <w:szCs w:val="20"/>
        </w:rPr>
        <w:t>,</w:t>
      </w:r>
      <w:r w:rsidR="00491C9E" w:rsidRPr="00491C9E">
        <w:rPr>
          <w:sz w:val="20"/>
          <w:szCs w:val="20"/>
        </w:rPr>
        <w:t xml:space="preserve"> contre </w:t>
      </w:r>
      <w:r w:rsidR="00545265">
        <w:rPr>
          <w:sz w:val="20"/>
          <w:szCs w:val="20"/>
        </w:rPr>
        <w:t>19</w:t>
      </w:r>
      <w:r w:rsidR="00491C9E" w:rsidRPr="00491C9E">
        <w:rPr>
          <w:sz w:val="20"/>
          <w:szCs w:val="20"/>
        </w:rPr>
        <w:t>,4</w:t>
      </w:r>
      <w:r w:rsidR="00545265">
        <w:rPr>
          <w:sz w:val="20"/>
          <w:szCs w:val="20"/>
        </w:rPr>
        <w:t>4</w:t>
      </w:r>
      <w:r w:rsidR="00491C9E" w:rsidRPr="00491C9E">
        <w:rPr>
          <w:sz w:val="20"/>
          <w:szCs w:val="20"/>
        </w:rPr>
        <w:t xml:space="preserve">% </w:t>
      </w:r>
      <w:r w:rsidR="00CC1EF6">
        <w:rPr>
          <w:sz w:val="20"/>
          <w:szCs w:val="20"/>
        </w:rPr>
        <w:t xml:space="preserve">des enquêté.es les plus </w:t>
      </w:r>
      <w:r w:rsidR="00545265">
        <w:rPr>
          <w:sz w:val="20"/>
          <w:szCs w:val="20"/>
        </w:rPr>
        <w:t>âgé</w:t>
      </w:r>
      <w:r w:rsidR="00CC1EF6">
        <w:rPr>
          <w:sz w:val="20"/>
          <w:szCs w:val="20"/>
        </w:rPr>
        <w:t>.</w:t>
      </w:r>
      <w:r w:rsidR="00545265">
        <w:rPr>
          <w:sz w:val="20"/>
          <w:szCs w:val="20"/>
        </w:rPr>
        <w:t>es qui déclarent</w:t>
      </w:r>
      <w:r w:rsidR="00CC1EF6">
        <w:rPr>
          <w:sz w:val="20"/>
          <w:szCs w:val="20"/>
        </w:rPr>
        <w:t xml:space="preserve"> que leur accident a eu lieu</w:t>
      </w:r>
      <w:r w:rsidR="00545265">
        <w:rPr>
          <w:sz w:val="20"/>
          <w:szCs w:val="20"/>
        </w:rPr>
        <w:t xml:space="preserve"> au travail ou sur le chemin du travail.</w:t>
      </w:r>
    </w:p>
    <w:p w14:paraId="17BEC8AB" w14:textId="7F2BEECA" w:rsidR="00C619CC" w:rsidRPr="00F432C5" w:rsidRDefault="006644F7" w:rsidP="00B821B6">
      <w:pPr>
        <w:pStyle w:val="NormalWeb"/>
        <w:tabs>
          <w:tab w:val="center" w:pos="8789"/>
          <w:tab w:val="center" w:pos="9072"/>
        </w:tabs>
        <w:spacing w:before="316" w:beforeAutospacing="0" w:after="0" w:afterAutospacing="0"/>
        <w:jc w:val="both"/>
      </w:pPr>
      <w:r w:rsidRPr="00F432C5">
        <w:lastRenderedPageBreak/>
        <w:t>Quant aux p</w:t>
      </w:r>
      <w:r w:rsidR="009E5068" w:rsidRPr="00F432C5">
        <w:t xml:space="preserve">ersonnes </w:t>
      </w:r>
      <w:r w:rsidR="0008587E" w:rsidRPr="00F432C5">
        <w:t xml:space="preserve">cérébrolésées </w:t>
      </w:r>
      <w:r w:rsidR="009E5068" w:rsidRPr="00F432C5">
        <w:t>qui vivent avec quelqu’un au moment</w:t>
      </w:r>
      <w:r w:rsidR="00406C11" w:rsidRPr="00F432C5">
        <w:t xml:space="preserve"> de l’enquête :</w:t>
      </w:r>
      <w:r w:rsidR="00CC1EF6" w:rsidRPr="00CC1EF6">
        <w:t xml:space="preserve"> 48,53% déclarent que leur accident a eu lieu au domicile</w:t>
      </w:r>
      <w:r w:rsidR="00B821B6" w:rsidRPr="00F432C5">
        <w:t xml:space="preserve">. </w:t>
      </w:r>
      <w:r w:rsidR="00406C11" w:rsidRPr="00F432C5">
        <w:t xml:space="preserve">A contrario, </w:t>
      </w:r>
      <w:r w:rsidR="00C8051D" w:rsidRPr="00F432C5">
        <w:t>ce sont les activit</w:t>
      </w:r>
      <w:r w:rsidR="00816A72" w:rsidRPr="00F432C5">
        <w:t>é</w:t>
      </w:r>
      <w:r w:rsidR="00C8051D" w:rsidRPr="00F432C5">
        <w:t>s de loisirs</w:t>
      </w:r>
      <w:r w:rsidR="00406C11" w:rsidRPr="00F432C5">
        <w:t xml:space="preserve"> et</w:t>
      </w:r>
      <w:r w:rsidR="00C8051D" w:rsidRPr="00F432C5">
        <w:t xml:space="preserve"> sportives qui sont incriminées pour celles et ceux qui vivent seul.es</w:t>
      </w:r>
      <w:r w:rsidR="00CE0B30" w:rsidRPr="00F432C5">
        <w:t xml:space="preserve"> </w:t>
      </w:r>
      <w:r w:rsidR="00CC1EF6" w:rsidRPr="00F432C5">
        <w:t xml:space="preserve">(14,55%) ; alors que dans </w:t>
      </w:r>
      <w:r w:rsidR="00CC1EF6" w:rsidRPr="00CC1EF6">
        <w:t xml:space="preserve">13,64% des cas la figure emblématique du piéton.ne percuté.e </w:t>
      </w:r>
      <w:r w:rsidR="00CE0B30" w:rsidRPr="00F432C5">
        <w:t xml:space="preserve">par </w:t>
      </w:r>
      <w:r w:rsidR="00CC1EF6" w:rsidRPr="00F432C5">
        <w:t>une</w:t>
      </w:r>
      <w:r w:rsidR="00CE0B30" w:rsidRPr="00F432C5">
        <w:t xml:space="preserve"> voiture</w:t>
      </w:r>
      <w:r w:rsidR="0008587E" w:rsidRPr="00F432C5">
        <w:t xml:space="preserve"> et </w:t>
      </w:r>
      <w:r w:rsidR="00CC1EF6" w:rsidRPr="00F432C5">
        <w:t>une</w:t>
      </w:r>
      <w:r w:rsidR="0008587E" w:rsidRPr="00F432C5">
        <w:t xml:space="preserve"> moto</w:t>
      </w:r>
      <w:r w:rsidR="00CC1EF6" w:rsidRPr="00F432C5">
        <w:t xml:space="preserve"> entre en ligne de compte</w:t>
      </w:r>
      <w:r w:rsidR="00C8051D" w:rsidRPr="00F432C5">
        <w:t xml:space="preserve">. </w:t>
      </w:r>
    </w:p>
    <w:p w14:paraId="405C258A" w14:textId="1E72705D" w:rsidR="000705DC" w:rsidRPr="00F432C5" w:rsidRDefault="00302937" w:rsidP="006318D4">
      <w:pPr>
        <w:pStyle w:val="NormalWeb"/>
        <w:tabs>
          <w:tab w:val="center" w:pos="8789"/>
          <w:tab w:val="center" w:pos="9072"/>
        </w:tabs>
        <w:spacing w:before="316" w:beforeAutospacing="0" w:after="0" w:afterAutospacing="0"/>
        <w:jc w:val="both"/>
      </w:pPr>
      <w:r w:rsidRPr="00F432C5">
        <w:rPr>
          <w:b/>
          <w:bCs/>
        </w:rPr>
        <w:t>Tableau N°100 :</w:t>
      </w:r>
      <w:r w:rsidRPr="00F432C5">
        <w:t xml:space="preserve"> R</w:t>
      </w:r>
      <w:r w:rsidR="000705DC" w:rsidRPr="00F432C5">
        <w:t>ecodage situation matrimoniale * lors de votre accident vous étiez [nombre, ligne %, résidus ajustés].</w:t>
      </w:r>
    </w:p>
    <w:p w14:paraId="129C47BA" w14:textId="77777777" w:rsidR="00C619CC" w:rsidRDefault="00C619CC" w:rsidP="006318D4">
      <w:pPr>
        <w:tabs>
          <w:tab w:val="center" w:pos="8789"/>
          <w:tab w:val="center" w:pos="9072"/>
        </w:tabs>
        <w:ind w:left="304"/>
      </w:pPr>
    </w:p>
    <w:p w14:paraId="2A19075C" w14:textId="6BA8DE25" w:rsidR="000705DC" w:rsidRDefault="002F797F" w:rsidP="002F797F">
      <w:pPr>
        <w:tabs>
          <w:tab w:val="center" w:pos="8789"/>
          <w:tab w:val="center" w:pos="9072"/>
        </w:tabs>
        <w:spacing w:line="259" w:lineRule="auto"/>
        <w:ind w:left="-1134"/>
      </w:pPr>
      <w:r>
        <w:rPr>
          <w:noProof/>
        </w:rPr>
        <w:drawing>
          <wp:inline distT="0" distB="0" distL="0" distR="0" wp14:anchorId="485F16BF" wp14:editId="776020D5">
            <wp:extent cx="7277098" cy="2250831"/>
            <wp:effectExtent l="0" t="0" r="63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277457" cy="2250942"/>
                    </a:xfrm>
                    <a:prstGeom prst="rect">
                      <a:avLst/>
                    </a:prstGeom>
                  </pic:spPr>
                </pic:pic>
              </a:graphicData>
            </a:graphic>
          </wp:inline>
        </w:drawing>
      </w:r>
    </w:p>
    <w:p w14:paraId="2A9CD502" w14:textId="77777777" w:rsidR="0079090E" w:rsidRPr="007E7C58" w:rsidRDefault="0079090E" w:rsidP="0079090E">
      <w:pPr>
        <w:ind w:left="567" w:right="118"/>
        <w:jc w:val="both"/>
        <w:rPr>
          <w:rFonts w:asciiTheme="minorHAnsi" w:hAnsiTheme="minorHAnsi" w:cstheme="minorHAnsi"/>
          <w:sz w:val="10"/>
          <w:szCs w:val="10"/>
        </w:rPr>
      </w:pPr>
    </w:p>
    <w:p w14:paraId="660CBD09" w14:textId="77777777" w:rsidR="00124C3C" w:rsidRDefault="00124C3C" w:rsidP="00124C3C">
      <w:pPr>
        <w:tabs>
          <w:tab w:val="center" w:pos="8789"/>
          <w:tab w:val="center" w:pos="9072"/>
        </w:tabs>
        <w:jc w:val="both"/>
        <w:rPr>
          <w:sz w:val="20"/>
          <w:szCs w:val="20"/>
        </w:rPr>
      </w:pPr>
      <w:r w:rsidRPr="00051645">
        <w:rPr>
          <w:sz w:val="20"/>
          <w:szCs w:val="20"/>
        </w:rPr>
        <w:t>Notes : Test du Khi2 significatif au seuil de 1 %.</w:t>
      </w:r>
    </w:p>
    <w:p w14:paraId="11BCE5B4" w14:textId="404A4138" w:rsidR="00124C3C" w:rsidRPr="005C6BC5" w:rsidRDefault="00124C3C" w:rsidP="00124C3C">
      <w:pPr>
        <w:tabs>
          <w:tab w:val="center" w:pos="8789"/>
          <w:tab w:val="center" w:pos="9072"/>
        </w:tabs>
        <w:jc w:val="both"/>
        <w:rPr>
          <w:sz w:val="20"/>
          <w:szCs w:val="20"/>
        </w:rPr>
      </w:pPr>
      <w:r w:rsidRPr="006809D9">
        <w:rPr>
          <w:sz w:val="20"/>
          <w:szCs w:val="20"/>
        </w:rPr>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qui vivent avec quelqu’un.e au moment de l’enquête, 48,53% déclarent </w:t>
      </w:r>
      <w:r w:rsidR="00CC1EF6">
        <w:rPr>
          <w:sz w:val="20"/>
          <w:szCs w:val="20"/>
        </w:rPr>
        <w:t>que leur</w:t>
      </w:r>
      <w:r>
        <w:rPr>
          <w:sz w:val="20"/>
          <w:szCs w:val="20"/>
        </w:rPr>
        <w:t xml:space="preserve"> accident</w:t>
      </w:r>
      <w:r w:rsidR="00CC1EF6">
        <w:rPr>
          <w:sz w:val="20"/>
          <w:szCs w:val="20"/>
        </w:rPr>
        <w:t xml:space="preserve"> a eu lieu au domicile</w:t>
      </w:r>
      <w:r>
        <w:rPr>
          <w:sz w:val="20"/>
          <w:szCs w:val="20"/>
        </w:rPr>
        <w:t>.</w:t>
      </w:r>
      <w:r w:rsidRPr="00124C3C">
        <w:rPr>
          <w:sz w:val="20"/>
          <w:szCs w:val="20"/>
        </w:rPr>
        <w:t xml:space="preserve"> </w:t>
      </w:r>
      <w:r>
        <w:rPr>
          <w:sz w:val="20"/>
          <w:szCs w:val="20"/>
        </w:rPr>
        <w:t>Quant à celles qui vivent seules, 13,64% étaient piétonnes lors de l’incident et 14,55% étaient en train de faire du sport ou une activité de loisir.</w:t>
      </w:r>
    </w:p>
    <w:p w14:paraId="19B6FCDE" w14:textId="77777777" w:rsidR="00124C3C" w:rsidRDefault="00124C3C" w:rsidP="0079090E">
      <w:pPr>
        <w:spacing w:line="240" w:lineRule="atLeast"/>
        <w:ind w:left="-5" w:right="118"/>
        <w:jc w:val="both"/>
        <w:rPr>
          <w:rFonts w:asciiTheme="minorHAnsi" w:hAnsiTheme="minorHAnsi" w:cstheme="minorHAnsi"/>
        </w:rPr>
      </w:pPr>
    </w:p>
    <w:p w14:paraId="5DA47129" w14:textId="4726F834" w:rsidR="0079090E" w:rsidRPr="00F432C5" w:rsidRDefault="00640AA2" w:rsidP="0079090E">
      <w:pPr>
        <w:spacing w:line="240" w:lineRule="atLeast"/>
        <w:ind w:left="-5" w:right="118"/>
        <w:jc w:val="both"/>
        <w:rPr>
          <w:rFonts w:ascii="Times" w:hAnsi="Times" w:cstheme="minorHAnsi"/>
          <w:i/>
          <w:iCs/>
        </w:rPr>
      </w:pPr>
      <w:r w:rsidRPr="00F432C5">
        <w:rPr>
          <w:rFonts w:ascii="Times" w:hAnsi="Times" w:cstheme="minorHAnsi"/>
        </w:rPr>
        <w:t xml:space="preserve">Les entretiens réalisés avec celles et ceux qui ont consenti à renseigner un questionnaire et, à la fois, à nous livrer leur récit apportent un élément crucial, dès lors que l’on cherche à rendre compte des circonstances de l’accident. Ces accidents qui ont lieu à domicile et que l’on pourrait hâtivement comptabiliser comme des accidents domestiques, dans un certain nombre de cas, relèvent des agressions majoritairement subies par des femmes. </w:t>
      </w:r>
      <w:r w:rsidRPr="00EB054C">
        <w:rPr>
          <w:rFonts w:ascii="Times" w:hAnsi="Times" w:cstheme="minorHAnsi"/>
        </w:rPr>
        <w:t xml:space="preserve">C’est le cas de </w:t>
      </w:r>
      <w:r w:rsidR="0079090E" w:rsidRPr="00EB054C">
        <w:rPr>
          <w:rFonts w:ascii="Times" w:hAnsi="Times" w:cstheme="minorHAnsi"/>
        </w:rPr>
        <w:t xml:space="preserve">Farida, 53 ans, ancienne femme de ménage, séparée et mère de deux enfants, </w:t>
      </w:r>
      <w:r w:rsidRPr="00EB054C">
        <w:rPr>
          <w:rFonts w:ascii="Times" w:hAnsi="Times" w:cstheme="minorHAnsi"/>
        </w:rPr>
        <w:t xml:space="preserve">qui </w:t>
      </w:r>
      <w:r w:rsidR="0079090E" w:rsidRPr="00EB054C">
        <w:rPr>
          <w:rFonts w:ascii="Times" w:hAnsi="Times" w:cstheme="minorHAnsi"/>
        </w:rPr>
        <w:t xml:space="preserve">a subi un </w:t>
      </w:r>
      <w:r w:rsidRPr="00EB054C">
        <w:rPr>
          <w:rFonts w:ascii="Times" w:hAnsi="Times" w:cstheme="minorHAnsi"/>
        </w:rPr>
        <w:t>traumatisme</w:t>
      </w:r>
      <w:r w:rsidRPr="00F432C5">
        <w:rPr>
          <w:rFonts w:ascii="Times" w:hAnsi="Times" w:cstheme="minorHAnsi"/>
        </w:rPr>
        <w:t xml:space="preserve"> crânien</w:t>
      </w:r>
      <w:r w:rsidR="0079090E" w:rsidRPr="00F432C5">
        <w:rPr>
          <w:rFonts w:ascii="Times" w:hAnsi="Times" w:cstheme="minorHAnsi"/>
        </w:rPr>
        <w:t xml:space="preserve"> dans le cadre des violences conjugales, il y a déjà 5 ans au moment de l’entretien : « </w:t>
      </w:r>
      <w:r w:rsidR="0079090E" w:rsidRPr="00F432C5">
        <w:rPr>
          <w:rFonts w:ascii="Times" w:hAnsi="Times" w:cstheme="minorHAnsi"/>
          <w:i/>
          <w:iCs/>
        </w:rPr>
        <w:t>Je voulais aller de l’avant et j’avais peur que ça</w:t>
      </w:r>
      <w:r w:rsidR="0079090E" w:rsidRPr="00F432C5">
        <w:rPr>
          <w:rFonts w:ascii="Times" w:hAnsi="Times" w:cstheme="minorHAnsi"/>
        </w:rPr>
        <w:t xml:space="preserve"> [dépôt de plainte] </w:t>
      </w:r>
      <w:r w:rsidR="0079090E" w:rsidRPr="00F432C5">
        <w:rPr>
          <w:rFonts w:ascii="Times" w:hAnsi="Times" w:cstheme="minorHAnsi"/>
          <w:i/>
          <w:iCs/>
        </w:rPr>
        <w:t xml:space="preserve">m’en empêche… </w:t>
      </w:r>
      <w:r w:rsidR="0079090E" w:rsidRPr="00F432C5">
        <w:rPr>
          <w:rFonts w:ascii="Times" w:hAnsi="Times" w:cstheme="minorHAnsi"/>
        </w:rPr>
        <w:t xml:space="preserve">[…] </w:t>
      </w:r>
      <w:r w:rsidR="0079090E" w:rsidRPr="00F432C5">
        <w:rPr>
          <w:rFonts w:ascii="Times" w:hAnsi="Times" w:cstheme="minorHAnsi"/>
          <w:i/>
          <w:iCs/>
        </w:rPr>
        <w:t>On m’a d’abord envoyée vers des médecins. Alors ce qui m’était arrivé, je ne m’en suis préoccupée que plus tard, quand j’ai vu que je ne pouvais pas vivre sans aide et sans travail</w:t>
      </w:r>
      <w:r w:rsidR="0079090E" w:rsidRPr="00F432C5">
        <w:rPr>
          <w:rFonts w:ascii="Times" w:hAnsi="Times" w:cstheme="minorHAnsi"/>
        </w:rPr>
        <w:t>. » En déployant son propos, Farida met en lien direct les séquelles de son TC avec sa séparation et les difficultés qu’elle éprouve, dans sa relation avec son fils, notamment à la suite de sa décision de porter plainte à l’encontre de son compagnon (décision prise avec l’aide de sa fille</w:t>
      </w:r>
      <w:r w:rsidRPr="00F432C5">
        <w:rPr>
          <w:rFonts w:ascii="Times" w:hAnsi="Times" w:cstheme="minorHAnsi"/>
        </w:rPr>
        <w:t>, « </w:t>
      </w:r>
      <w:r w:rsidRPr="00F432C5">
        <w:rPr>
          <w:rFonts w:ascii="Times" w:hAnsi="Times" w:cstheme="minorHAnsi"/>
          <w:i/>
          <w:iCs/>
        </w:rPr>
        <w:t>gendarme » précise-t-elle</w:t>
      </w:r>
      <w:r w:rsidR="0079090E" w:rsidRPr="00F432C5">
        <w:rPr>
          <w:rFonts w:ascii="Times" w:hAnsi="Times" w:cstheme="minorHAnsi"/>
        </w:rPr>
        <w:t>) : « </w:t>
      </w:r>
      <w:r w:rsidR="0079090E" w:rsidRPr="00F432C5">
        <w:rPr>
          <w:rFonts w:ascii="Times" w:hAnsi="Times" w:cstheme="minorHAnsi"/>
          <w:i/>
          <w:iCs/>
        </w:rPr>
        <w:t xml:space="preserve">je vis avec ma fille, je sais pas comment je ferais si non. Après l’accident, j’ai arrêté de travailler, j’ai été obligée </w:t>
      </w:r>
      <w:r w:rsidR="0079090E" w:rsidRPr="00F432C5">
        <w:rPr>
          <w:rFonts w:ascii="Times" w:hAnsi="Times" w:cstheme="minorHAnsi"/>
        </w:rPr>
        <w:t>[…]</w:t>
      </w:r>
      <w:r w:rsidR="0079090E" w:rsidRPr="00F432C5">
        <w:rPr>
          <w:rFonts w:ascii="Times" w:hAnsi="Times" w:cstheme="minorHAnsi"/>
          <w:i/>
          <w:iCs/>
        </w:rPr>
        <w:t xml:space="preserve"> Heureusement, que ma fille travaille, elle est gendarme </w:t>
      </w:r>
      <w:r w:rsidR="0079090E" w:rsidRPr="00F432C5">
        <w:rPr>
          <w:rFonts w:ascii="Times" w:hAnsi="Times" w:cstheme="minorHAnsi"/>
        </w:rPr>
        <w:t>[…]</w:t>
      </w:r>
      <w:r w:rsidR="0079090E" w:rsidRPr="00F432C5">
        <w:rPr>
          <w:rFonts w:ascii="Times" w:hAnsi="Times" w:cstheme="minorHAnsi"/>
          <w:i/>
          <w:iCs/>
        </w:rPr>
        <w:t xml:space="preserve"> C’est elle qui m’a encouragée à demander des indemnités. »</w:t>
      </w:r>
    </w:p>
    <w:p w14:paraId="3D0CB0BE" w14:textId="77777777" w:rsidR="009A00E7" w:rsidRPr="0059564C" w:rsidRDefault="009A00E7" w:rsidP="0079090E">
      <w:pPr>
        <w:spacing w:line="240" w:lineRule="atLeast"/>
        <w:ind w:left="-5" w:right="118"/>
        <w:jc w:val="both"/>
        <w:rPr>
          <w:rFonts w:asciiTheme="minorHAnsi" w:hAnsiTheme="minorHAnsi" w:cstheme="minorHAnsi"/>
          <w:color w:val="538135" w:themeColor="accent6" w:themeShade="BF"/>
        </w:rPr>
      </w:pPr>
    </w:p>
    <w:p w14:paraId="7C721524" w14:textId="40C315DD" w:rsidR="00C619CC" w:rsidRPr="003A25ED" w:rsidRDefault="00640AA2" w:rsidP="009A00E7">
      <w:pPr>
        <w:tabs>
          <w:tab w:val="center" w:pos="8789"/>
          <w:tab w:val="center" w:pos="9072"/>
        </w:tabs>
        <w:jc w:val="both"/>
      </w:pPr>
      <w:r w:rsidRPr="00F432C5">
        <w:t xml:space="preserve">Au-delà de son statut de </w:t>
      </w:r>
      <w:r w:rsidR="009A00E7" w:rsidRPr="00F432C5">
        <w:t>‘</w:t>
      </w:r>
      <w:r w:rsidRPr="00F432C5">
        <w:t>femme</w:t>
      </w:r>
      <w:r w:rsidR="009A00E7" w:rsidRPr="00F432C5">
        <w:t xml:space="preserve"> ‘</w:t>
      </w:r>
      <w:r w:rsidRPr="00F432C5">
        <w:t xml:space="preserve">et de son appartenance ethno-raciale, appréhender le récit de Farida revient aussi à le situer par rapport à son </w:t>
      </w:r>
      <w:r w:rsidR="009E5068" w:rsidRPr="00F432C5">
        <w:t>niveau d</w:t>
      </w:r>
      <w:r w:rsidR="005476B1" w:rsidRPr="00F432C5">
        <w:t>’études</w:t>
      </w:r>
      <w:r w:rsidRPr="00F432C5">
        <w:t> : « un bac moins 5 », dit-elle.</w:t>
      </w:r>
      <w:r w:rsidR="00C8051D" w:rsidRPr="00F432C5">
        <w:t xml:space="preserve"> </w:t>
      </w:r>
      <w:r w:rsidRPr="00F432C5">
        <w:lastRenderedPageBreak/>
        <w:t xml:space="preserve">Pour ce qui a trait </w:t>
      </w:r>
      <w:r w:rsidR="009A00E7" w:rsidRPr="00F432C5">
        <w:t xml:space="preserve">à ce facteur de disparité, </w:t>
      </w:r>
      <w:r w:rsidR="00C8051D" w:rsidRPr="00F432C5">
        <w:t xml:space="preserve">deux </w:t>
      </w:r>
      <w:r w:rsidR="005476B1" w:rsidRPr="00F432C5">
        <w:t>éléments</w:t>
      </w:r>
      <w:r w:rsidR="00C8051D" w:rsidRPr="00F432C5">
        <w:t xml:space="preserve"> sont à </w:t>
      </w:r>
      <w:r w:rsidR="00B255F4" w:rsidRPr="00F432C5">
        <w:t>retenir</w:t>
      </w:r>
      <w:r w:rsidR="00C8051D" w:rsidRPr="00F432C5">
        <w:t xml:space="preserve">. D’une part, les démarches judiciaires ne sont pas l’apanage de moins diplômé.es. D’autre part, </w:t>
      </w:r>
      <w:r w:rsidR="009A00E7" w:rsidRPr="00F432C5">
        <w:t>5,62% des</w:t>
      </w:r>
      <w:r w:rsidR="00C8051D" w:rsidRPr="00F432C5">
        <w:t xml:space="preserve"> plus instruit.es de nos enquêté.es estiment être en tort. Ajoutons que pour cette même population, la plus</w:t>
      </w:r>
      <w:r w:rsidR="008D5288" w:rsidRPr="00F432C5">
        <w:t xml:space="preserve"> diplômée</w:t>
      </w:r>
      <w:r w:rsidR="00C8051D" w:rsidRPr="00F432C5">
        <w:t xml:space="preserve"> </w:t>
      </w:r>
      <w:r w:rsidR="006644F7" w:rsidRPr="00F432C5">
        <w:t>de notre échantillon</w:t>
      </w:r>
      <w:r w:rsidR="00C8051D" w:rsidRPr="00F432C5">
        <w:t xml:space="preserve">, les circonstances de l’accident renvoient </w:t>
      </w:r>
      <w:r w:rsidR="009E5068" w:rsidRPr="00F432C5">
        <w:t xml:space="preserve">majoritairement </w:t>
      </w:r>
      <w:r w:rsidR="00C8051D" w:rsidRPr="00F432C5">
        <w:t>au domicile </w:t>
      </w:r>
      <w:r w:rsidR="009A00E7" w:rsidRPr="00F432C5">
        <w:t xml:space="preserve">(51,20%) </w:t>
      </w:r>
      <w:r w:rsidR="00C8051D" w:rsidRPr="00F432C5">
        <w:t>; alors que</w:t>
      </w:r>
      <w:r w:rsidR="009A00E7" w:rsidRPr="00F432C5">
        <w:t xml:space="preserve"> dans 26,45% des cas observés</w:t>
      </w:r>
      <w:r w:rsidR="00C8051D" w:rsidRPr="00F432C5">
        <w:t>, nous retrouvons les</w:t>
      </w:r>
      <w:r w:rsidR="006644F7" w:rsidRPr="00F432C5">
        <w:t xml:space="preserve"> enquêté.es</w:t>
      </w:r>
      <w:r w:rsidR="00C8051D" w:rsidRPr="00F432C5">
        <w:t xml:space="preserve"> les moins </w:t>
      </w:r>
      <w:r w:rsidR="003A25ED" w:rsidRPr="00F432C5">
        <w:t>instruit</w:t>
      </w:r>
      <w:r w:rsidR="006644F7" w:rsidRPr="00F432C5">
        <w:t>.</w:t>
      </w:r>
      <w:r w:rsidR="00C8051D" w:rsidRPr="00F432C5">
        <w:t>es</w:t>
      </w:r>
      <w:r w:rsidR="009A00E7" w:rsidRPr="00F432C5">
        <w:t xml:space="preserve"> </w:t>
      </w:r>
      <w:r w:rsidR="00C8051D" w:rsidRPr="00F432C5">
        <w:t>au volant d’une voiture</w:t>
      </w:r>
      <w:r w:rsidR="0008587E" w:rsidRPr="00F432C5">
        <w:t xml:space="preserve"> – parfois en situation d’ivresse ou sous l’influence des substances psychoactives</w:t>
      </w:r>
      <w:r w:rsidR="00C8051D" w:rsidRPr="00F432C5">
        <w:t xml:space="preserve">. </w:t>
      </w:r>
      <w:r w:rsidR="003A25ED" w:rsidRPr="003A25ED">
        <w:t>Par ailleurs, parmi les personnes cérébrolésées qui ont un niveau inférieur ou égal au BAC, 95,71% déclarent ne pas avoir porté plainte suite à l’accident, contre  80,49% qui ont un niveau supérieur au BAC</w:t>
      </w:r>
      <w:r w:rsidR="003A25ED" w:rsidRPr="00F432C5">
        <w:t>.</w:t>
      </w:r>
      <w:r w:rsidR="003A25ED" w:rsidRPr="003A25ED">
        <w:t xml:space="preserve"> </w:t>
      </w:r>
      <w:r w:rsidR="003A25ED">
        <w:t>Pour le dire autrement :</w:t>
      </w:r>
      <w:r w:rsidR="003A25ED" w:rsidRPr="003A25ED">
        <w:t xml:space="preserve"> les personnes </w:t>
      </w:r>
      <w:r w:rsidR="003A25ED">
        <w:t xml:space="preserve">cérébrolésées </w:t>
      </w:r>
      <w:r w:rsidR="003A25ED" w:rsidRPr="003A25ED">
        <w:t xml:space="preserve">les plus instruites sont 4,5 plus nombreuses à déposer plainte. </w:t>
      </w:r>
    </w:p>
    <w:p w14:paraId="0E50B864" w14:textId="7DFA2AA1" w:rsidR="000705DC" w:rsidRPr="00F432C5" w:rsidRDefault="00302937" w:rsidP="006318D4">
      <w:pPr>
        <w:pStyle w:val="NormalWeb"/>
        <w:tabs>
          <w:tab w:val="center" w:pos="8789"/>
          <w:tab w:val="center" w:pos="9072"/>
        </w:tabs>
        <w:spacing w:before="316" w:beforeAutospacing="0" w:after="0" w:afterAutospacing="0"/>
        <w:jc w:val="both"/>
      </w:pPr>
      <w:r w:rsidRPr="00F432C5">
        <w:rPr>
          <w:b/>
          <w:bCs/>
        </w:rPr>
        <w:t>Tableau N°101</w:t>
      </w:r>
      <w:r w:rsidRPr="00F432C5">
        <w:t xml:space="preserve"> : R</w:t>
      </w:r>
      <w:r w:rsidR="000705DC" w:rsidRPr="00F432C5">
        <w:t>ecodage diplôme de l'enquêté.e * estimez-vous êt</w:t>
      </w:r>
      <w:r w:rsidR="009A00E7" w:rsidRPr="00F432C5">
        <w:t>r</w:t>
      </w:r>
      <w:r w:rsidR="000705DC" w:rsidRPr="00F432C5">
        <w:t>e en tort ? [nombre, ligne %, résidus ajustés].</w:t>
      </w:r>
    </w:p>
    <w:p w14:paraId="5B288EEE" w14:textId="77777777" w:rsidR="00C619CC" w:rsidRPr="00C619CC" w:rsidRDefault="00C619CC" w:rsidP="006318D4">
      <w:pPr>
        <w:pStyle w:val="NormalWeb"/>
        <w:tabs>
          <w:tab w:val="center" w:pos="8789"/>
          <w:tab w:val="center" w:pos="9072"/>
        </w:tabs>
        <w:spacing w:before="316" w:beforeAutospacing="0" w:after="0" w:afterAutospacing="0"/>
        <w:jc w:val="both"/>
        <w:rPr>
          <w:i/>
          <w:sz w:val="2"/>
          <w:szCs w:val="2"/>
          <w:u w:val="single"/>
        </w:rPr>
      </w:pPr>
    </w:p>
    <w:tbl>
      <w:tblPr>
        <w:tblStyle w:val="TableGrid"/>
        <w:tblW w:w="9879" w:type="dxa"/>
        <w:tblInd w:w="-193" w:type="dxa"/>
        <w:tblCellMar>
          <w:top w:w="9" w:type="dxa"/>
          <w:left w:w="179" w:type="dxa"/>
          <w:bottom w:w="9" w:type="dxa"/>
          <w:right w:w="115" w:type="dxa"/>
        </w:tblCellMar>
        <w:tblLook w:val="04A0" w:firstRow="1" w:lastRow="0" w:firstColumn="1" w:lastColumn="0" w:noHBand="0" w:noVBand="1"/>
      </w:tblPr>
      <w:tblGrid>
        <w:gridCol w:w="2148"/>
        <w:gridCol w:w="1298"/>
        <w:gridCol w:w="3395"/>
        <w:gridCol w:w="1784"/>
        <w:gridCol w:w="1254"/>
      </w:tblGrid>
      <w:tr w:rsidR="000705DC" w:rsidRPr="00F432C5" w14:paraId="13F65FA4" w14:textId="77777777" w:rsidTr="00317856">
        <w:trPr>
          <w:trHeight w:val="365"/>
        </w:trPr>
        <w:tc>
          <w:tcPr>
            <w:tcW w:w="2148" w:type="dxa"/>
            <w:vMerge w:val="restart"/>
            <w:tcBorders>
              <w:top w:val="double" w:sz="4" w:space="0" w:color="000000"/>
              <w:left w:val="double" w:sz="4" w:space="0" w:color="000000"/>
              <w:bottom w:val="single" w:sz="4" w:space="0" w:color="000000"/>
              <w:right w:val="double" w:sz="4" w:space="0" w:color="000000"/>
            </w:tcBorders>
            <w:vAlign w:val="bottom"/>
          </w:tcPr>
          <w:p w14:paraId="49BE9870" w14:textId="77777777" w:rsidR="000705DC" w:rsidRPr="00F432C5" w:rsidRDefault="000705DC"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recodage diplôme de l'enquêté.e</w:t>
            </w:r>
          </w:p>
        </w:tc>
        <w:tc>
          <w:tcPr>
            <w:tcW w:w="6477" w:type="dxa"/>
            <w:gridSpan w:val="3"/>
            <w:tcBorders>
              <w:top w:val="double" w:sz="4" w:space="0" w:color="000000"/>
              <w:left w:val="double" w:sz="4" w:space="0" w:color="000000"/>
              <w:bottom w:val="single" w:sz="4" w:space="0" w:color="000000"/>
              <w:right w:val="single" w:sz="4" w:space="0" w:color="000000"/>
            </w:tcBorders>
          </w:tcPr>
          <w:p w14:paraId="2FEADECC" w14:textId="2C907CE2" w:rsidR="000705DC" w:rsidRPr="00F432C5" w:rsidRDefault="000705DC" w:rsidP="006318D4">
            <w:pPr>
              <w:tabs>
                <w:tab w:val="center" w:pos="8789"/>
                <w:tab w:val="center" w:pos="9072"/>
              </w:tabs>
              <w:spacing w:line="259" w:lineRule="auto"/>
              <w:jc w:val="center"/>
              <w:rPr>
                <w:rFonts w:ascii="Times" w:hAnsi="Times"/>
              </w:rPr>
            </w:pPr>
            <w:r w:rsidRPr="00F432C5">
              <w:rPr>
                <w:rFonts w:ascii="Times" w:eastAsia="Calibri" w:hAnsi="Times" w:cs="Calibri"/>
              </w:rPr>
              <w:t>estimez-vous êt</w:t>
            </w:r>
            <w:r w:rsidR="009A00E7" w:rsidRPr="00F432C5">
              <w:rPr>
                <w:rFonts w:ascii="Times" w:eastAsia="Calibri" w:hAnsi="Times" w:cs="Calibri"/>
              </w:rPr>
              <w:t>r</w:t>
            </w:r>
            <w:r w:rsidRPr="00F432C5">
              <w:rPr>
                <w:rFonts w:ascii="Times" w:eastAsia="Calibri" w:hAnsi="Times" w:cs="Calibri"/>
              </w:rPr>
              <w:t>e en tort ?</w:t>
            </w:r>
          </w:p>
        </w:tc>
        <w:tc>
          <w:tcPr>
            <w:tcW w:w="1254" w:type="dxa"/>
            <w:vMerge w:val="restart"/>
            <w:tcBorders>
              <w:top w:val="double" w:sz="4" w:space="0" w:color="000000"/>
              <w:left w:val="single" w:sz="4" w:space="0" w:color="000000"/>
              <w:bottom w:val="single" w:sz="4" w:space="0" w:color="000000"/>
              <w:right w:val="double" w:sz="4" w:space="0" w:color="000000"/>
            </w:tcBorders>
            <w:vAlign w:val="bottom"/>
          </w:tcPr>
          <w:p w14:paraId="60721757" w14:textId="77777777" w:rsidR="000705DC" w:rsidRPr="00F432C5" w:rsidRDefault="000705DC" w:rsidP="006318D4">
            <w:pPr>
              <w:tabs>
                <w:tab w:val="center" w:pos="8789"/>
                <w:tab w:val="center" w:pos="9072"/>
              </w:tabs>
              <w:spacing w:line="259" w:lineRule="auto"/>
              <w:jc w:val="center"/>
              <w:rPr>
                <w:rFonts w:ascii="Times" w:hAnsi="Times"/>
              </w:rPr>
            </w:pPr>
            <w:r w:rsidRPr="00F432C5">
              <w:rPr>
                <w:rFonts w:ascii="Times" w:hAnsi="Times"/>
              </w:rPr>
              <w:t>Total</w:t>
            </w:r>
          </w:p>
        </w:tc>
      </w:tr>
      <w:tr w:rsidR="000705DC" w:rsidRPr="00F432C5" w14:paraId="6604AFB1" w14:textId="77777777" w:rsidTr="00317856">
        <w:trPr>
          <w:trHeight w:val="350"/>
        </w:trPr>
        <w:tc>
          <w:tcPr>
            <w:tcW w:w="2148" w:type="dxa"/>
            <w:vMerge/>
            <w:tcBorders>
              <w:top w:val="nil"/>
              <w:left w:val="double" w:sz="4" w:space="0" w:color="000000"/>
              <w:bottom w:val="single" w:sz="4" w:space="0" w:color="000000"/>
              <w:right w:val="double" w:sz="4" w:space="0" w:color="000000"/>
            </w:tcBorders>
          </w:tcPr>
          <w:p w14:paraId="6DBFD3CB" w14:textId="77777777" w:rsidR="000705DC" w:rsidRPr="00F432C5" w:rsidRDefault="000705DC" w:rsidP="00F432C5">
            <w:pPr>
              <w:tabs>
                <w:tab w:val="center" w:pos="8789"/>
                <w:tab w:val="center" w:pos="9072"/>
              </w:tabs>
              <w:spacing w:line="259" w:lineRule="auto"/>
              <w:rPr>
                <w:rFonts w:ascii="Times" w:eastAsia="Calibri" w:hAnsi="Times" w:cs="Calibri"/>
              </w:rPr>
            </w:pPr>
          </w:p>
        </w:tc>
        <w:tc>
          <w:tcPr>
            <w:tcW w:w="1298" w:type="dxa"/>
            <w:tcBorders>
              <w:top w:val="single" w:sz="4" w:space="0" w:color="000000"/>
              <w:left w:val="double" w:sz="4" w:space="0" w:color="000000"/>
              <w:bottom w:val="single" w:sz="4" w:space="0" w:color="000000"/>
              <w:right w:val="single" w:sz="4" w:space="0" w:color="000000"/>
            </w:tcBorders>
          </w:tcPr>
          <w:p w14:paraId="732CFBF1" w14:textId="77777777" w:rsidR="000705DC" w:rsidRPr="00F432C5" w:rsidRDefault="000705DC" w:rsidP="006318D4">
            <w:pPr>
              <w:tabs>
                <w:tab w:val="center" w:pos="8789"/>
                <w:tab w:val="center" w:pos="9072"/>
              </w:tabs>
              <w:spacing w:line="259" w:lineRule="auto"/>
              <w:ind w:left="15"/>
              <w:rPr>
                <w:rFonts w:ascii="Times" w:hAnsi="Times"/>
              </w:rPr>
            </w:pPr>
            <w:r w:rsidRPr="00F432C5">
              <w:rPr>
                <w:rFonts w:ascii="Times" w:hAnsi="Times"/>
              </w:rPr>
              <w:t>oui</w:t>
            </w:r>
          </w:p>
        </w:tc>
        <w:tc>
          <w:tcPr>
            <w:tcW w:w="3395" w:type="dxa"/>
            <w:tcBorders>
              <w:top w:val="single" w:sz="4" w:space="0" w:color="000000"/>
              <w:left w:val="single" w:sz="4" w:space="0" w:color="000000"/>
              <w:bottom w:val="single" w:sz="4" w:space="0" w:color="000000"/>
              <w:right w:val="single" w:sz="4" w:space="0" w:color="000000"/>
            </w:tcBorders>
          </w:tcPr>
          <w:p w14:paraId="1FCA4DA8" w14:textId="2CA41427" w:rsidR="000705DC" w:rsidRPr="00F432C5" w:rsidRDefault="00317856" w:rsidP="006318D4">
            <w:pPr>
              <w:tabs>
                <w:tab w:val="center" w:pos="8789"/>
                <w:tab w:val="center" w:pos="9072"/>
              </w:tabs>
              <w:spacing w:line="259" w:lineRule="auto"/>
              <w:rPr>
                <w:rFonts w:ascii="Times" w:hAnsi="Times"/>
              </w:rPr>
            </w:pPr>
            <w:r w:rsidRPr="00F432C5">
              <w:rPr>
                <w:rFonts w:ascii="Times" w:hAnsi="Times"/>
              </w:rPr>
              <w:t>oui, mais ma responsabilité n’est pas engagée</w:t>
            </w:r>
          </w:p>
        </w:tc>
        <w:tc>
          <w:tcPr>
            <w:tcW w:w="1784" w:type="dxa"/>
            <w:tcBorders>
              <w:top w:val="single" w:sz="4" w:space="0" w:color="000000"/>
              <w:left w:val="single" w:sz="4" w:space="0" w:color="000000"/>
              <w:bottom w:val="single" w:sz="4" w:space="0" w:color="000000"/>
              <w:right w:val="single" w:sz="4" w:space="0" w:color="000000"/>
            </w:tcBorders>
          </w:tcPr>
          <w:p w14:paraId="2F11D84F" w14:textId="3C102612" w:rsidR="000705DC" w:rsidRPr="00F432C5" w:rsidRDefault="00545265" w:rsidP="006318D4">
            <w:pPr>
              <w:tabs>
                <w:tab w:val="center" w:pos="8789"/>
                <w:tab w:val="center" w:pos="9072"/>
              </w:tabs>
              <w:spacing w:line="259" w:lineRule="auto"/>
              <w:rPr>
                <w:rFonts w:ascii="Times" w:hAnsi="Times"/>
              </w:rPr>
            </w:pPr>
            <w:r w:rsidRPr="00F432C5">
              <w:rPr>
                <w:rFonts w:ascii="Times" w:hAnsi="Times"/>
              </w:rPr>
              <w:t>n</w:t>
            </w:r>
            <w:r w:rsidR="000705DC" w:rsidRPr="00F432C5">
              <w:rPr>
                <w:rFonts w:ascii="Times" w:hAnsi="Times"/>
              </w:rPr>
              <w:t>on</w:t>
            </w:r>
          </w:p>
        </w:tc>
        <w:tc>
          <w:tcPr>
            <w:tcW w:w="1254" w:type="dxa"/>
            <w:vMerge/>
            <w:tcBorders>
              <w:top w:val="nil"/>
              <w:left w:val="single" w:sz="4" w:space="0" w:color="000000"/>
              <w:bottom w:val="single" w:sz="4" w:space="0" w:color="000000"/>
              <w:right w:val="double" w:sz="4" w:space="0" w:color="000000"/>
            </w:tcBorders>
          </w:tcPr>
          <w:p w14:paraId="5AA423F7" w14:textId="77777777" w:rsidR="000705DC" w:rsidRPr="00F432C5" w:rsidRDefault="000705DC" w:rsidP="006318D4">
            <w:pPr>
              <w:tabs>
                <w:tab w:val="center" w:pos="8789"/>
                <w:tab w:val="center" w:pos="9072"/>
              </w:tabs>
              <w:spacing w:after="160" w:line="259" w:lineRule="auto"/>
              <w:rPr>
                <w:rFonts w:ascii="Times" w:hAnsi="Times"/>
              </w:rPr>
            </w:pPr>
          </w:p>
        </w:tc>
      </w:tr>
      <w:tr w:rsidR="000705DC" w:rsidRPr="00F432C5" w14:paraId="4ABAB633" w14:textId="77777777" w:rsidTr="00317856">
        <w:trPr>
          <w:trHeight w:val="365"/>
        </w:trPr>
        <w:tc>
          <w:tcPr>
            <w:tcW w:w="2148" w:type="dxa"/>
            <w:tcBorders>
              <w:top w:val="single" w:sz="4" w:space="0" w:color="000000"/>
              <w:left w:val="double" w:sz="4" w:space="0" w:color="000000"/>
              <w:right w:val="double" w:sz="4" w:space="0" w:color="000000"/>
            </w:tcBorders>
          </w:tcPr>
          <w:p w14:paraId="5CD507E5" w14:textId="77777777" w:rsidR="000705DC" w:rsidRPr="00F432C5" w:rsidRDefault="000705DC"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 BAC</w:t>
            </w:r>
          </w:p>
        </w:tc>
        <w:tc>
          <w:tcPr>
            <w:tcW w:w="1298" w:type="dxa"/>
            <w:tcBorders>
              <w:top w:val="single" w:sz="4" w:space="0" w:color="000000"/>
              <w:left w:val="double" w:sz="4" w:space="0" w:color="000000"/>
              <w:right w:val="single" w:sz="4" w:space="0" w:color="000000"/>
            </w:tcBorders>
          </w:tcPr>
          <w:p w14:paraId="739CB9ED" w14:textId="77777777" w:rsidR="000705DC" w:rsidRPr="00F432C5" w:rsidRDefault="000705DC" w:rsidP="00545265">
            <w:pPr>
              <w:tabs>
                <w:tab w:val="center" w:pos="8789"/>
                <w:tab w:val="center" w:pos="9072"/>
              </w:tabs>
              <w:spacing w:line="259" w:lineRule="auto"/>
              <w:ind w:left="675"/>
              <w:jc w:val="right"/>
              <w:rPr>
                <w:rFonts w:ascii="Times" w:hAnsi="Times"/>
              </w:rPr>
            </w:pPr>
            <w:r w:rsidRPr="00F432C5">
              <w:rPr>
                <w:rFonts w:ascii="Times" w:hAnsi="Times"/>
              </w:rPr>
              <w:t>,00</w:t>
            </w:r>
          </w:p>
        </w:tc>
        <w:tc>
          <w:tcPr>
            <w:tcW w:w="3395" w:type="dxa"/>
            <w:tcBorders>
              <w:top w:val="single" w:sz="4" w:space="0" w:color="000000"/>
              <w:left w:val="single" w:sz="4" w:space="0" w:color="000000"/>
              <w:right w:val="single" w:sz="4" w:space="0" w:color="000000"/>
            </w:tcBorders>
          </w:tcPr>
          <w:p w14:paraId="5E959BDA" w14:textId="77777777" w:rsidR="000705DC" w:rsidRPr="00F432C5" w:rsidRDefault="000705DC" w:rsidP="00545265">
            <w:pPr>
              <w:tabs>
                <w:tab w:val="center" w:pos="8789"/>
                <w:tab w:val="center" w:pos="9072"/>
              </w:tabs>
              <w:spacing w:line="259" w:lineRule="auto"/>
              <w:ind w:left="411"/>
              <w:jc w:val="right"/>
              <w:rPr>
                <w:rFonts w:ascii="Times" w:hAnsi="Times"/>
              </w:rPr>
            </w:pPr>
            <w:r w:rsidRPr="00F432C5">
              <w:rPr>
                <w:rFonts w:ascii="Times" w:hAnsi="Times"/>
              </w:rPr>
              <w:t>17,00</w:t>
            </w:r>
          </w:p>
        </w:tc>
        <w:tc>
          <w:tcPr>
            <w:tcW w:w="1784" w:type="dxa"/>
            <w:tcBorders>
              <w:top w:val="single" w:sz="4" w:space="0" w:color="000000"/>
              <w:left w:val="single" w:sz="4" w:space="0" w:color="000000"/>
              <w:right w:val="single" w:sz="4" w:space="0" w:color="000000"/>
            </w:tcBorders>
          </w:tcPr>
          <w:p w14:paraId="2C88E39F" w14:textId="77777777" w:rsidR="000705DC" w:rsidRPr="00F432C5" w:rsidRDefault="000705DC" w:rsidP="00545265">
            <w:pPr>
              <w:tabs>
                <w:tab w:val="center" w:pos="8789"/>
                <w:tab w:val="center" w:pos="9072"/>
              </w:tabs>
              <w:spacing w:line="259" w:lineRule="auto"/>
              <w:ind w:left="350"/>
              <w:jc w:val="right"/>
              <w:rPr>
                <w:rFonts w:ascii="Times" w:hAnsi="Times"/>
              </w:rPr>
            </w:pPr>
            <w:r w:rsidRPr="00F432C5">
              <w:rPr>
                <w:rFonts w:ascii="Times" w:hAnsi="Times"/>
              </w:rPr>
              <w:t>86,00</w:t>
            </w:r>
          </w:p>
        </w:tc>
        <w:tc>
          <w:tcPr>
            <w:tcW w:w="1254" w:type="dxa"/>
            <w:tcBorders>
              <w:top w:val="single" w:sz="4" w:space="0" w:color="000000"/>
              <w:left w:val="single" w:sz="4" w:space="0" w:color="000000"/>
              <w:right w:val="double" w:sz="4" w:space="0" w:color="000000"/>
            </w:tcBorders>
          </w:tcPr>
          <w:p w14:paraId="1A91140B" w14:textId="77777777" w:rsidR="000705DC" w:rsidRPr="00F432C5" w:rsidRDefault="000705DC" w:rsidP="00545265">
            <w:pPr>
              <w:tabs>
                <w:tab w:val="center" w:pos="8789"/>
                <w:tab w:val="center" w:pos="9072"/>
              </w:tabs>
              <w:spacing w:line="259" w:lineRule="auto"/>
              <w:ind w:left="155"/>
              <w:jc w:val="right"/>
              <w:rPr>
                <w:rFonts w:ascii="Times" w:hAnsi="Times"/>
              </w:rPr>
            </w:pPr>
            <w:r w:rsidRPr="00F432C5">
              <w:rPr>
                <w:rFonts w:ascii="Times" w:hAnsi="Times"/>
              </w:rPr>
              <w:t>103,00</w:t>
            </w:r>
          </w:p>
        </w:tc>
      </w:tr>
      <w:tr w:rsidR="00B37B55" w:rsidRPr="00F432C5" w14:paraId="2C49BD82" w14:textId="77777777" w:rsidTr="00317856">
        <w:trPr>
          <w:trHeight w:val="342"/>
        </w:trPr>
        <w:tc>
          <w:tcPr>
            <w:tcW w:w="2148" w:type="dxa"/>
            <w:tcBorders>
              <w:left w:val="double" w:sz="4" w:space="0" w:color="000000"/>
              <w:bottom w:val="nil"/>
              <w:right w:val="double" w:sz="4" w:space="0" w:color="000000"/>
            </w:tcBorders>
          </w:tcPr>
          <w:p w14:paraId="6FFDD35F" w14:textId="6D4E6F99"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298" w:type="dxa"/>
            <w:tcBorders>
              <w:left w:val="double" w:sz="4" w:space="0" w:color="000000"/>
              <w:bottom w:val="nil"/>
              <w:right w:val="single" w:sz="4" w:space="0" w:color="000000"/>
            </w:tcBorders>
          </w:tcPr>
          <w:p w14:paraId="77A2DDA4" w14:textId="77777777" w:rsidR="00B37B55" w:rsidRPr="00F432C5" w:rsidRDefault="00B37B55" w:rsidP="00545265">
            <w:pPr>
              <w:tabs>
                <w:tab w:val="center" w:pos="8789"/>
                <w:tab w:val="center" w:pos="9072"/>
              </w:tabs>
              <w:spacing w:line="259" w:lineRule="auto"/>
              <w:ind w:left="457"/>
              <w:jc w:val="right"/>
              <w:rPr>
                <w:rFonts w:ascii="Times" w:hAnsi="Times"/>
              </w:rPr>
            </w:pPr>
            <w:r w:rsidRPr="00F432C5">
              <w:rPr>
                <w:rFonts w:ascii="Times" w:hAnsi="Times"/>
              </w:rPr>
              <w:t>,00%</w:t>
            </w:r>
          </w:p>
        </w:tc>
        <w:tc>
          <w:tcPr>
            <w:tcW w:w="3395" w:type="dxa"/>
            <w:tcBorders>
              <w:left w:val="single" w:sz="4" w:space="0" w:color="000000"/>
              <w:bottom w:val="nil"/>
              <w:right w:val="single" w:sz="4" w:space="0" w:color="000000"/>
            </w:tcBorders>
          </w:tcPr>
          <w:p w14:paraId="3E1DDFC7" w14:textId="77777777" w:rsidR="00B37B55" w:rsidRPr="00F432C5" w:rsidRDefault="00B37B55" w:rsidP="00545265">
            <w:pPr>
              <w:tabs>
                <w:tab w:val="center" w:pos="8789"/>
                <w:tab w:val="center" w:pos="9072"/>
              </w:tabs>
              <w:spacing w:line="259" w:lineRule="auto"/>
              <w:ind w:left="135"/>
              <w:jc w:val="right"/>
              <w:rPr>
                <w:rFonts w:ascii="Times" w:hAnsi="Times"/>
              </w:rPr>
            </w:pPr>
            <w:r w:rsidRPr="00F432C5">
              <w:rPr>
                <w:rFonts w:ascii="Times" w:hAnsi="Times"/>
              </w:rPr>
              <w:t>16,50%</w:t>
            </w:r>
          </w:p>
        </w:tc>
        <w:tc>
          <w:tcPr>
            <w:tcW w:w="1784" w:type="dxa"/>
            <w:tcBorders>
              <w:left w:val="single" w:sz="4" w:space="0" w:color="000000"/>
              <w:bottom w:val="nil"/>
              <w:right w:val="single" w:sz="4" w:space="0" w:color="000000"/>
            </w:tcBorders>
          </w:tcPr>
          <w:p w14:paraId="1B1EB13C" w14:textId="77777777" w:rsidR="00B37B55" w:rsidRPr="00F432C5" w:rsidRDefault="00B37B55" w:rsidP="00545265">
            <w:pPr>
              <w:tabs>
                <w:tab w:val="center" w:pos="8789"/>
                <w:tab w:val="center" w:pos="9072"/>
              </w:tabs>
              <w:spacing w:line="259" w:lineRule="auto"/>
              <w:ind w:left="94"/>
              <w:jc w:val="right"/>
              <w:rPr>
                <w:rFonts w:ascii="Times" w:hAnsi="Times"/>
              </w:rPr>
            </w:pPr>
            <w:r w:rsidRPr="00F432C5">
              <w:rPr>
                <w:rFonts w:ascii="Times" w:hAnsi="Times"/>
              </w:rPr>
              <w:t>83,50%</w:t>
            </w:r>
          </w:p>
        </w:tc>
        <w:tc>
          <w:tcPr>
            <w:tcW w:w="1254" w:type="dxa"/>
            <w:tcBorders>
              <w:left w:val="single" w:sz="4" w:space="0" w:color="000000"/>
              <w:bottom w:val="nil"/>
              <w:right w:val="double" w:sz="4" w:space="0" w:color="000000"/>
            </w:tcBorders>
          </w:tcPr>
          <w:p w14:paraId="0381F968" w14:textId="77777777" w:rsidR="00B37B55" w:rsidRPr="00F432C5" w:rsidRDefault="00B37B55" w:rsidP="00545265">
            <w:pPr>
              <w:tabs>
                <w:tab w:val="center" w:pos="8789"/>
                <w:tab w:val="center" w:pos="9072"/>
              </w:tabs>
              <w:spacing w:line="259" w:lineRule="auto"/>
              <w:jc w:val="right"/>
              <w:rPr>
                <w:rFonts w:ascii="Times" w:hAnsi="Times"/>
              </w:rPr>
            </w:pPr>
            <w:r w:rsidRPr="00F432C5">
              <w:rPr>
                <w:rFonts w:ascii="Times" w:hAnsi="Times"/>
              </w:rPr>
              <w:t>100,00%</w:t>
            </w:r>
          </w:p>
        </w:tc>
      </w:tr>
      <w:tr w:rsidR="00B37B55" w:rsidRPr="00F432C5" w14:paraId="47DD06A5" w14:textId="77777777" w:rsidTr="00317856">
        <w:trPr>
          <w:trHeight w:val="328"/>
        </w:trPr>
        <w:tc>
          <w:tcPr>
            <w:tcW w:w="2148" w:type="dxa"/>
            <w:tcBorders>
              <w:top w:val="nil"/>
              <w:left w:val="double" w:sz="4" w:space="0" w:color="000000"/>
              <w:bottom w:val="single" w:sz="4" w:space="0" w:color="000000"/>
              <w:right w:val="double" w:sz="4" w:space="0" w:color="000000"/>
            </w:tcBorders>
          </w:tcPr>
          <w:p w14:paraId="08AF0600" w14:textId="1231BC2A"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298" w:type="dxa"/>
            <w:tcBorders>
              <w:top w:val="nil"/>
              <w:left w:val="double" w:sz="4" w:space="0" w:color="000000"/>
              <w:bottom w:val="single" w:sz="4" w:space="0" w:color="000000"/>
              <w:right w:val="single" w:sz="4" w:space="0" w:color="000000"/>
            </w:tcBorders>
          </w:tcPr>
          <w:p w14:paraId="3D85D0B1" w14:textId="77777777" w:rsidR="00B37B55" w:rsidRPr="00F432C5" w:rsidRDefault="00B37B55" w:rsidP="00545265">
            <w:pPr>
              <w:tabs>
                <w:tab w:val="center" w:pos="8789"/>
                <w:tab w:val="center" w:pos="9072"/>
              </w:tabs>
              <w:spacing w:line="259" w:lineRule="auto"/>
              <w:ind w:left="452"/>
              <w:jc w:val="right"/>
              <w:rPr>
                <w:rFonts w:ascii="Times" w:hAnsi="Times"/>
              </w:rPr>
            </w:pPr>
            <w:r w:rsidRPr="00F432C5">
              <w:rPr>
                <w:rFonts w:ascii="Times" w:hAnsi="Times"/>
              </w:rPr>
              <w:t>-2,44</w:t>
            </w:r>
          </w:p>
        </w:tc>
        <w:tc>
          <w:tcPr>
            <w:tcW w:w="3395" w:type="dxa"/>
            <w:tcBorders>
              <w:top w:val="nil"/>
              <w:left w:val="single" w:sz="4" w:space="0" w:color="000000"/>
              <w:bottom w:val="single" w:sz="4" w:space="0" w:color="000000"/>
              <w:right w:val="single" w:sz="4" w:space="0" w:color="000000"/>
            </w:tcBorders>
          </w:tcPr>
          <w:p w14:paraId="51A3F3F6" w14:textId="77777777" w:rsidR="00B37B55" w:rsidRPr="00F432C5" w:rsidRDefault="00B37B55" w:rsidP="00545265">
            <w:pPr>
              <w:tabs>
                <w:tab w:val="center" w:pos="8789"/>
                <w:tab w:val="center" w:pos="9072"/>
              </w:tabs>
              <w:spacing w:line="259" w:lineRule="auto"/>
              <w:ind w:left="689"/>
              <w:jc w:val="right"/>
              <w:rPr>
                <w:rFonts w:ascii="Times" w:hAnsi="Times"/>
              </w:rPr>
            </w:pPr>
            <w:r w:rsidRPr="00F432C5">
              <w:rPr>
                <w:rFonts w:ascii="Times" w:hAnsi="Times"/>
              </w:rPr>
              <w:t>,36</w:t>
            </w:r>
          </w:p>
        </w:tc>
        <w:tc>
          <w:tcPr>
            <w:tcW w:w="1784" w:type="dxa"/>
            <w:tcBorders>
              <w:top w:val="nil"/>
              <w:left w:val="single" w:sz="4" w:space="0" w:color="000000"/>
              <w:bottom w:val="single" w:sz="4" w:space="0" w:color="000000"/>
              <w:right w:val="single" w:sz="4" w:space="0" w:color="000000"/>
            </w:tcBorders>
          </w:tcPr>
          <w:p w14:paraId="19D30028" w14:textId="77777777" w:rsidR="00B37B55" w:rsidRPr="00F432C5" w:rsidRDefault="00B37B55" w:rsidP="00545265">
            <w:pPr>
              <w:tabs>
                <w:tab w:val="center" w:pos="8789"/>
                <w:tab w:val="center" w:pos="9072"/>
              </w:tabs>
              <w:spacing w:line="259" w:lineRule="auto"/>
              <w:ind w:left="702"/>
              <w:jc w:val="right"/>
              <w:rPr>
                <w:rFonts w:ascii="Times" w:hAnsi="Times"/>
              </w:rPr>
            </w:pPr>
            <w:r w:rsidRPr="00F432C5">
              <w:rPr>
                <w:rFonts w:ascii="Times" w:hAnsi="Times"/>
              </w:rPr>
              <w:t>,67</w:t>
            </w:r>
          </w:p>
        </w:tc>
        <w:tc>
          <w:tcPr>
            <w:tcW w:w="1254" w:type="dxa"/>
            <w:tcBorders>
              <w:top w:val="nil"/>
              <w:left w:val="single" w:sz="4" w:space="0" w:color="000000"/>
              <w:bottom w:val="single" w:sz="4" w:space="0" w:color="000000"/>
              <w:right w:val="double" w:sz="4" w:space="0" w:color="000000"/>
            </w:tcBorders>
          </w:tcPr>
          <w:p w14:paraId="4EB9C590" w14:textId="77777777" w:rsidR="00B37B55" w:rsidRPr="00F432C5" w:rsidRDefault="00B37B55" w:rsidP="00545265">
            <w:pPr>
              <w:tabs>
                <w:tab w:val="center" w:pos="8789"/>
                <w:tab w:val="center" w:pos="9072"/>
              </w:tabs>
              <w:spacing w:line="259" w:lineRule="auto"/>
              <w:ind w:left="660"/>
              <w:jc w:val="right"/>
              <w:rPr>
                <w:rFonts w:ascii="Times" w:hAnsi="Times"/>
              </w:rPr>
            </w:pPr>
            <w:r w:rsidRPr="00F432C5">
              <w:rPr>
                <w:rFonts w:ascii="Times" w:hAnsi="Times"/>
              </w:rPr>
              <w:t>,00</w:t>
            </w:r>
          </w:p>
        </w:tc>
      </w:tr>
      <w:tr w:rsidR="00B37B55" w:rsidRPr="00F432C5" w14:paraId="7715B2A6" w14:textId="77777777" w:rsidTr="00317856">
        <w:trPr>
          <w:trHeight w:val="342"/>
        </w:trPr>
        <w:tc>
          <w:tcPr>
            <w:tcW w:w="2148" w:type="dxa"/>
            <w:tcBorders>
              <w:top w:val="single" w:sz="4" w:space="0" w:color="000000"/>
              <w:left w:val="double" w:sz="4" w:space="0" w:color="000000"/>
              <w:bottom w:val="nil"/>
              <w:right w:val="double" w:sz="4" w:space="0" w:color="000000"/>
            </w:tcBorders>
          </w:tcPr>
          <w:p w14:paraId="0554BFE9" w14:textId="77777777"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BAC +</w:t>
            </w:r>
          </w:p>
        </w:tc>
        <w:tc>
          <w:tcPr>
            <w:tcW w:w="1298" w:type="dxa"/>
            <w:tcBorders>
              <w:top w:val="single" w:sz="4" w:space="0" w:color="000000"/>
              <w:left w:val="double" w:sz="4" w:space="0" w:color="000000"/>
              <w:bottom w:val="nil"/>
              <w:right w:val="single" w:sz="4" w:space="0" w:color="000000"/>
            </w:tcBorders>
          </w:tcPr>
          <w:p w14:paraId="1F530A90" w14:textId="77777777" w:rsidR="00B37B55" w:rsidRPr="00F432C5" w:rsidRDefault="00B37B55" w:rsidP="00545265">
            <w:pPr>
              <w:tabs>
                <w:tab w:val="center" w:pos="8789"/>
                <w:tab w:val="center" w:pos="9072"/>
              </w:tabs>
              <w:spacing w:line="259" w:lineRule="auto"/>
              <w:ind w:left="534"/>
              <w:jc w:val="right"/>
              <w:rPr>
                <w:rFonts w:ascii="Times" w:hAnsi="Times"/>
              </w:rPr>
            </w:pPr>
            <w:r w:rsidRPr="00F432C5">
              <w:rPr>
                <w:rFonts w:ascii="Times" w:hAnsi="Times"/>
              </w:rPr>
              <w:t>5,00</w:t>
            </w:r>
          </w:p>
        </w:tc>
        <w:tc>
          <w:tcPr>
            <w:tcW w:w="3395" w:type="dxa"/>
            <w:tcBorders>
              <w:top w:val="single" w:sz="4" w:space="0" w:color="000000"/>
              <w:left w:val="single" w:sz="4" w:space="0" w:color="000000"/>
              <w:bottom w:val="nil"/>
              <w:right w:val="single" w:sz="4" w:space="0" w:color="000000"/>
            </w:tcBorders>
          </w:tcPr>
          <w:p w14:paraId="4FC903A3" w14:textId="77777777" w:rsidR="00B37B55" w:rsidRPr="00F432C5" w:rsidRDefault="00B37B55" w:rsidP="00545265">
            <w:pPr>
              <w:tabs>
                <w:tab w:val="center" w:pos="8789"/>
                <w:tab w:val="center" w:pos="9072"/>
              </w:tabs>
              <w:spacing w:line="259" w:lineRule="auto"/>
              <w:ind w:left="398"/>
              <w:jc w:val="right"/>
              <w:rPr>
                <w:rFonts w:ascii="Times" w:hAnsi="Times"/>
              </w:rPr>
            </w:pPr>
            <w:r w:rsidRPr="00F432C5">
              <w:rPr>
                <w:rFonts w:ascii="Times" w:hAnsi="Times"/>
              </w:rPr>
              <w:t>13,00</w:t>
            </w:r>
          </w:p>
        </w:tc>
        <w:tc>
          <w:tcPr>
            <w:tcW w:w="1784" w:type="dxa"/>
            <w:tcBorders>
              <w:top w:val="single" w:sz="4" w:space="0" w:color="000000"/>
              <w:left w:val="single" w:sz="4" w:space="0" w:color="000000"/>
              <w:bottom w:val="nil"/>
              <w:right w:val="single" w:sz="4" w:space="0" w:color="000000"/>
            </w:tcBorders>
          </w:tcPr>
          <w:p w14:paraId="6D9D6F6F" w14:textId="77777777" w:rsidR="00B37B55" w:rsidRPr="00F432C5" w:rsidRDefault="00B37B55" w:rsidP="00545265">
            <w:pPr>
              <w:tabs>
                <w:tab w:val="center" w:pos="8789"/>
                <w:tab w:val="center" w:pos="9072"/>
              </w:tabs>
              <w:spacing w:line="259" w:lineRule="auto"/>
              <w:ind w:left="411"/>
              <w:jc w:val="right"/>
              <w:rPr>
                <w:rFonts w:ascii="Times" w:hAnsi="Times"/>
              </w:rPr>
            </w:pPr>
            <w:r w:rsidRPr="00F432C5">
              <w:rPr>
                <w:rFonts w:ascii="Times" w:hAnsi="Times"/>
              </w:rPr>
              <w:t>71,00</w:t>
            </w:r>
          </w:p>
        </w:tc>
        <w:tc>
          <w:tcPr>
            <w:tcW w:w="1254" w:type="dxa"/>
            <w:tcBorders>
              <w:top w:val="single" w:sz="4" w:space="0" w:color="000000"/>
              <w:left w:val="single" w:sz="4" w:space="0" w:color="000000"/>
              <w:bottom w:val="nil"/>
              <w:right w:val="double" w:sz="4" w:space="0" w:color="000000"/>
            </w:tcBorders>
          </w:tcPr>
          <w:p w14:paraId="4BC8F2C1" w14:textId="77777777" w:rsidR="00B37B55" w:rsidRPr="00F432C5" w:rsidRDefault="00B37B55" w:rsidP="00545265">
            <w:pPr>
              <w:tabs>
                <w:tab w:val="center" w:pos="8789"/>
                <w:tab w:val="center" w:pos="9072"/>
              </w:tabs>
              <w:spacing w:line="259" w:lineRule="auto"/>
              <w:ind w:left="350"/>
              <w:jc w:val="right"/>
              <w:rPr>
                <w:rFonts w:ascii="Times" w:hAnsi="Times"/>
              </w:rPr>
            </w:pPr>
            <w:r w:rsidRPr="00F432C5">
              <w:rPr>
                <w:rFonts w:ascii="Times" w:hAnsi="Times"/>
              </w:rPr>
              <w:t>89,00</w:t>
            </w:r>
          </w:p>
        </w:tc>
      </w:tr>
      <w:tr w:rsidR="00F432C5" w:rsidRPr="00F432C5" w14:paraId="21D82B60" w14:textId="77777777" w:rsidTr="00317856">
        <w:trPr>
          <w:trHeight w:val="320"/>
        </w:trPr>
        <w:tc>
          <w:tcPr>
            <w:tcW w:w="2148" w:type="dxa"/>
            <w:tcBorders>
              <w:top w:val="nil"/>
              <w:left w:val="double" w:sz="4" w:space="0" w:color="000000"/>
              <w:bottom w:val="nil"/>
              <w:right w:val="double" w:sz="4" w:space="0" w:color="000000"/>
            </w:tcBorders>
          </w:tcPr>
          <w:p w14:paraId="167370A9" w14:textId="674DFDAE"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298" w:type="dxa"/>
            <w:tcBorders>
              <w:top w:val="nil"/>
              <w:left w:val="double" w:sz="4" w:space="0" w:color="000000"/>
              <w:bottom w:val="nil"/>
              <w:right w:val="single" w:sz="4" w:space="0" w:color="000000"/>
            </w:tcBorders>
            <w:shd w:val="clear" w:color="auto" w:fill="BDD6EE" w:themeFill="accent1" w:themeFillTint="66"/>
          </w:tcPr>
          <w:p w14:paraId="65B5BBAA" w14:textId="77777777" w:rsidR="00B37B55" w:rsidRPr="00F432C5" w:rsidRDefault="00B37B55" w:rsidP="00545265">
            <w:pPr>
              <w:tabs>
                <w:tab w:val="center" w:pos="8789"/>
                <w:tab w:val="center" w:pos="9072"/>
              </w:tabs>
              <w:spacing w:line="259" w:lineRule="auto"/>
              <w:ind w:left="344"/>
              <w:jc w:val="right"/>
              <w:rPr>
                <w:rFonts w:ascii="Times" w:hAnsi="Times"/>
                <w:b/>
                <w:bCs/>
              </w:rPr>
            </w:pPr>
            <w:r w:rsidRPr="00F432C5">
              <w:rPr>
                <w:rFonts w:ascii="Times" w:hAnsi="Times"/>
                <w:b/>
                <w:bCs/>
              </w:rPr>
              <w:t>5,62%</w:t>
            </w:r>
          </w:p>
        </w:tc>
        <w:tc>
          <w:tcPr>
            <w:tcW w:w="3395" w:type="dxa"/>
            <w:tcBorders>
              <w:top w:val="nil"/>
              <w:left w:val="single" w:sz="4" w:space="0" w:color="000000"/>
              <w:bottom w:val="nil"/>
              <w:right w:val="single" w:sz="4" w:space="0" w:color="000000"/>
            </w:tcBorders>
          </w:tcPr>
          <w:p w14:paraId="07ED5269" w14:textId="77777777" w:rsidR="00B37B55" w:rsidRPr="00F432C5" w:rsidRDefault="00B37B55" w:rsidP="00545265">
            <w:pPr>
              <w:tabs>
                <w:tab w:val="center" w:pos="8789"/>
                <w:tab w:val="center" w:pos="9072"/>
              </w:tabs>
              <w:spacing w:line="259" w:lineRule="auto"/>
              <w:ind w:left="174"/>
              <w:jc w:val="right"/>
              <w:rPr>
                <w:rFonts w:ascii="Times" w:hAnsi="Times"/>
              </w:rPr>
            </w:pPr>
            <w:r w:rsidRPr="00F432C5">
              <w:rPr>
                <w:rFonts w:ascii="Times" w:hAnsi="Times"/>
              </w:rPr>
              <w:t>14,61%</w:t>
            </w:r>
          </w:p>
        </w:tc>
        <w:tc>
          <w:tcPr>
            <w:tcW w:w="1784" w:type="dxa"/>
            <w:tcBorders>
              <w:top w:val="nil"/>
              <w:left w:val="single" w:sz="4" w:space="0" w:color="000000"/>
              <w:bottom w:val="nil"/>
              <w:right w:val="single" w:sz="4" w:space="0" w:color="000000"/>
            </w:tcBorders>
          </w:tcPr>
          <w:p w14:paraId="367F3DF8" w14:textId="77777777" w:rsidR="00B37B55" w:rsidRPr="00F432C5" w:rsidRDefault="00B37B55" w:rsidP="00545265">
            <w:pPr>
              <w:tabs>
                <w:tab w:val="center" w:pos="8789"/>
                <w:tab w:val="center" w:pos="9072"/>
              </w:tabs>
              <w:spacing w:line="259" w:lineRule="auto"/>
              <w:ind w:left="127"/>
              <w:jc w:val="right"/>
              <w:rPr>
                <w:rFonts w:ascii="Times" w:hAnsi="Times"/>
              </w:rPr>
            </w:pPr>
            <w:r w:rsidRPr="00F432C5">
              <w:rPr>
                <w:rFonts w:ascii="Times" w:hAnsi="Times"/>
              </w:rPr>
              <w:t>79,78%</w:t>
            </w:r>
          </w:p>
        </w:tc>
        <w:tc>
          <w:tcPr>
            <w:tcW w:w="1254" w:type="dxa"/>
            <w:tcBorders>
              <w:top w:val="nil"/>
              <w:left w:val="single" w:sz="4" w:space="0" w:color="000000"/>
              <w:bottom w:val="nil"/>
              <w:right w:val="double" w:sz="4" w:space="0" w:color="000000"/>
            </w:tcBorders>
          </w:tcPr>
          <w:p w14:paraId="4A7912EF" w14:textId="77777777" w:rsidR="00B37B55" w:rsidRPr="00F432C5" w:rsidRDefault="00B37B55" w:rsidP="00545265">
            <w:pPr>
              <w:tabs>
                <w:tab w:val="center" w:pos="8789"/>
                <w:tab w:val="center" w:pos="9072"/>
              </w:tabs>
              <w:spacing w:line="259" w:lineRule="auto"/>
              <w:jc w:val="right"/>
              <w:rPr>
                <w:rFonts w:ascii="Times" w:hAnsi="Times"/>
              </w:rPr>
            </w:pPr>
            <w:r w:rsidRPr="00F432C5">
              <w:rPr>
                <w:rFonts w:ascii="Times" w:hAnsi="Times"/>
              </w:rPr>
              <w:t>100,00%</w:t>
            </w:r>
          </w:p>
        </w:tc>
      </w:tr>
      <w:tr w:rsidR="00B37B55" w:rsidRPr="00F432C5" w14:paraId="309085AB" w14:textId="77777777" w:rsidTr="00317856">
        <w:trPr>
          <w:trHeight w:val="328"/>
        </w:trPr>
        <w:tc>
          <w:tcPr>
            <w:tcW w:w="2148" w:type="dxa"/>
            <w:tcBorders>
              <w:top w:val="nil"/>
              <w:left w:val="double" w:sz="4" w:space="0" w:color="000000"/>
              <w:bottom w:val="single" w:sz="4" w:space="0" w:color="000000"/>
              <w:right w:val="double" w:sz="4" w:space="0" w:color="000000"/>
            </w:tcBorders>
          </w:tcPr>
          <w:p w14:paraId="12F60A42" w14:textId="1CC4911A"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298" w:type="dxa"/>
            <w:tcBorders>
              <w:top w:val="nil"/>
              <w:left w:val="double" w:sz="4" w:space="0" w:color="000000"/>
              <w:bottom w:val="single" w:sz="4" w:space="0" w:color="000000"/>
              <w:right w:val="single" w:sz="4" w:space="0" w:color="000000"/>
            </w:tcBorders>
          </w:tcPr>
          <w:p w14:paraId="03F44751" w14:textId="77777777" w:rsidR="00B37B55" w:rsidRPr="00F432C5" w:rsidRDefault="00B37B55" w:rsidP="00545265">
            <w:pPr>
              <w:tabs>
                <w:tab w:val="center" w:pos="8789"/>
                <w:tab w:val="center" w:pos="9072"/>
              </w:tabs>
              <w:spacing w:line="259" w:lineRule="auto"/>
              <w:ind w:left="552"/>
              <w:jc w:val="right"/>
              <w:rPr>
                <w:rFonts w:ascii="Times" w:hAnsi="Times"/>
              </w:rPr>
            </w:pPr>
            <w:r w:rsidRPr="00F432C5">
              <w:rPr>
                <w:rFonts w:ascii="Times" w:hAnsi="Times"/>
              </w:rPr>
              <w:t>2,44</w:t>
            </w:r>
          </w:p>
        </w:tc>
        <w:tc>
          <w:tcPr>
            <w:tcW w:w="3395" w:type="dxa"/>
            <w:tcBorders>
              <w:top w:val="nil"/>
              <w:left w:val="single" w:sz="4" w:space="0" w:color="000000"/>
              <w:bottom w:val="single" w:sz="4" w:space="0" w:color="000000"/>
              <w:right w:val="single" w:sz="4" w:space="0" w:color="000000"/>
            </w:tcBorders>
          </w:tcPr>
          <w:p w14:paraId="4D60B0E3" w14:textId="77777777" w:rsidR="00B37B55" w:rsidRPr="00F432C5" w:rsidRDefault="00B37B55" w:rsidP="00545265">
            <w:pPr>
              <w:tabs>
                <w:tab w:val="center" w:pos="8789"/>
                <w:tab w:val="center" w:pos="9072"/>
              </w:tabs>
              <w:spacing w:line="259" w:lineRule="auto"/>
              <w:ind w:left="590"/>
              <w:jc w:val="right"/>
              <w:rPr>
                <w:rFonts w:ascii="Times" w:hAnsi="Times"/>
              </w:rPr>
            </w:pPr>
            <w:r w:rsidRPr="00F432C5">
              <w:rPr>
                <w:rFonts w:ascii="Times" w:hAnsi="Times"/>
              </w:rPr>
              <w:t>-,36</w:t>
            </w:r>
          </w:p>
        </w:tc>
        <w:tc>
          <w:tcPr>
            <w:tcW w:w="1784" w:type="dxa"/>
            <w:tcBorders>
              <w:top w:val="nil"/>
              <w:left w:val="single" w:sz="4" w:space="0" w:color="000000"/>
              <w:bottom w:val="single" w:sz="4" w:space="0" w:color="000000"/>
              <w:right w:val="single" w:sz="4" w:space="0" w:color="000000"/>
            </w:tcBorders>
          </w:tcPr>
          <w:p w14:paraId="116ED2BA" w14:textId="77777777" w:rsidR="00B37B55" w:rsidRPr="00F432C5" w:rsidRDefault="00B37B55" w:rsidP="00545265">
            <w:pPr>
              <w:tabs>
                <w:tab w:val="center" w:pos="8789"/>
                <w:tab w:val="center" w:pos="9072"/>
              </w:tabs>
              <w:spacing w:line="259" w:lineRule="auto"/>
              <w:ind w:left="603"/>
              <w:jc w:val="right"/>
              <w:rPr>
                <w:rFonts w:ascii="Times" w:hAnsi="Times"/>
              </w:rPr>
            </w:pPr>
            <w:r w:rsidRPr="00F432C5">
              <w:rPr>
                <w:rFonts w:ascii="Times" w:hAnsi="Times"/>
              </w:rPr>
              <w:t>-,67</w:t>
            </w:r>
          </w:p>
        </w:tc>
        <w:tc>
          <w:tcPr>
            <w:tcW w:w="1254" w:type="dxa"/>
            <w:tcBorders>
              <w:top w:val="nil"/>
              <w:left w:val="single" w:sz="4" w:space="0" w:color="000000"/>
              <w:bottom w:val="single" w:sz="4" w:space="0" w:color="000000"/>
              <w:right w:val="double" w:sz="4" w:space="0" w:color="000000"/>
            </w:tcBorders>
          </w:tcPr>
          <w:p w14:paraId="6396F060" w14:textId="77777777" w:rsidR="00B37B55" w:rsidRPr="00F432C5" w:rsidRDefault="00B37B55" w:rsidP="00545265">
            <w:pPr>
              <w:tabs>
                <w:tab w:val="center" w:pos="8789"/>
                <w:tab w:val="center" w:pos="9072"/>
              </w:tabs>
              <w:spacing w:line="259" w:lineRule="auto"/>
              <w:ind w:left="660"/>
              <w:jc w:val="right"/>
              <w:rPr>
                <w:rFonts w:ascii="Times" w:hAnsi="Times"/>
              </w:rPr>
            </w:pPr>
            <w:r w:rsidRPr="00F432C5">
              <w:rPr>
                <w:rFonts w:ascii="Times" w:hAnsi="Times"/>
              </w:rPr>
              <w:t>,00</w:t>
            </w:r>
          </w:p>
        </w:tc>
      </w:tr>
      <w:tr w:rsidR="00B37B55" w:rsidRPr="00F432C5" w14:paraId="2B53498D" w14:textId="77777777" w:rsidTr="00317856">
        <w:trPr>
          <w:trHeight w:val="342"/>
        </w:trPr>
        <w:tc>
          <w:tcPr>
            <w:tcW w:w="2148" w:type="dxa"/>
            <w:tcBorders>
              <w:top w:val="single" w:sz="4" w:space="0" w:color="000000"/>
              <w:left w:val="double" w:sz="4" w:space="0" w:color="000000"/>
              <w:right w:val="double" w:sz="4" w:space="0" w:color="000000"/>
            </w:tcBorders>
          </w:tcPr>
          <w:p w14:paraId="3364AF16" w14:textId="77777777"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1298" w:type="dxa"/>
            <w:tcBorders>
              <w:top w:val="single" w:sz="4" w:space="0" w:color="000000"/>
              <w:left w:val="double" w:sz="4" w:space="0" w:color="000000"/>
              <w:right w:val="single" w:sz="4" w:space="0" w:color="000000"/>
            </w:tcBorders>
          </w:tcPr>
          <w:p w14:paraId="389DC126" w14:textId="77777777" w:rsidR="00B37B55" w:rsidRPr="00F432C5" w:rsidRDefault="00B37B55" w:rsidP="00545265">
            <w:pPr>
              <w:tabs>
                <w:tab w:val="center" w:pos="8789"/>
                <w:tab w:val="center" w:pos="9072"/>
              </w:tabs>
              <w:spacing w:line="259" w:lineRule="auto"/>
              <w:ind w:left="534"/>
              <w:jc w:val="right"/>
              <w:rPr>
                <w:rFonts w:ascii="Times" w:hAnsi="Times"/>
              </w:rPr>
            </w:pPr>
            <w:r w:rsidRPr="00F432C5">
              <w:rPr>
                <w:rFonts w:ascii="Times" w:hAnsi="Times"/>
              </w:rPr>
              <w:t>5,00</w:t>
            </w:r>
          </w:p>
        </w:tc>
        <w:tc>
          <w:tcPr>
            <w:tcW w:w="3395" w:type="dxa"/>
            <w:tcBorders>
              <w:top w:val="single" w:sz="4" w:space="0" w:color="000000"/>
              <w:left w:val="single" w:sz="4" w:space="0" w:color="000000"/>
              <w:right w:val="single" w:sz="4" w:space="0" w:color="000000"/>
            </w:tcBorders>
          </w:tcPr>
          <w:p w14:paraId="1707A6B3" w14:textId="77777777" w:rsidR="00B37B55" w:rsidRPr="00F432C5" w:rsidRDefault="00B37B55" w:rsidP="00545265">
            <w:pPr>
              <w:tabs>
                <w:tab w:val="center" w:pos="8789"/>
                <w:tab w:val="center" w:pos="9072"/>
              </w:tabs>
              <w:spacing w:line="259" w:lineRule="auto"/>
              <w:ind w:left="349"/>
              <w:jc w:val="right"/>
              <w:rPr>
                <w:rFonts w:ascii="Times" w:hAnsi="Times"/>
              </w:rPr>
            </w:pPr>
            <w:r w:rsidRPr="00F432C5">
              <w:rPr>
                <w:rFonts w:ascii="Times" w:hAnsi="Times"/>
              </w:rPr>
              <w:t>30,00</w:t>
            </w:r>
          </w:p>
        </w:tc>
        <w:tc>
          <w:tcPr>
            <w:tcW w:w="1784" w:type="dxa"/>
            <w:tcBorders>
              <w:top w:val="single" w:sz="4" w:space="0" w:color="000000"/>
              <w:left w:val="single" w:sz="4" w:space="0" w:color="000000"/>
              <w:right w:val="single" w:sz="4" w:space="0" w:color="000000"/>
            </w:tcBorders>
          </w:tcPr>
          <w:p w14:paraId="1B92D6FA" w14:textId="77777777" w:rsidR="00B37B55" w:rsidRPr="00F432C5" w:rsidRDefault="00B37B55" w:rsidP="00545265">
            <w:pPr>
              <w:tabs>
                <w:tab w:val="center" w:pos="8789"/>
                <w:tab w:val="center" w:pos="9072"/>
              </w:tabs>
              <w:spacing w:line="259" w:lineRule="auto"/>
              <w:ind w:left="270"/>
              <w:jc w:val="right"/>
              <w:rPr>
                <w:rFonts w:ascii="Times" w:hAnsi="Times"/>
              </w:rPr>
            </w:pPr>
            <w:r w:rsidRPr="00F432C5">
              <w:rPr>
                <w:rFonts w:ascii="Times" w:hAnsi="Times"/>
              </w:rPr>
              <w:t>157,00</w:t>
            </w:r>
          </w:p>
        </w:tc>
        <w:tc>
          <w:tcPr>
            <w:tcW w:w="1254" w:type="dxa"/>
            <w:tcBorders>
              <w:top w:val="single" w:sz="4" w:space="0" w:color="000000"/>
              <w:left w:val="single" w:sz="4" w:space="0" w:color="000000"/>
              <w:right w:val="double" w:sz="4" w:space="0" w:color="000000"/>
            </w:tcBorders>
          </w:tcPr>
          <w:p w14:paraId="6B4E0644" w14:textId="77777777" w:rsidR="00B37B55" w:rsidRPr="00F432C5" w:rsidRDefault="00B37B55" w:rsidP="00545265">
            <w:pPr>
              <w:tabs>
                <w:tab w:val="center" w:pos="8789"/>
                <w:tab w:val="center" w:pos="9072"/>
              </w:tabs>
              <w:spacing w:line="259" w:lineRule="auto"/>
              <w:ind w:left="166"/>
              <w:jc w:val="right"/>
              <w:rPr>
                <w:rFonts w:ascii="Times" w:hAnsi="Times"/>
              </w:rPr>
            </w:pPr>
            <w:r w:rsidRPr="00F432C5">
              <w:rPr>
                <w:rFonts w:ascii="Times" w:hAnsi="Times"/>
              </w:rPr>
              <w:t>192,00</w:t>
            </w:r>
          </w:p>
        </w:tc>
      </w:tr>
      <w:tr w:rsidR="00B37B55" w:rsidRPr="00F432C5" w14:paraId="4B94D096" w14:textId="77777777" w:rsidTr="00317856">
        <w:trPr>
          <w:trHeight w:val="320"/>
        </w:trPr>
        <w:tc>
          <w:tcPr>
            <w:tcW w:w="2148" w:type="dxa"/>
            <w:tcBorders>
              <w:top w:val="nil"/>
              <w:left w:val="double" w:sz="4" w:space="0" w:color="000000"/>
              <w:bottom w:val="single" w:sz="4" w:space="0" w:color="auto"/>
              <w:right w:val="double" w:sz="4" w:space="0" w:color="000000"/>
            </w:tcBorders>
          </w:tcPr>
          <w:p w14:paraId="353980F6" w14:textId="77777777" w:rsidR="00B37B55" w:rsidRPr="00F432C5" w:rsidRDefault="00B37B55" w:rsidP="006318D4">
            <w:pPr>
              <w:tabs>
                <w:tab w:val="center" w:pos="8789"/>
                <w:tab w:val="center" w:pos="9072"/>
              </w:tabs>
              <w:spacing w:after="160" w:line="259" w:lineRule="auto"/>
              <w:jc w:val="both"/>
              <w:rPr>
                <w:rFonts w:ascii="Times" w:hAnsi="Times"/>
              </w:rPr>
            </w:pPr>
          </w:p>
        </w:tc>
        <w:tc>
          <w:tcPr>
            <w:tcW w:w="1298" w:type="dxa"/>
            <w:tcBorders>
              <w:top w:val="nil"/>
              <w:left w:val="double" w:sz="4" w:space="0" w:color="000000"/>
              <w:bottom w:val="single" w:sz="4" w:space="0" w:color="auto"/>
              <w:right w:val="single" w:sz="4" w:space="0" w:color="000000"/>
            </w:tcBorders>
          </w:tcPr>
          <w:p w14:paraId="7A1535EE" w14:textId="77777777" w:rsidR="00B37B55" w:rsidRPr="00F432C5" w:rsidRDefault="00B37B55" w:rsidP="00545265">
            <w:pPr>
              <w:tabs>
                <w:tab w:val="center" w:pos="8789"/>
                <w:tab w:val="center" w:pos="9072"/>
              </w:tabs>
              <w:spacing w:line="259" w:lineRule="auto"/>
              <w:ind w:left="321"/>
              <w:jc w:val="right"/>
              <w:rPr>
                <w:rFonts w:ascii="Times" w:hAnsi="Times"/>
              </w:rPr>
            </w:pPr>
            <w:r w:rsidRPr="00F432C5">
              <w:rPr>
                <w:rFonts w:ascii="Times" w:hAnsi="Times"/>
              </w:rPr>
              <w:t>2,60%</w:t>
            </w:r>
          </w:p>
        </w:tc>
        <w:tc>
          <w:tcPr>
            <w:tcW w:w="3395" w:type="dxa"/>
            <w:tcBorders>
              <w:top w:val="nil"/>
              <w:left w:val="single" w:sz="4" w:space="0" w:color="000000"/>
              <w:bottom w:val="single" w:sz="4" w:space="0" w:color="auto"/>
              <w:right w:val="single" w:sz="4" w:space="0" w:color="000000"/>
            </w:tcBorders>
          </w:tcPr>
          <w:p w14:paraId="1AC2E020" w14:textId="77777777" w:rsidR="00B37B55" w:rsidRPr="00F432C5" w:rsidRDefault="00B37B55" w:rsidP="00545265">
            <w:pPr>
              <w:tabs>
                <w:tab w:val="center" w:pos="8789"/>
                <w:tab w:val="center" w:pos="9072"/>
              </w:tabs>
              <w:spacing w:line="259" w:lineRule="auto"/>
              <w:ind w:left="151"/>
              <w:jc w:val="right"/>
              <w:rPr>
                <w:rFonts w:ascii="Times" w:hAnsi="Times"/>
              </w:rPr>
            </w:pPr>
            <w:r w:rsidRPr="00F432C5">
              <w:rPr>
                <w:rFonts w:ascii="Times" w:hAnsi="Times"/>
              </w:rPr>
              <w:t>15,63%</w:t>
            </w:r>
          </w:p>
        </w:tc>
        <w:tc>
          <w:tcPr>
            <w:tcW w:w="1784" w:type="dxa"/>
            <w:tcBorders>
              <w:top w:val="nil"/>
              <w:left w:val="single" w:sz="4" w:space="0" w:color="000000"/>
              <w:bottom w:val="single" w:sz="4" w:space="0" w:color="auto"/>
              <w:right w:val="single" w:sz="4" w:space="0" w:color="000000"/>
            </w:tcBorders>
          </w:tcPr>
          <w:p w14:paraId="411CFE6C" w14:textId="77777777" w:rsidR="00B37B55" w:rsidRPr="00F432C5" w:rsidRDefault="00B37B55" w:rsidP="00545265">
            <w:pPr>
              <w:tabs>
                <w:tab w:val="center" w:pos="8789"/>
                <w:tab w:val="center" w:pos="9072"/>
              </w:tabs>
              <w:spacing w:line="259" w:lineRule="auto"/>
              <w:ind w:left="164"/>
              <w:jc w:val="right"/>
              <w:rPr>
                <w:rFonts w:ascii="Times" w:hAnsi="Times"/>
              </w:rPr>
            </w:pPr>
            <w:r w:rsidRPr="00F432C5">
              <w:rPr>
                <w:rFonts w:ascii="Times" w:hAnsi="Times"/>
              </w:rPr>
              <w:t>81,77%</w:t>
            </w:r>
          </w:p>
        </w:tc>
        <w:tc>
          <w:tcPr>
            <w:tcW w:w="1254" w:type="dxa"/>
            <w:tcBorders>
              <w:top w:val="nil"/>
              <w:left w:val="single" w:sz="4" w:space="0" w:color="000000"/>
              <w:bottom w:val="single" w:sz="4" w:space="0" w:color="auto"/>
              <w:right w:val="double" w:sz="4" w:space="0" w:color="000000"/>
            </w:tcBorders>
          </w:tcPr>
          <w:p w14:paraId="10594410" w14:textId="77777777" w:rsidR="00B37B55" w:rsidRPr="00F432C5" w:rsidRDefault="00B37B55" w:rsidP="00545265">
            <w:pPr>
              <w:tabs>
                <w:tab w:val="center" w:pos="8789"/>
                <w:tab w:val="center" w:pos="9072"/>
              </w:tabs>
              <w:spacing w:line="259" w:lineRule="auto"/>
              <w:jc w:val="right"/>
              <w:rPr>
                <w:rFonts w:ascii="Times" w:hAnsi="Times"/>
              </w:rPr>
            </w:pPr>
            <w:r w:rsidRPr="00F432C5">
              <w:rPr>
                <w:rFonts w:ascii="Times" w:hAnsi="Times"/>
              </w:rPr>
              <w:t>100,00%</w:t>
            </w:r>
          </w:p>
        </w:tc>
      </w:tr>
    </w:tbl>
    <w:p w14:paraId="506C346F" w14:textId="77777777" w:rsidR="00545265" w:rsidRPr="00545265" w:rsidRDefault="00545265" w:rsidP="00545265">
      <w:pPr>
        <w:tabs>
          <w:tab w:val="center" w:pos="8789"/>
          <w:tab w:val="center" w:pos="9072"/>
        </w:tabs>
        <w:ind w:left="-709"/>
        <w:jc w:val="both"/>
        <w:rPr>
          <w:sz w:val="10"/>
          <w:szCs w:val="10"/>
        </w:rPr>
      </w:pPr>
    </w:p>
    <w:p w14:paraId="5218CE8B" w14:textId="6D3CCC08" w:rsidR="00545265" w:rsidRDefault="00545265" w:rsidP="00545265">
      <w:pPr>
        <w:tabs>
          <w:tab w:val="center" w:pos="8789"/>
          <w:tab w:val="center" w:pos="9072"/>
        </w:tabs>
        <w:jc w:val="both"/>
        <w:rPr>
          <w:sz w:val="20"/>
          <w:szCs w:val="20"/>
        </w:rPr>
      </w:pPr>
      <w:r w:rsidRPr="00051645">
        <w:rPr>
          <w:sz w:val="20"/>
          <w:szCs w:val="20"/>
        </w:rPr>
        <w:t>Notes : Test du Khi2 significatif au seuil de 1 %.</w:t>
      </w:r>
    </w:p>
    <w:p w14:paraId="625388DA" w14:textId="5459BF81" w:rsidR="00545265" w:rsidRDefault="00545265" w:rsidP="00545265">
      <w:pPr>
        <w:tabs>
          <w:tab w:val="center" w:pos="8789"/>
          <w:tab w:val="center" w:pos="9072"/>
        </w:tabs>
        <w:jc w:val="both"/>
        <w:rPr>
          <w:sz w:val="20"/>
          <w:szCs w:val="20"/>
        </w:rPr>
      </w:pPr>
      <w:r w:rsidRPr="006809D9">
        <w:rPr>
          <w:sz w:val="20"/>
          <w:szCs w:val="20"/>
        </w:rPr>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qui ont un niveau supérieur au BAC</w:t>
      </w:r>
      <w:r w:rsidRPr="000D6E9D">
        <w:rPr>
          <w:sz w:val="20"/>
          <w:szCs w:val="20"/>
        </w:rPr>
        <w:t>,</w:t>
      </w:r>
      <w:r>
        <w:rPr>
          <w:sz w:val="20"/>
          <w:szCs w:val="20"/>
        </w:rPr>
        <w:t xml:space="preserve"> 5,62</w:t>
      </w:r>
      <w:r w:rsidRPr="00193AE7">
        <w:rPr>
          <w:sz w:val="20"/>
          <w:szCs w:val="20"/>
        </w:rPr>
        <w:t>%</w:t>
      </w:r>
      <w:r w:rsidRPr="006809D9">
        <w:rPr>
          <w:sz w:val="20"/>
          <w:szCs w:val="20"/>
        </w:rPr>
        <w:t xml:space="preserve"> </w:t>
      </w:r>
      <w:r>
        <w:rPr>
          <w:sz w:val="20"/>
          <w:szCs w:val="20"/>
        </w:rPr>
        <w:t>d</w:t>
      </w:r>
      <w:r w:rsidRPr="001D2E79">
        <w:rPr>
          <w:sz w:val="20"/>
          <w:szCs w:val="20"/>
        </w:rPr>
        <w:t>éclarent</w:t>
      </w:r>
      <w:r>
        <w:rPr>
          <w:sz w:val="20"/>
          <w:szCs w:val="20"/>
        </w:rPr>
        <w:t xml:space="preserve"> avoir été en tort au moment de l’accident.</w:t>
      </w:r>
    </w:p>
    <w:p w14:paraId="152D8E9B" w14:textId="77777777" w:rsidR="00545265" w:rsidRDefault="00545265" w:rsidP="00545265">
      <w:pPr>
        <w:tabs>
          <w:tab w:val="center" w:pos="8789"/>
          <w:tab w:val="center" w:pos="9072"/>
        </w:tabs>
        <w:ind w:left="-709"/>
        <w:jc w:val="both"/>
        <w:rPr>
          <w:sz w:val="20"/>
          <w:szCs w:val="20"/>
        </w:rPr>
      </w:pPr>
    </w:p>
    <w:p w14:paraId="66076C6C" w14:textId="7313A374" w:rsidR="000705DC" w:rsidRDefault="00302937" w:rsidP="00F432C5">
      <w:pPr>
        <w:pStyle w:val="NormalWeb"/>
        <w:tabs>
          <w:tab w:val="center" w:pos="8789"/>
          <w:tab w:val="center" w:pos="9072"/>
        </w:tabs>
        <w:spacing w:before="316" w:beforeAutospacing="0" w:after="0" w:afterAutospacing="0"/>
        <w:jc w:val="both"/>
      </w:pPr>
      <w:r w:rsidRPr="00F432C5">
        <w:rPr>
          <w:b/>
          <w:bCs/>
        </w:rPr>
        <w:t>Tableau N°102 :</w:t>
      </w:r>
      <w:r w:rsidRPr="00F432C5">
        <w:t xml:space="preserve"> R</w:t>
      </w:r>
      <w:r w:rsidR="000705DC" w:rsidRPr="00F432C5">
        <w:t>ecodage diplôme de l'enquêté.e * lors de votre accident vous étiez  [nombre, ligne %, résidus ajustés].</w:t>
      </w:r>
    </w:p>
    <w:p w14:paraId="53727FB7" w14:textId="77777777" w:rsidR="00302937" w:rsidRPr="00545265" w:rsidRDefault="00302937" w:rsidP="00545265">
      <w:pPr>
        <w:tabs>
          <w:tab w:val="center" w:pos="8789"/>
          <w:tab w:val="center" w:pos="9072"/>
        </w:tabs>
        <w:ind w:left="-567"/>
        <w:jc w:val="both"/>
        <w:rPr>
          <w:sz w:val="20"/>
          <w:szCs w:val="20"/>
        </w:rPr>
      </w:pPr>
    </w:p>
    <w:p w14:paraId="3CCE0264" w14:textId="223B845A" w:rsidR="006318D4" w:rsidRDefault="000E7ACF" w:rsidP="000E7ACF">
      <w:pPr>
        <w:tabs>
          <w:tab w:val="center" w:pos="8789"/>
          <w:tab w:val="center" w:pos="9072"/>
        </w:tabs>
        <w:ind w:left="-426"/>
        <w:jc w:val="both"/>
      </w:pPr>
      <w:r>
        <w:rPr>
          <w:noProof/>
        </w:rPr>
        <w:lastRenderedPageBreak/>
        <w:drawing>
          <wp:inline distT="0" distB="0" distL="0" distR="0" wp14:anchorId="7261A6EA" wp14:editId="03984CC9">
            <wp:extent cx="6408891" cy="2136297"/>
            <wp:effectExtent l="0" t="0" r="508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408891" cy="2136297"/>
                    </a:xfrm>
                    <a:prstGeom prst="rect">
                      <a:avLst/>
                    </a:prstGeom>
                  </pic:spPr>
                </pic:pic>
              </a:graphicData>
            </a:graphic>
          </wp:inline>
        </w:drawing>
      </w:r>
    </w:p>
    <w:p w14:paraId="59506DE1" w14:textId="77777777" w:rsidR="000E7ACF" w:rsidRPr="000E7ACF" w:rsidRDefault="000E7ACF" w:rsidP="000E7ACF">
      <w:pPr>
        <w:tabs>
          <w:tab w:val="center" w:pos="8789"/>
          <w:tab w:val="center" w:pos="9072"/>
        </w:tabs>
        <w:jc w:val="both"/>
        <w:rPr>
          <w:sz w:val="10"/>
          <w:szCs w:val="10"/>
        </w:rPr>
      </w:pPr>
    </w:p>
    <w:p w14:paraId="35AD4164" w14:textId="6F7E3F54" w:rsidR="000E7ACF" w:rsidRDefault="000E7ACF" w:rsidP="000E7ACF">
      <w:pPr>
        <w:tabs>
          <w:tab w:val="center" w:pos="8789"/>
          <w:tab w:val="center" w:pos="9072"/>
        </w:tabs>
        <w:jc w:val="both"/>
        <w:rPr>
          <w:sz w:val="20"/>
          <w:szCs w:val="20"/>
        </w:rPr>
      </w:pPr>
      <w:r w:rsidRPr="00051645">
        <w:rPr>
          <w:sz w:val="20"/>
          <w:szCs w:val="20"/>
        </w:rPr>
        <w:t>Notes : Test du Khi2 significatif au seuil de 1 %.</w:t>
      </w:r>
    </w:p>
    <w:p w14:paraId="72D527AE" w14:textId="409C4BA0" w:rsidR="000705DC" w:rsidRDefault="000E7ACF" w:rsidP="000E7ACF">
      <w:pPr>
        <w:tabs>
          <w:tab w:val="center" w:pos="8789"/>
          <w:tab w:val="center" w:pos="9072"/>
        </w:tabs>
        <w:jc w:val="both"/>
        <w:rPr>
          <w:sz w:val="20"/>
          <w:szCs w:val="20"/>
        </w:rPr>
      </w:pPr>
      <w:r w:rsidRPr="006809D9">
        <w:rPr>
          <w:sz w:val="20"/>
          <w:szCs w:val="20"/>
        </w:rPr>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qui ont un niveau inférieur ou égal au BAC, 26,45</w:t>
      </w:r>
      <w:r w:rsidRPr="00193AE7">
        <w:rPr>
          <w:sz w:val="20"/>
          <w:szCs w:val="20"/>
        </w:rPr>
        <w:t>%</w:t>
      </w:r>
      <w:r w:rsidRPr="006809D9">
        <w:rPr>
          <w:sz w:val="20"/>
          <w:szCs w:val="20"/>
        </w:rPr>
        <w:t xml:space="preserve"> </w:t>
      </w:r>
      <w:r>
        <w:rPr>
          <w:sz w:val="20"/>
          <w:szCs w:val="20"/>
        </w:rPr>
        <w:t>d</w:t>
      </w:r>
      <w:r w:rsidRPr="001D2E79">
        <w:rPr>
          <w:sz w:val="20"/>
          <w:szCs w:val="20"/>
        </w:rPr>
        <w:t>éclarent</w:t>
      </w:r>
      <w:r>
        <w:rPr>
          <w:sz w:val="20"/>
          <w:szCs w:val="20"/>
        </w:rPr>
        <w:t xml:space="preserve"> avoir été conductrice lors de l’accident, contre 51,20% personnes</w:t>
      </w:r>
      <w:r w:rsidRPr="006809D9">
        <w:rPr>
          <w:sz w:val="20"/>
          <w:szCs w:val="20"/>
        </w:rPr>
        <w:t xml:space="preserve"> cérébrolésé</w:t>
      </w:r>
      <w:r>
        <w:rPr>
          <w:sz w:val="20"/>
          <w:szCs w:val="20"/>
        </w:rPr>
        <w:t>e</w:t>
      </w:r>
      <w:r w:rsidRPr="006809D9">
        <w:rPr>
          <w:sz w:val="20"/>
          <w:szCs w:val="20"/>
        </w:rPr>
        <w:t>s</w:t>
      </w:r>
      <w:r>
        <w:rPr>
          <w:sz w:val="20"/>
          <w:szCs w:val="20"/>
        </w:rPr>
        <w:t xml:space="preserve"> qui ont un niveau supérieur au BAC, dont l’accident a eu à domicile.</w:t>
      </w:r>
    </w:p>
    <w:p w14:paraId="07DAC9D9" w14:textId="77777777" w:rsidR="000E7ACF" w:rsidRPr="000E7ACF" w:rsidRDefault="000E7ACF" w:rsidP="000E7ACF">
      <w:pPr>
        <w:tabs>
          <w:tab w:val="center" w:pos="8789"/>
          <w:tab w:val="center" w:pos="9072"/>
        </w:tabs>
        <w:jc w:val="both"/>
        <w:rPr>
          <w:sz w:val="20"/>
          <w:szCs w:val="20"/>
        </w:rPr>
      </w:pPr>
    </w:p>
    <w:p w14:paraId="39094503" w14:textId="6E57248F" w:rsidR="000705DC" w:rsidRPr="00F432C5" w:rsidRDefault="00302937" w:rsidP="00302937">
      <w:pPr>
        <w:tabs>
          <w:tab w:val="center" w:pos="8789"/>
          <w:tab w:val="center" w:pos="9072"/>
        </w:tabs>
        <w:jc w:val="both"/>
      </w:pPr>
      <w:r w:rsidRPr="00F432C5">
        <w:rPr>
          <w:b/>
          <w:bCs/>
        </w:rPr>
        <w:t xml:space="preserve">Tableau N°103 : </w:t>
      </w:r>
      <w:r w:rsidRPr="00F432C5">
        <w:t>R</w:t>
      </w:r>
      <w:r w:rsidR="000705DC" w:rsidRPr="00F432C5">
        <w:t>ecodage diplôme de l'enquêté.e * quelqu'un a-t-il porté plainte ? [nombre, ligne %, résidus ajustés].</w:t>
      </w:r>
    </w:p>
    <w:p w14:paraId="4C924D21" w14:textId="77777777" w:rsidR="00C619CC" w:rsidRDefault="00C619CC" w:rsidP="006318D4">
      <w:pPr>
        <w:tabs>
          <w:tab w:val="center" w:pos="8789"/>
          <w:tab w:val="center" w:pos="9072"/>
        </w:tabs>
        <w:ind w:left="304"/>
        <w:jc w:val="both"/>
      </w:pPr>
    </w:p>
    <w:tbl>
      <w:tblPr>
        <w:tblStyle w:val="TableGrid"/>
        <w:tblW w:w="9651" w:type="dxa"/>
        <w:tblInd w:w="-193" w:type="dxa"/>
        <w:tblCellMar>
          <w:top w:w="9" w:type="dxa"/>
          <w:left w:w="179" w:type="dxa"/>
          <w:bottom w:w="9" w:type="dxa"/>
          <w:right w:w="179" w:type="dxa"/>
        </w:tblCellMar>
        <w:tblLook w:val="04A0" w:firstRow="1" w:lastRow="0" w:firstColumn="1" w:lastColumn="0" w:noHBand="0" w:noVBand="1"/>
      </w:tblPr>
      <w:tblGrid>
        <w:gridCol w:w="4183"/>
        <w:gridCol w:w="2026"/>
        <w:gridCol w:w="2011"/>
        <w:gridCol w:w="1431"/>
      </w:tblGrid>
      <w:tr w:rsidR="000705DC" w:rsidRPr="00F432C5" w14:paraId="32AE1166" w14:textId="77777777" w:rsidTr="00B0157F">
        <w:trPr>
          <w:trHeight w:val="365"/>
        </w:trPr>
        <w:tc>
          <w:tcPr>
            <w:tcW w:w="4183" w:type="dxa"/>
            <w:vMerge w:val="restart"/>
            <w:tcBorders>
              <w:top w:val="double" w:sz="4" w:space="0" w:color="000000"/>
              <w:left w:val="double" w:sz="4" w:space="0" w:color="000000"/>
              <w:bottom w:val="single" w:sz="4" w:space="0" w:color="000000"/>
              <w:right w:val="double" w:sz="4" w:space="0" w:color="000000"/>
            </w:tcBorders>
            <w:vAlign w:val="bottom"/>
          </w:tcPr>
          <w:p w14:paraId="33A94C3F" w14:textId="77777777" w:rsidR="000705DC" w:rsidRPr="00F432C5" w:rsidRDefault="000705DC"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recodage diplôme de l'enquêté.e</w:t>
            </w:r>
          </w:p>
        </w:tc>
        <w:tc>
          <w:tcPr>
            <w:tcW w:w="4037" w:type="dxa"/>
            <w:gridSpan w:val="2"/>
            <w:tcBorders>
              <w:top w:val="double" w:sz="4" w:space="0" w:color="000000"/>
              <w:left w:val="double" w:sz="4" w:space="0" w:color="000000"/>
              <w:bottom w:val="single" w:sz="4" w:space="0" w:color="000000"/>
              <w:right w:val="single" w:sz="4" w:space="0" w:color="000000"/>
            </w:tcBorders>
          </w:tcPr>
          <w:p w14:paraId="00DEE3A8" w14:textId="2C964712" w:rsidR="000705DC" w:rsidRPr="00F432C5" w:rsidRDefault="000705DC" w:rsidP="00545265">
            <w:pPr>
              <w:tabs>
                <w:tab w:val="center" w:pos="8789"/>
                <w:tab w:val="center" w:pos="9072"/>
              </w:tabs>
              <w:spacing w:line="259" w:lineRule="auto"/>
              <w:ind w:left="30"/>
              <w:jc w:val="center"/>
              <w:rPr>
                <w:rFonts w:ascii="Times" w:hAnsi="Times"/>
              </w:rPr>
            </w:pPr>
            <w:r w:rsidRPr="00F432C5">
              <w:rPr>
                <w:rFonts w:ascii="Times" w:eastAsia="Calibri" w:hAnsi="Times" w:cs="Calibri"/>
              </w:rPr>
              <w:t>quelqu'un</w:t>
            </w:r>
            <w:r w:rsidR="00545265" w:rsidRPr="00F432C5">
              <w:rPr>
                <w:rFonts w:ascii="Times" w:eastAsia="Calibri" w:hAnsi="Times" w:cs="Calibri"/>
              </w:rPr>
              <w:t>.e</w:t>
            </w:r>
            <w:r w:rsidRPr="00F432C5">
              <w:rPr>
                <w:rFonts w:ascii="Times" w:eastAsia="Calibri" w:hAnsi="Times" w:cs="Calibri"/>
              </w:rPr>
              <w:t xml:space="preserve"> a-t-il porté plainte ?</w:t>
            </w:r>
          </w:p>
        </w:tc>
        <w:tc>
          <w:tcPr>
            <w:tcW w:w="1431" w:type="dxa"/>
            <w:vMerge w:val="restart"/>
            <w:tcBorders>
              <w:top w:val="double" w:sz="4" w:space="0" w:color="000000"/>
              <w:left w:val="single" w:sz="4" w:space="0" w:color="000000"/>
              <w:bottom w:val="single" w:sz="4" w:space="0" w:color="000000"/>
              <w:right w:val="double" w:sz="4" w:space="0" w:color="000000"/>
            </w:tcBorders>
            <w:vAlign w:val="bottom"/>
          </w:tcPr>
          <w:p w14:paraId="01D0648C" w14:textId="77777777" w:rsidR="000705DC" w:rsidRPr="00F432C5" w:rsidRDefault="000705DC" w:rsidP="006318D4">
            <w:pPr>
              <w:tabs>
                <w:tab w:val="center" w:pos="8789"/>
                <w:tab w:val="center" w:pos="9072"/>
              </w:tabs>
              <w:spacing w:line="259" w:lineRule="auto"/>
              <w:jc w:val="center"/>
              <w:rPr>
                <w:rFonts w:ascii="Times" w:hAnsi="Times"/>
              </w:rPr>
            </w:pPr>
            <w:r w:rsidRPr="00F432C5">
              <w:rPr>
                <w:rFonts w:ascii="Times" w:hAnsi="Times"/>
              </w:rPr>
              <w:t>Total</w:t>
            </w:r>
          </w:p>
        </w:tc>
      </w:tr>
      <w:tr w:rsidR="000705DC" w:rsidRPr="00F432C5" w14:paraId="12F9F8BB" w14:textId="77777777" w:rsidTr="00B0157F">
        <w:trPr>
          <w:trHeight w:val="350"/>
        </w:trPr>
        <w:tc>
          <w:tcPr>
            <w:tcW w:w="0" w:type="auto"/>
            <w:vMerge/>
            <w:tcBorders>
              <w:top w:val="nil"/>
              <w:left w:val="double" w:sz="4" w:space="0" w:color="000000"/>
              <w:bottom w:val="single" w:sz="4" w:space="0" w:color="000000"/>
              <w:right w:val="double" w:sz="4" w:space="0" w:color="000000"/>
            </w:tcBorders>
          </w:tcPr>
          <w:p w14:paraId="5ADE406B" w14:textId="77777777" w:rsidR="000705DC" w:rsidRPr="00F432C5" w:rsidRDefault="000705DC" w:rsidP="00F432C5">
            <w:pPr>
              <w:tabs>
                <w:tab w:val="center" w:pos="8789"/>
                <w:tab w:val="center" w:pos="9072"/>
              </w:tabs>
              <w:spacing w:line="259" w:lineRule="auto"/>
              <w:rPr>
                <w:rFonts w:ascii="Times" w:eastAsia="Calibri" w:hAnsi="Times" w:cs="Calibri"/>
              </w:rPr>
            </w:pPr>
          </w:p>
        </w:tc>
        <w:tc>
          <w:tcPr>
            <w:tcW w:w="2026" w:type="dxa"/>
            <w:tcBorders>
              <w:top w:val="single" w:sz="4" w:space="0" w:color="000000"/>
              <w:left w:val="double" w:sz="4" w:space="0" w:color="000000"/>
              <w:bottom w:val="single" w:sz="4" w:space="0" w:color="000000"/>
              <w:right w:val="single" w:sz="4" w:space="0" w:color="000000"/>
            </w:tcBorders>
          </w:tcPr>
          <w:p w14:paraId="1B5A2992" w14:textId="77777777" w:rsidR="000705DC" w:rsidRPr="00F432C5" w:rsidRDefault="000705DC" w:rsidP="006318D4">
            <w:pPr>
              <w:tabs>
                <w:tab w:val="center" w:pos="8789"/>
                <w:tab w:val="center" w:pos="9072"/>
              </w:tabs>
              <w:spacing w:line="259" w:lineRule="auto"/>
              <w:ind w:left="15"/>
              <w:rPr>
                <w:rFonts w:ascii="Times" w:hAnsi="Times"/>
              </w:rPr>
            </w:pPr>
            <w:r w:rsidRPr="00F432C5">
              <w:rPr>
                <w:rFonts w:ascii="Times" w:hAnsi="Times"/>
              </w:rPr>
              <w:t>oui</w:t>
            </w:r>
          </w:p>
        </w:tc>
        <w:tc>
          <w:tcPr>
            <w:tcW w:w="2011" w:type="dxa"/>
            <w:tcBorders>
              <w:top w:val="single" w:sz="4" w:space="0" w:color="000000"/>
              <w:left w:val="single" w:sz="4" w:space="0" w:color="000000"/>
              <w:bottom w:val="single" w:sz="4" w:space="0" w:color="000000"/>
              <w:right w:val="single" w:sz="4" w:space="0" w:color="000000"/>
            </w:tcBorders>
          </w:tcPr>
          <w:p w14:paraId="6CF975FE" w14:textId="4E7CFCA3" w:rsidR="000705DC" w:rsidRPr="00F432C5" w:rsidRDefault="00E6597B" w:rsidP="006318D4">
            <w:pPr>
              <w:tabs>
                <w:tab w:val="center" w:pos="8789"/>
                <w:tab w:val="center" w:pos="9072"/>
              </w:tabs>
              <w:spacing w:line="259" w:lineRule="auto"/>
              <w:rPr>
                <w:rFonts w:ascii="Times" w:hAnsi="Times"/>
              </w:rPr>
            </w:pPr>
            <w:r w:rsidRPr="00F432C5">
              <w:rPr>
                <w:rFonts w:ascii="Times" w:hAnsi="Times"/>
              </w:rPr>
              <w:t>N</w:t>
            </w:r>
            <w:r w:rsidR="000705DC" w:rsidRPr="00F432C5">
              <w:rPr>
                <w:rFonts w:ascii="Times" w:hAnsi="Times"/>
              </w:rPr>
              <w:t>on</w:t>
            </w:r>
          </w:p>
        </w:tc>
        <w:tc>
          <w:tcPr>
            <w:tcW w:w="0" w:type="auto"/>
            <w:vMerge/>
            <w:tcBorders>
              <w:top w:val="nil"/>
              <w:left w:val="single" w:sz="4" w:space="0" w:color="000000"/>
              <w:bottom w:val="single" w:sz="4" w:space="0" w:color="000000"/>
              <w:right w:val="double" w:sz="4" w:space="0" w:color="000000"/>
            </w:tcBorders>
          </w:tcPr>
          <w:p w14:paraId="393074B4" w14:textId="77777777" w:rsidR="000705DC" w:rsidRPr="00F432C5" w:rsidRDefault="000705DC" w:rsidP="006318D4">
            <w:pPr>
              <w:tabs>
                <w:tab w:val="center" w:pos="8789"/>
                <w:tab w:val="center" w:pos="9072"/>
              </w:tabs>
              <w:spacing w:after="160" w:line="259" w:lineRule="auto"/>
              <w:rPr>
                <w:rFonts w:ascii="Times" w:hAnsi="Times"/>
              </w:rPr>
            </w:pPr>
          </w:p>
        </w:tc>
      </w:tr>
      <w:tr w:rsidR="000705DC" w:rsidRPr="00F432C5" w14:paraId="2D6C7038" w14:textId="77777777" w:rsidTr="00B0157F">
        <w:trPr>
          <w:trHeight w:val="342"/>
        </w:trPr>
        <w:tc>
          <w:tcPr>
            <w:tcW w:w="4183" w:type="dxa"/>
            <w:tcBorders>
              <w:top w:val="single" w:sz="4" w:space="0" w:color="000000"/>
              <w:left w:val="double" w:sz="4" w:space="0" w:color="000000"/>
              <w:bottom w:val="nil"/>
              <w:right w:val="double" w:sz="4" w:space="0" w:color="000000"/>
            </w:tcBorders>
          </w:tcPr>
          <w:p w14:paraId="1AC7E186" w14:textId="77777777" w:rsidR="000705DC" w:rsidRPr="00F432C5" w:rsidRDefault="000705DC"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 BAC</w:t>
            </w:r>
          </w:p>
        </w:tc>
        <w:tc>
          <w:tcPr>
            <w:tcW w:w="2026" w:type="dxa"/>
            <w:tcBorders>
              <w:top w:val="single" w:sz="4" w:space="0" w:color="000000"/>
              <w:left w:val="double" w:sz="4" w:space="0" w:color="000000"/>
              <w:bottom w:val="nil"/>
              <w:right w:val="single" w:sz="4" w:space="0" w:color="000000"/>
            </w:tcBorders>
          </w:tcPr>
          <w:p w14:paraId="01237F04" w14:textId="77777777" w:rsidR="000705DC" w:rsidRPr="00F432C5" w:rsidRDefault="000705DC" w:rsidP="00545265">
            <w:pPr>
              <w:tabs>
                <w:tab w:val="center" w:pos="8789"/>
                <w:tab w:val="center" w:pos="9072"/>
              </w:tabs>
              <w:spacing w:line="259" w:lineRule="auto"/>
              <w:jc w:val="right"/>
              <w:rPr>
                <w:rFonts w:ascii="Times" w:hAnsi="Times"/>
              </w:rPr>
            </w:pPr>
            <w:r w:rsidRPr="00F432C5">
              <w:rPr>
                <w:rFonts w:ascii="Times" w:hAnsi="Times"/>
              </w:rPr>
              <w:t>3,00</w:t>
            </w:r>
          </w:p>
        </w:tc>
        <w:tc>
          <w:tcPr>
            <w:tcW w:w="2011" w:type="dxa"/>
            <w:tcBorders>
              <w:top w:val="single" w:sz="4" w:space="0" w:color="000000"/>
              <w:left w:val="single" w:sz="4" w:space="0" w:color="000000"/>
              <w:bottom w:val="nil"/>
              <w:right w:val="single" w:sz="4" w:space="0" w:color="000000"/>
            </w:tcBorders>
          </w:tcPr>
          <w:p w14:paraId="49CC6BCF" w14:textId="77777777" w:rsidR="000705DC" w:rsidRPr="00F432C5" w:rsidRDefault="000705DC" w:rsidP="00545265">
            <w:pPr>
              <w:tabs>
                <w:tab w:val="center" w:pos="8789"/>
                <w:tab w:val="center" w:pos="9072"/>
              </w:tabs>
              <w:spacing w:line="259" w:lineRule="auto"/>
              <w:jc w:val="right"/>
              <w:rPr>
                <w:rFonts w:ascii="Times" w:hAnsi="Times"/>
              </w:rPr>
            </w:pPr>
            <w:r w:rsidRPr="00F432C5">
              <w:rPr>
                <w:rFonts w:ascii="Times" w:hAnsi="Times"/>
              </w:rPr>
              <w:t>67,00</w:t>
            </w:r>
          </w:p>
        </w:tc>
        <w:tc>
          <w:tcPr>
            <w:tcW w:w="1431" w:type="dxa"/>
            <w:tcBorders>
              <w:top w:val="single" w:sz="4" w:space="0" w:color="000000"/>
              <w:left w:val="single" w:sz="4" w:space="0" w:color="000000"/>
              <w:bottom w:val="nil"/>
              <w:right w:val="double" w:sz="4" w:space="0" w:color="000000"/>
            </w:tcBorders>
          </w:tcPr>
          <w:p w14:paraId="4250B63F" w14:textId="77777777" w:rsidR="000705DC" w:rsidRPr="00F432C5" w:rsidRDefault="000705DC" w:rsidP="00545265">
            <w:pPr>
              <w:tabs>
                <w:tab w:val="center" w:pos="8789"/>
                <w:tab w:val="center" w:pos="9072"/>
              </w:tabs>
              <w:spacing w:line="259" w:lineRule="auto"/>
              <w:ind w:left="362"/>
              <w:jc w:val="right"/>
              <w:rPr>
                <w:rFonts w:ascii="Times" w:hAnsi="Times"/>
              </w:rPr>
            </w:pPr>
            <w:r w:rsidRPr="00F432C5">
              <w:rPr>
                <w:rFonts w:ascii="Times" w:hAnsi="Times"/>
              </w:rPr>
              <w:t>70,00</w:t>
            </w:r>
          </w:p>
        </w:tc>
      </w:tr>
      <w:tr w:rsidR="00B37B55" w:rsidRPr="00F432C5" w14:paraId="37FFA3D8" w14:textId="77777777" w:rsidTr="00B0157F">
        <w:trPr>
          <w:trHeight w:val="320"/>
        </w:trPr>
        <w:tc>
          <w:tcPr>
            <w:tcW w:w="4183" w:type="dxa"/>
            <w:tcBorders>
              <w:top w:val="nil"/>
              <w:left w:val="double" w:sz="4" w:space="0" w:color="000000"/>
              <w:bottom w:val="nil"/>
              <w:right w:val="double" w:sz="4" w:space="0" w:color="000000"/>
            </w:tcBorders>
          </w:tcPr>
          <w:p w14:paraId="3419EC50" w14:textId="5A750689"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2026" w:type="dxa"/>
            <w:tcBorders>
              <w:top w:val="nil"/>
              <w:left w:val="double" w:sz="4" w:space="0" w:color="000000"/>
              <w:bottom w:val="nil"/>
              <w:right w:val="single" w:sz="4" w:space="0" w:color="000000"/>
            </w:tcBorders>
          </w:tcPr>
          <w:p w14:paraId="618B75FA" w14:textId="77777777" w:rsidR="00B37B55" w:rsidRPr="00F432C5" w:rsidRDefault="00B37B55" w:rsidP="00545265">
            <w:pPr>
              <w:tabs>
                <w:tab w:val="center" w:pos="8789"/>
                <w:tab w:val="center" w:pos="9072"/>
              </w:tabs>
              <w:spacing w:line="259" w:lineRule="auto"/>
              <w:jc w:val="right"/>
              <w:rPr>
                <w:rFonts w:ascii="Times" w:hAnsi="Times"/>
              </w:rPr>
            </w:pPr>
            <w:r w:rsidRPr="00F432C5">
              <w:rPr>
                <w:rFonts w:ascii="Times" w:hAnsi="Times"/>
              </w:rPr>
              <w:t>4,29%</w:t>
            </w:r>
          </w:p>
        </w:tc>
        <w:tc>
          <w:tcPr>
            <w:tcW w:w="2011" w:type="dxa"/>
            <w:tcBorders>
              <w:top w:val="nil"/>
              <w:left w:val="single" w:sz="4" w:space="0" w:color="000000"/>
              <w:bottom w:val="nil"/>
              <w:right w:val="single" w:sz="4" w:space="0" w:color="000000"/>
            </w:tcBorders>
            <w:shd w:val="clear" w:color="auto" w:fill="BDD6EE" w:themeFill="accent1" w:themeFillTint="66"/>
          </w:tcPr>
          <w:p w14:paraId="3E39EB83" w14:textId="77777777" w:rsidR="00B37B55" w:rsidRPr="00F432C5" w:rsidRDefault="00B37B55" w:rsidP="00545265">
            <w:pPr>
              <w:tabs>
                <w:tab w:val="center" w:pos="8789"/>
                <w:tab w:val="center" w:pos="9072"/>
              </w:tabs>
              <w:spacing w:line="259" w:lineRule="auto"/>
              <w:jc w:val="right"/>
              <w:rPr>
                <w:rFonts w:ascii="Times" w:hAnsi="Times"/>
                <w:b/>
                <w:bCs/>
              </w:rPr>
            </w:pPr>
            <w:r w:rsidRPr="00F432C5">
              <w:rPr>
                <w:rFonts w:ascii="Times" w:hAnsi="Times"/>
                <w:b/>
                <w:bCs/>
              </w:rPr>
              <w:t>95,71%</w:t>
            </w:r>
          </w:p>
        </w:tc>
        <w:tc>
          <w:tcPr>
            <w:tcW w:w="1431" w:type="dxa"/>
            <w:tcBorders>
              <w:top w:val="nil"/>
              <w:left w:val="single" w:sz="4" w:space="0" w:color="000000"/>
              <w:bottom w:val="nil"/>
              <w:right w:val="double" w:sz="4" w:space="0" w:color="000000"/>
            </w:tcBorders>
          </w:tcPr>
          <w:p w14:paraId="4F0CC573" w14:textId="77777777" w:rsidR="00B37B55" w:rsidRPr="00F432C5" w:rsidRDefault="00B37B55" w:rsidP="00545265">
            <w:pPr>
              <w:tabs>
                <w:tab w:val="center" w:pos="8789"/>
                <w:tab w:val="center" w:pos="9072"/>
              </w:tabs>
              <w:spacing w:line="259" w:lineRule="auto"/>
              <w:jc w:val="right"/>
              <w:rPr>
                <w:rFonts w:ascii="Times" w:hAnsi="Times"/>
              </w:rPr>
            </w:pPr>
            <w:r w:rsidRPr="00F432C5">
              <w:rPr>
                <w:rFonts w:ascii="Times" w:hAnsi="Times"/>
              </w:rPr>
              <w:t>100,00%</w:t>
            </w:r>
          </w:p>
        </w:tc>
      </w:tr>
      <w:tr w:rsidR="00B37B55" w:rsidRPr="00F432C5" w14:paraId="7A28D219" w14:textId="77777777" w:rsidTr="00B0157F">
        <w:trPr>
          <w:trHeight w:val="328"/>
        </w:trPr>
        <w:tc>
          <w:tcPr>
            <w:tcW w:w="4183" w:type="dxa"/>
            <w:tcBorders>
              <w:top w:val="nil"/>
              <w:left w:val="double" w:sz="4" w:space="0" w:color="000000"/>
              <w:bottom w:val="single" w:sz="4" w:space="0" w:color="000000"/>
              <w:right w:val="double" w:sz="4" w:space="0" w:color="000000"/>
            </w:tcBorders>
          </w:tcPr>
          <w:p w14:paraId="0AF8B42D" w14:textId="4056776B"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2026" w:type="dxa"/>
            <w:tcBorders>
              <w:top w:val="nil"/>
              <w:left w:val="double" w:sz="4" w:space="0" w:color="000000"/>
              <w:bottom w:val="single" w:sz="4" w:space="0" w:color="000000"/>
              <w:right w:val="single" w:sz="4" w:space="0" w:color="000000"/>
            </w:tcBorders>
          </w:tcPr>
          <w:p w14:paraId="0224E57D" w14:textId="77777777" w:rsidR="00B37B55" w:rsidRPr="00F432C5" w:rsidRDefault="00B37B55" w:rsidP="00545265">
            <w:pPr>
              <w:tabs>
                <w:tab w:val="center" w:pos="8789"/>
                <w:tab w:val="center" w:pos="9072"/>
              </w:tabs>
              <w:spacing w:line="259" w:lineRule="auto"/>
              <w:jc w:val="right"/>
              <w:rPr>
                <w:rFonts w:ascii="Times" w:hAnsi="Times"/>
              </w:rPr>
            </w:pPr>
            <w:r w:rsidRPr="00F432C5">
              <w:rPr>
                <w:rFonts w:ascii="Times" w:hAnsi="Times"/>
              </w:rPr>
              <w:t>-2,59</w:t>
            </w:r>
          </w:p>
        </w:tc>
        <w:tc>
          <w:tcPr>
            <w:tcW w:w="2011" w:type="dxa"/>
            <w:tcBorders>
              <w:top w:val="nil"/>
              <w:left w:val="single" w:sz="4" w:space="0" w:color="000000"/>
              <w:bottom w:val="single" w:sz="4" w:space="0" w:color="000000"/>
              <w:right w:val="single" w:sz="4" w:space="0" w:color="000000"/>
            </w:tcBorders>
          </w:tcPr>
          <w:p w14:paraId="5C84964B" w14:textId="77777777" w:rsidR="00B37B55" w:rsidRPr="00F432C5" w:rsidRDefault="00B37B55" w:rsidP="00545265">
            <w:pPr>
              <w:tabs>
                <w:tab w:val="center" w:pos="8789"/>
                <w:tab w:val="center" w:pos="9072"/>
              </w:tabs>
              <w:spacing w:line="259" w:lineRule="auto"/>
              <w:jc w:val="right"/>
              <w:rPr>
                <w:rFonts w:ascii="Times" w:hAnsi="Times"/>
              </w:rPr>
            </w:pPr>
            <w:r w:rsidRPr="00F432C5">
              <w:rPr>
                <w:rFonts w:ascii="Times" w:hAnsi="Times"/>
              </w:rPr>
              <w:t>2,59</w:t>
            </w:r>
          </w:p>
        </w:tc>
        <w:tc>
          <w:tcPr>
            <w:tcW w:w="1431" w:type="dxa"/>
            <w:tcBorders>
              <w:top w:val="nil"/>
              <w:left w:val="single" w:sz="4" w:space="0" w:color="000000"/>
              <w:bottom w:val="single" w:sz="4" w:space="0" w:color="000000"/>
              <w:right w:val="double" w:sz="4" w:space="0" w:color="000000"/>
            </w:tcBorders>
          </w:tcPr>
          <w:p w14:paraId="6586A9B1" w14:textId="77777777" w:rsidR="00B37B55" w:rsidRPr="00F432C5" w:rsidRDefault="00B37B55" w:rsidP="00545265">
            <w:pPr>
              <w:tabs>
                <w:tab w:val="center" w:pos="8789"/>
                <w:tab w:val="center" w:pos="9072"/>
              </w:tabs>
              <w:spacing w:line="259" w:lineRule="auto"/>
              <w:ind w:left="660"/>
              <w:jc w:val="right"/>
              <w:rPr>
                <w:rFonts w:ascii="Times" w:hAnsi="Times"/>
              </w:rPr>
            </w:pPr>
            <w:r w:rsidRPr="00F432C5">
              <w:rPr>
                <w:rFonts w:ascii="Times" w:hAnsi="Times"/>
              </w:rPr>
              <w:t>,00</w:t>
            </w:r>
          </w:p>
        </w:tc>
      </w:tr>
      <w:tr w:rsidR="00B37B55" w:rsidRPr="00F432C5" w14:paraId="78C06E6C" w14:textId="77777777" w:rsidTr="009A00E7">
        <w:trPr>
          <w:trHeight w:val="342"/>
        </w:trPr>
        <w:tc>
          <w:tcPr>
            <w:tcW w:w="4183" w:type="dxa"/>
            <w:tcBorders>
              <w:top w:val="single" w:sz="4" w:space="0" w:color="000000"/>
              <w:left w:val="double" w:sz="4" w:space="0" w:color="000000"/>
              <w:bottom w:val="nil"/>
              <w:right w:val="double" w:sz="4" w:space="0" w:color="000000"/>
            </w:tcBorders>
          </w:tcPr>
          <w:p w14:paraId="0B111161" w14:textId="77777777"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BAC +</w:t>
            </w:r>
          </w:p>
        </w:tc>
        <w:tc>
          <w:tcPr>
            <w:tcW w:w="2026" w:type="dxa"/>
            <w:tcBorders>
              <w:top w:val="single" w:sz="4" w:space="0" w:color="000000"/>
              <w:left w:val="double" w:sz="4" w:space="0" w:color="000000"/>
              <w:bottom w:val="nil"/>
              <w:right w:val="single" w:sz="4" w:space="0" w:color="000000"/>
            </w:tcBorders>
            <w:shd w:val="clear" w:color="auto" w:fill="auto"/>
          </w:tcPr>
          <w:p w14:paraId="28D4794D" w14:textId="77777777" w:rsidR="00B37B55" w:rsidRPr="00F432C5" w:rsidRDefault="00B37B55" w:rsidP="00545265">
            <w:pPr>
              <w:tabs>
                <w:tab w:val="center" w:pos="8789"/>
                <w:tab w:val="center" w:pos="9072"/>
              </w:tabs>
              <w:spacing w:line="259" w:lineRule="auto"/>
              <w:jc w:val="right"/>
              <w:rPr>
                <w:rFonts w:ascii="Times" w:hAnsi="Times"/>
              </w:rPr>
            </w:pPr>
            <w:r w:rsidRPr="00F432C5">
              <w:rPr>
                <w:rFonts w:ascii="Times" w:hAnsi="Times"/>
              </w:rPr>
              <w:t>8,00</w:t>
            </w:r>
          </w:p>
        </w:tc>
        <w:tc>
          <w:tcPr>
            <w:tcW w:w="2011" w:type="dxa"/>
            <w:tcBorders>
              <w:top w:val="single" w:sz="4" w:space="0" w:color="000000"/>
              <w:left w:val="single" w:sz="4" w:space="0" w:color="000000"/>
              <w:bottom w:val="nil"/>
              <w:right w:val="single" w:sz="4" w:space="0" w:color="000000"/>
            </w:tcBorders>
          </w:tcPr>
          <w:p w14:paraId="7A3E4840" w14:textId="77777777" w:rsidR="00B37B55" w:rsidRPr="00F432C5" w:rsidRDefault="00B37B55" w:rsidP="00545265">
            <w:pPr>
              <w:tabs>
                <w:tab w:val="center" w:pos="8789"/>
                <w:tab w:val="center" w:pos="9072"/>
              </w:tabs>
              <w:spacing w:line="259" w:lineRule="auto"/>
              <w:jc w:val="right"/>
              <w:rPr>
                <w:rFonts w:ascii="Times" w:hAnsi="Times"/>
              </w:rPr>
            </w:pPr>
            <w:r w:rsidRPr="00F432C5">
              <w:rPr>
                <w:rFonts w:ascii="Times" w:hAnsi="Times"/>
              </w:rPr>
              <w:t>33,00</w:t>
            </w:r>
          </w:p>
        </w:tc>
        <w:tc>
          <w:tcPr>
            <w:tcW w:w="1431" w:type="dxa"/>
            <w:tcBorders>
              <w:top w:val="single" w:sz="4" w:space="0" w:color="000000"/>
              <w:left w:val="single" w:sz="4" w:space="0" w:color="000000"/>
              <w:bottom w:val="nil"/>
              <w:right w:val="double" w:sz="4" w:space="0" w:color="000000"/>
            </w:tcBorders>
          </w:tcPr>
          <w:p w14:paraId="4266B1D1" w14:textId="77777777" w:rsidR="00B37B55" w:rsidRPr="00F432C5" w:rsidRDefault="00B37B55" w:rsidP="00545265">
            <w:pPr>
              <w:tabs>
                <w:tab w:val="center" w:pos="8789"/>
                <w:tab w:val="center" w:pos="9072"/>
              </w:tabs>
              <w:spacing w:line="259" w:lineRule="auto"/>
              <w:ind w:left="395"/>
              <w:jc w:val="right"/>
              <w:rPr>
                <w:rFonts w:ascii="Times" w:hAnsi="Times"/>
              </w:rPr>
            </w:pPr>
            <w:r w:rsidRPr="00F432C5">
              <w:rPr>
                <w:rFonts w:ascii="Times" w:hAnsi="Times"/>
              </w:rPr>
              <w:t>41,00</w:t>
            </w:r>
          </w:p>
        </w:tc>
      </w:tr>
      <w:tr w:rsidR="00B37B55" w:rsidRPr="00F432C5" w14:paraId="5253A15F" w14:textId="77777777" w:rsidTr="009A00E7">
        <w:trPr>
          <w:trHeight w:val="320"/>
        </w:trPr>
        <w:tc>
          <w:tcPr>
            <w:tcW w:w="4183" w:type="dxa"/>
            <w:tcBorders>
              <w:top w:val="nil"/>
              <w:left w:val="double" w:sz="4" w:space="0" w:color="000000"/>
              <w:bottom w:val="nil"/>
              <w:right w:val="double" w:sz="4" w:space="0" w:color="000000"/>
            </w:tcBorders>
          </w:tcPr>
          <w:p w14:paraId="09591ABA" w14:textId="7393D144"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2026" w:type="dxa"/>
            <w:tcBorders>
              <w:top w:val="nil"/>
              <w:left w:val="double" w:sz="4" w:space="0" w:color="000000"/>
              <w:bottom w:val="nil"/>
              <w:right w:val="single" w:sz="4" w:space="0" w:color="000000"/>
            </w:tcBorders>
            <w:shd w:val="clear" w:color="auto" w:fill="auto"/>
          </w:tcPr>
          <w:p w14:paraId="3A62FDDB" w14:textId="77777777" w:rsidR="00B37B55" w:rsidRPr="00F432C5" w:rsidRDefault="00B37B55" w:rsidP="00545265">
            <w:pPr>
              <w:tabs>
                <w:tab w:val="center" w:pos="8789"/>
                <w:tab w:val="center" w:pos="9072"/>
              </w:tabs>
              <w:spacing w:line="259" w:lineRule="auto"/>
              <w:jc w:val="right"/>
              <w:rPr>
                <w:rFonts w:ascii="Times" w:hAnsi="Times"/>
              </w:rPr>
            </w:pPr>
            <w:r w:rsidRPr="00F432C5">
              <w:rPr>
                <w:rFonts w:ascii="Times" w:hAnsi="Times"/>
              </w:rPr>
              <w:t>19,51%</w:t>
            </w:r>
          </w:p>
        </w:tc>
        <w:tc>
          <w:tcPr>
            <w:tcW w:w="2011" w:type="dxa"/>
            <w:tcBorders>
              <w:top w:val="nil"/>
              <w:left w:val="single" w:sz="4" w:space="0" w:color="000000"/>
              <w:bottom w:val="nil"/>
              <w:right w:val="single" w:sz="4" w:space="0" w:color="000000"/>
            </w:tcBorders>
            <w:shd w:val="clear" w:color="auto" w:fill="BDD6EE" w:themeFill="accent1" w:themeFillTint="66"/>
          </w:tcPr>
          <w:p w14:paraId="02B17B73" w14:textId="77777777" w:rsidR="00B37B55" w:rsidRPr="00F432C5" w:rsidRDefault="00B37B55" w:rsidP="00545265">
            <w:pPr>
              <w:tabs>
                <w:tab w:val="center" w:pos="8789"/>
                <w:tab w:val="center" w:pos="9072"/>
              </w:tabs>
              <w:spacing w:line="259" w:lineRule="auto"/>
              <w:jc w:val="right"/>
              <w:rPr>
                <w:rFonts w:ascii="Times" w:hAnsi="Times"/>
                <w:b/>
                <w:bCs/>
              </w:rPr>
            </w:pPr>
            <w:r w:rsidRPr="00F432C5">
              <w:rPr>
                <w:rFonts w:ascii="Times" w:hAnsi="Times"/>
                <w:b/>
                <w:bCs/>
              </w:rPr>
              <w:t>80,49%</w:t>
            </w:r>
          </w:p>
        </w:tc>
        <w:tc>
          <w:tcPr>
            <w:tcW w:w="1431" w:type="dxa"/>
            <w:tcBorders>
              <w:top w:val="nil"/>
              <w:left w:val="single" w:sz="4" w:space="0" w:color="000000"/>
              <w:bottom w:val="nil"/>
              <w:right w:val="double" w:sz="4" w:space="0" w:color="000000"/>
            </w:tcBorders>
          </w:tcPr>
          <w:p w14:paraId="6DD9A9CA" w14:textId="77777777" w:rsidR="00B37B55" w:rsidRPr="00F432C5" w:rsidRDefault="00B37B55" w:rsidP="00545265">
            <w:pPr>
              <w:tabs>
                <w:tab w:val="center" w:pos="8789"/>
                <w:tab w:val="center" w:pos="9072"/>
              </w:tabs>
              <w:spacing w:line="259" w:lineRule="auto"/>
              <w:jc w:val="right"/>
              <w:rPr>
                <w:rFonts w:ascii="Times" w:hAnsi="Times"/>
              </w:rPr>
            </w:pPr>
            <w:r w:rsidRPr="00F432C5">
              <w:rPr>
                <w:rFonts w:ascii="Times" w:hAnsi="Times"/>
              </w:rPr>
              <w:t>100,00%</w:t>
            </w:r>
          </w:p>
        </w:tc>
      </w:tr>
      <w:tr w:rsidR="00B37B55" w:rsidRPr="00F432C5" w14:paraId="7C2CABC4" w14:textId="77777777" w:rsidTr="009A00E7">
        <w:trPr>
          <w:trHeight w:val="328"/>
        </w:trPr>
        <w:tc>
          <w:tcPr>
            <w:tcW w:w="4183" w:type="dxa"/>
            <w:tcBorders>
              <w:top w:val="nil"/>
              <w:left w:val="double" w:sz="4" w:space="0" w:color="000000"/>
              <w:bottom w:val="single" w:sz="4" w:space="0" w:color="000000"/>
              <w:right w:val="double" w:sz="4" w:space="0" w:color="000000"/>
            </w:tcBorders>
          </w:tcPr>
          <w:p w14:paraId="4575C787" w14:textId="59500D0E"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2026" w:type="dxa"/>
            <w:tcBorders>
              <w:top w:val="nil"/>
              <w:left w:val="double" w:sz="4" w:space="0" w:color="000000"/>
              <w:bottom w:val="single" w:sz="4" w:space="0" w:color="000000"/>
              <w:right w:val="single" w:sz="4" w:space="0" w:color="000000"/>
            </w:tcBorders>
            <w:shd w:val="clear" w:color="auto" w:fill="auto"/>
          </w:tcPr>
          <w:p w14:paraId="52744E6C" w14:textId="77777777" w:rsidR="00B37B55" w:rsidRPr="00F432C5" w:rsidRDefault="00B37B55" w:rsidP="00545265">
            <w:pPr>
              <w:tabs>
                <w:tab w:val="center" w:pos="8789"/>
                <w:tab w:val="center" w:pos="9072"/>
              </w:tabs>
              <w:spacing w:line="259" w:lineRule="auto"/>
              <w:jc w:val="right"/>
              <w:rPr>
                <w:rFonts w:ascii="Times" w:hAnsi="Times"/>
              </w:rPr>
            </w:pPr>
            <w:r w:rsidRPr="00F432C5">
              <w:rPr>
                <w:rFonts w:ascii="Times" w:hAnsi="Times"/>
              </w:rPr>
              <w:t>2,59</w:t>
            </w:r>
          </w:p>
        </w:tc>
        <w:tc>
          <w:tcPr>
            <w:tcW w:w="2011" w:type="dxa"/>
            <w:tcBorders>
              <w:top w:val="nil"/>
              <w:left w:val="single" w:sz="4" w:space="0" w:color="000000"/>
              <w:bottom w:val="single" w:sz="4" w:space="0" w:color="000000"/>
              <w:right w:val="single" w:sz="4" w:space="0" w:color="000000"/>
            </w:tcBorders>
          </w:tcPr>
          <w:p w14:paraId="52F170E8" w14:textId="77777777" w:rsidR="00B37B55" w:rsidRPr="00F432C5" w:rsidRDefault="00B37B55" w:rsidP="00545265">
            <w:pPr>
              <w:tabs>
                <w:tab w:val="center" w:pos="8789"/>
                <w:tab w:val="center" w:pos="9072"/>
              </w:tabs>
              <w:spacing w:line="259" w:lineRule="auto"/>
              <w:jc w:val="right"/>
              <w:rPr>
                <w:rFonts w:ascii="Times" w:hAnsi="Times"/>
              </w:rPr>
            </w:pPr>
            <w:r w:rsidRPr="00F432C5">
              <w:rPr>
                <w:rFonts w:ascii="Times" w:hAnsi="Times"/>
              </w:rPr>
              <w:t>-2,59</w:t>
            </w:r>
          </w:p>
        </w:tc>
        <w:tc>
          <w:tcPr>
            <w:tcW w:w="1431" w:type="dxa"/>
            <w:tcBorders>
              <w:top w:val="nil"/>
              <w:left w:val="single" w:sz="4" w:space="0" w:color="000000"/>
              <w:bottom w:val="single" w:sz="4" w:space="0" w:color="000000"/>
              <w:right w:val="double" w:sz="4" w:space="0" w:color="000000"/>
            </w:tcBorders>
          </w:tcPr>
          <w:p w14:paraId="13854ECC" w14:textId="77777777" w:rsidR="00B37B55" w:rsidRPr="00F432C5" w:rsidRDefault="00B37B55" w:rsidP="00545265">
            <w:pPr>
              <w:tabs>
                <w:tab w:val="center" w:pos="8789"/>
                <w:tab w:val="center" w:pos="9072"/>
              </w:tabs>
              <w:spacing w:line="259" w:lineRule="auto"/>
              <w:ind w:left="660"/>
              <w:jc w:val="right"/>
              <w:rPr>
                <w:rFonts w:ascii="Times" w:hAnsi="Times"/>
              </w:rPr>
            </w:pPr>
            <w:r w:rsidRPr="00F432C5">
              <w:rPr>
                <w:rFonts w:ascii="Times" w:hAnsi="Times"/>
              </w:rPr>
              <w:t>,00</w:t>
            </w:r>
          </w:p>
        </w:tc>
      </w:tr>
      <w:tr w:rsidR="00B37B55" w:rsidRPr="00F432C5" w14:paraId="07BF3B13" w14:textId="77777777" w:rsidTr="00B0157F">
        <w:trPr>
          <w:trHeight w:val="342"/>
        </w:trPr>
        <w:tc>
          <w:tcPr>
            <w:tcW w:w="4183" w:type="dxa"/>
            <w:tcBorders>
              <w:top w:val="single" w:sz="4" w:space="0" w:color="000000"/>
              <w:left w:val="double" w:sz="4" w:space="0" w:color="000000"/>
              <w:right w:val="double" w:sz="4" w:space="0" w:color="000000"/>
            </w:tcBorders>
          </w:tcPr>
          <w:p w14:paraId="58C67F3A" w14:textId="77777777"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2026" w:type="dxa"/>
            <w:tcBorders>
              <w:top w:val="single" w:sz="4" w:space="0" w:color="000000"/>
              <w:left w:val="double" w:sz="4" w:space="0" w:color="000000"/>
              <w:right w:val="single" w:sz="4" w:space="0" w:color="000000"/>
            </w:tcBorders>
          </w:tcPr>
          <w:p w14:paraId="520BCC2E" w14:textId="77777777" w:rsidR="00B37B55" w:rsidRPr="00F432C5" w:rsidRDefault="00B37B55" w:rsidP="00545265">
            <w:pPr>
              <w:tabs>
                <w:tab w:val="center" w:pos="8789"/>
                <w:tab w:val="center" w:pos="9072"/>
              </w:tabs>
              <w:spacing w:line="259" w:lineRule="auto"/>
              <w:jc w:val="right"/>
              <w:rPr>
                <w:rFonts w:ascii="Times" w:hAnsi="Times"/>
              </w:rPr>
            </w:pPr>
            <w:r w:rsidRPr="00F432C5">
              <w:rPr>
                <w:rFonts w:ascii="Times" w:hAnsi="Times"/>
              </w:rPr>
              <w:t>11,00</w:t>
            </w:r>
          </w:p>
        </w:tc>
        <w:tc>
          <w:tcPr>
            <w:tcW w:w="2011" w:type="dxa"/>
            <w:tcBorders>
              <w:top w:val="single" w:sz="4" w:space="0" w:color="000000"/>
              <w:left w:val="single" w:sz="4" w:space="0" w:color="000000"/>
              <w:right w:val="single" w:sz="4" w:space="0" w:color="000000"/>
            </w:tcBorders>
          </w:tcPr>
          <w:p w14:paraId="29A4E112" w14:textId="77777777" w:rsidR="00B37B55" w:rsidRPr="00F432C5" w:rsidRDefault="00B37B55" w:rsidP="00545265">
            <w:pPr>
              <w:tabs>
                <w:tab w:val="center" w:pos="8789"/>
                <w:tab w:val="center" w:pos="9072"/>
              </w:tabs>
              <w:spacing w:line="259" w:lineRule="auto"/>
              <w:jc w:val="right"/>
              <w:rPr>
                <w:rFonts w:ascii="Times" w:hAnsi="Times"/>
              </w:rPr>
            </w:pPr>
            <w:r w:rsidRPr="00F432C5">
              <w:rPr>
                <w:rFonts w:ascii="Times" w:hAnsi="Times"/>
              </w:rPr>
              <w:t>100,00</w:t>
            </w:r>
          </w:p>
        </w:tc>
        <w:tc>
          <w:tcPr>
            <w:tcW w:w="1431" w:type="dxa"/>
            <w:tcBorders>
              <w:top w:val="single" w:sz="4" w:space="0" w:color="000000"/>
              <w:left w:val="single" w:sz="4" w:space="0" w:color="000000"/>
              <w:right w:val="double" w:sz="4" w:space="0" w:color="000000"/>
            </w:tcBorders>
          </w:tcPr>
          <w:p w14:paraId="355B39A5" w14:textId="77777777" w:rsidR="00B37B55" w:rsidRPr="00F432C5" w:rsidRDefault="00B37B55" w:rsidP="00545265">
            <w:pPr>
              <w:tabs>
                <w:tab w:val="center" w:pos="8789"/>
                <w:tab w:val="center" w:pos="9072"/>
              </w:tabs>
              <w:spacing w:line="259" w:lineRule="auto"/>
              <w:ind w:left="316"/>
              <w:jc w:val="right"/>
              <w:rPr>
                <w:rFonts w:ascii="Times" w:hAnsi="Times"/>
              </w:rPr>
            </w:pPr>
            <w:r w:rsidRPr="00F432C5">
              <w:rPr>
                <w:rFonts w:ascii="Times" w:hAnsi="Times"/>
              </w:rPr>
              <w:t>111,00</w:t>
            </w:r>
          </w:p>
        </w:tc>
      </w:tr>
      <w:tr w:rsidR="00B37B55" w:rsidRPr="00F432C5" w14:paraId="01BB6249" w14:textId="77777777" w:rsidTr="00B0157F">
        <w:trPr>
          <w:trHeight w:val="320"/>
        </w:trPr>
        <w:tc>
          <w:tcPr>
            <w:tcW w:w="4183" w:type="dxa"/>
            <w:tcBorders>
              <w:top w:val="nil"/>
              <w:left w:val="double" w:sz="4" w:space="0" w:color="000000"/>
              <w:bottom w:val="single" w:sz="4" w:space="0" w:color="auto"/>
              <w:right w:val="double" w:sz="4" w:space="0" w:color="000000"/>
            </w:tcBorders>
          </w:tcPr>
          <w:p w14:paraId="4E49E9FF" w14:textId="77777777" w:rsidR="00B37B55" w:rsidRPr="00F432C5" w:rsidRDefault="00B37B55" w:rsidP="00F432C5">
            <w:pPr>
              <w:tabs>
                <w:tab w:val="center" w:pos="8789"/>
                <w:tab w:val="center" w:pos="9072"/>
              </w:tabs>
              <w:spacing w:line="259" w:lineRule="auto"/>
              <w:rPr>
                <w:rFonts w:ascii="Times" w:eastAsia="Calibri" w:hAnsi="Times" w:cs="Calibri"/>
              </w:rPr>
            </w:pPr>
          </w:p>
        </w:tc>
        <w:tc>
          <w:tcPr>
            <w:tcW w:w="2026" w:type="dxa"/>
            <w:tcBorders>
              <w:top w:val="nil"/>
              <w:left w:val="double" w:sz="4" w:space="0" w:color="000000"/>
              <w:bottom w:val="single" w:sz="4" w:space="0" w:color="auto"/>
              <w:right w:val="single" w:sz="4" w:space="0" w:color="000000"/>
            </w:tcBorders>
          </w:tcPr>
          <w:p w14:paraId="04A2A7EB" w14:textId="77777777" w:rsidR="00B37B55" w:rsidRPr="00F432C5" w:rsidRDefault="00B37B55" w:rsidP="00545265">
            <w:pPr>
              <w:tabs>
                <w:tab w:val="center" w:pos="8789"/>
                <w:tab w:val="center" w:pos="9072"/>
              </w:tabs>
              <w:spacing w:line="259" w:lineRule="auto"/>
              <w:jc w:val="right"/>
              <w:rPr>
                <w:rFonts w:ascii="Times" w:hAnsi="Times"/>
              </w:rPr>
            </w:pPr>
            <w:r w:rsidRPr="00F432C5">
              <w:rPr>
                <w:rFonts w:ascii="Times" w:hAnsi="Times"/>
              </w:rPr>
              <w:t>9,91%</w:t>
            </w:r>
          </w:p>
        </w:tc>
        <w:tc>
          <w:tcPr>
            <w:tcW w:w="2011" w:type="dxa"/>
            <w:tcBorders>
              <w:top w:val="nil"/>
              <w:left w:val="single" w:sz="4" w:space="0" w:color="000000"/>
              <w:bottom w:val="single" w:sz="4" w:space="0" w:color="auto"/>
              <w:right w:val="single" w:sz="4" w:space="0" w:color="000000"/>
            </w:tcBorders>
          </w:tcPr>
          <w:p w14:paraId="6F109266" w14:textId="77777777" w:rsidR="00B37B55" w:rsidRPr="00F432C5" w:rsidRDefault="00B37B55" w:rsidP="00545265">
            <w:pPr>
              <w:tabs>
                <w:tab w:val="center" w:pos="8789"/>
                <w:tab w:val="center" w:pos="9072"/>
              </w:tabs>
              <w:spacing w:line="259" w:lineRule="auto"/>
              <w:jc w:val="right"/>
              <w:rPr>
                <w:rFonts w:ascii="Times" w:hAnsi="Times"/>
              </w:rPr>
            </w:pPr>
            <w:r w:rsidRPr="00F432C5">
              <w:rPr>
                <w:rFonts w:ascii="Times" w:hAnsi="Times"/>
              </w:rPr>
              <w:t>90,09%</w:t>
            </w:r>
          </w:p>
        </w:tc>
        <w:tc>
          <w:tcPr>
            <w:tcW w:w="1431" w:type="dxa"/>
            <w:tcBorders>
              <w:top w:val="nil"/>
              <w:left w:val="single" w:sz="4" w:space="0" w:color="000000"/>
              <w:bottom w:val="single" w:sz="4" w:space="0" w:color="auto"/>
              <w:right w:val="double" w:sz="4" w:space="0" w:color="000000"/>
            </w:tcBorders>
          </w:tcPr>
          <w:p w14:paraId="69CD3D73" w14:textId="77777777" w:rsidR="00B37B55" w:rsidRPr="00F432C5" w:rsidRDefault="00B37B55" w:rsidP="00545265">
            <w:pPr>
              <w:tabs>
                <w:tab w:val="center" w:pos="8789"/>
                <w:tab w:val="center" w:pos="9072"/>
              </w:tabs>
              <w:spacing w:line="259" w:lineRule="auto"/>
              <w:jc w:val="right"/>
              <w:rPr>
                <w:rFonts w:ascii="Times" w:hAnsi="Times"/>
              </w:rPr>
            </w:pPr>
            <w:r w:rsidRPr="00F432C5">
              <w:rPr>
                <w:rFonts w:ascii="Times" w:hAnsi="Times"/>
              </w:rPr>
              <w:t>100,00%</w:t>
            </w:r>
          </w:p>
        </w:tc>
      </w:tr>
    </w:tbl>
    <w:p w14:paraId="32371E60" w14:textId="77777777" w:rsidR="00545265" w:rsidRPr="00545265" w:rsidRDefault="00545265" w:rsidP="00545265">
      <w:pPr>
        <w:tabs>
          <w:tab w:val="center" w:pos="8789"/>
          <w:tab w:val="center" w:pos="9072"/>
        </w:tabs>
        <w:ind w:left="-709"/>
        <w:jc w:val="both"/>
        <w:rPr>
          <w:sz w:val="10"/>
          <w:szCs w:val="10"/>
        </w:rPr>
      </w:pPr>
    </w:p>
    <w:p w14:paraId="2D706F44" w14:textId="6D7EBD75" w:rsidR="00545265" w:rsidRDefault="00545265" w:rsidP="00B0157F">
      <w:pPr>
        <w:tabs>
          <w:tab w:val="center" w:pos="8789"/>
          <w:tab w:val="center" w:pos="9072"/>
        </w:tabs>
        <w:jc w:val="both"/>
        <w:rPr>
          <w:sz w:val="20"/>
          <w:szCs w:val="20"/>
        </w:rPr>
      </w:pPr>
      <w:r w:rsidRPr="00051645">
        <w:rPr>
          <w:sz w:val="20"/>
          <w:szCs w:val="20"/>
        </w:rPr>
        <w:t>Notes : Test du Khi2 significatif au seuil de 1 %.</w:t>
      </w:r>
    </w:p>
    <w:p w14:paraId="3BECF8CD" w14:textId="6CBCAFDE" w:rsidR="0079090E" w:rsidRDefault="00545265" w:rsidP="00B0157F">
      <w:pPr>
        <w:tabs>
          <w:tab w:val="center" w:pos="8789"/>
          <w:tab w:val="center" w:pos="9072"/>
        </w:tabs>
        <w:jc w:val="both"/>
        <w:rPr>
          <w:sz w:val="20"/>
          <w:szCs w:val="20"/>
        </w:rPr>
      </w:pPr>
      <w:r w:rsidRPr="006809D9">
        <w:rPr>
          <w:sz w:val="20"/>
          <w:szCs w:val="20"/>
        </w:rPr>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qui ont</w:t>
      </w:r>
      <w:r w:rsidR="00B0157F">
        <w:rPr>
          <w:sz w:val="20"/>
          <w:szCs w:val="20"/>
        </w:rPr>
        <w:t xml:space="preserve"> un niveau inférieur ou égal au BAC</w:t>
      </w:r>
      <w:r w:rsidRPr="000D6E9D">
        <w:rPr>
          <w:sz w:val="20"/>
          <w:szCs w:val="20"/>
        </w:rPr>
        <w:t>,</w:t>
      </w:r>
      <w:r>
        <w:rPr>
          <w:sz w:val="20"/>
          <w:szCs w:val="20"/>
        </w:rPr>
        <w:t xml:space="preserve"> </w:t>
      </w:r>
      <w:r w:rsidR="00B0157F" w:rsidRPr="00B0157F">
        <w:rPr>
          <w:sz w:val="20"/>
          <w:szCs w:val="20"/>
        </w:rPr>
        <w:t>95,71</w:t>
      </w:r>
      <w:r w:rsidRPr="00193AE7">
        <w:rPr>
          <w:sz w:val="20"/>
          <w:szCs w:val="20"/>
        </w:rPr>
        <w:t>%</w:t>
      </w:r>
      <w:r w:rsidRPr="006809D9">
        <w:rPr>
          <w:sz w:val="20"/>
          <w:szCs w:val="20"/>
        </w:rPr>
        <w:t xml:space="preserve"> </w:t>
      </w:r>
      <w:r>
        <w:rPr>
          <w:sz w:val="20"/>
          <w:szCs w:val="20"/>
        </w:rPr>
        <w:t>d</w:t>
      </w:r>
      <w:r w:rsidRPr="001D2E79">
        <w:rPr>
          <w:sz w:val="20"/>
          <w:szCs w:val="20"/>
        </w:rPr>
        <w:t>éclarent</w:t>
      </w:r>
      <w:r>
        <w:rPr>
          <w:sz w:val="20"/>
          <w:szCs w:val="20"/>
        </w:rPr>
        <w:t xml:space="preserve"> </w:t>
      </w:r>
      <w:r w:rsidR="00B0157F">
        <w:rPr>
          <w:sz w:val="20"/>
          <w:szCs w:val="20"/>
        </w:rPr>
        <w:t xml:space="preserve">ne pas </w:t>
      </w:r>
      <w:r>
        <w:rPr>
          <w:sz w:val="20"/>
          <w:szCs w:val="20"/>
        </w:rPr>
        <w:t xml:space="preserve">avoir </w:t>
      </w:r>
      <w:r w:rsidR="00B0157F">
        <w:rPr>
          <w:sz w:val="20"/>
          <w:szCs w:val="20"/>
        </w:rPr>
        <w:t>porté plainte</w:t>
      </w:r>
      <w:r>
        <w:rPr>
          <w:sz w:val="20"/>
          <w:szCs w:val="20"/>
        </w:rPr>
        <w:t xml:space="preserve"> </w:t>
      </w:r>
      <w:r w:rsidR="00B0157F">
        <w:rPr>
          <w:sz w:val="20"/>
          <w:szCs w:val="20"/>
        </w:rPr>
        <w:t>suite à</w:t>
      </w:r>
      <w:r>
        <w:rPr>
          <w:sz w:val="20"/>
          <w:szCs w:val="20"/>
        </w:rPr>
        <w:t xml:space="preserve"> l’accident</w:t>
      </w:r>
      <w:r w:rsidR="009A00E7">
        <w:rPr>
          <w:sz w:val="20"/>
          <w:szCs w:val="20"/>
        </w:rPr>
        <w:t>,</w:t>
      </w:r>
      <w:r>
        <w:rPr>
          <w:sz w:val="20"/>
          <w:szCs w:val="20"/>
        </w:rPr>
        <w:t xml:space="preserve"> </w:t>
      </w:r>
      <w:r w:rsidRPr="00491C9E">
        <w:rPr>
          <w:sz w:val="20"/>
          <w:szCs w:val="20"/>
        </w:rPr>
        <w:t xml:space="preserve">contre </w:t>
      </w:r>
      <w:r w:rsidR="009A00E7" w:rsidRPr="009A00E7">
        <w:rPr>
          <w:sz w:val="20"/>
          <w:szCs w:val="20"/>
        </w:rPr>
        <w:t xml:space="preserve">80,49% </w:t>
      </w:r>
      <w:r w:rsidR="00B0157F">
        <w:rPr>
          <w:sz w:val="20"/>
          <w:szCs w:val="20"/>
        </w:rPr>
        <w:t xml:space="preserve">qui ont un niveau supérieur au BAC </w:t>
      </w:r>
    </w:p>
    <w:p w14:paraId="3D501379" w14:textId="77777777" w:rsidR="003A25ED" w:rsidRPr="005C6BC5" w:rsidRDefault="003A25ED" w:rsidP="00B0157F">
      <w:pPr>
        <w:tabs>
          <w:tab w:val="center" w:pos="8789"/>
          <w:tab w:val="center" w:pos="9072"/>
        </w:tabs>
        <w:jc w:val="both"/>
        <w:rPr>
          <w:sz w:val="20"/>
          <w:szCs w:val="20"/>
        </w:rPr>
      </w:pPr>
    </w:p>
    <w:p w14:paraId="356B6807" w14:textId="172A892B" w:rsidR="00967320" w:rsidRPr="003A25ED" w:rsidRDefault="003A25ED" w:rsidP="003A25ED">
      <w:pPr>
        <w:tabs>
          <w:tab w:val="center" w:pos="8789"/>
          <w:tab w:val="center" w:pos="9072"/>
        </w:tabs>
        <w:jc w:val="both"/>
      </w:pPr>
      <w:r w:rsidRPr="00F432C5">
        <w:t xml:space="preserve">Notons également que Farida, « femme de ménage depuis qu’elle se souvient d’elle-même », ne travaille plus depuis son accident : elle a été « obligée » d’arrêter. </w:t>
      </w:r>
      <w:r w:rsidRPr="003A25ED">
        <w:t xml:space="preserve">Parmi les personnes cérébrolésées qui sont en activité, 9,26% déclarent avoir été en tort au moment de l’accident. En filigrane on voit alors se dessiner un lien entre l’exercice d’une </w:t>
      </w:r>
      <w:r w:rsidR="0006368C" w:rsidRPr="00F432C5">
        <w:t>activité professionnelle</w:t>
      </w:r>
      <w:r w:rsidR="00DB3CF5" w:rsidRPr="00F432C5">
        <w:t xml:space="preserve"> à la suite de l’accident</w:t>
      </w:r>
      <w:r w:rsidRPr="00F432C5">
        <w:t>, le tort</w:t>
      </w:r>
      <w:r w:rsidR="0006368C" w:rsidRPr="00F432C5">
        <w:t xml:space="preserve"> </w:t>
      </w:r>
      <w:r w:rsidR="00DB3CF5" w:rsidRPr="00F432C5">
        <w:t xml:space="preserve">perçu et la responsabilité engagée </w:t>
      </w:r>
      <w:r w:rsidRPr="00F432C5">
        <w:t>et</w:t>
      </w:r>
      <w:r w:rsidR="00DB3CF5" w:rsidRPr="00F432C5">
        <w:t>, enfin,</w:t>
      </w:r>
      <w:r w:rsidR="0006368C" w:rsidRPr="00F432C5">
        <w:t xml:space="preserve"> le dépôt des plaintes. </w:t>
      </w:r>
    </w:p>
    <w:p w14:paraId="5DE4003A" w14:textId="77777777" w:rsidR="00EB054C" w:rsidRDefault="00EB054C" w:rsidP="00F432C5">
      <w:pPr>
        <w:pStyle w:val="NormalWeb"/>
        <w:tabs>
          <w:tab w:val="center" w:pos="8789"/>
          <w:tab w:val="center" w:pos="9072"/>
        </w:tabs>
        <w:spacing w:before="316" w:beforeAutospacing="0" w:after="0" w:afterAutospacing="0"/>
        <w:jc w:val="both"/>
        <w:rPr>
          <w:rFonts w:cstheme="minorHAnsi"/>
          <w:sz w:val="2"/>
          <w:szCs w:val="2"/>
        </w:rPr>
      </w:pPr>
    </w:p>
    <w:p w14:paraId="30C21B79" w14:textId="77777777" w:rsidR="00EB054C" w:rsidRDefault="00EB054C" w:rsidP="00F432C5">
      <w:pPr>
        <w:pStyle w:val="NormalWeb"/>
        <w:tabs>
          <w:tab w:val="center" w:pos="8789"/>
          <w:tab w:val="center" w:pos="9072"/>
        </w:tabs>
        <w:spacing w:before="316" w:beforeAutospacing="0" w:after="0" w:afterAutospacing="0"/>
        <w:jc w:val="both"/>
        <w:rPr>
          <w:rFonts w:cstheme="minorHAnsi"/>
          <w:sz w:val="2"/>
          <w:szCs w:val="2"/>
        </w:rPr>
      </w:pPr>
    </w:p>
    <w:p w14:paraId="74829C65" w14:textId="0EE98C90" w:rsidR="00967320" w:rsidRPr="00F432C5" w:rsidRDefault="00302937" w:rsidP="00F432C5">
      <w:pPr>
        <w:pStyle w:val="NormalWeb"/>
        <w:tabs>
          <w:tab w:val="center" w:pos="8789"/>
          <w:tab w:val="center" w:pos="9072"/>
        </w:tabs>
        <w:spacing w:before="316" w:beforeAutospacing="0" w:after="0" w:afterAutospacing="0"/>
        <w:jc w:val="both"/>
        <w:rPr>
          <w:rFonts w:cstheme="minorHAnsi"/>
        </w:rPr>
      </w:pPr>
      <w:r w:rsidRPr="00F432C5">
        <w:rPr>
          <w:rFonts w:cstheme="minorHAnsi"/>
          <w:b/>
          <w:bCs/>
        </w:rPr>
        <w:lastRenderedPageBreak/>
        <w:t>Ta</w:t>
      </w:r>
      <w:r w:rsidR="00EB054C">
        <w:rPr>
          <w:rFonts w:cstheme="minorHAnsi"/>
          <w:b/>
          <w:bCs/>
        </w:rPr>
        <w:t>b</w:t>
      </w:r>
      <w:r w:rsidRPr="00F432C5">
        <w:rPr>
          <w:rFonts w:cstheme="minorHAnsi"/>
          <w:b/>
          <w:bCs/>
        </w:rPr>
        <w:t>leau N°104</w:t>
      </w:r>
      <w:r w:rsidRPr="00F432C5">
        <w:rPr>
          <w:rFonts w:cstheme="minorHAnsi"/>
        </w:rPr>
        <w:t xml:space="preserve"> : R</w:t>
      </w:r>
      <w:r w:rsidR="00967320" w:rsidRPr="00F432C5">
        <w:rPr>
          <w:rFonts w:cstheme="minorHAnsi"/>
        </w:rPr>
        <w:t>ecodage de la CSP actuelle (après l'accident) * estimez-vous êt</w:t>
      </w:r>
      <w:r w:rsidR="009A00E7" w:rsidRPr="00F432C5">
        <w:rPr>
          <w:rFonts w:cstheme="minorHAnsi"/>
        </w:rPr>
        <w:t>r</w:t>
      </w:r>
      <w:r w:rsidR="00967320" w:rsidRPr="00F432C5">
        <w:rPr>
          <w:rFonts w:cstheme="minorHAnsi"/>
        </w:rPr>
        <w:t>e en tort ? [nombre, ligne %, résidus ajustés].</w:t>
      </w:r>
    </w:p>
    <w:p w14:paraId="7652F16B" w14:textId="77777777" w:rsidR="00C619CC" w:rsidRPr="00C50887" w:rsidRDefault="00C619CC" w:rsidP="006318D4">
      <w:pPr>
        <w:tabs>
          <w:tab w:val="center" w:pos="8789"/>
          <w:tab w:val="center" w:pos="9072"/>
        </w:tabs>
        <w:ind w:left="304"/>
        <w:jc w:val="both"/>
        <w:rPr>
          <w:color w:val="FFFFFF" w:themeColor="background1"/>
        </w:rPr>
      </w:pPr>
    </w:p>
    <w:tbl>
      <w:tblPr>
        <w:tblStyle w:val="TableGrid"/>
        <w:tblW w:w="9161" w:type="dxa"/>
        <w:tblInd w:w="180" w:type="dxa"/>
        <w:tblCellMar>
          <w:top w:w="9" w:type="dxa"/>
          <w:left w:w="179" w:type="dxa"/>
          <w:bottom w:w="9" w:type="dxa"/>
          <w:right w:w="140" w:type="dxa"/>
        </w:tblCellMar>
        <w:tblLook w:val="04A0" w:firstRow="1" w:lastRow="0" w:firstColumn="1" w:lastColumn="0" w:noHBand="0" w:noVBand="1"/>
      </w:tblPr>
      <w:tblGrid>
        <w:gridCol w:w="2151"/>
        <w:gridCol w:w="1313"/>
        <w:gridCol w:w="3086"/>
        <w:gridCol w:w="1332"/>
        <w:gridCol w:w="1279"/>
      </w:tblGrid>
      <w:tr w:rsidR="00C619CC" w:rsidRPr="00F432C5" w14:paraId="26310614" w14:textId="77777777" w:rsidTr="00317856">
        <w:trPr>
          <w:trHeight w:val="365"/>
        </w:trPr>
        <w:tc>
          <w:tcPr>
            <w:tcW w:w="2278" w:type="dxa"/>
            <w:vMerge w:val="restart"/>
            <w:tcBorders>
              <w:top w:val="double" w:sz="4" w:space="0" w:color="000000"/>
              <w:left w:val="double" w:sz="4" w:space="0" w:color="000000"/>
              <w:bottom w:val="single" w:sz="4" w:space="0" w:color="000000"/>
              <w:right w:val="double" w:sz="4" w:space="0" w:color="000000"/>
            </w:tcBorders>
            <w:vAlign w:val="bottom"/>
          </w:tcPr>
          <w:p w14:paraId="51B6D650" w14:textId="77777777" w:rsidR="00967320" w:rsidRPr="00F432C5" w:rsidRDefault="00967320" w:rsidP="006318D4">
            <w:pPr>
              <w:tabs>
                <w:tab w:val="center" w:pos="8789"/>
                <w:tab w:val="center" w:pos="9072"/>
              </w:tabs>
              <w:spacing w:line="259" w:lineRule="auto"/>
              <w:rPr>
                <w:rFonts w:ascii="Times" w:eastAsia="Calibri" w:hAnsi="Times" w:cs="Calibri"/>
              </w:rPr>
            </w:pPr>
            <w:r w:rsidRPr="00F432C5">
              <w:rPr>
                <w:rFonts w:ascii="Times" w:eastAsia="Calibri" w:hAnsi="Times" w:cs="Calibri"/>
              </w:rPr>
              <w:t>recodage de la CSP actuelle (après l'accident)</w:t>
            </w:r>
          </w:p>
        </w:tc>
        <w:tc>
          <w:tcPr>
            <w:tcW w:w="5604" w:type="dxa"/>
            <w:gridSpan w:val="3"/>
            <w:tcBorders>
              <w:top w:val="double" w:sz="4" w:space="0" w:color="000000"/>
              <w:left w:val="double" w:sz="4" w:space="0" w:color="000000"/>
              <w:bottom w:val="single" w:sz="4" w:space="0" w:color="000000"/>
              <w:right w:val="single" w:sz="4" w:space="0" w:color="000000"/>
            </w:tcBorders>
          </w:tcPr>
          <w:p w14:paraId="6E488C35" w14:textId="29A55543" w:rsidR="00967320" w:rsidRPr="00F432C5" w:rsidRDefault="00967320" w:rsidP="006318D4">
            <w:pPr>
              <w:tabs>
                <w:tab w:val="center" w:pos="8789"/>
                <w:tab w:val="center" w:pos="9072"/>
              </w:tabs>
              <w:spacing w:line="259" w:lineRule="auto"/>
              <w:jc w:val="center"/>
              <w:rPr>
                <w:rFonts w:ascii="Times" w:hAnsi="Times"/>
              </w:rPr>
            </w:pPr>
            <w:r w:rsidRPr="00F432C5">
              <w:rPr>
                <w:rFonts w:ascii="Times" w:eastAsia="Calibri" w:hAnsi="Times" w:cs="Calibri"/>
              </w:rPr>
              <w:t>estimez-vous êt</w:t>
            </w:r>
            <w:r w:rsidR="009A00E7" w:rsidRPr="00F432C5">
              <w:rPr>
                <w:rFonts w:ascii="Times" w:eastAsia="Calibri" w:hAnsi="Times" w:cs="Calibri"/>
              </w:rPr>
              <w:t>r</w:t>
            </w:r>
            <w:r w:rsidRPr="00F432C5">
              <w:rPr>
                <w:rFonts w:ascii="Times" w:eastAsia="Calibri" w:hAnsi="Times" w:cs="Calibri"/>
              </w:rPr>
              <w:t>e en tort ?</w:t>
            </w:r>
          </w:p>
        </w:tc>
        <w:tc>
          <w:tcPr>
            <w:tcW w:w="1279" w:type="dxa"/>
            <w:tcBorders>
              <w:top w:val="double" w:sz="4" w:space="0" w:color="000000"/>
              <w:left w:val="single" w:sz="4" w:space="0" w:color="000000"/>
              <w:bottom w:val="single" w:sz="4" w:space="0" w:color="000000"/>
              <w:right w:val="double" w:sz="4" w:space="0" w:color="000000"/>
            </w:tcBorders>
            <w:vAlign w:val="center"/>
          </w:tcPr>
          <w:p w14:paraId="7037C297" w14:textId="77777777" w:rsidR="00967320" w:rsidRPr="00F432C5" w:rsidRDefault="00967320" w:rsidP="006318D4">
            <w:pPr>
              <w:tabs>
                <w:tab w:val="center" w:pos="8789"/>
                <w:tab w:val="center" w:pos="9072"/>
              </w:tabs>
              <w:spacing w:line="259" w:lineRule="auto"/>
              <w:jc w:val="center"/>
              <w:rPr>
                <w:rFonts w:ascii="Times" w:hAnsi="Times"/>
              </w:rPr>
            </w:pPr>
            <w:r w:rsidRPr="00F432C5">
              <w:rPr>
                <w:rFonts w:ascii="Times" w:hAnsi="Times"/>
              </w:rPr>
              <w:t>Total</w:t>
            </w:r>
          </w:p>
        </w:tc>
      </w:tr>
      <w:tr w:rsidR="00B0157F" w:rsidRPr="00F432C5" w14:paraId="67605E42" w14:textId="77777777" w:rsidTr="00317856">
        <w:trPr>
          <w:trHeight w:val="203"/>
        </w:trPr>
        <w:tc>
          <w:tcPr>
            <w:tcW w:w="2278" w:type="dxa"/>
            <w:vMerge/>
            <w:tcBorders>
              <w:top w:val="nil"/>
              <w:left w:val="double" w:sz="4" w:space="0" w:color="000000"/>
              <w:bottom w:val="single" w:sz="4" w:space="0" w:color="000000"/>
              <w:right w:val="double" w:sz="4" w:space="0" w:color="000000"/>
            </w:tcBorders>
          </w:tcPr>
          <w:p w14:paraId="41C30468" w14:textId="77777777" w:rsidR="00967320" w:rsidRPr="00F432C5" w:rsidRDefault="00967320" w:rsidP="00F432C5">
            <w:pPr>
              <w:tabs>
                <w:tab w:val="center" w:pos="8789"/>
                <w:tab w:val="center" w:pos="9072"/>
              </w:tabs>
              <w:spacing w:line="259" w:lineRule="auto"/>
              <w:rPr>
                <w:rFonts w:ascii="Times" w:eastAsia="Calibri" w:hAnsi="Times" w:cs="Calibri"/>
              </w:rPr>
            </w:pPr>
          </w:p>
        </w:tc>
        <w:tc>
          <w:tcPr>
            <w:tcW w:w="1313" w:type="dxa"/>
            <w:tcBorders>
              <w:top w:val="single" w:sz="4" w:space="0" w:color="000000"/>
              <w:left w:val="double" w:sz="4" w:space="0" w:color="000000"/>
              <w:bottom w:val="single" w:sz="4" w:space="0" w:color="000000"/>
              <w:right w:val="single" w:sz="4" w:space="0" w:color="000000"/>
            </w:tcBorders>
          </w:tcPr>
          <w:p w14:paraId="718CED22" w14:textId="77777777" w:rsidR="00967320" w:rsidRPr="00F432C5" w:rsidRDefault="00967320" w:rsidP="006318D4">
            <w:pPr>
              <w:tabs>
                <w:tab w:val="center" w:pos="8789"/>
                <w:tab w:val="center" w:pos="9072"/>
              </w:tabs>
              <w:spacing w:line="259" w:lineRule="auto"/>
              <w:ind w:left="15"/>
              <w:rPr>
                <w:rFonts w:ascii="Times" w:hAnsi="Times"/>
              </w:rPr>
            </w:pPr>
            <w:r w:rsidRPr="00F432C5">
              <w:rPr>
                <w:rFonts w:ascii="Times" w:hAnsi="Times"/>
              </w:rPr>
              <w:t>oui</w:t>
            </w:r>
          </w:p>
        </w:tc>
        <w:tc>
          <w:tcPr>
            <w:tcW w:w="3302" w:type="dxa"/>
            <w:tcBorders>
              <w:top w:val="single" w:sz="4" w:space="0" w:color="000000"/>
              <w:left w:val="single" w:sz="4" w:space="0" w:color="000000"/>
              <w:bottom w:val="single" w:sz="4" w:space="0" w:color="000000"/>
              <w:right w:val="single" w:sz="4" w:space="0" w:color="000000"/>
            </w:tcBorders>
          </w:tcPr>
          <w:p w14:paraId="46722C02" w14:textId="31D0438C" w:rsidR="00967320" w:rsidRPr="00F432C5" w:rsidRDefault="00317856" w:rsidP="006318D4">
            <w:pPr>
              <w:tabs>
                <w:tab w:val="center" w:pos="8789"/>
                <w:tab w:val="center" w:pos="9072"/>
              </w:tabs>
              <w:spacing w:line="259" w:lineRule="auto"/>
              <w:rPr>
                <w:rFonts w:ascii="Times" w:hAnsi="Times"/>
              </w:rPr>
            </w:pPr>
            <w:r w:rsidRPr="00F432C5">
              <w:rPr>
                <w:rFonts w:ascii="Times" w:hAnsi="Times"/>
              </w:rPr>
              <w:t>oui, mais ma responsabilité n’est pas engagée</w:t>
            </w:r>
          </w:p>
        </w:tc>
        <w:tc>
          <w:tcPr>
            <w:tcW w:w="989" w:type="dxa"/>
            <w:tcBorders>
              <w:top w:val="single" w:sz="4" w:space="0" w:color="000000"/>
              <w:left w:val="single" w:sz="4" w:space="0" w:color="000000"/>
              <w:bottom w:val="single" w:sz="4" w:space="0" w:color="000000"/>
              <w:right w:val="single" w:sz="4" w:space="0" w:color="000000"/>
            </w:tcBorders>
          </w:tcPr>
          <w:p w14:paraId="250F2FE8" w14:textId="6A5A315E" w:rsidR="00967320" w:rsidRPr="00F432C5" w:rsidRDefault="00E6597B" w:rsidP="006318D4">
            <w:pPr>
              <w:tabs>
                <w:tab w:val="center" w:pos="8789"/>
                <w:tab w:val="center" w:pos="9072"/>
              </w:tabs>
              <w:spacing w:line="259" w:lineRule="auto"/>
              <w:rPr>
                <w:rFonts w:ascii="Times" w:hAnsi="Times"/>
              </w:rPr>
            </w:pPr>
            <w:r w:rsidRPr="00F432C5">
              <w:rPr>
                <w:rFonts w:ascii="Times" w:hAnsi="Times"/>
              </w:rPr>
              <w:t>N</w:t>
            </w:r>
            <w:r w:rsidR="00967320" w:rsidRPr="00F432C5">
              <w:rPr>
                <w:rFonts w:ascii="Times" w:hAnsi="Times"/>
              </w:rPr>
              <w:t>on</w:t>
            </w:r>
          </w:p>
        </w:tc>
        <w:tc>
          <w:tcPr>
            <w:tcW w:w="1279" w:type="dxa"/>
            <w:tcBorders>
              <w:top w:val="nil"/>
              <w:left w:val="single" w:sz="4" w:space="0" w:color="000000"/>
              <w:bottom w:val="single" w:sz="4" w:space="0" w:color="000000"/>
              <w:right w:val="double" w:sz="4" w:space="0" w:color="000000"/>
            </w:tcBorders>
          </w:tcPr>
          <w:p w14:paraId="52AD8F54" w14:textId="77777777" w:rsidR="00967320" w:rsidRPr="00F432C5" w:rsidRDefault="00967320" w:rsidP="006318D4">
            <w:pPr>
              <w:tabs>
                <w:tab w:val="center" w:pos="8789"/>
                <w:tab w:val="center" w:pos="9072"/>
              </w:tabs>
              <w:spacing w:after="160" w:line="259" w:lineRule="auto"/>
              <w:rPr>
                <w:rFonts w:ascii="Times" w:hAnsi="Times"/>
              </w:rPr>
            </w:pPr>
          </w:p>
        </w:tc>
      </w:tr>
      <w:tr w:rsidR="00B0157F" w:rsidRPr="00F432C5" w14:paraId="0906F1D6" w14:textId="77777777" w:rsidTr="00317856">
        <w:trPr>
          <w:trHeight w:val="342"/>
        </w:trPr>
        <w:tc>
          <w:tcPr>
            <w:tcW w:w="2278" w:type="dxa"/>
            <w:tcBorders>
              <w:top w:val="single" w:sz="4" w:space="0" w:color="000000"/>
              <w:left w:val="double" w:sz="4" w:space="0" w:color="000000"/>
              <w:bottom w:val="nil"/>
              <w:right w:val="double" w:sz="4" w:space="0" w:color="000000"/>
            </w:tcBorders>
          </w:tcPr>
          <w:p w14:paraId="770CF486" w14:textId="77777777" w:rsidR="00967320" w:rsidRPr="00F432C5" w:rsidRDefault="00967320"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en activité</w:t>
            </w:r>
          </w:p>
        </w:tc>
        <w:tc>
          <w:tcPr>
            <w:tcW w:w="1313" w:type="dxa"/>
            <w:tcBorders>
              <w:top w:val="single" w:sz="4" w:space="0" w:color="000000"/>
              <w:left w:val="double" w:sz="4" w:space="0" w:color="000000"/>
              <w:bottom w:val="nil"/>
              <w:right w:val="single" w:sz="4" w:space="0" w:color="000000"/>
            </w:tcBorders>
          </w:tcPr>
          <w:p w14:paraId="470D9DC2" w14:textId="77777777" w:rsidR="00967320" w:rsidRPr="00F432C5" w:rsidRDefault="00967320" w:rsidP="00B0157F">
            <w:pPr>
              <w:tabs>
                <w:tab w:val="center" w:pos="8789"/>
                <w:tab w:val="center" w:pos="9072"/>
              </w:tabs>
              <w:spacing w:line="259" w:lineRule="auto"/>
              <w:ind w:left="534"/>
              <w:jc w:val="right"/>
              <w:rPr>
                <w:rFonts w:ascii="Times" w:hAnsi="Times"/>
              </w:rPr>
            </w:pPr>
            <w:r w:rsidRPr="00F432C5">
              <w:rPr>
                <w:rFonts w:ascii="Times" w:hAnsi="Times"/>
              </w:rPr>
              <w:t>5,00</w:t>
            </w:r>
          </w:p>
        </w:tc>
        <w:tc>
          <w:tcPr>
            <w:tcW w:w="3302" w:type="dxa"/>
            <w:tcBorders>
              <w:top w:val="single" w:sz="4" w:space="0" w:color="000000"/>
              <w:left w:val="single" w:sz="4" w:space="0" w:color="000000"/>
              <w:bottom w:val="nil"/>
              <w:right w:val="single" w:sz="4" w:space="0" w:color="000000"/>
            </w:tcBorders>
          </w:tcPr>
          <w:p w14:paraId="7069F6A9" w14:textId="77777777" w:rsidR="00967320" w:rsidRPr="00F432C5" w:rsidRDefault="00967320" w:rsidP="00B0157F">
            <w:pPr>
              <w:tabs>
                <w:tab w:val="center" w:pos="8789"/>
                <w:tab w:val="center" w:pos="9072"/>
              </w:tabs>
              <w:spacing w:line="259" w:lineRule="auto"/>
              <w:ind w:left="509"/>
              <w:jc w:val="right"/>
              <w:rPr>
                <w:rFonts w:ascii="Times" w:hAnsi="Times"/>
              </w:rPr>
            </w:pPr>
            <w:r w:rsidRPr="00F432C5">
              <w:rPr>
                <w:rFonts w:ascii="Times" w:hAnsi="Times"/>
              </w:rPr>
              <w:t>9,00</w:t>
            </w:r>
          </w:p>
        </w:tc>
        <w:tc>
          <w:tcPr>
            <w:tcW w:w="989" w:type="dxa"/>
            <w:tcBorders>
              <w:top w:val="single" w:sz="4" w:space="0" w:color="000000"/>
              <w:left w:val="single" w:sz="4" w:space="0" w:color="000000"/>
              <w:bottom w:val="nil"/>
              <w:right w:val="single" w:sz="4" w:space="0" w:color="000000"/>
            </w:tcBorders>
          </w:tcPr>
          <w:p w14:paraId="2C28B3C5" w14:textId="77777777" w:rsidR="00967320" w:rsidRPr="00F432C5" w:rsidRDefault="00967320" w:rsidP="00B0157F">
            <w:pPr>
              <w:tabs>
                <w:tab w:val="center" w:pos="8789"/>
                <w:tab w:val="center" w:pos="9072"/>
              </w:tabs>
              <w:spacing w:line="259" w:lineRule="auto"/>
              <w:ind w:left="346"/>
              <w:jc w:val="right"/>
              <w:rPr>
                <w:rFonts w:ascii="Times" w:hAnsi="Times"/>
              </w:rPr>
            </w:pPr>
            <w:r w:rsidRPr="00F432C5">
              <w:rPr>
                <w:rFonts w:ascii="Times" w:hAnsi="Times"/>
              </w:rPr>
              <w:t>40,00</w:t>
            </w:r>
          </w:p>
        </w:tc>
        <w:tc>
          <w:tcPr>
            <w:tcW w:w="1279" w:type="dxa"/>
            <w:tcBorders>
              <w:top w:val="single" w:sz="4" w:space="0" w:color="000000"/>
              <w:left w:val="single" w:sz="4" w:space="0" w:color="000000"/>
              <w:bottom w:val="nil"/>
              <w:right w:val="double" w:sz="4" w:space="0" w:color="000000"/>
            </w:tcBorders>
          </w:tcPr>
          <w:p w14:paraId="30856881" w14:textId="77777777" w:rsidR="00967320" w:rsidRPr="00F432C5" w:rsidRDefault="00967320" w:rsidP="00B0157F">
            <w:pPr>
              <w:tabs>
                <w:tab w:val="center" w:pos="8789"/>
                <w:tab w:val="center" w:pos="9072"/>
              </w:tabs>
              <w:spacing w:line="259" w:lineRule="auto"/>
              <w:ind w:left="368"/>
              <w:jc w:val="right"/>
              <w:rPr>
                <w:rFonts w:ascii="Times" w:hAnsi="Times"/>
              </w:rPr>
            </w:pPr>
            <w:r w:rsidRPr="00F432C5">
              <w:rPr>
                <w:rFonts w:ascii="Times" w:hAnsi="Times"/>
              </w:rPr>
              <w:t>54,00</w:t>
            </w:r>
          </w:p>
        </w:tc>
      </w:tr>
      <w:tr w:rsidR="00B0157F" w:rsidRPr="00F432C5" w14:paraId="113295CA" w14:textId="77777777" w:rsidTr="00317856">
        <w:trPr>
          <w:trHeight w:val="320"/>
        </w:trPr>
        <w:tc>
          <w:tcPr>
            <w:tcW w:w="2278" w:type="dxa"/>
            <w:tcBorders>
              <w:top w:val="nil"/>
              <w:left w:val="double" w:sz="4" w:space="0" w:color="000000"/>
              <w:bottom w:val="nil"/>
              <w:right w:val="double" w:sz="4" w:space="0" w:color="000000"/>
            </w:tcBorders>
          </w:tcPr>
          <w:p w14:paraId="6A785177" w14:textId="05E034CA"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313" w:type="dxa"/>
            <w:tcBorders>
              <w:top w:val="nil"/>
              <w:left w:val="double" w:sz="4" w:space="0" w:color="000000"/>
              <w:bottom w:val="nil"/>
              <w:right w:val="single" w:sz="4" w:space="0" w:color="000000"/>
            </w:tcBorders>
            <w:shd w:val="clear" w:color="auto" w:fill="BDD6EE" w:themeFill="accent1" w:themeFillTint="66"/>
          </w:tcPr>
          <w:p w14:paraId="24DA4150" w14:textId="77777777" w:rsidR="00B37B55" w:rsidRPr="00F432C5" w:rsidRDefault="00B37B55" w:rsidP="00B0157F">
            <w:pPr>
              <w:tabs>
                <w:tab w:val="center" w:pos="8789"/>
                <w:tab w:val="center" w:pos="9072"/>
              </w:tabs>
              <w:spacing w:line="259" w:lineRule="auto"/>
              <w:ind w:left="334"/>
              <w:jc w:val="right"/>
              <w:rPr>
                <w:rFonts w:ascii="Times" w:hAnsi="Times"/>
                <w:b/>
                <w:bCs/>
              </w:rPr>
            </w:pPr>
            <w:r w:rsidRPr="00F432C5">
              <w:rPr>
                <w:rFonts w:ascii="Times" w:hAnsi="Times"/>
                <w:b/>
                <w:bCs/>
              </w:rPr>
              <w:t>9,26%</w:t>
            </w:r>
          </w:p>
        </w:tc>
        <w:tc>
          <w:tcPr>
            <w:tcW w:w="3302" w:type="dxa"/>
            <w:tcBorders>
              <w:top w:val="nil"/>
              <w:left w:val="single" w:sz="4" w:space="0" w:color="000000"/>
              <w:bottom w:val="nil"/>
              <w:right w:val="single" w:sz="4" w:space="0" w:color="000000"/>
            </w:tcBorders>
          </w:tcPr>
          <w:p w14:paraId="64084FEF" w14:textId="77777777" w:rsidR="00B37B55" w:rsidRPr="00F432C5" w:rsidRDefault="00B37B55" w:rsidP="00B0157F">
            <w:pPr>
              <w:tabs>
                <w:tab w:val="center" w:pos="8789"/>
                <w:tab w:val="center" w:pos="9072"/>
              </w:tabs>
              <w:spacing w:line="259" w:lineRule="auto"/>
              <w:ind w:left="179"/>
              <w:jc w:val="right"/>
              <w:rPr>
                <w:rFonts w:ascii="Times" w:hAnsi="Times"/>
              </w:rPr>
            </w:pPr>
            <w:r w:rsidRPr="00F432C5">
              <w:rPr>
                <w:rFonts w:ascii="Times" w:hAnsi="Times"/>
              </w:rPr>
              <w:t>16,67%</w:t>
            </w:r>
          </w:p>
        </w:tc>
        <w:tc>
          <w:tcPr>
            <w:tcW w:w="989" w:type="dxa"/>
            <w:tcBorders>
              <w:top w:val="nil"/>
              <w:left w:val="single" w:sz="4" w:space="0" w:color="000000"/>
              <w:bottom w:val="nil"/>
              <w:right w:val="single" w:sz="4" w:space="0" w:color="000000"/>
            </w:tcBorders>
          </w:tcPr>
          <w:p w14:paraId="2DEF74AB" w14:textId="77777777" w:rsidR="00B37B55" w:rsidRPr="00F432C5" w:rsidRDefault="00B37B55" w:rsidP="00B0157F">
            <w:pPr>
              <w:tabs>
                <w:tab w:val="center" w:pos="8789"/>
                <w:tab w:val="center" w:pos="9072"/>
              </w:tabs>
              <w:spacing w:line="259" w:lineRule="auto"/>
              <w:ind w:left="147"/>
              <w:jc w:val="right"/>
              <w:rPr>
                <w:rFonts w:ascii="Times" w:hAnsi="Times"/>
              </w:rPr>
            </w:pPr>
            <w:r w:rsidRPr="00F432C5">
              <w:rPr>
                <w:rFonts w:ascii="Times" w:hAnsi="Times"/>
              </w:rPr>
              <w:t>74,07%</w:t>
            </w:r>
          </w:p>
        </w:tc>
        <w:tc>
          <w:tcPr>
            <w:tcW w:w="1279" w:type="dxa"/>
            <w:tcBorders>
              <w:top w:val="nil"/>
              <w:left w:val="single" w:sz="4" w:space="0" w:color="000000"/>
              <w:bottom w:val="nil"/>
              <w:right w:val="double" w:sz="4" w:space="0" w:color="000000"/>
            </w:tcBorders>
          </w:tcPr>
          <w:p w14:paraId="565B8CBA" w14:textId="77777777" w:rsidR="00B37B55" w:rsidRPr="00F432C5" w:rsidRDefault="00B37B55" w:rsidP="00B0157F">
            <w:pPr>
              <w:tabs>
                <w:tab w:val="center" w:pos="8789"/>
                <w:tab w:val="center" w:pos="9072"/>
              </w:tabs>
              <w:spacing w:line="259" w:lineRule="auto"/>
              <w:jc w:val="right"/>
              <w:rPr>
                <w:rFonts w:ascii="Times" w:hAnsi="Times"/>
              </w:rPr>
            </w:pPr>
            <w:r w:rsidRPr="00F432C5">
              <w:rPr>
                <w:rFonts w:ascii="Times" w:hAnsi="Times"/>
              </w:rPr>
              <w:t>100,00%</w:t>
            </w:r>
          </w:p>
        </w:tc>
      </w:tr>
      <w:tr w:rsidR="00B0157F" w:rsidRPr="00F432C5" w14:paraId="6B2C96BA" w14:textId="77777777" w:rsidTr="00317856">
        <w:trPr>
          <w:trHeight w:val="328"/>
        </w:trPr>
        <w:tc>
          <w:tcPr>
            <w:tcW w:w="2278" w:type="dxa"/>
            <w:tcBorders>
              <w:top w:val="nil"/>
              <w:left w:val="double" w:sz="4" w:space="0" w:color="000000"/>
              <w:bottom w:val="single" w:sz="4" w:space="0" w:color="000000"/>
              <w:right w:val="double" w:sz="4" w:space="0" w:color="000000"/>
            </w:tcBorders>
          </w:tcPr>
          <w:p w14:paraId="5C0036A2" w14:textId="6B4B74CC"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313" w:type="dxa"/>
            <w:tcBorders>
              <w:top w:val="nil"/>
              <w:left w:val="double" w:sz="4" w:space="0" w:color="000000"/>
              <w:bottom w:val="single" w:sz="4" w:space="0" w:color="000000"/>
              <w:right w:val="single" w:sz="4" w:space="0" w:color="000000"/>
            </w:tcBorders>
          </w:tcPr>
          <w:p w14:paraId="0F3CD074" w14:textId="77777777" w:rsidR="00B37B55" w:rsidRPr="00F432C5" w:rsidRDefault="00B37B55" w:rsidP="00B0157F">
            <w:pPr>
              <w:tabs>
                <w:tab w:val="center" w:pos="8789"/>
                <w:tab w:val="center" w:pos="9072"/>
              </w:tabs>
              <w:spacing w:line="259" w:lineRule="auto"/>
              <w:ind w:left="555"/>
              <w:jc w:val="right"/>
              <w:rPr>
                <w:rFonts w:ascii="Times" w:hAnsi="Times"/>
              </w:rPr>
            </w:pPr>
            <w:r w:rsidRPr="00F432C5">
              <w:rPr>
                <w:rFonts w:ascii="Times" w:hAnsi="Times"/>
              </w:rPr>
              <w:t>3,62</w:t>
            </w:r>
          </w:p>
        </w:tc>
        <w:tc>
          <w:tcPr>
            <w:tcW w:w="3302" w:type="dxa"/>
            <w:tcBorders>
              <w:top w:val="nil"/>
              <w:left w:val="single" w:sz="4" w:space="0" w:color="000000"/>
              <w:bottom w:val="single" w:sz="4" w:space="0" w:color="000000"/>
              <w:right w:val="single" w:sz="4" w:space="0" w:color="000000"/>
            </w:tcBorders>
          </w:tcPr>
          <w:p w14:paraId="2B159F53" w14:textId="77777777" w:rsidR="00B37B55" w:rsidRPr="00F432C5" w:rsidRDefault="00B37B55" w:rsidP="00B0157F">
            <w:pPr>
              <w:tabs>
                <w:tab w:val="center" w:pos="8789"/>
                <w:tab w:val="center" w:pos="9072"/>
              </w:tabs>
              <w:spacing w:line="259" w:lineRule="auto"/>
              <w:ind w:left="697"/>
              <w:jc w:val="right"/>
              <w:rPr>
                <w:rFonts w:ascii="Times" w:hAnsi="Times"/>
              </w:rPr>
            </w:pPr>
            <w:r w:rsidRPr="00F432C5">
              <w:rPr>
                <w:rFonts w:ascii="Times" w:hAnsi="Times"/>
              </w:rPr>
              <w:t>,25</w:t>
            </w:r>
          </w:p>
        </w:tc>
        <w:tc>
          <w:tcPr>
            <w:tcW w:w="989" w:type="dxa"/>
            <w:tcBorders>
              <w:top w:val="nil"/>
              <w:left w:val="single" w:sz="4" w:space="0" w:color="000000"/>
              <w:bottom w:val="single" w:sz="4" w:space="0" w:color="000000"/>
              <w:right w:val="single" w:sz="4" w:space="0" w:color="000000"/>
            </w:tcBorders>
          </w:tcPr>
          <w:p w14:paraId="778DFAEE" w14:textId="77777777" w:rsidR="00B37B55" w:rsidRPr="00F432C5" w:rsidRDefault="00B37B55" w:rsidP="00B0157F">
            <w:pPr>
              <w:tabs>
                <w:tab w:val="center" w:pos="8789"/>
                <w:tab w:val="center" w:pos="9072"/>
              </w:tabs>
              <w:spacing w:line="259" w:lineRule="auto"/>
              <w:ind w:left="492"/>
              <w:jc w:val="right"/>
              <w:rPr>
                <w:rFonts w:ascii="Times" w:hAnsi="Times"/>
              </w:rPr>
            </w:pPr>
            <w:r w:rsidRPr="00F432C5">
              <w:rPr>
                <w:rFonts w:ascii="Times" w:hAnsi="Times"/>
              </w:rPr>
              <w:t>-1,73</w:t>
            </w:r>
          </w:p>
        </w:tc>
        <w:tc>
          <w:tcPr>
            <w:tcW w:w="1279" w:type="dxa"/>
            <w:tcBorders>
              <w:top w:val="nil"/>
              <w:left w:val="single" w:sz="4" w:space="0" w:color="000000"/>
              <w:bottom w:val="single" w:sz="4" w:space="0" w:color="000000"/>
              <w:right w:val="double" w:sz="4" w:space="0" w:color="000000"/>
            </w:tcBorders>
          </w:tcPr>
          <w:p w14:paraId="1CE07D1E" w14:textId="77777777" w:rsidR="00B37B55" w:rsidRPr="00F432C5" w:rsidRDefault="00B37B55" w:rsidP="00B0157F">
            <w:pPr>
              <w:tabs>
                <w:tab w:val="center" w:pos="8789"/>
                <w:tab w:val="center" w:pos="9072"/>
              </w:tabs>
              <w:spacing w:line="259" w:lineRule="auto"/>
              <w:ind w:left="660"/>
              <w:jc w:val="right"/>
              <w:rPr>
                <w:rFonts w:ascii="Times" w:hAnsi="Times"/>
              </w:rPr>
            </w:pPr>
            <w:r w:rsidRPr="00F432C5">
              <w:rPr>
                <w:rFonts w:ascii="Times" w:hAnsi="Times"/>
              </w:rPr>
              <w:t>,00</w:t>
            </w:r>
          </w:p>
        </w:tc>
      </w:tr>
      <w:tr w:rsidR="00B0157F" w:rsidRPr="00F432C5" w14:paraId="4EB7C75E" w14:textId="77777777" w:rsidTr="00317856">
        <w:trPr>
          <w:trHeight w:val="342"/>
        </w:trPr>
        <w:tc>
          <w:tcPr>
            <w:tcW w:w="2278" w:type="dxa"/>
            <w:tcBorders>
              <w:top w:val="single" w:sz="4" w:space="0" w:color="000000"/>
              <w:left w:val="double" w:sz="4" w:space="0" w:color="000000"/>
              <w:bottom w:val="nil"/>
              <w:right w:val="double" w:sz="4" w:space="0" w:color="000000"/>
            </w:tcBorders>
          </w:tcPr>
          <w:p w14:paraId="289F4B91" w14:textId="77777777"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sans activité</w:t>
            </w:r>
          </w:p>
        </w:tc>
        <w:tc>
          <w:tcPr>
            <w:tcW w:w="1313" w:type="dxa"/>
            <w:tcBorders>
              <w:top w:val="single" w:sz="4" w:space="0" w:color="000000"/>
              <w:left w:val="double" w:sz="4" w:space="0" w:color="000000"/>
              <w:bottom w:val="nil"/>
              <w:right w:val="single" w:sz="4" w:space="0" w:color="000000"/>
            </w:tcBorders>
          </w:tcPr>
          <w:p w14:paraId="0222C608" w14:textId="77777777" w:rsidR="00B37B55" w:rsidRPr="00F432C5" w:rsidRDefault="00B37B55" w:rsidP="00B0157F">
            <w:pPr>
              <w:tabs>
                <w:tab w:val="center" w:pos="8789"/>
                <w:tab w:val="center" w:pos="9072"/>
              </w:tabs>
              <w:spacing w:line="259" w:lineRule="auto"/>
              <w:ind w:left="675"/>
              <w:jc w:val="right"/>
              <w:rPr>
                <w:rFonts w:ascii="Times" w:hAnsi="Times"/>
              </w:rPr>
            </w:pPr>
            <w:r w:rsidRPr="00F432C5">
              <w:rPr>
                <w:rFonts w:ascii="Times" w:hAnsi="Times"/>
              </w:rPr>
              <w:t>,00</w:t>
            </w:r>
          </w:p>
        </w:tc>
        <w:tc>
          <w:tcPr>
            <w:tcW w:w="3302" w:type="dxa"/>
            <w:tcBorders>
              <w:top w:val="single" w:sz="4" w:space="0" w:color="000000"/>
              <w:left w:val="single" w:sz="4" w:space="0" w:color="000000"/>
              <w:bottom w:val="nil"/>
              <w:right w:val="single" w:sz="4" w:space="0" w:color="000000"/>
            </w:tcBorders>
          </w:tcPr>
          <w:p w14:paraId="0B13D7E8" w14:textId="77777777" w:rsidR="00B37B55" w:rsidRPr="00F432C5" w:rsidRDefault="00B37B55" w:rsidP="00B0157F">
            <w:pPr>
              <w:tabs>
                <w:tab w:val="center" w:pos="8789"/>
                <w:tab w:val="center" w:pos="9072"/>
              </w:tabs>
              <w:spacing w:line="259" w:lineRule="auto"/>
              <w:ind w:left="396"/>
              <w:jc w:val="right"/>
              <w:rPr>
                <w:rFonts w:ascii="Times" w:hAnsi="Times"/>
              </w:rPr>
            </w:pPr>
            <w:r w:rsidRPr="00F432C5">
              <w:rPr>
                <w:rFonts w:ascii="Times" w:hAnsi="Times"/>
              </w:rPr>
              <w:t>21,00</w:t>
            </w:r>
          </w:p>
        </w:tc>
        <w:tc>
          <w:tcPr>
            <w:tcW w:w="989" w:type="dxa"/>
            <w:tcBorders>
              <w:top w:val="single" w:sz="4" w:space="0" w:color="000000"/>
              <w:left w:val="single" w:sz="4" w:space="0" w:color="000000"/>
              <w:bottom w:val="nil"/>
              <w:right w:val="single" w:sz="4" w:space="0" w:color="000000"/>
            </w:tcBorders>
          </w:tcPr>
          <w:p w14:paraId="134E9F33" w14:textId="77777777" w:rsidR="00B37B55" w:rsidRPr="00F432C5" w:rsidRDefault="00B37B55" w:rsidP="00B0157F">
            <w:pPr>
              <w:tabs>
                <w:tab w:val="center" w:pos="8789"/>
                <w:tab w:val="center" w:pos="9072"/>
              </w:tabs>
              <w:spacing w:line="259" w:lineRule="auto"/>
              <w:ind w:left="297"/>
              <w:jc w:val="right"/>
              <w:rPr>
                <w:rFonts w:ascii="Times" w:hAnsi="Times"/>
              </w:rPr>
            </w:pPr>
            <w:r w:rsidRPr="00F432C5">
              <w:rPr>
                <w:rFonts w:ascii="Times" w:hAnsi="Times"/>
              </w:rPr>
              <w:t>117,00</w:t>
            </w:r>
          </w:p>
        </w:tc>
        <w:tc>
          <w:tcPr>
            <w:tcW w:w="1279" w:type="dxa"/>
            <w:tcBorders>
              <w:top w:val="single" w:sz="4" w:space="0" w:color="000000"/>
              <w:left w:val="single" w:sz="4" w:space="0" w:color="000000"/>
              <w:bottom w:val="nil"/>
              <w:right w:val="double" w:sz="4" w:space="0" w:color="000000"/>
            </w:tcBorders>
          </w:tcPr>
          <w:p w14:paraId="4A3E2FAC" w14:textId="77777777" w:rsidR="00B37B55" w:rsidRPr="00F432C5" w:rsidRDefault="00B37B55" w:rsidP="00B0157F">
            <w:pPr>
              <w:tabs>
                <w:tab w:val="center" w:pos="8789"/>
                <w:tab w:val="center" w:pos="9072"/>
              </w:tabs>
              <w:spacing w:line="259" w:lineRule="auto"/>
              <w:ind w:left="185"/>
              <w:jc w:val="right"/>
              <w:rPr>
                <w:rFonts w:ascii="Times" w:hAnsi="Times"/>
              </w:rPr>
            </w:pPr>
            <w:r w:rsidRPr="00F432C5">
              <w:rPr>
                <w:rFonts w:ascii="Times" w:hAnsi="Times"/>
              </w:rPr>
              <w:t>138,00</w:t>
            </w:r>
          </w:p>
        </w:tc>
      </w:tr>
      <w:tr w:rsidR="00B0157F" w:rsidRPr="00F432C5" w14:paraId="2F49F611" w14:textId="77777777" w:rsidTr="00317856">
        <w:trPr>
          <w:trHeight w:val="320"/>
        </w:trPr>
        <w:tc>
          <w:tcPr>
            <w:tcW w:w="2278" w:type="dxa"/>
            <w:tcBorders>
              <w:top w:val="nil"/>
              <w:left w:val="double" w:sz="4" w:space="0" w:color="000000"/>
              <w:bottom w:val="nil"/>
              <w:right w:val="double" w:sz="4" w:space="0" w:color="000000"/>
            </w:tcBorders>
          </w:tcPr>
          <w:p w14:paraId="7B683644" w14:textId="529C8B48"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313" w:type="dxa"/>
            <w:tcBorders>
              <w:top w:val="nil"/>
              <w:left w:val="double" w:sz="4" w:space="0" w:color="000000"/>
              <w:bottom w:val="nil"/>
              <w:right w:val="single" w:sz="4" w:space="0" w:color="000000"/>
            </w:tcBorders>
          </w:tcPr>
          <w:p w14:paraId="67F6B5BA" w14:textId="77777777" w:rsidR="00B37B55" w:rsidRPr="00F432C5" w:rsidRDefault="00B37B55" w:rsidP="00B0157F">
            <w:pPr>
              <w:tabs>
                <w:tab w:val="center" w:pos="8789"/>
                <w:tab w:val="center" w:pos="9072"/>
              </w:tabs>
              <w:spacing w:line="259" w:lineRule="auto"/>
              <w:ind w:left="457"/>
              <w:jc w:val="right"/>
              <w:rPr>
                <w:rFonts w:ascii="Times" w:hAnsi="Times"/>
              </w:rPr>
            </w:pPr>
            <w:r w:rsidRPr="00F432C5">
              <w:rPr>
                <w:rFonts w:ascii="Times" w:hAnsi="Times"/>
              </w:rPr>
              <w:t>,00%</w:t>
            </w:r>
          </w:p>
        </w:tc>
        <w:tc>
          <w:tcPr>
            <w:tcW w:w="3302" w:type="dxa"/>
            <w:tcBorders>
              <w:top w:val="nil"/>
              <w:left w:val="single" w:sz="4" w:space="0" w:color="000000"/>
              <w:bottom w:val="nil"/>
              <w:right w:val="single" w:sz="4" w:space="0" w:color="000000"/>
            </w:tcBorders>
          </w:tcPr>
          <w:p w14:paraId="7EA6977A" w14:textId="77777777" w:rsidR="00B37B55" w:rsidRPr="00F432C5" w:rsidRDefault="00B37B55" w:rsidP="00B0157F">
            <w:pPr>
              <w:tabs>
                <w:tab w:val="center" w:pos="8789"/>
                <w:tab w:val="center" w:pos="9072"/>
              </w:tabs>
              <w:spacing w:line="259" w:lineRule="auto"/>
              <w:ind w:left="176"/>
              <w:jc w:val="right"/>
              <w:rPr>
                <w:rFonts w:ascii="Times" w:hAnsi="Times"/>
              </w:rPr>
            </w:pPr>
            <w:r w:rsidRPr="00F432C5">
              <w:rPr>
                <w:rFonts w:ascii="Times" w:hAnsi="Times"/>
              </w:rPr>
              <w:t>15,22%</w:t>
            </w:r>
          </w:p>
        </w:tc>
        <w:tc>
          <w:tcPr>
            <w:tcW w:w="989" w:type="dxa"/>
            <w:tcBorders>
              <w:top w:val="nil"/>
              <w:left w:val="single" w:sz="4" w:space="0" w:color="000000"/>
              <w:bottom w:val="nil"/>
              <w:right w:val="single" w:sz="4" w:space="0" w:color="000000"/>
            </w:tcBorders>
          </w:tcPr>
          <w:p w14:paraId="580E2DA3" w14:textId="77777777" w:rsidR="00B37B55" w:rsidRPr="00F432C5" w:rsidRDefault="00B37B55" w:rsidP="00B0157F">
            <w:pPr>
              <w:tabs>
                <w:tab w:val="center" w:pos="8789"/>
                <w:tab w:val="center" w:pos="9072"/>
              </w:tabs>
              <w:spacing w:line="259" w:lineRule="auto"/>
              <w:ind w:left="127"/>
              <w:jc w:val="right"/>
              <w:rPr>
                <w:rFonts w:ascii="Times" w:hAnsi="Times"/>
              </w:rPr>
            </w:pPr>
            <w:r w:rsidRPr="00F432C5">
              <w:rPr>
                <w:rFonts w:ascii="Times" w:hAnsi="Times"/>
              </w:rPr>
              <w:t>84,78%</w:t>
            </w:r>
          </w:p>
        </w:tc>
        <w:tc>
          <w:tcPr>
            <w:tcW w:w="1279" w:type="dxa"/>
            <w:tcBorders>
              <w:top w:val="nil"/>
              <w:left w:val="single" w:sz="4" w:space="0" w:color="000000"/>
              <w:bottom w:val="nil"/>
              <w:right w:val="double" w:sz="4" w:space="0" w:color="000000"/>
            </w:tcBorders>
          </w:tcPr>
          <w:p w14:paraId="32F9AC0B" w14:textId="77777777" w:rsidR="00B37B55" w:rsidRPr="00F432C5" w:rsidRDefault="00B37B55" w:rsidP="00B0157F">
            <w:pPr>
              <w:tabs>
                <w:tab w:val="center" w:pos="8789"/>
                <w:tab w:val="center" w:pos="9072"/>
              </w:tabs>
              <w:spacing w:line="259" w:lineRule="auto"/>
              <w:jc w:val="right"/>
              <w:rPr>
                <w:rFonts w:ascii="Times" w:hAnsi="Times"/>
              </w:rPr>
            </w:pPr>
            <w:r w:rsidRPr="00F432C5">
              <w:rPr>
                <w:rFonts w:ascii="Times" w:hAnsi="Times"/>
              </w:rPr>
              <w:t>100,00%</w:t>
            </w:r>
          </w:p>
        </w:tc>
      </w:tr>
      <w:tr w:rsidR="00B0157F" w:rsidRPr="00F432C5" w14:paraId="053EB3AE" w14:textId="77777777" w:rsidTr="00317856">
        <w:trPr>
          <w:trHeight w:val="328"/>
        </w:trPr>
        <w:tc>
          <w:tcPr>
            <w:tcW w:w="2278" w:type="dxa"/>
            <w:tcBorders>
              <w:top w:val="nil"/>
              <w:left w:val="double" w:sz="4" w:space="0" w:color="000000"/>
              <w:bottom w:val="single" w:sz="4" w:space="0" w:color="000000"/>
              <w:right w:val="double" w:sz="4" w:space="0" w:color="000000"/>
            </w:tcBorders>
          </w:tcPr>
          <w:p w14:paraId="3053ECD4" w14:textId="56E9030A"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313" w:type="dxa"/>
            <w:tcBorders>
              <w:top w:val="nil"/>
              <w:left w:val="double" w:sz="4" w:space="0" w:color="000000"/>
              <w:bottom w:val="single" w:sz="4" w:space="0" w:color="000000"/>
              <w:right w:val="single" w:sz="4" w:space="0" w:color="000000"/>
            </w:tcBorders>
          </w:tcPr>
          <w:p w14:paraId="1EB142BB" w14:textId="77777777" w:rsidR="00B37B55" w:rsidRPr="00F432C5" w:rsidRDefault="00B37B55" w:rsidP="00B0157F">
            <w:pPr>
              <w:tabs>
                <w:tab w:val="center" w:pos="8789"/>
                <w:tab w:val="center" w:pos="9072"/>
              </w:tabs>
              <w:spacing w:line="259" w:lineRule="auto"/>
              <w:ind w:left="456"/>
              <w:jc w:val="right"/>
              <w:rPr>
                <w:rFonts w:ascii="Times" w:hAnsi="Times"/>
              </w:rPr>
            </w:pPr>
            <w:r w:rsidRPr="00F432C5">
              <w:rPr>
                <w:rFonts w:ascii="Times" w:hAnsi="Times"/>
              </w:rPr>
              <w:t>-3,62</w:t>
            </w:r>
          </w:p>
        </w:tc>
        <w:tc>
          <w:tcPr>
            <w:tcW w:w="3302" w:type="dxa"/>
            <w:tcBorders>
              <w:top w:val="nil"/>
              <w:left w:val="single" w:sz="4" w:space="0" w:color="000000"/>
              <w:bottom w:val="single" w:sz="4" w:space="0" w:color="000000"/>
              <w:right w:val="single" w:sz="4" w:space="0" w:color="000000"/>
            </w:tcBorders>
          </w:tcPr>
          <w:p w14:paraId="1159BEE0" w14:textId="77777777" w:rsidR="00B37B55" w:rsidRPr="00F432C5" w:rsidRDefault="00B37B55" w:rsidP="00B0157F">
            <w:pPr>
              <w:tabs>
                <w:tab w:val="center" w:pos="8789"/>
                <w:tab w:val="center" w:pos="9072"/>
              </w:tabs>
              <w:spacing w:line="259" w:lineRule="auto"/>
              <w:ind w:left="598"/>
              <w:jc w:val="right"/>
              <w:rPr>
                <w:rFonts w:ascii="Times" w:hAnsi="Times"/>
              </w:rPr>
            </w:pPr>
            <w:r w:rsidRPr="00F432C5">
              <w:rPr>
                <w:rFonts w:ascii="Times" w:hAnsi="Times"/>
              </w:rPr>
              <w:t>-,25</w:t>
            </w:r>
          </w:p>
        </w:tc>
        <w:tc>
          <w:tcPr>
            <w:tcW w:w="989" w:type="dxa"/>
            <w:tcBorders>
              <w:top w:val="nil"/>
              <w:left w:val="single" w:sz="4" w:space="0" w:color="000000"/>
              <w:bottom w:val="single" w:sz="4" w:space="0" w:color="000000"/>
              <w:right w:val="single" w:sz="4" w:space="0" w:color="000000"/>
            </w:tcBorders>
          </w:tcPr>
          <w:p w14:paraId="3AFC6108" w14:textId="77777777" w:rsidR="00B37B55" w:rsidRPr="00F432C5" w:rsidRDefault="00B37B55" w:rsidP="00B0157F">
            <w:pPr>
              <w:tabs>
                <w:tab w:val="center" w:pos="8789"/>
                <w:tab w:val="center" w:pos="9072"/>
              </w:tabs>
              <w:spacing w:line="259" w:lineRule="auto"/>
              <w:ind w:left="592"/>
              <w:jc w:val="right"/>
              <w:rPr>
                <w:rFonts w:ascii="Times" w:hAnsi="Times"/>
              </w:rPr>
            </w:pPr>
            <w:r w:rsidRPr="00F432C5">
              <w:rPr>
                <w:rFonts w:ascii="Times" w:hAnsi="Times"/>
              </w:rPr>
              <w:t>1,73</w:t>
            </w:r>
          </w:p>
        </w:tc>
        <w:tc>
          <w:tcPr>
            <w:tcW w:w="1279" w:type="dxa"/>
            <w:tcBorders>
              <w:top w:val="nil"/>
              <w:left w:val="single" w:sz="4" w:space="0" w:color="000000"/>
              <w:bottom w:val="single" w:sz="4" w:space="0" w:color="000000"/>
              <w:right w:val="double" w:sz="4" w:space="0" w:color="000000"/>
            </w:tcBorders>
          </w:tcPr>
          <w:p w14:paraId="7F233895" w14:textId="77777777" w:rsidR="00B37B55" w:rsidRPr="00F432C5" w:rsidRDefault="00B37B55" w:rsidP="00B0157F">
            <w:pPr>
              <w:tabs>
                <w:tab w:val="center" w:pos="8789"/>
                <w:tab w:val="center" w:pos="9072"/>
              </w:tabs>
              <w:spacing w:line="259" w:lineRule="auto"/>
              <w:ind w:left="660"/>
              <w:jc w:val="right"/>
              <w:rPr>
                <w:rFonts w:ascii="Times" w:hAnsi="Times"/>
              </w:rPr>
            </w:pPr>
            <w:r w:rsidRPr="00F432C5">
              <w:rPr>
                <w:rFonts w:ascii="Times" w:hAnsi="Times"/>
              </w:rPr>
              <w:t>,00</w:t>
            </w:r>
          </w:p>
        </w:tc>
      </w:tr>
      <w:tr w:rsidR="00B0157F" w:rsidRPr="00F432C5" w14:paraId="4577BE97" w14:textId="77777777" w:rsidTr="00317856">
        <w:trPr>
          <w:trHeight w:val="342"/>
        </w:trPr>
        <w:tc>
          <w:tcPr>
            <w:tcW w:w="2278" w:type="dxa"/>
            <w:tcBorders>
              <w:top w:val="single" w:sz="4" w:space="0" w:color="000000"/>
              <w:left w:val="double" w:sz="4" w:space="0" w:color="000000"/>
              <w:right w:val="double" w:sz="4" w:space="0" w:color="000000"/>
            </w:tcBorders>
          </w:tcPr>
          <w:p w14:paraId="517FBDF3" w14:textId="77777777"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1313" w:type="dxa"/>
            <w:tcBorders>
              <w:top w:val="single" w:sz="4" w:space="0" w:color="000000"/>
              <w:left w:val="double" w:sz="4" w:space="0" w:color="000000"/>
              <w:right w:val="single" w:sz="4" w:space="0" w:color="000000"/>
            </w:tcBorders>
          </w:tcPr>
          <w:p w14:paraId="2CA705C5" w14:textId="77777777" w:rsidR="00B37B55" w:rsidRPr="00F432C5" w:rsidRDefault="00B37B55" w:rsidP="00B0157F">
            <w:pPr>
              <w:tabs>
                <w:tab w:val="center" w:pos="8789"/>
                <w:tab w:val="center" w:pos="9072"/>
              </w:tabs>
              <w:spacing w:line="259" w:lineRule="auto"/>
              <w:ind w:left="534"/>
              <w:jc w:val="right"/>
              <w:rPr>
                <w:rFonts w:ascii="Times" w:hAnsi="Times"/>
              </w:rPr>
            </w:pPr>
            <w:r w:rsidRPr="00F432C5">
              <w:rPr>
                <w:rFonts w:ascii="Times" w:hAnsi="Times"/>
              </w:rPr>
              <w:t>5,00</w:t>
            </w:r>
          </w:p>
        </w:tc>
        <w:tc>
          <w:tcPr>
            <w:tcW w:w="3302" w:type="dxa"/>
            <w:tcBorders>
              <w:top w:val="single" w:sz="4" w:space="0" w:color="000000"/>
              <w:left w:val="single" w:sz="4" w:space="0" w:color="000000"/>
              <w:right w:val="single" w:sz="4" w:space="0" w:color="000000"/>
            </w:tcBorders>
          </w:tcPr>
          <w:p w14:paraId="1E951F06" w14:textId="77777777" w:rsidR="00B37B55" w:rsidRPr="00F432C5" w:rsidRDefault="00B37B55" w:rsidP="00B0157F">
            <w:pPr>
              <w:tabs>
                <w:tab w:val="center" w:pos="8789"/>
                <w:tab w:val="center" w:pos="9072"/>
              </w:tabs>
              <w:spacing w:line="259" w:lineRule="auto"/>
              <w:ind w:left="349"/>
              <w:jc w:val="right"/>
              <w:rPr>
                <w:rFonts w:ascii="Times" w:hAnsi="Times"/>
              </w:rPr>
            </w:pPr>
            <w:r w:rsidRPr="00F432C5">
              <w:rPr>
                <w:rFonts w:ascii="Times" w:hAnsi="Times"/>
              </w:rPr>
              <w:t>30,00</w:t>
            </w:r>
          </w:p>
        </w:tc>
        <w:tc>
          <w:tcPr>
            <w:tcW w:w="989" w:type="dxa"/>
            <w:tcBorders>
              <w:top w:val="single" w:sz="4" w:space="0" w:color="000000"/>
              <w:left w:val="single" w:sz="4" w:space="0" w:color="000000"/>
              <w:right w:val="single" w:sz="4" w:space="0" w:color="000000"/>
            </w:tcBorders>
          </w:tcPr>
          <w:p w14:paraId="59D3F575" w14:textId="77777777" w:rsidR="00B37B55" w:rsidRPr="00F432C5" w:rsidRDefault="00B37B55" w:rsidP="00B0157F">
            <w:pPr>
              <w:tabs>
                <w:tab w:val="center" w:pos="8789"/>
                <w:tab w:val="center" w:pos="9072"/>
              </w:tabs>
              <w:spacing w:line="259" w:lineRule="auto"/>
              <w:ind w:left="270"/>
              <w:jc w:val="right"/>
              <w:rPr>
                <w:rFonts w:ascii="Times" w:hAnsi="Times"/>
              </w:rPr>
            </w:pPr>
            <w:r w:rsidRPr="00F432C5">
              <w:rPr>
                <w:rFonts w:ascii="Times" w:hAnsi="Times"/>
              </w:rPr>
              <w:t>157,00</w:t>
            </w:r>
          </w:p>
        </w:tc>
        <w:tc>
          <w:tcPr>
            <w:tcW w:w="1279" w:type="dxa"/>
            <w:tcBorders>
              <w:top w:val="single" w:sz="4" w:space="0" w:color="000000"/>
              <w:left w:val="single" w:sz="4" w:space="0" w:color="000000"/>
              <w:right w:val="double" w:sz="4" w:space="0" w:color="000000"/>
            </w:tcBorders>
          </w:tcPr>
          <w:p w14:paraId="337C5FE6" w14:textId="77777777" w:rsidR="00B37B55" w:rsidRPr="00F432C5" w:rsidRDefault="00B37B55" w:rsidP="00B0157F">
            <w:pPr>
              <w:tabs>
                <w:tab w:val="center" w:pos="8789"/>
                <w:tab w:val="center" w:pos="9072"/>
              </w:tabs>
              <w:spacing w:line="259" w:lineRule="auto"/>
              <w:ind w:left="191"/>
              <w:jc w:val="right"/>
              <w:rPr>
                <w:rFonts w:ascii="Times" w:hAnsi="Times"/>
              </w:rPr>
            </w:pPr>
            <w:r w:rsidRPr="00F432C5">
              <w:rPr>
                <w:rFonts w:ascii="Times" w:hAnsi="Times"/>
              </w:rPr>
              <w:t>192,00</w:t>
            </w:r>
          </w:p>
        </w:tc>
      </w:tr>
      <w:tr w:rsidR="00B0157F" w:rsidRPr="00F432C5" w14:paraId="2B41D30E" w14:textId="77777777" w:rsidTr="00317856">
        <w:trPr>
          <w:trHeight w:val="320"/>
        </w:trPr>
        <w:tc>
          <w:tcPr>
            <w:tcW w:w="2278" w:type="dxa"/>
            <w:tcBorders>
              <w:top w:val="nil"/>
              <w:left w:val="double" w:sz="4" w:space="0" w:color="000000"/>
              <w:bottom w:val="single" w:sz="4" w:space="0" w:color="auto"/>
              <w:right w:val="double" w:sz="4" w:space="0" w:color="000000"/>
            </w:tcBorders>
          </w:tcPr>
          <w:p w14:paraId="1DD77E00" w14:textId="77777777" w:rsidR="00B37B55" w:rsidRPr="00F432C5" w:rsidRDefault="00B37B55" w:rsidP="00F432C5">
            <w:pPr>
              <w:tabs>
                <w:tab w:val="center" w:pos="8789"/>
                <w:tab w:val="center" w:pos="9072"/>
              </w:tabs>
              <w:spacing w:line="259" w:lineRule="auto"/>
              <w:rPr>
                <w:rFonts w:ascii="Times" w:eastAsia="Calibri" w:hAnsi="Times" w:cs="Calibri"/>
              </w:rPr>
            </w:pPr>
          </w:p>
        </w:tc>
        <w:tc>
          <w:tcPr>
            <w:tcW w:w="1313" w:type="dxa"/>
            <w:tcBorders>
              <w:top w:val="nil"/>
              <w:left w:val="double" w:sz="4" w:space="0" w:color="000000"/>
              <w:bottom w:val="single" w:sz="4" w:space="0" w:color="auto"/>
              <w:right w:val="single" w:sz="4" w:space="0" w:color="000000"/>
            </w:tcBorders>
          </w:tcPr>
          <w:p w14:paraId="6F0982FD" w14:textId="77777777" w:rsidR="00B37B55" w:rsidRPr="00F432C5" w:rsidRDefault="00B37B55" w:rsidP="00B0157F">
            <w:pPr>
              <w:tabs>
                <w:tab w:val="center" w:pos="8789"/>
                <w:tab w:val="center" w:pos="9072"/>
              </w:tabs>
              <w:spacing w:line="259" w:lineRule="auto"/>
              <w:ind w:left="321"/>
              <w:jc w:val="right"/>
              <w:rPr>
                <w:rFonts w:ascii="Times" w:hAnsi="Times"/>
              </w:rPr>
            </w:pPr>
            <w:r w:rsidRPr="00F432C5">
              <w:rPr>
                <w:rFonts w:ascii="Times" w:hAnsi="Times"/>
              </w:rPr>
              <w:t>2,60%</w:t>
            </w:r>
          </w:p>
        </w:tc>
        <w:tc>
          <w:tcPr>
            <w:tcW w:w="3302" w:type="dxa"/>
            <w:tcBorders>
              <w:top w:val="nil"/>
              <w:left w:val="single" w:sz="4" w:space="0" w:color="000000"/>
              <w:bottom w:val="single" w:sz="4" w:space="0" w:color="auto"/>
              <w:right w:val="single" w:sz="4" w:space="0" w:color="000000"/>
            </w:tcBorders>
          </w:tcPr>
          <w:p w14:paraId="5AF31E91" w14:textId="77777777" w:rsidR="00B37B55" w:rsidRPr="00F432C5" w:rsidRDefault="00B37B55" w:rsidP="00B0157F">
            <w:pPr>
              <w:tabs>
                <w:tab w:val="center" w:pos="8789"/>
                <w:tab w:val="center" w:pos="9072"/>
              </w:tabs>
              <w:spacing w:line="259" w:lineRule="auto"/>
              <w:ind w:left="176"/>
              <w:jc w:val="right"/>
              <w:rPr>
                <w:rFonts w:ascii="Times" w:hAnsi="Times"/>
              </w:rPr>
            </w:pPr>
            <w:r w:rsidRPr="00F432C5">
              <w:rPr>
                <w:rFonts w:ascii="Times" w:hAnsi="Times"/>
              </w:rPr>
              <w:t>15,63%</w:t>
            </w:r>
          </w:p>
        </w:tc>
        <w:tc>
          <w:tcPr>
            <w:tcW w:w="989" w:type="dxa"/>
            <w:tcBorders>
              <w:top w:val="nil"/>
              <w:left w:val="single" w:sz="4" w:space="0" w:color="000000"/>
              <w:bottom w:val="single" w:sz="4" w:space="0" w:color="auto"/>
              <w:right w:val="single" w:sz="4" w:space="0" w:color="000000"/>
            </w:tcBorders>
          </w:tcPr>
          <w:p w14:paraId="3BE887DA" w14:textId="77777777" w:rsidR="00B37B55" w:rsidRPr="00F432C5" w:rsidRDefault="00B37B55" w:rsidP="00B0157F">
            <w:pPr>
              <w:tabs>
                <w:tab w:val="center" w:pos="8789"/>
                <w:tab w:val="center" w:pos="9072"/>
              </w:tabs>
              <w:spacing w:line="259" w:lineRule="auto"/>
              <w:ind w:left="188"/>
              <w:jc w:val="right"/>
              <w:rPr>
                <w:rFonts w:ascii="Times" w:hAnsi="Times"/>
              </w:rPr>
            </w:pPr>
            <w:r w:rsidRPr="00F432C5">
              <w:rPr>
                <w:rFonts w:ascii="Times" w:hAnsi="Times"/>
              </w:rPr>
              <w:t>81,77%</w:t>
            </w:r>
          </w:p>
        </w:tc>
        <w:tc>
          <w:tcPr>
            <w:tcW w:w="1279" w:type="dxa"/>
            <w:tcBorders>
              <w:top w:val="nil"/>
              <w:left w:val="single" w:sz="4" w:space="0" w:color="000000"/>
              <w:bottom w:val="single" w:sz="4" w:space="0" w:color="auto"/>
              <w:right w:val="double" w:sz="4" w:space="0" w:color="000000"/>
            </w:tcBorders>
          </w:tcPr>
          <w:p w14:paraId="62B0949A" w14:textId="77777777" w:rsidR="00B37B55" w:rsidRPr="00F432C5" w:rsidRDefault="00B37B55" w:rsidP="00B0157F">
            <w:pPr>
              <w:tabs>
                <w:tab w:val="center" w:pos="8789"/>
                <w:tab w:val="center" w:pos="9072"/>
              </w:tabs>
              <w:spacing w:line="259" w:lineRule="auto"/>
              <w:jc w:val="right"/>
              <w:rPr>
                <w:rFonts w:ascii="Times" w:hAnsi="Times"/>
              </w:rPr>
            </w:pPr>
            <w:r w:rsidRPr="00F432C5">
              <w:rPr>
                <w:rFonts w:ascii="Times" w:hAnsi="Times"/>
              </w:rPr>
              <w:t>100,00%</w:t>
            </w:r>
          </w:p>
        </w:tc>
      </w:tr>
    </w:tbl>
    <w:p w14:paraId="1E5D5935" w14:textId="77777777" w:rsidR="00B0157F" w:rsidRPr="00B0157F" w:rsidRDefault="00B0157F" w:rsidP="00B0157F">
      <w:pPr>
        <w:tabs>
          <w:tab w:val="center" w:pos="8789"/>
          <w:tab w:val="center" w:pos="9072"/>
        </w:tabs>
        <w:jc w:val="both"/>
        <w:rPr>
          <w:sz w:val="10"/>
          <w:szCs w:val="10"/>
        </w:rPr>
      </w:pPr>
    </w:p>
    <w:p w14:paraId="681529A4" w14:textId="5C4D5907" w:rsidR="00B0157F" w:rsidRDefault="00B0157F" w:rsidP="00B0157F">
      <w:pPr>
        <w:tabs>
          <w:tab w:val="center" w:pos="8789"/>
          <w:tab w:val="center" w:pos="9072"/>
        </w:tabs>
        <w:jc w:val="both"/>
        <w:rPr>
          <w:sz w:val="20"/>
          <w:szCs w:val="20"/>
        </w:rPr>
      </w:pPr>
      <w:r w:rsidRPr="00051645">
        <w:rPr>
          <w:sz w:val="20"/>
          <w:szCs w:val="20"/>
        </w:rPr>
        <w:t>Notes : Test du Khi2 significatif au seuil de 1 %.</w:t>
      </w:r>
    </w:p>
    <w:p w14:paraId="0EEB7962" w14:textId="312F104A" w:rsidR="00B0157F" w:rsidRPr="005C6BC5" w:rsidRDefault="00B0157F" w:rsidP="00B0157F">
      <w:pPr>
        <w:tabs>
          <w:tab w:val="center" w:pos="8789"/>
          <w:tab w:val="center" w:pos="9072"/>
        </w:tabs>
        <w:jc w:val="both"/>
        <w:rPr>
          <w:sz w:val="20"/>
          <w:szCs w:val="20"/>
        </w:rPr>
      </w:pPr>
      <w:r w:rsidRPr="006809D9">
        <w:rPr>
          <w:sz w:val="20"/>
          <w:szCs w:val="20"/>
        </w:rPr>
        <w:t xml:space="preserve">Lecture : </w:t>
      </w:r>
      <w:r w:rsidR="003A25ED" w:rsidRPr="006809D9">
        <w:rPr>
          <w:sz w:val="20"/>
          <w:szCs w:val="20"/>
        </w:rPr>
        <w:t xml:space="preserve">Parmi les </w:t>
      </w:r>
      <w:r w:rsidR="003A25ED">
        <w:rPr>
          <w:sz w:val="20"/>
          <w:szCs w:val="20"/>
        </w:rPr>
        <w:t>personnes</w:t>
      </w:r>
      <w:r w:rsidR="003A25ED" w:rsidRPr="006809D9">
        <w:rPr>
          <w:sz w:val="20"/>
          <w:szCs w:val="20"/>
        </w:rPr>
        <w:t xml:space="preserve"> cérébrolésé</w:t>
      </w:r>
      <w:r w:rsidR="003A25ED">
        <w:rPr>
          <w:sz w:val="20"/>
          <w:szCs w:val="20"/>
        </w:rPr>
        <w:t>e</w:t>
      </w:r>
      <w:r w:rsidR="003A25ED" w:rsidRPr="006809D9">
        <w:rPr>
          <w:sz w:val="20"/>
          <w:szCs w:val="20"/>
        </w:rPr>
        <w:t>s</w:t>
      </w:r>
      <w:r w:rsidR="003A25ED">
        <w:rPr>
          <w:sz w:val="20"/>
          <w:szCs w:val="20"/>
        </w:rPr>
        <w:t xml:space="preserve"> qui sont en activité</w:t>
      </w:r>
      <w:r w:rsidR="003A25ED" w:rsidRPr="000D6E9D">
        <w:rPr>
          <w:sz w:val="20"/>
          <w:szCs w:val="20"/>
        </w:rPr>
        <w:t>,</w:t>
      </w:r>
      <w:r w:rsidR="003A25ED">
        <w:rPr>
          <w:sz w:val="20"/>
          <w:szCs w:val="20"/>
        </w:rPr>
        <w:t xml:space="preserve"> </w:t>
      </w:r>
      <w:r w:rsidR="003A25ED" w:rsidRPr="00B0157F">
        <w:rPr>
          <w:sz w:val="20"/>
          <w:szCs w:val="20"/>
        </w:rPr>
        <w:t>9,</w:t>
      </w:r>
      <w:r w:rsidR="003A25ED">
        <w:rPr>
          <w:sz w:val="20"/>
          <w:szCs w:val="20"/>
        </w:rPr>
        <w:t>26</w:t>
      </w:r>
      <w:r w:rsidR="003A25ED" w:rsidRPr="00193AE7">
        <w:rPr>
          <w:sz w:val="20"/>
          <w:szCs w:val="20"/>
        </w:rPr>
        <w:t>%</w:t>
      </w:r>
      <w:r w:rsidR="003A25ED" w:rsidRPr="006809D9">
        <w:rPr>
          <w:sz w:val="20"/>
          <w:szCs w:val="20"/>
        </w:rPr>
        <w:t xml:space="preserve"> </w:t>
      </w:r>
      <w:r w:rsidR="003A25ED">
        <w:rPr>
          <w:sz w:val="20"/>
          <w:szCs w:val="20"/>
        </w:rPr>
        <w:t>d</w:t>
      </w:r>
      <w:r w:rsidR="003A25ED" w:rsidRPr="001D2E79">
        <w:rPr>
          <w:sz w:val="20"/>
          <w:szCs w:val="20"/>
        </w:rPr>
        <w:t>éclarent</w:t>
      </w:r>
      <w:r w:rsidR="003A25ED">
        <w:rPr>
          <w:sz w:val="20"/>
          <w:szCs w:val="20"/>
        </w:rPr>
        <w:t xml:space="preserve"> avoir été en tort au moment de l’accident.</w:t>
      </w:r>
    </w:p>
    <w:p w14:paraId="4AFAA37B" w14:textId="6497DAE7" w:rsidR="00796FB0" w:rsidRDefault="00812696" w:rsidP="006318D4">
      <w:pPr>
        <w:pStyle w:val="NormalWeb"/>
        <w:tabs>
          <w:tab w:val="center" w:pos="8789"/>
          <w:tab w:val="center" w:pos="9072"/>
        </w:tabs>
        <w:spacing w:before="316" w:beforeAutospacing="0" w:after="0" w:afterAutospacing="0"/>
        <w:jc w:val="both"/>
      </w:pPr>
      <w:r>
        <w:rPr>
          <w:rFonts w:cstheme="minorHAnsi"/>
        </w:rPr>
        <w:t>Nous voilà</w:t>
      </w:r>
      <w:r w:rsidR="003A25ED">
        <w:rPr>
          <w:rFonts w:cstheme="minorHAnsi"/>
        </w:rPr>
        <w:t>,</w:t>
      </w:r>
      <w:r>
        <w:rPr>
          <w:rFonts w:cstheme="minorHAnsi"/>
        </w:rPr>
        <w:t xml:space="preserve"> face un profil </w:t>
      </w:r>
      <w:r w:rsidR="00730293">
        <w:rPr>
          <w:rFonts w:cstheme="minorHAnsi"/>
        </w:rPr>
        <w:t xml:space="preserve">– </w:t>
      </w:r>
      <w:r>
        <w:rPr>
          <w:rFonts w:cstheme="minorHAnsi"/>
        </w:rPr>
        <w:t xml:space="preserve">majoritairement féminin et d’un niveau d’études </w:t>
      </w:r>
      <w:r w:rsidR="00DB3CF5">
        <w:rPr>
          <w:rFonts w:cstheme="minorHAnsi"/>
        </w:rPr>
        <w:t xml:space="preserve">relativement élevé (supérieur au </w:t>
      </w:r>
      <w:r w:rsidR="00730293">
        <w:rPr>
          <w:rFonts w:cstheme="minorHAnsi"/>
        </w:rPr>
        <w:t>Bac) –</w:t>
      </w:r>
      <w:r>
        <w:rPr>
          <w:rFonts w:cstheme="minorHAnsi"/>
        </w:rPr>
        <w:t xml:space="preserve"> qui semble plus </w:t>
      </w:r>
      <w:r w:rsidR="006D4124">
        <w:rPr>
          <w:rFonts w:cstheme="minorHAnsi"/>
        </w:rPr>
        <w:t>incline</w:t>
      </w:r>
      <w:r>
        <w:rPr>
          <w:rFonts w:cstheme="minorHAnsi"/>
        </w:rPr>
        <w:t xml:space="preserve"> à déposer plainte</w:t>
      </w:r>
      <w:r w:rsidR="00730293">
        <w:rPr>
          <w:rFonts w:cstheme="minorHAnsi"/>
        </w:rPr>
        <w:t>,</w:t>
      </w:r>
      <w:r>
        <w:rPr>
          <w:rFonts w:cstheme="minorHAnsi"/>
        </w:rPr>
        <w:t xml:space="preserve"> c’est-à-dire à endosser le rôle de la victime. </w:t>
      </w:r>
      <w:r w:rsidR="006D4124">
        <w:rPr>
          <w:rFonts w:cstheme="minorHAnsi"/>
        </w:rPr>
        <w:t xml:space="preserve">Dans </w:t>
      </w:r>
      <w:r w:rsidR="0021402F">
        <w:rPr>
          <w:rFonts w:cstheme="minorHAnsi"/>
        </w:rPr>
        <w:t>les cas de figure</w:t>
      </w:r>
      <w:r w:rsidR="006D4124">
        <w:rPr>
          <w:rFonts w:cstheme="minorHAnsi"/>
        </w:rPr>
        <w:t xml:space="preserve"> où le combat judiciaire est </w:t>
      </w:r>
      <w:r w:rsidR="00DC02F0">
        <w:rPr>
          <w:rFonts w:cstheme="minorHAnsi"/>
        </w:rPr>
        <w:t>mené à titre individuel</w:t>
      </w:r>
      <w:r w:rsidR="006D4124">
        <w:rPr>
          <w:rFonts w:cstheme="minorHAnsi"/>
        </w:rPr>
        <w:t xml:space="preserve"> </w:t>
      </w:r>
      <w:r w:rsidR="0021402F">
        <w:rPr>
          <w:rFonts w:cstheme="minorHAnsi"/>
        </w:rPr>
        <w:t>(</w:t>
      </w:r>
      <w:r w:rsidR="006D4124">
        <w:rPr>
          <w:rFonts w:cstheme="minorHAnsi"/>
        </w:rPr>
        <w:t>et n</w:t>
      </w:r>
      <w:r w:rsidR="0021402F">
        <w:rPr>
          <w:rFonts w:cstheme="minorHAnsi"/>
        </w:rPr>
        <w:t>’est</w:t>
      </w:r>
      <w:r w:rsidR="006D4124">
        <w:rPr>
          <w:rFonts w:cstheme="minorHAnsi"/>
        </w:rPr>
        <w:t xml:space="preserve"> pas délégué</w:t>
      </w:r>
      <w:r w:rsidR="0021402F">
        <w:rPr>
          <w:rFonts w:cstheme="minorHAnsi"/>
        </w:rPr>
        <w:t>)</w:t>
      </w:r>
      <w:r w:rsidR="006D4124">
        <w:rPr>
          <w:rFonts w:cstheme="minorHAnsi"/>
        </w:rPr>
        <w:t>, les personnes qui ont perçu des dommages et intérêts ne sont pas forcément celles qui ont subi le plus de préjudicie</w:t>
      </w:r>
      <w:r w:rsidR="00DC02F0">
        <w:rPr>
          <w:rFonts w:cstheme="minorHAnsi"/>
        </w:rPr>
        <w:t>,</w:t>
      </w:r>
      <w:r w:rsidR="006D4124">
        <w:rPr>
          <w:rFonts w:cstheme="minorHAnsi"/>
        </w:rPr>
        <w:t xml:space="preserve"> mais celles qui mobilisent (voir instrumentalisent) le mieux le statut de la victime, sans accepter d’être assignée à celui-ci.</w:t>
      </w:r>
      <w:r w:rsidR="00DB3CF5">
        <w:rPr>
          <w:rFonts w:cstheme="minorHAnsi"/>
        </w:rPr>
        <w:t xml:space="preserve"> </w:t>
      </w:r>
      <w:r>
        <w:t xml:space="preserve">Quelles que soient les divergences entre ces différentes figures, </w:t>
      </w:r>
      <w:r w:rsidR="00730293">
        <w:t>dès lors que les démarches judiciaires sont de mise</w:t>
      </w:r>
      <w:r>
        <w:rPr>
          <w:rFonts w:cstheme="minorHAnsi"/>
        </w:rPr>
        <w:t xml:space="preserve">, </w:t>
      </w:r>
      <w:r w:rsidR="007C37D6">
        <w:rPr>
          <w:rFonts w:cstheme="minorHAnsi"/>
        </w:rPr>
        <w:t>l</w:t>
      </w:r>
      <w:r w:rsidR="00796FB0" w:rsidRPr="00796FB0">
        <w:t xml:space="preserve">e sujet oscille entre d’une part, l’impossibilité ou l’inappétence à réellement se replonger dans ce qui s’est passé ; et d’autre part, l’injonction qui lui est faite (surtout par les professionnel·les et, à un moindre degré, les proches), à produire le récit de l’accident, à stabiliser les évènements et à créer une linéarité de faits – y compris de façade.  Cette linéarité est retenue par les tiers, soit comme une preuve d’amélioration de son état de santé ; soit comme une condition </w:t>
      </w:r>
      <w:r w:rsidR="00796FB0" w:rsidRPr="00796FB0">
        <w:rPr>
          <w:i/>
          <w:iCs/>
        </w:rPr>
        <w:t>sine qua non</w:t>
      </w:r>
      <w:r w:rsidR="00796FB0" w:rsidRPr="00796FB0">
        <w:t xml:space="preserve"> de l’instruction du dossier dans une perspective assurantielle.</w:t>
      </w:r>
      <w:r w:rsidR="00730293">
        <w:t xml:space="preserve"> </w:t>
      </w:r>
      <w:r w:rsidR="00730293" w:rsidRPr="00730293">
        <w:t>Dans la totalité des cas de figure</w:t>
      </w:r>
      <w:r w:rsidR="00730293" w:rsidRPr="00796FB0">
        <w:t xml:space="preserve"> </w:t>
      </w:r>
      <w:r w:rsidR="00730293" w:rsidRPr="00730293">
        <w:t xml:space="preserve">observés sur le terrain, </w:t>
      </w:r>
      <w:r w:rsidR="006644F7">
        <w:t xml:space="preserve">les </w:t>
      </w:r>
      <w:r w:rsidR="00796FB0" w:rsidRPr="00796FB0">
        <w:t>démarches juridiques sont décrites comme une « </w:t>
      </w:r>
      <w:r w:rsidR="00796FB0" w:rsidRPr="00796FB0">
        <w:rPr>
          <w:i/>
          <w:iCs/>
        </w:rPr>
        <w:t>seconde épreuve</w:t>
      </w:r>
      <w:r w:rsidR="00796FB0" w:rsidRPr="00796FB0">
        <w:t> », « </w:t>
      </w:r>
      <w:r w:rsidR="00796FB0" w:rsidRPr="00796FB0">
        <w:rPr>
          <w:i/>
          <w:iCs/>
        </w:rPr>
        <w:t>une seconde mort</w:t>
      </w:r>
      <w:r w:rsidR="00796FB0" w:rsidRPr="00796FB0">
        <w:t> », « </w:t>
      </w:r>
      <w:r w:rsidR="00796FB0" w:rsidRPr="00796FB0">
        <w:rPr>
          <w:i/>
          <w:iCs/>
        </w:rPr>
        <w:t>une expérience vécue avec terreur </w:t>
      </w:r>
      <w:r w:rsidR="00796FB0" w:rsidRPr="00796FB0">
        <w:t>», une « </w:t>
      </w:r>
      <w:r w:rsidR="00796FB0" w:rsidRPr="00796FB0">
        <w:rPr>
          <w:i/>
          <w:iCs/>
        </w:rPr>
        <w:t>horreur</w:t>
      </w:r>
      <w:r w:rsidR="00796FB0" w:rsidRPr="00796FB0">
        <w:t> ». Ce qui constitue le noyau dur de cette « </w:t>
      </w:r>
      <w:r w:rsidR="00796FB0" w:rsidRPr="00796FB0">
        <w:rPr>
          <w:i/>
          <w:iCs/>
        </w:rPr>
        <w:t>horreur</w:t>
      </w:r>
      <w:r w:rsidR="00796FB0" w:rsidRPr="00796FB0">
        <w:t> », c’est la remise en cause de ce que le sujet cérébrolésé avance, pour rendre compte des répercussions de son accident sur sa vie</w:t>
      </w:r>
      <w:r w:rsidR="006644F7">
        <w:t xml:space="preserve">, toujours </w:t>
      </w:r>
      <w:r w:rsidR="00730293">
        <w:t>de mise</w:t>
      </w:r>
      <w:r w:rsidR="00796FB0" w:rsidRPr="00796FB0">
        <w:t xml:space="preserve"> des années </w:t>
      </w:r>
      <w:r w:rsidR="006644F7">
        <w:t>après son accident</w:t>
      </w:r>
      <w:r w:rsidR="00796FB0" w:rsidRPr="00796FB0">
        <w:t xml:space="preserve">. </w:t>
      </w:r>
      <w:r w:rsidR="00DC02F0" w:rsidRPr="00EB054C">
        <w:t>Annick, 58 ans,</w:t>
      </w:r>
      <w:r w:rsidR="00796FB0" w:rsidRPr="00EB054C">
        <w:t xml:space="preserve"> relate</w:t>
      </w:r>
      <w:r w:rsidR="00796FB0" w:rsidRPr="00796FB0">
        <w:t> : </w:t>
      </w:r>
    </w:p>
    <w:p w14:paraId="11D70624" w14:textId="77777777" w:rsidR="00796FB0" w:rsidRPr="00796FB0" w:rsidRDefault="00796FB0" w:rsidP="006318D4">
      <w:pPr>
        <w:pStyle w:val="NormalWeb"/>
        <w:tabs>
          <w:tab w:val="center" w:pos="8789"/>
          <w:tab w:val="center" w:pos="9072"/>
        </w:tabs>
        <w:spacing w:before="316" w:beforeAutospacing="0" w:after="0" w:afterAutospacing="0"/>
        <w:jc w:val="both"/>
        <w:rPr>
          <w:i/>
          <w:sz w:val="2"/>
          <w:szCs w:val="2"/>
          <w:u w:val="single"/>
        </w:rPr>
      </w:pPr>
    </w:p>
    <w:p w14:paraId="6DB652F6" w14:textId="60505213" w:rsidR="0006368C" w:rsidRPr="00F432C5" w:rsidRDefault="00796FB0" w:rsidP="006318D4">
      <w:pPr>
        <w:pStyle w:val="NormalWeb"/>
        <w:tabs>
          <w:tab w:val="center" w:pos="8789"/>
          <w:tab w:val="center" w:pos="9072"/>
        </w:tabs>
        <w:spacing w:before="0" w:beforeAutospacing="0" w:after="0" w:afterAutospacing="0" w:line="240" w:lineRule="atLeast"/>
        <w:ind w:left="567"/>
        <w:jc w:val="both"/>
        <w:rPr>
          <w:sz w:val="20"/>
          <w:szCs w:val="20"/>
        </w:rPr>
      </w:pPr>
      <w:r w:rsidRPr="00F432C5">
        <w:rPr>
          <w:sz w:val="20"/>
          <w:szCs w:val="20"/>
        </w:rPr>
        <w:t>Donc ça passe en jugement etc. euh j’ai une… un taux d’incapacité physique permanent de 39 %. Ça c’était en 83, ils me l’ont baissé si tu veux de 39 mon taux d’IPP à 28 % et j’ai contesté ce taux, parce que j</w:t>
      </w:r>
      <w:r w:rsidR="00DC02F0" w:rsidRPr="00F432C5">
        <w:rPr>
          <w:sz w:val="20"/>
          <w:szCs w:val="20"/>
        </w:rPr>
        <w:t xml:space="preserve">e </w:t>
      </w:r>
      <w:r w:rsidRPr="00F432C5">
        <w:rPr>
          <w:sz w:val="20"/>
          <w:szCs w:val="20"/>
        </w:rPr>
        <w:t xml:space="preserve">trouvais que c’était pas cher payé </w:t>
      </w:r>
      <w:r w:rsidR="007C37D6" w:rsidRPr="00F432C5">
        <w:rPr>
          <w:sz w:val="20"/>
          <w:szCs w:val="20"/>
        </w:rPr>
        <w:t xml:space="preserve">[…] </w:t>
      </w:r>
      <w:r w:rsidRPr="00F432C5">
        <w:rPr>
          <w:sz w:val="20"/>
          <w:szCs w:val="20"/>
        </w:rPr>
        <w:t xml:space="preserve">j’ai eu une contre-expertise et là, c’était une horreur ! Parce qu’il </w:t>
      </w:r>
      <w:r w:rsidR="00730293" w:rsidRPr="00F432C5">
        <w:rPr>
          <w:sz w:val="20"/>
          <w:szCs w:val="20"/>
        </w:rPr>
        <w:t xml:space="preserve">[le médecin] </w:t>
      </w:r>
      <w:r w:rsidRPr="00F432C5">
        <w:rPr>
          <w:sz w:val="20"/>
          <w:szCs w:val="20"/>
        </w:rPr>
        <w:t>mettait en doute tout ce que j</w:t>
      </w:r>
      <w:r w:rsidR="00DC02F0" w:rsidRPr="00F432C5">
        <w:rPr>
          <w:sz w:val="20"/>
          <w:szCs w:val="20"/>
        </w:rPr>
        <w:t xml:space="preserve">e </w:t>
      </w:r>
      <w:r w:rsidRPr="00F432C5">
        <w:rPr>
          <w:sz w:val="20"/>
          <w:szCs w:val="20"/>
        </w:rPr>
        <w:t xml:space="preserve">disais… ‘dit-elle’, à chaque fois que je disais quelque chose : ‘je suis enceinte de 5 mois’, il dictait à sa secrétaire : ‘dit-elle… enceinte de 5 mois, dit-elle’ </w:t>
      </w:r>
      <w:r w:rsidR="007C37D6" w:rsidRPr="00F432C5">
        <w:rPr>
          <w:sz w:val="20"/>
          <w:szCs w:val="20"/>
        </w:rPr>
        <w:t xml:space="preserve">[…] </w:t>
      </w:r>
      <w:r w:rsidRPr="00F432C5">
        <w:rPr>
          <w:sz w:val="20"/>
          <w:szCs w:val="20"/>
        </w:rPr>
        <w:t>Tout était remis en cause… tout c</w:t>
      </w:r>
      <w:r w:rsidR="00730293" w:rsidRPr="00F432C5">
        <w:rPr>
          <w:sz w:val="20"/>
          <w:szCs w:val="20"/>
        </w:rPr>
        <w:t xml:space="preserve">e </w:t>
      </w:r>
      <w:r w:rsidRPr="00F432C5">
        <w:rPr>
          <w:sz w:val="20"/>
          <w:szCs w:val="20"/>
        </w:rPr>
        <w:t>que je lui disais, de c</w:t>
      </w:r>
      <w:r w:rsidR="00730293" w:rsidRPr="00F432C5">
        <w:rPr>
          <w:sz w:val="20"/>
          <w:szCs w:val="20"/>
        </w:rPr>
        <w:t xml:space="preserve">e </w:t>
      </w:r>
      <w:r w:rsidRPr="00F432C5">
        <w:rPr>
          <w:sz w:val="20"/>
          <w:szCs w:val="20"/>
        </w:rPr>
        <w:t>que j</w:t>
      </w:r>
      <w:r w:rsidR="00DC02F0" w:rsidRPr="00F432C5">
        <w:rPr>
          <w:sz w:val="20"/>
          <w:szCs w:val="20"/>
        </w:rPr>
        <w:t xml:space="preserve">e </w:t>
      </w:r>
      <w:r w:rsidRPr="00F432C5">
        <w:rPr>
          <w:sz w:val="20"/>
          <w:szCs w:val="20"/>
        </w:rPr>
        <w:t>ressentais, de mes maux d’estomac, de mon stress</w:t>
      </w:r>
      <w:r w:rsidR="00730293" w:rsidRPr="00F432C5">
        <w:rPr>
          <w:sz w:val="20"/>
          <w:szCs w:val="20"/>
        </w:rPr>
        <w:t>,</w:t>
      </w:r>
      <w:r w:rsidRPr="00F432C5">
        <w:rPr>
          <w:sz w:val="20"/>
          <w:szCs w:val="20"/>
        </w:rPr>
        <w:t xml:space="preserve"> </w:t>
      </w:r>
      <w:r w:rsidRPr="00F432C5">
        <w:rPr>
          <w:sz w:val="20"/>
          <w:szCs w:val="20"/>
        </w:rPr>
        <w:lastRenderedPageBreak/>
        <w:t xml:space="preserve">tout ça, il le mettait en doute. Et ça a été une horreur </w:t>
      </w:r>
      <w:r w:rsidR="007C37D6" w:rsidRPr="00F432C5">
        <w:rPr>
          <w:sz w:val="20"/>
          <w:szCs w:val="20"/>
        </w:rPr>
        <w:t xml:space="preserve">[…] </w:t>
      </w:r>
      <w:r w:rsidRPr="00F432C5">
        <w:rPr>
          <w:sz w:val="20"/>
          <w:szCs w:val="20"/>
        </w:rPr>
        <w:t xml:space="preserve">c’était une horreur </w:t>
      </w:r>
      <w:r w:rsidR="007C37D6" w:rsidRPr="00F432C5">
        <w:rPr>
          <w:sz w:val="20"/>
          <w:szCs w:val="20"/>
        </w:rPr>
        <w:t xml:space="preserve">[…] </w:t>
      </w:r>
      <w:r w:rsidRPr="00F432C5">
        <w:rPr>
          <w:sz w:val="20"/>
          <w:szCs w:val="20"/>
        </w:rPr>
        <w:t>là, ça a été terrible… j</w:t>
      </w:r>
      <w:r w:rsidR="00DC02F0" w:rsidRPr="00F432C5">
        <w:rPr>
          <w:sz w:val="20"/>
          <w:szCs w:val="20"/>
        </w:rPr>
        <w:t xml:space="preserve">e </w:t>
      </w:r>
      <w:r w:rsidRPr="00F432C5">
        <w:rPr>
          <w:sz w:val="20"/>
          <w:szCs w:val="20"/>
        </w:rPr>
        <w:t xml:space="preserve">m’étais mise à pleurer, tu peux pas savoir à quel point… </w:t>
      </w:r>
      <w:r w:rsidR="007C37D6" w:rsidRPr="00F432C5">
        <w:rPr>
          <w:sz w:val="20"/>
          <w:szCs w:val="20"/>
        </w:rPr>
        <w:t xml:space="preserve">[…] </w:t>
      </w:r>
      <w:r w:rsidRPr="00F432C5">
        <w:rPr>
          <w:sz w:val="20"/>
          <w:szCs w:val="20"/>
        </w:rPr>
        <w:t>Bref, il m’a laissé à 30, à 30 %…</w:t>
      </w:r>
    </w:p>
    <w:p w14:paraId="060749B3" w14:textId="47DCDE9D" w:rsidR="00DC02F0" w:rsidRPr="00F432C5" w:rsidRDefault="009E5068" w:rsidP="006318D4">
      <w:pPr>
        <w:pStyle w:val="NormalWeb"/>
        <w:tabs>
          <w:tab w:val="center" w:pos="8789"/>
          <w:tab w:val="center" w:pos="9072"/>
        </w:tabs>
        <w:spacing w:before="316" w:beforeAutospacing="0" w:after="0" w:afterAutospacing="0"/>
        <w:jc w:val="both"/>
      </w:pPr>
      <w:r w:rsidRPr="00F432C5">
        <w:t>Enfin, en ce qui concerne la cart</w:t>
      </w:r>
      <w:r w:rsidR="005476B1" w:rsidRPr="00F432C5">
        <w:t>o</w:t>
      </w:r>
      <w:r w:rsidRPr="00F432C5">
        <w:t xml:space="preserve">graphie spatiale </w:t>
      </w:r>
      <w:r w:rsidR="00CE0B30" w:rsidRPr="00F432C5">
        <w:t>d</w:t>
      </w:r>
      <w:r w:rsidRPr="00F432C5">
        <w:t xml:space="preserve">es </w:t>
      </w:r>
      <w:r w:rsidR="0006368C" w:rsidRPr="00F432C5">
        <w:t>circonstances de l’accident</w:t>
      </w:r>
      <w:r w:rsidR="00CE0B30" w:rsidRPr="00F432C5">
        <w:t xml:space="preserve">, le </w:t>
      </w:r>
      <w:r w:rsidR="0008587E" w:rsidRPr="00F432C5">
        <w:t>schisme</w:t>
      </w:r>
      <w:r w:rsidR="00CE0B30" w:rsidRPr="00F432C5">
        <w:t xml:space="preserve"> rural/urbain est toujours de mise. </w:t>
      </w:r>
      <w:r w:rsidR="00B255F4" w:rsidRPr="00F432C5">
        <w:t xml:space="preserve">Pour les territoires </w:t>
      </w:r>
      <w:r w:rsidR="0006368C" w:rsidRPr="00F432C5">
        <w:t>rura</w:t>
      </w:r>
      <w:r w:rsidR="00B255F4" w:rsidRPr="00F432C5">
        <w:t>ux</w:t>
      </w:r>
      <w:r w:rsidR="0006368C" w:rsidRPr="00F432C5">
        <w:t xml:space="preserve">, le lien de dépendance glisse du côté des accidents routiers et met en scène la figure </w:t>
      </w:r>
      <w:r w:rsidR="0008587E" w:rsidRPr="00F432C5">
        <w:t>allusive</w:t>
      </w:r>
      <w:r w:rsidR="0006368C" w:rsidRPr="00F432C5">
        <w:t xml:space="preserve"> des passager</w:t>
      </w:r>
      <w:r w:rsidR="00406C11" w:rsidRPr="00F432C5">
        <w:t>.e</w:t>
      </w:r>
      <w:r w:rsidR="0006368C" w:rsidRPr="00F432C5">
        <w:t>s</w:t>
      </w:r>
      <w:r w:rsidR="00B821B6" w:rsidRPr="00F432C5">
        <w:t xml:space="preserve"> </w:t>
      </w:r>
      <w:r w:rsidR="0006368C" w:rsidRPr="00F432C5">
        <w:t xml:space="preserve">; alors que </w:t>
      </w:r>
      <w:r w:rsidR="00B255F4" w:rsidRPr="00F432C5">
        <w:t xml:space="preserve">pour les zones </w:t>
      </w:r>
      <w:r w:rsidR="0006368C" w:rsidRPr="00F432C5">
        <w:t>urbain</w:t>
      </w:r>
      <w:r w:rsidR="00B255F4" w:rsidRPr="00F432C5">
        <w:t>es</w:t>
      </w:r>
      <w:r w:rsidR="0006368C" w:rsidRPr="00F432C5">
        <w:t>, ce sont les activités sportives et de loisir</w:t>
      </w:r>
      <w:r w:rsidRPr="00F432C5">
        <w:t>,</w:t>
      </w:r>
      <w:r w:rsidR="0006368C" w:rsidRPr="00F432C5">
        <w:t xml:space="preserve"> ainsi que les </w:t>
      </w:r>
      <w:r w:rsidR="00337AEE" w:rsidRPr="00F432C5">
        <w:t>déplacements</w:t>
      </w:r>
      <w:r w:rsidR="0006368C" w:rsidRPr="00F432C5">
        <w:t xml:space="preserve"> en vélo qui sont mis</w:t>
      </w:r>
      <w:r w:rsidR="00B255F4" w:rsidRPr="00F432C5">
        <w:t xml:space="preserve"> à l’index</w:t>
      </w:r>
      <w:r w:rsidR="0006368C" w:rsidRPr="00F432C5">
        <w:t xml:space="preserve">. </w:t>
      </w:r>
      <w:r w:rsidR="00DC02F0" w:rsidRPr="003C7EEC">
        <w:t>En effet, parmi les personnes cérébrolésées qui vivent dans les zones urbaines, 5,70% déclarent avoir été à vélo au moment de l’accident</w:t>
      </w:r>
      <w:r w:rsidR="003C7EEC" w:rsidRPr="003C7EEC">
        <w:t xml:space="preserve"> et </w:t>
      </w:r>
      <w:r w:rsidR="00DC02F0" w:rsidRPr="003C7EEC">
        <w:t xml:space="preserve">10,76% étaient en train de faire du sport. </w:t>
      </w:r>
      <w:r w:rsidR="003C7EEC">
        <w:t>Quant aux</w:t>
      </w:r>
      <w:r w:rsidR="00DC02F0" w:rsidRPr="003C7EEC">
        <w:t xml:space="preserve"> enquêté.es qui résident dans les territoires ruraux, 11,54% </w:t>
      </w:r>
      <w:r w:rsidR="003C7EEC" w:rsidRPr="003C7EEC">
        <w:t>affirment</w:t>
      </w:r>
      <w:r w:rsidR="00DC02F0" w:rsidRPr="003C7EEC">
        <w:t xml:space="preserve"> avoir été passagèr.es lors de l’accident.</w:t>
      </w:r>
    </w:p>
    <w:p w14:paraId="142F66EE" w14:textId="0DBF111A" w:rsidR="00967320" w:rsidRPr="00F432C5" w:rsidRDefault="00302937" w:rsidP="00F432C5">
      <w:pPr>
        <w:pStyle w:val="NormalWeb"/>
        <w:tabs>
          <w:tab w:val="center" w:pos="8789"/>
          <w:tab w:val="center" w:pos="9072"/>
        </w:tabs>
        <w:spacing w:before="316" w:beforeAutospacing="0" w:after="0" w:afterAutospacing="0"/>
        <w:jc w:val="both"/>
      </w:pPr>
      <w:r w:rsidRPr="00F432C5">
        <w:rPr>
          <w:b/>
          <w:bCs/>
        </w:rPr>
        <w:t>Tableau N°105</w:t>
      </w:r>
      <w:r w:rsidRPr="00F432C5">
        <w:t xml:space="preserve"> : </w:t>
      </w:r>
      <w:r w:rsidR="00967320" w:rsidRPr="00F432C5">
        <w:t>Habitez-vous :  * lors de votre accident vous étiez [nombre, ligne %, résidus ajustés].</w:t>
      </w:r>
    </w:p>
    <w:p w14:paraId="210C2B1D" w14:textId="77777777" w:rsidR="000E7ACF" w:rsidRDefault="000E7ACF" w:rsidP="000E7ACF">
      <w:pPr>
        <w:pStyle w:val="NormalWeb"/>
        <w:tabs>
          <w:tab w:val="center" w:pos="8789"/>
          <w:tab w:val="center" w:pos="9072"/>
        </w:tabs>
        <w:spacing w:before="316" w:beforeAutospacing="0" w:after="0" w:afterAutospacing="0"/>
        <w:ind w:left="-709"/>
        <w:jc w:val="both"/>
      </w:pPr>
      <w:r>
        <w:rPr>
          <w:rFonts w:cstheme="minorHAnsi"/>
          <w:noProof/>
        </w:rPr>
        <w:drawing>
          <wp:inline distT="0" distB="0" distL="0" distR="0" wp14:anchorId="51B7365F" wp14:editId="5694DE38">
            <wp:extent cx="6441802" cy="2143007"/>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41802" cy="2143007"/>
                    </a:xfrm>
                    <a:prstGeom prst="rect">
                      <a:avLst/>
                    </a:prstGeom>
                  </pic:spPr>
                </pic:pic>
              </a:graphicData>
            </a:graphic>
          </wp:inline>
        </w:drawing>
      </w:r>
    </w:p>
    <w:p w14:paraId="40B590D9" w14:textId="77777777" w:rsidR="000E7ACF" w:rsidRDefault="000E7ACF" w:rsidP="000E7ACF">
      <w:pPr>
        <w:tabs>
          <w:tab w:val="center" w:pos="8789"/>
          <w:tab w:val="center" w:pos="9072"/>
        </w:tabs>
        <w:jc w:val="both"/>
        <w:rPr>
          <w:sz w:val="20"/>
          <w:szCs w:val="20"/>
        </w:rPr>
      </w:pPr>
      <w:r w:rsidRPr="00051645">
        <w:rPr>
          <w:sz w:val="20"/>
          <w:szCs w:val="20"/>
        </w:rPr>
        <w:t>Notes : Test du Khi2 significatif au seuil de 1 %.</w:t>
      </w:r>
    </w:p>
    <w:p w14:paraId="1082B69E" w14:textId="6CADCD75" w:rsidR="000E7ACF" w:rsidRPr="005C6BC5" w:rsidRDefault="000E7ACF" w:rsidP="000E7ACF">
      <w:pPr>
        <w:tabs>
          <w:tab w:val="center" w:pos="8789"/>
          <w:tab w:val="center" w:pos="9072"/>
        </w:tabs>
        <w:jc w:val="both"/>
        <w:rPr>
          <w:sz w:val="20"/>
          <w:szCs w:val="20"/>
        </w:rPr>
      </w:pPr>
      <w:r w:rsidRPr="006809D9">
        <w:rPr>
          <w:sz w:val="20"/>
          <w:szCs w:val="20"/>
        </w:rPr>
        <w:t xml:space="preserve">Lecture :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qui vivent dans les zones urbaines</w:t>
      </w:r>
      <w:r w:rsidRPr="000D6E9D">
        <w:rPr>
          <w:sz w:val="20"/>
          <w:szCs w:val="20"/>
        </w:rPr>
        <w:t>,</w:t>
      </w:r>
      <w:r>
        <w:rPr>
          <w:sz w:val="20"/>
          <w:szCs w:val="20"/>
        </w:rPr>
        <w:t xml:space="preserve"> 5</w:t>
      </w:r>
      <w:r w:rsidRPr="00B0157F">
        <w:rPr>
          <w:sz w:val="20"/>
          <w:szCs w:val="20"/>
        </w:rPr>
        <w:t>,</w:t>
      </w:r>
      <w:r>
        <w:rPr>
          <w:sz w:val="20"/>
          <w:szCs w:val="20"/>
        </w:rPr>
        <w:t>70</w:t>
      </w:r>
      <w:r w:rsidRPr="00193AE7">
        <w:rPr>
          <w:sz w:val="20"/>
          <w:szCs w:val="20"/>
        </w:rPr>
        <w:t>%</w:t>
      </w:r>
      <w:r w:rsidRPr="006809D9">
        <w:rPr>
          <w:sz w:val="20"/>
          <w:szCs w:val="20"/>
        </w:rPr>
        <w:t xml:space="preserve"> </w:t>
      </w:r>
      <w:r>
        <w:rPr>
          <w:sz w:val="20"/>
          <w:szCs w:val="20"/>
        </w:rPr>
        <w:t>d</w:t>
      </w:r>
      <w:r w:rsidRPr="001D2E79">
        <w:rPr>
          <w:sz w:val="20"/>
          <w:szCs w:val="20"/>
        </w:rPr>
        <w:t>éclarent</w:t>
      </w:r>
      <w:r>
        <w:rPr>
          <w:sz w:val="20"/>
          <w:szCs w:val="20"/>
        </w:rPr>
        <w:t xml:space="preserve"> avoir été à vélo au moment de l’accident</w:t>
      </w:r>
      <w:r w:rsidR="00DC02F0">
        <w:rPr>
          <w:sz w:val="20"/>
          <w:szCs w:val="20"/>
        </w:rPr>
        <w:t>,</w:t>
      </w:r>
      <w:r>
        <w:rPr>
          <w:sz w:val="20"/>
          <w:szCs w:val="20"/>
        </w:rPr>
        <w:t xml:space="preserve"> alors que 10,76% étaient en</w:t>
      </w:r>
      <w:r w:rsidR="00DC02F0">
        <w:rPr>
          <w:sz w:val="20"/>
          <w:szCs w:val="20"/>
        </w:rPr>
        <w:t xml:space="preserve"> </w:t>
      </w:r>
      <w:r>
        <w:rPr>
          <w:sz w:val="20"/>
          <w:szCs w:val="20"/>
        </w:rPr>
        <w:t>tra</w:t>
      </w:r>
      <w:r w:rsidR="00DC02F0">
        <w:rPr>
          <w:sz w:val="20"/>
          <w:szCs w:val="20"/>
        </w:rPr>
        <w:t>i</w:t>
      </w:r>
      <w:r>
        <w:rPr>
          <w:sz w:val="20"/>
          <w:szCs w:val="20"/>
        </w:rPr>
        <w:t>n de faire du sport. En revanche, p</w:t>
      </w:r>
      <w:r w:rsidRPr="006809D9">
        <w:rPr>
          <w:sz w:val="20"/>
          <w:szCs w:val="20"/>
        </w:rPr>
        <w:t xml:space="preserve">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qui vivent dans les zones rurales</w:t>
      </w:r>
      <w:r w:rsidR="00DC02F0">
        <w:rPr>
          <w:sz w:val="20"/>
          <w:szCs w:val="20"/>
        </w:rPr>
        <w:t>,</w:t>
      </w:r>
      <w:r>
        <w:rPr>
          <w:sz w:val="20"/>
          <w:szCs w:val="20"/>
        </w:rPr>
        <w:t xml:space="preserve"> 11,54</w:t>
      </w:r>
      <w:r w:rsidRPr="00193AE7">
        <w:rPr>
          <w:sz w:val="20"/>
          <w:szCs w:val="20"/>
        </w:rPr>
        <w:t>%</w:t>
      </w:r>
      <w:r w:rsidRPr="006809D9">
        <w:rPr>
          <w:sz w:val="20"/>
          <w:szCs w:val="20"/>
        </w:rPr>
        <w:t xml:space="preserve"> </w:t>
      </w:r>
      <w:r>
        <w:rPr>
          <w:sz w:val="20"/>
          <w:szCs w:val="20"/>
        </w:rPr>
        <w:t>d</w:t>
      </w:r>
      <w:r w:rsidRPr="001D2E79">
        <w:rPr>
          <w:sz w:val="20"/>
          <w:szCs w:val="20"/>
        </w:rPr>
        <w:t>éclarent</w:t>
      </w:r>
      <w:r>
        <w:rPr>
          <w:sz w:val="20"/>
          <w:szCs w:val="20"/>
        </w:rPr>
        <w:t xml:space="preserve"> avoir été passagères lors de l’accident.</w:t>
      </w:r>
    </w:p>
    <w:p w14:paraId="6ED4C8DE" w14:textId="77777777" w:rsidR="00F432C5" w:rsidRDefault="00F432C5">
      <w:pPr>
        <w:spacing w:after="160" w:line="259" w:lineRule="auto"/>
        <w:rPr>
          <w:b/>
          <w:bCs/>
        </w:rPr>
      </w:pPr>
      <w:r>
        <w:rPr>
          <w:b/>
          <w:bCs/>
        </w:rPr>
        <w:br w:type="page"/>
      </w:r>
    </w:p>
    <w:p w14:paraId="18537F68" w14:textId="73C19CC6" w:rsidR="003C7EEC" w:rsidRPr="00D04371" w:rsidRDefault="006F3140" w:rsidP="00D04371">
      <w:pPr>
        <w:pStyle w:val="NormalWeb"/>
        <w:shd w:val="clear" w:color="auto" w:fill="BDD6EE" w:themeFill="accent1" w:themeFillTint="66"/>
        <w:tabs>
          <w:tab w:val="center" w:pos="8789"/>
          <w:tab w:val="center" w:pos="9072"/>
        </w:tabs>
        <w:spacing w:before="316" w:beforeAutospacing="0" w:after="0" w:afterAutospacing="0"/>
        <w:ind w:left="-709"/>
        <w:jc w:val="both"/>
        <w:outlineLvl w:val="1"/>
        <w:rPr>
          <w:b/>
          <w:bCs/>
        </w:rPr>
      </w:pPr>
      <w:bookmarkStart w:id="126" w:name="_Toc127311383"/>
      <w:r>
        <w:rPr>
          <w:b/>
          <w:bCs/>
        </w:rPr>
        <w:lastRenderedPageBreak/>
        <w:t>À propos de</w:t>
      </w:r>
      <w:r w:rsidR="00557CE7">
        <w:rPr>
          <w:b/>
          <w:bCs/>
        </w:rPr>
        <w:t xml:space="preserve"> la question de </w:t>
      </w:r>
      <w:r w:rsidR="003C7EEC" w:rsidRPr="00D04371">
        <w:rPr>
          <w:b/>
          <w:bCs/>
        </w:rPr>
        <w:t>l’étiologie</w:t>
      </w:r>
      <w:r w:rsidR="00221FD8">
        <w:rPr>
          <w:b/>
          <w:bCs/>
        </w:rPr>
        <w:t xml:space="preserve"> : </w:t>
      </w:r>
      <w:r w:rsidR="00557CE7">
        <w:rPr>
          <w:b/>
          <w:bCs/>
        </w:rPr>
        <w:t>« </w:t>
      </w:r>
      <w:r w:rsidR="00221FD8" w:rsidRPr="00557CE7">
        <w:rPr>
          <w:b/>
          <w:bCs/>
          <w:i/>
          <w:iCs/>
        </w:rPr>
        <w:t>pourquoi moi ?</w:t>
      </w:r>
      <w:r w:rsidR="00557CE7">
        <w:rPr>
          <w:b/>
          <w:bCs/>
        </w:rPr>
        <w:t> »</w:t>
      </w:r>
      <w:bookmarkEnd w:id="126"/>
    </w:p>
    <w:p w14:paraId="56E80CD8" w14:textId="4D433D05" w:rsidR="00D15D34" w:rsidRPr="00EE79A7" w:rsidRDefault="003C7EEC" w:rsidP="000E7ACF">
      <w:pPr>
        <w:pStyle w:val="NormalWeb"/>
        <w:tabs>
          <w:tab w:val="center" w:pos="8789"/>
          <w:tab w:val="center" w:pos="9072"/>
        </w:tabs>
        <w:spacing w:before="316" w:beforeAutospacing="0" w:after="0" w:afterAutospacing="0"/>
        <w:ind w:left="-709"/>
        <w:jc w:val="both"/>
      </w:pPr>
      <w:r>
        <w:t>L</w:t>
      </w:r>
      <w:r w:rsidR="00D15D34" w:rsidRPr="00EE79A7">
        <w:t>’élaboration des plaintes est à mettre en perspective avec l’étiologie</w:t>
      </w:r>
      <w:r w:rsidR="00504306" w:rsidRPr="00EE79A7">
        <w:t>, c’est-à-dire</w:t>
      </w:r>
      <w:r w:rsidR="00CE0B94">
        <w:t>,</w:t>
      </w:r>
      <w:r w:rsidR="00504306" w:rsidRPr="00EE79A7">
        <w:t xml:space="preserve"> tout </w:t>
      </w:r>
      <w:r w:rsidR="00D15D34" w:rsidRPr="005B1CEA">
        <w:t>le travail de mise en sens</w:t>
      </w:r>
      <w:r w:rsidR="0008587E">
        <w:t xml:space="preserve"> de l’épreuve</w:t>
      </w:r>
      <w:r w:rsidR="00D15D34">
        <w:t xml:space="preserve"> </w:t>
      </w:r>
      <w:r w:rsidR="00504306">
        <w:t xml:space="preserve">et des </w:t>
      </w:r>
      <w:r w:rsidR="00D15D34">
        <w:t xml:space="preserve">troubles </w:t>
      </w:r>
      <w:r w:rsidR="00504306">
        <w:t xml:space="preserve">qui en découlent. </w:t>
      </w:r>
      <w:r w:rsidR="0008587E">
        <w:t>C</w:t>
      </w:r>
      <w:r w:rsidR="00504306">
        <w:t>e travail</w:t>
      </w:r>
      <w:r w:rsidR="0008587E">
        <w:t xml:space="preserve"> vise</w:t>
      </w:r>
      <w:r w:rsidR="00504306">
        <w:t xml:space="preserve"> à répondre </w:t>
      </w:r>
      <w:r w:rsidR="0008587E">
        <w:t xml:space="preserve">à </w:t>
      </w:r>
      <w:r w:rsidR="00730293">
        <w:t>une</w:t>
      </w:r>
      <w:r w:rsidR="0008587E">
        <w:t xml:space="preserve"> question qui revient tel un leitmotiv dans les entretiens : </w:t>
      </w:r>
      <w:r w:rsidR="00504306">
        <w:t>« </w:t>
      </w:r>
      <w:r w:rsidR="00504306" w:rsidRPr="00626531">
        <w:rPr>
          <w:i/>
          <w:iCs/>
        </w:rPr>
        <w:t>pourquoi</w:t>
      </w:r>
      <w:r w:rsidR="00504306">
        <w:t> »</w:t>
      </w:r>
      <w:r w:rsidR="0008587E">
        <w:t xml:space="preserve">. </w:t>
      </w:r>
      <w:r w:rsidR="00504306" w:rsidRPr="00EE79A7">
        <w:t>« </w:t>
      </w:r>
      <w:r w:rsidR="0008587E" w:rsidRPr="00626531">
        <w:t>[</w:t>
      </w:r>
      <w:r w:rsidR="0008587E">
        <w:t>ils</w:t>
      </w:r>
      <w:r w:rsidR="0008587E" w:rsidRPr="00626531">
        <w:t>]</w:t>
      </w:r>
      <w:r w:rsidR="0008587E" w:rsidRPr="00626531">
        <w:rPr>
          <w:i/>
          <w:iCs/>
        </w:rPr>
        <w:t xml:space="preserve"> </w:t>
      </w:r>
      <w:r w:rsidR="00504306" w:rsidRPr="00626531">
        <w:rPr>
          <w:i/>
          <w:iCs/>
        </w:rPr>
        <w:t>m’ont dit maintenant</w:t>
      </w:r>
      <w:r w:rsidR="0008587E">
        <w:rPr>
          <w:i/>
          <w:iCs/>
        </w:rPr>
        <w:t>,</w:t>
      </w:r>
      <w:r w:rsidR="00504306" w:rsidRPr="00626531">
        <w:rPr>
          <w:i/>
          <w:iCs/>
        </w:rPr>
        <w:t xml:space="preserve"> </w:t>
      </w:r>
      <w:r w:rsidR="0008587E" w:rsidRPr="00626531">
        <w:t>[</w:t>
      </w:r>
      <w:r w:rsidR="0008587E">
        <w:t>il</w:t>
      </w:r>
      <w:r w:rsidR="0008587E" w:rsidRPr="00626531">
        <w:t>]</w:t>
      </w:r>
      <w:r w:rsidR="0008587E" w:rsidRPr="00626531">
        <w:rPr>
          <w:i/>
          <w:iCs/>
        </w:rPr>
        <w:t xml:space="preserve"> </w:t>
      </w:r>
      <w:r w:rsidR="00504306" w:rsidRPr="00626531">
        <w:rPr>
          <w:i/>
          <w:iCs/>
        </w:rPr>
        <w:t xml:space="preserve">va falloir essayer de trouver le pourquoi, </w:t>
      </w:r>
      <w:r w:rsidR="00CE0B94">
        <w:rPr>
          <w:i/>
          <w:iCs/>
        </w:rPr>
        <w:t>en</w:t>
      </w:r>
      <w:r w:rsidR="00504306" w:rsidRPr="00CE0B94">
        <w:rPr>
          <w:i/>
          <w:iCs/>
        </w:rPr>
        <w:t>fin s</w:t>
      </w:r>
      <w:r w:rsidR="00CE0B94" w:rsidRPr="00CE0B94">
        <w:rPr>
          <w:i/>
          <w:iCs/>
        </w:rPr>
        <w:t>’il</w:t>
      </w:r>
      <w:r w:rsidR="00504306" w:rsidRPr="00CE0B94">
        <w:rPr>
          <w:i/>
          <w:iCs/>
        </w:rPr>
        <w:t xml:space="preserve"> y’a un pourquoi</w:t>
      </w:r>
      <w:r w:rsidR="00504306">
        <w:t> »</w:t>
      </w:r>
      <w:r w:rsidR="0008587E">
        <w:t>.</w:t>
      </w:r>
      <w:r w:rsidR="00504306">
        <w:t xml:space="preserve"> </w:t>
      </w:r>
      <w:r w:rsidR="00CE0B94">
        <w:t>Mais à bien y regarder, c</w:t>
      </w:r>
      <w:r w:rsidR="0008587E">
        <w:t>e</w:t>
      </w:r>
      <w:r w:rsidR="00730293">
        <w:t>tte interrogation</w:t>
      </w:r>
      <w:r w:rsidR="0008587E">
        <w:t xml:space="preserve"> </w:t>
      </w:r>
      <w:r w:rsidR="00730293">
        <w:t>en</w:t>
      </w:r>
      <w:r w:rsidR="00812696">
        <w:t xml:space="preserve"> cache </w:t>
      </w:r>
      <w:r w:rsidR="00730293">
        <w:t xml:space="preserve">une autre, </w:t>
      </w:r>
      <w:r w:rsidR="00CE0B94">
        <w:t>d’une note plus</w:t>
      </w:r>
      <w:r w:rsidR="00730293">
        <w:t xml:space="preserve"> </w:t>
      </w:r>
      <w:r w:rsidR="00504306">
        <w:t>existentielle</w:t>
      </w:r>
      <w:r w:rsidR="00812696">
        <w:t xml:space="preserve"> : </w:t>
      </w:r>
      <w:r w:rsidR="00504306">
        <w:t>« </w:t>
      </w:r>
      <w:r w:rsidR="00504306" w:rsidRPr="00626531">
        <w:rPr>
          <w:i/>
          <w:iCs/>
        </w:rPr>
        <w:t>pourquoi moi</w:t>
      </w:r>
      <w:r w:rsidR="0008587E" w:rsidRPr="00812696">
        <w:rPr>
          <w:i/>
          <w:iCs/>
        </w:rPr>
        <w:t> ?</w:t>
      </w:r>
      <w:r w:rsidR="0008587E">
        <w:t xml:space="preserve"> </w:t>
      </w:r>
      <w:r w:rsidR="00504306">
        <w:t xml:space="preserve">» </w:t>
      </w:r>
      <w:r w:rsidR="00EE79A7">
        <w:t>Q</w:t>
      </w:r>
      <w:r w:rsidR="00504306">
        <w:t>uand une raison identifiée et identifiable est établi</w:t>
      </w:r>
      <w:r w:rsidR="00EE79A7">
        <w:t>e</w:t>
      </w:r>
      <w:r>
        <w:t xml:space="preserve">, </w:t>
      </w:r>
      <w:r w:rsidR="00504306" w:rsidRPr="00EE79A7">
        <w:t>le sujet peut s’estimer chanceux : « </w:t>
      </w:r>
      <w:r w:rsidR="00504306" w:rsidRPr="00626531">
        <w:rPr>
          <w:i/>
          <w:iCs/>
        </w:rPr>
        <w:t>j’ai de la chance dans mon malheur que le gêne soit marqué</w:t>
      </w:r>
      <w:r w:rsidR="00504306" w:rsidRPr="00EE79A7">
        <w:t> »</w:t>
      </w:r>
      <w:r w:rsidR="00EE79A7" w:rsidRPr="00EE79A7">
        <w:t>. Et pour cause, l’identification permet de traiter la source du mal et</w:t>
      </w:r>
      <w:r w:rsidR="0008587E">
        <w:t xml:space="preserve">, par conséquent, </w:t>
      </w:r>
      <w:r w:rsidR="00EE79A7" w:rsidRPr="00EE79A7">
        <w:t xml:space="preserve">d’entrer dans un suivi : </w:t>
      </w:r>
      <w:r w:rsidR="00504306" w:rsidRPr="00EE79A7">
        <w:t>« </w:t>
      </w:r>
      <w:r w:rsidR="00504306" w:rsidRPr="00626531">
        <w:rPr>
          <w:i/>
          <w:iCs/>
        </w:rPr>
        <w:t>c’est un</w:t>
      </w:r>
      <w:r w:rsidR="00626531">
        <w:rPr>
          <w:i/>
          <w:iCs/>
        </w:rPr>
        <w:t xml:space="preserve">e </w:t>
      </w:r>
      <w:r w:rsidR="00504306" w:rsidRPr="00626531">
        <w:rPr>
          <w:i/>
          <w:iCs/>
        </w:rPr>
        <w:t>gêne qui mute</w:t>
      </w:r>
      <w:r w:rsidR="0008587E">
        <w:rPr>
          <w:i/>
          <w:iCs/>
        </w:rPr>
        <w:t>, c’</w:t>
      </w:r>
      <w:r w:rsidR="00504306" w:rsidRPr="00626531">
        <w:rPr>
          <w:i/>
          <w:iCs/>
        </w:rPr>
        <w:t>e</w:t>
      </w:r>
      <w:r w:rsidR="0008587E">
        <w:rPr>
          <w:i/>
          <w:iCs/>
        </w:rPr>
        <w:t>s</w:t>
      </w:r>
      <w:r w:rsidR="00504306" w:rsidRPr="00626531">
        <w:rPr>
          <w:i/>
          <w:iCs/>
        </w:rPr>
        <w:t>t une maladie rare</w:t>
      </w:r>
      <w:r w:rsidR="00EE79A7" w:rsidRPr="00626531">
        <w:rPr>
          <w:i/>
          <w:iCs/>
        </w:rPr>
        <w:t xml:space="preserve"> </w:t>
      </w:r>
      <w:r w:rsidR="00EE79A7" w:rsidRPr="00626531">
        <w:t>[…]</w:t>
      </w:r>
      <w:r w:rsidR="00EE79A7" w:rsidRPr="00626531">
        <w:rPr>
          <w:i/>
          <w:iCs/>
        </w:rPr>
        <w:t xml:space="preserve"> c’est un cancer du sang chronique, on en guérit pas, on est juste traité et suivis évidemment</w:t>
      </w:r>
      <w:r w:rsidR="00EE79A7" w:rsidRPr="00EE79A7">
        <w:t> »</w:t>
      </w:r>
      <w:r>
        <w:t xml:space="preserve">. L’histoire de </w:t>
      </w:r>
      <w:r w:rsidRPr="00EB054C">
        <w:t>Véronique</w:t>
      </w:r>
      <w:r>
        <w:t xml:space="preserve">, 45 ans, </w:t>
      </w:r>
      <w:r w:rsidRPr="003C7EEC">
        <w:t>célibataire sans enfant, est instructive à cet égard :</w:t>
      </w:r>
      <w:r>
        <w:t xml:space="preserve">  </w:t>
      </w:r>
      <w:r w:rsidR="0050307F">
        <w:t xml:space="preserve"> </w:t>
      </w:r>
    </w:p>
    <w:p w14:paraId="4EDA8189" w14:textId="3B2FE86C" w:rsidR="00D15D34" w:rsidRPr="00F432C5" w:rsidRDefault="00D15D34" w:rsidP="006318D4">
      <w:pPr>
        <w:pStyle w:val="NormalWeb"/>
        <w:tabs>
          <w:tab w:val="center" w:pos="8789"/>
          <w:tab w:val="center" w:pos="9072"/>
        </w:tabs>
        <w:spacing w:before="316" w:beforeAutospacing="0" w:after="0" w:afterAutospacing="0"/>
        <w:ind w:left="851"/>
        <w:jc w:val="both"/>
        <w:rPr>
          <w:color w:val="000000"/>
          <w:sz w:val="20"/>
          <w:szCs w:val="20"/>
        </w:rPr>
      </w:pPr>
      <w:r w:rsidRPr="00F432C5">
        <w:rPr>
          <w:color w:val="000000"/>
          <w:sz w:val="20"/>
          <w:szCs w:val="20"/>
        </w:rPr>
        <w:t>je prenais pas de pilule puisqu’ils m’ont demandé</w:t>
      </w:r>
      <w:r w:rsidR="00730293" w:rsidRPr="00F432C5">
        <w:rPr>
          <w:color w:val="000000"/>
          <w:sz w:val="20"/>
          <w:szCs w:val="20"/>
        </w:rPr>
        <w:t> :</w:t>
      </w:r>
      <w:r w:rsidRPr="00F432C5">
        <w:rPr>
          <w:color w:val="000000"/>
          <w:sz w:val="20"/>
          <w:szCs w:val="20"/>
        </w:rPr>
        <w:t xml:space="preserve"> le premier truc [pilule]</w:t>
      </w:r>
      <w:r w:rsidR="00730293" w:rsidRPr="00F432C5">
        <w:rPr>
          <w:color w:val="000000"/>
          <w:sz w:val="20"/>
          <w:szCs w:val="20"/>
        </w:rPr>
        <w:t>, s</w:t>
      </w:r>
      <w:r w:rsidRPr="00F432C5">
        <w:rPr>
          <w:color w:val="000000"/>
          <w:sz w:val="20"/>
          <w:szCs w:val="20"/>
        </w:rPr>
        <w:t xml:space="preserve">uite à ça euuuh… si j’avais eu la grippe, si j’avais eu la mononucléose… si j’avais eu… </w:t>
      </w:r>
      <w:r w:rsidR="00730293" w:rsidRPr="00F432C5">
        <w:rPr>
          <w:color w:val="000000"/>
          <w:sz w:val="20"/>
          <w:szCs w:val="20"/>
        </w:rPr>
        <w:t>en</w:t>
      </w:r>
      <w:r w:rsidRPr="00F432C5">
        <w:rPr>
          <w:color w:val="000000"/>
          <w:sz w:val="20"/>
          <w:szCs w:val="20"/>
        </w:rPr>
        <w:t>fin</w:t>
      </w:r>
      <w:r w:rsidR="00730293" w:rsidRPr="00F432C5">
        <w:rPr>
          <w:color w:val="000000"/>
          <w:sz w:val="20"/>
          <w:szCs w:val="20"/>
        </w:rPr>
        <w:t xml:space="preserve"> </w:t>
      </w:r>
      <w:r w:rsidRPr="00F432C5">
        <w:rPr>
          <w:color w:val="000000"/>
          <w:sz w:val="20"/>
          <w:szCs w:val="20"/>
        </w:rPr>
        <w:t>voilà</w:t>
      </w:r>
      <w:r w:rsidR="00730293" w:rsidRPr="00F432C5">
        <w:rPr>
          <w:color w:val="000000"/>
          <w:sz w:val="20"/>
          <w:szCs w:val="20"/>
        </w:rPr>
        <w:t>,</w:t>
      </w:r>
      <w:r w:rsidRPr="00F432C5">
        <w:rPr>
          <w:color w:val="000000"/>
          <w:sz w:val="20"/>
          <w:szCs w:val="20"/>
        </w:rPr>
        <w:t xml:space="preserve"> ils ont  fait le tour et m’ont dit </w:t>
      </w:r>
      <w:r w:rsidR="003C7EEC" w:rsidRPr="00F432C5">
        <w:rPr>
          <w:color w:val="000000"/>
          <w:sz w:val="20"/>
          <w:szCs w:val="20"/>
        </w:rPr>
        <w:t>‘</w:t>
      </w:r>
      <w:r w:rsidRPr="00F432C5">
        <w:rPr>
          <w:color w:val="000000"/>
          <w:sz w:val="20"/>
          <w:szCs w:val="20"/>
        </w:rPr>
        <w:t>maintenant va falloir essayer de trouver le pourquoi</w:t>
      </w:r>
      <w:r w:rsidR="003C7EEC" w:rsidRPr="00F432C5">
        <w:rPr>
          <w:color w:val="000000"/>
          <w:sz w:val="20"/>
          <w:szCs w:val="20"/>
        </w:rPr>
        <w:t>’</w:t>
      </w:r>
      <w:r w:rsidRPr="00F432C5">
        <w:rPr>
          <w:color w:val="000000"/>
          <w:sz w:val="20"/>
          <w:szCs w:val="20"/>
        </w:rPr>
        <w:t xml:space="preserve">, </w:t>
      </w:r>
      <w:r w:rsidR="00730293" w:rsidRPr="00F432C5">
        <w:rPr>
          <w:color w:val="000000"/>
          <w:sz w:val="20"/>
          <w:szCs w:val="20"/>
        </w:rPr>
        <w:t>en</w:t>
      </w:r>
      <w:r w:rsidRPr="00F432C5">
        <w:rPr>
          <w:color w:val="000000"/>
          <w:sz w:val="20"/>
          <w:szCs w:val="20"/>
        </w:rPr>
        <w:t>fin</w:t>
      </w:r>
      <w:r w:rsidR="00730293" w:rsidRPr="00F432C5">
        <w:rPr>
          <w:color w:val="000000"/>
          <w:sz w:val="20"/>
          <w:szCs w:val="20"/>
        </w:rPr>
        <w:t xml:space="preserve">, </w:t>
      </w:r>
      <w:r w:rsidRPr="00F432C5">
        <w:rPr>
          <w:color w:val="000000"/>
          <w:sz w:val="20"/>
          <w:szCs w:val="20"/>
        </w:rPr>
        <w:t>s</w:t>
      </w:r>
      <w:r w:rsidR="00730293" w:rsidRPr="00F432C5">
        <w:rPr>
          <w:color w:val="000000"/>
          <w:sz w:val="20"/>
          <w:szCs w:val="20"/>
        </w:rPr>
        <w:t>’</w:t>
      </w:r>
      <w:r w:rsidRPr="00F432C5">
        <w:rPr>
          <w:color w:val="000000"/>
          <w:sz w:val="20"/>
          <w:szCs w:val="20"/>
        </w:rPr>
        <w:t>i</w:t>
      </w:r>
      <w:r w:rsidR="00730293" w:rsidRPr="00F432C5">
        <w:rPr>
          <w:color w:val="000000"/>
          <w:sz w:val="20"/>
          <w:szCs w:val="20"/>
        </w:rPr>
        <w:t>l</w:t>
      </w:r>
      <w:r w:rsidRPr="00F432C5">
        <w:rPr>
          <w:color w:val="000000"/>
          <w:sz w:val="20"/>
          <w:szCs w:val="20"/>
        </w:rPr>
        <w:t xml:space="preserve"> y’a un pourquoi, parce que  parfois y’en a pas.  […] ils m’ont trouvé une </w:t>
      </w:r>
      <w:r w:rsidR="00730293" w:rsidRPr="00F432C5">
        <w:rPr>
          <w:color w:val="000000"/>
          <w:sz w:val="20"/>
          <w:szCs w:val="20"/>
        </w:rPr>
        <w:t>thrombocytémie essentielle</w:t>
      </w:r>
      <w:r w:rsidRPr="00F432C5">
        <w:rPr>
          <w:color w:val="000000"/>
          <w:sz w:val="20"/>
          <w:szCs w:val="20"/>
        </w:rPr>
        <w:t>. Donc, c’est une maladie… c’est un g</w:t>
      </w:r>
      <w:r w:rsidR="003C7EEC" w:rsidRPr="00F432C5">
        <w:rPr>
          <w:color w:val="000000"/>
          <w:sz w:val="20"/>
          <w:szCs w:val="20"/>
        </w:rPr>
        <w:t>è</w:t>
      </w:r>
      <w:r w:rsidRPr="00F432C5">
        <w:rPr>
          <w:color w:val="000000"/>
          <w:sz w:val="20"/>
          <w:szCs w:val="20"/>
        </w:rPr>
        <w:t xml:space="preserve">ne qui mute </w:t>
      </w:r>
      <w:r w:rsidR="00730293" w:rsidRPr="00F432C5">
        <w:rPr>
          <w:color w:val="000000"/>
          <w:sz w:val="20"/>
          <w:szCs w:val="20"/>
        </w:rPr>
        <w:t>c’es</w:t>
      </w:r>
      <w:r w:rsidRPr="00F432C5">
        <w:rPr>
          <w:color w:val="000000"/>
          <w:sz w:val="20"/>
          <w:szCs w:val="20"/>
        </w:rPr>
        <w:t xml:space="preserve">t une maladie rare, </w:t>
      </w:r>
      <w:r w:rsidR="00730293" w:rsidRPr="00F432C5">
        <w:rPr>
          <w:color w:val="000000"/>
          <w:sz w:val="20"/>
          <w:szCs w:val="20"/>
        </w:rPr>
        <w:t>en</w:t>
      </w:r>
      <w:r w:rsidRPr="00F432C5">
        <w:rPr>
          <w:color w:val="000000"/>
          <w:sz w:val="20"/>
          <w:szCs w:val="20"/>
        </w:rPr>
        <w:t>fin</w:t>
      </w:r>
      <w:r w:rsidR="0050307F" w:rsidRPr="00F432C5">
        <w:rPr>
          <w:color w:val="000000"/>
          <w:sz w:val="20"/>
          <w:szCs w:val="20"/>
        </w:rPr>
        <w:t xml:space="preserve">, </w:t>
      </w:r>
      <w:r w:rsidRPr="00F432C5">
        <w:rPr>
          <w:color w:val="000000"/>
          <w:sz w:val="20"/>
          <w:szCs w:val="20"/>
        </w:rPr>
        <w:t xml:space="preserve">qui est pas </w:t>
      </w:r>
      <w:r w:rsidR="004D30F8" w:rsidRPr="00F432C5">
        <w:rPr>
          <w:color w:val="000000"/>
          <w:sz w:val="20"/>
          <w:szCs w:val="20"/>
        </w:rPr>
        <w:t>très répandue</w:t>
      </w:r>
      <w:r w:rsidRPr="00F432C5">
        <w:rPr>
          <w:color w:val="000000"/>
          <w:sz w:val="20"/>
          <w:szCs w:val="20"/>
        </w:rPr>
        <w:t xml:space="preserve"> en tout cas et… donc c’est la moelle osseuse qui fabrique trop de </w:t>
      </w:r>
      <w:r w:rsidR="004D30F8" w:rsidRPr="00F432C5">
        <w:rPr>
          <w:color w:val="000000"/>
          <w:sz w:val="20"/>
          <w:szCs w:val="20"/>
        </w:rPr>
        <w:t>plaquettes [</w:t>
      </w:r>
      <w:r w:rsidRPr="00F432C5">
        <w:rPr>
          <w:color w:val="000000"/>
          <w:sz w:val="20"/>
          <w:szCs w:val="20"/>
        </w:rPr>
        <w:t>…] en fait les plaquettes du coup épaississent le sang et peuvent bah</w:t>
      </w:r>
      <w:r w:rsidR="0050307F" w:rsidRPr="00F432C5">
        <w:rPr>
          <w:color w:val="000000"/>
          <w:sz w:val="20"/>
          <w:szCs w:val="20"/>
        </w:rPr>
        <w:t>,</w:t>
      </w:r>
      <w:r w:rsidRPr="00F432C5">
        <w:rPr>
          <w:color w:val="000000"/>
          <w:sz w:val="20"/>
          <w:szCs w:val="20"/>
        </w:rPr>
        <w:t xml:space="preserve"> fai</w:t>
      </w:r>
      <w:r w:rsidR="0050307F" w:rsidRPr="00F432C5">
        <w:rPr>
          <w:color w:val="000000"/>
          <w:sz w:val="20"/>
          <w:szCs w:val="20"/>
        </w:rPr>
        <w:t>r</w:t>
      </w:r>
      <w:r w:rsidRPr="00F432C5">
        <w:rPr>
          <w:color w:val="000000"/>
          <w:sz w:val="20"/>
          <w:szCs w:val="20"/>
        </w:rPr>
        <w:t>e</w:t>
      </w:r>
      <w:r w:rsidR="0050307F" w:rsidRPr="00F432C5">
        <w:rPr>
          <w:color w:val="000000"/>
          <w:sz w:val="20"/>
          <w:szCs w:val="20"/>
        </w:rPr>
        <w:t xml:space="preserve"> </w:t>
      </w:r>
      <w:r w:rsidRPr="00F432C5">
        <w:rPr>
          <w:color w:val="000000"/>
          <w:sz w:val="20"/>
          <w:szCs w:val="20"/>
        </w:rPr>
        <w:t>des caillots […] j’ai de la chance dans mon malheur que le g</w:t>
      </w:r>
      <w:r w:rsidR="003C7EEC" w:rsidRPr="00F432C5">
        <w:rPr>
          <w:color w:val="000000"/>
          <w:sz w:val="20"/>
          <w:szCs w:val="20"/>
        </w:rPr>
        <w:t>è</w:t>
      </w:r>
      <w:r w:rsidRPr="00F432C5">
        <w:rPr>
          <w:color w:val="000000"/>
          <w:sz w:val="20"/>
          <w:szCs w:val="20"/>
        </w:rPr>
        <w:t>ne soit marqué,</w:t>
      </w:r>
      <w:r w:rsidRPr="00EE79A7">
        <w:rPr>
          <w:color w:val="000000"/>
          <w:sz w:val="20"/>
          <w:szCs w:val="20"/>
        </w:rPr>
        <w:t xml:space="preserve"> c’est un Jack 2</w:t>
      </w:r>
      <w:r w:rsidR="00EE79A7" w:rsidRPr="00F432C5">
        <w:rPr>
          <w:color w:val="000000"/>
          <w:sz w:val="20"/>
          <w:szCs w:val="20"/>
        </w:rPr>
        <w:t xml:space="preserve"> […]  </w:t>
      </w:r>
      <w:r w:rsidR="00504306" w:rsidRPr="00F432C5">
        <w:rPr>
          <w:color w:val="000000"/>
          <w:sz w:val="20"/>
          <w:szCs w:val="20"/>
        </w:rPr>
        <w:t>c</w:t>
      </w:r>
      <w:r w:rsidRPr="00F432C5">
        <w:rPr>
          <w:color w:val="000000"/>
          <w:sz w:val="20"/>
          <w:szCs w:val="20"/>
        </w:rPr>
        <w:t>’est un cancer du sang chronique, on en guérit pas,  on est juste traité et suivis évidemment toute sa vie. Donc maintenant</w:t>
      </w:r>
      <w:r w:rsidR="003C7EEC" w:rsidRPr="00F432C5">
        <w:rPr>
          <w:color w:val="000000"/>
          <w:sz w:val="20"/>
          <w:szCs w:val="20"/>
        </w:rPr>
        <w:t>,</w:t>
      </w:r>
      <w:r w:rsidRPr="00F432C5">
        <w:rPr>
          <w:color w:val="000000"/>
          <w:sz w:val="20"/>
          <w:szCs w:val="20"/>
        </w:rPr>
        <w:t xml:space="preserve"> je suis suivie par une hémato […] après j’ai quand même des effets secondaires de tout ça […] C’est  que c’est pas des effets qui se voient</w:t>
      </w:r>
      <w:r w:rsidR="00F432C5" w:rsidRPr="00F432C5">
        <w:rPr>
          <w:color w:val="000000"/>
          <w:sz w:val="20"/>
          <w:szCs w:val="20"/>
        </w:rPr>
        <w:t>.</w:t>
      </w:r>
    </w:p>
    <w:p w14:paraId="2DA2EB51" w14:textId="77777777" w:rsidR="00CE0B94" w:rsidRDefault="00CE0B94" w:rsidP="006318D4">
      <w:pPr>
        <w:pStyle w:val="NormalWeb"/>
        <w:tabs>
          <w:tab w:val="center" w:pos="8789"/>
          <w:tab w:val="center" w:pos="9072"/>
        </w:tabs>
        <w:spacing w:before="0" w:beforeAutospacing="0" w:after="0" w:afterAutospacing="0"/>
        <w:ind w:left="11"/>
        <w:jc w:val="both"/>
      </w:pPr>
    </w:p>
    <w:p w14:paraId="1AA3C88F" w14:textId="24D30DCF" w:rsidR="00CE0B94" w:rsidRPr="00F432C5" w:rsidRDefault="0050307F" w:rsidP="00F432C5">
      <w:pPr>
        <w:pStyle w:val="NormalWeb"/>
        <w:tabs>
          <w:tab w:val="center" w:pos="8789"/>
          <w:tab w:val="center" w:pos="9072"/>
        </w:tabs>
        <w:spacing w:before="0" w:beforeAutospacing="0" w:after="0" w:afterAutospacing="0"/>
        <w:ind w:left="11"/>
        <w:jc w:val="both"/>
      </w:pPr>
      <w:r w:rsidRPr="0050307F">
        <w:t xml:space="preserve">Il n’en demeure pas moins que la cause n’est pas toujours </w:t>
      </w:r>
      <w:r w:rsidRPr="00EB054C">
        <w:t>identifiée</w:t>
      </w:r>
      <w:r w:rsidR="003C7EEC" w:rsidRPr="00EB054C">
        <w:t>. Paolo, 33 ans</w:t>
      </w:r>
      <w:r w:rsidR="003C7EEC">
        <w:t xml:space="preserve">, marié et père de deux enfants en bas âge, </w:t>
      </w:r>
      <w:r w:rsidR="005153B4">
        <w:t xml:space="preserve">qui enregistre des ascendants familiaux, </w:t>
      </w:r>
      <w:r w:rsidR="003C7EEC">
        <w:t>décrit</w:t>
      </w:r>
      <w:r w:rsidRPr="00F432C5">
        <w:t xml:space="preserve"> : </w:t>
      </w:r>
    </w:p>
    <w:p w14:paraId="4E7C21D5" w14:textId="33BD0D3B" w:rsidR="00CE0B94" w:rsidRPr="00F432C5" w:rsidRDefault="00D15D34" w:rsidP="00F432C5">
      <w:pPr>
        <w:pStyle w:val="NormalWeb"/>
        <w:tabs>
          <w:tab w:val="center" w:pos="8789"/>
          <w:tab w:val="center" w:pos="9072"/>
        </w:tabs>
        <w:spacing w:before="316" w:beforeAutospacing="0" w:after="0" w:afterAutospacing="0"/>
        <w:ind w:left="851"/>
        <w:jc w:val="both"/>
        <w:rPr>
          <w:color w:val="000000"/>
          <w:sz w:val="20"/>
          <w:szCs w:val="20"/>
        </w:rPr>
      </w:pPr>
      <w:r w:rsidRPr="00F432C5">
        <w:rPr>
          <w:color w:val="000000"/>
          <w:sz w:val="20"/>
          <w:szCs w:val="20"/>
        </w:rPr>
        <w:t>c’était en 2012, c’était le</w:t>
      </w:r>
      <w:r w:rsidR="003C7EEC" w:rsidRPr="00F432C5">
        <w:rPr>
          <w:color w:val="000000"/>
          <w:sz w:val="20"/>
          <w:szCs w:val="20"/>
        </w:rPr>
        <w:t xml:space="preserve"> XX</w:t>
      </w:r>
      <w:r w:rsidRPr="00F432C5">
        <w:rPr>
          <w:color w:val="000000"/>
          <w:sz w:val="20"/>
          <w:szCs w:val="20"/>
        </w:rPr>
        <w:t xml:space="preserve"> 17 juillet </w:t>
      </w:r>
      <w:r w:rsidR="005153B4" w:rsidRPr="00F432C5">
        <w:rPr>
          <w:color w:val="000000"/>
          <w:sz w:val="20"/>
          <w:szCs w:val="20"/>
        </w:rPr>
        <w:t xml:space="preserve">[date] </w:t>
      </w:r>
      <w:r w:rsidRPr="00F432C5">
        <w:rPr>
          <w:color w:val="000000"/>
          <w:sz w:val="20"/>
          <w:szCs w:val="20"/>
        </w:rPr>
        <w:t xml:space="preserve">très exactement… et euh… pour les </w:t>
      </w:r>
      <w:r w:rsidR="0050307F" w:rsidRPr="00F432C5">
        <w:rPr>
          <w:color w:val="000000"/>
          <w:sz w:val="20"/>
          <w:szCs w:val="20"/>
        </w:rPr>
        <w:t>[???] il</w:t>
      </w:r>
      <w:r w:rsidRPr="00F432C5">
        <w:rPr>
          <w:color w:val="000000"/>
          <w:sz w:val="20"/>
          <w:szCs w:val="20"/>
        </w:rPr>
        <w:t>s ont toujours pas trouvé la cause de cet AVC là</w:t>
      </w:r>
      <w:r w:rsidR="00CE0B94" w:rsidRPr="00F432C5">
        <w:rPr>
          <w:color w:val="000000"/>
          <w:sz w:val="20"/>
          <w:szCs w:val="20"/>
        </w:rPr>
        <w:t xml:space="preserve"> […] au début j’étais un peu inquiet</w:t>
      </w:r>
      <w:r w:rsidR="005153B4" w:rsidRPr="00F432C5">
        <w:rPr>
          <w:color w:val="000000"/>
          <w:sz w:val="20"/>
          <w:szCs w:val="20"/>
        </w:rPr>
        <w:t>,</w:t>
      </w:r>
      <w:r w:rsidR="00CE0B94" w:rsidRPr="00F432C5">
        <w:rPr>
          <w:color w:val="000000"/>
          <w:sz w:val="20"/>
          <w:szCs w:val="20"/>
        </w:rPr>
        <w:t xml:space="preserve"> je l’avoue, mais après  euh… quand je voyais les médecins… </w:t>
      </w:r>
      <w:r w:rsidR="005153B4" w:rsidRPr="00F432C5">
        <w:rPr>
          <w:color w:val="000000"/>
          <w:sz w:val="20"/>
          <w:szCs w:val="20"/>
        </w:rPr>
        <w:t>En</w:t>
      </w:r>
      <w:r w:rsidR="00CE0B94" w:rsidRPr="00F432C5">
        <w:rPr>
          <w:color w:val="000000"/>
          <w:sz w:val="20"/>
          <w:szCs w:val="20"/>
        </w:rPr>
        <w:t>fin</w:t>
      </w:r>
      <w:r w:rsidR="005153B4" w:rsidRPr="00F432C5">
        <w:rPr>
          <w:color w:val="000000"/>
          <w:sz w:val="20"/>
          <w:szCs w:val="20"/>
        </w:rPr>
        <w:t>,</w:t>
      </w:r>
      <w:r w:rsidR="00CE0B94" w:rsidRPr="00F432C5">
        <w:rPr>
          <w:color w:val="000000"/>
          <w:sz w:val="20"/>
          <w:szCs w:val="20"/>
        </w:rPr>
        <w:t xml:space="preserve"> quand j’ai vu les médecins qui me rassuraient quand même que… après, toute façon je marchais, je parlais donc […] le médecin m’a posé des questions sur savoir </w:t>
      </w:r>
      <w:r w:rsidR="005153B4" w:rsidRPr="00F432C5">
        <w:rPr>
          <w:color w:val="000000"/>
          <w:sz w:val="20"/>
          <w:szCs w:val="20"/>
        </w:rPr>
        <w:t xml:space="preserve">si je </w:t>
      </w:r>
      <w:r w:rsidR="00CE0B94" w:rsidRPr="00F432C5">
        <w:rPr>
          <w:color w:val="000000"/>
          <w:sz w:val="20"/>
          <w:szCs w:val="20"/>
        </w:rPr>
        <w:t>fumais… bon je fumais à l’époque</w:t>
      </w:r>
      <w:r w:rsidR="005153B4" w:rsidRPr="00F432C5">
        <w:rPr>
          <w:color w:val="000000"/>
          <w:sz w:val="20"/>
          <w:szCs w:val="20"/>
        </w:rPr>
        <w:t>,</w:t>
      </w:r>
      <w:r w:rsidR="00CE0B94" w:rsidRPr="00F432C5">
        <w:rPr>
          <w:color w:val="000000"/>
          <w:sz w:val="20"/>
          <w:szCs w:val="20"/>
        </w:rPr>
        <w:t xml:space="preserve"> mais il m’a… il m’a fait comprendre que c’était… que ça avait pas forcément un lien. Après il m’a demandé si j’avais des antécédents cardiaques dans la famille… […] il m’a demandé si j’avais aussi du cholestérol ou si c’était pas le cas…</w:t>
      </w:r>
      <w:r w:rsidRPr="00F432C5">
        <w:rPr>
          <w:color w:val="000000"/>
          <w:sz w:val="20"/>
          <w:szCs w:val="20"/>
        </w:rPr>
        <w:t> </w:t>
      </w:r>
      <w:r w:rsidR="0050307F" w:rsidRPr="00F432C5">
        <w:rPr>
          <w:color w:val="000000"/>
          <w:sz w:val="20"/>
          <w:szCs w:val="20"/>
        </w:rPr>
        <w:t xml:space="preserve"> </w:t>
      </w:r>
    </w:p>
    <w:p w14:paraId="00D18262" w14:textId="77777777" w:rsidR="00CE0B94" w:rsidRDefault="00CE0B94" w:rsidP="006318D4">
      <w:pPr>
        <w:pStyle w:val="NormalWeb"/>
        <w:tabs>
          <w:tab w:val="center" w:pos="8789"/>
          <w:tab w:val="center" w:pos="9072"/>
        </w:tabs>
        <w:spacing w:before="0" w:beforeAutospacing="0" w:after="0" w:afterAutospacing="0"/>
        <w:ind w:left="11"/>
        <w:jc w:val="both"/>
      </w:pPr>
    </w:p>
    <w:p w14:paraId="1B03F8AC" w14:textId="4035CC75" w:rsidR="00D15D34" w:rsidRPr="00CE0B94" w:rsidRDefault="00C4034C" w:rsidP="006318D4">
      <w:pPr>
        <w:pStyle w:val="NormalWeb"/>
        <w:tabs>
          <w:tab w:val="center" w:pos="8789"/>
          <w:tab w:val="center" w:pos="9072"/>
        </w:tabs>
        <w:spacing w:before="0" w:beforeAutospacing="0" w:after="0" w:afterAutospacing="0"/>
        <w:ind w:left="11"/>
        <w:jc w:val="both"/>
        <w:rPr>
          <w:color w:val="000000"/>
          <w:sz w:val="22"/>
          <w:szCs w:val="22"/>
        </w:rPr>
      </w:pPr>
      <w:r>
        <w:t>Soulignons tout de même que même lorsque la médecine parvient à mettre un mot sur l’incident de santé</w:t>
      </w:r>
      <w:r w:rsidR="00EE79A7">
        <w:t>, l’étiologie des lésions</w:t>
      </w:r>
      <w:r>
        <w:t xml:space="preserve"> cérébrales</w:t>
      </w:r>
      <w:r w:rsidR="00EE79A7">
        <w:t xml:space="preserve"> oscille</w:t>
      </w:r>
      <w:r>
        <w:t xml:space="preserve"> toujours</w:t>
      </w:r>
      <w:r w:rsidR="00EE79A7">
        <w:t xml:space="preserve"> </w:t>
      </w:r>
      <w:r w:rsidR="00D15D34" w:rsidRPr="00195EE3">
        <w:t xml:space="preserve">entre </w:t>
      </w:r>
      <w:r w:rsidR="005153B4">
        <w:t>k</w:t>
      </w:r>
      <w:r w:rsidR="00D15D34" w:rsidRPr="00195EE3">
        <w:t>arma</w:t>
      </w:r>
      <w:r>
        <w:t xml:space="preserve">, </w:t>
      </w:r>
      <w:r w:rsidR="00D15D34" w:rsidRPr="00195EE3">
        <w:t>destin</w:t>
      </w:r>
      <w:r>
        <w:t xml:space="preserve">, malchance, </w:t>
      </w:r>
      <w:r w:rsidR="005153B4">
        <w:t>nosographies</w:t>
      </w:r>
      <w:r>
        <w:t xml:space="preserve"> et prédispositions génétiques. Ici, l’identification d’une cause</w:t>
      </w:r>
      <w:r w:rsidR="0029625F">
        <w:t xml:space="preserve"> </w:t>
      </w:r>
      <w:r w:rsidR="00CE0B94">
        <w:t xml:space="preserve">– </w:t>
      </w:r>
      <w:r w:rsidR="0029625F">
        <w:t>multifactorielle</w:t>
      </w:r>
      <w:r w:rsidR="00CE0B94">
        <w:t xml:space="preserve"> certes,</w:t>
      </w:r>
      <w:r w:rsidR="0029625F">
        <w:t xml:space="preserve"> mais toujours </w:t>
      </w:r>
      <w:r>
        <w:t xml:space="preserve">exogène à soi </w:t>
      </w:r>
      <w:r w:rsidR="005153B4">
        <w:t>–</w:t>
      </w:r>
      <w:r w:rsidR="00CE0B94">
        <w:t xml:space="preserve"> est</w:t>
      </w:r>
      <w:r>
        <w:t xml:space="preserve"> plus </w:t>
      </w:r>
      <w:r w:rsidR="00CE0B94">
        <w:t xml:space="preserve">importante </w:t>
      </w:r>
      <w:r>
        <w:t>que l</w:t>
      </w:r>
      <w:r w:rsidR="0029625F">
        <w:t xml:space="preserve">’identification d’une </w:t>
      </w:r>
      <w:r w:rsidR="00CE0B94">
        <w:t xml:space="preserve">cause </w:t>
      </w:r>
      <w:r w:rsidR="0029625F">
        <w:t>qui tiendrait le sujet pour responsable de son état.</w:t>
      </w:r>
      <w:r>
        <w:t xml:space="preserve"> D</w:t>
      </w:r>
      <w:r w:rsidR="00EE79A7">
        <w:t>ans une quête de sens qui souscrit</w:t>
      </w:r>
      <w:r w:rsidR="0050307F">
        <w:t xml:space="preserve"> volontiers</w:t>
      </w:r>
      <w:r w:rsidR="00EE79A7">
        <w:t xml:space="preserve"> à la fatalité</w:t>
      </w:r>
      <w:r>
        <w:t>,</w:t>
      </w:r>
      <w:r w:rsidR="0050307F">
        <w:t xml:space="preserve"> Ben, qui a fait un AVC alors qu’il avait 23 ans, relate </w:t>
      </w:r>
      <w:r w:rsidR="00EE79A7">
        <w:t>: « </w:t>
      </w:r>
      <w:r w:rsidR="00D15D34" w:rsidRPr="00EE79A7">
        <w:rPr>
          <w:i/>
          <w:iCs/>
        </w:rPr>
        <w:t xml:space="preserve">Y’en a un </w:t>
      </w:r>
      <w:r w:rsidR="00D15D34" w:rsidRPr="00EE79A7">
        <w:t>[frère cadet]</w:t>
      </w:r>
      <w:r w:rsidR="00D15D34" w:rsidRPr="00EE79A7">
        <w:rPr>
          <w:i/>
          <w:iCs/>
        </w:rPr>
        <w:t xml:space="preserve"> il a fait un gros traumatisme crânien aussi, il est tombé d’un camion et euuuh… ma mère a fait une rupture d’anévrisme, elle s’en est sortie </w:t>
      </w:r>
      <w:r w:rsidR="00D15D34" w:rsidRPr="00EE79A7">
        <w:t>[…]</w:t>
      </w:r>
      <w:r w:rsidR="00D15D34" w:rsidRPr="00EE79A7">
        <w:rPr>
          <w:i/>
          <w:iCs/>
        </w:rPr>
        <w:t xml:space="preserve"> mon frère aîné</w:t>
      </w:r>
      <w:r w:rsidR="0050307F">
        <w:rPr>
          <w:i/>
          <w:iCs/>
        </w:rPr>
        <w:t>,</w:t>
      </w:r>
      <w:r w:rsidR="00D15D34" w:rsidRPr="00EE79A7">
        <w:rPr>
          <w:i/>
          <w:iCs/>
        </w:rPr>
        <w:t xml:space="preserve"> il est pas à l’aise</w:t>
      </w:r>
      <w:r w:rsidR="0050307F">
        <w:rPr>
          <w:i/>
          <w:iCs/>
        </w:rPr>
        <w:t>,</w:t>
      </w:r>
      <w:r w:rsidR="00D15D34" w:rsidRPr="00EE79A7">
        <w:rPr>
          <w:i/>
          <w:iCs/>
        </w:rPr>
        <w:t xml:space="preserve"> parce que c’est le seul qui a rien </w:t>
      </w:r>
      <w:r w:rsidR="00D15D34" w:rsidRPr="00EE79A7">
        <w:t>[…]</w:t>
      </w:r>
      <w:r w:rsidR="00D15D34" w:rsidRPr="00EE79A7">
        <w:rPr>
          <w:i/>
          <w:iCs/>
        </w:rPr>
        <w:t xml:space="preserve"> Le </w:t>
      </w:r>
      <w:r w:rsidR="005153B4">
        <w:rPr>
          <w:i/>
          <w:iCs/>
        </w:rPr>
        <w:t>k</w:t>
      </w:r>
      <w:r w:rsidR="00D15D34" w:rsidRPr="00EE79A7">
        <w:rPr>
          <w:i/>
          <w:iCs/>
        </w:rPr>
        <w:t>arma et le destin… l’attendent euuuh… à un coin de rue</w:t>
      </w:r>
      <w:r w:rsidR="00EE79A7" w:rsidRPr="00EE79A7">
        <w:t> »</w:t>
      </w:r>
      <w:r w:rsidR="005153B4">
        <w:t>.</w:t>
      </w:r>
      <w:r w:rsidR="00D15D34" w:rsidRPr="00EE79A7">
        <w:t xml:space="preserve"> </w:t>
      </w:r>
      <w:r w:rsidR="005153B4">
        <w:t>D’ailleurs</w:t>
      </w:r>
      <w:r>
        <w:t xml:space="preserve"> en déployant son récit</w:t>
      </w:r>
      <w:r w:rsidR="0029625F">
        <w:t>,</w:t>
      </w:r>
      <w:r>
        <w:t xml:space="preserve"> B</w:t>
      </w:r>
      <w:r w:rsidR="0029625F">
        <w:t>e</w:t>
      </w:r>
      <w:r>
        <w:t xml:space="preserve">n </w:t>
      </w:r>
      <w:r w:rsidR="005153B4">
        <w:t>retient plutôt les</w:t>
      </w:r>
      <w:r>
        <w:t xml:space="preserve"> </w:t>
      </w:r>
      <w:r w:rsidR="00EE79A7">
        <w:t>prédispositions génétiques</w:t>
      </w:r>
      <w:r w:rsidR="0029625F">
        <w:t xml:space="preserve"> auxquels il attribue ses troubles de mémoire</w:t>
      </w:r>
      <w:r w:rsidR="00CE0B94">
        <w:t>,</w:t>
      </w:r>
      <w:r w:rsidR="0029625F">
        <w:t xml:space="preserve"> laissant </w:t>
      </w:r>
      <w:r w:rsidR="00CE0B94">
        <w:t xml:space="preserve">en suspens leur rangement dans le tiroir des séquelles de son </w:t>
      </w:r>
      <w:r w:rsidR="0029625F">
        <w:t xml:space="preserve">AVC </w:t>
      </w:r>
      <w:r w:rsidR="0050307F">
        <w:t>:</w:t>
      </w:r>
    </w:p>
    <w:p w14:paraId="7817A5AF" w14:textId="488297FD" w:rsidR="00D15D34" w:rsidRPr="00F432C5" w:rsidRDefault="00D15D34" w:rsidP="006318D4">
      <w:pPr>
        <w:pStyle w:val="NormalWeb"/>
        <w:tabs>
          <w:tab w:val="center" w:pos="8789"/>
          <w:tab w:val="center" w:pos="9072"/>
        </w:tabs>
        <w:spacing w:before="316" w:beforeAutospacing="0" w:after="0" w:afterAutospacing="0"/>
        <w:ind w:left="851"/>
        <w:jc w:val="both"/>
        <w:rPr>
          <w:color w:val="000000"/>
          <w:sz w:val="20"/>
          <w:szCs w:val="20"/>
        </w:rPr>
      </w:pPr>
      <w:r w:rsidRPr="00F432C5">
        <w:rPr>
          <w:color w:val="000000"/>
          <w:sz w:val="20"/>
          <w:szCs w:val="20"/>
        </w:rPr>
        <w:lastRenderedPageBreak/>
        <w:t>Non… j’ai pas eu de pertes de souvenir</w:t>
      </w:r>
      <w:r w:rsidR="005153B4" w:rsidRPr="00F432C5">
        <w:rPr>
          <w:color w:val="000000"/>
          <w:sz w:val="20"/>
          <w:szCs w:val="20"/>
        </w:rPr>
        <w:t>s</w:t>
      </w:r>
      <w:r w:rsidRPr="00F432C5">
        <w:rPr>
          <w:color w:val="000000"/>
          <w:sz w:val="20"/>
          <w:szCs w:val="20"/>
        </w:rPr>
        <w:t xml:space="preserve"> par contre… […] Non… après j’ai la mémoire qui flanche un peu</w:t>
      </w:r>
      <w:r w:rsidR="0029625F" w:rsidRPr="00F432C5">
        <w:rPr>
          <w:color w:val="000000"/>
          <w:sz w:val="20"/>
          <w:szCs w:val="20"/>
        </w:rPr>
        <w:t>,</w:t>
      </w:r>
      <w:r w:rsidRPr="00F432C5">
        <w:rPr>
          <w:color w:val="000000"/>
          <w:sz w:val="20"/>
          <w:szCs w:val="20"/>
        </w:rPr>
        <w:t xml:space="preserve"> mais après je me dis que p</w:t>
      </w:r>
      <w:r w:rsidR="0029625F" w:rsidRPr="00F432C5">
        <w:rPr>
          <w:color w:val="000000"/>
          <w:sz w:val="20"/>
          <w:szCs w:val="20"/>
        </w:rPr>
        <w:t>eut-</w:t>
      </w:r>
      <w:r w:rsidRPr="00F432C5">
        <w:rPr>
          <w:color w:val="000000"/>
          <w:sz w:val="20"/>
          <w:szCs w:val="20"/>
        </w:rPr>
        <w:t xml:space="preserve">être </w:t>
      </w:r>
      <w:r w:rsidR="0029625F" w:rsidRPr="00F432C5">
        <w:rPr>
          <w:color w:val="000000"/>
          <w:sz w:val="20"/>
          <w:szCs w:val="20"/>
        </w:rPr>
        <w:t xml:space="preserve">c’est </w:t>
      </w:r>
      <w:r w:rsidRPr="00F432C5">
        <w:rPr>
          <w:color w:val="000000"/>
          <w:sz w:val="20"/>
          <w:szCs w:val="20"/>
        </w:rPr>
        <w:t>de</w:t>
      </w:r>
      <w:r w:rsidR="0029625F" w:rsidRPr="00F432C5">
        <w:rPr>
          <w:color w:val="000000"/>
          <w:sz w:val="20"/>
          <w:szCs w:val="20"/>
        </w:rPr>
        <w:t xml:space="preserve">, </w:t>
      </w:r>
      <w:r w:rsidRPr="00F432C5">
        <w:rPr>
          <w:color w:val="000000"/>
          <w:sz w:val="20"/>
          <w:szCs w:val="20"/>
        </w:rPr>
        <w:t>de famille parce que… dans la famille on a eu des antécédents de… de… comment ça s’appelle… de… la maladie… [</w:t>
      </w:r>
      <w:r w:rsidR="005153B4" w:rsidRPr="00F432C5">
        <w:rPr>
          <w:color w:val="000000"/>
          <w:sz w:val="20"/>
          <w:szCs w:val="20"/>
        </w:rPr>
        <w:t xml:space="preserve">Enquêteur : </w:t>
      </w:r>
      <w:r w:rsidRPr="00F432C5">
        <w:rPr>
          <w:color w:val="000000"/>
          <w:sz w:val="20"/>
          <w:szCs w:val="20"/>
        </w:rPr>
        <w:t xml:space="preserve">D’Alzheimer ?]. Merci </w:t>
      </w:r>
      <w:r w:rsidR="0029625F" w:rsidRPr="00F432C5">
        <w:rPr>
          <w:color w:val="000000"/>
          <w:sz w:val="20"/>
          <w:szCs w:val="20"/>
        </w:rPr>
        <w:t>[rires]</w:t>
      </w:r>
      <w:r w:rsidRPr="00F432C5">
        <w:rPr>
          <w:color w:val="000000"/>
          <w:sz w:val="20"/>
          <w:szCs w:val="20"/>
        </w:rPr>
        <w:t>… Donc après</w:t>
      </w:r>
      <w:r w:rsidR="005153B4" w:rsidRPr="00F432C5">
        <w:rPr>
          <w:color w:val="000000"/>
          <w:sz w:val="20"/>
          <w:szCs w:val="20"/>
        </w:rPr>
        <w:t>,</w:t>
      </w:r>
      <w:r w:rsidRPr="00F432C5">
        <w:rPr>
          <w:color w:val="000000"/>
          <w:sz w:val="20"/>
          <w:szCs w:val="20"/>
        </w:rPr>
        <w:t xml:space="preserve"> j</w:t>
      </w:r>
      <w:r w:rsidR="005153B4" w:rsidRPr="00F432C5">
        <w:rPr>
          <w:color w:val="000000"/>
          <w:sz w:val="20"/>
          <w:szCs w:val="20"/>
        </w:rPr>
        <w:t xml:space="preserve">e </w:t>
      </w:r>
      <w:r w:rsidRPr="00F432C5">
        <w:rPr>
          <w:color w:val="000000"/>
          <w:sz w:val="20"/>
          <w:szCs w:val="20"/>
        </w:rPr>
        <w:t>me di</w:t>
      </w:r>
      <w:r w:rsidR="005153B4" w:rsidRPr="00F432C5">
        <w:rPr>
          <w:color w:val="000000"/>
          <w:sz w:val="20"/>
          <w:szCs w:val="20"/>
        </w:rPr>
        <w:t>s</w:t>
      </w:r>
      <w:r w:rsidRPr="00F432C5">
        <w:rPr>
          <w:color w:val="000000"/>
          <w:sz w:val="20"/>
          <w:szCs w:val="20"/>
        </w:rPr>
        <w:t xml:space="preserve"> est-ce que… du coup c’est</w:t>
      </w:r>
      <w:r w:rsidR="005153B4" w:rsidRPr="00F432C5">
        <w:rPr>
          <w:color w:val="000000"/>
          <w:sz w:val="20"/>
          <w:szCs w:val="20"/>
        </w:rPr>
        <w:t xml:space="preserve">… </w:t>
      </w:r>
      <w:r w:rsidRPr="00F432C5">
        <w:rPr>
          <w:color w:val="000000"/>
          <w:sz w:val="20"/>
          <w:szCs w:val="20"/>
        </w:rPr>
        <w:t>je me di</w:t>
      </w:r>
      <w:r w:rsidR="0029625F" w:rsidRPr="00F432C5">
        <w:rPr>
          <w:color w:val="000000"/>
          <w:sz w:val="20"/>
          <w:szCs w:val="20"/>
        </w:rPr>
        <w:t>s</w:t>
      </w:r>
      <w:r w:rsidRPr="00F432C5">
        <w:rPr>
          <w:color w:val="000000"/>
          <w:sz w:val="20"/>
          <w:szCs w:val="20"/>
        </w:rPr>
        <w:t xml:space="preserve"> que c’est p</w:t>
      </w:r>
      <w:r w:rsidR="0029625F" w:rsidRPr="00F432C5">
        <w:rPr>
          <w:color w:val="000000"/>
          <w:sz w:val="20"/>
          <w:szCs w:val="20"/>
        </w:rPr>
        <w:t>eu</w:t>
      </w:r>
      <w:r w:rsidRPr="00F432C5">
        <w:rPr>
          <w:color w:val="000000"/>
          <w:sz w:val="20"/>
          <w:szCs w:val="20"/>
        </w:rPr>
        <w:t>t</w:t>
      </w:r>
      <w:r w:rsidR="0029625F" w:rsidRPr="00F432C5">
        <w:rPr>
          <w:color w:val="000000"/>
          <w:sz w:val="20"/>
          <w:szCs w:val="20"/>
        </w:rPr>
        <w:t>-</w:t>
      </w:r>
      <w:r w:rsidRPr="00F432C5">
        <w:rPr>
          <w:color w:val="000000"/>
          <w:sz w:val="20"/>
          <w:szCs w:val="20"/>
        </w:rPr>
        <w:t xml:space="preserve">être ça… </w:t>
      </w:r>
      <w:r w:rsidR="0029625F" w:rsidRPr="00F432C5">
        <w:rPr>
          <w:color w:val="000000"/>
          <w:sz w:val="20"/>
          <w:szCs w:val="20"/>
        </w:rPr>
        <w:t>après c’est</w:t>
      </w:r>
      <w:r w:rsidRPr="00F432C5">
        <w:rPr>
          <w:color w:val="000000"/>
          <w:sz w:val="20"/>
          <w:szCs w:val="20"/>
        </w:rPr>
        <w:t xml:space="preserve"> peut-être justement l’AVC qui a…</w:t>
      </w:r>
    </w:p>
    <w:p w14:paraId="348FD50A" w14:textId="59064B2A" w:rsidR="00C4034C" w:rsidRPr="00D96AE2" w:rsidRDefault="0029625F" w:rsidP="006318D4">
      <w:pPr>
        <w:pStyle w:val="NormalWeb"/>
        <w:tabs>
          <w:tab w:val="center" w:pos="8789"/>
          <w:tab w:val="center" w:pos="9072"/>
        </w:tabs>
        <w:spacing w:before="316" w:beforeAutospacing="0" w:after="0" w:afterAutospacing="0"/>
        <w:jc w:val="both"/>
        <w:rPr>
          <w:color w:val="FFFFFF"/>
          <w:sz w:val="22"/>
          <w:szCs w:val="22"/>
          <w:shd w:val="clear" w:color="auto" w:fill="000000"/>
        </w:rPr>
      </w:pPr>
      <w:r>
        <w:rPr>
          <w:color w:val="000000"/>
        </w:rPr>
        <w:t>Ce maillage souple qu</w:t>
      </w:r>
      <w:r w:rsidR="004D791A">
        <w:rPr>
          <w:color w:val="000000"/>
        </w:rPr>
        <w:t>i</w:t>
      </w:r>
      <w:r>
        <w:rPr>
          <w:color w:val="000000"/>
        </w:rPr>
        <w:t xml:space="preserve"> permet de passer d’une cause à l’autre vise </w:t>
      </w:r>
      <w:r w:rsidR="00316C18">
        <w:rPr>
          <w:color w:val="000000"/>
        </w:rPr>
        <w:t xml:space="preserve">- </w:t>
      </w:r>
      <w:r>
        <w:rPr>
          <w:color w:val="000000"/>
        </w:rPr>
        <w:t xml:space="preserve">avant tout et surtout </w:t>
      </w:r>
      <w:r w:rsidR="00316C18">
        <w:rPr>
          <w:color w:val="000000"/>
        </w:rPr>
        <w:t xml:space="preserve">- </w:t>
      </w:r>
      <w:r>
        <w:rPr>
          <w:color w:val="000000"/>
        </w:rPr>
        <w:t xml:space="preserve">à garder à distance la </w:t>
      </w:r>
      <w:r w:rsidR="00C4034C" w:rsidRPr="00D96AE2">
        <w:rPr>
          <w:color w:val="000000"/>
        </w:rPr>
        <w:t>responsabilité individuelle</w:t>
      </w:r>
      <w:r>
        <w:rPr>
          <w:color w:val="000000"/>
        </w:rPr>
        <w:t>. Mais dans certains cas</w:t>
      </w:r>
      <w:r w:rsidR="005153B4">
        <w:rPr>
          <w:color w:val="000000"/>
        </w:rPr>
        <w:t>, q</w:t>
      </w:r>
      <w:r>
        <w:rPr>
          <w:color w:val="000000"/>
        </w:rPr>
        <w:t>ui relèvent pour l’essentiel des conduites addictives</w:t>
      </w:r>
      <w:r w:rsidR="004D791A">
        <w:rPr>
          <w:color w:val="000000"/>
        </w:rPr>
        <w:t>,</w:t>
      </w:r>
      <w:r>
        <w:rPr>
          <w:color w:val="000000"/>
        </w:rPr>
        <w:t xml:space="preserve"> celle-ci </w:t>
      </w:r>
      <w:r w:rsidR="00C4034C" w:rsidRPr="00D96AE2">
        <w:rPr>
          <w:color w:val="000000"/>
        </w:rPr>
        <w:t>est engagée</w:t>
      </w:r>
      <w:r w:rsidR="00C4034C">
        <w:rPr>
          <w:color w:val="000000"/>
        </w:rPr>
        <w:t xml:space="preserve"> </w:t>
      </w:r>
      <w:r>
        <w:rPr>
          <w:color w:val="000000"/>
        </w:rPr>
        <w:t>- qu’il s’agisse des consommations alcoolo-tabagiques ou de</w:t>
      </w:r>
      <w:r w:rsidR="00316C18">
        <w:rPr>
          <w:color w:val="000000"/>
        </w:rPr>
        <w:t>s</w:t>
      </w:r>
      <w:r>
        <w:rPr>
          <w:color w:val="000000"/>
        </w:rPr>
        <w:t xml:space="preserve"> drogues</w:t>
      </w:r>
      <w:r w:rsidR="005153B4">
        <w:rPr>
          <w:color w:val="000000"/>
        </w:rPr>
        <w:t xml:space="preserve">. Gilbert, gay, sans enfant, en couple, relate </w:t>
      </w:r>
      <w:r w:rsidR="00C4034C">
        <w:rPr>
          <w:color w:val="000000"/>
        </w:rPr>
        <w:t>:</w:t>
      </w:r>
    </w:p>
    <w:p w14:paraId="52CC300E" w14:textId="04A4738A" w:rsidR="005E084B" w:rsidRPr="005E084B" w:rsidRDefault="00C4034C" w:rsidP="00F432C5">
      <w:pPr>
        <w:pStyle w:val="NormalWeb"/>
        <w:tabs>
          <w:tab w:val="center" w:pos="8789"/>
          <w:tab w:val="center" w:pos="9072"/>
        </w:tabs>
        <w:spacing w:before="316" w:beforeAutospacing="0" w:after="0" w:afterAutospacing="0"/>
        <w:ind w:left="851"/>
        <w:jc w:val="both"/>
        <w:rPr>
          <w:color w:val="000000"/>
          <w:sz w:val="20"/>
          <w:szCs w:val="20"/>
        </w:rPr>
      </w:pPr>
      <w:r w:rsidRPr="00F432C5">
        <w:rPr>
          <w:color w:val="000000"/>
          <w:sz w:val="20"/>
          <w:szCs w:val="20"/>
        </w:rPr>
        <w:t xml:space="preserve">Je suis </w:t>
      </w:r>
      <w:r w:rsidR="00BD28DB" w:rsidRPr="00F432C5">
        <w:rPr>
          <w:color w:val="000000"/>
          <w:sz w:val="20"/>
          <w:szCs w:val="20"/>
        </w:rPr>
        <w:t xml:space="preserve">- </w:t>
      </w:r>
      <w:r w:rsidRPr="00F432C5">
        <w:rPr>
          <w:color w:val="000000"/>
          <w:sz w:val="20"/>
          <w:szCs w:val="20"/>
        </w:rPr>
        <w:t>de ce point de vue là</w:t>
      </w:r>
      <w:r w:rsidR="00BD28DB" w:rsidRPr="00F432C5">
        <w:rPr>
          <w:color w:val="000000"/>
          <w:sz w:val="20"/>
          <w:szCs w:val="20"/>
        </w:rPr>
        <w:t xml:space="preserve"> -</w:t>
      </w:r>
      <w:r w:rsidRPr="00F432C5">
        <w:rPr>
          <w:color w:val="000000"/>
          <w:sz w:val="20"/>
          <w:szCs w:val="20"/>
        </w:rPr>
        <w:t xml:space="preserve"> encore assez jeun</w:t>
      </w:r>
      <w:r w:rsidR="00BD28DB" w:rsidRPr="00F432C5">
        <w:rPr>
          <w:color w:val="000000"/>
          <w:sz w:val="20"/>
          <w:szCs w:val="20"/>
        </w:rPr>
        <w:t>e [pour avoir un AVC],</w:t>
      </w:r>
      <w:r w:rsidRPr="00F432C5">
        <w:rPr>
          <w:color w:val="000000"/>
          <w:sz w:val="20"/>
          <w:szCs w:val="20"/>
        </w:rPr>
        <w:t xml:space="preserve"> euh, j’ai pas de cholestérol, pas de diabète</w:t>
      </w:r>
      <w:r w:rsidR="005153B4" w:rsidRPr="00F432C5">
        <w:rPr>
          <w:color w:val="000000"/>
          <w:sz w:val="20"/>
          <w:szCs w:val="20"/>
        </w:rPr>
        <w:t>,</w:t>
      </w:r>
      <w:r w:rsidRPr="00F432C5">
        <w:rPr>
          <w:color w:val="000000"/>
          <w:sz w:val="20"/>
          <w:szCs w:val="20"/>
        </w:rPr>
        <w:t xml:space="preserve"> enfin […] j</w:t>
      </w:r>
      <w:r w:rsidR="005153B4" w:rsidRPr="00F432C5">
        <w:rPr>
          <w:color w:val="000000"/>
          <w:sz w:val="20"/>
          <w:szCs w:val="20"/>
        </w:rPr>
        <w:t xml:space="preserve">e </w:t>
      </w:r>
      <w:r w:rsidRPr="00F432C5">
        <w:rPr>
          <w:color w:val="000000"/>
          <w:sz w:val="20"/>
          <w:szCs w:val="20"/>
        </w:rPr>
        <w:t>suis en bonne santé […] j’avais pris des toxiques deux jours avant, on m’a… enfin, voilà, on a vu que c’était probablement la cause… des toxiques donc samedi soir qui avai</w:t>
      </w:r>
      <w:r w:rsidR="005153B4" w:rsidRPr="00F432C5">
        <w:rPr>
          <w:color w:val="000000"/>
          <w:sz w:val="20"/>
          <w:szCs w:val="20"/>
        </w:rPr>
        <w:t>en</w:t>
      </w:r>
      <w:r w:rsidRPr="00F432C5">
        <w:rPr>
          <w:color w:val="000000"/>
          <w:sz w:val="20"/>
          <w:szCs w:val="20"/>
        </w:rPr>
        <w:t>t provoqué une arythmie et l’arythmie avait provoqué le caillot et le caillot l’AVC </w:t>
      </w:r>
    </w:p>
    <w:p w14:paraId="2A2D4C35" w14:textId="77777777" w:rsidR="00BE1178" w:rsidRPr="00F432C5" w:rsidRDefault="00BE1178" w:rsidP="00F432C5">
      <w:pPr>
        <w:pStyle w:val="NormalWeb"/>
        <w:tabs>
          <w:tab w:val="center" w:pos="8789"/>
          <w:tab w:val="center" w:pos="9072"/>
        </w:tabs>
        <w:spacing w:before="316" w:beforeAutospacing="0" w:after="0" w:afterAutospacing="0"/>
        <w:ind w:left="851"/>
        <w:jc w:val="both"/>
        <w:rPr>
          <w:color w:val="000000"/>
          <w:sz w:val="20"/>
          <w:szCs w:val="20"/>
        </w:rPr>
      </w:pPr>
      <w:r w:rsidRPr="00F432C5">
        <w:rPr>
          <w:color w:val="000000"/>
          <w:sz w:val="20"/>
          <w:szCs w:val="20"/>
        </w:rPr>
        <w:br w:type="page"/>
      </w:r>
    </w:p>
    <w:p w14:paraId="75CB4175" w14:textId="523BE605" w:rsidR="009661E2" w:rsidRPr="00221FD8" w:rsidRDefault="00BE1178" w:rsidP="00221FD8">
      <w:pPr>
        <w:pStyle w:val="Titre1"/>
        <w:tabs>
          <w:tab w:val="center" w:pos="8789"/>
          <w:tab w:val="center" w:pos="9072"/>
        </w:tabs>
        <w:ind w:left="-5"/>
        <w:rPr>
          <w:b/>
          <w:bCs/>
        </w:rPr>
      </w:pPr>
      <w:bookmarkStart w:id="127" w:name="_Toc127311384"/>
      <w:r w:rsidRPr="00221FD8">
        <w:rPr>
          <w:b/>
          <w:bCs/>
        </w:rPr>
        <w:lastRenderedPageBreak/>
        <w:t>L</w:t>
      </w:r>
      <w:r w:rsidR="00221FD8" w:rsidRPr="00221FD8">
        <w:rPr>
          <w:b/>
          <w:bCs/>
        </w:rPr>
        <w:t xml:space="preserve">ESIONS CEREBRALES &amp; </w:t>
      </w:r>
      <w:r w:rsidR="006F3140">
        <w:rPr>
          <w:b/>
          <w:bCs/>
        </w:rPr>
        <w:t xml:space="preserve">TRAJECTOIRES DE </w:t>
      </w:r>
      <w:r w:rsidR="00221FD8" w:rsidRPr="00221FD8">
        <w:rPr>
          <w:b/>
          <w:bCs/>
        </w:rPr>
        <w:t>SOINS</w:t>
      </w:r>
      <w:bookmarkEnd w:id="127"/>
      <w:r w:rsidR="00221FD8" w:rsidRPr="00221FD8">
        <w:rPr>
          <w:b/>
          <w:bCs/>
        </w:rPr>
        <w:t xml:space="preserve"> </w:t>
      </w:r>
    </w:p>
    <w:p w14:paraId="06696038" w14:textId="6D611F54" w:rsidR="00262703" w:rsidRPr="004D791A" w:rsidRDefault="004D30F8" w:rsidP="006318D4">
      <w:pPr>
        <w:tabs>
          <w:tab w:val="center" w:pos="8789"/>
          <w:tab w:val="center" w:pos="9072"/>
        </w:tabs>
        <w:spacing w:before="316"/>
        <w:jc w:val="both"/>
        <w:rPr>
          <w:i/>
          <w:u w:val="single"/>
        </w:rPr>
      </w:pPr>
      <w:r w:rsidRPr="00F432C5">
        <w:rPr>
          <w:color w:val="000000"/>
        </w:rPr>
        <w:t xml:space="preserve">À côté de l’étiologie, </w:t>
      </w:r>
      <w:r w:rsidR="00316C18" w:rsidRPr="00F432C5">
        <w:rPr>
          <w:color w:val="000000"/>
        </w:rPr>
        <w:t xml:space="preserve">le recours aux dispositifs d’aide </w:t>
      </w:r>
      <w:r w:rsidR="00BD28DB" w:rsidRPr="00F432C5">
        <w:rPr>
          <w:color w:val="000000"/>
        </w:rPr>
        <w:t>entre en résonnance avec</w:t>
      </w:r>
      <w:r w:rsidR="00316C18" w:rsidRPr="00F432C5">
        <w:rPr>
          <w:color w:val="000000"/>
        </w:rPr>
        <w:t xml:space="preserve"> les représentations du handicap et les méandres de l’identification de soi, éminemment situés du point de vue du genre</w:t>
      </w:r>
      <w:r w:rsidR="004D791A" w:rsidRPr="00F432C5">
        <w:rPr>
          <w:color w:val="000000"/>
        </w:rPr>
        <w:t xml:space="preserve"> et de l’avancée en âge. </w:t>
      </w:r>
      <w:r w:rsidR="00847D60" w:rsidRPr="00F432C5">
        <w:rPr>
          <w:color w:val="000000"/>
        </w:rPr>
        <w:t>E</w:t>
      </w:r>
      <w:r w:rsidR="004D791A" w:rsidRPr="00F432C5">
        <w:rPr>
          <w:color w:val="000000"/>
        </w:rPr>
        <w:t>n ce qui concerne le genre, p</w:t>
      </w:r>
      <w:r w:rsidR="00D75559" w:rsidRPr="00F432C5">
        <w:rPr>
          <w:color w:val="000000"/>
        </w:rPr>
        <w:t>armi les enquêté.es qui détiennent une carte priorité, 90 % sont des hommes, ce qui est à mettre en lien avec</w:t>
      </w:r>
      <w:r w:rsidR="004415C7" w:rsidRPr="00F432C5">
        <w:rPr>
          <w:color w:val="000000"/>
        </w:rPr>
        <w:t xml:space="preserve"> un</w:t>
      </w:r>
      <w:r w:rsidR="00B821B6" w:rsidRPr="00F432C5">
        <w:rPr>
          <w:color w:val="000000"/>
        </w:rPr>
        <w:t xml:space="preserve">e </w:t>
      </w:r>
      <w:r w:rsidR="004D791A" w:rsidRPr="00F432C5">
        <w:rPr>
          <w:color w:val="000000"/>
        </w:rPr>
        <w:t>architecture</w:t>
      </w:r>
      <w:r w:rsidR="004415C7" w:rsidRPr="00F432C5">
        <w:rPr>
          <w:color w:val="000000"/>
        </w:rPr>
        <w:t xml:space="preserve"> identitaire </w:t>
      </w:r>
      <w:r w:rsidR="004D791A" w:rsidRPr="00F432C5">
        <w:rPr>
          <w:color w:val="000000"/>
        </w:rPr>
        <w:t>ébranlée</w:t>
      </w:r>
      <w:r w:rsidR="004415C7" w:rsidRPr="00F432C5">
        <w:rPr>
          <w:color w:val="000000"/>
        </w:rPr>
        <w:t xml:space="preserve"> par les lésions cérébrales</w:t>
      </w:r>
      <w:r w:rsidR="00316C18" w:rsidRPr="004D791A">
        <w:rPr>
          <w:color w:val="000000"/>
        </w:rPr>
        <w:t xml:space="preserve">. </w:t>
      </w:r>
      <w:r w:rsidR="004D791A" w:rsidRPr="004D791A">
        <w:rPr>
          <w:color w:val="000000"/>
        </w:rPr>
        <w:t>Le travail biographique sous-jacent à cette entreprise</w:t>
      </w:r>
      <w:r w:rsidR="00262703" w:rsidRPr="004D791A">
        <w:rPr>
          <w:color w:val="000000"/>
        </w:rPr>
        <w:t xml:space="preserve"> donne la mesure du rejet du terme ‘handicap’</w:t>
      </w:r>
      <w:r w:rsidR="004D791A" w:rsidRPr="004D791A">
        <w:rPr>
          <w:color w:val="000000"/>
        </w:rPr>
        <w:t>,</w:t>
      </w:r>
      <w:r w:rsidR="00262703" w:rsidRPr="004D791A">
        <w:rPr>
          <w:color w:val="000000"/>
        </w:rPr>
        <w:t xml:space="preserve"> qui régit les récits de la majorité de </w:t>
      </w:r>
      <w:r w:rsidR="0021402F">
        <w:rPr>
          <w:color w:val="000000"/>
        </w:rPr>
        <w:t xml:space="preserve">nos </w:t>
      </w:r>
      <w:r w:rsidR="00847D60">
        <w:rPr>
          <w:color w:val="000000"/>
        </w:rPr>
        <w:t>interviewés</w:t>
      </w:r>
      <w:r w:rsidR="00262703" w:rsidRPr="004D791A">
        <w:rPr>
          <w:color w:val="000000"/>
        </w:rPr>
        <w:t>. Reconnu comme synonyme d’absence d’évolution positive, le</w:t>
      </w:r>
      <w:r w:rsidR="00847D60">
        <w:rPr>
          <w:color w:val="000000"/>
        </w:rPr>
        <w:t xml:space="preserve">s entretiens </w:t>
      </w:r>
      <w:r w:rsidR="00262703" w:rsidRPr="004D791A">
        <w:rPr>
          <w:color w:val="000000"/>
        </w:rPr>
        <w:t>donne</w:t>
      </w:r>
      <w:r w:rsidR="00847D60">
        <w:rPr>
          <w:color w:val="000000"/>
        </w:rPr>
        <w:t>nt</w:t>
      </w:r>
      <w:r w:rsidR="00262703" w:rsidRPr="004D791A">
        <w:rPr>
          <w:color w:val="000000"/>
        </w:rPr>
        <w:t xml:space="preserve"> à voir les difficultés de ces enquêtés </w:t>
      </w:r>
      <w:r w:rsidR="0029625F" w:rsidRPr="004D791A">
        <w:rPr>
          <w:color w:val="000000"/>
        </w:rPr>
        <w:t>à</w:t>
      </w:r>
      <w:r w:rsidR="00262703" w:rsidRPr="004D791A">
        <w:rPr>
          <w:color w:val="000000"/>
        </w:rPr>
        <w:t xml:space="preserve"> composer avec une masculinité endommagée</w:t>
      </w:r>
      <w:r w:rsidR="00847D60">
        <w:rPr>
          <w:color w:val="000000"/>
        </w:rPr>
        <w:t>. Clément, 55 ans, célibataire sans enfant, qui a subi un accident de la route lors de son adolescence, raconte</w:t>
      </w:r>
      <w:r w:rsidR="006F3140">
        <w:rPr>
          <w:color w:val="000000"/>
        </w:rPr>
        <w:t> </w:t>
      </w:r>
      <w:r w:rsidR="00262703" w:rsidRPr="004D791A">
        <w:rPr>
          <w:color w:val="000000"/>
        </w:rPr>
        <w:t>:</w:t>
      </w:r>
    </w:p>
    <w:p w14:paraId="139D0216" w14:textId="093F5832" w:rsidR="00262703" w:rsidRPr="00F432C5" w:rsidRDefault="00262703" w:rsidP="006318D4">
      <w:pPr>
        <w:pStyle w:val="NormalWeb"/>
        <w:tabs>
          <w:tab w:val="center" w:pos="8789"/>
          <w:tab w:val="center" w:pos="9072"/>
        </w:tabs>
        <w:spacing w:before="316" w:beforeAutospacing="0" w:after="0" w:afterAutospacing="0"/>
        <w:ind w:left="851" w:firstLine="2"/>
        <w:jc w:val="both"/>
        <w:rPr>
          <w:color w:val="000000"/>
          <w:sz w:val="20"/>
          <w:szCs w:val="20"/>
        </w:rPr>
      </w:pPr>
      <w:r w:rsidRPr="00F432C5">
        <w:rPr>
          <w:color w:val="000000"/>
          <w:sz w:val="20"/>
          <w:szCs w:val="20"/>
        </w:rPr>
        <w:t xml:space="preserve">Non, alors je n’emploierai pas le mot handicapé parce que je… je suis cérébrolésé et peut être que je pourrais avoir de l’espoir, évoluer encore un peu plus. Handicapé, c’est quelqu’un qui n’est pas </w:t>
      </w:r>
      <w:r w:rsidR="00BD28DB" w:rsidRPr="00F432C5">
        <w:rPr>
          <w:color w:val="000000"/>
          <w:sz w:val="20"/>
          <w:szCs w:val="20"/>
        </w:rPr>
        <w:t>c</w:t>
      </w:r>
      <w:r w:rsidRPr="00F432C5">
        <w:rPr>
          <w:color w:val="000000"/>
          <w:sz w:val="20"/>
          <w:szCs w:val="20"/>
        </w:rPr>
        <w:t>ensé pouvoir acquérir des choses qu’il a perdues, qui ont disparu et moi je souhaite encore… il faut souhaiter, toujours espérer, vouloir encore évoluer</w:t>
      </w:r>
      <w:r w:rsidR="00F432C5" w:rsidRPr="00F432C5">
        <w:rPr>
          <w:color w:val="000000"/>
          <w:sz w:val="20"/>
          <w:szCs w:val="20"/>
        </w:rPr>
        <w:t>.</w:t>
      </w:r>
    </w:p>
    <w:p w14:paraId="52E53412" w14:textId="4C546C66" w:rsidR="00302937" w:rsidRPr="00302937" w:rsidRDefault="00316C18" w:rsidP="00F432C5">
      <w:pPr>
        <w:tabs>
          <w:tab w:val="center" w:pos="8789"/>
          <w:tab w:val="center" w:pos="9072"/>
        </w:tabs>
        <w:spacing w:before="316"/>
        <w:jc w:val="both"/>
        <w:rPr>
          <w:color w:val="000000"/>
        </w:rPr>
      </w:pPr>
      <w:r w:rsidRPr="00F432C5">
        <w:rPr>
          <w:color w:val="000000"/>
        </w:rPr>
        <w:t xml:space="preserve">Rien de tel n’a été signalé côté </w:t>
      </w:r>
      <w:r w:rsidR="004415C7" w:rsidRPr="00F432C5">
        <w:rPr>
          <w:color w:val="000000"/>
        </w:rPr>
        <w:t>féminin</w:t>
      </w:r>
      <w:r w:rsidR="00847D60" w:rsidRPr="00F432C5">
        <w:rPr>
          <w:color w:val="000000"/>
        </w:rPr>
        <w:t>. Le statut de la femme étant reconnu comme un handicap social</w:t>
      </w:r>
      <w:r w:rsidR="004415C7" w:rsidRPr="00F432C5">
        <w:rPr>
          <w:color w:val="000000"/>
        </w:rPr>
        <w:t>,</w:t>
      </w:r>
      <w:r w:rsidR="00847D60" w:rsidRPr="00F432C5">
        <w:rPr>
          <w:color w:val="000000"/>
        </w:rPr>
        <w:t xml:space="preserve"> cette partie de la population compose plus aisément avec ces situations,</w:t>
      </w:r>
      <w:r w:rsidRPr="00F432C5">
        <w:rPr>
          <w:color w:val="000000"/>
        </w:rPr>
        <w:t xml:space="preserve"> ce qui </w:t>
      </w:r>
      <w:r w:rsidR="004415C7" w:rsidRPr="00F432C5">
        <w:rPr>
          <w:color w:val="000000"/>
        </w:rPr>
        <w:t>n’est pas</w:t>
      </w:r>
      <w:r w:rsidRPr="00F432C5">
        <w:rPr>
          <w:color w:val="000000"/>
        </w:rPr>
        <w:t xml:space="preserve"> </w:t>
      </w:r>
      <w:r w:rsidR="00847D60" w:rsidRPr="00F432C5">
        <w:rPr>
          <w:color w:val="000000"/>
        </w:rPr>
        <w:t xml:space="preserve">sans </w:t>
      </w:r>
      <w:r w:rsidRPr="00F432C5">
        <w:rPr>
          <w:color w:val="000000"/>
        </w:rPr>
        <w:t>impact</w:t>
      </w:r>
      <w:r w:rsidR="004415C7" w:rsidRPr="00F432C5">
        <w:rPr>
          <w:color w:val="000000"/>
        </w:rPr>
        <w:t xml:space="preserve">er </w:t>
      </w:r>
      <w:r w:rsidRPr="00F432C5">
        <w:rPr>
          <w:color w:val="000000"/>
        </w:rPr>
        <w:t>l</w:t>
      </w:r>
      <w:r w:rsidR="004D791A" w:rsidRPr="00F432C5">
        <w:rPr>
          <w:color w:val="000000"/>
        </w:rPr>
        <w:t>a dynamique d</w:t>
      </w:r>
      <w:r w:rsidRPr="00F432C5">
        <w:rPr>
          <w:color w:val="000000"/>
        </w:rPr>
        <w:t xml:space="preserve">es </w:t>
      </w:r>
      <w:r w:rsidR="00D75559" w:rsidRPr="00F432C5">
        <w:rPr>
          <w:color w:val="000000"/>
        </w:rPr>
        <w:t>trajectoires de soins</w:t>
      </w:r>
      <w:r w:rsidRPr="00F432C5">
        <w:rPr>
          <w:color w:val="000000"/>
        </w:rPr>
        <w:t>. Plus en amont,</w:t>
      </w:r>
      <w:r w:rsidR="00D75559" w:rsidRPr="00F432C5">
        <w:rPr>
          <w:color w:val="000000"/>
        </w:rPr>
        <w:t xml:space="preserve"> l’analyse statistique met en exergue le lien que </w:t>
      </w:r>
      <w:r w:rsidR="004415C7" w:rsidRPr="00F432C5">
        <w:rPr>
          <w:color w:val="000000"/>
        </w:rPr>
        <w:t xml:space="preserve">les femmes cérébrolésées </w:t>
      </w:r>
      <w:r w:rsidR="004D791A" w:rsidRPr="00F432C5">
        <w:rPr>
          <w:color w:val="000000"/>
        </w:rPr>
        <w:t>entretiennent</w:t>
      </w:r>
      <w:r w:rsidR="00D75559" w:rsidRPr="00F432C5">
        <w:rPr>
          <w:color w:val="000000"/>
        </w:rPr>
        <w:t xml:space="preserve"> avec la médecine complémentaire ou alternative</w:t>
      </w:r>
      <w:r w:rsidR="006F3140">
        <w:rPr>
          <w:color w:val="000000"/>
        </w:rPr>
        <w:t> </w:t>
      </w:r>
      <w:r w:rsidR="00D75559" w:rsidRPr="00F432C5">
        <w:rPr>
          <w:color w:val="000000"/>
        </w:rPr>
        <w:t>: 40 % (39,53%) d</w:t>
      </w:r>
      <w:r w:rsidR="004415C7" w:rsidRPr="00F432C5">
        <w:rPr>
          <w:color w:val="000000"/>
        </w:rPr>
        <w:t>’entre elle</w:t>
      </w:r>
      <w:r w:rsidR="00D75559" w:rsidRPr="00F432C5">
        <w:rPr>
          <w:color w:val="000000"/>
        </w:rPr>
        <w:t>s déclarant chercher d</w:t>
      </w:r>
      <w:r w:rsidR="006F3140">
        <w:rPr>
          <w:color w:val="000000"/>
        </w:rPr>
        <w:t>’</w:t>
      </w:r>
      <w:r w:rsidR="00D75559" w:rsidRPr="00F432C5">
        <w:rPr>
          <w:color w:val="000000"/>
        </w:rPr>
        <w:t xml:space="preserve">autres remèdes que ceux proposés par la </w:t>
      </w:r>
      <w:r w:rsidR="00EB0819" w:rsidRPr="00F432C5">
        <w:rPr>
          <w:color w:val="000000"/>
        </w:rPr>
        <w:t>biomédecine</w:t>
      </w:r>
      <w:r w:rsidR="00D75559" w:rsidRPr="00F432C5">
        <w:rPr>
          <w:color w:val="000000"/>
        </w:rPr>
        <w:t xml:space="preserve"> pour aller mieux</w:t>
      </w:r>
      <w:r w:rsidR="00B821B6" w:rsidRPr="00F432C5">
        <w:rPr>
          <w:color w:val="000000"/>
        </w:rPr>
        <w:t>.</w:t>
      </w:r>
      <w:r w:rsidR="00D75559" w:rsidRPr="00F432C5">
        <w:rPr>
          <w:color w:val="000000"/>
        </w:rPr>
        <w:t xml:space="preserve"> </w:t>
      </w:r>
      <w:r w:rsidRPr="00F432C5">
        <w:rPr>
          <w:color w:val="000000"/>
        </w:rPr>
        <w:t>En outr</w:t>
      </w:r>
      <w:r w:rsidR="004415C7" w:rsidRPr="00F432C5">
        <w:rPr>
          <w:color w:val="000000"/>
        </w:rPr>
        <w:t>e</w:t>
      </w:r>
      <w:r w:rsidR="00D75559" w:rsidRPr="00F432C5">
        <w:rPr>
          <w:color w:val="000000"/>
        </w:rPr>
        <w:t xml:space="preserve">, plus de ¾ des femmes (75,49%) vivant avec ce handicap invisible affirment avoir compris le protocole de soins qui leur a été proposé. En miroir, parmi les enquêté.es qui attestent du contraire, 90,91% sont des hommes. À l’aune de cette observation, il n’est pas étonnant de constater que la population féminine </w:t>
      </w:r>
      <w:r w:rsidR="006F3140">
        <w:rPr>
          <w:color w:val="000000"/>
        </w:rPr>
        <w:t>–</w:t>
      </w:r>
      <w:r w:rsidR="00D75559" w:rsidRPr="00F432C5">
        <w:rPr>
          <w:color w:val="000000"/>
        </w:rPr>
        <w:t xml:space="preserve"> dans sa majorité </w:t>
      </w:r>
      <w:r w:rsidR="006F3140">
        <w:rPr>
          <w:color w:val="000000"/>
        </w:rPr>
        <w:t>–</w:t>
      </w:r>
      <w:r w:rsidR="00D75559" w:rsidRPr="00F432C5">
        <w:rPr>
          <w:color w:val="000000"/>
        </w:rPr>
        <w:t xml:space="preserve"> adhère au protocole de soins qui lui est présenté, même si cette adhésion est </w:t>
      </w:r>
      <w:r w:rsidR="004415C7" w:rsidRPr="00F432C5">
        <w:rPr>
          <w:color w:val="000000"/>
        </w:rPr>
        <w:t>agr</w:t>
      </w:r>
      <w:r w:rsidR="00B821B6" w:rsidRPr="00F432C5">
        <w:rPr>
          <w:color w:val="000000"/>
        </w:rPr>
        <w:t>é</w:t>
      </w:r>
      <w:r w:rsidR="004415C7" w:rsidRPr="00F432C5">
        <w:rPr>
          <w:color w:val="000000"/>
        </w:rPr>
        <w:t xml:space="preserve">mentée </w:t>
      </w:r>
      <w:r w:rsidR="00D75559" w:rsidRPr="00F432C5">
        <w:rPr>
          <w:color w:val="000000"/>
        </w:rPr>
        <w:t>par d’autres soins alternatifs et complémentaires</w:t>
      </w:r>
      <w:r w:rsidR="006061BE">
        <w:rPr>
          <w:color w:val="000000"/>
        </w:rPr>
        <w:t xml:space="preserve">, ce qui lui confère le statut d’une patientèle active. </w:t>
      </w:r>
    </w:p>
    <w:p w14:paraId="7C12271E" w14:textId="2DB6B1EA" w:rsidR="00967320" w:rsidRPr="00F432C5" w:rsidRDefault="00302937" w:rsidP="00F432C5">
      <w:pPr>
        <w:tabs>
          <w:tab w:val="center" w:pos="8789"/>
          <w:tab w:val="center" w:pos="9072"/>
        </w:tabs>
        <w:spacing w:before="316"/>
        <w:jc w:val="both"/>
        <w:rPr>
          <w:color w:val="000000"/>
        </w:rPr>
      </w:pPr>
      <w:r w:rsidRPr="00F432C5">
        <w:rPr>
          <w:b/>
          <w:bCs/>
          <w:color w:val="000000"/>
        </w:rPr>
        <w:t>Tableau N°106</w:t>
      </w:r>
      <w:r w:rsidR="006F3140">
        <w:rPr>
          <w:b/>
          <w:bCs/>
          <w:color w:val="000000"/>
        </w:rPr>
        <w:t> </w:t>
      </w:r>
      <w:r w:rsidRPr="00F432C5">
        <w:rPr>
          <w:b/>
          <w:bCs/>
          <w:color w:val="000000"/>
        </w:rPr>
        <w:t>:</w:t>
      </w:r>
      <w:r w:rsidRPr="00F432C5">
        <w:rPr>
          <w:color w:val="000000"/>
        </w:rPr>
        <w:t xml:space="preserve"> Q</w:t>
      </w:r>
      <w:r w:rsidR="00967320" w:rsidRPr="00F432C5">
        <w:rPr>
          <w:color w:val="000000"/>
        </w:rPr>
        <w:t>uel est votre sexe</w:t>
      </w:r>
      <w:r w:rsidR="006F3140">
        <w:rPr>
          <w:color w:val="000000"/>
        </w:rPr>
        <w:t> </w:t>
      </w:r>
      <w:r w:rsidR="00967320" w:rsidRPr="00F432C5">
        <w:rPr>
          <w:color w:val="000000"/>
        </w:rPr>
        <w:t>? * avez-vous cherché d</w:t>
      </w:r>
      <w:r w:rsidR="006F3140">
        <w:rPr>
          <w:color w:val="000000"/>
        </w:rPr>
        <w:t>’</w:t>
      </w:r>
      <w:r w:rsidR="00967320" w:rsidRPr="00F432C5">
        <w:rPr>
          <w:color w:val="000000"/>
        </w:rPr>
        <w:t>autres remèdes médicam</w:t>
      </w:r>
      <w:r w:rsidR="00C619CC" w:rsidRPr="00F432C5">
        <w:rPr>
          <w:color w:val="000000"/>
        </w:rPr>
        <w:t>e</w:t>
      </w:r>
      <w:r w:rsidR="00967320" w:rsidRPr="00F432C5">
        <w:rPr>
          <w:color w:val="000000"/>
        </w:rPr>
        <w:t>nt</w:t>
      </w:r>
      <w:r w:rsidR="00C619CC" w:rsidRPr="00F432C5">
        <w:rPr>
          <w:color w:val="000000"/>
        </w:rPr>
        <w:t>e</w:t>
      </w:r>
      <w:r w:rsidR="00967320" w:rsidRPr="00F432C5">
        <w:rPr>
          <w:color w:val="000000"/>
        </w:rPr>
        <w:t>ux relevant de la médecine complémentaire ou alternative pour aller mieux</w:t>
      </w:r>
      <w:r w:rsidR="006F3140">
        <w:rPr>
          <w:color w:val="000000"/>
        </w:rPr>
        <w:t> </w:t>
      </w:r>
      <w:r w:rsidR="00967320" w:rsidRPr="00F432C5">
        <w:rPr>
          <w:color w:val="000000"/>
        </w:rPr>
        <w:t>? [nombre, ligne %,</w:t>
      </w:r>
      <w:r w:rsidR="00C619CC" w:rsidRPr="00F432C5">
        <w:rPr>
          <w:color w:val="000000"/>
        </w:rPr>
        <w:t xml:space="preserve"> </w:t>
      </w:r>
      <w:r w:rsidR="00967320" w:rsidRPr="00F432C5">
        <w:rPr>
          <w:color w:val="000000"/>
        </w:rPr>
        <w:t>résidus ajustés].</w:t>
      </w:r>
    </w:p>
    <w:p w14:paraId="4D01E48A" w14:textId="77777777" w:rsidR="0092758D" w:rsidRPr="0092758D" w:rsidRDefault="0092758D" w:rsidP="006318D4">
      <w:pPr>
        <w:pStyle w:val="NormalWeb"/>
        <w:tabs>
          <w:tab w:val="center" w:pos="8789"/>
          <w:tab w:val="center" w:pos="9072"/>
        </w:tabs>
        <w:spacing w:before="316" w:beforeAutospacing="0" w:after="0" w:afterAutospacing="0"/>
        <w:jc w:val="both"/>
        <w:rPr>
          <w:sz w:val="2"/>
          <w:szCs w:val="2"/>
          <w:highlight w:val="cyan"/>
        </w:rPr>
      </w:pPr>
    </w:p>
    <w:tbl>
      <w:tblPr>
        <w:tblStyle w:val="TableGrid"/>
        <w:tblW w:w="10405" w:type="dxa"/>
        <w:tblInd w:w="-582" w:type="dxa"/>
        <w:tblCellMar>
          <w:top w:w="9" w:type="dxa"/>
          <w:left w:w="179" w:type="dxa"/>
          <w:bottom w:w="9" w:type="dxa"/>
          <w:right w:w="131" w:type="dxa"/>
        </w:tblCellMar>
        <w:tblLook w:val="04A0" w:firstRow="1" w:lastRow="0" w:firstColumn="1" w:lastColumn="0" w:noHBand="0" w:noVBand="1"/>
      </w:tblPr>
      <w:tblGrid>
        <w:gridCol w:w="1769"/>
        <w:gridCol w:w="3610"/>
        <w:gridCol w:w="3595"/>
        <w:gridCol w:w="1431"/>
      </w:tblGrid>
      <w:tr w:rsidR="00967320" w:rsidRPr="00F432C5" w14:paraId="56699F98" w14:textId="77777777" w:rsidTr="006318D4">
        <w:trPr>
          <w:trHeight w:val="474"/>
        </w:trPr>
        <w:tc>
          <w:tcPr>
            <w:tcW w:w="1769" w:type="dxa"/>
            <w:vMerge w:val="restart"/>
            <w:tcBorders>
              <w:top w:val="double" w:sz="4" w:space="0" w:color="000000"/>
              <w:left w:val="double" w:sz="4" w:space="0" w:color="000000"/>
              <w:bottom w:val="single" w:sz="4" w:space="0" w:color="000000"/>
              <w:right w:val="double" w:sz="4" w:space="0" w:color="000000"/>
            </w:tcBorders>
            <w:vAlign w:val="bottom"/>
          </w:tcPr>
          <w:p w14:paraId="5F739B1D" w14:textId="4BB5EFF7" w:rsidR="00967320" w:rsidRPr="00F432C5" w:rsidRDefault="006F3140"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Q</w:t>
            </w:r>
            <w:r w:rsidR="00967320" w:rsidRPr="00F432C5">
              <w:rPr>
                <w:rFonts w:ascii="Times" w:eastAsia="Calibri" w:hAnsi="Times" w:cs="Calibri"/>
              </w:rPr>
              <w:t>uel est votre sexe</w:t>
            </w:r>
            <w:r>
              <w:rPr>
                <w:rFonts w:ascii="Times" w:eastAsia="Calibri" w:hAnsi="Times" w:cs="Calibri"/>
              </w:rPr>
              <w:t> </w:t>
            </w:r>
            <w:r w:rsidR="00967320" w:rsidRPr="00F432C5">
              <w:rPr>
                <w:rFonts w:ascii="Times" w:eastAsia="Calibri" w:hAnsi="Times" w:cs="Calibri"/>
              </w:rPr>
              <w:t>?</w:t>
            </w:r>
          </w:p>
        </w:tc>
        <w:tc>
          <w:tcPr>
            <w:tcW w:w="7205" w:type="dxa"/>
            <w:gridSpan w:val="2"/>
            <w:tcBorders>
              <w:top w:val="double" w:sz="4" w:space="0" w:color="000000"/>
              <w:left w:val="double" w:sz="4" w:space="0" w:color="000000"/>
              <w:bottom w:val="single" w:sz="4" w:space="0" w:color="000000"/>
              <w:right w:val="single" w:sz="4" w:space="0" w:color="000000"/>
            </w:tcBorders>
          </w:tcPr>
          <w:p w14:paraId="7112930E" w14:textId="2B6716BB" w:rsidR="00967320" w:rsidRPr="00F432C5" w:rsidRDefault="00967320" w:rsidP="00F432C5">
            <w:pPr>
              <w:tabs>
                <w:tab w:val="center" w:pos="8789"/>
                <w:tab w:val="center" w:pos="9072"/>
              </w:tabs>
              <w:jc w:val="center"/>
              <w:rPr>
                <w:rFonts w:ascii="Times" w:hAnsi="Times"/>
              </w:rPr>
            </w:pPr>
            <w:r w:rsidRPr="00F432C5">
              <w:rPr>
                <w:rFonts w:ascii="Times" w:eastAsia="Calibri" w:hAnsi="Times" w:cs="Calibri"/>
              </w:rPr>
              <w:t>avez-vous cherché d</w:t>
            </w:r>
            <w:r w:rsidR="006F3140">
              <w:rPr>
                <w:rFonts w:ascii="Times" w:eastAsia="Calibri" w:hAnsi="Times" w:cs="Calibri"/>
              </w:rPr>
              <w:t>’</w:t>
            </w:r>
            <w:r w:rsidRPr="00F432C5">
              <w:rPr>
                <w:rFonts w:ascii="Times" w:eastAsia="Calibri" w:hAnsi="Times" w:cs="Calibri"/>
              </w:rPr>
              <w:t>autres remèdes médicament</w:t>
            </w:r>
            <w:r w:rsidR="00C619CC" w:rsidRPr="00F432C5">
              <w:rPr>
                <w:rFonts w:ascii="Times" w:eastAsia="Calibri" w:hAnsi="Times" w:cs="Calibri"/>
              </w:rPr>
              <w:t>e</w:t>
            </w:r>
            <w:r w:rsidRPr="00F432C5">
              <w:rPr>
                <w:rFonts w:ascii="Times" w:eastAsia="Calibri" w:hAnsi="Times" w:cs="Calibri"/>
              </w:rPr>
              <w:t>ux relevant de la médecine complémentaire ou alternative pour aller mieux</w:t>
            </w:r>
            <w:r w:rsidR="006F3140">
              <w:rPr>
                <w:rFonts w:ascii="Times" w:eastAsia="Calibri" w:hAnsi="Times" w:cs="Calibri"/>
              </w:rPr>
              <w:t> </w:t>
            </w:r>
            <w:r w:rsidRPr="00F432C5">
              <w:rPr>
                <w:rFonts w:ascii="Times" w:eastAsia="Calibri" w:hAnsi="Times" w:cs="Calibri"/>
              </w:rPr>
              <w:t>?</w:t>
            </w:r>
          </w:p>
        </w:tc>
        <w:tc>
          <w:tcPr>
            <w:tcW w:w="1431" w:type="dxa"/>
            <w:vMerge w:val="restart"/>
            <w:tcBorders>
              <w:top w:val="double" w:sz="4" w:space="0" w:color="000000"/>
              <w:left w:val="single" w:sz="4" w:space="0" w:color="000000"/>
              <w:bottom w:val="single" w:sz="4" w:space="0" w:color="000000"/>
              <w:right w:val="double" w:sz="4" w:space="0" w:color="000000"/>
            </w:tcBorders>
            <w:vAlign w:val="bottom"/>
          </w:tcPr>
          <w:p w14:paraId="70A07306" w14:textId="77777777" w:rsidR="00967320" w:rsidRPr="00F432C5" w:rsidRDefault="00967320" w:rsidP="00F432C5">
            <w:pPr>
              <w:tabs>
                <w:tab w:val="center" w:pos="8789"/>
                <w:tab w:val="center" w:pos="9072"/>
              </w:tabs>
              <w:jc w:val="center"/>
              <w:rPr>
                <w:rFonts w:ascii="Times" w:hAnsi="Times"/>
              </w:rPr>
            </w:pPr>
            <w:r w:rsidRPr="00F432C5">
              <w:rPr>
                <w:rFonts w:ascii="Times" w:hAnsi="Times"/>
              </w:rPr>
              <w:t>Total</w:t>
            </w:r>
          </w:p>
        </w:tc>
      </w:tr>
      <w:tr w:rsidR="00967320" w:rsidRPr="00F432C5" w14:paraId="30423151" w14:textId="77777777" w:rsidTr="006318D4">
        <w:trPr>
          <w:trHeight w:val="108"/>
        </w:trPr>
        <w:tc>
          <w:tcPr>
            <w:tcW w:w="0" w:type="auto"/>
            <w:vMerge/>
            <w:tcBorders>
              <w:top w:val="nil"/>
              <w:left w:val="double" w:sz="4" w:space="0" w:color="000000"/>
              <w:bottom w:val="single" w:sz="4" w:space="0" w:color="000000"/>
              <w:right w:val="double" w:sz="4" w:space="0" w:color="000000"/>
            </w:tcBorders>
          </w:tcPr>
          <w:p w14:paraId="2D1C7225" w14:textId="77777777" w:rsidR="00967320" w:rsidRPr="00F432C5" w:rsidRDefault="00967320" w:rsidP="00F432C5">
            <w:pPr>
              <w:tabs>
                <w:tab w:val="center" w:pos="8789"/>
                <w:tab w:val="center" w:pos="9072"/>
              </w:tabs>
              <w:spacing w:line="259" w:lineRule="auto"/>
              <w:rPr>
                <w:rFonts w:ascii="Times" w:eastAsia="Calibri" w:hAnsi="Times" w:cs="Calibri"/>
              </w:rPr>
            </w:pPr>
          </w:p>
        </w:tc>
        <w:tc>
          <w:tcPr>
            <w:tcW w:w="3610" w:type="dxa"/>
            <w:tcBorders>
              <w:top w:val="single" w:sz="4" w:space="0" w:color="000000"/>
              <w:left w:val="double" w:sz="4" w:space="0" w:color="000000"/>
              <w:bottom w:val="single" w:sz="4" w:space="0" w:color="000000"/>
              <w:right w:val="single" w:sz="4" w:space="0" w:color="000000"/>
            </w:tcBorders>
          </w:tcPr>
          <w:p w14:paraId="3753CCCF" w14:textId="77777777" w:rsidR="00967320" w:rsidRPr="00F432C5" w:rsidRDefault="00967320" w:rsidP="00F432C5">
            <w:pPr>
              <w:tabs>
                <w:tab w:val="center" w:pos="8789"/>
                <w:tab w:val="center" w:pos="9072"/>
              </w:tabs>
              <w:ind w:left="15"/>
              <w:rPr>
                <w:rFonts w:ascii="Times" w:hAnsi="Times"/>
              </w:rPr>
            </w:pPr>
            <w:r w:rsidRPr="00F432C5">
              <w:rPr>
                <w:rFonts w:ascii="Times" w:hAnsi="Times"/>
              </w:rPr>
              <w:t>Oui</w:t>
            </w:r>
          </w:p>
        </w:tc>
        <w:tc>
          <w:tcPr>
            <w:tcW w:w="3595" w:type="dxa"/>
            <w:tcBorders>
              <w:top w:val="single" w:sz="4" w:space="0" w:color="000000"/>
              <w:left w:val="single" w:sz="4" w:space="0" w:color="000000"/>
              <w:bottom w:val="single" w:sz="4" w:space="0" w:color="000000"/>
              <w:right w:val="single" w:sz="4" w:space="0" w:color="000000"/>
            </w:tcBorders>
          </w:tcPr>
          <w:p w14:paraId="24E4F319" w14:textId="77777777" w:rsidR="00967320" w:rsidRPr="00F432C5" w:rsidRDefault="00967320" w:rsidP="00F432C5">
            <w:pPr>
              <w:tabs>
                <w:tab w:val="center" w:pos="8789"/>
                <w:tab w:val="center" w:pos="9072"/>
              </w:tabs>
              <w:rPr>
                <w:rFonts w:ascii="Times" w:hAnsi="Times"/>
              </w:rPr>
            </w:pPr>
            <w:r w:rsidRPr="00F432C5">
              <w:rPr>
                <w:rFonts w:ascii="Times" w:hAnsi="Times"/>
              </w:rPr>
              <w:t>Non</w:t>
            </w:r>
          </w:p>
        </w:tc>
        <w:tc>
          <w:tcPr>
            <w:tcW w:w="0" w:type="auto"/>
            <w:vMerge/>
            <w:tcBorders>
              <w:top w:val="nil"/>
              <w:left w:val="single" w:sz="4" w:space="0" w:color="000000"/>
              <w:bottom w:val="single" w:sz="4" w:space="0" w:color="000000"/>
              <w:right w:val="double" w:sz="4" w:space="0" w:color="000000"/>
            </w:tcBorders>
          </w:tcPr>
          <w:p w14:paraId="7E4ECE02" w14:textId="77777777" w:rsidR="00967320" w:rsidRPr="00F432C5" w:rsidRDefault="00967320" w:rsidP="00F432C5">
            <w:pPr>
              <w:tabs>
                <w:tab w:val="center" w:pos="8789"/>
                <w:tab w:val="center" w:pos="9072"/>
              </w:tabs>
              <w:spacing w:after="160"/>
              <w:rPr>
                <w:rFonts w:ascii="Times" w:hAnsi="Times"/>
              </w:rPr>
            </w:pPr>
          </w:p>
        </w:tc>
      </w:tr>
      <w:tr w:rsidR="00967320" w:rsidRPr="00F432C5" w14:paraId="77E3CC65" w14:textId="77777777" w:rsidTr="006318D4">
        <w:trPr>
          <w:trHeight w:val="342"/>
        </w:trPr>
        <w:tc>
          <w:tcPr>
            <w:tcW w:w="1769" w:type="dxa"/>
            <w:tcBorders>
              <w:top w:val="single" w:sz="4" w:space="0" w:color="000000"/>
              <w:left w:val="double" w:sz="4" w:space="0" w:color="000000"/>
              <w:bottom w:val="nil"/>
              <w:right w:val="double" w:sz="4" w:space="0" w:color="000000"/>
            </w:tcBorders>
          </w:tcPr>
          <w:p w14:paraId="766ABD60" w14:textId="77777777" w:rsidR="00967320" w:rsidRPr="00F432C5" w:rsidRDefault="00967320"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femme</w:t>
            </w:r>
          </w:p>
        </w:tc>
        <w:tc>
          <w:tcPr>
            <w:tcW w:w="3610" w:type="dxa"/>
            <w:tcBorders>
              <w:top w:val="single" w:sz="4" w:space="0" w:color="000000"/>
              <w:left w:val="double" w:sz="4" w:space="0" w:color="000000"/>
              <w:bottom w:val="nil"/>
              <w:right w:val="single" w:sz="4" w:space="0" w:color="000000"/>
            </w:tcBorders>
          </w:tcPr>
          <w:p w14:paraId="77EFFA9E" w14:textId="77777777" w:rsidR="00967320" w:rsidRPr="00F432C5" w:rsidRDefault="00967320" w:rsidP="00F432C5">
            <w:pPr>
              <w:tabs>
                <w:tab w:val="center" w:pos="8789"/>
                <w:tab w:val="center" w:pos="9072"/>
              </w:tabs>
              <w:jc w:val="right"/>
              <w:rPr>
                <w:rFonts w:ascii="Times" w:hAnsi="Times"/>
              </w:rPr>
            </w:pPr>
            <w:r w:rsidRPr="00F432C5">
              <w:rPr>
                <w:rFonts w:ascii="Times" w:hAnsi="Times"/>
              </w:rPr>
              <w:t>34,00</w:t>
            </w:r>
          </w:p>
        </w:tc>
        <w:tc>
          <w:tcPr>
            <w:tcW w:w="3595" w:type="dxa"/>
            <w:tcBorders>
              <w:top w:val="single" w:sz="4" w:space="0" w:color="000000"/>
              <w:left w:val="single" w:sz="4" w:space="0" w:color="000000"/>
              <w:bottom w:val="nil"/>
              <w:right w:val="single" w:sz="4" w:space="0" w:color="000000"/>
            </w:tcBorders>
          </w:tcPr>
          <w:p w14:paraId="4C6E6B38" w14:textId="77777777" w:rsidR="00967320" w:rsidRPr="00F432C5" w:rsidRDefault="00967320" w:rsidP="00F432C5">
            <w:pPr>
              <w:tabs>
                <w:tab w:val="center" w:pos="8789"/>
                <w:tab w:val="center" w:pos="9072"/>
              </w:tabs>
              <w:jc w:val="right"/>
              <w:rPr>
                <w:rFonts w:ascii="Times" w:hAnsi="Times"/>
              </w:rPr>
            </w:pPr>
            <w:r w:rsidRPr="00F432C5">
              <w:rPr>
                <w:rFonts w:ascii="Times" w:hAnsi="Times"/>
              </w:rPr>
              <w:t>52,00</w:t>
            </w:r>
          </w:p>
        </w:tc>
        <w:tc>
          <w:tcPr>
            <w:tcW w:w="1431" w:type="dxa"/>
            <w:tcBorders>
              <w:top w:val="single" w:sz="4" w:space="0" w:color="000000"/>
              <w:left w:val="single" w:sz="4" w:space="0" w:color="000000"/>
              <w:bottom w:val="nil"/>
              <w:right w:val="double" w:sz="4" w:space="0" w:color="000000"/>
            </w:tcBorders>
          </w:tcPr>
          <w:p w14:paraId="43142BDE" w14:textId="77777777" w:rsidR="00967320" w:rsidRPr="00F432C5" w:rsidRDefault="00967320" w:rsidP="00F432C5">
            <w:pPr>
              <w:tabs>
                <w:tab w:val="center" w:pos="8789"/>
                <w:tab w:val="center" w:pos="9072"/>
              </w:tabs>
              <w:ind w:left="350"/>
              <w:jc w:val="right"/>
              <w:rPr>
                <w:rFonts w:ascii="Times" w:hAnsi="Times"/>
              </w:rPr>
            </w:pPr>
            <w:r w:rsidRPr="00F432C5">
              <w:rPr>
                <w:rFonts w:ascii="Times" w:hAnsi="Times"/>
              </w:rPr>
              <w:t>86,00</w:t>
            </w:r>
          </w:p>
        </w:tc>
      </w:tr>
      <w:tr w:rsidR="00B37B55" w:rsidRPr="00F432C5" w14:paraId="5B60EA33" w14:textId="77777777" w:rsidTr="00B0157F">
        <w:trPr>
          <w:trHeight w:val="320"/>
        </w:trPr>
        <w:tc>
          <w:tcPr>
            <w:tcW w:w="1769" w:type="dxa"/>
            <w:tcBorders>
              <w:top w:val="nil"/>
              <w:left w:val="double" w:sz="4" w:space="0" w:color="000000"/>
              <w:bottom w:val="nil"/>
              <w:right w:val="double" w:sz="4" w:space="0" w:color="000000"/>
            </w:tcBorders>
          </w:tcPr>
          <w:p w14:paraId="79253C58" w14:textId="05B11E97"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3610" w:type="dxa"/>
            <w:tcBorders>
              <w:top w:val="nil"/>
              <w:left w:val="double" w:sz="4" w:space="0" w:color="000000"/>
              <w:bottom w:val="nil"/>
              <w:right w:val="single" w:sz="4" w:space="0" w:color="000000"/>
            </w:tcBorders>
            <w:shd w:val="clear" w:color="auto" w:fill="BDD6EE" w:themeFill="accent1" w:themeFillTint="66"/>
          </w:tcPr>
          <w:p w14:paraId="2488ED56" w14:textId="77777777" w:rsidR="00B37B55" w:rsidRPr="00F432C5" w:rsidRDefault="00B37B55" w:rsidP="00F432C5">
            <w:pPr>
              <w:tabs>
                <w:tab w:val="center" w:pos="8789"/>
                <w:tab w:val="center" w:pos="9072"/>
              </w:tabs>
              <w:jc w:val="right"/>
              <w:rPr>
                <w:rFonts w:ascii="Times" w:hAnsi="Times"/>
                <w:b/>
                <w:bCs/>
              </w:rPr>
            </w:pPr>
            <w:r w:rsidRPr="00F432C5">
              <w:rPr>
                <w:rFonts w:ascii="Times" w:hAnsi="Times"/>
                <w:b/>
                <w:bCs/>
              </w:rPr>
              <w:t>39,53%</w:t>
            </w:r>
          </w:p>
        </w:tc>
        <w:tc>
          <w:tcPr>
            <w:tcW w:w="3595" w:type="dxa"/>
            <w:tcBorders>
              <w:top w:val="nil"/>
              <w:left w:val="single" w:sz="4" w:space="0" w:color="000000"/>
              <w:bottom w:val="nil"/>
              <w:right w:val="single" w:sz="4" w:space="0" w:color="000000"/>
            </w:tcBorders>
          </w:tcPr>
          <w:p w14:paraId="3405CF57" w14:textId="77777777" w:rsidR="00B37B55" w:rsidRPr="00F432C5" w:rsidRDefault="00B37B55" w:rsidP="00F432C5">
            <w:pPr>
              <w:tabs>
                <w:tab w:val="center" w:pos="8789"/>
                <w:tab w:val="center" w:pos="9072"/>
              </w:tabs>
              <w:jc w:val="right"/>
              <w:rPr>
                <w:rFonts w:ascii="Times" w:hAnsi="Times"/>
              </w:rPr>
            </w:pPr>
            <w:r w:rsidRPr="00F432C5">
              <w:rPr>
                <w:rFonts w:ascii="Times" w:hAnsi="Times"/>
              </w:rPr>
              <w:t>60,47%</w:t>
            </w:r>
          </w:p>
        </w:tc>
        <w:tc>
          <w:tcPr>
            <w:tcW w:w="1431" w:type="dxa"/>
            <w:tcBorders>
              <w:top w:val="nil"/>
              <w:left w:val="single" w:sz="4" w:space="0" w:color="000000"/>
              <w:bottom w:val="nil"/>
              <w:right w:val="double" w:sz="4" w:space="0" w:color="000000"/>
            </w:tcBorders>
          </w:tcPr>
          <w:p w14:paraId="5DF000F0" w14:textId="77777777" w:rsidR="00B37B55" w:rsidRPr="00F432C5" w:rsidRDefault="00B37B55" w:rsidP="00F432C5">
            <w:pPr>
              <w:tabs>
                <w:tab w:val="center" w:pos="8789"/>
                <w:tab w:val="center" w:pos="9072"/>
              </w:tabs>
              <w:jc w:val="right"/>
              <w:rPr>
                <w:rFonts w:ascii="Times" w:hAnsi="Times"/>
              </w:rPr>
            </w:pPr>
            <w:r w:rsidRPr="00F432C5">
              <w:rPr>
                <w:rFonts w:ascii="Times" w:hAnsi="Times"/>
              </w:rPr>
              <w:t>100,00%</w:t>
            </w:r>
          </w:p>
        </w:tc>
      </w:tr>
      <w:tr w:rsidR="00B37B55" w:rsidRPr="00F432C5" w14:paraId="3FE237DD" w14:textId="77777777" w:rsidTr="006318D4">
        <w:trPr>
          <w:trHeight w:val="328"/>
        </w:trPr>
        <w:tc>
          <w:tcPr>
            <w:tcW w:w="1769" w:type="dxa"/>
            <w:tcBorders>
              <w:top w:val="nil"/>
              <w:left w:val="double" w:sz="4" w:space="0" w:color="000000"/>
              <w:bottom w:val="single" w:sz="4" w:space="0" w:color="000000"/>
              <w:right w:val="double" w:sz="4" w:space="0" w:color="000000"/>
            </w:tcBorders>
          </w:tcPr>
          <w:p w14:paraId="79FC55D3" w14:textId="1498B687"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3610" w:type="dxa"/>
            <w:tcBorders>
              <w:top w:val="nil"/>
              <w:left w:val="double" w:sz="4" w:space="0" w:color="000000"/>
              <w:bottom w:val="single" w:sz="4" w:space="0" w:color="000000"/>
              <w:right w:val="single" w:sz="4" w:space="0" w:color="000000"/>
            </w:tcBorders>
          </w:tcPr>
          <w:p w14:paraId="60757237" w14:textId="77777777" w:rsidR="00B37B55" w:rsidRPr="00F432C5" w:rsidRDefault="00B37B55" w:rsidP="00F432C5">
            <w:pPr>
              <w:tabs>
                <w:tab w:val="center" w:pos="8789"/>
                <w:tab w:val="center" w:pos="9072"/>
              </w:tabs>
              <w:jc w:val="right"/>
              <w:rPr>
                <w:rFonts w:ascii="Times" w:hAnsi="Times"/>
              </w:rPr>
            </w:pPr>
            <w:r w:rsidRPr="00F432C5">
              <w:rPr>
                <w:rFonts w:ascii="Times" w:hAnsi="Times"/>
              </w:rPr>
              <w:t>2,28</w:t>
            </w:r>
          </w:p>
        </w:tc>
        <w:tc>
          <w:tcPr>
            <w:tcW w:w="3595" w:type="dxa"/>
            <w:tcBorders>
              <w:top w:val="nil"/>
              <w:left w:val="single" w:sz="4" w:space="0" w:color="000000"/>
              <w:bottom w:val="single" w:sz="4" w:space="0" w:color="000000"/>
              <w:right w:val="single" w:sz="4" w:space="0" w:color="000000"/>
            </w:tcBorders>
          </w:tcPr>
          <w:p w14:paraId="14AB9DD8" w14:textId="77777777" w:rsidR="00B37B55" w:rsidRPr="00F432C5" w:rsidRDefault="00B37B55" w:rsidP="00F432C5">
            <w:pPr>
              <w:tabs>
                <w:tab w:val="center" w:pos="8789"/>
                <w:tab w:val="center" w:pos="9072"/>
              </w:tabs>
              <w:jc w:val="right"/>
              <w:rPr>
                <w:rFonts w:ascii="Times" w:hAnsi="Times"/>
              </w:rPr>
            </w:pPr>
            <w:r w:rsidRPr="00F432C5">
              <w:rPr>
                <w:rFonts w:ascii="Times" w:hAnsi="Times"/>
              </w:rPr>
              <w:t>-2,28</w:t>
            </w:r>
          </w:p>
        </w:tc>
        <w:tc>
          <w:tcPr>
            <w:tcW w:w="1431" w:type="dxa"/>
            <w:tcBorders>
              <w:top w:val="nil"/>
              <w:left w:val="single" w:sz="4" w:space="0" w:color="000000"/>
              <w:bottom w:val="single" w:sz="4" w:space="0" w:color="000000"/>
              <w:right w:val="double" w:sz="4" w:space="0" w:color="000000"/>
            </w:tcBorders>
          </w:tcPr>
          <w:p w14:paraId="16D33699" w14:textId="77777777" w:rsidR="00B37B55" w:rsidRPr="00F432C5" w:rsidRDefault="00B37B55" w:rsidP="00F432C5">
            <w:pPr>
              <w:tabs>
                <w:tab w:val="center" w:pos="8789"/>
                <w:tab w:val="center" w:pos="9072"/>
              </w:tabs>
              <w:ind w:left="660"/>
              <w:jc w:val="right"/>
              <w:rPr>
                <w:rFonts w:ascii="Times" w:hAnsi="Times"/>
              </w:rPr>
            </w:pPr>
            <w:r w:rsidRPr="00F432C5">
              <w:rPr>
                <w:rFonts w:ascii="Times" w:hAnsi="Times"/>
              </w:rPr>
              <w:t>,00</w:t>
            </w:r>
          </w:p>
        </w:tc>
      </w:tr>
      <w:tr w:rsidR="00B37B55" w:rsidRPr="00F432C5" w14:paraId="2CF842E0" w14:textId="77777777" w:rsidTr="006318D4">
        <w:trPr>
          <w:trHeight w:val="342"/>
        </w:trPr>
        <w:tc>
          <w:tcPr>
            <w:tcW w:w="1769" w:type="dxa"/>
            <w:tcBorders>
              <w:top w:val="single" w:sz="4" w:space="0" w:color="000000"/>
              <w:left w:val="double" w:sz="4" w:space="0" w:color="000000"/>
              <w:bottom w:val="nil"/>
              <w:right w:val="double" w:sz="4" w:space="0" w:color="000000"/>
            </w:tcBorders>
          </w:tcPr>
          <w:p w14:paraId="64860089" w14:textId="77777777"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homme</w:t>
            </w:r>
          </w:p>
        </w:tc>
        <w:tc>
          <w:tcPr>
            <w:tcW w:w="3610" w:type="dxa"/>
            <w:tcBorders>
              <w:top w:val="single" w:sz="4" w:space="0" w:color="000000"/>
              <w:left w:val="double" w:sz="4" w:space="0" w:color="000000"/>
              <w:bottom w:val="nil"/>
              <w:right w:val="single" w:sz="4" w:space="0" w:color="000000"/>
            </w:tcBorders>
          </w:tcPr>
          <w:p w14:paraId="03CF6D27" w14:textId="77777777" w:rsidR="00B37B55" w:rsidRPr="00F432C5" w:rsidRDefault="00B37B55" w:rsidP="00F432C5">
            <w:pPr>
              <w:tabs>
                <w:tab w:val="center" w:pos="8789"/>
                <w:tab w:val="center" w:pos="9072"/>
              </w:tabs>
              <w:jc w:val="right"/>
              <w:rPr>
                <w:rFonts w:ascii="Times" w:hAnsi="Times"/>
              </w:rPr>
            </w:pPr>
            <w:r w:rsidRPr="00F432C5">
              <w:rPr>
                <w:rFonts w:ascii="Times" w:hAnsi="Times"/>
              </w:rPr>
              <w:t>24,00</w:t>
            </w:r>
          </w:p>
        </w:tc>
        <w:tc>
          <w:tcPr>
            <w:tcW w:w="3595" w:type="dxa"/>
            <w:tcBorders>
              <w:top w:val="single" w:sz="4" w:space="0" w:color="000000"/>
              <w:left w:val="single" w:sz="4" w:space="0" w:color="000000"/>
              <w:bottom w:val="nil"/>
              <w:right w:val="single" w:sz="4" w:space="0" w:color="000000"/>
            </w:tcBorders>
          </w:tcPr>
          <w:p w14:paraId="479B1B6D" w14:textId="77777777" w:rsidR="00B37B55" w:rsidRPr="00F432C5" w:rsidRDefault="00B37B55" w:rsidP="00F432C5">
            <w:pPr>
              <w:tabs>
                <w:tab w:val="center" w:pos="8789"/>
                <w:tab w:val="center" w:pos="9072"/>
              </w:tabs>
              <w:jc w:val="right"/>
              <w:rPr>
                <w:rFonts w:ascii="Times" w:hAnsi="Times"/>
              </w:rPr>
            </w:pPr>
            <w:r w:rsidRPr="00F432C5">
              <w:rPr>
                <w:rFonts w:ascii="Times" w:hAnsi="Times"/>
              </w:rPr>
              <w:t>76,00</w:t>
            </w:r>
          </w:p>
        </w:tc>
        <w:tc>
          <w:tcPr>
            <w:tcW w:w="1431" w:type="dxa"/>
            <w:tcBorders>
              <w:top w:val="single" w:sz="4" w:space="0" w:color="000000"/>
              <w:left w:val="single" w:sz="4" w:space="0" w:color="000000"/>
              <w:bottom w:val="nil"/>
              <w:right w:val="double" w:sz="4" w:space="0" w:color="000000"/>
            </w:tcBorders>
          </w:tcPr>
          <w:p w14:paraId="24780F86" w14:textId="77777777" w:rsidR="00B37B55" w:rsidRPr="00F432C5" w:rsidRDefault="00B37B55" w:rsidP="00F432C5">
            <w:pPr>
              <w:tabs>
                <w:tab w:val="center" w:pos="8789"/>
                <w:tab w:val="center" w:pos="9072"/>
              </w:tabs>
              <w:ind w:left="154"/>
              <w:jc w:val="right"/>
              <w:rPr>
                <w:rFonts w:ascii="Times" w:hAnsi="Times"/>
              </w:rPr>
            </w:pPr>
            <w:r w:rsidRPr="00F432C5">
              <w:rPr>
                <w:rFonts w:ascii="Times" w:hAnsi="Times"/>
              </w:rPr>
              <w:t>100,00</w:t>
            </w:r>
          </w:p>
        </w:tc>
      </w:tr>
      <w:tr w:rsidR="00B37B55" w:rsidRPr="00F432C5" w14:paraId="48F10466" w14:textId="77777777" w:rsidTr="006061BE">
        <w:trPr>
          <w:trHeight w:val="320"/>
        </w:trPr>
        <w:tc>
          <w:tcPr>
            <w:tcW w:w="1769" w:type="dxa"/>
            <w:tcBorders>
              <w:top w:val="nil"/>
              <w:left w:val="double" w:sz="4" w:space="0" w:color="000000"/>
              <w:bottom w:val="nil"/>
              <w:right w:val="double" w:sz="4" w:space="0" w:color="000000"/>
            </w:tcBorders>
          </w:tcPr>
          <w:p w14:paraId="4B2A51E2" w14:textId="415BC17B"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3610" w:type="dxa"/>
            <w:tcBorders>
              <w:top w:val="nil"/>
              <w:left w:val="double" w:sz="4" w:space="0" w:color="000000"/>
              <w:bottom w:val="nil"/>
              <w:right w:val="single" w:sz="4" w:space="0" w:color="000000"/>
            </w:tcBorders>
            <w:shd w:val="clear" w:color="auto" w:fill="BDD6EE" w:themeFill="accent1" w:themeFillTint="66"/>
          </w:tcPr>
          <w:p w14:paraId="31942205" w14:textId="77777777" w:rsidR="00B37B55" w:rsidRPr="00F432C5" w:rsidRDefault="00B37B55" w:rsidP="00F432C5">
            <w:pPr>
              <w:tabs>
                <w:tab w:val="center" w:pos="8789"/>
                <w:tab w:val="center" w:pos="9072"/>
              </w:tabs>
              <w:jc w:val="right"/>
              <w:rPr>
                <w:rFonts w:ascii="Times" w:hAnsi="Times"/>
                <w:b/>
                <w:bCs/>
              </w:rPr>
            </w:pPr>
            <w:r w:rsidRPr="00F432C5">
              <w:rPr>
                <w:rFonts w:ascii="Times" w:hAnsi="Times"/>
                <w:b/>
                <w:bCs/>
              </w:rPr>
              <w:t>24,00%</w:t>
            </w:r>
          </w:p>
        </w:tc>
        <w:tc>
          <w:tcPr>
            <w:tcW w:w="3595" w:type="dxa"/>
            <w:tcBorders>
              <w:top w:val="nil"/>
              <w:left w:val="single" w:sz="4" w:space="0" w:color="000000"/>
              <w:bottom w:val="nil"/>
              <w:right w:val="single" w:sz="4" w:space="0" w:color="000000"/>
            </w:tcBorders>
            <w:shd w:val="clear" w:color="auto" w:fill="auto"/>
          </w:tcPr>
          <w:p w14:paraId="1AE9E845" w14:textId="77777777" w:rsidR="00B37B55" w:rsidRPr="00F432C5" w:rsidRDefault="00B37B55" w:rsidP="00F432C5">
            <w:pPr>
              <w:tabs>
                <w:tab w:val="center" w:pos="8789"/>
                <w:tab w:val="center" w:pos="9072"/>
              </w:tabs>
              <w:jc w:val="right"/>
              <w:rPr>
                <w:rFonts w:ascii="Times" w:hAnsi="Times"/>
              </w:rPr>
            </w:pPr>
            <w:r w:rsidRPr="00F432C5">
              <w:rPr>
                <w:rFonts w:ascii="Times" w:hAnsi="Times"/>
              </w:rPr>
              <w:t>76,00%</w:t>
            </w:r>
          </w:p>
        </w:tc>
        <w:tc>
          <w:tcPr>
            <w:tcW w:w="1431" w:type="dxa"/>
            <w:tcBorders>
              <w:top w:val="nil"/>
              <w:left w:val="single" w:sz="4" w:space="0" w:color="000000"/>
              <w:bottom w:val="nil"/>
              <w:right w:val="double" w:sz="4" w:space="0" w:color="000000"/>
            </w:tcBorders>
          </w:tcPr>
          <w:p w14:paraId="1A80595D" w14:textId="77777777" w:rsidR="00B37B55" w:rsidRPr="00F432C5" w:rsidRDefault="00B37B55" w:rsidP="00F432C5">
            <w:pPr>
              <w:tabs>
                <w:tab w:val="center" w:pos="8789"/>
                <w:tab w:val="center" w:pos="9072"/>
              </w:tabs>
              <w:jc w:val="right"/>
              <w:rPr>
                <w:rFonts w:ascii="Times" w:hAnsi="Times"/>
              </w:rPr>
            </w:pPr>
            <w:r w:rsidRPr="00F432C5">
              <w:rPr>
                <w:rFonts w:ascii="Times" w:hAnsi="Times"/>
              </w:rPr>
              <w:t>100,00%</w:t>
            </w:r>
          </w:p>
        </w:tc>
      </w:tr>
      <w:tr w:rsidR="00B37B55" w:rsidRPr="00F432C5" w14:paraId="21B35A98" w14:textId="77777777" w:rsidTr="006318D4">
        <w:trPr>
          <w:trHeight w:val="328"/>
        </w:trPr>
        <w:tc>
          <w:tcPr>
            <w:tcW w:w="1769" w:type="dxa"/>
            <w:tcBorders>
              <w:top w:val="nil"/>
              <w:left w:val="double" w:sz="4" w:space="0" w:color="000000"/>
              <w:bottom w:val="single" w:sz="4" w:space="0" w:color="000000"/>
              <w:right w:val="double" w:sz="4" w:space="0" w:color="000000"/>
            </w:tcBorders>
          </w:tcPr>
          <w:p w14:paraId="57024FCF" w14:textId="234715A2"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lastRenderedPageBreak/>
              <w:t>résidus ajustés</w:t>
            </w:r>
          </w:p>
        </w:tc>
        <w:tc>
          <w:tcPr>
            <w:tcW w:w="3610" w:type="dxa"/>
            <w:tcBorders>
              <w:top w:val="nil"/>
              <w:left w:val="double" w:sz="4" w:space="0" w:color="000000"/>
              <w:bottom w:val="single" w:sz="4" w:space="0" w:color="000000"/>
              <w:right w:val="single" w:sz="4" w:space="0" w:color="000000"/>
            </w:tcBorders>
          </w:tcPr>
          <w:p w14:paraId="0EBCA586" w14:textId="77777777" w:rsidR="00B37B55" w:rsidRPr="00F432C5" w:rsidRDefault="00B37B55" w:rsidP="00F432C5">
            <w:pPr>
              <w:tabs>
                <w:tab w:val="center" w:pos="8789"/>
                <w:tab w:val="center" w:pos="9072"/>
              </w:tabs>
              <w:jc w:val="right"/>
              <w:rPr>
                <w:rFonts w:ascii="Times" w:hAnsi="Times"/>
              </w:rPr>
            </w:pPr>
            <w:r w:rsidRPr="00F432C5">
              <w:rPr>
                <w:rFonts w:ascii="Times" w:hAnsi="Times"/>
              </w:rPr>
              <w:t>-2,28</w:t>
            </w:r>
          </w:p>
        </w:tc>
        <w:tc>
          <w:tcPr>
            <w:tcW w:w="3595" w:type="dxa"/>
            <w:tcBorders>
              <w:top w:val="nil"/>
              <w:left w:val="single" w:sz="4" w:space="0" w:color="000000"/>
              <w:bottom w:val="single" w:sz="4" w:space="0" w:color="000000"/>
              <w:right w:val="single" w:sz="4" w:space="0" w:color="000000"/>
            </w:tcBorders>
          </w:tcPr>
          <w:p w14:paraId="7626B9AD" w14:textId="77777777" w:rsidR="00B37B55" w:rsidRPr="00F432C5" w:rsidRDefault="00B37B55" w:rsidP="00F432C5">
            <w:pPr>
              <w:tabs>
                <w:tab w:val="center" w:pos="8789"/>
                <w:tab w:val="center" w:pos="9072"/>
              </w:tabs>
              <w:jc w:val="right"/>
              <w:rPr>
                <w:rFonts w:ascii="Times" w:hAnsi="Times"/>
              </w:rPr>
            </w:pPr>
            <w:r w:rsidRPr="00F432C5">
              <w:rPr>
                <w:rFonts w:ascii="Times" w:hAnsi="Times"/>
              </w:rPr>
              <w:t>2,28</w:t>
            </w:r>
          </w:p>
        </w:tc>
        <w:tc>
          <w:tcPr>
            <w:tcW w:w="1431" w:type="dxa"/>
            <w:tcBorders>
              <w:top w:val="nil"/>
              <w:left w:val="single" w:sz="4" w:space="0" w:color="000000"/>
              <w:bottom w:val="single" w:sz="4" w:space="0" w:color="000000"/>
              <w:right w:val="double" w:sz="4" w:space="0" w:color="000000"/>
            </w:tcBorders>
          </w:tcPr>
          <w:p w14:paraId="46AE244C" w14:textId="77777777" w:rsidR="00B37B55" w:rsidRPr="00F432C5" w:rsidRDefault="00B37B55" w:rsidP="00F432C5">
            <w:pPr>
              <w:tabs>
                <w:tab w:val="center" w:pos="8789"/>
                <w:tab w:val="center" w:pos="9072"/>
              </w:tabs>
              <w:ind w:left="660"/>
              <w:jc w:val="right"/>
              <w:rPr>
                <w:rFonts w:ascii="Times" w:hAnsi="Times"/>
              </w:rPr>
            </w:pPr>
            <w:r w:rsidRPr="00F432C5">
              <w:rPr>
                <w:rFonts w:ascii="Times" w:hAnsi="Times"/>
              </w:rPr>
              <w:t>,00</w:t>
            </w:r>
          </w:p>
        </w:tc>
      </w:tr>
      <w:tr w:rsidR="00B37B55" w:rsidRPr="00F432C5" w14:paraId="3E5B1CF2" w14:textId="77777777" w:rsidTr="006318D4">
        <w:trPr>
          <w:trHeight w:val="342"/>
        </w:trPr>
        <w:tc>
          <w:tcPr>
            <w:tcW w:w="1769" w:type="dxa"/>
            <w:tcBorders>
              <w:top w:val="single" w:sz="4" w:space="0" w:color="000000"/>
              <w:left w:val="double" w:sz="4" w:space="0" w:color="000000"/>
              <w:right w:val="double" w:sz="4" w:space="0" w:color="000000"/>
            </w:tcBorders>
          </w:tcPr>
          <w:p w14:paraId="78A72AAB" w14:textId="77777777"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3610" w:type="dxa"/>
            <w:tcBorders>
              <w:top w:val="single" w:sz="4" w:space="0" w:color="000000"/>
              <w:left w:val="double" w:sz="4" w:space="0" w:color="000000"/>
              <w:right w:val="single" w:sz="4" w:space="0" w:color="000000"/>
            </w:tcBorders>
          </w:tcPr>
          <w:p w14:paraId="401CDDD4" w14:textId="77777777" w:rsidR="00B37B55" w:rsidRPr="00F432C5" w:rsidRDefault="00B37B55" w:rsidP="00F432C5">
            <w:pPr>
              <w:tabs>
                <w:tab w:val="center" w:pos="8789"/>
                <w:tab w:val="center" w:pos="9072"/>
              </w:tabs>
              <w:jc w:val="right"/>
              <w:rPr>
                <w:rFonts w:ascii="Times" w:hAnsi="Times"/>
              </w:rPr>
            </w:pPr>
            <w:r w:rsidRPr="00F432C5">
              <w:rPr>
                <w:rFonts w:ascii="Times" w:hAnsi="Times"/>
              </w:rPr>
              <w:t>58,00</w:t>
            </w:r>
          </w:p>
        </w:tc>
        <w:tc>
          <w:tcPr>
            <w:tcW w:w="3595" w:type="dxa"/>
            <w:tcBorders>
              <w:top w:val="single" w:sz="4" w:space="0" w:color="000000"/>
              <w:left w:val="single" w:sz="4" w:space="0" w:color="000000"/>
              <w:right w:val="single" w:sz="4" w:space="0" w:color="000000"/>
            </w:tcBorders>
          </w:tcPr>
          <w:p w14:paraId="2E76E3A9" w14:textId="77777777" w:rsidR="00B37B55" w:rsidRPr="00F432C5" w:rsidRDefault="00B37B55" w:rsidP="00F432C5">
            <w:pPr>
              <w:tabs>
                <w:tab w:val="center" w:pos="8789"/>
                <w:tab w:val="center" w:pos="9072"/>
              </w:tabs>
              <w:jc w:val="right"/>
              <w:rPr>
                <w:rFonts w:ascii="Times" w:hAnsi="Times"/>
              </w:rPr>
            </w:pPr>
            <w:r w:rsidRPr="00F432C5">
              <w:rPr>
                <w:rFonts w:ascii="Times" w:hAnsi="Times"/>
              </w:rPr>
              <w:t>128,00</w:t>
            </w:r>
          </w:p>
        </w:tc>
        <w:tc>
          <w:tcPr>
            <w:tcW w:w="1431" w:type="dxa"/>
            <w:tcBorders>
              <w:top w:val="single" w:sz="4" w:space="0" w:color="000000"/>
              <w:left w:val="single" w:sz="4" w:space="0" w:color="000000"/>
              <w:right w:val="double" w:sz="4" w:space="0" w:color="000000"/>
            </w:tcBorders>
          </w:tcPr>
          <w:p w14:paraId="2208957A" w14:textId="77777777" w:rsidR="00B37B55" w:rsidRPr="00F432C5" w:rsidRDefault="00B37B55" w:rsidP="00F432C5">
            <w:pPr>
              <w:tabs>
                <w:tab w:val="center" w:pos="8789"/>
                <w:tab w:val="center" w:pos="9072"/>
              </w:tabs>
              <w:ind w:left="171"/>
              <w:jc w:val="right"/>
              <w:rPr>
                <w:rFonts w:ascii="Times" w:hAnsi="Times"/>
              </w:rPr>
            </w:pPr>
            <w:r w:rsidRPr="00F432C5">
              <w:rPr>
                <w:rFonts w:ascii="Times" w:hAnsi="Times"/>
              </w:rPr>
              <w:t>186,00</w:t>
            </w:r>
          </w:p>
        </w:tc>
      </w:tr>
      <w:tr w:rsidR="00B37B55" w:rsidRPr="00F432C5" w14:paraId="704FF3AD" w14:textId="77777777" w:rsidTr="006318D4">
        <w:trPr>
          <w:trHeight w:val="320"/>
        </w:trPr>
        <w:tc>
          <w:tcPr>
            <w:tcW w:w="1769" w:type="dxa"/>
            <w:tcBorders>
              <w:top w:val="nil"/>
              <w:left w:val="double" w:sz="4" w:space="0" w:color="000000"/>
              <w:bottom w:val="single" w:sz="4" w:space="0" w:color="auto"/>
              <w:right w:val="double" w:sz="4" w:space="0" w:color="000000"/>
            </w:tcBorders>
            <w:vAlign w:val="center"/>
          </w:tcPr>
          <w:p w14:paraId="48724F86" w14:textId="77777777" w:rsidR="00B37B55" w:rsidRPr="00F432C5" w:rsidRDefault="00B37B55" w:rsidP="00F432C5">
            <w:pPr>
              <w:tabs>
                <w:tab w:val="center" w:pos="8789"/>
                <w:tab w:val="center" w:pos="9072"/>
              </w:tabs>
              <w:spacing w:after="160"/>
              <w:rPr>
                <w:rFonts w:ascii="Times" w:hAnsi="Times"/>
              </w:rPr>
            </w:pPr>
          </w:p>
        </w:tc>
        <w:tc>
          <w:tcPr>
            <w:tcW w:w="3610" w:type="dxa"/>
            <w:tcBorders>
              <w:top w:val="nil"/>
              <w:left w:val="double" w:sz="4" w:space="0" w:color="000000"/>
              <w:bottom w:val="single" w:sz="4" w:space="0" w:color="auto"/>
              <w:right w:val="single" w:sz="4" w:space="0" w:color="000000"/>
            </w:tcBorders>
          </w:tcPr>
          <w:p w14:paraId="646198D3" w14:textId="77777777" w:rsidR="00B37B55" w:rsidRPr="00F432C5" w:rsidRDefault="00B37B55" w:rsidP="00F432C5">
            <w:pPr>
              <w:tabs>
                <w:tab w:val="center" w:pos="8789"/>
                <w:tab w:val="center" w:pos="9072"/>
              </w:tabs>
              <w:jc w:val="right"/>
              <w:rPr>
                <w:rFonts w:ascii="Times" w:hAnsi="Times"/>
              </w:rPr>
            </w:pPr>
            <w:r w:rsidRPr="00F432C5">
              <w:rPr>
                <w:rFonts w:ascii="Times" w:hAnsi="Times"/>
              </w:rPr>
              <w:t>31,18%</w:t>
            </w:r>
          </w:p>
        </w:tc>
        <w:tc>
          <w:tcPr>
            <w:tcW w:w="3595" w:type="dxa"/>
            <w:tcBorders>
              <w:top w:val="nil"/>
              <w:left w:val="single" w:sz="4" w:space="0" w:color="000000"/>
              <w:bottom w:val="single" w:sz="4" w:space="0" w:color="auto"/>
              <w:right w:val="single" w:sz="4" w:space="0" w:color="000000"/>
            </w:tcBorders>
          </w:tcPr>
          <w:p w14:paraId="0F30CBFE" w14:textId="77777777" w:rsidR="00B37B55" w:rsidRPr="00F432C5" w:rsidRDefault="00B37B55" w:rsidP="00F432C5">
            <w:pPr>
              <w:tabs>
                <w:tab w:val="center" w:pos="8789"/>
                <w:tab w:val="center" w:pos="9072"/>
              </w:tabs>
              <w:jc w:val="right"/>
              <w:rPr>
                <w:rFonts w:ascii="Times" w:hAnsi="Times"/>
              </w:rPr>
            </w:pPr>
            <w:r w:rsidRPr="00F432C5">
              <w:rPr>
                <w:rFonts w:ascii="Times" w:hAnsi="Times"/>
              </w:rPr>
              <w:t>68,82%</w:t>
            </w:r>
          </w:p>
        </w:tc>
        <w:tc>
          <w:tcPr>
            <w:tcW w:w="1431" w:type="dxa"/>
            <w:tcBorders>
              <w:top w:val="nil"/>
              <w:left w:val="single" w:sz="4" w:space="0" w:color="000000"/>
              <w:bottom w:val="single" w:sz="4" w:space="0" w:color="auto"/>
              <w:right w:val="double" w:sz="4" w:space="0" w:color="000000"/>
            </w:tcBorders>
          </w:tcPr>
          <w:p w14:paraId="5E0E93FB" w14:textId="77777777" w:rsidR="00B37B55" w:rsidRPr="00F432C5" w:rsidRDefault="00B37B55" w:rsidP="00F432C5">
            <w:pPr>
              <w:tabs>
                <w:tab w:val="center" w:pos="8789"/>
                <w:tab w:val="center" w:pos="9072"/>
              </w:tabs>
              <w:jc w:val="right"/>
              <w:rPr>
                <w:rFonts w:ascii="Times" w:hAnsi="Times"/>
              </w:rPr>
            </w:pPr>
            <w:r w:rsidRPr="00F432C5">
              <w:rPr>
                <w:rFonts w:ascii="Times" w:hAnsi="Times"/>
              </w:rPr>
              <w:t>100,00%</w:t>
            </w:r>
          </w:p>
        </w:tc>
      </w:tr>
    </w:tbl>
    <w:p w14:paraId="4EC8F724" w14:textId="77777777" w:rsidR="00B0157F" w:rsidRPr="00B0157F" w:rsidRDefault="00B0157F" w:rsidP="00B0157F">
      <w:pPr>
        <w:tabs>
          <w:tab w:val="center" w:pos="8789"/>
          <w:tab w:val="center" w:pos="9072"/>
        </w:tabs>
        <w:jc w:val="both"/>
        <w:rPr>
          <w:sz w:val="10"/>
          <w:szCs w:val="10"/>
        </w:rPr>
      </w:pPr>
    </w:p>
    <w:p w14:paraId="0EBE04B6" w14:textId="1FB1101E" w:rsidR="00B0157F" w:rsidRDefault="00B0157F" w:rsidP="00B0157F">
      <w:pPr>
        <w:tabs>
          <w:tab w:val="center" w:pos="8789"/>
          <w:tab w:val="center" w:pos="9072"/>
        </w:tabs>
        <w:jc w:val="both"/>
        <w:rPr>
          <w:sz w:val="20"/>
          <w:szCs w:val="20"/>
        </w:rPr>
      </w:pPr>
      <w:r w:rsidRPr="00051645">
        <w:rPr>
          <w:sz w:val="20"/>
          <w:szCs w:val="20"/>
        </w:rPr>
        <w:t>Notes</w:t>
      </w:r>
      <w:r w:rsidR="006F3140">
        <w:rPr>
          <w:sz w:val="20"/>
          <w:szCs w:val="20"/>
        </w:rPr>
        <w:t> </w:t>
      </w:r>
      <w:r w:rsidRPr="00051645">
        <w:rPr>
          <w:sz w:val="20"/>
          <w:szCs w:val="20"/>
        </w:rPr>
        <w:t>: Test du Khi2 significatif au seuil de 1 %.</w:t>
      </w:r>
    </w:p>
    <w:p w14:paraId="2AC76B6C" w14:textId="09D3C858" w:rsidR="00B0157F" w:rsidRDefault="00B0157F" w:rsidP="00B0157F">
      <w:pPr>
        <w:tabs>
          <w:tab w:val="center" w:pos="8789"/>
          <w:tab w:val="center" w:pos="9072"/>
        </w:tabs>
        <w:jc w:val="both"/>
        <w:rPr>
          <w:sz w:val="20"/>
          <w:szCs w:val="20"/>
        </w:rPr>
      </w:pPr>
      <w:r w:rsidRPr="006809D9">
        <w:rPr>
          <w:sz w:val="20"/>
          <w:szCs w:val="20"/>
        </w:rPr>
        <w:t>Lecture</w:t>
      </w:r>
      <w:r w:rsidR="006F3140">
        <w:rPr>
          <w:sz w:val="20"/>
          <w:szCs w:val="20"/>
        </w:rPr>
        <w:t> </w:t>
      </w:r>
      <w:r w:rsidRPr="006809D9">
        <w:rPr>
          <w:sz w:val="20"/>
          <w:szCs w:val="20"/>
        </w:rPr>
        <w:t xml:space="preserve">: Parmi les </w:t>
      </w:r>
      <w:r w:rsidR="006061BE">
        <w:rPr>
          <w:sz w:val="20"/>
          <w:szCs w:val="20"/>
        </w:rPr>
        <w:t>femmes</w:t>
      </w:r>
      <w:r w:rsidRPr="006809D9">
        <w:rPr>
          <w:sz w:val="20"/>
          <w:szCs w:val="20"/>
        </w:rPr>
        <w:t xml:space="preserve"> cérébrolésé</w:t>
      </w:r>
      <w:r>
        <w:rPr>
          <w:sz w:val="20"/>
          <w:szCs w:val="20"/>
        </w:rPr>
        <w:t>e</w:t>
      </w:r>
      <w:r w:rsidRPr="006809D9">
        <w:rPr>
          <w:sz w:val="20"/>
          <w:szCs w:val="20"/>
        </w:rPr>
        <w:t>s</w:t>
      </w:r>
      <w:r w:rsidRPr="000D6E9D">
        <w:rPr>
          <w:sz w:val="20"/>
          <w:szCs w:val="20"/>
        </w:rPr>
        <w:t>,</w:t>
      </w:r>
      <w:r>
        <w:rPr>
          <w:sz w:val="20"/>
          <w:szCs w:val="20"/>
        </w:rPr>
        <w:t xml:space="preserve"> </w:t>
      </w:r>
      <w:r w:rsidR="006061BE" w:rsidRPr="006061BE">
        <w:rPr>
          <w:sz w:val="20"/>
          <w:szCs w:val="20"/>
        </w:rPr>
        <w:t>39,53</w:t>
      </w:r>
      <w:r w:rsidRPr="00193AE7">
        <w:rPr>
          <w:sz w:val="20"/>
          <w:szCs w:val="20"/>
        </w:rPr>
        <w:t>%</w:t>
      </w:r>
      <w:r w:rsidRPr="006809D9">
        <w:rPr>
          <w:sz w:val="20"/>
          <w:szCs w:val="20"/>
        </w:rPr>
        <w:t xml:space="preserve"> </w:t>
      </w:r>
      <w:r>
        <w:rPr>
          <w:sz w:val="20"/>
          <w:szCs w:val="20"/>
        </w:rPr>
        <w:t>d</w:t>
      </w:r>
      <w:r w:rsidRPr="001D2E79">
        <w:rPr>
          <w:sz w:val="20"/>
          <w:szCs w:val="20"/>
        </w:rPr>
        <w:t>éclarent</w:t>
      </w:r>
      <w:r>
        <w:rPr>
          <w:sz w:val="20"/>
          <w:szCs w:val="20"/>
        </w:rPr>
        <w:t xml:space="preserve"> avoir </w:t>
      </w:r>
      <w:r w:rsidR="006061BE" w:rsidRPr="006061BE">
        <w:rPr>
          <w:sz w:val="20"/>
          <w:szCs w:val="20"/>
        </w:rPr>
        <w:t>cherché d</w:t>
      </w:r>
      <w:r w:rsidR="006F3140">
        <w:rPr>
          <w:sz w:val="20"/>
          <w:szCs w:val="20"/>
        </w:rPr>
        <w:t>’</w:t>
      </w:r>
      <w:r w:rsidR="006061BE" w:rsidRPr="006061BE">
        <w:rPr>
          <w:sz w:val="20"/>
          <w:szCs w:val="20"/>
        </w:rPr>
        <w:t>autres remèdes médicamenteux relevant de la médecine complémentaire ou alternative pour aller mieux</w:t>
      </w:r>
      <w:r w:rsidR="006061BE">
        <w:rPr>
          <w:sz w:val="20"/>
          <w:szCs w:val="20"/>
        </w:rPr>
        <w:t xml:space="preserve"> contre </w:t>
      </w:r>
      <w:r w:rsidR="006061BE" w:rsidRPr="006061BE">
        <w:rPr>
          <w:sz w:val="20"/>
          <w:szCs w:val="20"/>
        </w:rPr>
        <w:t>24,00% de leurs homologues masculins.</w:t>
      </w:r>
    </w:p>
    <w:p w14:paraId="3FC904AB" w14:textId="77777777" w:rsidR="00F432C5" w:rsidRPr="005C6BC5" w:rsidRDefault="00F432C5" w:rsidP="00B0157F">
      <w:pPr>
        <w:tabs>
          <w:tab w:val="center" w:pos="8789"/>
          <w:tab w:val="center" w:pos="9072"/>
        </w:tabs>
        <w:jc w:val="both"/>
        <w:rPr>
          <w:sz w:val="20"/>
          <w:szCs w:val="20"/>
        </w:rPr>
      </w:pPr>
    </w:p>
    <w:p w14:paraId="0282823F" w14:textId="792C18AF" w:rsidR="00967320" w:rsidRPr="00F432C5" w:rsidRDefault="00302937" w:rsidP="00F432C5">
      <w:pPr>
        <w:tabs>
          <w:tab w:val="center" w:pos="8789"/>
          <w:tab w:val="center" w:pos="9072"/>
        </w:tabs>
        <w:spacing w:line="259" w:lineRule="auto"/>
        <w:jc w:val="both"/>
        <w:rPr>
          <w:rFonts w:ascii="Times" w:eastAsia="Calibri" w:hAnsi="Times" w:cs="Calibri"/>
        </w:rPr>
      </w:pPr>
      <w:r w:rsidRPr="00F432C5">
        <w:rPr>
          <w:rFonts w:ascii="Times" w:eastAsia="Calibri" w:hAnsi="Times" w:cs="Calibri"/>
          <w:b/>
          <w:bCs/>
        </w:rPr>
        <w:t>Tableau N°107</w:t>
      </w:r>
      <w:r w:rsidR="006F3140">
        <w:rPr>
          <w:rFonts w:ascii="Times" w:eastAsia="Calibri" w:hAnsi="Times" w:cs="Calibri"/>
          <w:b/>
          <w:bCs/>
        </w:rPr>
        <w:t> </w:t>
      </w:r>
      <w:r w:rsidRPr="00F432C5">
        <w:rPr>
          <w:rFonts w:ascii="Times" w:eastAsia="Calibri" w:hAnsi="Times" w:cs="Calibri"/>
          <w:b/>
          <w:bCs/>
        </w:rPr>
        <w:t xml:space="preserve">: </w:t>
      </w:r>
      <w:r w:rsidRPr="00F432C5">
        <w:rPr>
          <w:rFonts w:ascii="Times" w:eastAsia="Calibri" w:hAnsi="Times" w:cs="Calibri"/>
        </w:rPr>
        <w:t>Q</w:t>
      </w:r>
      <w:r w:rsidR="00967320" w:rsidRPr="00F432C5">
        <w:rPr>
          <w:rFonts w:ascii="Times" w:eastAsia="Calibri" w:hAnsi="Times" w:cs="Calibri"/>
        </w:rPr>
        <w:t>uel est votre sexe</w:t>
      </w:r>
      <w:r w:rsidR="006F3140">
        <w:rPr>
          <w:rFonts w:ascii="Times" w:eastAsia="Calibri" w:hAnsi="Times" w:cs="Calibri"/>
        </w:rPr>
        <w:t> </w:t>
      </w:r>
      <w:r w:rsidR="00967320" w:rsidRPr="00F432C5">
        <w:rPr>
          <w:rFonts w:ascii="Times" w:eastAsia="Calibri" w:hAnsi="Times" w:cs="Calibri"/>
        </w:rPr>
        <w:t>? * avez-vous le sentiment d</w:t>
      </w:r>
      <w:r w:rsidR="006F3140">
        <w:rPr>
          <w:rFonts w:ascii="Times" w:eastAsia="Calibri" w:hAnsi="Times" w:cs="Calibri"/>
        </w:rPr>
        <w:t>’</w:t>
      </w:r>
      <w:r w:rsidR="00967320" w:rsidRPr="00F432C5">
        <w:rPr>
          <w:rFonts w:ascii="Times" w:eastAsia="Calibri" w:hAnsi="Times" w:cs="Calibri"/>
        </w:rPr>
        <w:t>avoir compri</w:t>
      </w:r>
      <w:r w:rsidR="000F0DEF" w:rsidRPr="00F432C5">
        <w:rPr>
          <w:rFonts w:ascii="Times" w:eastAsia="Calibri" w:hAnsi="Times" w:cs="Calibri"/>
        </w:rPr>
        <w:t>s</w:t>
      </w:r>
      <w:r w:rsidR="00967320" w:rsidRPr="00F432C5">
        <w:rPr>
          <w:rFonts w:ascii="Times" w:eastAsia="Calibri" w:hAnsi="Times" w:cs="Calibri"/>
        </w:rPr>
        <w:t xml:space="preserve"> ce qui vous a été proposé comme protocole </w:t>
      </w:r>
      <w:r w:rsidR="00D53833" w:rsidRPr="00F432C5">
        <w:rPr>
          <w:rFonts w:ascii="Times" w:eastAsia="Calibri" w:hAnsi="Times" w:cs="Calibri"/>
        </w:rPr>
        <w:t>de soins</w:t>
      </w:r>
      <w:r w:rsidR="006F3140">
        <w:rPr>
          <w:rFonts w:ascii="Times" w:eastAsia="Calibri" w:hAnsi="Times" w:cs="Calibri"/>
        </w:rPr>
        <w:t> </w:t>
      </w:r>
      <w:r w:rsidR="00967320" w:rsidRPr="00F432C5">
        <w:rPr>
          <w:rFonts w:ascii="Times" w:eastAsia="Calibri" w:hAnsi="Times" w:cs="Calibri"/>
        </w:rPr>
        <w:t>? [nombre, ligne %, résidus ajustés].</w:t>
      </w:r>
    </w:p>
    <w:p w14:paraId="0F830D3C" w14:textId="77777777" w:rsidR="000F0DEF" w:rsidRDefault="000F0DEF" w:rsidP="000F0DEF">
      <w:pPr>
        <w:tabs>
          <w:tab w:val="center" w:pos="8789"/>
          <w:tab w:val="center" w:pos="9072"/>
        </w:tabs>
        <w:ind w:left="-5"/>
        <w:jc w:val="both"/>
      </w:pPr>
    </w:p>
    <w:tbl>
      <w:tblPr>
        <w:tblStyle w:val="TableGrid"/>
        <w:tblW w:w="10065" w:type="dxa"/>
        <w:tblInd w:w="-441" w:type="dxa"/>
        <w:tblCellMar>
          <w:top w:w="9" w:type="dxa"/>
          <w:left w:w="179" w:type="dxa"/>
          <w:bottom w:w="9" w:type="dxa"/>
          <w:right w:w="131" w:type="dxa"/>
        </w:tblCellMar>
        <w:tblLook w:val="04A0" w:firstRow="1" w:lastRow="0" w:firstColumn="1" w:lastColumn="0" w:noHBand="0" w:noVBand="1"/>
      </w:tblPr>
      <w:tblGrid>
        <w:gridCol w:w="1837"/>
        <w:gridCol w:w="1685"/>
        <w:gridCol w:w="1749"/>
        <w:gridCol w:w="1534"/>
        <w:gridCol w:w="1430"/>
        <w:gridCol w:w="1830"/>
      </w:tblGrid>
      <w:tr w:rsidR="000F0DEF" w:rsidRPr="00F432C5" w14:paraId="58FC7C99" w14:textId="77777777" w:rsidTr="000F0DEF">
        <w:trPr>
          <w:trHeight w:val="685"/>
        </w:trPr>
        <w:tc>
          <w:tcPr>
            <w:tcW w:w="1837" w:type="dxa"/>
            <w:vMerge w:val="restart"/>
            <w:tcBorders>
              <w:top w:val="double" w:sz="4" w:space="0" w:color="000000"/>
              <w:left w:val="double" w:sz="4" w:space="0" w:color="000000"/>
              <w:bottom w:val="single" w:sz="4" w:space="0" w:color="000000"/>
              <w:right w:val="double" w:sz="4" w:space="0" w:color="000000"/>
            </w:tcBorders>
            <w:vAlign w:val="bottom"/>
          </w:tcPr>
          <w:p w14:paraId="63CB55D2" w14:textId="38732BCC" w:rsidR="00967320" w:rsidRPr="00F432C5" w:rsidRDefault="006F3140" w:rsidP="000F0DEF">
            <w:pPr>
              <w:tabs>
                <w:tab w:val="center" w:pos="8789"/>
                <w:tab w:val="center" w:pos="9072"/>
              </w:tabs>
              <w:spacing w:line="259" w:lineRule="auto"/>
              <w:rPr>
                <w:rFonts w:ascii="Times" w:eastAsia="Calibri" w:hAnsi="Times" w:cs="Calibri"/>
              </w:rPr>
            </w:pPr>
            <w:r w:rsidRPr="00F432C5">
              <w:rPr>
                <w:rFonts w:ascii="Times" w:eastAsia="Calibri" w:hAnsi="Times" w:cs="Calibri"/>
              </w:rPr>
              <w:t>Q</w:t>
            </w:r>
            <w:r w:rsidR="00967320" w:rsidRPr="00F432C5">
              <w:rPr>
                <w:rFonts w:ascii="Times" w:eastAsia="Calibri" w:hAnsi="Times" w:cs="Calibri"/>
              </w:rPr>
              <w:t>uel est votre sexe</w:t>
            </w:r>
            <w:r>
              <w:rPr>
                <w:rFonts w:ascii="Times" w:eastAsia="Calibri" w:hAnsi="Times" w:cs="Calibri"/>
              </w:rPr>
              <w:t> </w:t>
            </w:r>
            <w:r w:rsidR="00967320" w:rsidRPr="00F432C5">
              <w:rPr>
                <w:rFonts w:ascii="Times" w:eastAsia="Calibri" w:hAnsi="Times" w:cs="Calibri"/>
              </w:rPr>
              <w:t>?</w:t>
            </w:r>
          </w:p>
        </w:tc>
        <w:tc>
          <w:tcPr>
            <w:tcW w:w="6398" w:type="dxa"/>
            <w:gridSpan w:val="4"/>
            <w:tcBorders>
              <w:top w:val="double" w:sz="4" w:space="0" w:color="000000"/>
              <w:left w:val="double" w:sz="4" w:space="0" w:color="000000"/>
              <w:bottom w:val="single" w:sz="4" w:space="0" w:color="000000"/>
              <w:right w:val="single" w:sz="4" w:space="0" w:color="000000"/>
            </w:tcBorders>
          </w:tcPr>
          <w:p w14:paraId="0AA83635" w14:textId="2AC92DFB" w:rsidR="00967320" w:rsidRPr="00F432C5" w:rsidRDefault="00967320" w:rsidP="006318D4">
            <w:pPr>
              <w:tabs>
                <w:tab w:val="center" w:pos="8789"/>
                <w:tab w:val="center" w:pos="9072"/>
              </w:tabs>
              <w:spacing w:line="259" w:lineRule="auto"/>
              <w:jc w:val="center"/>
              <w:rPr>
                <w:rFonts w:ascii="Times" w:hAnsi="Times"/>
              </w:rPr>
            </w:pPr>
            <w:r w:rsidRPr="00F432C5">
              <w:rPr>
                <w:rFonts w:ascii="Times" w:eastAsia="Calibri" w:hAnsi="Times" w:cs="Calibri"/>
              </w:rPr>
              <w:t>avez-vous le sentiment d</w:t>
            </w:r>
            <w:r w:rsidR="006F3140">
              <w:rPr>
                <w:rFonts w:ascii="Times" w:eastAsia="Calibri" w:hAnsi="Times" w:cs="Calibri"/>
              </w:rPr>
              <w:t>’</w:t>
            </w:r>
            <w:r w:rsidRPr="00F432C5">
              <w:rPr>
                <w:rFonts w:ascii="Times" w:eastAsia="Calibri" w:hAnsi="Times" w:cs="Calibri"/>
              </w:rPr>
              <w:t>avoir compri</w:t>
            </w:r>
            <w:r w:rsidR="00C619CC" w:rsidRPr="00F432C5">
              <w:rPr>
                <w:rFonts w:ascii="Times" w:eastAsia="Calibri" w:hAnsi="Times" w:cs="Calibri"/>
              </w:rPr>
              <w:t>s</w:t>
            </w:r>
            <w:r w:rsidRPr="00F432C5">
              <w:rPr>
                <w:rFonts w:ascii="Times" w:eastAsia="Calibri" w:hAnsi="Times" w:cs="Calibri"/>
              </w:rPr>
              <w:t xml:space="preserve"> ce qui vous a été proposé comme protocole </w:t>
            </w:r>
            <w:r w:rsidR="00D53833" w:rsidRPr="00F432C5">
              <w:rPr>
                <w:rFonts w:ascii="Times" w:eastAsia="Calibri" w:hAnsi="Times" w:cs="Calibri"/>
              </w:rPr>
              <w:t>de soins</w:t>
            </w:r>
            <w:r w:rsidR="006F3140">
              <w:rPr>
                <w:rFonts w:ascii="Times" w:eastAsia="Calibri" w:hAnsi="Times" w:cs="Calibri"/>
              </w:rPr>
              <w:t> </w:t>
            </w:r>
            <w:r w:rsidRPr="00F432C5">
              <w:rPr>
                <w:rFonts w:ascii="Times" w:eastAsia="Calibri" w:hAnsi="Times" w:cs="Calibri"/>
              </w:rPr>
              <w:t>?</w:t>
            </w:r>
          </w:p>
        </w:tc>
        <w:tc>
          <w:tcPr>
            <w:tcW w:w="1830" w:type="dxa"/>
            <w:vMerge w:val="restart"/>
            <w:tcBorders>
              <w:top w:val="double" w:sz="4" w:space="0" w:color="000000"/>
              <w:left w:val="single" w:sz="4" w:space="0" w:color="000000"/>
              <w:bottom w:val="single" w:sz="4" w:space="0" w:color="000000"/>
              <w:right w:val="double" w:sz="4" w:space="0" w:color="000000"/>
            </w:tcBorders>
            <w:vAlign w:val="center"/>
          </w:tcPr>
          <w:p w14:paraId="72343C5C" w14:textId="77777777" w:rsidR="00967320" w:rsidRPr="00F432C5" w:rsidRDefault="00967320" w:rsidP="006318D4">
            <w:pPr>
              <w:tabs>
                <w:tab w:val="center" w:pos="8789"/>
                <w:tab w:val="center" w:pos="9072"/>
              </w:tabs>
              <w:spacing w:line="259" w:lineRule="auto"/>
              <w:jc w:val="center"/>
              <w:rPr>
                <w:rFonts w:ascii="Times" w:hAnsi="Times"/>
              </w:rPr>
            </w:pPr>
            <w:r w:rsidRPr="00F432C5">
              <w:rPr>
                <w:rFonts w:ascii="Times" w:hAnsi="Times"/>
              </w:rPr>
              <w:t>Total</w:t>
            </w:r>
          </w:p>
        </w:tc>
      </w:tr>
      <w:tr w:rsidR="000F0DEF" w:rsidRPr="00F432C5" w14:paraId="1575F75F" w14:textId="77777777" w:rsidTr="000F0DEF">
        <w:trPr>
          <w:trHeight w:val="363"/>
        </w:trPr>
        <w:tc>
          <w:tcPr>
            <w:tcW w:w="1837" w:type="dxa"/>
            <w:vMerge/>
            <w:tcBorders>
              <w:top w:val="nil"/>
              <w:left w:val="double" w:sz="4" w:space="0" w:color="000000"/>
              <w:bottom w:val="single" w:sz="4" w:space="0" w:color="000000"/>
              <w:right w:val="double" w:sz="4" w:space="0" w:color="000000"/>
            </w:tcBorders>
          </w:tcPr>
          <w:p w14:paraId="6944D810" w14:textId="77777777" w:rsidR="00967320" w:rsidRPr="00F432C5" w:rsidRDefault="00967320" w:rsidP="00F432C5">
            <w:pPr>
              <w:tabs>
                <w:tab w:val="center" w:pos="8789"/>
                <w:tab w:val="center" w:pos="9072"/>
              </w:tabs>
              <w:spacing w:line="259" w:lineRule="auto"/>
              <w:rPr>
                <w:rFonts w:ascii="Times" w:eastAsia="Calibri" w:hAnsi="Times" w:cs="Calibri"/>
              </w:rPr>
            </w:pPr>
          </w:p>
        </w:tc>
        <w:tc>
          <w:tcPr>
            <w:tcW w:w="1685" w:type="dxa"/>
            <w:tcBorders>
              <w:top w:val="single" w:sz="4" w:space="0" w:color="000000"/>
              <w:left w:val="double" w:sz="4" w:space="0" w:color="000000"/>
              <w:bottom w:val="single" w:sz="4" w:space="0" w:color="000000"/>
              <w:right w:val="single" w:sz="4" w:space="0" w:color="000000"/>
            </w:tcBorders>
          </w:tcPr>
          <w:p w14:paraId="1121DFE4" w14:textId="77777777" w:rsidR="00967320" w:rsidRPr="00F432C5" w:rsidRDefault="00967320" w:rsidP="006318D4">
            <w:pPr>
              <w:tabs>
                <w:tab w:val="center" w:pos="8789"/>
                <w:tab w:val="center" w:pos="9072"/>
              </w:tabs>
              <w:spacing w:line="259" w:lineRule="auto"/>
              <w:ind w:left="15"/>
              <w:rPr>
                <w:rFonts w:ascii="Times" w:hAnsi="Times"/>
              </w:rPr>
            </w:pPr>
            <w:r w:rsidRPr="00F432C5">
              <w:rPr>
                <w:rFonts w:ascii="Times" w:hAnsi="Times"/>
              </w:rPr>
              <w:t xml:space="preserve">oui complètement </w:t>
            </w:r>
          </w:p>
        </w:tc>
        <w:tc>
          <w:tcPr>
            <w:tcW w:w="1749" w:type="dxa"/>
            <w:tcBorders>
              <w:top w:val="single" w:sz="4" w:space="0" w:color="000000"/>
              <w:left w:val="single" w:sz="4" w:space="0" w:color="000000"/>
              <w:bottom w:val="single" w:sz="4" w:space="0" w:color="000000"/>
              <w:right w:val="single" w:sz="4" w:space="0" w:color="000000"/>
            </w:tcBorders>
          </w:tcPr>
          <w:p w14:paraId="5B96EDE4" w14:textId="77777777" w:rsidR="00967320" w:rsidRPr="00F432C5" w:rsidRDefault="00967320" w:rsidP="006318D4">
            <w:pPr>
              <w:tabs>
                <w:tab w:val="center" w:pos="8789"/>
                <w:tab w:val="center" w:pos="9072"/>
              </w:tabs>
              <w:spacing w:line="259" w:lineRule="auto"/>
              <w:rPr>
                <w:rFonts w:ascii="Times" w:hAnsi="Times"/>
              </w:rPr>
            </w:pPr>
            <w:r w:rsidRPr="00F432C5">
              <w:rPr>
                <w:rFonts w:ascii="Times" w:hAnsi="Times"/>
              </w:rPr>
              <w:t xml:space="preserve">oui à peu près </w:t>
            </w:r>
          </w:p>
        </w:tc>
        <w:tc>
          <w:tcPr>
            <w:tcW w:w="1534" w:type="dxa"/>
            <w:tcBorders>
              <w:top w:val="single" w:sz="4" w:space="0" w:color="000000"/>
              <w:left w:val="single" w:sz="4" w:space="0" w:color="000000"/>
              <w:bottom w:val="single" w:sz="4" w:space="0" w:color="000000"/>
              <w:right w:val="single" w:sz="4" w:space="0" w:color="000000"/>
            </w:tcBorders>
          </w:tcPr>
          <w:p w14:paraId="48312948" w14:textId="2AB71AC5" w:rsidR="00967320" w:rsidRPr="00F432C5" w:rsidRDefault="00967320" w:rsidP="006318D4">
            <w:pPr>
              <w:tabs>
                <w:tab w:val="center" w:pos="8789"/>
                <w:tab w:val="center" w:pos="9072"/>
              </w:tabs>
              <w:spacing w:line="259" w:lineRule="auto"/>
              <w:rPr>
                <w:rFonts w:ascii="Times" w:hAnsi="Times"/>
              </w:rPr>
            </w:pPr>
            <w:r w:rsidRPr="00F432C5">
              <w:rPr>
                <w:rFonts w:ascii="Times" w:hAnsi="Times"/>
              </w:rPr>
              <w:t>plutôt non a</w:t>
            </w:r>
            <w:r w:rsidR="00C619CC" w:rsidRPr="00F432C5">
              <w:rPr>
                <w:rFonts w:ascii="Times" w:hAnsi="Times"/>
              </w:rPr>
              <w:t xml:space="preserve"> </w:t>
            </w:r>
            <w:r w:rsidRPr="00F432C5">
              <w:rPr>
                <w:rFonts w:ascii="Times" w:hAnsi="Times"/>
              </w:rPr>
              <w:t>posteriori</w:t>
            </w:r>
          </w:p>
        </w:tc>
        <w:tc>
          <w:tcPr>
            <w:tcW w:w="1430" w:type="dxa"/>
            <w:tcBorders>
              <w:top w:val="single" w:sz="4" w:space="0" w:color="000000"/>
              <w:left w:val="single" w:sz="4" w:space="0" w:color="000000"/>
              <w:bottom w:val="single" w:sz="4" w:space="0" w:color="000000"/>
              <w:right w:val="single" w:sz="4" w:space="0" w:color="000000"/>
            </w:tcBorders>
          </w:tcPr>
          <w:p w14:paraId="210986C0" w14:textId="1D473B7C" w:rsidR="00967320" w:rsidRPr="00F432C5" w:rsidRDefault="00E6597B" w:rsidP="006318D4">
            <w:pPr>
              <w:tabs>
                <w:tab w:val="center" w:pos="8789"/>
                <w:tab w:val="center" w:pos="9072"/>
              </w:tabs>
              <w:spacing w:line="259" w:lineRule="auto"/>
              <w:rPr>
                <w:rFonts w:ascii="Times" w:hAnsi="Times"/>
              </w:rPr>
            </w:pPr>
            <w:r w:rsidRPr="00F432C5">
              <w:rPr>
                <w:rFonts w:ascii="Times" w:hAnsi="Times"/>
              </w:rPr>
              <w:t>N</w:t>
            </w:r>
            <w:r w:rsidR="00967320" w:rsidRPr="00F432C5">
              <w:rPr>
                <w:rFonts w:ascii="Times" w:hAnsi="Times"/>
              </w:rPr>
              <w:t>on</w:t>
            </w:r>
          </w:p>
        </w:tc>
        <w:tc>
          <w:tcPr>
            <w:tcW w:w="1830" w:type="dxa"/>
            <w:vMerge/>
            <w:tcBorders>
              <w:top w:val="nil"/>
              <w:left w:val="single" w:sz="4" w:space="0" w:color="000000"/>
              <w:bottom w:val="single" w:sz="4" w:space="0" w:color="000000"/>
              <w:right w:val="double" w:sz="4" w:space="0" w:color="000000"/>
            </w:tcBorders>
          </w:tcPr>
          <w:p w14:paraId="05833431" w14:textId="77777777" w:rsidR="00967320" w:rsidRPr="00F432C5" w:rsidRDefault="00967320" w:rsidP="006318D4">
            <w:pPr>
              <w:tabs>
                <w:tab w:val="center" w:pos="8789"/>
                <w:tab w:val="center" w:pos="9072"/>
              </w:tabs>
              <w:spacing w:after="160" w:line="259" w:lineRule="auto"/>
              <w:rPr>
                <w:rFonts w:ascii="Times" w:hAnsi="Times"/>
              </w:rPr>
            </w:pPr>
          </w:p>
        </w:tc>
      </w:tr>
      <w:tr w:rsidR="000F0DEF" w:rsidRPr="00F432C5" w14:paraId="2E90AAED" w14:textId="77777777" w:rsidTr="000F0DEF">
        <w:trPr>
          <w:trHeight w:val="342"/>
        </w:trPr>
        <w:tc>
          <w:tcPr>
            <w:tcW w:w="1837" w:type="dxa"/>
            <w:tcBorders>
              <w:top w:val="single" w:sz="4" w:space="0" w:color="000000"/>
              <w:left w:val="double" w:sz="4" w:space="0" w:color="000000"/>
              <w:bottom w:val="nil"/>
              <w:right w:val="double" w:sz="4" w:space="0" w:color="000000"/>
            </w:tcBorders>
          </w:tcPr>
          <w:p w14:paraId="699FBA7F" w14:textId="77777777" w:rsidR="00967320" w:rsidRPr="00F432C5" w:rsidRDefault="00967320"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femme</w:t>
            </w:r>
          </w:p>
        </w:tc>
        <w:tc>
          <w:tcPr>
            <w:tcW w:w="1685" w:type="dxa"/>
            <w:tcBorders>
              <w:top w:val="single" w:sz="4" w:space="0" w:color="000000"/>
              <w:left w:val="double" w:sz="4" w:space="0" w:color="000000"/>
              <w:bottom w:val="nil"/>
              <w:right w:val="single" w:sz="4" w:space="0" w:color="000000"/>
            </w:tcBorders>
            <w:shd w:val="clear" w:color="auto" w:fill="auto"/>
          </w:tcPr>
          <w:p w14:paraId="2FC282D0" w14:textId="77777777" w:rsidR="00967320" w:rsidRPr="00F432C5" w:rsidRDefault="00967320" w:rsidP="006318D4">
            <w:pPr>
              <w:tabs>
                <w:tab w:val="center" w:pos="8789"/>
                <w:tab w:val="center" w:pos="9072"/>
              </w:tabs>
              <w:spacing w:line="259" w:lineRule="auto"/>
              <w:jc w:val="right"/>
              <w:rPr>
                <w:rFonts w:ascii="Times" w:hAnsi="Times"/>
              </w:rPr>
            </w:pPr>
            <w:r w:rsidRPr="00F432C5">
              <w:rPr>
                <w:rFonts w:ascii="Times" w:hAnsi="Times"/>
              </w:rPr>
              <w:t>77,00</w:t>
            </w:r>
          </w:p>
        </w:tc>
        <w:tc>
          <w:tcPr>
            <w:tcW w:w="1749" w:type="dxa"/>
            <w:tcBorders>
              <w:top w:val="single" w:sz="4" w:space="0" w:color="000000"/>
              <w:left w:val="single" w:sz="4" w:space="0" w:color="000000"/>
              <w:bottom w:val="nil"/>
              <w:right w:val="single" w:sz="4" w:space="0" w:color="000000"/>
            </w:tcBorders>
            <w:shd w:val="clear" w:color="auto" w:fill="auto"/>
          </w:tcPr>
          <w:p w14:paraId="542135E2" w14:textId="77777777" w:rsidR="00967320" w:rsidRPr="00F432C5" w:rsidRDefault="00967320" w:rsidP="006318D4">
            <w:pPr>
              <w:tabs>
                <w:tab w:val="center" w:pos="8789"/>
                <w:tab w:val="center" w:pos="9072"/>
              </w:tabs>
              <w:spacing w:line="259" w:lineRule="auto"/>
              <w:ind w:left="613"/>
              <w:jc w:val="right"/>
              <w:rPr>
                <w:rFonts w:ascii="Times" w:hAnsi="Times"/>
              </w:rPr>
            </w:pPr>
            <w:r w:rsidRPr="00F432C5">
              <w:rPr>
                <w:rFonts w:ascii="Times" w:hAnsi="Times"/>
              </w:rPr>
              <w:t>22,00</w:t>
            </w:r>
          </w:p>
        </w:tc>
        <w:tc>
          <w:tcPr>
            <w:tcW w:w="1534" w:type="dxa"/>
            <w:tcBorders>
              <w:top w:val="single" w:sz="4" w:space="0" w:color="000000"/>
              <w:left w:val="single" w:sz="4" w:space="0" w:color="000000"/>
              <w:bottom w:val="nil"/>
              <w:right w:val="single" w:sz="4" w:space="0" w:color="000000"/>
            </w:tcBorders>
          </w:tcPr>
          <w:p w14:paraId="191D1484" w14:textId="77777777" w:rsidR="00967320" w:rsidRPr="00F432C5" w:rsidRDefault="00967320" w:rsidP="006318D4">
            <w:pPr>
              <w:tabs>
                <w:tab w:val="center" w:pos="8789"/>
                <w:tab w:val="center" w:pos="9072"/>
              </w:tabs>
              <w:spacing w:line="259" w:lineRule="auto"/>
              <w:jc w:val="right"/>
              <w:rPr>
                <w:rFonts w:ascii="Times" w:hAnsi="Times"/>
              </w:rPr>
            </w:pPr>
            <w:r w:rsidRPr="00F432C5">
              <w:rPr>
                <w:rFonts w:ascii="Times" w:hAnsi="Times"/>
              </w:rPr>
              <w:t>1,00</w:t>
            </w:r>
          </w:p>
        </w:tc>
        <w:tc>
          <w:tcPr>
            <w:tcW w:w="1430" w:type="dxa"/>
            <w:tcBorders>
              <w:top w:val="single" w:sz="4" w:space="0" w:color="000000"/>
              <w:left w:val="single" w:sz="4" w:space="0" w:color="000000"/>
              <w:bottom w:val="nil"/>
              <w:right w:val="single" w:sz="4" w:space="0" w:color="000000"/>
            </w:tcBorders>
          </w:tcPr>
          <w:p w14:paraId="0BA8D7A2" w14:textId="77777777" w:rsidR="00967320" w:rsidRPr="00F432C5" w:rsidRDefault="00967320" w:rsidP="006318D4">
            <w:pPr>
              <w:tabs>
                <w:tab w:val="center" w:pos="8789"/>
                <w:tab w:val="center" w:pos="9072"/>
              </w:tabs>
              <w:spacing w:line="259" w:lineRule="auto"/>
              <w:ind w:left="681"/>
              <w:rPr>
                <w:rFonts w:ascii="Times" w:hAnsi="Times"/>
              </w:rPr>
            </w:pPr>
            <w:r w:rsidRPr="00F432C5">
              <w:rPr>
                <w:rFonts w:ascii="Times" w:hAnsi="Times"/>
              </w:rPr>
              <w:t>2,00</w:t>
            </w:r>
          </w:p>
        </w:tc>
        <w:tc>
          <w:tcPr>
            <w:tcW w:w="1830" w:type="dxa"/>
            <w:tcBorders>
              <w:top w:val="single" w:sz="4" w:space="0" w:color="000000"/>
              <w:left w:val="single" w:sz="4" w:space="0" w:color="000000"/>
              <w:bottom w:val="nil"/>
              <w:right w:val="double" w:sz="4" w:space="0" w:color="000000"/>
            </w:tcBorders>
          </w:tcPr>
          <w:p w14:paraId="676526DC" w14:textId="77777777" w:rsidR="00967320" w:rsidRPr="00F432C5" w:rsidRDefault="00967320" w:rsidP="006318D4">
            <w:pPr>
              <w:tabs>
                <w:tab w:val="center" w:pos="8789"/>
                <w:tab w:val="center" w:pos="9072"/>
              </w:tabs>
              <w:spacing w:line="259" w:lineRule="auto"/>
              <w:ind w:left="168"/>
              <w:jc w:val="right"/>
              <w:rPr>
                <w:rFonts w:ascii="Times" w:hAnsi="Times"/>
              </w:rPr>
            </w:pPr>
            <w:r w:rsidRPr="00F432C5">
              <w:rPr>
                <w:rFonts w:ascii="Times" w:hAnsi="Times"/>
              </w:rPr>
              <w:t>102,00</w:t>
            </w:r>
          </w:p>
        </w:tc>
      </w:tr>
      <w:tr w:rsidR="000F0DEF" w:rsidRPr="00F432C5" w14:paraId="260A7B9A" w14:textId="77777777" w:rsidTr="000F0DEF">
        <w:trPr>
          <w:trHeight w:val="328"/>
        </w:trPr>
        <w:tc>
          <w:tcPr>
            <w:tcW w:w="1837" w:type="dxa"/>
            <w:tcBorders>
              <w:top w:val="nil"/>
              <w:left w:val="double" w:sz="4" w:space="0" w:color="000000"/>
              <w:right w:val="double" w:sz="4" w:space="0" w:color="000000"/>
            </w:tcBorders>
          </w:tcPr>
          <w:p w14:paraId="22F02CD3" w14:textId="77777777" w:rsidR="004A599C" w:rsidRPr="00F432C5" w:rsidRDefault="004A599C"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685" w:type="dxa"/>
            <w:tcBorders>
              <w:top w:val="nil"/>
              <w:left w:val="double" w:sz="4" w:space="0" w:color="000000"/>
              <w:right w:val="single" w:sz="4" w:space="0" w:color="000000"/>
            </w:tcBorders>
            <w:shd w:val="clear" w:color="auto" w:fill="BDD6EE" w:themeFill="accent1" w:themeFillTint="66"/>
          </w:tcPr>
          <w:p w14:paraId="72F44D73" w14:textId="43141789" w:rsidR="004A599C" w:rsidRPr="00F432C5" w:rsidRDefault="000F0DEF" w:rsidP="00734E16">
            <w:pPr>
              <w:tabs>
                <w:tab w:val="center" w:pos="8789"/>
                <w:tab w:val="center" w:pos="9072"/>
              </w:tabs>
              <w:spacing w:line="259" w:lineRule="auto"/>
              <w:jc w:val="right"/>
              <w:rPr>
                <w:rFonts w:ascii="Times" w:hAnsi="Times"/>
                <w:b/>
                <w:bCs/>
              </w:rPr>
            </w:pPr>
            <w:r w:rsidRPr="00F432C5">
              <w:rPr>
                <w:rFonts w:ascii="Times" w:hAnsi="Times"/>
                <w:b/>
                <w:bCs/>
              </w:rPr>
              <w:t>75,49%</w:t>
            </w:r>
          </w:p>
        </w:tc>
        <w:tc>
          <w:tcPr>
            <w:tcW w:w="1749" w:type="dxa"/>
            <w:tcBorders>
              <w:top w:val="nil"/>
              <w:left w:val="single" w:sz="4" w:space="0" w:color="000000"/>
              <w:right w:val="single" w:sz="4" w:space="0" w:color="000000"/>
            </w:tcBorders>
          </w:tcPr>
          <w:p w14:paraId="214C3AD4" w14:textId="0455A4CA" w:rsidR="004A599C" w:rsidRPr="00F432C5" w:rsidRDefault="000F0DEF" w:rsidP="00734E16">
            <w:pPr>
              <w:tabs>
                <w:tab w:val="center" w:pos="8789"/>
                <w:tab w:val="center" w:pos="9072"/>
              </w:tabs>
              <w:spacing w:line="259" w:lineRule="auto"/>
              <w:ind w:left="698"/>
              <w:jc w:val="right"/>
              <w:rPr>
                <w:rFonts w:ascii="Times" w:hAnsi="Times"/>
              </w:rPr>
            </w:pPr>
            <w:r w:rsidRPr="00F432C5">
              <w:rPr>
                <w:rFonts w:ascii="Times" w:hAnsi="Times"/>
              </w:rPr>
              <w:t>21,57%</w:t>
            </w:r>
          </w:p>
        </w:tc>
        <w:tc>
          <w:tcPr>
            <w:tcW w:w="1534" w:type="dxa"/>
            <w:tcBorders>
              <w:top w:val="nil"/>
              <w:left w:val="single" w:sz="4" w:space="0" w:color="000000"/>
              <w:right w:val="single" w:sz="4" w:space="0" w:color="000000"/>
            </w:tcBorders>
          </w:tcPr>
          <w:p w14:paraId="047988D9" w14:textId="0DFDEE64" w:rsidR="004A599C" w:rsidRPr="00F432C5" w:rsidRDefault="000F0DEF" w:rsidP="00734E16">
            <w:pPr>
              <w:tabs>
                <w:tab w:val="center" w:pos="8789"/>
                <w:tab w:val="center" w:pos="9072"/>
              </w:tabs>
              <w:spacing w:line="259" w:lineRule="auto"/>
              <w:jc w:val="right"/>
              <w:rPr>
                <w:rFonts w:ascii="Times" w:hAnsi="Times"/>
              </w:rPr>
            </w:pPr>
            <w:r w:rsidRPr="00F432C5">
              <w:rPr>
                <w:rFonts w:ascii="Times" w:hAnsi="Times"/>
              </w:rPr>
              <w:t>,98%</w:t>
            </w:r>
          </w:p>
        </w:tc>
        <w:tc>
          <w:tcPr>
            <w:tcW w:w="1430" w:type="dxa"/>
            <w:tcBorders>
              <w:top w:val="nil"/>
              <w:left w:val="single" w:sz="4" w:space="0" w:color="000000"/>
              <w:right w:val="single" w:sz="4" w:space="0" w:color="000000"/>
            </w:tcBorders>
          </w:tcPr>
          <w:p w14:paraId="4583984A" w14:textId="43180600" w:rsidR="004A599C" w:rsidRPr="00F432C5" w:rsidRDefault="000F0DEF" w:rsidP="00734E16">
            <w:pPr>
              <w:tabs>
                <w:tab w:val="center" w:pos="8789"/>
                <w:tab w:val="center" w:pos="9072"/>
              </w:tabs>
              <w:spacing w:line="259" w:lineRule="auto"/>
              <w:jc w:val="right"/>
              <w:rPr>
                <w:rFonts w:ascii="Times" w:hAnsi="Times"/>
              </w:rPr>
            </w:pPr>
            <w:r w:rsidRPr="00F432C5">
              <w:rPr>
                <w:rFonts w:ascii="Times" w:hAnsi="Times"/>
              </w:rPr>
              <w:t>1,96%</w:t>
            </w:r>
          </w:p>
        </w:tc>
        <w:tc>
          <w:tcPr>
            <w:tcW w:w="1830" w:type="dxa"/>
            <w:tcBorders>
              <w:top w:val="nil"/>
              <w:left w:val="single" w:sz="4" w:space="0" w:color="000000"/>
              <w:right w:val="double" w:sz="4" w:space="0" w:color="000000"/>
            </w:tcBorders>
          </w:tcPr>
          <w:p w14:paraId="64763635" w14:textId="4DE1D866" w:rsidR="004A599C" w:rsidRPr="00F432C5" w:rsidRDefault="000F0DEF" w:rsidP="00734E16">
            <w:pPr>
              <w:tabs>
                <w:tab w:val="center" w:pos="8789"/>
                <w:tab w:val="center" w:pos="9072"/>
              </w:tabs>
              <w:spacing w:line="259" w:lineRule="auto"/>
              <w:ind w:left="660"/>
              <w:jc w:val="right"/>
              <w:rPr>
                <w:rFonts w:ascii="Times" w:hAnsi="Times"/>
              </w:rPr>
            </w:pPr>
            <w:r w:rsidRPr="00F432C5">
              <w:rPr>
                <w:rFonts w:ascii="Times" w:hAnsi="Times"/>
              </w:rPr>
              <w:t>100,00%</w:t>
            </w:r>
          </w:p>
        </w:tc>
      </w:tr>
      <w:tr w:rsidR="000F0DEF" w:rsidRPr="00F432C5" w14:paraId="4230DFF6" w14:textId="77777777" w:rsidTr="000F0DEF">
        <w:trPr>
          <w:trHeight w:val="328"/>
        </w:trPr>
        <w:tc>
          <w:tcPr>
            <w:tcW w:w="1837" w:type="dxa"/>
            <w:tcBorders>
              <w:top w:val="nil"/>
              <w:left w:val="double" w:sz="4" w:space="0" w:color="000000"/>
              <w:bottom w:val="single" w:sz="4" w:space="0" w:color="000000"/>
              <w:right w:val="double" w:sz="4" w:space="0" w:color="000000"/>
            </w:tcBorders>
          </w:tcPr>
          <w:p w14:paraId="6D6DBE50" w14:textId="0243B2E8" w:rsidR="00B37B55" w:rsidRPr="00F432C5" w:rsidRDefault="004A599C"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685" w:type="dxa"/>
            <w:tcBorders>
              <w:top w:val="nil"/>
              <w:left w:val="double" w:sz="4" w:space="0" w:color="000000"/>
              <w:bottom w:val="single" w:sz="4" w:space="0" w:color="000000"/>
              <w:right w:val="single" w:sz="4" w:space="0" w:color="000000"/>
            </w:tcBorders>
          </w:tcPr>
          <w:p w14:paraId="262AEC57"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3,85</w:t>
            </w:r>
          </w:p>
        </w:tc>
        <w:tc>
          <w:tcPr>
            <w:tcW w:w="1749" w:type="dxa"/>
            <w:tcBorders>
              <w:top w:val="nil"/>
              <w:left w:val="single" w:sz="4" w:space="0" w:color="000000"/>
              <w:bottom w:val="single" w:sz="4" w:space="0" w:color="000000"/>
              <w:right w:val="single" w:sz="4" w:space="0" w:color="000000"/>
            </w:tcBorders>
          </w:tcPr>
          <w:p w14:paraId="57B98106" w14:textId="77777777" w:rsidR="00B37B55" w:rsidRPr="00F432C5" w:rsidRDefault="00B37B55" w:rsidP="006318D4">
            <w:pPr>
              <w:tabs>
                <w:tab w:val="center" w:pos="8789"/>
                <w:tab w:val="center" w:pos="9072"/>
              </w:tabs>
              <w:spacing w:line="259" w:lineRule="auto"/>
              <w:ind w:left="698"/>
              <w:jc w:val="right"/>
              <w:rPr>
                <w:rFonts w:ascii="Times" w:hAnsi="Times"/>
              </w:rPr>
            </w:pPr>
            <w:r w:rsidRPr="00F432C5">
              <w:rPr>
                <w:rFonts w:ascii="Times" w:hAnsi="Times"/>
              </w:rPr>
              <w:t>-2,45</w:t>
            </w:r>
          </w:p>
        </w:tc>
        <w:tc>
          <w:tcPr>
            <w:tcW w:w="1534" w:type="dxa"/>
            <w:tcBorders>
              <w:top w:val="nil"/>
              <w:left w:val="single" w:sz="4" w:space="0" w:color="000000"/>
              <w:bottom w:val="single" w:sz="4" w:space="0" w:color="000000"/>
              <w:right w:val="single" w:sz="4" w:space="0" w:color="000000"/>
            </w:tcBorders>
          </w:tcPr>
          <w:p w14:paraId="02979E99"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-2,48</w:t>
            </w:r>
          </w:p>
        </w:tc>
        <w:tc>
          <w:tcPr>
            <w:tcW w:w="1430" w:type="dxa"/>
            <w:tcBorders>
              <w:top w:val="nil"/>
              <w:left w:val="single" w:sz="4" w:space="0" w:color="000000"/>
              <w:bottom w:val="single" w:sz="4" w:space="0" w:color="000000"/>
              <w:right w:val="single" w:sz="4" w:space="0" w:color="000000"/>
            </w:tcBorders>
          </w:tcPr>
          <w:p w14:paraId="0DABF7C7"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-1,18</w:t>
            </w:r>
          </w:p>
        </w:tc>
        <w:tc>
          <w:tcPr>
            <w:tcW w:w="1830" w:type="dxa"/>
            <w:tcBorders>
              <w:top w:val="nil"/>
              <w:left w:val="single" w:sz="4" w:space="0" w:color="000000"/>
              <w:bottom w:val="single" w:sz="4" w:space="0" w:color="000000"/>
              <w:right w:val="double" w:sz="4" w:space="0" w:color="000000"/>
            </w:tcBorders>
          </w:tcPr>
          <w:p w14:paraId="194D3682" w14:textId="77777777" w:rsidR="00B37B55" w:rsidRPr="00F432C5" w:rsidRDefault="00B37B55" w:rsidP="006318D4">
            <w:pPr>
              <w:tabs>
                <w:tab w:val="center" w:pos="8789"/>
                <w:tab w:val="center" w:pos="9072"/>
              </w:tabs>
              <w:spacing w:line="259" w:lineRule="auto"/>
              <w:ind w:left="660"/>
              <w:jc w:val="right"/>
              <w:rPr>
                <w:rFonts w:ascii="Times" w:hAnsi="Times"/>
              </w:rPr>
            </w:pPr>
            <w:r w:rsidRPr="00F432C5">
              <w:rPr>
                <w:rFonts w:ascii="Times" w:hAnsi="Times"/>
              </w:rPr>
              <w:t>,00</w:t>
            </w:r>
          </w:p>
        </w:tc>
      </w:tr>
      <w:tr w:rsidR="000F0DEF" w:rsidRPr="00F432C5" w14:paraId="5FD91D8F" w14:textId="77777777" w:rsidTr="000F0DEF">
        <w:trPr>
          <w:trHeight w:val="342"/>
        </w:trPr>
        <w:tc>
          <w:tcPr>
            <w:tcW w:w="1837" w:type="dxa"/>
            <w:tcBorders>
              <w:top w:val="single" w:sz="4" w:space="0" w:color="000000"/>
              <w:left w:val="double" w:sz="4" w:space="0" w:color="000000"/>
              <w:bottom w:val="nil"/>
              <w:right w:val="double" w:sz="4" w:space="0" w:color="000000"/>
            </w:tcBorders>
          </w:tcPr>
          <w:p w14:paraId="680CA5D3" w14:textId="7E6B6A0C" w:rsidR="00B37B55" w:rsidRPr="00F432C5" w:rsidRDefault="004A599C"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homme</w:t>
            </w:r>
          </w:p>
        </w:tc>
        <w:tc>
          <w:tcPr>
            <w:tcW w:w="1685" w:type="dxa"/>
            <w:tcBorders>
              <w:top w:val="single" w:sz="4" w:space="0" w:color="000000"/>
              <w:left w:val="double" w:sz="4" w:space="0" w:color="000000"/>
              <w:bottom w:val="nil"/>
              <w:right w:val="single" w:sz="4" w:space="0" w:color="000000"/>
            </w:tcBorders>
          </w:tcPr>
          <w:p w14:paraId="4842781A"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62,00</w:t>
            </w:r>
          </w:p>
        </w:tc>
        <w:tc>
          <w:tcPr>
            <w:tcW w:w="1749" w:type="dxa"/>
            <w:tcBorders>
              <w:top w:val="single" w:sz="4" w:space="0" w:color="000000"/>
              <w:left w:val="single" w:sz="4" w:space="0" w:color="000000"/>
              <w:bottom w:val="nil"/>
              <w:right w:val="single" w:sz="4" w:space="0" w:color="000000"/>
            </w:tcBorders>
          </w:tcPr>
          <w:p w14:paraId="39065F3A" w14:textId="77777777" w:rsidR="00B37B55" w:rsidRPr="00F432C5" w:rsidRDefault="00B37B55" w:rsidP="006318D4">
            <w:pPr>
              <w:tabs>
                <w:tab w:val="center" w:pos="8789"/>
                <w:tab w:val="center" w:pos="9072"/>
              </w:tabs>
              <w:spacing w:line="259" w:lineRule="auto"/>
              <w:ind w:left="619"/>
              <w:jc w:val="right"/>
              <w:rPr>
                <w:rFonts w:ascii="Times" w:hAnsi="Times"/>
              </w:rPr>
            </w:pPr>
            <w:r w:rsidRPr="00F432C5">
              <w:rPr>
                <w:rFonts w:ascii="Times" w:hAnsi="Times"/>
              </w:rPr>
              <w:t>45,00</w:t>
            </w:r>
          </w:p>
        </w:tc>
        <w:tc>
          <w:tcPr>
            <w:tcW w:w="1534" w:type="dxa"/>
            <w:tcBorders>
              <w:top w:val="single" w:sz="4" w:space="0" w:color="000000"/>
              <w:left w:val="single" w:sz="4" w:space="0" w:color="000000"/>
              <w:bottom w:val="nil"/>
              <w:right w:val="single" w:sz="4" w:space="0" w:color="000000"/>
            </w:tcBorders>
          </w:tcPr>
          <w:p w14:paraId="44800F7C"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10,00</w:t>
            </w:r>
          </w:p>
        </w:tc>
        <w:tc>
          <w:tcPr>
            <w:tcW w:w="1430" w:type="dxa"/>
            <w:tcBorders>
              <w:top w:val="single" w:sz="4" w:space="0" w:color="000000"/>
              <w:left w:val="single" w:sz="4" w:space="0" w:color="000000"/>
              <w:bottom w:val="nil"/>
              <w:right w:val="single" w:sz="4" w:space="0" w:color="000000"/>
            </w:tcBorders>
          </w:tcPr>
          <w:p w14:paraId="7FDED299" w14:textId="77777777" w:rsidR="00B37B55" w:rsidRPr="00F432C5" w:rsidRDefault="00B37B55" w:rsidP="006318D4">
            <w:pPr>
              <w:tabs>
                <w:tab w:val="center" w:pos="8789"/>
                <w:tab w:val="center" w:pos="9072"/>
              </w:tabs>
              <w:spacing w:line="259" w:lineRule="auto"/>
              <w:ind w:left="679"/>
              <w:rPr>
                <w:rFonts w:ascii="Times" w:hAnsi="Times"/>
              </w:rPr>
            </w:pPr>
            <w:r w:rsidRPr="00F432C5">
              <w:rPr>
                <w:rFonts w:ascii="Times" w:hAnsi="Times"/>
              </w:rPr>
              <w:t>6,00</w:t>
            </w:r>
          </w:p>
        </w:tc>
        <w:tc>
          <w:tcPr>
            <w:tcW w:w="1830" w:type="dxa"/>
            <w:tcBorders>
              <w:top w:val="single" w:sz="4" w:space="0" w:color="000000"/>
              <w:left w:val="single" w:sz="4" w:space="0" w:color="000000"/>
              <w:bottom w:val="nil"/>
              <w:right w:val="double" w:sz="4" w:space="0" w:color="000000"/>
            </w:tcBorders>
          </w:tcPr>
          <w:p w14:paraId="22422D85" w14:textId="77777777" w:rsidR="00B37B55" w:rsidRPr="00F432C5" w:rsidRDefault="00B37B55" w:rsidP="006318D4">
            <w:pPr>
              <w:tabs>
                <w:tab w:val="center" w:pos="8789"/>
                <w:tab w:val="center" w:pos="9072"/>
              </w:tabs>
              <w:spacing w:line="259" w:lineRule="auto"/>
              <w:ind w:left="185"/>
              <w:jc w:val="right"/>
              <w:rPr>
                <w:rFonts w:ascii="Times" w:hAnsi="Times"/>
              </w:rPr>
            </w:pPr>
            <w:r w:rsidRPr="00F432C5">
              <w:rPr>
                <w:rFonts w:ascii="Times" w:hAnsi="Times"/>
              </w:rPr>
              <w:t>123,00</w:t>
            </w:r>
          </w:p>
        </w:tc>
      </w:tr>
      <w:tr w:rsidR="000F0DEF" w:rsidRPr="00F432C5" w14:paraId="0F541B25" w14:textId="77777777" w:rsidTr="006061BE">
        <w:trPr>
          <w:trHeight w:val="320"/>
        </w:trPr>
        <w:tc>
          <w:tcPr>
            <w:tcW w:w="1837" w:type="dxa"/>
            <w:tcBorders>
              <w:top w:val="nil"/>
              <w:left w:val="double" w:sz="4" w:space="0" w:color="000000"/>
              <w:bottom w:val="nil"/>
              <w:right w:val="double" w:sz="4" w:space="0" w:color="000000"/>
            </w:tcBorders>
          </w:tcPr>
          <w:p w14:paraId="274FD36A" w14:textId="6622E2C2"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685" w:type="dxa"/>
            <w:tcBorders>
              <w:top w:val="nil"/>
              <w:left w:val="double" w:sz="4" w:space="0" w:color="000000"/>
              <w:bottom w:val="nil"/>
              <w:right w:val="single" w:sz="4" w:space="0" w:color="000000"/>
            </w:tcBorders>
            <w:shd w:val="clear" w:color="auto" w:fill="BDD6EE" w:themeFill="accent1" w:themeFillTint="66"/>
          </w:tcPr>
          <w:p w14:paraId="3C6E4287" w14:textId="77777777" w:rsidR="00B37B55" w:rsidRPr="00F432C5" w:rsidRDefault="00B37B55" w:rsidP="006318D4">
            <w:pPr>
              <w:tabs>
                <w:tab w:val="center" w:pos="8789"/>
                <w:tab w:val="center" w:pos="9072"/>
              </w:tabs>
              <w:spacing w:line="259" w:lineRule="auto"/>
              <w:jc w:val="right"/>
              <w:rPr>
                <w:rFonts w:ascii="Times" w:hAnsi="Times"/>
                <w:b/>
                <w:bCs/>
              </w:rPr>
            </w:pPr>
            <w:r w:rsidRPr="00F432C5">
              <w:rPr>
                <w:rFonts w:ascii="Times" w:hAnsi="Times"/>
                <w:b/>
                <w:bCs/>
              </w:rPr>
              <w:t>50,41%</w:t>
            </w:r>
          </w:p>
        </w:tc>
        <w:tc>
          <w:tcPr>
            <w:tcW w:w="1749" w:type="dxa"/>
            <w:tcBorders>
              <w:top w:val="nil"/>
              <w:left w:val="single" w:sz="4" w:space="0" w:color="000000"/>
              <w:bottom w:val="nil"/>
              <w:right w:val="single" w:sz="4" w:space="0" w:color="000000"/>
            </w:tcBorders>
            <w:shd w:val="clear" w:color="auto" w:fill="auto"/>
          </w:tcPr>
          <w:p w14:paraId="6CFB17A5" w14:textId="77777777" w:rsidR="00B37B55" w:rsidRPr="00F432C5" w:rsidRDefault="00B37B55" w:rsidP="006318D4">
            <w:pPr>
              <w:tabs>
                <w:tab w:val="center" w:pos="8789"/>
                <w:tab w:val="center" w:pos="9072"/>
              </w:tabs>
              <w:spacing w:line="259" w:lineRule="auto"/>
              <w:ind w:left="431"/>
              <w:jc w:val="right"/>
              <w:rPr>
                <w:rFonts w:ascii="Times" w:hAnsi="Times"/>
              </w:rPr>
            </w:pPr>
            <w:r w:rsidRPr="00F432C5">
              <w:rPr>
                <w:rFonts w:ascii="Times" w:hAnsi="Times"/>
              </w:rPr>
              <w:t>36,59%</w:t>
            </w:r>
          </w:p>
        </w:tc>
        <w:tc>
          <w:tcPr>
            <w:tcW w:w="1534" w:type="dxa"/>
            <w:tcBorders>
              <w:top w:val="nil"/>
              <w:left w:val="single" w:sz="4" w:space="0" w:color="000000"/>
              <w:bottom w:val="nil"/>
              <w:right w:val="single" w:sz="4" w:space="0" w:color="000000"/>
            </w:tcBorders>
            <w:shd w:val="clear" w:color="auto" w:fill="auto"/>
          </w:tcPr>
          <w:p w14:paraId="77C716A4"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8,13%</w:t>
            </w:r>
          </w:p>
        </w:tc>
        <w:tc>
          <w:tcPr>
            <w:tcW w:w="1430" w:type="dxa"/>
            <w:tcBorders>
              <w:top w:val="nil"/>
              <w:left w:val="single" w:sz="4" w:space="0" w:color="000000"/>
              <w:bottom w:val="nil"/>
              <w:right w:val="single" w:sz="4" w:space="0" w:color="000000"/>
            </w:tcBorders>
          </w:tcPr>
          <w:p w14:paraId="2BBC7B9A" w14:textId="77777777" w:rsidR="00B37B55" w:rsidRPr="00F432C5" w:rsidRDefault="00B37B55" w:rsidP="006318D4">
            <w:pPr>
              <w:tabs>
                <w:tab w:val="center" w:pos="8789"/>
                <w:tab w:val="center" w:pos="9072"/>
              </w:tabs>
              <w:spacing w:line="259" w:lineRule="auto"/>
              <w:ind w:left="470"/>
              <w:rPr>
                <w:rFonts w:ascii="Times" w:hAnsi="Times"/>
              </w:rPr>
            </w:pPr>
            <w:r w:rsidRPr="00F432C5">
              <w:rPr>
                <w:rFonts w:ascii="Times" w:hAnsi="Times"/>
              </w:rPr>
              <w:t>4,88%</w:t>
            </w:r>
          </w:p>
        </w:tc>
        <w:tc>
          <w:tcPr>
            <w:tcW w:w="1830" w:type="dxa"/>
            <w:tcBorders>
              <w:top w:val="nil"/>
              <w:left w:val="single" w:sz="4" w:space="0" w:color="000000"/>
              <w:bottom w:val="nil"/>
              <w:right w:val="double" w:sz="4" w:space="0" w:color="000000"/>
            </w:tcBorders>
          </w:tcPr>
          <w:p w14:paraId="78DE9DAE"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100,00%</w:t>
            </w:r>
          </w:p>
        </w:tc>
      </w:tr>
      <w:tr w:rsidR="000F0DEF" w:rsidRPr="00F432C5" w14:paraId="764E63E8" w14:textId="77777777" w:rsidTr="000F0DEF">
        <w:trPr>
          <w:trHeight w:val="328"/>
        </w:trPr>
        <w:tc>
          <w:tcPr>
            <w:tcW w:w="1837" w:type="dxa"/>
            <w:tcBorders>
              <w:top w:val="nil"/>
              <w:left w:val="double" w:sz="4" w:space="0" w:color="000000"/>
              <w:bottom w:val="single" w:sz="4" w:space="0" w:color="000000"/>
              <w:right w:val="double" w:sz="4" w:space="0" w:color="000000"/>
            </w:tcBorders>
          </w:tcPr>
          <w:p w14:paraId="38B82A5F" w14:textId="7660B43B"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685" w:type="dxa"/>
            <w:tcBorders>
              <w:top w:val="nil"/>
              <w:left w:val="double" w:sz="4" w:space="0" w:color="000000"/>
              <w:bottom w:val="single" w:sz="4" w:space="0" w:color="000000"/>
              <w:right w:val="single" w:sz="4" w:space="0" w:color="000000"/>
            </w:tcBorders>
          </w:tcPr>
          <w:p w14:paraId="0C3E5BF3"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-3,85</w:t>
            </w:r>
          </w:p>
        </w:tc>
        <w:tc>
          <w:tcPr>
            <w:tcW w:w="1749" w:type="dxa"/>
            <w:tcBorders>
              <w:top w:val="nil"/>
              <w:left w:val="single" w:sz="4" w:space="0" w:color="000000"/>
              <w:bottom w:val="single" w:sz="4" w:space="0" w:color="000000"/>
              <w:right w:val="single" w:sz="4" w:space="0" w:color="000000"/>
            </w:tcBorders>
          </w:tcPr>
          <w:p w14:paraId="4F5A4029"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2,45</w:t>
            </w:r>
          </w:p>
        </w:tc>
        <w:tc>
          <w:tcPr>
            <w:tcW w:w="1534" w:type="dxa"/>
            <w:tcBorders>
              <w:top w:val="nil"/>
              <w:left w:val="single" w:sz="4" w:space="0" w:color="000000"/>
              <w:bottom w:val="single" w:sz="4" w:space="0" w:color="000000"/>
              <w:right w:val="single" w:sz="4" w:space="0" w:color="000000"/>
            </w:tcBorders>
          </w:tcPr>
          <w:p w14:paraId="545C384A"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2,48</w:t>
            </w:r>
          </w:p>
        </w:tc>
        <w:tc>
          <w:tcPr>
            <w:tcW w:w="1430" w:type="dxa"/>
            <w:tcBorders>
              <w:top w:val="nil"/>
              <w:left w:val="single" w:sz="4" w:space="0" w:color="000000"/>
              <w:bottom w:val="single" w:sz="4" w:space="0" w:color="000000"/>
              <w:right w:val="single" w:sz="4" w:space="0" w:color="000000"/>
            </w:tcBorders>
          </w:tcPr>
          <w:p w14:paraId="70E84F17"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1,18</w:t>
            </w:r>
          </w:p>
        </w:tc>
        <w:tc>
          <w:tcPr>
            <w:tcW w:w="1830" w:type="dxa"/>
            <w:tcBorders>
              <w:top w:val="nil"/>
              <w:left w:val="single" w:sz="4" w:space="0" w:color="000000"/>
              <w:bottom w:val="single" w:sz="4" w:space="0" w:color="000000"/>
              <w:right w:val="double" w:sz="4" w:space="0" w:color="000000"/>
            </w:tcBorders>
          </w:tcPr>
          <w:p w14:paraId="1B2F07E4" w14:textId="77777777" w:rsidR="00B37B55" w:rsidRPr="00F432C5" w:rsidRDefault="00B37B55" w:rsidP="006318D4">
            <w:pPr>
              <w:tabs>
                <w:tab w:val="center" w:pos="8789"/>
                <w:tab w:val="center" w:pos="9072"/>
              </w:tabs>
              <w:spacing w:line="259" w:lineRule="auto"/>
              <w:ind w:left="660"/>
              <w:jc w:val="right"/>
              <w:rPr>
                <w:rFonts w:ascii="Times" w:hAnsi="Times"/>
              </w:rPr>
            </w:pPr>
            <w:r w:rsidRPr="00F432C5">
              <w:rPr>
                <w:rFonts w:ascii="Times" w:hAnsi="Times"/>
              </w:rPr>
              <w:t>,00</w:t>
            </w:r>
          </w:p>
        </w:tc>
      </w:tr>
      <w:tr w:rsidR="000F0DEF" w:rsidRPr="00F432C5" w14:paraId="4888300B" w14:textId="77777777" w:rsidTr="000F0DEF">
        <w:trPr>
          <w:trHeight w:val="342"/>
        </w:trPr>
        <w:tc>
          <w:tcPr>
            <w:tcW w:w="1837" w:type="dxa"/>
            <w:tcBorders>
              <w:top w:val="single" w:sz="4" w:space="0" w:color="000000"/>
              <w:left w:val="double" w:sz="4" w:space="0" w:color="000000"/>
              <w:right w:val="double" w:sz="4" w:space="0" w:color="000000"/>
            </w:tcBorders>
          </w:tcPr>
          <w:p w14:paraId="385BB052" w14:textId="77777777"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1685" w:type="dxa"/>
            <w:tcBorders>
              <w:top w:val="single" w:sz="4" w:space="0" w:color="000000"/>
              <w:left w:val="double" w:sz="4" w:space="0" w:color="000000"/>
              <w:right w:val="single" w:sz="4" w:space="0" w:color="000000"/>
            </w:tcBorders>
          </w:tcPr>
          <w:p w14:paraId="30880924"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139,00</w:t>
            </w:r>
          </w:p>
        </w:tc>
        <w:tc>
          <w:tcPr>
            <w:tcW w:w="1749" w:type="dxa"/>
            <w:tcBorders>
              <w:top w:val="single" w:sz="4" w:space="0" w:color="000000"/>
              <w:left w:val="single" w:sz="4" w:space="0" w:color="000000"/>
              <w:right w:val="single" w:sz="4" w:space="0" w:color="000000"/>
            </w:tcBorders>
          </w:tcPr>
          <w:p w14:paraId="6DD36B43" w14:textId="77777777" w:rsidR="00B37B55" w:rsidRPr="00F432C5" w:rsidRDefault="00B37B55" w:rsidP="006318D4">
            <w:pPr>
              <w:tabs>
                <w:tab w:val="center" w:pos="8789"/>
                <w:tab w:val="center" w:pos="9072"/>
              </w:tabs>
              <w:spacing w:line="259" w:lineRule="auto"/>
              <w:ind w:left="626"/>
              <w:rPr>
                <w:rFonts w:ascii="Times" w:hAnsi="Times"/>
              </w:rPr>
            </w:pPr>
            <w:r w:rsidRPr="00F432C5">
              <w:rPr>
                <w:rFonts w:ascii="Times" w:hAnsi="Times"/>
              </w:rPr>
              <w:t>67,00</w:t>
            </w:r>
          </w:p>
        </w:tc>
        <w:tc>
          <w:tcPr>
            <w:tcW w:w="1534" w:type="dxa"/>
            <w:tcBorders>
              <w:top w:val="single" w:sz="4" w:space="0" w:color="000000"/>
              <w:left w:val="single" w:sz="4" w:space="0" w:color="000000"/>
              <w:right w:val="single" w:sz="4" w:space="0" w:color="000000"/>
            </w:tcBorders>
          </w:tcPr>
          <w:p w14:paraId="62C6EA97"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11,00</w:t>
            </w:r>
          </w:p>
        </w:tc>
        <w:tc>
          <w:tcPr>
            <w:tcW w:w="1430" w:type="dxa"/>
            <w:tcBorders>
              <w:top w:val="single" w:sz="4" w:space="0" w:color="000000"/>
              <w:left w:val="single" w:sz="4" w:space="0" w:color="000000"/>
              <w:right w:val="single" w:sz="4" w:space="0" w:color="000000"/>
            </w:tcBorders>
          </w:tcPr>
          <w:p w14:paraId="04228970" w14:textId="77777777" w:rsidR="00B37B55" w:rsidRPr="00F432C5" w:rsidRDefault="00B37B55" w:rsidP="006318D4">
            <w:pPr>
              <w:tabs>
                <w:tab w:val="center" w:pos="8789"/>
                <w:tab w:val="center" w:pos="9072"/>
              </w:tabs>
              <w:spacing w:line="259" w:lineRule="auto"/>
              <w:ind w:left="671"/>
              <w:rPr>
                <w:rFonts w:ascii="Times" w:hAnsi="Times"/>
              </w:rPr>
            </w:pPr>
            <w:r w:rsidRPr="00F432C5">
              <w:rPr>
                <w:rFonts w:ascii="Times" w:hAnsi="Times"/>
              </w:rPr>
              <w:t>8,00</w:t>
            </w:r>
          </w:p>
        </w:tc>
        <w:tc>
          <w:tcPr>
            <w:tcW w:w="1830" w:type="dxa"/>
            <w:tcBorders>
              <w:top w:val="single" w:sz="4" w:space="0" w:color="000000"/>
              <w:left w:val="single" w:sz="4" w:space="0" w:color="000000"/>
              <w:right w:val="double" w:sz="4" w:space="0" w:color="000000"/>
            </w:tcBorders>
          </w:tcPr>
          <w:p w14:paraId="3BFF345A" w14:textId="77777777" w:rsidR="00B37B55" w:rsidRPr="00F432C5" w:rsidRDefault="00B37B55" w:rsidP="006318D4">
            <w:pPr>
              <w:tabs>
                <w:tab w:val="center" w:pos="8789"/>
                <w:tab w:val="center" w:pos="9072"/>
              </w:tabs>
              <w:spacing w:line="259" w:lineRule="auto"/>
              <w:ind w:left="157"/>
              <w:jc w:val="center"/>
              <w:rPr>
                <w:rFonts w:ascii="Times" w:hAnsi="Times"/>
              </w:rPr>
            </w:pPr>
            <w:r w:rsidRPr="00F432C5">
              <w:rPr>
                <w:rFonts w:ascii="Times" w:hAnsi="Times"/>
              </w:rPr>
              <w:t>225,00</w:t>
            </w:r>
          </w:p>
        </w:tc>
      </w:tr>
      <w:tr w:rsidR="000F0DEF" w:rsidRPr="00F432C5" w14:paraId="00207028" w14:textId="77777777" w:rsidTr="000F0DEF">
        <w:trPr>
          <w:trHeight w:val="320"/>
        </w:trPr>
        <w:tc>
          <w:tcPr>
            <w:tcW w:w="1837" w:type="dxa"/>
            <w:tcBorders>
              <w:top w:val="nil"/>
              <w:left w:val="double" w:sz="4" w:space="0" w:color="000000"/>
              <w:bottom w:val="single" w:sz="4" w:space="0" w:color="auto"/>
              <w:right w:val="double" w:sz="4" w:space="0" w:color="000000"/>
            </w:tcBorders>
          </w:tcPr>
          <w:p w14:paraId="2BA7FD8C" w14:textId="77777777" w:rsidR="00B37B55" w:rsidRPr="00F432C5" w:rsidRDefault="00B37B55" w:rsidP="006318D4">
            <w:pPr>
              <w:tabs>
                <w:tab w:val="center" w:pos="8789"/>
                <w:tab w:val="center" w:pos="9072"/>
              </w:tabs>
              <w:spacing w:after="160" w:line="259" w:lineRule="auto"/>
              <w:rPr>
                <w:rFonts w:ascii="Times" w:hAnsi="Times"/>
              </w:rPr>
            </w:pPr>
          </w:p>
        </w:tc>
        <w:tc>
          <w:tcPr>
            <w:tcW w:w="1685" w:type="dxa"/>
            <w:tcBorders>
              <w:top w:val="nil"/>
              <w:left w:val="double" w:sz="4" w:space="0" w:color="000000"/>
              <w:bottom w:val="single" w:sz="4" w:space="0" w:color="auto"/>
              <w:right w:val="single" w:sz="4" w:space="0" w:color="000000"/>
            </w:tcBorders>
          </w:tcPr>
          <w:p w14:paraId="66B6BEBF"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61,78%</w:t>
            </w:r>
          </w:p>
        </w:tc>
        <w:tc>
          <w:tcPr>
            <w:tcW w:w="1749" w:type="dxa"/>
            <w:tcBorders>
              <w:top w:val="nil"/>
              <w:left w:val="single" w:sz="4" w:space="0" w:color="000000"/>
              <w:bottom w:val="single" w:sz="4" w:space="0" w:color="auto"/>
              <w:right w:val="single" w:sz="4" w:space="0" w:color="000000"/>
            </w:tcBorders>
          </w:tcPr>
          <w:p w14:paraId="0BC08BE4" w14:textId="77777777" w:rsidR="00B37B55" w:rsidRPr="00F432C5" w:rsidRDefault="00B37B55" w:rsidP="006318D4">
            <w:pPr>
              <w:tabs>
                <w:tab w:val="center" w:pos="8789"/>
                <w:tab w:val="center" w:pos="9072"/>
              </w:tabs>
              <w:spacing w:line="259" w:lineRule="auto"/>
              <w:ind w:left="428"/>
              <w:rPr>
                <w:rFonts w:ascii="Times" w:hAnsi="Times"/>
              </w:rPr>
            </w:pPr>
            <w:r w:rsidRPr="00F432C5">
              <w:rPr>
                <w:rFonts w:ascii="Times" w:hAnsi="Times"/>
              </w:rPr>
              <w:t>29,78%</w:t>
            </w:r>
          </w:p>
        </w:tc>
        <w:tc>
          <w:tcPr>
            <w:tcW w:w="1534" w:type="dxa"/>
            <w:tcBorders>
              <w:top w:val="nil"/>
              <w:left w:val="single" w:sz="4" w:space="0" w:color="000000"/>
              <w:bottom w:val="single" w:sz="4" w:space="0" w:color="auto"/>
              <w:right w:val="single" w:sz="4" w:space="0" w:color="000000"/>
            </w:tcBorders>
          </w:tcPr>
          <w:p w14:paraId="74C36FE2"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4,89%</w:t>
            </w:r>
          </w:p>
        </w:tc>
        <w:tc>
          <w:tcPr>
            <w:tcW w:w="1430" w:type="dxa"/>
            <w:tcBorders>
              <w:top w:val="nil"/>
              <w:left w:val="single" w:sz="4" w:space="0" w:color="000000"/>
              <w:bottom w:val="single" w:sz="4" w:space="0" w:color="auto"/>
              <w:right w:val="single" w:sz="4" w:space="0" w:color="000000"/>
            </w:tcBorders>
          </w:tcPr>
          <w:p w14:paraId="08A82AF0" w14:textId="77777777" w:rsidR="00B37B55" w:rsidRPr="00F432C5" w:rsidRDefault="00B37B55" w:rsidP="006318D4">
            <w:pPr>
              <w:tabs>
                <w:tab w:val="center" w:pos="8789"/>
                <w:tab w:val="center" w:pos="9072"/>
              </w:tabs>
              <w:spacing w:line="259" w:lineRule="auto"/>
              <w:ind w:left="500"/>
              <w:rPr>
                <w:rFonts w:ascii="Times" w:hAnsi="Times"/>
              </w:rPr>
            </w:pPr>
            <w:r w:rsidRPr="00F432C5">
              <w:rPr>
                <w:rFonts w:ascii="Times" w:hAnsi="Times"/>
              </w:rPr>
              <w:t>3,56%</w:t>
            </w:r>
          </w:p>
        </w:tc>
        <w:tc>
          <w:tcPr>
            <w:tcW w:w="1830" w:type="dxa"/>
            <w:tcBorders>
              <w:top w:val="nil"/>
              <w:left w:val="single" w:sz="4" w:space="0" w:color="000000"/>
              <w:bottom w:val="single" w:sz="4" w:space="0" w:color="auto"/>
              <w:right w:val="double" w:sz="4" w:space="0" w:color="000000"/>
            </w:tcBorders>
          </w:tcPr>
          <w:p w14:paraId="3683FA27" w14:textId="77777777" w:rsidR="00B37B55" w:rsidRPr="00F432C5" w:rsidRDefault="00B37B55" w:rsidP="006318D4">
            <w:pPr>
              <w:tabs>
                <w:tab w:val="center" w:pos="8789"/>
                <w:tab w:val="center" w:pos="9072"/>
              </w:tabs>
              <w:spacing w:line="259" w:lineRule="auto"/>
              <w:rPr>
                <w:rFonts w:ascii="Times" w:hAnsi="Times"/>
              </w:rPr>
            </w:pPr>
            <w:r w:rsidRPr="00F432C5">
              <w:rPr>
                <w:rFonts w:ascii="Times" w:hAnsi="Times"/>
              </w:rPr>
              <w:t>100,00%</w:t>
            </w:r>
          </w:p>
        </w:tc>
      </w:tr>
    </w:tbl>
    <w:p w14:paraId="66C0D263" w14:textId="77777777" w:rsidR="00B0157F" w:rsidRPr="00B0157F" w:rsidRDefault="00B0157F" w:rsidP="00B0157F">
      <w:pPr>
        <w:tabs>
          <w:tab w:val="center" w:pos="8789"/>
          <w:tab w:val="center" w:pos="9072"/>
        </w:tabs>
        <w:jc w:val="both"/>
        <w:rPr>
          <w:sz w:val="10"/>
          <w:szCs w:val="10"/>
        </w:rPr>
      </w:pPr>
    </w:p>
    <w:p w14:paraId="0E5409B1" w14:textId="26D09AAE" w:rsidR="00B0157F" w:rsidRDefault="00B0157F" w:rsidP="00B0157F">
      <w:pPr>
        <w:tabs>
          <w:tab w:val="center" w:pos="8789"/>
          <w:tab w:val="center" w:pos="9072"/>
        </w:tabs>
        <w:jc w:val="both"/>
        <w:rPr>
          <w:sz w:val="20"/>
          <w:szCs w:val="20"/>
        </w:rPr>
      </w:pPr>
      <w:r w:rsidRPr="00051645">
        <w:rPr>
          <w:sz w:val="20"/>
          <w:szCs w:val="20"/>
        </w:rPr>
        <w:t>Notes</w:t>
      </w:r>
      <w:r w:rsidR="006F3140">
        <w:rPr>
          <w:sz w:val="20"/>
          <w:szCs w:val="20"/>
        </w:rPr>
        <w:t> </w:t>
      </w:r>
      <w:r w:rsidRPr="00051645">
        <w:rPr>
          <w:sz w:val="20"/>
          <w:szCs w:val="20"/>
        </w:rPr>
        <w:t>: Test du Khi2 significatif au seuil de 1 %.</w:t>
      </w:r>
    </w:p>
    <w:p w14:paraId="49048A17" w14:textId="1C49F309" w:rsidR="00B0157F" w:rsidRPr="005C6BC5" w:rsidRDefault="00B0157F" w:rsidP="00B0157F">
      <w:pPr>
        <w:tabs>
          <w:tab w:val="center" w:pos="8789"/>
          <w:tab w:val="center" w:pos="9072"/>
        </w:tabs>
        <w:jc w:val="both"/>
        <w:rPr>
          <w:sz w:val="20"/>
          <w:szCs w:val="20"/>
        </w:rPr>
      </w:pPr>
      <w:r w:rsidRPr="006809D9">
        <w:rPr>
          <w:sz w:val="20"/>
          <w:szCs w:val="20"/>
        </w:rPr>
        <w:t>Lecture</w:t>
      </w:r>
      <w:r w:rsidR="006F3140">
        <w:rPr>
          <w:sz w:val="20"/>
          <w:szCs w:val="20"/>
        </w:rPr>
        <w:t> </w:t>
      </w:r>
      <w:r w:rsidRPr="006809D9">
        <w:rPr>
          <w:sz w:val="20"/>
          <w:szCs w:val="20"/>
        </w:rPr>
        <w:t xml:space="preserve">: Parmi les </w:t>
      </w:r>
      <w:r>
        <w:rPr>
          <w:sz w:val="20"/>
          <w:szCs w:val="20"/>
        </w:rPr>
        <w:t>femmes</w:t>
      </w:r>
      <w:r w:rsidRPr="006809D9">
        <w:rPr>
          <w:sz w:val="20"/>
          <w:szCs w:val="20"/>
        </w:rPr>
        <w:t xml:space="preserve"> cérébrolésé</w:t>
      </w:r>
      <w:r>
        <w:rPr>
          <w:sz w:val="20"/>
          <w:szCs w:val="20"/>
        </w:rPr>
        <w:t>e</w:t>
      </w:r>
      <w:r w:rsidRPr="006809D9">
        <w:rPr>
          <w:sz w:val="20"/>
          <w:szCs w:val="20"/>
        </w:rPr>
        <w:t>s</w:t>
      </w:r>
      <w:r>
        <w:rPr>
          <w:sz w:val="20"/>
          <w:szCs w:val="20"/>
        </w:rPr>
        <w:t xml:space="preserve"> </w:t>
      </w:r>
      <w:r w:rsidR="006061BE">
        <w:rPr>
          <w:sz w:val="20"/>
          <w:szCs w:val="20"/>
        </w:rPr>
        <w:t xml:space="preserve">ayant participé à l’enquête, </w:t>
      </w:r>
      <w:r w:rsidR="000F0DEF" w:rsidRPr="000F0DEF">
        <w:rPr>
          <w:sz w:val="20"/>
          <w:szCs w:val="20"/>
        </w:rPr>
        <w:t>75,49%</w:t>
      </w:r>
      <w:r w:rsidRPr="004A599C">
        <w:rPr>
          <w:sz w:val="20"/>
          <w:szCs w:val="20"/>
        </w:rPr>
        <w:t xml:space="preserve"> </w:t>
      </w:r>
      <w:r w:rsidR="004A599C" w:rsidRPr="004A599C">
        <w:rPr>
          <w:sz w:val="20"/>
          <w:szCs w:val="20"/>
        </w:rPr>
        <w:t xml:space="preserve">déclarent avoir complètement </w:t>
      </w:r>
      <w:r w:rsidRPr="004A599C">
        <w:rPr>
          <w:sz w:val="20"/>
          <w:szCs w:val="20"/>
        </w:rPr>
        <w:t xml:space="preserve">compris ce qui </w:t>
      </w:r>
      <w:r w:rsidR="004A599C" w:rsidRPr="004A599C">
        <w:rPr>
          <w:sz w:val="20"/>
          <w:szCs w:val="20"/>
        </w:rPr>
        <w:t>leur</w:t>
      </w:r>
      <w:r w:rsidRPr="004A599C">
        <w:rPr>
          <w:sz w:val="20"/>
          <w:szCs w:val="20"/>
        </w:rPr>
        <w:t xml:space="preserve"> a été proposé comme protocole</w:t>
      </w:r>
      <w:r w:rsidR="006061BE" w:rsidRPr="006061BE">
        <w:rPr>
          <w:sz w:val="20"/>
          <w:szCs w:val="20"/>
        </w:rPr>
        <w:t xml:space="preserve"> </w:t>
      </w:r>
      <w:r w:rsidR="006061BE">
        <w:rPr>
          <w:sz w:val="20"/>
          <w:szCs w:val="20"/>
        </w:rPr>
        <w:t xml:space="preserve">de </w:t>
      </w:r>
      <w:r w:rsidR="006061BE" w:rsidRPr="004A599C">
        <w:rPr>
          <w:sz w:val="20"/>
          <w:szCs w:val="20"/>
        </w:rPr>
        <w:t>soins</w:t>
      </w:r>
      <w:r w:rsidR="006061BE">
        <w:rPr>
          <w:sz w:val="20"/>
          <w:szCs w:val="20"/>
        </w:rPr>
        <w:t>,</w:t>
      </w:r>
      <w:r w:rsidR="004A599C">
        <w:rPr>
          <w:sz w:val="20"/>
          <w:szCs w:val="20"/>
        </w:rPr>
        <w:t xml:space="preserve"> contre</w:t>
      </w:r>
      <w:r>
        <w:rPr>
          <w:sz w:val="20"/>
          <w:szCs w:val="20"/>
        </w:rPr>
        <w:t xml:space="preserve"> </w:t>
      </w:r>
      <w:r w:rsidR="006061BE" w:rsidRPr="006061BE">
        <w:rPr>
          <w:sz w:val="20"/>
          <w:szCs w:val="20"/>
        </w:rPr>
        <w:t>50,41</w:t>
      </w:r>
      <w:r w:rsidRPr="00193AE7">
        <w:rPr>
          <w:sz w:val="20"/>
          <w:szCs w:val="20"/>
        </w:rPr>
        <w:t>%</w:t>
      </w:r>
      <w:r w:rsidR="004A599C">
        <w:rPr>
          <w:sz w:val="20"/>
          <w:szCs w:val="20"/>
        </w:rPr>
        <w:t xml:space="preserve"> des hommes</w:t>
      </w:r>
      <w:r w:rsidR="004A599C" w:rsidRPr="006809D9">
        <w:rPr>
          <w:sz w:val="20"/>
          <w:szCs w:val="20"/>
        </w:rPr>
        <w:t xml:space="preserve"> cérébrolésés</w:t>
      </w:r>
      <w:r w:rsidR="004A599C">
        <w:rPr>
          <w:sz w:val="20"/>
          <w:szCs w:val="20"/>
        </w:rPr>
        <w:t xml:space="preserve"> </w:t>
      </w:r>
    </w:p>
    <w:p w14:paraId="5A62EF6E" w14:textId="233A38C4" w:rsidR="004415C7" w:rsidRDefault="00940BDB" w:rsidP="006318D4">
      <w:pPr>
        <w:pStyle w:val="NormalWeb"/>
        <w:tabs>
          <w:tab w:val="center" w:pos="8789"/>
          <w:tab w:val="center" w:pos="9072"/>
        </w:tabs>
        <w:spacing w:before="316" w:beforeAutospacing="0" w:after="0" w:afterAutospacing="0"/>
        <w:jc w:val="both"/>
        <w:rPr>
          <w:color w:val="000000"/>
        </w:rPr>
      </w:pPr>
      <w:r w:rsidRPr="00F432C5">
        <w:rPr>
          <w:color w:val="000000"/>
        </w:rPr>
        <w:t>Au-delà des disparités genrées, f</w:t>
      </w:r>
      <w:r w:rsidR="006061BE" w:rsidRPr="00F432C5">
        <w:rPr>
          <w:color w:val="000000"/>
        </w:rPr>
        <w:t>ournissant un fourmillement de mises en contexte, les</w:t>
      </w:r>
      <w:r w:rsidR="004415C7" w:rsidRPr="00F432C5">
        <w:rPr>
          <w:color w:val="000000"/>
        </w:rPr>
        <w:t xml:space="preserve"> </w:t>
      </w:r>
      <w:r w:rsidR="00316C18" w:rsidRPr="00F432C5">
        <w:rPr>
          <w:color w:val="000000"/>
        </w:rPr>
        <w:t>données qualitatives</w:t>
      </w:r>
      <w:r w:rsidR="006061BE" w:rsidRPr="00F432C5">
        <w:rPr>
          <w:color w:val="000000"/>
        </w:rPr>
        <w:t xml:space="preserve"> permettent de</w:t>
      </w:r>
      <w:r w:rsidRPr="00F432C5">
        <w:rPr>
          <w:color w:val="000000"/>
        </w:rPr>
        <w:t xml:space="preserve"> situer cette adhésion mitigée au protocole des soins</w:t>
      </w:r>
      <w:r w:rsidR="00B821B6" w:rsidRPr="00F432C5">
        <w:rPr>
          <w:color w:val="000000"/>
        </w:rPr>
        <w:t xml:space="preserve">. </w:t>
      </w:r>
      <w:r w:rsidR="004415C7">
        <w:rPr>
          <w:color w:val="000000"/>
        </w:rPr>
        <w:t>L’analyse montre alors que l</w:t>
      </w:r>
      <w:r w:rsidR="001A1166" w:rsidRPr="00C5555C">
        <w:rPr>
          <w:color w:val="000000"/>
        </w:rPr>
        <w:t xml:space="preserve">a </w:t>
      </w:r>
      <w:r w:rsidR="00262703" w:rsidRPr="00C5555C">
        <w:rPr>
          <w:color w:val="000000"/>
        </w:rPr>
        <w:t xml:space="preserve">prise en charge </w:t>
      </w:r>
      <w:r w:rsidR="001A1166" w:rsidRPr="00C5555C">
        <w:rPr>
          <w:color w:val="000000"/>
        </w:rPr>
        <w:t>se détache des</w:t>
      </w:r>
      <w:r w:rsidR="00262703" w:rsidRPr="00C5555C">
        <w:rPr>
          <w:color w:val="000000"/>
        </w:rPr>
        <w:t xml:space="preserve"> considérations biographiques </w:t>
      </w:r>
      <w:r w:rsidR="003E6A37" w:rsidRPr="00C5555C">
        <w:rPr>
          <w:color w:val="000000"/>
        </w:rPr>
        <w:t xml:space="preserve">et ce d’autant que </w:t>
      </w:r>
      <w:r w:rsidR="00262703" w:rsidRPr="00C5555C">
        <w:rPr>
          <w:color w:val="000000"/>
        </w:rPr>
        <w:t>l’invisibilité des séquelles</w:t>
      </w:r>
      <w:r w:rsidR="004415C7">
        <w:rPr>
          <w:color w:val="000000"/>
        </w:rPr>
        <w:t xml:space="preserve"> </w:t>
      </w:r>
      <w:r w:rsidR="003E6A37" w:rsidRPr="00C5555C">
        <w:rPr>
          <w:color w:val="000000"/>
        </w:rPr>
        <w:t>facilit</w:t>
      </w:r>
      <w:r w:rsidR="00D8021A">
        <w:rPr>
          <w:color w:val="000000"/>
        </w:rPr>
        <w:t>e</w:t>
      </w:r>
      <w:r w:rsidR="004415C7">
        <w:rPr>
          <w:color w:val="000000"/>
        </w:rPr>
        <w:t xml:space="preserve"> </w:t>
      </w:r>
      <w:r w:rsidR="003E6A37" w:rsidRPr="00C5555C">
        <w:rPr>
          <w:color w:val="000000"/>
        </w:rPr>
        <w:t>la mise de côté des parcours individuels</w:t>
      </w:r>
      <w:r w:rsidR="004415C7">
        <w:rPr>
          <w:color w:val="000000"/>
        </w:rPr>
        <w:t>.</w:t>
      </w:r>
      <w:r w:rsidR="003E6A37" w:rsidRPr="00C5555C">
        <w:rPr>
          <w:color w:val="000000"/>
        </w:rPr>
        <w:t xml:space="preserve"> Soulignons que</w:t>
      </w:r>
      <w:r w:rsidR="00C5555C" w:rsidRPr="00C5555C">
        <w:rPr>
          <w:color w:val="000000"/>
        </w:rPr>
        <w:t>,</w:t>
      </w:r>
      <w:r w:rsidR="003E6A37" w:rsidRPr="00C5555C">
        <w:rPr>
          <w:color w:val="000000"/>
        </w:rPr>
        <w:t xml:space="preserve"> sur ce point</w:t>
      </w:r>
      <w:r w:rsidR="00C5555C" w:rsidRPr="00C5555C">
        <w:rPr>
          <w:color w:val="000000"/>
        </w:rPr>
        <w:t>,</w:t>
      </w:r>
      <w:r w:rsidR="003E6A37" w:rsidRPr="00C5555C">
        <w:rPr>
          <w:color w:val="000000"/>
        </w:rPr>
        <w:t xml:space="preserve"> les récits féminins recoupent ceux de leurs homologues masculins.</w:t>
      </w:r>
      <w:r w:rsidR="00C5555C" w:rsidRPr="00C5555C">
        <w:rPr>
          <w:color w:val="000000"/>
        </w:rPr>
        <w:t xml:space="preserve"> « </w:t>
      </w:r>
      <w:r w:rsidR="00C5555C" w:rsidRPr="00EB054C">
        <w:rPr>
          <w:i/>
          <w:iCs/>
          <w:color w:val="000000"/>
        </w:rPr>
        <w:t>On prend pas assez en compte le côté humain et social de… justement de l’après… de l’après traumatisme</w:t>
      </w:r>
      <w:r w:rsidR="00C5555C" w:rsidRPr="00F432C5">
        <w:rPr>
          <w:color w:val="000000"/>
        </w:rPr>
        <w:t> »</w:t>
      </w:r>
      <w:r w:rsidR="00626531" w:rsidRPr="00F432C5">
        <w:rPr>
          <w:color w:val="000000"/>
        </w:rPr>
        <w:t xml:space="preserve">, </w:t>
      </w:r>
      <w:r w:rsidR="00C5555C" w:rsidRPr="00F432C5">
        <w:rPr>
          <w:color w:val="000000"/>
        </w:rPr>
        <w:t xml:space="preserve">s’exclame </w:t>
      </w:r>
      <w:r w:rsidRPr="00F432C5">
        <w:rPr>
          <w:color w:val="000000"/>
        </w:rPr>
        <w:t xml:space="preserve">Yves. Amandine </w:t>
      </w:r>
      <w:r w:rsidR="00C5555C" w:rsidRPr="00C5555C">
        <w:rPr>
          <w:color w:val="000000"/>
        </w:rPr>
        <w:t>abonde dans ce même sens</w:t>
      </w:r>
      <w:r w:rsidR="006F3140">
        <w:rPr>
          <w:color w:val="000000"/>
        </w:rPr>
        <w:t> </w:t>
      </w:r>
      <w:r w:rsidR="004161DB">
        <w:rPr>
          <w:color w:val="000000"/>
        </w:rPr>
        <w:t>:</w:t>
      </w:r>
    </w:p>
    <w:p w14:paraId="5DE0F9DB" w14:textId="77130280" w:rsidR="00C5555C" w:rsidRPr="00F432C5" w:rsidRDefault="00262703" w:rsidP="00F432C5">
      <w:pPr>
        <w:pStyle w:val="NormalWeb"/>
        <w:tabs>
          <w:tab w:val="center" w:pos="8789"/>
          <w:tab w:val="center" w:pos="9072"/>
        </w:tabs>
        <w:spacing w:before="316" w:beforeAutospacing="0" w:after="0" w:afterAutospacing="0"/>
        <w:ind w:left="851" w:firstLine="2"/>
        <w:jc w:val="both"/>
        <w:rPr>
          <w:color w:val="000000"/>
          <w:sz w:val="20"/>
          <w:szCs w:val="20"/>
        </w:rPr>
      </w:pPr>
      <w:r w:rsidRPr="00F432C5">
        <w:rPr>
          <w:color w:val="000000"/>
          <w:sz w:val="20"/>
          <w:szCs w:val="20"/>
        </w:rPr>
        <w:t>le parcours individuel lui est bien laissé, bien laissé de côté  […] surtout quand les effets sont pas visibles</w:t>
      </w:r>
      <w:r w:rsidR="004415C7" w:rsidRPr="00F432C5">
        <w:rPr>
          <w:color w:val="000000"/>
          <w:sz w:val="20"/>
          <w:szCs w:val="20"/>
        </w:rPr>
        <w:t>. Q</w:t>
      </w:r>
      <w:r w:rsidRPr="00F432C5">
        <w:rPr>
          <w:color w:val="000000"/>
          <w:sz w:val="20"/>
          <w:szCs w:val="20"/>
        </w:rPr>
        <w:t xml:space="preserve">uand ça crée des handicaps visibles ou </w:t>
      </w:r>
      <w:r w:rsidR="00940BDB" w:rsidRPr="00F432C5">
        <w:rPr>
          <w:color w:val="000000"/>
          <w:sz w:val="20"/>
          <w:szCs w:val="20"/>
        </w:rPr>
        <w:t>des handicaps</w:t>
      </w:r>
      <w:r w:rsidRPr="00F432C5">
        <w:rPr>
          <w:color w:val="000000"/>
          <w:sz w:val="20"/>
          <w:szCs w:val="20"/>
        </w:rPr>
        <w:t xml:space="preserve"> moteurs, forcément la prise ne charge est plus immédiate […] quand on ne voit pas ce qu’on a perdu, bon bah</w:t>
      </w:r>
      <w:r w:rsidR="00940BDB" w:rsidRPr="00F432C5">
        <w:rPr>
          <w:color w:val="000000"/>
          <w:sz w:val="20"/>
          <w:szCs w:val="20"/>
        </w:rPr>
        <w:t>,</w:t>
      </w:r>
      <w:r w:rsidRPr="00F432C5">
        <w:rPr>
          <w:color w:val="000000"/>
          <w:sz w:val="20"/>
          <w:szCs w:val="20"/>
        </w:rPr>
        <w:t xml:space="preserve"> ça va, vous allez bien… […] oui</w:t>
      </w:r>
      <w:r w:rsidR="004415C7" w:rsidRPr="00F432C5">
        <w:rPr>
          <w:color w:val="000000"/>
          <w:sz w:val="20"/>
          <w:szCs w:val="20"/>
        </w:rPr>
        <w:t>,</w:t>
      </w:r>
      <w:r w:rsidR="00940BDB" w:rsidRPr="00F432C5">
        <w:rPr>
          <w:color w:val="000000"/>
          <w:sz w:val="20"/>
          <w:szCs w:val="20"/>
        </w:rPr>
        <w:t xml:space="preserve"> il </w:t>
      </w:r>
      <w:r w:rsidRPr="00F432C5">
        <w:rPr>
          <w:color w:val="000000"/>
          <w:sz w:val="20"/>
          <w:szCs w:val="20"/>
        </w:rPr>
        <w:t>y</w:t>
      </w:r>
      <w:r w:rsidR="00940BDB" w:rsidRPr="00F432C5">
        <w:rPr>
          <w:color w:val="000000"/>
          <w:sz w:val="20"/>
          <w:szCs w:val="20"/>
        </w:rPr>
        <w:t xml:space="preserve"> </w:t>
      </w:r>
      <w:r w:rsidRPr="00F432C5">
        <w:rPr>
          <w:color w:val="000000"/>
          <w:sz w:val="20"/>
          <w:szCs w:val="20"/>
        </w:rPr>
        <w:t>a une minimisation des effets</w:t>
      </w:r>
      <w:r w:rsidR="00940BDB" w:rsidRPr="00F432C5">
        <w:rPr>
          <w:color w:val="000000"/>
          <w:sz w:val="20"/>
          <w:szCs w:val="20"/>
        </w:rPr>
        <w:t>, y compris de la part des professionnels</w:t>
      </w:r>
      <w:r w:rsidRPr="00F432C5">
        <w:rPr>
          <w:color w:val="000000"/>
          <w:sz w:val="20"/>
          <w:szCs w:val="20"/>
        </w:rPr>
        <w:t xml:space="preserve">  </w:t>
      </w:r>
    </w:p>
    <w:p w14:paraId="7340D9F0" w14:textId="518CD63F" w:rsidR="000456BD" w:rsidRPr="00F432C5" w:rsidRDefault="00EB0819" w:rsidP="00F432C5">
      <w:pPr>
        <w:pStyle w:val="NormalWeb"/>
        <w:tabs>
          <w:tab w:val="center" w:pos="8789"/>
          <w:tab w:val="center" w:pos="9072"/>
        </w:tabs>
        <w:spacing w:before="297" w:beforeAutospacing="0" w:after="0" w:afterAutospacing="0"/>
        <w:jc w:val="both"/>
        <w:rPr>
          <w:iCs/>
        </w:rPr>
      </w:pPr>
      <w:r w:rsidRPr="00F432C5">
        <w:rPr>
          <w:iCs/>
        </w:rPr>
        <w:lastRenderedPageBreak/>
        <w:t>Comme mentionné supra, à</w:t>
      </w:r>
      <w:r w:rsidR="00D75559" w:rsidRPr="00F432C5">
        <w:rPr>
          <w:iCs/>
        </w:rPr>
        <w:t xml:space="preserve"> côté du genre, l’âge des enquêté.es paramètre également ces trajectoires de soins. </w:t>
      </w:r>
      <w:r w:rsidRPr="00F432C5">
        <w:rPr>
          <w:iCs/>
        </w:rPr>
        <w:t>En effet, l</w:t>
      </w:r>
      <w:r w:rsidR="00D75559" w:rsidRPr="00F432C5">
        <w:rPr>
          <w:iCs/>
        </w:rPr>
        <w:t xml:space="preserve">es personnes les plus âgées de notre échantillon présentent des trajectoires </w:t>
      </w:r>
      <w:r w:rsidR="00620C1B" w:rsidRPr="00F432C5">
        <w:rPr>
          <w:iCs/>
        </w:rPr>
        <w:t>singulières</w:t>
      </w:r>
      <w:r w:rsidR="00D75559" w:rsidRPr="00F432C5">
        <w:rPr>
          <w:iCs/>
        </w:rPr>
        <w:t xml:space="preserve">. Non seulement, </w:t>
      </w:r>
      <w:r w:rsidR="00620C1B" w:rsidRPr="00F432C5">
        <w:rPr>
          <w:iCs/>
        </w:rPr>
        <w:t>elle</w:t>
      </w:r>
      <w:r w:rsidR="00940BDB" w:rsidRPr="00F432C5">
        <w:rPr>
          <w:iCs/>
        </w:rPr>
        <w:t>s</w:t>
      </w:r>
      <w:r w:rsidR="00620C1B" w:rsidRPr="00F432C5">
        <w:rPr>
          <w:iCs/>
        </w:rPr>
        <w:t xml:space="preserve"> </w:t>
      </w:r>
      <w:r w:rsidR="00D75559" w:rsidRPr="00F432C5">
        <w:rPr>
          <w:iCs/>
        </w:rPr>
        <w:t>fréquente</w:t>
      </w:r>
      <w:r w:rsidR="00940BDB" w:rsidRPr="00F432C5">
        <w:rPr>
          <w:iCs/>
        </w:rPr>
        <w:t>nt</w:t>
      </w:r>
      <w:r w:rsidR="00D75559" w:rsidRPr="00F432C5">
        <w:rPr>
          <w:iCs/>
        </w:rPr>
        <w:t xml:space="preserve"> plus souvent les établissements de soins, à l’instar des centres psychiatriques</w:t>
      </w:r>
      <w:r w:rsidRPr="00F432C5">
        <w:rPr>
          <w:iCs/>
        </w:rPr>
        <w:t>, mais elle</w:t>
      </w:r>
      <w:r w:rsidR="00940BDB" w:rsidRPr="00F432C5">
        <w:rPr>
          <w:iCs/>
        </w:rPr>
        <w:t>s</w:t>
      </w:r>
      <w:r w:rsidRPr="00F432C5">
        <w:rPr>
          <w:iCs/>
        </w:rPr>
        <w:t xml:space="preserve"> </w:t>
      </w:r>
      <w:r w:rsidR="00940BDB" w:rsidRPr="00F432C5">
        <w:rPr>
          <w:iCs/>
        </w:rPr>
        <w:t>sont</w:t>
      </w:r>
      <w:r w:rsidRPr="00F432C5">
        <w:rPr>
          <w:iCs/>
        </w:rPr>
        <w:t xml:space="preserve"> aussi davantage </w:t>
      </w:r>
      <w:r w:rsidR="000456BD" w:rsidRPr="00F432C5">
        <w:rPr>
          <w:iCs/>
        </w:rPr>
        <w:t>suivies</w:t>
      </w:r>
      <w:r w:rsidRPr="00F432C5">
        <w:rPr>
          <w:iCs/>
        </w:rPr>
        <w:t xml:space="preserve"> en médecine de ville et accompagnée</w:t>
      </w:r>
      <w:r w:rsidR="00940BDB" w:rsidRPr="00F432C5">
        <w:rPr>
          <w:iCs/>
        </w:rPr>
        <w:t>s</w:t>
      </w:r>
      <w:r w:rsidRPr="00F432C5">
        <w:rPr>
          <w:iCs/>
        </w:rPr>
        <w:t xml:space="preserve"> par des professionnel.les qui exercent en libéral (à l’image des ergothérapeutes</w:t>
      </w:r>
      <w:r w:rsidR="006F3140">
        <w:rPr>
          <w:iCs/>
        </w:rPr>
        <w:t> </w:t>
      </w:r>
      <w:r w:rsidR="000456BD" w:rsidRPr="00F432C5">
        <w:rPr>
          <w:iCs/>
        </w:rPr>
        <w:t xml:space="preserve">: 18,18% </w:t>
      </w:r>
      <w:r w:rsidR="000456BD" w:rsidRPr="00E6597B">
        <w:rPr>
          <w:i/>
        </w:rPr>
        <w:t>versus</w:t>
      </w:r>
      <w:r w:rsidR="000456BD" w:rsidRPr="00F432C5">
        <w:rPr>
          <w:iCs/>
        </w:rPr>
        <w:t xml:space="preserve"> 8,57% pour les enquêté.es les plus jeunes de notre population</w:t>
      </w:r>
      <w:r w:rsidRPr="00F432C5">
        <w:rPr>
          <w:iCs/>
        </w:rPr>
        <w:t>)</w:t>
      </w:r>
      <w:r w:rsidR="00940BDB" w:rsidRPr="00F432C5">
        <w:rPr>
          <w:iCs/>
        </w:rPr>
        <w:t>. D’ailleurs, cette</w:t>
      </w:r>
      <w:r w:rsidR="00B821B6" w:rsidRPr="00F432C5">
        <w:rPr>
          <w:iCs/>
        </w:rPr>
        <w:t xml:space="preserve"> </w:t>
      </w:r>
      <w:r w:rsidR="006E0D45" w:rsidRPr="00F432C5">
        <w:rPr>
          <w:iCs/>
        </w:rPr>
        <w:t>prise en charge</w:t>
      </w:r>
      <w:r w:rsidR="00620C1B" w:rsidRPr="00F432C5">
        <w:rPr>
          <w:iCs/>
        </w:rPr>
        <w:t xml:space="preserve"> en libéral</w:t>
      </w:r>
      <w:r w:rsidRPr="00F432C5">
        <w:rPr>
          <w:iCs/>
        </w:rPr>
        <w:t xml:space="preserve">, </w:t>
      </w:r>
      <w:r w:rsidR="000456BD" w:rsidRPr="00F432C5">
        <w:rPr>
          <w:iCs/>
        </w:rPr>
        <w:t xml:space="preserve">est </w:t>
      </w:r>
      <w:r w:rsidRPr="00F432C5">
        <w:rPr>
          <w:iCs/>
        </w:rPr>
        <w:t>jugé</w:t>
      </w:r>
      <w:r w:rsidR="00620C1B" w:rsidRPr="00F432C5">
        <w:rPr>
          <w:iCs/>
        </w:rPr>
        <w:t>e</w:t>
      </w:r>
      <w:r w:rsidRPr="00F432C5">
        <w:rPr>
          <w:iCs/>
        </w:rPr>
        <w:t xml:space="preserve"> </w:t>
      </w:r>
      <w:r w:rsidR="004D791A" w:rsidRPr="00F432C5">
        <w:rPr>
          <w:iCs/>
        </w:rPr>
        <w:t>« </w:t>
      </w:r>
      <w:r w:rsidRPr="00F432C5">
        <w:rPr>
          <w:iCs/>
        </w:rPr>
        <w:t>totalement</w:t>
      </w:r>
      <w:r w:rsidR="00620C1B" w:rsidRPr="00F432C5">
        <w:rPr>
          <w:iCs/>
        </w:rPr>
        <w:t> </w:t>
      </w:r>
      <w:r w:rsidRPr="00F432C5">
        <w:rPr>
          <w:iCs/>
        </w:rPr>
        <w:t>satisfaisant</w:t>
      </w:r>
      <w:r w:rsidR="00620C1B" w:rsidRPr="00F432C5">
        <w:rPr>
          <w:iCs/>
        </w:rPr>
        <w:t>e</w:t>
      </w:r>
      <w:r w:rsidR="004D791A" w:rsidRPr="00F432C5">
        <w:rPr>
          <w:iCs/>
        </w:rPr>
        <w:t> »</w:t>
      </w:r>
      <w:r w:rsidR="00620C1B" w:rsidRPr="00F432C5">
        <w:rPr>
          <w:iCs/>
        </w:rPr>
        <w:t xml:space="preserve"> pour </w:t>
      </w:r>
      <w:r w:rsidR="000456BD" w:rsidRPr="00F432C5">
        <w:rPr>
          <w:iCs/>
        </w:rPr>
        <w:t xml:space="preserve">20,63% </w:t>
      </w:r>
      <w:r w:rsidR="00620C1B" w:rsidRPr="00F432C5">
        <w:rPr>
          <w:iCs/>
        </w:rPr>
        <w:t>d’entre elles</w:t>
      </w:r>
      <w:r w:rsidR="00EB054C">
        <w:rPr>
          <w:iCs/>
        </w:rPr>
        <w:t xml:space="preserve">, </w:t>
      </w:r>
      <w:r w:rsidR="000456BD" w:rsidRPr="00F432C5">
        <w:rPr>
          <w:iCs/>
        </w:rPr>
        <w:t>contre 5,41% de leurs homologues les plus jeunes. En ce qui concerne en particulier le suivi psychiatrique, 14,39% des personnes cérébrolésées qui ont plus de 45 ans au moment de l’enquête déclarent y avoir recours, contre 6% des enquêté.es les plus jeunes.</w:t>
      </w:r>
    </w:p>
    <w:p w14:paraId="22B80C6C" w14:textId="448234E3" w:rsidR="00967320" w:rsidRPr="00F432C5" w:rsidRDefault="00302937" w:rsidP="00F432C5">
      <w:pPr>
        <w:pStyle w:val="NormalWeb"/>
        <w:tabs>
          <w:tab w:val="center" w:pos="8789"/>
          <w:tab w:val="center" w:pos="9072"/>
        </w:tabs>
        <w:spacing w:before="297" w:beforeAutospacing="0" w:after="0" w:afterAutospacing="0"/>
        <w:jc w:val="both"/>
        <w:rPr>
          <w:iCs/>
        </w:rPr>
      </w:pPr>
      <w:r w:rsidRPr="00F432C5">
        <w:rPr>
          <w:b/>
          <w:bCs/>
          <w:iCs/>
        </w:rPr>
        <w:t>Tableau N°108</w:t>
      </w:r>
      <w:r w:rsidR="006F3140">
        <w:rPr>
          <w:iCs/>
        </w:rPr>
        <w:t> </w:t>
      </w:r>
      <w:r w:rsidRPr="00F432C5">
        <w:rPr>
          <w:iCs/>
        </w:rPr>
        <w:t>: R</w:t>
      </w:r>
      <w:r w:rsidR="00967320" w:rsidRPr="00F432C5">
        <w:rPr>
          <w:iCs/>
        </w:rPr>
        <w:t>ecodage âge de l</w:t>
      </w:r>
      <w:r w:rsidR="006F3140">
        <w:rPr>
          <w:iCs/>
        </w:rPr>
        <w:t>’</w:t>
      </w:r>
      <w:r w:rsidR="00967320" w:rsidRPr="00F432C5">
        <w:rPr>
          <w:iCs/>
        </w:rPr>
        <w:t>enquêté.e * aujourd</w:t>
      </w:r>
      <w:r w:rsidR="006F3140">
        <w:rPr>
          <w:iCs/>
        </w:rPr>
        <w:t>’</w:t>
      </w:r>
      <w:r w:rsidR="00967320" w:rsidRPr="00F432C5">
        <w:rPr>
          <w:iCs/>
        </w:rPr>
        <w:t>hui fréquentez-vous un centre psychiatrique</w:t>
      </w:r>
      <w:r w:rsidR="006F3140">
        <w:rPr>
          <w:iCs/>
        </w:rPr>
        <w:t> </w:t>
      </w:r>
      <w:r w:rsidR="00967320" w:rsidRPr="00F432C5">
        <w:rPr>
          <w:iCs/>
        </w:rPr>
        <w:t>? [nombre, ligne %, résidus ajustés].</w:t>
      </w:r>
    </w:p>
    <w:p w14:paraId="402A11CD" w14:textId="77777777" w:rsidR="00C619CC" w:rsidRDefault="00C619CC" w:rsidP="006318D4">
      <w:pPr>
        <w:tabs>
          <w:tab w:val="center" w:pos="8789"/>
          <w:tab w:val="center" w:pos="9072"/>
        </w:tabs>
        <w:ind w:left="-5"/>
      </w:pPr>
    </w:p>
    <w:tbl>
      <w:tblPr>
        <w:tblStyle w:val="TableGrid"/>
        <w:tblW w:w="10405" w:type="dxa"/>
        <w:tblInd w:w="-582" w:type="dxa"/>
        <w:tblCellMar>
          <w:top w:w="9" w:type="dxa"/>
          <w:left w:w="179" w:type="dxa"/>
          <w:bottom w:w="9" w:type="dxa"/>
          <w:right w:w="135" w:type="dxa"/>
        </w:tblCellMar>
        <w:tblLook w:val="04A0" w:firstRow="1" w:lastRow="0" w:firstColumn="1" w:lastColumn="0" w:noHBand="0" w:noVBand="1"/>
      </w:tblPr>
      <w:tblGrid>
        <w:gridCol w:w="3009"/>
        <w:gridCol w:w="2990"/>
        <w:gridCol w:w="2975"/>
        <w:gridCol w:w="1431"/>
      </w:tblGrid>
      <w:tr w:rsidR="00967320" w:rsidRPr="00F432C5" w14:paraId="7A8A211D" w14:textId="77777777" w:rsidTr="006318D4">
        <w:trPr>
          <w:trHeight w:val="255"/>
        </w:trPr>
        <w:tc>
          <w:tcPr>
            <w:tcW w:w="3009" w:type="dxa"/>
            <w:vMerge w:val="restart"/>
            <w:tcBorders>
              <w:top w:val="double" w:sz="4" w:space="0" w:color="000000"/>
              <w:left w:val="double" w:sz="4" w:space="0" w:color="000000"/>
              <w:bottom w:val="single" w:sz="4" w:space="0" w:color="000000"/>
              <w:right w:val="double" w:sz="4" w:space="0" w:color="000000"/>
            </w:tcBorders>
            <w:vAlign w:val="bottom"/>
          </w:tcPr>
          <w:p w14:paraId="09C14322" w14:textId="7B4D6472" w:rsidR="00967320" w:rsidRPr="00F432C5" w:rsidRDefault="006F3140" w:rsidP="006318D4">
            <w:pPr>
              <w:tabs>
                <w:tab w:val="center" w:pos="8789"/>
                <w:tab w:val="center" w:pos="9072"/>
              </w:tabs>
              <w:spacing w:line="259" w:lineRule="auto"/>
              <w:rPr>
                <w:rFonts w:ascii="Times" w:eastAsia="Calibri" w:hAnsi="Times" w:cs="Calibri"/>
              </w:rPr>
            </w:pPr>
            <w:r w:rsidRPr="00F432C5">
              <w:rPr>
                <w:rFonts w:ascii="Times" w:eastAsia="Calibri" w:hAnsi="Times" w:cs="Calibri"/>
              </w:rPr>
              <w:t>R</w:t>
            </w:r>
            <w:r w:rsidR="00967320" w:rsidRPr="00F432C5">
              <w:rPr>
                <w:rFonts w:ascii="Times" w:eastAsia="Calibri" w:hAnsi="Times" w:cs="Calibri"/>
              </w:rPr>
              <w:t>ecodage âge de l</w:t>
            </w:r>
            <w:r>
              <w:rPr>
                <w:rFonts w:ascii="Times" w:eastAsia="Calibri" w:hAnsi="Times" w:cs="Calibri"/>
              </w:rPr>
              <w:t>’</w:t>
            </w:r>
            <w:r w:rsidR="00967320" w:rsidRPr="00F432C5">
              <w:rPr>
                <w:rFonts w:ascii="Times" w:eastAsia="Calibri" w:hAnsi="Times" w:cs="Calibri"/>
              </w:rPr>
              <w:t>enquêté.e</w:t>
            </w:r>
          </w:p>
        </w:tc>
        <w:tc>
          <w:tcPr>
            <w:tcW w:w="5965" w:type="dxa"/>
            <w:gridSpan w:val="2"/>
            <w:tcBorders>
              <w:top w:val="double" w:sz="4" w:space="0" w:color="000000"/>
              <w:left w:val="double" w:sz="4" w:space="0" w:color="000000"/>
              <w:bottom w:val="single" w:sz="4" w:space="0" w:color="000000"/>
              <w:right w:val="single" w:sz="4" w:space="0" w:color="000000"/>
            </w:tcBorders>
          </w:tcPr>
          <w:p w14:paraId="56393628" w14:textId="043F680D" w:rsidR="00967320" w:rsidRPr="00F432C5" w:rsidRDefault="00967320" w:rsidP="006318D4">
            <w:pPr>
              <w:tabs>
                <w:tab w:val="center" w:pos="8789"/>
                <w:tab w:val="center" w:pos="9072"/>
              </w:tabs>
              <w:spacing w:line="259" w:lineRule="auto"/>
              <w:jc w:val="center"/>
              <w:rPr>
                <w:rFonts w:ascii="Times" w:hAnsi="Times"/>
              </w:rPr>
            </w:pPr>
            <w:r w:rsidRPr="00F432C5">
              <w:rPr>
                <w:rFonts w:ascii="Times" w:eastAsia="Calibri" w:hAnsi="Times" w:cs="Calibri"/>
              </w:rPr>
              <w:t>aujourd</w:t>
            </w:r>
            <w:r w:rsidR="006F3140">
              <w:rPr>
                <w:rFonts w:ascii="Times" w:eastAsia="Calibri" w:hAnsi="Times" w:cs="Calibri"/>
              </w:rPr>
              <w:t>’</w:t>
            </w:r>
            <w:r w:rsidRPr="00F432C5">
              <w:rPr>
                <w:rFonts w:ascii="Times" w:eastAsia="Calibri" w:hAnsi="Times" w:cs="Calibri"/>
              </w:rPr>
              <w:t>hui fréquentez-vous un centre psychiatrique</w:t>
            </w:r>
            <w:r w:rsidR="006F3140">
              <w:rPr>
                <w:rFonts w:ascii="Times" w:eastAsia="Calibri" w:hAnsi="Times" w:cs="Calibri"/>
              </w:rPr>
              <w:t> </w:t>
            </w:r>
            <w:r w:rsidRPr="00F432C5">
              <w:rPr>
                <w:rFonts w:ascii="Times" w:eastAsia="Calibri" w:hAnsi="Times" w:cs="Calibri"/>
              </w:rPr>
              <w:t>?</w:t>
            </w:r>
          </w:p>
        </w:tc>
        <w:tc>
          <w:tcPr>
            <w:tcW w:w="1431" w:type="dxa"/>
            <w:vMerge w:val="restart"/>
            <w:tcBorders>
              <w:top w:val="double" w:sz="4" w:space="0" w:color="000000"/>
              <w:left w:val="single" w:sz="4" w:space="0" w:color="000000"/>
              <w:bottom w:val="single" w:sz="4" w:space="0" w:color="000000"/>
              <w:right w:val="double" w:sz="4" w:space="0" w:color="000000"/>
            </w:tcBorders>
            <w:vAlign w:val="bottom"/>
          </w:tcPr>
          <w:p w14:paraId="6BDF8F52" w14:textId="77777777" w:rsidR="00967320" w:rsidRPr="00F432C5" w:rsidRDefault="00967320" w:rsidP="006318D4">
            <w:pPr>
              <w:tabs>
                <w:tab w:val="center" w:pos="8789"/>
                <w:tab w:val="center" w:pos="9072"/>
              </w:tabs>
              <w:spacing w:line="259" w:lineRule="auto"/>
              <w:jc w:val="center"/>
              <w:rPr>
                <w:rFonts w:ascii="Times" w:hAnsi="Times"/>
              </w:rPr>
            </w:pPr>
            <w:r w:rsidRPr="00F432C5">
              <w:rPr>
                <w:rFonts w:ascii="Times" w:hAnsi="Times"/>
              </w:rPr>
              <w:t>Total</w:t>
            </w:r>
          </w:p>
        </w:tc>
      </w:tr>
      <w:tr w:rsidR="00967320" w:rsidRPr="00F432C5" w14:paraId="1C18E288" w14:textId="77777777" w:rsidTr="006318D4">
        <w:trPr>
          <w:trHeight w:val="181"/>
        </w:trPr>
        <w:tc>
          <w:tcPr>
            <w:tcW w:w="0" w:type="auto"/>
            <w:vMerge/>
            <w:tcBorders>
              <w:top w:val="nil"/>
              <w:left w:val="double" w:sz="4" w:space="0" w:color="000000"/>
              <w:bottom w:val="single" w:sz="4" w:space="0" w:color="000000"/>
              <w:right w:val="double" w:sz="4" w:space="0" w:color="000000"/>
            </w:tcBorders>
          </w:tcPr>
          <w:p w14:paraId="20255E22" w14:textId="77777777" w:rsidR="00967320" w:rsidRPr="00F432C5" w:rsidRDefault="00967320" w:rsidP="00F432C5">
            <w:pPr>
              <w:tabs>
                <w:tab w:val="center" w:pos="8789"/>
                <w:tab w:val="center" w:pos="9072"/>
              </w:tabs>
              <w:spacing w:line="259" w:lineRule="auto"/>
              <w:rPr>
                <w:rFonts w:ascii="Times" w:eastAsia="Calibri" w:hAnsi="Times" w:cs="Calibri"/>
              </w:rPr>
            </w:pPr>
          </w:p>
        </w:tc>
        <w:tc>
          <w:tcPr>
            <w:tcW w:w="2990" w:type="dxa"/>
            <w:tcBorders>
              <w:top w:val="single" w:sz="4" w:space="0" w:color="000000"/>
              <w:left w:val="double" w:sz="4" w:space="0" w:color="000000"/>
              <w:bottom w:val="single" w:sz="4" w:space="0" w:color="000000"/>
              <w:right w:val="single" w:sz="4" w:space="0" w:color="000000"/>
            </w:tcBorders>
          </w:tcPr>
          <w:p w14:paraId="5498F6EC" w14:textId="77777777" w:rsidR="00967320" w:rsidRPr="00F432C5" w:rsidRDefault="00967320" w:rsidP="006318D4">
            <w:pPr>
              <w:tabs>
                <w:tab w:val="center" w:pos="8789"/>
                <w:tab w:val="center" w:pos="9072"/>
              </w:tabs>
              <w:spacing w:line="259" w:lineRule="auto"/>
              <w:ind w:left="15"/>
              <w:rPr>
                <w:rFonts w:ascii="Times" w:hAnsi="Times"/>
              </w:rPr>
            </w:pPr>
            <w:r w:rsidRPr="00F432C5">
              <w:rPr>
                <w:rFonts w:ascii="Times" w:hAnsi="Times"/>
              </w:rPr>
              <w:t>oui</w:t>
            </w:r>
          </w:p>
        </w:tc>
        <w:tc>
          <w:tcPr>
            <w:tcW w:w="2975" w:type="dxa"/>
            <w:tcBorders>
              <w:top w:val="single" w:sz="4" w:space="0" w:color="000000"/>
              <w:left w:val="single" w:sz="4" w:space="0" w:color="000000"/>
              <w:bottom w:val="single" w:sz="4" w:space="0" w:color="000000"/>
              <w:right w:val="single" w:sz="4" w:space="0" w:color="000000"/>
            </w:tcBorders>
          </w:tcPr>
          <w:p w14:paraId="0B459AE6" w14:textId="34B869B0" w:rsidR="00967320" w:rsidRPr="00F432C5" w:rsidRDefault="00E6597B" w:rsidP="006318D4">
            <w:pPr>
              <w:tabs>
                <w:tab w:val="center" w:pos="8789"/>
                <w:tab w:val="center" w:pos="9072"/>
              </w:tabs>
              <w:spacing w:line="259" w:lineRule="auto"/>
              <w:rPr>
                <w:rFonts w:ascii="Times" w:hAnsi="Times"/>
              </w:rPr>
            </w:pPr>
            <w:r w:rsidRPr="00F432C5">
              <w:rPr>
                <w:rFonts w:ascii="Times" w:hAnsi="Times"/>
              </w:rPr>
              <w:t>N</w:t>
            </w:r>
            <w:r w:rsidR="00967320" w:rsidRPr="00F432C5">
              <w:rPr>
                <w:rFonts w:ascii="Times" w:hAnsi="Times"/>
              </w:rPr>
              <w:t>on</w:t>
            </w:r>
          </w:p>
        </w:tc>
        <w:tc>
          <w:tcPr>
            <w:tcW w:w="0" w:type="auto"/>
            <w:vMerge/>
            <w:tcBorders>
              <w:top w:val="nil"/>
              <w:left w:val="single" w:sz="4" w:space="0" w:color="000000"/>
              <w:bottom w:val="single" w:sz="4" w:space="0" w:color="000000"/>
              <w:right w:val="double" w:sz="4" w:space="0" w:color="000000"/>
            </w:tcBorders>
          </w:tcPr>
          <w:p w14:paraId="085410E5" w14:textId="77777777" w:rsidR="00967320" w:rsidRPr="00F432C5" w:rsidRDefault="00967320" w:rsidP="006318D4">
            <w:pPr>
              <w:tabs>
                <w:tab w:val="center" w:pos="8789"/>
                <w:tab w:val="center" w:pos="9072"/>
              </w:tabs>
              <w:spacing w:after="160" w:line="259" w:lineRule="auto"/>
              <w:rPr>
                <w:rFonts w:ascii="Times" w:hAnsi="Times"/>
              </w:rPr>
            </w:pPr>
          </w:p>
        </w:tc>
      </w:tr>
      <w:tr w:rsidR="00967320" w:rsidRPr="00F432C5" w14:paraId="69193D60" w14:textId="77777777" w:rsidTr="006318D4">
        <w:trPr>
          <w:trHeight w:val="342"/>
        </w:trPr>
        <w:tc>
          <w:tcPr>
            <w:tcW w:w="3009" w:type="dxa"/>
            <w:tcBorders>
              <w:top w:val="single" w:sz="4" w:space="0" w:color="000000"/>
              <w:left w:val="double" w:sz="4" w:space="0" w:color="000000"/>
              <w:bottom w:val="nil"/>
              <w:right w:val="double" w:sz="4" w:space="0" w:color="000000"/>
            </w:tcBorders>
          </w:tcPr>
          <w:p w14:paraId="01B73DDF" w14:textId="77777777" w:rsidR="00967320" w:rsidRPr="00F432C5" w:rsidRDefault="00967320"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 45 ans</w:t>
            </w:r>
          </w:p>
        </w:tc>
        <w:tc>
          <w:tcPr>
            <w:tcW w:w="2990" w:type="dxa"/>
            <w:tcBorders>
              <w:top w:val="single" w:sz="4" w:space="0" w:color="000000"/>
              <w:left w:val="double" w:sz="4" w:space="0" w:color="000000"/>
              <w:bottom w:val="nil"/>
              <w:right w:val="single" w:sz="4" w:space="0" w:color="000000"/>
            </w:tcBorders>
          </w:tcPr>
          <w:p w14:paraId="6DCD4BE8" w14:textId="77777777" w:rsidR="00967320" w:rsidRPr="00F432C5" w:rsidRDefault="00967320" w:rsidP="006318D4">
            <w:pPr>
              <w:tabs>
                <w:tab w:val="center" w:pos="8789"/>
                <w:tab w:val="center" w:pos="9072"/>
              </w:tabs>
              <w:spacing w:line="259" w:lineRule="auto"/>
              <w:jc w:val="right"/>
              <w:rPr>
                <w:rFonts w:ascii="Times" w:hAnsi="Times"/>
              </w:rPr>
            </w:pPr>
            <w:r w:rsidRPr="00F432C5">
              <w:rPr>
                <w:rFonts w:ascii="Times" w:hAnsi="Times"/>
              </w:rPr>
              <w:t>6,00</w:t>
            </w:r>
          </w:p>
        </w:tc>
        <w:tc>
          <w:tcPr>
            <w:tcW w:w="2975" w:type="dxa"/>
            <w:tcBorders>
              <w:top w:val="single" w:sz="4" w:space="0" w:color="000000"/>
              <w:left w:val="single" w:sz="4" w:space="0" w:color="000000"/>
              <w:bottom w:val="nil"/>
              <w:right w:val="single" w:sz="4" w:space="0" w:color="000000"/>
            </w:tcBorders>
          </w:tcPr>
          <w:p w14:paraId="77E5F073" w14:textId="77777777" w:rsidR="00967320" w:rsidRPr="00F432C5" w:rsidRDefault="00967320" w:rsidP="006318D4">
            <w:pPr>
              <w:tabs>
                <w:tab w:val="center" w:pos="8789"/>
                <w:tab w:val="center" w:pos="9072"/>
              </w:tabs>
              <w:spacing w:line="259" w:lineRule="auto"/>
              <w:jc w:val="right"/>
              <w:rPr>
                <w:rFonts w:ascii="Times" w:hAnsi="Times"/>
              </w:rPr>
            </w:pPr>
            <w:r w:rsidRPr="00F432C5">
              <w:rPr>
                <w:rFonts w:ascii="Times" w:hAnsi="Times"/>
              </w:rPr>
              <w:t>94,00</w:t>
            </w:r>
          </w:p>
        </w:tc>
        <w:tc>
          <w:tcPr>
            <w:tcW w:w="1431" w:type="dxa"/>
            <w:tcBorders>
              <w:top w:val="single" w:sz="4" w:space="0" w:color="000000"/>
              <w:left w:val="single" w:sz="4" w:space="0" w:color="000000"/>
              <w:bottom w:val="nil"/>
              <w:right w:val="double" w:sz="4" w:space="0" w:color="000000"/>
            </w:tcBorders>
          </w:tcPr>
          <w:p w14:paraId="4B467592" w14:textId="77777777" w:rsidR="00967320" w:rsidRPr="00F432C5" w:rsidRDefault="00967320" w:rsidP="006318D4">
            <w:pPr>
              <w:tabs>
                <w:tab w:val="center" w:pos="8789"/>
                <w:tab w:val="center" w:pos="9072"/>
              </w:tabs>
              <w:spacing w:line="259" w:lineRule="auto"/>
              <w:ind w:left="158"/>
              <w:jc w:val="right"/>
              <w:rPr>
                <w:rFonts w:ascii="Times" w:hAnsi="Times"/>
              </w:rPr>
            </w:pPr>
            <w:r w:rsidRPr="00F432C5">
              <w:rPr>
                <w:rFonts w:ascii="Times" w:hAnsi="Times"/>
              </w:rPr>
              <w:t>100,00</w:t>
            </w:r>
          </w:p>
        </w:tc>
      </w:tr>
      <w:tr w:rsidR="00B37B55" w:rsidRPr="00F432C5" w14:paraId="2D9CDA70" w14:textId="77777777" w:rsidTr="00940BDB">
        <w:trPr>
          <w:trHeight w:val="320"/>
        </w:trPr>
        <w:tc>
          <w:tcPr>
            <w:tcW w:w="3009" w:type="dxa"/>
            <w:tcBorders>
              <w:top w:val="nil"/>
              <w:left w:val="double" w:sz="4" w:space="0" w:color="000000"/>
              <w:bottom w:val="nil"/>
              <w:right w:val="double" w:sz="4" w:space="0" w:color="000000"/>
            </w:tcBorders>
          </w:tcPr>
          <w:p w14:paraId="085475D4" w14:textId="296732C5"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2990" w:type="dxa"/>
            <w:tcBorders>
              <w:top w:val="nil"/>
              <w:left w:val="double" w:sz="4" w:space="0" w:color="000000"/>
              <w:bottom w:val="nil"/>
              <w:right w:val="single" w:sz="4" w:space="0" w:color="000000"/>
            </w:tcBorders>
            <w:shd w:val="clear" w:color="auto" w:fill="BDD6EE" w:themeFill="accent1" w:themeFillTint="66"/>
          </w:tcPr>
          <w:p w14:paraId="2B38F359" w14:textId="77777777" w:rsidR="00B37B55" w:rsidRPr="00F432C5" w:rsidRDefault="00B37B55" w:rsidP="006318D4">
            <w:pPr>
              <w:tabs>
                <w:tab w:val="center" w:pos="8789"/>
                <w:tab w:val="center" w:pos="9072"/>
              </w:tabs>
              <w:spacing w:line="259" w:lineRule="auto"/>
              <w:jc w:val="right"/>
              <w:rPr>
                <w:rFonts w:ascii="Times" w:hAnsi="Times"/>
                <w:b/>
                <w:bCs/>
              </w:rPr>
            </w:pPr>
            <w:r w:rsidRPr="00F432C5">
              <w:rPr>
                <w:rFonts w:ascii="Times" w:hAnsi="Times"/>
                <w:b/>
                <w:bCs/>
              </w:rPr>
              <w:t>6,00%</w:t>
            </w:r>
          </w:p>
        </w:tc>
        <w:tc>
          <w:tcPr>
            <w:tcW w:w="2975" w:type="dxa"/>
            <w:tcBorders>
              <w:top w:val="nil"/>
              <w:left w:val="single" w:sz="4" w:space="0" w:color="000000"/>
              <w:bottom w:val="nil"/>
              <w:right w:val="single" w:sz="4" w:space="0" w:color="000000"/>
            </w:tcBorders>
            <w:shd w:val="clear" w:color="auto" w:fill="auto"/>
          </w:tcPr>
          <w:p w14:paraId="42DC730D"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94,00%</w:t>
            </w:r>
          </w:p>
        </w:tc>
        <w:tc>
          <w:tcPr>
            <w:tcW w:w="1431" w:type="dxa"/>
            <w:tcBorders>
              <w:top w:val="nil"/>
              <w:left w:val="single" w:sz="4" w:space="0" w:color="000000"/>
              <w:bottom w:val="nil"/>
              <w:right w:val="double" w:sz="4" w:space="0" w:color="000000"/>
            </w:tcBorders>
          </w:tcPr>
          <w:p w14:paraId="1E368BC6"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100,00%</w:t>
            </w:r>
          </w:p>
        </w:tc>
      </w:tr>
      <w:tr w:rsidR="00B37B55" w:rsidRPr="00F432C5" w14:paraId="4135CE2B" w14:textId="77777777" w:rsidTr="006318D4">
        <w:trPr>
          <w:trHeight w:val="328"/>
        </w:trPr>
        <w:tc>
          <w:tcPr>
            <w:tcW w:w="3009" w:type="dxa"/>
            <w:tcBorders>
              <w:top w:val="nil"/>
              <w:left w:val="double" w:sz="4" w:space="0" w:color="000000"/>
              <w:bottom w:val="single" w:sz="4" w:space="0" w:color="000000"/>
              <w:right w:val="double" w:sz="4" w:space="0" w:color="000000"/>
            </w:tcBorders>
          </w:tcPr>
          <w:p w14:paraId="05957838" w14:textId="63604FE7"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2990" w:type="dxa"/>
            <w:tcBorders>
              <w:top w:val="nil"/>
              <w:left w:val="double" w:sz="4" w:space="0" w:color="000000"/>
              <w:bottom w:val="single" w:sz="4" w:space="0" w:color="000000"/>
              <w:right w:val="single" w:sz="4" w:space="0" w:color="000000"/>
            </w:tcBorders>
          </w:tcPr>
          <w:p w14:paraId="5231B703"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-2,04</w:t>
            </w:r>
          </w:p>
        </w:tc>
        <w:tc>
          <w:tcPr>
            <w:tcW w:w="2975" w:type="dxa"/>
            <w:tcBorders>
              <w:top w:val="nil"/>
              <w:left w:val="single" w:sz="4" w:space="0" w:color="000000"/>
              <w:bottom w:val="single" w:sz="4" w:space="0" w:color="000000"/>
              <w:right w:val="single" w:sz="4" w:space="0" w:color="000000"/>
            </w:tcBorders>
          </w:tcPr>
          <w:p w14:paraId="5846D08B"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2,04</w:t>
            </w:r>
          </w:p>
        </w:tc>
        <w:tc>
          <w:tcPr>
            <w:tcW w:w="1431" w:type="dxa"/>
            <w:tcBorders>
              <w:top w:val="nil"/>
              <w:left w:val="single" w:sz="4" w:space="0" w:color="000000"/>
              <w:bottom w:val="single" w:sz="4" w:space="0" w:color="000000"/>
              <w:right w:val="double" w:sz="4" w:space="0" w:color="000000"/>
            </w:tcBorders>
          </w:tcPr>
          <w:p w14:paraId="2FBB5843" w14:textId="77777777" w:rsidR="00B37B55" w:rsidRPr="00F432C5" w:rsidRDefault="00B37B55" w:rsidP="006318D4">
            <w:pPr>
              <w:tabs>
                <w:tab w:val="center" w:pos="8789"/>
                <w:tab w:val="center" w:pos="9072"/>
              </w:tabs>
              <w:spacing w:line="259" w:lineRule="auto"/>
              <w:ind w:left="660"/>
              <w:jc w:val="right"/>
              <w:rPr>
                <w:rFonts w:ascii="Times" w:hAnsi="Times"/>
              </w:rPr>
            </w:pPr>
            <w:r w:rsidRPr="00F432C5">
              <w:rPr>
                <w:rFonts w:ascii="Times" w:hAnsi="Times"/>
              </w:rPr>
              <w:t>,00</w:t>
            </w:r>
          </w:p>
        </w:tc>
      </w:tr>
      <w:tr w:rsidR="00B37B55" w:rsidRPr="00F432C5" w14:paraId="3C7E93F5" w14:textId="77777777" w:rsidTr="006318D4">
        <w:trPr>
          <w:trHeight w:val="342"/>
        </w:trPr>
        <w:tc>
          <w:tcPr>
            <w:tcW w:w="3009" w:type="dxa"/>
            <w:tcBorders>
              <w:top w:val="single" w:sz="4" w:space="0" w:color="000000"/>
              <w:left w:val="double" w:sz="4" w:space="0" w:color="000000"/>
              <w:bottom w:val="nil"/>
              <w:right w:val="double" w:sz="4" w:space="0" w:color="000000"/>
            </w:tcBorders>
          </w:tcPr>
          <w:p w14:paraId="48331A91" w14:textId="77777777"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+ 45 ans</w:t>
            </w:r>
          </w:p>
        </w:tc>
        <w:tc>
          <w:tcPr>
            <w:tcW w:w="2990" w:type="dxa"/>
            <w:tcBorders>
              <w:top w:val="single" w:sz="4" w:space="0" w:color="000000"/>
              <w:left w:val="double" w:sz="4" w:space="0" w:color="000000"/>
              <w:bottom w:val="nil"/>
              <w:right w:val="single" w:sz="4" w:space="0" w:color="000000"/>
            </w:tcBorders>
          </w:tcPr>
          <w:p w14:paraId="6B8F096F"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19,00</w:t>
            </w:r>
          </w:p>
        </w:tc>
        <w:tc>
          <w:tcPr>
            <w:tcW w:w="2975" w:type="dxa"/>
            <w:tcBorders>
              <w:top w:val="single" w:sz="4" w:space="0" w:color="000000"/>
              <w:left w:val="single" w:sz="4" w:space="0" w:color="000000"/>
              <w:bottom w:val="nil"/>
              <w:right w:val="single" w:sz="4" w:space="0" w:color="000000"/>
            </w:tcBorders>
          </w:tcPr>
          <w:p w14:paraId="6969E294"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113,00</w:t>
            </w:r>
          </w:p>
        </w:tc>
        <w:tc>
          <w:tcPr>
            <w:tcW w:w="1431" w:type="dxa"/>
            <w:tcBorders>
              <w:top w:val="single" w:sz="4" w:space="0" w:color="000000"/>
              <w:left w:val="single" w:sz="4" w:space="0" w:color="000000"/>
              <w:bottom w:val="nil"/>
              <w:right w:val="double" w:sz="4" w:space="0" w:color="000000"/>
            </w:tcBorders>
          </w:tcPr>
          <w:p w14:paraId="1E264054" w14:textId="77777777" w:rsidR="00B37B55" w:rsidRPr="00F432C5" w:rsidRDefault="00B37B55" w:rsidP="006318D4">
            <w:pPr>
              <w:tabs>
                <w:tab w:val="center" w:pos="8789"/>
                <w:tab w:val="center" w:pos="9072"/>
              </w:tabs>
              <w:spacing w:line="259" w:lineRule="auto"/>
              <w:ind w:left="189"/>
              <w:jc w:val="right"/>
              <w:rPr>
                <w:rFonts w:ascii="Times" w:hAnsi="Times"/>
              </w:rPr>
            </w:pPr>
            <w:r w:rsidRPr="00F432C5">
              <w:rPr>
                <w:rFonts w:ascii="Times" w:hAnsi="Times"/>
              </w:rPr>
              <w:t>132,00</w:t>
            </w:r>
          </w:p>
        </w:tc>
      </w:tr>
      <w:tr w:rsidR="00B37B55" w:rsidRPr="00F432C5" w14:paraId="319FDF95" w14:textId="77777777" w:rsidTr="004A599C">
        <w:trPr>
          <w:trHeight w:val="320"/>
        </w:trPr>
        <w:tc>
          <w:tcPr>
            <w:tcW w:w="3009" w:type="dxa"/>
            <w:tcBorders>
              <w:top w:val="nil"/>
              <w:left w:val="double" w:sz="4" w:space="0" w:color="000000"/>
              <w:bottom w:val="nil"/>
              <w:right w:val="double" w:sz="4" w:space="0" w:color="000000"/>
            </w:tcBorders>
          </w:tcPr>
          <w:p w14:paraId="5EFEF5BE" w14:textId="14BAD0EF"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2990" w:type="dxa"/>
            <w:tcBorders>
              <w:top w:val="nil"/>
              <w:left w:val="double" w:sz="4" w:space="0" w:color="000000"/>
              <w:bottom w:val="nil"/>
              <w:right w:val="single" w:sz="4" w:space="0" w:color="000000"/>
            </w:tcBorders>
            <w:shd w:val="clear" w:color="auto" w:fill="BDD6EE" w:themeFill="accent1" w:themeFillTint="66"/>
          </w:tcPr>
          <w:p w14:paraId="76266EC2" w14:textId="77777777" w:rsidR="00B37B55" w:rsidRPr="00F432C5" w:rsidRDefault="00B37B55" w:rsidP="006318D4">
            <w:pPr>
              <w:tabs>
                <w:tab w:val="center" w:pos="8789"/>
                <w:tab w:val="center" w:pos="9072"/>
              </w:tabs>
              <w:spacing w:line="259" w:lineRule="auto"/>
              <w:jc w:val="right"/>
              <w:rPr>
                <w:rFonts w:ascii="Times" w:hAnsi="Times"/>
                <w:b/>
                <w:bCs/>
              </w:rPr>
            </w:pPr>
            <w:r w:rsidRPr="00F432C5">
              <w:rPr>
                <w:rFonts w:ascii="Times" w:hAnsi="Times"/>
                <w:b/>
                <w:bCs/>
              </w:rPr>
              <w:t>14,39%</w:t>
            </w:r>
          </w:p>
        </w:tc>
        <w:tc>
          <w:tcPr>
            <w:tcW w:w="2975" w:type="dxa"/>
            <w:tcBorders>
              <w:top w:val="nil"/>
              <w:left w:val="single" w:sz="4" w:space="0" w:color="000000"/>
              <w:bottom w:val="nil"/>
              <w:right w:val="single" w:sz="4" w:space="0" w:color="000000"/>
            </w:tcBorders>
          </w:tcPr>
          <w:p w14:paraId="3B740888"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85,61%</w:t>
            </w:r>
          </w:p>
        </w:tc>
        <w:tc>
          <w:tcPr>
            <w:tcW w:w="1431" w:type="dxa"/>
            <w:tcBorders>
              <w:top w:val="nil"/>
              <w:left w:val="single" w:sz="4" w:space="0" w:color="000000"/>
              <w:bottom w:val="nil"/>
              <w:right w:val="double" w:sz="4" w:space="0" w:color="000000"/>
            </w:tcBorders>
          </w:tcPr>
          <w:p w14:paraId="6D780D37"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100,00%</w:t>
            </w:r>
          </w:p>
        </w:tc>
      </w:tr>
      <w:tr w:rsidR="00B37B55" w:rsidRPr="00F432C5" w14:paraId="2F9AC52E" w14:textId="77777777" w:rsidTr="006318D4">
        <w:trPr>
          <w:trHeight w:val="328"/>
        </w:trPr>
        <w:tc>
          <w:tcPr>
            <w:tcW w:w="3009" w:type="dxa"/>
            <w:tcBorders>
              <w:top w:val="nil"/>
              <w:left w:val="double" w:sz="4" w:space="0" w:color="000000"/>
              <w:bottom w:val="single" w:sz="4" w:space="0" w:color="000000"/>
              <w:right w:val="double" w:sz="4" w:space="0" w:color="000000"/>
            </w:tcBorders>
          </w:tcPr>
          <w:p w14:paraId="6A2AEB2E" w14:textId="58BBB5B6"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2990" w:type="dxa"/>
            <w:tcBorders>
              <w:top w:val="nil"/>
              <w:left w:val="double" w:sz="4" w:space="0" w:color="000000"/>
              <w:bottom w:val="single" w:sz="4" w:space="0" w:color="000000"/>
              <w:right w:val="single" w:sz="4" w:space="0" w:color="000000"/>
            </w:tcBorders>
          </w:tcPr>
          <w:p w14:paraId="0B8D2E7D"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2,04</w:t>
            </w:r>
          </w:p>
        </w:tc>
        <w:tc>
          <w:tcPr>
            <w:tcW w:w="2975" w:type="dxa"/>
            <w:tcBorders>
              <w:top w:val="nil"/>
              <w:left w:val="single" w:sz="4" w:space="0" w:color="000000"/>
              <w:bottom w:val="single" w:sz="4" w:space="0" w:color="000000"/>
              <w:right w:val="single" w:sz="4" w:space="0" w:color="000000"/>
            </w:tcBorders>
          </w:tcPr>
          <w:p w14:paraId="423D1EAB"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-2,04</w:t>
            </w:r>
          </w:p>
        </w:tc>
        <w:tc>
          <w:tcPr>
            <w:tcW w:w="1431" w:type="dxa"/>
            <w:tcBorders>
              <w:top w:val="nil"/>
              <w:left w:val="single" w:sz="4" w:space="0" w:color="000000"/>
              <w:bottom w:val="single" w:sz="4" w:space="0" w:color="000000"/>
              <w:right w:val="double" w:sz="4" w:space="0" w:color="000000"/>
            </w:tcBorders>
          </w:tcPr>
          <w:p w14:paraId="3DCE54DF" w14:textId="77777777" w:rsidR="00B37B55" w:rsidRPr="00F432C5" w:rsidRDefault="00B37B55" w:rsidP="006318D4">
            <w:pPr>
              <w:tabs>
                <w:tab w:val="center" w:pos="8789"/>
                <w:tab w:val="center" w:pos="9072"/>
              </w:tabs>
              <w:spacing w:line="259" w:lineRule="auto"/>
              <w:ind w:left="660"/>
              <w:jc w:val="right"/>
              <w:rPr>
                <w:rFonts w:ascii="Times" w:hAnsi="Times"/>
              </w:rPr>
            </w:pPr>
            <w:r w:rsidRPr="00F432C5">
              <w:rPr>
                <w:rFonts w:ascii="Times" w:hAnsi="Times"/>
              </w:rPr>
              <w:t>,00</w:t>
            </w:r>
          </w:p>
        </w:tc>
      </w:tr>
      <w:tr w:rsidR="00B37B55" w:rsidRPr="00F432C5" w14:paraId="1DC41048" w14:textId="77777777" w:rsidTr="006318D4">
        <w:trPr>
          <w:trHeight w:val="342"/>
        </w:trPr>
        <w:tc>
          <w:tcPr>
            <w:tcW w:w="3009" w:type="dxa"/>
            <w:tcBorders>
              <w:top w:val="single" w:sz="4" w:space="0" w:color="000000"/>
              <w:left w:val="double" w:sz="4" w:space="0" w:color="000000"/>
              <w:right w:val="double" w:sz="4" w:space="0" w:color="000000"/>
            </w:tcBorders>
          </w:tcPr>
          <w:p w14:paraId="5F8B4B34" w14:textId="77777777"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2990" w:type="dxa"/>
            <w:tcBorders>
              <w:top w:val="single" w:sz="4" w:space="0" w:color="000000"/>
              <w:left w:val="double" w:sz="4" w:space="0" w:color="000000"/>
              <w:right w:val="single" w:sz="4" w:space="0" w:color="000000"/>
            </w:tcBorders>
          </w:tcPr>
          <w:p w14:paraId="7DD0ED64"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25,00</w:t>
            </w:r>
          </w:p>
        </w:tc>
        <w:tc>
          <w:tcPr>
            <w:tcW w:w="2975" w:type="dxa"/>
            <w:tcBorders>
              <w:top w:val="single" w:sz="4" w:space="0" w:color="000000"/>
              <w:left w:val="single" w:sz="4" w:space="0" w:color="000000"/>
              <w:right w:val="single" w:sz="4" w:space="0" w:color="000000"/>
            </w:tcBorders>
          </w:tcPr>
          <w:p w14:paraId="53301DEC"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207,00</w:t>
            </w:r>
          </w:p>
        </w:tc>
        <w:tc>
          <w:tcPr>
            <w:tcW w:w="1431" w:type="dxa"/>
            <w:tcBorders>
              <w:top w:val="single" w:sz="4" w:space="0" w:color="000000"/>
              <w:left w:val="single" w:sz="4" w:space="0" w:color="000000"/>
              <w:right w:val="double" w:sz="4" w:space="0" w:color="000000"/>
            </w:tcBorders>
          </w:tcPr>
          <w:p w14:paraId="77F8C5AA" w14:textId="77777777" w:rsidR="00B37B55" w:rsidRPr="00F432C5" w:rsidRDefault="00B37B55" w:rsidP="006318D4">
            <w:pPr>
              <w:tabs>
                <w:tab w:val="center" w:pos="8789"/>
                <w:tab w:val="center" w:pos="9072"/>
              </w:tabs>
              <w:spacing w:line="259" w:lineRule="auto"/>
              <w:ind w:left="155"/>
              <w:jc w:val="right"/>
              <w:rPr>
                <w:rFonts w:ascii="Times" w:hAnsi="Times"/>
              </w:rPr>
            </w:pPr>
            <w:r w:rsidRPr="00F432C5">
              <w:rPr>
                <w:rFonts w:ascii="Times" w:hAnsi="Times"/>
              </w:rPr>
              <w:t>232,00</w:t>
            </w:r>
          </w:p>
        </w:tc>
      </w:tr>
      <w:tr w:rsidR="00B37B55" w:rsidRPr="00F432C5" w14:paraId="6EB916EB" w14:textId="77777777" w:rsidTr="006318D4">
        <w:trPr>
          <w:trHeight w:val="320"/>
        </w:trPr>
        <w:tc>
          <w:tcPr>
            <w:tcW w:w="3009" w:type="dxa"/>
            <w:tcBorders>
              <w:top w:val="nil"/>
              <w:left w:val="double" w:sz="4" w:space="0" w:color="000000"/>
              <w:bottom w:val="single" w:sz="4" w:space="0" w:color="auto"/>
              <w:right w:val="double" w:sz="4" w:space="0" w:color="000000"/>
            </w:tcBorders>
          </w:tcPr>
          <w:p w14:paraId="05B16803" w14:textId="77777777" w:rsidR="00B37B55" w:rsidRPr="00F432C5" w:rsidRDefault="00B37B55" w:rsidP="006318D4">
            <w:pPr>
              <w:tabs>
                <w:tab w:val="center" w:pos="8789"/>
                <w:tab w:val="center" w:pos="9072"/>
              </w:tabs>
              <w:spacing w:after="160" w:line="259" w:lineRule="auto"/>
              <w:rPr>
                <w:rFonts w:ascii="Times" w:hAnsi="Times"/>
              </w:rPr>
            </w:pPr>
          </w:p>
        </w:tc>
        <w:tc>
          <w:tcPr>
            <w:tcW w:w="2990" w:type="dxa"/>
            <w:tcBorders>
              <w:top w:val="nil"/>
              <w:left w:val="double" w:sz="4" w:space="0" w:color="000000"/>
              <w:bottom w:val="single" w:sz="4" w:space="0" w:color="auto"/>
              <w:right w:val="single" w:sz="4" w:space="0" w:color="000000"/>
            </w:tcBorders>
          </w:tcPr>
          <w:p w14:paraId="01EFE401"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10,78%</w:t>
            </w:r>
          </w:p>
        </w:tc>
        <w:tc>
          <w:tcPr>
            <w:tcW w:w="2975" w:type="dxa"/>
            <w:tcBorders>
              <w:top w:val="nil"/>
              <w:left w:val="single" w:sz="4" w:space="0" w:color="000000"/>
              <w:bottom w:val="single" w:sz="4" w:space="0" w:color="auto"/>
              <w:right w:val="single" w:sz="4" w:space="0" w:color="000000"/>
            </w:tcBorders>
          </w:tcPr>
          <w:p w14:paraId="6B0AB495"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89,22%</w:t>
            </w:r>
          </w:p>
        </w:tc>
        <w:tc>
          <w:tcPr>
            <w:tcW w:w="1431" w:type="dxa"/>
            <w:tcBorders>
              <w:top w:val="nil"/>
              <w:left w:val="single" w:sz="4" w:space="0" w:color="000000"/>
              <w:bottom w:val="single" w:sz="4" w:space="0" w:color="auto"/>
              <w:right w:val="double" w:sz="4" w:space="0" w:color="000000"/>
            </w:tcBorders>
          </w:tcPr>
          <w:p w14:paraId="14BE9725"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100,00%</w:t>
            </w:r>
          </w:p>
        </w:tc>
      </w:tr>
    </w:tbl>
    <w:p w14:paraId="6E1E89C1" w14:textId="77777777" w:rsidR="00620C1B" w:rsidRPr="004A599C" w:rsidRDefault="00620C1B" w:rsidP="006318D4">
      <w:pPr>
        <w:tabs>
          <w:tab w:val="center" w:pos="8789"/>
          <w:tab w:val="center" w:pos="9072"/>
        </w:tabs>
        <w:ind w:left="-5"/>
        <w:rPr>
          <w:sz w:val="10"/>
          <w:szCs w:val="10"/>
          <w:highlight w:val="yellow"/>
        </w:rPr>
      </w:pPr>
    </w:p>
    <w:p w14:paraId="7CA2DD0C" w14:textId="59D209BE" w:rsidR="004A599C" w:rsidRDefault="004A599C" w:rsidP="004A599C">
      <w:pPr>
        <w:tabs>
          <w:tab w:val="center" w:pos="8789"/>
          <w:tab w:val="center" w:pos="9072"/>
        </w:tabs>
        <w:jc w:val="both"/>
        <w:rPr>
          <w:sz w:val="20"/>
          <w:szCs w:val="20"/>
        </w:rPr>
      </w:pPr>
      <w:r w:rsidRPr="00051645">
        <w:rPr>
          <w:sz w:val="20"/>
          <w:szCs w:val="20"/>
        </w:rPr>
        <w:t>Notes</w:t>
      </w:r>
      <w:r w:rsidR="006F3140">
        <w:rPr>
          <w:sz w:val="20"/>
          <w:szCs w:val="20"/>
        </w:rPr>
        <w:t> </w:t>
      </w:r>
      <w:r w:rsidRPr="00051645">
        <w:rPr>
          <w:sz w:val="20"/>
          <w:szCs w:val="20"/>
        </w:rPr>
        <w:t>: Test du Khi2 significatif au seuil de 1 %.</w:t>
      </w:r>
    </w:p>
    <w:p w14:paraId="15026372" w14:textId="689D2E72" w:rsidR="004A599C" w:rsidRPr="00F432C5" w:rsidRDefault="004A599C" w:rsidP="00F432C5">
      <w:pPr>
        <w:tabs>
          <w:tab w:val="center" w:pos="8789"/>
          <w:tab w:val="center" w:pos="9072"/>
        </w:tabs>
        <w:jc w:val="both"/>
        <w:rPr>
          <w:sz w:val="20"/>
          <w:szCs w:val="20"/>
        </w:rPr>
      </w:pPr>
      <w:r w:rsidRPr="006809D9">
        <w:rPr>
          <w:sz w:val="20"/>
          <w:szCs w:val="20"/>
        </w:rPr>
        <w:t>Lecture</w:t>
      </w:r>
      <w:r w:rsidR="006F3140">
        <w:rPr>
          <w:sz w:val="20"/>
          <w:szCs w:val="20"/>
        </w:rPr>
        <w:t> </w:t>
      </w:r>
      <w:r w:rsidRPr="006809D9">
        <w:rPr>
          <w:sz w:val="20"/>
          <w:szCs w:val="20"/>
        </w:rPr>
        <w:t xml:space="preserve">: Parmi les </w:t>
      </w:r>
      <w:r>
        <w:rPr>
          <w:sz w:val="20"/>
          <w:szCs w:val="20"/>
        </w:rPr>
        <w:t>personnes</w:t>
      </w:r>
      <w:r w:rsidRPr="006809D9">
        <w:rPr>
          <w:sz w:val="20"/>
          <w:szCs w:val="20"/>
        </w:rPr>
        <w:t xml:space="preserve"> cérébrolésé</w:t>
      </w:r>
      <w:r>
        <w:rPr>
          <w:sz w:val="20"/>
          <w:szCs w:val="20"/>
        </w:rPr>
        <w:t>e</w:t>
      </w:r>
      <w:r w:rsidRPr="006809D9">
        <w:rPr>
          <w:sz w:val="20"/>
          <w:szCs w:val="20"/>
        </w:rPr>
        <w:t>s</w:t>
      </w:r>
      <w:r>
        <w:rPr>
          <w:sz w:val="20"/>
          <w:szCs w:val="20"/>
        </w:rPr>
        <w:t xml:space="preserve"> qui ont </w:t>
      </w:r>
      <w:r w:rsidR="00940BDB">
        <w:rPr>
          <w:sz w:val="20"/>
          <w:szCs w:val="20"/>
        </w:rPr>
        <w:t>plus</w:t>
      </w:r>
      <w:r>
        <w:rPr>
          <w:sz w:val="20"/>
          <w:szCs w:val="20"/>
        </w:rPr>
        <w:t xml:space="preserve"> de 45 ans au moment de l’enquête, </w:t>
      </w:r>
      <w:r w:rsidR="00940BDB">
        <w:rPr>
          <w:sz w:val="20"/>
          <w:szCs w:val="20"/>
        </w:rPr>
        <w:t>1</w:t>
      </w:r>
      <w:r w:rsidRPr="004A599C">
        <w:rPr>
          <w:sz w:val="20"/>
          <w:szCs w:val="20"/>
        </w:rPr>
        <w:t>4,</w:t>
      </w:r>
      <w:r w:rsidR="00940BDB">
        <w:rPr>
          <w:sz w:val="20"/>
          <w:szCs w:val="20"/>
        </w:rPr>
        <w:t>39</w:t>
      </w:r>
      <w:r w:rsidRPr="004A599C">
        <w:rPr>
          <w:sz w:val="20"/>
          <w:szCs w:val="20"/>
        </w:rPr>
        <w:t>% déclarent</w:t>
      </w:r>
      <w:r>
        <w:rPr>
          <w:sz w:val="20"/>
          <w:szCs w:val="20"/>
        </w:rPr>
        <w:t xml:space="preserve"> </w:t>
      </w:r>
      <w:r w:rsidRPr="004A599C">
        <w:rPr>
          <w:sz w:val="20"/>
          <w:szCs w:val="20"/>
        </w:rPr>
        <w:t>fréquenter un centre psychiatrique</w:t>
      </w:r>
      <w:r w:rsidRPr="000D6E9D">
        <w:rPr>
          <w:sz w:val="20"/>
          <w:szCs w:val="20"/>
        </w:rPr>
        <w:t>,</w:t>
      </w:r>
      <w:r>
        <w:rPr>
          <w:sz w:val="20"/>
          <w:szCs w:val="20"/>
        </w:rPr>
        <w:t xml:space="preserve"> contre </w:t>
      </w:r>
      <w:r w:rsidR="00940BDB">
        <w:rPr>
          <w:sz w:val="20"/>
          <w:szCs w:val="20"/>
        </w:rPr>
        <w:t>6</w:t>
      </w:r>
      <w:r w:rsidRPr="004A599C">
        <w:rPr>
          <w:sz w:val="20"/>
          <w:szCs w:val="20"/>
        </w:rPr>
        <w:t>%</w:t>
      </w:r>
      <w:r w:rsidR="00940BDB">
        <w:rPr>
          <w:sz w:val="20"/>
          <w:szCs w:val="20"/>
        </w:rPr>
        <w:t xml:space="preserve"> des enquêté.es les plus jeunes.</w:t>
      </w:r>
    </w:p>
    <w:p w14:paraId="094EAD27" w14:textId="050152B5" w:rsidR="00620C1B" w:rsidRPr="00F432C5" w:rsidRDefault="00302937" w:rsidP="00F432C5">
      <w:pPr>
        <w:pStyle w:val="NormalWeb"/>
        <w:tabs>
          <w:tab w:val="center" w:pos="8789"/>
          <w:tab w:val="center" w:pos="9072"/>
        </w:tabs>
        <w:spacing w:before="297" w:beforeAutospacing="0" w:after="0" w:afterAutospacing="0"/>
        <w:jc w:val="both"/>
        <w:rPr>
          <w:iCs/>
        </w:rPr>
      </w:pPr>
      <w:r w:rsidRPr="00F432C5">
        <w:rPr>
          <w:b/>
          <w:bCs/>
          <w:iCs/>
        </w:rPr>
        <w:t>Tableau N°109</w:t>
      </w:r>
      <w:r w:rsidR="006F3140">
        <w:rPr>
          <w:b/>
          <w:bCs/>
          <w:iCs/>
        </w:rPr>
        <w:t> </w:t>
      </w:r>
      <w:r w:rsidRPr="00F432C5">
        <w:rPr>
          <w:b/>
          <w:bCs/>
          <w:iCs/>
        </w:rPr>
        <w:t>:</w:t>
      </w:r>
      <w:r w:rsidRPr="00F432C5">
        <w:rPr>
          <w:iCs/>
        </w:rPr>
        <w:t xml:space="preserve"> R</w:t>
      </w:r>
      <w:r w:rsidR="00620C1B" w:rsidRPr="00F432C5">
        <w:rPr>
          <w:iCs/>
        </w:rPr>
        <w:t>ecodage âge de l</w:t>
      </w:r>
      <w:r w:rsidR="006F3140">
        <w:rPr>
          <w:iCs/>
        </w:rPr>
        <w:t>’</w:t>
      </w:r>
      <w:r w:rsidR="00620C1B" w:rsidRPr="00F432C5">
        <w:rPr>
          <w:iCs/>
        </w:rPr>
        <w:t>enquêté.e * êtes-vous suivi par un</w:t>
      </w:r>
      <w:r w:rsidR="004A599C" w:rsidRPr="00F432C5">
        <w:rPr>
          <w:iCs/>
        </w:rPr>
        <w:t>.e</w:t>
      </w:r>
      <w:r w:rsidR="00620C1B" w:rsidRPr="00F432C5">
        <w:rPr>
          <w:iCs/>
        </w:rPr>
        <w:t xml:space="preserve"> ergothérapeute</w:t>
      </w:r>
      <w:r w:rsidR="006F3140">
        <w:rPr>
          <w:iCs/>
        </w:rPr>
        <w:t> </w:t>
      </w:r>
      <w:r w:rsidR="00620C1B" w:rsidRPr="00F432C5">
        <w:rPr>
          <w:iCs/>
        </w:rPr>
        <w:t>? [nombre, ligne %, résidus ajustés].</w:t>
      </w:r>
    </w:p>
    <w:p w14:paraId="4D87E007" w14:textId="77777777" w:rsidR="0092758D" w:rsidRDefault="0092758D" w:rsidP="006318D4">
      <w:pPr>
        <w:tabs>
          <w:tab w:val="center" w:pos="8789"/>
          <w:tab w:val="center" w:pos="9072"/>
        </w:tabs>
        <w:ind w:left="-5"/>
      </w:pPr>
    </w:p>
    <w:tbl>
      <w:tblPr>
        <w:tblStyle w:val="TableGrid"/>
        <w:tblW w:w="10197" w:type="dxa"/>
        <w:tblInd w:w="-441" w:type="dxa"/>
        <w:tblCellMar>
          <w:top w:w="9" w:type="dxa"/>
          <w:left w:w="179" w:type="dxa"/>
          <w:bottom w:w="9" w:type="dxa"/>
          <w:right w:w="179" w:type="dxa"/>
        </w:tblCellMar>
        <w:tblLook w:val="04A0" w:firstRow="1" w:lastRow="0" w:firstColumn="1" w:lastColumn="0" w:noHBand="0" w:noVBand="1"/>
      </w:tblPr>
      <w:tblGrid>
        <w:gridCol w:w="3649"/>
        <w:gridCol w:w="2566"/>
        <w:gridCol w:w="2551"/>
        <w:gridCol w:w="1431"/>
      </w:tblGrid>
      <w:tr w:rsidR="00620C1B" w:rsidRPr="00F432C5" w14:paraId="38AC152A" w14:textId="77777777" w:rsidTr="006318D4">
        <w:trPr>
          <w:trHeight w:val="365"/>
        </w:trPr>
        <w:tc>
          <w:tcPr>
            <w:tcW w:w="3649" w:type="dxa"/>
            <w:vMerge w:val="restart"/>
            <w:tcBorders>
              <w:top w:val="double" w:sz="4" w:space="0" w:color="000000"/>
              <w:left w:val="double" w:sz="4" w:space="0" w:color="000000"/>
              <w:bottom w:val="single" w:sz="4" w:space="0" w:color="000000"/>
              <w:right w:val="double" w:sz="4" w:space="0" w:color="000000"/>
            </w:tcBorders>
            <w:vAlign w:val="bottom"/>
          </w:tcPr>
          <w:p w14:paraId="2A556877" w14:textId="504476CE" w:rsidR="00620C1B" w:rsidRPr="00F432C5" w:rsidRDefault="006F3140"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w:t>
            </w:r>
            <w:r w:rsidR="00620C1B" w:rsidRPr="00F432C5">
              <w:rPr>
                <w:rFonts w:ascii="Times" w:eastAsia="Calibri" w:hAnsi="Times" w:cs="Calibri"/>
              </w:rPr>
              <w:t>ecodage âge de l</w:t>
            </w:r>
            <w:r>
              <w:rPr>
                <w:rFonts w:ascii="Times" w:eastAsia="Calibri" w:hAnsi="Times" w:cs="Calibri"/>
              </w:rPr>
              <w:t>’</w:t>
            </w:r>
            <w:r w:rsidR="00620C1B" w:rsidRPr="00F432C5">
              <w:rPr>
                <w:rFonts w:ascii="Times" w:eastAsia="Calibri" w:hAnsi="Times" w:cs="Calibri"/>
              </w:rPr>
              <w:t>enquêté.e</w:t>
            </w:r>
          </w:p>
        </w:tc>
        <w:tc>
          <w:tcPr>
            <w:tcW w:w="5117" w:type="dxa"/>
            <w:gridSpan w:val="2"/>
            <w:tcBorders>
              <w:top w:val="double" w:sz="4" w:space="0" w:color="000000"/>
              <w:left w:val="double" w:sz="4" w:space="0" w:color="000000"/>
              <w:bottom w:val="single" w:sz="4" w:space="0" w:color="000000"/>
              <w:right w:val="single" w:sz="4" w:space="0" w:color="000000"/>
            </w:tcBorders>
          </w:tcPr>
          <w:p w14:paraId="29957905" w14:textId="10517261" w:rsidR="00620C1B" w:rsidRPr="00F432C5" w:rsidRDefault="00620C1B" w:rsidP="006318D4">
            <w:pPr>
              <w:tabs>
                <w:tab w:val="center" w:pos="8789"/>
                <w:tab w:val="center" w:pos="9072"/>
              </w:tabs>
              <w:spacing w:line="259" w:lineRule="auto"/>
              <w:ind w:left="30"/>
              <w:jc w:val="center"/>
              <w:rPr>
                <w:rFonts w:ascii="Times" w:hAnsi="Times"/>
              </w:rPr>
            </w:pPr>
            <w:r w:rsidRPr="00F432C5">
              <w:rPr>
                <w:rFonts w:ascii="Times" w:eastAsia="Calibri" w:hAnsi="Times" w:cs="Calibri"/>
              </w:rPr>
              <w:t>êtes-vous suivi par un</w:t>
            </w:r>
            <w:r w:rsidR="004A599C" w:rsidRPr="00F432C5">
              <w:rPr>
                <w:rFonts w:ascii="Times" w:eastAsia="Calibri" w:hAnsi="Times" w:cs="Calibri"/>
              </w:rPr>
              <w:t xml:space="preserve">.e </w:t>
            </w:r>
            <w:r w:rsidRPr="00F432C5">
              <w:rPr>
                <w:rFonts w:ascii="Times" w:eastAsia="Calibri" w:hAnsi="Times" w:cs="Calibri"/>
              </w:rPr>
              <w:t>ergothérapeute</w:t>
            </w:r>
            <w:r w:rsidR="006F3140">
              <w:rPr>
                <w:rFonts w:ascii="Times" w:eastAsia="Calibri" w:hAnsi="Times" w:cs="Calibri"/>
              </w:rPr>
              <w:t> </w:t>
            </w:r>
            <w:r w:rsidRPr="00F432C5">
              <w:rPr>
                <w:rFonts w:ascii="Times" w:eastAsia="Calibri" w:hAnsi="Times" w:cs="Calibri"/>
              </w:rPr>
              <w:t>?</w:t>
            </w:r>
          </w:p>
        </w:tc>
        <w:tc>
          <w:tcPr>
            <w:tcW w:w="1431" w:type="dxa"/>
            <w:vMerge w:val="restart"/>
            <w:tcBorders>
              <w:top w:val="double" w:sz="4" w:space="0" w:color="000000"/>
              <w:left w:val="single" w:sz="4" w:space="0" w:color="000000"/>
              <w:bottom w:val="single" w:sz="4" w:space="0" w:color="000000"/>
              <w:right w:val="double" w:sz="4" w:space="0" w:color="000000"/>
            </w:tcBorders>
            <w:vAlign w:val="bottom"/>
          </w:tcPr>
          <w:p w14:paraId="66507BD9" w14:textId="77777777" w:rsidR="00620C1B" w:rsidRPr="00F432C5" w:rsidRDefault="00620C1B" w:rsidP="006318D4">
            <w:pPr>
              <w:tabs>
                <w:tab w:val="center" w:pos="8789"/>
                <w:tab w:val="center" w:pos="9072"/>
              </w:tabs>
              <w:spacing w:line="259" w:lineRule="auto"/>
              <w:jc w:val="center"/>
              <w:rPr>
                <w:rFonts w:ascii="Times" w:hAnsi="Times"/>
              </w:rPr>
            </w:pPr>
            <w:r w:rsidRPr="00F432C5">
              <w:rPr>
                <w:rFonts w:ascii="Times" w:hAnsi="Times"/>
              </w:rPr>
              <w:t>Total</w:t>
            </w:r>
          </w:p>
        </w:tc>
      </w:tr>
      <w:tr w:rsidR="00620C1B" w:rsidRPr="00F432C5" w14:paraId="6D890FF5" w14:textId="77777777" w:rsidTr="006318D4">
        <w:trPr>
          <w:trHeight w:val="350"/>
        </w:trPr>
        <w:tc>
          <w:tcPr>
            <w:tcW w:w="0" w:type="auto"/>
            <w:vMerge/>
            <w:tcBorders>
              <w:top w:val="nil"/>
              <w:left w:val="double" w:sz="4" w:space="0" w:color="000000"/>
              <w:bottom w:val="single" w:sz="4" w:space="0" w:color="000000"/>
              <w:right w:val="double" w:sz="4" w:space="0" w:color="000000"/>
            </w:tcBorders>
          </w:tcPr>
          <w:p w14:paraId="3CB4C439" w14:textId="77777777" w:rsidR="00620C1B" w:rsidRPr="00F432C5" w:rsidRDefault="00620C1B" w:rsidP="00F432C5">
            <w:pPr>
              <w:tabs>
                <w:tab w:val="center" w:pos="8789"/>
                <w:tab w:val="center" w:pos="9072"/>
              </w:tabs>
              <w:spacing w:line="259" w:lineRule="auto"/>
              <w:rPr>
                <w:rFonts w:ascii="Times" w:eastAsia="Calibri" w:hAnsi="Times" w:cs="Calibri"/>
              </w:rPr>
            </w:pPr>
          </w:p>
        </w:tc>
        <w:tc>
          <w:tcPr>
            <w:tcW w:w="2566" w:type="dxa"/>
            <w:tcBorders>
              <w:top w:val="single" w:sz="4" w:space="0" w:color="000000"/>
              <w:left w:val="double" w:sz="4" w:space="0" w:color="000000"/>
              <w:bottom w:val="single" w:sz="4" w:space="0" w:color="000000"/>
              <w:right w:val="single" w:sz="4" w:space="0" w:color="000000"/>
            </w:tcBorders>
          </w:tcPr>
          <w:p w14:paraId="7DD8A1FC" w14:textId="77777777" w:rsidR="00620C1B" w:rsidRPr="00F432C5" w:rsidRDefault="00620C1B" w:rsidP="006318D4">
            <w:pPr>
              <w:tabs>
                <w:tab w:val="center" w:pos="8789"/>
                <w:tab w:val="center" w:pos="9072"/>
              </w:tabs>
              <w:spacing w:line="259" w:lineRule="auto"/>
              <w:ind w:left="15"/>
              <w:rPr>
                <w:rFonts w:ascii="Times" w:hAnsi="Times"/>
              </w:rPr>
            </w:pPr>
            <w:r w:rsidRPr="00F432C5">
              <w:rPr>
                <w:rFonts w:ascii="Times" w:hAnsi="Times"/>
              </w:rPr>
              <w:t>oui</w:t>
            </w:r>
          </w:p>
        </w:tc>
        <w:tc>
          <w:tcPr>
            <w:tcW w:w="2551" w:type="dxa"/>
            <w:tcBorders>
              <w:top w:val="single" w:sz="4" w:space="0" w:color="000000"/>
              <w:left w:val="single" w:sz="4" w:space="0" w:color="000000"/>
              <w:bottom w:val="single" w:sz="4" w:space="0" w:color="000000"/>
              <w:right w:val="single" w:sz="4" w:space="0" w:color="000000"/>
            </w:tcBorders>
          </w:tcPr>
          <w:p w14:paraId="7ACB343C" w14:textId="2855D653" w:rsidR="00620C1B" w:rsidRPr="00F432C5" w:rsidRDefault="00E6597B" w:rsidP="006318D4">
            <w:pPr>
              <w:tabs>
                <w:tab w:val="center" w:pos="8789"/>
                <w:tab w:val="center" w:pos="9072"/>
              </w:tabs>
              <w:spacing w:line="259" w:lineRule="auto"/>
              <w:rPr>
                <w:rFonts w:ascii="Times" w:hAnsi="Times"/>
              </w:rPr>
            </w:pPr>
            <w:r w:rsidRPr="00F432C5">
              <w:rPr>
                <w:rFonts w:ascii="Times" w:hAnsi="Times"/>
              </w:rPr>
              <w:t>N</w:t>
            </w:r>
            <w:r w:rsidR="00620C1B" w:rsidRPr="00F432C5">
              <w:rPr>
                <w:rFonts w:ascii="Times" w:hAnsi="Times"/>
              </w:rPr>
              <w:t>on</w:t>
            </w:r>
          </w:p>
        </w:tc>
        <w:tc>
          <w:tcPr>
            <w:tcW w:w="0" w:type="auto"/>
            <w:vMerge/>
            <w:tcBorders>
              <w:top w:val="nil"/>
              <w:left w:val="single" w:sz="4" w:space="0" w:color="000000"/>
              <w:bottom w:val="single" w:sz="4" w:space="0" w:color="000000"/>
              <w:right w:val="double" w:sz="4" w:space="0" w:color="000000"/>
            </w:tcBorders>
          </w:tcPr>
          <w:p w14:paraId="609FCD05" w14:textId="77777777" w:rsidR="00620C1B" w:rsidRPr="00F432C5" w:rsidRDefault="00620C1B" w:rsidP="006318D4">
            <w:pPr>
              <w:tabs>
                <w:tab w:val="center" w:pos="8789"/>
                <w:tab w:val="center" w:pos="9072"/>
              </w:tabs>
              <w:spacing w:after="160" w:line="259" w:lineRule="auto"/>
              <w:rPr>
                <w:rFonts w:ascii="Times" w:hAnsi="Times"/>
              </w:rPr>
            </w:pPr>
          </w:p>
        </w:tc>
      </w:tr>
      <w:tr w:rsidR="00620C1B" w:rsidRPr="00F432C5" w14:paraId="1D5CD250" w14:textId="77777777" w:rsidTr="006318D4">
        <w:trPr>
          <w:trHeight w:val="342"/>
        </w:trPr>
        <w:tc>
          <w:tcPr>
            <w:tcW w:w="3649" w:type="dxa"/>
            <w:tcBorders>
              <w:top w:val="single" w:sz="4" w:space="0" w:color="000000"/>
              <w:left w:val="double" w:sz="4" w:space="0" w:color="000000"/>
              <w:bottom w:val="nil"/>
              <w:right w:val="double" w:sz="4" w:space="0" w:color="000000"/>
            </w:tcBorders>
          </w:tcPr>
          <w:p w14:paraId="3E360D5C" w14:textId="77777777" w:rsidR="00620C1B" w:rsidRPr="00F432C5" w:rsidRDefault="00620C1B"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 45 ans</w:t>
            </w:r>
          </w:p>
        </w:tc>
        <w:tc>
          <w:tcPr>
            <w:tcW w:w="2566" w:type="dxa"/>
            <w:tcBorders>
              <w:top w:val="single" w:sz="4" w:space="0" w:color="000000"/>
              <w:left w:val="double" w:sz="4" w:space="0" w:color="000000"/>
              <w:bottom w:val="nil"/>
              <w:right w:val="single" w:sz="4" w:space="0" w:color="000000"/>
            </w:tcBorders>
          </w:tcPr>
          <w:p w14:paraId="3AAB56DE" w14:textId="77777777" w:rsidR="00620C1B" w:rsidRPr="00F432C5" w:rsidRDefault="00620C1B" w:rsidP="006318D4">
            <w:pPr>
              <w:tabs>
                <w:tab w:val="center" w:pos="8789"/>
                <w:tab w:val="center" w:pos="9072"/>
              </w:tabs>
              <w:spacing w:line="259" w:lineRule="auto"/>
              <w:jc w:val="right"/>
              <w:rPr>
                <w:rFonts w:ascii="Times" w:hAnsi="Times"/>
              </w:rPr>
            </w:pPr>
            <w:r w:rsidRPr="00F432C5">
              <w:rPr>
                <w:rFonts w:ascii="Times" w:hAnsi="Times"/>
              </w:rPr>
              <w:t>9,00</w:t>
            </w:r>
          </w:p>
        </w:tc>
        <w:tc>
          <w:tcPr>
            <w:tcW w:w="2551" w:type="dxa"/>
            <w:tcBorders>
              <w:top w:val="single" w:sz="4" w:space="0" w:color="000000"/>
              <w:left w:val="single" w:sz="4" w:space="0" w:color="000000"/>
              <w:bottom w:val="nil"/>
              <w:right w:val="single" w:sz="4" w:space="0" w:color="000000"/>
            </w:tcBorders>
          </w:tcPr>
          <w:p w14:paraId="5A305152" w14:textId="77777777" w:rsidR="00620C1B" w:rsidRPr="00F432C5" w:rsidRDefault="00620C1B" w:rsidP="006318D4">
            <w:pPr>
              <w:tabs>
                <w:tab w:val="center" w:pos="8789"/>
                <w:tab w:val="center" w:pos="9072"/>
              </w:tabs>
              <w:spacing w:line="259" w:lineRule="auto"/>
              <w:jc w:val="right"/>
              <w:rPr>
                <w:rFonts w:ascii="Times" w:hAnsi="Times"/>
              </w:rPr>
            </w:pPr>
            <w:r w:rsidRPr="00F432C5">
              <w:rPr>
                <w:rFonts w:ascii="Times" w:hAnsi="Times"/>
              </w:rPr>
              <w:t>96,00</w:t>
            </w:r>
          </w:p>
        </w:tc>
        <w:tc>
          <w:tcPr>
            <w:tcW w:w="1431" w:type="dxa"/>
            <w:tcBorders>
              <w:top w:val="single" w:sz="4" w:space="0" w:color="000000"/>
              <w:left w:val="single" w:sz="4" w:space="0" w:color="000000"/>
              <w:bottom w:val="nil"/>
              <w:right w:val="double" w:sz="4" w:space="0" w:color="000000"/>
            </w:tcBorders>
          </w:tcPr>
          <w:p w14:paraId="0AACAC5B" w14:textId="77777777" w:rsidR="00620C1B" w:rsidRPr="00F432C5" w:rsidRDefault="00620C1B" w:rsidP="006318D4">
            <w:pPr>
              <w:tabs>
                <w:tab w:val="center" w:pos="8789"/>
                <w:tab w:val="center" w:pos="9072"/>
              </w:tabs>
              <w:spacing w:line="259" w:lineRule="auto"/>
              <w:ind w:left="225"/>
              <w:jc w:val="center"/>
              <w:rPr>
                <w:rFonts w:ascii="Times" w:hAnsi="Times"/>
              </w:rPr>
            </w:pPr>
            <w:r w:rsidRPr="00F432C5">
              <w:rPr>
                <w:rFonts w:ascii="Times" w:hAnsi="Times"/>
              </w:rPr>
              <w:t>105,00</w:t>
            </w:r>
          </w:p>
        </w:tc>
      </w:tr>
      <w:tr w:rsidR="00B37B55" w:rsidRPr="00F432C5" w14:paraId="3FD2B11E" w14:textId="77777777" w:rsidTr="00940BDB">
        <w:trPr>
          <w:trHeight w:val="320"/>
        </w:trPr>
        <w:tc>
          <w:tcPr>
            <w:tcW w:w="3649" w:type="dxa"/>
            <w:tcBorders>
              <w:top w:val="nil"/>
              <w:left w:val="double" w:sz="4" w:space="0" w:color="000000"/>
              <w:bottom w:val="nil"/>
              <w:right w:val="double" w:sz="4" w:space="0" w:color="000000"/>
            </w:tcBorders>
          </w:tcPr>
          <w:p w14:paraId="0CFD03D5" w14:textId="5DF94AFC"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2566" w:type="dxa"/>
            <w:tcBorders>
              <w:top w:val="nil"/>
              <w:left w:val="double" w:sz="4" w:space="0" w:color="000000"/>
              <w:bottom w:val="nil"/>
              <w:right w:val="single" w:sz="4" w:space="0" w:color="000000"/>
            </w:tcBorders>
            <w:shd w:val="clear" w:color="auto" w:fill="BDD6EE" w:themeFill="accent1" w:themeFillTint="66"/>
          </w:tcPr>
          <w:p w14:paraId="6188C1C4" w14:textId="77777777" w:rsidR="00B37B55" w:rsidRPr="00F432C5" w:rsidRDefault="00B37B55" w:rsidP="006318D4">
            <w:pPr>
              <w:tabs>
                <w:tab w:val="center" w:pos="8789"/>
                <w:tab w:val="center" w:pos="9072"/>
              </w:tabs>
              <w:spacing w:line="259" w:lineRule="auto"/>
              <w:jc w:val="right"/>
              <w:rPr>
                <w:rFonts w:ascii="Times" w:hAnsi="Times"/>
                <w:b/>
                <w:bCs/>
              </w:rPr>
            </w:pPr>
            <w:r w:rsidRPr="00F432C5">
              <w:rPr>
                <w:rFonts w:ascii="Times" w:hAnsi="Times"/>
                <w:b/>
                <w:bCs/>
              </w:rPr>
              <w:t>8,57%</w:t>
            </w:r>
          </w:p>
        </w:tc>
        <w:tc>
          <w:tcPr>
            <w:tcW w:w="2551" w:type="dxa"/>
            <w:tcBorders>
              <w:top w:val="nil"/>
              <w:left w:val="single" w:sz="4" w:space="0" w:color="000000"/>
              <w:bottom w:val="nil"/>
              <w:right w:val="single" w:sz="4" w:space="0" w:color="000000"/>
            </w:tcBorders>
            <w:shd w:val="clear" w:color="auto" w:fill="auto"/>
          </w:tcPr>
          <w:p w14:paraId="567E6FAB"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91,43%</w:t>
            </w:r>
          </w:p>
        </w:tc>
        <w:tc>
          <w:tcPr>
            <w:tcW w:w="1431" w:type="dxa"/>
            <w:tcBorders>
              <w:top w:val="nil"/>
              <w:left w:val="single" w:sz="4" w:space="0" w:color="000000"/>
              <w:bottom w:val="nil"/>
              <w:right w:val="double" w:sz="4" w:space="0" w:color="000000"/>
            </w:tcBorders>
          </w:tcPr>
          <w:p w14:paraId="4B8EC970" w14:textId="77777777" w:rsidR="00B37B55" w:rsidRPr="00F432C5" w:rsidRDefault="00B37B55" w:rsidP="006318D4">
            <w:pPr>
              <w:tabs>
                <w:tab w:val="center" w:pos="8789"/>
                <w:tab w:val="center" w:pos="9072"/>
              </w:tabs>
              <w:spacing w:line="259" w:lineRule="auto"/>
              <w:rPr>
                <w:rFonts w:ascii="Times" w:hAnsi="Times"/>
              </w:rPr>
            </w:pPr>
            <w:r w:rsidRPr="00F432C5">
              <w:rPr>
                <w:rFonts w:ascii="Times" w:hAnsi="Times"/>
              </w:rPr>
              <w:t>100,00%</w:t>
            </w:r>
          </w:p>
        </w:tc>
      </w:tr>
      <w:tr w:rsidR="00B37B55" w:rsidRPr="00F432C5" w14:paraId="15300E34" w14:textId="77777777" w:rsidTr="006318D4">
        <w:trPr>
          <w:trHeight w:val="328"/>
        </w:trPr>
        <w:tc>
          <w:tcPr>
            <w:tcW w:w="3649" w:type="dxa"/>
            <w:tcBorders>
              <w:top w:val="nil"/>
              <w:left w:val="double" w:sz="4" w:space="0" w:color="000000"/>
              <w:bottom w:val="single" w:sz="4" w:space="0" w:color="000000"/>
              <w:right w:val="double" w:sz="4" w:space="0" w:color="000000"/>
            </w:tcBorders>
          </w:tcPr>
          <w:p w14:paraId="37062833" w14:textId="66BC9E4D"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2566" w:type="dxa"/>
            <w:tcBorders>
              <w:top w:val="nil"/>
              <w:left w:val="double" w:sz="4" w:space="0" w:color="000000"/>
              <w:bottom w:val="single" w:sz="4" w:space="0" w:color="000000"/>
              <w:right w:val="single" w:sz="4" w:space="0" w:color="000000"/>
            </w:tcBorders>
          </w:tcPr>
          <w:p w14:paraId="02410AB7"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-2,15</w:t>
            </w:r>
          </w:p>
        </w:tc>
        <w:tc>
          <w:tcPr>
            <w:tcW w:w="2551" w:type="dxa"/>
            <w:tcBorders>
              <w:top w:val="nil"/>
              <w:left w:val="single" w:sz="4" w:space="0" w:color="000000"/>
              <w:bottom w:val="single" w:sz="4" w:space="0" w:color="000000"/>
              <w:right w:val="single" w:sz="4" w:space="0" w:color="000000"/>
            </w:tcBorders>
          </w:tcPr>
          <w:p w14:paraId="1444CE53"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2,15</w:t>
            </w:r>
          </w:p>
        </w:tc>
        <w:tc>
          <w:tcPr>
            <w:tcW w:w="1431" w:type="dxa"/>
            <w:tcBorders>
              <w:top w:val="nil"/>
              <w:left w:val="single" w:sz="4" w:space="0" w:color="000000"/>
              <w:bottom w:val="single" w:sz="4" w:space="0" w:color="000000"/>
              <w:right w:val="double" w:sz="4" w:space="0" w:color="000000"/>
            </w:tcBorders>
          </w:tcPr>
          <w:p w14:paraId="2EABF057" w14:textId="77777777" w:rsidR="00B37B55" w:rsidRPr="00F432C5" w:rsidRDefault="00B37B55" w:rsidP="006318D4">
            <w:pPr>
              <w:tabs>
                <w:tab w:val="center" w:pos="8789"/>
                <w:tab w:val="center" w:pos="9072"/>
              </w:tabs>
              <w:spacing w:line="259" w:lineRule="auto"/>
              <w:ind w:left="660"/>
              <w:rPr>
                <w:rFonts w:ascii="Times" w:hAnsi="Times"/>
              </w:rPr>
            </w:pPr>
            <w:r w:rsidRPr="00F432C5">
              <w:rPr>
                <w:rFonts w:ascii="Times" w:hAnsi="Times"/>
              </w:rPr>
              <w:t>,00</w:t>
            </w:r>
          </w:p>
        </w:tc>
      </w:tr>
      <w:tr w:rsidR="00B37B55" w:rsidRPr="00F432C5" w14:paraId="14F1CBFD" w14:textId="77777777" w:rsidTr="006318D4">
        <w:trPr>
          <w:trHeight w:val="342"/>
        </w:trPr>
        <w:tc>
          <w:tcPr>
            <w:tcW w:w="3649" w:type="dxa"/>
            <w:tcBorders>
              <w:top w:val="single" w:sz="4" w:space="0" w:color="000000"/>
              <w:left w:val="double" w:sz="4" w:space="0" w:color="000000"/>
              <w:bottom w:val="nil"/>
              <w:right w:val="double" w:sz="4" w:space="0" w:color="000000"/>
            </w:tcBorders>
          </w:tcPr>
          <w:p w14:paraId="6F9D9723" w14:textId="77777777"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+ 45 ans</w:t>
            </w:r>
          </w:p>
        </w:tc>
        <w:tc>
          <w:tcPr>
            <w:tcW w:w="2566" w:type="dxa"/>
            <w:tcBorders>
              <w:top w:val="single" w:sz="4" w:space="0" w:color="000000"/>
              <w:left w:val="double" w:sz="4" w:space="0" w:color="000000"/>
              <w:bottom w:val="nil"/>
              <w:right w:val="single" w:sz="4" w:space="0" w:color="000000"/>
            </w:tcBorders>
          </w:tcPr>
          <w:p w14:paraId="0BBC070A"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26,00</w:t>
            </w:r>
          </w:p>
        </w:tc>
        <w:tc>
          <w:tcPr>
            <w:tcW w:w="2551" w:type="dxa"/>
            <w:tcBorders>
              <w:top w:val="single" w:sz="4" w:space="0" w:color="000000"/>
              <w:left w:val="single" w:sz="4" w:space="0" w:color="000000"/>
              <w:bottom w:val="nil"/>
              <w:right w:val="single" w:sz="4" w:space="0" w:color="000000"/>
            </w:tcBorders>
          </w:tcPr>
          <w:p w14:paraId="4766BEB5"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117,00</w:t>
            </w:r>
          </w:p>
        </w:tc>
        <w:tc>
          <w:tcPr>
            <w:tcW w:w="1431" w:type="dxa"/>
            <w:tcBorders>
              <w:top w:val="single" w:sz="4" w:space="0" w:color="000000"/>
              <w:left w:val="single" w:sz="4" w:space="0" w:color="000000"/>
              <w:bottom w:val="nil"/>
              <w:right w:val="double" w:sz="4" w:space="0" w:color="000000"/>
            </w:tcBorders>
          </w:tcPr>
          <w:p w14:paraId="4BAF08CF" w14:textId="77777777" w:rsidR="00B37B55" w:rsidRPr="00F432C5" w:rsidRDefault="00B37B55" w:rsidP="006318D4">
            <w:pPr>
              <w:tabs>
                <w:tab w:val="center" w:pos="8789"/>
                <w:tab w:val="center" w:pos="9072"/>
              </w:tabs>
              <w:spacing w:line="259" w:lineRule="auto"/>
              <w:ind w:left="232"/>
              <w:jc w:val="center"/>
              <w:rPr>
                <w:rFonts w:ascii="Times" w:hAnsi="Times"/>
              </w:rPr>
            </w:pPr>
            <w:r w:rsidRPr="00F432C5">
              <w:rPr>
                <w:rFonts w:ascii="Times" w:hAnsi="Times"/>
              </w:rPr>
              <w:t>143,00</w:t>
            </w:r>
          </w:p>
        </w:tc>
      </w:tr>
      <w:tr w:rsidR="00B37B55" w:rsidRPr="00F432C5" w14:paraId="4C85D117" w14:textId="77777777" w:rsidTr="004A599C">
        <w:trPr>
          <w:trHeight w:val="320"/>
        </w:trPr>
        <w:tc>
          <w:tcPr>
            <w:tcW w:w="3649" w:type="dxa"/>
            <w:tcBorders>
              <w:top w:val="nil"/>
              <w:left w:val="double" w:sz="4" w:space="0" w:color="000000"/>
              <w:bottom w:val="nil"/>
              <w:right w:val="double" w:sz="4" w:space="0" w:color="000000"/>
            </w:tcBorders>
          </w:tcPr>
          <w:p w14:paraId="1B2B53C6" w14:textId="70715B86"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2566" w:type="dxa"/>
            <w:tcBorders>
              <w:top w:val="nil"/>
              <w:left w:val="double" w:sz="4" w:space="0" w:color="000000"/>
              <w:bottom w:val="nil"/>
              <w:right w:val="single" w:sz="4" w:space="0" w:color="000000"/>
            </w:tcBorders>
            <w:shd w:val="clear" w:color="auto" w:fill="BDD6EE" w:themeFill="accent1" w:themeFillTint="66"/>
          </w:tcPr>
          <w:p w14:paraId="68398282" w14:textId="77777777" w:rsidR="00B37B55" w:rsidRPr="00F432C5" w:rsidRDefault="00B37B55" w:rsidP="006318D4">
            <w:pPr>
              <w:tabs>
                <w:tab w:val="center" w:pos="8789"/>
                <w:tab w:val="center" w:pos="9072"/>
              </w:tabs>
              <w:spacing w:line="259" w:lineRule="auto"/>
              <w:jc w:val="right"/>
              <w:rPr>
                <w:rFonts w:ascii="Times" w:hAnsi="Times"/>
                <w:b/>
                <w:bCs/>
              </w:rPr>
            </w:pPr>
            <w:r w:rsidRPr="00F432C5">
              <w:rPr>
                <w:rFonts w:ascii="Times" w:hAnsi="Times"/>
                <w:b/>
                <w:bCs/>
              </w:rPr>
              <w:t>18,18%</w:t>
            </w:r>
          </w:p>
        </w:tc>
        <w:tc>
          <w:tcPr>
            <w:tcW w:w="2551" w:type="dxa"/>
            <w:tcBorders>
              <w:top w:val="nil"/>
              <w:left w:val="single" w:sz="4" w:space="0" w:color="000000"/>
              <w:bottom w:val="nil"/>
              <w:right w:val="single" w:sz="4" w:space="0" w:color="000000"/>
            </w:tcBorders>
          </w:tcPr>
          <w:p w14:paraId="01509C2F"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81,82%</w:t>
            </w:r>
          </w:p>
        </w:tc>
        <w:tc>
          <w:tcPr>
            <w:tcW w:w="1431" w:type="dxa"/>
            <w:tcBorders>
              <w:top w:val="nil"/>
              <w:left w:val="single" w:sz="4" w:space="0" w:color="000000"/>
              <w:bottom w:val="nil"/>
              <w:right w:val="double" w:sz="4" w:space="0" w:color="000000"/>
            </w:tcBorders>
          </w:tcPr>
          <w:p w14:paraId="0C845A38" w14:textId="77777777" w:rsidR="00B37B55" w:rsidRPr="00F432C5" w:rsidRDefault="00B37B55" w:rsidP="006318D4">
            <w:pPr>
              <w:tabs>
                <w:tab w:val="center" w:pos="8789"/>
                <w:tab w:val="center" w:pos="9072"/>
              </w:tabs>
              <w:spacing w:line="259" w:lineRule="auto"/>
              <w:rPr>
                <w:rFonts w:ascii="Times" w:hAnsi="Times"/>
              </w:rPr>
            </w:pPr>
            <w:r w:rsidRPr="00F432C5">
              <w:rPr>
                <w:rFonts w:ascii="Times" w:hAnsi="Times"/>
              </w:rPr>
              <w:t>100,00%</w:t>
            </w:r>
          </w:p>
        </w:tc>
      </w:tr>
      <w:tr w:rsidR="00B37B55" w:rsidRPr="00F432C5" w14:paraId="57B3AF70" w14:textId="77777777" w:rsidTr="006318D4">
        <w:trPr>
          <w:trHeight w:val="328"/>
        </w:trPr>
        <w:tc>
          <w:tcPr>
            <w:tcW w:w="3649" w:type="dxa"/>
            <w:tcBorders>
              <w:top w:val="nil"/>
              <w:left w:val="double" w:sz="4" w:space="0" w:color="000000"/>
              <w:bottom w:val="single" w:sz="4" w:space="0" w:color="000000"/>
              <w:right w:val="double" w:sz="4" w:space="0" w:color="000000"/>
            </w:tcBorders>
          </w:tcPr>
          <w:p w14:paraId="1A76B690" w14:textId="6016045E"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2566" w:type="dxa"/>
            <w:tcBorders>
              <w:top w:val="nil"/>
              <w:left w:val="double" w:sz="4" w:space="0" w:color="000000"/>
              <w:bottom w:val="single" w:sz="4" w:space="0" w:color="000000"/>
              <w:right w:val="single" w:sz="4" w:space="0" w:color="000000"/>
            </w:tcBorders>
          </w:tcPr>
          <w:p w14:paraId="57466856"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2,15</w:t>
            </w:r>
          </w:p>
        </w:tc>
        <w:tc>
          <w:tcPr>
            <w:tcW w:w="2551" w:type="dxa"/>
            <w:tcBorders>
              <w:top w:val="nil"/>
              <w:left w:val="single" w:sz="4" w:space="0" w:color="000000"/>
              <w:bottom w:val="single" w:sz="4" w:space="0" w:color="000000"/>
              <w:right w:val="single" w:sz="4" w:space="0" w:color="000000"/>
            </w:tcBorders>
          </w:tcPr>
          <w:p w14:paraId="431D83A8"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-2,15</w:t>
            </w:r>
          </w:p>
        </w:tc>
        <w:tc>
          <w:tcPr>
            <w:tcW w:w="1431" w:type="dxa"/>
            <w:tcBorders>
              <w:top w:val="nil"/>
              <w:left w:val="single" w:sz="4" w:space="0" w:color="000000"/>
              <w:bottom w:val="single" w:sz="4" w:space="0" w:color="000000"/>
              <w:right w:val="double" w:sz="4" w:space="0" w:color="000000"/>
            </w:tcBorders>
          </w:tcPr>
          <w:p w14:paraId="5E50AAC2" w14:textId="77777777" w:rsidR="00B37B55" w:rsidRPr="00F432C5" w:rsidRDefault="00B37B55" w:rsidP="006318D4">
            <w:pPr>
              <w:tabs>
                <w:tab w:val="center" w:pos="8789"/>
                <w:tab w:val="center" w:pos="9072"/>
              </w:tabs>
              <w:spacing w:line="259" w:lineRule="auto"/>
              <w:ind w:left="660"/>
              <w:rPr>
                <w:rFonts w:ascii="Times" w:hAnsi="Times"/>
              </w:rPr>
            </w:pPr>
            <w:r w:rsidRPr="00F432C5">
              <w:rPr>
                <w:rFonts w:ascii="Times" w:hAnsi="Times"/>
              </w:rPr>
              <w:t>,00</w:t>
            </w:r>
          </w:p>
        </w:tc>
      </w:tr>
      <w:tr w:rsidR="00B37B55" w:rsidRPr="00F432C5" w14:paraId="4CC69D76" w14:textId="77777777" w:rsidTr="006318D4">
        <w:trPr>
          <w:trHeight w:val="342"/>
        </w:trPr>
        <w:tc>
          <w:tcPr>
            <w:tcW w:w="3649" w:type="dxa"/>
            <w:tcBorders>
              <w:top w:val="single" w:sz="4" w:space="0" w:color="000000"/>
              <w:left w:val="double" w:sz="4" w:space="0" w:color="000000"/>
              <w:right w:val="double" w:sz="4" w:space="0" w:color="000000"/>
            </w:tcBorders>
          </w:tcPr>
          <w:p w14:paraId="235E4929" w14:textId="77777777"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2566" w:type="dxa"/>
            <w:tcBorders>
              <w:top w:val="single" w:sz="4" w:space="0" w:color="000000"/>
              <w:left w:val="double" w:sz="4" w:space="0" w:color="000000"/>
              <w:right w:val="single" w:sz="4" w:space="0" w:color="000000"/>
            </w:tcBorders>
          </w:tcPr>
          <w:p w14:paraId="73296BD4"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35,00</w:t>
            </w:r>
          </w:p>
        </w:tc>
        <w:tc>
          <w:tcPr>
            <w:tcW w:w="2551" w:type="dxa"/>
            <w:tcBorders>
              <w:top w:val="single" w:sz="4" w:space="0" w:color="000000"/>
              <w:left w:val="single" w:sz="4" w:space="0" w:color="000000"/>
              <w:right w:val="single" w:sz="4" w:space="0" w:color="000000"/>
            </w:tcBorders>
          </w:tcPr>
          <w:p w14:paraId="171A9E3A"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213,00</w:t>
            </w:r>
          </w:p>
        </w:tc>
        <w:tc>
          <w:tcPr>
            <w:tcW w:w="1431" w:type="dxa"/>
            <w:tcBorders>
              <w:top w:val="single" w:sz="4" w:space="0" w:color="000000"/>
              <w:left w:val="single" w:sz="4" w:space="0" w:color="000000"/>
              <w:right w:val="double" w:sz="4" w:space="0" w:color="000000"/>
            </w:tcBorders>
          </w:tcPr>
          <w:p w14:paraId="7334D46F" w14:textId="77777777" w:rsidR="00B37B55" w:rsidRPr="00F432C5" w:rsidRDefault="00B37B55" w:rsidP="006318D4">
            <w:pPr>
              <w:tabs>
                <w:tab w:val="center" w:pos="8789"/>
                <w:tab w:val="center" w:pos="9072"/>
              </w:tabs>
              <w:spacing w:line="259" w:lineRule="auto"/>
              <w:ind w:left="186"/>
              <w:jc w:val="center"/>
              <w:rPr>
                <w:rFonts w:ascii="Times" w:hAnsi="Times"/>
              </w:rPr>
            </w:pPr>
            <w:r w:rsidRPr="00F432C5">
              <w:rPr>
                <w:rFonts w:ascii="Times" w:hAnsi="Times"/>
              </w:rPr>
              <w:t>248,00</w:t>
            </w:r>
          </w:p>
        </w:tc>
      </w:tr>
      <w:tr w:rsidR="00B37B55" w:rsidRPr="00F432C5" w14:paraId="7BCA26F9" w14:textId="77777777" w:rsidTr="006318D4">
        <w:trPr>
          <w:trHeight w:val="320"/>
        </w:trPr>
        <w:tc>
          <w:tcPr>
            <w:tcW w:w="3649" w:type="dxa"/>
            <w:tcBorders>
              <w:top w:val="nil"/>
              <w:left w:val="double" w:sz="4" w:space="0" w:color="000000"/>
              <w:bottom w:val="single" w:sz="4" w:space="0" w:color="auto"/>
              <w:right w:val="double" w:sz="4" w:space="0" w:color="000000"/>
            </w:tcBorders>
          </w:tcPr>
          <w:p w14:paraId="7A938A83" w14:textId="77777777" w:rsidR="00B37B55" w:rsidRPr="00F432C5" w:rsidRDefault="00B37B55" w:rsidP="00F432C5">
            <w:pPr>
              <w:tabs>
                <w:tab w:val="center" w:pos="8789"/>
                <w:tab w:val="center" w:pos="9072"/>
              </w:tabs>
              <w:spacing w:line="259" w:lineRule="auto"/>
              <w:rPr>
                <w:rFonts w:ascii="Times" w:eastAsia="Calibri" w:hAnsi="Times" w:cs="Calibri"/>
              </w:rPr>
            </w:pPr>
          </w:p>
        </w:tc>
        <w:tc>
          <w:tcPr>
            <w:tcW w:w="2566" w:type="dxa"/>
            <w:tcBorders>
              <w:top w:val="nil"/>
              <w:left w:val="double" w:sz="4" w:space="0" w:color="000000"/>
              <w:bottom w:val="single" w:sz="4" w:space="0" w:color="auto"/>
              <w:right w:val="single" w:sz="4" w:space="0" w:color="000000"/>
            </w:tcBorders>
          </w:tcPr>
          <w:p w14:paraId="0935AAD8"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14,11%</w:t>
            </w:r>
          </w:p>
        </w:tc>
        <w:tc>
          <w:tcPr>
            <w:tcW w:w="2551" w:type="dxa"/>
            <w:tcBorders>
              <w:top w:val="nil"/>
              <w:left w:val="single" w:sz="4" w:space="0" w:color="000000"/>
              <w:bottom w:val="single" w:sz="4" w:space="0" w:color="auto"/>
              <w:right w:val="single" w:sz="4" w:space="0" w:color="000000"/>
            </w:tcBorders>
          </w:tcPr>
          <w:p w14:paraId="6AE7DFA2"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85,89%</w:t>
            </w:r>
          </w:p>
        </w:tc>
        <w:tc>
          <w:tcPr>
            <w:tcW w:w="1431" w:type="dxa"/>
            <w:tcBorders>
              <w:top w:val="nil"/>
              <w:left w:val="single" w:sz="4" w:space="0" w:color="000000"/>
              <w:bottom w:val="single" w:sz="4" w:space="0" w:color="auto"/>
              <w:right w:val="double" w:sz="4" w:space="0" w:color="000000"/>
            </w:tcBorders>
          </w:tcPr>
          <w:p w14:paraId="5C7B2869" w14:textId="77777777" w:rsidR="00B37B55" w:rsidRPr="00F432C5" w:rsidRDefault="00B37B55" w:rsidP="006318D4">
            <w:pPr>
              <w:tabs>
                <w:tab w:val="center" w:pos="8789"/>
                <w:tab w:val="center" w:pos="9072"/>
              </w:tabs>
              <w:spacing w:line="259" w:lineRule="auto"/>
              <w:rPr>
                <w:rFonts w:ascii="Times" w:hAnsi="Times"/>
              </w:rPr>
            </w:pPr>
            <w:r w:rsidRPr="00F432C5">
              <w:rPr>
                <w:rFonts w:ascii="Times" w:hAnsi="Times"/>
              </w:rPr>
              <w:t>100,00%</w:t>
            </w:r>
          </w:p>
        </w:tc>
      </w:tr>
    </w:tbl>
    <w:p w14:paraId="51A5BDC9" w14:textId="77777777" w:rsidR="004A599C" w:rsidRPr="004A599C" w:rsidRDefault="004A599C" w:rsidP="004A599C">
      <w:pPr>
        <w:tabs>
          <w:tab w:val="center" w:pos="8789"/>
          <w:tab w:val="center" w:pos="9072"/>
        </w:tabs>
        <w:jc w:val="both"/>
        <w:rPr>
          <w:sz w:val="10"/>
          <w:szCs w:val="10"/>
        </w:rPr>
      </w:pPr>
    </w:p>
    <w:p w14:paraId="054DFD28" w14:textId="7EE64294" w:rsidR="004A599C" w:rsidRDefault="004A599C" w:rsidP="004A599C">
      <w:pPr>
        <w:tabs>
          <w:tab w:val="center" w:pos="8789"/>
          <w:tab w:val="center" w:pos="9072"/>
        </w:tabs>
        <w:jc w:val="both"/>
        <w:rPr>
          <w:sz w:val="20"/>
          <w:szCs w:val="20"/>
        </w:rPr>
      </w:pPr>
      <w:r w:rsidRPr="00051645">
        <w:rPr>
          <w:sz w:val="20"/>
          <w:szCs w:val="20"/>
        </w:rPr>
        <w:t>Notes</w:t>
      </w:r>
      <w:r w:rsidR="006F3140">
        <w:rPr>
          <w:sz w:val="20"/>
          <w:szCs w:val="20"/>
        </w:rPr>
        <w:t> </w:t>
      </w:r>
      <w:r w:rsidRPr="00051645">
        <w:rPr>
          <w:sz w:val="20"/>
          <w:szCs w:val="20"/>
        </w:rPr>
        <w:t>: Test du Khi2 significatif au seuil de 1 %.</w:t>
      </w:r>
    </w:p>
    <w:p w14:paraId="4BCDC054" w14:textId="0F64A442" w:rsidR="00620C1B" w:rsidRDefault="004A599C" w:rsidP="004A599C">
      <w:pPr>
        <w:tabs>
          <w:tab w:val="center" w:pos="8789"/>
          <w:tab w:val="center" w:pos="9072"/>
        </w:tabs>
        <w:jc w:val="both"/>
        <w:rPr>
          <w:sz w:val="20"/>
          <w:szCs w:val="20"/>
        </w:rPr>
      </w:pPr>
      <w:r w:rsidRPr="006809D9">
        <w:rPr>
          <w:sz w:val="20"/>
          <w:szCs w:val="20"/>
        </w:rPr>
        <w:t>Lecture</w:t>
      </w:r>
      <w:r w:rsidR="006F3140">
        <w:rPr>
          <w:sz w:val="20"/>
          <w:szCs w:val="20"/>
        </w:rPr>
        <w:t> </w:t>
      </w:r>
      <w:r w:rsidRPr="006809D9">
        <w:rPr>
          <w:sz w:val="20"/>
          <w:szCs w:val="20"/>
        </w:rPr>
        <w:t xml:space="preserve">: Parmi les </w:t>
      </w:r>
      <w:r w:rsidRPr="004A599C">
        <w:rPr>
          <w:sz w:val="20"/>
          <w:szCs w:val="20"/>
        </w:rPr>
        <w:t xml:space="preserve">personnes cérébrolésées qui ont </w:t>
      </w:r>
      <w:r w:rsidR="00940BDB">
        <w:rPr>
          <w:sz w:val="20"/>
          <w:szCs w:val="20"/>
        </w:rPr>
        <w:t>plus</w:t>
      </w:r>
      <w:r w:rsidRPr="004A599C">
        <w:rPr>
          <w:sz w:val="20"/>
          <w:szCs w:val="20"/>
        </w:rPr>
        <w:t xml:space="preserve"> de 45 ans a</w:t>
      </w:r>
      <w:r>
        <w:rPr>
          <w:sz w:val="20"/>
          <w:szCs w:val="20"/>
        </w:rPr>
        <w:t>u</w:t>
      </w:r>
      <w:r w:rsidRPr="004A599C">
        <w:rPr>
          <w:sz w:val="20"/>
          <w:szCs w:val="20"/>
        </w:rPr>
        <w:t xml:space="preserve"> moment de l’enquête, </w:t>
      </w:r>
      <w:r w:rsidR="00940BDB" w:rsidRPr="004A599C">
        <w:rPr>
          <w:sz w:val="20"/>
          <w:szCs w:val="20"/>
        </w:rPr>
        <w:t>18,18</w:t>
      </w:r>
      <w:r w:rsidRPr="004A599C">
        <w:rPr>
          <w:sz w:val="20"/>
          <w:szCs w:val="20"/>
        </w:rPr>
        <w:t xml:space="preserve">% déclarent ne pas être suivies par un.e ergothérapeute, contre </w:t>
      </w:r>
      <w:r w:rsidR="00940BDB">
        <w:rPr>
          <w:sz w:val="20"/>
          <w:szCs w:val="20"/>
        </w:rPr>
        <w:t>8,57</w:t>
      </w:r>
      <w:r w:rsidRPr="004A599C">
        <w:rPr>
          <w:sz w:val="20"/>
          <w:szCs w:val="20"/>
        </w:rPr>
        <w:t xml:space="preserve">% </w:t>
      </w:r>
      <w:r w:rsidR="00940BDB">
        <w:rPr>
          <w:sz w:val="20"/>
          <w:szCs w:val="20"/>
        </w:rPr>
        <w:t xml:space="preserve">de leurs homologues les plus jeunes. </w:t>
      </w:r>
    </w:p>
    <w:p w14:paraId="0D36BE8D" w14:textId="77777777" w:rsidR="007E2F39" w:rsidRDefault="007E2F39" w:rsidP="004A599C">
      <w:pPr>
        <w:tabs>
          <w:tab w:val="center" w:pos="8789"/>
          <w:tab w:val="center" w:pos="9072"/>
        </w:tabs>
        <w:jc w:val="both"/>
        <w:rPr>
          <w:highlight w:val="yellow"/>
        </w:rPr>
      </w:pPr>
    </w:p>
    <w:p w14:paraId="3DFCB27E" w14:textId="46BAB576" w:rsidR="00C619CC" w:rsidRPr="00F432C5" w:rsidRDefault="00302937" w:rsidP="00F432C5">
      <w:pPr>
        <w:tabs>
          <w:tab w:val="center" w:pos="8789"/>
          <w:tab w:val="center" w:pos="9072"/>
        </w:tabs>
        <w:jc w:val="both"/>
        <w:rPr>
          <w:color w:val="000000"/>
        </w:rPr>
      </w:pPr>
      <w:r w:rsidRPr="00F432C5">
        <w:rPr>
          <w:b/>
          <w:bCs/>
          <w:color w:val="000000"/>
        </w:rPr>
        <w:t>Tableau N°110</w:t>
      </w:r>
      <w:r w:rsidR="006F3140">
        <w:rPr>
          <w:b/>
          <w:bCs/>
          <w:color w:val="000000"/>
        </w:rPr>
        <w:t> </w:t>
      </w:r>
      <w:r w:rsidRPr="00F432C5">
        <w:rPr>
          <w:b/>
          <w:bCs/>
          <w:color w:val="000000"/>
        </w:rPr>
        <w:t>:</w:t>
      </w:r>
      <w:r w:rsidRPr="00F432C5">
        <w:rPr>
          <w:color w:val="000000"/>
        </w:rPr>
        <w:t xml:space="preserve"> R</w:t>
      </w:r>
      <w:r w:rsidR="00620C1B" w:rsidRPr="00F432C5">
        <w:rPr>
          <w:color w:val="000000"/>
        </w:rPr>
        <w:t>ecodage âge de l</w:t>
      </w:r>
      <w:r w:rsidR="006F3140">
        <w:rPr>
          <w:color w:val="000000"/>
        </w:rPr>
        <w:t>’</w:t>
      </w:r>
      <w:r w:rsidR="00620C1B" w:rsidRPr="00F432C5">
        <w:rPr>
          <w:color w:val="000000"/>
        </w:rPr>
        <w:t>enquêté.e * comment notez-vous le suivi des soins en médecine de ville</w:t>
      </w:r>
      <w:r w:rsidR="006F3140">
        <w:rPr>
          <w:color w:val="000000"/>
        </w:rPr>
        <w:t> </w:t>
      </w:r>
      <w:r w:rsidR="00620C1B" w:rsidRPr="00F432C5">
        <w:rPr>
          <w:color w:val="000000"/>
        </w:rPr>
        <w:t>?  [nombre, ligne %, résidus ajustés]</w:t>
      </w:r>
    </w:p>
    <w:p w14:paraId="6EBD95AB" w14:textId="77777777" w:rsidR="00C619CC" w:rsidRDefault="00C619CC" w:rsidP="006318D4">
      <w:pPr>
        <w:tabs>
          <w:tab w:val="center" w:pos="8789"/>
          <w:tab w:val="center" w:pos="9072"/>
        </w:tabs>
        <w:ind w:left="-5"/>
      </w:pPr>
    </w:p>
    <w:tbl>
      <w:tblPr>
        <w:tblStyle w:val="TableGrid"/>
        <w:tblW w:w="10570" w:type="dxa"/>
        <w:tblInd w:w="-582" w:type="dxa"/>
        <w:tblCellMar>
          <w:top w:w="9" w:type="dxa"/>
          <w:left w:w="179" w:type="dxa"/>
          <w:bottom w:w="9" w:type="dxa"/>
          <w:right w:w="132" w:type="dxa"/>
        </w:tblCellMar>
        <w:tblLook w:val="04A0" w:firstRow="1" w:lastRow="0" w:firstColumn="1" w:lastColumn="0" w:noHBand="0" w:noVBand="1"/>
      </w:tblPr>
      <w:tblGrid>
        <w:gridCol w:w="1816"/>
        <w:gridCol w:w="1944"/>
        <w:gridCol w:w="1928"/>
        <w:gridCol w:w="1757"/>
        <w:gridCol w:w="1694"/>
        <w:gridCol w:w="1431"/>
      </w:tblGrid>
      <w:tr w:rsidR="00620C1B" w:rsidRPr="00F432C5" w14:paraId="42DEA958" w14:textId="77777777" w:rsidTr="006318D4">
        <w:trPr>
          <w:trHeight w:val="104"/>
        </w:trPr>
        <w:tc>
          <w:tcPr>
            <w:tcW w:w="1816" w:type="dxa"/>
            <w:vMerge w:val="restart"/>
            <w:tcBorders>
              <w:top w:val="double" w:sz="4" w:space="0" w:color="000000"/>
              <w:left w:val="double" w:sz="4" w:space="0" w:color="000000"/>
              <w:bottom w:val="single" w:sz="4" w:space="0" w:color="000000"/>
              <w:right w:val="double" w:sz="4" w:space="0" w:color="000000"/>
            </w:tcBorders>
            <w:vAlign w:val="bottom"/>
          </w:tcPr>
          <w:p w14:paraId="6D599455" w14:textId="77777777" w:rsidR="00620C1B" w:rsidRPr="00F432C5" w:rsidRDefault="00620C1B"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 xml:space="preserve">recodage âge de </w:t>
            </w:r>
          </w:p>
          <w:p w14:paraId="209C7FCF" w14:textId="67218803" w:rsidR="00620C1B" w:rsidRPr="00F432C5" w:rsidRDefault="00620C1B" w:rsidP="00F432C5">
            <w:pPr>
              <w:tabs>
                <w:tab w:val="center" w:pos="8789"/>
                <w:tab w:val="center" w:pos="9072"/>
              </w:tabs>
              <w:spacing w:line="259" w:lineRule="auto"/>
              <w:ind w:left="19"/>
              <w:rPr>
                <w:rFonts w:ascii="Times" w:eastAsia="Calibri" w:hAnsi="Times" w:cs="Calibri"/>
              </w:rPr>
            </w:pPr>
            <w:r w:rsidRPr="00F432C5">
              <w:rPr>
                <w:rFonts w:ascii="Times" w:eastAsia="Calibri" w:hAnsi="Times" w:cs="Calibri"/>
              </w:rPr>
              <w:t>l</w:t>
            </w:r>
            <w:r w:rsidR="006F3140">
              <w:rPr>
                <w:rFonts w:ascii="Times" w:eastAsia="Calibri" w:hAnsi="Times" w:cs="Calibri"/>
              </w:rPr>
              <w:t>’</w:t>
            </w:r>
            <w:r w:rsidRPr="00F432C5">
              <w:rPr>
                <w:rFonts w:ascii="Times" w:eastAsia="Calibri" w:hAnsi="Times" w:cs="Calibri"/>
              </w:rPr>
              <w:t>enquêté.e</w:t>
            </w:r>
          </w:p>
        </w:tc>
        <w:tc>
          <w:tcPr>
            <w:tcW w:w="7323" w:type="dxa"/>
            <w:gridSpan w:val="4"/>
            <w:tcBorders>
              <w:top w:val="double" w:sz="4" w:space="0" w:color="000000"/>
              <w:left w:val="double" w:sz="4" w:space="0" w:color="000000"/>
              <w:bottom w:val="single" w:sz="4" w:space="0" w:color="000000"/>
              <w:right w:val="single" w:sz="4" w:space="0" w:color="000000"/>
            </w:tcBorders>
          </w:tcPr>
          <w:p w14:paraId="2EDFF6A7" w14:textId="0C6BCBDC" w:rsidR="00620C1B" w:rsidRPr="00F432C5" w:rsidRDefault="00620C1B" w:rsidP="006318D4">
            <w:pPr>
              <w:tabs>
                <w:tab w:val="center" w:pos="8789"/>
                <w:tab w:val="center" w:pos="9072"/>
              </w:tabs>
              <w:spacing w:line="259" w:lineRule="auto"/>
              <w:jc w:val="center"/>
              <w:rPr>
                <w:rFonts w:ascii="Times" w:hAnsi="Times"/>
              </w:rPr>
            </w:pPr>
            <w:r w:rsidRPr="00F432C5">
              <w:rPr>
                <w:rFonts w:ascii="Times" w:eastAsia="Calibri" w:hAnsi="Times" w:cs="Calibri"/>
              </w:rPr>
              <w:t>comment notez-vous le suivi des soins en médecine de ville</w:t>
            </w:r>
            <w:r w:rsidR="006F3140">
              <w:rPr>
                <w:rFonts w:ascii="Times" w:eastAsia="Calibri" w:hAnsi="Times" w:cs="Calibri"/>
              </w:rPr>
              <w:t> </w:t>
            </w:r>
            <w:r w:rsidRPr="00F432C5">
              <w:rPr>
                <w:rFonts w:ascii="Times" w:eastAsia="Calibri" w:hAnsi="Times" w:cs="Calibri"/>
              </w:rPr>
              <w:t xml:space="preserve">? </w:t>
            </w:r>
          </w:p>
        </w:tc>
        <w:tc>
          <w:tcPr>
            <w:tcW w:w="1431" w:type="dxa"/>
            <w:vMerge w:val="restart"/>
            <w:tcBorders>
              <w:top w:val="double" w:sz="4" w:space="0" w:color="000000"/>
              <w:left w:val="single" w:sz="4" w:space="0" w:color="000000"/>
              <w:bottom w:val="single" w:sz="4" w:space="0" w:color="000000"/>
              <w:right w:val="double" w:sz="4" w:space="0" w:color="000000"/>
            </w:tcBorders>
            <w:vAlign w:val="center"/>
          </w:tcPr>
          <w:p w14:paraId="61061EF6" w14:textId="77777777" w:rsidR="00620C1B" w:rsidRPr="00F432C5" w:rsidRDefault="00620C1B" w:rsidP="006318D4">
            <w:pPr>
              <w:tabs>
                <w:tab w:val="center" w:pos="8789"/>
                <w:tab w:val="center" w:pos="9072"/>
              </w:tabs>
              <w:spacing w:line="259" w:lineRule="auto"/>
              <w:jc w:val="center"/>
              <w:rPr>
                <w:rFonts w:ascii="Times" w:hAnsi="Times"/>
              </w:rPr>
            </w:pPr>
            <w:r w:rsidRPr="00F432C5">
              <w:rPr>
                <w:rFonts w:ascii="Times" w:hAnsi="Times"/>
              </w:rPr>
              <w:t>Total</w:t>
            </w:r>
          </w:p>
        </w:tc>
      </w:tr>
      <w:tr w:rsidR="00620C1B" w:rsidRPr="00F432C5" w14:paraId="26C2B2AB" w14:textId="77777777" w:rsidTr="006318D4">
        <w:trPr>
          <w:trHeight w:val="313"/>
        </w:trPr>
        <w:tc>
          <w:tcPr>
            <w:tcW w:w="1816" w:type="dxa"/>
            <w:vMerge/>
            <w:tcBorders>
              <w:top w:val="nil"/>
              <w:left w:val="double" w:sz="4" w:space="0" w:color="000000"/>
              <w:bottom w:val="single" w:sz="4" w:space="0" w:color="000000"/>
              <w:right w:val="double" w:sz="4" w:space="0" w:color="000000"/>
            </w:tcBorders>
          </w:tcPr>
          <w:p w14:paraId="731376F9" w14:textId="77777777" w:rsidR="00620C1B" w:rsidRPr="00F432C5" w:rsidRDefault="00620C1B" w:rsidP="00F432C5">
            <w:pPr>
              <w:tabs>
                <w:tab w:val="center" w:pos="8789"/>
                <w:tab w:val="center" w:pos="9072"/>
              </w:tabs>
              <w:spacing w:line="259" w:lineRule="auto"/>
              <w:rPr>
                <w:rFonts w:ascii="Times" w:eastAsia="Calibri" w:hAnsi="Times" w:cs="Calibri"/>
              </w:rPr>
            </w:pPr>
          </w:p>
        </w:tc>
        <w:tc>
          <w:tcPr>
            <w:tcW w:w="1944" w:type="dxa"/>
            <w:tcBorders>
              <w:top w:val="single" w:sz="4" w:space="0" w:color="000000"/>
              <w:left w:val="double" w:sz="4" w:space="0" w:color="000000"/>
              <w:bottom w:val="single" w:sz="4" w:space="0" w:color="000000"/>
              <w:right w:val="single" w:sz="4" w:space="0" w:color="000000"/>
            </w:tcBorders>
          </w:tcPr>
          <w:p w14:paraId="4CC81EC6" w14:textId="77777777" w:rsidR="00620C1B" w:rsidRPr="00F432C5" w:rsidRDefault="00620C1B" w:rsidP="006318D4">
            <w:pPr>
              <w:tabs>
                <w:tab w:val="center" w:pos="8789"/>
                <w:tab w:val="center" w:pos="9072"/>
              </w:tabs>
              <w:spacing w:line="259" w:lineRule="auto"/>
              <w:ind w:left="15"/>
              <w:rPr>
                <w:rFonts w:ascii="Times" w:hAnsi="Times"/>
              </w:rPr>
            </w:pPr>
            <w:r w:rsidRPr="00F432C5">
              <w:rPr>
                <w:rFonts w:ascii="Times" w:hAnsi="Times"/>
              </w:rPr>
              <w:t>totalement insatisfaisant</w:t>
            </w:r>
          </w:p>
        </w:tc>
        <w:tc>
          <w:tcPr>
            <w:tcW w:w="1928" w:type="dxa"/>
            <w:tcBorders>
              <w:top w:val="single" w:sz="4" w:space="0" w:color="000000"/>
              <w:left w:val="single" w:sz="4" w:space="0" w:color="000000"/>
              <w:bottom w:val="single" w:sz="4" w:space="0" w:color="000000"/>
              <w:right w:val="single" w:sz="4" w:space="0" w:color="000000"/>
            </w:tcBorders>
          </w:tcPr>
          <w:p w14:paraId="3451768F" w14:textId="77777777" w:rsidR="00620C1B" w:rsidRPr="00F432C5" w:rsidRDefault="00620C1B" w:rsidP="006318D4">
            <w:pPr>
              <w:tabs>
                <w:tab w:val="center" w:pos="8789"/>
                <w:tab w:val="center" w:pos="9072"/>
              </w:tabs>
              <w:spacing w:line="259" w:lineRule="auto"/>
              <w:rPr>
                <w:rFonts w:ascii="Times" w:hAnsi="Times"/>
              </w:rPr>
            </w:pPr>
            <w:r w:rsidRPr="00F432C5">
              <w:rPr>
                <w:rFonts w:ascii="Times" w:hAnsi="Times"/>
              </w:rPr>
              <w:t>plutôt insatisfaisant</w:t>
            </w:r>
          </w:p>
        </w:tc>
        <w:tc>
          <w:tcPr>
            <w:tcW w:w="1757" w:type="dxa"/>
            <w:tcBorders>
              <w:top w:val="single" w:sz="4" w:space="0" w:color="000000"/>
              <w:left w:val="single" w:sz="4" w:space="0" w:color="000000"/>
              <w:bottom w:val="single" w:sz="4" w:space="0" w:color="000000"/>
              <w:right w:val="single" w:sz="4" w:space="0" w:color="000000"/>
            </w:tcBorders>
          </w:tcPr>
          <w:p w14:paraId="343E239E" w14:textId="77777777" w:rsidR="00620C1B" w:rsidRPr="00F432C5" w:rsidRDefault="00620C1B" w:rsidP="006318D4">
            <w:pPr>
              <w:tabs>
                <w:tab w:val="center" w:pos="8789"/>
                <w:tab w:val="center" w:pos="9072"/>
              </w:tabs>
              <w:spacing w:line="259" w:lineRule="auto"/>
              <w:rPr>
                <w:rFonts w:ascii="Times" w:hAnsi="Times"/>
              </w:rPr>
            </w:pPr>
            <w:r w:rsidRPr="00F432C5">
              <w:rPr>
                <w:rFonts w:ascii="Times" w:hAnsi="Times"/>
              </w:rPr>
              <w:t xml:space="preserve">plutôt satisfaisant </w:t>
            </w:r>
          </w:p>
        </w:tc>
        <w:tc>
          <w:tcPr>
            <w:tcW w:w="1694" w:type="dxa"/>
            <w:tcBorders>
              <w:top w:val="single" w:sz="4" w:space="0" w:color="000000"/>
              <w:left w:val="single" w:sz="4" w:space="0" w:color="000000"/>
              <w:bottom w:val="single" w:sz="4" w:space="0" w:color="000000"/>
              <w:right w:val="single" w:sz="4" w:space="0" w:color="000000"/>
            </w:tcBorders>
          </w:tcPr>
          <w:p w14:paraId="4EE92BCE" w14:textId="77777777" w:rsidR="00620C1B" w:rsidRPr="00F432C5" w:rsidRDefault="00620C1B" w:rsidP="006318D4">
            <w:pPr>
              <w:tabs>
                <w:tab w:val="center" w:pos="8789"/>
                <w:tab w:val="center" w:pos="9072"/>
              </w:tabs>
              <w:spacing w:line="259" w:lineRule="auto"/>
              <w:rPr>
                <w:rFonts w:ascii="Times" w:hAnsi="Times"/>
              </w:rPr>
            </w:pPr>
            <w:r w:rsidRPr="00F432C5">
              <w:rPr>
                <w:rFonts w:ascii="Times" w:hAnsi="Times"/>
              </w:rPr>
              <w:t>totalement satisfaisant</w:t>
            </w:r>
          </w:p>
        </w:tc>
        <w:tc>
          <w:tcPr>
            <w:tcW w:w="0" w:type="auto"/>
            <w:vMerge/>
            <w:tcBorders>
              <w:top w:val="nil"/>
              <w:left w:val="single" w:sz="4" w:space="0" w:color="000000"/>
              <w:bottom w:val="single" w:sz="4" w:space="0" w:color="000000"/>
              <w:right w:val="double" w:sz="4" w:space="0" w:color="000000"/>
            </w:tcBorders>
            <w:vAlign w:val="center"/>
          </w:tcPr>
          <w:p w14:paraId="62425BA5" w14:textId="77777777" w:rsidR="00620C1B" w:rsidRPr="00F432C5" w:rsidRDefault="00620C1B" w:rsidP="006318D4">
            <w:pPr>
              <w:tabs>
                <w:tab w:val="center" w:pos="8789"/>
                <w:tab w:val="center" w:pos="9072"/>
              </w:tabs>
              <w:spacing w:after="160" w:line="259" w:lineRule="auto"/>
              <w:rPr>
                <w:rFonts w:ascii="Times" w:hAnsi="Times"/>
              </w:rPr>
            </w:pPr>
          </w:p>
        </w:tc>
      </w:tr>
      <w:tr w:rsidR="00620C1B" w:rsidRPr="00F432C5" w14:paraId="1B64DD67" w14:textId="77777777" w:rsidTr="006318D4">
        <w:trPr>
          <w:trHeight w:val="342"/>
        </w:trPr>
        <w:tc>
          <w:tcPr>
            <w:tcW w:w="1816" w:type="dxa"/>
            <w:tcBorders>
              <w:top w:val="single" w:sz="4" w:space="0" w:color="000000"/>
              <w:left w:val="double" w:sz="4" w:space="0" w:color="000000"/>
              <w:bottom w:val="nil"/>
              <w:right w:val="double" w:sz="4" w:space="0" w:color="000000"/>
            </w:tcBorders>
          </w:tcPr>
          <w:p w14:paraId="164D08EA" w14:textId="77777777" w:rsidR="00620C1B" w:rsidRPr="00F432C5" w:rsidRDefault="00620C1B"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 45 ans</w:t>
            </w:r>
          </w:p>
        </w:tc>
        <w:tc>
          <w:tcPr>
            <w:tcW w:w="1944" w:type="dxa"/>
            <w:tcBorders>
              <w:top w:val="single" w:sz="4" w:space="0" w:color="000000"/>
              <w:left w:val="double" w:sz="4" w:space="0" w:color="000000"/>
              <w:bottom w:val="nil"/>
              <w:right w:val="single" w:sz="4" w:space="0" w:color="000000"/>
            </w:tcBorders>
          </w:tcPr>
          <w:p w14:paraId="245BB4BA" w14:textId="77777777" w:rsidR="00620C1B" w:rsidRPr="00F432C5" w:rsidRDefault="00620C1B" w:rsidP="006318D4">
            <w:pPr>
              <w:tabs>
                <w:tab w:val="center" w:pos="8789"/>
                <w:tab w:val="center" w:pos="9072"/>
              </w:tabs>
              <w:spacing w:line="259" w:lineRule="auto"/>
              <w:jc w:val="right"/>
              <w:rPr>
                <w:rFonts w:ascii="Times" w:hAnsi="Times"/>
              </w:rPr>
            </w:pPr>
            <w:r w:rsidRPr="00F432C5">
              <w:rPr>
                <w:rFonts w:ascii="Times" w:hAnsi="Times"/>
              </w:rPr>
              <w:t>14,00</w:t>
            </w:r>
          </w:p>
        </w:tc>
        <w:tc>
          <w:tcPr>
            <w:tcW w:w="1928" w:type="dxa"/>
            <w:tcBorders>
              <w:top w:val="single" w:sz="4" w:space="0" w:color="000000"/>
              <w:left w:val="single" w:sz="4" w:space="0" w:color="000000"/>
              <w:bottom w:val="nil"/>
              <w:right w:val="single" w:sz="4" w:space="0" w:color="000000"/>
            </w:tcBorders>
          </w:tcPr>
          <w:p w14:paraId="6D31147E" w14:textId="77777777" w:rsidR="00620C1B" w:rsidRPr="00F432C5" w:rsidRDefault="00620C1B" w:rsidP="006318D4">
            <w:pPr>
              <w:tabs>
                <w:tab w:val="center" w:pos="8789"/>
                <w:tab w:val="center" w:pos="9072"/>
              </w:tabs>
              <w:spacing w:line="259" w:lineRule="auto"/>
              <w:jc w:val="right"/>
              <w:rPr>
                <w:rFonts w:ascii="Times" w:hAnsi="Times"/>
              </w:rPr>
            </w:pPr>
            <w:r w:rsidRPr="00F432C5">
              <w:rPr>
                <w:rFonts w:ascii="Times" w:hAnsi="Times"/>
              </w:rPr>
              <w:t>17,00</w:t>
            </w:r>
          </w:p>
        </w:tc>
        <w:tc>
          <w:tcPr>
            <w:tcW w:w="1757" w:type="dxa"/>
            <w:tcBorders>
              <w:top w:val="single" w:sz="4" w:space="0" w:color="000000"/>
              <w:left w:val="single" w:sz="4" w:space="0" w:color="000000"/>
              <w:bottom w:val="nil"/>
              <w:right w:val="single" w:sz="4" w:space="0" w:color="000000"/>
            </w:tcBorders>
          </w:tcPr>
          <w:p w14:paraId="0EEC0636" w14:textId="77777777" w:rsidR="00620C1B" w:rsidRPr="00F432C5" w:rsidRDefault="00620C1B" w:rsidP="006318D4">
            <w:pPr>
              <w:tabs>
                <w:tab w:val="center" w:pos="8789"/>
                <w:tab w:val="center" w:pos="9072"/>
              </w:tabs>
              <w:spacing w:line="259" w:lineRule="auto"/>
              <w:ind w:left="702"/>
              <w:jc w:val="right"/>
              <w:rPr>
                <w:rFonts w:ascii="Times" w:hAnsi="Times"/>
              </w:rPr>
            </w:pPr>
            <w:r w:rsidRPr="00F432C5">
              <w:rPr>
                <w:rFonts w:ascii="Times" w:hAnsi="Times"/>
              </w:rPr>
              <w:t>39,00</w:t>
            </w:r>
          </w:p>
        </w:tc>
        <w:tc>
          <w:tcPr>
            <w:tcW w:w="1694" w:type="dxa"/>
            <w:tcBorders>
              <w:top w:val="single" w:sz="4" w:space="0" w:color="000000"/>
              <w:left w:val="single" w:sz="4" w:space="0" w:color="000000"/>
              <w:bottom w:val="nil"/>
              <w:right w:val="single" w:sz="4" w:space="0" w:color="000000"/>
            </w:tcBorders>
          </w:tcPr>
          <w:p w14:paraId="0FB6F068" w14:textId="77777777" w:rsidR="00620C1B" w:rsidRPr="00F432C5" w:rsidRDefault="00620C1B" w:rsidP="006318D4">
            <w:pPr>
              <w:tabs>
                <w:tab w:val="center" w:pos="8789"/>
                <w:tab w:val="center" w:pos="9072"/>
              </w:tabs>
              <w:spacing w:line="259" w:lineRule="auto"/>
              <w:jc w:val="right"/>
              <w:rPr>
                <w:rFonts w:ascii="Times" w:hAnsi="Times"/>
              </w:rPr>
            </w:pPr>
            <w:r w:rsidRPr="00F432C5">
              <w:rPr>
                <w:rFonts w:ascii="Times" w:hAnsi="Times"/>
              </w:rPr>
              <w:t>4,00</w:t>
            </w:r>
          </w:p>
        </w:tc>
        <w:tc>
          <w:tcPr>
            <w:tcW w:w="1431" w:type="dxa"/>
            <w:tcBorders>
              <w:top w:val="single" w:sz="4" w:space="0" w:color="000000"/>
              <w:left w:val="single" w:sz="4" w:space="0" w:color="000000"/>
              <w:bottom w:val="nil"/>
              <w:right w:val="double" w:sz="4" w:space="0" w:color="000000"/>
            </w:tcBorders>
          </w:tcPr>
          <w:p w14:paraId="78316E64" w14:textId="77777777" w:rsidR="00620C1B" w:rsidRPr="00F432C5" w:rsidRDefault="00620C1B" w:rsidP="006318D4">
            <w:pPr>
              <w:tabs>
                <w:tab w:val="center" w:pos="8789"/>
                <w:tab w:val="center" w:pos="9072"/>
              </w:tabs>
              <w:spacing w:line="259" w:lineRule="auto"/>
              <w:ind w:left="375"/>
              <w:jc w:val="right"/>
              <w:rPr>
                <w:rFonts w:ascii="Times" w:hAnsi="Times"/>
              </w:rPr>
            </w:pPr>
            <w:r w:rsidRPr="00F432C5">
              <w:rPr>
                <w:rFonts w:ascii="Times" w:hAnsi="Times"/>
              </w:rPr>
              <w:t>74,00</w:t>
            </w:r>
          </w:p>
        </w:tc>
      </w:tr>
      <w:tr w:rsidR="00B37B55" w:rsidRPr="00F432C5" w14:paraId="7FF597AC" w14:textId="77777777" w:rsidTr="00940BDB">
        <w:trPr>
          <w:trHeight w:val="320"/>
        </w:trPr>
        <w:tc>
          <w:tcPr>
            <w:tcW w:w="1816" w:type="dxa"/>
            <w:tcBorders>
              <w:top w:val="nil"/>
              <w:left w:val="double" w:sz="4" w:space="0" w:color="000000"/>
              <w:bottom w:val="nil"/>
              <w:right w:val="double" w:sz="4" w:space="0" w:color="000000"/>
            </w:tcBorders>
          </w:tcPr>
          <w:p w14:paraId="078E81A0" w14:textId="74A0D33A"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944" w:type="dxa"/>
            <w:tcBorders>
              <w:top w:val="nil"/>
              <w:left w:val="double" w:sz="4" w:space="0" w:color="000000"/>
              <w:bottom w:val="nil"/>
              <w:right w:val="single" w:sz="4" w:space="0" w:color="000000"/>
            </w:tcBorders>
          </w:tcPr>
          <w:p w14:paraId="010F9C5D"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18,92%</w:t>
            </w:r>
          </w:p>
        </w:tc>
        <w:tc>
          <w:tcPr>
            <w:tcW w:w="1928" w:type="dxa"/>
            <w:tcBorders>
              <w:top w:val="nil"/>
              <w:left w:val="single" w:sz="4" w:space="0" w:color="000000"/>
              <w:bottom w:val="nil"/>
              <w:right w:val="single" w:sz="4" w:space="0" w:color="000000"/>
            </w:tcBorders>
          </w:tcPr>
          <w:p w14:paraId="4EEE48F7" w14:textId="77777777" w:rsidR="00B37B55" w:rsidRPr="00F432C5" w:rsidRDefault="00B37B55" w:rsidP="006318D4">
            <w:pPr>
              <w:tabs>
                <w:tab w:val="center" w:pos="8789"/>
                <w:tab w:val="center" w:pos="9072"/>
              </w:tabs>
              <w:spacing w:line="259" w:lineRule="auto"/>
              <w:ind w:left="698"/>
              <w:jc w:val="right"/>
              <w:rPr>
                <w:rFonts w:ascii="Times" w:hAnsi="Times"/>
              </w:rPr>
            </w:pPr>
            <w:r w:rsidRPr="00F432C5">
              <w:rPr>
                <w:rFonts w:ascii="Times" w:hAnsi="Times"/>
              </w:rPr>
              <w:t>22,97%</w:t>
            </w:r>
          </w:p>
        </w:tc>
        <w:tc>
          <w:tcPr>
            <w:tcW w:w="1757" w:type="dxa"/>
            <w:tcBorders>
              <w:top w:val="nil"/>
              <w:left w:val="single" w:sz="4" w:space="0" w:color="000000"/>
              <w:bottom w:val="nil"/>
              <w:right w:val="single" w:sz="4" w:space="0" w:color="000000"/>
            </w:tcBorders>
          </w:tcPr>
          <w:p w14:paraId="267219E1" w14:textId="77777777" w:rsidR="00B37B55" w:rsidRPr="00F432C5" w:rsidRDefault="00B37B55" w:rsidP="006318D4">
            <w:pPr>
              <w:tabs>
                <w:tab w:val="center" w:pos="8789"/>
                <w:tab w:val="center" w:pos="9072"/>
              </w:tabs>
              <w:spacing w:line="259" w:lineRule="auto"/>
              <w:ind w:left="522"/>
              <w:jc w:val="right"/>
              <w:rPr>
                <w:rFonts w:ascii="Times" w:hAnsi="Times"/>
              </w:rPr>
            </w:pPr>
            <w:r w:rsidRPr="00F432C5">
              <w:rPr>
                <w:rFonts w:ascii="Times" w:hAnsi="Times"/>
              </w:rPr>
              <w:t>52,70%</w:t>
            </w:r>
          </w:p>
        </w:tc>
        <w:tc>
          <w:tcPr>
            <w:tcW w:w="1694" w:type="dxa"/>
            <w:tcBorders>
              <w:top w:val="nil"/>
              <w:left w:val="single" w:sz="4" w:space="0" w:color="000000"/>
              <w:bottom w:val="nil"/>
              <w:right w:val="single" w:sz="4" w:space="0" w:color="000000"/>
            </w:tcBorders>
            <w:shd w:val="clear" w:color="auto" w:fill="BDD6EE" w:themeFill="accent1" w:themeFillTint="66"/>
          </w:tcPr>
          <w:p w14:paraId="02578C22" w14:textId="77777777" w:rsidR="00B37B55" w:rsidRPr="00F432C5" w:rsidRDefault="00B37B55" w:rsidP="006318D4">
            <w:pPr>
              <w:tabs>
                <w:tab w:val="center" w:pos="8789"/>
                <w:tab w:val="center" w:pos="9072"/>
              </w:tabs>
              <w:spacing w:line="259" w:lineRule="auto"/>
              <w:ind w:left="640"/>
              <w:jc w:val="right"/>
              <w:rPr>
                <w:rFonts w:ascii="Times" w:hAnsi="Times"/>
                <w:b/>
                <w:bCs/>
              </w:rPr>
            </w:pPr>
            <w:r w:rsidRPr="00F432C5">
              <w:rPr>
                <w:rFonts w:ascii="Times" w:hAnsi="Times"/>
                <w:b/>
                <w:bCs/>
              </w:rPr>
              <w:t>5,41%</w:t>
            </w:r>
          </w:p>
        </w:tc>
        <w:tc>
          <w:tcPr>
            <w:tcW w:w="1431" w:type="dxa"/>
            <w:tcBorders>
              <w:top w:val="nil"/>
              <w:left w:val="single" w:sz="4" w:space="0" w:color="000000"/>
              <w:bottom w:val="nil"/>
              <w:right w:val="double" w:sz="4" w:space="0" w:color="000000"/>
            </w:tcBorders>
          </w:tcPr>
          <w:p w14:paraId="73A79B16"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100,00%</w:t>
            </w:r>
          </w:p>
        </w:tc>
      </w:tr>
      <w:tr w:rsidR="00B37B55" w:rsidRPr="00F432C5" w14:paraId="6BEB9D5F" w14:textId="77777777" w:rsidTr="006318D4">
        <w:trPr>
          <w:trHeight w:val="328"/>
        </w:trPr>
        <w:tc>
          <w:tcPr>
            <w:tcW w:w="1816" w:type="dxa"/>
            <w:tcBorders>
              <w:top w:val="nil"/>
              <w:left w:val="double" w:sz="4" w:space="0" w:color="000000"/>
              <w:bottom w:val="single" w:sz="4" w:space="0" w:color="000000"/>
              <w:right w:val="double" w:sz="4" w:space="0" w:color="000000"/>
            </w:tcBorders>
          </w:tcPr>
          <w:p w14:paraId="75B82AD7" w14:textId="6B80BF69"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944" w:type="dxa"/>
            <w:tcBorders>
              <w:top w:val="nil"/>
              <w:left w:val="double" w:sz="4" w:space="0" w:color="000000"/>
              <w:bottom w:val="single" w:sz="4" w:space="0" w:color="000000"/>
              <w:right w:val="single" w:sz="4" w:space="0" w:color="000000"/>
            </w:tcBorders>
          </w:tcPr>
          <w:p w14:paraId="35506867"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,26</w:t>
            </w:r>
          </w:p>
        </w:tc>
        <w:tc>
          <w:tcPr>
            <w:tcW w:w="1928" w:type="dxa"/>
            <w:tcBorders>
              <w:top w:val="nil"/>
              <w:left w:val="single" w:sz="4" w:space="0" w:color="000000"/>
              <w:bottom w:val="single" w:sz="4" w:space="0" w:color="000000"/>
              <w:right w:val="single" w:sz="4" w:space="0" w:color="000000"/>
            </w:tcBorders>
          </w:tcPr>
          <w:p w14:paraId="68C1F947"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,52</w:t>
            </w:r>
          </w:p>
        </w:tc>
        <w:tc>
          <w:tcPr>
            <w:tcW w:w="1757" w:type="dxa"/>
            <w:tcBorders>
              <w:top w:val="nil"/>
              <w:left w:val="single" w:sz="4" w:space="0" w:color="000000"/>
              <w:bottom w:val="single" w:sz="4" w:space="0" w:color="000000"/>
              <w:right w:val="single" w:sz="4" w:space="0" w:color="000000"/>
            </w:tcBorders>
          </w:tcPr>
          <w:p w14:paraId="74850C08"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1,46</w:t>
            </w:r>
          </w:p>
        </w:tc>
        <w:tc>
          <w:tcPr>
            <w:tcW w:w="1694" w:type="dxa"/>
            <w:tcBorders>
              <w:top w:val="nil"/>
              <w:left w:val="single" w:sz="4" w:space="0" w:color="000000"/>
              <w:bottom w:val="single" w:sz="4" w:space="0" w:color="000000"/>
              <w:right w:val="single" w:sz="4" w:space="0" w:color="000000"/>
            </w:tcBorders>
          </w:tcPr>
          <w:p w14:paraId="2F2B76AF"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-2,91</w:t>
            </w:r>
          </w:p>
        </w:tc>
        <w:tc>
          <w:tcPr>
            <w:tcW w:w="1431" w:type="dxa"/>
            <w:tcBorders>
              <w:top w:val="nil"/>
              <w:left w:val="single" w:sz="4" w:space="0" w:color="000000"/>
              <w:bottom w:val="single" w:sz="4" w:space="0" w:color="000000"/>
              <w:right w:val="double" w:sz="4" w:space="0" w:color="000000"/>
            </w:tcBorders>
          </w:tcPr>
          <w:p w14:paraId="3174E115" w14:textId="77777777" w:rsidR="00B37B55" w:rsidRPr="00F432C5" w:rsidRDefault="00B37B55" w:rsidP="006318D4">
            <w:pPr>
              <w:tabs>
                <w:tab w:val="center" w:pos="8789"/>
                <w:tab w:val="center" w:pos="9072"/>
              </w:tabs>
              <w:spacing w:line="259" w:lineRule="auto"/>
              <w:ind w:left="660"/>
              <w:jc w:val="right"/>
              <w:rPr>
                <w:rFonts w:ascii="Times" w:hAnsi="Times"/>
              </w:rPr>
            </w:pPr>
            <w:r w:rsidRPr="00F432C5">
              <w:rPr>
                <w:rFonts w:ascii="Times" w:hAnsi="Times"/>
              </w:rPr>
              <w:t>,00</w:t>
            </w:r>
          </w:p>
        </w:tc>
      </w:tr>
      <w:tr w:rsidR="00B37B55" w:rsidRPr="00F432C5" w14:paraId="016C9B13" w14:textId="77777777" w:rsidTr="006318D4">
        <w:trPr>
          <w:trHeight w:val="342"/>
        </w:trPr>
        <w:tc>
          <w:tcPr>
            <w:tcW w:w="1816" w:type="dxa"/>
            <w:tcBorders>
              <w:top w:val="single" w:sz="4" w:space="0" w:color="000000"/>
              <w:left w:val="double" w:sz="4" w:space="0" w:color="000000"/>
              <w:bottom w:val="nil"/>
              <w:right w:val="double" w:sz="4" w:space="0" w:color="000000"/>
            </w:tcBorders>
          </w:tcPr>
          <w:p w14:paraId="49012EF0" w14:textId="77777777"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+ 45 ans</w:t>
            </w:r>
          </w:p>
        </w:tc>
        <w:tc>
          <w:tcPr>
            <w:tcW w:w="1944" w:type="dxa"/>
            <w:tcBorders>
              <w:top w:val="single" w:sz="4" w:space="0" w:color="000000"/>
              <w:left w:val="double" w:sz="4" w:space="0" w:color="000000"/>
              <w:bottom w:val="nil"/>
              <w:right w:val="single" w:sz="4" w:space="0" w:color="000000"/>
            </w:tcBorders>
          </w:tcPr>
          <w:p w14:paraId="4D72768B"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22,00</w:t>
            </w:r>
          </w:p>
        </w:tc>
        <w:tc>
          <w:tcPr>
            <w:tcW w:w="1928" w:type="dxa"/>
            <w:tcBorders>
              <w:top w:val="single" w:sz="4" w:space="0" w:color="000000"/>
              <w:left w:val="single" w:sz="4" w:space="0" w:color="000000"/>
              <w:bottom w:val="nil"/>
              <w:right w:val="single" w:sz="4" w:space="0" w:color="000000"/>
            </w:tcBorders>
          </w:tcPr>
          <w:p w14:paraId="3B3A85AB"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25,00</w:t>
            </w:r>
          </w:p>
        </w:tc>
        <w:tc>
          <w:tcPr>
            <w:tcW w:w="1757" w:type="dxa"/>
            <w:tcBorders>
              <w:top w:val="single" w:sz="4" w:space="0" w:color="000000"/>
              <w:left w:val="single" w:sz="4" w:space="0" w:color="000000"/>
              <w:bottom w:val="nil"/>
              <w:right w:val="single" w:sz="4" w:space="0" w:color="000000"/>
            </w:tcBorders>
          </w:tcPr>
          <w:p w14:paraId="4F26BC6C" w14:textId="77777777" w:rsidR="00B37B55" w:rsidRPr="00F432C5" w:rsidRDefault="00B37B55" w:rsidP="006318D4">
            <w:pPr>
              <w:tabs>
                <w:tab w:val="center" w:pos="8789"/>
                <w:tab w:val="center" w:pos="9072"/>
              </w:tabs>
              <w:spacing w:line="259" w:lineRule="auto"/>
              <w:ind w:left="712"/>
              <w:jc w:val="right"/>
              <w:rPr>
                <w:rFonts w:ascii="Times" w:hAnsi="Times"/>
              </w:rPr>
            </w:pPr>
            <w:r w:rsidRPr="00F432C5">
              <w:rPr>
                <w:rFonts w:ascii="Times" w:hAnsi="Times"/>
              </w:rPr>
              <w:t>53,00</w:t>
            </w:r>
          </w:p>
        </w:tc>
        <w:tc>
          <w:tcPr>
            <w:tcW w:w="1694" w:type="dxa"/>
            <w:tcBorders>
              <w:top w:val="single" w:sz="4" w:space="0" w:color="000000"/>
              <w:left w:val="single" w:sz="4" w:space="0" w:color="000000"/>
              <w:bottom w:val="nil"/>
              <w:right w:val="single" w:sz="4" w:space="0" w:color="000000"/>
            </w:tcBorders>
          </w:tcPr>
          <w:p w14:paraId="1C176A21" w14:textId="77777777" w:rsidR="00B37B55" w:rsidRPr="00F432C5" w:rsidRDefault="00B37B55" w:rsidP="006318D4">
            <w:pPr>
              <w:tabs>
                <w:tab w:val="center" w:pos="8789"/>
                <w:tab w:val="center" w:pos="9072"/>
              </w:tabs>
              <w:spacing w:line="259" w:lineRule="auto"/>
              <w:ind w:left="637"/>
              <w:jc w:val="right"/>
              <w:rPr>
                <w:rFonts w:ascii="Times" w:hAnsi="Times"/>
              </w:rPr>
            </w:pPr>
            <w:r w:rsidRPr="00F432C5">
              <w:rPr>
                <w:rFonts w:ascii="Times" w:hAnsi="Times"/>
              </w:rPr>
              <w:t>26,00</w:t>
            </w:r>
          </w:p>
        </w:tc>
        <w:tc>
          <w:tcPr>
            <w:tcW w:w="1431" w:type="dxa"/>
            <w:tcBorders>
              <w:top w:val="single" w:sz="4" w:space="0" w:color="000000"/>
              <w:left w:val="single" w:sz="4" w:space="0" w:color="000000"/>
              <w:bottom w:val="nil"/>
              <w:right w:val="double" w:sz="4" w:space="0" w:color="000000"/>
            </w:tcBorders>
          </w:tcPr>
          <w:p w14:paraId="494F473C" w14:textId="77777777" w:rsidR="00B37B55" w:rsidRPr="00F432C5" w:rsidRDefault="00B37B55" w:rsidP="006318D4">
            <w:pPr>
              <w:tabs>
                <w:tab w:val="center" w:pos="8789"/>
                <w:tab w:val="center" w:pos="9072"/>
              </w:tabs>
              <w:spacing w:line="259" w:lineRule="auto"/>
              <w:ind w:left="183"/>
              <w:jc w:val="right"/>
              <w:rPr>
                <w:rFonts w:ascii="Times" w:hAnsi="Times"/>
              </w:rPr>
            </w:pPr>
            <w:r w:rsidRPr="00F432C5">
              <w:rPr>
                <w:rFonts w:ascii="Times" w:hAnsi="Times"/>
              </w:rPr>
              <w:t>126,00</w:t>
            </w:r>
          </w:p>
        </w:tc>
      </w:tr>
      <w:tr w:rsidR="00B37B55" w:rsidRPr="00F432C5" w14:paraId="437B5000" w14:textId="77777777" w:rsidTr="004A599C">
        <w:trPr>
          <w:trHeight w:val="320"/>
        </w:trPr>
        <w:tc>
          <w:tcPr>
            <w:tcW w:w="1816" w:type="dxa"/>
            <w:tcBorders>
              <w:top w:val="nil"/>
              <w:left w:val="double" w:sz="4" w:space="0" w:color="000000"/>
              <w:bottom w:val="nil"/>
              <w:right w:val="double" w:sz="4" w:space="0" w:color="000000"/>
            </w:tcBorders>
          </w:tcPr>
          <w:p w14:paraId="3E85C5F3" w14:textId="168E1E89"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944" w:type="dxa"/>
            <w:tcBorders>
              <w:top w:val="nil"/>
              <w:left w:val="double" w:sz="4" w:space="0" w:color="000000"/>
              <w:bottom w:val="nil"/>
              <w:right w:val="single" w:sz="4" w:space="0" w:color="000000"/>
            </w:tcBorders>
          </w:tcPr>
          <w:p w14:paraId="2D07CEE6"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17,46%</w:t>
            </w:r>
          </w:p>
        </w:tc>
        <w:tc>
          <w:tcPr>
            <w:tcW w:w="1928" w:type="dxa"/>
            <w:tcBorders>
              <w:top w:val="nil"/>
              <w:left w:val="single" w:sz="4" w:space="0" w:color="000000"/>
              <w:bottom w:val="nil"/>
              <w:right w:val="single" w:sz="4" w:space="0" w:color="000000"/>
            </w:tcBorders>
          </w:tcPr>
          <w:p w14:paraId="1F9927C5" w14:textId="77777777" w:rsidR="00B37B55" w:rsidRPr="00F432C5" w:rsidRDefault="00B37B55" w:rsidP="006318D4">
            <w:pPr>
              <w:tabs>
                <w:tab w:val="center" w:pos="8789"/>
                <w:tab w:val="center" w:pos="9072"/>
              </w:tabs>
              <w:spacing w:line="259" w:lineRule="auto"/>
              <w:ind w:left="706"/>
              <w:jc w:val="right"/>
              <w:rPr>
                <w:rFonts w:ascii="Times" w:hAnsi="Times"/>
              </w:rPr>
            </w:pPr>
            <w:r w:rsidRPr="00F432C5">
              <w:rPr>
                <w:rFonts w:ascii="Times" w:hAnsi="Times"/>
              </w:rPr>
              <w:t>19,84%</w:t>
            </w:r>
          </w:p>
        </w:tc>
        <w:tc>
          <w:tcPr>
            <w:tcW w:w="1757" w:type="dxa"/>
            <w:tcBorders>
              <w:top w:val="nil"/>
              <w:left w:val="single" w:sz="4" w:space="0" w:color="000000"/>
              <w:bottom w:val="nil"/>
              <w:right w:val="single" w:sz="4" w:space="0" w:color="000000"/>
            </w:tcBorders>
          </w:tcPr>
          <w:p w14:paraId="51977EB7" w14:textId="77777777" w:rsidR="00B37B55" w:rsidRPr="00F432C5" w:rsidRDefault="00B37B55" w:rsidP="006318D4">
            <w:pPr>
              <w:tabs>
                <w:tab w:val="center" w:pos="8789"/>
                <w:tab w:val="center" w:pos="9072"/>
              </w:tabs>
              <w:spacing w:line="259" w:lineRule="auto"/>
              <w:ind w:left="495"/>
              <w:jc w:val="right"/>
              <w:rPr>
                <w:rFonts w:ascii="Times" w:hAnsi="Times"/>
              </w:rPr>
            </w:pPr>
            <w:r w:rsidRPr="00F432C5">
              <w:rPr>
                <w:rFonts w:ascii="Times" w:hAnsi="Times"/>
              </w:rPr>
              <w:t>42,06%</w:t>
            </w:r>
          </w:p>
        </w:tc>
        <w:tc>
          <w:tcPr>
            <w:tcW w:w="1694" w:type="dxa"/>
            <w:tcBorders>
              <w:top w:val="nil"/>
              <w:left w:val="single" w:sz="4" w:space="0" w:color="000000"/>
              <w:bottom w:val="nil"/>
              <w:right w:val="single" w:sz="4" w:space="0" w:color="000000"/>
            </w:tcBorders>
            <w:shd w:val="clear" w:color="auto" w:fill="BDD6EE" w:themeFill="accent1" w:themeFillTint="66"/>
          </w:tcPr>
          <w:p w14:paraId="3BE51DA1" w14:textId="77777777" w:rsidR="00B37B55" w:rsidRPr="00F432C5" w:rsidRDefault="00B37B55" w:rsidP="006318D4">
            <w:pPr>
              <w:tabs>
                <w:tab w:val="center" w:pos="8789"/>
                <w:tab w:val="center" w:pos="9072"/>
              </w:tabs>
              <w:spacing w:line="259" w:lineRule="auto"/>
              <w:ind w:left="436"/>
              <w:jc w:val="right"/>
              <w:rPr>
                <w:rFonts w:ascii="Times" w:hAnsi="Times"/>
                <w:b/>
                <w:bCs/>
              </w:rPr>
            </w:pPr>
            <w:r w:rsidRPr="00F432C5">
              <w:rPr>
                <w:rFonts w:ascii="Times" w:hAnsi="Times"/>
                <w:b/>
                <w:bCs/>
              </w:rPr>
              <w:t>20,63%</w:t>
            </w:r>
          </w:p>
        </w:tc>
        <w:tc>
          <w:tcPr>
            <w:tcW w:w="1431" w:type="dxa"/>
            <w:tcBorders>
              <w:top w:val="nil"/>
              <w:left w:val="single" w:sz="4" w:space="0" w:color="000000"/>
              <w:bottom w:val="nil"/>
              <w:right w:val="double" w:sz="4" w:space="0" w:color="000000"/>
            </w:tcBorders>
          </w:tcPr>
          <w:p w14:paraId="5FAE7996"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100,00%</w:t>
            </w:r>
          </w:p>
        </w:tc>
      </w:tr>
      <w:tr w:rsidR="00B37B55" w:rsidRPr="00F432C5" w14:paraId="4C43612E" w14:textId="77777777" w:rsidTr="006318D4">
        <w:trPr>
          <w:trHeight w:val="328"/>
        </w:trPr>
        <w:tc>
          <w:tcPr>
            <w:tcW w:w="1816" w:type="dxa"/>
            <w:tcBorders>
              <w:top w:val="nil"/>
              <w:left w:val="double" w:sz="4" w:space="0" w:color="000000"/>
              <w:bottom w:val="single" w:sz="4" w:space="0" w:color="000000"/>
              <w:right w:val="double" w:sz="4" w:space="0" w:color="000000"/>
            </w:tcBorders>
          </w:tcPr>
          <w:p w14:paraId="255F6E98" w14:textId="00BC7994"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944" w:type="dxa"/>
            <w:tcBorders>
              <w:top w:val="nil"/>
              <w:left w:val="double" w:sz="4" w:space="0" w:color="000000"/>
              <w:bottom w:val="single" w:sz="4" w:space="0" w:color="000000"/>
              <w:right w:val="single" w:sz="4" w:space="0" w:color="000000"/>
            </w:tcBorders>
          </w:tcPr>
          <w:p w14:paraId="59228200"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-,26</w:t>
            </w:r>
          </w:p>
        </w:tc>
        <w:tc>
          <w:tcPr>
            <w:tcW w:w="1928" w:type="dxa"/>
            <w:tcBorders>
              <w:top w:val="nil"/>
              <w:left w:val="single" w:sz="4" w:space="0" w:color="000000"/>
              <w:bottom w:val="single" w:sz="4" w:space="0" w:color="000000"/>
              <w:right w:val="single" w:sz="4" w:space="0" w:color="000000"/>
            </w:tcBorders>
          </w:tcPr>
          <w:p w14:paraId="1BE23077"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-,52</w:t>
            </w:r>
          </w:p>
        </w:tc>
        <w:tc>
          <w:tcPr>
            <w:tcW w:w="1757" w:type="dxa"/>
            <w:tcBorders>
              <w:top w:val="nil"/>
              <w:left w:val="single" w:sz="4" w:space="0" w:color="000000"/>
              <w:bottom w:val="single" w:sz="4" w:space="0" w:color="000000"/>
              <w:right w:val="single" w:sz="4" w:space="0" w:color="000000"/>
            </w:tcBorders>
          </w:tcPr>
          <w:p w14:paraId="4F69FF60"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-1,46</w:t>
            </w:r>
          </w:p>
        </w:tc>
        <w:tc>
          <w:tcPr>
            <w:tcW w:w="1694" w:type="dxa"/>
            <w:tcBorders>
              <w:top w:val="nil"/>
              <w:left w:val="single" w:sz="4" w:space="0" w:color="000000"/>
              <w:bottom w:val="single" w:sz="4" w:space="0" w:color="000000"/>
              <w:right w:val="single" w:sz="4" w:space="0" w:color="000000"/>
            </w:tcBorders>
          </w:tcPr>
          <w:p w14:paraId="3076DDEB"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2,91</w:t>
            </w:r>
          </w:p>
        </w:tc>
        <w:tc>
          <w:tcPr>
            <w:tcW w:w="1431" w:type="dxa"/>
            <w:tcBorders>
              <w:top w:val="nil"/>
              <w:left w:val="single" w:sz="4" w:space="0" w:color="000000"/>
              <w:bottom w:val="single" w:sz="4" w:space="0" w:color="000000"/>
              <w:right w:val="double" w:sz="4" w:space="0" w:color="000000"/>
            </w:tcBorders>
          </w:tcPr>
          <w:p w14:paraId="5B2C4441" w14:textId="77777777" w:rsidR="00B37B55" w:rsidRPr="00F432C5" w:rsidRDefault="00B37B55" w:rsidP="006318D4">
            <w:pPr>
              <w:tabs>
                <w:tab w:val="center" w:pos="8789"/>
                <w:tab w:val="center" w:pos="9072"/>
              </w:tabs>
              <w:spacing w:line="259" w:lineRule="auto"/>
              <w:ind w:left="660"/>
              <w:jc w:val="right"/>
              <w:rPr>
                <w:rFonts w:ascii="Times" w:hAnsi="Times"/>
              </w:rPr>
            </w:pPr>
            <w:r w:rsidRPr="00F432C5">
              <w:rPr>
                <w:rFonts w:ascii="Times" w:hAnsi="Times"/>
              </w:rPr>
              <w:t>,00</w:t>
            </w:r>
          </w:p>
        </w:tc>
      </w:tr>
      <w:tr w:rsidR="00B37B55" w:rsidRPr="00F432C5" w14:paraId="35801920" w14:textId="77777777" w:rsidTr="006318D4">
        <w:trPr>
          <w:trHeight w:val="342"/>
        </w:trPr>
        <w:tc>
          <w:tcPr>
            <w:tcW w:w="1816" w:type="dxa"/>
            <w:tcBorders>
              <w:top w:val="single" w:sz="4" w:space="0" w:color="000000"/>
              <w:left w:val="double" w:sz="4" w:space="0" w:color="000000"/>
              <w:right w:val="double" w:sz="4" w:space="0" w:color="000000"/>
            </w:tcBorders>
          </w:tcPr>
          <w:p w14:paraId="4FF40D4F" w14:textId="77777777"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1944" w:type="dxa"/>
            <w:tcBorders>
              <w:top w:val="single" w:sz="4" w:space="0" w:color="000000"/>
              <w:left w:val="double" w:sz="4" w:space="0" w:color="000000"/>
              <w:right w:val="single" w:sz="4" w:space="0" w:color="000000"/>
            </w:tcBorders>
          </w:tcPr>
          <w:p w14:paraId="60AF633E"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36,00</w:t>
            </w:r>
          </w:p>
        </w:tc>
        <w:tc>
          <w:tcPr>
            <w:tcW w:w="1928" w:type="dxa"/>
            <w:tcBorders>
              <w:top w:val="single" w:sz="4" w:space="0" w:color="000000"/>
              <w:left w:val="single" w:sz="4" w:space="0" w:color="000000"/>
              <w:right w:val="single" w:sz="4" w:space="0" w:color="000000"/>
            </w:tcBorders>
          </w:tcPr>
          <w:p w14:paraId="437F2FAB"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42,00</w:t>
            </w:r>
          </w:p>
        </w:tc>
        <w:tc>
          <w:tcPr>
            <w:tcW w:w="1757" w:type="dxa"/>
            <w:tcBorders>
              <w:top w:val="single" w:sz="4" w:space="0" w:color="000000"/>
              <w:left w:val="single" w:sz="4" w:space="0" w:color="000000"/>
              <w:right w:val="single" w:sz="4" w:space="0" w:color="000000"/>
            </w:tcBorders>
          </w:tcPr>
          <w:p w14:paraId="01548D6A" w14:textId="77777777" w:rsidR="00B37B55" w:rsidRPr="00F432C5" w:rsidRDefault="00B37B55" w:rsidP="006318D4">
            <w:pPr>
              <w:tabs>
                <w:tab w:val="center" w:pos="8789"/>
                <w:tab w:val="center" w:pos="9072"/>
              </w:tabs>
              <w:spacing w:line="259" w:lineRule="auto"/>
              <w:ind w:left="700"/>
              <w:jc w:val="right"/>
              <w:rPr>
                <w:rFonts w:ascii="Times" w:hAnsi="Times"/>
              </w:rPr>
            </w:pPr>
            <w:r w:rsidRPr="00F432C5">
              <w:rPr>
                <w:rFonts w:ascii="Times" w:hAnsi="Times"/>
              </w:rPr>
              <w:t>92,00</w:t>
            </w:r>
          </w:p>
        </w:tc>
        <w:tc>
          <w:tcPr>
            <w:tcW w:w="1694" w:type="dxa"/>
            <w:tcBorders>
              <w:top w:val="single" w:sz="4" w:space="0" w:color="000000"/>
              <w:left w:val="single" w:sz="4" w:space="0" w:color="000000"/>
              <w:right w:val="single" w:sz="4" w:space="0" w:color="000000"/>
            </w:tcBorders>
          </w:tcPr>
          <w:p w14:paraId="23C1CA44" w14:textId="77777777" w:rsidR="00B37B55" w:rsidRPr="00F432C5" w:rsidRDefault="00B37B55" w:rsidP="006318D4">
            <w:pPr>
              <w:tabs>
                <w:tab w:val="center" w:pos="8789"/>
                <w:tab w:val="center" w:pos="9072"/>
              </w:tabs>
              <w:spacing w:line="259" w:lineRule="auto"/>
              <w:ind w:left="626"/>
              <w:jc w:val="right"/>
              <w:rPr>
                <w:rFonts w:ascii="Times" w:hAnsi="Times"/>
              </w:rPr>
            </w:pPr>
            <w:r w:rsidRPr="00F432C5">
              <w:rPr>
                <w:rFonts w:ascii="Times" w:hAnsi="Times"/>
              </w:rPr>
              <w:t>30,00</w:t>
            </w:r>
          </w:p>
        </w:tc>
        <w:tc>
          <w:tcPr>
            <w:tcW w:w="1431" w:type="dxa"/>
            <w:tcBorders>
              <w:top w:val="single" w:sz="4" w:space="0" w:color="000000"/>
              <w:left w:val="single" w:sz="4" w:space="0" w:color="000000"/>
              <w:right w:val="double" w:sz="4" w:space="0" w:color="000000"/>
            </w:tcBorders>
          </w:tcPr>
          <w:p w14:paraId="5C79535E" w14:textId="77777777" w:rsidR="00B37B55" w:rsidRPr="00F432C5" w:rsidRDefault="00B37B55" w:rsidP="006318D4">
            <w:pPr>
              <w:tabs>
                <w:tab w:val="center" w:pos="8789"/>
                <w:tab w:val="center" w:pos="9072"/>
              </w:tabs>
              <w:spacing w:line="259" w:lineRule="auto"/>
              <w:ind w:left="121"/>
              <w:jc w:val="right"/>
              <w:rPr>
                <w:rFonts w:ascii="Times" w:hAnsi="Times"/>
              </w:rPr>
            </w:pPr>
            <w:r w:rsidRPr="00F432C5">
              <w:rPr>
                <w:rFonts w:ascii="Times" w:hAnsi="Times"/>
              </w:rPr>
              <w:t>200,00</w:t>
            </w:r>
          </w:p>
        </w:tc>
      </w:tr>
      <w:tr w:rsidR="00B37B55" w:rsidRPr="00F432C5" w14:paraId="25BE8365" w14:textId="77777777" w:rsidTr="006318D4">
        <w:trPr>
          <w:trHeight w:val="320"/>
        </w:trPr>
        <w:tc>
          <w:tcPr>
            <w:tcW w:w="1816" w:type="dxa"/>
            <w:tcBorders>
              <w:top w:val="nil"/>
              <w:left w:val="double" w:sz="4" w:space="0" w:color="000000"/>
              <w:bottom w:val="single" w:sz="4" w:space="0" w:color="auto"/>
              <w:right w:val="double" w:sz="4" w:space="0" w:color="000000"/>
            </w:tcBorders>
          </w:tcPr>
          <w:p w14:paraId="0E50A5DD" w14:textId="77777777" w:rsidR="00B37B55" w:rsidRPr="00F432C5" w:rsidRDefault="00B37B55" w:rsidP="006318D4">
            <w:pPr>
              <w:tabs>
                <w:tab w:val="center" w:pos="8789"/>
                <w:tab w:val="center" w:pos="9072"/>
              </w:tabs>
              <w:spacing w:after="160" w:line="259" w:lineRule="auto"/>
              <w:rPr>
                <w:rFonts w:ascii="Times" w:hAnsi="Times"/>
              </w:rPr>
            </w:pPr>
          </w:p>
        </w:tc>
        <w:tc>
          <w:tcPr>
            <w:tcW w:w="1944" w:type="dxa"/>
            <w:tcBorders>
              <w:top w:val="nil"/>
              <w:left w:val="double" w:sz="4" w:space="0" w:color="000000"/>
              <w:bottom w:val="single" w:sz="4" w:space="0" w:color="auto"/>
              <w:right w:val="single" w:sz="4" w:space="0" w:color="000000"/>
            </w:tcBorders>
          </w:tcPr>
          <w:p w14:paraId="46F7BC78" w14:textId="77777777" w:rsidR="00B37B55" w:rsidRPr="00F432C5" w:rsidRDefault="00B37B55" w:rsidP="006318D4">
            <w:pPr>
              <w:tabs>
                <w:tab w:val="center" w:pos="8789"/>
                <w:tab w:val="center" w:pos="9072"/>
              </w:tabs>
              <w:spacing w:line="259" w:lineRule="auto"/>
              <w:ind w:left="696"/>
              <w:jc w:val="right"/>
              <w:rPr>
                <w:rFonts w:ascii="Times" w:hAnsi="Times"/>
              </w:rPr>
            </w:pPr>
            <w:r w:rsidRPr="00F432C5">
              <w:rPr>
                <w:rFonts w:ascii="Times" w:hAnsi="Times"/>
              </w:rPr>
              <w:t>18,00%</w:t>
            </w:r>
          </w:p>
        </w:tc>
        <w:tc>
          <w:tcPr>
            <w:tcW w:w="1928" w:type="dxa"/>
            <w:tcBorders>
              <w:top w:val="nil"/>
              <w:left w:val="single" w:sz="4" w:space="0" w:color="000000"/>
              <w:bottom w:val="single" w:sz="4" w:space="0" w:color="auto"/>
              <w:right w:val="single" w:sz="4" w:space="0" w:color="000000"/>
            </w:tcBorders>
          </w:tcPr>
          <w:p w14:paraId="29060F60" w14:textId="77777777" w:rsidR="00B37B55" w:rsidRPr="00F432C5" w:rsidRDefault="00B37B55" w:rsidP="006318D4">
            <w:pPr>
              <w:tabs>
                <w:tab w:val="center" w:pos="8789"/>
                <w:tab w:val="center" w:pos="9072"/>
              </w:tabs>
              <w:spacing w:line="259" w:lineRule="auto"/>
              <w:ind w:left="690"/>
              <w:jc w:val="right"/>
              <w:rPr>
                <w:rFonts w:ascii="Times" w:hAnsi="Times"/>
              </w:rPr>
            </w:pPr>
            <w:r w:rsidRPr="00F432C5">
              <w:rPr>
                <w:rFonts w:ascii="Times" w:hAnsi="Times"/>
              </w:rPr>
              <w:t>21,00%</w:t>
            </w:r>
          </w:p>
        </w:tc>
        <w:tc>
          <w:tcPr>
            <w:tcW w:w="1757" w:type="dxa"/>
            <w:tcBorders>
              <w:top w:val="nil"/>
              <w:left w:val="single" w:sz="4" w:space="0" w:color="000000"/>
              <w:bottom w:val="single" w:sz="4" w:space="0" w:color="auto"/>
              <w:right w:val="single" w:sz="4" w:space="0" w:color="000000"/>
            </w:tcBorders>
          </w:tcPr>
          <w:p w14:paraId="6888B029" w14:textId="77777777" w:rsidR="00B37B55" w:rsidRPr="00F432C5" w:rsidRDefault="00B37B55" w:rsidP="006318D4">
            <w:pPr>
              <w:tabs>
                <w:tab w:val="center" w:pos="8789"/>
                <w:tab w:val="center" w:pos="9072"/>
              </w:tabs>
              <w:spacing w:line="259" w:lineRule="auto"/>
              <w:ind w:left="481"/>
              <w:jc w:val="right"/>
              <w:rPr>
                <w:rFonts w:ascii="Times" w:hAnsi="Times"/>
              </w:rPr>
            </w:pPr>
            <w:r w:rsidRPr="00F432C5">
              <w:rPr>
                <w:rFonts w:ascii="Times" w:hAnsi="Times"/>
              </w:rPr>
              <w:t>46,00%</w:t>
            </w:r>
          </w:p>
        </w:tc>
        <w:tc>
          <w:tcPr>
            <w:tcW w:w="1694" w:type="dxa"/>
            <w:tcBorders>
              <w:top w:val="nil"/>
              <w:left w:val="single" w:sz="4" w:space="0" w:color="000000"/>
              <w:bottom w:val="single" w:sz="4" w:space="0" w:color="auto"/>
              <w:right w:val="single" w:sz="4" w:space="0" w:color="000000"/>
            </w:tcBorders>
          </w:tcPr>
          <w:p w14:paraId="5EDB1060" w14:textId="77777777" w:rsidR="00B37B55" w:rsidRPr="00F432C5" w:rsidRDefault="00B37B55" w:rsidP="006318D4">
            <w:pPr>
              <w:tabs>
                <w:tab w:val="center" w:pos="8789"/>
                <w:tab w:val="center" w:pos="9072"/>
              </w:tabs>
              <w:spacing w:line="259" w:lineRule="auto"/>
              <w:ind w:left="464"/>
              <w:jc w:val="right"/>
              <w:rPr>
                <w:rFonts w:ascii="Times" w:hAnsi="Times"/>
              </w:rPr>
            </w:pPr>
            <w:r w:rsidRPr="00F432C5">
              <w:rPr>
                <w:rFonts w:ascii="Times" w:hAnsi="Times"/>
              </w:rPr>
              <w:t>15,00%</w:t>
            </w:r>
          </w:p>
        </w:tc>
        <w:tc>
          <w:tcPr>
            <w:tcW w:w="1431" w:type="dxa"/>
            <w:tcBorders>
              <w:top w:val="nil"/>
              <w:left w:val="single" w:sz="4" w:space="0" w:color="000000"/>
              <w:bottom w:val="single" w:sz="4" w:space="0" w:color="auto"/>
              <w:right w:val="double" w:sz="4" w:space="0" w:color="000000"/>
            </w:tcBorders>
          </w:tcPr>
          <w:p w14:paraId="151019E8" w14:textId="77777777" w:rsidR="00B37B55" w:rsidRPr="00F432C5" w:rsidRDefault="00B37B55" w:rsidP="006318D4">
            <w:pPr>
              <w:tabs>
                <w:tab w:val="center" w:pos="8789"/>
                <w:tab w:val="center" w:pos="9072"/>
              </w:tabs>
              <w:spacing w:line="259" w:lineRule="auto"/>
              <w:jc w:val="right"/>
              <w:rPr>
                <w:rFonts w:ascii="Times" w:hAnsi="Times"/>
              </w:rPr>
            </w:pPr>
            <w:r w:rsidRPr="00F432C5">
              <w:rPr>
                <w:rFonts w:ascii="Times" w:hAnsi="Times"/>
              </w:rPr>
              <w:t>100,00%</w:t>
            </w:r>
          </w:p>
        </w:tc>
      </w:tr>
    </w:tbl>
    <w:p w14:paraId="21332117" w14:textId="77777777" w:rsidR="004A599C" w:rsidRPr="004A599C" w:rsidRDefault="004A599C" w:rsidP="004A599C">
      <w:pPr>
        <w:tabs>
          <w:tab w:val="center" w:pos="8789"/>
          <w:tab w:val="center" w:pos="9072"/>
        </w:tabs>
        <w:jc w:val="both"/>
        <w:rPr>
          <w:sz w:val="10"/>
          <w:szCs w:val="10"/>
        </w:rPr>
      </w:pPr>
    </w:p>
    <w:p w14:paraId="67DD9E2B" w14:textId="0EB5E44A" w:rsidR="004A599C" w:rsidRDefault="004A599C" w:rsidP="004A599C">
      <w:pPr>
        <w:tabs>
          <w:tab w:val="center" w:pos="8789"/>
          <w:tab w:val="center" w:pos="9072"/>
        </w:tabs>
        <w:jc w:val="both"/>
        <w:rPr>
          <w:sz w:val="20"/>
          <w:szCs w:val="20"/>
        </w:rPr>
      </w:pPr>
      <w:r w:rsidRPr="00051645">
        <w:rPr>
          <w:sz w:val="20"/>
          <w:szCs w:val="20"/>
        </w:rPr>
        <w:t>Notes</w:t>
      </w:r>
      <w:r w:rsidR="006F3140">
        <w:rPr>
          <w:sz w:val="20"/>
          <w:szCs w:val="20"/>
        </w:rPr>
        <w:t> </w:t>
      </w:r>
      <w:r w:rsidRPr="00051645">
        <w:rPr>
          <w:sz w:val="20"/>
          <w:szCs w:val="20"/>
        </w:rPr>
        <w:t>: Test du Khi2 significatif au seuil de 1 %.</w:t>
      </w:r>
    </w:p>
    <w:p w14:paraId="5FF6FFE3" w14:textId="6B1035EA" w:rsidR="004A599C" w:rsidRPr="004A599C" w:rsidRDefault="004A599C" w:rsidP="004A599C">
      <w:pPr>
        <w:tabs>
          <w:tab w:val="center" w:pos="8789"/>
          <w:tab w:val="center" w:pos="9072"/>
        </w:tabs>
        <w:jc w:val="both"/>
        <w:rPr>
          <w:sz w:val="20"/>
          <w:szCs w:val="20"/>
        </w:rPr>
      </w:pPr>
      <w:r w:rsidRPr="006809D9">
        <w:rPr>
          <w:sz w:val="20"/>
          <w:szCs w:val="20"/>
        </w:rPr>
        <w:t>Lecture</w:t>
      </w:r>
      <w:r w:rsidR="006F3140">
        <w:rPr>
          <w:sz w:val="20"/>
          <w:szCs w:val="20"/>
        </w:rPr>
        <w:t> </w:t>
      </w:r>
      <w:r w:rsidRPr="006809D9">
        <w:rPr>
          <w:sz w:val="20"/>
          <w:szCs w:val="20"/>
        </w:rPr>
        <w:t xml:space="preserve">: Parmi les </w:t>
      </w:r>
      <w:r w:rsidRPr="004A599C">
        <w:rPr>
          <w:sz w:val="20"/>
          <w:szCs w:val="20"/>
        </w:rPr>
        <w:t xml:space="preserve">personnes cérébrolésées </w:t>
      </w:r>
      <w:r w:rsidR="00940BDB" w:rsidRPr="004A599C">
        <w:rPr>
          <w:sz w:val="20"/>
          <w:szCs w:val="20"/>
        </w:rPr>
        <w:t xml:space="preserve">qui ont </w:t>
      </w:r>
      <w:r w:rsidR="00940BDB">
        <w:rPr>
          <w:sz w:val="20"/>
          <w:szCs w:val="20"/>
        </w:rPr>
        <w:t>plus</w:t>
      </w:r>
      <w:r w:rsidR="00940BDB" w:rsidRPr="004A599C">
        <w:rPr>
          <w:sz w:val="20"/>
          <w:szCs w:val="20"/>
        </w:rPr>
        <w:t xml:space="preserve"> de 45 ans a</w:t>
      </w:r>
      <w:r w:rsidR="00940BDB">
        <w:rPr>
          <w:sz w:val="20"/>
          <w:szCs w:val="20"/>
        </w:rPr>
        <w:t>u</w:t>
      </w:r>
      <w:r w:rsidR="00940BDB" w:rsidRPr="004A599C">
        <w:rPr>
          <w:sz w:val="20"/>
          <w:szCs w:val="20"/>
        </w:rPr>
        <w:t xml:space="preserve"> moment de l’enquête</w:t>
      </w:r>
      <w:r w:rsidR="00940BDB">
        <w:rPr>
          <w:sz w:val="20"/>
          <w:szCs w:val="20"/>
        </w:rPr>
        <w:t>,</w:t>
      </w:r>
      <w:r w:rsidR="00940BDB" w:rsidRPr="004A599C">
        <w:rPr>
          <w:sz w:val="20"/>
          <w:szCs w:val="20"/>
        </w:rPr>
        <w:t xml:space="preserve"> </w:t>
      </w:r>
      <w:r w:rsidR="00521EAB" w:rsidRPr="004A599C">
        <w:rPr>
          <w:sz w:val="20"/>
          <w:szCs w:val="20"/>
        </w:rPr>
        <w:t xml:space="preserve">20,63% </w:t>
      </w:r>
      <w:r>
        <w:rPr>
          <w:sz w:val="20"/>
          <w:szCs w:val="20"/>
        </w:rPr>
        <w:t xml:space="preserve">qualifient </w:t>
      </w:r>
      <w:r w:rsidRPr="004A599C">
        <w:rPr>
          <w:sz w:val="20"/>
          <w:szCs w:val="20"/>
        </w:rPr>
        <w:t>le suivi des soins en médecine de ville de totalement satisfaisant</w:t>
      </w:r>
      <w:r w:rsidR="00940BDB">
        <w:rPr>
          <w:sz w:val="20"/>
          <w:szCs w:val="20"/>
        </w:rPr>
        <w:t>,</w:t>
      </w:r>
      <w:r w:rsidR="00940BDB" w:rsidRPr="00940BDB">
        <w:rPr>
          <w:sz w:val="20"/>
          <w:szCs w:val="20"/>
        </w:rPr>
        <w:t xml:space="preserve"> </w:t>
      </w:r>
      <w:r w:rsidR="00940BDB" w:rsidRPr="004A599C">
        <w:rPr>
          <w:sz w:val="20"/>
          <w:szCs w:val="20"/>
        </w:rPr>
        <w:t xml:space="preserve">contre </w:t>
      </w:r>
      <w:r w:rsidR="00940BDB">
        <w:rPr>
          <w:sz w:val="20"/>
          <w:szCs w:val="20"/>
        </w:rPr>
        <w:t>5,41</w:t>
      </w:r>
      <w:r w:rsidR="00940BDB" w:rsidRPr="004A599C">
        <w:rPr>
          <w:sz w:val="20"/>
          <w:szCs w:val="20"/>
        </w:rPr>
        <w:t xml:space="preserve">% </w:t>
      </w:r>
      <w:r w:rsidR="00940BDB">
        <w:rPr>
          <w:sz w:val="20"/>
          <w:szCs w:val="20"/>
        </w:rPr>
        <w:t>de leurs homologues les plus jeunes.</w:t>
      </w:r>
    </w:p>
    <w:p w14:paraId="64587E1A" w14:textId="77777777" w:rsidR="004A599C" w:rsidRDefault="004A599C" w:rsidP="004A599C">
      <w:pPr>
        <w:tabs>
          <w:tab w:val="center" w:pos="8789"/>
          <w:tab w:val="center" w:pos="9072"/>
        </w:tabs>
        <w:jc w:val="both"/>
        <w:rPr>
          <w:color w:val="000000"/>
        </w:rPr>
      </w:pPr>
    </w:p>
    <w:p w14:paraId="26CD6F9E" w14:textId="2BCFA2B3" w:rsidR="006E0D45" w:rsidRPr="004161DB" w:rsidRDefault="006E0D45" w:rsidP="004A599C">
      <w:pPr>
        <w:tabs>
          <w:tab w:val="center" w:pos="8789"/>
          <w:tab w:val="center" w:pos="9072"/>
        </w:tabs>
        <w:jc w:val="both"/>
        <w:rPr>
          <w:color w:val="000000"/>
        </w:rPr>
      </w:pPr>
      <w:r w:rsidRPr="004161DB">
        <w:rPr>
          <w:color w:val="000000"/>
        </w:rPr>
        <w:t>L’extrait d’entretien qui suit rend compte de la gratitude qu’exprime</w:t>
      </w:r>
      <w:r w:rsidR="001719E1" w:rsidRPr="004161DB">
        <w:rPr>
          <w:color w:val="000000"/>
        </w:rPr>
        <w:t>nt</w:t>
      </w:r>
      <w:r w:rsidRPr="004161DB">
        <w:rPr>
          <w:color w:val="000000"/>
        </w:rPr>
        <w:t xml:space="preserve"> généralement ces enquêté.es envers les équipes médicales</w:t>
      </w:r>
      <w:r w:rsidR="001719E1" w:rsidRPr="004161DB">
        <w:rPr>
          <w:color w:val="000000"/>
        </w:rPr>
        <w:t xml:space="preserve">. À l’aune de </w:t>
      </w:r>
      <w:r w:rsidR="00735F69">
        <w:rPr>
          <w:color w:val="000000"/>
        </w:rPr>
        <w:t>ces histoires de vie</w:t>
      </w:r>
      <w:r w:rsidR="001719E1" w:rsidRPr="004161DB">
        <w:rPr>
          <w:color w:val="000000"/>
        </w:rPr>
        <w:t>, le parcours biographique</w:t>
      </w:r>
      <w:r w:rsidR="00D8021A">
        <w:rPr>
          <w:color w:val="000000"/>
        </w:rPr>
        <w:t xml:space="preserve"> des personnes cérébrolésées</w:t>
      </w:r>
      <w:r w:rsidR="001719E1" w:rsidRPr="004161DB">
        <w:rPr>
          <w:color w:val="000000"/>
        </w:rPr>
        <w:t xml:space="preserve"> apparaît comme un passage </w:t>
      </w:r>
      <w:r w:rsidR="00FC4B2F">
        <w:rPr>
          <w:color w:val="000000"/>
        </w:rPr>
        <w:t xml:space="preserve">méandreux </w:t>
      </w:r>
      <w:r w:rsidR="001719E1" w:rsidRPr="004161DB">
        <w:rPr>
          <w:color w:val="000000"/>
        </w:rPr>
        <w:t>d’institutions en institutions</w:t>
      </w:r>
      <w:r w:rsidR="00FC4B2F">
        <w:rPr>
          <w:color w:val="000000"/>
        </w:rPr>
        <w:t>,</w:t>
      </w:r>
      <w:r w:rsidR="001719E1" w:rsidRPr="004161DB">
        <w:rPr>
          <w:color w:val="000000"/>
        </w:rPr>
        <w:t xml:space="preserve"> destiné à leur (ré-)apprendre à vivre</w:t>
      </w:r>
      <w:r w:rsidR="00DA3772">
        <w:rPr>
          <w:color w:val="000000"/>
        </w:rPr>
        <w:t xml:space="preserve">. Le </w:t>
      </w:r>
      <w:r w:rsidR="00DA3772" w:rsidRPr="00EB054C">
        <w:rPr>
          <w:color w:val="000000"/>
        </w:rPr>
        <w:t>témoignage de Yvain, 55</w:t>
      </w:r>
      <w:r w:rsidR="00DA3772">
        <w:rPr>
          <w:color w:val="000000"/>
        </w:rPr>
        <w:t xml:space="preserve"> ans, est éloquent</w:t>
      </w:r>
      <w:r w:rsidR="001719E1" w:rsidRPr="004161DB">
        <w:rPr>
          <w:color w:val="000000"/>
        </w:rPr>
        <w:t> </w:t>
      </w:r>
      <w:r w:rsidR="00DA3772">
        <w:rPr>
          <w:color w:val="000000"/>
        </w:rPr>
        <w:t>à ce propos</w:t>
      </w:r>
      <w:r w:rsidR="006F3140">
        <w:rPr>
          <w:color w:val="000000"/>
        </w:rPr>
        <w:t> </w:t>
      </w:r>
      <w:r w:rsidR="001719E1" w:rsidRPr="004161DB">
        <w:rPr>
          <w:color w:val="000000"/>
        </w:rPr>
        <w:t>:</w:t>
      </w:r>
    </w:p>
    <w:p w14:paraId="323FC88E" w14:textId="67CBC655" w:rsidR="006E0D45" w:rsidRPr="005F7C60" w:rsidRDefault="001719E1" w:rsidP="006318D4">
      <w:pPr>
        <w:pStyle w:val="NormalWeb"/>
        <w:tabs>
          <w:tab w:val="center" w:pos="8789"/>
          <w:tab w:val="center" w:pos="9072"/>
        </w:tabs>
        <w:spacing w:before="297" w:beforeAutospacing="0" w:after="0" w:afterAutospacing="0"/>
        <w:ind w:left="851"/>
        <w:jc w:val="both"/>
        <w:rPr>
          <w:color w:val="000000"/>
          <w:sz w:val="20"/>
          <w:szCs w:val="20"/>
          <w:shd w:val="clear" w:color="auto" w:fill="FFFF00"/>
        </w:rPr>
      </w:pPr>
      <w:r w:rsidRPr="00F432C5">
        <w:rPr>
          <w:color w:val="000000"/>
          <w:sz w:val="20"/>
          <w:szCs w:val="20"/>
        </w:rPr>
        <w:t xml:space="preserve">ce [accident en moto] qui a entraîné un coma de quinze jours et ensuite il m’a fallu réapprendre tout, tout…  donc je suis allé à la XXX [centre </w:t>
      </w:r>
      <w:r w:rsidR="000456BD" w:rsidRPr="00F432C5">
        <w:rPr>
          <w:color w:val="000000"/>
          <w:sz w:val="20"/>
          <w:szCs w:val="20"/>
        </w:rPr>
        <w:t xml:space="preserve">de rééducation </w:t>
      </w:r>
      <w:r w:rsidRPr="00F432C5">
        <w:rPr>
          <w:color w:val="000000"/>
          <w:sz w:val="20"/>
          <w:szCs w:val="20"/>
        </w:rPr>
        <w:t>dans le</w:t>
      </w:r>
      <w:r w:rsidR="00FC4B2F" w:rsidRPr="00F432C5">
        <w:rPr>
          <w:color w:val="000000"/>
          <w:sz w:val="20"/>
          <w:szCs w:val="20"/>
        </w:rPr>
        <w:t xml:space="preserve"> sud de la </w:t>
      </w:r>
      <w:r w:rsidR="006F3140">
        <w:rPr>
          <w:color w:val="000000"/>
          <w:sz w:val="20"/>
          <w:szCs w:val="20"/>
        </w:rPr>
        <w:t>France</w:t>
      </w:r>
      <w:r w:rsidRPr="00F432C5">
        <w:rPr>
          <w:color w:val="000000"/>
          <w:sz w:val="20"/>
          <w:szCs w:val="20"/>
        </w:rPr>
        <w:t>] pour commencer</w:t>
      </w:r>
      <w:r w:rsidR="000456BD" w:rsidRPr="00F432C5">
        <w:rPr>
          <w:color w:val="000000"/>
          <w:sz w:val="20"/>
          <w:szCs w:val="20"/>
        </w:rPr>
        <w:t>,</w:t>
      </w:r>
      <w:r w:rsidRPr="00F432C5">
        <w:rPr>
          <w:color w:val="000000"/>
          <w:sz w:val="20"/>
          <w:szCs w:val="20"/>
        </w:rPr>
        <w:t xml:space="preserve"> où je suis resté quatre ans et où on m’a tout réappri</w:t>
      </w:r>
      <w:r w:rsidR="000456BD" w:rsidRPr="00F432C5">
        <w:rPr>
          <w:color w:val="000000"/>
          <w:sz w:val="20"/>
          <w:szCs w:val="20"/>
        </w:rPr>
        <w:t>s</w:t>
      </w:r>
      <w:r w:rsidRPr="00F432C5">
        <w:rPr>
          <w:color w:val="000000"/>
          <w:sz w:val="20"/>
          <w:szCs w:val="20"/>
        </w:rPr>
        <w:t xml:space="preserve"> comme un enfant… </w:t>
      </w:r>
      <w:r w:rsidR="000456BD" w:rsidRPr="00F432C5">
        <w:rPr>
          <w:color w:val="000000"/>
          <w:sz w:val="20"/>
          <w:szCs w:val="20"/>
        </w:rPr>
        <w:t>J</w:t>
      </w:r>
      <w:r w:rsidRPr="00F432C5">
        <w:rPr>
          <w:color w:val="000000"/>
          <w:sz w:val="20"/>
          <w:szCs w:val="20"/>
        </w:rPr>
        <w:t xml:space="preserve">’avais appris à… tout réappris comme un enfant à cinq ans et où j’ai eu entre temps un BEP comptabilité […] [un diplôme dont il dit ne pas avoir </w:t>
      </w:r>
      <w:r w:rsidR="00626531" w:rsidRPr="00F432C5">
        <w:rPr>
          <w:color w:val="000000"/>
          <w:sz w:val="20"/>
          <w:szCs w:val="20"/>
        </w:rPr>
        <w:t>‘</w:t>
      </w:r>
      <w:r w:rsidRPr="00F432C5">
        <w:rPr>
          <w:color w:val="000000"/>
          <w:sz w:val="20"/>
          <w:szCs w:val="20"/>
        </w:rPr>
        <w:t>fait grand-chose</w:t>
      </w:r>
      <w:r w:rsidR="00626531" w:rsidRPr="00F432C5">
        <w:rPr>
          <w:color w:val="000000"/>
          <w:sz w:val="20"/>
          <w:szCs w:val="20"/>
        </w:rPr>
        <w:t>’</w:t>
      </w:r>
      <w:r w:rsidRPr="00F432C5">
        <w:rPr>
          <w:color w:val="000000"/>
          <w:sz w:val="20"/>
          <w:szCs w:val="20"/>
        </w:rPr>
        <w:t xml:space="preserve">] Ensuite, en 90, je suis arrivé chez moi où là j’étais… j’ai vécu pendant cinq ans en allant à…  Gem’Activ ouais voilà, un nouveau centre qu’avait été créé par </w:t>
      </w:r>
      <w:r w:rsidR="00DA3772" w:rsidRPr="00F432C5">
        <w:rPr>
          <w:color w:val="000000"/>
          <w:sz w:val="20"/>
          <w:szCs w:val="20"/>
        </w:rPr>
        <w:t xml:space="preserve">l’YMCA </w:t>
      </w:r>
      <w:r w:rsidRPr="00F432C5">
        <w:rPr>
          <w:color w:val="000000"/>
          <w:sz w:val="20"/>
          <w:szCs w:val="20"/>
        </w:rPr>
        <w:t>[…] j’étais reconnu travailleur handicapé donc non seulement je reçois de l’argent en tant qu’invalide et sinon je suis … Gem’Activ s’occupe de moi dans la semaine en me proposant un emploi du temps […] à l’YMCA, en 90… en 90 je commençais à resurgir, il a fallu que je réapprenne, c’est pour ça que là-bas on m’a réappris tout</w:t>
      </w:r>
      <w:r w:rsidRPr="005F7C60">
        <w:rPr>
          <w:color w:val="000000"/>
          <w:sz w:val="20"/>
          <w:szCs w:val="20"/>
        </w:rPr>
        <w:t xml:space="preserve"> </w:t>
      </w:r>
      <w:r w:rsidRPr="00F432C5">
        <w:rPr>
          <w:color w:val="000000"/>
          <w:sz w:val="20"/>
          <w:szCs w:val="20"/>
        </w:rPr>
        <w:t>[…]</w:t>
      </w:r>
      <w:r w:rsidR="00B821B6" w:rsidRPr="00F432C5">
        <w:rPr>
          <w:color w:val="000000"/>
          <w:sz w:val="20"/>
          <w:szCs w:val="20"/>
        </w:rPr>
        <w:t xml:space="preserve"> </w:t>
      </w:r>
      <w:r w:rsidR="00DA3772" w:rsidRPr="00F432C5">
        <w:rPr>
          <w:color w:val="000000"/>
          <w:sz w:val="20"/>
          <w:szCs w:val="20"/>
        </w:rPr>
        <w:t>j</w:t>
      </w:r>
      <w:r w:rsidRPr="00F432C5">
        <w:rPr>
          <w:color w:val="000000"/>
          <w:sz w:val="20"/>
          <w:szCs w:val="20"/>
        </w:rPr>
        <w:t>’ai très bien été pris en charge je dirai par rapport à mes difficultés, mes problèmes […] ils m’ont réappris à parler tout ça, à réfléchir un peu […]</w:t>
      </w:r>
      <w:r w:rsidR="00DA3772" w:rsidRPr="00F432C5">
        <w:rPr>
          <w:color w:val="000000"/>
          <w:sz w:val="20"/>
          <w:szCs w:val="20"/>
        </w:rPr>
        <w:t xml:space="preserve"> </w:t>
      </w:r>
      <w:r w:rsidRPr="00F432C5">
        <w:rPr>
          <w:color w:val="000000"/>
          <w:sz w:val="20"/>
          <w:szCs w:val="20"/>
        </w:rPr>
        <w:t>ces équipes médicales […] ils [ces spécialistes] comprennent tout oui. Il faut pas critiquer ces gens-là</w:t>
      </w:r>
      <w:r w:rsidRPr="005F7C60">
        <w:rPr>
          <w:color w:val="000000"/>
          <w:sz w:val="20"/>
          <w:szCs w:val="20"/>
        </w:rPr>
        <w:t xml:space="preserve"> </w:t>
      </w:r>
    </w:p>
    <w:p w14:paraId="52B55747" w14:textId="6CB89A46" w:rsidR="00D8021A" w:rsidRPr="00F432C5" w:rsidRDefault="00DA3772" w:rsidP="006318D4">
      <w:pPr>
        <w:pStyle w:val="NormalWeb"/>
        <w:tabs>
          <w:tab w:val="center" w:pos="8789"/>
          <w:tab w:val="center" w:pos="9072"/>
        </w:tabs>
        <w:spacing w:before="316" w:beforeAutospacing="0" w:after="0" w:afterAutospacing="0"/>
        <w:jc w:val="both"/>
        <w:rPr>
          <w:color w:val="000000"/>
        </w:rPr>
      </w:pPr>
      <w:r w:rsidRPr="00F432C5">
        <w:rPr>
          <w:color w:val="000000"/>
        </w:rPr>
        <w:t>L</w:t>
      </w:r>
      <w:r w:rsidR="00FC4B2F" w:rsidRPr="00F432C5">
        <w:rPr>
          <w:color w:val="000000"/>
        </w:rPr>
        <w:t xml:space="preserve">es dispositifs d’aide et les trajectoires de soins </w:t>
      </w:r>
      <w:r w:rsidRPr="00F432C5">
        <w:rPr>
          <w:color w:val="000000"/>
        </w:rPr>
        <w:t>prennent</w:t>
      </w:r>
      <w:r w:rsidR="00FC4B2F" w:rsidRPr="00F432C5">
        <w:rPr>
          <w:color w:val="000000"/>
        </w:rPr>
        <w:t xml:space="preserve"> le pli de l’avancée en âge</w:t>
      </w:r>
      <w:r w:rsidRPr="00F432C5">
        <w:rPr>
          <w:color w:val="000000"/>
        </w:rPr>
        <w:t xml:space="preserve"> et à cet égard le témoignage d’Yvain est significatif</w:t>
      </w:r>
      <w:r w:rsidR="00FC4B2F" w:rsidRPr="00F432C5">
        <w:rPr>
          <w:color w:val="000000"/>
        </w:rPr>
        <w:t>. C</w:t>
      </w:r>
      <w:r w:rsidR="00D75559" w:rsidRPr="00F432C5">
        <w:rPr>
          <w:color w:val="000000"/>
        </w:rPr>
        <w:t xml:space="preserve">omposant plus sereinement avec les situations </w:t>
      </w:r>
      <w:r w:rsidR="00D75559" w:rsidRPr="00F432C5">
        <w:rPr>
          <w:color w:val="000000"/>
        </w:rPr>
        <w:lastRenderedPageBreak/>
        <w:t xml:space="preserve">de handicap qu’elle explore au quotidien, </w:t>
      </w:r>
      <w:r w:rsidR="001719E1" w:rsidRPr="00F432C5">
        <w:rPr>
          <w:color w:val="000000"/>
        </w:rPr>
        <w:t xml:space="preserve">la population la plus âgée de notre échantillon </w:t>
      </w:r>
      <w:r w:rsidR="00D75559" w:rsidRPr="00F432C5">
        <w:rPr>
          <w:color w:val="000000"/>
        </w:rPr>
        <w:t xml:space="preserve">détient généralement une, ce qui </w:t>
      </w:r>
      <w:r w:rsidR="00EB0819" w:rsidRPr="00F432C5">
        <w:rPr>
          <w:color w:val="000000"/>
        </w:rPr>
        <w:t>contraste</w:t>
      </w:r>
      <w:r w:rsidR="00D75559" w:rsidRPr="00F432C5">
        <w:rPr>
          <w:color w:val="000000"/>
        </w:rPr>
        <w:t xml:space="preserve"> avec la carte priorité dont disposent les plus jeunes de nos enquêté.es, qui </w:t>
      </w:r>
      <w:r w:rsidR="00EB0819" w:rsidRPr="00F432C5">
        <w:rPr>
          <w:color w:val="000000"/>
        </w:rPr>
        <w:t>déclarent</w:t>
      </w:r>
      <w:r w:rsidR="00D75559" w:rsidRPr="00F432C5">
        <w:rPr>
          <w:color w:val="000000"/>
        </w:rPr>
        <w:t xml:space="preserve"> </w:t>
      </w:r>
      <w:r w:rsidR="00D8021A" w:rsidRPr="00F432C5">
        <w:rPr>
          <w:color w:val="000000"/>
        </w:rPr>
        <w:t xml:space="preserve">également </w:t>
      </w:r>
      <w:r w:rsidR="00D75559" w:rsidRPr="00F432C5">
        <w:rPr>
          <w:color w:val="000000"/>
        </w:rPr>
        <w:t xml:space="preserve">bénéficier de l’AAH. D’ailleurs, une majorité de ces </w:t>
      </w:r>
      <w:r w:rsidR="004C2DFF" w:rsidRPr="00F432C5">
        <w:rPr>
          <w:color w:val="000000"/>
        </w:rPr>
        <w:t>enquêté.es</w:t>
      </w:r>
      <w:r w:rsidR="00D75559" w:rsidRPr="00F432C5">
        <w:rPr>
          <w:color w:val="000000"/>
        </w:rPr>
        <w:t xml:space="preserve"> (58,16%), les plus jeunes de la population considéré</w:t>
      </w:r>
      <w:r w:rsidR="005F7C60" w:rsidRPr="00F432C5">
        <w:rPr>
          <w:color w:val="000000"/>
        </w:rPr>
        <w:t>e</w:t>
      </w:r>
      <w:r w:rsidR="00D75559" w:rsidRPr="00F432C5">
        <w:rPr>
          <w:color w:val="000000"/>
        </w:rPr>
        <w:t xml:space="preserve"> ici, </w:t>
      </w:r>
      <w:r w:rsidR="00EB0819" w:rsidRPr="00F432C5">
        <w:rPr>
          <w:color w:val="000000"/>
        </w:rPr>
        <w:t>révèle</w:t>
      </w:r>
      <w:r w:rsidR="00D75559" w:rsidRPr="00F432C5">
        <w:rPr>
          <w:color w:val="000000"/>
        </w:rPr>
        <w:t xml:space="preserve"> ne fréquenter aucune structure de soins au moment de l’enquête. Ajoutons que,</w:t>
      </w:r>
      <w:r w:rsidR="007102E8" w:rsidRPr="00F432C5">
        <w:rPr>
          <w:color w:val="000000"/>
        </w:rPr>
        <w:t xml:space="preserve"> un peu moins de</w:t>
      </w:r>
      <w:r w:rsidR="00D75559" w:rsidRPr="00F432C5">
        <w:rPr>
          <w:color w:val="000000"/>
        </w:rPr>
        <w:t xml:space="preserve"> la </w:t>
      </w:r>
      <w:r w:rsidR="00EB0819" w:rsidRPr="00F432C5">
        <w:rPr>
          <w:color w:val="000000"/>
        </w:rPr>
        <w:t>moitié</w:t>
      </w:r>
      <w:r w:rsidR="00D75559" w:rsidRPr="00F432C5">
        <w:rPr>
          <w:color w:val="000000"/>
        </w:rPr>
        <w:t xml:space="preserve"> de ces enquêté.es âgé.es de moins de 45 ans</w:t>
      </w:r>
      <w:r w:rsidR="004C2DFF" w:rsidRPr="00F432C5">
        <w:rPr>
          <w:color w:val="000000"/>
        </w:rPr>
        <w:t>,</w:t>
      </w:r>
      <w:r w:rsidR="00D75559" w:rsidRPr="00F432C5">
        <w:rPr>
          <w:color w:val="000000"/>
        </w:rPr>
        <w:t xml:space="preserve"> jugent. </w:t>
      </w:r>
      <w:r w:rsidR="00855735" w:rsidRPr="00F432C5">
        <w:rPr>
          <w:color w:val="000000"/>
        </w:rPr>
        <w:t xml:space="preserve"> </w:t>
      </w:r>
    </w:p>
    <w:p w14:paraId="61631962" w14:textId="6C9DFDFC" w:rsidR="00CE0B94" w:rsidRPr="00D32C55" w:rsidRDefault="00CC0247" w:rsidP="00D32C55">
      <w:pPr>
        <w:pStyle w:val="NormalWeb"/>
        <w:tabs>
          <w:tab w:val="center" w:pos="8789"/>
          <w:tab w:val="center" w:pos="9072"/>
        </w:tabs>
        <w:spacing w:before="316" w:beforeAutospacing="0" w:after="0" w:afterAutospacing="0"/>
        <w:jc w:val="both"/>
        <w:rPr>
          <w:i/>
          <w:u w:val="single"/>
        </w:rPr>
      </w:pPr>
      <w:r w:rsidRPr="00F432C5">
        <w:rPr>
          <w:color w:val="000000"/>
        </w:rPr>
        <w:t xml:space="preserve">Comment faut-il comprendre ce </w:t>
      </w:r>
      <w:r w:rsidR="00FC4B2F" w:rsidRPr="00F432C5">
        <w:rPr>
          <w:color w:val="000000"/>
        </w:rPr>
        <w:t>qualificatif</w:t>
      </w:r>
      <w:r w:rsidR="006F3140">
        <w:rPr>
          <w:color w:val="000000"/>
        </w:rPr>
        <w:t> </w:t>
      </w:r>
      <w:r w:rsidR="00FC4B2F" w:rsidRPr="00F432C5">
        <w:rPr>
          <w:color w:val="000000"/>
        </w:rPr>
        <w:t>:</w:t>
      </w:r>
      <w:r w:rsidRPr="00F432C5">
        <w:rPr>
          <w:color w:val="000000"/>
        </w:rPr>
        <w:t> « plutôt satisfaisant</w:t>
      </w:r>
      <w:r w:rsidR="00501F2C" w:rsidRPr="00F432C5">
        <w:rPr>
          <w:color w:val="000000"/>
        </w:rPr>
        <w:t>s</w:t>
      </w:r>
      <w:r w:rsidRPr="00F432C5">
        <w:rPr>
          <w:color w:val="000000"/>
        </w:rPr>
        <w:t> »</w:t>
      </w:r>
      <w:r w:rsidR="006F3140">
        <w:rPr>
          <w:color w:val="000000"/>
        </w:rPr>
        <w:t> </w:t>
      </w:r>
      <w:r w:rsidRPr="00F432C5">
        <w:rPr>
          <w:color w:val="000000"/>
        </w:rPr>
        <w:t xml:space="preserve">? </w:t>
      </w:r>
      <w:r w:rsidR="004C2DFF" w:rsidRPr="00F432C5">
        <w:rPr>
          <w:color w:val="000000"/>
        </w:rPr>
        <w:t>Que veut bien dire</w:t>
      </w:r>
      <w:r w:rsidR="006F3140">
        <w:rPr>
          <w:color w:val="000000"/>
        </w:rPr>
        <w:t> </w:t>
      </w:r>
      <w:r w:rsidR="004C2DFF" w:rsidRPr="00F432C5">
        <w:rPr>
          <w:color w:val="000000"/>
        </w:rPr>
        <w:t xml:space="preserve">? </w:t>
      </w:r>
      <w:r w:rsidR="00735F69" w:rsidRPr="00F432C5">
        <w:rPr>
          <w:color w:val="000000"/>
        </w:rPr>
        <w:t xml:space="preserve">Si la reconnaissance que les enquêté.es éprouvent à l’égard des soignant.es est </w:t>
      </w:r>
      <w:r w:rsidR="00FC4B2F" w:rsidRPr="00F432C5">
        <w:rPr>
          <w:color w:val="000000"/>
        </w:rPr>
        <w:t>clairement</w:t>
      </w:r>
      <w:r w:rsidR="00735F69" w:rsidRPr="00F432C5">
        <w:rPr>
          <w:color w:val="000000"/>
        </w:rPr>
        <w:t xml:space="preserve"> présente dans leur mise en mots, l</w:t>
      </w:r>
      <w:r w:rsidRPr="00F432C5">
        <w:rPr>
          <w:color w:val="000000"/>
        </w:rPr>
        <w:t xml:space="preserve">es récits </w:t>
      </w:r>
      <w:r w:rsidR="00D8021A" w:rsidRPr="00F432C5">
        <w:rPr>
          <w:color w:val="000000"/>
        </w:rPr>
        <w:t>mette</w:t>
      </w:r>
      <w:r w:rsidRPr="00F432C5">
        <w:rPr>
          <w:color w:val="000000"/>
        </w:rPr>
        <w:t>nt</w:t>
      </w:r>
      <w:r w:rsidR="00D8021A" w:rsidRPr="00F432C5">
        <w:rPr>
          <w:color w:val="000000"/>
        </w:rPr>
        <w:t xml:space="preserve"> </w:t>
      </w:r>
      <w:r w:rsidR="00735F69" w:rsidRPr="00F432C5">
        <w:rPr>
          <w:color w:val="000000"/>
        </w:rPr>
        <w:t xml:space="preserve">aussi </w:t>
      </w:r>
      <w:r w:rsidR="00D8021A" w:rsidRPr="00F432C5">
        <w:rPr>
          <w:color w:val="000000"/>
        </w:rPr>
        <w:t>en évidence</w:t>
      </w:r>
      <w:r w:rsidR="00855735" w:rsidRPr="00F432C5">
        <w:rPr>
          <w:color w:val="000000"/>
        </w:rPr>
        <w:t xml:space="preserve"> </w:t>
      </w:r>
      <w:r w:rsidR="00855735" w:rsidRPr="004161DB">
        <w:rPr>
          <w:color w:val="000000"/>
        </w:rPr>
        <w:t xml:space="preserve">les failles du </w:t>
      </w:r>
      <w:r w:rsidR="00855735" w:rsidRPr="00F432C5">
        <w:rPr>
          <w:i/>
          <w:iCs/>
          <w:color w:val="000000"/>
        </w:rPr>
        <w:t>cure</w:t>
      </w:r>
      <w:r w:rsidR="00735F69">
        <w:rPr>
          <w:color w:val="000000"/>
        </w:rPr>
        <w:t xml:space="preserve">. Ces failles se structurent autour d’un </w:t>
      </w:r>
      <w:r w:rsidR="004C2DFF" w:rsidRPr="004161DB">
        <w:rPr>
          <w:color w:val="000000"/>
        </w:rPr>
        <w:t xml:space="preserve">traitement </w:t>
      </w:r>
      <w:r w:rsidR="00735F69">
        <w:rPr>
          <w:color w:val="000000"/>
        </w:rPr>
        <w:t>qui</w:t>
      </w:r>
      <w:r w:rsidR="00855735" w:rsidRPr="004161DB">
        <w:rPr>
          <w:color w:val="000000"/>
        </w:rPr>
        <w:t xml:space="preserve"> se décroch</w:t>
      </w:r>
      <w:r w:rsidR="001A1166" w:rsidRPr="004161DB">
        <w:rPr>
          <w:color w:val="000000"/>
        </w:rPr>
        <w:t>e du</w:t>
      </w:r>
      <w:r w:rsidR="004C2DFF" w:rsidRPr="004C2DFF">
        <w:rPr>
          <w:color w:val="000000"/>
        </w:rPr>
        <w:t xml:space="preserve"> </w:t>
      </w:r>
      <w:r w:rsidR="004C2DFF" w:rsidRPr="004161DB">
        <w:rPr>
          <w:color w:val="000000"/>
        </w:rPr>
        <w:t>soin</w:t>
      </w:r>
      <w:r w:rsidR="00D8021A">
        <w:rPr>
          <w:color w:val="000000"/>
        </w:rPr>
        <w:t xml:space="preserve">, </w:t>
      </w:r>
      <w:r w:rsidR="001A1166" w:rsidRPr="004161DB">
        <w:rPr>
          <w:color w:val="000000"/>
        </w:rPr>
        <w:t>laiss</w:t>
      </w:r>
      <w:r w:rsidR="00D8021A">
        <w:rPr>
          <w:color w:val="000000"/>
        </w:rPr>
        <w:t>ant</w:t>
      </w:r>
      <w:r w:rsidR="001A1166" w:rsidRPr="004161DB">
        <w:rPr>
          <w:color w:val="000000"/>
        </w:rPr>
        <w:t xml:space="preserve"> derrière lui la question du suivi.</w:t>
      </w:r>
      <w:r w:rsidR="004C2DFF">
        <w:rPr>
          <w:color w:val="000000"/>
        </w:rPr>
        <w:t xml:space="preserve"> Dario nous raconte</w:t>
      </w:r>
      <w:r w:rsidR="006F3140">
        <w:rPr>
          <w:color w:val="000000"/>
        </w:rPr>
        <w:t> </w:t>
      </w:r>
      <w:r w:rsidR="004C2DFF">
        <w:rPr>
          <w:color w:val="000000"/>
        </w:rPr>
        <w:t>:</w:t>
      </w:r>
    </w:p>
    <w:p w14:paraId="1B26A94A" w14:textId="31D42CEE" w:rsidR="00855735" w:rsidRPr="00D32C55" w:rsidRDefault="00735F69" w:rsidP="00D32C55">
      <w:pPr>
        <w:pStyle w:val="NormalWeb"/>
        <w:tabs>
          <w:tab w:val="center" w:pos="8789"/>
          <w:tab w:val="center" w:pos="9072"/>
        </w:tabs>
        <w:spacing w:before="316" w:beforeAutospacing="0" w:after="0" w:afterAutospacing="0"/>
        <w:ind w:left="851"/>
        <w:jc w:val="both"/>
        <w:rPr>
          <w:color w:val="000000"/>
          <w:sz w:val="20"/>
          <w:szCs w:val="20"/>
        </w:rPr>
      </w:pPr>
      <w:r w:rsidRPr="00D32C55">
        <w:rPr>
          <w:color w:val="000000"/>
          <w:sz w:val="20"/>
          <w:szCs w:val="20"/>
        </w:rPr>
        <w:t>C</w:t>
      </w:r>
      <w:r w:rsidR="00855735" w:rsidRPr="00D32C55">
        <w:rPr>
          <w:color w:val="000000"/>
          <w:sz w:val="20"/>
          <w:szCs w:val="20"/>
        </w:rPr>
        <w:t xml:space="preserve">’est là qu’il m’a dit que j’étais en train de faire un AVC après </w:t>
      </w:r>
      <w:r w:rsidRPr="00D32C55">
        <w:rPr>
          <w:color w:val="000000"/>
          <w:sz w:val="20"/>
          <w:szCs w:val="20"/>
        </w:rPr>
        <w:t>b</w:t>
      </w:r>
      <w:r w:rsidR="00855735" w:rsidRPr="00D32C55">
        <w:rPr>
          <w:color w:val="000000"/>
          <w:sz w:val="20"/>
          <w:szCs w:val="20"/>
        </w:rPr>
        <w:t xml:space="preserve">on euh… j’ai passé une semaine à l’hôpital […] il m’a juste donné du </w:t>
      </w:r>
      <w:r w:rsidRPr="00D32C55">
        <w:rPr>
          <w:color w:val="000000"/>
          <w:sz w:val="20"/>
          <w:szCs w:val="20"/>
        </w:rPr>
        <w:t>XXX</w:t>
      </w:r>
      <w:r w:rsidR="00855735" w:rsidRPr="00D32C55">
        <w:rPr>
          <w:color w:val="000000"/>
          <w:sz w:val="20"/>
          <w:szCs w:val="20"/>
        </w:rPr>
        <w:t> [</w:t>
      </w:r>
      <w:r w:rsidR="004C2DFF" w:rsidRPr="00D32C55">
        <w:rPr>
          <w:color w:val="000000"/>
          <w:sz w:val="20"/>
          <w:szCs w:val="20"/>
        </w:rPr>
        <w:t>nom du médicament</w:t>
      </w:r>
      <w:r w:rsidR="00855735" w:rsidRPr="00D32C55">
        <w:rPr>
          <w:color w:val="000000"/>
          <w:sz w:val="20"/>
          <w:szCs w:val="20"/>
        </w:rPr>
        <w:t>]</w:t>
      </w:r>
      <w:r w:rsidR="00F432C5" w:rsidRPr="00D32C55">
        <w:rPr>
          <w:color w:val="000000"/>
          <w:sz w:val="20"/>
          <w:szCs w:val="20"/>
        </w:rPr>
        <w:t xml:space="preserve"> à prendre </w:t>
      </w:r>
      <w:r w:rsidR="004C2DFF" w:rsidRPr="00D32C55">
        <w:rPr>
          <w:color w:val="000000"/>
          <w:sz w:val="20"/>
          <w:szCs w:val="20"/>
        </w:rPr>
        <w:t>,</w:t>
      </w:r>
      <w:r w:rsidR="00855735" w:rsidRPr="00D32C55">
        <w:rPr>
          <w:color w:val="000000"/>
          <w:sz w:val="20"/>
          <w:szCs w:val="20"/>
        </w:rPr>
        <w:t xml:space="preserve"> il  m’a pas orienté vers un truc en particulier, j’ai juste été en arrêt maladie pendant un an et où euuuuuhh…  j’ai dû reprendre un an après mais à mi-temps…  […] pas de rééducation […] non, le neurologue</w:t>
      </w:r>
      <w:r w:rsidR="004C2DFF" w:rsidRPr="00D32C55">
        <w:rPr>
          <w:color w:val="000000"/>
          <w:sz w:val="20"/>
          <w:szCs w:val="20"/>
        </w:rPr>
        <w:t>, i</w:t>
      </w:r>
      <w:r w:rsidR="00855735" w:rsidRPr="00D32C55">
        <w:rPr>
          <w:color w:val="000000"/>
          <w:sz w:val="20"/>
          <w:szCs w:val="20"/>
        </w:rPr>
        <w:t xml:space="preserve">l m’a juste conseillé d’aller voir […] </w:t>
      </w:r>
      <w:r w:rsidR="004C2DFF" w:rsidRPr="00D32C55">
        <w:rPr>
          <w:color w:val="000000"/>
          <w:sz w:val="20"/>
          <w:szCs w:val="20"/>
        </w:rPr>
        <w:t>u</w:t>
      </w:r>
      <w:r w:rsidR="00855735" w:rsidRPr="00D32C55">
        <w:rPr>
          <w:color w:val="000000"/>
          <w:sz w:val="20"/>
          <w:szCs w:val="20"/>
        </w:rPr>
        <w:t>n orthoptiste […]</w:t>
      </w:r>
      <w:r w:rsidR="00F432C5" w:rsidRPr="00D32C55">
        <w:rPr>
          <w:color w:val="000000"/>
          <w:sz w:val="20"/>
          <w:szCs w:val="20"/>
        </w:rPr>
        <w:t xml:space="preserve"> </w:t>
      </w:r>
      <w:r w:rsidR="00855735" w:rsidRPr="00D32C55">
        <w:rPr>
          <w:color w:val="000000"/>
          <w:sz w:val="20"/>
          <w:szCs w:val="20"/>
        </w:rPr>
        <w:t>qui a provoqué le passage à mi-temps</w:t>
      </w:r>
      <w:r w:rsidR="00F432C5" w:rsidRPr="00D32C55">
        <w:rPr>
          <w:color w:val="000000"/>
          <w:sz w:val="20"/>
          <w:szCs w:val="20"/>
        </w:rPr>
        <w:t>.</w:t>
      </w:r>
    </w:p>
    <w:p w14:paraId="1DEABB16" w14:textId="77777777" w:rsidR="00CD73D2" w:rsidRPr="00855735" w:rsidRDefault="00CD73D2" w:rsidP="006318D4">
      <w:pPr>
        <w:pStyle w:val="NormalWeb"/>
        <w:tabs>
          <w:tab w:val="center" w:pos="8789"/>
          <w:tab w:val="center" w:pos="9072"/>
        </w:tabs>
        <w:spacing w:before="0" w:beforeAutospacing="0" w:after="0" w:afterAutospacing="0"/>
        <w:ind w:left="851"/>
        <w:jc w:val="both"/>
        <w:rPr>
          <w:color w:val="000000"/>
          <w:sz w:val="20"/>
          <w:szCs w:val="20"/>
          <w:shd w:val="clear" w:color="auto" w:fill="FF9900"/>
        </w:rPr>
      </w:pPr>
    </w:p>
    <w:p w14:paraId="24D138EC" w14:textId="7AFE35AF" w:rsidR="00C619CC" w:rsidRDefault="00D75559" w:rsidP="00CF6F2E">
      <w:pPr>
        <w:tabs>
          <w:tab w:val="center" w:pos="8789"/>
          <w:tab w:val="center" w:pos="9072"/>
        </w:tabs>
        <w:spacing w:line="259" w:lineRule="auto"/>
        <w:jc w:val="both"/>
      </w:pPr>
      <w:r w:rsidRPr="00F432C5">
        <w:t xml:space="preserve">Par ailleurs, l’analyse quantitative met en évidence une corrélation nette entre les dispositifs mobilisés et les ressources relationnelles </w:t>
      </w:r>
      <w:r w:rsidR="004C2DFF" w:rsidRPr="00F432C5">
        <w:t>d</w:t>
      </w:r>
      <w:r w:rsidRPr="00F432C5">
        <w:t xml:space="preserve">es enquêté.es. Ainsi, les personnes qui vivent seules bénéficient de </w:t>
      </w:r>
      <w:r w:rsidR="00CD73D2" w:rsidRPr="00F432C5">
        <w:t xml:space="preserve">2 fois et demi </w:t>
      </w:r>
      <w:r w:rsidRPr="00F432C5">
        <w:t>plus d’aides (AAH &amp; PCH) et sont aussi plus nombreuses à être suivies par un.e psychiatre et/ou accueillies dans un centre UEROS (Unité d</w:t>
      </w:r>
      <w:r w:rsidR="006F3140">
        <w:t>’</w:t>
      </w:r>
      <w:r w:rsidR="00EB0819" w:rsidRPr="00F432C5">
        <w:t>Évaluation</w:t>
      </w:r>
      <w:r w:rsidRPr="00F432C5">
        <w:t xml:space="preserve"> de Réentrainement et d</w:t>
      </w:r>
      <w:r w:rsidR="006F3140">
        <w:t>’</w:t>
      </w:r>
      <w:r w:rsidRPr="00F432C5">
        <w:t>Orientation Sociale et Professionnelle).</w:t>
      </w:r>
      <w:r w:rsidR="00DD3A0D" w:rsidRPr="00F432C5">
        <w:t xml:space="preserve"> </w:t>
      </w:r>
      <w:r w:rsidR="001A28E7" w:rsidRPr="00CF6F2E">
        <w:t>Plus concrètement</w:t>
      </w:r>
      <w:r w:rsidR="00DD3A0D" w:rsidRPr="00CF6F2E">
        <w:t xml:space="preserve">, parmi </w:t>
      </w:r>
      <w:r w:rsidR="001A28E7" w:rsidRPr="00CF6F2E">
        <w:t>ces enquêté.es</w:t>
      </w:r>
      <w:r w:rsidR="00DD3A0D" w:rsidRPr="00CF6F2E">
        <w:t xml:space="preserve"> qui </w:t>
      </w:r>
      <w:r w:rsidR="001A28E7" w:rsidRPr="00CF6F2E">
        <w:t>mènent une vie en solitaire</w:t>
      </w:r>
      <w:r w:rsidR="00CD73D2" w:rsidRPr="00CF6F2E">
        <w:t>,</w:t>
      </w:r>
      <w:r w:rsidR="00DD3A0D" w:rsidRPr="00CF6F2E">
        <w:t xml:space="preserve"> 29,73% </w:t>
      </w:r>
      <w:r w:rsidR="001A28E7" w:rsidRPr="00CF6F2E">
        <w:t>affirment</w:t>
      </w:r>
      <w:r w:rsidR="00DD3A0D" w:rsidRPr="00CF6F2E">
        <w:t xml:space="preserve"> bénéficier de l’AAH et 16,22% de la PCH, contre – respectivement – 12,59% et 3,68% de celles </w:t>
      </w:r>
      <w:r w:rsidR="001A28E7" w:rsidRPr="00CF6F2E">
        <w:t xml:space="preserve">et ceux </w:t>
      </w:r>
      <w:r w:rsidR="00DD3A0D" w:rsidRPr="00CF6F2E">
        <w:t>qui vivent avec quelqu</w:t>
      </w:r>
      <w:r w:rsidR="006F3140">
        <w:t>’</w:t>
      </w:r>
      <w:r w:rsidR="00DD3A0D" w:rsidRPr="00CF6F2E">
        <w:t>un.e.</w:t>
      </w:r>
      <w:r w:rsidR="001A28E7" w:rsidRPr="00CF6F2E">
        <w:t xml:space="preserve"> Par ailleurs, 7,21% de cette même population bénéficient de l’accompagnement des professionnel.les dans un centre UEROS, alors qu’aucun cas de ce type n’a été observé chez les personnes qui partagent leur vie avec quelqu</w:t>
      </w:r>
      <w:r w:rsidR="006F3140">
        <w:t>’</w:t>
      </w:r>
      <w:r w:rsidR="001A28E7" w:rsidRPr="00CF6F2E">
        <w:t xml:space="preserve">un.e. </w:t>
      </w:r>
      <w:r w:rsidR="00CD73D2" w:rsidRPr="00CF6F2E">
        <w:t>En outre, près de</w:t>
      </w:r>
      <w:r w:rsidR="001A28E7" w:rsidRPr="00CF6F2E">
        <w:t xml:space="preserve"> la moitié (47,06%) </w:t>
      </w:r>
      <w:r w:rsidR="00CD73D2" w:rsidRPr="00CF6F2E">
        <w:t>des personnes cérébrolésées qui vivent seules, affirment</w:t>
      </w:r>
      <w:r w:rsidR="001A28E7" w:rsidRPr="00CF6F2E">
        <w:t xml:space="preserve"> passer entre 2 à 5 jours par moi</w:t>
      </w:r>
      <w:r w:rsidR="00CD73D2" w:rsidRPr="00CF6F2E">
        <w:t xml:space="preserve">s </w:t>
      </w:r>
      <w:r w:rsidR="001A28E7" w:rsidRPr="00CF6F2E">
        <w:t>dans les différents services de soins</w:t>
      </w:r>
      <w:r w:rsidR="00F432C5">
        <w:t xml:space="preserve"> </w:t>
      </w:r>
      <w:r w:rsidR="00CD73D2" w:rsidRPr="00F432C5">
        <w:t>(</w:t>
      </w:r>
      <w:r w:rsidR="00CD73D2" w:rsidRPr="00CF6F2E">
        <w:t>contre 23,64% de celles qui vivent aux côtés de leurs proches</w:t>
      </w:r>
      <w:r w:rsidR="00CD73D2" w:rsidRPr="00F432C5">
        <w:t xml:space="preserve">). Elles sont aussi 2 fois </w:t>
      </w:r>
      <w:r w:rsidR="00A15A82" w:rsidRPr="00F432C5">
        <w:t>moins</w:t>
      </w:r>
      <w:r w:rsidR="00CD73D2" w:rsidRPr="00F432C5">
        <w:t xml:space="preserve"> nombreuses à </w:t>
      </w:r>
      <w:r w:rsidRPr="00F432C5">
        <w:t>juge</w:t>
      </w:r>
      <w:r w:rsidR="00CD73D2" w:rsidRPr="00F432C5">
        <w:t>r</w:t>
      </w:r>
      <w:r w:rsidRPr="00F432C5">
        <w:t xml:space="preserve"> </w:t>
      </w:r>
      <w:r w:rsidR="00460E4F" w:rsidRPr="00F432C5">
        <w:t xml:space="preserve">les soins hospitaliers </w:t>
      </w:r>
      <w:r w:rsidR="00CF6F2E" w:rsidRPr="00F432C5">
        <w:t xml:space="preserve">de « plutôt satisfaisants » </w:t>
      </w:r>
      <w:r w:rsidR="00CD73D2" w:rsidRPr="00F432C5">
        <w:t>(</w:t>
      </w:r>
      <w:r w:rsidR="00A15A82" w:rsidRPr="00CF6F2E">
        <w:t>8,33</w:t>
      </w:r>
      <w:r w:rsidR="00CD73D2" w:rsidRPr="00CF6F2E">
        <w:t xml:space="preserve">% </w:t>
      </w:r>
      <w:r w:rsidR="00CD73D2" w:rsidRPr="00E6597B">
        <w:rPr>
          <w:i/>
          <w:iCs/>
        </w:rPr>
        <w:t>versus</w:t>
      </w:r>
      <w:r w:rsidR="00CD73D2" w:rsidRPr="00CF6F2E">
        <w:t xml:space="preserve"> </w:t>
      </w:r>
      <w:r w:rsidR="00A15A82" w:rsidRPr="00CF6F2E">
        <w:t>19,83</w:t>
      </w:r>
      <w:r w:rsidR="00CD73D2" w:rsidRPr="00CF6F2E">
        <w:t>%</w:t>
      </w:r>
      <w:r w:rsidR="00E80294">
        <w:t xml:space="preserve"> pour les enquêtées qui partagent leur quotidien avec quelqu’un.e</w:t>
      </w:r>
      <w:r w:rsidR="00CD73D2" w:rsidRPr="00F432C5">
        <w:t>)</w:t>
      </w:r>
      <w:r w:rsidRPr="00F432C5">
        <w:t>.</w:t>
      </w:r>
      <w:r w:rsidR="00CF6F2E" w:rsidRPr="00F432C5">
        <w:t xml:space="preserve"> </w:t>
      </w:r>
      <w:r w:rsidR="00A15A82" w:rsidRPr="00F432C5">
        <w:t>Majoritairement</w:t>
      </w:r>
      <w:r w:rsidRPr="00F432C5">
        <w:t xml:space="preserve"> non-accompagnées lors de leurs rendez-vous médicaux</w:t>
      </w:r>
      <w:r w:rsidR="00CD73D2" w:rsidRPr="00F432C5">
        <w:t xml:space="preserve"> (</w:t>
      </w:r>
      <w:r w:rsidR="00CD73D2" w:rsidRPr="00CF6F2E">
        <w:t xml:space="preserve">53,21% </w:t>
      </w:r>
      <w:r w:rsidR="00CD73D2" w:rsidRPr="00E6597B">
        <w:rPr>
          <w:i/>
          <w:iCs/>
        </w:rPr>
        <w:t>versus</w:t>
      </w:r>
      <w:r w:rsidR="00CD73D2" w:rsidRPr="00CF6F2E">
        <w:t xml:space="preserve"> 75,38%)</w:t>
      </w:r>
      <w:r w:rsidRPr="00F432C5">
        <w:t xml:space="preserve">, </w:t>
      </w:r>
      <w:r w:rsidR="00CF6F2E" w:rsidRPr="00F432C5">
        <w:t>ces mêmes enquêtées</w:t>
      </w:r>
      <w:r w:rsidRPr="00F432C5">
        <w:t xml:space="preserve"> </w:t>
      </w:r>
      <w:r w:rsidR="00E80294" w:rsidRPr="00F432C5">
        <w:t xml:space="preserve">qui mènent une vie en solitaire </w:t>
      </w:r>
      <w:r w:rsidRPr="00F432C5">
        <w:t>affirment ne pas</w:t>
      </w:r>
      <w:r w:rsidR="00A15A82" w:rsidRPr="00F432C5">
        <w:t xml:space="preserve"> toujours</w:t>
      </w:r>
      <w:r w:rsidRPr="00F432C5">
        <w:t xml:space="preserve"> saisir </w:t>
      </w:r>
      <w:r w:rsidR="005F7C60" w:rsidRPr="00F432C5">
        <w:t>tou</w:t>
      </w:r>
      <w:r w:rsidR="00A15A82" w:rsidRPr="00F432C5">
        <w:t>s</w:t>
      </w:r>
      <w:r w:rsidRPr="00F432C5">
        <w:t xml:space="preserve"> les tenants et les aboutissants de leur prise en charge. </w:t>
      </w:r>
      <w:r w:rsidR="00A15A82" w:rsidRPr="00F432C5">
        <w:t>En effet, elles sont 2 fois moins nombreuses (</w:t>
      </w:r>
      <w:r w:rsidR="00A15A82" w:rsidRPr="00CF6F2E">
        <w:t xml:space="preserve">38,38% </w:t>
      </w:r>
      <w:r w:rsidR="00A15A82" w:rsidRPr="00E6597B">
        <w:rPr>
          <w:i/>
          <w:iCs/>
        </w:rPr>
        <w:t>versus</w:t>
      </w:r>
      <w:r w:rsidR="00A15A82" w:rsidRPr="00CF6F2E">
        <w:t xml:space="preserve"> 80,31%</w:t>
      </w:r>
      <w:r w:rsidR="00CF6F2E">
        <w:t xml:space="preserve"> pour celles qui </w:t>
      </w:r>
      <w:r w:rsidR="00E80294">
        <w:t>vivent avec leurs proches</w:t>
      </w:r>
      <w:r w:rsidR="00A15A82" w:rsidRPr="00CF6F2E">
        <w:t xml:space="preserve">) à </w:t>
      </w:r>
      <w:r w:rsidR="00460E4F" w:rsidRPr="00CF6F2E">
        <w:t xml:space="preserve">déclarer </w:t>
      </w:r>
      <w:r w:rsidR="00A15A82" w:rsidRPr="00F432C5">
        <w:t xml:space="preserve">ne comprendre qu’approximativement les protocoles de soins qui leur sont proposés </w:t>
      </w:r>
      <w:r w:rsidR="006F3140">
        <w:t>–</w:t>
      </w:r>
      <w:r w:rsidR="00A15A82" w:rsidRPr="00F432C5">
        <w:t xml:space="preserve"> voire parfois</w:t>
      </w:r>
      <w:r w:rsidR="00E80294" w:rsidRPr="00F432C5">
        <w:t xml:space="preserve"> à</w:t>
      </w:r>
      <w:r w:rsidR="00A15A82" w:rsidRPr="00F432C5">
        <w:t xml:space="preserve"> ne pas les comprendre du tout. </w:t>
      </w:r>
      <w:r w:rsidRPr="00F432C5">
        <w:t>Si cette observation est à mettre en lien avec la gravité des séquelles, puisque d’après leurs déclarations</w:t>
      </w:r>
      <w:r w:rsidR="00460E4F" w:rsidRPr="00F432C5">
        <w:t>,</w:t>
      </w:r>
      <w:r w:rsidRPr="00F432C5">
        <w:t xml:space="preserve"> leur diagnostic fait état des lésions cérébrales graves</w:t>
      </w:r>
      <w:r w:rsidR="00460E4F" w:rsidRPr="00F432C5">
        <w:t xml:space="preserve"> </w:t>
      </w:r>
      <w:r w:rsidR="006F3140">
        <w:t>–</w:t>
      </w:r>
      <w:r w:rsidR="00E80294" w:rsidRPr="00F432C5">
        <w:t xml:space="preserve"> </w:t>
      </w:r>
      <w:r w:rsidR="00A15A82" w:rsidRPr="00F432C5">
        <w:t>dans la majorité des cas enregistrés sur le terrain (</w:t>
      </w:r>
      <w:r w:rsidR="00A15A82" w:rsidRPr="00CF6F2E">
        <w:t>62,83% contre 44,20% pour celles qui vivent avec quelqu’un.e)</w:t>
      </w:r>
      <w:r w:rsidRPr="00F432C5">
        <w:t xml:space="preserve">, la dynamique relationnelle est également à considérer pour appréhender leur expérience du handicap. </w:t>
      </w:r>
      <w:r w:rsidR="001E10AB" w:rsidRPr="00F432C5">
        <w:t>Mario</w:t>
      </w:r>
      <w:r w:rsidR="005F7C60" w:rsidRPr="00F432C5">
        <w:t> </w:t>
      </w:r>
      <w:r w:rsidR="0059564C" w:rsidRPr="00CF6F2E">
        <w:t>précise à ce propos</w:t>
      </w:r>
      <w:r w:rsidR="006F3140">
        <w:t> </w:t>
      </w:r>
      <w:r w:rsidR="0059564C" w:rsidRPr="00CF6F2E">
        <w:t xml:space="preserve">: </w:t>
      </w:r>
      <w:r w:rsidR="0059564C" w:rsidRPr="00F432C5">
        <w:t>« </w:t>
      </w:r>
      <w:r w:rsidR="0059564C" w:rsidRPr="00F432C5">
        <w:rPr>
          <w:i/>
          <w:iCs/>
        </w:rPr>
        <w:t xml:space="preserve">j’ai très bien été pris en charge </w:t>
      </w:r>
      <w:r w:rsidR="0059564C" w:rsidRPr="00F432C5">
        <w:t>[…]</w:t>
      </w:r>
      <w:r w:rsidR="0059564C" w:rsidRPr="00F432C5">
        <w:rPr>
          <w:i/>
          <w:iCs/>
        </w:rPr>
        <w:t xml:space="preserve"> mais… j’ai pas été à chaque fois compris </w:t>
      </w:r>
      <w:r w:rsidR="0059564C" w:rsidRPr="00F432C5">
        <w:t>[…]</w:t>
      </w:r>
      <w:r w:rsidR="0059564C" w:rsidRPr="00F432C5">
        <w:rPr>
          <w:i/>
          <w:iCs/>
        </w:rPr>
        <w:t xml:space="preserve"> J’ai reçu de l’aide mais… je ne </w:t>
      </w:r>
      <w:r w:rsidR="0059564C" w:rsidRPr="00F432C5">
        <w:rPr>
          <w:i/>
          <w:iCs/>
        </w:rPr>
        <w:lastRenderedPageBreak/>
        <w:t>suis pas comme un être qui est, je dirai normal</w:t>
      </w:r>
      <w:r w:rsidR="00B821B6" w:rsidRPr="00F432C5">
        <w:t xml:space="preserve"> </w:t>
      </w:r>
      <w:r w:rsidR="0059564C" w:rsidRPr="00F432C5">
        <w:t>»</w:t>
      </w:r>
      <w:r w:rsidR="00F432C5" w:rsidRPr="00F432C5">
        <w:t xml:space="preserve">. </w:t>
      </w:r>
      <w:r w:rsidR="00460E4F" w:rsidRPr="00CF6F2E">
        <w:t>19,83% qualifient le suivi des soins en médecine de ville de totalement satisfaisant, contre 8,33% qui vivent seules.</w:t>
      </w:r>
    </w:p>
    <w:p w14:paraId="4F6E8CDA" w14:textId="77777777" w:rsidR="00F432C5" w:rsidRPr="00A15A82" w:rsidRDefault="00F432C5" w:rsidP="00CF6F2E">
      <w:pPr>
        <w:tabs>
          <w:tab w:val="center" w:pos="8789"/>
          <w:tab w:val="center" w:pos="9072"/>
        </w:tabs>
        <w:spacing w:line="259" w:lineRule="auto"/>
        <w:jc w:val="both"/>
      </w:pPr>
    </w:p>
    <w:p w14:paraId="3A54DA21" w14:textId="11878133" w:rsidR="00620C1B" w:rsidRDefault="00302937" w:rsidP="00F432C5">
      <w:pPr>
        <w:tabs>
          <w:tab w:val="center" w:pos="8789"/>
          <w:tab w:val="center" w:pos="9072"/>
        </w:tabs>
        <w:spacing w:line="259" w:lineRule="auto"/>
        <w:jc w:val="both"/>
      </w:pPr>
      <w:r w:rsidRPr="00F432C5">
        <w:rPr>
          <w:b/>
          <w:bCs/>
        </w:rPr>
        <w:t>Tableau N°111</w:t>
      </w:r>
      <w:r w:rsidR="006F3140">
        <w:rPr>
          <w:b/>
          <w:bCs/>
        </w:rPr>
        <w:t> </w:t>
      </w:r>
      <w:r w:rsidRPr="00F432C5">
        <w:rPr>
          <w:b/>
          <w:bCs/>
        </w:rPr>
        <w:t>:</w:t>
      </w:r>
      <w:r w:rsidRPr="00F432C5">
        <w:t xml:space="preserve"> </w:t>
      </w:r>
      <w:r w:rsidR="00620C1B" w:rsidRPr="00F432C5">
        <w:t>recodage situation matrimoniale * AAH [nombre, ligne %, résidus ajustés].</w:t>
      </w:r>
    </w:p>
    <w:p w14:paraId="7909EF8A" w14:textId="77777777" w:rsidR="00C619CC" w:rsidRDefault="00C619CC" w:rsidP="006318D4">
      <w:pPr>
        <w:tabs>
          <w:tab w:val="center" w:pos="8789"/>
          <w:tab w:val="center" w:pos="9072"/>
        </w:tabs>
        <w:ind w:left="-5"/>
      </w:pPr>
    </w:p>
    <w:tbl>
      <w:tblPr>
        <w:tblStyle w:val="TableGrid"/>
        <w:tblW w:w="8609" w:type="dxa"/>
        <w:tblInd w:w="-29" w:type="dxa"/>
        <w:tblCellMar>
          <w:top w:w="9" w:type="dxa"/>
          <w:left w:w="179" w:type="dxa"/>
          <w:bottom w:w="9" w:type="dxa"/>
          <w:right w:w="115" w:type="dxa"/>
        </w:tblCellMar>
        <w:tblLook w:val="04A0" w:firstRow="1" w:lastRow="0" w:firstColumn="1" w:lastColumn="0" w:noHBand="0" w:noVBand="1"/>
      </w:tblPr>
      <w:tblGrid>
        <w:gridCol w:w="4330"/>
        <w:gridCol w:w="1431"/>
        <w:gridCol w:w="1417"/>
        <w:gridCol w:w="1431"/>
      </w:tblGrid>
      <w:tr w:rsidR="00620C1B" w14:paraId="0DDC2DED" w14:textId="77777777" w:rsidTr="006318D4">
        <w:trPr>
          <w:trHeight w:val="365"/>
        </w:trPr>
        <w:tc>
          <w:tcPr>
            <w:tcW w:w="4330" w:type="dxa"/>
            <w:vMerge w:val="restart"/>
            <w:tcBorders>
              <w:top w:val="double" w:sz="4" w:space="0" w:color="000000"/>
              <w:left w:val="double" w:sz="4" w:space="0" w:color="000000"/>
              <w:bottom w:val="single" w:sz="4" w:space="0" w:color="000000"/>
              <w:right w:val="double" w:sz="4" w:space="0" w:color="000000"/>
            </w:tcBorders>
            <w:vAlign w:val="bottom"/>
          </w:tcPr>
          <w:p w14:paraId="644102B2" w14:textId="048C68BE" w:rsidR="00620C1B" w:rsidRPr="00F432C5" w:rsidRDefault="006F3140"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w:t>
            </w:r>
            <w:r w:rsidR="00620C1B" w:rsidRPr="00F432C5">
              <w:rPr>
                <w:rFonts w:ascii="Times" w:eastAsia="Calibri" w:hAnsi="Times" w:cs="Calibri"/>
              </w:rPr>
              <w:t>ecodage situation matrimoniale</w:t>
            </w:r>
          </w:p>
        </w:tc>
        <w:tc>
          <w:tcPr>
            <w:tcW w:w="2848" w:type="dxa"/>
            <w:gridSpan w:val="2"/>
            <w:tcBorders>
              <w:top w:val="double" w:sz="4" w:space="0" w:color="000000"/>
              <w:left w:val="double" w:sz="4" w:space="0" w:color="000000"/>
              <w:bottom w:val="single" w:sz="4" w:space="0" w:color="000000"/>
              <w:right w:val="single" w:sz="4" w:space="0" w:color="000000"/>
            </w:tcBorders>
          </w:tcPr>
          <w:p w14:paraId="2D115748" w14:textId="77777777" w:rsidR="00620C1B" w:rsidRDefault="00620C1B" w:rsidP="006318D4">
            <w:pPr>
              <w:tabs>
                <w:tab w:val="center" w:pos="8789"/>
                <w:tab w:val="center" w:pos="9072"/>
              </w:tabs>
              <w:spacing w:line="259" w:lineRule="auto"/>
              <w:jc w:val="center"/>
            </w:pPr>
            <w:r>
              <w:rPr>
                <w:rFonts w:ascii="Calibri" w:eastAsia="Calibri" w:hAnsi="Calibri" w:cs="Calibri"/>
              </w:rPr>
              <w:t>AAH</w:t>
            </w:r>
          </w:p>
        </w:tc>
        <w:tc>
          <w:tcPr>
            <w:tcW w:w="1431" w:type="dxa"/>
            <w:vMerge w:val="restart"/>
            <w:tcBorders>
              <w:top w:val="double" w:sz="4" w:space="0" w:color="000000"/>
              <w:left w:val="single" w:sz="4" w:space="0" w:color="000000"/>
              <w:bottom w:val="single" w:sz="4" w:space="0" w:color="000000"/>
              <w:right w:val="double" w:sz="4" w:space="0" w:color="000000"/>
            </w:tcBorders>
            <w:vAlign w:val="bottom"/>
          </w:tcPr>
          <w:p w14:paraId="0D4E3F39" w14:textId="77777777" w:rsidR="00620C1B" w:rsidRDefault="00620C1B" w:rsidP="006318D4">
            <w:pPr>
              <w:tabs>
                <w:tab w:val="center" w:pos="8789"/>
                <w:tab w:val="center" w:pos="9072"/>
              </w:tabs>
              <w:spacing w:line="259" w:lineRule="auto"/>
              <w:jc w:val="center"/>
            </w:pPr>
            <w:r>
              <w:t>Total</w:t>
            </w:r>
          </w:p>
        </w:tc>
      </w:tr>
      <w:tr w:rsidR="00620C1B" w14:paraId="6B5F9F9C" w14:textId="77777777" w:rsidTr="006318D4">
        <w:trPr>
          <w:trHeight w:val="350"/>
        </w:trPr>
        <w:tc>
          <w:tcPr>
            <w:tcW w:w="0" w:type="auto"/>
            <w:vMerge/>
            <w:tcBorders>
              <w:top w:val="nil"/>
              <w:left w:val="double" w:sz="4" w:space="0" w:color="000000"/>
              <w:bottom w:val="single" w:sz="4" w:space="0" w:color="000000"/>
              <w:right w:val="double" w:sz="4" w:space="0" w:color="000000"/>
            </w:tcBorders>
          </w:tcPr>
          <w:p w14:paraId="52DA83C3" w14:textId="77777777" w:rsidR="00620C1B" w:rsidRPr="00F432C5" w:rsidRDefault="00620C1B" w:rsidP="00F432C5">
            <w:pPr>
              <w:tabs>
                <w:tab w:val="center" w:pos="8789"/>
                <w:tab w:val="center" w:pos="9072"/>
              </w:tabs>
              <w:spacing w:line="259" w:lineRule="auto"/>
              <w:rPr>
                <w:rFonts w:ascii="Times" w:eastAsia="Calibri" w:hAnsi="Times" w:cs="Calibri"/>
              </w:rPr>
            </w:pPr>
          </w:p>
        </w:tc>
        <w:tc>
          <w:tcPr>
            <w:tcW w:w="1431" w:type="dxa"/>
            <w:tcBorders>
              <w:top w:val="single" w:sz="4" w:space="0" w:color="000000"/>
              <w:left w:val="double" w:sz="4" w:space="0" w:color="000000"/>
              <w:bottom w:val="single" w:sz="4" w:space="0" w:color="000000"/>
              <w:right w:val="single" w:sz="4" w:space="0" w:color="000000"/>
            </w:tcBorders>
          </w:tcPr>
          <w:p w14:paraId="23FD9F31" w14:textId="77777777" w:rsidR="00620C1B" w:rsidRDefault="00620C1B" w:rsidP="006318D4">
            <w:pPr>
              <w:tabs>
                <w:tab w:val="center" w:pos="8789"/>
                <w:tab w:val="center" w:pos="9072"/>
              </w:tabs>
              <w:spacing w:line="259" w:lineRule="auto"/>
              <w:ind w:left="15"/>
            </w:pPr>
            <w:r>
              <w:t>oui</w:t>
            </w:r>
          </w:p>
        </w:tc>
        <w:tc>
          <w:tcPr>
            <w:tcW w:w="1417" w:type="dxa"/>
            <w:tcBorders>
              <w:top w:val="single" w:sz="4" w:space="0" w:color="000000"/>
              <w:left w:val="single" w:sz="4" w:space="0" w:color="000000"/>
              <w:bottom w:val="single" w:sz="4" w:space="0" w:color="000000"/>
              <w:right w:val="single" w:sz="4" w:space="0" w:color="000000"/>
            </w:tcBorders>
          </w:tcPr>
          <w:p w14:paraId="53D0DBFD" w14:textId="77777777" w:rsidR="00620C1B" w:rsidRDefault="00620C1B" w:rsidP="006318D4">
            <w:pPr>
              <w:tabs>
                <w:tab w:val="center" w:pos="8789"/>
                <w:tab w:val="center" w:pos="9072"/>
              </w:tabs>
              <w:spacing w:line="259" w:lineRule="auto"/>
            </w:pPr>
            <w:r>
              <w:t>non</w:t>
            </w:r>
          </w:p>
        </w:tc>
        <w:tc>
          <w:tcPr>
            <w:tcW w:w="0" w:type="auto"/>
            <w:vMerge/>
            <w:tcBorders>
              <w:top w:val="nil"/>
              <w:left w:val="single" w:sz="4" w:space="0" w:color="000000"/>
              <w:bottom w:val="single" w:sz="4" w:space="0" w:color="000000"/>
              <w:right w:val="double" w:sz="4" w:space="0" w:color="000000"/>
            </w:tcBorders>
          </w:tcPr>
          <w:p w14:paraId="0E9453CD" w14:textId="77777777" w:rsidR="00620C1B" w:rsidRDefault="00620C1B" w:rsidP="006318D4">
            <w:pPr>
              <w:tabs>
                <w:tab w:val="center" w:pos="8789"/>
                <w:tab w:val="center" w:pos="9072"/>
              </w:tabs>
              <w:spacing w:after="160" w:line="259" w:lineRule="auto"/>
            </w:pPr>
          </w:p>
        </w:tc>
      </w:tr>
      <w:tr w:rsidR="00620C1B" w14:paraId="57B9EF5C" w14:textId="77777777" w:rsidTr="006318D4">
        <w:trPr>
          <w:trHeight w:val="342"/>
        </w:trPr>
        <w:tc>
          <w:tcPr>
            <w:tcW w:w="4330" w:type="dxa"/>
            <w:tcBorders>
              <w:top w:val="single" w:sz="4" w:space="0" w:color="000000"/>
              <w:left w:val="double" w:sz="4" w:space="0" w:color="000000"/>
              <w:bottom w:val="nil"/>
              <w:right w:val="double" w:sz="4" w:space="0" w:color="000000"/>
            </w:tcBorders>
          </w:tcPr>
          <w:p w14:paraId="4E7B1018" w14:textId="6B3D862A" w:rsidR="00620C1B" w:rsidRPr="00F432C5" w:rsidRDefault="00620C1B"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vivre avec quelqu</w:t>
            </w:r>
            <w:r w:rsidR="006F3140">
              <w:rPr>
                <w:rFonts w:ascii="Times" w:eastAsia="Calibri" w:hAnsi="Times" w:cs="Calibri"/>
              </w:rPr>
              <w:t>’</w:t>
            </w:r>
            <w:r w:rsidRPr="00F432C5">
              <w:rPr>
                <w:rFonts w:ascii="Times" w:eastAsia="Calibri" w:hAnsi="Times" w:cs="Calibri"/>
              </w:rPr>
              <w:t>un.e</w:t>
            </w:r>
          </w:p>
        </w:tc>
        <w:tc>
          <w:tcPr>
            <w:tcW w:w="1431" w:type="dxa"/>
            <w:tcBorders>
              <w:top w:val="single" w:sz="4" w:space="0" w:color="000000"/>
              <w:left w:val="double" w:sz="4" w:space="0" w:color="000000"/>
              <w:bottom w:val="nil"/>
              <w:right w:val="single" w:sz="4" w:space="0" w:color="000000"/>
            </w:tcBorders>
          </w:tcPr>
          <w:p w14:paraId="62253C43" w14:textId="77777777" w:rsidR="00620C1B" w:rsidRDefault="00620C1B" w:rsidP="004A599C">
            <w:pPr>
              <w:tabs>
                <w:tab w:val="center" w:pos="8789"/>
                <w:tab w:val="center" w:pos="9072"/>
              </w:tabs>
              <w:spacing w:line="259" w:lineRule="auto"/>
              <w:ind w:left="426"/>
              <w:jc w:val="right"/>
            </w:pPr>
            <w:r>
              <w:t>17,00</w:t>
            </w:r>
          </w:p>
        </w:tc>
        <w:tc>
          <w:tcPr>
            <w:tcW w:w="1417" w:type="dxa"/>
            <w:tcBorders>
              <w:top w:val="single" w:sz="4" w:space="0" w:color="000000"/>
              <w:left w:val="single" w:sz="4" w:space="0" w:color="000000"/>
              <w:bottom w:val="nil"/>
              <w:right w:val="single" w:sz="4" w:space="0" w:color="000000"/>
            </w:tcBorders>
          </w:tcPr>
          <w:p w14:paraId="4985C47C" w14:textId="77777777" w:rsidR="00620C1B" w:rsidRDefault="00620C1B" w:rsidP="004A599C">
            <w:pPr>
              <w:tabs>
                <w:tab w:val="center" w:pos="8789"/>
                <w:tab w:val="center" w:pos="9072"/>
              </w:tabs>
              <w:spacing w:line="259" w:lineRule="auto"/>
              <w:ind w:left="272"/>
              <w:jc w:val="right"/>
            </w:pPr>
            <w:r>
              <w:t>118,00</w:t>
            </w:r>
          </w:p>
        </w:tc>
        <w:tc>
          <w:tcPr>
            <w:tcW w:w="1431" w:type="dxa"/>
            <w:tcBorders>
              <w:top w:val="single" w:sz="4" w:space="0" w:color="000000"/>
              <w:left w:val="single" w:sz="4" w:space="0" w:color="000000"/>
              <w:bottom w:val="nil"/>
              <w:right w:val="double" w:sz="4" w:space="0" w:color="000000"/>
            </w:tcBorders>
          </w:tcPr>
          <w:p w14:paraId="2BCFA356" w14:textId="77777777" w:rsidR="00620C1B" w:rsidRDefault="00620C1B" w:rsidP="004A599C">
            <w:pPr>
              <w:tabs>
                <w:tab w:val="center" w:pos="8789"/>
                <w:tab w:val="center" w:pos="9072"/>
              </w:tabs>
              <w:spacing w:line="259" w:lineRule="auto"/>
              <w:ind w:left="178"/>
              <w:jc w:val="right"/>
            </w:pPr>
            <w:r>
              <w:t>135,00</w:t>
            </w:r>
          </w:p>
        </w:tc>
      </w:tr>
      <w:tr w:rsidR="00B37B55" w14:paraId="0DDDE158" w14:textId="77777777" w:rsidTr="0038746C">
        <w:trPr>
          <w:trHeight w:val="320"/>
        </w:trPr>
        <w:tc>
          <w:tcPr>
            <w:tcW w:w="4330" w:type="dxa"/>
            <w:tcBorders>
              <w:top w:val="nil"/>
              <w:left w:val="double" w:sz="4" w:space="0" w:color="000000"/>
              <w:bottom w:val="nil"/>
              <w:right w:val="double" w:sz="4" w:space="0" w:color="000000"/>
            </w:tcBorders>
          </w:tcPr>
          <w:p w14:paraId="13208374" w14:textId="58950355"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431" w:type="dxa"/>
            <w:tcBorders>
              <w:top w:val="nil"/>
              <w:left w:val="double" w:sz="4" w:space="0" w:color="000000"/>
              <w:bottom w:val="nil"/>
              <w:right w:val="single" w:sz="4" w:space="0" w:color="000000"/>
            </w:tcBorders>
            <w:shd w:val="clear" w:color="auto" w:fill="BDD6EE" w:themeFill="accent1" w:themeFillTint="66"/>
          </w:tcPr>
          <w:p w14:paraId="615FA340" w14:textId="77777777" w:rsidR="00B37B55" w:rsidRPr="0038746C" w:rsidRDefault="00B37B55" w:rsidP="004A599C">
            <w:pPr>
              <w:tabs>
                <w:tab w:val="center" w:pos="8789"/>
                <w:tab w:val="center" w:pos="9072"/>
              </w:tabs>
              <w:spacing w:line="259" w:lineRule="auto"/>
              <w:ind w:left="165"/>
              <w:jc w:val="right"/>
              <w:rPr>
                <w:b/>
                <w:bCs/>
              </w:rPr>
            </w:pPr>
            <w:r w:rsidRPr="0038746C">
              <w:rPr>
                <w:b/>
                <w:bCs/>
              </w:rPr>
              <w:t>12,59%</w:t>
            </w:r>
          </w:p>
        </w:tc>
        <w:tc>
          <w:tcPr>
            <w:tcW w:w="1417" w:type="dxa"/>
            <w:tcBorders>
              <w:top w:val="nil"/>
              <w:left w:val="single" w:sz="4" w:space="0" w:color="000000"/>
              <w:bottom w:val="nil"/>
              <w:right w:val="single" w:sz="4" w:space="0" w:color="000000"/>
            </w:tcBorders>
            <w:shd w:val="clear" w:color="auto" w:fill="auto"/>
          </w:tcPr>
          <w:p w14:paraId="2D06AB3D" w14:textId="77777777" w:rsidR="00B37B55" w:rsidRPr="0038746C" w:rsidRDefault="00B37B55" w:rsidP="004A599C">
            <w:pPr>
              <w:tabs>
                <w:tab w:val="center" w:pos="8789"/>
                <w:tab w:val="center" w:pos="9072"/>
              </w:tabs>
              <w:spacing w:line="259" w:lineRule="auto"/>
              <w:ind w:left="147"/>
              <w:jc w:val="right"/>
            </w:pPr>
            <w:r w:rsidRPr="0038746C">
              <w:t>87,41%</w:t>
            </w:r>
          </w:p>
        </w:tc>
        <w:tc>
          <w:tcPr>
            <w:tcW w:w="1431" w:type="dxa"/>
            <w:tcBorders>
              <w:top w:val="nil"/>
              <w:left w:val="single" w:sz="4" w:space="0" w:color="000000"/>
              <w:bottom w:val="nil"/>
              <w:right w:val="double" w:sz="4" w:space="0" w:color="000000"/>
            </w:tcBorders>
            <w:shd w:val="clear" w:color="auto" w:fill="auto"/>
          </w:tcPr>
          <w:p w14:paraId="73E40698" w14:textId="77777777" w:rsidR="00B37B55" w:rsidRPr="0038746C" w:rsidRDefault="00B37B55" w:rsidP="004A599C">
            <w:pPr>
              <w:tabs>
                <w:tab w:val="center" w:pos="8789"/>
                <w:tab w:val="center" w:pos="9072"/>
              </w:tabs>
              <w:spacing w:line="259" w:lineRule="auto"/>
              <w:jc w:val="right"/>
            </w:pPr>
            <w:r w:rsidRPr="0038746C">
              <w:t>100,00%</w:t>
            </w:r>
          </w:p>
        </w:tc>
      </w:tr>
      <w:tr w:rsidR="00B37B55" w14:paraId="42DD16F7" w14:textId="77777777" w:rsidTr="006318D4">
        <w:trPr>
          <w:trHeight w:val="328"/>
        </w:trPr>
        <w:tc>
          <w:tcPr>
            <w:tcW w:w="4330" w:type="dxa"/>
            <w:tcBorders>
              <w:top w:val="nil"/>
              <w:left w:val="double" w:sz="4" w:space="0" w:color="000000"/>
              <w:bottom w:val="single" w:sz="4" w:space="0" w:color="000000"/>
              <w:right w:val="double" w:sz="4" w:space="0" w:color="000000"/>
            </w:tcBorders>
          </w:tcPr>
          <w:p w14:paraId="5DB0D94E" w14:textId="35130CD2"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431" w:type="dxa"/>
            <w:tcBorders>
              <w:top w:val="nil"/>
              <w:left w:val="double" w:sz="4" w:space="0" w:color="000000"/>
              <w:bottom w:val="single" w:sz="4" w:space="0" w:color="000000"/>
              <w:right w:val="single" w:sz="4" w:space="0" w:color="000000"/>
            </w:tcBorders>
          </w:tcPr>
          <w:p w14:paraId="648D5C07" w14:textId="77777777" w:rsidR="00B37B55" w:rsidRDefault="00B37B55" w:rsidP="004A599C">
            <w:pPr>
              <w:tabs>
                <w:tab w:val="center" w:pos="8789"/>
                <w:tab w:val="center" w:pos="9072"/>
              </w:tabs>
              <w:spacing w:line="259" w:lineRule="auto"/>
              <w:ind w:left="459"/>
              <w:jc w:val="right"/>
            </w:pPr>
            <w:r>
              <w:t>-3,32</w:t>
            </w:r>
          </w:p>
        </w:tc>
        <w:tc>
          <w:tcPr>
            <w:tcW w:w="1417" w:type="dxa"/>
            <w:tcBorders>
              <w:top w:val="nil"/>
              <w:left w:val="single" w:sz="4" w:space="0" w:color="000000"/>
              <w:bottom w:val="single" w:sz="4" w:space="0" w:color="000000"/>
              <w:right w:val="single" w:sz="4" w:space="0" w:color="000000"/>
            </w:tcBorders>
          </w:tcPr>
          <w:p w14:paraId="1E105874" w14:textId="77777777" w:rsidR="00B37B55" w:rsidRDefault="00B37B55" w:rsidP="004A599C">
            <w:pPr>
              <w:tabs>
                <w:tab w:val="center" w:pos="8789"/>
                <w:tab w:val="center" w:pos="9072"/>
              </w:tabs>
              <w:spacing w:line="259" w:lineRule="auto"/>
              <w:ind w:left="544"/>
              <w:jc w:val="right"/>
            </w:pPr>
            <w:r>
              <w:t>3,32</w:t>
            </w:r>
          </w:p>
        </w:tc>
        <w:tc>
          <w:tcPr>
            <w:tcW w:w="1431" w:type="dxa"/>
            <w:tcBorders>
              <w:top w:val="nil"/>
              <w:left w:val="single" w:sz="4" w:space="0" w:color="000000"/>
              <w:bottom w:val="single" w:sz="4" w:space="0" w:color="000000"/>
              <w:right w:val="double" w:sz="4" w:space="0" w:color="000000"/>
            </w:tcBorders>
          </w:tcPr>
          <w:p w14:paraId="741E20CC" w14:textId="77777777" w:rsidR="00B37B55" w:rsidRDefault="00B37B55" w:rsidP="004A599C">
            <w:pPr>
              <w:tabs>
                <w:tab w:val="center" w:pos="8789"/>
                <w:tab w:val="center" w:pos="9072"/>
              </w:tabs>
              <w:spacing w:line="259" w:lineRule="auto"/>
              <w:ind w:left="660"/>
              <w:jc w:val="right"/>
            </w:pPr>
            <w:r>
              <w:t>,00</w:t>
            </w:r>
          </w:p>
        </w:tc>
      </w:tr>
      <w:tr w:rsidR="00B37B55" w14:paraId="0AEAA9F6" w14:textId="77777777" w:rsidTr="006318D4">
        <w:trPr>
          <w:trHeight w:val="342"/>
        </w:trPr>
        <w:tc>
          <w:tcPr>
            <w:tcW w:w="4330" w:type="dxa"/>
            <w:tcBorders>
              <w:top w:val="single" w:sz="4" w:space="0" w:color="000000"/>
              <w:left w:val="double" w:sz="4" w:space="0" w:color="000000"/>
              <w:bottom w:val="nil"/>
              <w:right w:val="double" w:sz="4" w:space="0" w:color="000000"/>
            </w:tcBorders>
          </w:tcPr>
          <w:p w14:paraId="36C6C817" w14:textId="77777777"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vivre seule.e</w:t>
            </w:r>
          </w:p>
        </w:tc>
        <w:tc>
          <w:tcPr>
            <w:tcW w:w="1431" w:type="dxa"/>
            <w:tcBorders>
              <w:top w:val="single" w:sz="4" w:space="0" w:color="000000"/>
              <w:left w:val="double" w:sz="4" w:space="0" w:color="000000"/>
              <w:bottom w:val="nil"/>
              <w:right w:val="single" w:sz="4" w:space="0" w:color="000000"/>
            </w:tcBorders>
          </w:tcPr>
          <w:p w14:paraId="02F6E357" w14:textId="77777777" w:rsidR="00B37B55" w:rsidRDefault="00B37B55" w:rsidP="004A599C">
            <w:pPr>
              <w:tabs>
                <w:tab w:val="center" w:pos="8789"/>
                <w:tab w:val="center" w:pos="9072"/>
              </w:tabs>
              <w:spacing w:line="259" w:lineRule="auto"/>
              <w:ind w:left="381"/>
              <w:jc w:val="right"/>
            </w:pPr>
            <w:r>
              <w:t>33,00</w:t>
            </w:r>
          </w:p>
        </w:tc>
        <w:tc>
          <w:tcPr>
            <w:tcW w:w="1417" w:type="dxa"/>
            <w:tcBorders>
              <w:top w:val="single" w:sz="4" w:space="0" w:color="000000"/>
              <w:left w:val="single" w:sz="4" w:space="0" w:color="000000"/>
              <w:bottom w:val="nil"/>
              <w:right w:val="single" w:sz="4" w:space="0" w:color="000000"/>
            </w:tcBorders>
          </w:tcPr>
          <w:p w14:paraId="547C30EF" w14:textId="77777777" w:rsidR="00B37B55" w:rsidRDefault="00B37B55" w:rsidP="004A599C">
            <w:pPr>
              <w:tabs>
                <w:tab w:val="center" w:pos="8789"/>
                <w:tab w:val="center" w:pos="9072"/>
              </w:tabs>
              <w:spacing w:line="259" w:lineRule="auto"/>
              <w:ind w:left="367"/>
              <w:jc w:val="right"/>
            </w:pPr>
            <w:r>
              <w:t>78,00</w:t>
            </w:r>
          </w:p>
        </w:tc>
        <w:tc>
          <w:tcPr>
            <w:tcW w:w="1431" w:type="dxa"/>
            <w:tcBorders>
              <w:top w:val="single" w:sz="4" w:space="0" w:color="000000"/>
              <w:left w:val="single" w:sz="4" w:space="0" w:color="000000"/>
              <w:bottom w:val="nil"/>
              <w:right w:val="double" w:sz="4" w:space="0" w:color="000000"/>
            </w:tcBorders>
          </w:tcPr>
          <w:p w14:paraId="3B6E20BC" w14:textId="77777777" w:rsidR="00B37B55" w:rsidRDefault="00B37B55" w:rsidP="004A599C">
            <w:pPr>
              <w:tabs>
                <w:tab w:val="center" w:pos="8789"/>
                <w:tab w:val="center" w:pos="9072"/>
              </w:tabs>
              <w:spacing w:line="259" w:lineRule="auto"/>
              <w:ind w:left="316"/>
              <w:jc w:val="right"/>
            </w:pPr>
            <w:r>
              <w:t>111,00</w:t>
            </w:r>
          </w:p>
        </w:tc>
      </w:tr>
      <w:tr w:rsidR="00B37B55" w14:paraId="05C2CBA4" w14:textId="77777777" w:rsidTr="004A599C">
        <w:trPr>
          <w:trHeight w:val="320"/>
        </w:trPr>
        <w:tc>
          <w:tcPr>
            <w:tcW w:w="4330" w:type="dxa"/>
            <w:tcBorders>
              <w:top w:val="nil"/>
              <w:left w:val="double" w:sz="4" w:space="0" w:color="000000"/>
              <w:bottom w:val="nil"/>
              <w:right w:val="double" w:sz="4" w:space="0" w:color="000000"/>
            </w:tcBorders>
          </w:tcPr>
          <w:p w14:paraId="6786F7CA" w14:textId="3015C82B"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431" w:type="dxa"/>
            <w:tcBorders>
              <w:top w:val="nil"/>
              <w:left w:val="double" w:sz="4" w:space="0" w:color="000000"/>
              <w:bottom w:val="nil"/>
              <w:right w:val="single" w:sz="4" w:space="0" w:color="000000"/>
            </w:tcBorders>
            <w:shd w:val="clear" w:color="auto" w:fill="BDD6EE" w:themeFill="accent1" w:themeFillTint="66"/>
          </w:tcPr>
          <w:p w14:paraId="3FDCEDC7" w14:textId="77777777" w:rsidR="00B37B55" w:rsidRPr="004A599C" w:rsidRDefault="00B37B55" w:rsidP="004A599C">
            <w:pPr>
              <w:tabs>
                <w:tab w:val="center" w:pos="8789"/>
                <w:tab w:val="center" w:pos="9072"/>
              </w:tabs>
              <w:spacing w:line="259" w:lineRule="auto"/>
              <w:ind w:left="139"/>
              <w:jc w:val="right"/>
              <w:rPr>
                <w:b/>
                <w:bCs/>
              </w:rPr>
            </w:pPr>
            <w:r w:rsidRPr="004A599C">
              <w:rPr>
                <w:b/>
                <w:bCs/>
              </w:rPr>
              <w:t>29,73%</w:t>
            </w:r>
          </w:p>
        </w:tc>
        <w:tc>
          <w:tcPr>
            <w:tcW w:w="1417" w:type="dxa"/>
            <w:tcBorders>
              <w:top w:val="nil"/>
              <w:left w:val="single" w:sz="4" w:space="0" w:color="000000"/>
              <w:bottom w:val="nil"/>
              <w:right w:val="single" w:sz="4" w:space="0" w:color="000000"/>
            </w:tcBorders>
          </w:tcPr>
          <w:p w14:paraId="199ACCA1" w14:textId="77777777" w:rsidR="00B37B55" w:rsidRDefault="00B37B55" w:rsidP="004A599C">
            <w:pPr>
              <w:tabs>
                <w:tab w:val="center" w:pos="8789"/>
                <w:tab w:val="center" w:pos="9072"/>
              </w:tabs>
              <w:spacing w:line="259" w:lineRule="auto"/>
              <w:ind w:left="124"/>
              <w:jc w:val="right"/>
            </w:pPr>
            <w:r>
              <w:t>70,27%</w:t>
            </w:r>
          </w:p>
        </w:tc>
        <w:tc>
          <w:tcPr>
            <w:tcW w:w="1431" w:type="dxa"/>
            <w:tcBorders>
              <w:top w:val="nil"/>
              <w:left w:val="single" w:sz="4" w:space="0" w:color="000000"/>
              <w:bottom w:val="nil"/>
              <w:right w:val="double" w:sz="4" w:space="0" w:color="000000"/>
            </w:tcBorders>
          </w:tcPr>
          <w:p w14:paraId="62A8EE17" w14:textId="77777777" w:rsidR="00B37B55" w:rsidRDefault="00B37B55" w:rsidP="004A599C">
            <w:pPr>
              <w:tabs>
                <w:tab w:val="center" w:pos="8789"/>
                <w:tab w:val="center" w:pos="9072"/>
              </w:tabs>
              <w:spacing w:line="259" w:lineRule="auto"/>
              <w:jc w:val="right"/>
            </w:pPr>
            <w:r>
              <w:t>100,00%</w:t>
            </w:r>
          </w:p>
        </w:tc>
      </w:tr>
      <w:tr w:rsidR="00B37B55" w14:paraId="699072B5" w14:textId="77777777" w:rsidTr="006318D4">
        <w:trPr>
          <w:trHeight w:val="328"/>
        </w:trPr>
        <w:tc>
          <w:tcPr>
            <w:tcW w:w="4330" w:type="dxa"/>
            <w:tcBorders>
              <w:top w:val="nil"/>
              <w:left w:val="double" w:sz="4" w:space="0" w:color="000000"/>
              <w:bottom w:val="single" w:sz="4" w:space="0" w:color="000000"/>
              <w:right w:val="double" w:sz="4" w:space="0" w:color="000000"/>
            </w:tcBorders>
          </w:tcPr>
          <w:p w14:paraId="49D13298" w14:textId="26EAACDF"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431" w:type="dxa"/>
            <w:tcBorders>
              <w:top w:val="nil"/>
              <w:left w:val="double" w:sz="4" w:space="0" w:color="000000"/>
              <w:bottom w:val="single" w:sz="4" w:space="0" w:color="000000"/>
              <w:right w:val="single" w:sz="4" w:space="0" w:color="000000"/>
            </w:tcBorders>
          </w:tcPr>
          <w:p w14:paraId="798EBCCF" w14:textId="77777777" w:rsidR="00B37B55" w:rsidRDefault="00B37B55" w:rsidP="004A599C">
            <w:pPr>
              <w:tabs>
                <w:tab w:val="center" w:pos="8789"/>
                <w:tab w:val="center" w:pos="9072"/>
              </w:tabs>
              <w:spacing w:line="259" w:lineRule="auto"/>
              <w:ind w:left="559"/>
              <w:jc w:val="right"/>
            </w:pPr>
            <w:r>
              <w:t>3,32</w:t>
            </w:r>
          </w:p>
        </w:tc>
        <w:tc>
          <w:tcPr>
            <w:tcW w:w="1417" w:type="dxa"/>
            <w:tcBorders>
              <w:top w:val="nil"/>
              <w:left w:val="single" w:sz="4" w:space="0" w:color="000000"/>
              <w:bottom w:val="single" w:sz="4" w:space="0" w:color="000000"/>
              <w:right w:val="single" w:sz="4" w:space="0" w:color="000000"/>
            </w:tcBorders>
          </w:tcPr>
          <w:p w14:paraId="73EE4CAE" w14:textId="77777777" w:rsidR="00B37B55" w:rsidRDefault="00B37B55" w:rsidP="004A599C">
            <w:pPr>
              <w:tabs>
                <w:tab w:val="center" w:pos="8789"/>
                <w:tab w:val="center" w:pos="9072"/>
              </w:tabs>
              <w:spacing w:line="259" w:lineRule="auto"/>
              <w:ind w:left="444"/>
              <w:jc w:val="right"/>
            </w:pPr>
            <w:r>
              <w:t>-3,32</w:t>
            </w:r>
          </w:p>
        </w:tc>
        <w:tc>
          <w:tcPr>
            <w:tcW w:w="1431" w:type="dxa"/>
            <w:tcBorders>
              <w:top w:val="nil"/>
              <w:left w:val="single" w:sz="4" w:space="0" w:color="000000"/>
              <w:bottom w:val="single" w:sz="4" w:space="0" w:color="000000"/>
              <w:right w:val="double" w:sz="4" w:space="0" w:color="000000"/>
            </w:tcBorders>
          </w:tcPr>
          <w:p w14:paraId="1800963D" w14:textId="77777777" w:rsidR="00B37B55" w:rsidRDefault="00B37B55" w:rsidP="004A599C">
            <w:pPr>
              <w:tabs>
                <w:tab w:val="center" w:pos="8789"/>
                <w:tab w:val="center" w:pos="9072"/>
              </w:tabs>
              <w:spacing w:line="259" w:lineRule="auto"/>
              <w:ind w:left="660"/>
              <w:jc w:val="right"/>
            </w:pPr>
            <w:r>
              <w:t>,00</w:t>
            </w:r>
          </w:p>
        </w:tc>
      </w:tr>
      <w:tr w:rsidR="00B37B55" w14:paraId="69A6589B" w14:textId="77777777" w:rsidTr="006318D4">
        <w:trPr>
          <w:trHeight w:val="342"/>
        </w:trPr>
        <w:tc>
          <w:tcPr>
            <w:tcW w:w="4330" w:type="dxa"/>
            <w:tcBorders>
              <w:top w:val="single" w:sz="4" w:space="0" w:color="000000"/>
              <w:left w:val="double" w:sz="4" w:space="0" w:color="000000"/>
              <w:right w:val="double" w:sz="4" w:space="0" w:color="000000"/>
            </w:tcBorders>
          </w:tcPr>
          <w:p w14:paraId="658D6DB5" w14:textId="77777777"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1431" w:type="dxa"/>
            <w:tcBorders>
              <w:top w:val="single" w:sz="4" w:space="0" w:color="000000"/>
              <w:left w:val="double" w:sz="4" w:space="0" w:color="000000"/>
              <w:right w:val="single" w:sz="4" w:space="0" w:color="000000"/>
            </w:tcBorders>
          </w:tcPr>
          <w:p w14:paraId="7DB69E6E" w14:textId="77777777" w:rsidR="00B37B55" w:rsidRDefault="00B37B55" w:rsidP="004A599C">
            <w:pPr>
              <w:tabs>
                <w:tab w:val="center" w:pos="8789"/>
                <w:tab w:val="center" w:pos="9072"/>
              </w:tabs>
              <w:spacing w:line="259" w:lineRule="auto"/>
              <w:ind w:left="370"/>
              <w:jc w:val="right"/>
            </w:pPr>
            <w:r>
              <w:t>50,00</w:t>
            </w:r>
          </w:p>
        </w:tc>
        <w:tc>
          <w:tcPr>
            <w:tcW w:w="1417" w:type="dxa"/>
            <w:tcBorders>
              <w:top w:val="single" w:sz="4" w:space="0" w:color="000000"/>
              <w:left w:val="single" w:sz="4" w:space="0" w:color="000000"/>
              <w:right w:val="single" w:sz="4" w:space="0" w:color="000000"/>
            </w:tcBorders>
          </w:tcPr>
          <w:p w14:paraId="61E8CE75" w14:textId="77777777" w:rsidR="00B37B55" w:rsidRDefault="00B37B55" w:rsidP="004A599C">
            <w:pPr>
              <w:tabs>
                <w:tab w:val="center" w:pos="8789"/>
                <w:tab w:val="center" w:pos="9072"/>
              </w:tabs>
              <w:spacing w:line="259" w:lineRule="auto"/>
              <w:ind w:left="179"/>
              <w:jc w:val="right"/>
            </w:pPr>
            <w:r>
              <w:t>196,00</w:t>
            </w:r>
          </w:p>
        </w:tc>
        <w:tc>
          <w:tcPr>
            <w:tcW w:w="1431" w:type="dxa"/>
            <w:tcBorders>
              <w:top w:val="single" w:sz="4" w:space="0" w:color="000000"/>
              <w:left w:val="single" w:sz="4" w:space="0" w:color="000000"/>
              <w:right w:val="double" w:sz="4" w:space="0" w:color="000000"/>
            </w:tcBorders>
          </w:tcPr>
          <w:p w14:paraId="3B4538F1" w14:textId="77777777" w:rsidR="00B37B55" w:rsidRDefault="00B37B55" w:rsidP="004A599C">
            <w:pPr>
              <w:tabs>
                <w:tab w:val="center" w:pos="8789"/>
                <w:tab w:val="center" w:pos="9072"/>
              </w:tabs>
              <w:spacing w:line="259" w:lineRule="auto"/>
              <w:ind w:left="130"/>
              <w:jc w:val="right"/>
            </w:pPr>
            <w:r>
              <w:t>246,00</w:t>
            </w:r>
          </w:p>
        </w:tc>
      </w:tr>
      <w:tr w:rsidR="00B37B55" w14:paraId="71BB0A13" w14:textId="77777777" w:rsidTr="006318D4">
        <w:trPr>
          <w:trHeight w:val="320"/>
        </w:trPr>
        <w:tc>
          <w:tcPr>
            <w:tcW w:w="4330" w:type="dxa"/>
            <w:tcBorders>
              <w:top w:val="nil"/>
              <w:left w:val="double" w:sz="4" w:space="0" w:color="000000"/>
              <w:bottom w:val="single" w:sz="4" w:space="0" w:color="auto"/>
              <w:right w:val="double" w:sz="4" w:space="0" w:color="000000"/>
            </w:tcBorders>
          </w:tcPr>
          <w:p w14:paraId="2DA21118" w14:textId="77777777" w:rsidR="00B37B55" w:rsidRPr="00F432C5" w:rsidRDefault="00B37B55" w:rsidP="00F432C5">
            <w:pPr>
              <w:tabs>
                <w:tab w:val="center" w:pos="8789"/>
                <w:tab w:val="center" w:pos="9072"/>
              </w:tabs>
              <w:spacing w:line="259" w:lineRule="auto"/>
              <w:rPr>
                <w:rFonts w:ascii="Times" w:eastAsia="Calibri" w:hAnsi="Times" w:cs="Calibri"/>
              </w:rPr>
            </w:pPr>
          </w:p>
        </w:tc>
        <w:tc>
          <w:tcPr>
            <w:tcW w:w="1431" w:type="dxa"/>
            <w:tcBorders>
              <w:top w:val="nil"/>
              <w:left w:val="double" w:sz="4" w:space="0" w:color="000000"/>
              <w:bottom w:val="single" w:sz="4" w:space="0" w:color="auto"/>
              <w:right w:val="single" w:sz="4" w:space="0" w:color="000000"/>
            </w:tcBorders>
          </w:tcPr>
          <w:p w14:paraId="3D7696F1" w14:textId="77777777" w:rsidR="00B37B55" w:rsidRDefault="00B37B55" w:rsidP="004A599C">
            <w:pPr>
              <w:tabs>
                <w:tab w:val="center" w:pos="8789"/>
                <w:tab w:val="center" w:pos="9072"/>
              </w:tabs>
              <w:spacing w:line="259" w:lineRule="auto"/>
              <w:ind w:left="113"/>
              <w:jc w:val="right"/>
            </w:pPr>
            <w:r>
              <w:t>20,33%</w:t>
            </w:r>
          </w:p>
        </w:tc>
        <w:tc>
          <w:tcPr>
            <w:tcW w:w="1417" w:type="dxa"/>
            <w:tcBorders>
              <w:top w:val="nil"/>
              <w:left w:val="single" w:sz="4" w:space="0" w:color="000000"/>
              <w:bottom w:val="single" w:sz="4" w:space="0" w:color="auto"/>
              <w:right w:val="single" w:sz="4" w:space="0" w:color="000000"/>
            </w:tcBorders>
          </w:tcPr>
          <w:p w14:paraId="0989717F" w14:textId="77777777" w:rsidR="00B37B55" w:rsidRDefault="00B37B55" w:rsidP="004A599C">
            <w:pPr>
              <w:tabs>
                <w:tab w:val="center" w:pos="8789"/>
                <w:tab w:val="center" w:pos="9072"/>
              </w:tabs>
              <w:spacing w:line="259" w:lineRule="auto"/>
              <w:ind w:left="135"/>
              <w:jc w:val="right"/>
            </w:pPr>
            <w:r>
              <w:t>79,67%</w:t>
            </w:r>
          </w:p>
        </w:tc>
        <w:tc>
          <w:tcPr>
            <w:tcW w:w="1431" w:type="dxa"/>
            <w:tcBorders>
              <w:top w:val="nil"/>
              <w:left w:val="single" w:sz="4" w:space="0" w:color="000000"/>
              <w:bottom w:val="single" w:sz="4" w:space="0" w:color="auto"/>
              <w:right w:val="double" w:sz="4" w:space="0" w:color="000000"/>
            </w:tcBorders>
          </w:tcPr>
          <w:p w14:paraId="78D3D5B9" w14:textId="77777777" w:rsidR="00B37B55" w:rsidRDefault="00B37B55" w:rsidP="004A599C">
            <w:pPr>
              <w:tabs>
                <w:tab w:val="center" w:pos="8789"/>
                <w:tab w:val="center" w:pos="9072"/>
              </w:tabs>
              <w:spacing w:line="259" w:lineRule="auto"/>
              <w:jc w:val="right"/>
            </w:pPr>
            <w:r>
              <w:t>100,00%</w:t>
            </w:r>
          </w:p>
        </w:tc>
      </w:tr>
    </w:tbl>
    <w:p w14:paraId="44C7F79F" w14:textId="77777777" w:rsidR="004A599C" w:rsidRPr="004A599C" w:rsidRDefault="004A599C" w:rsidP="004A599C">
      <w:pPr>
        <w:tabs>
          <w:tab w:val="center" w:pos="8789"/>
          <w:tab w:val="center" w:pos="9072"/>
        </w:tabs>
        <w:jc w:val="both"/>
        <w:rPr>
          <w:sz w:val="10"/>
          <w:szCs w:val="10"/>
        </w:rPr>
      </w:pPr>
    </w:p>
    <w:p w14:paraId="6255126D" w14:textId="67E0B137" w:rsidR="004A599C" w:rsidRDefault="004A599C" w:rsidP="004A599C">
      <w:pPr>
        <w:tabs>
          <w:tab w:val="center" w:pos="8789"/>
          <w:tab w:val="center" w:pos="9072"/>
        </w:tabs>
        <w:jc w:val="both"/>
        <w:rPr>
          <w:sz w:val="20"/>
          <w:szCs w:val="20"/>
        </w:rPr>
      </w:pPr>
      <w:r w:rsidRPr="00051645">
        <w:rPr>
          <w:sz w:val="20"/>
          <w:szCs w:val="20"/>
        </w:rPr>
        <w:t>Notes</w:t>
      </w:r>
      <w:r w:rsidR="006F3140">
        <w:rPr>
          <w:sz w:val="20"/>
          <w:szCs w:val="20"/>
        </w:rPr>
        <w:t> </w:t>
      </w:r>
      <w:r w:rsidRPr="00051645">
        <w:rPr>
          <w:sz w:val="20"/>
          <w:szCs w:val="20"/>
        </w:rPr>
        <w:t>: Test du Khi2 significatif au seuil de 1 %.</w:t>
      </w:r>
    </w:p>
    <w:p w14:paraId="3BA20113" w14:textId="11EF4970" w:rsidR="00620C1B" w:rsidRDefault="004A599C" w:rsidP="004A599C">
      <w:pPr>
        <w:tabs>
          <w:tab w:val="center" w:pos="8789"/>
          <w:tab w:val="center" w:pos="9072"/>
        </w:tabs>
        <w:jc w:val="both"/>
        <w:rPr>
          <w:sz w:val="20"/>
          <w:szCs w:val="20"/>
        </w:rPr>
      </w:pPr>
      <w:r w:rsidRPr="006809D9">
        <w:rPr>
          <w:sz w:val="20"/>
          <w:szCs w:val="20"/>
        </w:rPr>
        <w:t>Lecture</w:t>
      </w:r>
      <w:r w:rsidR="006F3140">
        <w:rPr>
          <w:sz w:val="20"/>
          <w:szCs w:val="20"/>
        </w:rPr>
        <w:t> </w:t>
      </w:r>
      <w:r w:rsidRPr="006809D9">
        <w:rPr>
          <w:sz w:val="20"/>
          <w:szCs w:val="20"/>
        </w:rPr>
        <w:t xml:space="preserve">: Parmi les </w:t>
      </w:r>
      <w:r w:rsidRPr="004A599C">
        <w:rPr>
          <w:sz w:val="20"/>
          <w:szCs w:val="20"/>
        </w:rPr>
        <w:t xml:space="preserve">personnes cérébrolésées qui vivent </w:t>
      </w:r>
      <w:r w:rsidR="00E50B2D" w:rsidRPr="004A599C">
        <w:rPr>
          <w:sz w:val="20"/>
          <w:szCs w:val="20"/>
        </w:rPr>
        <w:t xml:space="preserve">seules </w:t>
      </w:r>
      <w:r w:rsidRPr="004A599C">
        <w:rPr>
          <w:sz w:val="20"/>
          <w:szCs w:val="20"/>
        </w:rPr>
        <w:t>a</w:t>
      </w:r>
      <w:r>
        <w:rPr>
          <w:sz w:val="20"/>
          <w:szCs w:val="20"/>
        </w:rPr>
        <w:t>u</w:t>
      </w:r>
      <w:r w:rsidRPr="004A599C">
        <w:rPr>
          <w:sz w:val="20"/>
          <w:szCs w:val="20"/>
        </w:rPr>
        <w:t xml:space="preserve"> moment de l’enquête, </w:t>
      </w:r>
      <w:r w:rsidR="0038746C" w:rsidRPr="004A599C">
        <w:rPr>
          <w:sz w:val="20"/>
          <w:szCs w:val="20"/>
        </w:rPr>
        <w:t>29,73</w:t>
      </w:r>
      <w:r w:rsidRPr="004A599C">
        <w:rPr>
          <w:sz w:val="20"/>
          <w:szCs w:val="20"/>
        </w:rPr>
        <w:t xml:space="preserve">% </w:t>
      </w:r>
      <w:r>
        <w:rPr>
          <w:sz w:val="20"/>
          <w:szCs w:val="20"/>
        </w:rPr>
        <w:t>déclarent bénéficier de l’</w:t>
      </w:r>
      <w:r w:rsidRPr="004A599C">
        <w:rPr>
          <w:sz w:val="20"/>
          <w:szCs w:val="20"/>
        </w:rPr>
        <w:t>AAH</w:t>
      </w:r>
      <w:r w:rsidR="0038746C">
        <w:rPr>
          <w:sz w:val="20"/>
          <w:szCs w:val="20"/>
        </w:rPr>
        <w:t>,</w:t>
      </w:r>
      <w:r>
        <w:rPr>
          <w:sz w:val="20"/>
          <w:szCs w:val="20"/>
        </w:rPr>
        <w:t xml:space="preserve"> contre </w:t>
      </w:r>
      <w:r w:rsidR="0038746C" w:rsidRPr="0038746C">
        <w:rPr>
          <w:sz w:val="20"/>
          <w:szCs w:val="20"/>
        </w:rPr>
        <w:t>12,59</w:t>
      </w:r>
      <w:r>
        <w:rPr>
          <w:sz w:val="20"/>
          <w:szCs w:val="20"/>
        </w:rPr>
        <w:t>%</w:t>
      </w:r>
      <w:r w:rsidRPr="004A599C">
        <w:rPr>
          <w:sz w:val="20"/>
          <w:szCs w:val="20"/>
        </w:rPr>
        <w:t xml:space="preserve"> </w:t>
      </w:r>
      <w:r w:rsidR="0038746C">
        <w:rPr>
          <w:sz w:val="20"/>
          <w:szCs w:val="20"/>
        </w:rPr>
        <w:t xml:space="preserve">de celles </w:t>
      </w:r>
      <w:r w:rsidRPr="004A599C">
        <w:rPr>
          <w:sz w:val="20"/>
          <w:szCs w:val="20"/>
        </w:rPr>
        <w:t>qui vivent</w:t>
      </w:r>
      <w:r w:rsidR="00E50B2D">
        <w:rPr>
          <w:sz w:val="20"/>
          <w:szCs w:val="20"/>
        </w:rPr>
        <w:t xml:space="preserve"> </w:t>
      </w:r>
      <w:r w:rsidR="00E50B2D" w:rsidRPr="004A599C">
        <w:rPr>
          <w:sz w:val="20"/>
          <w:szCs w:val="20"/>
        </w:rPr>
        <w:t>avec quelqu</w:t>
      </w:r>
      <w:r w:rsidR="006F3140">
        <w:rPr>
          <w:sz w:val="20"/>
          <w:szCs w:val="20"/>
        </w:rPr>
        <w:t>’</w:t>
      </w:r>
      <w:r w:rsidR="00E50B2D" w:rsidRPr="004A599C">
        <w:rPr>
          <w:sz w:val="20"/>
          <w:szCs w:val="20"/>
        </w:rPr>
        <w:t>un.e</w:t>
      </w:r>
      <w:r w:rsidR="00E50B2D">
        <w:rPr>
          <w:sz w:val="20"/>
          <w:szCs w:val="20"/>
        </w:rPr>
        <w:t>.</w:t>
      </w:r>
    </w:p>
    <w:p w14:paraId="5A332CA9" w14:textId="77777777" w:rsidR="004A599C" w:rsidRDefault="004A599C" w:rsidP="004A599C">
      <w:pPr>
        <w:tabs>
          <w:tab w:val="center" w:pos="8789"/>
          <w:tab w:val="center" w:pos="9072"/>
        </w:tabs>
        <w:jc w:val="both"/>
      </w:pPr>
    </w:p>
    <w:p w14:paraId="48896C93" w14:textId="0BB9C5A1" w:rsidR="00620C1B" w:rsidRDefault="00302937" w:rsidP="00F432C5">
      <w:pPr>
        <w:tabs>
          <w:tab w:val="center" w:pos="8789"/>
          <w:tab w:val="center" w:pos="9072"/>
        </w:tabs>
        <w:spacing w:line="259" w:lineRule="auto"/>
        <w:jc w:val="both"/>
      </w:pPr>
      <w:r w:rsidRPr="00F432C5">
        <w:rPr>
          <w:b/>
          <w:bCs/>
        </w:rPr>
        <w:t>Tableau N°112</w:t>
      </w:r>
      <w:r w:rsidR="006F3140">
        <w:t> </w:t>
      </w:r>
      <w:r w:rsidRPr="00F432C5">
        <w:t>: R</w:t>
      </w:r>
      <w:r w:rsidR="00620C1B" w:rsidRPr="00F432C5">
        <w:t>ecodage situation matrimoniale * PCH [nombre, ligne %, résidus ajustés].</w:t>
      </w:r>
    </w:p>
    <w:p w14:paraId="4CBA89C2" w14:textId="77777777" w:rsidR="00C619CC" w:rsidRDefault="00C619CC" w:rsidP="006318D4">
      <w:pPr>
        <w:tabs>
          <w:tab w:val="center" w:pos="8789"/>
          <w:tab w:val="center" w:pos="9072"/>
        </w:tabs>
        <w:ind w:left="-5"/>
      </w:pPr>
    </w:p>
    <w:tbl>
      <w:tblPr>
        <w:tblStyle w:val="TableGrid"/>
        <w:tblW w:w="8609" w:type="dxa"/>
        <w:tblInd w:w="-15" w:type="dxa"/>
        <w:tblCellMar>
          <w:top w:w="9" w:type="dxa"/>
          <w:left w:w="179" w:type="dxa"/>
          <w:bottom w:w="9" w:type="dxa"/>
          <w:right w:w="115" w:type="dxa"/>
        </w:tblCellMar>
        <w:tblLook w:val="04A0" w:firstRow="1" w:lastRow="0" w:firstColumn="1" w:lastColumn="0" w:noHBand="0" w:noVBand="1"/>
      </w:tblPr>
      <w:tblGrid>
        <w:gridCol w:w="4330"/>
        <w:gridCol w:w="1431"/>
        <w:gridCol w:w="1417"/>
        <w:gridCol w:w="1431"/>
      </w:tblGrid>
      <w:tr w:rsidR="00620C1B" w14:paraId="3E7096EB" w14:textId="77777777" w:rsidTr="006318D4">
        <w:trPr>
          <w:trHeight w:val="365"/>
        </w:trPr>
        <w:tc>
          <w:tcPr>
            <w:tcW w:w="4330" w:type="dxa"/>
            <w:vMerge w:val="restart"/>
            <w:tcBorders>
              <w:top w:val="double" w:sz="4" w:space="0" w:color="000000"/>
              <w:left w:val="double" w:sz="4" w:space="0" w:color="000000"/>
              <w:bottom w:val="single" w:sz="4" w:space="0" w:color="000000"/>
              <w:right w:val="double" w:sz="4" w:space="0" w:color="000000"/>
            </w:tcBorders>
            <w:vAlign w:val="bottom"/>
          </w:tcPr>
          <w:p w14:paraId="5B171AB1" w14:textId="45E64141" w:rsidR="00620C1B" w:rsidRPr="00F432C5" w:rsidRDefault="006F3140"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w:t>
            </w:r>
            <w:r w:rsidR="00620C1B" w:rsidRPr="00F432C5">
              <w:rPr>
                <w:rFonts w:ascii="Times" w:eastAsia="Calibri" w:hAnsi="Times" w:cs="Calibri"/>
              </w:rPr>
              <w:t>ecodage situation matrimoniale</w:t>
            </w:r>
          </w:p>
        </w:tc>
        <w:tc>
          <w:tcPr>
            <w:tcW w:w="2848" w:type="dxa"/>
            <w:gridSpan w:val="2"/>
            <w:tcBorders>
              <w:top w:val="double" w:sz="4" w:space="0" w:color="000000"/>
              <w:left w:val="double" w:sz="4" w:space="0" w:color="000000"/>
              <w:bottom w:val="single" w:sz="4" w:space="0" w:color="000000"/>
              <w:right w:val="single" w:sz="4" w:space="0" w:color="000000"/>
            </w:tcBorders>
          </w:tcPr>
          <w:p w14:paraId="2067E998" w14:textId="77777777" w:rsidR="00620C1B" w:rsidRDefault="00620C1B" w:rsidP="006318D4">
            <w:pPr>
              <w:tabs>
                <w:tab w:val="center" w:pos="8789"/>
                <w:tab w:val="center" w:pos="9072"/>
              </w:tabs>
              <w:spacing w:line="259" w:lineRule="auto"/>
              <w:jc w:val="center"/>
            </w:pPr>
            <w:r>
              <w:rPr>
                <w:rFonts w:ascii="Calibri" w:eastAsia="Calibri" w:hAnsi="Calibri" w:cs="Calibri"/>
              </w:rPr>
              <w:t>PCH</w:t>
            </w:r>
          </w:p>
        </w:tc>
        <w:tc>
          <w:tcPr>
            <w:tcW w:w="1431" w:type="dxa"/>
            <w:vMerge w:val="restart"/>
            <w:tcBorders>
              <w:top w:val="double" w:sz="4" w:space="0" w:color="000000"/>
              <w:left w:val="single" w:sz="4" w:space="0" w:color="000000"/>
              <w:bottom w:val="single" w:sz="4" w:space="0" w:color="000000"/>
              <w:right w:val="double" w:sz="4" w:space="0" w:color="000000"/>
            </w:tcBorders>
            <w:vAlign w:val="bottom"/>
          </w:tcPr>
          <w:p w14:paraId="4D793845" w14:textId="77777777" w:rsidR="00620C1B" w:rsidRDefault="00620C1B" w:rsidP="006318D4">
            <w:pPr>
              <w:tabs>
                <w:tab w:val="center" w:pos="8789"/>
                <w:tab w:val="center" w:pos="9072"/>
              </w:tabs>
              <w:spacing w:line="259" w:lineRule="auto"/>
              <w:jc w:val="center"/>
            </w:pPr>
            <w:r>
              <w:t>Total</w:t>
            </w:r>
          </w:p>
        </w:tc>
      </w:tr>
      <w:tr w:rsidR="00620C1B" w14:paraId="2A9FDA76" w14:textId="77777777" w:rsidTr="006318D4">
        <w:trPr>
          <w:trHeight w:val="350"/>
        </w:trPr>
        <w:tc>
          <w:tcPr>
            <w:tcW w:w="0" w:type="auto"/>
            <w:vMerge/>
            <w:tcBorders>
              <w:top w:val="nil"/>
              <w:left w:val="double" w:sz="4" w:space="0" w:color="000000"/>
              <w:bottom w:val="single" w:sz="4" w:space="0" w:color="000000"/>
              <w:right w:val="double" w:sz="4" w:space="0" w:color="000000"/>
            </w:tcBorders>
          </w:tcPr>
          <w:p w14:paraId="005A85C6" w14:textId="77777777" w:rsidR="00620C1B" w:rsidRPr="00F432C5" w:rsidRDefault="00620C1B" w:rsidP="00F432C5">
            <w:pPr>
              <w:tabs>
                <w:tab w:val="center" w:pos="8789"/>
                <w:tab w:val="center" w:pos="9072"/>
              </w:tabs>
              <w:spacing w:line="259" w:lineRule="auto"/>
              <w:rPr>
                <w:rFonts w:ascii="Times" w:eastAsia="Calibri" w:hAnsi="Times" w:cs="Calibri"/>
              </w:rPr>
            </w:pPr>
          </w:p>
        </w:tc>
        <w:tc>
          <w:tcPr>
            <w:tcW w:w="1431" w:type="dxa"/>
            <w:tcBorders>
              <w:top w:val="single" w:sz="4" w:space="0" w:color="000000"/>
              <w:left w:val="double" w:sz="4" w:space="0" w:color="000000"/>
              <w:bottom w:val="single" w:sz="4" w:space="0" w:color="000000"/>
              <w:right w:val="single" w:sz="4" w:space="0" w:color="000000"/>
            </w:tcBorders>
          </w:tcPr>
          <w:p w14:paraId="2BCAAC96" w14:textId="77777777" w:rsidR="00620C1B" w:rsidRDefault="00620C1B" w:rsidP="006318D4">
            <w:pPr>
              <w:tabs>
                <w:tab w:val="center" w:pos="8789"/>
                <w:tab w:val="center" w:pos="9072"/>
              </w:tabs>
              <w:spacing w:line="259" w:lineRule="auto"/>
              <w:ind w:left="15"/>
            </w:pPr>
            <w:r>
              <w:t>oui</w:t>
            </w:r>
          </w:p>
        </w:tc>
        <w:tc>
          <w:tcPr>
            <w:tcW w:w="1417" w:type="dxa"/>
            <w:tcBorders>
              <w:top w:val="single" w:sz="4" w:space="0" w:color="000000"/>
              <w:left w:val="single" w:sz="4" w:space="0" w:color="000000"/>
              <w:bottom w:val="single" w:sz="4" w:space="0" w:color="000000"/>
              <w:right w:val="single" w:sz="4" w:space="0" w:color="000000"/>
            </w:tcBorders>
          </w:tcPr>
          <w:p w14:paraId="194BBE0E" w14:textId="77777777" w:rsidR="00620C1B" w:rsidRDefault="00620C1B" w:rsidP="006318D4">
            <w:pPr>
              <w:tabs>
                <w:tab w:val="center" w:pos="8789"/>
                <w:tab w:val="center" w:pos="9072"/>
              </w:tabs>
              <w:spacing w:line="259" w:lineRule="auto"/>
            </w:pPr>
            <w:r>
              <w:t>non</w:t>
            </w:r>
          </w:p>
        </w:tc>
        <w:tc>
          <w:tcPr>
            <w:tcW w:w="0" w:type="auto"/>
            <w:vMerge/>
            <w:tcBorders>
              <w:top w:val="nil"/>
              <w:left w:val="single" w:sz="4" w:space="0" w:color="000000"/>
              <w:bottom w:val="single" w:sz="4" w:space="0" w:color="000000"/>
              <w:right w:val="double" w:sz="4" w:space="0" w:color="000000"/>
            </w:tcBorders>
          </w:tcPr>
          <w:p w14:paraId="09C6CC7F" w14:textId="77777777" w:rsidR="00620C1B" w:rsidRDefault="00620C1B" w:rsidP="006318D4">
            <w:pPr>
              <w:tabs>
                <w:tab w:val="center" w:pos="8789"/>
                <w:tab w:val="center" w:pos="9072"/>
              </w:tabs>
              <w:spacing w:after="160" w:line="259" w:lineRule="auto"/>
            </w:pPr>
          </w:p>
        </w:tc>
      </w:tr>
      <w:tr w:rsidR="00620C1B" w14:paraId="5E91CBCC" w14:textId="77777777" w:rsidTr="006318D4">
        <w:trPr>
          <w:trHeight w:val="342"/>
        </w:trPr>
        <w:tc>
          <w:tcPr>
            <w:tcW w:w="4330" w:type="dxa"/>
            <w:tcBorders>
              <w:top w:val="single" w:sz="4" w:space="0" w:color="000000"/>
              <w:left w:val="double" w:sz="4" w:space="0" w:color="000000"/>
              <w:bottom w:val="nil"/>
              <w:right w:val="double" w:sz="4" w:space="0" w:color="000000"/>
            </w:tcBorders>
          </w:tcPr>
          <w:p w14:paraId="518CAECB" w14:textId="2CCAC912" w:rsidR="00620C1B" w:rsidRPr="00F432C5" w:rsidRDefault="00620C1B"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vivre avec quelqu</w:t>
            </w:r>
            <w:r w:rsidR="006F3140">
              <w:rPr>
                <w:rFonts w:ascii="Times" w:eastAsia="Calibri" w:hAnsi="Times" w:cs="Calibri"/>
              </w:rPr>
              <w:t>’</w:t>
            </w:r>
            <w:r w:rsidRPr="00F432C5">
              <w:rPr>
                <w:rFonts w:ascii="Times" w:eastAsia="Calibri" w:hAnsi="Times" w:cs="Calibri"/>
              </w:rPr>
              <w:t>un.e</w:t>
            </w:r>
          </w:p>
        </w:tc>
        <w:tc>
          <w:tcPr>
            <w:tcW w:w="1431" w:type="dxa"/>
            <w:tcBorders>
              <w:top w:val="single" w:sz="4" w:space="0" w:color="000000"/>
              <w:left w:val="double" w:sz="4" w:space="0" w:color="000000"/>
              <w:bottom w:val="nil"/>
              <w:right w:val="single" w:sz="4" w:space="0" w:color="000000"/>
            </w:tcBorders>
          </w:tcPr>
          <w:p w14:paraId="1D1A77FE" w14:textId="77777777" w:rsidR="00620C1B" w:rsidRDefault="00620C1B" w:rsidP="004A599C">
            <w:pPr>
              <w:tabs>
                <w:tab w:val="center" w:pos="8789"/>
                <w:tab w:val="center" w:pos="9072"/>
              </w:tabs>
              <w:spacing w:line="259" w:lineRule="auto"/>
              <w:ind w:left="534"/>
              <w:jc w:val="right"/>
            </w:pPr>
            <w:r>
              <w:t>5,00</w:t>
            </w:r>
          </w:p>
        </w:tc>
        <w:tc>
          <w:tcPr>
            <w:tcW w:w="1417" w:type="dxa"/>
            <w:tcBorders>
              <w:top w:val="single" w:sz="4" w:space="0" w:color="000000"/>
              <w:left w:val="single" w:sz="4" w:space="0" w:color="000000"/>
              <w:bottom w:val="nil"/>
              <w:right w:val="single" w:sz="4" w:space="0" w:color="000000"/>
            </w:tcBorders>
          </w:tcPr>
          <w:p w14:paraId="1B7A0160" w14:textId="77777777" w:rsidR="00620C1B" w:rsidRDefault="00620C1B" w:rsidP="004A599C">
            <w:pPr>
              <w:tabs>
                <w:tab w:val="center" w:pos="8789"/>
                <w:tab w:val="center" w:pos="9072"/>
              </w:tabs>
              <w:spacing w:line="259" w:lineRule="auto"/>
              <w:ind w:left="284"/>
              <w:jc w:val="right"/>
            </w:pPr>
            <w:r>
              <w:t>131,00</w:t>
            </w:r>
          </w:p>
        </w:tc>
        <w:tc>
          <w:tcPr>
            <w:tcW w:w="1431" w:type="dxa"/>
            <w:tcBorders>
              <w:top w:val="single" w:sz="4" w:space="0" w:color="000000"/>
              <w:left w:val="single" w:sz="4" w:space="0" w:color="000000"/>
              <w:bottom w:val="nil"/>
              <w:right w:val="double" w:sz="4" w:space="0" w:color="000000"/>
            </w:tcBorders>
          </w:tcPr>
          <w:p w14:paraId="329378E6" w14:textId="77777777" w:rsidR="00620C1B" w:rsidRDefault="00620C1B" w:rsidP="004A599C">
            <w:pPr>
              <w:tabs>
                <w:tab w:val="center" w:pos="8789"/>
                <w:tab w:val="center" w:pos="9072"/>
              </w:tabs>
              <w:spacing w:line="259" w:lineRule="auto"/>
              <w:ind w:left="168"/>
              <w:jc w:val="right"/>
            </w:pPr>
            <w:r>
              <w:t>136,00</w:t>
            </w:r>
          </w:p>
        </w:tc>
      </w:tr>
      <w:tr w:rsidR="00B37B55" w14:paraId="23B3F777" w14:textId="77777777" w:rsidTr="0038746C">
        <w:trPr>
          <w:trHeight w:val="320"/>
        </w:trPr>
        <w:tc>
          <w:tcPr>
            <w:tcW w:w="4330" w:type="dxa"/>
            <w:tcBorders>
              <w:top w:val="nil"/>
              <w:left w:val="double" w:sz="4" w:space="0" w:color="000000"/>
              <w:bottom w:val="nil"/>
              <w:right w:val="double" w:sz="4" w:space="0" w:color="000000"/>
            </w:tcBorders>
          </w:tcPr>
          <w:p w14:paraId="1A442C73" w14:textId="3034F3FB"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431" w:type="dxa"/>
            <w:tcBorders>
              <w:top w:val="nil"/>
              <w:left w:val="double" w:sz="4" w:space="0" w:color="000000"/>
              <w:bottom w:val="nil"/>
              <w:right w:val="single" w:sz="4" w:space="0" w:color="000000"/>
            </w:tcBorders>
            <w:shd w:val="clear" w:color="auto" w:fill="BDD6EE" w:themeFill="accent1" w:themeFillTint="66"/>
          </w:tcPr>
          <w:p w14:paraId="4469FB5D" w14:textId="77777777" w:rsidR="00B37B55" w:rsidRPr="0038746C" w:rsidRDefault="00B37B55" w:rsidP="004A599C">
            <w:pPr>
              <w:tabs>
                <w:tab w:val="center" w:pos="8789"/>
                <w:tab w:val="center" w:pos="9072"/>
              </w:tabs>
              <w:spacing w:line="259" w:lineRule="auto"/>
              <w:ind w:left="327"/>
              <w:jc w:val="right"/>
              <w:rPr>
                <w:b/>
                <w:bCs/>
              </w:rPr>
            </w:pPr>
            <w:r w:rsidRPr="0038746C">
              <w:rPr>
                <w:b/>
                <w:bCs/>
              </w:rPr>
              <w:t>3,68%</w:t>
            </w:r>
          </w:p>
        </w:tc>
        <w:tc>
          <w:tcPr>
            <w:tcW w:w="1417" w:type="dxa"/>
            <w:tcBorders>
              <w:top w:val="nil"/>
              <w:left w:val="single" w:sz="4" w:space="0" w:color="000000"/>
              <w:bottom w:val="nil"/>
              <w:right w:val="single" w:sz="4" w:space="0" w:color="000000"/>
            </w:tcBorders>
            <w:shd w:val="clear" w:color="auto" w:fill="FFFFFF" w:themeFill="background1"/>
          </w:tcPr>
          <w:p w14:paraId="30DCF27B" w14:textId="77777777" w:rsidR="00B37B55" w:rsidRPr="0038746C" w:rsidRDefault="00B37B55" w:rsidP="004A599C">
            <w:pPr>
              <w:tabs>
                <w:tab w:val="center" w:pos="8789"/>
                <w:tab w:val="center" w:pos="9072"/>
              </w:tabs>
              <w:spacing w:line="259" w:lineRule="auto"/>
              <w:ind w:left="107"/>
              <w:jc w:val="right"/>
            </w:pPr>
            <w:r w:rsidRPr="0038746C">
              <w:t>96,32%</w:t>
            </w:r>
          </w:p>
        </w:tc>
        <w:tc>
          <w:tcPr>
            <w:tcW w:w="1431" w:type="dxa"/>
            <w:tcBorders>
              <w:top w:val="nil"/>
              <w:left w:val="single" w:sz="4" w:space="0" w:color="000000"/>
              <w:bottom w:val="nil"/>
              <w:right w:val="double" w:sz="4" w:space="0" w:color="000000"/>
            </w:tcBorders>
          </w:tcPr>
          <w:p w14:paraId="274F2E67" w14:textId="77777777" w:rsidR="00B37B55" w:rsidRDefault="00B37B55" w:rsidP="004A599C">
            <w:pPr>
              <w:tabs>
                <w:tab w:val="center" w:pos="8789"/>
                <w:tab w:val="center" w:pos="9072"/>
              </w:tabs>
              <w:spacing w:line="259" w:lineRule="auto"/>
              <w:jc w:val="right"/>
            </w:pPr>
            <w:r>
              <w:t>100,00%</w:t>
            </w:r>
          </w:p>
        </w:tc>
      </w:tr>
      <w:tr w:rsidR="00B37B55" w14:paraId="3062CA79" w14:textId="77777777" w:rsidTr="006318D4">
        <w:trPr>
          <w:trHeight w:val="328"/>
        </w:trPr>
        <w:tc>
          <w:tcPr>
            <w:tcW w:w="4330" w:type="dxa"/>
            <w:tcBorders>
              <w:top w:val="nil"/>
              <w:left w:val="double" w:sz="4" w:space="0" w:color="000000"/>
              <w:bottom w:val="single" w:sz="4" w:space="0" w:color="000000"/>
              <w:right w:val="double" w:sz="4" w:space="0" w:color="000000"/>
            </w:tcBorders>
          </w:tcPr>
          <w:p w14:paraId="1CA885A1" w14:textId="49E182EF"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431" w:type="dxa"/>
            <w:tcBorders>
              <w:top w:val="nil"/>
              <w:left w:val="double" w:sz="4" w:space="0" w:color="000000"/>
              <w:bottom w:val="single" w:sz="4" w:space="0" w:color="000000"/>
              <w:right w:val="single" w:sz="4" w:space="0" w:color="000000"/>
            </w:tcBorders>
          </w:tcPr>
          <w:p w14:paraId="081B3BE5" w14:textId="77777777" w:rsidR="00B37B55" w:rsidRDefault="00B37B55" w:rsidP="004A599C">
            <w:pPr>
              <w:tabs>
                <w:tab w:val="center" w:pos="8789"/>
                <w:tab w:val="center" w:pos="9072"/>
              </w:tabs>
              <w:spacing w:line="259" w:lineRule="auto"/>
              <w:ind w:left="474"/>
              <w:jc w:val="right"/>
            </w:pPr>
            <w:r>
              <w:t>-3,37</w:t>
            </w:r>
          </w:p>
        </w:tc>
        <w:tc>
          <w:tcPr>
            <w:tcW w:w="1417" w:type="dxa"/>
            <w:tcBorders>
              <w:top w:val="nil"/>
              <w:left w:val="single" w:sz="4" w:space="0" w:color="000000"/>
              <w:bottom w:val="single" w:sz="4" w:space="0" w:color="000000"/>
              <w:right w:val="single" w:sz="4" w:space="0" w:color="000000"/>
            </w:tcBorders>
          </w:tcPr>
          <w:p w14:paraId="17D581D5" w14:textId="77777777" w:rsidR="00B37B55" w:rsidRDefault="00B37B55" w:rsidP="004A599C">
            <w:pPr>
              <w:tabs>
                <w:tab w:val="center" w:pos="8789"/>
                <w:tab w:val="center" w:pos="9072"/>
              </w:tabs>
              <w:spacing w:line="259" w:lineRule="auto"/>
              <w:ind w:left="559"/>
              <w:jc w:val="right"/>
            </w:pPr>
            <w:r>
              <w:t>3,37</w:t>
            </w:r>
          </w:p>
        </w:tc>
        <w:tc>
          <w:tcPr>
            <w:tcW w:w="1431" w:type="dxa"/>
            <w:tcBorders>
              <w:top w:val="nil"/>
              <w:left w:val="single" w:sz="4" w:space="0" w:color="000000"/>
              <w:bottom w:val="single" w:sz="4" w:space="0" w:color="000000"/>
              <w:right w:val="double" w:sz="4" w:space="0" w:color="000000"/>
            </w:tcBorders>
          </w:tcPr>
          <w:p w14:paraId="74E28059" w14:textId="77777777" w:rsidR="00B37B55" w:rsidRDefault="00B37B55" w:rsidP="004A599C">
            <w:pPr>
              <w:tabs>
                <w:tab w:val="center" w:pos="8789"/>
                <w:tab w:val="center" w:pos="9072"/>
              </w:tabs>
              <w:spacing w:line="259" w:lineRule="auto"/>
              <w:ind w:left="660"/>
              <w:jc w:val="right"/>
            </w:pPr>
            <w:r>
              <w:t>,00</w:t>
            </w:r>
          </w:p>
        </w:tc>
      </w:tr>
      <w:tr w:rsidR="00B37B55" w14:paraId="5D78C8A3" w14:textId="77777777" w:rsidTr="006318D4">
        <w:trPr>
          <w:trHeight w:val="342"/>
        </w:trPr>
        <w:tc>
          <w:tcPr>
            <w:tcW w:w="4330" w:type="dxa"/>
            <w:tcBorders>
              <w:top w:val="single" w:sz="4" w:space="0" w:color="000000"/>
              <w:left w:val="double" w:sz="4" w:space="0" w:color="000000"/>
              <w:bottom w:val="nil"/>
              <w:right w:val="double" w:sz="4" w:space="0" w:color="000000"/>
            </w:tcBorders>
          </w:tcPr>
          <w:p w14:paraId="58FE4C69" w14:textId="77777777"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vivre seule.e</w:t>
            </w:r>
          </w:p>
        </w:tc>
        <w:tc>
          <w:tcPr>
            <w:tcW w:w="1431" w:type="dxa"/>
            <w:tcBorders>
              <w:top w:val="single" w:sz="4" w:space="0" w:color="000000"/>
              <w:left w:val="double" w:sz="4" w:space="0" w:color="000000"/>
              <w:bottom w:val="nil"/>
              <w:right w:val="single" w:sz="4" w:space="0" w:color="000000"/>
            </w:tcBorders>
          </w:tcPr>
          <w:p w14:paraId="2EC64AC9" w14:textId="77777777" w:rsidR="00B37B55" w:rsidRDefault="00B37B55" w:rsidP="004A599C">
            <w:pPr>
              <w:tabs>
                <w:tab w:val="center" w:pos="8789"/>
                <w:tab w:val="center" w:pos="9072"/>
              </w:tabs>
              <w:spacing w:line="259" w:lineRule="auto"/>
              <w:ind w:left="401"/>
              <w:jc w:val="right"/>
            </w:pPr>
            <w:r>
              <w:t>18,00</w:t>
            </w:r>
          </w:p>
        </w:tc>
        <w:tc>
          <w:tcPr>
            <w:tcW w:w="1417" w:type="dxa"/>
            <w:tcBorders>
              <w:top w:val="single" w:sz="4" w:space="0" w:color="000000"/>
              <w:left w:val="single" w:sz="4" w:space="0" w:color="000000"/>
              <w:bottom w:val="nil"/>
              <w:right w:val="single" w:sz="4" w:space="0" w:color="000000"/>
            </w:tcBorders>
          </w:tcPr>
          <w:p w14:paraId="082FD76A" w14:textId="77777777" w:rsidR="00B37B55" w:rsidRDefault="00B37B55" w:rsidP="004A599C">
            <w:pPr>
              <w:tabs>
                <w:tab w:val="center" w:pos="8789"/>
                <w:tab w:val="center" w:pos="9072"/>
              </w:tabs>
              <w:spacing w:line="259" w:lineRule="auto"/>
              <w:ind w:left="362"/>
              <w:jc w:val="right"/>
            </w:pPr>
            <w:r>
              <w:t>93,00</w:t>
            </w:r>
          </w:p>
        </w:tc>
        <w:tc>
          <w:tcPr>
            <w:tcW w:w="1431" w:type="dxa"/>
            <w:tcBorders>
              <w:top w:val="single" w:sz="4" w:space="0" w:color="000000"/>
              <w:left w:val="single" w:sz="4" w:space="0" w:color="000000"/>
              <w:bottom w:val="nil"/>
              <w:right w:val="double" w:sz="4" w:space="0" w:color="000000"/>
            </w:tcBorders>
          </w:tcPr>
          <w:p w14:paraId="2E67C18B" w14:textId="77777777" w:rsidR="00B37B55" w:rsidRDefault="00B37B55" w:rsidP="004A599C">
            <w:pPr>
              <w:tabs>
                <w:tab w:val="center" w:pos="8789"/>
                <w:tab w:val="center" w:pos="9072"/>
              </w:tabs>
              <w:spacing w:line="259" w:lineRule="auto"/>
              <w:ind w:left="316"/>
              <w:jc w:val="right"/>
            </w:pPr>
            <w:r>
              <w:t>111,00</w:t>
            </w:r>
          </w:p>
        </w:tc>
      </w:tr>
      <w:tr w:rsidR="00B37B55" w14:paraId="65DC5CE1" w14:textId="77777777" w:rsidTr="004A599C">
        <w:trPr>
          <w:trHeight w:val="320"/>
        </w:trPr>
        <w:tc>
          <w:tcPr>
            <w:tcW w:w="4330" w:type="dxa"/>
            <w:tcBorders>
              <w:top w:val="nil"/>
              <w:left w:val="double" w:sz="4" w:space="0" w:color="000000"/>
              <w:bottom w:val="nil"/>
              <w:right w:val="double" w:sz="4" w:space="0" w:color="000000"/>
            </w:tcBorders>
          </w:tcPr>
          <w:p w14:paraId="7DB5F891" w14:textId="691F4803"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431" w:type="dxa"/>
            <w:tcBorders>
              <w:top w:val="nil"/>
              <w:left w:val="double" w:sz="4" w:space="0" w:color="000000"/>
              <w:bottom w:val="nil"/>
              <w:right w:val="single" w:sz="4" w:space="0" w:color="000000"/>
            </w:tcBorders>
            <w:shd w:val="clear" w:color="auto" w:fill="BDD6EE" w:themeFill="accent1" w:themeFillTint="66"/>
          </w:tcPr>
          <w:p w14:paraId="490DCD55" w14:textId="77777777" w:rsidR="00B37B55" w:rsidRPr="004A599C" w:rsidRDefault="00B37B55" w:rsidP="004A599C">
            <w:pPr>
              <w:tabs>
                <w:tab w:val="center" w:pos="8789"/>
                <w:tab w:val="center" w:pos="9072"/>
              </w:tabs>
              <w:spacing w:line="259" w:lineRule="auto"/>
              <w:ind w:left="156"/>
              <w:jc w:val="right"/>
              <w:rPr>
                <w:b/>
                <w:bCs/>
              </w:rPr>
            </w:pPr>
            <w:r w:rsidRPr="004A599C">
              <w:rPr>
                <w:b/>
                <w:bCs/>
              </w:rPr>
              <w:t>16,22%</w:t>
            </w:r>
          </w:p>
        </w:tc>
        <w:tc>
          <w:tcPr>
            <w:tcW w:w="1417" w:type="dxa"/>
            <w:tcBorders>
              <w:top w:val="nil"/>
              <w:left w:val="single" w:sz="4" w:space="0" w:color="000000"/>
              <w:bottom w:val="nil"/>
              <w:right w:val="single" w:sz="4" w:space="0" w:color="000000"/>
            </w:tcBorders>
          </w:tcPr>
          <w:p w14:paraId="318B1D0E" w14:textId="77777777" w:rsidR="00B37B55" w:rsidRDefault="00B37B55" w:rsidP="004A599C">
            <w:pPr>
              <w:tabs>
                <w:tab w:val="center" w:pos="8789"/>
                <w:tab w:val="center" w:pos="9072"/>
              </w:tabs>
              <w:spacing w:line="259" w:lineRule="auto"/>
              <w:ind w:left="106"/>
              <w:jc w:val="right"/>
            </w:pPr>
            <w:r>
              <w:t>83,78%</w:t>
            </w:r>
          </w:p>
        </w:tc>
        <w:tc>
          <w:tcPr>
            <w:tcW w:w="1431" w:type="dxa"/>
            <w:tcBorders>
              <w:top w:val="nil"/>
              <w:left w:val="single" w:sz="4" w:space="0" w:color="000000"/>
              <w:bottom w:val="nil"/>
              <w:right w:val="double" w:sz="4" w:space="0" w:color="000000"/>
            </w:tcBorders>
          </w:tcPr>
          <w:p w14:paraId="40E6807F" w14:textId="77777777" w:rsidR="00B37B55" w:rsidRDefault="00B37B55" w:rsidP="004A599C">
            <w:pPr>
              <w:tabs>
                <w:tab w:val="center" w:pos="8789"/>
                <w:tab w:val="center" w:pos="9072"/>
              </w:tabs>
              <w:spacing w:line="259" w:lineRule="auto"/>
              <w:jc w:val="right"/>
            </w:pPr>
            <w:r>
              <w:t>100,00%</w:t>
            </w:r>
          </w:p>
        </w:tc>
      </w:tr>
      <w:tr w:rsidR="00B37B55" w14:paraId="4DD423F5" w14:textId="77777777" w:rsidTr="006318D4">
        <w:trPr>
          <w:trHeight w:val="328"/>
        </w:trPr>
        <w:tc>
          <w:tcPr>
            <w:tcW w:w="4330" w:type="dxa"/>
            <w:tcBorders>
              <w:top w:val="nil"/>
              <w:left w:val="double" w:sz="4" w:space="0" w:color="000000"/>
              <w:bottom w:val="single" w:sz="4" w:space="0" w:color="000000"/>
              <w:right w:val="double" w:sz="4" w:space="0" w:color="000000"/>
            </w:tcBorders>
          </w:tcPr>
          <w:p w14:paraId="1B52AF29" w14:textId="2E9149B5"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431" w:type="dxa"/>
            <w:tcBorders>
              <w:top w:val="nil"/>
              <w:left w:val="double" w:sz="4" w:space="0" w:color="000000"/>
              <w:bottom w:val="single" w:sz="4" w:space="0" w:color="000000"/>
              <w:right w:val="single" w:sz="4" w:space="0" w:color="000000"/>
            </w:tcBorders>
          </w:tcPr>
          <w:p w14:paraId="4E166E24" w14:textId="77777777" w:rsidR="00B37B55" w:rsidRDefault="00B37B55" w:rsidP="004A599C">
            <w:pPr>
              <w:tabs>
                <w:tab w:val="center" w:pos="8789"/>
                <w:tab w:val="center" w:pos="9072"/>
              </w:tabs>
              <w:spacing w:line="259" w:lineRule="auto"/>
              <w:ind w:left="574"/>
              <w:jc w:val="right"/>
            </w:pPr>
            <w:r>
              <w:t>3,37</w:t>
            </w:r>
          </w:p>
        </w:tc>
        <w:tc>
          <w:tcPr>
            <w:tcW w:w="1417" w:type="dxa"/>
            <w:tcBorders>
              <w:top w:val="nil"/>
              <w:left w:val="single" w:sz="4" w:space="0" w:color="000000"/>
              <w:bottom w:val="single" w:sz="4" w:space="0" w:color="000000"/>
              <w:right w:val="single" w:sz="4" w:space="0" w:color="000000"/>
            </w:tcBorders>
          </w:tcPr>
          <w:p w14:paraId="4D8C4866" w14:textId="77777777" w:rsidR="00B37B55" w:rsidRDefault="00B37B55" w:rsidP="004A599C">
            <w:pPr>
              <w:tabs>
                <w:tab w:val="center" w:pos="8789"/>
                <w:tab w:val="center" w:pos="9072"/>
              </w:tabs>
              <w:spacing w:line="259" w:lineRule="auto"/>
              <w:ind w:left="459"/>
              <w:jc w:val="right"/>
            </w:pPr>
            <w:r>
              <w:t>-3,37</w:t>
            </w:r>
          </w:p>
        </w:tc>
        <w:tc>
          <w:tcPr>
            <w:tcW w:w="1431" w:type="dxa"/>
            <w:tcBorders>
              <w:top w:val="nil"/>
              <w:left w:val="single" w:sz="4" w:space="0" w:color="000000"/>
              <w:bottom w:val="single" w:sz="4" w:space="0" w:color="000000"/>
              <w:right w:val="double" w:sz="4" w:space="0" w:color="000000"/>
            </w:tcBorders>
          </w:tcPr>
          <w:p w14:paraId="19C24B6C" w14:textId="77777777" w:rsidR="00B37B55" w:rsidRDefault="00B37B55" w:rsidP="004A599C">
            <w:pPr>
              <w:tabs>
                <w:tab w:val="center" w:pos="8789"/>
                <w:tab w:val="center" w:pos="9072"/>
              </w:tabs>
              <w:spacing w:line="259" w:lineRule="auto"/>
              <w:ind w:left="660"/>
              <w:jc w:val="right"/>
            </w:pPr>
            <w:r>
              <w:t>,00</w:t>
            </w:r>
          </w:p>
        </w:tc>
      </w:tr>
      <w:tr w:rsidR="00B37B55" w14:paraId="4F30A9B0" w14:textId="77777777" w:rsidTr="006318D4">
        <w:trPr>
          <w:trHeight w:val="342"/>
        </w:trPr>
        <w:tc>
          <w:tcPr>
            <w:tcW w:w="4330" w:type="dxa"/>
            <w:tcBorders>
              <w:top w:val="single" w:sz="4" w:space="0" w:color="000000"/>
              <w:left w:val="double" w:sz="4" w:space="0" w:color="000000"/>
              <w:right w:val="double" w:sz="4" w:space="0" w:color="000000"/>
            </w:tcBorders>
          </w:tcPr>
          <w:p w14:paraId="5E7450E8" w14:textId="77777777"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1431" w:type="dxa"/>
            <w:tcBorders>
              <w:top w:val="single" w:sz="4" w:space="0" w:color="000000"/>
              <w:left w:val="double" w:sz="4" w:space="0" w:color="000000"/>
              <w:right w:val="single" w:sz="4" w:space="0" w:color="000000"/>
            </w:tcBorders>
          </w:tcPr>
          <w:p w14:paraId="2F50CB7E" w14:textId="77777777" w:rsidR="00B37B55" w:rsidRDefault="00B37B55" w:rsidP="004A599C">
            <w:pPr>
              <w:tabs>
                <w:tab w:val="center" w:pos="8789"/>
                <w:tab w:val="center" w:pos="9072"/>
              </w:tabs>
              <w:spacing w:line="259" w:lineRule="auto"/>
              <w:ind w:left="379"/>
              <w:jc w:val="right"/>
            </w:pPr>
            <w:r>
              <w:t>23,00</w:t>
            </w:r>
          </w:p>
        </w:tc>
        <w:tc>
          <w:tcPr>
            <w:tcW w:w="1417" w:type="dxa"/>
            <w:tcBorders>
              <w:top w:val="single" w:sz="4" w:space="0" w:color="000000"/>
              <w:left w:val="single" w:sz="4" w:space="0" w:color="000000"/>
              <w:right w:val="single" w:sz="4" w:space="0" w:color="000000"/>
            </w:tcBorders>
          </w:tcPr>
          <w:p w14:paraId="499B7A3D" w14:textId="77777777" w:rsidR="00B37B55" w:rsidRDefault="00B37B55" w:rsidP="004A599C">
            <w:pPr>
              <w:tabs>
                <w:tab w:val="center" w:pos="8789"/>
                <w:tab w:val="center" w:pos="9072"/>
              </w:tabs>
              <w:spacing w:line="259" w:lineRule="auto"/>
              <w:ind w:left="147"/>
              <w:jc w:val="right"/>
            </w:pPr>
            <w:r>
              <w:t>224,00</w:t>
            </w:r>
          </w:p>
        </w:tc>
        <w:tc>
          <w:tcPr>
            <w:tcW w:w="1431" w:type="dxa"/>
            <w:tcBorders>
              <w:top w:val="single" w:sz="4" w:space="0" w:color="000000"/>
              <w:left w:val="single" w:sz="4" w:space="0" w:color="000000"/>
              <w:right w:val="double" w:sz="4" w:space="0" w:color="000000"/>
            </w:tcBorders>
          </w:tcPr>
          <w:p w14:paraId="6CAD4B5A" w14:textId="77777777" w:rsidR="00B37B55" w:rsidRDefault="00B37B55" w:rsidP="004A599C">
            <w:pPr>
              <w:tabs>
                <w:tab w:val="center" w:pos="8789"/>
                <w:tab w:val="center" w:pos="9072"/>
              </w:tabs>
              <w:spacing w:line="259" w:lineRule="auto"/>
              <w:ind w:left="147"/>
              <w:jc w:val="right"/>
            </w:pPr>
            <w:r>
              <w:t>247,00</w:t>
            </w:r>
          </w:p>
        </w:tc>
      </w:tr>
      <w:tr w:rsidR="00B37B55" w14:paraId="5ABC2E9D" w14:textId="77777777" w:rsidTr="006318D4">
        <w:trPr>
          <w:trHeight w:val="320"/>
        </w:trPr>
        <w:tc>
          <w:tcPr>
            <w:tcW w:w="4330" w:type="dxa"/>
            <w:tcBorders>
              <w:top w:val="nil"/>
              <w:left w:val="double" w:sz="4" w:space="0" w:color="000000"/>
              <w:bottom w:val="single" w:sz="4" w:space="0" w:color="auto"/>
              <w:right w:val="double" w:sz="4" w:space="0" w:color="000000"/>
            </w:tcBorders>
          </w:tcPr>
          <w:p w14:paraId="18EAB7A8" w14:textId="77777777" w:rsidR="00B37B55" w:rsidRPr="00F432C5" w:rsidRDefault="00B37B55" w:rsidP="00F432C5">
            <w:pPr>
              <w:tabs>
                <w:tab w:val="center" w:pos="8789"/>
                <w:tab w:val="center" w:pos="9072"/>
              </w:tabs>
              <w:spacing w:line="259" w:lineRule="auto"/>
              <w:rPr>
                <w:rFonts w:ascii="Times" w:eastAsia="Calibri" w:hAnsi="Times" w:cs="Calibri"/>
              </w:rPr>
            </w:pPr>
          </w:p>
        </w:tc>
        <w:tc>
          <w:tcPr>
            <w:tcW w:w="1431" w:type="dxa"/>
            <w:tcBorders>
              <w:top w:val="nil"/>
              <w:left w:val="double" w:sz="4" w:space="0" w:color="000000"/>
              <w:bottom w:val="single" w:sz="4" w:space="0" w:color="auto"/>
              <w:right w:val="single" w:sz="4" w:space="0" w:color="000000"/>
            </w:tcBorders>
          </w:tcPr>
          <w:p w14:paraId="7F945F06" w14:textId="77777777" w:rsidR="00B37B55" w:rsidRDefault="00B37B55" w:rsidP="004A599C">
            <w:pPr>
              <w:tabs>
                <w:tab w:val="center" w:pos="8789"/>
                <w:tab w:val="center" w:pos="9072"/>
              </w:tabs>
              <w:spacing w:line="259" w:lineRule="auto"/>
              <w:ind w:left="372"/>
              <w:jc w:val="right"/>
            </w:pPr>
            <w:r>
              <w:t>9,31%</w:t>
            </w:r>
          </w:p>
        </w:tc>
        <w:tc>
          <w:tcPr>
            <w:tcW w:w="1417" w:type="dxa"/>
            <w:tcBorders>
              <w:top w:val="nil"/>
              <w:left w:val="single" w:sz="4" w:space="0" w:color="000000"/>
              <w:bottom w:val="single" w:sz="4" w:space="0" w:color="auto"/>
              <w:right w:val="single" w:sz="4" w:space="0" w:color="000000"/>
            </w:tcBorders>
          </w:tcPr>
          <w:p w14:paraId="7A0E75D1" w14:textId="77777777" w:rsidR="00B37B55" w:rsidRDefault="00B37B55" w:rsidP="004A599C">
            <w:pPr>
              <w:tabs>
                <w:tab w:val="center" w:pos="8789"/>
                <w:tab w:val="center" w:pos="9072"/>
              </w:tabs>
              <w:spacing w:line="259" w:lineRule="auto"/>
              <w:ind w:left="88"/>
              <w:jc w:val="right"/>
            </w:pPr>
            <w:r>
              <w:t>90,69%</w:t>
            </w:r>
          </w:p>
        </w:tc>
        <w:tc>
          <w:tcPr>
            <w:tcW w:w="1431" w:type="dxa"/>
            <w:tcBorders>
              <w:top w:val="nil"/>
              <w:left w:val="single" w:sz="4" w:space="0" w:color="000000"/>
              <w:bottom w:val="single" w:sz="4" w:space="0" w:color="auto"/>
              <w:right w:val="double" w:sz="4" w:space="0" w:color="000000"/>
            </w:tcBorders>
          </w:tcPr>
          <w:p w14:paraId="17CAD0E2" w14:textId="77777777" w:rsidR="00B37B55" w:rsidRDefault="00B37B55" w:rsidP="004A599C">
            <w:pPr>
              <w:tabs>
                <w:tab w:val="center" w:pos="8789"/>
                <w:tab w:val="center" w:pos="9072"/>
              </w:tabs>
              <w:spacing w:line="259" w:lineRule="auto"/>
              <w:jc w:val="right"/>
            </w:pPr>
            <w:r>
              <w:t>100,00%</w:t>
            </w:r>
          </w:p>
        </w:tc>
      </w:tr>
    </w:tbl>
    <w:p w14:paraId="4F63370E" w14:textId="671E3E97" w:rsidR="009B5CF6" w:rsidRPr="004A599C" w:rsidRDefault="009B5CF6" w:rsidP="006318D4">
      <w:pPr>
        <w:tabs>
          <w:tab w:val="center" w:pos="8789"/>
          <w:tab w:val="center" w:pos="9072"/>
        </w:tabs>
        <w:ind w:left="-5"/>
        <w:rPr>
          <w:sz w:val="10"/>
          <w:szCs w:val="10"/>
          <w:highlight w:val="magenta"/>
        </w:rPr>
      </w:pPr>
    </w:p>
    <w:p w14:paraId="485DB651" w14:textId="15AA98FC" w:rsidR="004A599C" w:rsidRDefault="004A599C" w:rsidP="004A599C">
      <w:pPr>
        <w:tabs>
          <w:tab w:val="center" w:pos="8789"/>
          <w:tab w:val="center" w:pos="9072"/>
        </w:tabs>
        <w:jc w:val="both"/>
        <w:rPr>
          <w:sz w:val="20"/>
          <w:szCs w:val="20"/>
        </w:rPr>
      </w:pPr>
      <w:r w:rsidRPr="00051645">
        <w:rPr>
          <w:sz w:val="20"/>
          <w:szCs w:val="20"/>
        </w:rPr>
        <w:t>Notes</w:t>
      </w:r>
      <w:r w:rsidR="006F3140">
        <w:rPr>
          <w:sz w:val="20"/>
          <w:szCs w:val="20"/>
        </w:rPr>
        <w:t> </w:t>
      </w:r>
      <w:r w:rsidRPr="00051645">
        <w:rPr>
          <w:sz w:val="20"/>
          <w:szCs w:val="20"/>
        </w:rPr>
        <w:t>: Test du Khi2 significatif au seuil de 1 %.</w:t>
      </w:r>
    </w:p>
    <w:p w14:paraId="4E2827DA" w14:textId="22C1E890" w:rsidR="004A599C" w:rsidRDefault="004A599C" w:rsidP="004A599C">
      <w:pPr>
        <w:tabs>
          <w:tab w:val="center" w:pos="8789"/>
          <w:tab w:val="center" w:pos="9072"/>
        </w:tabs>
        <w:jc w:val="both"/>
        <w:rPr>
          <w:sz w:val="20"/>
          <w:szCs w:val="20"/>
        </w:rPr>
      </w:pPr>
      <w:r w:rsidRPr="006809D9">
        <w:rPr>
          <w:sz w:val="20"/>
          <w:szCs w:val="20"/>
        </w:rPr>
        <w:t>Lecture</w:t>
      </w:r>
      <w:r w:rsidR="006F3140">
        <w:rPr>
          <w:sz w:val="20"/>
          <w:szCs w:val="20"/>
        </w:rPr>
        <w:t> </w:t>
      </w:r>
      <w:r w:rsidRPr="006809D9">
        <w:rPr>
          <w:sz w:val="20"/>
          <w:szCs w:val="20"/>
        </w:rPr>
        <w:t xml:space="preserve">: Parmi les </w:t>
      </w:r>
      <w:r w:rsidRPr="004A599C">
        <w:rPr>
          <w:sz w:val="20"/>
          <w:szCs w:val="20"/>
        </w:rPr>
        <w:t xml:space="preserve">personnes cérébrolésées qui vivent </w:t>
      </w:r>
      <w:r w:rsidR="00E50B2D" w:rsidRPr="004A599C">
        <w:rPr>
          <w:sz w:val="20"/>
          <w:szCs w:val="20"/>
        </w:rPr>
        <w:t xml:space="preserve">seules </w:t>
      </w:r>
      <w:r w:rsidRPr="004A599C">
        <w:rPr>
          <w:sz w:val="20"/>
          <w:szCs w:val="20"/>
        </w:rPr>
        <w:t>a</w:t>
      </w:r>
      <w:r>
        <w:rPr>
          <w:sz w:val="20"/>
          <w:szCs w:val="20"/>
        </w:rPr>
        <w:t>u</w:t>
      </w:r>
      <w:r w:rsidRPr="004A599C">
        <w:rPr>
          <w:sz w:val="20"/>
          <w:szCs w:val="20"/>
        </w:rPr>
        <w:t xml:space="preserve"> moment de l’enquête, </w:t>
      </w:r>
      <w:r w:rsidR="0038746C" w:rsidRPr="004A599C">
        <w:rPr>
          <w:sz w:val="20"/>
          <w:szCs w:val="20"/>
        </w:rPr>
        <w:t>16,22</w:t>
      </w:r>
      <w:r w:rsidRPr="004A599C">
        <w:rPr>
          <w:sz w:val="20"/>
          <w:szCs w:val="20"/>
        </w:rPr>
        <w:t xml:space="preserve">% </w:t>
      </w:r>
      <w:r>
        <w:rPr>
          <w:sz w:val="20"/>
          <w:szCs w:val="20"/>
        </w:rPr>
        <w:t>déclarent bénéficier de la PCH</w:t>
      </w:r>
      <w:r w:rsidR="0038746C">
        <w:rPr>
          <w:sz w:val="20"/>
          <w:szCs w:val="20"/>
        </w:rPr>
        <w:t xml:space="preserve">, </w:t>
      </w:r>
      <w:r>
        <w:rPr>
          <w:sz w:val="20"/>
          <w:szCs w:val="20"/>
        </w:rPr>
        <w:t xml:space="preserve">contre </w:t>
      </w:r>
      <w:r w:rsidR="0038746C" w:rsidRPr="0038746C">
        <w:rPr>
          <w:sz w:val="20"/>
          <w:szCs w:val="20"/>
        </w:rPr>
        <w:t>3,68</w:t>
      </w:r>
      <w:r w:rsidRPr="004A599C">
        <w:rPr>
          <w:sz w:val="20"/>
          <w:szCs w:val="20"/>
        </w:rPr>
        <w:t xml:space="preserve">% </w:t>
      </w:r>
      <w:r w:rsidR="0038746C">
        <w:rPr>
          <w:sz w:val="20"/>
          <w:szCs w:val="20"/>
        </w:rPr>
        <w:t xml:space="preserve">de celles </w:t>
      </w:r>
      <w:r w:rsidRPr="004A599C">
        <w:rPr>
          <w:sz w:val="20"/>
          <w:szCs w:val="20"/>
        </w:rPr>
        <w:t>qui vivent</w:t>
      </w:r>
      <w:r w:rsidR="00E50B2D" w:rsidRPr="00E50B2D">
        <w:rPr>
          <w:sz w:val="20"/>
          <w:szCs w:val="20"/>
        </w:rPr>
        <w:t xml:space="preserve"> </w:t>
      </w:r>
      <w:r w:rsidR="00E50B2D" w:rsidRPr="004A599C">
        <w:rPr>
          <w:sz w:val="20"/>
          <w:szCs w:val="20"/>
        </w:rPr>
        <w:t>avec quelqu</w:t>
      </w:r>
      <w:r w:rsidR="006F3140">
        <w:rPr>
          <w:sz w:val="20"/>
          <w:szCs w:val="20"/>
        </w:rPr>
        <w:t>’</w:t>
      </w:r>
      <w:r w:rsidR="00E50B2D" w:rsidRPr="004A599C">
        <w:rPr>
          <w:sz w:val="20"/>
          <w:szCs w:val="20"/>
        </w:rPr>
        <w:t>un.e</w:t>
      </w:r>
    </w:p>
    <w:p w14:paraId="0E540558" w14:textId="77777777" w:rsidR="004A599C" w:rsidRPr="004A599C" w:rsidRDefault="004A599C" w:rsidP="004A599C">
      <w:pPr>
        <w:tabs>
          <w:tab w:val="center" w:pos="8789"/>
          <w:tab w:val="center" w:pos="9072"/>
        </w:tabs>
        <w:jc w:val="both"/>
        <w:rPr>
          <w:sz w:val="20"/>
          <w:szCs w:val="20"/>
        </w:rPr>
      </w:pPr>
    </w:p>
    <w:p w14:paraId="00394299" w14:textId="1AE06554" w:rsidR="00620C1B" w:rsidRDefault="00302937" w:rsidP="00F432C5">
      <w:pPr>
        <w:tabs>
          <w:tab w:val="center" w:pos="8789"/>
          <w:tab w:val="center" w:pos="9072"/>
        </w:tabs>
        <w:spacing w:line="259" w:lineRule="auto"/>
        <w:jc w:val="both"/>
      </w:pPr>
      <w:r w:rsidRPr="00F432C5">
        <w:rPr>
          <w:b/>
          <w:bCs/>
        </w:rPr>
        <w:t>Tableau N°113</w:t>
      </w:r>
      <w:r w:rsidR="006F3140">
        <w:t> </w:t>
      </w:r>
      <w:r w:rsidRPr="00F432C5">
        <w:t>: R</w:t>
      </w:r>
      <w:r w:rsidR="00620C1B" w:rsidRPr="00F432C5">
        <w:t>ecodage situation matrimoniale * UEROS [nombre, ligne %, résidus ajustés].</w:t>
      </w:r>
    </w:p>
    <w:p w14:paraId="555B02D9" w14:textId="77777777" w:rsidR="00C619CC" w:rsidRDefault="00C619CC" w:rsidP="006318D4">
      <w:pPr>
        <w:tabs>
          <w:tab w:val="center" w:pos="8789"/>
          <w:tab w:val="center" w:pos="9072"/>
        </w:tabs>
        <w:ind w:left="-5"/>
      </w:pPr>
    </w:p>
    <w:tbl>
      <w:tblPr>
        <w:tblStyle w:val="TableGrid"/>
        <w:tblW w:w="8609" w:type="dxa"/>
        <w:tblInd w:w="-134" w:type="dxa"/>
        <w:tblCellMar>
          <w:top w:w="9" w:type="dxa"/>
          <w:left w:w="179" w:type="dxa"/>
          <w:bottom w:w="9" w:type="dxa"/>
          <w:right w:w="115" w:type="dxa"/>
        </w:tblCellMar>
        <w:tblLook w:val="04A0" w:firstRow="1" w:lastRow="0" w:firstColumn="1" w:lastColumn="0" w:noHBand="0" w:noVBand="1"/>
      </w:tblPr>
      <w:tblGrid>
        <w:gridCol w:w="4330"/>
        <w:gridCol w:w="1431"/>
        <w:gridCol w:w="1417"/>
        <w:gridCol w:w="1431"/>
      </w:tblGrid>
      <w:tr w:rsidR="00620C1B" w14:paraId="4E459C7F" w14:textId="77777777" w:rsidTr="00734E16">
        <w:trPr>
          <w:trHeight w:val="365"/>
        </w:trPr>
        <w:tc>
          <w:tcPr>
            <w:tcW w:w="4330" w:type="dxa"/>
            <w:vMerge w:val="restart"/>
            <w:tcBorders>
              <w:top w:val="double" w:sz="4" w:space="0" w:color="000000"/>
              <w:left w:val="double" w:sz="4" w:space="0" w:color="000000"/>
              <w:bottom w:val="single" w:sz="4" w:space="0" w:color="000000"/>
              <w:right w:val="double" w:sz="4" w:space="0" w:color="000000"/>
            </w:tcBorders>
            <w:vAlign w:val="bottom"/>
          </w:tcPr>
          <w:p w14:paraId="2FBCA4CD" w14:textId="56BBD421" w:rsidR="00620C1B" w:rsidRPr="00F432C5" w:rsidRDefault="006F3140"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w:t>
            </w:r>
            <w:r w:rsidR="00620C1B" w:rsidRPr="00F432C5">
              <w:rPr>
                <w:rFonts w:ascii="Times" w:eastAsia="Calibri" w:hAnsi="Times" w:cs="Calibri"/>
              </w:rPr>
              <w:t>ecodage situation matrimoniale</w:t>
            </w:r>
          </w:p>
        </w:tc>
        <w:tc>
          <w:tcPr>
            <w:tcW w:w="2848" w:type="dxa"/>
            <w:gridSpan w:val="2"/>
            <w:tcBorders>
              <w:top w:val="double" w:sz="4" w:space="0" w:color="000000"/>
              <w:left w:val="double" w:sz="4" w:space="0" w:color="000000"/>
              <w:bottom w:val="single" w:sz="4" w:space="0" w:color="000000"/>
              <w:right w:val="single" w:sz="4" w:space="0" w:color="000000"/>
            </w:tcBorders>
          </w:tcPr>
          <w:p w14:paraId="730B0F4F" w14:textId="77777777" w:rsidR="00620C1B" w:rsidRDefault="00620C1B" w:rsidP="006318D4">
            <w:pPr>
              <w:tabs>
                <w:tab w:val="center" w:pos="8789"/>
                <w:tab w:val="center" w:pos="9072"/>
              </w:tabs>
              <w:spacing w:line="259" w:lineRule="auto"/>
              <w:jc w:val="center"/>
            </w:pPr>
            <w:r>
              <w:rPr>
                <w:rFonts w:ascii="Calibri" w:eastAsia="Calibri" w:hAnsi="Calibri" w:cs="Calibri"/>
              </w:rPr>
              <w:t>UEROS</w:t>
            </w:r>
          </w:p>
        </w:tc>
        <w:tc>
          <w:tcPr>
            <w:tcW w:w="1431" w:type="dxa"/>
            <w:vMerge w:val="restart"/>
            <w:tcBorders>
              <w:top w:val="double" w:sz="4" w:space="0" w:color="000000"/>
              <w:left w:val="single" w:sz="4" w:space="0" w:color="000000"/>
              <w:bottom w:val="single" w:sz="4" w:space="0" w:color="000000"/>
              <w:right w:val="double" w:sz="4" w:space="0" w:color="000000"/>
            </w:tcBorders>
            <w:vAlign w:val="bottom"/>
          </w:tcPr>
          <w:p w14:paraId="0A5732D4" w14:textId="77777777" w:rsidR="00620C1B" w:rsidRDefault="00620C1B" w:rsidP="006318D4">
            <w:pPr>
              <w:tabs>
                <w:tab w:val="center" w:pos="8789"/>
                <w:tab w:val="center" w:pos="9072"/>
              </w:tabs>
              <w:spacing w:line="259" w:lineRule="auto"/>
              <w:jc w:val="center"/>
            </w:pPr>
            <w:r>
              <w:t>Total</w:t>
            </w:r>
          </w:p>
        </w:tc>
      </w:tr>
      <w:tr w:rsidR="00620C1B" w14:paraId="46D70323" w14:textId="77777777" w:rsidTr="009B5CF6">
        <w:trPr>
          <w:trHeight w:val="350"/>
        </w:trPr>
        <w:tc>
          <w:tcPr>
            <w:tcW w:w="0" w:type="auto"/>
            <w:vMerge/>
            <w:tcBorders>
              <w:top w:val="nil"/>
              <w:left w:val="double" w:sz="4" w:space="0" w:color="000000"/>
              <w:bottom w:val="single" w:sz="4" w:space="0" w:color="000000"/>
              <w:right w:val="double" w:sz="4" w:space="0" w:color="000000"/>
            </w:tcBorders>
          </w:tcPr>
          <w:p w14:paraId="5F9197CA" w14:textId="77777777" w:rsidR="00620C1B" w:rsidRPr="00F432C5" w:rsidRDefault="00620C1B" w:rsidP="00F432C5">
            <w:pPr>
              <w:tabs>
                <w:tab w:val="center" w:pos="8789"/>
                <w:tab w:val="center" w:pos="9072"/>
              </w:tabs>
              <w:spacing w:line="259" w:lineRule="auto"/>
              <w:rPr>
                <w:rFonts w:ascii="Times" w:eastAsia="Calibri" w:hAnsi="Times" w:cs="Calibri"/>
              </w:rPr>
            </w:pPr>
          </w:p>
        </w:tc>
        <w:tc>
          <w:tcPr>
            <w:tcW w:w="1431" w:type="dxa"/>
            <w:tcBorders>
              <w:top w:val="single" w:sz="4" w:space="0" w:color="000000"/>
              <w:left w:val="double" w:sz="4" w:space="0" w:color="000000"/>
              <w:bottom w:val="single" w:sz="4" w:space="0" w:color="000000"/>
              <w:right w:val="single" w:sz="4" w:space="0" w:color="000000"/>
            </w:tcBorders>
          </w:tcPr>
          <w:p w14:paraId="6F79108C" w14:textId="77777777" w:rsidR="00620C1B" w:rsidRDefault="00620C1B" w:rsidP="006318D4">
            <w:pPr>
              <w:tabs>
                <w:tab w:val="center" w:pos="8789"/>
                <w:tab w:val="center" w:pos="9072"/>
              </w:tabs>
              <w:spacing w:line="259" w:lineRule="auto"/>
              <w:ind w:left="15"/>
            </w:pPr>
            <w:r>
              <w:t>oui</w:t>
            </w:r>
          </w:p>
        </w:tc>
        <w:tc>
          <w:tcPr>
            <w:tcW w:w="1417" w:type="dxa"/>
            <w:tcBorders>
              <w:top w:val="single" w:sz="4" w:space="0" w:color="000000"/>
              <w:left w:val="single" w:sz="4" w:space="0" w:color="000000"/>
              <w:bottom w:val="single" w:sz="4" w:space="0" w:color="000000"/>
              <w:right w:val="single" w:sz="4" w:space="0" w:color="000000"/>
            </w:tcBorders>
          </w:tcPr>
          <w:p w14:paraId="127CC7D8" w14:textId="67A717F0" w:rsidR="00620C1B" w:rsidRDefault="00E6597B" w:rsidP="006318D4">
            <w:pPr>
              <w:tabs>
                <w:tab w:val="center" w:pos="8789"/>
                <w:tab w:val="center" w:pos="9072"/>
              </w:tabs>
              <w:spacing w:line="259" w:lineRule="auto"/>
            </w:pPr>
            <w:r>
              <w:t>N</w:t>
            </w:r>
            <w:r w:rsidR="00620C1B">
              <w:t>on</w:t>
            </w:r>
          </w:p>
        </w:tc>
        <w:tc>
          <w:tcPr>
            <w:tcW w:w="0" w:type="auto"/>
            <w:vMerge/>
            <w:tcBorders>
              <w:top w:val="nil"/>
              <w:left w:val="single" w:sz="4" w:space="0" w:color="000000"/>
              <w:bottom w:val="single" w:sz="4" w:space="0" w:color="000000"/>
              <w:right w:val="double" w:sz="4" w:space="0" w:color="000000"/>
            </w:tcBorders>
          </w:tcPr>
          <w:p w14:paraId="580B5C0B" w14:textId="77777777" w:rsidR="00620C1B" w:rsidRDefault="00620C1B" w:rsidP="006318D4">
            <w:pPr>
              <w:tabs>
                <w:tab w:val="center" w:pos="8789"/>
                <w:tab w:val="center" w:pos="9072"/>
              </w:tabs>
              <w:spacing w:after="160" w:line="259" w:lineRule="auto"/>
            </w:pPr>
          </w:p>
        </w:tc>
      </w:tr>
      <w:tr w:rsidR="00620C1B" w14:paraId="5D34BA06" w14:textId="77777777" w:rsidTr="009B5CF6">
        <w:trPr>
          <w:trHeight w:val="342"/>
        </w:trPr>
        <w:tc>
          <w:tcPr>
            <w:tcW w:w="4330" w:type="dxa"/>
            <w:tcBorders>
              <w:top w:val="single" w:sz="4" w:space="0" w:color="000000"/>
              <w:left w:val="double" w:sz="4" w:space="0" w:color="000000"/>
              <w:bottom w:val="nil"/>
              <w:right w:val="double" w:sz="4" w:space="0" w:color="000000"/>
            </w:tcBorders>
          </w:tcPr>
          <w:p w14:paraId="41A03A32" w14:textId="08FEA472" w:rsidR="00620C1B" w:rsidRPr="00F432C5" w:rsidRDefault="00620C1B"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vivre avec quelqu</w:t>
            </w:r>
            <w:r w:rsidR="006F3140">
              <w:rPr>
                <w:rFonts w:ascii="Times" w:eastAsia="Calibri" w:hAnsi="Times" w:cs="Calibri"/>
              </w:rPr>
              <w:t>’</w:t>
            </w:r>
            <w:r w:rsidRPr="00F432C5">
              <w:rPr>
                <w:rFonts w:ascii="Times" w:eastAsia="Calibri" w:hAnsi="Times" w:cs="Calibri"/>
              </w:rPr>
              <w:t>un.e</w:t>
            </w:r>
          </w:p>
        </w:tc>
        <w:tc>
          <w:tcPr>
            <w:tcW w:w="1431" w:type="dxa"/>
            <w:tcBorders>
              <w:top w:val="single" w:sz="4" w:space="0" w:color="000000"/>
              <w:left w:val="double" w:sz="4" w:space="0" w:color="000000"/>
              <w:bottom w:val="nil"/>
              <w:right w:val="single" w:sz="4" w:space="0" w:color="000000"/>
            </w:tcBorders>
          </w:tcPr>
          <w:p w14:paraId="3AE559E5" w14:textId="77777777" w:rsidR="00620C1B" w:rsidRDefault="00620C1B" w:rsidP="004A599C">
            <w:pPr>
              <w:tabs>
                <w:tab w:val="center" w:pos="8789"/>
                <w:tab w:val="center" w:pos="9072"/>
              </w:tabs>
              <w:spacing w:line="259" w:lineRule="auto"/>
              <w:ind w:left="675"/>
              <w:jc w:val="right"/>
            </w:pPr>
            <w:r>
              <w:t>,00</w:t>
            </w:r>
          </w:p>
        </w:tc>
        <w:tc>
          <w:tcPr>
            <w:tcW w:w="1417" w:type="dxa"/>
            <w:tcBorders>
              <w:top w:val="single" w:sz="4" w:space="0" w:color="000000"/>
              <w:left w:val="single" w:sz="4" w:space="0" w:color="000000"/>
              <w:bottom w:val="nil"/>
              <w:right w:val="single" w:sz="4" w:space="0" w:color="000000"/>
            </w:tcBorders>
          </w:tcPr>
          <w:p w14:paraId="0BB675D8" w14:textId="77777777" w:rsidR="00620C1B" w:rsidRDefault="00620C1B" w:rsidP="004A599C">
            <w:pPr>
              <w:tabs>
                <w:tab w:val="center" w:pos="8789"/>
                <w:tab w:val="center" w:pos="9072"/>
              </w:tabs>
              <w:spacing w:line="259" w:lineRule="auto"/>
              <w:ind w:left="183"/>
              <w:jc w:val="right"/>
            </w:pPr>
            <w:r>
              <w:t>136,00</w:t>
            </w:r>
          </w:p>
        </w:tc>
        <w:tc>
          <w:tcPr>
            <w:tcW w:w="1431" w:type="dxa"/>
            <w:tcBorders>
              <w:top w:val="single" w:sz="4" w:space="0" w:color="000000"/>
              <w:left w:val="single" w:sz="4" w:space="0" w:color="000000"/>
              <w:bottom w:val="nil"/>
              <w:right w:val="double" w:sz="4" w:space="0" w:color="000000"/>
            </w:tcBorders>
          </w:tcPr>
          <w:p w14:paraId="71D3962A" w14:textId="77777777" w:rsidR="00620C1B" w:rsidRDefault="00620C1B" w:rsidP="004A599C">
            <w:pPr>
              <w:tabs>
                <w:tab w:val="center" w:pos="8789"/>
                <w:tab w:val="center" w:pos="9072"/>
              </w:tabs>
              <w:spacing w:line="259" w:lineRule="auto"/>
              <w:ind w:left="168"/>
              <w:jc w:val="right"/>
            </w:pPr>
            <w:r>
              <w:t>136,00</w:t>
            </w:r>
          </w:p>
        </w:tc>
      </w:tr>
      <w:tr w:rsidR="00B37B55" w14:paraId="13B81FE4" w14:textId="77777777" w:rsidTr="0038746C">
        <w:trPr>
          <w:trHeight w:val="320"/>
        </w:trPr>
        <w:tc>
          <w:tcPr>
            <w:tcW w:w="4330" w:type="dxa"/>
            <w:tcBorders>
              <w:top w:val="nil"/>
              <w:left w:val="double" w:sz="4" w:space="0" w:color="000000"/>
              <w:bottom w:val="nil"/>
              <w:right w:val="double" w:sz="4" w:space="0" w:color="000000"/>
            </w:tcBorders>
          </w:tcPr>
          <w:p w14:paraId="4AD16041" w14:textId="123C480D"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431" w:type="dxa"/>
            <w:tcBorders>
              <w:top w:val="nil"/>
              <w:left w:val="double" w:sz="4" w:space="0" w:color="000000"/>
              <w:bottom w:val="nil"/>
              <w:right w:val="single" w:sz="4" w:space="0" w:color="000000"/>
            </w:tcBorders>
            <w:shd w:val="clear" w:color="auto" w:fill="BDD6EE" w:themeFill="accent1" w:themeFillTint="66"/>
          </w:tcPr>
          <w:p w14:paraId="5D6682EA" w14:textId="77777777" w:rsidR="00B37B55" w:rsidRPr="0038746C" w:rsidRDefault="00B37B55" w:rsidP="004A599C">
            <w:pPr>
              <w:tabs>
                <w:tab w:val="center" w:pos="8789"/>
                <w:tab w:val="center" w:pos="9072"/>
              </w:tabs>
              <w:spacing w:line="259" w:lineRule="auto"/>
              <w:ind w:left="457"/>
              <w:jc w:val="right"/>
              <w:rPr>
                <w:b/>
                <w:bCs/>
              </w:rPr>
            </w:pPr>
            <w:r w:rsidRPr="0038746C">
              <w:rPr>
                <w:b/>
                <w:bCs/>
              </w:rPr>
              <w:t>,00%</w:t>
            </w:r>
          </w:p>
        </w:tc>
        <w:tc>
          <w:tcPr>
            <w:tcW w:w="1417" w:type="dxa"/>
            <w:tcBorders>
              <w:top w:val="nil"/>
              <w:left w:val="single" w:sz="4" w:space="0" w:color="000000"/>
              <w:bottom w:val="nil"/>
              <w:right w:val="single" w:sz="4" w:space="0" w:color="000000"/>
            </w:tcBorders>
            <w:shd w:val="clear" w:color="auto" w:fill="auto"/>
          </w:tcPr>
          <w:p w14:paraId="40B93B07" w14:textId="77777777" w:rsidR="00B37B55" w:rsidRPr="0038746C" w:rsidRDefault="00B37B55" w:rsidP="004A599C">
            <w:pPr>
              <w:tabs>
                <w:tab w:val="center" w:pos="8789"/>
                <w:tab w:val="center" w:pos="9072"/>
              </w:tabs>
              <w:spacing w:line="259" w:lineRule="auto"/>
              <w:jc w:val="right"/>
            </w:pPr>
            <w:r w:rsidRPr="0038746C">
              <w:t>100,00%</w:t>
            </w:r>
          </w:p>
        </w:tc>
        <w:tc>
          <w:tcPr>
            <w:tcW w:w="1431" w:type="dxa"/>
            <w:tcBorders>
              <w:top w:val="nil"/>
              <w:left w:val="single" w:sz="4" w:space="0" w:color="000000"/>
              <w:bottom w:val="nil"/>
              <w:right w:val="double" w:sz="4" w:space="0" w:color="000000"/>
            </w:tcBorders>
          </w:tcPr>
          <w:p w14:paraId="1D1A443A" w14:textId="77777777" w:rsidR="00B37B55" w:rsidRDefault="00B37B55" w:rsidP="004A599C">
            <w:pPr>
              <w:tabs>
                <w:tab w:val="center" w:pos="8789"/>
                <w:tab w:val="center" w:pos="9072"/>
              </w:tabs>
              <w:spacing w:line="259" w:lineRule="auto"/>
              <w:jc w:val="right"/>
            </w:pPr>
            <w:r>
              <w:t>100,00%</w:t>
            </w:r>
          </w:p>
        </w:tc>
      </w:tr>
      <w:tr w:rsidR="00B37B55" w14:paraId="5163D32B" w14:textId="77777777" w:rsidTr="009B5CF6">
        <w:trPr>
          <w:trHeight w:val="328"/>
        </w:trPr>
        <w:tc>
          <w:tcPr>
            <w:tcW w:w="4330" w:type="dxa"/>
            <w:tcBorders>
              <w:top w:val="nil"/>
              <w:left w:val="double" w:sz="4" w:space="0" w:color="000000"/>
              <w:bottom w:val="single" w:sz="4" w:space="0" w:color="000000"/>
              <w:right w:val="double" w:sz="4" w:space="0" w:color="000000"/>
            </w:tcBorders>
          </w:tcPr>
          <w:p w14:paraId="77F990D5" w14:textId="3EC59025"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431" w:type="dxa"/>
            <w:tcBorders>
              <w:top w:val="nil"/>
              <w:left w:val="double" w:sz="4" w:space="0" w:color="000000"/>
              <w:bottom w:val="single" w:sz="4" w:space="0" w:color="000000"/>
              <w:right w:val="single" w:sz="4" w:space="0" w:color="000000"/>
            </w:tcBorders>
          </w:tcPr>
          <w:p w14:paraId="3C3637C3" w14:textId="77777777" w:rsidR="00B37B55" w:rsidRDefault="00B37B55" w:rsidP="004A599C">
            <w:pPr>
              <w:tabs>
                <w:tab w:val="center" w:pos="8789"/>
                <w:tab w:val="center" w:pos="9072"/>
              </w:tabs>
              <w:spacing w:line="259" w:lineRule="auto"/>
              <w:ind w:left="482"/>
              <w:jc w:val="right"/>
            </w:pPr>
            <w:r>
              <w:t>-3,18</w:t>
            </w:r>
          </w:p>
        </w:tc>
        <w:tc>
          <w:tcPr>
            <w:tcW w:w="1417" w:type="dxa"/>
            <w:tcBorders>
              <w:top w:val="nil"/>
              <w:left w:val="single" w:sz="4" w:space="0" w:color="000000"/>
              <w:bottom w:val="single" w:sz="4" w:space="0" w:color="000000"/>
              <w:right w:val="single" w:sz="4" w:space="0" w:color="000000"/>
            </w:tcBorders>
          </w:tcPr>
          <w:p w14:paraId="0705FB66" w14:textId="77777777" w:rsidR="00B37B55" w:rsidRDefault="00B37B55" w:rsidP="004A599C">
            <w:pPr>
              <w:tabs>
                <w:tab w:val="center" w:pos="8789"/>
                <w:tab w:val="center" w:pos="9072"/>
              </w:tabs>
              <w:spacing w:line="259" w:lineRule="auto"/>
              <w:ind w:left="567"/>
              <w:jc w:val="right"/>
            </w:pPr>
            <w:r>
              <w:t>3,18</w:t>
            </w:r>
          </w:p>
        </w:tc>
        <w:tc>
          <w:tcPr>
            <w:tcW w:w="1431" w:type="dxa"/>
            <w:tcBorders>
              <w:top w:val="nil"/>
              <w:left w:val="single" w:sz="4" w:space="0" w:color="000000"/>
              <w:bottom w:val="single" w:sz="4" w:space="0" w:color="000000"/>
              <w:right w:val="double" w:sz="4" w:space="0" w:color="000000"/>
            </w:tcBorders>
          </w:tcPr>
          <w:p w14:paraId="0B8A3D71" w14:textId="77777777" w:rsidR="00B37B55" w:rsidRDefault="00B37B55" w:rsidP="004A599C">
            <w:pPr>
              <w:tabs>
                <w:tab w:val="center" w:pos="8789"/>
                <w:tab w:val="center" w:pos="9072"/>
              </w:tabs>
              <w:spacing w:line="259" w:lineRule="auto"/>
              <w:ind w:left="660"/>
              <w:jc w:val="right"/>
            </w:pPr>
            <w:r>
              <w:t>,00</w:t>
            </w:r>
          </w:p>
        </w:tc>
      </w:tr>
      <w:tr w:rsidR="00B37B55" w14:paraId="63FD9755" w14:textId="77777777" w:rsidTr="009B5CF6">
        <w:trPr>
          <w:trHeight w:val="342"/>
        </w:trPr>
        <w:tc>
          <w:tcPr>
            <w:tcW w:w="4330" w:type="dxa"/>
            <w:tcBorders>
              <w:top w:val="single" w:sz="4" w:space="0" w:color="000000"/>
              <w:left w:val="double" w:sz="4" w:space="0" w:color="000000"/>
              <w:bottom w:val="nil"/>
              <w:right w:val="double" w:sz="4" w:space="0" w:color="000000"/>
            </w:tcBorders>
          </w:tcPr>
          <w:p w14:paraId="7DA8FE85" w14:textId="77777777"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vivre seule.e</w:t>
            </w:r>
          </w:p>
        </w:tc>
        <w:tc>
          <w:tcPr>
            <w:tcW w:w="1431" w:type="dxa"/>
            <w:tcBorders>
              <w:top w:val="single" w:sz="4" w:space="0" w:color="000000"/>
              <w:left w:val="double" w:sz="4" w:space="0" w:color="000000"/>
              <w:bottom w:val="nil"/>
              <w:right w:val="single" w:sz="4" w:space="0" w:color="000000"/>
            </w:tcBorders>
          </w:tcPr>
          <w:p w14:paraId="573935B7" w14:textId="77777777" w:rsidR="00B37B55" w:rsidRDefault="00B37B55" w:rsidP="004A599C">
            <w:pPr>
              <w:tabs>
                <w:tab w:val="center" w:pos="8789"/>
                <w:tab w:val="center" w:pos="9072"/>
              </w:tabs>
              <w:spacing w:line="259" w:lineRule="auto"/>
              <w:ind w:left="516"/>
              <w:jc w:val="right"/>
            </w:pPr>
            <w:r>
              <w:t>8,00</w:t>
            </w:r>
          </w:p>
        </w:tc>
        <w:tc>
          <w:tcPr>
            <w:tcW w:w="1417" w:type="dxa"/>
            <w:tcBorders>
              <w:top w:val="single" w:sz="4" w:space="0" w:color="000000"/>
              <w:left w:val="single" w:sz="4" w:space="0" w:color="000000"/>
              <w:bottom w:val="nil"/>
              <w:right w:val="single" w:sz="4" w:space="0" w:color="000000"/>
            </w:tcBorders>
          </w:tcPr>
          <w:p w14:paraId="48CEA1FE" w14:textId="77777777" w:rsidR="00B37B55" w:rsidRDefault="00B37B55" w:rsidP="004A599C">
            <w:pPr>
              <w:tabs>
                <w:tab w:val="center" w:pos="8789"/>
                <w:tab w:val="center" w:pos="9072"/>
              </w:tabs>
              <w:spacing w:line="259" w:lineRule="auto"/>
              <w:ind w:left="170"/>
              <w:jc w:val="right"/>
            </w:pPr>
            <w:r>
              <w:t>103,00</w:t>
            </w:r>
          </w:p>
        </w:tc>
        <w:tc>
          <w:tcPr>
            <w:tcW w:w="1431" w:type="dxa"/>
            <w:tcBorders>
              <w:top w:val="single" w:sz="4" w:space="0" w:color="000000"/>
              <w:left w:val="single" w:sz="4" w:space="0" w:color="000000"/>
              <w:bottom w:val="nil"/>
              <w:right w:val="double" w:sz="4" w:space="0" w:color="000000"/>
            </w:tcBorders>
          </w:tcPr>
          <w:p w14:paraId="3A29786C" w14:textId="77777777" w:rsidR="00B37B55" w:rsidRDefault="00B37B55" w:rsidP="004A599C">
            <w:pPr>
              <w:tabs>
                <w:tab w:val="center" w:pos="8789"/>
                <w:tab w:val="center" w:pos="9072"/>
              </w:tabs>
              <w:spacing w:line="259" w:lineRule="auto"/>
              <w:ind w:left="316"/>
              <w:jc w:val="right"/>
            </w:pPr>
            <w:r>
              <w:t>111,00</w:t>
            </w:r>
          </w:p>
        </w:tc>
      </w:tr>
      <w:tr w:rsidR="00B37B55" w14:paraId="3B700DC2" w14:textId="77777777" w:rsidTr="004A599C">
        <w:trPr>
          <w:trHeight w:val="320"/>
        </w:trPr>
        <w:tc>
          <w:tcPr>
            <w:tcW w:w="4330" w:type="dxa"/>
            <w:tcBorders>
              <w:top w:val="nil"/>
              <w:left w:val="double" w:sz="4" w:space="0" w:color="000000"/>
              <w:bottom w:val="nil"/>
              <w:right w:val="double" w:sz="4" w:space="0" w:color="000000"/>
            </w:tcBorders>
          </w:tcPr>
          <w:p w14:paraId="12A37864" w14:textId="694DC440"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431" w:type="dxa"/>
            <w:tcBorders>
              <w:top w:val="nil"/>
              <w:left w:val="double" w:sz="4" w:space="0" w:color="000000"/>
              <w:bottom w:val="nil"/>
              <w:right w:val="single" w:sz="4" w:space="0" w:color="000000"/>
            </w:tcBorders>
            <w:shd w:val="clear" w:color="auto" w:fill="BDD6EE" w:themeFill="accent1" w:themeFillTint="66"/>
          </w:tcPr>
          <w:p w14:paraId="244E4602" w14:textId="77777777" w:rsidR="00B37B55" w:rsidRPr="004A599C" w:rsidRDefault="00B37B55" w:rsidP="004A599C">
            <w:pPr>
              <w:tabs>
                <w:tab w:val="center" w:pos="8789"/>
                <w:tab w:val="center" w:pos="9072"/>
              </w:tabs>
              <w:spacing w:line="259" w:lineRule="auto"/>
              <w:ind w:left="387"/>
              <w:jc w:val="right"/>
              <w:rPr>
                <w:b/>
                <w:bCs/>
              </w:rPr>
            </w:pPr>
            <w:r w:rsidRPr="004A599C">
              <w:rPr>
                <w:b/>
                <w:bCs/>
              </w:rPr>
              <w:t>7,21%</w:t>
            </w:r>
          </w:p>
        </w:tc>
        <w:tc>
          <w:tcPr>
            <w:tcW w:w="1417" w:type="dxa"/>
            <w:tcBorders>
              <w:top w:val="nil"/>
              <w:left w:val="single" w:sz="4" w:space="0" w:color="000000"/>
              <w:bottom w:val="nil"/>
              <w:right w:val="single" w:sz="4" w:space="0" w:color="000000"/>
            </w:tcBorders>
          </w:tcPr>
          <w:p w14:paraId="69E07E9C" w14:textId="77777777" w:rsidR="00B37B55" w:rsidRDefault="00B37B55" w:rsidP="004A599C">
            <w:pPr>
              <w:tabs>
                <w:tab w:val="center" w:pos="8789"/>
                <w:tab w:val="center" w:pos="9072"/>
              </w:tabs>
              <w:spacing w:line="259" w:lineRule="auto"/>
              <w:ind w:left="120"/>
              <w:jc w:val="right"/>
            </w:pPr>
            <w:r>
              <w:t>92,79%</w:t>
            </w:r>
          </w:p>
        </w:tc>
        <w:tc>
          <w:tcPr>
            <w:tcW w:w="1431" w:type="dxa"/>
            <w:tcBorders>
              <w:top w:val="nil"/>
              <w:left w:val="single" w:sz="4" w:space="0" w:color="000000"/>
              <w:bottom w:val="nil"/>
              <w:right w:val="double" w:sz="4" w:space="0" w:color="000000"/>
            </w:tcBorders>
          </w:tcPr>
          <w:p w14:paraId="6466163D" w14:textId="77777777" w:rsidR="00B37B55" w:rsidRDefault="00B37B55" w:rsidP="004A599C">
            <w:pPr>
              <w:tabs>
                <w:tab w:val="center" w:pos="8789"/>
                <w:tab w:val="center" w:pos="9072"/>
              </w:tabs>
              <w:spacing w:line="259" w:lineRule="auto"/>
              <w:jc w:val="right"/>
            </w:pPr>
            <w:r>
              <w:t>100,00%</w:t>
            </w:r>
          </w:p>
        </w:tc>
      </w:tr>
      <w:tr w:rsidR="00B37B55" w14:paraId="7AE7ADC5" w14:textId="77777777" w:rsidTr="009B5CF6">
        <w:trPr>
          <w:trHeight w:val="328"/>
        </w:trPr>
        <w:tc>
          <w:tcPr>
            <w:tcW w:w="4330" w:type="dxa"/>
            <w:tcBorders>
              <w:top w:val="nil"/>
              <w:left w:val="double" w:sz="4" w:space="0" w:color="000000"/>
              <w:bottom w:val="single" w:sz="4" w:space="0" w:color="000000"/>
              <w:right w:val="double" w:sz="4" w:space="0" w:color="000000"/>
            </w:tcBorders>
          </w:tcPr>
          <w:p w14:paraId="54B888DA" w14:textId="5374B953"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431" w:type="dxa"/>
            <w:tcBorders>
              <w:top w:val="nil"/>
              <w:left w:val="double" w:sz="4" w:space="0" w:color="000000"/>
              <w:bottom w:val="single" w:sz="4" w:space="0" w:color="000000"/>
              <w:right w:val="single" w:sz="4" w:space="0" w:color="000000"/>
            </w:tcBorders>
          </w:tcPr>
          <w:p w14:paraId="4666F055" w14:textId="77777777" w:rsidR="00B37B55" w:rsidRDefault="00B37B55" w:rsidP="004A599C">
            <w:pPr>
              <w:tabs>
                <w:tab w:val="center" w:pos="8789"/>
                <w:tab w:val="center" w:pos="9072"/>
              </w:tabs>
              <w:spacing w:line="259" w:lineRule="auto"/>
              <w:ind w:left="582"/>
              <w:jc w:val="right"/>
            </w:pPr>
            <w:r>
              <w:t>3,18</w:t>
            </w:r>
          </w:p>
        </w:tc>
        <w:tc>
          <w:tcPr>
            <w:tcW w:w="1417" w:type="dxa"/>
            <w:tcBorders>
              <w:top w:val="nil"/>
              <w:left w:val="single" w:sz="4" w:space="0" w:color="000000"/>
              <w:bottom w:val="single" w:sz="4" w:space="0" w:color="000000"/>
              <w:right w:val="single" w:sz="4" w:space="0" w:color="000000"/>
            </w:tcBorders>
          </w:tcPr>
          <w:p w14:paraId="761EBE40" w14:textId="77777777" w:rsidR="00B37B55" w:rsidRDefault="00B37B55" w:rsidP="004A599C">
            <w:pPr>
              <w:tabs>
                <w:tab w:val="center" w:pos="8789"/>
                <w:tab w:val="center" w:pos="9072"/>
              </w:tabs>
              <w:spacing w:line="259" w:lineRule="auto"/>
              <w:ind w:left="467"/>
              <w:jc w:val="right"/>
            </w:pPr>
            <w:r>
              <w:t>-3,18</w:t>
            </w:r>
          </w:p>
        </w:tc>
        <w:tc>
          <w:tcPr>
            <w:tcW w:w="1431" w:type="dxa"/>
            <w:tcBorders>
              <w:top w:val="nil"/>
              <w:left w:val="single" w:sz="4" w:space="0" w:color="000000"/>
              <w:bottom w:val="single" w:sz="4" w:space="0" w:color="000000"/>
              <w:right w:val="double" w:sz="4" w:space="0" w:color="000000"/>
            </w:tcBorders>
          </w:tcPr>
          <w:p w14:paraId="14758122" w14:textId="77777777" w:rsidR="00B37B55" w:rsidRDefault="00B37B55" w:rsidP="004A599C">
            <w:pPr>
              <w:tabs>
                <w:tab w:val="center" w:pos="8789"/>
                <w:tab w:val="center" w:pos="9072"/>
              </w:tabs>
              <w:spacing w:line="259" w:lineRule="auto"/>
              <w:ind w:left="660"/>
              <w:jc w:val="right"/>
            </w:pPr>
            <w:r>
              <w:t>,00</w:t>
            </w:r>
          </w:p>
        </w:tc>
      </w:tr>
      <w:tr w:rsidR="00B37B55" w14:paraId="04443119" w14:textId="77777777" w:rsidTr="00C619CC">
        <w:trPr>
          <w:trHeight w:val="342"/>
        </w:trPr>
        <w:tc>
          <w:tcPr>
            <w:tcW w:w="4330" w:type="dxa"/>
            <w:tcBorders>
              <w:top w:val="single" w:sz="4" w:space="0" w:color="000000"/>
              <w:left w:val="double" w:sz="4" w:space="0" w:color="000000"/>
              <w:right w:val="double" w:sz="4" w:space="0" w:color="000000"/>
            </w:tcBorders>
          </w:tcPr>
          <w:p w14:paraId="25025627" w14:textId="77777777"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1431" w:type="dxa"/>
            <w:tcBorders>
              <w:top w:val="single" w:sz="4" w:space="0" w:color="000000"/>
              <w:left w:val="double" w:sz="4" w:space="0" w:color="000000"/>
              <w:right w:val="single" w:sz="4" w:space="0" w:color="000000"/>
            </w:tcBorders>
          </w:tcPr>
          <w:p w14:paraId="65AFEC1C" w14:textId="77777777" w:rsidR="00B37B55" w:rsidRDefault="00B37B55" w:rsidP="004A599C">
            <w:pPr>
              <w:tabs>
                <w:tab w:val="center" w:pos="8789"/>
                <w:tab w:val="center" w:pos="9072"/>
              </w:tabs>
              <w:spacing w:line="259" w:lineRule="auto"/>
              <w:ind w:left="516"/>
              <w:jc w:val="right"/>
            </w:pPr>
            <w:r>
              <w:t>8,00</w:t>
            </w:r>
          </w:p>
        </w:tc>
        <w:tc>
          <w:tcPr>
            <w:tcW w:w="1417" w:type="dxa"/>
            <w:tcBorders>
              <w:top w:val="single" w:sz="4" w:space="0" w:color="000000"/>
              <w:left w:val="single" w:sz="4" w:space="0" w:color="000000"/>
              <w:right w:val="single" w:sz="4" w:space="0" w:color="000000"/>
            </w:tcBorders>
          </w:tcPr>
          <w:p w14:paraId="2901D520" w14:textId="77777777" w:rsidR="00B37B55" w:rsidRDefault="00B37B55" w:rsidP="004A599C">
            <w:pPr>
              <w:tabs>
                <w:tab w:val="center" w:pos="8789"/>
                <w:tab w:val="center" w:pos="9072"/>
              </w:tabs>
              <w:spacing w:line="259" w:lineRule="auto"/>
              <w:ind w:left="148"/>
              <w:jc w:val="right"/>
            </w:pPr>
            <w:r>
              <w:t>239,00</w:t>
            </w:r>
          </w:p>
        </w:tc>
        <w:tc>
          <w:tcPr>
            <w:tcW w:w="1431" w:type="dxa"/>
            <w:tcBorders>
              <w:top w:val="single" w:sz="4" w:space="0" w:color="000000"/>
              <w:left w:val="single" w:sz="4" w:space="0" w:color="000000"/>
              <w:right w:val="double" w:sz="4" w:space="0" w:color="000000"/>
            </w:tcBorders>
          </w:tcPr>
          <w:p w14:paraId="4659F621" w14:textId="77777777" w:rsidR="00B37B55" w:rsidRDefault="00B37B55" w:rsidP="004A599C">
            <w:pPr>
              <w:tabs>
                <w:tab w:val="center" w:pos="8789"/>
                <w:tab w:val="center" w:pos="9072"/>
              </w:tabs>
              <w:spacing w:line="259" w:lineRule="auto"/>
              <w:ind w:left="147"/>
              <w:jc w:val="right"/>
            </w:pPr>
            <w:r>
              <w:t>247,00</w:t>
            </w:r>
          </w:p>
        </w:tc>
      </w:tr>
      <w:tr w:rsidR="00B37B55" w14:paraId="1005B833" w14:textId="77777777" w:rsidTr="00C619CC">
        <w:trPr>
          <w:trHeight w:val="320"/>
        </w:trPr>
        <w:tc>
          <w:tcPr>
            <w:tcW w:w="4330" w:type="dxa"/>
            <w:tcBorders>
              <w:top w:val="nil"/>
              <w:left w:val="double" w:sz="4" w:space="0" w:color="000000"/>
              <w:bottom w:val="single" w:sz="4" w:space="0" w:color="auto"/>
              <w:right w:val="double" w:sz="4" w:space="0" w:color="000000"/>
            </w:tcBorders>
          </w:tcPr>
          <w:p w14:paraId="471C4F25" w14:textId="77777777" w:rsidR="00B37B55" w:rsidRPr="00F432C5" w:rsidRDefault="00B37B55" w:rsidP="00F432C5">
            <w:pPr>
              <w:tabs>
                <w:tab w:val="center" w:pos="8789"/>
                <w:tab w:val="center" w:pos="9072"/>
              </w:tabs>
              <w:spacing w:line="259" w:lineRule="auto"/>
              <w:rPr>
                <w:rFonts w:ascii="Times" w:eastAsia="Calibri" w:hAnsi="Times" w:cs="Calibri"/>
              </w:rPr>
            </w:pPr>
          </w:p>
        </w:tc>
        <w:tc>
          <w:tcPr>
            <w:tcW w:w="1431" w:type="dxa"/>
            <w:tcBorders>
              <w:top w:val="nil"/>
              <w:left w:val="double" w:sz="4" w:space="0" w:color="000000"/>
              <w:bottom w:val="single" w:sz="4" w:space="0" w:color="auto"/>
              <w:right w:val="single" w:sz="4" w:space="0" w:color="000000"/>
            </w:tcBorders>
          </w:tcPr>
          <w:p w14:paraId="241507B9" w14:textId="77777777" w:rsidR="00B37B55" w:rsidRDefault="00B37B55" w:rsidP="004A599C">
            <w:pPr>
              <w:tabs>
                <w:tab w:val="center" w:pos="8789"/>
                <w:tab w:val="center" w:pos="9072"/>
              </w:tabs>
              <w:spacing w:line="259" w:lineRule="auto"/>
              <w:ind w:left="338"/>
              <w:jc w:val="right"/>
            </w:pPr>
            <w:r>
              <w:t>3,24%</w:t>
            </w:r>
          </w:p>
        </w:tc>
        <w:tc>
          <w:tcPr>
            <w:tcW w:w="1417" w:type="dxa"/>
            <w:tcBorders>
              <w:top w:val="nil"/>
              <w:left w:val="single" w:sz="4" w:space="0" w:color="000000"/>
              <w:bottom w:val="single" w:sz="4" w:space="0" w:color="auto"/>
              <w:right w:val="single" w:sz="4" w:space="0" w:color="000000"/>
            </w:tcBorders>
          </w:tcPr>
          <w:p w14:paraId="55D61068" w14:textId="77777777" w:rsidR="00B37B55" w:rsidRDefault="00B37B55" w:rsidP="004A599C">
            <w:pPr>
              <w:tabs>
                <w:tab w:val="center" w:pos="8789"/>
                <w:tab w:val="center" w:pos="9072"/>
              </w:tabs>
              <w:spacing w:line="259" w:lineRule="auto"/>
              <w:ind w:left="118"/>
              <w:jc w:val="right"/>
            </w:pPr>
            <w:r>
              <w:t>96,76%</w:t>
            </w:r>
          </w:p>
        </w:tc>
        <w:tc>
          <w:tcPr>
            <w:tcW w:w="1431" w:type="dxa"/>
            <w:tcBorders>
              <w:top w:val="nil"/>
              <w:left w:val="single" w:sz="4" w:space="0" w:color="000000"/>
              <w:bottom w:val="single" w:sz="4" w:space="0" w:color="auto"/>
              <w:right w:val="double" w:sz="4" w:space="0" w:color="000000"/>
            </w:tcBorders>
          </w:tcPr>
          <w:p w14:paraId="10405B92" w14:textId="77777777" w:rsidR="00B37B55" w:rsidRDefault="00B37B55" w:rsidP="004A599C">
            <w:pPr>
              <w:tabs>
                <w:tab w:val="center" w:pos="8789"/>
                <w:tab w:val="center" w:pos="9072"/>
              </w:tabs>
              <w:spacing w:line="259" w:lineRule="auto"/>
              <w:jc w:val="right"/>
            </w:pPr>
            <w:r>
              <w:t>100,00%</w:t>
            </w:r>
          </w:p>
        </w:tc>
      </w:tr>
    </w:tbl>
    <w:p w14:paraId="63389768" w14:textId="77777777" w:rsidR="004A599C" w:rsidRPr="004A599C" w:rsidRDefault="004A599C" w:rsidP="004A599C">
      <w:pPr>
        <w:tabs>
          <w:tab w:val="center" w:pos="8789"/>
          <w:tab w:val="center" w:pos="9072"/>
        </w:tabs>
        <w:jc w:val="both"/>
        <w:rPr>
          <w:sz w:val="10"/>
          <w:szCs w:val="10"/>
        </w:rPr>
      </w:pPr>
    </w:p>
    <w:p w14:paraId="0186E00E" w14:textId="4C03E4E1" w:rsidR="004A599C" w:rsidRDefault="004A599C" w:rsidP="004A599C">
      <w:pPr>
        <w:tabs>
          <w:tab w:val="center" w:pos="8789"/>
          <w:tab w:val="center" w:pos="9072"/>
        </w:tabs>
        <w:jc w:val="both"/>
        <w:rPr>
          <w:sz w:val="20"/>
          <w:szCs w:val="20"/>
        </w:rPr>
      </w:pPr>
      <w:r w:rsidRPr="00051645">
        <w:rPr>
          <w:sz w:val="20"/>
          <w:szCs w:val="20"/>
        </w:rPr>
        <w:t>Notes</w:t>
      </w:r>
      <w:r w:rsidR="006F3140">
        <w:rPr>
          <w:sz w:val="20"/>
          <w:szCs w:val="20"/>
        </w:rPr>
        <w:t> </w:t>
      </w:r>
      <w:r w:rsidRPr="00051645">
        <w:rPr>
          <w:sz w:val="20"/>
          <w:szCs w:val="20"/>
        </w:rPr>
        <w:t>: Test du Khi2 significatif au seuil de 1 %.</w:t>
      </w:r>
    </w:p>
    <w:p w14:paraId="757CAD5D" w14:textId="2BBBB577" w:rsidR="009B5CF6" w:rsidRPr="004A599C" w:rsidRDefault="004A599C" w:rsidP="004A599C">
      <w:pPr>
        <w:tabs>
          <w:tab w:val="center" w:pos="8789"/>
          <w:tab w:val="center" w:pos="9072"/>
        </w:tabs>
        <w:jc w:val="both"/>
        <w:rPr>
          <w:sz w:val="20"/>
          <w:szCs w:val="20"/>
        </w:rPr>
      </w:pPr>
      <w:r w:rsidRPr="006809D9">
        <w:rPr>
          <w:sz w:val="20"/>
          <w:szCs w:val="20"/>
        </w:rPr>
        <w:t>Lecture</w:t>
      </w:r>
      <w:r w:rsidR="006F3140">
        <w:rPr>
          <w:sz w:val="20"/>
          <w:szCs w:val="20"/>
        </w:rPr>
        <w:t> </w:t>
      </w:r>
      <w:r w:rsidRPr="006809D9">
        <w:rPr>
          <w:sz w:val="20"/>
          <w:szCs w:val="20"/>
        </w:rPr>
        <w:t xml:space="preserve">: Parmi les </w:t>
      </w:r>
      <w:r w:rsidRPr="004A599C">
        <w:rPr>
          <w:sz w:val="20"/>
          <w:szCs w:val="20"/>
        </w:rPr>
        <w:t xml:space="preserve">personnes cérébrolésées qui vivent </w:t>
      </w:r>
      <w:r w:rsidR="0038746C" w:rsidRPr="004A599C">
        <w:rPr>
          <w:sz w:val="20"/>
          <w:szCs w:val="20"/>
        </w:rPr>
        <w:t xml:space="preserve">seules </w:t>
      </w:r>
      <w:r w:rsidRPr="004A599C">
        <w:rPr>
          <w:sz w:val="20"/>
          <w:szCs w:val="20"/>
        </w:rPr>
        <w:t>a</w:t>
      </w:r>
      <w:r>
        <w:rPr>
          <w:sz w:val="20"/>
          <w:szCs w:val="20"/>
        </w:rPr>
        <w:t>u</w:t>
      </w:r>
      <w:r w:rsidRPr="004A599C">
        <w:rPr>
          <w:sz w:val="20"/>
          <w:szCs w:val="20"/>
        </w:rPr>
        <w:t xml:space="preserve"> moment de l’enquête, </w:t>
      </w:r>
      <w:r w:rsidR="0038746C">
        <w:rPr>
          <w:sz w:val="20"/>
          <w:szCs w:val="20"/>
        </w:rPr>
        <w:t>7</w:t>
      </w:r>
      <w:r w:rsidR="0038746C" w:rsidRPr="004A599C">
        <w:rPr>
          <w:sz w:val="20"/>
          <w:szCs w:val="20"/>
        </w:rPr>
        <w:t>,2</w:t>
      </w:r>
      <w:r w:rsidR="0038746C">
        <w:rPr>
          <w:sz w:val="20"/>
          <w:szCs w:val="20"/>
        </w:rPr>
        <w:t>1</w:t>
      </w:r>
      <w:r w:rsidR="0038746C" w:rsidRPr="004A599C">
        <w:rPr>
          <w:sz w:val="20"/>
          <w:szCs w:val="20"/>
        </w:rPr>
        <w:t>%</w:t>
      </w:r>
      <w:r w:rsidR="0038746C">
        <w:rPr>
          <w:sz w:val="20"/>
          <w:szCs w:val="20"/>
        </w:rPr>
        <w:t xml:space="preserve"> bénéficie</w:t>
      </w:r>
      <w:r w:rsidR="00460E4F">
        <w:rPr>
          <w:sz w:val="20"/>
          <w:szCs w:val="20"/>
        </w:rPr>
        <w:t>nt</w:t>
      </w:r>
      <w:r w:rsidR="0038746C">
        <w:rPr>
          <w:sz w:val="20"/>
          <w:szCs w:val="20"/>
        </w:rPr>
        <w:t xml:space="preserve"> de l’accompagnement d</w:t>
      </w:r>
      <w:r w:rsidR="00460E4F">
        <w:rPr>
          <w:sz w:val="20"/>
          <w:szCs w:val="20"/>
        </w:rPr>
        <w:t>es professionnel.les da</w:t>
      </w:r>
      <w:r w:rsidR="0038746C">
        <w:rPr>
          <w:sz w:val="20"/>
          <w:szCs w:val="20"/>
        </w:rPr>
        <w:t>ns un centre UEROS</w:t>
      </w:r>
      <w:r w:rsidR="00460E4F">
        <w:rPr>
          <w:sz w:val="20"/>
          <w:szCs w:val="20"/>
        </w:rPr>
        <w:t>, alors qu’a</w:t>
      </w:r>
      <w:r w:rsidR="00E50B2D">
        <w:rPr>
          <w:sz w:val="20"/>
          <w:szCs w:val="20"/>
        </w:rPr>
        <w:t>ucun</w:t>
      </w:r>
      <w:r w:rsidR="00460E4F">
        <w:rPr>
          <w:sz w:val="20"/>
          <w:szCs w:val="20"/>
        </w:rPr>
        <w:t xml:space="preserve"> cas de ce type n’est observé chez </w:t>
      </w:r>
      <w:r w:rsidR="0038746C">
        <w:rPr>
          <w:sz w:val="20"/>
          <w:szCs w:val="20"/>
        </w:rPr>
        <w:t>celles</w:t>
      </w:r>
      <w:r>
        <w:rPr>
          <w:sz w:val="20"/>
          <w:szCs w:val="20"/>
        </w:rPr>
        <w:t xml:space="preserve"> </w:t>
      </w:r>
      <w:r w:rsidRPr="004A599C">
        <w:rPr>
          <w:sz w:val="20"/>
          <w:szCs w:val="20"/>
        </w:rPr>
        <w:t>qui vivent</w:t>
      </w:r>
      <w:r w:rsidR="0038746C" w:rsidRPr="0038746C">
        <w:rPr>
          <w:sz w:val="20"/>
          <w:szCs w:val="20"/>
        </w:rPr>
        <w:t xml:space="preserve"> </w:t>
      </w:r>
      <w:r w:rsidR="0038746C" w:rsidRPr="004A599C">
        <w:rPr>
          <w:sz w:val="20"/>
          <w:szCs w:val="20"/>
        </w:rPr>
        <w:t>avec quelqu</w:t>
      </w:r>
      <w:r w:rsidR="006F3140">
        <w:rPr>
          <w:sz w:val="20"/>
          <w:szCs w:val="20"/>
        </w:rPr>
        <w:t>’</w:t>
      </w:r>
      <w:r w:rsidR="0038746C" w:rsidRPr="004A599C">
        <w:rPr>
          <w:sz w:val="20"/>
          <w:szCs w:val="20"/>
        </w:rPr>
        <w:t>un.e</w:t>
      </w:r>
      <w:r>
        <w:rPr>
          <w:sz w:val="20"/>
          <w:szCs w:val="20"/>
        </w:rPr>
        <w:t>.</w:t>
      </w:r>
    </w:p>
    <w:p w14:paraId="4A2886BB" w14:textId="5DE46D64" w:rsidR="009B5CF6" w:rsidRPr="00F432C5" w:rsidRDefault="00302937" w:rsidP="006318D4">
      <w:pPr>
        <w:pStyle w:val="NormalWeb"/>
        <w:tabs>
          <w:tab w:val="center" w:pos="8789"/>
          <w:tab w:val="center" w:pos="9072"/>
        </w:tabs>
        <w:spacing w:before="316" w:beforeAutospacing="0" w:after="0" w:afterAutospacing="0"/>
        <w:jc w:val="both"/>
      </w:pPr>
      <w:r w:rsidRPr="00F432C5">
        <w:rPr>
          <w:b/>
          <w:bCs/>
        </w:rPr>
        <w:t>Tableau N°114</w:t>
      </w:r>
      <w:r w:rsidR="006F3140">
        <w:rPr>
          <w:b/>
          <w:bCs/>
        </w:rPr>
        <w:t> </w:t>
      </w:r>
      <w:r w:rsidRPr="00F432C5">
        <w:rPr>
          <w:b/>
          <w:bCs/>
        </w:rPr>
        <w:t xml:space="preserve">: </w:t>
      </w:r>
      <w:r w:rsidRPr="00F432C5">
        <w:t>R</w:t>
      </w:r>
      <w:r w:rsidR="009B5CF6" w:rsidRPr="00F432C5">
        <w:t>ecodage situation matrimoniale * votre diagnostic fait-il état des lésions cérébrales</w:t>
      </w:r>
      <w:r w:rsidR="006F3140">
        <w:t> </w:t>
      </w:r>
      <w:r w:rsidR="009B5CF6" w:rsidRPr="00F432C5">
        <w:t>? [nombre, ligne %, résidus ajustés].</w:t>
      </w:r>
    </w:p>
    <w:p w14:paraId="0FF7E595" w14:textId="77777777" w:rsidR="00C619CC" w:rsidRDefault="00C619CC" w:rsidP="006318D4">
      <w:pPr>
        <w:tabs>
          <w:tab w:val="center" w:pos="8789"/>
          <w:tab w:val="center" w:pos="9072"/>
        </w:tabs>
        <w:ind w:left="-5"/>
        <w:jc w:val="both"/>
      </w:pPr>
    </w:p>
    <w:tbl>
      <w:tblPr>
        <w:tblStyle w:val="TableGrid"/>
        <w:tblW w:w="10405" w:type="dxa"/>
        <w:tblInd w:w="-582" w:type="dxa"/>
        <w:tblCellMar>
          <w:top w:w="9" w:type="dxa"/>
          <w:left w:w="179" w:type="dxa"/>
          <w:bottom w:w="9" w:type="dxa"/>
          <w:right w:w="132" w:type="dxa"/>
        </w:tblCellMar>
        <w:tblLook w:val="04A0" w:firstRow="1" w:lastRow="0" w:firstColumn="1" w:lastColumn="0" w:noHBand="0" w:noVBand="1"/>
      </w:tblPr>
      <w:tblGrid>
        <w:gridCol w:w="2558"/>
        <w:gridCol w:w="2109"/>
        <w:gridCol w:w="2228"/>
        <w:gridCol w:w="2079"/>
        <w:gridCol w:w="1431"/>
      </w:tblGrid>
      <w:tr w:rsidR="009B5CF6" w14:paraId="4C5991F7" w14:textId="77777777" w:rsidTr="006318D4">
        <w:trPr>
          <w:trHeight w:val="240"/>
        </w:trPr>
        <w:tc>
          <w:tcPr>
            <w:tcW w:w="2558" w:type="dxa"/>
            <w:vMerge w:val="restart"/>
            <w:tcBorders>
              <w:top w:val="double" w:sz="4" w:space="0" w:color="000000"/>
              <w:left w:val="double" w:sz="4" w:space="0" w:color="000000"/>
              <w:bottom w:val="single" w:sz="4" w:space="0" w:color="000000"/>
              <w:right w:val="double" w:sz="4" w:space="0" w:color="000000"/>
            </w:tcBorders>
            <w:vAlign w:val="bottom"/>
          </w:tcPr>
          <w:p w14:paraId="0FC57E44" w14:textId="455C3B14" w:rsidR="009B5CF6" w:rsidRPr="00F432C5" w:rsidRDefault="006F3140"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w:t>
            </w:r>
            <w:r w:rsidR="009B5CF6" w:rsidRPr="00F432C5">
              <w:rPr>
                <w:rFonts w:ascii="Times" w:eastAsia="Calibri" w:hAnsi="Times" w:cs="Calibri"/>
              </w:rPr>
              <w:t xml:space="preserve">ecodage situation </w:t>
            </w:r>
          </w:p>
          <w:p w14:paraId="2689B160" w14:textId="77777777" w:rsidR="009B5CF6" w:rsidRPr="00F432C5" w:rsidRDefault="009B5CF6" w:rsidP="00F432C5">
            <w:pPr>
              <w:tabs>
                <w:tab w:val="center" w:pos="8789"/>
                <w:tab w:val="center" w:pos="9072"/>
              </w:tabs>
              <w:spacing w:line="259" w:lineRule="auto"/>
              <w:ind w:left="535"/>
              <w:rPr>
                <w:rFonts w:ascii="Times" w:eastAsia="Calibri" w:hAnsi="Times" w:cs="Calibri"/>
              </w:rPr>
            </w:pPr>
            <w:r w:rsidRPr="00F432C5">
              <w:rPr>
                <w:rFonts w:ascii="Times" w:eastAsia="Calibri" w:hAnsi="Times" w:cs="Calibri"/>
              </w:rPr>
              <w:t>matrimoniale</w:t>
            </w:r>
          </w:p>
        </w:tc>
        <w:tc>
          <w:tcPr>
            <w:tcW w:w="6416" w:type="dxa"/>
            <w:gridSpan w:val="3"/>
            <w:tcBorders>
              <w:top w:val="double" w:sz="4" w:space="0" w:color="000000"/>
              <w:left w:val="double" w:sz="4" w:space="0" w:color="000000"/>
              <w:bottom w:val="single" w:sz="4" w:space="0" w:color="000000"/>
              <w:right w:val="single" w:sz="4" w:space="0" w:color="000000"/>
            </w:tcBorders>
          </w:tcPr>
          <w:p w14:paraId="0B666BF9" w14:textId="5BCB67F0" w:rsidR="009B5CF6" w:rsidRPr="00F432C5" w:rsidRDefault="009B5CF6" w:rsidP="00F432C5">
            <w:pPr>
              <w:tabs>
                <w:tab w:val="center" w:pos="8789"/>
                <w:tab w:val="center" w:pos="9072"/>
              </w:tabs>
              <w:spacing w:line="259" w:lineRule="auto"/>
              <w:ind w:left="24"/>
              <w:jc w:val="center"/>
              <w:rPr>
                <w:rFonts w:ascii="Times" w:hAnsi="Times"/>
              </w:rPr>
            </w:pPr>
            <w:r w:rsidRPr="00F432C5">
              <w:rPr>
                <w:rFonts w:ascii="Times" w:eastAsia="Calibri" w:hAnsi="Times" w:cs="Calibri"/>
              </w:rPr>
              <w:t>votre diagnostic fait-il état des lésions cérébrales</w:t>
            </w:r>
            <w:r w:rsidR="006F3140">
              <w:rPr>
                <w:rFonts w:ascii="Times" w:eastAsia="Calibri" w:hAnsi="Times" w:cs="Calibri"/>
              </w:rPr>
              <w:t> </w:t>
            </w:r>
            <w:r w:rsidRPr="00F432C5">
              <w:rPr>
                <w:rFonts w:ascii="Times" w:eastAsia="Calibri" w:hAnsi="Times" w:cs="Calibri"/>
              </w:rPr>
              <w:t>?</w:t>
            </w:r>
          </w:p>
        </w:tc>
        <w:tc>
          <w:tcPr>
            <w:tcW w:w="1431" w:type="dxa"/>
            <w:vMerge w:val="restart"/>
            <w:tcBorders>
              <w:top w:val="double" w:sz="4" w:space="0" w:color="000000"/>
              <w:left w:val="single" w:sz="4" w:space="0" w:color="000000"/>
              <w:bottom w:val="single" w:sz="4" w:space="0" w:color="000000"/>
              <w:right w:val="double" w:sz="4" w:space="0" w:color="000000"/>
            </w:tcBorders>
          </w:tcPr>
          <w:p w14:paraId="7348D67E" w14:textId="77777777" w:rsidR="009B5CF6" w:rsidRDefault="009B5CF6" w:rsidP="006318D4">
            <w:pPr>
              <w:tabs>
                <w:tab w:val="center" w:pos="8789"/>
                <w:tab w:val="center" w:pos="9072"/>
              </w:tabs>
              <w:spacing w:line="259" w:lineRule="auto"/>
              <w:jc w:val="center"/>
            </w:pPr>
            <w:r>
              <w:t>Total</w:t>
            </w:r>
          </w:p>
        </w:tc>
      </w:tr>
      <w:tr w:rsidR="009B5CF6" w14:paraId="7BA79A96" w14:textId="77777777" w:rsidTr="0075152D">
        <w:trPr>
          <w:trHeight w:val="528"/>
        </w:trPr>
        <w:tc>
          <w:tcPr>
            <w:tcW w:w="0" w:type="auto"/>
            <w:vMerge/>
            <w:tcBorders>
              <w:top w:val="nil"/>
              <w:left w:val="double" w:sz="4" w:space="0" w:color="000000"/>
              <w:bottom w:val="single" w:sz="4" w:space="0" w:color="000000"/>
              <w:right w:val="double" w:sz="4" w:space="0" w:color="000000"/>
            </w:tcBorders>
          </w:tcPr>
          <w:p w14:paraId="234183AE" w14:textId="77777777" w:rsidR="009B5CF6" w:rsidRPr="00F432C5" w:rsidRDefault="009B5CF6" w:rsidP="00F432C5">
            <w:pPr>
              <w:tabs>
                <w:tab w:val="center" w:pos="8789"/>
                <w:tab w:val="center" w:pos="9072"/>
              </w:tabs>
              <w:spacing w:line="259" w:lineRule="auto"/>
              <w:rPr>
                <w:rFonts w:ascii="Times" w:eastAsia="Calibri" w:hAnsi="Times" w:cs="Calibri"/>
              </w:rPr>
            </w:pPr>
          </w:p>
        </w:tc>
        <w:tc>
          <w:tcPr>
            <w:tcW w:w="2109" w:type="dxa"/>
            <w:tcBorders>
              <w:top w:val="single" w:sz="4" w:space="0" w:color="000000"/>
              <w:left w:val="double" w:sz="4" w:space="0" w:color="000000"/>
              <w:bottom w:val="single" w:sz="4" w:space="0" w:color="000000"/>
              <w:right w:val="single" w:sz="4" w:space="0" w:color="000000"/>
            </w:tcBorders>
          </w:tcPr>
          <w:p w14:paraId="2365609C" w14:textId="141F7286" w:rsidR="009B5CF6" w:rsidRDefault="009B5CF6" w:rsidP="006318D4">
            <w:pPr>
              <w:tabs>
                <w:tab w:val="center" w:pos="8789"/>
                <w:tab w:val="center" w:pos="9072"/>
              </w:tabs>
              <w:spacing w:line="259" w:lineRule="auto"/>
              <w:ind w:left="15"/>
            </w:pPr>
            <w:r>
              <w:t>légères (mettre une définition)</w:t>
            </w:r>
          </w:p>
        </w:tc>
        <w:tc>
          <w:tcPr>
            <w:tcW w:w="2228" w:type="dxa"/>
            <w:tcBorders>
              <w:top w:val="single" w:sz="4" w:space="0" w:color="000000"/>
              <w:left w:val="single" w:sz="4" w:space="0" w:color="000000"/>
              <w:bottom w:val="single" w:sz="4" w:space="0" w:color="000000"/>
              <w:right w:val="single" w:sz="4" w:space="0" w:color="000000"/>
            </w:tcBorders>
          </w:tcPr>
          <w:p w14:paraId="19A02DCD" w14:textId="2259750F" w:rsidR="009B5CF6" w:rsidRDefault="009B5CF6" w:rsidP="006318D4">
            <w:pPr>
              <w:tabs>
                <w:tab w:val="center" w:pos="8789"/>
                <w:tab w:val="center" w:pos="9072"/>
              </w:tabs>
              <w:spacing w:line="259" w:lineRule="auto"/>
            </w:pPr>
            <w:r>
              <w:t xml:space="preserve">moyennes (mettre une définition) </w:t>
            </w:r>
          </w:p>
        </w:tc>
        <w:tc>
          <w:tcPr>
            <w:tcW w:w="2079" w:type="dxa"/>
            <w:tcBorders>
              <w:top w:val="single" w:sz="4" w:space="0" w:color="000000"/>
              <w:left w:val="single" w:sz="4" w:space="0" w:color="000000"/>
              <w:bottom w:val="single" w:sz="4" w:space="0" w:color="000000"/>
              <w:right w:val="single" w:sz="4" w:space="0" w:color="000000"/>
            </w:tcBorders>
          </w:tcPr>
          <w:p w14:paraId="3109C7F3" w14:textId="5FFFAE1D" w:rsidR="009B5CF6" w:rsidRDefault="009B5CF6" w:rsidP="006318D4">
            <w:pPr>
              <w:tabs>
                <w:tab w:val="center" w:pos="8789"/>
                <w:tab w:val="center" w:pos="9072"/>
              </w:tabs>
              <w:spacing w:line="259" w:lineRule="auto"/>
            </w:pPr>
            <w:r>
              <w:t>graves (mettre une définition)</w:t>
            </w:r>
          </w:p>
        </w:tc>
        <w:tc>
          <w:tcPr>
            <w:tcW w:w="0" w:type="auto"/>
            <w:vMerge/>
            <w:tcBorders>
              <w:top w:val="nil"/>
              <w:left w:val="single" w:sz="4" w:space="0" w:color="000000"/>
              <w:bottom w:val="single" w:sz="4" w:space="0" w:color="000000"/>
              <w:right w:val="double" w:sz="4" w:space="0" w:color="000000"/>
            </w:tcBorders>
          </w:tcPr>
          <w:p w14:paraId="5F4881C7" w14:textId="77777777" w:rsidR="009B5CF6" w:rsidRDefault="009B5CF6" w:rsidP="006318D4">
            <w:pPr>
              <w:tabs>
                <w:tab w:val="center" w:pos="8789"/>
                <w:tab w:val="center" w:pos="9072"/>
              </w:tabs>
              <w:spacing w:after="160" w:line="259" w:lineRule="auto"/>
            </w:pPr>
          </w:p>
        </w:tc>
      </w:tr>
      <w:tr w:rsidR="009B5CF6" w14:paraId="1E559BB5" w14:textId="77777777" w:rsidTr="006318D4">
        <w:trPr>
          <w:trHeight w:val="232"/>
        </w:trPr>
        <w:tc>
          <w:tcPr>
            <w:tcW w:w="2558" w:type="dxa"/>
            <w:tcBorders>
              <w:top w:val="single" w:sz="4" w:space="0" w:color="000000"/>
              <w:left w:val="double" w:sz="4" w:space="0" w:color="000000"/>
              <w:bottom w:val="nil"/>
              <w:right w:val="double" w:sz="4" w:space="0" w:color="000000"/>
            </w:tcBorders>
          </w:tcPr>
          <w:p w14:paraId="67E270E3" w14:textId="51BCA825" w:rsidR="009B5CF6" w:rsidRPr="00F432C5" w:rsidRDefault="009B5CF6"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vivre avec quelqu</w:t>
            </w:r>
            <w:r w:rsidR="006F3140">
              <w:rPr>
                <w:rFonts w:ascii="Times" w:eastAsia="Calibri" w:hAnsi="Times" w:cs="Calibri"/>
              </w:rPr>
              <w:t>’</w:t>
            </w:r>
            <w:r w:rsidRPr="00F432C5">
              <w:rPr>
                <w:rFonts w:ascii="Times" w:eastAsia="Calibri" w:hAnsi="Times" w:cs="Calibri"/>
              </w:rPr>
              <w:t>un.e</w:t>
            </w:r>
          </w:p>
        </w:tc>
        <w:tc>
          <w:tcPr>
            <w:tcW w:w="2109" w:type="dxa"/>
            <w:tcBorders>
              <w:top w:val="single" w:sz="4" w:space="0" w:color="000000"/>
              <w:left w:val="double" w:sz="4" w:space="0" w:color="000000"/>
              <w:bottom w:val="nil"/>
              <w:right w:val="single" w:sz="4" w:space="0" w:color="000000"/>
            </w:tcBorders>
          </w:tcPr>
          <w:p w14:paraId="7511B32A" w14:textId="77777777" w:rsidR="009B5CF6" w:rsidRDefault="009B5CF6" w:rsidP="006318D4">
            <w:pPr>
              <w:tabs>
                <w:tab w:val="center" w:pos="8789"/>
                <w:tab w:val="center" w:pos="9072"/>
              </w:tabs>
              <w:spacing w:line="259" w:lineRule="auto"/>
              <w:jc w:val="right"/>
            </w:pPr>
            <w:r>
              <w:t>42,00</w:t>
            </w:r>
          </w:p>
        </w:tc>
        <w:tc>
          <w:tcPr>
            <w:tcW w:w="2228" w:type="dxa"/>
            <w:tcBorders>
              <w:top w:val="single" w:sz="4" w:space="0" w:color="000000"/>
              <w:left w:val="single" w:sz="4" w:space="0" w:color="000000"/>
              <w:bottom w:val="nil"/>
              <w:right w:val="single" w:sz="4" w:space="0" w:color="000000"/>
            </w:tcBorders>
          </w:tcPr>
          <w:p w14:paraId="43135861" w14:textId="77777777" w:rsidR="009B5CF6" w:rsidRDefault="009B5CF6" w:rsidP="006318D4">
            <w:pPr>
              <w:tabs>
                <w:tab w:val="center" w:pos="8789"/>
                <w:tab w:val="center" w:pos="9072"/>
              </w:tabs>
              <w:spacing w:line="259" w:lineRule="auto"/>
              <w:jc w:val="right"/>
            </w:pPr>
            <w:r>
              <w:t>35,00</w:t>
            </w:r>
          </w:p>
        </w:tc>
        <w:tc>
          <w:tcPr>
            <w:tcW w:w="2079" w:type="dxa"/>
            <w:tcBorders>
              <w:top w:val="single" w:sz="4" w:space="0" w:color="000000"/>
              <w:left w:val="single" w:sz="4" w:space="0" w:color="000000"/>
              <w:bottom w:val="nil"/>
              <w:right w:val="single" w:sz="4" w:space="0" w:color="000000"/>
            </w:tcBorders>
          </w:tcPr>
          <w:p w14:paraId="58326079" w14:textId="77777777" w:rsidR="009B5CF6" w:rsidRDefault="009B5CF6" w:rsidP="006318D4">
            <w:pPr>
              <w:tabs>
                <w:tab w:val="center" w:pos="8789"/>
                <w:tab w:val="center" w:pos="9072"/>
              </w:tabs>
              <w:spacing w:line="259" w:lineRule="auto"/>
              <w:jc w:val="right"/>
            </w:pPr>
            <w:r>
              <w:t>61,00</w:t>
            </w:r>
          </w:p>
        </w:tc>
        <w:tc>
          <w:tcPr>
            <w:tcW w:w="1431" w:type="dxa"/>
            <w:tcBorders>
              <w:top w:val="single" w:sz="4" w:space="0" w:color="000000"/>
              <w:left w:val="single" w:sz="4" w:space="0" w:color="000000"/>
              <w:bottom w:val="nil"/>
              <w:right w:val="double" w:sz="4" w:space="0" w:color="000000"/>
            </w:tcBorders>
          </w:tcPr>
          <w:p w14:paraId="1FABD6A1" w14:textId="77777777" w:rsidR="009B5CF6" w:rsidRDefault="009B5CF6" w:rsidP="00302937">
            <w:pPr>
              <w:tabs>
                <w:tab w:val="center" w:pos="8789"/>
                <w:tab w:val="center" w:pos="9072"/>
              </w:tabs>
              <w:spacing w:line="259" w:lineRule="auto"/>
              <w:ind w:left="177"/>
              <w:jc w:val="right"/>
            </w:pPr>
            <w:r>
              <w:t>138,00</w:t>
            </w:r>
          </w:p>
        </w:tc>
      </w:tr>
      <w:tr w:rsidR="00B37B55" w14:paraId="52A38D72" w14:textId="77777777" w:rsidTr="00E50B2D">
        <w:trPr>
          <w:trHeight w:val="320"/>
        </w:trPr>
        <w:tc>
          <w:tcPr>
            <w:tcW w:w="2558" w:type="dxa"/>
            <w:tcBorders>
              <w:top w:val="nil"/>
              <w:left w:val="double" w:sz="4" w:space="0" w:color="000000"/>
              <w:bottom w:val="nil"/>
              <w:right w:val="double" w:sz="4" w:space="0" w:color="000000"/>
            </w:tcBorders>
          </w:tcPr>
          <w:p w14:paraId="55433197" w14:textId="2A251D51"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2109" w:type="dxa"/>
            <w:tcBorders>
              <w:top w:val="nil"/>
              <w:left w:val="double" w:sz="4" w:space="0" w:color="000000"/>
              <w:bottom w:val="nil"/>
              <w:right w:val="single" w:sz="4" w:space="0" w:color="000000"/>
            </w:tcBorders>
          </w:tcPr>
          <w:p w14:paraId="0DD24899" w14:textId="77777777" w:rsidR="00B37B55" w:rsidRDefault="00B37B55" w:rsidP="006318D4">
            <w:pPr>
              <w:tabs>
                <w:tab w:val="center" w:pos="8789"/>
                <w:tab w:val="center" w:pos="9072"/>
              </w:tabs>
              <w:spacing w:line="259" w:lineRule="auto"/>
              <w:jc w:val="right"/>
            </w:pPr>
            <w:r>
              <w:t>30,43%</w:t>
            </w:r>
          </w:p>
        </w:tc>
        <w:tc>
          <w:tcPr>
            <w:tcW w:w="2228" w:type="dxa"/>
            <w:tcBorders>
              <w:top w:val="nil"/>
              <w:left w:val="single" w:sz="4" w:space="0" w:color="000000"/>
              <w:bottom w:val="nil"/>
              <w:right w:val="single" w:sz="4" w:space="0" w:color="000000"/>
            </w:tcBorders>
            <w:shd w:val="clear" w:color="auto" w:fill="auto"/>
          </w:tcPr>
          <w:p w14:paraId="5737C7C8" w14:textId="77777777" w:rsidR="00B37B55" w:rsidRPr="00E50B2D" w:rsidRDefault="00B37B55" w:rsidP="006318D4">
            <w:pPr>
              <w:tabs>
                <w:tab w:val="center" w:pos="8789"/>
                <w:tab w:val="center" w:pos="9072"/>
              </w:tabs>
              <w:spacing w:line="259" w:lineRule="auto"/>
              <w:jc w:val="right"/>
            </w:pPr>
            <w:r w:rsidRPr="00E50B2D">
              <w:t>25,36%</w:t>
            </w:r>
          </w:p>
        </w:tc>
        <w:tc>
          <w:tcPr>
            <w:tcW w:w="2079" w:type="dxa"/>
            <w:tcBorders>
              <w:top w:val="nil"/>
              <w:left w:val="single" w:sz="4" w:space="0" w:color="000000"/>
              <w:bottom w:val="nil"/>
              <w:right w:val="single" w:sz="4" w:space="0" w:color="000000"/>
            </w:tcBorders>
            <w:shd w:val="clear" w:color="auto" w:fill="BDD6EE" w:themeFill="accent1" w:themeFillTint="66"/>
          </w:tcPr>
          <w:p w14:paraId="11F83853" w14:textId="77777777" w:rsidR="00B37B55" w:rsidRPr="00E50B2D" w:rsidRDefault="00B37B55" w:rsidP="006318D4">
            <w:pPr>
              <w:tabs>
                <w:tab w:val="center" w:pos="8789"/>
                <w:tab w:val="center" w:pos="9072"/>
              </w:tabs>
              <w:spacing w:line="259" w:lineRule="auto"/>
              <w:jc w:val="right"/>
              <w:rPr>
                <w:b/>
                <w:bCs/>
              </w:rPr>
            </w:pPr>
            <w:r w:rsidRPr="00E50B2D">
              <w:rPr>
                <w:b/>
                <w:bCs/>
              </w:rPr>
              <w:t>44,20%</w:t>
            </w:r>
          </w:p>
        </w:tc>
        <w:tc>
          <w:tcPr>
            <w:tcW w:w="1431" w:type="dxa"/>
            <w:tcBorders>
              <w:top w:val="nil"/>
              <w:left w:val="single" w:sz="4" w:space="0" w:color="000000"/>
              <w:bottom w:val="nil"/>
              <w:right w:val="double" w:sz="4" w:space="0" w:color="000000"/>
            </w:tcBorders>
          </w:tcPr>
          <w:p w14:paraId="7A957482" w14:textId="77777777" w:rsidR="00B37B55" w:rsidRDefault="00B37B55" w:rsidP="00302937">
            <w:pPr>
              <w:tabs>
                <w:tab w:val="center" w:pos="8789"/>
                <w:tab w:val="center" w:pos="9072"/>
              </w:tabs>
              <w:spacing w:line="259" w:lineRule="auto"/>
              <w:jc w:val="right"/>
            </w:pPr>
            <w:r>
              <w:t>100,00%</w:t>
            </w:r>
          </w:p>
        </w:tc>
      </w:tr>
      <w:tr w:rsidR="00B37B55" w14:paraId="1092B14A" w14:textId="77777777" w:rsidTr="006318D4">
        <w:trPr>
          <w:trHeight w:val="328"/>
        </w:trPr>
        <w:tc>
          <w:tcPr>
            <w:tcW w:w="2558" w:type="dxa"/>
            <w:tcBorders>
              <w:top w:val="nil"/>
              <w:left w:val="double" w:sz="4" w:space="0" w:color="000000"/>
              <w:bottom w:val="single" w:sz="4" w:space="0" w:color="000000"/>
              <w:right w:val="double" w:sz="4" w:space="0" w:color="000000"/>
            </w:tcBorders>
          </w:tcPr>
          <w:p w14:paraId="10F1D631" w14:textId="0837CEA8"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2109" w:type="dxa"/>
            <w:tcBorders>
              <w:top w:val="nil"/>
              <w:left w:val="double" w:sz="4" w:space="0" w:color="000000"/>
              <w:bottom w:val="single" w:sz="4" w:space="0" w:color="000000"/>
              <w:right w:val="single" w:sz="4" w:space="0" w:color="000000"/>
            </w:tcBorders>
          </w:tcPr>
          <w:p w14:paraId="28B2D5CB" w14:textId="77777777" w:rsidR="00B37B55" w:rsidRDefault="00B37B55" w:rsidP="006318D4">
            <w:pPr>
              <w:tabs>
                <w:tab w:val="center" w:pos="8789"/>
                <w:tab w:val="center" w:pos="9072"/>
              </w:tabs>
              <w:spacing w:line="259" w:lineRule="auto"/>
              <w:jc w:val="right"/>
            </w:pPr>
            <w:r>
              <w:t>,83</w:t>
            </w:r>
          </w:p>
        </w:tc>
        <w:tc>
          <w:tcPr>
            <w:tcW w:w="2228" w:type="dxa"/>
            <w:tcBorders>
              <w:top w:val="nil"/>
              <w:left w:val="single" w:sz="4" w:space="0" w:color="000000"/>
              <w:bottom w:val="single" w:sz="4" w:space="0" w:color="000000"/>
              <w:right w:val="single" w:sz="4" w:space="0" w:color="000000"/>
            </w:tcBorders>
          </w:tcPr>
          <w:p w14:paraId="6FC084DD" w14:textId="77777777" w:rsidR="00B37B55" w:rsidRDefault="00B37B55" w:rsidP="006318D4">
            <w:pPr>
              <w:tabs>
                <w:tab w:val="center" w:pos="8789"/>
                <w:tab w:val="center" w:pos="9072"/>
              </w:tabs>
              <w:spacing w:line="259" w:lineRule="auto"/>
              <w:jc w:val="right"/>
            </w:pPr>
            <w:r>
              <w:t>2,78</w:t>
            </w:r>
          </w:p>
        </w:tc>
        <w:tc>
          <w:tcPr>
            <w:tcW w:w="2079" w:type="dxa"/>
            <w:tcBorders>
              <w:top w:val="nil"/>
              <w:left w:val="single" w:sz="4" w:space="0" w:color="000000"/>
              <w:bottom w:val="single" w:sz="4" w:space="0" w:color="000000"/>
              <w:right w:val="single" w:sz="4" w:space="0" w:color="000000"/>
            </w:tcBorders>
          </w:tcPr>
          <w:p w14:paraId="47B6145C" w14:textId="77777777" w:rsidR="00B37B55" w:rsidRDefault="00B37B55" w:rsidP="006318D4">
            <w:pPr>
              <w:tabs>
                <w:tab w:val="center" w:pos="8789"/>
                <w:tab w:val="center" w:pos="9072"/>
              </w:tabs>
              <w:spacing w:line="259" w:lineRule="auto"/>
              <w:jc w:val="right"/>
            </w:pPr>
            <w:r>
              <w:t>-2,94</w:t>
            </w:r>
          </w:p>
        </w:tc>
        <w:tc>
          <w:tcPr>
            <w:tcW w:w="1431" w:type="dxa"/>
            <w:tcBorders>
              <w:top w:val="nil"/>
              <w:left w:val="single" w:sz="4" w:space="0" w:color="000000"/>
              <w:bottom w:val="single" w:sz="4" w:space="0" w:color="000000"/>
              <w:right w:val="double" w:sz="4" w:space="0" w:color="000000"/>
            </w:tcBorders>
          </w:tcPr>
          <w:p w14:paraId="2F37F3DA" w14:textId="77777777" w:rsidR="00B37B55" w:rsidRDefault="00B37B55" w:rsidP="00302937">
            <w:pPr>
              <w:tabs>
                <w:tab w:val="center" w:pos="8789"/>
                <w:tab w:val="center" w:pos="9072"/>
              </w:tabs>
              <w:spacing w:line="259" w:lineRule="auto"/>
              <w:ind w:left="660"/>
              <w:jc w:val="right"/>
            </w:pPr>
            <w:r>
              <w:t>,00</w:t>
            </w:r>
          </w:p>
        </w:tc>
      </w:tr>
      <w:tr w:rsidR="00B37B55" w14:paraId="18AD4DFC" w14:textId="77777777" w:rsidTr="006318D4">
        <w:trPr>
          <w:trHeight w:val="342"/>
        </w:trPr>
        <w:tc>
          <w:tcPr>
            <w:tcW w:w="2558" w:type="dxa"/>
            <w:tcBorders>
              <w:top w:val="single" w:sz="4" w:space="0" w:color="000000"/>
              <w:left w:val="double" w:sz="4" w:space="0" w:color="000000"/>
              <w:bottom w:val="nil"/>
              <w:right w:val="double" w:sz="4" w:space="0" w:color="000000"/>
            </w:tcBorders>
          </w:tcPr>
          <w:p w14:paraId="66A8151C" w14:textId="77777777"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vivre seule.e</w:t>
            </w:r>
          </w:p>
        </w:tc>
        <w:tc>
          <w:tcPr>
            <w:tcW w:w="2109" w:type="dxa"/>
            <w:tcBorders>
              <w:top w:val="single" w:sz="4" w:space="0" w:color="000000"/>
              <w:left w:val="double" w:sz="4" w:space="0" w:color="000000"/>
              <w:bottom w:val="nil"/>
              <w:right w:val="single" w:sz="4" w:space="0" w:color="000000"/>
            </w:tcBorders>
          </w:tcPr>
          <w:p w14:paraId="593EB9F9" w14:textId="77777777" w:rsidR="00B37B55" w:rsidRDefault="00B37B55" w:rsidP="006318D4">
            <w:pPr>
              <w:tabs>
                <w:tab w:val="center" w:pos="8789"/>
                <w:tab w:val="center" w:pos="9072"/>
              </w:tabs>
              <w:spacing w:line="259" w:lineRule="auto"/>
              <w:jc w:val="right"/>
            </w:pPr>
            <w:r>
              <w:t>29,00</w:t>
            </w:r>
          </w:p>
        </w:tc>
        <w:tc>
          <w:tcPr>
            <w:tcW w:w="2228" w:type="dxa"/>
            <w:tcBorders>
              <w:top w:val="single" w:sz="4" w:space="0" w:color="000000"/>
              <w:left w:val="single" w:sz="4" w:space="0" w:color="000000"/>
              <w:bottom w:val="nil"/>
              <w:right w:val="single" w:sz="4" w:space="0" w:color="000000"/>
            </w:tcBorders>
          </w:tcPr>
          <w:p w14:paraId="56716763" w14:textId="77777777" w:rsidR="00B37B55" w:rsidRDefault="00B37B55" w:rsidP="006318D4">
            <w:pPr>
              <w:tabs>
                <w:tab w:val="center" w:pos="8789"/>
                <w:tab w:val="center" w:pos="9072"/>
              </w:tabs>
              <w:spacing w:line="259" w:lineRule="auto"/>
              <w:jc w:val="right"/>
            </w:pPr>
            <w:r>
              <w:t>13,00</w:t>
            </w:r>
          </w:p>
        </w:tc>
        <w:tc>
          <w:tcPr>
            <w:tcW w:w="2079" w:type="dxa"/>
            <w:tcBorders>
              <w:top w:val="single" w:sz="4" w:space="0" w:color="000000"/>
              <w:left w:val="single" w:sz="4" w:space="0" w:color="000000"/>
              <w:bottom w:val="nil"/>
              <w:right w:val="single" w:sz="4" w:space="0" w:color="000000"/>
            </w:tcBorders>
          </w:tcPr>
          <w:p w14:paraId="57982A50" w14:textId="77777777" w:rsidR="00B37B55" w:rsidRDefault="00B37B55" w:rsidP="006318D4">
            <w:pPr>
              <w:tabs>
                <w:tab w:val="center" w:pos="8789"/>
                <w:tab w:val="center" w:pos="9072"/>
              </w:tabs>
              <w:spacing w:line="259" w:lineRule="auto"/>
              <w:jc w:val="right"/>
            </w:pPr>
            <w:r>
              <w:t>71,00</w:t>
            </w:r>
          </w:p>
        </w:tc>
        <w:tc>
          <w:tcPr>
            <w:tcW w:w="1431" w:type="dxa"/>
            <w:tcBorders>
              <w:top w:val="single" w:sz="4" w:space="0" w:color="000000"/>
              <w:left w:val="single" w:sz="4" w:space="0" w:color="000000"/>
              <w:bottom w:val="nil"/>
              <w:right w:val="double" w:sz="4" w:space="0" w:color="000000"/>
            </w:tcBorders>
          </w:tcPr>
          <w:p w14:paraId="039C27BE" w14:textId="77777777" w:rsidR="00B37B55" w:rsidRDefault="00B37B55" w:rsidP="00302937">
            <w:pPr>
              <w:tabs>
                <w:tab w:val="center" w:pos="8789"/>
                <w:tab w:val="center" w:pos="9072"/>
              </w:tabs>
              <w:spacing w:line="259" w:lineRule="auto"/>
              <w:ind w:left="284"/>
              <w:jc w:val="right"/>
            </w:pPr>
            <w:r>
              <w:t>113,00</w:t>
            </w:r>
          </w:p>
        </w:tc>
      </w:tr>
      <w:tr w:rsidR="00B37B55" w14:paraId="520D4021" w14:textId="77777777" w:rsidTr="00815F41">
        <w:trPr>
          <w:trHeight w:val="320"/>
        </w:trPr>
        <w:tc>
          <w:tcPr>
            <w:tcW w:w="2558" w:type="dxa"/>
            <w:tcBorders>
              <w:top w:val="nil"/>
              <w:left w:val="double" w:sz="4" w:space="0" w:color="000000"/>
              <w:bottom w:val="nil"/>
              <w:right w:val="double" w:sz="4" w:space="0" w:color="000000"/>
            </w:tcBorders>
          </w:tcPr>
          <w:p w14:paraId="4B958B99" w14:textId="02CAF8E0"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2109" w:type="dxa"/>
            <w:tcBorders>
              <w:top w:val="nil"/>
              <w:left w:val="double" w:sz="4" w:space="0" w:color="000000"/>
              <w:bottom w:val="nil"/>
              <w:right w:val="single" w:sz="4" w:space="0" w:color="000000"/>
            </w:tcBorders>
          </w:tcPr>
          <w:p w14:paraId="43193842" w14:textId="77777777" w:rsidR="00B37B55" w:rsidRDefault="00B37B55" w:rsidP="006318D4">
            <w:pPr>
              <w:tabs>
                <w:tab w:val="center" w:pos="8789"/>
                <w:tab w:val="center" w:pos="9072"/>
              </w:tabs>
              <w:spacing w:line="259" w:lineRule="auto"/>
              <w:jc w:val="right"/>
            </w:pPr>
            <w:r>
              <w:t>25,66%</w:t>
            </w:r>
          </w:p>
        </w:tc>
        <w:tc>
          <w:tcPr>
            <w:tcW w:w="2228" w:type="dxa"/>
            <w:tcBorders>
              <w:top w:val="nil"/>
              <w:left w:val="single" w:sz="4" w:space="0" w:color="000000"/>
              <w:bottom w:val="nil"/>
              <w:right w:val="single" w:sz="4" w:space="0" w:color="000000"/>
            </w:tcBorders>
          </w:tcPr>
          <w:p w14:paraId="39902759" w14:textId="77777777" w:rsidR="00B37B55" w:rsidRDefault="00B37B55" w:rsidP="006318D4">
            <w:pPr>
              <w:tabs>
                <w:tab w:val="center" w:pos="8789"/>
                <w:tab w:val="center" w:pos="9072"/>
              </w:tabs>
              <w:spacing w:line="259" w:lineRule="auto"/>
              <w:jc w:val="right"/>
            </w:pPr>
            <w:r>
              <w:t>11,50%</w:t>
            </w:r>
          </w:p>
        </w:tc>
        <w:tc>
          <w:tcPr>
            <w:tcW w:w="2079" w:type="dxa"/>
            <w:tcBorders>
              <w:top w:val="nil"/>
              <w:left w:val="single" w:sz="4" w:space="0" w:color="000000"/>
              <w:bottom w:val="nil"/>
              <w:right w:val="single" w:sz="4" w:space="0" w:color="000000"/>
            </w:tcBorders>
            <w:shd w:val="clear" w:color="auto" w:fill="BDD6EE" w:themeFill="accent1" w:themeFillTint="66"/>
          </w:tcPr>
          <w:p w14:paraId="6A426655" w14:textId="77777777" w:rsidR="00B37B55" w:rsidRPr="00815F41" w:rsidRDefault="00B37B55" w:rsidP="006318D4">
            <w:pPr>
              <w:tabs>
                <w:tab w:val="center" w:pos="8789"/>
                <w:tab w:val="center" w:pos="9072"/>
              </w:tabs>
              <w:spacing w:line="259" w:lineRule="auto"/>
              <w:jc w:val="right"/>
              <w:rPr>
                <w:b/>
                <w:bCs/>
              </w:rPr>
            </w:pPr>
            <w:r w:rsidRPr="00815F41">
              <w:rPr>
                <w:b/>
                <w:bCs/>
              </w:rPr>
              <w:t>62,83%</w:t>
            </w:r>
          </w:p>
        </w:tc>
        <w:tc>
          <w:tcPr>
            <w:tcW w:w="1431" w:type="dxa"/>
            <w:tcBorders>
              <w:top w:val="nil"/>
              <w:left w:val="single" w:sz="4" w:space="0" w:color="000000"/>
              <w:bottom w:val="nil"/>
              <w:right w:val="double" w:sz="4" w:space="0" w:color="000000"/>
            </w:tcBorders>
          </w:tcPr>
          <w:p w14:paraId="105CC564" w14:textId="77777777" w:rsidR="00B37B55" w:rsidRDefault="00B37B55" w:rsidP="00302937">
            <w:pPr>
              <w:tabs>
                <w:tab w:val="center" w:pos="8789"/>
                <w:tab w:val="center" w:pos="9072"/>
              </w:tabs>
              <w:spacing w:line="259" w:lineRule="auto"/>
              <w:jc w:val="right"/>
            </w:pPr>
            <w:r>
              <w:t>100,00%</w:t>
            </w:r>
          </w:p>
        </w:tc>
      </w:tr>
      <w:tr w:rsidR="00B37B55" w14:paraId="3FA1734F" w14:textId="77777777" w:rsidTr="006318D4">
        <w:trPr>
          <w:trHeight w:val="328"/>
        </w:trPr>
        <w:tc>
          <w:tcPr>
            <w:tcW w:w="2558" w:type="dxa"/>
            <w:tcBorders>
              <w:top w:val="nil"/>
              <w:left w:val="double" w:sz="4" w:space="0" w:color="000000"/>
              <w:bottom w:val="single" w:sz="4" w:space="0" w:color="000000"/>
              <w:right w:val="double" w:sz="4" w:space="0" w:color="000000"/>
            </w:tcBorders>
          </w:tcPr>
          <w:p w14:paraId="6D78FBFE" w14:textId="067CCE6D"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2109" w:type="dxa"/>
            <w:tcBorders>
              <w:top w:val="nil"/>
              <w:left w:val="double" w:sz="4" w:space="0" w:color="000000"/>
              <w:bottom w:val="single" w:sz="4" w:space="0" w:color="000000"/>
              <w:right w:val="single" w:sz="4" w:space="0" w:color="000000"/>
            </w:tcBorders>
          </w:tcPr>
          <w:p w14:paraId="556841DF" w14:textId="77777777" w:rsidR="00B37B55" w:rsidRDefault="00B37B55" w:rsidP="006318D4">
            <w:pPr>
              <w:tabs>
                <w:tab w:val="center" w:pos="8789"/>
                <w:tab w:val="center" w:pos="9072"/>
              </w:tabs>
              <w:spacing w:line="259" w:lineRule="auto"/>
              <w:jc w:val="right"/>
            </w:pPr>
            <w:r>
              <w:t>-,83</w:t>
            </w:r>
          </w:p>
        </w:tc>
        <w:tc>
          <w:tcPr>
            <w:tcW w:w="2228" w:type="dxa"/>
            <w:tcBorders>
              <w:top w:val="nil"/>
              <w:left w:val="single" w:sz="4" w:space="0" w:color="000000"/>
              <w:bottom w:val="single" w:sz="4" w:space="0" w:color="000000"/>
              <w:right w:val="single" w:sz="4" w:space="0" w:color="000000"/>
            </w:tcBorders>
          </w:tcPr>
          <w:p w14:paraId="1BB3F8EE" w14:textId="77777777" w:rsidR="00B37B55" w:rsidRDefault="00B37B55" w:rsidP="006318D4">
            <w:pPr>
              <w:tabs>
                <w:tab w:val="center" w:pos="8789"/>
                <w:tab w:val="center" w:pos="9072"/>
              </w:tabs>
              <w:spacing w:line="259" w:lineRule="auto"/>
              <w:jc w:val="right"/>
            </w:pPr>
            <w:r>
              <w:t>-2,78</w:t>
            </w:r>
          </w:p>
        </w:tc>
        <w:tc>
          <w:tcPr>
            <w:tcW w:w="2079" w:type="dxa"/>
            <w:tcBorders>
              <w:top w:val="nil"/>
              <w:left w:val="single" w:sz="4" w:space="0" w:color="000000"/>
              <w:bottom w:val="single" w:sz="4" w:space="0" w:color="000000"/>
              <w:right w:val="single" w:sz="4" w:space="0" w:color="000000"/>
            </w:tcBorders>
          </w:tcPr>
          <w:p w14:paraId="62619208" w14:textId="77777777" w:rsidR="00B37B55" w:rsidRDefault="00B37B55" w:rsidP="006318D4">
            <w:pPr>
              <w:tabs>
                <w:tab w:val="center" w:pos="8789"/>
                <w:tab w:val="center" w:pos="9072"/>
              </w:tabs>
              <w:spacing w:line="259" w:lineRule="auto"/>
              <w:jc w:val="right"/>
            </w:pPr>
            <w:r>
              <w:t>2,94</w:t>
            </w:r>
          </w:p>
        </w:tc>
        <w:tc>
          <w:tcPr>
            <w:tcW w:w="1431" w:type="dxa"/>
            <w:tcBorders>
              <w:top w:val="nil"/>
              <w:left w:val="single" w:sz="4" w:space="0" w:color="000000"/>
              <w:bottom w:val="single" w:sz="4" w:space="0" w:color="000000"/>
              <w:right w:val="double" w:sz="4" w:space="0" w:color="000000"/>
            </w:tcBorders>
          </w:tcPr>
          <w:p w14:paraId="542C395C" w14:textId="77777777" w:rsidR="00B37B55" w:rsidRDefault="00B37B55" w:rsidP="00302937">
            <w:pPr>
              <w:tabs>
                <w:tab w:val="center" w:pos="8789"/>
                <w:tab w:val="center" w:pos="9072"/>
              </w:tabs>
              <w:spacing w:line="259" w:lineRule="auto"/>
              <w:ind w:left="660"/>
              <w:jc w:val="right"/>
            </w:pPr>
            <w:r>
              <w:t>,00</w:t>
            </w:r>
          </w:p>
        </w:tc>
      </w:tr>
      <w:tr w:rsidR="00B37B55" w14:paraId="495D0E8C" w14:textId="77777777" w:rsidTr="006318D4">
        <w:trPr>
          <w:trHeight w:val="342"/>
        </w:trPr>
        <w:tc>
          <w:tcPr>
            <w:tcW w:w="2558" w:type="dxa"/>
            <w:tcBorders>
              <w:top w:val="single" w:sz="4" w:space="0" w:color="000000"/>
              <w:left w:val="double" w:sz="4" w:space="0" w:color="000000"/>
              <w:right w:val="double" w:sz="4" w:space="0" w:color="000000"/>
            </w:tcBorders>
          </w:tcPr>
          <w:p w14:paraId="2FD18554" w14:textId="77777777"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2109" w:type="dxa"/>
            <w:tcBorders>
              <w:top w:val="single" w:sz="4" w:space="0" w:color="000000"/>
              <w:left w:val="double" w:sz="4" w:space="0" w:color="000000"/>
              <w:right w:val="single" w:sz="4" w:space="0" w:color="000000"/>
            </w:tcBorders>
          </w:tcPr>
          <w:p w14:paraId="13F4A303" w14:textId="77777777" w:rsidR="00B37B55" w:rsidRDefault="00B37B55" w:rsidP="006318D4">
            <w:pPr>
              <w:tabs>
                <w:tab w:val="center" w:pos="8789"/>
                <w:tab w:val="center" w:pos="9072"/>
              </w:tabs>
              <w:spacing w:line="259" w:lineRule="auto"/>
              <w:jc w:val="right"/>
            </w:pPr>
            <w:r>
              <w:t>71,00</w:t>
            </w:r>
          </w:p>
        </w:tc>
        <w:tc>
          <w:tcPr>
            <w:tcW w:w="2228" w:type="dxa"/>
            <w:tcBorders>
              <w:top w:val="single" w:sz="4" w:space="0" w:color="000000"/>
              <w:left w:val="single" w:sz="4" w:space="0" w:color="000000"/>
              <w:right w:val="single" w:sz="4" w:space="0" w:color="000000"/>
            </w:tcBorders>
          </w:tcPr>
          <w:p w14:paraId="2B1E661C" w14:textId="77777777" w:rsidR="00B37B55" w:rsidRDefault="00B37B55" w:rsidP="006318D4">
            <w:pPr>
              <w:tabs>
                <w:tab w:val="center" w:pos="8789"/>
                <w:tab w:val="center" w:pos="9072"/>
              </w:tabs>
              <w:spacing w:line="259" w:lineRule="auto"/>
              <w:jc w:val="right"/>
            </w:pPr>
            <w:r>
              <w:t>48,00</w:t>
            </w:r>
          </w:p>
        </w:tc>
        <w:tc>
          <w:tcPr>
            <w:tcW w:w="2079" w:type="dxa"/>
            <w:tcBorders>
              <w:top w:val="single" w:sz="4" w:space="0" w:color="000000"/>
              <w:left w:val="single" w:sz="4" w:space="0" w:color="000000"/>
              <w:right w:val="single" w:sz="4" w:space="0" w:color="000000"/>
            </w:tcBorders>
          </w:tcPr>
          <w:p w14:paraId="4840069B" w14:textId="77777777" w:rsidR="00B37B55" w:rsidRDefault="00B37B55" w:rsidP="006318D4">
            <w:pPr>
              <w:tabs>
                <w:tab w:val="center" w:pos="8789"/>
                <w:tab w:val="center" w:pos="9072"/>
              </w:tabs>
              <w:spacing w:line="259" w:lineRule="auto"/>
              <w:jc w:val="right"/>
            </w:pPr>
            <w:r>
              <w:t>132,00</w:t>
            </w:r>
          </w:p>
        </w:tc>
        <w:tc>
          <w:tcPr>
            <w:tcW w:w="1431" w:type="dxa"/>
            <w:tcBorders>
              <w:top w:val="single" w:sz="4" w:space="0" w:color="000000"/>
              <w:left w:val="single" w:sz="4" w:space="0" w:color="000000"/>
              <w:right w:val="double" w:sz="4" w:space="0" w:color="000000"/>
            </w:tcBorders>
          </w:tcPr>
          <w:p w14:paraId="5B4A3841" w14:textId="77777777" w:rsidR="00B37B55" w:rsidRDefault="00B37B55" w:rsidP="00302937">
            <w:pPr>
              <w:tabs>
                <w:tab w:val="center" w:pos="8789"/>
                <w:tab w:val="center" w:pos="9072"/>
              </w:tabs>
              <w:spacing w:line="259" w:lineRule="auto"/>
              <w:ind w:left="193"/>
              <w:jc w:val="right"/>
            </w:pPr>
            <w:r>
              <w:t>251,00</w:t>
            </w:r>
          </w:p>
        </w:tc>
      </w:tr>
      <w:tr w:rsidR="00B37B55" w14:paraId="365C2AAD" w14:textId="77777777" w:rsidTr="006318D4">
        <w:trPr>
          <w:trHeight w:val="320"/>
        </w:trPr>
        <w:tc>
          <w:tcPr>
            <w:tcW w:w="2558" w:type="dxa"/>
            <w:tcBorders>
              <w:top w:val="nil"/>
              <w:left w:val="double" w:sz="4" w:space="0" w:color="000000"/>
              <w:bottom w:val="single" w:sz="4" w:space="0" w:color="auto"/>
              <w:right w:val="double" w:sz="4" w:space="0" w:color="000000"/>
            </w:tcBorders>
          </w:tcPr>
          <w:p w14:paraId="1203F125" w14:textId="77777777" w:rsidR="00B37B55" w:rsidRDefault="00B37B55" w:rsidP="006318D4">
            <w:pPr>
              <w:tabs>
                <w:tab w:val="center" w:pos="8789"/>
                <w:tab w:val="center" w:pos="9072"/>
              </w:tabs>
              <w:spacing w:after="160" w:line="259" w:lineRule="auto"/>
            </w:pPr>
          </w:p>
        </w:tc>
        <w:tc>
          <w:tcPr>
            <w:tcW w:w="2109" w:type="dxa"/>
            <w:tcBorders>
              <w:top w:val="nil"/>
              <w:left w:val="double" w:sz="4" w:space="0" w:color="000000"/>
              <w:bottom w:val="single" w:sz="4" w:space="0" w:color="auto"/>
              <w:right w:val="single" w:sz="4" w:space="0" w:color="000000"/>
            </w:tcBorders>
          </w:tcPr>
          <w:p w14:paraId="3C46DB94" w14:textId="77777777" w:rsidR="00B37B55" w:rsidRDefault="00B37B55" w:rsidP="006318D4">
            <w:pPr>
              <w:tabs>
                <w:tab w:val="center" w:pos="8789"/>
                <w:tab w:val="center" w:pos="9072"/>
              </w:tabs>
              <w:spacing w:line="259" w:lineRule="auto"/>
              <w:jc w:val="right"/>
            </w:pPr>
            <w:r>
              <w:t>28,29%</w:t>
            </w:r>
          </w:p>
        </w:tc>
        <w:tc>
          <w:tcPr>
            <w:tcW w:w="2228" w:type="dxa"/>
            <w:tcBorders>
              <w:top w:val="nil"/>
              <w:left w:val="single" w:sz="4" w:space="0" w:color="000000"/>
              <w:bottom w:val="single" w:sz="4" w:space="0" w:color="auto"/>
              <w:right w:val="single" w:sz="4" w:space="0" w:color="000000"/>
            </w:tcBorders>
          </w:tcPr>
          <w:p w14:paraId="05628D05" w14:textId="77777777" w:rsidR="00B37B55" w:rsidRDefault="00B37B55" w:rsidP="006318D4">
            <w:pPr>
              <w:tabs>
                <w:tab w:val="center" w:pos="8789"/>
                <w:tab w:val="center" w:pos="9072"/>
              </w:tabs>
              <w:spacing w:line="259" w:lineRule="auto"/>
              <w:jc w:val="right"/>
            </w:pPr>
            <w:r>
              <w:t>19,12%</w:t>
            </w:r>
          </w:p>
        </w:tc>
        <w:tc>
          <w:tcPr>
            <w:tcW w:w="2079" w:type="dxa"/>
            <w:tcBorders>
              <w:top w:val="nil"/>
              <w:left w:val="single" w:sz="4" w:space="0" w:color="000000"/>
              <w:bottom w:val="single" w:sz="4" w:space="0" w:color="auto"/>
              <w:right w:val="single" w:sz="4" w:space="0" w:color="000000"/>
            </w:tcBorders>
          </w:tcPr>
          <w:p w14:paraId="30C89A89" w14:textId="77777777" w:rsidR="00B37B55" w:rsidRDefault="00B37B55" w:rsidP="006318D4">
            <w:pPr>
              <w:tabs>
                <w:tab w:val="center" w:pos="8789"/>
                <w:tab w:val="center" w:pos="9072"/>
              </w:tabs>
              <w:spacing w:line="259" w:lineRule="auto"/>
              <w:jc w:val="right"/>
            </w:pPr>
            <w:r>
              <w:t>52,59%</w:t>
            </w:r>
          </w:p>
        </w:tc>
        <w:tc>
          <w:tcPr>
            <w:tcW w:w="1431" w:type="dxa"/>
            <w:tcBorders>
              <w:top w:val="nil"/>
              <w:left w:val="single" w:sz="4" w:space="0" w:color="000000"/>
              <w:bottom w:val="single" w:sz="4" w:space="0" w:color="auto"/>
              <w:right w:val="double" w:sz="4" w:space="0" w:color="000000"/>
            </w:tcBorders>
          </w:tcPr>
          <w:p w14:paraId="1ADD4992" w14:textId="77777777" w:rsidR="00B37B55" w:rsidRDefault="00B37B55" w:rsidP="00302937">
            <w:pPr>
              <w:tabs>
                <w:tab w:val="center" w:pos="8789"/>
                <w:tab w:val="center" w:pos="9072"/>
              </w:tabs>
              <w:spacing w:line="259" w:lineRule="auto"/>
              <w:jc w:val="right"/>
            </w:pPr>
            <w:r>
              <w:t>100,00%</w:t>
            </w:r>
          </w:p>
        </w:tc>
      </w:tr>
    </w:tbl>
    <w:p w14:paraId="4E3999DD" w14:textId="77777777" w:rsidR="00815F41" w:rsidRPr="00815F41" w:rsidRDefault="00815F41" w:rsidP="00815F41">
      <w:pPr>
        <w:tabs>
          <w:tab w:val="center" w:pos="8789"/>
          <w:tab w:val="center" w:pos="9072"/>
        </w:tabs>
        <w:spacing w:line="259" w:lineRule="auto"/>
        <w:jc w:val="both"/>
        <w:rPr>
          <w:sz w:val="10"/>
          <w:szCs w:val="10"/>
        </w:rPr>
      </w:pPr>
    </w:p>
    <w:p w14:paraId="4FFD3EB4" w14:textId="7A78E2FA" w:rsidR="00815F41" w:rsidRPr="00891B51" w:rsidRDefault="00815F41" w:rsidP="00815F41">
      <w:pPr>
        <w:tabs>
          <w:tab w:val="center" w:pos="8789"/>
          <w:tab w:val="center" w:pos="9072"/>
        </w:tabs>
        <w:spacing w:line="259" w:lineRule="auto"/>
        <w:jc w:val="both"/>
        <w:rPr>
          <w:sz w:val="20"/>
          <w:szCs w:val="20"/>
        </w:rPr>
      </w:pPr>
      <w:r w:rsidRPr="00891B51">
        <w:rPr>
          <w:sz w:val="20"/>
          <w:szCs w:val="20"/>
        </w:rPr>
        <w:t>Notes</w:t>
      </w:r>
      <w:r w:rsidR="006F3140">
        <w:rPr>
          <w:sz w:val="20"/>
          <w:szCs w:val="20"/>
        </w:rPr>
        <w:t> </w:t>
      </w:r>
      <w:r w:rsidRPr="00891B51">
        <w:rPr>
          <w:sz w:val="20"/>
          <w:szCs w:val="20"/>
        </w:rPr>
        <w:t>: Test du Khi2 significatif au seuil de 1 %.</w:t>
      </w:r>
    </w:p>
    <w:p w14:paraId="2D2946DD" w14:textId="00C1DA11" w:rsidR="009B5CF6" w:rsidRPr="00815F41" w:rsidRDefault="00815F41" w:rsidP="00815F41">
      <w:pPr>
        <w:tabs>
          <w:tab w:val="center" w:pos="8789"/>
          <w:tab w:val="center" w:pos="9072"/>
        </w:tabs>
        <w:spacing w:line="259" w:lineRule="auto"/>
        <w:jc w:val="both"/>
        <w:rPr>
          <w:sz w:val="20"/>
          <w:szCs w:val="20"/>
        </w:rPr>
      </w:pPr>
      <w:r w:rsidRPr="00891B51">
        <w:rPr>
          <w:sz w:val="20"/>
          <w:szCs w:val="20"/>
        </w:rPr>
        <w:t>Lecture</w:t>
      </w:r>
      <w:r w:rsidR="006F3140">
        <w:rPr>
          <w:sz w:val="20"/>
          <w:szCs w:val="20"/>
        </w:rPr>
        <w:t> </w:t>
      </w:r>
      <w:r w:rsidRPr="00891B51">
        <w:rPr>
          <w:sz w:val="20"/>
          <w:szCs w:val="20"/>
        </w:rPr>
        <w:t xml:space="preserve">: Parmi les personnes cérébrolésées qui </w:t>
      </w:r>
      <w:r>
        <w:rPr>
          <w:sz w:val="20"/>
          <w:szCs w:val="20"/>
        </w:rPr>
        <w:t>vivent seules</w:t>
      </w:r>
      <w:r w:rsidR="00460E4F">
        <w:rPr>
          <w:sz w:val="20"/>
          <w:szCs w:val="20"/>
        </w:rPr>
        <w:t>,</w:t>
      </w:r>
      <w:r>
        <w:rPr>
          <w:sz w:val="20"/>
          <w:szCs w:val="20"/>
        </w:rPr>
        <w:t xml:space="preserve"> </w:t>
      </w:r>
      <w:r w:rsidRPr="00815F41">
        <w:rPr>
          <w:sz w:val="20"/>
          <w:szCs w:val="20"/>
        </w:rPr>
        <w:t>62,83%</w:t>
      </w:r>
      <w:r>
        <w:rPr>
          <w:sz w:val="20"/>
          <w:szCs w:val="20"/>
        </w:rPr>
        <w:t xml:space="preserve"> déclarent que leur </w:t>
      </w:r>
      <w:r w:rsidRPr="00815F41">
        <w:rPr>
          <w:sz w:val="20"/>
          <w:szCs w:val="20"/>
        </w:rPr>
        <w:t xml:space="preserve">diagnostic fait état des lésions cérébrales </w:t>
      </w:r>
      <w:r w:rsidR="004A599C" w:rsidRPr="00815F41">
        <w:rPr>
          <w:sz w:val="20"/>
          <w:szCs w:val="20"/>
        </w:rPr>
        <w:t>graves</w:t>
      </w:r>
      <w:r w:rsidR="00460E4F">
        <w:rPr>
          <w:sz w:val="20"/>
          <w:szCs w:val="20"/>
        </w:rPr>
        <w:t>,</w:t>
      </w:r>
      <w:r w:rsidR="004A599C" w:rsidRPr="00815F41">
        <w:rPr>
          <w:sz w:val="20"/>
          <w:szCs w:val="20"/>
        </w:rPr>
        <w:t xml:space="preserve"> </w:t>
      </w:r>
      <w:r w:rsidR="00E50B2D">
        <w:rPr>
          <w:sz w:val="20"/>
          <w:szCs w:val="20"/>
        </w:rPr>
        <w:t>contre 44</w:t>
      </w:r>
      <w:r w:rsidRPr="00815F41">
        <w:rPr>
          <w:sz w:val="20"/>
          <w:szCs w:val="20"/>
        </w:rPr>
        <w:t>,</w:t>
      </w:r>
      <w:r w:rsidR="00E50B2D">
        <w:rPr>
          <w:sz w:val="20"/>
          <w:szCs w:val="20"/>
        </w:rPr>
        <w:t>20</w:t>
      </w:r>
      <w:r w:rsidRPr="00815F41">
        <w:rPr>
          <w:sz w:val="20"/>
          <w:szCs w:val="20"/>
        </w:rPr>
        <w:t>%</w:t>
      </w:r>
      <w:r>
        <w:rPr>
          <w:sz w:val="20"/>
          <w:szCs w:val="20"/>
        </w:rPr>
        <w:t xml:space="preserve"> </w:t>
      </w:r>
      <w:r w:rsidR="00460E4F">
        <w:rPr>
          <w:sz w:val="20"/>
          <w:szCs w:val="20"/>
        </w:rPr>
        <w:t xml:space="preserve">de celles </w:t>
      </w:r>
      <w:r w:rsidRPr="00891B51">
        <w:rPr>
          <w:sz w:val="20"/>
          <w:szCs w:val="20"/>
        </w:rPr>
        <w:t xml:space="preserve">qui </w:t>
      </w:r>
      <w:r>
        <w:rPr>
          <w:sz w:val="20"/>
          <w:szCs w:val="20"/>
        </w:rPr>
        <w:t>vivent avec quelqu’un.e</w:t>
      </w:r>
      <w:r w:rsidR="00E50B2D">
        <w:rPr>
          <w:sz w:val="20"/>
          <w:szCs w:val="20"/>
        </w:rPr>
        <w:t>.</w:t>
      </w:r>
    </w:p>
    <w:p w14:paraId="4D31A8B4" w14:textId="67E6A737" w:rsidR="009B5CF6" w:rsidRPr="00F432C5" w:rsidRDefault="00302937" w:rsidP="006318D4">
      <w:pPr>
        <w:pStyle w:val="NormalWeb"/>
        <w:tabs>
          <w:tab w:val="center" w:pos="8789"/>
          <w:tab w:val="center" w:pos="9072"/>
        </w:tabs>
        <w:spacing w:before="316" w:beforeAutospacing="0" w:after="0" w:afterAutospacing="0"/>
        <w:jc w:val="both"/>
      </w:pPr>
      <w:r w:rsidRPr="00F432C5">
        <w:rPr>
          <w:b/>
          <w:bCs/>
        </w:rPr>
        <w:t>Tableau N°115</w:t>
      </w:r>
      <w:r w:rsidR="006F3140">
        <w:rPr>
          <w:b/>
          <w:bCs/>
        </w:rPr>
        <w:t> </w:t>
      </w:r>
      <w:r w:rsidRPr="00F432C5">
        <w:rPr>
          <w:b/>
          <w:bCs/>
        </w:rPr>
        <w:t xml:space="preserve">: </w:t>
      </w:r>
      <w:r w:rsidRPr="00F432C5">
        <w:t>R</w:t>
      </w:r>
      <w:r w:rsidR="009B5CF6" w:rsidRPr="00F432C5">
        <w:t>ecodage situation matrimoniale * combien de jours par mois passez-vous dans ces différents services</w:t>
      </w:r>
      <w:r w:rsidR="006F3140">
        <w:t> </w:t>
      </w:r>
      <w:r w:rsidR="009B5CF6" w:rsidRPr="00F432C5">
        <w:t>?  [nombre, ligne %, résidus ajustés].</w:t>
      </w:r>
    </w:p>
    <w:p w14:paraId="321E3539" w14:textId="77777777" w:rsidR="00C619CC" w:rsidRDefault="00C619CC" w:rsidP="006318D4">
      <w:pPr>
        <w:tabs>
          <w:tab w:val="center" w:pos="8789"/>
          <w:tab w:val="center" w:pos="9072"/>
        </w:tabs>
        <w:ind w:left="-5"/>
      </w:pPr>
    </w:p>
    <w:tbl>
      <w:tblPr>
        <w:tblStyle w:val="TableGrid"/>
        <w:tblW w:w="10405" w:type="dxa"/>
        <w:tblInd w:w="-582" w:type="dxa"/>
        <w:tblCellMar>
          <w:top w:w="9" w:type="dxa"/>
          <w:left w:w="179" w:type="dxa"/>
          <w:bottom w:w="9" w:type="dxa"/>
          <w:right w:w="135" w:type="dxa"/>
        </w:tblCellMar>
        <w:tblLook w:val="04A0" w:firstRow="1" w:lastRow="0" w:firstColumn="1" w:lastColumn="0" w:noHBand="0" w:noVBand="1"/>
      </w:tblPr>
      <w:tblGrid>
        <w:gridCol w:w="2956"/>
        <w:gridCol w:w="1936"/>
        <w:gridCol w:w="2082"/>
        <w:gridCol w:w="2000"/>
        <w:gridCol w:w="1431"/>
      </w:tblGrid>
      <w:tr w:rsidR="009B5CF6" w14:paraId="5F8174E5" w14:textId="77777777" w:rsidTr="006318D4">
        <w:trPr>
          <w:trHeight w:val="685"/>
        </w:trPr>
        <w:tc>
          <w:tcPr>
            <w:tcW w:w="2956" w:type="dxa"/>
            <w:vMerge w:val="restart"/>
            <w:tcBorders>
              <w:top w:val="double" w:sz="4" w:space="0" w:color="000000"/>
              <w:left w:val="double" w:sz="4" w:space="0" w:color="000000"/>
              <w:bottom w:val="single" w:sz="4" w:space="0" w:color="000000"/>
              <w:right w:val="double" w:sz="4" w:space="0" w:color="000000"/>
            </w:tcBorders>
            <w:vAlign w:val="bottom"/>
          </w:tcPr>
          <w:p w14:paraId="0521CCD9" w14:textId="0E0081AF" w:rsidR="009B5CF6" w:rsidRPr="00F432C5" w:rsidRDefault="006F3140" w:rsidP="006318D4">
            <w:pPr>
              <w:tabs>
                <w:tab w:val="center" w:pos="8789"/>
                <w:tab w:val="center" w:pos="9072"/>
              </w:tabs>
              <w:spacing w:line="259" w:lineRule="auto"/>
              <w:rPr>
                <w:rFonts w:ascii="Times" w:eastAsia="Calibri" w:hAnsi="Times" w:cs="Calibri"/>
              </w:rPr>
            </w:pPr>
            <w:r w:rsidRPr="00F432C5">
              <w:rPr>
                <w:rFonts w:ascii="Times" w:eastAsia="Calibri" w:hAnsi="Times" w:cs="Calibri"/>
              </w:rPr>
              <w:t>R</w:t>
            </w:r>
            <w:r w:rsidR="009B5CF6" w:rsidRPr="00F432C5">
              <w:rPr>
                <w:rFonts w:ascii="Times" w:eastAsia="Calibri" w:hAnsi="Times" w:cs="Calibri"/>
              </w:rPr>
              <w:t>ecodage situation matrimoniale</w:t>
            </w:r>
          </w:p>
        </w:tc>
        <w:tc>
          <w:tcPr>
            <w:tcW w:w="6018" w:type="dxa"/>
            <w:gridSpan w:val="3"/>
            <w:tcBorders>
              <w:top w:val="double" w:sz="4" w:space="0" w:color="000000"/>
              <w:left w:val="double" w:sz="4" w:space="0" w:color="000000"/>
              <w:bottom w:val="single" w:sz="4" w:space="0" w:color="000000"/>
              <w:right w:val="single" w:sz="4" w:space="0" w:color="000000"/>
            </w:tcBorders>
          </w:tcPr>
          <w:p w14:paraId="7CBC50EF" w14:textId="5CF49B88" w:rsidR="009B5CF6" w:rsidRPr="00F432C5" w:rsidRDefault="009B5CF6" w:rsidP="006318D4">
            <w:pPr>
              <w:tabs>
                <w:tab w:val="center" w:pos="8789"/>
                <w:tab w:val="center" w:pos="9072"/>
              </w:tabs>
              <w:spacing w:line="259" w:lineRule="auto"/>
              <w:ind w:left="1417" w:hanging="1230"/>
              <w:rPr>
                <w:rFonts w:ascii="Times" w:hAnsi="Times"/>
              </w:rPr>
            </w:pPr>
            <w:r w:rsidRPr="00F432C5">
              <w:rPr>
                <w:rFonts w:ascii="Times" w:eastAsia="Calibri" w:hAnsi="Times" w:cs="Calibri"/>
              </w:rPr>
              <w:t>combien de jours par mois passez-vous dans ces différents services</w:t>
            </w:r>
            <w:r w:rsidR="006F3140">
              <w:rPr>
                <w:rFonts w:ascii="Times" w:eastAsia="Calibri" w:hAnsi="Times" w:cs="Calibri"/>
              </w:rPr>
              <w:t> </w:t>
            </w:r>
            <w:r w:rsidRPr="00F432C5">
              <w:rPr>
                <w:rFonts w:ascii="Times" w:eastAsia="Calibri" w:hAnsi="Times" w:cs="Calibri"/>
              </w:rPr>
              <w:t xml:space="preserve">? </w:t>
            </w:r>
          </w:p>
        </w:tc>
        <w:tc>
          <w:tcPr>
            <w:tcW w:w="1431" w:type="dxa"/>
            <w:vMerge w:val="restart"/>
            <w:tcBorders>
              <w:top w:val="double" w:sz="4" w:space="0" w:color="000000"/>
              <w:left w:val="single" w:sz="4" w:space="0" w:color="000000"/>
              <w:bottom w:val="single" w:sz="4" w:space="0" w:color="000000"/>
              <w:right w:val="double" w:sz="4" w:space="0" w:color="000000"/>
            </w:tcBorders>
            <w:vAlign w:val="bottom"/>
          </w:tcPr>
          <w:p w14:paraId="5F79D230" w14:textId="77777777" w:rsidR="009B5CF6" w:rsidRDefault="009B5CF6" w:rsidP="006318D4">
            <w:pPr>
              <w:tabs>
                <w:tab w:val="center" w:pos="8789"/>
                <w:tab w:val="center" w:pos="9072"/>
              </w:tabs>
              <w:spacing w:line="259" w:lineRule="auto"/>
              <w:jc w:val="center"/>
            </w:pPr>
            <w:r>
              <w:t>Total</w:t>
            </w:r>
          </w:p>
        </w:tc>
      </w:tr>
      <w:tr w:rsidR="009B5CF6" w14:paraId="5AD5CD5C" w14:textId="77777777" w:rsidTr="006318D4">
        <w:trPr>
          <w:trHeight w:val="255"/>
        </w:trPr>
        <w:tc>
          <w:tcPr>
            <w:tcW w:w="0" w:type="auto"/>
            <w:vMerge/>
            <w:tcBorders>
              <w:top w:val="nil"/>
              <w:left w:val="double" w:sz="4" w:space="0" w:color="000000"/>
              <w:bottom w:val="single" w:sz="4" w:space="0" w:color="000000"/>
              <w:right w:val="double" w:sz="4" w:space="0" w:color="000000"/>
            </w:tcBorders>
          </w:tcPr>
          <w:p w14:paraId="046E5FE5" w14:textId="77777777" w:rsidR="009B5CF6" w:rsidRPr="00F432C5" w:rsidRDefault="009B5CF6" w:rsidP="00F432C5">
            <w:pPr>
              <w:tabs>
                <w:tab w:val="center" w:pos="8789"/>
                <w:tab w:val="center" w:pos="9072"/>
              </w:tabs>
              <w:spacing w:line="259" w:lineRule="auto"/>
              <w:rPr>
                <w:rFonts w:ascii="Times" w:eastAsia="Calibri" w:hAnsi="Times" w:cs="Calibri"/>
              </w:rPr>
            </w:pPr>
          </w:p>
        </w:tc>
        <w:tc>
          <w:tcPr>
            <w:tcW w:w="1936" w:type="dxa"/>
            <w:tcBorders>
              <w:top w:val="single" w:sz="4" w:space="0" w:color="000000"/>
              <w:left w:val="double" w:sz="4" w:space="0" w:color="000000"/>
              <w:bottom w:val="single" w:sz="4" w:space="0" w:color="000000"/>
              <w:right w:val="single" w:sz="4" w:space="0" w:color="000000"/>
            </w:tcBorders>
          </w:tcPr>
          <w:p w14:paraId="19617A7C" w14:textId="77777777" w:rsidR="009B5CF6" w:rsidRDefault="009B5CF6" w:rsidP="006318D4">
            <w:pPr>
              <w:tabs>
                <w:tab w:val="center" w:pos="8789"/>
                <w:tab w:val="center" w:pos="9072"/>
              </w:tabs>
              <w:spacing w:line="259" w:lineRule="auto"/>
              <w:ind w:left="15"/>
            </w:pPr>
            <w:r>
              <w:t xml:space="preserve">1 ou 2 jours </w:t>
            </w:r>
          </w:p>
        </w:tc>
        <w:tc>
          <w:tcPr>
            <w:tcW w:w="2082" w:type="dxa"/>
            <w:tcBorders>
              <w:top w:val="single" w:sz="4" w:space="0" w:color="000000"/>
              <w:left w:val="single" w:sz="4" w:space="0" w:color="000000"/>
              <w:bottom w:val="single" w:sz="4" w:space="0" w:color="000000"/>
              <w:right w:val="single" w:sz="4" w:space="0" w:color="000000"/>
            </w:tcBorders>
          </w:tcPr>
          <w:p w14:paraId="4BA4938E" w14:textId="77777777" w:rsidR="009B5CF6" w:rsidRDefault="009B5CF6" w:rsidP="006318D4">
            <w:pPr>
              <w:tabs>
                <w:tab w:val="center" w:pos="8789"/>
                <w:tab w:val="center" w:pos="9072"/>
              </w:tabs>
              <w:spacing w:line="259" w:lineRule="auto"/>
            </w:pPr>
            <w:r>
              <w:t>entre 2 et 5 jours</w:t>
            </w:r>
          </w:p>
        </w:tc>
        <w:tc>
          <w:tcPr>
            <w:tcW w:w="2000" w:type="dxa"/>
            <w:tcBorders>
              <w:top w:val="single" w:sz="4" w:space="0" w:color="000000"/>
              <w:left w:val="single" w:sz="4" w:space="0" w:color="000000"/>
              <w:bottom w:val="single" w:sz="4" w:space="0" w:color="000000"/>
              <w:right w:val="single" w:sz="4" w:space="0" w:color="000000"/>
            </w:tcBorders>
          </w:tcPr>
          <w:p w14:paraId="03BD8462" w14:textId="77777777" w:rsidR="009B5CF6" w:rsidRDefault="009B5CF6" w:rsidP="006318D4">
            <w:pPr>
              <w:tabs>
                <w:tab w:val="center" w:pos="8789"/>
                <w:tab w:val="center" w:pos="9072"/>
              </w:tabs>
              <w:spacing w:line="259" w:lineRule="auto"/>
            </w:pPr>
            <w:r>
              <w:t>plus de 5 jours</w:t>
            </w:r>
          </w:p>
        </w:tc>
        <w:tc>
          <w:tcPr>
            <w:tcW w:w="0" w:type="auto"/>
            <w:vMerge/>
            <w:tcBorders>
              <w:top w:val="nil"/>
              <w:left w:val="single" w:sz="4" w:space="0" w:color="000000"/>
              <w:bottom w:val="single" w:sz="4" w:space="0" w:color="000000"/>
              <w:right w:val="double" w:sz="4" w:space="0" w:color="000000"/>
            </w:tcBorders>
          </w:tcPr>
          <w:p w14:paraId="188C5641" w14:textId="77777777" w:rsidR="009B5CF6" w:rsidRDefault="009B5CF6" w:rsidP="006318D4">
            <w:pPr>
              <w:tabs>
                <w:tab w:val="center" w:pos="8789"/>
                <w:tab w:val="center" w:pos="9072"/>
              </w:tabs>
              <w:spacing w:after="160" w:line="259" w:lineRule="auto"/>
            </w:pPr>
          </w:p>
        </w:tc>
      </w:tr>
      <w:tr w:rsidR="009B5CF6" w14:paraId="30A60FE5" w14:textId="77777777" w:rsidTr="006318D4">
        <w:trPr>
          <w:trHeight w:val="359"/>
        </w:trPr>
        <w:tc>
          <w:tcPr>
            <w:tcW w:w="2956" w:type="dxa"/>
            <w:tcBorders>
              <w:top w:val="single" w:sz="4" w:space="0" w:color="000000"/>
              <w:left w:val="double" w:sz="4" w:space="0" w:color="000000"/>
              <w:bottom w:val="nil"/>
              <w:right w:val="double" w:sz="4" w:space="0" w:color="000000"/>
            </w:tcBorders>
          </w:tcPr>
          <w:p w14:paraId="573422C7" w14:textId="1C33A6E4" w:rsidR="009B5CF6" w:rsidRPr="00F432C5" w:rsidRDefault="009B5CF6"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vivre avec quelqu</w:t>
            </w:r>
            <w:r w:rsidR="006F3140">
              <w:rPr>
                <w:rFonts w:ascii="Times" w:eastAsia="Calibri" w:hAnsi="Times" w:cs="Calibri"/>
              </w:rPr>
              <w:t>’</w:t>
            </w:r>
            <w:r w:rsidRPr="00F432C5">
              <w:rPr>
                <w:rFonts w:ascii="Times" w:eastAsia="Calibri" w:hAnsi="Times" w:cs="Calibri"/>
              </w:rPr>
              <w:t>un.e</w:t>
            </w:r>
          </w:p>
        </w:tc>
        <w:tc>
          <w:tcPr>
            <w:tcW w:w="1936" w:type="dxa"/>
            <w:tcBorders>
              <w:top w:val="single" w:sz="4" w:space="0" w:color="000000"/>
              <w:left w:val="double" w:sz="4" w:space="0" w:color="000000"/>
              <w:bottom w:val="nil"/>
              <w:right w:val="single" w:sz="4" w:space="0" w:color="000000"/>
            </w:tcBorders>
          </w:tcPr>
          <w:p w14:paraId="06271CC4" w14:textId="77777777" w:rsidR="009B5CF6" w:rsidRDefault="009B5CF6" w:rsidP="0059564C">
            <w:pPr>
              <w:tabs>
                <w:tab w:val="center" w:pos="8789"/>
                <w:tab w:val="center" w:pos="9072"/>
              </w:tabs>
              <w:spacing w:line="259" w:lineRule="auto"/>
              <w:jc w:val="right"/>
            </w:pPr>
            <w:r>
              <w:t>26,00</w:t>
            </w:r>
          </w:p>
        </w:tc>
        <w:tc>
          <w:tcPr>
            <w:tcW w:w="2082" w:type="dxa"/>
            <w:tcBorders>
              <w:top w:val="single" w:sz="4" w:space="0" w:color="000000"/>
              <w:left w:val="single" w:sz="4" w:space="0" w:color="000000"/>
              <w:bottom w:val="nil"/>
              <w:right w:val="single" w:sz="4" w:space="0" w:color="000000"/>
            </w:tcBorders>
          </w:tcPr>
          <w:p w14:paraId="258730F8" w14:textId="77777777" w:rsidR="009B5CF6" w:rsidRDefault="009B5CF6" w:rsidP="0059564C">
            <w:pPr>
              <w:tabs>
                <w:tab w:val="center" w:pos="8789"/>
                <w:tab w:val="center" w:pos="9072"/>
              </w:tabs>
              <w:spacing w:line="259" w:lineRule="auto"/>
              <w:jc w:val="right"/>
            </w:pPr>
            <w:r>
              <w:t>13,00</w:t>
            </w:r>
          </w:p>
        </w:tc>
        <w:tc>
          <w:tcPr>
            <w:tcW w:w="2000" w:type="dxa"/>
            <w:tcBorders>
              <w:top w:val="single" w:sz="4" w:space="0" w:color="000000"/>
              <w:left w:val="single" w:sz="4" w:space="0" w:color="000000"/>
              <w:bottom w:val="nil"/>
              <w:right w:val="single" w:sz="4" w:space="0" w:color="000000"/>
            </w:tcBorders>
          </w:tcPr>
          <w:p w14:paraId="4E6E628D" w14:textId="77777777" w:rsidR="009B5CF6" w:rsidRDefault="009B5CF6" w:rsidP="0059564C">
            <w:pPr>
              <w:tabs>
                <w:tab w:val="center" w:pos="8789"/>
                <w:tab w:val="center" w:pos="9072"/>
              </w:tabs>
              <w:spacing w:line="259" w:lineRule="auto"/>
              <w:jc w:val="right"/>
            </w:pPr>
            <w:r>
              <w:t>16,00</w:t>
            </w:r>
          </w:p>
        </w:tc>
        <w:tc>
          <w:tcPr>
            <w:tcW w:w="1431" w:type="dxa"/>
            <w:tcBorders>
              <w:top w:val="single" w:sz="4" w:space="0" w:color="000000"/>
              <w:left w:val="single" w:sz="4" w:space="0" w:color="000000"/>
              <w:bottom w:val="nil"/>
              <w:right w:val="double" w:sz="4" w:space="0" w:color="000000"/>
            </w:tcBorders>
          </w:tcPr>
          <w:p w14:paraId="7BC7877F" w14:textId="77777777" w:rsidR="009B5CF6" w:rsidRDefault="009B5CF6" w:rsidP="0059564C">
            <w:pPr>
              <w:tabs>
                <w:tab w:val="center" w:pos="8789"/>
                <w:tab w:val="center" w:pos="9072"/>
              </w:tabs>
              <w:spacing w:line="259" w:lineRule="auto"/>
              <w:ind w:left="378"/>
              <w:jc w:val="right"/>
            </w:pPr>
            <w:r>
              <w:t>55,00</w:t>
            </w:r>
          </w:p>
        </w:tc>
      </w:tr>
      <w:tr w:rsidR="00B37B55" w14:paraId="54E6C16F" w14:textId="77777777" w:rsidTr="00E50B2D">
        <w:trPr>
          <w:trHeight w:val="320"/>
        </w:trPr>
        <w:tc>
          <w:tcPr>
            <w:tcW w:w="2956" w:type="dxa"/>
            <w:tcBorders>
              <w:top w:val="nil"/>
              <w:left w:val="double" w:sz="4" w:space="0" w:color="000000"/>
              <w:bottom w:val="nil"/>
              <w:right w:val="double" w:sz="4" w:space="0" w:color="000000"/>
            </w:tcBorders>
          </w:tcPr>
          <w:p w14:paraId="6DBC884C" w14:textId="54EEE7A9"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lastRenderedPageBreak/>
              <w:t>ligne %</w:t>
            </w:r>
          </w:p>
        </w:tc>
        <w:tc>
          <w:tcPr>
            <w:tcW w:w="1936" w:type="dxa"/>
            <w:tcBorders>
              <w:top w:val="nil"/>
              <w:left w:val="double" w:sz="4" w:space="0" w:color="000000"/>
              <w:bottom w:val="nil"/>
              <w:right w:val="single" w:sz="4" w:space="0" w:color="000000"/>
            </w:tcBorders>
          </w:tcPr>
          <w:p w14:paraId="74C5D014" w14:textId="77777777" w:rsidR="00B37B55" w:rsidRDefault="00B37B55" w:rsidP="0059564C">
            <w:pPr>
              <w:tabs>
                <w:tab w:val="center" w:pos="8789"/>
                <w:tab w:val="center" w:pos="9072"/>
              </w:tabs>
              <w:spacing w:line="259" w:lineRule="auto"/>
              <w:jc w:val="right"/>
            </w:pPr>
            <w:r>
              <w:t>47,27%</w:t>
            </w:r>
          </w:p>
        </w:tc>
        <w:tc>
          <w:tcPr>
            <w:tcW w:w="2082" w:type="dxa"/>
            <w:tcBorders>
              <w:top w:val="nil"/>
              <w:left w:val="single" w:sz="4" w:space="0" w:color="000000"/>
              <w:bottom w:val="nil"/>
              <w:right w:val="single" w:sz="4" w:space="0" w:color="000000"/>
            </w:tcBorders>
            <w:shd w:val="clear" w:color="auto" w:fill="BDD6EE" w:themeFill="accent1" w:themeFillTint="66"/>
          </w:tcPr>
          <w:p w14:paraId="63CC94DC" w14:textId="77777777" w:rsidR="00B37B55" w:rsidRPr="00E50B2D" w:rsidRDefault="00B37B55" w:rsidP="0059564C">
            <w:pPr>
              <w:tabs>
                <w:tab w:val="center" w:pos="8789"/>
                <w:tab w:val="center" w:pos="9072"/>
              </w:tabs>
              <w:spacing w:line="259" w:lineRule="auto"/>
              <w:jc w:val="right"/>
              <w:rPr>
                <w:b/>
                <w:bCs/>
              </w:rPr>
            </w:pPr>
            <w:r w:rsidRPr="00E50B2D">
              <w:rPr>
                <w:b/>
                <w:bCs/>
              </w:rPr>
              <w:t>23,64%</w:t>
            </w:r>
          </w:p>
        </w:tc>
        <w:tc>
          <w:tcPr>
            <w:tcW w:w="2000" w:type="dxa"/>
            <w:tcBorders>
              <w:top w:val="nil"/>
              <w:left w:val="single" w:sz="4" w:space="0" w:color="000000"/>
              <w:bottom w:val="nil"/>
              <w:right w:val="single" w:sz="4" w:space="0" w:color="000000"/>
            </w:tcBorders>
          </w:tcPr>
          <w:p w14:paraId="3A77B708" w14:textId="77777777" w:rsidR="00B37B55" w:rsidRDefault="00B37B55" w:rsidP="0059564C">
            <w:pPr>
              <w:tabs>
                <w:tab w:val="center" w:pos="8789"/>
                <w:tab w:val="center" w:pos="9072"/>
              </w:tabs>
              <w:spacing w:line="259" w:lineRule="auto"/>
              <w:jc w:val="right"/>
            </w:pPr>
            <w:r>
              <w:t>29,09%</w:t>
            </w:r>
          </w:p>
        </w:tc>
        <w:tc>
          <w:tcPr>
            <w:tcW w:w="1431" w:type="dxa"/>
            <w:tcBorders>
              <w:top w:val="nil"/>
              <w:left w:val="single" w:sz="4" w:space="0" w:color="000000"/>
              <w:bottom w:val="nil"/>
              <w:right w:val="double" w:sz="4" w:space="0" w:color="000000"/>
            </w:tcBorders>
          </w:tcPr>
          <w:p w14:paraId="1DB57218" w14:textId="77777777" w:rsidR="00B37B55" w:rsidRDefault="00B37B55" w:rsidP="0059564C">
            <w:pPr>
              <w:tabs>
                <w:tab w:val="center" w:pos="8789"/>
                <w:tab w:val="center" w:pos="9072"/>
              </w:tabs>
              <w:spacing w:line="259" w:lineRule="auto"/>
              <w:jc w:val="right"/>
            </w:pPr>
            <w:r>
              <w:t>100,00%</w:t>
            </w:r>
          </w:p>
        </w:tc>
      </w:tr>
      <w:tr w:rsidR="00B37B55" w14:paraId="211A1AD1" w14:textId="77777777" w:rsidTr="006318D4">
        <w:trPr>
          <w:trHeight w:val="328"/>
        </w:trPr>
        <w:tc>
          <w:tcPr>
            <w:tcW w:w="2956" w:type="dxa"/>
            <w:tcBorders>
              <w:top w:val="nil"/>
              <w:left w:val="double" w:sz="4" w:space="0" w:color="000000"/>
              <w:bottom w:val="single" w:sz="4" w:space="0" w:color="000000"/>
              <w:right w:val="double" w:sz="4" w:space="0" w:color="000000"/>
            </w:tcBorders>
          </w:tcPr>
          <w:p w14:paraId="1945DFFA" w14:textId="4074BF62"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936" w:type="dxa"/>
            <w:tcBorders>
              <w:top w:val="nil"/>
              <w:left w:val="double" w:sz="4" w:space="0" w:color="000000"/>
              <w:bottom w:val="single" w:sz="4" w:space="0" w:color="000000"/>
              <w:right w:val="single" w:sz="4" w:space="0" w:color="000000"/>
            </w:tcBorders>
          </w:tcPr>
          <w:p w14:paraId="28AE2F8C" w14:textId="77777777" w:rsidR="00B37B55" w:rsidRDefault="00B37B55" w:rsidP="0059564C">
            <w:pPr>
              <w:tabs>
                <w:tab w:val="center" w:pos="8789"/>
                <w:tab w:val="center" w:pos="9072"/>
              </w:tabs>
              <w:spacing w:line="259" w:lineRule="auto"/>
              <w:jc w:val="right"/>
            </w:pPr>
            <w:r>
              <w:t>,83</w:t>
            </w:r>
          </w:p>
        </w:tc>
        <w:tc>
          <w:tcPr>
            <w:tcW w:w="2082" w:type="dxa"/>
            <w:tcBorders>
              <w:top w:val="nil"/>
              <w:left w:val="single" w:sz="4" w:space="0" w:color="000000"/>
              <w:bottom w:val="single" w:sz="4" w:space="0" w:color="000000"/>
              <w:right w:val="single" w:sz="4" w:space="0" w:color="000000"/>
            </w:tcBorders>
          </w:tcPr>
          <w:p w14:paraId="3D62CA67" w14:textId="77777777" w:rsidR="00B37B55" w:rsidRDefault="00B37B55" w:rsidP="0059564C">
            <w:pPr>
              <w:tabs>
                <w:tab w:val="center" w:pos="8789"/>
                <w:tab w:val="center" w:pos="9072"/>
              </w:tabs>
              <w:spacing w:line="259" w:lineRule="auto"/>
              <w:jc w:val="right"/>
            </w:pPr>
            <w:r>
              <w:t>-2,29</w:t>
            </w:r>
          </w:p>
        </w:tc>
        <w:tc>
          <w:tcPr>
            <w:tcW w:w="2000" w:type="dxa"/>
            <w:tcBorders>
              <w:top w:val="nil"/>
              <w:left w:val="single" w:sz="4" w:space="0" w:color="000000"/>
              <w:bottom w:val="single" w:sz="4" w:space="0" w:color="000000"/>
              <w:right w:val="single" w:sz="4" w:space="0" w:color="000000"/>
            </w:tcBorders>
          </w:tcPr>
          <w:p w14:paraId="11FBA245" w14:textId="77777777" w:rsidR="00B37B55" w:rsidRDefault="00B37B55" w:rsidP="0059564C">
            <w:pPr>
              <w:tabs>
                <w:tab w:val="center" w:pos="8789"/>
                <w:tab w:val="center" w:pos="9072"/>
              </w:tabs>
              <w:spacing w:line="259" w:lineRule="auto"/>
              <w:jc w:val="right"/>
            </w:pPr>
            <w:r>
              <w:t>1,55</w:t>
            </w:r>
          </w:p>
        </w:tc>
        <w:tc>
          <w:tcPr>
            <w:tcW w:w="1431" w:type="dxa"/>
            <w:tcBorders>
              <w:top w:val="nil"/>
              <w:left w:val="single" w:sz="4" w:space="0" w:color="000000"/>
              <w:bottom w:val="single" w:sz="4" w:space="0" w:color="000000"/>
              <w:right w:val="double" w:sz="4" w:space="0" w:color="000000"/>
            </w:tcBorders>
          </w:tcPr>
          <w:p w14:paraId="7D8CE42A" w14:textId="77777777" w:rsidR="00B37B55" w:rsidRDefault="00B37B55" w:rsidP="0059564C">
            <w:pPr>
              <w:tabs>
                <w:tab w:val="center" w:pos="8789"/>
                <w:tab w:val="center" w:pos="9072"/>
              </w:tabs>
              <w:spacing w:line="259" w:lineRule="auto"/>
              <w:ind w:left="660"/>
              <w:jc w:val="right"/>
            </w:pPr>
            <w:r>
              <w:t>,00</w:t>
            </w:r>
          </w:p>
        </w:tc>
      </w:tr>
      <w:tr w:rsidR="00B37B55" w14:paraId="19D7A241" w14:textId="77777777" w:rsidTr="006318D4">
        <w:trPr>
          <w:trHeight w:val="342"/>
        </w:trPr>
        <w:tc>
          <w:tcPr>
            <w:tcW w:w="2956" w:type="dxa"/>
            <w:tcBorders>
              <w:top w:val="single" w:sz="4" w:space="0" w:color="000000"/>
              <w:left w:val="double" w:sz="4" w:space="0" w:color="000000"/>
              <w:bottom w:val="nil"/>
              <w:right w:val="double" w:sz="4" w:space="0" w:color="000000"/>
            </w:tcBorders>
          </w:tcPr>
          <w:p w14:paraId="01838BA3" w14:textId="77777777"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vivre seule.e</w:t>
            </w:r>
          </w:p>
        </w:tc>
        <w:tc>
          <w:tcPr>
            <w:tcW w:w="1936" w:type="dxa"/>
            <w:tcBorders>
              <w:top w:val="single" w:sz="4" w:space="0" w:color="000000"/>
              <w:left w:val="double" w:sz="4" w:space="0" w:color="000000"/>
              <w:bottom w:val="nil"/>
              <w:right w:val="single" w:sz="4" w:space="0" w:color="000000"/>
            </w:tcBorders>
          </w:tcPr>
          <w:p w14:paraId="2E90992C" w14:textId="77777777" w:rsidR="00B37B55" w:rsidRDefault="00B37B55" w:rsidP="0059564C">
            <w:pPr>
              <w:tabs>
                <w:tab w:val="center" w:pos="8789"/>
                <w:tab w:val="center" w:pos="9072"/>
              </w:tabs>
              <w:spacing w:line="259" w:lineRule="auto"/>
              <w:jc w:val="right"/>
            </w:pPr>
            <w:r>
              <w:t>13,00</w:t>
            </w:r>
          </w:p>
        </w:tc>
        <w:tc>
          <w:tcPr>
            <w:tcW w:w="2082" w:type="dxa"/>
            <w:tcBorders>
              <w:top w:val="single" w:sz="4" w:space="0" w:color="000000"/>
              <w:left w:val="single" w:sz="4" w:space="0" w:color="000000"/>
              <w:bottom w:val="nil"/>
              <w:right w:val="single" w:sz="4" w:space="0" w:color="000000"/>
            </w:tcBorders>
          </w:tcPr>
          <w:p w14:paraId="7C510639" w14:textId="77777777" w:rsidR="00B37B55" w:rsidRDefault="00B37B55" w:rsidP="0059564C">
            <w:pPr>
              <w:tabs>
                <w:tab w:val="center" w:pos="8789"/>
                <w:tab w:val="center" w:pos="9072"/>
              </w:tabs>
              <w:spacing w:line="259" w:lineRule="auto"/>
              <w:jc w:val="right"/>
            </w:pPr>
            <w:r>
              <w:t>16,00</w:t>
            </w:r>
          </w:p>
        </w:tc>
        <w:tc>
          <w:tcPr>
            <w:tcW w:w="2000" w:type="dxa"/>
            <w:tcBorders>
              <w:top w:val="single" w:sz="4" w:space="0" w:color="000000"/>
              <w:left w:val="single" w:sz="4" w:space="0" w:color="000000"/>
              <w:bottom w:val="nil"/>
              <w:right w:val="single" w:sz="4" w:space="0" w:color="000000"/>
            </w:tcBorders>
          </w:tcPr>
          <w:p w14:paraId="4B68AADC" w14:textId="77777777" w:rsidR="00B37B55" w:rsidRDefault="00B37B55" w:rsidP="0059564C">
            <w:pPr>
              <w:tabs>
                <w:tab w:val="center" w:pos="8789"/>
                <w:tab w:val="center" w:pos="9072"/>
              </w:tabs>
              <w:spacing w:line="259" w:lineRule="auto"/>
              <w:jc w:val="right"/>
            </w:pPr>
            <w:r>
              <w:t>5,00</w:t>
            </w:r>
          </w:p>
        </w:tc>
        <w:tc>
          <w:tcPr>
            <w:tcW w:w="1431" w:type="dxa"/>
            <w:tcBorders>
              <w:top w:val="single" w:sz="4" w:space="0" w:color="000000"/>
              <w:left w:val="single" w:sz="4" w:space="0" w:color="000000"/>
              <w:bottom w:val="nil"/>
              <w:right w:val="double" w:sz="4" w:space="0" w:color="000000"/>
            </w:tcBorders>
          </w:tcPr>
          <w:p w14:paraId="096F9C9B" w14:textId="77777777" w:rsidR="00B37B55" w:rsidRDefault="00B37B55" w:rsidP="0059564C">
            <w:pPr>
              <w:tabs>
                <w:tab w:val="center" w:pos="8789"/>
                <w:tab w:val="center" w:pos="9072"/>
              </w:tabs>
              <w:spacing w:line="259" w:lineRule="auto"/>
              <w:ind w:left="362"/>
              <w:jc w:val="right"/>
            </w:pPr>
            <w:r>
              <w:t>34,00</w:t>
            </w:r>
          </w:p>
        </w:tc>
      </w:tr>
      <w:tr w:rsidR="00B37B55" w14:paraId="63A13C9C" w14:textId="77777777" w:rsidTr="00815F41">
        <w:trPr>
          <w:trHeight w:val="320"/>
        </w:trPr>
        <w:tc>
          <w:tcPr>
            <w:tcW w:w="2956" w:type="dxa"/>
            <w:tcBorders>
              <w:top w:val="nil"/>
              <w:left w:val="double" w:sz="4" w:space="0" w:color="000000"/>
              <w:right w:val="double" w:sz="4" w:space="0" w:color="000000"/>
            </w:tcBorders>
          </w:tcPr>
          <w:p w14:paraId="00785715" w14:textId="6BD6E079"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936" w:type="dxa"/>
            <w:tcBorders>
              <w:top w:val="nil"/>
              <w:left w:val="double" w:sz="4" w:space="0" w:color="000000"/>
              <w:right w:val="single" w:sz="4" w:space="0" w:color="000000"/>
            </w:tcBorders>
          </w:tcPr>
          <w:p w14:paraId="23B16E56" w14:textId="77777777" w:rsidR="00B37B55" w:rsidRDefault="00B37B55" w:rsidP="0059564C">
            <w:pPr>
              <w:tabs>
                <w:tab w:val="center" w:pos="8789"/>
                <w:tab w:val="center" w:pos="9072"/>
              </w:tabs>
              <w:spacing w:line="259" w:lineRule="auto"/>
              <w:ind w:left="684"/>
              <w:jc w:val="right"/>
            </w:pPr>
            <w:r>
              <w:t>38,24%</w:t>
            </w:r>
          </w:p>
        </w:tc>
        <w:tc>
          <w:tcPr>
            <w:tcW w:w="2082" w:type="dxa"/>
            <w:tcBorders>
              <w:top w:val="nil"/>
              <w:left w:val="single" w:sz="4" w:space="0" w:color="000000"/>
              <w:right w:val="single" w:sz="4" w:space="0" w:color="000000"/>
            </w:tcBorders>
            <w:shd w:val="clear" w:color="auto" w:fill="BDD6EE" w:themeFill="accent1" w:themeFillTint="66"/>
          </w:tcPr>
          <w:p w14:paraId="68E2AB70" w14:textId="77777777" w:rsidR="00B37B55" w:rsidRPr="00815F41" w:rsidRDefault="00B37B55" w:rsidP="0059564C">
            <w:pPr>
              <w:tabs>
                <w:tab w:val="center" w:pos="8789"/>
                <w:tab w:val="center" w:pos="9072"/>
              </w:tabs>
              <w:spacing w:line="259" w:lineRule="auto"/>
              <w:jc w:val="right"/>
              <w:rPr>
                <w:b/>
                <w:bCs/>
              </w:rPr>
            </w:pPr>
            <w:r w:rsidRPr="00815F41">
              <w:rPr>
                <w:b/>
                <w:bCs/>
              </w:rPr>
              <w:t>47,06%</w:t>
            </w:r>
          </w:p>
        </w:tc>
        <w:tc>
          <w:tcPr>
            <w:tcW w:w="2000" w:type="dxa"/>
            <w:tcBorders>
              <w:top w:val="nil"/>
              <w:left w:val="single" w:sz="4" w:space="0" w:color="000000"/>
              <w:right w:val="single" w:sz="4" w:space="0" w:color="000000"/>
            </w:tcBorders>
          </w:tcPr>
          <w:p w14:paraId="5AD7D6FE" w14:textId="77777777" w:rsidR="00B37B55" w:rsidRDefault="00B37B55" w:rsidP="0059564C">
            <w:pPr>
              <w:tabs>
                <w:tab w:val="center" w:pos="8789"/>
                <w:tab w:val="center" w:pos="9072"/>
              </w:tabs>
              <w:spacing w:line="259" w:lineRule="auto"/>
              <w:jc w:val="right"/>
            </w:pPr>
            <w:r>
              <w:t>14,71%</w:t>
            </w:r>
          </w:p>
        </w:tc>
        <w:tc>
          <w:tcPr>
            <w:tcW w:w="1431" w:type="dxa"/>
            <w:tcBorders>
              <w:top w:val="nil"/>
              <w:left w:val="single" w:sz="4" w:space="0" w:color="000000"/>
              <w:right w:val="double" w:sz="4" w:space="0" w:color="000000"/>
            </w:tcBorders>
          </w:tcPr>
          <w:p w14:paraId="255FB4A1" w14:textId="77777777" w:rsidR="00B37B55" w:rsidRDefault="00B37B55" w:rsidP="0059564C">
            <w:pPr>
              <w:tabs>
                <w:tab w:val="center" w:pos="8789"/>
                <w:tab w:val="center" w:pos="9072"/>
              </w:tabs>
              <w:spacing w:line="259" w:lineRule="auto"/>
              <w:jc w:val="right"/>
            </w:pPr>
            <w:r>
              <w:t>100,00%</w:t>
            </w:r>
          </w:p>
        </w:tc>
      </w:tr>
      <w:tr w:rsidR="00B37B55" w14:paraId="41E3C55A" w14:textId="77777777" w:rsidTr="006318D4">
        <w:trPr>
          <w:trHeight w:val="350"/>
        </w:trPr>
        <w:tc>
          <w:tcPr>
            <w:tcW w:w="2956" w:type="dxa"/>
            <w:tcBorders>
              <w:left w:val="double" w:sz="4" w:space="0" w:color="000000"/>
              <w:bottom w:val="single" w:sz="4" w:space="0" w:color="000000"/>
              <w:right w:val="double" w:sz="4" w:space="0" w:color="000000"/>
            </w:tcBorders>
          </w:tcPr>
          <w:p w14:paraId="146024ED" w14:textId="059B5879"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936" w:type="dxa"/>
            <w:tcBorders>
              <w:left w:val="double" w:sz="4" w:space="0" w:color="000000"/>
              <w:bottom w:val="single" w:sz="4" w:space="0" w:color="000000"/>
              <w:right w:val="single" w:sz="4" w:space="0" w:color="000000"/>
            </w:tcBorders>
          </w:tcPr>
          <w:p w14:paraId="47754607" w14:textId="77777777" w:rsidR="00B37B55" w:rsidRDefault="00B37B55" w:rsidP="0059564C">
            <w:pPr>
              <w:tabs>
                <w:tab w:val="center" w:pos="8789"/>
                <w:tab w:val="center" w:pos="9072"/>
              </w:tabs>
              <w:spacing w:line="259" w:lineRule="auto"/>
              <w:jc w:val="right"/>
            </w:pPr>
            <w:r>
              <w:t>-,83</w:t>
            </w:r>
          </w:p>
        </w:tc>
        <w:tc>
          <w:tcPr>
            <w:tcW w:w="2082" w:type="dxa"/>
            <w:tcBorders>
              <w:left w:val="single" w:sz="4" w:space="0" w:color="000000"/>
              <w:bottom w:val="single" w:sz="4" w:space="0" w:color="000000"/>
              <w:right w:val="single" w:sz="4" w:space="0" w:color="000000"/>
            </w:tcBorders>
          </w:tcPr>
          <w:p w14:paraId="790C61A4" w14:textId="77777777" w:rsidR="00B37B55" w:rsidRDefault="00B37B55" w:rsidP="0059564C">
            <w:pPr>
              <w:tabs>
                <w:tab w:val="center" w:pos="8789"/>
                <w:tab w:val="center" w:pos="9072"/>
              </w:tabs>
              <w:spacing w:line="259" w:lineRule="auto"/>
              <w:jc w:val="right"/>
            </w:pPr>
            <w:r>
              <w:t>2,29</w:t>
            </w:r>
          </w:p>
        </w:tc>
        <w:tc>
          <w:tcPr>
            <w:tcW w:w="2000" w:type="dxa"/>
            <w:tcBorders>
              <w:left w:val="single" w:sz="4" w:space="0" w:color="000000"/>
              <w:bottom w:val="single" w:sz="4" w:space="0" w:color="000000"/>
              <w:right w:val="single" w:sz="4" w:space="0" w:color="000000"/>
            </w:tcBorders>
          </w:tcPr>
          <w:p w14:paraId="6B0ACE61" w14:textId="77777777" w:rsidR="00B37B55" w:rsidRDefault="00B37B55" w:rsidP="0059564C">
            <w:pPr>
              <w:tabs>
                <w:tab w:val="center" w:pos="8789"/>
                <w:tab w:val="center" w:pos="9072"/>
              </w:tabs>
              <w:spacing w:line="259" w:lineRule="auto"/>
              <w:jc w:val="right"/>
            </w:pPr>
            <w:r>
              <w:t>-1,55</w:t>
            </w:r>
          </w:p>
        </w:tc>
        <w:tc>
          <w:tcPr>
            <w:tcW w:w="1431" w:type="dxa"/>
            <w:tcBorders>
              <w:left w:val="single" w:sz="4" w:space="0" w:color="000000"/>
              <w:bottom w:val="single" w:sz="4" w:space="0" w:color="000000"/>
              <w:right w:val="double" w:sz="4" w:space="0" w:color="000000"/>
            </w:tcBorders>
          </w:tcPr>
          <w:p w14:paraId="189C5E8B" w14:textId="77777777" w:rsidR="00B37B55" w:rsidRDefault="00B37B55" w:rsidP="0059564C">
            <w:pPr>
              <w:tabs>
                <w:tab w:val="center" w:pos="8789"/>
                <w:tab w:val="center" w:pos="9072"/>
              </w:tabs>
              <w:spacing w:line="259" w:lineRule="auto"/>
              <w:ind w:left="660"/>
              <w:jc w:val="right"/>
            </w:pPr>
            <w:r>
              <w:t>,00</w:t>
            </w:r>
          </w:p>
        </w:tc>
      </w:tr>
      <w:tr w:rsidR="00B37B55" w14:paraId="681085C0" w14:textId="77777777" w:rsidTr="006318D4">
        <w:trPr>
          <w:trHeight w:val="342"/>
        </w:trPr>
        <w:tc>
          <w:tcPr>
            <w:tcW w:w="2956" w:type="dxa"/>
            <w:tcBorders>
              <w:top w:val="single" w:sz="4" w:space="0" w:color="000000"/>
              <w:left w:val="double" w:sz="4" w:space="0" w:color="000000"/>
              <w:right w:val="double" w:sz="4" w:space="0" w:color="000000"/>
            </w:tcBorders>
          </w:tcPr>
          <w:p w14:paraId="5A16D2C7" w14:textId="77777777"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1936" w:type="dxa"/>
            <w:tcBorders>
              <w:top w:val="single" w:sz="4" w:space="0" w:color="000000"/>
              <w:left w:val="double" w:sz="4" w:space="0" w:color="000000"/>
              <w:right w:val="single" w:sz="4" w:space="0" w:color="000000"/>
            </w:tcBorders>
          </w:tcPr>
          <w:p w14:paraId="38A10844" w14:textId="77777777" w:rsidR="00B37B55" w:rsidRDefault="00B37B55" w:rsidP="0059564C">
            <w:pPr>
              <w:tabs>
                <w:tab w:val="center" w:pos="8789"/>
                <w:tab w:val="center" w:pos="9072"/>
              </w:tabs>
              <w:spacing w:line="259" w:lineRule="auto"/>
              <w:jc w:val="right"/>
            </w:pPr>
            <w:r>
              <w:t>39,00</w:t>
            </w:r>
          </w:p>
        </w:tc>
        <w:tc>
          <w:tcPr>
            <w:tcW w:w="2082" w:type="dxa"/>
            <w:tcBorders>
              <w:top w:val="single" w:sz="4" w:space="0" w:color="000000"/>
              <w:left w:val="single" w:sz="4" w:space="0" w:color="000000"/>
              <w:right w:val="single" w:sz="4" w:space="0" w:color="000000"/>
            </w:tcBorders>
          </w:tcPr>
          <w:p w14:paraId="14C6E8BB" w14:textId="77777777" w:rsidR="00B37B55" w:rsidRDefault="00B37B55" w:rsidP="0059564C">
            <w:pPr>
              <w:tabs>
                <w:tab w:val="center" w:pos="8789"/>
                <w:tab w:val="center" w:pos="9072"/>
              </w:tabs>
              <w:spacing w:line="259" w:lineRule="auto"/>
              <w:jc w:val="right"/>
            </w:pPr>
            <w:r>
              <w:t>29,00</w:t>
            </w:r>
          </w:p>
        </w:tc>
        <w:tc>
          <w:tcPr>
            <w:tcW w:w="2000" w:type="dxa"/>
            <w:tcBorders>
              <w:top w:val="single" w:sz="4" w:space="0" w:color="000000"/>
              <w:left w:val="single" w:sz="4" w:space="0" w:color="000000"/>
              <w:right w:val="single" w:sz="4" w:space="0" w:color="000000"/>
            </w:tcBorders>
          </w:tcPr>
          <w:p w14:paraId="2DDB011C" w14:textId="77777777" w:rsidR="00B37B55" w:rsidRDefault="00B37B55" w:rsidP="0059564C">
            <w:pPr>
              <w:tabs>
                <w:tab w:val="center" w:pos="8789"/>
                <w:tab w:val="center" w:pos="9072"/>
              </w:tabs>
              <w:spacing w:line="259" w:lineRule="auto"/>
              <w:jc w:val="right"/>
            </w:pPr>
            <w:r>
              <w:t>21,00</w:t>
            </w:r>
          </w:p>
        </w:tc>
        <w:tc>
          <w:tcPr>
            <w:tcW w:w="1431" w:type="dxa"/>
            <w:tcBorders>
              <w:top w:val="single" w:sz="4" w:space="0" w:color="000000"/>
              <w:left w:val="single" w:sz="4" w:space="0" w:color="000000"/>
              <w:right w:val="double" w:sz="4" w:space="0" w:color="000000"/>
            </w:tcBorders>
          </w:tcPr>
          <w:p w14:paraId="45C66B55" w14:textId="77777777" w:rsidR="00B37B55" w:rsidRDefault="00B37B55" w:rsidP="0059564C">
            <w:pPr>
              <w:tabs>
                <w:tab w:val="center" w:pos="8789"/>
                <w:tab w:val="center" w:pos="9072"/>
              </w:tabs>
              <w:spacing w:line="259" w:lineRule="auto"/>
              <w:ind w:left="350"/>
              <w:jc w:val="right"/>
            </w:pPr>
            <w:r>
              <w:t>89,00</w:t>
            </w:r>
          </w:p>
        </w:tc>
      </w:tr>
      <w:tr w:rsidR="00B37B55" w14:paraId="6104A844" w14:textId="77777777" w:rsidTr="006318D4">
        <w:trPr>
          <w:trHeight w:val="320"/>
        </w:trPr>
        <w:tc>
          <w:tcPr>
            <w:tcW w:w="2956" w:type="dxa"/>
            <w:tcBorders>
              <w:top w:val="nil"/>
              <w:left w:val="double" w:sz="4" w:space="0" w:color="000000"/>
              <w:bottom w:val="single" w:sz="4" w:space="0" w:color="auto"/>
              <w:right w:val="double" w:sz="4" w:space="0" w:color="000000"/>
            </w:tcBorders>
          </w:tcPr>
          <w:p w14:paraId="5CE809D7" w14:textId="77777777" w:rsidR="00B37B55" w:rsidRPr="00F432C5" w:rsidRDefault="00B37B55" w:rsidP="00F432C5">
            <w:pPr>
              <w:tabs>
                <w:tab w:val="center" w:pos="8789"/>
                <w:tab w:val="center" w:pos="9072"/>
              </w:tabs>
              <w:spacing w:line="259" w:lineRule="auto"/>
              <w:rPr>
                <w:rFonts w:ascii="Times" w:eastAsia="Calibri" w:hAnsi="Times" w:cs="Calibri"/>
              </w:rPr>
            </w:pPr>
          </w:p>
        </w:tc>
        <w:tc>
          <w:tcPr>
            <w:tcW w:w="1936" w:type="dxa"/>
            <w:tcBorders>
              <w:top w:val="nil"/>
              <w:left w:val="double" w:sz="4" w:space="0" w:color="000000"/>
              <w:bottom w:val="single" w:sz="4" w:space="0" w:color="auto"/>
              <w:right w:val="single" w:sz="4" w:space="0" w:color="000000"/>
            </w:tcBorders>
          </w:tcPr>
          <w:p w14:paraId="4CCE56F2" w14:textId="77777777" w:rsidR="00B37B55" w:rsidRDefault="00B37B55" w:rsidP="0059564C">
            <w:pPr>
              <w:tabs>
                <w:tab w:val="center" w:pos="8789"/>
                <w:tab w:val="center" w:pos="9072"/>
              </w:tabs>
              <w:spacing w:line="259" w:lineRule="auto"/>
              <w:ind w:left="684"/>
              <w:jc w:val="right"/>
            </w:pPr>
            <w:r>
              <w:t>43,82%</w:t>
            </w:r>
          </w:p>
        </w:tc>
        <w:tc>
          <w:tcPr>
            <w:tcW w:w="2082" w:type="dxa"/>
            <w:tcBorders>
              <w:top w:val="nil"/>
              <w:left w:val="single" w:sz="4" w:space="0" w:color="000000"/>
              <w:bottom w:val="single" w:sz="4" w:space="0" w:color="auto"/>
              <w:right w:val="single" w:sz="4" w:space="0" w:color="000000"/>
            </w:tcBorders>
          </w:tcPr>
          <w:p w14:paraId="22EA5397" w14:textId="77777777" w:rsidR="00B37B55" w:rsidRDefault="00B37B55" w:rsidP="0059564C">
            <w:pPr>
              <w:tabs>
                <w:tab w:val="center" w:pos="8789"/>
                <w:tab w:val="center" w:pos="9072"/>
              </w:tabs>
              <w:spacing w:line="259" w:lineRule="auto"/>
              <w:jc w:val="right"/>
            </w:pPr>
            <w:r>
              <w:t>32,58%</w:t>
            </w:r>
          </w:p>
        </w:tc>
        <w:tc>
          <w:tcPr>
            <w:tcW w:w="2000" w:type="dxa"/>
            <w:tcBorders>
              <w:top w:val="nil"/>
              <w:left w:val="single" w:sz="4" w:space="0" w:color="000000"/>
              <w:bottom w:val="single" w:sz="4" w:space="0" w:color="auto"/>
              <w:right w:val="single" w:sz="4" w:space="0" w:color="000000"/>
            </w:tcBorders>
          </w:tcPr>
          <w:p w14:paraId="12957AE2" w14:textId="77777777" w:rsidR="00B37B55" w:rsidRDefault="00B37B55" w:rsidP="0059564C">
            <w:pPr>
              <w:tabs>
                <w:tab w:val="center" w:pos="8789"/>
                <w:tab w:val="center" w:pos="9072"/>
              </w:tabs>
              <w:spacing w:line="259" w:lineRule="auto"/>
              <w:jc w:val="right"/>
            </w:pPr>
            <w:r>
              <w:t>23,60%</w:t>
            </w:r>
          </w:p>
        </w:tc>
        <w:tc>
          <w:tcPr>
            <w:tcW w:w="1431" w:type="dxa"/>
            <w:tcBorders>
              <w:top w:val="nil"/>
              <w:left w:val="single" w:sz="4" w:space="0" w:color="000000"/>
              <w:bottom w:val="single" w:sz="4" w:space="0" w:color="auto"/>
              <w:right w:val="double" w:sz="4" w:space="0" w:color="000000"/>
            </w:tcBorders>
          </w:tcPr>
          <w:p w14:paraId="0B97FE55" w14:textId="77777777" w:rsidR="00B37B55" w:rsidRDefault="00B37B55" w:rsidP="0059564C">
            <w:pPr>
              <w:tabs>
                <w:tab w:val="center" w:pos="8789"/>
                <w:tab w:val="center" w:pos="9072"/>
              </w:tabs>
              <w:spacing w:line="259" w:lineRule="auto"/>
              <w:jc w:val="right"/>
            </w:pPr>
            <w:r>
              <w:t>100,00%</w:t>
            </w:r>
          </w:p>
        </w:tc>
      </w:tr>
    </w:tbl>
    <w:p w14:paraId="5F46E2B2" w14:textId="77777777" w:rsidR="00815F41" w:rsidRPr="00815F41" w:rsidRDefault="00815F41" w:rsidP="00815F41">
      <w:pPr>
        <w:tabs>
          <w:tab w:val="center" w:pos="8789"/>
          <w:tab w:val="center" w:pos="9072"/>
        </w:tabs>
        <w:spacing w:line="259" w:lineRule="auto"/>
        <w:jc w:val="both"/>
        <w:rPr>
          <w:sz w:val="10"/>
          <w:szCs w:val="10"/>
        </w:rPr>
      </w:pPr>
    </w:p>
    <w:p w14:paraId="0901231D" w14:textId="0FBB832F" w:rsidR="00815F41" w:rsidRPr="00891B51" w:rsidRDefault="00815F41" w:rsidP="00815F41">
      <w:pPr>
        <w:tabs>
          <w:tab w:val="center" w:pos="8789"/>
          <w:tab w:val="center" w:pos="9072"/>
        </w:tabs>
        <w:spacing w:line="259" w:lineRule="auto"/>
        <w:jc w:val="both"/>
        <w:rPr>
          <w:sz w:val="20"/>
          <w:szCs w:val="20"/>
        </w:rPr>
      </w:pPr>
      <w:r w:rsidRPr="00891B51">
        <w:rPr>
          <w:sz w:val="20"/>
          <w:szCs w:val="20"/>
        </w:rPr>
        <w:t>Notes</w:t>
      </w:r>
      <w:r w:rsidR="006F3140">
        <w:rPr>
          <w:sz w:val="20"/>
          <w:szCs w:val="20"/>
        </w:rPr>
        <w:t> </w:t>
      </w:r>
      <w:r w:rsidRPr="00891B51">
        <w:rPr>
          <w:sz w:val="20"/>
          <w:szCs w:val="20"/>
        </w:rPr>
        <w:t>: Test du Khi2 significatif au seuil de 1 %.</w:t>
      </w:r>
    </w:p>
    <w:p w14:paraId="0BACB72D" w14:textId="68168103" w:rsidR="00815F41" w:rsidRDefault="00815F41" w:rsidP="00815F41">
      <w:pPr>
        <w:tabs>
          <w:tab w:val="center" w:pos="8789"/>
          <w:tab w:val="center" w:pos="9072"/>
        </w:tabs>
        <w:spacing w:line="259" w:lineRule="auto"/>
        <w:jc w:val="both"/>
        <w:rPr>
          <w:sz w:val="20"/>
          <w:szCs w:val="20"/>
        </w:rPr>
      </w:pPr>
      <w:r w:rsidRPr="00891B51">
        <w:rPr>
          <w:sz w:val="20"/>
          <w:szCs w:val="20"/>
        </w:rPr>
        <w:t>Lecture</w:t>
      </w:r>
      <w:r w:rsidR="006F3140">
        <w:rPr>
          <w:sz w:val="20"/>
          <w:szCs w:val="20"/>
        </w:rPr>
        <w:t> </w:t>
      </w:r>
      <w:r w:rsidRPr="00891B51">
        <w:rPr>
          <w:sz w:val="20"/>
          <w:szCs w:val="20"/>
        </w:rPr>
        <w:t xml:space="preserve">: Parmi les personnes cérébrolésées qui </w:t>
      </w:r>
      <w:r>
        <w:rPr>
          <w:sz w:val="20"/>
          <w:szCs w:val="20"/>
        </w:rPr>
        <w:t>vivent seules</w:t>
      </w:r>
      <w:r w:rsidR="00E50B2D">
        <w:rPr>
          <w:sz w:val="20"/>
          <w:szCs w:val="20"/>
        </w:rPr>
        <w:t>,</w:t>
      </w:r>
      <w:r>
        <w:rPr>
          <w:sz w:val="20"/>
          <w:szCs w:val="20"/>
        </w:rPr>
        <w:t xml:space="preserve"> </w:t>
      </w:r>
      <w:r w:rsidRPr="00815F41">
        <w:rPr>
          <w:sz w:val="20"/>
          <w:szCs w:val="20"/>
        </w:rPr>
        <w:t>47,06%</w:t>
      </w:r>
      <w:r w:rsidR="004A599C">
        <w:rPr>
          <w:sz w:val="20"/>
          <w:szCs w:val="20"/>
        </w:rPr>
        <w:t xml:space="preserve"> déclarent</w:t>
      </w:r>
      <w:r>
        <w:rPr>
          <w:sz w:val="20"/>
          <w:szCs w:val="20"/>
        </w:rPr>
        <w:t xml:space="preserve"> </w:t>
      </w:r>
      <w:r w:rsidRPr="00815F41">
        <w:rPr>
          <w:sz w:val="20"/>
          <w:szCs w:val="20"/>
        </w:rPr>
        <w:t>passe</w:t>
      </w:r>
      <w:r w:rsidR="004A599C">
        <w:rPr>
          <w:sz w:val="20"/>
          <w:szCs w:val="20"/>
        </w:rPr>
        <w:t>r</w:t>
      </w:r>
      <w:r w:rsidRPr="00815F41">
        <w:rPr>
          <w:sz w:val="20"/>
          <w:szCs w:val="20"/>
        </w:rPr>
        <w:t xml:space="preserve"> entre 2 à 5 jours </w:t>
      </w:r>
      <w:r w:rsidR="0075152D">
        <w:rPr>
          <w:sz w:val="20"/>
          <w:szCs w:val="20"/>
        </w:rPr>
        <w:t xml:space="preserve">par moi </w:t>
      </w:r>
      <w:r w:rsidRPr="00815F41">
        <w:rPr>
          <w:sz w:val="20"/>
          <w:szCs w:val="20"/>
        </w:rPr>
        <w:t>dans les différents services</w:t>
      </w:r>
      <w:r>
        <w:rPr>
          <w:sz w:val="20"/>
          <w:szCs w:val="20"/>
        </w:rPr>
        <w:t xml:space="preserve"> de soins</w:t>
      </w:r>
      <w:r w:rsidR="00E50B2D">
        <w:rPr>
          <w:sz w:val="20"/>
          <w:szCs w:val="20"/>
        </w:rPr>
        <w:t xml:space="preserve">, contre </w:t>
      </w:r>
      <w:r w:rsidR="00E50B2D" w:rsidRPr="00E50B2D">
        <w:rPr>
          <w:sz w:val="20"/>
          <w:szCs w:val="20"/>
        </w:rPr>
        <w:t>23,64% de celles qui vivent avec quelqu’un.e</w:t>
      </w:r>
      <w:r>
        <w:rPr>
          <w:sz w:val="20"/>
          <w:szCs w:val="20"/>
        </w:rPr>
        <w:t>.</w:t>
      </w:r>
    </w:p>
    <w:p w14:paraId="3A1183F1" w14:textId="77777777" w:rsidR="00815F41" w:rsidRPr="00815F41" w:rsidRDefault="00815F41" w:rsidP="00815F41">
      <w:pPr>
        <w:tabs>
          <w:tab w:val="center" w:pos="8789"/>
          <w:tab w:val="center" w:pos="9072"/>
        </w:tabs>
        <w:spacing w:line="259" w:lineRule="auto"/>
        <w:jc w:val="both"/>
        <w:rPr>
          <w:sz w:val="20"/>
          <w:szCs w:val="20"/>
        </w:rPr>
      </w:pPr>
    </w:p>
    <w:p w14:paraId="3C043EA9" w14:textId="7C7ADCF4" w:rsidR="009B5CF6" w:rsidRDefault="00302937" w:rsidP="00815F41">
      <w:pPr>
        <w:tabs>
          <w:tab w:val="center" w:pos="8789"/>
          <w:tab w:val="center" w:pos="9072"/>
        </w:tabs>
        <w:spacing w:line="259" w:lineRule="auto"/>
        <w:jc w:val="both"/>
      </w:pPr>
      <w:r w:rsidRPr="00F432C5">
        <w:rPr>
          <w:b/>
          <w:bCs/>
        </w:rPr>
        <w:t>Tableau N°117</w:t>
      </w:r>
      <w:r w:rsidR="006F3140">
        <w:rPr>
          <w:b/>
          <w:bCs/>
        </w:rPr>
        <w:t> </w:t>
      </w:r>
      <w:r w:rsidRPr="00F432C5">
        <w:rPr>
          <w:b/>
          <w:bCs/>
        </w:rPr>
        <w:t>:</w:t>
      </w:r>
      <w:r w:rsidRPr="00F432C5">
        <w:t xml:space="preserve"> R</w:t>
      </w:r>
      <w:r w:rsidR="009B5CF6" w:rsidRPr="00F432C5">
        <w:t>ecodage situation matrimoniale * dans vos rendez-vous médicaux, le plus souvent vous-êtes</w:t>
      </w:r>
      <w:r w:rsidR="006F3140">
        <w:t> </w:t>
      </w:r>
      <w:r w:rsidR="009B5CF6" w:rsidRPr="00F432C5">
        <w:t>? [nombre, ligne %, résidus ajustés].</w:t>
      </w:r>
    </w:p>
    <w:p w14:paraId="1499C686" w14:textId="77777777" w:rsidR="00C619CC" w:rsidRDefault="00C619CC" w:rsidP="006318D4">
      <w:pPr>
        <w:tabs>
          <w:tab w:val="center" w:pos="8789"/>
          <w:tab w:val="center" w:pos="9072"/>
        </w:tabs>
        <w:ind w:left="-5"/>
      </w:pPr>
    </w:p>
    <w:tbl>
      <w:tblPr>
        <w:tblStyle w:val="TableGrid"/>
        <w:tblW w:w="10405" w:type="dxa"/>
        <w:tblInd w:w="-441" w:type="dxa"/>
        <w:tblCellMar>
          <w:top w:w="9" w:type="dxa"/>
          <w:left w:w="179" w:type="dxa"/>
          <w:bottom w:w="9" w:type="dxa"/>
          <w:right w:w="135" w:type="dxa"/>
        </w:tblCellMar>
        <w:tblLook w:val="04A0" w:firstRow="1" w:lastRow="0" w:firstColumn="1" w:lastColumn="0" w:noHBand="0" w:noVBand="1"/>
      </w:tblPr>
      <w:tblGrid>
        <w:gridCol w:w="2529"/>
        <w:gridCol w:w="3416"/>
        <w:gridCol w:w="3029"/>
        <w:gridCol w:w="1431"/>
      </w:tblGrid>
      <w:tr w:rsidR="009B5CF6" w14:paraId="7B142090" w14:textId="77777777" w:rsidTr="006318D4">
        <w:trPr>
          <w:trHeight w:val="69"/>
        </w:trPr>
        <w:tc>
          <w:tcPr>
            <w:tcW w:w="2529" w:type="dxa"/>
            <w:vMerge w:val="restart"/>
            <w:tcBorders>
              <w:top w:val="double" w:sz="4" w:space="0" w:color="000000"/>
              <w:left w:val="double" w:sz="4" w:space="0" w:color="000000"/>
              <w:bottom w:val="single" w:sz="4" w:space="0" w:color="000000"/>
              <w:right w:val="double" w:sz="4" w:space="0" w:color="000000"/>
            </w:tcBorders>
            <w:vAlign w:val="bottom"/>
          </w:tcPr>
          <w:p w14:paraId="09E49D5C" w14:textId="6988BDA2" w:rsidR="009B5CF6" w:rsidRPr="00F432C5" w:rsidRDefault="006F3140" w:rsidP="006318D4">
            <w:pPr>
              <w:tabs>
                <w:tab w:val="center" w:pos="8789"/>
                <w:tab w:val="center" w:pos="9072"/>
              </w:tabs>
              <w:spacing w:line="259" w:lineRule="auto"/>
              <w:rPr>
                <w:rFonts w:ascii="Times" w:eastAsia="Calibri" w:hAnsi="Times" w:cs="Calibri"/>
              </w:rPr>
            </w:pPr>
            <w:r w:rsidRPr="00F432C5">
              <w:rPr>
                <w:rFonts w:ascii="Times" w:eastAsia="Calibri" w:hAnsi="Times" w:cs="Calibri"/>
              </w:rPr>
              <w:t>R</w:t>
            </w:r>
            <w:r w:rsidR="009B5CF6" w:rsidRPr="00F432C5">
              <w:rPr>
                <w:rFonts w:ascii="Times" w:eastAsia="Calibri" w:hAnsi="Times" w:cs="Calibri"/>
              </w:rPr>
              <w:t>ecodage situation matrimoniale</w:t>
            </w:r>
          </w:p>
        </w:tc>
        <w:tc>
          <w:tcPr>
            <w:tcW w:w="6445" w:type="dxa"/>
            <w:gridSpan w:val="2"/>
            <w:tcBorders>
              <w:top w:val="double" w:sz="4" w:space="0" w:color="000000"/>
              <w:left w:val="double" w:sz="4" w:space="0" w:color="000000"/>
              <w:bottom w:val="single" w:sz="4" w:space="0" w:color="000000"/>
              <w:right w:val="single" w:sz="4" w:space="0" w:color="000000"/>
            </w:tcBorders>
          </w:tcPr>
          <w:p w14:paraId="22757C3C" w14:textId="51F2474D" w:rsidR="009B5CF6" w:rsidRPr="00F432C5" w:rsidRDefault="009B5CF6" w:rsidP="006318D4">
            <w:pPr>
              <w:tabs>
                <w:tab w:val="center" w:pos="8789"/>
                <w:tab w:val="center" w:pos="9072"/>
              </w:tabs>
              <w:spacing w:line="259" w:lineRule="auto"/>
              <w:jc w:val="center"/>
              <w:rPr>
                <w:rFonts w:ascii="Times" w:hAnsi="Times"/>
              </w:rPr>
            </w:pPr>
            <w:r w:rsidRPr="00F432C5">
              <w:rPr>
                <w:rFonts w:ascii="Times" w:eastAsia="Calibri" w:hAnsi="Times" w:cs="Calibri"/>
              </w:rPr>
              <w:t>dans vos rendez-vous médicaux, le plus souvent vous-êtes</w:t>
            </w:r>
            <w:r w:rsidR="006F3140">
              <w:rPr>
                <w:rFonts w:ascii="Times" w:eastAsia="Calibri" w:hAnsi="Times" w:cs="Calibri"/>
              </w:rPr>
              <w:t> </w:t>
            </w:r>
            <w:r w:rsidRPr="00F432C5">
              <w:rPr>
                <w:rFonts w:ascii="Times" w:eastAsia="Calibri" w:hAnsi="Times" w:cs="Calibri"/>
              </w:rPr>
              <w:t>?</w:t>
            </w:r>
          </w:p>
        </w:tc>
        <w:tc>
          <w:tcPr>
            <w:tcW w:w="1431" w:type="dxa"/>
            <w:vMerge w:val="restart"/>
            <w:tcBorders>
              <w:top w:val="double" w:sz="4" w:space="0" w:color="000000"/>
              <w:left w:val="single" w:sz="4" w:space="0" w:color="000000"/>
              <w:bottom w:val="single" w:sz="4" w:space="0" w:color="000000"/>
              <w:right w:val="double" w:sz="4" w:space="0" w:color="000000"/>
            </w:tcBorders>
            <w:vAlign w:val="bottom"/>
          </w:tcPr>
          <w:p w14:paraId="102BCAEA" w14:textId="77777777" w:rsidR="009B5CF6" w:rsidRDefault="009B5CF6" w:rsidP="006318D4">
            <w:pPr>
              <w:tabs>
                <w:tab w:val="center" w:pos="8789"/>
                <w:tab w:val="center" w:pos="9072"/>
              </w:tabs>
              <w:spacing w:line="259" w:lineRule="auto"/>
              <w:jc w:val="center"/>
            </w:pPr>
            <w:r>
              <w:t>Total</w:t>
            </w:r>
          </w:p>
        </w:tc>
      </w:tr>
      <w:tr w:rsidR="009B5CF6" w14:paraId="6B521036" w14:textId="77777777" w:rsidTr="006318D4">
        <w:trPr>
          <w:trHeight w:val="71"/>
        </w:trPr>
        <w:tc>
          <w:tcPr>
            <w:tcW w:w="2529" w:type="dxa"/>
            <w:vMerge/>
            <w:tcBorders>
              <w:top w:val="nil"/>
              <w:left w:val="double" w:sz="4" w:space="0" w:color="000000"/>
              <w:bottom w:val="single" w:sz="4" w:space="0" w:color="000000"/>
              <w:right w:val="double" w:sz="4" w:space="0" w:color="000000"/>
            </w:tcBorders>
          </w:tcPr>
          <w:p w14:paraId="4E321EEF" w14:textId="77777777" w:rsidR="009B5CF6" w:rsidRPr="00F432C5" w:rsidRDefault="009B5CF6" w:rsidP="00F432C5">
            <w:pPr>
              <w:tabs>
                <w:tab w:val="center" w:pos="8789"/>
                <w:tab w:val="center" w:pos="9072"/>
              </w:tabs>
              <w:spacing w:line="259" w:lineRule="auto"/>
              <w:rPr>
                <w:rFonts w:ascii="Times" w:eastAsia="Calibri" w:hAnsi="Times" w:cs="Calibri"/>
              </w:rPr>
            </w:pPr>
          </w:p>
        </w:tc>
        <w:tc>
          <w:tcPr>
            <w:tcW w:w="3416" w:type="dxa"/>
            <w:tcBorders>
              <w:top w:val="single" w:sz="4" w:space="0" w:color="000000"/>
              <w:left w:val="double" w:sz="4" w:space="0" w:color="000000"/>
              <w:bottom w:val="single" w:sz="4" w:space="0" w:color="000000"/>
              <w:right w:val="single" w:sz="4" w:space="0" w:color="000000"/>
            </w:tcBorders>
          </w:tcPr>
          <w:p w14:paraId="73D9A2F1" w14:textId="7B8C9328" w:rsidR="009B5CF6" w:rsidRDefault="00B37B55" w:rsidP="006318D4">
            <w:pPr>
              <w:tabs>
                <w:tab w:val="center" w:pos="8789"/>
                <w:tab w:val="center" w:pos="9072"/>
              </w:tabs>
              <w:spacing w:line="259" w:lineRule="auto"/>
              <w:ind w:left="15"/>
            </w:pPr>
            <w:r>
              <w:t>S</w:t>
            </w:r>
            <w:r w:rsidR="009B5CF6">
              <w:t>eul</w:t>
            </w:r>
            <w:r>
              <w:t>.e</w:t>
            </w:r>
          </w:p>
        </w:tc>
        <w:tc>
          <w:tcPr>
            <w:tcW w:w="3029" w:type="dxa"/>
            <w:tcBorders>
              <w:top w:val="single" w:sz="4" w:space="0" w:color="000000"/>
              <w:left w:val="single" w:sz="4" w:space="0" w:color="000000"/>
              <w:bottom w:val="single" w:sz="4" w:space="0" w:color="000000"/>
              <w:right w:val="single" w:sz="4" w:space="0" w:color="000000"/>
            </w:tcBorders>
          </w:tcPr>
          <w:p w14:paraId="7F4CFBDF" w14:textId="7008EE5D" w:rsidR="009B5CF6" w:rsidRDefault="00B37B55" w:rsidP="006318D4">
            <w:pPr>
              <w:tabs>
                <w:tab w:val="center" w:pos="8789"/>
                <w:tab w:val="center" w:pos="9072"/>
              </w:tabs>
              <w:spacing w:line="259" w:lineRule="auto"/>
            </w:pPr>
            <w:r>
              <w:t>A</w:t>
            </w:r>
            <w:r w:rsidR="009B5CF6">
              <w:t>ccompagné</w:t>
            </w:r>
            <w:r>
              <w:t xml:space="preserve">.e </w:t>
            </w:r>
          </w:p>
        </w:tc>
        <w:tc>
          <w:tcPr>
            <w:tcW w:w="0" w:type="auto"/>
            <w:vMerge/>
            <w:tcBorders>
              <w:top w:val="nil"/>
              <w:left w:val="single" w:sz="4" w:space="0" w:color="000000"/>
              <w:bottom w:val="single" w:sz="4" w:space="0" w:color="000000"/>
              <w:right w:val="double" w:sz="4" w:space="0" w:color="000000"/>
            </w:tcBorders>
          </w:tcPr>
          <w:p w14:paraId="476791D2" w14:textId="77777777" w:rsidR="009B5CF6" w:rsidRDefault="009B5CF6" w:rsidP="006318D4">
            <w:pPr>
              <w:tabs>
                <w:tab w:val="center" w:pos="8789"/>
                <w:tab w:val="center" w:pos="9072"/>
              </w:tabs>
              <w:spacing w:after="160" w:line="259" w:lineRule="auto"/>
            </w:pPr>
          </w:p>
        </w:tc>
      </w:tr>
      <w:tr w:rsidR="009B5CF6" w14:paraId="3ABB99A1" w14:textId="77777777" w:rsidTr="006318D4">
        <w:trPr>
          <w:trHeight w:val="342"/>
        </w:trPr>
        <w:tc>
          <w:tcPr>
            <w:tcW w:w="2529" w:type="dxa"/>
            <w:tcBorders>
              <w:top w:val="single" w:sz="4" w:space="0" w:color="000000"/>
              <w:left w:val="double" w:sz="4" w:space="0" w:color="000000"/>
              <w:bottom w:val="nil"/>
              <w:right w:val="double" w:sz="4" w:space="0" w:color="000000"/>
            </w:tcBorders>
          </w:tcPr>
          <w:p w14:paraId="4644C92C" w14:textId="42B77835" w:rsidR="009B5CF6" w:rsidRPr="00F432C5" w:rsidRDefault="009B5CF6"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vivre avec quelqu</w:t>
            </w:r>
            <w:r w:rsidR="006F3140">
              <w:rPr>
                <w:rFonts w:ascii="Times" w:eastAsia="Calibri" w:hAnsi="Times" w:cs="Calibri"/>
              </w:rPr>
              <w:t>’</w:t>
            </w:r>
            <w:r w:rsidRPr="00F432C5">
              <w:rPr>
                <w:rFonts w:ascii="Times" w:eastAsia="Calibri" w:hAnsi="Times" w:cs="Calibri"/>
              </w:rPr>
              <w:t>un.e</w:t>
            </w:r>
          </w:p>
        </w:tc>
        <w:tc>
          <w:tcPr>
            <w:tcW w:w="3416" w:type="dxa"/>
            <w:tcBorders>
              <w:top w:val="single" w:sz="4" w:space="0" w:color="000000"/>
              <w:left w:val="double" w:sz="4" w:space="0" w:color="000000"/>
              <w:bottom w:val="nil"/>
              <w:right w:val="single" w:sz="4" w:space="0" w:color="000000"/>
            </w:tcBorders>
          </w:tcPr>
          <w:p w14:paraId="57E68A01" w14:textId="77777777" w:rsidR="009B5CF6" w:rsidRDefault="009B5CF6" w:rsidP="006318D4">
            <w:pPr>
              <w:tabs>
                <w:tab w:val="center" w:pos="8789"/>
                <w:tab w:val="center" w:pos="9072"/>
              </w:tabs>
              <w:spacing w:line="259" w:lineRule="auto"/>
              <w:jc w:val="right"/>
            </w:pPr>
            <w:r>
              <w:t>32,00</w:t>
            </w:r>
          </w:p>
        </w:tc>
        <w:tc>
          <w:tcPr>
            <w:tcW w:w="3029" w:type="dxa"/>
            <w:tcBorders>
              <w:top w:val="single" w:sz="4" w:space="0" w:color="000000"/>
              <w:left w:val="single" w:sz="4" w:space="0" w:color="000000"/>
              <w:bottom w:val="nil"/>
              <w:right w:val="single" w:sz="4" w:space="0" w:color="000000"/>
            </w:tcBorders>
          </w:tcPr>
          <w:p w14:paraId="42492D38" w14:textId="77777777" w:rsidR="009B5CF6" w:rsidRDefault="009B5CF6" w:rsidP="006318D4">
            <w:pPr>
              <w:tabs>
                <w:tab w:val="center" w:pos="8789"/>
                <w:tab w:val="center" w:pos="9072"/>
              </w:tabs>
              <w:spacing w:line="259" w:lineRule="auto"/>
              <w:jc w:val="right"/>
            </w:pPr>
            <w:r>
              <w:t>98,00</w:t>
            </w:r>
          </w:p>
        </w:tc>
        <w:tc>
          <w:tcPr>
            <w:tcW w:w="1431" w:type="dxa"/>
            <w:tcBorders>
              <w:top w:val="single" w:sz="4" w:space="0" w:color="000000"/>
              <w:left w:val="single" w:sz="4" w:space="0" w:color="000000"/>
              <w:bottom w:val="nil"/>
              <w:right w:val="double" w:sz="4" w:space="0" w:color="000000"/>
            </w:tcBorders>
          </w:tcPr>
          <w:p w14:paraId="0C58838E" w14:textId="77777777" w:rsidR="009B5CF6" w:rsidRDefault="009B5CF6" w:rsidP="006318D4">
            <w:pPr>
              <w:tabs>
                <w:tab w:val="center" w:pos="8789"/>
                <w:tab w:val="center" w:pos="9072"/>
              </w:tabs>
              <w:spacing w:line="259" w:lineRule="auto"/>
              <w:ind w:left="175"/>
              <w:jc w:val="right"/>
            </w:pPr>
            <w:r>
              <w:t>130,00</w:t>
            </w:r>
          </w:p>
        </w:tc>
      </w:tr>
      <w:tr w:rsidR="00B37B55" w14:paraId="637E535E" w14:textId="77777777" w:rsidTr="00815F41">
        <w:trPr>
          <w:trHeight w:val="320"/>
        </w:trPr>
        <w:tc>
          <w:tcPr>
            <w:tcW w:w="2529" w:type="dxa"/>
            <w:tcBorders>
              <w:top w:val="nil"/>
              <w:left w:val="double" w:sz="4" w:space="0" w:color="000000"/>
              <w:bottom w:val="nil"/>
              <w:right w:val="double" w:sz="4" w:space="0" w:color="000000"/>
            </w:tcBorders>
          </w:tcPr>
          <w:p w14:paraId="4A01946C" w14:textId="36A886A0"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3416" w:type="dxa"/>
            <w:tcBorders>
              <w:top w:val="nil"/>
              <w:left w:val="double" w:sz="4" w:space="0" w:color="000000"/>
              <w:bottom w:val="nil"/>
              <w:right w:val="single" w:sz="4" w:space="0" w:color="000000"/>
            </w:tcBorders>
          </w:tcPr>
          <w:p w14:paraId="39A7D265" w14:textId="77777777" w:rsidR="00B37B55" w:rsidRDefault="00B37B55" w:rsidP="006318D4">
            <w:pPr>
              <w:tabs>
                <w:tab w:val="center" w:pos="8789"/>
                <w:tab w:val="center" w:pos="9072"/>
              </w:tabs>
              <w:spacing w:line="259" w:lineRule="auto"/>
              <w:jc w:val="right"/>
            </w:pPr>
            <w:r>
              <w:t>24,62%</w:t>
            </w:r>
          </w:p>
        </w:tc>
        <w:tc>
          <w:tcPr>
            <w:tcW w:w="3029" w:type="dxa"/>
            <w:tcBorders>
              <w:top w:val="nil"/>
              <w:left w:val="single" w:sz="4" w:space="0" w:color="000000"/>
              <w:bottom w:val="nil"/>
              <w:right w:val="single" w:sz="4" w:space="0" w:color="000000"/>
            </w:tcBorders>
            <w:shd w:val="clear" w:color="auto" w:fill="BDD6EE" w:themeFill="accent1" w:themeFillTint="66"/>
          </w:tcPr>
          <w:p w14:paraId="763F3A64" w14:textId="77777777" w:rsidR="00B37B55" w:rsidRPr="00815F41" w:rsidRDefault="00B37B55" w:rsidP="006318D4">
            <w:pPr>
              <w:tabs>
                <w:tab w:val="center" w:pos="8789"/>
                <w:tab w:val="center" w:pos="9072"/>
              </w:tabs>
              <w:spacing w:line="259" w:lineRule="auto"/>
              <w:jc w:val="right"/>
              <w:rPr>
                <w:b/>
                <w:bCs/>
              </w:rPr>
            </w:pPr>
            <w:r w:rsidRPr="00815F41">
              <w:rPr>
                <w:b/>
                <w:bCs/>
              </w:rPr>
              <w:t>75,38%</w:t>
            </w:r>
          </w:p>
        </w:tc>
        <w:tc>
          <w:tcPr>
            <w:tcW w:w="1431" w:type="dxa"/>
            <w:tcBorders>
              <w:top w:val="nil"/>
              <w:left w:val="single" w:sz="4" w:space="0" w:color="000000"/>
              <w:bottom w:val="nil"/>
              <w:right w:val="double" w:sz="4" w:space="0" w:color="000000"/>
            </w:tcBorders>
          </w:tcPr>
          <w:p w14:paraId="72AFF607" w14:textId="77777777" w:rsidR="00B37B55" w:rsidRDefault="00B37B55" w:rsidP="006318D4">
            <w:pPr>
              <w:tabs>
                <w:tab w:val="center" w:pos="8789"/>
                <w:tab w:val="center" w:pos="9072"/>
              </w:tabs>
              <w:spacing w:line="259" w:lineRule="auto"/>
              <w:jc w:val="right"/>
            </w:pPr>
            <w:r>
              <w:t>100,00%</w:t>
            </w:r>
          </w:p>
        </w:tc>
      </w:tr>
      <w:tr w:rsidR="00B37B55" w14:paraId="420FD077" w14:textId="77777777" w:rsidTr="006318D4">
        <w:trPr>
          <w:trHeight w:val="328"/>
        </w:trPr>
        <w:tc>
          <w:tcPr>
            <w:tcW w:w="2529" w:type="dxa"/>
            <w:tcBorders>
              <w:top w:val="nil"/>
              <w:left w:val="double" w:sz="4" w:space="0" w:color="000000"/>
              <w:bottom w:val="single" w:sz="4" w:space="0" w:color="000000"/>
              <w:right w:val="double" w:sz="4" w:space="0" w:color="000000"/>
            </w:tcBorders>
          </w:tcPr>
          <w:p w14:paraId="3F0D229F" w14:textId="0E9B758A"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3416" w:type="dxa"/>
            <w:tcBorders>
              <w:top w:val="nil"/>
              <w:left w:val="double" w:sz="4" w:space="0" w:color="000000"/>
              <w:bottom w:val="single" w:sz="4" w:space="0" w:color="000000"/>
              <w:right w:val="single" w:sz="4" w:space="0" w:color="000000"/>
            </w:tcBorders>
          </w:tcPr>
          <w:p w14:paraId="75F60726" w14:textId="77777777" w:rsidR="00B37B55" w:rsidRDefault="00B37B55" w:rsidP="006318D4">
            <w:pPr>
              <w:tabs>
                <w:tab w:val="center" w:pos="8789"/>
                <w:tab w:val="center" w:pos="9072"/>
              </w:tabs>
              <w:spacing w:line="259" w:lineRule="auto"/>
              <w:jc w:val="right"/>
            </w:pPr>
            <w:r>
              <w:t>-3,59</w:t>
            </w:r>
          </w:p>
        </w:tc>
        <w:tc>
          <w:tcPr>
            <w:tcW w:w="3029" w:type="dxa"/>
            <w:tcBorders>
              <w:top w:val="nil"/>
              <w:left w:val="single" w:sz="4" w:space="0" w:color="000000"/>
              <w:bottom w:val="single" w:sz="4" w:space="0" w:color="000000"/>
              <w:right w:val="single" w:sz="4" w:space="0" w:color="000000"/>
            </w:tcBorders>
          </w:tcPr>
          <w:p w14:paraId="7A7D3164" w14:textId="77777777" w:rsidR="00B37B55" w:rsidRDefault="00B37B55" w:rsidP="006318D4">
            <w:pPr>
              <w:tabs>
                <w:tab w:val="center" w:pos="8789"/>
                <w:tab w:val="center" w:pos="9072"/>
              </w:tabs>
              <w:spacing w:line="259" w:lineRule="auto"/>
              <w:jc w:val="right"/>
            </w:pPr>
            <w:r>
              <w:t>3,59</w:t>
            </w:r>
          </w:p>
        </w:tc>
        <w:tc>
          <w:tcPr>
            <w:tcW w:w="1431" w:type="dxa"/>
            <w:tcBorders>
              <w:top w:val="nil"/>
              <w:left w:val="single" w:sz="4" w:space="0" w:color="000000"/>
              <w:bottom w:val="single" w:sz="4" w:space="0" w:color="000000"/>
              <w:right w:val="double" w:sz="4" w:space="0" w:color="000000"/>
            </w:tcBorders>
          </w:tcPr>
          <w:p w14:paraId="2FDCBB72" w14:textId="77777777" w:rsidR="00B37B55" w:rsidRDefault="00B37B55" w:rsidP="006318D4">
            <w:pPr>
              <w:tabs>
                <w:tab w:val="center" w:pos="8789"/>
                <w:tab w:val="center" w:pos="9072"/>
              </w:tabs>
              <w:spacing w:line="259" w:lineRule="auto"/>
              <w:ind w:left="660"/>
              <w:jc w:val="right"/>
            </w:pPr>
            <w:r>
              <w:t>,00</w:t>
            </w:r>
          </w:p>
        </w:tc>
      </w:tr>
      <w:tr w:rsidR="00B37B55" w14:paraId="2338C64A" w14:textId="77777777" w:rsidTr="006318D4">
        <w:trPr>
          <w:trHeight w:val="342"/>
        </w:trPr>
        <w:tc>
          <w:tcPr>
            <w:tcW w:w="2529" w:type="dxa"/>
            <w:tcBorders>
              <w:top w:val="single" w:sz="4" w:space="0" w:color="000000"/>
              <w:left w:val="double" w:sz="4" w:space="0" w:color="000000"/>
              <w:bottom w:val="nil"/>
              <w:right w:val="double" w:sz="4" w:space="0" w:color="000000"/>
            </w:tcBorders>
          </w:tcPr>
          <w:p w14:paraId="73BD4D14" w14:textId="77777777"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vivre seule.e</w:t>
            </w:r>
          </w:p>
        </w:tc>
        <w:tc>
          <w:tcPr>
            <w:tcW w:w="3416" w:type="dxa"/>
            <w:tcBorders>
              <w:top w:val="single" w:sz="4" w:space="0" w:color="000000"/>
              <w:left w:val="double" w:sz="4" w:space="0" w:color="000000"/>
              <w:bottom w:val="nil"/>
              <w:right w:val="single" w:sz="4" w:space="0" w:color="000000"/>
            </w:tcBorders>
          </w:tcPr>
          <w:p w14:paraId="4042EF07" w14:textId="77777777" w:rsidR="00B37B55" w:rsidRDefault="00B37B55" w:rsidP="006318D4">
            <w:pPr>
              <w:tabs>
                <w:tab w:val="center" w:pos="8789"/>
                <w:tab w:val="center" w:pos="9072"/>
              </w:tabs>
              <w:spacing w:line="259" w:lineRule="auto"/>
              <w:jc w:val="right"/>
            </w:pPr>
            <w:r>
              <w:t>51,00</w:t>
            </w:r>
          </w:p>
        </w:tc>
        <w:tc>
          <w:tcPr>
            <w:tcW w:w="3029" w:type="dxa"/>
            <w:tcBorders>
              <w:top w:val="single" w:sz="4" w:space="0" w:color="000000"/>
              <w:left w:val="single" w:sz="4" w:space="0" w:color="000000"/>
              <w:bottom w:val="nil"/>
              <w:right w:val="single" w:sz="4" w:space="0" w:color="000000"/>
            </w:tcBorders>
          </w:tcPr>
          <w:p w14:paraId="62D8B5A2" w14:textId="77777777" w:rsidR="00B37B55" w:rsidRDefault="00B37B55" w:rsidP="006318D4">
            <w:pPr>
              <w:tabs>
                <w:tab w:val="center" w:pos="8789"/>
                <w:tab w:val="center" w:pos="9072"/>
              </w:tabs>
              <w:spacing w:line="259" w:lineRule="auto"/>
              <w:jc w:val="right"/>
            </w:pPr>
            <w:r>
              <w:t>58,00</w:t>
            </w:r>
          </w:p>
        </w:tc>
        <w:tc>
          <w:tcPr>
            <w:tcW w:w="1431" w:type="dxa"/>
            <w:tcBorders>
              <w:top w:val="single" w:sz="4" w:space="0" w:color="000000"/>
              <w:left w:val="single" w:sz="4" w:space="0" w:color="000000"/>
              <w:bottom w:val="nil"/>
              <w:right w:val="double" w:sz="4" w:space="0" w:color="000000"/>
            </w:tcBorders>
          </w:tcPr>
          <w:p w14:paraId="2EBCFCBE" w14:textId="77777777" w:rsidR="00B37B55" w:rsidRDefault="00B37B55" w:rsidP="006318D4">
            <w:pPr>
              <w:tabs>
                <w:tab w:val="center" w:pos="8789"/>
                <w:tab w:val="center" w:pos="9072"/>
              </w:tabs>
              <w:spacing w:line="259" w:lineRule="auto"/>
              <w:ind w:left="171"/>
              <w:jc w:val="right"/>
            </w:pPr>
            <w:r>
              <w:t>109,00</w:t>
            </w:r>
          </w:p>
        </w:tc>
      </w:tr>
      <w:tr w:rsidR="00B37B55" w14:paraId="10DCDA4B" w14:textId="77777777" w:rsidTr="00E50B2D">
        <w:trPr>
          <w:trHeight w:val="320"/>
        </w:trPr>
        <w:tc>
          <w:tcPr>
            <w:tcW w:w="2529" w:type="dxa"/>
            <w:tcBorders>
              <w:top w:val="nil"/>
              <w:left w:val="double" w:sz="4" w:space="0" w:color="000000"/>
              <w:bottom w:val="nil"/>
              <w:right w:val="double" w:sz="4" w:space="0" w:color="000000"/>
            </w:tcBorders>
          </w:tcPr>
          <w:p w14:paraId="541BC060" w14:textId="1CFD7D03"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3416" w:type="dxa"/>
            <w:tcBorders>
              <w:top w:val="nil"/>
              <w:left w:val="double" w:sz="4" w:space="0" w:color="000000"/>
              <w:bottom w:val="nil"/>
              <w:right w:val="single" w:sz="4" w:space="0" w:color="000000"/>
            </w:tcBorders>
            <w:shd w:val="clear" w:color="auto" w:fill="auto"/>
          </w:tcPr>
          <w:p w14:paraId="47B00541" w14:textId="77777777" w:rsidR="00B37B55" w:rsidRPr="00E50B2D" w:rsidRDefault="00B37B55" w:rsidP="006318D4">
            <w:pPr>
              <w:tabs>
                <w:tab w:val="center" w:pos="8789"/>
                <w:tab w:val="center" w:pos="9072"/>
              </w:tabs>
              <w:spacing w:line="259" w:lineRule="auto"/>
              <w:jc w:val="right"/>
            </w:pPr>
            <w:r w:rsidRPr="00E50B2D">
              <w:t>46,79%</w:t>
            </w:r>
          </w:p>
        </w:tc>
        <w:tc>
          <w:tcPr>
            <w:tcW w:w="3029" w:type="dxa"/>
            <w:tcBorders>
              <w:top w:val="nil"/>
              <w:left w:val="single" w:sz="4" w:space="0" w:color="000000"/>
              <w:bottom w:val="nil"/>
              <w:right w:val="single" w:sz="4" w:space="0" w:color="000000"/>
            </w:tcBorders>
            <w:shd w:val="clear" w:color="auto" w:fill="BDD6EE" w:themeFill="accent1" w:themeFillTint="66"/>
          </w:tcPr>
          <w:p w14:paraId="46C67B69" w14:textId="77777777" w:rsidR="00B37B55" w:rsidRPr="00E50B2D" w:rsidRDefault="00B37B55" w:rsidP="006318D4">
            <w:pPr>
              <w:tabs>
                <w:tab w:val="center" w:pos="8789"/>
                <w:tab w:val="center" w:pos="9072"/>
              </w:tabs>
              <w:spacing w:line="259" w:lineRule="auto"/>
              <w:jc w:val="right"/>
              <w:rPr>
                <w:b/>
                <w:bCs/>
              </w:rPr>
            </w:pPr>
            <w:r w:rsidRPr="00E50B2D">
              <w:rPr>
                <w:b/>
                <w:bCs/>
              </w:rPr>
              <w:t>53,21%</w:t>
            </w:r>
          </w:p>
        </w:tc>
        <w:tc>
          <w:tcPr>
            <w:tcW w:w="1431" w:type="dxa"/>
            <w:tcBorders>
              <w:top w:val="nil"/>
              <w:left w:val="single" w:sz="4" w:space="0" w:color="000000"/>
              <w:bottom w:val="nil"/>
              <w:right w:val="double" w:sz="4" w:space="0" w:color="000000"/>
            </w:tcBorders>
          </w:tcPr>
          <w:p w14:paraId="47793B18" w14:textId="77777777" w:rsidR="00B37B55" w:rsidRDefault="00B37B55" w:rsidP="006318D4">
            <w:pPr>
              <w:tabs>
                <w:tab w:val="center" w:pos="8789"/>
                <w:tab w:val="center" w:pos="9072"/>
              </w:tabs>
              <w:spacing w:line="259" w:lineRule="auto"/>
              <w:jc w:val="right"/>
            </w:pPr>
            <w:r>
              <w:t>100,00%</w:t>
            </w:r>
          </w:p>
        </w:tc>
      </w:tr>
      <w:tr w:rsidR="00B37B55" w14:paraId="37DE9233" w14:textId="77777777" w:rsidTr="006318D4">
        <w:trPr>
          <w:trHeight w:val="328"/>
        </w:trPr>
        <w:tc>
          <w:tcPr>
            <w:tcW w:w="2529" w:type="dxa"/>
            <w:tcBorders>
              <w:top w:val="nil"/>
              <w:left w:val="double" w:sz="4" w:space="0" w:color="000000"/>
              <w:bottom w:val="single" w:sz="4" w:space="0" w:color="000000"/>
              <w:right w:val="double" w:sz="4" w:space="0" w:color="000000"/>
            </w:tcBorders>
          </w:tcPr>
          <w:p w14:paraId="375DDA1F" w14:textId="63A27F9B"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3416" w:type="dxa"/>
            <w:tcBorders>
              <w:top w:val="nil"/>
              <w:left w:val="double" w:sz="4" w:space="0" w:color="000000"/>
              <w:bottom w:val="single" w:sz="4" w:space="0" w:color="000000"/>
              <w:right w:val="single" w:sz="4" w:space="0" w:color="000000"/>
            </w:tcBorders>
          </w:tcPr>
          <w:p w14:paraId="268599CD" w14:textId="77777777" w:rsidR="00B37B55" w:rsidRDefault="00B37B55" w:rsidP="006318D4">
            <w:pPr>
              <w:tabs>
                <w:tab w:val="center" w:pos="8789"/>
                <w:tab w:val="center" w:pos="9072"/>
              </w:tabs>
              <w:spacing w:line="259" w:lineRule="auto"/>
              <w:jc w:val="right"/>
            </w:pPr>
            <w:r>
              <w:t>3,59</w:t>
            </w:r>
          </w:p>
        </w:tc>
        <w:tc>
          <w:tcPr>
            <w:tcW w:w="3029" w:type="dxa"/>
            <w:tcBorders>
              <w:top w:val="nil"/>
              <w:left w:val="single" w:sz="4" w:space="0" w:color="000000"/>
              <w:bottom w:val="single" w:sz="4" w:space="0" w:color="000000"/>
              <w:right w:val="single" w:sz="4" w:space="0" w:color="000000"/>
            </w:tcBorders>
          </w:tcPr>
          <w:p w14:paraId="6E6A0C56" w14:textId="77777777" w:rsidR="00B37B55" w:rsidRDefault="00B37B55" w:rsidP="006318D4">
            <w:pPr>
              <w:tabs>
                <w:tab w:val="center" w:pos="8789"/>
                <w:tab w:val="center" w:pos="9072"/>
              </w:tabs>
              <w:spacing w:line="259" w:lineRule="auto"/>
              <w:jc w:val="right"/>
            </w:pPr>
            <w:r>
              <w:t>-3,59</w:t>
            </w:r>
          </w:p>
        </w:tc>
        <w:tc>
          <w:tcPr>
            <w:tcW w:w="1431" w:type="dxa"/>
            <w:tcBorders>
              <w:top w:val="nil"/>
              <w:left w:val="single" w:sz="4" w:space="0" w:color="000000"/>
              <w:bottom w:val="single" w:sz="4" w:space="0" w:color="000000"/>
              <w:right w:val="double" w:sz="4" w:space="0" w:color="000000"/>
            </w:tcBorders>
          </w:tcPr>
          <w:p w14:paraId="7568284A" w14:textId="77777777" w:rsidR="00B37B55" w:rsidRDefault="00B37B55" w:rsidP="006318D4">
            <w:pPr>
              <w:tabs>
                <w:tab w:val="center" w:pos="8789"/>
                <w:tab w:val="center" w:pos="9072"/>
              </w:tabs>
              <w:spacing w:line="259" w:lineRule="auto"/>
              <w:ind w:left="660"/>
              <w:jc w:val="right"/>
            </w:pPr>
            <w:r>
              <w:t>,00</w:t>
            </w:r>
          </w:p>
        </w:tc>
      </w:tr>
      <w:tr w:rsidR="00B37B55" w14:paraId="08B61B9E" w14:textId="77777777" w:rsidTr="006318D4">
        <w:trPr>
          <w:trHeight w:val="342"/>
        </w:trPr>
        <w:tc>
          <w:tcPr>
            <w:tcW w:w="2529" w:type="dxa"/>
            <w:tcBorders>
              <w:top w:val="single" w:sz="4" w:space="0" w:color="000000"/>
              <w:left w:val="double" w:sz="4" w:space="0" w:color="000000"/>
              <w:right w:val="double" w:sz="4" w:space="0" w:color="000000"/>
            </w:tcBorders>
          </w:tcPr>
          <w:p w14:paraId="709B76FB" w14:textId="77777777"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3416" w:type="dxa"/>
            <w:tcBorders>
              <w:top w:val="single" w:sz="4" w:space="0" w:color="000000"/>
              <w:left w:val="double" w:sz="4" w:space="0" w:color="000000"/>
              <w:right w:val="single" w:sz="4" w:space="0" w:color="000000"/>
            </w:tcBorders>
          </w:tcPr>
          <w:p w14:paraId="17306DD4" w14:textId="77777777" w:rsidR="00B37B55" w:rsidRDefault="00B37B55" w:rsidP="006318D4">
            <w:pPr>
              <w:tabs>
                <w:tab w:val="center" w:pos="8789"/>
                <w:tab w:val="center" w:pos="9072"/>
              </w:tabs>
              <w:spacing w:line="259" w:lineRule="auto"/>
              <w:jc w:val="right"/>
            </w:pPr>
            <w:r>
              <w:t>83,00</w:t>
            </w:r>
          </w:p>
        </w:tc>
        <w:tc>
          <w:tcPr>
            <w:tcW w:w="3029" w:type="dxa"/>
            <w:tcBorders>
              <w:top w:val="single" w:sz="4" w:space="0" w:color="000000"/>
              <w:left w:val="single" w:sz="4" w:space="0" w:color="000000"/>
              <w:right w:val="single" w:sz="4" w:space="0" w:color="000000"/>
            </w:tcBorders>
          </w:tcPr>
          <w:p w14:paraId="37F20E32" w14:textId="77777777" w:rsidR="00B37B55" w:rsidRDefault="00B37B55" w:rsidP="006318D4">
            <w:pPr>
              <w:tabs>
                <w:tab w:val="center" w:pos="8789"/>
                <w:tab w:val="center" w:pos="9072"/>
              </w:tabs>
              <w:spacing w:line="259" w:lineRule="auto"/>
              <w:jc w:val="right"/>
            </w:pPr>
            <w:r>
              <w:t>156,00</w:t>
            </w:r>
          </w:p>
        </w:tc>
        <w:tc>
          <w:tcPr>
            <w:tcW w:w="1431" w:type="dxa"/>
            <w:tcBorders>
              <w:top w:val="single" w:sz="4" w:space="0" w:color="000000"/>
              <w:left w:val="single" w:sz="4" w:space="0" w:color="000000"/>
              <w:right w:val="double" w:sz="4" w:space="0" w:color="000000"/>
            </w:tcBorders>
          </w:tcPr>
          <w:p w14:paraId="5C176622" w14:textId="77777777" w:rsidR="00B37B55" w:rsidRDefault="00B37B55" w:rsidP="006318D4">
            <w:pPr>
              <w:tabs>
                <w:tab w:val="center" w:pos="8789"/>
                <w:tab w:val="center" w:pos="9072"/>
              </w:tabs>
              <w:spacing w:line="259" w:lineRule="auto"/>
              <w:ind w:left="153"/>
              <w:jc w:val="right"/>
            </w:pPr>
            <w:r>
              <w:t>239,00</w:t>
            </w:r>
          </w:p>
        </w:tc>
      </w:tr>
      <w:tr w:rsidR="00B37B55" w14:paraId="2A7FC620" w14:textId="77777777" w:rsidTr="006318D4">
        <w:trPr>
          <w:trHeight w:val="320"/>
        </w:trPr>
        <w:tc>
          <w:tcPr>
            <w:tcW w:w="2529" w:type="dxa"/>
            <w:tcBorders>
              <w:top w:val="nil"/>
              <w:left w:val="double" w:sz="4" w:space="0" w:color="000000"/>
              <w:bottom w:val="single" w:sz="4" w:space="0" w:color="auto"/>
              <w:right w:val="double" w:sz="4" w:space="0" w:color="000000"/>
            </w:tcBorders>
          </w:tcPr>
          <w:p w14:paraId="4D4E3A24" w14:textId="77777777" w:rsidR="00B37B55" w:rsidRDefault="00B37B55" w:rsidP="006318D4">
            <w:pPr>
              <w:tabs>
                <w:tab w:val="center" w:pos="8789"/>
                <w:tab w:val="center" w:pos="9072"/>
              </w:tabs>
              <w:spacing w:after="160" w:line="259" w:lineRule="auto"/>
            </w:pPr>
          </w:p>
        </w:tc>
        <w:tc>
          <w:tcPr>
            <w:tcW w:w="3416" w:type="dxa"/>
            <w:tcBorders>
              <w:top w:val="nil"/>
              <w:left w:val="double" w:sz="4" w:space="0" w:color="000000"/>
              <w:bottom w:val="single" w:sz="4" w:space="0" w:color="auto"/>
              <w:right w:val="single" w:sz="4" w:space="0" w:color="000000"/>
            </w:tcBorders>
          </w:tcPr>
          <w:p w14:paraId="4D194454" w14:textId="77777777" w:rsidR="00B37B55" w:rsidRDefault="00B37B55" w:rsidP="006318D4">
            <w:pPr>
              <w:tabs>
                <w:tab w:val="center" w:pos="8789"/>
                <w:tab w:val="center" w:pos="9072"/>
              </w:tabs>
              <w:spacing w:line="259" w:lineRule="auto"/>
              <w:jc w:val="right"/>
            </w:pPr>
            <w:r>
              <w:t>34,73%</w:t>
            </w:r>
          </w:p>
        </w:tc>
        <w:tc>
          <w:tcPr>
            <w:tcW w:w="3029" w:type="dxa"/>
            <w:tcBorders>
              <w:top w:val="nil"/>
              <w:left w:val="single" w:sz="4" w:space="0" w:color="000000"/>
              <w:bottom w:val="single" w:sz="4" w:space="0" w:color="auto"/>
              <w:right w:val="single" w:sz="4" w:space="0" w:color="000000"/>
            </w:tcBorders>
          </w:tcPr>
          <w:p w14:paraId="5D5F2EC5" w14:textId="77777777" w:rsidR="00B37B55" w:rsidRDefault="00B37B55" w:rsidP="006318D4">
            <w:pPr>
              <w:tabs>
                <w:tab w:val="center" w:pos="8789"/>
                <w:tab w:val="center" w:pos="9072"/>
              </w:tabs>
              <w:spacing w:line="259" w:lineRule="auto"/>
              <w:jc w:val="right"/>
            </w:pPr>
            <w:r>
              <w:t>65,27%</w:t>
            </w:r>
          </w:p>
        </w:tc>
        <w:tc>
          <w:tcPr>
            <w:tcW w:w="1431" w:type="dxa"/>
            <w:tcBorders>
              <w:top w:val="nil"/>
              <w:left w:val="single" w:sz="4" w:space="0" w:color="000000"/>
              <w:bottom w:val="single" w:sz="4" w:space="0" w:color="auto"/>
              <w:right w:val="double" w:sz="4" w:space="0" w:color="000000"/>
            </w:tcBorders>
          </w:tcPr>
          <w:p w14:paraId="279216C2" w14:textId="77777777" w:rsidR="00B37B55" w:rsidRDefault="00B37B55" w:rsidP="006318D4">
            <w:pPr>
              <w:tabs>
                <w:tab w:val="center" w:pos="8789"/>
                <w:tab w:val="center" w:pos="9072"/>
              </w:tabs>
              <w:spacing w:line="259" w:lineRule="auto"/>
              <w:jc w:val="right"/>
            </w:pPr>
            <w:r>
              <w:t>100,00%</w:t>
            </w:r>
          </w:p>
        </w:tc>
      </w:tr>
    </w:tbl>
    <w:p w14:paraId="0BD27F02" w14:textId="466FCC32" w:rsidR="009B5CF6" w:rsidRPr="00815F41" w:rsidRDefault="009B5CF6" w:rsidP="006318D4">
      <w:pPr>
        <w:tabs>
          <w:tab w:val="center" w:pos="8789"/>
          <w:tab w:val="center" w:pos="9072"/>
        </w:tabs>
        <w:ind w:left="-5"/>
        <w:rPr>
          <w:sz w:val="10"/>
          <w:szCs w:val="10"/>
        </w:rPr>
      </w:pPr>
    </w:p>
    <w:p w14:paraId="7F2C7B54" w14:textId="62BC200A" w:rsidR="00815F41" w:rsidRPr="00891B51" w:rsidRDefault="00815F41" w:rsidP="00815F41">
      <w:pPr>
        <w:tabs>
          <w:tab w:val="center" w:pos="8789"/>
          <w:tab w:val="center" w:pos="9072"/>
        </w:tabs>
        <w:spacing w:line="259" w:lineRule="auto"/>
        <w:jc w:val="both"/>
        <w:rPr>
          <w:sz w:val="20"/>
          <w:szCs w:val="20"/>
        </w:rPr>
      </w:pPr>
      <w:r w:rsidRPr="00891B51">
        <w:rPr>
          <w:sz w:val="20"/>
          <w:szCs w:val="20"/>
        </w:rPr>
        <w:t>Notes</w:t>
      </w:r>
      <w:r w:rsidR="006F3140">
        <w:rPr>
          <w:sz w:val="20"/>
          <w:szCs w:val="20"/>
        </w:rPr>
        <w:t> </w:t>
      </w:r>
      <w:r w:rsidRPr="00891B51">
        <w:rPr>
          <w:sz w:val="20"/>
          <w:szCs w:val="20"/>
        </w:rPr>
        <w:t>: Test du Khi2 significatif au seuil de 1 %.</w:t>
      </w:r>
    </w:p>
    <w:p w14:paraId="49F961DF" w14:textId="5C72AB03" w:rsidR="00815F41" w:rsidRDefault="00815F41" w:rsidP="00815F41">
      <w:pPr>
        <w:tabs>
          <w:tab w:val="center" w:pos="8789"/>
          <w:tab w:val="center" w:pos="9072"/>
        </w:tabs>
        <w:spacing w:line="259" w:lineRule="auto"/>
        <w:jc w:val="both"/>
        <w:rPr>
          <w:sz w:val="20"/>
          <w:szCs w:val="20"/>
        </w:rPr>
      </w:pPr>
      <w:r w:rsidRPr="00891B51">
        <w:rPr>
          <w:sz w:val="20"/>
          <w:szCs w:val="20"/>
        </w:rPr>
        <w:t>Lecture</w:t>
      </w:r>
      <w:r w:rsidR="006F3140">
        <w:rPr>
          <w:sz w:val="20"/>
          <w:szCs w:val="20"/>
        </w:rPr>
        <w:t> </w:t>
      </w:r>
      <w:r w:rsidRPr="00891B51">
        <w:rPr>
          <w:sz w:val="20"/>
          <w:szCs w:val="20"/>
        </w:rPr>
        <w:t xml:space="preserve">: Parmi les personnes cérébrolésées qui </w:t>
      </w:r>
      <w:r>
        <w:rPr>
          <w:sz w:val="20"/>
          <w:szCs w:val="20"/>
        </w:rPr>
        <w:t xml:space="preserve">vivent avec quelqu’un.e </w:t>
      </w:r>
      <w:r w:rsidRPr="00815F41">
        <w:rPr>
          <w:sz w:val="20"/>
          <w:szCs w:val="20"/>
        </w:rPr>
        <w:t>75,38</w:t>
      </w:r>
      <w:r w:rsidRPr="00972E97">
        <w:rPr>
          <w:sz w:val="20"/>
          <w:szCs w:val="20"/>
        </w:rPr>
        <w:t>%</w:t>
      </w:r>
      <w:r>
        <w:rPr>
          <w:sz w:val="20"/>
          <w:szCs w:val="20"/>
        </w:rPr>
        <w:t xml:space="preserve"> se rendent à leurs </w:t>
      </w:r>
      <w:r w:rsidRPr="00815F41">
        <w:rPr>
          <w:sz w:val="20"/>
          <w:szCs w:val="20"/>
        </w:rPr>
        <w:t>rendez-vous médicaux le plus souvent accompagnées,</w:t>
      </w:r>
      <w:r>
        <w:rPr>
          <w:sz w:val="20"/>
          <w:szCs w:val="20"/>
        </w:rPr>
        <w:t xml:space="preserve"> contre</w:t>
      </w:r>
      <w:r w:rsidRPr="00815F41">
        <w:rPr>
          <w:sz w:val="20"/>
          <w:szCs w:val="20"/>
        </w:rPr>
        <w:t xml:space="preserve"> </w:t>
      </w:r>
      <w:r w:rsidR="00E50B2D" w:rsidRPr="00E50B2D">
        <w:rPr>
          <w:sz w:val="20"/>
          <w:szCs w:val="20"/>
        </w:rPr>
        <w:t>53,21</w:t>
      </w:r>
      <w:r w:rsidRPr="00815F41">
        <w:rPr>
          <w:sz w:val="20"/>
          <w:szCs w:val="20"/>
        </w:rPr>
        <w:t xml:space="preserve">% des personnes qui vivent seules </w:t>
      </w:r>
      <w:r>
        <w:rPr>
          <w:sz w:val="20"/>
          <w:szCs w:val="20"/>
        </w:rPr>
        <w:t>qui s’y rendent seules.</w:t>
      </w:r>
    </w:p>
    <w:p w14:paraId="67C32BD6" w14:textId="77777777" w:rsidR="00F432C5" w:rsidRPr="00815F41" w:rsidRDefault="00F432C5" w:rsidP="00815F41">
      <w:pPr>
        <w:tabs>
          <w:tab w:val="center" w:pos="8789"/>
          <w:tab w:val="center" w:pos="9072"/>
        </w:tabs>
        <w:spacing w:line="259" w:lineRule="auto"/>
        <w:jc w:val="both"/>
        <w:rPr>
          <w:sz w:val="20"/>
          <w:szCs w:val="20"/>
        </w:rPr>
      </w:pPr>
    </w:p>
    <w:p w14:paraId="63CA844A" w14:textId="7E3550FB" w:rsidR="009B5CF6" w:rsidRDefault="00302937" w:rsidP="00F432C5">
      <w:pPr>
        <w:tabs>
          <w:tab w:val="center" w:pos="8789"/>
          <w:tab w:val="center" w:pos="9072"/>
        </w:tabs>
        <w:spacing w:line="259" w:lineRule="auto"/>
        <w:jc w:val="both"/>
      </w:pPr>
      <w:r w:rsidRPr="00F432C5">
        <w:rPr>
          <w:b/>
          <w:bCs/>
        </w:rPr>
        <w:t>Tableau N°118</w:t>
      </w:r>
      <w:r w:rsidR="006F3140">
        <w:t> </w:t>
      </w:r>
      <w:r w:rsidRPr="00F432C5">
        <w:t xml:space="preserve">: </w:t>
      </w:r>
      <w:r w:rsidR="009B5CF6" w:rsidRPr="00F432C5">
        <w:t>Recodage situation * comment notez-vous le suivi des soins en médecine de ville</w:t>
      </w:r>
      <w:r w:rsidR="006F3140">
        <w:t> </w:t>
      </w:r>
      <w:r w:rsidR="009B5CF6" w:rsidRPr="00F432C5">
        <w:t>?  [nombre, ligne %, résidus ajustés].</w:t>
      </w:r>
    </w:p>
    <w:p w14:paraId="305C458F" w14:textId="77777777" w:rsidR="00C619CC" w:rsidRDefault="00C619CC" w:rsidP="006318D4">
      <w:pPr>
        <w:tabs>
          <w:tab w:val="center" w:pos="8789"/>
          <w:tab w:val="center" w:pos="9072"/>
        </w:tabs>
        <w:ind w:left="-5"/>
      </w:pPr>
    </w:p>
    <w:tbl>
      <w:tblPr>
        <w:tblStyle w:val="TableGrid"/>
        <w:tblW w:w="11335" w:type="dxa"/>
        <w:tblInd w:w="-1149" w:type="dxa"/>
        <w:tblCellMar>
          <w:top w:w="9" w:type="dxa"/>
          <w:left w:w="179" w:type="dxa"/>
          <w:bottom w:w="9" w:type="dxa"/>
          <w:right w:w="132" w:type="dxa"/>
        </w:tblCellMar>
        <w:tblLook w:val="04A0" w:firstRow="1" w:lastRow="0" w:firstColumn="1" w:lastColumn="0" w:noHBand="0" w:noVBand="1"/>
      </w:tblPr>
      <w:tblGrid>
        <w:gridCol w:w="2599"/>
        <w:gridCol w:w="1745"/>
        <w:gridCol w:w="1860"/>
        <w:gridCol w:w="1689"/>
        <w:gridCol w:w="1633"/>
        <w:gridCol w:w="1809"/>
      </w:tblGrid>
      <w:tr w:rsidR="007721C3" w14:paraId="01C658F8" w14:textId="02330304" w:rsidTr="00B37B55">
        <w:trPr>
          <w:trHeight w:val="357"/>
        </w:trPr>
        <w:tc>
          <w:tcPr>
            <w:tcW w:w="2599" w:type="dxa"/>
            <w:vMerge w:val="restart"/>
            <w:tcBorders>
              <w:top w:val="double" w:sz="4" w:space="0" w:color="000000"/>
              <w:left w:val="double" w:sz="4" w:space="0" w:color="000000"/>
              <w:bottom w:val="single" w:sz="4" w:space="0" w:color="000000"/>
              <w:right w:val="double" w:sz="4" w:space="0" w:color="000000"/>
            </w:tcBorders>
            <w:vAlign w:val="bottom"/>
          </w:tcPr>
          <w:p w14:paraId="6B41EFCF" w14:textId="21A79882" w:rsidR="007721C3" w:rsidRPr="00F432C5" w:rsidRDefault="006F3140"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w:t>
            </w:r>
            <w:r w:rsidR="007721C3" w:rsidRPr="00F432C5">
              <w:rPr>
                <w:rFonts w:ascii="Times" w:eastAsia="Calibri" w:hAnsi="Times" w:cs="Calibri"/>
              </w:rPr>
              <w:t xml:space="preserve">ecodage situation </w:t>
            </w:r>
          </w:p>
          <w:p w14:paraId="5B99CBBD" w14:textId="77777777" w:rsidR="007721C3" w:rsidRDefault="007721C3" w:rsidP="00F432C5">
            <w:pPr>
              <w:tabs>
                <w:tab w:val="center" w:pos="8789"/>
                <w:tab w:val="center" w:pos="9072"/>
              </w:tabs>
              <w:spacing w:line="259" w:lineRule="auto"/>
            </w:pPr>
            <w:r w:rsidRPr="00F432C5">
              <w:rPr>
                <w:rFonts w:ascii="Times" w:eastAsia="Calibri" w:hAnsi="Times" w:cs="Calibri"/>
              </w:rPr>
              <w:t>matrimoniale</w:t>
            </w:r>
          </w:p>
        </w:tc>
        <w:tc>
          <w:tcPr>
            <w:tcW w:w="6927" w:type="dxa"/>
            <w:gridSpan w:val="4"/>
            <w:tcBorders>
              <w:top w:val="double" w:sz="4" w:space="0" w:color="000000"/>
              <w:left w:val="double" w:sz="4" w:space="0" w:color="000000"/>
              <w:bottom w:val="single" w:sz="4" w:space="0" w:color="000000"/>
              <w:right w:val="single" w:sz="4" w:space="0" w:color="000000"/>
            </w:tcBorders>
          </w:tcPr>
          <w:p w14:paraId="3629EF19" w14:textId="35928A98" w:rsidR="007721C3" w:rsidRPr="00F432C5" w:rsidRDefault="007721C3" w:rsidP="006318D4">
            <w:pPr>
              <w:tabs>
                <w:tab w:val="center" w:pos="8789"/>
                <w:tab w:val="center" w:pos="9072"/>
              </w:tabs>
              <w:spacing w:line="259" w:lineRule="auto"/>
              <w:ind w:left="3139" w:hanging="2842"/>
              <w:rPr>
                <w:rFonts w:ascii="Times" w:hAnsi="Times"/>
              </w:rPr>
            </w:pPr>
            <w:r w:rsidRPr="00F432C5">
              <w:rPr>
                <w:rFonts w:ascii="Times" w:eastAsia="Calibri" w:hAnsi="Times" w:cs="Calibri"/>
              </w:rPr>
              <w:t>comment notez-vous le suivi des soins en médecine de ville</w:t>
            </w:r>
            <w:r w:rsidR="006F3140">
              <w:rPr>
                <w:rFonts w:ascii="Times" w:eastAsia="Calibri" w:hAnsi="Times" w:cs="Calibri"/>
              </w:rPr>
              <w:t> </w:t>
            </w:r>
            <w:r w:rsidRPr="00F432C5">
              <w:rPr>
                <w:rFonts w:ascii="Times" w:eastAsia="Calibri" w:hAnsi="Times" w:cs="Calibri"/>
              </w:rPr>
              <w:t xml:space="preserve">? </w:t>
            </w:r>
          </w:p>
        </w:tc>
        <w:tc>
          <w:tcPr>
            <w:tcW w:w="1809" w:type="dxa"/>
            <w:tcBorders>
              <w:top w:val="double" w:sz="4" w:space="0" w:color="000000"/>
              <w:left w:val="double" w:sz="4" w:space="0" w:color="000000"/>
              <w:bottom w:val="single" w:sz="4" w:space="0" w:color="000000"/>
              <w:right w:val="single" w:sz="4" w:space="0" w:color="000000"/>
            </w:tcBorders>
          </w:tcPr>
          <w:p w14:paraId="7A075A8F" w14:textId="77777777" w:rsidR="007721C3" w:rsidRDefault="007721C3" w:rsidP="006318D4">
            <w:pPr>
              <w:tabs>
                <w:tab w:val="center" w:pos="8789"/>
                <w:tab w:val="center" w:pos="9072"/>
              </w:tabs>
              <w:spacing w:line="259" w:lineRule="auto"/>
              <w:ind w:left="3139" w:hanging="2842"/>
              <w:rPr>
                <w:rFonts w:ascii="Calibri" w:eastAsia="Calibri" w:hAnsi="Calibri" w:cs="Calibri"/>
              </w:rPr>
            </w:pPr>
          </w:p>
        </w:tc>
      </w:tr>
      <w:tr w:rsidR="007721C3" w14:paraId="02819978" w14:textId="072A234E" w:rsidTr="00B37B55">
        <w:trPr>
          <w:trHeight w:val="539"/>
        </w:trPr>
        <w:tc>
          <w:tcPr>
            <w:tcW w:w="2599" w:type="dxa"/>
            <w:vMerge/>
            <w:tcBorders>
              <w:top w:val="nil"/>
              <w:left w:val="double" w:sz="4" w:space="0" w:color="000000"/>
              <w:bottom w:val="single" w:sz="4" w:space="0" w:color="000000"/>
              <w:right w:val="double" w:sz="4" w:space="0" w:color="000000"/>
            </w:tcBorders>
          </w:tcPr>
          <w:p w14:paraId="314FCF20" w14:textId="77777777" w:rsidR="007721C3" w:rsidRDefault="007721C3" w:rsidP="006318D4">
            <w:pPr>
              <w:tabs>
                <w:tab w:val="center" w:pos="8789"/>
                <w:tab w:val="center" w:pos="9072"/>
              </w:tabs>
              <w:spacing w:after="160" w:line="259" w:lineRule="auto"/>
            </w:pPr>
          </w:p>
        </w:tc>
        <w:tc>
          <w:tcPr>
            <w:tcW w:w="1745" w:type="dxa"/>
            <w:tcBorders>
              <w:top w:val="single" w:sz="4" w:space="0" w:color="000000"/>
              <w:left w:val="double" w:sz="4" w:space="0" w:color="000000"/>
              <w:bottom w:val="single" w:sz="4" w:space="0" w:color="000000"/>
              <w:right w:val="single" w:sz="4" w:space="0" w:color="000000"/>
            </w:tcBorders>
          </w:tcPr>
          <w:p w14:paraId="5DC9DED5" w14:textId="75A635D4" w:rsidR="007721C3" w:rsidRDefault="006F3140" w:rsidP="006318D4">
            <w:pPr>
              <w:tabs>
                <w:tab w:val="center" w:pos="8789"/>
                <w:tab w:val="center" w:pos="9072"/>
              </w:tabs>
              <w:spacing w:line="259" w:lineRule="auto"/>
              <w:ind w:left="15"/>
            </w:pPr>
            <w:r>
              <w:t>T</w:t>
            </w:r>
            <w:r w:rsidR="007721C3">
              <w:t>otalement insatisfaisant</w:t>
            </w:r>
          </w:p>
        </w:tc>
        <w:tc>
          <w:tcPr>
            <w:tcW w:w="1860" w:type="dxa"/>
            <w:tcBorders>
              <w:top w:val="single" w:sz="4" w:space="0" w:color="000000"/>
              <w:left w:val="single" w:sz="4" w:space="0" w:color="000000"/>
              <w:bottom w:val="single" w:sz="4" w:space="0" w:color="000000"/>
              <w:right w:val="single" w:sz="4" w:space="0" w:color="000000"/>
            </w:tcBorders>
          </w:tcPr>
          <w:p w14:paraId="24768AEA" w14:textId="77777777" w:rsidR="007721C3" w:rsidRDefault="007721C3" w:rsidP="006318D4">
            <w:pPr>
              <w:tabs>
                <w:tab w:val="center" w:pos="8789"/>
                <w:tab w:val="center" w:pos="9072"/>
              </w:tabs>
              <w:spacing w:line="259" w:lineRule="auto"/>
            </w:pPr>
            <w:r>
              <w:t>plutôt insatisfaisant</w:t>
            </w:r>
          </w:p>
        </w:tc>
        <w:tc>
          <w:tcPr>
            <w:tcW w:w="1689" w:type="dxa"/>
            <w:tcBorders>
              <w:top w:val="single" w:sz="4" w:space="0" w:color="000000"/>
              <w:left w:val="single" w:sz="4" w:space="0" w:color="000000"/>
              <w:bottom w:val="single" w:sz="4" w:space="0" w:color="000000"/>
              <w:right w:val="single" w:sz="4" w:space="0" w:color="000000"/>
            </w:tcBorders>
          </w:tcPr>
          <w:p w14:paraId="72BBFE4F" w14:textId="77777777" w:rsidR="007721C3" w:rsidRDefault="007721C3" w:rsidP="006318D4">
            <w:pPr>
              <w:tabs>
                <w:tab w:val="center" w:pos="8789"/>
                <w:tab w:val="center" w:pos="9072"/>
              </w:tabs>
              <w:spacing w:line="259" w:lineRule="auto"/>
            </w:pPr>
            <w:r>
              <w:t xml:space="preserve">plutôt satisfaisant </w:t>
            </w:r>
          </w:p>
        </w:tc>
        <w:tc>
          <w:tcPr>
            <w:tcW w:w="1633" w:type="dxa"/>
            <w:tcBorders>
              <w:top w:val="single" w:sz="4" w:space="0" w:color="000000"/>
              <w:left w:val="single" w:sz="4" w:space="0" w:color="000000"/>
              <w:bottom w:val="single" w:sz="4" w:space="0" w:color="000000"/>
              <w:right w:val="single" w:sz="4" w:space="0" w:color="000000"/>
            </w:tcBorders>
          </w:tcPr>
          <w:p w14:paraId="31180B98" w14:textId="77777777" w:rsidR="007721C3" w:rsidRDefault="007721C3" w:rsidP="006318D4">
            <w:pPr>
              <w:tabs>
                <w:tab w:val="center" w:pos="8789"/>
                <w:tab w:val="center" w:pos="9072"/>
              </w:tabs>
              <w:spacing w:line="259" w:lineRule="auto"/>
            </w:pPr>
            <w:r>
              <w:t>totalement satisfaisant</w:t>
            </w:r>
          </w:p>
        </w:tc>
        <w:tc>
          <w:tcPr>
            <w:tcW w:w="1809" w:type="dxa"/>
            <w:tcBorders>
              <w:top w:val="single" w:sz="4" w:space="0" w:color="000000"/>
              <w:left w:val="single" w:sz="4" w:space="0" w:color="000000"/>
              <w:bottom w:val="single" w:sz="4" w:space="0" w:color="000000"/>
              <w:right w:val="single" w:sz="4" w:space="0" w:color="000000"/>
            </w:tcBorders>
          </w:tcPr>
          <w:p w14:paraId="76991B68" w14:textId="7AC6CAFF" w:rsidR="007721C3" w:rsidRDefault="00B37B55" w:rsidP="006318D4">
            <w:pPr>
              <w:tabs>
                <w:tab w:val="center" w:pos="8789"/>
                <w:tab w:val="center" w:pos="9072"/>
              </w:tabs>
              <w:spacing w:line="259" w:lineRule="auto"/>
            </w:pPr>
            <w:r>
              <w:t xml:space="preserve">Total </w:t>
            </w:r>
          </w:p>
        </w:tc>
      </w:tr>
      <w:tr w:rsidR="00B37B55" w14:paraId="7DB4FA5D" w14:textId="6ABD6E33" w:rsidTr="00B37B55">
        <w:trPr>
          <w:trHeight w:val="349"/>
        </w:trPr>
        <w:tc>
          <w:tcPr>
            <w:tcW w:w="2599" w:type="dxa"/>
            <w:tcBorders>
              <w:top w:val="single" w:sz="4" w:space="0" w:color="000000"/>
              <w:left w:val="double" w:sz="4" w:space="0" w:color="000000"/>
              <w:bottom w:val="nil"/>
              <w:right w:val="double" w:sz="4" w:space="0" w:color="000000"/>
            </w:tcBorders>
          </w:tcPr>
          <w:p w14:paraId="40E93C81" w14:textId="3B9F8D7A"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vivre avec quelqu</w:t>
            </w:r>
            <w:r w:rsidR="006F3140">
              <w:rPr>
                <w:rFonts w:ascii="Times" w:eastAsia="Calibri" w:hAnsi="Times" w:cs="Calibri"/>
              </w:rPr>
              <w:t>’</w:t>
            </w:r>
            <w:r w:rsidRPr="00F432C5">
              <w:rPr>
                <w:rFonts w:ascii="Times" w:eastAsia="Calibri" w:hAnsi="Times" w:cs="Calibri"/>
              </w:rPr>
              <w:t>un.e</w:t>
            </w:r>
          </w:p>
        </w:tc>
        <w:tc>
          <w:tcPr>
            <w:tcW w:w="1745" w:type="dxa"/>
            <w:tcBorders>
              <w:top w:val="single" w:sz="4" w:space="0" w:color="000000"/>
              <w:left w:val="double" w:sz="4" w:space="0" w:color="000000"/>
              <w:bottom w:val="nil"/>
              <w:right w:val="single" w:sz="4" w:space="0" w:color="000000"/>
            </w:tcBorders>
          </w:tcPr>
          <w:p w14:paraId="4EC2E546" w14:textId="77777777" w:rsidR="00B37B55" w:rsidRDefault="00B37B55" w:rsidP="00F432C5">
            <w:pPr>
              <w:tabs>
                <w:tab w:val="center" w:pos="8789"/>
                <w:tab w:val="center" w:pos="9072"/>
              </w:tabs>
              <w:spacing w:line="259" w:lineRule="auto"/>
              <w:jc w:val="right"/>
            </w:pPr>
            <w:r>
              <w:t>25,00</w:t>
            </w:r>
          </w:p>
        </w:tc>
        <w:tc>
          <w:tcPr>
            <w:tcW w:w="1860" w:type="dxa"/>
            <w:tcBorders>
              <w:top w:val="single" w:sz="4" w:space="0" w:color="000000"/>
              <w:left w:val="single" w:sz="4" w:space="0" w:color="000000"/>
              <w:bottom w:val="nil"/>
              <w:right w:val="single" w:sz="4" w:space="0" w:color="000000"/>
            </w:tcBorders>
          </w:tcPr>
          <w:p w14:paraId="25E2990E" w14:textId="77777777" w:rsidR="00B37B55" w:rsidRDefault="00B37B55" w:rsidP="00F432C5">
            <w:pPr>
              <w:tabs>
                <w:tab w:val="center" w:pos="8789"/>
                <w:tab w:val="center" w:pos="9072"/>
              </w:tabs>
              <w:spacing w:line="259" w:lineRule="auto"/>
              <w:jc w:val="right"/>
            </w:pPr>
            <w:r>
              <w:t>20,00</w:t>
            </w:r>
          </w:p>
        </w:tc>
        <w:tc>
          <w:tcPr>
            <w:tcW w:w="1689" w:type="dxa"/>
            <w:tcBorders>
              <w:top w:val="single" w:sz="4" w:space="0" w:color="000000"/>
              <w:left w:val="single" w:sz="4" w:space="0" w:color="000000"/>
              <w:bottom w:val="nil"/>
              <w:right w:val="single" w:sz="4" w:space="0" w:color="000000"/>
            </w:tcBorders>
          </w:tcPr>
          <w:p w14:paraId="011673C6" w14:textId="77777777" w:rsidR="00B37B55" w:rsidRDefault="00B37B55" w:rsidP="00F432C5">
            <w:pPr>
              <w:tabs>
                <w:tab w:val="center" w:pos="8789"/>
                <w:tab w:val="center" w:pos="9072"/>
              </w:tabs>
              <w:spacing w:line="259" w:lineRule="auto"/>
              <w:ind w:left="689"/>
              <w:jc w:val="right"/>
            </w:pPr>
            <w:r>
              <w:t>48,00</w:t>
            </w:r>
          </w:p>
        </w:tc>
        <w:tc>
          <w:tcPr>
            <w:tcW w:w="1633" w:type="dxa"/>
            <w:tcBorders>
              <w:top w:val="single" w:sz="4" w:space="0" w:color="000000"/>
              <w:left w:val="single" w:sz="4" w:space="0" w:color="000000"/>
              <w:bottom w:val="nil"/>
              <w:right w:val="single" w:sz="4" w:space="0" w:color="000000"/>
            </w:tcBorders>
          </w:tcPr>
          <w:p w14:paraId="5564238F" w14:textId="77777777" w:rsidR="00B37B55" w:rsidRDefault="00B37B55" w:rsidP="00F432C5">
            <w:pPr>
              <w:tabs>
                <w:tab w:val="center" w:pos="8789"/>
                <w:tab w:val="center" w:pos="9072"/>
              </w:tabs>
              <w:spacing w:line="259" w:lineRule="auto"/>
              <w:ind w:left="638"/>
              <w:jc w:val="right"/>
            </w:pPr>
            <w:r>
              <w:t>23,00</w:t>
            </w:r>
          </w:p>
        </w:tc>
        <w:tc>
          <w:tcPr>
            <w:tcW w:w="1809" w:type="dxa"/>
            <w:tcBorders>
              <w:top w:val="single" w:sz="4" w:space="0" w:color="000000"/>
              <w:left w:val="single" w:sz="4" w:space="0" w:color="000000"/>
              <w:bottom w:val="nil"/>
              <w:right w:val="single" w:sz="4" w:space="0" w:color="000000"/>
            </w:tcBorders>
          </w:tcPr>
          <w:p w14:paraId="00397977" w14:textId="5C4C8415" w:rsidR="00B37B55" w:rsidRDefault="00B37B55" w:rsidP="00F432C5">
            <w:pPr>
              <w:tabs>
                <w:tab w:val="center" w:pos="8789"/>
                <w:tab w:val="center" w:pos="9072"/>
              </w:tabs>
              <w:spacing w:line="259" w:lineRule="auto"/>
              <w:ind w:left="638"/>
              <w:jc w:val="right"/>
            </w:pPr>
            <w:r w:rsidRPr="00141B72">
              <w:t>100,00%</w:t>
            </w:r>
          </w:p>
        </w:tc>
      </w:tr>
      <w:tr w:rsidR="00B37B55" w14:paraId="3FCBBD8C" w14:textId="37F58307" w:rsidTr="00815F41">
        <w:trPr>
          <w:trHeight w:val="265"/>
        </w:trPr>
        <w:tc>
          <w:tcPr>
            <w:tcW w:w="2599" w:type="dxa"/>
            <w:tcBorders>
              <w:top w:val="nil"/>
              <w:left w:val="double" w:sz="4" w:space="0" w:color="000000"/>
              <w:bottom w:val="nil"/>
              <w:right w:val="double" w:sz="4" w:space="0" w:color="000000"/>
            </w:tcBorders>
          </w:tcPr>
          <w:p w14:paraId="22F5D027" w14:textId="7DBAED2A"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745" w:type="dxa"/>
            <w:tcBorders>
              <w:top w:val="nil"/>
              <w:left w:val="double" w:sz="4" w:space="0" w:color="000000"/>
              <w:bottom w:val="nil"/>
              <w:right w:val="single" w:sz="4" w:space="0" w:color="000000"/>
            </w:tcBorders>
          </w:tcPr>
          <w:p w14:paraId="4B3F2024" w14:textId="77777777" w:rsidR="00B37B55" w:rsidRDefault="00B37B55" w:rsidP="00F432C5">
            <w:pPr>
              <w:tabs>
                <w:tab w:val="center" w:pos="8789"/>
                <w:tab w:val="center" w:pos="9072"/>
              </w:tabs>
              <w:spacing w:line="259" w:lineRule="auto"/>
              <w:jc w:val="right"/>
            </w:pPr>
            <w:r>
              <w:t>21,55%</w:t>
            </w:r>
          </w:p>
        </w:tc>
        <w:tc>
          <w:tcPr>
            <w:tcW w:w="1860" w:type="dxa"/>
            <w:tcBorders>
              <w:top w:val="nil"/>
              <w:left w:val="single" w:sz="4" w:space="0" w:color="000000"/>
              <w:bottom w:val="nil"/>
              <w:right w:val="single" w:sz="4" w:space="0" w:color="000000"/>
            </w:tcBorders>
          </w:tcPr>
          <w:p w14:paraId="4FC0D2DA" w14:textId="77777777" w:rsidR="00B37B55" w:rsidRDefault="00B37B55" w:rsidP="00F432C5">
            <w:pPr>
              <w:tabs>
                <w:tab w:val="center" w:pos="8789"/>
                <w:tab w:val="center" w:pos="9072"/>
              </w:tabs>
              <w:spacing w:line="259" w:lineRule="auto"/>
              <w:jc w:val="right"/>
            </w:pPr>
            <w:r>
              <w:t>17,24%</w:t>
            </w:r>
          </w:p>
        </w:tc>
        <w:tc>
          <w:tcPr>
            <w:tcW w:w="1689" w:type="dxa"/>
            <w:tcBorders>
              <w:top w:val="nil"/>
              <w:left w:val="single" w:sz="4" w:space="0" w:color="000000"/>
              <w:bottom w:val="nil"/>
              <w:right w:val="single" w:sz="4" w:space="0" w:color="000000"/>
            </w:tcBorders>
          </w:tcPr>
          <w:p w14:paraId="3365E3DE" w14:textId="77777777" w:rsidR="00B37B55" w:rsidRDefault="00B37B55" w:rsidP="00F432C5">
            <w:pPr>
              <w:tabs>
                <w:tab w:val="center" w:pos="8789"/>
                <w:tab w:val="center" w:pos="9072"/>
              </w:tabs>
              <w:spacing w:line="259" w:lineRule="auto"/>
              <w:ind w:left="537"/>
              <w:jc w:val="right"/>
            </w:pPr>
            <w:r>
              <w:t>41,38%</w:t>
            </w:r>
          </w:p>
        </w:tc>
        <w:tc>
          <w:tcPr>
            <w:tcW w:w="1633" w:type="dxa"/>
            <w:tcBorders>
              <w:top w:val="nil"/>
              <w:left w:val="single" w:sz="4" w:space="0" w:color="000000"/>
              <w:bottom w:val="nil"/>
              <w:right w:val="single" w:sz="4" w:space="0" w:color="000000"/>
            </w:tcBorders>
            <w:shd w:val="clear" w:color="auto" w:fill="BDD6EE" w:themeFill="accent1" w:themeFillTint="66"/>
          </w:tcPr>
          <w:p w14:paraId="66E379FD" w14:textId="77777777" w:rsidR="00B37B55" w:rsidRPr="00815F41" w:rsidRDefault="00B37B55" w:rsidP="00F432C5">
            <w:pPr>
              <w:tabs>
                <w:tab w:val="center" w:pos="8789"/>
                <w:tab w:val="center" w:pos="9072"/>
              </w:tabs>
              <w:spacing w:line="259" w:lineRule="auto"/>
              <w:ind w:left="472"/>
              <w:jc w:val="right"/>
              <w:rPr>
                <w:b/>
                <w:bCs/>
              </w:rPr>
            </w:pPr>
            <w:r w:rsidRPr="00815F41">
              <w:rPr>
                <w:b/>
                <w:bCs/>
              </w:rPr>
              <w:t>19,83%</w:t>
            </w:r>
          </w:p>
        </w:tc>
        <w:tc>
          <w:tcPr>
            <w:tcW w:w="1809" w:type="dxa"/>
            <w:tcBorders>
              <w:top w:val="nil"/>
              <w:left w:val="single" w:sz="4" w:space="0" w:color="000000"/>
              <w:bottom w:val="nil"/>
              <w:right w:val="single" w:sz="4" w:space="0" w:color="000000"/>
            </w:tcBorders>
          </w:tcPr>
          <w:p w14:paraId="60B0713E" w14:textId="02C5DCA5" w:rsidR="00B37B55" w:rsidRDefault="00B37B55" w:rsidP="00F432C5">
            <w:pPr>
              <w:tabs>
                <w:tab w:val="center" w:pos="8789"/>
                <w:tab w:val="center" w:pos="9072"/>
              </w:tabs>
              <w:spacing w:line="259" w:lineRule="auto"/>
              <w:ind w:left="472"/>
              <w:jc w:val="right"/>
            </w:pPr>
            <w:r w:rsidRPr="00141B72">
              <w:t xml:space="preserve">58,00% </w:t>
            </w:r>
          </w:p>
        </w:tc>
      </w:tr>
      <w:tr w:rsidR="00B37B55" w14:paraId="5332D5CC" w14:textId="6BF54D9C" w:rsidTr="00B37B55">
        <w:trPr>
          <w:trHeight w:val="328"/>
        </w:trPr>
        <w:tc>
          <w:tcPr>
            <w:tcW w:w="2599" w:type="dxa"/>
            <w:tcBorders>
              <w:top w:val="nil"/>
              <w:left w:val="double" w:sz="4" w:space="0" w:color="000000"/>
              <w:bottom w:val="single" w:sz="4" w:space="0" w:color="000000"/>
              <w:right w:val="double" w:sz="4" w:space="0" w:color="000000"/>
            </w:tcBorders>
          </w:tcPr>
          <w:p w14:paraId="5794D04F" w14:textId="07296F07" w:rsidR="00B37B55" w:rsidRPr="00F432C5" w:rsidRDefault="00B37B55"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745" w:type="dxa"/>
            <w:tcBorders>
              <w:top w:val="nil"/>
              <w:left w:val="double" w:sz="4" w:space="0" w:color="000000"/>
              <w:bottom w:val="single" w:sz="4" w:space="0" w:color="000000"/>
              <w:right w:val="single" w:sz="4" w:space="0" w:color="000000"/>
            </w:tcBorders>
          </w:tcPr>
          <w:p w14:paraId="0308481C" w14:textId="77777777" w:rsidR="00B37B55" w:rsidRDefault="00B37B55" w:rsidP="00F432C5">
            <w:pPr>
              <w:tabs>
                <w:tab w:val="center" w:pos="8789"/>
                <w:tab w:val="center" w:pos="9072"/>
              </w:tabs>
              <w:spacing w:line="259" w:lineRule="auto"/>
              <w:jc w:val="right"/>
            </w:pPr>
            <w:r>
              <w:t>1,54</w:t>
            </w:r>
          </w:p>
        </w:tc>
        <w:tc>
          <w:tcPr>
            <w:tcW w:w="1860" w:type="dxa"/>
            <w:tcBorders>
              <w:top w:val="nil"/>
              <w:left w:val="single" w:sz="4" w:space="0" w:color="000000"/>
              <w:bottom w:val="single" w:sz="4" w:space="0" w:color="000000"/>
              <w:right w:val="single" w:sz="4" w:space="0" w:color="000000"/>
            </w:tcBorders>
          </w:tcPr>
          <w:p w14:paraId="6FC312BD" w14:textId="77777777" w:rsidR="00B37B55" w:rsidRDefault="00B37B55" w:rsidP="00F432C5">
            <w:pPr>
              <w:tabs>
                <w:tab w:val="center" w:pos="8789"/>
                <w:tab w:val="center" w:pos="9072"/>
              </w:tabs>
              <w:spacing w:line="259" w:lineRule="auto"/>
              <w:jc w:val="right"/>
            </w:pPr>
            <w:r>
              <w:t>-1,53</w:t>
            </w:r>
          </w:p>
        </w:tc>
        <w:tc>
          <w:tcPr>
            <w:tcW w:w="1689" w:type="dxa"/>
            <w:tcBorders>
              <w:top w:val="nil"/>
              <w:left w:val="single" w:sz="4" w:space="0" w:color="000000"/>
              <w:bottom w:val="single" w:sz="4" w:space="0" w:color="000000"/>
              <w:right w:val="single" w:sz="4" w:space="0" w:color="000000"/>
            </w:tcBorders>
          </w:tcPr>
          <w:p w14:paraId="29B2E230" w14:textId="77777777" w:rsidR="00B37B55" w:rsidRDefault="00B37B55" w:rsidP="00F432C5">
            <w:pPr>
              <w:tabs>
                <w:tab w:val="center" w:pos="8789"/>
                <w:tab w:val="center" w:pos="9072"/>
              </w:tabs>
              <w:spacing w:line="259" w:lineRule="auto"/>
              <w:jc w:val="right"/>
            </w:pPr>
            <w:r>
              <w:t>-1,54</w:t>
            </w:r>
          </w:p>
        </w:tc>
        <w:tc>
          <w:tcPr>
            <w:tcW w:w="1633" w:type="dxa"/>
            <w:tcBorders>
              <w:top w:val="nil"/>
              <w:left w:val="single" w:sz="4" w:space="0" w:color="000000"/>
              <w:bottom w:val="single" w:sz="4" w:space="0" w:color="000000"/>
              <w:right w:val="single" w:sz="4" w:space="0" w:color="000000"/>
            </w:tcBorders>
          </w:tcPr>
          <w:p w14:paraId="4E9C09DA" w14:textId="77777777" w:rsidR="00B37B55" w:rsidRDefault="00B37B55" w:rsidP="00F432C5">
            <w:pPr>
              <w:tabs>
                <w:tab w:val="center" w:pos="8789"/>
                <w:tab w:val="center" w:pos="9072"/>
              </w:tabs>
              <w:spacing w:line="259" w:lineRule="auto"/>
              <w:jc w:val="right"/>
            </w:pPr>
            <w:r>
              <w:t>2,25</w:t>
            </w:r>
          </w:p>
        </w:tc>
        <w:tc>
          <w:tcPr>
            <w:tcW w:w="1809" w:type="dxa"/>
            <w:tcBorders>
              <w:top w:val="nil"/>
              <w:left w:val="single" w:sz="4" w:space="0" w:color="000000"/>
              <w:bottom w:val="single" w:sz="4" w:space="0" w:color="000000"/>
              <w:right w:val="single" w:sz="4" w:space="0" w:color="000000"/>
            </w:tcBorders>
          </w:tcPr>
          <w:p w14:paraId="3CAF3DB4" w14:textId="7BAE6434" w:rsidR="00B37B55" w:rsidRDefault="00B37B55" w:rsidP="00F432C5">
            <w:pPr>
              <w:tabs>
                <w:tab w:val="center" w:pos="8789"/>
                <w:tab w:val="center" w:pos="9072"/>
              </w:tabs>
              <w:spacing w:line="259" w:lineRule="auto"/>
              <w:jc w:val="right"/>
            </w:pPr>
            <w:r w:rsidRPr="00141B72">
              <w:t>,00</w:t>
            </w:r>
          </w:p>
        </w:tc>
      </w:tr>
      <w:tr w:rsidR="005438A7" w14:paraId="2E56EB60" w14:textId="29DEE8C0" w:rsidTr="00B37B55">
        <w:trPr>
          <w:trHeight w:val="342"/>
        </w:trPr>
        <w:tc>
          <w:tcPr>
            <w:tcW w:w="2599" w:type="dxa"/>
            <w:tcBorders>
              <w:top w:val="single" w:sz="4" w:space="0" w:color="000000"/>
              <w:left w:val="double" w:sz="4" w:space="0" w:color="000000"/>
              <w:bottom w:val="nil"/>
              <w:right w:val="double" w:sz="4" w:space="0" w:color="000000"/>
            </w:tcBorders>
          </w:tcPr>
          <w:p w14:paraId="6040D8A3"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vivre seule.e</w:t>
            </w:r>
          </w:p>
        </w:tc>
        <w:tc>
          <w:tcPr>
            <w:tcW w:w="1745" w:type="dxa"/>
            <w:tcBorders>
              <w:top w:val="single" w:sz="4" w:space="0" w:color="000000"/>
              <w:left w:val="double" w:sz="4" w:space="0" w:color="000000"/>
              <w:bottom w:val="nil"/>
              <w:right w:val="single" w:sz="4" w:space="0" w:color="000000"/>
            </w:tcBorders>
          </w:tcPr>
          <w:p w14:paraId="32C3C3C7" w14:textId="77777777" w:rsidR="005438A7" w:rsidRDefault="005438A7" w:rsidP="00F432C5">
            <w:pPr>
              <w:tabs>
                <w:tab w:val="center" w:pos="8789"/>
                <w:tab w:val="center" w:pos="9072"/>
              </w:tabs>
              <w:spacing w:line="259" w:lineRule="auto"/>
              <w:jc w:val="right"/>
            </w:pPr>
            <w:r>
              <w:t>11,00</w:t>
            </w:r>
          </w:p>
        </w:tc>
        <w:tc>
          <w:tcPr>
            <w:tcW w:w="1860" w:type="dxa"/>
            <w:tcBorders>
              <w:top w:val="single" w:sz="4" w:space="0" w:color="000000"/>
              <w:left w:val="single" w:sz="4" w:space="0" w:color="000000"/>
              <w:bottom w:val="nil"/>
              <w:right w:val="single" w:sz="4" w:space="0" w:color="000000"/>
            </w:tcBorders>
          </w:tcPr>
          <w:p w14:paraId="1B3A659D" w14:textId="77777777" w:rsidR="005438A7" w:rsidRDefault="005438A7" w:rsidP="00F432C5">
            <w:pPr>
              <w:tabs>
                <w:tab w:val="center" w:pos="8789"/>
                <w:tab w:val="center" w:pos="9072"/>
              </w:tabs>
              <w:spacing w:line="259" w:lineRule="auto"/>
              <w:jc w:val="right"/>
            </w:pPr>
            <w:r>
              <w:t>22,00</w:t>
            </w:r>
          </w:p>
        </w:tc>
        <w:tc>
          <w:tcPr>
            <w:tcW w:w="1689" w:type="dxa"/>
            <w:tcBorders>
              <w:top w:val="single" w:sz="4" w:space="0" w:color="000000"/>
              <w:left w:val="single" w:sz="4" w:space="0" w:color="000000"/>
              <w:bottom w:val="nil"/>
              <w:right w:val="single" w:sz="4" w:space="0" w:color="000000"/>
            </w:tcBorders>
          </w:tcPr>
          <w:p w14:paraId="2A58F3FB" w14:textId="77777777" w:rsidR="005438A7" w:rsidRDefault="005438A7" w:rsidP="00F432C5">
            <w:pPr>
              <w:tabs>
                <w:tab w:val="center" w:pos="8789"/>
                <w:tab w:val="center" w:pos="9072"/>
              </w:tabs>
              <w:spacing w:line="259" w:lineRule="auto"/>
              <w:ind w:left="697"/>
              <w:jc w:val="right"/>
            </w:pPr>
            <w:r>
              <w:t>44,00</w:t>
            </w:r>
          </w:p>
        </w:tc>
        <w:tc>
          <w:tcPr>
            <w:tcW w:w="1633" w:type="dxa"/>
            <w:tcBorders>
              <w:top w:val="single" w:sz="4" w:space="0" w:color="000000"/>
              <w:left w:val="single" w:sz="4" w:space="0" w:color="000000"/>
              <w:bottom w:val="nil"/>
              <w:right w:val="single" w:sz="4" w:space="0" w:color="000000"/>
            </w:tcBorders>
          </w:tcPr>
          <w:p w14:paraId="3194A3A6" w14:textId="77777777" w:rsidR="005438A7" w:rsidRDefault="005438A7" w:rsidP="00F432C5">
            <w:pPr>
              <w:tabs>
                <w:tab w:val="center" w:pos="8789"/>
                <w:tab w:val="center" w:pos="9072"/>
              </w:tabs>
              <w:spacing w:line="259" w:lineRule="auto"/>
              <w:jc w:val="right"/>
            </w:pPr>
            <w:r>
              <w:t>7,00</w:t>
            </w:r>
          </w:p>
        </w:tc>
        <w:tc>
          <w:tcPr>
            <w:tcW w:w="1809" w:type="dxa"/>
            <w:tcBorders>
              <w:top w:val="single" w:sz="4" w:space="0" w:color="000000"/>
              <w:left w:val="single" w:sz="4" w:space="0" w:color="000000"/>
              <w:bottom w:val="nil"/>
              <w:right w:val="single" w:sz="4" w:space="0" w:color="000000"/>
            </w:tcBorders>
          </w:tcPr>
          <w:p w14:paraId="6793D6BA" w14:textId="155A7F84" w:rsidR="005438A7" w:rsidRDefault="005438A7" w:rsidP="00F432C5">
            <w:pPr>
              <w:tabs>
                <w:tab w:val="center" w:pos="8789"/>
                <w:tab w:val="center" w:pos="9072"/>
              </w:tabs>
              <w:spacing w:line="259" w:lineRule="auto"/>
              <w:jc w:val="right"/>
            </w:pPr>
            <w:r w:rsidRPr="00AD685A">
              <w:t>84,00</w:t>
            </w:r>
          </w:p>
        </w:tc>
      </w:tr>
      <w:tr w:rsidR="005438A7" w14:paraId="1539D8F8" w14:textId="2DA19AA1" w:rsidTr="00E50B2D">
        <w:trPr>
          <w:trHeight w:val="320"/>
        </w:trPr>
        <w:tc>
          <w:tcPr>
            <w:tcW w:w="2599" w:type="dxa"/>
            <w:tcBorders>
              <w:top w:val="nil"/>
              <w:left w:val="double" w:sz="4" w:space="0" w:color="000000"/>
              <w:bottom w:val="nil"/>
              <w:right w:val="double" w:sz="4" w:space="0" w:color="000000"/>
            </w:tcBorders>
          </w:tcPr>
          <w:p w14:paraId="57909412" w14:textId="5BAF7991"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lastRenderedPageBreak/>
              <w:t>ligne %</w:t>
            </w:r>
          </w:p>
        </w:tc>
        <w:tc>
          <w:tcPr>
            <w:tcW w:w="1745" w:type="dxa"/>
            <w:tcBorders>
              <w:top w:val="nil"/>
              <w:left w:val="double" w:sz="4" w:space="0" w:color="000000"/>
              <w:bottom w:val="nil"/>
              <w:right w:val="single" w:sz="4" w:space="0" w:color="000000"/>
            </w:tcBorders>
          </w:tcPr>
          <w:p w14:paraId="608D5A58" w14:textId="77777777" w:rsidR="005438A7" w:rsidRDefault="005438A7" w:rsidP="00F432C5">
            <w:pPr>
              <w:tabs>
                <w:tab w:val="center" w:pos="8789"/>
                <w:tab w:val="center" w:pos="9072"/>
              </w:tabs>
              <w:spacing w:line="259" w:lineRule="auto"/>
              <w:jc w:val="right"/>
            </w:pPr>
            <w:r>
              <w:t>13,10%</w:t>
            </w:r>
          </w:p>
        </w:tc>
        <w:tc>
          <w:tcPr>
            <w:tcW w:w="1860" w:type="dxa"/>
            <w:tcBorders>
              <w:top w:val="nil"/>
              <w:left w:val="single" w:sz="4" w:space="0" w:color="000000"/>
              <w:bottom w:val="nil"/>
              <w:right w:val="single" w:sz="4" w:space="0" w:color="000000"/>
            </w:tcBorders>
          </w:tcPr>
          <w:p w14:paraId="29CFB9B6" w14:textId="77777777" w:rsidR="005438A7" w:rsidRDefault="005438A7" w:rsidP="00F432C5">
            <w:pPr>
              <w:tabs>
                <w:tab w:val="center" w:pos="8789"/>
                <w:tab w:val="center" w:pos="9072"/>
              </w:tabs>
              <w:spacing w:line="259" w:lineRule="auto"/>
              <w:ind w:left="714"/>
              <w:jc w:val="right"/>
            </w:pPr>
            <w:r>
              <w:t>26,19%</w:t>
            </w:r>
          </w:p>
        </w:tc>
        <w:tc>
          <w:tcPr>
            <w:tcW w:w="1689" w:type="dxa"/>
            <w:tcBorders>
              <w:top w:val="nil"/>
              <w:left w:val="single" w:sz="4" w:space="0" w:color="000000"/>
              <w:bottom w:val="nil"/>
              <w:right w:val="single" w:sz="4" w:space="0" w:color="000000"/>
            </w:tcBorders>
          </w:tcPr>
          <w:p w14:paraId="2114497F" w14:textId="77777777" w:rsidR="005438A7" w:rsidRDefault="005438A7" w:rsidP="00F432C5">
            <w:pPr>
              <w:tabs>
                <w:tab w:val="center" w:pos="8789"/>
                <w:tab w:val="center" w:pos="9072"/>
              </w:tabs>
              <w:spacing w:line="259" w:lineRule="auto"/>
              <w:ind w:left="512"/>
              <w:jc w:val="right"/>
            </w:pPr>
            <w:r>
              <w:t>52,38%</w:t>
            </w:r>
          </w:p>
        </w:tc>
        <w:tc>
          <w:tcPr>
            <w:tcW w:w="1633" w:type="dxa"/>
            <w:tcBorders>
              <w:top w:val="nil"/>
              <w:left w:val="single" w:sz="4" w:space="0" w:color="000000"/>
              <w:bottom w:val="nil"/>
              <w:right w:val="single" w:sz="4" w:space="0" w:color="000000"/>
            </w:tcBorders>
            <w:shd w:val="clear" w:color="auto" w:fill="BDD6EE" w:themeFill="accent1" w:themeFillTint="66"/>
          </w:tcPr>
          <w:p w14:paraId="22544077" w14:textId="77777777" w:rsidR="005438A7" w:rsidRPr="00E50B2D" w:rsidRDefault="005438A7" w:rsidP="00F432C5">
            <w:pPr>
              <w:tabs>
                <w:tab w:val="center" w:pos="8789"/>
                <w:tab w:val="center" w:pos="9072"/>
              </w:tabs>
              <w:spacing w:line="259" w:lineRule="auto"/>
              <w:ind w:left="590"/>
              <w:jc w:val="right"/>
              <w:rPr>
                <w:b/>
                <w:bCs/>
              </w:rPr>
            </w:pPr>
            <w:r w:rsidRPr="00E50B2D">
              <w:rPr>
                <w:b/>
                <w:bCs/>
              </w:rPr>
              <w:t>8,33%</w:t>
            </w:r>
          </w:p>
        </w:tc>
        <w:tc>
          <w:tcPr>
            <w:tcW w:w="1809" w:type="dxa"/>
            <w:tcBorders>
              <w:top w:val="nil"/>
              <w:left w:val="single" w:sz="4" w:space="0" w:color="000000"/>
              <w:bottom w:val="nil"/>
              <w:right w:val="single" w:sz="4" w:space="0" w:color="000000"/>
            </w:tcBorders>
          </w:tcPr>
          <w:p w14:paraId="2BB5CC09" w14:textId="4DF172C1" w:rsidR="005438A7" w:rsidRDefault="005438A7" w:rsidP="00F432C5">
            <w:pPr>
              <w:tabs>
                <w:tab w:val="center" w:pos="8789"/>
                <w:tab w:val="center" w:pos="9072"/>
              </w:tabs>
              <w:spacing w:line="259" w:lineRule="auto"/>
              <w:ind w:left="590"/>
              <w:jc w:val="right"/>
            </w:pPr>
            <w:r w:rsidRPr="00AD685A">
              <w:t>100,00%</w:t>
            </w:r>
          </w:p>
        </w:tc>
      </w:tr>
      <w:tr w:rsidR="005438A7" w14:paraId="47A964DB" w14:textId="78613BEC" w:rsidTr="00B37B55">
        <w:trPr>
          <w:trHeight w:val="328"/>
        </w:trPr>
        <w:tc>
          <w:tcPr>
            <w:tcW w:w="2599" w:type="dxa"/>
            <w:tcBorders>
              <w:top w:val="nil"/>
              <w:left w:val="double" w:sz="4" w:space="0" w:color="000000"/>
              <w:bottom w:val="single" w:sz="4" w:space="0" w:color="000000"/>
              <w:right w:val="double" w:sz="4" w:space="0" w:color="000000"/>
            </w:tcBorders>
          </w:tcPr>
          <w:p w14:paraId="67B363C5" w14:textId="75D7A992"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745" w:type="dxa"/>
            <w:tcBorders>
              <w:top w:val="nil"/>
              <w:left w:val="double" w:sz="4" w:space="0" w:color="000000"/>
              <w:bottom w:val="single" w:sz="4" w:space="0" w:color="000000"/>
              <w:right w:val="single" w:sz="4" w:space="0" w:color="000000"/>
            </w:tcBorders>
          </w:tcPr>
          <w:p w14:paraId="680757E7" w14:textId="77777777" w:rsidR="005438A7" w:rsidRDefault="005438A7" w:rsidP="00F432C5">
            <w:pPr>
              <w:tabs>
                <w:tab w:val="center" w:pos="8789"/>
                <w:tab w:val="center" w:pos="9072"/>
              </w:tabs>
              <w:spacing w:line="259" w:lineRule="auto"/>
              <w:jc w:val="right"/>
            </w:pPr>
            <w:r>
              <w:t>-1,54</w:t>
            </w:r>
          </w:p>
        </w:tc>
        <w:tc>
          <w:tcPr>
            <w:tcW w:w="1860" w:type="dxa"/>
            <w:tcBorders>
              <w:top w:val="nil"/>
              <w:left w:val="single" w:sz="4" w:space="0" w:color="000000"/>
              <w:bottom w:val="single" w:sz="4" w:space="0" w:color="000000"/>
              <w:right w:val="single" w:sz="4" w:space="0" w:color="000000"/>
            </w:tcBorders>
          </w:tcPr>
          <w:p w14:paraId="7CC422DD" w14:textId="77777777" w:rsidR="005438A7" w:rsidRDefault="005438A7" w:rsidP="00F432C5">
            <w:pPr>
              <w:tabs>
                <w:tab w:val="center" w:pos="8789"/>
                <w:tab w:val="center" w:pos="9072"/>
              </w:tabs>
              <w:spacing w:line="259" w:lineRule="auto"/>
              <w:jc w:val="right"/>
            </w:pPr>
            <w:r>
              <w:t>1,53</w:t>
            </w:r>
          </w:p>
        </w:tc>
        <w:tc>
          <w:tcPr>
            <w:tcW w:w="1689" w:type="dxa"/>
            <w:tcBorders>
              <w:top w:val="nil"/>
              <w:left w:val="single" w:sz="4" w:space="0" w:color="000000"/>
              <w:bottom w:val="single" w:sz="4" w:space="0" w:color="000000"/>
              <w:right w:val="single" w:sz="4" w:space="0" w:color="000000"/>
            </w:tcBorders>
          </w:tcPr>
          <w:p w14:paraId="0B7A7259" w14:textId="77777777" w:rsidR="005438A7" w:rsidRDefault="005438A7" w:rsidP="00F432C5">
            <w:pPr>
              <w:tabs>
                <w:tab w:val="center" w:pos="8789"/>
                <w:tab w:val="center" w:pos="9072"/>
              </w:tabs>
              <w:spacing w:line="259" w:lineRule="auto"/>
              <w:jc w:val="right"/>
            </w:pPr>
            <w:r>
              <w:t>1,54</w:t>
            </w:r>
          </w:p>
        </w:tc>
        <w:tc>
          <w:tcPr>
            <w:tcW w:w="1633" w:type="dxa"/>
            <w:tcBorders>
              <w:top w:val="nil"/>
              <w:left w:val="single" w:sz="4" w:space="0" w:color="000000"/>
              <w:bottom w:val="single" w:sz="4" w:space="0" w:color="000000"/>
              <w:right w:val="single" w:sz="4" w:space="0" w:color="000000"/>
            </w:tcBorders>
          </w:tcPr>
          <w:p w14:paraId="73816FC2" w14:textId="77777777" w:rsidR="005438A7" w:rsidRDefault="005438A7" w:rsidP="00F432C5">
            <w:pPr>
              <w:tabs>
                <w:tab w:val="center" w:pos="8789"/>
                <w:tab w:val="center" w:pos="9072"/>
              </w:tabs>
              <w:spacing w:line="259" w:lineRule="auto"/>
              <w:ind w:left="723"/>
              <w:jc w:val="right"/>
            </w:pPr>
            <w:r>
              <w:t>-2,25</w:t>
            </w:r>
          </w:p>
        </w:tc>
        <w:tc>
          <w:tcPr>
            <w:tcW w:w="1809" w:type="dxa"/>
            <w:tcBorders>
              <w:top w:val="nil"/>
              <w:left w:val="single" w:sz="4" w:space="0" w:color="000000"/>
              <w:bottom w:val="single" w:sz="4" w:space="0" w:color="000000"/>
              <w:right w:val="single" w:sz="4" w:space="0" w:color="000000"/>
            </w:tcBorders>
          </w:tcPr>
          <w:p w14:paraId="4544D7F3" w14:textId="42CC29CF" w:rsidR="005438A7" w:rsidRDefault="005438A7" w:rsidP="00F432C5">
            <w:pPr>
              <w:tabs>
                <w:tab w:val="center" w:pos="8789"/>
                <w:tab w:val="center" w:pos="9072"/>
              </w:tabs>
              <w:spacing w:line="259" w:lineRule="auto"/>
              <w:ind w:left="723"/>
              <w:jc w:val="right"/>
            </w:pPr>
            <w:r w:rsidRPr="00AD685A">
              <w:t>,00</w:t>
            </w:r>
          </w:p>
        </w:tc>
      </w:tr>
      <w:tr w:rsidR="005438A7" w14:paraId="7F7D1489" w14:textId="7D1D71FF" w:rsidTr="00B37B55">
        <w:trPr>
          <w:trHeight w:val="342"/>
        </w:trPr>
        <w:tc>
          <w:tcPr>
            <w:tcW w:w="2599" w:type="dxa"/>
            <w:tcBorders>
              <w:top w:val="single" w:sz="4" w:space="0" w:color="000000"/>
              <w:left w:val="double" w:sz="4" w:space="0" w:color="000000"/>
              <w:right w:val="double" w:sz="4" w:space="0" w:color="000000"/>
            </w:tcBorders>
          </w:tcPr>
          <w:p w14:paraId="488EF74E"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1745" w:type="dxa"/>
            <w:tcBorders>
              <w:top w:val="single" w:sz="4" w:space="0" w:color="000000"/>
              <w:left w:val="double" w:sz="4" w:space="0" w:color="000000"/>
              <w:right w:val="single" w:sz="4" w:space="0" w:color="000000"/>
            </w:tcBorders>
          </w:tcPr>
          <w:p w14:paraId="2FB24BB2" w14:textId="77777777" w:rsidR="005438A7" w:rsidRDefault="005438A7" w:rsidP="00F432C5">
            <w:pPr>
              <w:tabs>
                <w:tab w:val="center" w:pos="8789"/>
                <w:tab w:val="center" w:pos="9072"/>
              </w:tabs>
              <w:spacing w:line="259" w:lineRule="auto"/>
              <w:jc w:val="right"/>
            </w:pPr>
            <w:r>
              <w:t>36,00</w:t>
            </w:r>
          </w:p>
        </w:tc>
        <w:tc>
          <w:tcPr>
            <w:tcW w:w="1860" w:type="dxa"/>
            <w:tcBorders>
              <w:top w:val="single" w:sz="4" w:space="0" w:color="000000"/>
              <w:left w:val="single" w:sz="4" w:space="0" w:color="000000"/>
              <w:right w:val="single" w:sz="4" w:space="0" w:color="000000"/>
            </w:tcBorders>
          </w:tcPr>
          <w:p w14:paraId="660EB5C4" w14:textId="77777777" w:rsidR="005438A7" w:rsidRDefault="005438A7" w:rsidP="00F432C5">
            <w:pPr>
              <w:tabs>
                <w:tab w:val="center" w:pos="8789"/>
                <w:tab w:val="center" w:pos="9072"/>
              </w:tabs>
              <w:spacing w:line="259" w:lineRule="auto"/>
              <w:jc w:val="right"/>
            </w:pPr>
            <w:r>
              <w:t>42,00</w:t>
            </w:r>
          </w:p>
        </w:tc>
        <w:tc>
          <w:tcPr>
            <w:tcW w:w="1689" w:type="dxa"/>
            <w:tcBorders>
              <w:top w:val="single" w:sz="4" w:space="0" w:color="000000"/>
              <w:left w:val="single" w:sz="4" w:space="0" w:color="000000"/>
              <w:right w:val="single" w:sz="4" w:space="0" w:color="000000"/>
            </w:tcBorders>
          </w:tcPr>
          <w:p w14:paraId="5D6012B1" w14:textId="77777777" w:rsidR="005438A7" w:rsidRDefault="005438A7" w:rsidP="00F432C5">
            <w:pPr>
              <w:tabs>
                <w:tab w:val="center" w:pos="8789"/>
                <w:tab w:val="center" w:pos="9072"/>
              </w:tabs>
              <w:spacing w:line="259" w:lineRule="auto"/>
              <w:ind w:left="699"/>
              <w:jc w:val="right"/>
            </w:pPr>
            <w:r>
              <w:t>92,00</w:t>
            </w:r>
          </w:p>
        </w:tc>
        <w:tc>
          <w:tcPr>
            <w:tcW w:w="1633" w:type="dxa"/>
            <w:tcBorders>
              <w:top w:val="single" w:sz="4" w:space="0" w:color="000000"/>
              <w:left w:val="single" w:sz="4" w:space="0" w:color="000000"/>
              <w:right w:val="single" w:sz="4" w:space="0" w:color="000000"/>
            </w:tcBorders>
          </w:tcPr>
          <w:p w14:paraId="49B9FF1F" w14:textId="77777777" w:rsidR="005438A7" w:rsidRDefault="005438A7" w:rsidP="00F432C5">
            <w:pPr>
              <w:tabs>
                <w:tab w:val="center" w:pos="8789"/>
                <w:tab w:val="center" w:pos="9072"/>
              </w:tabs>
              <w:spacing w:line="259" w:lineRule="auto"/>
              <w:ind w:left="623"/>
              <w:jc w:val="right"/>
            </w:pPr>
            <w:r>
              <w:t>30,00</w:t>
            </w:r>
          </w:p>
        </w:tc>
        <w:tc>
          <w:tcPr>
            <w:tcW w:w="1809" w:type="dxa"/>
            <w:tcBorders>
              <w:top w:val="single" w:sz="4" w:space="0" w:color="000000"/>
              <w:left w:val="single" w:sz="4" w:space="0" w:color="000000"/>
              <w:right w:val="single" w:sz="4" w:space="0" w:color="000000"/>
            </w:tcBorders>
          </w:tcPr>
          <w:p w14:paraId="6DAB32FA" w14:textId="393ED58D" w:rsidR="005438A7" w:rsidRDefault="005438A7" w:rsidP="00F432C5">
            <w:pPr>
              <w:tabs>
                <w:tab w:val="center" w:pos="8789"/>
                <w:tab w:val="center" w:pos="9072"/>
              </w:tabs>
              <w:spacing w:line="259" w:lineRule="auto"/>
              <w:ind w:left="623"/>
              <w:jc w:val="right"/>
            </w:pPr>
            <w:r w:rsidRPr="001E0B0F">
              <w:t>84,00</w:t>
            </w:r>
          </w:p>
        </w:tc>
      </w:tr>
      <w:tr w:rsidR="005438A7" w14:paraId="3E83C866" w14:textId="5BCF9E06" w:rsidTr="00B37B55">
        <w:trPr>
          <w:trHeight w:val="320"/>
        </w:trPr>
        <w:tc>
          <w:tcPr>
            <w:tcW w:w="2599" w:type="dxa"/>
            <w:tcBorders>
              <w:top w:val="nil"/>
              <w:left w:val="double" w:sz="4" w:space="0" w:color="000000"/>
              <w:bottom w:val="single" w:sz="4" w:space="0" w:color="auto"/>
              <w:right w:val="double" w:sz="4" w:space="0" w:color="000000"/>
            </w:tcBorders>
          </w:tcPr>
          <w:p w14:paraId="7C89C886" w14:textId="77777777" w:rsidR="005438A7" w:rsidRDefault="005438A7" w:rsidP="006318D4">
            <w:pPr>
              <w:tabs>
                <w:tab w:val="center" w:pos="8789"/>
                <w:tab w:val="center" w:pos="9072"/>
              </w:tabs>
              <w:spacing w:after="160" w:line="259" w:lineRule="auto"/>
              <w:jc w:val="right"/>
            </w:pPr>
          </w:p>
        </w:tc>
        <w:tc>
          <w:tcPr>
            <w:tcW w:w="1745" w:type="dxa"/>
            <w:tcBorders>
              <w:top w:val="nil"/>
              <w:left w:val="double" w:sz="4" w:space="0" w:color="000000"/>
              <w:bottom w:val="single" w:sz="4" w:space="0" w:color="auto"/>
              <w:right w:val="single" w:sz="4" w:space="0" w:color="000000"/>
            </w:tcBorders>
          </w:tcPr>
          <w:p w14:paraId="4CDEA727" w14:textId="77777777" w:rsidR="005438A7" w:rsidRDefault="005438A7" w:rsidP="00F432C5">
            <w:pPr>
              <w:tabs>
                <w:tab w:val="center" w:pos="8789"/>
                <w:tab w:val="center" w:pos="9072"/>
              </w:tabs>
              <w:spacing w:line="259" w:lineRule="auto"/>
              <w:ind w:left="693"/>
              <w:jc w:val="right"/>
            </w:pPr>
            <w:r>
              <w:t>18,00%</w:t>
            </w:r>
          </w:p>
        </w:tc>
        <w:tc>
          <w:tcPr>
            <w:tcW w:w="1860" w:type="dxa"/>
            <w:tcBorders>
              <w:top w:val="nil"/>
              <w:left w:val="single" w:sz="4" w:space="0" w:color="000000"/>
              <w:bottom w:val="single" w:sz="4" w:space="0" w:color="auto"/>
              <w:right w:val="single" w:sz="4" w:space="0" w:color="000000"/>
            </w:tcBorders>
          </w:tcPr>
          <w:p w14:paraId="14BF615B" w14:textId="77777777" w:rsidR="005438A7" w:rsidRDefault="005438A7" w:rsidP="00F432C5">
            <w:pPr>
              <w:tabs>
                <w:tab w:val="center" w:pos="8789"/>
                <w:tab w:val="center" w:pos="9072"/>
              </w:tabs>
              <w:spacing w:line="259" w:lineRule="auto"/>
              <w:ind w:left="688"/>
              <w:jc w:val="right"/>
            </w:pPr>
            <w:r>
              <w:t>21,00%</w:t>
            </w:r>
          </w:p>
        </w:tc>
        <w:tc>
          <w:tcPr>
            <w:tcW w:w="1689" w:type="dxa"/>
            <w:tcBorders>
              <w:top w:val="nil"/>
              <w:left w:val="single" w:sz="4" w:space="0" w:color="000000"/>
              <w:bottom w:val="single" w:sz="4" w:space="0" w:color="auto"/>
              <w:right w:val="single" w:sz="4" w:space="0" w:color="000000"/>
            </w:tcBorders>
          </w:tcPr>
          <w:p w14:paraId="0D069FE7" w14:textId="77777777" w:rsidR="005438A7" w:rsidRDefault="005438A7" w:rsidP="00F432C5">
            <w:pPr>
              <w:tabs>
                <w:tab w:val="center" w:pos="8789"/>
                <w:tab w:val="center" w:pos="9072"/>
              </w:tabs>
              <w:spacing w:line="259" w:lineRule="auto"/>
              <w:ind w:left="479"/>
              <w:jc w:val="right"/>
            </w:pPr>
            <w:r>
              <w:t>46,00%</w:t>
            </w:r>
          </w:p>
        </w:tc>
        <w:tc>
          <w:tcPr>
            <w:tcW w:w="1633" w:type="dxa"/>
            <w:tcBorders>
              <w:top w:val="nil"/>
              <w:left w:val="single" w:sz="4" w:space="0" w:color="000000"/>
              <w:bottom w:val="single" w:sz="4" w:space="0" w:color="auto"/>
              <w:right w:val="single" w:sz="4" w:space="0" w:color="000000"/>
            </w:tcBorders>
          </w:tcPr>
          <w:p w14:paraId="52310B1A" w14:textId="77777777" w:rsidR="005438A7" w:rsidRDefault="005438A7" w:rsidP="00F432C5">
            <w:pPr>
              <w:tabs>
                <w:tab w:val="center" w:pos="8789"/>
                <w:tab w:val="center" w:pos="9072"/>
              </w:tabs>
              <w:spacing w:line="259" w:lineRule="auto"/>
              <w:ind w:left="461"/>
              <w:jc w:val="right"/>
            </w:pPr>
            <w:r>
              <w:t>15,00%</w:t>
            </w:r>
          </w:p>
        </w:tc>
        <w:tc>
          <w:tcPr>
            <w:tcW w:w="1809" w:type="dxa"/>
            <w:tcBorders>
              <w:top w:val="nil"/>
              <w:left w:val="single" w:sz="4" w:space="0" w:color="000000"/>
              <w:bottom w:val="single" w:sz="4" w:space="0" w:color="auto"/>
              <w:right w:val="single" w:sz="4" w:space="0" w:color="000000"/>
            </w:tcBorders>
          </w:tcPr>
          <w:p w14:paraId="46EE3A19" w14:textId="0C1D7D5B" w:rsidR="005438A7" w:rsidRDefault="005438A7" w:rsidP="00F432C5">
            <w:pPr>
              <w:tabs>
                <w:tab w:val="center" w:pos="8789"/>
                <w:tab w:val="center" w:pos="9072"/>
              </w:tabs>
              <w:spacing w:line="259" w:lineRule="auto"/>
              <w:ind w:left="461"/>
              <w:jc w:val="right"/>
            </w:pPr>
            <w:r w:rsidRPr="001E0B0F">
              <w:t>100,00%</w:t>
            </w:r>
          </w:p>
        </w:tc>
      </w:tr>
    </w:tbl>
    <w:p w14:paraId="74B09E98" w14:textId="77777777" w:rsidR="00815F41" w:rsidRPr="00815F41" w:rsidRDefault="00815F41" w:rsidP="00815F41">
      <w:pPr>
        <w:tabs>
          <w:tab w:val="center" w:pos="8789"/>
          <w:tab w:val="center" w:pos="9072"/>
        </w:tabs>
        <w:spacing w:line="259" w:lineRule="auto"/>
        <w:jc w:val="both"/>
        <w:rPr>
          <w:sz w:val="10"/>
          <w:szCs w:val="10"/>
        </w:rPr>
      </w:pPr>
    </w:p>
    <w:p w14:paraId="12A43154" w14:textId="602F43B3" w:rsidR="00815F41" w:rsidRPr="00891B51" w:rsidRDefault="00815F41" w:rsidP="00815F41">
      <w:pPr>
        <w:tabs>
          <w:tab w:val="center" w:pos="8789"/>
          <w:tab w:val="center" w:pos="9072"/>
        </w:tabs>
        <w:spacing w:line="259" w:lineRule="auto"/>
        <w:jc w:val="both"/>
        <w:rPr>
          <w:sz w:val="20"/>
          <w:szCs w:val="20"/>
        </w:rPr>
      </w:pPr>
      <w:r w:rsidRPr="00891B51">
        <w:rPr>
          <w:sz w:val="20"/>
          <w:szCs w:val="20"/>
        </w:rPr>
        <w:t>Notes</w:t>
      </w:r>
      <w:r w:rsidR="006F3140">
        <w:rPr>
          <w:sz w:val="20"/>
          <w:szCs w:val="20"/>
        </w:rPr>
        <w:t> </w:t>
      </w:r>
      <w:r w:rsidRPr="00891B51">
        <w:rPr>
          <w:sz w:val="20"/>
          <w:szCs w:val="20"/>
        </w:rPr>
        <w:t>: Test du Khi2 significatif au seuil de 1 %.</w:t>
      </w:r>
    </w:p>
    <w:p w14:paraId="7953C303" w14:textId="42CEEC07" w:rsidR="00C619CC" w:rsidRPr="00815F41" w:rsidRDefault="00815F41" w:rsidP="00815F41">
      <w:pPr>
        <w:tabs>
          <w:tab w:val="center" w:pos="8789"/>
          <w:tab w:val="center" w:pos="9072"/>
        </w:tabs>
        <w:spacing w:line="259" w:lineRule="auto"/>
        <w:jc w:val="both"/>
        <w:rPr>
          <w:sz w:val="20"/>
          <w:szCs w:val="20"/>
        </w:rPr>
      </w:pPr>
      <w:r w:rsidRPr="00891B51">
        <w:rPr>
          <w:sz w:val="20"/>
          <w:szCs w:val="20"/>
        </w:rPr>
        <w:t>Lecture</w:t>
      </w:r>
      <w:r w:rsidR="006F3140">
        <w:rPr>
          <w:sz w:val="20"/>
          <w:szCs w:val="20"/>
        </w:rPr>
        <w:t> </w:t>
      </w:r>
      <w:r w:rsidRPr="00891B51">
        <w:rPr>
          <w:sz w:val="20"/>
          <w:szCs w:val="20"/>
        </w:rPr>
        <w:t xml:space="preserve">: Parmi les personnes cérébrolésées qui </w:t>
      </w:r>
      <w:r>
        <w:rPr>
          <w:sz w:val="20"/>
          <w:szCs w:val="20"/>
        </w:rPr>
        <w:t xml:space="preserve">vivent avec quelqu’un.e </w:t>
      </w:r>
      <w:r w:rsidR="00E50B2D">
        <w:rPr>
          <w:sz w:val="20"/>
          <w:szCs w:val="20"/>
        </w:rPr>
        <w:t>1</w:t>
      </w:r>
      <w:r w:rsidRPr="00972E97">
        <w:rPr>
          <w:sz w:val="20"/>
          <w:szCs w:val="20"/>
        </w:rPr>
        <w:t>9,</w:t>
      </w:r>
      <w:r w:rsidR="00E50B2D">
        <w:rPr>
          <w:sz w:val="20"/>
          <w:szCs w:val="20"/>
        </w:rPr>
        <w:t>83</w:t>
      </w:r>
      <w:r w:rsidRPr="00972E97">
        <w:rPr>
          <w:sz w:val="20"/>
          <w:szCs w:val="20"/>
        </w:rPr>
        <w:t xml:space="preserve">% </w:t>
      </w:r>
      <w:r>
        <w:rPr>
          <w:sz w:val="20"/>
          <w:szCs w:val="20"/>
        </w:rPr>
        <w:t xml:space="preserve">qualifient </w:t>
      </w:r>
      <w:r w:rsidRPr="00815F41">
        <w:rPr>
          <w:sz w:val="20"/>
          <w:szCs w:val="20"/>
        </w:rPr>
        <w:t xml:space="preserve">le suivi des soins </w:t>
      </w:r>
      <w:r>
        <w:rPr>
          <w:sz w:val="20"/>
          <w:szCs w:val="20"/>
        </w:rPr>
        <w:t>en médecine de ville</w:t>
      </w:r>
      <w:r w:rsidRPr="00815F41">
        <w:rPr>
          <w:sz w:val="20"/>
          <w:szCs w:val="20"/>
        </w:rPr>
        <w:t xml:space="preserve"> de totalement satisfaisant</w:t>
      </w:r>
      <w:r w:rsidR="00E50B2D">
        <w:rPr>
          <w:sz w:val="20"/>
          <w:szCs w:val="20"/>
        </w:rPr>
        <w:t xml:space="preserve">, contre </w:t>
      </w:r>
      <w:r w:rsidR="00E50B2D" w:rsidRPr="00E50B2D">
        <w:rPr>
          <w:sz w:val="20"/>
          <w:szCs w:val="20"/>
        </w:rPr>
        <w:t>8,33% qui vivent seules.</w:t>
      </w:r>
    </w:p>
    <w:p w14:paraId="6AE72E33" w14:textId="6EFA2E97" w:rsidR="009B5CF6" w:rsidRPr="00F432C5" w:rsidRDefault="00302937" w:rsidP="006318D4">
      <w:pPr>
        <w:pStyle w:val="NormalWeb"/>
        <w:tabs>
          <w:tab w:val="center" w:pos="8789"/>
          <w:tab w:val="center" w:pos="9072"/>
        </w:tabs>
        <w:spacing w:before="316" w:beforeAutospacing="0" w:after="0" w:afterAutospacing="0"/>
        <w:jc w:val="both"/>
      </w:pPr>
      <w:r w:rsidRPr="00F432C5">
        <w:rPr>
          <w:b/>
          <w:bCs/>
        </w:rPr>
        <w:t>Tableau N°119</w:t>
      </w:r>
      <w:r w:rsidR="006F3140">
        <w:rPr>
          <w:b/>
          <w:bCs/>
        </w:rPr>
        <w:t> </w:t>
      </w:r>
      <w:r w:rsidRPr="00F432C5">
        <w:rPr>
          <w:b/>
          <w:bCs/>
        </w:rPr>
        <w:t xml:space="preserve">: </w:t>
      </w:r>
      <w:r w:rsidRPr="00F432C5">
        <w:t>R</w:t>
      </w:r>
      <w:r w:rsidR="009B5CF6" w:rsidRPr="00F432C5">
        <w:t>ecodage situation matrimoniale * comment notez-vous le suivi des soins dispensés dans les structures hospitalières</w:t>
      </w:r>
      <w:r w:rsidR="006F3140">
        <w:t> </w:t>
      </w:r>
      <w:r w:rsidR="009B5CF6" w:rsidRPr="00F432C5">
        <w:t>? [nombre, ligne %, résidus ajustés].</w:t>
      </w:r>
    </w:p>
    <w:p w14:paraId="2F57A7AF" w14:textId="77777777" w:rsidR="00C619CC" w:rsidRPr="00F432C5" w:rsidRDefault="00C619CC" w:rsidP="006318D4">
      <w:pPr>
        <w:tabs>
          <w:tab w:val="center" w:pos="8789"/>
          <w:tab w:val="center" w:pos="9072"/>
        </w:tabs>
        <w:ind w:left="-5"/>
        <w:rPr>
          <w:b/>
          <w:bCs/>
        </w:rPr>
      </w:pPr>
    </w:p>
    <w:tbl>
      <w:tblPr>
        <w:tblStyle w:val="TableGrid"/>
        <w:tblW w:w="10773" w:type="dxa"/>
        <w:tblInd w:w="-724" w:type="dxa"/>
        <w:tblCellMar>
          <w:top w:w="9" w:type="dxa"/>
          <w:left w:w="179" w:type="dxa"/>
          <w:bottom w:w="9" w:type="dxa"/>
          <w:right w:w="132" w:type="dxa"/>
        </w:tblCellMar>
        <w:tblLook w:val="04A0" w:firstRow="1" w:lastRow="0" w:firstColumn="1" w:lastColumn="0" w:noHBand="0" w:noVBand="1"/>
      </w:tblPr>
      <w:tblGrid>
        <w:gridCol w:w="2545"/>
        <w:gridCol w:w="1580"/>
        <w:gridCol w:w="1642"/>
        <w:gridCol w:w="1615"/>
        <w:gridCol w:w="1690"/>
        <w:gridCol w:w="1701"/>
      </w:tblGrid>
      <w:tr w:rsidR="007721C3" w14:paraId="4334CDF4" w14:textId="19988F6D" w:rsidTr="005438A7">
        <w:trPr>
          <w:trHeight w:val="685"/>
        </w:trPr>
        <w:tc>
          <w:tcPr>
            <w:tcW w:w="2545" w:type="dxa"/>
            <w:vMerge w:val="restart"/>
            <w:tcBorders>
              <w:top w:val="double" w:sz="4" w:space="0" w:color="000000"/>
              <w:left w:val="double" w:sz="4" w:space="0" w:color="000000"/>
              <w:bottom w:val="single" w:sz="4" w:space="0" w:color="000000"/>
              <w:right w:val="double" w:sz="4" w:space="0" w:color="000000"/>
            </w:tcBorders>
            <w:vAlign w:val="bottom"/>
          </w:tcPr>
          <w:p w14:paraId="41E438F0" w14:textId="6767C1EC" w:rsidR="007721C3" w:rsidRPr="00F432C5" w:rsidRDefault="006F3140"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w:t>
            </w:r>
            <w:r w:rsidR="007721C3" w:rsidRPr="00F432C5">
              <w:rPr>
                <w:rFonts w:ascii="Times" w:eastAsia="Calibri" w:hAnsi="Times" w:cs="Calibri"/>
              </w:rPr>
              <w:t xml:space="preserve">ecodage situation </w:t>
            </w:r>
          </w:p>
          <w:p w14:paraId="6B6923EE" w14:textId="77777777" w:rsidR="007721C3" w:rsidRPr="00F432C5" w:rsidRDefault="007721C3" w:rsidP="00F432C5">
            <w:pPr>
              <w:tabs>
                <w:tab w:val="center" w:pos="8789"/>
                <w:tab w:val="center" w:pos="9072"/>
              </w:tabs>
              <w:spacing w:line="259" w:lineRule="auto"/>
              <w:ind w:left="15"/>
              <w:rPr>
                <w:rFonts w:ascii="Times" w:eastAsia="Calibri" w:hAnsi="Times" w:cs="Calibri"/>
              </w:rPr>
            </w:pPr>
            <w:r w:rsidRPr="00F432C5">
              <w:rPr>
                <w:rFonts w:ascii="Times" w:eastAsia="Calibri" w:hAnsi="Times" w:cs="Calibri"/>
              </w:rPr>
              <w:t>matrimoniale</w:t>
            </w:r>
          </w:p>
        </w:tc>
        <w:tc>
          <w:tcPr>
            <w:tcW w:w="6527" w:type="dxa"/>
            <w:gridSpan w:val="4"/>
            <w:tcBorders>
              <w:top w:val="double" w:sz="4" w:space="0" w:color="000000"/>
              <w:left w:val="double" w:sz="4" w:space="0" w:color="000000"/>
              <w:bottom w:val="single" w:sz="4" w:space="0" w:color="000000"/>
              <w:right w:val="single" w:sz="4" w:space="0" w:color="000000"/>
            </w:tcBorders>
          </w:tcPr>
          <w:p w14:paraId="3B944C02" w14:textId="6E036EB7" w:rsidR="007721C3" w:rsidRPr="00F432C5" w:rsidRDefault="007721C3" w:rsidP="006318D4">
            <w:pPr>
              <w:tabs>
                <w:tab w:val="center" w:pos="8789"/>
                <w:tab w:val="center" w:pos="9072"/>
              </w:tabs>
              <w:spacing w:line="259" w:lineRule="auto"/>
              <w:jc w:val="center"/>
              <w:rPr>
                <w:rFonts w:ascii="Times" w:hAnsi="Times"/>
              </w:rPr>
            </w:pPr>
            <w:r w:rsidRPr="00F432C5">
              <w:rPr>
                <w:rFonts w:ascii="Times" w:eastAsia="Calibri" w:hAnsi="Times" w:cs="Calibri"/>
              </w:rPr>
              <w:t>comment notez-vous le suivi des soins dispensés dans les structures hospitalières</w:t>
            </w:r>
            <w:r w:rsidR="006F3140">
              <w:rPr>
                <w:rFonts w:ascii="Times" w:eastAsia="Calibri" w:hAnsi="Times" w:cs="Calibri"/>
              </w:rPr>
              <w:t> </w:t>
            </w:r>
            <w:r w:rsidRPr="00F432C5">
              <w:rPr>
                <w:rFonts w:ascii="Times" w:eastAsia="Calibri" w:hAnsi="Times" w:cs="Calibri"/>
              </w:rPr>
              <w:t>?</w:t>
            </w:r>
          </w:p>
        </w:tc>
        <w:tc>
          <w:tcPr>
            <w:tcW w:w="1701" w:type="dxa"/>
            <w:tcBorders>
              <w:top w:val="double" w:sz="4" w:space="0" w:color="000000"/>
              <w:left w:val="double" w:sz="4" w:space="0" w:color="000000"/>
              <w:bottom w:val="single" w:sz="4" w:space="0" w:color="000000"/>
              <w:right w:val="single" w:sz="4" w:space="0" w:color="000000"/>
            </w:tcBorders>
          </w:tcPr>
          <w:p w14:paraId="0CC2FC9A" w14:textId="547DABA6" w:rsidR="007721C3" w:rsidRDefault="007721C3" w:rsidP="006318D4">
            <w:pPr>
              <w:tabs>
                <w:tab w:val="center" w:pos="8789"/>
                <w:tab w:val="center" w:pos="9072"/>
              </w:tabs>
              <w:spacing w:line="259" w:lineRule="auto"/>
              <w:jc w:val="center"/>
              <w:rPr>
                <w:rFonts w:ascii="Calibri" w:eastAsia="Calibri" w:hAnsi="Calibri" w:cs="Calibri"/>
              </w:rPr>
            </w:pPr>
            <w:r>
              <w:rPr>
                <w:rFonts w:ascii="Calibri" w:eastAsia="Calibri" w:hAnsi="Calibri" w:cs="Calibri"/>
              </w:rPr>
              <w:t xml:space="preserve">Total </w:t>
            </w:r>
          </w:p>
        </w:tc>
      </w:tr>
      <w:tr w:rsidR="007721C3" w14:paraId="4FB9CFC1" w14:textId="2F6155AC" w:rsidTr="005438A7">
        <w:trPr>
          <w:trHeight w:val="519"/>
        </w:trPr>
        <w:tc>
          <w:tcPr>
            <w:tcW w:w="2545" w:type="dxa"/>
            <w:vMerge/>
            <w:tcBorders>
              <w:top w:val="nil"/>
              <w:left w:val="double" w:sz="4" w:space="0" w:color="000000"/>
              <w:bottom w:val="single" w:sz="4" w:space="0" w:color="000000"/>
              <w:right w:val="double" w:sz="4" w:space="0" w:color="000000"/>
            </w:tcBorders>
          </w:tcPr>
          <w:p w14:paraId="5BCDF2B0" w14:textId="77777777" w:rsidR="007721C3" w:rsidRPr="00F432C5" w:rsidRDefault="007721C3" w:rsidP="00F432C5">
            <w:pPr>
              <w:tabs>
                <w:tab w:val="center" w:pos="8789"/>
                <w:tab w:val="center" w:pos="9072"/>
              </w:tabs>
              <w:spacing w:line="259" w:lineRule="auto"/>
              <w:rPr>
                <w:rFonts w:ascii="Times" w:eastAsia="Calibri" w:hAnsi="Times" w:cs="Calibri"/>
              </w:rPr>
            </w:pPr>
          </w:p>
        </w:tc>
        <w:tc>
          <w:tcPr>
            <w:tcW w:w="1580" w:type="dxa"/>
            <w:tcBorders>
              <w:top w:val="single" w:sz="4" w:space="0" w:color="000000"/>
              <w:left w:val="double" w:sz="4" w:space="0" w:color="000000"/>
              <w:bottom w:val="single" w:sz="4" w:space="0" w:color="000000"/>
              <w:right w:val="single" w:sz="4" w:space="0" w:color="000000"/>
            </w:tcBorders>
          </w:tcPr>
          <w:p w14:paraId="06E43D1B" w14:textId="77777777" w:rsidR="007721C3" w:rsidRDefault="007721C3" w:rsidP="006318D4">
            <w:pPr>
              <w:tabs>
                <w:tab w:val="center" w:pos="8789"/>
                <w:tab w:val="center" w:pos="9072"/>
              </w:tabs>
              <w:spacing w:line="259" w:lineRule="auto"/>
              <w:ind w:left="15"/>
            </w:pPr>
            <w:r>
              <w:t xml:space="preserve">totalement insatisfaisant </w:t>
            </w:r>
          </w:p>
        </w:tc>
        <w:tc>
          <w:tcPr>
            <w:tcW w:w="1642" w:type="dxa"/>
            <w:tcBorders>
              <w:top w:val="single" w:sz="4" w:space="0" w:color="000000"/>
              <w:left w:val="single" w:sz="4" w:space="0" w:color="000000"/>
              <w:bottom w:val="single" w:sz="4" w:space="0" w:color="000000"/>
              <w:right w:val="single" w:sz="4" w:space="0" w:color="000000"/>
            </w:tcBorders>
          </w:tcPr>
          <w:p w14:paraId="7D08EF40" w14:textId="77777777" w:rsidR="007721C3" w:rsidRDefault="007721C3" w:rsidP="006318D4">
            <w:pPr>
              <w:tabs>
                <w:tab w:val="center" w:pos="8789"/>
                <w:tab w:val="center" w:pos="9072"/>
              </w:tabs>
              <w:spacing w:line="259" w:lineRule="auto"/>
            </w:pPr>
            <w:r>
              <w:t xml:space="preserve">plutôt insatisfaisant </w:t>
            </w:r>
          </w:p>
        </w:tc>
        <w:tc>
          <w:tcPr>
            <w:tcW w:w="1615" w:type="dxa"/>
            <w:tcBorders>
              <w:top w:val="single" w:sz="4" w:space="0" w:color="000000"/>
              <w:left w:val="single" w:sz="4" w:space="0" w:color="000000"/>
              <w:bottom w:val="single" w:sz="4" w:space="0" w:color="000000"/>
              <w:right w:val="single" w:sz="4" w:space="0" w:color="000000"/>
            </w:tcBorders>
          </w:tcPr>
          <w:p w14:paraId="5ACF5E2A" w14:textId="77777777" w:rsidR="007721C3" w:rsidRDefault="007721C3" w:rsidP="006318D4">
            <w:pPr>
              <w:tabs>
                <w:tab w:val="center" w:pos="8789"/>
                <w:tab w:val="center" w:pos="9072"/>
              </w:tabs>
              <w:spacing w:line="259" w:lineRule="auto"/>
            </w:pPr>
            <w:r>
              <w:t xml:space="preserve">plutôt satisfaisant </w:t>
            </w:r>
          </w:p>
        </w:tc>
        <w:tc>
          <w:tcPr>
            <w:tcW w:w="1690" w:type="dxa"/>
            <w:tcBorders>
              <w:top w:val="single" w:sz="4" w:space="0" w:color="000000"/>
              <w:left w:val="single" w:sz="4" w:space="0" w:color="000000"/>
              <w:bottom w:val="single" w:sz="4" w:space="0" w:color="000000"/>
              <w:right w:val="single" w:sz="4" w:space="0" w:color="000000"/>
            </w:tcBorders>
          </w:tcPr>
          <w:p w14:paraId="605C4B18" w14:textId="77777777" w:rsidR="007721C3" w:rsidRDefault="007721C3" w:rsidP="006318D4">
            <w:pPr>
              <w:tabs>
                <w:tab w:val="center" w:pos="8789"/>
                <w:tab w:val="center" w:pos="9072"/>
              </w:tabs>
              <w:spacing w:line="259" w:lineRule="auto"/>
            </w:pPr>
            <w:r>
              <w:t>totalement satisfaisant</w:t>
            </w:r>
          </w:p>
        </w:tc>
        <w:tc>
          <w:tcPr>
            <w:tcW w:w="1701" w:type="dxa"/>
            <w:tcBorders>
              <w:top w:val="single" w:sz="4" w:space="0" w:color="000000"/>
              <w:left w:val="single" w:sz="4" w:space="0" w:color="000000"/>
              <w:bottom w:val="single" w:sz="4" w:space="0" w:color="000000"/>
              <w:right w:val="single" w:sz="4" w:space="0" w:color="000000"/>
            </w:tcBorders>
          </w:tcPr>
          <w:p w14:paraId="44206407" w14:textId="77777777" w:rsidR="007721C3" w:rsidRDefault="007721C3" w:rsidP="006318D4">
            <w:pPr>
              <w:tabs>
                <w:tab w:val="center" w:pos="8789"/>
                <w:tab w:val="center" w:pos="9072"/>
              </w:tabs>
              <w:spacing w:line="259" w:lineRule="auto"/>
            </w:pPr>
          </w:p>
        </w:tc>
      </w:tr>
      <w:tr w:rsidR="007721C3" w14:paraId="4A2F0D75" w14:textId="29AA3164" w:rsidTr="005438A7">
        <w:trPr>
          <w:trHeight w:val="457"/>
        </w:trPr>
        <w:tc>
          <w:tcPr>
            <w:tcW w:w="2545" w:type="dxa"/>
            <w:tcBorders>
              <w:top w:val="single" w:sz="4" w:space="0" w:color="000000"/>
              <w:left w:val="double" w:sz="4" w:space="0" w:color="000000"/>
              <w:bottom w:val="nil"/>
              <w:right w:val="double" w:sz="4" w:space="0" w:color="000000"/>
            </w:tcBorders>
          </w:tcPr>
          <w:p w14:paraId="2663F881" w14:textId="742480FA" w:rsidR="007721C3" w:rsidRPr="00F432C5" w:rsidRDefault="007721C3"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vivre avec quelqu</w:t>
            </w:r>
            <w:r w:rsidR="006F3140">
              <w:rPr>
                <w:rFonts w:ascii="Times" w:eastAsia="Calibri" w:hAnsi="Times" w:cs="Calibri"/>
              </w:rPr>
              <w:t>’</w:t>
            </w:r>
            <w:r w:rsidRPr="00F432C5">
              <w:rPr>
                <w:rFonts w:ascii="Times" w:eastAsia="Calibri" w:hAnsi="Times" w:cs="Calibri"/>
              </w:rPr>
              <w:t>un.e</w:t>
            </w:r>
          </w:p>
        </w:tc>
        <w:tc>
          <w:tcPr>
            <w:tcW w:w="1580" w:type="dxa"/>
            <w:tcBorders>
              <w:top w:val="single" w:sz="4" w:space="0" w:color="000000"/>
              <w:left w:val="double" w:sz="4" w:space="0" w:color="000000"/>
              <w:bottom w:val="nil"/>
              <w:right w:val="single" w:sz="4" w:space="0" w:color="000000"/>
            </w:tcBorders>
          </w:tcPr>
          <w:p w14:paraId="64413B16" w14:textId="77777777" w:rsidR="007721C3" w:rsidRDefault="007721C3" w:rsidP="006318D4">
            <w:pPr>
              <w:tabs>
                <w:tab w:val="center" w:pos="8789"/>
                <w:tab w:val="center" w:pos="9072"/>
              </w:tabs>
              <w:spacing w:line="259" w:lineRule="auto"/>
              <w:jc w:val="right"/>
            </w:pPr>
            <w:r>
              <w:t>36,00</w:t>
            </w:r>
          </w:p>
        </w:tc>
        <w:tc>
          <w:tcPr>
            <w:tcW w:w="1642" w:type="dxa"/>
            <w:tcBorders>
              <w:top w:val="single" w:sz="4" w:space="0" w:color="000000"/>
              <w:left w:val="single" w:sz="4" w:space="0" w:color="000000"/>
              <w:bottom w:val="nil"/>
              <w:right w:val="single" w:sz="4" w:space="0" w:color="000000"/>
            </w:tcBorders>
          </w:tcPr>
          <w:p w14:paraId="3584AD1C" w14:textId="77777777" w:rsidR="007721C3" w:rsidRDefault="007721C3" w:rsidP="006318D4">
            <w:pPr>
              <w:tabs>
                <w:tab w:val="center" w:pos="8789"/>
                <w:tab w:val="center" w:pos="9072"/>
              </w:tabs>
              <w:spacing w:line="259" w:lineRule="auto"/>
              <w:jc w:val="right"/>
            </w:pPr>
            <w:r>
              <w:t>23,00</w:t>
            </w:r>
          </w:p>
        </w:tc>
        <w:tc>
          <w:tcPr>
            <w:tcW w:w="1615" w:type="dxa"/>
            <w:tcBorders>
              <w:top w:val="single" w:sz="4" w:space="0" w:color="000000"/>
              <w:left w:val="single" w:sz="4" w:space="0" w:color="000000"/>
              <w:bottom w:val="nil"/>
              <w:right w:val="single" w:sz="4" w:space="0" w:color="000000"/>
            </w:tcBorders>
          </w:tcPr>
          <w:p w14:paraId="3DF1D726" w14:textId="77777777" w:rsidR="007721C3" w:rsidRDefault="007721C3" w:rsidP="006318D4">
            <w:pPr>
              <w:tabs>
                <w:tab w:val="center" w:pos="8789"/>
                <w:tab w:val="center" w:pos="9072"/>
              </w:tabs>
              <w:spacing w:line="259" w:lineRule="auto"/>
              <w:jc w:val="right"/>
            </w:pPr>
            <w:r>
              <w:t>41,00</w:t>
            </w:r>
          </w:p>
        </w:tc>
        <w:tc>
          <w:tcPr>
            <w:tcW w:w="1690" w:type="dxa"/>
            <w:tcBorders>
              <w:top w:val="single" w:sz="4" w:space="0" w:color="000000"/>
              <w:left w:val="single" w:sz="4" w:space="0" w:color="000000"/>
              <w:bottom w:val="nil"/>
              <w:right w:val="single" w:sz="4" w:space="0" w:color="000000"/>
            </w:tcBorders>
          </w:tcPr>
          <w:p w14:paraId="01D7ADB1" w14:textId="77777777" w:rsidR="007721C3" w:rsidRDefault="007721C3" w:rsidP="00E50B2D">
            <w:pPr>
              <w:tabs>
                <w:tab w:val="center" w:pos="8789"/>
                <w:tab w:val="center" w:pos="9072"/>
              </w:tabs>
              <w:spacing w:line="259" w:lineRule="auto"/>
              <w:ind w:left="638"/>
              <w:jc w:val="right"/>
            </w:pPr>
            <w:r>
              <w:t>32,00</w:t>
            </w:r>
          </w:p>
        </w:tc>
        <w:tc>
          <w:tcPr>
            <w:tcW w:w="1701" w:type="dxa"/>
            <w:tcBorders>
              <w:top w:val="single" w:sz="4" w:space="0" w:color="000000"/>
              <w:left w:val="single" w:sz="4" w:space="0" w:color="000000"/>
              <w:bottom w:val="nil"/>
              <w:right w:val="single" w:sz="4" w:space="0" w:color="000000"/>
            </w:tcBorders>
          </w:tcPr>
          <w:p w14:paraId="0135A2CC" w14:textId="3CE47CA0" w:rsidR="007721C3" w:rsidRDefault="007721C3" w:rsidP="00E50B2D">
            <w:pPr>
              <w:tabs>
                <w:tab w:val="center" w:pos="8789"/>
                <w:tab w:val="center" w:pos="9072"/>
              </w:tabs>
              <w:spacing w:line="259" w:lineRule="auto"/>
              <w:ind w:left="638"/>
              <w:jc w:val="right"/>
            </w:pPr>
            <w:r w:rsidRPr="00900706">
              <w:t>132,00</w:t>
            </w:r>
          </w:p>
        </w:tc>
      </w:tr>
      <w:tr w:rsidR="005438A7" w14:paraId="4F3468F0" w14:textId="01B31AF2" w:rsidTr="00815F41">
        <w:trPr>
          <w:trHeight w:val="320"/>
        </w:trPr>
        <w:tc>
          <w:tcPr>
            <w:tcW w:w="2545" w:type="dxa"/>
            <w:tcBorders>
              <w:top w:val="nil"/>
              <w:left w:val="double" w:sz="4" w:space="0" w:color="000000"/>
              <w:bottom w:val="nil"/>
              <w:right w:val="double" w:sz="4" w:space="0" w:color="000000"/>
            </w:tcBorders>
          </w:tcPr>
          <w:p w14:paraId="0A241727" w14:textId="72FDD2CE"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580" w:type="dxa"/>
            <w:tcBorders>
              <w:top w:val="nil"/>
              <w:left w:val="double" w:sz="4" w:space="0" w:color="000000"/>
              <w:bottom w:val="nil"/>
              <w:right w:val="single" w:sz="4" w:space="0" w:color="000000"/>
            </w:tcBorders>
            <w:shd w:val="clear" w:color="auto" w:fill="BDD6EE" w:themeFill="accent1" w:themeFillTint="66"/>
          </w:tcPr>
          <w:p w14:paraId="2598EEE3" w14:textId="77777777" w:rsidR="005438A7" w:rsidRPr="00815F41" w:rsidRDefault="005438A7" w:rsidP="006318D4">
            <w:pPr>
              <w:tabs>
                <w:tab w:val="center" w:pos="8789"/>
                <w:tab w:val="center" w:pos="9072"/>
              </w:tabs>
              <w:spacing w:line="259" w:lineRule="auto"/>
              <w:jc w:val="right"/>
              <w:rPr>
                <w:b/>
                <w:bCs/>
              </w:rPr>
            </w:pPr>
            <w:r w:rsidRPr="00815F41">
              <w:rPr>
                <w:b/>
                <w:bCs/>
              </w:rPr>
              <w:t>27,27%</w:t>
            </w:r>
          </w:p>
        </w:tc>
        <w:tc>
          <w:tcPr>
            <w:tcW w:w="1642" w:type="dxa"/>
            <w:tcBorders>
              <w:top w:val="nil"/>
              <w:left w:val="single" w:sz="4" w:space="0" w:color="000000"/>
              <w:bottom w:val="nil"/>
              <w:right w:val="single" w:sz="4" w:space="0" w:color="000000"/>
            </w:tcBorders>
          </w:tcPr>
          <w:p w14:paraId="77114B62" w14:textId="77777777" w:rsidR="005438A7" w:rsidRDefault="005438A7" w:rsidP="006318D4">
            <w:pPr>
              <w:tabs>
                <w:tab w:val="center" w:pos="8789"/>
                <w:tab w:val="center" w:pos="9072"/>
              </w:tabs>
              <w:spacing w:line="259" w:lineRule="auto"/>
              <w:jc w:val="right"/>
            </w:pPr>
            <w:r>
              <w:t>17,42%</w:t>
            </w:r>
          </w:p>
        </w:tc>
        <w:tc>
          <w:tcPr>
            <w:tcW w:w="1615" w:type="dxa"/>
            <w:tcBorders>
              <w:top w:val="nil"/>
              <w:left w:val="single" w:sz="4" w:space="0" w:color="000000"/>
              <w:bottom w:val="nil"/>
              <w:right w:val="single" w:sz="4" w:space="0" w:color="000000"/>
            </w:tcBorders>
          </w:tcPr>
          <w:p w14:paraId="6D85F565" w14:textId="77777777" w:rsidR="005438A7" w:rsidRDefault="005438A7" w:rsidP="006318D4">
            <w:pPr>
              <w:tabs>
                <w:tab w:val="center" w:pos="8789"/>
                <w:tab w:val="center" w:pos="9072"/>
              </w:tabs>
              <w:spacing w:line="259" w:lineRule="auto"/>
              <w:ind w:left="532"/>
            </w:pPr>
            <w:r>
              <w:t>31,06%</w:t>
            </w:r>
          </w:p>
        </w:tc>
        <w:tc>
          <w:tcPr>
            <w:tcW w:w="1690" w:type="dxa"/>
            <w:tcBorders>
              <w:top w:val="nil"/>
              <w:left w:val="single" w:sz="4" w:space="0" w:color="000000"/>
              <w:bottom w:val="nil"/>
              <w:right w:val="single" w:sz="4" w:space="0" w:color="000000"/>
            </w:tcBorders>
          </w:tcPr>
          <w:p w14:paraId="47241B34" w14:textId="77777777" w:rsidR="005438A7" w:rsidRDefault="005438A7" w:rsidP="00E50B2D">
            <w:pPr>
              <w:tabs>
                <w:tab w:val="center" w:pos="8789"/>
                <w:tab w:val="center" w:pos="9072"/>
              </w:tabs>
              <w:spacing w:line="259" w:lineRule="auto"/>
              <w:ind w:left="444"/>
              <w:jc w:val="right"/>
            </w:pPr>
            <w:r>
              <w:t>24,24%</w:t>
            </w:r>
          </w:p>
        </w:tc>
        <w:tc>
          <w:tcPr>
            <w:tcW w:w="1701" w:type="dxa"/>
            <w:tcBorders>
              <w:top w:val="nil"/>
              <w:left w:val="single" w:sz="4" w:space="0" w:color="000000"/>
              <w:bottom w:val="nil"/>
              <w:right w:val="single" w:sz="4" w:space="0" w:color="000000"/>
            </w:tcBorders>
          </w:tcPr>
          <w:p w14:paraId="4F1D572F" w14:textId="5D2738BC" w:rsidR="005438A7" w:rsidRDefault="005438A7" w:rsidP="00E50B2D">
            <w:pPr>
              <w:tabs>
                <w:tab w:val="center" w:pos="8789"/>
                <w:tab w:val="center" w:pos="9072"/>
              </w:tabs>
              <w:spacing w:line="259" w:lineRule="auto"/>
              <w:ind w:left="444"/>
              <w:jc w:val="right"/>
            </w:pPr>
            <w:r w:rsidRPr="00900706">
              <w:t>100,00%</w:t>
            </w:r>
          </w:p>
        </w:tc>
      </w:tr>
      <w:tr w:rsidR="005438A7" w14:paraId="3C5A5FD7" w14:textId="33A67DED" w:rsidTr="005438A7">
        <w:trPr>
          <w:trHeight w:val="328"/>
        </w:trPr>
        <w:tc>
          <w:tcPr>
            <w:tcW w:w="2545" w:type="dxa"/>
            <w:tcBorders>
              <w:top w:val="nil"/>
              <w:left w:val="double" w:sz="4" w:space="0" w:color="000000"/>
              <w:bottom w:val="single" w:sz="4" w:space="0" w:color="000000"/>
              <w:right w:val="double" w:sz="4" w:space="0" w:color="000000"/>
            </w:tcBorders>
          </w:tcPr>
          <w:p w14:paraId="20A31BD2" w14:textId="0E8D2405"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580" w:type="dxa"/>
            <w:tcBorders>
              <w:top w:val="nil"/>
              <w:left w:val="double" w:sz="4" w:space="0" w:color="000000"/>
              <w:bottom w:val="single" w:sz="4" w:space="0" w:color="000000"/>
              <w:right w:val="single" w:sz="4" w:space="0" w:color="000000"/>
            </w:tcBorders>
          </w:tcPr>
          <w:p w14:paraId="2C6F1225" w14:textId="77777777" w:rsidR="005438A7" w:rsidRDefault="005438A7" w:rsidP="006318D4">
            <w:pPr>
              <w:tabs>
                <w:tab w:val="center" w:pos="8789"/>
                <w:tab w:val="center" w:pos="9072"/>
              </w:tabs>
              <w:spacing w:line="259" w:lineRule="auto"/>
              <w:jc w:val="right"/>
            </w:pPr>
            <w:r>
              <w:t>2,39</w:t>
            </w:r>
          </w:p>
        </w:tc>
        <w:tc>
          <w:tcPr>
            <w:tcW w:w="1642" w:type="dxa"/>
            <w:tcBorders>
              <w:top w:val="nil"/>
              <w:left w:val="single" w:sz="4" w:space="0" w:color="000000"/>
              <w:bottom w:val="single" w:sz="4" w:space="0" w:color="000000"/>
              <w:right w:val="single" w:sz="4" w:space="0" w:color="000000"/>
            </w:tcBorders>
          </w:tcPr>
          <w:p w14:paraId="3C17DA87" w14:textId="77777777" w:rsidR="005438A7" w:rsidRDefault="005438A7" w:rsidP="006318D4">
            <w:pPr>
              <w:tabs>
                <w:tab w:val="center" w:pos="8789"/>
                <w:tab w:val="center" w:pos="9072"/>
              </w:tabs>
              <w:spacing w:line="259" w:lineRule="auto"/>
              <w:jc w:val="right"/>
            </w:pPr>
            <w:r>
              <w:t>-,85</w:t>
            </w:r>
          </w:p>
        </w:tc>
        <w:tc>
          <w:tcPr>
            <w:tcW w:w="1615" w:type="dxa"/>
            <w:tcBorders>
              <w:top w:val="nil"/>
              <w:left w:val="single" w:sz="4" w:space="0" w:color="000000"/>
              <w:bottom w:val="single" w:sz="4" w:space="0" w:color="000000"/>
              <w:right w:val="single" w:sz="4" w:space="0" w:color="000000"/>
            </w:tcBorders>
          </w:tcPr>
          <w:p w14:paraId="7A2732A6" w14:textId="77777777" w:rsidR="005438A7" w:rsidRDefault="005438A7" w:rsidP="006318D4">
            <w:pPr>
              <w:tabs>
                <w:tab w:val="center" w:pos="8789"/>
                <w:tab w:val="center" w:pos="9072"/>
              </w:tabs>
              <w:spacing w:line="259" w:lineRule="auto"/>
              <w:jc w:val="right"/>
            </w:pPr>
            <w:r>
              <w:t>-2,56</w:t>
            </w:r>
          </w:p>
        </w:tc>
        <w:tc>
          <w:tcPr>
            <w:tcW w:w="1690" w:type="dxa"/>
            <w:tcBorders>
              <w:top w:val="nil"/>
              <w:left w:val="single" w:sz="4" w:space="0" w:color="000000"/>
              <w:bottom w:val="single" w:sz="4" w:space="0" w:color="000000"/>
              <w:right w:val="single" w:sz="4" w:space="0" w:color="000000"/>
            </w:tcBorders>
          </w:tcPr>
          <w:p w14:paraId="4CCF00B1" w14:textId="77777777" w:rsidR="005438A7" w:rsidRDefault="005438A7" w:rsidP="00E50B2D">
            <w:pPr>
              <w:tabs>
                <w:tab w:val="center" w:pos="8789"/>
                <w:tab w:val="center" w:pos="9072"/>
              </w:tabs>
              <w:spacing w:line="259" w:lineRule="auto"/>
              <w:jc w:val="right"/>
            </w:pPr>
            <w:r>
              <w:t>1,50</w:t>
            </w:r>
          </w:p>
        </w:tc>
        <w:tc>
          <w:tcPr>
            <w:tcW w:w="1701" w:type="dxa"/>
            <w:tcBorders>
              <w:top w:val="nil"/>
              <w:left w:val="single" w:sz="4" w:space="0" w:color="000000"/>
              <w:bottom w:val="single" w:sz="4" w:space="0" w:color="000000"/>
              <w:right w:val="single" w:sz="4" w:space="0" w:color="000000"/>
            </w:tcBorders>
          </w:tcPr>
          <w:p w14:paraId="1539C225" w14:textId="44B85B83" w:rsidR="005438A7" w:rsidRDefault="005438A7" w:rsidP="00E50B2D">
            <w:pPr>
              <w:tabs>
                <w:tab w:val="center" w:pos="8789"/>
                <w:tab w:val="center" w:pos="9072"/>
              </w:tabs>
              <w:spacing w:line="259" w:lineRule="auto"/>
              <w:jc w:val="right"/>
            </w:pPr>
            <w:r w:rsidRPr="00900706">
              <w:t>,00</w:t>
            </w:r>
          </w:p>
        </w:tc>
      </w:tr>
      <w:tr w:rsidR="005438A7" w14:paraId="3870FB59" w14:textId="63D9BF22" w:rsidTr="005438A7">
        <w:trPr>
          <w:trHeight w:val="342"/>
        </w:trPr>
        <w:tc>
          <w:tcPr>
            <w:tcW w:w="2545" w:type="dxa"/>
            <w:tcBorders>
              <w:top w:val="single" w:sz="4" w:space="0" w:color="000000"/>
              <w:left w:val="double" w:sz="4" w:space="0" w:color="000000"/>
              <w:bottom w:val="nil"/>
              <w:right w:val="double" w:sz="4" w:space="0" w:color="000000"/>
            </w:tcBorders>
          </w:tcPr>
          <w:p w14:paraId="721B9744"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vivre seule.e</w:t>
            </w:r>
          </w:p>
        </w:tc>
        <w:tc>
          <w:tcPr>
            <w:tcW w:w="1580" w:type="dxa"/>
            <w:tcBorders>
              <w:top w:val="single" w:sz="4" w:space="0" w:color="000000"/>
              <w:left w:val="double" w:sz="4" w:space="0" w:color="000000"/>
              <w:bottom w:val="nil"/>
              <w:right w:val="single" w:sz="4" w:space="0" w:color="000000"/>
            </w:tcBorders>
          </w:tcPr>
          <w:p w14:paraId="2786F594" w14:textId="77777777" w:rsidR="005438A7" w:rsidRDefault="005438A7" w:rsidP="006318D4">
            <w:pPr>
              <w:tabs>
                <w:tab w:val="center" w:pos="8789"/>
                <w:tab w:val="center" w:pos="9072"/>
              </w:tabs>
              <w:spacing w:line="259" w:lineRule="auto"/>
              <w:jc w:val="right"/>
            </w:pPr>
            <w:r>
              <w:t>17,00</w:t>
            </w:r>
          </w:p>
        </w:tc>
        <w:tc>
          <w:tcPr>
            <w:tcW w:w="1642" w:type="dxa"/>
            <w:tcBorders>
              <w:top w:val="single" w:sz="4" w:space="0" w:color="000000"/>
              <w:left w:val="single" w:sz="4" w:space="0" w:color="000000"/>
              <w:bottom w:val="nil"/>
              <w:right w:val="single" w:sz="4" w:space="0" w:color="000000"/>
            </w:tcBorders>
          </w:tcPr>
          <w:p w14:paraId="7F87FB90" w14:textId="77777777" w:rsidR="005438A7" w:rsidRDefault="005438A7" w:rsidP="006318D4">
            <w:pPr>
              <w:tabs>
                <w:tab w:val="center" w:pos="8789"/>
                <w:tab w:val="center" w:pos="9072"/>
              </w:tabs>
              <w:spacing w:line="259" w:lineRule="auto"/>
              <w:jc w:val="right"/>
            </w:pPr>
            <w:r>
              <w:t>25,00</w:t>
            </w:r>
          </w:p>
        </w:tc>
        <w:tc>
          <w:tcPr>
            <w:tcW w:w="1615" w:type="dxa"/>
            <w:tcBorders>
              <w:top w:val="single" w:sz="4" w:space="0" w:color="000000"/>
              <w:left w:val="single" w:sz="4" w:space="0" w:color="000000"/>
              <w:bottom w:val="nil"/>
              <w:right w:val="single" w:sz="4" w:space="0" w:color="000000"/>
            </w:tcBorders>
          </w:tcPr>
          <w:p w14:paraId="1ECACA7C" w14:textId="77777777" w:rsidR="005438A7" w:rsidRDefault="005438A7" w:rsidP="006318D4">
            <w:pPr>
              <w:tabs>
                <w:tab w:val="center" w:pos="8789"/>
                <w:tab w:val="center" w:pos="9072"/>
              </w:tabs>
              <w:spacing w:line="259" w:lineRule="auto"/>
              <w:ind w:left="707"/>
            </w:pPr>
            <w:r>
              <w:t>54,00</w:t>
            </w:r>
          </w:p>
        </w:tc>
        <w:tc>
          <w:tcPr>
            <w:tcW w:w="1690" w:type="dxa"/>
            <w:tcBorders>
              <w:top w:val="single" w:sz="4" w:space="0" w:color="000000"/>
              <w:left w:val="single" w:sz="4" w:space="0" w:color="000000"/>
              <w:bottom w:val="nil"/>
              <w:right w:val="single" w:sz="4" w:space="0" w:color="000000"/>
            </w:tcBorders>
          </w:tcPr>
          <w:p w14:paraId="64C6C499" w14:textId="77777777" w:rsidR="005438A7" w:rsidRDefault="005438A7" w:rsidP="00E50B2D">
            <w:pPr>
              <w:tabs>
                <w:tab w:val="center" w:pos="8789"/>
                <w:tab w:val="center" w:pos="9072"/>
              </w:tabs>
              <w:spacing w:line="259" w:lineRule="auto"/>
              <w:ind w:left="669"/>
              <w:jc w:val="right"/>
            </w:pPr>
            <w:r>
              <w:t>19,00</w:t>
            </w:r>
          </w:p>
        </w:tc>
        <w:tc>
          <w:tcPr>
            <w:tcW w:w="1701" w:type="dxa"/>
            <w:tcBorders>
              <w:top w:val="single" w:sz="4" w:space="0" w:color="000000"/>
              <w:left w:val="single" w:sz="4" w:space="0" w:color="000000"/>
              <w:bottom w:val="nil"/>
              <w:right w:val="single" w:sz="4" w:space="0" w:color="000000"/>
            </w:tcBorders>
          </w:tcPr>
          <w:p w14:paraId="3386764F" w14:textId="45B4FF80" w:rsidR="005438A7" w:rsidRDefault="005438A7" w:rsidP="00E50B2D">
            <w:pPr>
              <w:tabs>
                <w:tab w:val="center" w:pos="8789"/>
                <w:tab w:val="center" w:pos="9072"/>
              </w:tabs>
              <w:spacing w:line="259" w:lineRule="auto"/>
              <w:ind w:left="669"/>
              <w:jc w:val="right"/>
            </w:pPr>
            <w:r w:rsidRPr="0027424B">
              <w:t>115,00</w:t>
            </w:r>
          </w:p>
        </w:tc>
      </w:tr>
      <w:tr w:rsidR="00E50B2D" w14:paraId="2F305561" w14:textId="4875914F" w:rsidTr="00E50B2D">
        <w:trPr>
          <w:trHeight w:val="320"/>
        </w:trPr>
        <w:tc>
          <w:tcPr>
            <w:tcW w:w="2545" w:type="dxa"/>
            <w:tcBorders>
              <w:top w:val="nil"/>
              <w:left w:val="double" w:sz="4" w:space="0" w:color="000000"/>
              <w:bottom w:val="nil"/>
              <w:right w:val="double" w:sz="4" w:space="0" w:color="000000"/>
            </w:tcBorders>
          </w:tcPr>
          <w:p w14:paraId="61675009" w14:textId="1860AFA9"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580" w:type="dxa"/>
            <w:tcBorders>
              <w:top w:val="nil"/>
              <w:left w:val="double" w:sz="4" w:space="0" w:color="000000"/>
              <w:bottom w:val="nil"/>
              <w:right w:val="single" w:sz="4" w:space="0" w:color="000000"/>
            </w:tcBorders>
            <w:shd w:val="clear" w:color="auto" w:fill="BDD6EE" w:themeFill="accent1" w:themeFillTint="66"/>
          </w:tcPr>
          <w:p w14:paraId="537646C7" w14:textId="77777777" w:rsidR="005438A7" w:rsidRPr="00E50B2D" w:rsidRDefault="005438A7" w:rsidP="006318D4">
            <w:pPr>
              <w:tabs>
                <w:tab w:val="center" w:pos="8789"/>
                <w:tab w:val="center" w:pos="9072"/>
              </w:tabs>
              <w:spacing w:line="259" w:lineRule="auto"/>
              <w:jc w:val="right"/>
              <w:rPr>
                <w:b/>
                <w:bCs/>
              </w:rPr>
            </w:pPr>
            <w:r w:rsidRPr="00E50B2D">
              <w:rPr>
                <w:b/>
                <w:bCs/>
              </w:rPr>
              <w:t>14,78%</w:t>
            </w:r>
          </w:p>
        </w:tc>
        <w:tc>
          <w:tcPr>
            <w:tcW w:w="1642" w:type="dxa"/>
            <w:tcBorders>
              <w:top w:val="nil"/>
              <w:left w:val="single" w:sz="4" w:space="0" w:color="000000"/>
              <w:bottom w:val="nil"/>
              <w:right w:val="single" w:sz="4" w:space="0" w:color="000000"/>
            </w:tcBorders>
          </w:tcPr>
          <w:p w14:paraId="7B863481" w14:textId="77777777" w:rsidR="005438A7" w:rsidRDefault="005438A7" w:rsidP="006318D4">
            <w:pPr>
              <w:tabs>
                <w:tab w:val="center" w:pos="8789"/>
                <w:tab w:val="center" w:pos="9072"/>
              </w:tabs>
              <w:spacing w:line="259" w:lineRule="auto"/>
              <w:jc w:val="right"/>
            </w:pPr>
            <w:r>
              <w:t>21,74%</w:t>
            </w:r>
          </w:p>
        </w:tc>
        <w:tc>
          <w:tcPr>
            <w:tcW w:w="1615" w:type="dxa"/>
            <w:tcBorders>
              <w:top w:val="nil"/>
              <w:left w:val="single" w:sz="4" w:space="0" w:color="000000"/>
              <w:bottom w:val="nil"/>
              <w:right w:val="single" w:sz="4" w:space="0" w:color="000000"/>
            </w:tcBorders>
            <w:shd w:val="clear" w:color="auto" w:fill="auto"/>
          </w:tcPr>
          <w:p w14:paraId="66992E80" w14:textId="77777777" w:rsidR="005438A7" w:rsidRPr="00E50B2D" w:rsidRDefault="005438A7" w:rsidP="006318D4">
            <w:pPr>
              <w:tabs>
                <w:tab w:val="center" w:pos="8789"/>
                <w:tab w:val="center" w:pos="9072"/>
              </w:tabs>
              <w:spacing w:line="259" w:lineRule="auto"/>
              <w:ind w:left="505"/>
            </w:pPr>
            <w:r w:rsidRPr="00E50B2D">
              <w:t>46,96%</w:t>
            </w:r>
          </w:p>
        </w:tc>
        <w:tc>
          <w:tcPr>
            <w:tcW w:w="1690" w:type="dxa"/>
            <w:tcBorders>
              <w:top w:val="nil"/>
              <w:left w:val="single" w:sz="4" w:space="0" w:color="000000"/>
              <w:bottom w:val="nil"/>
              <w:right w:val="single" w:sz="4" w:space="0" w:color="000000"/>
            </w:tcBorders>
          </w:tcPr>
          <w:p w14:paraId="1D99C53C" w14:textId="77777777" w:rsidR="005438A7" w:rsidRDefault="005438A7" w:rsidP="00E50B2D">
            <w:pPr>
              <w:tabs>
                <w:tab w:val="center" w:pos="8789"/>
                <w:tab w:val="center" w:pos="9072"/>
              </w:tabs>
              <w:spacing w:line="259" w:lineRule="auto"/>
              <w:ind w:left="488"/>
              <w:jc w:val="right"/>
            </w:pPr>
            <w:r>
              <w:t>16,52%</w:t>
            </w:r>
          </w:p>
        </w:tc>
        <w:tc>
          <w:tcPr>
            <w:tcW w:w="1701" w:type="dxa"/>
            <w:tcBorders>
              <w:top w:val="nil"/>
              <w:left w:val="single" w:sz="4" w:space="0" w:color="000000"/>
              <w:bottom w:val="nil"/>
              <w:right w:val="single" w:sz="4" w:space="0" w:color="000000"/>
            </w:tcBorders>
          </w:tcPr>
          <w:p w14:paraId="61547105" w14:textId="40AA6971" w:rsidR="005438A7" w:rsidRDefault="005438A7" w:rsidP="00E50B2D">
            <w:pPr>
              <w:tabs>
                <w:tab w:val="center" w:pos="8789"/>
                <w:tab w:val="center" w:pos="9072"/>
              </w:tabs>
              <w:spacing w:line="259" w:lineRule="auto"/>
              <w:ind w:left="488"/>
              <w:jc w:val="right"/>
            </w:pPr>
            <w:r w:rsidRPr="0027424B">
              <w:t>100,00%</w:t>
            </w:r>
          </w:p>
        </w:tc>
      </w:tr>
      <w:tr w:rsidR="005438A7" w14:paraId="635D8D72" w14:textId="7F80A72D" w:rsidTr="005438A7">
        <w:trPr>
          <w:trHeight w:val="328"/>
        </w:trPr>
        <w:tc>
          <w:tcPr>
            <w:tcW w:w="2545" w:type="dxa"/>
            <w:tcBorders>
              <w:top w:val="nil"/>
              <w:left w:val="double" w:sz="4" w:space="0" w:color="000000"/>
              <w:bottom w:val="single" w:sz="4" w:space="0" w:color="000000"/>
              <w:right w:val="double" w:sz="4" w:space="0" w:color="000000"/>
            </w:tcBorders>
          </w:tcPr>
          <w:p w14:paraId="3AF6768A" w14:textId="503F967F"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580" w:type="dxa"/>
            <w:tcBorders>
              <w:top w:val="nil"/>
              <w:left w:val="double" w:sz="4" w:space="0" w:color="000000"/>
              <w:bottom w:val="single" w:sz="4" w:space="0" w:color="000000"/>
              <w:right w:val="single" w:sz="4" w:space="0" w:color="000000"/>
            </w:tcBorders>
          </w:tcPr>
          <w:p w14:paraId="1C2E68E6" w14:textId="77777777" w:rsidR="005438A7" w:rsidRDefault="005438A7" w:rsidP="006318D4">
            <w:pPr>
              <w:tabs>
                <w:tab w:val="center" w:pos="8789"/>
                <w:tab w:val="center" w:pos="9072"/>
              </w:tabs>
              <w:spacing w:line="259" w:lineRule="auto"/>
              <w:jc w:val="right"/>
            </w:pPr>
            <w:r>
              <w:t>-2,39</w:t>
            </w:r>
          </w:p>
        </w:tc>
        <w:tc>
          <w:tcPr>
            <w:tcW w:w="1642" w:type="dxa"/>
            <w:tcBorders>
              <w:top w:val="nil"/>
              <w:left w:val="single" w:sz="4" w:space="0" w:color="000000"/>
              <w:bottom w:val="single" w:sz="4" w:space="0" w:color="000000"/>
              <w:right w:val="single" w:sz="4" w:space="0" w:color="000000"/>
            </w:tcBorders>
          </w:tcPr>
          <w:p w14:paraId="3B7AEE16" w14:textId="77777777" w:rsidR="005438A7" w:rsidRDefault="005438A7" w:rsidP="006318D4">
            <w:pPr>
              <w:tabs>
                <w:tab w:val="center" w:pos="8789"/>
                <w:tab w:val="center" w:pos="9072"/>
              </w:tabs>
              <w:spacing w:line="259" w:lineRule="auto"/>
              <w:jc w:val="right"/>
            </w:pPr>
            <w:r>
              <w:t>,85</w:t>
            </w:r>
          </w:p>
        </w:tc>
        <w:tc>
          <w:tcPr>
            <w:tcW w:w="1615" w:type="dxa"/>
            <w:tcBorders>
              <w:top w:val="nil"/>
              <w:left w:val="single" w:sz="4" w:space="0" w:color="000000"/>
              <w:bottom w:val="single" w:sz="4" w:space="0" w:color="000000"/>
              <w:right w:val="single" w:sz="4" w:space="0" w:color="000000"/>
            </w:tcBorders>
          </w:tcPr>
          <w:p w14:paraId="760C941C" w14:textId="77777777" w:rsidR="005438A7" w:rsidRDefault="005438A7" w:rsidP="006318D4">
            <w:pPr>
              <w:tabs>
                <w:tab w:val="center" w:pos="8789"/>
                <w:tab w:val="center" w:pos="9072"/>
              </w:tabs>
              <w:spacing w:line="259" w:lineRule="auto"/>
              <w:jc w:val="right"/>
            </w:pPr>
            <w:r>
              <w:t>2,56</w:t>
            </w:r>
          </w:p>
        </w:tc>
        <w:tc>
          <w:tcPr>
            <w:tcW w:w="1690" w:type="dxa"/>
            <w:tcBorders>
              <w:top w:val="nil"/>
              <w:left w:val="single" w:sz="4" w:space="0" w:color="000000"/>
              <w:bottom w:val="single" w:sz="4" w:space="0" w:color="000000"/>
              <w:right w:val="single" w:sz="4" w:space="0" w:color="000000"/>
            </w:tcBorders>
          </w:tcPr>
          <w:p w14:paraId="5B9AF95F" w14:textId="77777777" w:rsidR="005438A7" w:rsidRDefault="005438A7" w:rsidP="00E50B2D">
            <w:pPr>
              <w:tabs>
                <w:tab w:val="center" w:pos="8789"/>
                <w:tab w:val="center" w:pos="9072"/>
              </w:tabs>
              <w:spacing w:line="259" w:lineRule="auto"/>
              <w:ind w:left="743"/>
              <w:jc w:val="right"/>
            </w:pPr>
            <w:r>
              <w:t>-1,50</w:t>
            </w:r>
          </w:p>
        </w:tc>
        <w:tc>
          <w:tcPr>
            <w:tcW w:w="1701" w:type="dxa"/>
            <w:tcBorders>
              <w:top w:val="nil"/>
              <w:left w:val="single" w:sz="4" w:space="0" w:color="000000"/>
              <w:bottom w:val="single" w:sz="4" w:space="0" w:color="000000"/>
              <w:right w:val="single" w:sz="4" w:space="0" w:color="000000"/>
            </w:tcBorders>
          </w:tcPr>
          <w:p w14:paraId="059A6BCD" w14:textId="649BF468" w:rsidR="005438A7" w:rsidRDefault="005438A7" w:rsidP="00E50B2D">
            <w:pPr>
              <w:tabs>
                <w:tab w:val="center" w:pos="8789"/>
                <w:tab w:val="center" w:pos="9072"/>
              </w:tabs>
              <w:spacing w:line="259" w:lineRule="auto"/>
              <w:ind w:left="743"/>
              <w:jc w:val="right"/>
            </w:pPr>
            <w:r w:rsidRPr="0027424B">
              <w:t>,00</w:t>
            </w:r>
          </w:p>
        </w:tc>
      </w:tr>
      <w:tr w:rsidR="005438A7" w14:paraId="7535C85B" w14:textId="10265418" w:rsidTr="005438A7">
        <w:trPr>
          <w:trHeight w:val="342"/>
        </w:trPr>
        <w:tc>
          <w:tcPr>
            <w:tcW w:w="2545" w:type="dxa"/>
            <w:tcBorders>
              <w:top w:val="single" w:sz="4" w:space="0" w:color="000000"/>
              <w:left w:val="double" w:sz="4" w:space="0" w:color="000000"/>
              <w:right w:val="double" w:sz="4" w:space="0" w:color="000000"/>
            </w:tcBorders>
          </w:tcPr>
          <w:p w14:paraId="170849C0"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1580" w:type="dxa"/>
            <w:tcBorders>
              <w:top w:val="single" w:sz="4" w:space="0" w:color="000000"/>
              <w:left w:val="double" w:sz="4" w:space="0" w:color="000000"/>
              <w:right w:val="single" w:sz="4" w:space="0" w:color="000000"/>
            </w:tcBorders>
          </w:tcPr>
          <w:p w14:paraId="3401FD7A" w14:textId="77777777" w:rsidR="005438A7" w:rsidRDefault="005438A7" w:rsidP="006318D4">
            <w:pPr>
              <w:tabs>
                <w:tab w:val="center" w:pos="8789"/>
                <w:tab w:val="center" w:pos="9072"/>
              </w:tabs>
              <w:spacing w:line="259" w:lineRule="auto"/>
              <w:jc w:val="right"/>
            </w:pPr>
            <w:r>
              <w:t>53,00</w:t>
            </w:r>
          </w:p>
        </w:tc>
        <w:tc>
          <w:tcPr>
            <w:tcW w:w="1642" w:type="dxa"/>
            <w:tcBorders>
              <w:top w:val="single" w:sz="4" w:space="0" w:color="000000"/>
              <w:left w:val="single" w:sz="4" w:space="0" w:color="000000"/>
              <w:right w:val="single" w:sz="4" w:space="0" w:color="000000"/>
            </w:tcBorders>
          </w:tcPr>
          <w:p w14:paraId="4B660A09" w14:textId="77777777" w:rsidR="005438A7" w:rsidRDefault="005438A7" w:rsidP="006318D4">
            <w:pPr>
              <w:tabs>
                <w:tab w:val="center" w:pos="8789"/>
                <w:tab w:val="center" w:pos="9072"/>
              </w:tabs>
              <w:spacing w:line="259" w:lineRule="auto"/>
              <w:jc w:val="right"/>
            </w:pPr>
            <w:r>
              <w:t>48,00</w:t>
            </w:r>
          </w:p>
        </w:tc>
        <w:tc>
          <w:tcPr>
            <w:tcW w:w="1615" w:type="dxa"/>
            <w:tcBorders>
              <w:top w:val="single" w:sz="4" w:space="0" w:color="000000"/>
              <w:left w:val="single" w:sz="4" w:space="0" w:color="000000"/>
              <w:right w:val="single" w:sz="4" w:space="0" w:color="000000"/>
            </w:tcBorders>
          </w:tcPr>
          <w:p w14:paraId="249BD782" w14:textId="77777777" w:rsidR="005438A7" w:rsidRDefault="005438A7" w:rsidP="006318D4">
            <w:pPr>
              <w:tabs>
                <w:tab w:val="center" w:pos="8789"/>
                <w:tab w:val="center" w:pos="9072"/>
              </w:tabs>
              <w:spacing w:line="259" w:lineRule="auto"/>
              <w:ind w:left="707"/>
            </w:pPr>
            <w:r>
              <w:t>95,00</w:t>
            </w:r>
          </w:p>
        </w:tc>
        <w:tc>
          <w:tcPr>
            <w:tcW w:w="1690" w:type="dxa"/>
            <w:tcBorders>
              <w:top w:val="single" w:sz="4" w:space="0" w:color="000000"/>
              <w:left w:val="single" w:sz="4" w:space="0" w:color="000000"/>
              <w:right w:val="single" w:sz="4" w:space="0" w:color="000000"/>
            </w:tcBorders>
          </w:tcPr>
          <w:p w14:paraId="09A760B5" w14:textId="77777777" w:rsidR="005438A7" w:rsidRDefault="005438A7" w:rsidP="00E50B2D">
            <w:pPr>
              <w:tabs>
                <w:tab w:val="center" w:pos="8789"/>
                <w:tab w:val="center" w:pos="9072"/>
              </w:tabs>
              <w:spacing w:line="259" w:lineRule="auto"/>
              <w:ind w:left="679"/>
              <w:jc w:val="right"/>
            </w:pPr>
            <w:r>
              <w:t>51,00</w:t>
            </w:r>
          </w:p>
        </w:tc>
        <w:tc>
          <w:tcPr>
            <w:tcW w:w="1701" w:type="dxa"/>
            <w:tcBorders>
              <w:top w:val="single" w:sz="4" w:space="0" w:color="000000"/>
              <w:left w:val="single" w:sz="4" w:space="0" w:color="000000"/>
              <w:right w:val="single" w:sz="4" w:space="0" w:color="000000"/>
            </w:tcBorders>
          </w:tcPr>
          <w:p w14:paraId="2974CE2C" w14:textId="5543B34F" w:rsidR="005438A7" w:rsidRDefault="005438A7" w:rsidP="00E50B2D">
            <w:pPr>
              <w:tabs>
                <w:tab w:val="center" w:pos="8789"/>
                <w:tab w:val="center" w:pos="9072"/>
              </w:tabs>
              <w:spacing w:line="259" w:lineRule="auto"/>
              <w:jc w:val="right"/>
            </w:pPr>
            <w:r w:rsidRPr="006448A2">
              <w:t>247,00</w:t>
            </w:r>
          </w:p>
        </w:tc>
      </w:tr>
      <w:tr w:rsidR="005438A7" w14:paraId="76342490" w14:textId="01164355" w:rsidTr="005438A7">
        <w:trPr>
          <w:trHeight w:val="320"/>
        </w:trPr>
        <w:tc>
          <w:tcPr>
            <w:tcW w:w="2545" w:type="dxa"/>
            <w:tcBorders>
              <w:left w:val="double" w:sz="4" w:space="0" w:color="000000"/>
              <w:bottom w:val="single" w:sz="4" w:space="0" w:color="auto"/>
              <w:right w:val="double" w:sz="4" w:space="0" w:color="000000"/>
            </w:tcBorders>
          </w:tcPr>
          <w:p w14:paraId="2B544BA3" w14:textId="77777777" w:rsidR="005438A7" w:rsidRDefault="005438A7" w:rsidP="006318D4">
            <w:pPr>
              <w:tabs>
                <w:tab w:val="center" w:pos="8789"/>
                <w:tab w:val="center" w:pos="9072"/>
              </w:tabs>
              <w:spacing w:after="160" w:line="259" w:lineRule="auto"/>
            </w:pPr>
          </w:p>
        </w:tc>
        <w:tc>
          <w:tcPr>
            <w:tcW w:w="1580" w:type="dxa"/>
            <w:tcBorders>
              <w:left w:val="double" w:sz="4" w:space="0" w:color="000000"/>
              <w:bottom w:val="single" w:sz="4" w:space="0" w:color="auto"/>
              <w:right w:val="single" w:sz="4" w:space="0" w:color="000000"/>
            </w:tcBorders>
          </w:tcPr>
          <w:p w14:paraId="5BE67A5D" w14:textId="77777777" w:rsidR="005438A7" w:rsidRDefault="005438A7" w:rsidP="006318D4">
            <w:pPr>
              <w:tabs>
                <w:tab w:val="center" w:pos="8789"/>
                <w:tab w:val="center" w:pos="9072"/>
              </w:tabs>
              <w:spacing w:line="259" w:lineRule="auto"/>
              <w:jc w:val="right"/>
            </w:pPr>
            <w:r>
              <w:t>21,46%</w:t>
            </w:r>
          </w:p>
        </w:tc>
        <w:tc>
          <w:tcPr>
            <w:tcW w:w="1642" w:type="dxa"/>
            <w:tcBorders>
              <w:left w:val="single" w:sz="4" w:space="0" w:color="000000"/>
              <w:bottom w:val="single" w:sz="4" w:space="0" w:color="auto"/>
              <w:right w:val="single" w:sz="4" w:space="0" w:color="000000"/>
            </w:tcBorders>
          </w:tcPr>
          <w:p w14:paraId="33F12CEF" w14:textId="77777777" w:rsidR="005438A7" w:rsidRDefault="005438A7" w:rsidP="006318D4">
            <w:pPr>
              <w:tabs>
                <w:tab w:val="center" w:pos="8789"/>
                <w:tab w:val="center" w:pos="9072"/>
              </w:tabs>
              <w:spacing w:line="259" w:lineRule="auto"/>
              <w:jc w:val="right"/>
            </w:pPr>
            <w:r>
              <w:t>19,43%</w:t>
            </w:r>
          </w:p>
        </w:tc>
        <w:tc>
          <w:tcPr>
            <w:tcW w:w="1615" w:type="dxa"/>
            <w:tcBorders>
              <w:left w:val="single" w:sz="4" w:space="0" w:color="000000"/>
              <w:bottom w:val="single" w:sz="4" w:space="0" w:color="auto"/>
              <w:right w:val="single" w:sz="4" w:space="0" w:color="000000"/>
            </w:tcBorders>
          </w:tcPr>
          <w:p w14:paraId="46559CEC" w14:textId="77777777" w:rsidR="005438A7" w:rsidRDefault="005438A7" w:rsidP="006318D4">
            <w:pPr>
              <w:tabs>
                <w:tab w:val="center" w:pos="8789"/>
                <w:tab w:val="center" w:pos="9072"/>
              </w:tabs>
              <w:spacing w:line="259" w:lineRule="auto"/>
              <w:ind w:left="500"/>
            </w:pPr>
            <w:r>
              <w:t>38,46%</w:t>
            </w:r>
          </w:p>
        </w:tc>
        <w:tc>
          <w:tcPr>
            <w:tcW w:w="1690" w:type="dxa"/>
            <w:tcBorders>
              <w:left w:val="single" w:sz="4" w:space="0" w:color="000000"/>
              <w:bottom w:val="single" w:sz="4" w:space="0" w:color="auto"/>
              <w:right w:val="single" w:sz="4" w:space="0" w:color="000000"/>
            </w:tcBorders>
          </w:tcPr>
          <w:p w14:paraId="5D71EA3E" w14:textId="77777777" w:rsidR="005438A7" w:rsidRDefault="005438A7" w:rsidP="00E50B2D">
            <w:pPr>
              <w:tabs>
                <w:tab w:val="center" w:pos="8789"/>
                <w:tab w:val="center" w:pos="9072"/>
              </w:tabs>
              <w:spacing w:line="259" w:lineRule="auto"/>
              <w:ind w:left="439"/>
              <w:jc w:val="right"/>
            </w:pPr>
            <w:r>
              <w:t>20,65%</w:t>
            </w:r>
          </w:p>
        </w:tc>
        <w:tc>
          <w:tcPr>
            <w:tcW w:w="1701" w:type="dxa"/>
            <w:tcBorders>
              <w:left w:val="single" w:sz="4" w:space="0" w:color="000000"/>
              <w:bottom w:val="single" w:sz="4" w:space="0" w:color="auto"/>
              <w:right w:val="single" w:sz="4" w:space="0" w:color="000000"/>
            </w:tcBorders>
          </w:tcPr>
          <w:p w14:paraId="4E21C315" w14:textId="551849CD" w:rsidR="005438A7" w:rsidRDefault="005438A7" w:rsidP="00E50B2D">
            <w:pPr>
              <w:tabs>
                <w:tab w:val="center" w:pos="8789"/>
                <w:tab w:val="center" w:pos="9072"/>
              </w:tabs>
              <w:spacing w:line="259" w:lineRule="auto"/>
              <w:ind w:left="439"/>
              <w:jc w:val="right"/>
            </w:pPr>
            <w:r w:rsidRPr="006448A2">
              <w:t>100,00%</w:t>
            </w:r>
          </w:p>
        </w:tc>
      </w:tr>
    </w:tbl>
    <w:p w14:paraId="449ED224" w14:textId="77777777" w:rsidR="009B5CF6" w:rsidRPr="00815F41" w:rsidRDefault="009B5CF6" w:rsidP="006318D4">
      <w:pPr>
        <w:tabs>
          <w:tab w:val="center" w:pos="8789"/>
          <w:tab w:val="center" w:pos="9072"/>
        </w:tabs>
        <w:ind w:left="-5"/>
        <w:rPr>
          <w:sz w:val="10"/>
          <w:szCs w:val="10"/>
          <w:highlight w:val="magenta"/>
        </w:rPr>
      </w:pPr>
    </w:p>
    <w:p w14:paraId="36892604" w14:textId="1A0237DD" w:rsidR="00815F41" w:rsidRPr="00891B51" w:rsidRDefault="00815F41" w:rsidP="00815F41">
      <w:pPr>
        <w:tabs>
          <w:tab w:val="center" w:pos="8789"/>
          <w:tab w:val="center" w:pos="9072"/>
        </w:tabs>
        <w:spacing w:line="259" w:lineRule="auto"/>
        <w:jc w:val="both"/>
        <w:rPr>
          <w:sz w:val="20"/>
          <w:szCs w:val="20"/>
        </w:rPr>
      </w:pPr>
      <w:r w:rsidRPr="00891B51">
        <w:rPr>
          <w:sz w:val="20"/>
          <w:szCs w:val="20"/>
        </w:rPr>
        <w:t>Notes</w:t>
      </w:r>
      <w:r w:rsidR="006F3140">
        <w:rPr>
          <w:sz w:val="20"/>
          <w:szCs w:val="20"/>
        </w:rPr>
        <w:t> </w:t>
      </w:r>
      <w:r w:rsidRPr="00891B51">
        <w:rPr>
          <w:sz w:val="20"/>
          <w:szCs w:val="20"/>
        </w:rPr>
        <w:t>: Test du Khi2 significatif au seuil de 1 %.</w:t>
      </w:r>
    </w:p>
    <w:p w14:paraId="7CE523CB" w14:textId="5EFC48B5" w:rsidR="00815F41" w:rsidRPr="00815F41" w:rsidRDefault="00815F41" w:rsidP="00815F41">
      <w:pPr>
        <w:tabs>
          <w:tab w:val="center" w:pos="8789"/>
          <w:tab w:val="center" w:pos="9072"/>
        </w:tabs>
        <w:spacing w:line="259" w:lineRule="auto"/>
        <w:jc w:val="both"/>
        <w:rPr>
          <w:sz w:val="20"/>
          <w:szCs w:val="20"/>
        </w:rPr>
      </w:pPr>
      <w:r w:rsidRPr="00891B51">
        <w:rPr>
          <w:sz w:val="20"/>
          <w:szCs w:val="20"/>
        </w:rPr>
        <w:t>Lecture</w:t>
      </w:r>
      <w:r w:rsidR="006F3140">
        <w:rPr>
          <w:sz w:val="20"/>
          <w:szCs w:val="20"/>
        </w:rPr>
        <w:t> </w:t>
      </w:r>
      <w:r w:rsidRPr="00891B51">
        <w:rPr>
          <w:sz w:val="20"/>
          <w:szCs w:val="20"/>
        </w:rPr>
        <w:t xml:space="preserve">: Parmi les personnes cérébrolésées qui </w:t>
      </w:r>
      <w:r>
        <w:rPr>
          <w:sz w:val="20"/>
          <w:szCs w:val="20"/>
        </w:rPr>
        <w:t>vivent avec quelqu’un.e</w:t>
      </w:r>
      <w:r w:rsidR="00460E4F">
        <w:rPr>
          <w:sz w:val="20"/>
          <w:szCs w:val="20"/>
        </w:rPr>
        <w:t>,</w:t>
      </w:r>
      <w:r>
        <w:rPr>
          <w:sz w:val="20"/>
          <w:szCs w:val="20"/>
        </w:rPr>
        <w:t xml:space="preserve"> </w:t>
      </w:r>
      <w:r w:rsidR="00E50B2D" w:rsidRPr="00E50B2D">
        <w:rPr>
          <w:sz w:val="20"/>
          <w:szCs w:val="20"/>
        </w:rPr>
        <w:t>27,27</w:t>
      </w:r>
      <w:r w:rsidRPr="00972E97">
        <w:rPr>
          <w:sz w:val="20"/>
          <w:szCs w:val="20"/>
        </w:rPr>
        <w:t xml:space="preserve">% </w:t>
      </w:r>
      <w:r>
        <w:rPr>
          <w:sz w:val="20"/>
          <w:szCs w:val="20"/>
        </w:rPr>
        <w:t xml:space="preserve">qualifient </w:t>
      </w:r>
      <w:r w:rsidRPr="00815F41">
        <w:rPr>
          <w:sz w:val="20"/>
          <w:szCs w:val="20"/>
        </w:rPr>
        <w:t>le suivi des soins dispensés dans les structures hospitalières de totalement insatisfaisant,</w:t>
      </w:r>
      <w:r>
        <w:rPr>
          <w:sz w:val="20"/>
          <w:szCs w:val="20"/>
        </w:rPr>
        <w:t xml:space="preserve"> contre</w:t>
      </w:r>
      <w:r w:rsidRPr="00815F41">
        <w:rPr>
          <w:sz w:val="20"/>
          <w:szCs w:val="20"/>
        </w:rPr>
        <w:t xml:space="preserve"> </w:t>
      </w:r>
      <w:r w:rsidR="00E50B2D" w:rsidRPr="00E50B2D">
        <w:rPr>
          <w:sz w:val="20"/>
          <w:szCs w:val="20"/>
        </w:rPr>
        <w:t>14,78</w:t>
      </w:r>
      <w:r w:rsidRPr="00815F41">
        <w:rPr>
          <w:sz w:val="20"/>
          <w:szCs w:val="20"/>
        </w:rPr>
        <w:t>% des personnes qui vivent seule</w:t>
      </w:r>
      <w:r w:rsidR="00E53166">
        <w:rPr>
          <w:sz w:val="20"/>
          <w:szCs w:val="20"/>
        </w:rPr>
        <w:t>s</w:t>
      </w:r>
      <w:r w:rsidR="00E50B2D">
        <w:rPr>
          <w:sz w:val="20"/>
          <w:szCs w:val="20"/>
        </w:rPr>
        <w:t>.</w:t>
      </w:r>
    </w:p>
    <w:p w14:paraId="3D5AEF06" w14:textId="77777777" w:rsidR="00815F41" w:rsidRDefault="00815F41" w:rsidP="00815F41">
      <w:pPr>
        <w:tabs>
          <w:tab w:val="center" w:pos="8789"/>
          <w:tab w:val="center" w:pos="9072"/>
        </w:tabs>
        <w:spacing w:line="259" w:lineRule="auto"/>
        <w:jc w:val="both"/>
        <w:rPr>
          <w:highlight w:val="magenta"/>
        </w:rPr>
      </w:pPr>
    </w:p>
    <w:p w14:paraId="51BEC2AD" w14:textId="0E3C7E7E" w:rsidR="009B5CF6" w:rsidRPr="00F432C5" w:rsidRDefault="00302937" w:rsidP="00F432C5">
      <w:pPr>
        <w:tabs>
          <w:tab w:val="center" w:pos="8789"/>
          <w:tab w:val="center" w:pos="9072"/>
        </w:tabs>
        <w:spacing w:line="259" w:lineRule="auto"/>
        <w:jc w:val="both"/>
      </w:pPr>
      <w:r w:rsidRPr="00F432C5">
        <w:rPr>
          <w:b/>
          <w:bCs/>
        </w:rPr>
        <w:t>Tableau N°120</w:t>
      </w:r>
      <w:r w:rsidR="006F3140">
        <w:rPr>
          <w:b/>
          <w:bCs/>
        </w:rPr>
        <w:t> </w:t>
      </w:r>
      <w:r w:rsidRPr="00F432C5">
        <w:rPr>
          <w:b/>
          <w:bCs/>
        </w:rPr>
        <w:t>:</w:t>
      </w:r>
      <w:r w:rsidRPr="00F432C5">
        <w:t xml:space="preserve"> R</w:t>
      </w:r>
      <w:r w:rsidR="009B5CF6" w:rsidRPr="00F432C5">
        <w:t>ecodage situation matrimoniale * avez-vous le sentiment d</w:t>
      </w:r>
      <w:r w:rsidR="006F3140">
        <w:t>’</w:t>
      </w:r>
      <w:r w:rsidR="009B5CF6" w:rsidRPr="00F432C5">
        <w:t>avoir compri</w:t>
      </w:r>
      <w:r w:rsidR="00C619CC" w:rsidRPr="00F432C5">
        <w:t>s</w:t>
      </w:r>
      <w:r w:rsidR="005438A7" w:rsidRPr="00F432C5">
        <w:t xml:space="preserve"> </w:t>
      </w:r>
      <w:r w:rsidR="009B5CF6" w:rsidRPr="00F432C5">
        <w:t>ce qui vous a été proposé comme protocole</w:t>
      </w:r>
      <w:r w:rsidR="00D53833" w:rsidRPr="00F432C5">
        <w:t xml:space="preserve"> de soins</w:t>
      </w:r>
      <w:r w:rsidR="006F3140">
        <w:t> </w:t>
      </w:r>
      <w:r w:rsidR="009B5CF6" w:rsidRPr="00F432C5">
        <w:t>? [nombre, ligne %, résidus ajustés].</w:t>
      </w:r>
    </w:p>
    <w:p w14:paraId="0A1DCBEA" w14:textId="77777777" w:rsidR="00C619CC" w:rsidRDefault="00C619CC" w:rsidP="006318D4">
      <w:pPr>
        <w:tabs>
          <w:tab w:val="center" w:pos="8789"/>
          <w:tab w:val="center" w:pos="9072"/>
        </w:tabs>
        <w:ind w:left="-5"/>
      </w:pPr>
    </w:p>
    <w:tbl>
      <w:tblPr>
        <w:tblStyle w:val="TableGrid"/>
        <w:tblW w:w="10712" w:type="dxa"/>
        <w:tblInd w:w="-724" w:type="dxa"/>
        <w:tblCellMar>
          <w:top w:w="9" w:type="dxa"/>
          <w:left w:w="179" w:type="dxa"/>
          <w:bottom w:w="9" w:type="dxa"/>
          <w:right w:w="132" w:type="dxa"/>
        </w:tblCellMar>
        <w:tblLook w:val="04A0" w:firstRow="1" w:lastRow="0" w:firstColumn="1" w:lastColumn="0" w:noHBand="0" w:noVBand="1"/>
      </w:tblPr>
      <w:tblGrid>
        <w:gridCol w:w="2496"/>
        <w:gridCol w:w="2186"/>
        <w:gridCol w:w="1501"/>
        <w:gridCol w:w="1624"/>
        <w:gridCol w:w="1474"/>
        <w:gridCol w:w="1431"/>
      </w:tblGrid>
      <w:tr w:rsidR="009B5CF6" w:rsidRPr="00F432C5" w14:paraId="76EC5067" w14:textId="77777777" w:rsidTr="006318D4">
        <w:trPr>
          <w:trHeight w:val="685"/>
        </w:trPr>
        <w:tc>
          <w:tcPr>
            <w:tcW w:w="2496" w:type="dxa"/>
            <w:vMerge w:val="restart"/>
            <w:tcBorders>
              <w:top w:val="double" w:sz="4" w:space="0" w:color="000000"/>
              <w:left w:val="double" w:sz="4" w:space="0" w:color="000000"/>
              <w:bottom w:val="single" w:sz="4" w:space="0" w:color="000000"/>
              <w:right w:val="double" w:sz="4" w:space="0" w:color="000000"/>
            </w:tcBorders>
            <w:vAlign w:val="bottom"/>
          </w:tcPr>
          <w:p w14:paraId="1E3F3BAB" w14:textId="0171328D" w:rsidR="009B5CF6" w:rsidRPr="00F432C5" w:rsidRDefault="006F3140" w:rsidP="006318D4">
            <w:pPr>
              <w:tabs>
                <w:tab w:val="center" w:pos="8789"/>
                <w:tab w:val="center" w:pos="9072"/>
              </w:tabs>
              <w:spacing w:line="236" w:lineRule="auto"/>
              <w:rPr>
                <w:rFonts w:ascii="Times" w:hAnsi="Times"/>
              </w:rPr>
            </w:pPr>
            <w:r w:rsidRPr="00F432C5">
              <w:rPr>
                <w:rFonts w:ascii="Times" w:eastAsia="Calibri" w:hAnsi="Times" w:cs="Calibri"/>
              </w:rPr>
              <w:t>R</w:t>
            </w:r>
            <w:r w:rsidR="009B5CF6" w:rsidRPr="00F432C5">
              <w:rPr>
                <w:rFonts w:ascii="Times" w:eastAsia="Calibri" w:hAnsi="Times" w:cs="Calibri"/>
              </w:rPr>
              <w:t xml:space="preserve">ecodage situation </w:t>
            </w:r>
          </w:p>
          <w:p w14:paraId="7AE0DA45" w14:textId="77777777" w:rsidR="009B5CF6" w:rsidRPr="00F432C5" w:rsidRDefault="009B5CF6" w:rsidP="006318D4">
            <w:pPr>
              <w:tabs>
                <w:tab w:val="center" w:pos="8789"/>
                <w:tab w:val="center" w:pos="9072"/>
              </w:tabs>
              <w:spacing w:line="259" w:lineRule="auto"/>
              <w:rPr>
                <w:rFonts w:ascii="Times" w:hAnsi="Times"/>
              </w:rPr>
            </w:pPr>
            <w:r w:rsidRPr="00F432C5">
              <w:rPr>
                <w:rFonts w:ascii="Times" w:eastAsia="Calibri" w:hAnsi="Times" w:cs="Calibri"/>
              </w:rPr>
              <w:t>matrimoniale</w:t>
            </w:r>
          </w:p>
        </w:tc>
        <w:tc>
          <w:tcPr>
            <w:tcW w:w="6785" w:type="dxa"/>
            <w:gridSpan w:val="4"/>
            <w:tcBorders>
              <w:top w:val="double" w:sz="4" w:space="0" w:color="000000"/>
              <w:left w:val="double" w:sz="4" w:space="0" w:color="000000"/>
              <w:bottom w:val="single" w:sz="4" w:space="0" w:color="000000"/>
              <w:right w:val="single" w:sz="4" w:space="0" w:color="000000"/>
            </w:tcBorders>
          </w:tcPr>
          <w:p w14:paraId="1F229064" w14:textId="1A2B8340" w:rsidR="009B5CF6" w:rsidRPr="00F432C5" w:rsidRDefault="009B5CF6" w:rsidP="006318D4">
            <w:pPr>
              <w:tabs>
                <w:tab w:val="center" w:pos="8789"/>
                <w:tab w:val="center" w:pos="9072"/>
              </w:tabs>
              <w:spacing w:line="259" w:lineRule="auto"/>
              <w:jc w:val="center"/>
              <w:rPr>
                <w:rFonts w:ascii="Times" w:hAnsi="Times"/>
              </w:rPr>
            </w:pPr>
            <w:r w:rsidRPr="00F432C5">
              <w:rPr>
                <w:rFonts w:ascii="Times" w:eastAsia="Calibri" w:hAnsi="Times" w:cs="Calibri"/>
              </w:rPr>
              <w:t>avez-vous le sentiment d</w:t>
            </w:r>
            <w:r w:rsidR="006F3140">
              <w:rPr>
                <w:rFonts w:ascii="Times" w:eastAsia="Calibri" w:hAnsi="Times" w:cs="Calibri"/>
              </w:rPr>
              <w:t>’</w:t>
            </w:r>
            <w:r w:rsidRPr="00F432C5">
              <w:rPr>
                <w:rFonts w:ascii="Times" w:eastAsia="Calibri" w:hAnsi="Times" w:cs="Calibri"/>
              </w:rPr>
              <w:t>avoir compr</w:t>
            </w:r>
            <w:r w:rsidR="00C619CC" w:rsidRPr="00F432C5">
              <w:rPr>
                <w:rFonts w:ascii="Times" w:eastAsia="Calibri" w:hAnsi="Times" w:cs="Calibri"/>
              </w:rPr>
              <w:t>is</w:t>
            </w:r>
            <w:r w:rsidRPr="00F432C5">
              <w:rPr>
                <w:rFonts w:ascii="Times" w:eastAsia="Calibri" w:hAnsi="Times" w:cs="Calibri"/>
              </w:rPr>
              <w:t xml:space="preserve"> ce qui vous a été proposé comme protocole </w:t>
            </w:r>
            <w:r w:rsidR="005A1F93" w:rsidRPr="00F432C5">
              <w:rPr>
                <w:rFonts w:ascii="Times" w:eastAsia="Calibri" w:hAnsi="Times" w:cs="Calibri"/>
              </w:rPr>
              <w:t>de soins</w:t>
            </w:r>
            <w:r w:rsidR="006F3140">
              <w:rPr>
                <w:rFonts w:ascii="Times" w:eastAsia="Calibri" w:hAnsi="Times" w:cs="Calibri"/>
              </w:rPr>
              <w:t> </w:t>
            </w:r>
            <w:r w:rsidRPr="00F432C5">
              <w:rPr>
                <w:rFonts w:ascii="Times" w:eastAsia="Calibri" w:hAnsi="Times" w:cs="Calibri"/>
              </w:rPr>
              <w:t>?</w:t>
            </w:r>
          </w:p>
        </w:tc>
        <w:tc>
          <w:tcPr>
            <w:tcW w:w="1431" w:type="dxa"/>
            <w:vMerge w:val="restart"/>
            <w:tcBorders>
              <w:top w:val="double" w:sz="4" w:space="0" w:color="000000"/>
              <w:left w:val="single" w:sz="4" w:space="0" w:color="000000"/>
              <w:bottom w:val="single" w:sz="4" w:space="0" w:color="000000"/>
              <w:right w:val="double" w:sz="4" w:space="0" w:color="000000"/>
            </w:tcBorders>
            <w:vAlign w:val="center"/>
          </w:tcPr>
          <w:p w14:paraId="0C0A019B" w14:textId="77777777" w:rsidR="009B5CF6" w:rsidRPr="00F432C5" w:rsidRDefault="009B5CF6" w:rsidP="006318D4">
            <w:pPr>
              <w:tabs>
                <w:tab w:val="center" w:pos="8789"/>
                <w:tab w:val="center" w:pos="9072"/>
              </w:tabs>
              <w:spacing w:line="259" w:lineRule="auto"/>
              <w:jc w:val="center"/>
              <w:rPr>
                <w:rFonts w:ascii="Times" w:hAnsi="Times"/>
              </w:rPr>
            </w:pPr>
            <w:r w:rsidRPr="00F432C5">
              <w:rPr>
                <w:rFonts w:ascii="Times" w:hAnsi="Times"/>
              </w:rPr>
              <w:t>Total</w:t>
            </w:r>
          </w:p>
        </w:tc>
      </w:tr>
      <w:tr w:rsidR="009B5CF6" w:rsidRPr="00F432C5" w14:paraId="61E44308" w14:textId="77777777" w:rsidTr="006318D4">
        <w:trPr>
          <w:trHeight w:val="343"/>
        </w:trPr>
        <w:tc>
          <w:tcPr>
            <w:tcW w:w="2496" w:type="dxa"/>
            <w:vMerge/>
            <w:tcBorders>
              <w:top w:val="nil"/>
              <w:left w:val="double" w:sz="4" w:space="0" w:color="000000"/>
              <w:bottom w:val="single" w:sz="4" w:space="0" w:color="000000"/>
              <w:right w:val="double" w:sz="4" w:space="0" w:color="000000"/>
            </w:tcBorders>
          </w:tcPr>
          <w:p w14:paraId="62D568FD" w14:textId="77777777" w:rsidR="009B5CF6" w:rsidRPr="00F432C5" w:rsidRDefault="009B5CF6" w:rsidP="006318D4">
            <w:pPr>
              <w:tabs>
                <w:tab w:val="center" w:pos="8789"/>
                <w:tab w:val="center" w:pos="9072"/>
              </w:tabs>
              <w:spacing w:after="160" w:line="259" w:lineRule="auto"/>
              <w:rPr>
                <w:rFonts w:ascii="Times" w:hAnsi="Times"/>
              </w:rPr>
            </w:pPr>
          </w:p>
        </w:tc>
        <w:tc>
          <w:tcPr>
            <w:tcW w:w="2186" w:type="dxa"/>
            <w:tcBorders>
              <w:top w:val="single" w:sz="4" w:space="0" w:color="000000"/>
              <w:left w:val="double" w:sz="4" w:space="0" w:color="000000"/>
              <w:bottom w:val="single" w:sz="4" w:space="0" w:color="000000"/>
              <w:right w:val="single" w:sz="4" w:space="0" w:color="000000"/>
            </w:tcBorders>
          </w:tcPr>
          <w:p w14:paraId="3029AF91" w14:textId="77777777" w:rsidR="009B5CF6" w:rsidRPr="00F432C5" w:rsidRDefault="009B5CF6" w:rsidP="006318D4">
            <w:pPr>
              <w:tabs>
                <w:tab w:val="center" w:pos="8789"/>
                <w:tab w:val="center" w:pos="9072"/>
              </w:tabs>
              <w:spacing w:line="259" w:lineRule="auto"/>
              <w:ind w:left="15"/>
              <w:rPr>
                <w:rFonts w:ascii="Times" w:hAnsi="Times"/>
              </w:rPr>
            </w:pPr>
            <w:r w:rsidRPr="00F432C5">
              <w:rPr>
                <w:rFonts w:ascii="Times" w:hAnsi="Times"/>
              </w:rPr>
              <w:t xml:space="preserve">oui complètement </w:t>
            </w:r>
          </w:p>
        </w:tc>
        <w:tc>
          <w:tcPr>
            <w:tcW w:w="1501" w:type="dxa"/>
            <w:tcBorders>
              <w:top w:val="single" w:sz="4" w:space="0" w:color="000000"/>
              <w:left w:val="single" w:sz="4" w:space="0" w:color="000000"/>
              <w:bottom w:val="single" w:sz="4" w:space="0" w:color="000000"/>
              <w:right w:val="single" w:sz="4" w:space="0" w:color="000000"/>
            </w:tcBorders>
          </w:tcPr>
          <w:p w14:paraId="4A41189B" w14:textId="77777777" w:rsidR="009B5CF6" w:rsidRPr="00F432C5" w:rsidRDefault="009B5CF6" w:rsidP="006318D4">
            <w:pPr>
              <w:tabs>
                <w:tab w:val="center" w:pos="8789"/>
                <w:tab w:val="center" w:pos="9072"/>
              </w:tabs>
              <w:spacing w:line="259" w:lineRule="auto"/>
              <w:rPr>
                <w:rFonts w:ascii="Times" w:hAnsi="Times"/>
              </w:rPr>
            </w:pPr>
            <w:r w:rsidRPr="00F432C5">
              <w:rPr>
                <w:rFonts w:ascii="Times" w:hAnsi="Times"/>
              </w:rPr>
              <w:t xml:space="preserve">oui à peu près </w:t>
            </w:r>
          </w:p>
        </w:tc>
        <w:tc>
          <w:tcPr>
            <w:tcW w:w="1624" w:type="dxa"/>
            <w:tcBorders>
              <w:top w:val="single" w:sz="4" w:space="0" w:color="000000"/>
              <w:left w:val="single" w:sz="4" w:space="0" w:color="000000"/>
              <w:bottom w:val="single" w:sz="4" w:space="0" w:color="000000"/>
              <w:right w:val="single" w:sz="4" w:space="0" w:color="000000"/>
            </w:tcBorders>
          </w:tcPr>
          <w:p w14:paraId="3E59BE5C" w14:textId="77777777" w:rsidR="009B5CF6" w:rsidRPr="00F432C5" w:rsidRDefault="009B5CF6" w:rsidP="006318D4">
            <w:pPr>
              <w:tabs>
                <w:tab w:val="center" w:pos="8789"/>
                <w:tab w:val="center" w:pos="9072"/>
              </w:tabs>
              <w:spacing w:line="259" w:lineRule="auto"/>
              <w:rPr>
                <w:rFonts w:ascii="Times" w:hAnsi="Times"/>
              </w:rPr>
            </w:pPr>
            <w:r w:rsidRPr="00F432C5">
              <w:rPr>
                <w:rFonts w:ascii="Times" w:hAnsi="Times"/>
              </w:rPr>
              <w:t>plutôt non a posteriori</w:t>
            </w:r>
          </w:p>
        </w:tc>
        <w:tc>
          <w:tcPr>
            <w:tcW w:w="1474" w:type="dxa"/>
            <w:tcBorders>
              <w:top w:val="single" w:sz="4" w:space="0" w:color="000000"/>
              <w:left w:val="single" w:sz="4" w:space="0" w:color="000000"/>
              <w:bottom w:val="single" w:sz="4" w:space="0" w:color="000000"/>
              <w:right w:val="single" w:sz="4" w:space="0" w:color="000000"/>
            </w:tcBorders>
          </w:tcPr>
          <w:p w14:paraId="13E8B747" w14:textId="77777777" w:rsidR="009B5CF6" w:rsidRPr="00F432C5" w:rsidRDefault="009B5CF6" w:rsidP="006318D4">
            <w:pPr>
              <w:tabs>
                <w:tab w:val="center" w:pos="8789"/>
                <w:tab w:val="center" w:pos="9072"/>
              </w:tabs>
              <w:spacing w:line="259" w:lineRule="auto"/>
              <w:rPr>
                <w:rFonts w:ascii="Times" w:hAnsi="Times"/>
              </w:rPr>
            </w:pPr>
            <w:r w:rsidRPr="00F432C5">
              <w:rPr>
                <w:rFonts w:ascii="Times" w:hAnsi="Times"/>
              </w:rPr>
              <w:t>non</w:t>
            </w:r>
          </w:p>
        </w:tc>
        <w:tc>
          <w:tcPr>
            <w:tcW w:w="0" w:type="auto"/>
            <w:vMerge/>
            <w:tcBorders>
              <w:top w:val="nil"/>
              <w:left w:val="single" w:sz="4" w:space="0" w:color="000000"/>
              <w:bottom w:val="single" w:sz="4" w:space="0" w:color="000000"/>
              <w:right w:val="double" w:sz="4" w:space="0" w:color="000000"/>
            </w:tcBorders>
          </w:tcPr>
          <w:p w14:paraId="61CBC8D3" w14:textId="77777777" w:rsidR="009B5CF6" w:rsidRPr="00F432C5" w:rsidRDefault="009B5CF6" w:rsidP="006318D4">
            <w:pPr>
              <w:tabs>
                <w:tab w:val="center" w:pos="8789"/>
                <w:tab w:val="center" w:pos="9072"/>
              </w:tabs>
              <w:spacing w:after="160" w:line="259" w:lineRule="auto"/>
              <w:rPr>
                <w:rFonts w:ascii="Times" w:hAnsi="Times"/>
              </w:rPr>
            </w:pPr>
          </w:p>
        </w:tc>
      </w:tr>
      <w:tr w:rsidR="009B5CF6" w:rsidRPr="00F432C5" w14:paraId="5FE81F71" w14:textId="77777777" w:rsidTr="006318D4">
        <w:trPr>
          <w:trHeight w:val="277"/>
        </w:trPr>
        <w:tc>
          <w:tcPr>
            <w:tcW w:w="2496" w:type="dxa"/>
            <w:tcBorders>
              <w:top w:val="single" w:sz="4" w:space="0" w:color="000000"/>
              <w:left w:val="double" w:sz="4" w:space="0" w:color="000000"/>
              <w:bottom w:val="nil"/>
              <w:right w:val="double" w:sz="4" w:space="0" w:color="000000"/>
            </w:tcBorders>
          </w:tcPr>
          <w:p w14:paraId="0CEC77D4" w14:textId="292179A0" w:rsidR="009B5CF6" w:rsidRPr="00F432C5" w:rsidRDefault="009B5CF6" w:rsidP="006318D4">
            <w:pPr>
              <w:tabs>
                <w:tab w:val="center" w:pos="8789"/>
                <w:tab w:val="center" w:pos="9072"/>
              </w:tabs>
              <w:spacing w:line="259" w:lineRule="auto"/>
              <w:ind w:left="15"/>
              <w:rPr>
                <w:rFonts w:ascii="Times" w:hAnsi="Times"/>
              </w:rPr>
            </w:pPr>
            <w:r w:rsidRPr="00F432C5">
              <w:rPr>
                <w:rFonts w:ascii="Times" w:hAnsi="Times"/>
              </w:rPr>
              <w:t>vivre avec quelqu</w:t>
            </w:r>
            <w:r w:rsidR="006F3140">
              <w:rPr>
                <w:rFonts w:ascii="Times" w:hAnsi="Times"/>
              </w:rPr>
              <w:t>’</w:t>
            </w:r>
            <w:r w:rsidRPr="00F432C5">
              <w:rPr>
                <w:rFonts w:ascii="Times" w:hAnsi="Times"/>
              </w:rPr>
              <w:t>un.e</w:t>
            </w:r>
          </w:p>
        </w:tc>
        <w:tc>
          <w:tcPr>
            <w:tcW w:w="2186" w:type="dxa"/>
            <w:tcBorders>
              <w:top w:val="single" w:sz="4" w:space="0" w:color="000000"/>
              <w:left w:val="double" w:sz="4" w:space="0" w:color="000000"/>
              <w:bottom w:val="nil"/>
              <w:right w:val="single" w:sz="4" w:space="0" w:color="000000"/>
            </w:tcBorders>
          </w:tcPr>
          <w:p w14:paraId="66BDC566" w14:textId="77777777" w:rsidR="009B5CF6" w:rsidRPr="00F432C5" w:rsidRDefault="009B5CF6" w:rsidP="006318D4">
            <w:pPr>
              <w:tabs>
                <w:tab w:val="center" w:pos="8789"/>
                <w:tab w:val="center" w:pos="9072"/>
              </w:tabs>
              <w:spacing w:line="259" w:lineRule="auto"/>
              <w:jc w:val="right"/>
              <w:rPr>
                <w:rFonts w:ascii="Times" w:hAnsi="Times"/>
              </w:rPr>
            </w:pPr>
            <w:r w:rsidRPr="00F432C5">
              <w:rPr>
                <w:rFonts w:ascii="Times" w:hAnsi="Times"/>
              </w:rPr>
              <w:t>102,00</w:t>
            </w:r>
          </w:p>
        </w:tc>
        <w:tc>
          <w:tcPr>
            <w:tcW w:w="1501" w:type="dxa"/>
            <w:tcBorders>
              <w:top w:val="single" w:sz="4" w:space="0" w:color="000000"/>
              <w:left w:val="single" w:sz="4" w:space="0" w:color="000000"/>
              <w:bottom w:val="nil"/>
              <w:right w:val="single" w:sz="4" w:space="0" w:color="000000"/>
            </w:tcBorders>
          </w:tcPr>
          <w:p w14:paraId="194ABB8A" w14:textId="77777777" w:rsidR="009B5CF6" w:rsidRPr="00F432C5" w:rsidRDefault="009B5CF6" w:rsidP="006318D4">
            <w:pPr>
              <w:tabs>
                <w:tab w:val="center" w:pos="8789"/>
                <w:tab w:val="center" w:pos="9072"/>
              </w:tabs>
              <w:spacing w:line="259" w:lineRule="auto"/>
              <w:ind w:left="432"/>
              <w:rPr>
                <w:rFonts w:ascii="Times" w:hAnsi="Times"/>
              </w:rPr>
            </w:pPr>
            <w:r w:rsidRPr="00F432C5">
              <w:rPr>
                <w:rFonts w:ascii="Times" w:hAnsi="Times"/>
              </w:rPr>
              <w:t>20,00</w:t>
            </w:r>
          </w:p>
        </w:tc>
        <w:tc>
          <w:tcPr>
            <w:tcW w:w="1624" w:type="dxa"/>
            <w:tcBorders>
              <w:top w:val="single" w:sz="4" w:space="0" w:color="000000"/>
              <w:left w:val="single" w:sz="4" w:space="0" w:color="000000"/>
              <w:bottom w:val="nil"/>
              <w:right w:val="single" w:sz="4" w:space="0" w:color="000000"/>
            </w:tcBorders>
          </w:tcPr>
          <w:p w14:paraId="63095CAC" w14:textId="77777777" w:rsidR="009B5CF6" w:rsidRPr="00F432C5" w:rsidRDefault="009B5CF6" w:rsidP="00E53166">
            <w:pPr>
              <w:tabs>
                <w:tab w:val="center" w:pos="8789"/>
                <w:tab w:val="center" w:pos="9072"/>
              </w:tabs>
              <w:spacing w:line="259" w:lineRule="auto"/>
              <w:jc w:val="right"/>
              <w:rPr>
                <w:rFonts w:ascii="Times" w:hAnsi="Times"/>
              </w:rPr>
            </w:pPr>
            <w:r w:rsidRPr="00F432C5">
              <w:rPr>
                <w:rFonts w:ascii="Times" w:hAnsi="Times"/>
              </w:rPr>
              <w:t>5,00</w:t>
            </w:r>
          </w:p>
        </w:tc>
        <w:tc>
          <w:tcPr>
            <w:tcW w:w="1474" w:type="dxa"/>
            <w:tcBorders>
              <w:top w:val="single" w:sz="4" w:space="0" w:color="000000"/>
              <w:left w:val="single" w:sz="4" w:space="0" w:color="000000"/>
              <w:bottom w:val="nil"/>
              <w:right w:val="single" w:sz="4" w:space="0" w:color="000000"/>
            </w:tcBorders>
          </w:tcPr>
          <w:p w14:paraId="79350D85" w14:textId="77777777" w:rsidR="009B5CF6" w:rsidRPr="00F432C5" w:rsidRDefault="009B5CF6" w:rsidP="00E53166">
            <w:pPr>
              <w:tabs>
                <w:tab w:val="center" w:pos="8789"/>
                <w:tab w:val="center" w:pos="9072"/>
              </w:tabs>
              <w:spacing w:line="259" w:lineRule="auto"/>
              <w:ind w:left="717"/>
              <w:jc w:val="right"/>
              <w:rPr>
                <w:rFonts w:ascii="Times" w:hAnsi="Times"/>
              </w:rPr>
            </w:pPr>
            <w:r w:rsidRPr="00F432C5">
              <w:rPr>
                <w:rFonts w:ascii="Times" w:hAnsi="Times"/>
              </w:rPr>
              <w:t>,00</w:t>
            </w:r>
          </w:p>
        </w:tc>
        <w:tc>
          <w:tcPr>
            <w:tcW w:w="1431" w:type="dxa"/>
            <w:tcBorders>
              <w:top w:val="single" w:sz="4" w:space="0" w:color="000000"/>
              <w:left w:val="single" w:sz="4" w:space="0" w:color="000000"/>
              <w:bottom w:val="nil"/>
              <w:right w:val="double" w:sz="4" w:space="0" w:color="000000"/>
            </w:tcBorders>
          </w:tcPr>
          <w:p w14:paraId="03549BC2" w14:textId="77777777" w:rsidR="009B5CF6" w:rsidRPr="00F432C5" w:rsidRDefault="009B5CF6" w:rsidP="00E53166">
            <w:pPr>
              <w:tabs>
                <w:tab w:val="center" w:pos="8789"/>
                <w:tab w:val="center" w:pos="9072"/>
              </w:tabs>
              <w:spacing w:line="259" w:lineRule="auto"/>
              <w:ind w:left="200"/>
              <w:jc w:val="right"/>
              <w:rPr>
                <w:rFonts w:ascii="Times" w:hAnsi="Times"/>
              </w:rPr>
            </w:pPr>
            <w:r w:rsidRPr="00F432C5">
              <w:rPr>
                <w:rFonts w:ascii="Times" w:hAnsi="Times"/>
              </w:rPr>
              <w:t>127,00</w:t>
            </w:r>
          </w:p>
        </w:tc>
      </w:tr>
      <w:tr w:rsidR="005438A7" w:rsidRPr="00F432C5" w14:paraId="43A5FEEF" w14:textId="77777777" w:rsidTr="00815F41">
        <w:trPr>
          <w:trHeight w:val="320"/>
        </w:trPr>
        <w:tc>
          <w:tcPr>
            <w:tcW w:w="2496" w:type="dxa"/>
            <w:tcBorders>
              <w:top w:val="nil"/>
              <w:left w:val="double" w:sz="4" w:space="0" w:color="000000"/>
              <w:bottom w:val="nil"/>
              <w:right w:val="double" w:sz="4" w:space="0" w:color="000000"/>
            </w:tcBorders>
          </w:tcPr>
          <w:p w14:paraId="670B1435" w14:textId="05E6F8C6"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2186" w:type="dxa"/>
            <w:tcBorders>
              <w:top w:val="nil"/>
              <w:left w:val="double" w:sz="4" w:space="0" w:color="000000"/>
              <w:bottom w:val="nil"/>
              <w:right w:val="single" w:sz="4" w:space="0" w:color="000000"/>
            </w:tcBorders>
            <w:shd w:val="clear" w:color="auto" w:fill="BDD6EE" w:themeFill="accent1" w:themeFillTint="66"/>
          </w:tcPr>
          <w:p w14:paraId="2F132426" w14:textId="77777777" w:rsidR="005438A7" w:rsidRPr="00F432C5" w:rsidRDefault="005438A7" w:rsidP="006318D4">
            <w:pPr>
              <w:tabs>
                <w:tab w:val="center" w:pos="8789"/>
                <w:tab w:val="center" w:pos="9072"/>
              </w:tabs>
              <w:spacing w:line="259" w:lineRule="auto"/>
              <w:jc w:val="right"/>
              <w:rPr>
                <w:rFonts w:ascii="Times" w:hAnsi="Times"/>
                <w:b/>
                <w:bCs/>
              </w:rPr>
            </w:pPr>
            <w:r w:rsidRPr="00F432C5">
              <w:rPr>
                <w:rFonts w:ascii="Times" w:hAnsi="Times"/>
                <w:b/>
                <w:bCs/>
              </w:rPr>
              <w:t>80,31%</w:t>
            </w:r>
          </w:p>
        </w:tc>
        <w:tc>
          <w:tcPr>
            <w:tcW w:w="1501" w:type="dxa"/>
            <w:tcBorders>
              <w:top w:val="nil"/>
              <w:left w:val="single" w:sz="4" w:space="0" w:color="000000"/>
              <w:bottom w:val="nil"/>
              <w:right w:val="single" w:sz="4" w:space="0" w:color="000000"/>
            </w:tcBorders>
          </w:tcPr>
          <w:p w14:paraId="0C5E990E" w14:textId="77777777" w:rsidR="005438A7" w:rsidRPr="00F432C5" w:rsidRDefault="005438A7" w:rsidP="006318D4">
            <w:pPr>
              <w:tabs>
                <w:tab w:val="center" w:pos="8789"/>
                <w:tab w:val="center" w:pos="9072"/>
              </w:tabs>
              <w:spacing w:line="259" w:lineRule="auto"/>
              <w:ind w:left="324"/>
              <w:rPr>
                <w:rFonts w:ascii="Times" w:hAnsi="Times"/>
              </w:rPr>
            </w:pPr>
            <w:r w:rsidRPr="00F432C5">
              <w:rPr>
                <w:rFonts w:ascii="Times" w:hAnsi="Times"/>
              </w:rPr>
              <w:t>15,75%</w:t>
            </w:r>
          </w:p>
        </w:tc>
        <w:tc>
          <w:tcPr>
            <w:tcW w:w="1624" w:type="dxa"/>
            <w:tcBorders>
              <w:top w:val="nil"/>
              <w:left w:val="single" w:sz="4" w:space="0" w:color="000000"/>
              <w:bottom w:val="nil"/>
              <w:right w:val="single" w:sz="4" w:space="0" w:color="000000"/>
            </w:tcBorders>
          </w:tcPr>
          <w:p w14:paraId="242259FF" w14:textId="77777777" w:rsidR="005438A7" w:rsidRPr="00F432C5" w:rsidRDefault="005438A7" w:rsidP="00E53166">
            <w:pPr>
              <w:tabs>
                <w:tab w:val="center" w:pos="8789"/>
                <w:tab w:val="center" w:pos="9072"/>
              </w:tabs>
              <w:spacing w:line="259" w:lineRule="auto"/>
              <w:ind w:left="528"/>
              <w:jc w:val="right"/>
              <w:rPr>
                <w:rFonts w:ascii="Times" w:hAnsi="Times"/>
              </w:rPr>
            </w:pPr>
            <w:r w:rsidRPr="00F432C5">
              <w:rPr>
                <w:rFonts w:ascii="Times" w:hAnsi="Times"/>
              </w:rPr>
              <w:t>3,94%</w:t>
            </w:r>
          </w:p>
        </w:tc>
        <w:tc>
          <w:tcPr>
            <w:tcW w:w="1474" w:type="dxa"/>
            <w:tcBorders>
              <w:top w:val="nil"/>
              <w:left w:val="single" w:sz="4" w:space="0" w:color="000000"/>
              <w:bottom w:val="nil"/>
              <w:right w:val="single" w:sz="4" w:space="0" w:color="000000"/>
            </w:tcBorders>
          </w:tcPr>
          <w:p w14:paraId="54E3500C" w14:textId="77777777" w:rsidR="005438A7" w:rsidRPr="00F432C5" w:rsidRDefault="005438A7" w:rsidP="00E53166">
            <w:pPr>
              <w:tabs>
                <w:tab w:val="center" w:pos="8789"/>
                <w:tab w:val="center" w:pos="9072"/>
              </w:tabs>
              <w:spacing w:line="259" w:lineRule="auto"/>
              <w:ind w:left="499"/>
              <w:jc w:val="right"/>
              <w:rPr>
                <w:rFonts w:ascii="Times" w:hAnsi="Times"/>
              </w:rPr>
            </w:pPr>
            <w:r w:rsidRPr="00F432C5">
              <w:rPr>
                <w:rFonts w:ascii="Times" w:hAnsi="Times"/>
              </w:rPr>
              <w:t>,00%</w:t>
            </w:r>
          </w:p>
        </w:tc>
        <w:tc>
          <w:tcPr>
            <w:tcW w:w="1431" w:type="dxa"/>
            <w:tcBorders>
              <w:top w:val="nil"/>
              <w:left w:val="single" w:sz="4" w:space="0" w:color="000000"/>
              <w:bottom w:val="nil"/>
              <w:right w:val="double" w:sz="4" w:space="0" w:color="000000"/>
            </w:tcBorders>
          </w:tcPr>
          <w:p w14:paraId="2F82AFFB" w14:textId="77777777" w:rsidR="005438A7" w:rsidRPr="00F432C5" w:rsidRDefault="005438A7" w:rsidP="00E53166">
            <w:pPr>
              <w:tabs>
                <w:tab w:val="center" w:pos="8789"/>
                <w:tab w:val="center" w:pos="9072"/>
              </w:tabs>
              <w:spacing w:line="259" w:lineRule="auto"/>
              <w:jc w:val="right"/>
              <w:rPr>
                <w:rFonts w:ascii="Times" w:hAnsi="Times"/>
              </w:rPr>
            </w:pPr>
            <w:r w:rsidRPr="00F432C5">
              <w:rPr>
                <w:rFonts w:ascii="Times" w:hAnsi="Times"/>
              </w:rPr>
              <w:t>100,00%</w:t>
            </w:r>
          </w:p>
        </w:tc>
      </w:tr>
      <w:tr w:rsidR="005438A7" w:rsidRPr="00F432C5" w14:paraId="2BCAE92C" w14:textId="77777777" w:rsidTr="006318D4">
        <w:trPr>
          <w:trHeight w:val="328"/>
        </w:trPr>
        <w:tc>
          <w:tcPr>
            <w:tcW w:w="2496" w:type="dxa"/>
            <w:tcBorders>
              <w:top w:val="nil"/>
              <w:left w:val="double" w:sz="4" w:space="0" w:color="000000"/>
              <w:bottom w:val="single" w:sz="4" w:space="0" w:color="000000"/>
              <w:right w:val="double" w:sz="4" w:space="0" w:color="000000"/>
            </w:tcBorders>
          </w:tcPr>
          <w:p w14:paraId="70BE448D" w14:textId="08E27CCE"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lastRenderedPageBreak/>
              <w:t>résidus ajustés</w:t>
            </w:r>
          </w:p>
        </w:tc>
        <w:tc>
          <w:tcPr>
            <w:tcW w:w="2186" w:type="dxa"/>
            <w:tcBorders>
              <w:top w:val="nil"/>
              <w:left w:val="double" w:sz="4" w:space="0" w:color="000000"/>
              <w:bottom w:val="single" w:sz="4" w:space="0" w:color="000000"/>
              <w:right w:val="single" w:sz="4" w:space="0" w:color="000000"/>
            </w:tcBorders>
          </w:tcPr>
          <w:p w14:paraId="4E58C17E" w14:textId="77777777" w:rsidR="005438A7" w:rsidRPr="00F432C5" w:rsidRDefault="005438A7" w:rsidP="006318D4">
            <w:pPr>
              <w:tabs>
                <w:tab w:val="center" w:pos="8789"/>
                <w:tab w:val="center" w:pos="9072"/>
              </w:tabs>
              <w:spacing w:line="259" w:lineRule="auto"/>
              <w:jc w:val="right"/>
              <w:rPr>
                <w:rFonts w:ascii="Times" w:hAnsi="Times"/>
              </w:rPr>
            </w:pPr>
            <w:r w:rsidRPr="00F432C5">
              <w:rPr>
                <w:rFonts w:ascii="Times" w:hAnsi="Times"/>
              </w:rPr>
              <w:t>6,44</w:t>
            </w:r>
          </w:p>
        </w:tc>
        <w:tc>
          <w:tcPr>
            <w:tcW w:w="1501" w:type="dxa"/>
            <w:tcBorders>
              <w:top w:val="nil"/>
              <w:left w:val="single" w:sz="4" w:space="0" w:color="000000"/>
              <w:bottom w:val="single" w:sz="4" w:space="0" w:color="000000"/>
              <w:right w:val="single" w:sz="4" w:space="0" w:color="000000"/>
            </w:tcBorders>
          </w:tcPr>
          <w:p w14:paraId="3E03EABF" w14:textId="77777777" w:rsidR="005438A7" w:rsidRPr="00F432C5" w:rsidRDefault="005438A7" w:rsidP="006318D4">
            <w:pPr>
              <w:tabs>
                <w:tab w:val="center" w:pos="8789"/>
                <w:tab w:val="center" w:pos="9072"/>
              </w:tabs>
              <w:spacing w:line="259" w:lineRule="auto"/>
              <w:ind w:left="558"/>
              <w:rPr>
                <w:rFonts w:ascii="Times" w:hAnsi="Times"/>
              </w:rPr>
            </w:pPr>
            <w:r w:rsidRPr="00F432C5">
              <w:rPr>
                <w:rFonts w:ascii="Times" w:hAnsi="Times"/>
              </w:rPr>
              <w:t>-5,18</w:t>
            </w:r>
          </w:p>
        </w:tc>
        <w:tc>
          <w:tcPr>
            <w:tcW w:w="1624" w:type="dxa"/>
            <w:tcBorders>
              <w:top w:val="nil"/>
              <w:left w:val="single" w:sz="4" w:space="0" w:color="000000"/>
              <w:bottom w:val="single" w:sz="4" w:space="0" w:color="000000"/>
              <w:right w:val="single" w:sz="4" w:space="0" w:color="000000"/>
            </w:tcBorders>
          </w:tcPr>
          <w:p w14:paraId="37517169" w14:textId="77777777" w:rsidR="005438A7" w:rsidRPr="00F432C5" w:rsidRDefault="005438A7" w:rsidP="00E53166">
            <w:pPr>
              <w:tabs>
                <w:tab w:val="center" w:pos="8789"/>
                <w:tab w:val="center" w:pos="9072"/>
              </w:tabs>
              <w:spacing w:line="259" w:lineRule="auto"/>
              <w:jc w:val="right"/>
              <w:rPr>
                <w:rFonts w:ascii="Times" w:hAnsi="Times"/>
              </w:rPr>
            </w:pPr>
            <w:r w:rsidRPr="00F432C5">
              <w:rPr>
                <w:rFonts w:ascii="Times" w:hAnsi="Times"/>
              </w:rPr>
              <w:t>-,74</w:t>
            </w:r>
          </w:p>
        </w:tc>
        <w:tc>
          <w:tcPr>
            <w:tcW w:w="1474" w:type="dxa"/>
            <w:tcBorders>
              <w:top w:val="nil"/>
              <w:left w:val="single" w:sz="4" w:space="0" w:color="000000"/>
              <w:bottom w:val="single" w:sz="4" w:space="0" w:color="000000"/>
              <w:right w:val="single" w:sz="4" w:space="0" w:color="000000"/>
            </w:tcBorders>
          </w:tcPr>
          <w:p w14:paraId="4A78A2AF" w14:textId="77777777" w:rsidR="005438A7" w:rsidRPr="00F432C5" w:rsidRDefault="005438A7" w:rsidP="00E53166">
            <w:pPr>
              <w:tabs>
                <w:tab w:val="center" w:pos="8789"/>
                <w:tab w:val="center" w:pos="9072"/>
              </w:tabs>
              <w:spacing w:line="259" w:lineRule="auto"/>
              <w:ind w:left="498"/>
              <w:jc w:val="right"/>
              <w:rPr>
                <w:rFonts w:ascii="Times" w:hAnsi="Times"/>
              </w:rPr>
            </w:pPr>
            <w:r w:rsidRPr="00F432C5">
              <w:rPr>
                <w:rFonts w:ascii="Times" w:hAnsi="Times"/>
              </w:rPr>
              <w:t>-3,26</w:t>
            </w:r>
          </w:p>
        </w:tc>
        <w:tc>
          <w:tcPr>
            <w:tcW w:w="1431" w:type="dxa"/>
            <w:tcBorders>
              <w:top w:val="nil"/>
              <w:left w:val="single" w:sz="4" w:space="0" w:color="000000"/>
              <w:bottom w:val="single" w:sz="4" w:space="0" w:color="000000"/>
              <w:right w:val="double" w:sz="4" w:space="0" w:color="000000"/>
            </w:tcBorders>
          </w:tcPr>
          <w:p w14:paraId="1105EFBD" w14:textId="77777777" w:rsidR="005438A7" w:rsidRPr="00F432C5" w:rsidRDefault="005438A7" w:rsidP="00E53166">
            <w:pPr>
              <w:tabs>
                <w:tab w:val="center" w:pos="8789"/>
                <w:tab w:val="center" w:pos="9072"/>
              </w:tabs>
              <w:spacing w:line="259" w:lineRule="auto"/>
              <w:ind w:left="660"/>
              <w:jc w:val="right"/>
              <w:rPr>
                <w:rFonts w:ascii="Times" w:hAnsi="Times"/>
              </w:rPr>
            </w:pPr>
            <w:r w:rsidRPr="00F432C5">
              <w:rPr>
                <w:rFonts w:ascii="Times" w:hAnsi="Times"/>
              </w:rPr>
              <w:t>,00</w:t>
            </w:r>
          </w:p>
        </w:tc>
      </w:tr>
      <w:tr w:rsidR="005438A7" w:rsidRPr="00F432C5" w14:paraId="763057D1" w14:textId="77777777" w:rsidTr="006318D4">
        <w:trPr>
          <w:trHeight w:val="342"/>
        </w:trPr>
        <w:tc>
          <w:tcPr>
            <w:tcW w:w="2496" w:type="dxa"/>
            <w:tcBorders>
              <w:top w:val="single" w:sz="4" w:space="0" w:color="000000"/>
              <w:left w:val="double" w:sz="4" w:space="0" w:color="000000"/>
              <w:bottom w:val="nil"/>
              <w:right w:val="double" w:sz="4" w:space="0" w:color="000000"/>
            </w:tcBorders>
          </w:tcPr>
          <w:p w14:paraId="226009B7"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vivre seule.e</w:t>
            </w:r>
          </w:p>
        </w:tc>
        <w:tc>
          <w:tcPr>
            <w:tcW w:w="2186" w:type="dxa"/>
            <w:tcBorders>
              <w:top w:val="single" w:sz="4" w:space="0" w:color="000000"/>
              <w:left w:val="double" w:sz="4" w:space="0" w:color="000000"/>
              <w:bottom w:val="nil"/>
              <w:right w:val="single" w:sz="4" w:space="0" w:color="000000"/>
            </w:tcBorders>
          </w:tcPr>
          <w:p w14:paraId="596164F4" w14:textId="77777777" w:rsidR="005438A7" w:rsidRPr="00F432C5" w:rsidRDefault="005438A7" w:rsidP="006318D4">
            <w:pPr>
              <w:tabs>
                <w:tab w:val="center" w:pos="8789"/>
                <w:tab w:val="center" w:pos="9072"/>
              </w:tabs>
              <w:spacing w:line="259" w:lineRule="auto"/>
              <w:jc w:val="right"/>
              <w:rPr>
                <w:rFonts w:ascii="Times" w:hAnsi="Times"/>
              </w:rPr>
            </w:pPr>
            <w:r w:rsidRPr="00F432C5">
              <w:rPr>
                <w:rFonts w:ascii="Times" w:hAnsi="Times"/>
              </w:rPr>
              <w:t>38,00</w:t>
            </w:r>
          </w:p>
        </w:tc>
        <w:tc>
          <w:tcPr>
            <w:tcW w:w="1501" w:type="dxa"/>
            <w:tcBorders>
              <w:top w:val="single" w:sz="4" w:space="0" w:color="000000"/>
              <w:left w:val="single" w:sz="4" w:space="0" w:color="000000"/>
              <w:bottom w:val="nil"/>
              <w:right w:val="single" w:sz="4" w:space="0" w:color="000000"/>
            </w:tcBorders>
          </w:tcPr>
          <w:p w14:paraId="086ADCAE" w14:textId="77777777" w:rsidR="005438A7" w:rsidRPr="00F432C5" w:rsidRDefault="005438A7" w:rsidP="006318D4">
            <w:pPr>
              <w:tabs>
                <w:tab w:val="center" w:pos="8789"/>
                <w:tab w:val="center" w:pos="9072"/>
              </w:tabs>
              <w:spacing w:line="259" w:lineRule="auto"/>
              <w:ind w:left="460"/>
              <w:rPr>
                <w:rFonts w:ascii="Times" w:hAnsi="Times"/>
              </w:rPr>
            </w:pPr>
            <w:r w:rsidRPr="00F432C5">
              <w:rPr>
                <w:rFonts w:ascii="Times" w:hAnsi="Times"/>
              </w:rPr>
              <w:t>47,00</w:t>
            </w:r>
          </w:p>
        </w:tc>
        <w:tc>
          <w:tcPr>
            <w:tcW w:w="1624" w:type="dxa"/>
            <w:tcBorders>
              <w:top w:val="single" w:sz="4" w:space="0" w:color="000000"/>
              <w:left w:val="single" w:sz="4" w:space="0" w:color="000000"/>
              <w:bottom w:val="nil"/>
              <w:right w:val="single" w:sz="4" w:space="0" w:color="000000"/>
            </w:tcBorders>
          </w:tcPr>
          <w:p w14:paraId="06A0B23E" w14:textId="77777777" w:rsidR="005438A7" w:rsidRPr="00F432C5" w:rsidRDefault="005438A7" w:rsidP="00E53166">
            <w:pPr>
              <w:tabs>
                <w:tab w:val="center" w:pos="8789"/>
                <w:tab w:val="center" w:pos="9072"/>
              </w:tabs>
              <w:spacing w:line="259" w:lineRule="auto"/>
              <w:ind w:left="717"/>
              <w:jc w:val="right"/>
              <w:rPr>
                <w:rFonts w:ascii="Times" w:hAnsi="Times"/>
              </w:rPr>
            </w:pPr>
            <w:r w:rsidRPr="00F432C5">
              <w:rPr>
                <w:rFonts w:ascii="Times" w:hAnsi="Times"/>
              </w:rPr>
              <w:t>6,00</w:t>
            </w:r>
          </w:p>
        </w:tc>
        <w:tc>
          <w:tcPr>
            <w:tcW w:w="1474" w:type="dxa"/>
            <w:tcBorders>
              <w:top w:val="single" w:sz="4" w:space="0" w:color="000000"/>
              <w:left w:val="single" w:sz="4" w:space="0" w:color="000000"/>
              <w:bottom w:val="nil"/>
              <w:right w:val="single" w:sz="4" w:space="0" w:color="000000"/>
            </w:tcBorders>
          </w:tcPr>
          <w:p w14:paraId="5DE29C62" w14:textId="77777777" w:rsidR="005438A7" w:rsidRPr="00F432C5" w:rsidRDefault="005438A7" w:rsidP="00E53166">
            <w:pPr>
              <w:tabs>
                <w:tab w:val="center" w:pos="8789"/>
                <w:tab w:val="center" w:pos="9072"/>
              </w:tabs>
              <w:spacing w:line="259" w:lineRule="auto"/>
              <w:ind w:left="558"/>
              <w:jc w:val="right"/>
              <w:rPr>
                <w:rFonts w:ascii="Times" w:hAnsi="Times"/>
              </w:rPr>
            </w:pPr>
            <w:r w:rsidRPr="00F432C5">
              <w:rPr>
                <w:rFonts w:ascii="Times" w:hAnsi="Times"/>
              </w:rPr>
              <w:t>8,00</w:t>
            </w:r>
          </w:p>
        </w:tc>
        <w:tc>
          <w:tcPr>
            <w:tcW w:w="1431" w:type="dxa"/>
            <w:tcBorders>
              <w:top w:val="single" w:sz="4" w:space="0" w:color="000000"/>
              <w:left w:val="single" w:sz="4" w:space="0" w:color="000000"/>
              <w:bottom w:val="nil"/>
              <w:right w:val="double" w:sz="4" w:space="0" w:color="000000"/>
            </w:tcBorders>
          </w:tcPr>
          <w:p w14:paraId="59964DB7" w14:textId="77777777" w:rsidR="005438A7" w:rsidRPr="00F432C5" w:rsidRDefault="005438A7" w:rsidP="00E53166">
            <w:pPr>
              <w:tabs>
                <w:tab w:val="center" w:pos="8789"/>
                <w:tab w:val="center" w:pos="9072"/>
              </w:tabs>
              <w:spacing w:line="259" w:lineRule="auto"/>
              <w:ind w:left="358"/>
              <w:jc w:val="right"/>
              <w:rPr>
                <w:rFonts w:ascii="Times" w:hAnsi="Times"/>
              </w:rPr>
            </w:pPr>
            <w:r w:rsidRPr="00F432C5">
              <w:rPr>
                <w:rFonts w:ascii="Times" w:hAnsi="Times"/>
              </w:rPr>
              <w:t>99,00</w:t>
            </w:r>
          </w:p>
        </w:tc>
      </w:tr>
      <w:tr w:rsidR="005438A7" w:rsidRPr="00F432C5" w14:paraId="63DBD1E4" w14:textId="77777777" w:rsidTr="00E53166">
        <w:trPr>
          <w:trHeight w:val="320"/>
        </w:trPr>
        <w:tc>
          <w:tcPr>
            <w:tcW w:w="2496" w:type="dxa"/>
            <w:tcBorders>
              <w:top w:val="nil"/>
              <w:left w:val="double" w:sz="4" w:space="0" w:color="000000"/>
              <w:bottom w:val="nil"/>
              <w:right w:val="double" w:sz="4" w:space="0" w:color="000000"/>
            </w:tcBorders>
          </w:tcPr>
          <w:p w14:paraId="37A5F42C" w14:textId="3188C5B6"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2186" w:type="dxa"/>
            <w:tcBorders>
              <w:top w:val="nil"/>
              <w:left w:val="double" w:sz="4" w:space="0" w:color="000000"/>
              <w:bottom w:val="nil"/>
              <w:right w:val="single" w:sz="4" w:space="0" w:color="000000"/>
            </w:tcBorders>
            <w:shd w:val="clear" w:color="auto" w:fill="BDD6EE" w:themeFill="accent1" w:themeFillTint="66"/>
          </w:tcPr>
          <w:p w14:paraId="74951093" w14:textId="77777777" w:rsidR="005438A7" w:rsidRPr="00F432C5" w:rsidRDefault="005438A7" w:rsidP="006318D4">
            <w:pPr>
              <w:tabs>
                <w:tab w:val="center" w:pos="8789"/>
                <w:tab w:val="center" w:pos="9072"/>
              </w:tabs>
              <w:spacing w:line="259" w:lineRule="auto"/>
              <w:jc w:val="right"/>
              <w:rPr>
                <w:rFonts w:ascii="Times" w:hAnsi="Times"/>
                <w:b/>
                <w:bCs/>
              </w:rPr>
            </w:pPr>
            <w:r w:rsidRPr="00F432C5">
              <w:rPr>
                <w:rFonts w:ascii="Times" w:hAnsi="Times"/>
                <w:b/>
                <w:bCs/>
              </w:rPr>
              <w:t>38,38%</w:t>
            </w:r>
          </w:p>
        </w:tc>
        <w:tc>
          <w:tcPr>
            <w:tcW w:w="1501" w:type="dxa"/>
            <w:tcBorders>
              <w:top w:val="nil"/>
              <w:left w:val="single" w:sz="4" w:space="0" w:color="000000"/>
              <w:bottom w:val="nil"/>
              <w:right w:val="single" w:sz="4" w:space="0" w:color="000000"/>
            </w:tcBorders>
            <w:shd w:val="clear" w:color="auto" w:fill="FFFFFF" w:themeFill="background1"/>
          </w:tcPr>
          <w:p w14:paraId="15A9DA61" w14:textId="77777777" w:rsidR="005438A7" w:rsidRPr="00F432C5" w:rsidRDefault="005438A7" w:rsidP="006318D4">
            <w:pPr>
              <w:tabs>
                <w:tab w:val="center" w:pos="8789"/>
                <w:tab w:val="center" w:pos="9072"/>
              </w:tabs>
              <w:spacing w:line="259" w:lineRule="auto"/>
              <w:ind w:left="237"/>
              <w:jc w:val="center"/>
              <w:rPr>
                <w:rFonts w:ascii="Times" w:hAnsi="Times"/>
              </w:rPr>
            </w:pPr>
            <w:r w:rsidRPr="00F432C5">
              <w:rPr>
                <w:rFonts w:ascii="Times" w:hAnsi="Times"/>
              </w:rPr>
              <w:t>47,47%</w:t>
            </w:r>
          </w:p>
        </w:tc>
        <w:tc>
          <w:tcPr>
            <w:tcW w:w="1624" w:type="dxa"/>
            <w:tcBorders>
              <w:top w:val="nil"/>
              <w:left w:val="single" w:sz="4" w:space="0" w:color="000000"/>
              <w:bottom w:val="nil"/>
              <w:right w:val="single" w:sz="4" w:space="0" w:color="000000"/>
            </w:tcBorders>
            <w:shd w:val="clear" w:color="auto" w:fill="FFFFFF" w:themeFill="background1"/>
          </w:tcPr>
          <w:p w14:paraId="302B8232" w14:textId="77777777" w:rsidR="005438A7" w:rsidRPr="00F432C5" w:rsidRDefault="005438A7" w:rsidP="00E53166">
            <w:pPr>
              <w:tabs>
                <w:tab w:val="center" w:pos="8789"/>
                <w:tab w:val="center" w:pos="9072"/>
              </w:tabs>
              <w:spacing w:line="259" w:lineRule="auto"/>
              <w:ind w:left="511"/>
              <w:jc w:val="right"/>
              <w:rPr>
                <w:rFonts w:ascii="Times" w:hAnsi="Times"/>
              </w:rPr>
            </w:pPr>
            <w:r w:rsidRPr="00F432C5">
              <w:rPr>
                <w:rFonts w:ascii="Times" w:hAnsi="Times"/>
              </w:rPr>
              <w:t>6,06%</w:t>
            </w:r>
          </w:p>
        </w:tc>
        <w:tc>
          <w:tcPr>
            <w:tcW w:w="1474" w:type="dxa"/>
            <w:tcBorders>
              <w:top w:val="nil"/>
              <w:left w:val="single" w:sz="4" w:space="0" w:color="000000"/>
              <w:bottom w:val="nil"/>
              <w:right w:val="single" w:sz="4" w:space="0" w:color="000000"/>
            </w:tcBorders>
            <w:shd w:val="clear" w:color="auto" w:fill="FFFFFF" w:themeFill="background1"/>
          </w:tcPr>
          <w:p w14:paraId="102E9288" w14:textId="77777777" w:rsidR="005438A7" w:rsidRPr="00F432C5" w:rsidRDefault="005438A7" w:rsidP="00E53166">
            <w:pPr>
              <w:tabs>
                <w:tab w:val="center" w:pos="8789"/>
                <w:tab w:val="center" w:pos="9072"/>
              </w:tabs>
              <w:spacing w:line="259" w:lineRule="auto"/>
              <w:ind w:left="345"/>
              <w:jc w:val="right"/>
              <w:rPr>
                <w:rFonts w:ascii="Times" w:hAnsi="Times"/>
              </w:rPr>
            </w:pPr>
            <w:r w:rsidRPr="00F432C5">
              <w:rPr>
                <w:rFonts w:ascii="Times" w:hAnsi="Times"/>
              </w:rPr>
              <w:t>8,08%</w:t>
            </w:r>
          </w:p>
        </w:tc>
        <w:tc>
          <w:tcPr>
            <w:tcW w:w="1431" w:type="dxa"/>
            <w:tcBorders>
              <w:top w:val="nil"/>
              <w:left w:val="single" w:sz="4" w:space="0" w:color="000000"/>
              <w:bottom w:val="nil"/>
              <w:right w:val="double" w:sz="4" w:space="0" w:color="000000"/>
            </w:tcBorders>
            <w:shd w:val="clear" w:color="auto" w:fill="FFFFFF" w:themeFill="background1"/>
          </w:tcPr>
          <w:p w14:paraId="65B82121" w14:textId="77777777" w:rsidR="005438A7" w:rsidRPr="00F432C5" w:rsidRDefault="005438A7" w:rsidP="00E53166">
            <w:pPr>
              <w:tabs>
                <w:tab w:val="center" w:pos="8789"/>
                <w:tab w:val="center" w:pos="9072"/>
              </w:tabs>
              <w:spacing w:line="259" w:lineRule="auto"/>
              <w:jc w:val="right"/>
              <w:rPr>
                <w:rFonts w:ascii="Times" w:hAnsi="Times"/>
              </w:rPr>
            </w:pPr>
            <w:r w:rsidRPr="00F432C5">
              <w:rPr>
                <w:rFonts w:ascii="Times" w:hAnsi="Times"/>
              </w:rPr>
              <w:t>100,00%</w:t>
            </w:r>
          </w:p>
        </w:tc>
      </w:tr>
      <w:tr w:rsidR="005438A7" w:rsidRPr="00F432C5" w14:paraId="75ED48AC" w14:textId="77777777" w:rsidTr="006318D4">
        <w:trPr>
          <w:trHeight w:val="328"/>
        </w:trPr>
        <w:tc>
          <w:tcPr>
            <w:tcW w:w="2496" w:type="dxa"/>
            <w:tcBorders>
              <w:top w:val="nil"/>
              <w:left w:val="double" w:sz="4" w:space="0" w:color="000000"/>
              <w:bottom w:val="single" w:sz="4" w:space="0" w:color="000000"/>
              <w:right w:val="double" w:sz="4" w:space="0" w:color="000000"/>
            </w:tcBorders>
          </w:tcPr>
          <w:p w14:paraId="2135D593" w14:textId="6715A5DD"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2186" w:type="dxa"/>
            <w:tcBorders>
              <w:top w:val="nil"/>
              <w:left w:val="double" w:sz="4" w:space="0" w:color="000000"/>
              <w:bottom w:val="single" w:sz="4" w:space="0" w:color="000000"/>
              <w:right w:val="single" w:sz="4" w:space="0" w:color="000000"/>
            </w:tcBorders>
          </w:tcPr>
          <w:p w14:paraId="294F25FF" w14:textId="77777777" w:rsidR="005438A7" w:rsidRPr="00F432C5" w:rsidRDefault="005438A7" w:rsidP="006318D4">
            <w:pPr>
              <w:tabs>
                <w:tab w:val="center" w:pos="8789"/>
                <w:tab w:val="center" w:pos="9072"/>
              </w:tabs>
              <w:spacing w:line="259" w:lineRule="auto"/>
              <w:jc w:val="right"/>
              <w:rPr>
                <w:rFonts w:ascii="Times" w:hAnsi="Times"/>
              </w:rPr>
            </w:pPr>
            <w:r w:rsidRPr="00F432C5">
              <w:rPr>
                <w:rFonts w:ascii="Times" w:hAnsi="Times"/>
              </w:rPr>
              <w:t>-6,44</w:t>
            </w:r>
          </w:p>
        </w:tc>
        <w:tc>
          <w:tcPr>
            <w:tcW w:w="1501" w:type="dxa"/>
            <w:tcBorders>
              <w:top w:val="nil"/>
              <w:left w:val="single" w:sz="4" w:space="0" w:color="000000"/>
              <w:bottom w:val="single" w:sz="4" w:space="0" w:color="000000"/>
              <w:right w:val="single" w:sz="4" w:space="0" w:color="000000"/>
            </w:tcBorders>
          </w:tcPr>
          <w:p w14:paraId="5C7166F3" w14:textId="77777777" w:rsidR="005438A7" w:rsidRPr="00F432C5" w:rsidRDefault="005438A7" w:rsidP="006318D4">
            <w:pPr>
              <w:tabs>
                <w:tab w:val="center" w:pos="8789"/>
                <w:tab w:val="center" w:pos="9072"/>
              </w:tabs>
              <w:spacing w:line="259" w:lineRule="auto"/>
              <w:ind w:left="657"/>
              <w:rPr>
                <w:rFonts w:ascii="Times" w:hAnsi="Times"/>
              </w:rPr>
            </w:pPr>
            <w:r w:rsidRPr="00F432C5">
              <w:rPr>
                <w:rFonts w:ascii="Times" w:hAnsi="Times"/>
              </w:rPr>
              <w:t>5,18</w:t>
            </w:r>
          </w:p>
        </w:tc>
        <w:tc>
          <w:tcPr>
            <w:tcW w:w="1624" w:type="dxa"/>
            <w:tcBorders>
              <w:top w:val="nil"/>
              <w:left w:val="single" w:sz="4" w:space="0" w:color="000000"/>
              <w:bottom w:val="single" w:sz="4" w:space="0" w:color="000000"/>
              <w:right w:val="single" w:sz="4" w:space="0" w:color="000000"/>
            </w:tcBorders>
          </w:tcPr>
          <w:p w14:paraId="058764C7" w14:textId="77777777" w:rsidR="005438A7" w:rsidRPr="00F432C5" w:rsidRDefault="005438A7" w:rsidP="00E53166">
            <w:pPr>
              <w:tabs>
                <w:tab w:val="center" w:pos="8789"/>
                <w:tab w:val="center" w:pos="9072"/>
              </w:tabs>
              <w:spacing w:line="259" w:lineRule="auto"/>
              <w:jc w:val="right"/>
              <w:rPr>
                <w:rFonts w:ascii="Times" w:hAnsi="Times"/>
              </w:rPr>
            </w:pPr>
            <w:r w:rsidRPr="00F432C5">
              <w:rPr>
                <w:rFonts w:ascii="Times" w:hAnsi="Times"/>
              </w:rPr>
              <w:t>,74</w:t>
            </w:r>
          </w:p>
        </w:tc>
        <w:tc>
          <w:tcPr>
            <w:tcW w:w="1474" w:type="dxa"/>
            <w:tcBorders>
              <w:top w:val="nil"/>
              <w:left w:val="single" w:sz="4" w:space="0" w:color="000000"/>
              <w:bottom w:val="single" w:sz="4" w:space="0" w:color="000000"/>
              <w:right w:val="single" w:sz="4" w:space="0" w:color="000000"/>
            </w:tcBorders>
          </w:tcPr>
          <w:p w14:paraId="3631DA5E" w14:textId="77777777" w:rsidR="005438A7" w:rsidRPr="00F432C5" w:rsidRDefault="005438A7" w:rsidP="00E53166">
            <w:pPr>
              <w:tabs>
                <w:tab w:val="center" w:pos="8789"/>
                <w:tab w:val="center" w:pos="9072"/>
              </w:tabs>
              <w:spacing w:line="259" w:lineRule="auto"/>
              <w:ind w:left="597"/>
              <w:jc w:val="right"/>
              <w:rPr>
                <w:rFonts w:ascii="Times" w:hAnsi="Times"/>
              </w:rPr>
            </w:pPr>
            <w:r w:rsidRPr="00F432C5">
              <w:rPr>
                <w:rFonts w:ascii="Times" w:hAnsi="Times"/>
              </w:rPr>
              <w:t>3,26</w:t>
            </w:r>
          </w:p>
        </w:tc>
        <w:tc>
          <w:tcPr>
            <w:tcW w:w="1431" w:type="dxa"/>
            <w:tcBorders>
              <w:top w:val="nil"/>
              <w:left w:val="single" w:sz="4" w:space="0" w:color="000000"/>
              <w:bottom w:val="single" w:sz="4" w:space="0" w:color="000000"/>
              <w:right w:val="double" w:sz="4" w:space="0" w:color="000000"/>
            </w:tcBorders>
          </w:tcPr>
          <w:p w14:paraId="31932B34" w14:textId="77777777" w:rsidR="005438A7" w:rsidRPr="00F432C5" w:rsidRDefault="005438A7" w:rsidP="00E53166">
            <w:pPr>
              <w:tabs>
                <w:tab w:val="center" w:pos="8789"/>
                <w:tab w:val="center" w:pos="9072"/>
              </w:tabs>
              <w:spacing w:line="259" w:lineRule="auto"/>
              <w:ind w:left="660"/>
              <w:jc w:val="right"/>
              <w:rPr>
                <w:rFonts w:ascii="Times" w:hAnsi="Times"/>
              </w:rPr>
            </w:pPr>
            <w:r w:rsidRPr="00F432C5">
              <w:rPr>
                <w:rFonts w:ascii="Times" w:hAnsi="Times"/>
              </w:rPr>
              <w:t>,00</w:t>
            </w:r>
          </w:p>
        </w:tc>
      </w:tr>
      <w:tr w:rsidR="005438A7" w:rsidRPr="00F432C5" w14:paraId="57214F81" w14:textId="77777777" w:rsidTr="006318D4">
        <w:trPr>
          <w:trHeight w:val="342"/>
        </w:trPr>
        <w:tc>
          <w:tcPr>
            <w:tcW w:w="2496" w:type="dxa"/>
            <w:tcBorders>
              <w:top w:val="single" w:sz="4" w:space="0" w:color="000000"/>
              <w:left w:val="double" w:sz="4" w:space="0" w:color="000000"/>
              <w:right w:val="double" w:sz="4" w:space="0" w:color="000000"/>
            </w:tcBorders>
          </w:tcPr>
          <w:p w14:paraId="2B09E612"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2186" w:type="dxa"/>
            <w:tcBorders>
              <w:top w:val="single" w:sz="4" w:space="0" w:color="000000"/>
              <w:left w:val="double" w:sz="4" w:space="0" w:color="000000"/>
              <w:right w:val="single" w:sz="4" w:space="0" w:color="000000"/>
            </w:tcBorders>
          </w:tcPr>
          <w:p w14:paraId="35CC167C" w14:textId="77777777" w:rsidR="005438A7" w:rsidRPr="00F432C5" w:rsidRDefault="005438A7" w:rsidP="006318D4">
            <w:pPr>
              <w:tabs>
                <w:tab w:val="center" w:pos="8789"/>
                <w:tab w:val="center" w:pos="9072"/>
              </w:tabs>
              <w:spacing w:line="259" w:lineRule="auto"/>
              <w:jc w:val="right"/>
              <w:rPr>
                <w:rFonts w:ascii="Times" w:hAnsi="Times"/>
              </w:rPr>
            </w:pPr>
            <w:r w:rsidRPr="00F432C5">
              <w:rPr>
                <w:rFonts w:ascii="Times" w:hAnsi="Times"/>
              </w:rPr>
              <w:t>140,00</w:t>
            </w:r>
          </w:p>
        </w:tc>
        <w:tc>
          <w:tcPr>
            <w:tcW w:w="1501" w:type="dxa"/>
            <w:tcBorders>
              <w:top w:val="single" w:sz="4" w:space="0" w:color="000000"/>
              <w:left w:val="single" w:sz="4" w:space="0" w:color="000000"/>
              <w:right w:val="single" w:sz="4" w:space="0" w:color="000000"/>
            </w:tcBorders>
          </w:tcPr>
          <w:p w14:paraId="718753A2" w14:textId="77777777" w:rsidR="005438A7" w:rsidRPr="00F432C5" w:rsidRDefault="005438A7" w:rsidP="006318D4">
            <w:pPr>
              <w:tabs>
                <w:tab w:val="center" w:pos="8789"/>
                <w:tab w:val="center" w:pos="9072"/>
              </w:tabs>
              <w:spacing w:line="259" w:lineRule="auto"/>
              <w:ind w:left="460"/>
              <w:rPr>
                <w:rFonts w:ascii="Times" w:hAnsi="Times"/>
              </w:rPr>
            </w:pPr>
            <w:r w:rsidRPr="00F432C5">
              <w:rPr>
                <w:rFonts w:ascii="Times" w:hAnsi="Times"/>
              </w:rPr>
              <w:t>67,00</w:t>
            </w:r>
          </w:p>
        </w:tc>
        <w:tc>
          <w:tcPr>
            <w:tcW w:w="1624" w:type="dxa"/>
            <w:tcBorders>
              <w:top w:val="single" w:sz="4" w:space="0" w:color="000000"/>
              <w:left w:val="single" w:sz="4" w:space="0" w:color="000000"/>
              <w:right w:val="single" w:sz="4" w:space="0" w:color="000000"/>
            </w:tcBorders>
          </w:tcPr>
          <w:p w14:paraId="6FA05DB8" w14:textId="77777777" w:rsidR="005438A7" w:rsidRPr="00F432C5" w:rsidRDefault="005438A7" w:rsidP="00E53166">
            <w:pPr>
              <w:tabs>
                <w:tab w:val="center" w:pos="8789"/>
                <w:tab w:val="center" w:pos="9072"/>
              </w:tabs>
              <w:spacing w:line="259" w:lineRule="auto"/>
              <w:ind w:left="638"/>
              <w:jc w:val="right"/>
              <w:rPr>
                <w:rFonts w:ascii="Times" w:hAnsi="Times"/>
              </w:rPr>
            </w:pPr>
            <w:r w:rsidRPr="00F432C5">
              <w:rPr>
                <w:rFonts w:ascii="Times" w:hAnsi="Times"/>
              </w:rPr>
              <w:t>11,00</w:t>
            </w:r>
          </w:p>
        </w:tc>
        <w:tc>
          <w:tcPr>
            <w:tcW w:w="1474" w:type="dxa"/>
            <w:tcBorders>
              <w:top w:val="single" w:sz="4" w:space="0" w:color="000000"/>
              <w:left w:val="single" w:sz="4" w:space="0" w:color="000000"/>
              <w:right w:val="single" w:sz="4" w:space="0" w:color="000000"/>
            </w:tcBorders>
          </w:tcPr>
          <w:p w14:paraId="76383D06" w14:textId="77777777" w:rsidR="005438A7" w:rsidRPr="00F432C5" w:rsidRDefault="005438A7" w:rsidP="00E53166">
            <w:pPr>
              <w:tabs>
                <w:tab w:val="center" w:pos="8789"/>
                <w:tab w:val="center" w:pos="9072"/>
              </w:tabs>
              <w:spacing w:line="259" w:lineRule="auto"/>
              <w:ind w:left="558"/>
              <w:jc w:val="right"/>
              <w:rPr>
                <w:rFonts w:ascii="Times" w:hAnsi="Times"/>
              </w:rPr>
            </w:pPr>
            <w:r w:rsidRPr="00F432C5">
              <w:rPr>
                <w:rFonts w:ascii="Times" w:hAnsi="Times"/>
              </w:rPr>
              <w:t>8,00</w:t>
            </w:r>
          </w:p>
        </w:tc>
        <w:tc>
          <w:tcPr>
            <w:tcW w:w="1431" w:type="dxa"/>
            <w:tcBorders>
              <w:top w:val="single" w:sz="4" w:space="0" w:color="000000"/>
              <w:left w:val="single" w:sz="4" w:space="0" w:color="000000"/>
              <w:right w:val="double" w:sz="4" w:space="0" w:color="000000"/>
            </w:tcBorders>
          </w:tcPr>
          <w:p w14:paraId="6689FFA5" w14:textId="77777777" w:rsidR="005438A7" w:rsidRPr="00F432C5" w:rsidRDefault="005438A7" w:rsidP="00E53166">
            <w:pPr>
              <w:tabs>
                <w:tab w:val="center" w:pos="8789"/>
                <w:tab w:val="center" w:pos="9072"/>
              </w:tabs>
              <w:spacing w:line="259" w:lineRule="auto"/>
              <w:ind w:left="148"/>
              <w:jc w:val="right"/>
              <w:rPr>
                <w:rFonts w:ascii="Times" w:hAnsi="Times"/>
              </w:rPr>
            </w:pPr>
            <w:r w:rsidRPr="00F432C5">
              <w:rPr>
                <w:rFonts w:ascii="Times" w:hAnsi="Times"/>
              </w:rPr>
              <w:t>226,00</w:t>
            </w:r>
          </w:p>
        </w:tc>
      </w:tr>
      <w:tr w:rsidR="005438A7" w:rsidRPr="00F432C5" w14:paraId="6DC64C6F" w14:textId="77777777" w:rsidTr="006318D4">
        <w:trPr>
          <w:trHeight w:val="320"/>
        </w:trPr>
        <w:tc>
          <w:tcPr>
            <w:tcW w:w="2496" w:type="dxa"/>
            <w:tcBorders>
              <w:top w:val="nil"/>
              <w:left w:val="double" w:sz="4" w:space="0" w:color="000000"/>
              <w:bottom w:val="single" w:sz="4" w:space="0" w:color="auto"/>
              <w:right w:val="double" w:sz="4" w:space="0" w:color="000000"/>
            </w:tcBorders>
          </w:tcPr>
          <w:p w14:paraId="33F3FDA7" w14:textId="77777777" w:rsidR="005438A7" w:rsidRPr="00F432C5" w:rsidRDefault="005438A7" w:rsidP="006318D4">
            <w:pPr>
              <w:tabs>
                <w:tab w:val="center" w:pos="8789"/>
                <w:tab w:val="center" w:pos="9072"/>
              </w:tabs>
              <w:spacing w:after="160" w:line="259" w:lineRule="auto"/>
              <w:rPr>
                <w:rFonts w:ascii="Times" w:hAnsi="Times"/>
              </w:rPr>
            </w:pPr>
          </w:p>
        </w:tc>
        <w:tc>
          <w:tcPr>
            <w:tcW w:w="2186" w:type="dxa"/>
            <w:tcBorders>
              <w:top w:val="nil"/>
              <w:left w:val="double" w:sz="4" w:space="0" w:color="000000"/>
              <w:bottom w:val="single" w:sz="4" w:space="0" w:color="auto"/>
              <w:right w:val="single" w:sz="4" w:space="0" w:color="000000"/>
            </w:tcBorders>
          </w:tcPr>
          <w:p w14:paraId="3256B7D3" w14:textId="77777777" w:rsidR="005438A7" w:rsidRPr="00F432C5" w:rsidRDefault="005438A7" w:rsidP="006318D4">
            <w:pPr>
              <w:tabs>
                <w:tab w:val="center" w:pos="8789"/>
                <w:tab w:val="center" w:pos="9072"/>
              </w:tabs>
              <w:spacing w:line="259" w:lineRule="auto"/>
              <w:jc w:val="right"/>
              <w:rPr>
                <w:rFonts w:ascii="Times" w:hAnsi="Times"/>
              </w:rPr>
            </w:pPr>
            <w:r w:rsidRPr="00F432C5">
              <w:rPr>
                <w:rFonts w:ascii="Times" w:hAnsi="Times"/>
              </w:rPr>
              <w:t>61,95%</w:t>
            </w:r>
          </w:p>
        </w:tc>
        <w:tc>
          <w:tcPr>
            <w:tcW w:w="1501" w:type="dxa"/>
            <w:tcBorders>
              <w:top w:val="nil"/>
              <w:left w:val="single" w:sz="4" w:space="0" w:color="000000"/>
              <w:bottom w:val="single" w:sz="4" w:space="0" w:color="auto"/>
              <w:right w:val="single" w:sz="4" w:space="0" w:color="000000"/>
            </w:tcBorders>
          </w:tcPr>
          <w:p w14:paraId="43D6F06B" w14:textId="77777777" w:rsidR="005438A7" w:rsidRPr="00F432C5" w:rsidRDefault="005438A7" w:rsidP="006318D4">
            <w:pPr>
              <w:tabs>
                <w:tab w:val="center" w:pos="8789"/>
                <w:tab w:val="center" w:pos="9072"/>
              </w:tabs>
              <w:spacing w:line="259" w:lineRule="auto"/>
              <w:ind w:left="215"/>
              <w:jc w:val="center"/>
              <w:rPr>
                <w:rFonts w:ascii="Times" w:hAnsi="Times"/>
              </w:rPr>
            </w:pPr>
            <w:r w:rsidRPr="00F432C5">
              <w:rPr>
                <w:rFonts w:ascii="Times" w:hAnsi="Times"/>
              </w:rPr>
              <w:t>29,65%</w:t>
            </w:r>
          </w:p>
        </w:tc>
        <w:tc>
          <w:tcPr>
            <w:tcW w:w="1624" w:type="dxa"/>
            <w:tcBorders>
              <w:top w:val="nil"/>
              <w:left w:val="single" w:sz="4" w:space="0" w:color="000000"/>
              <w:bottom w:val="single" w:sz="4" w:space="0" w:color="auto"/>
              <w:right w:val="single" w:sz="4" w:space="0" w:color="000000"/>
            </w:tcBorders>
          </w:tcPr>
          <w:p w14:paraId="27D21FC0" w14:textId="77777777" w:rsidR="005438A7" w:rsidRPr="00F432C5" w:rsidRDefault="005438A7" w:rsidP="00E53166">
            <w:pPr>
              <w:tabs>
                <w:tab w:val="center" w:pos="8789"/>
                <w:tab w:val="center" w:pos="9072"/>
              </w:tabs>
              <w:spacing w:line="259" w:lineRule="auto"/>
              <w:ind w:left="533"/>
              <w:jc w:val="right"/>
              <w:rPr>
                <w:rFonts w:ascii="Times" w:hAnsi="Times"/>
              </w:rPr>
            </w:pPr>
            <w:r w:rsidRPr="00F432C5">
              <w:rPr>
                <w:rFonts w:ascii="Times" w:hAnsi="Times"/>
              </w:rPr>
              <w:t>4,87%</w:t>
            </w:r>
          </w:p>
        </w:tc>
        <w:tc>
          <w:tcPr>
            <w:tcW w:w="1474" w:type="dxa"/>
            <w:tcBorders>
              <w:top w:val="nil"/>
              <w:left w:val="single" w:sz="4" w:space="0" w:color="000000"/>
              <w:bottom w:val="single" w:sz="4" w:space="0" w:color="auto"/>
              <w:right w:val="single" w:sz="4" w:space="0" w:color="000000"/>
            </w:tcBorders>
          </w:tcPr>
          <w:p w14:paraId="4318CB49" w14:textId="77777777" w:rsidR="005438A7" w:rsidRPr="00F432C5" w:rsidRDefault="005438A7" w:rsidP="00E53166">
            <w:pPr>
              <w:tabs>
                <w:tab w:val="center" w:pos="8789"/>
                <w:tab w:val="center" w:pos="9072"/>
              </w:tabs>
              <w:spacing w:line="259" w:lineRule="auto"/>
              <w:ind w:left="388"/>
              <w:jc w:val="right"/>
              <w:rPr>
                <w:rFonts w:ascii="Times" w:hAnsi="Times"/>
              </w:rPr>
            </w:pPr>
            <w:r w:rsidRPr="00F432C5">
              <w:rPr>
                <w:rFonts w:ascii="Times" w:hAnsi="Times"/>
              </w:rPr>
              <w:t>3,54%</w:t>
            </w:r>
          </w:p>
        </w:tc>
        <w:tc>
          <w:tcPr>
            <w:tcW w:w="1431" w:type="dxa"/>
            <w:tcBorders>
              <w:top w:val="nil"/>
              <w:left w:val="single" w:sz="4" w:space="0" w:color="000000"/>
              <w:bottom w:val="single" w:sz="4" w:space="0" w:color="auto"/>
              <w:right w:val="double" w:sz="4" w:space="0" w:color="000000"/>
            </w:tcBorders>
          </w:tcPr>
          <w:p w14:paraId="293B94C0" w14:textId="77777777" w:rsidR="005438A7" w:rsidRPr="00F432C5" w:rsidRDefault="005438A7" w:rsidP="00E53166">
            <w:pPr>
              <w:tabs>
                <w:tab w:val="center" w:pos="8789"/>
                <w:tab w:val="center" w:pos="9072"/>
              </w:tabs>
              <w:spacing w:line="259" w:lineRule="auto"/>
              <w:jc w:val="right"/>
              <w:rPr>
                <w:rFonts w:ascii="Times" w:hAnsi="Times"/>
              </w:rPr>
            </w:pPr>
            <w:r w:rsidRPr="00F432C5">
              <w:rPr>
                <w:rFonts w:ascii="Times" w:hAnsi="Times"/>
              </w:rPr>
              <w:t>100,00%</w:t>
            </w:r>
          </w:p>
        </w:tc>
      </w:tr>
    </w:tbl>
    <w:p w14:paraId="01A870A0" w14:textId="77777777" w:rsidR="00972E97" w:rsidRPr="00972E97" w:rsidRDefault="00972E97" w:rsidP="00972E97">
      <w:pPr>
        <w:tabs>
          <w:tab w:val="center" w:pos="8789"/>
          <w:tab w:val="center" w:pos="9072"/>
        </w:tabs>
        <w:spacing w:line="259" w:lineRule="auto"/>
        <w:jc w:val="both"/>
        <w:rPr>
          <w:sz w:val="10"/>
          <w:szCs w:val="10"/>
        </w:rPr>
      </w:pPr>
    </w:p>
    <w:p w14:paraId="3641D38A" w14:textId="344B6264" w:rsidR="00972E97" w:rsidRPr="00891B51" w:rsidRDefault="00972E97" w:rsidP="00972E97">
      <w:pPr>
        <w:tabs>
          <w:tab w:val="center" w:pos="8789"/>
          <w:tab w:val="center" w:pos="9072"/>
        </w:tabs>
        <w:spacing w:line="259" w:lineRule="auto"/>
        <w:jc w:val="both"/>
        <w:rPr>
          <w:sz w:val="20"/>
          <w:szCs w:val="20"/>
        </w:rPr>
      </w:pPr>
      <w:r w:rsidRPr="00891B51">
        <w:rPr>
          <w:sz w:val="20"/>
          <w:szCs w:val="20"/>
        </w:rPr>
        <w:t>Notes</w:t>
      </w:r>
      <w:r w:rsidR="006F3140">
        <w:rPr>
          <w:sz w:val="20"/>
          <w:szCs w:val="20"/>
        </w:rPr>
        <w:t> </w:t>
      </w:r>
      <w:r w:rsidRPr="00891B51">
        <w:rPr>
          <w:sz w:val="20"/>
          <w:szCs w:val="20"/>
        </w:rPr>
        <w:t>: Test du Khi2 significatif au seuil de 1 %.</w:t>
      </w:r>
    </w:p>
    <w:p w14:paraId="1FAF71EC" w14:textId="0455A66F" w:rsidR="009B5CF6" w:rsidRPr="00815F41" w:rsidRDefault="00972E97" w:rsidP="00815F41">
      <w:pPr>
        <w:tabs>
          <w:tab w:val="center" w:pos="8789"/>
          <w:tab w:val="center" w:pos="9072"/>
        </w:tabs>
        <w:spacing w:line="259" w:lineRule="auto"/>
        <w:jc w:val="both"/>
        <w:rPr>
          <w:sz w:val="20"/>
          <w:szCs w:val="20"/>
        </w:rPr>
      </w:pPr>
      <w:r w:rsidRPr="00891B51">
        <w:rPr>
          <w:sz w:val="20"/>
          <w:szCs w:val="20"/>
        </w:rPr>
        <w:t>Lecture</w:t>
      </w:r>
      <w:r w:rsidR="006F3140">
        <w:rPr>
          <w:sz w:val="20"/>
          <w:szCs w:val="20"/>
        </w:rPr>
        <w:t> </w:t>
      </w:r>
      <w:r w:rsidRPr="00891B51">
        <w:rPr>
          <w:sz w:val="20"/>
          <w:szCs w:val="20"/>
        </w:rPr>
        <w:t xml:space="preserve">: Parmi les personnes cérébrolésées qui </w:t>
      </w:r>
      <w:r w:rsidR="00815F41">
        <w:rPr>
          <w:sz w:val="20"/>
          <w:szCs w:val="20"/>
        </w:rPr>
        <w:t>vivent avec quelqu’un.e</w:t>
      </w:r>
      <w:r w:rsidR="00E53166">
        <w:rPr>
          <w:sz w:val="20"/>
          <w:szCs w:val="20"/>
        </w:rPr>
        <w:t>,</w:t>
      </w:r>
      <w:r>
        <w:rPr>
          <w:sz w:val="20"/>
          <w:szCs w:val="20"/>
        </w:rPr>
        <w:t xml:space="preserve"> </w:t>
      </w:r>
      <w:r w:rsidR="00E53166">
        <w:rPr>
          <w:sz w:val="20"/>
          <w:szCs w:val="20"/>
        </w:rPr>
        <w:t>8</w:t>
      </w:r>
      <w:r w:rsidRPr="00972E97">
        <w:rPr>
          <w:sz w:val="20"/>
          <w:szCs w:val="20"/>
        </w:rPr>
        <w:t>0,</w:t>
      </w:r>
      <w:r w:rsidR="00E53166">
        <w:rPr>
          <w:sz w:val="20"/>
          <w:szCs w:val="20"/>
        </w:rPr>
        <w:t>3</w:t>
      </w:r>
      <w:r w:rsidRPr="00972E97">
        <w:rPr>
          <w:sz w:val="20"/>
          <w:szCs w:val="20"/>
        </w:rPr>
        <w:t xml:space="preserve">1% </w:t>
      </w:r>
      <w:r>
        <w:rPr>
          <w:sz w:val="20"/>
          <w:szCs w:val="20"/>
        </w:rPr>
        <w:t xml:space="preserve">affirment </w:t>
      </w:r>
      <w:r w:rsidR="00815F41">
        <w:rPr>
          <w:sz w:val="20"/>
          <w:szCs w:val="20"/>
        </w:rPr>
        <w:t xml:space="preserve">avoir </w:t>
      </w:r>
      <w:r w:rsidR="00815F41" w:rsidRPr="00815F41">
        <w:rPr>
          <w:sz w:val="20"/>
          <w:szCs w:val="20"/>
        </w:rPr>
        <w:t>le sentiment d</w:t>
      </w:r>
      <w:r w:rsidR="006F3140">
        <w:rPr>
          <w:sz w:val="20"/>
          <w:szCs w:val="20"/>
        </w:rPr>
        <w:t>’</w:t>
      </w:r>
      <w:r w:rsidR="00815F41" w:rsidRPr="00815F41">
        <w:rPr>
          <w:sz w:val="20"/>
          <w:szCs w:val="20"/>
        </w:rPr>
        <w:t xml:space="preserve">avoir </w:t>
      </w:r>
      <w:r w:rsidR="00E53166" w:rsidRPr="00815F41">
        <w:rPr>
          <w:sz w:val="20"/>
          <w:szCs w:val="20"/>
        </w:rPr>
        <w:t>complètement</w:t>
      </w:r>
      <w:r w:rsidR="00E53166">
        <w:rPr>
          <w:sz w:val="20"/>
          <w:szCs w:val="20"/>
        </w:rPr>
        <w:t xml:space="preserve"> </w:t>
      </w:r>
      <w:r w:rsidR="00815F41" w:rsidRPr="00815F41">
        <w:rPr>
          <w:sz w:val="20"/>
          <w:szCs w:val="20"/>
        </w:rPr>
        <w:t xml:space="preserve">compris ce qui leur a été proposé comme </w:t>
      </w:r>
      <w:r w:rsidR="00E53166" w:rsidRPr="00815F41">
        <w:rPr>
          <w:sz w:val="20"/>
          <w:szCs w:val="20"/>
        </w:rPr>
        <w:t xml:space="preserve">protocole </w:t>
      </w:r>
      <w:r w:rsidR="00E53166">
        <w:rPr>
          <w:sz w:val="20"/>
          <w:szCs w:val="20"/>
        </w:rPr>
        <w:t xml:space="preserve">de </w:t>
      </w:r>
      <w:r w:rsidR="00815F41" w:rsidRPr="00815F41">
        <w:rPr>
          <w:sz w:val="20"/>
          <w:szCs w:val="20"/>
        </w:rPr>
        <w:t>soins</w:t>
      </w:r>
      <w:r w:rsidR="00E53166">
        <w:rPr>
          <w:sz w:val="20"/>
          <w:szCs w:val="20"/>
        </w:rPr>
        <w:t>, contre 38,38</w:t>
      </w:r>
      <w:r w:rsidR="00815F41" w:rsidRPr="00815F41">
        <w:rPr>
          <w:sz w:val="20"/>
          <w:szCs w:val="20"/>
        </w:rPr>
        <w:t xml:space="preserve">% des personnes qui vivent seules </w:t>
      </w:r>
    </w:p>
    <w:p w14:paraId="76535D6B" w14:textId="77777777" w:rsidR="00D1694D" w:rsidRDefault="00D1694D" w:rsidP="00D1694D">
      <w:pPr>
        <w:spacing w:line="240" w:lineRule="atLeast"/>
        <w:ind w:right="118"/>
        <w:jc w:val="both"/>
      </w:pPr>
    </w:p>
    <w:p w14:paraId="72D550B7" w14:textId="4D80B2A9" w:rsidR="000550BC" w:rsidRPr="00EB054C" w:rsidRDefault="00D1694D" w:rsidP="00D1694D">
      <w:pPr>
        <w:spacing w:line="240" w:lineRule="atLeast"/>
        <w:ind w:left="-5" w:right="118"/>
        <w:jc w:val="both"/>
        <w:rPr>
          <w:rFonts w:ascii="Times" w:hAnsi="Times" w:cstheme="minorHAnsi"/>
        </w:rPr>
      </w:pPr>
      <w:r w:rsidRPr="00F432C5">
        <w:rPr>
          <w:rFonts w:ascii="Times" w:hAnsi="Times" w:cstheme="minorHAnsi"/>
        </w:rPr>
        <w:t xml:space="preserve">L’ensemble de ces facteurs (aides accordées, soins dispensés, satisfaction éprouvée à l’égard du protocole de prise en charge mis en place, compréhension du suivi proposé, gravité des séquelles) entre donc en résonnance avec les ressources relationnelles et paramètre les stratégies d’adaptations que les personnes cérébrolésées vont mettre en place pour faire face à leur </w:t>
      </w:r>
      <w:r w:rsidRPr="00EB054C">
        <w:rPr>
          <w:rFonts w:ascii="Times" w:hAnsi="Times" w:cstheme="minorHAnsi"/>
        </w:rPr>
        <w:t xml:space="preserve">handicap. </w:t>
      </w:r>
      <w:r w:rsidR="000550BC" w:rsidRPr="00EB054C">
        <w:rPr>
          <w:rFonts w:ascii="Times" w:hAnsi="Times" w:cstheme="minorHAnsi"/>
        </w:rPr>
        <w:t>Pauline, étudiante en STAPS (Sciences et Techniques des Activités Physiques et Sportives)</w:t>
      </w:r>
      <w:r w:rsidR="001E10AB" w:rsidRPr="00EB054C">
        <w:rPr>
          <w:rFonts w:ascii="Times" w:hAnsi="Times" w:cstheme="minorHAnsi"/>
        </w:rPr>
        <w:t>,</w:t>
      </w:r>
      <w:r w:rsidR="007D4A01" w:rsidRPr="00EB054C">
        <w:rPr>
          <w:rFonts w:ascii="Times" w:hAnsi="Times" w:cstheme="minorHAnsi"/>
        </w:rPr>
        <w:t xml:space="preserve"> </w:t>
      </w:r>
      <w:r w:rsidR="001E10AB" w:rsidRPr="00EB054C">
        <w:rPr>
          <w:rFonts w:ascii="Times" w:hAnsi="Times" w:cstheme="minorHAnsi"/>
        </w:rPr>
        <w:t xml:space="preserve">vit seule dans </w:t>
      </w:r>
      <w:r w:rsidR="00CF6F2E" w:rsidRPr="00EB054C">
        <w:rPr>
          <w:rFonts w:ascii="Times" w:hAnsi="Times" w:cstheme="minorHAnsi"/>
        </w:rPr>
        <w:t>une chambre du</w:t>
      </w:r>
      <w:r w:rsidR="001E10AB" w:rsidRPr="00EB054C">
        <w:rPr>
          <w:rFonts w:ascii="Times" w:hAnsi="Times" w:cstheme="minorHAnsi"/>
        </w:rPr>
        <w:t xml:space="preserve"> foyer universitaire. Elle </w:t>
      </w:r>
      <w:r w:rsidR="007D4A01" w:rsidRPr="00EB054C">
        <w:rPr>
          <w:rFonts w:ascii="Times" w:hAnsi="Times" w:cstheme="minorHAnsi"/>
        </w:rPr>
        <w:t>a subi</w:t>
      </w:r>
      <w:r w:rsidR="000550BC" w:rsidRPr="00EB054C">
        <w:rPr>
          <w:rFonts w:ascii="Times" w:hAnsi="Times" w:cstheme="minorHAnsi"/>
        </w:rPr>
        <w:t xml:space="preserve"> </w:t>
      </w:r>
      <w:r w:rsidR="007D4A01" w:rsidRPr="00EB054C">
        <w:rPr>
          <w:rFonts w:ascii="Times" w:hAnsi="Times" w:cstheme="minorHAnsi"/>
        </w:rPr>
        <w:t>un TC lors de ses activités sportives à l’université. D</w:t>
      </w:r>
      <w:r w:rsidR="000550BC" w:rsidRPr="00EB054C">
        <w:rPr>
          <w:rFonts w:ascii="Times" w:hAnsi="Times" w:cstheme="minorHAnsi"/>
        </w:rPr>
        <w:t>écrivant les</w:t>
      </w:r>
      <w:r w:rsidR="000550BC" w:rsidRPr="00EB054C">
        <w:rPr>
          <w:rFonts w:ascii="Times" w:hAnsi="Times" w:cstheme="minorHAnsi"/>
          <w:i/>
          <w:iCs/>
        </w:rPr>
        <w:t xml:space="preserve"> </w:t>
      </w:r>
      <w:r w:rsidR="000550BC" w:rsidRPr="00EB054C">
        <w:rPr>
          <w:rFonts w:ascii="Times" w:hAnsi="Times" w:cstheme="minorHAnsi"/>
        </w:rPr>
        <w:t>« </w:t>
      </w:r>
      <w:r w:rsidR="000550BC" w:rsidRPr="00EB054C">
        <w:rPr>
          <w:rFonts w:ascii="Times" w:hAnsi="Times" w:cstheme="minorHAnsi"/>
          <w:i/>
          <w:iCs/>
        </w:rPr>
        <w:t>astuces</w:t>
      </w:r>
      <w:r w:rsidR="000550BC" w:rsidRPr="00EB054C">
        <w:rPr>
          <w:rFonts w:ascii="Times" w:hAnsi="Times" w:cstheme="minorHAnsi"/>
        </w:rPr>
        <w:t> » qui lui permettent de pallier les séquelles liées à</w:t>
      </w:r>
      <w:r w:rsidR="001E10AB" w:rsidRPr="00EB054C">
        <w:rPr>
          <w:rFonts w:ascii="Times" w:hAnsi="Times" w:cstheme="minorHAnsi"/>
        </w:rPr>
        <w:t xml:space="preserve"> son handicap,</w:t>
      </w:r>
      <w:r w:rsidR="000550BC" w:rsidRPr="00EB054C">
        <w:rPr>
          <w:rFonts w:ascii="Times" w:hAnsi="Times" w:cstheme="minorHAnsi"/>
        </w:rPr>
        <w:t xml:space="preserve"> </w:t>
      </w:r>
      <w:r w:rsidRPr="00EB054C">
        <w:rPr>
          <w:rFonts w:ascii="Times" w:hAnsi="Times" w:cstheme="minorHAnsi"/>
        </w:rPr>
        <w:t xml:space="preserve">elle </w:t>
      </w:r>
      <w:r w:rsidR="000550BC" w:rsidRPr="00EB054C">
        <w:rPr>
          <w:rFonts w:ascii="Times" w:hAnsi="Times" w:cstheme="minorHAnsi"/>
        </w:rPr>
        <w:t>précise</w:t>
      </w:r>
      <w:r w:rsidR="006F3140" w:rsidRPr="00EB054C">
        <w:rPr>
          <w:rFonts w:ascii="Times" w:hAnsi="Times" w:cstheme="minorHAnsi"/>
        </w:rPr>
        <w:t> </w:t>
      </w:r>
      <w:r w:rsidR="000550BC" w:rsidRPr="00EB054C">
        <w:rPr>
          <w:rFonts w:ascii="Times" w:hAnsi="Times" w:cstheme="minorHAnsi"/>
        </w:rPr>
        <w:t xml:space="preserve">: </w:t>
      </w:r>
    </w:p>
    <w:p w14:paraId="7C866ED1" w14:textId="77777777" w:rsidR="000550BC" w:rsidRPr="00EB054C" w:rsidRDefault="000550BC" w:rsidP="000550BC">
      <w:pPr>
        <w:ind w:right="118"/>
        <w:jc w:val="both"/>
        <w:rPr>
          <w:rFonts w:ascii="Times" w:hAnsi="Times" w:cstheme="minorHAnsi"/>
          <w:sz w:val="10"/>
          <w:szCs w:val="10"/>
        </w:rPr>
      </w:pPr>
    </w:p>
    <w:p w14:paraId="4C564F52" w14:textId="58CE7D05" w:rsidR="000550BC" w:rsidRPr="00EB054C" w:rsidRDefault="000550BC" w:rsidP="000550BC">
      <w:pPr>
        <w:spacing w:line="240" w:lineRule="atLeast"/>
        <w:ind w:left="567"/>
        <w:jc w:val="both"/>
        <w:rPr>
          <w:rFonts w:ascii="Times" w:hAnsi="Times" w:cstheme="minorHAnsi"/>
        </w:rPr>
      </w:pPr>
      <w:r w:rsidRPr="00EB054C">
        <w:rPr>
          <w:rFonts w:ascii="Times" w:hAnsi="Times" w:cstheme="minorHAnsi"/>
          <w:sz w:val="20"/>
          <w:szCs w:val="20"/>
        </w:rPr>
        <w:t>J’ai toujours des notes partout</w:t>
      </w:r>
      <w:r w:rsidR="006F3140" w:rsidRPr="00EB054C">
        <w:rPr>
          <w:rFonts w:ascii="Times" w:hAnsi="Times" w:cstheme="minorHAnsi"/>
          <w:sz w:val="20"/>
          <w:szCs w:val="20"/>
        </w:rPr>
        <w:t> </w:t>
      </w:r>
      <w:r w:rsidRPr="00EB054C">
        <w:rPr>
          <w:rFonts w:ascii="Times" w:hAnsi="Times" w:cstheme="minorHAnsi"/>
          <w:sz w:val="20"/>
          <w:szCs w:val="20"/>
        </w:rPr>
        <w:t>: sur mon téléphone, dans des carnets, sur le frigo, partout. […] dès qu’on est entre potes, je le dis à chaque fois</w:t>
      </w:r>
      <w:r w:rsidR="006F3140" w:rsidRPr="00EB054C">
        <w:rPr>
          <w:rFonts w:ascii="Times" w:hAnsi="Times" w:cstheme="minorHAnsi"/>
          <w:sz w:val="20"/>
          <w:szCs w:val="20"/>
        </w:rPr>
        <w:t> </w:t>
      </w:r>
      <w:r w:rsidRPr="00EB054C">
        <w:rPr>
          <w:rFonts w:ascii="Times" w:hAnsi="Times" w:cstheme="minorHAnsi"/>
          <w:sz w:val="20"/>
          <w:szCs w:val="20"/>
        </w:rPr>
        <w:t xml:space="preserve">: </w:t>
      </w:r>
      <w:r w:rsidR="001E10AB" w:rsidRPr="00EB054C">
        <w:rPr>
          <w:rFonts w:ascii="Times" w:hAnsi="Times" w:cstheme="minorHAnsi"/>
          <w:sz w:val="20"/>
          <w:szCs w:val="20"/>
        </w:rPr>
        <w:t>‘</w:t>
      </w:r>
      <w:r w:rsidRPr="00EB054C">
        <w:rPr>
          <w:rFonts w:ascii="Times" w:hAnsi="Times" w:cstheme="minorHAnsi"/>
          <w:sz w:val="20"/>
          <w:szCs w:val="20"/>
        </w:rPr>
        <w:t>ça [dyslexie, dyspraxie] doit être en lien avec mon accident</w:t>
      </w:r>
      <w:r w:rsidR="006F3140" w:rsidRPr="00EB054C">
        <w:rPr>
          <w:rFonts w:ascii="Times" w:hAnsi="Times" w:cstheme="minorHAnsi"/>
          <w:sz w:val="20"/>
          <w:szCs w:val="20"/>
        </w:rPr>
        <w:t> </w:t>
      </w:r>
      <w:r w:rsidRPr="00EB054C">
        <w:rPr>
          <w:rFonts w:ascii="Times" w:hAnsi="Times" w:cstheme="minorHAnsi"/>
          <w:sz w:val="20"/>
          <w:szCs w:val="20"/>
        </w:rPr>
        <w:t>!</w:t>
      </w:r>
      <w:r w:rsidR="001E10AB" w:rsidRPr="00EB054C">
        <w:rPr>
          <w:rFonts w:ascii="Times" w:hAnsi="Times" w:cstheme="minorHAnsi"/>
          <w:sz w:val="20"/>
          <w:szCs w:val="20"/>
        </w:rPr>
        <w:t>’</w:t>
      </w:r>
      <w:r w:rsidRPr="00EB054C">
        <w:rPr>
          <w:rFonts w:ascii="Times" w:hAnsi="Times" w:cstheme="minorHAnsi"/>
          <w:sz w:val="20"/>
          <w:szCs w:val="20"/>
        </w:rPr>
        <w:t xml:space="preserve"> Comme ça c’est transparent</w:t>
      </w:r>
      <w:r w:rsidR="006F3140" w:rsidRPr="00EB054C">
        <w:rPr>
          <w:rFonts w:ascii="Times" w:hAnsi="Times" w:cstheme="minorHAnsi"/>
          <w:sz w:val="20"/>
          <w:szCs w:val="20"/>
        </w:rPr>
        <w:t> </w:t>
      </w:r>
      <w:r w:rsidRPr="00EB054C">
        <w:rPr>
          <w:rFonts w:ascii="Times" w:hAnsi="Times" w:cstheme="minorHAnsi"/>
          <w:sz w:val="20"/>
          <w:szCs w:val="20"/>
        </w:rPr>
        <w:t>: les gens savent et me viennent en aide, par exemple, aux partiels.</w:t>
      </w:r>
    </w:p>
    <w:p w14:paraId="631097A7" w14:textId="77777777" w:rsidR="000550BC" w:rsidRPr="00EB054C" w:rsidRDefault="000550BC" w:rsidP="000550BC">
      <w:pPr>
        <w:spacing w:line="240" w:lineRule="atLeast"/>
        <w:ind w:left="-5" w:right="118"/>
        <w:jc w:val="both"/>
        <w:rPr>
          <w:rFonts w:ascii="Times" w:hAnsi="Times" w:cstheme="minorHAnsi"/>
        </w:rPr>
      </w:pPr>
    </w:p>
    <w:p w14:paraId="262DDF52" w14:textId="09A7260C" w:rsidR="000550BC" w:rsidRPr="00F432C5" w:rsidRDefault="000550BC" w:rsidP="000550BC">
      <w:pPr>
        <w:spacing w:line="240" w:lineRule="atLeast"/>
        <w:ind w:left="-5" w:right="118"/>
        <w:jc w:val="both"/>
        <w:rPr>
          <w:rFonts w:ascii="Times" w:hAnsi="Times" w:cstheme="minorHAnsi"/>
        </w:rPr>
      </w:pPr>
      <w:r w:rsidRPr="00EB054C">
        <w:rPr>
          <w:rFonts w:ascii="Times" w:hAnsi="Times" w:cstheme="minorHAnsi"/>
        </w:rPr>
        <w:t xml:space="preserve">À côté </w:t>
      </w:r>
      <w:r w:rsidR="007D4A01" w:rsidRPr="00EB054C">
        <w:rPr>
          <w:rFonts w:ascii="Times" w:hAnsi="Times" w:cstheme="minorHAnsi"/>
        </w:rPr>
        <w:t>des « </w:t>
      </w:r>
      <w:r w:rsidR="007D4A01" w:rsidRPr="00EB054C">
        <w:rPr>
          <w:rFonts w:ascii="Times" w:hAnsi="Times" w:cstheme="minorHAnsi"/>
          <w:i/>
        </w:rPr>
        <w:t>post-its »</w:t>
      </w:r>
      <w:r w:rsidR="007D4A01" w:rsidRPr="00EB054C">
        <w:rPr>
          <w:rFonts w:ascii="Times" w:hAnsi="Times" w:cstheme="minorHAnsi"/>
        </w:rPr>
        <w:t xml:space="preserve"> et de la « </w:t>
      </w:r>
      <w:r w:rsidR="007D4A01" w:rsidRPr="00EB054C">
        <w:rPr>
          <w:rFonts w:ascii="Times" w:hAnsi="Times" w:cstheme="minorHAnsi"/>
          <w:i/>
          <w:iCs/>
        </w:rPr>
        <w:t>transparence »</w:t>
      </w:r>
      <w:r w:rsidR="007D4A01" w:rsidRPr="00EB054C">
        <w:rPr>
          <w:rFonts w:ascii="Times" w:hAnsi="Times" w:cstheme="minorHAnsi"/>
        </w:rPr>
        <w:t xml:space="preserve"> de Pauline ou encore </w:t>
      </w:r>
      <w:r w:rsidRPr="00EB054C">
        <w:rPr>
          <w:rFonts w:ascii="Times" w:hAnsi="Times" w:cstheme="minorHAnsi"/>
        </w:rPr>
        <w:t>du rire de Sophie</w:t>
      </w:r>
      <w:r w:rsidR="00D1694D" w:rsidRPr="00EB054C">
        <w:rPr>
          <w:rFonts w:ascii="Times" w:hAnsi="Times" w:cstheme="minorHAnsi"/>
        </w:rPr>
        <w:t xml:space="preserve"> (à laquelle nous nous sommes référé.es plus haut</w:t>
      </w:r>
      <w:r w:rsidRPr="00EB054C">
        <w:rPr>
          <w:rFonts w:ascii="Times" w:hAnsi="Times" w:cstheme="minorHAnsi"/>
        </w:rPr>
        <w:t xml:space="preserve">, </w:t>
      </w:r>
      <w:r w:rsidR="00D1694D" w:rsidRPr="00EB054C">
        <w:rPr>
          <w:rFonts w:ascii="Times" w:hAnsi="Times" w:cstheme="minorHAnsi"/>
        </w:rPr>
        <w:t>artiste peintre de 39 ans, mère de deux enfant·es qui sont toujours au foyer familial</w:t>
      </w:r>
      <w:r w:rsidR="007D4A01" w:rsidRPr="00EB054C">
        <w:rPr>
          <w:rFonts w:ascii="Times" w:hAnsi="Times" w:cstheme="minorHAnsi"/>
        </w:rPr>
        <w:t>)</w:t>
      </w:r>
      <w:r w:rsidR="00D1694D" w:rsidRPr="00EB054C">
        <w:rPr>
          <w:rFonts w:ascii="Times" w:hAnsi="Times" w:cstheme="minorHAnsi"/>
        </w:rPr>
        <w:t xml:space="preserve">, </w:t>
      </w:r>
      <w:r w:rsidRPr="00EB054C">
        <w:rPr>
          <w:rFonts w:ascii="Times" w:hAnsi="Times" w:cstheme="minorHAnsi"/>
        </w:rPr>
        <w:t>une autre stratégie relève de la dissimulation. Et là, on rencontre majoritairement des hommes –</w:t>
      </w:r>
      <w:r w:rsidR="007D4A01" w:rsidRPr="00EB054C">
        <w:rPr>
          <w:rFonts w:ascii="Times" w:hAnsi="Times" w:cstheme="minorHAnsi"/>
        </w:rPr>
        <w:t xml:space="preserve"> à</w:t>
      </w:r>
      <w:r w:rsidRPr="00EB054C">
        <w:rPr>
          <w:rFonts w:ascii="Times" w:hAnsi="Times" w:cstheme="minorHAnsi"/>
        </w:rPr>
        <w:t xml:space="preserve"> l’instar de Bastien</w:t>
      </w:r>
      <w:r w:rsidR="007D4A01" w:rsidRPr="00EB054C">
        <w:rPr>
          <w:rFonts w:ascii="Times" w:hAnsi="Times" w:cstheme="minorHAnsi"/>
        </w:rPr>
        <w:t>,</w:t>
      </w:r>
      <w:r w:rsidRPr="00EB054C">
        <w:rPr>
          <w:rFonts w:ascii="Times" w:hAnsi="Times" w:cstheme="minorHAnsi"/>
        </w:rPr>
        <w:t xml:space="preserve"> 39</w:t>
      </w:r>
      <w:r w:rsidRPr="00F432C5">
        <w:rPr>
          <w:rFonts w:ascii="Times" w:hAnsi="Times" w:cstheme="minorHAnsi"/>
        </w:rPr>
        <w:t xml:space="preserve"> ans, célibataire, sans enfant.e, gay, kinésithérapeute</w:t>
      </w:r>
      <w:r w:rsidR="007D4A01" w:rsidRPr="00F432C5">
        <w:rPr>
          <w:rFonts w:ascii="Times" w:hAnsi="Times" w:cstheme="minorHAnsi"/>
        </w:rPr>
        <w:t>. Bastien</w:t>
      </w:r>
      <w:r w:rsidRPr="00F432C5">
        <w:rPr>
          <w:rFonts w:ascii="Times" w:hAnsi="Times" w:cstheme="minorHAnsi"/>
        </w:rPr>
        <w:t xml:space="preserve"> a eu à faire face à un accident routier quand il était enfant, alors que sa mère le conduisait à l’école</w:t>
      </w:r>
      <w:r w:rsidR="006F3140">
        <w:rPr>
          <w:rFonts w:ascii="Times" w:hAnsi="Times" w:cstheme="minorHAnsi"/>
        </w:rPr>
        <w:t> </w:t>
      </w:r>
      <w:r w:rsidRPr="00F432C5">
        <w:rPr>
          <w:rFonts w:ascii="Times" w:hAnsi="Times" w:cstheme="minorHAnsi"/>
        </w:rPr>
        <w:t xml:space="preserve">: « </w:t>
      </w:r>
      <w:r w:rsidRPr="00F432C5">
        <w:rPr>
          <w:rFonts w:ascii="Times" w:hAnsi="Times" w:cstheme="minorHAnsi"/>
          <w:i/>
          <w:iCs/>
        </w:rPr>
        <w:t>J’ai arrêté de dire que je ne m’en souviens pas. Je me tais, c’est plus simple pour tout le monde. Car la majorité de gens ne veut pas l’entendre.</w:t>
      </w:r>
      <w:r w:rsidRPr="00F432C5">
        <w:rPr>
          <w:rFonts w:ascii="Times" w:hAnsi="Times" w:cstheme="minorHAnsi"/>
        </w:rPr>
        <w:t xml:space="preserve"> » Il en découle un mécanisme d’adaptation distinct, celui de l’esquive</w:t>
      </w:r>
      <w:r w:rsidR="006F3140">
        <w:rPr>
          <w:rFonts w:ascii="Times" w:hAnsi="Times" w:cstheme="minorHAnsi"/>
        </w:rPr>
        <w:t> </w:t>
      </w:r>
      <w:r w:rsidRPr="00F432C5">
        <w:rPr>
          <w:rFonts w:ascii="Times" w:hAnsi="Times" w:cstheme="minorHAnsi"/>
        </w:rPr>
        <w:t xml:space="preserve">: éviter des personnes ou des lieux qui demandent de se rappeler ou de faire travailler la mémoire, pour en privilégier d’autres modes de sociabilité, « </w:t>
      </w:r>
      <w:r w:rsidRPr="00F432C5">
        <w:rPr>
          <w:rFonts w:ascii="Times" w:hAnsi="Times" w:cstheme="minorHAnsi"/>
          <w:i/>
          <w:iCs/>
        </w:rPr>
        <w:t>plus agréables à vivre</w:t>
      </w:r>
      <w:r w:rsidRPr="00F432C5">
        <w:rPr>
          <w:rFonts w:ascii="Times" w:hAnsi="Times" w:cstheme="minorHAnsi"/>
        </w:rPr>
        <w:t xml:space="preserve"> ». </w:t>
      </w:r>
    </w:p>
    <w:p w14:paraId="2D193853" w14:textId="1200FF62" w:rsidR="00811518" w:rsidRPr="00F432C5" w:rsidRDefault="00193676" w:rsidP="006318D4">
      <w:pPr>
        <w:pStyle w:val="NormalWeb"/>
        <w:tabs>
          <w:tab w:val="center" w:pos="8789"/>
          <w:tab w:val="center" w:pos="9072"/>
        </w:tabs>
        <w:spacing w:before="316" w:beforeAutospacing="0" w:after="0" w:afterAutospacing="0"/>
        <w:jc w:val="both"/>
      </w:pPr>
      <w:r w:rsidRPr="00F432C5">
        <w:t xml:space="preserve">Plus </w:t>
      </w:r>
      <w:r w:rsidR="00F432C5" w:rsidRPr="00F432C5">
        <w:t>particulièrement</w:t>
      </w:r>
      <w:r w:rsidRPr="00F432C5">
        <w:t xml:space="preserve"> pour ce qui a trait</w:t>
      </w:r>
      <w:r w:rsidR="00D75559" w:rsidRPr="00F432C5">
        <w:t xml:space="preserve"> aux personnes cérébrolésées qui vivent avec quelqu</w:t>
      </w:r>
      <w:r w:rsidR="006F3140">
        <w:t>’</w:t>
      </w:r>
      <w:r w:rsidR="00D75559" w:rsidRPr="00F432C5">
        <w:t>un.e,</w:t>
      </w:r>
      <w:r w:rsidRPr="00F432C5">
        <w:t xml:space="preserve"> dans </w:t>
      </w:r>
      <w:r w:rsidRPr="00E50B2D">
        <w:t>25,36%</w:t>
      </w:r>
      <w:r>
        <w:t xml:space="preserve"> des cas observés sur le terrain,</w:t>
      </w:r>
      <w:r w:rsidR="00D75559" w:rsidRPr="00F432C5">
        <w:t xml:space="preserve"> elles font état des lésions cérébrales d’une gravité moyenne, si l’on se fie aux informations communiquées dans le cadre du questionnaire</w:t>
      </w:r>
      <w:r w:rsidR="005A1F93" w:rsidRPr="00F432C5">
        <w:t xml:space="preserve"> (</w:t>
      </w:r>
      <w:r w:rsidR="005A1F93" w:rsidRPr="00F432C5">
        <w:rPr>
          <w:i/>
          <w:iCs/>
        </w:rPr>
        <w:t>cf</w:t>
      </w:r>
      <w:r w:rsidR="005A1F93">
        <w:t xml:space="preserve">. </w:t>
      </w:r>
      <w:r w:rsidR="005A1F93" w:rsidRPr="00F432C5">
        <w:t>Tableau N°118</w:t>
      </w:r>
      <w:r w:rsidR="005A1F93">
        <w:t>)</w:t>
      </w:r>
      <w:r w:rsidR="00D75559" w:rsidRPr="00F432C5">
        <w:t>. Selon cette partie de la population qui déclare fréquenter un centre de soins de jour (et suivre un traitement médicamenteux),</w:t>
      </w:r>
      <w:r w:rsidRPr="00F432C5">
        <w:t xml:space="preserve"> </w:t>
      </w:r>
      <w:r w:rsidR="00D75559" w:rsidRPr="00F432C5">
        <w:t>les soins dispensés dans les structures hospitalières sont</w:t>
      </w:r>
      <w:r w:rsidR="00262703" w:rsidRPr="00F432C5">
        <w:t xml:space="preserve"> taxés de</w:t>
      </w:r>
      <w:r w:rsidR="00D75559" w:rsidRPr="00F432C5">
        <w:t xml:space="preserve"> </w:t>
      </w:r>
      <w:r w:rsidR="004D30F8" w:rsidRPr="00F432C5">
        <w:t>« </w:t>
      </w:r>
      <w:r w:rsidR="00D75559" w:rsidRPr="00F432C5">
        <w:t>complétement inadaptés</w:t>
      </w:r>
      <w:r w:rsidR="004D30F8" w:rsidRPr="00F432C5">
        <w:t> »</w:t>
      </w:r>
      <w:r w:rsidR="00D75559" w:rsidRPr="00F432C5">
        <w:t>, par opposition au suivi en médecine de ville</w:t>
      </w:r>
      <w:r w:rsidR="00F3559F" w:rsidRPr="00F432C5">
        <w:t>,</w:t>
      </w:r>
      <w:r w:rsidR="00D75559" w:rsidRPr="00F432C5">
        <w:t xml:space="preserve"> qualifié de </w:t>
      </w:r>
      <w:r w:rsidR="004D30F8" w:rsidRPr="00F432C5">
        <w:t>« </w:t>
      </w:r>
      <w:r w:rsidR="00D75559" w:rsidRPr="00F432C5">
        <w:t>totalement satisfaisant</w:t>
      </w:r>
      <w:r w:rsidR="004D30F8" w:rsidRPr="00F432C5">
        <w:t> »</w:t>
      </w:r>
      <w:r w:rsidRPr="00F432C5">
        <w:t xml:space="preserve"> (</w:t>
      </w:r>
      <w:r w:rsidRPr="00CF6F2E">
        <w:t>19,83% contre 8,33% de celles qui vivent seules</w:t>
      </w:r>
      <w:r w:rsidR="006F3140">
        <w:t> </w:t>
      </w:r>
      <w:r w:rsidR="005A1F93">
        <w:t xml:space="preserve">; </w:t>
      </w:r>
      <w:r w:rsidR="005A1F93" w:rsidRPr="00F432C5">
        <w:rPr>
          <w:i/>
          <w:iCs/>
        </w:rPr>
        <w:t>cf</w:t>
      </w:r>
      <w:r w:rsidR="005A1F93">
        <w:t xml:space="preserve">. </w:t>
      </w:r>
      <w:r w:rsidR="005A1F93" w:rsidRPr="00F432C5">
        <w:t>Tableau N°118</w:t>
      </w:r>
      <w:r>
        <w:t>)</w:t>
      </w:r>
      <w:r w:rsidRPr="00CF6F2E">
        <w:t>.</w:t>
      </w:r>
      <w:r w:rsidRPr="00F432C5">
        <w:t xml:space="preserve"> </w:t>
      </w:r>
      <w:r w:rsidR="00F80D23">
        <w:t>Claudine</w:t>
      </w:r>
      <w:r w:rsidR="001E10AB" w:rsidRPr="00F432C5">
        <w:t>,</w:t>
      </w:r>
      <w:r w:rsidR="00F80D23" w:rsidRPr="00F432C5">
        <w:t xml:space="preserve"> l’institutrice</w:t>
      </w:r>
      <w:r w:rsidR="001E10AB" w:rsidRPr="00F432C5">
        <w:t xml:space="preserve"> </w:t>
      </w:r>
      <w:r w:rsidR="00F80D23" w:rsidRPr="00F432C5">
        <w:t>dont il a été question plus haut,</w:t>
      </w:r>
      <w:r w:rsidR="001E10AB" w:rsidRPr="00F432C5">
        <w:t xml:space="preserve"> </w:t>
      </w:r>
      <w:r w:rsidR="00F80D23" w:rsidRPr="00F432C5">
        <w:t>nous relate</w:t>
      </w:r>
      <w:r w:rsidR="006F3140">
        <w:t> </w:t>
      </w:r>
      <w:r w:rsidR="00811518" w:rsidRPr="00F432C5">
        <w:t xml:space="preserve">: </w:t>
      </w:r>
    </w:p>
    <w:p w14:paraId="4D93A37B" w14:textId="2EE69784" w:rsidR="00E43B30" w:rsidRPr="00F432C5" w:rsidRDefault="00CE0D20" w:rsidP="00F432C5">
      <w:pPr>
        <w:ind w:left="567" w:right="118"/>
        <w:jc w:val="both"/>
        <w:rPr>
          <w:rFonts w:ascii="Times" w:hAnsi="Times" w:cstheme="minorHAnsi"/>
          <w:sz w:val="20"/>
          <w:szCs w:val="20"/>
        </w:rPr>
      </w:pPr>
      <w:r w:rsidRPr="00F432C5">
        <w:rPr>
          <w:rFonts w:ascii="Times" w:hAnsi="Times" w:cstheme="minorHAnsi"/>
          <w:sz w:val="20"/>
          <w:szCs w:val="20"/>
        </w:rPr>
        <w:lastRenderedPageBreak/>
        <w:t>le suivi est pas effectué […] le neuro, il m’a même pas recontacté</w:t>
      </w:r>
      <w:r w:rsidR="001E10AB" w:rsidRPr="00F432C5">
        <w:rPr>
          <w:rFonts w:ascii="Times" w:hAnsi="Times" w:cstheme="minorHAnsi"/>
          <w:sz w:val="20"/>
          <w:szCs w:val="20"/>
        </w:rPr>
        <w:t>e</w:t>
      </w:r>
      <w:r w:rsidRPr="00F432C5">
        <w:rPr>
          <w:rFonts w:ascii="Times" w:hAnsi="Times" w:cstheme="minorHAnsi"/>
          <w:sz w:val="20"/>
          <w:szCs w:val="20"/>
        </w:rPr>
        <w:t xml:space="preserve"> hein… il m’a dit ‘ah bah c’est bon, on a trouvé que c’était la… mince… la thrombocytémie donc votre</w:t>
      </w:r>
      <w:r w:rsidR="00E43B30" w:rsidRPr="00F432C5">
        <w:rPr>
          <w:rFonts w:ascii="Times" w:hAnsi="Times" w:cstheme="minorHAnsi"/>
          <w:sz w:val="20"/>
          <w:szCs w:val="20"/>
        </w:rPr>
        <w:t>…</w:t>
      </w:r>
      <w:r w:rsidRPr="00F432C5">
        <w:rPr>
          <w:rFonts w:ascii="Times" w:hAnsi="Times" w:cstheme="minorHAnsi"/>
          <w:sz w:val="20"/>
          <w:szCs w:val="20"/>
        </w:rPr>
        <w:t xml:space="preserve"> c’est votre hémato qui va vous suivre, </w:t>
      </w:r>
      <w:r w:rsidR="001E10AB" w:rsidRPr="00F432C5">
        <w:rPr>
          <w:rFonts w:ascii="Times" w:hAnsi="Times" w:cstheme="minorHAnsi"/>
          <w:sz w:val="20"/>
          <w:szCs w:val="20"/>
        </w:rPr>
        <w:t xml:space="preserve">il </w:t>
      </w:r>
      <w:r w:rsidRPr="00F432C5">
        <w:rPr>
          <w:rFonts w:ascii="Times" w:hAnsi="Times" w:cstheme="minorHAnsi"/>
          <w:sz w:val="20"/>
          <w:szCs w:val="20"/>
        </w:rPr>
        <w:t>y</w:t>
      </w:r>
      <w:r w:rsidR="001E10AB" w:rsidRPr="00F432C5">
        <w:rPr>
          <w:rFonts w:ascii="Times" w:hAnsi="Times" w:cstheme="minorHAnsi"/>
          <w:sz w:val="20"/>
          <w:szCs w:val="20"/>
        </w:rPr>
        <w:t xml:space="preserve"> </w:t>
      </w:r>
      <w:r w:rsidRPr="00F432C5">
        <w:rPr>
          <w:rFonts w:ascii="Times" w:hAnsi="Times" w:cstheme="minorHAnsi"/>
          <w:sz w:val="20"/>
          <w:szCs w:val="20"/>
        </w:rPr>
        <w:t>a plus besoin de se voir</w:t>
      </w:r>
      <w:r w:rsidR="00E43B30" w:rsidRPr="00F432C5">
        <w:rPr>
          <w:rFonts w:ascii="Times" w:hAnsi="Times" w:cstheme="minorHAnsi"/>
          <w:sz w:val="20"/>
          <w:szCs w:val="20"/>
        </w:rPr>
        <w:t>,</w:t>
      </w:r>
      <w:r w:rsidRPr="00F432C5">
        <w:rPr>
          <w:rFonts w:ascii="Times" w:hAnsi="Times" w:cstheme="minorHAnsi"/>
          <w:sz w:val="20"/>
          <w:szCs w:val="20"/>
        </w:rPr>
        <w:t xml:space="preserve"> sauf si un jour vous refaites un AVC’… </w:t>
      </w:r>
      <w:r w:rsidR="00E43B30" w:rsidRPr="00F432C5">
        <w:rPr>
          <w:rFonts w:ascii="Times" w:hAnsi="Times" w:cstheme="minorHAnsi"/>
          <w:sz w:val="20"/>
          <w:szCs w:val="20"/>
        </w:rPr>
        <w:t>‘</w:t>
      </w:r>
      <w:r w:rsidR="001E10AB" w:rsidRPr="00F432C5">
        <w:rPr>
          <w:rFonts w:ascii="Times" w:hAnsi="Times" w:cstheme="minorHAnsi"/>
          <w:sz w:val="20"/>
          <w:szCs w:val="20"/>
        </w:rPr>
        <w:t>A</w:t>
      </w:r>
      <w:r w:rsidRPr="00F432C5">
        <w:rPr>
          <w:rFonts w:ascii="Times" w:hAnsi="Times" w:cstheme="minorHAnsi"/>
          <w:sz w:val="20"/>
          <w:szCs w:val="20"/>
        </w:rPr>
        <w:t>h bah</w:t>
      </w:r>
      <w:r w:rsidR="001E10AB" w:rsidRPr="00F432C5">
        <w:rPr>
          <w:rFonts w:ascii="Times" w:hAnsi="Times" w:cstheme="minorHAnsi"/>
          <w:sz w:val="20"/>
          <w:szCs w:val="20"/>
        </w:rPr>
        <w:t>,</w:t>
      </w:r>
      <w:r w:rsidRPr="00F432C5">
        <w:rPr>
          <w:rFonts w:ascii="Times" w:hAnsi="Times" w:cstheme="minorHAnsi"/>
          <w:sz w:val="20"/>
          <w:szCs w:val="20"/>
        </w:rPr>
        <w:t xml:space="preserve"> oui</w:t>
      </w:r>
      <w:r w:rsidR="001E10AB" w:rsidRPr="00F432C5">
        <w:rPr>
          <w:rFonts w:ascii="Times" w:hAnsi="Times" w:cstheme="minorHAnsi"/>
          <w:sz w:val="20"/>
          <w:szCs w:val="20"/>
        </w:rPr>
        <w:t>,</w:t>
      </w:r>
      <w:r w:rsidRPr="00F432C5">
        <w:rPr>
          <w:rFonts w:ascii="Times" w:hAnsi="Times" w:cstheme="minorHAnsi"/>
          <w:sz w:val="20"/>
          <w:szCs w:val="20"/>
        </w:rPr>
        <w:t xml:space="preserve"> merci…</w:t>
      </w:r>
      <w:r w:rsidR="00E43B30" w:rsidRPr="00F432C5">
        <w:rPr>
          <w:rFonts w:ascii="Times" w:hAnsi="Times" w:cstheme="minorHAnsi"/>
          <w:sz w:val="20"/>
          <w:szCs w:val="20"/>
        </w:rPr>
        <w:t>’</w:t>
      </w:r>
      <w:r w:rsidRPr="00F432C5">
        <w:rPr>
          <w:rFonts w:ascii="Times" w:hAnsi="Times" w:cstheme="minorHAnsi"/>
          <w:sz w:val="20"/>
          <w:szCs w:val="20"/>
        </w:rPr>
        <w:t xml:space="preserve"> </w:t>
      </w:r>
      <w:r w:rsidR="001E10AB" w:rsidRPr="00F432C5">
        <w:rPr>
          <w:rFonts w:ascii="Times" w:hAnsi="Times" w:cstheme="minorHAnsi"/>
          <w:sz w:val="20"/>
          <w:szCs w:val="20"/>
        </w:rPr>
        <w:t>M</w:t>
      </w:r>
      <w:r w:rsidRPr="00F432C5">
        <w:rPr>
          <w:rFonts w:ascii="Times" w:hAnsi="Times" w:cstheme="minorHAnsi"/>
          <w:sz w:val="20"/>
          <w:szCs w:val="20"/>
        </w:rPr>
        <w:t xml:space="preserve">oi j’aurai peut-être voulu qui… </w:t>
      </w:r>
      <w:r w:rsidR="001E10AB" w:rsidRPr="00F432C5">
        <w:rPr>
          <w:rFonts w:ascii="Times" w:hAnsi="Times" w:cstheme="minorHAnsi"/>
          <w:sz w:val="20"/>
          <w:szCs w:val="20"/>
        </w:rPr>
        <w:t>en</w:t>
      </w:r>
      <w:r w:rsidRPr="00F432C5">
        <w:rPr>
          <w:rFonts w:ascii="Times" w:hAnsi="Times" w:cstheme="minorHAnsi"/>
          <w:sz w:val="20"/>
          <w:szCs w:val="20"/>
        </w:rPr>
        <w:t>fin</w:t>
      </w:r>
      <w:r w:rsidR="001E10AB" w:rsidRPr="00F432C5">
        <w:rPr>
          <w:rFonts w:ascii="Times" w:hAnsi="Times" w:cstheme="minorHAnsi"/>
          <w:sz w:val="20"/>
          <w:szCs w:val="20"/>
        </w:rPr>
        <w:t>,</w:t>
      </w:r>
      <w:r w:rsidRPr="00F432C5">
        <w:rPr>
          <w:rFonts w:ascii="Times" w:hAnsi="Times" w:cstheme="minorHAnsi"/>
          <w:sz w:val="20"/>
          <w:szCs w:val="20"/>
        </w:rPr>
        <w:t xml:space="preserve"> je sais pas</w:t>
      </w:r>
      <w:r w:rsidR="00E43B30" w:rsidRPr="00F432C5">
        <w:rPr>
          <w:rFonts w:ascii="Times" w:hAnsi="Times" w:cstheme="minorHAnsi"/>
          <w:sz w:val="20"/>
          <w:szCs w:val="20"/>
        </w:rPr>
        <w:t>,</w:t>
      </w:r>
      <w:r w:rsidRPr="00F432C5">
        <w:rPr>
          <w:rFonts w:ascii="Times" w:hAnsi="Times" w:cstheme="minorHAnsi"/>
          <w:sz w:val="20"/>
          <w:szCs w:val="20"/>
        </w:rPr>
        <w:t xml:space="preserve"> mais au moins tous les deux ans ou je sais pas</w:t>
      </w:r>
      <w:r w:rsidR="00E43B30" w:rsidRPr="00F432C5">
        <w:rPr>
          <w:rFonts w:ascii="Times" w:hAnsi="Times" w:cstheme="minorHAnsi"/>
          <w:sz w:val="20"/>
          <w:szCs w:val="20"/>
        </w:rPr>
        <w:t>,</w:t>
      </w:r>
      <w:r w:rsidRPr="00F432C5">
        <w:rPr>
          <w:rFonts w:ascii="Times" w:hAnsi="Times" w:cstheme="minorHAnsi"/>
          <w:sz w:val="20"/>
          <w:szCs w:val="20"/>
        </w:rPr>
        <w:t xml:space="preserve"> quelque chose comme ça… </w:t>
      </w:r>
      <w:r w:rsidR="001E10AB" w:rsidRPr="00F432C5">
        <w:rPr>
          <w:rFonts w:ascii="Times" w:hAnsi="Times" w:cstheme="minorHAnsi"/>
          <w:sz w:val="20"/>
          <w:szCs w:val="20"/>
        </w:rPr>
        <w:t>E</w:t>
      </w:r>
      <w:r w:rsidRPr="00F432C5">
        <w:rPr>
          <w:rFonts w:ascii="Times" w:hAnsi="Times" w:cstheme="minorHAnsi"/>
          <w:sz w:val="20"/>
          <w:szCs w:val="20"/>
        </w:rPr>
        <w:t>t après à l’hôpital, ils ont été bien</w:t>
      </w:r>
      <w:r w:rsidR="00E43B30" w:rsidRPr="00F432C5">
        <w:rPr>
          <w:rFonts w:ascii="Times" w:hAnsi="Times" w:cstheme="minorHAnsi"/>
          <w:sz w:val="20"/>
          <w:szCs w:val="20"/>
        </w:rPr>
        <w:t>,</w:t>
      </w:r>
      <w:r w:rsidRPr="00F432C5">
        <w:rPr>
          <w:rFonts w:ascii="Times" w:hAnsi="Times" w:cstheme="minorHAnsi"/>
          <w:sz w:val="20"/>
          <w:szCs w:val="20"/>
        </w:rPr>
        <w:t xml:space="preserve"> </w:t>
      </w:r>
      <w:r w:rsidR="001E10AB" w:rsidRPr="00F432C5">
        <w:rPr>
          <w:rFonts w:ascii="Times" w:hAnsi="Times" w:cstheme="minorHAnsi"/>
          <w:sz w:val="20"/>
          <w:szCs w:val="20"/>
        </w:rPr>
        <w:t>en</w:t>
      </w:r>
      <w:r w:rsidRPr="00F432C5">
        <w:rPr>
          <w:rFonts w:ascii="Times" w:hAnsi="Times" w:cstheme="minorHAnsi"/>
          <w:sz w:val="20"/>
          <w:szCs w:val="20"/>
        </w:rPr>
        <w:t>fin</w:t>
      </w:r>
      <w:r w:rsidR="001E10AB" w:rsidRPr="00F432C5">
        <w:rPr>
          <w:rFonts w:ascii="Times" w:hAnsi="Times" w:cstheme="minorHAnsi"/>
          <w:sz w:val="20"/>
          <w:szCs w:val="20"/>
        </w:rPr>
        <w:t>,</w:t>
      </w:r>
      <w:r w:rsidRPr="00F432C5">
        <w:rPr>
          <w:rFonts w:ascii="Times" w:hAnsi="Times" w:cstheme="minorHAnsi"/>
          <w:sz w:val="20"/>
          <w:szCs w:val="20"/>
        </w:rPr>
        <w:t xml:space="preserve"> je veux dire que</w:t>
      </w:r>
      <w:r w:rsidR="00E43B30" w:rsidRPr="00F432C5">
        <w:rPr>
          <w:rFonts w:ascii="Times" w:hAnsi="Times" w:cstheme="minorHAnsi"/>
          <w:sz w:val="20"/>
          <w:szCs w:val="20"/>
        </w:rPr>
        <w:t xml:space="preserve">… </w:t>
      </w:r>
      <w:r w:rsidRPr="00F432C5">
        <w:rPr>
          <w:rFonts w:ascii="Times" w:hAnsi="Times" w:cstheme="minorHAnsi"/>
          <w:sz w:val="20"/>
          <w:szCs w:val="20"/>
        </w:rPr>
        <w:t>d’abord efficace</w:t>
      </w:r>
      <w:r w:rsidR="00E43B30" w:rsidRPr="00F432C5">
        <w:rPr>
          <w:rFonts w:ascii="Times" w:hAnsi="Times" w:cstheme="minorHAnsi"/>
          <w:sz w:val="20"/>
          <w:szCs w:val="20"/>
        </w:rPr>
        <w:t>s</w:t>
      </w:r>
      <w:r w:rsidRPr="00F432C5">
        <w:rPr>
          <w:rFonts w:ascii="Times" w:hAnsi="Times" w:cstheme="minorHAnsi"/>
          <w:sz w:val="20"/>
          <w:szCs w:val="20"/>
        </w:rPr>
        <w:t>, la … l’orthophoniste a été très bien. À ce moment-là évidemment, j</w:t>
      </w:r>
      <w:r w:rsidR="00E43B30" w:rsidRPr="00F432C5">
        <w:rPr>
          <w:rFonts w:ascii="Times" w:hAnsi="Times" w:cstheme="minorHAnsi"/>
          <w:sz w:val="20"/>
          <w:szCs w:val="20"/>
        </w:rPr>
        <w:t xml:space="preserve">e </w:t>
      </w:r>
      <w:r w:rsidRPr="00F432C5">
        <w:rPr>
          <w:rFonts w:ascii="Times" w:hAnsi="Times" w:cstheme="minorHAnsi"/>
          <w:sz w:val="20"/>
          <w:szCs w:val="20"/>
        </w:rPr>
        <w:t xml:space="preserve">me suis écroulée face… </w:t>
      </w:r>
      <w:r w:rsidR="001E10AB" w:rsidRPr="00F432C5">
        <w:rPr>
          <w:rFonts w:ascii="Times" w:hAnsi="Times" w:cstheme="minorHAnsi"/>
          <w:sz w:val="20"/>
          <w:szCs w:val="20"/>
        </w:rPr>
        <w:t>L</w:t>
      </w:r>
      <w:r w:rsidRPr="00F432C5">
        <w:rPr>
          <w:rFonts w:ascii="Times" w:hAnsi="Times" w:cstheme="minorHAnsi"/>
          <w:sz w:val="20"/>
          <w:szCs w:val="20"/>
        </w:rPr>
        <w:t>’orthophoniste m’a fait passer un test pour justement voir la gravité, la perte de parole</w:t>
      </w:r>
      <w:r w:rsidR="001E10AB" w:rsidRPr="00F432C5">
        <w:rPr>
          <w:rFonts w:ascii="Times" w:hAnsi="Times" w:cstheme="minorHAnsi"/>
          <w:sz w:val="20"/>
          <w:szCs w:val="20"/>
        </w:rPr>
        <w:t>. E</w:t>
      </w:r>
      <w:r w:rsidRPr="00F432C5">
        <w:rPr>
          <w:rFonts w:ascii="Times" w:hAnsi="Times" w:cstheme="minorHAnsi"/>
          <w:sz w:val="20"/>
          <w:szCs w:val="20"/>
        </w:rPr>
        <w:t xml:space="preserve">t beh elle… </w:t>
      </w:r>
      <w:r w:rsidR="001E10AB" w:rsidRPr="00F432C5">
        <w:rPr>
          <w:rFonts w:ascii="Times" w:hAnsi="Times" w:cstheme="minorHAnsi"/>
          <w:sz w:val="20"/>
          <w:szCs w:val="20"/>
        </w:rPr>
        <w:t>en</w:t>
      </w:r>
      <w:r w:rsidRPr="00F432C5">
        <w:rPr>
          <w:rFonts w:ascii="Times" w:hAnsi="Times" w:cstheme="minorHAnsi"/>
          <w:sz w:val="20"/>
          <w:szCs w:val="20"/>
        </w:rPr>
        <w:t>fin</w:t>
      </w:r>
      <w:r w:rsidR="001E10AB" w:rsidRPr="00F432C5">
        <w:rPr>
          <w:rFonts w:ascii="Times" w:hAnsi="Times" w:cstheme="minorHAnsi"/>
          <w:sz w:val="20"/>
          <w:szCs w:val="20"/>
        </w:rPr>
        <w:t>,</w:t>
      </w:r>
      <w:r w:rsidRPr="00F432C5">
        <w:rPr>
          <w:rFonts w:ascii="Times" w:hAnsi="Times" w:cstheme="minorHAnsi"/>
          <w:sz w:val="20"/>
          <w:szCs w:val="20"/>
        </w:rPr>
        <w:t xml:space="preserve"> pour elle c’était très bien quoi, y</w:t>
      </w:r>
      <w:r w:rsidR="001E10AB" w:rsidRPr="00F432C5">
        <w:rPr>
          <w:rFonts w:ascii="Times" w:hAnsi="Times" w:cstheme="minorHAnsi"/>
          <w:sz w:val="20"/>
          <w:szCs w:val="20"/>
        </w:rPr>
        <w:t xml:space="preserve">’ </w:t>
      </w:r>
      <w:r w:rsidRPr="00F432C5">
        <w:rPr>
          <w:rFonts w:ascii="Times" w:hAnsi="Times" w:cstheme="minorHAnsi"/>
          <w:sz w:val="20"/>
          <w:szCs w:val="20"/>
        </w:rPr>
        <w:t>a rien à…  bah c’était pas grave quoi</w:t>
      </w:r>
      <w:r w:rsidR="00E43B30" w:rsidRPr="00F432C5">
        <w:rPr>
          <w:rFonts w:ascii="Times" w:hAnsi="Times" w:cstheme="minorHAnsi"/>
          <w:sz w:val="20"/>
          <w:szCs w:val="20"/>
        </w:rPr>
        <w:t>. A</w:t>
      </w:r>
      <w:r w:rsidRPr="00F432C5">
        <w:rPr>
          <w:rFonts w:ascii="Times" w:hAnsi="Times" w:cstheme="minorHAnsi"/>
          <w:sz w:val="20"/>
          <w:szCs w:val="20"/>
        </w:rPr>
        <w:t xml:space="preserve">lors que moi, je me rendais compte que j’arrivais plus à lire correctement ou </w:t>
      </w:r>
      <w:r w:rsidR="001E10AB" w:rsidRPr="00F432C5">
        <w:rPr>
          <w:rFonts w:ascii="Times" w:hAnsi="Times" w:cstheme="minorHAnsi"/>
          <w:sz w:val="20"/>
          <w:szCs w:val="20"/>
        </w:rPr>
        <w:t>à écrire</w:t>
      </w:r>
      <w:r w:rsidRPr="00F432C5">
        <w:rPr>
          <w:rFonts w:ascii="Times" w:hAnsi="Times" w:cstheme="minorHAnsi"/>
          <w:sz w:val="20"/>
          <w:szCs w:val="20"/>
        </w:rPr>
        <w:t xml:space="preserve"> aussi, parce que j’avais un problème pour l’écriture … alors que j’ai une écriture au départ </w:t>
      </w:r>
      <w:r w:rsidR="00F80D23" w:rsidRPr="00F432C5">
        <w:rPr>
          <w:rFonts w:ascii="Times" w:hAnsi="Times" w:cstheme="minorHAnsi"/>
          <w:sz w:val="20"/>
          <w:szCs w:val="20"/>
        </w:rPr>
        <w:t xml:space="preserve">de maîtresse </w:t>
      </w:r>
      <w:r w:rsidRPr="00F432C5">
        <w:rPr>
          <w:rFonts w:ascii="Times" w:hAnsi="Times" w:cstheme="minorHAnsi"/>
          <w:sz w:val="20"/>
          <w:szCs w:val="20"/>
        </w:rPr>
        <w:t>hein et là j’arrivais même plus à écrire</w:t>
      </w:r>
      <w:r w:rsidR="00F80D23" w:rsidRPr="00F432C5">
        <w:rPr>
          <w:rFonts w:ascii="Times" w:hAnsi="Times" w:cstheme="minorHAnsi"/>
          <w:sz w:val="20"/>
          <w:szCs w:val="20"/>
        </w:rPr>
        <w:t>. M</w:t>
      </w:r>
      <w:r w:rsidRPr="00F432C5">
        <w:rPr>
          <w:rFonts w:ascii="Times" w:hAnsi="Times" w:cstheme="minorHAnsi"/>
          <w:sz w:val="20"/>
          <w:szCs w:val="20"/>
        </w:rPr>
        <w:t>ême pendant la semaine où je savais pas… là, c’est pareil et plus ça allait moins j’écrivais bien. Donc je lui disais</w:t>
      </w:r>
      <w:r w:rsidR="006F3140">
        <w:rPr>
          <w:rFonts w:ascii="Times" w:hAnsi="Times" w:cstheme="minorHAnsi"/>
          <w:sz w:val="20"/>
          <w:szCs w:val="20"/>
        </w:rPr>
        <w:t> </w:t>
      </w:r>
      <w:r w:rsidRPr="00F432C5">
        <w:rPr>
          <w:rFonts w:ascii="Times" w:hAnsi="Times" w:cstheme="minorHAnsi"/>
          <w:sz w:val="20"/>
          <w:szCs w:val="20"/>
        </w:rPr>
        <w:t>: ‘mais vous vous rendez compte, moi qui suis ma</w:t>
      </w:r>
      <w:r w:rsidR="00F80D23" w:rsidRPr="00F432C5">
        <w:rPr>
          <w:rFonts w:ascii="Times" w:hAnsi="Times" w:cstheme="minorHAnsi"/>
          <w:sz w:val="20"/>
          <w:szCs w:val="20"/>
        </w:rPr>
        <w:t>î</w:t>
      </w:r>
      <w:r w:rsidRPr="00F432C5">
        <w:rPr>
          <w:rFonts w:ascii="Times" w:hAnsi="Times" w:cstheme="minorHAnsi"/>
          <w:sz w:val="20"/>
          <w:szCs w:val="20"/>
        </w:rPr>
        <w:t>tresse avec des maternelles en plus</w:t>
      </w:r>
      <w:r w:rsidR="00F80D23" w:rsidRPr="00F432C5">
        <w:rPr>
          <w:rFonts w:ascii="Times" w:hAnsi="Times" w:cstheme="minorHAnsi"/>
          <w:sz w:val="20"/>
          <w:szCs w:val="20"/>
        </w:rPr>
        <w:t xml:space="preserve"> qui</w:t>
      </w:r>
      <w:r w:rsidRPr="00F432C5">
        <w:rPr>
          <w:rFonts w:ascii="Times" w:hAnsi="Times" w:cstheme="minorHAnsi"/>
          <w:sz w:val="20"/>
          <w:szCs w:val="20"/>
        </w:rPr>
        <w:t xml:space="preserve"> apprennent à écrire, je vais faire comment</w:t>
      </w:r>
      <w:r w:rsidR="006F3140">
        <w:rPr>
          <w:rFonts w:ascii="Times" w:hAnsi="Times" w:cstheme="minorHAnsi"/>
          <w:sz w:val="20"/>
          <w:szCs w:val="20"/>
        </w:rPr>
        <w:t> </w:t>
      </w:r>
      <w:r w:rsidRPr="00F432C5">
        <w:rPr>
          <w:rFonts w:ascii="Times" w:hAnsi="Times" w:cstheme="minorHAnsi"/>
          <w:sz w:val="20"/>
          <w:szCs w:val="20"/>
        </w:rPr>
        <w:t>?’</w:t>
      </w:r>
      <w:r w:rsidR="00F80D23" w:rsidRPr="00F432C5">
        <w:rPr>
          <w:rFonts w:ascii="Times" w:hAnsi="Times" w:cstheme="minorHAnsi"/>
          <w:sz w:val="20"/>
          <w:szCs w:val="20"/>
        </w:rPr>
        <w:t xml:space="preserve"> E</w:t>
      </w:r>
      <w:r w:rsidRPr="00F432C5">
        <w:rPr>
          <w:rFonts w:ascii="Times" w:hAnsi="Times" w:cstheme="minorHAnsi"/>
          <w:sz w:val="20"/>
          <w:szCs w:val="20"/>
        </w:rPr>
        <w:t>nfin voilà, je pleurais, alors elle a été gentille</w:t>
      </w:r>
      <w:r w:rsidR="006F3140">
        <w:rPr>
          <w:rFonts w:ascii="Times" w:hAnsi="Times" w:cstheme="minorHAnsi"/>
          <w:sz w:val="20"/>
          <w:szCs w:val="20"/>
        </w:rPr>
        <w:t> </w:t>
      </w:r>
      <w:r w:rsidR="00F80D23" w:rsidRPr="00F432C5">
        <w:rPr>
          <w:rFonts w:ascii="Times" w:hAnsi="Times" w:cstheme="minorHAnsi"/>
          <w:sz w:val="20"/>
          <w:szCs w:val="20"/>
        </w:rPr>
        <w:t>: ‘</w:t>
      </w:r>
      <w:r w:rsidRPr="00F432C5">
        <w:rPr>
          <w:rFonts w:ascii="Times" w:hAnsi="Times" w:cstheme="minorHAnsi"/>
          <w:sz w:val="20"/>
          <w:szCs w:val="20"/>
        </w:rPr>
        <w:t>ne vous inquiétez pas et tout’</w:t>
      </w:r>
      <w:r w:rsidR="00F80D23" w:rsidRPr="00F432C5">
        <w:rPr>
          <w:rFonts w:ascii="Times" w:hAnsi="Times" w:cstheme="minorHAnsi"/>
          <w:sz w:val="20"/>
          <w:szCs w:val="20"/>
        </w:rPr>
        <w:t>.</w:t>
      </w:r>
      <w:r w:rsidRPr="00F432C5">
        <w:rPr>
          <w:rFonts w:ascii="Times" w:hAnsi="Times" w:cstheme="minorHAnsi"/>
          <w:sz w:val="20"/>
          <w:szCs w:val="20"/>
        </w:rPr>
        <w:t xml:space="preserve"> </w:t>
      </w:r>
      <w:r w:rsidR="00F80D23" w:rsidRPr="00F432C5">
        <w:rPr>
          <w:rFonts w:ascii="Times" w:hAnsi="Times" w:cstheme="minorHAnsi"/>
          <w:sz w:val="20"/>
          <w:szCs w:val="20"/>
        </w:rPr>
        <w:t>M</w:t>
      </w:r>
      <w:r w:rsidRPr="00F432C5">
        <w:rPr>
          <w:rFonts w:ascii="Times" w:hAnsi="Times" w:cstheme="minorHAnsi"/>
          <w:sz w:val="20"/>
          <w:szCs w:val="20"/>
        </w:rPr>
        <w:t>ais… à ce moment-là, pourquoi elle n’a pas dit</w:t>
      </w:r>
      <w:r w:rsidR="006F3140">
        <w:rPr>
          <w:rFonts w:ascii="Times" w:hAnsi="Times" w:cstheme="minorHAnsi"/>
          <w:sz w:val="20"/>
          <w:szCs w:val="20"/>
        </w:rPr>
        <w:t> </w:t>
      </w:r>
      <w:r w:rsidR="00F80D23" w:rsidRPr="00F432C5">
        <w:rPr>
          <w:rFonts w:ascii="Times" w:hAnsi="Times" w:cstheme="minorHAnsi"/>
          <w:sz w:val="20"/>
          <w:szCs w:val="20"/>
        </w:rPr>
        <w:t>:</w:t>
      </w:r>
      <w:r w:rsidRPr="00F432C5">
        <w:rPr>
          <w:rFonts w:ascii="Times" w:hAnsi="Times" w:cstheme="minorHAnsi"/>
          <w:sz w:val="20"/>
          <w:szCs w:val="20"/>
        </w:rPr>
        <w:t> ‘beh</w:t>
      </w:r>
      <w:r w:rsidR="00F80D23" w:rsidRPr="00F432C5">
        <w:rPr>
          <w:rFonts w:ascii="Times" w:hAnsi="Times" w:cstheme="minorHAnsi"/>
          <w:sz w:val="20"/>
          <w:szCs w:val="20"/>
        </w:rPr>
        <w:t>,</w:t>
      </w:r>
      <w:r w:rsidRPr="00F432C5">
        <w:rPr>
          <w:rFonts w:ascii="Times" w:hAnsi="Times" w:cstheme="minorHAnsi"/>
          <w:sz w:val="20"/>
          <w:szCs w:val="20"/>
        </w:rPr>
        <w:t xml:space="preserve"> ça serait bien que vous alliez voir quelqu’un [suivi psy]’ </w:t>
      </w:r>
    </w:p>
    <w:p w14:paraId="2C0A0D2F" w14:textId="77777777" w:rsidR="0092758D" w:rsidRDefault="0092758D" w:rsidP="006318D4">
      <w:pPr>
        <w:tabs>
          <w:tab w:val="center" w:pos="8789"/>
          <w:tab w:val="center" w:pos="9072"/>
        </w:tabs>
        <w:ind w:left="-5"/>
        <w:jc w:val="both"/>
        <w:rPr>
          <w:i/>
          <w:highlight w:val="green"/>
          <w:u w:val="single"/>
        </w:rPr>
      </w:pPr>
    </w:p>
    <w:p w14:paraId="76FDC288" w14:textId="59E1DF11" w:rsidR="0075152D" w:rsidRPr="00F432C5" w:rsidRDefault="0075152D" w:rsidP="0075152D">
      <w:pPr>
        <w:spacing w:line="240" w:lineRule="atLeast"/>
        <w:ind w:left="-5" w:right="118"/>
        <w:jc w:val="both"/>
        <w:rPr>
          <w:rFonts w:ascii="Times" w:hAnsi="Times" w:cstheme="minorHAnsi"/>
        </w:rPr>
      </w:pPr>
      <w:r w:rsidRPr="00EB054C">
        <w:rPr>
          <w:rFonts w:ascii="Times" w:hAnsi="Times" w:cstheme="minorHAnsi"/>
        </w:rPr>
        <w:t>Laora</w:t>
      </w:r>
      <w:r w:rsidRPr="00F432C5">
        <w:rPr>
          <w:rFonts w:ascii="Times" w:hAnsi="Times" w:cstheme="minorHAnsi"/>
        </w:rPr>
        <w:t xml:space="preserve">, chercheure, vit avec son mari et son enfant. Ce dernier a, lui aussi, subi un TC, alors qu’il était nouveau-né. Quand son propre accident a eu lieu, 15 ans auparavant, Laora n’occupait aucun de ces statuts actuels. D’ailleurs, cet incident n’a pas eu lieu en </w:t>
      </w:r>
      <w:r w:rsidR="006F3140">
        <w:rPr>
          <w:rFonts w:ascii="Times" w:hAnsi="Times" w:cstheme="minorHAnsi"/>
        </w:rPr>
        <w:t>France</w:t>
      </w:r>
      <w:r w:rsidRPr="00F432C5">
        <w:rPr>
          <w:rFonts w:ascii="Times" w:hAnsi="Times" w:cstheme="minorHAnsi"/>
        </w:rPr>
        <w:t>, mais dans son pays d’origine, lors de ses vacances d’été</w:t>
      </w:r>
      <w:r w:rsidR="006F3140">
        <w:rPr>
          <w:rFonts w:ascii="Times" w:hAnsi="Times" w:cstheme="minorHAnsi"/>
        </w:rPr>
        <w:t> </w:t>
      </w:r>
      <w:r w:rsidRPr="00F432C5">
        <w:rPr>
          <w:rFonts w:ascii="Times" w:hAnsi="Times" w:cstheme="minorHAnsi"/>
        </w:rPr>
        <w:t xml:space="preserve">: </w:t>
      </w:r>
    </w:p>
    <w:p w14:paraId="001CC642" w14:textId="77777777" w:rsidR="0075152D" w:rsidRPr="00F432C5" w:rsidRDefault="0075152D" w:rsidP="0075152D">
      <w:pPr>
        <w:ind w:left="-5" w:right="118"/>
        <w:jc w:val="both"/>
        <w:rPr>
          <w:rFonts w:ascii="Times" w:hAnsi="Times" w:cstheme="minorHAnsi"/>
          <w:sz w:val="10"/>
          <w:szCs w:val="10"/>
        </w:rPr>
      </w:pPr>
    </w:p>
    <w:p w14:paraId="6AEE8659" w14:textId="547278F9" w:rsidR="0075152D" w:rsidRPr="00F432C5" w:rsidRDefault="0075152D" w:rsidP="00EB054C">
      <w:pPr>
        <w:ind w:left="567" w:right="119"/>
        <w:jc w:val="both"/>
        <w:rPr>
          <w:rFonts w:ascii="Times" w:hAnsi="Times" w:cstheme="minorHAnsi"/>
        </w:rPr>
      </w:pPr>
      <w:r w:rsidRPr="00F432C5">
        <w:rPr>
          <w:rFonts w:ascii="Times" w:hAnsi="Times" w:cstheme="minorHAnsi"/>
          <w:sz w:val="20"/>
          <w:szCs w:val="20"/>
        </w:rPr>
        <w:t xml:space="preserve">Il était 3 heures du matin, on parlait avec ma mère dans la cuisine, chez-elle, ça faisait un an qu’on s’était pas vues. </w:t>
      </w:r>
      <w:r w:rsidRPr="00EB054C">
        <w:rPr>
          <w:rFonts w:ascii="Times" w:hAnsi="Times" w:cstheme="minorHAnsi"/>
          <w:sz w:val="20"/>
          <w:szCs w:val="20"/>
        </w:rPr>
        <w:t>E</w:t>
      </w:r>
      <w:r w:rsidRPr="00F432C5">
        <w:rPr>
          <w:rFonts w:ascii="Times" w:hAnsi="Times" w:cstheme="minorHAnsi"/>
          <w:sz w:val="20"/>
          <w:szCs w:val="20"/>
        </w:rPr>
        <w:t xml:space="preserve">lle m’a annoncée le cancer de ma tente, j’ai senti que la pièce commençait à tourner [vertige]. Je me suis levée pour aller m’allonger. </w:t>
      </w:r>
      <w:r w:rsidRPr="00EB054C">
        <w:rPr>
          <w:rFonts w:ascii="Times" w:hAnsi="Times" w:cstheme="minorHAnsi"/>
          <w:sz w:val="20"/>
          <w:szCs w:val="20"/>
        </w:rPr>
        <w:t>E</w:t>
      </w:r>
      <w:r w:rsidRPr="00F432C5">
        <w:rPr>
          <w:rFonts w:ascii="Times" w:hAnsi="Times" w:cstheme="minorHAnsi"/>
          <w:sz w:val="20"/>
          <w:szCs w:val="20"/>
        </w:rPr>
        <w:t>rreur, je me suis étalée à même le sol. À partir de là</w:t>
      </w:r>
      <w:r w:rsidRPr="00EB054C">
        <w:rPr>
          <w:rFonts w:ascii="Times" w:hAnsi="Times" w:cstheme="minorHAnsi"/>
          <w:sz w:val="20"/>
          <w:szCs w:val="20"/>
        </w:rPr>
        <w:t>,</w:t>
      </w:r>
      <w:r w:rsidRPr="00F432C5">
        <w:rPr>
          <w:rFonts w:ascii="Times" w:hAnsi="Times" w:cstheme="minorHAnsi"/>
          <w:sz w:val="20"/>
          <w:szCs w:val="20"/>
        </w:rPr>
        <w:t xml:space="preserve"> mes souvenirs sont hachés. Je me souviens des larmes qui coulaient sur mon visage</w:t>
      </w:r>
      <w:r w:rsidRPr="00EB054C">
        <w:rPr>
          <w:rFonts w:ascii="Times" w:hAnsi="Times" w:cstheme="minorHAnsi"/>
          <w:sz w:val="20"/>
          <w:szCs w:val="20"/>
        </w:rPr>
        <w:t>,</w:t>
      </w:r>
      <w:r w:rsidRPr="00F432C5">
        <w:rPr>
          <w:rFonts w:ascii="Times" w:hAnsi="Times" w:cstheme="minorHAnsi"/>
          <w:sz w:val="20"/>
          <w:szCs w:val="20"/>
        </w:rPr>
        <w:t xml:space="preserve"> l</w:t>
      </w:r>
      <w:r w:rsidRPr="00EB054C">
        <w:rPr>
          <w:rFonts w:ascii="Times" w:hAnsi="Times" w:cstheme="minorHAnsi"/>
          <w:sz w:val="20"/>
          <w:szCs w:val="20"/>
        </w:rPr>
        <w:t>a</w:t>
      </w:r>
      <w:r w:rsidRPr="00F432C5">
        <w:rPr>
          <w:rFonts w:ascii="Times" w:hAnsi="Times" w:cstheme="minorHAnsi"/>
          <w:sz w:val="20"/>
          <w:szCs w:val="20"/>
        </w:rPr>
        <w:t xml:space="preserve"> tête entre les mains de mon frère. Mais je ne m’en souviens pas de l’ambulance qui est venue me cherchait</w:t>
      </w:r>
      <w:r w:rsidRPr="00EB054C">
        <w:rPr>
          <w:rFonts w:ascii="Times" w:hAnsi="Times" w:cstheme="minorHAnsi"/>
          <w:sz w:val="20"/>
          <w:szCs w:val="20"/>
        </w:rPr>
        <w:t>.</w:t>
      </w:r>
      <w:r w:rsidRPr="00F432C5">
        <w:rPr>
          <w:rFonts w:ascii="Times" w:hAnsi="Times" w:cstheme="minorHAnsi"/>
          <w:sz w:val="20"/>
          <w:szCs w:val="20"/>
        </w:rPr>
        <w:t xml:space="preserve"> </w:t>
      </w:r>
      <w:r w:rsidRPr="00EB054C">
        <w:rPr>
          <w:rFonts w:ascii="Times" w:hAnsi="Times" w:cstheme="minorHAnsi"/>
          <w:sz w:val="20"/>
          <w:szCs w:val="20"/>
        </w:rPr>
        <w:t>I</w:t>
      </w:r>
      <w:r w:rsidRPr="00F432C5">
        <w:rPr>
          <w:rFonts w:ascii="Times" w:hAnsi="Times" w:cstheme="minorHAnsi"/>
          <w:sz w:val="20"/>
          <w:szCs w:val="20"/>
        </w:rPr>
        <w:t>l paraît que je hurlais, c’est ma mère qui m’a raconté. Ils m’ont cousue la tête, mais je ne m’en souviens pas. Je me suis retrouvée à l’hôpital où je suis restée 10 jours. Personne n’a jamais prononcé le mot traumatisme crânien ou coma, mais aujourd’hui avec le recul, je me dis que j’ai vécu dans un état semi-comateux, au moins tout au long de cette période et les mois qui l’ont suivie. Je ne faisais que dormir, ouvrir les yeux me demandait un effort démentiel, je ne pouvais prononcer que quelques mots […] Oui, mes proches étaient à mes côtés, mais vous êtes seule dans ces moment</w:t>
      </w:r>
      <w:r w:rsidRPr="00F432C5">
        <w:rPr>
          <w:rFonts w:ascii="Times" w:hAnsi="Times" w:cstheme="minorHAnsi"/>
        </w:rPr>
        <w:t>s-</w:t>
      </w:r>
      <w:r w:rsidRPr="00F432C5">
        <w:rPr>
          <w:rFonts w:ascii="Times" w:hAnsi="Times" w:cstheme="minorHAnsi"/>
          <w:sz w:val="20"/>
          <w:szCs w:val="20"/>
        </w:rPr>
        <w:t>là et tout para</w:t>
      </w:r>
      <w:r w:rsidRPr="00F432C5">
        <w:rPr>
          <w:rFonts w:ascii="Times" w:hAnsi="Times" w:cstheme="minorHAnsi"/>
        </w:rPr>
        <w:t>î</w:t>
      </w:r>
      <w:r w:rsidRPr="00F432C5">
        <w:rPr>
          <w:rFonts w:ascii="Times" w:hAnsi="Times" w:cstheme="minorHAnsi"/>
          <w:sz w:val="20"/>
          <w:szCs w:val="20"/>
        </w:rPr>
        <w:t>t insurmontable</w:t>
      </w:r>
      <w:r w:rsidR="006F3140">
        <w:rPr>
          <w:rFonts w:ascii="Times" w:hAnsi="Times" w:cstheme="minorHAnsi"/>
          <w:sz w:val="20"/>
          <w:szCs w:val="20"/>
        </w:rPr>
        <w:t> </w:t>
      </w:r>
      <w:r w:rsidRPr="00F432C5">
        <w:rPr>
          <w:rFonts w:ascii="Times" w:hAnsi="Times" w:cstheme="minorHAnsi"/>
          <w:sz w:val="20"/>
          <w:szCs w:val="20"/>
        </w:rPr>
        <w:t xml:space="preserve">: l’idée de reprendre le volant, de rentrer en </w:t>
      </w:r>
      <w:r w:rsidR="006F3140">
        <w:rPr>
          <w:rFonts w:ascii="Times" w:hAnsi="Times" w:cstheme="minorHAnsi"/>
          <w:sz w:val="20"/>
          <w:szCs w:val="20"/>
        </w:rPr>
        <w:t>France</w:t>
      </w:r>
      <w:r w:rsidRPr="00F432C5">
        <w:rPr>
          <w:rFonts w:ascii="Times" w:hAnsi="Times" w:cstheme="minorHAnsi"/>
          <w:sz w:val="20"/>
          <w:szCs w:val="20"/>
        </w:rPr>
        <w:t>, de trouver un boulot… […] Un mois après mon accident, je mettais un terme à ma relation de couple de l’époque. Il fallait surtout que je récupère, que j’arrive à subvenir à mes besoins, que je décroche un poste</w:t>
      </w:r>
    </w:p>
    <w:p w14:paraId="4D0A419E" w14:textId="77777777" w:rsidR="0075152D" w:rsidRPr="00F432C5" w:rsidRDefault="0075152D" w:rsidP="0075152D">
      <w:pPr>
        <w:spacing w:line="240" w:lineRule="atLeast"/>
        <w:ind w:right="118"/>
        <w:jc w:val="both"/>
        <w:rPr>
          <w:rFonts w:ascii="Times" w:hAnsi="Times" w:cstheme="minorHAnsi"/>
        </w:rPr>
      </w:pPr>
    </w:p>
    <w:p w14:paraId="5BA50343" w14:textId="751A5C1B" w:rsidR="0075152D" w:rsidRPr="00F432C5" w:rsidRDefault="0075152D" w:rsidP="0075152D">
      <w:pPr>
        <w:spacing w:line="240" w:lineRule="atLeast"/>
        <w:ind w:right="118"/>
        <w:jc w:val="both"/>
        <w:rPr>
          <w:rFonts w:ascii="Times" w:hAnsi="Times" w:cstheme="minorHAnsi"/>
        </w:rPr>
      </w:pPr>
      <w:r w:rsidRPr="00F432C5">
        <w:rPr>
          <w:rFonts w:ascii="Times" w:hAnsi="Times" w:cstheme="minorHAnsi"/>
        </w:rPr>
        <w:t xml:space="preserve">Aussi singulière soit-elle, l’expérience de Laora n’a rien d’exceptionnel. Elle ne relève pas non plus des prises en charge défaillantes d’ailleurs, dont la </w:t>
      </w:r>
      <w:r w:rsidR="006F3140">
        <w:rPr>
          <w:rFonts w:ascii="Times" w:hAnsi="Times" w:cstheme="minorHAnsi"/>
        </w:rPr>
        <w:t>France</w:t>
      </w:r>
      <w:r w:rsidRPr="00F432C5">
        <w:rPr>
          <w:rFonts w:ascii="Times" w:hAnsi="Times" w:cstheme="minorHAnsi"/>
        </w:rPr>
        <w:t xml:space="preserve"> serait immunisée. De nombreux cas observés sur le terrain rendent compte de l’errance diagnostique que subissent les personnes cérébrolésées et des failles du </w:t>
      </w:r>
      <w:r w:rsidRPr="00EB054C">
        <w:rPr>
          <w:rFonts w:ascii="Times" w:hAnsi="Times" w:cstheme="minorHAnsi"/>
        </w:rPr>
        <w:t>système de soins</w:t>
      </w:r>
      <w:r w:rsidR="006F3140" w:rsidRPr="00EB054C">
        <w:rPr>
          <w:rFonts w:ascii="Times" w:hAnsi="Times" w:cstheme="minorHAnsi"/>
        </w:rPr>
        <w:t> </w:t>
      </w:r>
      <w:r w:rsidRPr="00EB054C">
        <w:rPr>
          <w:rFonts w:ascii="Times" w:hAnsi="Times" w:cstheme="minorHAnsi"/>
        </w:rPr>
        <w:t>: « </w:t>
      </w:r>
      <w:r w:rsidRPr="00EB054C">
        <w:rPr>
          <w:rFonts w:ascii="Times" w:hAnsi="Times" w:cstheme="minorHAnsi"/>
          <w:i/>
          <w:iCs/>
        </w:rPr>
        <w:t>le médecin généraliste n’a pas voulu se déplacer, il était en consultation, il a dit à mon mari qu’il fallait appeler le SAMU</w:t>
      </w:r>
      <w:r w:rsidRPr="00EB054C">
        <w:rPr>
          <w:rFonts w:ascii="Times" w:hAnsi="Times" w:cstheme="minorHAnsi"/>
        </w:rPr>
        <w:t> » (</w:t>
      </w:r>
      <w:r w:rsidR="00F80D23" w:rsidRPr="00EB054C">
        <w:rPr>
          <w:rFonts w:ascii="Times" w:hAnsi="Times" w:cstheme="minorHAnsi"/>
        </w:rPr>
        <w:t xml:space="preserve">Edouard, </w:t>
      </w:r>
      <w:r w:rsidRPr="00EB054C">
        <w:rPr>
          <w:rFonts w:ascii="Times" w:hAnsi="Times" w:cstheme="minorHAnsi"/>
        </w:rPr>
        <w:t>50 ans)</w:t>
      </w:r>
      <w:r w:rsidR="006F3140" w:rsidRPr="00EB054C">
        <w:rPr>
          <w:rFonts w:ascii="Times" w:hAnsi="Times" w:cstheme="minorHAnsi"/>
        </w:rPr>
        <w:t> </w:t>
      </w:r>
      <w:r w:rsidRPr="00EB054C">
        <w:rPr>
          <w:rFonts w:ascii="Times" w:hAnsi="Times" w:cstheme="minorHAnsi"/>
        </w:rPr>
        <w:t>; « </w:t>
      </w:r>
      <w:r w:rsidRPr="00EB054C">
        <w:rPr>
          <w:rFonts w:ascii="Times" w:hAnsi="Times" w:cstheme="minorHAnsi"/>
          <w:i/>
          <w:iCs/>
        </w:rPr>
        <w:t xml:space="preserve">nous avons quand même pris quelques dodanes avec l’ambulance et il a fallu plus de 2H pour arriver aux urgences. Tu comprends que quand les minutes comptent ça laisse à désirer </w:t>
      </w:r>
      <w:r w:rsidRPr="00EB054C">
        <w:rPr>
          <w:rFonts w:ascii="Times" w:hAnsi="Times" w:cstheme="minorHAnsi"/>
        </w:rPr>
        <w:t>» (Patricia, 42 ans)</w:t>
      </w:r>
      <w:r w:rsidR="006F3140" w:rsidRPr="00EB054C">
        <w:rPr>
          <w:rFonts w:ascii="Times" w:hAnsi="Times" w:cstheme="minorHAnsi"/>
        </w:rPr>
        <w:t> </w:t>
      </w:r>
      <w:r w:rsidRPr="00EB054C">
        <w:rPr>
          <w:rFonts w:ascii="Times" w:hAnsi="Times" w:cstheme="minorHAnsi"/>
        </w:rPr>
        <w:t>;</w:t>
      </w:r>
      <w:r w:rsidRPr="00EB054C">
        <w:rPr>
          <w:rFonts w:ascii="Times" w:hAnsi="Times" w:cstheme="minorHAnsi"/>
          <w:i/>
          <w:iCs/>
        </w:rPr>
        <w:t xml:space="preserve"> « il y aurait beaucoup à dire sur les urgences, mon fils m’y a amené pendant la nuit pour s’entendre dire que c’était fermé et qu’il fallait repasser le lendemain matin.</w:t>
      </w:r>
      <w:r w:rsidRPr="00EB054C">
        <w:rPr>
          <w:rFonts w:ascii="Times" w:hAnsi="Times" w:cstheme="minorHAnsi"/>
        </w:rPr>
        <w:t> » (</w:t>
      </w:r>
      <w:r w:rsidR="00F80D23" w:rsidRPr="00EB054C">
        <w:rPr>
          <w:rFonts w:ascii="Times" w:hAnsi="Times" w:cstheme="minorHAnsi"/>
        </w:rPr>
        <w:t xml:space="preserve">Andrea, </w:t>
      </w:r>
      <w:r w:rsidRPr="00EB054C">
        <w:rPr>
          <w:rFonts w:ascii="Times" w:hAnsi="Times" w:cstheme="minorHAnsi"/>
        </w:rPr>
        <w:t>7</w:t>
      </w:r>
      <w:r w:rsidR="00F80D23" w:rsidRPr="00EB054C">
        <w:rPr>
          <w:rFonts w:ascii="Times" w:hAnsi="Times" w:cstheme="minorHAnsi"/>
        </w:rPr>
        <w:t>6</w:t>
      </w:r>
      <w:r w:rsidRPr="00F432C5">
        <w:rPr>
          <w:rFonts w:ascii="Times" w:hAnsi="Times" w:cstheme="minorHAnsi"/>
        </w:rPr>
        <w:t xml:space="preserve"> ans). </w:t>
      </w:r>
    </w:p>
    <w:p w14:paraId="71AE46FC" w14:textId="77777777" w:rsidR="0075152D" w:rsidRPr="00FB162F" w:rsidRDefault="0075152D" w:rsidP="0075152D">
      <w:pPr>
        <w:spacing w:line="240" w:lineRule="atLeast"/>
        <w:ind w:right="118"/>
        <w:jc w:val="both"/>
        <w:rPr>
          <w:rFonts w:asciiTheme="minorHAnsi" w:hAnsiTheme="minorHAnsi" w:cstheme="minorHAnsi"/>
          <w:color w:val="BF8F00" w:themeColor="accent4" w:themeShade="BF"/>
        </w:rPr>
      </w:pPr>
    </w:p>
    <w:p w14:paraId="7B14D52F" w14:textId="6C236783" w:rsidR="006B030A" w:rsidRDefault="00D75559" w:rsidP="001429D9">
      <w:pPr>
        <w:tabs>
          <w:tab w:val="center" w:pos="8789"/>
          <w:tab w:val="center" w:pos="9072"/>
        </w:tabs>
        <w:spacing w:line="259" w:lineRule="auto"/>
        <w:jc w:val="both"/>
        <w:rPr>
          <w:color w:val="000000"/>
        </w:rPr>
      </w:pPr>
      <w:r w:rsidRPr="00F432C5">
        <w:rPr>
          <w:color w:val="000000"/>
        </w:rPr>
        <w:t xml:space="preserve">Les dispositifs d’aide mobilisés prennent aussi le pli du niveau d’instruction. Ainsi, les personnes cérébrolésées les moins instruites de notre échantillon </w:t>
      </w:r>
      <w:r w:rsidR="005A6525" w:rsidRPr="00F432C5">
        <w:rPr>
          <w:color w:val="000000"/>
        </w:rPr>
        <w:t xml:space="preserve">sont 2 à 3 fois plus nombreuses à </w:t>
      </w:r>
      <w:r w:rsidRPr="00F432C5">
        <w:rPr>
          <w:color w:val="000000"/>
        </w:rPr>
        <w:t>bénéficie</w:t>
      </w:r>
      <w:r w:rsidR="005A6525" w:rsidRPr="00F432C5">
        <w:rPr>
          <w:color w:val="000000"/>
        </w:rPr>
        <w:t>r</w:t>
      </w:r>
      <w:r w:rsidRPr="00F432C5">
        <w:rPr>
          <w:color w:val="000000"/>
        </w:rPr>
        <w:t xml:space="preserve"> de la RQTH et de l’AAH</w:t>
      </w:r>
      <w:r w:rsidR="006F3140">
        <w:rPr>
          <w:color w:val="000000"/>
        </w:rPr>
        <w:t> </w:t>
      </w:r>
      <w:r w:rsidR="000667B8" w:rsidRPr="00F432C5">
        <w:rPr>
          <w:color w:val="000000"/>
        </w:rPr>
        <w:t>:</w:t>
      </w:r>
      <w:r w:rsidR="005A6525" w:rsidRPr="00F432C5">
        <w:rPr>
          <w:color w:val="000000"/>
        </w:rPr>
        <w:t xml:space="preserve"> respectivement </w:t>
      </w:r>
      <w:r w:rsidR="001429D9" w:rsidRPr="00F432C5">
        <w:rPr>
          <w:color w:val="000000"/>
        </w:rPr>
        <w:t>2</w:t>
      </w:r>
      <w:r w:rsidR="005A6525" w:rsidRPr="00F432C5">
        <w:rPr>
          <w:color w:val="000000"/>
        </w:rPr>
        <w:t xml:space="preserve">3,39% </w:t>
      </w:r>
      <w:r w:rsidR="005A6525" w:rsidRPr="00E6597B">
        <w:rPr>
          <w:i/>
          <w:iCs/>
          <w:color w:val="000000"/>
        </w:rPr>
        <w:t>versus</w:t>
      </w:r>
      <w:r w:rsidR="005A6525" w:rsidRPr="00F432C5">
        <w:rPr>
          <w:color w:val="000000"/>
        </w:rPr>
        <w:t xml:space="preserve"> </w:t>
      </w:r>
      <w:r w:rsidR="001429D9" w:rsidRPr="00F432C5">
        <w:rPr>
          <w:color w:val="000000"/>
        </w:rPr>
        <w:t>1</w:t>
      </w:r>
      <w:r w:rsidR="005A6525" w:rsidRPr="00F432C5">
        <w:rPr>
          <w:color w:val="000000"/>
        </w:rPr>
        <w:t xml:space="preserve">3,39% et 30,65% </w:t>
      </w:r>
      <w:r w:rsidR="005A6525" w:rsidRPr="00E6597B">
        <w:rPr>
          <w:i/>
          <w:iCs/>
          <w:color w:val="000000"/>
        </w:rPr>
        <w:t>versus</w:t>
      </w:r>
      <w:r w:rsidR="005A6525" w:rsidRPr="00F432C5">
        <w:rPr>
          <w:color w:val="000000"/>
        </w:rPr>
        <w:t xml:space="preserve"> 9,84% pour leurs homologues les plus diplômées. Par ailleurs, elles </w:t>
      </w:r>
      <w:r w:rsidRPr="00F432C5">
        <w:rPr>
          <w:color w:val="000000"/>
        </w:rPr>
        <w:t>fréquent</w:t>
      </w:r>
      <w:r w:rsidR="000667B8" w:rsidRPr="00F432C5">
        <w:rPr>
          <w:color w:val="000000"/>
        </w:rPr>
        <w:t>e</w:t>
      </w:r>
      <w:r w:rsidR="001429D9" w:rsidRPr="00F432C5">
        <w:rPr>
          <w:color w:val="000000"/>
        </w:rPr>
        <w:t>nt</w:t>
      </w:r>
      <w:r w:rsidR="005F7C60" w:rsidRPr="00F432C5">
        <w:rPr>
          <w:color w:val="000000"/>
        </w:rPr>
        <w:t xml:space="preserve"> </w:t>
      </w:r>
      <w:r w:rsidR="001429D9" w:rsidRPr="00F432C5">
        <w:rPr>
          <w:color w:val="000000"/>
        </w:rPr>
        <w:t xml:space="preserve">2 fois moins </w:t>
      </w:r>
      <w:r w:rsidR="005A6525" w:rsidRPr="00F432C5">
        <w:rPr>
          <w:color w:val="000000"/>
        </w:rPr>
        <w:lastRenderedPageBreak/>
        <w:t xml:space="preserve">les </w:t>
      </w:r>
      <w:r w:rsidR="005F7C60" w:rsidRPr="00F432C5">
        <w:rPr>
          <w:color w:val="000000"/>
        </w:rPr>
        <w:t>structures</w:t>
      </w:r>
      <w:r w:rsidRPr="00F432C5">
        <w:rPr>
          <w:color w:val="000000"/>
        </w:rPr>
        <w:t xml:space="preserve"> qui </w:t>
      </w:r>
      <w:r w:rsidR="007102E8" w:rsidRPr="00F432C5">
        <w:rPr>
          <w:color w:val="000000"/>
        </w:rPr>
        <w:t>œuvrent</w:t>
      </w:r>
      <w:r w:rsidRPr="00F432C5">
        <w:rPr>
          <w:color w:val="000000"/>
        </w:rPr>
        <w:t xml:space="preserve"> dans le champ du handicap</w:t>
      </w:r>
      <w:r w:rsidR="006F3140">
        <w:rPr>
          <w:color w:val="000000"/>
        </w:rPr>
        <w:t> </w:t>
      </w:r>
      <w:r w:rsidR="001429D9" w:rsidRPr="00F432C5">
        <w:rPr>
          <w:color w:val="000000"/>
        </w:rPr>
        <w:t>: 22,92% contre 43,90% pour les enquêtées les plus instruites</w:t>
      </w:r>
      <w:r w:rsidRPr="00F432C5">
        <w:rPr>
          <w:color w:val="000000"/>
        </w:rPr>
        <w:t xml:space="preserve">. </w:t>
      </w:r>
      <w:r w:rsidR="005A6525" w:rsidRPr="00F432C5">
        <w:rPr>
          <w:color w:val="000000"/>
        </w:rPr>
        <w:t xml:space="preserve">Fréquemment </w:t>
      </w:r>
      <w:r w:rsidRPr="00F432C5">
        <w:rPr>
          <w:color w:val="000000"/>
        </w:rPr>
        <w:t>accompagnées lors de leurs rendez-vous médicaux, elles affirment ne comprendre qu’approximativement le protocole de soins qu’elles suivent</w:t>
      </w:r>
      <w:r w:rsidR="001429D9" w:rsidRPr="00F432C5">
        <w:rPr>
          <w:color w:val="000000"/>
        </w:rPr>
        <w:t>.</w:t>
      </w:r>
      <w:r w:rsidR="00F432C5">
        <w:rPr>
          <w:color w:val="000000"/>
        </w:rPr>
        <w:t xml:space="preserve"> </w:t>
      </w:r>
      <w:r w:rsidRPr="00F432C5">
        <w:rPr>
          <w:color w:val="000000"/>
        </w:rPr>
        <w:t>Par opposition à cette partie de la population, les plus diplômé.es de nos enquêté.es précisent saisir totalement les propositions de soins qui leur sont faites</w:t>
      </w:r>
      <w:r w:rsidR="001429D9" w:rsidRPr="00F432C5">
        <w:rPr>
          <w:color w:val="000000"/>
        </w:rPr>
        <w:t xml:space="preserve"> suivent (70,94% </w:t>
      </w:r>
      <w:r w:rsidR="001429D9" w:rsidRPr="00E6597B">
        <w:rPr>
          <w:i/>
          <w:iCs/>
          <w:color w:val="000000"/>
        </w:rPr>
        <w:t>versus</w:t>
      </w:r>
      <w:r w:rsidR="001429D9" w:rsidRPr="00F432C5">
        <w:rPr>
          <w:color w:val="000000"/>
        </w:rPr>
        <w:t xml:space="preserve"> 52,29% pour la population la moins instruite). En outre</w:t>
      </w:r>
      <w:r w:rsidR="00E43B30" w:rsidRPr="00F432C5">
        <w:rPr>
          <w:color w:val="000000"/>
        </w:rPr>
        <w:t>,</w:t>
      </w:r>
      <w:r w:rsidR="001429D9" w:rsidRPr="00F432C5">
        <w:rPr>
          <w:color w:val="000000"/>
        </w:rPr>
        <w:t xml:space="preserve"> 29,70% de cette même population</w:t>
      </w:r>
      <w:r w:rsidR="00E43B30" w:rsidRPr="00F432C5">
        <w:rPr>
          <w:color w:val="000000"/>
        </w:rPr>
        <w:t xml:space="preserve"> déclare</w:t>
      </w:r>
      <w:r w:rsidRPr="00F432C5">
        <w:rPr>
          <w:color w:val="000000"/>
        </w:rPr>
        <w:t xml:space="preserve"> passer entre 2 et 5 jours par mois dans les différents services de santé</w:t>
      </w:r>
      <w:r w:rsidR="001429D9" w:rsidRPr="00F432C5">
        <w:rPr>
          <w:color w:val="000000"/>
        </w:rPr>
        <w:t xml:space="preserve"> (contre 12,12% de celles qui enregistrent un niveau d’études inférieur ou égal au BAC)</w:t>
      </w:r>
      <w:r w:rsidRPr="00F432C5">
        <w:rPr>
          <w:color w:val="000000"/>
        </w:rPr>
        <w:t xml:space="preserve"> </w:t>
      </w:r>
      <w:r w:rsidR="000667B8" w:rsidRPr="00F432C5">
        <w:rPr>
          <w:color w:val="000000"/>
        </w:rPr>
        <w:t xml:space="preserve">. Enfin, ces mêmes enquêté.es </w:t>
      </w:r>
      <w:r w:rsidRPr="00F432C5">
        <w:rPr>
          <w:color w:val="000000"/>
        </w:rPr>
        <w:t>juge</w:t>
      </w:r>
      <w:r w:rsidR="000667B8" w:rsidRPr="00F432C5">
        <w:rPr>
          <w:color w:val="000000"/>
        </w:rPr>
        <w:t>nt</w:t>
      </w:r>
      <w:r w:rsidRPr="00F432C5">
        <w:rPr>
          <w:color w:val="000000"/>
        </w:rPr>
        <w:t xml:space="preserve"> le suivi en médecine de ville </w:t>
      </w:r>
      <w:r w:rsidR="001429D9" w:rsidRPr="00F432C5">
        <w:rPr>
          <w:color w:val="000000"/>
        </w:rPr>
        <w:t>« </w:t>
      </w:r>
      <w:r w:rsidRPr="00F432C5">
        <w:rPr>
          <w:color w:val="000000"/>
        </w:rPr>
        <w:t>plutôt insatisfaisant</w:t>
      </w:r>
      <w:r w:rsidR="001429D9" w:rsidRPr="00F432C5">
        <w:rPr>
          <w:color w:val="000000"/>
        </w:rPr>
        <w:t> »</w:t>
      </w:r>
      <w:r w:rsidR="007102E8" w:rsidRPr="00F432C5">
        <w:rPr>
          <w:color w:val="000000"/>
        </w:rPr>
        <w:t xml:space="preserve">, ce qui </w:t>
      </w:r>
      <w:r w:rsidR="005A6525" w:rsidRPr="00F432C5">
        <w:rPr>
          <w:color w:val="000000"/>
        </w:rPr>
        <w:t>n’</w:t>
      </w:r>
      <w:r w:rsidR="007102E8" w:rsidRPr="00F432C5">
        <w:rPr>
          <w:color w:val="000000"/>
        </w:rPr>
        <w:t xml:space="preserve">est </w:t>
      </w:r>
      <w:r w:rsidR="005A6525" w:rsidRPr="00F432C5">
        <w:rPr>
          <w:color w:val="000000"/>
        </w:rPr>
        <w:t>pas étranger à</w:t>
      </w:r>
      <w:r w:rsidR="007102E8" w:rsidRPr="00F432C5">
        <w:rPr>
          <w:color w:val="000000"/>
        </w:rPr>
        <w:t xml:space="preserve"> leur présence dans l’UEROS</w:t>
      </w:r>
      <w:r w:rsidRPr="00F432C5">
        <w:rPr>
          <w:color w:val="000000"/>
        </w:rPr>
        <w:t xml:space="preserve">. </w:t>
      </w:r>
    </w:p>
    <w:p w14:paraId="6AA0DBD0" w14:textId="77777777" w:rsidR="00F432C5" w:rsidRPr="00F432C5" w:rsidRDefault="00F432C5" w:rsidP="001429D9">
      <w:pPr>
        <w:tabs>
          <w:tab w:val="center" w:pos="8789"/>
          <w:tab w:val="center" w:pos="9072"/>
        </w:tabs>
        <w:spacing w:line="259" w:lineRule="auto"/>
        <w:jc w:val="both"/>
        <w:rPr>
          <w:color w:val="000000"/>
        </w:rPr>
      </w:pPr>
    </w:p>
    <w:p w14:paraId="34570EC3" w14:textId="2E0952BF" w:rsidR="009B5CF6" w:rsidRPr="00F432C5" w:rsidRDefault="00302937" w:rsidP="00F432C5">
      <w:pPr>
        <w:tabs>
          <w:tab w:val="center" w:pos="8789"/>
          <w:tab w:val="center" w:pos="9072"/>
        </w:tabs>
        <w:spacing w:line="259" w:lineRule="auto"/>
        <w:jc w:val="both"/>
        <w:rPr>
          <w:color w:val="000000"/>
        </w:rPr>
      </w:pPr>
      <w:r w:rsidRPr="00F432C5">
        <w:rPr>
          <w:b/>
          <w:bCs/>
          <w:color w:val="000000"/>
        </w:rPr>
        <w:t>Tableau N°121</w:t>
      </w:r>
      <w:r w:rsidR="006F3140">
        <w:rPr>
          <w:color w:val="000000"/>
        </w:rPr>
        <w:t> </w:t>
      </w:r>
      <w:r w:rsidRPr="00F432C5">
        <w:rPr>
          <w:color w:val="000000"/>
        </w:rPr>
        <w:t>: R</w:t>
      </w:r>
      <w:r w:rsidR="009B5CF6" w:rsidRPr="00F432C5">
        <w:rPr>
          <w:color w:val="000000"/>
        </w:rPr>
        <w:t>ecodage diplôme de l</w:t>
      </w:r>
      <w:r w:rsidR="006F3140">
        <w:rPr>
          <w:color w:val="000000"/>
        </w:rPr>
        <w:t>’</w:t>
      </w:r>
      <w:r w:rsidR="009B5CF6" w:rsidRPr="00F432C5">
        <w:rPr>
          <w:color w:val="000000"/>
        </w:rPr>
        <w:t>enquêté.e * AAH [nombre, ligne %, résidus ajustés].</w:t>
      </w:r>
    </w:p>
    <w:p w14:paraId="291CC13D" w14:textId="77777777" w:rsidR="00C619CC" w:rsidRPr="00C619CC" w:rsidRDefault="00C619CC" w:rsidP="006318D4">
      <w:pPr>
        <w:pStyle w:val="NormalWeb"/>
        <w:tabs>
          <w:tab w:val="center" w:pos="8789"/>
          <w:tab w:val="center" w:pos="9072"/>
        </w:tabs>
        <w:spacing w:before="316" w:beforeAutospacing="0" w:after="0" w:afterAutospacing="0"/>
        <w:jc w:val="both"/>
        <w:rPr>
          <w:color w:val="000000"/>
          <w:sz w:val="2"/>
          <w:szCs w:val="2"/>
        </w:rPr>
      </w:pPr>
    </w:p>
    <w:tbl>
      <w:tblPr>
        <w:tblStyle w:val="TableGrid"/>
        <w:tblW w:w="8463" w:type="dxa"/>
        <w:tblInd w:w="269" w:type="dxa"/>
        <w:tblCellMar>
          <w:top w:w="9" w:type="dxa"/>
          <w:left w:w="179" w:type="dxa"/>
          <w:bottom w:w="9" w:type="dxa"/>
          <w:right w:w="115" w:type="dxa"/>
        </w:tblCellMar>
        <w:tblLook w:val="04A0" w:firstRow="1" w:lastRow="0" w:firstColumn="1" w:lastColumn="0" w:noHBand="0" w:noVBand="1"/>
      </w:tblPr>
      <w:tblGrid>
        <w:gridCol w:w="4184"/>
        <w:gridCol w:w="1431"/>
        <w:gridCol w:w="1417"/>
        <w:gridCol w:w="1431"/>
      </w:tblGrid>
      <w:tr w:rsidR="009B5CF6" w:rsidRPr="00F432C5" w14:paraId="3E84B630" w14:textId="77777777" w:rsidTr="008C1511">
        <w:trPr>
          <w:trHeight w:val="365"/>
        </w:trPr>
        <w:tc>
          <w:tcPr>
            <w:tcW w:w="4184" w:type="dxa"/>
            <w:vMerge w:val="restart"/>
            <w:tcBorders>
              <w:top w:val="double" w:sz="4" w:space="0" w:color="000000"/>
              <w:left w:val="double" w:sz="4" w:space="0" w:color="000000"/>
              <w:bottom w:val="single" w:sz="4" w:space="0" w:color="000000"/>
              <w:right w:val="double" w:sz="4" w:space="0" w:color="000000"/>
            </w:tcBorders>
            <w:vAlign w:val="bottom"/>
          </w:tcPr>
          <w:p w14:paraId="0ADE2862" w14:textId="2E48C832" w:rsidR="009B5CF6" w:rsidRPr="00F432C5" w:rsidRDefault="006F3140"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w:t>
            </w:r>
            <w:r w:rsidR="009B5CF6" w:rsidRPr="00F432C5">
              <w:rPr>
                <w:rFonts w:ascii="Times" w:eastAsia="Calibri" w:hAnsi="Times" w:cs="Calibri"/>
              </w:rPr>
              <w:t>ecodage diplôme de l</w:t>
            </w:r>
            <w:r>
              <w:rPr>
                <w:rFonts w:ascii="Times" w:eastAsia="Calibri" w:hAnsi="Times" w:cs="Calibri"/>
              </w:rPr>
              <w:t>’</w:t>
            </w:r>
            <w:r w:rsidR="009B5CF6" w:rsidRPr="00F432C5">
              <w:rPr>
                <w:rFonts w:ascii="Times" w:eastAsia="Calibri" w:hAnsi="Times" w:cs="Calibri"/>
              </w:rPr>
              <w:t>enquêté.e</w:t>
            </w:r>
          </w:p>
        </w:tc>
        <w:tc>
          <w:tcPr>
            <w:tcW w:w="2848" w:type="dxa"/>
            <w:gridSpan w:val="2"/>
            <w:tcBorders>
              <w:top w:val="double" w:sz="4" w:space="0" w:color="000000"/>
              <w:left w:val="double" w:sz="4" w:space="0" w:color="000000"/>
              <w:bottom w:val="single" w:sz="4" w:space="0" w:color="000000"/>
              <w:right w:val="single" w:sz="4" w:space="0" w:color="000000"/>
            </w:tcBorders>
          </w:tcPr>
          <w:p w14:paraId="07BFED67" w14:textId="77777777" w:rsidR="009B5CF6" w:rsidRPr="00F432C5" w:rsidRDefault="009B5CF6" w:rsidP="006318D4">
            <w:pPr>
              <w:tabs>
                <w:tab w:val="center" w:pos="8789"/>
                <w:tab w:val="center" w:pos="9072"/>
              </w:tabs>
              <w:spacing w:line="259" w:lineRule="auto"/>
              <w:jc w:val="center"/>
              <w:rPr>
                <w:rFonts w:ascii="Times" w:hAnsi="Times"/>
              </w:rPr>
            </w:pPr>
            <w:r w:rsidRPr="00F432C5">
              <w:rPr>
                <w:rFonts w:ascii="Times" w:eastAsia="Calibri" w:hAnsi="Times" w:cs="Calibri"/>
              </w:rPr>
              <w:t>AAH</w:t>
            </w:r>
          </w:p>
        </w:tc>
        <w:tc>
          <w:tcPr>
            <w:tcW w:w="1431" w:type="dxa"/>
            <w:vMerge w:val="restart"/>
            <w:tcBorders>
              <w:top w:val="double" w:sz="4" w:space="0" w:color="000000"/>
              <w:left w:val="single" w:sz="4" w:space="0" w:color="000000"/>
              <w:bottom w:val="single" w:sz="4" w:space="0" w:color="000000"/>
              <w:right w:val="double" w:sz="4" w:space="0" w:color="000000"/>
            </w:tcBorders>
            <w:vAlign w:val="bottom"/>
          </w:tcPr>
          <w:p w14:paraId="69034BED" w14:textId="77777777" w:rsidR="009B5CF6" w:rsidRPr="00F432C5" w:rsidRDefault="009B5CF6" w:rsidP="006318D4">
            <w:pPr>
              <w:tabs>
                <w:tab w:val="center" w:pos="8789"/>
                <w:tab w:val="center" w:pos="9072"/>
              </w:tabs>
              <w:spacing w:line="259" w:lineRule="auto"/>
              <w:jc w:val="center"/>
              <w:rPr>
                <w:rFonts w:ascii="Times" w:hAnsi="Times"/>
              </w:rPr>
            </w:pPr>
            <w:r w:rsidRPr="00F432C5">
              <w:rPr>
                <w:rFonts w:ascii="Times" w:hAnsi="Times"/>
              </w:rPr>
              <w:t>Total</w:t>
            </w:r>
          </w:p>
        </w:tc>
      </w:tr>
      <w:tr w:rsidR="009B5CF6" w:rsidRPr="00F432C5" w14:paraId="0B1F92AB" w14:textId="77777777" w:rsidTr="008C1511">
        <w:trPr>
          <w:trHeight w:val="350"/>
        </w:trPr>
        <w:tc>
          <w:tcPr>
            <w:tcW w:w="0" w:type="auto"/>
            <w:vMerge/>
            <w:tcBorders>
              <w:top w:val="nil"/>
              <w:left w:val="double" w:sz="4" w:space="0" w:color="000000"/>
              <w:bottom w:val="single" w:sz="4" w:space="0" w:color="000000"/>
              <w:right w:val="double" w:sz="4" w:space="0" w:color="000000"/>
            </w:tcBorders>
          </w:tcPr>
          <w:p w14:paraId="044E2948" w14:textId="77777777" w:rsidR="009B5CF6" w:rsidRPr="00F432C5" w:rsidRDefault="009B5CF6" w:rsidP="00F432C5">
            <w:pPr>
              <w:tabs>
                <w:tab w:val="center" w:pos="8789"/>
                <w:tab w:val="center" w:pos="9072"/>
              </w:tabs>
              <w:spacing w:line="259" w:lineRule="auto"/>
              <w:rPr>
                <w:rFonts w:ascii="Times" w:eastAsia="Calibri" w:hAnsi="Times" w:cs="Calibri"/>
              </w:rPr>
            </w:pPr>
          </w:p>
        </w:tc>
        <w:tc>
          <w:tcPr>
            <w:tcW w:w="1431" w:type="dxa"/>
            <w:tcBorders>
              <w:top w:val="single" w:sz="4" w:space="0" w:color="000000"/>
              <w:left w:val="double" w:sz="4" w:space="0" w:color="000000"/>
              <w:bottom w:val="single" w:sz="4" w:space="0" w:color="000000"/>
              <w:right w:val="single" w:sz="4" w:space="0" w:color="000000"/>
            </w:tcBorders>
          </w:tcPr>
          <w:p w14:paraId="45925A77" w14:textId="77777777" w:rsidR="009B5CF6" w:rsidRPr="00F432C5" w:rsidRDefault="009B5CF6" w:rsidP="006318D4">
            <w:pPr>
              <w:tabs>
                <w:tab w:val="center" w:pos="8789"/>
                <w:tab w:val="center" w:pos="9072"/>
              </w:tabs>
              <w:spacing w:line="259" w:lineRule="auto"/>
              <w:ind w:left="15"/>
              <w:rPr>
                <w:rFonts w:ascii="Times" w:hAnsi="Times"/>
              </w:rPr>
            </w:pPr>
            <w:r w:rsidRPr="00F432C5">
              <w:rPr>
                <w:rFonts w:ascii="Times" w:hAnsi="Times"/>
              </w:rPr>
              <w:t>oui</w:t>
            </w:r>
          </w:p>
        </w:tc>
        <w:tc>
          <w:tcPr>
            <w:tcW w:w="1417" w:type="dxa"/>
            <w:tcBorders>
              <w:top w:val="single" w:sz="4" w:space="0" w:color="000000"/>
              <w:left w:val="single" w:sz="4" w:space="0" w:color="000000"/>
              <w:bottom w:val="single" w:sz="4" w:space="0" w:color="000000"/>
              <w:right w:val="single" w:sz="4" w:space="0" w:color="000000"/>
            </w:tcBorders>
          </w:tcPr>
          <w:p w14:paraId="1AA5609F" w14:textId="77777777" w:rsidR="009B5CF6" w:rsidRPr="00F432C5" w:rsidRDefault="009B5CF6" w:rsidP="006318D4">
            <w:pPr>
              <w:tabs>
                <w:tab w:val="center" w:pos="8789"/>
                <w:tab w:val="center" w:pos="9072"/>
              </w:tabs>
              <w:spacing w:line="259" w:lineRule="auto"/>
              <w:rPr>
                <w:rFonts w:ascii="Times" w:hAnsi="Times"/>
              </w:rPr>
            </w:pPr>
            <w:r w:rsidRPr="00F432C5">
              <w:rPr>
                <w:rFonts w:ascii="Times" w:hAnsi="Times"/>
              </w:rPr>
              <w:t>non</w:t>
            </w:r>
          </w:p>
        </w:tc>
        <w:tc>
          <w:tcPr>
            <w:tcW w:w="0" w:type="auto"/>
            <w:vMerge/>
            <w:tcBorders>
              <w:top w:val="nil"/>
              <w:left w:val="single" w:sz="4" w:space="0" w:color="000000"/>
              <w:bottom w:val="single" w:sz="4" w:space="0" w:color="000000"/>
              <w:right w:val="double" w:sz="4" w:space="0" w:color="000000"/>
            </w:tcBorders>
          </w:tcPr>
          <w:p w14:paraId="557881FC" w14:textId="77777777" w:rsidR="009B5CF6" w:rsidRPr="00F432C5" w:rsidRDefault="009B5CF6" w:rsidP="006318D4">
            <w:pPr>
              <w:tabs>
                <w:tab w:val="center" w:pos="8789"/>
                <w:tab w:val="center" w:pos="9072"/>
              </w:tabs>
              <w:spacing w:after="160" w:line="259" w:lineRule="auto"/>
              <w:rPr>
                <w:rFonts w:ascii="Times" w:hAnsi="Times"/>
              </w:rPr>
            </w:pPr>
          </w:p>
        </w:tc>
      </w:tr>
      <w:tr w:rsidR="009B5CF6" w:rsidRPr="00F432C5" w14:paraId="3B17A458" w14:textId="77777777" w:rsidTr="008C1511">
        <w:trPr>
          <w:trHeight w:val="342"/>
        </w:trPr>
        <w:tc>
          <w:tcPr>
            <w:tcW w:w="4184" w:type="dxa"/>
            <w:tcBorders>
              <w:top w:val="single" w:sz="4" w:space="0" w:color="000000"/>
              <w:left w:val="double" w:sz="4" w:space="0" w:color="000000"/>
              <w:bottom w:val="nil"/>
              <w:right w:val="double" w:sz="4" w:space="0" w:color="000000"/>
            </w:tcBorders>
          </w:tcPr>
          <w:p w14:paraId="554A4FBC" w14:textId="77777777" w:rsidR="009B5CF6" w:rsidRPr="00F432C5" w:rsidRDefault="009B5CF6"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 BAC</w:t>
            </w:r>
          </w:p>
        </w:tc>
        <w:tc>
          <w:tcPr>
            <w:tcW w:w="1431" w:type="dxa"/>
            <w:tcBorders>
              <w:top w:val="single" w:sz="4" w:space="0" w:color="000000"/>
              <w:left w:val="double" w:sz="4" w:space="0" w:color="000000"/>
              <w:bottom w:val="nil"/>
              <w:right w:val="single" w:sz="4" w:space="0" w:color="000000"/>
            </w:tcBorders>
          </w:tcPr>
          <w:p w14:paraId="1EE1C02E" w14:textId="77777777" w:rsidR="009B5CF6" w:rsidRPr="00F432C5" w:rsidRDefault="009B5CF6" w:rsidP="006318D4">
            <w:pPr>
              <w:tabs>
                <w:tab w:val="center" w:pos="8789"/>
                <w:tab w:val="center" w:pos="9072"/>
              </w:tabs>
              <w:spacing w:line="259" w:lineRule="auto"/>
              <w:ind w:left="369"/>
              <w:rPr>
                <w:rFonts w:ascii="Times" w:hAnsi="Times"/>
              </w:rPr>
            </w:pPr>
            <w:r w:rsidRPr="00F432C5">
              <w:rPr>
                <w:rFonts w:ascii="Times" w:hAnsi="Times"/>
              </w:rPr>
              <w:t>38,00</w:t>
            </w:r>
          </w:p>
        </w:tc>
        <w:tc>
          <w:tcPr>
            <w:tcW w:w="1417" w:type="dxa"/>
            <w:tcBorders>
              <w:top w:val="single" w:sz="4" w:space="0" w:color="000000"/>
              <w:left w:val="single" w:sz="4" w:space="0" w:color="000000"/>
              <w:bottom w:val="nil"/>
              <w:right w:val="single" w:sz="4" w:space="0" w:color="000000"/>
            </w:tcBorders>
          </w:tcPr>
          <w:p w14:paraId="5596793B" w14:textId="77777777" w:rsidR="009B5CF6" w:rsidRPr="00F432C5" w:rsidRDefault="009B5CF6" w:rsidP="006318D4">
            <w:pPr>
              <w:tabs>
                <w:tab w:val="center" w:pos="8789"/>
                <w:tab w:val="center" w:pos="9072"/>
              </w:tabs>
              <w:spacing w:line="259" w:lineRule="auto"/>
              <w:ind w:left="350"/>
              <w:rPr>
                <w:rFonts w:ascii="Times" w:hAnsi="Times"/>
              </w:rPr>
            </w:pPr>
            <w:r w:rsidRPr="00F432C5">
              <w:rPr>
                <w:rFonts w:ascii="Times" w:hAnsi="Times"/>
              </w:rPr>
              <w:t>86,00</w:t>
            </w:r>
          </w:p>
        </w:tc>
        <w:tc>
          <w:tcPr>
            <w:tcW w:w="1431" w:type="dxa"/>
            <w:tcBorders>
              <w:top w:val="single" w:sz="4" w:space="0" w:color="000000"/>
              <w:left w:val="single" w:sz="4" w:space="0" w:color="000000"/>
              <w:bottom w:val="nil"/>
              <w:right w:val="double" w:sz="4" w:space="0" w:color="000000"/>
            </w:tcBorders>
          </w:tcPr>
          <w:p w14:paraId="08B5A215" w14:textId="77777777" w:rsidR="009B5CF6" w:rsidRPr="00F432C5" w:rsidRDefault="009B5CF6" w:rsidP="006318D4">
            <w:pPr>
              <w:tabs>
                <w:tab w:val="center" w:pos="8789"/>
                <w:tab w:val="center" w:pos="9072"/>
              </w:tabs>
              <w:spacing w:line="259" w:lineRule="auto"/>
              <w:ind w:left="166"/>
              <w:jc w:val="center"/>
              <w:rPr>
                <w:rFonts w:ascii="Times" w:hAnsi="Times"/>
              </w:rPr>
            </w:pPr>
            <w:r w:rsidRPr="00F432C5">
              <w:rPr>
                <w:rFonts w:ascii="Times" w:hAnsi="Times"/>
              </w:rPr>
              <w:t>124,00</w:t>
            </w:r>
          </w:p>
        </w:tc>
      </w:tr>
      <w:tr w:rsidR="005438A7" w:rsidRPr="00F432C5" w14:paraId="5A7D1C6E" w14:textId="77777777" w:rsidTr="008C1511">
        <w:trPr>
          <w:trHeight w:val="320"/>
        </w:trPr>
        <w:tc>
          <w:tcPr>
            <w:tcW w:w="4184" w:type="dxa"/>
            <w:tcBorders>
              <w:top w:val="nil"/>
              <w:left w:val="double" w:sz="4" w:space="0" w:color="000000"/>
              <w:bottom w:val="nil"/>
              <w:right w:val="double" w:sz="4" w:space="0" w:color="000000"/>
            </w:tcBorders>
          </w:tcPr>
          <w:p w14:paraId="15089DF6" w14:textId="1603C5AD"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431" w:type="dxa"/>
            <w:tcBorders>
              <w:top w:val="nil"/>
              <w:left w:val="double" w:sz="4" w:space="0" w:color="000000"/>
              <w:bottom w:val="nil"/>
              <w:right w:val="single" w:sz="4" w:space="0" w:color="000000"/>
            </w:tcBorders>
            <w:shd w:val="clear" w:color="auto" w:fill="BDD6EE" w:themeFill="accent1" w:themeFillTint="66"/>
          </w:tcPr>
          <w:p w14:paraId="06A09F9E" w14:textId="77777777" w:rsidR="005438A7" w:rsidRPr="00F432C5" w:rsidRDefault="005438A7" w:rsidP="006318D4">
            <w:pPr>
              <w:tabs>
                <w:tab w:val="center" w:pos="8789"/>
                <w:tab w:val="center" w:pos="9072"/>
              </w:tabs>
              <w:spacing w:line="259" w:lineRule="auto"/>
              <w:ind w:left="117"/>
              <w:jc w:val="center"/>
              <w:rPr>
                <w:rFonts w:ascii="Times" w:hAnsi="Times"/>
                <w:b/>
                <w:bCs/>
              </w:rPr>
            </w:pPr>
            <w:r w:rsidRPr="00F432C5">
              <w:rPr>
                <w:rFonts w:ascii="Times" w:hAnsi="Times"/>
                <w:b/>
                <w:bCs/>
              </w:rPr>
              <w:t>30,65%</w:t>
            </w:r>
          </w:p>
        </w:tc>
        <w:tc>
          <w:tcPr>
            <w:tcW w:w="1417" w:type="dxa"/>
            <w:tcBorders>
              <w:top w:val="nil"/>
              <w:left w:val="single" w:sz="4" w:space="0" w:color="000000"/>
              <w:bottom w:val="nil"/>
              <w:right w:val="single" w:sz="4" w:space="0" w:color="000000"/>
            </w:tcBorders>
          </w:tcPr>
          <w:p w14:paraId="5B181B2E" w14:textId="77777777" w:rsidR="005438A7" w:rsidRPr="00F432C5" w:rsidRDefault="005438A7" w:rsidP="006318D4">
            <w:pPr>
              <w:tabs>
                <w:tab w:val="center" w:pos="8789"/>
                <w:tab w:val="center" w:pos="9072"/>
              </w:tabs>
              <w:spacing w:line="259" w:lineRule="auto"/>
              <w:ind w:left="115"/>
              <w:jc w:val="center"/>
              <w:rPr>
                <w:rFonts w:ascii="Times" w:hAnsi="Times"/>
              </w:rPr>
            </w:pPr>
            <w:r w:rsidRPr="00F432C5">
              <w:rPr>
                <w:rFonts w:ascii="Times" w:hAnsi="Times"/>
              </w:rPr>
              <w:t>69,35%</w:t>
            </w:r>
          </w:p>
        </w:tc>
        <w:tc>
          <w:tcPr>
            <w:tcW w:w="1431" w:type="dxa"/>
            <w:tcBorders>
              <w:top w:val="nil"/>
              <w:left w:val="single" w:sz="4" w:space="0" w:color="000000"/>
              <w:bottom w:val="nil"/>
              <w:right w:val="double" w:sz="4" w:space="0" w:color="000000"/>
            </w:tcBorders>
          </w:tcPr>
          <w:p w14:paraId="46D7A90C" w14:textId="77777777" w:rsidR="005438A7" w:rsidRPr="00F432C5" w:rsidRDefault="005438A7" w:rsidP="006318D4">
            <w:pPr>
              <w:tabs>
                <w:tab w:val="center" w:pos="8789"/>
                <w:tab w:val="center" w:pos="9072"/>
              </w:tabs>
              <w:spacing w:line="259" w:lineRule="auto"/>
              <w:rPr>
                <w:rFonts w:ascii="Times" w:hAnsi="Times"/>
              </w:rPr>
            </w:pPr>
            <w:r w:rsidRPr="00F432C5">
              <w:rPr>
                <w:rFonts w:ascii="Times" w:hAnsi="Times"/>
              </w:rPr>
              <w:t>100,00%</w:t>
            </w:r>
          </w:p>
        </w:tc>
      </w:tr>
      <w:tr w:rsidR="005438A7" w:rsidRPr="00F432C5" w14:paraId="7EF8432A" w14:textId="77777777" w:rsidTr="008C1511">
        <w:trPr>
          <w:trHeight w:val="328"/>
        </w:trPr>
        <w:tc>
          <w:tcPr>
            <w:tcW w:w="4184" w:type="dxa"/>
            <w:tcBorders>
              <w:top w:val="nil"/>
              <w:left w:val="double" w:sz="4" w:space="0" w:color="000000"/>
              <w:bottom w:val="single" w:sz="4" w:space="0" w:color="000000"/>
              <w:right w:val="double" w:sz="4" w:space="0" w:color="000000"/>
            </w:tcBorders>
          </w:tcPr>
          <w:p w14:paraId="254633C1" w14:textId="29C34AF3"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431" w:type="dxa"/>
            <w:tcBorders>
              <w:top w:val="nil"/>
              <w:left w:val="double" w:sz="4" w:space="0" w:color="000000"/>
              <w:bottom w:val="single" w:sz="4" w:space="0" w:color="000000"/>
              <w:right w:val="single" w:sz="4" w:space="0" w:color="000000"/>
            </w:tcBorders>
          </w:tcPr>
          <w:p w14:paraId="113C31E8" w14:textId="77777777" w:rsidR="005438A7" w:rsidRPr="00F432C5" w:rsidRDefault="005438A7" w:rsidP="006318D4">
            <w:pPr>
              <w:tabs>
                <w:tab w:val="center" w:pos="8789"/>
                <w:tab w:val="center" w:pos="9072"/>
              </w:tabs>
              <w:spacing w:line="259" w:lineRule="auto"/>
              <w:ind w:left="537"/>
              <w:rPr>
                <w:rFonts w:ascii="Times" w:hAnsi="Times"/>
              </w:rPr>
            </w:pPr>
            <w:r w:rsidRPr="00F432C5">
              <w:rPr>
                <w:rFonts w:ascii="Times" w:hAnsi="Times"/>
              </w:rPr>
              <w:t>4,06</w:t>
            </w:r>
          </w:p>
        </w:tc>
        <w:tc>
          <w:tcPr>
            <w:tcW w:w="1417" w:type="dxa"/>
            <w:tcBorders>
              <w:top w:val="nil"/>
              <w:left w:val="single" w:sz="4" w:space="0" w:color="000000"/>
              <w:bottom w:val="single" w:sz="4" w:space="0" w:color="000000"/>
              <w:right w:val="single" w:sz="4" w:space="0" w:color="000000"/>
            </w:tcBorders>
          </w:tcPr>
          <w:p w14:paraId="4D534D00" w14:textId="77777777" w:rsidR="005438A7" w:rsidRPr="00F432C5" w:rsidRDefault="005438A7" w:rsidP="006318D4">
            <w:pPr>
              <w:tabs>
                <w:tab w:val="center" w:pos="8789"/>
                <w:tab w:val="center" w:pos="9072"/>
              </w:tabs>
              <w:spacing w:line="259" w:lineRule="auto"/>
              <w:ind w:left="422"/>
              <w:rPr>
                <w:rFonts w:ascii="Times" w:hAnsi="Times"/>
              </w:rPr>
            </w:pPr>
            <w:r w:rsidRPr="00F432C5">
              <w:rPr>
                <w:rFonts w:ascii="Times" w:hAnsi="Times"/>
              </w:rPr>
              <w:t>-4,06</w:t>
            </w:r>
          </w:p>
        </w:tc>
        <w:tc>
          <w:tcPr>
            <w:tcW w:w="1431" w:type="dxa"/>
            <w:tcBorders>
              <w:top w:val="nil"/>
              <w:left w:val="single" w:sz="4" w:space="0" w:color="000000"/>
              <w:bottom w:val="single" w:sz="4" w:space="0" w:color="000000"/>
              <w:right w:val="double" w:sz="4" w:space="0" w:color="000000"/>
            </w:tcBorders>
          </w:tcPr>
          <w:p w14:paraId="0FBDC9ED" w14:textId="77777777" w:rsidR="005438A7" w:rsidRPr="00F432C5" w:rsidRDefault="005438A7" w:rsidP="006318D4">
            <w:pPr>
              <w:tabs>
                <w:tab w:val="center" w:pos="8789"/>
                <w:tab w:val="center" w:pos="9072"/>
              </w:tabs>
              <w:spacing w:line="259" w:lineRule="auto"/>
              <w:ind w:left="660"/>
              <w:rPr>
                <w:rFonts w:ascii="Times" w:hAnsi="Times"/>
              </w:rPr>
            </w:pPr>
            <w:r w:rsidRPr="00F432C5">
              <w:rPr>
                <w:rFonts w:ascii="Times" w:hAnsi="Times"/>
              </w:rPr>
              <w:t>,00</w:t>
            </w:r>
          </w:p>
        </w:tc>
      </w:tr>
      <w:tr w:rsidR="005438A7" w:rsidRPr="00F432C5" w14:paraId="1E519D45" w14:textId="77777777" w:rsidTr="008C1511">
        <w:trPr>
          <w:trHeight w:val="342"/>
        </w:trPr>
        <w:tc>
          <w:tcPr>
            <w:tcW w:w="4184" w:type="dxa"/>
            <w:tcBorders>
              <w:top w:val="single" w:sz="4" w:space="0" w:color="000000"/>
              <w:left w:val="double" w:sz="4" w:space="0" w:color="000000"/>
              <w:bottom w:val="nil"/>
              <w:right w:val="double" w:sz="4" w:space="0" w:color="000000"/>
            </w:tcBorders>
          </w:tcPr>
          <w:p w14:paraId="153599B2"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BAC +</w:t>
            </w:r>
          </w:p>
        </w:tc>
        <w:tc>
          <w:tcPr>
            <w:tcW w:w="1431" w:type="dxa"/>
            <w:tcBorders>
              <w:top w:val="single" w:sz="4" w:space="0" w:color="000000"/>
              <w:left w:val="double" w:sz="4" w:space="0" w:color="000000"/>
              <w:bottom w:val="nil"/>
              <w:right w:val="single" w:sz="4" w:space="0" w:color="000000"/>
            </w:tcBorders>
          </w:tcPr>
          <w:p w14:paraId="445609D2" w14:textId="77777777" w:rsidR="005438A7" w:rsidRPr="00F432C5" w:rsidRDefault="005438A7" w:rsidP="006318D4">
            <w:pPr>
              <w:tabs>
                <w:tab w:val="center" w:pos="8789"/>
                <w:tab w:val="center" w:pos="9072"/>
              </w:tabs>
              <w:spacing w:line="259" w:lineRule="auto"/>
              <w:ind w:left="411"/>
              <w:rPr>
                <w:rFonts w:ascii="Times" w:hAnsi="Times"/>
              </w:rPr>
            </w:pPr>
            <w:r w:rsidRPr="00F432C5">
              <w:rPr>
                <w:rFonts w:ascii="Times" w:hAnsi="Times"/>
              </w:rPr>
              <w:t>12,00</w:t>
            </w:r>
          </w:p>
        </w:tc>
        <w:tc>
          <w:tcPr>
            <w:tcW w:w="1417" w:type="dxa"/>
            <w:tcBorders>
              <w:top w:val="single" w:sz="4" w:space="0" w:color="000000"/>
              <w:left w:val="single" w:sz="4" w:space="0" w:color="000000"/>
              <w:bottom w:val="nil"/>
              <w:right w:val="single" w:sz="4" w:space="0" w:color="000000"/>
            </w:tcBorders>
          </w:tcPr>
          <w:p w14:paraId="33C3940F" w14:textId="77777777" w:rsidR="005438A7" w:rsidRPr="00F432C5" w:rsidRDefault="005438A7" w:rsidP="006318D4">
            <w:pPr>
              <w:tabs>
                <w:tab w:val="center" w:pos="8789"/>
                <w:tab w:val="center" w:pos="9072"/>
              </w:tabs>
              <w:spacing w:line="259" w:lineRule="auto"/>
              <w:ind w:left="267"/>
              <w:rPr>
                <w:rFonts w:ascii="Times" w:hAnsi="Times"/>
              </w:rPr>
            </w:pPr>
            <w:r w:rsidRPr="00F432C5">
              <w:rPr>
                <w:rFonts w:ascii="Times" w:hAnsi="Times"/>
              </w:rPr>
              <w:t>110,00</w:t>
            </w:r>
          </w:p>
        </w:tc>
        <w:tc>
          <w:tcPr>
            <w:tcW w:w="1431" w:type="dxa"/>
            <w:tcBorders>
              <w:top w:val="single" w:sz="4" w:space="0" w:color="000000"/>
              <w:left w:val="single" w:sz="4" w:space="0" w:color="000000"/>
              <w:bottom w:val="nil"/>
              <w:right w:val="double" w:sz="4" w:space="0" w:color="000000"/>
            </w:tcBorders>
          </w:tcPr>
          <w:p w14:paraId="7113C3F6" w14:textId="77777777" w:rsidR="005438A7" w:rsidRPr="00F432C5" w:rsidRDefault="005438A7" w:rsidP="006318D4">
            <w:pPr>
              <w:tabs>
                <w:tab w:val="center" w:pos="8789"/>
                <w:tab w:val="center" w:pos="9072"/>
              </w:tabs>
              <w:spacing w:line="259" w:lineRule="auto"/>
              <w:ind w:left="168"/>
              <w:jc w:val="center"/>
              <w:rPr>
                <w:rFonts w:ascii="Times" w:hAnsi="Times"/>
              </w:rPr>
            </w:pPr>
            <w:r w:rsidRPr="00F432C5">
              <w:rPr>
                <w:rFonts w:ascii="Times" w:hAnsi="Times"/>
              </w:rPr>
              <w:t>122,00</w:t>
            </w:r>
          </w:p>
        </w:tc>
      </w:tr>
      <w:tr w:rsidR="005438A7" w:rsidRPr="00F432C5" w14:paraId="489C1044" w14:textId="77777777" w:rsidTr="008C1511">
        <w:trPr>
          <w:trHeight w:val="320"/>
        </w:trPr>
        <w:tc>
          <w:tcPr>
            <w:tcW w:w="4184" w:type="dxa"/>
            <w:tcBorders>
              <w:top w:val="nil"/>
              <w:left w:val="double" w:sz="4" w:space="0" w:color="000000"/>
              <w:bottom w:val="nil"/>
              <w:right w:val="double" w:sz="4" w:space="0" w:color="000000"/>
            </w:tcBorders>
          </w:tcPr>
          <w:p w14:paraId="3C0B1EEF" w14:textId="45357A52"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431" w:type="dxa"/>
            <w:tcBorders>
              <w:top w:val="nil"/>
              <w:left w:val="double" w:sz="4" w:space="0" w:color="000000"/>
              <w:bottom w:val="nil"/>
              <w:right w:val="single" w:sz="4" w:space="0" w:color="000000"/>
            </w:tcBorders>
            <w:shd w:val="clear" w:color="auto" w:fill="BDD6EE" w:themeFill="accent1" w:themeFillTint="66"/>
          </w:tcPr>
          <w:p w14:paraId="11AE7983" w14:textId="77777777" w:rsidR="005438A7" w:rsidRPr="00F432C5" w:rsidRDefault="005438A7" w:rsidP="006318D4">
            <w:pPr>
              <w:tabs>
                <w:tab w:val="center" w:pos="8789"/>
                <w:tab w:val="center" w:pos="9072"/>
              </w:tabs>
              <w:spacing w:line="259" w:lineRule="auto"/>
              <w:ind w:left="324"/>
              <w:rPr>
                <w:rFonts w:ascii="Times" w:hAnsi="Times"/>
                <w:b/>
                <w:bCs/>
              </w:rPr>
            </w:pPr>
            <w:r w:rsidRPr="00F432C5">
              <w:rPr>
                <w:rFonts w:ascii="Times" w:hAnsi="Times"/>
                <w:b/>
                <w:bCs/>
              </w:rPr>
              <w:t>9,84%</w:t>
            </w:r>
          </w:p>
        </w:tc>
        <w:tc>
          <w:tcPr>
            <w:tcW w:w="1417" w:type="dxa"/>
            <w:tcBorders>
              <w:top w:val="nil"/>
              <w:left w:val="single" w:sz="4" w:space="0" w:color="000000"/>
              <w:bottom w:val="nil"/>
              <w:right w:val="single" w:sz="4" w:space="0" w:color="000000"/>
            </w:tcBorders>
            <w:shd w:val="clear" w:color="auto" w:fill="auto"/>
          </w:tcPr>
          <w:p w14:paraId="6D786364" w14:textId="77777777" w:rsidR="005438A7" w:rsidRPr="00F432C5" w:rsidRDefault="005438A7" w:rsidP="006318D4">
            <w:pPr>
              <w:tabs>
                <w:tab w:val="center" w:pos="8789"/>
                <w:tab w:val="center" w:pos="9072"/>
              </w:tabs>
              <w:spacing w:line="259" w:lineRule="auto"/>
              <w:ind w:left="125"/>
              <w:jc w:val="center"/>
              <w:rPr>
                <w:rFonts w:ascii="Times" w:hAnsi="Times"/>
              </w:rPr>
            </w:pPr>
            <w:r w:rsidRPr="00F432C5">
              <w:rPr>
                <w:rFonts w:ascii="Times" w:hAnsi="Times"/>
              </w:rPr>
              <w:t>90,16%</w:t>
            </w:r>
          </w:p>
        </w:tc>
        <w:tc>
          <w:tcPr>
            <w:tcW w:w="1431" w:type="dxa"/>
            <w:tcBorders>
              <w:top w:val="nil"/>
              <w:left w:val="single" w:sz="4" w:space="0" w:color="000000"/>
              <w:bottom w:val="nil"/>
              <w:right w:val="double" w:sz="4" w:space="0" w:color="000000"/>
            </w:tcBorders>
          </w:tcPr>
          <w:p w14:paraId="3E89D423" w14:textId="77777777" w:rsidR="005438A7" w:rsidRPr="00F432C5" w:rsidRDefault="005438A7" w:rsidP="006318D4">
            <w:pPr>
              <w:tabs>
                <w:tab w:val="center" w:pos="8789"/>
                <w:tab w:val="center" w:pos="9072"/>
              </w:tabs>
              <w:spacing w:line="259" w:lineRule="auto"/>
              <w:rPr>
                <w:rFonts w:ascii="Times" w:hAnsi="Times"/>
              </w:rPr>
            </w:pPr>
            <w:r w:rsidRPr="00F432C5">
              <w:rPr>
                <w:rFonts w:ascii="Times" w:hAnsi="Times"/>
              </w:rPr>
              <w:t>100,00%</w:t>
            </w:r>
          </w:p>
        </w:tc>
      </w:tr>
      <w:tr w:rsidR="005438A7" w:rsidRPr="00F432C5" w14:paraId="2D30C613" w14:textId="77777777" w:rsidTr="008C1511">
        <w:trPr>
          <w:trHeight w:val="328"/>
        </w:trPr>
        <w:tc>
          <w:tcPr>
            <w:tcW w:w="4184" w:type="dxa"/>
            <w:tcBorders>
              <w:top w:val="nil"/>
              <w:left w:val="double" w:sz="4" w:space="0" w:color="000000"/>
              <w:bottom w:val="single" w:sz="4" w:space="0" w:color="000000"/>
              <w:right w:val="double" w:sz="4" w:space="0" w:color="000000"/>
            </w:tcBorders>
          </w:tcPr>
          <w:p w14:paraId="3EC018C8" w14:textId="2FA27F38"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431" w:type="dxa"/>
            <w:tcBorders>
              <w:top w:val="nil"/>
              <w:left w:val="double" w:sz="4" w:space="0" w:color="000000"/>
              <w:bottom w:val="single" w:sz="4" w:space="0" w:color="000000"/>
              <w:right w:val="single" w:sz="4" w:space="0" w:color="000000"/>
            </w:tcBorders>
          </w:tcPr>
          <w:p w14:paraId="6A838FAA" w14:textId="77777777" w:rsidR="005438A7" w:rsidRPr="00F432C5" w:rsidRDefault="005438A7" w:rsidP="006318D4">
            <w:pPr>
              <w:tabs>
                <w:tab w:val="center" w:pos="8789"/>
                <w:tab w:val="center" w:pos="9072"/>
              </w:tabs>
              <w:spacing w:line="259" w:lineRule="auto"/>
              <w:ind w:left="437"/>
              <w:rPr>
                <w:rFonts w:ascii="Times" w:hAnsi="Times"/>
              </w:rPr>
            </w:pPr>
            <w:r w:rsidRPr="00F432C5">
              <w:rPr>
                <w:rFonts w:ascii="Times" w:hAnsi="Times"/>
              </w:rPr>
              <w:t>-4,06</w:t>
            </w:r>
          </w:p>
        </w:tc>
        <w:tc>
          <w:tcPr>
            <w:tcW w:w="1417" w:type="dxa"/>
            <w:tcBorders>
              <w:top w:val="nil"/>
              <w:left w:val="single" w:sz="4" w:space="0" w:color="000000"/>
              <w:bottom w:val="single" w:sz="4" w:space="0" w:color="000000"/>
              <w:right w:val="single" w:sz="4" w:space="0" w:color="000000"/>
            </w:tcBorders>
          </w:tcPr>
          <w:p w14:paraId="542B52E2" w14:textId="77777777" w:rsidR="005438A7" w:rsidRPr="00F432C5" w:rsidRDefault="005438A7" w:rsidP="006318D4">
            <w:pPr>
              <w:tabs>
                <w:tab w:val="center" w:pos="8789"/>
                <w:tab w:val="center" w:pos="9072"/>
              </w:tabs>
              <w:spacing w:line="259" w:lineRule="auto"/>
              <w:ind w:left="522"/>
              <w:rPr>
                <w:rFonts w:ascii="Times" w:hAnsi="Times"/>
              </w:rPr>
            </w:pPr>
            <w:r w:rsidRPr="00F432C5">
              <w:rPr>
                <w:rFonts w:ascii="Times" w:hAnsi="Times"/>
              </w:rPr>
              <w:t>4,06</w:t>
            </w:r>
          </w:p>
        </w:tc>
        <w:tc>
          <w:tcPr>
            <w:tcW w:w="1431" w:type="dxa"/>
            <w:tcBorders>
              <w:top w:val="nil"/>
              <w:left w:val="single" w:sz="4" w:space="0" w:color="000000"/>
              <w:bottom w:val="single" w:sz="4" w:space="0" w:color="000000"/>
              <w:right w:val="double" w:sz="4" w:space="0" w:color="000000"/>
            </w:tcBorders>
          </w:tcPr>
          <w:p w14:paraId="1D17980C" w14:textId="77777777" w:rsidR="005438A7" w:rsidRPr="00F432C5" w:rsidRDefault="005438A7" w:rsidP="006318D4">
            <w:pPr>
              <w:tabs>
                <w:tab w:val="center" w:pos="8789"/>
                <w:tab w:val="center" w:pos="9072"/>
              </w:tabs>
              <w:spacing w:line="259" w:lineRule="auto"/>
              <w:ind w:left="660"/>
              <w:rPr>
                <w:rFonts w:ascii="Times" w:hAnsi="Times"/>
              </w:rPr>
            </w:pPr>
            <w:r w:rsidRPr="00F432C5">
              <w:rPr>
                <w:rFonts w:ascii="Times" w:hAnsi="Times"/>
              </w:rPr>
              <w:t>,00</w:t>
            </w:r>
          </w:p>
        </w:tc>
      </w:tr>
      <w:tr w:rsidR="005438A7" w:rsidRPr="00F432C5" w14:paraId="7FD6B615" w14:textId="77777777" w:rsidTr="008C1511">
        <w:trPr>
          <w:trHeight w:val="342"/>
        </w:trPr>
        <w:tc>
          <w:tcPr>
            <w:tcW w:w="4184" w:type="dxa"/>
            <w:tcBorders>
              <w:top w:val="single" w:sz="4" w:space="0" w:color="000000"/>
              <w:left w:val="double" w:sz="4" w:space="0" w:color="000000"/>
              <w:right w:val="double" w:sz="4" w:space="0" w:color="000000"/>
            </w:tcBorders>
          </w:tcPr>
          <w:p w14:paraId="432B85D8"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1431" w:type="dxa"/>
            <w:tcBorders>
              <w:top w:val="single" w:sz="4" w:space="0" w:color="000000"/>
              <w:left w:val="double" w:sz="4" w:space="0" w:color="000000"/>
              <w:right w:val="single" w:sz="4" w:space="0" w:color="000000"/>
            </w:tcBorders>
          </w:tcPr>
          <w:p w14:paraId="77BA791F" w14:textId="77777777" w:rsidR="005438A7" w:rsidRPr="00F432C5" w:rsidRDefault="005438A7" w:rsidP="006318D4">
            <w:pPr>
              <w:tabs>
                <w:tab w:val="center" w:pos="8789"/>
                <w:tab w:val="center" w:pos="9072"/>
              </w:tabs>
              <w:spacing w:line="259" w:lineRule="auto"/>
              <w:ind w:left="370"/>
              <w:rPr>
                <w:rFonts w:ascii="Times" w:hAnsi="Times"/>
              </w:rPr>
            </w:pPr>
            <w:r w:rsidRPr="00F432C5">
              <w:rPr>
                <w:rFonts w:ascii="Times" w:hAnsi="Times"/>
              </w:rPr>
              <w:t>50,00</w:t>
            </w:r>
          </w:p>
        </w:tc>
        <w:tc>
          <w:tcPr>
            <w:tcW w:w="1417" w:type="dxa"/>
            <w:tcBorders>
              <w:top w:val="single" w:sz="4" w:space="0" w:color="000000"/>
              <w:left w:val="single" w:sz="4" w:space="0" w:color="000000"/>
              <w:right w:val="single" w:sz="4" w:space="0" w:color="000000"/>
            </w:tcBorders>
          </w:tcPr>
          <w:p w14:paraId="47C5894E" w14:textId="77777777" w:rsidR="005438A7" w:rsidRPr="00F432C5" w:rsidRDefault="005438A7" w:rsidP="006318D4">
            <w:pPr>
              <w:tabs>
                <w:tab w:val="center" w:pos="8789"/>
                <w:tab w:val="center" w:pos="9072"/>
              </w:tabs>
              <w:spacing w:line="259" w:lineRule="auto"/>
              <w:ind w:left="179"/>
              <w:jc w:val="center"/>
              <w:rPr>
                <w:rFonts w:ascii="Times" w:hAnsi="Times"/>
              </w:rPr>
            </w:pPr>
            <w:r w:rsidRPr="00F432C5">
              <w:rPr>
                <w:rFonts w:ascii="Times" w:hAnsi="Times"/>
              </w:rPr>
              <w:t>196,00</w:t>
            </w:r>
          </w:p>
        </w:tc>
        <w:tc>
          <w:tcPr>
            <w:tcW w:w="1431" w:type="dxa"/>
            <w:tcBorders>
              <w:top w:val="single" w:sz="4" w:space="0" w:color="000000"/>
              <w:left w:val="single" w:sz="4" w:space="0" w:color="000000"/>
              <w:right w:val="double" w:sz="4" w:space="0" w:color="000000"/>
            </w:tcBorders>
          </w:tcPr>
          <w:p w14:paraId="003156AC" w14:textId="77777777" w:rsidR="005438A7" w:rsidRPr="00F432C5" w:rsidRDefault="005438A7" w:rsidP="006318D4">
            <w:pPr>
              <w:tabs>
                <w:tab w:val="center" w:pos="8789"/>
                <w:tab w:val="center" w:pos="9072"/>
              </w:tabs>
              <w:spacing w:line="259" w:lineRule="auto"/>
              <w:ind w:left="130"/>
              <w:jc w:val="center"/>
              <w:rPr>
                <w:rFonts w:ascii="Times" w:hAnsi="Times"/>
              </w:rPr>
            </w:pPr>
            <w:r w:rsidRPr="00F432C5">
              <w:rPr>
                <w:rFonts w:ascii="Times" w:hAnsi="Times"/>
              </w:rPr>
              <w:t>246,00</w:t>
            </w:r>
          </w:p>
        </w:tc>
      </w:tr>
      <w:tr w:rsidR="005438A7" w:rsidRPr="00F432C5" w14:paraId="3E43441C" w14:textId="77777777" w:rsidTr="008C1511">
        <w:trPr>
          <w:trHeight w:val="320"/>
        </w:trPr>
        <w:tc>
          <w:tcPr>
            <w:tcW w:w="4184" w:type="dxa"/>
            <w:tcBorders>
              <w:top w:val="nil"/>
              <w:left w:val="double" w:sz="4" w:space="0" w:color="000000"/>
              <w:bottom w:val="single" w:sz="4" w:space="0" w:color="auto"/>
              <w:right w:val="double" w:sz="4" w:space="0" w:color="000000"/>
            </w:tcBorders>
          </w:tcPr>
          <w:p w14:paraId="6B144D45" w14:textId="77777777" w:rsidR="005438A7" w:rsidRPr="00F432C5" w:rsidRDefault="005438A7" w:rsidP="00F432C5">
            <w:pPr>
              <w:tabs>
                <w:tab w:val="center" w:pos="8789"/>
                <w:tab w:val="center" w:pos="9072"/>
              </w:tabs>
              <w:spacing w:line="259" w:lineRule="auto"/>
              <w:rPr>
                <w:rFonts w:ascii="Times" w:eastAsia="Calibri" w:hAnsi="Times" w:cs="Calibri"/>
              </w:rPr>
            </w:pPr>
          </w:p>
        </w:tc>
        <w:tc>
          <w:tcPr>
            <w:tcW w:w="1431" w:type="dxa"/>
            <w:tcBorders>
              <w:top w:val="nil"/>
              <w:left w:val="double" w:sz="4" w:space="0" w:color="000000"/>
              <w:bottom w:val="single" w:sz="4" w:space="0" w:color="auto"/>
              <w:right w:val="single" w:sz="4" w:space="0" w:color="000000"/>
            </w:tcBorders>
          </w:tcPr>
          <w:p w14:paraId="04E55239" w14:textId="77777777" w:rsidR="005438A7" w:rsidRPr="00F432C5" w:rsidRDefault="005438A7" w:rsidP="006318D4">
            <w:pPr>
              <w:tabs>
                <w:tab w:val="center" w:pos="8789"/>
                <w:tab w:val="center" w:pos="9072"/>
              </w:tabs>
              <w:spacing w:line="259" w:lineRule="auto"/>
              <w:ind w:left="113"/>
              <w:jc w:val="center"/>
              <w:rPr>
                <w:rFonts w:ascii="Times" w:hAnsi="Times"/>
              </w:rPr>
            </w:pPr>
            <w:r w:rsidRPr="00F432C5">
              <w:rPr>
                <w:rFonts w:ascii="Times" w:hAnsi="Times"/>
              </w:rPr>
              <w:t>20,33%</w:t>
            </w:r>
          </w:p>
        </w:tc>
        <w:tc>
          <w:tcPr>
            <w:tcW w:w="1417" w:type="dxa"/>
            <w:tcBorders>
              <w:top w:val="nil"/>
              <w:left w:val="single" w:sz="4" w:space="0" w:color="000000"/>
              <w:bottom w:val="single" w:sz="4" w:space="0" w:color="auto"/>
              <w:right w:val="single" w:sz="4" w:space="0" w:color="000000"/>
            </w:tcBorders>
          </w:tcPr>
          <w:p w14:paraId="6C8FF573" w14:textId="77777777" w:rsidR="005438A7" w:rsidRPr="00F432C5" w:rsidRDefault="005438A7" w:rsidP="006318D4">
            <w:pPr>
              <w:tabs>
                <w:tab w:val="center" w:pos="8789"/>
                <w:tab w:val="center" w:pos="9072"/>
              </w:tabs>
              <w:spacing w:line="259" w:lineRule="auto"/>
              <w:ind w:left="135"/>
              <w:jc w:val="center"/>
              <w:rPr>
                <w:rFonts w:ascii="Times" w:hAnsi="Times"/>
              </w:rPr>
            </w:pPr>
            <w:r w:rsidRPr="00F432C5">
              <w:rPr>
                <w:rFonts w:ascii="Times" w:hAnsi="Times"/>
              </w:rPr>
              <w:t>79,67%</w:t>
            </w:r>
          </w:p>
        </w:tc>
        <w:tc>
          <w:tcPr>
            <w:tcW w:w="1431" w:type="dxa"/>
            <w:tcBorders>
              <w:top w:val="nil"/>
              <w:left w:val="single" w:sz="4" w:space="0" w:color="000000"/>
              <w:bottom w:val="single" w:sz="4" w:space="0" w:color="auto"/>
              <w:right w:val="double" w:sz="4" w:space="0" w:color="000000"/>
            </w:tcBorders>
          </w:tcPr>
          <w:p w14:paraId="69C82513" w14:textId="77777777" w:rsidR="005438A7" w:rsidRPr="00F432C5" w:rsidRDefault="005438A7" w:rsidP="006318D4">
            <w:pPr>
              <w:tabs>
                <w:tab w:val="center" w:pos="8789"/>
                <w:tab w:val="center" w:pos="9072"/>
              </w:tabs>
              <w:spacing w:line="259" w:lineRule="auto"/>
              <w:rPr>
                <w:rFonts w:ascii="Times" w:hAnsi="Times"/>
              </w:rPr>
            </w:pPr>
            <w:r w:rsidRPr="00F432C5">
              <w:rPr>
                <w:rFonts w:ascii="Times" w:hAnsi="Times"/>
              </w:rPr>
              <w:t>100,00%</w:t>
            </w:r>
          </w:p>
        </w:tc>
      </w:tr>
    </w:tbl>
    <w:p w14:paraId="3C94B3BB" w14:textId="77777777" w:rsidR="00972E97" w:rsidRPr="00972E97" w:rsidRDefault="00972E97" w:rsidP="00972E97">
      <w:pPr>
        <w:tabs>
          <w:tab w:val="center" w:pos="8789"/>
          <w:tab w:val="center" w:pos="9072"/>
        </w:tabs>
        <w:spacing w:line="259" w:lineRule="auto"/>
        <w:jc w:val="both"/>
        <w:rPr>
          <w:sz w:val="10"/>
          <w:szCs w:val="10"/>
        </w:rPr>
      </w:pPr>
    </w:p>
    <w:p w14:paraId="26A83B24" w14:textId="3E291C3F" w:rsidR="00972E97" w:rsidRPr="00891B51" w:rsidRDefault="00972E97" w:rsidP="00972E97">
      <w:pPr>
        <w:tabs>
          <w:tab w:val="center" w:pos="8789"/>
          <w:tab w:val="center" w:pos="9072"/>
        </w:tabs>
        <w:spacing w:line="259" w:lineRule="auto"/>
        <w:jc w:val="both"/>
        <w:rPr>
          <w:sz w:val="20"/>
          <w:szCs w:val="20"/>
        </w:rPr>
      </w:pPr>
      <w:r w:rsidRPr="00891B51">
        <w:rPr>
          <w:sz w:val="20"/>
          <w:szCs w:val="20"/>
        </w:rPr>
        <w:t>Notes</w:t>
      </w:r>
      <w:r w:rsidR="006F3140">
        <w:rPr>
          <w:sz w:val="20"/>
          <w:szCs w:val="20"/>
        </w:rPr>
        <w:t> </w:t>
      </w:r>
      <w:r w:rsidRPr="00891B51">
        <w:rPr>
          <w:sz w:val="20"/>
          <w:szCs w:val="20"/>
        </w:rPr>
        <w:t>: Test du Khi2 significatif au seuil de 1 %.</w:t>
      </w:r>
    </w:p>
    <w:p w14:paraId="14B13266" w14:textId="4D924AD8" w:rsidR="009B5CF6" w:rsidRDefault="00972E97" w:rsidP="00972E97">
      <w:pPr>
        <w:tabs>
          <w:tab w:val="center" w:pos="8789"/>
          <w:tab w:val="center" w:pos="9072"/>
        </w:tabs>
        <w:spacing w:line="259" w:lineRule="auto"/>
        <w:jc w:val="both"/>
        <w:rPr>
          <w:sz w:val="20"/>
          <w:szCs w:val="20"/>
        </w:rPr>
      </w:pPr>
      <w:r w:rsidRPr="00891B51">
        <w:rPr>
          <w:sz w:val="20"/>
          <w:szCs w:val="20"/>
        </w:rPr>
        <w:t>Lecture</w:t>
      </w:r>
      <w:r w:rsidR="006F3140">
        <w:rPr>
          <w:sz w:val="20"/>
          <w:szCs w:val="20"/>
        </w:rPr>
        <w:t> </w:t>
      </w:r>
      <w:r w:rsidRPr="00891B51">
        <w:rPr>
          <w:sz w:val="20"/>
          <w:szCs w:val="20"/>
        </w:rPr>
        <w:t xml:space="preserve">: Parmi les personnes cérébrolésées qui déclarent avoir </w:t>
      </w:r>
      <w:r>
        <w:rPr>
          <w:sz w:val="20"/>
          <w:szCs w:val="20"/>
        </w:rPr>
        <w:t>un niveau d’études supérieur au BAC</w:t>
      </w:r>
      <w:r w:rsidR="00193676">
        <w:rPr>
          <w:sz w:val="20"/>
          <w:szCs w:val="20"/>
        </w:rPr>
        <w:t>,</w:t>
      </w:r>
      <w:r>
        <w:rPr>
          <w:sz w:val="20"/>
          <w:szCs w:val="20"/>
        </w:rPr>
        <w:t xml:space="preserve"> </w:t>
      </w:r>
      <w:r w:rsidRPr="00972E97">
        <w:rPr>
          <w:sz w:val="20"/>
          <w:szCs w:val="20"/>
        </w:rPr>
        <w:t>9,</w:t>
      </w:r>
      <w:r w:rsidR="00193676">
        <w:rPr>
          <w:sz w:val="20"/>
          <w:szCs w:val="20"/>
        </w:rPr>
        <w:t>84</w:t>
      </w:r>
      <w:r w:rsidRPr="00972E97">
        <w:rPr>
          <w:sz w:val="20"/>
          <w:szCs w:val="20"/>
        </w:rPr>
        <w:t xml:space="preserve">% </w:t>
      </w:r>
      <w:r>
        <w:rPr>
          <w:sz w:val="20"/>
          <w:szCs w:val="20"/>
        </w:rPr>
        <w:t>affirment ne pas bénéficier de l’AAH</w:t>
      </w:r>
      <w:r w:rsidR="00193676">
        <w:rPr>
          <w:sz w:val="20"/>
          <w:szCs w:val="20"/>
        </w:rPr>
        <w:t>,</w:t>
      </w:r>
      <w:r w:rsidRPr="00972E97">
        <w:rPr>
          <w:sz w:val="20"/>
          <w:szCs w:val="20"/>
        </w:rPr>
        <w:t xml:space="preserve"> contre 30,65% </w:t>
      </w:r>
      <w:r w:rsidR="00724A5F">
        <w:rPr>
          <w:sz w:val="20"/>
          <w:szCs w:val="20"/>
        </w:rPr>
        <w:t xml:space="preserve">de celles qui enregistrent </w:t>
      </w:r>
      <w:r w:rsidRPr="00972E97">
        <w:rPr>
          <w:sz w:val="20"/>
          <w:szCs w:val="20"/>
        </w:rPr>
        <w:t xml:space="preserve">un </w:t>
      </w:r>
      <w:r>
        <w:rPr>
          <w:sz w:val="20"/>
          <w:szCs w:val="20"/>
        </w:rPr>
        <w:t>niveau d’études inférieur ou égal au BAC</w:t>
      </w:r>
      <w:r w:rsidR="00193676">
        <w:rPr>
          <w:sz w:val="20"/>
          <w:szCs w:val="20"/>
        </w:rPr>
        <w:t>.</w:t>
      </w:r>
    </w:p>
    <w:p w14:paraId="479A5272" w14:textId="77777777" w:rsidR="00972E97" w:rsidRPr="00972E97" w:rsidRDefault="00972E97" w:rsidP="00972E97">
      <w:pPr>
        <w:tabs>
          <w:tab w:val="center" w:pos="8789"/>
          <w:tab w:val="center" w:pos="9072"/>
        </w:tabs>
        <w:spacing w:line="259" w:lineRule="auto"/>
        <w:jc w:val="both"/>
        <w:rPr>
          <w:sz w:val="20"/>
          <w:szCs w:val="20"/>
        </w:rPr>
      </w:pPr>
    </w:p>
    <w:p w14:paraId="2EF2E3FA" w14:textId="76A46867" w:rsidR="009B5CF6" w:rsidRPr="00F432C5" w:rsidRDefault="00302937" w:rsidP="00F432C5">
      <w:pPr>
        <w:tabs>
          <w:tab w:val="center" w:pos="8789"/>
          <w:tab w:val="center" w:pos="9072"/>
        </w:tabs>
        <w:spacing w:line="259" w:lineRule="auto"/>
        <w:jc w:val="both"/>
        <w:rPr>
          <w:color w:val="000000"/>
        </w:rPr>
      </w:pPr>
      <w:r w:rsidRPr="00F432C5">
        <w:rPr>
          <w:b/>
          <w:bCs/>
          <w:color w:val="000000"/>
        </w:rPr>
        <w:t>Tableau N°122</w:t>
      </w:r>
      <w:r w:rsidR="006F3140">
        <w:rPr>
          <w:color w:val="000000"/>
        </w:rPr>
        <w:t> </w:t>
      </w:r>
      <w:r w:rsidRPr="00F432C5">
        <w:rPr>
          <w:color w:val="000000"/>
        </w:rPr>
        <w:t>: R</w:t>
      </w:r>
      <w:r w:rsidR="009B5CF6" w:rsidRPr="00F432C5">
        <w:rPr>
          <w:color w:val="000000"/>
        </w:rPr>
        <w:t>ecodage diplôme de l</w:t>
      </w:r>
      <w:r w:rsidR="006F3140">
        <w:rPr>
          <w:color w:val="000000"/>
        </w:rPr>
        <w:t>’</w:t>
      </w:r>
      <w:r w:rsidR="009B5CF6" w:rsidRPr="00F432C5">
        <w:rPr>
          <w:color w:val="000000"/>
        </w:rPr>
        <w:t>enquêté.e * RQTH [nombre, ligne %, résidus ajustés].</w:t>
      </w:r>
    </w:p>
    <w:p w14:paraId="3085F59B" w14:textId="77777777" w:rsidR="005438A7" w:rsidRDefault="005438A7" w:rsidP="006318D4">
      <w:pPr>
        <w:tabs>
          <w:tab w:val="center" w:pos="8789"/>
          <w:tab w:val="center" w:pos="9072"/>
        </w:tabs>
        <w:ind w:left="-5"/>
      </w:pPr>
    </w:p>
    <w:tbl>
      <w:tblPr>
        <w:tblStyle w:val="TableGrid"/>
        <w:tblW w:w="8463" w:type="dxa"/>
        <w:tblInd w:w="269" w:type="dxa"/>
        <w:tblCellMar>
          <w:top w:w="9" w:type="dxa"/>
          <w:left w:w="179" w:type="dxa"/>
          <w:bottom w:w="9" w:type="dxa"/>
          <w:right w:w="115" w:type="dxa"/>
        </w:tblCellMar>
        <w:tblLook w:val="04A0" w:firstRow="1" w:lastRow="0" w:firstColumn="1" w:lastColumn="0" w:noHBand="0" w:noVBand="1"/>
      </w:tblPr>
      <w:tblGrid>
        <w:gridCol w:w="4184"/>
        <w:gridCol w:w="1431"/>
        <w:gridCol w:w="1417"/>
        <w:gridCol w:w="1431"/>
      </w:tblGrid>
      <w:tr w:rsidR="009B5CF6" w:rsidRPr="00F432C5" w14:paraId="61BD3FEE" w14:textId="77777777" w:rsidTr="008C1511">
        <w:trPr>
          <w:trHeight w:val="365"/>
        </w:trPr>
        <w:tc>
          <w:tcPr>
            <w:tcW w:w="4184" w:type="dxa"/>
            <w:vMerge w:val="restart"/>
            <w:tcBorders>
              <w:top w:val="double" w:sz="4" w:space="0" w:color="000000"/>
              <w:left w:val="double" w:sz="4" w:space="0" w:color="000000"/>
              <w:bottom w:val="single" w:sz="4" w:space="0" w:color="000000"/>
              <w:right w:val="double" w:sz="4" w:space="0" w:color="000000"/>
            </w:tcBorders>
            <w:vAlign w:val="bottom"/>
          </w:tcPr>
          <w:p w14:paraId="3720C9D5" w14:textId="1E66D666" w:rsidR="009B5CF6" w:rsidRPr="00F432C5" w:rsidRDefault="006F3140"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w:t>
            </w:r>
            <w:r w:rsidR="009B5CF6" w:rsidRPr="00F432C5">
              <w:rPr>
                <w:rFonts w:ascii="Times" w:eastAsia="Calibri" w:hAnsi="Times" w:cs="Calibri"/>
              </w:rPr>
              <w:t>ecodage diplôme de l</w:t>
            </w:r>
            <w:r>
              <w:rPr>
                <w:rFonts w:ascii="Times" w:eastAsia="Calibri" w:hAnsi="Times" w:cs="Calibri"/>
              </w:rPr>
              <w:t>’</w:t>
            </w:r>
            <w:r w:rsidR="009B5CF6" w:rsidRPr="00F432C5">
              <w:rPr>
                <w:rFonts w:ascii="Times" w:eastAsia="Calibri" w:hAnsi="Times" w:cs="Calibri"/>
              </w:rPr>
              <w:t>enquêté.e</w:t>
            </w:r>
          </w:p>
        </w:tc>
        <w:tc>
          <w:tcPr>
            <w:tcW w:w="2848" w:type="dxa"/>
            <w:gridSpan w:val="2"/>
            <w:tcBorders>
              <w:top w:val="double" w:sz="4" w:space="0" w:color="000000"/>
              <w:left w:val="double" w:sz="4" w:space="0" w:color="000000"/>
              <w:bottom w:val="single" w:sz="4" w:space="0" w:color="000000"/>
              <w:right w:val="single" w:sz="4" w:space="0" w:color="000000"/>
            </w:tcBorders>
          </w:tcPr>
          <w:p w14:paraId="7FEBCC50" w14:textId="77777777" w:rsidR="009B5CF6" w:rsidRPr="00F432C5" w:rsidRDefault="009B5CF6" w:rsidP="006318D4">
            <w:pPr>
              <w:tabs>
                <w:tab w:val="center" w:pos="8789"/>
                <w:tab w:val="center" w:pos="9072"/>
              </w:tabs>
              <w:spacing w:line="259" w:lineRule="auto"/>
              <w:jc w:val="center"/>
              <w:rPr>
                <w:rFonts w:ascii="Times" w:hAnsi="Times"/>
              </w:rPr>
            </w:pPr>
            <w:r w:rsidRPr="00F432C5">
              <w:rPr>
                <w:rFonts w:ascii="Times" w:eastAsia="Calibri" w:hAnsi="Times" w:cs="Calibri"/>
              </w:rPr>
              <w:t>RQTH</w:t>
            </w:r>
          </w:p>
        </w:tc>
        <w:tc>
          <w:tcPr>
            <w:tcW w:w="1431" w:type="dxa"/>
            <w:vMerge w:val="restart"/>
            <w:tcBorders>
              <w:top w:val="double" w:sz="4" w:space="0" w:color="000000"/>
              <w:left w:val="single" w:sz="4" w:space="0" w:color="000000"/>
              <w:bottom w:val="single" w:sz="4" w:space="0" w:color="000000"/>
              <w:right w:val="double" w:sz="4" w:space="0" w:color="000000"/>
            </w:tcBorders>
            <w:vAlign w:val="bottom"/>
          </w:tcPr>
          <w:p w14:paraId="140A1466" w14:textId="77777777" w:rsidR="009B5CF6" w:rsidRPr="00F432C5" w:rsidRDefault="009B5CF6" w:rsidP="006318D4">
            <w:pPr>
              <w:tabs>
                <w:tab w:val="center" w:pos="8789"/>
                <w:tab w:val="center" w:pos="9072"/>
              </w:tabs>
              <w:spacing w:line="259" w:lineRule="auto"/>
              <w:jc w:val="center"/>
              <w:rPr>
                <w:rFonts w:ascii="Times" w:hAnsi="Times"/>
              </w:rPr>
            </w:pPr>
            <w:r w:rsidRPr="00F432C5">
              <w:rPr>
                <w:rFonts w:ascii="Times" w:hAnsi="Times"/>
              </w:rPr>
              <w:t>Total</w:t>
            </w:r>
          </w:p>
        </w:tc>
      </w:tr>
      <w:tr w:rsidR="009B5CF6" w:rsidRPr="00F432C5" w14:paraId="76327BA8" w14:textId="77777777" w:rsidTr="008C1511">
        <w:trPr>
          <w:trHeight w:val="350"/>
        </w:trPr>
        <w:tc>
          <w:tcPr>
            <w:tcW w:w="0" w:type="auto"/>
            <w:vMerge/>
            <w:tcBorders>
              <w:top w:val="nil"/>
              <w:left w:val="double" w:sz="4" w:space="0" w:color="000000"/>
              <w:bottom w:val="single" w:sz="4" w:space="0" w:color="000000"/>
              <w:right w:val="double" w:sz="4" w:space="0" w:color="000000"/>
            </w:tcBorders>
          </w:tcPr>
          <w:p w14:paraId="344A741D" w14:textId="77777777" w:rsidR="009B5CF6" w:rsidRPr="00F432C5" w:rsidRDefault="009B5CF6" w:rsidP="00F432C5">
            <w:pPr>
              <w:tabs>
                <w:tab w:val="center" w:pos="8789"/>
                <w:tab w:val="center" w:pos="9072"/>
              </w:tabs>
              <w:spacing w:line="259" w:lineRule="auto"/>
              <w:rPr>
                <w:rFonts w:ascii="Times" w:eastAsia="Calibri" w:hAnsi="Times" w:cs="Calibri"/>
              </w:rPr>
            </w:pPr>
          </w:p>
        </w:tc>
        <w:tc>
          <w:tcPr>
            <w:tcW w:w="1431" w:type="dxa"/>
            <w:tcBorders>
              <w:top w:val="single" w:sz="4" w:space="0" w:color="000000"/>
              <w:left w:val="double" w:sz="4" w:space="0" w:color="000000"/>
              <w:bottom w:val="single" w:sz="4" w:space="0" w:color="000000"/>
              <w:right w:val="single" w:sz="4" w:space="0" w:color="000000"/>
            </w:tcBorders>
          </w:tcPr>
          <w:p w14:paraId="27555088" w14:textId="77777777" w:rsidR="009B5CF6" w:rsidRPr="00F432C5" w:rsidRDefault="009B5CF6" w:rsidP="006318D4">
            <w:pPr>
              <w:tabs>
                <w:tab w:val="center" w:pos="8789"/>
                <w:tab w:val="center" w:pos="9072"/>
              </w:tabs>
              <w:spacing w:line="259" w:lineRule="auto"/>
              <w:ind w:left="15"/>
              <w:rPr>
                <w:rFonts w:ascii="Times" w:hAnsi="Times"/>
              </w:rPr>
            </w:pPr>
            <w:r w:rsidRPr="00F432C5">
              <w:rPr>
                <w:rFonts w:ascii="Times" w:hAnsi="Times"/>
              </w:rPr>
              <w:t>oui</w:t>
            </w:r>
          </w:p>
        </w:tc>
        <w:tc>
          <w:tcPr>
            <w:tcW w:w="1417" w:type="dxa"/>
            <w:tcBorders>
              <w:top w:val="single" w:sz="4" w:space="0" w:color="000000"/>
              <w:left w:val="single" w:sz="4" w:space="0" w:color="000000"/>
              <w:bottom w:val="single" w:sz="4" w:space="0" w:color="000000"/>
              <w:right w:val="single" w:sz="4" w:space="0" w:color="000000"/>
            </w:tcBorders>
          </w:tcPr>
          <w:p w14:paraId="0EFF3CA3" w14:textId="77777777" w:rsidR="009B5CF6" w:rsidRPr="00F432C5" w:rsidRDefault="009B5CF6" w:rsidP="006318D4">
            <w:pPr>
              <w:tabs>
                <w:tab w:val="center" w:pos="8789"/>
                <w:tab w:val="center" w:pos="9072"/>
              </w:tabs>
              <w:spacing w:line="259" w:lineRule="auto"/>
              <w:rPr>
                <w:rFonts w:ascii="Times" w:hAnsi="Times"/>
              </w:rPr>
            </w:pPr>
            <w:r w:rsidRPr="00F432C5">
              <w:rPr>
                <w:rFonts w:ascii="Times" w:hAnsi="Times"/>
              </w:rPr>
              <w:t xml:space="preserve">non </w:t>
            </w:r>
          </w:p>
        </w:tc>
        <w:tc>
          <w:tcPr>
            <w:tcW w:w="0" w:type="auto"/>
            <w:vMerge/>
            <w:tcBorders>
              <w:top w:val="nil"/>
              <w:left w:val="single" w:sz="4" w:space="0" w:color="000000"/>
              <w:bottom w:val="single" w:sz="4" w:space="0" w:color="000000"/>
              <w:right w:val="double" w:sz="4" w:space="0" w:color="000000"/>
            </w:tcBorders>
          </w:tcPr>
          <w:p w14:paraId="70C5FAC6" w14:textId="77777777" w:rsidR="009B5CF6" w:rsidRPr="00F432C5" w:rsidRDefault="009B5CF6" w:rsidP="006318D4">
            <w:pPr>
              <w:tabs>
                <w:tab w:val="center" w:pos="8789"/>
                <w:tab w:val="center" w:pos="9072"/>
              </w:tabs>
              <w:spacing w:after="160" w:line="259" w:lineRule="auto"/>
              <w:rPr>
                <w:rFonts w:ascii="Times" w:hAnsi="Times"/>
              </w:rPr>
            </w:pPr>
          </w:p>
        </w:tc>
      </w:tr>
      <w:tr w:rsidR="009B5CF6" w:rsidRPr="00F432C5" w14:paraId="773CD13F" w14:textId="77777777" w:rsidTr="008C1511">
        <w:trPr>
          <w:trHeight w:val="342"/>
        </w:trPr>
        <w:tc>
          <w:tcPr>
            <w:tcW w:w="4184" w:type="dxa"/>
            <w:tcBorders>
              <w:top w:val="single" w:sz="4" w:space="0" w:color="000000"/>
              <w:left w:val="double" w:sz="4" w:space="0" w:color="000000"/>
              <w:bottom w:val="nil"/>
              <w:right w:val="double" w:sz="4" w:space="0" w:color="000000"/>
            </w:tcBorders>
          </w:tcPr>
          <w:p w14:paraId="09BED472" w14:textId="77777777" w:rsidR="009B5CF6" w:rsidRPr="00F432C5" w:rsidRDefault="009B5CF6"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 BAC</w:t>
            </w:r>
          </w:p>
        </w:tc>
        <w:tc>
          <w:tcPr>
            <w:tcW w:w="1431" w:type="dxa"/>
            <w:tcBorders>
              <w:top w:val="single" w:sz="4" w:space="0" w:color="000000"/>
              <w:left w:val="double" w:sz="4" w:space="0" w:color="000000"/>
              <w:bottom w:val="nil"/>
              <w:right w:val="single" w:sz="4" w:space="0" w:color="000000"/>
            </w:tcBorders>
          </w:tcPr>
          <w:p w14:paraId="78E8C8FE" w14:textId="77777777" w:rsidR="009B5CF6" w:rsidRPr="00F432C5" w:rsidRDefault="009B5CF6" w:rsidP="00193676">
            <w:pPr>
              <w:tabs>
                <w:tab w:val="center" w:pos="8789"/>
                <w:tab w:val="center" w:pos="9072"/>
              </w:tabs>
              <w:spacing w:line="259" w:lineRule="auto"/>
              <w:ind w:left="375"/>
              <w:jc w:val="right"/>
              <w:rPr>
                <w:rFonts w:ascii="Times" w:hAnsi="Times"/>
              </w:rPr>
            </w:pPr>
            <w:r w:rsidRPr="00F432C5">
              <w:rPr>
                <w:rFonts w:ascii="Times" w:hAnsi="Times"/>
              </w:rPr>
              <w:t>29,00</w:t>
            </w:r>
          </w:p>
        </w:tc>
        <w:tc>
          <w:tcPr>
            <w:tcW w:w="1417" w:type="dxa"/>
            <w:tcBorders>
              <w:top w:val="single" w:sz="4" w:space="0" w:color="000000"/>
              <w:left w:val="single" w:sz="4" w:space="0" w:color="000000"/>
              <w:bottom w:val="nil"/>
              <w:right w:val="single" w:sz="4" w:space="0" w:color="000000"/>
            </w:tcBorders>
          </w:tcPr>
          <w:p w14:paraId="15739F3A" w14:textId="77777777" w:rsidR="009B5CF6" w:rsidRPr="00F432C5" w:rsidRDefault="009B5CF6" w:rsidP="00193676">
            <w:pPr>
              <w:tabs>
                <w:tab w:val="center" w:pos="8789"/>
                <w:tab w:val="center" w:pos="9072"/>
              </w:tabs>
              <w:spacing w:line="259" w:lineRule="auto"/>
              <w:ind w:left="368"/>
              <w:jc w:val="right"/>
              <w:rPr>
                <w:rFonts w:ascii="Times" w:hAnsi="Times"/>
              </w:rPr>
            </w:pPr>
            <w:r w:rsidRPr="00F432C5">
              <w:rPr>
                <w:rFonts w:ascii="Times" w:hAnsi="Times"/>
              </w:rPr>
              <w:t>95,00</w:t>
            </w:r>
          </w:p>
        </w:tc>
        <w:tc>
          <w:tcPr>
            <w:tcW w:w="1431" w:type="dxa"/>
            <w:tcBorders>
              <w:top w:val="single" w:sz="4" w:space="0" w:color="000000"/>
              <w:left w:val="single" w:sz="4" w:space="0" w:color="000000"/>
              <w:bottom w:val="nil"/>
              <w:right w:val="double" w:sz="4" w:space="0" w:color="000000"/>
            </w:tcBorders>
          </w:tcPr>
          <w:p w14:paraId="0FB03DBA" w14:textId="77777777" w:rsidR="009B5CF6" w:rsidRPr="00F432C5" w:rsidRDefault="009B5CF6" w:rsidP="00193676">
            <w:pPr>
              <w:tabs>
                <w:tab w:val="center" w:pos="8789"/>
                <w:tab w:val="center" w:pos="9072"/>
              </w:tabs>
              <w:spacing w:line="259" w:lineRule="auto"/>
              <w:ind w:left="166"/>
              <w:jc w:val="right"/>
              <w:rPr>
                <w:rFonts w:ascii="Times" w:hAnsi="Times"/>
              </w:rPr>
            </w:pPr>
            <w:r w:rsidRPr="00F432C5">
              <w:rPr>
                <w:rFonts w:ascii="Times" w:hAnsi="Times"/>
              </w:rPr>
              <w:t>124,00</w:t>
            </w:r>
          </w:p>
        </w:tc>
      </w:tr>
      <w:tr w:rsidR="005438A7" w:rsidRPr="00F432C5" w14:paraId="31758CBB" w14:textId="77777777" w:rsidTr="008C1511">
        <w:trPr>
          <w:trHeight w:val="320"/>
        </w:trPr>
        <w:tc>
          <w:tcPr>
            <w:tcW w:w="4184" w:type="dxa"/>
            <w:tcBorders>
              <w:top w:val="nil"/>
              <w:left w:val="double" w:sz="4" w:space="0" w:color="000000"/>
              <w:bottom w:val="nil"/>
              <w:right w:val="double" w:sz="4" w:space="0" w:color="000000"/>
            </w:tcBorders>
          </w:tcPr>
          <w:p w14:paraId="7334656E" w14:textId="593EEF66"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431" w:type="dxa"/>
            <w:tcBorders>
              <w:top w:val="nil"/>
              <w:left w:val="double" w:sz="4" w:space="0" w:color="000000"/>
              <w:bottom w:val="nil"/>
              <w:right w:val="single" w:sz="4" w:space="0" w:color="000000"/>
            </w:tcBorders>
            <w:shd w:val="clear" w:color="auto" w:fill="BDD6EE" w:themeFill="accent1" w:themeFillTint="66"/>
          </w:tcPr>
          <w:p w14:paraId="3C241D6E" w14:textId="77777777" w:rsidR="005438A7" w:rsidRPr="00F432C5" w:rsidRDefault="005438A7" w:rsidP="00193676">
            <w:pPr>
              <w:tabs>
                <w:tab w:val="center" w:pos="8789"/>
                <w:tab w:val="center" w:pos="9072"/>
              </w:tabs>
              <w:spacing w:line="259" w:lineRule="auto"/>
              <w:ind w:left="126"/>
              <w:jc w:val="right"/>
              <w:rPr>
                <w:rFonts w:ascii="Times" w:hAnsi="Times"/>
                <w:b/>
                <w:bCs/>
              </w:rPr>
            </w:pPr>
            <w:r w:rsidRPr="00F432C5">
              <w:rPr>
                <w:rFonts w:ascii="Times" w:hAnsi="Times"/>
                <w:b/>
                <w:bCs/>
              </w:rPr>
              <w:t>23,39%</w:t>
            </w:r>
          </w:p>
        </w:tc>
        <w:tc>
          <w:tcPr>
            <w:tcW w:w="1417" w:type="dxa"/>
            <w:tcBorders>
              <w:top w:val="nil"/>
              <w:left w:val="single" w:sz="4" w:space="0" w:color="000000"/>
              <w:bottom w:val="nil"/>
              <w:right w:val="single" w:sz="4" w:space="0" w:color="000000"/>
            </w:tcBorders>
          </w:tcPr>
          <w:p w14:paraId="5089D12A" w14:textId="77777777" w:rsidR="005438A7" w:rsidRPr="00F432C5" w:rsidRDefault="005438A7" w:rsidP="00193676">
            <w:pPr>
              <w:tabs>
                <w:tab w:val="center" w:pos="8789"/>
                <w:tab w:val="center" w:pos="9072"/>
              </w:tabs>
              <w:spacing w:line="259" w:lineRule="auto"/>
              <w:ind w:left="154"/>
              <w:jc w:val="right"/>
              <w:rPr>
                <w:rFonts w:ascii="Times" w:hAnsi="Times"/>
              </w:rPr>
            </w:pPr>
            <w:r w:rsidRPr="00F432C5">
              <w:rPr>
                <w:rFonts w:ascii="Times" w:hAnsi="Times"/>
              </w:rPr>
              <w:t>76,61%</w:t>
            </w:r>
          </w:p>
        </w:tc>
        <w:tc>
          <w:tcPr>
            <w:tcW w:w="1431" w:type="dxa"/>
            <w:tcBorders>
              <w:top w:val="nil"/>
              <w:left w:val="single" w:sz="4" w:space="0" w:color="000000"/>
              <w:bottom w:val="nil"/>
              <w:right w:val="double" w:sz="4" w:space="0" w:color="000000"/>
            </w:tcBorders>
          </w:tcPr>
          <w:p w14:paraId="522A07AE" w14:textId="77777777" w:rsidR="005438A7" w:rsidRPr="00F432C5" w:rsidRDefault="005438A7" w:rsidP="00193676">
            <w:pPr>
              <w:tabs>
                <w:tab w:val="center" w:pos="8789"/>
                <w:tab w:val="center" w:pos="9072"/>
              </w:tabs>
              <w:spacing w:line="259" w:lineRule="auto"/>
              <w:jc w:val="right"/>
              <w:rPr>
                <w:rFonts w:ascii="Times" w:hAnsi="Times"/>
              </w:rPr>
            </w:pPr>
            <w:r w:rsidRPr="00F432C5">
              <w:rPr>
                <w:rFonts w:ascii="Times" w:hAnsi="Times"/>
              </w:rPr>
              <w:t>100,00%</w:t>
            </w:r>
          </w:p>
        </w:tc>
      </w:tr>
      <w:tr w:rsidR="005438A7" w:rsidRPr="00F432C5" w14:paraId="7CD9D4DC" w14:textId="77777777" w:rsidTr="008C1511">
        <w:trPr>
          <w:trHeight w:val="328"/>
        </w:trPr>
        <w:tc>
          <w:tcPr>
            <w:tcW w:w="4184" w:type="dxa"/>
            <w:tcBorders>
              <w:top w:val="nil"/>
              <w:left w:val="double" w:sz="4" w:space="0" w:color="000000"/>
              <w:bottom w:val="single" w:sz="4" w:space="0" w:color="000000"/>
              <w:right w:val="double" w:sz="4" w:space="0" w:color="000000"/>
            </w:tcBorders>
          </w:tcPr>
          <w:p w14:paraId="5EF67C25" w14:textId="5E7305B4"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431" w:type="dxa"/>
            <w:tcBorders>
              <w:top w:val="nil"/>
              <w:left w:val="double" w:sz="4" w:space="0" w:color="000000"/>
              <w:bottom w:val="single" w:sz="4" w:space="0" w:color="000000"/>
              <w:right w:val="single" w:sz="4" w:space="0" w:color="000000"/>
            </w:tcBorders>
          </w:tcPr>
          <w:p w14:paraId="31057840" w14:textId="77777777" w:rsidR="005438A7" w:rsidRPr="00F432C5" w:rsidRDefault="005438A7" w:rsidP="00193676">
            <w:pPr>
              <w:tabs>
                <w:tab w:val="center" w:pos="8789"/>
                <w:tab w:val="center" w:pos="9072"/>
              </w:tabs>
              <w:spacing w:line="259" w:lineRule="auto"/>
              <w:ind w:left="624"/>
              <w:jc w:val="right"/>
              <w:rPr>
                <w:rFonts w:ascii="Times" w:hAnsi="Times"/>
              </w:rPr>
            </w:pPr>
            <w:r w:rsidRPr="00F432C5">
              <w:rPr>
                <w:rFonts w:ascii="Times" w:hAnsi="Times"/>
              </w:rPr>
              <w:t>2,11</w:t>
            </w:r>
          </w:p>
        </w:tc>
        <w:tc>
          <w:tcPr>
            <w:tcW w:w="1417" w:type="dxa"/>
            <w:tcBorders>
              <w:top w:val="nil"/>
              <w:left w:val="single" w:sz="4" w:space="0" w:color="000000"/>
              <w:bottom w:val="single" w:sz="4" w:space="0" w:color="000000"/>
              <w:right w:val="single" w:sz="4" w:space="0" w:color="000000"/>
            </w:tcBorders>
          </w:tcPr>
          <w:p w14:paraId="39E2FCCD" w14:textId="77777777" w:rsidR="005438A7" w:rsidRPr="00F432C5" w:rsidRDefault="005438A7" w:rsidP="00193676">
            <w:pPr>
              <w:tabs>
                <w:tab w:val="center" w:pos="8789"/>
                <w:tab w:val="center" w:pos="9072"/>
              </w:tabs>
              <w:spacing w:line="259" w:lineRule="auto"/>
              <w:ind w:left="509"/>
              <w:jc w:val="right"/>
              <w:rPr>
                <w:rFonts w:ascii="Times" w:hAnsi="Times"/>
              </w:rPr>
            </w:pPr>
            <w:r w:rsidRPr="00F432C5">
              <w:rPr>
                <w:rFonts w:ascii="Times" w:hAnsi="Times"/>
              </w:rPr>
              <w:t>-2,11</w:t>
            </w:r>
          </w:p>
        </w:tc>
        <w:tc>
          <w:tcPr>
            <w:tcW w:w="1431" w:type="dxa"/>
            <w:tcBorders>
              <w:top w:val="nil"/>
              <w:left w:val="single" w:sz="4" w:space="0" w:color="000000"/>
              <w:bottom w:val="single" w:sz="4" w:space="0" w:color="000000"/>
              <w:right w:val="double" w:sz="4" w:space="0" w:color="000000"/>
            </w:tcBorders>
          </w:tcPr>
          <w:p w14:paraId="54091E3C" w14:textId="77777777" w:rsidR="005438A7" w:rsidRPr="00F432C5" w:rsidRDefault="005438A7" w:rsidP="00193676">
            <w:pPr>
              <w:tabs>
                <w:tab w:val="center" w:pos="8789"/>
                <w:tab w:val="center" w:pos="9072"/>
              </w:tabs>
              <w:spacing w:line="259" w:lineRule="auto"/>
              <w:ind w:left="660"/>
              <w:jc w:val="right"/>
              <w:rPr>
                <w:rFonts w:ascii="Times" w:hAnsi="Times"/>
              </w:rPr>
            </w:pPr>
            <w:r w:rsidRPr="00F432C5">
              <w:rPr>
                <w:rFonts w:ascii="Times" w:hAnsi="Times"/>
              </w:rPr>
              <w:t>,00</w:t>
            </w:r>
          </w:p>
        </w:tc>
      </w:tr>
      <w:tr w:rsidR="005438A7" w:rsidRPr="00F432C5" w14:paraId="4DD33DE7" w14:textId="77777777" w:rsidTr="008C1511">
        <w:trPr>
          <w:trHeight w:val="342"/>
        </w:trPr>
        <w:tc>
          <w:tcPr>
            <w:tcW w:w="4184" w:type="dxa"/>
            <w:tcBorders>
              <w:top w:val="single" w:sz="4" w:space="0" w:color="000000"/>
              <w:left w:val="double" w:sz="4" w:space="0" w:color="000000"/>
              <w:bottom w:val="nil"/>
              <w:right w:val="double" w:sz="4" w:space="0" w:color="000000"/>
            </w:tcBorders>
          </w:tcPr>
          <w:p w14:paraId="4BC7FFCC"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BAC +</w:t>
            </w:r>
          </w:p>
        </w:tc>
        <w:tc>
          <w:tcPr>
            <w:tcW w:w="1431" w:type="dxa"/>
            <w:tcBorders>
              <w:top w:val="single" w:sz="4" w:space="0" w:color="000000"/>
              <w:left w:val="double" w:sz="4" w:space="0" w:color="000000"/>
              <w:bottom w:val="nil"/>
              <w:right w:val="single" w:sz="4" w:space="0" w:color="000000"/>
            </w:tcBorders>
          </w:tcPr>
          <w:p w14:paraId="52AD02F6" w14:textId="77777777" w:rsidR="005438A7" w:rsidRPr="00F432C5" w:rsidRDefault="005438A7" w:rsidP="00193676">
            <w:pPr>
              <w:tabs>
                <w:tab w:val="center" w:pos="8789"/>
                <w:tab w:val="center" w:pos="9072"/>
              </w:tabs>
              <w:spacing w:line="259" w:lineRule="auto"/>
              <w:ind w:left="409"/>
              <w:jc w:val="right"/>
              <w:rPr>
                <w:rFonts w:ascii="Times" w:hAnsi="Times"/>
              </w:rPr>
            </w:pPr>
            <w:r w:rsidRPr="00F432C5">
              <w:rPr>
                <w:rFonts w:ascii="Times" w:hAnsi="Times"/>
              </w:rPr>
              <w:t>16,00</w:t>
            </w:r>
          </w:p>
        </w:tc>
        <w:tc>
          <w:tcPr>
            <w:tcW w:w="1417" w:type="dxa"/>
            <w:tcBorders>
              <w:top w:val="single" w:sz="4" w:space="0" w:color="000000"/>
              <w:left w:val="single" w:sz="4" w:space="0" w:color="000000"/>
              <w:bottom w:val="nil"/>
              <w:right w:val="single" w:sz="4" w:space="0" w:color="000000"/>
            </w:tcBorders>
          </w:tcPr>
          <w:p w14:paraId="525766A4" w14:textId="77777777" w:rsidR="005438A7" w:rsidRPr="00F432C5" w:rsidRDefault="005438A7" w:rsidP="00193676">
            <w:pPr>
              <w:tabs>
                <w:tab w:val="center" w:pos="8789"/>
                <w:tab w:val="center" w:pos="9072"/>
              </w:tabs>
              <w:spacing w:line="259" w:lineRule="auto"/>
              <w:ind w:left="183"/>
              <w:jc w:val="right"/>
              <w:rPr>
                <w:rFonts w:ascii="Times" w:hAnsi="Times"/>
              </w:rPr>
            </w:pPr>
            <w:r w:rsidRPr="00F432C5">
              <w:rPr>
                <w:rFonts w:ascii="Times" w:hAnsi="Times"/>
              </w:rPr>
              <w:t>107,00</w:t>
            </w:r>
          </w:p>
        </w:tc>
        <w:tc>
          <w:tcPr>
            <w:tcW w:w="1431" w:type="dxa"/>
            <w:tcBorders>
              <w:top w:val="single" w:sz="4" w:space="0" w:color="000000"/>
              <w:left w:val="single" w:sz="4" w:space="0" w:color="000000"/>
              <w:bottom w:val="nil"/>
              <w:right w:val="double" w:sz="4" w:space="0" w:color="000000"/>
            </w:tcBorders>
          </w:tcPr>
          <w:p w14:paraId="7E098228" w14:textId="77777777" w:rsidR="005438A7" w:rsidRPr="00F432C5" w:rsidRDefault="005438A7" w:rsidP="00193676">
            <w:pPr>
              <w:tabs>
                <w:tab w:val="center" w:pos="8789"/>
                <w:tab w:val="center" w:pos="9072"/>
              </w:tabs>
              <w:spacing w:line="259" w:lineRule="auto"/>
              <w:ind w:left="170"/>
              <w:jc w:val="right"/>
              <w:rPr>
                <w:rFonts w:ascii="Times" w:hAnsi="Times"/>
              </w:rPr>
            </w:pPr>
            <w:r w:rsidRPr="00F432C5">
              <w:rPr>
                <w:rFonts w:ascii="Times" w:hAnsi="Times"/>
              </w:rPr>
              <w:t>123,00</w:t>
            </w:r>
          </w:p>
        </w:tc>
      </w:tr>
      <w:tr w:rsidR="005438A7" w:rsidRPr="00F432C5" w14:paraId="56E99398" w14:textId="77777777" w:rsidTr="008C1511">
        <w:trPr>
          <w:trHeight w:val="320"/>
        </w:trPr>
        <w:tc>
          <w:tcPr>
            <w:tcW w:w="4184" w:type="dxa"/>
            <w:tcBorders>
              <w:top w:val="nil"/>
              <w:left w:val="double" w:sz="4" w:space="0" w:color="000000"/>
              <w:bottom w:val="nil"/>
              <w:right w:val="double" w:sz="4" w:space="0" w:color="000000"/>
            </w:tcBorders>
          </w:tcPr>
          <w:p w14:paraId="3BFAAD0C" w14:textId="4D224C6A"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431" w:type="dxa"/>
            <w:tcBorders>
              <w:top w:val="nil"/>
              <w:left w:val="double" w:sz="4" w:space="0" w:color="000000"/>
              <w:bottom w:val="nil"/>
              <w:right w:val="single" w:sz="4" w:space="0" w:color="000000"/>
            </w:tcBorders>
            <w:shd w:val="clear" w:color="auto" w:fill="BDD6EE" w:themeFill="accent1" w:themeFillTint="66"/>
          </w:tcPr>
          <w:p w14:paraId="1ACD6EF1" w14:textId="77777777" w:rsidR="005438A7" w:rsidRPr="00F432C5" w:rsidRDefault="005438A7" w:rsidP="00193676">
            <w:pPr>
              <w:tabs>
                <w:tab w:val="center" w:pos="8789"/>
                <w:tab w:val="center" w:pos="9072"/>
              </w:tabs>
              <w:spacing w:line="259" w:lineRule="auto"/>
              <w:ind w:left="180"/>
              <w:jc w:val="right"/>
              <w:rPr>
                <w:rFonts w:ascii="Times" w:hAnsi="Times"/>
                <w:b/>
                <w:bCs/>
              </w:rPr>
            </w:pPr>
            <w:r w:rsidRPr="00F432C5">
              <w:rPr>
                <w:rFonts w:ascii="Times" w:hAnsi="Times"/>
                <w:b/>
                <w:bCs/>
              </w:rPr>
              <w:t>13,01%</w:t>
            </w:r>
          </w:p>
        </w:tc>
        <w:tc>
          <w:tcPr>
            <w:tcW w:w="1417" w:type="dxa"/>
            <w:tcBorders>
              <w:top w:val="nil"/>
              <w:left w:val="single" w:sz="4" w:space="0" w:color="000000"/>
              <w:bottom w:val="nil"/>
              <w:right w:val="single" w:sz="4" w:space="0" w:color="000000"/>
            </w:tcBorders>
            <w:shd w:val="clear" w:color="auto" w:fill="auto"/>
          </w:tcPr>
          <w:p w14:paraId="5625D543" w14:textId="77777777" w:rsidR="005438A7" w:rsidRPr="00F432C5" w:rsidRDefault="005438A7" w:rsidP="00193676">
            <w:pPr>
              <w:tabs>
                <w:tab w:val="center" w:pos="8789"/>
                <w:tab w:val="center" w:pos="9072"/>
              </w:tabs>
              <w:spacing w:line="259" w:lineRule="auto"/>
              <w:ind w:left="93"/>
              <w:jc w:val="right"/>
              <w:rPr>
                <w:rFonts w:ascii="Times" w:hAnsi="Times"/>
              </w:rPr>
            </w:pPr>
            <w:r w:rsidRPr="00F432C5">
              <w:rPr>
                <w:rFonts w:ascii="Times" w:hAnsi="Times"/>
              </w:rPr>
              <w:t>86,99%</w:t>
            </w:r>
          </w:p>
        </w:tc>
        <w:tc>
          <w:tcPr>
            <w:tcW w:w="1431" w:type="dxa"/>
            <w:tcBorders>
              <w:top w:val="nil"/>
              <w:left w:val="single" w:sz="4" w:space="0" w:color="000000"/>
              <w:bottom w:val="nil"/>
              <w:right w:val="double" w:sz="4" w:space="0" w:color="000000"/>
            </w:tcBorders>
          </w:tcPr>
          <w:p w14:paraId="047350A6" w14:textId="77777777" w:rsidR="005438A7" w:rsidRPr="00F432C5" w:rsidRDefault="005438A7" w:rsidP="00193676">
            <w:pPr>
              <w:tabs>
                <w:tab w:val="center" w:pos="8789"/>
                <w:tab w:val="center" w:pos="9072"/>
              </w:tabs>
              <w:spacing w:line="259" w:lineRule="auto"/>
              <w:jc w:val="right"/>
              <w:rPr>
                <w:rFonts w:ascii="Times" w:hAnsi="Times"/>
              </w:rPr>
            </w:pPr>
            <w:r w:rsidRPr="00F432C5">
              <w:rPr>
                <w:rFonts w:ascii="Times" w:hAnsi="Times"/>
              </w:rPr>
              <w:t>100,00%</w:t>
            </w:r>
          </w:p>
        </w:tc>
      </w:tr>
      <w:tr w:rsidR="005438A7" w:rsidRPr="00F432C5" w14:paraId="6FA786BE" w14:textId="77777777" w:rsidTr="008C1511">
        <w:trPr>
          <w:trHeight w:val="328"/>
        </w:trPr>
        <w:tc>
          <w:tcPr>
            <w:tcW w:w="4184" w:type="dxa"/>
            <w:tcBorders>
              <w:top w:val="nil"/>
              <w:left w:val="double" w:sz="4" w:space="0" w:color="000000"/>
              <w:bottom w:val="single" w:sz="4" w:space="0" w:color="000000"/>
              <w:right w:val="double" w:sz="4" w:space="0" w:color="000000"/>
            </w:tcBorders>
          </w:tcPr>
          <w:p w14:paraId="1B1C656B" w14:textId="37DA5B92"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431" w:type="dxa"/>
            <w:tcBorders>
              <w:top w:val="nil"/>
              <w:left w:val="double" w:sz="4" w:space="0" w:color="000000"/>
              <w:bottom w:val="single" w:sz="4" w:space="0" w:color="000000"/>
              <w:right w:val="single" w:sz="4" w:space="0" w:color="000000"/>
            </w:tcBorders>
          </w:tcPr>
          <w:p w14:paraId="2B6B6D80" w14:textId="77777777" w:rsidR="005438A7" w:rsidRPr="00F432C5" w:rsidRDefault="005438A7" w:rsidP="00193676">
            <w:pPr>
              <w:tabs>
                <w:tab w:val="center" w:pos="8789"/>
                <w:tab w:val="center" w:pos="9072"/>
              </w:tabs>
              <w:spacing w:line="259" w:lineRule="auto"/>
              <w:ind w:left="524"/>
              <w:jc w:val="right"/>
              <w:rPr>
                <w:rFonts w:ascii="Times" w:hAnsi="Times"/>
              </w:rPr>
            </w:pPr>
            <w:r w:rsidRPr="00F432C5">
              <w:rPr>
                <w:rFonts w:ascii="Times" w:hAnsi="Times"/>
              </w:rPr>
              <w:t>-2,11</w:t>
            </w:r>
          </w:p>
        </w:tc>
        <w:tc>
          <w:tcPr>
            <w:tcW w:w="1417" w:type="dxa"/>
            <w:tcBorders>
              <w:top w:val="nil"/>
              <w:left w:val="single" w:sz="4" w:space="0" w:color="000000"/>
              <w:bottom w:val="single" w:sz="4" w:space="0" w:color="000000"/>
              <w:right w:val="single" w:sz="4" w:space="0" w:color="000000"/>
            </w:tcBorders>
          </w:tcPr>
          <w:p w14:paraId="535480BF" w14:textId="77777777" w:rsidR="005438A7" w:rsidRPr="00F432C5" w:rsidRDefault="005438A7" w:rsidP="00193676">
            <w:pPr>
              <w:tabs>
                <w:tab w:val="center" w:pos="8789"/>
                <w:tab w:val="center" w:pos="9072"/>
              </w:tabs>
              <w:spacing w:line="259" w:lineRule="auto"/>
              <w:ind w:left="609"/>
              <w:jc w:val="right"/>
              <w:rPr>
                <w:rFonts w:ascii="Times" w:hAnsi="Times"/>
              </w:rPr>
            </w:pPr>
            <w:r w:rsidRPr="00F432C5">
              <w:rPr>
                <w:rFonts w:ascii="Times" w:hAnsi="Times"/>
              </w:rPr>
              <w:t>2,11</w:t>
            </w:r>
          </w:p>
        </w:tc>
        <w:tc>
          <w:tcPr>
            <w:tcW w:w="1431" w:type="dxa"/>
            <w:tcBorders>
              <w:top w:val="nil"/>
              <w:left w:val="single" w:sz="4" w:space="0" w:color="000000"/>
              <w:bottom w:val="single" w:sz="4" w:space="0" w:color="000000"/>
              <w:right w:val="double" w:sz="4" w:space="0" w:color="000000"/>
            </w:tcBorders>
          </w:tcPr>
          <w:p w14:paraId="6BDBF088" w14:textId="77777777" w:rsidR="005438A7" w:rsidRPr="00F432C5" w:rsidRDefault="005438A7" w:rsidP="00193676">
            <w:pPr>
              <w:tabs>
                <w:tab w:val="center" w:pos="8789"/>
                <w:tab w:val="center" w:pos="9072"/>
              </w:tabs>
              <w:spacing w:line="259" w:lineRule="auto"/>
              <w:ind w:left="660"/>
              <w:jc w:val="right"/>
              <w:rPr>
                <w:rFonts w:ascii="Times" w:hAnsi="Times"/>
              </w:rPr>
            </w:pPr>
            <w:r w:rsidRPr="00F432C5">
              <w:rPr>
                <w:rFonts w:ascii="Times" w:hAnsi="Times"/>
              </w:rPr>
              <w:t>,00</w:t>
            </w:r>
          </w:p>
        </w:tc>
      </w:tr>
      <w:tr w:rsidR="005438A7" w:rsidRPr="00F432C5" w14:paraId="6D1C2BAC" w14:textId="77777777" w:rsidTr="008C1511">
        <w:trPr>
          <w:trHeight w:val="342"/>
        </w:trPr>
        <w:tc>
          <w:tcPr>
            <w:tcW w:w="4184" w:type="dxa"/>
            <w:tcBorders>
              <w:top w:val="single" w:sz="4" w:space="0" w:color="000000"/>
              <w:left w:val="double" w:sz="4" w:space="0" w:color="000000"/>
              <w:right w:val="double" w:sz="4" w:space="0" w:color="000000"/>
            </w:tcBorders>
          </w:tcPr>
          <w:p w14:paraId="08E91240"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1431" w:type="dxa"/>
            <w:tcBorders>
              <w:top w:val="single" w:sz="4" w:space="0" w:color="000000"/>
              <w:left w:val="double" w:sz="4" w:space="0" w:color="000000"/>
              <w:right w:val="single" w:sz="4" w:space="0" w:color="000000"/>
            </w:tcBorders>
          </w:tcPr>
          <w:p w14:paraId="706DD207" w14:textId="77777777" w:rsidR="005438A7" w:rsidRPr="00F432C5" w:rsidRDefault="005438A7" w:rsidP="00193676">
            <w:pPr>
              <w:tabs>
                <w:tab w:val="center" w:pos="8789"/>
                <w:tab w:val="center" w:pos="9072"/>
              </w:tabs>
              <w:spacing w:line="259" w:lineRule="auto"/>
              <w:ind w:left="383"/>
              <w:jc w:val="right"/>
              <w:rPr>
                <w:rFonts w:ascii="Times" w:hAnsi="Times"/>
              </w:rPr>
            </w:pPr>
            <w:r w:rsidRPr="00F432C5">
              <w:rPr>
                <w:rFonts w:ascii="Times" w:hAnsi="Times"/>
              </w:rPr>
              <w:t>45,00</w:t>
            </w:r>
          </w:p>
        </w:tc>
        <w:tc>
          <w:tcPr>
            <w:tcW w:w="1417" w:type="dxa"/>
            <w:tcBorders>
              <w:top w:val="single" w:sz="4" w:space="0" w:color="000000"/>
              <w:left w:val="single" w:sz="4" w:space="0" w:color="000000"/>
              <w:right w:val="single" w:sz="4" w:space="0" w:color="000000"/>
            </w:tcBorders>
          </w:tcPr>
          <w:p w14:paraId="401F39E6" w14:textId="77777777" w:rsidR="005438A7" w:rsidRPr="00F432C5" w:rsidRDefault="005438A7" w:rsidP="00193676">
            <w:pPr>
              <w:tabs>
                <w:tab w:val="center" w:pos="8789"/>
                <w:tab w:val="center" w:pos="9072"/>
              </w:tabs>
              <w:spacing w:line="259" w:lineRule="auto"/>
              <w:ind w:left="134"/>
              <w:jc w:val="right"/>
              <w:rPr>
                <w:rFonts w:ascii="Times" w:hAnsi="Times"/>
              </w:rPr>
            </w:pPr>
            <w:r w:rsidRPr="00F432C5">
              <w:rPr>
                <w:rFonts w:ascii="Times" w:hAnsi="Times"/>
              </w:rPr>
              <w:t>202,00</w:t>
            </w:r>
          </w:p>
        </w:tc>
        <w:tc>
          <w:tcPr>
            <w:tcW w:w="1431" w:type="dxa"/>
            <w:tcBorders>
              <w:top w:val="single" w:sz="4" w:space="0" w:color="000000"/>
              <w:left w:val="single" w:sz="4" w:space="0" w:color="000000"/>
              <w:right w:val="double" w:sz="4" w:space="0" w:color="000000"/>
            </w:tcBorders>
          </w:tcPr>
          <w:p w14:paraId="08FD0101" w14:textId="77777777" w:rsidR="005438A7" w:rsidRPr="00F432C5" w:rsidRDefault="005438A7" w:rsidP="00193676">
            <w:pPr>
              <w:tabs>
                <w:tab w:val="center" w:pos="8789"/>
                <w:tab w:val="center" w:pos="9072"/>
              </w:tabs>
              <w:spacing w:line="259" w:lineRule="auto"/>
              <w:ind w:left="147"/>
              <w:jc w:val="right"/>
              <w:rPr>
                <w:rFonts w:ascii="Times" w:hAnsi="Times"/>
              </w:rPr>
            </w:pPr>
            <w:r w:rsidRPr="00F432C5">
              <w:rPr>
                <w:rFonts w:ascii="Times" w:hAnsi="Times"/>
              </w:rPr>
              <w:t>247,00</w:t>
            </w:r>
          </w:p>
        </w:tc>
      </w:tr>
      <w:tr w:rsidR="005438A7" w:rsidRPr="00F432C5" w14:paraId="43F06715" w14:textId="77777777" w:rsidTr="008C1511">
        <w:trPr>
          <w:trHeight w:val="320"/>
        </w:trPr>
        <w:tc>
          <w:tcPr>
            <w:tcW w:w="4184" w:type="dxa"/>
            <w:tcBorders>
              <w:top w:val="nil"/>
              <w:left w:val="double" w:sz="4" w:space="0" w:color="000000"/>
              <w:bottom w:val="single" w:sz="4" w:space="0" w:color="auto"/>
              <w:right w:val="double" w:sz="4" w:space="0" w:color="000000"/>
            </w:tcBorders>
          </w:tcPr>
          <w:p w14:paraId="6CC45B0B" w14:textId="77777777" w:rsidR="005438A7" w:rsidRPr="00F432C5" w:rsidRDefault="005438A7" w:rsidP="006318D4">
            <w:pPr>
              <w:tabs>
                <w:tab w:val="center" w:pos="8789"/>
                <w:tab w:val="center" w:pos="9072"/>
              </w:tabs>
              <w:spacing w:after="160" w:line="259" w:lineRule="auto"/>
              <w:rPr>
                <w:rFonts w:ascii="Times" w:hAnsi="Times"/>
              </w:rPr>
            </w:pPr>
          </w:p>
        </w:tc>
        <w:tc>
          <w:tcPr>
            <w:tcW w:w="1431" w:type="dxa"/>
            <w:tcBorders>
              <w:top w:val="nil"/>
              <w:left w:val="double" w:sz="4" w:space="0" w:color="000000"/>
              <w:bottom w:val="single" w:sz="4" w:space="0" w:color="auto"/>
              <w:right w:val="single" w:sz="4" w:space="0" w:color="000000"/>
            </w:tcBorders>
          </w:tcPr>
          <w:p w14:paraId="43E5B50C" w14:textId="77777777" w:rsidR="005438A7" w:rsidRPr="00F432C5" w:rsidRDefault="005438A7" w:rsidP="00193676">
            <w:pPr>
              <w:tabs>
                <w:tab w:val="center" w:pos="8789"/>
                <w:tab w:val="center" w:pos="9072"/>
              </w:tabs>
              <w:spacing w:line="259" w:lineRule="auto"/>
              <w:ind w:left="149"/>
              <w:jc w:val="right"/>
              <w:rPr>
                <w:rFonts w:ascii="Times" w:hAnsi="Times"/>
              </w:rPr>
            </w:pPr>
            <w:r w:rsidRPr="00F432C5">
              <w:rPr>
                <w:rFonts w:ascii="Times" w:hAnsi="Times"/>
              </w:rPr>
              <w:t>18,22%</w:t>
            </w:r>
          </w:p>
        </w:tc>
        <w:tc>
          <w:tcPr>
            <w:tcW w:w="1417" w:type="dxa"/>
            <w:tcBorders>
              <w:top w:val="nil"/>
              <w:left w:val="single" w:sz="4" w:space="0" w:color="000000"/>
              <w:bottom w:val="single" w:sz="4" w:space="0" w:color="auto"/>
              <w:right w:val="single" w:sz="4" w:space="0" w:color="000000"/>
            </w:tcBorders>
          </w:tcPr>
          <w:p w14:paraId="5E5F7788" w14:textId="77777777" w:rsidR="005438A7" w:rsidRPr="00F432C5" w:rsidRDefault="005438A7" w:rsidP="00193676">
            <w:pPr>
              <w:tabs>
                <w:tab w:val="center" w:pos="8789"/>
                <w:tab w:val="center" w:pos="9072"/>
              </w:tabs>
              <w:spacing w:line="259" w:lineRule="auto"/>
              <w:ind w:left="139"/>
              <w:jc w:val="right"/>
              <w:rPr>
                <w:rFonts w:ascii="Times" w:hAnsi="Times"/>
              </w:rPr>
            </w:pPr>
            <w:r w:rsidRPr="00F432C5">
              <w:rPr>
                <w:rFonts w:ascii="Times" w:hAnsi="Times"/>
              </w:rPr>
              <w:t>81,78%</w:t>
            </w:r>
          </w:p>
        </w:tc>
        <w:tc>
          <w:tcPr>
            <w:tcW w:w="1431" w:type="dxa"/>
            <w:tcBorders>
              <w:top w:val="nil"/>
              <w:left w:val="single" w:sz="4" w:space="0" w:color="000000"/>
              <w:bottom w:val="single" w:sz="4" w:space="0" w:color="auto"/>
              <w:right w:val="double" w:sz="4" w:space="0" w:color="000000"/>
            </w:tcBorders>
          </w:tcPr>
          <w:p w14:paraId="0F798502" w14:textId="77777777" w:rsidR="005438A7" w:rsidRPr="00F432C5" w:rsidRDefault="005438A7" w:rsidP="00193676">
            <w:pPr>
              <w:tabs>
                <w:tab w:val="center" w:pos="8789"/>
                <w:tab w:val="center" w:pos="9072"/>
              </w:tabs>
              <w:spacing w:line="259" w:lineRule="auto"/>
              <w:jc w:val="right"/>
              <w:rPr>
                <w:rFonts w:ascii="Times" w:hAnsi="Times"/>
              </w:rPr>
            </w:pPr>
            <w:r w:rsidRPr="00F432C5">
              <w:rPr>
                <w:rFonts w:ascii="Times" w:hAnsi="Times"/>
              </w:rPr>
              <w:t>100,00%</w:t>
            </w:r>
          </w:p>
        </w:tc>
      </w:tr>
    </w:tbl>
    <w:p w14:paraId="13217192" w14:textId="77777777" w:rsidR="00C619CC" w:rsidRPr="00972E97" w:rsidRDefault="00C619CC" w:rsidP="006318D4">
      <w:pPr>
        <w:tabs>
          <w:tab w:val="center" w:pos="8789"/>
          <w:tab w:val="center" w:pos="9072"/>
        </w:tabs>
        <w:ind w:left="-5"/>
        <w:rPr>
          <w:sz w:val="10"/>
          <w:szCs w:val="10"/>
          <w:highlight w:val="green"/>
        </w:rPr>
      </w:pPr>
    </w:p>
    <w:p w14:paraId="502C5336" w14:textId="15664BEB" w:rsidR="00972E97" w:rsidRPr="00891B51" w:rsidRDefault="00972E97" w:rsidP="00972E97">
      <w:pPr>
        <w:tabs>
          <w:tab w:val="center" w:pos="8789"/>
          <w:tab w:val="center" w:pos="9072"/>
        </w:tabs>
        <w:spacing w:line="259" w:lineRule="auto"/>
        <w:jc w:val="both"/>
        <w:rPr>
          <w:sz w:val="20"/>
          <w:szCs w:val="20"/>
        </w:rPr>
      </w:pPr>
      <w:r w:rsidRPr="00891B51">
        <w:rPr>
          <w:sz w:val="20"/>
          <w:szCs w:val="20"/>
        </w:rPr>
        <w:t>Notes</w:t>
      </w:r>
      <w:r w:rsidR="006F3140">
        <w:rPr>
          <w:sz w:val="20"/>
          <w:szCs w:val="20"/>
        </w:rPr>
        <w:t> </w:t>
      </w:r>
      <w:r w:rsidRPr="00891B51">
        <w:rPr>
          <w:sz w:val="20"/>
          <w:szCs w:val="20"/>
        </w:rPr>
        <w:t>: Test du Khi2 significatif au seuil de 1 %.</w:t>
      </w:r>
    </w:p>
    <w:p w14:paraId="4F812977" w14:textId="62EC99E1" w:rsidR="00972E97" w:rsidRPr="00972E97" w:rsidRDefault="00972E97" w:rsidP="00972E97">
      <w:pPr>
        <w:tabs>
          <w:tab w:val="center" w:pos="8789"/>
          <w:tab w:val="center" w:pos="9072"/>
        </w:tabs>
        <w:spacing w:line="259" w:lineRule="auto"/>
        <w:jc w:val="both"/>
        <w:rPr>
          <w:sz w:val="20"/>
          <w:szCs w:val="20"/>
        </w:rPr>
      </w:pPr>
      <w:r w:rsidRPr="00891B51">
        <w:rPr>
          <w:sz w:val="20"/>
          <w:szCs w:val="20"/>
        </w:rPr>
        <w:t>Lecture</w:t>
      </w:r>
      <w:r w:rsidR="006F3140">
        <w:rPr>
          <w:sz w:val="20"/>
          <w:szCs w:val="20"/>
        </w:rPr>
        <w:t> </w:t>
      </w:r>
      <w:r w:rsidRPr="00891B51">
        <w:rPr>
          <w:sz w:val="20"/>
          <w:szCs w:val="20"/>
        </w:rPr>
        <w:t xml:space="preserve">: Parmi les personnes cérébrolésées qui déclarent avoir </w:t>
      </w:r>
      <w:r>
        <w:rPr>
          <w:sz w:val="20"/>
          <w:szCs w:val="20"/>
        </w:rPr>
        <w:t>un niveau d’études supérieur au BAC</w:t>
      </w:r>
      <w:r w:rsidR="005A6525">
        <w:rPr>
          <w:sz w:val="20"/>
          <w:szCs w:val="20"/>
        </w:rPr>
        <w:t>,</w:t>
      </w:r>
      <w:r>
        <w:rPr>
          <w:sz w:val="20"/>
          <w:szCs w:val="20"/>
        </w:rPr>
        <w:t xml:space="preserve"> </w:t>
      </w:r>
      <w:r w:rsidR="00193676">
        <w:rPr>
          <w:sz w:val="20"/>
          <w:szCs w:val="20"/>
        </w:rPr>
        <w:t>13</w:t>
      </w:r>
      <w:r w:rsidRPr="00972E97">
        <w:rPr>
          <w:sz w:val="20"/>
          <w:szCs w:val="20"/>
        </w:rPr>
        <w:t>,</w:t>
      </w:r>
      <w:r w:rsidR="00193676">
        <w:rPr>
          <w:sz w:val="20"/>
          <w:szCs w:val="20"/>
        </w:rPr>
        <w:t>3</w:t>
      </w:r>
      <w:r w:rsidRPr="00972E97">
        <w:rPr>
          <w:sz w:val="20"/>
          <w:szCs w:val="20"/>
        </w:rPr>
        <w:t xml:space="preserve">9% </w:t>
      </w:r>
      <w:r>
        <w:rPr>
          <w:sz w:val="20"/>
          <w:szCs w:val="20"/>
        </w:rPr>
        <w:t xml:space="preserve">affirment bénéficier de </w:t>
      </w:r>
      <w:r w:rsidRPr="00972E97">
        <w:rPr>
          <w:sz w:val="20"/>
          <w:szCs w:val="20"/>
        </w:rPr>
        <w:t>RQTH</w:t>
      </w:r>
      <w:r w:rsidR="00193676">
        <w:rPr>
          <w:sz w:val="20"/>
          <w:szCs w:val="20"/>
        </w:rPr>
        <w:t xml:space="preserve">, </w:t>
      </w:r>
      <w:r w:rsidRPr="00972E97">
        <w:rPr>
          <w:sz w:val="20"/>
          <w:szCs w:val="20"/>
        </w:rPr>
        <w:t>contre 23,39% d</w:t>
      </w:r>
      <w:r w:rsidR="00193676">
        <w:rPr>
          <w:sz w:val="20"/>
          <w:szCs w:val="20"/>
        </w:rPr>
        <w:t xml:space="preserve">e celles qui enregistrent </w:t>
      </w:r>
      <w:r w:rsidRPr="00972E97">
        <w:rPr>
          <w:sz w:val="20"/>
          <w:szCs w:val="20"/>
        </w:rPr>
        <w:t xml:space="preserve">un </w:t>
      </w:r>
      <w:r>
        <w:rPr>
          <w:sz w:val="20"/>
          <w:szCs w:val="20"/>
        </w:rPr>
        <w:t>niveau d’études inférieur ou égal au BAC.</w:t>
      </w:r>
    </w:p>
    <w:p w14:paraId="4FE83BEA" w14:textId="77777777" w:rsidR="00972E97" w:rsidRPr="00972E97" w:rsidRDefault="00972E97" w:rsidP="00972E97">
      <w:pPr>
        <w:tabs>
          <w:tab w:val="center" w:pos="8789"/>
          <w:tab w:val="center" w:pos="9072"/>
        </w:tabs>
        <w:spacing w:line="259" w:lineRule="auto"/>
        <w:jc w:val="both"/>
        <w:rPr>
          <w:sz w:val="20"/>
          <w:szCs w:val="20"/>
        </w:rPr>
      </w:pPr>
    </w:p>
    <w:p w14:paraId="31C02ABB" w14:textId="1F603337" w:rsidR="006B030A" w:rsidRPr="00F432C5" w:rsidRDefault="00302937" w:rsidP="006318D4">
      <w:pPr>
        <w:tabs>
          <w:tab w:val="center" w:pos="8789"/>
          <w:tab w:val="center" w:pos="9072"/>
        </w:tabs>
        <w:ind w:left="-5"/>
        <w:jc w:val="both"/>
        <w:rPr>
          <w:color w:val="000000"/>
        </w:rPr>
      </w:pPr>
      <w:r w:rsidRPr="00F432C5">
        <w:rPr>
          <w:b/>
          <w:bCs/>
          <w:color w:val="000000"/>
        </w:rPr>
        <w:t>Tableau N°123</w:t>
      </w:r>
      <w:r w:rsidR="006F3140">
        <w:rPr>
          <w:b/>
          <w:bCs/>
          <w:color w:val="000000"/>
        </w:rPr>
        <w:t> </w:t>
      </w:r>
      <w:r w:rsidRPr="00F432C5">
        <w:rPr>
          <w:b/>
          <w:bCs/>
          <w:color w:val="000000"/>
        </w:rPr>
        <w:t xml:space="preserve">: </w:t>
      </w:r>
      <w:r w:rsidRPr="00F432C5">
        <w:rPr>
          <w:color w:val="000000"/>
        </w:rPr>
        <w:t>R</w:t>
      </w:r>
      <w:r w:rsidR="006B030A" w:rsidRPr="00F432C5">
        <w:rPr>
          <w:color w:val="000000"/>
        </w:rPr>
        <w:t>ecodage diplôme de l</w:t>
      </w:r>
      <w:r w:rsidR="006F3140">
        <w:rPr>
          <w:color w:val="000000"/>
        </w:rPr>
        <w:t>’</w:t>
      </w:r>
      <w:r w:rsidR="006B030A" w:rsidRPr="00F432C5">
        <w:rPr>
          <w:color w:val="000000"/>
        </w:rPr>
        <w:t>enquêté.e * combien de jours par mois passez-vous dans ces différents services</w:t>
      </w:r>
      <w:r w:rsidR="006F3140">
        <w:rPr>
          <w:color w:val="000000"/>
        </w:rPr>
        <w:t> </w:t>
      </w:r>
      <w:r w:rsidR="006B030A" w:rsidRPr="00F432C5">
        <w:rPr>
          <w:color w:val="000000"/>
        </w:rPr>
        <w:t>?  [nombre, ligne %, résidus ajustés].</w:t>
      </w:r>
    </w:p>
    <w:p w14:paraId="1F510B5E" w14:textId="77777777" w:rsidR="00C619CC" w:rsidRPr="00F432C5" w:rsidRDefault="00C619CC" w:rsidP="006318D4">
      <w:pPr>
        <w:tabs>
          <w:tab w:val="center" w:pos="8789"/>
          <w:tab w:val="center" w:pos="9072"/>
        </w:tabs>
        <w:ind w:left="-5"/>
      </w:pPr>
    </w:p>
    <w:tbl>
      <w:tblPr>
        <w:tblStyle w:val="TableGrid"/>
        <w:tblW w:w="10405" w:type="dxa"/>
        <w:tblInd w:w="-724" w:type="dxa"/>
        <w:tblCellMar>
          <w:top w:w="9" w:type="dxa"/>
          <w:left w:w="179" w:type="dxa"/>
          <w:bottom w:w="9" w:type="dxa"/>
          <w:right w:w="134" w:type="dxa"/>
        </w:tblCellMar>
        <w:tblLook w:val="04A0" w:firstRow="1" w:lastRow="0" w:firstColumn="1" w:lastColumn="0" w:noHBand="0" w:noVBand="1"/>
      </w:tblPr>
      <w:tblGrid>
        <w:gridCol w:w="2770"/>
        <w:gridCol w:w="1990"/>
        <w:gridCol w:w="2153"/>
        <w:gridCol w:w="2061"/>
        <w:gridCol w:w="1431"/>
      </w:tblGrid>
      <w:tr w:rsidR="006B030A" w14:paraId="6C2E593D" w14:textId="77777777" w:rsidTr="006318D4">
        <w:trPr>
          <w:trHeight w:val="685"/>
        </w:trPr>
        <w:tc>
          <w:tcPr>
            <w:tcW w:w="2770" w:type="dxa"/>
            <w:vMerge w:val="restart"/>
            <w:tcBorders>
              <w:top w:val="double" w:sz="4" w:space="0" w:color="000000"/>
              <w:left w:val="double" w:sz="4" w:space="0" w:color="000000"/>
              <w:bottom w:val="single" w:sz="4" w:space="0" w:color="000000"/>
              <w:right w:val="double" w:sz="4" w:space="0" w:color="000000"/>
            </w:tcBorders>
            <w:vAlign w:val="bottom"/>
          </w:tcPr>
          <w:p w14:paraId="343405FA" w14:textId="32AF0134" w:rsidR="006B030A" w:rsidRPr="00F432C5" w:rsidRDefault="006F3140" w:rsidP="006318D4">
            <w:pPr>
              <w:tabs>
                <w:tab w:val="center" w:pos="8789"/>
                <w:tab w:val="center" w:pos="9072"/>
              </w:tabs>
              <w:spacing w:line="259" w:lineRule="auto"/>
              <w:rPr>
                <w:rFonts w:ascii="Times" w:eastAsia="Calibri" w:hAnsi="Times" w:cs="Calibri"/>
              </w:rPr>
            </w:pPr>
            <w:r w:rsidRPr="00F432C5">
              <w:rPr>
                <w:rFonts w:ascii="Times" w:eastAsia="Calibri" w:hAnsi="Times" w:cs="Calibri"/>
              </w:rPr>
              <w:t>R</w:t>
            </w:r>
            <w:r w:rsidR="006B030A" w:rsidRPr="00F432C5">
              <w:rPr>
                <w:rFonts w:ascii="Times" w:eastAsia="Calibri" w:hAnsi="Times" w:cs="Calibri"/>
              </w:rPr>
              <w:t>ecodage diplôme de l</w:t>
            </w:r>
            <w:r>
              <w:rPr>
                <w:rFonts w:ascii="Times" w:eastAsia="Calibri" w:hAnsi="Times" w:cs="Calibri"/>
              </w:rPr>
              <w:t>’</w:t>
            </w:r>
            <w:r w:rsidR="006B030A" w:rsidRPr="00F432C5">
              <w:rPr>
                <w:rFonts w:ascii="Times" w:eastAsia="Calibri" w:hAnsi="Times" w:cs="Calibri"/>
              </w:rPr>
              <w:t>enquêté.e</w:t>
            </w:r>
          </w:p>
        </w:tc>
        <w:tc>
          <w:tcPr>
            <w:tcW w:w="6204" w:type="dxa"/>
            <w:gridSpan w:val="3"/>
            <w:tcBorders>
              <w:top w:val="double" w:sz="4" w:space="0" w:color="000000"/>
              <w:left w:val="double" w:sz="4" w:space="0" w:color="000000"/>
              <w:bottom w:val="single" w:sz="4" w:space="0" w:color="000000"/>
              <w:right w:val="single" w:sz="4" w:space="0" w:color="000000"/>
            </w:tcBorders>
          </w:tcPr>
          <w:p w14:paraId="4AD60A95" w14:textId="410B2A42" w:rsidR="006B030A" w:rsidRPr="00F432C5" w:rsidRDefault="006B030A" w:rsidP="006318D4">
            <w:pPr>
              <w:tabs>
                <w:tab w:val="center" w:pos="8789"/>
                <w:tab w:val="center" w:pos="9072"/>
              </w:tabs>
              <w:spacing w:line="259" w:lineRule="auto"/>
              <w:ind w:left="1722" w:hanging="1656"/>
              <w:rPr>
                <w:rFonts w:ascii="Times" w:hAnsi="Times"/>
              </w:rPr>
            </w:pPr>
            <w:r w:rsidRPr="00F432C5">
              <w:rPr>
                <w:rFonts w:ascii="Times" w:eastAsia="Calibri" w:hAnsi="Times" w:cs="Calibri"/>
              </w:rPr>
              <w:t>combien de jours par mois passez-vous dans ces différents services</w:t>
            </w:r>
            <w:r w:rsidR="006F3140">
              <w:rPr>
                <w:rFonts w:ascii="Times" w:eastAsia="Calibri" w:hAnsi="Times" w:cs="Calibri"/>
              </w:rPr>
              <w:t> </w:t>
            </w:r>
            <w:r w:rsidRPr="00F432C5">
              <w:rPr>
                <w:rFonts w:ascii="Times" w:eastAsia="Calibri" w:hAnsi="Times" w:cs="Calibri"/>
              </w:rPr>
              <w:t xml:space="preserve">? </w:t>
            </w:r>
          </w:p>
        </w:tc>
        <w:tc>
          <w:tcPr>
            <w:tcW w:w="1431" w:type="dxa"/>
            <w:vMerge w:val="restart"/>
            <w:tcBorders>
              <w:top w:val="double" w:sz="4" w:space="0" w:color="000000"/>
              <w:left w:val="single" w:sz="4" w:space="0" w:color="000000"/>
              <w:bottom w:val="single" w:sz="4" w:space="0" w:color="000000"/>
              <w:right w:val="double" w:sz="4" w:space="0" w:color="000000"/>
            </w:tcBorders>
            <w:vAlign w:val="bottom"/>
          </w:tcPr>
          <w:p w14:paraId="1060C9E7" w14:textId="77777777" w:rsidR="006B030A" w:rsidRDefault="006B030A" w:rsidP="006318D4">
            <w:pPr>
              <w:tabs>
                <w:tab w:val="center" w:pos="8789"/>
                <w:tab w:val="center" w:pos="9072"/>
              </w:tabs>
              <w:spacing w:line="259" w:lineRule="auto"/>
              <w:jc w:val="center"/>
            </w:pPr>
            <w:r>
              <w:t>Total</w:t>
            </w:r>
          </w:p>
        </w:tc>
      </w:tr>
      <w:tr w:rsidR="006B030A" w14:paraId="06190DFB" w14:textId="77777777" w:rsidTr="006318D4">
        <w:trPr>
          <w:trHeight w:val="670"/>
        </w:trPr>
        <w:tc>
          <w:tcPr>
            <w:tcW w:w="0" w:type="auto"/>
            <w:vMerge/>
            <w:tcBorders>
              <w:top w:val="nil"/>
              <w:left w:val="double" w:sz="4" w:space="0" w:color="000000"/>
              <w:bottom w:val="single" w:sz="4" w:space="0" w:color="000000"/>
              <w:right w:val="double" w:sz="4" w:space="0" w:color="000000"/>
            </w:tcBorders>
          </w:tcPr>
          <w:p w14:paraId="49226D73" w14:textId="77777777" w:rsidR="006B030A" w:rsidRPr="00F432C5" w:rsidRDefault="006B030A" w:rsidP="00F432C5">
            <w:pPr>
              <w:tabs>
                <w:tab w:val="center" w:pos="8789"/>
                <w:tab w:val="center" w:pos="9072"/>
              </w:tabs>
              <w:spacing w:line="259" w:lineRule="auto"/>
              <w:rPr>
                <w:rFonts w:ascii="Times" w:eastAsia="Calibri" w:hAnsi="Times" w:cs="Calibri"/>
              </w:rPr>
            </w:pPr>
          </w:p>
        </w:tc>
        <w:tc>
          <w:tcPr>
            <w:tcW w:w="1990" w:type="dxa"/>
            <w:tcBorders>
              <w:top w:val="single" w:sz="4" w:space="0" w:color="000000"/>
              <w:left w:val="double" w:sz="4" w:space="0" w:color="000000"/>
              <w:bottom w:val="single" w:sz="4" w:space="0" w:color="000000"/>
              <w:right w:val="single" w:sz="4" w:space="0" w:color="000000"/>
            </w:tcBorders>
          </w:tcPr>
          <w:p w14:paraId="48CDAB05" w14:textId="77777777" w:rsidR="006B030A" w:rsidRDefault="006B030A" w:rsidP="006318D4">
            <w:pPr>
              <w:tabs>
                <w:tab w:val="center" w:pos="8789"/>
                <w:tab w:val="center" w:pos="9072"/>
              </w:tabs>
              <w:spacing w:line="259" w:lineRule="auto"/>
              <w:ind w:left="15"/>
            </w:pPr>
            <w:r>
              <w:t xml:space="preserve">1 ou 2 jours </w:t>
            </w:r>
          </w:p>
        </w:tc>
        <w:tc>
          <w:tcPr>
            <w:tcW w:w="2153" w:type="dxa"/>
            <w:tcBorders>
              <w:top w:val="single" w:sz="4" w:space="0" w:color="000000"/>
              <w:left w:val="single" w:sz="4" w:space="0" w:color="000000"/>
              <w:bottom w:val="single" w:sz="4" w:space="0" w:color="000000"/>
              <w:right w:val="single" w:sz="4" w:space="0" w:color="000000"/>
            </w:tcBorders>
          </w:tcPr>
          <w:p w14:paraId="1526BB48" w14:textId="77777777" w:rsidR="006B030A" w:rsidRDefault="006B030A" w:rsidP="006318D4">
            <w:pPr>
              <w:tabs>
                <w:tab w:val="center" w:pos="8789"/>
                <w:tab w:val="center" w:pos="9072"/>
              </w:tabs>
              <w:spacing w:line="259" w:lineRule="auto"/>
            </w:pPr>
            <w:r>
              <w:t>entre 2 et 5 jours</w:t>
            </w:r>
          </w:p>
        </w:tc>
        <w:tc>
          <w:tcPr>
            <w:tcW w:w="2061" w:type="dxa"/>
            <w:tcBorders>
              <w:top w:val="single" w:sz="4" w:space="0" w:color="000000"/>
              <w:left w:val="single" w:sz="4" w:space="0" w:color="000000"/>
              <w:bottom w:val="single" w:sz="4" w:space="0" w:color="000000"/>
              <w:right w:val="single" w:sz="4" w:space="0" w:color="000000"/>
            </w:tcBorders>
          </w:tcPr>
          <w:p w14:paraId="09EB722E" w14:textId="77777777" w:rsidR="006B030A" w:rsidRPr="00F432C5" w:rsidRDefault="006B030A" w:rsidP="006318D4">
            <w:pPr>
              <w:tabs>
                <w:tab w:val="center" w:pos="8789"/>
                <w:tab w:val="center" w:pos="9072"/>
              </w:tabs>
              <w:spacing w:line="259" w:lineRule="auto"/>
              <w:rPr>
                <w:rFonts w:ascii="Times" w:hAnsi="Times"/>
              </w:rPr>
            </w:pPr>
            <w:r w:rsidRPr="00F432C5">
              <w:rPr>
                <w:rFonts w:ascii="Times" w:hAnsi="Times"/>
              </w:rPr>
              <w:t>plus de 5 jours</w:t>
            </w:r>
          </w:p>
        </w:tc>
        <w:tc>
          <w:tcPr>
            <w:tcW w:w="0" w:type="auto"/>
            <w:vMerge/>
            <w:tcBorders>
              <w:top w:val="nil"/>
              <w:left w:val="single" w:sz="4" w:space="0" w:color="000000"/>
              <w:bottom w:val="single" w:sz="4" w:space="0" w:color="000000"/>
              <w:right w:val="double" w:sz="4" w:space="0" w:color="000000"/>
            </w:tcBorders>
          </w:tcPr>
          <w:p w14:paraId="28880AF4" w14:textId="77777777" w:rsidR="006B030A" w:rsidRDefault="006B030A" w:rsidP="006318D4">
            <w:pPr>
              <w:tabs>
                <w:tab w:val="center" w:pos="8789"/>
                <w:tab w:val="center" w:pos="9072"/>
              </w:tabs>
              <w:spacing w:after="160" w:line="259" w:lineRule="auto"/>
            </w:pPr>
          </w:p>
        </w:tc>
      </w:tr>
      <w:tr w:rsidR="006B030A" w14:paraId="3BEF3359" w14:textId="77777777" w:rsidTr="006318D4">
        <w:trPr>
          <w:trHeight w:val="342"/>
        </w:trPr>
        <w:tc>
          <w:tcPr>
            <w:tcW w:w="2770" w:type="dxa"/>
            <w:tcBorders>
              <w:top w:val="single" w:sz="4" w:space="0" w:color="000000"/>
              <w:left w:val="double" w:sz="4" w:space="0" w:color="000000"/>
              <w:bottom w:val="nil"/>
              <w:right w:val="double" w:sz="4" w:space="0" w:color="000000"/>
            </w:tcBorders>
          </w:tcPr>
          <w:p w14:paraId="0A3A19C6" w14:textId="77777777" w:rsidR="006B030A" w:rsidRPr="00F432C5" w:rsidRDefault="006B030A"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 BAC</w:t>
            </w:r>
          </w:p>
        </w:tc>
        <w:tc>
          <w:tcPr>
            <w:tcW w:w="1990" w:type="dxa"/>
            <w:tcBorders>
              <w:top w:val="single" w:sz="4" w:space="0" w:color="000000"/>
              <w:left w:val="double" w:sz="4" w:space="0" w:color="000000"/>
              <w:bottom w:val="nil"/>
              <w:right w:val="single" w:sz="4" w:space="0" w:color="000000"/>
            </w:tcBorders>
          </w:tcPr>
          <w:p w14:paraId="71FB6E42" w14:textId="77777777" w:rsidR="006B030A" w:rsidRDefault="006B030A" w:rsidP="006318D4">
            <w:pPr>
              <w:tabs>
                <w:tab w:val="center" w:pos="8789"/>
                <w:tab w:val="center" w:pos="9072"/>
              </w:tabs>
              <w:spacing w:line="259" w:lineRule="auto"/>
              <w:jc w:val="right"/>
            </w:pPr>
            <w:r>
              <w:t>22,00</w:t>
            </w:r>
          </w:p>
        </w:tc>
        <w:tc>
          <w:tcPr>
            <w:tcW w:w="2153" w:type="dxa"/>
            <w:tcBorders>
              <w:top w:val="single" w:sz="4" w:space="0" w:color="000000"/>
              <w:left w:val="single" w:sz="4" w:space="0" w:color="000000"/>
              <w:bottom w:val="nil"/>
              <w:right w:val="single" w:sz="4" w:space="0" w:color="000000"/>
            </w:tcBorders>
          </w:tcPr>
          <w:p w14:paraId="55C1D60F" w14:textId="77777777" w:rsidR="006B030A" w:rsidRDefault="006B030A" w:rsidP="006318D4">
            <w:pPr>
              <w:tabs>
                <w:tab w:val="center" w:pos="8789"/>
                <w:tab w:val="center" w:pos="9072"/>
              </w:tabs>
              <w:spacing w:line="259" w:lineRule="auto"/>
              <w:jc w:val="right"/>
            </w:pPr>
            <w:r>
              <w:t>11,00</w:t>
            </w:r>
          </w:p>
        </w:tc>
        <w:tc>
          <w:tcPr>
            <w:tcW w:w="2061" w:type="dxa"/>
            <w:tcBorders>
              <w:top w:val="single" w:sz="4" w:space="0" w:color="000000"/>
              <w:left w:val="single" w:sz="4" w:space="0" w:color="000000"/>
              <w:bottom w:val="nil"/>
              <w:right w:val="single" w:sz="4" w:space="0" w:color="000000"/>
            </w:tcBorders>
          </w:tcPr>
          <w:p w14:paraId="083DCF80" w14:textId="77777777" w:rsidR="006B030A" w:rsidRDefault="006B030A" w:rsidP="006318D4">
            <w:pPr>
              <w:tabs>
                <w:tab w:val="center" w:pos="8789"/>
                <w:tab w:val="center" w:pos="9072"/>
              </w:tabs>
              <w:spacing w:line="259" w:lineRule="auto"/>
              <w:jc w:val="right"/>
            </w:pPr>
            <w:r>
              <w:t>15,00</w:t>
            </w:r>
          </w:p>
        </w:tc>
        <w:tc>
          <w:tcPr>
            <w:tcW w:w="1431" w:type="dxa"/>
            <w:tcBorders>
              <w:top w:val="single" w:sz="4" w:space="0" w:color="000000"/>
              <w:left w:val="single" w:sz="4" w:space="0" w:color="000000"/>
              <w:bottom w:val="nil"/>
              <w:right w:val="double" w:sz="4" w:space="0" w:color="000000"/>
            </w:tcBorders>
          </w:tcPr>
          <w:p w14:paraId="464E1101" w14:textId="77777777" w:rsidR="006B030A" w:rsidRDefault="006B030A" w:rsidP="006318D4">
            <w:pPr>
              <w:tabs>
                <w:tab w:val="center" w:pos="8789"/>
                <w:tab w:val="center" w:pos="9072"/>
              </w:tabs>
              <w:spacing w:line="259" w:lineRule="auto"/>
              <w:ind w:left="350"/>
            </w:pPr>
            <w:r>
              <w:t>48,00</w:t>
            </w:r>
          </w:p>
        </w:tc>
      </w:tr>
      <w:tr w:rsidR="005438A7" w14:paraId="33923EFE" w14:textId="77777777" w:rsidTr="00193676">
        <w:trPr>
          <w:trHeight w:val="320"/>
        </w:trPr>
        <w:tc>
          <w:tcPr>
            <w:tcW w:w="2770" w:type="dxa"/>
            <w:tcBorders>
              <w:top w:val="nil"/>
              <w:left w:val="double" w:sz="4" w:space="0" w:color="000000"/>
              <w:bottom w:val="nil"/>
              <w:right w:val="double" w:sz="4" w:space="0" w:color="000000"/>
            </w:tcBorders>
          </w:tcPr>
          <w:p w14:paraId="6291AAF5" w14:textId="7D9E5E02"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990" w:type="dxa"/>
            <w:tcBorders>
              <w:top w:val="nil"/>
              <w:left w:val="double" w:sz="4" w:space="0" w:color="000000"/>
              <w:bottom w:val="nil"/>
              <w:right w:val="single" w:sz="4" w:space="0" w:color="000000"/>
            </w:tcBorders>
          </w:tcPr>
          <w:p w14:paraId="095859BD" w14:textId="77777777" w:rsidR="005438A7" w:rsidRDefault="005438A7" w:rsidP="006318D4">
            <w:pPr>
              <w:tabs>
                <w:tab w:val="center" w:pos="8789"/>
                <w:tab w:val="center" w:pos="9072"/>
              </w:tabs>
              <w:spacing w:line="259" w:lineRule="auto"/>
              <w:jc w:val="right"/>
            </w:pPr>
            <w:r>
              <w:t>45,83%</w:t>
            </w:r>
          </w:p>
        </w:tc>
        <w:tc>
          <w:tcPr>
            <w:tcW w:w="2153" w:type="dxa"/>
            <w:tcBorders>
              <w:top w:val="nil"/>
              <w:left w:val="single" w:sz="4" w:space="0" w:color="000000"/>
              <w:bottom w:val="nil"/>
              <w:right w:val="single" w:sz="4" w:space="0" w:color="000000"/>
            </w:tcBorders>
            <w:shd w:val="clear" w:color="auto" w:fill="BDD6EE" w:themeFill="accent1" w:themeFillTint="66"/>
          </w:tcPr>
          <w:p w14:paraId="1D776E3F" w14:textId="77777777" w:rsidR="005438A7" w:rsidRPr="00193676" w:rsidRDefault="005438A7" w:rsidP="006318D4">
            <w:pPr>
              <w:tabs>
                <w:tab w:val="center" w:pos="8789"/>
                <w:tab w:val="center" w:pos="9072"/>
              </w:tabs>
              <w:spacing w:line="259" w:lineRule="auto"/>
              <w:jc w:val="right"/>
              <w:rPr>
                <w:b/>
                <w:bCs/>
              </w:rPr>
            </w:pPr>
            <w:r w:rsidRPr="00193676">
              <w:rPr>
                <w:b/>
                <w:bCs/>
              </w:rPr>
              <w:t>22,92%</w:t>
            </w:r>
          </w:p>
        </w:tc>
        <w:tc>
          <w:tcPr>
            <w:tcW w:w="2061" w:type="dxa"/>
            <w:tcBorders>
              <w:top w:val="nil"/>
              <w:left w:val="single" w:sz="4" w:space="0" w:color="000000"/>
              <w:bottom w:val="nil"/>
              <w:right w:val="single" w:sz="4" w:space="0" w:color="000000"/>
            </w:tcBorders>
          </w:tcPr>
          <w:p w14:paraId="09CD1E6A" w14:textId="77777777" w:rsidR="005438A7" w:rsidRDefault="005438A7" w:rsidP="006318D4">
            <w:pPr>
              <w:tabs>
                <w:tab w:val="center" w:pos="8789"/>
                <w:tab w:val="center" w:pos="9072"/>
              </w:tabs>
              <w:spacing w:line="259" w:lineRule="auto"/>
              <w:jc w:val="right"/>
            </w:pPr>
            <w:r>
              <w:t>31,25%</w:t>
            </w:r>
          </w:p>
        </w:tc>
        <w:tc>
          <w:tcPr>
            <w:tcW w:w="1431" w:type="dxa"/>
            <w:tcBorders>
              <w:top w:val="nil"/>
              <w:left w:val="single" w:sz="4" w:space="0" w:color="000000"/>
              <w:bottom w:val="nil"/>
              <w:right w:val="double" w:sz="4" w:space="0" w:color="000000"/>
            </w:tcBorders>
          </w:tcPr>
          <w:p w14:paraId="1D146C7A" w14:textId="77777777" w:rsidR="005438A7" w:rsidRDefault="005438A7" w:rsidP="006318D4">
            <w:pPr>
              <w:tabs>
                <w:tab w:val="center" w:pos="8789"/>
                <w:tab w:val="center" w:pos="9072"/>
              </w:tabs>
              <w:spacing w:line="259" w:lineRule="auto"/>
            </w:pPr>
            <w:r>
              <w:t>100,00%</w:t>
            </w:r>
          </w:p>
        </w:tc>
      </w:tr>
      <w:tr w:rsidR="005438A7" w14:paraId="5580BDD4" w14:textId="77777777" w:rsidTr="006318D4">
        <w:trPr>
          <w:trHeight w:val="328"/>
        </w:trPr>
        <w:tc>
          <w:tcPr>
            <w:tcW w:w="2770" w:type="dxa"/>
            <w:tcBorders>
              <w:top w:val="nil"/>
              <w:left w:val="double" w:sz="4" w:space="0" w:color="000000"/>
              <w:bottom w:val="single" w:sz="4" w:space="0" w:color="000000"/>
              <w:right w:val="double" w:sz="4" w:space="0" w:color="000000"/>
            </w:tcBorders>
          </w:tcPr>
          <w:p w14:paraId="6C078DC1" w14:textId="3F896524"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990" w:type="dxa"/>
            <w:tcBorders>
              <w:top w:val="nil"/>
              <w:left w:val="double" w:sz="4" w:space="0" w:color="000000"/>
              <w:bottom w:val="single" w:sz="4" w:space="0" w:color="000000"/>
              <w:right w:val="single" w:sz="4" w:space="0" w:color="000000"/>
            </w:tcBorders>
          </w:tcPr>
          <w:p w14:paraId="78D6284F" w14:textId="77777777" w:rsidR="005438A7" w:rsidRDefault="005438A7" w:rsidP="006318D4">
            <w:pPr>
              <w:tabs>
                <w:tab w:val="center" w:pos="8789"/>
                <w:tab w:val="center" w:pos="9072"/>
              </w:tabs>
              <w:spacing w:line="259" w:lineRule="auto"/>
              <w:jc w:val="right"/>
            </w:pPr>
            <w:r>
              <w:t>,41</w:t>
            </w:r>
          </w:p>
        </w:tc>
        <w:tc>
          <w:tcPr>
            <w:tcW w:w="2153" w:type="dxa"/>
            <w:tcBorders>
              <w:top w:val="nil"/>
              <w:left w:val="single" w:sz="4" w:space="0" w:color="000000"/>
              <w:bottom w:val="single" w:sz="4" w:space="0" w:color="000000"/>
              <w:right w:val="single" w:sz="4" w:space="0" w:color="000000"/>
            </w:tcBorders>
          </w:tcPr>
          <w:p w14:paraId="4AD56100" w14:textId="77777777" w:rsidR="005438A7" w:rsidRDefault="005438A7" w:rsidP="006318D4">
            <w:pPr>
              <w:tabs>
                <w:tab w:val="center" w:pos="8789"/>
                <w:tab w:val="center" w:pos="9072"/>
              </w:tabs>
              <w:spacing w:line="259" w:lineRule="auto"/>
              <w:jc w:val="right"/>
            </w:pPr>
            <w:r>
              <w:t>-2,11</w:t>
            </w:r>
          </w:p>
        </w:tc>
        <w:tc>
          <w:tcPr>
            <w:tcW w:w="2061" w:type="dxa"/>
            <w:tcBorders>
              <w:top w:val="nil"/>
              <w:left w:val="single" w:sz="4" w:space="0" w:color="000000"/>
              <w:bottom w:val="single" w:sz="4" w:space="0" w:color="000000"/>
              <w:right w:val="single" w:sz="4" w:space="0" w:color="000000"/>
            </w:tcBorders>
          </w:tcPr>
          <w:p w14:paraId="76F7120A" w14:textId="77777777" w:rsidR="005438A7" w:rsidRDefault="005438A7" w:rsidP="006318D4">
            <w:pPr>
              <w:tabs>
                <w:tab w:val="center" w:pos="8789"/>
                <w:tab w:val="center" w:pos="9072"/>
              </w:tabs>
              <w:spacing w:line="259" w:lineRule="auto"/>
              <w:jc w:val="right"/>
            </w:pPr>
            <w:r>
              <w:t>1,84</w:t>
            </w:r>
          </w:p>
        </w:tc>
        <w:tc>
          <w:tcPr>
            <w:tcW w:w="1431" w:type="dxa"/>
            <w:tcBorders>
              <w:top w:val="nil"/>
              <w:left w:val="single" w:sz="4" w:space="0" w:color="000000"/>
              <w:bottom w:val="single" w:sz="4" w:space="0" w:color="000000"/>
              <w:right w:val="double" w:sz="4" w:space="0" w:color="000000"/>
            </w:tcBorders>
          </w:tcPr>
          <w:p w14:paraId="7F7C100D" w14:textId="77777777" w:rsidR="005438A7" w:rsidRDefault="005438A7" w:rsidP="006318D4">
            <w:pPr>
              <w:tabs>
                <w:tab w:val="center" w:pos="8789"/>
                <w:tab w:val="center" w:pos="9072"/>
              </w:tabs>
              <w:spacing w:line="259" w:lineRule="auto"/>
              <w:ind w:left="660"/>
            </w:pPr>
            <w:r>
              <w:t>,00</w:t>
            </w:r>
          </w:p>
        </w:tc>
      </w:tr>
      <w:tr w:rsidR="005438A7" w14:paraId="5BCAD9CB" w14:textId="77777777" w:rsidTr="006318D4">
        <w:trPr>
          <w:trHeight w:val="342"/>
        </w:trPr>
        <w:tc>
          <w:tcPr>
            <w:tcW w:w="2770" w:type="dxa"/>
            <w:tcBorders>
              <w:top w:val="single" w:sz="4" w:space="0" w:color="000000"/>
              <w:left w:val="double" w:sz="4" w:space="0" w:color="000000"/>
              <w:bottom w:val="nil"/>
              <w:right w:val="double" w:sz="4" w:space="0" w:color="000000"/>
            </w:tcBorders>
          </w:tcPr>
          <w:p w14:paraId="46FF58A3"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BAC +</w:t>
            </w:r>
          </w:p>
        </w:tc>
        <w:tc>
          <w:tcPr>
            <w:tcW w:w="1990" w:type="dxa"/>
            <w:tcBorders>
              <w:top w:val="single" w:sz="4" w:space="0" w:color="000000"/>
              <w:left w:val="double" w:sz="4" w:space="0" w:color="000000"/>
              <w:bottom w:val="nil"/>
              <w:right w:val="single" w:sz="4" w:space="0" w:color="000000"/>
            </w:tcBorders>
          </w:tcPr>
          <w:p w14:paraId="4CF85143" w14:textId="77777777" w:rsidR="005438A7" w:rsidRDefault="005438A7" w:rsidP="006318D4">
            <w:pPr>
              <w:tabs>
                <w:tab w:val="center" w:pos="8789"/>
                <w:tab w:val="center" w:pos="9072"/>
              </w:tabs>
              <w:spacing w:line="259" w:lineRule="auto"/>
              <w:jc w:val="right"/>
            </w:pPr>
            <w:r>
              <w:t>17,00</w:t>
            </w:r>
          </w:p>
        </w:tc>
        <w:tc>
          <w:tcPr>
            <w:tcW w:w="2153" w:type="dxa"/>
            <w:tcBorders>
              <w:top w:val="single" w:sz="4" w:space="0" w:color="000000"/>
              <w:left w:val="single" w:sz="4" w:space="0" w:color="000000"/>
              <w:bottom w:val="nil"/>
              <w:right w:val="single" w:sz="4" w:space="0" w:color="000000"/>
            </w:tcBorders>
          </w:tcPr>
          <w:p w14:paraId="6D524E54" w14:textId="77777777" w:rsidR="005438A7" w:rsidRDefault="005438A7" w:rsidP="006318D4">
            <w:pPr>
              <w:tabs>
                <w:tab w:val="center" w:pos="8789"/>
                <w:tab w:val="center" w:pos="9072"/>
              </w:tabs>
              <w:spacing w:line="259" w:lineRule="auto"/>
              <w:jc w:val="right"/>
            </w:pPr>
            <w:r>
              <w:t>18,00</w:t>
            </w:r>
          </w:p>
        </w:tc>
        <w:tc>
          <w:tcPr>
            <w:tcW w:w="2061" w:type="dxa"/>
            <w:tcBorders>
              <w:top w:val="single" w:sz="4" w:space="0" w:color="000000"/>
              <w:left w:val="single" w:sz="4" w:space="0" w:color="000000"/>
              <w:bottom w:val="nil"/>
              <w:right w:val="single" w:sz="4" w:space="0" w:color="000000"/>
            </w:tcBorders>
          </w:tcPr>
          <w:p w14:paraId="0993E84D" w14:textId="77777777" w:rsidR="005438A7" w:rsidRDefault="005438A7" w:rsidP="006318D4">
            <w:pPr>
              <w:tabs>
                <w:tab w:val="center" w:pos="8789"/>
                <w:tab w:val="center" w:pos="9072"/>
              </w:tabs>
              <w:spacing w:line="259" w:lineRule="auto"/>
              <w:jc w:val="right"/>
            </w:pPr>
            <w:r>
              <w:t>6,00</w:t>
            </w:r>
          </w:p>
        </w:tc>
        <w:tc>
          <w:tcPr>
            <w:tcW w:w="1431" w:type="dxa"/>
            <w:tcBorders>
              <w:top w:val="single" w:sz="4" w:space="0" w:color="000000"/>
              <w:left w:val="single" w:sz="4" w:space="0" w:color="000000"/>
              <w:bottom w:val="nil"/>
              <w:right w:val="double" w:sz="4" w:space="0" w:color="000000"/>
            </w:tcBorders>
          </w:tcPr>
          <w:p w14:paraId="0A438826" w14:textId="77777777" w:rsidR="005438A7" w:rsidRDefault="005438A7" w:rsidP="006318D4">
            <w:pPr>
              <w:tabs>
                <w:tab w:val="center" w:pos="8789"/>
                <w:tab w:val="center" w:pos="9072"/>
              </w:tabs>
              <w:spacing w:line="259" w:lineRule="auto"/>
              <w:ind w:left="395"/>
            </w:pPr>
            <w:r>
              <w:t>41,00</w:t>
            </w:r>
          </w:p>
        </w:tc>
      </w:tr>
      <w:tr w:rsidR="005438A7" w14:paraId="3A5CEE12" w14:textId="77777777" w:rsidTr="00972E97">
        <w:trPr>
          <w:trHeight w:val="320"/>
        </w:trPr>
        <w:tc>
          <w:tcPr>
            <w:tcW w:w="2770" w:type="dxa"/>
            <w:tcBorders>
              <w:top w:val="nil"/>
              <w:left w:val="double" w:sz="4" w:space="0" w:color="000000"/>
              <w:bottom w:val="nil"/>
              <w:right w:val="double" w:sz="4" w:space="0" w:color="000000"/>
            </w:tcBorders>
          </w:tcPr>
          <w:p w14:paraId="10121F3C" w14:textId="177E833C"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990" w:type="dxa"/>
            <w:tcBorders>
              <w:top w:val="nil"/>
              <w:left w:val="double" w:sz="4" w:space="0" w:color="000000"/>
              <w:bottom w:val="nil"/>
              <w:right w:val="single" w:sz="4" w:space="0" w:color="000000"/>
            </w:tcBorders>
          </w:tcPr>
          <w:p w14:paraId="2244F626" w14:textId="77777777" w:rsidR="005438A7" w:rsidRDefault="005438A7" w:rsidP="006318D4">
            <w:pPr>
              <w:tabs>
                <w:tab w:val="center" w:pos="8789"/>
                <w:tab w:val="center" w:pos="9072"/>
              </w:tabs>
              <w:spacing w:line="259" w:lineRule="auto"/>
              <w:jc w:val="right"/>
            </w:pPr>
            <w:r>
              <w:t>41,46%</w:t>
            </w:r>
          </w:p>
        </w:tc>
        <w:tc>
          <w:tcPr>
            <w:tcW w:w="2153" w:type="dxa"/>
            <w:tcBorders>
              <w:top w:val="nil"/>
              <w:left w:val="single" w:sz="4" w:space="0" w:color="000000"/>
              <w:bottom w:val="nil"/>
              <w:right w:val="single" w:sz="4" w:space="0" w:color="000000"/>
            </w:tcBorders>
            <w:shd w:val="clear" w:color="auto" w:fill="BDD6EE" w:themeFill="accent1" w:themeFillTint="66"/>
          </w:tcPr>
          <w:p w14:paraId="4AA3CFDE" w14:textId="77777777" w:rsidR="005438A7" w:rsidRPr="00972E97" w:rsidRDefault="005438A7" w:rsidP="006318D4">
            <w:pPr>
              <w:tabs>
                <w:tab w:val="center" w:pos="8789"/>
                <w:tab w:val="center" w:pos="9072"/>
              </w:tabs>
              <w:spacing w:line="259" w:lineRule="auto"/>
              <w:jc w:val="right"/>
              <w:rPr>
                <w:b/>
                <w:bCs/>
              </w:rPr>
            </w:pPr>
            <w:r w:rsidRPr="00972E97">
              <w:rPr>
                <w:b/>
                <w:bCs/>
              </w:rPr>
              <w:t>43,90%</w:t>
            </w:r>
          </w:p>
        </w:tc>
        <w:tc>
          <w:tcPr>
            <w:tcW w:w="2061" w:type="dxa"/>
            <w:tcBorders>
              <w:top w:val="nil"/>
              <w:left w:val="single" w:sz="4" w:space="0" w:color="000000"/>
              <w:bottom w:val="nil"/>
              <w:right w:val="single" w:sz="4" w:space="0" w:color="000000"/>
            </w:tcBorders>
          </w:tcPr>
          <w:p w14:paraId="096A5D1B" w14:textId="77777777" w:rsidR="005438A7" w:rsidRDefault="005438A7" w:rsidP="006318D4">
            <w:pPr>
              <w:tabs>
                <w:tab w:val="center" w:pos="8789"/>
                <w:tab w:val="center" w:pos="9072"/>
              </w:tabs>
              <w:spacing w:line="259" w:lineRule="auto"/>
              <w:jc w:val="right"/>
            </w:pPr>
            <w:r>
              <w:t>14,63%</w:t>
            </w:r>
          </w:p>
        </w:tc>
        <w:tc>
          <w:tcPr>
            <w:tcW w:w="1431" w:type="dxa"/>
            <w:tcBorders>
              <w:top w:val="nil"/>
              <w:left w:val="single" w:sz="4" w:space="0" w:color="000000"/>
              <w:bottom w:val="nil"/>
              <w:right w:val="double" w:sz="4" w:space="0" w:color="000000"/>
            </w:tcBorders>
          </w:tcPr>
          <w:p w14:paraId="50828609" w14:textId="77777777" w:rsidR="005438A7" w:rsidRDefault="005438A7" w:rsidP="006318D4">
            <w:pPr>
              <w:tabs>
                <w:tab w:val="center" w:pos="8789"/>
                <w:tab w:val="center" w:pos="9072"/>
              </w:tabs>
              <w:spacing w:line="259" w:lineRule="auto"/>
            </w:pPr>
            <w:r>
              <w:t>100,00%</w:t>
            </w:r>
          </w:p>
        </w:tc>
      </w:tr>
      <w:tr w:rsidR="005438A7" w14:paraId="2F005CCB" w14:textId="77777777" w:rsidTr="006318D4">
        <w:trPr>
          <w:trHeight w:val="328"/>
        </w:trPr>
        <w:tc>
          <w:tcPr>
            <w:tcW w:w="2770" w:type="dxa"/>
            <w:tcBorders>
              <w:top w:val="nil"/>
              <w:left w:val="double" w:sz="4" w:space="0" w:color="000000"/>
              <w:bottom w:val="single" w:sz="4" w:space="0" w:color="000000"/>
              <w:right w:val="double" w:sz="4" w:space="0" w:color="000000"/>
            </w:tcBorders>
          </w:tcPr>
          <w:p w14:paraId="10A10446" w14:textId="6B7D5E39"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990" w:type="dxa"/>
            <w:tcBorders>
              <w:top w:val="nil"/>
              <w:left w:val="double" w:sz="4" w:space="0" w:color="000000"/>
              <w:bottom w:val="single" w:sz="4" w:space="0" w:color="000000"/>
              <w:right w:val="single" w:sz="4" w:space="0" w:color="000000"/>
            </w:tcBorders>
          </w:tcPr>
          <w:p w14:paraId="0C2DABF4" w14:textId="77777777" w:rsidR="005438A7" w:rsidRDefault="005438A7" w:rsidP="006318D4">
            <w:pPr>
              <w:tabs>
                <w:tab w:val="center" w:pos="8789"/>
                <w:tab w:val="center" w:pos="9072"/>
              </w:tabs>
              <w:spacing w:line="259" w:lineRule="auto"/>
              <w:jc w:val="right"/>
            </w:pPr>
            <w:r>
              <w:t>-,41</w:t>
            </w:r>
          </w:p>
        </w:tc>
        <w:tc>
          <w:tcPr>
            <w:tcW w:w="2153" w:type="dxa"/>
            <w:tcBorders>
              <w:top w:val="nil"/>
              <w:left w:val="single" w:sz="4" w:space="0" w:color="000000"/>
              <w:bottom w:val="single" w:sz="4" w:space="0" w:color="000000"/>
              <w:right w:val="single" w:sz="4" w:space="0" w:color="000000"/>
            </w:tcBorders>
          </w:tcPr>
          <w:p w14:paraId="4F2A5DCC" w14:textId="77777777" w:rsidR="005438A7" w:rsidRDefault="005438A7" w:rsidP="006318D4">
            <w:pPr>
              <w:tabs>
                <w:tab w:val="center" w:pos="8789"/>
                <w:tab w:val="center" w:pos="9072"/>
              </w:tabs>
              <w:spacing w:line="259" w:lineRule="auto"/>
              <w:jc w:val="right"/>
            </w:pPr>
            <w:r>
              <w:t>2,11</w:t>
            </w:r>
          </w:p>
        </w:tc>
        <w:tc>
          <w:tcPr>
            <w:tcW w:w="2061" w:type="dxa"/>
            <w:tcBorders>
              <w:top w:val="nil"/>
              <w:left w:val="single" w:sz="4" w:space="0" w:color="000000"/>
              <w:bottom w:val="single" w:sz="4" w:space="0" w:color="000000"/>
              <w:right w:val="single" w:sz="4" w:space="0" w:color="000000"/>
            </w:tcBorders>
          </w:tcPr>
          <w:p w14:paraId="275D30C1" w14:textId="77777777" w:rsidR="005438A7" w:rsidRDefault="005438A7" w:rsidP="006318D4">
            <w:pPr>
              <w:tabs>
                <w:tab w:val="center" w:pos="8789"/>
                <w:tab w:val="center" w:pos="9072"/>
              </w:tabs>
              <w:spacing w:line="259" w:lineRule="auto"/>
              <w:jc w:val="right"/>
            </w:pPr>
            <w:r>
              <w:t>-1,84</w:t>
            </w:r>
          </w:p>
        </w:tc>
        <w:tc>
          <w:tcPr>
            <w:tcW w:w="1431" w:type="dxa"/>
            <w:tcBorders>
              <w:top w:val="nil"/>
              <w:left w:val="single" w:sz="4" w:space="0" w:color="000000"/>
              <w:bottom w:val="single" w:sz="4" w:space="0" w:color="000000"/>
              <w:right w:val="double" w:sz="4" w:space="0" w:color="000000"/>
            </w:tcBorders>
          </w:tcPr>
          <w:p w14:paraId="3D242731" w14:textId="77777777" w:rsidR="005438A7" w:rsidRDefault="005438A7" w:rsidP="006318D4">
            <w:pPr>
              <w:tabs>
                <w:tab w:val="center" w:pos="8789"/>
                <w:tab w:val="center" w:pos="9072"/>
              </w:tabs>
              <w:spacing w:line="259" w:lineRule="auto"/>
              <w:ind w:left="660"/>
            </w:pPr>
            <w:r>
              <w:t>,00</w:t>
            </w:r>
          </w:p>
        </w:tc>
      </w:tr>
      <w:tr w:rsidR="005438A7" w14:paraId="557ED492" w14:textId="77777777" w:rsidTr="006318D4">
        <w:trPr>
          <w:trHeight w:val="342"/>
        </w:trPr>
        <w:tc>
          <w:tcPr>
            <w:tcW w:w="2770" w:type="dxa"/>
            <w:tcBorders>
              <w:top w:val="single" w:sz="4" w:space="0" w:color="000000"/>
              <w:left w:val="double" w:sz="4" w:space="0" w:color="000000"/>
              <w:right w:val="double" w:sz="4" w:space="0" w:color="000000"/>
            </w:tcBorders>
          </w:tcPr>
          <w:p w14:paraId="3BF490FE"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1990" w:type="dxa"/>
            <w:tcBorders>
              <w:top w:val="single" w:sz="4" w:space="0" w:color="000000"/>
              <w:left w:val="double" w:sz="4" w:space="0" w:color="000000"/>
              <w:right w:val="single" w:sz="4" w:space="0" w:color="000000"/>
            </w:tcBorders>
          </w:tcPr>
          <w:p w14:paraId="306B316C" w14:textId="77777777" w:rsidR="005438A7" w:rsidRDefault="005438A7" w:rsidP="006318D4">
            <w:pPr>
              <w:tabs>
                <w:tab w:val="center" w:pos="8789"/>
                <w:tab w:val="center" w:pos="9072"/>
              </w:tabs>
              <w:spacing w:line="259" w:lineRule="auto"/>
              <w:jc w:val="right"/>
            </w:pPr>
            <w:r>
              <w:t>39,00</w:t>
            </w:r>
          </w:p>
        </w:tc>
        <w:tc>
          <w:tcPr>
            <w:tcW w:w="2153" w:type="dxa"/>
            <w:tcBorders>
              <w:top w:val="single" w:sz="4" w:space="0" w:color="000000"/>
              <w:left w:val="single" w:sz="4" w:space="0" w:color="000000"/>
              <w:right w:val="single" w:sz="4" w:space="0" w:color="000000"/>
            </w:tcBorders>
          </w:tcPr>
          <w:p w14:paraId="1B53CB36" w14:textId="77777777" w:rsidR="005438A7" w:rsidRDefault="005438A7" w:rsidP="006318D4">
            <w:pPr>
              <w:tabs>
                <w:tab w:val="center" w:pos="8789"/>
                <w:tab w:val="center" w:pos="9072"/>
              </w:tabs>
              <w:spacing w:line="259" w:lineRule="auto"/>
              <w:jc w:val="right"/>
            </w:pPr>
            <w:r>
              <w:t>29,00</w:t>
            </w:r>
          </w:p>
        </w:tc>
        <w:tc>
          <w:tcPr>
            <w:tcW w:w="2061" w:type="dxa"/>
            <w:tcBorders>
              <w:top w:val="single" w:sz="4" w:space="0" w:color="000000"/>
              <w:left w:val="single" w:sz="4" w:space="0" w:color="000000"/>
              <w:right w:val="single" w:sz="4" w:space="0" w:color="000000"/>
            </w:tcBorders>
          </w:tcPr>
          <w:p w14:paraId="78A79B53" w14:textId="77777777" w:rsidR="005438A7" w:rsidRDefault="005438A7" w:rsidP="006318D4">
            <w:pPr>
              <w:tabs>
                <w:tab w:val="center" w:pos="8789"/>
                <w:tab w:val="center" w:pos="9072"/>
              </w:tabs>
              <w:spacing w:line="259" w:lineRule="auto"/>
              <w:jc w:val="right"/>
            </w:pPr>
            <w:r>
              <w:t>21,00</w:t>
            </w:r>
          </w:p>
        </w:tc>
        <w:tc>
          <w:tcPr>
            <w:tcW w:w="1431" w:type="dxa"/>
            <w:tcBorders>
              <w:top w:val="single" w:sz="4" w:space="0" w:color="000000"/>
              <w:left w:val="single" w:sz="4" w:space="0" w:color="000000"/>
              <w:right w:val="double" w:sz="4" w:space="0" w:color="000000"/>
            </w:tcBorders>
          </w:tcPr>
          <w:p w14:paraId="50FEAEA5" w14:textId="77777777" w:rsidR="005438A7" w:rsidRDefault="005438A7" w:rsidP="006318D4">
            <w:pPr>
              <w:tabs>
                <w:tab w:val="center" w:pos="8789"/>
                <w:tab w:val="center" w:pos="9072"/>
              </w:tabs>
              <w:spacing w:line="259" w:lineRule="auto"/>
              <w:ind w:left="350"/>
            </w:pPr>
            <w:r>
              <w:t>89,00</w:t>
            </w:r>
          </w:p>
        </w:tc>
      </w:tr>
      <w:tr w:rsidR="005438A7" w14:paraId="7D07A338" w14:textId="77777777" w:rsidTr="006318D4">
        <w:trPr>
          <w:trHeight w:val="320"/>
        </w:trPr>
        <w:tc>
          <w:tcPr>
            <w:tcW w:w="2770" w:type="dxa"/>
            <w:tcBorders>
              <w:top w:val="nil"/>
              <w:left w:val="double" w:sz="4" w:space="0" w:color="000000"/>
              <w:bottom w:val="single" w:sz="4" w:space="0" w:color="auto"/>
              <w:right w:val="double" w:sz="4" w:space="0" w:color="000000"/>
            </w:tcBorders>
          </w:tcPr>
          <w:p w14:paraId="7DADBCB4" w14:textId="77777777" w:rsidR="005438A7" w:rsidRDefault="005438A7" w:rsidP="006318D4">
            <w:pPr>
              <w:tabs>
                <w:tab w:val="center" w:pos="8789"/>
                <w:tab w:val="center" w:pos="9072"/>
              </w:tabs>
              <w:spacing w:after="160" w:line="259" w:lineRule="auto"/>
            </w:pPr>
          </w:p>
        </w:tc>
        <w:tc>
          <w:tcPr>
            <w:tcW w:w="1990" w:type="dxa"/>
            <w:tcBorders>
              <w:top w:val="nil"/>
              <w:left w:val="double" w:sz="4" w:space="0" w:color="000000"/>
              <w:bottom w:val="single" w:sz="4" w:space="0" w:color="auto"/>
              <w:right w:val="single" w:sz="4" w:space="0" w:color="000000"/>
            </w:tcBorders>
          </w:tcPr>
          <w:p w14:paraId="0D2D332A" w14:textId="77777777" w:rsidR="005438A7" w:rsidRDefault="005438A7" w:rsidP="006318D4">
            <w:pPr>
              <w:tabs>
                <w:tab w:val="center" w:pos="8789"/>
                <w:tab w:val="center" w:pos="9072"/>
              </w:tabs>
              <w:spacing w:line="259" w:lineRule="auto"/>
              <w:jc w:val="right"/>
            </w:pPr>
            <w:r>
              <w:t>43,82%</w:t>
            </w:r>
          </w:p>
        </w:tc>
        <w:tc>
          <w:tcPr>
            <w:tcW w:w="2153" w:type="dxa"/>
            <w:tcBorders>
              <w:top w:val="nil"/>
              <w:left w:val="single" w:sz="4" w:space="0" w:color="000000"/>
              <w:bottom w:val="single" w:sz="4" w:space="0" w:color="auto"/>
              <w:right w:val="single" w:sz="4" w:space="0" w:color="000000"/>
            </w:tcBorders>
          </w:tcPr>
          <w:p w14:paraId="1A1089C8" w14:textId="77777777" w:rsidR="005438A7" w:rsidRDefault="005438A7" w:rsidP="006318D4">
            <w:pPr>
              <w:tabs>
                <w:tab w:val="center" w:pos="8789"/>
                <w:tab w:val="center" w:pos="9072"/>
              </w:tabs>
              <w:spacing w:line="259" w:lineRule="auto"/>
              <w:jc w:val="right"/>
            </w:pPr>
            <w:r>
              <w:t>32,58%</w:t>
            </w:r>
          </w:p>
        </w:tc>
        <w:tc>
          <w:tcPr>
            <w:tcW w:w="2061" w:type="dxa"/>
            <w:tcBorders>
              <w:top w:val="nil"/>
              <w:left w:val="single" w:sz="4" w:space="0" w:color="000000"/>
              <w:bottom w:val="single" w:sz="4" w:space="0" w:color="auto"/>
              <w:right w:val="single" w:sz="4" w:space="0" w:color="000000"/>
            </w:tcBorders>
          </w:tcPr>
          <w:p w14:paraId="078287FD" w14:textId="77777777" w:rsidR="005438A7" w:rsidRDefault="005438A7" w:rsidP="006318D4">
            <w:pPr>
              <w:tabs>
                <w:tab w:val="center" w:pos="8789"/>
                <w:tab w:val="center" w:pos="9072"/>
              </w:tabs>
              <w:spacing w:line="259" w:lineRule="auto"/>
              <w:jc w:val="right"/>
            </w:pPr>
            <w:r>
              <w:t>23,60%</w:t>
            </w:r>
          </w:p>
        </w:tc>
        <w:tc>
          <w:tcPr>
            <w:tcW w:w="1431" w:type="dxa"/>
            <w:tcBorders>
              <w:top w:val="nil"/>
              <w:left w:val="single" w:sz="4" w:space="0" w:color="000000"/>
              <w:bottom w:val="single" w:sz="4" w:space="0" w:color="auto"/>
              <w:right w:val="double" w:sz="4" w:space="0" w:color="000000"/>
            </w:tcBorders>
          </w:tcPr>
          <w:p w14:paraId="35A7AF94" w14:textId="77777777" w:rsidR="005438A7" w:rsidRDefault="005438A7" w:rsidP="006318D4">
            <w:pPr>
              <w:tabs>
                <w:tab w:val="center" w:pos="8789"/>
                <w:tab w:val="center" w:pos="9072"/>
              </w:tabs>
              <w:spacing w:line="259" w:lineRule="auto"/>
            </w:pPr>
            <w:r>
              <w:t>100,00%</w:t>
            </w:r>
          </w:p>
        </w:tc>
      </w:tr>
    </w:tbl>
    <w:p w14:paraId="7AF6EDFF" w14:textId="3CB63C0F" w:rsidR="006B030A" w:rsidRPr="00972E97" w:rsidRDefault="006B030A" w:rsidP="006318D4">
      <w:pPr>
        <w:tabs>
          <w:tab w:val="center" w:pos="8789"/>
          <w:tab w:val="center" w:pos="9072"/>
        </w:tabs>
        <w:ind w:left="-5"/>
        <w:rPr>
          <w:sz w:val="10"/>
          <w:szCs w:val="10"/>
          <w:highlight w:val="green"/>
        </w:rPr>
      </w:pPr>
    </w:p>
    <w:p w14:paraId="25D0A363" w14:textId="7A8D2C36" w:rsidR="00972E97" w:rsidRPr="00891B51" w:rsidRDefault="00972E97" w:rsidP="00972E97">
      <w:pPr>
        <w:tabs>
          <w:tab w:val="center" w:pos="8789"/>
          <w:tab w:val="center" w:pos="9072"/>
        </w:tabs>
        <w:spacing w:line="259" w:lineRule="auto"/>
        <w:jc w:val="both"/>
        <w:rPr>
          <w:sz w:val="20"/>
          <w:szCs w:val="20"/>
        </w:rPr>
      </w:pPr>
      <w:r w:rsidRPr="00891B51">
        <w:rPr>
          <w:sz w:val="20"/>
          <w:szCs w:val="20"/>
        </w:rPr>
        <w:t>Notes</w:t>
      </w:r>
      <w:r w:rsidR="006F3140">
        <w:rPr>
          <w:sz w:val="20"/>
          <w:szCs w:val="20"/>
        </w:rPr>
        <w:t> </w:t>
      </w:r>
      <w:r w:rsidRPr="00891B51">
        <w:rPr>
          <w:sz w:val="20"/>
          <w:szCs w:val="20"/>
        </w:rPr>
        <w:t>: Test du Khi2 significatif au seuil de 1 %.</w:t>
      </w:r>
    </w:p>
    <w:p w14:paraId="362ADF98" w14:textId="5A006C1F" w:rsidR="00972E97" w:rsidRPr="00972E97" w:rsidRDefault="00972E97" w:rsidP="00972E97">
      <w:pPr>
        <w:tabs>
          <w:tab w:val="center" w:pos="8789"/>
          <w:tab w:val="center" w:pos="9072"/>
        </w:tabs>
        <w:spacing w:line="259" w:lineRule="auto"/>
        <w:jc w:val="both"/>
        <w:rPr>
          <w:sz w:val="20"/>
          <w:szCs w:val="20"/>
        </w:rPr>
      </w:pPr>
      <w:r w:rsidRPr="00891B51">
        <w:rPr>
          <w:sz w:val="20"/>
          <w:szCs w:val="20"/>
        </w:rPr>
        <w:t>Lecture</w:t>
      </w:r>
      <w:r w:rsidR="006F3140">
        <w:rPr>
          <w:sz w:val="20"/>
          <w:szCs w:val="20"/>
        </w:rPr>
        <w:t> </w:t>
      </w:r>
      <w:r w:rsidRPr="00891B51">
        <w:rPr>
          <w:sz w:val="20"/>
          <w:szCs w:val="20"/>
        </w:rPr>
        <w:t xml:space="preserve">: Parmi les personnes cérébrolésées qui déclarent avoir </w:t>
      </w:r>
      <w:r>
        <w:rPr>
          <w:sz w:val="20"/>
          <w:szCs w:val="20"/>
        </w:rPr>
        <w:t>un niveau d’études supérieur au BAC</w:t>
      </w:r>
      <w:r w:rsidR="00724A5F">
        <w:rPr>
          <w:sz w:val="20"/>
          <w:szCs w:val="20"/>
        </w:rPr>
        <w:t>,</w:t>
      </w:r>
      <w:r>
        <w:rPr>
          <w:sz w:val="20"/>
          <w:szCs w:val="20"/>
        </w:rPr>
        <w:t xml:space="preserve"> </w:t>
      </w:r>
      <w:r w:rsidRPr="00972E97">
        <w:rPr>
          <w:sz w:val="20"/>
          <w:szCs w:val="20"/>
        </w:rPr>
        <w:t>43,90% passent entre 2 et 5 jours dans les différents services de soins</w:t>
      </w:r>
      <w:r w:rsidR="00724A5F">
        <w:rPr>
          <w:sz w:val="20"/>
          <w:szCs w:val="20"/>
        </w:rPr>
        <w:t xml:space="preserve">, </w:t>
      </w:r>
      <w:r w:rsidR="00724A5F" w:rsidRPr="00972E97">
        <w:rPr>
          <w:sz w:val="20"/>
          <w:szCs w:val="20"/>
        </w:rPr>
        <w:t xml:space="preserve">contre </w:t>
      </w:r>
      <w:r w:rsidR="00724A5F">
        <w:rPr>
          <w:sz w:val="20"/>
          <w:szCs w:val="20"/>
        </w:rPr>
        <w:t>2</w:t>
      </w:r>
      <w:r w:rsidR="00724A5F" w:rsidRPr="00972E97">
        <w:rPr>
          <w:sz w:val="20"/>
          <w:szCs w:val="20"/>
        </w:rPr>
        <w:t>2,9</w:t>
      </w:r>
      <w:r w:rsidR="00724A5F">
        <w:rPr>
          <w:sz w:val="20"/>
          <w:szCs w:val="20"/>
        </w:rPr>
        <w:t>2</w:t>
      </w:r>
      <w:r w:rsidR="00724A5F" w:rsidRPr="00972E97">
        <w:rPr>
          <w:sz w:val="20"/>
          <w:szCs w:val="20"/>
        </w:rPr>
        <w:t>% d</w:t>
      </w:r>
      <w:r w:rsidR="00724A5F">
        <w:rPr>
          <w:sz w:val="20"/>
          <w:szCs w:val="20"/>
        </w:rPr>
        <w:t xml:space="preserve">e celles qui enregistrent </w:t>
      </w:r>
      <w:r w:rsidR="00724A5F" w:rsidRPr="00972E97">
        <w:rPr>
          <w:sz w:val="20"/>
          <w:szCs w:val="20"/>
        </w:rPr>
        <w:t xml:space="preserve">un </w:t>
      </w:r>
      <w:r w:rsidR="00724A5F">
        <w:rPr>
          <w:sz w:val="20"/>
          <w:szCs w:val="20"/>
        </w:rPr>
        <w:t>niveau d’études inférieur ou égal au BAC.</w:t>
      </w:r>
    </w:p>
    <w:p w14:paraId="1FE253CF" w14:textId="77777777" w:rsidR="00972E97" w:rsidRDefault="00972E97" w:rsidP="00972E97">
      <w:pPr>
        <w:tabs>
          <w:tab w:val="center" w:pos="8789"/>
          <w:tab w:val="center" w:pos="9072"/>
        </w:tabs>
        <w:spacing w:line="259" w:lineRule="auto"/>
        <w:jc w:val="both"/>
        <w:rPr>
          <w:highlight w:val="green"/>
        </w:rPr>
      </w:pPr>
    </w:p>
    <w:p w14:paraId="6E1558D4" w14:textId="62BDF214" w:rsidR="006B030A" w:rsidRPr="00F432C5" w:rsidRDefault="00302937" w:rsidP="006318D4">
      <w:pPr>
        <w:tabs>
          <w:tab w:val="center" w:pos="8789"/>
          <w:tab w:val="center" w:pos="9072"/>
        </w:tabs>
        <w:ind w:left="-5"/>
        <w:jc w:val="both"/>
        <w:rPr>
          <w:color w:val="000000"/>
        </w:rPr>
      </w:pPr>
      <w:r w:rsidRPr="00F432C5">
        <w:rPr>
          <w:b/>
          <w:bCs/>
          <w:color w:val="000000"/>
        </w:rPr>
        <w:t>Tableau N°124</w:t>
      </w:r>
      <w:r w:rsidR="006F3140">
        <w:rPr>
          <w:b/>
          <w:bCs/>
          <w:color w:val="000000"/>
        </w:rPr>
        <w:t> </w:t>
      </w:r>
      <w:r w:rsidRPr="00F432C5">
        <w:rPr>
          <w:b/>
          <w:bCs/>
          <w:color w:val="000000"/>
        </w:rPr>
        <w:t>:</w:t>
      </w:r>
      <w:r w:rsidRPr="00F432C5">
        <w:rPr>
          <w:color w:val="000000"/>
        </w:rPr>
        <w:t xml:space="preserve"> R</w:t>
      </w:r>
      <w:r w:rsidR="006B030A" w:rsidRPr="00F432C5">
        <w:rPr>
          <w:color w:val="000000"/>
        </w:rPr>
        <w:t>ecodage diplôme de l</w:t>
      </w:r>
      <w:r w:rsidR="006F3140">
        <w:rPr>
          <w:color w:val="000000"/>
        </w:rPr>
        <w:t>’</w:t>
      </w:r>
      <w:r w:rsidR="006B030A" w:rsidRPr="00F432C5">
        <w:rPr>
          <w:color w:val="000000"/>
        </w:rPr>
        <w:t>enquêté.e * avez-vous le sentiment d</w:t>
      </w:r>
      <w:r w:rsidR="006F3140">
        <w:rPr>
          <w:color w:val="000000"/>
        </w:rPr>
        <w:t>’</w:t>
      </w:r>
      <w:r w:rsidR="006B030A" w:rsidRPr="00F432C5">
        <w:rPr>
          <w:color w:val="000000"/>
        </w:rPr>
        <w:t>avoir compri</w:t>
      </w:r>
      <w:r w:rsidR="00DE63F7" w:rsidRPr="00F432C5">
        <w:rPr>
          <w:color w:val="000000"/>
        </w:rPr>
        <w:t>s</w:t>
      </w:r>
      <w:r w:rsidR="006B030A" w:rsidRPr="00F432C5">
        <w:rPr>
          <w:color w:val="000000"/>
        </w:rPr>
        <w:t xml:space="preserve"> ce qui vous a été proposé comme protocole</w:t>
      </w:r>
      <w:r w:rsidR="00D53833" w:rsidRPr="00F432C5">
        <w:rPr>
          <w:color w:val="000000"/>
        </w:rPr>
        <w:t xml:space="preserve"> de soins</w:t>
      </w:r>
      <w:r w:rsidR="006F3140">
        <w:rPr>
          <w:color w:val="000000"/>
        </w:rPr>
        <w:t> </w:t>
      </w:r>
      <w:r w:rsidR="006B030A" w:rsidRPr="00F432C5">
        <w:rPr>
          <w:color w:val="000000"/>
        </w:rPr>
        <w:t>? [nombre, ligne %, résidus ajustés].</w:t>
      </w:r>
    </w:p>
    <w:p w14:paraId="55FBA5E2" w14:textId="77777777" w:rsidR="00C619CC" w:rsidRDefault="00C619CC" w:rsidP="006318D4">
      <w:pPr>
        <w:tabs>
          <w:tab w:val="center" w:pos="8789"/>
          <w:tab w:val="center" w:pos="9072"/>
        </w:tabs>
        <w:ind w:left="-5"/>
      </w:pPr>
    </w:p>
    <w:tbl>
      <w:tblPr>
        <w:tblStyle w:val="TableGrid"/>
        <w:tblW w:w="11199" w:type="dxa"/>
        <w:tblInd w:w="-1008" w:type="dxa"/>
        <w:tblLayout w:type="fixed"/>
        <w:tblCellMar>
          <w:top w:w="9" w:type="dxa"/>
          <w:left w:w="179" w:type="dxa"/>
          <w:bottom w:w="9" w:type="dxa"/>
          <w:right w:w="132" w:type="dxa"/>
        </w:tblCellMar>
        <w:tblLook w:val="04A0" w:firstRow="1" w:lastRow="0" w:firstColumn="1" w:lastColumn="0" w:noHBand="0" w:noVBand="1"/>
      </w:tblPr>
      <w:tblGrid>
        <w:gridCol w:w="2207"/>
        <w:gridCol w:w="2063"/>
        <w:gridCol w:w="1826"/>
        <w:gridCol w:w="2693"/>
        <w:gridCol w:w="1135"/>
        <w:gridCol w:w="1275"/>
      </w:tblGrid>
      <w:tr w:rsidR="006B030A" w14:paraId="2E31ACC0" w14:textId="77777777" w:rsidTr="00DE63F7">
        <w:trPr>
          <w:trHeight w:val="685"/>
        </w:trPr>
        <w:tc>
          <w:tcPr>
            <w:tcW w:w="2207" w:type="dxa"/>
            <w:vMerge w:val="restart"/>
            <w:tcBorders>
              <w:top w:val="double" w:sz="4" w:space="0" w:color="000000"/>
              <w:left w:val="double" w:sz="4" w:space="0" w:color="000000"/>
              <w:bottom w:val="single" w:sz="4" w:space="0" w:color="000000"/>
              <w:right w:val="double" w:sz="4" w:space="0" w:color="000000"/>
            </w:tcBorders>
            <w:vAlign w:val="bottom"/>
          </w:tcPr>
          <w:p w14:paraId="43FDAD55" w14:textId="065A0798" w:rsidR="006B030A" w:rsidRPr="00F432C5" w:rsidRDefault="006F3140"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w:t>
            </w:r>
            <w:r w:rsidR="006B030A" w:rsidRPr="00F432C5">
              <w:rPr>
                <w:rFonts w:ascii="Times" w:eastAsia="Calibri" w:hAnsi="Times" w:cs="Calibri"/>
              </w:rPr>
              <w:t>ecodage diplôme de l</w:t>
            </w:r>
            <w:r>
              <w:rPr>
                <w:rFonts w:ascii="Times" w:eastAsia="Calibri" w:hAnsi="Times" w:cs="Calibri"/>
              </w:rPr>
              <w:t>’</w:t>
            </w:r>
            <w:r w:rsidR="006B030A" w:rsidRPr="00F432C5">
              <w:rPr>
                <w:rFonts w:ascii="Times" w:eastAsia="Calibri" w:hAnsi="Times" w:cs="Calibri"/>
              </w:rPr>
              <w:t>enquêté.e</w:t>
            </w:r>
          </w:p>
        </w:tc>
        <w:tc>
          <w:tcPr>
            <w:tcW w:w="7717" w:type="dxa"/>
            <w:gridSpan w:val="4"/>
            <w:tcBorders>
              <w:top w:val="double" w:sz="4" w:space="0" w:color="000000"/>
              <w:left w:val="double" w:sz="4" w:space="0" w:color="000000"/>
              <w:bottom w:val="single" w:sz="4" w:space="0" w:color="000000"/>
              <w:right w:val="single" w:sz="4" w:space="0" w:color="000000"/>
            </w:tcBorders>
          </w:tcPr>
          <w:p w14:paraId="75EF7A81" w14:textId="49BA5FEE" w:rsidR="006B030A" w:rsidRPr="00F432C5" w:rsidRDefault="006B030A" w:rsidP="006318D4">
            <w:pPr>
              <w:tabs>
                <w:tab w:val="center" w:pos="8789"/>
                <w:tab w:val="center" w:pos="9072"/>
              </w:tabs>
              <w:spacing w:line="259" w:lineRule="auto"/>
              <w:ind w:left="59"/>
              <w:jc w:val="center"/>
              <w:rPr>
                <w:rFonts w:ascii="Times" w:hAnsi="Times"/>
              </w:rPr>
            </w:pPr>
            <w:r w:rsidRPr="00F432C5">
              <w:rPr>
                <w:rFonts w:ascii="Times" w:eastAsia="Calibri" w:hAnsi="Times" w:cs="Calibri"/>
              </w:rPr>
              <w:t>avez-vous le sentiment d</w:t>
            </w:r>
            <w:r w:rsidR="006F3140">
              <w:rPr>
                <w:rFonts w:ascii="Times" w:eastAsia="Calibri" w:hAnsi="Times" w:cs="Calibri"/>
              </w:rPr>
              <w:t>’</w:t>
            </w:r>
            <w:r w:rsidRPr="00F432C5">
              <w:rPr>
                <w:rFonts w:ascii="Times" w:eastAsia="Calibri" w:hAnsi="Times" w:cs="Calibri"/>
              </w:rPr>
              <w:t>avoir compri</w:t>
            </w:r>
            <w:r w:rsidR="00DE63F7" w:rsidRPr="00F432C5">
              <w:rPr>
                <w:rFonts w:ascii="Times" w:eastAsia="Calibri" w:hAnsi="Times" w:cs="Calibri"/>
              </w:rPr>
              <w:t>s</w:t>
            </w:r>
            <w:r w:rsidRPr="00F432C5">
              <w:rPr>
                <w:rFonts w:ascii="Times" w:eastAsia="Calibri" w:hAnsi="Times" w:cs="Calibri"/>
              </w:rPr>
              <w:t xml:space="preserve"> ce qui vous a été proposé comme protocole </w:t>
            </w:r>
            <w:r w:rsidR="00D53833" w:rsidRPr="00F432C5">
              <w:rPr>
                <w:rFonts w:ascii="Times" w:eastAsia="Calibri" w:hAnsi="Times" w:cs="Calibri"/>
              </w:rPr>
              <w:t>de soins</w:t>
            </w:r>
            <w:r w:rsidR="006F3140">
              <w:rPr>
                <w:rFonts w:ascii="Times" w:eastAsia="Calibri" w:hAnsi="Times" w:cs="Calibri"/>
              </w:rPr>
              <w:t> </w:t>
            </w:r>
            <w:r w:rsidRPr="00F432C5">
              <w:rPr>
                <w:rFonts w:ascii="Times" w:eastAsia="Calibri" w:hAnsi="Times" w:cs="Calibri"/>
              </w:rPr>
              <w:t>?</w:t>
            </w:r>
          </w:p>
        </w:tc>
        <w:tc>
          <w:tcPr>
            <w:tcW w:w="1275" w:type="dxa"/>
            <w:vMerge w:val="restart"/>
            <w:tcBorders>
              <w:top w:val="double" w:sz="4" w:space="0" w:color="000000"/>
              <w:left w:val="single" w:sz="4" w:space="0" w:color="000000"/>
              <w:bottom w:val="single" w:sz="4" w:space="0" w:color="000000"/>
              <w:right w:val="double" w:sz="4" w:space="0" w:color="000000"/>
            </w:tcBorders>
            <w:vAlign w:val="center"/>
          </w:tcPr>
          <w:p w14:paraId="7F3BA4E4" w14:textId="77777777" w:rsidR="006B030A" w:rsidRDefault="006B030A" w:rsidP="006318D4">
            <w:pPr>
              <w:tabs>
                <w:tab w:val="center" w:pos="8789"/>
                <w:tab w:val="center" w:pos="9072"/>
              </w:tabs>
              <w:spacing w:line="259" w:lineRule="auto"/>
              <w:jc w:val="center"/>
            </w:pPr>
            <w:r>
              <w:t>Total</w:t>
            </w:r>
          </w:p>
        </w:tc>
      </w:tr>
      <w:tr w:rsidR="00DE63F7" w14:paraId="3A1C3FFB" w14:textId="77777777" w:rsidTr="00DE63F7">
        <w:trPr>
          <w:trHeight w:val="149"/>
        </w:trPr>
        <w:tc>
          <w:tcPr>
            <w:tcW w:w="2207" w:type="dxa"/>
            <w:vMerge/>
            <w:tcBorders>
              <w:top w:val="nil"/>
              <w:left w:val="double" w:sz="4" w:space="0" w:color="000000"/>
              <w:bottom w:val="single" w:sz="4" w:space="0" w:color="000000"/>
              <w:right w:val="double" w:sz="4" w:space="0" w:color="000000"/>
            </w:tcBorders>
          </w:tcPr>
          <w:p w14:paraId="42BD0735" w14:textId="77777777" w:rsidR="006B030A" w:rsidRPr="00F432C5" w:rsidRDefault="006B030A" w:rsidP="00F432C5">
            <w:pPr>
              <w:tabs>
                <w:tab w:val="center" w:pos="8789"/>
                <w:tab w:val="center" w:pos="9072"/>
              </w:tabs>
              <w:spacing w:line="259" w:lineRule="auto"/>
              <w:rPr>
                <w:rFonts w:ascii="Times" w:eastAsia="Calibri" w:hAnsi="Times" w:cs="Calibri"/>
              </w:rPr>
            </w:pPr>
          </w:p>
        </w:tc>
        <w:tc>
          <w:tcPr>
            <w:tcW w:w="2063" w:type="dxa"/>
            <w:tcBorders>
              <w:top w:val="single" w:sz="4" w:space="0" w:color="000000"/>
              <w:left w:val="double" w:sz="4" w:space="0" w:color="000000"/>
              <w:bottom w:val="single" w:sz="4" w:space="0" w:color="000000"/>
              <w:right w:val="single" w:sz="4" w:space="0" w:color="000000"/>
            </w:tcBorders>
          </w:tcPr>
          <w:p w14:paraId="68CA64B4" w14:textId="77777777" w:rsidR="006B030A" w:rsidRDefault="006B030A" w:rsidP="006318D4">
            <w:pPr>
              <w:tabs>
                <w:tab w:val="center" w:pos="8789"/>
                <w:tab w:val="center" w:pos="9072"/>
              </w:tabs>
              <w:spacing w:line="259" w:lineRule="auto"/>
              <w:ind w:left="15"/>
            </w:pPr>
            <w:r>
              <w:t xml:space="preserve">oui complètement </w:t>
            </w:r>
          </w:p>
        </w:tc>
        <w:tc>
          <w:tcPr>
            <w:tcW w:w="1826" w:type="dxa"/>
            <w:tcBorders>
              <w:top w:val="single" w:sz="4" w:space="0" w:color="000000"/>
              <w:left w:val="single" w:sz="4" w:space="0" w:color="000000"/>
              <w:bottom w:val="single" w:sz="4" w:space="0" w:color="000000"/>
              <w:right w:val="single" w:sz="4" w:space="0" w:color="000000"/>
            </w:tcBorders>
          </w:tcPr>
          <w:p w14:paraId="37862F2C" w14:textId="77777777" w:rsidR="006B030A" w:rsidRDefault="006B030A" w:rsidP="006318D4">
            <w:pPr>
              <w:tabs>
                <w:tab w:val="center" w:pos="8789"/>
                <w:tab w:val="center" w:pos="9072"/>
              </w:tabs>
              <w:spacing w:line="259" w:lineRule="auto"/>
            </w:pPr>
            <w:r>
              <w:t xml:space="preserve">oui à peu près </w:t>
            </w:r>
          </w:p>
        </w:tc>
        <w:tc>
          <w:tcPr>
            <w:tcW w:w="2693" w:type="dxa"/>
            <w:tcBorders>
              <w:top w:val="single" w:sz="4" w:space="0" w:color="000000"/>
              <w:left w:val="single" w:sz="4" w:space="0" w:color="000000"/>
              <w:bottom w:val="single" w:sz="4" w:space="0" w:color="000000"/>
              <w:right w:val="single" w:sz="4" w:space="0" w:color="000000"/>
            </w:tcBorders>
          </w:tcPr>
          <w:p w14:paraId="31CC8666" w14:textId="77777777" w:rsidR="006B030A" w:rsidRDefault="006B030A" w:rsidP="006318D4">
            <w:pPr>
              <w:tabs>
                <w:tab w:val="center" w:pos="8789"/>
                <w:tab w:val="center" w:pos="9072"/>
              </w:tabs>
              <w:spacing w:line="259" w:lineRule="auto"/>
            </w:pPr>
            <w:r>
              <w:t>plutôt non a posteriori</w:t>
            </w:r>
          </w:p>
        </w:tc>
        <w:tc>
          <w:tcPr>
            <w:tcW w:w="1135" w:type="dxa"/>
            <w:tcBorders>
              <w:top w:val="single" w:sz="4" w:space="0" w:color="000000"/>
              <w:left w:val="single" w:sz="4" w:space="0" w:color="000000"/>
              <w:bottom w:val="single" w:sz="4" w:space="0" w:color="000000"/>
              <w:right w:val="single" w:sz="4" w:space="0" w:color="000000"/>
            </w:tcBorders>
          </w:tcPr>
          <w:p w14:paraId="0E4CC19D" w14:textId="77777777" w:rsidR="006B030A" w:rsidRDefault="006B030A" w:rsidP="006318D4">
            <w:pPr>
              <w:tabs>
                <w:tab w:val="center" w:pos="8789"/>
                <w:tab w:val="center" w:pos="9072"/>
              </w:tabs>
              <w:spacing w:line="259" w:lineRule="auto"/>
            </w:pPr>
            <w:r>
              <w:t>non</w:t>
            </w:r>
          </w:p>
        </w:tc>
        <w:tc>
          <w:tcPr>
            <w:tcW w:w="1275" w:type="dxa"/>
            <w:vMerge/>
            <w:tcBorders>
              <w:top w:val="nil"/>
              <w:left w:val="single" w:sz="4" w:space="0" w:color="000000"/>
              <w:bottom w:val="single" w:sz="4" w:space="0" w:color="000000"/>
              <w:right w:val="double" w:sz="4" w:space="0" w:color="000000"/>
            </w:tcBorders>
          </w:tcPr>
          <w:p w14:paraId="31AC4D3F" w14:textId="77777777" w:rsidR="006B030A" w:rsidRDefault="006B030A" w:rsidP="006318D4">
            <w:pPr>
              <w:tabs>
                <w:tab w:val="center" w:pos="8789"/>
                <w:tab w:val="center" w:pos="9072"/>
              </w:tabs>
              <w:spacing w:after="160" w:line="259" w:lineRule="auto"/>
            </w:pPr>
          </w:p>
        </w:tc>
      </w:tr>
      <w:tr w:rsidR="00DE63F7" w14:paraId="49F765CE" w14:textId="77777777" w:rsidTr="00DE63F7">
        <w:trPr>
          <w:trHeight w:val="342"/>
        </w:trPr>
        <w:tc>
          <w:tcPr>
            <w:tcW w:w="2207" w:type="dxa"/>
            <w:tcBorders>
              <w:top w:val="single" w:sz="4" w:space="0" w:color="000000"/>
              <w:left w:val="double" w:sz="4" w:space="0" w:color="000000"/>
              <w:bottom w:val="nil"/>
              <w:right w:val="double" w:sz="4" w:space="0" w:color="000000"/>
            </w:tcBorders>
          </w:tcPr>
          <w:p w14:paraId="68CF4EB5" w14:textId="77777777" w:rsidR="006B030A" w:rsidRPr="00F432C5" w:rsidRDefault="006B030A"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 BAC</w:t>
            </w:r>
          </w:p>
        </w:tc>
        <w:tc>
          <w:tcPr>
            <w:tcW w:w="2063" w:type="dxa"/>
            <w:tcBorders>
              <w:top w:val="single" w:sz="4" w:space="0" w:color="000000"/>
              <w:left w:val="double" w:sz="4" w:space="0" w:color="000000"/>
              <w:bottom w:val="nil"/>
              <w:right w:val="single" w:sz="4" w:space="0" w:color="000000"/>
            </w:tcBorders>
          </w:tcPr>
          <w:p w14:paraId="740B5D60" w14:textId="77777777" w:rsidR="006B030A" w:rsidRDefault="006B030A" w:rsidP="0075152D">
            <w:pPr>
              <w:tabs>
                <w:tab w:val="center" w:pos="8789"/>
                <w:tab w:val="center" w:pos="9072"/>
              </w:tabs>
              <w:spacing w:line="259" w:lineRule="auto"/>
              <w:jc w:val="right"/>
            </w:pPr>
            <w:r>
              <w:t>57,00</w:t>
            </w:r>
          </w:p>
        </w:tc>
        <w:tc>
          <w:tcPr>
            <w:tcW w:w="1826" w:type="dxa"/>
            <w:tcBorders>
              <w:top w:val="single" w:sz="4" w:space="0" w:color="000000"/>
              <w:left w:val="single" w:sz="4" w:space="0" w:color="000000"/>
              <w:bottom w:val="nil"/>
              <w:right w:val="single" w:sz="4" w:space="0" w:color="000000"/>
            </w:tcBorders>
          </w:tcPr>
          <w:p w14:paraId="730A3418" w14:textId="77777777" w:rsidR="006B030A" w:rsidRDefault="006B030A" w:rsidP="0075152D">
            <w:pPr>
              <w:tabs>
                <w:tab w:val="center" w:pos="8789"/>
                <w:tab w:val="center" w:pos="9072"/>
              </w:tabs>
              <w:spacing w:line="259" w:lineRule="auto"/>
              <w:ind w:left="513"/>
              <w:jc w:val="right"/>
            </w:pPr>
            <w:r>
              <w:t>43,00</w:t>
            </w:r>
          </w:p>
        </w:tc>
        <w:tc>
          <w:tcPr>
            <w:tcW w:w="2693" w:type="dxa"/>
            <w:tcBorders>
              <w:top w:val="single" w:sz="4" w:space="0" w:color="000000"/>
              <w:left w:val="single" w:sz="4" w:space="0" w:color="000000"/>
              <w:bottom w:val="nil"/>
              <w:right w:val="single" w:sz="4" w:space="0" w:color="000000"/>
            </w:tcBorders>
          </w:tcPr>
          <w:p w14:paraId="697D5F3F" w14:textId="77777777" w:rsidR="006B030A" w:rsidRDefault="006B030A" w:rsidP="0075152D">
            <w:pPr>
              <w:tabs>
                <w:tab w:val="center" w:pos="8789"/>
                <w:tab w:val="center" w:pos="9072"/>
              </w:tabs>
              <w:spacing w:line="259" w:lineRule="auto"/>
              <w:jc w:val="right"/>
            </w:pPr>
            <w:r>
              <w:t>4,00</w:t>
            </w:r>
          </w:p>
        </w:tc>
        <w:tc>
          <w:tcPr>
            <w:tcW w:w="1135" w:type="dxa"/>
            <w:tcBorders>
              <w:top w:val="single" w:sz="4" w:space="0" w:color="000000"/>
              <w:left w:val="single" w:sz="4" w:space="0" w:color="000000"/>
              <w:bottom w:val="nil"/>
              <w:right w:val="single" w:sz="4" w:space="0" w:color="000000"/>
            </w:tcBorders>
          </w:tcPr>
          <w:p w14:paraId="09BBEEB3" w14:textId="77777777" w:rsidR="006B030A" w:rsidRDefault="006B030A" w:rsidP="0075152D">
            <w:pPr>
              <w:tabs>
                <w:tab w:val="center" w:pos="8789"/>
                <w:tab w:val="center" w:pos="9072"/>
              </w:tabs>
              <w:spacing w:line="259" w:lineRule="auto"/>
              <w:ind w:left="621" w:hanging="620"/>
              <w:jc w:val="right"/>
            </w:pPr>
            <w:r>
              <w:t>5,00</w:t>
            </w:r>
          </w:p>
        </w:tc>
        <w:tc>
          <w:tcPr>
            <w:tcW w:w="1275" w:type="dxa"/>
            <w:tcBorders>
              <w:top w:val="single" w:sz="4" w:space="0" w:color="000000"/>
              <w:left w:val="single" w:sz="4" w:space="0" w:color="000000"/>
              <w:bottom w:val="nil"/>
              <w:right w:val="double" w:sz="4" w:space="0" w:color="000000"/>
            </w:tcBorders>
          </w:tcPr>
          <w:p w14:paraId="09C0F158" w14:textId="77777777" w:rsidR="006B030A" w:rsidRDefault="006B030A" w:rsidP="0075152D">
            <w:pPr>
              <w:tabs>
                <w:tab w:val="center" w:pos="8789"/>
                <w:tab w:val="center" w:pos="9072"/>
              </w:tabs>
              <w:spacing w:line="259" w:lineRule="auto"/>
              <w:ind w:left="168"/>
              <w:jc w:val="right"/>
            </w:pPr>
            <w:r>
              <w:t>109,00</w:t>
            </w:r>
          </w:p>
        </w:tc>
      </w:tr>
      <w:tr w:rsidR="005438A7" w14:paraId="1F3DA9AE" w14:textId="77777777" w:rsidTr="00724A5F">
        <w:trPr>
          <w:trHeight w:val="320"/>
        </w:trPr>
        <w:tc>
          <w:tcPr>
            <w:tcW w:w="2207" w:type="dxa"/>
            <w:tcBorders>
              <w:top w:val="nil"/>
              <w:left w:val="double" w:sz="4" w:space="0" w:color="000000"/>
              <w:bottom w:val="nil"/>
              <w:right w:val="double" w:sz="4" w:space="0" w:color="000000"/>
            </w:tcBorders>
          </w:tcPr>
          <w:p w14:paraId="33096974" w14:textId="01960DC6"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2063" w:type="dxa"/>
            <w:tcBorders>
              <w:top w:val="nil"/>
              <w:left w:val="double" w:sz="4" w:space="0" w:color="000000"/>
              <w:bottom w:val="nil"/>
              <w:right w:val="single" w:sz="4" w:space="0" w:color="000000"/>
            </w:tcBorders>
            <w:shd w:val="clear" w:color="auto" w:fill="BDD6EE" w:themeFill="accent1" w:themeFillTint="66"/>
          </w:tcPr>
          <w:p w14:paraId="0B1F43E9" w14:textId="77777777" w:rsidR="005438A7" w:rsidRPr="00724A5F" w:rsidRDefault="005438A7" w:rsidP="0075152D">
            <w:pPr>
              <w:tabs>
                <w:tab w:val="center" w:pos="8789"/>
                <w:tab w:val="center" w:pos="9072"/>
              </w:tabs>
              <w:spacing w:line="259" w:lineRule="auto"/>
              <w:jc w:val="right"/>
              <w:rPr>
                <w:b/>
                <w:bCs/>
              </w:rPr>
            </w:pPr>
            <w:r w:rsidRPr="00724A5F">
              <w:rPr>
                <w:b/>
                <w:bCs/>
              </w:rPr>
              <w:t>52,29%</w:t>
            </w:r>
          </w:p>
        </w:tc>
        <w:tc>
          <w:tcPr>
            <w:tcW w:w="1826" w:type="dxa"/>
            <w:tcBorders>
              <w:top w:val="nil"/>
              <w:left w:val="single" w:sz="4" w:space="0" w:color="000000"/>
              <w:bottom w:val="nil"/>
              <w:right w:val="single" w:sz="4" w:space="0" w:color="000000"/>
            </w:tcBorders>
            <w:shd w:val="clear" w:color="auto" w:fill="FFFFFF" w:themeFill="background1"/>
          </w:tcPr>
          <w:p w14:paraId="497D0109" w14:textId="77777777" w:rsidR="005438A7" w:rsidRPr="00724A5F" w:rsidRDefault="005438A7" w:rsidP="0075152D">
            <w:pPr>
              <w:tabs>
                <w:tab w:val="center" w:pos="8789"/>
                <w:tab w:val="center" w:pos="9072"/>
              </w:tabs>
              <w:spacing w:line="259" w:lineRule="auto"/>
              <w:ind w:left="330"/>
              <w:jc w:val="right"/>
            </w:pPr>
            <w:r w:rsidRPr="00724A5F">
              <w:t>39,45%</w:t>
            </w:r>
          </w:p>
        </w:tc>
        <w:tc>
          <w:tcPr>
            <w:tcW w:w="2693" w:type="dxa"/>
            <w:tcBorders>
              <w:top w:val="nil"/>
              <w:left w:val="single" w:sz="4" w:space="0" w:color="000000"/>
              <w:bottom w:val="nil"/>
              <w:right w:val="single" w:sz="4" w:space="0" w:color="000000"/>
            </w:tcBorders>
          </w:tcPr>
          <w:p w14:paraId="5B9D835F" w14:textId="77777777" w:rsidR="005438A7" w:rsidRDefault="005438A7" w:rsidP="0075152D">
            <w:pPr>
              <w:tabs>
                <w:tab w:val="center" w:pos="8789"/>
                <w:tab w:val="center" w:pos="9072"/>
              </w:tabs>
              <w:spacing w:line="259" w:lineRule="auto"/>
              <w:ind w:left="635"/>
              <w:jc w:val="right"/>
            </w:pPr>
            <w:r>
              <w:t>3,67%</w:t>
            </w:r>
          </w:p>
        </w:tc>
        <w:tc>
          <w:tcPr>
            <w:tcW w:w="1135" w:type="dxa"/>
            <w:tcBorders>
              <w:top w:val="nil"/>
              <w:left w:val="single" w:sz="4" w:space="0" w:color="000000"/>
              <w:bottom w:val="nil"/>
              <w:right w:val="single" w:sz="4" w:space="0" w:color="000000"/>
            </w:tcBorders>
          </w:tcPr>
          <w:p w14:paraId="44C5A9D4" w14:textId="77777777" w:rsidR="005438A7" w:rsidRDefault="005438A7" w:rsidP="0075152D">
            <w:pPr>
              <w:tabs>
                <w:tab w:val="center" w:pos="8789"/>
                <w:tab w:val="center" w:pos="9072"/>
              </w:tabs>
              <w:spacing w:line="259" w:lineRule="auto"/>
              <w:jc w:val="right"/>
            </w:pPr>
            <w:r>
              <w:t>4,59%</w:t>
            </w:r>
          </w:p>
        </w:tc>
        <w:tc>
          <w:tcPr>
            <w:tcW w:w="1275" w:type="dxa"/>
            <w:tcBorders>
              <w:top w:val="nil"/>
              <w:left w:val="single" w:sz="4" w:space="0" w:color="000000"/>
              <w:bottom w:val="nil"/>
              <w:right w:val="double" w:sz="4" w:space="0" w:color="000000"/>
            </w:tcBorders>
          </w:tcPr>
          <w:p w14:paraId="6E110D71" w14:textId="77777777" w:rsidR="005438A7" w:rsidRDefault="005438A7" w:rsidP="0075152D">
            <w:pPr>
              <w:tabs>
                <w:tab w:val="center" w:pos="8789"/>
                <w:tab w:val="center" w:pos="9072"/>
              </w:tabs>
              <w:spacing w:line="259" w:lineRule="auto"/>
              <w:jc w:val="right"/>
            </w:pPr>
            <w:r>
              <w:t>100,00%</w:t>
            </w:r>
          </w:p>
        </w:tc>
      </w:tr>
      <w:tr w:rsidR="005438A7" w14:paraId="039521A9" w14:textId="77777777" w:rsidTr="00DE63F7">
        <w:trPr>
          <w:trHeight w:val="328"/>
        </w:trPr>
        <w:tc>
          <w:tcPr>
            <w:tcW w:w="2207" w:type="dxa"/>
            <w:tcBorders>
              <w:top w:val="nil"/>
              <w:left w:val="double" w:sz="4" w:space="0" w:color="000000"/>
              <w:bottom w:val="single" w:sz="4" w:space="0" w:color="000000"/>
              <w:right w:val="double" w:sz="4" w:space="0" w:color="000000"/>
            </w:tcBorders>
          </w:tcPr>
          <w:p w14:paraId="5C65D54F" w14:textId="749B2909"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2063" w:type="dxa"/>
            <w:tcBorders>
              <w:top w:val="nil"/>
              <w:left w:val="double" w:sz="4" w:space="0" w:color="000000"/>
              <w:bottom w:val="single" w:sz="4" w:space="0" w:color="000000"/>
              <w:right w:val="single" w:sz="4" w:space="0" w:color="000000"/>
            </w:tcBorders>
          </w:tcPr>
          <w:p w14:paraId="49B50D0B" w14:textId="77777777" w:rsidR="005438A7" w:rsidRDefault="005438A7" w:rsidP="0075152D">
            <w:pPr>
              <w:tabs>
                <w:tab w:val="center" w:pos="8789"/>
                <w:tab w:val="center" w:pos="9072"/>
              </w:tabs>
              <w:spacing w:line="259" w:lineRule="auto"/>
              <w:jc w:val="right"/>
            </w:pPr>
            <w:r>
              <w:t>-2,89</w:t>
            </w:r>
          </w:p>
        </w:tc>
        <w:tc>
          <w:tcPr>
            <w:tcW w:w="1826" w:type="dxa"/>
            <w:tcBorders>
              <w:top w:val="nil"/>
              <w:left w:val="single" w:sz="4" w:space="0" w:color="000000"/>
              <w:bottom w:val="single" w:sz="4" w:space="0" w:color="000000"/>
              <w:right w:val="single" w:sz="4" w:space="0" w:color="000000"/>
            </w:tcBorders>
          </w:tcPr>
          <w:p w14:paraId="41C24B91" w14:textId="77777777" w:rsidR="005438A7" w:rsidRDefault="005438A7" w:rsidP="0075152D">
            <w:pPr>
              <w:tabs>
                <w:tab w:val="center" w:pos="8789"/>
                <w:tab w:val="center" w:pos="9072"/>
              </w:tabs>
              <w:spacing w:line="259" w:lineRule="auto"/>
              <w:jc w:val="right"/>
            </w:pPr>
            <w:r>
              <w:t>3,11</w:t>
            </w:r>
          </w:p>
        </w:tc>
        <w:tc>
          <w:tcPr>
            <w:tcW w:w="2693" w:type="dxa"/>
            <w:tcBorders>
              <w:top w:val="nil"/>
              <w:left w:val="single" w:sz="4" w:space="0" w:color="000000"/>
              <w:bottom w:val="single" w:sz="4" w:space="0" w:color="000000"/>
              <w:right w:val="single" w:sz="4" w:space="0" w:color="000000"/>
            </w:tcBorders>
          </w:tcPr>
          <w:p w14:paraId="55D9DB15" w14:textId="77777777" w:rsidR="005438A7" w:rsidRDefault="005438A7" w:rsidP="0075152D">
            <w:pPr>
              <w:tabs>
                <w:tab w:val="center" w:pos="8789"/>
                <w:tab w:val="center" w:pos="9072"/>
              </w:tabs>
              <w:spacing w:line="259" w:lineRule="auto"/>
              <w:jc w:val="right"/>
            </w:pPr>
            <w:r>
              <w:t>-,81</w:t>
            </w:r>
          </w:p>
        </w:tc>
        <w:tc>
          <w:tcPr>
            <w:tcW w:w="1135" w:type="dxa"/>
            <w:tcBorders>
              <w:top w:val="nil"/>
              <w:left w:val="single" w:sz="4" w:space="0" w:color="000000"/>
              <w:bottom w:val="single" w:sz="4" w:space="0" w:color="000000"/>
              <w:right w:val="single" w:sz="4" w:space="0" w:color="000000"/>
            </w:tcBorders>
          </w:tcPr>
          <w:p w14:paraId="21B69391" w14:textId="77777777" w:rsidR="005438A7" w:rsidRDefault="005438A7" w:rsidP="0075152D">
            <w:pPr>
              <w:tabs>
                <w:tab w:val="center" w:pos="8789"/>
                <w:tab w:val="center" w:pos="9072"/>
              </w:tabs>
              <w:spacing w:line="259" w:lineRule="auto"/>
              <w:jc w:val="right"/>
            </w:pPr>
            <w:r>
              <w:t>,82</w:t>
            </w:r>
          </w:p>
        </w:tc>
        <w:tc>
          <w:tcPr>
            <w:tcW w:w="1275" w:type="dxa"/>
            <w:tcBorders>
              <w:top w:val="nil"/>
              <w:left w:val="single" w:sz="4" w:space="0" w:color="000000"/>
              <w:bottom w:val="single" w:sz="4" w:space="0" w:color="000000"/>
              <w:right w:val="double" w:sz="4" w:space="0" w:color="000000"/>
            </w:tcBorders>
          </w:tcPr>
          <w:p w14:paraId="7447DA78" w14:textId="77777777" w:rsidR="005438A7" w:rsidRDefault="005438A7" w:rsidP="0075152D">
            <w:pPr>
              <w:tabs>
                <w:tab w:val="center" w:pos="8789"/>
                <w:tab w:val="center" w:pos="9072"/>
              </w:tabs>
              <w:spacing w:line="259" w:lineRule="auto"/>
              <w:ind w:left="660"/>
              <w:jc w:val="right"/>
            </w:pPr>
            <w:r>
              <w:t>,00</w:t>
            </w:r>
          </w:p>
        </w:tc>
      </w:tr>
      <w:tr w:rsidR="005438A7" w14:paraId="3B7835C1" w14:textId="77777777" w:rsidTr="00DE63F7">
        <w:trPr>
          <w:trHeight w:val="342"/>
        </w:trPr>
        <w:tc>
          <w:tcPr>
            <w:tcW w:w="2207" w:type="dxa"/>
            <w:tcBorders>
              <w:top w:val="single" w:sz="4" w:space="0" w:color="000000"/>
              <w:left w:val="double" w:sz="4" w:space="0" w:color="000000"/>
              <w:bottom w:val="nil"/>
              <w:right w:val="double" w:sz="4" w:space="0" w:color="000000"/>
            </w:tcBorders>
          </w:tcPr>
          <w:p w14:paraId="0B3911CF"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BAC +</w:t>
            </w:r>
          </w:p>
        </w:tc>
        <w:tc>
          <w:tcPr>
            <w:tcW w:w="2063" w:type="dxa"/>
            <w:tcBorders>
              <w:top w:val="single" w:sz="4" w:space="0" w:color="000000"/>
              <w:left w:val="double" w:sz="4" w:space="0" w:color="000000"/>
              <w:bottom w:val="nil"/>
              <w:right w:val="single" w:sz="4" w:space="0" w:color="000000"/>
            </w:tcBorders>
          </w:tcPr>
          <w:p w14:paraId="276CFBA1" w14:textId="77777777" w:rsidR="005438A7" w:rsidRDefault="005438A7" w:rsidP="0075152D">
            <w:pPr>
              <w:tabs>
                <w:tab w:val="center" w:pos="8789"/>
                <w:tab w:val="center" w:pos="9072"/>
              </w:tabs>
              <w:spacing w:line="259" w:lineRule="auto"/>
              <w:jc w:val="right"/>
            </w:pPr>
            <w:r>
              <w:t>83,00</w:t>
            </w:r>
          </w:p>
        </w:tc>
        <w:tc>
          <w:tcPr>
            <w:tcW w:w="1826" w:type="dxa"/>
            <w:tcBorders>
              <w:top w:val="single" w:sz="4" w:space="0" w:color="000000"/>
              <w:left w:val="single" w:sz="4" w:space="0" w:color="000000"/>
              <w:bottom w:val="nil"/>
              <w:right w:val="single" w:sz="4" w:space="0" w:color="000000"/>
            </w:tcBorders>
          </w:tcPr>
          <w:p w14:paraId="1AFE29A1" w14:textId="77777777" w:rsidR="005438A7" w:rsidRDefault="005438A7" w:rsidP="0075152D">
            <w:pPr>
              <w:tabs>
                <w:tab w:val="center" w:pos="8789"/>
                <w:tab w:val="center" w:pos="9072"/>
              </w:tabs>
              <w:spacing w:line="259" w:lineRule="auto"/>
              <w:ind w:left="511"/>
              <w:jc w:val="right"/>
            </w:pPr>
            <w:r>
              <w:t>24,00</w:t>
            </w:r>
          </w:p>
        </w:tc>
        <w:tc>
          <w:tcPr>
            <w:tcW w:w="2693" w:type="dxa"/>
            <w:tcBorders>
              <w:top w:val="single" w:sz="4" w:space="0" w:color="000000"/>
              <w:left w:val="single" w:sz="4" w:space="0" w:color="000000"/>
              <w:bottom w:val="nil"/>
              <w:right w:val="single" w:sz="4" w:space="0" w:color="000000"/>
            </w:tcBorders>
          </w:tcPr>
          <w:p w14:paraId="238FCCAC" w14:textId="77777777" w:rsidR="005438A7" w:rsidRDefault="005438A7" w:rsidP="0075152D">
            <w:pPr>
              <w:tabs>
                <w:tab w:val="center" w:pos="8789"/>
                <w:tab w:val="center" w:pos="9072"/>
              </w:tabs>
              <w:spacing w:line="259" w:lineRule="auto"/>
              <w:jc w:val="right"/>
            </w:pPr>
            <w:r>
              <w:t>7,00</w:t>
            </w:r>
          </w:p>
        </w:tc>
        <w:tc>
          <w:tcPr>
            <w:tcW w:w="1135" w:type="dxa"/>
            <w:tcBorders>
              <w:top w:val="single" w:sz="4" w:space="0" w:color="000000"/>
              <w:left w:val="single" w:sz="4" w:space="0" w:color="000000"/>
              <w:bottom w:val="nil"/>
              <w:right w:val="single" w:sz="4" w:space="0" w:color="000000"/>
            </w:tcBorders>
          </w:tcPr>
          <w:p w14:paraId="5EABAB63" w14:textId="77777777" w:rsidR="005438A7" w:rsidRDefault="005438A7" w:rsidP="0075152D">
            <w:pPr>
              <w:tabs>
                <w:tab w:val="center" w:pos="8789"/>
                <w:tab w:val="center" w:pos="9072"/>
              </w:tabs>
              <w:spacing w:line="259" w:lineRule="auto"/>
              <w:jc w:val="right"/>
            </w:pPr>
            <w:r>
              <w:t>3,00</w:t>
            </w:r>
          </w:p>
        </w:tc>
        <w:tc>
          <w:tcPr>
            <w:tcW w:w="1275" w:type="dxa"/>
            <w:tcBorders>
              <w:top w:val="single" w:sz="4" w:space="0" w:color="000000"/>
              <w:left w:val="single" w:sz="4" w:space="0" w:color="000000"/>
              <w:bottom w:val="nil"/>
              <w:right w:val="double" w:sz="4" w:space="0" w:color="000000"/>
            </w:tcBorders>
          </w:tcPr>
          <w:p w14:paraId="7ADAEB0C" w14:textId="77777777" w:rsidR="005438A7" w:rsidRDefault="005438A7" w:rsidP="0075152D">
            <w:pPr>
              <w:tabs>
                <w:tab w:val="center" w:pos="8789"/>
                <w:tab w:val="center" w:pos="9072"/>
              </w:tabs>
              <w:spacing w:line="259" w:lineRule="auto"/>
              <w:ind w:left="297"/>
              <w:jc w:val="right"/>
            </w:pPr>
            <w:r>
              <w:t>117,00</w:t>
            </w:r>
          </w:p>
        </w:tc>
      </w:tr>
      <w:tr w:rsidR="005438A7" w14:paraId="03A5CDEB" w14:textId="77777777" w:rsidTr="00972E97">
        <w:trPr>
          <w:trHeight w:val="320"/>
        </w:trPr>
        <w:tc>
          <w:tcPr>
            <w:tcW w:w="2207" w:type="dxa"/>
            <w:tcBorders>
              <w:top w:val="nil"/>
              <w:left w:val="double" w:sz="4" w:space="0" w:color="000000"/>
              <w:bottom w:val="nil"/>
              <w:right w:val="double" w:sz="4" w:space="0" w:color="000000"/>
            </w:tcBorders>
          </w:tcPr>
          <w:p w14:paraId="0DB2F379" w14:textId="4EEE51D4"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2063" w:type="dxa"/>
            <w:tcBorders>
              <w:top w:val="nil"/>
              <w:left w:val="double" w:sz="4" w:space="0" w:color="000000"/>
              <w:bottom w:val="nil"/>
              <w:right w:val="single" w:sz="4" w:space="0" w:color="000000"/>
            </w:tcBorders>
            <w:shd w:val="clear" w:color="auto" w:fill="BDD6EE" w:themeFill="accent1" w:themeFillTint="66"/>
          </w:tcPr>
          <w:p w14:paraId="253331F0" w14:textId="77777777" w:rsidR="005438A7" w:rsidRPr="00972E97" w:rsidRDefault="005438A7" w:rsidP="0075152D">
            <w:pPr>
              <w:tabs>
                <w:tab w:val="center" w:pos="8789"/>
                <w:tab w:val="center" w:pos="9072"/>
              </w:tabs>
              <w:spacing w:line="259" w:lineRule="auto"/>
              <w:jc w:val="right"/>
              <w:rPr>
                <w:b/>
                <w:bCs/>
              </w:rPr>
            </w:pPr>
            <w:r w:rsidRPr="00972E97">
              <w:rPr>
                <w:b/>
                <w:bCs/>
              </w:rPr>
              <w:t>70,94%</w:t>
            </w:r>
          </w:p>
        </w:tc>
        <w:tc>
          <w:tcPr>
            <w:tcW w:w="1826" w:type="dxa"/>
            <w:tcBorders>
              <w:top w:val="nil"/>
              <w:left w:val="single" w:sz="4" w:space="0" w:color="000000"/>
              <w:bottom w:val="nil"/>
              <w:right w:val="single" w:sz="4" w:space="0" w:color="000000"/>
            </w:tcBorders>
          </w:tcPr>
          <w:p w14:paraId="380F9AE1" w14:textId="77777777" w:rsidR="005438A7" w:rsidRDefault="005438A7" w:rsidP="0075152D">
            <w:pPr>
              <w:tabs>
                <w:tab w:val="center" w:pos="8789"/>
                <w:tab w:val="center" w:pos="9072"/>
              </w:tabs>
              <w:spacing w:line="259" w:lineRule="auto"/>
              <w:ind w:left="352"/>
              <w:jc w:val="right"/>
            </w:pPr>
            <w:r>
              <w:t>20,51%</w:t>
            </w:r>
          </w:p>
        </w:tc>
        <w:tc>
          <w:tcPr>
            <w:tcW w:w="2693" w:type="dxa"/>
            <w:tcBorders>
              <w:top w:val="nil"/>
              <w:left w:val="single" w:sz="4" w:space="0" w:color="000000"/>
              <w:bottom w:val="nil"/>
              <w:right w:val="single" w:sz="4" w:space="0" w:color="000000"/>
            </w:tcBorders>
          </w:tcPr>
          <w:p w14:paraId="49B589A5" w14:textId="77777777" w:rsidR="005438A7" w:rsidRDefault="005438A7" w:rsidP="0075152D">
            <w:pPr>
              <w:tabs>
                <w:tab w:val="center" w:pos="8789"/>
                <w:tab w:val="center" w:pos="9072"/>
              </w:tabs>
              <w:spacing w:line="259" w:lineRule="auto"/>
              <w:ind w:left="617"/>
              <w:jc w:val="right"/>
            </w:pPr>
            <w:r>
              <w:t>5,98%</w:t>
            </w:r>
          </w:p>
        </w:tc>
        <w:tc>
          <w:tcPr>
            <w:tcW w:w="1135" w:type="dxa"/>
            <w:tcBorders>
              <w:top w:val="nil"/>
              <w:left w:val="single" w:sz="4" w:space="0" w:color="000000"/>
              <w:bottom w:val="nil"/>
              <w:right w:val="single" w:sz="4" w:space="0" w:color="000000"/>
            </w:tcBorders>
          </w:tcPr>
          <w:p w14:paraId="546E6BF6" w14:textId="77777777" w:rsidR="005438A7" w:rsidRDefault="005438A7" w:rsidP="0075152D">
            <w:pPr>
              <w:tabs>
                <w:tab w:val="center" w:pos="8789"/>
                <w:tab w:val="center" w:pos="9072"/>
              </w:tabs>
              <w:spacing w:line="259" w:lineRule="auto"/>
              <w:jc w:val="right"/>
            </w:pPr>
            <w:r>
              <w:t>2,56%</w:t>
            </w:r>
          </w:p>
        </w:tc>
        <w:tc>
          <w:tcPr>
            <w:tcW w:w="1275" w:type="dxa"/>
            <w:tcBorders>
              <w:top w:val="nil"/>
              <w:left w:val="single" w:sz="4" w:space="0" w:color="000000"/>
              <w:bottom w:val="nil"/>
              <w:right w:val="double" w:sz="4" w:space="0" w:color="000000"/>
            </w:tcBorders>
          </w:tcPr>
          <w:p w14:paraId="2B30A139" w14:textId="77777777" w:rsidR="005438A7" w:rsidRDefault="005438A7" w:rsidP="0075152D">
            <w:pPr>
              <w:tabs>
                <w:tab w:val="center" w:pos="8789"/>
                <w:tab w:val="center" w:pos="9072"/>
              </w:tabs>
              <w:spacing w:line="259" w:lineRule="auto"/>
              <w:jc w:val="right"/>
            </w:pPr>
            <w:r>
              <w:t>100,00%</w:t>
            </w:r>
          </w:p>
        </w:tc>
      </w:tr>
      <w:tr w:rsidR="005438A7" w14:paraId="14FF75D5" w14:textId="77777777" w:rsidTr="00DE63F7">
        <w:trPr>
          <w:trHeight w:val="328"/>
        </w:trPr>
        <w:tc>
          <w:tcPr>
            <w:tcW w:w="2207" w:type="dxa"/>
            <w:tcBorders>
              <w:top w:val="nil"/>
              <w:left w:val="double" w:sz="4" w:space="0" w:color="000000"/>
              <w:bottom w:val="single" w:sz="4" w:space="0" w:color="000000"/>
              <w:right w:val="double" w:sz="4" w:space="0" w:color="000000"/>
            </w:tcBorders>
          </w:tcPr>
          <w:p w14:paraId="1E448E71" w14:textId="27C5FFA5"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2063" w:type="dxa"/>
            <w:tcBorders>
              <w:top w:val="nil"/>
              <w:left w:val="double" w:sz="4" w:space="0" w:color="000000"/>
              <w:bottom w:val="single" w:sz="4" w:space="0" w:color="000000"/>
              <w:right w:val="single" w:sz="4" w:space="0" w:color="000000"/>
            </w:tcBorders>
          </w:tcPr>
          <w:p w14:paraId="4719517A" w14:textId="77777777" w:rsidR="005438A7" w:rsidRDefault="005438A7" w:rsidP="0075152D">
            <w:pPr>
              <w:tabs>
                <w:tab w:val="center" w:pos="8789"/>
                <w:tab w:val="center" w:pos="9072"/>
              </w:tabs>
              <w:spacing w:line="259" w:lineRule="auto"/>
              <w:jc w:val="right"/>
            </w:pPr>
            <w:r>
              <w:t>2,89</w:t>
            </w:r>
          </w:p>
        </w:tc>
        <w:tc>
          <w:tcPr>
            <w:tcW w:w="1826" w:type="dxa"/>
            <w:tcBorders>
              <w:top w:val="nil"/>
              <w:left w:val="single" w:sz="4" w:space="0" w:color="000000"/>
              <w:bottom w:val="single" w:sz="4" w:space="0" w:color="000000"/>
              <w:right w:val="single" w:sz="4" w:space="0" w:color="000000"/>
            </w:tcBorders>
          </w:tcPr>
          <w:p w14:paraId="315799A7" w14:textId="77777777" w:rsidR="005438A7" w:rsidRDefault="005438A7" w:rsidP="0075152D">
            <w:pPr>
              <w:tabs>
                <w:tab w:val="center" w:pos="8789"/>
                <w:tab w:val="center" w:pos="9072"/>
              </w:tabs>
              <w:spacing w:line="259" w:lineRule="auto"/>
              <w:ind w:left="662"/>
              <w:jc w:val="right"/>
            </w:pPr>
            <w:r>
              <w:t>-3,11</w:t>
            </w:r>
          </w:p>
        </w:tc>
        <w:tc>
          <w:tcPr>
            <w:tcW w:w="2693" w:type="dxa"/>
            <w:tcBorders>
              <w:top w:val="nil"/>
              <w:left w:val="single" w:sz="4" w:space="0" w:color="000000"/>
              <w:bottom w:val="single" w:sz="4" w:space="0" w:color="000000"/>
              <w:right w:val="single" w:sz="4" w:space="0" w:color="000000"/>
            </w:tcBorders>
          </w:tcPr>
          <w:p w14:paraId="08AE5777" w14:textId="77777777" w:rsidR="005438A7" w:rsidRDefault="005438A7" w:rsidP="0075152D">
            <w:pPr>
              <w:tabs>
                <w:tab w:val="center" w:pos="8789"/>
                <w:tab w:val="center" w:pos="9072"/>
              </w:tabs>
              <w:spacing w:line="259" w:lineRule="auto"/>
              <w:jc w:val="right"/>
            </w:pPr>
            <w:r>
              <w:t>,81</w:t>
            </w:r>
          </w:p>
        </w:tc>
        <w:tc>
          <w:tcPr>
            <w:tcW w:w="1135" w:type="dxa"/>
            <w:tcBorders>
              <w:top w:val="nil"/>
              <w:left w:val="single" w:sz="4" w:space="0" w:color="000000"/>
              <w:bottom w:val="single" w:sz="4" w:space="0" w:color="000000"/>
              <w:right w:val="single" w:sz="4" w:space="0" w:color="000000"/>
            </w:tcBorders>
          </w:tcPr>
          <w:p w14:paraId="235E21C3" w14:textId="77777777" w:rsidR="005438A7" w:rsidRDefault="005438A7" w:rsidP="0075152D">
            <w:pPr>
              <w:tabs>
                <w:tab w:val="center" w:pos="8789"/>
                <w:tab w:val="center" w:pos="9072"/>
              </w:tabs>
              <w:spacing w:line="259" w:lineRule="auto"/>
              <w:jc w:val="right"/>
            </w:pPr>
            <w:r>
              <w:t>-,82</w:t>
            </w:r>
          </w:p>
        </w:tc>
        <w:tc>
          <w:tcPr>
            <w:tcW w:w="1275" w:type="dxa"/>
            <w:tcBorders>
              <w:top w:val="nil"/>
              <w:left w:val="single" w:sz="4" w:space="0" w:color="000000"/>
              <w:bottom w:val="single" w:sz="4" w:space="0" w:color="000000"/>
              <w:right w:val="double" w:sz="4" w:space="0" w:color="000000"/>
            </w:tcBorders>
          </w:tcPr>
          <w:p w14:paraId="6D41EBC9" w14:textId="77777777" w:rsidR="005438A7" w:rsidRDefault="005438A7" w:rsidP="0075152D">
            <w:pPr>
              <w:tabs>
                <w:tab w:val="center" w:pos="8789"/>
                <w:tab w:val="center" w:pos="9072"/>
              </w:tabs>
              <w:spacing w:line="259" w:lineRule="auto"/>
              <w:ind w:left="660"/>
              <w:jc w:val="right"/>
            </w:pPr>
            <w:r>
              <w:t>,00</w:t>
            </w:r>
          </w:p>
        </w:tc>
      </w:tr>
      <w:tr w:rsidR="005438A7" w14:paraId="4FDE880D" w14:textId="77777777" w:rsidTr="00DE63F7">
        <w:trPr>
          <w:trHeight w:val="342"/>
        </w:trPr>
        <w:tc>
          <w:tcPr>
            <w:tcW w:w="2207" w:type="dxa"/>
            <w:tcBorders>
              <w:top w:val="single" w:sz="4" w:space="0" w:color="000000"/>
              <w:left w:val="double" w:sz="4" w:space="0" w:color="000000"/>
              <w:right w:val="double" w:sz="4" w:space="0" w:color="000000"/>
            </w:tcBorders>
          </w:tcPr>
          <w:p w14:paraId="275830F1"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lastRenderedPageBreak/>
              <w:t>Total</w:t>
            </w:r>
          </w:p>
        </w:tc>
        <w:tc>
          <w:tcPr>
            <w:tcW w:w="2063" w:type="dxa"/>
            <w:tcBorders>
              <w:top w:val="single" w:sz="4" w:space="0" w:color="000000"/>
              <w:left w:val="double" w:sz="4" w:space="0" w:color="000000"/>
              <w:right w:val="single" w:sz="4" w:space="0" w:color="000000"/>
            </w:tcBorders>
          </w:tcPr>
          <w:p w14:paraId="7D5A48BE" w14:textId="77777777" w:rsidR="005438A7" w:rsidRDefault="005438A7" w:rsidP="0075152D">
            <w:pPr>
              <w:tabs>
                <w:tab w:val="center" w:pos="8789"/>
                <w:tab w:val="center" w:pos="9072"/>
              </w:tabs>
              <w:spacing w:line="259" w:lineRule="auto"/>
              <w:jc w:val="right"/>
            </w:pPr>
            <w:r>
              <w:t>140,00</w:t>
            </w:r>
          </w:p>
        </w:tc>
        <w:tc>
          <w:tcPr>
            <w:tcW w:w="1826" w:type="dxa"/>
            <w:tcBorders>
              <w:top w:val="single" w:sz="4" w:space="0" w:color="000000"/>
              <w:left w:val="single" w:sz="4" w:space="0" w:color="000000"/>
              <w:right w:val="single" w:sz="4" w:space="0" w:color="000000"/>
            </w:tcBorders>
          </w:tcPr>
          <w:p w14:paraId="0BA58DE6" w14:textId="77777777" w:rsidR="005438A7" w:rsidRDefault="005438A7" w:rsidP="0075152D">
            <w:pPr>
              <w:tabs>
                <w:tab w:val="center" w:pos="8789"/>
                <w:tab w:val="center" w:pos="9072"/>
              </w:tabs>
              <w:spacing w:line="259" w:lineRule="auto"/>
              <w:ind w:left="526"/>
              <w:jc w:val="right"/>
            </w:pPr>
            <w:r>
              <w:t>67,00</w:t>
            </w:r>
          </w:p>
        </w:tc>
        <w:tc>
          <w:tcPr>
            <w:tcW w:w="2693" w:type="dxa"/>
            <w:tcBorders>
              <w:top w:val="single" w:sz="4" w:space="0" w:color="000000"/>
              <w:left w:val="single" w:sz="4" w:space="0" w:color="000000"/>
              <w:right w:val="single" w:sz="4" w:space="0" w:color="000000"/>
            </w:tcBorders>
          </w:tcPr>
          <w:p w14:paraId="6941612E" w14:textId="77777777" w:rsidR="005438A7" w:rsidRDefault="005438A7" w:rsidP="0075152D">
            <w:pPr>
              <w:tabs>
                <w:tab w:val="center" w:pos="8789"/>
                <w:tab w:val="center" w:pos="9072"/>
              </w:tabs>
              <w:spacing w:line="259" w:lineRule="auto"/>
              <w:jc w:val="right"/>
            </w:pPr>
            <w:r>
              <w:t>11,00</w:t>
            </w:r>
          </w:p>
        </w:tc>
        <w:tc>
          <w:tcPr>
            <w:tcW w:w="1135" w:type="dxa"/>
            <w:tcBorders>
              <w:top w:val="single" w:sz="4" w:space="0" w:color="000000"/>
              <w:left w:val="single" w:sz="4" w:space="0" w:color="000000"/>
              <w:right w:val="single" w:sz="4" w:space="0" w:color="000000"/>
            </w:tcBorders>
          </w:tcPr>
          <w:p w14:paraId="0C3A1D7F" w14:textId="77777777" w:rsidR="005438A7" w:rsidRDefault="005438A7" w:rsidP="0075152D">
            <w:pPr>
              <w:tabs>
                <w:tab w:val="center" w:pos="8789"/>
                <w:tab w:val="center" w:pos="9072"/>
              </w:tabs>
              <w:spacing w:line="259" w:lineRule="auto"/>
              <w:jc w:val="right"/>
            </w:pPr>
            <w:r>
              <w:t>8,00</w:t>
            </w:r>
          </w:p>
        </w:tc>
        <w:tc>
          <w:tcPr>
            <w:tcW w:w="1275" w:type="dxa"/>
            <w:tcBorders>
              <w:top w:val="single" w:sz="4" w:space="0" w:color="000000"/>
              <w:left w:val="single" w:sz="4" w:space="0" w:color="000000"/>
              <w:right w:val="double" w:sz="4" w:space="0" w:color="000000"/>
            </w:tcBorders>
          </w:tcPr>
          <w:p w14:paraId="2C8A4750" w14:textId="77777777" w:rsidR="005438A7" w:rsidRDefault="005438A7" w:rsidP="0075152D">
            <w:pPr>
              <w:tabs>
                <w:tab w:val="center" w:pos="8789"/>
                <w:tab w:val="center" w:pos="9072"/>
              </w:tabs>
              <w:spacing w:line="259" w:lineRule="auto"/>
              <w:ind w:left="148"/>
              <w:jc w:val="right"/>
            </w:pPr>
            <w:r>
              <w:t>226,00</w:t>
            </w:r>
          </w:p>
        </w:tc>
      </w:tr>
      <w:tr w:rsidR="005438A7" w14:paraId="6589B3E2" w14:textId="77777777" w:rsidTr="00DE63F7">
        <w:trPr>
          <w:trHeight w:val="320"/>
        </w:trPr>
        <w:tc>
          <w:tcPr>
            <w:tcW w:w="2207" w:type="dxa"/>
            <w:tcBorders>
              <w:top w:val="nil"/>
              <w:left w:val="double" w:sz="4" w:space="0" w:color="000000"/>
              <w:bottom w:val="single" w:sz="4" w:space="0" w:color="auto"/>
              <w:right w:val="double" w:sz="4" w:space="0" w:color="000000"/>
            </w:tcBorders>
          </w:tcPr>
          <w:p w14:paraId="27163936" w14:textId="77777777" w:rsidR="005438A7" w:rsidRPr="00F432C5" w:rsidRDefault="005438A7" w:rsidP="00F432C5">
            <w:pPr>
              <w:tabs>
                <w:tab w:val="center" w:pos="8789"/>
                <w:tab w:val="center" w:pos="9072"/>
              </w:tabs>
              <w:spacing w:line="259" w:lineRule="auto"/>
              <w:rPr>
                <w:rFonts w:ascii="Times" w:eastAsia="Calibri" w:hAnsi="Times" w:cs="Calibri"/>
              </w:rPr>
            </w:pPr>
          </w:p>
        </w:tc>
        <w:tc>
          <w:tcPr>
            <w:tcW w:w="2063" w:type="dxa"/>
            <w:tcBorders>
              <w:top w:val="nil"/>
              <w:left w:val="double" w:sz="4" w:space="0" w:color="000000"/>
              <w:bottom w:val="single" w:sz="4" w:space="0" w:color="auto"/>
              <w:right w:val="single" w:sz="4" w:space="0" w:color="000000"/>
            </w:tcBorders>
          </w:tcPr>
          <w:p w14:paraId="1A9D81F8" w14:textId="77777777" w:rsidR="005438A7" w:rsidRDefault="005438A7" w:rsidP="0075152D">
            <w:pPr>
              <w:tabs>
                <w:tab w:val="center" w:pos="8789"/>
                <w:tab w:val="center" w:pos="9072"/>
              </w:tabs>
              <w:spacing w:line="259" w:lineRule="auto"/>
              <w:jc w:val="right"/>
            </w:pPr>
            <w:r>
              <w:t>61,95%</w:t>
            </w:r>
          </w:p>
        </w:tc>
        <w:tc>
          <w:tcPr>
            <w:tcW w:w="1826" w:type="dxa"/>
            <w:tcBorders>
              <w:top w:val="nil"/>
              <w:left w:val="single" w:sz="4" w:space="0" w:color="000000"/>
              <w:bottom w:val="single" w:sz="4" w:space="0" w:color="auto"/>
              <w:right w:val="single" w:sz="4" w:space="0" w:color="000000"/>
            </w:tcBorders>
          </w:tcPr>
          <w:p w14:paraId="278FC729" w14:textId="77777777" w:rsidR="005438A7" w:rsidRDefault="005438A7" w:rsidP="0075152D">
            <w:pPr>
              <w:tabs>
                <w:tab w:val="center" w:pos="8789"/>
                <w:tab w:val="center" w:pos="9072"/>
              </w:tabs>
              <w:spacing w:line="259" w:lineRule="auto"/>
              <w:ind w:left="328"/>
              <w:jc w:val="right"/>
            </w:pPr>
            <w:r>
              <w:t>29,65%</w:t>
            </w:r>
          </w:p>
        </w:tc>
        <w:tc>
          <w:tcPr>
            <w:tcW w:w="2693" w:type="dxa"/>
            <w:tcBorders>
              <w:top w:val="nil"/>
              <w:left w:val="single" w:sz="4" w:space="0" w:color="000000"/>
              <w:bottom w:val="single" w:sz="4" w:space="0" w:color="auto"/>
              <w:right w:val="single" w:sz="4" w:space="0" w:color="000000"/>
            </w:tcBorders>
          </w:tcPr>
          <w:p w14:paraId="51D82EFC" w14:textId="77777777" w:rsidR="005438A7" w:rsidRDefault="005438A7" w:rsidP="0075152D">
            <w:pPr>
              <w:tabs>
                <w:tab w:val="center" w:pos="8789"/>
                <w:tab w:val="center" w:pos="9072"/>
              </w:tabs>
              <w:spacing w:line="259" w:lineRule="auto"/>
              <w:ind w:left="624"/>
              <w:jc w:val="right"/>
            </w:pPr>
            <w:r>
              <w:t>4,87%</w:t>
            </w:r>
          </w:p>
        </w:tc>
        <w:tc>
          <w:tcPr>
            <w:tcW w:w="1135" w:type="dxa"/>
            <w:tcBorders>
              <w:top w:val="nil"/>
              <w:left w:val="single" w:sz="4" w:space="0" w:color="000000"/>
              <w:bottom w:val="single" w:sz="4" w:space="0" w:color="auto"/>
              <w:right w:val="single" w:sz="4" w:space="0" w:color="000000"/>
            </w:tcBorders>
          </w:tcPr>
          <w:p w14:paraId="6D8F5123" w14:textId="77777777" w:rsidR="005438A7" w:rsidRDefault="005438A7" w:rsidP="0075152D">
            <w:pPr>
              <w:tabs>
                <w:tab w:val="center" w:pos="8789"/>
                <w:tab w:val="center" w:pos="9072"/>
              </w:tabs>
              <w:spacing w:line="259" w:lineRule="auto"/>
              <w:jc w:val="right"/>
            </w:pPr>
            <w:r>
              <w:t>3,54%</w:t>
            </w:r>
          </w:p>
        </w:tc>
        <w:tc>
          <w:tcPr>
            <w:tcW w:w="1275" w:type="dxa"/>
            <w:tcBorders>
              <w:top w:val="nil"/>
              <w:left w:val="single" w:sz="4" w:space="0" w:color="000000"/>
              <w:bottom w:val="single" w:sz="4" w:space="0" w:color="auto"/>
              <w:right w:val="double" w:sz="4" w:space="0" w:color="000000"/>
            </w:tcBorders>
          </w:tcPr>
          <w:p w14:paraId="2E289285" w14:textId="77777777" w:rsidR="005438A7" w:rsidRDefault="005438A7" w:rsidP="0075152D">
            <w:pPr>
              <w:tabs>
                <w:tab w:val="center" w:pos="8789"/>
                <w:tab w:val="center" w:pos="9072"/>
              </w:tabs>
              <w:spacing w:line="259" w:lineRule="auto"/>
              <w:jc w:val="right"/>
            </w:pPr>
            <w:r>
              <w:t>100,00%</w:t>
            </w:r>
          </w:p>
        </w:tc>
      </w:tr>
    </w:tbl>
    <w:p w14:paraId="2E3F7BB3" w14:textId="77777777" w:rsidR="00972E97" w:rsidRDefault="00972E97" w:rsidP="00972E97">
      <w:pPr>
        <w:tabs>
          <w:tab w:val="center" w:pos="8789"/>
          <w:tab w:val="center" w:pos="9072"/>
        </w:tabs>
        <w:jc w:val="both"/>
        <w:rPr>
          <w:sz w:val="20"/>
          <w:szCs w:val="20"/>
        </w:rPr>
      </w:pPr>
    </w:p>
    <w:p w14:paraId="65B800CD" w14:textId="0AAE3352" w:rsidR="00972E97" w:rsidRPr="00891B51" w:rsidRDefault="00972E97" w:rsidP="00972E97">
      <w:pPr>
        <w:tabs>
          <w:tab w:val="center" w:pos="8789"/>
          <w:tab w:val="center" w:pos="9072"/>
        </w:tabs>
        <w:jc w:val="both"/>
        <w:rPr>
          <w:sz w:val="20"/>
          <w:szCs w:val="20"/>
        </w:rPr>
      </w:pPr>
      <w:r w:rsidRPr="00891B51">
        <w:rPr>
          <w:sz w:val="20"/>
          <w:szCs w:val="20"/>
        </w:rPr>
        <w:t>Notes</w:t>
      </w:r>
      <w:r w:rsidR="006F3140">
        <w:rPr>
          <w:sz w:val="20"/>
          <w:szCs w:val="20"/>
        </w:rPr>
        <w:t> </w:t>
      </w:r>
      <w:r w:rsidRPr="00891B51">
        <w:rPr>
          <w:sz w:val="20"/>
          <w:szCs w:val="20"/>
        </w:rPr>
        <w:t>: Test du Khi2 significatif au seuil de 1 %.</w:t>
      </w:r>
    </w:p>
    <w:p w14:paraId="067C65EA" w14:textId="6802A675" w:rsidR="00724A5F" w:rsidRPr="00972E97" w:rsidRDefault="00972E97" w:rsidP="00724A5F">
      <w:pPr>
        <w:tabs>
          <w:tab w:val="center" w:pos="8789"/>
          <w:tab w:val="center" w:pos="9072"/>
        </w:tabs>
        <w:spacing w:line="259" w:lineRule="auto"/>
        <w:jc w:val="both"/>
        <w:rPr>
          <w:sz w:val="20"/>
          <w:szCs w:val="20"/>
        </w:rPr>
      </w:pPr>
      <w:r w:rsidRPr="00891B51">
        <w:rPr>
          <w:sz w:val="20"/>
          <w:szCs w:val="20"/>
        </w:rPr>
        <w:t>Lecture</w:t>
      </w:r>
      <w:r w:rsidR="006F3140">
        <w:rPr>
          <w:sz w:val="20"/>
          <w:szCs w:val="20"/>
        </w:rPr>
        <w:t> </w:t>
      </w:r>
      <w:r w:rsidRPr="00891B51">
        <w:rPr>
          <w:sz w:val="20"/>
          <w:szCs w:val="20"/>
        </w:rPr>
        <w:t xml:space="preserve">: Parmi les personnes cérébrolésées qui déclarent avoir </w:t>
      </w:r>
      <w:r>
        <w:rPr>
          <w:sz w:val="20"/>
          <w:szCs w:val="20"/>
        </w:rPr>
        <w:t>un niveau d’études supérieur au BAC</w:t>
      </w:r>
      <w:r w:rsidR="00724A5F">
        <w:rPr>
          <w:sz w:val="20"/>
          <w:szCs w:val="20"/>
        </w:rPr>
        <w:t>,</w:t>
      </w:r>
      <w:r>
        <w:rPr>
          <w:sz w:val="20"/>
          <w:szCs w:val="20"/>
        </w:rPr>
        <w:t xml:space="preserve"> </w:t>
      </w:r>
      <w:r w:rsidRPr="00972E97">
        <w:rPr>
          <w:sz w:val="20"/>
          <w:szCs w:val="20"/>
        </w:rPr>
        <w:t xml:space="preserve">70,94% </w:t>
      </w:r>
      <w:r>
        <w:rPr>
          <w:sz w:val="20"/>
          <w:szCs w:val="20"/>
        </w:rPr>
        <w:t>ont</w:t>
      </w:r>
      <w:r w:rsidRPr="00972E97">
        <w:rPr>
          <w:sz w:val="20"/>
          <w:szCs w:val="20"/>
        </w:rPr>
        <w:t xml:space="preserve"> le sentiment d</w:t>
      </w:r>
      <w:r w:rsidR="006F3140">
        <w:rPr>
          <w:sz w:val="20"/>
          <w:szCs w:val="20"/>
        </w:rPr>
        <w:t>’</w:t>
      </w:r>
      <w:r w:rsidRPr="00972E97">
        <w:rPr>
          <w:sz w:val="20"/>
          <w:szCs w:val="20"/>
        </w:rPr>
        <w:t xml:space="preserve">avoir </w:t>
      </w:r>
      <w:r>
        <w:rPr>
          <w:sz w:val="20"/>
          <w:szCs w:val="20"/>
        </w:rPr>
        <w:t xml:space="preserve">complètement </w:t>
      </w:r>
      <w:r w:rsidRPr="00972E97">
        <w:rPr>
          <w:sz w:val="20"/>
          <w:szCs w:val="20"/>
        </w:rPr>
        <w:t xml:space="preserve">compris ce qui leur a été proposé comme /protocole </w:t>
      </w:r>
      <w:r w:rsidR="00724A5F">
        <w:rPr>
          <w:sz w:val="20"/>
          <w:szCs w:val="20"/>
        </w:rPr>
        <w:t xml:space="preserve">de </w:t>
      </w:r>
      <w:r w:rsidR="00724A5F" w:rsidRPr="00972E97">
        <w:rPr>
          <w:sz w:val="20"/>
          <w:szCs w:val="20"/>
        </w:rPr>
        <w:t>soins</w:t>
      </w:r>
      <w:r w:rsidR="00724A5F">
        <w:rPr>
          <w:sz w:val="20"/>
          <w:szCs w:val="20"/>
        </w:rPr>
        <w:t>,</w:t>
      </w:r>
      <w:r w:rsidR="00724A5F" w:rsidRPr="00972E97">
        <w:rPr>
          <w:sz w:val="20"/>
          <w:szCs w:val="20"/>
        </w:rPr>
        <w:t xml:space="preserve"> </w:t>
      </w:r>
      <w:r w:rsidRPr="00972E97">
        <w:rPr>
          <w:sz w:val="20"/>
          <w:szCs w:val="20"/>
        </w:rPr>
        <w:t xml:space="preserve">contre </w:t>
      </w:r>
      <w:r w:rsidR="00724A5F">
        <w:rPr>
          <w:sz w:val="20"/>
          <w:szCs w:val="20"/>
        </w:rPr>
        <w:t>5</w:t>
      </w:r>
      <w:r w:rsidR="00724A5F" w:rsidRPr="00972E97">
        <w:rPr>
          <w:sz w:val="20"/>
          <w:szCs w:val="20"/>
        </w:rPr>
        <w:t>2,</w:t>
      </w:r>
      <w:r w:rsidR="00724A5F">
        <w:rPr>
          <w:sz w:val="20"/>
          <w:szCs w:val="20"/>
        </w:rPr>
        <w:t>2</w:t>
      </w:r>
      <w:r w:rsidR="00724A5F" w:rsidRPr="00972E97">
        <w:rPr>
          <w:sz w:val="20"/>
          <w:szCs w:val="20"/>
        </w:rPr>
        <w:t>9% d</w:t>
      </w:r>
      <w:r w:rsidR="00724A5F">
        <w:rPr>
          <w:sz w:val="20"/>
          <w:szCs w:val="20"/>
        </w:rPr>
        <w:t xml:space="preserve">e celles qui enregistrent </w:t>
      </w:r>
      <w:r w:rsidR="00724A5F" w:rsidRPr="00972E97">
        <w:rPr>
          <w:sz w:val="20"/>
          <w:szCs w:val="20"/>
        </w:rPr>
        <w:t xml:space="preserve">un </w:t>
      </w:r>
      <w:r w:rsidR="00724A5F">
        <w:rPr>
          <w:sz w:val="20"/>
          <w:szCs w:val="20"/>
        </w:rPr>
        <w:t>niveau d’études inférieur ou égal au BAC.</w:t>
      </w:r>
    </w:p>
    <w:p w14:paraId="5F03ABA3" w14:textId="6D5E6320" w:rsidR="00972E97" w:rsidRPr="00891B51" w:rsidRDefault="00972E97" w:rsidP="00972E97">
      <w:pPr>
        <w:tabs>
          <w:tab w:val="center" w:pos="8789"/>
          <w:tab w:val="center" w:pos="9072"/>
        </w:tabs>
        <w:jc w:val="both"/>
        <w:rPr>
          <w:sz w:val="20"/>
          <w:szCs w:val="20"/>
        </w:rPr>
      </w:pPr>
    </w:p>
    <w:p w14:paraId="649AB308" w14:textId="77777777" w:rsidR="00DE63F7" w:rsidRPr="00972E97" w:rsidRDefault="00DE63F7" w:rsidP="00972E97">
      <w:pPr>
        <w:tabs>
          <w:tab w:val="center" w:pos="8789"/>
          <w:tab w:val="center" w:pos="9072"/>
        </w:tabs>
        <w:jc w:val="both"/>
        <w:rPr>
          <w:sz w:val="20"/>
          <w:szCs w:val="20"/>
        </w:rPr>
      </w:pPr>
    </w:p>
    <w:p w14:paraId="45E4D36E" w14:textId="0D3E2DC4" w:rsidR="006B030A" w:rsidRPr="00F432C5" w:rsidRDefault="00302937" w:rsidP="006318D4">
      <w:pPr>
        <w:tabs>
          <w:tab w:val="center" w:pos="8789"/>
          <w:tab w:val="center" w:pos="9072"/>
        </w:tabs>
        <w:ind w:left="-5"/>
        <w:jc w:val="both"/>
        <w:rPr>
          <w:color w:val="000000"/>
        </w:rPr>
      </w:pPr>
      <w:r w:rsidRPr="00F432C5">
        <w:rPr>
          <w:b/>
          <w:bCs/>
          <w:color w:val="000000"/>
        </w:rPr>
        <w:t>Tableau N°125</w:t>
      </w:r>
      <w:r w:rsidR="006F3140">
        <w:rPr>
          <w:color w:val="000000"/>
        </w:rPr>
        <w:t> </w:t>
      </w:r>
      <w:r w:rsidRPr="00F432C5">
        <w:rPr>
          <w:color w:val="000000"/>
        </w:rPr>
        <w:t>: R</w:t>
      </w:r>
      <w:r w:rsidR="006B030A" w:rsidRPr="00F432C5">
        <w:rPr>
          <w:color w:val="000000"/>
        </w:rPr>
        <w:t>ecodage diplôme de l</w:t>
      </w:r>
      <w:r w:rsidR="006F3140">
        <w:rPr>
          <w:color w:val="000000"/>
        </w:rPr>
        <w:t>’</w:t>
      </w:r>
      <w:r w:rsidR="006B030A" w:rsidRPr="00F432C5">
        <w:rPr>
          <w:color w:val="000000"/>
        </w:rPr>
        <w:t>enquêté.e * comment notez-vous le suivi des soins en médecine de ville</w:t>
      </w:r>
      <w:r w:rsidR="006F3140">
        <w:rPr>
          <w:color w:val="000000"/>
        </w:rPr>
        <w:t> </w:t>
      </w:r>
      <w:r w:rsidR="006B030A" w:rsidRPr="00F432C5">
        <w:rPr>
          <w:color w:val="000000"/>
        </w:rPr>
        <w:t>?  [nombre, ligne %, résidus ajustés].</w:t>
      </w:r>
    </w:p>
    <w:p w14:paraId="4807DCC5" w14:textId="77777777" w:rsidR="00DE63F7" w:rsidRPr="00F432C5" w:rsidRDefault="00DE63F7" w:rsidP="00F432C5">
      <w:pPr>
        <w:tabs>
          <w:tab w:val="center" w:pos="8789"/>
          <w:tab w:val="center" w:pos="9072"/>
        </w:tabs>
        <w:ind w:left="-5"/>
        <w:jc w:val="both"/>
        <w:rPr>
          <w:color w:val="000000"/>
        </w:rPr>
      </w:pPr>
    </w:p>
    <w:tbl>
      <w:tblPr>
        <w:tblStyle w:val="TableGrid"/>
        <w:tblW w:w="10712" w:type="dxa"/>
        <w:tblInd w:w="-724" w:type="dxa"/>
        <w:tblCellMar>
          <w:top w:w="9" w:type="dxa"/>
          <w:left w:w="179" w:type="dxa"/>
          <w:bottom w:w="9" w:type="dxa"/>
          <w:right w:w="130" w:type="dxa"/>
        </w:tblCellMar>
        <w:tblLook w:val="04A0" w:firstRow="1" w:lastRow="0" w:firstColumn="1" w:lastColumn="0" w:noHBand="0" w:noVBand="1"/>
      </w:tblPr>
      <w:tblGrid>
        <w:gridCol w:w="1959"/>
        <w:gridCol w:w="1944"/>
        <w:gridCol w:w="1928"/>
        <w:gridCol w:w="1757"/>
        <w:gridCol w:w="1693"/>
        <w:gridCol w:w="1431"/>
      </w:tblGrid>
      <w:tr w:rsidR="006B030A" w:rsidRPr="00F432C5" w14:paraId="36522849" w14:textId="77777777" w:rsidTr="006318D4">
        <w:trPr>
          <w:trHeight w:val="357"/>
        </w:trPr>
        <w:tc>
          <w:tcPr>
            <w:tcW w:w="1959" w:type="dxa"/>
            <w:vMerge w:val="restart"/>
            <w:tcBorders>
              <w:top w:val="double" w:sz="4" w:space="0" w:color="000000"/>
              <w:left w:val="double" w:sz="4" w:space="0" w:color="000000"/>
              <w:bottom w:val="single" w:sz="4" w:space="0" w:color="000000"/>
              <w:right w:val="double" w:sz="4" w:space="0" w:color="000000"/>
            </w:tcBorders>
            <w:vAlign w:val="bottom"/>
          </w:tcPr>
          <w:p w14:paraId="768FEA97" w14:textId="18F79A72" w:rsidR="006B030A" w:rsidRPr="00F432C5" w:rsidRDefault="006F3140"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w:t>
            </w:r>
            <w:r w:rsidR="006B030A" w:rsidRPr="00F432C5">
              <w:rPr>
                <w:rFonts w:ascii="Times" w:eastAsia="Calibri" w:hAnsi="Times" w:cs="Calibri"/>
              </w:rPr>
              <w:t xml:space="preserve">ecodage diplôme de </w:t>
            </w:r>
          </w:p>
          <w:p w14:paraId="0A279593" w14:textId="2EA224CD" w:rsidR="006B030A" w:rsidRPr="00F432C5" w:rsidRDefault="006B030A" w:rsidP="00F432C5">
            <w:pPr>
              <w:tabs>
                <w:tab w:val="center" w:pos="8789"/>
                <w:tab w:val="center" w:pos="9072"/>
              </w:tabs>
              <w:spacing w:line="259" w:lineRule="auto"/>
              <w:ind w:left="20"/>
              <w:rPr>
                <w:rFonts w:ascii="Times" w:eastAsia="Calibri" w:hAnsi="Times" w:cs="Calibri"/>
              </w:rPr>
            </w:pPr>
            <w:r w:rsidRPr="00F432C5">
              <w:rPr>
                <w:rFonts w:ascii="Times" w:eastAsia="Calibri" w:hAnsi="Times" w:cs="Calibri"/>
              </w:rPr>
              <w:t>l</w:t>
            </w:r>
            <w:r w:rsidR="006F3140">
              <w:rPr>
                <w:rFonts w:ascii="Times" w:eastAsia="Calibri" w:hAnsi="Times" w:cs="Calibri"/>
              </w:rPr>
              <w:t>’</w:t>
            </w:r>
            <w:r w:rsidRPr="00F432C5">
              <w:rPr>
                <w:rFonts w:ascii="Times" w:eastAsia="Calibri" w:hAnsi="Times" w:cs="Calibri"/>
              </w:rPr>
              <w:t>enquêté.e</w:t>
            </w:r>
          </w:p>
        </w:tc>
        <w:tc>
          <w:tcPr>
            <w:tcW w:w="7322" w:type="dxa"/>
            <w:gridSpan w:val="4"/>
            <w:tcBorders>
              <w:top w:val="double" w:sz="4" w:space="0" w:color="000000"/>
              <w:left w:val="double" w:sz="4" w:space="0" w:color="000000"/>
              <w:bottom w:val="single" w:sz="4" w:space="0" w:color="000000"/>
              <w:right w:val="single" w:sz="4" w:space="0" w:color="000000"/>
            </w:tcBorders>
          </w:tcPr>
          <w:p w14:paraId="2BA1DF7A" w14:textId="1D6AA3C4" w:rsidR="006B030A" w:rsidRPr="00F432C5" w:rsidRDefault="006B030A" w:rsidP="006318D4">
            <w:pPr>
              <w:tabs>
                <w:tab w:val="center" w:pos="8789"/>
                <w:tab w:val="center" w:pos="9072"/>
              </w:tabs>
              <w:spacing w:line="259" w:lineRule="auto"/>
              <w:jc w:val="center"/>
              <w:rPr>
                <w:rFonts w:ascii="Times" w:hAnsi="Times"/>
              </w:rPr>
            </w:pPr>
            <w:r w:rsidRPr="00F432C5">
              <w:rPr>
                <w:rFonts w:ascii="Times" w:eastAsia="Calibri" w:hAnsi="Times" w:cs="Calibri"/>
              </w:rPr>
              <w:t>comment notez-vous le suivi des soins en médecine de ville</w:t>
            </w:r>
            <w:r w:rsidR="006F3140">
              <w:rPr>
                <w:rFonts w:ascii="Times" w:eastAsia="Calibri" w:hAnsi="Times" w:cs="Calibri"/>
              </w:rPr>
              <w:t> </w:t>
            </w:r>
            <w:r w:rsidRPr="00F432C5">
              <w:rPr>
                <w:rFonts w:ascii="Times" w:eastAsia="Calibri" w:hAnsi="Times" w:cs="Calibri"/>
              </w:rPr>
              <w:t xml:space="preserve">? </w:t>
            </w:r>
          </w:p>
        </w:tc>
        <w:tc>
          <w:tcPr>
            <w:tcW w:w="1431" w:type="dxa"/>
            <w:vMerge w:val="restart"/>
            <w:tcBorders>
              <w:top w:val="double" w:sz="4" w:space="0" w:color="000000"/>
              <w:left w:val="single" w:sz="4" w:space="0" w:color="000000"/>
              <w:bottom w:val="single" w:sz="4" w:space="0" w:color="000000"/>
              <w:right w:val="double" w:sz="4" w:space="0" w:color="000000"/>
            </w:tcBorders>
          </w:tcPr>
          <w:p w14:paraId="7C071233" w14:textId="77777777" w:rsidR="006B030A" w:rsidRPr="00F432C5" w:rsidRDefault="006B030A" w:rsidP="006318D4">
            <w:pPr>
              <w:tabs>
                <w:tab w:val="center" w:pos="8789"/>
                <w:tab w:val="center" w:pos="9072"/>
              </w:tabs>
              <w:spacing w:line="259" w:lineRule="auto"/>
              <w:jc w:val="right"/>
              <w:rPr>
                <w:rFonts w:ascii="Times" w:hAnsi="Times"/>
              </w:rPr>
            </w:pPr>
            <w:r w:rsidRPr="00F432C5">
              <w:rPr>
                <w:rFonts w:ascii="Times" w:hAnsi="Times"/>
              </w:rPr>
              <w:t>Total</w:t>
            </w:r>
          </w:p>
        </w:tc>
      </w:tr>
      <w:tr w:rsidR="006B030A" w:rsidRPr="00F432C5" w14:paraId="3F6A6083" w14:textId="77777777" w:rsidTr="006318D4">
        <w:trPr>
          <w:trHeight w:val="397"/>
        </w:trPr>
        <w:tc>
          <w:tcPr>
            <w:tcW w:w="1959" w:type="dxa"/>
            <w:vMerge/>
            <w:tcBorders>
              <w:top w:val="nil"/>
              <w:left w:val="double" w:sz="4" w:space="0" w:color="000000"/>
              <w:bottom w:val="single" w:sz="4" w:space="0" w:color="000000"/>
              <w:right w:val="double" w:sz="4" w:space="0" w:color="000000"/>
            </w:tcBorders>
          </w:tcPr>
          <w:p w14:paraId="08E058CE" w14:textId="77777777" w:rsidR="006B030A" w:rsidRPr="00F432C5" w:rsidRDefault="006B030A" w:rsidP="00F432C5">
            <w:pPr>
              <w:tabs>
                <w:tab w:val="center" w:pos="8789"/>
                <w:tab w:val="center" w:pos="9072"/>
              </w:tabs>
              <w:spacing w:line="259" w:lineRule="auto"/>
              <w:rPr>
                <w:rFonts w:ascii="Times" w:eastAsia="Calibri" w:hAnsi="Times" w:cs="Calibri"/>
              </w:rPr>
            </w:pPr>
          </w:p>
        </w:tc>
        <w:tc>
          <w:tcPr>
            <w:tcW w:w="1944" w:type="dxa"/>
            <w:tcBorders>
              <w:top w:val="single" w:sz="4" w:space="0" w:color="000000"/>
              <w:left w:val="double" w:sz="4" w:space="0" w:color="000000"/>
              <w:bottom w:val="single" w:sz="4" w:space="0" w:color="000000"/>
              <w:right w:val="single" w:sz="4" w:space="0" w:color="000000"/>
            </w:tcBorders>
          </w:tcPr>
          <w:p w14:paraId="21BB99F9" w14:textId="77777777" w:rsidR="006B030A" w:rsidRPr="00F432C5" w:rsidRDefault="006B030A" w:rsidP="006318D4">
            <w:pPr>
              <w:tabs>
                <w:tab w:val="center" w:pos="8789"/>
                <w:tab w:val="center" w:pos="9072"/>
              </w:tabs>
              <w:spacing w:line="259" w:lineRule="auto"/>
              <w:ind w:left="15"/>
              <w:rPr>
                <w:rFonts w:ascii="Times" w:hAnsi="Times"/>
              </w:rPr>
            </w:pPr>
            <w:r w:rsidRPr="00F432C5">
              <w:rPr>
                <w:rFonts w:ascii="Times" w:hAnsi="Times"/>
              </w:rPr>
              <w:t>totalement insatisfaisant</w:t>
            </w:r>
          </w:p>
        </w:tc>
        <w:tc>
          <w:tcPr>
            <w:tcW w:w="1928" w:type="dxa"/>
            <w:tcBorders>
              <w:top w:val="single" w:sz="4" w:space="0" w:color="000000"/>
              <w:left w:val="single" w:sz="4" w:space="0" w:color="000000"/>
              <w:bottom w:val="single" w:sz="4" w:space="0" w:color="000000"/>
              <w:right w:val="single" w:sz="4" w:space="0" w:color="000000"/>
            </w:tcBorders>
          </w:tcPr>
          <w:p w14:paraId="350EB5B5" w14:textId="77777777" w:rsidR="006B030A" w:rsidRPr="00F432C5" w:rsidRDefault="006B030A" w:rsidP="006318D4">
            <w:pPr>
              <w:tabs>
                <w:tab w:val="center" w:pos="8789"/>
                <w:tab w:val="center" w:pos="9072"/>
              </w:tabs>
              <w:spacing w:line="259" w:lineRule="auto"/>
              <w:rPr>
                <w:rFonts w:ascii="Times" w:hAnsi="Times"/>
              </w:rPr>
            </w:pPr>
            <w:r w:rsidRPr="00F432C5">
              <w:rPr>
                <w:rFonts w:ascii="Times" w:hAnsi="Times"/>
              </w:rPr>
              <w:t>plutôt insatisfaisant</w:t>
            </w:r>
          </w:p>
        </w:tc>
        <w:tc>
          <w:tcPr>
            <w:tcW w:w="1757" w:type="dxa"/>
            <w:tcBorders>
              <w:top w:val="single" w:sz="4" w:space="0" w:color="000000"/>
              <w:left w:val="single" w:sz="4" w:space="0" w:color="000000"/>
              <w:bottom w:val="single" w:sz="4" w:space="0" w:color="000000"/>
              <w:right w:val="single" w:sz="4" w:space="0" w:color="000000"/>
            </w:tcBorders>
          </w:tcPr>
          <w:p w14:paraId="105DA8D7" w14:textId="77777777" w:rsidR="006B030A" w:rsidRPr="00F432C5" w:rsidRDefault="006B030A" w:rsidP="006318D4">
            <w:pPr>
              <w:tabs>
                <w:tab w:val="center" w:pos="8789"/>
                <w:tab w:val="center" w:pos="9072"/>
              </w:tabs>
              <w:spacing w:line="259" w:lineRule="auto"/>
              <w:rPr>
                <w:rFonts w:ascii="Times" w:hAnsi="Times"/>
              </w:rPr>
            </w:pPr>
            <w:r w:rsidRPr="00F432C5">
              <w:rPr>
                <w:rFonts w:ascii="Times" w:hAnsi="Times"/>
              </w:rPr>
              <w:t xml:space="preserve">plutôt satisfaisant </w:t>
            </w:r>
          </w:p>
        </w:tc>
        <w:tc>
          <w:tcPr>
            <w:tcW w:w="1693" w:type="dxa"/>
            <w:tcBorders>
              <w:top w:val="single" w:sz="4" w:space="0" w:color="000000"/>
              <w:left w:val="single" w:sz="4" w:space="0" w:color="000000"/>
              <w:bottom w:val="single" w:sz="4" w:space="0" w:color="000000"/>
              <w:right w:val="single" w:sz="4" w:space="0" w:color="000000"/>
            </w:tcBorders>
          </w:tcPr>
          <w:p w14:paraId="7422E98A" w14:textId="77777777" w:rsidR="006B030A" w:rsidRPr="00F432C5" w:rsidRDefault="006B030A" w:rsidP="006318D4">
            <w:pPr>
              <w:tabs>
                <w:tab w:val="center" w:pos="8789"/>
                <w:tab w:val="center" w:pos="9072"/>
              </w:tabs>
              <w:spacing w:line="259" w:lineRule="auto"/>
              <w:rPr>
                <w:rFonts w:ascii="Times" w:hAnsi="Times"/>
              </w:rPr>
            </w:pPr>
            <w:r w:rsidRPr="00F432C5">
              <w:rPr>
                <w:rFonts w:ascii="Times" w:hAnsi="Times"/>
              </w:rPr>
              <w:t>totalement satisfaisant</w:t>
            </w:r>
          </w:p>
        </w:tc>
        <w:tc>
          <w:tcPr>
            <w:tcW w:w="0" w:type="auto"/>
            <w:vMerge/>
            <w:tcBorders>
              <w:top w:val="nil"/>
              <w:left w:val="single" w:sz="4" w:space="0" w:color="000000"/>
              <w:bottom w:val="single" w:sz="4" w:space="0" w:color="000000"/>
              <w:right w:val="double" w:sz="4" w:space="0" w:color="000000"/>
            </w:tcBorders>
          </w:tcPr>
          <w:p w14:paraId="7A663E21" w14:textId="77777777" w:rsidR="006B030A" w:rsidRPr="00F432C5" w:rsidRDefault="006B030A" w:rsidP="006318D4">
            <w:pPr>
              <w:tabs>
                <w:tab w:val="center" w:pos="8789"/>
                <w:tab w:val="center" w:pos="9072"/>
              </w:tabs>
              <w:spacing w:after="160" w:line="259" w:lineRule="auto"/>
              <w:jc w:val="right"/>
              <w:rPr>
                <w:rFonts w:ascii="Times" w:hAnsi="Times"/>
              </w:rPr>
            </w:pPr>
          </w:p>
        </w:tc>
      </w:tr>
      <w:tr w:rsidR="006B030A" w:rsidRPr="00F432C5" w14:paraId="17CCF767" w14:textId="77777777" w:rsidTr="006318D4">
        <w:trPr>
          <w:trHeight w:val="342"/>
        </w:trPr>
        <w:tc>
          <w:tcPr>
            <w:tcW w:w="1959" w:type="dxa"/>
            <w:tcBorders>
              <w:top w:val="single" w:sz="4" w:space="0" w:color="000000"/>
              <w:left w:val="double" w:sz="4" w:space="0" w:color="000000"/>
              <w:bottom w:val="nil"/>
              <w:right w:val="double" w:sz="4" w:space="0" w:color="000000"/>
            </w:tcBorders>
          </w:tcPr>
          <w:p w14:paraId="6F056A69" w14:textId="77777777" w:rsidR="006B030A" w:rsidRPr="00F432C5" w:rsidRDefault="006B030A"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 BAC</w:t>
            </w:r>
          </w:p>
        </w:tc>
        <w:tc>
          <w:tcPr>
            <w:tcW w:w="1944" w:type="dxa"/>
            <w:tcBorders>
              <w:top w:val="single" w:sz="4" w:space="0" w:color="000000"/>
              <w:left w:val="double" w:sz="4" w:space="0" w:color="000000"/>
              <w:bottom w:val="nil"/>
              <w:right w:val="single" w:sz="4" w:space="0" w:color="000000"/>
            </w:tcBorders>
          </w:tcPr>
          <w:p w14:paraId="3DD042C5" w14:textId="77777777" w:rsidR="006B030A" w:rsidRPr="00F432C5" w:rsidRDefault="006B030A" w:rsidP="00724A5F">
            <w:pPr>
              <w:tabs>
                <w:tab w:val="center" w:pos="8789"/>
                <w:tab w:val="center" w:pos="9072"/>
              </w:tabs>
              <w:spacing w:line="259" w:lineRule="auto"/>
              <w:jc w:val="right"/>
              <w:rPr>
                <w:rFonts w:ascii="Times" w:hAnsi="Times"/>
              </w:rPr>
            </w:pPr>
            <w:r w:rsidRPr="00F432C5">
              <w:rPr>
                <w:rFonts w:ascii="Times" w:hAnsi="Times"/>
              </w:rPr>
              <w:t>22,00</w:t>
            </w:r>
          </w:p>
        </w:tc>
        <w:tc>
          <w:tcPr>
            <w:tcW w:w="1928" w:type="dxa"/>
            <w:tcBorders>
              <w:top w:val="single" w:sz="4" w:space="0" w:color="000000"/>
              <w:left w:val="single" w:sz="4" w:space="0" w:color="000000"/>
              <w:bottom w:val="nil"/>
              <w:right w:val="single" w:sz="4" w:space="0" w:color="000000"/>
            </w:tcBorders>
          </w:tcPr>
          <w:p w14:paraId="799E4685" w14:textId="77777777" w:rsidR="006B030A" w:rsidRPr="00F432C5" w:rsidRDefault="006B030A" w:rsidP="00724A5F">
            <w:pPr>
              <w:tabs>
                <w:tab w:val="center" w:pos="8789"/>
                <w:tab w:val="center" w:pos="9072"/>
              </w:tabs>
              <w:spacing w:line="259" w:lineRule="auto"/>
              <w:jc w:val="right"/>
              <w:rPr>
                <w:rFonts w:ascii="Times" w:hAnsi="Times"/>
              </w:rPr>
            </w:pPr>
            <w:r w:rsidRPr="00F432C5">
              <w:rPr>
                <w:rFonts w:ascii="Times" w:hAnsi="Times"/>
              </w:rPr>
              <w:t>12,00</w:t>
            </w:r>
          </w:p>
        </w:tc>
        <w:tc>
          <w:tcPr>
            <w:tcW w:w="1757" w:type="dxa"/>
            <w:tcBorders>
              <w:top w:val="single" w:sz="4" w:space="0" w:color="000000"/>
              <w:left w:val="single" w:sz="4" w:space="0" w:color="000000"/>
              <w:bottom w:val="nil"/>
              <w:right w:val="single" w:sz="4" w:space="0" w:color="000000"/>
            </w:tcBorders>
          </w:tcPr>
          <w:p w14:paraId="48045D0B" w14:textId="77777777" w:rsidR="006B030A" w:rsidRPr="00F432C5" w:rsidRDefault="006B030A" w:rsidP="00724A5F">
            <w:pPr>
              <w:tabs>
                <w:tab w:val="center" w:pos="8789"/>
                <w:tab w:val="center" w:pos="9072"/>
              </w:tabs>
              <w:spacing w:line="259" w:lineRule="auto"/>
              <w:jc w:val="right"/>
              <w:rPr>
                <w:rFonts w:ascii="Times" w:hAnsi="Times"/>
              </w:rPr>
            </w:pPr>
            <w:r w:rsidRPr="00F432C5">
              <w:rPr>
                <w:rFonts w:ascii="Times" w:hAnsi="Times"/>
              </w:rPr>
              <w:t>51,00</w:t>
            </w:r>
          </w:p>
        </w:tc>
        <w:tc>
          <w:tcPr>
            <w:tcW w:w="1693" w:type="dxa"/>
            <w:tcBorders>
              <w:top w:val="single" w:sz="4" w:space="0" w:color="000000"/>
              <w:left w:val="single" w:sz="4" w:space="0" w:color="000000"/>
              <w:bottom w:val="nil"/>
              <w:right w:val="single" w:sz="4" w:space="0" w:color="000000"/>
            </w:tcBorders>
          </w:tcPr>
          <w:p w14:paraId="6A724B3B" w14:textId="77777777" w:rsidR="006B030A" w:rsidRPr="00F432C5" w:rsidRDefault="006B030A" w:rsidP="00724A5F">
            <w:pPr>
              <w:tabs>
                <w:tab w:val="center" w:pos="8789"/>
                <w:tab w:val="center" w:pos="9072"/>
              </w:tabs>
              <w:spacing w:line="259" w:lineRule="auto"/>
              <w:ind w:left="672"/>
              <w:jc w:val="right"/>
              <w:rPr>
                <w:rFonts w:ascii="Times" w:hAnsi="Times"/>
              </w:rPr>
            </w:pPr>
            <w:r w:rsidRPr="00F432C5">
              <w:rPr>
                <w:rFonts w:ascii="Times" w:hAnsi="Times"/>
              </w:rPr>
              <w:t>14,00</w:t>
            </w:r>
          </w:p>
        </w:tc>
        <w:tc>
          <w:tcPr>
            <w:tcW w:w="1431" w:type="dxa"/>
            <w:tcBorders>
              <w:top w:val="single" w:sz="4" w:space="0" w:color="000000"/>
              <w:left w:val="single" w:sz="4" w:space="0" w:color="000000"/>
              <w:bottom w:val="nil"/>
              <w:right w:val="double" w:sz="4" w:space="0" w:color="000000"/>
            </w:tcBorders>
          </w:tcPr>
          <w:p w14:paraId="3DBD0747" w14:textId="77777777" w:rsidR="006B030A" w:rsidRPr="00F432C5" w:rsidRDefault="006B030A" w:rsidP="00724A5F">
            <w:pPr>
              <w:tabs>
                <w:tab w:val="center" w:pos="8789"/>
                <w:tab w:val="center" w:pos="9072"/>
              </w:tabs>
              <w:spacing w:line="259" w:lineRule="auto"/>
              <w:ind w:left="358"/>
              <w:jc w:val="right"/>
              <w:rPr>
                <w:rFonts w:ascii="Times" w:hAnsi="Times"/>
              </w:rPr>
            </w:pPr>
            <w:r w:rsidRPr="00F432C5">
              <w:rPr>
                <w:rFonts w:ascii="Times" w:hAnsi="Times"/>
              </w:rPr>
              <w:t>99,00</w:t>
            </w:r>
          </w:p>
        </w:tc>
      </w:tr>
      <w:tr w:rsidR="005438A7" w:rsidRPr="00F432C5" w14:paraId="6CEF24DC" w14:textId="77777777" w:rsidTr="00724A5F">
        <w:trPr>
          <w:trHeight w:val="320"/>
        </w:trPr>
        <w:tc>
          <w:tcPr>
            <w:tcW w:w="1959" w:type="dxa"/>
            <w:tcBorders>
              <w:top w:val="nil"/>
              <w:left w:val="double" w:sz="4" w:space="0" w:color="000000"/>
              <w:bottom w:val="nil"/>
              <w:right w:val="double" w:sz="4" w:space="0" w:color="000000"/>
            </w:tcBorders>
          </w:tcPr>
          <w:p w14:paraId="2D3BDE45" w14:textId="5452832F"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944" w:type="dxa"/>
            <w:tcBorders>
              <w:top w:val="nil"/>
              <w:left w:val="double" w:sz="4" w:space="0" w:color="000000"/>
              <w:bottom w:val="nil"/>
              <w:right w:val="single" w:sz="4" w:space="0" w:color="000000"/>
            </w:tcBorders>
          </w:tcPr>
          <w:p w14:paraId="6CCACB37" w14:textId="77777777" w:rsidR="005438A7" w:rsidRPr="00F432C5" w:rsidRDefault="005438A7" w:rsidP="00724A5F">
            <w:pPr>
              <w:tabs>
                <w:tab w:val="center" w:pos="8789"/>
                <w:tab w:val="center" w:pos="9072"/>
              </w:tabs>
              <w:spacing w:line="259" w:lineRule="auto"/>
              <w:ind w:left="701"/>
              <w:jc w:val="right"/>
              <w:rPr>
                <w:rFonts w:ascii="Times" w:hAnsi="Times"/>
              </w:rPr>
            </w:pPr>
            <w:r w:rsidRPr="00F432C5">
              <w:rPr>
                <w:rFonts w:ascii="Times" w:hAnsi="Times"/>
              </w:rPr>
              <w:t>22,22%</w:t>
            </w:r>
          </w:p>
        </w:tc>
        <w:tc>
          <w:tcPr>
            <w:tcW w:w="1928" w:type="dxa"/>
            <w:tcBorders>
              <w:top w:val="nil"/>
              <w:left w:val="single" w:sz="4" w:space="0" w:color="000000"/>
              <w:bottom w:val="nil"/>
              <w:right w:val="single" w:sz="4" w:space="0" w:color="000000"/>
            </w:tcBorders>
            <w:shd w:val="clear" w:color="auto" w:fill="BDD6EE" w:themeFill="accent1" w:themeFillTint="66"/>
          </w:tcPr>
          <w:p w14:paraId="3AE2E821" w14:textId="77777777" w:rsidR="005438A7" w:rsidRPr="00F432C5" w:rsidRDefault="005438A7" w:rsidP="00724A5F">
            <w:pPr>
              <w:tabs>
                <w:tab w:val="center" w:pos="8789"/>
                <w:tab w:val="center" w:pos="9072"/>
              </w:tabs>
              <w:spacing w:line="259" w:lineRule="auto"/>
              <w:jc w:val="right"/>
              <w:rPr>
                <w:rFonts w:ascii="Times" w:hAnsi="Times"/>
                <w:b/>
                <w:bCs/>
              </w:rPr>
            </w:pPr>
            <w:r w:rsidRPr="00F432C5">
              <w:rPr>
                <w:rFonts w:ascii="Times" w:hAnsi="Times"/>
                <w:b/>
                <w:bCs/>
              </w:rPr>
              <w:t>12,12%</w:t>
            </w:r>
          </w:p>
        </w:tc>
        <w:tc>
          <w:tcPr>
            <w:tcW w:w="1757" w:type="dxa"/>
            <w:tcBorders>
              <w:top w:val="nil"/>
              <w:left w:val="single" w:sz="4" w:space="0" w:color="000000"/>
              <w:bottom w:val="nil"/>
              <w:right w:val="single" w:sz="4" w:space="0" w:color="000000"/>
            </w:tcBorders>
          </w:tcPr>
          <w:p w14:paraId="2DF00A3D" w14:textId="77777777" w:rsidR="005438A7" w:rsidRPr="00F432C5" w:rsidRDefault="005438A7" w:rsidP="00724A5F">
            <w:pPr>
              <w:tabs>
                <w:tab w:val="center" w:pos="8789"/>
                <w:tab w:val="center" w:pos="9072"/>
              </w:tabs>
              <w:spacing w:line="259" w:lineRule="auto"/>
              <w:ind w:left="564"/>
              <w:jc w:val="right"/>
              <w:rPr>
                <w:rFonts w:ascii="Times" w:hAnsi="Times"/>
              </w:rPr>
            </w:pPr>
            <w:r w:rsidRPr="00F432C5">
              <w:rPr>
                <w:rFonts w:ascii="Times" w:hAnsi="Times"/>
              </w:rPr>
              <w:t>51,52%</w:t>
            </w:r>
          </w:p>
        </w:tc>
        <w:tc>
          <w:tcPr>
            <w:tcW w:w="1693" w:type="dxa"/>
            <w:tcBorders>
              <w:top w:val="nil"/>
              <w:left w:val="single" w:sz="4" w:space="0" w:color="000000"/>
              <w:bottom w:val="nil"/>
              <w:right w:val="single" w:sz="4" w:space="0" w:color="000000"/>
            </w:tcBorders>
          </w:tcPr>
          <w:p w14:paraId="6CC58E3D" w14:textId="77777777" w:rsidR="005438A7" w:rsidRPr="00F432C5" w:rsidRDefault="005438A7" w:rsidP="00724A5F">
            <w:pPr>
              <w:tabs>
                <w:tab w:val="center" w:pos="8789"/>
                <w:tab w:val="center" w:pos="9072"/>
              </w:tabs>
              <w:spacing w:line="259" w:lineRule="auto"/>
              <w:ind w:left="516"/>
              <w:jc w:val="right"/>
              <w:rPr>
                <w:rFonts w:ascii="Times" w:hAnsi="Times"/>
              </w:rPr>
            </w:pPr>
            <w:r w:rsidRPr="00F432C5">
              <w:rPr>
                <w:rFonts w:ascii="Times" w:hAnsi="Times"/>
              </w:rPr>
              <w:t>14,14%</w:t>
            </w:r>
          </w:p>
        </w:tc>
        <w:tc>
          <w:tcPr>
            <w:tcW w:w="1431" w:type="dxa"/>
            <w:tcBorders>
              <w:top w:val="nil"/>
              <w:left w:val="single" w:sz="4" w:space="0" w:color="000000"/>
              <w:bottom w:val="nil"/>
              <w:right w:val="double" w:sz="4" w:space="0" w:color="000000"/>
            </w:tcBorders>
          </w:tcPr>
          <w:p w14:paraId="71EEB052" w14:textId="77777777" w:rsidR="005438A7" w:rsidRPr="00F432C5" w:rsidRDefault="005438A7" w:rsidP="00724A5F">
            <w:pPr>
              <w:tabs>
                <w:tab w:val="center" w:pos="8789"/>
                <w:tab w:val="center" w:pos="9072"/>
              </w:tabs>
              <w:spacing w:line="259" w:lineRule="auto"/>
              <w:jc w:val="right"/>
              <w:rPr>
                <w:rFonts w:ascii="Times" w:hAnsi="Times"/>
              </w:rPr>
            </w:pPr>
            <w:r w:rsidRPr="00F432C5">
              <w:rPr>
                <w:rFonts w:ascii="Times" w:hAnsi="Times"/>
              </w:rPr>
              <w:t>100,00%</w:t>
            </w:r>
          </w:p>
        </w:tc>
      </w:tr>
      <w:tr w:rsidR="005438A7" w:rsidRPr="00F432C5" w14:paraId="66CBD918" w14:textId="77777777" w:rsidTr="006318D4">
        <w:trPr>
          <w:trHeight w:val="328"/>
        </w:trPr>
        <w:tc>
          <w:tcPr>
            <w:tcW w:w="1959" w:type="dxa"/>
            <w:tcBorders>
              <w:top w:val="nil"/>
              <w:left w:val="double" w:sz="4" w:space="0" w:color="000000"/>
              <w:bottom w:val="single" w:sz="4" w:space="0" w:color="000000"/>
              <w:right w:val="double" w:sz="4" w:space="0" w:color="000000"/>
            </w:tcBorders>
          </w:tcPr>
          <w:p w14:paraId="27FC4FA1" w14:textId="7C7F8234"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944" w:type="dxa"/>
            <w:tcBorders>
              <w:top w:val="nil"/>
              <w:left w:val="double" w:sz="4" w:space="0" w:color="000000"/>
              <w:bottom w:val="single" w:sz="4" w:space="0" w:color="000000"/>
              <w:right w:val="single" w:sz="4" w:space="0" w:color="000000"/>
            </w:tcBorders>
          </w:tcPr>
          <w:p w14:paraId="1587A6A9" w14:textId="77777777" w:rsidR="005438A7" w:rsidRPr="00F432C5" w:rsidRDefault="005438A7" w:rsidP="00724A5F">
            <w:pPr>
              <w:tabs>
                <w:tab w:val="center" w:pos="8789"/>
                <w:tab w:val="center" w:pos="9072"/>
              </w:tabs>
              <w:spacing w:line="259" w:lineRule="auto"/>
              <w:jc w:val="right"/>
              <w:rPr>
                <w:rFonts w:ascii="Times" w:hAnsi="Times"/>
              </w:rPr>
            </w:pPr>
            <w:r w:rsidRPr="00F432C5">
              <w:rPr>
                <w:rFonts w:ascii="Times" w:hAnsi="Times"/>
              </w:rPr>
              <w:t>1,54</w:t>
            </w:r>
          </w:p>
        </w:tc>
        <w:tc>
          <w:tcPr>
            <w:tcW w:w="1928" w:type="dxa"/>
            <w:tcBorders>
              <w:top w:val="nil"/>
              <w:left w:val="single" w:sz="4" w:space="0" w:color="000000"/>
              <w:bottom w:val="single" w:sz="4" w:space="0" w:color="000000"/>
              <w:right w:val="single" w:sz="4" w:space="0" w:color="000000"/>
            </w:tcBorders>
          </w:tcPr>
          <w:p w14:paraId="10116CB3" w14:textId="77777777" w:rsidR="005438A7" w:rsidRPr="00F432C5" w:rsidRDefault="005438A7" w:rsidP="00724A5F">
            <w:pPr>
              <w:tabs>
                <w:tab w:val="center" w:pos="8789"/>
                <w:tab w:val="center" w:pos="9072"/>
              </w:tabs>
              <w:spacing w:line="259" w:lineRule="auto"/>
              <w:jc w:val="right"/>
              <w:rPr>
                <w:rFonts w:ascii="Times" w:hAnsi="Times"/>
              </w:rPr>
            </w:pPr>
            <w:r w:rsidRPr="00F432C5">
              <w:rPr>
                <w:rFonts w:ascii="Times" w:hAnsi="Times"/>
              </w:rPr>
              <w:t>-3,05</w:t>
            </w:r>
          </w:p>
        </w:tc>
        <w:tc>
          <w:tcPr>
            <w:tcW w:w="1757" w:type="dxa"/>
            <w:tcBorders>
              <w:top w:val="nil"/>
              <w:left w:val="single" w:sz="4" w:space="0" w:color="000000"/>
              <w:bottom w:val="single" w:sz="4" w:space="0" w:color="000000"/>
              <w:right w:val="single" w:sz="4" w:space="0" w:color="000000"/>
            </w:tcBorders>
          </w:tcPr>
          <w:p w14:paraId="0783D790" w14:textId="77777777" w:rsidR="005438A7" w:rsidRPr="00F432C5" w:rsidRDefault="005438A7" w:rsidP="00724A5F">
            <w:pPr>
              <w:tabs>
                <w:tab w:val="center" w:pos="8789"/>
                <w:tab w:val="center" w:pos="9072"/>
              </w:tabs>
              <w:spacing w:line="259" w:lineRule="auto"/>
              <w:jc w:val="right"/>
              <w:rPr>
                <w:rFonts w:ascii="Times" w:hAnsi="Times"/>
              </w:rPr>
            </w:pPr>
            <w:r w:rsidRPr="00F432C5">
              <w:rPr>
                <w:rFonts w:ascii="Times" w:hAnsi="Times"/>
              </w:rPr>
              <w:t>1,55</w:t>
            </w:r>
          </w:p>
        </w:tc>
        <w:tc>
          <w:tcPr>
            <w:tcW w:w="1693" w:type="dxa"/>
            <w:tcBorders>
              <w:top w:val="nil"/>
              <w:left w:val="single" w:sz="4" w:space="0" w:color="000000"/>
              <w:bottom w:val="single" w:sz="4" w:space="0" w:color="000000"/>
              <w:right w:val="single" w:sz="4" w:space="0" w:color="000000"/>
            </w:tcBorders>
          </w:tcPr>
          <w:p w14:paraId="67F15C31" w14:textId="77777777" w:rsidR="005438A7" w:rsidRPr="00F432C5" w:rsidRDefault="005438A7" w:rsidP="00724A5F">
            <w:pPr>
              <w:tabs>
                <w:tab w:val="center" w:pos="8789"/>
                <w:tab w:val="center" w:pos="9072"/>
              </w:tabs>
              <w:spacing w:line="259" w:lineRule="auto"/>
              <w:jc w:val="right"/>
              <w:rPr>
                <w:rFonts w:ascii="Times" w:hAnsi="Times"/>
              </w:rPr>
            </w:pPr>
            <w:r w:rsidRPr="00F432C5">
              <w:rPr>
                <w:rFonts w:ascii="Times" w:hAnsi="Times"/>
              </w:rPr>
              <w:t>-,34</w:t>
            </w:r>
          </w:p>
        </w:tc>
        <w:tc>
          <w:tcPr>
            <w:tcW w:w="1431" w:type="dxa"/>
            <w:tcBorders>
              <w:top w:val="nil"/>
              <w:left w:val="single" w:sz="4" w:space="0" w:color="000000"/>
              <w:bottom w:val="single" w:sz="4" w:space="0" w:color="000000"/>
              <w:right w:val="double" w:sz="4" w:space="0" w:color="000000"/>
            </w:tcBorders>
          </w:tcPr>
          <w:p w14:paraId="316ABC70" w14:textId="77777777" w:rsidR="005438A7" w:rsidRPr="00F432C5" w:rsidRDefault="005438A7" w:rsidP="00724A5F">
            <w:pPr>
              <w:tabs>
                <w:tab w:val="center" w:pos="8789"/>
                <w:tab w:val="center" w:pos="9072"/>
              </w:tabs>
              <w:spacing w:line="259" w:lineRule="auto"/>
              <w:ind w:left="660"/>
              <w:jc w:val="right"/>
              <w:rPr>
                <w:rFonts w:ascii="Times" w:hAnsi="Times"/>
              </w:rPr>
            </w:pPr>
            <w:r w:rsidRPr="00F432C5">
              <w:rPr>
                <w:rFonts w:ascii="Times" w:hAnsi="Times"/>
              </w:rPr>
              <w:t>,00</w:t>
            </w:r>
          </w:p>
        </w:tc>
      </w:tr>
      <w:tr w:rsidR="005438A7" w:rsidRPr="00F432C5" w14:paraId="7CB713C6" w14:textId="77777777" w:rsidTr="006318D4">
        <w:trPr>
          <w:trHeight w:val="342"/>
        </w:trPr>
        <w:tc>
          <w:tcPr>
            <w:tcW w:w="1959" w:type="dxa"/>
            <w:tcBorders>
              <w:top w:val="single" w:sz="4" w:space="0" w:color="000000"/>
              <w:left w:val="double" w:sz="4" w:space="0" w:color="000000"/>
              <w:bottom w:val="nil"/>
              <w:right w:val="double" w:sz="4" w:space="0" w:color="000000"/>
            </w:tcBorders>
          </w:tcPr>
          <w:p w14:paraId="355467B4"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BAC +</w:t>
            </w:r>
          </w:p>
        </w:tc>
        <w:tc>
          <w:tcPr>
            <w:tcW w:w="1944" w:type="dxa"/>
            <w:tcBorders>
              <w:top w:val="single" w:sz="4" w:space="0" w:color="000000"/>
              <w:left w:val="double" w:sz="4" w:space="0" w:color="000000"/>
              <w:bottom w:val="nil"/>
              <w:right w:val="single" w:sz="4" w:space="0" w:color="000000"/>
            </w:tcBorders>
          </w:tcPr>
          <w:p w14:paraId="021B3325" w14:textId="77777777" w:rsidR="005438A7" w:rsidRPr="00F432C5" w:rsidRDefault="005438A7" w:rsidP="00724A5F">
            <w:pPr>
              <w:tabs>
                <w:tab w:val="center" w:pos="8789"/>
                <w:tab w:val="center" w:pos="9072"/>
              </w:tabs>
              <w:spacing w:line="259" w:lineRule="auto"/>
              <w:jc w:val="right"/>
              <w:rPr>
                <w:rFonts w:ascii="Times" w:hAnsi="Times"/>
              </w:rPr>
            </w:pPr>
            <w:r w:rsidRPr="00F432C5">
              <w:rPr>
                <w:rFonts w:ascii="Times" w:hAnsi="Times"/>
              </w:rPr>
              <w:t>14,00</w:t>
            </w:r>
          </w:p>
        </w:tc>
        <w:tc>
          <w:tcPr>
            <w:tcW w:w="1928" w:type="dxa"/>
            <w:tcBorders>
              <w:top w:val="single" w:sz="4" w:space="0" w:color="000000"/>
              <w:left w:val="single" w:sz="4" w:space="0" w:color="000000"/>
              <w:bottom w:val="nil"/>
              <w:right w:val="single" w:sz="4" w:space="0" w:color="000000"/>
            </w:tcBorders>
          </w:tcPr>
          <w:p w14:paraId="6885C23E" w14:textId="77777777" w:rsidR="005438A7" w:rsidRPr="00F432C5" w:rsidRDefault="005438A7" w:rsidP="00724A5F">
            <w:pPr>
              <w:tabs>
                <w:tab w:val="center" w:pos="8789"/>
                <w:tab w:val="center" w:pos="9072"/>
              </w:tabs>
              <w:spacing w:line="259" w:lineRule="auto"/>
              <w:jc w:val="right"/>
              <w:rPr>
                <w:rFonts w:ascii="Times" w:hAnsi="Times"/>
              </w:rPr>
            </w:pPr>
            <w:r w:rsidRPr="00F432C5">
              <w:rPr>
                <w:rFonts w:ascii="Times" w:hAnsi="Times"/>
              </w:rPr>
              <w:t>30,00</w:t>
            </w:r>
          </w:p>
        </w:tc>
        <w:tc>
          <w:tcPr>
            <w:tcW w:w="1757" w:type="dxa"/>
            <w:tcBorders>
              <w:top w:val="single" w:sz="4" w:space="0" w:color="000000"/>
              <w:left w:val="single" w:sz="4" w:space="0" w:color="000000"/>
              <w:bottom w:val="nil"/>
              <w:right w:val="single" w:sz="4" w:space="0" w:color="000000"/>
            </w:tcBorders>
          </w:tcPr>
          <w:p w14:paraId="6E79C061" w14:textId="77777777" w:rsidR="005438A7" w:rsidRPr="00F432C5" w:rsidRDefault="005438A7" w:rsidP="00724A5F">
            <w:pPr>
              <w:tabs>
                <w:tab w:val="center" w:pos="8789"/>
                <w:tab w:val="center" w:pos="9072"/>
              </w:tabs>
              <w:spacing w:line="259" w:lineRule="auto"/>
              <w:jc w:val="right"/>
              <w:rPr>
                <w:rFonts w:ascii="Times" w:hAnsi="Times"/>
              </w:rPr>
            </w:pPr>
            <w:r w:rsidRPr="00F432C5">
              <w:rPr>
                <w:rFonts w:ascii="Times" w:hAnsi="Times"/>
              </w:rPr>
              <w:t>41,00</w:t>
            </w:r>
          </w:p>
        </w:tc>
        <w:tc>
          <w:tcPr>
            <w:tcW w:w="1693" w:type="dxa"/>
            <w:tcBorders>
              <w:top w:val="single" w:sz="4" w:space="0" w:color="000000"/>
              <w:left w:val="single" w:sz="4" w:space="0" w:color="000000"/>
              <w:bottom w:val="nil"/>
              <w:right w:val="single" w:sz="4" w:space="0" w:color="000000"/>
            </w:tcBorders>
          </w:tcPr>
          <w:p w14:paraId="4FD643BF" w14:textId="77777777" w:rsidR="005438A7" w:rsidRPr="00F432C5" w:rsidRDefault="005438A7" w:rsidP="00724A5F">
            <w:pPr>
              <w:tabs>
                <w:tab w:val="center" w:pos="8789"/>
                <w:tab w:val="center" w:pos="9072"/>
              </w:tabs>
              <w:spacing w:line="259" w:lineRule="auto"/>
              <w:ind w:left="671"/>
              <w:jc w:val="right"/>
              <w:rPr>
                <w:rFonts w:ascii="Times" w:hAnsi="Times"/>
              </w:rPr>
            </w:pPr>
            <w:r w:rsidRPr="00F432C5">
              <w:rPr>
                <w:rFonts w:ascii="Times" w:hAnsi="Times"/>
              </w:rPr>
              <w:t>16,00</w:t>
            </w:r>
          </w:p>
        </w:tc>
        <w:tc>
          <w:tcPr>
            <w:tcW w:w="1431" w:type="dxa"/>
            <w:tcBorders>
              <w:top w:val="single" w:sz="4" w:space="0" w:color="000000"/>
              <w:left w:val="single" w:sz="4" w:space="0" w:color="000000"/>
              <w:bottom w:val="nil"/>
              <w:right w:val="double" w:sz="4" w:space="0" w:color="000000"/>
            </w:tcBorders>
          </w:tcPr>
          <w:p w14:paraId="69F1CFA0" w14:textId="77777777" w:rsidR="005438A7" w:rsidRPr="00F432C5" w:rsidRDefault="005438A7" w:rsidP="00724A5F">
            <w:pPr>
              <w:tabs>
                <w:tab w:val="center" w:pos="8789"/>
                <w:tab w:val="center" w:pos="9072"/>
              </w:tabs>
              <w:spacing w:line="259" w:lineRule="auto"/>
              <w:ind w:left="203"/>
              <w:jc w:val="right"/>
              <w:rPr>
                <w:rFonts w:ascii="Times" w:hAnsi="Times"/>
              </w:rPr>
            </w:pPr>
            <w:r w:rsidRPr="00F432C5">
              <w:rPr>
                <w:rFonts w:ascii="Times" w:hAnsi="Times"/>
              </w:rPr>
              <w:t>101,00</w:t>
            </w:r>
          </w:p>
        </w:tc>
      </w:tr>
      <w:tr w:rsidR="005438A7" w:rsidRPr="00F432C5" w14:paraId="067E7D2B" w14:textId="77777777" w:rsidTr="00972E97">
        <w:trPr>
          <w:trHeight w:val="320"/>
        </w:trPr>
        <w:tc>
          <w:tcPr>
            <w:tcW w:w="1959" w:type="dxa"/>
            <w:tcBorders>
              <w:top w:val="nil"/>
              <w:left w:val="double" w:sz="4" w:space="0" w:color="000000"/>
              <w:bottom w:val="nil"/>
              <w:right w:val="double" w:sz="4" w:space="0" w:color="000000"/>
            </w:tcBorders>
          </w:tcPr>
          <w:p w14:paraId="167E8D4A" w14:textId="186CD4A8"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944" w:type="dxa"/>
            <w:tcBorders>
              <w:top w:val="nil"/>
              <w:left w:val="double" w:sz="4" w:space="0" w:color="000000"/>
              <w:bottom w:val="nil"/>
              <w:right w:val="single" w:sz="4" w:space="0" w:color="000000"/>
            </w:tcBorders>
          </w:tcPr>
          <w:p w14:paraId="0FFF1B30" w14:textId="77777777" w:rsidR="005438A7" w:rsidRPr="00F432C5" w:rsidRDefault="005438A7" w:rsidP="00724A5F">
            <w:pPr>
              <w:tabs>
                <w:tab w:val="center" w:pos="8789"/>
                <w:tab w:val="center" w:pos="9072"/>
              </w:tabs>
              <w:spacing w:line="259" w:lineRule="auto"/>
              <w:jc w:val="right"/>
              <w:rPr>
                <w:rFonts w:ascii="Times" w:hAnsi="Times"/>
              </w:rPr>
            </w:pPr>
            <w:r w:rsidRPr="00F432C5">
              <w:rPr>
                <w:rFonts w:ascii="Times" w:hAnsi="Times"/>
              </w:rPr>
              <w:t>13,86%</w:t>
            </w:r>
          </w:p>
        </w:tc>
        <w:tc>
          <w:tcPr>
            <w:tcW w:w="1928" w:type="dxa"/>
            <w:tcBorders>
              <w:top w:val="nil"/>
              <w:left w:val="single" w:sz="4" w:space="0" w:color="000000"/>
              <w:bottom w:val="nil"/>
              <w:right w:val="single" w:sz="4" w:space="0" w:color="000000"/>
            </w:tcBorders>
            <w:shd w:val="clear" w:color="auto" w:fill="BDD6EE" w:themeFill="accent1" w:themeFillTint="66"/>
          </w:tcPr>
          <w:p w14:paraId="48C2C8F8" w14:textId="77777777" w:rsidR="005438A7" w:rsidRPr="00F432C5" w:rsidRDefault="005438A7" w:rsidP="00724A5F">
            <w:pPr>
              <w:tabs>
                <w:tab w:val="center" w:pos="8789"/>
                <w:tab w:val="center" w:pos="9072"/>
              </w:tabs>
              <w:spacing w:line="259" w:lineRule="auto"/>
              <w:ind w:left="683"/>
              <w:jc w:val="right"/>
              <w:rPr>
                <w:rFonts w:ascii="Times" w:hAnsi="Times"/>
                <w:b/>
                <w:bCs/>
              </w:rPr>
            </w:pPr>
            <w:r w:rsidRPr="00F432C5">
              <w:rPr>
                <w:rFonts w:ascii="Times" w:hAnsi="Times"/>
                <w:b/>
                <w:bCs/>
              </w:rPr>
              <w:t>29,70%</w:t>
            </w:r>
          </w:p>
        </w:tc>
        <w:tc>
          <w:tcPr>
            <w:tcW w:w="1757" w:type="dxa"/>
            <w:tcBorders>
              <w:top w:val="nil"/>
              <w:left w:val="single" w:sz="4" w:space="0" w:color="000000"/>
              <w:bottom w:val="nil"/>
              <w:right w:val="single" w:sz="4" w:space="0" w:color="000000"/>
            </w:tcBorders>
          </w:tcPr>
          <w:p w14:paraId="73A4A556" w14:textId="77777777" w:rsidR="005438A7" w:rsidRPr="00F432C5" w:rsidRDefault="005438A7" w:rsidP="00724A5F">
            <w:pPr>
              <w:tabs>
                <w:tab w:val="center" w:pos="8789"/>
                <w:tab w:val="center" w:pos="9072"/>
              </w:tabs>
              <w:spacing w:line="259" w:lineRule="auto"/>
              <w:ind w:left="503"/>
              <w:jc w:val="right"/>
              <w:rPr>
                <w:rFonts w:ascii="Times" w:hAnsi="Times"/>
              </w:rPr>
            </w:pPr>
            <w:r w:rsidRPr="00F432C5">
              <w:rPr>
                <w:rFonts w:ascii="Times" w:hAnsi="Times"/>
              </w:rPr>
              <w:t>40,59%</w:t>
            </w:r>
          </w:p>
        </w:tc>
        <w:tc>
          <w:tcPr>
            <w:tcW w:w="1693" w:type="dxa"/>
            <w:tcBorders>
              <w:top w:val="nil"/>
              <w:left w:val="single" w:sz="4" w:space="0" w:color="000000"/>
              <w:bottom w:val="nil"/>
              <w:right w:val="single" w:sz="4" w:space="0" w:color="000000"/>
            </w:tcBorders>
          </w:tcPr>
          <w:p w14:paraId="0E67CCE1" w14:textId="77777777" w:rsidR="005438A7" w:rsidRPr="00F432C5" w:rsidRDefault="005438A7" w:rsidP="00724A5F">
            <w:pPr>
              <w:tabs>
                <w:tab w:val="center" w:pos="8789"/>
                <w:tab w:val="center" w:pos="9072"/>
              </w:tabs>
              <w:spacing w:line="259" w:lineRule="auto"/>
              <w:ind w:left="481"/>
              <w:jc w:val="right"/>
              <w:rPr>
                <w:rFonts w:ascii="Times" w:hAnsi="Times"/>
              </w:rPr>
            </w:pPr>
            <w:r w:rsidRPr="00F432C5">
              <w:rPr>
                <w:rFonts w:ascii="Times" w:hAnsi="Times"/>
              </w:rPr>
              <w:t>15,84%</w:t>
            </w:r>
          </w:p>
        </w:tc>
        <w:tc>
          <w:tcPr>
            <w:tcW w:w="1431" w:type="dxa"/>
            <w:tcBorders>
              <w:top w:val="nil"/>
              <w:left w:val="single" w:sz="4" w:space="0" w:color="000000"/>
              <w:bottom w:val="nil"/>
              <w:right w:val="double" w:sz="4" w:space="0" w:color="000000"/>
            </w:tcBorders>
          </w:tcPr>
          <w:p w14:paraId="3F2B984C" w14:textId="77777777" w:rsidR="005438A7" w:rsidRPr="00F432C5" w:rsidRDefault="005438A7" w:rsidP="00724A5F">
            <w:pPr>
              <w:tabs>
                <w:tab w:val="center" w:pos="8789"/>
                <w:tab w:val="center" w:pos="9072"/>
              </w:tabs>
              <w:spacing w:line="259" w:lineRule="auto"/>
              <w:jc w:val="right"/>
              <w:rPr>
                <w:rFonts w:ascii="Times" w:hAnsi="Times"/>
              </w:rPr>
            </w:pPr>
            <w:r w:rsidRPr="00F432C5">
              <w:rPr>
                <w:rFonts w:ascii="Times" w:hAnsi="Times"/>
              </w:rPr>
              <w:t>100,00%</w:t>
            </w:r>
          </w:p>
        </w:tc>
      </w:tr>
      <w:tr w:rsidR="005438A7" w:rsidRPr="00F432C5" w14:paraId="0B95379C" w14:textId="77777777" w:rsidTr="006318D4">
        <w:trPr>
          <w:trHeight w:val="328"/>
        </w:trPr>
        <w:tc>
          <w:tcPr>
            <w:tcW w:w="1959" w:type="dxa"/>
            <w:tcBorders>
              <w:top w:val="nil"/>
              <w:left w:val="double" w:sz="4" w:space="0" w:color="000000"/>
              <w:bottom w:val="single" w:sz="4" w:space="0" w:color="000000"/>
              <w:right w:val="double" w:sz="4" w:space="0" w:color="000000"/>
            </w:tcBorders>
          </w:tcPr>
          <w:p w14:paraId="46071EED" w14:textId="2226FE22"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944" w:type="dxa"/>
            <w:tcBorders>
              <w:top w:val="nil"/>
              <w:left w:val="double" w:sz="4" w:space="0" w:color="000000"/>
              <w:bottom w:val="single" w:sz="4" w:space="0" w:color="000000"/>
              <w:right w:val="single" w:sz="4" w:space="0" w:color="000000"/>
            </w:tcBorders>
          </w:tcPr>
          <w:p w14:paraId="1A3A3ACC" w14:textId="77777777" w:rsidR="005438A7" w:rsidRPr="00F432C5" w:rsidRDefault="005438A7" w:rsidP="00724A5F">
            <w:pPr>
              <w:tabs>
                <w:tab w:val="center" w:pos="8789"/>
                <w:tab w:val="center" w:pos="9072"/>
              </w:tabs>
              <w:spacing w:line="259" w:lineRule="auto"/>
              <w:jc w:val="right"/>
              <w:rPr>
                <w:rFonts w:ascii="Times" w:hAnsi="Times"/>
              </w:rPr>
            </w:pPr>
            <w:r w:rsidRPr="00F432C5">
              <w:rPr>
                <w:rFonts w:ascii="Times" w:hAnsi="Times"/>
              </w:rPr>
              <w:t>-1,54</w:t>
            </w:r>
          </w:p>
        </w:tc>
        <w:tc>
          <w:tcPr>
            <w:tcW w:w="1928" w:type="dxa"/>
            <w:tcBorders>
              <w:top w:val="nil"/>
              <w:left w:val="single" w:sz="4" w:space="0" w:color="000000"/>
              <w:bottom w:val="single" w:sz="4" w:space="0" w:color="000000"/>
              <w:right w:val="single" w:sz="4" w:space="0" w:color="000000"/>
            </w:tcBorders>
          </w:tcPr>
          <w:p w14:paraId="46EE6FA3" w14:textId="77777777" w:rsidR="005438A7" w:rsidRPr="00F432C5" w:rsidRDefault="005438A7" w:rsidP="00724A5F">
            <w:pPr>
              <w:tabs>
                <w:tab w:val="center" w:pos="8789"/>
                <w:tab w:val="center" w:pos="9072"/>
              </w:tabs>
              <w:spacing w:line="259" w:lineRule="auto"/>
              <w:jc w:val="right"/>
              <w:rPr>
                <w:rFonts w:ascii="Times" w:hAnsi="Times"/>
              </w:rPr>
            </w:pPr>
            <w:r w:rsidRPr="00F432C5">
              <w:rPr>
                <w:rFonts w:ascii="Times" w:hAnsi="Times"/>
              </w:rPr>
              <w:t>3,05</w:t>
            </w:r>
          </w:p>
        </w:tc>
        <w:tc>
          <w:tcPr>
            <w:tcW w:w="1757" w:type="dxa"/>
            <w:tcBorders>
              <w:top w:val="nil"/>
              <w:left w:val="single" w:sz="4" w:space="0" w:color="000000"/>
              <w:bottom w:val="single" w:sz="4" w:space="0" w:color="000000"/>
              <w:right w:val="single" w:sz="4" w:space="0" w:color="000000"/>
            </w:tcBorders>
          </w:tcPr>
          <w:p w14:paraId="443D9DA7" w14:textId="77777777" w:rsidR="005438A7" w:rsidRPr="00F432C5" w:rsidRDefault="005438A7" w:rsidP="00724A5F">
            <w:pPr>
              <w:tabs>
                <w:tab w:val="center" w:pos="8789"/>
                <w:tab w:val="center" w:pos="9072"/>
              </w:tabs>
              <w:spacing w:line="259" w:lineRule="auto"/>
              <w:jc w:val="right"/>
              <w:rPr>
                <w:rFonts w:ascii="Times" w:hAnsi="Times"/>
              </w:rPr>
            </w:pPr>
            <w:r w:rsidRPr="00F432C5">
              <w:rPr>
                <w:rFonts w:ascii="Times" w:hAnsi="Times"/>
              </w:rPr>
              <w:t>-1,55</w:t>
            </w:r>
          </w:p>
        </w:tc>
        <w:tc>
          <w:tcPr>
            <w:tcW w:w="1693" w:type="dxa"/>
            <w:tcBorders>
              <w:top w:val="nil"/>
              <w:left w:val="single" w:sz="4" w:space="0" w:color="000000"/>
              <w:bottom w:val="single" w:sz="4" w:space="0" w:color="000000"/>
              <w:right w:val="single" w:sz="4" w:space="0" w:color="000000"/>
            </w:tcBorders>
          </w:tcPr>
          <w:p w14:paraId="0AD5D68E" w14:textId="77777777" w:rsidR="005438A7" w:rsidRPr="00F432C5" w:rsidRDefault="005438A7" w:rsidP="00724A5F">
            <w:pPr>
              <w:tabs>
                <w:tab w:val="center" w:pos="8789"/>
                <w:tab w:val="center" w:pos="9072"/>
              </w:tabs>
              <w:spacing w:line="259" w:lineRule="auto"/>
              <w:jc w:val="right"/>
              <w:rPr>
                <w:rFonts w:ascii="Times" w:hAnsi="Times"/>
              </w:rPr>
            </w:pPr>
            <w:r w:rsidRPr="00F432C5">
              <w:rPr>
                <w:rFonts w:ascii="Times" w:hAnsi="Times"/>
              </w:rPr>
              <w:t>,34</w:t>
            </w:r>
          </w:p>
        </w:tc>
        <w:tc>
          <w:tcPr>
            <w:tcW w:w="1431" w:type="dxa"/>
            <w:tcBorders>
              <w:top w:val="nil"/>
              <w:left w:val="single" w:sz="4" w:space="0" w:color="000000"/>
              <w:bottom w:val="single" w:sz="4" w:space="0" w:color="000000"/>
              <w:right w:val="double" w:sz="4" w:space="0" w:color="000000"/>
            </w:tcBorders>
          </w:tcPr>
          <w:p w14:paraId="4894B29E" w14:textId="77777777" w:rsidR="005438A7" w:rsidRPr="00F432C5" w:rsidRDefault="005438A7" w:rsidP="00724A5F">
            <w:pPr>
              <w:tabs>
                <w:tab w:val="center" w:pos="8789"/>
                <w:tab w:val="center" w:pos="9072"/>
              </w:tabs>
              <w:spacing w:line="259" w:lineRule="auto"/>
              <w:ind w:left="660"/>
              <w:jc w:val="right"/>
              <w:rPr>
                <w:rFonts w:ascii="Times" w:hAnsi="Times"/>
              </w:rPr>
            </w:pPr>
            <w:r w:rsidRPr="00F432C5">
              <w:rPr>
                <w:rFonts w:ascii="Times" w:hAnsi="Times"/>
              </w:rPr>
              <w:t>,00</w:t>
            </w:r>
          </w:p>
        </w:tc>
      </w:tr>
      <w:tr w:rsidR="005438A7" w:rsidRPr="00F432C5" w14:paraId="3455239D" w14:textId="77777777" w:rsidTr="006318D4">
        <w:trPr>
          <w:trHeight w:val="342"/>
        </w:trPr>
        <w:tc>
          <w:tcPr>
            <w:tcW w:w="1959" w:type="dxa"/>
            <w:tcBorders>
              <w:top w:val="single" w:sz="4" w:space="0" w:color="000000"/>
              <w:left w:val="double" w:sz="4" w:space="0" w:color="000000"/>
              <w:right w:val="double" w:sz="4" w:space="0" w:color="000000"/>
            </w:tcBorders>
          </w:tcPr>
          <w:p w14:paraId="768317D6"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1944" w:type="dxa"/>
            <w:tcBorders>
              <w:top w:val="single" w:sz="4" w:space="0" w:color="000000"/>
              <w:left w:val="double" w:sz="4" w:space="0" w:color="000000"/>
              <w:right w:val="single" w:sz="4" w:space="0" w:color="000000"/>
            </w:tcBorders>
          </w:tcPr>
          <w:p w14:paraId="1E36677A" w14:textId="77777777" w:rsidR="005438A7" w:rsidRPr="00F432C5" w:rsidRDefault="005438A7" w:rsidP="00724A5F">
            <w:pPr>
              <w:tabs>
                <w:tab w:val="center" w:pos="8789"/>
                <w:tab w:val="center" w:pos="9072"/>
              </w:tabs>
              <w:spacing w:line="259" w:lineRule="auto"/>
              <w:jc w:val="right"/>
              <w:rPr>
                <w:rFonts w:ascii="Times" w:hAnsi="Times"/>
              </w:rPr>
            </w:pPr>
            <w:r w:rsidRPr="00F432C5">
              <w:rPr>
                <w:rFonts w:ascii="Times" w:hAnsi="Times"/>
              </w:rPr>
              <w:t>36,00</w:t>
            </w:r>
          </w:p>
        </w:tc>
        <w:tc>
          <w:tcPr>
            <w:tcW w:w="1928" w:type="dxa"/>
            <w:tcBorders>
              <w:top w:val="single" w:sz="4" w:space="0" w:color="000000"/>
              <w:left w:val="single" w:sz="4" w:space="0" w:color="000000"/>
              <w:right w:val="single" w:sz="4" w:space="0" w:color="000000"/>
            </w:tcBorders>
          </w:tcPr>
          <w:p w14:paraId="282C7B2E" w14:textId="77777777" w:rsidR="005438A7" w:rsidRPr="00F432C5" w:rsidRDefault="005438A7" w:rsidP="00724A5F">
            <w:pPr>
              <w:tabs>
                <w:tab w:val="center" w:pos="8789"/>
                <w:tab w:val="center" w:pos="9072"/>
              </w:tabs>
              <w:spacing w:line="259" w:lineRule="auto"/>
              <w:jc w:val="right"/>
              <w:rPr>
                <w:rFonts w:ascii="Times" w:hAnsi="Times"/>
              </w:rPr>
            </w:pPr>
            <w:r w:rsidRPr="00F432C5">
              <w:rPr>
                <w:rFonts w:ascii="Times" w:hAnsi="Times"/>
              </w:rPr>
              <w:t>42,00</w:t>
            </w:r>
          </w:p>
        </w:tc>
        <w:tc>
          <w:tcPr>
            <w:tcW w:w="1757" w:type="dxa"/>
            <w:tcBorders>
              <w:top w:val="single" w:sz="4" w:space="0" w:color="000000"/>
              <w:left w:val="single" w:sz="4" w:space="0" w:color="000000"/>
              <w:right w:val="single" w:sz="4" w:space="0" w:color="000000"/>
            </w:tcBorders>
          </w:tcPr>
          <w:p w14:paraId="4D7E4E9B" w14:textId="77777777" w:rsidR="005438A7" w:rsidRPr="00F432C5" w:rsidRDefault="005438A7" w:rsidP="00724A5F">
            <w:pPr>
              <w:tabs>
                <w:tab w:val="center" w:pos="8789"/>
                <w:tab w:val="center" w:pos="9072"/>
              </w:tabs>
              <w:spacing w:line="259" w:lineRule="auto"/>
              <w:ind w:left="700"/>
              <w:jc w:val="right"/>
              <w:rPr>
                <w:rFonts w:ascii="Times" w:hAnsi="Times"/>
              </w:rPr>
            </w:pPr>
            <w:r w:rsidRPr="00F432C5">
              <w:rPr>
                <w:rFonts w:ascii="Times" w:hAnsi="Times"/>
              </w:rPr>
              <w:t>92,00</w:t>
            </w:r>
          </w:p>
        </w:tc>
        <w:tc>
          <w:tcPr>
            <w:tcW w:w="1693" w:type="dxa"/>
            <w:tcBorders>
              <w:top w:val="single" w:sz="4" w:space="0" w:color="000000"/>
              <w:left w:val="single" w:sz="4" w:space="0" w:color="000000"/>
              <w:right w:val="single" w:sz="4" w:space="0" w:color="000000"/>
            </w:tcBorders>
          </w:tcPr>
          <w:p w14:paraId="019A614F" w14:textId="77777777" w:rsidR="005438A7" w:rsidRPr="00F432C5" w:rsidRDefault="005438A7" w:rsidP="00724A5F">
            <w:pPr>
              <w:tabs>
                <w:tab w:val="center" w:pos="8789"/>
                <w:tab w:val="center" w:pos="9072"/>
              </w:tabs>
              <w:spacing w:line="259" w:lineRule="auto"/>
              <w:ind w:left="626"/>
              <w:jc w:val="right"/>
              <w:rPr>
                <w:rFonts w:ascii="Times" w:hAnsi="Times"/>
              </w:rPr>
            </w:pPr>
            <w:r w:rsidRPr="00F432C5">
              <w:rPr>
                <w:rFonts w:ascii="Times" w:hAnsi="Times"/>
              </w:rPr>
              <w:t>30,00</w:t>
            </w:r>
          </w:p>
        </w:tc>
        <w:tc>
          <w:tcPr>
            <w:tcW w:w="1431" w:type="dxa"/>
            <w:tcBorders>
              <w:top w:val="single" w:sz="4" w:space="0" w:color="000000"/>
              <w:left w:val="single" w:sz="4" w:space="0" w:color="000000"/>
              <w:right w:val="double" w:sz="4" w:space="0" w:color="000000"/>
            </w:tcBorders>
          </w:tcPr>
          <w:p w14:paraId="1A93D4BD" w14:textId="77777777" w:rsidR="005438A7" w:rsidRPr="00F432C5" w:rsidRDefault="005438A7" w:rsidP="00724A5F">
            <w:pPr>
              <w:tabs>
                <w:tab w:val="center" w:pos="8789"/>
                <w:tab w:val="center" w:pos="9072"/>
              </w:tabs>
              <w:spacing w:line="259" w:lineRule="auto"/>
              <w:ind w:left="119"/>
              <w:jc w:val="right"/>
              <w:rPr>
                <w:rFonts w:ascii="Times" w:hAnsi="Times"/>
              </w:rPr>
            </w:pPr>
            <w:r w:rsidRPr="00F432C5">
              <w:rPr>
                <w:rFonts w:ascii="Times" w:hAnsi="Times"/>
              </w:rPr>
              <w:t>200,00</w:t>
            </w:r>
          </w:p>
        </w:tc>
      </w:tr>
      <w:tr w:rsidR="005438A7" w:rsidRPr="00F432C5" w14:paraId="1736BCEF" w14:textId="77777777" w:rsidTr="006318D4">
        <w:trPr>
          <w:trHeight w:val="320"/>
        </w:trPr>
        <w:tc>
          <w:tcPr>
            <w:tcW w:w="1959" w:type="dxa"/>
            <w:tcBorders>
              <w:top w:val="nil"/>
              <w:left w:val="double" w:sz="4" w:space="0" w:color="000000"/>
              <w:bottom w:val="single" w:sz="4" w:space="0" w:color="auto"/>
              <w:right w:val="double" w:sz="4" w:space="0" w:color="000000"/>
            </w:tcBorders>
          </w:tcPr>
          <w:p w14:paraId="414411EB" w14:textId="77777777" w:rsidR="005438A7" w:rsidRPr="00F432C5" w:rsidRDefault="005438A7" w:rsidP="00F432C5">
            <w:pPr>
              <w:tabs>
                <w:tab w:val="center" w:pos="8789"/>
                <w:tab w:val="center" w:pos="9072"/>
              </w:tabs>
              <w:spacing w:line="259" w:lineRule="auto"/>
              <w:rPr>
                <w:rFonts w:ascii="Times" w:eastAsia="Calibri" w:hAnsi="Times" w:cs="Calibri"/>
              </w:rPr>
            </w:pPr>
          </w:p>
        </w:tc>
        <w:tc>
          <w:tcPr>
            <w:tcW w:w="1944" w:type="dxa"/>
            <w:tcBorders>
              <w:top w:val="nil"/>
              <w:left w:val="double" w:sz="4" w:space="0" w:color="000000"/>
              <w:bottom w:val="single" w:sz="4" w:space="0" w:color="auto"/>
              <w:right w:val="single" w:sz="4" w:space="0" w:color="000000"/>
            </w:tcBorders>
          </w:tcPr>
          <w:p w14:paraId="6B703853" w14:textId="77777777" w:rsidR="005438A7" w:rsidRPr="00F432C5" w:rsidRDefault="005438A7" w:rsidP="00724A5F">
            <w:pPr>
              <w:tabs>
                <w:tab w:val="center" w:pos="8789"/>
                <w:tab w:val="center" w:pos="9072"/>
              </w:tabs>
              <w:spacing w:line="259" w:lineRule="auto"/>
              <w:ind w:left="696"/>
              <w:jc w:val="right"/>
              <w:rPr>
                <w:rFonts w:ascii="Times" w:hAnsi="Times"/>
              </w:rPr>
            </w:pPr>
            <w:r w:rsidRPr="00F432C5">
              <w:rPr>
                <w:rFonts w:ascii="Times" w:hAnsi="Times"/>
              </w:rPr>
              <w:t>18,00%</w:t>
            </w:r>
          </w:p>
        </w:tc>
        <w:tc>
          <w:tcPr>
            <w:tcW w:w="1928" w:type="dxa"/>
            <w:tcBorders>
              <w:top w:val="nil"/>
              <w:left w:val="single" w:sz="4" w:space="0" w:color="000000"/>
              <w:bottom w:val="single" w:sz="4" w:space="0" w:color="auto"/>
              <w:right w:val="single" w:sz="4" w:space="0" w:color="000000"/>
            </w:tcBorders>
          </w:tcPr>
          <w:p w14:paraId="4B2DC97A" w14:textId="77777777" w:rsidR="005438A7" w:rsidRPr="00F432C5" w:rsidRDefault="005438A7" w:rsidP="00724A5F">
            <w:pPr>
              <w:tabs>
                <w:tab w:val="center" w:pos="8789"/>
                <w:tab w:val="center" w:pos="9072"/>
              </w:tabs>
              <w:spacing w:line="259" w:lineRule="auto"/>
              <w:ind w:left="690"/>
              <w:jc w:val="right"/>
              <w:rPr>
                <w:rFonts w:ascii="Times" w:hAnsi="Times"/>
              </w:rPr>
            </w:pPr>
            <w:r w:rsidRPr="00F432C5">
              <w:rPr>
                <w:rFonts w:ascii="Times" w:hAnsi="Times"/>
              </w:rPr>
              <w:t>21,00%</w:t>
            </w:r>
          </w:p>
        </w:tc>
        <w:tc>
          <w:tcPr>
            <w:tcW w:w="1757" w:type="dxa"/>
            <w:tcBorders>
              <w:top w:val="nil"/>
              <w:left w:val="single" w:sz="4" w:space="0" w:color="000000"/>
              <w:bottom w:val="single" w:sz="4" w:space="0" w:color="auto"/>
              <w:right w:val="single" w:sz="4" w:space="0" w:color="000000"/>
            </w:tcBorders>
          </w:tcPr>
          <w:p w14:paraId="36973AF1" w14:textId="77777777" w:rsidR="005438A7" w:rsidRPr="00F432C5" w:rsidRDefault="005438A7" w:rsidP="00724A5F">
            <w:pPr>
              <w:tabs>
                <w:tab w:val="center" w:pos="8789"/>
                <w:tab w:val="center" w:pos="9072"/>
              </w:tabs>
              <w:spacing w:line="259" w:lineRule="auto"/>
              <w:ind w:left="481"/>
              <w:jc w:val="right"/>
              <w:rPr>
                <w:rFonts w:ascii="Times" w:hAnsi="Times"/>
              </w:rPr>
            </w:pPr>
            <w:r w:rsidRPr="00F432C5">
              <w:rPr>
                <w:rFonts w:ascii="Times" w:hAnsi="Times"/>
              </w:rPr>
              <w:t>46,00%</w:t>
            </w:r>
          </w:p>
        </w:tc>
        <w:tc>
          <w:tcPr>
            <w:tcW w:w="1693" w:type="dxa"/>
            <w:tcBorders>
              <w:top w:val="nil"/>
              <w:left w:val="single" w:sz="4" w:space="0" w:color="000000"/>
              <w:bottom w:val="single" w:sz="4" w:space="0" w:color="auto"/>
              <w:right w:val="single" w:sz="4" w:space="0" w:color="000000"/>
            </w:tcBorders>
          </w:tcPr>
          <w:p w14:paraId="62BCFF6C" w14:textId="77777777" w:rsidR="005438A7" w:rsidRPr="00F432C5" w:rsidRDefault="005438A7" w:rsidP="00724A5F">
            <w:pPr>
              <w:tabs>
                <w:tab w:val="center" w:pos="8789"/>
                <w:tab w:val="center" w:pos="9072"/>
              </w:tabs>
              <w:spacing w:line="259" w:lineRule="auto"/>
              <w:ind w:left="463"/>
              <w:jc w:val="right"/>
              <w:rPr>
                <w:rFonts w:ascii="Times" w:hAnsi="Times"/>
              </w:rPr>
            </w:pPr>
            <w:r w:rsidRPr="00F432C5">
              <w:rPr>
                <w:rFonts w:ascii="Times" w:hAnsi="Times"/>
              </w:rPr>
              <w:t>15,00%</w:t>
            </w:r>
          </w:p>
        </w:tc>
        <w:tc>
          <w:tcPr>
            <w:tcW w:w="1431" w:type="dxa"/>
            <w:tcBorders>
              <w:top w:val="nil"/>
              <w:left w:val="single" w:sz="4" w:space="0" w:color="000000"/>
              <w:bottom w:val="single" w:sz="4" w:space="0" w:color="auto"/>
              <w:right w:val="double" w:sz="4" w:space="0" w:color="000000"/>
            </w:tcBorders>
          </w:tcPr>
          <w:p w14:paraId="079FC434" w14:textId="77777777" w:rsidR="005438A7" w:rsidRPr="00F432C5" w:rsidRDefault="005438A7" w:rsidP="00724A5F">
            <w:pPr>
              <w:tabs>
                <w:tab w:val="center" w:pos="8789"/>
                <w:tab w:val="center" w:pos="9072"/>
              </w:tabs>
              <w:spacing w:line="259" w:lineRule="auto"/>
              <w:jc w:val="right"/>
              <w:rPr>
                <w:rFonts w:ascii="Times" w:hAnsi="Times"/>
              </w:rPr>
            </w:pPr>
            <w:r w:rsidRPr="00F432C5">
              <w:rPr>
                <w:rFonts w:ascii="Times" w:hAnsi="Times"/>
              </w:rPr>
              <w:t>100,00%</w:t>
            </w:r>
          </w:p>
        </w:tc>
      </w:tr>
    </w:tbl>
    <w:p w14:paraId="1C27E3B2" w14:textId="77777777" w:rsidR="00972E97" w:rsidRPr="00B235F7" w:rsidRDefault="00972E97" w:rsidP="00972E97">
      <w:pPr>
        <w:tabs>
          <w:tab w:val="center" w:pos="8789"/>
          <w:tab w:val="center" w:pos="9072"/>
        </w:tabs>
        <w:ind w:left="-5"/>
        <w:rPr>
          <w:sz w:val="10"/>
          <w:szCs w:val="10"/>
        </w:rPr>
      </w:pPr>
    </w:p>
    <w:p w14:paraId="4156E72D" w14:textId="2BB02168" w:rsidR="00972E97" w:rsidRPr="00891B51" w:rsidRDefault="00972E97" w:rsidP="00972E97">
      <w:pPr>
        <w:tabs>
          <w:tab w:val="center" w:pos="8789"/>
          <w:tab w:val="center" w:pos="9072"/>
        </w:tabs>
        <w:jc w:val="both"/>
        <w:rPr>
          <w:sz w:val="20"/>
          <w:szCs w:val="20"/>
        </w:rPr>
      </w:pPr>
      <w:r w:rsidRPr="00891B51">
        <w:rPr>
          <w:sz w:val="20"/>
          <w:szCs w:val="20"/>
        </w:rPr>
        <w:t>Notes</w:t>
      </w:r>
      <w:r w:rsidR="006F3140">
        <w:rPr>
          <w:sz w:val="20"/>
          <w:szCs w:val="20"/>
        </w:rPr>
        <w:t> </w:t>
      </w:r>
      <w:r w:rsidRPr="00891B51">
        <w:rPr>
          <w:sz w:val="20"/>
          <w:szCs w:val="20"/>
        </w:rPr>
        <w:t>: Test du Khi2 significatif au seuil de 1 %.</w:t>
      </w:r>
    </w:p>
    <w:p w14:paraId="3DEF7613" w14:textId="1DF3AB78" w:rsidR="00972E97" w:rsidRPr="00891B51" w:rsidRDefault="00972E97" w:rsidP="00F432C5">
      <w:pPr>
        <w:tabs>
          <w:tab w:val="center" w:pos="8789"/>
          <w:tab w:val="center" w:pos="9072"/>
        </w:tabs>
        <w:spacing w:line="259" w:lineRule="auto"/>
        <w:jc w:val="both"/>
        <w:rPr>
          <w:sz w:val="20"/>
          <w:szCs w:val="20"/>
        </w:rPr>
      </w:pPr>
      <w:r w:rsidRPr="00891B51">
        <w:rPr>
          <w:sz w:val="20"/>
          <w:szCs w:val="20"/>
        </w:rPr>
        <w:t>Lecture</w:t>
      </w:r>
      <w:r w:rsidR="006F3140">
        <w:rPr>
          <w:sz w:val="20"/>
          <w:szCs w:val="20"/>
        </w:rPr>
        <w:t> </w:t>
      </w:r>
      <w:r w:rsidRPr="00891B51">
        <w:rPr>
          <w:sz w:val="20"/>
          <w:szCs w:val="20"/>
        </w:rPr>
        <w:t xml:space="preserve">: Parmi les personnes cérébrolésées qui déclarent avoir </w:t>
      </w:r>
      <w:r>
        <w:rPr>
          <w:sz w:val="20"/>
          <w:szCs w:val="20"/>
        </w:rPr>
        <w:t>un niveau d’études supérieur au BAC</w:t>
      </w:r>
      <w:r w:rsidR="00724A5F">
        <w:rPr>
          <w:sz w:val="20"/>
          <w:szCs w:val="20"/>
        </w:rPr>
        <w:t>,</w:t>
      </w:r>
      <w:r>
        <w:rPr>
          <w:sz w:val="20"/>
          <w:szCs w:val="20"/>
        </w:rPr>
        <w:t xml:space="preserve"> </w:t>
      </w:r>
      <w:r w:rsidRPr="00972E97">
        <w:rPr>
          <w:sz w:val="20"/>
          <w:szCs w:val="20"/>
        </w:rPr>
        <w:t xml:space="preserve">29,70% </w:t>
      </w:r>
      <w:r w:rsidRPr="00891B51">
        <w:rPr>
          <w:sz w:val="20"/>
          <w:szCs w:val="20"/>
        </w:rPr>
        <w:t xml:space="preserve">affirment </w:t>
      </w:r>
      <w:r>
        <w:rPr>
          <w:sz w:val="20"/>
          <w:szCs w:val="20"/>
        </w:rPr>
        <w:t xml:space="preserve">que </w:t>
      </w:r>
      <w:r w:rsidRPr="00972E97">
        <w:rPr>
          <w:sz w:val="20"/>
          <w:szCs w:val="20"/>
        </w:rPr>
        <w:t>le suivi des soins en médecine de ville</w:t>
      </w:r>
      <w:r w:rsidRPr="00891B51">
        <w:rPr>
          <w:sz w:val="20"/>
          <w:szCs w:val="20"/>
        </w:rPr>
        <w:t xml:space="preserve"> </w:t>
      </w:r>
      <w:r>
        <w:rPr>
          <w:sz w:val="20"/>
          <w:szCs w:val="20"/>
        </w:rPr>
        <w:t xml:space="preserve">est plutôt </w:t>
      </w:r>
      <w:r w:rsidRPr="00972E97">
        <w:rPr>
          <w:sz w:val="20"/>
          <w:szCs w:val="20"/>
        </w:rPr>
        <w:t>insatisfaisant</w:t>
      </w:r>
      <w:r w:rsidR="00724A5F">
        <w:rPr>
          <w:sz w:val="20"/>
          <w:szCs w:val="20"/>
        </w:rPr>
        <w:t xml:space="preserve">, contre 12,12% de celles qui enregistrent </w:t>
      </w:r>
      <w:r w:rsidR="00724A5F" w:rsidRPr="00972E97">
        <w:rPr>
          <w:sz w:val="20"/>
          <w:szCs w:val="20"/>
        </w:rPr>
        <w:t xml:space="preserve">un </w:t>
      </w:r>
      <w:r w:rsidR="00724A5F">
        <w:rPr>
          <w:sz w:val="20"/>
          <w:szCs w:val="20"/>
        </w:rPr>
        <w:t>niveau d’études inférieur ou égal au BAC.</w:t>
      </w:r>
    </w:p>
    <w:p w14:paraId="54A1A6BC" w14:textId="77777777" w:rsidR="000550BC" w:rsidRPr="00F432C5" w:rsidRDefault="000550BC" w:rsidP="000550BC">
      <w:pPr>
        <w:spacing w:line="240" w:lineRule="atLeast"/>
        <w:ind w:left="-5" w:right="118"/>
        <w:jc w:val="both"/>
        <w:rPr>
          <w:rFonts w:ascii="Times" w:hAnsi="Times" w:cstheme="minorHAnsi"/>
        </w:rPr>
      </w:pPr>
    </w:p>
    <w:p w14:paraId="529F21F7" w14:textId="012CC0D0" w:rsidR="000550BC" w:rsidRPr="00F432C5" w:rsidRDefault="000550BC" w:rsidP="000550BC">
      <w:pPr>
        <w:spacing w:line="240" w:lineRule="atLeast"/>
        <w:ind w:left="-5" w:right="118"/>
        <w:jc w:val="both"/>
        <w:rPr>
          <w:rFonts w:ascii="Times" w:hAnsi="Times" w:cstheme="minorHAnsi"/>
        </w:rPr>
      </w:pPr>
      <w:r w:rsidRPr="00F432C5">
        <w:rPr>
          <w:rFonts w:ascii="Times" w:hAnsi="Times" w:cstheme="minorHAnsi"/>
        </w:rPr>
        <w:t>Jean, 58 ans, ancien agent territorial, célibataire sans enfant·e, nous indique</w:t>
      </w:r>
      <w:r w:rsidR="006F3140">
        <w:rPr>
          <w:rFonts w:ascii="Times" w:hAnsi="Times" w:cstheme="minorHAnsi"/>
        </w:rPr>
        <w:t> </w:t>
      </w:r>
      <w:r w:rsidRPr="00F432C5">
        <w:rPr>
          <w:rFonts w:ascii="Times" w:hAnsi="Times" w:cstheme="minorHAnsi"/>
        </w:rPr>
        <w:t>:</w:t>
      </w:r>
    </w:p>
    <w:p w14:paraId="3DE6EA61" w14:textId="77777777" w:rsidR="000550BC" w:rsidRPr="00F432C5" w:rsidRDefault="000550BC" w:rsidP="000550BC">
      <w:pPr>
        <w:spacing w:line="240" w:lineRule="atLeast"/>
        <w:ind w:left="-5" w:right="118"/>
        <w:jc w:val="both"/>
        <w:rPr>
          <w:rFonts w:ascii="Times" w:hAnsi="Times" w:cstheme="minorHAnsi"/>
        </w:rPr>
      </w:pPr>
    </w:p>
    <w:p w14:paraId="5EBA696C" w14:textId="2FEA579D" w:rsidR="000550BC" w:rsidRPr="00F432C5" w:rsidRDefault="000550BC" w:rsidP="000550BC">
      <w:pPr>
        <w:spacing w:line="240" w:lineRule="atLeast"/>
        <w:ind w:left="567" w:right="118"/>
        <w:jc w:val="both"/>
        <w:rPr>
          <w:rFonts w:ascii="Times" w:hAnsi="Times" w:cstheme="minorHAnsi"/>
          <w:sz w:val="20"/>
          <w:szCs w:val="20"/>
        </w:rPr>
      </w:pPr>
      <w:r w:rsidRPr="00F432C5">
        <w:rPr>
          <w:rFonts w:ascii="Times" w:hAnsi="Times" w:cstheme="minorHAnsi"/>
          <w:i/>
          <w:iCs/>
          <w:sz w:val="20"/>
          <w:szCs w:val="20"/>
        </w:rPr>
        <w:t xml:space="preserve">On n’a pas le choix, il faut instruire le dossier de la MDPH </w:t>
      </w:r>
      <w:r w:rsidRPr="00F432C5">
        <w:rPr>
          <w:rFonts w:ascii="Times" w:hAnsi="Times" w:cstheme="minorHAnsi"/>
          <w:sz w:val="20"/>
          <w:szCs w:val="20"/>
        </w:rPr>
        <w:t>[Maison Départementale des Personnes Handicapées]</w:t>
      </w:r>
      <w:r w:rsidRPr="00F432C5">
        <w:rPr>
          <w:rFonts w:ascii="Times" w:hAnsi="Times" w:cstheme="minorHAnsi"/>
          <w:i/>
          <w:iCs/>
          <w:sz w:val="20"/>
          <w:szCs w:val="20"/>
        </w:rPr>
        <w:t xml:space="preserve"> tous les quatre matins, si on veut avoir une </w:t>
      </w:r>
      <w:r w:rsidRPr="00F432C5">
        <w:rPr>
          <w:rFonts w:ascii="Times" w:hAnsi="Times" w:cstheme="minorHAnsi"/>
          <w:sz w:val="20"/>
          <w:szCs w:val="20"/>
        </w:rPr>
        <w:t>CMI</w:t>
      </w:r>
      <w:r w:rsidRPr="00F432C5">
        <w:rPr>
          <w:rFonts w:ascii="Times" w:hAnsi="Times" w:cstheme="minorHAnsi"/>
          <w:i/>
          <w:iCs/>
          <w:sz w:val="20"/>
          <w:szCs w:val="20"/>
        </w:rPr>
        <w:t xml:space="preserve"> </w:t>
      </w:r>
      <w:r w:rsidRPr="00F432C5">
        <w:rPr>
          <w:rFonts w:ascii="Times" w:hAnsi="Times" w:cstheme="minorHAnsi"/>
          <w:sz w:val="20"/>
          <w:szCs w:val="20"/>
        </w:rPr>
        <w:t>[carte de mobilité inclusion</w:t>
      </w:r>
      <w:r w:rsidR="006F3140">
        <w:rPr>
          <w:rFonts w:ascii="Times" w:hAnsi="Times" w:cstheme="minorHAnsi"/>
          <w:i/>
          <w:iCs/>
          <w:sz w:val="20"/>
          <w:szCs w:val="20"/>
        </w:rPr>
        <w:t> </w:t>
      </w:r>
      <w:r w:rsidR="00F432C5" w:rsidRPr="00F432C5">
        <w:rPr>
          <w:rFonts w:ascii="Times" w:hAnsi="Times" w:cstheme="minorHAnsi"/>
          <w:i/>
          <w:iCs/>
          <w:sz w:val="20"/>
          <w:szCs w:val="20"/>
        </w:rPr>
        <w:t>: carte de stationnement</w:t>
      </w:r>
      <w:r w:rsidRPr="00F432C5">
        <w:rPr>
          <w:rFonts w:ascii="Times" w:hAnsi="Times" w:cstheme="minorHAnsi"/>
          <w:sz w:val="20"/>
          <w:szCs w:val="20"/>
        </w:rPr>
        <w:t>].</w:t>
      </w:r>
      <w:r w:rsidRPr="00F432C5">
        <w:rPr>
          <w:rFonts w:ascii="Times" w:hAnsi="Times" w:cstheme="minorHAnsi"/>
          <w:i/>
          <w:iCs/>
          <w:sz w:val="20"/>
          <w:szCs w:val="20"/>
        </w:rPr>
        <w:t xml:space="preserve"> On nous traite comme des débiles, mais il faut que l’on puisse renseigner un dossier qui exige un bac+5 en gestion.</w:t>
      </w:r>
      <w:r w:rsidRPr="00F432C5">
        <w:rPr>
          <w:rFonts w:ascii="Times" w:hAnsi="Times" w:cstheme="minorHAnsi"/>
          <w:sz w:val="20"/>
          <w:szCs w:val="20"/>
        </w:rPr>
        <w:t xml:space="preserve"> </w:t>
      </w:r>
    </w:p>
    <w:p w14:paraId="306B3A70" w14:textId="77777777" w:rsidR="000550BC" w:rsidRPr="00F432C5" w:rsidRDefault="000550BC" w:rsidP="000550BC">
      <w:pPr>
        <w:spacing w:line="240" w:lineRule="atLeast"/>
        <w:ind w:left="567" w:right="118"/>
        <w:jc w:val="both"/>
        <w:rPr>
          <w:rFonts w:ascii="Times" w:hAnsi="Times" w:cstheme="minorHAnsi"/>
          <w:sz w:val="20"/>
          <w:szCs w:val="20"/>
        </w:rPr>
      </w:pPr>
    </w:p>
    <w:p w14:paraId="1CADAB3D" w14:textId="77777777" w:rsidR="000550BC" w:rsidRPr="00F432C5" w:rsidRDefault="000550BC" w:rsidP="000550BC">
      <w:pPr>
        <w:spacing w:line="240" w:lineRule="atLeast"/>
        <w:ind w:right="118"/>
        <w:jc w:val="both"/>
        <w:rPr>
          <w:rFonts w:ascii="Times" w:hAnsi="Times" w:cstheme="minorHAnsi"/>
        </w:rPr>
      </w:pPr>
      <w:r w:rsidRPr="00F432C5">
        <w:rPr>
          <w:rFonts w:ascii="Times" w:hAnsi="Times" w:cstheme="minorHAnsi"/>
        </w:rPr>
        <w:t>C’est cette manière que Jean choisit pour mettre en valeur son niveau d’études qui, d’après ses dires, « </w:t>
      </w:r>
      <w:r w:rsidRPr="00F432C5">
        <w:rPr>
          <w:rFonts w:ascii="Times" w:hAnsi="Times" w:cstheme="minorHAnsi"/>
          <w:i/>
          <w:iCs/>
        </w:rPr>
        <w:t>a permis la reconnaissance de l’invalidité et la reconduction de ses droits depuis l’annonce diagnostique du cancer »,</w:t>
      </w:r>
      <w:r w:rsidRPr="00F432C5">
        <w:rPr>
          <w:rFonts w:ascii="Times" w:hAnsi="Times" w:cstheme="minorHAnsi"/>
        </w:rPr>
        <w:t xml:space="preserve"> 4 ans avant notre rencontre. En développant son point de vue, Jean va plus loin et insiste sur la dimension aléatoire de la distribution de ces allocations, bien souvent dépendantes, dit-il, « </w:t>
      </w:r>
      <w:r w:rsidRPr="00F432C5">
        <w:rPr>
          <w:rFonts w:ascii="Times" w:hAnsi="Times" w:cstheme="minorHAnsi"/>
          <w:i/>
          <w:iCs/>
        </w:rPr>
        <w:t>des projets de vie et</w:t>
      </w:r>
      <w:r w:rsidRPr="00F432C5">
        <w:rPr>
          <w:rFonts w:ascii="Times" w:hAnsi="Times" w:cstheme="minorHAnsi"/>
        </w:rPr>
        <w:t xml:space="preserve"> </w:t>
      </w:r>
      <w:r w:rsidRPr="00F432C5">
        <w:rPr>
          <w:rFonts w:ascii="Times" w:hAnsi="Times" w:cstheme="minorHAnsi"/>
          <w:i/>
          <w:iCs/>
        </w:rPr>
        <w:t>des limites des gestionnaires qui comprennent rien à rien au handicap.</w:t>
      </w:r>
      <w:r w:rsidRPr="00F432C5">
        <w:rPr>
          <w:rFonts w:ascii="Times" w:hAnsi="Times" w:cstheme="minorHAnsi"/>
        </w:rPr>
        <w:t xml:space="preserve"> » </w:t>
      </w:r>
    </w:p>
    <w:p w14:paraId="23553637" w14:textId="77777777" w:rsidR="00F432C5" w:rsidRPr="00F432C5" w:rsidRDefault="00F432C5">
      <w:pPr>
        <w:spacing w:after="160" w:line="259" w:lineRule="auto"/>
        <w:rPr>
          <w:rFonts w:ascii="Times" w:hAnsi="Times"/>
          <w:b/>
          <w:bCs/>
          <w:color w:val="000000"/>
        </w:rPr>
      </w:pPr>
      <w:r w:rsidRPr="00F432C5">
        <w:rPr>
          <w:rFonts w:ascii="Times" w:hAnsi="Times"/>
          <w:b/>
          <w:bCs/>
          <w:color w:val="000000"/>
        </w:rPr>
        <w:br w:type="page"/>
      </w:r>
    </w:p>
    <w:p w14:paraId="6BC39960" w14:textId="0356CE4E" w:rsidR="00724A5F" w:rsidRPr="008C1511" w:rsidRDefault="008C1511" w:rsidP="00724A5F">
      <w:pPr>
        <w:pStyle w:val="NormalWeb"/>
        <w:shd w:val="clear" w:color="auto" w:fill="BDD6EE" w:themeFill="accent1" w:themeFillTint="66"/>
        <w:tabs>
          <w:tab w:val="center" w:pos="8789"/>
          <w:tab w:val="center" w:pos="9072"/>
        </w:tabs>
        <w:spacing w:before="316" w:beforeAutospacing="0" w:after="0" w:afterAutospacing="0"/>
        <w:jc w:val="both"/>
        <w:outlineLvl w:val="1"/>
        <w:rPr>
          <w:b/>
          <w:bCs/>
          <w:color w:val="000000"/>
        </w:rPr>
      </w:pPr>
      <w:bookmarkStart w:id="128" w:name="_Toc127311385"/>
      <w:r w:rsidRPr="008C1511">
        <w:rPr>
          <w:b/>
          <w:bCs/>
          <w:color w:val="000000"/>
        </w:rPr>
        <w:lastRenderedPageBreak/>
        <w:t>(In)satisfaction face aux dispositifs de soins</w:t>
      </w:r>
      <w:r w:rsidR="006F3140">
        <w:rPr>
          <w:b/>
          <w:bCs/>
          <w:color w:val="000000"/>
        </w:rPr>
        <w:t> </w:t>
      </w:r>
      <w:r w:rsidRPr="008C1511">
        <w:rPr>
          <w:b/>
          <w:bCs/>
          <w:color w:val="000000"/>
        </w:rPr>
        <w:t xml:space="preserve">: du </w:t>
      </w:r>
      <w:r w:rsidR="006F3140">
        <w:rPr>
          <w:b/>
          <w:bCs/>
          <w:color w:val="000000"/>
        </w:rPr>
        <w:t>‘</w:t>
      </w:r>
      <w:r w:rsidRPr="008C1511">
        <w:rPr>
          <w:b/>
          <w:bCs/>
          <w:color w:val="000000"/>
        </w:rPr>
        <w:t>s</w:t>
      </w:r>
      <w:r w:rsidR="005A6525" w:rsidRPr="008C1511">
        <w:rPr>
          <w:b/>
          <w:bCs/>
          <w:color w:val="000000"/>
        </w:rPr>
        <w:t>uivi psy</w:t>
      </w:r>
      <w:r w:rsidR="006F3140">
        <w:rPr>
          <w:b/>
          <w:bCs/>
          <w:color w:val="000000"/>
        </w:rPr>
        <w:t>’</w:t>
      </w:r>
      <w:r w:rsidRPr="008C1511">
        <w:rPr>
          <w:b/>
          <w:bCs/>
          <w:color w:val="000000"/>
        </w:rPr>
        <w:t xml:space="preserve"> aux soins à domicile</w:t>
      </w:r>
      <w:bookmarkEnd w:id="128"/>
    </w:p>
    <w:p w14:paraId="7B9E70A5" w14:textId="53C0A565" w:rsidR="00811518" w:rsidRPr="00B821B6" w:rsidRDefault="00811518" w:rsidP="006318D4">
      <w:pPr>
        <w:pStyle w:val="NormalWeb"/>
        <w:tabs>
          <w:tab w:val="center" w:pos="8789"/>
          <w:tab w:val="center" w:pos="9072"/>
        </w:tabs>
        <w:spacing w:before="316" w:beforeAutospacing="0" w:after="0" w:afterAutospacing="0"/>
        <w:jc w:val="both"/>
        <w:rPr>
          <w:i/>
          <w:u w:val="single"/>
        </w:rPr>
      </w:pPr>
      <w:r w:rsidRPr="00B821B6">
        <w:rPr>
          <w:color w:val="000000"/>
        </w:rPr>
        <w:t xml:space="preserve">Comprendre le caractère </w:t>
      </w:r>
      <w:r w:rsidR="00E43B30" w:rsidRPr="00B821B6">
        <w:rPr>
          <w:color w:val="000000"/>
        </w:rPr>
        <w:t>(</w:t>
      </w:r>
      <w:r w:rsidRPr="00B821B6">
        <w:rPr>
          <w:color w:val="000000"/>
        </w:rPr>
        <w:t>in</w:t>
      </w:r>
      <w:r w:rsidR="00E43B30" w:rsidRPr="00B821B6">
        <w:rPr>
          <w:color w:val="000000"/>
        </w:rPr>
        <w:t>)</w:t>
      </w:r>
      <w:r w:rsidRPr="00B821B6">
        <w:rPr>
          <w:color w:val="000000"/>
        </w:rPr>
        <w:t>satisfaisant des dispositifs de soins revient à prendre en compte les modifications qu’explorent ces enquêté.es au quotidien</w:t>
      </w:r>
      <w:r w:rsidR="00E43B30" w:rsidRPr="00B821B6">
        <w:rPr>
          <w:color w:val="000000"/>
        </w:rPr>
        <w:t xml:space="preserve"> - notamment à </w:t>
      </w:r>
      <w:r w:rsidR="00F432C5" w:rsidRPr="00B821B6">
        <w:rPr>
          <w:color w:val="000000"/>
        </w:rPr>
        <w:t xml:space="preserve">un niveau </w:t>
      </w:r>
      <w:r w:rsidR="00F432C5">
        <w:rPr>
          <w:color w:val="000000"/>
        </w:rPr>
        <w:t>comportemental</w:t>
      </w:r>
      <w:r w:rsidR="008C1511">
        <w:rPr>
          <w:color w:val="000000"/>
        </w:rPr>
        <w:t xml:space="preserve"> et par extension </w:t>
      </w:r>
      <w:r w:rsidR="00E43B30" w:rsidRPr="00B821B6">
        <w:rPr>
          <w:color w:val="000000"/>
        </w:rPr>
        <w:t xml:space="preserve">identitaire. En effet, la majorité écrasante des sujets cérébrolésés </w:t>
      </w:r>
      <w:r w:rsidRPr="00B821B6">
        <w:rPr>
          <w:color w:val="000000"/>
        </w:rPr>
        <w:t>ne se reconna</w:t>
      </w:r>
      <w:r w:rsidR="00E43B30" w:rsidRPr="00B821B6">
        <w:rPr>
          <w:color w:val="000000"/>
        </w:rPr>
        <w:t>î</w:t>
      </w:r>
      <w:r w:rsidRPr="00B821B6">
        <w:rPr>
          <w:color w:val="000000"/>
        </w:rPr>
        <w:t>t pas comme tout à fait l</w:t>
      </w:r>
      <w:r w:rsidR="00E43B30" w:rsidRPr="00B821B6">
        <w:rPr>
          <w:color w:val="000000"/>
        </w:rPr>
        <w:t>a</w:t>
      </w:r>
      <w:r w:rsidRPr="00B821B6">
        <w:rPr>
          <w:color w:val="000000"/>
        </w:rPr>
        <w:t xml:space="preserve"> </w:t>
      </w:r>
      <w:r w:rsidRPr="00EB054C">
        <w:rPr>
          <w:color w:val="000000"/>
        </w:rPr>
        <w:t>même</w:t>
      </w:r>
      <w:r w:rsidR="005A6525" w:rsidRPr="00EB054C">
        <w:rPr>
          <w:color w:val="000000"/>
        </w:rPr>
        <w:t>. Lydie, 39 a</w:t>
      </w:r>
      <w:r w:rsidR="005A6525">
        <w:rPr>
          <w:color w:val="000000"/>
        </w:rPr>
        <w:t>ns, nous confie</w:t>
      </w:r>
      <w:r w:rsidRPr="00B821B6">
        <w:rPr>
          <w:color w:val="000000"/>
        </w:rPr>
        <w:t> : « </w:t>
      </w:r>
      <w:r w:rsidRPr="00B821B6">
        <w:rPr>
          <w:i/>
          <w:iCs/>
          <w:color w:val="000000"/>
        </w:rPr>
        <w:t>j</w:t>
      </w:r>
      <w:r w:rsidR="005A6525">
        <w:rPr>
          <w:i/>
          <w:iCs/>
          <w:color w:val="000000"/>
        </w:rPr>
        <w:t xml:space="preserve">e </w:t>
      </w:r>
      <w:r w:rsidRPr="00B821B6">
        <w:rPr>
          <w:i/>
          <w:iCs/>
          <w:color w:val="000000"/>
        </w:rPr>
        <w:t>suis plus la même</w:t>
      </w:r>
      <w:r w:rsidRPr="00AE7739">
        <w:rPr>
          <w:i/>
          <w:iCs/>
          <w:color w:val="000000"/>
        </w:rPr>
        <w:t> </w:t>
      </w:r>
      <w:r w:rsidR="0019769C" w:rsidRPr="00AE7739">
        <w:rPr>
          <w:color w:val="000000"/>
        </w:rPr>
        <w:t>[…]</w:t>
      </w:r>
      <w:r w:rsidR="0019769C" w:rsidRPr="00AE7739">
        <w:rPr>
          <w:i/>
          <w:iCs/>
          <w:color w:val="000000"/>
        </w:rPr>
        <w:t xml:space="preserve"> enfin vraiment, je suis pas vraiment la même</w:t>
      </w:r>
      <w:r w:rsidR="008C1511" w:rsidRPr="00AE7739">
        <w:rPr>
          <w:i/>
          <w:iCs/>
          <w:color w:val="000000"/>
        </w:rPr>
        <w:t xml:space="preserve"> </w:t>
      </w:r>
      <w:r w:rsidRPr="00AE7739">
        <w:rPr>
          <w:i/>
          <w:iCs/>
          <w:color w:val="000000"/>
        </w:rPr>
        <w:t xml:space="preserve">». </w:t>
      </w:r>
      <w:r w:rsidR="008C1511">
        <w:rPr>
          <w:color w:val="000000"/>
        </w:rPr>
        <w:t>A côté de ces changements et</w:t>
      </w:r>
      <w:r w:rsidR="0019769C" w:rsidRPr="00B821B6">
        <w:rPr>
          <w:color w:val="000000"/>
        </w:rPr>
        <w:t xml:space="preserve"> en l’absence d’un suivi systématique, les personnes cérébrolés</w:t>
      </w:r>
      <w:r w:rsidR="00B821B6" w:rsidRPr="00B821B6">
        <w:rPr>
          <w:color w:val="000000"/>
        </w:rPr>
        <w:t>é</w:t>
      </w:r>
      <w:r w:rsidR="0019769C" w:rsidRPr="00B821B6">
        <w:rPr>
          <w:color w:val="000000"/>
        </w:rPr>
        <w:t xml:space="preserve">es </w:t>
      </w:r>
      <w:r w:rsidRPr="00B821B6">
        <w:rPr>
          <w:color w:val="000000"/>
        </w:rPr>
        <w:t>se retrouvent seul</w:t>
      </w:r>
      <w:r w:rsidR="0019769C" w:rsidRPr="00B821B6">
        <w:rPr>
          <w:color w:val="000000"/>
        </w:rPr>
        <w:t>e</w:t>
      </w:r>
      <w:r w:rsidRPr="00B821B6">
        <w:rPr>
          <w:color w:val="000000"/>
        </w:rPr>
        <w:t>s devant la hantise d’un nouvel accident</w:t>
      </w:r>
      <w:r w:rsidR="0019769C" w:rsidRPr="00B821B6">
        <w:rPr>
          <w:color w:val="000000"/>
        </w:rPr>
        <w:t> :</w:t>
      </w:r>
      <w:r w:rsidRPr="00B821B6">
        <w:rPr>
          <w:color w:val="000000"/>
        </w:rPr>
        <w:t xml:space="preserve"> « </w:t>
      </w:r>
      <w:r w:rsidRPr="00B821B6">
        <w:rPr>
          <w:i/>
          <w:iCs/>
          <w:color w:val="000000"/>
        </w:rPr>
        <w:t>et si jamais, et si jamais et si jamais</w:t>
      </w:r>
      <w:r w:rsidRPr="00B821B6">
        <w:rPr>
          <w:color w:val="000000"/>
        </w:rPr>
        <w:t xml:space="preserve"> »  </w:t>
      </w:r>
    </w:p>
    <w:p w14:paraId="085465A7" w14:textId="77777777" w:rsidR="00811518" w:rsidRDefault="00811518" w:rsidP="006318D4">
      <w:pPr>
        <w:tabs>
          <w:tab w:val="center" w:pos="8789"/>
          <w:tab w:val="center" w:pos="9072"/>
        </w:tabs>
        <w:rPr>
          <w:color w:val="000000"/>
          <w:sz w:val="22"/>
          <w:szCs w:val="22"/>
          <w:shd w:val="clear" w:color="auto" w:fill="FF9900"/>
        </w:rPr>
      </w:pPr>
    </w:p>
    <w:p w14:paraId="7E7C24D8" w14:textId="599C73E2" w:rsidR="00811518" w:rsidRPr="00AE7739" w:rsidRDefault="00811518" w:rsidP="006318D4">
      <w:pPr>
        <w:tabs>
          <w:tab w:val="center" w:pos="8789"/>
          <w:tab w:val="center" w:pos="9072"/>
        </w:tabs>
        <w:ind w:left="851"/>
        <w:jc w:val="both"/>
        <w:rPr>
          <w:color w:val="000000"/>
          <w:sz w:val="20"/>
          <w:szCs w:val="20"/>
        </w:rPr>
      </w:pPr>
      <w:r w:rsidRPr="00AE7739">
        <w:rPr>
          <w:color w:val="000000"/>
          <w:sz w:val="20"/>
          <w:szCs w:val="20"/>
        </w:rPr>
        <w:t>Après, dans… on va dire psychologiquement, bon j’ai pas été suiv</w:t>
      </w:r>
      <w:r w:rsidR="005A6525" w:rsidRPr="00AE7739">
        <w:rPr>
          <w:color w:val="000000"/>
          <w:sz w:val="20"/>
          <w:szCs w:val="20"/>
        </w:rPr>
        <w:t>i</w:t>
      </w:r>
      <w:r w:rsidRPr="00AE7739">
        <w:rPr>
          <w:color w:val="000000"/>
          <w:sz w:val="20"/>
          <w:szCs w:val="20"/>
        </w:rPr>
        <w:t>e mais euuuh… c’est vrai que… en fait j</w:t>
      </w:r>
      <w:r w:rsidR="00501F2C" w:rsidRPr="00AE7739">
        <w:rPr>
          <w:color w:val="000000"/>
          <w:sz w:val="20"/>
          <w:szCs w:val="20"/>
        </w:rPr>
        <w:t xml:space="preserve">e </w:t>
      </w:r>
      <w:r w:rsidRPr="00AE7739">
        <w:rPr>
          <w:color w:val="000000"/>
          <w:sz w:val="20"/>
          <w:szCs w:val="20"/>
        </w:rPr>
        <w:t>suis plus la même quoi. […] On m</w:t>
      </w:r>
      <w:r w:rsidR="0019769C" w:rsidRPr="00AE7739">
        <w:rPr>
          <w:color w:val="000000"/>
          <w:sz w:val="20"/>
          <w:szCs w:val="20"/>
        </w:rPr>
        <w:t>e l</w:t>
      </w:r>
      <w:r w:rsidRPr="00AE7739">
        <w:rPr>
          <w:color w:val="000000"/>
          <w:sz w:val="20"/>
          <w:szCs w:val="20"/>
        </w:rPr>
        <w:t>’a pas proposé !  [</w:t>
      </w:r>
      <w:r w:rsidR="0019769C" w:rsidRPr="00AE7739">
        <w:rPr>
          <w:color w:val="000000"/>
          <w:sz w:val="20"/>
          <w:szCs w:val="20"/>
        </w:rPr>
        <w:t>suivi psy</w:t>
      </w:r>
      <w:r w:rsidRPr="00AE7739">
        <w:rPr>
          <w:color w:val="000000"/>
          <w:sz w:val="20"/>
          <w:szCs w:val="20"/>
        </w:rPr>
        <w:t xml:space="preserve">] </w:t>
      </w:r>
      <w:r w:rsidR="0019769C" w:rsidRPr="00AE7739">
        <w:rPr>
          <w:color w:val="000000"/>
          <w:sz w:val="20"/>
          <w:szCs w:val="20"/>
        </w:rPr>
        <w:t xml:space="preserve">[…] </w:t>
      </w:r>
      <w:r w:rsidRPr="00AE7739">
        <w:rPr>
          <w:color w:val="000000"/>
          <w:sz w:val="20"/>
          <w:szCs w:val="20"/>
        </w:rPr>
        <w:t>et je pense qu</w:t>
      </w:r>
      <w:r w:rsidR="005A6525" w:rsidRPr="00AE7739">
        <w:rPr>
          <w:color w:val="000000"/>
          <w:sz w:val="20"/>
          <w:szCs w:val="20"/>
        </w:rPr>
        <w:t>’il</w:t>
      </w:r>
      <w:r w:rsidRPr="00AE7739">
        <w:rPr>
          <w:color w:val="000000"/>
          <w:sz w:val="20"/>
          <w:szCs w:val="20"/>
        </w:rPr>
        <w:t xml:space="preserve"> y</w:t>
      </w:r>
      <w:r w:rsidR="005A6525" w:rsidRPr="00AE7739">
        <w:rPr>
          <w:color w:val="000000"/>
          <w:sz w:val="20"/>
          <w:szCs w:val="20"/>
        </w:rPr>
        <w:t xml:space="preserve"> </w:t>
      </w:r>
      <w:r w:rsidRPr="00AE7739">
        <w:rPr>
          <w:color w:val="000000"/>
          <w:sz w:val="20"/>
          <w:szCs w:val="20"/>
        </w:rPr>
        <w:t>aurait fallu que… [avoir un suivi psy] et j</w:t>
      </w:r>
      <w:r w:rsidR="005A6525" w:rsidRPr="00AE7739">
        <w:rPr>
          <w:color w:val="000000"/>
          <w:sz w:val="20"/>
          <w:szCs w:val="20"/>
        </w:rPr>
        <w:t xml:space="preserve">e </w:t>
      </w:r>
      <w:r w:rsidRPr="00AE7739">
        <w:rPr>
          <w:color w:val="000000"/>
          <w:sz w:val="20"/>
          <w:szCs w:val="20"/>
        </w:rPr>
        <w:t>trouve ça dommage […] je suis pas hypo…</w:t>
      </w:r>
      <w:r w:rsidR="00626531" w:rsidRPr="00AE7739">
        <w:rPr>
          <w:color w:val="000000"/>
          <w:sz w:val="20"/>
          <w:szCs w:val="20"/>
        </w:rPr>
        <w:t xml:space="preserve"> </w:t>
      </w:r>
      <w:r w:rsidRPr="00AE7739">
        <w:rPr>
          <w:color w:val="000000"/>
          <w:sz w:val="20"/>
          <w:szCs w:val="20"/>
        </w:rPr>
        <w:t>[Hypocondriaque] C’est pas ça</w:t>
      </w:r>
      <w:r w:rsidR="0019769C" w:rsidRPr="00AE7739">
        <w:rPr>
          <w:color w:val="000000"/>
          <w:sz w:val="20"/>
          <w:szCs w:val="20"/>
        </w:rPr>
        <w:t>,</w:t>
      </w:r>
      <w:r w:rsidRPr="00AE7739">
        <w:rPr>
          <w:color w:val="000000"/>
          <w:sz w:val="20"/>
          <w:szCs w:val="20"/>
        </w:rPr>
        <w:t xml:space="preserve"> mais bon… et si jamais</w:t>
      </w:r>
      <w:r w:rsidR="005A6525" w:rsidRPr="00AE7739">
        <w:rPr>
          <w:color w:val="000000"/>
          <w:sz w:val="20"/>
          <w:szCs w:val="20"/>
        </w:rPr>
        <w:t xml:space="preserve"> </w:t>
      </w:r>
      <w:r w:rsidRPr="00AE7739">
        <w:rPr>
          <w:color w:val="000000"/>
          <w:sz w:val="20"/>
          <w:szCs w:val="20"/>
        </w:rPr>
        <w:t xml:space="preserve">et si jamais et si jamais quoi… </w:t>
      </w:r>
      <w:r w:rsidR="005A6525" w:rsidRPr="00AE7739">
        <w:rPr>
          <w:color w:val="000000"/>
          <w:sz w:val="20"/>
          <w:szCs w:val="20"/>
        </w:rPr>
        <w:t>A</w:t>
      </w:r>
      <w:r w:rsidRPr="00AE7739">
        <w:rPr>
          <w:color w:val="000000"/>
          <w:sz w:val="20"/>
          <w:szCs w:val="20"/>
        </w:rPr>
        <w:t>lors qu’avant j’étais pas du tout, du tout comme ça, au contraire</w:t>
      </w:r>
      <w:r w:rsidR="0019769C" w:rsidRPr="00AE7739">
        <w:rPr>
          <w:color w:val="000000"/>
          <w:sz w:val="20"/>
          <w:szCs w:val="20"/>
        </w:rPr>
        <w:t>,</w:t>
      </w:r>
      <w:r w:rsidRPr="00AE7739">
        <w:rPr>
          <w:color w:val="000000"/>
          <w:sz w:val="20"/>
          <w:szCs w:val="20"/>
        </w:rPr>
        <w:t xml:space="preserve"> bah justement pas assez</w:t>
      </w:r>
      <w:r w:rsidR="005A6525" w:rsidRPr="00AE7739">
        <w:rPr>
          <w:color w:val="000000"/>
          <w:sz w:val="20"/>
          <w:szCs w:val="20"/>
        </w:rPr>
        <w:t>..</w:t>
      </w:r>
      <w:r w:rsidRPr="00AE7739">
        <w:rPr>
          <w:color w:val="000000"/>
          <w:sz w:val="20"/>
          <w:szCs w:val="20"/>
        </w:rPr>
        <w:t>. Donc voilà, les priorités qui changent,</w:t>
      </w:r>
      <w:r w:rsidRPr="00811518">
        <w:rPr>
          <w:color w:val="000000"/>
          <w:sz w:val="20"/>
          <w:szCs w:val="20"/>
        </w:rPr>
        <w:t xml:space="preserve"> les… je </w:t>
      </w:r>
      <w:r w:rsidRPr="00AE7739">
        <w:rPr>
          <w:color w:val="000000"/>
          <w:sz w:val="20"/>
          <w:szCs w:val="20"/>
        </w:rPr>
        <w:t>prends les choses peut-être un petit peu plus à cœur, non pas que je m’en fichais avant</w:t>
      </w:r>
      <w:r w:rsidR="0019769C" w:rsidRPr="00AE7739">
        <w:rPr>
          <w:color w:val="000000"/>
          <w:sz w:val="20"/>
          <w:szCs w:val="20"/>
        </w:rPr>
        <w:t>,</w:t>
      </w:r>
      <w:r w:rsidRPr="00AE7739">
        <w:rPr>
          <w:color w:val="000000"/>
          <w:sz w:val="20"/>
          <w:szCs w:val="20"/>
        </w:rPr>
        <w:t xml:space="preserve"> mais… </w:t>
      </w:r>
      <w:r w:rsidR="0019769C" w:rsidRPr="00AE7739">
        <w:rPr>
          <w:color w:val="000000"/>
          <w:sz w:val="20"/>
          <w:szCs w:val="20"/>
        </w:rPr>
        <w:t>en</w:t>
      </w:r>
      <w:r w:rsidRPr="00AE7739">
        <w:rPr>
          <w:color w:val="000000"/>
          <w:sz w:val="20"/>
          <w:szCs w:val="20"/>
        </w:rPr>
        <w:t>fin vraiment</w:t>
      </w:r>
      <w:r w:rsidR="0019769C" w:rsidRPr="00AE7739">
        <w:rPr>
          <w:color w:val="000000"/>
          <w:sz w:val="20"/>
          <w:szCs w:val="20"/>
        </w:rPr>
        <w:t>,</w:t>
      </w:r>
      <w:r w:rsidRPr="00AE7739">
        <w:rPr>
          <w:color w:val="000000"/>
          <w:sz w:val="20"/>
          <w:szCs w:val="20"/>
        </w:rPr>
        <w:t xml:space="preserve"> je suis pas vraiment la même </w:t>
      </w:r>
    </w:p>
    <w:p w14:paraId="29B236EE" w14:textId="77777777" w:rsidR="00FB76EF" w:rsidRPr="00577AE4" w:rsidRDefault="00FB76EF" w:rsidP="00FB76EF">
      <w:pPr>
        <w:ind w:left="-21" w:right="118"/>
        <w:jc w:val="both"/>
        <w:rPr>
          <w:rFonts w:cstheme="minorHAnsi"/>
          <w:sz w:val="10"/>
          <w:szCs w:val="10"/>
        </w:rPr>
      </w:pPr>
    </w:p>
    <w:p w14:paraId="41BEA2B0" w14:textId="77777777" w:rsidR="00D32EFC" w:rsidRDefault="00D32EFC" w:rsidP="00B74503">
      <w:pPr>
        <w:jc w:val="both"/>
        <w:rPr>
          <w:i/>
          <w:iCs/>
          <w:color w:val="FFFFFF" w:themeColor="background1"/>
          <w:highlight w:val="black"/>
          <w:u w:val="single"/>
        </w:rPr>
      </w:pPr>
    </w:p>
    <w:p w14:paraId="3F3B2B0C" w14:textId="2CF73C2E" w:rsidR="00B7240E" w:rsidRPr="00171072" w:rsidRDefault="00D75559" w:rsidP="00B74503">
      <w:pPr>
        <w:jc w:val="both"/>
      </w:pPr>
      <w:r w:rsidRPr="00AE7739">
        <w:t>L</w:t>
      </w:r>
      <w:r w:rsidR="0019769C" w:rsidRPr="00AE7739">
        <w:t xml:space="preserve">’absence de ‘suivi psy’ </w:t>
      </w:r>
      <w:r w:rsidR="00B74503" w:rsidRPr="00AE7739">
        <w:t xml:space="preserve">dont elle parle </w:t>
      </w:r>
      <w:r w:rsidR="00171072" w:rsidRPr="00AE7739">
        <w:t>Lydie</w:t>
      </w:r>
      <w:r w:rsidR="00B74503" w:rsidRPr="00AE7739">
        <w:t xml:space="preserve"> </w:t>
      </w:r>
      <w:r w:rsidR="0019769C" w:rsidRPr="00AE7739">
        <w:t>est à mettre en lien avec les ressources financières d</w:t>
      </w:r>
      <w:r w:rsidR="000E5EBF" w:rsidRPr="00AE7739">
        <w:t xml:space="preserve">ont </w:t>
      </w:r>
      <w:r w:rsidR="00B74503" w:rsidRPr="00AE7739">
        <w:t xml:space="preserve">elle </w:t>
      </w:r>
      <w:r w:rsidR="000E5EBF" w:rsidRPr="00AE7739">
        <w:t xml:space="preserve">dispose. Pour les </w:t>
      </w:r>
      <w:r w:rsidRPr="00AE7739">
        <w:t>plus démuni.es de nos enquêté.es (dont les ressources mensuelles déclarées se situent en dessous de 1000 euros par foyer)</w:t>
      </w:r>
      <w:r w:rsidR="000E5EBF" w:rsidRPr="00AE7739">
        <w:t>, le « suivi psy » relève des traitements complémentaires ou alternatifs, totalement absents par ailleurs de leurs protocoles de prise en charge</w:t>
      </w:r>
      <w:r w:rsidR="00B821B6" w:rsidRPr="00AE7739">
        <w:t xml:space="preserve">. </w:t>
      </w:r>
      <w:r w:rsidR="000E5EBF" w:rsidRPr="00AE7739">
        <w:t>Pour cette</w:t>
      </w:r>
      <w:r w:rsidRPr="00AE7739">
        <w:t xml:space="preserve"> population</w:t>
      </w:r>
      <w:r w:rsidR="0019769C" w:rsidRPr="00AE7739">
        <w:t>, l</w:t>
      </w:r>
      <w:r w:rsidRPr="00AE7739">
        <w:t xml:space="preserve">es trajectoires de soins </w:t>
      </w:r>
      <w:r w:rsidR="008C1511" w:rsidRPr="00AE7739">
        <w:t xml:space="preserve">‘psy’ </w:t>
      </w:r>
      <w:r w:rsidRPr="00AE7739">
        <w:t>renvoient</w:t>
      </w:r>
      <w:r w:rsidR="008C1511" w:rsidRPr="00AE7739">
        <w:t xml:space="preserve"> donc</w:t>
      </w:r>
      <w:r w:rsidRPr="00AE7739">
        <w:t xml:space="preserve"> principalement aux services de psychiatre</w:t>
      </w:r>
      <w:r w:rsidR="00B74503" w:rsidRPr="00AE7739">
        <w:t xml:space="preserve"> (</w:t>
      </w:r>
      <w:r w:rsidR="00B74503" w:rsidRPr="00171072">
        <w:t xml:space="preserve">23,33% </w:t>
      </w:r>
      <w:r w:rsidR="00171072">
        <w:t xml:space="preserve">y ont recours </w:t>
      </w:r>
      <w:r w:rsidR="00B74503" w:rsidRPr="00171072">
        <w:t xml:space="preserve">contre 4,13% </w:t>
      </w:r>
      <w:r w:rsidR="0061257A">
        <w:t>d</w:t>
      </w:r>
      <w:r w:rsidR="00B74503" w:rsidRPr="00171072">
        <w:t>es plus riches)</w:t>
      </w:r>
      <w:r w:rsidRPr="00AE7739">
        <w:t>, tenant à distance le suivi des psychologues et des neuropsychologues</w:t>
      </w:r>
      <w:r w:rsidR="00B74503" w:rsidRPr="00AE7739">
        <w:t>,</w:t>
      </w:r>
      <w:r w:rsidRPr="00AE7739">
        <w:t xml:space="preserve"> </w:t>
      </w:r>
      <w:r w:rsidR="00710C14" w:rsidRPr="00AE7739">
        <w:t>compte tenu du reste à charge qui incombe à la patientèle</w:t>
      </w:r>
      <w:r w:rsidRPr="00AE7739">
        <w:t xml:space="preserve">. Par ailleurs, </w:t>
      </w:r>
      <w:r w:rsidR="00171072" w:rsidRPr="00AE7739">
        <w:t xml:space="preserve">la majorité (63,16%) de </w:t>
      </w:r>
      <w:r w:rsidRPr="00AE7739">
        <w:t xml:space="preserve">ces mêmes personnes, les plus </w:t>
      </w:r>
      <w:r w:rsidR="00171072" w:rsidRPr="00AE7739">
        <w:t>démunies</w:t>
      </w:r>
      <w:r w:rsidRPr="00AE7739">
        <w:t xml:space="preserve"> de la population enquêtée, juge le suivi des soins à domicile </w:t>
      </w:r>
      <w:r w:rsidR="0019769C" w:rsidRPr="00AE7739">
        <w:t>« </w:t>
      </w:r>
      <w:r w:rsidRPr="00AE7739">
        <w:t>plutôt satisfaisant</w:t>
      </w:r>
      <w:r w:rsidR="0019769C" w:rsidRPr="00AE7739">
        <w:t> »</w:t>
      </w:r>
      <w:r w:rsidRPr="00AE7739">
        <w:t>, même si</w:t>
      </w:r>
      <w:r w:rsidR="00171072" w:rsidRPr="00AE7739">
        <w:t xml:space="preserve"> </w:t>
      </w:r>
      <w:r w:rsidRPr="00AE7739">
        <w:t>elle</w:t>
      </w:r>
      <w:r w:rsidR="00171072" w:rsidRPr="00AE7739">
        <w:t xml:space="preserve"> </w:t>
      </w:r>
      <w:r w:rsidRPr="00AE7739">
        <w:t xml:space="preserve">avoue </w:t>
      </w:r>
      <w:r w:rsidR="00171072" w:rsidRPr="00AE7739">
        <w:t>(dans 59,38% des cas) ne</w:t>
      </w:r>
      <w:r w:rsidRPr="00AE7739">
        <w:t xml:space="preserve"> comprendre qu’approximativement les protocoles qui </w:t>
      </w:r>
      <w:r w:rsidR="00171072" w:rsidRPr="00AE7739">
        <w:t>lui</w:t>
      </w:r>
      <w:r w:rsidRPr="00AE7739">
        <w:t xml:space="preserve"> sont proposés. </w:t>
      </w:r>
      <w:r w:rsidR="000E5EBF" w:rsidRPr="00AE7739">
        <w:t xml:space="preserve">Quant à la fréquence de </w:t>
      </w:r>
      <w:r w:rsidR="00B74503" w:rsidRPr="00AE7739">
        <w:t>leurs</w:t>
      </w:r>
      <w:r w:rsidR="000E5EBF" w:rsidRPr="00AE7739">
        <w:t xml:space="preserve"> consultations,</w:t>
      </w:r>
      <w:r w:rsidR="0061257A" w:rsidRPr="00AE7739">
        <w:t xml:space="preserve"> dans la plupart des cas (87,50%), </w:t>
      </w:r>
      <w:r w:rsidR="000E5EBF" w:rsidRPr="00AE7739">
        <w:t>elle oscille entre 2 et 5 jours par mois et implique différents services de santé</w:t>
      </w:r>
      <w:r w:rsidR="00B74503" w:rsidRPr="00AE7739">
        <w:t>,</w:t>
      </w:r>
      <w:r w:rsidR="000E5EBF" w:rsidRPr="00AE7739">
        <w:t xml:space="preserve"> passant des UEROS aux SAVS</w:t>
      </w:r>
      <w:r w:rsidR="00B74503" w:rsidRPr="00AE7739">
        <w:t xml:space="preserve"> (</w:t>
      </w:r>
      <w:r w:rsidR="00171072" w:rsidRPr="00AE7739">
        <w:t xml:space="preserve">pour </w:t>
      </w:r>
      <w:r w:rsidR="00B74503" w:rsidRPr="00AE7739">
        <w:t xml:space="preserve">respectivement </w:t>
      </w:r>
      <w:r w:rsidR="00B74503" w:rsidRPr="00171072">
        <w:t>15,63% et 12,50%</w:t>
      </w:r>
      <w:r w:rsidR="00171072" w:rsidRPr="00171072">
        <w:t xml:space="preserve"> </w:t>
      </w:r>
      <w:r w:rsidR="00171072">
        <w:t xml:space="preserve">d’entre elles, </w:t>
      </w:r>
      <w:r w:rsidR="00171072" w:rsidRPr="00171072">
        <w:t>contre moins de 1% (0,85%) pour les plus riches</w:t>
      </w:r>
      <w:r w:rsidR="00B74503" w:rsidRPr="00171072">
        <w:t>)</w:t>
      </w:r>
      <w:r w:rsidR="008C1511">
        <w:t>.</w:t>
      </w:r>
    </w:p>
    <w:p w14:paraId="6838A59C" w14:textId="4A9177EE" w:rsidR="0061257A" w:rsidRPr="00AE7739" w:rsidRDefault="0061257A" w:rsidP="0061257A">
      <w:pPr>
        <w:pStyle w:val="NormalWeb"/>
        <w:tabs>
          <w:tab w:val="center" w:pos="8789"/>
          <w:tab w:val="center" w:pos="9072"/>
        </w:tabs>
        <w:spacing w:before="316" w:beforeAutospacing="0" w:after="0" w:afterAutospacing="0"/>
        <w:jc w:val="both"/>
      </w:pPr>
      <w:r w:rsidRPr="00AE7739">
        <w:rPr>
          <w:b/>
          <w:bCs/>
        </w:rPr>
        <w:t>Tableau N°</w:t>
      </w:r>
      <w:r w:rsidR="005A1F93" w:rsidRPr="00AE7739">
        <w:rPr>
          <w:b/>
          <w:bCs/>
        </w:rPr>
        <w:t xml:space="preserve">126 </w:t>
      </w:r>
      <w:r w:rsidRPr="00AE7739">
        <w:rPr>
          <w:b/>
          <w:bCs/>
        </w:rPr>
        <w:t>:</w:t>
      </w:r>
      <w:r w:rsidRPr="00AE7739">
        <w:t xml:space="preserve"> Recodage des revenus + aides du ménage * avez-vous cherché d'autres remèdes médicamenteux relevant de la médecine complémentaire ou alternative pour aller mieux ? [nombre, ligne %, résidus ajustés].  </w:t>
      </w:r>
    </w:p>
    <w:p w14:paraId="6036431D" w14:textId="77777777" w:rsidR="0061257A" w:rsidRPr="007721C3" w:rsidRDefault="0061257A" w:rsidP="0061257A">
      <w:pPr>
        <w:pStyle w:val="NormalWeb"/>
        <w:tabs>
          <w:tab w:val="center" w:pos="8789"/>
          <w:tab w:val="center" w:pos="9072"/>
        </w:tabs>
        <w:spacing w:before="316" w:beforeAutospacing="0" w:after="0" w:afterAutospacing="0"/>
        <w:jc w:val="both"/>
        <w:rPr>
          <w:i/>
          <w:sz w:val="2"/>
          <w:szCs w:val="2"/>
          <w:u w:val="single"/>
        </w:rPr>
      </w:pPr>
    </w:p>
    <w:tbl>
      <w:tblPr>
        <w:tblStyle w:val="TableGrid"/>
        <w:tblW w:w="10405" w:type="dxa"/>
        <w:tblInd w:w="-582" w:type="dxa"/>
        <w:tblCellMar>
          <w:top w:w="9" w:type="dxa"/>
          <w:left w:w="179" w:type="dxa"/>
          <w:bottom w:w="9" w:type="dxa"/>
          <w:right w:w="134" w:type="dxa"/>
        </w:tblCellMar>
        <w:tblLook w:val="04A0" w:firstRow="1" w:lastRow="0" w:firstColumn="1" w:lastColumn="0" w:noHBand="0" w:noVBand="1"/>
      </w:tblPr>
      <w:tblGrid>
        <w:gridCol w:w="2713"/>
        <w:gridCol w:w="3138"/>
        <w:gridCol w:w="3123"/>
        <w:gridCol w:w="1431"/>
      </w:tblGrid>
      <w:tr w:rsidR="0061257A" w14:paraId="2354C4D0" w14:textId="77777777" w:rsidTr="00734E16">
        <w:trPr>
          <w:trHeight w:val="893"/>
        </w:trPr>
        <w:tc>
          <w:tcPr>
            <w:tcW w:w="2713" w:type="dxa"/>
            <w:vMerge w:val="restart"/>
            <w:tcBorders>
              <w:top w:val="double" w:sz="4" w:space="0" w:color="000000"/>
              <w:left w:val="double" w:sz="4" w:space="0" w:color="000000"/>
              <w:bottom w:val="single" w:sz="4" w:space="0" w:color="000000"/>
              <w:right w:val="double" w:sz="4" w:space="0" w:color="000000"/>
            </w:tcBorders>
            <w:vAlign w:val="bottom"/>
          </w:tcPr>
          <w:p w14:paraId="1CB98987" w14:textId="77777777" w:rsidR="0061257A" w:rsidRPr="00F432C5" w:rsidRDefault="0061257A"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recodage des ressources (revenus + aides) du ménage</w:t>
            </w:r>
          </w:p>
        </w:tc>
        <w:tc>
          <w:tcPr>
            <w:tcW w:w="6261" w:type="dxa"/>
            <w:gridSpan w:val="2"/>
            <w:tcBorders>
              <w:top w:val="double" w:sz="4" w:space="0" w:color="000000"/>
              <w:left w:val="double" w:sz="4" w:space="0" w:color="000000"/>
              <w:bottom w:val="single" w:sz="4" w:space="0" w:color="000000"/>
              <w:right w:val="single" w:sz="4" w:space="0" w:color="000000"/>
            </w:tcBorders>
          </w:tcPr>
          <w:p w14:paraId="14DDB94B" w14:textId="77777777" w:rsidR="0061257A" w:rsidRPr="00AE7739" w:rsidRDefault="0061257A" w:rsidP="00734E16">
            <w:pPr>
              <w:tabs>
                <w:tab w:val="center" w:pos="8789"/>
                <w:tab w:val="center" w:pos="9072"/>
              </w:tabs>
              <w:spacing w:line="259" w:lineRule="auto"/>
              <w:jc w:val="center"/>
              <w:rPr>
                <w:rFonts w:ascii="Times" w:hAnsi="Times"/>
              </w:rPr>
            </w:pPr>
            <w:r w:rsidRPr="00AE7739">
              <w:rPr>
                <w:rFonts w:ascii="Times" w:eastAsia="Calibri" w:hAnsi="Times" w:cs="Calibri"/>
              </w:rPr>
              <w:t xml:space="preserve">avez-vous cherché d'autres remèdes </w:t>
            </w:r>
          </w:p>
          <w:p w14:paraId="191A1D08" w14:textId="4BA9E643" w:rsidR="0061257A" w:rsidRPr="00AE7739" w:rsidRDefault="0061257A" w:rsidP="00734E16">
            <w:pPr>
              <w:tabs>
                <w:tab w:val="center" w:pos="8789"/>
                <w:tab w:val="center" w:pos="9072"/>
              </w:tabs>
              <w:spacing w:line="259" w:lineRule="auto"/>
              <w:ind w:left="122"/>
              <w:jc w:val="center"/>
              <w:rPr>
                <w:rFonts w:ascii="Times" w:hAnsi="Times"/>
              </w:rPr>
            </w:pPr>
            <w:r w:rsidRPr="00AE7739">
              <w:rPr>
                <w:rFonts w:ascii="Times" w:eastAsia="Calibri" w:hAnsi="Times" w:cs="Calibri"/>
              </w:rPr>
              <w:t>médicamenteux relevant de la médecine complémentaire ou alternative pour aller mieux ?</w:t>
            </w:r>
          </w:p>
        </w:tc>
        <w:tc>
          <w:tcPr>
            <w:tcW w:w="1431" w:type="dxa"/>
            <w:vMerge w:val="restart"/>
            <w:tcBorders>
              <w:top w:val="double" w:sz="4" w:space="0" w:color="000000"/>
              <w:left w:val="single" w:sz="4" w:space="0" w:color="000000"/>
              <w:bottom w:val="single" w:sz="4" w:space="0" w:color="000000"/>
              <w:right w:val="double" w:sz="4" w:space="0" w:color="000000"/>
            </w:tcBorders>
            <w:vAlign w:val="bottom"/>
          </w:tcPr>
          <w:p w14:paraId="19D88AE2" w14:textId="77777777" w:rsidR="0061257A" w:rsidRDefault="0061257A" w:rsidP="00734E16">
            <w:pPr>
              <w:tabs>
                <w:tab w:val="center" w:pos="8789"/>
                <w:tab w:val="center" w:pos="9072"/>
              </w:tabs>
              <w:spacing w:line="259" w:lineRule="auto"/>
              <w:jc w:val="center"/>
            </w:pPr>
            <w:r>
              <w:t>Total</w:t>
            </w:r>
          </w:p>
        </w:tc>
      </w:tr>
      <w:tr w:rsidR="0061257A" w14:paraId="751F0180" w14:textId="77777777" w:rsidTr="00734E16">
        <w:trPr>
          <w:trHeight w:val="49"/>
        </w:trPr>
        <w:tc>
          <w:tcPr>
            <w:tcW w:w="0" w:type="auto"/>
            <w:vMerge/>
            <w:tcBorders>
              <w:top w:val="nil"/>
              <w:left w:val="double" w:sz="4" w:space="0" w:color="000000"/>
              <w:bottom w:val="single" w:sz="4" w:space="0" w:color="000000"/>
              <w:right w:val="double" w:sz="4" w:space="0" w:color="000000"/>
            </w:tcBorders>
          </w:tcPr>
          <w:p w14:paraId="060F28B2" w14:textId="77777777" w:rsidR="0061257A" w:rsidRPr="00F432C5" w:rsidRDefault="0061257A" w:rsidP="00F432C5">
            <w:pPr>
              <w:tabs>
                <w:tab w:val="center" w:pos="8789"/>
                <w:tab w:val="center" w:pos="9072"/>
              </w:tabs>
              <w:spacing w:line="259" w:lineRule="auto"/>
              <w:rPr>
                <w:rFonts w:ascii="Times" w:eastAsia="Calibri" w:hAnsi="Times" w:cs="Calibri"/>
              </w:rPr>
            </w:pPr>
          </w:p>
        </w:tc>
        <w:tc>
          <w:tcPr>
            <w:tcW w:w="3138" w:type="dxa"/>
            <w:tcBorders>
              <w:top w:val="single" w:sz="4" w:space="0" w:color="000000"/>
              <w:left w:val="double" w:sz="4" w:space="0" w:color="000000"/>
              <w:bottom w:val="single" w:sz="4" w:space="0" w:color="000000"/>
              <w:right w:val="single" w:sz="4" w:space="0" w:color="000000"/>
            </w:tcBorders>
          </w:tcPr>
          <w:p w14:paraId="0E98F2EF" w14:textId="77777777" w:rsidR="0061257A" w:rsidRDefault="0061257A" w:rsidP="00734E16">
            <w:pPr>
              <w:tabs>
                <w:tab w:val="center" w:pos="8789"/>
                <w:tab w:val="center" w:pos="9072"/>
              </w:tabs>
              <w:spacing w:line="259" w:lineRule="auto"/>
              <w:ind w:left="15"/>
            </w:pPr>
            <w:r>
              <w:t>Oui</w:t>
            </w:r>
          </w:p>
        </w:tc>
        <w:tc>
          <w:tcPr>
            <w:tcW w:w="3123" w:type="dxa"/>
            <w:tcBorders>
              <w:top w:val="single" w:sz="4" w:space="0" w:color="000000"/>
              <w:left w:val="single" w:sz="4" w:space="0" w:color="000000"/>
              <w:bottom w:val="single" w:sz="4" w:space="0" w:color="000000"/>
              <w:right w:val="single" w:sz="4" w:space="0" w:color="000000"/>
            </w:tcBorders>
          </w:tcPr>
          <w:p w14:paraId="1CAC6C21" w14:textId="77777777" w:rsidR="0061257A" w:rsidRDefault="0061257A" w:rsidP="00734E16">
            <w:pPr>
              <w:tabs>
                <w:tab w:val="center" w:pos="8789"/>
                <w:tab w:val="center" w:pos="9072"/>
              </w:tabs>
              <w:spacing w:line="259" w:lineRule="auto"/>
            </w:pPr>
            <w:r>
              <w:t>Non</w:t>
            </w:r>
          </w:p>
        </w:tc>
        <w:tc>
          <w:tcPr>
            <w:tcW w:w="0" w:type="auto"/>
            <w:vMerge/>
            <w:tcBorders>
              <w:top w:val="nil"/>
              <w:left w:val="single" w:sz="4" w:space="0" w:color="000000"/>
              <w:bottom w:val="single" w:sz="4" w:space="0" w:color="000000"/>
              <w:right w:val="double" w:sz="4" w:space="0" w:color="000000"/>
            </w:tcBorders>
          </w:tcPr>
          <w:p w14:paraId="1DBCF566" w14:textId="77777777" w:rsidR="0061257A" w:rsidRDefault="0061257A" w:rsidP="00734E16">
            <w:pPr>
              <w:tabs>
                <w:tab w:val="center" w:pos="8789"/>
                <w:tab w:val="center" w:pos="9072"/>
              </w:tabs>
              <w:spacing w:after="160" w:line="259" w:lineRule="auto"/>
            </w:pPr>
          </w:p>
        </w:tc>
      </w:tr>
      <w:tr w:rsidR="0061257A" w14:paraId="6824B627" w14:textId="77777777" w:rsidTr="00734E16">
        <w:trPr>
          <w:trHeight w:val="342"/>
        </w:trPr>
        <w:tc>
          <w:tcPr>
            <w:tcW w:w="2713" w:type="dxa"/>
            <w:tcBorders>
              <w:top w:val="single" w:sz="4" w:space="0" w:color="000000"/>
              <w:left w:val="double" w:sz="4" w:space="0" w:color="000000"/>
              <w:bottom w:val="nil"/>
              <w:right w:val="double" w:sz="4" w:space="0" w:color="000000"/>
            </w:tcBorders>
          </w:tcPr>
          <w:p w14:paraId="41897539" w14:textId="77777777" w:rsidR="0061257A" w:rsidRPr="00F432C5" w:rsidRDefault="0061257A"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0-1000 euros</w:t>
            </w:r>
          </w:p>
        </w:tc>
        <w:tc>
          <w:tcPr>
            <w:tcW w:w="3138" w:type="dxa"/>
            <w:tcBorders>
              <w:top w:val="single" w:sz="4" w:space="0" w:color="000000"/>
              <w:left w:val="double" w:sz="4" w:space="0" w:color="000000"/>
              <w:bottom w:val="nil"/>
              <w:right w:val="single" w:sz="4" w:space="0" w:color="000000"/>
            </w:tcBorders>
          </w:tcPr>
          <w:p w14:paraId="5162F0EF" w14:textId="77777777" w:rsidR="0061257A" w:rsidRDefault="0061257A" w:rsidP="00734E16">
            <w:pPr>
              <w:tabs>
                <w:tab w:val="center" w:pos="8789"/>
                <w:tab w:val="center" w:pos="9072"/>
              </w:tabs>
              <w:spacing w:line="259" w:lineRule="auto"/>
              <w:jc w:val="right"/>
            </w:pPr>
            <w:r>
              <w:t>,00</w:t>
            </w:r>
          </w:p>
        </w:tc>
        <w:tc>
          <w:tcPr>
            <w:tcW w:w="3123" w:type="dxa"/>
            <w:tcBorders>
              <w:top w:val="single" w:sz="4" w:space="0" w:color="000000"/>
              <w:left w:val="single" w:sz="4" w:space="0" w:color="000000"/>
              <w:bottom w:val="nil"/>
              <w:right w:val="single" w:sz="4" w:space="0" w:color="000000"/>
            </w:tcBorders>
          </w:tcPr>
          <w:p w14:paraId="5BC1E9DF" w14:textId="77777777" w:rsidR="0061257A" w:rsidRDefault="0061257A" w:rsidP="00734E16">
            <w:pPr>
              <w:tabs>
                <w:tab w:val="center" w:pos="8789"/>
                <w:tab w:val="center" w:pos="9072"/>
              </w:tabs>
              <w:spacing w:line="259" w:lineRule="auto"/>
              <w:jc w:val="right"/>
            </w:pPr>
            <w:r>
              <w:t>25,00</w:t>
            </w:r>
          </w:p>
        </w:tc>
        <w:tc>
          <w:tcPr>
            <w:tcW w:w="1431" w:type="dxa"/>
            <w:tcBorders>
              <w:top w:val="single" w:sz="4" w:space="0" w:color="000000"/>
              <w:left w:val="single" w:sz="4" w:space="0" w:color="000000"/>
              <w:bottom w:val="nil"/>
              <w:right w:val="double" w:sz="4" w:space="0" w:color="000000"/>
            </w:tcBorders>
          </w:tcPr>
          <w:p w14:paraId="3936032D" w14:textId="77777777" w:rsidR="0061257A" w:rsidRDefault="0061257A" w:rsidP="00734E16">
            <w:pPr>
              <w:tabs>
                <w:tab w:val="center" w:pos="8789"/>
                <w:tab w:val="center" w:pos="9072"/>
              </w:tabs>
              <w:spacing w:line="259" w:lineRule="auto"/>
              <w:ind w:left="370"/>
              <w:jc w:val="right"/>
            </w:pPr>
            <w:r>
              <w:t>25,00</w:t>
            </w:r>
          </w:p>
        </w:tc>
      </w:tr>
      <w:tr w:rsidR="0061257A" w14:paraId="47BFB2BE" w14:textId="77777777" w:rsidTr="00B846C5">
        <w:trPr>
          <w:trHeight w:val="320"/>
        </w:trPr>
        <w:tc>
          <w:tcPr>
            <w:tcW w:w="2713" w:type="dxa"/>
            <w:tcBorders>
              <w:top w:val="nil"/>
              <w:left w:val="double" w:sz="4" w:space="0" w:color="000000"/>
              <w:bottom w:val="nil"/>
              <w:right w:val="double" w:sz="4" w:space="0" w:color="000000"/>
            </w:tcBorders>
          </w:tcPr>
          <w:p w14:paraId="636CEA15" w14:textId="77777777" w:rsidR="0061257A" w:rsidRPr="00F432C5" w:rsidRDefault="0061257A"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3138" w:type="dxa"/>
            <w:tcBorders>
              <w:top w:val="nil"/>
              <w:left w:val="double" w:sz="4" w:space="0" w:color="000000"/>
              <w:bottom w:val="nil"/>
              <w:right w:val="single" w:sz="4" w:space="0" w:color="000000"/>
            </w:tcBorders>
            <w:shd w:val="clear" w:color="auto" w:fill="BDD6EE" w:themeFill="accent1" w:themeFillTint="66"/>
          </w:tcPr>
          <w:p w14:paraId="645D0164" w14:textId="77777777" w:rsidR="0061257A" w:rsidRPr="00B846C5" w:rsidRDefault="0061257A" w:rsidP="00734E16">
            <w:pPr>
              <w:tabs>
                <w:tab w:val="center" w:pos="8789"/>
                <w:tab w:val="center" w:pos="9072"/>
              </w:tabs>
              <w:spacing w:line="259" w:lineRule="auto"/>
              <w:jc w:val="right"/>
              <w:rPr>
                <w:b/>
                <w:bCs/>
              </w:rPr>
            </w:pPr>
            <w:r w:rsidRPr="00B846C5">
              <w:rPr>
                <w:b/>
                <w:bCs/>
              </w:rPr>
              <w:t>,00%</w:t>
            </w:r>
          </w:p>
        </w:tc>
        <w:tc>
          <w:tcPr>
            <w:tcW w:w="3123" w:type="dxa"/>
            <w:tcBorders>
              <w:top w:val="nil"/>
              <w:left w:val="single" w:sz="4" w:space="0" w:color="000000"/>
              <w:bottom w:val="nil"/>
              <w:right w:val="single" w:sz="4" w:space="0" w:color="000000"/>
            </w:tcBorders>
            <w:shd w:val="clear" w:color="auto" w:fill="auto"/>
          </w:tcPr>
          <w:p w14:paraId="5F0B4A65" w14:textId="77777777" w:rsidR="0061257A" w:rsidRPr="00B846C5" w:rsidRDefault="0061257A" w:rsidP="00734E16">
            <w:pPr>
              <w:tabs>
                <w:tab w:val="center" w:pos="8789"/>
                <w:tab w:val="center" w:pos="9072"/>
              </w:tabs>
              <w:spacing w:line="259" w:lineRule="auto"/>
              <w:jc w:val="right"/>
            </w:pPr>
            <w:r w:rsidRPr="00B846C5">
              <w:t>100,00%</w:t>
            </w:r>
          </w:p>
        </w:tc>
        <w:tc>
          <w:tcPr>
            <w:tcW w:w="1431" w:type="dxa"/>
            <w:tcBorders>
              <w:top w:val="nil"/>
              <w:left w:val="single" w:sz="4" w:space="0" w:color="000000"/>
              <w:bottom w:val="nil"/>
              <w:right w:val="double" w:sz="4" w:space="0" w:color="000000"/>
            </w:tcBorders>
          </w:tcPr>
          <w:p w14:paraId="4F31E234" w14:textId="77777777" w:rsidR="0061257A" w:rsidRDefault="0061257A" w:rsidP="00734E16">
            <w:pPr>
              <w:tabs>
                <w:tab w:val="center" w:pos="8789"/>
                <w:tab w:val="center" w:pos="9072"/>
              </w:tabs>
              <w:spacing w:line="259" w:lineRule="auto"/>
              <w:jc w:val="right"/>
            </w:pPr>
            <w:r>
              <w:t>100,00%</w:t>
            </w:r>
          </w:p>
        </w:tc>
      </w:tr>
      <w:tr w:rsidR="0061257A" w14:paraId="78210B2B" w14:textId="77777777" w:rsidTr="00734E16">
        <w:trPr>
          <w:trHeight w:val="328"/>
        </w:trPr>
        <w:tc>
          <w:tcPr>
            <w:tcW w:w="2713" w:type="dxa"/>
            <w:tcBorders>
              <w:top w:val="nil"/>
              <w:left w:val="double" w:sz="4" w:space="0" w:color="000000"/>
              <w:bottom w:val="single" w:sz="4" w:space="0" w:color="000000"/>
              <w:right w:val="double" w:sz="4" w:space="0" w:color="000000"/>
            </w:tcBorders>
          </w:tcPr>
          <w:p w14:paraId="2038F24D" w14:textId="77777777" w:rsidR="0061257A" w:rsidRPr="00F432C5" w:rsidRDefault="0061257A"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3138" w:type="dxa"/>
            <w:tcBorders>
              <w:top w:val="nil"/>
              <w:left w:val="double" w:sz="4" w:space="0" w:color="000000"/>
              <w:bottom w:val="single" w:sz="4" w:space="0" w:color="000000"/>
              <w:right w:val="single" w:sz="4" w:space="0" w:color="000000"/>
            </w:tcBorders>
          </w:tcPr>
          <w:p w14:paraId="43B42E31" w14:textId="77777777" w:rsidR="0061257A" w:rsidRDefault="0061257A" w:rsidP="00734E16">
            <w:pPr>
              <w:tabs>
                <w:tab w:val="center" w:pos="8789"/>
                <w:tab w:val="center" w:pos="9072"/>
              </w:tabs>
              <w:spacing w:line="259" w:lineRule="auto"/>
              <w:jc w:val="right"/>
            </w:pPr>
            <w:r>
              <w:t>-3,62</w:t>
            </w:r>
          </w:p>
        </w:tc>
        <w:tc>
          <w:tcPr>
            <w:tcW w:w="3123" w:type="dxa"/>
            <w:tcBorders>
              <w:top w:val="nil"/>
              <w:left w:val="single" w:sz="4" w:space="0" w:color="000000"/>
              <w:bottom w:val="single" w:sz="4" w:space="0" w:color="000000"/>
              <w:right w:val="single" w:sz="4" w:space="0" w:color="000000"/>
            </w:tcBorders>
          </w:tcPr>
          <w:p w14:paraId="725CECCF" w14:textId="77777777" w:rsidR="0061257A" w:rsidRDefault="0061257A" w:rsidP="00734E16">
            <w:pPr>
              <w:tabs>
                <w:tab w:val="center" w:pos="8789"/>
                <w:tab w:val="center" w:pos="9072"/>
              </w:tabs>
              <w:spacing w:line="259" w:lineRule="auto"/>
              <w:jc w:val="right"/>
            </w:pPr>
            <w:r>
              <w:t>3,62</w:t>
            </w:r>
          </w:p>
        </w:tc>
        <w:tc>
          <w:tcPr>
            <w:tcW w:w="1431" w:type="dxa"/>
            <w:tcBorders>
              <w:top w:val="nil"/>
              <w:left w:val="single" w:sz="4" w:space="0" w:color="000000"/>
              <w:bottom w:val="single" w:sz="4" w:space="0" w:color="000000"/>
              <w:right w:val="double" w:sz="4" w:space="0" w:color="000000"/>
            </w:tcBorders>
          </w:tcPr>
          <w:p w14:paraId="71F5A753" w14:textId="77777777" w:rsidR="0061257A" w:rsidRDefault="0061257A" w:rsidP="00734E16">
            <w:pPr>
              <w:tabs>
                <w:tab w:val="center" w:pos="8789"/>
                <w:tab w:val="center" w:pos="9072"/>
              </w:tabs>
              <w:spacing w:line="259" w:lineRule="auto"/>
              <w:ind w:left="660"/>
              <w:jc w:val="right"/>
            </w:pPr>
            <w:r>
              <w:t>,00</w:t>
            </w:r>
          </w:p>
        </w:tc>
      </w:tr>
      <w:tr w:rsidR="0061257A" w14:paraId="0A97D00A" w14:textId="77777777" w:rsidTr="00734E16">
        <w:trPr>
          <w:trHeight w:val="342"/>
        </w:trPr>
        <w:tc>
          <w:tcPr>
            <w:tcW w:w="2713" w:type="dxa"/>
            <w:tcBorders>
              <w:top w:val="single" w:sz="4" w:space="0" w:color="000000"/>
              <w:left w:val="double" w:sz="4" w:space="0" w:color="000000"/>
              <w:bottom w:val="nil"/>
              <w:right w:val="double" w:sz="4" w:space="0" w:color="000000"/>
            </w:tcBorders>
          </w:tcPr>
          <w:p w14:paraId="26B65FBE" w14:textId="77777777" w:rsidR="0061257A" w:rsidRPr="00F432C5" w:rsidRDefault="0061257A"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lastRenderedPageBreak/>
              <w:t>1000-2000 euros</w:t>
            </w:r>
          </w:p>
        </w:tc>
        <w:tc>
          <w:tcPr>
            <w:tcW w:w="3138" w:type="dxa"/>
            <w:tcBorders>
              <w:top w:val="single" w:sz="4" w:space="0" w:color="000000"/>
              <w:left w:val="double" w:sz="4" w:space="0" w:color="000000"/>
              <w:bottom w:val="nil"/>
              <w:right w:val="single" w:sz="4" w:space="0" w:color="000000"/>
            </w:tcBorders>
          </w:tcPr>
          <w:p w14:paraId="3D83BDE3" w14:textId="77777777" w:rsidR="0061257A" w:rsidRDefault="0061257A" w:rsidP="00734E16">
            <w:pPr>
              <w:tabs>
                <w:tab w:val="center" w:pos="8789"/>
                <w:tab w:val="center" w:pos="9072"/>
              </w:tabs>
              <w:spacing w:line="259" w:lineRule="auto"/>
              <w:jc w:val="right"/>
            </w:pPr>
            <w:r>
              <w:t>23,00</w:t>
            </w:r>
          </w:p>
        </w:tc>
        <w:tc>
          <w:tcPr>
            <w:tcW w:w="3123" w:type="dxa"/>
            <w:tcBorders>
              <w:top w:val="single" w:sz="4" w:space="0" w:color="000000"/>
              <w:left w:val="single" w:sz="4" w:space="0" w:color="000000"/>
              <w:bottom w:val="nil"/>
              <w:right w:val="single" w:sz="4" w:space="0" w:color="000000"/>
            </w:tcBorders>
          </w:tcPr>
          <w:p w14:paraId="02187A58" w14:textId="77777777" w:rsidR="0061257A" w:rsidRDefault="0061257A" w:rsidP="00734E16">
            <w:pPr>
              <w:tabs>
                <w:tab w:val="center" w:pos="8789"/>
                <w:tab w:val="center" w:pos="9072"/>
              </w:tabs>
              <w:spacing w:line="259" w:lineRule="auto"/>
              <w:jc w:val="right"/>
            </w:pPr>
            <w:r>
              <w:t>36,00</w:t>
            </w:r>
          </w:p>
        </w:tc>
        <w:tc>
          <w:tcPr>
            <w:tcW w:w="1431" w:type="dxa"/>
            <w:tcBorders>
              <w:top w:val="single" w:sz="4" w:space="0" w:color="000000"/>
              <w:left w:val="single" w:sz="4" w:space="0" w:color="000000"/>
              <w:bottom w:val="nil"/>
              <w:right w:val="double" w:sz="4" w:space="0" w:color="000000"/>
            </w:tcBorders>
          </w:tcPr>
          <w:p w14:paraId="001A4363" w14:textId="77777777" w:rsidR="0061257A" w:rsidRDefault="0061257A" w:rsidP="00734E16">
            <w:pPr>
              <w:tabs>
                <w:tab w:val="center" w:pos="8789"/>
                <w:tab w:val="center" w:pos="9072"/>
              </w:tabs>
              <w:spacing w:line="259" w:lineRule="auto"/>
              <w:ind w:left="368"/>
              <w:jc w:val="right"/>
            </w:pPr>
            <w:r>
              <w:t>59,00</w:t>
            </w:r>
          </w:p>
        </w:tc>
      </w:tr>
      <w:tr w:rsidR="0061257A" w14:paraId="0B72514F" w14:textId="77777777" w:rsidTr="00734E16">
        <w:trPr>
          <w:trHeight w:val="320"/>
        </w:trPr>
        <w:tc>
          <w:tcPr>
            <w:tcW w:w="2713" w:type="dxa"/>
            <w:tcBorders>
              <w:top w:val="nil"/>
              <w:left w:val="double" w:sz="4" w:space="0" w:color="000000"/>
              <w:bottom w:val="nil"/>
              <w:right w:val="double" w:sz="4" w:space="0" w:color="000000"/>
            </w:tcBorders>
          </w:tcPr>
          <w:p w14:paraId="7D14B40A" w14:textId="77777777" w:rsidR="0061257A" w:rsidRPr="00F432C5" w:rsidRDefault="0061257A"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3138" w:type="dxa"/>
            <w:tcBorders>
              <w:top w:val="nil"/>
              <w:left w:val="double" w:sz="4" w:space="0" w:color="000000"/>
              <w:bottom w:val="nil"/>
              <w:right w:val="single" w:sz="4" w:space="0" w:color="000000"/>
            </w:tcBorders>
          </w:tcPr>
          <w:p w14:paraId="1E4BDE3A" w14:textId="77777777" w:rsidR="0061257A" w:rsidRDefault="0061257A" w:rsidP="00734E16">
            <w:pPr>
              <w:tabs>
                <w:tab w:val="center" w:pos="8789"/>
                <w:tab w:val="center" w:pos="9072"/>
              </w:tabs>
              <w:spacing w:line="259" w:lineRule="auto"/>
              <w:jc w:val="right"/>
            </w:pPr>
            <w:r>
              <w:t>38,98%</w:t>
            </w:r>
          </w:p>
        </w:tc>
        <w:tc>
          <w:tcPr>
            <w:tcW w:w="3123" w:type="dxa"/>
            <w:tcBorders>
              <w:top w:val="nil"/>
              <w:left w:val="single" w:sz="4" w:space="0" w:color="000000"/>
              <w:bottom w:val="nil"/>
              <w:right w:val="single" w:sz="4" w:space="0" w:color="000000"/>
            </w:tcBorders>
          </w:tcPr>
          <w:p w14:paraId="5F992020" w14:textId="77777777" w:rsidR="0061257A" w:rsidRDefault="0061257A" w:rsidP="00734E16">
            <w:pPr>
              <w:tabs>
                <w:tab w:val="center" w:pos="8789"/>
                <w:tab w:val="center" w:pos="9072"/>
              </w:tabs>
              <w:spacing w:line="259" w:lineRule="auto"/>
              <w:jc w:val="right"/>
            </w:pPr>
            <w:r>
              <w:t>61,02%</w:t>
            </w:r>
          </w:p>
        </w:tc>
        <w:tc>
          <w:tcPr>
            <w:tcW w:w="1431" w:type="dxa"/>
            <w:tcBorders>
              <w:top w:val="nil"/>
              <w:left w:val="single" w:sz="4" w:space="0" w:color="000000"/>
              <w:bottom w:val="nil"/>
              <w:right w:val="double" w:sz="4" w:space="0" w:color="000000"/>
            </w:tcBorders>
          </w:tcPr>
          <w:p w14:paraId="1072494A" w14:textId="77777777" w:rsidR="0061257A" w:rsidRDefault="0061257A" w:rsidP="00734E16">
            <w:pPr>
              <w:tabs>
                <w:tab w:val="center" w:pos="8789"/>
                <w:tab w:val="center" w:pos="9072"/>
              </w:tabs>
              <w:spacing w:line="259" w:lineRule="auto"/>
              <w:jc w:val="right"/>
            </w:pPr>
            <w:r>
              <w:t>100,00%</w:t>
            </w:r>
          </w:p>
        </w:tc>
      </w:tr>
      <w:tr w:rsidR="0061257A" w14:paraId="0F678890" w14:textId="77777777" w:rsidTr="00734E16">
        <w:trPr>
          <w:trHeight w:val="328"/>
        </w:trPr>
        <w:tc>
          <w:tcPr>
            <w:tcW w:w="2713" w:type="dxa"/>
            <w:tcBorders>
              <w:top w:val="nil"/>
              <w:left w:val="double" w:sz="4" w:space="0" w:color="000000"/>
              <w:bottom w:val="single" w:sz="4" w:space="0" w:color="000000"/>
              <w:right w:val="double" w:sz="4" w:space="0" w:color="000000"/>
            </w:tcBorders>
          </w:tcPr>
          <w:p w14:paraId="3BA60ABB" w14:textId="77777777" w:rsidR="0061257A" w:rsidRPr="00F432C5" w:rsidRDefault="0061257A"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3138" w:type="dxa"/>
            <w:tcBorders>
              <w:top w:val="nil"/>
              <w:left w:val="double" w:sz="4" w:space="0" w:color="000000"/>
              <w:bottom w:val="single" w:sz="4" w:space="0" w:color="000000"/>
              <w:right w:val="single" w:sz="4" w:space="0" w:color="000000"/>
            </w:tcBorders>
          </w:tcPr>
          <w:p w14:paraId="6BF68943" w14:textId="77777777" w:rsidR="0061257A" w:rsidRDefault="0061257A" w:rsidP="00734E16">
            <w:pPr>
              <w:tabs>
                <w:tab w:val="center" w:pos="8789"/>
                <w:tab w:val="center" w:pos="9072"/>
              </w:tabs>
              <w:spacing w:line="259" w:lineRule="auto"/>
              <w:jc w:val="right"/>
            </w:pPr>
            <w:r>
              <w:t>1,57</w:t>
            </w:r>
          </w:p>
        </w:tc>
        <w:tc>
          <w:tcPr>
            <w:tcW w:w="3123" w:type="dxa"/>
            <w:tcBorders>
              <w:top w:val="nil"/>
              <w:left w:val="single" w:sz="4" w:space="0" w:color="000000"/>
              <w:bottom w:val="single" w:sz="4" w:space="0" w:color="000000"/>
              <w:right w:val="single" w:sz="4" w:space="0" w:color="000000"/>
            </w:tcBorders>
          </w:tcPr>
          <w:p w14:paraId="6BFCCDAB" w14:textId="77777777" w:rsidR="0061257A" w:rsidRDefault="0061257A" w:rsidP="00734E16">
            <w:pPr>
              <w:tabs>
                <w:tab w:val="center" w:pos="8789"/>
                <w:tab w:val="center" w:pos="9072"/>
              </w:tabs>
              <w:spacing w:line="259" w:lineRule="auto"/>
              <w:jc w:val="right"/>
            </w:pPr>
            <w:r>
              <w:t>-1,57</w:t>
            </w:r>
          </w:p>
        </w:tc>
        <w:tc>
          <w:tcPr>
            <w:tcW w:w="1431" w:type="dxa"/>
            <w:tcBorders>
              <w:top w:val="nil"/>
              <w:left w:val="single" w:sz="4" w:space="0" w:color="000000"/>
              <w:bottom w:val="single" w:sz="4" w:space="0" w:color="000000"/>
              <w:right w:val="double" w:sz="4" w:space="0" w:color="000000"/>
            </w:tcBorders>
          </w:tcPr>
          <w:p w14:paraId="5C6AFC8D" w14:textId="77777777" w:rsidR="0061257A" w:rsidRDefault="0061257A" w:rsidP="00734E16">
            <w:pPr>
              <w:tabs>
                <w:tab w:val="center" w:pos="8789"/>
                <w:tab w:val="center" w:pos="9072"/>
              </w:tabs>
              <w:spacing w:line="259" w:lineRule="auto"/>
              <w:ind w:left="660"/>
              <w:jc w:val="right"/>
            </w:pPr>
            <w:r>
              <w:t>,00</w:t>
            </w:r>
          </w:p>
        </w:tc>
      </w:tr>
      <w:tr w:rsidR="0061257A" w14:paraId="2C40F8F3" w14:textId="77777777" w:rsidTr="00734E16">
        <w:trPr>
          <w:trHeight w:val="342"/>
        </w:trPr>
        <w:tc>
          <w:tcPr>
            <w:tcW w:w="2713" w:type="dxa"/>
            <w:tcBorders>
              <w:top w:val="single" w:sz="4" w:space="0" w:color="000000"/>
              <w:left w:val="double" w:sz="4" w:space="0" w:color="000000"/>
              <w:bottom w:val="nil"/>
              <w:right w:val="double" w:sz="4" w:space="0" w:color="000000"/>
            </w:tcBorders>
          </w:tcPr>
          <w:p w14:paraId="11EEBFE7" w14:textId="77777777" w:rsidR="0061257A" w:rsidRPr="00F432C5" w:rsidRDefault="0061257A"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 de 2000 euros</w:t>
            </w:r>
          </w:p>
        </w:tc>
        <w:tc>
          <w:tcPr>
            <w:tcW w:w="3138" w:type="dxa"/>
            <w:tcBorders>
              <w:top w:val="single" w:sz="4" w:space="0" w:color="000000"/>
              <w:left w:val="double" w:sz="4" w:space="0" w:color="000000"/>
              <w:bottom w:val="nil"/>
              <w:right w:val="single" w:sz="4" w:space="0" w:color="000000"/>
            </w:tcBorders>
          </w:tcPr>
          <w:p w14:paraId="0F44AE41" w14:textId="77777777" w:rsidR="0061257A" w:rsidRDefault="0061257A" w:rsidP="00734E16">
            <w:pPr>
              <w:tabs>
                <w:tab w:val="center" w:pos="8789"/>
                <w:tab w:val="center" w:pos="9072"/>
              </w:tabs>
              <w:spacing w:line="259" w:lineRule="auto"/>
              <w:jc w:val="right"/>
            </w:pPr>
            <w:r>
              <w:t>33,00</w:t>
            </w:r>
          </w:p>
        </w:tc>
        <w:tc>
          <w:tcPr>
            <w:tcW w:w="3123" w:type="dxa"/>
            <w:tcBorders>
              <w:top w:val="single" w:sz="4" w:space="0" w:color="000000"/>
              <w:left w:val="single" w:sz="4" w:space="0" w:color="000000"/>
              <w:bottom w:val="nil"/>
              <w:right w:val="single" w:sz="4" w:space="0" w:color="000000"/>
            </w:tcBorders>
          </w:tcPr>
          <w:p w14:paraId="58DDA2F7" w14:textId="77777777" w:rsidR="0061257A" w:rsidRDefault="0061257A" w:rsidP="00734E16">
            <w:pPr>
              <w:tabs>
                <w:tab w:val="center" w:pos="8789"/>
                <w:tab w:val="center" w:pos="9072"/>
              </w:tabs>
              <w:spacing w:line="259" w:lineRule="auto"/>
              <w:jc w:val="right"/>
            </w:pPr>
            <w:r>
              <w:t>64,00</w:t>
            </w:r>
          </w:p>
        </w:tc>
        <w:tc>
          <w:tcPr>
            <w:tcW w:w="1431" w:type="dxa"/>
            <w:tcBorders>
              <w:top w:val="single" w:sz="4" w:space="0" w:color="000000"/>
              <w:left w:val="single" w:sz="4" w:space="0" w:color="000000"/>
              <w:bottom w:val="nil"/>
              <w:right w:val="double" w:sz="4" w:space="0" w:color="000000"/>
            </w:tcBorders>
          </w:tcPr>
          <w:p w14:paraId="49C1D624" w14:textId="77777777" w:rsidR="0061257A" w:rsidRDefault="0061257A" w:rsidP="00734E16">
            <w:pPr>
              <w:tabs>
                <w:tab w:val="center" w:pos="8789"/>
                <w:tab w:val="center" w:pos="9072"/>
              </w:tabs>
              <w:spacing w:line="259" w:lineRule="auto"/>
              <w:ind w:left="375"/>
              <w:jc w:val="right"/>
            </w:pPr>
            <w:r>
              <w:t>97,00</w:t>
            </w:r>
          </w:p>
        </w:tc>
      </w:tr>
      <w:tr w:rsidR="0061257A" w14:paraId="24D0D486" w14:textId="77777777" w:rsidTr="00734E16">
        <w:trPr>
          <w:trHeight w:val="320"/>
        </w:trPr>
        <w:tc>
          <w:tcPr>
            <w:tcW w:w="2713" w:type="dxa"/>
            <w:tcBorders>
              <w:top w:val="nil"/>
              <w:left w:val="double" w:sz="4" w:space="0" w:color="000000"/>
              <w:bottom w:val="nil"/>
              <w:right w:val="double" w:sz="4" w:space="0" w:color="000000"/>
            </w:tcBorders>
          </w:tcPr>
          <w:p w14:paraId="539B3BE5" w14:textId="77777777" w:rsidR="0061257A" w:rsidRPr="00F432C5" w:rsidRDefault="0061257A"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3138" w:type="dxa"/>
            <w:tcBorders>
              <w:top w:val="nil"/>
              <w:left w:val="double" w:sz="4" w:space="0" w:color="000000"/>
              <w:bottom w:val="nil"/>
              <w:right w:val="single" w:sz="4" w:space="0" w:color="000000"/>
            </w:tcBorders>
          </w:tcPr>
          <w:p w14:paraId="0555B42F" w14:textId="77777777" w:rsidR="0061257A" w:rsidRDefault="0061257A" w:rsidP="00734E16">
            <w:pPr>
              <w:tabs>
                <w:tab w:val="center" w:pos="8789"/>
                <w:tab w:val="center" w:pos="9072"/>
              </w:tabs>
              <w:spacing w:line="259" w:lineRule="auto"/>
              <w:jc w:val="right"/>
            </w:pPr>
            <w:r>
              <w:t>34,02%</w:t>
            </w:r>
          </w:p>
        </w:tc>
        <w:tc>
          <w:tcPr>
            <w:tcW w:w="3123" w:type="dxa"/>
            <w:tcBorders>
              <w:top w:val="nil"/>
              <w:left w:val="single" w:sz="4" w:space="0" w:color="000000"/>
              <w:bottom w:val="nil"/>
              <w:right w:val="single" w:sz="4" w:space="0" w:color="000000"/>
            </w:tcBorders>
          </w:tcPr>
          <w:p w14:paraId="43EE2972" w14:textId="77777777" w:rsidR="0061257A" w:rsidRDefault="0061257A" w:rsidP="00734E16">
            <w:pPr>
              <w:tabs>
                <w:tab w:val="center" w:pos="8789"/>
                <w:tab w:val="center" w:pos="9072"/>
              </w:tabs>
              <w:spacing w:line="259" w:lineRule="auto"/>
              <w:jc w:val="right"/>
            </w:pPr>
            <w:r>
              <w:t>65,98%</w:t>
            </w:r>
          </w:p>
        </w:tc>
        <w:tc>
          <w:tcPr>
            <w:tcW w:w="1431" w:type="dxa"/>
            <w:tcBorders>
              <w:top w:val="nil"/>
              <w:left w:val="single" w:sz="4" w:space="0" w:color="000000"/>
              <w:bottom w:val="nil"/>
              <w:right w:val="double" w:sz="4" w:space="0" w:color="000000"/>
            </w:tcBorders>
          </w:tcPr>
          <w:p w14:paraId="22B8C100" w14:textId="77777777" w:rsidR="0061257A" w:rsidRDefault="0061257A" w:rsidP="00734E16">
            <w:pPr>
              <w:tabs>
                <w:tab w:val="center" w:pos="8789"/>
                <w:tab w:val="center" w:pos="9072"/>
              </w:tabs>
              <w:spacing w:line="259" w:lineRule="auto"/>
              <w:jc w:val="right"/>
            </w:pPr>
            <w:r>
              <w:t>100,00%</w:t>
            </w:r>
          </w:p>
        </w:tc>
      </w:tr>
      <w:tr w:rsidR="0061257A" w14:paraId="2C8B14F1" w14:textId="77777777" w:rsidTr="00734E16">
        <w:trPr>
          <w:trHeight w:val="328"/>
        </w:trPr>
        <w:tc>
          <w:tcPr>
            <w:tcW w:w="2713" w:type="dxa"/>
            <w:tcBorders>
              <w:top w:val="nil"/>
              <w:left w:val="double" w:sz="4" w:space="0" w:color="000000"/>
              <w:bottom w:val="single" w:sz="4" w:space="0" w:color="000000"/>
              <w:right w:val="double" w:sz="4" w:space="0" w:color="000000"/>
            </w:tcBorders>
          </w:tcPr>
          <w:p w14:paraId="7A75E301" w14:textId="77777777" w:rsidR="0061257A" w:rsidRPr="00F432C5" w:rsidRDefault="0061257A"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3138" w:type="dxa"/>
            <w:tcBorders>
              <w:top w:val="nil"/>
              <w:left w:val="double" w:sz="4" w:space="0" w:color="000000"/>
              <w:bottom w:val="single" w:sz="4" w:space="0" w:color="000000"/>
              <w:right w:val="single" w:sz="4" w:space="0" w:color="000000"/>
            </w:tcBorders>
          </w:tcPr>
          <w:p w14:paraId="1792A4C3" w14:textId="77777777" w:rsidR="0061257A" w:rsidRDefault="0061257A" w:rsidP="00734E16">
            <w:pPr>
              <w:tabs>
                <w:tab w:val="center" w:pos="8789"/>
                <w:tab w:val="center" w:pos="9072"/>
              </w:tabs>
              <w:spacing w:line="259" w:lineRule="auto"/>
              <w:jc w:val="right"/>
            </w:pPr>
            <w:r>
              <w:t>,87</w:t>
            </w:r>
          </w:p>
        </w:tc>
        <w:tc>
          <w:tcPr>
            <w:tcW w:w="3123" w:type="dxa"/>
            <w:tcBorders>
              <w:top w:val="nil"/>
              <w:left w:val="single" w:sz="4" w:space="0" w:color="000000"/>
              <w:bottom w:val="single" w:sz="4" w:space="0" w:color="000000"/>
              <w:right w:val="single" w:sz="4" w:space="0" w:color="000000"/>
            </w:tcBorders>
          </w:tcPr>
          <w:p w14:paraId="6FC78901" w14:textId="77777777" w:rsidR="0061257A" w:rsidRDefault="0061257A" w:rsidP="00734E16">
            <w:pPr>
              <w:tabs>
                <w:tab w:val="center" w:pos="8789"/>
                <w:tab w:val="center" w:pos="9072"/>
              </w:tabs>
              <w:spacing w:line="259" w:lineRule="auto"/>
              <w:jc w:val="right"/>
            </w:pPr>
            <w:r>
              <w:t>-,87</w:t>
            </w:r>
          </w:p>
        </w:tc>
        <w:tc>
          <w:tcPr>
            <w:tcW w:w="1431" w:type="dxa"/>
            <w:tcBorders>
              <w:top w:val="nil"/>
              <w:left w:val="single" w:sz="4" w:space="0" w:color="000000"/>
              <w:bottom w:val="single" w:sz="4" w:space="0" w:color="000000"/>
              <w:right w:val="double" w:sz="4" w:space="0" w:color="000000"/>
            </w:tcBorders>
          </w:tcPr>
          <w:p w14:paraId="54DFE618" w14:textId="77777777" w:rsidR="0061257A" w:rsidRDefault="0061257A" w:rsidP="00734E16">
            <w:pPr>
              <w:tabs>
                <w:tab w:val="center" w:pos="8789"/>
                <w:tab w:val="center" w:pos="9072"/>
              </w:tabs>
              <w:spacing w:line="259" w:lineRule="auto"/>
              <w:ind w:left="660"/>
              <w:jc w:val="right"/>
            </w:pPr>
            <w:r>
              <w:t>,00</w:t>
            </w:r>
          </w:p>
        </w:tc>
      </w:tr>
      <w:tr w:rsidR="0061257A" w14:paraId="3993FDD6" w14:textId="77777777" w:rsidTr="00734E16">
        <w:trPr>
          <w:trHeight w:val="342"/>
        </w:trPr>
        <w:tc>
          <w:tcPr>
            <w:tcW w:w="2713" w:type="dxa"/>
            <w:tcBorders>
              <w:top w:val="single" w:sz="4" w:space="0" w:color="000000"/>
              <w:left w:val="double" w:sz="4" w:space="0" w:color="000000"/>
              <w:bottom w:val="nil"/>
              <w:right w:val="double" w:sz="4" w:space="0" w:color="000000"/>
            </w:tcBorders>
          </w:tcPr>
          <w:p w14:paraId="6EAF1C71" w14:textId="77777777" w:rsidR="0061257A" w:rsidRPr="00F432C5" w:rsidRDefault="0061257A"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NSR</w:t>
            </w:r>
          </w:p>
        </w:tc>
        <w:tc>
          <w:tcPr>
            <w:tcW w:w="3138" w:type="dxa"/>
            <w:tcBorders>
              <w:top w:val="single" w:sz="4" w:space="0" w:color="000000"/>
              <w:left w:val="double" w:sz="4" w:space="0" w:color="000000"/>
              <w:bottom w:val="nil"/>
              <w:right w:val="single" w:sz="4" w:space="0" w:color="000000"/>
            </w:tcBorders>
          </w:tcPr>
          <w:p w14:paraId="4EE31269" w14:textId="77777777" w:rsidR="0061257A" w:rsidRDefault="0061257A" w:rsidP="00734E16">
            <w:pPr>
              <w:tabs>
                <w:tab w:val="center" w:pos="8789"/>
                <w:tab w:val="center" w:pos="9072"/>
              </w:tabs>
              <w:spacing w:line="259" w:lineRule="auto"/>
              <w:jc w:val="right"/>
            </w:pPr>
            <w:r>
              <w:t>2,00</w:t>
            </w:r>
          </w:p>
        </w:tc>
        <w:tc>
          <w:tcPr>
            <w:tcW w:w="3123" w:type="dxa"/>
            <w:tcBorders>
              <w:top w:val="single" w:sz="4" w:space="0" w:color="000000"/>
              <w:left w:val="single" w:sz="4" w:space="0" w:color="000000"/>
              <w:bottom w:val="nil"/>
              <w:right w:val="single" w:sz="4" w:space="0" w:color="000000"/>
            </w:tcBorders>
          </w:tcPr>
          <w:p w14:paraId="78462D9E" w14:textId="77777777" w:rsidR="0061257A" w:rsidRDefault="0061257A" w:rsidP="00734E16">
            <w:pPr>
              <w:tabs>
                <w:tab w:val="center" w:pos="8789"/>
                <w:tab w:val="center" w:pos="9072"/>
              </w:tabs>
              <w:spacing w:line="259" w:lineRule="auto"/>
              <w:jc w:val="right"/>
            </w:pPr>
            <w:r>
              <w:t>3,00</w:t>
            </w:r>
          </w:p>
        </w:tc>
        <w:tc>
          <w:tcPr>
            <w:tcW w:w="1431" w:type="dxa"/>
            <w:tcBorders>
              <w:top w:val="single" w:sz="4" w:space="0" w:color="000000"/>
              <w:left w:val="single" w:sz="4" w:space="0" w:color="000000"/>
              <w:bottom w:val="nil"/>
              <w:right w:val="double" w:sz="4" w:space="0" w:color="000000"/>
            </w:tcBorders>
          </w:tcPr>
          <w:p w14:paraId="375100AF" w14:textId="77777777" w:rsidR="0061257A" w:rsidRDefault="0061257A" w:rsidP="00734E16">
            <w:pPr>
              <w:tabs>
                <w:tab w:val="center" w:pos="8789"/>
                <w:tab w:val="center" w:pos="9072"/>
              </w:tabs>
              <w:spacing w:line="259" w:lineRule="auto"/>
              <w:ind w:left="519"/>
              <w:jc w:val="right"/>
            </w:pPr>
            <w:r>
              <w:t>5,00</w:t>
            </w:r>
          </w:p>
        </w:tc>
      </w:tr>
      <w:tr w:rsidR="0061257A" w14:paraId="00FAEAFA" w14:textId="77777777" w:rsidTr="00734E16">
        <w:trPr>
          <w:trHeight w:val="320"/>
        </w:trPr>
        <w:tc>
          <w:tcPr>
            <w:tcW w:w="2713" w:type="dxa"/>
            <w:tcBorders>
              <w:top w:val="nil"/>
              <w:left w:val="double" w:sz="4" w:space="0" w:color="000000"/>
              <w:bottom w:val="nil"/>
              <w:right w:val="double" w:sz="4" w:space="0" w:color="000000"/>
            </w:tcBorders>
          </w:tcPr>
          <w:p w14:paraId="7D7DC06C" w14:textId="77777777" w:rsidR="0061257A" w:rsidRPr="00F432C5" w:rsidRDefault="0061257A"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3138" w:type="dxa"/>
            <w:tcBorders>
              <w:top w:val="nil"/>
              <w:left w:val="double" w:sz="4" w:space="0" w:color="000000"/>
              <w:bottom w:val="nil"/>
              <w:right w:val="single" w:sz="4" w:space="0" w:color="000000"/>
            </w:tcBorders>
          </w:tcPr>
          <w:p w14:paraId="5C4BEC97" w14:textId="77777777" w:rsidR="0061257A" w:rsidRDefault="0061257A" w:rsidP="00734E16">
            <w:pPr>
              <w:tabs>
                <w:tab w:val="center" w:pos="8789"/>
                <w:tab w:val="center" w:pos="9072"/>
              </w:tabs>
              <w:spacing w:line="259" w:lineRule="auto"/>
              <w:jc w:val="right"/>
            </w:pPr>
            <w:r>
              <w:t>40,00%</w:t>
            </w:r>
          </w:p>
        </w:tc>
        <w:tc>
          <w:tcPr>
            <w:tcW w:w="3123" w:type="dxa"/>
            <w:tcBorders>
              <w:top w:val="nil"/>
              <w:left w:val="single" w:sz="4" w:space="0" w:color="000000"/>
              <w:bottom w:val="nil"/>
              <w:right w:val="single" w:sz="4" w:space="0" w:color="000000"/>
            </w:tcBorders>
          </w:tcPr>
          <w:p w14:paraId="67C03259" w14:textId="77777777" w:rsidR="0061257A" w:rsidRDefault="0061257A" w:rsidP="00734E16">
            <w:pPr>
              <w:tabs>
                <w:tab w:val="center" w:pos="8789"/>
                <w:tab w:val="center" w:pos="9072"/>
              </w:tabs>
              <w:spacing w:line="259" w:lineRule="auto"/>
              <w:jc w:val="right"/>
            </w:pPr>
            <w:r>
              <w:t>60,00%</w:t>
            </w:r>
          </w:p>
        </w:tc>
        <w:tc>
          <w:tcPr>
            <w:tcW w:w="1431" w:type="dxa"/>
            <w:tcBorders>
              <w:top w:val="nil"/>
              <w:left w:val="single" w:sz="4" w:space="0" w:color="000000"/>
              <w:bottom w:val="nil"/>
              <w:right w:val="double" w:sz="4" w:space="0" w:color="000000"/>
            </w:tcBorders>
          </w:tcPr>
          <w:p w14:paraId="535863D6" w14:textId="77777777" w:rsidR="0061257A" w:rsidRDefault="0061257A" w:rsidP="00734E16">
            <w:pPr>
              <w:tabs>
                <w:tab w:val="center" w:pos="8789"/>
                <w:tab w:val="center" w:pos="9072"/>
              </w:tabs>
              <w:spacing w:line="259" w:lineRule="auto"/>
              <w:jc w:val="right"/>
            </w:pPr>
            <w:r>
              <w:t>100,00%</w:t>
            </w:r>
          </w:p>
        </w:tc>
      </w:tr>
      <w:tr w:rsidR="0061257A" w14:paraId="2640E8B0" w14:textId="77777777" w:rsidTr="00734E16">
        <w:trPr>
          <w:trHeight w:val="328"/>
        </w:trPr>
        <w:tc>
          <w:tcPr>
            <w:tcW w:w="2713" w:type="dxa"/>
            <w:tcBorders>
              <w:top w:val="nil"/>
              <w:left w:val="double" w:sz="4" w:space="0" w:color="000000"/>
              <w:bottom w:val="single" w:sz="4" w:space="0" w:color="000000"/>
              <w:right w:val="double" w:sz="4" w:space="0" w:color="000000"/>
            </w:tcBorders>
          </w:tcPr>
          <w:p w14:paraId="35153151" w14:textId="77777777" w:rsidR="0061257A" w:rsidRPr="00F432C5" w:rsidRDefault="0061257A"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3138" w:type="dxa"/>
            <w:tcBorders>
              <w:top w:val="nil"/>
              <w:left w:val="double" w:sz="4" w:space="0" w:color="000000"/>
              <w:bottom w:val="single" w:sz="4" w:space="0" w:color="000000"/>
              <w:right w:val="single" w:sz="4" w:space="0" w:color="000000"/>
            </w:tcBorders>
          </w:tcPr>
          <w:p w14:paraId="0911C89F" w14:textId="77777777" w:rsidR="0061257A" w:rsidRDefault="0061257A" w:rsidP="00734E16">
            <w:pPr>
              <w:tabs>
                <w:tab w:val="center" w:pos="8789"/>
                <w:tab w:val="center" w:pos="9072"/>
              </w:tabs>
              <w:spacing w:line="259" w:lineRule="auto"/>
              <w:jc w:val="right"/>
            </w:pPr>
            <w:r>
              <w:t>,43</w:t>
            </w:r>
          </w:p>
        </w:tc>
        <w:tc>
          <w:tcPr>
            <w:tcW w:w="3123" w:type="dxa"/>
            <w:tcBorders>
              <w:top w:val="nil"/>
              <w:left w:val="single" w:sz="4" w:space="0" w:color="000000"/>
              <w:bottom w:val="single" w:sz="4" w:space="0" w:color="000000"/>
              <w:right w:val="single" w:sz="4" w:space="0" w:color="000000"/>
            </w:tcBorders>
          </w:tcPr>
          <w:p w14:paraId="0A4A32BA" w14:textId="77777777" w:rsidR="0061257A" w:rsidRDefault="0061257A" w:rsidP="00734E16">
            <w:pPr>
              <w:tabs>
                <w:tab w:val="center" w:pos="8789"/>
                <w:tab w:val="center" w:pos="9072"/>
              </w:tabs>
              <w:spacing w:line="259" w:lineRule="auto"/>
              <w:jc w:val="right"/>
            </w:pPr>
            <w:r>
              <w:t>-,43</w:t>
            </w:r>
          </w:p>
        </w:tc>
        <w:tc>
          <w:tcPr>
            <w:tcW w:w="1431" w:type="dxa"/>
            <w:tcBorders>
              <w:top w:val="nil"/>
              <w:left w:val="single" w:sz="4" w:space="0" w:color="000000"/>
              <w:bottom w:val="single" w:sz="4" w:space="0" w:color="000000"/>
              <w:right w:val="double" w:sz="4" w:space="0" w:color="000000"/>
            </w:tcBorders>
          </w:tcPr>
          <w:p w14:paraId="5B88B2D1" w14:textId="77777777" w:rsidR="0061257A" w:rsidRDefault="0061257A" w:rsidP="00734E16">
            <w:pPr>
              <w:tabs>
                <w:tab w:val="center" w:pos="8789"/>
                <w:tab w:val="center" w:pos="9072"/>
              </w:tabs>
              <w:spacing w:line="259" w:lineRule="auto"/>
              <w:ind w:left="660"/>
              <w:jc w:val="right"/>
            </w:pPr>
            <w:r>
              <w:t>,00</w:t>
            </w:r>
          </w:p>
        </w:tc>
      </w:tr>
      <w:tr w:rsidR="0061257A" w14:paraId="59225DA6" w14:textId="77777777" w:rsidTr="00734E16">
        <w:trPr>
          <w:trHeight w:val="342"/>
        </w:trPr>
        <w:tc>
          <w:tcPr>
            <w:tcW w:w="2713" w:type="dxa"/>
            <w:tcBorders>
              <w:top w:val="single" w:sz="4" w:space="0" w:color="000000"/>
              <w:left w:val="double" w:sz="4" w:space="0" w:color="000000"/>
              <w:right w:val="double" w:sz="4" w:space="0" w:color="000000"/>
            </w:tcBorders>
          </w:tcPr>
          <w:p w14:paraId="232B612F" w14:textId="77777777" w:rsidR="0061257A" w:rsidRPr="00F432C5" w:rsidRDefault="0061257A"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3138" w:type="dxa"/>
            <w:tcBorders>
              <w:top w:val="single" w:sz="4" w:space="0" w:color="000000"/>
              <w:left w:val="double" w:sz="4" w:space="0" w:color="000000"/>
              <w:right w:val="single" w:sz="4" w:space="0" w:color="000000"/>
            </w:tcBorders>
          </w:tcPr>
          <w:p w14:paraId="523C1939" w14:textId="77777777" w:rsidR="0061257A" w:rsidRDefault="0061257A" w:rsidP="00734E16">
            <w:pPr>
              <w:tabs>
                <w:tab w:val="center" w:pos="8789"/>
                <w:tab w:val="center" w:pos="9072"/>
              </w:tabs>
              <w:spacing w:line="259" w:lineRule="auto"/>
              <w:jc w:val="right"/>
            </w:pPr>
            <w:r>
              <w:t>58,00</w:t>
            </w:r>
          </w:p>
        </w:tc>
        <w:tc>
          <w:tcPr>
            <w:tcW w:w="3123" w:type="dxa"/>
            <w:tcBorders>
              <w:top w:val="single" w:sz="4" w:space="0" w:color="000000"/>
              <w:left w:val="single" w:sz="4" w:space="0" w:color="000000"/>
              <w:right w:val="single" w:sz="4" w:space="0" w:color="000000"/>
            </w:tcBorders>
          </w:tcPr>
          <w:p w14:paraId="66A06EAE" w14:textId="77777777" w:rsidR="0061257A" w:rsidRDefault="0061257A" w:rsidP="00734E16">
            <w:pPr>
              <w:tabs>
                <w:tab w:val="center" w:pos="8789"/>
                <w:tab w:val="center" w:pos="9072"/>
              </w:tabs>
              <w:spacing w:line="259" w:lineRule="auto"/>
              <w:jc w:val="right"/>
            </w:pPr>
            <w:r>
              <w:t>128,00</w:t>
            </w:r>
          </w:p>
        </w:tc>
        <w:tc>
          <w:tcPr>
            <w:tcW w:w="1431" w:type="dxa"/>
            <w:tcBorders>
              <w:top w:val="single" w:sz="4" w:space="0" w:color="000000"/>
              <w:left w:val="single" w:sz="4" w:space="0" w:color="000000"/>
              <w:right w:val="double" w:sz="4" w:space="0" w:color="000000"/>
            </w:tcBorders>
          </w:tcPr>
          <w:p w14:paraId="33C2F449" w14:textId="77777777" w:rsidR="0061257A" w:rsidRDefault="0061257A" w:rsidP="00734E16">
            <w:pPr>
              <w:tabs>
                <w:tab w:val="center" w:pos="8789"/>
                <w:tab w:val="center" w:pos="9072"/>
              </w:tabs>
              <w:spacing w:line="259" w:lineRule="auto"/>
              <w:ind w:left="174"/>
              <w:jc w:val="right"/>
            </w:pPr>
            <w:r>
              <w:t>186,00</w:t>
            </w:r>
          </w:p>
        </w:tc>
      </w:tr>
      <w:tr w:rsidR="0061257A" w14:paraId="78BB6809" w14:textId="77777777" w:rsidTr="00734E16">
        <w:trPr>
          <w:trHeight w:val="320"/>
        </w:trPr>
        <w:tc>
          <w:tcPr>
            <w:tcW w:w="2713" w:type="dxa"/>
            <w:tcBorders>
              <w:top w:val="nil"/>
              <w:left w:val="double" w:sz="4" w:space="0" w:color="000000"/>
              <w:bottom w:val="single" w:sz="4" w:space="0" w:color="auto"/>
              <w:right w:val="double" w:sz="4" w:space="0" w:color="000000"/>
            </w:tcBorders>
          </w:tcPr>
          <w:p w14:paraId="166F8DF0" w14:textId="77777777" w:rsidR="0061257A" w:rsidRDefault="0061257A" w:rsidP="00734E16">
            <w:pPr>
              <w:tabs>
                <w:tab w:val="center" w:pos="8789"/>
                <w:tab w:val="center" w:pos="9072"/>
              </w:tabs>
              <w:spacing w:after="160" w:line="259" w:lineRule="auto"/>
            </w:pPr>
          </w:p>
        </w:tc>
        <w:tc>
          <w:tcPr>
            <w:tcW w:w="3138" w:type="dxa"/>
            <w:tcBorders>
              <w:top w:val="nil"/>
              <w:left w:val="double" w:sz="4" w:space="0" w:color="000000"/>
              <w:bottom w:val="single" w:sz="4" w:space="0" w:color="auto"/>
              <w:right w:val="single" w:sz="4" w:space="0" w:color="000000"/>
            </w:tcBorders>
          </w:tcPr>
          <w:p w14:paraId="50A4E17D" w14:textId="77777777" w:rsidR="0061257A" w:rsidRDefault="0061257A" w:rsidP="00734E16">
            <w:pPr>
              <w:tabs>
                <w:tab w:val="center" w:pos="8789"/>
                <w:tab w:val="center" w:pos="9072"/>
              </w:tabs>
              <w:spacing w:line="259" w:lineRule="auto"/>
              <w:jc w:val="right"/>
            </w:pPr>
            <w:r>
              <w:t>31,18%</w:t>
            </w:r>
          </w:p>
        </w:tc>
        <w:tc>
          <w:tcPr>
            <w:tcW w:w="3123" w:type="dxa"/>
            <w:tcBorders>
              <w:top w:val="nil"/>
              <w:left w:val="single" w:sz="4" w:space="0" w:color="000000"/>
              <w:bottom w:val="single" w:sz="4" w:space="0" w:color="auto"/>
              <w:right w:val="single" w:sz="4" w:space="0" w:color="000000"/>
            </w:tcBorders>
          </w:tcPr>
          <w:p w14:paraId="606B662E" w14:textId="77777777" w:rsidR="0061257A" w:rsidRDefault="0061257A" w:rsidP="00734E16">
            <w:pPr>
              <w:tabs>
                <w:tab w:val="center" w:pos="8789"/>
                <w:tab w:val="center" w:pos="9072"/>
              </w:tabs>
              <w:spacing w:line="259" w:lineRule="auto"/>
              <w:jc w:val="right"/>
            </w:pPr>
            <w:r>
              <w:t>68,82%</w:t>
            </w:r>
          </w:p>
        </w:tc>
        <w:tc>
          <w:tcPr>
            <w:tcW w:w="1431" w:type="dxa"/>
            <w:tcBorders>
              <w:top w:val="nil"/>
              <w:left w:val="single" w:sz="4" w:space="0" w:color="000000"/>
              <w:bottom w:val="single" w:sz="4" w:space="0" w:color="auto"/>
              <w:right w:val="double" w:sz="4" w:space="0" w:color="000000"/>
            </w:tcBorders>
          </w:tcPr>
          <w:p w14:paraId="133BD086" w14:textId="77777777" w:rsidR="0061257A" w:rsidRDefault="0061257A" w:rsidP="00734E16">
            <w:pPr>
              <w:tabs>
                <w:tab w:val="center" w:pos="8789"/>
                <w:tab w:val="center" w:pos="9072"/>
              </w:tabs>
              <w:spacing w:line="259" w:lineRule="auto"/>
              <w:jc w:val="right"/>
            </w:pPr>
            <w:r>
              <w:t>100,00%</w:t>
            </w:r>
          </w:p>
        </w:tc>
      </w:tr>
    </w:tbl>
    <w:p w14:paraId="48932CC9" w14:textId="77777777" w:rsidR="0061257A" w:rsidRPr="004A599C" w:rsidRDefault="0061257A" w:rsidP="0061257A">
      <w:pPr>
        <w:tabs>
          <w:tab w:val="center" w:pos="8789"/>
          <w:tab w:val="center" w:pos="9072"/>
        </w:tabs>
        <w:jc w:val="both"/>
        <w:rPr>
          <w:sz w:val="10"/>
          <w:szCs w:val="10"/>
        </w:rPr>
      </w:pPr>
    </w:p>
    <w:p w14:paraId="5129FD40" w14:textId="77777777" w:rsidR="0061257A" w:rsidRDefault="0061257A" w:rsidP="0061257A">
      <w:pPr>
        <w:tabs>
          <w:tab w:val="center" w:pos="8789"/>
          <w:tab w:val="center" w:pos="9072"/>
        </w:tabs>
        <w:jc w:val="both"/>
        <w:rPr>
          <w:sz w:val="20"/>
          <w:szCs w:val="20"/>
        </w:rPr>
      </w:pPr>
      <w:r w:rsidRPr="00891B51">
        <w:rPr>
          <w:sz w:val="20"/>
          <w:szCs w:val="20"/>
        </w:rPr>
        <w:t>Notes : Test du Khi2 significatif au seuil de 1 %.</w:t>
      </w:r>
    </w:p>
    <w:p w14:paraId="52E55F1C" w14:textId="152D6360" w:rsidR="0061257A" w:rsidRDefault="0061257A" w:rsidP="0061257A">
      <w:pPr>
        <w:tabs>
          <w:tab w:val="center" w:pos="8789"/>
          <w:tab w:val="center" w:pos="9072"/>
        </w:tabs>
        <w:jc w:val="both"/>
        <w:rPr>
          <w:sz w:val="20"/>
          <w:szCs w:val="20"/>
        </w:rPr>
      </w:pPr>
      <w:r w:rsidRPr="008D1968">
        <w:rPr>
          <w:sz w:val="20"/>
          <w:szCs w:val="20"/>
        </w:rPr>
        <w:t xml:space="preserve">Lecture : Parmi les personnes cérébrolésées qui déclarent avoir </w:t>
      </w:r>
      <w:r>
        <w:rPr>
          <w:sz w:val="20"/>
          <w:szCs w:val="20"/>
        </w:rPr>
        <w:t>moins</w:t>
      </w:r>
      <w:r w:rsidRPr="008D1968">
        <w:rPr>
          <w:sz w:val="20"/>
          <w:szCs w:val="20"/>
        </w:rPr>
        <w:t xml:space="preserve"> de </w:t>
      </w:r>
      <w:r>
        <w:rPr>
          <w:sz w:val="20"/>
          <w:szCs w:val="20"/>
        </w:rPr>
        <w:t>1</w:t>
      </w:r>
      <w:r w:rsidRPr="008D1968">
        <w:rPr>
          <w:sz w:val="20"/>
          <w:szCs w:val="20"/>
        </w:rPr>
        <w:t>000 € par mois et par foyer pour vivre</w:t>
      </w:r>
      <w:r>
        <w:rPr>
          <w:sz w:val="20"/>
          <w:szCs w:val="20"/>
        </w:rPr>
        <w:t xml:space="preserve">, aucune n’a </w:t>
      </w:r>
      <w:r w:rsidRPr="004A599C">
        <w:rPr>
          <w:sz w:val="20"/>
          <w:szCs w:val="20"/>
        </w:rPr>
        <w:t xml:space="preserve">cherché d'autres remèdes médicamenteux relevant de la médecine complémentaire ou alternative pour aller mieux </w:t>
      </w:r>
    </w:p>
    <w:p w14:paraId="094A2315" w14:textId="77777777" w:rsidR="00AE7739" w:rsidRPr="008D1968" w:rsidRDefault="00AE7739" w:rsidP="0061257A">
      <w:pPr>
        <w:tabs>
          <w:tab w:val="center" w:pos="8789"/>
          <w:tab w:val="center" w:pos="9072"/>
        </w:tabs>
        <w:jc w:val="both"/>
        <w:rPr>
          <w:sz w:val="20"/>
          <w:szCs w:val="20"/>
        </w:rPr>
      </w:pPr>
    </w:p>
    <w:p w14:paraId="0FE6BD65" w14:textId="7C30A1DC" w:rsidR="00B7240E" w:rsidRPr="00AE7739" w:rsidRDefault="00302937" w:rsidP="00AE7739">
      <w:pPr>
        <w:tabs>
          <w:tab w:val="center" w:pos="8789"/>
          <w:tab w:val="center" w:pos="9072"/>
        </w:tabs>
        <w:spacing w:line="259" w:lineRule="auto"/>
        <w:jc w:val="both"/>
        <w:rPr>
          <w:rFonts w:ascii="Times" w:eastAsia="Calibri" w:hAnsi="Times" w:cs="Calibri"/>
        </w:rPr>
      </w:pPr>
      <w:r w:rsidRPr="00AE7739">
        <w:rPr>
          <w:rFonts w:ascii="Times" w:eastAsia="Calibri" w:hAnsi="Times" w:cs="Calibri"/>
          <w:b/>
          <w:bCs/>
        </w:rPr>
        <w:t>Tableau N°12</w:t>
      </w:r>
      <w:r w:rsidR="005A1F93" w:rsidRPr="00AE7739">
        <w:rPr>
          <w:rFonts w:ascii="Times" w:eastAsia="Calibri" w:hAnsi="Times" w:cs="Calibri"/>
          <w:b/>
          <w:bCs/>
        </w:rPr>
        <w:t>7</w:t>
      </w:r>
      <w:r w:rsidRPr="00AE7739">
        <w:rPr>
          <w:rFonts w:ascii="Times" w:eastAsia="Calibri" w:hAnsi="Times" w:cs="Calibri"/>
          <w:b/>
          <w:bCs/>
        </w:rPr>
        <w:t xml:space="preserve"> :</w:t>
      </w:r>
      <w:r w:rsidRPr="00AE7739">
        <w:rPr>
          <w:rFonts w:ascii="Times" w:eastAsia="Calibri" w:hAnsi="Times" w:cs="Calibri"/>
        </w:rPr>
        <w:t xml:space="preserve"> </w:t>
      </w:r>
      <w:r w:rsidR="00B7240E" w:rsidRPr="00AE7739">
        <w:rPr>
          <w:rFonts w:ascii="Times" w:eastAsia="Calibri" w:hAnsi="Times" w:cs="Calibri"/>
        </w:rPr>
        <w:t xml:space="preserve">recodage des revenus + aides du </w:t>
      </w:r>
      <w:r w:rsidRPr="00AE7739">
        <w:rPr>
          <w:rFonts w:ascii="Times" w:eastAsia="Calibri" w:hAnsi="Times" w:cs="Calibri"/>
        </w:rPr>
        <w:t xml:space="preserve">ménage </w:t>
      </w:r>
      <w:r w:rsidR="00B7240E" w:rsidRPr="00AE7739">
        <w:rPr>
          <w:rFonts w:ascii="Times" w:eastAsia="Calibri" w:hAnsi="Times" w:cs="Calibri"/>
        </w:rPr>
        <w:t>* être-vous suivi par un</w:t>
      </w:r>
      <w:r w:rsidR="00891B51" w:rsidRPr="00AE7739">
        <w:rPr>
          <w:rFonts w:ascii="Times" w:eastAsia="Calibri" w:hAnsi="Times" w:cs="Calibri"/>
        </w:rPr>
        <w:t>.e</w:t>
      </w:r>
      <w:r w:rsidR="00B7240E" w:rsidRPr="00AE7739">
        <w:rPr>
          <w:rFonts w:ascii="Times" w:eastAsia="Calibri" w:hAnsi="Times" w:cs="Calibri"/>
        </w:rPr>
        <w:t xml:space="preserve"> psychiatre? [nombre, ligne %, résidus ajustés].</w:t>
      </w:r>
    </w:p>
    <w:p w14:paraId="3B6542CB" w14:textId="77777777" w:rsidR="007721C3" w:rsidRPr="007721C3" w:rsidRDefault="007721C3" w:rsidP="006318D4">
      <w:pPr>
        <w:pStyle w:val="NormalWeb"/>
        <w:tabs>
          <w:tab w:val="center" w:pos="8789"/>
          <w:tab w:val="center" w:pos="9072"/>
        </w:tabs>
        <w:spacing w:before="316" w:beforeAutospacing="0" w:after="0" w:afterAutospacing="0"/>
        <w:jc w:val="both"/>
        <w:rPr>
          <w:i/>
          <w:sz w:val="2"/>
          <w:szCs w:val="2"/>
          <w:u w:val="single"/>
        </w:rPr>
      </w:pPr>
    </w:p>
    <w:tbl>
      <w:tblPr>
        <w:tblStyle w:val="TableGrid"/>
        <w:tblW w:w="9614" w:type="dxa"/>
        <w:tblInd w:w="-134" w:type="dxa"/>
        <w:tblCellMar>
          <w:top w:w="9" w:type="dxa"/>
          <w:left w:w="12" w:type="dxa"/>
          <w:bottom w:w="9" w:type="dxa"/>
          <w:right w:w="139" w:type="dxa"/>
        </w:tblCellMar>
        <w:tblLook w:val="04A0" w:firstRow="1" w:lastRow="0" w:firstColumn="1" w:lastColumn="0" w:noHBand="0" w:noVBand="1"/>
      </w:tblPr>
      <w:tblGrid>
        <w:gridCol w:w="4372"/>
        <w:gridCol w:w="1710"/>
        <w:gridCol w:w="2177"/>
        <w:gridCol w:w="1355"/>
      </w:tblGrid>
      <w:tr w:rsidR="005438A7" w14:paraId="21326206" w14:textId="77777777" w:rsidTr="005438A7">
        <w:trPr>
          <w:trHeight w:val="287"/>
        </w:trPr>
        <w:tc>
          <w:tcPr>
            <w:tcW w:w="4372" w:type="dxa"/>
            <w:vMerge w:val="restart"/>
            <w:tcBorders>
              <w:top w:val="double" w:sz="4" w:space="0" w:color="000000"/>
              <w:left w:val="double" w:sz="4" w:space="0" w:color="000000"/>
              <w:bottom w:val="single" w:sz="4" w:space="0" w:color="000000"/>
              <w:right w:val="double" w:sz="4" w:space="0" w:color="000000"/>
            </w:tcBorders>
            <w:vAlign w:val="bottom"/>
          </w:tcPr>
          <w:p w14:paraId="6EDB23F6" w14:textId="6078E029" w:rsidR="005438A7" w:rsidRPr="00F432C5" w:rsidRDefault="00337FD9"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recodage des ressources (revenus + aides) du ménage</w:t>
            </w:r>
          </w:p>
        </w:tc>
        <w:tc>
          <w:tcPr>
            <w:tcW w:w="3887" w:type="dxa"/>
            <w:gridSpan w:val="2"/>
            <w:tcBorders>
              <w:top w:val="double" w:sz="4" w:space="0" w:color="000000"/>
              <w:left w:val="nil"/>
              <w:bottom w:val="single" w:sz="4" w:space="0" w:color="000000"/>
              <w:right w:val="single" w:sz="4" w:space="0" w:color="000000"/>
            </w:tcBorders>
          </w:tcPr>
          <w:p w14:paraId="5343F32A" w14:textId="5585A657" w:rsidR="005438A7" w:rsidRPr="00AE7739" w:rsidRDefault="005438A7" w:rsidP="006318D4">
            <w:pPr>
              <w:tabs>
                <w:tab w:val="center" w:pos="8789"/>
                <w:tab w:val="center" w:pos="9072"/>
              </w:tabs>
              <w:spacing w:line="259" w:lineRule="auto"/>
              <w:ind w:left="586" w:hanging="586"/>
              <w:jc w:val="center"/>
              <w:rPr>
                <w:rFonts w:ascii="Times" w:hAnsi="Times"/>
              </w:rPr>
            </w:pPr>
            <w:r w:rsidRPr="00AE7739">
              <w:rPr>
                <w:rFonts w:ascii="Times" w:eastAsia="Calibri" w:hAnsi="Times" w:cs="Calibri"/>
              </w:rPr>
              <w:t>être-vous suivi par un</w:t>
            </w:r>
            <w:r w:rsidR="00891B51" w:rsidRPr="00AE7739">
              <w:rPr>
                <w:rFonts w:ascii="Times" w:eastAsia="Calibri" w:hAnsi="Times" w:cs="Calibri"/>
              </w:rPr>
              <w:t>.e</w:t>
            </w:r>
            <w:r w:rsidRPr="00AE7739">
              <w:rPr>
                <w:rFonts w:ascii="Times" w:eastAsia="Calibri" w:hAnsi="Times" w:cs="Calibri"/>
              </w:rPr>
              <w:t xml:space="preserve"> psychiatre ?</w:t>
            </w:r>
          </w:p>
        </w:tc>
        <w:tc>
          <w:tcPr>
            <w:tcW w:w="1355" w:type="dxa"/>
            <w:vMerge w:val="restart"/>
            <w:tcBorders>
              <w:top w:val="double" w:sz="4" w:space="0" w:color="000000"/>
              <w:left w:val="single" w:sz="4" w:space="0" w:color="000000"/>
              <w:bottom w:val="single" w:sz="4" w:space="0" w:color="000000"/>
              <w:right w:val="double" w:sz="4" w:space="0" w:color="000000"/>
            </w:tcBorders>
            <w:vAlign w:val="bottom"/>
          </w:tcPr>
          <w:p w14:paraId="70D47250" w14:textId="77777777" w:rsidR="005438A7" w:rsidRDefault="005438A7" w:rsidP="006318D4">
            <w:pPr>
              <w:tabs>
                <w:tab w:val="center" w:pos="8789"/>
                <w:tab w:val="center" w:pos="9072"/>
              </w:tabs>
              <w:spacing w:line="259" w:lineRule="auto"/>
              <w:ind w:left="112"/>
              <w:jc w:val="center"/>
            </w:pPr>
            <w:r>
              <w:t>Total</w:t>
            </w:r>
          </w:p>
        </w:tc>
      </w:tr>
      <w:tr w:rsidR="005438A7" w14:paraId="54B415FB" w14:textId="77777777" w:rsidTr="005438A7">
        <w:trPr>
          <w:trHeight w:val="49"/>
        </w:trPr>
        <w:tc>
          <w:tcPr>
            <w:tcW w:w="4372" w:type="dxa"/>
            <w:vMerge/>
            <w:tcBorders>
              <w:top w:val="nil"/>
              <w:left w:val="double" w:sz="4" w:space="0" w:color="000000"/>
              <w:bottom w:val="single" w:sz="4" w:space="0" w:color="000000"/>
              <w:right w:val="double" w:sz="4" w:space="0" w:color="000000"/>
            </w:tcBorders>
          </w:tcPr>
          <w:p w14:paraId="24E73681" w14:textId="77777777" w:rsidR="005438A7" w:rsidRPr="00F432C5" w:rsidRDefault="005438A7" w:rsidP="00F432C5">
            <w:pPr>
              <w:tabs>
                <w:tab w:val="center" w:pos="8789"/>
                <w:tab w:val="center" w:pos="9072"/>
              </w:tabs>
              <w:spacing w:line="259" w:lineRule="auto"/>
              <w:rPr>
                <w:rFonts w:ascii="Times" w:eastAsia="Calibri" w:hAnsi="Times" w:cs="Calibri"/>
              </w:rPr>
            </w:pPr>
          </w:p>
        </w:tc>
        <w:tc>
          <w:tcPr>
            <w:tcW w:w="1710" w:type="dxa"/>
            <w:tcBorders>
              <w:top w:val="single" w:sz="4" w:space="0" w:color="000000"/>
              <w:left w:val="nil"/>
              <w:bottom w:val="single" w:sz="4" w:space="0" w:color="000000"/>
              <w:right w:val="single" w:sz="4" w:space="0" w:color="000000"/>
            </w:tcBorders>
          </w:tcPr>
          <w:p w14:paraId="314ADBA0" w14:textId="28AE9E59" w:rsidR="005438A7" w:rsidRDefault="005438A7" w:rsidP="006318D4">
            <w:pPr>
              <w:tabs>
                <w:tab w:val="center" w:pos="8789"/>
                <w:tab w:val="center" w:pos="9072"/>
              </w:tabs>
              <w:spacing w:after="160" w:line="259" w:lineRule="auto"/>
              <w:ind w:left="134"/>
            </w:pPr>
            <w:r>
              <w:t>oui</w:t>
            </w:r>
          </w:p>
        </w:tc>
        <w:tc>
          <w:tcPr>
            <w:tcW w:w="2177" w:type="dxa"/>
            <w:tcBorders>
              <w:top w:val="single" w:sz="4" w:space="0" w:color="000000"/>
              <w:left w:val="single" w:sz="4" w:space="0" w:color="000000"/>
              <w:bottom w:val="single" w:sz="4" w:space="0" w:color="000000"/>
              <w:right w:val="single" w:sz="4" w:space="0" w:color="000000"/>
            </w:tcBorders>
          </w:tcPr>
          <w:p w14:paraId="1FD86597" w14:textId="77777777" w:rsidR="005438A7" w:rsidRDefault="005438A7" w:rsidP="006318D4">
            <w:pPr>
              <w:tabs>
                <w:tab w:val="center" w:pos="8789"/>
                <w:tab w:val="center" w:pos="9072"/>
              </w:tabs>
              <w:spacing w:line="259" w:lineRule="auto"/>
              <w:ind w:left="167"/>
            </w:pPr>
            <w:r>
              <w:t>non</w:t>
            </w:r>
          </w:p>
        </w:tc>
        <w:tc>
          <w:tcPr>
            <w:tcW w:w="1355" w:type="dxa"/>
            <w:vMerge/>
            <w:tcBorders>
              <w:top w:val="nil"/>
              <w:left w:val="single" w:sz="4" w:space="0" w:color="000000"/>
              <w:bottom w:val="single" w:sz="4" w:space="0" w:color="000000"/>
              <w:right w:val="double" w:sz="4" w:space="0" w:color="000000"/>
            </w:tcBorders>
          </w:tcPr>
          <w:p w14:paraId="4BBE0AE0" w14:textId="77777777" w:rsidR="005438A7" w:rsidRDefault="005438A7" w:rsidP="006318D4">
            <w:pPr>
              <w:tabs>
                <w:tab w:val="center" w:pos="8789"/>
                <w:tab w:val="center" w:pos="9072"/>
              </w:tabs>
              <w:spacing w:after="160" w:line="259" w:lineRule="auto"/>
            </w:pPr>
          </w:p>
        </w:tc>
      </w:tr>
      <w:tr w:rsidR="005438A7" w14:paraId="2E33D4B1" w14:textId="77777777" w:rsidTr="005438A7">
        <w:trPr>
          <w:trHeight w:val="342"/>
        </w:trPr>
        <w:tc>
          <w:tcPr>
            <w:tcW w:w="4372" w:type="dxa"/>
            <w:tcBorders>
              <w:top w:val="single" w:sz="4" w:space="0" w:color="000000"/>
              <w:left w:val="double" w:sz="4" w:space="0" w:color="000000"/>
              <w:bottom w:val="nil"/>
              <w:right w:val="double" w:sz="4" w:space="0" w:color="000000"/>
            </w:tcBorders>
          </w:tcPr>
          <w:p w14:paraId="1BBC1986"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0-1000 euros</w:t>
            </w:r>
          </w:p>
        </w:tc>
        <w:tc>
          <w:tcPr>
            <w:tcW w:w="1710" w:type="dxa"/>
            <w:tcBorders>
              <w:top w:val="single" w:sz="4" w:space="0" w:color="000000"/>
              <w:left w:val="nil"/>
              <w:bottom w:val="nil"/>
              <w:right w:val="single" w:sz="4" w:space="0" w:color="000000"/>
            </w:tcBorders>
          </w:tcPr>
          <w:p w14:paraId="223A1D66" w14:textId="77777777" w:rsidR="005438A7" w:rsidRDefault="005438A7" w:rsidP="006318D4">
            <w:pPr>
              <w:tabs>
                <w:tab w:val="center" w:pos="8789"/>
                <w:tab w:val="center" w:pos="9072"/>
              </w:tabs>
              <w:spacing w:line="259" w:lineRule="auto"/>
              <w:ind w:left="601"/>
              <w:jc w:val="right"/>
            </w:pPr>
            <w:r>
              <w:t>7,00</w:t>
            </w:r>
          </w:p>
        </w:tc>
        <w:tc>
          <w:tcPr>
            <w:tcW w:w="2177" w:type="dxa"/>
            <w:tcBorders>
              <w:top w:val="single" w:sz="4" w:space="0" w:color="000000"/>
              <w:left w:val="single" w:sz="4" w:space="0" w:color="000000"/>
              <w:bottom w:val="nil"/>
              <w:right w:val="single" w:sz="4" w:space="0" w:color="000000"/>
            </w:tcBorders>
          </w:tcPr>
          <w:p w14:paraId="2A86A7C6" w14:textId="77777777" w:rsidR="005438A7" w:rsidRDefault="005438A7" w:rsidP="006318D4">
            <w:pPr>
              <w:tabs>
                <w:tab w:val="center" w:pos="8789"/>
                <w:tab w:val="center" w:pos="9072"/>
              </w:tabs>
              <w:spacing w:line="259" w:lineRule="auto"/>
              <w:jc w:val="right"/>
            </w:pPr>
            <w:r>
              <w:t>23,00</w:t>
            </w:r>
          </w:p>
        </w:tc>
        <w:tc>
          <w:tcPr>
            <w:tcW w:w="1355" w:type="dxa"/>
            <w:tcBorders>
              <w:top w:val="single" w:sz="4" w:space="0" w:color="000000"/>
              <w:left w:val="single" w:sz="4" w:space="0" w:color="000000"/>
              <w:bottom w:val="nil"/>
              <w:right w:val="double" w:sz="4" w:space="0" w:color="000000"/>
            </w:tcBorders>
          </w:tcPr>
          <w:p w14:paraId="0ADF28FB" w14:textId="77777777" w:rsidR="005438A7" w:rsidRDefault="005438A7" w:rsidP="006318D4">
            <w:pPr>
              <w:tabs>
                <w:tab w:val="center" w:pos="8789"/>
                <w:tab w:val="center" w:pos="9072"/>
              </w:tabs>
              <w:spacing w:line="259" w:lineRule="auto"/>
              <w:ind w:left="516"/>
              <w:jc w:val="right"/>
            </w:pPr>
            <w:r>
              <w:t>30,00</w:t>
            </w:r>
          </w:p>
        </w:tc>
      </w:tr>
      <w:tr w:rsidR="005438A7" w14:paraId="12E030DD" w14:textId="77777777" w:rsidTr="007554AE">
        <w:trPr>
          <w:trHeight w:val="320"/>
        </w:trPr>
        <w:tc>
          <w:tcPr>
            <w:tcW w:w="4372" w:type="dxa"/>
            <w:tcBorders>
              <w:top w:val="nil"/>
              <w:left w:val="double" w:sz="4" w:space="0" w:color="000000"/>
              <w:bottom w:val="nil"/>
              <w:right w:val="double" w:sz="4" w:space="0" w:color="000000"/>
            </w:tcBorders>
          </w:tcPr>
          <w:p w14:paraId="157343EC" w14:textId="7A42B201"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710" w:type="dxa"/>
            <w:tcBorders>
              <w:top w:val="nil"/>
              <w:left w:val="nil"/>
              <w:bottom w:val="nil"/>
              <w:right w:val="single" w:sz="4" w:space="0" w:color="000000"/>
            </w:tcBorders>
            <w:shd w:val="clear" w:color="auto" w:fill="BDD6EE" w:themeFill="accent1" w:themeFillTint="66"/>
          </w:tcPr>
          <w:p w14:paraId="0EF2E428" w14:textId="77777777" w:rsidR="005438A7" w:rsidRPr="007554AE" w:rsidRDefault="005438A7" w:rsidP="006318D4">
            <w:pPr>
              <w:tabs>
                <w:tab w:val="center" w:pos="8789"/>
                <w:tab w:val="center" w:pos="9072"/>
              </w:tabs>
              <w:spacing w:line="259" w:lineRule="auto"/>
              <w:ind w:left="254"/>
              <w:jc w:val="right"/>
              <w:rPr>
                <w:b/>
                <w:bCs/>
              </w:rPr>
            </w:pPr>
            <w:r w:rsidRPr="007554AE">
              <w:rPr>
                <w:b/>
                <w:bCs/>
              </w:rPr>
              <w:t>23,33%</w:t>
            </w:r>
          </w:p>
        </w:tc>
        <w:tc>
          <w:tcPr>
            <w:tcW w:w="2177" w:type="dxa"/>
            <w:tcBorders>
              <w:top w:val="nil"/>
              <w:left w:val="single" w:sz="4" w:space="0" w:color="000000"/>
              <w:bottom w:val="nil"/>
              <w:right w:val="single" w:sz="4" w:space="0" w:color="000000"/>
            </w:tcBorders>
          </w:tcPr>
          <w:p w14:paraId="1727991E" w14:textId="77777777" w:rsidR="005438A7" w:rsidRDefault="005438A7" w:rsidP="006318D4">
            <w:pPr>
              <w:tabs>
                <w:tab w:val="center" w:pos="8789"/>
                <w:tab w:val="center" w:pos="9072"/>
              </w:tabs>
              <w:spacing w:line="259" w:lineRule="auto"/>
              <w:jc w:val="right"/>
            </w:pPr>
            <w:r>
              <w:t>76,67%</w:t>
            </w:r>
          </w:p>
        </w:tc>
        <w:tc>
          <w:tcPr>
            <w:tcW w:w="1355" w:type="dxa"/>
            <w:tcBorders>
              <w:top w:val="nil"/>
              <w:left w:val="single" w:sz="4" w:space="0" w:color="000000"/>
              <w:bottom w:val="nil"/>
              <w:right w:val="double" w:sz="4" w:space="0" w:color="000000"/>
            </w:tcBorders>
          </w:tcPr>
          <w:p w14:paraId="6529E26C" w14:textId="77777777" w:rsidR="005438A7" w:rsidRDefault="005438A7" w:rsidP="006318D4">
            <w:pPr>
              <w:tabs>
                <w:tab w:val="center" w:pos="8789"/>
                <w:tab w:val="center" w:pos="9072"/>
              </w:tabs>
              <w:spacing w:line="259" w:lineRule="auto"/>
              <w:ind w:left="167"/>
              <w:jc w:val="right"/>
            </w:pPr>
            <w:r>
              <w:t>100,00%</w:t>
            </w:r>
          </w:p>
        </w:tc>
      </w:tr>
      <w:tr w:rsidR="005438A7" w14:paraId="37C6DEC6" w14:textId="77777777" w:rsidTr="005438A7">
        <w:trPr>
          <w:trHeight w:val="328"/>
        </w:trPr>
        <w:tc>
          <w:tcPr>
            <w:tcW w:w="4372" w:type="dxa"/>
            <w:tcBorders>
              <w:top w:val="nil"/>
              <w:left w:val="double" w:sz="4" w:space="0" w:color="000000"/>
              <w:bottom w:val="single" w:sz="4" w:space="0" w:color="000000"/>
              <w:right w:val="double" w:sz="4" w:space="0" w:color="000000"/>
            </w:tcBorders>
          </w:tcPr>
          <w:p w14:paraId="07309EB6" w14:textId="6BB3C5ED"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710" w:type="dxa"/>
            <w:tcBorders>
              <w:top w:val="nil"/>
              <w:left w:val="nil"/>
              <w:bottom w:val="single" w:sz="4" w:space="0" w:color="000000"/>
              <w:right w:val="single" w:sz="4" w:space="0" w:color="000000"/>
            </w:tcBorders>
          </w:tcPr>
          <w:p w14:paraId="52126BAB" w14:textId="77777777" w:rsidR="005438A7" w:rsidRDefault="005438A7" w:rsidP="006318D4">
            <w:pPr>
              <w:tabs>
                <w:tab w:val="center" w:pos="8789"/>
                <w:tab w:val="center" w:pos="9072"/>
              </w:tabs>
              <w:spacing w:line="259" w:lineRule="auto"/>
              <w:ind w:left="639"/>
              <w:jc w:val="right"/>
            </w:pPr>
            <w:r>
              <w:t>2,57</w:t>
            </w:r>
          </w:p>
        </w:tc>
        <w:tc>
          <w:tcPr>
            <w:tcW w:w="2177" w:type="dxa"/>
            <w:tcBorders>
              <w:top w:val="nil"/>
              <w:left w:val="single" w:sz="4" w:space="0" w:color="000000"/>
              <w:bottom w:val="single" w:sz="4" w:space="0" w:color="000000"/>
              <w:right w:val="single" w:sz="4" w:space="0" w:color="000000"/>
            </w:tcBorders>
          </w:tcPr>
          <w:p w14:paraId="27B95C8F" w14:textId="77777777" w:rsidR="005438A7" w:rsidRDefault="005438A7" w:rsidP="006318D4">
            <w:pPr>
              <w:tabs>
                <w:tab w:val="center" w:pos="8789"/>
                <w:tab w:val="center" w:pos="9072"/>
              </w:tabs>
              <w:spacing w:line="259" w:lineRule="auto"/>
              <w:jc w:val="right"/>
            </w:pPr>
            <w:r>
              <w:t>-2,57</w:t>
            </w:r>
          </w:p>
        </w:tc>
        <w:tc>
          <w:tcPr>
            <w:tcW w:w="1355" w:type="dxa"/>
            <w:tcBorders>
              <w:top w:val="nil"/>
              <w:left w:val="single" w:sz="4" w:space="0" w:color="000000"/>
              <w:bottom w:val="single" w:sz="4" w:space="0" w:color="000000"/>
              <w:right w:val="double" w:sz="4" w:space="0" w:color="000000"/>
            </w:tcBorders>
          </w:tcPr>
          <w:p w14:paraId="0D20A0D6" w14:textId="77777777" w:rsidR="005438A7" w:rsidRDefault="005438A7" w:rsidP="006318D4">
            <w:pPr>
              <w:tabs>
                <w:tab w:val="center" w:pos="8789"/>
                <w:tab w:val="center" w:pos="9072"/>
              </w:tabs>
              <w:spacing w:line="259" w:lineRule="auto"/>
              <w:ind w:left="827"/>
              <w:jc w:val="right"/>
            </w:pPr>
            <w:r>
              <w:t>,00</w:t>
            </w:r>
          </w:p>
        </w:tc>
      </w:tr>
      <w:tr w:rsidR="005438A7" w14:paraId="159C5D6F" w14:textId="77777777" w:rsidTr="005438A7">
        <w:trPr>
          <w:trHeight w:val="342"/>
        </w:trPr>
        <w:tc>
          <w:tcPr>
            <w:tcW w:w="4372" w:type="dxa"/>
            <w:tcBorders>
              <w:top w:val="single" w:sz="4" w:space="0" w:color="000000"/>
              <w:left w:val="double" w:sz="4" w:space="0" w:color="000000"/>
              <w:bottom w:val="nil"/>
              <w:right w:val="double" w:sz="4" w:space="0" w:color="000000"/>
            </w:tcBorders>
          </w:tcPr>
          <w:p w14:paraId="635D3223"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1000-2000 euros</w:t>
            </w:r>
          </w:p>
        </w:tc>
        <w:tc>
          <w:tcPr>
            <w:tcW w:w="1710" w:type="dxa"/>
            <w:tcBorders>
              <w:top w:val="single" w:sz="4" w:space="0" w:color="000000"/>
              <w:left w:val="nil"/>
              <w:bottom w:val="nil"/>
              <w:right w:val="single" w:sz="4" w:space="0" w:color="000000"/>
            </w:tcBorders>
          </w:tcPr>
          <w:p w14:paraId="41A88442" w14:textId="77777777" w:rsidR="005438A7" w:rsidRDefault="005438A7" w:rsidP="006318D4">
            <w:pPr>
              <w:tabs>
                <w:tab w:val="center" w:pos="8789"/>
                <w:tab w:val="center" w:pos="9072"/>
              </w:tabs>
              <w:spacing w:line="259" w:lineRule="auto"/>
              <w:ind w:left="473"/>
              <w:jc w:val="right"/>
            </w:pPr>
            <w:r>
              <w:t>13,00</w:t>
            </w:r>
          </w:p>
        </w:tc>
        <w:tc>
          <w:tcPr>
            <w:tcW w:w="2177" w:type="dxa"/>
            <w:tcBorders>
              <w:top w:val="single" w:sz="4" w:space="0" w:color="000000"/>
              <w:left w:val="single" w:sz="4" w:space="0" w:color="000000"/>
              <w:bottom w:val="nil"/>
              <w:right w:val="single" w:sz="4" w:space="0" w:color="000000"/>
            </w:tcBorders>
          </w:tcPr>
          <w:p w14:paraId="78E69FAE" w14:textId="77777777" w:rsidR="005438A7" w:rsidRDefault="005438A7" w:rsidP="006318D4">
            <w:pPr>
              <w:tabs>
                <w:tab w:val="center" w:pos="8789"/>
                <w:tab w:val="center" w:pos="9072"/>
              </w:tabs>
              <w:spacing w:line="259" w:lineRule="auto"/>
              <w:jc w:val="right"/>
            </w:pPr>
            <w:r>
              <w:t>79,00</w:t>
            </w:r>
          </w:p>
        </w:tc>
        <w:tc>
          <w:tcPr>
            <w:tcW w:w="1355" w:type="dxa"/>
            <w:tcBorders>
              <w:top w:val="single" w:sz="4" w:space="0" w:color="000000"/>
              <w:left w:val="single" w:sz="4" w:space="0" w:color="000000"/>
              <w:bottom w:val="nil"/>
              <w:right w:val="double" w:sz="4" w:space="0" w:color="000000"/>
            </w:tcBorders>
          </w:tcPr>
          <w:p w14:paraId="4288CFE5" w14:textId="77777777" w:rsidR="005438A7" w:rsidRDefault="005438A7" w:rsidP="006318D4">
            <w:pPr>
              <w:tabs>
                <w:tab w:val="center" w:pos="8789"/>
                <w:tab w:val="center" w:pos="9072"/>
              </w:tabs>
              <w:spacing w:line="259" w:lineRule="auto"/>
              <w:ind w:left="527"/>
              <w:jc w:val="right"/>
            </w:pPr>
            <w:r>
              <w:t>92,00</w:t>
            </w:r>
          </w:p>
        </w:tc>
      </w:tr>
      <w:tr w:rsidR="005438A7" w14:paraId="3600B5F1" w14:textId="77777777" w:rsidTr="005438A7">
        <w:trPr>
          <w:trHeight w:val="320"/>
        </w:trPr>
        <w:tc>
          <w:tcPr>
            <w:tcW w:w="4372" w:type="dxa"/>
            <w:tcBorders>
              <w:top w:val="nil"/>
              <w:left w:val="double" w:sz="4" w:space="0" w:color="000000"/>
              <w:bottom w:val="nil"/>
              <w:right w:val="double" w:sz="4" w:space="0" w:color="000000"/>
            </w:tcBorders>
          </w:tcPr>
          <w:p w14:paraId="2AB92B9D" w14:textId="156422AE"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710" w:type="dxa"/>
            <w:tcBorders>
              <w:top w:val="nil"/>
              <w:left w:val="nil"/>
              <w:bottom w:val="nil"/>
              <w:right w:val="single" w:sz="4" w:space="0" w:color="000000"/>
            </w:tcBorders>
          </w:tcPr>
          <w:p w14:paraId="31E6D023" w14:textId="77777777" w:rsidR="005438A7" w:rsidRDefault="005438A7" w:rsidP="006318D4">
            <w:pPr>
              <w:tabs>
                <w:tab w:val="center" w:pos="8789"/>
                <w:tab w:val="center" w:pos="9072"/>
              </w:tabs>
              <w:spacing w:line="259" w:lineRule="auto"/>
              <w:ind w:left="277"/>
              <w:jc w:val="right"/>
            </w:pPr>
            <w:r>
              <w:t>14,13%</w:t>
            </w:r>
          </w:p>
        </w:tc>
        <w:tc>
          <w:tcPr>
            <w:tcW w:w="2177" w:type="dxa"/>
            <w:tcBorders>
              <w:top w:val="nil"/>
              <w:left w:val="single" w:sz="4" w:space="0" w:color="000000"/>
              <w:bottom w:val="nil"/>
              <w:right w:val="single" w:sz="4" w:space="0" w:color="000000"/>
            </w:tcBorders>
          </w:tcPr>
          <w:p w14:paraId="7ECB9046" w14:textId="77777777" w:rsidR="005438A7" w:rsidRDefault="005438A7" w:rsidP="006318D4">
            <w:pPr>
              <w:tabs>
                <w:tab w:val="center" w:pos="8789"/>
                <w:tab w:val="center" w:pos="9072"/>
              </w:tabs>
              <w:spacing w:line="259" w:lineRule="auto"/>
              <w:jc w:val="right"/>
            </w:pPr>
            <w:r>
              <w:t>85,87%</w:t>
            </w:r>
          </w:p>
        </w:tc>
        <w:tc>
          <w:tcPr>
            <w:tcW w:w="1355" w:type="dxa"/>
            <w:tcBorders>
              <w:top w:val="nil"/>
              <w:left w:val="single" w:sz="4" w:space="0" w:color="000000"/>
              <w:bottom w:val="nil"/>
              <w:right w:val="double" w:sz="4" w:space="0" w:color="000000"/>
            </w:tcBorders>
          </w:tcPr>
          <w:p w14:paraId="626ACB28" w14:textId="77777777" w:rsidR="005438A7" w:rsidRDefault="005438A7" w:rsidP="006318D4">
            <w:pPr>
              <w:tabs>
                <w:tab w:val="center" w:pos="8789"/>
                <w:tab w:val="center" w:pos="9072"/>
              </w:tabs>
              <w:spacing w:line="259" w:lineRule="auto"/>
              <w:ind w:left="167"/>
              <w:jc w:val="right"/>
            </w:pPr>
            <w:r>
              <w:t>100,00%</w:t>
            </w:r>
          </w:p>
        </w:tc>
      </w:tr>
      <w:tr w:rsidR="005438A7" w14:paraId="7843E030" w14:textId="77777777" w:rsidTr="005438A7">
        <w:trPr>
          <w:trHeight w:val="328"/>
        </w:trPr>
        <w:tc>
          <w:tcPr>
            <w:tcW w:w="4372" w:type="dxa"/>
            <w:tcBorders>
              <w:top w:val="nil"/>
              <w:left w:val="double" w:sz="4" w:space="0" w:color="000000"/>
              <w:bottom w:val="single" w:sz="4" w:space="0" w:color="000000"/>
              <w:right w:val="double" w:sz="4" w:space="0" w:color="000000"/>
            </w:tcBorders>
          </w:tcPr>
          <w:p w14:paraId="7E2E81D2" w14:textId="3D933BD0"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710" w:type="dxa"/>
            <w:tcBorders>
              <w:top w:val="nil"/>
              <w:left w:val="nil"/>
              <w:bottom w:val="single" w:sz="4" w:space="0" w:color="000000"/>
              <w:right w:val="single" w:sz="4" w:space="0" w:color="000000"/>
            </w:tcBorders>
          </w:tcPr>
          <w:p w14:paraId="3BEB881B" w14:textId="77777777" w:rsidR="005438A7" w:rsidRDefault="005438A7" w:rsidP="006318D4">
            <w:pPr>
              <w:tabs>
                <w:tab w:val="center" w:pos="8789"/>
                <w:tab w:val="center" w:pos="9072"/>
              </w:tabs>
              <w:spacing w:line="259" w:lineRule="auto"/>
              <w:ind w:left="650"/>
              <w:jc w:val="right"/>
            </w:pPr>
            <w:r>
              <w:t>1,63</w:t>
            </w:r>
          </w:p>
        </w:tc>
        <w:tc>
          <w:tcPr>
            <w:tcW w:w="2177" w:type="dxa"/>
            <w:tcBorders>
              <w:top w:val="nil"/>
              <w:left w:val="single" w:sz="4" w:space="0" w:color="000000"/>
              <w:bottom w:val="single" w:sz="4" w:space="0" w:color="000000"/>
              <w:right w:val="single" w:sz="4" w:space="0" w:color="000000"/>
            </w:tcBorders>
          </w:tcPr>
          <w:p w14:paraId="55D1482D" w14:textId="77777777" w:rsidR="005438A7" w:rsidRDefault="005438A7" w:rsidP="006318D4">
            <w:pPr>
              <w:tabs>
                <w:tab w:val="center" w:pos="8789"/>
                <w:tab w:val="center" w:pos="9072"/>
              </w:tabs>
              <w:spacing w:line="259" w:lineRule="auto"/>
              <w:jc w:val="right"/>
            </w:pPr>
            <w:r>
              <w:t>-1,63</w:t>
            </w:r>
          </w:p>
        </w:tc>
        <w:tc>
          <w:tcPr>
            <w:tcW w:w="1355" w:type="dxa"/>
            <w:tcBorders>
              <w:top w:val="nil"/>
              <w:left w:val="single" w:sz="4" w:space="0" w:color="000000"/>
              <w:bottom w:val="single" w:sz="4" w:space="0" w:color="000000"/>
              <w:right w:val="double" w:sz="4" w:space="0" w:color="000000"/>
            </w:tcBorders>
          </w:tcPr>
          <w:p w14:paraId="58CAD46B" w14:textId="77777777" w:rsidR="005438A7" w:rsidRDefault="005438A7" w:rsidP="006318D4">
            <w:pPr>
              <w:tabs>
                <w:tab w:val="center" w:pos="8789"/>
                <w:tab w:val="center" w:pos="9072"/>
              </w:tabs>
              <w:spacing w:line="259" w:lineRule="auto"/>
              <w:ind w:left="827"/>
              <w:jc w:val="right"/>
            </w:pPr>
            <w:r>
              <w:t>,00</w:t>
            </w:r>
          </w:p>
        </w:tc>
      </w:tr>
      <w:tr w:rsidR="005438A7" w14:paraId="2D09F9F4" w14:textId="77777777" w:rsidTr="00FB73A6">
        <w:trPr>
          <w:trHeight w:val="342"/>
        </w:trPr>
        <w:tc>
          <w:tcPr>
            <w:tcW w:w="4372" w:type="dxa"/>
            <w:tcBorders>
              <w:top w:val="single" w:sz="4" w:space="0" w:color="000000"/>
              <w:left w:val="double" w:sz="4" w:space="0" w:color="000000"/>
              <w:bottom w:val="nil"/>
              <w:right w:val="double" w:sz="4" w:space="0" w:color="000000"/>
            </w:tcBorders>
          </w:tcPr>
          <w:p w14:paraId="5EFC910A"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 de 2000 euros</w:t>
            </w:r>
          </w:p>
        </w:tc>
        <w:tc>
          <w:tcPr>
            <w:tcW w:w="1710" w:type="dxa"/>
            <w:tcBorders>
              <w:top w:val="single" w:sz="4" w:space="0" w:color="000000"/>
              <w:left w:val="nil"/>
              <w:bottom w:val="nil"/>
              <w:right w:val="single" w:sz="4" w:space="0" w:color="000000"/>
            </w:tcBorders>
          </w:tcPr>
          <w:p w14:paraId="4CD48B62" w14:textId="77777777" w:rsidR="005438A7" w:rsidRDefault="005438A7" w:rsidP="006318D4">
            <w:pPr>
              <w:tabs>
                <w:tab w:val="center" w:pos="8789"/>
                <w:tab w:val="center" w:pos="9072"/>
              </w:tabs>
              <w:spacing w:line="259" w:lineRule="auto"/>
              <w:ind w:left="594"/>
              <w:jc w:val="right"/>
            </w:pPr>
            <w:r>
              <w:t>5,00</w:t>
            </w:r>
          </w:p>
        </w:tc>
        <w:tc>
          <w:tcPr>
            <w:tcW w:w="2177" w:type="dxa"/>
            <w:tcBorders>
              <w:top w:val="single" w:sz="4" w:space="0" w:color="000000"/>
              <w:left w:val="single" w:sz="4" w:space="0" w:color="000000"/>
              <w:bottom w:val="nil"/>
              <w:right w:val="single" w:sz="4" w:space="0" w:color="000000"/>
            </w:tcBorders>
            <w:shd w:val="clear" w:color="auto" w:fill="auto"/>
          </w:tcPr>
          <w:p w14:paraId="10F41C13" w14:textId="77777777" w:rsidR="005438A7" w:rsidRDefault="005438A7" w:rsidP="006318D4">
            <w:pPr>
              <w:tabs>
                <w:tab w:val="center" w:pos="8789"/>
                <w:tab w:val="center" w:pos="9072"/>
              </w:tabs>
              <w:spacing w:line="259" w:lineRule="auto"/>
              <w:jc w:val="right"/>
            </w:pPr>
            <w:r>
              <w:t>116,00</w:t>
            </w:r>
          </w:p>
        </w:tc>
        <w:tc>
          <w:tcPr>
            <w:tcW w:w="1355" w:type="dxa"/>
            <w:tcBorders>
              <w:top w:val="single" w:sz="4" w:space="0" w:color="000000"/>
              <w:left w:val="single" w:sz="4" w:space="0" w:color="000000"/>
              <w:bottom w:val="nil"/>
              <w:right w:val="double" w:sz="4" w:space="0" w:color="000000"/>
            </w:tcBorders>
            <w:shd w:val="clear" w:color="auto" w:fill="auto"/>
          </w:tcPr>
          <w:p w14:paraId="7FE5C6D6" w14:textId="77777777" w:rsidR="005438A7" w:rsidRDefault="005438A7" w:rsidP="006318D4">
            <w:pPr>
              <w:tabs>
                <w:tab w:val="center" w:pos="8789"/>
                <w:tab w:val="center" w:pos="9072"/>
              </w:tabs>
              <w:spacing w:line="259" w:lineRule="auto"/>
              <w:ind w:left="449"/>
              <w:jc w:val="right"/>
            </w:pPr>
            <w:r>
              <w:t>121,00</w:t>
            </w:r>
          </w:p>
        </w:tc>
      </w:tr>
      <w:tr w:rsidR="005438A7" w14:paraId="5AFE7DD5" w14:textId="77777777" w:rsidTr="00FB73A6">
        <w:trPr>
          <w:trHeight w:val="320"/>
        </w:trPr>
        <w:tc>
          <w:tcPr>
            <w:tcW w:w="4372" w:type="dxa"/>
            <w:tcBorders>
              <w:top w:val="nil"/>
              <w:left w:val="double" w:sz="4" w:space="0" w:color="000000"/>
              <w:bottom w:val="nil"/>
              <w:right w:val="double" w:sz="4" w:space="0" w:color="000000"/>
            </w:tcBorders>
          </w:tcPr>
          <w:p w14:paraId="72C6C301" w14:textId="56031080"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710" w:type="dxa"/>
            <w:tcBorders>
              <w:top w:val="nil"/>
              <w:left w:val="nil"/>
              <w:bottom w:val="nil"/>
              <w:right w:val="single" w:sz="4" w:space="0" w:color="000000"/>
            </w:tcBorders>
            <w:shd w:val="clear" w:color="auto" w:fill="BDD6EE" w:themeFill="accent1" w:themeFillTint="66"/>
          </w:tcPr>
          <w:p w14:paraId="3A37A526" w14:textId="0D60B682" w:rsidR="005438A7" w:rsidRPr="00FB73A6" w:rsidRDefault="007554AE" w:rsidP="006318D4">
            <w:pPr>
              <w:tabs>
                <w:tab w:val="center" w:pos="759"/>
                <w:tab w:val="right" w:pos="1519"/>
                <w:tab w:val="center" w:pos="8789"/>
                <w:tab w:val="center" w:pos="9072"/>
              </w:tabs>
              <w:spacing w:line="259" w:lineRule="auto"/>
              <w:rPr>
                <w:b/>
                <w:bCs/>
              </w:rPr>
            </w:pPr>
            <w:r w:rsidRPr="007554AE">
              <w:tab/>
            </w:r>
            <w:r w:rsidRPr="007554AE">
              <w:tab/>
            </w:r>
            <w:r w:rsidR="005438A7" w:rsidRPr="00FB73A6">
              <w:rPr>
                <w:b/>
                <w:bCs/>
                <w:shd w:val="clear" w:color="auto" w:fill="BDD6EE" w:themeFill="accent1" w:themeFillTint="66"/>
              </w:rPr>
              <w:t>4,13%</w:t>
            </w:r>
          </w:p>
        </w:tc>
        <w:tc>
          <w:tcPr>
            <w:tcW w:w="2177" w:type="dxa"/>
            <w:tcBorders>
              <w:top w:val="nil"/>
              <w:left w:val="single" w:sz="4" w:space="0" w:color="000000"/>
              <w:bottom w:val="nil"/>
              <w:right w:val="single" w:sz="4" w:space="0" w:color="000000"/>
            </w:tcBorders>
            <w:shd w:val="clear" w:color="auto" w:fill="auto"/>
          </w:tcPr>
          <w:p w14:paraId="03C763B2" w14:textId="77777777" w:rsidR="005438A7" w:rsidRPr="00FB73A6" w:rsidRDefault="005438A7" w:rsidP="006318D4">
            <w:pPr>
              <w:tabs>
                <w:tab w:val="center" w:pos="8789"/>
                <w:tab w:val="center" w:pos="9072"/>
              </w:tabs>
              <w:spacing w:line="259" w:lineRule="auto"/>
              <w:jc w:val="right"/>
            </w:pPr>
            <w:r w:rsidRPr="00FB73A6">
              <w:t>95,87%</w:t>
            </w:r>
          </w:p>
        </w:tc>
        <w:tc>
          <w:tcPr>
            <w:tcW w:w="1355" w:type="dxa"/>
            <w:tcBorders>
              <w:top w:val="nil"/>
              <w:left w:val="single" w:sz="4" w:space="0" w:color="000000"/>
              <w:bottom w:val="nil"/>
              <w:right w:val="double" w:sz="4" w:space="0" w:color="000000"/>
            </w:tcBorders>
            <w:shd w:val="clear" w:color="auto" w:fill="auto"/>
          </w:tcPr>
          <w:p w14:paraId="134862AF" w14:textId="77777777" w:rsidR="005438A7" w:rsidRDefault="005438A7" w:rsidP="006318D4">
            <w:pPr>
              <w:tabs>
                <w:tab w:val="center" w:pos="8789"/>
                <w:tab w:val="center" w:pos="9072"/>
              </w:tabs>
              <w:spacing w:line="259" w:lineRule="auto"/>
              <w:ind w:left="167"/>
              <w:jc w:val="right"/>
            </w:pPr>
            <w:r>
              <w:t>100,00%</w:t>
            </w:r>
          </w:p>
        </w:tc>
      </w:tr>
      <w:tr w:rsidR="005438A7" w14:paraId="374D8EE1" w14:textId="77777777" w:rsidTr="005438A7">
        <w:trPr>
          <w:trHeight w:val="328"/>
        </w:trPr>
        <w:tc>
          <w:tcPr>
            <w:tcW w:w="4372" w:type="dxa"/>
            <w:tcBorders>
              <w:top w:val="nil"/>
              <w:left w:val="double" w:sz="4" w:space="0" w:color="000000"/>
              <w:bottom w:val="single" w:sz="4" w:space="0" w:color="000000"/>
              <w:right w:val="double" w:sz="4" w:space="0" w:color="000000"/>
            </w:tcBorders>
          </w:tcPr>
          <w:p w14:paraId="74B7DDAA" w14:textId="4E9CF064"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710" w:type="dxa"/>
            <w:tcBorders>
              <w:top w:val="nil"/>
              <w:left w:val="nil"/>
              <w:bottom w:val="single" w:sz="4" w:space="0" w:color="000000"/>
              <w:right w:val="single" w:sz="4" w:space="0" w:color="000000"/>
            </w:tcBorders>
          </w:tcPr>
          <w:p w14:paraId="74734001" w14:textId="77777777" w:rsidR="005438A7" w:rsidRDefault="005438A7" w:rsidP="006318D4">
            <w:pPr>
              <w:tabs>
                <w:tab w:val="center" w:pos="8789"/>
                <w:tab w:val="center" w:pos="9072"/>
              </w:tabs>
              <w:spacing w:line="259" w:lineRule="auto"/>
              <w:ind w:left="501"/>
              <w:jc w:val="right"/>
            </w:pPr>
            <w:r>
              <w:t>-3,04</w:t>
            </w:r>
          </w:p>
        </w:tc>
        <w:tc>
          <w:tcPr>
            <w:tcW w:w="2177" w:type="dxa"/>
            <w:tcBorders>
              <w:top w:val="nil"/>
              <w:left w:val="single" w:sz="4" w:space="0" w:color="000000"/>
              <w:bottom w:val="single" w:sz="4" w:space="0" w:color="000000"/>
              <w:right w:val="single" w:sz="4" w:space="0" w:color="000000"/>
            </w:tcBorders>
          </w:tcPr>
          <w:p w14:paraId="046B5C01" w14:textId="77777777" w:rsidR="005438A7" w:rsidRDefault="005438A7" w:rsidP="006318D4">
            <w:pPr>
              <w:tabs>
                <w:tab w:val="center" w:pos="8789"/>
                <w:tab w:val="center" w:pos="9072"/>
              </w:tabs>
              <w:spacing w:line="259" w:lineRule="auto"/>
              <w:jc w:val="right"/>
            </w:pPr>
            <w:r>
              <w:t>3,04</w:t>
            </w:r>
          </w:p>
        </w:tc>
        <w:tc>
          <w:tcPr>
            <w:tcW w:w="1355" w:type="dxa"/>
            <w:tcBorders>
              <w:top w:val="nil"/>
              <w:left w:val="single" w:sz="4" w:space="0" w:color="000000"/>
              <w:bottom w:val="single" w:sz="4" w:space="0" w:color="000000"/>
              <w:right w:val="double" w:sz="4" w:space="0" w:color="000000"/>
            </w:tcBorders>
          </w:tcPr>
          <w:p w14:paraId="25B54CBC" w14:textId="77777777" w:rsidR="005438A7" w:rsidRDefault="005438A7" w:rsidP="006318D4">
            <w:pPr>
              <w:tabs>
                <w:tab w:val="center" w:pos="8789"/>
                <w:tab w:val="center" w:pos="9072"/>
              </w:tabs>
              <w:spacing w:line="259" w:lineRule="auto"/>
              <w:ind w:left="827"/>
              <w:jc w:val="right"/>
            </w:pPr>
            <w:r>
              <w:t>,00</w:t>
            </w:r>
          </w:p>
        </w:tc>
      </w:tr>
      <w:tr w:rsidR="005438A7" w14:paraId="367E660B" w14:textId="77777777" w:rsidTr="005438A7">
        <w:trPr>
          <w:trHeight w:val="342"/>
        </w:trPr>
        <w:tc>
          <w:tcPr>
            <w:tcW w:w="4372" w:type="dxa"/>
            <w:tcBorders>
              <w:top w:val="single" w:sz="4" w:space="0" w:color="000000"/>
              <w:left w:val="double" w:sz="4" w:space="0" w:color="000000"/>
              <w:bottom w:val="nil"/>
              <w:right w:val="double" w:sz="4" w:space="0" w:color="000000"/>
            </w:tcBorders>
          </w:tcPr>
          <w:p w14:paraId="356F2BA0"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NSR</w:t>
            </w:r>
          </w:p>
        </w:tc>
        <w:tc>
          <w:tcPr>
            <w:tcW w:w="1710" w:type="dxa"/>
            <w:tcBorders>
              <w:top w:val="single" w:sz="4" w:space="0" w:color="000000"/>
              <w:left w:val="nil"/>
              <w:bottom w:val="nil"/>
              <w:right w:val="single" w:sz="4" w:space="0" w:color="000000"/>
            </w:tcBorders>
          </w:tcPr>
          <w:p w14:paraId="08993A2D" w14:textId="77777777" w:rsidR="005438A7" w:rsidRDefault="005438A7" w:rsidP="006318D4">
            <w:pPr>
              <w:tabs>
                <w:tab w:val="center" w:pos="8789"/>
                <w:tab w:val="center" w:pos="9072"/>
              </w:tabs>
              <w:spacing w:line="259" w:lineRule="auto"/>
              <w:ind w:left="735"/>
              <w:jc w:val="right"/>
            </w:pPr>
            <w:r>
              <w:t>,00</w:t>
            </w:r>
          </w:p>
        </w:tc>
        <w:tc>
          <w:tcPr>
            <w:tcW w:w="2177" w:type="dxa"/>
            <w:tcBorders>
              <w:top w:val="single" w:sz="4" w:space="0" w:color="000000"/>
              <w:left w:val="single" w:sz="4" w:space="0" w:color="000000"/>
              <w:bottom w:val="nil"/>
              <w:right w:val="single" w:sz="4" w:space="0" w:color="000000"/>
            </w:tcBorders>
          </w:tcPr>
          <w:p w14:paraId="79598C70" w14:textId="77777777" w:rsidR="005438A7" w:rsidRDefault="005438A7" w:rsidP="006318D4">
            <w:pPr>
              <w:tabs>
                <w:tab w:val="center" w:pos="8789"/>
                <w:tab w:val="center" w:pos="9072"/>
              </w:tabs>
              <w:spacing w:line="259" w:lineRule="auto"/>
              <w:jc w:val="right"/>
            </w:pPr>
            <w:r>
              <w:t>5,00</w:t>
            </w:r>
          </w:p>
        </w:tc>
        <w:tc>
          <w:tcPr>
            <w:tcW w:w="1355" w:type="dxa"/>
            <w:tcBorders>
              <w:top w:val="single" w:sz="4" w:space="0" w:color="000000"/>
              <w:left w:val="single" w:sz="4" w:space="0" w:color="000000"/>
              <w:bottom w:val="nil"/>
              <w:right w:val="double" w:sz="4" w:space="0" w:color="000000"/>
            </w:tcBorders>
          </w:tcPr>
          <w:p w14:paraId="7B6D9873" w14:textId="77777777" w:rsidR="005438A7" w:rsidRDefault="005438A7" w:rsidP="006318D4">
            <w:pPr>
              <w:tabs>
                <w:tab w:val="center" w:pos="8789"/>
                <w:tab w:val="center" w:pos="9072"/>
              </w:tabs>
              <w:spacing w:line="259" w:lineRule="auto"/>
              <w:ind w:left="686"/>
              <w:jc w:val="right"/>
            </w:pPr>
            <w:r>
              <w:t>5,00</w:t>
            </w:r>
          </w:p>
        </w:tc>
      </w:tr>
      <w:tr w:rsidR="005438A7" w14:paraId="5D21F1EF" w14:textId="77777777" w:rsidTr="005438A7">
        <w:trPr>
          <w:trHeight w:val="320"/>
        </w:trPr>
        <w:tc>
          <w:tcPr>
            <w:tcW w:w="4372" w:type="dxa"/>
            <w:tcBorders>
              <w:top w:val="nil"/>
              <w:left w:val="double" w:sz="4" w:space="0" w:color="000000"/>
              <w:bottom w:val="nil"/>
              <w:right w:val="double" w:sz="4" w:space="0" w:color="000000"/>
            </w:tcBorders>
          </w:tcPr>
          <w:p w14:paraId="2A1D8DFD" w14:textId="7C62B8CF"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710" w:type="dxa"/>
            <w:tcBorders>
              <w:top w:val="nil"/>
              <w:left w:val="nil"/>
              <w:bottom w:val="nil"/>
              <w:right w:val="single" w:sz="4" w:space="0" w:color="000000"/>
            </w:tcBorders>
          </w:tcPr>
          <w:p w14:paraId="15F6BBAE" w14:textId="77777777" w:rsidR="005438A7" w:rsidRDefault="005438A7" w:rsidP="006318D4">
            <w:pPr>
              <w:tabs>
                <w:tab w:val="center" w:pos="8789"/>
                <w:tab w:val="center" w:pos="9072"/>
              </w:tabs>
              <w:spacing w:line="259" w:lineRule="auto"/>
              <w:ind w:left="517"/>
              <w:jc w:val="right"/>
            </w:pPr>
            <w:r>
              <w:t>,00%</w:t>
            </w:r>
          </w:p>
        </w:tc>
        <w:tc>
          <w:tcPr>
            <w:tcW w:w="2177" w:type="dxa"/>
            <w:tcBorders>
              <w:top w:val="nil"/>
              <w:left w:val="single" w:sz="4" w:space="0" w:color="000000"/>
              <w:bottom w:val="nil"/>
              <w:right w:val="single" w:sz="4" w:space="0" w:color="000000"/>
            </w:tcBorders>
          </w:tcPr>
          <w:p w14:paraId="358AD130" w14:textId="77777777" w:rsidR="005438A7" w:rsidRDefault="005438A7" w:rsidP="006318D4">
            <w:pPr>
              <w:tabs>
                <w:tab w:val="center" w:pos="8789"/>
                <w:tab w:val="center" w:pos="9072"/>
              </w:tabs>
              <w:spacing w:line="259" w:lineRule="auto"/>
              <w:ind w:left="852"/>
              <w:jc w:val="right"/>
            </w:pPr>
            <w:r>
              <w:t>100,00%</w:t>
            </w:r>
          </w:p>
        </w:tc>
        <w:tc>
          <w:tcPr>
            <w:tcW w:w="1355" w:type="dxa"/>
            <w:tcBorders>
              <w:top w:val="nil"/>
              <w:left w:val="single" w:sz="4" w:space="0" w:color="000000"/>
              <w:bottom w:val="nil"/>
              <w:right w:val="double" w:sz="4" w:space="0" w:color="000000"/>
            </w:tcBorders>
          </w:tcPr>
          <w:p w14:paraId="2987E326" w14:textId="77777777" w:rsidR="005438A7" w:rsidRDefault="005438A7" w:rsidP="006318D4">
            <w:pPr>
              <w:tabs>
                <w:tab w:val="center" w:pos="8789"/>
                <w:tab w:val="center" w:pos="9072"/>
              </w:tabs>
              <w:spacing w:line="259" w:lineRule="auto"/>
              <w:ind w:left="167"/>
              <w:jc w:val="right"/>
            </w:pPr>
            <w:r>
              <w:t>100,00%</w:t>
            </w:r>
          </w:p>
        </w:tc>
      </w:tr>
      <w:tr w:rsidR="005438A7" w14:paraId="70D49D72" w14:textId="77777777" w:rsidTr="005438A7">
        <w:trPr>
          <w:trHeight w:val="328"/>
        </w:trPr>
        <w:tc>
          <w:tcPr>
            <w:tcW w:w="4372" w:type="dxa"/>
            <w:tcBorders>
              <w:top w:val="nil"/>
              <w:left w:val="double" w:sz="4" w:space="0" w:color="000000"/>
              <w:bottom w:val="single" w:sz="4" w:space="0" w:color="000000"/>
              <w:right w:val="double" w:sz="4" w:space="0" w:color="000000"/>
            </w:tcBorders>
          </w:tcPr>
          <w:p w14:paraId="66A55CD3" w14:textId="7258E770"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710" w:type="dxa"/>
            <w:tcBorders>
              <w:top w:val="nil"/>
              <w:left w:val="nil"/>
              <w:bottom w:val="single" w:sz="4" w:space="0" w:color="000000"/>
              <w:right w:val="single" w:sz="4" w:space="0" w:color="000000"/>
            </w:tcBorders>
          </w:tcPr>
          <w:p w14:paraId="68D4F988" w14:textId="77777777" w:rsidR="005438A7" w:rsidRDefault="005438A7" w:rsidP="006318D4">
            <w:pPr>
              <w:tabs>
                <w:tab w:val="center" w:pos="8789"/>
                <w:tab w:val="center" w:pos="9072"/>
              </w:tabs>
              <w:spacing w:line="259" w:lineRule="auto"/>
              <w:ind w:left="678"/>
              <w:jc w:val="right"/>
            </w:pPr>
            <w:r>
              <w:t>-,76</w:t>
            </w:r>
          </w:p>
        </w:tc>
        <w:tc>
          <w:tcPr>
            <w:tcW w:w="2177" w:type="dxa"/>
            <w:tcBorders>
              <w:top w:val="nil"/>
              <w:left w:val="single" w:sz="4" w:space="0" w:color="000000"/>
              <w:bottom w:val="single" w:sz="4" w:space="0" w:color="000000"/>
              <w:right w:val="single" w:sz="4" w:space="0" w:color="000000"/>
            </w:tcBorders>
          </w:tcPr>
          <w:p w14:paraId="4D75D110" w14:textId="77777777" w:rsidR="005438A7" w:rsidRDefault="005438A7" w:rsidP="006318D4">
            <w:pPr>
              <w:tabs>
                <w:tab w:val="center" w:pos="8789"/>
                <w:tab w:val="center" w:pos="9072"/>
              </w:tabs>
              <w:spacing w:line="259" w:lineRule="auto"/>
              <w:jc w:val="right"/>
            </w:pPr>
            <w:r>
              <w:t>,76</w:t>
            </w:r>
          </w:p>
        </w:tc>
        <w:tc>
          <w:tcPr>
            <w:tcW w:w="1355" w:type="dxa"/>
            <w:tcBorders>
              <w:top w:val="nil"/>
              <w:left w:val="single" w:sz="4" w:space="0" w:color="000000"/>
              <w:bottom w:val="single" w:sz="4" w:space="0" w:color="000000"/>
              <w:right w:val="double" w:sz="4" w:space="0" w:color="000000"/>
            </w:tcBorders>
          </w:tcPr>
          <w:p w14:paraId="3BE239EA" w14:textId="77777777" w:rsidR="005438A7" w:rsidRDefault="005438A7" w:rsidP="006318D4">
            <w:pPr>
              <w:tabs>
                <w:tab w:val="center" w:pos="8789"/>
                <w:tab w:val="center" w:pos="9072"/>
              </w:tabs>
              <w:spacing w:line="259" w:lineRule="auto"/>
              <w:ind w:left="827"/>
              <w:jc w:val="right"/>
            </w:pPr>
            <w:r>
              <w:t>,00</w:t>
            </w:r>
          </w:p>
        </w:tc>
      </w:tr>
      <w:tr w:rsidR="005438A7" w14:paraId="14DD9E3C" w14:textId="77777777" w:rsidTr="005438A7">
        <w:trPr>
          <w:trHeight w:val="342"/>
        </w:trPr>
        <w:tc>
          <w:tcPr>
            <w:tcW w:w="4372" w:type="dxa"/>
            <w:tcBorders>
              <w:top w:val="single" w:sz="4" w:space="0" w:color="000000"/>
              <w:left w:val="double" w:sz="4" w:space="0" w:color="000000"/>
              <w:right w:val="double" w:sz="4" w:space="0" w:color="000000"/>
            </w:tcBorders>
          </w:tcPr>
          <w:p w14:paraId="27A91DA5"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1710" w:type="dxa"/>
            <w:tcBorders>
              <w:top w:val="single" w:sz="4" w:space="0" w:color="000000"/>
              <w:left w:val="nil"/>
              <w:right w:val="single" w:sz="4" w:space="0" w:color="000000"/>
            </w:tcBorders>
          </w:tcPr>
          <w:p w14:paraId="298C9C18" w14:textId="77777777" w:rsidR="005438A7" w:rsidRDefault="005438A7" w:rsidP="006318D4">
            <w:pPr>
              <w:tabs>
                <w:tab w:val="center" w:pos="8789"/>
                <w:tab w:val="center" w:pos="9072"/>
              </w:tabs>
              <w:spacing w:line="259" w:lineRule="auto"/>
              <w:ind w:left="445"/>
              <w:jc w:val="right"/>
            </w:pPr>
            <w:r>
              <w:t>25,00</w:t>
            </w:r>
          </w:p>
        </w:tc>
        <w:tc>
          <w:tcPr>
            <w:tcW w:w="2177" w:type="dxa"/>
            <w:tcBorders>
              <w:top w:val="single" w:sz="4" w:space="0" w:color="000000"/>
              <w:left w:val="single" w:sz="4" w:space="0" w:color="000000"/>
              <w:right w:val="single" w:sz="4" w:space="0" w:color="000000"/>
            </w:tcBorders>
          </w:tcPr>
          <w:p w14:paraId="124D05D6" w14:textId="77777777" w:rsidR="005438A7" w:rsidRDefault="005438A7" w:rsidP="006318D4">
            <w:pPr>
              <w:tabs>
                <w:tab w:val="center" w:pos="8789"/>
                <w:tab w:val="center" w:pos="9072"/>
              </w:tabs>
              <w:spacing w:line="259" w:lineRule="auto"/>
              <w:jc w:val="right"/>
            </w:pPr>
            <w:r>
              <w:t>223,00</w:t>
            </w:r>
          </w:p>
        </w:tc>
        <w:tc>
          <w:tcPr>
            <w:tcW w:w="1355" w:type="dxa"/>
            <w:tcBorders>
              <w:top w:val="single" w:sz="4" w:space="0" w:color="000000"/>
              <w:left w:val="single" w:sz="4" w:space="0" w:color="000000"/>
              <w:right w:val="double" w:sz="4" w:space="0" w:color="000000"/>
            </w:tcBorders>
          </w:tcPr>
          <w:p w14:paraId="2FE5904D" w14:textId="77777777" w:rsidR="005438A7" w:rsidRDefault="005438A7" w:rsidP="006318D4">
            <w:pPr>
              <w:tabs>
                <w:tab w:val="center" w:pos="8789"/>
                <w:tab w:val="center" w:pos="9072"/>
              </w:tabs>
              <w:spacing w:line="259" w:lineRule="auto"/>
              <w:ind w:left="313"/>
              <w:jc w:val="right"/>
            </w:pPr>
            <w:r>
              <w:t>248,00</w:t>
            </w:r>
          </w:p>
        </w:tc>
      </w:tr>
      <w:tr w:rsidR="005438A7" w14:paraId="0B4A6B14" w14:textId="77777777" w:rsidTr="005438A7">
        <w:trPr>
          <w:trHeight w:val="320"/>
        </w:trPr>
        <w:tc>
          <w:tcPr>
            <w:tcW w:w="4372" w:type="dxa"/>
            <w:tcBorders>
              <w:top w:val="nil"/>
              <w:left w:val="double" w:sz="4" w:space="0" w:color="000000"/>
              <w:bottom w:val="single" w:sz="4" w:space="0" w:color="auto"/>
              <w:right w:val="double" w:sz="4" w:space="0" w:color="000000"/>
            </w:tcBorders>
          </w:tcPr>
          <w:p w14:paraId="150C297C" w14:textId="77777777" w:rsidR="005438A7" w:rsidRDefault="005438A7" w:rsidP="006318D4">
            <w:pPr>
              <w:tabs>
                <w:tab w:val="center" w:pos="8789"/>
                <w:tab w:val="center" w:pos="9072"/>
              </w:tabs>
              <w:spacing w:after="160" w:line="259" w:lineRule="auto"/>
              <w:ind w:left="239"/>
            </w:pPr>
          </w:p>
        </w:tc>
        <w:tc>
          <w:tcPr>
            <w:tcW w:w="1710" w:type="dxa"/>
            <w:tcBorders>
              <w:top w:val="nil"/>
              <w:left w:val="nil"/>
              <w:bottom w:val="single" w:sz="4" w:space="0" w:color="auto"/>
              <w:right w:val="single" w:sz="4" w:space="0" w:color="000000"/>
            </w:tcBorders>
          </w:tcPr>
          <w:p w14:paraId="31920444" w14:textId="77777777" w:rsidR="005438A7" w:rsidRDefault="005438A7" w:rsidP="006318D4">
            <w:pPr>
              <w:tabs>
                <w:tab w:val="center" w:pos="8789"/>
                <w:tab w:val="center" w:pos="9072"/>
              </w:tabs>
              <w:spacing w:line="259" w:lineRule="auto"/>
              <w:ind w:left="244"/>
              <w:jc w:val="right"/>
            </w:pPr>
            <w:r>
              <w:t>10,08%</w:t>
            </w:r>
          </w:p>
        </w:tc>
        <w:tc>
          <w:tcPr>
            <w:tcW w:w="2177" w:type="dxa"/>
            <w:tcBorders>
              <w:top w:val="nil"/>
              <w:left w:val="single" w:sz="4" w:space="0" w:color="000000"/>
              <w:bottom w:val="single" w:sz="4" w:space="0" w:color="auto"/>
              <w:right w:val="single" w:sz="4" w:space="0" w:color="000000"/>
            </w:tcBorders>
          </w:tcPr>
          <w:p w14:paraId="49BA813D" w14:textId="77777777" w:rsidR="005438A7" w:rsidRDefault="005438A7" w:rsidP="006318D4">
            <w:pPr>
              <w:tabs>
                <w:tab w:val="center" w:pos="8789"/>
                <w:tab w:val="center" w:pos="9072"/>
              </w:tabs>
              <w:spacing w:line="259" w:lineRule="auto"/>
              <w:jc w:val="right"/>
            </w:pPr>
            <w:r>
              <w:t>89,92%</w:t>
            </w:r>
          </w:p>
        </w:tc>
        <w:tc>
          <w:tcPr>
            <w:tcW w:w="1355" w:type="dxa"/>
            <w:tcBorders>
              <w:top w:val="nil"/>
              <w:left w:val="single" w:sz="4" w:space="0" w:color="000000"/>
              <w:bottom w:val="single" w:sz="4" w:space="0" w:color="auto"/>
              <w:right w:val="double" w:sz="4" w:space="0" w:color="000000"/>
            </w:tcBorders>
          </w:tcPr>
          <w:p w14:paraId="12FCE784" w14:textId="77777777" w:rsidR="005438A7" w:rsidRDefault="005438A7" w:rsidP="006318D4">
            <w:pPr>
              <w:tabs>
                <w:tab w:val="center" w:pos="8789"/>
                <w:tab w:val="center" w:pos="9072"/>
              </w:tabs>
              <w:spacing w:line="259" w:lineRule="auto"/>
              <w:ind w:left="167"/>
              <w:jc w:val="right"/>
            </w:pPr>
            <w:r>
              <w:t>100,00%</w:t>
            </w:r>
          </w:p>
        </w:tc>
      </w:tr>
    </w:tbl>
    <w:p w14:paraId="3F7267A9" w14:textId="5BEF51C9" w:rsidR="00B7240E" w:rsidRPr="00B235F7" w:rsidRDefault="00B7240E" w:rsidP="006318D4">
      <w:pPr>
        <w:tabs>
          <w:tab w:val="center" w:pos="8789"/>
          <w:tab w:val="center" w:pos="9072"/>
        </w:tabs>
        <w:ind w:left="-5"/>
        <w:rPr>
          <w:sz w:val="10"/>
          <w:szCs w:val="10"/>
        </w:rPr>
      </w:pPr>
    </w:p>
    <w:p w14:paraId="389F4827" w14:textId="77777777" w:rsidR="007554AE" w:rsidRPr="00891B51" w:rsidRDefault="007554AE" w:rsidP="006318D4">
      <w:pPr>
        <w:tabs>
          <w:tab w:val="center" w:pos="8789"/>
          <w:tab w:val="center" w:pos="9072"/>
        </w:tabs>
        <w:jc w:val="both"/>
        <w:rPr>
          <w:sz w:val="20"/>
          <w:szCs w:val="20"/>
        </w:rPr>
      </w:pPr>
      <w:r w:rsidRPr="00891B51">
        <w:rPr>
          <w:sz w:val="20"/>
          <w:szCs w:val="20"/>
        </w:rPr>
        <w:t>Notes : Test du Khi2 significatif au seuil de 1 %.</w:t>
      </w:r>
    </w:p>
    <w:p w14:paraId="519FD2AA" w14:textId="238BBBC2" w:rsidR="007554AE" w:rsidRPr="00891B51" w:rsidRDefault="007554AE" w:rsidP="006318D4">
      <w:pPr>
        <w:tabs>
          <w:tab w:val="center" w:pos="8789"/>
          <w:tab w:val="center" w:pos="9072"/>
        </w:tabs>
        <w:jc w:val="both"/>
        <w:rPr>
          <w:sz w:val="20"/>
          <w:szCs w:val="20"/>
        </w:rPr>
      </w:pPr>
      <w:r w:rsidRPr="00891B51">
        <w:rPr>
          <w:sz w:val="20"/>
          <w:szCs w:val="20"/>
        </w:rPr>
        <w:lastRenderedPageBreak/>
        <w:t>Lecture : Parmi les personnes cérébrolésées qui déclarent avoir moins de 1000 € par mois et par foyer pour vivre,</w:t>
      </w:r>
      <w:r w:rsidR="00891B51" w:rsidRPr="00891B51">
        <w:rPr>
          <w:sz w:val="20"/>
          <w:szCs w:val="20"/>
        </w:rPr>
        <w:t xml:space="preserve"> 23,33</w:t>
      </w:r>
      <w:r w:rsidRPr="00891B51">
        <w:rPr>
          <w:sz w:val="20"/>
          <w:szCs w:val="20"/>
        </w:rPr>
        <w:t xml:space="preserve">% affirment </w:t>
      </w:r>
      <w:r w:rsidR="00891B51" w:rsidRPr="00FB73A6">
        <w:rPr>
          <w:sz w:val="20"/>
          <w:szCs w:val="20"/>
        </w:rPr>
        <w:t>être suivies par un.e psychiatre</w:t>
      </w:r>
      <w:r w:rsidR="00FB73A6" w:rsidRPr="00FB73A6">
        <w:rPr>
          <w:sz w:val="20"/>
          <w:szCs w:val="20"/>
        </w:rPr>
        <w:t xml:space="preserve">, contre 4,13% de </w:t>
      </w:r>
      <w:r w:rsidR="00B74503" w:rsidRPr="00FB73A6">
        <w:rPr>
          <w:sz w:val="20"/>
          <w:szCs w:val="20"/>
        </w:rPr>
        <w:t>plus</w:t>
      </w:r>
      <w:r w:rsidR="00FB73A6" w:rsidRPr="00FB73A6">
        <w:rPr>
          <w:sz w:val="20"/>
          <w:szCs w:val="20"/>
        </w:rPr>
        <w:t xml:space="preserve"> riches de nos enquêtées</w:t>
      </w:r>
      <w:r w:rsidRPr="00891B51">
        <w:rPr>
          <w:sz w:val="20"/>
          <w:szCs w:val="20"/>
        </w:rPr>
        <w:t xml:space="preserve">. En revanche, parmi les personnes cérébrolésées </w:t>
      </w:r>
      <w:r w:rsidR="00B74503">
        <w:rPr>
          <w:sz w:val="20"/>
          <w:szCs w:val="20"/>
        </w:rPr>
        <w:t>les plus riches de notre échantillon (</w:t>
      </w:r>
      <w:r w:rsidRPr="00891B51">
        <w:rPr>
          <w:sz w:val="20"/>
          <w:szCs w:val="20"/>
        </w:rPr>
        <w:t>plus de 2000 € par mois et par foyer pour vivre</w:t>
      </w:r>
      <w:r w:rsidR="00B74503">
        <w:rPr>
          <w:sz w:val="20"/>
          <w:szCs w:val="20"/>
        </w:rPr>
        <w:t>)</w:t>
      </w:r>
      <w:r w:rsidRPr="00891B51">
        <w:rPr>
          <w:sz w:val="20"/>
          <w:szCs w:val="20"/>
        </w:rPr>
        <w:t xml:space="preserve">, </w:t>
      </w:r>
      <w:r w:rsidR="00891B51" w:rsidRPr="00891B51">
        <w:rPr>
          <w:sz w:val="20"/>
          <w:szCs w:val="20"/>
        </w:rPr>
        <w:t xml:space="preserve">95,87% </w:t>
      </w:r>
      <w:r w:rsidRPr="00891B51">
        <w:rPr>
          <w:sz w:val="20"/>
          <w:szCs w:val="20"/>
        </w:rPr>
        <w:t xml:space="preserve">affirment </w:t>
      </w:r>
      <w:r w:rsidR="00B821B6">
        <w:rPr>
          <w:sz w:val="20"/>
          <w:szCs w:val="20"/>
        </w:rPr>
        <w:t>ne</w:t>
      </w:r>
      <w:r w:rsidR="00891B51" w:rsidRPr="00891B51">
        <w:rPr>
          <w:sz w:val="20"/>
          <w:szCs w:val="20"/>
        </w:rPr>
        <w:t xml:space="preserve"> pas </w:t>
      </w:r>
      <w:r w:rsidR="00891B51" w:rsidRPr="00891B51">
        <w:rPr>
          <w:rFonts w:eastAsia="Calibri"/>
          <w:sz w:val="20"/>
          <w:szCs w:val="20"/>
        </w:rPr>
        <w:t>être suivies par un.e psychiatre.</w:t>
      </w:r>
    </w:p>
    <w:p w14:paraId="550D59D8" w14:textId="77777777" w:rsidR="007554AE" w:rsidRDefault="007554AE" w:rsidP="006318D4">
      <w:pPr>
        <w:tabs>
          <w:tab w:val="center" w:pos="8789"/>
          <w:tab w:val="center" w:pos="9072"/>
        </w:tabs>
        <w:ind w:left="-5"/>
        <w:rPr>
          <w:color w:val="FFFFFF" w:themeColor="background1"/>
          <w:highlight w:val="black"/>
        </w:rPr>
      </w:pPr>
    </w:p>
    <w:p w14:paraId="64ED22B2" w14:textId="5193CC91" w:rsidR="00B7240E" w:rsidRPr="003E7517" w:rsidRDefault="00302937" w:rsidP="006318D4">
      <w:pPr>
        <w:tabs>
          <w:tab w:val="center" w:pos="8789"/>
          <w:tab w:val="center" w:pos="9072"/>
        </w:tabs>
        <w:ind w:left="-5"/>
      </w:pPr>
      <w:r w:rsidRPr="003E7517">
        <w:rPr>
          <w:b/>
          <w:bCs/>
        </w:rPr>
        <w:t>Tableau N°12</w:t>
      </w:r>
      <w:r w:rsidR="005A1F93" w:rsidRPr="003E7517">
        <w:rPr>
          <w:b/>
          <w:bCs/>
        </w:rPr>
        <w:t xml:space="preserve">8 </w:t>
      </w:r>
      <w:r w:rsidRPr="003E7517">
        <w:rPr>
          <w:b/>
          <w:bCs/>
        </w:rPr>
        <w:t xml:space="preserve">: </w:t>
      </w:r>
      <w:r w:rsidRPr="003E7517">
        <w:t>R</w:t>
      </w:r>
      <w:r w:rsidR="00B7240E" w:rsidRPr="003E7517">
        <w:t xml:space="preserve">ecodage des revenus + aides du </w:t>
      </w:r>
      <w:r w:rsidRPr="003E7517">
        <w:t xml:space="preserve">ménage </w:t>
      </w:r>
      <w:r w:rsidR="00B7240E" w:rsidRPr="003E7517">
        <w:t>* SAVS [nombre, ligne %, résidus ajustés].</w:t>
      </w:r>
    </w:p>
    <w:p w14:paraId="03A2FD67" w14:textId="77777777" w:rsidR="00DE63F7" w:rsidRPr="00CF3F59" w:rsidRDefault="00DE63F7" w:rsidP="006318D4">
      <w:pPr>
        <w:tabs>
          <w:tab w:val="center" w:pos="8789"/>
          <w:tab w:val="center" w:pos="9072"/>
        </w:tabs>
        <w:ind w:left="-5"/>
        <w:rPr>
          <w:color w:val="FFFFFF" w:themeColor="background1"/>
        </w:rPr>
      </w:pPr>
    </w:p>
    <w:tbl>
      <w:tblPr>
        <w:tblStyle w:val="TableGrid"/>
        <w:tblW w:w="9765" w:type="dxa"/>
        <w:tblInd w:w="-134" w:type="dxa"/>
        <w:tblCellMar>
          <w:top w:w="9" w:type="dxa"/>
          <w:left w:w="179" w:type="dxa"/>
          <w:bottom w:w="9" w:type="dxa"/>
          <w:right w:w="115" w:type="dxa"/>
        </w:tblCellMar>
        <w:tblLook w:val="04A0" w:firstRow="1" w:lastRow="0" w:firstColumn="1" w:lastColumn="0" w:noHBand="0" w:noVBand="1"/>
      </w:tblPr>
      <w:tblGrid>
        <w:gridCol w:w="5486"/>
        <w:gridCol w:w="1431"/>
        <w:gridCol w:w="1417"/>
        <w:gridCol w:w="1431"/>
      </w:tblGrid>
      <w:tr w:rsidR="00B7240E" w14:paraId="6DB5996F" w14:textId="77777777" w:rsidTr="00734E16">
        <w:trPr>
          <w:trHeight w:val="365"/>
        </w:trPr>
        <w:tc>
          <w:tcPr>
            <w:tcW w:w="5486" w:type="dxa"/>
            <w:vMerge w:val="restart"/>
            <w:tcBorders>
              <w:top w:val="double" w:sz="4" w:space="0" w:color="000000"/>
              <w:left w:val="double" w:sz="4" w:space="0" w:color="000000"/>
              <w:bottom w:val="single" w:sz="4" w:space="0" w:color="000000"/>
              <w:right w:val="double" w:sz="4" w:space="0" w:color="000000"/>
            </w:tcBorders>
            <w:vAlign w:val="bottom"/>
          </w:tcPr>
          <w:p w14:paraId="7858E1C6" w14:textId="61E80C0E" w:rsidR="00B7240E" w:rsidRPr="00F432C5" w:rsidRDefault="00337FD9"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recodage des ressources (revenus + aides) du ménage</w:t>
            </w:r>
          </w:p>
        </w:tc>
        <w:tc>
          <w:tcPr>
            <w:tcW w:w="2848" w:type="dxa"/>
            <w:gridSpan w:val="2"/>
            <w:tcBorders>
              <w:top w:val="double" w:sz="4" w:space="0" w:color="000000"/>
              <w:left w:val="double" w:sz="4" w:space="0" w:color="000000"/>
              <w:bottom w:val="single" w:sz="4" w:space="0" w:color="000000"/>
              <w:right w:val="single" w:sz="4" w:space="0" w:color="000000"/>
            </w:tcBorders>
          </w:tcPr>
          <w:p w14:paraId="04DA6457" w14:textId="77777777" w:rsidR="00B7240E" w:rsidRDefault="00B7240E" w:rsidP="006318D4">
            <w:pPr>
              <w:tabs>
                <w:tab w:val="center" w:pos="8789"/>
                <w:tab w:val="center" w:pos="9072"/>
              </w:tabs>
              <w:spacing w:line="259" w:lineRule="auto"/>
              <w:jc w:val="center"/>
            </w:pPr>
            <w:r>
              <w:rPr>
                <w:rFonts w:ascii="Calibri" w:eastAsia="Calibri" w:hAnsi="Calibri" w:cs="Calibri"/>
              </w:rPr>
              <w:t>SAVS</w:t>
            </w:r>
          </w:p>
        </w:tc>
        <w:tc>
          <w:tcPr>
            <w:tcW w:w="1431" w:type="dxa"/>
            <w:vMerge w:val="restart"/>
            <w:tcBorders>
              <w:top w:val="double" w:sz="4" w:space="0" w:color="000000"/>
              <w:left w:val="single" w:sz="4" w:space="0" w:color="000000"/>
              <w:bottom w:val="single" w:sz="4" w:space="0" w:color="000000"/>
              <w:right w:val="double" w:sz="4" w:space="0" w:color="000000"/>
            </w:tcBorders>
            <w:vAlign w:val="bottom"/>
          </w:tcPr>
          <w:p w14:paraId="49481760" w14:textId="77777777" w:rsidR="00B7240E" w:rsidRDefault="00B7240E" w:rsidP="006318D4">
            <w:pPr>
              <w:tabs>
                <w:tab w:val="center" w:pos="8789"/>
                <w:tab w:val="center" w:pos="9072"/>
              </w:tabs>
              <w:spacing w:line="259" w:lineRule="auto"/>
              <w:jc w:val="center"/>
            </w:pPr>
            <w:r>
              <w:t>Total</w:t>
            </w:r>
          </w:p>
        </w:tc>
      </w:tr>
      <w:tr w:rsidR="00B7240E" w14:paraId="52088A5D" w14:textId="77777777" w:rsidTr="00DE63F7">
        <w:trPr>
          <w:trHeight w:val="350"/>
        </w:trPr>
        <w:tc>
          <w:tcPr>
            <w:tcW w:w="0" w:type="auto"/>
            <w:vMerge/>
            <w:tcBorders>
              <w:top w:val="nil"/>
              <w:left w:val="double" w:sz="4" w:space="0" w:color="000000"/>
              <w:bottom w:val="single" w:sz="4" w:space="0" w:color="000000"/>
              <w:right w:val="double" w:sz="4" w:space="0" w:color="000000"/>
            </w:tcBorders>
          </w:tcPr>
          <w:p w14:paraId="6ACC362D" w14:textId="77777777" w:rsidR="00B7240E" w:rsidRPr="00F432C5" w:rsidRDefault="00B7240E" w:rsidP="00F432C5">
            <w:pPr>
              <w:tabs>
                <w:tab w:val="center" w:pos="8789"/>
                <w:tab w:val="center" w:pos="9072"/>
              </w:tabs>
              <w:spacing w:line="259" w:lineRule="auto"/>
              <w:rPr>
                <w:rFonts w:ascii="Times" w:eastAsia="Calibri" w:hAnsi="Times" w:cs="Calibri"/>
              </w:rPr>
            </w:pPr>
          </w:p>
        </w:tc>
        <w:tc>
          <w:tcPr>
            <w:tcW w:w="1431" w:type="dxa"/>
            <w:tcBorders>
              <w:top w:val="single" w:sz="4" w:space="0" w:color="000000"/>
              <w:left w:val="double" w:sz="4" w:space="0" w:color="000000"/>
              <w:bottom w:val="single" w:sz="4" w:space="0" w:color="000000"/>
              <w:right w:val="single" w:sz="4" w:space="0" w:color="000000"/>
            </w:tcBorders>
          </w:tcPr>
          <w:p w14:paraId="37474A1E" w14:textId="705511EA" w:rsidR="00B7240E" w:rsidRDefault="00337FD9" w:rsidP="006318D4">
            <w:pPr>
              <w:tabs>
                <w:tab w:val="center" w:pos="8789"/>
                <w:tab w:val="center" w:pos="9072"/>
              </w:tabs>
              <w:spacing w:line="259" w:lineRule="auto"/>
              <w:ind w:left="15"/>
            </w:pPr>
            <w:r>
              <w:t>O</w:t>
            </w:r>
            <w:r w:rsidR="00B7240E">
              <w:t>ui</w:t>
            </w:r>
            <w: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44F33EC9" w14:textId="77777777" w:rsidR="00B7240E" w:rsidRDefault="00B7240E" w:rsidP="006318D4">
            <w:pPr>
              <w:tabs>
                <w:tab w:val="center" w:pos="8789"/>
                <w:tab w:val="center" w:pos="9072"/>
              </w:tabs>
              <w:spacing w:line="259" w:lineRule="auto"/>
            </w:pPr>
            <w:r>
              <w:t>Non</w:t>
            </w:r>
          </w:p>
        </w:tc>
        <w:tc>
          <w:tcPr>
            <w:tcW w:w="0" w:type="auto"/>
            <w:vMerge/>
            <w:tcBorders>
              <w:top w:val="nil"/>
              <w:left w:val="single" w:sz="4" w:space="0" w:color="000000"/>
              <w:bottom w:val="single" w:sz="4" w:space="0" w:color="000000"/>
              <w:right w:val="double" w:sz="4" w:space="0" w:color="000000"/>
            </w:tcBorders>
          </w:tcPr>
          <w:p w14:paraId="42BC6F59" w14:textId="77777777" w:rsidR="00B7240E" w:rsidRDefault="00B7240E" w:rsidP="006318D4">
            <w:pPr>
              <w:tabs>
                <w:tab w:val="center" w:pos="8789"/>
                <w:tab w:val="center" w:pos="9072"/>
              </w:tabs>
              <w:spacing w:after="160" w:line="259" w:lineRule="auto"/>
            </w:pPr>
          </w:p>
        </w:tc>
      </w:tr>
      <w:tr w:rsidR="00B7240E" w14:paraId="09D2CBC3" w14:textId="77777777" w:rsidTr="00DE63F7">
        <w:trPr>
          <w:trHeight w:val="342"/>
        </w:trPr>
        <w:tc>
          <w:tcPr>
            <w:tcW w:w="5486" w:type="dxa"/>
            <w:tcBorders>
              <w:top w:val="single" w:sz="4" w:space="0" w:color="000000"/>
              <w:left w:val="double" w:sz="4" w:space="0" w:color="000000"/>
              <w:bottom w:val="nil"/>
              <w:right w:val="double" w:sz="4" w:space="0" w:color="000000"/>
            </w:tcBorders>
          </w:tcPr>
          <w:p w14:paraId="2CB0F43E" w14:textId="77777777" w:rsidR="00B7240E" w:rsidRPr="00F432C5" w:rsidRDefault="00B7240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0-1000 euros</w:t>
            </w:r>
          </w:p>
        </w:tc>
        <w:tc>
          <w:tcPr>
            <w:tcW w:w="1431" w:type="dxa"/>
            <w:tcBorders>
              <w:top w:val="single" w:sz="4" w:space="0" w:color="000000"/>
              <w:left w:val="double" w:sz="4" w:space="0" w:color="000000"/>
              <w:bottom w:val="nil"/>
              <w:right w:val="single" w:sz="4" w:space="0" w:color="000000"/>
            </w:tcBorders>
          </w:tcPr>
          <w:p w14:paraId="1B96BBED" w14:textId="77777777" w:rsidR="00B7240E" w:rsidRDefault="00B7240E" w:rsidP="00B846C5">
            <w:pPr>
              <w:tabs>
                <w:tab w:val="center" w:pos="8789"/>
                <w:tab w:val="center" w:pos="9072"/>
              </w:tabs>
              <w:spacing w:line="259" w:lineRule="auto"/>
              <w:ind w:left="524"/>
              <w:jc w:val="right"/>
            </w:pPr>
            <w:r>
              <w:t>4,00</w:t>
            </w:r>
          </w:p>
        </w:tc>
        <w:tc>
          <w:tcPr>
            <w:tcW w:w="1417" w:type="dxa"/>
            <w:tcBorders>
              <w:top w:val="single" w:sz="4" w:space="0" w:color="000000"/>
              <w:left w:val="single" w:sz="4" w:space="0" w:color="000000"/>
              <w:bottom w:val="nil"/>
              <w:right w:val="single" w:sz="4" w:space="0" w:color="000000"/>
            </w:tcBorders>
          </w:tcPr>
          <w:p w14:paraId="00B43EEE" w14:textId="77777777" w:rsidR="00B7240E" w:rsidRDefault="00B7240E" w:rsidP="00B846C5">
            <w:pPr>
              <w:tabs>
                <w:tab w:val="center" w:pos="8789"/>
                <w:tab w:val="center" w:pos="9072"/>
              </w:tabs>
              <w:spacing w:line="259" w:lineRule="auto"/>
              <w:ind w:left="352"/>
              <w:jc w:val="right"/>
            </w:pPr>
            <w:r>
              <w:t>28,00</w:t>
            </w:r>
          </w:p>
        </w:tc>
        <w:tc>
          <w:tcPr>
            <w:tcW w:w="1431" w:type="dxa"/>
            <w:tcBorders>
              <w:top w:val="single" w:sz="4" w:space="0" w:color="000000"/>
              <w:left w:val="single" w:sz="4" w:space="0" w:color="000000"/>
              <w:bottom w:val="nil"/>
              <w:right w:val="double" w:sz="4" w:space="0" w:color="000000"/>
            </w:tcBorders>
          </w:tcPr>
          <w:p w14:paraId="1DDEDD0C" w14:textId="77777777" w:rsidR="00B7240E" w:rsidRDefault="00B7240E" w:rsidP="00302937">
            <w:pPr>
              <w:tabs>
                <w:tab w:val="center" w:pos="8789"/>
                <w:tab w:val="center" w:pos="9072"/>
              </w:tabs>
              <w:spacing w:line="259" w:lineRule="auto"/>
              <w:ind w:left="364"/>
              <w:jc w:val="right"/>
            </w:pPr>
            <w:r>
              <w:t>32,00</w:t>
            </w:r>
          </w:p>
        </w:tc>
      </w:tr>
      <w:tr w:rsidR="005438A7" w14:paraId="509C746E" w14:textId="77777777" w:rsidTr="00891B51">
        <w:trPr>
          <w:trHeight w:val="320"/>
        </w:trPr>
        <w:tc>
          <w:tcPr>
            <w:tcW w:w="5486" w:type="dxa"/>
            <w:tcBorders>
              <w:top w:val="nil"/>
              <w:left w:val="double" w:sz="4" w:space="0" w:color="000000"/>
              <w:bottom w:val="nil"/>
              <w:right w:val="double" w:sz="4" w:space="0" w:color="000000"/>
            </w:tcBorders>
          </w:tcPr>
          <w:p w14:paraId="76DFB1DE" w14:textId="605B7ABF"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431" w:type="dxa"/>
            <w:tcBorders>
              <w:top w:val="nil"/>
              <w:left w:val="double" w:sz="4" w:space="0" w:color="000000"/>
              <w:bottom w:val="nil"/>
              <w:right w:val="single" w:sz="4" w:space="0" w:color="000000"/>
            </w:tcBorders>
            <w:shd w:val="clear" w:color="auto" w:fill="BDD6EE" w:themeFill="accent1" w:themeFillTint="66"/>
          </w:tcPr>
          <w:p w14:paraId="7EB798C7" w14:textId="77777777" w:rsidR="005438A7" w:rsidRPr="00891B51" w:rsidRDefault="005438A7" w:rsidP="00B846C5">
            <w:pPr>
              <w:tabs>
                <w:tab w:val="center" w:pos="8789"/>
                <w:tab w:val="center" w:pos="9072"/>
              </w:tabs>
              <w:spacing w:line="259" w:lineRule="auto"/>
              <w:ind w:left="152"/>
              <w:jc w:val="right"/>
              <w:rPr>
                <w:b/>
                <w:bCs/>
              </w:rPr>
            </w:pPr>
            <w:r w:rsidRPr="00891B51">
              <w:rPr>
                <w:b/>
                <w:bCs/>
              </w:rPr>
              <w:t>12,50%</w:t>
            </w:r>
          </w:p>
        </w:tc>
        <w:tc>
          <w:tcPr>
            <w:tcW w:w="1417" w:type="dxa"/>
            <w:tcBorders>
              <w:top w:val="nil"/>
              <w:left w:val="single" w:sz="4" w:space="0" w:color="000000"/>
              <w:bottom w:val="nil"/>
              <w:right w:val="single" w:sz="4" w:space="0" w:color="000000"/>
            </w:tcBorders>
          </w:tcPr>
          <w:p w14:paraId="646D0DF1" w14:textId="77777777" w:rsidR="005438A7" w:rsidRDefault="005438A7" w:rsidP="00B846C5">
            <w:pPr>
              <w:tabs>
                <w:tab w:val="center" w:pos="8789"/>
                <w:tab w:val="center" w:pos="9072"/>
              </w:tabs>
              <w:spacing w:line="259" w:lineRule="auto"/>
              <w:ind w:left="108"/>
              <w:jc w:val="right"/>
            </w:pPr>
            <w:r>
              <w:t>87,50%</w:t>
            </w:r>
          </w:p>
        </w:tc>
        <w:tc>
          <w:tcPr>
            <w:tcW w:w="1431" w:type="dxa"/>
            <w:tcBorders>
              <w:top w:val="nil"/>
              <w:left w:val="single" w:sz="4" w:space="0" w:color="000000"/>
              <w:bottom w:val="nil"/>
              <w:right w:val="double" w:sz="4" w:space="0" w:color="000000"/>
            </w:tcBorders>
          </w:tcPr>
          <w:p w14:paraId="46BCB5EF" w14:textId="77777777" w:rsidR="005438A7" w:rsidRDefault="005438A7" w:rsidP="00302937">
            <w:pPr>
              <w:tabs>
                <w:tab w:val="center" w:pos="8789"/>
                <w:tab w:val="center" w:pos="9072"/>
              </w:tabs>
              <w:spacing w:line="259" w:lineRule="auto"/>
              <w:jc w:val="right"/>
            </w:pPr>
            <w:r>
              <w:t>100,00%</w:t>
            </w:r>
          </w:p>
        </w:tc>
      </w:tr>
      <w:tr w:rsidR="005438A7" w14:paraId="44657F48" w14:textId="77777777" w:rsidTr="00DE63F7">
        <w:trPr>
          <w:trHeight w:val="328"/>
        </w:trPr>
        <w:tc>
          <w:tcPr>
            <w:tcW w:w="5486" w:type="dxa"/>
            <w:tcBorders>
              <w:top w:val="nil"/>
              <w:left w:val="double" w:sz="4" w:space="0" w:color="000000"/>
              <w:bottom w:val="single" w:sz="4" w:space="0" w:color="000000"/>
              <w:right w:val="double" w:sz="4" w:space="0" w:color="000000"/>
            </w:tcBorders>
          </w:tcPr>
          <w:p w14:paraId="4A617DEB" w14:textId="3080E0CE"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431" w:type="dxa"/>
            <w:tcBorders>
              <w:top w:val="nil"/>
              <w:left w:val="double" w:sz="4" w:space="0" w:color="000000"/>
              <w:bottom w:val="single" w:sz="4" w:space="0" w:color="000000"/>
              <w:right w:val="single" w:sz="4" w:space="0" w:color="000000"/>
            </w:tcBorders>
          </w:tcPr>
          <w:p w14:paraId="1928805B" w14:textId="77777777" w:rsidR="005438A7" w:rsidRDefault="005438A7" w:rsidP="00B846C5">
            <w:pPr>
              <w:tabs>
                <w:tab w:val="center" w:pos="8789"/>
                <w:tab w:val="center" w:pos="9072"/>
              </w:tabs>
              <w:spacing w:line="259" w:lineRule="auto"/>
              <w:ind w:left="598"/>
              <w:jc w:val="right"/>
            </w:pPr>
            <w:r>
              <w:t>5,21</w:t>
            </w:r>
          </w:p>
        </w:tc>
        <w:tc>
          <w:tcPr>
            <w:tcW w:w="1417" w:type="dxa"/>
            <w:tcBorders>
              <w:top w:val="nil"/>
              <w:left w:val="single" w:sz="4" w:space="0" w:color="000000"/>
              <w:bottom w:val="single" w:sz="4" w:space="0" w:color="000000"/>
              <w:right w:val="single" w:sz="4" w:space="0" w:color="000000"/>
            </w:tcBorders>
          </w:tcPr>
          <w:p w14:paraId="41D0F0AF" w14:textId="77777777" w:rsidR="005438A7" w:rsidRDefault="005438A7" w:rsidP="00B846C5">
            <w:pPr>
              <w:tabs>
                <w:tab w:val="center" w:pos="8789"/>
                <w:tab w:val="center" w:pos="9072"/>
              </w:tabs>
              <w:spacing w:line="259" w:lineRule="auto"/>
              <w:ind w:left="483"/>
              <w:jc w:val="right"/>
            </w:pPr>
            <w:r>
              <w:t>-5,21</w:t>
            </w:r>
          </w:p>
        </w:tc>
        <w:tc>
          <w:tcPr>
            <w:tcW w:w="1431" w:type="dxa"/>
            <w:tcBorders>
              <w:top w:val="nil"/>
              <w:left w:val="single" w:sz="4" w:space="0" w:color="000000"/>
              <w:bottom w:val="single" w:sz="4" w:space="0" w:color="000000"/>
              <w:right w:val="double" w:sz="4" w:space="0" w:color="000000"/>
            </w:tcBorders>
          </w:tcPr>
          <w:p w14:paraId="07AE4A4F" w14:textId="77777777" w:rsidR="005438A7" w:rsidRDefault="005438A7" w:rsidP="00302937">
            <w:pPr>
              <w:tabs>
                <w:tab w:val="center" w:pos="8789"/>
                <w:tab w:val="center" w:pos="9072"/>
              </w:tabs>
              <w:spacing w:line="259" w:lineRule="auto"/>
              <w:ind w:left="660"/>
              <w:jc w:val="right"/>
            </w:pPr>
            <w:r>
              <w:t>,00</w:t>
            </w:r>
          </w:p>
        </w:tc>
      </w:tr>
      <w:tr w:rsidR="005438A7" w14:paraId="3C24CBF5" w14:textId="77777777" w:rsidTr="00DE63F7">
        <w:trPr>
          <w:trHeight w:val="342"/>
        </w:trPr>
        <w:tc>
          <w:tcPr>
            <w:tcW w:w="5486" w:type="dxa"/>
            <w:tcBorders>
              <w:top w:val="single" w:sz="4" w:space="0" w:color="000000"/>
              <w:left w:val="double" w:sz="4" w:space="0" w:color="000000"/>
              <w:bottom w:val="nil"/>
              <w:right w:val="double" w:sz="4" w:space="0" w:color="000000"/>
            </w:tcBorders>
          </w:tcPr>
          <w:p w14:paraId="04D0CB0C"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1000-2000 euros</w:t>
            </w:r>
          </w:p>
        </w:tc>
        <w:tc>
          <w:tcPr>
            <w:tcW w:w="1431" w:type="dxa"/>
            <w:tcBorders>
              <w:top w:val="single" w:sz="4" w:space="0" w:color="000000"/>
              <w:left w:val="double" w:sz="4" w:space="0" w:color="000000"/>
              <w:bottom w:val="nil"/>
              <w:right w:val="single" w:sz="4" w:space="0" w:color="000000"/>
            </w:tcBorders>
          </w:tcPr>
          <w:p w14:paraId="590A2F53" w14:textId="77777777" w:rsidR="005438A7" w:rsidRDefault="005438A7" w:rsidP="00B846C5">
            <w:pPr>
              <w:tabs>
                <w:tab w:val="center" w:pos="8789"/>
                <w:tab w:val="center" w:pos="9072"/>
              </w:tabs>
              <w:spacing w:line="259" w:lineRule="auto"/>
              <w:ind w:left="675"/>
              <w:jc w:val="right"/>
            </w:pPr>
            <w:r>
              <w:t>,00</w:t>
            </w:r>
          </w:p>
        </w:tc>
        <w:tc>
          <w:tcPr>
            <w:tcW w:w="1417" w:type="dxa"/>
            <w:tcBorders>
              <w:top w:val="single" w:sz="4" w:space="0" w:color="000000"/>
              <w:left w:val="single" w:sz="4" w:space="0" w:color="000000"/>
              <w:bottom w:val="nil"/>
              <w:right w:val="single" w:sz="4" w:space="0" w:color="000000"/>
            </w:tcBorders>
          </w:tcPr>
          <w:p w14:paraId="76C6642E" w14:textId="77777777" w:rsidR="005438A7" w:rsidRDefault="005438A7" w:rsidP="00B846C5">
            <w:pPr>
              <w:tabs>
                <w:tab w:val="center" w:pos="8789"/>
                <w:tab w:val="center" w:pos="9072"/>
              </w:tabs>
              <w:spacing w:line="259" w:lineRule="auto"/>
              <w:ind w:left="360"/>
              <w:jc w:val="right"/>
            </w:pPr>
            <w:r>
              <w:t>92,00</w:t>
            </w:r>
          </w:p>
        </w:tc>
        <w:tc>
          <w:tcPr>
            <w:tcW w:w="1431" w:type="dxa"/>
            <w:tcBorders>
              <w:top w:val="single" w:sz="4" w:space="0" w:color="000000"/>
              <w:left w:val="single" w:sz="4" w:space="0" w:color="000000"/>
              <w:bottom w:val="nil"/>
              <w:right w:val="double" w:sz="4" w:space="0" w:color="000000"/>
            </w:tcBorders>
          </w:tcPr>
          <w:p w14:paraId="33FE4188" w14:textId="77777777" w:rsidR="005438A7" w:rsidRDefault="005438A7" w:rsidP="00302937">
            <w:pPr>
              <w:tabs>
                <w:tab w:val="center" w:pos="8789"/>
                <w:tab w:val="center" w:pos="9072"/>
              </w:tabs>
              <w:spacing w:line="259" w:lineRule="auto"/>
              <w:ind w:left="360"/>
              <w:jc w:val="right"/>
            </w:pPr>
            <w:r>
              <w:t>92,00</w:t>
            </w:r>
          </w:p>
        </w:tc>
      </w:tr>
      <w:tr w:rsidR="005438A7" w14:paraId="32958EAC" w14:textId="77777777" w:rsidTr="00DE63F7">
        <w:trPr>
          <w:trHeight w:val="320"/>
        </w:trPr>
        <w:tc>
          <w:tcPr>
            <w:tcW w:w="5486" w:type="dxa"/>
            <w:tcBorders>
              <w:top w:val="nil"/>
              <w:left w:val="double" w:sz="4" w:space="0" w:color="000000"/>
              <w:bottom w:val="nil"/>
              <w:right w:val="double" w:sz="4" w:space="0" w:color="000000"/>
            </w:tcBorders>
          </w:tcPr>
          <w:p w14:paraId="6AB14FC4" w14:textId="6BE008C2"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431" w:type="dxa"/>
            <w:tcBorders>
              <w:top w:val="nil"/>
              <w:left w:val="double" w:sz="4" w:space="0" w:color="000000"/>
              <w:bottom w:val="nil"/>
              <w:right w:val="single" w:sz="4" w:space="0" w:color="000000"/>
            </w:tcBorders>
          </w:tcPr>
          <w:p w14:paraId="2F4E0345" w14:textId="77777777" w:rsidR="005438A7" w:rsidRDefault="005438A7" w:rsidP="00B846C5">
            <w:pPr>
              <w:tabs>
                <w:tab w:val="center" w:pos="8789"/>
                <w:tab w:val="center" w:pos="9072"/>
              </w:tabs>
              <w:spacing w:line="259" w:lineRule="auto"/>
              <w:ind w:left="457"/>
              <w:jc w:val="right"/>
            </w:pPr>
            <w:r>
              <w:t>,00%</w:t>
            </w:r>
          </w:p>
        </w:tc>
        <w:tc>
          <w:tcPr>
            <w:tcW w:w="1417" w:type="dxa"/>
            <w:tcBorders>
              <w:top w:val="nil"/>
              <w:left w:val="single" w:sz="4" w:space="0" w:color="000000"/>
              <w:bottom w:val="nil"/>
              <w:right w:val="single" w:sz="4" w:space="0" w:color="000000"/>
            </w:tcBorders>
          </w:tcPr>
          <w:p w14:paraId="5EE04B93" w14:textId="77777777" w:rsidR="005438A7" w:rsidRDefault="005438A7" w:rsidP="00B846C5">
            <w:pPr>
              <w:tabs>
                <w:tab w:val="center" w:pos="8789"/>
                <w:tab w:val="center" w:pos="9072"/>
              </w:tabs>
              <w:spacing w:line="259" w:lineRule="auto"/>
              <w:jc w:val="right"/>
            </w:pPr>
            <w:r>
              <w:t>100,00%</w:t>
            </w:r>
          </w:p>
        </w:tc>
        <w:tc>
          <w:tcPr>
            <w:tcW w:w="1431" w:type="dxa"/>
            <w:tcBorders>
              <w:top w:val="nil"/>
              <w:left w:val="single" w:sz="4" w:space="0" w:color="000000"/>
              <w:bottom w:val="nil"/>
              <w:right w:val="double" w:sz="4" w:space="0" w:color="000000"/>
            </w:tcBorders>
          </w:tcPr>
          <w:p w14:paraId="5DC03A9D" w14:textId="77777777" w:rsidR="005438A7" w:rsidRDefault="005438A7" w:rsidP="00302937">
            <w:pPr>
              <w:tabs>
                <w:tab w:val="center" w:pos="8789"/>
                <w:tab w:val="center" w:pos="9072"/>
              </w:tabs>
              <w:spacing w:line="259" w:lineRule="auto"/>
              <w:jc w:val="right"/>
            </w:pPr>
            <w:r>
              <w:t>100,00%</w:t>
            </w:r>
          </w:p>
        </w:tc>
      </w:tr>
      <w:tr w:rsidR="005438A7" w14:paraId="2304DD5C" w14:textId="77777777" w:rsidTr="00DE63F7">
        <w:trPr>
          <w:trHeight w:val="328"/>
        </w:trPr>
        <w:tc>
          <w:tcPr>
            <w:tcW w:w="5486" w:type="dxa"/>
            <w:tcBorders>
              <w:top w:val="nil"/>
              <w:left w:val="double" w:sz="4" w:space="0" w:color="000000"/>
              <w:bottom w:val="single" w:sz="4" w:space="0" w:color="000000"/>
              <w:right w:val="double" w:sz="4" w:space="0" w:color="000000"/>
            </w:tcBorders>
          </w:tcPr>
          <w:p w14:paraId="1733B980" w14:textId="0CBCDD76"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431" w:type="dxa"/>
            <w:tcBorders>
              <w:top w:val="nil"/>
              <w:left w:val="double" w:sz="4" w:space="0" w:color="000000"/>
              <w:bottom w:val="single" w:sz="4" w:space="0" w:color="000000"/>
              <w:right w:val="single" w:sz="4" w:space="0" w:color="000000"/>
            </w:tcBorders>
          </w:tcPr>
          <w:p w14:paraId="36603420" w14:textId="77777777" w:rsidR="005438A7" w:rsidRDefault="005438A7" w:rsidP="00B846C5">
            <w:pPr>
              <w:tabs>
                <w:tab w:val="center" w:pos="8789"/>
                <w:tab w:val="center" w:pos="9072"/>
              </w:tabs>
              <w:spacing w:line="259" w:lineRule="auto"/>
              <w:ind w:left="496"/>
              <w:jc w:val="right"/>
            </w:pPr>
            <w:r>
              <w:t>-1,56</w:t>
            </w:r>
          </w:p>
        </w:tc>
        <w:tc>
          <w:tcPr>
            <w:tcW w:w="1417" w:type="dxa"/>
            <w:tcBorders>
              <w:top w:val="nil"/>
              <w:left w:val="single" w:sz="4" w:space="0" w:color="000000"/>
              <w:bottom w:val="single" w:sz="4" w:space="0" w:color="000000"/>
              <w:right w:val="single" w:sz="4" w:space="0" w:color="000000"/>
            </w:tcBorders>
          </w:tcPr>
          <w:p w14:paraId="23BC7430" w14:textId="77777777" w:rsidR="005438A7" w:rsidRDefault="005438A7" w:rsidP="00B846C5">
            <w:pPr>
              <w:tabs>
                <w:tab w:val="center" w:pos="8789"/>
                <w:tab w:val="center" w:pos="9072"/>
              </w:tabs>
              <w:spacing w:line="259" w:lineRule="auto"/>
              <w:ind w:left="581"/>
              <w:jc w:val="right"/>
            </w:pPr>
            <w:r>
              <w:t>1,56</w:t>
            </w:r>
          </w:p>
        </w:tc>
        <w:tc>
          <w:tcPr>
            <w:tcW w:w="1431" w:type="dxa"/>
            <w:tcBorders>
              <w:top w:val="nil"/>
              <w:left w:val="single" w:sz="4" w:space="0" w:color="000000"/>
              <w:bottom w:val="single" w:sz="4" w:space="0" w:color="000000"/>
              <w:right w:val="double" w:sz="4" w:space="0" w:color="000000"/>
            </w:tcBorders>
          </w:tcPr>
          <w:p w14:paraId="0FC210A2" w14:textId="77777777" w:rsidR="005438A7" w:rsidRDefault="005438A7" w:rsidP="00302937">
            <w:pPr>
              <w:tabs>
                <w:tab w:val="center" w:pos="8789"/>
                <w:tab w:val="center" w:pos="9072"/>
              </w:tabs>
              <w:spacing w:line="259" w:lineRule="auto"/>
              <w:ind w:left="660"/>
              <w:jc w:val="right"/>
            </w:pPr>
            <w:r>
              <w:t>,00</w:t>
            </w:r>
          </w:p>
        </w:tc>
      </w:tr>
      <w:tr w:rsidR="005438A7" w14:paraId="7BEF5701" w14:textId="77777777" w:rsidTr="00DE63F7">
        <w:trPr>
          <w:trHeight w:val="342"/>
        </w:trPr>
        <w:tc>
          <w:tcPr>
            <w:tcW w:w="5486" w:type="dxa"/>
            <w:tcBorders>
              <w:top w:val="single" w:sz="4" w:space="0" w:color="000000"/>
              <w:left w:val="double" w:sz="4" w:space="0" w:color="000000"/>
              <w:bottom w:val="nil"/>
              <w:right w:val="double" w:sz="4" w:space="0" w:color="000000"/>
            </w:tcBorders>
          </w:tcPr>
          <w:p w14:paraId="0CACE958"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 de 2000 euros</w:t>
            </w:r>
          </w:p>
        </w:tc>
        <w:tc>
          <w:tcPr>
            <w:tcW w:w="1431" w:type="dxa"/>
            <w:tcBorders>
              <w:top w:val="single" w:sz="4" w:space="0" w:color="000000"/>
              <w:left w:val="double" w:sz="4" w:space="0" w:color="000000"/>
              <w:bottom w:val="nil"/>
              <w:right w:val="single" w:sz="4" w:space="0" w:color="000000"/>
            </w:tcBorders>
          </w:tcPr>
          <w:p w14:paraId="60807D0E" w14:textId="77777777" w:rsidR="005438A7" w:rsidRDefault="005438A7" w:rsidP="00B846C5">
            <w:pPr>
              <w:tabs>
                <w:tab w:val="center" w:pos="8789"/>
                <w:tab w:val="center" w:pos="9072"/>
              </w:tabs>
              <w:spacing w:line="259" w:lineRule="auto"/>
              <w:ind w:left="675"/>
              <w:jc w:val="right"/>
            </w:pPr>
            <w:r>
              <w:t>,00</w:t>
            </w:r>
          </w:p>
        </w:tc>
        <w:tc>
          <w:tcPr>
            <w:tcW w:w="1417" w:type="dxa"/>
            <w:tcBorders>
              <w:top w:val="single" w:sz="4" w:space="0" w:color="000000"/>
              <w:left w:val="single" w:sz="4" w:space="0" w:color="000000"/>
              <w:bottom w:val="nil"/>
              <w:right w:val="single" w:sz="4" w:space="0" w:color="000000"/>
            </w:tcBorders>
          </w:tcPr>
          <w:p w14:paraId="3C4A62BE" w14:textId="77777777" w:rsidR="005438A7" w:rsidRDefault="005438A7" w:rsidP="00B846C5">
            <w:pPr>
              <w:tabs>
                <w:tab w:val="center" w:pos="8789"/>
                <w:tab w:val="center" w:pos="9072"/>
              </w:tabs>
              <w:spacing w:line="259" w:lineRule="auto"/>
              <w:ind w:left="297"/>
              <w:jc w:val="right"/>
            </w:pPr>
            <w:r>
              <w:t>117,00</w:t>
            </w:r>
          </w:p>
        </w:tc>
        <w:tc>
          <w:tcPr>
            <w:tcW w:w="1431" w:type="dxa"/>
            <w:tcBorders>
              <w:top w:val="single" w:sz="4" w:space="0" w:color="000000"/>
              <w:left w:val="single" w:sz="4" w:space="0" w:color="000000"/>
              <w:bottom w:val="nil"/>
              <w:right w:val="double" w:sz="4" w:space="0" w:color="000000"/>
            </w:tcBorders>
          </w:tcPr>
          <w:p w14:paraId="0CBAF901" w14:textId="77777777" w:rsidR="005438A7" w:rsidRDefault="005438A7" w:rsidP="00302937">
            <w:pPr>
              <w:tabs>
                <w:tab w:val="center" w:pos="8789"/>
                <w:tab w:val="center" w:pos="9072"/>
              </w:tabs>
              <w:spacing w:line="259" w:lineRule="auto"/>
              <w:ind w:left="297"/>
              <w:jc w:val="right"/>
            </w:pPr>
            <w:r>
              <w:t>117,00</w:t>
            </w:r>
          </w:p>
        </w:tc>
      </w:tr>
      <w:tr w:rsidR="005438A7" w14:paraId="5BC6A30D" w14:textId="77777777" w:rsidTr="00DE63F7">
        <w:trPr>
          <w:trHeight w:val="320"/>
        </w:trPr>
        <w:tc>
          <w:tcPr>
            <w:tcW w:w="5486" w:type="dxa"/>
            <w:tcBorders>
              <w:top w:val="nil"/>
              <w:left w:val="double" w:sz="4" w:space="0" w:color="000000"/>
              <w:bottom w:val="nil"/>
              <w:right w:val="double" w:sz="4" w:space="0" w:color="000000"/>
            </w:tcBorders>
          </w:tcPr>
          <w:p w14:paraId="27E9B1AF" w14:textId="0D029FB3"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431" w:type="dxa"/>
            <w:tcBorders>
              <w:top w:val="nil"/>
              <w:left w:val="double" w:sz="4" w:space="0" w:color="000000"/>
              <w:bottom w:val="nil"/>
              <w:right w:val="single" w:sz="4" w:space="0" w:color="000000"/>
            </w:tcBorders>
          </w:tcPr>
          <w:p w14:paraId="4B5244D7" w14:textId="77777777" w:rsidR="005438A7" w:rsidRDefault="005438A7" w:rsidP="00B846C5">
            <w:pPr>
              <w:tabs>
                <w:tab w:val="center" w:pos="8789"/>
                <w:tab w:val="center" w:pos="9072"/>
              </w:tabs>
              <w:spacing w:line="259" w:lineRule="auto"/>
              <w:ind w:left="457"/>
              <w:jc w:val="right"/>
            </w:pPr>
            <w:r>
              <w:t>,00%</w:t>
            </w:r>
          </w:p>
        </w:tc>
        <w:tc>
          <w:tcPr>
            <w:tcW w:w="1417" w:type="dxa"/>
            <w:tcBorders>
              <w:top w:val="nil"/>
              <w:left w:val="single" w:sz="4" w:space="0" w:color="000000"/>
              <w:bottom w:val="nil"/>
              <w:right w:val="single" w:sz="4" w:space="0" w:color="000000"/>
            </w:tcBorders>
          </w:tcPr>
          <w:p w14:paraId="2E27C3C6" w14:textId="77777777" w:rsidR="005438A7" w:rsidRDefault="005438A7" w:rsidP="00B846C5">
            <w:pPr>
              <w:tabs>
                <w:tab w:val="center" w:pos="8789"/>
                <w:tab w:val="center" w:pos="9072"/>
              </w:tabs>
              <w:spacing w:line="259" w:lineRule="auto"/>
              <w:jc w:val="right"/>
            </w:pPr>
            <w:r>
              <w:t>100,00%</w:t>
            </w:r>
          </w:p>
        </w:tc>
        <w:tc>
          <w:tcPr>
            <w:tcW w:w="1431" w:type="dxa"/>
            <w:tcBorders>
              <w:top w:val="nil"/>
              <w:left w:val="single" w:sz="4" w:space="0" w:color="000000"/>
              <w:bottom w:val="nil"/>
              <w:right w:val="double" w:sz="4" w:space="0" w:color="000000"/>
            </w:tcBorders>
          </w:tcPr>
          <w:p w14:paraId="468E4A56" w14:textId="77777777" w:rsidR="005438A7" w:rsidRDefault="005438A7" w:rsidP="00302937">
            <w:pPr>
              <w:tabs>
                <w:tab w:val="center" w:pos="8789"/>
                <w:tab w:val="center" w:pos="9072"/>
              </w:tabs>
              <w:spacing w:line="259" w:lineRule="auto"/>
              <w:jc w:val="right"/>
            </w:pPr>
            <w:r>
              <w:t>100,00%</w:t>
            </w:r>
          </w:p>
        </w:tc>
      </w:tr>
      <w:tr w:rsidR="005438A7" w14:paraId="167848E1" w14:textId="77777777" w:rsidTr="00DE63F7">
        <w:trPr>
          <w:trHeight w:val="328"/>
        </w:trPr>
        <w:tc>
          <w:tcPr>
            <w:tcW w:w="5486" w:type="dxa"/>
            <w:tcBorders>
              <w:top w:val="nil"/>
              <w:left w:val="double" w:sz="4" w:space="0" w:color="000000"/>
              <w:bottom w:val="single" w:sz="4" w:space="0" w:color="000000"/>
              <w:right w:val="double" w:sz="4" w:space="0" w:color="000000"/>
            </w:tcBorders>
          </w:tcPr>
          <w:p w14:paraId="558D73C7" w14:textId="38B53D84"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431" w:type="dxa"/>
            <w:tcBorders>
              <w:top w:val="nil"/>
              <w:left w:val="double" w:sz="4" w:space="0" w:color="000000"/>
              <w:bottom w:val="single" w:sz="4" w:space="0" w:color="000000"/>
              <w:right w:val="single" w:sz="4" w:space="0" w:color="000000"/>
            </w:tcBorders>
          </w:tcPr>
          <w:p w14:paraId="2E9F80FF" w14:textId="77777777" w:rsidR="005438A7" w:rsidRDefault="005438A7" w:rsidP="00B846C5">
            <w:pPr>
              <w:tabs>
                <w:tab w:val="center" w:pos="8789"/>
                <w:tab w:val="center" w:pos="9072"/>
              </w:tabs>
              <w:spacing w:line="259" w:lineRule="auto"/>
              <w:ind w:left="488"/>
              <w:jc w:val="right"/>
            </w:pPr>
            <w:r>
              <w:t>-1,92</w:t>
            </w:r>
          </w:p>
        </w:tc>
        <w:tc>
          <w:tcPr>
            <w:tcW w:w="1417" w:type="dxa"/>
            <w:tcBorders>
              <w:top w:val="nil"/>
              <w:left w:val="single" w:sz="4" w:space="0" w:color="000000"/>
              <w:bottom w:val="single" w:sz="4" w:space="0" w:color="000000"/>
              <w:right w:val="single" w:sz="4" w:space="0" w:color="000000"/>
            </w:tcBorders>
          </w:tcPr>
          <w:p w14:paraId="382486BC" w14:textId="77777777" w:rsidR="005438A7" w:rsidRDefault="005438A7" w:rsidP="00B846C5">
            <w:pPr>
              <w:tabs>
                <w:tab w:val="center" w:pos="8789"/>
                <w:tab w:val="center" w:pos="9072"/>
              </w:tabs>
              <w:spacing w:line="259" w:lineRule="auto"/>
              <w:ind w:left="573"/>
              <w:jc w:val="right"/>
            </w:pPr>
            <w:r>
              <w:t>1,92</w:t>
            </w:r>
          </w:p>
        </w:tc>
        <w:tc>
          <w:tcPr>
            <w:tcW w:w="1431" w:type="dxa"/>
            <w:tcBorders>
              <w:top w:val="nil"/>
              <w:left w:val="single" w:sz="4" w:space="0" w:color="000000"/>
              <w:bottom w:val="single" w:sz="4" w:space="0" w:color="000000"/>
              <w:right w:val="double" w:sz="4" w:space="0" w:color="000000"/>
            </w:tcBorders>
          </w:tcPr>
          <w:p w14:paraId="6C51BACD" w14:textId="77777777" w:rsidR="005438A7" w:rsidRDefault="005438A7" w:rsidP="00302937">
            <w:pPr>
              <w:tabs>
                <w:tab w:val="center" w:pos="8789"/>
                <w:tab w:val="center" w:pos="9072"/>
              </w:tabs>
              <w:spacing w:line="259" w:lineRule="auto"/>
              <w:ind w:left="660"/>
              <w:jc w:val="right"/>
            </w:pPr>
            <w:r>
              <w:t>,00</w:t>
            </w:r>
          </w:p>
        </w:tc>
      </w:tr>
      <w:tr w:rsidR="005438A7" w14:paraId="6D30B4C7" w14:textId="77777777" w:rsidTr="00DE63F7">
        <w:trPr>
          <w:trHeight w:val="342"/>
        </w:trPr>
        <w:tc>
          <w:tcPr>
            <w:tcW w:w="5486" w:type="dxa"/>
            <w:tcBorders>
              <w:top w:val="single" w:sz="4" w:space="0" w:color="000000"/>
              <w:left w:val="double" w:sz="4" w:space="0" w:color="000000"/>
              <w:bottom w:val="nil"/>
              <w:right w:val="double" w:sz="4" w:space="0" w:color="000000"/>
            </w:tcBorders>
          </w:tcPr>
          <w:p w14:paraId="1F90A3B3"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NSR</w:t>
            </w:r>
          </w:p>
        </w:tc>
        <w:tc>
          <w:tcPr>
            <w:tcW w:w="1431" w:type="dxa"/>
            <w:tcBorders>
              <w:top w:val="single" w:sz="4" w:space="0" w:color="000000"/>
              <w:left w:val="double" w:sz="4" w:space="0" w:color="000000"/>
              <w:bottom w:val="nil"/>
              <w:right w:val="single" w:sz="4" w:space="0" w:color="000000"/>
            </w:tcBorders>
          </w:tcPr>
          <w:p w14:paraId="0AE4DA34" w14:textId="77777777" w:rsidR="005438A7" w:rsidRDefault="005438A7" w:rsidP="00B846C5">
            <w:pPr>
              <w:tabs>
                <w:tab w:val="center" w:pos="8789"/>
                <w:tab w:val="center" w:pos="9072"/>
              </w:tabs>
              <w:spacing w:line="259" w:lineRule="auto"/>
              <w:ind w:left="675"/>
              <w:jc w:val="right"/>
            </w:pPr>
            <w:r>
              <w:t>,00</w:t>
            </w:r>
          </w:p>
        </w:tc>
        <w:tc>
          <w:tcPr>
            <w:tcW w:w="1417" w:type="dxa"/>
            <w:tcBorders>
              <w:top w:val="single" w:sz="4" w:space="0" w:color="000000"/>
              <w:left w:val="single" w:sz="4" w:space="0" w:color="000000"/>
              <w:bottom w:val="nil"/>
              <w:right w:val="single" w:sz="4" w:space="0" w:color="000000"/>
            </w:tcBorders>
          </w:tcPr>
          <w:p w14:paraId="0893BE02" w14:textId="77777777" w:rsidR="005438A7" w:rsidRDefault="005438A7" w:rsidP="00B846C5">
            <w:pPr>
              <w:tabs>
                <w:tab w:val="center" w:pos="8789"/>
                <w:tab w:val="center" w:pos="9072"/>
              </w:tabs>
              <w:spacing w:line="259" w:lineRule="auto"/>
              <w:ind w:left="519"/>
              <w:jc w:val="right"/>
            </w:pPr>
            <w:r>
              <w:t>5,00</w:t>
            </w:r>
          </w:p>
        </w:tc>
        <w:tc>
          <w:tcPr>
            <w:tcW w:w="1431" w:type="dxa"/>
            <w:tcBorders>
              <w:top w:val="single" w:sz="4" w:space="0" w:color="000000"/>
              <w:left w:val="single" w:sz="4" w:space="0" w:color="000000"/>
              <w:bottom w:val="nil"/>
              <w:right w:val="double" w:sz="4" w:space="0" w:color="000000"/>
            </w:tcBorders>
          </w:tcPr>
          <w:p w14:paraId="26ED0049" w14:textId="77777777" w:rsidR="005438A7" w:rsidRDefault="005438A7" w:rsidP="00302937">
            <w:pPr>
              <w:tabs>
                <w:tab w:val="center" w:pos="8789"/>
                <w:tab w:val="center" w:pos="9072"/>
              </w:tabs>
              <w:spacing w:line="259" w:lineRule="auto"/>
              <w:ind w:left="519"/>
              <w:jc w:val="right"/>
            </w:pPr>
            <w:r>
              <w:t>5,00</w:t>
            </w:r>
          </w:p>
        </w:tc>
      </w:tr>
      <w:tr w:rsidR="005438A7" w14:paraId="43F003E4" w14:textId="77777777" w:rsidTr="00DE63F7">
        <w:trPr>
          <w:trHeight w:val="320"/>
        </w:trPr>
        <w:tc>
          <w:tcPr>
            <w:tcW w:w="5486" w:type="dxa"/>
            <w:tcBorders>
              <w:top w:val="nil"/>
              <w:left w:val="double" w:sz="4" w:space="0" w:color="000000"/>
              <w:bottom w:val="nil"/>
              <w:right w:val="double" w:sz="4" w:space="0" w:color="000000"/>
            </w:tcBorders>
          </w:tcPr>
          <w:p w14:paraId="00942258" w14:textId="7231F05D"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431" w:type="dxa"/>
            <w:tcBorders>
              <w:top w:val="nil"/>
              <w:left w:val="double" w:sz="4" w:space="0" w:color="000000"/>
              <w:bottom w:val="nil"/>
              <w:right w:val="single" w:sz="4" w:space="0" w:color="000000"/>
            </w:tcBorders>
          </w:tcPr>
          <w:p w14:paraId="4DF63ABF" w14:textId="77777777" w:rsidR="005438A7" w:rsidRDefault="005438A7" w:rsidP="00B846C5">
            <w:pPr>
              <w:tabs>
                <w:tab w:val="center" w:pos="8789"/>
                <w:tab w:val="center" w:pos="9072"/>
              </w:tabs>
              <w:spacing w:line="259" w:lineRule="auto"/>
              <w:ind w:left="457"/>
              <w:jc w:val="right"/>
            </w:pPr>
            <w:r>
              <w:t>,00%</w:t>
            </w:r>
          </w:p>
        </w:tc>
        <w:tc>
          <w:tcPr>
            <w:tcW w:w="1417" w:type="dxa"/>
            <w:tcBorders>
              <w:top w:val="nil"/>
              <w:left w:val="single" w:sz="4" w:space="0" w:color="000000"/>
              <w:bottom w:val="nil"/>
              <w:right w:val="single" w:sz="4" w:space="0" w:color="000000"/>
            </w:tcBorders>
          </w:tcPr>
          <w:p w14:paraId="7A3894BD" w14:textId="77777777" w:rsidR="005438A7" w:rsidRDefault="005438A7" w:rsidP="00B846C5">
            <w:pPr>
              <w:tabs>
                <w:tab w:val="center" w:pos="8789"/>
                <w:tab w:val="center" w:pos="9072"/>
              </w:tabs>
              <w:spacing w:line="259" w:lineRule="auto"/>
              <w:jc w:val="right"/>
            </w:pPr>
            <w:r>
              <w:t>100,00%</w:t>
            </w:r>
          </w:p>
        </w:tc>
        <w:tc>
          <w:tcPr>
            <w:tcW w:w="1431" w:type="dxa"/>
            <w:tcBorders>
              <w:top w:val="nil"/>
              <w:left w:val="single" w:sz="4" w:space="0" w:color="000000"/>
              <w:bottom w:val="nil"/>
              <w:right w:val="double" w:sz="4" w:space="0" w:color="000000"/>
            </w:tcBorders>
          </w:tcPr>
          <w:p w14:paraId="67AF1CC8" w14:textId="77777777" w:rsidR="005438A7" w:rsidRDefault="005438A7" w:rsidP="00302937">
            <w:pPr>
              <w:tabs>
                <w:tab w:val="center" w:pos="8789"/>
                <w:tab w:val="center" w:pos="9072"/>
              </w:tabs>
              <w:spacing w:line="259" w:lineRule="auto"/>
              <w:jc w:val="right"/>
            </w:pPr>
            <w:r>
              <w:t>100,00%</w:t>
            </w:r>
          </w:p>
        </w:tc>
      </w:tr>
      <w:tr w:rsidR="005438A7" w14:paraId="00BFF11C" w14:textId="77777777" w:rsidTr="00DE63F7">
        <w:trPr>
          <w:trHeight w:val="328"/>
        </w:trPr>
        <w:tc>
          <w:tcPr>
            <w:tcW w:w="5486" w:type="dxa"/>
            <w:tcBorders>
              <w:top w:val="nil"/>
              <w:left w:val="double" w:sz="4" w:space="0" w:color="000000"/>
              <w:bottom w:val="single" w:sz="4" w:space="0" w:color="000000"/>
              <w:right w:val="double" w:sz="4" w:space="0" w:color="000000"/>
            </w:tcBorders>
          </w:tcPr>
          <w:p w14:paraId="56DB1DEB" w14:textId="00DF16C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431" w:type="dxa"/>
            <w:tcBorders>
              <w:top w:val="nil"/>
              <w:left w:val="double" w:sz="4" w:space="0" w:color="000000"/>
              <w:bottom w:val="single" w:sz="4" w:space="0" w:color="000000"/>
              <w:right w:val="single" w:sz="4" w:space="0" w:color="000000"/>
            </w:tcBorders>
          </w:tcPr>
          <w:p w14:paraId="2F17A108" w14:textId="77777777" w:rsidR="005438A7" w:rsidRDefault="005438A7" w:rsidP="00B846C5">
            <w:pPr>
              <w:tabs>
                <w:tab w:val="center" w:pos="8789"/>
                <w:tab w:val="center" w:pos="9072"/>
              </w:tabs>
              <w:spacing w:line="259" w:lineRule="auto"/>
              <w:ind w:left="603"/>
              <w:jc w:val="right"/>
            </w:pPr>
            <w:r>
              <w:t>-,29</w:t>
            </w:r>
          </w:p>
        </w:tc>
        <w:tc>
          <w:tcPr>
            <w:tcW w:w="1417" w:type="dxa"/>
            <w:tcBorders>
              <w:top w:val="nil"/>
              <w:left w:val="single" w:sz="4" w:space="0" w:color="000000"/>
              <w:bottom w:val="single" w:sz="4" w:space="0" w:color="000000"/>
              <w:right w:val="single" w:sz="4" w:space="0" w:color="000000"/>
            </w:tcBorders>
          </w:tcPr>
          <w:p w14:paraId="38896F85" w14:textId="77777777" w:rsidR="005438A7" w:rsidRDefault="005438A7" w:rsidP="00B846C5">
            <w:pPr>
              <w:tabs>
                <w:tab w:val="center" w:pos="8789"/>
                <w:tab w:val="center" w:pos="9072"/>
              </w:tabs>
              <w:spacing w:line="259" w:lineRule="auto"/>
              <w:ind w:left="687"/>
              <w:jc w:val="right"/>
            </w:pPr>
            <w:r>
              <w:t>,29</w:t>
            </w:r>
          </w:p>
        </w:tc>
        <w:tc>
          <w:tcPr>
            <w:tcW w:w="1431" w:type="dxa"/>
            <w:tcBorders>
              <w:top w:val="nil"/>
              <w:left w:val="single" w:sz="4" w:space="0" w:color="000000"/>
              <w:bottom w:val="single" w:sz="4" w:space="0" w:color="000000"/>
              <w:right w:val="double" w:sz="4" w:space="0" w:color="000000"/>
            </w:tcBorders>
          </w:tcPr>
          <w:p w14:paraId="0B882353" w14:textId="77777777" w:rsidR="005438A7" w:rsidRDefault="005438A7" w:rsidP="00302937">
            <w:pPr>
              <w:tabs>
                <w:tab w:val="center" w:pos="8789"/>
                <w:tab w:val="center" w:pos="9072"/>
              </w:tabs>
              <w:spacing w:line="259" w:lineRule="auto"/>
              <w:ind w:left="660"/>
              <w:jc w:val="right"/>
            </w:pPr>
            <w:r>
              <w:t>,00</w:t>
            </w:r>
          </w:p>
        </w:tc>
      </w:tr>
      <w:tr w:rsidR="005438A7" w14:paraId="2DE14943" w14:textId="77777777" w:rsidTr="005438A7">
        <w:trPr>
          <w:trHeight w:val="342"/>
        </w:trPr>
        <w:tc>
          <w:tcPr>
            <w:tcW w:w="5486" w:type="dxa"/>
            <w:tcBorders>
              <w:top w:val="single" w:sz="4" w:space="0" w:color="000000"/>
              <w:left w:val="double" w:sz="4" w:space="0" w:color="000000"/>
              <w:right w:val="double" w:sz="4" w:space="0" w:color="000000"/>
            </w:tcBorders>
          </w:tcPr>
          <w:p w14:paraId="5E917D5C"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1431" w:type="dxa"/>
            <w:tcBorders>
              <w:top w:val="single" w:sz="4" w:space="0" w:color="000000"/>
              <w:left w:val="double" w:sz="4" w:space="0" w:color="000000"/>
              <w:right w:val="single" w:sz="4" w:space="0" w:color="000000"/>
            </w:tcBorders>
          </w:tcPr>
          <w:p w14:paraId="0E83297D" w14:textId="77777777" w:rsidR="005438A7" w:rsidRDefault="005438A7" w:rsidP="00B846C5">
            <w:pPr>
              <w:tabs>
                <w:tab w:val="center" w:pos="8789"/>
                <w:tab w:val="center" w:pos="9072"/>
              </w:tabs>
              <w:spacing w:line="259" w:lineRule="auto"/>
              <w:ind w:left="524"/>
              <w:jc w:val="right"/>
            </w:pPr>
            <w:r>
              <w:t>4,00</w:t>
            </w:r>
          </w:p>
        </w:tc>
        <w:tc>
          <w:tcPr>
            <w:tcW w:w="1417" w:type="dxa"/>
            <w:tcBorders>
              <w:top w:val="single" w:sz="4" w:space="0" w:color="000000"/>
              <w:left w:val="single" w:sz="4" w:space="0" w:color="000000"/>
              <w:right w:val="single" w:sz="4" w:space="0" w:color="000000"/>
            </w:tcBorders>
          </w:tcPr>
          <w:p w14:paraId="58DB510A" w14:textId="77777777" w:rsidR="005438A7" w:rsidRDefault="005438A7" w:rsidP="00B846C5">
            <w:pPr>
              <w:tabs>
                <w:tab w:val="center" w:pos="8789"/>
                <w:tab w:val="center" w:pos="9072"/>
              </w:tabs>
              <w:spacing w:line="259" w:lineRule="auto"/>
              <w:ind w:left="147"/>
              <w:jc w:val="right"/>
            </w:pPr>
            <w:r>
              <w:t>242,00</w:t>
            </w:r>
          </w:p>
        </w:tc>
        <w:tc>
          <w:tcPr>
            <w:tcW w:w="1431" w:type="dxa"/>
            <w:tcBorders>
              <w:top w:val="single" w:sz="4" w:space="0" w:color="000000"/>
              <w:left w:val="single" w:sz="4" w:space="0" w:color="000000"/>
              <w:right w:val="double" w:sz="4" w:space="0" w:color="000000"/>
            </w:tcBorders>
          </w:tcPr>
          <w:p w14:paraId="70C0C20C" w14:textId="77777777" w:rsidR="005438A7" w:rsidRDefault="005438A7" w:rsidP="00302937">
            <w:pPr>
              <w:tabs>
                <w:tab w:val="center" w:pos="8789"/>
                <w:tab w:val="center" w:pos="9072"/>
              </w:tabs>
              <w:spacing w:line="259" w:lineRule="auto"/>
              <w:ind w:left="130"/>
              <w:jc w:val="right"/>
            </w:pPr>
            <w:r>
              <w:t>246,00</w:t>
            </w:r>
          </w:p>
        </w:tc>
      </w:tr>
      <w:tr w:rsidR="005438A7" w14:paraId="019E4852" w14:textId="77777777" w:rsidTr="005438A7">
        <w:trPr>
          <w:trHeight w:val="320"/>
        </w:trPr>
        <w:tc>
          <w:tcPr>
            <w:tcW w:w="5486" w:type="dxa"/>
            <w:tcBorders>
              <w:top w:val="nil"/>
              <w:left w:val="double" w:sz="4" w:space="0" w:color="000000"/>
              <w:bottom w:val="single" w:sz="4" w:space="0" w:color="auto"/>
              <w:right w:val="double" w:sz="4" w:space="0" w:color="000000"/>
            </w:tcBorders>
          </w:tcPr>
          <w:p w14:paraId="36C44F68" w14:textId="77777777" w:rsidR="005438A7" w:rsidRPr="00F432C5" w:rsidRDefault="005438A7" w:rsidP="00F432C5">
            <w:pPr>
              <w:tabs>
                <w:tab w:val="center" w:pos="8789"/>
                <w:tab w:val="center" w:pos="9072"/>
              </w:tabs>
              <w:spacing w:line="259" w:lineRule="auto"/>
              <w:rPr>
                <w:rFonts w:ascii="Times" w:eastAsia="Calibri" w:hAnsi="Times" w:cs="Calibri"/>
              </w:rPr>
            </w:pPr>
          </w:p>
        </w:tc>
        <w:tc>
          <w:tcPr>
            <w:tcW w:w="1431" w:type="dxa"/>
            <w:tcBorders>
              <w:top w:val="nil"/>
              <w:left w:val="double" w:sz="4" w:space="0" w:color="000000"/>
              <w:bottom w:val="single" w:sz="4" w:space="0" w:color="auto"/>
              <w:right w:val="single" w:sz="4" w:space="0" w:color="000000"/>
            </w:tcBorders>
          </w:tcPr>
          <w:p w14:paraId="242707DF" w14:textId="77777777" w:rsidR="005438A7" w:rsidRDefault="005438A7" w:rsidP="00B846C5">
            <w:pPr>
              <w:tabs>
                <w:tab w:val="center" w:pos="8789"/>
                <w:tab w:val="center" w:pos="9072"/>
              </w:tabs>
              <w:spacing w:line="259" w:lineRule="auto"/>
              <w:ind w:left="372"/>
              <w:jc w:val="right"/>
            </w:pPr>
            <w:r>
              <w:t>1,63%</w:t>
            </w:r>
          </w:p>
        </w:tc>
        <w:tc>
          <w:tcPr>
            <w:tcW w:w="1417" w:type="dxa"/>
            <w:tcBorders>
              <w:top w:val="nil"/>
              <w:left w:val="single" w:sz="4" w:space="0" w:color="000000"/>
              <w:bottom w:val="single" w:sz="4" w:space="0" w:color="auto"/>
              <w:right w:val="single" w:sz="4" w:space="0" w:color="000000"/>
            </w:tcBorders>
          </w:tcPr>
          <w:p w14:paraId="0865CD9B" w14:textId="77777777" w:rsidR="005438A7" w:rsidRDefault="005438A7" w:rsidP="00B846C5">
            <w:pPr>
              <w:tabs>
                <w:tab w:val="center" w:pos="8789"/>
                <w:tab w:val="center" w:pos="9072"/>
              </w:tabs>
              <w:spacing w:line="259" w:lineRule="auto"/>
              <w:ind w:left="114"/>
              <w:jc w:val="right"/>
            </w:pPr>
            <w:r>
              <w:t>98,37%</w:t>
            </w:r>
          </w:p>
        </w:tc>
        <w:tc>
          <w:tcPr>
            <w:tcW w:w="1431" w:type="dxa"/>
            <w:tcBorders>
              <w:top w:val="nil"/>
              <w:left w:val="single" w:sz="4" w:space="0" w:color="000000"/>
              <w:bottom w:val="single" w:sz="4" w:space="0" w:color="auto"/>
              <w:right w:val="double" w:sz="4" w:space="0" w:color="000000"/>
            </w:tcBorders>
          </w:tcPr>
          <w:p w14:paraId="448D73BF" w14:textId="77777777" w:rsidR="005438A7" w:rsidRDefault="005438A7" w:rsidP="00302937">
            <w:pPr>
              <w:tabs>
                <w:tab w:val="center" w:pos="8789"/>
                <w:tab w:val="center" w:pos="9072"/>
              </w:tabs>
              <w:spacing w:line="259" w:lineRule="auto"/>
              <w:jc w:val="right"/>
            </w:pPr>
            <w:r>
              <w:t>100,00%</w:t>
            </w:r>
          </w:p>
        </w:tc>
      </w:tr>
    </w:tbl>
    <w:p w14:paraId="625F898E" w14:textId="77777777" w:rsidR="00B7240E" w:rsidRPr="00B235F7" w:rsidRDefault="00B7240E" w:rsidP="006318D4">
      <w:pPr>
        <w:tabs>
          <w:tab w:val="center" w:pos="8789"/>
          <w:tab w:val="center" w:pos="9072"/>
        </w:tabs>
        <w:ind w:left="-5"/>
        <w:rPr>
          <w:sz w:val="10"/>
          <w:szCs w:val="10"/>
        </w:rPr>
      </w:pPr>
    </w:p>
    <w:p w14:paraId="62B2A8E8" w14:textId="77777777" w:rsidR="00891B51" w:rsidRPr="00891B51" w:rsidRDefault="00891B51" w:rsidP="006318D4">
      <w:pPr>
        <w:tabs>
          <w:tab w:val="center" w:pos="8789"/>
          <w:tab w:val="center" w:pos="9072"/>
        </w:tabs>
        <w:jc w:val="both"/>
        <w:rPr>
          <w:sz w:val="20"/>
          <w:szCs w:val="20"/>
        </w:rPr>
      </w:pPr>
      <w:r w:rsidRPr="00891B51">
        <w:rPr>
          <w:sz w:val="20"/>
          <w:szCs w:val="20"/>
        </w:rPr>
        <w:t>Notes : Test du Khi2 significatif au seuil de 1 %.</w:t>
      </w:r>
    </w:p>
    <w:p w14:paraId="2AD13F39" w14:textId="6D194468" w:rsidR="00891B51" w:rsidRPr="00891B51" w:rsidRDefault="00891B51" w:rsidP="006318D4">
      <w:pPr>
        <w:tabs>
          <w:tab w:val="center" w:pos="8789"/>
          <w:tab w:val="center" w:pos="9072"/>
        </w:tabs>
        <w:jc w:val="both"/>
        <w:rPr>
          <w:sz w:val="20"/>
          <w:szCs w:val="20"/>
        </w:rPr>
      </w:pPr>
      <w:r w:rsidRPr="00891B51">
        <w:rPr>
          <w:sz w:val="20"/>
          <w:szCs w:val="20"/>
        </w:rPr>
        <w:t>Lecture : Parmi les personnes cérébrolésées qui déclarent avoir moins de 1000 € par mois et par foyer pour vivre, 12,50% affirment être suivies dans un SAVS.</w:t>
      </w:r>
    </w:p>
    <w:p w14:paraId="71858C16" w14:textId="77777777" w:rsidR="00891B51" w:rsidRDefault="00891B51" w:rsidP="006318D4">
      <w:pPr>
        <w:tabs>
          <w:tab w:val="center" w:pos="8789"/>
          <w:tab w:val="center" w:pos="9072"/>
        </w:tabs>
        <w:ind w:left="-5"/>
        <w:rPr>
          <w:color w:val="FFFFFF" w:themeColor="background1"/>
          <w:highlight w:val="black"/>
        </w:rPr>
      </w:pPr>
    </w:p>
    <w:p w14:paraId="5453535B" w14:textId="75E839CA" w:rsidR="00B7240E" w:rsidRPr="003E7517" w:rsidRDefault="00302937" w:rsidP="006318D4">
      <w:pPr>
        <w:tabs>
          <w:tab w:val="center" w:pos="8789"/>
          <w:tab w:val="center" w:pos="9072"/>
        </w:tabs>
        <w:ind w:left="-5"/>
      </w:pPr>
      <w:r w:rsidRPr="003E7517">
        <w:rPr>
          <w:b/>
          <w:bCs/>
        </w:rPr>
        <w:t>Tableau N°12</w:t>
      </w:r>
      <w:r w:rsidR="005A1F93" w:rsidRPr="003E7517">
        <w:rPr>
          <w:b/>
          <w:bCs/>
        </w:rPr>
        <w:t>9</w:t>
      </w:r>
      <w:r w:rsidRPr="003E7517">
        <w:rPr>
          <w:b/>
          <w:bCs/>
        </w:rPr>
        <w:t xml:space="preserve"> :</w:t>
      </w:r>
      <w:r w:rsidRPr="003E7517">
        <w:t xml:space="preserve"> R</w:t>
      </w:r>
      <w:r w:rsidR="00B7240E" w:rsidRPr="003E7517">
        <w:t xml:space="preserve">ecodage des revenus + aides du </w:t>
      </w:r>
      <w:r w:rsidRPr="003E7517">
        <w:t xml:space="preserve">ménage </w:t>
      </w:r>
      <w:r w:rsidR="00B7240E" w:rsidRPr="003E7517">
        <w:t>* UEROS [nombre, ligne %, résidus ajustés].</w:t>
      </w:r>
    </w:p>
    <w:p w14:paraId="1A0311BB" w14:textId="77777777" w:rsidR="00DE63F7" w:rsidRPr="00CF3F59" w:rsidRDefault="00DE63F7" w:rsidP="006318D4">
      <w:pPr>
        <w:tabs>
          <w:tab w:val="center" w:pos="8789"/>
          <w:tab w:val="center" w:pos="9072"/>
        </w:tabs>
        <w:ind w:left="-5"/>
        <w:rPr>
          <w:color w:val="FFFFFF" w:themeColor="background1"/>
        </w:rPr>
      </w:pPr>
    </w:p>
    <w:tbl>
      <w:tblPr>
        <w:tblStyle w:val="TableGrid"/>
        <w:tblW w:w="9765" w:type="dxa"/>
        <w:tblInd w:w="-134" w:type="dxa"/>
        <w:tblCellMar>
          <w:top w:w="9" w:type="dxa"/>
          <w:left w:w="179" w:type="dxa"/>
          <w:bottom w:w="9" w:type="dxa"/>
          <w:right w:w="115" w:type="dxa"/>
        </w:tblCellMar>
        <w:tblLook w:val="04A0" w:firstRow="1" w:lastRow="0" w:firstColumn="1" w:lastColumn="0" w:noHBand="0" w:noVBand="1"/>
      </w:tblPr>
      <w:tblGrid>
        <w:gridCol w:w="5486"/>
        <w:gridCol w:w="1431"/>
        <w:gridCol w:w="1417"/>
        <w:gridCol w:w="1431"/>
      </w:tblGrid>
      <w:tr w:rsidR="00B7240E" w14:paraId="1308B76D" w14:textId="77777777" w:rsidTr="00734E16">
        <w:trPr>
          <w:trHeight w:val="365"/>
        </w:trPr>
        <w:tc>
          <w:tcPr>
            <w:tcW w:w="5486" w:type="dxa"/>
            <w:vMerge w:val="restart"/>
            <w:tcBorders>
              <w:top w:val="double" w:sz="4" w:space="0" w:color="000000"/>
              <w:left w:val="double" w:sz="4" w:space="0" w:color="000000"/>
              <w:bottom w:val="single" w:sz="4" w:space="0" w:color="000000"/>
              <w:right w:val="double" w:sz="4" w:space="0" w:color="000000"/>
            </w:tcBorders>
            <w:vAlign w:val="bottom"/>
          </w:tcPr>
          <w:p w14:paraId="1BB1ACE4" w14:textId="4A661206" w:rsidR="00B7240E" w:rsidRPr="00F432C5" w:rsidRDefault="00337FD9"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recodage des ressources (revenus + aides) du ménage</w:t>
            </w:r>
          </w:p>
        </w:tc>
        <w:tc>
          <w:tcPr>
            <w:tcW w:w="2848" w:type="dxa"/>
            <w:gridSpan w:val="2"/>
            <w:tcBorders>
              <w:top w:val="double" w:sz="4" w:space="0" w:color="000000"/>
              <w:left w:val="double" w:sz="4" w:space="0" w:color="000000"/>
              <w:bottom w:val="single" w:sz="4" w:space="0" w:color="000000"/>
              <w:right w:val="single" w:sz="4" w:space="0" w:color="000000"/>
            </w:tcBorders>
          </w:tcPr>
          <w:p w14:paraId="0A4270B6" w14:textId="77777777" w:rsidR="00B7240E" w:rsidRDefault="00B7240E" w:rsidP="006318D4">
            <w:pPr>
              <w:tabs>
                <w:tab w:val="center" w:pos="8789"/>
                <w:tab w:val="center" w:pos="9072"/>
              </w:tabs>
              <w:spacing w:line="259" w:lineRule="auto"/>
              <w:jc w:val="center"/>
            </w:pPr>
            <w:r>
              <w:rPr>
                <w:rFonts w:ascii="Calibri" w:eastAsia="Calibri" w:hAnsi="Calibri" w:cs="Calibri"/>
              </w:rPr>
              <w:t>UEROS</w:t>
            </w:r>
          </w:p>
        </w:tc>
        <w:tc>
          <w:tcPr>
            <w:tcW w:w="1431" w:type="dxa"/>
            <w:vMerge w:val="restart"/>
            <w:tcBorders>
              <w:top w:val="double" w:sz="4" w:space="0" w:color="000000"/>
              <w:left w:val="single" w:sz="4" w:space="0" w:color="000000"/>
              <w:bottom w:val="single" w:sz="4" w:space="0" w:color="000000"/>
              <w:right w:val="double" w:sz="4" w:space="0" w:color="000000"/>
            </w:tcBorders>
            <w:vAlign w:val="bottom"/>
          </w:tcPr>
          <w:p w14:paraId="31EAAD57" w14:textId="77777777" w:rsidR="00B7240E" w:rsidRDefault="00B7240E" w:rsidP="006318D4">
            <w:pPr>
              <w:tabs>
                <w:tab w:val="center" w:pos="8789"/>
                <w:tab w:val="center" w:pos="9072"/>
              </w:tabs>
              <w:spacing w:line="259" w:lineRule="auto"/>
              <w:jc w:val="center"/>
            </w:pPr>
            <w:r>
              <w:t>Total</w:t>
            </w:r>
          </w:p>
        </w:tc>
      </w:tr>
      <w:tr w:rsidR="00B7240E" w14:paraId="7B8E9FCF" w14:textId="77777777" w:rsidTr="00B7240E">
        <w:trPr>
          <w:trHeight w:val="350"/>
        </w:trPr>
        <w:tc>
          <w:tcPr>
            <w:tcW w:w="0" w:type="auto"/>
            <w:vMerge/>
            <w:tcBorders>
              <w:top w:val="nil"/>
              <w:left w:val="double" w:sz="4" w:space="0" w:color="000000"/>
              <w:bottom w:val="single" w:sz="4" w:space="0" w:color="000000"/>
              <w:right w:val="double" w:sz="4" w:space="0" w:color="000000"/>
            </w:tcBorders>
          </w:tcPr>
          <w:p w14:paraId="50719BC0" w14:textId="77777777" w:rsidR="00B7240E" w:rsidRPr="00F432C5" w:rsidRDefault="00B7240E" w:rsidP="00F432C5">
            <w:pPr>
              <w:tabs>
                <w:tab w:val="center" w:pos="8789"/>
                <w:tab w:val="center" w:pos="9072"/>
              </w:tabs>
              <w:spacing w:line="259" w:lineRule="auto"/>
              <w:rPr>
                <w:rFonts w:ascii="Times" w:eastAsia="Calibri" w:hAnsi="Times" w:cs="Calibri"/>
              </w:rPr>
            </w:pPr>
          </w:p>
        </w:tc>
        <w:tc>
          <w:tcPr>
            <w:tcW w:w="1431" w:type="dxa"/>
            <w:tcBorders>
              <w:top w:val="single" w:sz="4" w:space="0" w:color="000000"/>
              <w:left w:val="double" w:sz="4" w:space="0" w:color="000000"/>
              <w:bottom w:val="single" w:sz="4" w:space="0" w:color="000000"/>
              <w:right w:val="single" w:sz="4" w:space="0" w:color="000000"/>
            </w:tcBorders>
          </w:tcPr>
          <w:p w14:paraId="3170F5B5" w14:textId="77777777" w:rsidR="00B7240E" w:rsidRDefault="00B7240E" w:rsidP="006318D4">
            <w:pPr>
              <w:tabs>
                <w:tab w:val="center" w:pos="8789"/>
                <w:tab w:val="center" w:pos="9072"/>
              </w:tabs>
              <w:spacing w:line="259" w:lineRule="auto"/>
              <w:ind w:left="15"/>
            </w:pPr>
            <w:r>
              <w:t>oui</w:t>
            </w:r>
          </w:p>
        </w:tc>
        <w:tc>
          <w:tcPr>
            <w:tcW w:w="1417" w:type="dxa"/>
            <w:tcBorders>
              <w:top w:val="single" w:sz="4" w:space="0" w:color="000000"/>
              <w:left w:val="single" w:sz="4" w:space="0" w:color="000000"/>
              <w:bottom w:val="single" w:sz="4" w:space="0" w:color="000000"/>
              <w:right w:val="single" w:sz="4" w:space="0" w:color="000000"/>
            </w:tcBorders>
          </w:tcPr>
          <w:p w14:paraId="558EFC3E" w14:textId="77777777" w:rsidR="00B7240E" w:rsidRDefault="00B7240E" w:rsidP="006318D4">
            <w:pPr>
              <w:tabs>
                <w:tab w:val="center" w:pos="8789"/>
                <w:tab w:val="center" w:pos="9072"/>
              </w:tabs>
              <w:spacing w:line="259" w:lineRule="auto"/>
            </w:pPr>
            <w:r>
              <w:t>non</w:t>
            </w:r>
          </w:p>
        </w:tc>
        <w:tc>
          <w:tcPr>
            <w:tcW w:w="0" w:type="auto"/>
            <w:vMerge/>
            <w:tcBorders>
              <w:top w:val="nil"/>
              <w:left w:val="single" w:sz="4" w:space="0" w:color="000000"/>
              <w:bottom w:val="single" w:sz="4" w:space="0" w:color="000000"/>
              <w:right w:val="double" w:sz="4" w:space="0" w:color="000000"/>
            </w:tcBorders>
          </w:tcPr>
          <w:p w14:paraId="696FA80B" w14:textId="77777777" w:rsidR="00B7240E" w:rsidRDefault="00B7240E" w:rsidP="006318D4">
            <w:pPr>
              <w:tabs>
                <w:tab w:val="center" w:pos="8789"/>
                <w:tab w:val="center" w:pos="9072"/>
              </w:tabs>
              <w:spacing w:after="160" w:line="259" w:lineRule="auto"/>
            </w:pPr>
          </w:p>
        </w:tc>
      </w:tr>
      <w:tr w:rsidR="00B7240E" w14:paraId="1BF6E055" w14:textId="77777777" w:rsidTr="00B7240E">
        <w:trPr>
          <w:trHeight w:val="342"/>
        </w:trPr>
        <w:tc>
          <w:tcPr>
            <w:tcW w:w="5486" w:type="dxa"/>
            <w:tcBorders>
              <w:top w:val="single" w:sz="4" w:space="0" w:color="000000"/>
              <w:left w:val="double" w:sz="4" w:space="0" w:color="000000"/>
              <w:bottom w:val="nil"/>
              <w:right w:val="double" w:sz="4" w:space="0" w:color="000000"/>
            </w:tcBorders>
          </w:tcPr>
          <w:p w14:paraId="2995C508" w14:textId="77777777" w:rsidR="00B7240E" w:rsidRPr="00F432C5" w:rsidRDefault="00B7240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0-1000 euros</w:t>
            </w:r>
          </w:p>
        </w:tc>
        <w:tc>
          <w:tcPr>
            <w:tcW w:w="1431" w:type="dxa"/>
            <w:tcBorders>
              <w:top w:val="single" w:sz="4" w:space="0" w:color="000000"/>
              <w:left w:val="double" w:sz="4" w:space="0" w:color="000000"/>
              <w:bottom w:val="nil"/>
              <w:right w:val="single" w:sz="4" w:space="0" w:color="000000"/>
            </w:tcBorders>
          </w:tcPr>
          <w:p w14:paraId="71B48F0E" w14:textId="77777777" w:rsidR="00B7240E" w:rsidRDefault="00B7240E" w:rsidP="006318D4">
            <w:pPr>
              <w:tabs>
                <w:tab w:val="center" w:pos="8789"/>
                <w:tab w:val="center" w:pos="9072"/>
              </w:tabs>
              <w:spacing w:line="259" w:lineRule="auto"/>
              <w:ind w:left="534"/>
            </w:pPr>
            <w:r>
              <w:t>5,00</w:t>
            </w:r>
          </w:p>
        </w:tc>
        <w:tc>
          <w:tcPr>
            <w:tcW w:w="1417" w:type="dxa"/>
            <w:tcBorders>
              <w:top w:val="single" w:sz="4" w:space="0" w:color="000000"/>
              <w:left w:val="single" w:sz="4" w:space="0" w:color="000000"/>
              <w:bottom w:val="nil"/>
              <w:right w:val="single" w:sz="4" w:space="0" w:color="000000"/>
            </w:tcBorders>
          </w:tcPr>
          <w:p w14:paraId="36E11368" w14:textId="77777777" w:rsidR="00B7240E" w:rsidRDefault="00B7240E" w:rsidP="00FB73A6">
            <w:pPr>
              <w:tabs>
                <w:tab w:val="center" w:pos="8789"/>
                <w:tab w:val="center" w:pos="9072"/>
              </w:tabs>
              <w:spacing w:line="259" w:lineRule="auto"/>
              <w:ind w:left="377"/>
              <w:jc w:val="right"/>
            </w:pPr>
            <w:r>
              <w:t>27,00</w:t>
            </w:r>
          </w:p>
        </w:tc>
        <w:tc>
          <w:tcPr>
            <w:tcW w:w="1431" w:type="dxa"/>
            <w:tcBorders>
              <w:top w:val="single" w:sz="4" w:space="0" w:color="000000"/>
              <w:left w:val="single" w:sz="4" w:space="0" w:color="000000"/>
              <w:bottom w:val="nil"/>
              <w:right w:val="double" w:sz="4" w:space="0" w:color="000000"/>
            </w:tcBorders>
          </w:tcPr>
          <w:p w14:paraId="73B2586A" w14:textId="77777777" w:rsidR="00B7240E" w:rsidRDefault="00B7240E" w:rsidP="006318D4">
            <w:pPr>
              <w:tabs>
                <w:tab w:val="center" w:pos="8789"/>
                <w:tab w:val="center" w:pos="9072"/>
              </w:tabs>
              <w:spacing w:line="259" w:lineRule="auto"/>
              <w:ind w:left="364"/>
              <w:jc w:val="right"/>
            </w:pPr>
            <w:r>
              <w:t>32,00</w:t>
            </w:r>
          </w:p>
        </w:tc>
      </w:tr>
      <w:tr w:rsidR="005438A7" w14:paraId="2A6D6038" w14:textId="77777777" w:rsidTr="00891B51">
        <w:trPr>
          <w:trHeight w:val="320"/>
        </w:trPr>
        <w:tc>
          <w:tcPr>
            <w:tcW w:w="5486" w:type="dxa"/>
            <w:tcBorders>
              <w:top w:val="nil"/>
              <w:left w:val="double" w:sz="4" w:space="0" w:color="000000"/>
              <w:bottom w:val="nil"/>
              <w:right w:val="double" w:sz="4" w:space="0" w:color="000000"/>
            </w:tcBorders>
          </w:tcPr>
          <w:p w14:paraId="6908E03D" w14:textId="03832323"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431" w:type="dxa"/>
            <w:tcBorders>
              <w:top w:val="nil"/>
              <w:left w:val="double" w:sz="4" w:space="0" w:color="000000"/>
              <w:bottom w:val="nil"/>
              <w:right w:val="single" w:sz="4" w:space="0" w:color="000000"/>
            </w:tcBorders>
            <w:shd w:val="clear" w:color="auto" w:fill="BDD6EE" w:themeFill="accent1" w:themeFillTint="66"/>
          </w:tcPr>
          <w:p w14:paraId="148F6951" w14:textId="77777777" w:rsidR="005438A7" w:rsidRPr="00891B51" w:rsidRDefault="005438A7" w:rsidP="006318D4">
            <w:pPr>
              <w:tabs>
                <w:tab w:val="center" w:pos="8789"/>
                <w:tab w:val="center" w:pos="9072"/>
              </w:tabs>
              <w:spacing w:line="259" w:lineRule="auto"/>
              <w:ind w:left="166"/>
              <w:jc w:val="center"/>
              <w:rPr>
                <w:b/>
                <w:bCs/>
              </w:rPr>
            </w:pPr>
            <w:r w:rsidRPr="00891B51">
              <w:rPr>
                <w:b/>
                <w:bCs/>
              </w:rPr>
              <w:t>15,63%</w:t>
            </w:r>
          </w:p>
        </w:tc>
        <w:tc>
          <w:tcPr>
            <w:tcW w:w="1417" w:type="dxa"/>
            <w:tcBorders>
              <w:top w:val="nil"/>
              <w:left w:val="single" w:sz="4" w:space="0" w:color="000000"/>
              <w:bottom w:val="nil"/>
              <w:right w:val="single" w:sz="4" w:space="0" w:color="000000"/>
            </w:tcBorders>
          </w:tcPr>
          <w:p w14:paraId="5CC80424" w14:textId="77777777" w:rsidR="005438A7" w:rsidRDefault="005438A7" w:rsidP="00FB73A6">
            <w:pPr>
              <w:tabs>
                <w:tab w:val="center" w:pos="8789"/>
                <w:tab w:val="center" w:pos="9072"/>
              </w:tabs>
              <w:spacing w:line="259" w:lineRule="auto"/>
              <w:ind w:left="89"/>
              <w:jc w:val="right"/>
            </w:pPr>
            <w:r>
              <w:t>84,38%</w:t>
            </w:r>
          </w:p>
        </w:tc>
        <w:tc>
          <w:tcPr>
            <w:tcW w:w="1431" w:type="dxa"/>
            <w:tcBorders>
              <w:top w:val="nil"/>
              <w:left w:val="single" w:sz="4" w:space="0" w:color="000000"/>
              <w:bottom w:val="nil"/>
              <w:right w:val="double" w:sz="4" w:space="0" w:color="000000"/>
            </w:tcBorders>
          </w:tcPr>
          <w:p w14:paraId="0053D05E" w14:textId="77777777" w:rsidR="005438A7" w:rsidRDefault="005438A7" w:rsidP="006318D4">
            <w:pPr>
              <w:tabs>
                <w:tab w:val="center" w:pos="8789"/>
                <w:tab w:val="center" w:pos="9072"/>
              </w:tabs>
              <w:spacing w:line="259" w:lineRule="auto"/>
              <w:jc w:val="right"/>
            </w:pPr>
            <w:r>
              <w:t>100,00%</w:t>
            </w:r>
          </w:p>
        </w:tc>
      </w:tr>
      <w:tr w:rsidR="005438A7" w14:paraId="679C1B55" w14:textId="77777777" w:rsidTr="00B7240E">
        <w:trPr>
          <w:trHeight w:val="328"/>
        </w:trPr>
        <w:tc>
          <w:tcPr>
            <w:tcW w:w="5486" w:type="dxa"/>
            <w:tcBorders>
              <w:top w:val="nil"/>
              <w:left w:val="double" w:sz="4" w:space="0" w:color="000000"/>
              <w:bottom w:val="single" w:sz="4" w:space="0" w:color="000000"/>
              <w:right w:val="double" w:sz="4" w:space="0" w:color="000000"/>
            </w:tcBorders>
          </w:tcPr>
          <w:p w14:paraId="01365D50" w14:textId="58E7ACF0"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431" w:type="dxa"/>
            <w:tcBorders>
              <w:top w:val="nil"/>
              <w:left w:val="double" w:sz="4" w:space="0" w:color="000000"/>
              <w:bottom w:val="single" w:sz="4" w:space="0" w:color="000000"/>
              <w:right w:val="single" w:sz="4" w:space="0" w:color="000000"/>
            </w:tcBorders>
          </w:tcPr>
          <w:p w14:paraId="1DA686CE" w14:textId="77777777" w:rsidR="005438A7" w:rsidRDefault="005438A7" w:rsidP="006318D4">
            <w:pPr>
              <w:tabs>
                <w:tab w:val="center" w:pos="8789"/>
                <w:tab w:val="center" w:pos="9072"/>
              </w:tabs>
              <w:spacing w:line="259" w:lineRule="auto"/>
              <w:ind w:left="552"/>
            </w:pPr>
            <w:r>
              <w:t>4,24</w:t>
            </w:r>
          </w:p>
        </w:tc>
        <w:tc>
          <w:tcPr>
            <w:tcW w:w="1417" w:type="dxa"/>
            <w:tcBorders>
              <w:top w:val="nil"/>
              <w:left w:val="single" w:sz="4" w:space="0" w:color="000000"/>
              <w:bottom w:val="single" w:sz="4" w:space="0" w:color="000000"/>
              <w:right w:val="single" w:sz="4" w:space="0" w:color="000000"/>
            </w:tcBorders>
          </w:tcPr>
          <w:p w14:paraId="188E3DEB" w14:textId="77777777" w:rsidR="005438A7" w:rsidRDefault="005438A7" w:rsidP="00FB73A6">
            <w:pPr>
              <w:tabs>
                <w:tab w:val="center" w:pos="8789"/>
                <w:tab w:val="center" w:pos="9072"/>
              </w:tabs>
              <w:spacing w:line="259" w:lineRule="auto"/>
              <w:ind w:left="437"/>
              <w:jc w:val="right"/>
            </w:pPr>
            <w:r>
              <w:t>-4,24</w:t>
            </w:r>
          </w:p>
        </w:tc>
        <w:tc>
          <w:tcPr>
            <w:tcW w:w="1431" w:type="dxa"/>
            <w:tcBorders>
              <w:top w:val="nil"/>
              <w:left w:val="single" w:sz="4" w:space="0" w:color="000000"/>
              <w:bottom w:val="single" w:sz="4" w:space="0" w:color="000000"/>
              <w:right w:val="double" w:sz="4" w:space="0" w:color="000000"/>
            </w:tcBorders>
          </w:tcPr>
          <w:p w14:paraId="23EA1E60" w14:textId="77777777" w:rsidR="005438A7" w:rsidRDefault="005438A7" w:rsidP="006318D4">
            <w:pPr>
              <w:tabs>
                <w:tab w:val="center" w:pos="8789"/>
                <w:tab w:val="center" w:pos="9072"/>
              </w:tabs>
              <w:spacing w:line="259" w:lineRule="auto"/>
              <w:ind w:left="660"/>
              <w:jc w:val="right"/>
            </w:pPr>
            <w:r>
              <w:t>,00</w:t>
            </w:r>
          </w:p>
        </w:tc>
      </w:tr>
      <w:tr w:rsidR="005438A7" w14:paraId="41567551" w14:textId="77777777" w:rsidTr="00B7240E">
        <w:trPr>
          <w:trHeight w:val="342"/>
        </w:trPr>
        <w:tc>
          <w:tcPr>
            <w:tcW w:w="5486" w:type="dxa"/>
            <w:tcBorders>
              <w:top w:val="single" w:sz="4" w:space="0" w:color="000000"/>
              <w:left w:val="double" w:sz="4" w:space="0" w:color="000000"/>
              <w:bottom w:val="nil"/>
              <w:right w:val="double" w:sz="4" w:space="0" w:color="000000"/>
            </w:tcBorders>
          </w:tcPr>
          <w:p w14:paraId="6AD174E3"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1000-2000 euros</w:t>
            </w:r>
          </w:p>
        </w:tc>
        <w:tc>
          <w:tcPr>
            <w:tcW w:w="1431" w:type="dxa"/>
            <w:tcBorders>
              <w:top w:val="single" w:sz="4" w:space="0" w:color="000000"/>
              <w:left w:val="double" w:sz="4" w:space="0" w:color="000000"/>
              <w:bottom w:val="nil"/>
              <w:right w:val="single" w:sz="4" w:space="0" w:color="000000"/>
            </w:tcBorders>
          </w:tcPr>
          <w:p w14:paraId="007E2B4B" w14:textId="77777777" w:rsidR="005438A7" w:rsidRDefault="005438A7" w:rsidP="006318D4">
            <w:pPr>
              <w:tabs>
                <w:tab w:val="center" w:pos="8789"/>
                <w:tab w:val="center" w:pos="9072"/>
              </w:tabs>
              <w:spacing w:line="259" w:lineRule="auto"/>
              <w:ind w:left="526"/>
            </w:pPr>
            <w:r>
              <w:t>2,00</w:t>
            </w:r>
          </w:p>
        </w:tc>
        <w:tc>
          <w:tcPr>
            <w:tcW w:w="1417" w:type="dxa"/>
            <w:tcBorders>
              <w:top w:val="single" w:sz="4" w:space="0" w:color="000000"/>
              <w:left w:val="single" w:sz="4" w:space="0" w:color="000000"/>
              <w:bottom w:val="nil"/>
              <w:right w:val="single" w:sz="4" w:space="0" w:color="000000"/>
            </w:tcBorders>
          </w:tcPr>
          <w:p w14:paraId="034F956C" w14:textId="77777777" w:rsidR="005438A7" w:rsidRDefault="005438A7" w:rsidP="00FB73A6">
            <w:pPr>
              <w:tabs>
                <w:tab w:val="center" w:pos="8789"/>
                <w:tab w:val="center" w:pos="9072"/>
              </w:tabs>
              <w:spacing w:line="259" w:lineRule="auto"/>
              <w:ind w:left="345"/>
              <w:jc w:val="right"/>
            </w:pPr>
            <w:r>
              <w:t>90,00</w:t>
            </w:r>
          </w:p>
        </w:tc>
        <w:tc>
          <w:tcPr>
            <w:tcW w:w="1431" w:type="dxa"/>
            <w:tcBorders>
              <w:top w:val="single" w:sz="4" w:space="0" w:color="000000"/>
              <w:left w:val="single" w:sz="4" w:space="0" w:color="000000"/>
              <w:bottom w:val="nil"/>
              <w:right w:val="double" w:sz="4" w:space="0" w:color="000000"/>
            </w:tcBorders>
          </w:tcPr>
          <w:p w14:paraId="1F23F40E" w14:textId="77777777" w:rsidR="005438A7" w:rsidRDefault="005438A7" w:rsidP="006318D4">
            <w:pPr>
              <w:tabs>
                <w:tab w:val="center" w:pos="8789"/>
                <w:tab w:val="center" w:pos="9072"/>
              </w:tabs>
              <w:spacing w:line="259" w:lineRule="auto"/>
              <w:ind w:left="360"/>
              <w:jc w:val="right"/>
            </w:pPr>
            <w:r>
              <w:t>92,00</w:t>
            </w:r>
          </w:p>
        </w:tc>
      </w:tr>
      <w:tr w:rsidR="005438A7" w14:paraId="2B0D64B3" w14:textId="77777777" w:rsidTr="00B7240E">
        <w:trPr>
          <w:trHeight w:val="320"/>
        </w:trPr>
        <w:tc>
          <w:tcPr>
            <w:tcW w:w="5486" w:type="dxa"/>
            <w:tcBorders>
              <w:top w:val="nil"/>
              <w:left w:val="double" w:sz="4" w:space="0" w:color="000000"/>
              <w:bottom w:val="nil"/>
              <w:right w:val="double" w:sz="4" w:space="0" w:color="000000"/>
            </w:tcBorders>
          </w:tcPr>
          <w:p w14:paraId="2CDF86C5" w14:textId="2AFD5D79"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431" w:type="dxa"/>
            <w:tcBorders>
              <w:top w:val="nil"/>
              <w:left w:val="double" w:sz="4" w:space="0" w:color="000000"/>
              <w:bottom w:val="nil"/>
              <w:right w:val="single" w:sz="4" w:space="0" w:color="000000"/>
            </w:tcBorders>
          </w:tcPr>
          <w:p w14:paraId="164209BD" w14:textId="77777777" w:rsidR="005438A7" w:rsidRDefault="005438A7" w:rsidP="006318D4">
            <w:pPr>
              <w:tabs>
                <w:tab w:val="center" w:pos="8789"/>
                <w:tab w:val="center" w:pos="9072"/>
              </w:tabs>
              <w:spacing w:line="259" w:lineRule="auto"/>
              <w:ind w:left="387"/>
              <w:jc w:val="right"/>
            </w:pPr>
            <w:r>
              <w:t>2,17%</w:t>
            </w:r>
          </w:p>
        </w:tc>
        <w:tc>
          <w:tcPr>
            <w:tcW w:w="1417" w:type="dxa"/>
            <w:tcBorders>
              <w:top w:val="nil"/>
              <w:left w:val="single" w:sz="4" w:space="0" w:color="000000"/>
              <w:bottom w:val="nil"/>
              <w:right w:val="single" w:sz="4" w:space="0" w:color="000000"/>
            </w:tcBorders>
          </w:tcPr>
          <w:p w14:paraId="7E7C46C9" w14:textId="77777777" w:rsidR="005438A7" w:rsidRDefault="005438A7" w:rsidP="00FB73A6">
            <w:pPr>
              <w:tabs>
                <w:tab w:val="center" w:pos="8789"/>
                <w:tab w:val="center" w:pos="9072"/>
              </w:tabs>
              <w:spacing w:line="259" w:lineRule="auto"/>
              <w:ind w:left="114"/>
              <w:jc w:val="right"/>
            </w:pPr>
            <w:r>
              <w:t>97,83%</w:t>
            </w:r>
          </w:p>
        </w:tc>
        <w:tc>
          <w:tcPr>
            <w:tcW w:w="1431" w:type="dxa"/>
            <w:tcBorders>
              <w:top w:val="nil"/>
              <w:left w:val="single" w:sz="4" w:space="0" w:color="000000"/>
              <w:bottom w:val="nil"/>
              <w:right w:val="double" w:sz="4" w:space="0" w:color="000000"/>
            </w:tcBorders>
          </w:tcPr>
          <w:p w14:paraId="00B496E4" w14:textId="77777777" w:rsidR="005438A7" w:rsidRDefault="005438A7" w:rsidP="006318D4">
            <w:pPr>
              <w:tabs>
                <w:tab w:val="center" w:pos="8789"/>
                <w:tab w:val="center" w:pos="9072"/>
              </w:tabs>
              <w:spacing w:line="259" w:lineRule="auto"/>
              <w:jc w:val="right"/>
            </w:pPr>
            <w:r>
              <w:t>100,00%</w:t>
            </w:r>
          </w:p>
        </w:tc>
      </w:tr>
      <w:tr w:rsidR="005438A7" w14:paraId="6BBEC1F1" w14:textId="77777777" w:rsidTr="00B7240E">
        <w:trPr>
          <w:trHeight w:val="328"/>
        </w:trPr>
        <w:tc>
          <w:tcPr>
            <w:tcW w:w="5486" w:type="dxa"/>
            <w:tcBorders>
              <w:top w:val="nil"/>
              <w:left w:val="double" w:sz="4" w:space="0" w:color="000000"/>
              <w:bottom w:val="single" w:sz="4" w:space="0" w:color="000000"/>
              <w:right w:val="double" w:sz="4" w:space="0" w:color="000000"/>
            </w:tcBorders>
          </w:tcPr>
          <w:p w14:paraId="6BD1C867" w14:textId="54F7B655"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431" w:type="dxa"/>
            <w:tcBorders>
              <w:top w:val="nil"/>
              <w:left w:val="double" w:sz="4" w:space="0" w:color="000000"/>
              <w:bottom w:val="single" w:sz="4" w:space="0" w:color="000000"/>
              <w:right w:val="single" w:sz="4" w:space="0" w:color="000000"/>
            </w:tcBorders>
          </w:tcPr>
          <w:p w14:paraId="6A020303" w14:textId="77777777" w:rsidR="005438A7" w:rsidRDefault="005438A7" w:rsidP="006318D4">
            <w:pPr>
              <w:tabs>
                <w:tab w:val="center" w:pos="8789"/>
                <w:tab w:val="center" w:pos="9072"/>
              </w:tabs>
              <w:spacing w:line="259" w:lineRule="auto"/>
              <w:ind w:left="621"/>
            </w:pPr>
            <w:r>
              <w:t>-,73</w:t>
            </w:r>
          </w:p>
        </w:tc>
        <w:tc>
          <w:tcPr>
            <w:tcW w:w="1417" w:type="dxa"/>
            <w:tcBorders>
              <w:top w:val="nil"/>
              <w:left w:val="single" w:sz="4" w:space="0" w:color="000000"/>
              <w:bottom w:val="single" w:sz="4" w:space="0" w:color="000000"/>
              <w:right w:val="single" w:sz="4" w:space="0" w:color="000000"/>
            </w:tcBorders>
          </w:tcPr>
          <w:p w14:paraId="6A3A83FF" w14:textId="77777777" w:rsidR="005438A7" w:rsidRDefault="005438A7" w:rsidP="00FB73A6">
            <w:pPr>
              <w:tabs>
                <w:tab w:val="center" w:pos="8789"/>
                <w:tab w:val="center" w:pos="9072"/>
              </w:tabs>
              <w:spacing w:line="259" w:lineRule="auto"/>
              <w:ind w:left="706"/>
              <w:jc w:val="right"/>
            </w:pPr>
            <w:r>
              <w:t>,73</w:t>
            </w:r>
          </w:p>
        </w:tc>
        <w:tc>
          <w:tcPr>
            <w:tcW w:w="1431" w:type="dxa"/>
            <w:tcBorders>
              <w:top w:val="nil"/>
              <w:left w:val="single" w:sz="4" w:space="0" w:color="000000"/>
              <w:bottom w:val="single" w:sz="4" w:space="0" w:color="000000"/>
              <w:right w:val="double" w:sz="4" w:space="0" w:color="000000"/>
            </w:tcBorders>
          </w:tcPr>
          <w:p w14:paraId="61E6BBC8" w14:textId="77777777" w:rsidR="005438A7" w:rsidRDefault="005438A7" w:rsidP="006318D4">
            <w:pPr>
              <w:tabs>
                <w:tab w:val="center" w:pos="8789"/>
                <w:tab w:val="center" w:pos="9072"/>
              </w:tabs>
              <w:spacing w:line="259" w:lineRule="auto"/>
              <w:ind w:left="660"/>
              <w:jc w:val="right"/>
            </w:pPr>
            <w:r>
              <w:t>,00</w:t>
            </w:r>
          </w:p>
        </w:tc>
      </w:tr>
      <w:tr w:rsidR="005438A7" w14:paraId="28C5ED18" w14:textId="77777777" w:rsidTr="00171072">
        <w:trPr>
          <w:trHeight w:val="342"/>
        </w:trPr>
        <w:tc>
          <w:tcPr>
            <w:tcW w:w="5486" w:type="dxa"/>
            <w:tcBorders>
              <w:top w:val="single" w:sz="4" w:space="0" w:color="000000"/>
              <w:left w:val="double" w:sz="4" w:space="0" w:color="000000"/>
              <w:bottom w:val="nil"/>
              <w:right w:val="double" w:sz="4" w:space="0" w:color="000000"/>
            </w:tcBorders>
          </w:tcPr>
          <w:p w14:paraId="10233609"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lastRenderedPageBreak/>
              <w:t>+ de 2000 euros</w:t>
            </w:r>
          </w:p>
        </w:tc>
        <w:tc>
          <w:tcPr>
            <w:tcW w:w="1431" w:type="dxa"/>
            <w:tcBorders>
              <w:top w:val="single" w:sz="4" w:space="0" w:color="000000"/>
              <w:left w:val="double" w:sz="4" w:space="0" w:color="000000"/>
              <w:bottom w:val="nil"/>
              <w:right w:val="single" w:sz="4" w:space="0" w:color="000000"/>
            </w:tcBorders>
          </w:tcPr>
          <w:p w14:paraId="31DCB7EF" w14:textId="77777777" w:rsidR="005438A7" w:rsidRDefault="005438A7" w:rsidP="006318D4">
            <w:pPr>
              <w:tabs>
                <w:tab w:val="center" w:pos="8789"/>
                <w:tab w:val="center" w:pos="9072"/>
              </w:tabs>
              <w:spacing w:line="259" w:lineRule="auto"/>
              <w:ind w:left="560"/>
            </w:pPr>
            <w:r>
              <w:t>1,00</w:t>
            </w:r>
          </w:p>
        </w:tc>
        <w:tc>
          <w:tcPr>
            <w:tcW w:w="1417" w:type="dxa"/>
            <w:tcBorders>
              <w:top w:val="single" w:sz="4" w:space="0" w:color="000000"/>
              <w:left w:val="single" w:sz="4" w:space="0" w:color="000000"/>
              <w:bottom w:val="nil"/>
              <w:right w:val="single" w:sz="4" w:space="0" w:color="000000"/>
            </w:tcBorders>
            <w:shd w:val="clear" w:color="auto" w:fill="auto"/>
          </w:tcPr>
          <w:p w14:paraId="7B891C4B" w14:textId="77777777" w:rsidR="005438A7" w:rsidRPr="00171072" w:rsidRDefault="005438A7" w:rsidP="00FB73A6">
            <w:pPr>
              <w:tabs>
                <w:tab w:val="center" w:pos="8789"/>
                <w:tab w:val="center" w:pos="9072"/>
              </w:tabs>
              <w:spacing w:line="259" w:lineRule="auto"/>
              <w:ind w:left="297"/>
              <w:jc w:val="right"/>
            </w:pPr>
            <w:r w:rsidRPr="00171072">
              <w:t>117,00</w:t>
            </w:r>
          </w:p>
        </w:tc>
        <w:tc>
          <w:tcPr>
            <w:tcW w:w="1431" w:type="dxa"/>
            <w:tcBorders>
              <w:top w:val="single" w:sz="4" w:space="0" w:color="000000"/>
              <w:left w:val="single" w:sz="4" w:space="0" w:color="000000"/>
              <w:bottom w:val="nil"/>
              <w:right w:val="double" w:sz="4" w:space="0" w:color="000000"/>
            </w:tcBorders>
          </w:tcPr>
          <w:p w14:paraId="560F6C98" w14:textId="77777777" w:rsidR="005438A7" w:rsidRDefault="005438A7" w:rsidP="006318D4">
            <w:pPr>
              <w:tabs>
                <w:tab w:val="center" w:pos="8789"/>
                <w:tab w:val="center" w:pos="9072"/>
              </w:tabs>
              <w:spacing w:line="259" w:lineRule="auto"/>
              <w:ind w:left="192"/>
              <w:jc w:val="right"/>
            </w:pPr>
            <w:r>
              <w:t>118,00</w:t>
            </w:r>
          </w:p>
        </w:tc>
      </w:tr>
      <w:tr w:rsidR="005438A7" w14:paraId="7F8E8DDE" w14:textId="77777777" w:rsidTr="00171072">
        <w:trPr>
          <w:trHeight w:val="320"/>
        </w:trPr>
        <w:tc>
          <w:tcPr>
            <w:tcW w:w="5486" w:type="dxa"/>
            <w:tcBorders>
              <w:top w:val="nil"/>
              <w:left w:val="double" w:sz="4" w:space="0" w:color="000000"/>
              <w:bottom w:val="nil"/>
              <w:right w:val="double" w:sz="4" w:space="0" w:color="000000"/>
            </w:tcBorders>
          </w:tcPr>
          <w:p w14:paraId="4C257E72" w14:textId="432CE7FB"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431" w:type="dxa"/>
            <w:tcBorders>
              <w:top w:val="nil"/>
              <w:left w:val="double" w:sz="4" w:space="0" w:color="000000"/>
              <w:bottom w:val="nil"/>
              <w:right w:val="single" w:sz="4" w:space="0" w:color="000000"/>
            </w:tcBorders>
            <w:shd w:val="clear" w:color="auto" w:fill="BDD6EE" w:themeFill="accent1" w:themeFillTint="66"/>
          </w:tcPr>
          <w:p w14:paraId="5570B541" w14:textId="77777777" w:rsidR="005438A7" w:rsidRPr="00171072" w:rsidRDefault="005438A7" w:rsidP="006318D4">
            <w:pPr>
              <w:tabs>
                <w:tab w:val="center" w:pos="8789"/>
                <w:tab w:val="center" w:pos="9072"/>
              </w:tabs>
              <w:spacing w:line="259" w:lineRule="auto"/>
              <w:ind w:left="484"/>
              <w:jc w:val="right"/>
              <w:rPr>
                <w:b/>
                <w:bCs/>
              </w:rPr>
            </w:pPr>
            <w:r w:rsidRPr="00171072">
              <w:rPr>
                <w:b/>
                <w:bCs/>
              </w:rPr>
              <w:t>,85%</w:t>
            </w:r>
          </w:p>
        </w:tc>
        <w:tc>
          <w:tcPr>
            <w:tcW w:w="1417" w:type="dxa"/>
            <w:tcBorders>
              <w:top w:val="nil"/>
              <w:left w:val="single" w:sz="4" w:space="0" w:color="000000"/>
              <w:bottom w:val="nil"/>
              <w:right w:val="single" w:sz="4" w:space="0" w:color="000000"/>
            </w:tcBorders>
            <w:shd w:val="clear" w:color="auto" w:fill="auto"/>
          </w:tcPr>
          <w:p w14:paraId="5FE65049" w14:textId="77777777" w:rsidR="005438A7" w:rsidRPr="00171072" w:rsidRDefault="005438A7" w:rsidP="00FB73A6">
            <w:pPr>
              <w:tabs>
                <w:tab w:val="center" w:pos="8789"/>
                <w:tab w:val="center" w:pos="9072"/>
              </w:tabs>
              <w:spacing w:line="259" w:lineRule="auto"/>
              <w:ind w:left="148"/>
              <w:jc w:val="right"/>
            </w:pPr>
            <w:r w:rsidRPr="00171072">
              <w:t>99,15%</w:t>
            </w:r>
          </w:p>
        </w:tc>
        <w:tc>
          <w:tcPr>
            <w:tcW w:w="1431" w:type="dxa"/>
            <w:tcBorders>
              <w:top w:val="nil"/>
              <w:left w:val="single" w:sz="4" w:space="0" w:color="000000"/>
              <w:bottom w:val="nil"/>
              <w:right w:val="double" w:sz="4" w:space="0" w:color="000000"/>
            </w:tcBorders>
          </w:tcPr>
          <w:p w14:paraId="21A2D9E9" w14:textId="77777777" w:rsidR="005438A7" w:rsidRDefault="005438A7" w:rsidP="006318D4">
            <w:pPr>
              <w:tabs>
                <w:tab w:val="center" w:pos="8789"/>
                <w:tab w:val="center" w:pos="9072"/>
              </w:tabs>
              <w:spacing w:line="259" w:lineRule="auto"/>
              <w:jc w:val="right"/>
            </w:pPr>
            <w:r>
              <w:t>100,00%</w:t>
            </w:r>
          </w:p>
        </w:tc>
      </w:tr>
      <w:tr w:rsidR="005438A7" w14:paraId="21E074DA" w14:textId="77777777" w:rsidTr="00171072">
        <w:trPr>
          <w:trHeight w:val="328"/>
        </w:trPr>
        <w:tc>
          <w:tcPr>
            <w:tcW w:w="5486" w:type="dxa"/>
            <w:tcBorders>
              <w:top w:val="nil"/>
              <w:left w:val="double" w:sz="4" w:space="0" w:color="000000"/>
              <w:bottom w:val="single" w:sz="4" w:space="0" w:color="000000"/>
              <w:right w:val="double" w:sz="4" w:space="0" w:color="000000"/>
            </w:tcBorders>
          </w:tcPr>
          <w:p w14:paraId="687E1890" w14:textId="2CCC69BE"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431" w:type="dxa"/>
            <w:tcBorders>
              <w:top w:val="nil"/>
              <w:left w:val="double" w:sz="4" w:space="0" w:color="000000"/>
              <w:bottom w:val="single" w:sz="4" w:space="0" w:color="000000"/>
              <w:right w:val="single" w:sz="4" w:space="0" w:color="000000"/>
            </w:tcBorders>
          </w:tcPr>
          <w:p w14:paraId="488138CF" w14:textId="77777777" w:rsidR="005438A7" w:rsidRDefault="005438A7" w:rsidP="006318D4">
            <w:pPr>
              <w:tabs>
                <w:tab w:val="center" w:pos="8789"/>
                <w:tab w:val="center" w:pos="9072"/>
              </w:tabs>
              <w:spacing w:line="259" w:lineRule="auto"/>
              <w:ind w:left="443"/>
            </w:pPr>
            <w:r>
              <w:t>-2,03</w:t>
            </w:r>
          </w:p>
        </w:tc>
        <w:tc>
          <w:tcPr>
            <w:tcW w:w="1417" w:type="dxa"/>
            <w:tcBorders>
              <w:top w:val="nil"/>
              <w:left w:val="single" w:sz="4" w:space="0" w:color="000000"/>
              <w:bottom w:val="single" w:sz="4" w:space="0" w:color="000000"/>
              <w:right w:val="single" w:sz="4" w:space="0" w:color="000000"/>
            </w:tcBorders>
            <w:shd w:val="clear" w:color="auto" w:fill="auto"/>
          </w:tcPr>
          <w:p w14:paraId="206D37A4" w14:textId="77777777" w:rsidR="005438A7" w:rsidRPr="00171072" w:rsidRDefault="005438A7" w:rsidP="00FB73A6">
            <w:pPr>
              <w:tabs>
                <w:tab w:val="center" w:pos="8789"/>
                <w:tab w:val="center" w:pos="9072"/>
              </w:tabs>
              <w:spacing w:line="259" w:lineRule="auto"/>
              <w:ind w:left="527"/>
              <w:jc w:val="right"/>
            </w:pPr>
            <w:r w:rsidRPr="00171072">
              <w:t>2,03</w:t>
            </w:r>
          </w:p>
        </w:tc>
        <w:tc>
          <w:tcPr>
            <w:tcW w:w="1431" w:type="dxa"/>
            <w:tcBorders>
              <w:top w:val="nil"/>
              <w:left w:val="single" w:sz="4" w:space="0" w:color="000000"/>
              <w:bottom w:val="single" w:sz="4" w:space="0" w:color="000000"/>
              <w:right w:val="double" w:sz="4" w:space="0" w:color="000000"/>
            </w:tcBorders>
          </w:tcPr>
          <w:p w14:paraId="18FC4B46" w14:textId="77777777" w:rsidR="005438A7" w:rsidRDefault="005438A7" w:rsidP="006318D4">
            <w:pPr>
              <w:tabs>
                <w:tab w:val="center" w:pos="8789"/>
                <w:tab w:val="center" w:pos="9072"/>
              </w:tabs>
              <w:spacing w:line="259" w:lineRule="auto"/>
              <w:ind w:left="660"/>
              <w:jc w:val="right"/>
            </w:pPr>
            <w:r>
              <w:t>,00</w:t>
            </w:r>
          </w:p>
        </w:tc>
      </w:tr>
      <w:tr w:rsidR="005438A7" w14:paraId="2E5F2E9D" w14:textId="77777777" w:rsidTr="00171072">
        <w:trPr>
          <w:trHeight w:val="342"/>
        </w:trPr>
        <w:tc>
          <w:tcPr>
            <w:tcW w:w="5486" w:type="dxa"/>
            <w:tcBorders>
              <w:top w:val="single" w:sz="4" w:space="0" w:color="000000"/>
              <w:left w:val="double" w:sz="4" w:space="0" w:color="000000"/>
              <w:bottom w:val="nil"/>
              <w:right w:val="double" w:sz="4" w:space="0" w:color="000000"/>
            </w:tcBorders>
          </w:tcPr>
          <w:p w14:paraId="3AEFA06B"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NSR</w:t>
            </w:r>
          </w:p>
        </w:tc>
        <w:tc>
          <w:tcPr>
            <w:tcW w:w="1431" w:type="dxa"/>
            <w:tcBorders>
              <w:top w:val="single" w:sz="4" w:space="0" w:color="000000"/>
              <w:left w:val="double" w:sz="4" w:space="0" w:color="000000"/>
              <w:bottom w:val="nil"/>
              <w:right w:val="single" w:sz="4" w:space="0" w:color="000000"/>
            </w:tcBorders>
          </w:tcPr>
          <w:p w14:paraId="15E9FED1" w14:textId="77777777" w:rsidR="005438A7" w:rsidRDefault="005438A7" w:rsidP="006318D4">
            <w:pPr>
              <w:tabs>
                <w:tab w:val="center" w:pos="8789"/>
                <w:tab w:val="center" w:pos="9072"/>
              </w:tabs>
              <w:spacing w:line="259" w:lineRule="auto"/>
              <w:ind w:left="675"/>
            </w:pPr>
            <w:r>
              <w:t>,00</w:t>
            </w:r>
          </w:p>
        </w:tc>
        <w:tc>
          <w:tcPr>
            <w:tcW w:w="1417" w:type="dxa"/>
            <w:tcBorders>
              <w:top w:val="single" w:sz="4" w:space="0" w:color="000000"/>
              <w:left w:val="single" w:sz="4" w:space="0" w:color="000000"/>
              <w:bottom w:val="nil"/>
              <w:right w:val="single" w:sz="4" w:space="0" w:color="000000"/>
            </w:tcBorders>
            <w:shd w:val="clear" w:color="auto" w:fill="auto"/>
          </w:tcPr>
          <w:p w14:paraId="4CE15883" w14:textId="77777777" w:rsidR="005438A7" w:rsidRPr="00171072" w:rsidRDefault="005438A7" w:rsidP="00FB73A6">
            <w:pPr>
              <w:tabs>
                <w:tab w:val="center" w:pos="8789"/>
                <w:tab w:val="center" w:pos="9072"/>
              </w:tabs>
              <w:spacing w:line="259" w:lineRule="auto"/>
              <w:ind w:left="519"/>
              <w:jc w:val="right"/>
            </w:pPr>
            <w:r w:rsidRPr="00171072">
              <w:t>5,00</w:t>
            </w:r>
          </w:p>
        </w:tc>
        <w:tc>
          <w:tcPr>
            <w:tcW w:w="1431" w:type="dxa"/>
            <w:tcBorders>
              <w:top w:val="single" w:sz="4" w:space="0" w:color="000000"/>
              <w:left w:val="single" w:sz="4" w:space="0" w:color="000000"/>
              <w:bottom w:val="nil"/>
              <w:right w:val="double" w:sz="4" w:space="0" w:color="000000"/>
            </w:tcBorders>
          </w:tcPr>
          <w:p w14:paraId="7C0D8974" w14:textId="77777777" w:rsidR="005438A7" w:rsidRDefault="005438A7" w:rsidP="006318D4">
            <w:pPr>
              <w:tabs>
                <w:tab w:val="center" w:pos="8789"/>
                <w:tab w:val="center" w:pos="9072"/>
              </w:tabs>
              <w:spacing w:line="259" w:lineRule="auto"/>
              <w:ind w:left="519"/>
              <w:jc w:val="right"/>
            </w:pPr>
            <w:r>
              <w:t>5,00</w:t>
            </w:r>
          </w:p>
        </w:tc>
      </w:tr>
      <w:tr w:rsidR="005438A7" w14:paraId="30E75B66" w14:textId="77777777" w:rsidTr="00171072">
        <w:trPr>
          <w:trHeight w:val="343"/>
        </w:trPr>
        <w:tc>
          <w:tcPr>
            <w:tcW w:w="5486" w:type="dxa"/>
            <w:tcBorders>
              <w:top w:val="nil"/>
              <w:left w:val="double" w:sz="4" w:space="0" w:color="000000"/>
              <w:bottom w:val="nil"/>
              <w:right w:val="double" w:sz="4" w:space="0" w:color="000000"/>
            </w:tcBorders>
          </w:tcPr>
          <w:p w14:paraId="148C0019" w14:textId="454584D9"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431" w:type="dxa"/>
            <w:tcBorders>
              <w:top w:val="nil"/>
              <w:left w:val="double" w:sz="4" w:space="0" w:color="000000"/>
              <w:bottom w:val="nil"/>
              <w:right w:val="single" w:sz="4" w:space="0" w:color="000000"/>
            </w:tcBorders>
          </w:tcPr>
          <w:p w14:paraId="59EC885C" w14:textId="77777777" w:rsidR="005438A7" w:rsidRDefault="005438A7" w:rsidP="006318D4">
            <w:pPr>
              <w:tabs>
                <w:tab w:val="center" w:pos="8789"/>
                <w:tab w:val="center" w:pos="9072"/>
              </w:tabs>
              <w:spacing w:line="259" w:lineRule="auto"/>
              <w:ind w:left="457"/>
              <w:jc w:val="right"/>
            </w:pPr>
            <w:r>
              <w:t>,00%</w:t>
            </w:r>
          </w:p>
        </w:tc>
        <w:tc>
          <w:tcPr>
            <w:tcW w:w="1417" w:type="dxa"/>
            <w:tcBorders>
              <w:top w:val="nil"/>
              <w:left w:val="single" w:sz="4" w:space="0" w:color="000000"/>
              <w:bottom w:val="nil"/>
              <w:right w:val="single" w:sz="4" w:space="0" w:color="000000"/>
            </w:tcBorders>
            <w:shd w:val="clear" w:color="auto" w:fill="auto"/>
          </w:tcPr>
          <w:p w14:paraId="623823FC" w14:textId="77777777" w:rsidR="005438A7" w:rsidRPr="00171072" w:rsidRDefault="005438A7" w:rsidP="00FB73A6">
            <w:pPr>
              <w:tabs>
                <w:tab w:val="center" w:pos="8789"/>
                <w:tab w:val="center" w:pos="9072"/>
              </w:tabs>
              <w:spacing w:line="259" w:lineRule="auto"/>
              <w:jc w:val="right"/>
            </w:pPr>
            <w:r w:rsidRPr="00171072">
              <w:t>100,00%</w:t>
            </w:r>
          </w:p>
        </w:tc>
        <w:tc>
          <w:tcPr>
            <w:tcW w:w="1431" w:type="dxa"/>
            <w:tcBorders>
              <w:top w:val="nil"/>
              <w:left w:val="single" w:sz="4" w:space="0" w:color="000000"/>
              <w:bottom w:val="nil"/>
              <w:right w:val="double" w:sz="4" w:space="0" w:color="000000"/>
            </w:tcBorders>
          </w:tcPr>
          <w:p w14:paraId="1EC97056" w14:textId="77777777" w:rsidR="005438A7" w:rsidRDefault="005438A7" w:rsidP="006318D4">
            <w:pPr>
              <w:tabs>
                <w:tab w:val="center" w:pos="8789"/>
                <w:tab w:val="center" w:pos="9072"/>
              </w:tabs>
              <w:spacing w:line="259" w:lineRule="auto"/>
              <w:jc w:val="right"/>
            </w:pPr>
            <w:r>
              <w:t>100,00%</w:t>
            </w:r>
          </w:p>
        </w:tc>
      </w:tr>
      <w:tr w:rsidR="005438A7" w14:paraId="008B67A7" w14:textId="77777777" w:rsidTr="00B7240E">
        <w:trPr>
          <w:trHeight w:val="328"/>
        </w:trPr>
        <w:tc>
          <w:tcPr>
            <w:tcW w:w="5486" w:type="dxa"/>
            <w:tcBorders>
              <w:top w:val="nil"/>
              <w:left w:val="double" w:sz="4" w:space="0" w:color="000000"/>
              <w:bottom w:val="single" w:sz="4" w:space="0" w:color="000000"/>
              <w:right w:val="double" w:sz="4" w:space="0" w:color="000000"/>
            </w:tcBorders>
          </w:tcPr>
          <w:p w14:paraId="79AE8C4B" w14:textId="17065944"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431" w:type="dxa"/>
            <w:tcBorders>
              <w:top w:val="nil"/>
              <w:left w:val="double" w:sz="4" w:space="0" w:color="000000"/>
              <w:bottom w:val="single" w:sz="4" w:space="0" w:color="000000"/>
              <w:right w:val="single" w:sz="4" w:space="0" w:color="000000"/>
            </w:tcBorders>
          </w:tcPr>
          <w:p w14:paraId="384911A8" w14:textId="77777777" w:rsidR="005438A7" w:rsidRDefault="005438A7" w:rsidP="006318D4">
            <w:pPr>
              <w:tabs>
                <w:tab w:val="center" w:pos="8789"/>
                <w:tab w:val="center" w:pos="9072"/>
              </w:tabs>
              <w:spacing w:line="259" w:lineRule="auto"/>
              <w:ind w:left="637"/>
            </w:pPr>
            <w:r>
              <w:t>-,41</w:t>
            </w:r>
          </w:p>
        </w:tc>
        <w:tc>
          <w:tcPr>
            <w:tcW w:w="1417" w:type="dxa"/>
            <w:tcBorders>
              <w:top w:val="nil"/>
              <w:left w:val="single" w:sz="4" w:space="0" w:color="000000"/>
              <w:bottom w:val="single" w:sz="4" w:space="0" w:color="000000"/>
              <w:right w:val="single" w:sz="4" w:space="0" w:color="000000"/>
            </w:tcBorders>
          </w:tcPr>
          <w:p w14:paraId="66372FF9" w14:textId="77777777" w:rsidR="005438A7" w:rsidRDefault="005438A7" w:rsidP="00FB73A6">
            <w:pPr>
              <w:tabs>
                <w:tab w:val="center" w:pos="8789"/>
                <w:tab w:val="center" w:pos="9072"/>
              </w:tabs>
              <w:spacing w:line="259" w:lineRule="auto"/>
              <w:jc w:val="right"/>
            </w:pPr>
            <w:r>
              <w:t>,41</w:t>
            </w:r>
          </w:p>
        </w:tc>
        <w:tc>
          <w:tcPr>
            <w:tcW w:w="1431" w:type="dxa"/>
            <w:tcBorders>
              <w:top w:val="nil"/>
              <w:left w:val="single" w:sz="4" w:space="0" w:color="000000"/>
              <w:bottom w:val="single" w:sz="4" w:space="0" w:color="000000"/>
              <w:right w:val="double" w:sz="4" w:space="0" w:color="000000"/>
            </w:tcBorders>
          </w:tcPr>
          <w:p w14:paraId="6E384A68" w14:textId="77777777" w:rsidR="005438A7" w:rsidRDefault="005438A7" w:rsidP="006318D4">
            <w:pPr>
              <w:tabs>
                <w:tab w:val="center" w:pos="8789"/>
                <w:tab w:val="center" w:pos="9072"/>
              </w:tabs>
              <w:spacing w:line="259" w:lineRule="auto"/>
              <w:ind w:left="660"/>
              <w:jc w:val="right"/>
            </w:pPr>
            <w:r>
              <w:t>,00</w:t>
            </w:r>
          </w:p>
        </w:tc>
      </w:tr>
      <w:tr w:rsidR="005438A7" w14:paraId="09C6AA3B" w14:textId="77777777" w:rsidTr="00DE63F7">
        <w:trPr>
          <w:trHeight w:val="342"/>
        </w:trPr>
        <w:tc>
          <w:tcPr>
            <w:tcW w:w="5486" w:type="dxa"/>
            <w:tcBorders>
              <w:top w:val="single" w:sz="4" w:space="0" w:color="000000"/>
              <w:left w:val="double" w:sz="4" w:space="0" w:color="000000"/>
              <w:right w:val="double" w:sz="4" w:space="0" w:color="000000"/>
            </w:tcBorders>
          </w:tcPr>
          <w:p w14:paraId="7F142C7C"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1431" w:type="dxa"/>
            <w:tcBorders>
              <w:top w:val="single" w:sz="4" w:space="0" w:color="000000"/>
              <w:left w:val="double" w:sz="4" w:space="0" w:color="000000"/>
              <w:right w:val="single" w:sz="4" w:space="0" w:color="000000"/>
            </w:tcBorders>
          </w:tcPr>
          <w:p w14:paraId="43FB8171" w14:textId="77777777" w:rsidR="005438A7" w:rsidRDefault="005438A7" w:rsidP="006318D4">
            <w:pPr>
              <w:tabs>
                <w:tab w:val="center" w:pos="8789"/>
                <w:tab w:val="center" w:pos="9072"/>
              </w:tabs>
              <w:spacing w:line="259" w:lineRule="auto"/>
              <w:ind w:left="516"/>
            </w:pPr>
            <w:r>
              <w:t>8,00</w:t>
            </w:r>
          </w:p>
        </w:tc>
        <w:tc>
          <w:tcPr>
            <w:tcW w:w="1417" w:type="dxa"/>
            <w:tcBorders>
              <w:top w:val="single" w:sz="4" w:space="0" w:color="000000"/>
              <w:left w:val="single" w:sz="4" w:space="0" w:color="000000"/>
              <w:right w:val="single" w:sz="4" w:space="0" w:color="000000"/>
            </w:tcBorders>
          </w:tcPr>
          <w:p w14:paraId="22A19CC0" w14:textId="77777777" w:rsidR="005438A7" w:rsidRDefault="005438A7" w:rsidP="00FB73A6">
            <w:pPr>
              <w:tabs>
                <w:tab w:val="center" w:pos="8789"/>
                <w:tab w:val="center" w:pos="9072"/>
              </w:tabs>
              <w:spacing w:line="259" w:lineRule="auto"/>
              <w:ind w:left="212"/>
              <w:jc w:val="right"/>
            </w:pPr>
            <w:r>
              <w:t>239,00</w:t>
            </w:r>
          </w:p>
        </w:tc>
        <w:tc>
          <w:tcPr>
            <w:tcW w:w="1431" w:type="dxa"/>
            <w:tcBorders>
              <w:top w:val="single" w:sz="4" w:space="0" w:color="000000"/>
              <w:left w:val="single" w:sz="4" w:space="0" w:color="000000"/>
              <w:right w:val="double" w:sz="4" w:space="0" w:color="000000"/>
            </w:tcBorders>
          </w:tcPr>
          <w:p w14:paraId="2D073D47" w14:textId="77777777" w:rsidR="005438A7" w:rsidRDefault="005438A7" w:rsidP="006318D4">
            <w:pPr>
              <w:tabs>
                <w:tab w:val="center" w:pos="8789"/>
                <w:tab w:val="center" w:pos="9072"/>
              </w:tabs>
              <w:spacing w:line="259" w:lineRule="auto"/>
              <w:ind w:left="211"/>
              <w:jc w:val="right"/>
            </w:pPr>
            <w:r>
              <w:t>247,00</w:t>
            </w:r>
          </w:p>
        </w:tc>
      </w:tr>
      <w:tr w:rsidR="005438A7" w14:paraId="43EBBC7E" w14:textId="77777777" w:rsidTr="00DE63F7">
        <w:trPr>
          <w:trHeight w:val="320"/>
        </w:trPr>
        <w:tc>
          <w:tcPr>
            <w:tcW w:w="5486" w:type="dxa"/>
            <w:tcBorders>
              <w:top w:val="nil"/>
              <w:left w:val="double" w:sz="4" w:space="0" w:color="000000"/>
              <w:bottom w:val="single" w:sz="4" w:space="0" w:color="auto"/>
              <w:right w:val="double" w:sz="4" w:space="0" w:color="000000"/>
            </w:tcBorders>
          </w:tcPr>
          <w:p w14:paraId="257D6051" w14:textId="77777777" w:rsidR="005438A7" w:rsidRDefault="005438A7" w:rsidP="006318D4">
            <w:pPr>
              <w:tabs>
                <w:tab w:val="center" w:pos="8789"/>
                <w:tab w:val="center" w:pos="9072"/>
              </w:tabs>
              <w:spacing w:after="160" w:line="259" w:lineRule="auto"/>
            </w:pPr>
          </w:p>
        </w:tc>
        <w:tc>
          <w:tcPr>
            <w:tcW w:w="1431" w:type="dxa"/>
            <w:tcBorders>
              <w:top w:val="nil"/>
              <w:left w:val="double" w:sz="4" w:space="0" w:color="000000"/>
              <w:bottom w:val="single" w:sz="4" w:space="0" w:color="auto"/>
              <w:right w:val="single" w:sz="4" w:space="0" w:color="000000"/>
            </w:tcBorders>
          </w:tcPr>
          <w:p w14:paraId="55E4D6D2" w14:textId="77777777" w:rsidR="005438A7" w:rsidRDefault="005438A7" w:rsidP="006318D4">
            <w:pPr>
              <w:tabs>
                <w:tab w:val="center" w:pos="8789"/>
                <w:tab w:val="center" w:pos="9072"/>
              </w:tabs>
              <w:spacing w:line="259" w:lineRule="auto"/>
              <w:ind w:left="338"/>
            </w:pPr>
            <w:r>
              <w:t>3,24%</w:t>
            </w:r>
          </w:p>
        </w:tc>
        <w:tc>
          <w:tcPr>
            <w:tcW w:w="1417" w:type="dxa"/>
            <w:tcBorders>
              <w:top w:val="nil"/>
              <w:left w:val="single" w:sz="4" w:space="0" w:color="000000"/>
              <w:bottom w:val="single" w:sz="4" w:space="0" w:color="auto"/>
              <w:right w:val="single" w:sz="4" w:space="0" w:color="000000"/>
            </w:tcBorders>
          </w:tcPr>
          <w:p w14:paraId="4712167F" w14:textId="77777777" w:rsidR="005438A7" w:rsidRDefault="005438A7" w:rsidP="00FB73A6">
            <w:pPr>
              <w:tabs>
                <w:tab w:val="center" w:pos="8789"/>
                <w:tab w:val="center" w:pos="9072"/>
              </w:tabs>
              <w:spacing w:line="259" w:lineRule="auto"/>
              <w:ind w:left="182"/>
              <w:jc w:val="right"/>
            </w:pPr>
            <w:r>
              <w:t>96,76%</w:t>
            </w:r>
          </w:p>
        </w:tc>
        <w:tc>
          <w:tcPr>
            <w:tcW w:w="1431" w:type="dxa"/>
            <w:tcBorders>
              <w:top w:val="nil"/>
              <w:left w:val="single" w:sz="4" w:space="0" w:color="000000"/>
              <w:bottom w:val="single" w:sz="4" w:space="0" w:color="auto"/>
              <w:right w:val="double" w:sz="4" w:space="0" w:color="000000"/>
            </w:tcBorders>
          </w:tcPr>
          <w:p w14:paraId="1BF5E8AC" w14:textId="77777777" w:rsidR="005438A7" w:rsidRDefault="005438A7" w:rsidP="006318D4">
            <w:pPr>
              <w:tabs>
                <w:tab w:val="center" w:pos="8789"/>
                <w:tab w:val="center" w:pos="9072"/>
              </w:tabs>
              <w:spacing w:line="259" w:lineRule="auto"/>
              <w:jc w:val="right"/>
            </w:pPr>
            <w:r>
              <w:t>100,00%</w:t>
            </w:r>
          </w:p>
        </w:tc>
      </w:tr>
    </w:tbl>
    <w:p w14:paraId="41C12ECF" w14:textId="54980E46" w:rsidR="00DE63F7" w:rsidRPr="00B235F7" w:rsidRDefault="00DE63F7" w:rsidP="006318D4">
      <w:pPr>
        <w:tabs>
          <w:tab w:val="center" w:pos="8789"/>
          <w:tab w:val="center" w:pos="9072"/>
        </w:tabs>
        <w:ind w:left="-5"/>
        <w:rPr>
          <w:color w:val="FFFFFF" w:themeColor="background1"/>
          <w:sz w:val="10"/>
          <w:szCs w:val="10"/>
          <w:highlight w:val="black"/>
        </w:rPr>
      </w:pPr>
    </w:p>
    <w:p w14:paraId="0BEC6272" w14:textId="77777777" w:rsidR="00891B51" w:rsidRPr="00891B51" w:rsidRDefault="00891B51" w:rsidP="006318D4">
      <w:pPr>
        <w:tabs>
          <w:tab w:val="center" w:pos="8789"/>
          <w:tab w:val="center" w:pos="9072"/>
        </w:tabs>
        <w:jc w:val="both"/>
        <w:rPr>
          <w:sz w:val="20"/>
          <w:szCs w:val="20"/>
        </w:rPr>
      </w:pPr>
      <w:r w:rsidRPr="00891B51">
        <w:rPr>
          <w:sz w:val="20"/>
          <w:szCs w:val="20"/>
        </w:rPr>
        <w:t>Notes : Test du Khi2 significatif au seuil de 1 %.</w:t>
      </w:r>
    </w:p>
    <w:p w14:paraId="06896298" w14:textId="7F89B157" w:rsidR="00891B51" w:rsidRPr="00891B51" w:rsidRDefault="00891B51" w:rsidP="006318D4">
      <w:pPr>
        <w:tabs>
          <w:tab w:val="center" w:pos="8789"/>
          <w:tab w:val="center" w:pos="9072"/>
        </w:tabs>
        <w:jc w:val="both"/>
        <w:rPr>
          <w:sz w:val="20"/>
          <w:szCs w:val="20"/>
        </w:rPr>
      </w:pPr>
      <w:r w:rsidRPr="00891B51">
        <w:rPr>
          <w:sz w:val="20"/>
          <w:szCs w:val="20"/>
        </w:rPr>
        <w:t xml:space="preserve">Lecture : Parmi les personnes cérébrolésées qui déclarent avoir </w:t>
      </w:r>
      <w:r w:rsidR="00B74503">
        <w:rPr>
          <w:sz w:val="20"/>
          <w:szCs w:val="20"/>
        </w:rPr>
        <w:t>moins</w:t>
      </w:r>
      <w:r w:rsidRPr="00891B51">
        <w:rPr>
          <w:sz w:val="20"/>
          <w:szCs w:val="20"/>
        </w:rPr>
        <w:t xml:space="preserve"> de </w:t>
      </w:r>
      <w:r w:rsidR="00B74503">
        <w:rPr>
          <w:sz w:val="20"/>
          <w:szCs w:val="20"/>
        </w:rPr>
        <w:t>1</w:t>
      </w:r>
      <w:r w:rsidRPr="00891B51">
        <w:rPr>
          <w:sz w:val="20"/>
          <w:szCs w:val="20"/>
        </w:rPr>
        <w:t xml:space="preserve">000 € par mois et par foyer pour vivre, </w:t>
      </w:r>
      <w:r w:rsidR="00B74503" w:rsidRPr="00891B51">
        <w:rPr>
          <w:sz w:val="20"/>
          <w:szCs w:val="20"/>
        </w:rPr>
        <w:t xml:space="preserve">15,63% </w:t>
      </w:r>
      <w:r w:rsidRPr="00891B51">
        <w:rPr>
          <w:sz w:val="20"/>
          <w:szCs w:val="20"/>
        </w:rPr>
        <w:t xml:space="preserve">affirment </w:t>
      </w:r>
      <w:r w:rsidRPr="00891B51">
        <w:rPr>
          <w:rFonts w:eastAsia="Calibri"/>
          <w:sz w:val="20"/>
          <w:szCs w:val="20"/>
        </w:rPr>
        <w:t>êtr</w:t>
      </w:r>
      <w:r w:rsidR="00B821B6">
        <w:rPr>
          <w:rFonts w:eastAsia="Calibri"/>
          <w:sz w:val="20"/>
          <w:szCs w:val="20"/>
        </w:rPr>
        <w:t>e</w:t>
      </w:r>
      <w:r w:rsidRPr="00891B51">
        <w:rPr>
          <w:rFonts w:eastAsia="Calibri"/>
          <w:sz w:val="20"/>
          <w:szCs w:val="20"/>
        </w:rPr>
        <w:t xml:space="preserve"> suivies dans un UEROS</w:t>
      </w:r>
      <w:r w:rsidR="00B74503">
        <w:rPr>
          <w:rFonts w:eastAsia="Calibri"/>
          <w:sz w:val="20"/>
          <w:szCs w:val="20"/>
        </w:rPr>
        <w:t>,</w:t>
      </w:r>
      <w:r w:rsidR="00B74503">
        <w:rPr>
          <w:sz w:val="20"/>
          <w:szCs w:val="20"/>
        </w:rPr>
        <w:t xml:space="preserve"> contre 0,85% pour les plus riches.</w:t>
      </w:r>
    </w:p>
    <w:p w14:paraId="68687F66" w14:textId="77777777" w:rsidR="00891B51" w:rsidRDefault="00891B51" w:rsidP="006318D4">
      <w:pPr>
        <w:tabs>
          <w:tab w:val="center" w:pos="8789"/>
          <w:tab w:val="center" w:pos="9072"/>
        </w:tabs>
        <w:ind w:left="-5"/>
        <w:rPr>
          <w:color w:val="FFFFFF" w:themeColor="background1"/>
          <w:highlight w:val="black"/>
        </w:rPr>
      </w:pPr>
    </w:p>
    <w:p w14:paraId="690D1E73" w14:textId="444616EF" w:rsidR="00B7240E" w:rsidRPr="00AE7739" w:rsidRDefault="00302937" w:rsidP="00AE7739">
      <w:pPr>
        <w:tabs>
          <w:tab w:val="center" w:pos="8789"/>
          <w:tab w:val="center" w:pos="9072"/>
        </w:tabs>
        <w:spacing w:line="259" w:lineRule="auto"/>
        <w:jc w:val="both"/>
        <w:rPr>
          <w:rFonts w:ascii="Times" w:eastAsia="Calibri" w:hAnsi="Times" w:cs="Calibri"/>
        </w:rPr>
      </w:pPr>
      <w:r w:rsidRPr="00AE7739">
        <w:rPr>
          <w:rFonts w:ascii="Times" w:eastAsia="Calibri" w:hAnsi="Times" w:cs="Calibri"/>
          <w:b/>
          <w:bCs/>
        </w:rPr>
        <w:t>Tableau N°1</w:t>
      </w:r>
      <w:r w:rsidR="005A1F93" w:rsidRPr="00AE7739">
        <w:rPr>
          <w:rFonts w:ascii="Times" w:eastAsia="Calibri" w:hAnsi="Times" w:cs="Calibri"/>
          <w:b/>
          <w:bCs/>
        </w:rPr>
        <w:t>30</w:t>
      </w:r>
      <w:r w:rsidRPr="00AE7739">
        <w:rPr>
          <w:rFonts w:ascii="Times" w:eastAsia="Calibri" w:hAnsi="Times" w:cs="Calibri"/>
        </w:rPr>
        <w:t xml:space="preserve"> : R</w:t>
      </w:r>
      <w:r w:rsidR="00B7240E" w:rsidRPr="00AE7739">
        <w:rPr>
          <w:rFonts w:ascii="Times" w:eastAsia="Calibri" w:hAnsi="Times" w:cs="Calibri"/>
        </w:rPr>
        <w:t xml:space="preserve">ecodage des revenus + aides du </w:t>
      </w:r>
      <w:r w:rsidRPr="00AE7739">
        <w:rPr>
          <w:rFonts w:ascii="Times" w:eastAsia="Calibri" w:hAnsi="Times" w:cs="Calibri"/>
        </w:rPr>
        <w:t xml:space="preserve">ménage </w:t>
      </w:r>
      <w:r w:rsidR="00B7240E" w:rsidRPr="00AE7739">
        <w:rPr>
          <w:rFonts w:ascii="Times" w:eastAsia="Calibri" w:hAnsi="Times" w:cs="Calibri"/>
        </w:rPr>
        <w:t>* avez-vous le sentiment d'avoir compri</w:t>
      </w:r>
      <w:r w:rsidR="00DE63F7" w:rsidRPr="00AE7739">
        <w:rPr>
          <w:rFonts w:ascii="Times" w:eastAsia="Calibri" w:hAnsi="Times" w:cs="Calibri"/>
        </w:rPr>
        <w:t xml:space="preserve">s </w:t>
      </w:r>
      <w:r w:rsidR="00B7240E" w:rsidRPr="00AE7739">
        <w:rPr>
          <w:rFonts w:ascii="Times" w:eastAsia="Calibri" w:hAnsi="Times" w:cs="Calibri"/>
        </w:rPr>
        <w:t>ce qui vous a été proposé comme protocole</w:t>
      </w:r>
      <w:r w:rsidR="008C1511" w:rsidRPr="00AE7739">
        <w:rPr>
          <w:rFonts w:ascii="Times" w:eastAsia="Calibri" w:hAnsi="Times" w:cs="Calibri"/>
        </w:rPr>
        <w:t xml:space="preserve"> de soins</w:t>
      </w:r>
      <w:r w:rsidR="00B7240E" w:rsidRPr="00AE7739">
        <w:rPr>
          <w:rFonts w:ascii="Times" w:eastAsia="Calibri" w:hAnsi="Times" w:cs="Calibri"/>
        </w:rPr>
        <w:t xml:space="preserve"> ? [nombre, ligne %, résidus ajustés].</w:t>
      </w:r>
    </w:p>
    <w:p w14:paraId="1F802387" w14:textId="77777777" w:rsidR="005438A7" w:rsidRPr="00CF3F59" w:rsidRDefault="005438A7" w:rsidP="006318D4">
      <w:pPr>
        <w:tabs>
          <w:tab w:val="center" w:pos="8789"/>
          <w:tab w:val="center" w:pos="9072"/>
        </w:tabs>
        <w:ind w:left="-5"/>
        <w:rPr>
          <w:color w:val="FFFFFF" w:themeColor="background1"/>
        </w:rPr>
      </w:pPr>
    </w:p>
    <w:tbl>
      <w:tblPr>
        <w:tblStyle w:val="TableGrid"/>
        <w:tblW w:w="10405" w:type="dxa"/>
        <w:tblInd w:w="-582" w:type="dxa"/>
        <w:tblCellMar>
          <w:top w:w="9" w:type="dxa"/>
          <w:left w:w="179" w:type="dxa"/>
          <w:bottom w:w="9" w:type="dxa"/>
          <w:right w:w="132" w:type="dxa"/>
        </w:tblCellMar>
        <w:tblLook w:val="04A0" w:firstRow="1" w:lastRow="0" w:firstColumn="1" w:lastColumn="0" w:noHBand="0" w:noVBand="1"/>
      </w:tblPr>
      <w:tblGrid>
        <w:gridCol w:w="2071"/>
        <w:gridCol w:w="2208"/>
        <w:gridCol w:w="1533"/>
        <w:gridCol w:w="1667"/>
        <w:gridCol w:w="1495"/>
        <w:gridCol w:w="1431"/>
      </w:tblGrid>
      <w:tr w:rsidR="00B7240E" w14:paraId="1CBD115A" w14:textId="77777777" w:rsidTr="006318D4">
        <w:trPr>
          <w:trHeight w:val="685"/>
        </w:trPr>
        <w:tc>
          <w:tcPr>
            <w:tcW w:w="2071" w:type="dxa"/>
            <w:vMerge w:val="restart"/>
            <w:tcBorders>
              <w:top w:val="double" w:sz="4" w:space="0" w:color="000000"/>
              <w:left w:val="double" w:sz="4" w:space="0" w:color="000000"/>
              <w:bottom w:val="single" w:sz="4" w:space="0" w:color="000000"/>
              <w:right w:val="double" w:sz="4" w:space="0" w:color="000000"/>
            </w:tcBorders>
            <w:vAlign w:val="bottom"/>
          </w:tcPr>
          <w:p w14:paraId="7D4018EA" w14:textId="1366AC19" w:rsidR="00B7240E" w:rsidRPr="00F432C5" w:rsidRDefault="00337FD9"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recodage des ressources (revenus + aides) du ménage</w:t>
            </w:r>
          </w:p>
        </w:tc>
        <w:tc>
          <w:tcPr>
            <w:tcW w:w="6903" w:type="dxa"/>
            <w:gridSpan w:val="4"/>
            <w:tcBorders>
              <w:top w:val="double" w:sz="4" w:space="0" w:color="000000"/>
              <w:left w:val="double" w:sz="4" w:space="0" w:color="000000"/>
              <w:bottom w:val="single" w:sz="4" w:space="0" w:color="000000"/>
              <w:right w:val="single" w:sz="4" w:space="0" w:color="000000"/>
            </w:tcBorders>
          </w:tcPr>
          <w:p w14:paraId="1F08C2FE" w14:textId="0BC56CE3" w:rsidR="00B7240E" w:rsidRPr="00AE7739" w:rsidRDefault="00B7240E" w:rsidP="006318D4">
            <w:pPr>
              <w:tabs>
                <w:tab w:val="center" w:pos="8789"/>
                <w:tab w:val="center" w:pos="9072"/>
              </w:tabs>
              <w:spacing w:line="259" w:lineRule="auto"/>
              <w:jc w:val="center"/>
              <w:rPr>
                <w:rFonts w:ascii="Times" w:hAnsi="Times"/>
              </w:rPr>
            </w:pPr>
            <w:r w:rsidRPr="00AE7739">
              <w:rPr>
                <w:rFonts w:ascii="Times" w:eastAsia="Calibri" w:hAnsi="Times" w:cs="Calibri"/>
              </w:rPr>
              <w:t>avez-vous le sentiment d'avoir compri</w:t>
            </w:r>
            <w:r w:rsidR="00DE63F7" w:rsidRPr="00AE7739">
              <w:rPr>
                <w:rFonts w:ascii="Times" w:eastAsia="Calibri" w:hAnsi="Times" w:cs="Calibri"/>
              </w:rPr>
              <w:t>s</w:t>
            </w:r>
            <w:r w:rsidRPr="00AE7739">
              <w:rPr>
                <w:rFonts w:ascii="Times" w:eastAsia="Calibri" w:hAnsi="Times" w:cs="Calibri"/>
              </w:rPr>
              <w:t xml:space="preserve"> ce qui vous a été proposé comme protocole</w:t>
            </w:r>
            <w:r w:rsidR="008C1511" w:rsidRPr="00AE7739">
              <w:rPr>
                <w:rFonts w:ascii="Times" w:eastAsia="Calibri" w:hAnsi="Times" w:cs="Calibri"/>
              </w:rPr>
              <w:t xml:space="preserve"> de soins</w:t>
            </w:r>
            <w:r w:rsidRPr="00AE7739">
              <w:rPr>
                <w:rFonts w:ascii="Times" w:eastAsia="Calibri" w:hAnsi="Times" w:cs="Calibri"/>
              </w:rPr>
              <w:t xml:space="preserve"> ?</w:t>
            </w:r>
          </w:p>
        </w:tc>
        <w:tc>
          <w:tcPr>
            <w:tcW w:w="1431" w:type="dxa"/>
            <w:vMerge w:val="restart"/>
            <w:tcBorders>
              <w:top w:val="double" w:sz="4" w:space="0" w:color="000000"/>
              <w:left w:val="single" w:sz="4" w:space="0" w:color="000000"/>
              <w:bottom w:val="single" w:sz="4" w:space="0" w:color="000000"/>
              <w:right w:val="double" w:sz="4" w:space="0" w:color="000000"/>
            </w:tcBorders>
          </w:tcPr>
          <w:p w14:paraId="2E2D5906" w14:textId="77777777" w:rsidR="00B7240E" w:rsidRDefault="00B7240E" w:rsidP="006318D4">
            <w:pPr>
              <w:tabs>
                <w:tab w:val="center" w:pos="8789"/>
                <w:tab w:val="center" w:pos="9072"/>
              </w:tabs>
              <w:spacing w:line="259" w:lineRule="auto"/>
              <w:jc w:val="center"/>
            </w:pPr>
            <w:r>
              <w:t>Total</w:t>
            </w:r>
          </w:p>
        </w:tc>
      </w:tr>
      <w:tr w:rsidR="00B7240E" w14:paraId="006F6416" w14:textId="77777777" w:rsidTr="006318D4">
        <w:trPr>
          <w:trHeight w:val="383"/>
        </w:trPr>
        <w:tc>
          <w:tcPr>
            <w:tcW w:w="0" w:type="auto"/>
            <w:vMerge/>
            <w:tcBorders>
              <w:top w:val="nil"/>
              <w:left w:val="double" w:sz="4" w:space="0" w:color="000000"/>
              <w:bottom w:val="single" w:sz="4" w:space="0" w:color="000000"/>
              <w:right w:val="double" w:sz="4" w:space="0" w:color="000000"/>
            </w:tcBorders>
          </w:tcPr>
          <w:p w14:paraId="1C4F58D4" w14:textId="77777777" w:rsidR="00B7240E" w:rsidRPr="00F432C5" w:rsidRDefault="00B7240E" w:rsidP="00F432C5">
            <w:pPr>
              <w:tabs>
                <w:tab w:val="center" w:pos="8789"/>
                <w:tab w:val="center" w:pos="9072"/>
              </w:tabs>
              <w:spacing w:line="259" w:lineRule="auto"/>
              <w:rPr>
                <w:rFonts w:ascii="Times" w:eastAsia="Calibri" w:hAnsi="Times" w:cs="Calibri"/>
              </w:rPr>
            </w:pPr>
          </w:p>
        </w:tc>
        <w:tc>
          <w:tcPr>
            <w:tcW w:w="2208" w:type="dxa"/>
            <w:tcBorders>
              <w:top w:val="single" w:sz="4" w:space="0" w:color="000000"/>
              <w:left w:val="double" w:sz="4" w:space="0" w:color="000000"/>
              <w:bottom w:val="single" w:sz="4" w:space="0" w:color="000000"/>
              <w:right w:val="single" w:sz="4" w:space="0" w:color="000000"/>
            </w:tcBorders>
          </w:tcPr>
          <w:p w14:paraId="2B0F7A29" w14:textId="77777777" w:rsidR="00B7240E" w:rsidRDefault="00B7240E" w:rsidP="006318D4">
            <w:pPr>
              <w:tabs>
                <w:tab w:val="center" w:pos="8789"/>
                <w:tab w:val="center" w:pos="9072"/>
              </w:tabs>
              <w:spacing w:line="259" w:lineRule="auto"/>
              <w:ind w:left="15"/>
            </w:pPr>
            <w:r>
              <w:t xml:space="preserve">oui complètement </w:t>
            </w:r>
          </w:p>
        </w:tc>
        <w:tc>
          <w:tcPr>
            <w:tcW w:w="1533" w:type="dxa"/>
            <w:tcBorders>
              <w:top w:val="single" w:sz="4" w:space="0" w:color="000000"/>
              <w:left w:val="single" w:sz="4" w:space="0" w:color="000000"/>
              <w:bottom w:val="single" w:sz="4" w:space="0" w:color="000000"/>
              <w:right w:val="single" w:sz="4" w:space="0" w:color="000000"/>
            </w:tcBorders>
          </w:tcPr>
          <w:p w14:paraId="0BCE32C4" w14:textId="77777777" w:rsidR="00B7240E" w:rsidRDefault="00B7240E" w:rsidP="006318D4">
            <w:pPr>
              <w:tabs>
                <w:tab w:val="center" w:pos="8789"/>
                <w:tab w:val="center" w:pos="9072"/>
              </w:tabs>
              <w:spacing w:line="259" w:lineRule="auto"/>
            </w:pPr>
            <w:r>
              <w:t xml:space="preserve">oui à peu près </w:t>
            </w:r>
          </w:p>
        </w:tc>
        <w:tc>
          <w:tcPr>
            <w:tcW w:w="1667" w:type="dxa"/>
            <w:tcBorders>
              <w:top w:val="single" w:sz="4" w:space="0" w:color="000000"/>
              <w:left w:val="single" w:sz="4" w:space="0" w:color="000000"/>
              <w:bottom w:val="single" w:sz="4" w:space="0" w:color="000000"/>
              <w:right w:val="single" w:sz="4" w:space="0" w:color="000000"/>
            </w:tcBorders>
          </w:tcPr>
          <w:p w14:paraId="007E41B4" w14:textId="77777777" w:rsidR="00B7240E" w:rsidRDefault="00B7240E" w:rsidP="006318D4">
            <w:pPr>
              <w:tabs>
                <w:tab w:val="center" w:pos="8789"/>
                <w:tab w:val="center" w:pos="9072"/>
              </w:tabs>
              <w:spacing w:line="259" w:lineRule="auto"/>
            </w:pPr>
            <w:r>
              <w:t>plutôt non a posteriori</w:t>
            </w:r>
          </w:p>
        </w:tc>
        <w:tc>
          <w:tcPr>
            <w:tcW w:w="1495" w:type="dxa"/>
            <w:tcBorders>
              <w:top w:val="single" w:sz="4" w:space="0" w:color="000000"/>
              <w:left w:val="single" w:sz="4" w:space="0" w:color="000000"/>
              <w:bottom w:val="single" w:sz="4" w:space="0" w:color="000000"/>
              <w:right w:val="single" w:sz="4" w:space="0" w:color="000000"/>
            </w:tcBorders>
          </w:tcPr>
          <w:p w14:paraId="06AB4839" w14:textId="77777777" w:rsidR="00B7240E" w:rsidRDefault="00B7240E" w:rsidP="006318D4">
            <w:pPr>
              <w:tabs>
                <w:tab w:val="center" w:pos="8789"/>
                <w:tab w:val="center" w:pos="9072"/>
              </w:tabs>
              <w:spacing w:line="259" w:lineRule="auto"/>
            </w:pPr>
            <w:r>
              <w:t>non</w:t>
            </w:r>
          </w:p>
        </w:tc>
        <w:tc>
          <w:tcPr>
            <w:tcW w:w="0" w:type="auto"/>
            <w:vMerge/>
            <w:tcBorders>
              <w:top w:val="nil"/>
              <w:left w:val="single" w:sz="4" w:space="0" w:color="000000"/>
              <w:bottom w:val="single" w:sz="4" w:space="0" w:color="000000"/>
              <w:right w:val="double" w:sz="4" w:space="0" w:color="000000"/>
            </w:tcBorders>
          </w:tcPr>
          <w:p w14:paraId="73FE5E2A" w14:textId="77777777" w:rsidR="00B7240E" w:rsidRDefault="00B7240E" w:rsidP="006318D4">
            <w:pPr>
              <w:tabs>
                <w:tab w:val="center" w:pos="8789"/>
                <w:tab w:val="center" w:pos="9072"/>
              </w:tabs>
              <w:spacing w:after="160" w:line="259" w:lineRule="auto"/>
            </w:pPr>
          </w:p>
        </w:tc>
      </w:tr>
      <w:tr w:rsidR="00B7240E" w14:paraId="4CA4CC2A" w14:textId="77777777" w:rsidTr="00171072">
        <w:trPr>
          <w:trHeight w:val="342"/>
        </w:trPr>
        <w:tc>
          <w:tcPr>
            <w:tcW w:w="2071" w:type="dxa"/>
            <w:tcBorders>
              <w:top w:val="single" w:sz="4" w:space="0" w:color="000000"/>
              <w:left w:val="double" w:sz="4" w:space="0" w:color="000000"/>
              <w:bottom w:val="nil"/>
              <w:right w:val="double" w:sz="4" w:space="0" w:color="000000"/>
            </w:tcBorders>
          </w:tcPr>
          <w:p w14:paraId="4C5F46BB" w14:textId="77777777" w:rsidR="00B7240E" w:rsidRPr="00F432C5" w:rsidRDefault="00B7240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0-1000 euros</w:t>
            </w:r>
          </w:p>
        </w:tc>
        <w:tc>
          <w:tcPr>
            <w:tcW w:w="2208" w:type="dxa"/>
            <w:tcBorders>
              <w:top w:val="single" w:sz="4" w:space="0" w:color="000000"/>
              <w:left w:val="double" w:sz="4" w:space="0" w:color="000000"/>
              <w:bottom w:val="nil"/>
              <w:right w:val="single" w:sz="4" w:space="0" w:color="000000"/>
            </w:tcBorders>
          </w:tcPr>
          <w:p w14:paraId="7E294A40" w14:textId="77777777" w:rsidR="00B7240E" w:rsidRDefault="00B7240E" w:rsidP="00171072">
            <w:pPr>
              <w:tabs>
                <w:tab w:val="center" w:pos="8789"/>
                <w:tab w:val="center" w:pos="9072"/>
              </w:tabs>
              <w:spacing w:line="259" w:lineRule="auto"/>
              <w:jc w:val="right"/>
            </w:pPr>
            <w:r>
              <w:t>11,00</w:t>
            </w:r>
          </w:p>
        </w:tc>
        <w:tc>
          <w:tcPr>
            <w:tcW w:w="1533" w:type="dxa"/>
            <w:tcBorders>
              <w:top w:val="single" w:sz="4" w:space="0" w:color="000000"/>
              <w:left w:val="single" w:sz="4" w:space="0" w:color="000000"/>
              <w:bottom w:val="nil"/>
              <w:right w:val="single" w:sz="4" w:space="0" w:color="000000"/>
            </w:tcBorders>
            <w:shd w:val="clear" w:color="auto" w:fill="auto"/>
          </w:tcPr>
          <w:p w14:paraId="11126826" w14:textId="77777777" w:rsidR="00B7240E" w:rsidRPr="00171072" w:rsidRDefault="00B7240E" w:rsidP="00171072">
            <w:pPr>
              <w:tabs>
                <w:tab w:val="center" w:pos="8789"/>
                <w:tab w:val="center" w:pos="9072"/>
              </w:tabs>
              <w:spacing w:line="259" w:lineRule="auto"/>
              <w:ind w:left="511"/>
              <w:jc w:val="right"/>
            </w:pPr>
            <w:r w:rsidRPr="00171072">
              <w:t>19,00</w:t>
            </w:r>
          </w:p>
        </w:tc>
        <w:tc>
          <w:tcPr>
            <w:tcW w:w="1667" w:type="dxa"/>
            <w:tcBorders>
              <w:top w:val="single" w:sz="4" w:space="0" w:color="000000"/>
              <w:left w:val="single" w:sz="4" w:space="0" w:color="000000"/>
              <w:bottom w:val="nil"/>
              <w:right w:val="single" w:sz="4" w:space="0" w:color="000000"/>
            </w:tcBorders>
          </w:tcPr>
          <w:p w14:paraId="0A3226B1" w14:textId="77777777" w:rsidR="00B7240E" w:rsidRDefault="00B7240E" w:rsidP="00171072">
            <w:pPr>
              <w:tabs>
                <w:tab w:val="center" w:pos="8789"/>
                <w:tab w:val="center" w:pos="9072"/>
              </w:tabs>
              <w:spacing w:line="259" w:lineRule="auto"/>
              <w:jc w:val="right"/>
            </w:pPr>
            <w:r>
              <w:t>1,00</w:t>
            </w:r>
          </w:p>
        </w:tc>
        <w:tc>
          <w:tcPr>
            <w:tcW w:w="1495" w:type="dxa"/>
            <w:tcBorders>
              <w:top w:val="single" w:sz="4" w:space="0" w:color="000000"/>
              <w:left w:val="single" w:sz="4" w:space="0" w:color="000000"/>
              <w:bottom w:val="nil"/>
              <w:right w:val="single" w:sz="4" w:space="0" w:color="000000"/>
            </w:tcBorders>
          </w:tcPr>
          <w:p w14:paraId="41030036" w14:textId="77777777" w:rsidR="00B7240E" w:rsidRDefault="00B7240E" w:rsidP="00171072">
            <w:pPr>
              <w:tabs>
                <w:tab w:val="center" w:pos="8789"/>
                <w:tab w:val="center" w:pos="9072"/>
              </w:tabs>
              <w:spacing w:line="259" w:lineRule="auto"/>
              <w:ind w:left="624"/>
              <w:jc w:val="right"/>
            </w:pPr>
            <w:r>
              <w:t>1,00</w:t>
            </w:r>
          </w:p>
        </w:tc>
        <w:tc>
          <w:tcPr>
            <w:tcW w:w="1431" w:type="dxa"/>
            <w:tcBorders>
              <w:top w:val="single" w:sz="4" w:space="0" w:color="000000"/>
              <w:left w:val="single" w:sz="4" w:space="0" w:color="000000"/>
              <w:bottom w:val="nil"/>
              <w:right w:val="double" w:sz="4" w:space="0" w:color="000000"/>
            </w:tcBorders>
          </w:tcPr>
          <w:p w14:paraId="2B2BDC07" w14:textId="77777777" w:rsidR="00B7240E" w:rsidRDefault="00B7240E" w:rsidP="00171072">
            <w:pPr>
              <w:tabs>
                <w:tab w:val="center" w:pos="8789"/>
                <w:tab w:val="center" w:pos="9072"/>
              </w:tabs>
              <w:spacing w:line="259" w:lineRule="auto"/>
              <w:ind w:left="364"/>
              <w:jc w:val="right"/>
            </w:pPr>
            <w:r>
              <w:t>32,00</w:t>
            </w:r>
          </w:p>
        </w:tc>
      </w:tr>
      <w:tr w:rsidR="005438A7" w14:paraId="0D4C9CD5" w14:textId="77777777" w:rsidTr="00171072">
        <w:trPr>
          <w:trHeight w:val="320"/>
        </w:trPr>
        <w:tc>
          <w:tcPr>
            <w:tcW w:w="2071" w:type="dxa"/>
            <w:tcBorders>
              <w:top w:val="nil"/>
              <w:left w:val="double" w:sz="4" w:space="0" w:color="000000"/>
              <w:bottom w:val="nil"/>
              <w:right w:val="double" w:sz="4" w:space="0" w:color="000000"/>
            </w:tcBorders>
          </w:tcPr>
          <w:p w14:paraId="69393601" w14:textId="4A2842D5"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2208" w:type="dxa"/>
            <w:tcBorders>
              <w:top w:val="nil"/>
              <w:left w:val="double" w:sz="4" w:space="0" w:color="000000"/>
              <w:bottom w:val="nil"/>
              <w:right w:val="single" w:sz="4" w:space="0" w:color="000000"/>
            </w:tcBorders>
            <w:shd w:val="clear" w:color="auto" w:fill="BDD6EE" w:themeFill="accent1" w:themeFillTint="66"/>
          </w:tcPr>
          <w:p w14:paraId="52D9C0E5" w14:textId="77777777" w:rsidR="005438A7" w:rsidRPr="00FB73A6" w:rsidRDefault="005438A7" w:rsidP="00171072">
            <w:pPr>
              <w:tabs>
                <w:tab w:val="center" w:pos="8789"/>
                <w:tab w:val="center" w:pos="9072"/>
              </w:tabs>
              <w:spacing w:line="259" w:lineRule="auto"/>
              <w:jc w:val="right"/>
              <w:rPr>
                <w:b/>
                <w:bCs/>
              </w:rPr>
            </w:pPr>
            <w:r w:rsidRPr="00FB73A6">
              <w:rPr>
                <w:b/>
                <w:bCs/>
              </w:rPr>
              <w:t>34,38%</w:t>
            </w:r>
          </w:p>
        </w:tc>
        <w:tc>
          <w:tcPr>
            <w:tcW w:w="1533" w:type="dxa"/>
            <w:tcBorders>
              <w:top w:val="nil"/>
              <w:left w:val="single" w:sz="4" w:space="0" w:color="000000"/>
              <w:bottom w:val="nil"/>
              <w:right w:val="single" w:sz="4" w:space="0" w:color="000000"/>
            </w:tcBorders>
            <w:shd w:val="clear" w:color="auto" w:fill="auto"/>
          </w:tcPr>
          <w:p w14:paraId="06C9E6B0" w14:textId="77777777" w:rsidR="005438A7" w:rsidRPr="00171072" w:rsidRDefault="005438A7" w:rsidP="00171072">
            <w:pPr>
              <w:tabs>
                <w:tab w:val="center" w:pos="8789"/>
                <w:tab w:val="center" w:pos="9072"/>
              </w:tabs>
              <w:spacing w:line="259" w:lineRule="auto"/>
              <w:ind w:left="240"/>
              <w:jc w:val="right"/>
            </w:pPr>
            <w:r w:rsidRPr="00171072">
              <w:t>59,38%</w:t>
            </w:r>
          </w:p>
        </w:tc>
        <w:tc>
          <w:tcPr>
            <w:tcW w:w="1667" w:type="dxa"/>
            <w:tcBorders>
              <w:top w:val="nil"/>
              <w:left w:val="single" w:sz="4" w:space="0" w:color="000000"/>
              <w:bottom w:val="nil"/>
              <w:right w:val="single" w:sz="4" w:space="0" w:color="000000"/>
            </w:tcBorders>
          </w:tcPr>
          <w:p w14:paraId="0AA3AB15" w14:textId="77777777" w:rsidR="005438A7" w:rsidRDefault="005438A7" w:rsidP="00171072">
            <w:pPr>
              <w:tabs>
                <w:tab w:val="center" w:pos="8789"/>
                <w:tab w:val="center" w:pos="9072"/>
              </w:tabs>
              <w:spacing w:line="259" w:lineRule="auto"/>
              <w:ind w:left="611"/>
              <w:jc w:val="right"/>
            </w:pPr>
            <w:r>
              <w:t>3,13%</w:t>
            </w:r>
          </w:p>
        </w:tc>
        <w:tc>
          <w:tcPr>
            <w:tcW w:w="1495" w:type="dxa"/>
            <w:tcBorders>
              <w:top w:val="nil"/>
              <w:left w:val="single" w:sz="4" w:space="0" w:color="000000"/>
              <w:bottom w:val="nil"/>
              <w:right w:val="single" w:sz="4" w:space="0" w:color="000000"/>
            </w:tcBorders>
          </w:tcPr>
          <w:p w14:paraId="43E7007F" w14:textId="77777777" w:rsidR="005438A7" w:rsidRDefault="005438A7" w:rsidP="00171072">
            <w:pPr>
              <w:tabs>
                <w:tab w:val="center" w:pos="8789"/>
                <w:tab w:val="center" w:pos="9072"/>
              </w:tabs>
              <w:spacing w:line="259" w:lineRule="auto"/>
              <w:ind w:left="439"/>
              <w:jc w:val="right"/>
            </w:pPr>
            <w:r>
              <w:t>3,13%</w:t>
            </w:r>
          </w:p>
        </w:tc>
        <w:tc>
          <w:tcPr>
            <w:tcW w:w="1431" w:type="dxa"/>
            <w:tcBorders>
              <w:top w:val="nil"/>
              <w:left w:val="single" w:sz="4" w:space="0" w:color="000000"/>
              <w:bottom w:val="nil"/>
              <w:right w:val="double" w:sz="4" w:space="0" w:color="000000"/>
            </w:tcBorders>
          </w:tcPr>
          <w:p w14:paraId="100AE700" w14:textId="77777777" w:rsidR="005438A7" w:rsidRDefault="005438A7" w:rsidP="00171072">
            <w:pPr>
              <w:tabs>
                <w:tab w:val="center" w:pos="8789"/>
                <w:tab w:val="center" w:pos="9072"/>
              </w:tabs>
              <w:spacing w:line="259" w:lineRule="auto"/>
              <w:jc w:val="right"/>
            </w:pPr>
            <w:r>
              <w:t>100,00%</w:t>
            </w:r>
          </w:p>
        </w:tc>
      </w:tr>
      <w:tr w:rsidR="005438A7" w14:paraId="58376081" w14:textId="77777777" w:rsidTr="00171072">
        <w:trPr>
          <w:trHeight w:val="328"/>
        </w:trPr>
        <w:tc>
          <w:tcPr>
            <w:tcW w:w="2071" w:type="dxa"/>
            <w:tcBorders>
              <w:top w:val="nil"/>
              <w:left w:val="double" w:sz="4" w:space="0" w:color="000000"/>
              <w:bottom w:val="single" w:sz="4" w:space="0" w:color="000000"/>
              <w:right w:val="double" w:sz="4" w:space="0" w:color="000000"/>
            </w:tcBorders>
          </w:tcPr>
          <w:p w14:paraId="03124AC6" w14:textId="0598B4CF"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2208" w:type="dxa"/>
            <w:tcBorders>
              <w:top w:val="nil"/>
              <w:left w:val="double" w:sz="4" w:space="0" w:color="000000"/>
              <w:bottom w:val="single" w:sz="4" w:space="0" w:color="000000"/>
              <w:right w:val="single" w:sz="4" w:space="0" w:color="000000"/>
            </w:tcBorders>
          </w:tcPr>
          <w:p w14:paraId="6FCB47FF" w14:textId="77777777" w:rsidR="005438A7" w:rsidRDefault="005438A7" w:rsidP="00171072">
            <w:pPr>
              <w:tabs>
                <w:tab w:val="center" w:pos="8789"/>
                <w:tab w:val="center" w:pos="9072"/>
              </w:tabs>
              <w:spacing w:line="259" w:lineRule="auto"/>
              <w:jc w:val="right"/>
            </w:pPr>
            <w:r>
              <w:t>-3,47</w:t>
            </w:r>
          </w:p>
        </w:tc>
        <w:tc>
          <w:tcPr>
            <w:tcW w:w="1533" w:type="dxa"/>
            <w:tcBorders>
              <w:top w:val="nil"/>
              <w:left w:val="single" w:sz="4" w:space="0" w:color="000000"/>
              <w:bottom w:val="single" w:sz="4" w:space="0" w:color="000000"/>
              <w:right w:val="single" w:sz="4" w:space="0" w:color="000000"/>
            </w:tcBorders>
            <w:shd w:val="clear" w:color="auto" w:fill="auto"/>
          </w:tcPr>
          <w:p w14:paraId="6495F913" w14:textId="77777777" w:rsidR="005438A7" w:rsidRPr="00171072" w:rsidRDefault="005438A7" w:rsidP="00171072">
            <w:pPr>
              <w:tabs>
                <w:tab w:val="center" w:pos="8789"/>
                <w:tab w:val="center" w:pos="9072"/>
              </w:tabs>
              <w:spacing w:line="259" w:lineRule="auto"/>
              <w:ind w:left="672"/>
              <w:jc w:val="right"/>
            </w:pPr>
            <w:r w:rsidRPr="00171072">
              <w:t>3,97</w:t>
            </w:r>
          </w:p>
        </w:tc>
        <w:tc>
          <w:tcPr>
            <w:tcW w:w="1667" w:type="dxa"/>
            <w:tcBorders>
              <w:top w:val="nil"/>
              <w:left w:val="single" w:sz="4" w:space="0" w:color="000000"/>
              <w:bottom w:val="single" w:sz="4" w:space="0" w:color="000000"/>
              <w:right w:val="single" w:sz="4" w:space="0" w:color="000000"/>
            </w:tcBorders>
          </w:tcPr>
          <w:p w14:paraId="68812CFC" w14:textId="77777777" w:rsidR="005438A7" w:rsidRDefault="005438A7" w:rsidP="00171072">
            <w:pPr>
              <w:tabs>
                <w:tab w:val="center" w:pos="8789"/>
                <w:tab w:val="center" w:pos="9072"/>
              </w:tabs>
              <w:spacing w:line="259" w:lineRule="auto"/>
              <w:jc w:val="right"/>
            </w:pPr>
            <w:r>
              <w:t>-,49</w:t>
            </w:r>
          </w:p>
        </w:tc>
        <w:tc>
          <w:tcPr>
            <w:tcW w:w="1495" w:type="dxa"/>
            <w:tcBorders>
              <w:top w:val="nil"/>
              <w:left w:val="single" w:sz="4" w:space="0" w:color="000000"/>
              <w:bottom w:val="single" w:sz="4" w:space="0" w:color="000000"/>
              <w:right w:val="single" w:sz="4" w:space="0" w:color="000000"/>
            </w:tcBorders>
          </w:tcPr>
          <w:p w14:paraId="3EA7ACA5" w14:textId="77777777" w:rsidR="005438A7" w:rsidRDefault="005438A7" w:rsidP="00171072">
            <w:pPr>
              <w:tabs>
                <w:tab w:val="center" w:pos="8789"/>
                <w:tab w:val="center" w:pos="9072"/>
              </w:tabs>
              <w:spacing w:line="259" w:lineRule="auto"/>
              <w:ind w:left="701"/>
              <w:jc w:val="right"/>
            </w:pPr>
            <w:r>
              <w:t>-,14</w:t>
            </w:r>
          </w:p>
        </w:tc>
        <w:tc>
          <w:tcPr>
            <w:tcW w:w="1431" w:type="dxa"/>
            <w:tcBorders>
              <w:top w:val="nil"/>
              <w:left w:val="single" w:sz="4" w:space="0" w:color="000000"/>
              <w:bottom w:val="single" w:sz="4" w:space="0" w:color="000000"/>
              <w:right w:val="double" w:sz="4" w:space="0" w:color="000000"/>
            </w:tcBorders>
          </w:tcPr>
          <w:p w14:paraId="4196FB66" w14:textId="77777777" w:rsidR="005438A7" w:rsidRDefault="005438A7" w:rsidP="00171072">
            <w:pPr>
              <w:tabs>
                <w:tab w:val="center" w:pos="8789"/>
                <w:tab w:val="center" w:pos="9072"/>
              </w:tabs>
              <w:spacing w:line="259" w:lineRule="auto"/>
              <w:ind w:left="660"/>
              <w:jc w:val="right"/>
            </w:pPr>
            <w:r>
              <w:t>,00</w:t>
            </w:r>
          </w:p>
        </w:tc>
      </w:tr>
      <w:tr w:rsidR="005438A7" w14:paraId="25D8D361" w14:textId="77777777" w:rsidTr="00171072">
        <w:trPr>
          <w:trHeight w:val="309"/>
        </w:trPr>
        <w:tc>
          <w:tcPr>
            <w:tcW w:w="2071" w:type="dxa"/>
            <w:tcBorders>
              <w:top w:val="single" w:sz="4" w:space="0" w:color="000000"/>
              <w:left w:val="double" w:sz="4" w:space="0" w:color="000000"/>
              <w:bottom w:val="nil"/>
              <w:right w:val="double" w:sz="4" w:space="0" w:color="000000"/>
            </w:tcBorders>
          </w:tcPr>
          <w:p w14:paraId="5F7E16A5"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1000-2000 euros</w:t>
            </w:r>
          </w:p>
        </w:tc>
        <w:tc>
          <w:tcPr>
            <w:tcW w:w="2208" w:type="dxa"/>
            <w:tcBorders>
              <w:top w:val="single" w:sz="4" w:space="0" w:color="000000"/>
              <w:left w:val="double" w:sz="4" w:space="0" w:color="000000"/>
              <w:bottom w:val="nil"/>
              <w:right w:val="single" w:sz="4" w:space="0" w:color="000000"/>
            </w:tcBorders>
          </w:tcPr>
          <w:p w14:paraId="0337935C" w14:textId="77777777" w:rsidR="005438A7" w:rsidRDefault="005438A7" w:rsidP="00171072">
            <w:pPr>
              <w:tabs>
                <w:tab w:val="center" w:pos="8789"/>
                <w:tab w:val="center" w:pos="9072"/>
              </w:tabs>
              <w:spacing w:line="259" w:lineRule="auto"/>
              <w:jc w:val="right"/>
            </w:pPr>
            <w:r>
              <w:t>54,00</w:t>
            </w:r>
          </w:p>
        </w:tc>
        <w:tc>
          <w:tcPr>
            <w:tcW w:w="1533" w:type="dxa"/>
            <w:tcBorders>
              <w:top w:val="single" w:sz="4" w:space="0" w:color="000000"/>
              <w:left w:val="single" w:sz="4" w:space="0" w:color="000000"/>
              <w:bottom w:val="nil"/>
              <w:right w:val="single" w:sz="4" w:space="0" w:color="000000"/>
            </w:tcBorders>
            <w:shd w:val="clear" w:color="auto" w:fill="auto"/>
          </w:tcPr>
          <w:p w14:paraId="061CD49E" w14:textId="77777777" w:rsidR="005438A7" w:rsidRPr="00171072" w:rsidRDefault="005438A7" w:rsidP="00171072">
            <w:pPr>
              <w:tabs>
                <w:tab w:val="center" w:pos="8789"/>
                <w:tab w:val="center" w:pos="9072"/>
              </w:tabs>
              <w:spacing w:line="259" w:lineRule="auto"/>
              <w:ind w:left="476"/>
              <w:jc w:val="right"/>
            </w:pPr>
            <w:r w:rsidRPr="00171072">
              <w:t>26,00</w:t>
            </w:r>
          </w:p>
        </w:tc>
        <w:tc>
          <w:tcPr>
            <w:tcW w:w="1667" w:type="dxa"/>
            <w:tcBorders>
              <w:top w:val="single" w:sz="4" w:space="0" w:color="000000"/>
              <w:left w:val="single" w:sz="4" w:space="0" w:color="000000"/>
              <w:bottom w:val="nil"/>
              <w:right w:val="single" w:sz="4" w:space="0" w:color="000000"/>
            </w:tcBorders>
          </w:tcPr>
          <w:p w14:paraId="1B155A9D" w14:textId="77777777" w:rsidR="005438A7" w:rsidRDefault="005438A7" w:rsidP="00171072">
            <w:pPr>
              <w:tabs>
                <w:tab w:val="center" w:pos="8789"/>
                <w:tab w:val="center" w:pos="9072"/>
              </w:tabs>
              <w:spacing w:line="259" w:lineRule="auto"/>
              <w:jc w:val="right"/>
            </w:pPr>
            <w:r>
              <w:t>7,00</w:t>
            </w:r>
          </w:p>
        </w:tc>
        <w:tc>
          <w:tcPr>
            <w:tcW w:w="1495" w:type="dxa"/>
            <w:tcBorders>
              <w:top w:val="single" w:sz="4" w:space="0" w:color="000000"/>
              <w:left w:val="single" w:sz="4" w:space="0" w:color="000000"/>
              <w:bottom w:val="nil"/>
              <w:right w:val="single" w:sz="4" w:space="0" w:color="000000"/>
            </w:tcBorders>
          </w:tcPr>
          <w:p w14:paraId="1D41FFC3" w14:textId="77777777" w:rsidR="005438A7" w:rsidRDefault="005438A7" w:rsidP="00171072">
            <w:pPr>
              <w:tabs>
                <w:tab w:val="center" w:pos="8789"/>
                <w:tab w:val="center" w:pos="9072"/>
              </w:tabs>
              <w:spacing w:line="259" w:lineRule="auto"/>
              <w:ind w:left="590"/>
              <w:jc w:val="right"/>
            </w:pPr>
            <w:r>
              <w:t>2,00</w:t>
            </w:r>
          </w:p>
        </w:tc>
        <w:tc>
          <w:tcPr>
            <w:tcW w:w="1431" w:type="dxa"/>
            <w:tcBorders>
              <w:top w:val="single" w:sz="4" w:space="0" w:color="000000"/>
              <w:left w:val="single" w:sz="4" w:space="0" w:color="000000"/>
              <w:bottom w:val="nil"/>
              <w:right w:val="double" w:sz="4" w:space="0" w:color="000000"/>
            </w:tcBorders>
          </w:tcPr>
          <w:p w14:paraId="07FD920E" w14:textId="77777777" w:rsidR="005438A7" w:rsidRDefault="005438A7" w:rsidP="00171072">
            <w:pPr>
              <w:tabs>
                <w:tab w:val="center" w:pos="8789"/>
                <w:tab w:val="center" w:pos="9072"/>
              </w:tabs>
              <w:spacing w:line="259" w:lineRule="auto"/>
              <w:ind w:left="350"/>
              <w:jc w:val="right"/>
            </w:pPr>
            <w:r>
              <w:t>89,00</w:t>
            </w:r>
          </w:p>
        </w:tc>
      </w:tr>
      <w:tr w:rsidR="005438A7" w14:paraId="3F2FD9E3" w14:textId="77777777" w:rsidTr="00171072">
        <w:trPr>
          <w:trHeight w:val="320"/>
        </w:trPr>
        <w:tc>
          <w:tcPr>
            <w:tcW w:w="2071" w:type="dxa"/>
            <w:tcBorders>
              <w:top w:val="nil"/>
              <w:left w:val="double" w:sz="4" w:space="0" w:color="000000"/>
              <w:bottom w:val="nil"/>
              <w:right w:val="double" w:sz="4" w:space="0" w:color="000000"/>
            </w:tcBorders>
          </w:tcPr>
          <w:p w14:paraId="0A31F97C" w14:textId="41E0EF99"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2208" w:type="dxa"/>
            <w:tcBorders>
              <w:top w:val="nil"/>
              <w:left w:val="double" w:sz="4" w:space="0" w:color="000000"/>
              <w:bottom w:val="nil"/>
              <w:right w:val="single" w:sz="4" w:space="0" w:color="000000"/>
            </w:tcBorders>
          </w:tcPr>
          <w:p w14:paraId="3A3CBF95" w14:textId="77777777" w:rsidR="005438A7" w:rsidRDefault="005438A7" w:rsidP="00171072">
            <w:pPr>
              <w:tabs>
                <w:tab w:val="center" w:pos="8789"/>
                <w:tab w:val="center" w:pos="9072"/>
              </w:tabs>
              <w:spacing w:line="259" w:lineRule="auto"/>
              <w:jc w:val="right"/>
            </w:pPr>
            <w:r>
              <w:t>60,67%</w:t>
            </w:r>
          </w:p>
        </w:tc>
        <w:tc>
          <w:tcPr>
            <w:tcW w:w="1533" w:type="dxa"/>
            <w:tcBorders>
              <w:top w:val="nil"/>
              <w:left w:val="single" w:sz="4" w:space="0" w:color="000000"/>
              <w:bottom w:val="nil"/>
              <w:right w:val="single" w:sz="4" w:space="0" w:color="000000"/>
            </w:tcBorders>
            <w:shd w:val="clear" w:color="auto" w:fill="auto"/>
          </w:tcPr>
          <w:p w14:paraId="478E9BCC" w14:textId="77777777" w:rsidR="005438A7" w:rsidRPr="00171072" w:rsidRDefault="005438A7" w:rsidP="00171072">
            <w:pPr>
              <w:tabs>
                <w:tab w:val="center" w:pos="8789"/>
                <w:tab w:val="center" w:pos="9072"/>
              </w:tabs>
              <w:spacing w:line="259" w:lineRule="auto"/>
              <w:ind w:left="322"/>
              <w:jc w:val="right"/>
            </w:pPr>
            <w:r w:rsidRPr="00171072">
              <w:t>29,21%</w:t>
            </w:r>
          </w:p>
        </w:tc>
        <w:tc>
          <w:tcPr>
            <w:tcW w:w="1667" w:type="dxa"/>
            <w:tcBorders>
              <w:top w:val="nil"/>
              <w:left w:val="single" w:sz="4" w:space="0" w:color="000000"/>
              <w:bottom w:val="nil"/>
              <w:right w:val="single" w:sz="4" w:space="0" w:color="000000"/>
            </w:tcBorders>
          </w:tcPr>
          <w:p w14:paraId="44FBA90A" w14:textId="77777777" w:rsidR="005438A7" w:rsidRDefault="005438A7" w:rsidP="00171072">
            <w:pPr>
              <w:tabs>
                <w:tab w:val="center" w:pos="8789"/>
                <w:tab w:val="center" w:pos="9072"/>
              </w:tabs>
              <w:spacing w:line="259" w:lineRule="auto"/>
              <w:ind w:left="593"/>
              <w:jc w:val="right"/>
            </w:pPr>
            <w:r>
              <w:t>7,87%</w:t>
            </w:r>
          </w:p>
        </w:tc>
        <w:tc>
          <w:tcPr>
            <w:tcW w:w="1495" w:type="dxa"/>
            <w:tcBorders>
              <w:top w:val="nil"/>
              <w:left w:val="single" w:sz="4" w:space="0" w:color="000000"/>
              <w:bottom w:val="nil"/>
              <w:right w:val="single" w:sz="4" w:space="0" w:color="000000"/>
            </w:tcBorders>
          </w:tcPr>
          <w:p w14:paraId="0590CCDD" w14:textId="77777777" w:rsidR="005438A7" w:rsidRDefault="005438A7" w:rsidP="00171072">
            <w:pPr>
              <w:tabs>
                <w:tab w:val="center" w:pos="8789"/>
                <w:tab w:val="center" w:pos="9072"/>
              </w:tabs>
              <w:spacing w:line="259" w:lineRule="auto"/>
              <w:ind w:left="409"/>
              <w:jc w:val="right"/>
            </w:pPr>
            <w:r>
              <w:t>2,25%</w:t>
            </w:r>
          </w:p>
        </w:tc>
        <w:tc>
          <w:tcPr>
            <w:tcW w:w="1431" w:type="dxa"/>
            <w:tcBorders>
              <w:top w:val="nil"/>
              <w:left w:val="single" w:sz="4" w:space="0" w:color="000000"/>
              <w:bottom w:val="nil"/>
              <w:right w:val="double" w:sz="4" w:space="0" w:color="000000"/>
            </w:tcBorders>
          </w:tcPr>
          <w:p w14:paraId="1F0FE0CD" w14:textId="77777777" w:rsidR="005438A7" w:rsidRDefault="005438A7" w:rsidP="00171072">
            <w:pPr>
              <w:tabs>
                <w:tab w:val="center" w:pos="8789"/>
                <w:tab w:val="center" w:pos="9072"/>
              </w:tabs>
              <w:spacing w:line="259" w:lineRule="auto"/>
              <w:jc w:val="right"/>
            </w:pPr>
            <w:r>
              <w:t>100,00%</w:t>
            </w:r>
          </w:p>
        </w:tc>
      </w:tr>
      <w:tr w:rsidR="005438A7" w14:paraId="287C006A" w14:textId="77777777" w:rsidTr="00171072">
        <w:trPr>
          <w:trHeight w:val="328"/>
        </w:trPr>
        <w:tc>
          <w:tcPr>
            <w:tcW w:w="2071" w:type="dxa"/>
            <w:tcBorders>
              <w:top w:val="nil"/>
              <w:left w:val="double" w:sz="4" w:space="0" w:color="000000"/>
              <w:bottom w:val="single" w:sz="4" w:space="0" w:color="000000"/>
              <w:right w:val="double" w:sz="4" w:space="0" w:color="000000"/>
            </w:tcBorders>
          </w:tcPr>
          <w:p w14:paraId="0A9B7EF2" w14:textId="6D54A210"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2208" w:type="dxa"/>
            <w:tcBorders>
              <w:top w:val="nil"/>
              <w:left w:val="double" w:sz="4" w:space="0" w:color="000000"/>
              <w:bottom w:val="single" w:sz="4" w:space="0" w:color="000000"/>
              <w:right w:val="single" w:sz="4" w:space="0" w:color="000000"/>
            </w:tcBorders>
          </w:tcPr>
          <w:p w14:paraId="0A61BF31" w14:textId="77777777" w:rsidR="005438A7" w:rsidRDefault="005438A7" w:rsidP="00171072">
            <w:pPr>
              <w:tabs>
                <w:tab w:val="center" w:pos="8789"/>
                <w:tab w:val="center" w:pos="9072"/>
              </w:tabs>
              <w:spacing w:line="259" w:lineRule="auto"/>
              <w:jc w:val="right"/>
            </w:pPr>
            <w:r>
              <w:t>-,32</w:t>
            </w:r>
          </w:p>
        </w:tc>
        <w:tc>
          <w:tcPr>
            <w:tcW w:w="1533" w:type="dxa"/>
            <w:tcBorders>
              <w:top w:val="nil"/>
              <w:left w:val="single" w:sz="4" w:space="0" w:color="000000"/>
              <w:bottom w:val="single" w:sz="4" w:space="0" w:color="000000"/>
              <w:right w:val="single" w:sz="4" w:space="0" w:color="000000"/>
            </w:tcBorders>
            <w:shd w:val="clear" w:color="auto" w:fill="auto"/>
          </w:tcPr>
          <w:p w14:paraId="62F073E5" w14:textId="77777777" w:rsidR="005438A7" w:rsidRPr="00171072" w:rsidRDefault="005438A7" w:rsidP="00171072">
            <w:pPr>
              <w:tabs>
                <w:tab w:val="center" w:pos="8789"/>
                <w:tab w:val="center" w:pos="9072"/>
              </w:tabs>
              <w:spacing w:line="259" w:lineRule="auto"/>
              <w:jc w:val="right"/>
            </w:pPr>
            <w:r w:rsidRPr="00171072">
              <w:t>-,11</w:t>
            </w:r>
          </w:p>
        </w:tc>
        <w:tc>
          <w:tcPr>
            <w:tcW w:w="1667" w:type="dxa"/>
            <w:tcBorders>
              <w:top w:val="nil"/>
              <w:left w:val="single" w:sz="4" w:space="0" w:color="000000"/>
              <w:bottom w:val="single" w:sz="4" w:space="0" w:color="000000"/>
              <w:right w:val="single" w:sz="4" w:space="0" w:color="000000"/>
            </w:tcBorders>
          </w:tcPr>
          <w:p w14:paraId="3D9B01C4" w14:textId="77777777" w:rsidR="005438A7" w:rsidRDefault="005438A7" w:rsidP="00171072">
            <w:pPr>
              <w:tabs>
                <w:tab w:val="center" w:pos="8789"/>
                <w:tab w:val="center" w:pos="9072"/>
              </w:tabs>
              <w:spacing w:line="259" w:lineRule="auto"/>
              <w:jc w:val="right"/>
            </w:pPr>
            <w:r>
              <w:t>1,69</w:t>
            </w:r>
          </w:p>
        </w:tc>
        <w:tc>
          <w:tcPr>
            <w:tcW w:w="1495" w:type="dxa"/>
            <w:tcBorders>
              <w:top w:val="nil"/>
              <w:left w:val="single" w:sz="4" w:space="0" w:color="000000"/>
              <w:bottom w:val="single" w:sz="4" w:space="0" w:color="000000"/>
              <w:right w:val="single" w:sz="4" w:space="0" w:color="000000"/>
            </w:tcBorders>
          </w:tcPr>
          <w:p w14:paraId="7E9F936B" w14:textId="77777777" w:rsidR="005438A7" w:rsidRDefault="005438A7" w:rsidP="00171072">
            <w:pPr>
              <w:tabs>
                <w:tab w:val="center" w:pos="8789"/>
                <w:tab w:val="center" w:pos="9072"/>
              </w:tabs>
              <w:spacing w:line="259" w:lineRule="auto"/>
              <w:ind w:left="666"/>
              <w:jc w:val="right"/>
            </w:pPr>
            <w:r>
              <w:t>-,85</w:t>
            </w:r>
          </w:p>
        </w:tc>
        <w:tc>
          <w:tcPr>
            <w:tcW w:w="1431" w:type="dxa"/>
            <w:tcBorders>
              <w:top w:val="nil"/>
              <w:left w:val="single" w:sz="4" w:space="0" w:color="000000"/>
              <w:bottom w:val="single" w:sz="4" w:space="0" w:color="000000"/>
              <w:right w:val="double" w:sz="4" w:space="0" w:color="000000"/>
            </w:tcBorders>
          </w:tcPr>
          <w:p w14:paraId="4AE75A32" w14:textId="77777777" w:rsidR="005438A7" w:rsidRDefault="005438A7" w:rsidP="00171072">
            <w:pPr>
              <w:tabs>
                <w:tab w:val="center" w:pos="8789"/>
                <w:tab w:val="center" w:pos="9072"/>
              </w:tabs>
              <w:spacing w:line="259" w:lineRule="auto"/>
              <w:ind w:left="660"/>
              <w:jc w:val="right"/>
            </w:pPr>
            <w:r>
              <w:t>,00</w:t>
            </w:r>
          </w:p>
        </w:tc>
      </w:tr>
      <w:tr w:rsidR="005438A7" w14:paraId="14DCD855" w14:textId="77777777" w:rsidTr="00171072">
        <w:trPr>
          <w:trHeight w:val="313"/>
        </w:trPr>
        <w:tc>
          <w:tcPr>
            <w:tcW w:w="2071" w:type="dxa"/>
            <w:tcBorders>
              <w:top w:val="single" w:sz="4" w:space="0" w:color="000000"/>
              <w:left w:val="double" w:sz="4" w:space="0" w:color="000000"/>
              <w:bottom w:val="nil"/>
              <w:right w:val="double" w:sz="4" w:space="0" w:color="000000"/>
            </w:tcBorders>
          </w:tcPr>
          <w:p w14:paraId="3828AA97"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 de 2000 euros</w:t>
            </w:r>
          </w:p>
        </w:tc>
        <w:tc>
          <w:tcPr>
            <w:tcW w:w="2208" w:type="dxa"/>
            <w:tcBorders>
              <w:top w:val="single" w:sz="4" w:space="0" w:color="000000"/>
              <w:left w:val="double" w:sz="4" w:space="0" w:color="000000"/>
              <w:bottom w:val="nil"/>
              <w:right w:val="single" w:sz="4" w:space="0" w:color="000000"/>
            </w:tcBorders>
          </w:tcPr>
          <w:p w14:paraId="0B2532A8" w14:textId="77777777" w:rsidR="005438A7" w:rsidRDefault="005438A7" w:rsidP="00171072">
            <w:pPr>
              <w:tabs>
                <w:tab w:val="center" w:pos="8789"/>
                <w:tab w:val="center" w:pos="9072"/>
              </w:tabs>
              <w:spacing w:line="259" w:lineRule="auto"/>
              <w:jc w:val="right"/>
            </w:pPr>
            <w:r>
              <w:t>74,00</w:t>
            </w:r>
          </w:p>
        </w:tc>
        <w:tc>
          <w:tcPr>
            <w:tcW w:w="1533" w:type="dxa"/>
            <w:tcBorders>
              <w:top w:val="single" w:sz="4" w:space="0" w:color="000000"/>
              <w:left w:val="single" w:sz="4" w:space="0" w:color="000000"/>
              <w:bottom w:val="nil"/>
              <w:right w:val="single" w:sz="4" w:space="0" w:color="000000"/>
            </w:tcBorders>
            <w:shd w:val="clear" w:color="auto" w:fill="auto"/>
          </w:tcPr>
          <w:p w14:paraId="2D151BAB" w14:textId="77777777" w:rsidR="005438A7" w:rsidRPr="00171072" w:rsidRDefault="005438A7" w:rsidP="00171072">
            <w:pPr>
              <w:tabs>
                <w:tab w:val="center" w:pos="8789"/>
                <w:tab w:val="center" w:pos="9072"/>
              </w:tabs>
              <w:spacing w:line="259" w:lineRule="auto"/>
              <w:ind w:left="478"/>
              <w:jc w:val="right"/>
            </w:pPr>
            <w:r w:rsidRPr="00171072">
              <w:t>22,00</w:t>
            </w:r>
          </w:p>
        </w:tc>
        <w:tc>
          <w:tcPr>
            <w:tcW w:w="1667" w:type="dxa"/>
            <w:tcBorders>
              <w:top w:val="single" w:sz="4" w:space="0" w:color="000000"/>
              <w:left w:val="single" w:sz="4" w:space="0" w:color="000000"/>
              <w:bottom w:val="nil"/>
              <w:right w:val="single" w:sz="4" w:space="0" w:color="000000"/>
            </w:tcBorders>
          </w:tcPr>
          <w:p w14:paraId="1DD33149" w14:textId="77777777" w:rsidR="005438A7" w:rsidRDefault="005438A7" w:rsidP="00171072">
            <w:pPr>
              <w:tabs>
                <w:tab w:val="center" w:pos="8789"/>
                <w:tab w:val="center" w:pos="9072"/>
              </w:tabs>
              <w:spacing w:line="259" w:lineRule="auto"/>
              <w:jc w:val="right"/>
            </w:pPr>
            <w:r>
              <w:t>3,00</w:t>
            </w:r>
          </w:p>
        </w:tc>
        <w:tc>
          <w:tcPr>
            <w:tcW w:w="1495" w:type="dxa"/>
            <w:tcBorders>
              <w:top w:val="single" w:sz="4" w:space="0" w:color="000000"/>
              <w:left w:val="single" w:sz="4" w:space="0" w:color="000000"/>
              <w:bottom w:val="nil"/>
              <w:right w:val="single" w:sz="4" w:space="0" w:color="000000"/>
            </w:tcBorders>
          </w:tcPr>
          <w:p w14:paraId="4A167FE8" w14:textId="77777777" w:rsidR="005438A7" w:rsidRDefault="005438A7" w:rsidP="00171072">
            <w:pPr>
              <w:tabs>
                <w:tab w:val="center" w:pos="8789"/>
                <w:tab w:val="center" w:pos="9072"/>
              </w:tabs>
              <w:spacing w:line="259" w:lineRule="auto"/>
              <w:ind w:left="598"/>
              <w:jc w:val="right"/>
            </w:pPr>
            <w:r>
              <w:t>5,00</w:t>
            </w:r>
          </w:p>
        </w:tc>
        <w:tc>
          <w:tcPr>
            <w:tcW w:w="1431" w:type="dxa"/>
            <w:tcBorders>
              <w:top w:val="single" w:sz="4" w:space="0" w:color="000000"/>
              <w:left w:val="single" w:sz="4" w:space="0" w:color="000000"/>
              <w:bottom w:val="nil"/>
              <w:right w:val="double" w:sz="4" w:space="0" w:color="000000"/>
            </w:tcBorders>
          </w:tcPr>
          <w:p w14:paraId="5C35BE92" w14:textId="77777777" w:rsidR="005438A7" w:rsidRDefault="005438A7" w:rsidP="00171072">
            <w:pPr>
              <w:tabs>
                <w:tab w:val="center" w:pos="8789"/>
                <w:tab w:val="center" w:pos="9072"/>
              </w:tabs>
              <w:spacing w:line="259" w:lineRule="auto"/>
              <w:ind w:left="168"/>
              <w:jc w:val="right"/>
            </w:pPr>
            <w:r>
              <w:t>104,00</w:t>
            </w:r>
          </w:p>
        </w:tc>
      </w:tr>
      <w:tr w:rsidR="005438A7" w14:paraId="7C7D8A87" w14:textId="77777777" w:rsidTr="00171072">
        <w:trPr>
          <w:trHeight w:val="320"/>
        </w:trPr>
        <w:tc>
          <w:tcPr>
            <w:tcW w:w="2071" w:type="dxa"/>
            <w:tcBorders>
              <w:top w:val="nil"/>
              <w:left w:val="double" w:sz="4" w:space="0" w:color="000000"/>
              <w:bottom w:val="nil"/>
              <w:right w:val="double" w:sz="4" w:space="0" w:color="000000"/>
            </w:tcBorders>
          </w:tcPr>
          <w:p w14:paraId="776400EE" w14:textId="275944D0"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2208" w:type="dxa"/>
            <w:tcBorders>
              <w:top w:val="nil"/>
              <w:left w:val="double" w:sz="4" w:space="0" w:color="000000"/>
              <w:bottom w:val="nil"/>
              <w:right w:val="single" w:sz="4" w:space="0" w:color="000000"/>
            </w:tcBorders>
            <w:shd w:val="clear" w:color="auto" w:fill="BDD6EE" w:themeFill="accent1" w:themeFillTint="66"/>
          </w:tcPr>
          <w:p w14:paraId="52849250" w14:textId="77777777" w:rsidR="005438A7" w:rsidRPr="00891B51" w:rsidRDefault="005438A7" w:rsidP="00171072">
            <w:pPr>
              <w:tabs>
                <w:tab w:val="center" w:pos="8789"/>
                <w:tab w:val="center" w:pos="9072"/>
              </w:tabs>
              <w:spacing w:line="259" w:lineRule="auto"/>
              <w:jc w:val="right"/>
              <w:rPr>
                <w:b/>
                <w:bCs/>
              </w:rPr>
            </w:pPr>
            <w:r w:rsidRPr="00891B51">
              <w:rPr>
                <w:b/>
                <w:bCs/>
              </w:rPr>
              <w:t>71,15%</w:t>
            </w:r>
          </w:p>
        </w:tc>
        <w:tc>
          <w:tcPr>
            <w:tcW w:w="1533" w:type="dxa"/>
            <w:tcBorders>
              <w:top w:val="nil"/>
              <w:left w:val="single" w:sz="4" w:space="0" w:color="000000"/>
              <w:bottom w:val="nil"/>
              <w:right w:val="single" w:sz="4" w:space="0" w:color="000000"/>
            </w:tcBorders>
            <w:shd w:val="clear" w:color="auto" w:fill="auto"/>
          </w:tcPr>
          <w:p w14:paraId="42EDD79C" w14:textId="77777777" w:rsidR="005438A7" w:rsidRPr="00171072" w:rsidRDefault="005438A7" w:rsidP="00171072">
            <w:pPr>
              <w:tabs>
                <w:tab w:val="center" w:pos="8789"/>
                <w:tab w:val="center" w:pos="9072"/>
              </w:tabs>
              <w:spacing w:line="259" w:lineRule="auto"/>
              <w:ind w:left="367"/>
              <w:jc w:val="right"/>
            </w:pPr>
            <w:r w:rsidRPr="00171072">
              <w:t>21,15%</w:t>
            </w:r>
          </w:p>
        </w:tc>
        <w:tc>
          <w:tcPr>
            <w:tcW w:w="1667" w:type="dxa"/>
            <w:tcBorders>
              <w:top w:val="nil"/>
              <w:left w:val="single" w:sz="4" w:space="0" w:color="000000"/>
              <w:bottom w:val="nil"/>
              <w:right w:val="single" w:sz="4" w:space="0" w:color="000000"/>
            </w:tcBorders>
          </w:tcPr>
          <w:p w14:paraId="39755FA0" w14:textId="77777777" w:rsidR="005438A7" w:rsidRDefault="005438A7" w:rsidP="00171072">
            <w:pPr>
              <w:tabs>
                <w:tab w:val="center" w:pos="8789"/>
                <w:tab w:val="center" w:pos="9072"/>
              </w:tabs>
              <w:spacing w:line="259" w:lineRule="auto"/>
              <w:ind w:left="553"/>
              <w:jc w:val="right"/>
            </w:pPr>
            <w:r>
              <w:t>2,88%</w:t>
            </w:r>
          </w:p>
        </w:tc>
        <w:tc>
          <w:tcPr>
            <w:tcW w:w="1495" w:type="dxa"/>
            <w:tcBorders>
              <w:top w:val="nil"/>
              <w:left w:val="single" w:sz="4" w:space="0" w:color="000000"/>
              <w:bottom w:val="nil"/>
              <w:right w:val="single" w:sz="4" w:space="0" w:color="000000"/>
            </w:tcBorders>
          </w:tcPr>
          <w:p w14:paraId="66E262CD" w14:textId="77777777" w:rsidR="005438A7" w:rsidRDefault="005438A7" w:rsidP="00171072">
            <w:pPr>
              <w:tabs>
                <w:tab w:val="center" w:pos="8789"/>
                <w:tab w:val="center" w:pos="9072"/>
              </w:tabs>
              <w:spacing w:line="259" w:lineRule="auto"/>
              <w:ind w:left="424"/>
              <w:jc w:val="right"/>
            </w:pPr>
            <w:r>
              <w:t>4,81%</w:t>
            </w:r>
          </w:p>
        </w:tc>
        <w:tc>
          <w:tcPr>
            <w:tcW w:w="1431" w:type="dxa"/>
            <w:tcBorders>
              <w:top w:val="nil"/>
              <w:left w:val="single" w:sz="4" w:space="0" w:color="000000"/>
              <w:bottom w:val="nil"/>
              <w:right w:val="double" w:sz="4" w:space="0" w:color="000000"/>
            </w:tcBorders>
          </w:tcPr>
          <w:p w14:paraId="15F53EF9" w14:textId="77777777" w:rsidR="005438A7" w:rsidRDefault="005438A7" w:rsidP="00171072">
            <w:pPr>
              <w:tabs>
                <w:tab w:val="center" w:pos="8789"/>
                <w:tab w:val="center" w:pos="9072"/>
              </w:tabs>
              <w:spacing w:line="259" w:lineRule="auto"/>
              <w:jc w:val="right"/>
            </w:pPr>
            <w:r>
              <w:t>100,00%</w:t>
            </w:r>
          </w:p>
        </w:tc>
      </w:tr>
      <w:tr w:rsidR="005438A7" w14:paraId="77259CD8" w14:textId="77777777" w:rsidTr="00171072">
        <w:trPr>
          <w:trHeight w:val="328"/>
        </w:trPr>
        <w:tc>
          <w:tcPr>
            <w:tcW w:w="2071" w:type="dxa"/>
            <w:tcBorders>
              <w:top w:val="nil"/>
              <w:left w:val="double" w:sz="4" w:space="0" w:color="000000"/>
              <w:bottom w:val="single" w:sz="4" w:space="0" w:color="000000"/>
              <w:right w:val="double" w:sz="4" w:space="0" w:color="000000"/>
            </w:tcBorders>
          </w:tcPr>
          <w:p w14:paraId="7A376717" w14:textId="26B1A912"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2208" w:type="dxa"/>
            <w:tcBorders>
              <w:top w:val="nil"/>
              <w:left w:val="double" w:sz="4" w:space="0" w:color="000000"/>
              <w:bottom w:val="single" w:sz="4" w:space="0" w:color="000000"/>
              <w:right w:val="single" w:sz="4" w:space="0" w:color="000000"/>
            </w:tcBorders>
          </w:tcPr>
          <w:p w14:paraId="3A7ACE46" w14:textId="77777777" w:rsidR="005438A7" w:rsidRDefault="005438A7" w:rsidP="00171072">
            <w:pPr>
              <w:tabs>
                <w:tab w:val="center" w:pos="8789"/>
                <w:tab w:val="center" w:pos="9072"/>
              </w:tabs>
              <w:spacing w:line="259" w:lineRule="auto"/>
              <w:jc w:val="right"/>
            </w:pPr>
            <w:r>
              <w:t>2,63</w:t>
            </w:r>
          </w:p>
        </w:tc>
        <w:tc>
          <w:tcPr>
            <w:tcW w:w="1533" w:type="dxa"/>
            <w:tcBorders>
              <w:top w:val="nil"/>
              <w:left w:val="single" w:sz="4" w:space="0" w:color="000000"/>
              <w:bottom w:val="single" w:sz="4" w:space="0" w:color="000000"/>
              <w:right w:val="single" w:sz="4" w:space="0" w:color="000000"/>
            </w:tcBorders>
            <w:shd w:val="clear" w:color="auto" w:fill="auto"/>
          </w:tcPr>
          <w:p w14:paraId="14482315" w14:textId="77777777" w:rsidR="005438A7" w:rsidRPr="00171072" w:rsidRDefault="005438A7" w:rsidP="00171072">
            <w:pPr>
              <w:tabs>
                <w:tab w:val="center" w:pos="8789"/>
                <w:tab w:val="center" w:pos="9072"/>
              </w:tabs>
              <w:spacing w:line="259" w:lineRule="auto"/>
              <w:ind w:left="555"/>
              <w:jc w:val="right"/>
            </w:pPr>
            <w:r w:rsidRPr="00171072">
              <w:t>-2,58</w:t>
            </w:r>
          </w:p>
        </w:tc>
        <w:tc>
          <w:tcPr>
            <w:tcW w:w="1667" w:type="dxa"/>
            <w:tcBorders>
              <w:top w:val="nil"/>
              <w:left w:val="single" w:sz="4" w:space="0" w:color="000000"/>
              <w:bottom w:val="single" w:sz="4" w:space="0" w:color="000000"/>
              <w:right w:val="single" w:sz="4" w:space="0" w:color="000000"/>
            </w:tcBorders>
          </w:tcPr>
          <w:p w14:paraId="2E769354" w14:textId="77777777" w:rsidR="005438A7" w:rsidRDefault="005438A7" w:rsidP="00171072">
            <w:pPr>
              <w:tabs>
                <w:tab w:val="center" w:pos="8789"/>
                <w:tab w:val="center" w:pos="9072"/>
              </w:tabs>
              <w:spacing w:line="259" w:lineRule="auto"/>
              <w:ind w:left="716"/>
              <w:jc w:val="right"/>
            </w:pPr>
            <w:r>
              <w:t>-1,28</w:t>
            </w:r>
          </w:p>
        </w:tc>
        <w:tc>
          <w:tcPr>
            <w:tcW w:w="1495" w:type="dxa"/>
            <w:tcBorders>
              <w:top w:val="nil"/>
              <w:left w:val="single" w:sz="4" w:space="0" w:color="000000"/>
              <w:bottom w:val="single" w:sz="4" w:space="0" w:color="000000"/>
              <w:right w:val="single" w:sz="4" w:space="0" w:color="000000"/>
            </w:tcBorders>
          </w:tcPr>
          <w:p w14:paraId="15FEC7EC" w14:textId="77777777" w:rsidR="005438A7" w:rsidRDefault="005438A7" w:rsidP="00171072">
            <w:pPr>
              <w:tabs>
                <w:tab w:val="center" w:pos="8789"/>
                <w:tab w:val="center" w:pos="9072"/>
              </w:tabs>
              <w:spacing w:line="259" w:lineRule="auto"/>
              <w:jc w:val="right"/>
            </w:pPr>
            <w:r>
              <w:t>,95</w:t>
            </w:r>
          </w:p>
        </w:tc>
        <w:tc>
          <w:tcPr>
            <w:tcW w:w="1431" w:type="dxa"/>
            <w:tcBorders>
              <w:top w:val="nil"/>
              <w:left w:val="single" w:sz="4" w:space="0" w:color="000000"/>
              <w:bottom w:val="single" w:sz="4" w:space="0" w:color="000000"/>
              <w:right w:val="double" w:sz="4" w:space="0" w:color="000000"/>
            </w:tcBorders>
          </w:tcPr>
          <w:p w14:paraId="6A486A5F" w14:textId="77777777" w:rsidR="005438A7" w:rsidRDefault="005438A7" w:rsidP="00171072">
            <w:pPr>
              <w:tabs>
                <w:tab w:val="center" w:pos="8789"/>
                <w:tab w:val="center" w:pos="9072"/>
              </w:tabs>
              <w:spacing w:line="259" w:lineRule="auto"/>
              <w:ind w:left="660"/>
              <w:jc w:val="right"/>
            </w:pPr>
            <w:r>
              <w:t>,00</w:t>
            </w:r>
          </w:p>
        </w:tc>
      </w:tr>
      <w:tr w:rsidR="005438A7" w14:paraId="0023575C" w14:textId="77777777" w:rsidTr="006318D4">
        <w:trPr>
          <w:trHeight w:val="342"/>
        </w:trPr>
        <w:tc>
          <w:tcPr>
            <w:tcW w:w="2071" w:type="dxa"/>
            <w:tcBorders>
              <w:top w:val="single" w:sz="4" w:space="0" w:color="000000"/>
              <w:left w:val="double" w:sz="4" w:space="0" w:color="000000"/>
              <w:bottom w:val="nil"/>
              <w:right w:val="double" w:sz="4" w:space="0" w:color="000000"/>
            </w:tcBorders>
          </w:tcPr>
          <w:p w14:paraId="78FEFE9B"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NSR</w:t>
            </w:r>
          </w:p>
        </w:tc>
        <w:tc>
          <w:tcPr>
            <w:tcW w:w="2208" w:type="dxa"/>
            <w:tcBorders>
              <w:top w:val="single" w:sz="4" w:space="0" w:color="000000"/>
              <w:left w:val="double" w:sz="4" w:space="0" w:color="000000"/>
              <w:bottom w:val="nil"/>
              <w:right w:val="single" w:sz="4" w:space="0" w:color="000000"/>
            </w:tcBorders>
          </w:tcPr>
          <w:p w14:paraId="697A6F20" w14:textId="77777777" w:rsidR="005438A7" w:rsidRDefault="005438A7" w:rsidP="00171072">
            <w:pPr>
              <w:tabs>
                <w:tab w:val="center" w:pos="8789"/>
                <w:tab w:val="center" w:pos="9072"/>
              </w:tabs>
              <w:spacing w:line="259" w:lineRule="auto"/>
              <w:jc w:val="right"/>
            </w:pPr>
            <w:r>
              <w:t>1,00</w:t>
            </w:r>
          </w:p>
        </w:tc>
        <w:tc>
          <w:tcPr>
            <w:tcW w:w="1533" w:type="dxa"/>
            <w:tcBorders>
              <w:top w:val="single" w:sz="4" w:space="0" w:color="000000"/>
              <w:left w:val="single" w:sz="4" w:space="0" w:color="000000"/>
              <w:bottom w:val="nil"/>
              <w:right w:val="single" w:sz="4" w:space="0" w:color="000000"/>
            </w:tcBorders>
          </w:tcPr>
          <w:p w14:paraId="19061158" w14:textId="77777777" w:rsidR="005438A7" w:rsidRDefault="005438A7" w:rsidP="00171072">
            <w:pPr>
              <w:tabs>
                <w:tab w:val="center" w:pos="8789"/>
                <w:tab w:val="center" w:pos="9072"/>
              </w:tabs>
              <w:spacing w:line="259" w:lineRule="auto"/>
              <w:jc w:val="right"/>
            </w:pPr>
            <w:r>
              <w:t>,00</w:t>
            </w:r>
          </w:p>
        </w:tc>
        <w:tc>
          <w:tcPr>
            <w:tcW w:w="1667" w:type="dxa"/>
            <w:tcBorders>
              <w:top w:val="single" w:sz="4" w:space="0" w:color="000000"/>
              <w:left w:val="single" w:sz="4" w:space="0" w:color="000000"/>
              <w:bottom w:val="nil"/>
              <w:right w:val="single" w:sz="4" w:space="0" w:color="000000"/>
            </w:tcBorders>
          </w:tcPr>
          <w:p w14:paraId="18D413F8" w14:textId="77777777" w:rsidR="005438A7" w:rsidRDefault="005438A7" w:rsidP="00171072">
            <w:pPr>
              <w:tabs>
                <w:tab w:val="center" w:pos="8789"/>
                <w:tab w:val="center" w:pos="9072"/>
              </w:tabs>
              <w:spacing w:line="259" w:lineRule="auto"/>
              <w:jc w:val="right"/>
            </w:pPr>
            <w:r>
              <w:t>,00</w:t>
            </w:r>
          </w:p>
        </w:tc>
        <w:tc>
          <w:tcPr>
            <w:tcW w:w="1495" w:type="dxa"/>
            <w:tcBorders>
              <w:top w:val="single" w:sz="4" w:space="0" w:color="000000"/>
              <w:left w:val="single" w:sz="4" w:space="0" w:color="000000"/>
              <w:bottom w:val="nil"/>
              <w:right w:val="single" w:sz="4" w:space="0" w:color="000000"/>
            </w:tcBorders>
          </w:tcPr>
          <w:p w14:paraId="1B0ED103" w14:textId="77777777" w:rsidR="005438A7" w:rsidRDefault="005438A7" w:rsidP="00171072">
            <w:pPr>
              <w:tabs>
                <w:tab w:val="center" w:pos="8789"/>
                <w:tab w:val="center" w:pos="9072"/>
              </w:tabs>
              <w:spacing w:line="259" w:lineRule="auto"/>
              <w:jc w:val="right"/>
            </w:pPr>
            <w:r>
              <w:t>,00</w:t>
            </w:r>
          </w:p>
        </w:tc>
        <w:tc>
          <w:tcPr>
            <w:tcW w:w="1431" w:type="dxa"/>
            <w:tcBorders>
              <w:top w:val="single" w:sz="4" w:space="0" w:color="000000"/>
              <w:left w:val="single" w:sz="4" w:space="0" w:color="000000"/>
              <w:bottom w:val="nil"/>
              <w:right w:val="double" w:sz="4" w:space="0" w:color="000000"/>
            </w:tcBorders>
          </w:tcPr>
          <w:p w14:paraId="2275113F" w14:textId="77777777" w:rsidR="005438A7" w:rsidRDefault="005438A7" w:rsidP="00171072">
            <w:pPr>
              <w:tabs>
                <w:tab w:val="center" w:pos="8789"/>
                <w:tab w:val="center" w:pos="9072"/>
              </w:tabs>
              <w:spacing w:line="259" w:lineRule="auto"/>
              <w:ind w:left="545"/>
              <w:jc w:val="right"/>
            </w:pPr>
            <w:r>
              <w:t>1,00</w:t>
            </w:r>
          </w:p>
        </w:tc>
      </w:tr>
      <w:tr w:rsidR="005438A7" w14:paraId="74DBA380" w14:textId="77777777" w:rsidTr="006318D4">
        <w:trPr>
          <w:trHeight w:val="320"/>
        </w:trPr>
        <w:tc>
          <w:tcPr>
            <w:tcW w:w="2071" w:type="dxa"/>
            <w:tcBorders>
              <w:top w:val="nil"/>
              <w:left w:val="double" w:sz="4" w:space="0" w:color="000000"/>
              <w:bottom w:val="nil"/>
              <w:right w:val="double" w:sz="4" w:space="0" w:color="000000"/>
            </w:tcBorders>
          </w:tcPr>
          <w:p w14:paraId="66DB241C" w14:textId="25E1EA9F"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2208" w:type="dxa"/>
            <w:tcBorders>
              <w:top w:val="nil"/>
              <w:left w:val="double" w:sz="4" w:space="0" w:color="000000"/>
              <w:bottom w:val="nil"/>
              <w:right w:val="single" w:sz="4" w:space="0" w:color="000000"/>
            </w:tcBorders>
          </w:tcPr>
          <w:p w14:paraId="00052F27" w14:textId="77777777" w:rsidR="005438A7" w:rsidRDefault="005438A7" w:rsidP="00171072">
            <w:pPr>
              <w:tabs>
                <w:tab w:val="center" w:pos="8789"/>
                <w:tab w:val="center" w:pos="9072"/>
              </w:tabs>
              <w:spacing w:line="259" w:lineRule="auto"/>
              <w:jc w:val="right"/>
            </w:pPr>
            <w:r>
              <w:t>100,00%</w:t>
            </w:r>
          </w:p>
        </w:tc>
        <w:tc>
          <w:tcPr>
            <w:tcW w:w="1533" w:type="dxa"/>
            <w:tcBorders>
              <w:top w:val="nil"/>
              <w:left w:val="single" w:sz="4" w:space="0" w:color="000000"/>
              <w:bottom w:val="nil"/>
              <w:right w:val="single" w:sz="4" w:space="0" w:color="000000"/>
            </w:tcBorders>
          </w:tcPr>
          <w:p w14:paraId="61EE9906" w14:textId="77777777" w:rsidR="005438A7" w:rsidRDefault="005438A7" w:rsidP="00171072">
            <w:pPr>
              <w:tabs>
                <w:tab w:val="center" w:pos="8789"/>
                <w:tab w:val="center" w:pos="9072"/>
              </w:tabs>
              <w:spacing w:line="259" w:lineRule="auto"/>
              <w:ind w:left="558"/>
              <w:jc w:val="right"/>
            </w:pPr>
            <w:r>
              <w:t>,00%</w:t>
            </w:r>
          </w:p>
        </w:tc>
        <w:tc>
          <w:tcPr>
            <w:tcW w:w="1667" w:type="dxa"/>
            <w:tcBorders>
              <w:top w:val="nil"/>
              <w:left w:val="single" w:sz="4" w:space="0" w:color="000000"/>
              <w:bottom w:val="nil"/>
              <w:right w:val="single" w:sz="4" w:space="0" w:color="000000"/>
            </w:tcBorders>
          </w:tcPr>
          <w:p w14:paraId="19715B51" w14:textId="77777777" w:rsidR="005438A7" w:rsidRDefault="005438A7" w:rsidP="00171072">
            <w:pPr>
              <w:tabs>
                <w:tab w:val="center" w:pos="8789"/>
                <w:tab w:val="center" w:pos="9072"/>
              </w:tabs>
              <w:spacing w:line="259" w:lineRule="auto"/>
              <w:ind w:left="693"/>
              <w:jc w:val="right"/>
            </w:pPr>
            <w:r>
              <w:t>,00%</w:t>
            </w:r>
          </w:p>
        </w:tc>
        <w:tc>
          <w:tcPr>
            <w:tcW w:w="1495" w:type="dxa"/>
            <w:tcBorders>
              <w:top w:val="nil"/>
              <w:left w:val="single" w:sz="4" w:space="0" w:color="000000"/>
              <w:bottom w:val="nil"/>
              <w:right w:val="single" w:sz="4" w:space="0" w:color="000000"/>
            </w:tcBorders>
          </w:tcPr>
          <w:p w14:paraId="2CC8F57D" w14:textId="77777777" w:rsidR="005438A7" w:rsidRDefault="005438A7" w:rsidP="00171072">
            <w:pPr>
              <w:tabs>
                <w:tab w:val="center" w:pos="8789"/>
                <w:tab w:val="center" w:pos="9072"/>
              </w:tabs>
              <w:spacing w:line="259" w:lineRule="auto"/>
              <w:ind w:left="521"/>
              <w:jc w:val="right"/>
            </w:pPr>
            <w:r>
              <w:t>,00%</w:t>
            </w:r>
          </w:p>
        </w:tc>
        <w:tc>
          <w:tcPr>
            <w:tcW w:w="1431" w:type="dxa"/>
            <w:tcBorders>
              <w:top w:val="nil"/>
              <w:left w:val="single" w:sz="4" w:space="0" w:color="000000"/>
              <w:bottom w:val="nil"/>
              <w:right w:val="double" w:sz="4" w:space="0" w:color="000000"/>
            </w:tcBorders>
          </w:tcPr>
          <w:p w14:paraId="347E85B1" w14:textId="77777777" w:rsidR="005438A7" w:rsidRDefault="005438A7" w:rsidP="00171072">
            <w:pPr>
              <w:tabs>
                <w:tab w:val="center" w:pos="8789"/>
                <w:tab w:val="center" w:pos="9072"/>
              </w:tabs>
              <w:spacing w:line="259" w:lineRule="auto"/>
              <w:jc w:val="right"/>
            </w:pPr>
            <w:r>
              <w:t>100,00%</w:t>
            </w:r>
          </w:p>
        </w:tc>
      </w:tr>
      <w:tr w:rsidR="005438A7" w14:paraId="5EE0617E" w14:textId="77777777" w:rsidTr="006318D4">
        <w:trPr>
          <w:trHeight w:val="328"/>
        </w:trPr>
        <w:tc>
          <w:tcPr>
            <w:tcW w:w="2071" w:type="dxa"/>
            <w:tcBorders>
              <w:top w:val="nil"/>
              <w:left w:val="double" w:sz="4" w:space="0" w:color="000000"/>
              <w:bottom w:val="single" w:sz="4" w:space="0" w:color="000000"/>
              <w:right w:val="double" w:sz="4" w:space="0" w:color="000000"/>
            </w:tcBorders>
          </w:tcPr>
          <w:p w14:paraId="69270CBB" w14:textId="66F2966C"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2208" w:type="dxa"/>
            <w:tcBorders>
              <w:top w:val="nil"/>
              <w:left w:val="double" w:sz="4" w:space="0" w:color="000000"/>
              <w:bottom w:val="single" w:sz="4" w:space="0" w:color="000000"/>
              <w:right w:val="single" w:sz="4" w:space="0" w:color="000000"/>
            </w:tcBorders>
          </w:tcPr>
          <w:p w14:paraId="1A203E9F" w14:textId="77777777" w:rsidR="005438A7" w:rsidRDefault="005438A7" w:rsidP="00171072">
            <w:pPr>
              <w:tabs>
                <w:tab w:val="center" w:pos="8789"/>
                <w:tab w:val="center" w:pos="9072"/>
              </w:tabs>
              <w:spacing w:line="259" w:lineRule="auto"/>
              <w:jc w:val="right"/>
            </w:pPr>
            <w:r>
              <w:t>,79</w:t>
            </w:r>
          </w:p>
        </w:tc>
        <w:tc>
          <w:tcPr>
            <w:tcW w:w="1533" w:type="dxa"/>
            <w:tcBorders>
              <w:top w:val="nil"/>
              <w:left w:val="single" w:sz="4" w:space="0" w:color="000000"/>
              <w:bottom w:val="single" w:sz="4" w:space="0" w:color="000000"/>
              <w:right w:val="single" w:sz="4" w:space="0" w:color="000000"/>
            </w:tcBorders>
          </w:tcPr>
          <w:p w14:paraId="620F27AF" w14:textId="77777777" w:rsidR="005438A7" w:rsidRDefault="005438A7" w:rsidP="00171072">
            <w:pPr>
              <w:tabs>
                <w:tab w:val="center" w:pos="8789"/>
                <w:tab w:val="center" w:pos="9072"/>
              </w:tabs>
              <w:spacing w:line="259" w:lineRule="auto"/>
              <w:ind w:left="712"/>
              <w:jc w:val="right"/>
            </w:pPr>
            <w:r>
              <w:t>-,65</w:t>
            </w:r>
          </w:p>
        </w:tc>
        <w:tc>
          <w:tcPr>
            <w:tcW w:w="1667" w:type="dxa"/>
            <w:tcBorders>
              <w:top w:val="nil"/>
              <w:left w:val="single" w:sz="4" w:space="0" w:color="000000"/>
              <w:bottom w:val="single" w:sz="4" w:space="0" w:color="000000"/>
              <w:right w:val="single" w:sz="4" w:space="0" w:color="000000"/>
            </w:tcBorders>
          </w:tcPr>
          <w:p w14:paraId="7A72612D" w14:textId="77777777" w:rsidR="005438A7" w:rsidRDefault="005438A7" w:rsidP="00171072">
            <w:pPr>
              <w:tabs>
                <w:tab w:val="center" w:pos="8789"/>
                <w:tab w:val="center" w:pos="9072"/>
              </w:tabs>
              <w:spacing w:line="259" w:lineRule="auto"/>
              <w:jc w:val="right"/>
            </w:pPr>
            <w:r>
              <w:t>-,23</w:t>
            </w:r>
          </w:p>
        </w:tc>
        <w:tc>
          <w:tcPr>
            <w:tcW w:w="1495" w:type="dxa"/>
            <w:tcBorders>
              <w:top w:val="nil"/>
              <w:left w:val="single" w:sz="4" w:space="0" w:color="000000"/>
              <w:bottom w:val="single" w:sz="4" w:space="0" w:color="000000"/>
              <w:right w:val="single" w:sz="4" w:space="0" w:color="000000"/>
            </w:tcBorders>
          </w:tcPr>
          <w:p w14:paraId="1106FE2D" w14:textId="77777777" w:rsidR="005438A7" w:rsidRDefault="005438A7" w:rsidP="00171072">
            <w:pPr>
              <w:tabs>
                <w:tab w:val="center" w:pos="8789"/>
                <w:tab w:val="center" w:pos="9072"/>
              </w:tabs>
              <w:spacing w:line="259" w:lineRule="auto"/>
              <w:ind w:left="701"/>
              <w:jc w:val="right"/>
            </w:pPr>
            <w:r>
              <w:t>-,19</w:t>
            </w:r>
          </w:p>
        </w:tc>
        <w:tc>
          <w:tcPr>
            <w:tcW w:w="1431" w:type="dxa"/>
            <w:tcBorders>
              <w:top w:val="nil"/>
              <w:left w:val="single" w:sz="4" w:space="0" w:color="000000"/>
              <w:bottom w:val="single" w:sz="4" w:space="0" w:color="000000"/>
              <w:right w:val="double" w:sz="4" w:space="0" w:color="000000"/>
            </w:tcBorders>
          </w:tcPr>
          <w:p w14:paraId="5451BD84" w14:textId="77777777" w:rsidR="005438A7" w:rsidRDefault="005438A7" w:rsidP="00171072">
            <w:pPr>
              <w:tabs>
                <w:tab w:val="center" w:pos="8789"/>
                <w:tab w:val="center" w:pos="9072"/>
              </w:tabs>
              <w:spacing w:line="259" w:lineRule="auto"/>
              <w:ind w:left="660"/>
              <w:jc w:val="right"/>
            </w:pPr>
            <w:r>
              <w:t>,00</w:t>
            </w:r>
          </w:p>
        </w:tc>
      </w:tr>
      <w:tr w:rsidR="005438A7" w14:paraId="7608547C" w14:textId="77777777" w:rsidTr="006318D4">
        <w:trPr>
          <w:trHeight w:val="342"/>
        </w:trPr>
        <w:tc>
          <w:tcPr>
            <w:tcW w:w="2071" w:type="dxa"/>
            <w:tcBorders>
              <w:top w:val="single" w:sz="4" w:space="0" w:color="000000"/>
              <w:left w:val="double" w:sz="4" w:space="0" w:color="000000"/>
              <w:right w:val="double" w:sz="4" w:space="0" w:color="000000"/>
            </w:tcBorders>
          </w:tcPr>
          <w:p w14:paraId="6109183B"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2208" w:type="dxa"/>
            <w:tcBorders>
              <w:top w:val="single" w:sz="4" w:space="0" w:color="000000"/>
              <w:left w:val="double" w:sz="4" w:space="0" w:color="000000"/>
              <w:right w:val="single" w:sz="4" w:space="0" w:color="000000"/>
            </w:tcBorders>
          </w:tcPr>
          <w:p w14:paraId="34F37A22" w14:textId="77777777" w:rsidR="005438A7" w:rsidRDefault="005438A7" w:rsidP="00171072">
            <w:pPr>
              <w:tabs>
                <w:tab w:val="center" w:pos="8789"/>
                <w:tab w:val="center" w:pos="9072"/>
              </w:tabs>
              <w:spacing w:line="259" w:lineRule="auto"/>
              <w:jc w:val="right"/>
            </w:pPr>
            <w:r>
              <w:t>140,00</w:t>
            </w:r>
          </w:p>
        </w:tc>
        <w:tc>
          <w:tcPr>
            <w:tcW w:w="1533" w:type="dxa"/>
            <w:tcBorders>
              <w:top w:val="single" w:sz="4" w:space="0" w:color="000000"/>
              <w:left w:val="single" w:sz="4" w:space="0" w:color="000000"/>
              <w:right w:val="single" w:sz="4" w:space="0" w:color="000000"/>
            </w:tcBorders>
          </w:tcPr>
          <w:p w14:paraId="7BA13700" w14:textId="77777777" w:rsidR="005438A7" w:rsidRDefault="005438A7" w:rsidP="00171072">
            <w:pPr>
              <w:tabs>
                <w:tab w:val="center" w:pos="8789"/>
                <w:tab w:val="center" w:pos="9072"/>
              </w:tabs>
              <w:spacing w:line="259" w:lineRule="auto"/>
              <w:ind w:left="491"/>
              <w:jc w:val="right"/>
            </w:pPr>
            <w:r>
              <w:t>67,00</w:t>
            </w:r>
          </w:p>
        </w:tc>
        <w:tc>
          <w:tcPr>
            <w:tcW w:w="1667" w:type="dxa"/>
            <w:tcBorders>
              <w:top w:val="single" w:sz="4" w:space="0" w:color="000000"/>
              <w:left w:val="single" w:sz="4" w:space="0" w:color="000000"/>
              <w:right w:val="single" w:sz="4" w:space="0" w:color="000000"/>
            </w:tcBorders>
          </w:tcPr>
          <w:p w14:paraId="72C7F43B" w14:textId="77777777" w:rsidR="005438A7" w:rsidRDefault="005438A7" w:rsidP="00171072">
            <w:pPr>
              <w:tabs>
                <w:tab w:val="center" w:pos="8789"/>
                <w:tab w:val="center" w:pos="9072"/>
              </w:tabs>
              <w:spacing w:line="259" w:lineRule="auto"/>
              <w:ind w:left="682"/>
              <w:jc w:val="right"/>
            </w:pPr>
            <w:r>
              <w:t>11,00</w:t>
            </w:r>
          </w:p>
        </w:tc>
        <w:tc>
          <w:tcPr>
            <w:tcW w:w="1495" w:type="dxa"/>
            <w:tcBorders>
              <w:top w:val="single" w:sz="4" w:space="0" w:color="000000"/>
              <w:left w:val="single" w:sz="4" w:space="0" w:color="000000"/>
              <w:right w:val="single" w:sz="4" w:space="0" w:color="000000"/>
            </w:tcBorders>
          </w:tcPr>
          <w:p w14:paraId="7BF177BC" w14:textId="77777777" w:rsidR="005438A7" w:rsidRDefault="005438A7" w:rsidP="00171072">
            <w:pPr>
              <w:tabs>
                <w:tab w:val="center" w:pos="8789"/>
                <w:tab w:val="center" w:pos="9072"/>
              </w:tabs>
              <w:spacing w:line="259" w:lineRule="auto"/>
              <w:ind w:left="580"/>
              <w:jc w:val="right"/>
            </w:pPr>
            <w:r>
              <w:t>8,00</w:t>
            </w:r>
          </w:p>
        </w:tc>
        <w:tc>
          <w:tcPr>
            <w:tcW w:w="1431" w:type="dxa"/>
            <w:tcBorders>
              <w:top w:val="single" w:sz="4" w:space="0" w:color="000000"/>
              <w:left w:val="single" w:sz="4" w:space="0" w:color="000000"/>
              <w:right w:val="double" w:sz="4" w:space="0" w:color="000000"/>
            </w:tcBorders>
          </w:tcPr>
          <w:p w14:paraId="798B74AF" w14:textId="77777777" w:rsidR="005438A7" w:rsidRDefault="005438A7" w:rsidP="00171072">
            <w:pPr>
              <w:tabs>
                <w:tab w:val="center" w:pos="8789"/>
                <w:tab w:val="center" w:pos="9072"/>
              </w:tabs>
              <w:spacing w:line="259" w:lineRule="auto"/>
              <w:ind w:left="148"/>
              <w:jc w:val="right"/>
            </w:pPr>
            <w:r>
              <w:t>226,00</w:t>
            </w:r>
          </w:p>
        </w:tc>
      </w:tr>
      <w:tr w:rsidR="005438A7" w14:paraId="47F38853" w14:textId="77777777" w:rsidTr="006318D4">
        <w:trPr>
          <w:trHeight w:val="320"/>
        </w:trPr>
        <w:tc>
          <w:tcPr>
            <w:tcW w:w="2071" w:type="dxa"/>
            <w:tcBorders>
              <w:top w:val="nil"/>
              <w:left w:val="double" w:sz="4" w:space="0" w:color="000000"/>
              <w:bottom w:val="single" w:sz="4" w:space="0" w:color="auto"/>
              <w:right w:val="double" w:sz="4" w:space="0" w:color="000000"/>
            </w:tcBorders>
          </w:tcPr>
          <w:p w14:paraId="389DFD14" w14:textId="77777777" w:rsidR="005438A7" w:rsidRDefault="005438A7" w:rsidP="006318D4">
            <w:pPr>
              <w:tabs>
                <w:tab w:val="center" w:pos="8789"/>
                <w:tab w:val="center" w:pos="9072"/>
              </w:tabs>
              <w:spacing w:after="160" w:line="259" w:lineRule="auto"/>
            </w:pPr>
          </w:p>
        </w:tc>
        <w:tc>
          <w:tcPr>
            <w:tcW w:w="2208" w:type="dxa"/>
            <w:tcBorders>
              <w:top w:val="nil"/>
              <w:left w:val="double" w:sz="4" w:space="0" w:color="000000"/>
              <w:bottom w:val="single" w:sz="4" w:space="0" w:color="auto"/>
              <w:right w:val="single" w:sz="4" w:space="0" w:color="000000"/>
            </w:tcBorders>
          </w:tcPr>
          <w:p w14:paraId="2002AEA0" w14:textId="77777777" w:rsidR="005438A7" w:rsidRDefault="005438A7" w:rsidP="00171072">
            <w:pPr>
              <w:tabs>
                <w:tab w:val="center" w:pos="8789"/>
                <w:tab w:val="center" w:pos="9072"/>
              </w:tabs>
              <w:spacing w:line="259" w:lineRule="auto"/>
              <w:jc w:val="right"/>
            </w:pPr>
            <w:r>
              <w:t>61,95%</w:t>
            </w:r>
          </w:p>
        </w:tc>
        <w:tc>
          <w:tcPr>
            <w:tcW w:w="1533" w:type="dxa"/>
            <w:tcBorders>
              <w:top w:val="nil"/>
              <w:left w:val="single" w:sz="4" w:space="0" w:color="000000"/>
              <w:bottom w:val="single" w:sz="4" w:space="0" w:color="auto"/>
              <w:right w:val="single" w:sz="4" w:space="0" w:color="000000"/>
            </w:tcBorders>
          </w:tcPr>
          <w:p w14:paraId="21F1F91B" w14:textId="77777777" w:rsidR="005438A7" w:rsidRDefault="005438A7" w:rsidP="00171072">
            <w:pPr>
              <w:tabs>
                <w:tab w:val="center" w:pos="8789"/>
                <w:tab w:val="center" w:pos="9072"/>
              </w:tabs>
              <w:spacing w:line="259" w:lineRule="auto"/>
              <w:ind w:left="246"/>
              <w:jc w:val="right"/>
            </w:pPr>
            <w:r>
              <w:t>29,65%</w:t>
            </w:r>
          </w:p>
        </w:tc>
        <w:tc>
          <w:tcPr>
            <w:tcW w:w="1667" w:type="dxa"/>
            <w:tcBorders>
              <w:top w:val="nil"/>
              <w:left w:val="single" w:sz="4" w:space="0" w:color="000000"/>
              <w:bottom w:val="single" w:sz="4" w:space="0" w:color="auto"/>
              <w:right w:val="single" w:sz="4" w:space="0" w:color="000000"/>
            </w:tcBorders>
          </w:tcPr>
          <w:p w14:paraId="5AEE5780" w14:textId="77777777" w:rsidR="005438A7" w:rsidRDefault="005438A7" w:rsidP="00171072">
            <w:pPr>
              <w:tabs>
                <w:tab w:val="center" w:pos="8789"/>
                <w:tab w:val="center" w:pos="9072"/>
              </w:tabs>
              <w:spacing w:line="259" w:lineRule="auto"/>
              <w:ind w:left="577"/>
              <w:jc w:val="right"/>
            </w:pPr>
            <w:r>
              <w:t>4,87%</w:t>
            </w:r>
          </w:p>
        </w:tc>
        <w:tc>
          <w:tcPr>
            <w:tcW w:w="1495" w:type="dxa"/>
            <w:tcBorders>
              <w:top w:val="nil"/>
              <w:left w:val="single" w:sz="4" w:space="0" w:color="000000"/>
              <w:bottom w:val="single" w:sz="4" w:space="0" w:color="auto"/>
              <w:right w:val="single" w:sz="4" w:space="0" w:color="000000"/>
            </w:tcBorders>
          </w:tcPr>
          <w:p w14:paraId="049FA96A" w14:textId="77777777" w:rsidR="005438A7" w:rsidRDefault="005438A7" w:rsidP="00171072">
            <w:pPr>
              <w:tabs>
                <w:tab w:val="center" w:pos="8789"/>
                <w:tab w:val="center" w:pos="9072"/>
              </w:tabs>
              <w:spacing w:line="259" w:lineRule="auto"/>
              <w:ind w:left="409"/>
              <w:jc w:val="right"/>
            </w:pPr>
            <w:r>
              <w:t>3,54%</w:t>
            </w:r>
          </w:p>
        </w:tc>
        <w:tc>
          <w:tcPr>
            <w:tcW w:w="1431" w:type="dxa"/>
            <w:tcBorders>
              <w:top w:val="nil"/>
              <w:left w:val="single" w:sz="4" w:space="0" w:color="000000"/>
              <w:bottom w:val="single" w:sz="4" w:space="0" w:color="auto"/>
              <w:right w:val="double" w:sz="4" w:space="0" w:color="000000"/>
            </w:tcBorders>
          </w:tcPr>
          <w:p w14:paraId="7C32E7CC" w14:textId="77777777" w:rsidR="005438A7" w:rsidRDefault="005438A7" w:rsidP="00171072">
            <w:pPr>
              <w:tabs>
                <w:tab w:val="center" w:pos="8789"/>
                <w:tab w:val="center" w:pos="9072"/>
              </w:tabs>
              <w:spacing w:line="259" w:lineRule="auto"/>
              <w:jc w:val="right"/>
            </w:pPr>
            <w:r>
              <w:t>100,00%</w:t>
            </w:r>
          </w:p>
        </w:tc>
      </w:tr>
    </w:tbl>
    <w:p w14:paraId="7AD0393B" w14:textId="77777777" w:rsidR="00B7240E" w:rsidRPr="004A599C" w:rsidRDefault="00B7240E" w:rsidP="006318D4">
      <w:pPr>
        <w:tabs>
          <w:tab w:val="center" w:pos="8789"/>
          <w:tab w:val="center" w:pos="9072"/>
        </w:tabs>
        <w:ind w:left="-5"/>
        <w:rPr>
          <w:sz w:val="10"/>
          <w:szCs w:val="10"/>
        </w:rPr>
      </w:pPr>
    </w:p>
    <w:p w14:paraId="0B3B36E2" w14:textId="77777777" w:rsidR="00891B51" w:rsidRPr="00891B51" w:rsidRDefault="00891B51" w:rsidP="006318D4">
      <w:pPr>
        <w:tabs>
          <w:tab w:val="center" w:pos="8789"/>
          <w:tab w:val="center" w:pos="9072"/>
        </w:tabs>
        <w:jc w:val="both"/>
        <w:rPr>
          <w:sz w:val="20"/>
          <w:szCs w:val="20"/>
        </w:rPr>
      </w:pPr>
      <w:r w:rsidRPr="00891B51">
        <w:rPr>
          <w:sz w:val="20"/>
          <w:szCs w:val="20"/>
        </w:rPr>
        <w:t>Notes : Test du Khi2 significatif au seuil de 1 %.</w:t>
      </w:r>
    </w:p>
    <w:p w14:paraId="79B5459A" w14:textId="4F734F08" w:rsidR="00891B51" w:rsidRPr="008D1968" w:rsidRDefault="00891B51" w:rsidP="006318D4">
      <w:pPr>
        <w:tabs>
          <w:tab w:val="center" w:pos="8789"/>
          <w:tab w:val="center" w:pos="9072"/>
        </w:tabs>
        <w:spacing w:line="259" w:lineRule="auto"/>
        <w:jc w:val="both"/>
        <w:rPr>
          <w:sz w:val="20"/>
          <w:szCs w:val="20"/>
        </w:rPr>
      </w:pPr>
      <w:r w:rsidRPr="008D1968">
        <w:rPr>
          <w:sz w:val="20"/>
          <w:szCs w:val="20"/>
        </w:rPr>
        <w:t xml:space="preserve">Lecture : Parmi les personnes cérébrolésées qui déclarent avoir plus de 2000 € par mois et par foyer pour vivre, 71,15% affirment </w:t>
      </w:r>
      <w:r w:rsidRPr="00171072">
        <w:rPr>
          <w:sz w:val="20"/>
          <w:szCs w:val="20"/>
        </w:rPr>
        <w:t>avoir compris ce qui leur a été proposé comme protocole de soins</w:t>
      </w:r>
      <w:r w:rsidR="00171072">
        <w:rPr>
          <w:sz w:val="20"/>
          <w:szCs w:val="20"/>
        </w:rPr>
        <w:t xml:space="preserve">, contre </w:t>
      </w:r>
      <w:r w:rsidR="00171072" w:rsidRPr="00171072">
        <w:rPr>
          <w:sz w:val="20"/>
          <w:szCs w:val="20"/>
        </w:rPr>
        <w:t xml:space="preserve">34,38% </w:t>
      </w:r>
      <w:r w:rsidR="00171072">
        <w:rPr>
          <w:sz w:val="20"/>
          <w:szCs w:val="20"/>
        </w:rPr>
        <w:t>pour les plus pauvres.</w:t>
      </w:r>
    </w:p>
    <w:p w14:paraId="15C4C89D" w14:textId="4993C8A1" w:rsidR="0061257A" w:rsidRPr="003E7517" w:rsidRDefault="0061257A" w:rsidP="0061257A">
      <w:pPr>
        <w:tabs>
          <w:tab w:val="center" w:pos="8789"/>
          <w:tab w:val="center" w:pos="9072"/>
        </w:tabs>
        <w:ind w:left="-5"/>
        <w:jc w:val="both"/>
      </w:pPr>
      <w:r w:rsidRPr="003E7517">
        <w:rPr>
          <w:b/>
          <w:bCs/>
        </w:rPr>
        <w:lastRenderedPageBreak/>
        <w:t>Tableau N°13</w:t>
      </w:r>
      <w:r w:rsidR="005A1F93" w:rsidRPr="003E7517">
        <w:rPr>
          <w:b/>
          <w:bCs/>
        </w:rPr>
        <w:t>1</w:t>
      </w:r>
      <w:r w:rsidRPr="003E7517">
        <w:rPr>
          <w:b/>
          <w:bCs/>
        </w:rPr>
        <w:t xml:space="preserve"> :</w:t>
      </w:r>
      <w:r w:rsidRPr="003E7517">
        <w:t xml:space="preserve"> recodage des revenus + aides du ménage * combien de jours par mois passez-vous dans ces différents services ?  [nombre, ligne %, résidus ajustés].</w:t>
      </w:r>
    </w:p>
    <w:p w14:paraId="3950FF49" w14:textId="77777777" w:rsidR="0061257A" w:rsidRPr="00CF3F59" w:rsidRDefault="0061257A" w:rsidP="0061257A">
      <w:pPr>
        <w:tabs>
          <w:tab w:val="center" w:pos="8789"/>
          <w:tab w:val="center" w:pos="9072"/>
        </w:tabs>
        <w:ind w:left="-5"/>
        <w:rPr>
          <w:color w:val="FFFFFF" w:themeColor="background1"/>
        </w:rPr>
      </w:pPr>
    </w:p>
    <w:tbl>
      <w:tblPr>
        <w:tblStyle w:val="TableGrid"/>
        <w:tblW w:w="10405" w:type="dxa"/>
        <w:tblInd w:w="-582" w:type="dxa"/>
        <w:tblCellMar>
          <w:top w:w="9" w:type="dxa"/>
          <w:left w:w="179" w:type="dxa"/>
          <w:bottom w:w="9" w:type="dxa"/>
          <w:right w:w="136" w:type="dxa"/>
        </w:tblCellMar>
        <w:tblLook w:val="04A0" w:firstRow="1" w:lastRow="0" w:firstColumn="1" w:lastColumn="0" w:noHBand="0" w:noVBand="1"/>
      </w:tblPr>
      <w:tblGrid>
        <w:gridCol w:w="3107"/>
        <w:gridCol w:w="1893"/>
        <w:gridCol w:w="2025"/>
        <w:gridCol w:w="1949"/>
        <w:gridCol w:w="1431"/>
      </w:tblGrid>
      <w:tr w:rsidR="0061257A" w14:paraId="41A5DE36" w14:textId="77777777" w:rsidTr="00734E16">
        <w:trPr>
          <w:trHeight w:val="685"/>
        </w:trPr>
        <w:tc>
          <w:tcPr>
            <w:tcW w:w="3107" w:type="dxa"/>
            <w:vMerge w:val="restart"/>
            <w:tcBorders>
              <w:top w:val="double" w:sz="4" w:space="0" w:color="000000"/>
              <w:left w:val="double" w:sz="4" w:space="0" w:color="000000"/>
              <w:bottom w:val="single" w:sz="4" w:space="0" w:color="000000"/>
              <w:right w:val="double" w:sz="4" w:space="0" w:color="000000"/>
            </w:tcBorders>
            <w:vAlign w:val="bottom"/>
          </w:tcPr>
          <w:p w14:paraId="735E5B99" w14:textId="77777777" w:rsidR="0061257A" w:rsidRPr="00F432C5" w:rsidRDefault="0061257A" w:rsidP="00734E16">
            <w:pPr>
              <w:tabs>
                <w:tab w:val="center" w:pos="8789"/>
                <w:tab w:val="center" w:pos="9072"/>
              </w:tabs>
              <w:spacing w:line="259" w:lineRule="auto"/>
              <w:rPr>
                <w:rFonts w:ascii="Times" w:eastAsia="Calibri" w:hAnsi="Times" w:cs="Calibri"/>
              </w:rPr>
            </w:pPr>
            <w:r w:rsidRPr="00F432C5">
              <w:rPr>
                <w:rFonts w:ascii="Times" w:eastAsia="Calibri" w:hAnsi="Times" w:cs="Calibri"/>
              </w:rPr>
              <w:t>recodage des ressources (revenus + aides) du ménage</w:t>
            </w:r>
          </w:p>
        </w:tc>
        <w:tc>
          <w:tcPr>
            <w:tcW w:w="5867" w:type="dxa"/>
            <w:gridSpan w:val="3"/>
            <w:tcBorders>
              <w:top w:val="double" w:sz="4" w:space="0" w:color="000000"/>
              <w:left w:val="double" w:sz="4" w:space="0" w:color="000000"/>
              <w:bottom w:val="single" w:sz="4" w:space="0" w:color="000000"/>
              <w:right w:val="single" w:sz="4" w:space="0" w:color="000000"/>
            </w:tcBorders>
          </w:tcPr>
          <w:p w14:paraId="05ECF2BF" w14:textId="77777777" w:rsidR="0061257A" w:rsidRDefault="0061257A" w:rsidP="00734E16">
            <w:pPr>
              <w:tabs>
                <w:tab w:val="center" w:pos="8789"/>
                <w:tab w:val="center" w:pos="9072"/>
              </w:tabs>
              <w:spacing w:line="259" w:lineRule="auto"/>
              <w:ind w:left="1341" w:hanging="1230"/>
            </w:pPr>
            <w:r>
              <w:rPr>
                <w:rFonts w:ascii="Calibri" w:eastAsia="Calibri" w:hAnsi="Calibri" w:cs="Calibri"/>
              </w:rPr>
              <w:t xml:space="preserve">combien de jours par mois passez-vous dans ces différents services ? </w:t>
            </w:r>
          </w:p>
        </w:tc>
        <w:tc>
          <w:tcPr>
            <w:tcW w:w="1431" w:type="dxa"/>
            <w:vMerge w:val="restart"/>
            <w:tcBorders>
              <w:top w:val="double" w:sz="4" w:space="0" w:color="000000"/>
              <w:left w:val="single" w:sz="4" w:space="0" w:color="000000"/>
              <w:bottom w:val="single" w:sz="4" w:space="0" w:color="000000"/>
              <w:right w:val="double" w:sz="4" w:space="0" w:color="000000"/>
            </w:tcBorders>
            <w:vAlign w:val="bottom"/>
          </w:tcPr>
          <w:p w14:paraId="6E294E18" w14:textId="77777777" w:rsidR="0061257A" w:rsidRDefault="0061257A" w:rsidP="00734E16">
            <w:pPr>
              <w:tabs>
                <w:tab w:val="center" w:pos="8789"/>
                <w:tab w:val="center" w:pos="9072"/>
              </w:tabs>
              <w:spacing w:line="259" w:lineRule="auto"/>
              <w:jc w:val="center"/>
            </w:pPr>
            <w:r>
              <w:t>Total</w:t>
            </w:r>
          </w:p>
        </w:tc>
      </w:tr>
      <w:tr w:rsidR="0061257A" w14:paraId="60AFBAD9" w14:textId="77777777" w:rsidTr="00734E16">
        <w:trPr>
          <w:trHeight w:val="309"/>
        </w:trPr>
        <w:tc>
          <w:tcPr>
            <w:tcW w:w="0" w:type="auto"/>
            <w:vMerge/>
            <w:tcBorders>
              <w:top w:val="nil"/>
              <w:left w:val="double" w:sz="4" w:space="0" w:color="000000"/>
              <w:bottom w:val="single" w:sz="4" w:space="0" w:color="000000"/>
              <w:right w:val="double" w:sz="4" w:space="0" w:color="000000"/>
            </w:tcBorders>
          </w:tcPr>
          <w:p w14:paraId="134AA240" w14:textId="77777777" w:rsidR="0061257A" w:rsidRPr="00F432C5" w:rsidRDefault="0061257A" w:rsidP="00F432C5">
            <w:pPr>
              <w:tabs>
                <w:tab w:val="center" w:pos="8789"/>
                <w:tab w:val="center" w:pos="9072"/>
              </w:tabs>
              <w:spacing w:line="259" w:lineRule="auto"/>
              <w:rPr>
                <w:rFonts w:ascii="Times" w:eastAsia="Calibri" w:hAnsi="Times" w:cs="Calibri"/>
              </w:rPr>
            </w:pPr>
          </w:p>
        </w:tc>
        <w:tc>
          <w:tcPr>
            <w:tcW w:w="1893" w:type="dxa"/>
            <w:tcBorders>
              <w:top w:val="single" w:sz="4" w:space="0" w:color="000000"/>
              <w:left w:val="double" w:sz="4" w:space="0" w:color="000000"/>
              <w:bottom w:val="single" w:sz="4" w:space="0" w:color="000000"/>
              <w:right w:val="single" w:sz="4" w:space="0" w:color="000000"/>
            </w:tcBorders>
          </w:tcPr>
          <w:p w14:paraId="313F228E" w14:textId="77777777" w:rsidR="0061257A" w:rsidRDefault="0061257A" w:rsidP="00734E16">
            <w:pPr>
              <w:tabs>
                <w:tab w:val="center" w:pos="8789"/>
                <w:tab w:val="center" w:pos="9072"/>
              </w:tabs>
              <w:spacing w:line="259" w:lineRule="auto"/>
              <w:ind w:left="15"/>
            </w:pPr>
            <w:r>
              <w:t xml:space="preserve">1 ou 2 jours </w:t>
            </w:r>
          </w:p>
        </w:tc>
        <w:tc>
          <w:tcPr>
            <w:tcW w:w="2025" w:type="dxa"/>
            <w:tcBorders>
              <w:top w:val="single" w:sz="4" w:space="0" w:color="000000"/>
              <w:left w:val="single" w:sz="4" w:space="0" w:color="000000"/>
              <w:bottom w:val="single" w:sz="4" w:space="0" w:color="000000"/>
              <w:right w:val="single" w:sz="4" w:space="0" w:color="000000"/>
            </w:tcBorders>
          </w:tcPr>
          <w:p w14:paraId="5E1D68FE" w14:textId="77777777" w:rsidR="0061257A" w:rsidRDefault="0061257A" w:rsidP="00734E16">
            <w:pPr>
              <w:tabs>
                <w:tab w:val="center" w:pos="8789"/>
                <w:tab w:val="center" w:pos="9072"/>
              </w:tabs>
              <w:spacing w:line="259" w:lineRule="auto"/>
            </w:pPr>
            <w:r>
              <w:t>entre 2 et 5 jours</w:t>
            </w:r>
          </w:p>
        </w:tc>
        <w:tc>
          <w:tcPr>
            <w:tcW w:w="1949" w:type="dxa"/>
            <w:tcBorders>
              <w:top w:val="single" w:sz="4" w:space="0" w:color="000000"/>
              <w:left w:val="single" w:sz="4" w:space="0" w:color="000000"/>
              <w:bottom w:val="single" w:sz="4" w:space="0" w:color="000000"/>
              <w:right w:val="single" w:sz="4" w:space="0" w:color="000000"/>
            </w:tcBorders>
          </w:tcPr>
          <w:p w14:paraId="2951B616" w14:textId="77777777" w:rsidR="0061257A" w:rsidRDefault="0061257A" w:rsidP="00734E16">
            <w:pPr>
              <w:tabs>
                <w:tab w:val="center" w:pos="8789"/>
                <w:tab w:val="center" w:pos="9072"/>
              </w:tabs>
              <w:spacing w:line="259" w:lineRule="auto"/>
            </w:pPr>
            <w:r>
              <w:t>plus de 5 jours</w:t>
            </w:r>
          </w:p>
        </w:tc>
        <w:tc>
          <w:tcPr>
            <w:tcW w:w="0" w:type="auto"/>
            <w:vMerge/>
            <w:tcBorders>
              <w:top w:val="nil"/>
              <w:left w:val="single" w:sz="4" w:space="0" w:color="000000"/>
              <w:bottom w:val="single" w:sz="4" w:space="0" w:color="000000"/>
              <w:right w:val="double" w:sz="4" w:space="0" w:color="000000"/>
            </w:tcBorders>
          </w:tcPr>
          <w:p w14:paraId="3EC32D5A" w14:textId="77777777" w:rsidR="0061257A" w:rsidRDefault="0061257A" w:rsidP="00734E16">
            <w:pPr>
              <w:tabs>
                <w:tab w:val="center" w:pos="8789"/>
                <w:tab w:val="center" w:pos="9072"/>
              </w:tabs>
              <w:spacing w:after="160" w:line="259" w:lineRule="auto"/>
            </w:pPr>
          </w:p>
        </w:tc>
      </w:tr>
      <w:tr w:rsidR="0061257A" w14:paraId="5304D3F2" w14:textId="77777777" w:rsidTr="00734E16">
        <w:trPr>
          <w:trHeight w:val="342"/>
        </w:trPr>
        <w:tc>
          <w:tcPr>
            <w:tcW w:w="3107" w:type="dxa"/>
            <w:tcBorders>
              <w:top w:val="single" w:sz="4" w:space="0" w:color="000000"/>
              <w:left w:val="double" w:sz="4" w:space="0" w:color="000000"/>
              <w:bottom w:val="nil"/>
              <w:right w:val="double" w:sz="4" w:space="0" w:color="000000"/>
            </w:tcBorders>
          </w:tcPr>
          <w:p w14:paraId="509FF8EA" w14:textId="77777777" w:rsidR="0061257A" w:rsidRPr="00F432C5" w:rsidRDefault="0061257A"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0-1000 euros</w:t>
            </w:r>
          </w:p>
        </w:tc>
        <w:tc>
          <w:tcPr>
            <w:tcW w:w="1893" w:type="dxa"/>
            <w:tcBorders>
              <w:top w:val="single" w:sz="4" w:space="0" w:color="000000"/>
              <w:left w:val="double" w:sz="4" w:space="0" w:color="000000"/>
              <w:bottom w:val="nil"/>
              <w:right w:val="single" w:sz="4" w:space="0" w:color="000000"/>
            </w:tcBorders>
          </w:tcPr>
          <w:p w14:paraId="241CF9EF" w14:textId="77777777" w:rsidR="0061257A" w:rsidRDefault="0061257A" w:rsidP="00B846C5">
            <w:pPr>
              <w:tabs>
                <w:tab w:val="center" w:pos="8789"/>
                <w:tab w:val="center" w:pos="9072"/>
              </w:tabs>
              <w:spacing w:line="259" w:lineRule="auto"/>
              <w:jc w:val="right"/>
            </w:pPr>
            <w:r>
              <w:t>1,00</w:t>
            </w:r>
          </w:p>
        </w:tc>
        <w:tc>
          <w:tcPr>
            <w:tcW w:w="2025" w:type="dxa"/>
            <w:tcBorders>
              <w:top w:val="single" w:sz="4" w:space="0" w:color="000000"/>
              <w:left w:val="single" w:sz="4" w:space="0" w:color="000000"/>
              <w:bottom w:val="nil"/>
              <w:right w:val="single" w:sz="4" w:space="0" w:color="000000"/>
            </w:tcBorders>
          </w:tcPr>
          <w:p w14:paraId="06ACFFE6" w14:textId="77777777" w:rsidR="0061257A" w:rsidRDefault="0061257A" w:rsidP="00B846C5">
            <w:pPr>
              <w:tabs>
                <w:tab w:val="center" w:pos="8789"/>
                <w:tab w:val="center" w:pos="9072"/>
              </w:tabs>
              <w:spacing w:line="259" w:lineRule="auto"/>
              <w:jc w:val="right"/>
            </w:pPr>
            <w:r>
              <w:t>7,00</w:t>
            </w:r>
          </w:p>
        </w:tc>
        <w:tc>
          <w:tcPr>
            <w:tcW w:w="1949" w:type="dxa"/>
            <w:tcBorders>
              <w:top w:val="single" w:sz="4" w:space="0" w:color="000000"/>
              <w:left w:val="single" w:sz="4" w:space="0" w:color="000000"/>
              <w:bottom w:val="nil"/>
              <w:right w:val="single" w:sz="4" w:space="0" w:color="000000"/>
            </w:tcBorders>
          </w:tcPr>
          <w:p w14:paraId="35E1C544" w14:textId="77777777" w:rsidR="0061257A" w:rsidRDefault="0061257A" w:rsidP="00B846C5">
            <w:pPr>
              <w:tabs>
                <w:tab w:val="center" w:pos="8789"/>
                <w:tab w:val="center" w:pos="9072"/>
              </w:tabs>
              <w:spacing w:line="259" w:lineRule="auto"/>
              <w:jc w:val="right"/>
            </w:pPr>
            <w:r>
              <w:t>,00</w:t>
            </w:r>
          </w:p>
        </w:tc>
        <w:tc>
          <w:tcPr>
            <w:tcW w:w="1431" w:type="dxa"/>
            <w:tcBorders>
              <w:top w:val="single" w:sz="4" w:space="0" w:color="000000"/>
              <w:left w:val="single" w:sz="4" w:space="0" w:color="000000"/>
              <w:bottom w:val="nil"/>
              <w:right w:val="double" w:sz="4" w:space="0" w:color="000000"/>
            </w:tcBorders>
          </w:tcPr>
          <w:p w14:paraId="315989B6" w14:textId="77777777" w:rsidR="0061257A" w:rsidRDefault="0061257A" w:rsidP="00B846C5">
            <w:pPr>
              <w:tabs>
                <w:tab w:val="center" w:pos="8789"/>
                <w:tab w:val="center" w:pos="9072"/>
              </w:tabs>
              <w:spacing w:line="259" w:lineRule="auto"/>
              <w:ind w:left="501"/>
              <w:jc w:val="right"/>
            </w:pPr>
            <w:r>
              <w:t>8,00</w:t>
            </w:r>
          </w:p>
        </w:tc>
      </w:tr>
      <w:tr w:rsidR="0061257A" w14:paraId="42161B68" w14:textId="77777777" w:rsidTr="00734E16">
        <w:trPr>
          <w:trHeight w:val="320"/>
        </w:trPr>
        <w:tc>
          <w:tcPr>
            <w:tcW w:w="3107" w:type="dxa"/>
            <w:tcBorders>
              <w:top w:val="nil"/>
              <w:left w:val="double" w:sz="4" w:space="0" w:color="000000"/>
              <w:bottom w:val="nil"/>
              <w:right w:val="double" w:sz="4" w:space="0" w:color="000000"/>
            </w:tcBorders>
          </w:tcPr>
          <w:p w14:paraId="7B43DA08" w14:textId="77777777" w:rsidR="0061257A" w:rsidRPr="00F432C5" w:rsidRDefault="0061257A"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893" w:type="dxa"/>
            <w:tcBorders>
              <w:top w:val="nil"/>
              <w:left w:val="double" w:sz="4" w:space="0" w:color="000000"/>
              <w:bottom w:val="nil"/>
              <w:right w:val="single" w:sz="4" w:space="0" w:color="000000"/>
            </w:tcBorders>
          </w:tcPr>
          <w:p w14:paraId="75104D0E" w14:textId="77777777" w:rsidR="0061257A" w:rsidRDefault="0061257A" w:rsidP="00B846C5">
            <w:pPr>
              <w:tabs>
                <w:tab w:val="center" w:pos="8789"/>
                <w:tab w:val="center" w:pos="9072"/>
              </w:tabs>
              <w:spacing w:line="259" w:lineRule="auto"/>
              <w:ind w:left="678"/>
              <w:jc w:val="right"/>
            </w:pPr>
            <w:r>
              <w:t>12,50%</w:t>
            </w:r>
          </w:p>
        </w:tc>
        <w:tc>
          <w:tcPr>
            <w:tcW w:w="2025" w:type="dxa"/>
            <w:tcBorders>
              <w:top w:val="nil"/>
              <w:left w:val="single" w:sz="4" w:space="0" w:color="000000"/>
              <w:bottom w:val="nil"/>
              <w:right w:val="single" w:sz="4" w:space="0" w:color="000000"/>
            </w:tcBorders>
            <w:shd w:val="clear" w:color="auto" w:fill="BDD6EE" w:themeFill="accent1" w:themeFillTint="66"/>
          </w:tcPr>
          <w:p w14:paraId="0D68FE83" w14:textId="77777777" w:rsidR="0061257A" w:rsidRPr="004A599C" w:rsidRDefault="0061257A" w:rsidP="00B846C5">
            <w:pPr>
              <w:tabs>
                <w:tab w:val="center" w:pos="8789"/>
                <w:tab w:val="center" w:pos="9072"/>
              </w:tabs>
              <w:spacing w:line="259" w:lineRule="auto"/>
              <w:jc w:val="right"/>
              <w:rPr>
                <w:b/>
                <w:bCs/>
              </w:rPr>
            </w:pPr>
            <w:r w:rsidRPr="004A599C">
              <w:rPr>
                <w:b/>
                <w:bCs/>
              </w:rPr>
              <w:t>87,50%</w:t>
            </w:r>
          </w:p>
        </w:tc>
        <w:tc>
          <w:tcPr>
            <w:tcW w:w="1949" w:type="dxa"/>
            <w:tcBorders>
              <w:top w:val="nil"/>
              <w:left w:val="single" w:sz="4" w:space="0" w:color="000000"/>
              <w:bottom w:val="nil"/>
              <w:right w:val="single" w:sz="4" w:space="0" w:color="000000"/>
            </w:tcBorders>
          </w:tcPr>
          <w:p w14:paraId="0FF894C6" w14:textId="77777777" w:rsidR="0061257A" w:rsidRDefault="0061257A" w:rsidP="00B846C5">
            <w:pPr>
              <w:tabs>
                <w:tab w:val="center" w:pos="8789"/>
                <w:tab w:val="center" w:pos="9072"/>
              </w:tabs>
              <w:spacing w:line="259" w:lineRule="auto"/>
              <w:jc w:val="right"/>
            </w:pPr>
            <w:r>
              <w:t>,00%</w:t>
            </w:r>
          </w:p>
        </w:tc>
        <w:tc>
          <w:tcPr>
            <w:tcW w:w="1431" w:type="dxa"/>
            <w:tcBorders>
              <w:top w:val="nil"/>
              <w:left w:val="single" w:sz="4" w:space="0" w:color="000000"/>
              <w:bottom w:val="nil"/>
              <w:right w:val="double" w:sz="4" w:space="0" w:color="000000"/>
            </w:tcBorders>
          </w:tcPr>
          <w:p w14:paraId="4E7037B6" w14:textId="77777777" w:rsidR="0061257A" w:rsidRDefault="0061257A" w:rsidP="00B846C5">
            <w:pPr>
              <w:tabs>
                <w:tab w:val="center" w:pos="8789"/>
                <w:tab w:val="center" w:pos="9072"/>
              </w:tabs>
              <w:spacing w:line="259" w:lineRule="auto"/>
              <w:jc w:val="right"/>
            </w:pPr>
            <w:r>
              <w:t>100,00%</w:t>
            </w:r>
          </w:p>
        </w:tc>
      </w:tr>
      <w:tr w:rsidR="0061257A" w14:paraId="35A83B19" w14:textId="77777777" w:rsidTr="00734E16">
        <w:trPr>
          <w:trHeight w:val="328"/>
        </w:trPr>
        <w:tc>
          <w:tcPr>
            <w:tcW w:w="3107" w:type="dxa"/>
            <w:tcBorders>
              <w:top w:val="nil"/>
              <w:left w:val="double" w:sz="4" w:space="0" w:color="000000"/>
              <w:bottom w:val="single" w:sz="4" w:space="0" w:color="000000"/>
              <w:right w:val="double" w:sz="4" w:space="0" w:color="000000"/>
            </w:tcBorders>
          </w:tcPr>
          <w:p w14:paraId="652639E6" w14:textId="77777777" w:rsidR="0061257A" w:rsidRPr="00F432C5" w:rsidRDefault="0061257A"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893" w:type="dxa"/>
            <w:tcBorders>
              <w:top w:val="nil"/>
              <w:left w:val="double" w:sz="4" w:space="0" w:color="000000"/>
              <w:bottom w:val="single" w:sz="4" w:space="0" w:color="000000"/>
              <w:right w:val="single" w:sz="4" w:space="0" w:color="000000"/>
            </w:tcBorders>
          </w:tcPr>
          <w:p w14:paraId="06881396" w14:textId="77777777" w:rsidR="0061257A" w:rsidRDefault="0061257A" w:rsidP="00B846C5">
            <w:pPr>
              <w:tabs>
                <w:tab w:val="center" w:pos="8789"/>
                <w:tab w:val="center" w:pos="9072"/>
              </w:tabs>
              <w:spacing w:line="259" w:lineRule="auto"/>
              <w:jc w:val="right"/>
            </w:pPr>
            <w:r>
              <w:t>-1,87</w:t>
            </w:r>
          </w:p>
        </w:tc>
        <w:tc>
          <w:tcPr>
            <w:tcW w:w="2025" w:type="dxa"/>
            <w:tcBorders>
              <w:top w:val="nil"/>
              <w:left w:val="single" w:sz="4" w:space="0" w:color="000000"/>
              <w:bottom w:val="single" w:sz="4" w:space="0" w:color="000000"/>
              <w:right w:val="single" w:sz="4" w:space="0" w:color="000000"/>
            </w:tcBorders>
          </w:tcPr>
          <w:p w14:paraId="2D640B9A" w14:textId="77777777" w:rsidR="0061257A" w:rsidRDefault="0061257A" w:rsidP="00B846C5">
            <w:pPr>
              <w:tabs>
                <w:tab w:val="center" w:pos="8789"/>
                <w:tab w:val="center" w:pos="9072"/>
              </w:tabs>
              <w:spacing w:line="259" w:lineRule="auto"/>
              <w:jc w:val="right"/>
            </w:pPr>
            <w:r>
              <w:t>3,47</w:t>
            </w:r>
          </w:p>
        </w:tc>
        <w:tc>
          <w:tcPr>
            <w:tcW w:w="1949" w:type="dxa"/>
            <w:tcBorders>
              <w:top w:val="nil"/>
              <w:left w:val="single" w:sz="4" w:space="0" w:color="000000"/>
              <w:bottom w:val="single" w:sz="4" w:space="0" w:color="000000"/>
              <w:right w:val="single" w:sz="4" w:space="0" w:color="000000"/>
            </w:tcBorders>
          </w:tcPr>
          <w:p w14:paraId="721DEFEE" w14:textId="77777777" w:rsidR="0061257A" w:rsidRDefault="0061257A" w:rsidP="00B846C5">
            <w:pPr>
              <w:tabs>
                <w:tab w:val="center" w:pos="8789"/>
                <w:tab w:val="center" w:pos="9072"/>
              </w:tabs>
              <w:spacing w:line="259" w:lineRule="auto"/>
              <w:jc w:val="right"/>
            </w:pPr>
            <w:r>
              <w:t>-1,65</w:t>
            </w:r>
          </w:p>
        </w:tc>
        <w:tc>
          <w:tcPr>
            <w:tcW w:w="1431" w:type="dxa"/>
            <w:tcBorders>
              <w:top w:val="nil"/>
              <w:left w:val="single" w:sz="4" w:space="0" w:color="000000"/>
              <w:bottom w:val="single" w:sz="4" w:space="0" w:color="000000"/>
              <w:right w:val="double" w:sz="4" w:space="0" w:color="000000"/>
            </w:tcBorders>
          </w:tcPr>
          <w:p w14:paraId="018A6744" w14:textId="77777777" w:rsidR="0061257A" w:rsidRDefault="0061257A" w:rsidP="00B846C5">
            <w:pPr>
              <w:tabs>
                <w:tab w:val="center" w:pos="8789"/>
                <w:tab w:val="center" w:pos="9072"/>
              </w:tabs>
              <w:spacing w:line="259" w:lineRule="auto"/>
              <w:ind w:left="660"/>
              <w:jc w:val="right"/>
            </w:pPr>
            <w:r>
              <w:t>,00</w:t>
            </w:r>
          </w:p>
        </w:tc>
      </w:tr>
      <w:tr w:rsidR="0061257A" w14:paraId="10E5B1E1" w14:textId="77777777" w:rsidTr="00734E16">
        <w:trPr>
          <w:trHeight w:val="342"/>
        </w:trPr>
        <w:tc>
          <w:tcPr>
            <w:tcW w:w="3107" w:type="dxa"/>
            <w:tcBorders>
              <w:top w:val="single" w:sz="4" w:space="0" w:color="000000"/>
              <w:left w:val="double" w:sz="4" w:space="0" w:color="000000"/>
              <w:bottom w:val="nil"/>
              <w:right w:val="double" w:sz="4" w:space="0" w:color="000000"/>
            </w:tcBorders>
          </w:tcPr>
          <w:p w14:paraId="11F00C0C" w14:textId="77777777" w:rsidR="0061257A" w:rsidRPr="00F432C5" w:rsidRDefault="0061257A"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1000-2000 euros</w:t>
            </w:r>
          </w:p>
        </w:tc>
        <w:tc>
          <w:tcPr>
            <w:tcW w:w="1893" w:type="dxa"/>
            <w:tcBorders>
              <w:top w:val="single" w:sz="4" w:space="0" w:color="000000"/>
              <w:left w:val="double" w:sz="4" w:space="0" w:color="000000"/>
              <w:bottom w:val="nil"/>
              <w:right w:val="single" w:sz="4" w:space="0" w:color="000000"/>
            </w:tcBorders>
          </w:tcPr>
          <w:p w14:paraId="410ADEC2" w14:textId="77777777" w:rsidR="0061257A" w:rsidRDefault="0061257A" w:rsidP="00B846C5">
            <w:pPr>
              <w:tabs>
                <w:tab w:val="center" w:pos="8789"/>
                <w:tab w:val="center" w:pos="9072"/>
              </w:tabs>
              <w:spacing w:line="259" w:lineRule="auto"/>
              <w:jc w:val="right"/>
            </w:pPr>
            <w:r>
              <w:t>14,00</w:t>
            </w:r>
          </w:p>
        </w:tc>
        <w:tc>
          <w:tcPr>
            <w:tcW w:w="2025" w:type="dxa"/>
            <w:tcBorders>
              <w:top w:val="single" w:sz="4" w:space="0" w:color="000000"/>
              <w:left w:val="single" w:sz="4" w:space="0" w:color="000000"/>
              <w:bottom w:val="nil"/>
              <w:right w:val="single" w:sz="4" w:space="0" w:color="000000"/>
            </w:tcBorders>
          </w:tcPr>
          <w:p w14:paraId="59108D5E" w14:textId="77777777" w:rsidR="0061257A" w:rsidRDefault="0061257A" w:rsidP="00B846C5">
            <w:pPr>
              <w:tabs>
                <w:tab w:val="center" w:pos="8789"/>
                <w:tab w:val="center" w:pos="9072"/>
              </w:tabs>
              <w:spacing w:line="259" w:lineRule="auto"/>
              <w:jc w:val="right"/>
            </w:pPr>
            <w:r>
              <w:t>7,00</w:t>
            </w:r>
          </w:p>
        </w:tc>
        <w:tc>
          <w:tcPr>
            <w:tcW w:w="1949" w:type="dxa"/>
            <w:tcBorders>
              <w:top w:val="single" w:sz="4" w:space="0" w:color="000000"/>
              <w:left w:val="single" w:sz="4" w:space="0" w:color="000000"/>
              <w:bottom w:val="nil"/>
              <w:right w:val="single" w:sz="4" w:space="0" w:color="000000"/>
            </w:tcBorders>
          </w:tcPr>
          <w:p w14:paraId="6B0C47A1" w14:textId="77777777" w:rsidR="0061257A" w:rsidRDefault="0061257A" w:rsidP="00B846C5">
            <w:pPr>
              <w:tabs>
                <w:tab w:val="center" w:pos="8789"/>
                <w:tab w:val="center" w:pos="9072"/>
              </w:tabs>
              <w:spacing w:line="259" w:lineRule="auto"/>
              <w:jc w:val="right"/>
            </w:pPr>
            <w:r>
              <w:t>3,00</w:t>
            </w:r>
          </w:p>
        </w:tc>
        <w:tc>
          <w:tcPr>
            <w:tcW w:w="1431" w:type="dxa"/>
            <w:tcBorders>
              <w:top w:val="single" w:sz="4" w:space="0" w:color="000000"/>
              <w:left w:val="single" w:sz="4" w:space="0" w:color="000000"/>
              <w:bottom w:val="nil"/>
              <w:right w:val="double" w:sz="4" w:space="0" w:color="000000"/>
            </w:tcBorders>
          </w:tcPr>
          <w:p w14:paraId="5124EEB0" w14:textId="77777777" w:rsidR="0061257A" w:rsidRDefault="0061257A" w:rsidP="00B846C5">
            <w:pPr>
              <w:tabs>
                <w:tab w:val="center" w:pos="8789"/>
                <w:tab w:val="center" w:pos="9072"/>
              </w:tabs>
              <w:spacing w:line="259" w:lineRule="auto"/>
              <w:ind w:left="360"/>
              <w:jc w:val="right"/>
            </w:pPr>
            <w:r>
              <w:t>24,00</w:t>
            </w:r>
          </w:p>
        </w:tc>
      </w:tr>
      <w:tr w:rsidR="0061257A" w14:paraId="4DBAE701" w14:textId="77777777" w:rsidTr="00734E16">
        <w:trPr>
          <w:trHeight w:val="320"/>
        </w:trPr>
        <w:tc>
          <w:tcPr>
            <w:tcW w:w="3107" w:type="dxa"/>
            <w:tcBorders>
              <w:top w:val="nil"/>
              <w:left w:val="double" w:sz="4" w:space="0" w:color="000000"/>
              <w:bottom w:val="nil"/>
              <w:right w:val="double" w:sz="4" w:space="0" w:color="000000"/>
            </w:tcBorders>
          </w:tcPr>
          <w:p w14:paraId="56E5B358" w14:textId="77777777" w:rsidR="0061257A" w:rsidRPr="00F432C5" w:rsidRDefault="0061257A"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893" w:type="dxa"/>
            <w:tcBorders>
              <w:top w:val="nil"/>
              <w:left w:val="double" w:sz="4" w:space="0" w:color="000000"/>
              <w:bottom w:val="nil"/>
              <w:right w:val="single" w:sz="4" w:space="0" w:color="000000"/>
            </w:tcBorders>
          </w:tcPr>
          <w:p w14:paraId="451E100F" w14:textId="77777777" w:rsidR="0061257A" w:rsidRDefault="0061257A" w:rsidP="00B846C5">
            <w:pPr>
              <w:tabs>
                <w:tab w:val="center" w:pos="8789"/>
                <w:tab w:val="center" w:pos="9072"/>
              </w:tabs>
              <w:spacing w:line="259" w:lineRule="auto"/>
              <w:ind w:left="652"/>
              <w:jc w:val="right"/>
            </w:pPr>
            <w:r>
              <w:t>58,33%</w:t>
            </w:r>
          </w:p>
        </w:tc>
        <w:tc>
          <w:tcPr>
            <w:tcW w:w="2025" w:type="dxa"/>
            <w:tcBorders>
              <w:top w:val="nil"/>
              <w:left w:val="single" w:sz="4" w:space="0" w:color="000000"/>
              <w:bottom w:val="nil"/>
              <w:right w:val="single" w:sz="4" w:space="0" w:color="000000"/>
            </w:tcBorders>
          </w:tcPr>
          <w:p w14:paraId="2D5AE82A" w14:textId="77777777" w:rsidR="0061257A" w:rsidRDefault="0061257A" w:rsidP="00B846C5">
            <w:pPr>
              <w:tabs>
                <w:tab w:val="center" w:pos="8789"/>
                <w:tab w:val="center" w:pos="9072"/>
              </w:tabs>
              <w:spacing w:line="259" w:lineRule="auto"/>
              <w:jc w:val="right"/>
            </w:pPr>
            <w:r>
              <w:t>29,17%</w:t>
            </w:r>
          </w:p>
        </w:tc>
        <w:tc>
          <w:tcPr>
            <w:tcW w:w="1949" w:type="dxa"/>
            <w:tcBorders>
              <w:top w:val="nil"/>
              <w:left w:val="single" w:sz="4" w:space="0" w:color="000000"/>
              <w:bottom w:val="nil"/>
              <w:right w:val="single" w:sz="4" w:space="0" w:color="000000"/>
            </w:tcBorders>
          </w:tcPr>
          <w:p w14:paraId="13896F7F" w14:textId="77777777" w:rsidR="0061257A" w:rsidRDefault="0061257A" w:rsidP="00B846C5">
            <w:pPr>
              <w:tabs>
                <w:tab w:val="center" w:pos="8789"/>
                <w:tab w:val="center" w:pos="9072"/>
              </w:tabs>
              <w:spacing w:line="259" w:lineRule="auto"/>
              <w:jc w:val="right"/>
            </w:pPr>
            <w:r>
              <w:t>12,50%</w:t>
            </w:r>
          </w:p>
        </w:tc>
        <w:tc>
          <w:tcPr>
            <w:tcW w:w="1431" w:type="dxa"/>
            <w:tcBorders>
              <w:top w:val="nil"/>
              <w:left w:val="single" w:sz="4" w:space="0" w:color="000000"/>
              <w:bottom w:val="nil"/>
              <w:right w:val="double" w:sz="4" w:space="0" w:color="000000"/>
            </w:tcBorders>
          </w:tcPr>
          <w:p w14:paraId="1A87259E" w14:textId="77777777" w:rsidR="0061257A" w:rsidRDefault="0061257A" w:rsidP="00B846C5">
            <w:pPr>
              <w:tabs>
                <w:tab w:val="center" w:pos="8789"/>
                <w:tab w:val="center" w:pos="9072"/>
              </w:tabs>
              <w:spacing w:line="259" w:lineRule="auto"/>
              <w:jc w:val="right"/>
            </w:pPr>
            <w:r>
              <w:t>100,00%</w:t>
            </w:r>
          </w:p>
        </w:tc>
      </w:tr>
      <w:tr w:rsidR="0061257A" w14:paraId="2BD6128D" w14:textId="77777777" w:rsidTr="00734E16">
        <w:trPr>
          <w:trHeight w:val="328"/>
        </w:trPr>
        <w:tc>
          <w:tcPr>
            <w:tcW w:w="3107" w:type="dxa"/>
            <w:tcBorders>
              <w:top w:val="nil"/>
              <w:left w:val="double" w:sz="4" w:space="0" w:color="000000"/>
              <w:bottom w:val="single" w:sz="4" w:space="0" w:color="000000"/>
              <w:right w:val="double" w:sz="4" w:space="0" w:color="000000"/>
            </w:tcBorders>
          </w:tcPr>
          <w:p w14:paraId="163CEB94" w14:textId="77777777" w:rsidR="0061257A" w:rsidRPr="00F432C5" w:rsidRDefault="0061257A"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893" w:type="dxa"/>
            <w:tcBorders>
              <w:top w:val="nil"/>
              <w:left w:val="double" w:sz="4" w:space="0" w:color="000000"/>
              <w:bottom w:val="single" w:sz="4" w:space="0" w:color="000000"/>
              <w:right w:val="single" w:sz="4" w:space="0" w:color="000000"/>
            </w:tcBorders>
          </w:tcPr>
          <w:p w14:paraId="3A265AEB" w14:textId="77777777" w:rsidR="0061257A" w:rsidRDefault="0061257A" w:rsidP="00B846C5">
            <w:pPr>
              <w:tabs>
                <w:tab w:val="center" w:pos="8789"/>
                <w:tab w:val="center" w:pos="9072"/>
              </w:tabs>
              <w:spacing w:line="259" w:lineRule="auto"/>
              <w:jc w:val="right"/>
            </w:pPr>
            <w:r>
              <w:t>1,68</w:t>
            </w:r>
          </w:p>
        </w:tc>
        <w:tc>
          <w:tcPr>
            <w:tcW w:w="2025" w:type="dxa"/>
            <w:tcBorders>
              <w:top w:val="nil"/>
              <w:left w:val="single" w:sz="4" w:space="0" w:color="000000"/>
              <w:bottom w:val="single" w:sz="4" w:space="0" w:color="000000"/>
              <w:right w:val="single" w:sz="4" w:space="0" w:color="000000"/>
            </w:tcBorders>
          </w:tcPr>
          <w:p w14:paraId="6C7AAE27" w14:textId="77777777" w:rsidR="0061257A" w:rsidRDefault="0061257A" w:rsidP="00B846C5">
            <w:pPr>
              <w:tabs>
                <w:tab w:val="center" w:pos="8789"/>
                <w:tab w:val="center" w:pos="9072"/>
              </w:tabs>
              <w:spacing w:line="259" w:lineRule="auto"/>
              <w:jc w:val="right"/>
            </w:pPr>
            <w:r>
              <w:t>-,42</w:t>
            </w:r>
          </w:p>
        </w:tc>
        <w:tc>
          <w:tcPr>
            <w:tcW w:w="1949" w:type="dxa"/>
            <w:tcBorders>
              <w:top w:val="nil"/>
              <w:left w:val="single" w:sz="4" w:space="0" w:color="000000"/>
              <w:bottom w:val="single" w:sz="4" w:space="0" w:color="000000"/>
              <w:right w:val="single" w:sz="4" w:space="0" w:color="000000"/>
            </w:tcBorders>
          </w:tcPr>
          <w:p w14:paraId="397804A1" w14:textId="77777777" w:rsidR="0061257A" w:rsidRDefault="0061257A" w:rsidP="00B846C5">
            <w:pPr>
              <w:tabs>
                <w:tab w:val="center" w:pos="8789"/>
                <w:tab w:val="center" w:pos="9072"/>
              </w:tabs>
              <w:spacing w:line="259" w:lineRule="auto"/>
              <w:jc w:val="right"/>
            </w:pPr>
            <w:r>
              <w:t>-1,50</w:t>
            </w:r>
          </w:p>
        </w:tc>
        <w:tc>
          <w:tcPr>
            <w:tcW w:w="1431" w:type="dxa"/>
            <w:tcBorders>
              <w:top w:val="nil"/>
              <w:left w:val="single" w:sz="4" w:space="0" w:color="000000"/>
              <w:bottom w:val="single" w:sz="4" w:space="0" w:color="000000"/>
              <w:right w:val="double" w:sz="4" w:space="0" w:color="000000"/>
            </w:tcBorders>
          </w:tcPr>
          <w:p w14:paraId="4C567512" w14:textId="77777777" w:rsidR="0061257A" w:rsidRDefault="0061257A" w:rsidP="00B846C5">
            <w:pPr>
              <w:tabs>
                <w:tab w:val="center" w:pos="8789"/>
                <w:tab w:val="center" w:pos="9072"/>
              </w:tabs>
              <w:spacing w:line="259" w:lineRule="auto"/>
              <w:ind w:left="660"/>
              <w:jc w:val="right"/>
            </w:pPr>
            <w:r>
              <w:t>,00</w:t>
            </w:r>
          </w:p>
        </w:tc>
      </w:tr>
      <w:tr w:rsidR="0061257A" w14:paraId="4A95F160" w14:textId="77777777" w:rsidTr="00734E16">
        <w:trPr>
          <w:trHeight w:val="342"/>
        </w:trPr>
        <w:tc>
          <w:tcPr>
            <w:tcW w:w="3107" w:type="dxa"/>
            <w:tcBorders>
              <w:top w:val="single" w:sz="4" w:space="0" w:color="000000"/>
              <w:left w:val="double" w:sz="4" w:space="0" w:color="000000"/>
              <w:bottom w:val="nil"/>
              <w:right w:val="double" w:sz="4" w:space="0" w:color="000000"/>
            </w:tcBorders>
          </w:tcPr>
          <w:p w14:paraId="4E926AFC" w14:textId="77777777" w:rsidR="0061257A" w:rsidRPr="00F432C5" w:rsidRDefault="0061257A"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 de 2000 euros</w:t>
            </w:r>
          </w:p>
        </w:tc>
        <w:tc>
          <w:tcPr>
            <w:tcW w:w="1893" w:type="dxa"/>
            <w:tcBorders>
              <w:top w:val="single" w:sz="4" w:space="0" w:color="000000"/>
              <w:left w:val="double" w:sz="4" w:space="0" w:color="000000"/>
              <w:bottom w:val="nil"/>
              <w:right w:val="single" w:sz="4" w:space="0" w:color="000000"/>
            </w:tcBorders>
          </w:tcPr>
          <w:p w14:paraId="621F357D" w14:textId="77777777" w:rsidR="0061257A" w:rsidRDefault="0061257A" w:rsidP="00B846C5">
            <w:pPr>
              <w:tabs>
                <w:tab w:val="center" w:pos="8789"/>
                <w:tab w:val="center" w:pos="9072"/>
              </w:tabs>
              <w:spacing w:line="259" w:lineRule="auto"/>
              <w:jc w:val="right"/>
            </w:pPr>
            <w:r>
              <w:t>24,00</w:t>
            </w:r>
          </w:p>
        </w:tc>
        <w:tc>
          <w:tcPr>
            <w:tcW w:w="2025" w:type="dxa"/>
            <w:tcBorders>
              <w:top w:val="single" w:sz="4" w:space="0" w:color="000000"/>
              <w:left w:val="single" w:sz="4" w:space="0" w:color="000000"/>
              <w:bottom w:val="nil"/>
              <w:right w:val="single" w:sz="4" w:space="0" w:color="000000"/>
            </w:tcBorders>
          </w:tcPr>
          <w:p w14:paraId="6253E47C" w14:textId="77777777" w:rsidR="0061257A" w:rsidRDefault="0061257A" w:rsidP="00B846C5">
            <w:pPr>
              <w:tabs>
                <w:tab w:val="center" w:pos="8789"/>
                <w:tab w:val="center" w:pos="9072"/>
              </w:tabs>
              <w:spacing w:line="259" w:lineRule="auto"/>
              <w:jc w:val="right"/>
            </w:pPr>
            <w:r>
              <w:t>13,00</w:t>
            </w:r>
          </w:p>
        </w:tc>
        <w:tc>
          <w:tcPr>
            <w:tcW w:w="1949" w:type="dxa"/>
            <w:tcBorders>
              <w:top w:val="single" w:sz="4" w:space="0" w:color="000000"/>
              <w:left w:val="single" w:sz="4" w:space="0" w:color="000000"/>
              <w:bottom w:val="nil"/>
              <w:right w:val="single" w:sz="4" w:space="0" w:color="000000"/>
            </w:tcBorders>
          </w:tcPr>
          <w:p w14:paraId="47714E5A" w14:textId="77777777" w:rsidR="0061257A" w:rsidRDefault="0061257A" w:rsidP="00B846C5">
            <w:pPr>
              <w:tabs>
                <w:tab w:val="center" w:pos="8789"/>
                <w:tab w:val="center" w:pos="9072"/>
              </w:tabs>
              <w:spacing w:line="259" w:lineRule="auto"/>
              <w:jc w:val="right"/>
            </w:pPr>
            <w:r>
              <w:t>17,00</w:t>
            </w:r>
          </w:p>
        </w:tc>
        <w:tc>
          <w:tcPr>
            <w:tcW w:w="1431" w:type="dxa"/>
            <w:tcBorders>
              <w:top w:val="single" w:sz="4" w:space="0" w:color="000000"/>
              <w:left w:val="single" w:sz="4" w:space="0" w:color="000000"/>
              <w:bottom w:val="nil"/>
              <w:right w:val="double" w:sz="4" w:space="0" w:color="000000"/>
            </w:tcBorders>
          </w:tcPr>
          <w:p w14:paraId="60D79C59" w14:textId="77777777" w:rsidR="0061257A" w:rsidRDefault="0061257A" w:rsidP="00B846C5">
            <w:pPr>
              <w:tabs>
                <w:tab w:val="center" w:pos="8789"/>
                <w:tab w:val="center" w:pos="9072"/>
              </w:tabs>
              <w:spacing w:line="259" w:lineRule="auto"/>
              <w:ind w:left="368"/>
              <w:jc w:val="right"/>
            </w:pPr>
            <w:r>
              <w:t>54,00</w:t>
            </w:r>
          </w:p>
        </w:tc>
      </w:tr>
      <w:tr w:rsidR="0061257A" w14:paraId="3A25B441" w14:textId="77777777" w:rsidTr="00734E16">
        <w:trPr>
          <w:trHeight w:val="320"/>
        </w:trPr>
        <w:tc>
          <w:tcPr>
            <w:tcW w:w="3107" w:type="dxa"/>
            <w:tcBorders>
              <w:top w:val="nil"/>
              <w:left w:val="double" w:sz="4" w:space="0" w:color="000000"/>
              <w:bottom w:val="nil"/>
              <w:right w:val="double" w:sz="4" w:space="0" w:color="000000"/>
            </w:tcBorders>
          </w:tcPr>
          <w:p w14:paraId="7559D10E" w14:textId="77777777" w:rsidR="0061257A" w:rsidRPr="00F432C5" w:rsidRDefault="0061257A"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893" w:type="dxa"/>
            <w:tcBorders>
              <w:top w:val="nil"/>
              <w:left w:val="double" w:sz="4" w:space="0" w:color="000000"/>
              <w:bottom w:val="nil"/>
              <w:right w:val="single" w:sz="4" w:space="0" w:color="000000"/>
            </w:tcBorders>
          </w:tcPr>
          <w:p w14:paraId="11B5F67B" w14:textId="77777777" w:rsidR="0061257A" w:rsidRDefault="0061257A" w:rsidP="00B846C5">
            <w:pPr>
              <w:tabs>
                <w:tab w:val="center" w:pos="8789"/>
                <w:tab w:val="center" w:pos="9072"/>
              </w:tabs>
              <w:spacing w:line="259" w:lineRule="auto"/>
              <w:ind w:left="643"/>
              <w:jc w:val="right"/>
            </w:pPr>
            <w:r>
              <w:t>44,44%</w:t>
            </w:r>
          </w:p>
        </w:tc>
        <w:tc>
          <w:tcPr>
            <w:tcW w:w="2025" w:type="dxa"/>
            <w:tcBorders>
              <w:top w:val="nil"/>
              <w:left w:val="single" w:sz="4" w:space="0" w:color="000000"/>
              <w:bottom w:val="nil"/>
              <w:right w:val="single" w:sz="4" w:space="0" w:color="000000"/>
            </w:tcBorders>
          </w:tcPr>
          <w:p w14:paraId="0CBD91D9" w14:textId="77777777" w:rsidR="0061257A" w:rsidRDefault="0061257A" w:rsidP="00B846C5">
            <w:pPr>
              <w:tabs>
                <w:tab w:val="center" w:pos="8789"/>
                <w:tab w:val="center" w:pos="9072"/>
              </w:tabs>
              <w:spacing w:line="259" w:lineRule="auto"/>
              <w:jc w:val="right"/>
            </w:pPr>
            <w:r>
              <w:t>24,07%</w:t>
            </w:r>
          </w:p>
        </w:tc>
        <w:tc>
          <w:tcPr>
            <w:tcW w:w="1949" w:type="dxa"/>
            <w:tcBorders>
              <w:top w:val="nil"/>
              <w:left w:val="single" w:sz="4" w:space="0" w:color="000000"/>
              <w:bottom w:val="nil"/>
              <w:right w:val="single" w:sz="4" w:space="0" w:color="000000"/>
            </w:tcBorders>
            <w:shd w:val="clear" w:color="auto" w:fill="BDD6EE" w:themeFill="accent1" w:themeFillTint="66"/>
          </w:tcPr>
          <w:p w14:paraId="5F90D80B" w14:textId="77777777" w:rsidR="0061257A" w:rsidRPr="004A599C" w:rsidRDefault="0061257A" w:rsidP="00B846C5">
            <w:pPr>
              <w:tabs>
                <w:tab w:val="center" w:pos="8789"/>
                <w:tab w:val="center" w:pos="9072"/>
              </w:tabs>
              <w:spacing w:line="259" w:lineRule="auto"/>
              <w:jc w:val="right"/>
              <w:rPr>
                <w:b/>
                <w:bCs/>
              </w:rPr>
            </w:pPr>
            <w:r w:rsidRPr="004A599C">
              <w:rPr>
                <w:b/>
                <w:bCs/>
              </w:rPr>
              <w:t>31,48%</w:t>
            </w:r>
          </w:p>
        </w:tc>
        <w:tc>
          <w:tcPr>
            <w:tcW w:w="1431" w:type="dxa"/>
            <w:tcBorders>
              <w:top w:val="nil"/>
              <w:left w:val="single" w:sz="4" w:space="0" w:color="000000"/>
              <w:bottom w:val="nil"/>
              <w:right w:val="double" w:sz="4" w:space="0" w:color="000000"/>
            </w:tcBorders>
          </w:tcPr>
          <w:p w14:paraId="52BD1043" w14:textId="77777777" w:rsidR="0061257A" w:rsidRDefault="0061257A" w:rsidP="00B846C5">
            <w:pPr>
              <w:tabs>
                <w:tab w:val="center" w:pos="8789"/>
                <w:tab w:val="center" w:pos="9072"/>
              </w:tabs>
              <w:spacing w:line="259" w:lineRule="auto"/>
              <w:jc w:val="right"/>
            </w:pPr>
            <w:r>
              <w:t>100,00%</w:t>
            </w:r>
          </w:p>
        </w:tc>
      </w:tr>
      <w:tr w:rsidR="0061257A" w14:paraId="3AE1C0E5" w14:textId="77777777" w:rsidTr="00734E16">
        <w:trPr>
          <w:trHeight w:val="328"/>
        </w:trPr>
        <w:tc>
          <w:tcPr>
            <w:tcW w:w="3107" w:type="dxa"/>
            <w:tcBorders>
              <w:top w:val="nil"/>
              <w:left w:val="double" w:sz="4" w:space="0" w:color="000000"/>
              <w:bottom w:val="single" w:sz="4" w:space="0" w:color="000000"/>
              <w:right w:val="double" w:sz="4" w:space="0" w:color="000000"/>
            </w:tcBorders>
          </w:tcPr>
          <w:p w14:paraId="5380FA41" w14:textId="77777777" w:rsidR="0061257A" w:rsidRPr="00F432C5" w:rsidRDefault="0061257A"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893" w:type="dxa"/>
            <w:tcBorders>
              <w:top w:val="nil"/>
              <w:left w:val="double" w:sz="4" w:space="0" w:color="000000"/>
              <w:bottom w:val="single" w:sz="4" w:space="0" w:color="000000"/>
              <w:right w:val="single" w:sz="4" w:space="0" w:color="000000"/>
            </w:tcBorders>
          </w:tcPr>
          <w:p w14:paraId="160D64E2" w14:textId="77777777" w:rsidR="0061257A" w:rsidRDefault="0061257A" w:rsidP="00B846C5">
            <w:pPr>
              <w:tabs>
                <w:tab w:val="center" w:pos="8789"/>
                <w:tab w:val="center" w:pos="9072"/>
              </w:tabs>
              <w:spacing w:line="259" w:lineRule="auto"/>
              <w:jc w:val="right"/>
            </w:pPr>
            <w:r>
              <w:t>,15</w:t>
            </w:r>
          </w:p>
        </w:tc>
        <w:tc>
          <w:tcPr>
            <w:tcW w:w="2025" w:type="dxa"/>
            <w:tcBorders>
              <w:top w:val="nil"/>
              <w:left w:val="single" w:sz="4" w:space="0" w:color="000000"/>
              <w:bottom w:val="single" w:sz="4" w:space="0" w:color="000000"/>
              <w:right w:val="single" w:sz="4" w:space="0" w:color="000000"/>
            </w:tcBorders>
          </w:tcPr>
          <w:p w14:paraId="1AE400B4" w14:textId="77777777" w:rsidR="0061257A" w:rsidRDefault="0061257A" w:rsidP="00B846C5">
            <w:pPr>
              <w:tabs>
                <w:tab w:val="center" w:pos="8789"/>
                <w:tab w:val="center" w:pos="9072"/>
              </w:tabs>
              <w:spacing w:line="259" w:lineRule="auto"/>
              <w:jc w:val="right"/>
            </w:pPr>
            <w:r>
              <w:t>-2,13</w:t>
            </w:r>
          </w:p>
        </w:tc>
        <w:tc>
          <w:tcPr>
            <w:tcW w:w="1949" w:type="dxa"/>
            <w:tcBorders>
              <w:top w:val="nil"/>
              <w:left w:val="single" w:sz="4" w:space="0" w:color="000000"/>
              <w:bottom w:val="single" w:sz="4" w:space="0" w:color="000000"/>
              <w:right w:val="single" w:sz="4" w:space="0" w:color="000000"/>
            </w:tcBorders>
          </w:tcPr>
          <w:p w14:paraId="37FBC19F" w14:textId="77777777" w:rsidR="0061257A" w:rsidRDefault="0061257A" w:rsidP="00B846C5">
            <w:pPr>
              <w:tabs>
                <w:tab w:val="center" w:pos="8789"/>
                <w:tab w:val="center" w:pos="9072"/>
              </w:tabs>
              <w:spacing w:line="259" w:lineRule="auto"/>
              <w:jc w:val="right"/>
            </w:pPr>
            <w:r>
              <w:t>2,18</w:t>
            </w:r>
          </w:p>
        </w:tc>
        <w:tc>
          <w:tcPr>
            <w:tcW w:w="1431" w:type="dxa"/>
            <w:tcBorders>
              <w:top w:val="nil"/>
              <w:left w:val="single" w:sz="4" w:space="0" w:color="000000"/>
              <w:bottom w:val="single" w:sz="4" w:space="0" w:color="000000"/>
              <w:right w:val="double" w:sz="4" w:space="0" w:color="000000"/>
            </w:tcBorders>
          </w:tcPr>
          <w:p w14:paraId="503FCE7F" w14:textId="77777777" w:rsidR="0061257A" w:rsidRDefault="0061257A" w:rsidP="00B846C5">
            <w:pPr>
              <w:tabs>
                <w:tab w:val="center" w:pos="8789"/>
                <w:tab w:val="center" w:pos="9072"/>
              </w:tabs>
              <w:spacing w:line="259" w:lineRule="auto"/>
              <w:ind w:left="660"/>
              <w:jc w:val="right"/>
            </w:pPr>
            <w:r>
              <w:t>,00</w:t>
            </w:r>
          </w:p>
        </w:tc>
      </w:tr>
      <w:tr w:rsidR="0061257A" w14:paraId="13516E7A" w14:textId="77777777" w:rsidTr="00734E16">
        <w:trPr>
          <w:trHeight w:val="342"/>
        </w:trPr>
        <w:tc>
          <w:tcPr>
            <w:tcW w:w="3107" w:type="dxa"/>
            <w:tcBorders>
              <w:top w:val="single" w:sz="4" w:space="0" w:color="000000"/>
              <w:left w:val="double" w:sz="4" w:space="0" w:color="000000"/>
              <w:bottom w:val="nil"/>
              <w:right w:val="double" w:sz="4" w:space="0" w:color="000000"/>
            </w:tcBorders>
          </w:tcPr>
          <w:p w14:paraId="01B1D41B" w14:textId="77777777" w:rsidR="0061257A" w:rsidRPr="00F432C5" w:rsidRDefault="0061257A"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NSR</w:t>
            </w:r>
          </w:p>
        </w:tc>
        <w:tc>
          <w:tcPr>
            <w:tcW w:w="1893" w:type="dxa"/>
            <w:tcBorders>
              <w:top w:val="single" w:sz="4" w:space="0" w:color="000000"/>
              <w:left w:val="double" w:sz="4" w:space="0" w:color="000000"/>
              <w:bottom w:val="nil"/>
              <w:right w:val="single" w:sz="4" w:space="0" w:color="000000"/>
            </w:tcBorders>
          </w:tcPr>
          <w:p w14:paraId="1E22CB27" w14:textId="77777777" w:rsidR="0061257A" w:rsidRDefault="0061257A" w:rsidP="00B846C5">
            <w:pPr>
              <w:tabs>
                <w:tab w:val="center" w:pos="8789"/>
                <w:tab w:val="center" w:pos="9072"/>
              </w:tabs>
              <w:spacing w:line="259" w:lineRule="auto"/>
              <w:jc w:val="right"/>
            </w:pPr>
            <w:r>
              <w:t>,00</w:t>
            </w:r>
          </w:p>
        </w:tc>
        <w:tc>
          <w:tcPr>
            <w:tcW w:w="2025" w:type="dxa"/>
            <w:tcBorders>
              <w:top w:val="single" w:sz="4" w:space="0" w:color="000000"/>
              <w:left w:val="single" w:sz="4" w:space="0" w:color="000000"/>
              <w:bottom w:val="nil"/>
              <w:right w:val="single" w:sz="4" w:space="0" w:color="000000"/>
            </w:tcBorders>
          </w:tcPr>
          <w:p w14:paraId="37D86B9E" w14:textId="77777777" w:rsidR="0061257A" w:rsidRDefault="0061257A" w:rsidP="00B846C5">
            <w:pPr>
              <w:tabs>
                <w:tab w:val="center" w:pos="8789"/>
                <w:tab w:val="center" w:pos="9072"/>
              </w:tabs>
              <w:spacing w:line="259" w:lineRule="auto"/>
              <w:jc w:val="right"/>
            </w:pPr>
            <w:r>
              <w:t>2,00</w:t>
            </w:r>
          </w:p>
        </w:tc>
        <w:tc>
          <w:tcPr>
            <w:tcW w:w="1949" w:type="dxa"/>
            <w:tcBorders>
              <w:top w:val="single" w:sz="4" w:space="0" w:color="000000"/>
              <w:left w:val="single" w:sz="4" w:space="0" w:color="000000"/>
              <w:bottom w:val="nil"/>
              <w:right w:val="single" w:sz="4" w:space="0" w:color="000000"/>
            </w:tcBorders>
          </w:tcPr>
          <w:p w14:paraId="04A54BB7" w14:textId="77777777" w:rsidR="0061257A" w:rsidRDefault="0061257A" w:rsidP="00B846C5">
            <w:pPr>
              <w:tabs>
                <w:tab w:val="center" w:pos="8789"/>
                <w:tab w:val="center" w:pos="9072"/>
              </w:tabs>
              <w:spacing w:line="259" w:lineRule="auto"/>
              <w:jc w:val="right"/>
            </w:pPr>
            <w:r>
              <w:t>1,00</w:t>
            </w:r>
          </w:p>
        </w:tc>
        <w:tc>
          <w:tcPr>
            <w:tcW w:w="1431" w:type="dxa"/>
            <w:tcBorders>
              <w:top w:val="single" w:sz="4" w:space="0" w:color="000000"/>
              <w:left w:val="single" w:sz="4" w:space="0" w:color="000000"/>
              <w:bottom w:val="nil"/>
              <w:right w:val="double" w:sz="4" w:space="0" w:color="000000"/>
            </w:tcBorders>
          </w:tcPr>
          <w:p w14:paraId="5456719D" w14:textId="77777777" w:rsidR="0061257A" w:rsidRDefault="0061257A" w:rsidP="00B846C5">
            <w:pPr>
              <w:tabs>
                <w:tab w:val="center" w:pos="8789"/>
                <w:tab w:val="center" w:pos="9072"/>
              </w:tabs>
              <w:spacing w:line="259" w:lineRule="auto"/>
              <w:ind w:left="513"/>
              <w:jc w:val="right"/>
            </w:pPr>
            <w:r>
              <w:t>3,00</w:t>
            </w:r>
          </w:p>
        </w:tc>
      </w:tr>
      <w:tr w:rsidR="0061257A" w14:paraId="2615A43B" w14:textId="77777777" w:rsidTr="00734E16">
        <w:trPr>
          <w:trHeight w:val="320"/>
        </w:trPr>
        <w:tc>
          <w:tcPr>
            <w:tcW w:w="3107" w:type="dxa"/>
            <w:tcBorders>
              <w:top w:val="nil"/>
              <w:left w:val="double" w:sz="4" w:space="0" w:color="000000"/>
              <w:bottom w:val="nil"/>
              <w:right w:val="double" w:sz="4" w:space="0" w:color="000000"/>
            </w:tcBorders>
          </w:tcPr>
          <w:p w14:paraId="3607FB03" w14:textId="77777777" w:rsidR="0061257A" w:rsidRPr="00F432C5" w:rsidRDefault="0061257A"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893" w:type="dxa"/>
            <w:tcBorders>
              <w:top w:val="nil"/>
              <w:left w:val="double" w:sz="4" w:space="0" w:color="000000"/>
              <w:bottom w:val="nil"/>
              <w:right w:val="single" w:sz="4" w:space="0" w:color="000000"/>
            </w:tcBorders>
          </w:tcPr>
          <w:p w14:paraId="6B3580DF" w14:textId="77777777" w:rsidR="0061257A" w:rsidRDefault="0061257A" w:rsidP="00B846C5">
            <w:pPr>
              <w:tabs>
                <w:tab w:val="center" w:pos="8789"/>
                <w:tab w:val="center" w:pos="9072"/>
              </w:tabs>
              <w:spacing w:line="259" w:lineRule="auto"/>
              <w:jc w:val="right"/>
            </w:pPr>
            <w:r>
              <w:t>,00%</w:t>
            </w:r>
          </w:p>
        </w:tc>
        <w:tc>
          <w:tcPr>
            <w:tcW w:w="2025" w:type="dxa"/>
            <w:tcBorders>
              <w:top w:val="nil"/>
              <w:left w:val="single" w:sz="4" w:space="0" w:color="000000"/>
              <w:bottom w:val="nil"/>
              <w:right w:val="single" w:sz="4" w:space="0" w:color="000000"/>
            </w:tcBorders>
          </w:tcPr>
          <w:p w14:paraId="7E9DE298" w14:textId="77777777" w:rsidR="0061257A" w:rsidRDefault="0061257A" w:rsidP="00B846C5">
            <w:pPr>
              <w:tabs>
                <w:tab w:val="center" w:pos="8789"/>
                <w:tab w:val="center" w:pos="9072"/>
              </w:tabs>
              <w:spacing w:line="259" w:lineRule="auto"/>
              <w:jc w:val="right"/>
            </w:pPr>
            <w:r>
              <w:t>66,67%</w:t>
            </w:r>
          </w:p>
        </w:tc>
        <w:tc>
          <w:tcPr>
            <w:tcW w:w="1949" w:type="dxa"/>
            <w:tcBorders>
              <w:top w:val="nil"/>
              <w:left w:val="single" w:sz="4" w:space="0" w:color="000000"/>
              <w:bottom w:val="nil"/>
              <w:right w:val="single" w:sz="4" w:space="0" w:color="000000"/>
            </w:tcBorders>
          </w:tcPr>
          <w:p w14:paraId="0A0ADD87" w14:textId="77777777" w:rsidR="0061257A" w:rsidRDefault="0061257A" w:rsidP="00B846C5">
            <w:pPr>
              <w:tabs>
                <w:tab w:val="center" w:pos="8789"/>
                <w:tab w:val="center" w:pos="9072"/>
              </w:tabs>
              <w:spacing w:line="259" w:lineRule="auto"/>
              <w:ind w:left="713"/>
              <w:jc w:val="right"/>
            </w:pPr>
            <w:r>
              <w:t>33,33%</w:t>
            </w:r>
          </w:p>
        </w:tc>
        <w:tc>
          <w:tcPr>
            <w:tcW w:w="1431" w:type="dxa"/>
            <w:tcBorders>
              <w:top w:val="nil"/>
              <w:left w:val="single" w:sz="4" w:space="0" w:color="000000"/>
              <w:bottom w:val="nil"/>
              <w:right w:val="double" w:sz="4" w:space="0" w:color="000000"/>
            </w:tcBorders>
          </w:tcPr>
          <w:p w14:paraId="5DE144B4" w14:textId="77777777" w:rsidR="0061257A" w:rsidRDefault="0061257A" w:rsidP="00B846C5">
            <w:pPr>
              <w:tabs>
                <w:tab w:val="center" w:pos="8789"/>
                <w:tab w:val="center" w:pos="9072"/>
              </w:tabs>
              <w:spacing w:line="259" w:lineRule="auto"/>
              <w:jc w:val="right"/>
            </w:pPr>
            <w:r>
              <w:t>100,00%</w:t>
            </w:r>
          </w:p>
        </w:tc>
      </w:tr>
      <w:tr w:rsidR="0061257A" w14:paraId="37D2A8DC" w14:textId="77777777" w:rsidTr="00734E16">
        <w:trPr>
          <w:trHeight w:val="328"/>
        </w:trPr>
        <w:tc>
          <w:tcPr>
            <w:tcW w:w="3107" w:type="dxa"/>
            <w:tcBorders>
              <w:top w:val="nil"/>
              <w:left w:val="double" w:sz="4" w:space="0" w:color="000000"/>
              <w:bottom w:val="single" w:sz="4" w:space="0" w:color="000000"/>
              <w:right w:val="double" w:sz="4" w:space="0" w:color="000000"/>
            </w:tcBorders>
          </w:tcPr>
          <w:p w14:paraId="274A220F" w14:textId="77777777" w:rsidR="0061257A" w:rsidRPr="00F432C5" w:rsidRDefault="0061257A"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893" w:type="dxa"/>
            <w:tcBorders>
              <w:top w:val="nil"/>
              <w:left w:val="double" w:sz="4" w:space="0" w:color="000000"/>
              <w:bottom w:val="single" w:sz="4" w:space="0" w:color="000000"/>
              <w:right w:val="single" w:sz="4" w:space="0" w:color="000000"/>
            </w:tcBorders>
          </w:tcPr>
          <w:p w14:paraId="62095CE2" w14:textId="77777777" w:rsidR="0061257A" w:rsidRDefault="0061257A" w:rsidP="00B846C5">
            <w:pPr>
              <w:tabs>
                <w:tab w:val="center" w:pos="8789"/>
                <w:tab w:val="center" w:pos="9072"/>
              </w:tabs>
              <w:spacing w:line="259" w:lineRule="auto"/>
              <w:jc w:val="right"/>
            </w:pPr>
            <w:r>
              <w:t>-1,56</w:t>
            </w:r>
          </w:p>
        </w:tc>
        <w:tc>
          <w:tcPr>
            <w:tcW w:w="2025" w:type="dxa"/>
            <w:tcBorders>
              <w:top w:val="nil"/>
              <w:left w:val="single" w:sz="4" w:space="0" w:color="000000"/>
              <w:bottom w:val="single" w:sz="4" w:space="0" w:color="000000"/>
              <w:right w:val="single" w:sz="4" w:space="0" w:color="000000"/>
            </w:tcBorders>
          </w:tcPr>
          <w:p w14:paraId="1C3D363A" w14:textId="77777777" w:rsidR="0061257A" w:rsidRDefault="0061257A" w:rsidP="00B846C5">
            <w:pPr>
              <w:tabs>
                <w:tab w:val="center" w:pos="8789"/>
                <w:tab w:val="center" w:pos="9072"/>
              </w:tabs>
              <w:spacing w:line="259" w:lineRule="auto"/>
              <w:jc w:val="right"/>
            </w:pPr>
            <w:r>
              <w:t>1,28</w:t>
            </w:r>
          </w:p>
        </w:tc>
        <w:tc>
          <w:tcPr>
            <w:tcW w:w="1949" w:type="dxa"/>
            <w:tcBorders>
              <w:top w:val="nil"/>
              <w:left w:val="single" w:sz="4" w:space="0" w:color="000000"/>
              <w:bottom w:val="single" w:sz="4" w:space="0" w:color="000000"/>
              <w:right w:val="single" w:sz="4" w:space="0" w:color="000000"/>
            </w:tcBorders>
          </w:tcPr>
          <w:p w14:paraId="735606AA" w14:textId="77777777" w:rsidR="0061257A" w:rsidRDefault="0061257A" w:rsidP="00B846C5">
            <w:pPr>
              <w:tabs>
                <w:tab w:val="center" w:pos="8789"/>
                <w:tab w:val="center" w:pos="9072"/>
              </w:tabs>
              <w:spacing w:line="259" w:lineRule="auto"/>
              <w:jc w:val="right"/>
            </w:pPr>
            <w:r>
              <w:t>,40</w:t>
            </w:r>
          </w:p>
        </w:tc>
        <w:tc>
          <w:tcPr>
            <w:tcW w:w="1431" w:type="dxa"/>
            <w:tcBorders>
              <w:top w:val="nil"/>
              <w:left w:val="single" w:sz="4" w:space="0" w:color="000000"/>
              <w:bottom w:val="single" w:sz="4" w:space="0" w:color="000000"/>
              <w:right w:val="double" w:sz="4" w:space="0" w:color="000000"/>
            </w:tcBorders>
          </w:tcPr>
          <w:p w14:paraId="464A9F6B" w14:textId="77777777" w:rsidR="0061257A" w:rsidRDefault="0061257A" w:rsidP="00B846C5">
            <w:pPr>
              <w:tabs>
                <w:tab w:val="center" w:pos="8789"/>
                <w:tab w:val="center" w:pos="9072"/>
              </w:tabs>
              <w:spacing w:line="259" w:lineRule="auto"/>
              <w:ind w:left="660"/>
              <w:jc w:val="right"/>
            </w:pPr>
            <w:r>
              <w:t>,00</w:t>
            </w:r>
          </w:p>
        </w:tc>
      </w:tr>
      <w:tr w:rsidR="0061257A" w14:paraId="738B7149" w14:textId="77777777" w:rsidTr="00734E16">
        <w:trPr>
          <w:trHeight w:val="342"/>
        </w:trPr>
        <w:tc>
          <w:tcPr>
            <w:tcW w:w="3107" w:type="dxa"/>
            <w:tcBorders>
              <w:top w:val="single" w:sz="4" w:space="0" w:color="000000"/>
              <w:left w:val="double" w:sz="4" w:space="0" w:color="000000"/>
              <w:right w:val="double" w:sz="4" w:space="0" w:color="000000"/>
            </w:tcBorders>
          </w:tcPr>
          <w:p w14:paraId="27A4C35C" w14:textId="77777777" w:rsidR="0061257A" w:rsidRPr="00F432C5" w:rsidRDefault="0061257A"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1893" w:type="dxa"/>
            <w:tcBorders>
              <w:top w:val="single" w:sz="4" w:space="0" w:color="000000"/>
              <w:left w:val="double" w:sz="4" w:space="0" w:color="000000"/>
              <w:right w:val="single" w:sz="4" w:space="0" w:color="000000"/>
            </w:tcBorders>
          </w:tcPr>
          <w:p w14:paraId="76E7662D" w14:textId="77777777" w:rsidR="0061257A" w:rsidRDefault="0061257A" w:rsidP="00B846C5">
            <w:pPr>
              <w:tabs>
                <w:tab w:val="center" w:pos="8789"/>
                <w:tab w:val="center" w:pos="9072"/>
              </w:tabs>
              <w:spacing w:line="259" w:lineRule="auto"/>
              <w:jc w:val="right"/>
            </w:pPr>
            <w:r>
              <w:t>39,00</w:t>
            </w:r>
          </w:p>
        </w:tc>
        <w:tc>
          <w:tcPr>
            <w:tcW w:w="2025" w:type="dxa"/>
            <w:tcBorders>
              <w:top w:val="single" w:sz="4" w:space="0" w:color="000000"/>
              <w:left w:val="single" w:sz="4" w:space="0" w:color="000000"/>
              <w:right w:val="single" w:sz="4" w:space="0" w:color="000000"/>
            </w:tcBorders>
          </w:tcPr>
          <w:p w14:paraId="2647D0AC" w14:textId="77777777" w:rsidR="0061257A" w:rsidRDefault="0061257A" w:rsidP="00B846C5">
            <w:pPr>
              <w:tabs>
                <w:tab w:val="center" w:pos="8789"/>
                <w:tab w:val="center" w:pos="9072"/>
              </w:tabs>
              <w:spacing w:line="259" w:lineRule="auto"/>
              <w:jc w:val="right"/>
            </w:pPr>
            <w:r>
              <w:t>29,00</w:t>
            </w:r>
          </w:p>
        </w:tc>
        <w:tc>
          <w:tcPr>
            <w:tcW w:w="1949" w:type="dxa"/>
            <w:tcBorders>
              <w:top w:val="single" w:sz="4" w:space="0" w:color="000000"/>
              <w:left w:val="single" w:sz="4" w:space="0" w:color="000000"/>
              <w:right w:val="single" w:sz="4" w:space="0" w:color="000000"/>
            </w:tcBorders>
          </w:tcPr>
          <w:p w14:paraId="2C1D27EF" w14:textId="77777777" w:rsidR="0061257A" w:rsidRDefault="0061257A" w:rsidP="00B846C5">
            <w:pPr>
              <w:tabs>
                <w:tab w:val="center" w:pos="8789"/>
                <w:tab w:val="center" w:pos="9072"/>
              </w:tabs>
              <w:spacing w:line="259" w:lineRule="auto"/>
              <w:jc w:val="right"/>
            </w:pPr>
            <w:r>
              <w:t>21,00</w:t>
            </w:r>
          </w:p>
        </w:tc>
        <w:tc>
          <w:tcPr>
            <w:tcW w:w="1431" w:type="dxa"/>
            <w:tcBorders>
              <w:top w:val="single" w:sz="4" w:space="0" w:color="000000"/>
              <w:left w:val="single" w:sz="4" w:space="0" w:color="000000"/>
              <w:right w:val="double" w:sz="4" w:space="0" w:color="000000"/>
            </w:tcBorders>
          </w:tcPr>
          <w:p w14:paraId="7591C04E" w14:textId="77777777" w:rsidR="0061257A" w:rsidRDefault="0061257A" w:rsidP="00B846C5">
            <w:pPr>
              <w:tabs>
                <w:tab w:val="center" w:pos="8789"/>
                <w:tab w:val="center" w:pos="9072"/>
              </w:tabs>
              <w:spacing w:line="259" w:lineRule="auto"/>
              <w:ind w:left="350"/>
              <w:jc w:val="right"/>
            </w:pPr>
            <w:r>
              <w:t>89,00</w:t>
            </w:r>
          </w:p>
        </w:tc>
      </w:tr>
      <w:tr w:rsidR="0061257A" w14:paraId="4D69C18B" w14:textId="77777777" w:rsidTr="00734E16">
        <w:trPr>
          <w:trHeight w:val="320"/>
        </w:trPr>
        <w:tc>
          <w:tcPr>
            <w:tcW w:w="3107" w:type="dxa"/>
            <w:tcBorders>
              <w:top w:val="nil"/>
              <w:left w:val="double" w:sz="4" w:space="0" w:color="000000"/>
              <w:bottom w:val="single" w:sz="4" w:space="0" w:color="auto"/>
              <w:right w:val="double" w:sz="4" w:space="0" w:color="000000"/>
            </w:tcBorders>
          </w:tcPr>
          <w:p w14:paraId="4785EE96" w14:textId="77777777" w:rsidR="0061257A" w:rsidRDefault="0061257A" w:rsidP="00734E16">
            <w:pPr>
              <w:tabs>
                <w:tab w:val="center" w:pos="8789"/>
                <w:tab w:val="center" w:pos="9072"/>
              </w:tabs>
              <w:spacing w:after="160" w:line="259" w:lineRule="auto"/>
            </w:pPr>
          </w:p>
        </w:tc>
        <w:tc>
          <w:tcPr>
            <w:tcW w:w="1893" w:type="dxa"/>
            <w:tcBorders>
              <w:top w:val="nil"/>
              <w:left w:val="double" w:sz="4" w:space="0" w:color="000000"/>
              <w:bottom w:val="single" w:sz="4" w:space="0" w:color="auto"/>
              <w:right w:val="single" w:sz="4" w:space="0" w:color="000000"/>
            </w:tcBorders>
          </w:tcPr>
          <w:p w14:paraId="781ECE13" w14:textId="77777777" w:rsidR="0061257A" w:rsidRDefault="0061257A" w:rsidP="00B846C5">
            <w:pPr>
              <w:tabs>
                <w:tab w:val="center" w:pos="8789"/>
                <w:tab w:val="center" w:pos="9072"/>
              </w:tabs>
              <w:spacing w:line="259" w:lineRule="auto"/>
              <w:ind w:left="640"/>
              <w:jc w:val="right"/>
            </w:pPr>
            <w:r>
              <w:t>43,82%</w:t>
            </w:r>
          </w:p>
        </w:tc>
        <w:tc>
          <w:tcPr>
            <w:tcW w:w="2025" w:type="dxa"/>
            <w:tcBorders>
              <w:top w:val="nil"/>
              <w:left w:val="single" w:sz="4" w:space="0" w:color="000000"/>
              <w:bottom w:val="single" w:sz="4" w:space="0" w:color="auto"/>
              <w:right w:val="single" w:sz="4" w:space="0" w:color="000000"/>
            </w:tcBorders>
          </w:tcPr>
          <w:p w14:paraId="50D4AA15" w14:textId="77777777" w:rsidR="0061257A" w:rsidRDefault="0061257A" w:rsidP="00B846C5">
            <w:pPr>
              <w:tabs>
                <w:tab w:val="center" w:pos="8789"/>
                <w:tab w:val="center" w:pos="9072"/>
              </w:tabs>
              <w:spacing w:line="259" w:lineRule="auto"/>
              <w:jc w:val="right"/>
            </w:pPr>
            <w:r>
              <w:t>32,58%</w:t>
            </w:r>
          </w:p>
        </w:tc>
        <w:tc>
          <w:tcPr>
            <w:tcW w:w="1949" w:type="dxa"/>
            <w:tcBorders>
              <w:top w:val="nil"/>
              <w:left w:val="single" w:sz="4" w:space="0" w:color="000000"/>
              <w:bottom w:val="single" w:sz="4" w:space="0" w:color="auto"/>
              <w:right w:val="single" w:sz="4" w:space="0" w:color="000000"/>
            </w:tcBorders>
          </w:tcPr>
          <w:p w14:paraId="098DD926" w14:textId="77777777" w:rsidR="0061257A" w:rsidRDefault="0061257A" w:rsidP="00B846C5">
            <w:pPr>
              <w:tabs>
                <w:tab w:val="center" w:pos="8789"/>
                <w:tab w:val="center" w:pos="9072"/>
              </w:tabs>
              <w:spacing w:line="259" w:lineRule="auto"/>
              <w:ind w:left="691"/>
              <w:jc w:val="right"/>
            </w:pPr>
            <w:r>
              <w:t>23,60%</w:t>
            </w:r>
          </w:p>
        </w:tc>
        <w:tc>
          <w:tcPr>
            <w:tcW w:w="1431" w:type="dxa"/>
            <w:tcBorders>
              <w:top w:val="nil"/>
              <w:left w:val="single" w:sz="4" w:space="0" w:color="000000"/>
              <w:bottom w:val="single" w:sz="4" w:space="0" w:color="auto"/>
              <w:right w:val="double" w:sz="4" w:space="0" w:color="000000"/>
            </w:tcBorders>
          </w:tcPr>
          <w:p w14:paraId="21D04167" w14:textId="77777777" w:rsidR="0061257A" w:rsidRDefault="0061257A" w:rsidP="00B846C5">
            <w:pPr>
              <w:tabs>
                <w:tab w:val="center" w:pos="8789"/>
                <w:tab w:val="center" w:pos="9072"/>
              </w:tabs>
              <w:spacing w:line="259" w:lineRule="auto"/>
              <w:jc w:val="right"/>
            </w:pPr>
            <w:r>
              <w:t>100,00%</w:t>
            </w:r>
          </w:p>
        </w:tc>
      </w:tr>
    </w:tbl>
    <w:p w14:paraId="6D32C304" w14:textId="77777777" w:rsidR="0061257A" w:rsidRPr="004A599C" w:rsidRDefault="0061257A" w:rsidP="0061257A">
      <w:pPr>
        <w:tabs>
          <w:tab w:val="center" w:pos="8789"/>
          <w:tab w:val="center" w:pos="9072"/>
        </w:tabs>
        <w:jc w:val="both"/>
        <w:rPr>
          <w:sz w:val="10"/>
          <w:szCs w:val="10"/>
        </w:rPr>
      </w:pPr>
    </w:p>
    <w:p w14:paraId="4F706245" w14:textId="77777777" w:rsidR="0061257A" w:rsidRDefault="0061257A" w:rsidP="0061257A">
      <w:pPr>
        <w:tabs>
          <w:tab w:val="center" w:pos="8789"/>
          <w:tab w:val="center" w:pos="9072"/>
        </w:tabs>
        <w:jc w:val="both"/>
        <w:rPr>
          <w:sz w:val="20"/>
          <w:szCs w:val="20"/>
        </w:rPr>
      </w:pPr>
      <w:r w:rsidRPr="00891B51">
        <w:rPr>
          <w:sz w:val="20"/>
          <w:szCs w:val="20"/>
        </w:rPr>
        <w:t>Notes : Test du Khi2 significatif au seuil de 1 %.</w:t>
      </w:r>
    </w:p>
    <w:p w14:paraId="2576C79C" w14:textId="58D47DA4" w:rsidR="0061257A" w:rsidRDefault="0061257A" w:rsidP="0061257A">
      <w:pPr>
        <w:jc w:val="both"/>
        <w:rPr>
          <w:sz w:val="20"/>
          <w:szCs w:val="20"/>
        </w:rPr>
      </w:pPr>
      <w:r w:rsidRPr="008D1968">
        <w:rPr>
          <w:sz w:val="20"/>
          <w:szCs w:val="20"/>
        </w:rPr>
        <w:t xml:space="preserve">Lecture : Parmi les personnes cérébrolésées qui déclarent avoir </w:t>
      </w:r>
      <w:r>
        <w:rPr>
          <w:sz w:val="20"/>
          <w:szCs w:val="20"/>
        </w:rPr>
        <w:t>moins</w:t>
      </w:r>
      <w:r w:rsidRPr="008D1968">
        <w:rPr>
          <w:sz w:val="20"/>
          <w:szCs w:val="20"/>
        </w:rPr>
        <w:t xml:space="preserve"> de </w:t>
      </w:r>
      <w:r>
        <w:rPr>
          <w:sz w:val="20"/>
          <w:szCs w:val="20"/>
        </w:rPr>
        <w:t>1</w:t>
      </w:r>
      <w:r w:rsidRPr="008D1968">
        <w:rPr>
          <w:sz w:val="20"/>
          <w:szCs w:val="20"/>
        </w:rPr>
        <w:t>000 € par mois et par foyer pour vivre</w:t>
      </w:r>
      <w:r>
        <w:rPr>
          <w:sz w:val="20"/>
          <w:szCs w:val="20"/>
        </w:rPr>
        <w:t xml:space="preserve">, </w:t>
      </w:r>
      <w:r w:rsidRPr="000425BE">
        <w:rPr>
          <w:sz w:val="20"/>
          <w:szCs w:val="20"/>
        </w:rPr>
        <w:t>87,50%</w:t>
      </w:r>
      <w:r>
        <w:rPr>
          <w:sz w:val="20"/>
          <w:szCs w:val="20"/>
        </w:rPr>
        <w:t xml:space="preserve"> </w:t>
      </w:r>
      <w:r w:rsidRPr="000425BE">
        <w:rPr>
          <w:sz w:val="20"/>
          <w:szCs w:val="20"/>
        </w:rPr>
        <w:t xml:space="preserve">passent entre 2 et 5 jours </w:t>
      </w:r>
      <w:r w:rsidRPr="008D1968">
        <w:rPr>
          <w:sz w:val="20"/>
          <w:szCs w:val="20"/>
        </w:rPr>
        <w:t>par mois</w:t>
      </w:r>
      <w:r w:rsidRPr="000425BE">
        <w:rPr>
          <w:sz w:val="20"/>
          <w:szCs w:val="20"/>
        </w:rPr>
        <w:t xml:space="preserve"> dans les différents services de soins, contre </w:t>
      </w:r>
      <w:r w:rsidRPr="0061257A">
        <w:rPr>
          <w:sz w:val="20"/>
          <w:szCs w:val="20"/>
        </w:rPr>
        <w:t xml:space="preserve">24,07% </w:t>
      </w:r>
      <w:r w:rsidRPr="000425BE">
        <w:rPr>
          <w:sz w:val="20"/>
          <w:szCs w:val="20"/>
        </w:rPr>
        <w:t xml:space="preserve">de plus riches (+ de 2000 euros </w:t>
      </w:r>
      <w:r w:rsidRPr="008D1968">
        <w:rPr>
          <w:sz w:val="20"/>
          <w:szCs w:val="20"/>
        </w:rPr>
        <w:t>par mois et par foyer</w:t>
      </w:r>
      <w:r w:rsidRPr="000425BE">
        <w:rPr>
          <w:sz w:val="20"/>
          <w:szCs w:val="20"/>
        </w:rPr>
        <w:t xml:space="preserve">) </w:t>
      </w:r>
    </w:p>
    <w:p w14:paraId="6AE4F1D7" w14:textId="77777777" w:rsidR="0061257A" w:rsidRPr="004A599C" w:rsidRDefault="0061257A" w:rsidP="0061257A">
      <w:pPr>
        <w:jc w:val="both"/>
        <w:rPr>
          <w:sz w:val="20"/>
          <w:szCs w:val="20"/>
        </w:rPr>
      </w:pPr>
    </w:p>
    <w:p w14:paraId="03E18987" w14:textId="0A0F9C51" w:rsidR="00B7240E" w:rsidRPr="003E7517" w:rsidRDefault="00302937" w:rsidP="006318D4">
      <w:pPr>
        <w:tabs>
          <w:tab w:val="center" w:pos="8789"/>
          <w:tab w:val="center" w:pos="9072"/>
        </w:tabs>
        <w:ind w:left="-5"/>
        <w:jc w:val="both"/>
      </w:pPr>
      <w:r w:rsidRPr="003E7517">
        <w:rPr>
          <w:b/>
          <w:bCs/>
        </w:rPr>
        <w:t>Tableau N°13</w:t>
      </w:r>
      <w:r w:rsidR="005A1F93" w:rsidRPr="003E7517">
        <w:rPr>
          <w:b/>
          <w:bCs/>
        </w:rPr>
        <w:t>2</w:t>
      </w:r>
      <w:r w:rsidRPr="003E7517">
        <w:t xml:space="preserve"> : R</w:t>
      </w:r>
      <w:r w:rsidR="00B7240E" w:rsidRPr="003E7517">
        <w:t xml:space="preserve">ecodage des revenus + aides du </w:t>
      </w:r>
      <w:r w:rsidRPr="003E7517">
        <w:t xml:space="preserve">ménage </w:t>
      </w:r>
      <w:r w:rsidR="00B7240E" w:rsidRPr="003E7517">
        <w:t>* comment notez-vous le suivi des soins à domicile [nombre, ligne %, résidus ajustés].</w:t>
      </w:r>
    </w:p>
    <w:p w14:paraId="00298BE9" w14:textId="77777777" w:rsidR="00DE63F7" w:rsidRPr="00CF3F59" w:rsidRDefault="00DE63F7" w:rsidP="006318D4">
      <w:pPr>
        <w:tabs>
          <w:tab w:val="center" w:pos="8789"/>
          <w:tab w:val="center" w:pos="9072"/>
        </w:tabs>
        <w:ind w:left="-5"/>
        <w:rPr>
          <w:color w:val="FFFFFF" w:themeColor="background1"/>
        </w:rPr>
      </w:pPr>
    </w:p>
    <w:tbl>
      <w:tblPr>
        <w:tblStyle w:val="TableGrid"/>
        <w:tblW w:w="10774" w:type="dxa"/>
        <w:tblInd w:w="-724" w:type="dxa"/>
        <w:tblCellMar>
          <w:top w:w="9" w:type="dxa"/>
          <w:left w:w="179" w:type="dxa"/>
          <w:bottom w:w="9" w:type="dxa"/>
          <w:right w:w="131" w:type="dxa"/>
        </w:tblCellMar>
        <w:tblLook w:val="04A0" w:firstRow="1" w:lastRow="0" w:firstColumn="1" w:lastColumn="0" w:noHBand="0" w:noVBand="1"/>
      </w:tblPr>
      <w:tblGrid>
        <w:gridCol w:w="2139"/>
        <w:gridCol w:w="1806"/>
        <w:gridCol w:w="1803"/>
        <w:gridCol w:w="1570"/>
        <w:gridCol w:w="1570"/>
        <w:gridCol w:w="1886"/>
      </w:tblGrid>
      <w:tr w:rsidR="007721C3" w14:paraId="7C1924B7" w14:textId="6804DF83" w:rsidTr="00337FD9">
        <w:trPr>
          <w:trHeight w:val="365"/>
        </w:trPr>
        <w:tc>
          <w:tcPr>
            <w:tcW w:w="2143" w:type="dxa"/>
            <w:vMerge w:val="restart"/>
            <w:tcBorders>
              <w:top w:val="double" w:sz="4" w:space="0" w:color="000000"/>
              <w:left w:val="double" w:sz="4" w:space="0" w:color="000000"/>
              <w:bottom w:val="single" w:sz="4" w:space="0" w:color="000000"/>
              <w:right w:val="double" w:sz="4" w:space="0" w:color="000000"/>
            </w:tcBorders>
            <w:vAlign w:val="bottom"/>
          </w:tcPr>
          <w:p w14:paraId="21484899" w14:textId="66B4AA99" w:rsidR="007721C3" w:rsidRPr="00F432C5" w:rsidRDefault="00337FD9"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recodage des ressources (revenus + aides) du ménage</w:t>
            </w:r>
          </w:p>
        </w:tc>
        <w:tc>
          <w:tcPr>
            <w:tcW w:w="6745" w:type="dxa"/>
            <w:gridSpan w:val="4"/>
            <w:tcBorders>
              <w:top w:val="double" w:sz="4" w:space="0" w:color="000000"/>
              <w:left w:val="double" w:sz="4" w:space="0" w:color="000000"/>
              <w:bottom w:val="single" w:sz="4" w:space="0" w:color="000000"/>
              <w:right w:val="single" w:sz="4" w:space="0" w:color="000000"/>
            </w:tcBorders>
          </w:tcPr>
          <w:p w14:paraId="6D15E5AE" w14:textId="54E924D6" w:rsidR="007721C3" w:rsidRPr="003E7517" w:rsidRDefault="007721C3" w:rsidP="006318D4">
            <w:pPr>
              <w:tabs>
                <w:tab w:val="center" w:pos="8789"/>
                <w:tab w:val="center" w:pos="9072"/>
              </w:tabs>
              <w:spacing w:line="259" w:lineRule="auto"/>
              <w:jc w:val="center"/>
              <w:rPr>
                <w:rFonts w:ascii="Times" w:hAnsi="Times"/>
              </w:rPr>
            </w:pPr>
            <w:r w:rsidRPr="003E7517">
              <w:rPr>
                <w:rFonts w:ascii="Times" w:eastAsia="Calibri" w:hAnsi="Times" w:cs="Calibri"/>
              </w:rPr>
              <w:t>comment notez-vous le suivi des soins à domicile</w:t>
            </w:r>
          </w:p>
        </w:tc>
        <w:tc>
          <w:tcPr>
            <w:tcW w:w="1886" w:type="dxa"/>
            <w:vMerge w:val="restart"/>
            <w:tcBorders>
              <w:top w:val="double" w:sz="4" w:space="0" w:color="000000"/>
              <w:left w:val="double" w:sz="4" w:space="0" w:color="000000"/>
              <w:right w:val="single" w:sz="4" w:space="0" w:color="000000"/>
            </w:tcBorders>
          </w:tcPr>
          <w:p w14:paraId="1DFFA58B" w14:textId="0F5D5747" w:rsidR="007721C3" w:rsidRPr="003E7517" w:rsidRDefault="007721C3" w:rsidP="006318D4">
            <w:pPr>
              <w:tabs>
                <w:tab w:val="center" w:pos="8789"/>
                <w:tab w:val="center" w:pos="9072"/>
              </w:tabs>
              <w:spacing w:line="259" w:lineRule="auto"/>
              <w:jc w:val="center"/>
              <w:rPr>
                <w:rFonts w:ascii="Calibri" w:eastAsia="Calibri" w:hAnsi="Calibri" w:cs="Calibri"/>
              </w:rPr>
            </w:pPr>
            <w:r w:rsidRPr="003E7517">
              <w:t>Total</w:t>
            </w:r>
          </w:p>
        </w:tc>
      </w:tr>
      <w:tr w:rsidR="007721C3" w14:paraId="7F967CD4" w14:textId="737E901F" w:rsidTr="00337FD9">
        <w:trPr>
          <w:trHeight w:val="383"/>
        </w:trPr>
        <w:tc>
          <w:tcPr>
            <w:tcW w:w="2143" w:type="dxa"/>
            <w:vMerge/>
            <w:tcBorders>
              <w:top w:val="nil"/>
              <w:left w:val="double" w:sz="4" w:space="0" w:color="000000"/>
              <w:bottom w:val="single" w:sz="4" w:space="0" w:color="000000"/>
              <w:right w:val="double" w:sz="4" w:space="0" w:color="000000"/>
            </w:tcBorders>
          </w:tcPr>
          <w:p w14:paraId="6BA27EE2" w14:textId="77777777" w:rsidR="007721C3" w:rsidRPr="00F432C5" w:rsidRDefault="007721C3" w:rsidP="00F432C5">
            <w:pPr>
              <w:tabs>
                <w:tab w:val="center" w:pos="8789"/>
                <w:tab w:val="center" w:pos="9072"/>
              </w:tabs>
              <w:spacing w:line="259" w:lineRule="auto"/>
              <w:rPr>
                <w:rFonts w:ascii="Times" w:eastAsia="Calibri" w:hAnsi="Times" w:cs="Calibri"/>
              </w:rPr>
            </w:pPr>
          </w:p>
        </w:tc>
        <w:tc>
          <w:tcPr>
            <w:tcW w:w="1806" w:type="dxa"/>
            <w:tcBorders>
              <w:top w:val="single" w:sz="4" w:space="0" w:color="000000"/>
              <w:left w:val="double" w:sz="4" w:space="0" w:color="000000"/>
              <w:bottom w:val="single" w:sz="4" w:space="0" w:color="000000"/>
              <w:right w:val="single" w:sz="4" w:space="0" w:color="000000"/>
            </w:tcBorders>
          </w:tcPr>
          <w:p w14:paraId="53EA8E6D" w14:textId="77777777" w:rsidR="007721C3" w:rsidRDefault="007721C3" w:rsidP="006318D4">
            <w:pPr>
              <w:tabs>
                <w:tab w:val="center" w:pos="8789"/>
                <w:tab w:val="center" w:pos="9072"/>
              </w:tabs>
              <w:spacing w:line="259" w:lineRule="auto"/>
              <w:ind w:left="15"/>
            </w:pPr>
            <w:r>
              <w:t>totalement insatisfaisant</w:t>
            </w:r>
          </w:p>
        </w:tc>
        <w:tc>
          <w:tcPr>
            <w:tcW w:w="1803" w:type="dxa"/>
            <w:tcBorders>
              <w:top w:val="single" w:sz="4" w:space="0" w:color="000000"/>
              <w:left w:val="single" w:sz="4" w:space="0" w:color="000000"/>
              <w:bottom w:val="single" w:sz="4" w:space="0" w:color="000000"/>
              <w:right w:val="single" w:sz="4" w:space="0" w:color="000000"/>
            </w:tcBorders>
          </w:tcPr>
          <w:p w14:paraId="6866BBD8" w14:textId="1F36ACE6" w:rsidR="007721C3" w:rsidRDefault="007721C3" w:rsidP="006318D4">
            <w:pPr>
              <w:tabs>
                <w:tab w:val="center" w:pos="8789"/>
                <w:tab w:val="center" w:pos="9072"/>
              </w:tabs>
              <w:spacing w:line="259" w:lineRule="auto"/>
            </w:pPr>
            <w:r>
              <w:t>plutôt insatisfaisant</w:t>
            </w:r>
          </w:p>
        </w:tc>
        <w:tc>
          <w:tcPr>
            <w:tcW w:w="1566" w:type="dxa"/>
            <w:tcBorders>
              <w:top w:val="single" w:sz="4" w:space="0" w:color="000000"/>
              <w:left w:val="single" w:sz="4" w:space="0" w:color="000000"/>
              <w:bottom w:val="single" w:sz="4" w:space="0" w:color="000000"/>
              <w:right w:val="single" w:sz="4" w:space="0" w:color="000000"/>
            </w:tcBorders>
          </w:tcPr>
          <w:p w14:paraId="48413BEA" w14:textId="3252C35A" w:rsidR="007721C3" w:rsidRDefault="007721C3" w:rsidP="006318D4">
            <w:pPr>
              <w:tabs>
                <w:tab w:val="center" w:pos="8789"/>
                <w:tab w:val="center" w:pos="9072"/>
              </w:tabs>
              <w:spacing w:line="259" w:lineRule="auto"/>
            </w:pPr>
            <w:r>
              <w:t>plutôt satisfaisant</w:t>
            </w:r>
          </w:p>
        </w:tc>
        <w:tc>
          <w:tcPr>
            <w:tcW w:w="1570" w:type="dxa"/>
            <w:tcBorders>
              <w:top w:val="single" w:sz="4" w:space="0" w:color="000000"/>
              <w:left w:val="single" w:sz="4" w:space="0" w:color="000000"/>
              <w:bottom w:val="single" w:sz="4" w:space="0" w:color="000000"/>
              <w:right w:val="double" w:sz="4" w:space="0" w:color="000000"/>
            </w:tcBorders>
          </w:tcPr>
          <w:p w14:paraId="09A44FCF" w14:textId="77777777" w:rsidR="007721C3" w:rsidRPr="003E7517" w:rsidRDefault="007721C3" w:rsidP="006318D4">
            <w:pPr>
              <w:tabs>
                <w:tab w:val="center" w:pos="8789"/>
                <w:tab w:val="center" w:pos="9072"/>
              </w:tabs>
              <w:spacing w:line="259" w:lineRule="auto"/>
            </w:pPr>
            <w:r w:rsidRPr="003E7517">
              <w:t>totalement satisfaisant</w:t>
            </w:r>
          </w:p>
        </w:tc>
        <w:tc>
          <w:tcPr>
            <w:tcW w:w="1886" w:type="dxa"/>
            <w:vMerge/>
            <w:tcBorders>
              <w:left w:val="double" w:sz="4" w:space="0" w:color="000000"/>
              <w:bottom w:val="single" w:sz="4" w:space="0" w:color="000000"/>
              <w:right w:val="single" w:sz="4" w:space="0" w:color="000000"/>
            </w:tcBorders>
          </w:tcPr>
          <w:p w14:paraId="596BF22A" w14:textId="77777777" w:rsidR="007721C3" w:rsidRPr="003E7517" w:rsidRDefault="007721C3" w:rsidP="006318D4">
            <w:pPr>
              <w:tabs>
                <w:tab w:val="center" w:pos="8789"/>
                <w:tab w:val="center" w:pos="9072"/>
              </w:tabs>
              <w:spacing w:line="259" w:lineRule="auto"/>
            </w:pPr>
          </w:p>
        </w:tc>
      </w:tr>
      <w:tr w:rsidR="007721C3" w14:paraId="229EAAAA" w14:textId="1D362DAC" w:rsidTr="00337FD9">
        <w:trPr>
          <w:trHeight w:val="349"/>
        </w:trPr>
        <w:tc>
          <w:tcPr>
            <w:tcW w:w="2143" w:type="dxa"/>
            <w:tcBorders>
              <w:top w:val="single" w:sz="4" w:space="0" w:color="000000"/>
              <w:left w:val="double" w:sz="4" w:space="0" w:color="000000"/>
              <w:bottom w:val="nil"/>
              <w:right w:val="double" w:sz="4" w:space="0" w:color="000000"/>
            </w:tcBorders>
          </w:tcPr>
          <w:p w14:paraId="4B3FDFE7" w14:textId="77777777" w:rsidR="007721C3" w:rsidRPr="00F432C5" w:rsidRDefault="007721C3"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0-1000 euros</w:t>
            </w:r>
          </w:p>
        </w:tc>
        <w:tc>
          <w:tcPr>
            <w:tcW w:w="1806" w:type="dxa"/>
            <w:tcBorders>
              <w:top w:val="single" w:sz="4" w:space="0" w:color="000000"/>
              <w:left w:val="double" w:sz="4" w:space="0" w:color="000000"/>
              <w:bottom w:val="nil"/>
              <w:right w:val="single" w:sz="4" w:space="0" w:color="000000"/>
            </w:tcBorders>
          </w:tcPr>
          <w:p w14:paraId="6C7D89BE" w14:textId="77777777" w:rsidR="007721C3" w:rsidRDefault="007721C3" w:rsidP="00B846C5">
            <w:pPr>
              <w:tabs>
                <w:tab w:val="center" w:pos="8789"/>
                <w:tab w:val="center" w:pos="9072"/>
              </w:tabs>
              <w:spacing w:line="259" w:lineRule="auto"/>
              <w:jc w:val="right"/>
            </w:pPr>
            <w:r>
              <w:t>2,00</w:t>
            </w:r>
          </w:p>
        </w:tc>
        <w:tc>
          <w:tcPr>
            <w:tcW w:w="1803" w:type="dxa"/>
            <w:tcBorders>
              <w:top w:val="single" w:sz="4" w:space="0" w:color="000000"/>
              <w:left w:val="single" w:sz="4" w:space="0" w:color="000000"/>
              <w:bottom w:val="nil"/>
              <w:right w:val="single" w:sz="4" w:space="0" w:color="000000"/>
            </w:tcBorders>
          </w:tcPr>
          <w:p w14:paraId="271A1C49" w14:textId="77777777" w:rsidR="007721C3" w:rsidRDefault="007721C3" w:rsidP="00B846C5">
            <w:pPr>
              <w:tabs>
                <w:tab w:val="center" w:pos="8789"/>
                <w:tab w:val="center" w:pos="9072"/>
              </w:tabs>
              <w:spacing w:line="259" w:lineRule="auto"/>
              <w:jc w:val="right"/>
            </w:pPr>
            <w:r>
              <w:t>5,00</w:t>
            </w:r>
          </w:p>
        </w:tc>
        <w:tc>
          <w:tcPr>
            <w:tcW w:w="1566" w:type="dxa"/>
            <w:tcBorders>
              <w:top w:val="single" w:sz="4" w:space="0" w:color="000000"/>
              <w:left w:val="single" w:sz="4" w:space="0" w:color="000000"/>
              <w:bottom w:val="nil"/>
              <w:right w:val="single" w:sz="4" w:space="0" w:color="000000"/>
            </w:tcBorders>
          </w:tcPr>
          <w:p w14:paraId="2FBBE37A" w14:textId="77777777" w:rsidR="007721C3" w:rsidRDefault="007721C3" w:rsidP="00B846C5">
            <w:pPr>
              <w:tabs>
                <w:tab w:val="center" w:pos="8789"/>
                <w:tab w:val="center" w:pos="9072"/>
              </w:tabs>
              <w:spacing w:line="259" w:lineRule="auto"/>
              <w:ind w:left="671"/>
              <w:jc w:val="right"/>
            </w:pPr>
            <w:r>
              <w:t>12,00</w:t>
            </w:r>
          </w:p>
        </w:tc>
        <w:tc>
          <w:tcPr>
            <w:tcW w:w="1570" w:type="dxa"/>
            <w:tcBorders>
              <w:top w:val="single" w:sz="4" w:space="0" w:color="000000"/>
              <w:left w:val="single" w:sz="4" w:space="0" w:color="000000"/>
              <w:bottom w:val="nil"/>
              <w:right w:val="single" w:sz="4" w:space="0" w:color="000000"/>
            </w:tcBorders>
          </w:tcPr>
          <w:p w14:paraId="561299AF" w14:textId="77777777" w:rsidR="007721C3" w:rsidRPr="003E7517" w:rsidRDefault="007721C3" w:rsidP="00B846C5">
            <w:pPr>
              <w:tabs>
                <w:tab w:val="center" w:pos="8789"/>
                <w:tab w:val="center" w:pos="9072"/>
              </w:tabs>
              <w:spacing w:line="259" w:lineRule="auto"/>
              <w:jc w:val="right"/>
            </w:pPr>
            <w:r w:rsidRPr="003E7517">
              <w:t>,00</w:t>
            </w:r>
          </w:p>
        </w:tc>
        <w:tc>
          <w:tcPr>
            <w:tcW w:w="1886" w:type="dxa"/>
            <w:tcBorders>
              <w:top w:val="single" w:sz="4" w:space="0" w:color="000000"/>
              <w:left w:val="single" w:sz="4" w:space="0" w:color="000000"/>
              <w:bottom w:val="nil"/>
              <w:right w:val="single" w:sz="4" w:space="0" w:color="000000"/>
            </w:tcBorders>
          </w:tcPr>
          <w:p w14:paraId="4282CEFD" w14:textId="2728172A" w:rsidR="007721C3" w:rsidRPr="003E7517" w:rsidRDefault="007721C3" w:rsidP="006318D4">
            <w:pPr>
              <w:tabs>
                <w:tab w:val="center" w:pos="8789"/>
                <w:tab w:val="center" w:pos="9072"/>
              </w:tabs>
              <w:spacing w:line="259" w:lineRule="auto"/>
              <w:jc w:val="right"/>
            </w:pPr>
            <w:r w:rsidRPr="003E7517">
              <w:t>19,00</w:t>
            </w:r>
          </w:p>
        </w:tc>
      </w:tr>
      <w:tr w:rsidR="005438A7" w14:paraId="59A81F3B" w14:textId="2F4B9FE5" w:rsidTr="004A599C">
        <w:trPr>
          <w:trHeight w:val="320"/>
        </w:trPr>
        <w:tc>
          <w:tcPr>
            <w:tcW w:w="2143" w:type="dxa"/>
            <w:tcBorders>
              <w:top w:val="nil"/>
              <w:left w:val="double" w:sz="4" w:space="0" w:color="000000"/>
              <w:bottom w:val="nil"/>
              <w:right w:val="double" w:sz="4" w:space="0" w:color="000000"/>
            </w:tcBorders>
          </w:tcPr>
          <w:p w14:paraId="3C05F84D" w14:textId="47F5DDB3"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806" w:type="dxa"/>
            <w:tcBorders>
              <w:top w:val="nil"/>
              <w:left w:val="double" w:sz="4" w:space="0" w:color="000000"/>
              <w:bottom w:val="nil"/>
              <w:right w:val="single" w:sz="4" w:space="0" w:color="000000"/>
            </w:tcBorders>
          </w:tcPr>
          <w:p w14:paraId="4C1372D2" w14:textId="77777777" w:rsidR="005438A7" w:rsidRDefault="005438A7" w:rsidP="00B846C5">
            <w:pPr>
              <w:tabs>
                <w:tab w:val="center" w:pos="8789"/>
                <w:tab w:val="center" w:pos="9072"/>
              </w:tabs>
              <w:spacing w:line="259" w:lineRule="auto"/>
              <w:jc w:val="right"/>
            </w:pPr>
            <w:r>
              <w:t>10,53%</w:t>
            </w:r>
          </w:p>
        </w:tc>
        <w:tc>
          <w:tcPr>
            <w:tcW w:w="1803" w:type="dxa"/>
            <w:tcBorders>
              <w:top w:val="nil"/>
              <w:left w:val="single" w:sz="4" w:space="0" w:color="000000"/>
              <w:bottom w:val="nil"/>
              <w:right w:val="single" w:sz="4" w:space="0" w:color="000000"/>
            </w:tcBorders>
          </w:tcPr>
          <w:p w14:paraId="2128BBC1" w14:textId="77777777" w:rsidR="005438A7" w:rsidRDefault="005438A7" w:rsidP="00B846C5">
            <w:pPr>
              <w:tabs>
                <w:tab w:val="center" w:pos="8789"/>
                <w:tab w:val="center" w:pos="9072"/>
              </w:tabs>
              <w:spacing w:line="259" w:lineRule="auto"/>
              <w:ind w:left="683"/>
              <w:jc w:val="right"/>
            </w:pPr>
            <w:r>
              <w:t>26,32%</w:t>
            </w:r>
          </w:p>
        </w:tc>
        <w:tc>
          <w:tcPr>
            <w:tcW w:w="1566" w:type="dxa"/>
            <w:tcBorders>
              <w:top w:val="nil"/>
              <w:left w:val="single" w:sz="4" w:space="0" w:color="000000"/>
              <w:bottom w:val="nil"/>
              <w:right w:val="single" w:sz="4" w:space="0" w:color="000000"/>
            </w:tcBorders>
            <w:shd w:val="clear" w:color="auto" w:fill="BDD6EE" w:themeFill="accent1" w:themeFillTint="66"/>
          </w:tcPr>
          <w:p w14:paraId="32B7B04F" w14:textId="77777777" w:rsidR="005438A7" w:rsidRPr="004A599C" w:rsidRDefault="005438A7" w:rsidP="00B846C5">
            <w:pPr>
              <w:tabs>
                <w:tab w:val="center" w:pos="8789"/>
                <w:tab w:val="center" w:pos="9072"/>
              </w:tabs>
              <w:spacing w:line="259" w:lineRule="auto"/>
              <w:ind w:left="480"/>
              <w:jc w:val="right"/>
              <w:rPr>
                <w:b/>
                <w:bCs/>
              </w:rPr>
            </w:pPr>
            <w:r w:rsidRPr="004A599C">
              <w:rPr>
                <w:b/>
                <w:bCs/>
              </w:rPr>
              <w:t>63,16%</w:t>
            </w:r>
          </w:p>
        </w:tc>
        <w:tc>
          <w:tcPr>
            <w:tcW w:w="1570" w:type="dxa"/>
            <w:tcBorders>
              <w:top w:val="nil"/>
              <w:left w:val="single" w:sz="4" w:space="0" w:color="000000"/>
              <w:bottom w:val="nil"/>
              <w:right w:val="single" w:sz="4" w:space="0" w:color="000000"/>
            </w:tcBorders>
          </w:tcPr>
          <w:p w14:paraId="4BF38E55" w14:textId="77777777" w:rsidR="005438A7" w:rsidRPr="003E7517" w:rsidRDefault="005438A7" w:rsidP="00B846C5">
            <w:pPr>
              <w:tabs>
                <w:tab w:val="center" w:pos="8789"/>
                <w:tab w:val="center" w:pos="9072"/>
              </w:tabs>
              <w:spacing w:line="259" w:lineRule="auto"/>
              <w:ind w:left="716"/>
              <w:jc w:val="right"/>
            </w:pPr>
            <w:r w:rsidRPr="003E7517">
              <w:t>,00%</w:t>
            </w:r>
          </w:p>
        </w:tc>
        <w:tc>
          <w:tcPr>
            <w:tcW w:w="1886" w:type="dxa"/>
            <w:tcBorders>
              <w:top w:val="nil"/>
              <w:left w:val="single" w:sz="4" w:space="0" w:color="000000"/>
              <w:bottom w:val="nil"/>
              <w:right w:val="single" w:sz="4" w:space="0" w:color="000000"/>
            </w:tcBorders>
          </w:tcPr>
          <w:p w14:paraId="0341E1D2" w14:textId="3506B38D" w:rsidR="005438A7" w:rsidRPr="003E7517" w:rsidRDefault="005438A7" w:rsidP="006318D4">
            <w:pPr>
              <w:tabs>
                <w:tab w:val="center" w:pos="8789"/>
                <w:tab w:val="center" w:pos="9072"/>
              </w:tabs>
              <w:spacing w:line="259" w:lineRule="auto"/>
              <w:ind w:left="716"/>
              <w:jc w:val="right"/>
            </w:pPr>
            <w:r w:rsidRPr="003E7517">
              <w:t>100,00%</w:t>
            </w:r>
          </w:p>
        </w:tc>
      </w:tr>
      <w:tr w:rsidR="005438A7" w14:paraId="72DEA160" w14:textId="1180EFA9" w:rsidTr="00337FD9">
        <w:trPr>
          <w:trHeight w:val="328"/>
        </w:trPr>
        <w:tc>
          <w:tcPr>
            <w:tcW w:w="2143" w:type="dxa"/>
            <w:tcBorders>
              <w:top w:val="nil"/>
              <w:left w:val="double" w:sz="4" w:space="0" w:color="000000"/>
              <w:bottom w:val="single" w:sz="4" w:space="0" w:color="000000"/>
              <w:right w:val="double" w:sz="4" w:space="0" w:color="000000"/>
            </w:tcBorders>
          </w:tcPr>
          <w:p w14:paraId="27830A58" w14:textId="3E46F245"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806" w:type="dxa"/>
            <w:tcBorders>
              <w:top w:val="nil"/>
              <w:left w:val="double" w:sz="4" w:space="0" w:color="000000"/>
              <w:bottom w:val="single" w:sz="4" w:space="0" w:color="000000"/>
              <w:right w:val="single" w:sz="4" w:space="0" w:color="000000"/>
            </w:tcBorders>
          </w:tcPr>
          <w:p w14:paraId="69309088" w14:textId="77777777" w:rsidR="005438A7" w:rsidRDefault="005438A7" w:rsidP="00B846C5">
            <w:pPr>
              <w:tabs>
                <w:tab w:val="center" w:pos="8789"/>
                <w:tab w:val="center" w:pos="9072"/>
              </w:tabs>
              <w:spacing w:line="259" w:lineRule="auto"/>
              <w:jc w:val="right"/>
            </w:pPr>
            <w:r>
              <w:t>-1,67</w:t>
            </w:r>
          </w:p>
        </w:tc>
        <w:tc>
          <w:tcPr>
            <w:tcW w:w="1803" w:type="dxa"/>
            <w:tcBorders>
              <w:top w:val="nil"/>
              <w:left w:val="single" w:sz="4" w:space="0" w:color="000000"/>
              <w:bottom w:val="single" w:sz="4" w:space="0" w:color="000000"/>
              <w:right w:val="single" w:sz="4" w:space="0" w:color="000000"/>
            </w:tcBorders>
          </w:tcPr>
          <w:p w14:paraId="0725A4F3" w14:textId="77777777" w:rsidR="005438A7" w:rsidRDefault="005438A7" w:rsidP="00B846C5">
            <w:pPr>
              <w:tabs>
                <w:tab w:val="center" w:pos="8789"/>
                <w:tab w:val="center" w:pos="9072"/>
              </w:tabs>
              <w:spacing w:line="259" w:lineRule="auto"/>
              <w:jc w:val="right"/>
            </w:pPr>
            <w:r>
              <w:t>1,57</w:t>
            </w:r>
          </w:p>
        </w:tc>
        <w:tc>
          <w:tcPr>
            <w:tcW w:w="1566" w:type="dxa"/>
            <w:tcBorders>
              <w:top w:val="nil"/>
              <w:left w:val="single" w:sz="4" w:space="0" w:color="000000"/>
              <w:bottom w:val="single" w:sz="4" w:space="0" w:color="000000"/>
              <w:right w:val="single" w:sz="4" w:space="0" w:color="000000"/>
            </w:tcBorders>
          </w:tcPr>
          <w:p w14:paraId="4A35B533" w14:textId="77777777" w:rsidR="005438A7" w:rsidRDefault="005438A7" w:rsidP="00B846C5">
            <w:pPr>
              <w:tabs>
                <w:tab w:val="center" w:pos="8789"/>
                <w:tab w:val="center" w:pos="9072"/>
              </w:tabs>
              <w:spacing w:line="259" w:lineRule="auto"/>
              <w:jc w:val="right"/>
            </w:pPr>
            <w:r>
              <w:t>2,18</w:t>
            </w:r>
          </w:p>
        </w:tc>
        <w:tc>
          <w:tcPr>
            <w:tcW w:w="1570" w:type="dxa"/>
            <w:tcBorders>
              <w:top w:val="nil"/>
              <w:left w:val="single" w:sz="4" w:space="0" w:color="000000"/>
              <w:bottom w:val="single" w:sz="4" w:space="0" w:color="000000"/>
              <w:right w:val="single" w:sz="4" w:space="0" w:color="000000"/>
            </w:tcBorders>
          </w:tcPr>
          <w:p w14:paraId="097544D7" w14:textId="77777777" w:rsidR="005438A7" w:rsidRPr="003E7517" w:rsidRDefault="005438A7" w:rsidP="00B846C5">
            <w:pPr>
              <w:tabs>
                <w:tab w:val="center" w:pos="8789"/>
                <w:tab w:val="center" w:pos="9072"/>
              </w:tabs>
              <w:spacing w:line="259" w:lineRule="auto"/>
              <w:ind w:left="715"/>
              <w:jc w:val="right"/>
            </w:pPr>
            <w:r w:rsidRPr="003E7517">
              <w:t>-2,34</w:t>
            </w:r>
          </w:p>
        </w:tc>
        <w:tc>
          <w:tcPr>
            <w:tcW w:w="1886" w:type="dxa"/>
            <w:tcBorders>
              <w:top w:val="nil"/>
              <w:left w:val="single" w:sz="4" w:space="0" w:color="000000"/>
              <w:bottom w:val="single" w:sz="4" w:space="0" w:color="000000"/>
              <w:right w:val="single" w:sz="4" w:space="0" w:color="000000"/>
            </w:tcBorders>
          </w:tcPr>
          <w:p w14:paraId="1A76ECFB" w14:textId="57429A95" w:rsidR="005438A7" w:rsidRPr="003E7517" w:rsidRDefault="005438A7" w:rsidP="006318D4">
            <w:pPr>
              <w:tabs>
                <w:tab w:val="center" w:pos="8789"/>
                <w:tab w:val="center" w:pos="9072"/>
              </w:tabs>
              <w:spacing w:line="259" w:lineRule="auto"/>
              <w:ind w:left="715"/>
              <w:jc w:val="right"/>
            </w:pPr>
            <w:r w:rsidRPr="003E7517">
              <w:t>,00</w:t>
            </w:r>
          </w:p>
        </w:tc>
      </w:tr>
      <w:tr w:rsidR="005438A7" w14:paraId="00D6603F" w14:textId="5F6E27B5" w:rsidTr="00171072">
        <w:trPr>
          <w:trHeight w:val="287"/>
        </w:trPr>
        <w:tc>
          <w:tcPr>
            <w:tcW w:w="2143" w:type="dxa"/>
            <w:tcBorders>
              <w:top w:val="single" w:sz="4" w:space="0" w:color="000000"/>
              <w:left w:val="double" w:sz="4" w:space="0" w:color="000000"/>
              <w:bottom w:val="nil"/>
              <w:right w:val="double" w:sz="4" w:space="0" w:color="000000"/>
            </w:tcBorders>
          </w:tcPr>
          <w:p w14:paraId="61E1E5B2"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1000-2000 euros</w:t>
            </w:r>
          </w:p>
        </w:tc>
        <w:tc>
          <w:tcPr>
            <w:tcW w:w="1806" w:type="dxa"/>
            <w:tcBorders>
              <w:top w:val="single" w:sz="4" w:space="0" w:color="000000"/>
              <w:left w:val="double" w:sz="4" w:space="0" w:color="000000"/>
              <w:bottom w:val="nil"/>
              <w:right w:val="single" w:sz="4" w:space="0" w:color="000000"/>
            </w:tcBorders>
          </w:tcPr>
          <w:p w14:paraId="3235C764" w14:textId="77777777" w:rsidR="005438A7" w:rsidRDefault="005438A7" w:rsidP="00B846C5">
            <w:pPr>
              <w:tabs>
                <w:tab w:val="center" w:pos="8789"/>
                <w:tab w:val="center" w:pos="9072"/>
              </w:tabs>
              <w:spacing w:line="259" w:lineRule="auto"/>
              <w:jc w:val="right"/>
            </w:pPr>
            <w:r>
              <w:t>8,00</w:t>
            </w:r>
          </w:p>
        </w:tc>
        <w:tc>
          <w:tcPr>
            <w:tcW w:w="1803" w:type="dxa"/>
            <w:tcBorders>
              <w:top w:val="single" w:sz="4" w:space="0" w:color="000000"/>
              <w:left w:val="single" w:sz="4" w:space="0" w:color="000000"/>
              <w:bottom w:val="nil"/>
              <w:right w:val="single" w:sz="4" w:space="0" w:color="000000"/>
            </w:tcBorders>
          </w:tcPr>
          <w:p w14:paraId="542F061E" w14:textId="77777777" w:rsidR="005438A7" w:rsidRDefault="005438A7" w:rsidP="00B846C5">
            <w:pPr>
              <w:tabs>
                <w:tab w:val="center" w:pos="8789"/>
                <w:tab w:val="center" w:pos="9072"/>
              </w:tabs>
              <w:spacing w:line="259" w:lineRule="auto"/>
              <w:jc w:val="right"/>
            </w:pPr>
            <w:r>
              <w:t>2,00</w:t>
            </w:r>
          </w:p>
        </w:tc>
        <w:tc>
          <w:tcPr>
            <w:tcW w:w="1566" w:type="dxa"/>
            <w:tcBorders>
              <w:top w:val="single" w:sz="4" w:space="0" w:color="000000"/>
              <w:left w:val="single" w:sz="4" w:space="0" w:color="000000"/>
              <w:bottom w:val="nil"/>
              <w:right w:val="single" w:sz="4" w:space="0" w:color="000000"/>
            </w:tcBorders>
          </w:tcPr>
          <w:p w14:paraId="2B0A8EFB" w14:textId="77777777" w:rsidR="005438A7" w:rsidRDefault="005438A7" w:rsidP="00B846C5">
            <w:pPr>
              <w:tabs>
                <w:tab w:val="center" w:pos="8789"/>
                <w:tab w:val="center" w:pos="9072"/>
              </w:tabs>
              <w:spacing w:line="259" w:lineRule="auto"/>
              <w:ind w:left="671"/>
              <w:jc w:val="right"/>
            </w:pPr>
            <w:r>
              <w:t>12,00</w:t>
            </w:r>
          </w:p>
        </w:tc>
        <w:tc>
          <w:tcPr>
            <w:tcW w:w="1570" w:type="dxa"/>
            <w:tcBorders>
              <w:top w:val="single" w:sz="4" w:space="0" w:color="000000"/>
              <w:left w:val="single" w:sz="4" w:space="0" w:color="000000"/>
              <w:bottom w:val="nil"/>
              <w:right w:val="single" w:sz="4" w:space="0" w:color="000000"/>
            </w:tcBorders>
          </w:tcPr>
          <w:p w14:paraId="4F1C041B" w14:textId="77777777" w:rsidR="005438A7" w:rsidRPr="003E7517" w:rsidRDefault="005438A7" w:rsidP="00B846C5">
            <w:pPr>
              <w:tabs>
                <w:tab w:val="center" w:pos="8789"/>
                <w:tab w:val="center" w:pos="9072"/>
              </w:tabs>
              <w:spacing w:line="259" w:lineRule="auto"/>
              <w:jc w:val="right"/>
            </w:pPr>
            <w:r w:rsidRPr="003E7517">
              <w:t>5,00</w:t>
            </w:r>
          </w:p>
        </w:tc>
        <w:tc>
          <w:tcPr>
            <w:tcW w:w="1886" w:type="dxa"/>
            <w:tcBorders>
              <w:top w:val="single" w:sz="4" w:space="0" w:color="000000"/>
              <w:left w:val="single" w:sz="4" w:space="0" w:color="000000"/>
              <w:bottom w:val="nil"/>
              <w:right w:val="single" w:sz="4" w:space="0" w:color="000000"/>
            </w:tcBorders>
          </w:tcPr>
          <w:p w14:paraId="1FF63262" w14:textId="61C900D6" w:rsidR="005438A7" w:rsidRPr="003E7517" w:rsidRDefault="005438A7" w:rsidP="006318D4">
            <w:pPr>
              <w:tabs>
                <w:tab w:val="center" w:pos="8789"/>
                <w:tab w:val="center" w:pos="9072"/>
              </w:tabs>
              <w:spacing w:line="259" w:lineRule="auto"/>
              <w:jc w:val="right"/>
            </w:pPr>
            <w:r w:rsidRPr="003E7517">
              <w:t>27,00</w:t>
            </w:r>
          </w:p>
        </w:tc>
      </w:tr>
      <w:tr w:rsidR="005438A7" w14:paraId="0C94A626" w14:textId="42F79518" w:rsidTr="00337FD9">
        <w:trPr>
          <w:trHeight w:val="320"/>
        </w:trPr>
        <w:tc>
          <w:tcPr>
            <w:tcW w:w="2143" w:type="dxa"/>
            <w:tcBorders>
              <w:top w:val="nil"/>
              <w:left w:val="double" w:sz="4" w:space="0" w:color="000000"/>
              <w:bottom w:val="nil"/>
              <w:right w:val="double" w:sz="4" w:space="0" w:color="000000"/>
            </w:tcBorders>
          </w:tcPr>
          <w:p w14:paraId="3B36FB99" w14:textId="2634AE9C"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806" w:type="dxa"/>
            <w:tcBorders>
              <w:top w:val="nil"/>
              <w:left w:val="double" w:sz="4" w:space="0" w:color="000000"/>
              <w:bottom w:val="nil"/>
              <w:right w:val="single" w:sz="4" w:space="0" w:color="000000"/>
            </w:tcBorders>
          </w:tcPr>
          <w:p w14:paraId="475EE497" w14:textId="77777777" w:rsidR="005438A7" w:rsidRDefault="005438A7" w:rsidP="00B846C5">
            <w:pPr>
              <w:tabs>
                <w:tab w:val="center" w:pos="8789"/>
                <w:tab w:val="center" w:pos="9072"/>
              </w:tabs>
              <w:spacing w:line="259" w:lineRule="auto"/>
              <w:ind w:left="696"/>
              <w:jc w:val="right"/>
            </w:pPr>
            <w:r>
              <w:t>29,63%</w:t>
            </w:r>
          </w:p>
        </w:tc>
        <w:tc>
          <w:tcPr>
            <w:tcW w:w="1803" w:type="dxa"/>
            <w:tcBorders>
              <w:top w:val="nil"/>
              <w:left w:val="single" w:sz="4" w:space="0" w:color="000000"/>
              <w:bottom w:val="nil"/>
              <w:right w:val="single" w:sz="4" w:space="0" w:color="000000"/>
            </w:tcBorders>
          </w:tcPr>
          <w:p w14:paraId="1E744927" w14:textId="77777777" w:rsidR="005438A7" w:rsidRDefault="005438A7" w:rsidP="00B846C5">
            <w:pPr>
              <w:tabs>
                <w:tab w:val="center" w:pos="8789"/>
                <w:tab w:val="center" w:pos="9072"/>
              </w:tabs>
              <w:spacing w:line="259" w:lineRule="auto"/>
              <w:jc w:val="right"/>
            </w:pPr>
            <w:r>
              <w:t>7,41%</w:t>
            </w:r>
          </w:p>
        </w:tc>
        <w:tc>
          <w:tcPr>
            <w:tcW w:w="1566" w:type="dxa"/>
            <w:tcBorders>
              <w:top w:val="nil"/>
              <w:left w:val="single" w:sz="4" w:space="0" w:color="000000"/>
              <w:bottom w:val="nil"/>
              <w:right w:val="single" w:sz="4" w:space="0" w:color="000000"/>
            </w:tcBorders>
          </w:tcPr>
          <w:p w14:paraId="6E271DE7" w14:textId="77777777" w:rsidR="005438A7" w:rsidRDefault="005438A7" w:rsidP="00B846C5">
            <w:pPr>
              <w:tabs>
                <w:tab w:val="center" w:pos="8789"/>
                <w:tab w:val="center" w:pos="9072"/>
              </w:tabs>
              <w:spacing w:line="259" w:lineRule="auto"/>
              <w:ind w:left="441"/>
              <w:jc w:val="right"/>
            </w:pPr>
            <w:r>
              <w:t>44,44%</w:t>
            </w:r>
          </w:p>
        </w:tc>
        <w:tc>
          <w:tcPr>
            <w:tcW w:w="1570" w:type="dxa"/>
            <w:tcBorders>
              <w:top w:val="nil"/>
              <w:left w:val="single" w:sz="4" w:space="0" w:color="000000"/>
              <w:bottom w:val="nil"/>
              <w:right w:val="single" w:sz="4" w:space="0" w:color="000000"/>
            </w:tcBorders>
          </w:tcPr>
          <w:p w14:paraId="6DB324B8" w14:textId="77777777" w:rsidR="005438A7" w:rsidRPr="003E7517" w:rsidRDefault="005438A7" w:rsidP="00B846C5">
            <w:pPr>
              <w:tabs>
                <w:tab w:val="center" w:pos="8789"/>
                <w:tab w:val="center" w:pos="9072"/>
              </w:tabs>
              <w:spacing w:line="259" w:lineRule="auto"/>
              <w:ind w:left="480"/>
              <w:jc w:val="right"/>
            </w:pPr>
            <w:r w:rsidRPr="003E7517">
              <w:t>18,52%</w:t>
            </w:r>
          </w:p>
        </w:tc>
        <w:tc>
          <w:tcPr>
            <w:tcW w:w="1886" w:type="dxa"/>
            <w:tcBorders>
              <w:top w:val="nil"/>
              <w:left w:val="single" w:sz="4" w:space="0" w:color="000000"/>
              <w:bottom w:val="nil"/>
              <w:right w:val="single" w:sz="4" w:space="0" w:color="000000"/>
            </w:tcBorders>
          </w:tcPr>
          <w:p w14:paraId="2F1F9C1A" w14:textId="5813131D" w:rsidR="005438A7" w:rsidRPr="003E7517" w:rsidRDefault="005438A7" w:rsidP="006318D4">
            <w:pPr>
              <w:tabs>
                <w:tab w:val="center" w:pos="8789"/>
                <w:tab w:val="center" w:pos="9072"/>
              </w:tabs>
              <w:spacing w:line="259" w:lineRule="auto"/>
              <w:ind w:left="480"/>
              <w:jc w:val="right"/>
            </w:pPr>
            <w:r w:rsidRPr="003E7517">
              <w:t>100,00%</w:t>
            </w:r>
          </w:p>
        </w:tc>
      </w:tr>
      <w:tr w:rsidR="005438A7" w14:paraId="102A6FE7" w14:textId="6AB457E0" w:rsidTr="00337FD9">
        <w:trPr>
          <w:trHeight w:val="328"/>
        </w:trPr>
        <w:tc>
          <w:tcPr>
            <w:tcW w:w="2143" w:type="dxa"/>
            <w:tcBorders>
              <w:top w:val="nil"/>
              <w:left w:val="double" w:sz="4" w:space="0" w:color="000000"/>
              <w:bottom w:val="single" w:sz="4" w:space="0" w:color="000000"/>
              <w:right w:val="double" w:sz="4" w:space="0" w:color="000000"/>
            </w:tcBorders>
          </w:tcPr>
          <w:p w14:paraId="2A0A1A57" w14:textId="4E1B4E7E"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806" w:type="dxa"/>
            <w:tcBorders>
              <w:top w:val="nil"/>
              <w:left w:val="double" w:sz="4" w:space="0" w:color="000000"/>
              <w:bottom w:val="single" w:sz="4" w:space="0" w:color="000000"/>
              <w:right w:val="single" w:sz="4" w:space="0" w:color="000000"/>
            </w:tcBorders>
          </w:tcPr>
          <w:p w14:paraId="60A14436" w14:textId="77777777" w:rsidR="005438A7" w:rsidRDefault="005438A7" w:rsidP="00B846C5">
            <w:pPr>
              <w:tabs>
                <w:tab w:val="center" w:pos="8789"/>
                <w:tab w:val="center" w:pos="9072"/>
              </w:tabs>
              <w:spacing w:line="259" w:lineRule="auto"/>
              <w:jc w:val="right"/>
            </w:pPr>
            <w:r>
              <w:t>,63</w:t>
            </w:r>
          </w:p>
        </w:tc>
        <w:tc>
          <w:tcPr>
            <w:tcW w:w="1803" w:type="dxa"/>
            <w:tcBorders>
              <w:top w:val="nil"/>
              <w:left w:val="single" w:sz="4" w:space="0" w:color="000000"/>
              <w:bottom w:val="single" w:sz="4" w:space="0" w:color="000000"/>
              <w:right w:val="single" w:sz="4" w:space="0" w:color="000000"/>
            </w:tcBorders>
          </w:tcPr>
          <w:p w14:paraId="25C2A5D5" w14:textId="77777777" w:rsidR="005438A7" w:rsidRDefault="005438A7" w:rsidP="00B846C5">
            <w:pPr>
              <w:tabs>
                <w:tab w:val="center" w:pos="8789"/>
                <w:tab w:val="center" w:pos="9072"/>
              </w:tabs>
              <w:spacing w:line="259" w:lineRule="auto"/>
              <w:jc w:val="right"/>
            </w:pPr>
            <w:r>
              <w:t>-1,32</w:t>
            </w:r>
          </w:p>
        </w:tc>
        <w:tc>
          <w:tcPr>
            <w:tcW w:w="1566" w:type="dxa"/>
            <w:tcBorders>
              <w:top w:val="nil"/>
              <w:left w:val="single" w:sz="4" w:space="0" w:color="000000"/>
              <w:bottom w:val="single" w:sz="4" w:space="0" w:color="000000"/>
              <w:right w:val="single" w:sz="4" w:space="0" w:color="000000"/>
            </w:tcBorders>
          </w:tcPr>
          <w:p w14:paraId="3760AA88" w14:textId="77777777" w:rsidR="005438A7" w:rsidRDefault="005438A7" w:rsidP="00B846C5">
            <w:pPr>
              <w:tabs>
                <w:tab w:val="center" w:pos="8789"/>
                <w:tab w:val="center" w:pos="9072"/>
              </w:tabs>
              <w:spacing w:line="259" w:lineRule="auto"/>
              <w:jc w:val="right"/>
            </w:pPr>
            <w:r>
              <w:t>,39</w:t>
            </w:r>
          </w:p>
        </w:tc>
        <w:tc>
          <w:tcPr>
            <w:tcW w:w="1570" w:type="dxa"/>
            <w:tcBorders>
              <w:top w:val="nil"/>
              <w:left w:val="single" w:sz="4" w:space="0" w:color="000000"/>
              <w:bottom w:val="single" w:sz="4" w:space="0" w:color="000000"/>
              <w:right w:val="single" w:sz="4" w:space="0" w:color="000000"/>
            </w:tcBorders>
          </w:tcPr>
          <w:p w14:paraId="127AE832" w14:textId="77777777" w:rsidR="005438A7" w:rsidRPr="003E7517" w:rsidRDefault="005438A7" w:rsidP="00B846C5">
            <w:pPr>
              <w:tabs>
                <w:tab w:val="center" w:pos="8789"/>
                <w:tab w:val="center" w:pos="9072"/>
              </w:tabs>
              <w:spacing w:line="259" w:lineRule="auto"/>
              <w:jc w:val="right"/>
            </w:pPr>
            <w:r w:rsidRPr="003E7517">
              <w:t>,02</w:t>
            </w:r>
          </w:p>
        </w:tc>
        <w:tc>
          <w:tcPr>
            <w:tcW w:w="1886" w:type="dxa"/>
            <w:tcBorders>
              <w:top w:val="nil"/>
              <w:left w:val="single" w:sz="4" w:space="0" w:color="000000"/>
              <w:bottom w:val="single" w:sz="4" w:space="0" w:color="000000"/>
              <w:right w:val="single" w:sz="4" w:space="0" w:color="000000"/>
            </w:tcBorders>
          </w:tcPr>
          <w:p w14:paraId="239C22B0" w14:textId="65D5D469" w:rsidR="005438A7" w:rsidRPr="003E7517" w:rsidRDefault="005438A7" w:rsidP="006318D4">
            <w:pPr>
              <w:tabs>
                <w:tab w:val="center" w:pos="8789"/>
                <w:tab w:val="center" w:pos="9072"/>
              </w:tabs>
              <w:spacing w:line="259" w:lineRule="auto"/>
              <w:jc w:val="right"/>
            </w:pPr>
            <w:r w:rsidRPr="003E7517">
              <w:t>,00</w:t>
            </w:r>
          </w:p>
        </w:tc>
      </w:tr>
      <w:tr w:rsidR="005438A7" w14:paraId="2478952F" w14:textId="37EB8C82" w:rsidTr="00171072">
        <w:trPr>
          <w:trHeight w:val="353"/>
        </w:trPr>
        <w:tc>
          <w:tcPr>
            <w:tcW w:w="2143" w:type="dxa"/>
            <w:tcBorders>
              <w:top w:val="single" w:sz="4" w:space="0" w:color="000000"/>
              <w:left w:val="double" w:sz="4" w:space="0" w:color="000000"/>
              <w:bottom w:val="nil"/>
              <w:right w:val="double" w:sz="4" w:space="0" w:color="000000"/>
            </w:tcBorders>
          </w:tcPr>
          <w:p w14:paraId="4713AB10"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 de 2000 euros</w:t>
            </w:r>
          </w:p>
        </w:tc>
        <w:tc>
          <w:tcPr>
            <w:tcW w:w="1806" w:type="dxa"/>
            <w:tcBorders>
              <w:top w:val="single" w:sz="4" w:space="0" w:color="000000"/>
              <w:left w:val="double" w:sz="4" w:space="0" w:color="000000"/>
              <w:bottom w:val="nil"/>
              <w:right w:val="single" w:sz="4" w:space="0" w:color="000000"/>
            </w:tcBorders>
          </w:tcPr>
          <w:p w14:paraId="58965CDA" w14:textId="77777777" w:rsidR="005438A7" w:rsidRDefault="005438A7" w:rsidP="00B846C5">
            <w:pPr>
              <w:tabs>
                <w:tab w:val="center" w:pos="8789"/>
                <w:tab w:val="center" w:pos="9072"/>
              </w:tabs>
              <w:spacing w:line="259" w:lineRule="auto"/>
              <w:jc w:val="right"/>
            </w:pPr>
            <w:r>
              <w:t>12,00</w:t>
            </w:r>
          </w:p>
        </w:tc>
        <w:tc>
          <w:tcPr>
            <w:tcW w:w="1803" w:type="dxa"/>
            <w:tcBorders>
              <w:top w:val="single" w:sz="4" w:space="0" w:color="000000"/>
              <w:left w:val="single" w:sz="4" w:space="0" w:color="000000"/>
              <w:bottom w:val="nil"/>
              <w:right w:val="single" w:sz="4" w:space="0" w:color="000000"/>
            </w:tcBorders>
          </w:tcPr>
          <w:p w14:paraId="1B750172" w14:textId="77777777" w:rsidR="005438A7" w:rsidRDefault="005438A7" w:rsidP="00B846C5">
            <w:pPr>
              <w:tabs>
                <w:tab w:val="center" w:pos="8789"/>
                <w:tab w:val="center" w:pos="9072"/>
              </w:tabs>
              <w:spacing w:line="259" w:lineRule="auto"/>
              <w:jc w:val="right"/>
            </w:pPr>
            <w:r>
              <w:t>6,00</w:t>
            </w:r>
          </w:p>
        </w:tc>
        <w:tc>
          <w:tcPr>
            <w:tcW w:w="1566" w:type="dxa"/>
            <w:tcBorders>
              <w:top w:val="single" w:sz="4" w:space="0" w:color="000000"/>
              <w:left w:val="single" w:sz="4" w:space="0" w:color="000000"/>
              <w:bottom w:val="nil"/>
              <w:right w:val="single" w:sz="4" w:space="0" w:color="000000"/>
            </w:tcBorders>
          </w:tcPr>
          <w:p w14:paraId="72C53B9E" w14:textId="77777777" w:rsidR="005438A7" w:rsidRDefault="005438A7" w:rsidP="00B846C5">
            <w:pPr>
              <w:tabs>
                <w:tab w:val="center" w:pos="8789"/>
                <w:tab w:val="center" w:pos="9072"/>
              </w:tabs>
              <w:spacing w:line="259" w:lineRule="auto"/>
              <w:ind w:left="671"/>
              <w:jc w:val="right"/>
            </w:pPr>
            <w:r>
              <w:t>12,00</w:t>
            </w:r>
          </w:p>
        </w:tc>
        <w:tc>
          <w:tcPr>
            <w:tcW w:w="1570" w:type="dxa"/>
            <w:tcBorders>
              <w:top w:val="single" w:sz="4" w:space="0" w:color="000000"/>
              <w:left w:val="single" w:sz="4" w:space="0" w:color="000000"/>
              <w:bottom w:val="nil"/>
              <w:right w:val="single" w:sz="4" w:space="0" w:color="000000"/>
            </w:tcBorders>
          </w:tcPr>
          <w:p w14:paraId="138D0800" w14:textId="77777777" w:rsidR="005438A7" w:rsidRPr="003E7517" w:rsidRDefault="005438A7" w:rsidP="00B846C5">
            <w:pPr>
              <w:tabs>
                <w:tab w:val="center" w:pos="8789"/>
                <w:tab w:val="center" w:pos="9072"/>
              </w:tabs>
              <w:spacing w:line="259" w:lineRule="auto"/>
              <w:ind w:left="783"/>
              <w:jc w:val="right"/>
            </w:pPr>
            <w:r w:rsidRPr="003E7517">
              <w:t>9,00</w:t>
            </w:r>
          </w:p>
        </w:tc>
        <w:tc>
          <w:tcPr>
            <w:tcW w:w="1886" w:type="dxa"/>
            <w:tcBorders>
              <w:top w:val="single" w:sz="4" w:space="0" w:color="000000"/>
              <w:left w:val="single" w:sz="4" w:space="0" w:color="000000"/>
              <w:bottom w:val="nil"/>
              <w:right w:val="single" w:sz="4" w:space="0" w:color="000000"/>
            </w:tcBorders>
          </w:tcPr>
          <w:p w14:paraId="627A3782" w14:textId="6086C44E" w:rsidR="005438A7" w:rsidRPr="003E7517" w:rsidRDefault="005438A7" w:rsidP="006318D4">
            <w:pPr>
              <w:tabs>
                <w:tab w:val="center" w:pos="8789"/>
                <w:tab w:val="center" w:pos="9072"/>
              </w:tabs>
              <w:spacing w:line="259" w:lineRule="auto"/>
              <w:ind w:left="783"/>
              <w:jc w:val="right"/>
            </w:pPr>
            <w:r w:rsidRPr="003E7517">
              <w:t>39,00</w:t>
            </w:r>
          </w:p>
        </w:tc>
      </w:tr>
      <w:tr w:rsidR="005438A7" w14:paraId="55804A2F" w14:textId="05B05FBB" w:rsidTr="00337FD9">
        <w:trPr>
          <w:trHeight w:val="320"/>
        </w:trPr>
        <w:tc>
          <w:tcPr>
            <w:tcW w:w="2143" w:type="dxa"/>
            <w:tcBorders>
              <w:top w:val="nil"/>
              <w:left w:val="double" w:sz="4" w:space="0" w:color="000000"/>
              <w:bottom w:val="nil"/>
              <w:right w:val="double" w:sz="4" w:space="0" w:color="000000"/>
            </w:tcBorders>
          </w:tcPr>
          <w:p w14:paraId="40FFF3DB" w14:textId="589C2A10"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lastRenderedPageBreak/>
              <w:t>ligne %</w:t>
            </w:r>
          </w:p>
        </w:tc>
        <w:tc>
          <w:tcPr>
            <w:tcW w:w="1806" w:type="dxa"/>
            <w:tcBorders>
              <w:top w:val="nil"/>
              <w:left w:val="double" w:sz="4" w:space="0" w:color="000000"/>
              <w:bottom w:val="nil"/>
              <w:right w:val="single" w:sz="4" w:space="0" w:color="000000"/>
            </w:tcBorders>
          </w:tcPr>
          <w:p w14:paraId="363AF2D9" w14:textId="77777777" w:rsidR="005438A7" w:rsidRDefault="005438A7" w:rsidP="00B846C5">
            <w:pPr>
              <w:tabs>
                <w:tab w:val="center" w:pos="8789"/>
                <w:tab w:val="center" w:pos="9072"/>
              </w:tabs>
              <w:spacing w:line="259" w:lineRule="auto"/>
              <w:ind w:left="716"/>
              <w:jc w:val="right"/>
            </w:pPr>
            <w:r>
              <w:t>30,77%</w:t>
            </w:r>
          </w:p>
        </w:tc>
        <w:tc>
          <w:tcPr>
            <w:tcW w:w="1803" w:type="dxa"/>
            <w:tcBorders>
              <w:top w:val="nil"/>
              <w:left w:val="single" w:sz="4" w:space="0" w:color="000000"/>
              <w:bottom w:val="nil"/>
              <w:right w:val="single" w:sz="4" w:space="0" w:color="000000"/>
            </w:tcBorders>
          </w:tcPr>
          <w:p w14:paraId="0E8343F4" w14:textId="77777777" w:rsidR="005438A7" w:rsidRDefault="005438A7" w:rsidP="00B846C5">
            <w:pPr>
              <w:tabs>
                <w:tab w:val="center" w:pos="8789"/>
                <w:tab w:val="center" w:pos="9072"/>
              </w:tabs>
              <w:spacing w:line="259" w:lineRule="auto"/>
              <w:ind w:left="718"/>
              <w:jc w:val="right"/>
            </w:pPr>
            <w:r>
              <w:t>15,38%</w:t>
            </w:r>
          </w:p>
        </w:tc>
        <w:tc>
          <w:tcPr>
            <w:tcW w:w="1566" w:type="dxa"/>
            <w:tcBorders>
              <w:top w:val="nil"/>
              <w:left w:val="single" w:sz="4" w:space="0" w:color="000000"/>
              <w:bottom w:val="nil"/>
              <w:right w:val="single" w:sz="4" w:space="0" w:color="000000"/>
            </w:tcBorders>
          </w:tcPr>
          <w:p w14:paraId="5CD2A84D" w14:textId="77777777" w:rsidR="005438A7" w:rsidRDefault="005438A7" w:rsidP="00B846C5">
            <w:pPr>
              <w:tabs>
                <w:tab w:val="center" w:pos="8789"/>
                <w:tab w:val="center" w:pos="9072"/>
              </w:tabs>
              <w:spacing w:line="259" w:lineRule="auto"/>
              <w:ind w:left="465"/>
              <w:jc w:val="right"/>
            </w:pPr>
            <w:r>
              <w:t>30,77%</w:t>
            </w:r>
          </w:p>
        </w:tc>
        <w:tc>
          <w:tcPr>
            <w:tcW w:w="1570" w:type="dxa"/>
            <w:tcBorders>
              <w:top w:val="nil"/>
              <w:left w:val="single" w:sz="4" w:space="0" w:color="000000"/>
              <w:bottom w:val="nil"/>
              <w:right w:val="single" w:sz="4" w:space="0" w:color="000000"/>
            </w:tcBorders>
          </w:tcPr>
          <w:p w14:paraId="188F88D0" w14:textId="77777777" w:rsidR="005438A7" w:rsidRPr="003E7517" w:rsidRDefault="005438A7" w:rsidP="00B846C5">
            <w:pPr>
              <w:tabs>
                <w:tab w:val="center" w:pos="8789"/>
                <w:tab w:val="center" w:pos="9072"/>
              </w:tabs>
              <w:spacing w:line="259" w:lineRule="auto"/>
              <w:ind w:left="425"/>
              <w:jc w:val="right"/>
            </w:pPr>
            <w:r w:rsidRPr="003E7517">
              <w:t>23,08%</w:t>
            </w:r>
          </w:p>
        </w:tc>
        <w:tc>
          <w:tcPr>
            <w:tcW w:w="1886" w:type="dxa"/>
            <w:tcBorders>
              <w:top w:val="nil"/>
              <w:left w:val="single" w:sz="4" w:space="0" w:color="000000"/>
              <w:bottom w:val="nil"/>
              <w:right w:val="single" w:sz="4" w:space="0" w:color="000000"/>
            </w:tcBorders>
          </w:tcPr>
          <w:p w14:paraId="5A5532D1" w14:textId="7852B065" w:rsidR="005438A7" w:rsidRPr="003E7517" w:rsidRDefault="005438A7" w:rsidP="006318D4">
            <w:pPr>
              <w:tabs>
                <w:tab w:val="center" w:pos="8789"/>
                <w:tab w:val="center" w:pos="9072"/>
              </w:tabs>
              <w:spacing w:line="259" w:lineRule="auto"/>
              <w:ind w:left="425"/>
              <w:jc w:val="right"/>
            </w:pPr>
            <w:r w:rsidRPr="003E7517">
              <w:t>100,00%</w:t>
            </w:r>
          </w:p>
        </w:tc>
      </w:tr>
      <w:tr w:rsidR="005438A7" w14:paraId="7FD5C8A2" w14:textId="118B6A60" w:rsidTr="00337FD9">
        <w:trPr>
          <w:trHeight w:val="328"/>
        </w:trPr>
        <w:tc>
          <w:tcPr>
            <w:tcW w:w="2143" w:type="dxa"/>
            <w:tcBorders>
              <w:top w:val="nil"/>
              <w:left w:val="double" w:sz="4" w:space="0" w:color="000000"/>
              <w:bottom w:val="single" w:sz="4" w:space="0" w:color="000000"/>
              <w:right w:val="double" w:sz="4" w:space="0" w:color="000000"/>
            </w:tcBorders>
          </w:tcPr>
          <w:p w14:paraId="6992D637" w14:textId="7A068698"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806" w:type="dxa"/>
            <w:tcBorders>
              <w:top w:val="nil"/>
              <w:left w:val="double" w:sz="4" w:space="0" w:color="000000"/>
              <w:bottom w:val="single" w:sz="4" w:space="0" w:color="000000"/>
              <w:right w:val="single" w:sz="4" w:space="0" w:color="000000"/>
            </w:tcBorders>
          </w:tcPr>
          <w:p w14:paraId="4130F79D" w14:textId="77777777" w:rsidR="005438A7" w:rsidRDefault="005438A7" w:rsidP="00B846C5">
            <w:pPr>
              <w:tabs>
                <w:tab w:val="center" w:pos="8789"/>
                <w:tab w:val="center" w:pos="9072"/>
              </w:tabs>
              <w:spacing w:line="259" w:lineRule="auto"/>
              <w:jc w:val="right"/>
            </w:pPr>
            <w:r>
              <w:t>1,06</w:t>
            </w:r>
          </w:p>
        </w:tc>
        <w:tc>
          <w:tcPr>
            <w:tcW w:w="1803" w:type="dxa"/>
            <w:tcBorders>
              <w:top w:val="nil"/>
              <w:left w:val="single" w:sz="4" w:space="0" w:color="000000"/>
              <w:bottom w:val="single" w:sz="4" w:space="0" w:color="000000"/>
              <w:right w:val="single" w:sz="4" w:space="0" w:color="000000"/>
            </w:tcBorders>
          </w:tcPr>
          <w:p w14:paraId="0E9810A3" w14:textId="77777777" w:rsidR="005438A7" w:rsidRDefault="005438A7" w:rsidP="00B846C5">
            <w:pPr>
              <w:tabs>
                <w:tab w:val="center" w:pos="8789"/>
                <w:tab w:val="center" w:pos="9072"/>
              </w:tabs>
              <w:spacing w:line="259" w:lineRule="auto"/>
              <w:jc w:val="right"/>
            </w:pPr>
            <w:r>
              <w:t>,10</w:t>
            </w:r>
          </w:p>
        </w:tc>
        <w:tc>
          <w:tcPr>
            <w:tcW w:w="1566" w:type="dxa"/>
            <w:tcBorders>
              <w:top w:val="nil"/>
              <w:left w:val="single" w:sz="4" w:space="0" w:color="000000"/>
              <w:bottom w:val="single" w:sz="4" w:space="0" w:color="000000"/>
              <w:right w:val="single" w:sz="4" w:space="0" w:color="000000"/>
            </w:tcBorders>
          </w:tcPr>
          <w:p w14:paraId="7AC30571" w14:textId="77777777" w:rsidR="005438A7" w:rsidRDefault="005438A7" w:rsidP="00B846C5">
            <w:pPr>
              <w:tabs>
                <w:tab w:val="center" w:pos="8789"/>
                <w:tab w:val="center" w:pos="9072"/>
              </w:tabs>
              <w:spacing w:line="259" w:lineRule="auto"/>
              <w:jc w:val="right"/>
            </w:pPr>
            <w:r>
              <w:t>-1,81</w:t>
            </w:r>
          </w:p>
        </w:tc>
        <w:tc>
          <w:tcPr>
            <w:tcW w:w="1570" w:type="dxa"/>
            <w:tcBorders>
              <w:top w:val="nil"/>
              <w:left w:val="single" w:sz="4" w:space="0" w:color="000000"/>
              <w:bottom w:val="single" w:sz="4" w:space="0" w:color="000000"/>
              <w:right w:val="single" w:sz="4" w:space="0" w:color="000000"/>
            </w:tcBorders>
          </w:tcPr>
          <w:p w14:paraId="26B4C427" w14:textId="77777777" w:rsidR="005438A7" w:rsidRPr="003E7517" w:rsidRDefault="005438A7" w:rsidP="00B846C5">
            <w:pPr>
              <w:tabs>
                <w:tab w:val="center" w:pos="8789"/>
                <w:tab w:val="center" w:pos="9072"/>
              </w:tabs>
              <w:spacing w:line="259" w:lineRule="auto"/>
              <w:jc w:val="right"/>
            </w:pPr>
            <w:r w:rsidRPr="003E7517">
              <w:t>1,02</w:t>
            </w:r>
          </w:p>
        </w:tc>
        <w:tc>
          <w:tcPr>
            <w:tcW w:w="1886" w:type="dxa"/>
            <w:tcBorders>
              <w:top w:val="nil"/>
              <w:left w:val="single" w:sz="4" w:space="0" w:color="000000"/>
              <w:bottom w:val="single" w:sz="4" w:space="0" w:color="000000"/>
              <w:right w:val="single" w:sz="4" w:space="0" w:color="000000"/>
            </w:tcBorders>
          </w:tcPr>
          <w:p w14:paraId="2C7C8E50" w14:textId="1745FE84" w:rsidR="005438A7" w:rsidRPr="003E7517" w:rsidRDefault="005438A7" w:rsidP="006318D4">
            <w:pPr>
              <w:tabs>
                <w:tab w:val="center" w:pos="8789"/>
                <w:tab w:val="center" w:pos="9072"/>
              </w:tabs>
              <w:spacing w:line="259" w:lineRule="auto"/>
              <w:jc w:val="right"/>
            </w:pPr>
            <w:r w:rsidRPr="003E7517">
              <w:t>44,83% ,00</w:t>
            </w:r>
          </w:p>
        </w:tc>
      </w:tr>
      <w:tr w:rsidR="005438A7" w14:paraId="1F1D90A2" w14:textId="416C57B2" w:rsidTr="00337FD9">
        <w:trPr>
          <w:trHeight w:val="342"/>
        </w:trPr>
        <w:tc>
          <w:tcPr>
            <w:tcW w:w="2143" w:type="dxa"/>
            <w:tcBorders>
              <w:top w:val="single" w:sz="4" w:space="0" w:color="000000"/>
              <w:left w:val="double" w:sz="4" w:space="0" w:color="000000"/>
              <w:bottom w:val="nil"/>
              <w:right w:val="double" w:sz="4" w:space="0" w:color="000000"/>
            </w:tcBorders>
          </w:tcPr>
          <w:p w14:paraId="477EDF18"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NSR</w:t>
            </w:r>
          </w:p>
        </w:tc>
        <w:tc>
          <w:tcPr>
            <w:tcW w:w="1806" w:type="dxa"/>
            <w:tcBorders>
              <w:top w:val="single" w:sz="4" w:space="0" w:color="000000"/>
              <w:left w:val="double" w:sz="4" w:space="0" w:color="000000"/>
              <w:bottom w:val="nil"/>
              <w:right w:val="single" w:sz="4" w:space="0" w:color="000000"/>
            </w:tcBorders>
          </w:tcPr>
          <w:p w14:paraId="69417974" w14:textId="77777777" w:rsidR="005438A7" w:rsidRDefault="005438A7" w:rsidP="00B846C5">
            <w:pPr>
              <w:tabs>
                <w:tab w:val="center" w:pos="8789"/>
                <w:tab w:val="center" w:pos="9072"/>
              </w:tabs>
              <w:spacing w:line="259" w:lineRule="auto"/>
              <w:jc w:val="right"/>
            </w:pPr>
            <w:r>
              <w:t>,00</w:t>
            </w:r>
          </w:p>
        </w:tc>
        <w:tc>
          <w:tcPr>
            <w:tcW w:w="1803" w:type="dxa"/>
            <w:tcBorders>
              <w:top w:val="single" w:sz="4" w:space="0" w:color="000000"/>
              <w:left w:val="single" w:sz="4" w:space="0" w:color="000000"/>
              <w:bottom w:val="nil"/>
              <w:right w:val="single" w:sz="4" w:space="0" w:color="000000"/>
            </w:tcBorders>
          </w:tcPr>
          <w:p w14:paraId="0FDD39E6" w14:textId="77777777" w:rsidR="005438A7" w:rsidRDefault="005438A7" w:rsidP="00B846C5">
            <w:pPr>
              <w:tabs>
                <w:tab w:val="center" w:pos="8789"/>
                <w:tab w:val="center" w:pos="9072"/>
              </w:tabs>
              <w:spacing w:line="259" w:lineRule="auto"/>
              <w:jc w:val="right"/>
            </w:pPr>
            <w:r>
              <w:t>,00</w:t>
            </w:r>
          </w:p>
        </w:tc>
        <w:tc>
          <w:tcPr>
            <w:tcW w:w="1566" w:type="dxa"/>
            <w:tcBorders>
              <w:top w:val="single" w:sz="4" w:space="0" w:color="000000"/>
              <w:left w:val="single" w:sz="4" w:space="0" w:color="000000"/>
              <w:bottom w:val="nil"/>
              <w:right w:val="single" w:sz="4" w:space="0" w:color="000000"/>
            </w:tcBorders>
          </w:tcPr>
          <w:p w14:paraId="3502EF77" w14:textId="77777777" w:rsidR="005438A7" w:rsidRDefault="005438A7" w:rsidP="00B846C5">
            <w:pPr>
              <w:tabs>
                <w:tab w:val="center" w:pos="8789"/>
                <w:tab w:val="center" w:pos="9072"/>
              </w:tabs>
              <w:spacing w:line="259" w:lineRule="auto"/>
              <w:jc w:val="right"/>
            </w:pPr>
            <w:r>
              <w:t>,00</w:t>
            </w:r>
          </w:p>
        </w:tc>
        <w:tc>
          <w:tcPr>
            <w:tcW w:w="1570" w:type="dxa"/>
            <w:tcBorders>
              <w:top w:val="single" w:sz="4" w:space="0" w:color="000000"/>
              <w:left w:val="single" w:sz="4" w:space="0" w:color="000000"/>
              <w:bottom w:val="nil"/>
              <w:right w:val="single" w:sz="4" w:space="0" w:color="000000"/>
            </w:tcBorders>
          </w:tcPr>
          <w:p w14:paraId="4CA989F0" w14:textId="77777777" w:rsidR="005438A7" w:rsidRPr="003E7517" w:rsidRDefault="005438A7" w:rsidP="00B846C5">
            <w:pPr>
              <w:tabs>
                <w:tab w:val="center" w:pos="8789"/>
                <w:tab w:val="center" w:pos="9072"/>
              </w:tabs>
              <w:spacing w:line="259" w:lineRule="auto"/>
              <w:ind w:left="785"/>
              <w:jc w:val="right"/>
            </w:pPr>
            <w:r w:rsidRPr="003E7517">
              <w:t>2,00</w:t>
            </w:r>
          </w:p>
        </w:tc>
        <w:tc>
          <w:tcPr>
            <w:tcW w:w="1886" w:type="dxa"/>
            <w:tcBorders>
              <w:top w:val="single" w:sz="4" w:space="0" w:color="000000"/>
              <w:left w:val="single" w:sz="4" w:space="0" w:color="000000"/>
              <w:bottom w:val="nil"/>
              <w:right w:val="single" w:sz="4" w:space="0" w:color="000000"/>
            </w:tcBorders>
          </w:tcPr>
          <w:p w14:paraId="746D3030" w14:textId="6E8F8997" w:rsidR="005438A7" w:rsidRPr="003E7517" w:rsidRDefault="005438A7" w:rsidP="006318D4">
            <w:pPr>
              <w:tabs>
                <w:tab w:val="center" w:pos="8789"/>
                <w:tab w:val="center" w:pos="9072"/>
              </w:tabs>
              <w:spacing w:line="259" w:lineRule="auto"/>
              <w:ind w:left="785"/>
              <w:jc w:val="right"/>
            </w:pPr>
            <w:r w:rsidRPr="003E7517">
              <w:t>2,00</w:t>
            </w:r>
          </w:p>
        </w:tc>
      </w:tr>
      <w:tr w:rsidR="005438A7" w14:paraId="276953F6" w14:textId="1BDE8A31" w:rsidTr="00337FD9">
        <w:trPr>
          <w:trHeight w:val="320"/>
        </w:trPr>
        <w:tc>
          <w:tcPr>
            <w:tcW w:w="2143" w:type="dxa"/>
            <w:tcBorders>
              <w:top w:val="nil"/>
              <w:left w:val="double" w:sz="4" w:space="0" w:color="000000"/>
              <w:bottom w:val="nil"/>
              <w:right w:val="double" w:sz="4" w:space="0" w:color="000000"/>
            </w:tcBorders>
          </w:tcPr>
          <w:p w14:paraId="4C426587" w14:textId="4B05EE08"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806" w:type="dxa"/>
            <w:tcBorders>
              <w:top w:val="nil"/>
              <w:left w:val="double" w:sz="4" w:space="0" w:color="000000"/>
              <w:bottom w:val="nil"/>
              <w:right w:val="single" w:sz="4" w:space="0" w:color="000000"/>
            </w:tcBorders>
          </w:tcPr>
          <w:p w14:paraId="2A3DBB3E" w14:textId="77777777" w:rsidR="005438A7" w:rsidRDefault="005438A7" w:rsidP="00B846C5">
            <w:pPr>
              <w:tabs>
                <w:tab w:val="center" w:pos="8789"/>
                <w:tab w:val="center" w:pos="9072"/>
              </w:tabs>
              <w:spacing w:line="259" w:lineRule="auto"/>
              <w:jc w:val="right"/>
            </w:pPr>
            <w:r>
              <w:t>,00%</w:t>
            </w:r>
          </w:p>
        </w:tc>
        <w:tc>
          <w:tcPr>
            <w:tcW w:w="1803" w:type="dxa"/>
            <w:tcBorders>
              <w:top w:val="nil"/>
              <w:left w:val="single" w:sz="4" w:space="0" w:color="000000"/>
              <w:bottom w:val="nil"/>
              <w:right w:val="single" w:sz="4" w:space="0" w:color="000000"/>
            </w:tcBorders>
          </w:tcPr>
          <w:p w14:paraId="1D451324" w14:textId="77777777" w:rsidR="005438A7" w:rsidRDefault="005438A7" w:rsidP="00B846C5">
            <w:pPr>
              <w:tabs>
                <w:tab w:val="center" w:pos="8789"/>
                <w:tab w:val="center" w:pos="9072"/>
              </w:tabs>
              <w:spacing w:line="259" w:lineRule="auto"/>
              <w:jc w:val="right"/>
            </w:pPr>
            <w:r>
              <w:t>,00%</w:t>
            </w:r>
          </w:p>
        </w:tc>
        <w:tc>
          <w:tcPr>
            <w:tcW w:w="1566" w:type="dxa"/>
            <w:tcBorders>
              <w:top w:val="nil"/>
              <w:left w:val="single" w:sz="4" w:space="0" w:color="000000"/>
              <w:bottom w:val="nil"/>
              <w:right w:val="single" w:sz="4" w:space="0" w:color="000000"/>
            </w:tcBorders>
          </w:tcPr>
          <w:p w14:paraId="7DFC08D7" w14:textId="77777777" w:rsidR="005438A7" w:rsidRDefault="005438A7" w:rsidP="00B846C5">
            <w:pPr>
              <w:tabs>
                <w:tab w:val="center" w:pos="8789"/>
                <w:tab w:val="center" w:pos="9072"/>
              </w:tabs>
              <w:spacing w:line="259" w:lineRule="auto"/>
              <w:ind w:left="716"/>
              <w:jc w:val="right"/>
            </w:pPr>
            <w:r>
              <w:t>,00%</w:t>
            </w:r>
          </w:p>
        </w:tc>
        <w:tc>
          <w:tcPr>
            <w:tcW w:w="1570" w:type="dxa"/>
            <w:tcBorders>
              <w:top w:val="nil"/>
              <w:left w:val="single" w:sz="4" w:space="0" w:color="000000"/>
              <w:bottom w:val="nil"/>
              <w:right w:val="single" w:sz="4" w:space="0" w:color="000000"/>
            </w:tcBorders>
          </w:tcPr>
          <w:p w14:paraId="48EC2C39" w14:textId="77777777" w:rsidR="005438A7" w:rsidRPr="003E7517" w:rsidRDefault="005438A7" w:rsidP="00B846C5">
            <w:pPr>
              <w:tabs>
                <w:tab w:val="center" w:pos="8789"/>
                <w:tab w:val="center" w:pos="9072"/>
              </w:tabs>
              <w:spacing w:line="259" w:lineRule="auto"/>
              <w:ind w:left="210"/>
              <w:jc w:val="right"/>
            </w:pPr>
            <w:r w:rsidRPr="003E7517">
              <w:t>100,00%</w:t>
            </w:r>
          </w:p>
        </w:tc>
        <w:tc>
          <w:tcPr>
            <w:tcW w:w="1886" w:type="dxa"/>
            <w:tcBorders>
              <w:top w:val="nil"/>
              <w:left w:val="single" w:sz="4" w:space="0" w:color="000000"/>
              <w:bottom w:val="nil"/>
              <w:right w:val="single" w:sz="4" w:space="0" w:color="000000"/>
            </w:tcBorders>
          </w:tcPr>
          <w:p w14:paraId="43682AE1" w14:textId="2FBA7F22" w:rsidR="005438A7" w:rsidRPr="003E7517" w:rsidRDefault="005438A7" w:rsidP="006318D4">
            <w:pPr>
              <w:tabs>
                <w:tab w:val="center" w:pos="8789"/>
                <w:tab w:val="center" w:pos="9072"/>
              </w:tabs>
              <w:spacing w:line="259" w:lineRule="auto"/>
              <w:ind w:left="210"/>
              <w:jc w:val="right"/>
            </w:pPr>
            <w:r w:rsidRPr="003E7517">
              <w:t>100,00%</w:t>
            </w:r>
          </w:p>
        </w:tc>
      </w:tr>
      <w:tr w:rsidR="005438A7" w14:paraId="46D8D4AB" w14:textId="0E41D29B" w:rsidTr="00337FD9">
        <w:trPr>
          <w:trHeight w:val="328"/>
        </w:trPr>
        <w:tc>
          <w:tcPr>
            <w:tcW w:w="2143" w:type="dxa"/>
            <w:tcBorders>
              <w:top w:val="nil"/>
              <w:left w:val="double" w:sz="4" w:space="0" w:color="000000"/>
              <w:bottom w:val="single" w:sz="4" w:space="0" w:color="000000"/>
              <w:right w:val="double" w:sz="4" w:space="0" w:color="000000"/>
            </w:tcBorders>
          </w:tcPr>
          <w:p w14:paraId="0A16D1D0" w14:textId="3D89751C"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806" w:type="dxa"/>
            <w:tcBorders>
              <w:top w:val="nil"/>
              <w:left w:val="double" w:sz="4" w:space="0" w:color="000000"/>
              <w:bottom w:val="single" w:sz="4" w:space="0" w:color="000000"/>
              <w:right w:val="single" w:sz="4" w:space="0" w:color="000000"/>
            </w:tcBorders>
          </w:tcPr>
          <w:p w14:paraId="287BCE70" w14:textId="77777777" w:rsidR="005438A7" w:rsidRDefault="005438A7" w:rsidP="00B846C5">
            <w:pPr>
              <w:tabs>
                <w:tab w:val="center" w:pos="8789"/>
                <w:tab w:val="center" w:pos="9072"/>
              </w:tabs>
              <w:spacing w:line="259" w:lineRule="auto"/>
              <w:jc w:val="right"/>
            </w:pPr>
            <w:r>
              <w:t>-,83</w:t>
            </w:r>
          </w:p>
        </w:tc>
        <w:tc>
          <w:tcPr>
            <w:tcW w:w="1803" w:type="dxa"/>
            <w:tcBorders>
              <w:top w:val="nil"/>
              <w:left w:val="single" w:sz="4" w:space="0" w:color="000000"/>
              <w:bottom w:val="single" w:sz="4" w:space="0" w:color="000000"/>
              <w:right w:val="single" w:sz="4" w:space="0" w:color="000000"/>
            </w:tcBorders>
          </w:tcPr>
          <w:p w14:paraId="30AB692B" w14:textId="77777777" w:rsidR="005438A7" w:rsidRDefault="005438A7" w:rsidP="00B846C5">
            <w:pPr>
              <w:tabs>
                <w:tab w:val="center" w:pos="8789"/>
                <w:tab w:val="center" w:pos="9072"/>
              </w:tabs>
              <w:spacing w:line="259" w:lineRule="auto"/>
              <w:jc w:val="right"/>
            </w:pPr>
            <w:r>
              <w:t>-,60</w:t>
            </w:r>
          </w:p>
        </w:tc>
        <w:tc>
          <w:tcPr>
            <w:tcW w:w="1566" w:type="dxa"/>
            <w:tcBorders>
              <w:top w:val="nil"/>
              <w:left w:val="single" w:sz="4" w:space="0" w:color="000000"/>
              <w:bottom w:val="single" w:sz="4" w:space="0" w:color="000000"/>
              <w:right w:val="single" w:sz="4" w:space="0" w:color="000000"/>
            </w:tcBorders>
          </w:tcPr>
          <w:p w14:paraId="3AEE5F3A" w14:textId="77777777" w:rsidR="005438A7" w:rsidRDefault="005438A7" w:rsidP="00B846C5">
            <w:pPr>
              <w:tabs>
                <w:tab w:val="center" w:pos="8789"/>
                <w:tab w:val="center" w:pos="9072"/>
              </w:tabs>
              <w:spacing w:line="259" w:lineRule="auto"/>
              <w:jc w:val="right"/>
            </w:pPr>
            <w:r>
              <w:t>-1,20</w:t>
            </w:r>
          </w:p>
        </w:tc>
        <w:tc>
          <w:tcPr>
            <w:tcW w:w="1570" w:type="dxa"/>
            <w:tcBorders>
              <w:top w:val="nil"/>
              <w:left w:val="single" w:sz="4" w:space="0" w:color="000000"/>
              <w:bottom w:val="single" w:sz="4" w:space="0" w:color="000000"/>
              <w:right w:val="single" w:sz="4" w:space="0" w:color="000000"/>
            </w:tcBorders>
          </w:tcPr>
          <w:p w14:paraId="65C80E48" w14:textId="77777777" w:rsidR="005438A7" w:rsidRPr="003E7517" w:rsidRDefault="005438A7" w:rsidP="00B846C5">
            <w:pPr>
              <w:tabs>
                <w:tab w:val="center" w:pos="8789"/>
                <w:tab w:val="center" w:pos="9072"/>
              </w:tabs>
              <w:spacing w:line="259" w:lineRule="auto"/>
              <w:jc w:val="right"/>
            </w:pPr>
            <w:r w:rsidRPr="003E7517">
              <w:t>3,01</w:t>
            </w:r>
          </w:p>
        </w:tc>
        <w:tc>
          <w:tcPr>
            <w:tcW w:w="1886" w:type="dxa"/>
            <w:tcBorders>
              <w:top w:val="nil"/>
              <w:left w:val="single" w:sz="4" w:space="0" w:color="000000"/>
              <w:bottom w:val="single" w:sz="4" w:space="0" w:color="000000"/>
              <w:right w:val="single" w:sz="4" w:space="0" w:color="000000"/>
            </w:tcBorders>
          </w:tcPr>
          <w:p w14:paraId="0E39481F" w14:textId="20ABFC18" w:rsidR="005438A7" w:rsidRPr="003E7517" w:rsidRDefault="005438A7" w:rsidP="006318D4">
            <w:pPr>
              <w:tabs>
                <w:tab w:val="center" w:pos="8789"/>
                <w:tab w:val="center" w:pos="9072"/>
              </w:tabs>
              <w:spacing w:line="259" w:lineRule="auto"/>
              <w:jc w:val="right"/>
            </w:pPr>
            <w:r w:rsidRPr="003E7517">
              <w:t>2,30% ,00</w:t>
            </w:r>
          </w:p>
        </w:tc>
      </w:tr>
      <w:tr w:rsidR="005438A7" w14:paraId="2C729923" w14:textId="46908F80" w:rsidTr="003E7517">
        <w:trPr>
          <w:trHeight w:val="275"/>
        </w:trPr>
        <w:tc>
          <w:tcPr>
            <w:tcW w:w="2143" w:type="dxa"/>
            <w:tcBorders>
              <w:top w:val="single" w:sz="4" w:space="0" w:color="000000"/>
              <w:left w:val="double" w:sz="4" w:space="0" w:color="000000"/>
              <w:right w:val="double" w:sz="4" w:space="0" w:color="000000"/>
            </w:tcBorders>
          </w:tcPr>
          <w:p w14:paraId="07638F46"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1806" w:type="dxa"/>
            <w:tcBorders>
              <w:top w:val="single" w:sz="4" w:space="0" w:color="000000"/>
              <w:left w:val="double" w:sz="4" w:space="0" w:color="000000"/>
              <w:right w:val="single" w:sz="4" w:space="0" w:color="000000"/>
            </w:tcBorders>
          </w:tcPr>
          <w:p w14:paraId="117C1A2B" w14:textId="77777777" w:rsidR="005438A7" w:rsidRDefault="005438A7" w:rsidP="00B846C5">
            <w:pPr>
              <w:tabs>
                <w:tab w:val="center" w:pos="8789"/>
                <w:tab w:val="center" w:pos="9072"/>
              </w:tabs>
              <w:spacing w:line="259" w:lineRule="auto"/>
              <w:jc w:val="right"/>
            </w:pPr>
            <w:r>
              <w:t>22,00</w:t>
            </w:r>
          </w:p>
        </w:tc>
        <w:tc>
          <w:tcPr>
            <w:tcW w:w="1803" w:type="dxa"/>
            <w:tcBorders>
              <w:top w:val="single" w:sz="4" w:space="0" w:color="000000"/>
              <w:left w:val="single" w:sz="4" w:space="0" w:color="000000"/>
              <w:right w:val="single" w:sz="4" w:space="0" w:color="000000"/>
            </w:tcBorders>
          </w:tcPr>
          <w:p w14:paraId="61049DC4" w14:textId="77777777" w:rsidR="005438A7" w:rsidRDefault="005438A7" w:rsidP="00B846C5">
            <w:pPr>
              <w:tabs>
                <w:tab w:val="center" w:pos="8789"/>
                <w:tab w:val="center" w:pos="9072"/>
              </w:tabs>
              <w:spacing w:line="259" w:lineRule="auto"/>
              <w:jc w:val="right"/>
            </w:pPr>
            <w:r>
              <w:t>13,00</w:t>
            </w:r>
          </w:p>
        </w:tc>
        <w:tc>
          <w:tcPr>
            <w:tcW w:w="1566" w:type="dxa"/>
            <w:tcBorders>
              <w:top w:val="single" w:sz="4" w:space="0" w:color="000000"/>
              <w:left w:val="single" w:sz="4" w:space="0" w:color="000000"/>
              <w:right w:val="single" w:sz="4" w:space="0" w:color="000000"/>
            </w:tcBorders>
          </w:tcPr>
          <w:p w14:paraId="0925403F" w14:textId="77777777" w:rsidR="005438A7" w:rsidRDefault="005438A7" w:rsidP="00B846C5">
            <w:pPr>
              <w:tabs>
                <w:tab w:val="center" w:pos="8789"/>
                <w:tab w:val="center" w:pos="9072"/>
              </w:tabs>
              <w:spacing w:line="259" w:lineRule="auto"/>
              <w:ind w:left="636"/>
              <w:jc w:val="right"/>
            </w:pPr>
            <w:r>
              <w:t>36,00</w:t>
            </w:r>
          </w:p>
        </w:tc>
        <w:tc>
          <w:tcPr>
            <w:tcW w:w="1570" w:type="dxa"/>
            <w:tcBorders>
              <w:top w:val="single" w:sz="4" w:space="0" w:color="000000"/>
              <w:left w:val="single" w:sz="4" w:space="0" w:color="000000"/>
              <w:right w:val="single" w:sz="4" w:space="0" w:color="000000"/>
            </w:tcBorders>
          </w:tcPr>
          <w:p w14:paraId="751E74C5" w14:textId="77777777" w:rsidR="005438A7" w:rsidRPr="003E7517" w:rsidRDefault="005438A7" w:rsidP="00B846C5">
            <w:pPr>
              <w:tabs>
                <w:tab w:val="center" w:pos="8789"/>
                <w:tab w:val="center" w:pos="9072"/>
              </w:tabs>
              <w:spacing w:line="259" w:lineRule="auto"/>
              <w:ind w:left="669"/>
              <w:jc w:val="right"/>
            </w:pPr>
            <w:r w:rsidRPr="003E7517">
              <w:t>16,00</w:t>
            </w:r>
          </w:p>
        </w:tc>
        <w:tc>
          <w:tcPr>
            <w:tcW w:w="1886" w:type="dxa"/>
            <w:tcBorders>
              <w:top w:val="single" w:sz="4" w:space="0" w:color="000000"/>
              <w:left w:val="single" w:sz="4" w:space="0" w:color="000000"/>
              <w:right w:val="single" w:sz="4" w:space="0" w:color="000000"/>
            </w:tcBorders>
          </w:tcPr>
          <w:p w14:paraId="50604A3C" w14:textId="77777777" w:rsidR="005438A7" w:rsidRPr="003E7517" w:rsidRDefault="005438A7" w:rsidP="006318D4">
            <w:pPr>
              <w:tabs>
                <w:tab w:val="center" w:pos="8789"/>
                <w:tab w:val="center" w:pos="9072"/>
              </w:tabs>
              <w:spacing w:line="251" w:lineRule="auto"/>
              <w:jc w:val="right"/>
            </w:pPr>
            <w:r w:rsidRPr="003E7517">
              <w:t xml:space="preserve">87,00 </w:t>
            </w:r>
          </w:p>
          <w:p w14:paraId="32DDEADB" w14:textId="77777777" w:rsidR="005438A7" w:rsidRPr="003E7517" w:rsidRDefault="005438A7" w:rsidP="006318D4">
            <w:pPr>
              <w:tabs>
                <w:tab w:val="center" w:pos="8789"/>
                <w:tab w:val="center" w:pos="9072"/>
              </w:tabs>
              <w:spacing w:line="251" w:lineRule="auto"/>
              <w:jc w:val="right"/>
            </w:pPr>
          </w:p>
        </w:tc>
      </w:tr>
      <w:tr w:rsidR="005438A7" w14:paraId="68B64D19" w14:textId="0687A6BC" w:rsidTr="00337FD9">
        <w:trPr>
          <w:trHeight w:val="320"/>
        </w:trPr>
        <w:tc>
          <w:tcPr>
            <w:tcW w:w="2143" w:type="dxa"/>
            <w:tcBorders>
              <w:top w:val="nil"/>
              <w:left w:val="double" w:sz="4" w:space="0" w:color="000000"/>
              <w:bottom w:val="single" w:sz="4" w:space="0" w:color="auto"/>
              <w:right w:val="double" w:sz="4" w:space="0" w:color="000000"/>
            </w:tcBorders>
          </w:tcPr>
          <w:p w14:paraId="43699906" w14:textId="77777777" w:rsidR="005438A7" w:rsidRDefault="005438A7" w:rsidP="006318D4">
            <w:pPr>
              <w:tabs>
                <w:tab w:val="center" w:pos="8789"/>
                <w:tab w:val="center" w:pos="9072"/>
              </w:tabs>
              <w:spacing w:after="160" w:line="259" w:lineRule="auto"/>
            </w:pPr>
          </w:p>
        </w:tc>
        <w:tc>
          <w:tcPr>
            <w:tcW w:w="1806" w:type="dxa"/>
            <w:tcBorders>
              <w:top w:val="nil"/>
              <w:left w:val="double" w:sz="4" w:space="0" w:color="000000"/>
              <w:bottom w:val="single" w:sz="4" w:space="0" w:color="auto"/>
              <w:right w:val="single" w:sz="4" w:space="0" w:color="000000"/>
            </w:tcBorders>
          </w:tcPr>
          <w:p w14:paraId="452055B1" w14:textId="77777777" w:rsidR="005438A7" w:rsidRDefault="005438A7" w:rsidP="00B846C5">
            <w:pPr>
              <w:tabs>
                <w:tab w:val="center" w:pos="8789"/>
                <w:tab w:val="center" w:pos="9072"/>
              </w:tabs>
              <w:spacing w:line="259" w:lineRule="auto"/>
              <w:ind w:left="705"/>
              <w:jc w:val="right"/>
            </w:pPr>
            <w:r>
              <w:t>25,29%</w:t>
            </w:r>
          </w:p>
        </w:tc>
        <w:tc>
          <w:tcPr>
            <w:tcW w:w="1803" w:type="dxa"/>
            <w:tcBorders>
              <w:top w:val="nil"/>
              <w:left w:val="single" w:sz="4" w:space="0" w:color="000000"/>
              <w:bottom w:val="single" w:sz="4" w:space="0" w:color="auto"/>
              <w:right w:val="single" w:sz="4" w:space="0" w:color="000000"/>
            </w:tcBorders>
          </w:tcPr>
          <w:p w14:paraId="04845154" w14:textId="77777777" w:rsidR="005438A7" w:rsidRDefault="005438A7" w:rsidP="00B846C5">
            <w:pPr>
              <w:tabs>
                <w:tab w:val="center" w:pos="8789"/>
                <w:tab w:val="center" w:pos="9072"/>
              </w:tabs>
              <w:spacing w:line="259" w:lineRule="auto"/>
              <w:ind w:left="713"/>
              <w:jc w:val="right"/>
            </w:pPr>
            <w:r>
              <w:t>14,94%</w:t>
            </w:r>
          </w:p>
        </w:tc>
        <w:tc>
          <w:tcPr>
            <w:tcW w:w="1566" w:type="dxa"/>
            <w:tcBorders>
              <w:top w:val="nil"/>
              <w:left w:val="single" w:sz="4" w:space="0" w:color="000000"/>
              <w:bottom w:val="single" w:sz="4" w:space="0" w:color="auto"/>
              <w:right w:val="single" w:sz="4" w:space="0" w:color="000000"/>
            </w:tcBorders>
          </w:tcPr>
          <w:p w14:paraId="6330B7D0" w14:textId="77777777" w:rsidR="005438A7" w:rsidRDefault="005438A7" w:rsidP="00B846C5">
            <w:pPr>
              <w:tabs>
                <w:tab w:val="center" w:pos="8789"/>
                <w:tab w:val="center" w:pos="9072"/>
              </w:tabs>
              <w:spacing w:line="259" w:lineRule="auto"/>
              <w:ind w:left="472"/>
              <w:jc w:val="right"/>
            </w:pPr>
            <w:r>
              <w:t>41,38%</w:t>
            </w:r>
          </w:p>
        </w:tc>
        <w:tc>
          <w:tcPr>
            <w:tcW w:w="1570" w:type="dxa"/>
            <w:tcBorders>
              <w:top w:val="nil"/>
              <w:left w:val="single" w:sz="4" w:space="0" w:color="000000"/>
              <w:bottom w:val="single" w:sz="4" w:space="0" w:color="auto"/>
              <w:right w:val="single" w:sz="4" w:space="0" w:color="000000"/>
            </w:tcBorders>
          </w:tcPr>
          <w:p w14:paraId="5F089E85" w14:textId="77777777" w:rsidR="005438A7" w:rsidRPr="003E7517" w:rsidRDefault="005438A7" w:rsidP="00B846C5">
            <w:pPr>
              <w:tabs>
                <w:tab w:val="center" w:pos="8789"/>
                <w:tab w:val="center" w:pos="9072"/>
              </w:tabs>
              <w:spacing w:line="259" w:lineRule="auto"/>
              <w:ind w:left="472"/>
              <w:jc w:val="right"/>
            </w:pPr>
            <w:r w:rsidRPr="003E7517">
              <w:t>18,39%</w:t>
            </w:r>
          </w:p>
        </w:tc>
        <w:tc>
          <w:tcPr>
            <w:tcW w:w="1886" w:type="dxa"/>
            <w:tcBorders>
              <w:top w:val="nil"/>
              <w:left w:val="single" w:sz="4" w:space="0" w:color="000000"/>
              <w:bottom w:val="single" w:sz="4" w:space="0" w:color="auto"/>
              <w:right w:val="single" w:sz="4" w:space="0" w:color="000000"/>
            </w:tcBorders>
          </w:tcPr>
          <w:p w14:paraId="5CFFBAB5" w14:textId="77777777" w:rsidR="005438A7" w:rsidRPr="003E7517" w:rsidRDefault="005438A7" w:rsidP="006318D4">
            <w:pPr>
              <w:tabs>
                <w:tab w:val="center" w:pos="8789"/>
                <w:tab w:val="center" w:pos="9072"/>
              </w:tabs>
              <w:spacing w:line="251" w:lineRule="auto"/>
              <w:jc w:val="right"/>
            </w:pPr>
            <w:r w:rsidRPr="003E7517">
              <w:t>100,00%</w:t>
            </w:r>
          </w:p>
          <w:p w14:paraId="1D141F3D" w14:textId="77777777" w:rsidR="005438A7" w:rsidRPr="003E7517" w:rsidRDefault="005438A7" w:rsidP="006318D4">
            <w:pPr>
              <w:tabs>
                <w:tab w:val="center" w:pos="8789"/>
                <w:tab w:val="center" w:pos="9072"/>
              </w:tabs>
              <w:spacing w:line="259" w:lineRule="auto"/>
              <w:ind w:left="472"/>
              <w:jc w:val="right"/>
            </w:pPr>
          </w:p>
        </w:tc>
      </w:tr>
    </w:tbl>
    <w:p w14:paraId="16B1B204" w14:textId="77777777" w:rsidR="004A599C" w:rsidRPr="004A599C" w:rsidRDefault="004A599C" w:rsidP="004A599C">
      <w:pPr>
        <w:tabs>
          <w:tab w:val="center" w:pos="8789"/>
          <w:tab w:val="center" w:pos="9072"/>
        </w:tabs>
        <w:jc w:val="both"/>
        <w:rPr>
          <w:sz w:val="10"/>
          <w:szCs w:val="10"/>
        </w:rPr>
      </w:pPr>
    </w:p>
    <w:p w14:paraId="5E02324A" w14:textId="3FE6DCCE" w:rsidR="004A599C" w:rsidRPr="00891B51" w:rsidRDefault="004A599C" w:rsidP="004A599C">
      <w:pPr>
        <w:tabs>
          <w:tab w:val="center" w:pos="8789"/>
          <w:tab w:val="center" w:pos="9072"/>
        </w:tabs>
        <w:jc w:val="both"/>
        <w:rPr>
          <w:sz w:val="20"/>
          <w:szCs w:val="20"/>
        </w:rPr>
      </w:pPr>
      <w:r w:rsidRPr="00891B51">
        <w:rPr>
          <w:sz w:val="20"/>
          <w:szCs w:val="20"/>
        </w:rPr>
        <w:t>Notes : Test du Khi2 significatif au seuil de 1 %.</w:t>
      </w:r>
    </w:p>
    <w:p w14:paraId="329D6448" w14:textId="77BCE090" w:rsidR="00B02313" w:rsidRPr="003E7517" w:rsidRDefault="004A599C" w:rsidP="003E7517">
      <w:pPr>
        <w:tabs>
          <w:tab w:val="center" w:pos="8789"/>
          <w:tab w:val="center" w:pos="9072"/>
        </w:tabs>
        <w:jc w:val="both"/>
        <w:rPr>
          <w:sz w:val="20"/>
          <w:szCs w:val="20"/>
        </w:rPr>
      </w:pPr>
      <w:r w:rsidRPr="008D1968">
        <w:rPr>
          <w:sz w:val="20"/>
          <w:szCs w:val="20"/>
        </w:rPr>
        <w:t xml:space="preserve">Lecture : Parmi les personnes cérébrolésées qui déclarent avoir </w:t>
      </w:r>
      <w:r>
        <w:rPr>
          <w:sz w:val="20"/>
          <w:szCs w:val="20"/>
        </w:rPr>
        <w:t>moins</w:t>
      </w:r>
      <w:r w:rsidRPr="008D1968">
        <w:rPr>
          <w:sz w:val="20"/>
          <w:szCs w:val="20"/>
        </w:rPr>
        <w:t xml:space="preserve"> de </w:t>
      </w:r>
      <w:r>
        <w:rPr>
          <w:sz w:val="20"/>
          <w:szCs w:val="20"/>
        </w:rPr>
        <w:t>1</w:t>
      </w:r>
      <w:r w:rsidRPr="008D1968">
        <w:rPr>
          <w:sz w:val="20"/>
          <w:szCs w:val="20"/>
        </w:rPr>
        <w:t xml:space="preserve">000 € par mois et par foyer pour vivre, </w:t>
      </w:r>
      <w:r w:rsidRPr="004A599C">
        <w:rPr>
          <w:sz w:val="20"/>
          <w:szCs w:val="20"/>
        </w:rPr>
        <w:t>63,16</w:t>
      </w:r>
      <w:r w:rsidRPr="008D1968">
        <w:rPr>
          <w:sz w:val="20"/>
          <w:szCs w:val="20"/>
        </w:rPr>
        <w:t xml:space="preserve">% </w:t>
      </w:r>
      <w:r>
        <w:rPr>
          <w:sz w:val="20"/>
          <w:szCs w:val="20"/>
        </w:rPr>
        <w:t xml:space="preserve">qualifient </w:t>
      </w:r>
      <w:r w:rsidRPr="004A599C">
        <w:rPr>
          <w:sz w:val="20"/>
          <w:szCs w:val="20"/>
        </w:rPr>
        <w:t xml:space="preserve">le suivi des soins à domicile de </w:t>
      </w:r>
      <w:r w:rsidR="00171072">
        <w:rPr>
          <w:sz w:val="20"/>
          <w:szCs w:val="20"/>
        </w:rPr>
        <w:t>« </w:t>
      </w:r>
      <w:r w:rsidRPr="004A599C">
        <w:rPr>
          <w:sz w:val="20"/>
          <w:szCs w:val="20"/>
        </w:rPr>
        <w:t>plutôt satisfaisant</w:t>
      </w:r>
      <w:r w:rsidR="00171072">
        <w:rPr>
          <w:sz w:val="20"/>
          <w:szCs w:val="20"/>
        </w:rPr>
        <w:t> »</w:t>
      </w:r>
    </w:p>
    <w:p w14:paraId="6B134541" w14:textId="01D7D848" w:rsidR="00B7240E" w:rsidRPr="00EB054C" w:rsidRDefault="005668F1" w:rsidP="003E7517">
      <w:pPr>
        <w:pStyle w:val="NormalWeb"/>
        <w:spacing w:before="297" w:beforeAutospacing="0" w:after="0" w:afterAutospacing="0"/>
        <w:jc w:val="both"/>
        <w:rPr>
          <w:color w:val="000000"/>
        </w:rPr>
      </w:pPr>
      <w:r>
        <w:rPr>
          <w:color w:val="000000"/>
        </w:rPr>
        <w:t>A</w:t>
      </w:r>
      <w:r w:rsidR="00B846C5">
        <w:rPr>
          <w:color w:val="000000"/>
        </w:rPr>
        <w:t>u</w:t>
      </w:r>
      <w:r w:rsidR="001B1641">
        <w:rPr>
          <w:color w:val="000000"/>
        </w:rPr>
        <w:t xml:space="preserve"> sein des dispositifs de soins</w:t>
      </w:r>
      <w:r w:rsidR="00B846C5">
        <w:rPr>
          <w:color w:val="000000"/>
        </w:rPr>
        <w:t>, qui régissent l’expérience des lésions cérébrales</w:t>
      </w:r>
      <w:r w:rsidR="001B1641">
        <w:rPr>
          <w:color w:val="000000"/>
        </w:rPr>
        <w:t>, le « suivi psy » occupe un</w:t>
      </w:r>
      <w:r w:rsidR="00B72617">
        <w:rPr>
          <w:color w:val="000000"/>
        </w:rPr>
        <w:t>e</w:t>
      </w:r>
      <w:r w:rsidR="001B1641">
        <w:rPr>
          <w:color w:val="000000"/>
        </w:rPr>
        <w:t xml:space="preserve"> p</w:t>
      </w:r>
      <w:r w:rsidR="00B72617">
        <w:rPr>
          <w:color w:val="000000"/>
        </w:rPr>
        <w:t>l</w:t>
      </w:r>
      <w:r w:rsidR="001B1641">
        <w:rPr>
          <w:color w:val="000000"/>
        </w:rPr>
        <w:t>ace singulière</w:t>
      </w:r>
      <w:r w:rsidR="00B72617">
        <w:rPr>
          <w:color w:val="000000"/>
        </w:rPr>
        <w:t>.</w:t>
      </w:r>
      <w:r w:rsidR="00F90C30">
        <w:rPr>
          <w:color w:val="000000"/>
        </w:rPr>
        <w:t xml:space="preserve"> En dépit d’une formation en sciences humaines et sociales, pour devenir professeure des </w:t>
      </w:r>
      <w:r w:rsidR="00F90C30" w:rsidRPr="00EB054C">
        <w:rPr>
          <w:color w:val="000000"/>
        </w:rPr>
        <w:t>écoles,</w:t>
      </w:r>
      <w:r w:rsidR="00B72617" w:rsidRPr="00EB054C">
        <w:rPr>
          <w:color w:val="000000"/>
        </w:rPr>
        <w:t xml:space="preserve"> Christelle</w:t>
      </w:r>
      <w:r w:rsidR="00F90C30" w:rsidRPr="00EB054C">
        <w:rPr>
          <w:color w:val="000000"/>
        </w:rPr>
        <w:t>, 38 ans, célibataire sans enfant, a du mal à composer avec l’idée de se faire suivre par un.e psychologue</w:t>
      </w:r>
      <w:r w:rsidR="001B1641" w:rsidRPr="00EB054C">
        <w:rPr>
          <w:color w:val="000000"/>
        </w:rPr>
        <w:t> :</w:t>
      </w:r>
    </w:p>
    <w:p w14:paraId="704EF865" w14:textId="2CCD4408" w:rsidR="000E5EBF" w:rsidRPr="00EB054C" w:rsidRDefault="000E5EBF" w:rsidP="003E7517">
      <w:pPr>
        <w:pStyle w:val="NormalWeb"/>
        <w:spacing w:before="316" w:beforeAutospacing="0" w:after="0" w:afterAutospacing="0"/>
        <w:ind w:left="851" w:right="-6" w:firstLine="2"/>
        <w:jc w:val="both"/>
        <w:rPr>
          <w:color w:val="000000"/>
          <w:sz w:val="20"/>
          <w:szCs w:val="20"/>
        </w:rPr>
      </w:pPr>
      <w:r w:rsidRPr="00EB054C">
        <w:rPr>
          <w:color w:val="000000"/>
          <w:sz w:val="20"/>
          <w:szCs w:val="20"/>
        </w:rPr>
        <w:t>Je suis pas contre [un suivi psy], au contraire, vu ma formation, mais… c’est à dire, pour moi, les psys c’est des fous…  c’est fait que pour les fous</w:t>
      </w:r>
      <w:r w:rsidR="00B72617" w:rsidRPr="00EB054C">
        <w:rPr>
          <w:color w:val="000000"/>
          <w:sz w:val="20"/>
          <w:szCs w:val="20"/>
        </w:rPr>
        <w:t>. B</w:t>
      </w:r>
      <w:r w:rsidRPr="00EB054C">
        <w:rPr>
          <w:color w:val="000000"/>
          <w:sz w:val="20"/>
          <w:szCs w:val="20"/>
        </w:rPr>
        <w:t xml:space="preserve">ah… non, mais en fait, j’ai l’impression que je m’en sors […] mais je pense qu’il faudrait quand même que j’y aille…  que j’aille en parler quoi, enfin, pour dédramatiser un petit peu ça ou… au contraire, pour me rendre compte de la gravité du… </w:t>
      </w:r>
    </w:p>
    <w:p w14:paraId="6B0E8668" w14:textId="77777777" w:rsidR="00EE7DEB" w:rsidRPr="00EB054C" w:rsidRDefault="00EE7DEB" w:rsidP="006318D4">
      <w:pPr>
        <w:tabs>
          <w:tab w:val="center" w:pos="8789"/>
          <w:tab w:val="center" w:pos="9072"/>
        </w:tabs>
        <w:jc w:val="both"/>
        <w:rPr>
          <w:iCs/>
        </w:rPr>
      </w:pPr>
    </w:p>
    <w:p w14:paraId="72A469D9" w14:textId="59910DDA" w:rsidR="000E5EBF" w:rsidRDefault="00EE7DEB" w:rsidP="006318D4">
      <w:pPr>
        <w:tabs>
          <w:tab w:val="center" w:pos="8789"/>
          <w:tab w:val="center" w:pos="9072"/>
        </w:tabs>
        <w:jc w:val="both"/>
        <w:rPr>
          <w:color w:val="000000"/>
        </w:rPr>
      </w:pPr>
      <w:r w:rsidRPr="00EB054C">
        <w:rPr>
          <w:iCs/>
        </w:rPr>
        <w:t>En réalité, ce qui retient</w:t>
      </w:r>
      <w:r w:rsidR="00F90C30" w:rsidRPr="00EB054C">
        <w:rPr>
          <w:iCs/>
        </w:rPr>
        <w:t xml:space="preserve"> Christelle</w:t>
      </w:r>
      <w:r w:rsidRPr="00EB054C">
        <w:rPr>
          <w:iCs/>
        </w:rPr>
        <w:t>, c’est autant le coût d’</w:t>
      </w:r>
      <w:r w:rsidR="00F90C30" w:rsidRPr="00EB054C">
        <w:rPr>
          <w:iCs/>
        </w:rPr>
        <w:t xml:space="preserve">un </w:t>
      </w:r>
      <w:r w:rsidRPr="00EB054C">
        <w:rPr>
          <w:iCs/>
        </w:rPr>
        <w:t>éventuel ‘suivi psy’, que ses propres représentations en matière de prise en charge psychiatri</w:t>
      </w:r>
      <w:r w:rsidR="00B846C5" w:rsidRPr="00EB054C">
        <w:rPr>
          <w:iCs/>
        </w:rPr>
        <w:t>qu</w:t>
      </w:r>
      <w:r w:rsidRPr="00EB054C">
        <w:rPr>
          <w:iCs/>
        </w:rPr>
        <w:t>e. Son témoignage éclaire en miroir celui d</w:t>
      </w:r>
      <w:r w:rsidR="00F90C30" w:rsidRPr="00EB054C">
        <w:rPr>
          <w:iCs/>
        </w:rPr>
        <w:t xml:space="preserve">’Emeric </w:t>
      </w:r>
      <w:r w:rsidRPr="00EB054C">
        <w:rPr>
          <w:iCs/>
        </w:rPr>
        <w:t>ci-dessous</w:t>
      </w:r>
      <w:r w:rsidR="00F90C30" w:rsidRPr="00EB054C">
        <w:rPr>
          <w:iCs/>
        </w:rPr>
        <w:t>, qui</w:t>
      </w:r>
      <w:r w:rsidR="00F90C30">
        <w:rPr>
          <w:iCs/>
        </w:rPr>
        <w:t>, prenant acte de la chute libre de son niveau de vie depuis son accident et, à la fois, de son « besoin » de parler, s’oriente vers une ‘psy’-chiatre</w:t>
      </w:r>
      <w:r w:rsidR="00B846C5">
        <w:rPr>
          <w:iCs/>
        </w:rPr>
        <w:t xml:space="preserve"> en ville dont on lui a parlé lors de son séjour à l’hôpital</w:t>
      </w:r>
      <w:r w:rsidR="00F61D6B">
        <w:rPr>
          <w:iCs/>
        </w:rPr>
        <w:t>.</w:t>
      </w:r>
      <w:r>
        <w:rPr>
          <w:iCs/>
        </w:rPr>
        <w:t xml:space="preserve"> </w:t>
      </w:r>
      <w:r w:rsidR="00B846C5">
        <w:rPr>
          <w:iCs/>
        </w:rPr>
        <w:t>Cherchant à composer avec l</w:t>
      </w:r>
      <w:r w:rsidR="00B42C26">
        <w:rPr>
          <w:iCs/>
        </w:rPr>
        <w:t>e</w:t>
      </w:r>
      <w:r w:rsidR="00B846C5">
        <w:rPr>
          <w:iCs/>
        </w:rPr>
        <w:t xml:space="preserve">s séquelles qu’il expérimente au quotidien, </w:t>
      </w:r>
      <w:r w:rsidR="00B846C5">
        <w:rPr>
          <w:iCs/>
          <w:color w:val="000000"/>
        </w:rPr>
        <w:t>l</w:t>
      </w:r>
      <w:r w:rsidR="00F61D6B">
        <w:rPr>
          <w:iCs/>
          <w:color w:val="000000"/>
        </w:rPr>
        <w:t>’interviewé rejette l</w:t>
      </w:r>
      <w:r w:rsidR="000E5EBF" w:rsidRPr="00C130B8">
        <w:rPr>
          <w:iCs/>
          <w:color w:val="000000"/>
        </w:rPr>
        <w:t xml:space="preserve">e </w:t>
      </w:r>
      <w:r w:rsidR="000E5EBF" w:rsidRPr="00C130B8">
        <w:rPr>
          <w:color w:val="000000"/>
        </w:rPr>
        <w:t>qualificatif « </w:t>
      </w:r>
      <w:r w:rsidR="000E5EBF" w:rsidRPr="00626531">
        <w:rPr>
          <w:i/>
          <w:iCs/>
          <w:color w:val="000000"/>
        </w:rPr>
        <w:t>handicapant</w:t>
      </w:r>
      <w:r w:rsidR="000E5EBF" w:rsidRPr="00C130B8">
        <w:rPr>
          <w:color w:val="000000"/>
        </w:rPr>
        <w:t> » au profit d’une expérience</w:t>
      </w:r>
      <w:r w:rsidR="00F61D6B">
        <w:rPr>
          <w:color w:val="000000"/>
        </w:rPr>
        <w:t xml:space="preserve"> qu’il</w:t>
      </w:r>
      <w:r w:rsidR="000E5EBF" w:rsidRPr="00C130B8">
        <w:rPr>
          <w:color w:val="000000"/>
        </w:rPr>
        <w:t xml:space="preserve"> reconn</w:t>
      </w:r>
      <w:r w:rsidR="00F61D6B">
        <w:rPr>
          <w:color w:val="000000"/>
        </w:rPr>
        <w:t>a</w:t>
      </w:r>
      <w:r w:rsidR="00F90C30">
        <w:rPr>
          <w:color w:val="000000"/>
        </w:rPr>
        <w:t>î</w:t>
      </w:r>
      <w:r w:rsidR="00F61D6B">
        <w:rPr>
          <w:color w:val="000000"/>
        </w:rPr>
        <w:t>t volontiers comm</w:t>
      </w:r>
      <w:r w:rsidR="000E5EBF" w:rsidRPr="00C130B8">
        <w:rPr>
          <w:color w:val="000000"/>
        </w:rPr>
        <w:t>e « </w:t>
      </w:r>
      <w:r w:rsidR="000E5EBF" w:rsidRPr="00626531">
        <w:rPr>
          <w:i/>
          <w:iCs/>
          <w:color w:val="000000"/>
        </w:rPr>
        <w:t>traumatisante</w:t>
      </w:r>
      <w:r w:rsidR="000E5EBF" w:rsidRPr="00C130B8">
        <w:rPr>
          <w:color w:val="000000"/>
        </w:rPr>
        <w:t> »</w:t>
      </w:r>
      <w:r w:rsidR="000E5EBF">
        <w:rPr>
          <w:color w:val="000000"/>
        </w:rPr>
        <w:t>,</w:t>
      </w:r>
      <w:r w:rsidR="000E5EBF" w:rsidRPr="00C130B8">
        <w:rPr>
          <w:color w:val="000000"/>
        </w:rPr>
        <w:t xml:space="preserve"> nécessit</w:t>
      </w:r>
      <w:r w:rsidR="00F61D6B">
        <w:rPr>
          <w:color w:val="000000"/>
        </w:rPr>
        <w:t>ant</w:t>
      </w:r>
      <w:r w:rsidR="000E5EBF" w:rsidRPr="00C130B8">
        <w:rPr>
          <w:color w:val="000000"/>
        </w:rPr>
        <w:t xml:space="preserve"> une prise en charge psychiatrique</w:t>
      </w:r>
      <w:r w:rsidR="000E5EBF">
        <w:rPr>
          <w:color w:val="000000"/>
        </w:rPr>
        <w:t>.</w:t>
      </w:r>
      <w:r w:rsidR="00F61D6B" w:rsidRPr="00F61D6B">
        <w:rPr>
          <w:iCs/>
        </w:rPr>
        <w:t xml:space="preserve"> </w:t>
      </w:r>
      <w:r w:rsidR="00F61D6B">
        <w:rPr>
          <w:iCs/>
        </w:rPr>
        <w:t>À l’image d</w:t>
      </w:r>
      <w:r w:rsidR="00F90C30">
        <w:rPr>
          <w:iCs/>
        </w:rPr>
        <w:t>’Emeric</w:t>
      </w:r>
      <w:r w:rsidR="00F61D6B">
        <w:rPr>
          <w:iCs/>
        </w:rPr>
        <w:t>,</w:t>
      </w:r>
      <w:r w:rsidR="00F61D6B" w:rsidRPr="00F61D6B">
        <w:rPr>
          <w:iCs/>
        </w:rPr>
        <w:t xml:space="preserve"> p</w:t>
      </w:r>
      <w:r w:rsidR="00F61D6B" w:rsidRPr="00C130B8">
        <w:rPr>
          <w:iCs/>
        </w:rPr>
        <w:t xml:space="preserve">léthore de témoignages </w:t>
      </w:r>
      <w:r w:rsidR="00F61D6B" w:rsidRPr="00F61D6B">
        <w:rPr>
          <w:iCs/>
        </w:rPr>
        <w:t xml:space="preserve">insistent sur </w:t>
      </w:r>
      <w:r w:rsidR="00F61D6B" w:rsidRPr="00F61D6B">
        <w:rPr>
          <w:iCs/>
          <w:color w:val="000000"/>
        </w:rPr>
        <w:t xml:space="preserve">la place </w:t>
      </w:r>
      <w:r w:rsidR="00F61D6B">
        <w:rPr>
          <w:iCs/>
          <w:color w:val="000000"/>
        </w:rPr>
        <w:t xml:space="preserve">structurante </w:t>
      </w:r>
      <w:r w:rsidR="00F61D6B" w:rsidRPr="00F61D6B">
        <w:rPr>
          <w:iCs/>
          <w:color w:val="000000"/>
        </w:rPr>
        <w:t>du suivi psy dans le travail biographique</w:t>
      </w:r>
      <w:r w:rsidR="00F61D6B">
        <w:rPr>
          <w:iCs/>
          <w:color w:val="000000"/>
        </w:rPr>
        <w:t xml:space="preserve"> que les lésions cérébrales inaugurent :</w:t>
      </w:r>
      <w:r w:rsidR="00F61D6B" w:rsidRPr="00F61D6B">
        <w:rPr>
          <w:iCs/>
          <w:color w:val="000000"/>
          <w:highlight w:val="lightGray"/>
        </w:rPr>
        <w:t xml:space="preserve"> </w:t>
      </w:r>
    </w:p>
    <w:p w14:paraId="31400ACF" w14:textId="23EA8A00" w:rsidR="00C252F0" w:rsidRPr="003E7517" w:rsidRDefault="00C252F0" w:rsidP="003E7517">
      <w:pPr>
        <w:pStyle w:val="NormalWeb"/>
        <w:spacing w:before="316" w:beforeAutospacing="0" w:after="0" w:afterAutospacing="0"/>
        <w:ind w:left="851" w:right="-6" w:firstLine="2"/>
        <w:jc w:val="both"/>
        <w:rPr>
          <w:color w:val="000000"/>
          <w:sz w:val="20"/>
          <w:szCs w:val="20"/>
        </w:rPr>
      </w:pPr>
      <w:r w:rsidRPr="003E7517">
        <w:rPr>
          <w:color w:val="000000"/>
          <w:sz w:val="20"/>
          <w:szCs w:val="20"/>
        </w:rPr>
        <w:t xml:space="preserve">j’ai trouvé que c’était un épisode extrêmement traumatisant  […] </w:t>
      </w:r>
      <w:r w:rsidRPr="00C130B8">
        <w:rPr>
          <w:color w:val="000000"/>
          <w:sz w:val="20"/>
          <w:szCs w:val="20"/>
        </w:rPr>
        <w:t>j</w:t>
      </w:r>
      <w:r w:rsidRPr="003E7517">
        <w:rPr>
          <w:color w:val="000000"/>
          <w:sz w:val="20"/>
          <w:szCs w:val="20"/>
        </w:rPr>
        <w:t>’en ai rêvé beaucoup</w:t>
      </w:r>
      <w:r w:rsidR="00EE7DEB" w:rsidRPr="003E7517">
        <w:rPr>
          <w:color w:val="000000"/>
          <w:sz w:val="20"/>
          <w:szCs w:val="20"/>
        </w:rPr>
        <w:t>,</w:t>
      </w:r>
      <w:r w:rsidRPr="003E7517">
        <w:rPr>
          <w:color w:val="000000"/>
          <w:sz w:val="20"/>
          <w:szCs w:val="20"/>
        </w:rPr>
        <w:t xml:space="preserve"> beaucoup, j’y  pense souvent euuu</w:t>
      </w:r>
      <w:r w:rsidR="00626531" w:rsidRPr="003E7517">
        <w:rPr>
          <w:color w:val="000000"/>
          <w:sz w:val="20"/>
          <w:szCs w:val="20"/>
        </w:rPr>
        <w:t>h</w:t>
      </w:r>
      <w:r w:rsidRPr="003E7517">
        <w:rPr>
          <w:color w:val="000000"/>
          <w:sz w:val="20"/>
          <w:szCs w:val="20"/>
        </w:rPr>
        <w:t>…</w:t>
      </w:r>
      <w:r w:rsidR="00C130B8" w:rsidRPr="003E7517">
        <w:rPr>
          <w:color w:val="000000"/>
          <w:sz w:val="20"/>
          <w:szCs w:val="20"/>
        </w:rPr>
        <w:t xml:space="preserve"> […] </w:t>
      </w:r>
      <w:r w:rsidRPr="003E7517">
        <w:rPr>
          <w:color w:val="000000"/>
          <w:sz w:val="20"/>
          <w:szCs w:val="20"/>
        </w:rPr>
        <w:t>[</w:t>
      </w:r>
      <w:r w:rsidR="00F90C30" w:rsidRPr="003E7517">
        <w:rPr>
          <w:color w:val="000000"/>
          <w:sz w:val="20"/>
          <w:szCs w:val="20"/>
        </w:rPr>
        <w:t xml:space="preserve">Enquêteur : </w:t>
      </w:r>
      <w:r w:rsidRPr="003E7517">
        <w:rPr>
          <w:color w:val="000000"/>
          <w:sz w:val="20"/>
          <w:szCs w:val="20"/>
        </w:rPr>
        <w:t>c’est qu’on te l’a conseillé  [suivi psy] ou c’est toi de ton propre chef ?] Non, c’est moi… c’est moi</w:t>
      </w:r>
      <w:r w:rsidR="00EE7DEB" w:rsidRPr="003E7517">
        <w:rPr>
          <w:color w:val="000000"/>
          <w:sz w:val="20"/>
          <w:szCs w:val="20"/>
        </w:rPr>
        <w:t>,</w:t>
      </w:r>
      <w:r w:rsidRPr="003E7517">
        <w:rPr>
          <w:color w:val="000000"/>
          <w:sz w:val="20"/>
          <w:szCs w:val="20"/>
        </w:rPr>
        <w:t xml:space="preserve"> c’est quand j’étais… j’ai passé… dix jours… une semaine à l’hôpital j</w:t>
      </w:r>
      <w:r w:rsidR="00F90C30" w:rsidRPr="003E7517">
        <w:rPr>
          <w:color w:val="000000"/>
          <w:sz w:val="20"/>
          <w:szCs w:val="20"/>
        </w:rPr>
        <w:t xml:space="preserve">e </w:t>
      </w:r>
      <w:r w:rsidRPr="003E7517">
        <w:rPr>
          <w:color w:val="000000"/>
          <w:sz w:val="20"/>
          <w:szCs w:val="20"/>
        </w:rPr>
        <w:t>crois</w:t>
      </w:r>
      <w:r w:rsidR="00EE7DEB" w:rsidRPr="003E7517">
        <w:rPr>
          <w:color w:val="000000"/>
          <w:sz w:val="20"/>
          <w:szCs w:val="20"/>
        </w:rPr>
        <w:t>,</w:t>
      </w:r>
      <w:r w:rsidRPr="003E7517">
        <w:rPr>
          <w:color w:val="000000"/>
          <w:sz w:val="20"/>
          <w:szCs w:val="20"/>
        </w:rPr>
        <w:t xml:space="preserve"> et euuh bah </w:t>
      </w:r>
      <w:r w:rsidR="00F90C30" w:rsidRPr="003E7517">
        <w:rPr>
          <w:color w:val="000000"/>
          <w:sz w:val="20"/>
          <w:szCs w:val="20"/>
        </w:rPr>
        <w:t xml:space="preserve">il </w:t>
      </w:r>
      <w:r w:rsidRPr="003E7517">
        <w:rPr>
          <w:color w:val="000000"/>
          <w:sz w:val="20"/>
          <w:szCs w:val="20"/>
        </w:rPr>
        <w:t>y</w:t>
      </w:r>
      <w:r w:rsidR="00F90C30" w:rsidRPr="003E7517">
        <w:rPr>
          <w:color w:val="000000"/>
          <w:sz w:val="20"/>
          <w:szCs w:val="20"/>
        </w:rPr>
        <w:t xml:space="preserve"> </w:t>
      </w:r>
      <w:r w:rsidRPr="003E7517">
        <w:rPr>
          <w:color w:val="000000"/>
          <w:sz w:val="20"/>
          <w:szCs w:val="20"/>
        </w:rPr>
        <w:t>avait une psy… une permanence de psy et du coup j</w:t>
      </w:r>
      <w:r w:rsidR="00EE7DEB" w:rsidRPr="003E7517">
        <w:rPr>
          <w:color w:val="000000"/>
          <w:sz w:val="20"/>
          <w:szCs w:val="20"/>
        </w:rPr>
        <w:t xml:space="preserve">e </w:t>
      </w:r>
      <w:r w:rsidRPr="003E7517">
        <w:rPr>
          <w:color w:val="000000"/>
          <w:sz w:val="20"/>
          <w:szCs w:val="20"/>
        </w:rPr>
        <w:t xml:space="preserve">me suis dit </w:t>
      </w:r>
      <w:r w:rsidR="00626531" w:rsidRPr="003E7517">
        <w:rPr>
          <w:color w:val="000000"/>
          <w:sz w:val="20"/>
          <w:szCs w:val="20"/>
        </w:rPr>
        <w:t>‘</w:t>
      </w:r>
      <w:r w:rsidRPr="003E7517">
        <w:rPr>
          <w:color w:val="000000"/>
          <w:sz w:val="20"/>
          <w:szCs w:val="20"/>
        </w:rPr>
        <w:t>bon voilà</w:t>
      </w:r>
      <w:r w:rsidR="00EE7DEB" w:rsidRPr="003E7517">
        <w:rPr>
          <w:color w:val="000000"/>
          <w:sz w:val="20"/>
          <w:szCs w:val="20"/>
        </w:rPr>
        <w:t>,</w:t>
      </w:r>
      <w:r w:rsidRPr="003E7517">
        <w:rPr>
          <w:color w:val="000000"/>
          <w:sz w:val="20"/>
          <w:szCs w:val="20"/>
        </w:rPr>
        <w:t xml:space="preserve"> c’est l’occasion de me projeter un peu</w:t>
      </w:r>
      <w:r w:rsidR="00626531" w:rsidRPr="003E7517">
        <w:rPr>
          <w:color w:val="000000"/>
          <w:sz w:val="20"/>
          <w:szCs w:val="20"/>
        </w:rPr>
        <w:t>’</w:t>
      </w:r>
      <w:r w:rsidRPr="003E7517">
        <w:rPr>
          <w:color w:val="000000"/>
          <w:sz w:val="20"/>
          <w:szCs w:val="20"/>
        </w:rPr>
        <w:t> […] elle m’a orienté vers une psychiatre en ville et j’avais envie d’en parler</w:t>
      </w:r>
      <w:r w:rsidR="00F90C30" w:rsidRPr="003E7517">
        <w:rPr>
          <w:color w:val="000000"/>
          <w:sz w:val="20"/>
          <w:szCs w:val="20"/>
        </w:rPr>
        <w:t>. E</w:t>
      </w:r>
      <w:r w:rsidRPr="003E7517">
        <w:rPr>
          <w:color w:val="000000"/>
          <w:sz w:val="20"/>
          <w:szCs w:val="20"/>
        </w:rPr>
        <w:t>lle m’a analysé un petit peu, j’avais envie d’en faire quelque chose et euuh… je savais pas trop quoi en faire et c’était un besoin, une demande</w:t>
      </w:r>
      <w:r w:rsidR="003E7517" w:rsidRPr="003E7517">
        <w:rPr>
          <w:color w:val="000000"/>
          <w:sz w:val="20"/>
          <w:szCs w:val="20"/>
        </w:rPr>
        <w:t>.</w:t>
      </w:r>
    </w:p>
    <w:p w14:paraId="5C022180" w14:textId="77777777" w:rsidR="006B030A" w:rsidRDefault="006B030A" w:rsidP="006318D4">
      <w:pPr>
        <w:tabs>
          <w:tab w:val="center" w:pos="8789"/>
          <w:tab w:val="center" w:pos="9072"/>
        </w:tabs>
        <w:jc w:val="both"/>
        <w:rPr>
          <w:i/>
          <w:iCs/>
          <w:color w:val="FFFFFF" w:themeColor="background1"/>
          <w:highlight w:val="black"/>
          <w:u w:val="single"/>
        </w:rPr>
      </w:pPr>
    </w:p>
    <w:p w14:paraId="7C41C2C8" w14:textId="77F20025" w:rsidR="007D7F84" w:rsidRPr="005668F1" w:rsidRDefault="00B42C26" w:rsidP="006318D4">
      <w:pPr>
        <w:tabs>
          <w:tab w:val="center" w:pos="8789"/>
          <w:tab w:val="center" w:pos="9072"/>
        </w:tabs>
        <w:jc w:val="both"/>
        <w:rPr>
          <w:i/>
          <w:u w:val="single"/>
        </w:rPr>
      </w:pPr>
      <w:r w:rsidRPr="003E7517">
        <w:rPr>
          <w:iCs/>
        </w:rPr>
        <w:t>Les</w:t>
      </w:r>
      <w:r w:rsidR="00D75559" w:rsidRPr="003E7517">
        <w:rPr>
          <w:iCs/>
        </w:rPr>
        <w:t xml:space="preserve"> ressources </w:t>
      </w:r>
      <w:r>
        <w:rPr>
          <w:iCs/>
        </w:rPr>
        <w:t>d’Emeric</w:t>
      </w:r>
      <w:r w:rsidR="00D75559" w:rsidRPr="003E7517">
        <w:rPr>
          <w:iCs/>
        </w:rPr>
        <w:t xml:space="preserve"> oscillent entre 1000-2000 euros</w:t>
      </w:r>
      <w:r w:rsidRPr="003E7517">
        <w:rPr>
          <w:iCs/>
        </w:rPr>
        <w:t xml:space="preserve">. À l’image d’autres enquêté.es de cette catégorie, </w:t>
      </w:r>
      <w:r w:rsidR="00D75559" w:rsidRPr="003E7517">
        <w:rPr>
          <w:iCs/>
        </w:rPr>
        <w:t>il se montre</w:t>
      </w:r>
      <w:r w:rsidRPr="003E7517">
        <w:rPr>
          <w:iCs/>
        </w:rPr>
        <w:t xml:space="preserve"> ‘</w:t>
      </w:r>
      <w:r w:rsidR="00D75559" w:rsidRPr="003E7517">
        <w:rPr>
          <w:iCs/>
        </w:rPr>
        <w:t>plutôt satisfait</w:t>
      </w:r>
      <w:r w:rsidRPr="003E7517">
        <w:rPr>
          <w:iCs/>
        </w:rPr>
        <w:t>’</w:t>
      </w:r>
      <w:r w:rsidR="00D75559" w:rsidRPr="003E7517">
        <w:rPr>
          <w:iCs/>
        </w:rPr>
        <w:t xml:space="preserve"> du suivi de soins dispensés dans les structures hospitalières</w:t>
      </w:r>
      <w:r w:rsidRPr="003E7517">
        <w:rPr>
          <w:iCs/>
        </w:rPr>
        <w:t xml:space="preserve"> qui lui permettent de </w:t>
      </w:r>
      <w:r w:rsidR="004D10C4" w:rsidRPr="003E7517">
        <w:rPr>
          <w:iCs/>
        </w:rPr>
        <w:t xml:space="preserve">faire face à </w:t>
      </w:r>
      <w:r w:rsidR="005668F1" w:rsidRPr="003E7517">
        <w:rPr>
          <w:iCs/>
        </w:rPr>
        <w:t>s</w:t>
      </w:r>
      <w:r w:rsidR="004D10C4" w:rsidRPr="003E7517">
        <w:rPr>
          <w:iCs/>
        </w:rPr>
        <w:t>es lésions cérébrales</w:t>
      </w:r>
      <w:r w:rsidRPr="003E7517">
        <w:rPr>
          <w:iCs/>
        </w:rPr>
        <w:t xml:space="preserve"> qu’il qualifie de</w:t>
      </w:r>
      <w:r w:rsidR="004D10C4" w:rsidRPr="003E7517">
        <w:rPr>
          <w:iCs/>
        </w:rPr>
        <w:t xml:space="preserve"> </w:t>
      </w:r>
      <w:r w:rsidR="00007B33" w:rsidRPr="003E7517">
        <w:rPr>
          <w:iCs/>
        </w:rPr>
        <w:t>graves – au même titre que 44,57% de cette population (</w:t>
      </w:r>
      <w:r w:rsidR="00007B33" w:rsidRPr="00E6597B">
        <w:rPr>
          <w:i/>
        </w:rPr>
        <w:t>cf</w:t>
      </w:r>
      <w:r w:rsidR="00007B33" w:rsidRPr="003E7517">
        <w:rPr>
          <w:iCs/>
        </w:rPr>
        <w:t>. Tableau N° 133)</w:t>
      </w:r>
      <w:r w:rsidRPr="003E7517">
        <w:rPr>
          <w:iCs/>
        </w:rPr>
        <w:t>. Plus en amont,</w:t>
      </w:r>
      <w:r w:rsidR="004D10C4" w:rsidRPr="003E7517">
        <w:rPr>
          <w:iCs/>
        </w:rPr>
        <w:t xml:space="preserve"> </w:t>
      </w:r>
      <w:r w:rsidR="00F807CF" w:rsidRPr="003E7517">
        <w:rPr>
          <w:iCs/>
        </w:rPr>
        <w:t xml:space="preserve">cette population </w:t>
      </w:r>
      <w:r w:rsidRPr="003E7517">
        <w:rPr>
          <w:iCs/>
        </w:rPr>
        <w:t>dont les ressources se situent entre 1000-2000 euros par mois et par foyer</w:t>
      </w:r>
      <w:r w:rsidR="00007B33" w:rsidRPr="003E7517">
        <w:rPr>
          <w:iCs/>
        </w:rPr>
        <w:t xml:space="preserve"> (tout </w:t>
      </w:r>
      <w:r w:rsidR="00007B33" w:rsidRPr="003E7517">
        <w:rPr>
          <w:iCs/>
        </w:rPr>
        <w:lastRenderedPageBreak/>
        <w:t>comme la majorité écrasante des enquêté.es)</w:t>
      </w:r>
      <w:r w:rsidRPr="003E7517">
        <w:rPr>
          <w:iCs/>
        </w:rPr>
        <w:t xml:space="preserve">, </w:t>
      </w:r>
      <w:r w:rsidR="00F807CF" w:rsidRPr="003E7517">
        <w:rPr>
          <w:iCs/>
        </w:rPr>
        <w:t>mobilise d</w:t>
      </w:r>
      <w:r w:rsidR="00D75559" w:rsidRPr="003E7517">
        <w:rPr>
          <w:iCs/>
        </w:rPr>
        <w:t>es dispositifs d’accompagnement</w:t>
      </w:r>
      <w:r w:rsidR="00F807CF" w:rsidRPr="003E7517">
        <w:rPr>
          <w:iCs/>
        </w:rPr>
        <w:t xml:space="preserve"> variés :</w:t>
      </w:r>
      <w:r w:rsidR="00D75559" w:rsidRPr="003E7517">
        <w:rPr>
          <w:iCs/>
        </w:rPr>
        <w:t xml:space="preserve"> aides de la MDPH, PCH</w:t>
      </w:r>
      <w:r w:rsidR="00B821B6" w:rsidRPr="003E7517">
        <w:rPr>
          <w:iCs/>
        </w:rPr>
        <w:t>,</w:t>
      </w:r>
      <w:r w:rsidR="00D75559" w:rsidRPr="003E7517">
        <w:rPr>
          <w:iCs/>
        </w:rPr>
        <w:t xml:space="preserve"> cart</w:t>
      </w:r>
      <w:r w:rsidR="00B821B6" w:rsidRPr="003E7517">
        <w:rPr>
          <w:iCs/>
        </w:rPr>
        <w:t>e</w:t>
      </w:r>
      <w:r w:rsidR="00F807CF" w:rsidRPr="003E7517">
        <w:rPr>
          <w:iCs/>
        </w:rPr>
        <w:t>s</w:t>
      </w:r>
      <w:r w:rsidR="00D75559" w:rsidRPr="003E7517">
        <w:rPr>
          <w:iCs/>
        </w:rPr>
        <w:t xml:space="preserve"> de priorité, </w:t>
      </w:r>
      <w:r w:rsidR="00F807CF" w:rsidRPr="003E7517">
        <w:rPr>
          <w:iCs/>
        </w:rPr>
        <w:t>soin</w:t>
      </w:r>
      <w:r w:rsidR="002D55DB" w:rsidRPr="003E7517">
        <w:rPr>
          <w:iCs/>
        </w:rPr>
        <w:t>s</w:t>
      </w:r>
      <w:r w:rsidR="00F807CF" w:rsidRPr="003E7517">
        <w:rPr>
          <w:iCs/>
        </w:rPr>
        <w:t xml:space="preserve"> </w:t>
      </w:r>
      <w:r w:rsidR="00D75559" w:rsidRPr="003E7517">
        <w:rPr>
          <w:iCs/>
        </w:rPr>
        <w:t>en médecine de ville</w:t>
      </w:r>
      <w:r w:rsidR="002D55DB" w:rsidRPr="003E7517">
        <w:rPr>
          <w:iCs/>
        </w:rPr>
        <w:t xml:space="preserve"> (</w:t>
      </w:r>
      <w:r w:rsidR="00D75559" w:rsidRPr="003E7517">
        <w:rPr>
          <w:iCs/>
        </w:rPr>
        <w:t>à l’i</w:t>
      </w:r>
      <w:r w:rsidR="004D10C4" w:rsidRPr="003E7517">
        <w:rPr>
          <w:iCs/>
        </w:rPr>
        <w:t>mage</w:t>
      </w:r>
      <w:r w:rsidR="00D75559" w:rsidRPr="003E7517">
        <w:rPr>
          <w:iCs/>
        </w:rPr>
        <w:t xml:space="preserve"> des séances de kinésithérapie</w:t>
      </w:r>
      <w:r w:rsidR="002D55DB" w:rsidRPr="003E7517">
        <w:rPr>
          <w:iCs/>
        </w:rPr>
        <w:t>) etc</w:t>
      </w:r>
      <w:r w:rsidR="00D75559" w:rsidRPr="003E7517">
        <w:rPr>
          <w:iCs/>
        </w:rPr>
        <w:t xml:space="preserve">. </w:t>
      </w:r>
      <w:r w:rsidR="005668F1" w:rsidRPr="003E7517">
        <w:rPr>
          <w:iCs/>
        </w:rPr>
        <w:t xml:space="preserve">Mais le </w:t>
      </w:r>
      <w:r w:rsidR="002D55DB">
        <w:rPr>
          <w:iCs/>
        </w:rPr>
        <w:t>suivi ps</w:t>
      </w:r>
      <w:r w:rsidR="005668F1">
        <w:rPr>
          <w:iCs/>
        </w:rPr>
        <w:t>y n’est pas toujours de la partie. Au même titre que les autres personnes considérées ici, c</w:t>
      </w:r>
      <w:r w:rsidR="002D55DB">
        <w:rPr>
          <w:iCs/>
        </w:rPr>
        <w:t>es</w:t>
      </w:r>
      <w:r w:rsidR="007D7F84" w:rsidRPr="007D7F84">
        <w:rPr>
          <w:iCs/>
        </w:rPr>
        <w:t xml:space="preserve"> enquêté.es font état d’un</w:t>
      </w:r>
      <w:r w:rsidR="007D7F84">
        <w:rPr>
          <w:iCs/>
        </w:rPr>
        <w:t xml:space="preserve"> état de</w:t>
      </w:r>
      <w:r w:rsidR="007D7F84" w:rsidRPr="007D7F84">
        <w:rPr>
          <w:iCs/>
        </w:rPr>
        <w:t xml:space="preserve"> conscience suspendue</w:t>
      </w:r>
      <w:r w:rsidR="002D55DB">
        <w:rPr>
          <w:iCs/>
        </w:rPr>
        <w:t> :</w:t>
      </w:r>
      <w:r w:rsidR="007D7F84" w:rsidRPr="007D7F84">
        <w:rPr>
          <w:iCs/>
        </w:rPr>
        <w:t xml:space="preserve"> </w:t>
      </w:r>
      <w:r w:rsidR="007D7F84">
        <w:rPr>
          <w:iCs/>
        </w:rPr>
        <w:t>« </w:t>
      </w:r>
      <w:r w:rsidR="007D7F84" w:rsidRPr="00626531">
        <w:rPr>
          <w:i/>
        </w:rPr>
        <w:t>tu t’en rends pas compte en fait que… que derrière tu changes »</w:t>
      </w:r>
      <w:r w:rsidR="00D54D38" w:rsidRPr="00626531">
        <w:rPr>
          <w:i/>
        </w:rPr>
        <w:t xml:space="preserve">. </w:t>
      </w:r>
      <w:r w:rsidR="002D55DB" w:rsidRPr="002D55DB">
        <w:rPr>
          <w:iCs/>
        </w:rPr>
        <w:t xml:space="preserve">Face à ces </w:t>
      </w:r>
      <w:r w:rsidR="002D55DB">
        <w:rPr>
          <w:iCs/>
        </w:rPr>
        <w:t xml:space="preserve">changements, </w:t>
      </w:r>
      <w:r w:rsidR="00E06EAE">
        <w:rPr>
          <w:iCs/>
        </w:rPr>
        <w:t xml:space="preserve">que </w:t>
      </w:r>
      <w:r w:rsidR="00E06EAE" w:rsidRPr="00EB054C">
        <w:rPr>
          <w:iCs/>
        </w:rPr>
        <w:t>Benoît</w:t>
      </w:r>
      <w:r w:rsidR="00E06EAE">
        <w:rPr>
          <w:i/>
        </w:rPr>
        <w:t xml:space="preserve"> </w:t>
      </w:r>
      <w:r w:rsidR="002D55DB" w:rsidRPr="007D7F84">
        <w:rPr>
          <w:iCs/>
        </w:rPr>
        <w:t>décrit d</w:t>
      </w:r>
      <w:r w:rsidR="002D55DB">
        <w:rPr>
          <w:iCs/>
        </w:rPr>
        <w:t>’</w:t>
      </w:r>
      <w:r w:rsidR="002D55DB" w:rsidRPr="007D7F84">
        <w:rPr>
          <w:iCs/>
        </w:rPr>
        <w:t>« </w:t>
      </w:r>
      <w:r w:rsidR="002D55DB" w:rsidRPr="00626531">
        <w:rPr>
          <w:i/>
        </w:rPr>
        <w:t>affreux</w:t>
      </w:r>
      <w:r w:rsidR="002D55DB" w:rsidRPr="007D7F84">
        <w:rPr>
          <w:iCs/>
        </w:rPr>
        <w:t> »</w:t>
      </w:r>
      <w:r w:rsidR="002D55DB">
        <w:rPr>
          <w:iCs/>
        </w:rPr>
        <w:t>, l</w:t>
      </w:r>
      <w:r w:rsidR="00F90C30">
        <w:rPr>
          <w:iCs/>
        </w:rPr>
        <w:t>a majorité de</w:t>
      </w:r>
      <w:r w:rsidR="005668F1">
        <w:rPr>
          <w:iCs/>
        </w:rPr>
        <w:t xml:space="preserve">s usager.es </w:t>
      </w:r>
      <w:r w:rsidR="00F90C30">
        <w:rPr>
          <w:iCs/>
        </w:rPr>
        <w:t>s</w:t>
      </w:r>
      <w:r w:rsidR="002D55DB">
        <w:rPr>
          <w:iCs/>
        </w:rPr>
        <w:t>e retrouve seule, sans l’appui des professionnel.les</w:t>
      </w:r>
      <w:r w:rsidR="00F90C30">
        <w:rPr>
          <w:iCs/>
        </w:rPr>
        <w:t>, forcées d’accepter les séquelles qui régissent dorénavant son quotidien</w:t>
      </w:r>
      <w:r w:rsidR="00B821B6">
        <w:rPr>
          <w:iCs/>
        </w:rPr>
        <w:t xml:space="preserve"> </w:t>
      </w:r>
      <w:r w:rsidR="00D54D38" w:rsidRPr="00626531">
        <w:rPr>
          <w:i/>
        </w:rPr>
        <w:t>:</w:t>
      </w:r>
      <w:r w:rsidR="007D7F84" w:rsidRPr="00626531">
        <w:rPr>
          <w:i/>
        </w:rPr>
        <w:t xml:space="preserve"> </w:t>
      </w:r>
      <w:r w:rsidR="00626531">
        <w:rPr>
          <w:i/>
        </w:rPr>
        <w:t>« </w:t>
      </w:r>
      <w:r w:rsidR="002D55DB" w:rsidRPr="002D55DB">
        <w:rPr>
          <w:i/>
        </w:rPr>
        <w:t xml:space="preserve">il faut que </w:t>
      </w:r>
      <w:r w:rsidR="007D7F84" w:rsidRPr="00626531">
        <w:rPr>
          <w:i/>
        </w:rPr>
        <w:t xml:space="preserve">t’acceptes parce que t’as pas le choix </w:t>
      </w:r>
      <w:r w:rsidR="007D7F84" w:rsidRPr="003E7517">
        <w:rPr>
          <w:iCs/>
        </w:rPr>
        <w:t xml:space="preserve">[…] </w:t>
      </w:r>
      <w:r w:rsidR="007D7F84" w:rsidRPr="003E7517">
        <w:rPr>
          <w:i/>
        </w:rPr>
        <w:t>tu</w:t>
      </w:r>
      <w:r w:rsidR="007D7F84" w:rsidRPr="00626531">
        <w:rPr>
          <w:i/>
        </w:rPr>
        <w:t xml:space="preserve"> s</w:t>
      </w:r>
      <w:r w:rsidR="002D55DB">
        <w:rPr>
          <w:i/>
        </w:rPr>
        <w:t>e</w:t>
      </w:r>
      <w:r w:rsidR="007D7F84" w:rsidRPr="00626531">
        <w:rPr>
          <w:i/>
        </w:rPr>
        <w:t>ras plus comme avant</w:t>
      </w:r>
      <w:r w:rsidR="007D7F84" w:rsidRPr="007D7F84">
        <w:rPr>
          <w:iCs/>
        </w:rPr>
        <w:t> »</w:t>
      </w:r>
    </w:p>
    <w:p w14:paraId="7B3A0794" w14:textId="3D932173" w:rsidR="007D7F84" w:rsidRPr="003E7517" w:rsidRDefault="007D7F84" w:rsidP="003E7517">
      <w:pPr>
        <w:pStyle w:val="NormalWeb"/>
        <w:spacing w:before="316" w:beforeAutospacing="0" w:after="0" w:afterAutospacing="0"/>
        <w:ind w:left="851" w:right="-6" w:firstLine="2"/>
        <w:jc w:val="both"/>
        <w:rPr>
          <w:color w:val="000000"/>
          <w:sz w:val="20"/>
          <w:szCs w:val="20"/>
        </w:rPr>
      </w:pPr>
      <w:r w:rsidRPr="003E7517">
        <w:rPr>
          <w:color w:val="000000"/>
          <w:sz w:val="20"/>
          <w:szCs w:val="20"/>
        </w:rPr>
        <w:t>Mais c’est ça qui est vraiment affreux, c’est qu’en ne s’en rend pas compte en fait… dans c</w:t>
      </w:r>
      <w:r w:rsidR="00501F2C" w:rsidRPr="003E7517">
        <w:rPr>
          <w:color w:val="000000"/>
          <w:sz w:val="20"/>
          <w:szCs w:val="20"/>
        </w:rPr>
        <w:t xml:space="preserve">e </w:t>
      </w:r>
      <w:r w:rsidRPr="003E7517">
        <w:rPr>
          <w:color w:val="000000"/>
          <w:sz w:val="20"/>
          <w:szCs w:val="20"/>
        </w:rPr>
        <w:t>qui…  dans ce qui nous arrive en</w:t>
      </w:r>
      <w:r w:rsidR="002D55DB" w:rsidRPr="003E7517">
        <w:rPr>
          <w:color w:val="000000"/>
          <w:sz w:val="20"/>
          <w:szCs w:val="20"/>
        </w:rPr>
        <w:t xml:space="preserve"> </w:t>
      </w:r>
      <w:r w:rsidRPr="003E7517">
        <w:rPr>
          <w:color w:val="000000"/>
          <w:sz w:val="20"/>
          <w:szCs w:val="20"/>
        </w:rPr>
        <w:t>fait quand… quand tu fais un AVC ou n’importe quoi ou… une rupture  d’anévrisme et tout ça, c’est… tu t’en rends pas compte en fait que… que derrière tu changes toi… […] Les autres voient le changement mais pas toi…  […]</w:t>
      </w:r>
      <w:r w:rsidR="00B821B6" w:rsidRPr="003E7517">
        <w:rPr>
          <w:color w:val="000000"/>
          <w:sz w:val="20"/>
          <w:szCs w:val="20"/>
        </w:rPr>
        <w:t xml:space="preserve"> </w:t>
      </w:r>
      <w:r w:rsidRPr="003E7517">
        <w:rPr>
          <w:color w:val="000000"/>
          <w:sz w:val="20"/>
          <w:szCs w:val="20"/>
        </w:rPr>
        <w:t>t</w:t>
      </w:r>
      <w:r w:rsidR="00B821B6" w:rsidRPr="003E7517">
        <w:rPr>
          <w:color w:val="000000"/>
          <w:sz w:val="20"/>
          <w:szCs w:val="20"/>
        </w:rPr>
        <w:t xml:space="preserve">u </w:t>
      </w:r>
      <w:r w:rsidRPr="003E7517">
        <w:rPr>
          <w:color w:val="000000"/>
          <w:sz w:val="20"/>
          <w:szCs w:val="20"/>
        </w:rPr>
        <w:t>as du mal à l’accepter… mais au bout d’un moment, il faut que tu l’acceptes parce que t’as pas le choix, t’es comme ça… […] C’est comme ça, puis maintenant c’est fini quoi… tu s</w:t>
      </w:r>
      <w:r w:rsidR="00501F2C" w:rsidRPr="003E7517">
        <w:rPr>
          <w:color w:val="000000"/>
          <w:sz w:val="20"/>
          <w:szCs w:val="20"/>
        </w:rPr>
        <w:t>e</w:t>
      </w:r>
      <w:r w:rsidRPr="003E7517">
        <w:rPr>
          <w:color w:val="000000"/>
          <w:sz w:val="20"/>
          <w:szCs w:val="20"/>
        </w:rPr>
        <w:t>ras plus comme avant donc euuuh… tu s</w:t>
      </w:r>
      <w:r w:rsidR="00501F2C" w:rsidRPr="003E7517">
        <w:rPr>
          <w:color w:val="000000"/>
          <w:sz w:val="20"/>
          <w:szCs w:val="20"/>
        </w:rPr>
        <w:t>e</w:t>
      </w:r>
      <w:r w:rsidRPr="003E7517">
        <w:rPr>
          <w:color w:val="000000"/>
          <w:sz w:val="20"/>
          <w:szCs w:val="20"/>
        </w:rPr>
        <w:t>ras plus la même personne comme avant donc euuh … non c’est… c’est chaud</w:t>
      </w:r>
      <w:r w:rsidR="003E7517" w:rsidRPr="003E7517">
        <w:rPr>
          <w:color w:val="000000"/>
          <w:sz w:val="20"/>
          <w:szCs w:val="20"/>
        </w:rPr>
        <w:t>.</w:t>
      </w:r>
    </w:p>
    <w:p w14:paraId="2E3CEB0A" w14:textId="77777777" w:rsidR="003E7517" w:rsidRDefault="003E7517" w:rsidP="003E7517">
      <w:pPr>
        <w:tabs>
          <w:tab w:val="center" w:pos="8789"/>
          <w:tab w:val="center" w:pos="9072"/>
        </w:tabs>
        <w:jc w:val="both"/>
        <w:rPr>
          <w:iCs/>
        </w:rPr>
      </w:pPr>
    </w:p>
    <w:p w14:paraId="4088C9CB" w14:textId="358CB573" w:rsidR="007768D4" w:rsidRPr="003E7517" w:rsidRDefault="00450130" w:rsidP="003E7517">
      <w:pPr>
        <w:tabs>
          <w:tab w:val="center" w:pos="8789"/>
          <w:tab w:val="center" w:pos="9072"/>
        </w:tabs>
        <w:jc w:val="both"/>
        <w:rPr>
          <w:iCs/>
        </w:rPr>
      </w:pPr>
      <w:r w:rsidRPr="003E7517">
        <w:rPr>
          <w:iCs/>
        </w:rPr>
        <w:t>Ce travail d’acceptation peut être facilité par l’intervention des professionnel.les – c’est du moins ce qui ressort de l’analyse des récits d</w:t>
      </w:r>
      <w:r w:rsidR="002D55DB" w:rsidRPr="003E7517">
        <w:rPr>
          <w:iCs/>
        </w:rPr>
        <w:t>es personnes cérébrolésées les plus riches de notre échantillon</w:t>
      </w:r>
      <w:r w:rsidR="003E7517" w:rsidRPr="003E7517">
        <w:rPr>
          <w:iCs/>
        </w:rPr>
        <w:t>.</w:t>
      </w:r>
      <w:r w:rsidR="005837BB" w:rsidRPr="003E7517">
        <w:rPr>
          <w:iCs/>
        </w:rPr>
        <w:t xml:space="preserve"> </w:t>
      </w:r>
      <w:r w:rsidR="002D55DB" w:rsidRPr="003E7517">
        <w:rPr>
          <w:iCs/>
        </w:rPr>
        <w:t>Sans surprise, la médecine complémentaire ou alternative est positivement corrélée aux ressources de ces enquêté.</w:t>
      </w:r>
      <w:r w:rsidR="005668F1" w:rsidRPr="003E7517">
        <w:rPr>
          <w:iCs/>
        </w:rPr>
        <w:t>es</w:t>
      </w:r>
      <w:r w:rsidR="005837BB" w:rsidRPr="003E7517">
        <w:rPr>
          <w:iCs/>
        </w:rPr>
        <w:t xml:space="preserve"> (65,98% </w:t>
      </w:r>
      <w:r w:rsidR="005668F1" w:rsidRPr="003E7517">
        <w:rPr>
          <w:iCs/>
        </w:rPr>
        <w:t xml:space="preserve">y a recours </w:t>
      </w:r>
      <w:r w:rsidR="005837BB" w:rsidRPr="00E6597B">
        <w:rPr>
          <w:i/>
        </w:rPr>
        <w:t>cf</w:t>
      </w:r>
      <w:r w:rsidR="005837BB" w:rsidRPr="003E7517">
        <w:rPr>
          <w:iCs/>
        </w:rPr>
        <w:t xml:space="preserve">. tableau N° </w:t>
      </w:r>
      <w:r w:rsidR="005A1F93" w:rsidRPr="003E7517">
        <w:rPr>
          <w:iCs/>
        </w:rPr>
        <w:t>126</w:t>
      </w:r>
      <w:r w:rsidR="005837BB" w:rsidRPr="003E7517">
        <w:rPr>
          <w:iCs/>
        </w:rPr>
        <w:t xml:space="preserve"> plus haut)</w:t>
      </w:r>
      <w:r w:rsidR="005668F1" w:rsidRPr="003E7517">
        <w:rPr>
          <w:iCs/>
        </w:rPr>
        <w:t xml:space="preserve"> – ces traitements étant à la charge de la patientèle qui y recourent</w:t>
      </w:r>
      <w:r w:rsidR="00B821B6" w:rsidRPr="003E7517">
        <w:rPr>
          <w:iCs/>
        </w:rPr>
        <w:t xml:space="preserve">. </w:t>
      </w:r>
      <w:r w:rsidR="002D55DB" w:rsidRPr="003E7517">
        <w:rPr>
          <w:iCs/>
        </w:rPr>
        <w:t xml:space="preserve">Ajoutons que ces </w:t>
      </w:r>
      <w:r w:rsidRPr="003E7517">
        <w:rPr>
          <w:iCs/>
        </w:rPr>
        <w:t xml:space="preserve">soins </w:t>
      </w:r>
      <w:r w:rsidR="002D55DB" w:rsidRPr="003E7517">
        <w:rPr>
          <w:iCs/>
        </w:rPr>
        <w:t>sont dispensés en complément d’un protocole</w:t>
      </w:r>
      <w:r w:rsidRPr="003E7517">
        <w:rPr>
          <w:iCs/>
        </w:rPr>
        <w:t xml:space="preserve"> de prise en charge que l’on pourrait qualifier</w:t>
      </w:r>
      <w:r w:rsidR="002D55DB" w:rsidRPr="003E7517">
        <w:rPr>
          <w:iCs/>
        </w:rPr>
        <w:t xml:space="preserve"> de ‘traditionnel’, </w:t>
      </w:r>
      <w:r w:rsidRPr="003E7517">
        <w:rPr>
          <w:iCs/>
        </w:rPr>
        <w:t xml:space="preserve">en ce sens qu’il est habituellement </w:t>
      </w:r>
      <w:r w:rsidR="002D55DB" w:rsidRPr="003E7517">
        <w:rPr>
          <w:iCs/>
        </w:rPr>
        <w:t xml:space="preserve">administré </w:t>
      </w:r>
      <w:r w:rsidRPr="003E7517">
        <w:rPr>
          <w:iCs/>
        </w:rPr>
        <w:t>dans le cadre du suivi de</w:t>
      </w:r>
      <w:r w:rsidR="00E06EAE" w:rsidRPr="003E7517">
        <w:rPr>
          <w:iCs/>
        </w:rPr>
        <w:t xml:space="preserve"> ces usager.es</w:t>
      </w:r>
      <w:r w:rsidR="002D55DB" w:rsidRPr="003E7517">
        <w:rPr>
          <w:iCs/>
        </w:rPr>
        <w:t xml:space="preserve">. </w:t>
      </w:r>
      <w:r w:rsidR="00DD2003" w:rsidRPr="003E7517">
        <w:rPr>
          <w:iCs/>
        </w:rPr>
        <w:t>Ainsi construites, l</w:t>
      </w:r>
      <w:r w:rsidRPr="003E7517">
        <w:rPr>
          <w:iCs/>
        </w:rPr>
        <w:t xml:space="preserve">es trajectoires de soins </w:t>
      </w:r>
      <w:r w:rsidR="00E06EAE" w:rsidRPr="003E7517">
        <w:rPr>
          <w:iCs/>
        </w:rPr>
        <w:t>amènent</w:t>
      </w:r>
      <w:r w:rsidRPr="003E7517">
        <w:rPr>
          <w:iCs/>
        </w:rPr>
        <w:t xml:space="preserve"> </w:t>
      </w:r>
      <w:r w:rsidR="005837BB" w:rsidRPr="003E7517">
        <w:rPr>
          <w:iCs/>
        </w:rPr>
        <w:t xml:space="preserve">31,48% de </w:t>
      </w:r>
      <w:r w:rsidR="005668F1" w:rsidRPr="003E7517">
        <w:rPr>
          <w:iCs/>
        </w:rPr>
        <w:t>cette population</w:t>
      </w:r>
      <w:r w:rsidR="005837BB" w:rsidRPr="003E7517">
        <w:rPr>
          <w:iCs/>
        </w:rPr>
        <w:t xml:space="preserve"> </w:t>
      </w:r>
      <w:r w:rsidRPr="003E7517">
        <w:rPr>
          <w:iCs/>
        </w:rPr>
        <w:t>à passer</w:t>
      </w:r>
      <w:r w:rsidR="005837BB" w:rsidRPr="003E7517">
        <w:rPr>
          <w:iCs/>
        </w:rPr>
        <w:t xml:space="preserve"> </w:t>
      </w:r>
      <w:r w:rsidRPr="003E7517">
        <w:rPr>
          <w:iCs/>
        </w:rPr>
        <w:t>plus de 5 jours par mois dans</w:t>
      </w:r>
      <w:r w:rsidR="00E06EAE" w:rsidRPr="003E7517">
        <w:rPr>
          <w:iCs/>
        </w:rPr>
        <w:t xml:space="preserve"> les</w:t>
      </w:r>
      <w:r w:rsidRPr="003E7517">
        <w:rPr>
          <w:iCs/>
        </w:rPr>
        <w:t xml:space="preserve"> différents services de santé. </w:t>
      </w:r>
      <w:r w:rsidR="00DD2003" w:rsidRPr="003E7517">
        <w:rPr>
          <w:iCs/>
        </w:rPr>
        <w:t>Pour finir, précisons que</w:t>
      </w:r>
      <w:r w:rsidRPr="003E7517">
        <w:rPr>
          <w:iCs/>
        </w:rPr>
        <w:t xml:space="preserve"> </w:t>
      </w:r>
      <w:r w:rsidR="005668F1" w:rsidRPr="003E7517">
        <w:rPr>
          <w:iCs/>
        </w:rPr>
        <w:t>cette</w:t>
      </w:r>
      <w:r w:rsidR="00393F4F" w:rsidRPr="003E7517">
        <w:rPr>
          <w:iCs/>
        </w:rPr>
        <w:t xml:space="preserve"> même</w:t>
      </w:r>
      <w:r w:rsidR="005668F1" w:rsidRPr="003E7517">
        <w:rPr>
          <w:iCs/>
        </w:rPr>
        <w:t xml:space="preserve"> catégorie, la </w:t>
      </w:r>
      <w:r w:rsidRPr="003E7517">
        <w:rPr>
          <w:iCs/>
        </w:rPr>
        <w:t>plus riche de notre échantillon - possède une carte d’invalidité et de priorité et bénéficie de la PCH.</w:t>
      </w:r>
    </w:p>
    <w:p w14:paraId="74E1C275" w14:textId="77777777" w:rsidR="007768D4" w:rsidRDefault="007768D4" w:rsidP="006318D4">
      <w:pPr>
        <w:tabs>
          <w:tab w:val="center" w:pos="8789"/>
          <w:tab w:val="center" w:pos="9072"/>
        </w:tabs>
        <w:ind w:left="-5"/>
        <w:rPr>
          <w:color w:val="FFFFFF" w:themeColor="background1"/>
          <w:highlight w:val="black"/>
        </w:rPr>
      </w:pPr>
    </w:p>
    <w:p w14:paraId="04DF0FDF" w14:textId="0437C60D" w:rsidR="007768D4" w:rsidRPr="003E7517" w:rsidRDefault="00302937" w:rsidP="006318D4">
      <w:pPr>
        <w:tabs>
          <w:tab w:val="center" w:pos="8789"/>
          <w:tab w:val="center" w:pos="9072"/>
        </w:tabs>
        <w:ind w:left="-5"/>
        <w:jc w:val="both"/>
      </w:pPr>
      <w:r w:rsidRPr="003E7517">
        <w:rPr>
          <w:b/>
          <w:bCs/>
        </w:rPr>
        <w:t>Tableau N°13</w:t>
      </w:r>
      <w:r w:rsidR="005A1F93" w:rsidRPr="003E7517">
        <w:rPr>
          <w:b/>
          <w:bCs/>
        </w:rPr>
        <w:t>1</w:t>
      </w:r>
      <w:r w:rsidRPr="003E7517">
        <w:rPr>
          <w:b/>
          <w:bCs/>
        </w:rPr>
        <w:t xml:space="preserve"> </w:t>
      </w:r>
      <w:r w:rsidR="005A1F93" w:rsidRPr="003E7517">
        <w:t xml:space="preserve">(communiqué </w:t>
      </w:r>
      <w:r w:rsidR="005A1F93" w:rsidRPr="003E7517">
        <w:rPr>
          <w:i/>
          <w:iCs/>
        </w:rPr>
        <w:t>supra</w:t>
      </w:r>
      <w:r w:rsidR="005A1F93" w:rsidRPr="003E7517">
        <w:t xml:space="preserve">) </w:t>
      </w:r>
      <w:r w:rsidRPr="003E7517">
        <w:t xml:space="preserve">: </w:t>
      </w:r>
      <w:r w:rsidR="007768D4" w:rsidRPr="003E7517">
        <w:t xml:space="preserve">recodage des revenus + aides du </w:t>
      </w:r>
      <w:r w:rsidRPr="003E7517">
        <w:t xml:space="preserve">ménage </w:t>
      </w:r>
      <w:r w:rsidR="007768D4" w:rsidRPr="003E7517">
        <w:t>* combien de jours par mois passez-vous dans ces différents services ?  [nombre, ligne %, résidus ajustés].</w:t>
      </w:r>
    </w:p>
    <w:p w14:paraId="32260FB7" w14:textId="77777777" w:rsidR="00DE63F7" w:rsidRPr="003E7517" w:rsidRDefault="00DE63F7" w:rsidP="003E7517">
      <w:pPr>
        <w:tabs>
          <w:tab w:val="center" w:pos="8789"/>
          <w:tab w:val="center" w:pos="9072"/>
        </w:tabs>
        <w:ind w:left="-5"/>
        <w:jc w:val="both"/>
      </w:pPr>
    </w:p>
    <w:tbl>
      <w:tblPr>
        <w:tblStyle w:val="TableGrid"/>
        <w:tblW w:w="10405" w:type="dxa"/>
        <w:tblInd w:w="-582" w:type="dxa"/>
        <w:tblCellMar>
          <w:top w:w="9" w:type="dxa"/>
          <w:left w:w="179" w:type="dxa"/>
          <w:bottom w:w="9" w:type="dxa"/>
          <w:right w:w="136" w:type="dxa"/>
        </w:tblCellMar>
        <w:tblLook w:val="04A0" w:firstRow="1" w:lastRow="0" w:firstColumn="1" w:lastColumn="0" w:noHBand="0" w:noVBand="1"/>
      </w:tblPr>
      <w:tblGrid>
        <w:gridCol w:w="3107"/>
        <w:gridCol w:w="1893"/>
        <w:gridCol w:w="2025"/>
        <w:gridCol w:w="1949"/>
        <w:gridCol w:w="1431"/>
      </w:tblGrid>
      <w:tr w:rsidR="007768D4" w14:paraId="666911F8" w14:textId="77777777" w:rsidTr="006318D4">
        <w:trPr>
          <w:trHeight w:val="685"/>
        </w:trPr>
        <w:tc>
          <w:tcPr>
            <w:tcW w:w="3107" w:type="dxa"/>
            <w:vMerge w:val="restart"/>
            <w:tcBorders>
              <w:top w:val="double" w:sz="4" w:space="0" w:color="000000"/>
              <w:left w:val="double" w:sz="4" w:space="0" w:color="000000"/>
              <w:bottom w:val="single" w:sz="4" w:space="0" w:color="000000"/>
              <w:right w:val="double" w:sz="4" w:space="0" w:color="000000"/>
            </w:tcBorders>
            <w:vAlign w:val="bottom"/>
          </w:tcPr>
          <w:p w14:paraId="7C708845" w14:textId="4BB82AEB" w:rsidR="007768D4" w:rsidRPr="00F432C5" w:rsidRDefault="00337FD9" w:rsidP="006318D4">
            <w:pPr>
              <w:tabs>
                <w:tab w:val="center" w:pos="8789"/>
                <w:tab w:val="center" w:pos="9072"/>
              </w:tabs>
              <w:spacing w:line="259" w:lineRule="auto"/>
              <w:rPr>
                <w:rFonts w:ascii="Times" w:eastAsia="Calibri" w:hAnsi="Times" w:cs="Calibri"/>
              </w:rPr>
            </w:pPr>
            <w:r w:rsidRPr="00F432C5">
              <w:rPr>
                <w:rFonts w:ascii="Times" w:eastAsia="Calibri" w:hAnsi="Times" w:cs="Calibri"/>
              </w:rPr>
              <w:t>recodage des ressources (revenus + aides) du ménage</w:t>
            </w:r>
          </w:p>
        </w:tc>
        <w:tc>
          <w:tcPr>
            <w:tcW w:w="5867" w:type="dxa"/>
            <w:gridSpan w:val="3"/>
            <w:tcBorders>
              <w:top w:val="double" w:sz="4" w:space="0" w:color="000000"/>
              <w:left w:val="double" w:sz="4" w:space="0" w:color="000000"/>
              <w:bottom w:val="single" w:sz="4" w:space="0" w:color="000000"/>
              <w:right w:val="single" w:sz="4" w:space="0" w:color="000000"/>
            </w:tcBorders>
          </w:tcPr>
          <w:p w14:paraId="0428A9FE" w14:textId="77777777" w:rsidR="007768D4" w:rsidRPr="003E7517" w:rsidRDefault="007768D4" w:rsidP="006318D4">
            <w:pPr>
              <w:tabs>
                <w:tab w:val="center" w:pos="8789"/>
                <w:tab w:val="center" w:pos="9072"/>
              </w:tabs>
              <w:spacing w:line="259" w:lineRule="auto"/>
              <w:ind w:left="1341" w:hanging="1230"/>
              <w:rPr>
                <w:rFonts w:ascii="Times" w:hAnsi="Times"/>
              </w:rPr>
            </w:pPr>
            <w:r w:rsidRPr="003E7517">
              <w:rPr>
                <w:rFonts w:ascii="Times" w:eastAsia="Calibri" w:hAnsi="Times" w:cs="Calibri"/>
              </w:rPr>
              <w:t xml:space="preserve">combien de jours par mois passez-vous dans ces différents services ? </w:t>
            </w:r>
          </w:p>
        </w:tc>
        <w:tc>
          <w:tcPr>
            <w:tcW w:w="1431" w:type="dxa"/>
            <w:vMerge w:val="restart"/>
            <w:tcBorders>
              <w:top w:val="double" w:sz="4" w:space="0" w:color="000000"/>
              <w:left w:val="single" w:sz="4" w:space="0" w:color="000000"/>
              <w:bottom w:val="single" w:sz="4" w:space="0" w:color="000000"/>
              <w:right w:val="double" w:sz="4" w:space="0" w:color="000000"/>
            </w:tcBorders>
            <w:vAlign w:val="bottom"/>
          </w:tcPr>
          <w:p w14:paraId="270E308B" w14:textId="77777777" w:rsidR="007768D4" w:rsidRDefault="007768D4" w:rsidP="006318D4">
            <w:pPr>
              <w:tabs>
                <w:tab w:val="center" w:pos="8789"/>
                <w:tab w:val="center" w:pos="9072"/>
              </w:tabs>
              <w:spacing w:line="259" w:lineRule="auto"/>
              <w:jc w:val="center"/>
            </w:pPr>
            <w:r>
              <w:t>Total</w:t>
            </w:r>
          </w:p>
        </w:tc>
      </w:tr>
      <w:tr w:rsidR="007768D4" w14:paraId="0B0B052A" w14:textId="77777777" w:rsidTr="006318D4">
        <w:trPr>
          <w:trHeight w:val="309"/>
        </w:trPr>
        <w:tc>
          <w:tcPr>
            <w:tcW w:w="0" w:type="auto"/>
            <w:vMerge/>
            <w:tcBorders>
              <w:top w:val="nil"/>
              <w:left w:val="double" w:sz="4" w:space="0" w:color="000000"/>
              <w:bottom w:val="single" w:sz="4" w:space="0" w:color="000000"/>
              <w:right w:val="double" w:sz="4" w:space="0" w:color="000000"/>
            </w:tcBorders>
          </w:tcPr>
          <w:p w14:paraId="67E35040" w14:textId="77777777" w:rsidR="007768D4" w:rsidRPr="00F432C5" w:rsidRDefault="007768D4" w:rsidP="00F432C5">
            <w:pPr>
              <w:tabs>
                <w:tab w:val="center" w:pos="8789"/>
                <w:tab w:val="center" w:pos="9072"/>
              </w:tabs>
              <w:spacing w:line="259" w:lineRule="auto"/>
              <w:rPr>
                <w:rFonts w:ascii="Times" w:eastAsia="Calibri" w:hAnsi="Times" w:cs="Calibri"/>
              </w:rPr>
            </w:pPr>
          </w:p>
        </w:tc>
        <w:tc>
          <w:tcPr>
            <w:tcW w:w="1893" w:type="dxa"/>
            <w:tcBorders>
              <w:top w:val="single" w:sz="4" w:space="0" w:color="000000"/>
              <w:left w:val="double" w:sz="4" w:space="0" w:color="000000"/>
              <w:bottom w:val="single" w:sz="4" w:space="0" w:color="000000"/>
              <w:right w:val="single" w:sz="4" w:space="0" w:color="000000"/>
            </w:tcBorders>
          </w:tcPr>
          <w:p w14:paraId="168A9C71" w14:textId="77777777" w:rsidR="007768D4" w:rsidRDefault="007768D4" w:rsidP="006318D4">
            <w:pPr>
              <w:tabs>
                <w:tab w:val="center" w:pos="8789"/>
                <w:tab w:val="center" w:pos="9072"/>
              </w:tabs>
              <w:spacing w:line="259" w:lineRule="auto"/>
              <w:ind w:left="15"/>
            </w:pPr>
            <w:r>
              <w:t xml:space="preserve">1 ou 2 jours </w:t>
            </w:r>
          </w:p>
        </w:tc>
        <w:tc>
          <w:tcPr>
            <w:tcW w:w="2025" w:type="dxa"/>
            <w:tcBorders>
              <w:top w:val="single" w:sz="4" w:space="0" w:color="000000"/>
              <w:left w:val="single" w:sz="4" w:space="0" w:color="000000"/>
              <w:bottom w:val="single" w:sz="4" w:space="0" w:color="000000"/>
              <w:right w:val="single" w:sz="4" w:space="0" w:color="000000"/>
            </w:tcBorders>
          </w:tcPr>
          <w:p w14:paraId="5EA051D2" w14:textId="77777777" w:rsidR="007768D4" w:rsidRDefault="007768D4" w:rsidP="006318D4">
            <w:pPr>
              <w:tabs>
                <w:tab w:val="center" w:pos="8789"/>
                <w:tab w:val="center" w:pos="9072"/>
              </w:tabs>
              <w:spacing w:line="259" w:lineRule="auto"/>
            </w:pPr>
            <w:r>
              <w:t>entre 2 et 5 jours</w:t>
            </w:r>
          </w:p>
        </w:tc>
        <w:tc>
          <w:tcPr>
            <w:tcW w:w="1949" w:type="dxa"/>
            <w:tcBorders>
              <w:top w:val="single" w:sz="4" w:space="0" w:color="000000"/>
              <w:left w:val="single" w:sz="4" w:space="0" w:color="000000"/>
              <w:bottom w:val="single" w:sz="4" w:space="0" w:color="000000"/>
              <w:right w:val="single" w:sz="4" w:space="0" w:color="000000"/>
            </w:tcBorders>
          </w:tcPr>
          <w:p w14:paraId="476FDD06" w14:textId="77777777" w:rsidR="007768D4" w:rsidRDefault="007768D4" w:rsidP="006318D4">
            <w:pPr>
              <w:tabs>
                <w:tab w:val="center" w:pos="8789"/>
                <w:tab w:val="center" w:pos="9072"/>
              </w:tabs>
              <w:spacing w:line="259" w:lineRule="auto"/>
            </w:pPr>
            <w:r>
              <w:t>plus de 5 jours</w:t>
            </w:r>
          </w:p>
        </w:tc>
        <w:tc>
          <w:tcPr>
            <w:tcW w:w="0" w:type="auto"/>
            <w:vMerge/>
            <w:tcBorders>
              <w:top w:val="nil"/>
              <w:left w:val="single" w:sz="4" w:space="0" w:color="000000"/>
              <w:bottom w:val="single" w:sz="4" w:space="0" w:color="000000"/>
              <w:right w:val="double" w:sz="4" w:space="0" w:color="000000"/>
            </w:tcBorders>
          </w:tcPr>
          <w:p w14:paraId="297F1310" w14:textId="77777777" w:rsidR="007768D4" w:rsidRDefault="007768D4" w:rsidP="006318D4">
            <w:pPr>
              <w:tabs>
                <w:tab w:val="center" w:pos="8789"/>
                <w:tab w:val="center" w:pos="9072"/>
              </w:tabs>
              <w:spacing w:after="160" w:line="259" w:lineRule="auto"/>
            </w:pPr>
          </w:p>
        </w:tc>
      </w:tr>
      <w:tr w:rsidR="007768D4" w14:paraId="0ED8F984" w14:textId="77777777" w:rsidTr="006318D4">
        <w:trPr>
          <w:trHeight w:val="342"/>
        </w:trPr>
        <w:tc>
          <w:tcPr>
            <w:tcW w:w="3107" w:type="dxa"/>
            <w:tcBorders>
              <w:top w:val="single" w:sz="4" w:space="0" w:color="000000"/>
              <w:left w:val="double" w:sz="4" w:space="0" w:color="000000"/>
              <w:bottom w:val="nil"/>
              <w:right w:val="double" w:sz="4" w:space="0" w:color="000000"/>
            </w:tcBorders>
          </w:tcPr>
          <w:p w14:paraId="40D1C026" w14:textId="77777777" w:rsidR="007768D4" w:rsidRPr="00F432C5" w:rsidRDefault="007768D4"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0-1000 euros</w:t>
            </w:r>
          </w:p>
        </w:tc>
        <w:tc>
          <w:tcPr>
            <w:tcW w:w="1893" w:type="dxa"/>
            <w:tcBorders>
              <w:top w:val="single" w:sz="4" w:space="0" w:color="000000"/>
              <w:left w:val="double" w:sz="4" w:space="0" w:color="000000"/>
              <w:bottom w:val="nil"/>
              <w:right w:val="single" w:sz="4" w:space="0" w:color="000000"/>
            </w:tcBorders>
          </w:tcPr>
          <w:p w14:paraId="49C54BDE" w14:textId="77777777" w:rsidR="007768D4" w:rsidRDefault="007768D4" w:rsidP="005837BB">
            <w:pPr>
              <w:tabs>
                <w:tab w:val="center" w:pos="8789"/>
                <w:tab w:val="center" w:pos="9072"/>
              </w:tabs>
              <w:spacing w:line="259" w:lineRule="auto"/>
              <w:jc w:val="right"/>
            </w:pPr>
            <w:r>
              <w:t>1,00</w:t>
            </w:r>
          </w:p>
        </w:tc>
        <w:tc>
          <w:tcPr>
            <w:tcW w:w="2025" w:type="dxa"/>
            <w:tcBorders>
              <w:top w:val="single" w:sz="4" w:space="0" w:color="000000"/>
              <w:left w:val="single" w:sz="4" w:space="0" w:color="000000"/>
              <w:bottom w:val="nil"/>
              <w:right w:val="single" w:sz="4" w:space="0" w:color="000000"/>
            </w:tcBorders>
          </w:tcPr>
          <w:p w14:paraId="30FC6A3A" w14:textId="77777777" w:rsidR="007768D4" w:rsidRDefault="007768D4" w:rsidP="005837BB">
            <w:pPr>
              <w:tabs>
                <w:tab w:val="center" w:pos="8789"/>
                <w:tab w:val="center" w:pos="9072"/>
              </w:tabs>
              <w:spacing w:line="259" w:lineRule="auto"/>
              <w:jc w:val="right"/>
            </w:pPr>
            <w:r>
              <w:t>7,00</w:t>
            </w:r>
          </w:p>
        </w:tc>
        <w:tc>
          <w:tcPr>
            <w:tcW w:w="1949" w:type="dxa"/>
            <w:tcBorders>
              <w:top w:val="single" w:sz="4" w:space="0" w:color="000000"/>
              <w:left w:val="single" w:sz="4" w:space="0" w:color="000000"/>
              <w:bottom w:val="nil"/>
              <w:right w:val="single" w:sz="4" w:space="0" w:color="000000"/>
            </w:tcBorders>
          </w:tcPr>
          <w:p w14:paraId="5E840018" w14:textId="77777777" w:rsidR="007768D4" w:rsidRDefault="007768D4" w:rsidP="005837BB">
            <w:pPr>
              <w:tabs>
                <w:tab w:val="center" w:pos="8789"/>
                <w:tab w:val="center" w:pos="9072"/>
              </w:tabs>
              <w:spacing w:line="259" w:lineRule="auto"/>
              <w:jc w:val="right"/>
            </w:pPr>
            <w:r>
              <w:t>,00</w:t>
            </w:r>
          </w:p>
        </w:tc>
        <w:tc>
          <w:tcPr>
            <w:tcW w:w="1431" w:type="dxa"/>
            <w:tcBorders>
              <w:top w:val="single" w:sz="4" w:space="0" w:color="000000"/>
              <w:left w:val="single" w:sz="4" w:space="0" w:color="000000"/>
              <w:bottom w:val="nil"/>
              <w:right w:val="double" w:sz="4" w:space="0" w:color="000000"/>
            </w:tcBorders>
          </w:tcPr>
          <w:p w14:paraId="09048E6F" w14:textId="77777777" w:rsidR="007768D4" w:rsidRDefault="007768D4" w:rsidP="005837BB">
            <w:pPr>
              <w:tabs>
                <w:tab w:val="center" w:pos="8789"/>
                <w:tab w:val="center" w:pos="9072"/>
              </w:tabs>
              <w:spacing w:line="259" w:lineRule="auto"/>
              <w:ind w:left="501"/>
              <w:jc w:val="right"/>
            </w:pPr>
            <w:r>
              <w:t>8,00</w:t>
            </w:r>
          </w:p>
        </w:tc>
      </w:tr>
      <w:tr w:rsidR="005438A7" w14:paraId="37EEFB88" w14:textId="77777777" w:rsidTr="005837BB">
        <w:trPr>
          <w:trHeight w:val="320"/>
        </w:trPr>
        <w:tc>
          <w:tcPr>
            <w:tcW w:w="3107" w:type="dxa"/>
            <w:tcBorders>
              <w:top w:val="nil"/>
              <w:left w:val="double" w:sz="4" w:space="0" w:color="000000"/>
              <w:bottom w:val="nil"/>
              <w:right w:val="double" w:sz="4" w:space="0" w:color="000000"/>
            </w:tcBorders>
          </w:tcPr>
          <w:p w14:paraId="34E8F17B" w14:textId="67ECFE61"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893" w:type="dxa"/>
            <w:tcBorders>
              <w:top w:val="nil"/>
              <w:left w:val="double" w:sz="4" w:space="0" w:color="000000"/>
              <w:bottom w:val="nil"/>
              <w:right w:val="single" w:sz="4" w:space="0" w:color="000000"/>
            </w:tcBorders>
          </w:tcPr>
          <w:p w14:paraId="6784BBD2" w14:textId="77777777" w:rsidR="005438A7" w:rsidRDefault="005438A7" w:rsidP="005837BB">
            <w:pPr>
              <w:tabs>
                <w:tab w:val="center" w:pos="8789"/>
                <w:tab w:val="center" w:pos="9072"/>
              </w:tabs>
              <w:spacing w:line="259" w:lineRule="auto"/>
              <w:ind w:left="678"/>
              <w:jc w:val="right"/>
            </w:pPr>
            <w:r>
              <w:t>12,50%</w:t>
            </w:r>
          </w:p>
        </w:tc>
        <w:tc>
          <w:tcPr>
            <w:tcW w:w="2025" w:type="dxa"/>
            <w:tcBorders>
              <w:top w:val="nil"/>
              <w:left w:val="single" w:sz="4" w:space="0" w:color="000000"/>
              <w:bottom w:val="nil"/>
              <w:right w:val="single" w:sz="4" w:space="0" w:color="000000"/>
            </w:tcBorders>
            <w:shd w:val="clear" w:color="auto" w:fill="FFFFFF" w:themeFill="background1"/>
          </w:tcPr>
          <w:p w14:paraId="6A2653B5" w14:textId="77777777" w:rsidR="005438A7" w:rsidRPr="005837BB" w:rsidRDefault="005438A7" w:rsidP="005837BB">
            <w:pPr>
              <w:tabs>
                <w:tab w:val="center" w:pos="8789"/>
                <w:tab w:val="center" w:pos="9072"/>
              </w:tabs>
              <w:spacing w:line="259" w:lineRule="auto"/>
              <w:jc w:val="right"/>
            </w:pPr>
            <w:r w:rsidRPr="005837BB">
              <w:t>87,50%</w:t>
            </w:r>
          </w:p>
        </w:tc>
        <w:tc>
          <w:tcPr>
            <w:tcW w:w="1949" w:type="dxa"/>
            <w:tcBorders>
              <w:top w:val="nil"/>
              <w:left w:val="single" w:sz="4" w:space="0" w:color="000000"/>
              <w:bottom w:val="nil"/>
              <w:right w:val="single" w:sz="4" w:space="0" w:color="000000"/>
            </w:tcBorders>
            <w:shd w:val="clear" w:color="auto" w:fill="BDD6EE" w:themeFill="accent1" w:themeFillTint="66"/>
          </w:tcPr>
          <w:p w14:paraId="5B664096" w14:textId="77777777" w:rsidR="005438A7" w:rsidRDefault="005438A7" w:rsidP="005837BB">
            <w:pPr>
              <w:tabs>
                <w:tab w:val="center" w:pos="8789"/>
                <w:tab w:val="center" w:pos="9072"/>
              </w:tabs>
              <w:spacing w:line="259" w:lineRule="auto"/>
              <w:jc w:val="right"/>
            </w:pPr>
            <w:r>
              <w:t>,00%</w:t>
            </w:r>
          </w:p>
        </w:tc>
        <w:tc>
          <w:tcPr>
            <w:tcW w:w="1431" w:type="dxa"/>
            <w:tcBorders>
              <w:top w:val="nil"/>
              <w:left w:val="single" w:sz="4" w:space="0" w:color="000000"/>
              <w:bottom w:val="nil"/>
              <w:right w:val="double" w:sz="4" w:space="0" w:color="000000"/>
            </w:tcBorders>
          </w:tcPr>
          <w:p w14:paraId="7CC8A1AA" w14:textId="77777777" w:rsidR="005438A7" w:rsidRDefault="005438A7" w:rsidP="005837BB">
            <w:pPr>
              <w:tabs>
                <w:tab w:val="center" w:pos="8789"/>
                <w:tab w:val="center" w:pos="9072"/>
              </w:tabs>
              <w:spacing w:line="259" w:lineRule="auto"/>
              <w:jc w:val="right"/>
            </w:pPr>
            <w:r>
              <w:t>100,00%</w:t>
            </w:r>
          </w:p>
        </w:tc>
      </w:tr>
      <w:tr w:rsidR="005438A7" w14:paraId="0872CD18" w14:textId="77777777" w:rsidTr="006318D4">
        <w:trPr>
          <w:trHeight w:val="328"/>
        </w:trPr>
        <w:tc>
          <w:tcPr>
            <w:tcW w:w="3107" w:type="dxa"/>
            <w:tcBorders>
              <w:top w:val="nil"/>
              <w:left w:val="double" w:sz="4" w:space="0" w:color="000000"/>
              <w:bottom w:val="single" w:sz="4" w:space="0" w:color="000000"/>
              <w:right w:val="double" w:sz="4" w:space="0" w:color="000000"/>
            </w:tcBorders>
          </w:tcPr>
          <w:p w14:paraId="1F36D418" w14:textId="09E7BA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893" w:type="dxa"/>
            <w:tcBorders>
              <w:top w:val="nil"/>
              <w:left w:val="double" w:sz="4" w:space="0" w:color="000000"/>
              <w:bottom w:val="single" w:sz="4" w:space="0" w:color="000000"/>
              <w:right w:val="single" w:sz="4" w:space="0" w:color="000000"/>
            </w:tcBorders>
          </w:tcPr>
          <w:p w14:paraId="15734F4C" w14:textId="77777777" w:rsidR="005438A7" w:rsidRDefault="005438A7" w:rsidP="005837BB">
            <w:pPr>
              <w:tabs>
                <w:tab w:val="center" w:pos="8789"/>
                <w:tab w:val="center" w:pos="9072"/>
              </w:tabs>
              <w:spacing w:line="259" w:lineRule="auto"/>
              <w:jc w:val="right"/>
            </w:pPr>
            <w:r>
              <w:t>-1,87</w:t>
            </w:r>
          </w:p>
        </w:tc>
        <w:tc>
          <w:tcPr>
            <w:tcW w:w="2025" w:type="dxa"/>
            <w:tcBorders>
              <w:top w:val="nil"/>
              <w:left w:val="single" w:sz="4" w:space="0" w:color="000000"/>
              <w:bottom w:val="single" w:sz="4" w:space="0" w:color="000000"/>
              <w:right w:val="single" w:sz="4" w:space="0" w:color="000000"/>
            </w:tcBorders>
          </w:tcPr>
          <w:p w14:paraId="03B5E164" w14:textId="77777777" w:rsidR="005438A7" w:rsidRDefault="005438A7" w:rsidP="005837BB">
            <w:pPr>
              <w:tabs>
                <w:tab w:val="center" w:pos="8789"/>
                <w:tab w:val="center" w:pos="9072"/>
              </w:tabs>
              <w:spacing w:line="259" w:lineRule="auto"/>
              <w:jc w:val="right"/>
            </w:pPr>
            <w:r>
              <w:t>3,47</w:t>
            </w:r>
          </w:p>
        </w:tc>
        <w:tc>
          <w:tcPr>
            <w:tcW w:w="1949" w:type="dxa"/>
            <w:tcBorders>
              <w:top w:val="nil"/>
              <w:left w:val="single" w:sz="4" w:space="0" w:color="000000"/>
              <w:bottom w:val="single" w:sz="4" w:space="0" w:color="000000"/>
              <w:right w:val="single" w:sz="4" w:space="0" w:color="000000"/>
            </w:tcBorders>
          </w:tcPr>
          <w:p w14:paraId="73947771" w14:textId="77777777" w:rsidR="005438A7" w:rsidRDefault="005438A7" w:rsidP="005837BB">
            <w:pPr>
              <w:tabs>
                <w:tab w:val="center" w:pos="8789"/>
                <w:tab w:val="center" w:pos="9072"/>
              </w:tabs>
              <w:spacing w:line="259" w:lineRule="auto"/>
              <w:jc w:val="right"/>
            </w:pPr>
            <w:r>
              <w:t>-1,65</w:t>
            </w:r>
          </w:p>
        </w:tc>
        <w:tc>
          <w:tcPr>
            <w:tcW w:w="1431" w:type="dxa"/>
            <w:tcBorders>
              <w:top w:val="nil"/>
              <w:left w:val="single" w:sz="4" w:space="0" w:color="000000"/>
              <w:bottom w:val="single" w:sz="4" w:space="0" w:color="000000"/>
              <w:right w:val="double" w:sz="4" w:space="0" w:color="000000"/>
            </w:tcBorders>
          </w:tcPr>
          <w:p w14:paraId="21B71A25" w14:textId="77777777" w:rsidR="005438A7" w:rsidRDefault="005438A7" w:rsidP="005837BB">
            <w:pPr>
              <w:tabs>
                <w:tab w:val="center" w:pos="8789"/>
                <w:tab w:val="center" w:pos="9072"/>
              </w:tabs>
              <w:spacing w:line="259" w:lineRule="auto"/>
              <w:ind w:left="660"/>
              <w:jc w:val="right"/>
            </w:pPr>
            <w:r>
              <w:t>,00</w:t>
            </w:r>
          </w:p>
        </w:tc>
      </w:tr>
      <w:tr w:rsidR="005438A7" w14:paraId="23567946" w14:textId="77777777" w:rsidTr="006318D4">
        <w:trPr>
          <w:trHeight w:val="342"/>
        </w:trPr>
        <w:tc>
          <w:tcPr>
            <w:tcW w:w="3107" w:type="dxa"/>
            <w:tcBorders>
              <w:top w:val="single" w:sz="4" w:space="0" w:color="000000"/>
              <w:left w:val="double" w:sz="4" w:space="0" w:color="000000"/>
              <w:bottom w:val="nil"/>
              <w:right w:val="double" w:sz="4" w:space="0" w:color="000000"/>
            </w:tcBorders>
          </w:tcPr>
          <w:p w14:paraId="3732C86B"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1000-2000 euros</w:t>
            </w:r>
          </w:p>
        </w:tc>
        <w:tc>
          <w:tcPr>
            <w:tcW w:w="1893" w:type="dxa"/>
            <w:tcBorders>
              <w:top w:val="single" w:sz="4" w:space="0" w:color="000000"/>
              <w:left w:val="double" w:sz="4" w:space="0" w:color="000000"/>
              <w:bottom w:val="nil"/>
              <w:right w:val="single" w:sz="4" w:space="0" w:color="000000"/>
            </w:tcBorders>
          </w:tcPr>
          <w:p w14:paraId="323F7B47" w14:textId="77777777" w:rsidR="005438A7" w:rsidRDefault="005438A7" w:rsidP="005837BB">
            <w:pPr>
              <w:tabs>
                <w:tab w:val="center" w:pos="8789"/>
                <w:tab w:val="center" w:pos="9072"/>
              </w:tabs>
              <w:spacing w:line="259" w:lineRule="auto"/>
              <w:jc w:val="right"/>
            </w:pPr>
            <w:r>
              <w:t>14,00</w:t>
            </w:r>
          </w:p>
        </w:tc>
        <w:tc>
          <w:tcPr>
            <w:tcW w:w="2025" w:type="dxa"/>
            <w:tcBorders>
              <w:top w:val="single" w:sz="4" w:space="0" w:color="000000"/>
              <w:left w:val="single" w:sz="4" w:space="0" w:color="000000"/>
              <w:bottom w:val="nil"/>
              <w:right w:val="single" w:sz="4" w:space="0" w:color="000000"/>
            </w:tcBorders>
          </w:tcPr>
          <w:p w14:paraId="4869146E" w14:textId="77777777" w:rsidR="005438A7" w:rsidRDefault="005438A7" w:rsidP="005837BB">
            <w:pPr>
              <w:tabs>
                <w:tab w:val="center" w:pos="8789"/>
                <w:tab w:val="center" w:pos="9072"/>
              </w:tabs>
              <w:spacing w:line="259" w:lineRule="auto"/>
              <w:jc w:val="right"/>
            </w:pPr>
            <w:r>
              <w:t>7,00</w:t>
            </w:r>
          </w:p>
        </w:tc>
        <w:tc>
          <w:tcPr>
            <w:tcW w:w="1949" w:type="dxa"/>
            <w:tcBorders>
              <w:top w:val="single" w:sz="4" w:space="0" w:color="000000"/>
              <w:left w:val="single" w:sz="4" w:space="0" w:color="000000"/>
              <w:bottom w:val="nil"/>
              <w:right w:val="single" w:sz="4" w:space="0" w:color="000000"/>
            </w:tcBorders>
          </w:tcPr>
          <w:p w14:paraId="02419E4D" w14:textId="77777777" w:rsidR="005438A7" w:rsidRDefault="005438A7" w:rsidP="005837BB">
            <w:pPr>
              <w:tabs>
                <w:tab w:val="center" w:pos="8789"/>
                <w:tab w:val="center" w:pos="9072"/>
              </w:tabs>
              <w:spacing w:line="259" w:lineRule="auto"/>
              <w:jc w:val="right"/>
            </w:pPr>
            <w:r>
              <w:t>3,00</w:t>
            </w:r>
          </w:p>
        </w:tc>
        <w:tc>
          <w:tcPr>
            <w:tcW w:w="1431" w:type="dxa"/>
            <w:tcBorders>
              <w:top w:val="single" w:sz="4" w:space="0" w:color="000000"/>
              <w:left w:val="single" w:sz="4" w:space="0" w:color="000000"/>
              <w:bottom w:val="nil"/>
              <w:right w:val="double" w:sz="4" w:space="0" w:color="000000"/>
            </w:tcBorders>
          </w:tcPr>
          <w:p w14:paraId="2A629763" w14:textId="77777777" w:rsidR="005438A7" w:rsidRDefault="005438A7" w:rsidP="005837BB">
            <w:pPr>
              <w:tabs>
                <w:tab w:val="center" w:pos="8789"/>
                <w:tab w:val="center" w:pos="9072"/>
              </w:tabs>
              <w:spacing w:line="259" w:lineRule="auto"/>
              <w:ind w:left="360"/>
              <w:jc w:val="right"/>
            </w:pPr>
            <w:r>
              <w:t>24,00</w:t>
            </w:r>
          </w:p>
        </w:tc>
      </w:tr>
      <w:tr w:rsidR="005438A7" w14:paraId="06BE8E80" w14:textId="77777777" w:rsidTr="006318D4">
        <w:trPr>
          <w:trHeight w:val="320"/>
        </w:trPr>
        <w:tc>
          <w:tcPr>
            <w:tcW w:w="3107" w:type="dxa"/>
            <w:tcBorders>
              <w:top w:val="nil"/>
              <w:left w:val="double" w:sz="4" w:space="0" w:color="000000"/>
              <w:bottom w:val="nil"/>
              <w:right w:val="double" w:sz="4" w:space="0" w:color="000000"/>
            </w:tcBorders>
          </w:tcPr>
          <w:p w14:paraId="477747C6" w14:textId="1A066738"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893" w:type="dxa"/>
            <w:tcBorders>
              <w:top w:val="nil"/>
              <w:left w:val="double" w:sz="4" w:space="0" w:color="000000"/>
              <w:bottom w:val="nil"/>
              <w:right w:val="single" w:sz="4" w:space="0" w:color="000000"/>
            </w:tcBorders>
          </w:tcPr>
          <w:p w14:paraId="46094C7F" w14:textId="77777777" w:rsidR="005438A7" w:rsidRDefault="005438A7" w:rsidP="005837BB">
            <w:pPr>
              <w:tabs>
                <w:tab w:val="center" w:pos="8789"/>
                <w:tab w:val="center" w:pos="9072"/>
              </w:tabs>
              <w:spacing w:line="259" w:lineRule="auto"/>
              <w:ind w:left="652"/>
              <w:jc w:val="right"/>
            </w:pPr>
            <w:r>
              <w:t>58,33%</w:t>
            </w:r>
          </w:p>
        </w:tc>
        <w:tc>
          <w:tcPr>
            <w:tcW w:w="2025" w:type="dxa"/>
            <w:tcBorders>
              <w:top w:val="nil"/>
              <w:left w:val="single" w:sz="4" w:space="0" w:color="000000"/>
              <w:bottom w:val="nil"/>
              <w:right w:val="single" w:sz="4" w:space="0" w:color="000000"/>
            </w:tcBorders>
          </w:tcPr>
          <w:p w14:paraId="6DC88E9B" w14:textId="77777777" w:rsidR="005438A7" w:rsidRDefault="005438A7" w:rsidP="005837BB">
            <w:pPr>
              <w:tabs>
                <w:tab w:val="center" w:pos="8789"/>
                <w:tab w:val="center" w:pos="9072"/>
              </w:tabs>
              <w:spacing w:line="259" w:lineRule="auto"/>
              <w:jc w:val="right"/>
            </w:pPr>
            <w:r>
              <w:t>29,17%</w:t>
            </w:r>
          </w:p>
        </w:tc>
        <w:tc>
          <w:tcPr>
            <w:tcW w:w="1949" w:type="dxa"/>
            <w:tcBorders>
              <w:top w:val="nil"/>
              <w:left w:val="single" w:sz="4" w:space="0" w:color="000000"/>
              <w:bottom w:val="nil"/>
              <w:right w:val="single" w:sz="4" w:space="0" w:color="000000"/>
            </w:tcBorders>
          </w:tcPr>
          <w:p w14:paraId="4213D4C8" w14:textId="77777777" w:rsidR="005438A7" w:rsidRDefault="005438A7" w:rsidP="005837BB">
            <w:pPr>
              <w:tabs>
                <w:tab w:val="center" w:pos="8789"/>
                <w:tab w:val="center" w:pos="9072"/>
              </w:tabs>
              <w:spacing w:line="259" w:lineRule="auto"/>
              <w:jc w:val="right"/>
            </w:pPr>
            <w:r>
              <w:t>12,50%</w:t>
            </w:r>
          </w:p>
        </w:tc>
        <w:tc>
          <w:tcPr>
            <w:tcW w:w="1431" w:type="dxa"/>
            <w:tcBorders>
              <w:top w:val="nil"/>
              <w:left w:val="single" w:sz="4" w:space="0" w:color="000000"/>
              <w:bottom w:val="nil"/>
              <w:right w:val="double" w:sz="4" w:space="0" w:color="000000"/>
            </w:tcBorders>
          </w:tcPr>
          <w:p w14:paraId="0DD6DBE5" w14:textId="77777777" w:rsidR="005438A7" w:rsidRDefault="005438A7" w:rsidP="005837BB">
            <w:pPr>
              <w:tabs>
                <w:tab w:val="center" w:pos="8789"/>
                <w:tab w:val="center" w:pos="9072"/>
              </w:tabs>
              <w:spacing w:line="259" w:lineRule="auto"/>
              <w:jc w:val="right"/>
            </w:pPr>
            <w:r>
              <w:t>100,00%</w:t>
            </w:r>
          </w:p>
        </w:tc>
      </w:tr>
      <w:tr w:rsidR="005438A7" w14:paraId="7E3A8EE0" w14:textId="77777777" w:rsidTr="006318D4">
        <w:trPr>
          <w:trHeight w:val="328"/>
        </w:trPr>
        <w:tc>
          <w:tcPr>
            <w:tcW w:w="3107" w:type="dxa"/>
            <w:tcBorders>
              <w:top w:val="nil"/>
              <w:left w:val="double" w:sz="4" w:space="0" w:color="000000"/>
              <w:bottom w:val="single" w:sz="4" w:space="0" w:color="000000"/>
              <w:right w:val="double" w:sz="4" w:space="0" w:color="000000"/>
            </w:tcBorders>
          </w:tcPr>
          <w:p w14:paraId="346A73BD" w14:textId="02B2988E"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893" w:type="dxa"/>
            <w:tcBorders>
              <w:top w:val="nil"/>
              <w:left w:val="double" w:sz="4" w:space="0" w:color="000000"/>
              <w:bottom w:val="single" w:sz="4" w:space="0" w:color="000000"/>
              <w:right w:val="single" w:sz="4" w:space="0" w:color="000000"/>
            </w:tcBorders>
          </w:tcPr>
          <w:p w14:paraId="72E6FAFD" w14:textId="77777777" w:rsidR="005438A7" w:rsidRDefault="005438A7" w:rsidP="005837BB">
            <w:pPr>
              <w:tabs>
                <w:tab w:val="center" w:pos="8789"/>
                <w:tab w:val="center" w:pos="9072"/>
              </w:tabs>
              <w:spacing w:line="259" w:lineRule="auto"/>
              <w:jc w:val="right"/>
            </w:pPr>
            <w:r>
              <w:t>1,68</w:t>
            </w:r>
          </w:p>
        </w:tc>
        <w:tc>
          <w:tcPr>
            <w:tcW w:w="2025" w:type="dxa"/>
            <w:tcBorders>
              <w:top w:val="nil"/>
              <w:left w:val="single" w:sz="4" w:space="0" w:color="000000"/>
              <w:bottom w:val="single" w:sz="4" w:space="0" w:color="000000"/>
              <w:right w:val="single" w:sz="4" w:space="0" w:color="000000"/>
            </w:tcBorders>
          </w:tcPr>
          <w:p w14:paraId="2237BA3E" w14:textId="77777777" w:rsidR="005438A7" w:rsidRDefault="005438A7" w:rsidP="005837BB">
            <w:pPr>
              <w:tabs>
                <w:tab w:val="center" w:pos="8789"/>
                <w:tab w:val="center" w:pos="9072"/>
              </w:tabs>
              <w:spacing w:line="259" w:lineRule="auto"/>
              <w:jc w:val="right"/>
            </w:pPr>
            <w:r>
              <w:t>-,42</w:t>
            </w:r>
          </w:p>
        </w:tc>
        <w:tc>
          <w:tcPr>
            <w:tcW w:w="1949" w:type="dxa"/>
            <w:tcBorders>
              <w:top w:val="nil"/>
              <w:left w:val="single" w:sz="4" w:space="0" w:color="000000"/>
              <w:bottom w:val="single" w:sz="4" w:space="0" w:color="000000"/>
              <w:right w:val="single" w:sz="4" w:space="0" w:color="000000"/>
            </w:tcBorders>
          </w:tcPr>
          <w:p w14:paraId="4EF09997" w14:textId="77777777" w:rsidR="005438A7" w:rsidRDefault="005438A7" w:rsidP="005837BB">
            <w:pPr>
              <w:tabs>
                <w:tab w:val="center" w:pos="8789"/>
                <w:tab w:val="center" w:pos="9072"/>
              </w:tabs>
              <w:spacing w:line="259" w:lineRule="auto"/>
              <w:jc w:val="right"/>
            </w:pPr>
            <w:r>
              <w:t>-1,50</w:t>
            </w:r>
          </w:p>
        </w:tc>
        <w:tc>
          <w:tcPr>
            <w:tcW w:w="1431" w:type="dxa"/>
            <w:tcBorders>
              <w:top w:val="nil"/>
              <w:left w:val="single" w:sz="4" w:space="0" w:color="000000"/>
              <w:bottom w:val="single" w:sz="4" w:space="0" w:color="000000"/>
              <w:right w:val="double" w:sz="4" w:space="0" w:color="000000"/>
            </w:tcBorders>
          </w:tcPr>
          <w:p w14:paraId="7F41111D" w14:textId="77777777" w:rsidR="005438A7" w:rsidRDefault="005438A7" w:rsidP="005837BB">
            <w:pPr>
              <w:tabs>
                <w:tab w:val="center" w:pos="8789"/>
                <w:tab w:val="center" w:pos="9072"/>
              </w:tabs>
              <w:spacing w:line="259" w:lineRule="auto"/>
              <w:ind w:left="660"/>
              <w:jc w:val="right"/>
            </w:pPr>
            <w:r>
              <w:t>,00</w:t>
            </w:r>
          </w:p>
        </w:tc>
      </w:tr>
      <w:tr w:rsidR="005438A7" w14:paraId="1A4F54D3" w14:textId="77777777" w:rsidTr="006318D4">
        <w:trPr>
          <w:trHeight w:val="342"/>
        </w:trPr>
        <w:tc>
          <w:tcPr>
            <w:tcW w:w="3107" w:type="dxa"/>
            <w:tcBorders>
              <w:top w:val="single" w:sz="4" w:space="0" w:color="000000"/>
              <w:left w:val="double" w:sz="4" w:space="0" w:color="000000"/>
              <w:bottom w:val="nil"/>
              <w:right w:val="double" w:sz="4" w:space="0" w:color="000000"/>
            </w:tcBorders>
          </w:tcPr>
          <w:p w14:paraId="278825A2"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 de 2000 euros</w:t>
            </w:r>
          </w:p>
        </w:tc>
        <w:tc>
          <w:tcPr>
            <w:tcW w:w="1893" w:type="dxa"/>
            <w:tcBorders>
              <w:top w:val="single" w:sz="4" w:space="0" w:color="000000"/>
              <w:left w:val="double" w:sz="4" w:space="0" w:color="000000"/>
              <w:bottom w:val="nil"/>
              <w:right w:val="single" w:sz="4" w:space="0" w:color="000000"/>
            </w:tcBorders>
          </w:tcPr>
          <w:p w14:paraId="2D186DE0" w14:textId="77777777" w:rsidR="005438A7" w:rsidRDefault="005438A7" w:rsidP="005837BB">
            <w:pPr>
              <w:tabs>
                <w:tab w:val="center" w:pos="8789"/>
                <w:tab w:val="center" w:pos="9072"/>
              </w:tabs>
              <w:spacing w:line="259" w:lineRule="auto"/>
              <w:jc w:val="right"/>
            </w:pPr>
            <w:r>
              <w:t>24,00</w:t>
            </w:r>
          </w:p>
        </w:tc>
        <w:tc>
          <w:tcPr>
            <w:tcW w:w="2025" w:type="dxa"/>
            <w:tcBorders>
              <w:top w:val="single" w:sz="4" w:space="0" w:color="000000"/>
              <w:left w:val="single" w:sz="4" w:space="0" w:color="000000"/>
              <w:bottom w:val="nil"/>
              <w:right w:val="single" w:sz="4" w:space="0" w:color="000000"/>
            </w:tcBorders>
          </w:tcPr>
          <w:p w14:paraId="1D3C02CB" w14:textId="77777777" w:rsidR="005438A7" w:rsidRDefault="005438A7" w:rsidP="005837BB">
            <w:pPr>
              <w:tabs>
                <w:tab w:val="center" w:pos="8789"/>
                <w:tab w:val="center" w:pos="9072"/>
              </w:tabs>
              <w:spacing w:line="259" w:lineRule="auto"/>
              <w:jc w:val="right"/>
            </w:pPr>
            <w:r>
              <w:t>13,00</w:t>
            </w:r>
          </w:p>
        </w:tc>
        <w:tc>
          <w:tcPr>
            <w:tcW w:w="1949" w:type="dxa"/>
            <w:tcBorders>
              <w:top w:val="single" w:sz="4" w:space="0" w:color="000000"/>
              <w:left w:val="single" w:sz="4" w:space="0" w:color="000000"/>
              <w:bottom w:val="nil"/>
              <w:right w:val="single" w:sz="4" w:space="0" w:color="000000"/>
            </w:tcBorders>
          </w:tcPr>
          <w:p w14:paraId="2243E61D" w14:textId="77777777" w:rsidR="005438A7" w:rsidRDefault="005438A7" w:rsidP="005837BB">
            <w:pPr>
              <w:tabs>
                <w:tab w:val="center" w:pos="8789"/>
                <w:tab w:val="center" w:pos="9072"/>
              </w:tabs>
              <w:spacing w:line="259" w:lineRule="auto"/>
              <w:jc w:val="right"/>
            </w:pPr>
            <w:r>
              <w:t>17,00</w:t>
            </w:r>
          </w:p>
        </w:tc>
        <w:tc>
          <w:tcPr>
            <w:tcW w:w="1431" w:type="dxa"/>
            <w:tcBorders>
              <w:top w:val="single" w:sz="4" w:space="0" w:color="000000"/>
              <w:left w:val="single" w:sz="4" w:space="0" w:color="000000"/>
              <w:bottom w:val="nil"/>
              <w:right w:val="double" w:sz="4" w:space="0" w:color="000000"/>
            </w:tcBorders>
          </w:tcPr>
          <w:p w14:paraId="21DF9B23" w14:textId="77777777" w:rsidR="005438A7" w:rsidRDefault="005438A7" w:rsidP="005837BB">
            <w:pPr>
              <w:tabs>
                <w:tab w:val="center" w:pos="8789"/>
                <w:tab w:val="center" w:pos="9072"/>
              </w:tabs>
              <w:spacing w:line="259" w:lineRule="auto"/>
              <w:ind w:left="368"/>
              <w:jc w:val="right"/>
            </w:pPr>
            <w:r>
              <w:t>54,00</w:t>
            </w:r>
          </w:p>
        </w:tc>
      </w:tr>
      <w:tr w:rsidR="005438A7" w14:paraId="75CC9897" w14:textId="77777777" w:rsidTr="004A599C">
        <w:trPr>
          <w:trHeight w:val="320"/>
        </w:trPr>
        <w:tc>
          <w:tcPr>
            <w:tcW w:w="3107" w:type="dxa"/>
            <w:tcBorders>
              <w:top w:val="nil"/>
              <w:left w:val="double" w:sz="4" w:space="0" w:color="000000"/>
              <w:bottom w:val="nil"/>
              <w:right w:val="double" w:sz="4" w:space="0" w:color="000000"/>
            </w:tcBorders>
          </w:tcPr>
          <w:p w14:paraId="7075E496" w14:textId="73B610B8"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893" w:type="dxa"/>
            <w:tcBorders>
              <w:top w:val="nil"/>
              <w:left w:val="double" w:sz="4" w:space="0" w:color="000000"/>
              <w:bottom w:val="nil"/>
              <w:right w:val="single" w:sz="4" w:space="0" w:color="000000"/>
            </w:tcBorders>
          </w:tcPr>
          <w:p w14:paraId="75CF48B3" w14:textId="77777777" w:rsidR="005438A7" w:rsidRDefault="005438A7" w:rsidP="005837BB">
            <w:pPr>
              <w:tabs>
                <w:tab w:val="center" w:pos="8789"/>
                <w:tab w:val="center" w:pos="9072"/>
              </w:tabs>
              <w:spacing w:line="259" w:lineRule="auto"/>
              <w:ind w:left="643"/>
              <w:jc w:val="right"/>
            </w:pPr>
            <w:r>
              <w:t>44,44%</w:t>
            </w:r>
          </w:p>
        </w:tc>
        <w:tc>
          <w:tcPr>
            <w:tcW w:w="2025" w:type="dxa"/>
            <w:tcBorders>
              <w:top w:val="nil"/>
              <w:left w:val="single" w:sz="4" w:space="0" w:color="000000"/>
              <w:bottom w:val="nil"/>
              <w:right w:val="single" w:sz="4" w:space="0" w:color="000000"/>
            </w:tcBorders>
          </w:tcPr>
          <w:p w14:paraId="2C24DEC2" w14:textId="77777777" w:rsidR="005438A7" w:rsidRDefault="005438A7" w:rsidP="005837BB">
            <w:pPr>
              <w:tabs>
                <w:tab w:val="center" w:pos="8789"/>
                <w:tab w:val="center" w:pos="9072"/>
              </w:tabs>
              <w:spacing w:line="259" w:lineRule="auto"/>
              <w:jc w:val="right"/>
            </w:pPr>
            <w:r>
              <w:t>24,07%</w:t>
            </w:r>
          </w:p>
        </w:tc>
        <w:tc>
          <w:tcPr>
            <w:tcW w:w="1949" w:type="dxa"/>
            <w:tcBorders>
              <w:top w:val="nil"/>
              <w:left w:val="single" w:sz="4" w:space="0" w:color="000000"/>
              <w:bottom w:val="nil"/>
              <w:right w:val="single" w:sz="4" w:space="0" w:color="000000"/>
            </w:tcBorders>
            <w:shd w:val="clear" w:color="auto" w:fill="BDD6EE" w:themeFill="accent1" w:themeFillTint="66"/>
          </w:tcPr>
          <w:p w14:paraId="1D828954" w14:textId="77777777" w:rsidR="005438A7" w:rsidRPr="004A599C" w:rsidRDefault="005438A7" w:rsidP="005837BB">
            <w:pPr>
              <w:tabs>
                <w:tab w:val="center" w:pos="8789"/>
                <w:tab w:val="center" w:pos="9072"/>
              </w:tabs>
              <w:spacing w:line="259" w:lineRule="auto"/>
              <w:jc w:val="right"/>
              <w:rPr>
                <w:b/>
                <w:bCs/>
              </w:rPr>
            </w:pPr>
            <w:r w:rsidRPr="004A599C">
              <w:rPr>
                <w:b/>
                <w:bCs/>
              </w:rPr>
              <w:t>31,48%</w:t>
            </w:r>
          </w:p>
        </w:tc>
        <w:tc>
          <w:tcPr>
            <w:tcW w:w="1431" w:type="dxa"/>
            <w:tcBorders>
              <w:top w:val="nil"/>
              <w:left w:val="single" w:sz="4" w:space="0" w:color="000000"/>
              <w:bottom w:val="nil"/>
              <w:right w:val="double" w:sz="4" w:space="0" w:color="000000"/>
            </w:tcBorders>
          </w:tcPr>
          <w:p w14:paraId="33DB0E9E" w14:textId="77777777" w:rsidR="005438A7" w:rsidRDefault="005438A7" w:rsidP="005837BB">
            <w:pPr>
              <w:tabs>
                <w:tab w:val="center" w:pos="8789"/>
                <w:tab w:val="center" w:pos="9072"/>
              </w:tabs>
              <w:spacing w:line="259" w:lineRule="auto"/>
              <w:jc w:val="right"/>
            </w:pPr>
            <w:r>
              <w:t>100,00%</w:t>
            </w:r>
          </w:p>
        </w:tc>
      </w:tr>
      <w:tr w:rsidR="005438A7" w14:paraId="3AFE1F23" w14:textId="77777777" w:rsidTr="006318D4">
        <w:trPr>
          <w:trHeight w:val="328"/>
        </w:trPr>
        <w:tc>
          <w:tcPr>
            <w:tcW w:w="3107" w:type="dxa"/>
            <w:tcBorders>
              <w:top w:val="nil"/>
              <w:left w:val="double" w:sz="4" w:space="0" w:color="000000"/>
              <w:bottom w:val="single" w:sz="4" w:space="0" w:color="000000"/>
              <w:right w:val="double" w:sz="4" w:space="0" w:color="000000"/>
            </w:tcBorders>
          </w:tcPr>
          <w:p w14:paraId="5DF31C2D" w14:textId="2AAC49CC"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lastRenderedPageBreak/>
              <w:t>résidus ajustés</w:t>
            </w:r>
          </w:p>
        </w:tc>
        <w:tc>
          <w:tcPr>
            <w:tcW w:w="1893" w:type="dxa"/>
            <w:tcBorders>
              <w:top w:val="nil"/>
              <w:left w:val="double" w:sz="4" w:space="0" w:color="000000"/>
              <w:bottom w:val="single" w:sz="4" w:space="0" w:color="000000"/>
              <w:right w:val="single" w:sz="4" w:space="0" w:color="000000"/>
            </w:tcBorders>
          </w:tcPr>
          <w:p w14:paraId="528CC29D" w14:textId="77777777" w:rsidR="005438A7" w:rsidRDefault="005438A7" w:rsidP="005837BB">
            <w:pPr>
              <w:tabs>
                <w:tab w:val="center" w:pos="8789"/>
                <w:tab w:val="center" w:pos="9072"/>
              </w:tabs>
              <w:spacing w:line="259" w:lineRule="auto"/>
              <w:jc w:val="right"/>
            </w:pPr>
            <w:r>
              <w:t>,15</w:t>
            </w:r>
          </w:p>
        </w:tc>
        <w:tc>
          <w:tcPr>
            <w:tcW w:w="2025" w:type="dxa"/>
            <w:tcBorders>
              <w:top w:val="nil"/>
              <w:left w:val="single" w:sz="4" w:space="0" w:color="000000"/>
              <w:bottom w:val="single" w:sz="4" w:space="0" w:color="000000"/>
              <w:right w:val="single" w:sz="4" w:space="0" w:color="000000"/>
            </w:tcBorders>
          </w:tcPr>
          <w:p w14:paraId="7D12D9D2" w14:textId="77777777" w:rsidR="005438A7" w:rsidRDefault="005438A7" w:rsidP="005837BB">
            <w:pPr>
              <w:tabs>
                <w:tab w:val="center" w:pos="8789"/>
                <w:tab w:val="center" w:pos="9072"/>
              </w:tabs>
              <w:spacing w:line="259" w:lineRule="auto"/>
              <w:jc w:val="right"/>
            </w:pPr>
            <w:r>
              <w:t>-2,13</w:t>
            </w:r>
          </w:p>
        </w:tc>
        <w:tc>
          <w:tcPr>
            <w:tcW w:w="1949" w:type="dxa"/>
            <w:tcBorders>
              <w:top w:val="nil"/>
              <w:left w:val="single" w:sz="4" w:space="0" w:color="000000"/>
              <w:bottom w:val="single" w:sz="4" w:space="0" w:color="000000"/>
              <w:right w:val="single" w:sz="4" w:space="0" w:color="000000"/>
            </w:tcBorders>
          </w:tcPr>
          <w:p w14:paraId="573B56DB" w14:textId="77777777" w:rsidR="005438A7" w:rsidRDefault="005438A7" w:rsidP="005837BB">
            <w:pPr>
              <w:tabs>
                <w:tab w:val="center" w:pos="8789"/>
                <w:tab w:val="center" w:pos="9072"/>
              </w:tabs>
              <w:spacing w:line="259" w:lineRule="auto"/>
              <w:jc w:val="right"/>
            </w:pPr>
            <w:r>
              <w:t>2,18</w:t>
            </w:r>
          </w:p>
        </w:tc>
        <w:tc>
          <w:tcPr>
            <w:tcW w:w="1431" w:type="dxa"/>
            <w:tcBorders>
              <w:top w:val="nil"/>
              <w:left w:val="single" w:sz="4" w:space="0" w:color="000000"/>
              <w:bottom w:val="single" w:sz="4" w:space="0" w:color="000000"/>
              <w:right w:val="double" w:sz="4" w:space="0" w:color="000000"/>
            </w:tcBorders>
          </w:tcPr>
          <w:p w14:paraId="1A7FFC48" w14:textId="77777777" w:rsidR="005438A7" w:rsidRDefault="005438A7" w:rsidP="005837BB">
            <w:pPr>
              <w:tabs>
                <w:tab w:val="center" w:pos="8789"/>
                <w:tab w:val="center" w:pos="9072"/>
              </w:tabs>
              <w:spacing w:line="259" w:lineRule="auto"/>
              <w:ind w:left="660"/>
              <w:jc w:val="right"/>
            </w:pPr>
            <w:r>
              <w:t>,00</w:t>
            </w:r>
          </w:p>
        </w:tc>
      </w:tr>
      <w:tr w:rsidR="005438A7" w14:paraId="6BE30565" w14:textId="77777777" w:rsidTr="006318D4">
        <w:trPr>
          <w:trHeight w:val="342"/>
        </w:trPr>
        <w:tc>
          <w:tcPr>
            <w:tcW w:w="3107" w:type="dxa"/>
            <w:tcBorders>
              <w:top w:val="single" w:sz="4" w:space="0" w:color="000000"/>
              <w:left w:val="double" w:sz="4" w:space="0" w:color="000000"/>
              <w:bottom w:val="nil"/>
              <w:right w:val="double" w:sz="4" w:space="0" w:color="000000"/>
            </w:tcBorders>
          </w:tcPr>
          <w:p w14:paraId="41FD5868"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NSR</w:t>
            </w:r>
          </w:p>
        </w:tc>
        <w:tc>
          <w:tcPr>
            <w:tcW w:w="1893" w:type="dxa"/>
            <w:tcBorders>
              <w:top w:val="single" w:sz="4" w:space="0" w:color="000000"/>
              <w:left w:val="double" w:sz="4" w:space="0" w:color="000000"/>
              <w:bottom w:val="nil"/>
              <w:right w:val="single" w:sz="4" w:space="0" w:color="000000"/>
            </w:tcBorders>
          </w:tcPr>
          <w:p w14:paraId="2F356DB1" w14:textId="77777777" w:rsidR="005438A7" w:rsidRDefault="005438A7" w:rsidP="005837BB">
            <w:pPr>
              <w:tabs>
                <w:tab w:val="center" w:pos="8789"/>
                <w:tab w:val="center" w:pos="9072"/>
              </w:tabs>
              <w:spacing w:line="259" w:lineRule="auto"/>
              <w:jc w:val="right"/>
            </w:pPr>
            <w:r>
              <w:t>,00</w:t>
            </w:r>
          </w:p>
        </w:tc>
        <w:tc>
          <w:tcPr>
            <w:tcW w:w="2025" w:type="dxa"/>
            <w:tcBorders>
              <w:top w:val="single" w:sz="4" w:space="0" w:color="000000"/>
              <w:left w:val="single" w:sz="4" w:space="0" w:color="000000"/>
              <w:bottom w:val="nil"/>
              <w:right w:val="single" w:sz="4" w:space="0" w:color="000000"/>
            </w:tcBorders>
          </w:tcPr>
          <w:p w14:paraId="2FBDE5F6" w14:textId="77777777" w:rsidR="005438A7" w:rsidRDefault="005438A7" w:rsidP="005837BB">
            <w:pPr>
              <w:tabs>
                <w:tab w:val="center" w:pos="8789"/>
                <w:tab w:val="center" w:pos="9072"/>
              </w:tabs>
              <w:spacing w:line="259" w:lineRule="auto"/>
              <w:jc w:val="right"/>
            </w:pPr>
            <w:r>
              <w:t>2,00</w:t>
            </w:r>
          </w:p>
        </w:tc>
        <w:tc>
          <w:tcPr>
            <w:tcW w:w="1949" w:type="dxa"/>
            <w:tcBorders>
              <w:top w:val="single" w:sz="4" w:space="0" w:color="000000"/>
              <w:left w:val="single" w:sz="4" w:space="0" w:color="000000"/>
              <w:bottom w:val="nil"/>
              <w:right w:val="single" w:sz="4" w:space="0" w:color="000000"/>
            </w:tcBorders>
          </w:tcPr>
          <w:p w14:paraId="232BCCDC" w14:textId="77777777" w:rsidR="005438A7" w:rsidRDefault="005438A7" w:rsidP="005837BB">
            <w:pPr>
              <w:tabs>
                <w:tab w:val="center" w:pos="8789"/>
                <w:tab w:val="center" w:pos="9072"/>
              </w:tabs>
              <w:spacing w:line="259" w:lineRule="auto"/>
              <w:jc w:val="right"/>
            </w:pPr>
            <w:r>
              <w:t>1,00</w:t>
            </w:r>
          </w:p>
        </w:tc>
        <w:tc>
          <w:tcPr>
            <w:tcW w:w="1431" w:type="dxa"/>
            <w:tcBorders>
              <w:top w:val="single" w:sz="4" w:space="0" w:color="000000"/>
              <w:left w:val="single" w:sz="4" w:space="0" w:color="000000"/>
              <w:bottom w:val="nil"/>
              <w:right w:val="double" w:sz="4" w:space="0" w:color="000000"/>
            </w:tcBorders>
          </w:tcPr>
          <w:p w14:paraId="625EDA21" w14:textId="77777777" w:rsidR="005438A7" w:rsidRDefault="005438A7" w:rsidP="005837BB">
            <w:pPr>
              <w:tabs>
                <w:tab w:val="center" w:pos="8789"/>
                <w:tab w:val="center" w:pos="9072"/>
              </w:tabs>
              <w:spacing w:line="259" w:lineRule="auto"/>
              <w:ind w:left="513"/>
              <w:jc w:val="right"/>
            </w:pPr>
            <w:r>
              <w:t>3,00</w:t>
            </w:r>
          </w:p>
        </w:tc>
      </w:tr>
      <w:tr w:rsidR="005438A7" w14:paraId="0B7B0920" w14:textId="77777777" w:rsidTr="006318D4">
        <w:trPr>
          <w:trHeight w:val="320"/>
        </w:trPr>
        <w:tc>
          <w:tcPr>
            <w:tcW w:w="3107" w:type="dxa"/>
            <w:tcBorders>
              <w:top w:val="nil"/>
              <w:left w:val="double" w:sz="4" w:space="0" w:color="000000"/>
              <w:bottom w:val="nil"/>
              <w:right w:val="double" w:sz="4" w:space="0" w:color="000000"/>
            </w:tcBorders>
          </w:tcPr>
          <w:p w14:paraId="7F52D29F" w14:textId="147C1262"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893" w:type="dxa"/>
            <w:tcBorders>
              <w:top w:val="nil"/>
              <w:left w:val="double" w:sz="4" w:space="0" w:color="000000"/>
              <w:bottom w:val="nil"/>
              <w:right w:val="single" w:sz="4" w:space="0" w:color="000000"/>
            </w:tcBorders>
          </w:tcPr>
          <w:p w14:paraId="2767235C" w14:textId="77777777" w:rsidR="005438A7" w:rsidRDefault="005438A7" w:rsidP="005837BB">
            <w:pPr>
              <w:tabs>
                <w:tab w:val="center" w:pos="8789"/>
                <w:tab w:val="center" w:pos="9072"/>
              </w:tabs>
              <w:spacing w:line="259" w:lineRule="auto"/>
              <w:jc w:val="right"/>
            </w:pPr>
            <w:r>
              <w:t>,00%</w:t>
            </w:r>
          </w:p>
        </w:tc>
        <w:tc>
          <w:tcPr>
            <w:tcW w:w="2025" w:type="dxa"/>
            <w:tcBorders>
              <w:top w:val="nil"/>
              <w:left w:val="single" w:sz="4" w:space="0" w:color="000000"/>
              <w:bottom w:val="nil"/>
              <w:right w:val="single" w:sz="4" w:space="0" w:color="000000"/>
            </w:tcBorders>
          </w:tcPr>
          <w:p w14:paraId="3AC4552B" w14:textId="77777777" w:rsidR="005438A7" w:rsidRDefault="005438A7" w:rsidP="005837BB">
            <w:pPr>
              <w:tabs>
                <w:tab w:val="center" w:pos="8789"/>
                <w:tab w:val="center" w:pos="9072"/>
              </w:tabs>
              <w:spacing w:line="259" w:lineRule="auto"/>
              <w:jc w:val="right"/>
            </w:pPr>
            <w:r>
              <w:t>66,67%</w:t>
            </w:r>
          </w:p>
        </w:tc>
        <w:tc>
          <w:tcPr>
            <w:tcW w:w="1949" w:type="dxa"/>
            <w:tcBorders>
              <w:top w:val="nil"/>
              <w:left w:val="single" w:sz="4" w:space="0" w:color="000000"/>
              <w:bottom w:val="nil"/>
              <w:right w:val="single" w:sz="4" w:space="0" w:color="000000"/>
            </w:tcBorders>
          </w:tcPr>
          <w:p w14:paraId="190416CF" w14:textId="77777777" w:rsidR="005438A7" w:rsidRDefault="005438A7" w:rsidP="005837BB">
            <w:pPr>
              <w:tabs>
                <w:tab w:val="center" w:pos="8789"/>
                <w:tab w:val="center" w:pos="9072"/>
              </w:tabs>
              <w:spacing w:line="259" w:lineRule="auto"/>
              <w:ind w:left="713"/>
              <w:jc w:val="right"/>
            </w:pPr>
            <w:r>
              <w:t>33,33%</w:t>
            </w:r>
          </w:p>
        </w:tc>
        <w:tc>
          <w:tcPr>
            <w:tcW w:w="1431" w:type="dxa"/>
            <w:tcBorders>
              <w:top w:val="nil"/>
              <w:left w:val="single" w:sz="4" w:space="0" w:color="000000"/>
              <w:bottom w:val="nil"/>
              <w:right w:val="double" w:sz="4" w:space="0" w:color="000000"/>
            </w:tcBorders>
          </w:tcPr>
          <w:p w14:paraId="4CEBC1EA" w14:textId="77777777" w:rsidR="005438A7" w:rsidRDefault="005438A7" w:rsidP="005837BB">
            <w:pPr>
              <w:tabs>
                <w:tab w:val="center" w:pos="8789"/>
                <w:tab w:val="center" w:pos="9072"/>
              </w:tabs>
              <w:spacing w:line="259" w:lineRule="auto"/>
              <w:jc w:val="right"/>
            </w:pPr>
            <w:r>
              <w:t>100,00%</w:t>
            </w:r>
          </w:p>
        </w:tc>
      </w:tr>
      <w:tr w:rsidR="005438A7" w14:paraId="4B1D4C60" w14:textId="77777777" w:rsidTr="006318D4">
        <w:trPr>
          <w:trHeight w:val="328"/>
        </w:trPr>
        <w:tc>
          <w:tcPr>
            <w:tcW w:w="3107" w:type="dxa"/>
            <w:tcBorders>
              <w:top w:val="nil"/>
              <w:left w:val="double" w:sz="4" w:space="0" w:color="000000"/>
              <w:bottom w:val="single" w:sz="4" w:space="0" w:color="000000"/>
              <w:right w:val="double" w:sz="4" w:space="0" w:color="000000"/>
            </w:tcBorders>
          </w:tcPr>
          <w:p w14:paraId="6BFE44E6" w14:textId="76DA062D"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893" w:type="dxa"/>
            <w:tcBorders>
              <w:top w:val="nil"/>
              <w:left w:val="double" w:sz="4" w:space="0" w:color="000000"/>
              <w:bottom w:val="single" w:sz="4" w:space="0" w:color="000000"/>
              <w:right w:val="single" w:sz="4" w:space="0" w:color="000000"/>
            </w:tcBorders>
          </w:tcPr>
          <w:p w14:paraId="14A60E8A" w14:textId="77777777" w:rsidR="005438A7" w:rsidRDefault="005438A7" w:rsidP="005837BB">
            <w:pPr>
              <w:tabs>
                <w:tab w:val="center" w:pos="8789"/>
                <w:tab w:val="center" w:pos="9072"/>
              </w:tabs>
              <w:spacing w:line="259" w:lineRule="auto"/>
              <w:jc w:val="right"/>
            </w:pPr>
            <w:r>
              <w:t>-1,56</w:t>
            </w:r>
          </w:p>
        </w:tc>
        <w:tc>
          <w:tcPr>
            <w:tcW w:w="2025" w:type="dxa"/>
            <w:tcBorders>
              <w:top w:val="nil"/>
              <w:left w:val="single" w:sz="4" w:space="0" w:color="000000"/>
              <w:bottom w:val="single" w:sz="4" w:space="0" w:color="000000"/>
              <w:right w:val="single" w:sz="4" w:space="0" w:color="000000"/>
            </w:tcBorders>
          </w:tcPr>
          <w:p w14:paraId="418875A9" w14:textId="77777777" w:rsidR="005438A7" w:rsidRDefault="005438A7" w:rsidP="005837BB">
            <w:pPr>
              <w:tabs>
                <w:tab w:val="center" w:pos="8789"/>
                <w:tab w:val="center" w:pos="9072"/>
              </w:tabs>
              <w:spacing w:line="259" w:lineRule="auto"/>
              <w:jc w:val="right"/>
            </w:pPr>
            <w:r>
              <w:t>1,28</w:t>
            </w:r>
          </w:p>
        </w:tc>
        <w:tc>
          <w:tcPr>
            <w:tcW w:w="1949" w:type="dxa"/>
            <w:tcBorders>
              <w:top w:val="nil"/>
              <w:left w:val="single" w:sz="4" w:space="0" w:color="000000"/>
              <w:bottom w:val="single" w:sz="4" w:space="0" w:color="000000"/>
              <w:right w:val="single" w:sz="4" w:space="0" w:color="000000"/>
            </w:tcBorders>
          </w:tcPr>
          <w:p w14:paraId="2B16B0B5" w14:textId="77777777" w:rsidR="005438A7" w:rsidRDefault="005438A7" w:rsidP="005837BB">
            <w:pPr>
              <w:tabs>
                <w:tab w:val="center" w:pos="8789"/>
                <w:tab w:val="center" w:pos="9072"/>
              </w:tabs>
              <w:spacing w:line="259" w:lineRule="auto"/>
              <w:jc w:val="right"/>
            </w:pPr>
            <w:r>
              <w:t>,40</w:t>
            </w:r>
          </w:p>
        </w:tc>
        <w:tc>
          <w:tcPr>
            <w:tcW w:w="1431" w:type="dxa"/>
            <w:tcBorders>
              <w:top w:val="nil"/>
              <w:left w:val="single" w:sz="4" w:space="0" w:color="000000"/>
              <w:bottom w:val="single" w:sz="4" w:space="0" w:color="000000"/>
              <w:right w:val="double" w:sz="4" w:space="0" w:color="000000"/>
            </w:tcBorders>
          </w:tcPr>
          <w:p w14:paraId="2085E134" w14:textId="77777777" w:rsidR="005438A7" w:rsidRDefault="005438A7" w:rsidP="005837BB">
            <w:pPr>
              <w:tabs>
                <w:tab w:val="center" w:pos="8789"/>
                <w:tab w:val="center" w:pos="9072"/>
              </w:tabs>
              <w:spacing w:line="259" w:lineRule="auto"/>
              <w:ind w:left="660"/>
              <w:jc w:val="right"/>
            </w:pPr>
            <w:r>
              <w:t>,00</w:t>
            </w:r>
          </w:p>
        </w:tc>
      </w:tr>
      <w:tr w:rsidR="005438A7" w14:paraId="2526977D" w14:textId="77777777" w:rsidTr="006318D4">
        <w:trPr>
          <w:trHeight w:val="342"/>
        </w:trPr>
        <w:tc>
          <w:tcPr>
            <w:tcW w:w="3107" w:type="dxa"/>
            <w:tcBorders>
              <w:top w:val="single" w:sz="4" w:space="0" w:color="000000"/>
              <w:left w:val="double" w:sz="4" w:space="0" w:color="000000"/>
              <w:right w:val="double" w:sz="4" w:space="0" w:color="000000"/>
            </w:tcBorders>
          </w:tcPr>
          <w:p w14:paraId="3E07D977"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1893" w:type="dxa"/>
            <w:tcBorders>
              <w:top w:val="single" w:sz="4" w:space="0" w:color="000000"/>
              <w:left w:val="double" w:sz="4" w:space="0" w:color="000000"/>
              <w:right w:val="single" w:sz="4" w:space="0" w:color="000000"/>
            </w:tcBorders>
          </w:tcPr>
          <w:p w14:paraId="4E2E74DC" w14:textId="77777777" w:rsidR="005438A7" w:rsidRDefault="005438A7" w:rsidP="005837BB">
            <w:pPr>
              <w:tabs>
                <w:tab w:val="center" w:pos="8789"/>
                <w:tab w:val="center" w:pos="9072"/>
              </w:tabs>
              <w:spacing w:line="259" w:lineRule="auto"/>
              <w:jc w:val="right"/>
            </w:pPr>
            <w:r>
              <w:t>39,00</w:t>
            </w:r>
          </w:p>
        </w:tc>
        <w:tc>
          <w:tcPr>
            <w:tcW w:w="2025" w:type="dxa"/>
            <w:tcBorders>
              <w:top w:val="single" w:sz="4" w:space="0" w:color="000000"/>
              <w:left w:val="single" w:sz="4" w:space="0" w:color="000000"/>
              <w:right w:val="single" w:sz="4" w:space="0" w:color="000000"/>
            </w:tcBorders>
          </w:tcPr>
          <w:p w14:paraId="6745F276" w14:textId="77777777" w:rsidR="005438A7" w:rsidRDefault="005438A7" w:rsidP="005837BB">
            <w:pPr>
              <w:tabs>
                <w:tab w:val="center" w:pos="8789"/>
                <w:tab w:val="center" w:pos="9072"/>
              </w:tabs>
              <w:spacing w:line="259" w:lineRule="auto"/>
              <w:jc w:val="right"/>
            </w:pPr>
            <w:r>
              <w:t>29,00</w:t>
            </w:r>
          </w:p>
        </w:tc>
        <w:tc>
          <w:tcPr>
            <w:tcW w:w="1949" w:type="dxa"/>
            <w:tcBorders>
              <w:top w:val="single" w:sz="4" w:space="0" w:color="000000"/>
              <w:left w:val="single" w:sz="4" w:space="0" w:color="000000"/>
              <w:right w:val="single" w:sz="4" w:space="0" w:color="000000"/>
            </w:tcBorders>
          </w:tcPr>
          <w:p w14:paraId="01739135" w14:textId="77777777" w:rsidR="005438A7" w:rsidRDefault="005438A7" w:rsidP="005837BB">
            <w:pPr>
              <w:tabs>
                <w:tab w:val="center" w:pos="8789"/>
                <w:tab w:val="center" w:pos="9072"/>
              </w:tabs>
              <w:spacing w:line="259" w:lineRule="auto"/>
              <w:jc w:val="right"/>
            </w:pPr>
            <w:r>
              <w:t>21,00</w:t>
            </w:r>
          </w:p>
        </w:tc>
        <w:tc>
          <w:tcPr>
            <w:tcW w:w="1431" w:type="dxa"/>
            <w:tcBorders>
              <w:top w:val="single" w:sz="4" w:space="0" w:color="000000"/>
              <w:left w:val="single" w:sz="4" w:space="0" w:color="000000"/>
              <w:right w:val="double" w:sz="4" w:space="0" w:color="000000"/>
            </w:tcBorders>
          </w:tcPr>
          <w:p w14:paraId="499646CA" w14:textId="77777777" w:rsidR="005438A7" w:rsidRDefault="005438A7" w:rsidP="005837BB">
            <w:pPr>
              <w:tabs>
                <w:tab w:val="center" w:pos="8789"/>
                <w:tab w:val="center" w:pos="9072"/>
              </w:tabs>
              <w:spacing w:line="259" w:lineRule="auto"/>
              <w:ind w:left="350"/>
              <w:jc w:val="right"/>
            </w:pPr>
            <w:r>
              <w:t>89,00</w:t>
            </w:r>
          </w:p>
        </w:tc>
      </w:tr>
      <w:tr w:rsidR="005438A7" w14:paraId="69BAA84F" w14:textId="77777777" w:rsidTr="006318D4">
        <w:trPr>
          <w:trHeight w:val="320"/>
        </w:trPr>
        <w:tc>
          <w:tcPr>
            <w:tcW w:w="3107" w:type="dxa"/>
            <w:tcBorders>
              <w:top w:val="nil"/>
              <w:left w:val="double" w:sz="4" w:space="0" w:color="000000"/>
              <w:bottom w:val="single" w:sz="4" w:space="0" w:color="auto"/>
              <w:right w:val="double" w:sz="4" w:space="0" w:color="000000"/>
            </w:tcBorders>
          </w:tcPr>
          <w:p w14:paraId="548E6F20" w14:textId="77777777" w:rsidR="005438A7" w:rsidRDefault="005438A7" w:rsidP="006318D4">
            <w:pPr>
              <w:tabs>
                <w:tab w:val="center" w:pos="8789"/>
                <w:tab w:val="center" w:pos="9072"/>
              </w:tabs>
              <w:spacing w:after="160" w:line="259" w:lineRule="auto"/>
            </w:pPr>
          </w:p>
        </w:tc>
        <w:tc>
          <w:tcPr>
            <w:tcW w:w="1893" w:type="dxa"/>
            <w:tcBorders>
              <w:top w:val="nil"/>
              <w:left w:val="double" w:sz="4" w:space="0" w:color="000000"/>
              <w:bottom w:val="single" w:sz="4" w:space="0" w:color="auto"/>
              <w:right w:val="single" w:sz="4" w:space="0" w:color="000000"/>
            </w:tcBorders>
          </w:tcPr>
          <w:p w14:paraId="7749FADC" w14:textId="77777777" w:rsidR="005438A7" w:rsidRDefault="005438A7" w:rsidP="005837BB">
            <w:pPr>
              <w:tabs>
                <w:tab w:val="center" w:pos="8789"/>
                <w:tab w:val="center" w:pos="9072"/>
              </w:tabs>
              <w:spacing w:line="259" w:lineRule="auto"/>
              <w:ind w:left="640"/>
              <w:jc w:val="right"/>
            </w:pPr>
            <w:r>
              <w:t>43,82%</w:t>
            </w:r>
          </w:p>
        </w:tc>
        <w:tc>
          <w:tcPr>
            <w:tcW w:w="2025" w:type="dxa"/>
            <w:tcBorders>
              <w:top w:val="nil"/>
              <w:left w:val="single" w:sz="4" w:space="0" w:color="000000"/>
              <w:bottom w:val="single" w:sz="4" w:space="0" w:color="auto"/>
              <w:right w:val="single" w:sz="4" w:space="0" w:color="000000"/>
            </w:tcBorders>
          </w:tcPr>
          <w:p w14:paraId="6C29BAC3" w14:textId="77777777" w:rsidR="005438A7" w:rsidRDefault="005438A7" w:rsidP="005837BB">
            <w:pPr>
              <w:tabs>
                <w:tab w:val="center" w:pos="8789"/>
                <w:tab w:val="center" w:pos="9072"/>
              </w:tabs>
              <w:spacing w:line="259" w:lineRule="auto"/>
              <w:jc w:val="right"/>
            </w:pPr>
            <w:r>
              <w:t>32,58%</w:t>
            </w:r>
          </w:p>
        </w:tc>
        <w:tc>
          <w:tcPr>
            <w:tcW w:w="1949" w:type="dxa"/>
            <w:tcBorders>
              <w:top w:val="nil"/>
              <w:left w:val="single" w:sz="4" w:space="0" w:color="000000"/>
              <w:bottom w:val="single" w:sz="4" w:space="0" w:color="auto"/>
              <w:right w:val="single" w:sz="4" w:space="0" w:color="000000"/>
            </w:tcBorders>
          </w:tcPr>
          <w:p w14:paraId="17EEB9F6" w14:textId="77777777" w:rsidR="005438A7" w:rsidRDefault="005438A7" w:rsidP="005837BB">
            <w:pPr>
              <w:tabs>
                <w:tab w:val="center" w:pos="8789"/>
                <w:tab w:val="center" w:pos="9072"/>
              </w:tabs>
              <w:spacing w:line="259" w:lineRule="auto"/>
              <w:ind w:left="691"/>
              <w:jc w:val="right"/>
            </w:pPr>
            <w:r>
              <w:t>23,60%</w:t>
            </w:r>
          </w:p>
        </w:tc>
        <w:tc>
          <w:tcPr>
            <w:tcW w:w="1431" w:type="dxa"/>
            <w:tcBorders>
              <w:top w:val="nil"/>
              <w:left w:val="single" w:sz="4" w:space="0" w:color="000000"/>
              <w:bottom w:val="single" w:sz="4" w:space="0" w:color="auto"/>
              <w:right w:val="double" w:sz="4" w:space="0" w:color="000000"/>
            </w:tcBorders>
          </w:tcPr>
          <w:p w14:paraId="3C60D43B" w14:textId="77777777" w:rsidR="005438A7" w:rsidRDefault="005438A7" w:rsidP="005837BB">
            <w:pPr>
              <w:tabs>
                <w:tab w:val="center" w:pos="8789"/>
                <w:tab w:val="center" w:pos="9072"/>
              </w:tabs>
              <w:spacing w:line="259" w:lineRule="auto"/>
              <w:jc w:val="right"/>
            </w:pPr>
            <w:r>
              <w:t>100,00%</w:t>
            </w:r>
          </w:p>
        </w:tc>
      </w:tr>
    </w:tbl>
    <w:p w14:paraId="77F34159" w14:textId="77777777" w:rsidR="004A599C" w:rsidRPr="004A599C" w:rsidRDefault="004A599C" w:rsidP="004A599C">
      <w:pPr>
        <w:tabs>
          <w:tab w:val="center" w:pos="8789"/>
          <w:tab w:val="center" w:pos="9072"/>
        </w:tabs>
        <w:jc w:val="both"/>
        <w:rPr>
          <w:sz w:val="10"/>
          <w:szCs w:val="10"/>
        </w:rPr>
      </w:pPr>
    </w:p>
    <w:p w14:paraId="72889995" w14:textId="10326256" w:rsidR="004A599C" w:rsidRDefault="004A599C" w:rsidP="004A599C">
      <w:pPr>
        <w:tabs>
          <w:tab w:val="center" w:pos="8789"/>
          <w:tab w:val="center" w:pos="9072"/>
        </w:tabs>
        <w:jc w:val="both"/>
        <w:rPr>
          <w:sz w:val="20"/>
          <w:szCs w:val="20"/>
        </w:rPr>
      </w:pPr>
      <w:r w:rsidRPr="00891B51">
        <w:rPr>
          <w:sz w:val="20"/>
          <w:szCs w:val="20"/>
        </w:rPr>
        <w:t>Notes : Test du Khi2 significatif au seuil de 1 %.</w:t>
      </w:r>
    </w:p>
    <w:p w14:paraId="198ED1C8" w14:textId="08D993AA" w:rsidR="005668F1" w:rsidRPr="004A599C" w:rsidRDefault="004A599C" w:rsidP="000425BE">
      <w:pPr>
        <w:jc w:val="both"/>
        <w:rPr>
          <w:sz w:val="20"/>
          <w:szCs w:val="20"/>
        </w:rPr>
      </w:pPr>
      <w:r w:rsidRPr="008D1968">
        <w:rPr>
          <w:sz w:val="20"/>
          <w:szCs w:val="20"/>
        </w:rPr>
        <w:t>Lecture : Parmi les personnes cérébrolésées qui déclarent avoir</w:t>
      </w:r>
      <w:r w:rsidR="005837BB">
        <w:rPr>
          <w:sz w:val="20"/>
          <w:szCs w:val="20"/>
        </w:rPr>
        <w:t xml:space="preserve"> plu</w:t>
      </w:r>
      <w:r>
        <w:rPr>
          <w:sz w:val="20"/>
          <w:szCs w:val="20"/>
        </w:rPr>
        <w:t>s</w:t>
      </w:r>
      <w:r w:rsidRPr="008D1968">
        <w:rPr>
          <w:sz w:val="20"/>
          <w:szCs w:val="20"/>
        </w:rPr>
        <w:t xml:space="preserve"> </w:t>
      </w:r>
      <w:r w:rsidR="005837BB">
        <w:rPr>
          <w:sz w:val="20"/>
          <w:szCs w:val="20"/>
        </w:rPr>
        <w:t>qu</w:t>
      </w:r>
      <w:r w:rsidRPr="008D1968">
        <w:rPr>
          <w:sz w:val="20"/>
          <w:szCs w:val="20"/>
        </w:rPr>
        <w:t xml:space="preserve">e </w:t>
      </w:r>
      <w:r w:rsidR="005837BB">
        <w:rPr>
          <w:sz w:val="20"/>
          <w:szCs w:val="20"/>
        </w:rPr>
        <w:t>2</w:t>
      </w:r>
      <w:r w:rsidRPr="008D1968">
        <w:rPr>
          <w:sz w:val="20"/>
          <w:szCs w:val="20"/>
        </w:rPr>
        <w:t>000 € par mois et par foyer pour vivre</w:t>
      </w:r>
      <w:r>
        <w:rPr>
          <w:sz w:val="20"/>
          <w:szCs w:val="20"/>
        </w:rPr>
        <w:t xml:space="preserve">, </w:t>
      </w:r>
      <w:r w:rsidR="005837BB" w:rsidRPr="005837BB">
        <w:rPr>
          <w:sz w:val="20"/>
          <w:szCs w:val="20"/>
        </w:rPr>
        <w:t>31,48</w:t>
      </w:r>
      <w:r w:rsidR="000425BE" w:rsidRPr="000425BE">
        <w:rPr>
          <w:sz w:val="20"/>
          <w:szCs w:val="20"/>
        </w:rPr>
        <w:t>%</w:t>
      </w:r>
      <w:r w:rsidR="0061257A">
        <w:rPr>
          <w:sz w:val="20"/>
          <w:szCs w:val="20"/>
        </w:rPr>
        <w:t xml:space="preserve"> </w:t>
      </w:r>
      <w:r w:rsidR="000425BE" w:rsidRPr="000425BE">
        <w:rPr>
          <w:sz w:val="20"/>
          <w:szCs w:val="20"/>
        </w:rPr>
        <w:t xml:space="preserve">passent </w:t>
      </w:r>
      <w:r w:rsidR="005837BB">
        <w:rPr>
          <w:sz w:val="20"/>
          <w:szCs w:val="20"/>
        </w:rPr>
        <w:t>plus de</w:t>
      </w:r>
      <w:r w:rsidR="000425BE" w:rsidRPr="000425BE">
        <w:rPr>
          <w:sz w:val="20"/>
          <w:szCs w:val="20"/>
        </w:rPr>
        <w:t xml:space="preserve"> 5 jours </w:t>
      </w:r>
      <w:r w:rsidR="000425BE" w:rsidRPr="008D1968">
        <w:rPr>
          <w:sz w:val="20"/>
          <w:szCs w:val="20"/>
        </w:rPr>
        <w:t>par mois</w:t>
      </w:r>
      <w:r w:rsidR="000425BE" w:rsidRPr="000425BE">
        <w:rPr>
          <w:sz w:val="20"/>
          <w:szCs w:val="20"/>
        </w:rPr>
        <w:t xml:space="preserve"> dans les différents services de soins, </w:t>
      </w:r>
      <w:r w:rsidR="005837BB">
        <w:rPr>
          <w:sz w:val="20"/>
          <w:szCs w:val="20"/>
        </w:rPr>
        <w:t>alors que cette réalité ne concerne usager parmi les plus pauvres.</w:t>
      </w:r>
    </w:p>
    <w:p w14:paraId="56FB9BA4" w14:textId="22FD18D8" w:rsidR="005C5286" w:rsidRPr="003E7517" w:rsidRDefault="005668F1" w:rsidP="005668F1">
      <w:pPr>
        <w:pStyle w:val="NormalWeb"/>
        <w:spacing w:before="316" w:beforeAutospacing="0" w:after="0" w:afterAutospacing="0"/>
        <w:ind w:left="23" w:right="-6" w:firstLine="2"/>
        <w:jc w:val="both"/>
        <w:rPr>
          <w:color w:val="000000"/>
        </w:rPr>
      </w:pPr>
      <w:r>
        <w:rPr>
          <w:color w:val="000000"/>
        </w:rPr>
        <w:t>On pourrait imaginer que la présence soutenue de ces usager.es dans les services de soins</w:t>
      </w:r>
      <w:r w:rsidR="003A16D3">
        <w:rPr>
          <w:color w:val="000000"/>
        </w:rPr>
        <w:t xml:space="preserve"> est inversement proportionnelle à la place qu’occupent les soins à domicile dans leur quotidien. Or, les entretiens réalisés avec les professionnel.les laisse</w:t>
      </w:r>
      <w:r w:rsidR="00393F4F">
        <w:rPr>
          <w:color w:val="000000"/>
        </w:rPr>
        <w:t>nt</w:t>
      </w:r>
      <w:r w:rsidR="003A16D3">
        <w:rPr>
          <w:color w:val="000000"/>
        </w:rPr>
        <w:t xml:space="preserve"> penser le contraire.</w:t>
      </w:r>
      <w:r>
        <w:rPr>
          <w:color w:val="000000"/>
        </w:rPr>
        <w:t xml:space="preserve"> </w:t>
      </w:r>
      <w:r w:rsidRPr="005668F1">
        <w:rPr>
          <w:color w:val="000000"/>
        </w:rPr>
        <w:t xml:space="preserve">Quand </w:t>
      </w:r>
      <w:r w:rsidR="005C5286" w:rsidRPr="003E7517">
        <w:rPr>
          <w:color w:val="000000"/>
        </w:rPr>
        <w:t xml:space="preserve">l’enquêteur demande à </w:t>
      </w:r>
      <w:r w:rsidR="003A16D3" w:rsidRPr="003E7517">
        <w:rPr>
          <w:color w:val="000000"/>
        </w:rPr>
        <w:t xml:space="preserve">Murielle, </w:t>
      </w:r>
      <w:r w:rsidR="005C5286" w:rsidRPr="003E7517">
        <w:rPr>
          <w:color w:val="000000"/>
        </w:rPr>
        <w:t>l’a</w:t>
      </w:r>
      <w:r w:rsidR="003A16D3" w:rsidRPr="003E7517">
        <w:rPr>
          <w:color w:val="000000"/>
        </w:rPr>
        <w:t xml:space="preserve">uxiliaire de vie qui accompagne Denis depuis 12 ans, </w:t>
      </w:r>
      <w:r w:rsidR="005C5286" w:rsidRPr="003E7517">
        <w:rPr>
          <w:color w:val="000000"/>
        </w:rPr>
        <w:t xml:space="preserve">de rendre compte </w:t>
      </w:r>
      <w:r w:rsidR="001229C2" w:rsidRPr="003E7517">
        <w:rPr>
          <w:color w:val="000000"/>
        </w:rPr>
        <w:t>des démarches administratives</w:t>
      </w:r>
      <w:r w:rsidR="00393F4F" w:rsidRPr="003E7517">
        <w:rPr>
          <w:color w:val="000000"/>
        </w:rPr>
        <w:t xml:space="preserve"> mises en place pour assurer l’accompagnent de Denis</w:t>
      </w:r>
      <w:r w:rsidR="005C5286" w:rsidRPr="003E7517">
        <w:rPr>
          <w:color w:val="000000"/>
        </w:rPr>
        <w:t>, sa réponse est sans appel : « </w:t>
      </w:r>
      <w:r w:rsidR="005C5286" w:rsidRPr="003E7517">
        <w:rPr>
          <w:i/>
          <w:iCs/>
          <w:color w:val="000000"/>
        </w:rPr>
        <w:t>heureusement que lui</w:t>
      </w:r>
      <w:r w:rsidR="005C5286" w:rsidRPr="003E7517">
        <w:rPr>
          <w:color w:val="000000"/>
        </w:rPr>
        <w:t xml:space="preserve"> [</w:t>
      </w:r>
      <w:r w:rsidR="003A16D3" w:rsidRPr="003E7517">
        <w:rPr>
          <w:color w:val="000000"/>
        </w:rPr>
        <w:t>Denis</w:t>
      </w:r>
      <w:r w:rsidR="005C5286" w:rsidRPr="003E7517">
        <w:rPr>
          <w:color w:val="000000"/>
        </w:rPr>
        <w:t xml:space="preserve">] </w:t>
      </w:r>
      <w:r w:rsidR="005C5286" w:rsidRPr="003E7517">
        <w:rPr>
          <w:i/>
          <w:iCs/>
          <w:color w:val="000000"/>
        </w:rPr>
        <w:t>n’a pas ce souci d’argent en fait, parce que sinon ça serait juste ingérable</w:t>
      </w:r>
      <w:r w:rsidR="005C5286" w:rsidRPr="003E7517">
        <w:rPr>
          <w:color w:val="000000"/>
        </w:rPr>
        <w:t> »</w:t>
      </w:r>
      <w:r w:rsidR="003A16D3" w:rsidRPr="003E7517">
        <w:rPr>
          <w:color w:val="000000"/>
        </w:rPr>
        <w:t>. Pour illustrer son propos, Murielle prend l’exemple de « </w:t>
      </w:r>
      <w:r w:rsidR="003A16D3" w:rsidRPr="003E7517">
        <w:rPr>
          <w:i/>
          <w:iCs/>
          <w:color w:val="000000"/>
        </w:rPr>
        <w:t>fauteuils</w:t>
      </w:r>
      <w:r w:rsidR="003A16D3" w:rsidRPr="003E7517">
        <w:rPr>
          <w:color w:val="000000"/>
        </w:rPr>
        <w:t> » et des « </w:t>
      </w:r>
      <w:r w:rsidR="003A16D3" w:rsidRPr="003E7517">
        <w:rPr>
          <w:i/>
          <w:iCs/>
          <w:color w:val="000000"/>
        </w:rPr>
        <w:t>rampes</w:t>
      </w:r>
      <w:r w:rsidR="003A16D3" w:rsidRPr="003E7517">
        <w:rPr>
          <w:color w:val="000000"/>
        </w:rPr>
        <w:t xml:space="preserve"> [pour le] </w:t>
      </w:r>
      <w:r w:rsidR="003A16D3" w:rsidRPr="003E7517">
        <w:rPr>
          <w:i/>
          <w:iCs/>
          <w:color w:val="000000"/>
        </w:rPr>
        <w:t>véhicule</w:t>
      </w:r>
      <w:r w:rsidR="003A16D3" w:rsidRPr="003E7517">
        <w:rPr>
          <w:color w:val="000000"/>
        </w:rPr>
        <w:t> » et du reste à charge pour Denis. Quant aux démarches administratives, Murielle assume tout aux côtés de sa « </w:t>
      </w:r>
      <w:r w:rsidR="003A16D3" w:rsidRPr="003E7517">
        <w:rPr>
          <w:i/>
          <w:iCs/>
          <w:color w:val="000000"/>
        </w:rPr>
        <w:t>tutrice</w:t>
      </w:r>
      <w:r w:rsidR="003A16D3" w:rsidRPr="003E7517">
        <w:rPr>
          <w:color w:val="000000"/>
        </w:rPr>
        <w:t> » :</w:t>
      </w:r>
    </w:p>
    <w:p w14:paraId="05E2E26B" w14:textId="7F946691" w:rsidR="001229C2" w:rsidRPr="003E7517" w:rsidRDefault="00393F4F" w:rsidP="00393F4F">
      <w:pPr>
        <w:pStyle w:val="NormalWeb"/>
        <w:spacing w:before="316" w:beforeAutospacing="0" w:after="0" w:afterAutospacing="0"/>
        <w:ind w:left="851" w:right="-6" w:firstLine="2"/>
        <w:jc w:val="both"/>
        <w:rPr>
          <w:color w:val="000000"/>
          <w:sz w:val="20"/>
          <w:szCs w:val="20"/>
        </w:rPr>
      </w:pPr>
      <w:r w:rsidRPr="003E7517">
        <w:rPr>
          <w:color w:val="000000"/>
          <w:sz w:val="20"/>
          <w:szCs w:val="20"/>
        </w:rPr>
        <w:t xml:space="preserve">[Enquêteur : </w:t>
      </w:r>
      <w:r w:rsidR="001229C2" w:rsidRPr="003E7517">
        <w:rPr>
          <w:color w:val="000000"/>
          <w:sz w:val="20"/>
          <w:szCs w:val="20"/>
        </w:rPr>
        <w:t xml:space="preserve">C’est vous qui les faîtes </w:t>
      </w:r>
      <w:r w:rsidRPr="003E7517">
        <w:rPr>
          <w:color w:val="000000"/>
          <w:sz w:val="20"/>
          <w:szCs w:val="20"/>
        </w:rPr>
        <w:t xml:space="preserve">les </w:t>
      </w:r>
      <w:r w:rsidR="005C5286" w:rsidRPr="003E7517">
        <w:rPr>
          <w:color w:val="000000"/>
          <w:sz w:val="20"/>
          <w:szCs w:val="20"/>
        </w:rPr>
        <w:t>démarches administratives</w:t>
      </w:r>
      <w:r w:rsidRPr="003E7517">
        <w:rPr>
          <w:color w:val="000000"/>
          <w:sz w:val="20"/>
          <w:szCs w:val="20"/>
        </w:rPr>
        <w:t xml:space="preserve"> </w:t>
      </w:r>
      <w:r w:rsidR="001229C2" w:rsidRPr="003E7517">
        <w:rPr>
          <w:color w:val="000000"/>
          <w:sz w:val="20"/>
          <w:szCs w:val="20"/>
        </w:rPr>
        <w:t>aussi ?</w:t>
      </w:r>
      <w:r w:rsidRPr="003E7517">
        <w:rPr>
          <w:color w:val="000000"/>
          <w:sz w:val="20"/>
          <w:szCs w:val="20"/>
        </w:rPr>
        <w:t>]</w:t>
      </w:r>
      <w:r w:rsidR="001229C2" w:rsidRPr="003E7517">
        <w:rPr>
          <w:color w:val="000000"/>
          <w:sz w:val="20"/>
          <w:szCs w:val="20"/>
        </w:rPr>
        <w:t> C’est moi […] avec sa tutrice […]. Tous les rendez-vous, c’est moi qui gère. La MDPH, c’est sa tutrice, les dossiers d’aides et tout ça pour les prises en charge</w:t>
      </w:r>
      <w:r w:rsidR="003A16D3" w:rsidRPr="003E7517">
        <w:rPr>
          <w:color w:val="000000"/>
          <w:sz w:val="20"/>
          <w:szCs w:val="20"/>
        </w:rPr>
        <w:t>…</w:t>
      </w:r>
      <w:r w:rsidR="001229C2" w:rsidRPr="003E7517">
        <w:rPr>
          <w:color w:val="000000"/>
          <w:sz w:val="20"/>
          <w:szCs w:val="20"/>
        </w:rPr>
        <w:t>, j</w:t>
      </w:r>
      <w:r w:rsidR="005C5286" w:rsidRPr="003E7517">
        <w:rPr>
          <w:color w:val="000000"/>
          <w:sz w:val="20"/>
          <w:szCs w:val="20"/>
        </w:rPr>
        <w:t xml:space="preserve">e </w:t>
      </w:r>
      <w:r w:rsidR="001229C2" w:rsidRPr="003E7517">
        <w:rPr>
          <w:color w:val="000000"/>
          <w:sz w:val="20"/>
          <w:szCs w:val="20"/>
        </w:rPr>
        <w:t>pense aux fauteuils, aux rampes… […] c’est très long… c’est très</w:t>
      </w:r>
      <w:r w:rsidR="005C5286" w:rsidRPr="003E7517">
        <w:rPr>
          <w:color w:val="000000"/>
          <w:sz w:val="20"/>
          <w:szCs w:val="20"/>
        </w:rPr>
        <w:t xml:space="preserve">, </w:t>
      </w:r>
      <w:r w:rsidR="001229C2" w:rsidRPr="003E7517">
        <w:rPr>
          <w:color w:val="000000"/>
          <w:sz w:val="20"/>
          <w:szCs w:val="20"/>
        </w:rPr>
        <w:t>très long. Là, on a refait les rampes de son…  […] véhicule […] il y a un délai de quatre mois  […] deux ans entre… […] la commande du véhicule et le remboursement</w:t>
      </w:r>
      <w:r w:rsidR="005C5286" w:rsidRPr="003E7517">
        <w:rPr>
          <w:color w:val="000000"/>
          <w:sz w:val="20"/>
          <w:szCs w:val="20"/>
        </w:rPr>
        <w:t xml:space="preserve"> […] </w:t>
      </w:r>
      <w:r w:rsidR="001229C2" w:rsidRPr="003E7517">
        <w:rPr>
          <w:color w:val="000000"/>
          <w:sz w:val="20"/>
          <w:szCs w:val="20"/>
        </w:rPr>
        <w:t>heureusement que lui n’a pas ce souci d’argent en</w:t>
      </w:r>
      <w:r w:rsidR="005C5286" w:rsidRPr="003E7517">
        <w:rPr>
          <w:color w:val="000000"/>
          <w:sz w:val="20"/>
          <w:szCs w:val="20"/>
        </w:rPr>
        <w:t xml:space="preserve"> </w:t>
      </w:r>
      <w:r w:rsidR="001229C2" w:rsidRPr="003E7517">
        <w:rPr>
          <w:color w:val="000000"/>
          <w:sz w:val="20"/>
          <w:szCs w:val="20"/>
        </w:rPr>
        <w:t>fait</w:t>
      </w:r>
      <w:r w:rsidR="005C5286" w:rsidRPr="003E7517">
        <w:rPr>
          <w:color w:val="000000"/>
          <w:sz w:val="20"/>
          <w:szCs w:val="20"/>
        </w:rPr>
        <w:t>,</w:t>
      </w:r>
      <w:r w:rsidR="001229C2" w:rsidRPr="003E7517">
        <w:rPr>
          <w:color w:val="000000"/>
          <w:sz w:val="20"/>
          <w:szCs w:val="20"/>
        </w:rPr>
        <w:t xml:space="preserve"> parce que sinon ça serait juste ingérable</w:t>
      </w:r>
      <w:r w:rsidR="003A16D3" w:rsidRPr="003E7517">
        <w:rPr>
          <w:color w:val="000000"/>
          <w:sz w:val="20"/>
          <w:szCs w:val="20"/>
        </w:rPr>
        <w:t>. En</w:t>
      </w:r>
      <w:r w:rsidR="001229C2" w:rsidRPr="003E7517">
        <w:rPr>
          <w:color w:val="000000"/>
          <w:sz w:val="20"/>
          <w:szCs w:val="20"/>
        </w:rPr>
        <w:t>fin</w:t>
      </w:r>
      <w:r w:rsidR="003A16D3" w:rsidRPr="003E7517">
        <w:rPr>
          <w:color w:val="000000"/>
          <w:sz w:val="20"/>
          <w:szCs w:val="20"/>
        </w:rPr>
        <w:t>,</w:t>
      </w:r>
      <w:r w:rsidR="001229C2" w:rsidRPr="003E7517">
        <w:rPr>
          <w:color w:val="000000"/>
          <w:sz w:val="20"/>
          <w:szCs w:val="20"/>
        </w:rPr>
        <w:t xml:space="preserve"> voilà… lui est pas mal loti et j</w:t>
      </w:r>
      <w:r w:rsidR="005C5286" w:rsidRPr="003E7517">
        <w:rPr>
          <w:color w:val="000000"/>
          <w:sz w:val="20"/>
          <w:szCs w:val="20"/>
        </w:rPr>
        <w:t xml:space="preserve">e </w:t>
      </w:r>
      <w:r w:rsidR="001229C2" w:rsidRPr="003E7517">
        <w:rPr>
          <w:color w:val="000000"/>
          <w:sz w:val="20"/>
          <w:szCs w:val="20"/>
        </w:rPr>
        <w:t>me di</w:t>
      </w:r>
      <w:r w:rsidR="005C5286" w:rsidRPr="003E7517">
        <w:rPr>
          <w:color w:val="000000"/>
          <w:sz w:val="20"/>
          <w:szCs w:val="20"/>
        </w:rPr>
        <w:t>s :</w:t>
      </w:r>
      <w:r w:rsidR="001229C2" w:rsidRPr="003E7517">
        <w:rPr>
          <w:color w:val="000000"/>
          <w:sz w:val="20"/>
          <w:szCs w:val="20"/>
        </w:rPr>
        <w:t xml:space="preserve"> </w:t>
      </w:r>
      <w:r w:rsidR="003A16D3" w:rsidRPr="003E7517">
        <w:rPr>
          <w:color w:val="000000"/>
          <w:sz w:val="20"/>
          <w:szCs w:val="20"/>
        </w:rPr>
        <w:t>‘</w:t>
      </w:r>
      <w:r w:rsidR="001229C2" w:rsidRPr="003E7517">
        <w:rPr>
          <w:color w:val="000000"/>
          <w:sz w:val="20"/>
          <w:szCs w:val="20"/>
        </w:rPr>
        <w:t>mais heureusement</w:t>
      </w:r>
      <w:r w:rsidR="003A16D3" w:rsidRPr="003E7517">
        <w:rPr>
          <w:color w:val="000000"/>
          <w:sz w:val="20"/>
          <w:szCs w:val="20"/>
        </w:rPr>
        <w:t> !</w:t>
      </w:r>
      <w:r w:rsidR="001229C2" w:rsidRPr="003E7517">
        <w:rPr>
          <w:color w:val="000000"/>
          <w:sz w:val="20"/>
          <w:szCs w:val="20"/>
        </w:rPr>
        <w:t xml:space="preserve"> </w:t>
      </w:r>
      <w:r w:rsidR="003A16D3" w:rsidRPr="003E7517">
        <w:rPr>
          <w:color w:val="000000"/>
          <w:sz w:val="20"/>
          <w:szCs w:val="20"/>
        </w:rPr>
        <w:t>P</w:t>
      </w:r>
      <w:r w:rsidR="001229C2" w:rsidRPr="003E7517">
        <w:rPr>
          <w:color w:val="000000"/>
          <w:sz w:val="20"/>
          <w:szCs w:val="20"/>
        </w:rPr>
        <w:t>arce que tou</w:t>
      </w:r>
      <w:r w:rsidR="005C5286" w:rsidRPr="003E7517">
        <w:rPr>
          <w:color w:val="000000"/>
          <w:sz w:val="20"/>
          <w:szCs w:val="20"/>
        </w:rPr>
        <w:t>s</w:t>
      </w:r>
      <w:r w:rsidR="001229C2" w:rsidRPr="003E7517">
        <w:rPr>
          <w:color w:val="000000"/>
          <w:sz w:val="20"/>
          <w:szCs w:val="20"/>
        </w:rPr>
        <w:t xml:space="preserve"> ceux qui ont pas d’argent, comment ils font</w:t>
      </w:r>
      <w:r w:rsidR="003A16D3" w:rsidRPr="003E7517">
        <w:rPr>
          <w:color w:val="000000"/>
          <w:sz w:val="20"/>
          <w:szCs w:val="20"/>
        </w:rPr>
        <w:t> ?’</w:t>
      </w:r>
      <w:r w:rsidR="001229C2" w:rsidRPr="003E7517">
        <w:rPr>
          <w:color w:val="000000"/>
          <w:sz w:val="20"/>
          <w:szCs w:val="20"/>
        </w:rPr>
        <w:t> […] j’ai discuté avec une collègue oui, elle a un… ouais, elle a les soucis voilà</w:t>
      </w:r>
      <w:r w:rsidR="005C5286" w:rsidRPr="003E7517">
        <w:rPr>
          <w:color w:val="000000"/>
          <w:sz w:val="20"/>
          <w:szCs w:val="20"/>
        </w:rPr>
        <w:t xml:space="preserve">, </w:t>
      </w:r>
      <w:r w:rsidR="001229C2" w:rsidRPr="003E7517">
        <w:rPr>
          <w:color w:val="000000"/>
          <w:sz w:val="20"/>
          <w:szCs w:val="20"/>
        </w:rPr>
        <w:t>d’une dame</w:t>
      </w:r>
      <w:r w:rsidR="005C5286" w:rsidRPr="003E7517">
        <w:rPr>
          <w:color w:val="000000"/>
          <w:sz w:val="20"/>
          <w:szCs w:val="20"/>
        </w:rPr>
        <w:t>-</w:t>
      </w:r>
      <w:r w:rsidR="001229C2" w:rsidRPr="003E7517">
        <w:rPr>
          <w:color w:val="000000"/>
          <w:sz w:val="20"/>
          <w:szCs w:val="20"/>
        </w:rPr>
        <w:t xml:space="preserve">là qui doit être placée et elle a pas d’argent pour la maison de retraite là… </w:t>
      </w:r>
      <w:r w:rsidR="005C5286" w:rsidRPr="003E7517">
        <w:rPr>
          <w:color w:val="000000"/>
          <w:sz w:val="20"/>
          <w:szCs w:val="20"/>
        </w:rPr>
        <w:t>S</w:t>
      </w:r>
      <w:r w:rsidR="001229C2" w:rsidRPr="003E7517">
        <w:rPr>
          <w:color w:val="000000"/>
          <w:sz w:val="20"/>
          <w:szCs w:val="20"/>
        </w:rPr>
        <w:t>eulement, elle peut pas rester toute seule chez elle</w:t>
      </w:r>
      <w:r w:rsidR="003A16D3" w:rsidRPr="003E7517">
        <w:rPr>
          <w:color w:val="000000"/>
          <w:sz w:val="20"/>
          <w:szCs w:val="20"/>
        </w:rPr>
        <w:t>. En</w:t>
      </w:r>
      <w:r w:rsidR="001229C2" w:rsidRPr="003E7517">
        <w:rPr>
          <w:color w:val="000000"/>
          <w:sz w:val="20"/>
          <w:szCs w:val="20"/>
        </w:rPr>
        <w:t>fin</w:t>
      </w:r>
      <w:r w:rsidR="003A16D3" w:rsidRPr="003E7517">
        <w:rPr>
          <w:color w:val="000000"/>
          <w:sz w:val="20"/>
          <w:szCs w:val="20"/>
        </w:rPr>
        <w:t>,</w:t>
      </w:r>
      <w:r w:rsidR="001229C2" w:rsidRPr="003E7517">
        <w:rPr>
          <w:color w:val="000000"/>
          <w:sz w:val="20"/>
          <w:szCs w:val="20"/>
        </w:rPr>
        <w:t xml:space="preserve"> voilà c’est tou</w:t>
      </w:r>
      <w:r w:rsidR="005C5286" w:rsidRPr="003E7517">
        <w:rPr>
          <w:color w:val="000000"/>
          <w:sz w:val="20"/>
          <w:szCs w:val="20"/>
        </w:rPr>
        <w:t>t</w:t>
      </w:r>
      <w:r w:rsidR="001229C2" w:rsidRPr="003E7517">
        <w:rPr>
          <w:color w:val="000000"/>
          <w:sz w:val="20"/>
          <w:szCs w:val="20"/>
        </w:rPr>
        <w:t>… les questions d’argent c’est récurent dans ce métier</w:t>
      </w:r>
      <w:r w:rsidR="005C5286" w:rsidRPr="003E7517">
        <w:rPr>
          <w:color w:val="000000"/>
          <w:sz w:val="20"/>
          <w:szCs w:val="20"/>
        </w:rPr>
        <w:t>-</w:t>
      </w:r>
      <w:r w:rsidR="001229C2" w:rsidRPr="003E7517">
        <w:rPr>
          <w:color w:val="000000"/>
          <w:sz w:val="20"/>
          <w:szCs w:val="20"/>
        </w:rPr>
        <w:t>là […]. Des personne</w:t>
      </w:r>
      <w:r w:rsidR="005C5286" w:rsidRPr="003E7517">
        <w:rPr>
          <w:color w:val="000000"/>
          <w:sz w:val="20"/>
          <w:szCs w:val="20"/>
        </w:rPr>
        <w:t>s</w:t>
      </w:r>
      <w:r w:rsidR="001229C2" w:rsidRPr="003E7517">
        <w:rPr>
          <w:color w:val="000000"/>
          <w:sz w:val="20"/>
          <w:szCs w:val="20"/>
        </w:rPr>
        <w:t xml:space="preserve"> […]</w:t>
      </w:r>
      <w:r w:rsidR="005C5286" w:rsidRPr="003E7517">
        <w:rPr>
          <w:color w:val="000000"/>
          <w:sz w:val="20"/>
          <w:szCs w:val="20"/>
        </w:rPr>
        <w:t xml:space="preserve"> </w:t>
      </w:r>
      <w:r w:rsidR="001229C2" w:rsidRPr="003E7517">
        <w:rPr>
          <w:color w:val="000000"/>
          <w:sz w:val="20"/>
          <w:szCs w:val="20"/>
        </w:rPr>
        <w:t>sont chez elles, beh parce que</w:t>
      </w:r>
      <w:r w:rsidR="005C5286" w:rsidRPr="003E7517">
        <w:rPr>
          <w:color w:val="000000"/>
          <w:sz w:val="20"/>
          <w:szCs w:val="20"/>
        </w:rPr>
        <w:t>…</w:t>
      </w:r>
      <w:r w:rsidR="001229C2" w:rsidRPr="003E7517">
        <w:rPr>
          <w:color w:val="000000"/>
          <w:sz w:val="20"/>
          <w:szCs w:val="20"/>
        </w:rPr>
        <w:t xml:space="preserve"> faute de moyens [</w:t>
      </w:r>
      <w:r w:rsidR="003A16D3" w:rsidRPr="003E7517">
        <w:rPr>
          <w:color w:val="000000"/>
          <w:sz w:val="20"/>
          <w:szCs w:val="20"/>
        </w:rPr>
        <w:t xml:space="preserve">Enquêteur : </w:t>
      </w:r>
      <w:r w:rsidR="001229C2" w:rsidRPr="003E7517">
        <w:rPr>
          <w:color w:val="000000"/>
          <w:sz w:val="20"/>
          <w:szCs w:val="20"/>
        </w:rPr>
        <w:t>Et de places</w:t>
      </w:r>
      <w:r w:rsidR="003A16D3" w:rsidRPr="003E7517">
        <w:rPr>
          <w:color w:val="000000"/>
          <w:sz w:val="20"/>
          <w:szCs w:val="20"/>
        </w:rPr>
        <w:t>, non</w:t>
      </w:r>
      <w:r w:rsidR="001229C2" w:rsidRPr="003E7517">
        <w:rPr>
          <w:color w:val="000000"/>
          <w:sz w:val="20"/>
          <w:szCs w:val="20"/>
        </w:rPr>
        <w:t> ?] De places je sais pas</w:t>
      </w:r>
      <w:r w:rsidR="003A16D3" w:rsidRPr="003E7517">
        <w:rPr>
          <w:color w:val="000000"/>
          <w:sz w:val="20"/>
          <w:szCs w:val="20"/>
        </w:rPr>
        <w:t>,</w:t>
      </w:r>
      <w:r w:rsidR="001229C2" w:rsidRPr="003E7517">
        <w:rPr>
          <w:color w:val="000000"/>
          <w:sz w:val="20"/>
          <w:szCs w:val="20"/>
        </w:rPr>
        <w:t xml:space="preserve"> parce que maintenant on en trouve mais… c’est surtout les moyens que j’entends souvent </w:t>
      </w:r>
      <w:r w:rsidR="003A16D3" w:rsidRPr="003E7517">
        <w:rPr>
          <w:color w:val="000000"/>
          <w:sz w:val="20"/>
          <w:szCs w:val="20"/>
        </w:rPr>
        <w:t>‘</w:t>
      </w:r>
      <w:r w:rsidR="001229C2" w:rsidRPr="003E7517">
        <w:rPr>
          <w:color w:val="000000"/>
          <w:sz w:val="20"/>
          <w:szCs w:val="20"/>
        </w:rPr>
        <w:t>moi j’aurai pas les moyens d’aller en maison de retraite</w:t>
      </w:r>
      <w:r w:rsidR="003A16D3" w:rsidRPr="003E7517">
        <w:rPr>
          <w:color w:val="000000"/>
          <w:sz w:val="20"/>
          <w:szCs w:val="20"/>
        </w:rPr>
        <w:t>’</w:t>
      </w:r>
      <w:r w:rsidR="001229C2" w:rsidRPr="003E7517">
        <w:rPr>
          <w:color w:val="000000"/>
          <w:sz w:val="20"/>
          <w:szCs w:val="20"/>
        </w:rPr>
        <w:t>, ça fait… combien de fois je l’ai entendu</w:t>
      </w:r>
      <w:r w:rsidR="003A16D3" w:rsidRPr="003E7517">
        <w:rPr>
          <w:color w:val="000000"/>
          <w:sz w:val="20"/>
          <w:szCs w:val="20"/>
        </w:rPr>
        <w:t>…</w:t>
      </w:r>
      <w:r w:rsidR="001229C2" w:rsidRPr="003E7517">
        <w:rPr>
          <w:color w:val="000000"/>
          <w:sz w:val="20"/>
          <w:szCs w:val="20"/>
        </w:rPr>
        <w:t>  </w:t>
      </w:r>
    </w:p>
    <w:p w14:paraId="3B40972A" w14:textId="77777777" w:rsidR="005668F1" w:rsidRDefault="005668F1" w:rsidP="005668F1">
      <w:pPr>
        <w:jc w:val="both"/>
        <w:rPr>
          <w:color w:val="000000"/>
          <w:shd w:val="clear" w:color="auto" w:fill="EAD1DC"/>
        </w:rPr>
      </w:pPr>
    </w:p>
    <w:p w14:paraId="1E02A6F8" w14:textId="7058D6D0" w:rsidR="005668F1" w:rsidRPr="003E7517" w:rsidRDefault="00393F4F" w:rsidP="005668F1">
      <w:pPr>
        <w:jc w:val="both"/>
        <w:rPr>
          <w:rFonts w:eastAsia="Calibri"/>
        </w:rPr>
      </w:pPr>
      <w:r w:rsidRPr="003E7517">
        <w:rPr>
          <w:rFonts w:eastAsia="Calibri"/>
        </w:rPr>
        <w:t>De toute évidence Murielle s’investit corps et âmes dans son métier.</w:t>
      </w:r>
      <w:r w:rsidR="005668F1" w:rsidRPr="003E7517">
        <w:rPr>
          <w:rFonts w:eastAsia="Calibri"/>
        </w:rPr>
        <w:t xml:space="preserve"> Incitée par l’enquêteur à rendre compte des qualités </w:t>
      </w:r>
      <w:r w:rsidR="005668F1" w:rsidRPr="00B42C26">
        <w:rPr>
          <w:rFonts w:eastAsia="Calibri"/>
        </w:rPr>
        <w:t>professionnelles</w:t>
      </w:r>
      <w:r w:rsidR="005668F1" w:rsidRPr="003E7517">
        <w:rPr>
          <w:rFonts w:eastAsia="Calibri"/>
        </w:rPr>
        <w:t xml:space="preserve"> nécessaires pour intervenir à domicile, Marielle insiste sur « </w:t>
      </w:r>
      <w:r w:rsidR="005668F1" w:rsidRPr="003E7517">
        <w:rPr>
          <w:rFonts w:eastAsia="Calibri"/>
          <w:i/>
          <w:iCs/>
        </w:rPr>
        <w:t>la bonne maitrise de soi</w:t>
      </w:r>
      <w:r w:rsidR="005668F1" w:rsidRPr="003E7517">
        <w:rPr>
          <w:rFonts w:eastAsia="Calibri"/>
        </w:rPr>
        <w:t> », « </w:t>
      </w:r>
      <w:r w:rsidR="005668F1" w:rsidRPr="003E7517">
        <w:rPr>
          <w:rFonts w:eastAsia="Calibri"/>
          <w:i/>
          <w:iCs/>
        </w:rPr>
        <w:t>la patience</w:t>
      </w:r>
      <w:r w:rsidR="005668F1" w:rsidRPr="003E7517">
        <w:rPr>
          <w:rFonts w:eastAsia="Calibri"/>
        </w:rPr>
        <w:t xml:space="preserve"> » et la nécessité de faire la part des choses entre ce qui relève de la pathologie et ce qui relève </w:t>
      </w:r>
      <w:r w:rsidRPr="003E7517">
        <w:rPr>
          <w:rFonts w:eastAsia="Calibri"/>
        </w:rPr>
        <w:t>du travail</w:t>
      </w:r>
      <w:r w:rsidR="005668F1" w:rsidRPr="003E7517">
        <w:rPr>
          <w:rFonts w:eastAsia="Calibri"/>
        </w:rPr>
        <w:t xml:space="preserve"> des professionnel</w:t>
      </w:r>
      <w:r w:rsidRPr="003E7517">
        <w:rPr>
          <w:rFonts w:eastAsia="Calibri"/>
        </w:rPr>
        <w:t>.le</w:t>
      </w:r>
      <w:r w:rsidR="005668F1" w:rsidRPr="003E7517">
        <w:rPr>
          <w:rFonts w:eastAsia="Calibri"/>
        </w:rPr>
        <w:t>s : « </w:t>
      </w:r>
      <w:r w:rsidR="005668F1" w:rsidRPr="003E7517">
        <w:rPr>
          <w:rFonts w:eastAsia="Calibri"/>
          <w:i/>
          <w:iCs/>
        </w:rPr>
        <w:t>c’est</w:t>
      </w:r>
      <w:r w:rsidR="005668F1" w:rsidRPr="003E7517">
        <w:rPr>
          <w:rFonts w:eastAsia="Calibri"/>
        </w:rPr>
        <w:t xml:space="preserve"> </w:t>
      </w:r>
      <w:r w:rsidR="005668F1" w:rsidRPr="003E7517">
        <w:rPr>
          <w:rFonts w:eastAsia="Calibri"/>
          <w:i/>
          <w:iCs/>
        </w:rPr>
        <w:t>vraiment dû à la pathologie</w:t>
      </w:r>
      <w:r w:rsidR="005668F1" w:rsidRPr="003E7517">
        <w:rPr>
          <w:rFonts w:eastAsia="Calibri"/>
        </w:rPr>
        <w:t xml:space="preserve"> […] </w:t>
      </w:r>
      <w:r w:rsidR="005668F1" w:rsidRPr="003E7517">
        <w:rPr>
          <w:rFonts w:eastAsia="Calibri"/>
          <w:i/>
          <w:iCs/>
        </w:rPr>
        <w:t>Donc il a pas de filtres</w:t>
      </w:r>
      <w:r w:rsidR="005668F1" w:rsidRPr="003E7517">
        <w:rPr>
          <w:rFonts w:eastAsia="Calibri"/>
        </w:rPr>
        <w:t xml:space="preserve"> […] </w:t>
      </w:r>
      <w:r w:rsidR="005668F1" w:rsidRPr="003E7517">
        <w:rPr>
          <w:rFonts w:eastAsia="Calibri"/>
          <w:i/>
          <w:iCs/>
        </w:rPr>
        <w:t>des fois, ça peut être blessant, des</w:t>
      </w:r>
      <w:r w:rsidR="005668F1" w:rsidRPr="003E7517">
        <w:rPr>
          <w:rFonts w:eastAsia="Calibri"/>
        </w:rPr>
        <w:t xml:space="preserve"> </w:t>
      </w:r>
      <w:r w:rsidR="005668F1" w:rsidRPr="003E7517">
        <w:rPr>
          <w:rFonts w:eastAsia="Calibri"/>
          <w:i/>
          <w:iCs/>
        </w:rPr>
        <w:t>personnes</w:t>
      </w:r>
      <w:r w:rsidR="005668F1" w:rsidRPr="003E7517">
        <w:rPr>
          <w:rFonts w:eastAsia="Calibri"/>
        </w:rPr>
        <w:t xml:space="preserve"> [ses collègues] </w:t>
      </w:r>
      <w:r w:rsidR="005668F1" w:rsidRPr="003E7517">
        <w:rPr>
          <w:rFonts w:eastAsia="Calibri"/>
          <w:i/>
          <w:iCs/>
        </w:rPr>
        <w:t>ne comprennent pas trop…</w:t>
      </w:r>
      <w:r w:rsidR="005668F1" w:rsidRPr="003E7517">
        <w:rPr>
          <w:rFonts w:eastAsia="Calibri"/>
        </w:rPr>
        <w:t> » Elle explique aussi comment l’absence de formations et de qualification finit par esquisser en filigrane une expérience forgée sur le tas : « </w:t>
      </w:r>
      <w:r w:rsidR="005668F1" w:rsidRPr="003E7517">
        <w:rPr>
          <w:rFonts w:eastAsia="Calibri"/>
          <w:i/>
          <w:iCs/>
        </w:rPr>
        <w:t>C’est par expérience. Je fais des tests sur lui, comme je dis souvent</w:t>
      </w:r>
      <w:r w:rsidR="005668F1" w:rsidRPr="003E7517">
        <w:rPr>
          <w:rFonts w:eastAsia="Calibri"/>
        </w:rPr>
        <w:t> ». Structurée à partir des petites astuces, l’expertise qui en découle s’élabore collectivement aux côtés d’autres collègues : « </w:t>
      </w:r>
      <w:r w:rsidR="005668F1" w:rsidRPr="003E7517">
        <w:rPr>
          <w:rFonts w:eastAsia="Calibri"/>
          <w:i/>
          <w:iCs/>
        </w:rPr>
        <w:t>on se fait des réunions entre nous en fait</w:t>
      </w:r>
      <w:r w:rsidR="005668F1" w:rsidRPr="003E7517">
        <w:rPr>
          <w:rFonts w:eastAsia="Calibri"/>
        </w:rPr>
        <w:t xml:space="preserve"> [entre collègues] »</w:t>
      </w:r>
      <w:r w:rsidR="003E7517">
        <w:rPr>
          <w:rFonts w:eastAsia="Calibri"/>
        </w:rPr>
        <w:t xml:space="preserve"> </w:t>
      </w:r>
      <w:r w:rsidR="005668F1" w:rsidRPr="003E7517">
        <w:rPr>
          <w:rFonts w:eastAsia="Calibri"/>
        </w:rPr>
        <w:t xml:space="preserve">: </w:t>
      </w:r>
    </w:p>
    <w:p w14:paraId="66CC3323" w14:textId="77777777" w:rsidR="005668F1" w:rsidRPr="003E7517" w:rsidRDefault="005668F1" w:rsidP="003E7517">
      <w:pPr>
        <w:pStyle w:val="NormalWeb"/>
        <w:tabs>
          <w:tab w:val="center" w:pos="8789"/>
          <w:tab w:val="center" w:pos="9072"/>
        </w:tabs>
        <w:spacing w:before="316" w:beforeAutospacing="0" w:after="0" w:afterAutospacing="0"/>
        <w:ind w:left="851" w:firstLine="2"/>
        <w:jc w:val="both"/>
        <w:rPr>
          <w:color w:val="000000"/>
          <w:sz w:val="20"/>
          <w:szCs w:val="20"/>
        </w:rPr>
      </w:pPr>
      <w:r w:rsidRPr="003E7517">
        <w:rPr>
          <w:color w:val="000000"/>
          <w:sz w:val="20"/>
          <w:szCs w:val="20"/>
        </w:rPr>
        <w:lastRenderedPageBreak/>
        <w:t xml:space="preserve">avoir un… une bonne maitrise de soi  […] surtout avoir voilà, de la patience pour comprendre qu’en fait tout passe par le trauma crânien. En fait, c’est pas des choses délibérées que… enfin, voilà c’est vraiment dû à la pathologie […] quand il est en boucle en fait, les répétitions… Denis est un trauma frontal donc il a…  il est désinhibé, donc il va dire ce qui lui passe par la tête, au moment où ça lui passe. Donc il a pas de filtres […] des fois, ça peut être blessant, des personnes ne comprennent pas trop… Voilà, quand j’ai mes collègues qui sont pas habituées, qui doivent me remplacer, ils ont un peu de mal avec ça… […] et ensuite… il y a quand il bloque, quand il est bloqué sur quelque chose, admettons euuh… ‘qui, c’est qui vient dormir ce soir ?’… ‘qui, c’est qui vient dormir ce soir ?’, cette question-là il peut la poser trente fois par heure  […] Voilà, donc là, pareil, c’est un travail qu’on fait, voilà… on a créé un agenda ensemble, pour que ce soit lui qui le marque, puisque visuellement il retient mieux, enfin voilà  […]. [Enquêteur : Et côté formation ?] Alors pas du tout ! C’est par expérience. Je fais des tests sur lui, comme je dis souvent … je dis ‘on teste pour voir si ça, ça marche’ et soit ça marche, soit ça marche pas donc… et voilà […] </w:t>
      </w:r>
      <w:r w:rsidRPr="001B1641">
        <w:rPr>
          <w:color w:val="000000"/>
          <w:sz w:val="20"/>
          <w:szCs w:val="20"/>
        </w:rPr>
        <w:t>beh</w:t>
      </w:r>
      <w:r w:rsidRPr="003E7517">
        <w:rPr>
          <w:color w:val="000000"/>
          <w:sz w:val="20"/>
          <w:szCs w:val="20"/>
        </w:rPr>
        <w:t xml:space="preserve"> on se fait des réunions entre nous en fait [entre collègues] ou voilà on se dit : ‘tient là Denis est un peu plus fatigué, donc il répète plus’. En fait donc on va essayer peut-être de rallonger le temps… beh là c’est tout récent, ça fait que trois matins qu’on le lève vingt minutes plus tard […]</w:t>
      </w:r>
      <w:r w:rsidRPr="001B1641">
        <w:rPr>
          <w:color w:val="000000"/>
          <w:sz w:val="20"/>
          <w:szCs w:val="20"/>
        </w:rPr>
        <w:t>.</w:t>
      </w:r>
      <w:r w:rsidRPr="003E7517">
        <w:rPr>
          <w:color w:val="000000"/>
          <w:sz w:val="20"/>
          <w:szCs w:val="20"/>
        </w:rPr>
        <w:t xml:space="preserve"> Parce qu’on s’est aperçus que voilà… de dormir un petit peu plus, beh finalement c’était bénéfique pour lui… Et bon c’est plus speed pour nous, pour la suite mais pour lui, voilà c’est toujours dans son bien-être à lui donc voilà, on en discute ensemble : ‘beh tient, qu’est-ce que tu en penses ?’. Voilà on s’donne des petites clés… Moi j’ai remarqué voilà qu’il fallait arrêter de lui répéter et re-répéter : ‘va chercher l’info, elle y est quelque part, elle est soit sur ton agenda, soit je l’ai écrite’… on a des tableaux chez lui voilà… ‘soit c’est écrit sur le tableau, soit c’est écrit sur l’agenda, je t’ai donné l’info maintenant à toi d’aller la chercher’.  </w:t>
      </w:r>
    </w:p>
    <w:p w14:paraId="42D2A4A6" w14:textId="2E9FB2A4" w:rsidR="005668F1" w:rsidRPr="003E7517" w:rsidRDefault="005668F1" w:rsidP="003E7517">
      <w:pPr>
        <w:pStyle w:val="NormalWeb"/>
        <w:tabs>
          <w:tab w:val="center" w:pos="8789"/>
          <w:tab w:val="center" w:pos="9072"/>
        </w:tabs>
        <w:spacing w:before="316" w:beforeAutospacing="0" w:after="0" w:afterAutospacing="0"/>
        <w:jc w:val="both"/>
        <w:rPr>
          <w:color w:val="000000"/>
        </w:rPr>
      </w:pPr>
      <w:r w:rsidRPr="003E7517">
        <w:rPr>
          <w:color w:val="000000"/>
        </w:rPr>
        <w:t xml:space="preserve">Aussi important soit-il, le travail du </w:t>
      </w:r>
      <w:r w:rsidRPr="003E7517">
        <w:rPr>
          <w:i/>
          <w:iCs/>
          <w:color w:val="000000"/>
        </w:rPr>
        <w:t>care</w:t>
      </w:r>
      <w:r w:rsidRPr="003E7517">
        <w:rPr>
          <w:color w:val="000000"/>
        </w:rPr>
        <w:t xml:space="preserve"> déployé au quotidien par ces professionnel.les ne prend appui que sur des qualifications bancales</w:t>
      </w:r>
      <w:r w:rsidR="00393F4F" w:rsidRPr="003E7517">
        <w:rPr>
          <w:color w:val="000000"/>
        </w:rPr>
        <w:t xml:space="preserve"> (</w:t>
      </w:r>
      <w:r w:rsidRPr="003E7517">
        <w:rPr>
          <w:color w:val="000000"/>
        </w:rPr>
        <w:t>pour ne pas dire absentes</w:t>
      </w:r>
      <w:r w:rsidR="00393F4F" w:rsidRPr="003E7517">
        <w:rPr>
          <w:color w:val="000000"/>
        </w:rPr>
        <w:t>)</w:t>
      </w:r>
      <w:r w:rsidRPr="003E7517">
        <w:rPr>
          <w:color w:val="000000"/>
        </w:rPr>
        <w:t xml:space="preserve">, à partir desquelles les trajectoires de ces métiers de la relation s’élaborent : </w:t>
      </w:r>
    </w:p>
    <w:p w14:paraId="26035377" w14:textId="6EBD3843" w:rsidR="005668F1" w:rsidRPr="003E7517" w:rsidRDefault="005668F1" w:rsidP="003E7517">
      <w:pPr>
        <w:pStyle w:val="NormalWeb"/>
        <w:tabs>
          <w:tab w:val="center" w:pos="8789"/>
          <w:tab w:val="center" w:pos="9072"/>
        </w:tabs>
        <w:spacing w:before="316" w:beforeAutospacing="0" w:after="0" w:afterAutospacing="0"/>
        <w:ind w:left="851" w:firstLine="2"/>
        <w:jc w:val="both"/>
        <w:rPr>
          <w:color w:val="000000"/>
          <w:sz w:val="20"/>
          <w:szCs w:val="20"/>
        </w:rPr>
      </w:pPr>
      <w:r w:rsidRPr="003E7517">
        <w:rPr>
          <w:color w:val="000000"/>
          <w:sz w:val="20"/>
          <w:szCs w:val="20"/>
        </w:rPr>
        <w:t>Alors moi, je suis arrivée mais complètement par hasard… moi j’étais vendeuse, j’étais chausseur exactement et euuuh… Et en fait, j’ai eu ma fille très jeune et les horaires de la vente ça ne me convenaient pas et donc j’ai commencé par de l’aide à domicile. Donc quand on commence, on fait le ménage et après je me suis… j’ai fait des formations ‘Alzheimer-parkinson’ et un jour je me suis retrouvée chez Denis à faire un remplacement en fait et le courant est super bien passé avec lui et donc, petit à petit j’ai fait de plus en plus d’heures chez lui et puis euuh… jusqu’à… voilà maintenant, je fais mon plein temps que chez lui […] c’est entre trente et cinquante heures par semaine ça dépend […] depuis 12 ans et demi</w:t>
      </w:r>
      <w:r w:rsidR="00007B33" w:rsidRPr="003E7517">
        <w:rPr>
          <w:color w:val="000000"/>
          <w:sz w:val="20"/>
          <w:szCs w:val="20"/>
        </w:rPr>
        <w:t>.</w:t>
      </w:r>
    </w:p>
    <w:p w14:paraId="428196F1" w14:textId="2D42EC7A" w:rsidR="00007B33" w:rsidRPr="00081081" w:rsidRDefault="00007B33" w:rsidP="00007B33">
      <w:pPr>
        <w:pStyle w:val="NormalWeb"/>
        <w:tabs>
          <w:tab w:val="center" w:pos="8789"/>
          <w:tab w:val="center" w:pos="9072"/>
        </w:tabs>
        <w:spacing w:before="316" w:beforeAutospacing="0" w:after="0" w:afterAutospacing="0"/>
        <w:jc w:val="both"/>
        <w:rPr>
          <w:color w:val="000000"/>
        </w:rPr>
      </w:pPr>
      <w:r w:rsidRPr="00007B33">
        <w:rPr>
          <w:color w:val="000000"/>
        </w:rPr>
        <w:t>À l’aune de ce qui précède, il apparaît clairement que discuter la satisfaction des usager.es vis-à-vis des</w:t>
      </w:r>
      <w:r w:rsidRPr="003E7517">
        <w:rPr>
          <w:color w:val="000000"/>
        </w:rPr>
        <w:t xml:space="preserve"> dispositifs de soins revient à considérer l’articulation de différents niveaux d’intervention. Ainsi, </w:t>
      </w:r>
      <w:r w:rsidRPr="00081081">
        <w:rPr>
          <w:color w:val="000000"/>
        </w:rPr>
        <w:t xml:space="preserve">les enquêté.es font </w:t>
      </w:r>
      <w:r>
        <w:rPr>
          <w:color w:val="000000"/>
        </w:rPr>
        <w:t xml:space="preserve">généralement </w:t>
      </w:r>
      <w:r w:rsidRPr="00081081">
        <w:rPr>
          <w:color w:val="000000"/>
        </w:rPr>
        <w:t>état d</w:t>
      </w:r>
      <w:r>
        <w:rPr>
          <w:color w:val="000000"/>
        </w:rPr>
        <w:t>’</w:t>
      </w:r>
      <w:r w:rsidRPr="00081081">
        <w:rPr>
          <w:color w:val="000000"/>
        </w:rPr>
        <w:t>interventions médicales rassur</w:t>
      </w:r>
      <w:r>
        <w:rPr>
          <w:color w:val="000000"/>
        </w:rPr>
        <w:t>a</w:t>
      </w:r>
      <w:r w:rsidRPr="00081081">
        <w:rPr>
          <w:color w:val="000000"/>
        </w:rPr>
        <w:t>nt</w:t>
      </w:r>
      <w:r>
        <w:rPr>
          <w:color w:val="000000"/>
        </w:rPr>
        <w:t>es ; au moment même où</w:t>
      </w:r>
      <w:r w:rsidRPr="00081081">
        <w:rPr>
          <w:color w:val="000000"/>
        </w:rPr>
        <w:t xml:space="preserve"> les </w:t>
      </w:r>
      <w:r>
        <w:rPr>
          <w:color w:val="000000"/>
        </w:rPr>
        <w:t>« </w:t>
      </w:r>
      <w:r w:rsidRPr="00626531">
        <w:rPr>
          <w:i/>
          <w:iCs/>
          <w:color w:val="000000"/>
        </w:rPr>
        <w:t>inquiétudes</w:t>
      </w:r>
      <w:r>
        <w:rPr>
          <w:color w:val="000000"/>
        </w:rPr>
        <w:t> »</w:t>
      </w:r>
      <w:r w:rsidRPr="00081081">
        <w:rPr>
          <w:color w:val="000000"/>
        </w:rPr>
        <w:t xml:space="preserve"> des personnes cérébrolésées </w:t>
      </w:r>
      <w:r>
        <w:rPr>
          <w:color w:val="000000"/>
        </w:rPr>
        <w:t>se focalisent sur la « </w:t>
      </w:r>
      <w:r w:rsidRPr="00626531">
        <w:rPr>
          <w:i/>
          <w:iCs/>
          <w:color w:val="000000"/>
        </w:rPr>
        <w:t>vie après l’hôpital</w:t>
      </w:r>
      <w:r w:rsidRPr="00081081">
        <w:rPr>
          <w:color w:val="000000"/>
        </w:rPr>
        <w:t> »</w:t>
      </w:r>
      <w:r>
        <w:rPr>
          <w:color w:val="000000"/>
        </w:rPr>
        <w:t>. Voilà ce que nous raconte Cyril à ce propos :</w:t>
      </w:r>
    </w:p>
    <w:p w14:paraId="3B18D3C9" w14:textId="1ACA5A0F" w:rsidR="00007B33" w:rsidRPr="001B1641" w:rsidRDefault="00007B33" w:rsidP="003E7517">
      <w:pPr>
        <w:pStyle w:val="NormalWeb"/>
        <w:tabs>
          <w:tab w:val="center" w:pos="8789"/>
          <w:tab w:val="center" w:pos="9072"/>
        </w:tabs>
        <w:spacing w:before="316" w:beforeAutospacing="0" w:after="0" w:afterAutospacing="0"/>
        <w:ind w:left="851" w:firstLine="2"/>
        <w:jc w:val="both"/>
        <w:rPr>
          <w:color w:val="000000"/>
          <w:sz w:val="20"/>
          <w:szCs w:val="20"/>
        </w:rPr>
      </w:pPr>
      <w:r w:rsidRPr="003E7517">
        <w:rPr>
          <w:color w:val="000000"/>
          <w:sz w:val="20"/>
          <w:szCs w:val="20"/>
        </w:rPr>
        <w:t>on m’a préconisé fortement…</w:t>
      </w:r>
      <w:r w:rsidRPr="00081081">
        <w:rPr>
          <w:color w:val="000000"/>
          <w:sz w:val="20"/>
          <w:szCs w:val="20"/>
        </w:rPr>
        <w:t xml:space="preserve"> [de changer certaines pratiques] </w:t>
      </w:r>
      <w:r w:rsidRPr="003E7517">
        <w:rPr>
          <w:color w:val="000000"/>
          <w:sz w:val="20"/>
          <w:szCs w:val="20"/>
        </w:rPr>
        <w:t>Et je l’ai appliqué</w:t>
      </w:r>
      <w:r w:rsidRPr="00081081">
        <w:rPr>
          <w:color w:val="000000"/>
          <w:sz w:val="20"/>
          <w:szCs w:val="20"/>
        </w:rPr>
        <w:t xml:space="preserve"> </w:t>
      </w:r>
      <w:r w:rsidRPr="003E7517">
        <w:rPr>
          <w:color w:val="000000"/>
          <w:sz w:val="20"/>
          <w:szCs w:val="20"/>
        </w:rPr>
        <w:t>[…] j’étais très vite rassuré sur le fait que voilà… que tout allait bien, que j’avais bien été pris en charge, que j’avais pas de séquelles… Bon, j’étais très vite rassuré sur ça… donc en fait, j’avais pas d’inquiétudes de… là-dessus… Ce qui m’a un peu… a été un sujet, c’est ma vie après l’hôpital</w:t>
      </w:r>
      <w:r w:rsidR="003E7517" w:rsidRPr="003E7517">
        <w:rPr>
          <w:color w:val="000000"/>
          <w:sz w:val="20"/>
          <w:szCs w:val="20"/>
        </w:rPr>
        <w:t>.</w:t>
      </w:r>
    </w:p>
    <w:p w14:paraId="6B8DA3E7" w14:textId="77777777" w:rsidR="00007B33" w:rsidRDefault="00007B33" w:rsidP="00007B33">
      <w:pPr>
        <w:tabs>
          <w:tab w:val="center" w:pos="8789"/>
          <w:tab w:val="center" w:pos="9072"/>
        </w:tabs>
        <w:jc w:val="both"/>
        <w:rPr>
          <w:i/>
          <w:iCs/>
          <w:color w:val="FFFFFF" w:themeColor="background1"/>
          <w:highlight w:val="black"/>
          <w:u w:val="single"/>
        </w:rPr>
      </w:pPr>
    </w:p>
    <w:p w14:paraId="0C1C2FC8" w14:textId="652B72FB" w:rsidR="00601912" w:rsidRPr="003E7517" w:rsidRDefault="00AF2F93" w:rsidP="00007B33">
      <w:pPr>
        <w:tabs>
          <w:tab w:val="center" w:pos="8789"/>
          <w:tab w:val="center" w:pos="9072"/>
        </w:tabs>
        <w:jc w:val="both"/>
        <w:rPr>
          <w:iCs/>
        </w:rPr>
      </w:pPr>
      <w:r w:rsidRPr="003E7517">
        <w:rPr>
          <w:iCs/>
        </w:rPr>
        <w:t>Pour conclure avec cette partie sur les ressources, soulignons que</w:t>
      </w:r>
      <w:r w:rsidR="00D75559" w:rsidRPr="003E7517">
        <w:rPr>
          <w:iCs/>
        </w:rPr>
        <w:t xml:space="preserve"> les enquêté.es qui n’ont pas souhaité répondre à cette question déclarent aussi posséder une carte priorité et une carte européenne de stationnement et affirment bénéficier de la PCH. </w:t>
      </w:r>
      <w:r w:rsidRPr="003E7517">
        <w:rPr>
          <w:iCs/>
        </w:rPr>
        <w:t xml:space="preserve">Mais ce qui interpellent le plus dans </w:t>
      </w:r>
      <w:r w:rsidR="00D75559" w:rsidRPr="003E7517">
        <w:rPr>
          <w:iCs/>
        </w:rPr>
        <w:t>leurs déclarations,</w:t>
      </w:r>
      <w:r w:rsidRPr="003E7517">
        <w:rPr>
          <w:iCs/>
        </w:rPr>
        <w:t xml:space="preserve"> c’est leur</w:t>
      </w:r>
      <w:r w:rsidR="00D75559" w:rsidRPr="003E7517">
        <w:rPr>
          <w:iCs/>
        </w:rPr>
        <w:t xml:space="preserve"> diagnostic</w:t>
      </w:r>
      <w:r w:rsidRPr="003E7517">
        <w:rPr>
          <w:iCs/>
        </w:rPr>
        <w:t xml:space="preserve"> qui, dans la majorité absolue des cas,</w:t>
      </w:r>
      <w:r w:rsidR="00D75559" w:rsidRPr="003E7517">
        <w:rPr>
          <w:iCs/>
        </w:rPr>
        <w:t xml:space="preserve"> fait état des </w:t>
      </w:r>
      <w:r w:rsidR="00D75559" w:rsidRPr="003E7517">
        <w:rPr>
          <w:iCs/>
        </w:rPr>
        <w:lastRenderedPageBreak/>
        <w:t xml:space="preserve">lésions cérébrales graves. En accord avec </w:t>
      </w:r>
      <w:r w:rsidR="00DD2003" w:rsidRPr="003E7517">
        <w:rPr>
          <w:iCs/>
        </w:rPr>
        <w:t>cet élément</w:t>
      </w:r>
      <w:r w:rsidR="00D75559" w:rsidRPr="003E7517">
        <w:rPr>
          <w:iCs/>
        </w:rPr>
        <w:t xml:space="preserve"> diagnosti</w:t>
      </w:r>
      <w:r w:rsidR="00DD2003" w:rsidRPr="003E7517">
        <w:rPr>
          <w:iCs/>
        </w:rPr>
        <w:t>que</w:t>
      </w:r>
      <w:r w:rsidR="00D75559" w:rsidRPr="003E7517">
        <w:rPr>
          <w:iCs/>
        </w:rPr>
        <w:t xml:space="preserve">, leurs trajectoires de </w:t>
      </w:r>
      <w:r w:rsidRPr="003E7517">
        <w:rPr>
          <w:iCs/>
        </w:rPr>
        <w:t>prise en charge</w:t>
      </w:r>
      <w:r w:rsidR="00D75559" w:rsidRPr="003E7517">
        <w:rPr>
          <w:iCs/>
        </w:rPr>
        <w:t xml:space="preserve"> se répartissent </w:t>
      </w:r>
      <w:r w:rsidRPr="003E7517">
        <w:rPr>
          <w:iCs/>
        </w:rPr>
        <w:t xml:space="preserve">(qui oscillent entre 2 à plus de 5 jours/mois </w:t>
      </w:r>
      <w:r w:rsidRPr="00E6597B">
        <w:rPr>
          <w:i/>
        </w:rPr>
        <w:t>cf.</w:t>
      </w:r>
      <w:r w:rsidRPr="003E7517">
        <w:rPr>
          <w:iCs/>
        </w:rPr>
        <w:t xml:space="preserve"> Tableau N°131) </w:t>
      </w:r>
      <w:r w:rsidR="00D75559" w:rsidRPr="003E7517">
        <w:rPr>
          <w:iCs/>
        </w:rPr>
        <w:t>entre les soins dispensés dans les structures hospitalières, l’aide à domicile</w:t>
      </w:r>
      <w:r w:rsidR="00B821B6" w:rsidRPr="003E7517">
        <w:rPr>
          <w:iCs/>
        </w:rPr>
        <w:t xml:space="preserve"> </w:t>
      </w:r>
      <w:r w:rsidR="00D75559" w:rsidRPr="003E7517">
        <w:rPr>
          <w:iCs/>
        </w:rPr>
        <w:t xml:space="preserve">et le suivi en médecine de ville : pour l’essentiel – des séances de kinésithérapie et d’orthophonie, dont ils et elles se montrent totalement satisfait.es. </w:t>
      </w:r>
      <w:r w:rsidR="00601912" w:rsidRPr="003E7517">
        <w:rPr>
          <w:iCs/>
          <w:color w:val="FFFFFF" w:themeColor="background1"/>
        </w:rPr>
        <w:t xml:space="preserve"> </w:t>
      </w:r>
    </w:p>
    <w:p w14:paraId="31054BFD" w14:textId="77777777" w:rsidR="00601912" w:rsidRDefault="00601912" w:rsidP="00007B33">
      <w:pPr>
        <w:tabs>
          <w:tab w:val="center" w:pos="8789"/>
          <w:tab w:val="center" w:pos="9072"/>
        </w:tabs>
        <w:jc w:val="both"/>
      </w:pPr>
    </w:p>
    <w:p w14:paraId="10E95133" w14:textId="2AE273D3" w:rsidR="00007B33" w:rsidRDefault="00601912" w:rsidP="00007B33">
      <w:pPr>
        <w:tabs>
          <w:tab w:val="center" w:pos="8789"/>
          <w:tab w:val="center" w:pos="9072"/>
        </w:tabs>
        <w:jc w:val="both"/>
      </w:pPr>
      <w:r w:rsidRPr="00601912">
        <w:t>Le tableau qui suit s’attarde sur la gravité perçue des séquelles. Il montre que p</w:t>
      </w:r>
      <w:r w:rsidR="00007B33" w:rsidRPr="00007B33">
        <w:t>armi les personnes cérébrolésées les plus pauvres de notre échantillon (- de 1000 € par mois et par foyer pour vivre), 31,25% estiment que leur diagnostic fait état des lésions cérébrales graves, contre 44,57% qui déclarent avoir entre 1000-2000 € par mois et par foyer pour vivre ; 62,30% de plus riches (+ de 2000 euros par mois et par foyer) et l’intégralité des celles et ceux qui n’ont pas souhaité répondre à cette question et renseigner leurs ressources.</w:t>
      </w:r>
      <w:r>
        <w:t xml:space="preserve"> Comment expliquer une telle régularité ? Nous soumettons l’hypothèse que les appartenances sociales ne se contentent pas de paramétrer le recours aux dispositifs de soins et les trajectoires qui vont de pair ; elles vont jusqu’à façonner la perception des séquelles e ce indépendamment des diagnostiques biomédicaux. </w:t>
      </w:r>
    </w:p>
    <w:p w14:paraId="4C822ABC" w14:textId="77777777" w:rsidR="003E7517" w:rsidRPr="00007B33" w:rsidRDefault="003E7517" w:rsidP="00007B33">
      <w:pPr>
        <w:tabs>
          <w:tab w:val="center" w:pos="8789"/>
          <w:tab w:val="center" w:pos="9072"/>
        </w:tabs>
        <w:jc w:val="both"/>
      </w:pPr>
    </w:p>
    <w:p w14:paraId="14B4BF6F" w14:textId="4D210725" w:rsidR="007768D4" w:rsidRPr="003E7517" w:rsidRDefault="00302937" w:rsidP="003E7517">
      <w:pPr>
        <w:tabs>
          <w:tab w:val="center" w:pos="8789"/>
          <w:tab w:val="center" w:pos="9072"/>
        </w:tabs>
        <w:jc w:val="both"/>
      </w:pPr>
      <w:r w:rsidRPr="003E7517">
        <w:rPr>
          <w:b/>
          <w:bCs/>
        </w:rPr>
        <w:t>Tableau N°133</w:t>
      </w:r>
      <w:r w:rsidRPr="003E7517">
        <w:t xml:space="preserve"> : R</w:t>
      </w:r>
      <w:r w:rsidR="007768D4" w:rsidRPr="003E7517">
        <w:t xml:space="preserve">ecodage des revenus + aides du </w:t>
      </w:r>
      <w:r w:rsidRPr="003E7517">
        <w:t xml:space="preserve">ménage </w:t>
      </w:r>
      <w:r w:rsidR="007768D4" w:rsidRPr="003E7517">
        <w:t>* votre diagnostic fait-il état des lésions cérébrales ? [nombre, ligne %, résidus ajustés].</w:t>
      </w:r>
    </w:p>
    <w:p w14:paraId="1242C3A5" w14:textId="77777777" w:rsidR="007721C3" w:rsidRPr="007721C3" w:rsidRDefault="007721C3" w:rsidP="006318D4">
      <w:pPr>
        <w:pStyle w:val="NormalWeb"/>
        <w:tabs>
          <w:tab w:val="center" w:pos="8789"/>
          <w:tab w:val="center" w:pos="9072"/>
        </w:tabs>
        <w:spacing w:before="316" w:beforeAutospacing="0" w:after="0" w:afterAutospacing="0"/>
        <w:jc w:val="both"/>
        <w:rPr>
          <w:i/>
          <w:sz w:val="2"/>
          <w:szCs w:val="2"/>
          <w:u w:val="single"/>
        </w:rPr>
      </w:pPr>
    </w:p>
    <w:tbl>
      <w:tblPr>
        <w:tblStyle w:val="TableGrid"/>
        <w:tblW w:w="10405" w:type="dxa"/>
        <w:tblInd w:w="-582" w:type="dxa"/>
        <w:tblCellMar>
          <w:top w:w="9" w:type="dxa"/>
          <w:left w:w="179" w:type="dxa"/>
          <w:bottom w:w="9" w:type="dxa"/>
          <w:right w:w="134" w:type="dxa"/>
        </w:tblCellMar>
        <w:tblLook w:val="04A0" w:firstRow="1" w:lastRow="0" w:firstColumn="1" w:lastColumn="0" w:noHBand="0" w:noVBand="1"/>
      </w:tblPr>
      <w:tblGrid>
        <w:gridCol w:w="2575"/>
        <w:gridCol w:w="2104"/>
        <w:gridCol w:w="2221"/>
        <w:gridCol w:w="2074"/>
        <w:gridCol w:w="1431"/>
      </w:tblGrid>
      <w:tr w:rsidR="007768D4" w14:paraId="22F80F50" w14:textId="77777777" w:rsidTr="006318D4">
        <w:trPr>
          <w:trHeight w:val="365"/>
        </w:trPr>
        <w:tc>
          <w:tcPr>
            <w:tcW w:w="2575" w:type="dxa"/>
            <w:vMerge w:val="restart"/>
            <w:tcBorders>
              <w:top w:val="double" w:sz="4" w:space="0" w:color="000000"/>
              <w:left w:val="double" w:sz="4" w:space="0" w:color="000000"/>
              <w:bottom w:val="single" w:sz="4" w:space="0" w:color="000000"/>
              <w:right w:val="double" w:sz="4" w:space="0" w:color="000000"/>
            </w:tcBorders>
            <w:vAlign w:val="bottom"/>
          </w:tcPr>
          <w:p w14:paraId="7520C490" w14:textId="1DB9578E" w:rsidR="007768D4" w:rsidRPr="00F432C5" w:rsidRDefault="00337FD9" w:rsidP="006318D4">
            <w:pPr>
              <w:tabs>
                <w:tab w:val="center" w:pos="8789"/>
                <w:tab w:val="center" w:pos="9072"/>
              </w:tabs>
              <w:spacing w:line="259" w:lineRule="auto"/>
              <w:rPr>
                <w:rFonts w:ascii="Times" w:eastAsia="Calibri" w:hAnsi="Times" w:cs="Calibri"/>
              </w:rPr>
            </w:pPr>
            <w:r w:rsidRPr="00F432C5">
              <w:rPr>
                <w:rFonts w:ascii="Times" w:eastAsia="Calibri" w:hAnsi="Times" w:cs="Calibri"/>
              </w:rPr>
              <w:t>recodage des ressources (revenus + aides) du ménage</w:t>
            </w:r>
          </w:p>
        </w:tc>
        <w:tc>
          <w:tcPr>
            <w:tcW w:w="6399" w:type="dxa"/>
            <w:gridSpan w:val="3"/>
            <w:tcBorders>
              <w:top w:val="double" w:sz="4" w:space="0" w:color="000000"/>
              <w:left w:val="double" w:sz="4" w:space="0" w:color="000000"/>
              <w:bottom w:val="single" w:sz="4" w:space="0" w:color="000000"/>
              <w:right w:val="single" w:sz="4" w:space="0" w:color="000000"/>
            </w:tcBorders>
          </w:tcPr>
          <w:p w14:paraId="0521ADD8" w14:textId="77777777" w:rsidR="007768D4" w:rsidRPr="003E7517" w:rsidRDefault="007768D4" w:rsidP="006318D4">
            <w:pPr>
              <w:tabs>
                <w:tab w:val="center" w:pos="8789"/>
                <w:tab w:val="center" w:pos="9072"/>
              </w:tabs>
              <w:spacing w:line="259" w:lineRule="auto"/>
              <w:ind w:left="16"/>
              <w:jc w:val="center"/>
              <w:rPr>
                <w:rFonts w:ascii="Times" w:hAnsi="Times"/>
              </w:rPr>
            </w:pPr>
            <w:r w:rsidRPr="003E7517">
              <w:rPr>
                <w:rFonts w:ascii="Times" w:eastAsia="Calibri" w:hAnsi="Times" w:cs="Calibri"/>
              </w:rPr>
              <w:t>votre diagnostic fait-il état des lésions cérébrales ?</w:t>
            </w:r>
          </w:p>
        </w:tc>
        <w:tc>
          <w:tcPr>
            <w:tcW w:w="1431" w:type="dxa"/>
            <w:vMerge w:val="restart"/>
            <w:tcBorders>
              <w:top w:val="double" w:sz="4" w:space="0" w:color="000000"/>
              <w:left w:val="single" w:sz="4" w:space="0" w:color="000000"/>
              <w:bottom w:val="single" w:sz="4" w:space="0" w:color="000000"/>
              <w:right w:val="double" w:sz="4" w:space="0" w:color="000000"/>
            </w:tcBorders>
          </w:tcPr>
          <w:p w14:paraId="7816EFBD" w14:textId="77777777" w:rsidR="007768D4" w:rsidRDefault="007768D4" w:rsidP="006318D4">
            <w:pPr>
              <w:tabs>
                <w:tab w:val="center" w:pos="8789"/>
                <w:tab w:val="center" w:pos="9072"/>
              </w:tabs>
              <w:spacing w:line="259" w:lineRule="auto"/>
              <w:jc w:val="center"/>
            </w:pPr>
            <w:r>
              <w:t>Total</w:t>
            </w:r>
          </w:p>
        </w:tc>
      </w:tr>
      <w:tr w:rsidR="007768D4" w14:paraId="5435A9FD" w14:textId="77777777" w:rsidTr="006318D4">
        <w:trPr>
          <w:trHeight w:val="355"/>
        </w:trPr>
        <w:tc>
          <w:tcPr>
            <w:tcW w:w="0" w:type="auto"/>
            <w:vMerge/>
            <w:tcBorders>
              <w:top w:val="nil"/>
              <w:left w:val="double" w:sz="4" w:space="0" w:color="000000"/>
              <w:bottom w:val="single" w:sz="4" w:space="0" w:color="000000"/>
              <w:right w:val="double" w:sz="4" w:space="0" w:color="000000"/>
            </w:tcBorders>
          </w:tcPr>
          <w:p w14:paraId="21702809" w14:textId="77777777" w:rsidR="007768D4" w:rsidRPr="00F432C5" w:rsidRDefault="007768D4" w:rsidP="00F432C5">
            <w:pPr>
              <w:tabs>
                <w:tab w:val="center" w:pos="8789"/>
                <w:tab w:val="center" w:pos="9072"/>
              </w:tabs>
              <w:spacing w:line="259" w:lineRule="auto"/>
              <w:rPr>
                <w:rFonts w:ascii="Times" w:eastAsia="Calibri" w:hAnsi="Times" w:cs="Calibri"/>
              </w:rPr>
            </w:pPr>
          </w:p>
        </w:tc>
        <w:tc>
          <w:tcPr>
            <w:tcW w:w="2104" w:type="dxa"/>
            <w:tcBorders>
              <w:top w:val="single" w:sz="4" w:space="0" w:color="000000"/>
              <w:left w:val="double" w:sz="4" w:space="0" w:color="000000"/>
              <w:bottom w:val="single" w:sz="4" w:space="0" w:color="000000"/>
              <w:right w:val="single" w:sz="4" w:space="0" w:color="000000"/>
            </w:tcBorders>
          </w:tcPr>
          <w:p w14:paraId="66BCAF0B" w14:textId="64441995" w:rsidR="007768D4" w:rsidRPr="00EB054C" w:rsidRDefault="007768D4" w:rsidP="006318D4">
            <w:pPr>
              <w:tabs>
                <w:tab w:val="center" w:pos="8789"/>
                <w:tab w:val="center" w:pos="9072"/>
              </w:tabs>
              <w:spacing w:line="259" w:lineRule="auto"/>
              <w:ind w:left="15"/>
            </w:pPr>
            <w:r w:rsidRPr="00EB054C">
              <w:t>légères (mettre une définition)</w:t>
            </w:r>
          </w:p>
        </w:tc>
        <w:tc>
          <w:tcPr>
            <w:tcW w:w="2221" w:type="dxa"/>
            <w:tcBorders>
              <w:top w:val="single" w:sz="4" w:space="0" w:color="000000"/>
              <w:left w:val="single" w:sz="4" w:space="0" w:color="000000"/>
              <w:bottom w:val="single" w:sz="4" w:space="0" w:color="000000"/>
              <w:right w:val="single" w:sz="4" w:space="0" w:color="000000"/>
            </w:tcBorders>
          </w:tcPr>
          <w:p w14:paraId="21C28977" w14:textId="4BD13AB5" w:rsidR="007768D4" w:rsidRPr="00EB054C" w:rsidRDefault="007768D4" w:rsidP="006318D4">
            <w:pPr>
              <w:tabs>
                <w:tab w:val="center" w:pos="8789"/>
                <w:tab w:val="center" w:pos="9072"/>
              </w:tabs>
              <w:spacing w:line="259" w:lineRule="auto"/>
            </w:pPr>
            <w:r w:rsidRPr="00EB054C">
              <w:t xml:space="preserve">moyennes (mettre une définition) </w:t>
            </w:r>
          </w:p>
        </w:tc>
        <w:tc>
          <w:tcPr>
            <w:tcW w:w="2074" w:type="dxa"/>
            <w:tcBorders>
              <w:top w:val="single" w:sz="4" w:space="0" w:color="000000"/>
              <w:left w:val="single" w:sz="4" w:space="0" w:color="000000"/>
              <w:bottom w:val="single" w:sz="4" w:space="0" w:color="000000"/>
              <w:right w:val="single" w:sz="4" w:space="0" w:color="000000"/>
            </w:tcBorders>
          </w:tcPr>
          <w:p w14:paraId="3F205281" w14:textId="2FF372A5" w:rsidR="007768D4" w:rsidRPr="00EB054C" w:rsidRDefault="007768D4" w:rsidP="006318D4">
            <w:pPr>
              <w:tabs>
                <w:tab w:val="center" w:pos="8789"/>
                <w:tab w:val="center" w:pos="9072"/>
              </w:tabs>
              <w:spacing w:line="259" w:lineRule="auto"/>
            </w:pPr>
            <w:r w:rsidRPr="00EB054C">
              <w:t>graves (mettre une définition)</w:t>
            </w:r>
          </w:p>
        </w:tc>
        <w:tc>
          <w:tcPr>
            <w:tcW w:w="0" w:type="auto"/>
            <w:vMerge/>
            <w:tcBorders>
              <w:top w:val="nil"/>
              <w:left w:val="single" w:sz="4" w:space="0" w:color="000000"/>
              <w:bottom w:val="single" w:sz="4" w:space="0" w:color="000000"/>
              <w:right w:val="double" w:sz="4" w:space="0" w:color="000000"/>
            </w:tcBorders>
          </w:tcPr>
          <w:p w14:paraId="5609E226" w14:textId="77777777" w:rsidR="007768D4" w:rsidRDefault="007768D4" w:rsidP="006318D4">
            <w:pPr>
              <w:tabs>
                <w:tab w:val="center" w:pos="8789"/>
                <w:tab w:val="center" w:pos="9072"/>
              </w:tabs>
              <w:spacing w:after="160" w:line="259" w:lineRule="auto"/>
            </w:pPr>
          </w:p>
        </w:tc>
      </w:tr>
      <w:tr w:rsidR="007768D4" w14:paraId="6912CE51" w14:textId="77777777" w:rsidTr="006318D4">
        <w:trPr>
          <w:trHeight w:val="342"/>
        </w:trPr>
        <w:tc>
          <w:tcPr>
            <w:tcW w:w="2575" w:type="dxa"/>
            <w:tcBorders>
              <w:top w:val="single" w:sz="4" w:space="0" w:color="000000"/>
              <w:left w:val="double" w:sz="4" w:space="0" w:color="000000"/>
              <w:bottom w:val="nil"/>
              <w:right w:val="double" w:sz="4" w:space="0" w:color="000000"/>
            </w:tcBorders>
          </w:tcPr>
          <w:p w14:paraId="29C7351D" w14:textId="77777777" w:rsidR="007768D4" w:rsidRPr="00F432C5" w:rsidRDefault="007768D4"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0-1000 euros</w:t>
            </w:r>
          </w:p>
        </w:tc>
        <w:tc>
          <w:tcPr>
            <w:tcW w:w="2104" w:type="dxa"/>
            <w:tcBorders>
              <w:top w:val="single" w:sz="4" w:space="0" w:color="000000"/>
              <w:left w:val="double" w:sz="4" w:space="0" w:color="000000"/>
              <w:bottom w:val="nil"/>
              <w:right w:val="single" w:sz="4" w:space="0" w:color="000000"/>
            </w:tcBorders>
          </w:tcPr>
          <w:p w14:paraId="5A4D6A15" w14:textId="77777777" w:rsidR="007768D4" w:rsidRDefault="007768D4" w:rsidP="006318D4">
            <w:pPr>
              <w:tabs>
                <w:tab w:val="center" w:pos="8789"/>
                <w:tab w:val="center" w:pos="9072"/>
              </w:tabs>
              <w:spacing w:line="259" w:lineRule="auto"/>
              <w:jc w:val="right"/>
            </w:pPr>
            <w:r>
              <w:t>12,00</w:t>
            </w:r>
          </w:p>
        </w:tc>
        <w:tc>
          <w:tcPr>
            <w:tcW w:w="2221" w:type="dxa"/>
            <w:tcBorders>
              <w:top w:val="single" w:sz="4" w:space="0" w:color="000000"/>
              <w:left w:val="single" w:sz="4" w:space="0" w:color="000000"/>
              <w:bottom w:val="nil"/>
              <w:right w:val="single" w:sz="4" w:space="0" w:color="000000"/>
            </w:tcBorders>
          </w:tcPr>
          <w:p w14:paraId="66EB8B95" w14:textId="77777777" w:rsidR="007768D4" w:rsidRDefault="007768D4" w:rsidP="006318D4">
            <w:pPr>
              <w:tabs>
                <w:tab w:val="center" w:pos="8789"/>
                <w:tab w:val="center" w:pos="9072"/>
              </w:tabs>
              <w:spacing w:line="259" w:lineRule="auto"/>
              <w:jc w:val="right"/>
            </w:pPr>
            <w:r>
              <w:t>10,00</w:t>
            </w:r>
          </w:p>
        </w:tc>
        <w:tc>
          <w:tcPr>
            <w:tcW w:w="2074" w:type="dxa"/>
            <w:tcBorders>
              <w:top w:val="single" w:sz="4" w:space="0" w:color="000000"/>
              <w:left w:val="single" w:sz="4" w:space="0" w:color="000000"/>
              <w:bottom w:val="nil"/>
              <w:right w:val="single" w:sz="4" w:space="0" w:color="000000"/>
            </w:tcBorders>
          </w:tcPr>
          <w:p w14:paraId="7556B8CE" w14:textId="77777777" w:rsidR="007768D4" w:rsidRDefault="007768D4" w:rsidP="006318D4">
            <w:pPr>
              <w:tabs>
                <w:tab w:val="center" w:pos="8789"/>
                <w:tab w:val="center" w:pos="9072"/>
              </w:tabs>
              <w:spacing w:line="259" w:lineRule="auto"/>
              <w:jc w:val="right"/>
            </w:pPr>
            <w:r>
              <w:t>10,00</w:t>
            </w:r>
          </w:p>
        </w:tc>
        <w:tc>
          <w:tcPr>
            <w:tcW w:w="1431" w:type="dxa"/>
            <w:tcBorders>
              <w:top w:val="single" w:sz="4" w:space="0" w:color="000000"/>
              <w:left w:val="single" w:sz="4" w:space="0" w:color="000000"/>
              <w:bottom w:val="nil"/>
              <w:right w:val="double" w:sz="4" w:space="0" w:color="000000"/>
            </w:tcBorders>
          </w:tcPr>
          <w:p w14:paraId="1AFCA356" w14:textId="77777777" w:rsidR="007768D4" w:rsidRDefault="007768D4" w:rsidP="00601912">
            <w:pPr>
              <w:tabs>
                <w:tab w:val="center" w:pos="8789"/>
                <w:tab w:val="center" w:pos="9072"/>
              </w:tabs>
              <w:spacing w:line="259" w:lineRule="auto"/>
              <w:ind w:left="364"/>
              <w:jc w:val="right"/>
            </w:pPr>
            <w:r>
              <w:t>32,00</w:t>
            </w:r>
          </w:p>
        </w:tc>
      </w:tr>
      <w:tr w:rsidR="005438A7" w14:paraId="0F0CA074" w14:textId="77777777" w:rsidTr="00007B33">
        <w:trPr>
          <w:trHeight w:val="320"/>
        </w:trPr>
        <w:tc>
          <w:tcPr>
            <w:tcW w:w="2575" w:type="dxa"/>
            <w:tcBorders>
              <w:top w:val="nil"/>
              <w:left w:val="double" w:sz="4" w:space="0" w:color="000000"/>
              <w:bottom w:val="nil"/>
              <w:right w:val="double" w:sz="4" w:space="0" w:color="000000"/>
            </w:tcBorders>
          </w:tcPr>
          <w:p w14:paraId="1181DC7C" w14:textId="20441C4E"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2104" w:type="dxa"/>
            <w:tcBorders>
              <w:top w:val="nil"/>
              <w:left w:val="double" w:sz="4" w:space="0" w:color="000000"/>
              <w:bottom w:val="nil"/>
              <w:right w:val="single" w:sz="4" w:space="0" w:color="000000"/>
            </w:tcBorders>
            <w:shd w:val="clear" w:color="auto" w:fill="auto"/>
          </w:tcPr>
          <w:p w14:paraId="3DF43978" w14:textId="77777777" w:rsidR="005438A7" w:rsidRPr="00007B33" w:rsidRDefault="005438A7" w:rsidP="006318D4">
            <w:pPr>
              <w:tabs>
                <w:tab w:val="center" w:pos="8789"/>
                <w:tab w:val="center" w:pos="9072"/>
              </w:tabs>
              <w:spacing w:line="259" w:lineRule="auto"/>
              <w:jc w:val="right"/>
              <w:rPr>
                <w:b/>
                <w:bCs/>
              </w:rPr>
            </w:pPr>
            <w:r w:rsidRPr="00007B33">
              <w:rPr>
                <w:b/>
                <w:bCs/>
              </w:rPr>
              <w:t>37,50%</w:t>
            </w:r>
          </w:p>
        </w:tc>
        <w:tc>
          <w:tcPr>
            <w:tcW w:w="2221" w:type="dxa"/>
            <w:tcBorders>
              <w:top w:val="nil"/>
              <w:left w:val="single" w:sz="4" w:space="0" w:color="000000"/>
              <w:bottom w:val="nil"/>
              <w:right w:val="single" w:sz="4" w:space="0" w:color="000000"/>
            </w:tcBorders>
          </w:tcPr>
          <w:p w14:paraId="5D4D81D1" w14:textId="77777777" w:rsidR="005438A7" w:rsidRDefault="005438A7" w:rsidP="006318D4">
            <w:pPr>
              <w:tabs>
                <w:tab w:val="center" w:pos="8789"/>
                <w:tab w:val="center" w:pos="9072"/>
              </w:tabs>
              <w:spacing w:line="259" w:lineRule="auto"/>
              <w:jc w:val="right"/>
            </w:pPr>
            <w:r>
              <w:t>31,25%</w:t>
            </w:r>
          </w:p>
        </w:tc>
        <w:tc>
          <w:tcPr>
            <w:tcW w:w="2074" w:type="dxa"/>
            <w:tcBorders>
              <w:top w:val="nil"/>
              <w:left w:val="single" w:sz="4" w:space="0" w:color="000000"/>
              <w:bottom w:val="nil"/>
              <w:right w:val="single" w:sz="4" w:space="0" w:color="000000"/>
            </w:tcBorders>
            <w:shd w:val="clear" w:color="auto" w:fill="BDD6EE" w:themeFill="accent1" w:themeFillTint="66"/>
          </w:tcPr>
          <w:p w14:paraId="017A04DF" w14:textId="77777777" w:rsidR="005438A7" w:rsidRPr="00007B33" w:rsidRDefault="005438A7" w:rsidP="006318D4">
            <w:pPr>
              <w:tabs>
                <w:tab w:val="center" w:pos="8789"/>
                <w:tab w:val="center" w:pos="9072"/>
              </w:tabs>
              <w:spacing w:line="259" w:lineRule="auto"/>
              <w:jc w:val="right"/>
              <w:rPr>
                <w:b/>
                <w:bCs/>
              </w:rPr>
            </w:pPr>
            <w:r w:rsidRPr="00007B33">
              <w:rPr>
                <w:b/>
                <w:bCs/>
              </w:rPr>
              <w:t>31,25%</w:t>
            </w:r>
          </w:p>
        </w:tc>
        <w:tc>
          <w:tcPr>
            <w:tcW w:w="1431" w:type="dxa"/>
            <w:tcBorders>
              <w:top w:val="nil"/>
              <w:left w:val="single" w:sz="4" w:space="0" w:color="000000"/>
              <w:bottom w:val="nil"/>
              <w:right w:val="double" w:sz="4" w:space="0" w:color="000000"/>
            </w:tcBorders>
          </w:tcPr>
          <w:p w14:paraId="41199F9A" w14:textId="77777777" w:rsidR="005438A7" w:rsidRDefault="005438A7" w:rsidP="00601912">
            <w:pPr>
              <w:tabs>
                <w:tab w:val="center" w:pos="8789"/>
                <w:tab w:val="center" w:pos="9072"/>
              </w:tabs>
              <w:spacing w:line="259" w:lineRule="auto"/>
              <w:jc w:val="right"/>
            </w:pPr>
            <w:r>
              <w:t>100,00%</w:t>
            </w:r>
          </w:p>
        </w:tc>
      </w:tr>
      <w:tr w:rsidR="005438A7" w14:paraId="6B803C4D" w14:textId="77777777" w:rsidTr="006318D4">
        <w:trPr>
          <w:trHeight w:val="328"/>
        </w:trPr>
        <w:tc>
          <w:tcPr>
            <w:tcW w:w="2575" w:type="dxa"/>
            <w:tcBorders>
              <w:top w:val="nil"/>
              <w:left w:val="double" w:sz="4" w:space="0" w:color="000000"/>
              <w:bottom w:val="single" w:sz="4" w:space="0" w:color="000000"/>
              <w:right w:val="double" w:sz="4" w:space="0" w:color="000000"/>
            </w:tcBorders>
          </w:tcPr>
          <w:p w14:paraId="3D629B7E" w14:textId="6FFE9102"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2104" w:type="dxa"/>
            <w:tcBorders>
              <w:top w:val="nil"/>
              <w:left w:val="double" w:sz="4" w:space="0" w:color="000000"/>
              <w:bottom w:val="single" w:sz="4" w:space="0" w:color="000000"/>
              <w:right w:val="single" w:sz="4" w:space="0" w:color="000000"/>
            </w:tcBorders>
          </w:tcPr>
          <w:p w14:paraId="0AF40B84" w14:textId="77777777" w:rsidR="005438A7" w:rsidRDefault="005438A7" w:rsidP="006318D4">
            <w:pPr>
              <w:tabs>
                <w:tab w:val="center" w:pos="8789"/>
                <w:tab w:val="center" w:pos="9072"/>
              </w:tabs>
              <w:spacing w:line="259" w:lineRule="auto"/>
              <w:jc w:val="right"/>
            </w:pPr>
            <w:r>
              <w:t>1,24</w:t>
            </w:r>
          </w:p>
        </w:tc>
        <w:tc>
          <w:tcPr>
            <w:tcW w:w="2221" w:type="dxa"/>
            <w:tcBorders>
              <w:top w:val="nil"/>
              <w:left w:val="single" w:sz="4" w:space="0" w:color="000000"/>
              <w:bottom w:val="single" w:sz="4" w:space="0" w:color="000000"/>
              <w:right w:val="single" w:sz="4" w:space="0" w:color="000000"/>
            </w:tcBorders>
          </w:tcPr>
          <w:p w14:paraId="4F6A7928" w14:textId="77777777" w:rsidR="005438A7" w:rsidRDefault="005438A7" w:rsidP="006318D4">
            <w:pPr>
              <w:tabs>
                <w:tab w:val="center" w:pos="8789"/>
                <w:tab w:val="center" w:pos="9072"/>
              </w:tabs>
              <w:spacing w:line="259" w:lineRule="auto"/>
              <w:jc w:val="right"/>
            </w:pPr>
            <w:r>
              <w:t>1,87</w:t>
            </w:r>
          </w:p>
        </w:tc>
        <w:tc>
          <w:tcPr>
            <w:tcW w:w="2074" w:type="dxa"/>
            <w:tcBorders>
              <w:top w:val="nil"/>
              <w:left w:val="single" w:sz="4" w:space="0" w:color="000000"/>
              <w:bottom w:val="single" w:sz="4" w:space="0" w:color="000000"/>
              <w:right w:val="single" w:sz="4" w:space="0" w:color="000000"/>
            </w:tcBorders>
          </w:tcPr>
          <w:p w14:paraId="42B6C1D5" w14:textId="77777777" w:rsidR="005438A7" w:rsidRDefault="005438A7" w:rsidP="006318D4">
            <w:pPr>
              <w:tabs>
                <w:tab w:val="center" w:pos="8789"/>
                <w:tab w:val="center" w:pos="9072"/>
              </w:tabs>
              <w:spacing w:line="259" w:lineRule="auto"/>
              <w:jc w:val="right"/>
            </w:pPr>
            <w:r>
              <w:t>-2,59</w:t>
            </w:r>
          </w:p>
        </w:tc>
        <w:tc>
          <w:tcPr>
            <w:tcW w:w="1431" w:type="dxa"/>
            <w:tcBorders>
              <w:top w:val="nil"/>
              <w:left w:val="single" w:sz="4" w:space="0" w:color="000000"/>
              <w:bottom w:val="single" w:sz="4" w:space="0" w:color="000000"/>
              <w:right w:val="double" w:sz="4" w:space="0" w:color="000000"/>
            </w:tcBorders>
          </w:tcPr>
          <w:p w14:paraId="7836DB19" w14:textId="77777777" w:rsidR="005438A7" w:rsidRDefault="005438A7" w:rsidP="00601912">
            <w:pPr>
              <w:tabs>
                <w:tab w:val="center" w:pos="8789"/>
                <w:tab w:val="center" w:pos="9072"/>
              </w:tabs>
              <w:spacing w:line="259" w:lineRule="auto"/>
              <w:ind w:left="660"/>
              <w:jc w:val="right"/>
            </w:pPr>
            <w:r>
              <w:t>,00</w:t>
            </w:r>
          </w:p>
        </w:tc>
      </w:tr>
      <w:tr w:rsidR="005438A7" w14:paraId="0B05A63C" w14:textId="77777777" w:rsidTr="006318D4">
        <w:trPr>
          <w:trHeight w:val="342"/>
        </w:trPr>
        <w:tc>
          <w:tcPr>
            <w:tcW w:w="2575" w:type="dxa"/>
            <w:tcBorders>
              <w:top w:val="single" w:sz="4" w:space="0" w:color="000000"/>
              <w:left w:val="double" w:sz="4" w:space="0" w:color="000000"/>
              <w:bottom w:val="nil"/>
              <w:right w:val="double" w:sz="4" w:space="0" w:color="000000"/>
            </w:tcBorders>
          </w:tcPr>
          <w:p w14:paraId="3196374E"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1000-2000 euros</w:t>
            </w:r>
          </w:p>
        </w:tc>
        <w:tc>
          <w:tcPr>
            <w:tcW w:w="2104" w:type="dxa"/>
            <w:tcBorders>
              <w:top w:val="single" w:sz="4" w:space="0" w:color="000000"/>
              <w:left w:val="double" w:sz="4" w:space="0" w:color="000000"/>
              <w:bottom w:val="nil"/>
              <w:right w:val="single" w:sz="4" w:space="0" w:color="000000"/>
            </w:tcBorders>
          </w:tcPr>
          <w:p w14:paraId="6AD48360" w14:textId="77777777" w:rsidR="005438A7" w:rsidRDefault="005438A7" w:rsidP="006318D4">
            <w:pPr>
              <w:tabs>
                <w:tab w:val="center" w:pos="8789"/>
                <w:tab w:val="center" w:pos="9072"/>
              </w:tabs>
              <w:spacing w:line="259" w:lineRule="auto"/>
              <w:jc w:val="right"/>
            </w:pPr>
            <w:r>
              <w:t>34,00</w:t>
            </w:r>
          </w:p>
        </w:tc>
        <w:tc>
          <w:tcPr>
            <w:tcW w:w="2221" w:type="dxa"/>
            <w:tcBorders>
              <w:top w:val="single" w:sz="4" w:space="0" w:color="000000"/>
              <w:left w:val="single" w:sz="4" w:space="0" w:color="000000"/>
              <w:bottom w:val="nil"/>
              <w:right w:val="single" w:sz="4" w:space="0" w:color="000000"/>
            </w:tcBorders>
          </w:tcPr>
          <w:p w14:paraId="75C0E41F" w14:textId="77777777" w:rsidR="005438A7" w:rsidRDefault="005438A7" w:rsidP="006318D4">
            <w:pPr>
              <w:tabs>
                <w:tab w:val="center" w:pos="8789"/>
                <w:tab w:val="center" w:pos="9072"/>
              </w:tabs>
              <w:spacing w:line="259" w:lineRule="auto"/>
              <w:jc w:val="right"/>
            </w:pPr>
            <w:r>
              <w:t>17,00</w:t>
            </w:r>
          </w:p>
        </w:tc>
        <w:tc>
          <w:tcPr>
            <w:tcW w:w="2074" w:type="dxa"/>
            <w:tcBorders>
              <w:top w:val="single" w:sz="4" w:space="0" w:color="000000"/>
              <w:left w:val="single" w:sz="4" w:space="0" w:color="000000"/>
              <w:bottom w:val="nil"/>
              <w:right w:val="single" w:sz="4" w:space="0" w:color="000000"/>
            </w:tcBorders>
          </w:tcPr>
          <w:p w14:paraId="03FC68FC" w14:textId="77777777" w:rsidR="005438A7" w:rsidRDefault="005438A7" w:rsidP="006318D4">
            <w:pPr>
              <w:tabs>
                <w:tab w:val="center" w:pos="8789"/>
                <w:tab w:val="center" w:pos="9072"/>
              </w:tabs>
              <w:spacing w:line="259" w:lineRule="auto"/>
              <w:jc w:val="right"/>
            </w:pPr>
            <w:r>
              <w:t>41,00</w:t>
            </w:r>
          </w:p>
        </w:tc>
        <w:tc>
          <w:tcPr>
            <w:tcW w:w="1431" w:type="dxa"/>
            <w:tcBorders>
              <w:top w:val="single" w:sz="4" w:space="0" w:color="000000"/>
              <w:left w:val="single" w:sz="4" w:space="0" w:color="000000"/>
              <w:bottom w:val="nil"/>
              <w:right w:val="double" w:sz="4" w:space="0" w:color="000000"/>
            </w:tcBorders>
          </w:tcPr>
          <w:p w14:paraId="0554386F" w14:textId="77777777" w:rsidR="005438A7" w:rsidRDefault="005438A7" w:rsidP="00601912">
            <w:pPr>
              <w:tabs>
                <w:tab w:val="center" w:pos="8789"/>
                <w:tab w:val="center" w:pos="9072"/>
              </w:tabs>
              <w:spacing w:line="259" w:lineRule="auto"/>
              <w:ind w:left="360"/>
              <w:jc w:val="right"/>
            </w:pPr>
            <w:r>
              <w:t>92,00</w:t>
            </w:r>
          </w:p>
        </w:tc>
      </w:tr>
      <w:tr w:rsidR="005438A7" w14:paraId="74E8C1A9" w14:textId="77777777" w:rsidTr="00AF2F93">
        <w:trPr>
          <w:trHeight w:val="320"/>
        </w:trPr>
        <w:tc>
          <w:tcPr>
            <w:tcW w:w="2575" w:type="dxa"/>
            <w:tcBorders>
              <w:top w:val="nil"/>
              <w:left w:val="double" w:sz="4" w:space="0" w:color="000000"/>
              <w:bottom w:val="nil"/>
              <w:right w:val="double" w:sz="4" w:space="0" w:color="000000"/>
            </w:tcBorders>
          </w:tcPr>
          <w:p w14:paraId="72C71034" w14:textId="1D01740F"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2104" w:type="dxa"/>
            <w:tcBorders>
              <w:top w:val="nil"/>
              <w:left w:val="double" w:sz="4" w:space="0" w:color="000000"/>
              <w:bottom w:val="nil"/>
              <w:right w:val="single" w:sz="4" w:space="0" w:color="000000"/>
            </w:tcBorders>
            <w:shd w:val="clear" w:color="auto" w:fill="FFFFFF" w:themeFill="background1"/>
          </w:tcPr>
          <w:p w14:paraId="59C594DF" w14:textId="77777777" w:rsidR="005438A7" w:rsidRPr="00AF2F93" w:rsidRDefault="005438A7" w:rsidP="006318D4">
            <w:pPr>
              <w:tabs>
                <w:tab w:val="center" w:pos="8789"/>
                <w:tab w:val="center" w:pos="9072"/>
              </w:tabs>
              <w:spacing w:line="259" w:lineRule="auto"/>
              <w:jc w:val="right"/>
            </w:pPr>
            <w:r w:rsidRPr="00AF2F93">
              <w:t>36,96%</w:t>
            </w:r>
          </w:p>
        </w:tc>
        <w:tc>
          <w:tcPr>
            <w:tcW w:w="2221" w:type="dxa"/>
            <w:tcBorders>
              <w:top w:val="nil"/>
              <w:left w:val="single" w:sz="4" w:space="0" w:color="000000"/>
              <w:bottom w:val="nil"/>
              <w:right w:val="single" w:sz="4" w:space="0" w:color="000000"/>
            </w:tcBorders>
          </w:tcPr>
          <w:p w14:paraId="0BED2421" w14:textId="77777777" w:rsidR="005438A7" w:rsidRDefault="005438A7" w:rsidP="006318D4">
            <w:pPr>
              <w:tabs>
                <w:tab w:val="center" w:pos="8789"/>
                <w:tab w:val="center" w:pos="9072"/>
              </w:tabs>
              <w:spacing w:line="259" w:lineRule="auto"/>
              <w:jc w:val="right"/>
            </w:pPr>
            <w:r>
              <w:t>18,48%</w:t>
            </w:r>
          </w:p>
        </w:tc>
        <w:tc>
          <w:tcPr>
            <w:tcW w:w="2074" w:type="dxa"/>
            <w:tcBorders>
              <w:top w:val="nil"/>
              <w:left w:val="single" w:sz="4" w:space="0" w:color="000000"/>
              <w:bottom w:val="nil"/>
              <w:right w:val="single" w:sz="4" w:space="0" w:color="000000"/>
            </w:tcBorders>
            <w:shd w:val="clear" w:color="auto" w:fill="BDD6EE" w:themeFill="accent1" w:themeFillTint="66"/>
          </w:tcPr>
          <w:p w14:paraId="238FB5CB" w14:textId="77777777" w:rsidR="005438A7" w:rsidRPr="00AF2F93" w:rsidRDefault="005438A7" w:rsidP="006318D4">
            <w:pPr>
              <w:tabs>
                <w:tab w:val="center" w:pos="8789"/>
                <w:tab w:val="center" w:pos="9072"/>
              </w:tabs>
              <w:spacing w:line="259" w:lineRule="auto"/>
              <w:jc w:val="right"/>
              <w:rPr>
                <w:b/>
                <w:bCs/>
              </w:rPr>
            </w:pPr>
            <w:r w:rsidRPr="00AF2F93">
              <w:rPr>
                <w:b/>
                <w:bCs/>
              </w:rPr>
              <w:t>44,57%</w:t>
            </w:r>
          </w:p>
        </w:tc>
        <w:tc>
          <w:tcPr>
            <w:tcW w:w="1431" w:type="dxa"/>
            <w:tcBorders>
              <w:top w:val="nil"/>
              <w:left w:val="single" w:sz="4" w:space="0" w:color="000000"/>
              <w:bottom w:val="nil"/>
              <w:right w:val="double" w:sz="4" w:space="0" w:color="000000"/>
            </w:tcBorders>
          </w:tcPr>
          <w:p w14:paraId="5B3E023D" w14:textId="77777777" w:rsidR="005438A7" w:rsidRDefault="005438A7" w:rsidP="00601912">
            <w:pPr>
              <w:tabs>
                <w:tab w:val="center" w:pos="8789"/>
                <w:tab w:val="center" w:pos="9072"/>
              </w:tabs>
              <w:spacing w:line="259" w:lineRule="auto"/>
              <w:jc w:val="right"/>
            </w:pPr>
            <w:r>
              <w:t>100,00%</w:t>
            </w:r>
          </w:p>
        </w:tc>
      </w:tr>
      <w:tr w:rsidR="005438A7" w14:paraId="4463D101" w14:textId="77777777" w:rsidTr="006318D4">
        <w:trPr>
          <w:trHeight w:val="328"/>
        </w:trPr>
        <w:tc>
          <w:tcPr>
            <w:tcW w:w="2575" w:type="dxa"/>
            <w:tcBorders>
              <w:top w:val="nil"/>
              <w:left w:val="double" w:sz="4" w:space="0" w:color="000000"/>
              <w:bottom w:val="single" w:sz="4" w:space="0" w:color="000000"/>
              <w:right w:val="double" w:sz="4" w:space="0" w:color="000000"/>
            </w:tcBorders>
          </w:tcPr>
          <w:p w14:paraId="5D1BAB64" w14:textId="5BCE33D9"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2104" w:type="dxa"/>
            <w:tcBorders>
              <w:top w:val="nil"/>
              <w:left w:val="double" w:sz="4" w:space="0" w:color="000000"/>
              <w:bottom w:val="single" w:sz="4" w:space="0" w:color="000000"/>
              <w:right w:val="single" w:sz="4" w:space="0" w:color="000000"/>
            </w:tcBorders>
          </w:tcPr>
          <w:p w14:paraId="098B0881" w14:textId="77777777" w:rsidR="005438A7" w:rsidRDefault="005438A7" w:rsidP="006318D4">
            <w:pPr>
              <w:tabs>
                <w:tab w:val="center" w:pos="8789"/>
                <w:tab w:val="center" w:pos="9072"/>
              </w:tabs>
              <w:spacing w:line="259" w:lineRule="auto"/>
              <w:jc w:val="right"/>
            </w:pPr>
            <w:r>
              <w:t>2,32</w:t>
            </w:r>
          </w:p>
        </w:tc>
        <w:tc>
          <w:tcPr>
            <w:tcW w:w="2221" w:type="dxa"/>
            <w:tcBorders>
              <w:top w:val="nil"/>
              <w:left w:val="single" w:sz="4" w:space="0" w:color="000000"/>
              <w:bottom w:val="single" w:sz="4" w:space="0" w:color="000000"/>
              <w:right w:val="single" w:sz="4" w:space="0" w:color="000000"/>
            </w:tcBorders>
          </w:tcPr>
          <w:p w14:paraId="35D1E2EE" w14:textId="77777777" w:rsidR="005438A7" w:rsidRDefault="005438A7" w:rsidP="006318D4">
            <w:pPr>
              <w:tabs>
                <w:tab w:val="center" w:pos="8789"/>
                <w:tab w:val="center" w:pos="9072"/>
              </w:tabs>
              <w:spacing w:line="259" w:lineRule="auto"/>
              <w:jc w:val="right"/>
            </w:pPr>
            <w:r>
              <w:t>-,20</w:t>
            </w:r>
          </w:p>
        </w:tc>
        <w:tc>
          <w:tcPr>
            <w:tcW w:w="2074" w:type="dxa"/>
            <w:tcBorders>
              <w:top w:val="nil"/>
              <w:left w:val="single" w:sz="4" w:space="0" w:color="000000"/>
              <w:bottom w:val="single" w:sz="4" w:space="0" w:color="000000"/>
              <w:right w:val="single" w:sz="4" w:space="0" w:color="000000"/>
            </w:tcBorders>
          </w:tcPr>
          <w:p w14:paraId="4FFB826D" w14:textId="77777777" w:rsidR="005438A7" w:rsidRDefault="005438A7" w:rsidP="006318D4">
            <w:pPr>
              <w:tabs>
                <w:tab w:val="center" w:pos="8789"/>
                <w:tab w:val="center" w:pos="9072"/>
              </w:tabs>
              <w:spacing w:line="259" w:lineRule="auto"/>
              <w:jc w:val="right"/>
            </w:pPr>
            <w:r>
              <w:t>-1,94</w:t>
            </w:r>
          </w:p>
        </w:tc>
        <w:tc>
          <w:tcPr>
            <w:tcW w:w="1431" w:type="dxa"/>
            <w:tcBorders>
              <w:top w:val="nil"/>
              <w:left w:val="single" w:sz="4" w:space="0" w:color="000000"/>
              <w:bottom w:val="single" w:sz="4" w:space="0" w:color="000000"/>
              <w:right w:val="double" w:sz="4" w:space="0" w:color="000000"/>
            </w:tcBorders>
          </w:tcPr>
          <w:p w14:paraId="7EC771C0" w14:textId="77777777" w:rsidR="005438A7" w:rsidRDefault="005438A7" w:rsidP="00601912">
            <w:pPr>
              <w:tabs>
                <w:tab w:val="center" w:pos="8789"/>
                <w:tab w:val="center" w:pos="9072"/>
              </w:tabs>
              <w:spacing w:line="259" w:lineRule="auto"/>
              <w:ind w:left="660"/>
              <w:jc w:val="right"/>
            </w:pPr>
            <w:r>
              <w:t>,00</w:t>
            </w:r>
          </w:p>
        </w:tc>
      </w:tr>
      <w:tr w:rsidR="005438A7" w14:paraId="4607A0F7" w14:textId="77777777" w:rsidTr="006318D4">
        <w:trPr>
          <w:trHeight w:val="342"/>
        </w:trPr>
        <w:tc>
          <w:tcPr>
            <w:tcW w:w="2575" w:type="dxa"/>
            <w:tcBorders>
              <w:top w:val="single" w:sz="4" w:space="0" w:color="000000"/>
              <w:left w:val="double" w:sz="4" w:space="0" w:color="000000"/>
              <w:bottom w:val="nil"/>
              <w:right w:val="double" w:sz="4" w:space="0" w:color="000000"/>
            </w:tcBorders>
          </w:tcPr>
          <w:p w14:paraId="4455EFC0"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 de 2000 euros</w:t>
            </w:r>
          </w:p>
        </w:tc>
        <w:tc>
          <w:tcPr>
            <w:tcW w:w="2104" w:type="dxa"/>
            <w:tcBorders>
              <w:top w:val="single" w:sz="4" w:space="0" w:color="000000"/>
              <w:left w:val="double" w:sz="4" w:space="0" w:color="000000"/>
              <w:bottom w:val="nil"/>
              <w:right w:val="single" w:sz="4" w:space="0" w:color="000000"/>
            </w:tcBorders>
          </w:tcPr>
          <w:p w14:paraId="2FDB712B" w14:textId="77777777" w:rsidR="005438A7" w:rsidRDefault="005438A7" w:rsidP="006318D4">
            <w:pPr>
              <w:tabs>
                <w:tab w:val="center" w:pos="8789"/>
                <w:tab w:val="center" w:pos="9072"/>
              </w:tabs>
              <w:spacing w:line="259" w:lineRule="auto"/>
              <w:jc w:val="right"/>
            </w:pPr>
            <w:r>
              <w:t>25,00</w:t>
            </w:r>
          </w:p>
        </w:tc>
        <w:tc>
          <w:tcPr>
            <w:tcW w:w="2221" w:type="dxa"/>
            <w:tcBorders>
              <w:top w:val="single" w:sz="4" w:space="0" w:color="000000"/>
              <w:left w:val="single" w:sz="4" w:space="0" w:color="000000"/>
              <w:bottom w:val="nil"/>
              <w:right w:val="single" w:sz="4" w:space="0" w:color="000000"/>
            </w:tcBorders>
          </w:tcPr>
          <w:p w14:paraId="10913EFD" w14:textId="77777777" w:rsidR="005438A7" w:rsidRDefault="005438A7" w:rsidP="006318D4">
            <w:pPr>
              <w:tabs>
                <w:tab w:val="center" w:pos="8789"/>
                <w:tab w:val="center" w:pos="9072"/>
              </w:tabs>
              <w:spacing w:line="259" w:lineRule="auto"/>
              <w:jc w:val="right"/>
            </w:pPr>
            <w:r>
              <w:t>21,00</w:t>
            </w:r>
          </w:p>
        </w:tc>
        <w:tc>
          <w:tcPr>
            <w:tcW w:w="2074" w:type="dxa"/>
            <w:tcBorders>
              <w:top w:val="single" w:sz="4" w:space="0" w:color="000000"/>
              <w:left w:val="single" w:sz="4" w:space="0" w:color="000000"/>
              <w:bottom w:val="nil"/>
              <w:right w:val="single" w:sz="4" w:space="0" w:color="000000"/>
            </w:tcBorders>
          </w:tcPr>
          <w:p w14:paraId="2F2A2483" w14:textId="77777777" w:rsidR="005438A7" w:rsidRDefault="005438A7" w:rsidP="006318D4">
            <w:pPr>
              <w:tabs>
                <w:tab w:val="center" w:pos="8789"/>
                <w:tab w:val="center" w:pos="9072"/>
              </w:tabs>
              <w:spacing w:line="259" w:lineRule="auto"/>
              <w:jc w:val="right"/>
            </w:pPr>
            <w:r>
              <w:t>76,00</w:t>
            </w:r>
          </w:p>
        </w:tc>
        <w:tc>
          <w:tcPr>
            <w:tcW w:w="1431" w:type="dxa"/>
            <w:tcBorders>
              <w:top w:val="single" w:sz="4" w:space="0" w:color="000000"/>
              <w:left w:val="single" w:sz="4" w:space="0" w:color="000000"/>
              <w:bottom w:val="nil"/>
              <w:right w:val="double" w:sz="4" w:space="0" w:color="000000"/>
            </w:tcBorders>
          </w:tcPr>
          <w:p w14:paraId="7EC77CB1" w14:textId="77777777" w:rsidR="005438A7" w:rsidRDefault="005438A7" w:rsidP="00601912">
            <w:pPr>
              <w:tabs>
                <w:tab w:val="center" w:pos="8789"/>
                <w:tab w:val="center" w:pos="9072"/>
              </w:tabs>
              <w:spacing w:line="259" w:lineRule="auto"/>
              <w:ind w:left="186"/>
              <w:jc w:val="right"/>
            </w:pPr>
            <w:r>
              <w:t>122,00</w:t>
            </w:r>
          </w:p>
        </w:tc>
      </w:tr>
      <w:tr w:rsidR="005438A7" w14:paraId="5D4304A7" w14:textId="77777777" w:rsidTr="000425BE">
        <w:trPr>
          <w:trHeight w:val="320"/>
        </w:trPr>
        <w:tc>
          <w:tcPr>
            <w:tcW w:w="2575" w:type="dxa"/>
            <w:tcBorders>
              <w:top w:val="nil"/>
              <w:left w:val="double" w:sz="4" w:space="0" w:color="000000"/>
              <w:bottom w:val="nil"/>
              <w:right w:val="double" w:sz="4" w:space="0" w:color="000000"/>
            </w:tcBorders>
          </w:tcPr>
          <w:p w14:paraId="2DB6F794" w14:textId="42834D93"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2104" w:type="dxa"/>
            <w:tcBorders>
              <w:top w:val="nil"/>
              <w:left w:val="double" w:sz="4" w:space="0" w:color="000000"/>
              <w:bottom w:val="nil"/>
              <w:right w:val="single" w:sz="4" w:space="0" w:color="000000"/>
            </w:tcBorders>
          </w:tcPr>
          <w:p w14:paraId="5F44A60E" w14:textId="77777777" w:rsidR="005438A7" w:rsidRDefault="005438A7" w:rsidP="006318D4">
            <w:pPr>
              <w:tabs>
                <w:tab w:val="center" w:pos="8789"/>
                <w:tab w:val="center" w:pos="9072"/>
              </w:tabs>
              <w:spacing w:line="259" w:lineRule="auto"/>
              <w:jc w:val="right"/>
            </w:pPr>
            <w:r>
              <w:t>20,49%</w:t>
            </w:r>
          </w:p>
        </w:tc>
        <w:tc>
          <w:tcPr>
            <w:tcW w:w="2221" w:type="dxa"/>
            <w:tcBorders>
              <w:top w:val="nil"/>
              <w:left w:val="single" w:sz="4" w:space="0" w:color="000000"/>
              <w:bottom w:val="nil"/>
              <w:right w:val="single" w:sz="4" w:space="0" w:color="000000"/>
            </w:tcBorders>
          </w:tcPr>
          <w:p w14:paraId="67A35740" w14:textId="77777777" w:rsidR="005438A7" w:rsidRDefault="005438A7" w:rsidP="006318D4">
            <w:pPr>
              <w:tabs>
                <w:tab w:val="center" w:pos="8789"/>
                <w:tab w:val="center" w:pos="9072"/>
              </w:tabs>
              <w:spacing w:line="259" w:lineRule="auto"/>
              <w:jc w:val="right"/>
            </w:pPr>
            <w:r>
              <w:t>17,21%</w:t>
            </w:r>
          </w:p>
        </w:tc>
        <w:tc>
          <w:tcPr>
            <w:tcW w:w="2074" w:type="dxa"/>
            <w:tcBorders>
              <w:top w:val="nil"/>
              <w:left w:val="single" w:sz="4" w:space="0" w:color="000000"/>
              <w:bottom w:val="nil"/>
              <w:right w:val="single" w:sz="4" w:space="0" w:color="000000"/>
            </w:tcBorders>
            <w:shd w:val="clear" w:color="auto" w:fill="BDD6EE" w:themeFill="accent1" w:themeFillTint="66"/>
          </w:tcPr>
          <w:p w14:paraId="00572F3C" w14:textId="77777777" w:rsidR="005438A7" w:rsidRPr="000425BE" w:rsidRDefault="005438A7" w:rsidP="006318D4">
            <w:pPr>
              <w:tabs>
                <w:tab w:val="center" w:pos="8789"/>
                <w:tab w:val="center" w:pos="9072"/>
              </w:tabs>
              <w:spacing w:line="259" w:lineRule="auto"/>
              <w:jc w:val="right"/>
              <w:rPr>
                <w:b/>
                <w:bCs/>
              </w:rPr>
            </w:pPr>
            <w:r w:rsidRPr="000425BE">
              <w:rPr>
                <w:b/>
                <w:bCs/>
              </w:rPr>
              <w:t>62,30%</w:t>
            </w:r>
          </w:p>
        </w:tc>
        <w:tc>
          <w:tcPr>
            <w:tcW w:w="1431" w:type="dxa"/>
            <w:tcBorders>
              <w:top w:val="nil"/>
              <w:left w:val="single" w:sz="4" w:space="0" w:color="000000"/>
              <w:bottom w:val="nil"/>
              <w:right w:val="double" w:sz="4" w:space="0" w:color="000000"/>
            </w:tcBorders>
          </w:tcPr>
          <w:p w14:paraId="2BBBC360" w14:textId="77777777" w:rsidR="005438A7" w:rsidRDefault="005438A7" w:rsidP="00601912">
            <w:pPr>
              <w:tabs>
                <w:tab w:val="center" w:pos="8789"/>
                <w:tab w:val="center" w:pos="9072"/>
              </w:tabs>
              <w:spacing w:line="259" w:lineRule="auto"/>
              <w:jc w:val="right"/>
            </w:pPr>
            <w:r>
              <w:t>100,00%</w:t>
            </w:r>
          </w:p>
        </w:tc>
      </w:tr>
      <w:tr w:rsidR="005438A7" w14:paraId="22C4A498" w14:textId="77777777" w:rsidTr="006318D4">
        <w:trPr>
          <w:trHeight w:val="328"/>
        </w:trPr>
        <w:tc>
          <w:tcPr>
            <w:tcW w:w="2575" w:type="dxa"/>
            <w:tcBorders>
              <w:top w:val="nil"/>
              <w:left w:val="double" w:sz="4" w:space="0" w:color="000000"/>
              <w:bottom w:val="single" w:sz="4" w:space="0" w:color="000000"/>
              <w:right w:val="double" w:sz="4" w:space="0" w:color="000000"/>
            </w:tcBorders>
          </w:tcPr>
          <w:p w14:paraId="4000C4A3" w14:textId="4243C6FC"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2104" w:type="dxa"/>
            <w:tcBorders>
              <w:top w:val="nil"/>
              <w:left w:val="double" w:sz="4" w:space="0" w:color="000000"/>
              <w:bottom w:val="single" w:sz="4" w:space="0" w:color="000000"/>
              <w:right w:val="single" w:sz="4" w:space="0" w:color="000000"/>
            </w:tcBorders>
          </w:tcPr>
          <w:p w14:paraId="78846732" w14:textId="77777777" w:rsidR="005438A7" w:rsidRDefault="005438A7" w:rsidP="006318D4">
            <w:pPr>
              <w:tabs>
                <w:tab w:val="center" w:pos="8789"/>
                <w:tab w:val="center" w:pos="9072"/>
              </w:tabs>
              <w:spacing w:line="259" w:lineRule="auto"/>
              <w:jc w:val="right"/>
            </w:pPr>
            <w:r>
              <w:t>-2,67</w:t>
            </w:r>
          </w:p>
        </w:tc>
        <w:tc>
          <w:tcPr>
            <w:tcW w:w="2221" w:type="dxa"/>
            <w:tcBorders>
              <w:top w:val="nil"/>
              <w:left w:val="single" w:sz="4" w:space="0" w:color="000000"/>
              <w:bottom w:val="single" w:sz="4" w:space="0" w:color="000000"/>
              <w:right w:val="single" w:sz="4" w:space="0" w:color="000000"/>
            </w:tcBorders>
          </w:tcPr>
          <w:p w14:paraId="0A77F309" w14:textId="77777777" w:rsidR="005438A7" w:rsidRDefault="005438A7" w:rsidP="006318D4">
            <w:pPr>
              <w:tabs>
                <w:tab w:val="center" w:pos="8789"/>
                <w:tab w:val="center" w:pos="9072"/>
              </w:tabs>
              <w:spacing w:line="259" w:lineRule="auto"/>
              <w:jc w:val="right"/>
            </w:pPr>
            <w:r>
              <w:t>-,75</w:t>
            </w:r>
          </w:p>
        </w:tc>
        <w:tc>
          <w:tcPr>
            <w:tcW w:w="2074" w:type="dxa"/>
            <w:tcBorders>
              <w:top w:val="nil"/>
              <w:left w:val="single" w:sz="4" w:space="0" w:color="000000"/>
              <w:bottom w:val="single" w:sz="4" w:space="0" w:color="000000"/>
              <w:right w:val="single" w:sz="4" w:space="0" w:color="000000"/>
            </w:tcBorders>
          </w:tcPr>
          <w:p w14:paraId="36B35C23" w14:textId="77777777" w:rsidR="005438A7" w:rsidRDefault="005438A7" w:rsidP="006318D4">
            <w:pPr>
              <w:tabs>
                <w:tab w:val="center" w:pos="8789"/>
                <w:tab w:val="center" w:pos="9072"/>
              </w:tabs>
              <w:spacing w:line="259" w:lineRule="auto"/>
              <w:jc w:val="right"/>
            </w:pPr>
            <w:r>
              <w:t>2,99</w:t>
            </w:r>
          </w:p>
        </w:tc>
        <w:tc>
          <w:tcPr>
            <w:tcW w:w="1431" w:type="dxa"/>
            <w:tcBorders>
              <w:top w:val="nil"/>
              <w:left w:val="single" w:sz="4" w:space="0" w:color="000000"/>
              <w:bottom w:val="single" w:sz="4" w:space="0" w:color="000000"/>
              <w:right w:val="double" w:sz="4" w:space="0" w:color="000000"/>
            </w:tcBorders>
          </w:tcPr>
          <w:p w14:paraId="19E28994" w14:textId="77777777" w:rsidR="005438A7" w:rsidRDefault="005438A7" w:rsidP="00601912">
            <w:pPr>
              <w:tabs>
                <w:tab w:val="center" w:pos="8789"/>
                <w:tab w:val="center" w:pos="9072"/>
              </w:tabs>
              <w:spacing w:line="259" w:lineRule="auto"/>
              <w:ind w:left="660"/>
              <w:jc w:val="right"/>
            </w:pPr>
            <w:r>
              <w:t>,00</w:t>
            </w:r>
          </w:p>
        </w:tc>
      </w:tr>
      <w:tr w:rsidR="005438A7" w14:paraId="0DD3711C" w14:textId="77777777" w:rsidTr="006318D4">
        <w:trPr>
          <w:trHeight w:val="342"/>
        </w:trPr>
        <w:tc>
          <w:tcPr>
            <w:tcW w:w="2575" w:type="dxa"/>
            <w:tcBorders>
              <w:top w:val="single" w:sz="4" w:space="0" w:color="000000"/>
              <w:left w:val="double" w:sz="4" w:space="0" w:color="000000"/>
              <w:bottom w:val="nil"/>
              <w:right w:val="double" w:sz="4" w:space="0" w:color="000000"/>
            </w:tcBorders>
          </w:tcPr>
          <w:p w14:paraId="6CEB2D0A"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NSR</w:t>
            </w:r>
          </w:p>
        </w:tc>
        <w:tc>
          <w:tcPr>
            <w:tcW w:w="2104" w:type="dxa"/>
            <w:tcBorders>
              <w:top w:val="single" w:sz="4" w:space="0" w:color="000000"/>
              <w:left w:val="double" w:sz="4" w:space="0" w:color="000000"/>
              <w:bottom w:val="nil"/>
              <w:right w:val="single" w:sz="4" w:space="0" w:color="000000"/>
            </w:tcBorders>
          </w:tcPr>
          <w:p w14:paraId="152BBFF6" w14:textId="77777777" w:rsidR="005438A7" w:rsidRDefault="005438A7" w:rsidP="006318D4">
            <w:pPr>
              <w:tabs>
                <w:tab w:val="center" w:pos="8789"/>
                <w:tab w:val="center" w:pos="9072"/>
              </w:tabs>
              <w:spacing w:line="259" w:lineRule="auto"/>
              <w:jc w:val="right"/>
            </w:pPr>
            <w:r>
              <w:t>,00</w:t>
            </w:r>
          </w:p>
        </w:tc>
        <w:tc>
          <w:tcPr>
            <w:tcW w:w="2221" w:type="dxa"/>
            <w:tcBorders>
              <w:top w:val="single" w:sz="4" w:space="0" w:color="000000"/>
              <w:left w:val="single" w:sz="4" w:space="0" w:color="000000"/>
              <w:bottom w:val="nil"/>
              <w:right w:val="single" w:sz="4" w:space="0" w:color="000000"/>
            </w:tcBorders>
          </w:tcPr>
          <w:p w14:paraId="4A70066D" w14:textId="77777777" w:rsidR="005438A7" w:rsidRDefault="005438A7" w:rsidP="006318D4">
            <w:pPr>
              <w:tabs>
                <w:tab w:val="center" w:pos="8789"/>
                <w:tab w:val="center" w:pos="9072"/>
              </w:tabs>
              <w:spacing w:line="259" w:lineRule="auto"/>
              <w:jc w:val="right"/>
            </w:pPr>
            <w:r>
              <w:t>,00</w:t>
            </w:r>
          </w:p>
        </w:tc>
        <w:tc>
          <w:tcPr>
            <w:tcW w:w="2074" w:type="dxa"/>
            <w:tcBorders>
              <w:top w:val="single" w:sz="4" w:space="0" w:color="000000"/>
              <w:left w:val="single" w:sz="4" w:space="0" w:color="000000"/>
              <w:bottom w:val="nil"/>
              <w:right w:val="single" w:sz="4" w:space="0" w:color="000000"/>
            </w:tcBorders>
          </w:tcPr>
          <w:p w14:paraId="46B35711" w14:textId="77777777" w:rsidR="005438A7" w:rsidRDefault="005438A7" w:rsidP="006318D4">
            <w:pPr>
              <w:tabs>
                <w:tab w:val="center" w:pos="8789"/>
                <w:tab w:val="center" w:pos="9072"/>
              </w:tabs>
              <w:spacing w:line="259" w:lineRule="auto"/>
              <w:jc w:val="right"/>
            </w:pPr>
            <w:r>
              <w:t>5,00</w:t>
            </w:r>
          </w:p>
        </w:tc>
        <w:tc>
          <w:tcPr>
            <w:tcW w:w="1431" w:type="dxa"/>
            <w:tcBorders>
              <w:top w:val="single" w:sz="4" w:space="0" w:color="000000"/>
              <w:left w:val="single" w:sz="4" w:space="0" w:color="000000"/>
              <w:bottom w:val="nil"/>
              <w:right w:val="double" w:sz="4" w:space="0" w:color="000000"/>
            </w:tcBorders>
          </w:tcPr>
          <w:p w14:paraId="69200E5A" w14:textId="77777777" w:rsidR="005438A7" w:rsidRDefault="005438A7" w:rsidP="00601912">
            <w:pPr>
              <w:tabs>
                <w:tab w:val="center" w:pos="8789"/>
                <w:tab w:val="center" w:pos="9072"/>
              </w:tabs>
              <w:spacing w:line="259" w:lineRule="auto"/>
              <w:ind w:left="519"/>
              <w:jc w:val="right"/>
            </w:pPr>
            <w:r>
              <w:t>5,00</w:t>
            </w:r>
          </w:p>
        </w:tc>
      </w:tr>
      <w:tr w:rsidR="005438A7" w14:paraId="30C6BB0C" w14:textId="77777777" w:rsidTr="000425BE">
        <w:trPr>
          <w:trHeight w:val="320"/>
        </w:trPr>
        <w:tc>
          <w:tcPr>
            <w:tcW w:w="2575" w:type="dxa"/>
            <w:tcBorders>
              <w:top w:val="nil"/>
              <w:left w:val="double" w:sz="4" w:space="0" w:color="000000"/>
              <w:bottom w:val="nil"/>
              <w:right w:val="double" w:sz="4" w:space="0" w:color="000000"/>
            </w:tcBorders>
          </w:tcPr>
          <w:p w14:paraId="03A6ED8E" w14:textId="6FED5D72"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2104" w:type="dxa"/>
            <w:tcBorders>
              <w:top w:val="nil"/>
              <w:left w:val="double" w:sz="4" w:space="0" w:color="000000"/>
              <w:bottom w:val="nil"/>
              <w:right w:val="single" w:sz="4" w:space="0" w:color="000000"/>
            </w:tcBorders>
          </w:tcPr>
          <w:p w14:paraId="35F424C6" w14:textId="77777777" w:rsidR="005438A7" w:rsidRDefault="005438A7" w:rsidP="006318D4">
            <w:pPr>
              <w:tabs>
                <w:tab w:val="center" w:pos="8789"/>
                <w:tab w:val="center" w:pos="9072"/>
              </w:tabs>
              <w:spacing w:line="259" w:lineRule="auto"/>
              <w:jc w:val="right"/>
            </w:pPr>
            <w:r>
              <w:t>,00%</w:t>
            </w:r>
          </w:p>
        </w:tc>
        <w:tc>
          <w:tcPr>
            <w:tcW w:w="2221" w:type="dxa"/>
            <w:tcBorders>
              <w:top w:val="nil"/>
              <w:left w:val="single" w:sz="4" w:space="0" w:color="000000"/>
              <w:bottom w:val="nil"/>
              <w:right w:val="single" w:sz="4" w:space="0" w:color="000000"/>
            </w:tcBorders>
          </w:tcPr>
          <w:p w14:paraId="72337EA4" w14:textId="77777777" w:rsidR="005438A7" w:rsidRDefault="005438A7" w:rsidP="006318D4">
            <w:pPr>
              <w:tabs>
                <w:tab w:val="center" w:pos="8789"/>
                <w:tab w:val="center" w:pos="9072"/>
              </w:tabs>
              <w:spacing w:line="259" w:lineRule="auto"/>
              <w:jc w:val="right"/>
            </w:pPr>
            <w:r>
              <w:t>,00%</w:t>
            </w:r>
          </w:p>
        </w:tc>
        <w:tc>
          <w:tcPr>
            <w:tcW w:w="2074" w:type="dxa"/>
            <w:tcBorders>
              <w:top w:val="nil"/>
              <w:left w:val="single" w:sz="4" w:space="0" w:color="000000"/>
              <w:bottom w:val="nil"/>
              <w:right w:val="single" w:sz="4" w:space="0" w:color="000000"/>
            </w:tcBorders>
            <w:shd w:val="clear" w:color="auto" w:fill="BDD6EE" w:themeFill="accent1" w:themeFillTint="66"/>
          </w:tcPr>
          <w:p w14:paraId="3C8E5B0E" w14:textId="77777777" w:rsidR="005438A7" w:rsidRPr="000425BE" w:rsidRDefault="005438A7" w:rsidP="006318D4">
            <w:pPr>
              <w:tabs>
                <w:tab w:val="center" w:pos="8789"/>
                <w:tab w:val="center" w:pos="9072"/>
              </w:tabs>
              <w:spacing w:line="259" w:lineRule="auto"/>
              <w:ind w:left="657"/>
              <w:jc w:val="right"/>
              <w:rPr>
                <w:b/>
                <w:bCs/>
              </w:rPr>
            </w:pPr>
            <w:r w:rsidRPr="000425BE">
              <w:rPr>
                <w:b/>
                <w:bCs/>
              </w:rPr>
              <w:t>100,00%</w:t>
            </w:r>
          </w:p>
        </w:tc>
        <w:tc>
          <w:tcPr>
            <w:tcW w:w="1431" w:type="dxa"/>
            <w:tcBorders>
              <w:top w:val="nil"/>
              <w:left w:val="single" w:sz="4" w:space="0" w:color="000000"/>
              <w:bottom w:val="nil"/>
              <w:right w:val="double" w:sz="4" w:space="0" w:color="000000"/>
            </w:tcBorders>
          </w:tcPr>
          <w:p w14:paraId="3C47FD21" w14:textId="77777777" w:rsidR="005438A7" w:rsidRDefault="005438A7" w:rsidP="00601912">
            <w:pPr>
              <w:tabs>
                <w:tab w:val="center" w:pos="8789"/>
                <w:tab w:val="center" w:pos="9072"/>
              </w:tabs>
              <w:spacing w:line="259" w:lineRule="auto"/>
              <w:jc w:val="right"/>
            </w:pPr>
            <w:r>
              <w:t>100,00%</w:t>
            </w:r>
          </w:p>
        </w:tc>
      </w:tr>
      <w:tr w:rsidR="005438A7" w14:paraId="2C8F00AB" w14:textId="77777777" w:rsidTr="006318D4">
        <w:trPr>
          <w:trHeight w:val="328"/>
        </w:trPr>
        <w:tc>
          <w:tcPr>
            <w:tcW w:w="2575" w:type="dxa"/>
            <w:tcBorders>
              <w:top w:val="nil"/>
              <w:left w:val="double" w:sz="4" w:space="0" w:color="000000"/>
              <w:bottom w:val="single" w:sz="4" w:space="0" w:color="000000"/>
              <w:right w:val="double" w:sz="4" w:space="0" w:color="000000"/>
            </w:tcBorders>
          </w:tcPr>
          <w:p w14:paraId="60225F48" w14:textId="0026D09C"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2104" w:type="dxa"/>
            <w:tcBorders>
              <w:top w:val="nil"/>
              <w:left w:val="double" w:sz="4" w:space="0" w:color="000000"/>
              <w:bottom w:val="single" w:sz="4" w:space="0" w:color="000000"/>
              <w:right w:val="single" w:sz="4" w:space="0" w:color="000000"/>
            </w:tcBorders>
          </w:tcPr>
          <w:p w14:paraId="21AE48DD" w14:textId="77777777" w:rsidR="005438A7" w:rsidRDefault="005438A7" w:rsidP="006318D4">
            <w:pPr>
              <w:tabs>
                <w:tab w:val="center" w:pos="8789"/>
                <w:tab w:val="center" w:pos="9072"/>
              </w:tabs>
              <w:spacing w:line="259" w:lineRule="auto"/>
              <w:jc w:val="right"/>
            </w:pPr>
            <w:r>
              <w:t>-1,42</w:t>
            </w:r>
          </w:p>
        </w:tc>
        <w:tc>
          <w:tcPr>
            <w:tcW w:w="2221" w:type="dxa"/>
            <w:tcBorders>
              <w:top w:val="nil"/>
              <w:left w:val="single" w:sz="4" w:space="0" w:color="000000"/>
              <w:bottom w:val="single" w:sz="4" w:space="0" w:color="000000"/>
              <w:right w:val="single" w:sz="4" w:space="0" w:color="000000"/>
            </w:tcBorders>
          </w:tcPr>
          <w:p w14:paraId="362E1BDB" w14:textId="77777777" w:rsidR="005438A7" w:rsidRDefault="005438A7" w:rsidP="006318D4">
            <w:pPr>
              <w:tabs>
                <w:tab w:val="center" w:pos="8789"/>
                <w:tab w:val="center" w:pos="9072"/>
              </w:tabs>
              <w:spacing w:line="259" w:lineRule="auto"/>
              <w:jc w:val="right"/>
            </w:pPr>
            <w:r>
              <w:t>-1,10</w:t>
            </w:r>
          </w:p>
        </w:tc>
        <w:tc>
          <w:tcPr>
            <w:tcW w:w="2074" w:type="dxa"/>
            <w:tcBorders>
              <w:top w:val="nil"/>
              <w:left w:val="single" w:sz="4" w:space="0" w:color="000000"/>
              <w:bottom w:val="single" w:sz="4" w:space="0" w:color="000000"/>
              <w:right w:val="single" w:sz="4" w:space="0" w:color="000000"/>
            </w:tcBorders>
          </w:tcPr>
          <w:p w14:paraId="21EF64AC" w14:textId="77777777" w:rsidR="005438A7" w:rsidRDefault="005438A7" w:rsidP="006318D4">
            <w:pPr>
              <w:tabs>
                <w:tab w:val="center" w:pos="8789"/>
                <w:tab w:val="center" w:pos="9072"/>
              </w:tabs>
              <w:spacing w:line="259" w:lineRule="auto"/>
              <w:jc w:val="right"/>
            </w:pPr>
            <w:r>
              <w:t>2,14</w:t>
            </w:r>
          </w:p>
        </w:tc>
        <w:tc>
          <w:tcPr>
            <w:tcW w:w="1431" w:type="dxa"/>
            <w:tcBorders>
              <w:top w:val="nil"/>
              <w:left w:val="single" w:sz="4" w:space="0" w:color="000000"/>
              <w:bottom w:val="single" w:sz="4" w:space="0" w:color="000000"/>
              <w:right w:val="double" w:sz="4" w:space="0" w:color="000000"/>
            </w:tcBorders>
          </w:tcPr>
          <w:p w14:paraId="77F5D23A" w14:textId="77777777" w:rsidR="005438A7" w:rsidRDefault="005438A7" w:rsidP="00601912">
            <w:pPr>
              <w:tabs>
                <w:tab w:val="center" w:pos="8789"/>
                <w:tab w:val="center" w:pos="9072"/>
              </w:tabs>
              <w:spacing w:line="259" w:lineRule="auto"/>
              <w:ind w:left="660"/>
              <w:jc w:val="right"/>
            </w:pPr>
            <w:r>
              <w:t>,00</w:t>
            </w:r>
          </w:p>
        </w:tc>
      </w:tr>
      <w:tr w:rsidR="005438A7" w14:paraId="6B8CC01B" w14:textId="77777777" w:rsidTr="006318D4">
        <w:trPr>
          <w:trHeight w:val="342"/>
        </w:trPr>
        <w:tc>
          <w:tcPr>
            <w:tcW w:w="2575" w:type="dxa"/>
            <w:tcBorders>
              <w:top w:val="single" w:sz="4" w:space="0" w:color="000000"/>
              <w:left w:val="double" w:sz="4" w:space="0" w:color="000000"/>
              <w:right w:val="double" w:sz="4" w:space="0" w:color="000000"/>
            </w:tcBorders>
          </w:tcPr>
          <w:p w14:paraId="051974DE"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2104" w:type="dxa"/>
            <w:tcBorders>
              <w:top w:val="single" w:sz="4" w:space="0" w:color="000000"/>
              <w:left w:val="double" w:sz="4" w:space="0" w:color="000000"/>
              <w:right w:val="single" w:sz="4" w:space="0" w:color="000000"/>
            </w:tcBorders>
          </w:tcPr>
          <w:p w14:paraId="3CA52CD5" w14:textId="77777777" w:rsidR="005438A7" w:rsidRDefault="005438A7" w:rsidP="006318D4">
            <w:pPr>
              <w:tabs>
                <w:tab w:val="center" w:pos="8789"/>
                <w:tab w:val="center" w:pos="9072"/>
              </w:tabs>
              <w:spacing w:line="259" w:lineRule="auto"/>
              <w:jc w:val="right"/>
            </w:pPr>
            <w:r>
              <w:t>71,00</w:t>
            </w:r>
          </w:p>
        </w:tc>
        <w:tc>
          <w:tcPr>
            <w:tcW w:w="2221" w:type="dxa"/>
            <w:tcBorders>
              <w:top w:val="single" w:sz="4" w:space="0" w:color="000000"/>
              <w:left w:val="single" w:sz="4" w:space="0" w:color="000000"/>
              <w:right w:val="single" w:sz="4" w:space="0" w:color="000000"/>
            </w:tcBorders>
          </w:tcPr>
          <w:p w14:paraId="27B5CC75" w14:textId="77777777" w:rsidR="005438A7" w:rsidRDefault="005438A7" w:rsidP="006318D4">
            <w:pPr>
              <w:tabs>
                <w:tab w:val="center" w:pos="8789"/>
                <w:tab w:val="center" w:pos="9072"/>
              </w:tabs>
              <w:spacing w:line="259" w:lineRule="auto"/>
              <w:jc w:val="right"/>
            </w:pPr>
            <w:r>
              <w:t>48,00</w:t>
            </w:r>
          </w:p>
        </w:tc>
        <w:tc>
          <w:tcPr>
            <w:tcW w:w="2074" w:type="dxa"/>
            <w:tcBorders>
              <w:top w:val="single" w:sz="4" w:space="0" w:color="000000"/>
              <w:left w:val="single" w:sz="4" w:space="0" w:color="000000"/>
              <w:right w:val="single" w:sz="4" w:space="0" w:color="000000"/>
            </w:tcBorders>
          </w:tcPr>
          <w:p w14:paraId="04717F9F" w14:textId="77777777" w:rsidR="005438A7" w:rsidRDefault="005438A7" w:rsidP="006318D4">
            <w:pPr>
              <w:tabs>
                <w:tab w:val="center" w:pos="8789"/>
                <w:tab w:val="center" w:pos="9072"/>
              </w:tabs>
              <w:spacing w:line="259" w:lineRule="auto"/>
              <w:jc w:val="right"/>
            </w:pPr>
            <w:r>
              <w:t>132,00</w:t>
            </w:r>
          </w:p>
        </w:tc>
        <w:tc>
          <w:tcPr>
            <w:tcW w:w="1431" w:type="dxa"/>
            <w:tcBorders>
              <w:top w:val="single" w:sz="4" w:space="0" w:color="000000"/>
              <w:left w:val="single" w:sz="4" w:space="0" w:color="000000"/>
              <w:right w:val="double" w:sz="4" w:space="0" w:color="000000"/>
            </w:tcBorders>
          </w:tcPr>
          <w:p w14:paraId="1139A572" w14:textId="77777777" w:rsidR="005438A7" w:rsidRDefault="005438A7" w:rsidP="00601912">
            <w:pPr>
              <w:tabs>
                <w:tab w:val="center" w:pos="8789"/>
                <w:tab w:val="center" w:pos="9072"/>
              </w:tabs>
              <w:spacing w:line="259" w:lineRule="auto"/>
              <w:ind w:left="194"/>
              <w:jc w:val="right"/>
            </w:pPr>
            <w:r>
              <w:t>251,00</w:t>
            </w:r>
          </w:p>
        </w:tc>
      </w:tr>
      <w:tr w:rsidR="005438A7" w14:paraId="356993B3" w14:textId="77777777" w:rsidTr="006318D4">
        <w:trPr>
          <w:trHeight w:val="320"/>
        </w:trPr>
        <w:tc>
          <w:tcPr>
            <w:tcW w:w="2575" w:type="dxa"/>
            <w:tcBorders>
              <w:top w:val="nil"/>
              <w:left w:val="double" w:sz="4" w:space="0" w:color="000000"/>
              <w:bottom w:val="single" w:sz="4" w:space="0" w:color="auto"/>
              <w:right w:val="double" w:sz="4" w:space="0" w:color="000000"/>
            </w:tcBorders>
          </w:tcPr>
          <w:p w14:paraId="11B2C6C5" w14:textId="77777777" w:rsidR="005438A7" w:rsidRDefault="005438A7" w:rsidP="006318D4">
            <w:pPr>
              <w:tabs>
                <w:tab w:val="center" w:pos="8789"/>
                <w:tab w:val="center" w:pos="9072"/>
              </w:tabs>
              <w:spacing w:after="160" w:line="259" w:lineRule="auto"/>
            </w:pPr>
          </w:p>
        </w:tc>
        <w:tc>
          <w:tcPr>
            <w:tcW w:w="2104" w:type="dxa"/>
            <w:tcBorders>
              <w:top w:val="nil"/>
              <w:left w:val="double" w:sz="4" w:space="0" w:color="000000"/>
              <w:bottom w:val="single" w:sz="4" w:space="0" w:color="auto"/>
              <w:right w:val="single" w:sz="4" w:space="0" w:color="000000"/>
            </w:tcBorders>
          </w:tcPr>
          <w:p w14:paraId="128029E4" w14:textId="77777777" w:rsidR="005438A7" w:rsidRDefault="005438A7" w:rsidP="006318D4">
            <w:pPr>
              <w:tabs>
                <w:tab w:val="center" w:pos="8789"/>
                <w:tab w:val="center" w:pos="9072"/>
              </w:tabs>
              <w:spacing w:line="259" w:lineRule="auto"/>
              <w:jc w:val="right"/>
            </w:pPr>
            <w:r>
              <w:t>28,29%</w:t>
            </w:r>
          </w:p>
        </w:tc>
        <w:tc>
          <w:tcPr>
            <w:tcW w:w="2221" w:type="dxa"/>
            <w:tcBorders>
              <w:top w:val="nil"/>
              <w:left w:val="single" w:sz="4" w:space="0" w:color="000000"/>
              <w:bottom w:val="single" w:sz="4" w:space="0" w:color="auto"/>
              <w:right w:val="single" w:sz="4" w:space="0" w:color="000000"/>
            </w:tcBorders>
          </w:tcPr>
          <w:p w14:paraId="59D3DDC1" w14:textId="77777777" w:rsidR="005438A7" w:rsidRDefault="005438A7" w:rsidP="006318D4">
            <w:pPr>
              <w:tabs>
                <w:tab w:val="center" w:pos="8789"/>
                <w:tab w:val="center" w:pos="9072"/>
              </w:tabs>
              <w:spacing w:line="259" w:lineRule="auto"/>
              <w:jc w:val="right"/>
            </w:pPr>
            <w:r>
              <w:t>19,12%</w:t>
            </w:r>
          </w:p>
        </w:tc>
        <w:tc>
          <w:tcPr>
            <w:tcW w:w="2074" w:type="dxa"/>
            <w:tcBorders>
              <w:top w:val="nil"/>
              <w:left w:val="single" w:sz="4" w:space="0" w:color="000000"/>
              <w:bottom w:val="single" w:sz="4" w:space="0" w:color="auto"/>
              <w:right w:val="single" w:sz="4" w:space="0" w:color="000000"/>
            </w:tcBorders>
          </w:tcPr>
          <w:p w14:paraId="2FEF0B5B" w14:textId="77777777" w:rsidR="005438A7" w:rsidRDefault="005438A7" w:rsidP="006318D4">
            <w:pPr>
              <w:tabs>
                <w:tab w:val="center" w:pos="8789"/>
                <w:tab w:val="center" w:pos="9072"/>
              </w:tabs>
              <w:spacing w:line="259" w:lineRule="auto"/>
              <w:jc w:val="right"/>
            </w:pPr>
            <w:r>
              <w:t>52,59%</w:t>
            </w:r>
          </w:p>
        </w:tc>
        <w:tc>
          <w:tcPr>
            <w:tcW w:w="1431" w:type="dxa"/>
            <w:tcBorders>
              <w:top w:val="nil"/>
              <w:left w:val="single" w:sz="4" w:space="0" w:color="000000"/>
              <w:bottom w:val="single" w:sz="4" w:space="0" w:color="auto"/>
              <w:right w:val="double" w:sz="4" w:space="0" w:color="000000"/>
            </w:tcBorders>
          </w:tcPr>
          <w:p w14:paraId="00937E86" w14:textId="77777777" w:rsidR="005438A7" w:rsidRDefault="005438A7" w:rsidP="00601912">
            <w:pPr>
              <w:tabs>
                <w:tab w:val="center" w:pos="8789"/>
                <w:tab w:val="center" w:pos="9072"/>
              </w:tabs>
              <w:spacing w:line="259" w:lineRule="auto"/>
              <w:jc w:val="right"/>
            </w:pPr>
            <w:r>
              <w:t>100,00%</w:t>
            </w:r>
          </w:p>
        </w:tc>
      </w:tr>
    </w:tbl>
    <w:p w14:paraId="216D274A" w14:textId="77777777" w:rsidR="000425BE" w:rsidRPr="000425BE" w:rsidRDefault="000425BE" w:rsidP="000425BE">
      <w:pPr>
        <w:tabs>
          <w:tab w:val="center" w:pos="8789"/>
          <w:tab w:val="center" w:pos="9072"/>
        </w:tabs>
        <w:jc w:val="both"/>
        <w:rPr>
          <w:sz w:val="10"/>
          <w:szCs w:val="10"/>
        </w:rPr>
      </w:pPr>
    </w:p>
    <w:p w14:paraId="2468B985" w14:textId="3F6BB0DF" w:rsidR="000425BE" w:rsidRDefault="000425BE" w:rsidP="000425BE">
      <w:pPr>
        <w:tabs>
          <w:tab w:val="center" w:pos="8789"/>
          <w:tab w:val="center" w:pos="9072"/>
        </w:tabs>
        <w:jc w:val="both"/>
        <w:rPr>
          <w:sz w:val="20"/>
          <w:szCs w:val="20"/>
        </w:rPr>
      </w:pPr>
      <w:r w:rsidRPr="00891B51">
        <w:rPr>
          <w:sz w:val="20"/>
          <w:szCs w:val="20"/>
        </w:rPr>
        <w:t>Notes : Test du Khi2 significatif au seuil de 1 %.</w:t>
      </w:r>
    </w:p>
    <w:p w14:paraId="60A1EF71" w14:textId="02D71E71" w:rsidR="000425BE" w:rsidRPr="004A599C" w:rsidRDefault="000425BE" w:rsidP="000425BE">
      <w:pPr>
        <w:tabs>
          <w:tab w:val="center" w:pos="8789"/>
          <w:tab w:val="center" w:pos="9072"/>
        </w:tabs>
        <w:jc w:val="both"/>
        <w:rPr>
          <w:sz w:val="20"/>
          <w:szCs w:val="20"/>
        </w:rPr>
      </w:pPr>
      <w:r w:rsidRPr="008D1968">
        <w:rPr>
          <w:sz w:val="20"/>
          <w:szCs w:val="20"/>
        </w:rPr>
        <w:t>Lecture : Parmi les personnes cérébrolésées</w:t>
      </w:r>
      <w:r w:rsidR="00007B33">
        <w:rPr>
          <w:sz w:val="20"/>
          <w:szCs w:val="20"/>
        </w:rPr>
        <w:t xml:space="preserve"> les plus pauvres de notre échantillon (- de 1000</w:t>
      </w:r>
      <w:r w:rsidR="00007B33" w:rsidRPr="00007B33">
        <w:rPr>
          <w:sz w:val="20"/>
          <w:szCs w:val="20"/>
        </w:rPr>
        <w:t xml:space="preserve"> </w:t>
      </w:r>
      <w:r w:rsidR="00007B33" w:rsidRPr="008D1968">
        <w:rPr>
          <w:sz w:val="20"/>
          <w:szCs w:val="20"/>
        </w:rPr>
        <w:t>€ par mois et par foyer pour vivre</w:t>
      </w:r>
      <w:r w:rsidR="00007B33">
        <w:rPr>
          <w:sz w:val="20"/>
          <w:szCs w:val="20"/>
        </w:rPr>
        <w:t>)</w:t>
      </w:r>
      <w:r>
        <w:rPr>
          <w:sz w:val="20"/>
          <w:szCs w:val="20"/>
        </w:rPr>
        <w:t xml:space="preserve">, </w:t>
      </w:r>
      <w:r w:rsidR="00007B33" w:rsidRPr="00007B33">
        <w:rPr>
          <w:sz w:val="20"/>
          <w:szCs w:val="20"/>
        </w:rPr>
        <w:t xml:space="preserve">31,25% </w:t>
      </w:r>
      <w:r w:rsidR="00007B33">
        <w:rPr>
          <w:sz w:val="20"/>
          <w:szCs w:val="20"/>
        </w:rPr>
        <w:t>estiment</w:t>
      </w:r>
      <w:r>
        <w:rPr>
          <w:sz w:val="20"/>
          <w:szCs w:val="20"/>
        </w:rPr>
        <w:t xml:space="preserve"> que leur </w:t>
      </w:r>
      <w:r w:rsidRPr="000425BE">
        <w:rPr>
          <w:sz w:val="20"/>
          <w:szCs w:val="20"/>
        </w:rPr>
        <w:t xml:space="preserve">diagnostic fait état des lésions cérébrales </w:t>
      </w:r>
      <w:r w:rsidR="00AF2F93">
        <w:rPr>
          <w:sz w:val="20"/>
          <w:szCs w:val="20"/>
        </w:rPr>
        <w:t>graves</w:t>
      </w:r>
      <w:r w:rsidRPr="000425BE">
        <w:rPr>
          <w:sz w:val="20"/>
          <w:szCs w:val="20"/>
        </w:rPr>
        <w:t xml:space="preserve">, contre </w:t>
      </w:r>
      <w:r w:rsidR="00007B33" w:rsidRPr="00007B33">
        <w:rPr>
          <w:sz w:val="20"/>
          <w:szCs w:val="20"/>
        </w:rPr>
        <w:t>44,57</w:t>
      </w:r>
      <w:r w:rsidR="00007B33" w:rsidRPr="000425BE">
        <w:rPr>
          <w:sz w:val="20"/>
          <w:szCs w:val="20"/>
        </w:rPr>
        <w:t>%</w:t>
      </w:r>
      <w:r w:rsidR="00007B33">
        <w:rPr>
          <w:sz w:val="20"/>
          <w:szCs w:val="20"/>
        </w:rPr>
        <w:t> </w:t>
      </w:r>
      <w:r w:rsidR="00007B33" w:rsidRPr="008D1968">
        <w:rPr>
          <w:sz w:val="20"/>
          <w:szCs w:val="20"/>
        </w:rPr>
        <w:t xml:space="preserve">qui déclarent avoir </w:t>
      </w:r>
      <w:r w:rsidR="00007B33">
        <w:rPr>
          <w:sz w:val="20"/>
          <w:szCs w:val="20"/>
        </w:rPr>
        <w:t>entre</w:t>
      </w:r>
      <w:r w:rsidR="00007B33" w:rsidRPr="008D1968">
        <w:rPr>
          <w:sz w:val="20"/>
          <w:szCs w:val="20"/>
        </w:rPr>
        <w:t xml:space="preserve"> </w:t>
      </w:r>
      <w:r w:rsidR="00007B33">
        <w:rPr>
          <w:sz w:val="20"/>
          <w:szCs w:val="20"/>
        </w:rPr>
        <w:t>1</w:t>
      </w:r>
      <w:r w:rsidR="00007B33" w:rsidRPr="008D1968">
        <w:rPr>
          <w:sz w:val="20"/>
          <w:szCs w:val="20"/>
        </w:rPr>
        <w:t>000</w:t>
      </w:r>
      <w:r w:rsidR="00007B33">
        <w:rPr>
          <w:sz w:val="20"/>
          <w:szCs w:val="20"/>
        </w:rPr>
        <w:t>-2000</w:t>
      </w:r>
      <w:r w:rsidR="00007B33" w:rsidRPr="008D1968">
        <w:rPr>
          <w:sz w:val="20"/>
          <w:szCs w:val="20"/>
        </w:rPr>
        <w:t xml:space="preserve"> € par mois et par foyer pour vivre</w:t>
      </w:r>
      <w:r w:rsidR="00007B33">
        <w:rPr>
          <w:sz w:val="20"/>
          <w:szCs w:val="20"/>
        </w:rPr>
        <w:t xml:space="preserve"> ; </w:t>
      </w:r>
      <w:r w:rsidRPr="000425BE">
        <w:rPr>
          <w:sz w:val="20"/>
          <w:szCs w:val="20"/>
        </w:rPr>
        <w:t xml:space="preserve">62,30% de plus riches (+ de 2000 euros </w:t>
      </w:r>
      <w:r w:rsidRPr="008D1968">
        <w:rPr>
          <w:sz w:val="20"/>
          <w:szCs w:val="20"/>
        </w:rPr>
        <w:t xml:space="preserve">par </w:t>
      </w:r>
      <w:r w:rsidRPr="008D1968">
        <w:rPr>
          <w:sz w:val="20"/>
          <w:szCs w:val="20"/>
        </w:rPr>
        <w:lastRenderedPageBreak/>
        <w:t>mois et par foyer</w:t>
      </w:r>
      <w:r w:rsidRPr="000425BE">
        <w:rPr>
          <w:sz w:val="20"/>
          <w:szCs w:val="20"/>
        </w:rPr>
        <w:t xml:space="preserve">) </w:t>
      </w:r>
      <w:r w:rsidR="00AF2F93">
        <w:rPr>
          <w:sz w:val="20"/>
          <w:szCs w:val="20"/>
        </w:rPr>
        <w:t>et l’intégralité des celles et ceux</w:t>
      </w:r>
      <w:r w:rsidRPr="000425BE">
        <w:rPr>
          <w:sz w:val="20"/>
          <w:szCs w:val="20"/>
        </w:rPr>
        <w:t xml:space="preserve"> qui n’ont pas souhaité répondre à cette question et ren</w:t>
      </w:r>
      <w:r>
        <w:rPr>
          <w:sz w:val="20"/>
          <w:szCs w:val="20"/>
        </w:rPr>
        <w:t>s</w:t>
      </w:r>
      <w:r w:rsidRPr="000425BE">
        <w:rPr>
          <w:sz w:val="20"/>
          <w:szCs w:val="20"/>
        </w:rPr>
        <w:t>eign</w:t>
      </w:r>
      <w:r>
        <w:rPr>
          <w:sz w:val="20"/>
          <w:szCs w:val="20"/>
        </w:rPr>
        <w:t>e</w:t>
      </w:r>
      <w:r w:rsidRPr="000425BE">
        <w:rPr>
          <w:sz w:val="20"/>
          <w:szCs w:val="20"/>
        </w:rPr>
        <w:t>r leurs ressources</w:t>
      </w:r>
      <w:r w:rsidR="00AF2F93">
        <w:rPr>
          <w:sz w:val="20"/>
          <w:szCs w:val="20"/>
        </w:rPr>
        <w:t>.</w:t>
      </w:r>
    </w:p>
    <w:p w14:paraId="5E6925AC" w14:textId="77777777" w:rsidR="00007B33" w:rsidRDefault="00007B33" w:rsidP="006318D4">
      <w:pPr>
        <w:tabs>
          <w:tab w:val="center" w:pos="8789"/>
          <w:tab w:val="center" w:pos="9072"/>
        </w:tabs>
        <w:ind w:left="-5"/>
        <w:jc w:val="both"/>
        <w:rPr>
          <w:color w:val="000000"/>
        </w:rPr>
      </w:pPr>
    </w:p>
    <w:p w14:paraId="3F3AEED4" w14:textId="0DD44C81" w:rsidR="00D75559" w:rsidRPr="003E7517" w:rsidRDefault="00007B33" w:rsidP="00F11803">
      <w:pPr>
        <w:jc w:val="both"/>
        <w:rPr>
          <w:color w:val="000000"/>
        </w:rPr>
      </w:pPr>
      <w:r w:rsidRPr="00946673">
        <w:rPr>
          <w:color w:val="000000"/>
        </w:rPr>
        <w:t>La question des ressources</w:t>
      </w:r>
      <w:r w:rsidR="007830C6" w:rsidRPr="00946673">
        <w:rPr>
          <w:color w:val="000000"/>
        </w:rPr>
        <w:t xml:space="preserve"> implique inévitablement la trajectoire professionnelle, à laquelle nous nous sommes référées au début de cette </w:t>
      </w:r>
      <w:r w:rsidR="00393F4F" w:rsidRPr="00946673">
        <w:rPr>
          <w:color w:val="000000"/>
        </w:rPr>
        <w:t>partie</w:t>
      </w:r>
      <w:r w:rsidR="007830C6" w:rsidRPr="00946673">
        <w:rPr>
          <w:color w:val="000000"/>
        </w:rPr>
        <w:t xml:space="preserve">. </w:t>
      </w:r>
      <w:r w:rsidR="00E97B10" w:rsidRPr="003E7517">
        <w:rPr>
          <w:color w:val="000000"/>
        </w:rPr>
        <w:t>Parmi les inactif.ves, une</w:t>
      </w:r>
      <w:r w:rsidR="00D75559" w:rsidRPr="003E7517">
        <w:rPr>
          <w:color w:val="000000"/>
        </w:rPr>
        <w:t xml:space="preserve"> majorité </w:t>
      </w:r>
      <w:r w:rsidR="00601912" w:rsidRPr="003E7517">
        <w:rPr>
          <w:color w:val="000000"/>
        </w:rPr>
        <w:t xml:space="preserve">(76,11%) </w:t>
      </w:r>
      <w:r w:rsidR="00545535" w:rsidRPr="003E7517">
        <w:rPr>
          <w:color w:val="000000"/>
        </w:rPr>
        <w:t xml:space="preserve">déclare </w:t>
      </w:r>
      <w:r w:rsidR="00D75559" w:rsidRPr="003E7517">
        <w:rPr>
          <w:color w:val="000000"/>
        </w:rPr>
        <w:t xml:space="preserve">avoir un dossier à la MDPH </w:t>
      </w:r>
      <w:r w:rsidR="00601912" w:rsidRPr="003E7517">
        <w:rPr>
          <w:color w:val="000000"/>
        </w:rPr>
        <w:t>(ce qui ne concerne que 37,31% des actif.ves). Pourtant seule</w:t>
      </w:r>
      <w:r w:rsidR="00545535" w:rsidRPr="003E7517">
        <w:rPr>
          <w:color w:val="000000"/>
        </w:rPr>
        <w:t>ment</w:t>
      </w:r>
      <w:r w:rsidR="00601912" w:rsidRPr="003E7517">
        <w:rPr>
          <w:color w:val="000000"/>
        </w:rPr>
        <w:t xml:space="preserve"> 11,67% de ces usager.es </w:t>
      </w:r>
      <w:r w:rsidR="00D75559" w:rsidRPr="003E7517">
        <w:rPr>
          <w:color w:val="000000"/>
        </w:rPr>
        <w:t>bénéficie</w:t>
      </w:r>
      <w:r w:rsidR="00393F4F" w:rsidRPr="003E7517">
        <w:rPr>
          <w:color w:val="000000"/>
        </w:rPr>
        <w:t xml:space="preserve"> </w:t>
      </w:r>
      <w:r w:rsidR="00D75559" w:rsidRPr="003E7517">
        <w:rPr>
          <w:color w:val="000000"/>
        </w:rPr>
        <w:t>de la PCH</w:t>
      </w:r>
      <w:r w:rsidR="00545535" w:rsidRPr="003E7517">
        <w:rPr>
          <w:color w:val="000000"/>
        </w:rPr>
        <w:t xml:space="preserve">, </w:t>
      </w:r>
      <w:r w:rsidR="00D75559" w:rsidRPr="003E7517">
        <w:rPr>
          <w:color w:val="000000"/>
        </w:rPr>
        <w:t>dispose d’une carte d’invalidité et fréquente</w:t>
      </w:r>
      <w:r w:rsidR="005F7C60" w:rsidRPr="003E7517">
        <w:rPr>
          <w:color w:val="000000"/>
        </w:rPr>
        <w:t xml:space="preserve"> les structures</w:t>
      </w:r>
      <w:r w:rsidR="00D75559" w:rsidRPr="003E7517">
        <w:rPr>
          <w:color w:val="000000"/>
        </w:rPr>
        <w:t xml:space="preserve"> qui œuvre</w:t>
      </w:r>
      <w:r w:rsidR="005F7C60" w:rsidRPr="003E7517">
        <w:rPr>
          <w:color w:val="000000"/>
        </w:rPr>
        <w:t>nt</w:t>
      </w:r>
      <w:r w:rsidR="00D75559" w:rsidRPr="003E7517">
        <w:rPr>
          <w:color w:val="000000"/>
        </w:rPr>
        <w:t xml:space="preserve"> dans ce champ du handicap. Lors de </w:t>
      </w:r>
      <w:r w:rsidR="00E97B10" w:rsidRPr="003E7517">
        <w:rPr>
          <w:color w:val="000000"/>
        </w:rPr>
        <w:t>ses</w:t>
      </w:r>
      <w:r w:rsidR="00D75559" w:rsidRPr="003E7517">
        <w:rPr>
          <w:color w:val="000000"/>
        </w:rPr>
        <w:t xml:space="preserve"> soins en réanimation, </w:t>
      </w:r>
      <w:r w:rsidR="00946673" w:rsidRPr="003E7517">
        <w:rPr>
          <w:color w:val="000000"/>
        </w:rPr>
        <w:t>ces enquêté.es</w:t>
      </w:r>
      <w:r w:rsidR="00E97B10" w:rsidRPr="003E7517">
        <w:rPr>
          <w:color w:val="000000"/>
        </w:rPr>
        <w:t xml:space="preserve"> affirme</w:t>
      </w:r>
      <w:r w:rsidR="00946673" w:rsidRPr="003E7517">
        <w:rPr>
          <w:color w:val="000000"/>
        </w:rPr>
        <w:t>nt</w:t>
      </w:r>
      <w:r w:rsidR="00D75559" w:rsidRPr="003E7517">
        <w:rPr>
          <w:color w:val="000000"/>
        </w:rPr>
        <w:t xml:space="preserve"> avoir été prises en charge dans un hôpital ou une clinique</w:t>
      </w:r>
      <w:r w:rsidR="00946673" w:rsidRPr="003E7517">
        <w:rPr>
          <w:color w:val="000000"/>
        </w:rPr>
        <w:t xml:space="preserve"> (19,64%</w:t>
      </w:r>
      <w:r w:rsidR="00F11803" w:rsidRPr="003E7517">
        <w:rPr>
          <w:color w:val="000000"/>
        </w:rPr>
        <w:t xml:space="preserve">) </w:t>
      </w:r>
      <w:r w:rsidR="00946673" w:rsidRPr="00E6597B">
        <w:rPr>
          <w:i/>
          <w:iCs/>
          <w:color w:val="000000"/>
        </w:rPr>
        <w:t>versus</w:t>
      </w:r>
      <w:r w:rsidR="00946673" w:rsidRPr="003E7517">
        <w:rPr>
          <w:color w:val="000000"/>
        </w:rPr>
        <w:t xml:space="preserve"> </w:t>
      </w:r>
      <w:r w:rsidR="00F11803" w:rsidRPr="003E7517">
        <w:rPr>
          <w:color w:val="000000"/>
        </w:rPr>
        <w:t>4,69</w:t>
      </w:r>
      <w:r w:rsidR="00946673" w:rsidRPr="003E7517">
        <w:rPr>
          <w:color w:val="000000"/>
        </w:rPr>
        <w:t>% pour les personnes actives)</w:t>
      </w:r>
      <w:r w:rsidR="00D75559" w:rsidRPr="003E7517">
        <w:rPr>
          <w:color w:val="000000"/>
        </w:rPr>
        <w:t xml:space="preserve">. </w:t>
      </w:r>
      <w:r w:rsidR="00946673" w:rsidRPr="003E7517">
        <w:rPr>
          <w:color w:val="000000"/>
        </w:rPr>
        <w:t>S</w:t>
      </w:r>
      <w:r w:rsidR="00D75559" w:rsidRPr="003E7517">
        <w:rPr>
          <w:color w:val="000000"/>
        </w:rPr>
        <w:t>uivi</w:t>
      </w:r>
      <w:r w:rsidR="00946673" w:rsidRPr="003E7517">
        <w:rPr>
          <w:color w:val="000000"/>
        </w:rPr>
        <w:t>.</w:t>
      </w:r>
      <w:r w:rsidR="00D75559" w:rsidRPr="003E7517">
        <w:rPr>
          <w:color w:val="000000"/>
        </w:rPr>
        <w:t>e</w:t>
      </w:r>
      <w:r w:rsidR="00946673" w:rsidRPr="003E7517">
        <w:rPr>
          <w:color w:val="000000"/>
        </w:rPr>
        <w:t>s</w:t>
      </w:r>
      <w:r w:rsidR="00D75559" w:rsidRPr="003E7517">
        <w:rPr>
          <w:color w:val="000000"/>
        </w:rPr>
        <w:t xml:space="preserve"> par un.e kinés</w:t>
      </w:r>
      <w:r w:rsidR="00100F72" w:rsidRPr="003E7517">
        <w:rPr>
          <w:color w:val="000000"/>
        </w:rPr>
        <w:t>i</w:t>
      </w:r>
      <w:r w:rsidR="00D75559" w:rsidRPr="003E7517">
        <w:rPr>
          <w:color w:val="000000"/>
        </w:rPr>
        <w:t>thérapeute</w:t>
      </w:r>
      <w:r w:rsidR="00F11803" w:rsidRPr="003E7517">
        <w:rPr>
          <w:color w:val="000000"/>
        </w:rPr>
        <w:t xml:space="preserve"> (40,88%)</w:t>
      </w:r>
      <w:r w:rsidR="00D75559" w:rsidRPr="003E7517">
        <w:rPr>
          <w:color w:val="000000"/>
        </w:rPr>
        <w:t>, un.e ergothérapeute</w:t>
      </w:r>
      <w:r w:rsidR="00F11803" w:rsidRPr="003E7517">
        <w:rPr>
          <w:color w:val="000000"/>
        </w:rPr>
        <w:t xml:space="preserve"> (17,22%)</w:t>
      </w:r>
      <w:r w:rsidR="00D75559" w:rsidRPr="003E7517">
        <w:rPr>
          <w:color w:val="000000"/>
        </w:rPr>
        <w:t xml:space="preserve"> et</w:t>
      </w:r>
      <w:r w:rsidR="00545535" w:rsidRPr="003E7517">
        <w:rPr>
          <w:color w:val="000000"/>
        </w:rPr>
        <w:t xml:space="preserve">/ou </w:t>
      </w:r>
      <w:r w:rsidR="00D75559" w:rsidRPr="003E7517">
        <w:rPr>
          <w:color w:val="000000"/>
        </w:rPr>
        <w:t>un.e orthophoniste</w:t>
      </w:r>
      <w:r w:rsidR="00F11803" w:rsidRPr="003E7517">
        <w:rPr>
          <w:color w:val="000000"/>
        </w:rPr>
        <w:t xml:space="preserve"> (36,46%)</w:t>
      </w:r>
      <w:r w:rsidR="00D75559" w:rsidRPr="003E7517">
        <w:rPr>
          <w:color w:val="000000"/>
        </w:rPr>
        <w:t>, elle</w:t>
      </w:r>
      <w:r w:rsidR="00946673" w:rsidRPr="003E7517">
        <w:rPr>
          <w:color w:val="000000"/>
        </w:rPr>
        <w:t>s et ils</w:t>
      </w:r>
      <w:r w:rsidR="00D75559" w:rsidRPr="003E7517">
        <w:rPr>
          <w:color w:val="000000"/>
        </w:rPr>
        <w:t xml:space="preserve"> reço</w:t>
      </w:r>
      <w:r w:rsidR="00E97B10" w:rsidRPr="003E7517">
        <w:rPr>
          <w:color w:val="000000"/>
        </w:rPr>
        <w:t>i</w:t>
      </w:r>
      <w:r w:rsidR="00946673" w:rsidRPr="003E7517">
        <w:rPr>
          <w:color w:val="000000"/>
        </w:rPr>
        <w:t>ven</w:t>
      </w:r>
      <w:r w:rsidR="00D75559" w:rsidRPr="003E7517">
        <w:rPr>
          <w:color w:val="000000"/>
        </w:rPr>
        <w:t xml:space="preserve">t en parallèle de l’aide de la part des professionnel.les intervenant à domicile. Ces trajectoires de soins entrent en écho avec </w:t>
      </w:r>
      <w:r w:rsidR="00E97B10" w:rsidRPr="003E7517">
        <w:rPr>
          <w:color w:val="000000"/>
        </w:rPr>
        <w:t>un</w:t>
      </w:r>
      <w:r w:rsidR="00D75559" w:rsidRPr="003E7517">
        <w:rPr>
          <w:color w:val="000000"/>
        </w:rPr>
        <w:t xml:space="preserve"> diagnostic qui</w:t>
      </w:r>
      <w:r w:rsidR="00E97B10" w:rsidRPr="003E7517">
        <w:rPr>
          <w:color w:val="000000"/>
        </w:rPr>
        <w:t xml:space="preserve">, généralement, </w:t>
      </w:r>
      <w:r w:rsidR="00D75559" w:rsidRPr="003E7517">
        <w:rPr>
          <w:color w:val="000000"/>
        </w:rPr>
        <w:t xml:space="preserve">fait état des lésions cérébrales </w:t>
      </w:r>
      <w:r w:rsidR="007830C6" w:rsidRPr="003E7517">
        <w:rPr>
          <w:color w:val="000000"/>
        </w:rPr>
        <w:t>«</w:t>
      </w:r>
      <w:r w:rsidR="00B821B6" w:rsidRPr="003E7517">
        <w:rPr>
          <w:color w:val="000000"/>
        </w:rPr>
        <w:t xml:space="preserve"> </w:t>
      </w:r>
      <w:r w:rsidR="00D75559" w:rsidRPr="003E7517">
        <w:rPr>
          <w:color w:val="000000"/>
        </w:rPr>
        <w:t>graves</w:t>
      </w:r>
      <w:r w:rsidR="007830C6" w:rsidRPr="003E7517">
        <w:rPr>
          <w:color w:val="000000"/>
        </w:rPr>
        <w:t> »</w:t>
      </w:r>
      <w:r w:rsidR="00946673" w:rsidRPr="003E7517">
        <w:rPr>
          <w:color w:val="000000"/>
        </w:rPr>
        <w:t xml:space="preserve"> (61,54% </w:t>
      </w:r>
      <w:r w:rsidR="00946673" w:rsidRPr="00E6597B">
        <w:rPr>
          <w:i/>
          <w:iCs/>
          <w:color w:val="000000"/>
        </w:rPr>
        <w:t>versus</w:t>
      </w:r>
      <w:r w:rsidR="00946673" w:rsidRPr="003E7517">
        <w:rPr>
          <w:color w:val="000000"/>
        </w:rPr>
        <w:t xml:space="preserve"> 28,99% pour les personnes actives) </w:t>
      </w:r>
      <w:r w:rsidR="00E97B10" w:rsidRPr="003E7517">
        <w:rPr>
          <w:color w:val="000000"/>
        </w:rPr>
        <w:t>et un suivi qui oscille entre 2 et 5 jours par mois dans les différents services de santé</w:t>
      </w:r>
      <w:r w:rsidR="00B821B6" w:rsidRPr="003E7517">
        <w:rPr>
          <w:color w:val="000000"/>
        </w:rPr>
        <w:t xml:space="preserve"> </w:t>
      </w:r>
      <w:r w:rsidR="00946673" w:rsidRPr="003E7517">
        <w:rPr>
          <w:color w:val="000000"/>
        </w:rPr>
        <w:t>dans 37,50% des cas observés.</w:t>
      </w:r>
    </w:p>
    <w:p w14:paraId="2D5A6649" w14:textId="77777777" w:rsidR="007768D4" w:rsidRDefault="007768D4" w:rsidP="006318D4">
      <w:pPr>
        <w:tabs>
          <w:tab w:val="center" w:pos="8789"/>
          <w:tab w:val="center" w:pos="9072"/>
        </w:tabs>
        <w:rPr>
          <w:color w:val="FFFFFF" w:themeColor="background1"/>
          <w:highlight w:val="darkRed"/>
        </w:rPr>
      </w:pPr>
    </w:p>
    <w:p w14:paraId="583C382E" w14:textId="1A613DE9" w:rsidR="00946673" w:rsidRPr="007F3A2B" w:rsidRDefault="00946673" w:rsidP="00946673">
      <w:pPr>
        <w:tabs>
          <w:tab w:val="center" w:pos="8789"/>
          <w:tab w:val="center" w:pos="9072"/>
        </w:tabs>
        <w:spacing w:line="259" w:lineRule="auto"/>
        <w:jc w:val="center"/>
        <w:rPr>
          <w:b/>
          <w:bCs/>
        </w:rPr>
      </w:pPr>
    </w:p>
    <w:p w14:paraId="2E6F6CA2" w14:textId="572B217C" w:rsidR="007768D4" w:rsidRPr="003E7517" w:rsidRDefault="00302937" w:rsidP="003E7517">
      <w:pPr>
        <w:jc w:val="both"/>
        <w:rPr>
          <w:color w:val="000000"/>
        </w:rPr>
      </w:pPr>
      <w:r w:rsidRPr="003E7517">
        <w:rPr>
          <w:b/>
          <w:bCs/>
          <w:color w:val="000000"/>
        </w:rPr>
        <w:t>Tableau N°134 :</w:t>
      </w:r>
      <w:r w:rsidR="00393F4F" w:rsidRPr="003E7517">
        <w:rPr>
          <w:color w:val="000000"/>
        </w:rPr>
        <w:t xml:space="preserve"> </w:t>
      </w:r>
      <w:r w:rsidRPr="003E7517">
        <w:rPr>
          <w:color w:val="000000"/>
        </w:rPr>
        <w:t>R</w:t>
      </w:r>
      <w:r w:rsidR="007768D4" w:rsidRPr="003E7517">
        <w:rPr>
          <w:color w:val="000000"/>
        </w:rPr>
        <w:t>ecodage de la CSP actuelle (après l'accident) * MDPH [nombre, ligne %, résidus ajustés].</w:t>
      </w:r>
    </w:p>
    <w:p w14:paraId="0EAC674C" w14:textId="77777777" w:rsidR="00DE63F7" w:rsidRPr="00CF3F59" w:rsidRDefault="00DE63F7" w:rsidP="006318D4">
      <w:pPr>
        <w:tabs>
          <w:tab w:val="center" w:pos="8789"/>
          <w:tab w:val="center" w:pos="9072"/>
        </w:tabs>
        <w:rPr>
          <w:color w:val="FFFFFF" w:themeColor="background1"/>
        </w:rPr>
      </w:pPr>
    </w:p>
    <w:tbl>
      <w:tblPr>
        <w:tblStyle w:val="TableGrid"/>
        <w:tblW w:w="10072" w:type="dxa"/>
        <w:tblInd w:w="-582" w:type="dxa"/>
        <w:tblCellMar>
          <w:top w:w="9" w:type="dxa"/>
          <w:left w:w="179" w:type="dxa"/>
          <w:bottom w:w="9" w:type="dxa"/>
          <w:right w:w="115" w:type="dxa"/>
        </w:tblCellMar>
        <w:tblLook w:val="04A0" w:firstRow="1" w:lastRow="0" w:firstColumn="1" w:lastColumn="0" w:noHBand="0" w:noVBand="1"/>
      </w:tblPr>
      <w:tblGrid>
        <w:gridCol w:w="5793"/>
        <w:gridCol w:w="1431"/>
        <w:gridCol w:w="1417"/>
        <w:gridCol w:w="1431"/>
      </w:tblGrid>
      <w:tr w:rsidR="007768D4" w14:paraId="6363D3D9" w14:textId="77777777" w:rsidTr="006318D4">
        <w:trPr>
          <w:trHeight w:val="365"/>
        </w:trPr>
        <w:tc>
          <w:tcPr>
            <w:tcW w:w="5793" w:type="dxa"/>
            <w:vMerge w:val="restart"/>
            <w:tcBorders>
              <w:top w:val="double" w:sz="4" w:space="0" w:color="000000"/>
              <w:left w:val="double" w:sz="4" w:space="0" w:color="000000"/>
              <w:bottom w:val="single" w:sz="4" w:space="0" w:color="000000"/>
              <w:right w:val="double" w:sz="4" w:space="0" w:color="000000"/>
            </w:tcBorders>
            <w:vAlign w:val="bottom"/>
          </w:tcPr>
          <w:p w14:paraId="03A75713" w14:textId="77777777" w:rsidR="007768D4" w:rsidRPr="00F432C5" w:rsidRDefault="007768D4"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recodage de la CSP actuelle (après l'accident)</w:t>
            </w:r>
          </w:p>
        </w:tc>
        <w:tc>
          <w:tcPr>
            <w:tcW w:w="2848" w:type="dxa"/>
            <w:gridSpan w:val="2"/>
            <w:tcBorders>
              <w:top w:val="double" w:sz="4" w:space="0" w:color="000000"/>
              <w:left w:val="double" w:sz="4" w:space="0" w:color="000000"/>
              <w:bottom w:val="single" w:sz="4" w:space="0" w:color="000000"/>
              <w:right w:val="single" w:sz="4" w:space="0" w:color="000000"/>
            </w:tcBorders>
          </w:tcPr>
          <w:p w14:paraId="45C42DAC" w14:textId="77777777" w:rsidR="007768D4" w:rsidRDefault="007768D4" w:rsidP="006318D4">
            <w:pPr>
              <w:tabs>
                <w:tab w:val="center" w:pos="8789"/>
                <w:tab w:val="center" w:pos="9072"/>
              </w:tabs>
              <w:spacing w:line="259" w:lineRule="auto"/>
              <w:jc w:val="center"/>
            </w:pPr>
            <w:r>
              <w:rPr>
                <w:rFonts w:ascii="Calibri" w:eastAsia="Calibri" w:hAnsi="Calibri" w:cs="Calibri"/>
              </w:rPr>
              <w:t>MDPH</w:t>
            </w:r>
          </w:p>
        </w:tc>
        <w:tc>
          <w:tcPr>
            <w:tcW w:w="1431" w:type="dxa"/>
            <w:vMerge w:val="restart"/>
            <w:tcBorders>
              <w:top w:val="double" w:sz="4" w:space="0" w:color="000000"/>
              <w:left w:val="single" w:sz="4" w:space="0" w:color="000000"/>
              <w:bottom w:val="single" w:sz="4" w:space="0" w:color="000000"/>
              <w:right w:val="double" w:sz="4" w:space="0" w:color="000000"/>
            </w:tcBorders>
            <w:vAlign w:val="bottom"/>
          </w:tcPr>
          <w:p w14:paraId="1218FB0D" w14:textId="77777777" w:rsidR="007768D4" w:rsidRDefault="007768D4" w:rsidP="006318D4">
            <w:pPr>
              <w:tabs>
                <w:tab w:val="center" w:pos="8789"/>
                <w:tab w:val="center" w:pos="9072"/>
              </w:tabs>
              <w:spacing w:line="259" w:lineRule="auto"/>
              <w:jc w:val="center"/>
            </w:pPr>
            <w:r>
              <w:t>Total</w:t>
            </w:r>
          </w:p>
        </w:tc>
      </w:tr>
      <w:tr w:rsidR="007768D4" w14:paraId="75D314E7" w14:textId="77777777" w:rsidTr="006318D4">
        <w:trPr>
          <w:trHeight w:val="350"/>
        </w:trPr>
        <w:tc>
          <w:tcPr>
            <w:tcW w:w="0" w:type="auto"/>
            <w:vMerge/>
            <w:tcBorders>
              <w:top w:val="nil"/>
              <w:left w:val="double" w:sz="4" w:space="0" w:color="000000"/>
              <w:bottom w:val="single" w:sz="4" w:space="0" w:color="000000"/>
              <w:right w:val="double" w:sz="4" w:space="0" w:color="000000"/>
            </w:tcBorders>
          </w:tcPr>
          <w:p w14:paraId="07C31988" w14:textId="77777777" w:rsidR="007768D4" w:rsidRPr="00F432C5" w:rsidRDefault="007768D4" w:rsidP="00F432C5">
            <w:pPr>
              <w:tabs>
                <w:tab w:val="center" w:pos="8789"/>
                <w:tab w:val="center" w:pos="9072"/>
              </w:tabs>
              <w:spacing w:line="259" w:lineRule="auto"/>
              <w:rPr>
                <w:rFonts w:ascii="Times" w:eastAsia="Calibri" w:hAnsi="Times" w:cs="Calibri"/>
              </w:rPr>
            </w:pPr>
          </w:p>
        </w:tc>
        <w:tc>
          <w:tcPr>
            <w:tcW w:w="1431" w:type="dxa"/>
            <w:tcBorders>
              <w:top w:val="single" w:sz="4" w:space="0" w:color="000000"/>
              <w:left w:val="double" w:sz="4" w:space="0" w:color="000000"/>
              <w:bottom w:val="single" w:sz="4" w:space="0" w:color="000000"/>
              <w:right w:val="single" w:sz="4" w:space="0" w:color="000000"/>
            </w:tcBorders>
          </w:tcPr>
          <w:p w14:paraId="62B726E2" w14:textId="77777777" w:rsidR="007768D4" w:rsidRDefault="007768D4" w:rsidP="006318D4">
            <w:pPr>
              <w:tabs>
                <w:tab w:val="center" w:pos="8789"/>
                <w:tab w:val="center" w:pos="9072"/>
              </w:tabs>
              <w:spacing w:line="259" w:lineRule="auto"/>
              <w:ind w:left="15"/>
            </w:pPr>
            <w:r>
              <w:t xml:space="preserve">oui </w:t>
            </w:r>
          </w:p>
        </w:tc>
        <w:tc>
          <w:tcPr>
            <w:tcW w:w="1417" w:type="dxa"/>
            <w:tcBorders>
              <w:top w:val="single" w:sz="4" w:space="0" w:color="000000"/>
              <w:left w:val="single" w:sz="4" w:space="0" w:color="000000"/>
              <w:bottom w:val="single" w:sz="4" w:space="0" w:color="000000"/>
              <w:right w:val="single" w:sz="4" w:space="0" w:color="000000"/>
            </w:tcBorders>
          </w:tcPr>
          <w:p w14:paraId="275B99F3" w14:textId="77777777" w:rsidR="007768D4" w:rsidRDefault="007768D4" w:rsidP="006318D4">
            <w:pPr>
              <w:tabs>
                <w:tab w:val="center" w:pos="8789"/>
                <w:tab w:val="center" w:pos="9072"/>
              </w:tabs>
              <w:spacing w:line="259" w:lineRule="auto"/>
            </w:pPr>
            <w:r>
              <w:t xml:space="preserve">non </w:t>
            </w:r>
          </w:p>
        </w:tc>
        <w:tc>
          <w:tcPr>
            <w:tcW w:w="0" w:type="auto"/>
            <w:vMerge/>
            <w:tcBorders>
              <w:top w:val="nil"/>
              <w:left w:val="single" w:sz="4" w:space="0" w:color="000000"/>
              <w:bottom w:val="single" w:sz="4" w:space="0" w:color="000000"/>
              <w:right w:val="double" w:sz="4" w:space="0" w:color="000000"/>
            </w:tcBorders>
          </w:tcPr>
          <w:p w14:paraId="002DBDB2" w14:textId="77777777" w:rsidR="007768D4" w:rsidRDefault="007768D4" w:rsidP="006318D4">
            <w:pPr>
              <w:tabs>
                <w:tab w:val="center" w:pos="8789"/>
                <w:tab w:val="center" w:pos="9072"/>
              </w:tabs>
              <w:spacing w:after="160" w:line="259" w:lineRule="auto"/>
            </w:pPr>
          </w:p>
        </w:tc>
      </w:tr>
      <w:tr w:rsidR="007768D4" w14:paraId="2A295AC8" w14:textId="77777777" w:rsidTr="006318D4">
        <w:trPr>
          <w:trHeight w:val="342"/>
        </w:trPr>
        <w:tc>
          <w:tcPr>
            <w:tcW w:w="5793" w:type="dxa"/>
            <w:tcBorders>
              <w:top w:val="single" w:sz="4" w:space="0" w:color="000000"/>
              <w:left w:val="double" w:sz="4" w:space="0" w:color="000000"/>
              <w:bottom w:val="nil"/>
              <w:right w:val="double" w:sz="4" w:space="0" w:color="000000"/>
            </w:tcBorders>
          </w:tcPr>
          <w:p w14:paraId="3DD5C773" w14:textId="77777777" w:rsidR="007768D4" w:rsidRPr="00F432C5" w:rsidRDefault="007768D4"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en activité</w:t>
            </w:r>
          </w:p>
        </w:tc>
        <w:tc>
          <w:tcPr>
            <w:tcW w:w="1431" w:type="dxa"/>
            <w:tcBorders>
              <w:top w:val="single" w:sz="4" w:space="0" w:color="000000"/>
              <w:left w:val="double" w:sz="4" w:space="0" w:color="000000"/>
              <w:bottom w:val="nil"/>
              <w:right w:val="single" w:sz="4" w:space="0" w:color="000000"/>
            </w:tcBorders>
          </w:tcPr>
          <w:p w14:paraId="4D514D6F" w14:textId="77777777" w:rsidR="007768D4" w:rsidRDefault="007768D4" w:rsidP="000425BE">
            <w:pPr>
              <w:tabs>
                <w:tab w:val="center" w:pos="8789"/>
                <w:tab w:val="center" w:pos="9072"/>
              </w:tabs>
              <w:spacing w:line="259" w:lineRule="auto"/>
              <w:ind w:left="385"/>
              <w:jc w:val="right"/>
            </w:pPr>
            <w:r>
              <w:t>25,00</w:t>
            </w:r>
          </w:p>
        </w:tc>
        <w:tc>
          <w:tcPr>
            <w:tcW w:w="1417" w:type="dxa"/>
            <w:tcBorders>
              <w:top w:val="single" w:sz="4" w:space="0" w:color="000000"/>
              <w:left w:val="single" w:sz="4" w:space="0" w:color="000000"/>
              <w:bottom w:val="nil"/>
              <w:right w:val="single" w:sz="4" w:space="0" w:color="000000"/>
            </w:tcBorders>
          </w:tcPr>
          <w:p w14:paraId="4314802E" w14:textId="77777777" w:rsidR="007768D4" w:rsidRDefault="007768D4" w:rsidP="000425BE">
            <w:pPr>
              <w:tabs>
                <w:tab w:val="center" w:pos="8789"/>
                <w:tab w:val="center" w:pos="9072"/>
              </w:tabs>
              <w:spacing w:line="259" w:lineRule="auto"/>
              <w:ind w:left="360"/>
              <w:jc w:val="right"/>
            </w:pPr>
            <w:r>
              <w:t>42,00</w:t>
            </w:r>
          </w:p>
        </w:tc>
        <w:tc>
          <w:tcPr>
            <w:tcW w:w="1431" w:type="dxa"/>
            <w:tcBorders>
              <w:top w:val="single" w:sz="4" w:space="0" w:color="000000"/>
              <w:left w:val="single" w:sz="4" w:space="0" w:color="000000"/>
              <w:bottom w:val="nil"/>
              <w:right w:val="double" w:sz="4" w:space="0" w:color="000000"/>
            </w:tcBorders>
          </w:tcPr>
          <w:p w14:paraId="04862AEC" w14:textId="77777777" w:rsidR="007768D4" w:rsidRDefault="007768D4" w:rsidP="000425BE">
            <w:pPr>
              <w:tabs>
                <w:tab w:val="center" w:pos="8789"/>
                <w:tab w:val="center" w:pos="9072"/>
              </w:tabs>
              <w:spacing w:line="259" w:lineRule="auto"/>
              <w:ind w:left="375"/>
              <w:jc w:val="right"/>
            </w:pPr>
            <w:r>
              <w:t>67,00</w:t>
            </w:r>
          </w:p>
        </w:tc>
      </w:tr>
      <w:tr w:rsidR="005438A7" w14:paraId="13C60B8D" w14:textId="77777777" w:rsidTr="00F11803">
        <w:trPr>
          <w:trHeight w:val="320"/>
        </w:trPr>
        <w:tc>
          <w:tcPr>
            <w:tcW w:w="5793" w:type="dxa"/>
            <w:tcBorders>
              <w:top w:val="nil"/>
              <w:left w:val="double" w:sz="4" w:space="0" w:color="000000"/>
              <w:bottom w:val="nil"/>
              <w:right w:val="double" w:sz="4" w:space="0" w:color="000000"/>
            </w:tcBorders>
          </w:tcPr>
          <w:p w14:paraId="0F8C633B" w14:textId="0553541A"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431" w:type="dxa"/>
            <w:tcBorders>
              <w:top w:val="nil"/>
              <w:left w:val="double" w:sz="4" w:space="0" w:color="000000"/>
              <w:bottom w:val="nil"/>
              <w:right w:val="single" w:sz="4" w:space="0" w:color="000000"/>
            </w:tcBorders>
            <w:shd w:val="clear" w:color="auto" w:fill="BDD6EE" w:themeFill="accent1" w:themeFillTint="66"/>
          </w:tcPr>
          <w:p w14:paraId="17C7873B" w14:textId="77777777" w:rsidR="005438A7" w:rsidRPr="00545535" w:rsidRDefault="005438A7" w:rsidP="000425BE">
            <w:pPr>
              <w:tabs>
                <w:tab w:val="center" w:pos="8789"/>
                <w:tab w:val="center" w:pos="9072"/>
              </w:tabs>
              <w:spacing w:line="259" w:lineRule="auto"/>
              <w:ind w:left="177"/>
              <w:jc w:val="right"/>
              <w:rPr>
                <w:b/>
                <w:bCs/>
              </w:rPr>
            </w:pPr>
            <w:r w:rsidRPr="00545535">
              <w:rPr>
                <w:b/>
                <w:bCs/>
              </w:rPr>
              <w:t>37,31%</w:t>
            </w:r>
          </w:p>
        </w:tc>
        <w:tc>
          <w:tcPr>
            <w:tcW w:w="1417" w:type="dxa"/>
            <w:tcBorders>
              <w:top w:val="nil"/>
              <w:left w:val="single" w:sz="4" w:space="0" w:color="000000"/>
              <w:bottom w:val="nil"/>
              <w:right w:val="single" w:sz="4" w:space="0" w:color="000000"/>
            </w:tcBorders>
            <w:shd w:val="clear" w:color="auto" w:fill="auto"/>
          </w:tcPr>
          <w:p w14:paraId="5C9BB022" w14:textId="77777777" w:rsidR="005438A7" w:rsidRPr="00F11803" w:rsidRDefault="005438A7" w:rsidP="000425BE">
            <w:pPr>
              <w:tabs>
                <w:tab w:val="center" w:pos="8789"/>
                <w:tab w:val="center" w:pos="9072"/>
              </w:tabs>
              <w:spacing w:line="259" w:lineRule="auto"/>
              <w:ind w:left="103"/>
              <w:jc w:val="right"/>
            </w:pPr>
            <w:r w:rsidRPr="00F11803">
              <w:t>62,69%</w:t>
            </w:r>
          </w:p>
        </w:tc>
        <w:tc>
          <w:tcPr>
            <w:tcW w:w="1431" w:type="dxa"/>
            <w:tcBorders>
              <w:top w:val="nil"/>
              <w:left w:val="single" w:sz="4" w:space="0" w:color="000000"/>
              <w:bottom w:val="nil"/>
              <w:right w:val="double" w:sz="4" w:space="0" w:color="000000"/>
            </w:tcBorders>
          </w:tcPr>
          <w:p w14:paraId="5BC0F00D" w14:textId="77777777" w:rsidR="005438A7" w:rsidRDefault="005438A7" w:rsidP="000425BE">
            <w:pPr>
              <w:tabs>
                <w:tab w:val="center" w:pos="8789"/>
                <w:tab w:val="center" w:pos="9072"/>
              </w:tabs>
              <w:spacing w:line="259" w:lineRule="auto"/>
              <w:jc w:val="right"/>
            </w:pPr>
            <w:r>
              <w:t>100,00%</w:t>
            </w:r>
          </w:p>
        </w:tc>
      </w:tr>
      <w:tr w:rsidR="005438A7" w14:paraId="7A73C9DD" w14:textId="77777777" w:rsidTr="00F11803">
        <w:trPr>
          <w:trHeight w:val="328"/>
        </w:trPr>
        <w:tc>
          <w:tcPr>
            <w:tcW w:w="5793" w:type="dxa"/>
            <w:tcBorders>
              <w:top w:val="nil"/>
              <w:left w:val="double" w:sz="4" w:space="0" w:color="000000"/>
              <w:bottom w:val="single" w:sz="4" w:space="0" w:color="000000"/>
              <w:right w:val="double" w:sz="4" w:space="0" w:color="000000"/>
            </w:tcBorders>
          </w:tcPr>
          <w:p w14:paraId="1663D15A" w14:textId="68CE1F04"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431" w:type="dxa"/>
            <w:tcBorders>
              <w:top w:val="nil"/>
              <w:left w:val="double" w:sz="4" w:space="0" w:color="000000"/>
              <w:bottom w:val="single" w:sz="4" w:space="0" w:color="000000"/>
              <w:right w:val="single" w:sz="4" w:space="0" w:color="000000"/>
            </w:tcBorders>
          </w:tcPr>
          <w:p w14:paraId="0E632D95" w14:textId="77777777" w:rsidR="005438A7" w:rsidRDefault="005438A7" w:rsidP="000425BE">
            <w:pPr>
              <w:tabs>
                <w:tab w:val="center" w:pos="8789"/>
                <w:tab w:val="center" w:pos="9072"/>
              </w:tabs>
              <w:spacing w:line="259" w:lineRule="auto"/>
              <w:ind w:left="513"/>
              <w:jc w:val="right"/>
            </w:pPr>
            <w:r>
              <w:t>-5,71</w:t>
            </w:r>
          </w:p>
        </w:tc>
        <w:tc>
          <w:tcPr>
            <w:tcW w:w="1417" w:type="dxa"/>
            <w:tcBorders>
              <w:top w:val="nil"/>
              <w:left w:val="single" w:sz="4" w:space="0" w:color="000000"/>
              <w:bottom w:val="single" w:sz="4" w:space="0" w:color="000000"/>
              <w:right w:val="single" w:sz="4" w:space="0" w:color="000000"/>
            </w:tcBorders>
            <w:shd w:val="clear" w:color="auto" w:fill="auto"/>
          </w:tcPr>
          <w:p w14:paraId="0DD87656" w14:textId="77777777" w:rsidR="005438A7" w:rsidRPr="00F11803" w:rsidRDefault="005438A7" w:rsidP="000425BE">
            <w:pPr>
              <w:tabs>
                <w:tab w:val="center" w:pos="8789"/>
                <w:tab w:val="center" w:pos="9072"/>
              </w:tabs>
              <w:spacing w:line="259" w:lineRule="auto"/>
              <w:ind w:left="598"/>
              <w:jc w:val="right"/>
            </w:pPr>
            <w:r w:rsidRPr="00F11803">
              <w:t>5,71</w:t>
            </w:r>
          </w:p>
        </w:tc>
        <w:tc>
          <w:tcPr>
            <w:tcW w:w="1431" w:type="dxa"/>
            <w:tcBorders>
              <w:top w:val="nil"/>
              <w:left w:val="single" w:sz="4" w:space="0" w:color="000000"/>
              <w:bottom w:val="single" w:sz="4" w:space="0" w:color="000000"/>
              <w:right w:val="double" w:sz="4" w:space="0" w:color="000000"/>
            </w:tcBorders>
          </w:tcPr>
          <w:p w14:paraId="4440867A" w14:textId="77777777" w:rsidR="005438A7" w:rsidRDefault="005438A7" w:rsidP="000425BE">
            <w:pPr>
              <w:tabs>
                <w:tab w:val="center" w:pos="8789"/>
                <w:tab w:val="center" w:pos="9072"/>
              </w:tabs>
              <w:spacing w:line="259" w:lineRule="auto"/>
              <w:ind w:left="660"/>
              <w:jc w:val="right"/>
            </w:pPr>
            <w:r>
              <w:t>,00</w:t>
            </w:r>
          </w:p>
        </w:tc>
      </w:tr>
      <w:tr w:rsidR="005438A7" w14:paraId="715A7339" w14:textId="77777777" w:rsidTr="006318D4">
        <w:trPr>
          <w:trHeight w:val="342"/>
        </w:trPr>
        <w:tc>
          <w:tcPr>
            <w:tcW w:w="5793" w:type="dxa"/>
            <w:tcBorders>
              <w:top w:val="single" w:sz="4" w:space="0" w:color="000000"/>
              <w:left w:val="double" w:sz="4" w:space="0" w:color="000000"/>
              <w:bottom w:val="nil"/>
              <w:right w:val="double" w:sz="4" w:space="0" w:color="000000"/>
            </w:tcBorders>
          </w:tcPr>
          <w:p w14:paraId="4714116E"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sans activité</w:t>
            </w:r>
          </w:p>
        </w:tc>
        <w:tc>
          <w:tcPr>
            <w:tcW w:w="1431" w:type="dxa"/>
            <w:tcBorders>
              <w:top w:val="single" w:sz="4" w:space="0" w:color="000000"/>
              <w:left w:val="double" w:sz="4" w:space="0" w:color="000000"/>
              <w:bottom w:val="nil"/>
              <w:right w:val="single" w:sz="4" w:space="0" w:color="000000"/>
            </w:tcBorders>
          </w:tcPr>
          <w:p w14:paraId="67ED8366" w14:textId="77777777" w:rsidR="005438A7" w:rsidRDefault="005438A7" w:rsidP="000425BE">
            <w:pPr>
              <w:tabs>
                <w:tab w:val="center" w:pos="8789"/>
                <w:tab w:val="center" w:pos="9072"/>
              </w:tabs>
              <w:spacing w:line="259" w:lineRule="auto"/>
              <w:ind w:left="279"/>
              <w:jc w:val="right"/>
            </w:pPr>
            <w:r>
              <w:t>137,00</w:t>
            </w:r>
          </w:p>
        </w:tc>
        <w:tc>
          <w:tcPr>
            <w:tcW w:w="1417" w:type="dxa"/>
            <w:tcBorders>
              <w:top w:val="single" w:sz="4" w:space="0" w:color="000000"/>
              <w:left w:val="single" w:sz="4" w:space="0" w:color="000000"/>
              <w:bottom w:val="nil"/>
              <w:right w:val="single" w:sz="4" w:space="0" w:color="000000"/>
            </w:tcBorders>
          </w:tcPr>
          <w:p w14:paraId="1DD6C31D" w14:textId="77777777" w:rsidR="005438A7" w:rsidRDefault="005438A7" w:rsidP="000425BE">
            <w:pPr>
              <w:tabs>
                <w:tab w:val="center" w:pos="8789"/>
                <w:tab w:val="center" w:pos="9072"/>
              </w:tabs>
              <w:spacing w:line="259" w:lineRule="auto"/>
              <w:ind w:left="362"/>
              <w:jc w:val="right"/>
            </w:pPr>
            <w:r>
              <w:t>43,00</w:t>
            </w:r>
          </w:p>
        </w:tc>
        <w:tc>
          <w:tcPr>
            <w:tcW w:w="1431" w:type="dxa"/>
            <w:tcBorders>
              <w:top w:val="single" w:sz="4" w:space="0" w:color="000000"/>
              <w:left w:val="single" w:sz="4" w:space="0" w:color="000000"/>
              <w:bottom w:val="nil"/>
              <w:right w:val="double" w:sz="4" w:space="0" w:color="000000"/>
            </w:tcBorders>
          </w:tcPr>
          <w:p w14:paraId="5307E7F5" w14:textId="77777777" w:rsidR="005438A7" w:rsidRDefault="005438A7" w:rsidP="000425BE">
            <w:pPr>
              <w:tabs>
                <w:tab w:val="center" w:pos="8789"/>
                <w:tab w:val="center" w:pos="9072"/>
              </w:tabs>
              <w:spacing w:line="259" w:lineRule="auto"/>
              <w:ind w:left="143"/>
              <w:jc w:val="right"/>
            </w:pPr>
            <w:r>
              <w:t>180,00</w:t>
            </w:r>
          </w:p>
        </w:tc>
      </w:tr>
      <w:tr w:rsidR="005438A7" w14:paraId="433F7E03" w14:textId="77777777" w:rsidTr="000425BE">
        <w:trPr>
          <w:trHeight w:val="320"/>
        </w:trPr>
        <w:tc>
          <w:tcPr>
            <w:tcW w:w="5793" w:type="dxa"/>
            <w:tcBorders>
              <w:top w:val="nil"/>
              <w:left w:val="double" w:sz="4" w:space="0" w:color="000000"/>
              <w:bottom w:val="nil"/>
              <w:right w:val="double" w:sz="4" w:space="0" w:color="000000"/>
            </w:tcBorders>
          </w:tcPr>
          <w:p w14:paraId="36034E04" w14:textId="41015CDF"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431" w:type="dxa"/>
            <w:tcBorders>
              <w:top w:val="nil"/>
              <w:left w:val="double" w:sz="4" w:space="0" w:color="000000"/>
              <w:bottom w:val="nil"/>
              <w:right w:val="single" w:sz="4" w:space="0" w:color="000000"/>
            </w:tcBorders>
            <w:shd w:val="clear" w:color="auto" w:fill="BDD6EE" w:themeFill="accent1" w:themeFillTint="66"/>
          </w:tcPr>
          <w:p w14:paraId="37D4B01E" w14:textId="77777777" w:rsidR="005438A7" w:rsidRPr="000425BE" w:rsidRDefault="005438A7" w:rsidP="000425BE">
            <w:pPr>
              <w:tabs>
                <w:tab w:val="center" w:pos="8789"/>
                <w:tab w:val="center" w:pos="9072"/>
              </w:tabs>
              <w:spacing w:line="259" w:lineRule="auto"/>
              <w:ind w:left="270"/>
              <w:jc w:val="right"/>
              <w:rPr>
                <w:b/>
                <w:bCs/>
              </w:rPr>
            </w:pPr>
            <w:r w:rsidRPr="000425BE">
              <w:rPr>
                <w:b/>
                <w:bCs/>
              </w:rPr>
              <w:t>76,11%</w:t>
            </w:r>
          </w:p>
        </w:tc>
        <w:tc>
          <w:tcPr>
            <w:tcW w:w="1417" w:type="dxa"/>
            <w:tcBorders>
              <w:top w:val="nil"/>
              <w:left w:val="single" w:sz="4" w:space="0" w:color="000000"/>
              <w:bottom w:val="nil"/>
              <w:right w:val="single" w:sz="4" w:space="0" w:color="000000"/>
            </w:tcBorders>
          </w:tcPr>
          <w:p w14:paraId="75753F5E" w14:textId="77777777" w:rsidR="005438A7" w:rsidRDefault="005438A7" w:rsidP="000425BE">
            <w:pPr>
              <w:tabs>
                <w:tab w:val="center" w:pos="8789"/>
                <w:tab w:val="center" w:pos="9072"/>
              </w:tabs>
              <w:spacing w:line="259" w:lineRule="auto"/>
              <w:ind w:left="99"/>
              <w:jc w:val="right"/>
            </w:pPr>
            <w:r>
              <w:t>23,89%</w:t>
            </w:r>
          </w:p>
        </w:tc>
        <w:tc>
          <w:tcPr>
            <w:tcW w:w="1431" w:type="dxa"/>
            <w:tcBorders>
              <w:top w:val="nil"/>
              <w:left w:val="single" w:sz="4" w:space="0" w:color="000000"/>
              <w:bottom w:val="nil"/>
              <w:right w:val="double" w:sz="4" w:space="0" w:color="000000"/>
            </w:tcBorders>
          </w:tcPr>
          <w:p w14:paraId="2E0CFC80" w14:textId="77777777" w:rsidR="005438A7" w:rsidRDefault="005438A7" w:rsidP="000425BE">
            <w:pPr>
              <w:tabs>
                <w:tab w:val="center" w:pos="8789"/>
                <w:tab w:val="center" w:pos="9072"/>
              </w:tabs>
              <w:spacing w:line="259" w:lineRule="auto"/>
              <w:jc w:val="right"/>
            </w:pPr>
            <w:r>
              <w:t>100,00%</w:t>
            </w:r>
          </w:p>
        </w:tc>
      </w:tr>
      <w:tr w:rsidR="005438A7" w14:paraId="3977C89D" w14:textId="77777777" w:rsidTr="006318D4">
        <w:trPr>
          <w:trHeight w:val="328"/>
        </w:trPr>
        <w:tc>
          <w:tcPr>
            <w:tcW w:w="5793" w:type="dxa"/>
            <w:tcBorders>
              <w:top w:val="nil"/>
              <w:left w:val="double" w:sz="4" w:space="0" w:color="000000"/>
              <w:bottom w:val="single" w:sz="4" w:space="0" w:color="000000"/>
              <w:right w:val="double" w:sz="4" w:space="0" w:color="000000"/>
            </w:tcBorders>
          </w:tcPr>
          <w:p w14:paraId="07E6D6EC" w14:textId="6C549F9D"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431" w:type="dxa"/>
            <w:tcBorders>
              <w:top w:val="nil"/>
              <w:left w:val="double" w:sz="4" w:space="0" w:color="000000"/>
              <w:bottom w:val="single" w:sz="4" w:space="0" w:color="000000"/>
              <w:right w:val="single" w:sz="4" w:space="0" w:color="000000"/>
            </w:tcBorders>
          </w:tcPr>
          <w:p w14:paraId="3DCFBDD4" w14:textId="77777777" w:rsidR="005438A7" w:rsidRDefault="005438A7" w:rsidP="000425BE">
            <w:pPr>
              <w:tabs>
                <w:tab w:val="center" w:pos="8789"/>
                <w:tab w:val="center" w:pos="9072"/>
              </w:tabs>
              <w:spacing w:line="259" w:lineRule="auto"/>
              <w:ind w:left="613"/>
              <w:jc w:val="right"/>
            </w:pPr>
            <w:r>
              <w:t>5,71</w:t>
            </w:r>
          </w:p>
        </w:tc>
        <w:tc>
          <w:tcPr>
            <w:tcW w:w="1417" w:type="dxa"/>
            <w:tcBorders>
              <w:top w:val="nil"/>
              <w:left w:val="single" w:sz="4" w:space="0" w:color="000000"/>
              <w:bottom w:val="single" w:sz="4" w:space="0" w:color="000000"/>
              <w:right w:val="single" w:sz="4" w:space="0" w:color="000000"/>
            </w:tcBorders>
          </w:tcPr>
          <w:p w14:paraId="65B23A4A" w14:textId="77777777" w:rsidR="005438A7" w:rsidRDefault="005438A7" w:rsidP="000425BE">
            <w:pPr>
              <w:tabs>
                <w:tab w:val="center" w:pos="8789"/>
                <w:tab w:val="center" w:pos="9072"/>
              </w:tabs>
              <w:spacing w:line="259" w:lineRule="auto"/>
              <w:ind w:left="498"/>
              <w:jc w:val="right"/>
            </w:pPr>
            <w:r>
              <w:t>-5,71</w:t>
            </w:r>
          </w:p>
        </w:tc>
        <w:tc>
          <w:tcPr>
            <w:tcW w:w="1431" w:type="dxa"/>
            <w:tcBorders>
              <w:top w:val="nil"/>
              <w:left w:val="single" w:sz="4" w:space="0" w:color="000000"/>
              <w:bottom w:val="single" w:sz="4" w:space="0" w:color="000000"/>
              <w:right w:val="double" w:sz="4" w:space="0" w:color="000000"/>
            </w:tcBorders>
          </w:tcPr>
          <w:p w14:paraId="017325A4" w14:textId="77777777" w:rsidR="005438A7" w:rsidRDefault="005438A7" w:rsidP="000425BE">
            <w:pPr>
              <w:tabs>
                <w:tab w:val="center" w:pos="8789"/>
                <w:tab w:val="center" w:pos="9072"/>
              </w:tabs>
              <w:spacing w:line="259" w:lineRule="auto"/>
              <w:ind w:left="660"/>
              <w:jc w:val="right"/>
            </w:pPr>
            <w:r>
              <w:t>,00</w:t>
            </w:r>
          </w:p>
        </w:tc>
      </w:tr>
      <w:tr w:rsidR="005438A7" w14:paraId="1CC35351" w14:textId="77777777" w:rsidTr="006318D4">
        <w:trPr>
          <w:trHeight w:val="342"/>
        </w:trPr>
        <w:tc>
          <w:tcPr>
            <w:tcW w:w="5793" w:type="dxa"/>
            <w:tcBorders>
              <w:top w:val="single" w:sz="4" w:space="0" w:color="000000"/>
              <w:left w:val="double" w:sz="4" w:space="0" w:color="000000"/>
              <w:right w:val="double" w:sz="4" w:space="0" w:color="000000"/>
            </w:tcBorders>
          </w:tcPr>
          <w:p w14:paraId="4358062E"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1431" w:type="dxa"/>
            <w:tcBorders>
              <w:top w:val="single" w:sz="4" w:space="0" w:color="000000"/>
              <w:left w:val="double" w:sz="4" w:space="0" w:color="000000"/>
              <w:right w:val="single" w:sz="4" w:space="0" w:color="000000"/>
            </w:tcBorders>
          </w:tcPr>
          <w:p w14:paraId="22F1DB2B" w14:textId="77777777" w:rsidR="005438A7" w:rsidRDefault="005438A7" w:rsidP="000425BE">
            <w:pPr>
              <w:tabs>
                <w:tab w:val="center" w:pos="8789"/>
                <w:tab w:val="center" w:pos="9072"/>
              </w:tabs>
              <w:spacing w:line="259" w:lineRule="auto"/>
              <w:ind w:left="196"/>
              <w:jc w:val="right"/>
            </w:pPr>
            <w:r>
              <w:t>162,00</w:t>
            </w:r>
          </w:p>
        </w:tc>
        <w:tc>
          <w:tcPr>
            <w:tcW w:w="1417" w:type="dxa"/>
            <w:tcBorders>
              <w:top w:val="single" w:sz="4" w:space="0" w:color="000000"/>
              <w:left w:val="single" w:sz="4" w:space="0" w:color="000000"/>
              <w:right w:val="single" w:sz="4" w:space="0" w:color="000000"/>
            </w:tcBorders>
          </w:tcPr>
          <w:p w14:paraId="3371CCE6" w14:textId="77777777" w:rsidR="005438A7" w:rsidRDefault="005438A7" w:rsidP="000425BE">
            <w:pPr>
              <w:tabs>
                <w:tab w:val="center" w:pos="8789"/>
                <w:tab w:val="center" w:pos="9072"/>
              </w:tabs>
              <w:spacing w:line="259" w:lineRule="auto"/>
              <w:ind w:left="360"/>
              <w:jc w:val="right"/>
            </w:pPr>
            <w:r>
              <w:t>85,00</w:t>
            </w:r>
          </w:p>
        </w:tc>
        <w:tc>
          <w:tcPr>
            <w:tcW w:w="1431" w:type="dxa"/>
            <w:tcBorders>
              <w:top w:val="single" w:sz="4" w:space="0" w:color="000000"/>
              <w:left w:val="single" w:sz="4" w:space="0" w:color="000000"/>
              <w:right w:val="double" w:sz="4" w:space="0" w:color="000000"/>
            </w:tcBorders>
          </w:tcPr>
          <w:p w14:paraId="2FCE69F3" w14:textId="77777777" w:rsidR="005438A7" w:rsidRDefault="005438A7" w:rsidP="000425BE">
            <w:pPr>
              <w:tabs>
                <w:tab w:val="center" w:pos="8789"/>
                <w:tab w:val="center" w:pos="9072"/>
              </w:tabs>
              <w:spacing w:line="259" w:lineRule="auto"/>
              <w:ind w:left="147"/>
              <w:jc w:val="right"/>
            </w:pPr>
            <w:r>
              <w:t>247,00</w:t>
            </w:r>
          </w:p>
        </w:tc>
      </w:tr>
      <w:tr w:rsidR="005438A7" w14:paraId="439C4001" w14:textId="77777777" w:rsidTr="006318D4">
        <w:trPr>
          <w:trHeight w:val="320"/>
        </w:trPr>
        <w:tc>
          <w:tcPr>
            <w:tcW w:w="5793" w:type="dxa"/>
            <w:tcBorders>
              <w:top w:val="nil"/>
              <w:left w:val="double" w:sz="4" w:space="0" w:color="000000"/>
              <w:bottom w:val="single" w:sz="4" w:space="0" w:color="auto"/>
              <w:right w:val="double" w:sz="4" w:space="0" w:color="000000"/>
            </w:tcBorders>
          </w:tcPr>
          <w:p w14:paraId="0C5FFB35" w14:textId="77777777" w:rsidR="005438A7" w:rsidRDefault="005438A7" w:rsidP="006318D4">
            <w:pPr>
              <w:tabs>
                <w:tab w:val="center" w:pos="8789"/>
                <w:tab w:val="center" w:pos="9072"/>
              </w:tabs>
              <w:spacing w:after="160" w:line="259" w:lineRule="auto"/>
            </w:pPr>
          </w:p>
        </w:tc>
        <w:tc>
          <w:tcPr>
            <w:tcW w:w="1431" w:type="dxa"/>
            <w:tcBorders>
              <w:top w:val="nil"/>
              <w:left w:val="double" w:sz="4" w:space="0" w:color="000000"/>
              <w:bottom w:val="single" w:sz="4" w:space="0" w:color="auto"/>
              <w:right w:val="single" w:sz="4" w:space="0" w:color="000000"/>
            </w:tcBorders>
          </w:tcPr>
          <w:p w14:paraId="5934DD3F" w14:textId="77777777" w:rsidR="005438A7" w:rsidRDefault="005438A7" w:rsidP="000425BE">
            <w:pPr>
              <w:tabs>
                <w:tab w:val="center" w:pos="8789"/>
                <w:tab w:val="center" w:pos="9072"/>
              </w:tabs>
              <w:spacing w:line="259" w:lineRule="auto"/>
              <w:ind w:left="136"/>
              <w:jc w:val="right"/>
            </w:pPr>
            <w:r>
              <w:t>65,59%</w:t>
            </w:r>
          </w:p>
        </w:tc>
        <w:tc>
          <w:tcPr>
            <w:tcW w:w="1417" w:type="dxa"/>
            <w:tcBorders>
              <w:top w:val="nil"/>
              <w:left w:val="single" w:sz="4" w:space="0" w:color="000000"/>
              <w:bottom w:val="single" w:sz="4" w:space="0" w:color="auto"/>
              <w:right w:val="single" w:sz="4" w:space="0" w:color="000000"/>
            </w:tcBorders>
          </w:tcPr>
          <w:p w14:paraId="5C188E2E" w14:textId="77777777" w:rsidR="005438A7" w:rsidRDefault="005438A7" w:rsidP="000425BE">
            <w:pPr>
              <w:tabs>
                <w:tab w:val="center" w:pos="8789"/>
                <w:tab w:val="center" w:pos="9072"/>
              </w:tabs>
              <w:spacing w:line="259" w:lineRule="auto"/>
              <w:ind w:left="142"/>
              <w:jc w:val="right"/>
            </w:pPr>
            <w:r>
              <w:t>34,41%</w:t>
            </w:r>
          </w:p>
        </w:tc>
        <w:tc>
          <w:tcPr>
            <w:tcW w:w="1431" w:type="dxa"/>
            <w:tcBorders>
              <w:top w:val="nil"/>
              <w:left w:val="single" w:sz="4" w:space="0" w:color="000000"/>
              <w:bottom w:val="single" w:sz="4" w:space="0" w:color="auto"/>
              <w:right w:val="double" w:sz="4" w:space="0" w:color="000000"/>
            </w:tcBorders>
          </w:tcPr>
          <w:p w14:paraId="351361D0" w14:textId="77777777" w:rsidR="005438A7" w:rsidRDefault="005438A7" w:rsidP="000425BE">
            <w:pPr>
              <w:tabs>
                <w:tab w:val="center" w:pos="8789"/>
                <w:tab w:val="center" w:pos="9072"/>
              </w:tabs>
              <w:spacing w:line="259" w:lineRule="auto"/>
              <w:jc w:val="right"/>
            </w:pPr>
            <w:r>
              <w:t>100,00%</w:t>
            </w:r>
          </w:p>
        </w:tc>
      </w:tr>
    </w:tbl>
    <w:p w14:paraId="34DA900E" w14:textId="77777777" w:rsidR="000425BE" w:rsidRPr="000425BE" w:rsidRDefault="000425BE" w:rsidP="000425BE">
      <w:pPr>
        <w:tabs>
          <w:tab w:val="center" w:pos="8789"/>
          <w:tab w:val="center" w:pos="9072"/>
        </w:tabs>
        <w:jc w:val="both"/>
        <w:rPr>
          <w:sz w:val="10"/>
          <w:szCs w:val="10"/>
        </w:rPr>
      </w:pPr>
    </w:p>
    <w:p w14:paraId="19821AB1" w14:textId="49073720" w:rsidR="000425BE" w:rsidRDefault="000425BE" w:rsidP="000425BE">
      <w:pPr>
        <w:tabs>
          <w:tab w:val="center" w:pos="8789"/>
          <w:tab w:val="center" w:pos="9072"/>
        </w:tabs>
        <w:jc w:val="both"/>
        <w:rPr>
          <w:sz w:val="20"/>
          <w:szCs w:val="20"/>
        </w:rPr>
      </w:pPr>
      <w:r w:rsidRPr="00891B51">
        <w:rPr>
          <w:sz w:val="20"/>
          <w:szCs w:val="20"/>
        </w:rPr>
        <w:t>Notes : Test du Khi2 significatif au seuil de 1 %.</w:t>
      </w:r>
    </w:p>
    <w:p w14:paraId="2F46C52E" w14:textId="3A1596AE" w:rsidR="000425BE" w:rsidRPr="004A599C" w:rsidRDefault="000425BE" w:rsidP="000425BE">
      <w:pPr>
        <w:tabs>
          <w:tab w:val="center" w:pos="8789"/>
          <w:tab w:val="center" w:pos="9072"/>
        </w:tabs>
        <w:jc w:val="both"/>
        <w:rPr>
          <w:sz w:val="20"/>
          <w:szCs w:val="20"/>
        </w:rPr>
      </w:pPr>
      <w:r w:rsidRPr="008D1968">
        <w:rPr>
          <w:sz w:val="20"/>
          <w:szCs w:val="20"/>
        </w:rPr>
        <w:t xml:space="preserve">Lecture : Parmi les personnes cérébrolésées qui </w:t>
      </w:r>
      <w:r>
        <w:rPr>
          <w:sz w:val="20"/>
          <w:szCs w:val="20"/>
        </w:rPr>
        <w:t xml:space="preserve">sont </w:t>
      </w:r>
      <w:r w:rsidR="00F11803">
        <w:rPr>
          <w:sz w:val="20"/>
          <w:szCs w:val="20"/>
        </w:rPr>
        <w:t>sans</w:t>
      </w:r>
      <w:r>
        <w:rPr>
          <w:sz w:val="20"/>
          <w:szCs w:val="20"/>
        </w:rPr>
        <w:t xml:space="preserve"> activité au moment de l’enquête, </w:t>
      </w:r>
      <w:r w:rsidR="00F11803" w:rsidRPr="00F11803">
        <w:rPr>
          <w:sz w:val="20"/>
          <w:szCs w:val="20"/>
        </w:rPr>
        <w:t>76,11</w:t>
      </w:r>
      <w:r w:rsidRPr="000425BE">
        <w:rPr>
          <w:sz w:val="20"/>
          <w:szCs w:val="20"/>
        </w:rPr>
        <w:t>%</w:t>
      </w:r>
      <w:r>
        <w:rPr>
          <w:sz w:val="20"/>
          <w:szCs w:val="20"/>
        </w:rPr>
        <w:t xml:space="preserve"> déclarent</w:t>
      </w:r>
      <w:r w:rsidR="00F11803">
        <w:rPr>
          <w:sz w:val="20"/>
          <w:szCs w:val="20"/>
        </w:rPr>
        <w:t xml:space="preserve"> </w:t>
      </w:r>
      <w:r>
        <w:rPr>
          <w:sz w:val="20"/>
          <w:szCs w:val="20"/>
        </w:rPr>
        <w:t>avoir un dossier à la MDPH</w:t>
      </w:r>
      <w:r w:rsidRPr="000425BE">
        <w:rPr>
          <w:sz w:val="20"/>
          <w:szCs w:val="20"/>
        </w:rPr>
        <w:t xml:space="preserve">, contre </w:t>
      </w:r>
      <w:r w:rsidR="00F11803" w:rsidRPr="00F11803">
        <w:rPr>
          <w:sz w:val="20"/>
          <w:szCs w:val="20"/>
        </w:rPr>
        <w:t>37,31</w:t>
      </w:r>
      <w:r w:rsidRPr="000425BE">
        <w:rPr>
          <w:sz w:val="20"/>
          <w:szCs w:val="20"/>
        </w:rPr>
        <w:t>% de</w:t>
      </w:r>
      <w:r w:rsidR="00F11803">
        <w:rPr>
          <w:sz w:val="20"/>
          <w:szCs w:val="20"/>
        </w:rPr>
        <w:t>s actives</w:t>
      </w:r>
      <w:r>
        <w:rPr>
          <w:sz w:val="20"/>
          <w:szCs w:val="20"/>
        </w:rPr>
        <w:t>.</w:t>
      </w:r>
    </w:p>
    <w:p w14:paraId="257B35CA" w14:textId="77777777" w:rsidR="007768D4" w:rsidRDefault="007768D4" w:rsidP="00302937">
      <w:pPr>
        <w:tabs>
          <w:tab w:val="center" w:pos="8789"/>
          <w:tab w:val="center" w:pos="9072"/>
        </w:tabs>
        <w:ind w:left="-5"/>
        <w:jc w:val="both"/>
        <w:rPr>
          <w:color w:val="FFFFFF" w:themeColor="background1"/>
          <w:highlight w:val="darkRed"/>
        </w:rPr>
      </w:pPr>
    </w:p>
    <w:p w14:paraId="61FEAAD3" w14:textId="64FB11BB" w:rsidR="007768D4" w:rsidRPr="003E7517" w:rsidRDefault="00302937" w:rsidP="00F11803">
      <w:pPr>
        <w:tabs>
          <w:tab w:val="center" w:pos="8789"/>
          <w:tab w:val="center" w:pos="9072"/>
        </w:tabs>
        <w:ind w:left="-5"/>
        <w:jc w:val="both"/>
      </w:pPr>
      <w:r w:rsidRPr="003E7517">
        <w:rPr>
          <w:b/>
          <w:bCs/>
        </w:rPr>
        <w:t xml:space="preserve">Tableau N°135 : </w:t>
      </w:r>
      <w:r w:rsidRPr="003E7517">
        <w:t>R</w:t>
      </w:r>
      <w:r w:rsidR="007768D4" w:rsidRPr="003E7517">
        <w:t>ecodage de la CSP actuelle (après l'accident) * PCH [nombre, ligne %,</w:t>
      </w:r>
      <w:r w:rsidR="00DE63F7" w:rsidRPr="003E7517">
        <w:t xml:space="preserve"> </w:t>
      </w:r>
      <w:r w:rsidR="007768D4" w:rsidRPr="003E7517">
        <w:t>résidus ajustés].</w:t>
      </w:r>
    </w:p>
    <w:p w14:paraId="7DA3586B" w14:textId="77777777" w:rsidR="00DE63F7" w:rsidRPr="003E7517" w:rsidRDefault="00DE63F7" w:rsidP="006318D4">
      <w:pPr>
        <w:tabs>
          <w:tab w:val="center" w:pos="8789"/>
          <w:tab w:val="center" w:pos="9072"/>
        </w:tabs>
        <w:ind w:left="-5"/>
        <w:rPr>
          <w:color w:val="FFFFFF" w:themeColor="background1"/>
        </w:rPr>
      </w:pPr>
    </w:p>
    <w:tbl>
      <w:tblPr>
        <w:tblStyle w:val="TableGrid"/>
        <w:tblW w:w="10072" w:type="dxa"/>
        <w:tblInd w:w="-441" w:type="dxa"/>
        <w:tblCellMar>
          <w:top w:w="9" w:type="dxa"/>
          <w:left w:w="179" w:type="dxa"/>
          <w:bottom w:w="9" w:type="dxa"/>
          <w:right w:w="115" w:type="dxa"/>
        </w:tblCellMar>
        <w:tblLook w:val="04A0" w:firstRow="1" w:lastRow="0" w:firstColumn="1" w:lastColumn="0" w:noHBand="0" w:noVBand="1"/>
      </w:tblPr>
      <w:tblGrid>
        <w:gridCol w:w="4939"/>
        <w:gridCol w:w="1843"/>
        <w:gridCol w:w="1859"/>
        <w:gridCol w:w="1431"/>
      </w:tblGrid>
      <w:tr w:rsidR="007768D4" w14:paraId="5C33DAFD" w14:textId="77777777" w:rsidTr="006318D4">
        <w:trPr>
          <w:trHeight w:val="365"/>
        </w:trPr>
        <w:tc>
          <w:tcPr>
            <w:tcW w:w="4939" w:type="dxa"/>
            <w:vMerge w:val="restart"/>
            <w:tcBorders>
              <w:top w:val="double" w:sz="4" w:space="0" w:color="000000"/>
              <w:left w:val="double" w:sz="4" w:space="0" w:color="000000"/>
              <w:bottom w:val="single" w:sz="4" w:space="0" w:color="000000"/>
              <w:right w:val="double" w:sz="4" w:space="0" w:color="000000"/>
            </w:tcBorders>
            <w:vAlign w:val="bottom"/>
          </w:tcPr>
          <w:p w14:paraId="01EC5399" w14:textId="77777777" w:rsidR="007768D4" w:rsidRPr="00F432C5" w:rsidRDefault="007768D4"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recodage de la CSP actuelle (après l'accident)</w:t>
            </w:r>
          </w:p>
        </w:tc>
        <w:tc>
          <w:tcPr>
            <w:tcW w:w="3702" w:type="dxa"/>
            <w:gridSpan w:val="2"/>
            <w:tcBorders>
              <w:top w:val="double" w:sz="4" w:space="0" w:color="000000"/>
              <w:left w:val="double" w:sz="4" w:space="0" w:color="000000"/>
              <w:bottom w:val="single" w:sz="4" w:space="0" w:color="000000"/>
              <w:right w:val="single" w:sz="4" w:space="0" w:color="000000"/>
            </w:tcBorders>
          </w:tcPr>
          <w:p w14:paraId="624FBA1F" w14:textId="77777777" w:rsidR="007768D4" w:rsidRDefault="007768D4" w:rsidP="006318D4">
            <w:pPr>
              <w:tabs>
                <w:tab w:val="center" w:pos="8789"/>
                <w:tab w:val="center" w:pos="9072"/>
              </w:tabs>
              <w:spacing w:line="259" w:lineRule="auto"/>
              <w:jc w:val="center"/>
            </w:pPr>
            <w:r>
              <w:rPr>
                <w:rFonts w:ascii="Calibri" w:eastAsia="Calibri" w:hAnsi="Calibri" w:cs="Calibri"/>
              </w:rPr>
              <w:t>PCH</w:t>
            </w:r>
          </w:p>
        </w:tc>
        <w:tc>
          <w:tcPr>
            <w:tcW w:w="1431" w:type="dxa"/>
            <w:vMerge w:val="restart"/>
            <w:tcBorders>
              <w:top w:val="double" w:sz="4" w:space="0" w:color="000000"/>
              <w:left w:val="single" w:sz="4" w:space="0" w:color="000000"/>
              <w:bottom w:val="single" w:sz="4" w:space="0" w:color="000000"/>
              <w:right w:val="double" w:sz="4" w:space="0" w:color="000000"/>
            </w:tcBorders>
            <w:vAlign w:val="bottom"/>
          </w:tcPr>
          <w:p w14:paraId="27A4112E" w14:textId="77777777" w:rsidR="007768D4" w:rsidRDefault="007768D4" w:rsidP="006318D4">
            <w:pPr>
              <w:tabs>
                <w:tab w:val="center" w:pos="8789"/>
                <w:tab w:val="center" w:pos="9072"/>
              </w:tabs>
              <w:spacing w:line="259" w:lineRule="auto"/>
              <w:jc w:val="center"/>
            </w:pPr>
            <w:r>
              <w:t>Total</w:t>
            </w:r>
          </w:p>
        </w:tc>
      </w:tr>
      <w:tr w:rsidR="007768D4" w14:paraId="40F6D037" w14:textId="77777777" w:rsidTr="006318D4">
        <w:trPr>
          <w:trHeight w:val="350"/>
        </w:trPr>
        <w:tc>
          <w:tcPr>
            <w:tcW w:w="4939" w:type="dxa"/>
            <w:vMerge/>
            <w:tcBorders>
              <w:top w:val="nil"/>
              <w:left w:val="double" w:sz="4" w:space="0" w:color="000000"/>
              <w:bottom w:val="single" w:sz="4" w:space="0" w:color="000000"/>
              <w:right w:val="double" w:sz="4" w:space="0" w:color="000000"/>
            </w:tcBorders>
          </w:tcPr>
          <w:p w14:paraId="4C650E7A" w14:textId="77777777" w:rsidR="007768D4" w:rsidRPr="00F432C5" w:rsidRDefault="007768D4" w:rsidP="00F432C5">
            <w:pPr>
              <w:tabs>
                <w:tab w:val="center" w:pos="8789"/>
                <w:tab w:val="center" w:pos="9072"/>
              </w:tabs>
              <w:spacing w:line="259" w:lineRule="auto"/>
              <w:rPr>
                <w:rFonts w:ascii="Times" w:eastAsia="Calibri" w:hAnsi="Times" w:cs="Calibri"/>
              </w:rPr>
            </w:pPr>
          </w:p>
        </w:tc>
        <w:tc>
          <w:tcPr>
            <w:tcW w:w="1843" w:type="dxa"/>
            <w:tcBorders>
              <w:top w:val="single" w:sz="4" w:space="0" w:color="000000"/>
              <w:left w:val="double" w:sz="4" w:space="0" w:color="000000"/>
              <w:bottom w:val="single" w:sz="4" w:space="0" w:color="000000"/>
              <w:right w:val="single" w:sz="4" w:space="0" w:color="000000"/>
            </w:tcBorders>
          </w:tcPr>
          <w:p w14:paraId="5BE92DBE" w14:textId="22AB3FF7" w:rsidR="007768D4" w:rsidRDefault="00E6597B" w:rsidP="006318D4">
            <w:pPr>
              <w:tabs>
                <w:tab w:val="center" w:pos="8789"/>
                <w:tab w:val="center" w:pos="9072"/>
              </w:tabs>
              <w:spacing w:line="259" w:lineRule="auto"/>
              <w:ind w:left="15"/>
            </w:pPr>
            <w:r>
              <w:t>O</w:t>
            </w:r>
            <w:r w:rsidR="007768D4">
              <w:t>ui</w:t>
            </w:r>
          </w:p>
        </w:tc>
        <w:tc>
          <w:tcPr>
            <w:tcW w:w="1859" w:type="dxa"/>
            <w:tcBorders>
              <w:top w:val="single" w:sz="4" w:space="0" w:color="000000"/>
              <w:left w:val="single" w:sz="4" w:space="0" w:color="000000"/>
              <w:bottom w:val="single" w:sz="4" w:space="0" w:color="000000"/>
              <w:right w:val="single" w:sz="4" w:space="0" w:color="000000"/>
            </w:tcBorders>
          </w:tcPr>
          <w:p w14:paraId="1B8CC08C" w14:textId="77777777" w:rsidR="007768D4" w:rsidRDefault="007768D4" w:rsidP="006318D4">
            <w:pPr>
              <w:tabs>
                <w:tab w:val="center" w:pos="8789"/>
                <w:tab w:val="center" w:pos="9072"/>
              </w:tabs>
              <w:spacing w:line="259" w:lineRule="auto"/>
            </w:pPr>
            <w:r>
              <w:t>non</w:t>
            </w:r>
          </w:p>
        </w:tc>
        <w:tc>
          <w:tcPr>
            <w:tcW w:w="0" w:type="auto"/>
            <w:vMerge/>
            <w:tcBorders>
              <w:top w:val="nil"/>
              <w:left w:val="single" w:sz="4" w:space="0" w:color="000000"/>
              <w:bottom w:val="single" w:sz="4" w:space="0" w:color="000000"/>
              <w:right w:val="double" w:sz="4" w:space="0" w:color="000000"/>
            </w:tcBorders>
          </w:tcPr>
          <w:p w14:paraId="01C36B44" w14:textId="77777777" w:rsidR="007768D4" w:rsidRDefault="007768D4" w:rsidP="006318D4">
            <w:pPr>
              <w:tabs>
                <w:tab w:val="center" w:pos="8789"/>
                <w:tab w:val="center" w:pos="9072"/>
              </w:tabs>
              <w:spacing w:after="160" w:line="259" w:lineRule="auto"/>
            </w:pPr>
          </w:p>
        </w:tc>
      </w:tr>
      <w:tr w:rsidR="007768D4" w14:paraId="3A70F66F" w14:textId="77777777" w:rsidTr="00F11803">
        <w:trPr>
          <w:trHeight w:val="342"/>
        </w:trPr>
        <w:tc>
          <w:tcPr>
            <w:tcW w:w="4939" w:type="dxa"/>
            <w:tcBorders>
              <w:top w:val="single" w:sz="4" w:space="0" w:color="000000"/>
              <w:left w:val="double" w:sz="4" w:space="0" w:color="000000"/>
              <w:bottom w:val="nil"/>
              <w:right w:val="double" w:sz="4" w:space="0" w:color="000000"/>
            </w:tcBorders>
          </w:tcPr>
          <w:p w14:paraId="579EB6E2" w14:textId="77777777" w:rsidR="007768D4" w:rsidRPr="00F432C5" w:rsidRDefault="007768D4"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en activité</w:t>
            </w:r>
          </w:p>
        </w:tc>
        <w:tc>
          <w:tcPr>
            <w:tcW w:w="1843" w:type="dxa"/>
            <w:tcBorders>
              <w:top w:val="single" w:sz="4" w:space="0" w:color="000000"/>
              <w:left w:val="double" w:sz="4" w:space="0" w:color="000000"/>
              <w:bottom w:val="nil"/>
              <w:right w:val="single" w:sz="4" w:space="0" w:color="000000"/>
            </w:tcBorders>
          </w:tcPr>
          <w:p w14:paraId="7EDAD1F7" w14:textId="77777777" w:rsidR="007768D4" w:rsidRDefault="007768D4" w:rsidP="000425BE">
            <w:pPr>
              <w:tabs>
                <w:tab w:val="center" w:pos="8789"/>
                <w:tab w:val="center" w:pos="9072"/>
              </w:tabs>
              <w:spacing w:line="259" w:lineRule="auto"/>
              <w:ind w:left="526"/>
              <w:jc w:val="right"/>
            </w:pPr>
            <w:r>
              <w:t>2,00</w:t>
            </w:r>
          </w:p>
        </w:tc>
        <w:tc>
          <w:tcPr>
            <w:tcW w:w="1859" w:type="dxa"/>
            <w:tcBorders>
              <w:top w:val="single" w:sz="4" w:space="0" w:color="000000"/>
              <w:left w:val="single" w:sz="4" w:space="0" w:color="000000"/>
              <w:bottom w:val="nil"/>
              <w:right w:val="single" w:sz="4" w:space="0" w:color="000000"/>
            </w:tcBorders>
            <w:shd w:val="clear" w:color="auto" w:fill="auto"/>
          </w:tcPr>
          <w:p w14:paraId="2BB5F714" w14:textId="77777777" w:rsidR="007768D4" w:rsidRPr="00F11803" w:rsidRDefault="007768D4" w:rsidP="000425BE">
            <w:pPr>
              <w:tabs>
                <w:tab w:val="center" w:pos="8789"/>
                <w:tab w:val="center" w:pos="9072"/>
              </w:tabs>
              <w:spacing w:line="259" w:lineRule="auto"/>
              <w:ind w:left="368"/>
              <w:jc w:val="right"/>
            </w:pPr>
            <w:r w:rsidRPr="00F11803">
              <w:t>65,00</w:t>
            </w:r>
          </w:p>
        </w:tc>
        <w:tc>
          <w:tcPr>
            <w:tcW w:w="1431" w:type="dxa"/>
            <w:tcBorders>
              <w:top w:val="single" w:sz="4" w:space="0" w:color="000000"/>
              <w:left w:val="single" w:sz="4" w:space="0" w:color="000000"/>
              <w:bottom w:val="nil"/>
              <w:right w:val="double" w:sz="4" w:space="0" w:color="000000"/>
            </w:tcBorders>
          </w:tcPr>
          <w:p w14:paraId="7ED487F6" w14:textId="77777777" w:rsidR="007768D4" w:rsidRDefault="007768D4" w:rsidP="000425BE">
            <w:pPr>
              <w:tabs>
                <w:tab w:val="center" w:pos="8789"/>
                <w:tab w:val="center" w:pos="9072"/>
              </w:tabs>
              <w:spacing w:line="259" w:lineRule="auto"/>
              <w:ind w:left="375"/>
              <w:jc w:val="right"/>
            </w:pPr>
            <w:r>
              <w:t>67,00</w:t>
            </w:r>
          </w:p>
        </w:tc>
      </w:tr>
      <w:tr w:rsidR="005438A7" w14:paraId="59D0D5DC" w14:textId="77777777" w:rsidTr="00F11803">
        <w:trPr>
          <w:trHeight w:val="320"/>
        </w:trPr>
        <w:tc>
          <w:tcPr>
            <w:tcW w:w="4939" w:type="dxa"/>
            <w:tcBorders>
              <w:top w:val="nil"/>
              <w:left w:val="double" w:sz="4" w:space="0" w:color="000000"/>
              <w:bottom w:val="nil"/>
              <w:right w:val="double" w:sz="4" w:space="0" w:color="000000"/>
            </w:tcBorders>
          </w:tcPr>
          <w:p w14:paraId="1AAAC2CA" w14:textId="5BEFAA58"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843" w:type="dxa"/>
            <w:tcBorders>
              <w:top w:val="nil"/>
              <w:left w:val="double" w:sz="4" w:space="0" w:color="000000"/>
              <w:bottom w:val="nil"/>
              <w:right w:val="single" w:sz="4" w:space="0" w:color="000000"/>
            </w:tcBorders>
            <w:shd w:val="clear" w:color="auto" w:fill="BDD6EE" w:themeFill="accent1" w:themeFillTint="66"/>
          </w:tcPr>
          <w:p w14:paraId="23FF7748" w14:textId="77777777" w:rsidR="005438A7" w:rsidRPr="00545535" w:rsidRDefault="005438A7" w:rsidP="000425BE">
            <w:pPr>
              <w:tabs>
                <w:tab w:val="center" w:pos="8789"/>
                <w:tab w:val="center" w:pos="9072"/>
              </w:tabs>
              <w:spacing w:line="259" w:lineRule="auto"/>
              <w:ind w:left="334"/>
              <w:jc w:val="right"/>
              <w:rPr>
                <w:b/>
                <w:bCs/>
              </w:rPr>
            </w:pPr>
            <w:r w:rsidRPr="00545535">
              <w:rPr>
                <w:b/>
                <w:bCs/>
              </w:rPr>
              <w:t>2,99%</w:t>
            </w:r>
          </w:p>
        </w:tc>
        <w:tc>
          <w:tcPr>
            <w:tcW w:w="1859" w:type="dxa"/>
            <w:tcBorders>
              <w:top w:val="nil"/>
              <w:left w:val="single" w:sz="4" w:space="0" w:color="000000"/>
              <w:bottom w:val="nil"/>
              <w:right w:val="single" w:sz="4" w:space="0" w:color="000000"/>
            </w:tcBorders>
            <w:shd w:val="clear" w:color="auto" w:fill="auto"/>
          </w:tcPr>
          <w:p w14:paraId="1A8FCBF7" w14:textId="77777777" w:rsidR="005438A7" w:rsidRPr="00F11803" w:rsidRDefault="005438A7" w:rsidP="000425BE">
            <w:pPr>
              <w:tabs>
                <w:tab w:val="center" w:pos="8789"/>
                <w:tab w:val="center" w:pos="9072"/>
              </w:tabs>
              <w:spacing w:line="259" w:lineRule="auto"/>
              <w:ind w:left="142"/>
              <w:jc w:val="right"/>
            </w:pPr>
            <w:r w:rsidRPr="00F11803">
              <w:t>97,01%</w:t>
            </w:r>
          </w:p>
        </w:tc>
        <w:tc>
          <w:tcPr>
            <w:tcW w:w="1431" w:type="dxa"/>
            <w:tcBorders>
              <w:top w:val="nil"/>
              <w:left w:val="single" w:sz="4" w:space="0" w:color="000000"/>
              <w:bottom w:val="nil"/>
              <w:right w:val="double" w:sz="4" w:space="0" w:color="000000"/>
            </w:tcBorders>
          </w:tcPr>
          <w:p w14:paraId="19908F29" w14:textId="77777777" w:rsidR="005438A7" w:rsidRDefault="005438A7" w:rsidP="000425BE">
            <w:pPr>
              <w:tabs>
                <w:tab w:val="center" w:pos="8789"/>
                <w:tab w:val="center" w:pos="9072"/>
              </w:tabs>
              <w:spacing w:line="259" w:lineRule="auto"/>
              <w:jc w:val="right"/>
            </w:pPr>
            <w:r>
              <w:t>100,00%</w:t>
            </w:r>
          </w:p>
        </w:tc>
      </w:tr>
      <w:tr w:rsidR="005438A7" w14:paraId="7DCE8EA8" w14:textId="77777777" w:rsidTr="00F11803">
        <w:trPr>
          <w:trHeight w:val="328"/>
        </w:trPr>
        <w:tc>
          <w:tcPr>
            <w:tcW w:w="4939" w:type="dxa"/>
            <w:tcBorders>
              <w:top w:val="nil"/>
              <w:left w:val="double" w:sz="4" w:space="0" w:color="000000"/>
              <w:bottom w:val="single" w:sz="4" w:space="0" w:color="000000"/>
              <w:right w:val="double" w:sz="4" w:space="0" w:color="000000"/>
            </w:tcBorders>
          </w:tcPr>
          <w:p w14:paraId="42282A26" w14:textId="1466CA03"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lastRenderedPageBreak/>
              <w:t>résidus ajustés</w:t>
            </w:r>
          </w:p>
        </w:tc>
        <w:tc>
          <w:tcPr>
            <w:tcW w:w="1843" w:type="dxa"/>
            <w:tcBorders>
              <w:top w:val="nil"/>
              <w:left w:val="double" w:sz="4" w:space="0" w:color="000000"/>
              <w:bottom w:val="single" w:sz="4" w:space="0" w:color="000000"/>
              <w:right w:val="single" w:sz="4" w:space="0" w:color="000000"/>
            </w:tcBorders>
          </w:tcPr>
          <w:p w14:paraId="19E5BE70" w14:textId="77777777" w:rsidR="005438A7" w:rsidRDefault="005438A7" w:rsidP="000425BE">
            <w:pPr>
              <w:tabs>
                <w:tab w:val="center" w:pos="8789"/>
                <w:tab w:val="center" w:pos="9072"/>
              </w:tabs>
              <w:spacing w:line="259" w:lineRule="auto"/>
              <w:ind w:left="439"/>
              <w:jc w:val="right"/>
            </w:pPr>
            <w:r>
              <w:t>-2,09</w:t>
            </w:r>
          </w:p>
        </w:tc>
        <w:tc>
          <w:tcPr>
            <w:tcW w:w="1859" w:type="dxa"/>
            <w:tcBorders>
              <w:top w:val="nil"/>
              <w:left w:val="single" w:sz="4" w:space="0" w:color="000000"/>
              <w:bottom w:val="single" w:sz="4" w:space="0" w:color="000000"/>
              <w:right w:val="single" w:sz="4" w:space="0" w:color="000000"/>
            </w:tcBorders>
            <w:shd w:val="clear" w:color="auto" w:fill="auto"/>
          </w:tcPr>
          <w:p w14:paraId="1DC77EDE" w14:textId="77777777" w:rsidR="005438A7" w:rsidRPr="00F11803" w:rsidRDefault="005438A7" w:rsidP="000425BE">
            <w:pPr>
              <w:tabs>
                <w:tab w:val="center" w:pos="8789"/>
                <w:tab w:val="center" w:pos="9072"/>
              </w:tabs>
              <w:spacing w:line="259" w:lineRule="auto"/>
              <w:ind w:left="524"/>
              <w:jc w:val="right"/>
            </w:pPr>
            <w:r w:rsidRPr="00F11803">
              <w:t>2,09</w:t>
            </w:r>
          </w:p>
        </w:tc>
        <w:tc>
          <w:tcPr>
            <w:tcW w:w="1431" w:type="dxa"/>
            <w:tcBorders>
              <w:top w:val="nil"/>
              <w:left w:val="single" w:sz="4" w:space="0" w:color="000000"/>
              <w:bottom w:val="single" w:sz="4" w:space="0" w:color="000000"/>
              <w:right w:val="double" w:sz="4" w:space="0" w:color="000000"/>
            </w:tcBorders>
          </w:tcPr>
          <w:p w14:paraId="095ADCA0" w14:textId="77777777" w:rsidR="005438A7" w:rsidRDefault="005438A7" w:rsidP="000425BE">
            <w:pPr>
              <w:tabs>
                <w:tab w:val="center" w:pos="8789"/>
                <w:tab w:val="center" w:pos="9072"/>
              </w:tabs>
              <w:spacing w:line="259" w:lineRule="auto"/>
              <w:ind w:left="660"/>
              <w:jc w:val="right"/>
            </w:pPr>
            <w:r>
              <w:t>,00</w:t>
            </w:r>
          </w:p>
        </w:tc>
      </w:tr>
      <w:tr w:rsidR="005438A7" w14:paraId="330D8220" w14:textId="77777777" w:rsidTr="006318D4">
        <w:trPr>
          <w:trHeight w:val="342"/>
        </w:trPr>
        <w:tc>
          <w:tcPr>
            <w:tcW w:w="4939" w:type="dxa"/>
            <w:tcBorders>
              <w:top w:val="single" w:sz="4" w:space="0" w:color="000000"/>
              <w:left w:val="double" w:sz="4" w:space="0" w:color="000000"/>
              <w:bottom w:val="nil"/>
              <w:right w:val="double" w:sz="4" w:space="0" w:color="000000"/>
            </w:tcBorders>
          </w:tcPr>
          <w:p w14:paraId="7843CD7F"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sans activité</w:t>
            </w:r>
          </w:p>
        </w:tc>
        <w:tc>
          <w:tcPr>
            <w:tcW w:w="1843" w:type="dxa"/>
            <w:tcBorders>
              <w:top w:val="single" w:sz="4" w:space="0" w:color="000000"/>
              <w:left w:val="double" w:sz="4" w:space="0" w:color="000000"/>
              <w:bottom w:val="nil"/>
              <w:right w:val="single" w:sz="4" w:space="0" w:color="000000"/>
            </w:tcBorders>
          </w:tcPr>
          <w:p w14:paraId="5C2F74C0" w14:textId="77777777" w:rsidR="005438A7" w:rsidRDefault="005438A7" w:rsidP="000425BE">
            <w:pPr>
              <w:tabs>
                <w:tab w:val="center" w:pos="8789"/>
                <w:tab w:val="center" w:pos="9072"/>
              </w:tabs>
              <w:spacing w:line="259" w:lineRule="auto"/>
              <w:ind w:left="411"/>
              <w:jc w:val="right"/>
            </w:pPr>
            <w:r>
              <w:t>21,00</w:t>
            </w:r>
          </w:p>
        </w:tc>
        <w:tc>
          <w:tcPr>
            <w:tcW w:w="1859" w:type="dxa"/>
            <w:tcBorders>
              <w:top w:val="single" w:sz="4" w:space="0" w:color="000000"/>
              <w:left w:val="single" w:sz="4" w:space="0" w:color="000000"/>
              <w:bottom w:val="nil"/>
              <w:right w:val="single" w:sz="4" w:space="0" w:color="000000"/>
            </w:tcBorders>
          </w:tcPr>
          <w:p w14:paraId="239ECE15" w14:textId="77777777" w:rsidR="005438A7" w:rsidRDefault="005438A7" w:rsidP="000425BE">
            <w:pPr>
              <w:tabs>
                <w:tab w:val="center" w:pos="8789"/>
                <w:tab w:val="center" w:pos="9072"/>
              </w:tabs>
              <w:spacing w:line="259" w:lineRule="auto"/>
              <w:ind w:left="189"/>
              <w:jc w:val="right"/>
            </w:pPr>
            <w:r>
              <w:t>159,00</w:t>
            </w:r>
          </w:p>
        </w:tc>
        <w:tc>
          <w:tcPr>
            <w:tcW w:w="1431" w:type="dxa"/>
            <w:tcBorders>
              <w:top w:val="single" w:sz="4" w:space="0" w:color="000000"/>
              <w:left w:val="single" w:sz="4" w:space="0" w:color="000000"/>
              <w:bottom w:val="nil"/>
              <w:right w:val="double" w:sz="4" w:space="0" w:color="000000"/>
            </w:tcBorders>
          </w:tcPr>
          <w:p w14:paraId="1E54B76D" w14:textId="77777777" w:rsidR="005438A7" w:rsidRDefault="005438A7" w:rsidP="000425BE">
            <w:pPr>
              <w:tabs>
                <w:tab w:val="center" w:pos="8789"/>
                <w:tab w:val="center" w:pos="9072"/>
              </w:tabs>
              <w:spacing w:line="259" w:lineRule="auto"/>
              <w:ind w:left="143"/>
              <w:jc w:val="right"/>
            </w:pPr>
            <w:r>
              <w:t>180,00</w:t>
            </w:r>
          </w:p>
        </w:tc>
      </w:tr>
      <w:tr w:rsidR="005438A7" w14:paraId="4B646307" w14:textId="77777777" w:rsidTr="000425BE">
        <w:trPr>
          <w:trHeight w:val="320"/>
        </w:trPr>
        <w:tc>
          <w:tcPr>
            <w:tcW w:w="4939" w:type="dxa"/>
            <w:tcBorders>
              <w:top w:val="nil"/>
              <w:left w:val="double" w:sz="4" w:space="0" w:color="000000"/>
              <w:bottom w:val="nil"/>
              <w:right w:val="double" w:sz="4" w:space="0" w:color="000000"/>
            </w:tcBorders>
          </w:tcPr>
          <w:p w14:paraId="2845E1F0" w14:textId="0A4E78E5"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843" w:type="dxa"/>
            <w:tcBorders>
              <w:top w:val="nil"/>
              <w:left w:val="double" w:sz="4" w:space="0" w:color="000000"/>
              <w:bottom w:val="nil"/>
              <w:right w:val="single" w:sz="4" w:space="0" w:color="000000"/>
            </w:tcBorders>
            <w:shd w:val="clear" w:color="auto" w:fill="BDD6EE" w:themeFill="accent1" w:themeFillTint="66"/>
          </w:tcPr>
          <w:p w14:paraId="1BF985A3" w14:textId="77777777" w:rsidR="005438A7" w:rsidRPr="000425BE" w:rsidRDefault="005438A7" w:rsidP="000425BE">
            <w:pPr>
              <w:tabs>
                <w:tab w:val="center" w:pos="8789"/>
                <w:tab w:val="center" w:pos="9072"/>
              </w:tabs>
              <w:spacing w:line="259" w:lineRule="auto"/>
              <w:ind w:left="270"/>
              <w:jc w:val="right"/>
              <w:rPr>
                <w:b/>
                <w:bCs/>
              </w:rPr>
            </w:pPr>
            <w:r w:rsidRPr="000425BE">
              <w:rPr>
                <w:b/>
                <w:bCs/>
              </w:rPr>
              <w:t>11,67%</w:t>
            </w:r>
          </w:p>
        </w:tc>
        <w:tc>
          <w:tcPr>
            <w:tcW w:w="1859" w:type="dxa"/>
            <w:tcBorders>
              <w:top w:val="nil"/>
              <w:left w:val="single" w:sz="4" w:space="0" w:color="000000"/>
              <w:bottom w:val="nil"/>
              <w:right w:val="single" w:sz="4" w:space="0" w:color="000000"/>
            </w:tcBorders>
          </w:tcPr>
          <w:p w14:paraId="4E8882B3" w14:textId="77777777" w:rsidR="005438A7" w:rsidRDefault="005438A7" w:rsidP="000425BE">
            <w:pPr>
              <w:tabs>
                <w:tab w:val="center" w:pos="8789"/>
                <w:tab w:val="center" w:pos="9072"/>
              </w:tabs>
              <w:spacing w:line="259" w:lineRule="auto"/>
              <w:ind w:left="93"/>
              <w:jc w:val="right"/>
            </w:pPr>
            <w:r>
              <w:t>88,33%</w:t>
            </w:r>
          </w:p>
        </w:tc>
        <w:tc>
          <w:tcPr>
            <w:tcW w:w="1431" w:type="dxa"/>
            <w:tcBorders>
              <w:top w:val="nil"/>
              <w:left w:val="single" w:sz="4" w:space="0" w:color="000000"/>
              <w:bottom w:val="nil"/>
              <w:right w:val="double" w:sz="4" w:space="0" w:color="000000"/>
            </w:tcBorders>
          </w:tcPr>
          <w:p w14:paraId="660AE79D" w14:textId="77777777" w:rsidR="005438A7" w:rsidRDefault="005438A7" w:rsidP="000425BE">
            <w:pPr>
              <w:tabs>
                <w:tab w:val="center" w:pos="8789"/>
                <w:tab w:val="center" w:pos="9072"/>
              </w:tabs>
              <w:spacing w:line="259" w:lineRule="auto"/>
              <w:jc w:val="right"/>
            </w:pPr>
            <w:r>
              <w:t>100,00%</w:t>
            </w:r>
          </w:p>
        </w:tc>
      </w:tr>
      <w:tr w:rsidR="005438A7" w14:paraId="04D9C847" w14:textId="77777777" w:rsidTr="006318D4">
        <w:trPr>
          <w:trHeight w:val="328"/>
        </w:trPr>
        <w:tc>
          <w:tcPr>
            <w:tcW w:w="4939" w:type="dxa"/>
            <w:tcBorders>
              <w:top w:val="nil"/>
              <w:left w:val="double" w:sz="4" w:space="0" w:color="000000"/>
              <w:bottom w:val="single" w:sz="4" w:space="0" w:color="000000"/>
              <w:right w:val="double" w:sz="4" w:space="0" w:color="000000"/>
            </w:tcBorders>
          </w:tcPr>
          <w:p w14:paraId="01B060ED" w14:textId="7F80940C"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843" w:type="dxa"/>
            <w:tcBorders>
              <w:top w:val="nil"/>
              <w:left w:val="double" w:sz="4" w:space="0" w:color="000000"/>
              <w:bottom w:val="single" w:sz="4" w:space="0" w:color="000000"/>
              <w:right w:val="single" w:sz="4" w:space="0" w:color="000000"/>
            </w:tcBorders>
          </w:tcPr>
          <w:p w14:paraId="66831FE3" w14:textId="77777777" w:rsidR="005438A7" w:rsidRDefault="005438A7" w:rsidP="000425BE">
            <w:pPr>
              <w:tabs>
                <w:tab w:val="center" w:pos="8789"/>
                <w:tab w:val="center" w:pos="9072"/>
              </w:tabs>
              <w:spacing w:line="259" w:lineRule="auto"/>
              <w:ind w:left="539"/>
              <w:jc w:val="right"/>
            </w:pPr>
            <w:r>
              <w:t>2,09</w:t>
            </w:r>
          </w:p>
        </w:tc>
        <w:tc>
          <w:tcPr>
            <w:tcW w:w="1859" w:type="dxa"/>
            <w:tcBorders>
              <w:top w:val="nil"/>
              <w:left w:val="single" w:sz="4" w:space="0" w:color="000000"/>
              <w:bottom w:val="single" w:sz="4" w:space="0" w:color="000000"/>
              <w:right w:val="single" w:sz="4" w:space="0" w:color="000000"/>
            </w:tcBorders>
          </w:tcPr>
          <w:p w14:paraId="4F6B45B9" w14:textId="77777777" w:rsidR="005438A7" w:rsidRDefault="005438A7" w:rsidP="000425BE">
            <w:pPr>
              <w:tabs>
                <w:tab w:val="center" w:pos="8789"/>
                <w:tab w:val="center" w:pos="9072"/>
              </w:tabs>
              <w:spacing w:line="259" w:lineRule="auto"/>
              <w:ind w:left="424"/>
              <w:jc w:val="right"/>
            </w:pPr>
            <w:r>
              <w:t>-2,09</w:t>
            </w:r>
          </w:p>
        </w:tc>
        <w:tc>
          <w:tcPr>
            <w:tcW w:w="1431" w:type="dxa"/>
            <w:tcBorders>
              <w:top w:val="nil"/>
              <w:left w:val="single" w:sz="4" w:space="0" w:color="000000"/>
              <w:bottom w:val="single" w:sz="4" w:space="0" w:color="000000"/>
              <w:right w:val="double" w:sz="4" w:space="0" w:color="000000"/>
            </w:tcBorders>
          </w:tcPr>
          <w:p w14:paraId="615E9728" w14:textId="77777777" w:rsidR="005438A7" w:rsidRDefault="005438A7" w:rsidP="000425BE">
            <w:pPr>
              <w:tabs>
                <w:tab w:val="center" w:pos="8789"/>
                <w:tab w:val="center" w:pos="9072"/>
              </w:tabs>
              <w:spacing w:line="259" w:lineRule="auto"/>
              <w:ind w:left="660"/>
              <w:jc w:val="right"/>
            </w:pPr>
            <w:r>
              <w:t>,00</w:t>
            </w:r>
          </w:p>
        </w:tc>
      </w:tr>
      <w:tr w:rsidR="005438A7" w14:paraId="2BA5B2DA" w14:textId="77777777" w:rsidTr="006318D4">
        <w:trPr>
          <w:trHeight w:val="342"/>
        </w:trPr>
        <w:tc>
          <w:tcPr>
            <w:tcW w:w="4939" w:type="dxa"/>
            <w:tcBorders>
              <w:top w:val="single" w:sz="4" w:space="0" w:color="000000"/>
              <w:left w:val="double" w:sz="4" w:space="0" w:color="000000"/>
              <w:right w:val="double" w:sz="4" w:space="0" w:color="000000"/>
            </w:tcBorders>
          </w:tcPr>
          <w:p w14:paraId="31E5111A"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1843" w:type="dxa"/>
            <w:tcBorders>
              <w:top w:val="single" w:sz="4" w:space="0" w:color="000000"/>
              <w:left w:val="double" w:sz="4" w:space="0" w:color="000000"/>
              <w:right w:val="single" w:sz="4" w:space="0" w:color="000000"/>
            </w:tcBorders>
          </w:tcPr>
          <w:p w14:paraId="3BCDECF6" w14:textId="77777777" w:rsidR="005438A7" w:rsidRDefault="005438A7" w:rsidP="000425BE">
            <w:pPr>
              <w:tabs>
                <w:tab w:val="center" w:pos="8789"/>
                <w:tab w:val="center" w:pos="9072"/>
              </w:tabs>
              <w:spacing w:line="259" w:lineRule="auto"/>
              <w:ind w:left="379"/>
              <w:jc w:val="right"/>
            </w:pPr>
            <w:r>
              <w:t>23,00</w:t>
            </w:r>
          </w:p>
        </w:tc>
        <w:tc>
          <w:tcPr>
            <w:tcW w:w="1859" w:type="dxa"/>
            <w:tcBorders>
              <w:top w:val="single" w:sz="4" w:space="0" w:color="000000"/>
              <w:left w:val="single" w:sz="4" w:space="0" w:color="000000"/>
              <w:right w:val="single" w:sz="4" w:space="0" w:color="000000"/>
            </w:tcBorders>
          </w:tcPr>
          <w:p w14:paraId="66085D07" w14:textId="77777777" w:rsidR="005438A7" w:rsidRDefault="005438A7" w:rsidP="000425BE">
            <w:pPr>
              <w:tabs>
                <w:tab w:val="center" w:pos="8789"/>
                <w:tab w:val="center" w:pos="9072"/>
              </w:tabs>
              <w:spacing w:line="259" w:lineRule="auto"/>
              <w:ind w:left="147"/>
              <w:jc w:val="right"/>
            </w:pPr>
            <w:r>
              <w:t>224,00</w:t>
            </w:r>
          </w:p>
        </w:tc>
        <w:tc>
          <w:tcPr>
            <w:tcW w:w="1431" w:type="dxa"/>
            <w:tcBorders>
              <w:top w:val="single" w:sz="4" w:space="0" w:color="000000"/>
              <w:left w:val="single" w:sz="4" w:space="0" w:color="000000"/>
              <w:right w:val="double" w:sz="4" w:space="0" w:color="000000"/>
            </w:tcBorders>
          </w:tcPr>
          <w:p w14:paraId="69E5B034" w14:textId="77777777" w:rsidR="005438A7" w:rsidRDefault="005438A7" w:rsidP="000425BE">
            <w:pPr>
              <w:tabs>
                <w:tab w:val="center" w:pos="8789"/>
                <w:tab w:val="center" w:pos="9072"/>
              </w:tabs>
              <w:spacing w:line="259" w:lineRule="auto"/>
              <w:ind w:left="147"/>
              <w:jc w:val="right"/>
            </w:pPr>
            <w:r>
              <w:t>247,00</w:t>
            </w:r>
          </w:p>
        </w:tc>
      </w:tr>
      <w:tr w:rsidR="005438A7" w14:paraId="218F0A84" w14:textId="77777777" w:rsidTr="006318D4">
        <w:trPr>
          <w:trHeight w:val="320"/>
        </w:trPr>
        <w:tc>
          <w:tcPr>
            <w:tcW w:w="4939" w:type="dxa"/>
            <w:tcBorders>
              <w:top w:val="nil"/>
              <w:left w:val="double" w:sz="4" w:space="0" w:color="000000"/>
              <w:bottom w:val="single" w:sz="4" w:space="0" w:color="auto"/>
              <w:right w:val="double" w:sz="4" w:space="0" w:color="000000"/>
            </w:tcBorders>
          </w:tcPr>
          <w:p w14:paraId="0ECB279F" w14:textId="77777777" w:rsidR="005438A7" w:rsidRPr="00F432C5" w:rsidRDefault="005438A7" w:rsidP="00F432C5">
            <w:pPr>
              <w:tabs>
                <w:tab w:val="center" w:pos="8789"/>
                <w:tab w:val="center" w:pos="9072"/>
              </w:tabs>
              <w:spacing w:line="259" w:lineRule="auto"/>
              <w:rPr>
                <w:rFonts w:ascii="Times" w:eastAsia="Calibri" w:hAnsi="Times" w:cs="Calibri"/>
              </w:rPr>
            </w:pPr>
          </w:p>
        </w:tc>
        <w:tc>
          <w:tcPr>
            <w:tcW w:w="1843" w:type="dxa"/>
            <w:tcBorders>
              <w:top w:val="nil"/>
              <w:left w:val="double" w:sz="4" w:space="0" w:color="000000"/>
              <w:bottom w:val="single" w:sz="4" w:space="0" w:color="auto"/>
              <w:right w:val="single" w:sz="4" w:space="0" w:color="000000"/>
            </w:tcBorders>
          </w:tcPr>
          <w:p w14:paraId="22BBAABF" w14:textId="77777777" w:rsidR="005438A7" w:rsidRDefault="005438A7" w:rsidP="000425BE">
            <w:pPr>
              <w:tabs>
                <w:tab w:val="center" w:pos="8789"/>
                <w:tab w:val="center" w:pos="9072"/>
              </w:tabs>
              <w:spacing w:line="259" w:lineRule="auto"/>
              <w:ind w:left="372"/>
              <w:jc w:val="right"/>
            </w:pPr>
            <w:r>
              <w:t>9,31%</w:t>
            </w:r>
          </w:p>
        </w:tc>
        <w:tc>
          <w:tcPr>
            <w:tcW w:w="1859" w:type="dxa"/>
            <w:tcBorders>
              <w:top w:val="nil"/>
              <w:left w:val="single" w:sz="4" w:space="0" w:color="000000"/>
              <w:bottom w:val="single" w:sz="4" w:space="0" w:color="auto"/>
              <w:right w:val="single" w:sz="4" w:space="0" w:color="000000"/>
            </w:tcBorders>
          </w:tcPr>
          <w:p w14:paraId="14922CC4" w14:textId="77777777" w:rsidR="005438A7" w:rsidRDefault="005438A7" w:rsidP="000425BE">
            <w:pPr>
              <w:tabs>
                <w:tab w:val="center" w:pos="8789"/>
                <w:tab w:val="center" w:pos="9072"/>
              </w:tabs>
              <w:spacing w:line="259" w:lineRule="auto"/>
              <w:ind w:left="88"/>
              <w:jc w:val="right"/>
            </w:pPr>
            <w:r>
              <w:t>90,69%</w:t>
            </w:r>
          </w:p>
        </w:tc>
        <w:tc>
          <w:tcPr>
            <w:tcW w:w="1431" w:type="dxa"/>
            <w:tcBorders>
              <w:top w:val="nil"/>
              <w:left w:val="single" w:sz="4" w:space="0" w:color="000000"/>
              <w:bottom w:val="single" w:sz="4" w:space="0" w:color="auto"/>
              <w:right w:val="double" w:sz="4" w:space="0" w:color="000000"/>
            </w:tcBorders>
          </w:tcPr>
          <w:p w14:paraId="46CC2AB4" w14:textId="77777777" w:rsidR="005438A7" w:rsidRDefault="005438A7" w:rsidP="000425BE">
            <w:pPr>
              <w:tabs>
                <w:tab w:val="center" w:pos="8789"/>
                <w:tab w:val="center" w:pos="9072"/>
              </w:tabs>
              <w:spacing w:line="259" w:lineRule="auto"/>
              <w:jc w:val="right"/>
            </w:pPr>
            <w:r>
              <w:t>100,00%</w:t>
            </w:r>
          </w:p>
        </w:tc>
      </w:tr>
    </w:tbl>
    <w:p w14:paraId="7A370149" w14:textId="77777777" w:rsidR="00100F72" w:rsidRPr="000425BE" w:rsidRDefault="00100F72" w:rsidP="006318D4">
      <w:pPr>
        <w:tabs>
          <w:tab w:val="center" w:pos="8789"/>
          <w:tab w:val="center" w:pos="9072"/>
        </w:tabs>
        <w:ind w:left="-5"/>
        <w:rPr>
          <w:color w:val="FFFFFF" w:themeColor="background1"/>
          <w:sz w:val="10"/>
          <w:szCs w:val="10"/>
          <w:highlight w:val="darkRed"/>
        </w:rPr>
      </w:pPr>
    </w:p>
    <w:p w14:paraId="04C60A45" w14:textId="77777777" w:rsidR="000425BE" w:rsidRDefault="000425BE" w:rsidP="000425BE">
      <w:pPr>
        <w:tabs>
          <w:tab w:val="center" w:pos="8789"/>
          <w:tab w:val="center" w:pos="9072"/>
        </w:tabs>
        <w:jc w:val="both"/>
        <w:rPr>
          <w:sz w:val="20"/>
          <w:szCs w:val="20"/>
        </w:rPr>
      </w:pPr>
      <w:r w:rsidRPr="00891B51">
        <w:rPr>
          <w:sz w:val="20"/>
          <w:szCs w:val="20"/>
        </w:rPr>
        <w:t>Notes : Test du Khi2 significatif au seuil de 1 %.</w:t>
      </w:r>
    </w:p>
    <w:p w14:paraId="2526EFF9" w14:textId="1530EC8E" w:rsidR="00F11803" w:rsidRDefault="000425BE" w:rsidP="00F11803">
      <w:pPr>
        <w:tabs>
          <w:tab w:val="center" w:pos="8789"/>
          <w:tab w:val="center" w:pos="9072"/>
        </w:tabs>
        <w:jc w:val="both"/>
        <w:rPr>
          <w:sz w:val="20"/>
          <w:szCs w:val="20"/>
        </w:rPr>
      </w:pPr>
      <w:r w:rsidRPr="008D1968">
        <w:rPr>
          <w:sz w:val="20"/>
          <w:szCs w:val="20"/>
        </w:rPr>
        <w:t xml:space="preserve">Lecture : </w:t>
      </w:r>
      <w:r w:rsidR="00F11803" w:rsidRPr="008D1968">
        <w:rPr>
          <w:sz w:val="20"/>
          <w:szCs w:val="20"/>
        </w:rPr>
        <w:t xml:space="preserve">Parmi les personnes cérébrolésées qui </w:t>
      </w:r>
      <w:r w:rsidR="00F11803">
        <w:rPr>
          <w:sz w:val="20"/>
          <w:szCs w:val="20"/>
        </w:rPr>
        <w:t xml:space="preserve">sont sans activité au moment de l’enquête, </w:t>
      </w:r>
      <w:r w:rsidR="00F11803" w:rsidRPr="00F11803">
        <w:rPr>
          <w:sz w:val="20"/>
          <w:szCs w:val="20"/>
        </w:rPr>
        <w:t>11,67</w:t>
      </w:r>
      <w:r w:rsidR="00F11803" w:rsidRPr="000425BE">
        <w:rPr>
          <w:sz w:val="20"/>
          <w:szCs w:val="20"/>
        </w:rPr>
        <w:t>%</w:t>
      </w:r>
      <w:r w:rsidR="00F11803">
        <w:rPr>
          <w:sz w:val="20"/>
          <w:szCs w:val="20"/>
        </w:rPr>
        <w:t xml:space="preserve"> déclarent avoir un dossier à la MDPH</w:t>
      </w:r>
      <w:r w:rsidR="00F11803" w:rsidRPr="000425BE">
        <w:rPr>
          <w:sz w:val="20"/>
          <w:szCs w:val="20"/>
        </w:rPr>
        <w:t xml:space="preserve">, contre </w:t>
      </w:r>
      <w:r w:rsidR="00F11803" w:rsidRPr="00F11803">
        <w:rPr>
          <w:sz w:val="20"/>
          <w:szCs w:val="20"/>
        </w:rPr>
        <w:t>2,99</w:t>
      </w:r>
      <w:r w:rsidR="00F11803" w:rsidRPr="000425BE">
        <w:rPr>
          <w:sz w:val="20"/>
          <w:szCs w:val="20"/>
        </w:rPr>
        <w:t>% de</w:t>
      </w:r>
      <w:r w:rsidR="00F11803">
        <w:rPr>
          <w:sz w:val="20"/>
          <w:szCs w:val="20"/>
        </w:rPr>
        <w:t>s actives.</w:t>
      </w:r>
    </w:p>
    <w:p w14:paraId="25EEC82F" w14:textId="77777777" w:rsidR="00F11803" w:rsidRDefault="00F11803" w:rsidP="00F11803">
      <w:pPr>
        <w:tabs>
          <w:tab w:val="center" w:pos="8789"/>
          <w:tab w:val="center" w:pos="9072"/>
        </w:tabs>
        <w:jc w:val="both"/>
        <w:rPr>
          <w:sz w:val="20"/>
          <w:szCs w:val="20"/>
        </w:rPr>
      </w:pPr>
    </w:p>
    <w:p w14:paraId="7423A914" w14:textId="61D0E504" w:rsidR="00100F72" w:rsidRPr="003E7517" w:rsidRDefault="00302937" w:rsidP="00F11803">
      <w:pPr>
        <w:tabs>
          <w:tab w:val="center" w:pos="8789"/>
          <w:tab w:val="center" w:pos="9072"/>
        </w:tabs>
        <w:jc w:val="both"/>
      </w:pPr>
      <w:r w:rsidRPr="003E7517">
        <w:rPr>
          <w:b/>
          <w:bCs/>
        </w:rPr>
        <w:t>Tableau N°136 :</w:t>
      </w:r>
      <w:r w:rsidRPr="003E7517">
        <w:t xml:space="preserve"> R</w:t>
      </w:r>
      <w:r w:rsidR="00100F72" w:rsidRPr="003E7517">
        <w:t>ecodage de la CSP actuelle (après l'accident) * votre diagnostic fait-il état des lésions cérébrales ? [nombre, ligne %, résidus ajustés].</w:t>
      </w:r>
    </w:p>
    <w:p w14:paraId="2CB2AA69" w14:textId="77777777" w:rsidR="00DE63F7" w:rsidRPr="001139AB" w:rsidRDefault="00DE63F7" w:rsidP="006318D4">
      <w:pPr>
        <w:tabs>
          <w:tab w:val="center" w:pos="8789"/>
          <w:tab w:val="center" w:pos="9072"/>
        </w:tabs>
        <w:ind w:left="-5"/>
        <w:rPr>
          <w:color w:val="FFFFFF" w:themeColor="background1"/>
        </w:rPr>
      </w:pPr>
    </w:p>
    <w:tbl>
      <w:tblPr>
        <w:tblStyle w:val="TableGrid"/>
        <w:tblW w:w="10405" w:type="dxa"/>
        <w:tblInd w:w="-582" w:type="dxa"/>
        <w:tblCellMar>
          <w:top w:w="9" w:type="dxa"/>
          <w:left w:w="179" w:type="dxa"/>
          <w:bottom w:w="9" w:type="dxa"/>
          <w:right w:w="133" w:type="dxa"/>
        </w:tblCellMar>
        <w:tblLook w:val="04A0" w:firstRow="1" w:lastRow="0" w:firstColumn="1" w:lastColumn="0" w:noHBand="0" w:noVBand="1"/>
      </w:tblPr>
      <w:tblGrid>
        <w:gridCol w:w="2565"/>
        <w:gridCol w:w="2107"/>
        <w:gridCol w:w="2225"/>
        <w:gridCol w:w="2077"/>
        <w:gridCol w:w="1431"/>
      </w:tblGrid>
      <w:tr w:rsidR="00100F72" w14:paraId="35FE5855" w14:textId="77777777" w:rsidTr="006318D4">
        <w:trPr>
          <w:trHeight w:val="365"/>
        </w:trPr>
        <w:tc>
          <w:tcPr>
            <w:tcW w:w="2565" w:type="dxa"/>
            <w:vMerge w:val="restart"/>
            <w:tcBorders>
              <w:top w:val="double" w:sz="4" w:space="0" w:color="000000"/>
              <w:left w:val="double" w:sz="4" w:space="0" w:color="000000"/>
              <w:bottom w:val="single" w:sz="4" w:space="0" w:color="000000"/>
              <w:right w:val="double" w:sz="4" w:space="0" w:color="000000"/>
            </w:tcBorders>
            <w:vAlign w:val="bottom"/>
          </w:tcPr>
          <w:p w14:paraId="5CF764A6" w14:textId="089BCECD" w:rsidR="00100F72" w:rsidRPr="00F432C5" w:rsidRDefault="00100F72" w:rsidP="006318D4">
            <w:pPr>
              <w:tabs>
                <w:tab w:val="center" w:pos="8789"/>
                <w:tab w:val="center" w:pos="9072"/>
              </w:tabs>
              <w:spacing w:line="259" w:lineRule="auto"/>
              <w:rPr>
                <w:rFonts w:ascii="Times" w:eastAsia="Calibri" w:hAnsi="Times" w:cs="Calibri"/>
              </w:rPr>
            </w:pPr>
            <w:r w:rsidRPr="00F432C5">
              <w:rPr>
                <w:rFonts w:ascii="Times" w:eastAsia="Calibri" w:hAnsi="Times" w:cs="Calibri"/>
              </w:rPr>
              <w:t>recodage de la CSP actuelle (après l'accident)</w:t>
            </w:r>
          </w:p>
        </w:tc>
        <w:tc>
          <w:tcPr>
            <w:tcW w:w="6409" w:type="dxa"/>
            <w:gridSpan w:val="3"/>
            <w:tcBorders>
              <w:top w:val="double" w:sz="4" w:space="0" w:color="000000"/>
              <w:left w:val="double" w:sz="4" w:space="0" w:color="000000"/>
              <w:bottom w:val="single" w:sz="4" w:space="0" w:color="000000"/>
              <w:right w:val="single" w:sz="4" w:space="0" w:color="000000"/>
            </w:tcBorders>
          </w:tcPr>
          <w:p w14:paraId="19DD114B" w14:textId="77777777" w:rsidR="00100F72" w:rsidRPr="00EB054C" w:rsidRDefault="00100F72" w:rsidP="00545535">
            <w:pPr>
              <w:tabs>
                <w:tab w:val="center" w:pos="8789"/>
                <w:tab w:val="center" w:pos="9072"/>
              </w:tabs>
              <w:spacing w:line="259" w:lineRule="auto"/>
              <w:ind w:left="21"/>
              <w:jc w:val="center"/>
              <w:rPr>
                <w:rFonts w:ascii="Times" w:hAnsi="Times"/>
              </w:rPr>
            </w:pPr>
            <w:r w:rsidRPr="00EB054C">
              <w:rPr>
                <w:rFonts w:ascii="Times" w:eastAsia="Calibri" w:hAnsi="Times" w:cs="Calibri"/>
              </w:rPr>
              <w:t>votre diagnostic fait-il état des lésions cérébrales ?</w:t>
            </w:r>
          </w:p>
        </w:tc>
        <w:tc>
          <w:tcPr>
            <w:tcW w:w="1431" w:type="dxa"/>
            <w:vMerge w:val="restart"/>
            <w:tcBorders>
              <w:top w:val="double" w:sz="4" w:space="0" w:color="000000"/>
              <w:left w:val="single" w:sz="4" w:space="0" w:color="000000"/>
              <w:bottom w:val="single" w:sz="4" w:space="0" w:color="000000"/>
              <w:right w:val="double" w:sz="4" w:space="0" w:color="000000"/>
            </w:tcBorders>
          </w:tcPr>
          <w:p w14:paraId="50ED2DAE" w14:textId="77777777" w:rsidR="00100F72" w:rsidRDefault="00100F72" w:rsidP="006318D4">
            <w:pPr>
              <w:tabs>
                <w:tab w:val="center" w:pos="8789"/>
                <w:tab w:val="center" w:pos="9072"/>
              </w:tabs>
              <w:spacing w:line="259" w:lineRule="auto"/>
              <w:jc w:val="center"/>
            </w:pPr>
            <w:r>
              <w:t>Total</w:t>
            </w:r>
          </w:p>
        </w:tc>
      </w:tr>
      <w:tr w:rsidR="00100F72" w14:paraId="6C7B983A" w14:textId="77777777" w:rsidTr="006318D4">
        <w:trPr>
          <w:trHeight w:val="606"/>
        </w:trPr>
        <w:tc>
          <w:tcPr>
            <w:tcW w:w="0" w:type="auto"/>
            <w:vMerge/>
            <w:tcBorders>
              <w:top w:val="nil"/>
              <w:left w:val="double" w:sz="4" w:space="0" w:color="000000"/>
              <w:bottom w:val="single" w:sz="4" w:space="0" w:color="000000"/>
              <w:right w:val="double" w:sz="4" w:space="0" w:color="000000"/>
            </w:tcBorders>
          </w:tcPr>
          <w:p w14:paraId="798F92D6" w14:textId="77777777" w:rsidR="00100F72" w:rsidRPr="00F432C5" w:rsidRDefault="00100F72" w:rsidP="00F432C5">
            <w:pPr>
              <w:tabs>
                <w:tab w:val="center" w:pos="8789"/>
                <w:tab w:val="center" w:pos="9072"/>
              </w:tabs>
              <w:spacing w:line="259" w:lineRule="auto"/>
              <w:rPr>
                <w:rFonts w:ascii="Times" w:eastAsia="Calibri" w:hAnsi="Times" w:cs="Calibri"/>
              </w:rPr>
            </w:pPr>
          </w:p>
        </w:tc>
        <w:tc>
          <w:tcPr>
            <w:tcW w:w="2107" w:type="dxa"/>
            <w:tcBorders>
              <w:top w:val="single" w:sz="4" w:space="0" w:color="000000"/>
              <w:left w:val="double" w:sz="4" w:space="0" w:color="000000"/>
              <w:bottom w:val="single" w:sz="4" w:space="0" w:color="000000"/>
              <w:right w:val="single" w:sz="4" w:space="0" w:color="000000"/>
            </w:tcBorders>
          </w:tcPr>
          <w:p w14:paraId="14011368" w14:textId="662745C0" w:rsidR="00100F72" w:rsidRDefault="00100F72" w:rsidP="006318D4">
            <w:pPr>
              <w:tabs>
                <w:tab w:val="center" w:pos="8789"/>
                <w:tab w:val="center" w:pos="9072"/>
              </w:tabs>
              <w:spacing w:line="259" w:lineRule="auto"/>
              <w:ind w:left="15"/>
            </w:pPr>
            <w:r>
              <w:t>légères (mettre une définition)</w:t>
            </w:r>
          </w:p>
        </w:tc>
        <w:tc>
          <w:tcPr>
            <w:tcW w:w="2225" w:type="dxa"/>
            <w:tcBorders>
              <w:top w:val="single" w:sz="4" w:space="0" w:color="000000"/>
              <w:left w:val="single" w:sz="4" w:space="0" w:color="000000"/>
              <w:bottom w:val="single" w:sz="4" w:space="0" w:color="000000"/>
              <w:right w:val="single" w:sz="4" w:space="0" w:color="000000"/>
            </w:tcBorders>
          </w:tcPr>
          <w:p w14:paraId="548AE037" w14:textId="6F0A973B" w:rsidR="00100F72" w:rsidRDefault="00100F72" w:rsidP="006318D4">
            <w:pPr>
              <w:tabs>
                <w:tab w:val="center" w:pos="8789"/>
                <w:tab w:val="center" w:pos="9072"/>
              </w:tabs>
              <w:spacing w:line="259" w:lineRule="auto"/>
            </w:pPr>
            <w:r>
              <w:t xml:space="preserve">moyennes (mettre une définition ) </w:t>
            </w:r>
          </w:p>
        </w:tc>
        <w:tc>
          <w:tcPr>
            <w:tcW w:w="2077" w:type="dxa"/>
            <w:tcBorders>
              <w:top w:val="single" w:sz="4" w:space="0" w:color="000000"/>
              <w:left w:val="single" w:sz="4" w:space="0" w:color="000000"/>
              <w:bottom w:val="single" w:sz="4" w:space="0" w:color="000000"/>
              <w:right w:val="single" w:sz="4" w:space="0" w:color="000000"/>
            </w:tcBorders>
          </w:tcPr>
          <w:p w14:paraId="6EC88A19" w14:textId="5E68A18D" w:rsidR="00100F72" w:rsidRDefault="00100F72" w:rsidP="006318D4">
            <w:pPr>
              <w:tabs>
                <w:tab w:val="center" w:pos="8789"/>
                <w:tab w:val="center" w:pos="9072"/>
              </w:tabs>
              <w:spacing w:line="259" w:lineRule="auto"/>
            </w:pPr>
            <w:r w:rsidRPr="000425BE">
              <w:t>graves</w:t>
            </w:r>
            <w:r>
              <w:t xml:space="preserve"> (mettre une définition)</w:t>
            </w:r>
          </w:p>
        </w:tc>
        <w:tc>
          <w:tcPr>
            <w:tcW w:w="0" w:type="auto"/>
            <w:vMerge/>
            <w:tcBorders>
              <w:top w:val="nil"/>
              <w:left w:val="single" w:sz="4" w:space="0" w:color="000000"/>
              <w:bottom w:val="single" w:sz="4" w:space="0" w:color="000000"/>
              <w:right w:val="double" w:sz="4" w:space="0" w:color="000000"/>
            </w:tcBorders>
          </w:tcPr>
          <w:p w14:paraId="1E66E568" w14:textId="77777777" w:rsidR="00100F72" w:rsidRDefault="00100F72" w:rsidP="006318D4">
            <w:pPr>
              <w:tabs>
                <w:tab w:val="center" w:pos="8789"/>
                <w:tab w:val="center" w:pos="9072"/>
              </w:tabs>
              <w:spacing w:after="160" w:line="259" w:lineRule="auto"/>
            </w:pPr>
          </w:p>
        </w:tc>
      </w:tr>
      <w:tr w:rsidR="00100F72" w14:paraId="6DBF38DC" w14:textId="77777777" w:rsidTr="00F11803">
        <w:trPr>
          <w:trHeight w:val="342"/>
        </w:trPr>
        <w:tc>
          <w:tcPr>
            <w:tcW w:w="2565" w:type="dxa"/>
            <w:tcBorders>
              <w:top w:val="single" w:sz="4" w:space="0" w:color="000000"/>
              <w:left w:val="double" w:sz="4" w:space="0" w:color="000000"/>
              <w:bottom w:val="nil"/>
              <w:right w:val="double" w:sz="4" w:space="0" w:color="000000"/>
            </w:tcBorders>
          </w:tcPr>
          <w:p w14:paraId="5C8BD3EB" w14:textId="77777777" w:rsidR="00100F72" w:rsidRPr="00F432C5" w:rsidRDefault="00100F72"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en activité</w:t>
            </w:r>
          </w:p>
        </w:tc>
        <w:tc>
          <w:tcPr>
            <w:tcW w:w="2107" w:type="dxa"/>
            <w:tcBorders>
              <w:top w:val="single" w:sz="4" w:space="0" w:color="000000"/>
              <w:left w:val="double" w:sz="4" w:space="0" w:color="000000"/>
              <w:bottom w:val="nil"/>
              <w:right w:val="single" w:sz="4" w:space="0" w:color="000000"/>
            </w:tcBorders>
            <w:shd w:val="clear" w:color="auto" w:fill="auto"/>
          </w:tcPr>
          <w:p w14:paraId="7B4DB91B" w14:textId="77777777" w:rsidR="00100F72" w:rsidRPr="00F11803" w:rsidRDefault="00100F72" w:rsidP="006318D4">
            <w:pPr>
              <w:tabs>
                <w:tab w:val="center" w:pos="8789"/>
                <w:tab w:val="center" w:pos="9072"/>
              </w:tabs>
              <w:spacing w:line="259" w:lineRule="auto"/>
              <w:jc w:val="right"/>
            </w:pPr>
            <w:r w:rsidRPr="00F11803">
              <w:t>37,00</w:t>
            </w:r>
          </w:p>
        </w:tc>
        <w:tc>
          <w:tcPr>
            <w:tcW w:w="2225" w:type="dxa"/>
            <w:tcBorders>
              <w:top w:val="single" w:sz="4" w:space="0" w:color="000000"/>
              <w:left w:val="single" w:sz="4" w:space="0" w:color="000000"/>
              <w:bottom w:val="nil"/>
              <w:right w:val="single" w:sz="4" w:space="0" w:color="000000"/>
            </w:tcBorders>
          </w:tcPr>
          <w:p w14:paraId="6FC33FBC" w14:textId="77777777" w:rsidR="00100F72" w:rsidRDefault="00100F72" w:rsidP="006318D4">
            <w:pPr>
              <w:tabs>
                <w:tab w:val="center" w:pos="8789"/>
                <w:tab w:val="center" w:pos="9072"/>
              </w:tabs>
              <w:spacing w:line="259" w:lineRule="auto"/>
              <w:jc w:val="right"/>
            </w:pPr>
            <w:r>
              <w:t>12,00</w:t>
            </w:r>
          </w:p>
        </w:tc>
        <w:tc>
          <w:tcPr>
            <w:tcW w:w="2077" w:type="dxa"/>
            <w:tcBorders>
              <w:top w:val="single" w:sz="4" w:space="0" w:color="000000"/>
              <w:left w:val="single" w:sz="4" w:space="0" w:color="000000"/>
              <w:bottom w:val="nil"/>
              <w:right w:val="single" w:sz="4" w:space="0" w:color="000000"/>
            </w:tcBorders>
          </w:tcPr>
          <w:p w14:paraId="3071041D" w14:textId="77777777" w:rsidR="00100F72" w:rsidRDefault="00100F72" w:rsidP="006318D4">
            <w:pPr>
              <w:tabs>
                <w:tab w:val="center" w:pos="8789"/>
                <w:tab w:val="center" w:pos="9072"/>
              </w:tabs>
              <w:spacing w:line="259" w:lineRule="auto"/>
              <w:jc w:val="right"/>
            </w:pPr>
            <w:r>
              <w:t>20,00</w:t>
            </w:r>
          </w:p>
        </w:tc>
        <w:tc>
          <w:tcPr>
            <w:tcW w:w="1431" w:type="dxa"/>
            <w:tcBorders>
              <w:top w:val="single" w:sz="4" w:space="0" w:color="000000"/>
              <w:left w:val="single" w:sz="4" w:space="0" w:color="000000"/>
              <w:bottom w:val="nil"/>
              <w:right w:val="double" w:sz="4" w:space="0" w:color="000000"/>
            </w:tcBorders>
          </w:tcPr>
          <w:p w14:paraId="7AB786E7" w14:textId="77777777" w:rsidR="00100F72" w:rsidRDefault="00100F72" w:rsidP="006318D4">
            <w:pPr>
              <w:tabs>
                <w:tab w:val="center" w:pos="8789"/>
                <w:tab w:val="center" w:pos="9072"/>
              </w:tabs>
              <w:spacing w:line="259" w:lineRule="auto"/>
              <w:ind w:left="358"/>
              <w:jc w:val="right"/>
            </w:pPr>
            <w:r>
              <w:t>69,00</w:t>
            </w:r>
          </w:p>
        </w:tc>
      </w:tr>
      <w:tr w:rsidR="005438A7" w14:paraId="759AF0B0" w14:textId="77777777" w:rsidTr="00F11803">
        <w:trPr>
          <w:trHeight w:val="320"/>
        </w:trPr>
        <w:tc>
          <w:tcPr>
            <w:tcW w:w="2565" w:type="dxa"/>
            <w:tcBorders>
              <w:top w:val="nil"/>
              <w:left w:val="double" w:sz="4" w:space="0" w:color="000000"/>
              <w:bottom w:val="nil"/>
              <w:right w:val="double" w:sz="4" w:space="0" w:color="000000"/>
            </w:tcBorders>
          </w:tcPr>
          <w:p w14:paraId="5BF55452" w14:textId="1771C5DF"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2107" w:type="dxa"/>
            <w:tcBorders>
              <w:top w:val="nil"/>
              <w:left w:val="double" w:sz="4" w:space="0" w:color="000000"/>
              <w:bottom w:val="nil"/>
              <w:right w:val="single" w:sz="4" w:space="0" w:color="000000"/>
            </w:tcBorders>
            <w:shd w:val="clear" w:color="auto" w:fill="auto"/>
          </w:tcPr>
          <w:p w14:paraId="6DB0A621" w14:textId="77777777" w:rsidR="005438A7" w:rsidRPr="00F11803" w:rsidRDefault="005438A7" w:rsidP="006318D4">
            <w:pPr>
              <w:tabs>
                <w:tab w:val="center" w:pos="8789"/>
                <w:tab w:val="center" w:pos="9072"/>
              </w:tabs>
              <w:spacing w:line="259" w:lineRule="auto"/>
              <w:jc w:val="right"/>
            </w:pPr>
            <w:r w:rsidRPr="00F11803">
              <w:t>53,62%</w:t>
            </w:r>
          </w:p>
        </w:tc>
        <w:tc>
          <w:tcPr>
            <w:tcW w:w="2225" w:type="dxa"/>
            <w:tcBorders>
              <w:top w:val="nil"/>
              <w:left w:val="single" w:sz="4" w:space="0" w:color="000000"/>
              <w:bottom w:val="nil"/>
              <w:right w:val="single" w:sz="4" w:space="0" w:color="000000"/>
            </w:tcBorders>
          </w:tcPr>
          <w:p w14:paraId="2CE21FC0" w14:textId="77777777" w:rsidR="005438A7" w:rsidRDefault="005438A7" w:rsidP="006318D4">
            <w:pPr>
              <w:tabs>
                <w:tab w:val="center" w:pos="8789"/>
                <w:tab w:val="center" w:pos="9072"/>
              </w:tabs>
              <w:spacing w:line="259" w:lineRule="auto"/>
              <w:jc w:val="right"/>
            </w:pPr>
            <w:r>
              <w:t>17,39%</w:t>
            </w:r>
          </w:p>
        </w:tc>
        <w:tc>
          <w:tcPr>
            <w:tcW w:w="2077" w:type="dxa"/>
            <w:tcBorders>
              <w:top w:val="nil"/>
              <w:left w:val="single" w:sz="4" w:space="0" w:color="000000"/>
              <w:bottom w:val="nil"/>
              <w:right w:val="single" w:sz="4" w:space="0" w:color="000000"/>
            </w:tcBorders>
            <w:shd w:val="clear" w:color="auto" w:fill="BDD6EE" w:themeFill="accent1" w:themeFillTint="66"/>
          </w:tcPr>
          <w:p w14:paraId="79E8C19E" w14:textId="77777777" w:rsidR="005438A7" w:rsidRPr="00545535" w:rsidRDefault="005438A7" w:rsidP="006318D4">
            <w:pPr>
              <w:tabs>
                <w:tab w:val="center" w:pos="8789"/>
                <w:tab w:val="center" w:pos="9072"/>
              </w:tabs>
              <w:spacing w:line="259" w:lineRule="auto"/>
              <w:jc w:val="right"/>
              <w:rPr>
                <w:b/>
                <w:bCs/>
              </w:rPr>
            </w:pPr>
            <w:r w:rsidRPr="00545535">
              <w:rPr>
                <w:b/>
                <w:bCs/>
              </w:rPr>
              <w:t>28,99%</w:t>
            </w:r>
          </w:p>
        </w:tc>
        <w:tc>
          <w:tcPr>
            <w:tcW w:w="1431" w:type="dxa"/>
            <w:tcBorders>
              <w:top w:val="nil"/>
              <w:left w:val="single" w:sz="4" w:space="0" w:color="000000"/>
              <w:bottom w:val="nil"/>
              <w:right w:val="double" w:sz="4" w:space="0" w:color="000000"/>
            </w:tcBorders>
          </w:tcPr>
          <w:p w14:paraId="7158C56E" w14:textId="77777777" w:rsidR="005438A7" w:rsidRDefault="005438A7" w:rsidP="006318D4">
            <w:pPr>
              <w:tabs>
                <w:tab w:val="center" w:pos="8789"/>
                <w:tab w:val="center" w:pos="9072"/>
              </w:tabs>
              <w:spacing w:line="259" w:lineRule="auto"/>
              <w:jc w:val="right"/>
            </w:pPr>
            <w:r>
              <w:t>100,00%</w:t>
            </w:r>
          </w:p>
        </w:tc>
      </w:tr>
      <w:tr w:rsidR="005438A7" w14:paraId="79820994" w14:textId="77777777" w:rsidTr="00F11803">
        <w:trPr>
          <w:trHeight w:val="328"/>
        </w:trPr>
        <w:tc>
          <w:tcPr>
            <w:tcW w:w="2565" w:type="dxa"/>
            <w:tcBorders>
              <w:top w:val="nil"/>
              <w:left w:val="double" w:sz="4" w:space="0" w:color="000000"/>
              <w:bottom w:val="single" w:sz="4" w:space="0" w:color="000000"/>
              <w:right w:val="double" w:sz="4" w:space="0" w:color="000000"/>
            </w:tcBorders>
          </w:tcPr>
          <w:p w14:paraId="7FEE8C21" w14:textId="02C0CCF0"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2107" w:type="dxa"/>
            <w:tcBorders>
              <w:top w:val="nil"/>
              <w:left w:val="double" w:sz="4" w:space="0" w:color="000000"/>
              <w:bottom w:val="single" w:sz="4" w:space="0" w:color="000000"/>
              <w:right w:val="single" w:sz="4" w:space="0" w:color="000000"/>
            </w:tcBorders>
            <w:shd w:val="clear" w:color="auto" w:fill="auto"/>
          </w:tcPr>
          <w:p w14:paraId="7D82CDBD" w14:textId="77777777" w:rsidR="005438A7" w:rsidRPr="00F11803" w:rsidRDefault="005438A7" w:rsidP="006318D4">
            <w:pPr>
              <w:tabs>
                <w:tab w:val="center" w:pos="8789"/>
                <w:tab w:val="center" w:pos="9072"/>
              </w:tabs>
              <w:spacing w:line="259" w:lineRule="auto"/>
              <w:jc w:val="right"/>
            </w:pPr>
            <w:r w:rsidRPr="00F11803">
              <w:t>5,49</w:t>
            </w:r>
          </w:p>
        </w:tc>
        <w:tc>
          <w:tcPr>
            <w:tcW w:w="2225" w:type="dxa"/>
            <w:tcBorders>
              <w:top w:val="nil"/>
              <w:left w:val="single" w:sz="4" w:space="0" w:color="000000"/>
              <w:bottom w:val="single" w:sz="4" w:space="0" w:color="000000"/>
              <w:right w:val="single" w:sz="4" w:space="0" w:color="000000"/>
            </w:tcBorders>
          </w:tcPr>
          <w:p w14:paraId="1E1BC053" w14:textId="77777777" w:rsidR="005438A7" w:rsidRDefault="005438A7" w:rsidP="006318D4">
            <w:pPr>
              <w:tabs>
                <w:tab w:val="center" w:pos="8789"/>
                <w:tab w:val="center" w:pos="9072"/>
              </w:tabs>
              <w:spacing w:line="259" w:lineRule="auto"/>
              <w:jc w:val="right"/>
            </w:pPr>
            <w:r>
              <w:t>-,43</w:t>
            </w:r>
          </w:p>
        </w:tc>
        <w:tc>
          <w:tcPr>
            <w:tcW w:w="2077" w:type="dxa"/>
            <w:tcBorders>
              <w:top w:val="nil"/>
              <w:left w:val="single" w:sz="4" w:space="0" w:color="000000"/>
              <w:bottom w:val="single" w:sz="4" w:space="0" w:color="000000"/>
              <w:right w:val="single" w:sz="4" w:space="0" w:color="000000"/>
            </w:tcBorders>
          </w:tcPr>
          <w:p w14:paraId="29AE02F3" w14:textId="77777777" w:rsidR="005438A7" w:rsidRDefault="005438A7" w:rsidP="006318D4">
            <w:pPr>
              <w:tabs>
                <w:tab w:val="center" w:pos="8789"/>
                <w:tab w:val="center" w:pos="9072"/>
              </w:tabs>
              <w:spacing w:line="259" w:lineRule="auto"/>
              <w:jc w:val="right"/>
            </w:pPr>
            <w:r>
              <w:t>-4,61</w:t>
            </w:r>
          </w:p>
        </w:tc>
        <w:tc>
          <w:tcPr>
            <w:tcW w:w="1431" w:type="dxa"/>
            <w:tcBorders>
              <w:top w:val="nil"/>
              <w:left w:val="single" w:sz="4" w:space="0" w:color="000000"/>
              <w:bottom w:val="single" w:sz="4" w:space="0" w:color="000000"/>
              <w:right w:val="double" w:sz="4" w:space="0" w:color="000000"/>
            </w:tcBorders>
          </w:tcPr>
          <w:p w14:paraId="13B3F31B" w14:textId="77777777" w:rsidR="005438A7" w:rsidRDefault="005438A7" w:rsidP="006318D4">
            <w:pPr>
              <w:tabs>
                <w:tab w:val="center" w:pos="8789"/>
                <w:tab w:val="center" w:pos="9072"/>
              </w:tabs>
              <w:spacing w:line="259" w:lineRule="auto"/>
              <w:ind w:left="660"/>
              <w:jc w:val="right"/>
            </w:pPr>
            <w:r>
              <w:t>,00</w:t>
            </w:r>
          </w:p>
        </w:tc>
      </w:tr>
      <w:tr w:rsidR="005438A7" w14:paraId="53638AC7" w14:textId="77777777" w:rsidTr="006318D4">
        <w:trPr>
          <w:trHeight w:val="342"/>
        </w:trPr>
        <w:tc>
          <w:tcPr>
            <w:tcW w:w="2565" w:type="dxa"/>
            <w:tcBorders>
              <w:top w:val="single" w:sz="4" w:space="0" w:color="000000"/>
              <w:left w:val="double" w:sz="4" w:space="0" w:color="000000"/>
              <w:bottom w:val="nil"/>
              <w:right w:val="double" w:sz="4" w:space="0" w:color="000000"/>
            </w:tcBorders>
          </w:tcPr>
          <w:p w14:paraId="0CB66A81"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sans activité</w:t>
            </w:r>
          </w:p>
        </w:tc>
        <w:tc>
          <w:tcPr>
            <w:tcW w:w="2107" w:type="dxa"/>
            <w:tcBorders>
              <w:top w:val="single" w:sz="4" w:space="0" w:color="000000"/>
              <w:left w:val="double" w:sz="4" w:space="0" w:color="000000"/>
              <w:bottom w:val="nil"/>
              <w:right w:val="single" w:sz="4" w:space="0" w:color="000000"/>
            </w:tcBorders>
          </w:tcPr>
          <w:p w14:paraId="4D209487" w14:textId="77777777" w:rsidR="005438A7" w:rsidRDefault="005438A7" w:rsidP="006318D4">
            <w:pPr>
              <w:tabs>
                <w:tab w:val="center" w:pos="8789"/>
                <w:tab w:val="center" w:pos="9072"/>
              </w:tabs>
              <w:spacing w:line="259" w:lineRule="auto"/>
              <w:jc w:val="right"/>
            </w:pPr>
            <w:r>
              <w:t>34,00</w:t>
            </w:r>
          </w:p>
        </w:tc>
        <w:tc>
          <w:tcPr>
            <w:tcW w:w="2225" w:type="dxa"/>
            <w:tcBorders>
              <w:top w:val="single" w:sz="4" w:space="0" w:color="000000"/>
              <w:left w:val="single" w:sz="4" w:space="0" w:color="000000"/>
              <w:bottom w:val="nil"/>
              <w:right w:val="single" w:sz="4" w:space="0" w:color="000000"/>
            </w:tcBorders>
          </w:tcPr>
          <w:p w14:paraId="75EEEBB0" w14:textId="77777777" w:rsidR="005438A7" w:rsidRDefault="005438A7" w:rsidP="006318D4">
            <w:pPr>
              <w:tabs>
                <w:tab w:val="center" w:pos="8789"/>
                <w:tab w:val="center" w:pos="9072"/>
              </w:tabs>
              <w:spacing w:line="259" w:lineRule="auto"/>
              <w:jc w:val="right"/>
            </w:pPr>
            <w:r>
              <w:t>36,00</w:t>
            </w:r>
          </w:p>
        </w:tc>
        <w:tc>
          <w:tcPr>
            <w:tcW w:w="2077" w:type="dxa"/>
            <w:tcBorders>
              <w:top w:val="single" w:sz="4" w:space="0" w:color="000000"/>
              <w:left w:val="single" w:sz="4" w:space="0" w:color="000000"/>
              <w:bottom w:val="nil"/>
              <w:right w:val="single" w:sz="4" w:space="0" w:color="000000"/>
            </w:tcBorders>
          </w:tcPr>
          <w:p w14:paraId="69D4A74F" w14:textId="77777777" w:rsidR="005438A7" w:rsidRDefault="005438A7" w:rsidP="006318D4">
            <w:pPr>
              <w:tabs>
                <w:tab w:val="center" w:pos="8789"/>
                <w:tab w:val="center" w:pos="9072"/>
              </w:tabs>
              <w:spacing w:line="259" w:lineRule="auto"/>
              <w:jc w:val="right"/>
            </w:pPr>
            <w:r>
              <w:t>112,00</w:t>
            </w:r>
          </w:p>
        </w:tc>
        <w:tc>
          <w:tcPr>
            <w:tcW w:w="1431" w:type="dxa"/>
            <w:tcBorders>
              <w:top w:val="single" w:sz="4" w:space="0" w:color="000000"/>
              <w:left w:val="single" w:sz="4" w:space="0" w:color="000000"/>
              <w:bottom w:val="nil"/>
              <w:right w:val="double" w:sz="4" w:space="0" w:color="000000"/>
            </w:tcBorders>
          </w:tcPr>
          <w:p w14:paraId="1E2382F4" w14:textId="77777777" w:rsidR="005438A7" w:rsidRDefault="005438A7" w:rsidP="006318D4">
            <w:pPr>
              <w:tabs>
                <w:tab w:val="center" w:pos="8789"/>
                <w:tab w:val="center" w:pos="9072"/>
              </w:tabs>
              <w:spacing w:line="259" w:lineRule="auto"/>
              <w:ind w:left="176"/>
              <w:jc w:val="right"/>
            </w:pPr>
            <w:r>
              <w:t>182,00</w:t>
            </w:r>
          </w:p>
        </w:tc>
      </w:tr>
      <w:tr w:rsidR="005438A7" w14:paraId="554B9347" w14:textId="77777777" w:rsidTr="000425BE">
        <w:trPr>
          <w:trHeight w:val="320"/>
        </w:trPr>
        <w:tc>
          <w:tcPr>
            <w:tcW w:w="2565" w:type="dxa"/>
            <w:tcBorders>
              <w:top w:val="nil"/>
              <w:left w:val="double" w:sz="4" w:space="0" w:color="000000"/>
              <w:bottom w:val="nil"/>
              <w:right w:val="double" w:sz="4" w:space="0" w:color="000000"/>
            </w:tcBorders>
          </w:tcPr>
          <w:p w14:paraId="2CCFE0B7" w14:textId="5201EA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2107" w:type="dxa"/>
            <w:tcBorders>
              <w:top w:val="nil"/>
              <w:left w:val="double" w:sz="4" w:space="0" w:color="000000"/>
              <w:bottom w:val="nil"/>
              <w:right w:val="single" w:sz="4" w:space="0" w:color="000000"/>
            </w:tcBorders>
          </w:tcPr>
          <w:p w14:paraId="3DEC9FF3" w14:textId="77777777" w:rsidR="005438A7" w:rsidRDefault="005438A7" w:rsidP="006318D4">
            <w:pPr>
              <w:tabs>
                <w:tab w:val="center" w:pos="8789"/>
                <w:tab w:val="center" w:pos="9072"/>
              </w:tabs>
              <w:spacing w:line="259" w:lineRule="auto"/>
              <w:jc w:val="right"/>
            </w:pPr>
            <w:r>
              <w:t>18,68%</w:t>
            </w:r>
          </w:p>
        </w:tc>
        <w:tc>
          <w:tcPr>
            <w:tcW w:w="2225" w:type="dxa"/>
            <w:tcBorders>
              <w:top w:val="nil"/>
              <w:left w:val="single" w:sz="4" w:space="0" w:color="000000"/>
              <w:bottom w:val="nil"/>
              <w:right w:val="single" w:sz="4" w:space="0" w:color="000000"/>
            </w:tcBorders>
          </w:tcPr>
          <w:p w14:paraId="39C11474" w14:textId="77777777" w:rsidR="005438A7" w:rsidRDefault="005438A7" w:rsidP="006318D4">
            <w:pPr>
              <w:tabs>
                <w:tab w:val="center" w:pos="8789"/>
                <w:tab w:val="center" w:pos="9072"/>
              </w:tabs>
              <w:spacing w:line="259" w:lineRule="auto"/>
              <w:jc w:val="right"/>
            </w:pPr>
            <w:r>
              <w:t>19,78%</w:t>
            </w:r>
          </w:p>
        </w:tc>
        <w:tc>
          <w:tcPr>
            <w:tcW w:w="2077" w:type="dxa"/>
            <w:tcBorders>
              <w:top w:val="nil"/>
              <w:left w:val="single" w:sz="4" w:space="0" w:color="000000"/>
              <w:bottom w:val="nil"/>
              <w:right w:val="single" w:sz="4" w:space="0" w:color="000000"/>
            </w:tcBorders>
            <w:shd w:val="clear" w:color="auto" w:fill="BDD6EE" w:themeFill="accent1" w:themeFillTint="66"/>
          </w:tcPr>
          <w:p w14:paraId="3F3A848D" w14:textId="77777777" w:rsidR="005438A7" w:rsidRPr="000425BE" w:rsidRDefault="005438A7" w:rsidP="006318D4">
            <w:pPr>
              <w:tabs>
                <w:tab w:val="center" w:pos="8789"/>
                <w:tab w:val="center" w:pos="9072"/>
              </w:tabs>
              <w:spacing w:line="259" w:lineRule="auto"/>
              <w:jc w:val="right"/>
              <w:rPr>
                <w:b/>
                <w:bCs/>
              </w:rPr>
            </w:pPr>
            <w:r w:rsidRPr="000425BE">
              <w:rPr>
                <w:b/>
                <w:bCs/>
              </w:rPr>
              <w:t>61,54%</w:t>
            </w:r>
          </w:p>
        </w:tc>
        <w:tc>
          <w:tcPr>
            <w:tcW w:w="1431" w:type="dxa"/>
            <w:tcBorders>
              <w:top w:val="nil"/>
              <w:left w:val="single" w:sz="4" w:space="0" w:color="000000"/>
              <w:bottom w:val="nil"/>
              <w:right w:val="double" w:sz="4" w:space="0" w:color="000000"/>
            </w:tcBorders>
          </w:tcPr>
          <w:p w14:paraId="42FBE9F7" w14:textId="77777777" w:rsidR="005438A7" w:rsidRDefault="005438A7" w:rsidP="006318D4">
            <w:pPr>
              <w:tabs>
                <w:tab w:val="center" w:pos="8789"/>
                <w:tab w:val="center" w:pos="9072"/>
              </w:tabs>
              <w:spacing w:line="259" w:lineRule="auto"/>
              <w:jc w:val="right"/>
            </w:pPr>
            <w:r>
              <w:t>100,00%</w:t>
            </w:r>
          </w:p>
        </w:tc>
      </w:tr>
      <w:tr w:rsidR="005438A7" w14:paraId="0031EA5C" w14:textId="77777777" w:rsidTr="006318D4">
        <w:trPr>
          <w:trHeight w:val="328"/>
        </w:trPr>
        <w:tc>
          <w:tcPr>
            <w:tcW w:w="2565" w:type="dxa"/>
            <w:tcBorders>
              <w:top w:val="nil"/>
              <w:left w:val="double" w:sz="4" w:space="0" w:color="000000"/>
              <w:bottom w:val="single" w:sz="4" w:space="0" w:color="000000"/>
              <w:right w:val="double" w:sz="4" w:space="0" w:color="000000"/>
            </w:tcBorders>
          </w:tcPr>
          <w:p w14:paraId="3414933C" w14:textId="2E8CC65A"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2107" w:type="dxa"/>
            <w:tcBorders>
              <w:top w:val="nil"/>
              <w:left w:val="double" w:sz="4" w:space="0" w:color="000000"/>
              <w:bottom w:val="single" w:sz="4" w:space="0" w:color="000000"/>
              <w:right w:val="single" w:sz="4" w:space="0" w:color="000000"/>
            </w:tcBorders>
          </w:tcPr>
          <w:p w14:paraId="14613F2A" w14:textId="77777777" w:rsidR="005438A7" w:rsidRDefault="005438A7" w:rsidP="006318D4">
            <w:pPr>
              <w:tabs>
                <w:tab w:val="center" w:pos="8789"/>
                <w:tab w:val="center" w:pos="9072"/>
              </w:tabs>
              <w:spacing w:line="259" w:lineRule="auto"/>
              <w:jc w:val="right"/>
            </w:pPr>
            <w:r>
              <w:t>-5,49</w:t>
            </w:r>
          </w:p>
        </w:tc>
        <w:tc>
          <w:tcPr>
            <w:tcW w:w="2225" w:type="dxa"/>
            <w:tcBorders>
              <w:top w:val="nil"/>
              <w:left w:val="single" w:sz="4" w:space="0" w:color="000000"/>
              <w:bottom w:val="single" w:sz="4" w:space="0" w:color="000000"/>
              <w:right w:val="single" w:sz="4" w:space="0" w:color="000000"/>
            </w:tcBorders>
          </w:tcPr>
          <w:p w14:paraId="71C0E3FB" w14:textId="77777777" w:rsidR="005438A7" w:rsidRDefault="005438A7" w:rsidP="006318D4">
            <w:pPr>
              <w:tabs>
                <w:tab w:val="center" w:pos="8789"/>
                <w:tab w:val="center" w:pos="9072"/>
              </w:tabs>
              <w:spacing w:line="259" w:lineRule="auto"/>
              <w:jc w:val="right"/>
            </w:pPr>
            <w:r>
              <w:t>,43</w:t>
            </w:r>
          </w:p>
        </w:tc>
        <w:tc>
          <w:tcPr>
            <w:tcW w:w="2077" w:type="dxa"/>
            <w:tcBorders>
              <w:top w:val="nil"/>
              <w:left w:val="single" w:sz="4" w:space="0" w:color="000000"/>
              <w:bottom w:val="single" w:sz="4" w:space="0" w:color="000000"/>
              <w:right w:val="single" w:sz="4" w:space="0" w:color="000000"/>
            </w:tcBorders>
          </w:tcPr>
          <w:p w14:paraId="0FF6F718" w14:textId="77777777" w:rsidR="005438A7" w:rsidRDefault="005438A7" w:rsidP="006318D4">
            <w:pPr>
              <w:tabs>
                <w:tab w:val="center" w:pos="8789"/>
                <w:tab w:val="center" w:pos="9072"/>
              </w:tabs>
              <w:spacing w:line="259" w:lineRule="auto"/>
              <w:jc w:val="right"/>
            </w:pPr>
            <w:r>
              <w:t>4,61</w:t>
            </w:r>
          </w:p>
        </w:tc>
        <w:tc>
          <w:tcPr>
            <w:tcW w:w="1431" w:type="dxa"/>
            <w:tcBorders>
              <w:top w:val="nil"/>
              <w:left w:val="single" w:sz="4" w:space="0" w:color="000000"/>
              <w:bottom w:val="single" w:sz="4" w:space="0" w:color="000000"/>
              <w:right w:val="double" w:sz="4" w:space="0" w:color="000000"/>
            </w:tcBorders>
          </w:tcPr>
          <w:p w14:paraId="1071FE35" w14:textId="77777777" w:rsidR="005438A7" w:rsidRDefault="005438A7" w:rsidP="006318D4">
            <w:pPr>
              <w:tabs>
                <w:tab w:val="center" w:pos="8789"/>
                <w:tab w:val="center" w:pos="9072"/>
              </w:tabs>
              <w:spacing w:line="259" w:lineRule="auto"/>
              <w:ind w:left="660"/>
              <w:jc w:val="right"/>
            </w:pPr>
            <w:r>
              <w:t>,00</w:t>
            </w:r>
          </w:p>
        </w:tc>
      </w:tr>
      <w:tr w:rsidR="005438A7" w14:paraId="4324E82B" w14:textId="77777777" w:rsidTr="006318D4">
        <w:trPr>
          <w:trHeight w:val="342"/>
        </w:trPr>
        <w:tc>
          <w:tcPr>
            <w:tcW w:w="2565" w:type="dxa"/>
            <w:tcBorders>
              <w:top w:val="single" w:sz="4" w:space="0" w:color="000000"/>
              <w:left w:val="double" w:sz="4" w:space="0" w:color="000000"/>
              <w:right w:val="double" w:sz="4" w:space="0" w:color="000000"/>
            </w:tcBorders>
          </w:tcPr>
          <w:p w14:paraId="15F87A41"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2107" w:type="dxa"/>
            <w:tcBorders>
              <w:top w:val="single" w:sz="4" w:space="0" w:color="000000"/>
              <w:left w:val="double" w:sz="4" w:space="0" w:color="000000"/>
              <w:right w:val="single" w:sz="4" w:space="0" w:color="000000"/>
            </w:tcBorders>
          </w:tcPr>
          <w:p w14:paraId="7876D73E" w14:textId="77777777" w:rsidR="005438A7" w:rsidRDefault="005438A7" w:rsidP="006318D4">
            <w:pPr>
              <w:tabs>
                <w:tab w:val="center" w:pos="8789"/>
                <w:tab w:val="center" w:pos="9072"/>
              </w:tabs>
              <w:spacing w:line="259" w:lineRule="auto"/>
              <w:jc w:val="right"/>
            </w:pPr>
            <w:r>
              <w:t>71,00</w:t>
            </w:r>
          </w:p>
        </w:tc>
        <w:tc>
          <w:tcPr>
            <w:tcW w:w="2225" w:type="dxa"/>
            <w:tcBorders>
              <w:top w:val="single" w:sz="4" w:space="0" w:color="000000"/>
              <w:left w:val="single" w:sz="4" w:space="0" w:color="000000"/>
              <w:right w:val="single" w:sz="4" w:space="0" w:color="000000"/>
            </w:tcBorders>
          </w:tcPr>
          <w:p w14:paraId="022C669C" w14:textId="77777777" w:rsidR="005438A7" w:rsidRDefault="005438A7" w:rsidP="006318D4">
            <w:pPr>
              <w:tabs>
                <w:tab w:val="center" w:pos="8789"/>
                <w:tab w:val="center" w:pos="9072"/>
              </w:tabs>
              <w:spacing w:line="259" w:lineRule="auto"/>
              <w:jc w:val="right"/>
            </w:pPr>
            <w:r>
              <w:t>48,00</w:t>
            </w:r>
          </w:p>
        </w:tc>
        <w:tc>
          <w:tcPr>
            <w:tcW w:w="2077" w:type="dxa"/>
            <w:tcBorders>
              <w:top w:val="single" w:sz="4" w:space="0" w:color="000000"/>
              <w:left w:val="single" w:sz="4" w:space="0" w:color="000000"/>
              <w:right w:val="single" w:sz="4" w:space="0" w:color="000000"/>
            </w:tcBorders>
          </w:tcPr>
          <w:p w14:paraId="7C6928BD" w14:textId="77777777" w:rsidR="005438A7" w:rsidRDefault="005438A7" w:rsidP="006318D4">
            <w:pPr>
              <w:tabs>
                <w:tab w:val="center" w:pos="8789"/>
                <w:tab w:val="center" w:pos="9072"/>
              </w:tabs>
              <w:spacing w:line="259" w:lineRule="auto"/>
              <w:jc w:val="right"/>
            </w:pPr>
            <w:r>
              <w:t>132,00</w:t>
            </w:r>
          </w:p>
        </w:tc>
        <w:tc>
          <w:tcPr>
            <w:tcW w:w="1431" w:type="dxa"/>
            <w:tcBorders>
              <w:top w:val="single" w:sz="4" w:space="0" w:color="000000"/>
              <w:left w:val="single" w:sz="4" w:space="0" w:color="000000"/>
              <w:right w:val="double" w:sz="4" w:space="0" w:color="000000"/>
            </w:tcBorders>
          </w:tcPr>
          <w:p w14:paraId="694CD219" w14:textId="77777777" w:rsidR="005438A7" w:rsidRDefault="005438A7" w:rsidP="006318D4">
            <w:pPr>
              <w:tabs>
                <w:tab w:val="center" w:pos="8789"/>
                <w:tab w:val="center" w:pos="9072"/>
              </w:tabs>
              <w:spacing w:line="259" w:lineRule="auto"/>
              <w:ind w:left="194"/>
              <w:jc w:val="right"/>
            </w:pPr>
            <w:r>
              <w:t>251,00</w:t>
            </w:r>
          </w:p>
        </w:tc>
      </w:tr>
      <w:tr w:rsidR="005438A7" w14:paraId="52678C0C" w14:textId="77777777" w:rsidTr="006318D4">
        <w:trPr>
          <w:trHeight w:val="320"/>
        </w:trPr>
        <w:tc>
          <w:tcPr>
            <w:tcW w:w="2565" w:type="dxa"/>
            <w:tcBorders>
              <w:top w:val="nil"/>
              <w:left w:val="double" w:sz="4" w:space="0" w:color="000000"/>
              <w:bottom w:val="single" w:sz="4" w:space="0" w:color="auto"/>
              <w:right w:val="double" w:sz="4" w:space="0" w:color="000000"/>
            </w:tcBorders>
          </w:tcPr>
          <w:p w14:paraId="79EB805A" w14:textId="77777777" w:rsidR="005438A7" w:rsidRPr="00F432C5" w:rsidRDefault="005438A7" w:rsidP="00F432C5">
            <w:pPr>
              <w:tabs>
                <w:tab w:val="center" w:pos="8789"/>
                <w:tab w:val="center" w:pos="9072"/>
              </w:tabs>
              <w:spacing w:line="259" w:lineRule="auto"/>
              <w:rPr>
                <w:rFonts w:ascii="Times" w:eastAsia="Calibri" w:hAnsi="Times" w:cs="Calibri"/>
              </w:rPr>
            </w:pPr>
          </w:p>
        </w:tc>
        <w:tc>
          <w:tcPr>
            <w:tcW w:w="2107" w:type="dxa"/>
            <w:tcBorders>
              <w:top w:val="nil"/>
              <w:left w:val="double" w:sz="4" w:space="0" w:color="000000"/>
              <w:bottom w:val="single" w:sz="4" w:space="0" w:color="auto"/>
              <w:right w:val="single" w:sz="4" w:space="0" w:color="000000"/>
            </w:tcBorders>
          </w:tcPr>
          <w:p w14:paraId="5AA7E884" w14:textId="77777777" w:rsidR="005438A7" w:rsidRDefault="005438A7" w:rsidP="006318D4">
            <w:pPr>
              <w:tabs>
                <w:tab w:val="center" w:pos="8789"/>
                <w:tab w:val="center" w:pos="9072"/>
              </w:tabs>
              <w:spacing w:line="259" w:lineRule="auto"/>
              <w:jc w:val="right"/>
            </w:pPr>
            <w:r>
              <w:t>28,29%</w:t>
            </w:r>
          </w:p>
        </w:tc>
        <w:tc>
          <w:tcPr>
            <w:tcW w:w="2225" w:type="dxa"/>
            <w:tcBorders>
              <w:top w:val="nil"/>
              <w:left w:val="single" w:sz="4" w:space="0" w:color="000000"/>
              <w:bottom w:val="single" w:sz="4" w:space="0" w:color="auto"/>
              <w:right w:val="single" w:sz="4" w:space="0" w:color="000000"/>
            </w:tcBorders>
          </w:tcPr>
          <w:p w14:paraId="768FF87A" w14:textId="77777777" w:rsidR="005438A7" w:rsidRDefault="005438A7" w:rsidP="006318D4">
            <w:pPr>
              <w:tabs>
                <w:tab w:val="center" w:pos="8789"/>
                <w:tab w:val="center" w:pos="9072"/>
              </w:tabs>
              <w:spacing w:line="259" w:lineRule="auto"/>
              <w:jc w:val="right"/>
            </w:pPr>
            <w:r>
              <w:t>19,12%</w:t>
            </w:r>
          </w:p>
        </w:tc>
        <w:tc>
          <w:tcPr>
            <w:tcW w:w="2077" w:type="dxa"/>
            <w:tcBorders>
              <w:top w:val="nil"/>
              <w:left w:val="single" w:sz="4" w:space="0" w:color="000000"/>
              <w:bottom w:val="single" w:sz="4" w:space="0" w:color="auto"/>
              <w:right w:val="single" w:sz="4" w:space="0" w:color="000000"/>
            </w:tcBorders>
          </w:tcPr>
          <w:p w14:paraId="0C3C4913" w14:textId="77777777" w:rsidR="005438A7" w:rsidRDefault="005438A7" w:rsidP="006318D4">
            <w:pPr>
              <w:tabs>
                <w:tab w:val="center" w:pos="8789"/>
                <w:tab w:val="center" w:pos="9072"/>
              </w:tabs>
              <w:spacing w:line="259" w:lineRule="auto"/>
              <w:jc w:val="right"/>
            </w:pPr>
            <w:r>
              <w:t>52,59%</w:t>
            </w:r>
          </w:p>
        </w:tc>
        <w:tc>
          <w:tcPr>
            <w:tcW w:w="1431" w:type="dxa"/>
            <w:tcBorders>
              <w:top w:val="nil"/>
              <w:left w:val="single" w:sz="4" w:space="0" w:color="000000"/>
              <w:bottom w:val="single" w:sz="4" w:space="0" w:color="auto"/>
              <w:right w:val="double" w:sz="4" w:space="0" w:color="000000"/>
            </w:tcBorders>
          </w:tcPr>
          <w:p w14:paraId="7FCC0EFA" w14:textId="77777777" w:rsidR="005438A7" w:rsidRDefault="005438A7" w:rsidP="006318D4">
            <w:pPr>
              <w:tabs>
                <w:tab w:val="center" w:pos="8789"/>
                <w:tab w:val="center" w:pos="9072"/>
              </w:tabs>
              <w:spacing w:line="259" w:lineRule="auto"/>
              <w:jc w:val="right"/>
            </w:pPr>
            <w:r>
              <w:t>100,00%</w:t>
            </w:r>
          </w:p>
        </w:tc>
      </w:tr>
    </w:tbl>
    <w:p w14:paraId="5321D587" w14:textId="77777777" w:rsidR="000425BE" w:rsidRPr="000425BE" w:rsidRDefault="000425BE" w:rsidP="000425BE">
      <w:pPr>
        <w:tabs>
          <w:tab w:val="center" w:pos="8789"/>
          <w:tab w:val="center" w:pos="9072"/>
        </w:tabs>
        <w:jc w:val="both"/>
        <w:rPr>
          <w:sz w:val="10"/>
          <w:szCs w:val="10"/>
        </w:rPr>
      </w:pPr>
    </w:p>
    <w:p w14:paraId="3549B72F" w14:textId="2DF60B72" w:rsidR="000425BE" w:rsidRDefault="000425BE" w:rsidP="000425BE">
      <w:pPr>
        <w:tabs>
          <w:tab w:val="center" w:pos="8789"/>
          <w:tab w:val="center" w:pos="9072"/>
        </w:tabs>
        <w:jc w:val="both"/>
        <w:rPr>
          <w:sz w:val="20"/>
          <w:szCs w:val="20"/>
        </w:rPr>
      </w:pPr>
      <w:r w:rsidRPr="00891B51">
        <w:rPr>
          <w:sz w:val="20"/>
          <w:szCs w:val="20"/>
        </w:rPr>
        <w:t>Notes : Test du Khi2 significatif au seuil de 1 %.</w:t>
      </w:r>
    </w:p>
    <w:p w14:paraId="2A7011C8" w14:textId="27BAEBE9" w:rsidR="00F11803" w:rsidRPr="00F11803" w:rsidRDefault="000425BE" w:rsidP="00F11803">
      <w:r w:rsidRPr="008D1968">
        <w:rPr>
          <w:sz w:val="20"/>
          <w:szCs w:val="20"/>
        </w:rPr>
        <w:t xml:space="preserve">Lecture : </w:t>
      </w:r>
      <w:r w:rsidR="00F11803" w:rsidRPr="008D1968">
        <w:rPr>
          <w:sz w:val="20"/>
          <w:szCs w:val="20"/>
        </w:rPr>
        <w:t xml:space="preserve">Parmi les personnes cérébrolésées qui </w:t>
      </w:r>
      <w:r w:rsidR="00F11803">
        <w:rPr>
          <w:sz w:val="20"/>
          <w:szCs w:val="20"/>
        </w:rPr>
        <w:t xml:space="preserve">sont sans activité au moment de l’enquête, </w:t>
      </w:r>
      <w:r w:rsidR="00F11803" w:rsidRPr="00F11803">
        <w:rPr>
          <w:sz w:val="20"/>
          <w:szCs w:val="20"/>
        </w:rPr>
        <w:t>61,54</w:t>
      </w:r>
      <w:r w:rsidR="00F11803" w:rsidRPr="000425BE">
        <w:rPr>
          <w:sz w:val="20"/>
          <w:szCs w:val="20"/>
        </w:rPr>
        <w:t>%</w:t>
      </w:r>
      <w:r w:rsidR="00F11803">
        <w:rPr>
          <w:sz w:val="20"/>
          <w:szCs w:val="20"/>
        </w:rPr>
        <w:t xml:space="preserve"> déclarent </w:t>
      </w:r>
      <w:r w:rsidR="009F5740">
        <w:rPr>
          <w:sz w:val="20"/>
          <w:szCs w:val="20"/>
        </w:rPr>
        <w:t>que</w:t>
      </w:r>
      <w:r w:rsidR="00F11803">
        <w:rPr>
          <w:sz w:val="20"/>
          <w:szCs w:val="20"/>
        </w:rPr>
        <w:t xml:space="preserve"> leur </w:t>
      </w:r>
      <w:r w:rsidR="00F11803" w:rsidRPr="00F11803">
        <w:rPr>
          <w:sz w:val="20"/>
          <w:szCs w:val="20"/>
        </w:rPr>
        <w:t>diagnostic fait état des lésions cérébrales graves</w:t>
      </w:r>
      <w:r w:rsidR="00F11803" w:rsidRPr="000425BE">
        <w:rPr>
          <w:sz w:val="20"/>
          <w:szCs w:val="20"/>
        </w:rPr>
        <w:t xml:space="preserve">, contre </w:t>
      </w:r>
      <w:r w:rsidR="00F11803" w:rsidRPr="00F11803">
        <w:rPr>
          <w:sz w:val="20"/>
          <w:szCs w:val="20"/>
        </w:rPr>
        <w:t>28,99</w:t>
      </w:r>
      <w:r w:rsidR="00F11803" w:rsidRPr="000425BE">
        <w:rPr>
          <w:sz w:val="20"/>
          <w:szCs w:val="20"/>
        </w:rPr>
        <w:t>% de</w:t>
      </w:r>
      <w:r w:rsidR="00F11803">
        <w:rPr>
          <w:sz w:val="20"/>
          <w:szCs w:val="20"/>
        </w:rPr>
        <w:t>s actives.</w:t>
      </w:r>
    </w:p>
    <w:p w14:paraId="43B1DA2D" w14:textId="2866F36F" w:rsidR="000425BE" w:rsidRDefault="000425BE" w:rsidP="000425BE">
      <w:pPr>
        <w:tabs>
          <w:tab w:val="center" w:pos="8789"/>
          <w:tab w:val="center" w:pos="9072"/>
        </w:tabs>
        <w:jc w:val="both"/>
        <w:rPr>
          <w:color w:val="FFFFFF" w:themeColor="background1"/>
          <w:highlight w:val="darkRed"/>
        </w:rPr>
      </w:pPr>
    </w:p>
    <w:p w14:paraId="5A121026" w14:textId="162DDD49" w:rsidR="00100F72" w:rsidRPr="003E7517" w:rsidRDefault="00302937" w:rsidP="006318D4">
      <w:pPr>
        <w:tabs>
          <w:tab w:val="center" w:pos="8789"/>
          <w:tab w:val="center" w:pos="9072"/>
        </w:tabs>
        <w:ind w:left="-5"/>
        <w:jc w:val="both"/>
      </w:pPr>
      <w:r w:rsidRPr="003E7517">
        <w:rPr>
          <w:b/>
          <w:bCs/>
        </w:rPr>
        <w:t>Tableau N°137 :</w:t>
      </w:r>
      <w:r w:rsidRPr="003E7517">
        <w:t xml:space="preserve"> R</w:t>
      </w:r>
      <w:r w:rsidR="00100F72" w:rsidRPr="003E7517">
        <w:t>ecodage de la CSP actuelle (après l'accident) * combien de jours par mois passez</w:t>
      </w:r>
      <w:r w:rsidR="00502306" w:rsidRPr="003E7517">
        <w:t>-</w:t>
      </w:r>
      <w:r w:rsidR="00100F72" w:rsidRPr="003E7517">
        <w:t>vous dans ces différents services ?  [nombre, ligne %, résidus ajustés].</w:t>
      </w:r>
    </w:p>
    <w:p w14:paraId="1DBD1A40" w14:textId="77777777" w:rsidR="0092758D" w:rsidRPr="001139AB" w:rsidRDefault="0092758D" w:rsidP="006318D4">
      <w:pPr>
        <w:tabs>
          <w:tab w:val="center" w:pos="8789"/>
          <w:tab w:val="center" w:pos="9072"/>
        </w:tabs>
        <w:ind w:left="-5"/>
        <w:jc w:val="both"/>
        <w:rPr>
          <w:color w:val="FFFFFF" w:themeColor="background1"/>
        </w:rPr>
      </w:pPr>
    </w:p>
    <w:tbl>
      <w:tblPr>
        <w:tblStyle w:val="TableGrid"/>
        <w:tblW w:w="10405" w:type="dxa"/>
        <w:tblInd w:w="-582" w:type="dxa"/>
        <w:tblCellMar>
          <w:top w:w="9" w:type="dxa"/>
          <w:left w:w="179" w:type="dxa"/>
          <w:bottom w:w="9" w:type="dxa"/>
          <w:right w:w="134" w:type="dxa"/>
        </w:tblCellMar>
        <w:tblLook w:val="04A0" w:firstRow="1" w:lastRow="0" w:firstColumn="1" w:lastColumn="0" w:noHBand="0" w:noVBand="1"/>
      </w:tblPr>
      <w:tblGrid>
        <w:gridCol w:w="2974"/>
        <w:gridCol w:w="1765"/>
        <w:gridCol w:w="2324"/>
        <w:gridCol w:w="1925"/>
        <w:gridCol w:w="1417"/>
      </w:tblGrid>
      <w:tr w:rsidR="00100F72" w14:paraId="0BB7B4B3" w14:textId="77777777" w:rsidTr="006318D4">
        <w:trPr>
          <w:trHeight w:val="685"/>
        </w:trPr>
        <w:tc>
          <w:tcPr>
            <w:tcW w:w="2974" w:type="dxa"/>
            <w:vMerge w:val="restart"/>
            <w:tcBorders>
              <w:top w:val="double" w:sz="4" w:space="0" w:color="000000"/>
              <w:left w:val="double" w:sz="4" w:space="0" w:color="000000"/>
              <w:bottom w:val="single" w:sz="4" w:space="0" w:color="000000"/>
              <w:right w:val="double" w:sz="4" w:space="0" w:color="000000"/>
            </w:tcBorders>
            <w:vAlign w:val="bottom"/>
          </w:tcPr>
          <w:p w14:paraId="02027340" w14:textId="77777777" w:rsidR="00100F72" w:rsidRPr="00F432C5" w:rsidRDefault="00100F72" w:rsidP="006318D4">
            <w:pPr>
              <w:tabs>
                <w:tab w:val="center" w:pos="8789"/>
                <w:tab w:val="center" w:pos="9072"/>
              </w:tabs>
              <w:spacing w:line="259" w:lineRule="auto"/>
              <w:rPr>
                <w:rFonts w:ascii="Times" w:eastAsia="Calibri" w:hAnsi="Times" w:cs="Calibri"/>
              </w:rPr>
            </w:pPr>
            <w:r w:rsidRPr="00F432C5">
              <w:rPr>
                <w:rFonts w:ascii="Times" w:eastAsia="Calibri" w:hAnsi="Times" w:cs="Calibri"/>
              </w:rPr>
              <w:t>recodage de la CSP actuelle (après l'accident)</w:t>
            </w:r>
          </w:p>
        </w:tc>
        <w:tc>
          <w:tcPr>
            <w:tcW w:w="6014" w:type="dxa"/>
            <w:gridSpan w:val="3"/>
            <w:tcBorders>
              <w:top w:val="double" w:sz="4" w:space="0" w:color="000000"/>
              <w:left w:val="double" w:sz="4" w:space="0" w:color="000000"/>
              <w:bottom w:val="single" w:sz="4" w:space="0" w:color="000000"/>
              <w:right w:val="single" w:sz="4" w:space="0" w:color="000000"/>
            </w:tcBorders>
          </w:tcPr>
          <w:p w14:paraId="330C11E0" w14:textId="77777777" w:rsidR="00100F72" w:rsidRDefault="00100F72" w:rsidP="006318D4">
            <w:pPr>
              <w:tabs>
                <w:tab w:val="center" w:pos="8789"/>
                <w:tab w:val="center" w:pos="9072"/>
              </w:tabs>
              <w:spacing w:line="259" w:lineRule="auto"/>
              <w:ind w:left="1330" w:hanging="1230"/>
            </w:pPr>
            <w:r>
              <w:rPr>
                <w:rFonts w:ascii="Calibri" w:eastAsia="Calibri" w:hAnsi="Calibri" w:cs="Calibri"/>
              </w:rPr>
              <w:t xml:space="preserve">combien de jours par mois passez-vous dans ces différents services ? </w:t>
            </w:r>
          </w:p>
        </w:tc>
        <w:tc>
          <w:tcPr>
            <w:tcW w:w="1417" w:type="dxa"/>
            <w:vMerge w:val="restart"/>
            <w:tcBorders>
              <w:top w:val="double" w:sz="4" w:space="0" w:color="000000"/>
              <w:left w:val="single" w:sz="4" w:space="0" w:color="000000"/>
              <w:bottom w:val="single" w:sz="4" w:space="0" w:color="000000"/>
              <w:right w:val="double" w:sz="4" w:space="0" w:color="000000"/>
            </w:tcBorders>
            <w:vAlign w:val="center"/>
          </w:tcPr>
          <w:p w14:paraId="71169DFC" w14:textId="77777777" w:rsidR="00100F72" w:rsidRDefault="00100F72" w:rsidP="006318D4">
            <w:pPr>
              <w:tabs>
                <w:tab w:val="center" w:pos="8789"/>
                <w:tab w:val="center" w:pos="9072"/>
              </w:tabs>
              <w:spacing w:line="259" w:lineRule="auto"/>
              <w:jc w:val="center"/>
            </w:pPr>
            <w:r>
              <w:t>Total</w:t>
            </w:r>
          </w:p>
        </w:tc>
      </w:tr>
      <w:tr w:rsidR="00100F72" w14:paraId="30F0051F" w14:textId="77777777" w:rsidTr="006318D4">
        <w:trPr>
          <w:trHeight w:val="100"/>
        </w:trPr>
        <w:tc>
          <w:tcPr>
            <w:tcW w:w="0" w:type="auto"/>
            <w:vMerge/>
            <w:tcBorders>
              <w:top w:val="nil"/>
              <w:left w:val="double" w:sz="4" w:space="0" w:color="000000"/>
              <w:bottom w:val="single" w:sz="4" w:space="0" w:color="000000"/>
              <w:right w:val="double" w:sz="4" w:space="0" w:color="000000"/>
            </w:tcBorders>
          </w:tcPr>
          <w:p w14:paraId="219BFD16" w14:textId="77777777" w:rsidR="00100F72" w:rsidRPr="00F432C5" w:rsidRDefault="00100F72" w:rsidP="00F432C5">
            <w:pPr>
              <w:tabs>
                <w:tab w:val="center" w:pos="8789"/>
                <w:tab w:val="center" w:pos="9072"/>
              </w:tabs>
              <w:spacing w:line="259" w:lineRule="auto"/>
              <w:rPr>
                <w:rFonts w:ascii="Times" w:eastAsia="Calibri" w:hAnsi="Times" w:cs="Calibri"/>
              </w:rPr>
            </w:pPr>
          </w:p>
        </w:tc>
        <w:tc>
          <w:tcPr>
            <w:tcW w:w="1765" w:type="dxa"/>
            <w:tcBorders>
              <w:top w:val="single" w:sz="4" w:space="0" w:color="000000"/>
              <w:left w:val="double" w:sz="4" w:space="0" w:color="000000"/>
              <w:bottom w:val="single" w:sz="4" w:space="0" w:color="000000"/>
              <w:right w:val="single" w:sz="4" w:space="0" w:color="000000"/>
            </w:tcBorders>
          </w:tcPr>
          <w:p w14:paraId="78490876" w14:textId="77777777" w:rsidR="00100F72" w:rsidRDefault="00100F72" w:rsidP="006318D4">
            <w:pPr>
              <w:tabs>
                <w:tab w:val="center" w:pos="8789"/>
                <w:tab w:val="center" w:pos="9072"/>
              </w:tabs>
              <w:spacing w:line="259" w:lineRule="auto"/>
              <w:ind w:left="15"/>
            </w:pPr>
            <w:r>
              <w:t xml:space="preserve">1 ou 2 jours </w:t>
            </w:r>
          </w:p>
        </w:tc>
        <w:tc>
          <w:tcPr>
            <w:tcW w:w="2324" w:type="dxa"/>
            <w:tcBorders>
              <w:top w:val="single" w:sz="4" w:space="0" w:color="000000"/>
              <w:left w:val="single" w:sz="4" w:space="0" w:color="000000"/>
              <w:bottom w:val="single" w:sz="4" w:space="0" w:color="000000"/>
              <w:right w:val="single" w:sz="4" w:space="0" w:color="000000"/>
            </w:tcBorders>
          </w:tcPr>
          <w:p w14:paraId="24D67E0C" w14:textId="77777777" w:rsidR="00100F72" w:rsidRPr="00502306" w:rsidRDefault="00100F72" w:rsidP="00502306">
            <w:pPr>
              <w:tabs>
                <w:tab w:val="center" w:pos="8789"/>
                <w:tab w:val="center" w:pos="9072"/>
              </w:tabs>
              <w:spacing w:line="259" w:lineRule="auto"/>
              <w:jc w:val="center"/>
            </w:pPr>
            <w:r w:rsidRPr="00502306">
              <w:t>entre 2 et 5 jours</w:t>
            </w:r>
          </w:p>
        </w:tc>
        <w:tc>
          <w:tcPr>
            <w:tcW w:w="1925" w:type="dxa"/>
            <w:tcBorders>
              <w:top w:val="single" w:sz="4" w:space="0" w:color="000000"/>
              <w:left w:val="single" w:sz="4" w:space="0" w:color="000000"/>
              <w:bottom w:val="single" w:sz="4" w:space="0" w:color="000000"/>
              <w:right w:val="single" w:sz="4" w:space="0" w:color="000000"/>
            </w:tcBorders>
          </w:tcPr>
          <w:p w14:paraId="53AE4A7B" w14:textId="77777777" w:rsidR="00100F72" w:rsidRDefault="00100F72" w:rsidP="006318D4">
            <w:pPr>
              <w:tabs>
                <w:tab w:val="center" w:pos="8789"/>
                <w:tab w:val="center" w:pos="9072"/>
              </w:tabs>
              <w:spacing w:line="259" w:lineRule="auto"/>
            </w:pPr>
            <w:r>
              <w:t>plus de 5 jours</w:t>
            </w:r>
          </w:p>
        </w:tc>
        <w:tc>
          <w:tcPr>
            <w:tcW w:w="0" w:type="auto"/>
            <w:vMerge/>
            <w:tcBorders>
              <w:top w:val="nil"/>
              <w:left w:val="single" w:sz="4" w:space="0" w:color="000000"/>
              <w:bottom w:val="single" w:sz="4" w:space="0" w:color="000000"/>
              <w:right w:val="double" w:sz="4" w:space="0" w:color="000000"/>
            </w:tcBorders>
          </w:tcPr>
          <w:p w14:paraId="606C2C65" w14:textId="77777777" w:rsidR="00100F72" w:rsidRDefault="00100F72" w:rsidP="006318D4">
            <w:pPr>
              <w:tabs>
                <w:tab w:val="center" w:pos="8789"/>
                <w:tab w:val="center" w:pos="9072"/>
              </w:tabs>
              <w:spacing w:after="160" w:line="259" w:lineRule="auto"/>
              <w:jc w:val="right"/>
            </w:pPr>
          </w:p>
        </w:tc>
      </w:tr>
      <w:tr w:rsidR="00100F72" w14:paraId="6FE7E3E8" w14:textId="77777777" w:rsidTr="00F11803">
        <w:trPr>
          <w:trHeight w:val="342"/>
        </w:trPr>
        <w:tc>
          <w:tcPr>
            <w:tcW w:w="2974" w:type="dxa"/>
            <w:tcBorders>
              <w:top w:val="single" w:sz="4" w:space="0" w:color="000000"/>
              <w:left w:val="double" w:sz="4" w:space="0" w:color="000000"/>
              <w:bottom w:val="nil"/>
              <w:right w:val="double" w:sz="4" w:space="0" w:color="000000"/>
            </w:tcBorders>
          </w:tcPr>
          <w:p w14:paraId="0301355B" w14:textId="77777777" w:rsidR="00100F72" w:rsidRPr="00F432C5" w:rsidRDefault="00100F72"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en activité</w:t>
            </w:r>
          </w:p>
        </w:tc>
        <w:tc>
          <w:tcPr>
            <w:tcW w:w="1765" w:type="dxa"/>
            <w:tcBorders>
              <w:top w:val="single" w:sz="4" w:space="0" w:color="000000"/>
              <w:left w:val="double" w:sz="4" w:space="0" w:color="000000"/>
              <w:bottom w:val="nil"/>
              <w:right w:val="single" w:sz="4" w:space="0" w:color="000000"/>
            </w:tcBorders>
            <w:shd w:val="clear" w:color="auto" w:fill="auto"/>
          </w:tcPr>
          <w:p w14:paraId="60689549" w14:textId="77777777" w:rsidR="00100F72" w:rsidRPr="00F11803" w:rsidRDefault="00100F72" w:rsidP="00502306">
            <w:pPr>
              <w:tabs>
                <w:tab w:val="center" w:pos="8789"/>
                <w:tab w:val="center" w:pos="9072"/>
              </w:tabs>
              <w:spacing w:line="259" w:lineRule="auto"/>
              <w:jc w:val="right"/>
            </w:pPr>
            <w:r w:rsidRPr="00F11803">
              <w:t>13,00</w:t>
            </w:r>
          </w:p>
        </w:tc>
        <w:tc>
          <w:tcPr>
            <w:tcW w:w="2324" w:type="dxa"/>
            <w:tcBorders>
              <w:top w:val="single" w:sz="4" w:space="0" w:color="000000"/>
              <w:left w:val="single" w:sz="4" w:space="0" w:color="000000"/>
              <w:bottom w:val="nil"/>
              <w:right w:val="single" w:sz="4" w:space="0" w:color="000000"/>
            </w:tcBorders>
          </w:tcPr>
          <w:p w14:paraId="2733F853" w14:textId="77777777" w:rsidR="00100F72" w:rsidRDefault="00100F72" w:rsidP="00502306">
            <w:pPr>
              <w:tabs>
                <w:tab w:val="center" w:pos="8789"/>
                <w:tab w:val="center" w:pos="9072"/>
              </w:tabs>
              <w:spacing w:line="259" w:lineRule="auto"/>
              <w:jc w:val="right"/>
            </w:pPr>
            <w:r>
              <w:t>2,00</w:t>
            </w:r>
          </w:p>
        </w:tc>
        <w:tc>
          <w:tcPr>
            <w:tcW w:w="1925" w:type="dxa"/>
            <w:tcBorders>
              <w:top w:val="single" w:sz="4" w:space="0" w:color="000000"/>
              <w:left w:val="single" w:sz="4" w:space="0" w:color="000000"/>
              <w:bottom w:val="nil"/>
              <w:right w:val="single" w:sz="4" w:space="0" w:color="000000"/>
            </w:tcBorders>
          </w:tcPr>
          <w:p w14:paraId="0FCA5ABA" w14:textId="77777777" w:rsidR="00100F72" w:rsidRDefault="00100F72" w:rsidP="00502306">
            <w:pPr>
              <w:tabs>
                <w:tab w:val="center" w:pos="8789"/>
                <w:tab w:val="center" w:pos="9072"/>
              </w:tabs>
              <w:spacing w:line="259" w:lineRule="auto"/>
              <w:jc w:val="right"/>
            </w:pPr>
            <w:r>
              <w:t>2,00</w:t>
            </w:r>
          </w:p>
        </w:tc>
        <w:tc>
          <w:tcPr>
            <w:tcW w:w="1417" w:type="dxa"/>
            <w:tcBorders>
              <w:top w:val="single" w:sz="4" w:space="0" w:color="000000"/>
              <w:left w:val="single" w:sz="4" w:space="0" w:color="000000"/>
              <w:bottom w:val="nil"/>
              <w:right w:val="double" w:sz="4" w:space="0" w:color="000000"/>
            </w:tcBorders>
          </w:tcPr>
          <w:p w14:paraId="61074B7D" w14:textId="77777777" w:rsidR="00100F72" w:rsidRDefault="00100F72" w:rsidP="00502306">
            <w:pPr>
              <w:tabs>
                <w:tab w:val="center" w:pos="8789"/>
                <w:tab w:val="center" w:pos="9072"/>
              </w:tabs>
              <w:spacing w:line="259" w:lineRule="auto"/>
              <w:ind w:left="411"/>
              <w:jc w:val="right"/>
            </w:pPr>
            <w:r>
              <w:t>17,00</w:t>
            </w:r>
          </w:p>
        </w:tc>
      </w:tr>
      <w:tr w:rsidR="005438A7" w14:paraId="1A494DEE" w14:textId="77777777" w:rsidTr="00F11803">
        <w:trPr>
          <w:trHeight w:val="320"/>
        </w:trPr>
        <w:tc>
          <w:tcPr>
            <w:tcW w:w="2974" w:type="dxa"/>
            <w:tcBorders>
              <w:top w:val="nil"/>
              <w:left w:val="double" w:sz="4" w:space="0" w:color="000000"/>
              <w:bottom w:val="nil"/>
              <w:right w:val="double" w:sz="4" w:space="0" w:color="000000"/>
            </w:tcBorders>
          </w:tcPr>
          <w:p w14:paraId="2E1F31E5" w14:textId="7E84808C"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765" w:type="dxa"/>
            <w:tcBorders>
              <w:top w:val="nil"/>
              <w:left w:val="double" w:sz="4" w:space="0" w:color="000000"/>
              <w:bottom w:val="nil"/>
              <w:right w:val="single" w:sz="4" w:space="0" w:color="000000"/>
            </w:tcBorders>
            <w:shd w:val="clear" w:color="auto" w:fill="auto"/>
          </w:tcPr>
          <w:p w14:paraId="7DC9E658" w14:textId="77777777" w:rsidR="005438A7" w:rsidRPr="00F11803" w:rsidRDefault="005438A7" w:rsidP="00502306">
            <w:pPr>
              <w:tabs>
                <w:tab w:val="center" w:pos="8789"/>
                <w:tab w:val="center" w:pos="9072"/>
              </w:tabs>
              <w:spacing w:line="259" w:lineRule="auto"/>
              <w:ind w:left="670"/>
              <w:jc w:val="right"/>
            </w:pPr>
            <w:r w:rsidRPr="00F11803">
              <w:t>76,47%</w:t>
            </w:r>
          </w:p>
        </w:tc>
        <w:tc>
          <w:tcPr>
            <w:tcW w:w="2324" w:type="dxa"/>
            <w:tcBorders>
              <w:top w:val="nil"/>
              <w:left w:val="single" w:sz="4" w:space="0" w:color="000000"/>
              <w:bottom w:val="nil"/>
              <w:right w:val="single" w:sz="4" w:space="0" w:color="000000"/>
            </w:tcBorders>
            <w:shd w:val="clear" w:color="auto" w:fill="BDD6EE" w:themeFill="accent1" w:themeFillTint="66"/>
          </w:tcPr>
          <w:p w14:paraId="4596BB19" w14:textId="77777777" w:rsidR="005438A7" w:rsidRPr="00946673" w:rsidRDefault="005438A7" w:rsidP="00502306">
            <w:pPr>
              <w:tabs>
                <w:tab w:val="center" w:pos="8789"/>
                <w:tab w:val="center" w:pos="9072"/>
              </w:tabs>
              <w:spacing w:line="259" w:lineRule="auto"/>
              <w:jc w:val="right"/>
              <w:rPr>
                <w:b/>
                <w:bCs/>
              </w:rPr>
            </w:pPr>
            <w:r w:rsidRPr="00946673">
              <w:rPr>
                <w:b/>
                <w:bCs/>
              </w:rPr>
              <w:t>11,76%</w:t>
            </w:r>
          </w:p>
        </w:tc>
        <w:tc>
          <w:tcPr>
            <w:tcW w:w="1925" w:type="dxa"/>
            <w:tcBorders>
              <w:top w:val="nil"/>
              <w:left w:val="single" w:sz="4" w:space="0" w:color="000000"/>
              <w:bottom w:val="nil"/>
              <w:right w:val="single" w:sz="4" w:space="0" w:color="000000"/>
            </w:tcBorders>
          </w:tcPr>
          <w:p w14:paraId="4294951C" w14:textId="77777777" w:rsidR="005438A7" w:rsidRDefault="005438A7" w:rsidP="00502306">
            <w:pPr>
              <w:tabs>
                <w:tab w:val="center" w:pos="8789"/>
                <w:tab w:val="center" w:pos="9072"/>
              </w:tabs>
              <w:spacing w:line="259" w:lineRule="auto"/>
              <w:jc w:val="right"/>
            </w:pPr>
            <w:r>
              <w:t>11,76%</w:t>
            </w:r>
          </w:p>
        </w:tc>
        <w:tc>
          <w:tcPr>
            <w:tcW w:w="1417" w:type="dxa"/>
            <w:tcBorders>
              <w:top w:val="nil"/>
              <w:left w:val="single" w:sz="4" w:space="0" w:color="000000"/>
              <w:bottom w:val="nil"/>
              <w:right w:val="double" w:sz="4" w:space="0" w:color="000000"/>
            </w:tcBorders>
          </w:tcPr>
          <w:p w14:paraId="592923A5" w14:textId="77777777" w:rsidR="005438A7" w:rsidRDefault="005438A7" w:rsidP="00502306">
            <w:pPr>
              <w:tabs>
                <w:tab w:val="center" w:pos="8789"/>
                <w:tab w:val="center" w:pos="9072"/>
              </w:tabs>
              <w:spacing w:line="259" w:lineRule="auto"/>
              <w:jc w:val="right"/>
            </w:pPr>
            <w:r>
              <w:t>100,00%</w:t>
            </w:r>
          </w:p>
        </w:tc>
      </w:tr>
      <w:tr w:rsidR="005438A7" w14:paraId="5DC362E6" w14:textId="77777777" w:rsidTr="00F11803">
        <w:trPr>
          <w:trHeight w:val="328"/>
        </w:trPr>
        <w:tc>
          <w:tcPr>
            <w:tcW w:w="2974" w:type="dxa"/>
            <w:tcBorders>
              <w:top w:val="nil"/>
              <w:left w:val="double" w:sz="4" w:space="0" w:color="000000"/>
              <w:bottom w:val="single" w:sz="4" w:space="0" w:color="000000"/>
              <w:right w:val="double" w:sz="4" w:space="0" w:color="000000"/>
            </w:tcBorders>
          </w:tcPr>
          <w:p w14:paraId="5C996695" w14:textId="3C4479B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765" w:type="dxa"/>
            <w:tcBorders>
              <w:top w:val="nil"/>
              <w:left w:val="double" w:sz="4" w:space="0" w:color="000000"/>
              <w:bottom w:val="single" w:sz="4" w:space="0" w:color="000000"/>
              <w:right w:val="single" w:sz="4" w:space="0" w:color="000000"/>
            </w:tcBorders>
            <w:shd w:val="clear" w:color="auto" w:fill="auto"/>
          </w:tcPr>
          <w:p w14:paraId="040156B9" w14:textId="77777777" w:rsidR="005438A7" w:rsidRPr="00F11803" w:rsidRDefault="005438A7" w:rsidP="00502306">
            <w:pPr>
              <w:tabs>
                <w:tab w:val="center" w:pos="8789"/>
                <w:tab w:val="center" w:pos="9072"/>
              </w:tabs>
              <w:spacing w:line="259" w:lineRule="auto"/>
              <w:jc w:val="right"/>
            </w:pPr>
            <w:r w:rsidRPr="00F11803">
              <w:t>3,02</w:t>
            </w:r>
          </w:p>
        </w:tc>
        <w:tc>
          <w:tcPr>
            <w:tcW w:w="2324" w:type="dxa"/>
            <w:tcBorders>
              <w:top w:val="nil"/>
              <w:left w:val="single" w:sz="4" w:space="0" w:color="000000"/>
              <w:bottom w:val="single" w:sz="4" w:space="0" w:color="000000"/>
              <w:right w:val="single" w:sz="4" w:space="0" w:color="000000"/>
            </w:tcBorders>
          </w:tcPr>
          <w:p w14:paraId="42689C99" w14:textId="77777777" w:rsidR="005438A7" w:rsidRDefault="005438A7" w:rsidP="00502306">
            <w:pPr>
              <w:tabs>
                <w:tab w:val="center" w:pos="8789"/>
                <w:tab w:val="center" w:pos="9072"/>
              </w:tabs>
              <w:spacing w:line="259" w:lineRule="auto"/>
              <w:jc w:val="right"/>
            </w:pPr>
            <w:r>
              <w:t>-2,04</w:t>
            </w:r>
          </w:p>
        </w:tc>
        <w:tc>
          <w:tcPr>
            <w:tcW w:w="1925" w:type="dxa"/>
            <w:tcBorders>
              <w:top w:val="nil"/>
              <w:left w:val="single" w:sz="4" w:space="0" w:color="000000"/>
              <w:bottom w:val="single" w:sz="4" w:space="0" w:color="000000"/>
              <w:right w:val="single" w:sz="4" w:space="0" w:color="000000"/>
            </w:tcBorders>
          </w:tcPr>
          <w:p w14:paraId="424C658F" w14:textId="77777777" w:rsidR="005438A7" w:rsidRDefault="005438A7" w:rsidP="00502306">
            <w:pPr>
              <w:tabs>
                <w:tab w:val="center" w:pos="8789"/>
                <w:tab w:val="center" w:pos="9072"/>
              </w:tabs>
              <w:spacing w:line="259" w:lineRule="auto"/>
              <w:jc w:val="right"/>
            </w:pPr>
            <w:r>
              <w:t>-1,28</w:t>
            </w:r>
          </w:p>
        </w:tc>
        <w:tc>
          <w:tcPr>
            <w:tcW w:w="1417" w:type="dxa"/>
            <w:tcBorders>
              <w:top w:val="nil"/>
              <w:left w:val="single" w:sz="4" w:space="0" w:color="000000"/>
              <w:bottom w:val="single" w:sz="4" w:space="0" w:color="000000"/>
              <w:right w:val="double" w:sz="4" w:space="0" w:color="000000"/>
            </w:tcBorders>
          </w:tcPr>
          <w:p w14:paraId="07E0FFD6" w14:textId="77777777" w:rsidR="005438A7" w:rsidRDefault="005438A7" w:rsidP="00502306">
            <w:pPr>
              <w:tabs>
                <w:tab w:val="center" w:pos="8789"/>
                <w:tab w:val="center" w:pos="9072"/>
              </w:tabs>
              <w:spacing w:line="259" w:lineRule="auto"/>
              <w:ind w:left="660"/>
              <w:jc w:val="right"/>
            </w:pPr>
            <w:r>
              <w:t>,00</w:t>
            </w:r>
          </w:p>
        </w:tc>
      </w:tr>
      <w:tr w:rsidR="005438A7" w14:paraId="2935B483" w14:textId="77777777" w:rsidTr="006318D4">
        <w:trPr>
          <w:trHeight w:val="342"/>
        </w:trPr>
        <w:tc>
          <w:tcPr>
            <w:tcW w:w="2974" w:type="dxa"/>
            <w:tcBorders>
              <w:top w:val="single" w:sz="4" w:space="0" w:color="000000"/>
              <w:left w:val="double" w:sz="4" w:space="0" w:color="000000"/>
              <w:bottom w:val="nil"/>
              <w:right w:val="double" w:sz="4" w:space="0" w:color="000000"/>
            </w:tcBorders>
          </w:tcPr>
          <w:p w14:paraId="2BB5E733"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sans activité</w:t>
            </w:r>
          </w:p>
        </w:tc>
        <w:tc>
          <w:tcPr>
            <w:tcW w:w="1765" w:type="dxa"/>
            <w:tcBorders>
              <w:top w:val="single" w:sz="4" w:space="0" w:color="000000"/>
              <w:left w:val="double" w:sz="4" w:space="0" w:color="000000"/>
              <w:bottom w:val="nil"/>
              <w:right w:val="single" w:sz="4" w:space="0" w:color="000000"/>
            </w:tcBorders>
          </w:tcPr>
          <w:p w14:paraId="7C735A9A" w14:textId="77777777" w:rsidR="005438A7" w:rsidRDefault="005438A7" w:rsidP="00502306">
            <w:pPr>
              <w:tabs>
                <w:tab w:val="center" w:pos="8789"/>
                <w:tab w:val="center" w:pos="9072"/>
              </w:tabs>
              <w:spacing w:line="259" w:lineRule="auto"/>
              <w:jc w:val="right"/>
            </w:pPr>
            <w:r>
              <w:t>26,00</w:t>
            </w:r>
          </w:p>
        </w:tc>
        <w:tc>
          <w:tcPr>
            <w:tcW w:w="2324" w:type="dxa"/>
            <w:tcBorders>
              <w:top w:val="single" w:sz="4" w:space="0" w:color="000000"/>
              <w:left w:val="single" w:sz="4" w:space="0" w:color="000000"/>
              <w:bottom w:val="nil"/>
              <w:right w:val="single" w:sz="4" w:space="0" w:color="000000"/>
            </w:tcBorders>
          </w:tcPr>
          <w:p w14:paraId="7067C64B" w14:textId="77777777" w:rsidR="005438A7" w:rsidRDefault="005438A7" w:rsidP="00502306">
            <w:pPr>
              <w:tabs>
                <w:tab w:val="center" w:pos="8789"/>
                <w:tab w:val="center" w:pos="9072"/>
              </w:tabs>
              <w:spacing w:line="259" w:lineRule="auto"/>
              <w:jc w:val="right"/>
            </w:pPr>
            <w:r>
              <w:t>27,00</w:t>
            </w:r>
          </w:p>
        </w:tc>
        <w:tc>
          <w:tcPr>
            <w:tcW w:w="1925" w:type="dxa"/>
            <w:tcBorders>
              <w:top w:val="single" w:sz="4" w:space="0" w:color="000000"/>
              <w:left w:val="single" w:sz="4" w:space="0" w:color="000000"/>
              <w:bottom w:val="nil"/>
              <w:right w:val="single" w:sz="4" w:space="0" w:color="000000"/>
            </w:tcBorders>
          </w:tcPr>
          <w:p w14:paraId="582F314B" w14:textId="77777777" w:rsidR="005438A7" w:rsidRDefault="005438A7" w:rsidP="00502306">
            <w:pPr>
              <w:tabs>
                <w:tab w:val="center" w:pos="8789"/>
                <w:tab w:val="center" w:pos="9072"/>
              </w:tabs>
              <w:spacing w:line="259" w:lineRule="auto"/>
              <w:jc w:val="right"/>
            </w:pPr>
            <w:r>
              <w:t>19,00</w:t>
            </w:r>
          </w:p>
        </w:tc>
        <w:tc>
          <w:tcPr>
            <w:tcW w:w="1417" w:type="dxa"/>
            <w:tcBorders>
              <w:top w:val="single" w:sz="4" w:space="0" w:color="000000"/>
              <w:left w:val="single" w:sz="4" w:space="0" w:color="000000"/>
              <w:bottom w:val="nil"/>
              <w:right w:val="double" w:sz="4" w:space="0" w:color="000000"/>
            </w:tcBorders>
          </w:tcPr>
          <w:p w14:paraId="2582E270" w14:textId="77777777" w:rsidR="005438A7" w:rsidRDefault="005438A7" w:rsidP="00502306">
            <w:pPr>
              <w:tabs>
                <w:tab w:val="center" w:pos="8789"/>
                <w:tab w:val="center" w:pos="9072"/>
              </w:tabs>
              <w:spacing w:line="259" w:lineRule="auto"/>
              <w:ind w:left="377"/>
              <w:jc w:val="right"/>
            </w:pPr>
            <w:r>
              <w:t>72,00</w:t>
            </w:r>
          </w:p>
        </w:tc>
      </w:tr>
      <w:tr w:rsidR="005438A7" w14:paraId="6FB6D0E6" w14:textId="77777777" w:rsidTr="00502306">
        <w:trPr>
          <w:trHeight w:val="320"/>
        </w:trPr>
        <w:tc>
          <w:tcPr>
            <w:tcW w:w="2974" w:type="dxa"/>
            <w:tcBorders>
              <w:top w:val="nil"/>
              <w:left w:val="double" w:sz="4" w:space="0" w:color="000000"/>
              <w:right w:val="double" w:sz="4" w:space="0" w:color="000000"/>
            </w:tcBorders>
          </w:tcPr>
          <w:p w14:paraId="0C5AC68E" w14:textId="06CE5358"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765" w:type="dxa"/>
            <w:tcBorders>
              <w:top w:val="nil"/>
              <w:left w:val="double" w:sz="4" w:space="0" w:color="000000"/>
              <w:right w:val="single" w:sz="4" w:space="0" w:color="000000"/>
            </w:tcBorders>
          </w:tcPr>
          <w:p w14:paraId="117FFB92" w14:textId="77777777" w:rsidR="005438A7" w:rsidRDefault="005438A7" w:rsidP="00502306">
            <w:pPr>
              <w:tabs>
                <w:tab w:val="center" w:pos="8789"/>
                <w:tab w:val="center" w:pos="9072"/>
              </w:tabs>
              <w:spacing w:line="259" w:lineRule="auto"/>
              <w:ind w:left="712"/>
              <w:jc w:val="right"/>
            </w:pPr>
            <w:r>
              <w:t>36,11%</w:t>
            </w:r>
          </w:p>
        </w:tc>
        <w:tc>
          <w:tcPr>
            <w:tcW w:w="2324" w:type="dxa"/>
            <w:tcBorders>
              <w:top w:val="nil"/>
              <w:left w:val="single" w:sz="4" w:space="0" w:color="000000"/>
              <w:right w:val="single" w:sz="4" w:space="0" w:color="000000"/>
            </w:tcBorders>
            <w:shd w:val="clear" w:color="auto" w:fill="BDD6EE" w:themeFill="accent1" w:themeFillTint="66"/>
          </w:tcPr>
          <w:p w14:paraId="75E2DC8A" w14:textId="77777777" w:rsidR="005438A7" w:rsidRPr="00502306" w:rsidRDefault="005438A7" w:rsidP="00502306">
            <w:pPr>
              <w:tabs>
                <w:tab w:val="center" w:pos="8789"/>
                <w:tab w:val="center" w:pos="9072"/>
              </w:tabs>
              <w:spacing w:line="259" w:lineRule="auto"/>
              <w:jc w:val="right"/>
              <w:rPr>
                <w:b/>
                <w:bCs/>
              </w:rPr>
            </w:pPr>
            <w:r w:rsidRPr="00502306">
              <w:rPr>
                <w:b/>
                <w:bCs/>
              </w:rPr>
              <w:t>37,50%</w:t>
            </w:r>
          </w:p>
        </w:tc>
        <w:tc>
          <w:tcPr>
            <w:tcW w:w="1925" w:type="dxa"/>
            <w:tcBorders>
              <w:top w:val="nil"/>
              <w:left w:val="single" w:sz="4" w:space="0" w:color="000000"/>
              <w:right w:val="single" w:sz="4" w:space="0" w:color="000000"/>
            </w:tcBorders>
          </w:tcPr>
          <w:p w14:paraId="1B33856F" w14:textId="77777777" w:rsidR="005438A7" w:rsidRDefault="005438A7" w:rsidP="00502306">
            <w:pPr>
              <w:tabs>
                <w:tab w:val="center" w:pos="8789"/>
                <w:tab w:val="center" w:pos="9072"/>
              </w:tabs>
              <w:spacing w:line="259" w:lineRule="auto"/>
              <w:ind w:left="696"/>
              <w:jc w:val="right"/>
            </w:pPr>
            <w:r>
              <w:t>26,39%</w:t>
            </w:r>
          </w:p>
        </w:tc>
        <w:tc>
          <w:tcPr>
            <w:tcW w:w="1417" w:type="dxa"/>
            <w:tcBorders>
              <w:top w:val="nil"/>
              <w:left w:val="single" w:sz="4" w:space="0" w:color="000000"/>
              <w:right w:val="double" w:sz="4" w:space="0" w:color="000000"/>
            </w:tcBorders>
          </w:tcPr>
          <w:p w14:paraId="2292AB00" w14:textId="77777777" w:rsidR="005438A7" w:rsidRDefault="005438A7" w:rsidP="00502306">
            <w:pPr>
              <w:tabs>
                <w:tab w:val="center" w:pos="8789"/>
                <w:tab w:val="center" w:pos="9072"/>
              </w:tabs>
              <w:spacing w:line="259" w:lineRule="auto"/>
              <w:jc w:val="right"/>
            </w:pPr>
            <w:r>
              <w:t>100,00%</w:t>
            </w:r>
          </w:p>
        </w:tc>
      </w:tr>
      <w:tr w:rsidR="005438A7" w14:paraId="1614D816" w14:textId="77777777" w:rsidTr="006318D4">
        <w:trPr>
          <w:trHeight w:val="350"/>
        </w:trPr>
        <w:tc>
          <w:tcPr>
            <w:tcW w:w="2974" w:type="dxa"/>
            <w:tcBorders>
              <w:left w:val="double" w:sz="4" w:space="0" w:color="000000"/>
              <w:bottom w:val="single" w:sz="4" w:space="0" w:color="000000"/>
              <w:right w:val="double" w:sz="4" w:space="0" w:color="000000"/>
            </w:tcBorders>
          </w:tcPr>
          <w:p w14:paraId="6CE79F58" w14:textId="34601B28"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lastRenderedPageBreak/>
              <w:t>résidus ajustés</w:t>
            </w:r>
          </w:p>
        </w:tc>
        <w:tc>
          <w:tcPr>
            <w:tcW w:w="1765" w:type="dxa"/>
            <w:tcBorders>
              <w:left w:val="double" w:sz="4" w:space="0" w:color="000000"/>
              <w:bottom w:val="single" w:sz="4" w:space="0" w:color="000000"/>
              <w:right w:val="single" w:sz="4" w:space="0" w:color="000000"/>
            </w:tcBorders>
          </w:tcPr>
          <w:p w14:paraId="0CD8D7D3" w14:textId="77777777" w:rsidR="005438A7" w:rsidRDefault="005438A7" w:rsidP="00502306">
            <w:pPr>
              <w:tabs>
                <w:tab w:val="center" w:pos="8789"/>
                <w:tab w:val="center" w:pos="9072"/>
              </w:tabs>
              <w:spacing w:line="259" w:lineRule="auto"/>
              <w:jc w:val="right"/>
            </w:pPr>
            <w:r>
              <w:t>-3,02</w:t>
            </w:r>
          </w:p>
        </w:tc>
        <w:tc>
          <w:tcPr>
            <w:tcW w:w="2324" w:type="dxa"/>
            <w:tcBorders>
              <w:left w:val="single" w:sz="4" w:space="0" w:color="000000"/>
              <w:bottom w:val="single" w:sz="4" w:space="0" w:color="000000"/>
              <w:right w:val="single" w:sz="4" w:space="0" w:color="000000"/>
            </w:tcBorders>
          </w:tcPr>
          <w:p w14:paraId="75DC8002" w14:textId="77777777" w:rsidR="005438A7" w:rsidRDefault="005438A7" w:rsidP="00502306">
            <w:pPr>
              <w:tabs>
                <w:tab w:val="center" w:pos="8789"/>
                <w:tab w:val="center" w:pos="9072"/>
              </w:tabs>
              <w:spacing w:line="259" w:lineRule="auto"/>
              <w:jc w:val="right"/>
            </w:pPr>
            <w:r>
              <w:t>2,04</w:t>
            </w:r>
          </w:p>
        </w:tc>
        <w:tc>
          <w:tcPr>
            <w:tcW w:w="1925" w:type="dxa"/>
            <w:tcBorders>
              <w:left w:val="single" w:sz="4" w:space="0" w:color="000000"/>
              <w:bottom w:val="single" w:sz="4" w:space="0" w:color="000000"/>
              <w:right w:val="single" w:sz="4" w:space="0" w:color="000000"/>
            </w:tcBorders>
          </w:tcPr>
          <w:p w14:paraId="2727BC12" w14:textId="77777777" w:rsidR="005438A7" w:rsidRDefault="005438A7" w:rsidP="00502306">
            <w:pPr>
              <w:tabs>
                <w:tab w:val="center" w:pos="8789"/>
                <w:tab w:val="center" w:pos="9072"/>
              </w:tabs>
              <w:spacing w:line="259" w:lineRule="auto"/>
              <w:jc w:val="right"/>
            </w:pPr>
            <w:r>
              <w:t>1,28</w:t>
            </w:r>
          </w:p>
        </w:tc>
        <w:tc>
          <w:tcPr>
            <w:tcW w:w="1417" w:type="dxa"/>
            <w:tcBorders>
              <w:left w:val="single" w:sz="4" w:space="0" w:color="000000"/>
              <w:bottom w:val="single" w:sz="4" w:space="0" w:color="000000"/>
              <w:right w:val="double" w:sz="4" w:space="0" w:color="000000"/>
            </w:tcBorders>
          </w:tcPr>
          <w:p w14:paraId="3A66D562" w14:textId="77777777" w:rsidR="005438A7" w:rsidRDefault="005438A7" w:rsidP="00502306">
            <w:pPr>
              <w:tabs>
                <w:tab w:val="center" w:pos="8789"/>
                <w:tab w:val="center" w:pos="9072"/>
              </w:tabs>
              <w:spacing w:line="259" w:lineRule="auto"/>
              <w:ind w:left="660"/>
              <w:jc w:val="right"/>
            </w:pPr>
            <w:r>
              <w:t>,00</w:t>
            </w:r>
          </w:p>
        </w:tc>
      </w:tr>
      <w:tr w:rsidR="005438A7" w14:paraId="6038972E" w14:textId="77777777" w:rsidTr="006318D4">
        <w:trPr>
          <w:trHeight w:val="342"/>
        </w:trPr>
        <w:tc>
          <w:tcPr>
            <w:tcW w:w="2974" w:type="dxa"/>
            <w:tcBorders>
              <w:top w:val="single" w:sz="4" w:space="0" w:color="000000"/>
              <w:left w:val="double" w:sz="4" w:space="0" w:color="000000"/>
              <w:right w:val="double" w:sz="4" w:space="0" w:color="000000"/>
            </w:tcBorders>
          </w:tcPr>
          <w:p w14:paraId="38B28269"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1765" w:type="dxa"/>
            <w:tcBorders>
              <w:top w:val="single" w:sz="4" w:space="0" w:color="000000"/>
              <w:left w:val="double" w:sz="4" w:space="0" w:color="000000"/>
              <w:right w:val="single" w:sz="4" w:space="0" w:color="000000"/>
            </w:tcBorders>
          </w:tcPr>
          <w:p w14:paraId="3341B563" w14:textId="77777777" w:rsidR="005438A7" w:rsidRDefault="005438A7" w:rsidP="00502306">
            <w:pPr>
              <w:tabs>
                <w:tab w:val="center" w:pos="8789"/>
                <w:tab w:val="center" w:pos="9072"/>
              </w:tabs>
              <w:spacing w:line="259" w:lineRule="auto"/>
              <w:jc w:val="right"/>
            </w:pPr>
            <w:r>
              <w:t>39,00</w:t>
            </w:r>
          </w:p>
        </w:tc>
        <w:tc>
          <w:tcPr>
            <w:tcW w:w="2324" w:type="dxa"/>
            <w:tcBorders>
              <w:top w:val="single" w:sz="4" w:space="0" w:color="000000"/>
              <w:left w:val="single" w:sz="4" w:space="0" w:color="000000"/>
              <w:right w:val="single" w:sz="4" w:space="0" w:color="000000"/>
            </w:tcBorders>
          </w:tcPr>
          <w:p w14:paraId="7AD85620" w14:textId="77777777" w:rsidR="005438A7" w:rsidRDefault="005438A7" w:rsidP="00502306">
            <w:pPr>
              <w:tabs>
                <w:tab w:val="center" w:pos="8789"/>
                <w:tab w:val="center" w:pos="9072"/>
              </w:tabs>
              <w:spacing w:line="259" w:lineRule="auto"/>
              <w:jc w:val="right"/>
            </w:pPr>
            <w:r>
              <w:t>29,00</w:t>
            </w:r>
          </w:p>
        </w:tc>
        <w:tc>
          <w:tcPr>
            <w:tcW w:w="1925" w:type="dxa"/>
            <w:tcBorders>
              <w:top w:val="single" w:sz="4" w:space="0" w:color="000000"/>
              <w:left w:val="single" w:sz="4" w:space="0" w:color="000000"/>
              <w:right w:val="single" w:sz="4" w:space="0" w:color="000000"/>
            </w:tcBorders>
          </w:tcPr>
          <w:p w14:paraId="586D0E8C" w14:textId="77777777" w:rsidR="005438A7" w:rsidRDefault="005438A7" w:rsidP="00502306">
            <w:pPr>
              <w:tabs>
                <w:tab w:val="center" w:pos="8789"/>
                <w:tab w:val="center" w:pos="9072"/>
              </w:tabs>
              <w:spacing w:line="259" w:lineRule="auto"/>
              <w:jc w:val="right"/>
            </w:pPr>
            <w:r>
              <w:t>21,00</w:t>
            </w:r>
          </w:p>
        </w:tc>
        <w:tc>
          <w:tcPr>
            <w:tcW w:w="1417" w:type="dxa"/>
            <w:tcBorders>
              <w:top w:val="single" w:sz="4" w:space="0" w:color="000000"/>
              <w:left w:val="single" w:sz="4" w:space="0" w:color="000000"/>
              <w:right w:val="double" w:sz="4" w:space="0" w:color="000000"/>
            </w:tcBorders>
          </w:tcPr>
          <w:p w14:paraId="6AD3F3B0" w14:textId="77777777" w:rsidR="005438A7" w:rsidRDefault="005438A7" w:rsidP="00502306">
            <w:pPr>
              <w:tabs>
                <w:tab w:val="center" w:pos="8789"/>
                <w:tab w:val="center" w:pos="9072"/>
              </w:tabs>
              <w:spacing w:line="259" w:lineRule="auto"/>
              <w:ind w:left="350"/>
              <w:jc w:val="right"/>
            </w:pPr>
            <w:r>
              <w:t>89,00</w:t>
            </w:r>
          </w:p>
        </w:tc>
      </w:tr>
      <w:tr w:rsidR="005438A7" w14:paraId="4DFDE014" w14:textId="77777777" w:rsidTr="006318D4">
        <w:trPr>
          <w:trHeight w:val="320"/>
        </w:trPr>
        <w:tc>
          <w:tcPr>
            <w:tcW w:w="2974" w:type="dxa"/>
            <w:tcBorders>
              <w:top w:val="nil"/>
              <w:left w:val="double" w:sz="4" w:space="0" w:color="000000"/>
              <w:bottom w:val="single" w:sz="4" w:space="0" w:color="auto"/>
              <w:right w:val="double" w:sz="4" w:space="0" w:color="000000"/>
            </w:tcBorders>
          </w:tcPr>
          <w:p w14:paraId="760C9D71" w14:textId="77777777" w:rsidR="005438A7" w:rsidRPr="00F432C5" w:rsidRDefault="005438A7" w:rsidP="00F432C5">
            <w:pPr>
              <w:tabs>
                <w:tab w:val="center" w:pos="8789"/>
                <w:tab w:val="center" w:pos="9072"/>
              </w:tabs>
              <w:spacing w:line="259" w:lineRule="auto"/>
              <w:rPr>
                <w:rFonts w:ascii="Times" w:eastAsia="Calibri" w:hAnsi="Times" w:cs="Calibri"/>
              </w:rPr>
            </w:pPr>
          </w:p>
        </w:tc>
        <w:tc>
          <w:tcPr>
            <w:tcW w:w="1765" w:type="dxa"/>
            <w:tcBorders>
              <w:top w:val="nil"/>
              <w:left w:val="double" w:sz="4" w:space="0" w:color="000000"/>
              <w:bottom w:val="single" w:sz="4" w:space="0" w:color="auto"/>
              <w:right w:val="single" w:sz="4" w:space="0" w:color="000000"/>
            </w:tcBorders>
          </w:tcPr>
          <w:p w14:paraId="5D01012B" w14:textId="77777777" w:rsidR="005438A7" w:rsidRDefault="005438A7" w:rsidP="00502306">
            <w:pPr>
              <w:tabs>
                <w:tab w:val="center" w:pos="8789"/>
                <w:tab w:val="center" w:pos="9072"/>
              </w:tabs>
              <w:spacing w:line="259" w:lineRule="auto"/>
              <w:ind w:left="634"/>
              <w:jc w:val="right"/>
            </w:pPr>
            <w:r>
              <w:t>43,82%</w:t>
            </w:r>
          </w:p>
        </w:tc>
        <w:tc>
          <w:tcPr>
            <w:tcW w:w="2324" w:type="dxa"/>
            <w:tcBorders>
              <w:top w:val="nil"/>
              <w:left w:val="single" w:sz="4" w:space="0" w:color="000000"/>
              <w:bottom w:val="single" w:sz="4" w:space="0" w:color="auto"/>
              <w:right w:val="single" w:sz="4" w:space="0" w:color="000000"/>
            </w:tcBorders>
          </w:tcPr>
          <w:p w14:paraId="0A96B80C" w14:textId="77777777" w:rsidR="005438A7" w:rsidRDefault="005438A7" w:rsidP="00502306">
            <w:pPr>
              <w:tabs>
                <w:tab w:val="center" w:pos="8789"/>
                <w:tab w:val="center" w:pos="9072"/>
              </w:tabs>
              <w:spacing w:line="259" w:lineRule="auto"/>
              <w:jc w:val="right"/>
            </w:pPr>
            <w:r>
              <w:t>32,58%</w:t>
            </w:r>
          </w:p>
        </w:tc>
        <w:tc>
          <w:tcPr>
            <w:tcW w:w="1925" w:type="dxa"/>
            <w:tcBorders>
              <w:top w:val="nil"/>
              <w:left w:val="single" w:sz="4" w:space="0" w:color="000000"/>
              <w:bottom w:val="single" w:sz="4" w:space="0" w:color="auto"/>
              <w:right w:val="single" w:sz="4" w:space="0" w:color="000000"/>
            </w:tcBorders>
          </w:tcPr>
          <w:p w14:paraId="531F6DA3" w14:textId="77777777" w:rsidR="005438A7" w:rsidRDefault="005438A7" w:rsidP="00502306">
            <w:pPr>
              <w:tabs>
                <w:tab w:val="center" w:pos="8789"/>
                <w:tab w:val="center" w:pos="9072"/>
              </w:tabs>
              <w:spacing w:line="259" w:lineRule="auto"/>
              <w:ind w:left="684"/>
              <w:jc w:val="right"/>
            </w:pPr>
            <w:r>
              <w:t>23,60%</w:t>
            </w:r>
          </w:p>
        </w:tc>
        <w:tc>
          <w:tcPr>
            <w:tcW w:w="1417" w:type="dxa"/>
            <w:tcBorders>
              <w:top w:val="nil"/>
              <w:left w:val="single" w:sz="4" w:space="0" w:color="000000"/>
              <w:bottom w:val="single" w:sz="4" w:space="0" w:color="auto"/>
              <w:right w:val="double" w:sz="4" w:space="0" w:color="000000"/>
            </w:tcBorders>
          </w:tcPr>
          <w:p w14:paraId="77BDF8C7" w14:textId="77777777" w:rsidR="005438A7" w:rsidRDefault="005438A7" w:rsidP="00502306">
            <w:pPr>
              <w:tabs>
                <w:tab w:val="center" w:pos="8789"/>
                <w:tab w:val="center" w:pos="9072"/>
              </w:tabs>
              <w:spacing w:line="259" w:lineRule="auto"/>
              <w:jc w:val="right"/>
            </w:pPr>
            <w:r>
              <w:t>100,00%</w:t>
            </w:r>
          </w:p>
        </w:tc>
      </w:tr>
    </w:tbl>
    <w:p w14:paraId="1EE0E3E4" w14:textId="77777777" w:rsidR="00502306" w:rsidRPr="00502306" w:rsidRDefault="00502306" w:rsidP="00502306">
      <w:pPr>
        <w:tabs>
          <w:tab w:val="center" w:pos="8789"/>
          <w:tab w:val="center" w:pos="9072"/>
        </w:tabs>
        <w:jc w:val="both"/>
        <w:rPr>
          <w:sz w:val="10"/>
          <w:szCs w:val="10"/>
        </w:rPr>
      </w:pPr>
    </w:p>
    <w:p w14:paraId="3830ABD6" w14:textId="44D79E4E" w:rsidR="00502306" w:rsidRDefault="00502306" w:rsidP="00502306">
      <w:pPr>
        <w:tabs>
          <w:tab w:val="center" w:pos="8789"/>
          <w:tab w:val="center" w:pos="9072"/>
        </w:tabs>
        <w:jc w:val="both"/>
        <w:rPr>
          <w:sz w:val="20"/>
          <w:szCs w:val="20"/>
        </w:rPr>
      </w:pPr>
      <w:r w:rsidRPr="00891B51">
        <w:rPr>
          <w:sz w:val="20"/>
          <w:szCs w:val="20"/>
        </w:rPr>
        <w:t>Notes : Test du Khi2 significatif au seuil de 1 %.</w:t>
      </w:r>
    </w:p>
    <w:p w14:paraId="1BD62066" w14:textId="417194B5" w:rsidR="009F5740" w:rsidRPr="009F5740" w:rsidRDefault="00502306" w:rsidP="009F5740">
      <w:pPr>
        <w:tabs>
          <w:tab w:val="center" w:pos="8789"/>
          <w:tab w:val="center" w:pos="9072"/>
        </w:tabs>
        <w:jc w:val="both"/>
        <w:rPr>
          <w:sz w:val="20"/>
          <w:szCs w:val="20"/>
        </w:rPr>
      </w:pPr>
      <w:r w:rsidRPr="008D1968">
        <w:rPr>
          <w:sz w:val="20"/>
          <w:szCs w:val="20"/>
        </w:rPr>
        <w:t xml:space="preserve">Lecture : </w:t>
      </w:r>
      <w:r w:rsidR="009F5740" w:rsidRPr="008D1968">
        <w:rPr>
          <w:sz w:val="20"/>
          <w:szCs w:val="20"/>
        </w:rPr>
        <w:t xml:space="preserve">Parmi les personnes cérébrolésées qui </w:t>
      </w:r>
      <w:r w:rsidR="009F5740">
        <w:rPr>
          <w:sz w:val="20"/>
          <w:szCs w:val="20"/>
        </w:rPr>
        <w:t xml:space="preserve">sont sans activité au moment de l’enquête, </w:t>
      </w:r>
      <w:r w:rsidR="009F5740" w:rsidRPr="009F5740">
        <w:rPr>
          <w:sz w:val="20"/>
          <w:szCs w:val="20"/>
        </w:rPr>
        <w:t>37,50</w:t>
      </w:r>
      <w:r w:rsidR="009F5740" w:rsidRPr="000425BE">
        <w:rPr>
          <w:sz w:val="20"/>
          <w:szCs w:val="20"/>
        </w:rPr>
        <w:t>%</w:t>
      </w:r>
      <w:r w:rsidR="009F5740">
        <w:rPr>
          <w:sz w:val="20"/>
          <w:szCs w:val="20"/>
        </w:rPr>
        <w:t xml:space="preserve"> déclarent </w:t>
      </w:r>
      <w:r w:rsidR="009F5740" w:rsidRPr="00502306">
        <w:rPr>
          <w:sz w:val="20"/>
          <w:szCs w:val="20"/>
        </w:rPr>
        <w:t xml:space="preserve">passer </w:t>
      </w:r>
      <w:r w:rsidR="009F5740">
        <w:rPr>
          <w:sz w:val="20"/>
          <w:szCs w:val="20"/>
        </w:rPr>
        <w:t>2 à 5</w:t>
      </w:r>
      <w:r w:rsidR="009F5740" w:rsidRPr="00502306">
        <w:rPr>
          <w:sz w:val="20"/>
          <w:szCs w:val="20"/>
        </w:rPr>
        <w:t xml:space="preserve"> jours par mois dans les différents services de soins</w:t>
      </w:r>
      <w:r w:rsidR="003E7517">
        <w:rPr>
          <w:sz w:val="20"/>
          <w:szCs w:val="20"/>
        </w:rPr>
        <w:t>,</w:t>
      </w:r>
      <w:r w:rsidR="009F5740" w:rsidRPr="000425BE">
        <w:rPr>
          <w:sz w:val="20"/>
          <w:szCs w:val="20"/>
        </w:rPr>
        <w:t xml:space="preserve"> contre </w:t>
      </w:r>
      <w:r w:rsidR="009F5740" w:rsidRPr="009F5740">
        <w:rPr>
          <w:sz w:val="20"/>
          <w:szCs w:val="20"/>
        </w:rPr>
        <w:t>11,76</w:t>
      </w:r>
      <w:r w:rsidR="009F5740" w:rsidRPr="000425BE">
        <w:rPr>
          <w:sz w:val="20"/>
          <w:szCs w:val="20"/>
        </w:rPr>
        <w:t>% de</w:t>
      </w:r>
      <w:r w:rsidR="009F5740">
        <w:rPr>
          <w:sz w:val="20"/>
          <w:szCs w:val="20"/>
        </w:rPr>
        <w:t>s actives.</w:t>
      </w:r>
    </w:p>
    <w:p w14:paraId="29EA47ED" w14:textId="77777777" w:rsidR="009F5740" w:rsidRPr="00502306" w:rsidRDefault="009F5740" w:rsidP="00502306">
      <w:pPr>
        <w:tabs>
          <w:tab w:val="center" w:pos="8789"/>
          <w:tab w:val="center" w:pos="9072"/>
        </w:tabs>
        <w:jc w:val="both"/>
        <w:rPr>
          <w:sz w:val="20"/>
          <w:szCs w:val="20"/>
        </w:rPr>
      </w:pPr>
    </w:p>
    <w:p w14:paraId="49A95BD6" w14:textId="77777777" w:rsidR="00502306" w:rsidRPr="003E7517" w:rsidRDefault="00502306" w:rsidP="003E7517">
      <w:pPr>
        <w:tabs>
          <w:tab w:val="center" w:pos="8789"/>
          <w:tab w:val="center" w:pos="9072"/>
        </w:tabs>
        <w:ind w:left="-5"/>
        <w:jc w:val="both"/>
      </w:pPr>
    </w:p>
    <w:p w14:paraId="1E5CF68A" w14:textId="63D26A3C" w:rsidR="00100F72" w:rsidRPr="003E7517" w:rsidRDefault="00302937" w:rsidP="006318D4">
      <w:pPr>
        <w:tabs>
          <w:tab w:val="center" w:pos="8789"/>
          <w:tab w:val="center" w:pos="9072"/>
        </w:tabs>
        <w:ind w:left="-5"/>
        <w:jc w:val="both"/>
      </w:pPr>
      <w:r w:rsidRPr="003E7517">
        <w:rPr>
          <w:b/>
          <w:bCs/>
        </w:rPr>
        <w:t>Tableau N°138 :</w:t>
      </w:r>
      <w:r w:rsidRPr="003E7517">
        <w:t xml:space="preserve"> R</w:t>
      </w:r>
      <w:r w:rsidR="00100F72" w:rsidRPr="003E7517">
        <w:t>ecodage de la CSP actuelle (après l'accident) * recevez-vous une (</w:t>
      </w:r>
      <w:r w:rsidR="00496D81" w:rsidRPr="003E7517">
        <w:t xml:space="preserve">ou </w:t>
      </w:r>
      <w:r w:rsidR="00100F72" w:rsidRPr="003E7517">
        <w:t>des</w:t>
      </w:r>
      <w:r w:rsidR="00496D81" w:rsidRPr="003E7517">
        <w:t>) a</w:t>
      </w:r>
      <w:r w:rsidR="00100F72" w:rsidRPr="003E7517">
        <w:t>id</w:t>
      </w:r>
      <w:r w:rsidR="00496D81" w:rsidRPr="003E7517">
        <w:t>e</w:t>
      </w:r>
      <w:r w:rsidR="00100F72" w:rsidRPr="003E7517">
        <w:t xml:space="preserve">s </w:t>
      </w:r>
      <w:r w:rsidR="00496D81" w:rsidRPr="003E7517">
        <w:t>de</w:t>
      </w:r>
      <w:r w:rsidR="00100F72" w:rsidRPr="003E7517">
        <w:t xml:space="preserve"> la part des professionnel</w:t>
      </w:r>
      <w:r w:rsidR="00502306" w:rsidRPr="003E7517">
        <w:t>.le</w:t>
      </w:r>
      <w:r w:rsidR="00100F72" w:rsidRPr="003E7517">
        <w:t>s intervenant à domicile ? [nombre, ligne %, résidus ajustés].</w:t>
      </w:r>
    </w:p>
    <w:p w14:paraId="4B6BA329" w14:textId="77777777" w:rsidR="00DE63F7" w:rsidRPr="001139AB" w:rsidRDefault="00DE63F7" w:rsidP="006318D4">
      <w:pPr>
        <w:tabs>
          <w:tab w:val="center" w:pos="8789"/>
          <w:tab w:val="center" w:pos="9072"/>
        </w:tabs>
        <w:ind w:left="-5"/>
        <w:rPr>
          <w:color w:val="FFFFFF" w:themeColor="background1"/>
        </w:rPr>
      </w:pPr>
    </w:p>
    <w:tbl>
      <w:tblPr>
        <w:tblStyle w:val="TableGrid"/>
        <w:tblW w:w="10405" w:type="dxa"/>
        <w:tblInd w:w="-582" w:type="dxa"/>
        <w:tblCellMar>
          <w:top w:w="9" w:type="dxa"/>
          <w:left w:w="179" w:type="dxa"/>
          <w:bottom w:w="9" w:type="dxa"/>
          <w:right w:w="134" w:type="dxa"/>
        </w:tblCellMar>
        <w:tblLook w:val="04A0" w:firstRow="1" w:lastRow="0" w:firstColumn="1" w:lastColumn="0" w:noHBand="0" w:noVBand="1"/>
      </w:tblPr>
      <w:tblGrid>
        <w:gridCol w:w="3151"/>
        <w:gridCol w:w="2919"/>
        <w:gridCol w:w="2904"/>
        <w:gridCol w:w="1431"/>
      </w:tblGrid>
      <w:tr w:rsidR="00100F72" w14:paraId="41593CBC" w14:textId="77777777" w:rsidTr="006318D4">
        <w:trPr>
          <w:trHeight w:val="685"/>
        </w:trPr>
        <w:tc>
          <w:tcPr>
            <w:tcW w:w="3151" w:type="dxa"/>
            <w:vMerge w:val="restart"/>
            <w:tcBorders>
              <w:top w:val="double" w:sz="4" w:space="0" w:color="000000"/>
              <w:left w:val="double" w:sz="4" w:space="0" w:color="000000"/>
              <w:bottom w:val="single" w:sz="4" w:space="0" w:color="000000"/>
              <w:right w:val="double" w:sz="4" w:space="0" w:color="000000"/>
            </w:tcBorders>
            <w:vAlign w:val="bottom"/>
          </w:tcPr>
          <w:p w14:paraId="6F6AC23A" w14:textId="3AFDE804" w:rsidR="00100F72" w:rsidRPr="00F432C5" w:rsidRDefault="00DE63F7" w:rsidP="006318D4">
            <w:pPr>
              <w:tabs>
                <w:tab w:val="center" w:pos="8789"/>
                <w:tab w:val="center" w:pos="9072"/>
              </w:tabs>
              <w:spacing w:line="259" w:lineRule="auto"/>
              <w:rPr>
                <w:rFonts w:ascii="Times" w:eastAsia="Calibri" w:hAnsi="Times" w:cs="Calibri"/>
              </w:rPr>
            </w:pPr>
            <w:r w:rsidRPr="00F432C5">
              <w:rPr>
                <w:rFonts w:ascii="Times" w:eastAsia="Calibri" w:hAnsi="Times" w:cs="Calibri"/>
              </w:rPr>
              <w:t>r</w:t>
            </w:r>
            <w:r w:rsidR="00100F72" w:rsidRPr="00F432C5">
              <w:rPr>
                <w:rFonts w:ascii="Times" w:eastAsia="Calibri" w:hAnsi="Times" w:cs="Calibri"/>
              </w:rPr>
              <w:t>ecodage de la CSP actuelle (après l'accident)</w:t>
            </w:r>
          </w:p>
        </w:tc>
        <w:tc>
          <w:tcPr>
            <w:tcW w:w="5823" w:type="dxa"/>
            <w:gridSpan w:val="2"/>
            <w:tcBorders>
              <w:top w:val="double" w:sz="4" w:space="0" w:color="000000"/>
              <w:left w:val="double" w:sz="4" w:space="0" w:color="000000"/>
              <w:bottom w:val="single" w:sz="4" w:space="0" w:color="000000"/>
              <w:right w:val="single" w:sz="4" w:space="0" w:color="000000"/>
            </w:tcBorders>
          </w:tcPr>
          <w:p w14:paraId="6DAA30D1" w14:textId="78B1E227" w:rsidR="00100F72" w:rsidRPr="003E7517" w:rsidRDefault="00100F72" w:rsidP="006318D4">
            <w:pPr>
              <w:tabs>
                <w:tab w:val="center" w:pos="8789"/>
                <w:tab w:val="center" w:pos="9072"/>
              </w:tabs>
              <w:spacing w:line="259" w:lineRule="auto"/>
              <w:jc w:val="center"/>
              <w:rPr>
                <w:rFonts w:ascii="Times" w:hAnsi="Times"/>
              </w:rPr>
            </w:pPr>
            <w:r w:rsidRPr="003E7517">
              <w:rPr>
                <w:rFonts w:ascii="Times" w:eastAsia="Calibri" w:hAnsi="Times" w:cs="Calibri"/>
              </w:rPr>
              <w:t>recevez-vous une (</w:t>
            </w:r>
            <w:r w:rsidR="00502306" w:rsidRPr="003E7517">
              <w:rPr>
                <w:rFonts w:ascii="Times" w:eastAsia="Calibri" w:hAnsi="Times" w:cs="Calibri"/>
              </w:rPr>
              <w:t xml:space="preserve">ou </w:t>
            </w:r>
            <w:r w:rsidRPr="003E7517">
              <w:rPr>
                <w:rFonts w:ascii="Times" w:eastAsia="Calibri" w:hAnsi="Times" w:cs="Calibri"/>
              </w:rPr>
              <w:t>des</w:t>
            </w:r>
            <w:r w:rsidR="00502306" w:rsidRPr="003E7517">
              <w:rPr>
                <w:rFonts w:ascii="Times" w:eastAsia="Calibri" w:hAnsi="Times" w:cs="Calibri"/>
              </w:rPr>
              <w:t>)</w:t>
            </w:r>
            <w:r w:rsidRPr="003E7517">
              <w:rPr>
                <w:rFonts w:ascii="Times" w:eastAsia="Calibri" w:hAnsi="Times" w:cs="Calibri"/>
              </w:rPr>
              <w:t xml:space="preserve"> aides de la part </w:t>
            </w:r>
          </w:p>
          <w:p w14:paraId="351FA49B" w14:textId="10E6069D" w:rsidR="00100F72" w:rsidRDefault="00100F72" w:rsidP="006318D4">
            <w:pPr>
              <w:tabs>
                <w:tab w:val="center" w:pos="8789"/>
                <w:tab w:val="center" w:pos="9072"/>
              </w:tabs>
              <w:spacing w:line="259" w:lineRule="auto"/>
              <w:jc w:val="center"/>
            </w:pPr>
            <w:r w:rsidRPr="003E7517">
              <w:rPr>
                <w:rFonts w:ascii="Times" w:eastAsia="Calibri" w:hAnsi="Times" w:cs="Calibri"/>
              </w:rPr>
              <w:t>des professionnel</w:t>
            </w:r>
            <w:r w:rsidR="00502306" w:rsidRPr="003E7517">
              <w:rPr>
                <w:rFonts w:ascii="Times" w:eastAsia="Calibri" w:hAnsi="Times" w:cs="Calibri"/>
              </w:rPr>
              <w:t>.le</w:t>
            </w:r>
            <w:r w:rsidRPr="003E7517">
              <w:rPr>
                <w:rFonts w:ascii="Times" w:eastAsia="Calibri" w:hAnsi="Times" w:cs="Calibri"/>
              </w:rPr>
              <w:t>s intervenant à domicile ?</w:t>
            </w:r>
          </w:p>
        </w:tc>
        <w:tc>
          <w:tcPr>
            <w:tcW w:w="1431" w:type="dxa"/>
            <w:vMerge w:val="restart"/>
            <w:tcBorders>
              <w:top w:val="double" w:sz="4" w:space="0" w:color="000000"/>
              <w:left w:val="single" w:sz="4" w:space="0" w:color="000000"/>
              <w:bottom w:val="single" w:sz="4" w:space="0" w:color="000000"/>
              <w:right w:val="double" w:sz="4" w:space="0" w:color="000000"/>
            </w:tcBorders>
            <w:vAlign w:val="center"/>
          </w:tcPr>
          <w:p w14:paraId="19FAB0B1" w14:textId="77777777" w:rsidR="00100F72" w:rsidRDefault="00100F72" w:rsidP="006318D4">
            <w:pPr>
              <w:tabs>
                <w:tab w:val="center" w:pos="8789"/>
                <w:tab w:val="center" w:pos="9072"/>
              </w:tabs>
              <w:spacing w:line="259" w:lineRule="auto"/>
              <w:jc w:val="center"/>
            </w:pPr>
            <w:r>
              <w:t>Total</w:t>
            </w:r>
          </w:p>
        </w:tc>
      </w:tr>
      <w:tr w:rsidR="00100F72" w14:paraId="50E7FC91" w14:textId="77777777" w:rsidTr="006318D4">
        <w:trPr>
          <w:trHeight w:val="49"/>
        </w:trPr>
        <w:tc>
          <w:tcPr>
            <w:tcW w:w="0" w:type="auto"/>
            <w:vMerge/>
            <w:tcBorders>
              <w:top w:val="nil"/>
              <w:left w:val="double" w:sz="4" w:space="0" w:color="000000"/>
              <w:bottom w:val="single" w:sz="4" w:space="0" w:color="000000"/>
              <w:right w:val="double" w:sz="4" w:space="0" w:color="000000"/>
            </w:tcBorders>
          </w:tcPr>
          <w:p w14:paraId="177BC840" w14:textId="77777777" w:rsidR="00100F72" w:rsidRPr="00F432C5" w:rsidRDefault="00100F72" w:rsidP="00F432C5">
            <w:pPr>
              <w:tabs>
                <w:tab w:val="center" w:pos="8789"/>
                <w:tab w:val="center" w:pos="9072"/>
              </w:tabs>
              <w:spacing w:line="259" w:lineRule="auto"/>
              <w:rPr>
                <w:rFonts w:ascii="Times" w:eastAsia="Calibri" w:hAnsi="Times" w:cs="Calibri"/>
              </w:rPr>
            </w:pPr>
          </w:p>
        </w:tc>
        <w:tc>
          <w:tcPr>
            <w:tcW w:w="2919" w:type="dxa"/>
            <w:tcBorders>
              <w:top w:val="single" w:sz="4" w:space="0" w:color="000000"/>
              <w:left w:val="double" w:sz="4" w:space="0" w:color="000000"/>
              <w:bottom w:val="single" w:sz="4" w:space="0" w:color="000000"/>
              <w:right w:val="single" w:sz="4" w:space="0" w:color="000000"/>
            </w:tcBorders>
          </w:tcPr>
          <w:p w14:paraId="02BDEB76" w14:textId="071CF436" w:rsidR="00100F72" w:rsidRDefault="00E6597B" w:rsidP="006318D4">
            <w:pPr>
              <w:tabs>
                <w:tab w:val="center" w:pos="8789"/>
                <w:tab w:val="center" w:pos="9072"/>
              </w:tabs>
              <w:spacing w:line="259" w:lineRule="auto"/>
              <w:ind w:left="15"/>
            </w:pPr>
            <w:r>
              <w:t>O</w:t>
            </w:r>
            <w:r w:rsidR="00100F72">
              <w:t>ui</w:t>
            </w:r>
          </w:p>
        </w:tc>
        <w:tc>
          <w:tcPr>
            <w:tcW w:w="2904" w:type="dxa"/>
            <w:tcBorders>
              <w:top w:val="single" w:sz="4" w:space="0" w:color="000000"/>
              <w:left w:val="single" w:sz="4" w:space="0" w:color="000000"/>
              <w:bottom w:val="single" w:sz="4" w:space="0" w:color="000000"/>
              <w:right w:val="single" w:sz="4" w:space="0" w:color="000000"/>
            </w:tcBorders>
          </w:tcPr>
          <w:p w14:paraId="4AFEC7C9" w14:textId="77777777" w:rsidR="00100F72" w:rsidRDefault="00100F72" w:rsidP="006318D4">
            <w:pPr>
              <w:tabs>
                <w:tab w:val="center" w:pos="8789"/>
                <w:tab w:val="center" w:pos="9072"/>
              </w:tabs>
              <w:spacing w:line="259" w:lineRule="auto"/>
            </w:pPr>
            <w:r>
              <w:t>non</w:t>
            </w:r>
          </w:p>
        </w:tc>
        <w:tc>
          <w:tcPr>
            <w:tcW w:w="0" w:type="auto"/>
            <w:vMerge/>
            <w:tcBorders>
              <w:top w:val="nil"/>
              <w:left w:val="single" w:sz="4" w:space="0" w:color="000000"/>
              <w:bottom w:val="single" w:sz="4" w:space="0" w:color="000000"/>
              <w:right w:val="double" w:sz="4" w:space="0" w:color="000000"/>
            </w:tcBorders>
          </w:tcPr>
          <w:p w14:paraId="2B435386" w14:textId="77777777" w:rsidR="00100F72" w:rsidRDefault="00100F72" w:rsidP="006318D4">
            <w:pPr>
              <w:tabs>
                <w:tab w:val="center" w:pos="8789"/>
                <w:tab w:val="center" w:pos="9072"/>
              </w:tabs>
              <w:spacing w:after="160" w:line="259" w:lineRule="auto"/>
            </w:pPr>
          </w:p>
        </w:tc>
      </w:tr>
      <w:tr w:rsidR="00100F72" w14:paraId="6C668549" w14:textId="77777777" w:rsidTr="00F11803">
        <w:trPr>
          <w:trHeight w:val="342"/>
        </w:trPr>
        <w:tc>
          <w:tcPr>
            <w:tcW w:w="3151" w:type="dxa"/>
            <w:tcBorders>
              <w:top w:val="single" w:sz="4" w:space="0" w:color="000000"/>
              <w:left w:val="double" w:sz="4" w:space="0" w:color="000000"/>
              <w:bottom w:val="nil"/>
              <w:right w:val="double" w:sz="4" w:space="0" w:color="000000"/>
            </w:tcBorders>
          </w:tcPr>
          <w:p w14:paraId="6ED12C0D" w14:textId="77777777" w:rsidR="00100F72" w:rsidRPr="00F432C5" w:rsidRDefault="00100F72"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en activité</w:t>
            </w:r>
          </w:p>
        </w:tc>
        <w:tc>
          <w:tcPr>
            <w:tcW w:w="2919" w:type="dxa"/>
            <w:tcBorders>
              <w:top w:val="single" w:sz="4" w:space="0" w:color="000000"/>
              <w:left w:val="double" w:sz="4" w:space="0" w:color="000000"/>
              <w:bottom w:val="nil"/>
              <w:right w:val="single" w:sz="4" w:space="0" w:color="000000"/>
            </w:tcBorders>
          </w:tcPr>
          <w:p w14:paraId="6993E5B5" w14:textId="77777777" w:rsidR="00100F72" w:rsidRDefault="00100F72" w:rsidP="006318D4">
            <w:pPr>
              <w:tabs>
                <w:tab w:val="center" w:pos="8789"/>
                <w:tab w:val="center" w:pos="9072"/>
              </w:tabs>
              <w:spacing w:line="259" w:lineRule="auto"/>
              <w:jc w:val="right"/>
            </w:pPr>
            <w:r>
              <w:t>4,00</w:t>
            </w:r>
          </w:p>
        </w:tc>
        <w:tc>
          <w:tcPr>
            <w:tcW w:w="2904" w:type="dxa"/>
            <w:tcBorders>
              <w:top w:val="single" w:sz="4" w:space="0" w:color="000000"/>
              <w:left w:val="single" w:sz="4" w:space="0" w:color="000000"/>
              <w:bottom w:val="nil"/>
              <w:right w:val="single" w:sz="4" w:space="0" w:color="000000"/>
            </w:tcBorders>
            <w:shd w:val="clear" w:color="auto" w:fill="auto"/>
          </w:tcPr>
          <w:p w14:paraId="69E03BAD" w14:textId="77777777" w:rsidR="00100F72" w:rsidRPr="00F11803" w:rsidRDefault="00100F72" w:rsidP="006318D4">
            <w:pPr>
              <w:tabs>
                <w:tab w:val="center" w:pos="8789"/>
                <w:tab w:val="center" w:pos="9072"/>
              </w:tabs>
              <w:spacing w:line="259" w:lineRule="auto"/>
              <w:jc w:val="right"/>
            </w:pPr>
            <w:r w:rsidRPr="00F11803">
              <w:t>55,00</w:t>
            </w:r>
          </w:p>
        </w:tc>
        <w:tc>
          <w:tcPr>
            <w:tcW w:w="1431" w:type="dxa"/>
            <w:tcBorders>
              <w:top w:val="single" w:sz="4" w:space="0" w:color="000000"/>
              <w:left w:val="single" w:sz="4" w:space="0" w:color="000000"/>
              <w:bottom w:val="nil"/>
              <w:right w:val="double" w:sz="4" w:space="0" w:color="000000"/>
            </w:tcBorders>
          </w:tcPr>
          <w:p w14:paraId="5A5E3D67" w14:textId="77777777" w:rsidR="00100F72" w:rsidRDefault="00100F72" w:rsidP="006318D4">
            <w:pPr>
              <w:tabs>
                <w:tab w:val="center" w:pos="8789"/>
                <w:tab w:val="center" w:pos="9072"/>
              </w:tabs>
              <w:spacing w:line="259" w:lineRule="auto"/>
              <w:ind w:left="368"/>
              <w:jc w:val="right"/>
            </w:pPr>
            <w:r>
              <w:t>59,00</w:t>
            </w:r>
          </w:p>
        </w:tc>
      </w:tr>
      <w:tr w:rsidR="005438A7" w14:paraId="346E9658" w14:textId="77777777" w:rsidTr="00F11803">
        <w:trPr>
          <w:trHeight w:val="320"/>
        </w:trPr>
        <w:tc>
          <w:tcPr>
            <w:tcW w:w="3151" w:type="dxa"/>
            <w:tcBorders>
              <w:top w:val="nil"/>
              <w:left w:val="double" w:sz="4" w:space="0" w:color="000000"/>
              <w:bottom w:val="nil"/>
              <w:right w:val="double" w:sz="4" w:space="0" w:color="000000"/>
            </w:tcBorders>
          </w:tcPr>
          <w:p w14:paraId="34143ECD" w14:textId="466D767A"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2919" w:type="dxa"/>
            <w:tcBorders>
              <w:top w:val="nil"/>
              <w:left w:val="double" w:sz="4" w:space="0" w:color="000000"/>
              <w:bottom w:val="nil"/>
              <w:right w:val="single" w:sz="4" w:space="0" w:color="000000"/>
            </w:tcBorders>
            <w:shd w:val="clear" w:color="auto" w:fill="BDD6EE" w:themeFill="accent1" w:themeFillTint="66"/>
          </w:tcPr>
          <w:p w14:paraId="07BA0CED" w14:textId="77777777" w:rsidR="005438A7" w:rsidRPr="00545535" w:rsidRDefault="005438A7" w:rsidP="006318D4">
            <w:pPr>
              <w:tabs>
                <w:tab w:val="center" w:pos="8789"/>
                <w:tab w:val="center" w:pos="9072"/>
              </w:tabs>
              <w:spacing w:line="259" w:lineRule="auto"/>
              <w:jc w:val="right"/>
              <w:rPr>
                <w:b/>
                <w:bCs/>
              </w:rPr>
            </w:pPr>
            <w:r w:rsidRPr="00545535">
              <w:rPr>
                <w:b/>
                <w:bCs/>
              </w:rPr>
              <w:t>6,78%</w:t>
            </w:r>
          </w:p>
        </w:tc>
        <w:tc>
          <w:tcPr>
            <w:tcW w:w="2904" w:type="dxa"/>
            <w:tcBorders>
              <w:top w:val="nil"/>
              <w:left w:val="single" w:sz="4" w:space="0" w:color="000000"/>
              <w:bottom w:val="nil"/>
              <w:right w:val="single" w:sz="4" w:space="0" w:color="000000"/>
            </w:tcBorders>
            <w:shd w:val="clear" w:color="auto" w:fill="auto"/>
          </w:tcPr>
          <w:p w14:paraId="078E9A65" w14:textId="77777777" w:rsidR="005438A7" w:rsidRPr="00F11803" w:rsidRDefault="005438A7" w:rsidP="006318D4">
            <w:pPr>
              <w:tabs>
                <w:tab w:val="center" w:pos="8789"/>
                <w:tab w:val="center" w:pos="9072"/>
              </w:tabs>
              <w:spacing w:line="259" w:lineRule="auto"/>
              <w:jc w:val="right"/>
            </w:pPr>
            <w:r w:rsidRPr="00F11803">
              <w:t>93,22%</w:t>
            </w:r>
          </w:p>
        </w:tc>
        <w:tc>
          <w:tcPr>
            <w:tcW w:w="1431" w:type="dxa"/>
            <w:tcBorders>
              <w:top w:val="nil"/>
              <w:left w:val="single" w:sz="4" w:space="0" w:color="000000"/>
              <w:bottom w:val="nil"/>
              <w:right w:val="double" w:sz="4" w:space="0" w:color="000000"/>
            </w:tcBorders>
          </w:tcPr>
          <w:p w14:paraId="04C5D44F" w14:textId="77777777" w:rsidR="005438A7" w:rsidRDefault="005438A7" w:rsidP="006318D4">
            <w:pPr>
              <w:tabs>
                <w:tab w:val="center" w:pos="8789"/>
                <w:tab w:val="center" w:pos="9072"/>
              </w:tabs>
              <w:spacing w:line="259" w:lineRule="auto"/>
              <w:jc w:val="right"/>
            </w:pPr>
            <w:r>
              <w:t>100,00%</w:t>
            </w:r>
          </w:p>
        </w:tc>
      </w:tr>
      <w:tr w:rsidR="005438A7" w14:paraId="1C1DD872" w14:textId="77777777" w:rsidTr="006318D4">
        <w:trPr>
          <w:trHeight w:val="328"/>
        </w:trPr>
        <w:tc>
          <w:tcPr>
            <w:tcW w:w="3151" w:type="dxa"/>
            <w:tcBorders>
              <w:top w:val="nil"/>
              <w:left w:val="double" w:sz="4" w:space="0" w:color="000000"/>
              <w:bottom w:val="single" w:sz="4" w:space="0" w:color="000000"/>
              <w:right w:val="double" w:sz="4" w:space="0" w:color="000000"/>
            </w:tcBorders>
          </w:tcPr>
          <w:p w14:paraId="3F5A4B7A" w14:textId="7066FC7C"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2919" w:type="dxa"/>
            <w:tcBorders>
              <w:top w:val="nil"/>
              <w:left w:val="double" w:sz="4" w:space="0" w:color="000000"/>
              <w:bottom w:val="single" w:sz="4" w:space="0" w:color="000000"/>
              <w:right w:val="single" w:sz="4" w:space="0" w:color="000000"/>
            </w:tcBorders>
          </w:tcPr>
          <w:p w14:paraId="060E5ADF" w14:textId="77777777" w:rsidR="005438A7" w:rsidRDefault="005438A7" w:rsidP="006318D4">
            <w:pPr>
              <w:tabs>
                <w:tab w:val="center" w:pos="8789"/>
                <w:tab w:val="center" w:pos="9072"/>
              </w:tabs>
              <w:spacing w:line="259" w:lineRule="auto"/>
              <w:jc w:val="right"/>
            </w:pPr>
            <w:r>
              <w:t>-3,02</w:t>
            </w:r>
          </w:p>
        </w:tc>
        <w:tc>
          <w:tcPr>
            <w:tcW w:w="2904" w:type="dxa"/>
            <w:tcBorders>
              <w:top w:val="nil"/>
              <w:left w:val="single" w:sz="4" w:space="0" w:color="000000"/>
              <w:bottom w:val="single" w:sz="4" w:space="0" w:color="000000"/>
              <w:right w:val="single" w:sz="4" w:space="0" w:color="000000"/>
            </w:tcBorders>
          </w:tcPr>
          <w:p w14:paraId="6FC0BE6D" w14:textId="77777777" w:rsidR="005438A7" w:rsidRDefault="005438A7" w:rsidP="006318D4">
            <w:pPr>
              <w:tabs>
                <w:tab w:val="center" w:pos="8789"/>
                <w:tab w:val="center" w:pos="9072"/>
              </w:tabs>
              <w:spacing w:line="259" w:lineRule="auto"/>
              <w:jc w:val="right"/>
            </w:pPr>
            <w:r>
              <w:t>3,02</w:t>
            </w:r>
          </w:p>
        </w:tc>
        <w:tc>
          <w:tcPr>
            <w:tcW w:w="1431" w:type="dxa"/>
            <w:tcBorders>
              <w:top w:val="nil"/>
              <w:left w:val="single" w:sz="4" w:space="0" w:color="000000"/>
              <w:bottom w:val="single" w:sz="4" w:space="0" w:color="000000"/>
              <w:right w:val="double" w:sz="4" w:space="0" w:color="000000"/>
            </w:tcBorders>
          </w:tcPr>
          <w:p w14:paraId="50565C40" w14:textId="77777777" w:rsidR="005438A7" w:rsidRDefault="005438A7" w:rsidP="006318D4">
            <w:pPr>
              <w:tabs>
                <w:tab w:val="center" w:pos="8789"/>
                <w:tab w:val="center" w:pos="9072"/>
              </w:tabs>
              <w:spacing w:line="259" w:lineRule="auto"/>
              <w:ind w:left="660"/>
              <w:jc w:val="right"/>
            </w:pPr>
            <w:r>
              <w:t>,00</w:t>
            </w:r>
          </w:p>
        </w:tc>
      </w:tr>
      <w:tr w:rsidR="005438A7" w14:paraId="673C5319" w14:textId="77777777" w:rsidTr="006318D4">
        <w:trPr>
          <w:trHeight w:val="342"/>
        </w:trPr>
        <w:tc>
          <w:tcPr>
            <w:tcW w:w="3151" w:type="dxa"/>
            <w:tcBorders>
              <w:top w:val="single" w:sz="4" w:space="0" w:color="000000"/>
              <w:left w:val="double" w:sz="4" w:space="0" w:color="000000"/>
              <w:bottom w:val="nil"/>
              <w:right w:val="double" w:sz="4" w:space="0" w:color="000000"/>
            </w:tcBorders>
          </w:tcPr>
          <w:p w14:paraId="4005550C"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sans activité</w:t>
            </w:r>
          </w:p>
        </w:tc>
        <w:tc>
          <w:tcPr>
            <w:tcW w:w="2919" w:type="dxa"/>
            <w:tcBorders>
              <w:top w:val="single" w:sz="4" w:space="0" w:color="000000"/>
              <w:left w:val="double" w:sz="4" w:space="0" w:color="000000"/>
              <w:bottom w:val="nil"/>
              <w:right w:val="single" w:sz="4" w:space="0" w:color="000000"/>
            </w:tcBorders>
          </w:tcPr>
          <w:p w14:paraId="279C79B7" w14:textId="77777777" w:rsidR="005438A7" w:rsidRDefault="005438A7" w:rsidP="006318D4">
            <w:pPr>
              <w:tabs>
                <w:tab w:val="center" w:pos="8789"/>
                <w:tab w:val="center" w:pos="9072"/>
              </w:tabs>
              <w:spacing w:line="259" w:lineRule="auto"/>
              <w:jc w:val="right"/>
            </w:pPr>
            <w:r>
              <w:t>40,00</w:t>
            </w:r>
          </w:p>
        </w:tc>
        <w:tc>
          <w:tcPr>
            <w:tcW w:w="2904" w:type="dxa"/>
            <w:tcBorders>
              <w:top w:val="single" w:sz="4" w:space="0" w:color="000000"/>
              <w:left w:val="single" w:sz="4" w:space="0" w:color="000000"/>
              <w:bottom w:val="nil"/>
              <w:right w:val="single" w:sz="4" w:space="0" w:color="000000"/>
            </w:tcBorders>
          </w:tcPr>
          <w:p w14:paraId="38F6187B" w14:textId="77777777" w:rsidR="005438A7" w:rsidRDefault="005438A7" w:rsidP="006318D4">
            <w:pPr>
              <w:tabs>
                <w:tab w:val="center" w:pos="8789"/>
                <w:tab w:val="center" w:pos="9072"/>
              </w:tabs>
              <w:spacing w:line="259" w:lineRule="auto"/>
              <w:jc w:val="right"/>
            </w:pPr>
            <w:r>
              <w:t>118,00</w:t>
            </w:r>
          </w:p>
        </w:tc>
        <w:tc>
          <w:tcPr>
            <w:tcW w:w="1431" w:type="dxa"/>
            <w:tcBorders>
              <w:top w:val="single" w:sz="4" w:space="0" w:color="000000"/>
              <w:left w:val="single" w:sz="4" w:space="0" w:color="000000"/>
              <w:bottom w:val="nil"/>
              <w:right w:val="double" w:sz="4" w:space="0" w:color="000000"/>
            </w:tcBorders>
          </w:tcPr>
          <w:p w14:paraId="5415E699" w14:textId="77777777" w:rsidR="005438A7" w:rsidRDefault="005438A7" w:rsidP="006318D4">
            <w:pPr>
              <w:tabs>
                <w:tab w:val="center" w:pos="8789"/>
                <w:tab w:val="center" w:pos="9072"/>
              </w:tabs>
              <w:spacing w:line="259" w:lineRule="auto"/>
              <w:ind w:left="185"/>
              <w:jc w:val="right"/>
            </w:pPr>
            <w:r>
              <w:t>158,00</w:t>
            </w:r>
          </w:p>
        </w:tc>
      </w:tr>
      <w:tr w:rsidR="005438A7" w14:paraId="75FB1FC2" w14:textId="77777777" w:rsidTr="00502306">
        <w:trPr>
          <w:trHeight w:val="320"/>
        </w:trPr>
        <w:tc>
          <w:tcPr>
            <w:tcW w:w="3151" w:type="dxa"/>
            <w:tcBorders>
              <w:top w:val="nil"/>
              <w:left w:val="double" w:sz="4" w:space="0" w:color="000000"/>
              <w:bottom w:val="nil"/>
              <w:right w:val="double" w:sz="4" w:space="0" w:color="000000"/>
            </w:tcBorders>
          </w:tcPr>
          <w:p w14:paraId="104CC5EB" w14:textId="3D6CB8D3"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2919" w:type="dxa"/>
            <w:tcBorders>
              <w:top w:val="nil"/>
              <w:left w:val="double" w:sz="4" w:space="0" w:color="000000"/>
              <w:bottom w:val="nil"/>
              <w:right w:val="single" w:sz="4" w:space="0" w:color="000000"/>
            </w:tcBorders>
            <w:shd w:val="clear" w:color="auto" w:fill="BDD6EE" w:themeFill="accent1" w:themeFillTint="66"/>
          </w:tcPr>
          <w:p w14:paraId="6C51880F" w14:textId="77777777" w:rsidR="005438A7" w:rsidRPr="00502306" w:rsidRDefault="005438A7" w:rsidP="006318D4">
            <w:pPr>
              <w:tabs>
                <w:tab w:val="center" w:pos="8789"/>
                <w:tab w:val="center" w:pos="9072"/>
              </w:tabs>
              <w:spacing w:line="259" w:lineRule="auto"/>
              <w:jc w:val="right"/>
              <w:rPr>
                <w:b/>
                <w:bCs/>
              </w:rPr>
            </w:pPr>
            <w:r w:rsidRPr="00502306">
              <w:rPr>
                <w:b/>
                <w:bCs/>
              </w:rPr>
              <w:t>25,32%</w:t>
            </w:r>
          </w:p>
        </w:tc>
        <w:tc>
          <w:tcPr>
            <w:tcW w:w="2904" w:type="dxa"/>
            <w:tcBorders>
              <w:top w:val="nil"/>
              <w:left w:val="single" w:sz="4" w:space="0" w:color="000000"/>
              <w:bottom w:val="nil"/>
              <w:right w:val="single" w:sz="4" w:space="0" w:color="000000"/>
            </w:tcBorders>
          </w:tcPr>
          <w:p w14:paraId="0EDD906D" w14:textId="77777777" w:rsidR="005438A7" w:rsidRDefault="005438A7" w:rsidP="006318D4">
            <w:pPr>
              <w:tabs>
                <w:tab w:val="center" w:pos="8789"/>
                <w:tab w:val="center" w:pos="9072"/>
              </w:tabs>
              <w:spacing w:line="259" w:lineRule="auto"/>
              <w:jc w:val="right"/>
            </w:pPr>
            <w:r>
              <w:t>74,68%</w:t>
            </w:r>
          </w:p>
        </w:tc>
        <w:tc>
          <w:tcPr>
            <w:tcW w:w="1431" w:type="dxa"/>
            <w:tcBorders>
              <w:top w:val="nil"/>
              <w:left w:val="single" w:sz="4" w:space="0" w:color="000000"/>
              <w:bottom w:val="nil"/>
              <w:right w:val="double" w:sz="4" w:space="0" w:color="000000"/>
            </w:tcBorders>
          </w:tcPr>
          <w:p w14:paraId="64FA6B81" w14:textId="77777777" w:rsidR="005438A7" w:rsidRDefault="005438A7" w:rsidP="006318D4">
            <w:pPr>
              <w:tabs>
                <w:tab w:val="center" w:pos="8789"/>
                <w:tab w:val="center" w:pos="9072"/>
              </w:tabs>
              <w:spacing w:line="259" w:lineRule="auto"/>
              <w:jc w:val="right"/>
            </w:pPr>
            <w:r>
              <w:t>100,00%</w:t>
            </w:r>
          </w:p>
        </w:tc>
      </w:tr>
      <w:tr w:rsidR="005438A7" w14:paraId="5D3175F1" w14:textId="77777777" w:rsidTr="006318D4">
        <w:trPr>
          <w:trHeight w:val="328"/>
        </w:trPr>
        <w:tc>
          <w:tcPr>
            <w:tcW w:w="3151" w:type="dxa"/>
            <w:tcBorders>
              <w:top w:val="nil"/>
              <w:left w:val="double" w:sz="4" w:space="0" w:color="000000"/>
              <w:bottom w:val="single" w:sz="4" w:space="0" w:color="000000"/>
              <w:right w:val="double" w:sz="4" w:space="0" w:color="000000"/>
            </w:tcBorders>
          </w:tcPr>
          <w:p w14:paraId="20275B6B" w14:textId="0EFB4C00"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2919" w:type="dxa"/>
            <w:tcBorders>
              <w:top w:val="nil"/>
              <w:left w:val="double" w:sz="4" w:space="0" w:color="000000"/>
              <w:bottom w:val="single" w:sz="4" w:space="0" w:color="000000"/>
              <w:right w:val="single" w:sz="4" w:space="0" w:color="000000"/>
            </w:tcBorders>
          </w:tcPr>
          <w:p w14:paraId="20EAE68C" w14:textId="77777777" w:rsidR="005438A7" w:rsidRDefault="005438A7" w:rsidP="006318D4">
            <w:pPr>
              <w:tabs>
                <w:tab w:val="center" w:pos="8789"/>
                <w:tab w:val="center" w:pos="9072"/>
              </w:tabs>
              <w:spacing w:line="259" w:lineRule="auto"/>
              <w:jc w:val="right"/>
            </w:pPr>
            <w:r>
              <w:t>3,02</w:t>
            </w:r>
          </w:p>
        </w:tc>
        <w:tc>
          <w:tcPr>
            <w:tcW w:w="2904" w:type="dxa"/>
            <w:tcBorders>
              <w:top w:val="nil"/>
              <w:left w:val="single" w:sz="4" w:space="0" w:color="000000"/>
              <w:bottom w:val="single" w:sz="4" w:space="0" w:color="000000"/>
              <w:right w:val="single" w:sz="4" w:space="0" w:color="000000"/>
            </w:tcBorders>
          </w:tcPr>
          <w:p w14:paraId="6E9B580E" w14:textId="77777777" w:rsidR="005438A7" w:rsidRDefault="005438A7" w:rsidP="006318D4">
            <w:pPr>
              <w:tabs>
                <w:tab w:val="center" w:pos="8789"/>
                <w:tab w:val="center" w:pos="9072"/>
              </w:tabs>
              <w:spacing w:line="259" w:lineRule="auto"/>
              <w:jc w:val="right"/>
            </w:pPr>
            <w:r>
              <w:t>-3,02</w:t>
            </w:r>
          </w:p>
        </w:tc>
        <w:tc>
          <w:tcPr>
            <w:tcW w:w="1431" w:type="dxa"/>
            <w:tcBorders>
              <w:top w:val="nil"/>
              <w:left w:val="single" w:sz="4" w:space="0" w:color="000000"/>
              <w:bottom w:val="single" w:sz="4" w:space="0" w:color="000000"/>
              <w:right w:val="double" w:sz="4" w:space="0" w:color="000000"/>
            </w:tcBorders>
          </w:tcPr>
          <w:p w14:paraId="588E1110" w14:textId="77777777" w:rsidR="005438A7" w:rsidRDefault="005438A7" w:rsidP="006318D4">
            <w:pPr>
              <w:tabs>
                <w:tab w:val="center" w:pos="8789"/>
                <w:tab w:val="center" w:pos="9072"/>
              </w:tabs>
              <w:spacing w:line="259" w:lineRule="auto"/>
              <w:ind w:left="660"/>
              <w:jc w:val="right"/>
            </w:pPr>
            <w:r>
              <w:t>,00</w:t>
            </w:r>
          </w:p>
        </w:tc>
      </w:tr>
      <w:tr w:rsidR="005438A7" w14:paraId="41F29802" w14:textId="77777777" w:rsidTr="006318D4">
        <w:trPr>
          <w:trHeight w:val="342"/>
        </w:trPr>
        <w:tc>
          <w:tcPr>
            <w:tcW w:w="3151" w:type="dxa"/>
            <w:tcBorders>
              <w:top w:val="single" w:sz="4" w:space="0" w:color="000000"/>
              <w:left w:val="double" w:sz="4" w:space="0" w:color="000000"/>
              <w:right w:val="double" w:sz="4" w:space="0" w:color="000000"/>
            </w:tcBorders>
          </w:tcPr>
          <w:p w14:paraId="4D86844E" w14:textId="77777777" w:rsidR="005438A7" w:rsidRPr="00F432C5" w:rsidRDefault="005438A7"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2919" w:type="dxa"/>
            <w:tcBorders>
              <w:top w:val="single" w:sz="4" w:space="0" w:color="000000"/>
              <w:left w:val="double" w:sz="4" w:space="0" w:color="000000"/>
              <w:right w:val="single" w:sz="4" w:space="0" w:color="000000"/>
            </w:tcBorders>
          </w:tcPr>
          <w:p w14:paraId="3C8E7170" w14:textId="77777777" w:rsidR="005438A7" w:rsidRDefault="005438A7" w:rsidP="006318D4">
            <w:pPr>
              <w:tabs>
                <w:tab w:val="center" w:pos="8789"/>
                <w:tab w:val="center" w:pos="9072"/>
              </w:tabs>
              <w:spacing w:line="259" w:lineRule="auto"/>
              <w:jc w:val="right"/>
            </w:pPr>
            <w:r>
              <w:t>44,00</w:t>
            </w:r>
          </w:p>
        </w:tc>
        <w:tc>
          <w:tcPr>
            <w:tcW w:w="2904" w:type="dxa"/>
            <w:tcBorders>
              <w:top w:val="single" w:sz="4" w:space="0" w:color="000000"/>
              <w:left w:val="single" w:sz="4" w:space="0" w:color="000000"/>
              <w:right w:val="single" w:sz="4" w:space="0" w:color="000000"/>
            </w:tcBorders>
          </w:tcPr>
          <w:p w14:paraId="3FA2AC01" w14:textId="77777777" w:rsidR="005438A7" w:rsidRDefault="005438A7" w:rsidP="006318D4">
            <w:pPr>
              <w:tabs>
                <w:tab w:val="center" w:pos="8789"/>
                <w:tab w:val="center" w:pos="9072"/>
              </w:tabs>
              <w:spacing w:line="259" w:lineRule="auto"/>
              <w:jc w:val="right"/>
            </w:pPr>
            <w:r>
              <w:t>173,00</w:t>
            </w:r>
          </w:p>
        </w:tc>
        <w:tc>
          <w:tcPr>
            <w:tcW w:w="1431" w:type="dxa"/>
            <w:tcBorders>
              <w:top w:val="single" w:sz="4" w:space="0" w:color="000000"/>
              <w:left w:val="single" w:sz="4" w:space="0" w:color="000000"/>
              <w:right w:val="double" w:sz="4" w:space="0" w:color="000000"/>
            </w:tcBorders>
          </w:tcPr>
          <w:p w14:paraId="5EAD85CB" w14:textId="77777777" w:rsidR="005438A7" w:rsidRDefault="005438A7" w:rsidP="006318D4">
            <w:pPr>
              <w:tabs>
                <w:tab w:val="center" w:pos="8789"/>
                <w:tab w:val="center" w:pos="9072"/>
              </w:tabs>
              <w:spacing w:line="259" w:lineRule="auto"/>
              <w:ind w:left="202"/>
              <w:jc w:val="right"/>
            </w:pPr>
            <w:r>
              <w:t>217,00</w:t>
            </w:r>
          </w:p>
        </w:tc>
      </w:tr>
      <w:tr w:rsidR="005438A7" w14:paraId="61127D18" w14:textId="77777777" w:rsidTr="006318D4">
        <w:trPr>
          <w:trHeight w:val="320"/>
        </w:trPr>
        <w:tc>
          <w:tcPr>
            <w:tcW w:w="3151" w:type="dxa"/>
            <w:tcBorders>
              <w:top w:val="nil"/>
              <w:left w:val="double" w:sz="4" w:space="0" w:color="000000"/>
              <w:bottom w:val="single" w:sz="4" w:space="0" w:color="auto"/>
              <w:right w:val="double" w:sz="4" w:space="0" w:color="000000"/>
            </w:tcBorders>
          </w:tcPr>
          <w:p w14:paraId="12BE67B6" w14:textId="77777777" w:rsidR="005438A7" w:rsidRDefault="005438A7" w:rsidP="006318D4">
            <w:pPr>
              <w:tabs>
                <w:tab w:val="center" w:pos="8789"/>
                <w:tab w:val="center" w:pos="9072"/>
              </w:tabs>
              <w:spacing w:after="160" w:line="259" w:lineRule="auto"/>
            </w:pPr>
          </w:p>
        </w:tc>
        <w:tc>
          <w:tcPr>
            <w:tcW w:w="2919" w:type="dxa"/>
            <w:tcBorders>
              <w:top w:val="nil"/>
              <w:left w:val="double" w:sz="4" w:space="0" w:color="000000"/>
              <w:bottom w:val="single" w:sz="4" w:space="0" w:color="auto"/>
              <w:right w:val="single" w:sz="4" w:space="0" w:color="000000"/>
            </w:tcBorders>
          </w:tcPr>
          <w:p w14:paraId="2D9D6292" w14:textId="77777777" w:rsidR="005438A7" w:rsidRDefault="005438A7" w:rsidP="006318D4">
            <w:pPr>
              <w:tabs>
                <w:tab w:val="center" w:pos="8789"/>
                <w:tab w:val="center" w:pos="9072"/>
              </w:tabs>
              <w:spacing w:line="259" w:lineRule="auto"/>
              <w:jc w:val="right"/>
            </w:pPr>
            <w:r>
              <w:t>20,28%</w:t>
            </w:r>
          </w:p>
        </w:tc>
        <w:tc>
          <w:tcPr>
            <w:tcW w:w="2904" w:type="dxa"/>
            <w:tcBorders>
              <w:top w:val="nil"/>
              <w:left w:val="single" w:sz="4" w:space="0" w:color="000000"/>
              <w:bottom w:val="single" w:sz="4" w:space="0" w:color="auto"/>
              <w:right w:val="single" w:sz="4" w:space="0" w:color="000000"/>
            </w:tcBorders>
          </w:tcPr>
          <w:p w14:paraId="09DB5063" w14:textId="77777777" w:rsidR="005438A7" w:rsidRDefault="005438A7" w:rsidP="006318D4">
            <w:pPr>
              <w:tabs>
                <w:tab w:val="center" w:pos="8789"/>
                <w:tab w:val="center" w:pos="9072"/>
              </w:tabs>
              <w:spacing w:line="259" w:lineRule="auto"/>
              <w:jc w:val="right"/>
            </w:pPr>
            <w:r>
              <w:t>79,72%</w:t>
            </w:r>
          </w:p>
        </w:tc>
        <w:tc>
          <w:tcPr>
            <w:tcW w:w="1431" w:type="dxa"/>
            <w:tcBorders>
              <w:top w:val="nil"/>
              <w:left w:val="single" w:sz="4" w:space="0" w:color="000000"/>
              <w:bottom w:val="single" w:sz="4" w:space="0" w:color="auto"/>
              <w:right w:val="double" w:sz="4" w:space="0" w:color="000000"/>
            </w:tcBorders>
          </w:tcPr>
          <w:p w14:paraId="3DA7952C" w14:textId="77777777" w:rsidR="005438A7" w:rsidRDefault="005438A7" w:rsidP="006318D4">
            <w:pPr>
              <w:tabs>
                <w:tab w:val="center" w:pos="8789"/>
                <w:tab w:val="center" w:pos="9072"/>
              </w:tabs>
              <w:spacing w:line="259" w:lineRule="auto"/>
              <w:jc w:val="right"/>
            </w:pPr>
            <w:r>
              <w:t>100,00%</w:t>
            </w:r>
          </w:p>
        </w:tc>
      </w:tr>
    </w:tbl>
    <w:p w14:paraId="683D79FB" w14:textId="77777777" w:rsidR="00100F72" w:rsidRPr="00502306" w:rsidRDefault="00100F72" w:rsidP="006318D4">
      <w:pPr>
        <w:tabs>
          <w:tab w:val="center" w:pos="8789"/>
          <w:tab w:val="center" w:pos="9072"/>
        </w:tabs>
        <w:ind w:left="-5"/>
        <w:rPr>
          <w:color w:val="FFFFFF" w:themeColor="background1"/>
          <w:sz w:val="10"/>
          <w:szCs w:val="10"/>
          <w:highlight w:val="darkRed"/>
        </w:rPr>
      </w:pPr>
    </w:p>
    <w:p w14:paraId="27918272" w14:textId="77777777" w:rsidR="00502306" w:rsidRDefault="00502306" w:rsidP="00502306">
      <w:pPr>
        <w:tabs>
          <w:tab w:val="center" w:pos="8789"/>
          <w:tab w:val="center" w:pos="9072"/>
        </w:tabs>
        <w:jc w:val="both"/>
        <w:rPr>
          <w:sz w:val="20"/>
          <w:szCs w:val="20"/>
        </w:rPr>
      </w:pPr>
      <w:r w:rsidRPr="00891B51">
        <w:rPr>
          <w:sz w:val="20"/>
          <w:szCs w:val="20"/>
        </w:rPr>
        <w:t>Notes : Test du Khi2 significatif au seuil de 1 %.</w:t>
      </w:r>
    </w:p>
    <w:p w14:paraId="2CB30A0B" w14:textId="4CAE7CFA" w:rsidR="009F5740" w:rsidRPr="009F5740" w:rsidRDefault="00502306" w:rsidP="009F5740">
      <w:pPr>
        <w:tabs>
          <w:tab w:val="center" w:pos="8789"/>
          <w:tab w:val="center" w:pos="9072"/>
        </w:tabs>
        <w:jc w:val="both"/>
        <w:rPr>
          <w:sz w:val="20"/>
          <w:szCs w:val="20"/>
        </w:rPr>
      </w:pPr>
      <w:r w:rsidRPr="008D1968">
        <w:rPr>
          <w:sz w:val="20"/>
          <w:szCs w:val="20"/>
        </w:rPr>
        <w:t xml:space="preserve">Lecture : </w:t>
      </w:r>
      <w:r w:rsidR="009F5740" w:rsidRPr="008D1968">
        <w:rPr>
          <w:sz w:val="20"/>
          <w:szCs w:val="20"/>
        </w:rPr>
        <w:t xml:space="preserve">Parmi les personnes cérébrolésées qui </w:t>
      </w:r>
      <w:r w:rsidR="009F5740">
        <w:rPr>
          <w:sz w:val="20"/>
          <w:szCs w:val="20"/>
        </w:rPr>
        <w:t xml:space="preserve">sont sans activité au moment de l’enquête, </w:t>
      </w:r>
      <w:r w:rsidR="009F5740" w:rsidRPr="009F5740">
        <w:rPr>
          <w:sz w:val="20"/>
          <w:szCs w:val="20"/>
        </w:rPr>
        <w:t>25,32</w:t>
      </w:r>
      <w:r w:rsidR="009F5740" w:rsidRPr="000425BE">
        <w:rPr>
          <w:sz w:val="20"/>
          <w:szCs w:val="20"/>
        </w:rPr>
        <w:t>%</w:t>
      </w:r>
      <w:r w:rsidR="009F5740">
        <w:rPr>
          <w:sz w:val="20"/>
          <w:szCs w:val="20"/>
        </w:rPr>
        <w:t xml:space="preserve"> déclarent </w:t>
      </w:r>
      <w:r w:rsidR="009F5740" w:rsidRPr="00502306">
        <w:rPr>
          <w:sz w:val="20"/>
          <w:szCs w:val="20"/>
        </w:rPr>
        <w:t>recevoir une (ou des aides) de la part des professionnel.les intervenant à domicile</w:t>
      </w:r>
      <w:r w:rsidR="009F5740" w:rsidRPr="000425BE">
        <w:rPr>
          <w:sz w:val="20"/>
          <w:szCs w:val="20"/>
        </w:rPr>
        <w:t xml:space="preserve">, contre </w:t>
      </w:r>
      <w:r w:rsidR="009F5740" w:rsidRPr="009F5740">
        <w:rPr>
          <w:sz w:val="20"/>
          <w:szCs w:val="20"/>
        </w:rPr>
        <w:t>6,78</w:t>
      </w:r>
      <w:r w:rsidR="009F5740" w:rsidRPr="000425BE">
        <w:rPr>
          <w:sz w:val="20"/>
          <w:szCs w:val="20"/>
        </w:rPr>
        <w:t>% de</w:t>
      </w:r>
      <w:r w:rsidR="009F5740">
        <w:rPr>
          <w:sz w:val="20"/>
          <w:szCs w:val="20"/>
        </w:rPr>
        <w:t>s actives.</w:t>
      </w:r>
    </w:p>
    <w:p w14:paraId="04D2F94F" w14:textId="77777777" w:rsidR="009F5740" w:rsidRDefault="009F5740" w:rsidP="004E3EF6">
      <w:pPr>
        <w:tabs>
          <w:tab w:val="center" w:pos="8789"/>
          <w:tab w:val="center" w:pos="9072"/>
        </w:tabs>
        <w:jc w:val="both"/>
        <w:rPr>
          <w:sz w:val="20"/>
          <w:szCs w:val="20"/>
        </w:rPr>
      </w:pPr>
    </w:p>
    <w:p w14:paraId="33AC2C39" w14:textId="77777777" w:rsidR="004E3EF6" w:rsidRDefault="004E3EF6" w:rsidP="004E3EF6">
      <w:pPr>
        <w:tabs>
          <w:tab w:val="center" w:pos="8789"/>
          <w:tab w:val="center" w:pos="9072"/>
        </w:tabs>
        <w:jc w:val="both"/>
        <w:rPr>
          <w:sz w:val="20"/>
          <w:szCs w:val="20"/>
        </w:rPr>
      </w:pPr>
    </w:p>
    <w:p w14:paraId="5DB1646C" w14:textId="5BA93F99" w:rsidR="004E3EF6" w:rsidRPr="001229C2" w:rsidRDefault="004E3EF6" w:rsidP="001229C2">
      <w:pPr>
        <w:jc w:val="both"/>
      </w:pPr>
      <w:r w:rsidRPr="00EB054C">
        <w:t xml:space="preserve">Maryline, aide-soignante, intervient au domicile de Patrick depuis 10 ans, 5 jours sur 7. Elle travaille pour un établissement privé, situé dans une zone rurale du sud de la France. Elle affirme que son objectif et d’amener Patrick </w:t>
      </w:r>
      <w:r w:rsidR="001229C2" w:rsidRPr="00EB054C">
        <w:t>ver plus d’autonomie : « </w:t>
      </w:r>
      <w:r w:rsidRPr="00EB054C">
        <w:rPr>
          <w:i/>
          <w:iCs/>
        </w:rPr>
        <w:t xml:space="preserve">je veux qu’il soit le plus autonome possible… </w:t>
      </w:r>
      <w:r w:rsidRPr="00EB054C">
        <w:t>[…]</w:t>
      </w:r>
      <w:r w:rsidRPr="00EB054C">
        <w:rPr>
          <w:i/>
          <w:iCs/>
        </w:rPr>
        <w:t xml:space="preserve"> c’est hyper important</w:t>
      </w:r>
      <w:r w:rsidRPr="00EB054C">
        <w:t> »</w:t>
      </w:r>
      <w:r w:rsidR="001229C2" w:rsidRPr="00EB054C">
        <w:t xml:space="preserve">. </w:t>
      </w:r>
      <w:r w:rsidRPr="00EB054C">
        <w:t xml:space="preserve">Pour ce faire, </w:t>
      </w:r>
      <w:r w:rsidR="001229C2" w:rsidRPr="00EB054C">
        <w:t xml:space="preserve">Maryline décrit </w:t>
      </w:r>
      <w:r w:rsidRPr="00EB054C">
        <w:t>toutes les astuces qu’elle mis</w:t>
      </w:r>
      <w:r w:rsidR="001229C2" w:rsidRPr="00EB054C">
        <w:t>es</w:t>
      </w:r>
      <w:r w:rsidRPr="00EB054C">
        <w:t xml:space="preserve"> au point : « </w:t>
      </w:r>
      <w:r w:rsidRPr="00EB054C">
        <w:rPr>
          <w:i/>
          <w:iCs/>
        </w:rPr>
        <w:t>il est capable d’aller allumer la lumière</w:t>
      </w:r>
      <w:r w:rsidR="001229C2" w:rsidRPr="00EB054C">
        <w:rPr>
          <w:i/>
          <w:iCs/>
        </w:rPr>
        <w:t> </w:t>
      </w:r>
      <w:r w:rsidR="001229C2" w:rsidRPr="00EB054C">
        <w:t>[avec]</w:t>
      </w:r>
      <w:r w:rsidR="001229C2" w:rsidRPr="00EB054C">
        <w:rPr>
          <w:i/>
          <w:iCs/>
        </w:rPr>
        <w:t xml:space="preserve"> </w:t>
      </w:r>
      <w:r w:rsidR="001229C2" w:rsidRPr="00EB054C">
        <w:t>[…]</w:t>
      </w:r>
      <w:r w:rsidR="001229C2" w:rsidRPr="00EB054C">
        <w:rPr>
          <w:i/>
          <w:iCs/>
        </w:rPr>
        <w:t> une pince » ; « </w:t>
      </w:r>
      <w:r w:rsidRPr="00EB054C">
        <w:rPr>
          <w:i/>
          <w:iCs/>
        </w:rPr>
        <w:t>des couverts</w:t>
      </w:r>
      <w:r w:rsidR="001229C2" w:rsidRPr="00EB054C">
        <w:t> » qu’elle</w:t>
      </w:r>
      <w:r w:rsidRPr="00EB054C">
        <w:t> </w:t>
      </w:r>
      <w:r w:rsidR="001229C2" w:rsidRPr="00EB054C">
        <w:t>lui a « fabriqués »</w:t>
      </w:r>
      <w:r w:rsidRPr="00EB054C">
        <w:t xml:space="preserve"> avec l’aide de l’ergothérapeute qu’elle surnomme : « Make Gaver »</w:t>
      </w:r>
      <w:r w:rsidR="001229C2" w:rsidRPr="00EB054C">
        <w:t> ;</w:t>
      </w:r>
      <w:r w:rsidRPr="00EB054C">
        <w:t xml:space="preserve"> « </w:t>
      </w:r>
      <w:r w:rsidRPr="00EB054C">
        <w:rPr>
          <w:i/>
          <w:iCs/>
        </w:rPr>
        <w:t xml:space="preserve">le système de sangle </w:t>
      </w:r>
      <w:r w:rsidRPr="00EB054C">
        <w:t>[…]</w:t>
      </w:r>
      <w:r w:rsidRPr="00EB054C">
        <w:rPr>
          <w:i/>
          <w:iCs/>
        </w:rPr>
        <w:t xml:space="preserve"> pour qu’il puisse se remettre tout seul </w:t>
      </w:r>
      <w:r w:rsidR="001229C2" w:rsidRPr="00EB054C">
        <w:rPr>
          <w:i/>
          <w:iCs/>
        </w:rPr>
        <w:t>sa jambe</w:t>
      </w:r>
      <w:r w:rsidR="001229C2" w:rsidRPr="00EB054C">
        <w:t xml:space="preserve"> » ; le </w:t>
      </w:r>
      <w:r w:rsidRPr="00EB054C">
        <w:t>« </w:t>
      </w:r>
      <w:r w:rsidRPr="00EB054C">
        <w:rPr>
          <w:i/>
          <w:iCs/>
        </w:rPr>
        <w:t>système du verre-paille</w:t>
      </w:r>
      <w:r w:rsidRPr="00EB054C">
        <w:t> »</w:t>
      </w:r>
      <w:r w:rsidR="001229C2" w:rsidRPr="00EB054C">
        <w:t xml:space="preserve"> etc.</w:t>
      </w:r>
    </w:p>
    <w:p w14:paraId="20EB3239" w14:textId="69C406E0" w:rsidR="004E3EF6" w:rsidRDefault="004E3EF6" w:rsidP="004E3EF6">
      <w:pPr>
        <w:tabs>
          <w:tab w:val="center" w:pos="8789"/>
          <w:tab w:val="center" w:pos="9072"/>
        </w:tabs>
        <w:jc w:val="both"/>
        <w:rPr>
          <w:sz w:val="20"/>
          <w:szCs w:val="20"/>
        </w:rPr>
      </w:pPr>
    </w:p>
    <w:p w14:paraId="105926AD" w14:textId="7F2EE09C" w:rsidR="00496D81" w:rsidRPr="003E7517" w:rsidRDefault="00496D81" w:rsidP="003E7517">
      <w:pPr>
        <w:spacing w:line="240" w:lineRule="atLeast"/>
        <w:ind w:left="567" w:right="118"/>
        <w:jc w:val="both"/>
        <w:rPr>
          <w:rFonts w:ascii="Times" w:hAnsi="Times" w:cstheme="minorHAnsi"/>
          <w:sz w:val="20"/>
          <w:szCs w:val="20"/>
        </w:rPr>
      </w:pPr>
      <w:r w:rsidRPr="003E7517">
        <w:rPr>
          <w:rFonts w:ascii="Times" w:hAnsi="Times" w:cstheme="minorHAnsi"/>
          <w:sz w:val="20"/>
          <w:szCs w:val="20"/>
        </w:rPr>
        <w:t xml:space="preserve">moi je veux qu’il soit le plus autonome possible… […] c’est hyper important qu’il fasse tout ce qu’il peut faire lui-même, je veux qu’il le fasse lui-même […] mais non parce qu’on l’a tellement assisté les premières années en fait euuh… […] et euuh… du coup, il était assisté pour tout… pour tout, pour allumer la lumière, il est capable avec une pince, il est capable d’aller allumer la lumière. Après je lui ai fabriqué des couverts pour qu’il puisse manger parce qu’avant on lui donnait à manger… alors j’ai fabriqué… alors ça, j’ai demandé à une ergothérapeute […] j’avais pas de clé en fait… je voulais faire mais je savais pas comment et bon beh voilà… je me suis renseignée et j’ai dit pourquoi pas une ergo… et euuh du coup, </w:t>
      </w:r>
      <w:r w:rsidRPr="003E7517">
        <w:rPr>
          <w:rFonts w:ascii="Times" w:hAnsi="Times" w:cstheme="minorHAnsi"/>
          <w:sz w:val="20"/>
          <w:szCs w:val="20"/>
        </w:rPr>
        <w:lastRenderedPageBreak/>
        <w:t xml:space="preserve">l’ergo est venue et moi je les appelle les « Make Gaver »… c’est… Elle m’a donné pleins de petits outils… voilà beh voilà le coup des couverts, c’est elle qui m’a dit : « tiens on va essayer ça, on va essayer ça ». Donc beh, ensemble, on a aussi réussi à créer des couverts, une sangle pour qu’il puisse se remettre tout seul la jambe, parce qu’il a… il est hémiplégique du côté gauche et du coup sa jambe, sans arrêt il l’enlève et il ne savait pas la remettre tout seul… et beh voilà, le système de sangle voilà, pleins de toutes petites choses… Un verre-paille… là, je lui ai trouvé un verre-paille parce que beh il a des soucis de déglutition donc j’ai fait faire un bilan… un bilan déglutition à l’hôpital </w:t>
      </w:r>
      <w:r w:rsidR="004E3EF6" w:rsidRPr="003E7517">
        <w:rPr>
          <w:rFonts w:ascii="Times" w:hAnsi="Times" w:cstheme="minorHAnsi"/>
          <w:sz w:val="20"/>
          <w:szCs w:val="20"/>
        </w:rPr>
        <w:t xml:space="preserve">XXX [nom de l’hôpital] </w:t>
      </w:r>
      <w:r w:rsidRPr="003E7517">
        <w:rPr>
          <w:rFonts w:ascii="Times" w:hAnsi="Times" w:cstheme="minorHAnsi"/>
          <w:sz w:val="20"/>
          <w:szCs w:val="20"/>
        </w:rPr>
        <w:t>et euuh … et pareil j’ai dit « mais vu qu’il tourne la tête », elle dit « oui beh oui, il faut trouver un système » et voilà donc j’ai trouvé le système du verre-paille, en fait, où on fixe la paille </w:t>
      </w:r>
    </w:p>
    <w:p w14:paraId="351D1553" w14:textId="77777777" w:rsidR="00496D81" w:rsidRDefault="00496D81" w:rsidP="00496D81">
      <w:pPr>
        <w:pStyle w:val="NormalWeb"/>
        <w:spacing w:before="297" w:beforeAutospacing="0" w:after="0" w:afterAutospacing="0"/>
        <w:ind w:left="26"/>
        <w:jc w:val="both"/>
        <w:rPr>
          <w:color w:val="000000"/>
        </w:rPr>
      </w:pPr>
    </w:p>
    <w:p w14:paraId="0F921596" w14:textId="5729C309" w:rsidR="00100F72" w:rsidRPr="003E7517" w:rsidRDefault="00302937" w:rsidP="003E7517">
      <w:pPr>
        <w:jc w:val="both"/>
      </w:pPr>
      <w:r w:rsidRPr="003E7517">
        <w:rPr>
          <w:b/>
          <w:bCs/>
        </w:rPr>
        <w:t>Tableau N°139 :</w:t>
      </w:r>
      <w:r w:rsidRPr="003E7517">
        <w:t xml:space="preserve"> R</w:t>
      </w:r>
      <w:r w:rsidR="00100F72" w:rsidRPr="003E7517">
        <w:t>ecodage de la CSP actuelle (après l'accident) * êtes-vous suivi</w:t>
      </w:r>
      <w:r w:rsidR="00F31AB3" w:rsidRPr="003E7517">
        <w:t>.e</w:t>
      </w:r>
      <w:r w:rsidR="00100F72" w:rsidRPr="003E7517">
        <w:t xml:space="preserve"> par un</w:t>
      </w:r>
      <w:r w:rsidR="00502306" w:rsidRPr="003E7517">
        <w:t>.e</w:t>
      </w:r>
      <w:r w:rsidR="00100F72" w:rsidRPr="003E7517">
        <w:t xml:space="preserve"> ergothérapeute ? [nombre, ligne %, résidus ajustés].</w:t>
      </w:r>
    </w:p>
    <w:p w14:paraId="43DA3C90" w14:textId="77777777" w:rsidR="00DE63F7" w:rsidRPr="001139AB" w:rsidRDefault="00DE63F7" w:rsidP="006318D4">
      <w:pPr>
        <w:tabs>
          <w:tab w:val="center" w:pos="8789"/>
          <w:tab w:val="center" w:pos="9072"/>
        </w:tabs>
        <w:ind w:left="-5"/>
        <w:jc w:val="both"/>
        <w:rPr>
          <w:color w:val="FFFFFF" w:themeColor="background1"/>
        </w:rPr>
      </w:pPr>
    </w:p>
    <w:tbl>
      <w:tblPr>
        <w:tblStyle w:val="TableGrid"/>
        <w:tblW w:w="9073" w:type="dxa"/>
        <w:tblInd w:w="-15" w:type="dxa"/>
        <w:tblCellMar>
          <w:top w:w="9" w:type="dxa"/>
          <w:bottom w:w="9" w:type="dxa"/>
          <w:right w:w="138" w:type="dxa"/>
        </w:tblCellMar>
        <w:tblLook w:val="04A0" w:firstRow="1" w:lastRow="0" w:firstColumn="1" w:lastColumn="0" w:noHBand="0" w:noVBand="1"/>
      </w:tblPr>
      <w:tblGrid>
        <w:gridCol w:w="3074"/>
        <w:gridCol w:w="2597"/>
        <w:gridCol w:w="2125"/>
        <w:gridCol w:w="1277"/>
      </w:tblGrid>
      <w:tr w:rsidR="007721C3" w14:paraId="7A1F7ED4" w14:textId="77777777" w:rsidTr="006318D4">
        <w:trPr>
          <w:trHeight w:val="401"/>
        </w:trPr>
        <w:tc>
          <w:tcPr>
            <w:tcW w:w="3074" w:type="dxa"/>
            <w:vMerge w:val="restart"/>
            <w:tcBorders>
              <w:top w:val="double" w:sz="4" w:space="0" w:color="000000"/>
              <w:left w:val="double" w:sz="4" w:space="0" w:color="000000"/>
              <w:bottom w:val="single" w:sz="4" w:space="0" w:color="000000"/>
              <w:right w:val="double" w:sz="4" w:space="0" w:color="000000"/>
            </w:tcBorders>
            <w:vAlign w:val="bottom"/>
          </w:tcPr>
          <w:p w14:paraId="7BF9B782" w14:textId="77777777" w:rsidR="007721C3" w:rsidRPr="00F432C5" w:rsidRDefault="007721C3" w:rsidP="00F432C5">
            <w:pPr>
              <w:tabs>
                <w:tab w:val="center" w:pos="8789"/>
                <w:tab w:val="center" w:pos="9072"/>
              </w:tabs>
              <w:spacing w:line="259" w:lineRule="auto"/>
              <w:rPr>
                <w:rFonts w:ascii="Times" w:eastAsia="Calibri" w:hAnsi="Times" w:cs="Calibri"/>
              </w:rPr>
            </w:pPr>
          </w:p>
          <w:p w14:paraId="7252E272" w14:textId="3601E1AD" w:rsidR="007721C3" w:rsidRPr="00F432C5" w:rsidRDefault="007721C3"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recodage de la CSP actuelle (après l'accident)</w:t>
            </w:r>
          </w:p>
        </w:tc>
        <w:tc>
          <w:tcPr>
            <w:tcW w:w="4722" w:type="dxa"/>
            <w:gridSpan w:val="2"/>
            <w:tcBorders>
              <w:top w:val="double" w:sz="4" w:space="0" w:color="000000"/>
              <w:left w:val="nil"/>
              <w:bottom w:val="single" w:sz="4" w:space="0" w:color="000000"/>
              <w:right w:val="single" w:sz="4" w:space="0" w:color="000000"/>
            </w:tcBorders>
          </w:tcPr>
          <w:p w14:paraId="7E31B150" w14:textId="72987AAE" w:rsidR="007721C3" w:rsidRDefault="007721C3" w:rsidP="006318D4">
            <w:pPr>
              <w:tabs>
                <w:tab w:val="center" w:pos="8789"/>
                <w:tab w:val="center" w:pos="9072"/>
              </w:tabs>
              <w:spacing w:line="259" w:lineRule="auto"/>
              <w:ind w:left="293" w:hanging="21"/>
            </w:pPr>
            <w:r>
              <w:rPr>
                <w:rFonts w:ascii="Calibri" w:eastAsia="Calibri" w:hAnsi="Calibri" w:cs="Calibri"/>
              </w:rPr>
              <w:t>êtes-vous suivi</w:t>
            </w:r>
            <w:r w:rsidR="00502306">
              <w:rPr>
                <w:rFonts w:ascii="Calibri" w:eastAsia="Calibri" w:hAnsi="Calibri" w:cs="Calibri"/>
              </w:rPr>
              <w:t xml:space="preserve">.e </w:t>
            </w:r>
            <w:r>
              <w:rPr>
                <w:rFonts w:ascii="Calibri" w:eastAsia="Calibri" w:hAnsi="Calibri" w:cs="Calibri"/>
              </w:rPr>
              <w:t xml:space="preserve">par un.e </w:t>
            </w:r>
            <w:r w:rsidRPr="003E7517">
              <w:rPr>
                <w:rFonts w:ascii="Calibri" w:eastAsia="Calibri" w:hAnsi="Calibri" w:cs="Calibri"/>
              </w:rPr>
              <w:t>ergothérapeute</w:t>
            </w:r>
            <w:r>
              <w:rPr>
                <w:rFonts w:ascii="Calibri" w:eastAsia="Calibri" w:hAnsi="Calibri" w:cs="Calibri"/>
              </w:rPr>
              <w:t xml:space="preserve"> ?</w:t>
            </w:r>
          </w:p>
        </w:tc>
        <w:tc>
          <w:tcPr>
            <w:tcW w:w="1277" w:type="dxa"/>
            <w:vMerge w:val="restart"/>
            <w:tcBorders>
              <w:top w:val="double" w:sz="4" w:space="0" w:color="000000"/>
              <w:left w:val="single" w:sz="4" w:space="0" w:color="000000"/>
              <w:bottom w:val="single" w:sz="4" w:space="0" w:color="000000"/>
              <w:right w:val="double" w:sz="4" w:space="0" w:color="000000"/>
            </w:tcBorders>
            <w:vAlign w:val="bottom"/>
          </w:tcPr>
          <w:p w14:paraId="536C3AFB" w14:textId="77777777" w:rsidR="007721C3" w:rsidRDefault="007721C3" w:rsidP="006318D4">
            <w:pPr>
              <w:tabs>
                <w:tab w:val="center" w:pos="8789"/>
                <w:tab w:val="center" w:pos="9072"/>
              </w:tabs>
              <w:spacing w:line="259" w:lineRule="auto"/>
            </w:pPr>
            <w:r>
              <w:t>Total</w:t>
            </w:r>
          </w:p>
        </w:tc>
      </w:tr>
      <w:tr w:rsidR="007721C3" w14:paraId="5A95E390" w14:textId="77777777" w:rsidTr="006318D4">
        <w:trPr>
          <w:trHeight w:val="102"/>
        </w:trPr>
        <w:tc>
          <w:tcPr>
            <w:tcW w:w="3074" w:type="dxa"/>
            <w:vMerge/>
            <w:tcBorders>
              <w:top w:val="nil"/>
              <w:left w:val="double" w:sz="4" w:space="0" w:color="000000"/>
              <w:bottom w:val="single" w:sz="4" w:space="0" w:color="000000"/>
              <w:right w:val="double" w:sz="4" w:space="0" w:color="000000"/>
            </w:tcBorders>
          </w:tcPr>
          <w:p w14:paraId="25518E71" w14:textId="77777777" w:rsidR="007721C3" w:rsidRPr="00F432C5" w:rsidRDefault="007721C3" w:rsidP="00F432C5">
            <w:pPr>
              <w:tabs>
                <w:tab w:val="center" w:pos="8789"/>
                <w:tab w:val="center" w:pos="9072"/>
              </w:tabs>
              <w:spacing w:line="259" w:lineRule="auto"/>
              <w:rPr>
                <w:rFonts w:ascii="Times" w:eastAsia="Calibri" w:hAnsi="Times" w:cs="Calibri"/>
              </w:rPr>
            </w:pPr>
          </w:p>
        </w:tc>
        <w:tc>
          <w:tcPr>
            <w:tcW w:w="2597" w:type="dxa"/>
            <w:tcBorders>
              <w:top w:val="single" w:sz="4" w:space="0" w:color="000000"/>
              <w:left w:val="nil"/>
              <w:bottom w:val="single" w:sz="4" w:space="0" w:color="000000"/>
              <w:right w:val="single" w:sz="4" w:space="0" w:color="000000"/>
            </w:tcBorders>
          </w:tcPr>
          <w:p w14:paraId="5344BCE2" w14:textId="5EE99C8D" w:rsidR="007721C3" w:rsidRDefault="00F31AB3" w:rsidP="006318D4">
            <w:pPr>
              <w:tabs>
                <w:tab w:val="center" w:pos="8789"/>
                <w:tab w:val="center" w:pos="9072"/>
              </w:tabs>
              <w:spacing w:after="160" w:line="259" w:lineRule="auto"/>
            </w:pPr>
            <w:r>
              <w:t xml:space="preserve"> </w:t>
            </w:r>
            <w:r w:rsidR="007721C3">
              <w:t xml:space="preserve">Oui </w:t>
            </w:r>
          </w:p>
        </w:tc>
        <w:tc>
          <w:tcPr>
            <w:tcW w:w="2125" w:type="dxa"/>
            <w:tcBorders>
              <w:top w:val="single" w:sz="4" w:space="0" w:color="000000"/>
              <w:left w:val="single" w:sz="4" w:space="0" w:color="000000"/>
              <w:bottom w:val="single" w:sz="4" w:space="0" w:color="000000"/>
              <w:right w:val="single" w:sz="4" w:space="0" w:color="000000"/>
            </w:tcBorders>
          </w:tcPr>
          <w:p w14:paraId="0F0F0033" w14:textId="4D9C37EF" w:rsidR="007721C3" w:rsidRDefault="007721C3" w:rsidP="006318D4">
            <w:pPr>
              <w:tabs>
                <w:tab w:val="center" w:pos="8789"/>
                <w:tab w:val="center" w:pos="9072"/>
              </w:tabs>
              <w:spacing w:line="259" w:lineRule="auto"/>
              <w:ind w:left="179"/>
            </w:pPr>
            <w:r>
              <w:t>Non</w:t>
            </w:r>
          </w:p>
        </w:tc>
        <w:tc>
          <w:tcPr>
            <w:tcW w:w="1277" w:type="dxa"/>
            <w:vMerge/>
            <w:tcBorders>
              <w:top w:val="nil"/>
              <w:left w:val="single" w:sz="4" w:space="0" w:color="000000"/>
              <w:bottom w:val="single" w:sz="4" w:space="0" w:color="000000"/>
              <w:right w:val="double" w:sz="4" w:space="0" w:color="000000"/>
            </w:tcBorders>
          </w:tcPr>
          <w:p w14:paraId="4D874CB0" w14:textId="77777777" w:rsidR="007721C3" w:rsidRDefault="007721C3" w:rsidP="006318D4">
            <w:pPr>
              <w:tabs>
                <w:tab w:val="center" w:pos="8789"/>
                <w:tab w:val="center" w:pos="9072"/>
              </w:tabs>
              <w:spacing w:after="160" w:line="259" w:lineRule="auto"/>
            </w:pPr>
          </w:p>
        </w:tc>
      </w:tr>
      <w:tr w:rsidR="007721C3" w14:paraId="5D73B519" w14:textId="77777777" w:rsidTr="009F5740">
        <w:trPr>
          <w:trHeight w:val="365"/>
        </w:trPr>
        <w:tc>
          <w:tcPr>
            <w:tcW w:w="3074" w:type="dxa"/>
            <w:tcBorders>
              <w:top w:val="single" w:sz="4" w:space="0" w:color="000000"/>
              <w:left w:val="double" w:sz="4" w:space="0" w:color="000000"/>
              <w:right w:val="double" w:sz="4" w:space="0" w:color="000000"/>
            </w:tcBorders>
          </w:tcPr>
          <w:p w14:paraId="4347ED2B" w14:textId="77777777" w:rsidR="007721C3" w:rsidRPr="00F432C5" w:rsidRDefault="007721C3"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en activité</w:t>
            </w:r>
          </w:p>
        </w:tc>
        <w:tc>
          <w:tcPr>
            <w:tcW w:w="2597" w:type="dxa"/>
            <w:tcBorders>
              <w:top w:val="single" w:sz="4" w:space="0" w:color="000000"/>
              <w:left w:val="nil"/>
              <w:right w:val="single" w:sz="4" w:space="0" w:color="000000"/>
            </w:tcBorders>
          </w:tcPr>
          <w:p w14:paraId="0FFC85CD" w14:textId="77777777" w:rsidR="007721C3" w:rsidRDefault="007721C3" w:rsidP="00502306">
            <w:pPr>
              <w:tabs>
                <w:tab w:val="center" w:pos="8789"/>
                <w:tab w:val="center" w:pos="9072"/>
              </w:tabs>
              <w:spacing w:line="259" w:lineRule="auto"/>
              <w:ind w:left="580"/>
              <w:jc w:val="right"/>
            </w:pPr>
            <w:r>
              <w:t>4,00</w:t>
            </w:r>
          </w:p>
        </w:tc>
        <w:tc>
          <w:tcPr>
            <w:tcW w:w="2125" w:type="dxa"/>
            <w:tcBorders>
              <w:top w:val="single" w:sz="4" w:space="0" w:color="000000"/>
              <w:left w:val="single" w:sz="4" w:space="0" w:color="000000"/>
              <w:right w:val="single" w:sz="4" w:space="0" w:color="000000"/>
            </w:tcBorders>
            <w:shd w:val="clear" w:color="auto" w:fill="auto"/>
          </w:tcPr>
          <w:p w14:paraId="65A5B30E" w14:textId="77777777" w:rsidR="007721C3" w:rsidRPr="009F5740" w:rsidRDefault="007721C3" w:rsidP="00502306">
            <w:pPr>
              <w:tabs>
                <w:tab w:val="center" w:pos="8789"/>
                <w:tab w:val="center" w:pos="9072"/>
              </w:tabs>
              <w:spacing w:line="259" w:lineRule="auto"/>
              <w:jc w:val="right"/>
            </w:pPr>
            <w:r w:rsidRPr="009F5740">
              <w:t>64,00</w:t>
            </w:r>
          </w:p>
        </w:tc>
        <w:tc>
          <w:tcPr>
            <w:tcW w:w="1277" w:type="dxa"/>
            <w:tcBorders>
              <w:top w:val="single" w:sz="4" w:space="0" w:color="000000"/>
              <w:left w:val="single" w:sz="4" w:space="0" w:color="000000"/>
              <w:right w:val="double" w:sz="4" w:space="0" w:color="000000"/>
            </w:tcBorders>
          </w:tcPr>
          <w:p w14:paraId="20D31906" w14:textId="77777777" w:rsidR="007721C3" w:rsidRDefault="007721C3" w:rsidP="00502306">
            <w:pPr>
              <w:tabs>
                <w:tab w:val="center" w:pos="8789"/>
                <w:tab w:val="center" w:pos="9072"/>
              </w:tabs>
              <w:spacing w:line="259" w:lineRule="auto"/>
              <w:ind w:left="529"/>
              <w:jc w:val="right"/>
            </w:pPr>
            <w:r>
              <w:t>68,00</w:t>
            </w:r>
          </w:p>
        </w:tc>
      </w:tr>
      <w:tr w:rsidR="0022413E" w14:paraId="2258C0AE" w14:textId="77777777" w:rsidTr="009F5740">
        <w:trPr>
          <w:trHeight w:val="342"/>
        </w:trPr>
        <w:tc>
          <w:tcPr>
            <w:tcW w:w="3074" w:type="dxa"/>
            <w:tcBorders>
              <w:left w:val="double" w:sz="4" w:space="0" w:color="000000"/>
              <w:bottom w:val="nil"/>
              <w:right w:val="double" w:sz="4" w:space="0" w:color="000000"/>
            </w:tcBorders>
          </w:tcPr>
          <w:p w14:paraId="1553E6B2" w14:textId="3757C7B2"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2597" w:type="dxa"/>
            <w:tcBorders>
              <w:left w:val="nil"/>
              <w:bottom w:val="nil"/>
              <w:right w:val="single" w:sz="4" w:space="0" w:color="000000"/>
            </w:tcBorders>
            <w:shd w:val="clear" w:color="auto" w:fill="BDD6EE" w:themeFill="accent1" w:themeFillTint="66"/>
          </w:tcPr>
          <w:p w14:paraId="1B89DE87" w14:textId="77777777" w:rsidR="0022413E" w:rsidRPr="00946673" w:rsidRDefault="0022413E" w:rsidP="00502306">
            <w:pPr>
              <w:tabs>
                <w:tab w:val="center" w:pos="8789"/>
                <w:tab w:val="center" w:pos="9072"/>
              </w:tabs>
              <w:spacing w:line="259" w:lineRule="auto"/>
              <w:ind w:left="341"/>
              <w:jc w:val="right"/>
              <w:rPr>
                <w:b/>
                <w:bCs/>
              </w:rPr>
            </w:pPr>
            <w:r w:rsidRPr="00946673">
              <w:rPr>
                <w:b/>
                <w:bCs/>
              </w:rPr>
              <w:t>5,88%</w:t>
            </w:r>
          </w:p>
        </w:tc>
        <w:tc>
          <w:tcPr>
            <w:tcW w:w="2125" w:type="dxa"/>
            <w:tcBorders>
              <w:left w:val="single" w:sz="4" w:space="0" w:color="000000"/>
              <w:bottom w:val="nil"/>
              <w:right w:val="single" w:sz="4" w:space="0" w:color="000000"/>
            </w:tcBorders>
            <w:shd w:val="clear" w:color="auto" w:fill="auto"/>
          </w:tcPr>
          <w:p w14:paraId="132A9B1E" w14:textId="77777777" w:rsidR="0022413E" w:rsidRPr="009F5740" w:rsidRDefault="0022413E" w:rsidP="00502306">
            <w:pPr>
              <w:tabs>
                <w:tab w:val="center" w:pos="8789"/>
                <w:tab w:val="center" w:pos="9072"/>
              </w:tabs>
              <w:spacing w:line="259" w:lineRule="auto"/>
              <w:jc w:val="right"/>
            </w:pPr>
            <w:r w:rsidRPr="009F5740">
              <w:t>94,12%</w:t>
            </w:r>
          </w:p>
        </w:tc>
        <w:tc>
          <w:tcPr>
            <w:tcW w:w="1277" w:type="dxa"/>
            <w:tcBorders>
              <w:left w:val="single" w:sz="4" w:space="0" w:color="000000"/>
              <w:bottom w:val="nil"/>
              <w:right w:val="double" w:sz="4" w:space="0" w:color="000000"/>
            </w:tcBorders>
          </w:tcPr>
          <w:p w14:paraId="648D789B" w14:textId="77777777" w:rsidR="0022413E" w:rsidRDefault="0022413E" w:rsidP="00502306">
            <w:pPr>
              <w:tabs>
                <w:tab w:val="center" w:pos="8789"/>
                <w:tab w:val="center" w:pos="9072"/>
              </w:tabs>
              <w:spacing w:line="259" w:lineRule="auto"/>
              <w:ind w:left="179"/>
              <w:jc w:val="right"/>
            </w:pPr>
            <w:r>
              <w:t>100,00%</w:t>
            </w:r>
          </w:p>
        </w:tc>
      </w:tr>
      <w:tr w:rsidR="0022413E" w14:paraId="5D962AD6" w14:textId="77777777" w:rsidTr="006318D4">
        <w:trPr>
          <w:trHeight w:val="328"/>
        </w:trPr>
        <w:tc>
          <w:tcPr>
            <w:tcW w:w="3074" w:type="dxa"/>
            <w:tcBorders>
              <w:top w:val="nil"/>
              <w:left w:val="double" w:sz="4" w:space="0" w:color="000000"/>
              <w:bottom w:val="single" w:sz="4" w:space="0" w:color="000000"/>
              <w:right w:val="double" w:sz="4" w:space="0" w:color="000000"/>
            </w:tcBorders>
          </w:tcPr>
          <w:p w14:paraId="7CFC25E5" w14:textId="3D94C823"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2597" w:type="dxa"/>
            <w:tcBorders>
              <w:top w:val="nil"/>
              <w:left w:val="nil"/>
              <w:bottom w:val="single" w:sz="4" w:space="0" w:color="000000"/>
              <w:right w:val="single" w:sz="4" w:space="0" w:color="000000"/>
            </w:tcBorders>
          </w:tcPr>
          <w:p w14:paraId="66FDFE9B" w14:textId="77777777" w:rsidR="0022413E" w:rsidRDefault="0022413E" w:rsidP="00502306">
            <w:pPr>
              <w:tabs>
                <w:tab w:val="center" w:pos="8789"/>
                <w:tab w:val="center" w:pos="9072"/>
              </w:tabs>
              <w:spacing w:line="259" w:lineRule="auto"/>
              <w:ind w:left="510"/>
              <w:jc w:val="right"/>
            </w:pPr>
            <w:r>
              <w:t>-2,29</w:t>
            </w:r>
          </w:p>
        </w:tc>
        <w:tc>
          <w:tcPr>
            <w:tcW w:w="2125" w:type="dxa"/>
            <w:tcBorders>
              <w:top w:val="nil"/>
              <w:left w:val="single" w:sz="4" w:space="0" w:color="000000"/>
              <w:bottom w:val="single" w:sz="4" w:space="0" w:color="000000"/>
              <w:right w:val="single" w:sz="4" w:space="0" w:color="000000"/>
            </w:tcBorders>
          </w:tcPr>
          <w:p w14:paraId="391D5F8B" w14:textId="77777777" w:rsidR="0022413E" w:rsidRDefault="0022413E" w:rsidP="00502306">
            <w:pPr>
              <w:tabs>
                <w:tab w:val="center" w:pos="8789"/>
                <w:tab w:val="center" w:pos="9072"/>
              </w:tabs>
              <w:spacing w:line="259" w:lineRule="auto"/>
              <w:jc w:val="right"/>
            </w:pPr>
            <w:r>
              <w:t>2,29</w:t>
            </w:r>
          </w:p>
        </w:tc>
        <w:tc>
          <w:tcPr>
            <w:tcW w:w="1277" w:type="dxa"/>
            <w:tcBorders>
              <w:top w:val="nil"/>
              <w:left w:val="single" w:sz="4" w:space="0" w:color="000000"/>
              <w:bottom w:val="single" w:sz="4" w:space="0" w:color="000000"/>
              <w:right w:val="double" w:sz="4" w:space="0" w:color="000000"/>
            </w:tcBorders>
          </w:tcPr>
          <w:p w14:paraId="36E72C2A" w14:textId="77777777" w:rsidR="0022413E" w:rsidRDefault="0022413E" w:rsidP="00502306">
            <w:pPr>
              <w:tabs>
                <w:tab w:val="center" w:pos="8789"/>
                <w:tab w:val="center" w:pos="9072"/>
              </w:tabs>
              <w:spacing w:line="259" w:lineRule="auto"/>
              <w:ind w:left="839"/>
              <w:jc w:val="right"/>
            </w:pPr>
            <w:r>
              <w:t>,00</w:t>
            </w:r>
          </w:p>
        </w:tc>
      </w:tr>
      <w:tr w:rsidR="0022413E" w14:paraId="68E727C4" w14:textId="77777777" w:rsidTr="006318D4">
        <w:trPr>
          <w:trHeight w:val="342"/>
        </w:trPr>
        <w:tc>
          <w:tcPr>
            <w:tcW w:w="3074" w:type="dxa"/>
            <w:tcBorders>
              <w:top w:val="single" w:sz="4" w:space="0" w:color="000000"/>
              <w:left w:val="double" w:sz="4" w:space="0" w:color="000000"/>
              <w:bottom w:val="nil"/>
              <w:right w:val="double" w:sz="4" w:space="0" w:color="000000"/>
            </w:tcBorders>
          </w:tcPr>
          <w:p w14:paraId="64F63CF1" w14:textId="77777777"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sans activité</w:t>
            </w:r>
          </w:p>
        </w:tc>
        <w:tc>
          <w:tcPr>
            <w:tcW w:w="2597" w:type="dxa"/>
            <w:tcBorders>
              <w:top w:val="single" w:sz="4" w:space="0" w:color="000000"/>
              <w:left w:val="nil"/>
              <w:bottom w:val="nil"/>
              <w:right w:val="single" w:sz="4" w:space="0" w:color="000000"/>
            </w:tcBorders>
          </w:tcPr>
          <w:p w14:paraId="14532373" w14:textId="77777777" w:rsidR="0022413E" w:rsidRDefault="0022413E" w:rsidP="00502306">
            <w:pPr>
              <w:tabs>
                <w:tab w:val="center" w:pos="8789"/>
                <w:tab w:val="center" w:pos="9072"/>
              </w:tabs>
              <w:spacing w:line="259" w:lineRule="auto"/>
              <w:ind w:left="469"/>
              <w:jc w:val="right"/>
            </w:pPr>
            <w:r>
              <w:t>31,00</w:t>
            </w:r>
          </w:p>
        </w:tc>
        <w:tc>
          <w:tcPr>
            <w:tcW w:w="2125" w:type="dxa"/>
            <w:tcBorders>
              <w:top w:val="single" w:sz="4" w:space="0" w:color="000000"/>
              <w:left w:val="single" w:sz="4" w:space="0" w:color="000000"/>
              <w:bottom w:val="nil"/>
              <w:right w:val="single" w:sz="4" w:space="0" w:color="000000"/>
            </w:tcBorders>
          </w:tcPr>
          <w:p w14:paraId="5483C114" w14:textId="77777777" w:rsidR="0022413E" w:rsidRDefault="0022413E" w:rsidP="00502306">
            <w:pPr>
              <w:tabs>
                <w:tab w:val="center" w:pos="8789"/>
                <w:tab w:val="center" w:pos="9072"/>
              </w:tabs>
              <w:spacing w:line="259" w:lineRule="auto"/>
              <w:jc w:val="right"/>
            </w:pPr>
            <w:r>
              <w:t>149,00</w:t>
            </w:r>
          </w:p>
        </w:tc>
        <w:tc>
          <w:tcPr>
            <w:tcW w:w="1277" w:type="dxa"/>
            <w:tcBorders>
              <w:top w:val="single" w:sz="4" w:space="0" w:color="000000"/>
              <w:left w:val="single" w:sz="4" w:space="0" w:color="000000"/>
              <w:bottom w:val="nil"/>
              <w:right w:val="double" w:sz="4" w:space="0" w:color="000000"/>
            </w:tcBorders>
          </w:tcPr>
          <w:p w14:paraId="5D92EEFC" w14:textId="77777777" w:rsidR="0022413E" w:rsidRDefault="0022413E" w:rsidP="00502306">
            <w:pPr>
              <w:tabs>
                <w:tab w:val="center" w:pos="8789"/>
                <w:tab w:val="center" w:pos="9072"/>
              </w:tabs>
              <w:spacing w:line="259" w:lineRule="auto"/>
              <w:ind w:left="345"/>
              <w:jc w:val="right"/>
            </w:pPr>
            <w:r>
              <w:t>180,00</w:t>
            </w:r>
          </w:p>
        </w:tc>
      </w:tr>
      <w:tr w:rsidR="0022413E" w14:paraId="669F86ED" w14:textId="77777777" w:rsidTr="00502306">
        <w:trPr>
          <w:trHeight w:val="320"/>
        </w:trPr>
        <w:tc>
          <w:tcPr>
            <w:tcW w:w="3074" w:type="dxa"/>
            <w:tcBorders>
              <w:top w:val="nil"/>
              <w:left w:val="double" w:sz="4" w:space="0" w:color="000000"/>
              <w:bottom w:val="nil"/>
              <w:right w:val="double" w:sz="4" w:space="0" w:color="000000"/>
            </w:tcBorders>
          </w:tcPr>
          <w:p w14:paraId="06ED6B77" w14:textId="73319087"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2597" w:type="dxa"/>
            <w:tcBorders>
              <w:top w:val="nil"/>
              <w:left w:val="nil"/>
              <w:bottom w:val="nil"/>
              <w:right w:val="single" w:sz="4" w:space="0" w:color="000000"/>
            </w:tcBorders>
            <w:shd w:val="clear" w:color="auto" w:fill="BDD6EE" w:themeFill="accent1" w:themeFillTint="66"/>
          </w:tcPr>
          <w:p w14:paraId="09842BB1" w14:textId="77777777" w:rsidR="0022413E" w:rsidRPr="00502306" w:rsidRDefault="0022413E" w:rsidP="00502306">
            <w:pPr>
              <w:tabs>
                <w:tab w:val="center" w:pos="8789"/>
                <w:tab w:val="center" w:pos="9072"/>
              </w:tabs>
              <w:spacing w:line="259" w:lineRule="auto"/>
              <w:ind w:left="253"/>
              <w:jc w:val="right"/>
              <w:rPr>
                <w:b/>
                <w:bCs/>
              </w:rPr>
            </w:pPr>
            <w:r w:rsidRPr="00502306">
              <w:rPr>
                <w:b/>
                <w:bCs/>
              </w:rPr>
              <w:t>17,22%</w:t>
            </w:r>
          </w:p>
        </w:tc>
        <w:tc>
          <w:tcPr>
            <w:tcW w:w="2125" w:type="dxa"/>
            <w:tcBorders>
              <w:top w:val="nil"/>
              <w:left w:val="single" w:sz="4" w:space="0" w:color="000000"/>
              <w:bottom w:val="nil"/>
              <w:right w:val="single" w:sz="4" w:space="0" w:color="000000"/>
            </w:tcBorders>
          </w:tcPr>
          <w:p w14:paraId="2E8CCBE4" w14:textId="77777777" w:rsidR="0022413E" w:rsidRDefault="0022413E" w:rsidP="00502306">
            <w:pPr>
              <w:tabs>
                <w:tab w:val="center" w:pos="8789"/>
                <w:tab w:val="center" w:pos="9072"/>
              </w:tabs>
              <w:spacing w:line="259" w:lineRule="auto"/>
              <w:jc w:val="right"/>
            </w:pPr>
            <w:r>
              <w:t>82,78%</w:t>
            </w:r>
          </w:p>
        </w:tc>
        <w:tc>
          <w:tcPr>
            <w:tcW w:w="1277" w:type="dxa"/>
            <w:tcBorders>
              <w:top w:val="nil"/>
              <w:left w:val="single" w:sz="4" w:space="0" w:color="000000"/>
              <w:bottom w:val="nil"/>
              <w:right w:val="double" w:sz="4" w:space="0" w:color="000000"/>
            </w:tcBorders>
          </w:tcPr>
          <w:p w14:paraId="6A76B235" w14:textId="77777777" w:rsidR="0022413E" w:rsidRDefault="0022413E" w:rsidP="00502306">
            <w:pPr>
              <w:tabs>
                <w:tab w:val="center" w:pos="8789"/>
                <w:tab w:val="center" w:pos="9072"/>
              </w:tabs>
              <w:spacing w:line="259" w:lineRule="auto"/>
              <w:ind w:left="179"/>
              <w:jc w:val="right"/>
            </w:pPr>
            <w:r>
              <w:t>100,00%</w:t>
            </w:r>
          </w:p>
        </w:tc>
      </w:tr>
      <w:tr w:rsidR="0022413E" w14:paraId="3E363EA3" w14:textId="77777777" w:rsidTr="006318D4">
        <w:trPr>
          <w:trHeight w:val="328"/>
        </w:trPr>
        <w:tc>
          <w:tcPr>
            <w:tcW w:w="3074" w:type="dxa"/>
            <w:tcBorders>
              <w:top w:val="nil"/>
              <w:left w:val="double" w:sz="4" w:space="0" w:color="000000"/>
              <w:bottom w:val="single" w:sz="4" w:space="0" w:color="000000"/>
              <w:right w:val="double" w:sz="4" w:space="0" w:color="000000"/>
            </w:tcBorders>
          </w:tcPr>
          <w:p w14:paraId="2D52948E" w14:textId="4F8289F9"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2597" w:type="dxa"/>
            <w:tcBorders>
              <w:top w:val="nil"/>
              <w:left w:val="nil"/>
              <w:bottom w:val="single" w:sz="4" w:space="0" w:color="000000"/>
              <w:right w:val="single" w:sz="4" w:space="0" w:color="000000"/>
            </w:tcBorders>
          </w:tcPr>
          <w:p w14:paraId="7EF6AA1D" w14:textId="77777777" w:rsidR="0022413E" w:rsidRDefault="0022413E" w:rsidP="00502306">
            <w:pPr>
              <w:tabs>
                <w:tab w:val="center" w:pos="8789"/>
                <w:tab w:val="center" w:pos="9072"/>
              </w:tabs>
              <w:spacing w:line="259" w:lineRule="auto"/>
              <w:ind w:left="610"/>
              <w:jc w:val="right"/>
            </w:pPr>
            <w:r>
              <w:t>2,29</w:t>
            </w:r>
          </w:p>
        </w:tc>
        <w:tc>
          <w:tcPr>
            <w:tcW w:w="2125" w:type="dxa"/>
            <w:tcBorders>
              <w:top w:val="nil"/>
              <w:left w:val="single" w:sz="4" w:space="0" w:color="000000"/>
              <w:bottom w:val="single" w:sz="4" w:space="0" w:color="000000"/>
              <w:right w:val="single" w:sz="4" w:space="0" w:color="000000"/>
            </w:tcBorders>
          </w:tcPr>
          <w:p w14:paraId="57E9138B" w14:textId="77777777" w:rsidR="0022413E" w:rsidRDefault="0022413E" w:rsidP="00502306">
            <w:pPr>
              <w:tabs>
                <w:tab w:val="center" w:pos="8789"/>
                <w:tab w:val="center" w:pos="9072"/>
              </w:tabs>
              <w:spacing w:line="259" w:lineRule="auto"/>
              <w:jc w:val="right"/>
            </w:pPr>
            <w:r>
              <w:t>-2,29</w:t>
            </w:r>
          </w:p>
        </w:tc>
        <w:tc>
          <w:tcPr>
            <w:tcW w:w="1277" w:type="dxa"/>
            <w:tcBorders>
              <w:top w:val="nil"/>
              <w:left w:val="single" w:sz="4" w:space="0" w:color="000000"/>
              <w:bottom w:val="single" w:sz="4" w:space="0" w:color="000000"/>
              <w:right w:val="double" w:sz="4" w:space="0" w:color="000000"/>
            </w:tcBorders>
          </w:tcPr>
          <w:p w14:paraId="239FA2D3" w14:textId="77777777" w:rsidR="0022413E" w:rsidRDefault="0022413E" w:rsidP="00502306">
            <w:pPr>
              <w:tabs>
                <w:tab w:val="center" w:pos="8789"/>
                <w:tab w:val="center" w:pos="9072"/>
              </w:tabs>
              <w:spacing w:line="259" w:lineRule="auto"/>
              <w:ind w:left="839"/>
              <w:jc w:val="right"/>
            </w:pPr>
            <w:r>
              <w:t>,00</w:t>
            </w:r>
          </w:p>
        </w:tc>
      </w:tr>
      <w:tr w:rsidR="0022413E" w14:paraId="3D284D5C" w14:textId="77777777" w:rsidTr="006318D4">
        <w:trPr>
          <w:trHeight w:val="342"/>
        </w:trPr>
        <w:tc>
          <w:tcPr>
            <w:tcW w:w="3074" w:type="dxa"/>
            <w:tcBorders>
              <w:top w:val="single" w:sz="4" w:space="0" w:color="000000"/>
              <w:left w:val="double" w:sz="4" w:space="0" w:color="000000"/>
              <w:right w:val="double" w:sz="4" w:space="0" w:color="000000"/>
            </w:tcBorders>
          </w:tcPr>
          <w:p w14:paraId="420DBFB8" w14:textId="77777777"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2597" w:type="dxa"/>
            <w:tcBorders>
              <w:top w:val="single" w:sz="4" w:space="0" w:color="000000"/>
              <w:left w:val="nil"/>
              <w:right w:val="single" w:sz="4" w:space="0" w:color="000000"/>
            </w:tcBorders>
          </w:tcPr>
          <w:p w14:paraId="798A4253" w14:textId="77777777" w:rsidR="0022413E" w:rsidRDefault="0022413E" w:rsidP="00502306">
            <w:pPr>
              <w:tabs>
                <w:tab w:val="center" w:pos="8789"/>
                <w:tab w:val="center" w:pos="9072"/>
              </w:tabs>
              <w:spacing w:line="259" w:lineRule="auto"/>
              <w:ind w:left="402"/>
              <w:jc w:val="right"/>
            </w:pPr>
            <w:r>
              <w:t>35,00</w:t>
            </w:r>
          </w:p>
        </w:tc>
        <w:tc>
          <w:tcPr>
            <w:tcW w:w="2125" w:type="dxa"/>
            <w:tcBorders>
              <w:top w:val="single" w:sz="4" w:space="0" w:color="000000"/>
              <w:left w:val="single" w:sz="4" w:space="0" w:color="000000"/>
              <w:right w:val="single" w:sz="4" w:space="0" w:color="000000"/>
            </w:tcBorders>
          </w:tcPr>
          <w:p w14:paraId="481F68C8" w14:textId="77777777" w:rsidR="0022413E" w:rsidRDefault="0022413E" w:rsidP="00502306">
            <w:pPr>
              <w:tabs>
                <w:tab w:val="center" w:pos="8789"/>
                <w:tab w:val="center" w:pos="9072"/>
              </w:tabs>
              <w:spacing w:line="259" w:lineRule="auto"/>
              <w:jc w:val="right"/>
            </w:pPr>
            <w:r>
              <w:t>213,00</w:t>
            </w:r>
          </w:p>
        </w:tc>
        <w:tc>
          <w:tcPr>
            <w:tcW w:w="1277" w:type="dxa"/>
            <w:tcBorders>
              <w:top w:val="single" w:sz="4" w:space="0" w:color="000000"/>
              <w:left w:val="single" w:sz="4" w:space="0" w:color="000000"/>
              <w:right w:val="double" w:sz="4" w:space="0" w:color="000000"/>
            </w:tcBorders>
          </w:tcPr>
          <w:p w14:paraId="78039998" w14:textId="77777777" w:rsidR="0022413E" w:rsidRDefault="0022413E" w:rsidP="00502306">
            <w:pPr>
              <w:tabs>
                <w:tab w:val="center" w:pos="8789"/>
                <w:tab w:val="center" w:pos="9072"/>
              </w:tabs>
              <w:spacing w:line="259" w:lineRule="auto"/>
              <w:ind w:left="324"/>
              <w:jc w:val="right"/>
            </w:pPr>
            <w:r>
              <w:t>248,00</w:t>
            </w:r>
          </w:p>
        </w:tc>
      </w:tr>
      <w:tr w:rsidR="0022413E" w14:paraId="7179758F" w14:textId="77777777" w:rsidTr="006318D4">
        <w:trPr>
          <w:trHeight w:val="320"/>
        </w:trPr>
        <w:tc>
          <w:tcPr>
            <w:tcW w:w="3074" w:type="dxa"/>
            <w:tcBorders>
              <w:top w:val="nil"/>
              <w:left w:val="double" w:sz="4" w:space="0" w:color="000000"/>
              <w:bottom w:val="single" w:sz="4" w:space="0" w:color="auto"/>
              <w:right w:val="double" w:sz="4" w:space="0" w:color="000000"/>
            </w:tcBorders>
          </w:tcPr>
          <w:p w14:paraId="4E2CA70D" w14:textId="77777777" w:rsidR="0022413E" w:rsidRPr="00F432C5" w:rsidRDefault="0022413E" w:rsidP="00F432C5">
            <w:pPr>
              <w:tabs>
                <w:tab w:val="center" w:pos="8789"/>
                <w:tab w:val="center" w:pos="9072"/>
              </w:tabs>
              <w:spacing w:line="259" w:lineRule="auto"/>
              <w:rPr>
                <w:rFonts w:ascii="Times" w:eastAsia="Calibri" w:hAnsi="Times" w:cs="Calibri"/>
              </w:rPr>
            </w:pPr>
          </w:p>
        </w:tc>
        <w:tc>
          <w:tcPr>
            <w:tcW w:w="2597" w:type="dxa"/>
            <w:tcBorders>
              <w:top w:val="nil"/>
              <w:left w:val="nil"/>
              <w:bottom w:val="single" w:sz="4" w:space="0" w:color="auto"/>
              <w:right w:val="single" w:sz="4" w:space="0" w:color="000000"/>
            </w:tcBorders>
          </w:tcPr>
          <w:p w14:paraId="12D144BD" w14:textId="77777777" w:rsidR="0022413E" w:rsidRDefault="0022413E" w:rsidP="00502306">
            <w:pPr>
              <w:tabs>
                <w:tab w:val="center" w:pos="8789"/>
                <w:tab w:val="center" w:pos="9072"/>
              </w:tabs>
              <w:spacing w:line="259" w:lineRule="auto"/>
              <w:ind w:left="305"/>
              <w:jc w:val="right"/>
            </w:pPr>
            <w:r>
              <w:t>14,11%</w:t>
            </w:r>
          </w:p>
        </w:tc>
        <w:tc>
          <w:tcPr>
            <w:tcW w:w="2125" w:type="dxa"/>
            <w:tcBorders>
              <w:top w:val="nil"/>
              <w:left w:val="single" w:sz="4" w:space="0" w:color="000000"/>
              <w:bottom w:val="single" w:sz="4" w:space="0" w:color="auto"/>
              <w:right w:val="single" w:sz="4" w:space="0" w:color="000000"/>
            </w:tcBorders>
          </w:tcPr>
          <w:p w14:paraId="0146BE1C" w14:textId="77777777" w:rsidR="0022413E" w:rsidRDefault="0022413E" w:rsidP="00502306">
            <w:pPr>
              <w:tabs>
                <w:tab w:val="center" w:pos="8789"/>
                <w:tab w:val="center" w:pos="9072"/>
              </w:tabs>
              <w:spacing w:line="259" w:lineRule="auto"/>
              <w:jc w:val="right"/>
            </w:pPr>
            <w:r>
              <w:t>85,89%</w:t>
            </w:r>
          </w:p>
        </w:tc>
        <w:tc>
          <w:tcPr>
            <w:tcW w:w="1277" w:type="dxa"/>
            <w:tcBorders>
              <w:top w:val="nil"/>
              <w:left w:val="single" w:sz="4" w:space="0" w:color="000000"/>
              <w:bottom w:val="single" w:sz="4" w:space="0" w:color="auto"/>
              <w:right w:val="double" w:sz="4" w:space="0" w:color="000000"/>
            </w:tcBorders>
          </w:tcPr>
          <w:p w14:paraId="11F7FB89" w14:textId="77777777" w:rsidR="0022413E" w:rsidRDefault="0022413E" w:rsidP="00502306">
            <w:pPr>
              <w:tabs>
                <w:tab w:val="center" w:pos="8789"/>
                <w:tab w:val="center" w:pos="9072"/>
              </w:tabs>
              <w:spacing w:line="259" w:lineRule="auto"/>
              <w:ind w:left="179"/>
              <w:jc w:val="right"/>
            </w:pPr>
            <w:r>
              <w:t>100,00%</w:t>
            </w:r>
          </w:p>
        </w:tc>
      </w:tr>
    </w:tbl>
    <w:p w14:paraId="642D15CE" w14:textId="77777777" w:rsidR="00502306" w:rsidRPr="00502306" w:rsidRDefault="00502306" w:rsidP="00502306">
      <w:pPr>
        <w:tabs>
          <w:tab w:val="center" w:pos="8789"/>
          <w:tab w:val="center" w:pos="9072"/>
        </w:tabs>
        <w:jc w:val="both"/>
        <w:rPr>
          <w:sz w:val="10"/>
          <w:szCs w:val="10"/>
        </w:rPr>
      </w:pPr>
    </w:p>
    <w:p w14:paraId="59E209D0" w14:textId="20EDF718" w:rsidR="00502306" w:rsidRDefault="00502306" w:rsidP="00502306">
      <w:pPr>
        <w:tabs>
          <w:tab w:val="center" w:pos="8789"/>
          <w:tab w:val="center" w:pos="9072"/>
        </w:tabs>
        <w:jc w:val="both"/>
        <w:rPr>
          <w:sz w:val="20"/>
          <w:szCs w:val="20"/>
        </w:rPr>
      </w:pPr>
      <w:r w:rsidRPr="00891B51">
        <w:rPr>
          <w:sz w:val="20"/>
          <w:szCs w:val="20"/>
        </w:rPr>
        <w:t>Notes : Test du Khi2 significatif au seuil de 1 %.</w:t>
      </w:r>
    </w:p>
    <w:p w14:paraId="2DBF5A0A" w14:textId="56CB4394" w:rsidR="00502306" w:rsidRPr="00502306" w:rsidRDefault="00502306" w:rsidP="00502306">
      <w:pPr>
        <w:tabs>
          <w:tab w:val="center" w:pos="8789"/>
          <w:tab w:val="center" w:pos="9072"/>
        </w:tabs>
        <w:jc w:val="both"/>
        <w:rPr>
          <w:sz w:val="20"/>
          <w:szCs w:val="20"/>
        </w:rPr>
      </w:pPr>
      <w:r w:rsidRPr="008D1968">
        <w:rPr>
          <w:sz w:val="20"/>
          <w:szCs w:val="20"/>
        </w:rPr>
        <w:t xml:space="preserve">Lecture : Parmi les personnes cérébrolésées qui </w:t>
      </w:r>
      <w:r>
        <w:rPr>
          <w:sz w:val="20"/>
          <w:szCs w:val="20"/>
        </w:rPr>
        <w:t xml:space="preserve">sont </w:t>
      </w:r>
      <w:r w:rsidR="009F5740">
        <w:rPr>
          <w:sz w:val="20"/>
          <w:szCs w:val="20"/>
        </w:rPr>
        <w:t>sans</w:t>
      </w:r>
      <w:r>
        <w:rPr>
          <w:sz w:val="20"/>
          <w:szCs w:val="20"/>
        </w:rPr>
        <w:t xml:space="preserve"> activité au moment de l’enquête, </w:t>
      </w:r>
      <w:r w:rsidR="009F5740" w:rsidRPr="00502306">
        <w:rPr>
          <w:sz w:val="20"/>
          <w:szCs w:val="20"/>
        </w:rPr>
        <w:t>17,22</w:t>
      </w:r>
      <w:r w:rsidRPr="000425BE">
        <w:rPr>
          <w:sz w:val="20"/>
          <w:szCs w:val="20"/>
        </w:rPr>
        <w:t>%</w:t>
      </w:r>
      <w:r>
        <w:rPr>
          <w:sz w:val="20"/>
          <w:szCs w:val="20"/>
        </w:rPr>
        <w:t xml:space="preserve"> déclarent être </w:t>
      </w:r>
      <w:r w:rsidRPr="00502306">
        <w:rPr>
          <w:sz w:val="20"/>
          <w:szCs w:val="20"/>
        </w:rPr>
        <w:t>suivies par un.e ergothérapeute</w:t>
      </w:r>
      <w:r w:rsidRPr="000425BE">
        <w:rPr>
          <w:sz w:val="20"/>
          <w:szCs w:val="20"/>
        </w:rPr>
        <w:t xml:space="preserve">, contre </w:t>
      </w:r>
      <w:r w:rsidR="009F5740" w:rsidRPr="009F5740">
        <w:rPr>
          <w:sz w:val="20"/>
          <w:szCs w:val="20"/>
        </w:rPr>
        <w:t>5,88</w:t>
      </w:r>
      <w:r w:rsidRPr="000425BE">
        <w:rPr>
          <w:sz w:val="20"/>
          <w:szCs w:val="20"/>
        </w:rPr>
        <w:t>% de</w:t>
      </w:r>
      <w:r w:rsidR="009F5740">
        <w:rPr>
          <w:sz w:val="20"/>
          <w:szCs w:val="20"/>
        </w:rPr>
        <w:t>s actives.</w:t>
      </w:r>
    </w:p>
    <w:p w14:paraId="2F79D8A3" w14:textId="77777777" w:rsidR="00540A90" w:rsidRDefault="00540A90" w:rsidP="006318D4">
      <w:pPr>
        <w:tabs>
          <w:tab w:val="center" w:pos="8789"/>
          <w:tab w:val="center" w:pos="9072"/>
        </w:tabs>
        <w:ind w:left="-5"/>
        <w:rPr>
          <w:color w:val="FFFFFF" w:themeColor="background1"/>
          <w:highlight w:val="darkRed"/>
        </w:rPr>
      </w:pPr>
    </w:p>
    <w:p w14:paraId="74D0A599" w14:textId="145BC289" w:rsidR="00100F72" w:rsidRPr="003E7517" w:rsidRDefault="00302937" w:rsidP="003E7517">
      <w:pPr>
        <w:jc w:val="both"/>
      </w:pPr>
      <w:r w:rsidRPr="003E7517">
        <w:rPr>
          <w:b/>
          <w:bCs/>
        </w:rPr>
        <w:t>Tableau N°140</w:t>
      </w:r>
      <w:r w:rsidRPr="003E7517">
        <w:t xml:space="preserve"> : R</w:t>
      </w:r>
      <w:r w:rsidR="00100F72" w:rsidRPr="003E7517">
        <w:t>ecodage de la CSP actuelle (après l'accident) * êtes-vous suivi</w:t>
      </w:r>
      <w:r w:rsidR="00502306" w:rsidRPr="003E7517">
        <w:t xml:space="preserve">.e </w:t>
      </w:r>
      <w:r w:rsidR="00100F72" w:rsidRPr="003E7517">
        <w:t>par un</w:t>
      </w:r>
      <w:r w:rsidR="00502306" w:rsidRPr="003E7517">
        <w:t xml:space="preserve">.e </w:t>
      </w:r>
      <w:r w:rsidR="00100F72" w:rsidRPr="003E7517">
        <w:t>orthophoniste ? [nombre, ligne %, résidus ajustés].</w:t>
      </w:r>
    </w:p>
    <w:p w14:paraId="45C356A5" w14:textId="77777777" w:rsidR="00DE63F7" w:rsidRPr="001139AB" w:rsidRDefault="00DE63F7" w:rsidP="006318D4">
      <w:pPr>
        <w:tabs>
          <w:tab w:val="center" w:pos="8789"/>
          <w:tab w:val="center" w:pos="9072"/>
        </w:tabs>
        <w:ind w:left="-5"/>
        <w:rPr>
          <w:color w:val="FFFFFF" w:themeColor="background1"/>
        </w:rPr>
      </w:pPr>
    </w:p>
    <w:tbl>
      <w:tblPr>
        <w:tblStyle w:val="TableGrid"/>
        <w:tblW w:w="9356" w:type="dxa"/>
        <w:tblInd w:w="-15" w:type="dxa"/>
        <w:tblLayout w:type="fixed"/>
        <w:tblCellMar>
          <w:top w:w="9" w:type="dxa"/>
          <w:bottom w:w="9" w:type="dxa"/>
          <w:right w:w="140" w:type="dxa"/>
        </w:tblCellMar>
        <w:tblLook w:val="04A0" w:firstRow="1" w:lastRow="0" w:firstColumn="1" w:lastColumn="0" w:noHBand="0" w:noVBand="1"/>
      </w:tblPr>
      <w:tblGrid>
        <w:gridCol w:w="3402"/>
        <w:gridCol w:w="2268"/>
        <w:gridCol w:w="2268"/>
        <w:gridCol w:w="1418"/>
      </w:tblGrid>
      <w:tr w:rsidR="00502306" w:rsidRPr="003E7517" w14:paraId="0371C208" w14:textId="77777777" w:rsidTr="00502306">
        <w:trPr>
          <w:trHeight w:val="83"/>
        </w:trPr>
        <w:tc>
          <w:tcPr>
            <w:tcW w:w="3402" w:type="dxa"/>
            <w:vMerge w:val="restart"/>
            <w:tcBorders>
              <w:top w:val="double" w:sz="4" w:space="0" w:color="000000"/>
              <w:left w:val="double" w:sz="4" w:space="0" w:color="000000"/>
              <w:bottom w:val="single" w:sz="4" w:space="0" w:color="000000"/>
              <w:right w:val="double" w:sz="4" w:space="0" w:color="000000"/>
            </w:tcBorders>
            <w:vAlign w:val="bottom"/>
          </w:tcPr>
          <w:p w14:paraId="036DD413" w14:textId="77777777" w:rsidR="00502306" w:rsidRPr="003E7517" w:rsidRDefault="00502306" w:rsidP="00F432C5">
            <w:pPr>
              <w:tabs>
                <w:tab w:val="center" w:pos="8789"/>
                <w:tab w:val="center" w:pos="9072"/>
              </w:tabs>
              <w:spacing w:line="259" w:lineRule="auto"/>
              <w:ind w:left="131"/>
              <w:rPr>
                <w:rFonts w:ascii="Times" w:eastAsia="Calibri" w:hAnsi="Times" w:cs="Calibri"/>
              </w:rPr>
            </w:pPr>
            <w:r w:rsidRPr="003E7517">
              <w:rPr>
                <w:rFonts w:ascii="Times" w:eastAsia="Calibri" w:hAnsi="Times" w:cs="Calibri"/>
              </w:rPr>
              <w:t>recodage de la CSP actuelle (après l'accident)</w:t>
            </w:r>
          </w:p>
        </w:tc>
        <w:tc>
          <w:tcPr>
            <w:tcW w:w="4536" w:type="dxa"/>
            <w:gridSpan w:val="2"/>
            <w:tcBorders>
              <w:top w:val="double" w:sz="4" w:space="0" w:color="000000"/>
              <w:left w:val="nil"/>
              <w:bottom w:val="single" w:sz="4" w:space="0" w:color="000000"/>
              <w:right w:val="single" w:sz="4" w:space="0" w:color="000000"/>
            </w:tcBorders>
          </w:tcPr>
          <w:p w14:paraId="3034B754" w14:textId="4D4D4178" w:rsidR="00502306" w:rsidRPr="003E7517" w:rsidRDefault="00502306" w:rsidP="00502306">
            <w:pPr>
              <w:tabs>
                <w:tab w:val="center" w:pos="8789"/>
                <w:tab w:val="center" w:pos="9072"/>
              </w:tabs>
              <w:spacing w:line="259" w:lineRule="auto"/>
              <w:ind w:left="378" w:hanging="378"/>
              <w:jc w:val="center"/>
              <w:rPr>
                <w:rFonts w:ascii="Times" w:hAnsi="Times"/>
              </w:rPr>
            </w:pPr>
            <w:r w:rsidRPr="003E7517">
              <w:rPr>
                <w:rFonts w:ascii="Times" w:eastAsia="Calibri" w:hAnsi="Times" w:cs="Calibri"/>
              </w:rPr>
              <w:t>êtes-vous suivi.e par un.e orthophoniste ?</w:t>
            </w:r>
          </w:p>
        </w:tc>
        <w:tc>
          <w:tcPr>
            <w:tcW w:w="1418" w:type="dxa"/>
            <w:vMerge w:val="restart"/>
            <w:tcBorders>
              <w:top w:val="double" w:sz="4" w:space="0" w:color="000000"/>
              <w:left w:val="single" w:sz="4" w:space="0" w:color="000000"/>
              <w:bottom w:val="single" w:sz="4" w:space="0" w:color="000000"/>
              <w:right w:val="double" w:sz="4" w:space="0" w:color="000000"/>
            </w:tcBorders>
            <w:vAlign w:val="bottom"/>
          </w:tcPr>
          <w:p w14:paraId="7169D087" w14:textId="77777777" w:rsidR="00502306" w:rsidRPr="003E7517" w:rsidRDefault="00502306" w:rsidP="006318D4">
            <w:pPr>
              <w:tabs>
                <w:tab w:val="center" w:pos="8789"/>
                <w:tab w:val="center" w:pos="9072"/>
              </w:tabs>
              <w:spacing w:line="259" w:lineRule="auto"/>
              <w:ind w:left="125"/>
              <w:jc w:val="center"/>
              <w:rPr>
                <w:rFonts w:ascii="Times" w:hAnsi="Times"/>
              </w:rPr>
            </w:pPr>
            <w:r w:rsidRPr="003E7517">
              <w:rPr>
                <w:rFonts w:ascii="Times" w:hAnsi="Times"/>
              </w:rPr>
              <w:t>Total</w:t>
            </w:r>
          </w:p>
        </w:tc>
      </w:tr>
      <w:tr w:rsidR="00502306" w:rsidRPr="003E7517" w14:paraId="0E1C284B" w14:textId="77777777" w:rsidTr="00502306">
        <w:trPr>
          <w:trHeight w:val="49"/>
        </w:trPr>
        <w:tc>
          <w:tcPr>
            <w:tcW w:w="3402" w:type="dxa"/>
            <w:vMerge/>
            <w:tcBorders>
              <w:top w:val="nil"/>
              <w:left w:val="double" w:sz="4" w:space="0" w:color="000000"/>
              <w:bottom w:val="single" w:sz="4" w:space="0" w:color="000000"/>
              <w:right w:val="double" w:sz="4" w:space="0" w:color="000000"/>
            </w:tcBorders>
          </w:tcPr>
          <w:p w14:paraId="3E2D7177" w14:textId="77777777" w:rsidR="00502306" w:rsidRPr="003E7517" w:rsidRDefault="00502306" w:rsidP="00F432C5">
            <w:pPr>
              <w:tabs>
                <w:tab w:val="center" w:pos="8789"/>
                <w:tab w:val="center" w:pos="9072"/>
              </w:tabs>
              <w:spacing w:line="259" w:lineRule="auto"/>
              <w:ind w:left="131"/>
              <w:rPr>
                <w:rFonts w:ascii="Times" w:eastAsia="Calibri" w:hAnsi="Times" w:cs="Calibri"/>
              </w:rPr>
            </w:pPr>
          </w:p>
        </w:tc>
        <w:tc>
          <w:tcPr>
            <w:tcW w:w="2268" w:type="dxa"/>
            <w:tcBorders>
              <w:top w:val="single" w:sz="4" w:space="0" w:color="000000"/>
              <w:left w:val="nil"/>
              <w:bottom w:val="single" w:sz="4" w:space="0" w:color="000000"/>
              <w:right w:val="single" w:sz="4" w:space="0" w:color="000000"/>
            </w:tcBorders>
          </w:tcPr>
          <w:p w14:paraId="3171E2E4" w14:textId="1675C61E" w:rsidR="00502306" w:rsidRPr="003E7517" w:rsidRDefault="00502306" w:rsidP="00502306">
            <w:pPr>
              <w:tabs>
                <w:tab w:val="center" w:pos="8789"/>
                <w:tab w:val="center" w:pos="9072"/>
              </w:tabs>
              <w:spacing w:after="160" w:line="259" w:lineRule="auto"/>
              <w:ind w:firstLine="129"/>
              <w:rPr>
                <w:rFonts w:ascii="Times" w:hAnsi="Times"/>
              </w:rPr>
            </w:pPr>
            <w:r w:rsidRPr="003E7517">
              <w:rPr>
                <w:rFonts w:ascii="Times" w:hAnsi="Times"/>
              </w:rPr>
              <w:t>oui</w:t>
            </w:r>
          </w:p>
        </w:tc>
        <w:tc>
          <w:tcPr>
            <w:tcW w:w="2268" w:type="dxa"/>
            <w:tcBorders>
              <w:top w:val="single" w:sz="4" w:space="0" w:color="000000"/>
              <w:left w:val="single" w:sz="4" w:space="0" w:color="000000"/>
              <w:bottom w:val="single" w:sz="4" w:space="0" w:color="000000"/>
              <w:right w:val="single" w:sz="4" w:space="0" w:color="000000"/>
            </w:tcBorders>
          </w:tcPr>
          <w:p w14:paraId="791A1BD1" w14:textId="77777777" w:rsidR="00502306" w:rsidRPr="003E7517" w:rsidRDefault="00502306" w:rsidP="006318D4">
            <w:pPr>
              <w:tabs>
                <w:tab w:val="center" w:pos="8789"/>
                <w:tab w:val="center" w:pos="9072"/>
              </w:tabs>
              <w:spacing w:line="259" w:lineRule="auto"/>
              <w:ind w:left="179"/>
              <w:rPr>
                <w:rFonts w:ascii="Times" w:hAnsi="Times"/>
              </w:rPr>
            </w:pPr>
            <w:r w:rsidRPr="003E7517">
              <w:rPr>
                <w:rFonts w:ascii="Times" w:hAnsi="Times"/>
              </w:rPr>
              <w:t>non</w:t>
            </w:r>
          </w:p>
        </w:tc>
        <w:tc>
          <w:tcPr>
            <w:tcW w:w="1418" w:type="dxa"/>
            <w:vMerge/>
            <w:tcBorders>
              <w:top w:val="nil"/>
              <w:left w:val="single" w:sz="4" w:space="0" w:color="000000"/>
              <w:bottom w:val="single" w:sz="4" w:space="0" w:color="000000"/>
              <w:right w:val="double" w:sz="4" w:space="0" w:color="000000"/>
            </w:tcBorders>
          </w:tcPr>
          <w:p w14:paraId="79AA1CB4" w14:textId="77777777" w:rsidR="00502306" w:rsidRPr="003E7517" w:rsidRDefault="00502306" w:rsidP="006318D4">
            <w:pPr>
              <w:tabs>
                <w:tab w:val="center" w:pos="8789"/>
                <w:tab w:val="center" w:pos="9072"/>
              </w:tabs>
              <w:spacing w:after="160" w:line="259" w:lineRule="auto"/>
              <w:rPr>
                <w:rFonts w:ascii="Times" w:hAnsi="Times"/>
              </w:rPr>
            </w:pPr>
          </w:p>
        </w:tc>
      </w:tr>
      <w:tr w:rsidR="00502306" w:rsidRPr="003E7517" w14:paraId="2A677C8F" w14:textId="77777777" w:rsidTr="00502306">
        <w:trPr>
          <w:trHeight w:val="342"/>
        </w:trPr>
        <w:tc>
          <w:tcPr>
            <w:tcW w:w="3402" w:type="dxa"/>
            <w:tcBorders>
              <w:top w:val="single" w:sz="4" w:space="0" w:color="000000"/>
              <w:left w:val="double" w:sz="4" w:space="0" w:color="000000"/>
              <w:bottom w:val="nil"/>
              <w:right w:val="double" w:sz="4" w:space="0" w:color="000000"/>
            </w:tcBorders>
          </w:tcPr>
          <w:p w14:paraId="6942854F" w14:textId="77777777" w:rsidR="00502306" w:rsidRPr="003E7517" w:rsidRDefault="00502306" w:rsidP="00F432C5">
            <w:pPr>
              <w:tabs>
                <w:tab w:val="center" w:pos="8789"/>
                <w:tab w:val="center" w:pos="9072"/>
              </w:tabs>
              <w:spacing w:line="259" w:lineRule="auto"/>
              <w:ind w:left="131"/>
              <w:rPr>
                <w:rFonts w:ascii="Times" w:eastAsia="Calibri" w:hAnsi="Times" w:cs="Calibri"/>
              </w:rPr>
            </w:pPr>
            <w:r w:rsidRPr="003E7517">
              <w:rPr>
                <w:rFonts w:ascii="Times" w:eastAsia="Calibri" w:hAnsi="Times" w:cs="Calibri"/>
              </w:rPr>
              <w:t>en activité</w:t>
            </w:r>
          </w:p>
        </w:tc>
        <w:tc>
          <w:tcPr>
            <w:tcW w:w="2268" w:type="dxa"/>
            <w:tcBorders>
              <w:top w:val="single" w:sz="4" w:space="0" w:color="000000"/>
              <w:left w:val="nil"/>
              <w:bottom w:val="nil"/>
              <w:right w:val="single" w:sz="4" w:space="0" w:color="000000"/>
            </w:tcBorders>
          </w:tcPr>
          <w:p w14:paraId="1B6268C3" w14:textId="77777777" w:rsidR="00502306" w:rsidRPr="003E7517" w:rsidRDefault="00502306" w:rsidP="006318D4">
            <w:pPr>
              <w:tabs>
                <w:tab w:val="center" w:pos="8789"/>
                <w:tab w:val="center" w:pos="9072"/>
              </w:tabs>
              <w:spacing w:line="259" w:lineRule="auto"/>
              <w:ind w:left="466"/>
              <w:jc w:val="right"/>
              <w:rPr>
                <w:rFonts w:ascii="Times" w:hAnsi="Times"/>
              </w:rPr>
            </w:pPr>
            <w:r w:rsidRPr="003E7517">
              <w:rPr>
                <w:rFonts w:ascii="Times" w:hAnsi="Times"/>
              </w:rPr>
              <w:t>14,00</w:t>
            </w:r>
          </w:p>
        </w:tc>
        <w:tc>
          <w:tcPr>
            <w:tcW w:w="2268" w:type="dxa"/>
            <w:tcBorders>
              <w:top w:val="single" w:sz="4" w:space="0" w:color="000000"/>
              <w:left w:val="single" w:sz="4" w:space="0" w:color="000000"/>
              <w:bottom w:val="nil"/>
              <w:right w:val="single" w:sz="4" w:space="0" w:color="000000"/>
            </w:tcBorders>
          </w:tcPr>
          <w:p w14:paraId="2959C148" w14:textId="77777777" w:rsidR="00502306" w:rsidRPr="003E7517" w:rsidRDefault="00502306" w:rsidP="006318D4">
            <w:pPr>
              <w:tabs>
                <w:tab w:val="center" w:pos="8789"/>
                <w:tab w:val="center" w:pos="9072"/>
              </w:tabs>
              <w:spacing w:line="259" w:lineRule="auto"/>
              <w:jc w:val="right"/>
              <w:rPr>
                <w:rFonts w:ascii="Times" w:hAnsi="Times"/>
              </w:rPr>
            </w:pPr>
            <w:r w:rsidRPr="003E7517">
              <w:rPr>
                <w:rFonts w:ascii="Times" w:hAnsi="Times"/>
              </w:rPr>
              <w:t>54,00</w:t>
            </w:r>
          </w:p>
        </w:tc>
        <w:tc>
          <w:tcPr>
            <w:tcW w:w="1418" w:type="dxa"/>
            <w:tcBorders>
              <w:top w:val="single" w:sz="4" w:space="0" w:color="000000"/>
              <w:left w:val="single" w:sz="4" w:space="0" w:color="000000"/>
              <w:bottom w:val="nil"/>
              <w:right w:val="double" w:sz="4" w:space="0" w:color="000000"/>
            </w:tcBorders>
          </w:tcPr>
          <w:p w14:paraId="7358A2B9" w14:textId="77777777" w:rsidR="00502306" w:rsidRPr="003E7517" w:rsidRDefault="00502306" w:rsidP="006318D4">
            <w:pPr>
              <w:tabs>
                <w:tab w:val="center" w:pos="8789"/>
                <w:tab w:val="center" w:pos="9072"/>
              </w:tabs>
              <w:spacing w:line="259" w:lineRule="auto"/>
              <w:ind w:left="529"/>
              <w:jc w:val="right"/>
              <w:rPr>
                <w:rFonts w:ascii="Times" w:hAnsi="Times"/>
              </w:rPr>
            </w:pPr>
            <w:r w:rsidRPr="003E7517">
              <w:rPr>
                <w:rFonts w:ascii="Times" w:hAnsi="Times"/>
              </w:rPr>
              <w:t>68,00</w:t>
            </w:r>
          </w:p>
        </w:tc>
      </w:tr>
      <w:tr w:rsidR="00502306" w:rsidRPr="003E7517" w14:paraId="26565434" w14:textId="77777777" w:rsidTr="009F5740">
        <w:trPr>
          <w:trHeight w:val="320"/>
        </w:trPr>
        <w:tc>
          <w:tcPr>
            <w:tcW w:w="3402" w:type="dxa"/>
            <w:tcBorders>
              <w:top w:val="nil"/>
              <w:left w:val="double" w:sz="4" w:space="0" w:color="000000"/>
              <w:bottom w:val="nil"/>
              <w:right w:val="double" w:sz="4" w:space="0" w:color="000000"/>
            </w:tcBorders>
          </w:tcPr>
          <w:p w14:paraId="5F223C69" w14:textId="6ABBFCFD" w:rsidR="00502306" w:rsidRPr="003E7517" w:rsidRDefault="00502306" w:rsidP="00F432C5">
            <w:pPr>
              <w:tabs>
                <w:tab w:val="center" w:pos="8789"/>
                <w:tab w:val="center" w:pos="9072"/>
              </w:tabs>
              <w:spacing w:line="259" w:lineRule="auto"/>
              <w:ind w:left="131"/>
              <w:rPr>
                <w:rFonts w:ascii="Times" w:eastAsia="Calibri" w:hAnsi="Times" w:cs="Calibri"/>
              </w:rPr>
            </w:pPr>
            <w:r w:rsidRPr="003E7517">
              <w:rPr>
                <w:rFonts w:ascii="Times" w:eastAsia="Calibri" w:hAnsi="Times" w:cs="Calibri"/>
              </w:rPr>
              <w:t>ligne %</w:t>
            </w:r>
          </w:p>
        </w:tc>
        <w:tc>
          <w:tcPr>
            <w:tcW w:w="2268" w:type="dxa"/>
            <w:tcBorders>
              <w:top w:val="nil"/>
              <w:left w:val="nil"/>
              <w:bottom w:val="nil"/>
              <w:right w:val="single" w:sz="4" w:space="0" w:color="000000"/>
            </w:tcBorders>
            <w:shd w:val="clear" w:color="auto" w:fill="BDD6EE" w:themeFill="accent1" w:themeFillTint="66"/>
          </w:tcPr>
          <w:p w14:paraId="6F896A96" w14:textId="77777777" w:rsidR="00502306" w:rsidRPr="003E7517" w:rsidRDefault="00502306" w:rsidP="006318D4">
            <w:pPr>
              <w:tabs>
                <w:tab w:val="center" w:pos="8789"/>
                <w:tab w:val="center" w:pos="9072"/>
              </w:tabs>
              <w:spacing w:line="259" w:lineRule="auto"/>
              <w:ind w:left="236"/>
              <w:jc w:val="right"/>
              <w:rPr>
                <w:rFonts w:ascii="Times" w:hAnsi="Times"/>
                <w:b/>
                <w:bCs/>
              </w:rPr>
            </w:pPr>
            <w:r w:rsidRPr="003E7517">
              <w:rPr>
                <w:rFonts w:ascii="Times" w:hAnsi="Times"/>
                <w:b/>
                <w:bCs/>
              </w:rPr>
              <w:t>20,59%</w:t>
            </w:r>
          </w:p>
        </w:tc>
        <w:tc>
          <w:tcPr>
            <w:tcW w:w="2268" w:type="dxa"/>
            <w:tcBorders>
              <w:top w:val="nil"/>
              <w:left w:val="single" w:sz="4" w:space="0" w:color="000000"/>
              <w:bottom w:val="nil"/>
              <w:right w:val="single" w:sz="4" w:space="0" w:color="000000"/>
            </w:tcBorders>
            <w:shd w:val="clear" w:color="auto" w:fill="auto"/>
          </w:tcPr>
          <w:p w14:paraId="05CAEF49" w14:textId="77777777" w:rsidR="00502306" w:rsidRPr="003E7517" w:rsidRDefault="00502306" w:rsidP="006318D4">
            <w:pPr>
              <w:tabs>
                <w:tab w:val="center" w:pos="8789"/>
                <w:tab w:val="center" w:pos="9072"/>
              </w:tabs>
              <w:spacing w:line="259" w:lineRule="auto"/>
              <w:jc w:val="right"/>
              <w:rPr>
                <w:rFonts w:ascii="Times" w:hAnsi="Times"/>
              </w:rPr>
            </w:pPr>
            <w:r w:rsidRPr="003E7517">
              <w:rPr>
                <w:rFonts w:ascii="Times" w:hAnsi="Times"/>
              </w:rPr>
              <w:t>79,41%</w:t>
            </w:r>
          </w:p>
        </w:tc>
        <w:tc>
          <w:tcPr>
            <w:tcW w:w="1418" w:type="dxa"/>
            <w:tcBorders>
              <w:top w:val="nil"/>
              <w:left w:val="single" w:sz="4" w:space="0" w:color="000000"/>
              <w:bottom w:val="nil"/>
              <w:right w:val="double" w:sz="4" w:space="0" w:color="000000"/>
            </w:tcBorders>
          </w:tcPr>
          <w:p w14:paraId="554A817C" w14:textId="77777777" w:rsidR="00502306" w:rsidRPr="003E7517" w:rsidRDefault="00502306" w:rsidP="006318D4">
            <w:pPr>
              <w:tabs>
                <w:tab w:val="center" w:pos="8789"/>
                <w:tab w:val="center" w:pos="9072"/>
              </w:tabs>
              <w:spacing w:line="259" w:lineRule="auto"/>
              <w:ind w:left="179"/>
              <w:jc w:val="right"/>
              <w:rPr>
                <w:rFonts w:ascii="Times" w:hAnsi="Times"/>
              </w:rPr>
            </w:pPr>
            <w:r w:rsidRPr="003E7517">
              <w:rPr>
                <w:rFonts w:ascii="Times" w:hAnsi="Times"/>
              </w:rPr>
              <w:t>100,00%</w:t>
            </w:r>
          </w:p>
        </w:tc>
      </w:tr>
      <w:tr w:rsidR="00502306" w:rsidRPr="003E7517" w14:paraId="00C5C58A" w14:textId="77777777" w:rsidTr="009F5740">
        <w:trPr>
          <w:trHeight w:val="328"/>
        </w:trPr>
        <w:tc>
          <w:tcPr>
            <w:tcW w:w="3402" w:type="dxa"/>
            <w:tcBorders>
              <w:top w:val="nil"/>
              <w:left w:val="double" w:sz="4" w:space="0" w:color="000000"/>
              <w:bottom w:val="single" w:sz="4" w:space="0" w:color="000000"/>
              <w:right w:val="double" w:sz="4" w:space="0" w:color="000000"/>
            </w:tcBorders>
          </w:tcPr>
          <w:p w14:paraId="78BB6E7D" w14:textId="48E568C6" w:rsidR="00502306" w:rsidRPr="003E7517" w:rsidRDefault="00502306" w:rsidP="00F432C5">
            <w:pPr>
              <w:tabs>
                <w:tab w:val="center" w:pos="8789"/>
                <w:tab w:val="center" w:pos="9072"/>
              </w:tabs>
              <w:spacing w:line="259" w:lineRule="auto"/>
              <w:ind w:left="131"/>
              <w:rPr>
                <w:rFonts w:ascii="Times" w:eastAsia="Calibri" w:hAnsi="Times" w:cs="Calibri"/>
              </w:rPr>
            </w:pPr>
            <w:r w:rsidRPr="003E7517">
              <w:rPr>
                <w:rFonts w:ascii="Times" w:eastAsia="Calibri" w:hAnsi="Times" w:cs="Calibri"/>
              </w:rPr>
              <w:t>résidus ajustés</w:t>
            </w:r>
          </w:p>
        </w:tc>
        <w:tc>
          <w:tcPr>
            <w:tcW w:w="2268" w:type="dxa"/>
            <w:tcBorders>
              <w:top w:val="nil"/>
              <w:left w:val="nil"/>
              <w:bottom w:val="single" w:sz="4" w:space="0" w:color="000000"/>
              <w:right w:val="single" w:sz="4" w:space="0" w:color="000000"/>
            </w:tcBorders>
          </w:tcPr>
          <w:p w14:paraId="679ED36F" w14:textId="77777777" w:rsidR="00502306" w:rsidRPr="003E7517" w:rsidRDefault="00502306" w:rsidP="006318D4">
            <w:pPr>
              <w:tabs>
                <w:tab w:val="center" w:pos="8789"/>
                <w:tab w:val="center" w:pos="9072"/>
              </w:tabs>
              <w:spacing w:line="259" w:lineRule="auto"/>
              <w:ind w:left="512"/>
              <w:jc w:val="right"/>
              <w:rPr>
                <w:rFonts w:ascii="Times" w:hAnsi="Times"/>
              </w:rPr>
            </w:pPr>
            <w:r w:rsidRPr="003E7517">
              <w:rPr>
                <w:rFonts w:ascii="Times" w:hAnsi="Times"/>
              </w:rPr>
              <w:t>-2,39</w:t>
            </w:r>
          </w:p>
        </w:tc>
        <w:tc>
          <w:tcPr>
            <w:tcW w:w="2268" w:type="dxa"/>
            <w:tcBorders>
              <w:top w:val="nil"/>
              <w:left w:val="single" w:sz="4" w:space="0" w:color="000000"/>
              <w:bottom w:val="single" w:sz="4" w:space="0" w:color="000000"/>
              <w:right w:val="single" w:sz="4" w:space="0" w:color="000000"/>
            </w:tcBorders>
            <w:shd w:val="clear" w:color="auto" w:fill="auto"/>
          </w:tcPr>
          <w:p w14:paraId="53223B5D" w14:textId="77777777" w:rsidR="00502306" w:rsidRPr="003E7517" w:rsidRDefault="00502306" w:rsidP="006318D4">
            <w:pPr>
              <w:tabs>
                <w:tab w:val="center" w:pos="8789"/>
                <w:tab w:val="center" w:pos="9072"/>
              </w:tabs>
              <w:spacing w:line="259" w:lineRule="auto"/>
              <w:jc w:val="right"/>
              <w:rPr>
                <w:rFonts w:ascii="Times" w:hAnsi="Times"/>
              </w:rPr>
            </w:pPr>
            <w:r w:rsidRPr="003E7517">
              <w:rPr>
                <w:rFonts w:ascii="Times" w:hAnsi="Times"/>
              </w:rPr>
              <w:t>2,39</w:t>
            </w:r>
          </w:p>
        </w:tc>
        <w:tc>
          <w:tcPr>
            <w:tcW w:w="1418" w:type="dxa"/>
            <w:tcBorders>
              <w:top w:val="nil"/>
              <w:left w:val="single" w:sz="4" w:space="0" w:color="000000"/>
              <w:bottom w:val="single" w:sz="4" w:space="0" w:color="000000"/>
              <w:right w:val="double" w:sz="4" w:space="0" w:color="000000"/>
            </w:tcBorders>
          </w:tcPr>
          <w:p w14:paraId="634C4A28" w14:textId="77777777" w:rsidR="00502306" w:rsidRPr="003E7517" w:rsidRDefault="00502306" w:rsidP="006318D4">
            <w:pPr>
              <w:tabs>
                <w:tab w:val="center" w:pos="8789"/>
                <w:tab w:val="center" w:pos="9072"/>
              </w:tabs>
              <w:spacing w:line="259" w:lineRule="auto"/>
              <w:ind w:left="839"/>
              <w:jc w:val="right"/>
              <w:rPr>
                <w:rFonts w:ascii="Times" w:hAnsi="Times"/>
              </w:rPr>
            </w:pPr>
            <w:r w:rsidRPr="003E7517">
              <w:rPr>
                <w:rFonts w:ascii="Times" w:hAnsi="Times"/>
              </w:rPr>
              <w:t>,00</w:t>
            </w:r>
          </w:p>
        </w:tc>
      </w:tr>
      <w:tr w:rsidR="00502306" w:rsidRPr="003E7517" w14:paraId="0D0CA9DC" w14:textId="77777777" w:rsidTr="00502306">
        <w:trPr>
          <w:trHeight w:val="342"/>
        </w:trPr>
        <w:tc>
          <w:tcPr>
            <w:tcW w:w="3402" w:type="dxa"/>
            <w:tcBorders>
              <w:top w:val="single" w:sz="4" w:space="0" w:color="000000"/>
              <w:left w:val="double" w:sz="4" w:space="0" w:color="000000"/>
              <w:bottom w:val="nil"/>
              <w:right w:val="double" w:sz="4" w:space="0" w:color="000000"/>
            </w:tcBorders>
          </w:tcPr>
          <w:p w14:paraId="3E37ECEA" w14:textId="71C66E12" w:rsidR="00502306" w:rsidRPr="003E7517" w:rsidRDefault="00502306" w:rsidP="00F432C5">
            <w:pPr>
              <w:tabs>
                <w:tab w:val="center" w:pos="8789"/>
                <w:tab w:val="center" w:pos="9072"/>
              </w:tabs>
              <w:spacing w:line="259" w:lineRule="auto"/>
              <w:ind w:left="131"/>
              <w:rPr>
                <w:rFonts w:ascii="Times" w:eastAsia="Calibri" w:hAnsi="Times" w:cs="Calibri"/>
              </w:rPr>
            </w:pPr>
            <w:r w:rsidRPr="003E7517">
              <w:rPr>
                <w:rFonts w:ascii="Times" w:eastAsia="Calibri" w:hAnsi="Times" w:cs="Calibri"/>
              </w:rPr>
              <w:t>sans activité</w:t>
            </w:r>
          </w:p>
        </w:tc>
        <w:tc>
          <w:tcPr>
            <w:tcW w:w="2268" w:type="dxa"/>
            <w:tcBorders>
              <w:top w:val="single" w:sz="4" w:space="0" w:color="000000"/>
              <w:left w:val="nil"/>
              <w:bottom w:val="nil"/>
              <w:right w:val="single" w:sz="4" w:space="0" w:color="000000"/>
            </w:tcBorders>
          </w:tcPr>
          <w:p w14:paraId="4F5BD122" w14:textId="77777777" w:rsidR="00502306" w:rsidRPr="003E7517" w:rsidRDefault="00502306" w:rsidP="006318D4">
            <w:pPr>
              <w:tabs>
                <w:tab w:val="center" w:pos="8789"/>
                <w:tab w:val="center" w:pos="9072"/>
              </w:tabs>
              <w:spacing w:line="259" w:lineRule="auto"/>
              <w:ind w:left="390"/>
              <w:jc w:val="right"/>
              <w:rPr>
                <w:rFonts w:ascii="Times" w:hAnsi="Times"/>
              </w:rPr>
            </w:pPr>
            <w:r w:rsidRPr="003E7517">
              <w:rPr>
                <w:rFonts w:ascii="Times" w:hAnsi="Times"/>
              </w:rPr>
              <w:t>66,00</w:t>
            </w:r>
          </w:p>
        </w:tc>
        <w:tc>
          <w:tcPr>
            <w:tcW w:w="2268" w:type="dxa"/>
            <w:tcBorders>
              <w:top w:val="single" w:sz="4" w:space="0" w:color="000000"/>
              <w:left w:val="single" w:sz="4" w:space="0" w:color="000000"/>
              <w:bottom w:val="nil"/>
              <w:right w:val="single" w:sz="4" w:space="0" w:color="000000"/>
            </w:tcBorders>
          </w:tcPr>
          <w:p w14:paraId="1072D575" w14:textId="77777777" w:rsidR="00502306" w:rsidRPr="003E7517" w:rsidRDefault="00502306" w:rsidP="006318D4">
            <w:pPr>
              <w:tabs>
                <w:tab w:val="center" w:pos="8789"/>
                <w:tab w:val="center" w:pos="9072"/>
              </w:tabs>
              <w:spacing w:line="259" w:lineRule="auto"/>
              <w:jc w:val="right"/>
              <w:rPr>
                <w:rFonts w:ascii="Times" w:hAnsi="Times"/>
              </w:rPr>
            </w:pPr>
            <w:r w:rsidRPr="003E7517">
              <w:rPr>
                <w:rFonts w:ascii="Times" w:hAnsi="Times"/>
              </w:rPr>
              <w:t>115,00</w:t>
            </w:r>
          </w:p>
        </w:tc>
        <w:tc>
          <w:tcPr>
            <w:tcW w:w="1418" w:type="dxa"/>
            <w:tcBorders>
              <w:top w:val="single" w:sz="4" w:space="0" w:color="000000"/>
              <w:left w:val="single" w:sz="4" w:space="0" w:color="000000"/>
              <w:bottom w:val="nil"/>
              <w:right w:val="double" w:sz="4" w:space="0" w:color="000000"/>
            </w:tcBorders>
          </w:tcPr>
          <w:p w14:paraId="2073944A" w14:textId="77777777" w:rsidR="00502306" w:rsidRPr="003E7517" w:rsidRDefault="00502306" w:rsidP="006318D4">
            <w:pPr>
              <w:tabs>
                <w:tab w:val="center" w:pos="8789"/>
                <w:tab w:val="center" w:pos="9072"/>
              </w:tabs>
              <w:spacing w:line="259" w:lineRule="auto"/>
              <w:ind w:left="396"/>
              <w:jc w:val="right"/>
              <w:rPr>
                <w:rFonts w:ascii="Times" w:hAnsi="Times"/>
              </w:rPr>
            </w:pPr>
            <w:r w:rsidRPr="003E7517">
              <w:rPr>
                <w:rFonts w:ascii="Times" w:hAnsi="Times"/>
              </w:rPr>
              <w:t>181,00</w:t>
            </w:r>
          </w:p>
        </w:tc>
      </w:tr>
      <w:tr w:rsidR="00502306" w:rsidRPr="003E7517" w14:paraId="4C8991F5" w14:textId="77777777" w:rsidTr="00502306">
        <w:trPr>
          <w:trHeight w:val="320"/>
        </w:trPr>
        <w:tc>
          <w:tcPr>
            <w:tcW w:w="3402" w:type="dxa"/>
            <w:tcBorders>
              <w:top w:val="nil"/>
              <w:left w:val="double" w:sz="4" w:space="0" w:color="000000"/>
              <w:bottom w:val="nil"/>
              <w:right w:val="double" w:sz="4" w:space="0" w:color="000000"/>
            </w:tcBorders>
          </w:tcPr>
          <w:p w14:paraId="39DD21A2" w14:textId="59388DBE" w:rsidR="00502306" w:rsidRPr="003E7517" w:rsidRDefault="00502306" w:rsidP="00F432C5">
            <w:pPr>
              <w:tabs>
                <w:tab w:val="center" w:pos="8789"/>
                <w:tab w:val="center" w:pos="9072"/>
              </w:tabs>
              <w:spacing w:line="259" w:lineRule="auto"/>
              <w:ind w:left="131"/>
              <w:rPr>
                <w:rFonts w:ascii="Times" w:eastAsia="Calibri" w:hAnsi="Times" w:cs="Calibri"/>
              </w:rPr>
            </w:pPr>
            <w:r w:rsidRPr="003E7517">
              <w:rPr>
                <w:rFonts w:ascii="Times" w:eastAsia="Calibri" w:hAnsi="Times" w:cs="Calibri"/>
              </w:rPr>
              <w:t>ligne %</w:t>
            </w:r>
          </w:p>
        </w:tc>
        <w:tc>
          <w:tcPr>
            <w:tcW w:w="2268" w:type="dxa"/>
            <w:tcBorders>
              <w:top w:val="nil"/>
              <w:left w:val="nil"/>
              <w:bottom w:val="nil"/>
              <w:right w:val="single" w:sz="4" w:space="0" w:color="000000"/>
            </w:tcBorders>
            <w:shd w:val="clear" w:color="auto" w:fill="BDD6EE" w:themeFill="accent1" w:themeFillTint="66"/>
          </w:tcPr>
          <w:p w14:paraId="46DEDDD0" w14:textId="77777777" w:rsidR="00502306" w:rsidRPr="003E7517" w:rsidRDefault="00502306" w:rsidP="006318D4">
            <w:pPr>
              <w:tabs>
                <w:tab w:val="center" w:pos="8789"/>
                <w:tab w:val="center" w:pos="9072"/>
              </w:tabs>
              <w:spacing w:line="259" w:lineRule="auto"/>
              <w:ind w:left="241"/>
              <w:jc w:val="right"/>
              <w:rPr>
                <w:rFonts w:ascii="Times" w:hAnsi="Times"/>
                <w:b/>
                <w:bCs/>
              </w:rPr>
            </w:pPr>
            <w:r w:rsidRPr="003E7517">
              <w:rPr>
                <w:rFonts w:ascii="Times" w:hAnsi="Times"/>
                <w:b/>
                <w:bCs/>
              </w:rPr>
              <w:t>36,46%</w:t>
            </w:r>
          </w:p>
        </w:tc>
        <w:tc>
          <w:tcPr>
            <w:tcW w:w="2268" w:type="dxa"/>
            <w:tcBorders>
              <w:top w:val="nil"/>
              <w:left w:val="single" w:sz="4" w:space="0" w:color="000000"/>
              <w:bottom w:val="nil"/>
              <w:right w:val="single" w:sz="4" w:space="0" w:color="000000"/>
            </w:tcBorders>
          </w:tcPr>
          <w:p w14:paraId="6EF04C4D" w14:textId="77777777" w:rsidR="00502306" w:rsidRPr="003E7517" w:rsidRDefault="00502306" w:rsidP="006318D4">
            <w:pPr>
              <w:tabs>
                <w:tab w:val="center" w:pos="8789"/>
                <w:tab w:val="center" w:pos="9072"/>
              </w:tabs>
              <w:spacing w:line="259" w:lineRule="auto"/>
              <w:jc w:val="right"/>
              <w:rPr>
                <w:rFonts w:ascii="Times" w:hAnsi="Times"/>
              </w:rPr>
            </w:pPr>
            <w:r w:rsidRPr="003E7517">
              <w:rPr>
                <w:rFonts w:ascii="Times" w:hAnsi="Times"/>
              </w:rPr>
              <w:t>63,54%</w:t>
            </w:r>
          </w:p>
        </w:tc>
        <w:tc>
          <w:tcPr>
            <w:tcW w:w="1418" w:type="dxa"/>
            <w:tcBorders>
              <w:top w:val="nil"/>
              <w:left w:val="single" w:sz="4" w:space="0" w:color="000000"/>
              <w:bottom w:val="nil"/>
              <w:right w:val="double" w:sz="4" w:space="0" w:color="000000"/>
            </w:tcBorders>
          </w:tcPr>
          <w:p w14:paraId="13AC1AB7" w14:textId="77777777" w:rsidR="00502306" w:rsidRPr="003E7517" w:rsidRDefault="00502306" w:rsidP="006318D4">
            <w:pPr>
              <w:tabs>
                <w:tab w:val="center" w:pos="8789"/>
                <w:tab w:val="center" w:pos="9072"/>
              </w:tabs>
              <w:spacing w:line="259" w:lineRule="auto"/>
              <w:ind w:left="179"/>
              <w:jc w:val="right"/>
              <w:rPr>
                <w:rFonts w:ascii="Times" w:hAnsi="Times"/>
              </w:rPr>
            </w:pPr>
            <w:r w:rsidRPr="003E7517">
              <w:rPr>
                <w:rFonts w:ascii="Times" w:hAnsi="Times"/>
              </w:rPr>
              <w:t>100,00%</w:t>
            </w:r>
          </w:p>
        </w:tc>
      </w:tr>
      <w:tr w:rsidR="00502306" w:rsidRPr="003E7517" w14:paraId="56AB6BFC" w14:textId="77777777" w:rsidTr="00502306">
        <w:trPr>
          <w:trHeight w:val="328"/>
        </w:trPr>
        <w:tc>
          <w:tcPr>
            <w:tcW w:w="3402" w:type="dxa"/>
            <w:tcBorders>
              <w:top w:val="nil"/>
              <w:left w:val="double" w:sz="4" w:space="0" w:color="000000"/>
              <w:bottom w:val="single" w:sz="4" w:space="0" w:color="000000"/>
              <w:right w:val="double" w:sz="4" w:space="0" w:color="000000"/>
            </w:tcBorders>
          </w:tcPr>
          <w:p w14:paraId="4CC3C181" w14:textId="69A29C45" w:rsidR="00502306" w:rsidRPr="003E7517" w:rsidRDefault="00502306" w:rsidP="00F432C5">
            <w:pPr>
              <w:tabs>
                <w:tab w:val="center" w:pos="8789"/>
                <w:tab w:val="center" w:pos="9072"/>
              </w:tabs>
              <w:spacing w:line="259" w:lineRule="auto"/>
              <w:ind w:left="131"/>
              <w:rPr>
                <w:rFonts w:ascii="Times" w:eastAsia="Calibri" w:hAnsi="Times" w:cs="Calibri"/>
              </w:rPr>
            </w:pPr>
            <w:r w:rsidRPr="003E7517">
              <w:rPr>
                <w:rFonts w:ascii="Times" w:eastAsia="Calibri" w:hAnsi="Times" w:cs="Calibri"/>
              </w:rPr>
              <w:t>résidus ajustés</w:t>
            </w:r>
          </w:p>
        </w:tc>
        <w:tc>
          <w:tcPr>
            <w:tcW w:w="2268" w:type="dxa"/>
            <w:tcBorders>
              <w:top w:val="nil"/>
              <w:left w:val="nil"/>
              <w:bottom w:val="single" w:sz="4" w:space="0" w:color="000000"/>
              <w:right w:val="single" w:sz="4" w:space="0" w:color="000000"/>
            </w:tcBorders>
          </w:tcPr>
          <w:p w14:paraId="063B114F" w14:textId="77777777" w:rsidR="00502306" w:rsidRPr="003E7517" w:rsidRDefault="00502306" w:rsidP="006318D4">
            <w:pPr>
              <w:tabs>
                <w:tab w:val="center" w:pos="8789"/>
                <w:tab w:val="center" w:pos="9072"/>
              </w:tabs>
              <w:spacing w:line="259" w:lineRule="auto"/>
              <w:ind w:left="611"/>
              <w:jc w:val="right"/>
              <w:rPr>
                <w:rFonts w:ascii="Times" w:hAnsi="Times"/>
              </w:rPr>
            </w:pPr>
            <w:r w:rsidRPr="003E7517">
              <w:rPr>
                <w:rFonts w:ascii="Times" w:hAnsi="Times"/>
              </w:rPr>
              <w:t>2,39</w:t>
            </w:r>
          </w:p>
        </w:tc>
        <w:tc>
          <w:tcPr>
            <w:tcW w:w="2268" w:type="dxa"/>
            <w:tcBorders>
              <w:top w:val="nil"/>
              <w:left w:val="single" w:sz="4" w:space="0" w:color="000000"/>
              <w:bottom w:val="single" w:sz="4" w:space="0" w:color="000000"/>
              <w:right w:val="single" w:sz="4" w:space="0" w:color="000000"/>
            </w:tcBorders>
          </w:tcPr>
          <w:p w14:paraId="2313B754" w14:textId="77777777" w:rsidR="00502306" w:rsidRPr="003E7517" w:rsidRDefault="00502306" w:rsidP="006318D4">
            <w:pPr>
              <w:tabs>
                <w:tab w:val="center" w:pos="8789"/>
                <w:tab w:val="center" w:pos="9072"/>
              </w:tabs>
              <w:spacing w:line="259" w:lineRule="auto"/>
              <w:jc w:val="right"/>
              <w:rPr>
                <w:rFonts w:ascii="Times" w:hAnsi="Times"/>
              </w:rPr>
            </w:pPr>
            <w:r w:rsidRPr="003E7517">
              <w:rPr>
                <w:rFonts w:ascii="Times" w:hAnsi="Times"/>
              </w:rPr>
              <w:t>-2,39</w:t>
            </w:r>
          </w:p>
        </w:tc>
        <w:tc>
          <w:tcPr>
            <w:tcW w:w="1418" w:type="dxa"/>
            <w:tcBorders>
              <w:top w:val="nil"/>
              <w:left w:val="single" w:sz="4" w:space="0" w:color="000000"/>
              <w:bottom w:val="single" w:sz="4" w:space="0" w:color="000000"/>
              <w:right w:val="double" w:sz="4" w:space="0" w:color="000000"/>
            </w:tcBorders>
          </w:tcPr>
          <w:p w14:paraId="466CCAC3" w14:textId="77777777" w:rsidR="00502306" w:rsidRPr="003E7517" w:rsidRDefault="00502306" w:rsidP="006318D4">
            <w:pPr>
              <w:tabs>
                <w:tab w:val="center" w:pos="8789"/>
                <w:tab w:val="center" w:pos="9072"/>
              </w:tabs>
              <w:spacing w:line="259" w:lineRule="auto"/>
              <w:ind w:left="839"/>
              <w:jc w:val="right"/>
              <w:rPr>
                <w:rFonts w:ascii="Times" w:hAnsi="Times"/>
              </w:rPr>
            </w:pPr>
            <w:r w:rsidRPr="003E7517">
              <w:rPr>
                <w:rFonts w:ascii="Times" w:hAnsi="Times"/>
              </w:rPr>
              <w:t>,00</w:t>
            </w:r>
          </w:p>
        </w:tc>
      </w:tr>
      <w:tr w:rsidR="00502306" w:rsidRPr="003E7517" w14:paraId="725DBB51" w14:textId="77777777" w:rsidTr="00502306">
        <w:trPr>
          <w:trHeight w:val="342"/>
        </w:trPr>
        <w:tc>
          <w:tcPr>
            <w:tcW w:w="3402" w:type="dxa"/>
            <w:tcBorders>
              <w:top w:val="single" w:sz="4" w:space="0" w:color="000000"/>
              <w:left w:val="double" w:sz="4" w:space="0" w:color="000000"/>
              <w:right w:val="double" w:sz="4" w:space="0" w:color="000000"/>
            </w:tcBorders>
          </w:tcPr>
          <w:p w14:paraId="095A97E3" w14:textId="77777777" w:rsidR="00502306" w:rsidRPr="003E7517" w:rsidRDefault="00502306" w:rsidP="00F432C5">
            <w:pPr>
              <w:tabs>
                <w:tab w:val="center" w:pos="8789"/>
                <w:tab w:val="center" w:pos="9072"/>
              </w:tabs>
              <w:spacing w:line="259" w:lineRule="auto"/>
              <w:ind w:left="131"/>
              <w:rPr>
                <w:rFonts w:ascii="Times" w:eastAsia="Calibri" w:hAnsi="Times" w:cs="Calibri"/>
              </w:rPr>
            </w:pPr>
            <w:r w:rsidRPr="003E7517">
              <w:rPr>
                <w:rFonts w:ascii="Times" w:eastAsia="Calibri" w:hAnsi="Times" w:cs="Calibri"/>
              </w:rPr>
              <w:t>Total</w:t>
            </w:r>
          </w:p>
        </w:tc>
        <w:tc>
          <w:tcPr>
            <w:tcW w:w="2268" w:type="dxa"/>
            <w:tcBorders>
              <w:top w:val="single" w:sz="4" w:space="0" w:color="000000"/>
              <w:left w:val="nil"/>
              <w:right w:val="single" w:sz="4" w:space="0" w:color="000000"/>
            </w:tcBorders>
          </w:tcPr>
          <w:p w14:paraId="4F841B7A" w14:textId="77777777" w:rsidR="00502306" w:rsidRPr="003E7517" w:rsidRDefault="00502306" w:rsidP="006318D4">
            <w:pPr>
              <w:tabs>
                <w:tab w:val="center" w:pos="8789"/>
                <w:tab w:val="center" w:pos="9072"/>
              </w:tabs>
              <w:spacing w:line="259" w:lineRule="auto"/>
              <w:ind w:left="369"/>
              <w:jc w:val="right"/>
              <w:rPr>
                <w:rFonts w:ascii="Times" w:hAnsi="Times"/>
              </w:rPr>
            </w:pPr>
            <w:r w:rsidRPr="003E7517">
              <w:rPr>
                <w:rFonts w:ascii="Times" w:hAnsi="Times"/>
              </w:rPr>
              <w:t>80,00</w:t>
            </w:r>
          </w:p>
        </w:tc>
        <w:tc>
          <w:tcPr>
            <w:tcW w:w="2268" w:type="dxa"/>
            <w:tcBorders>
              <w:top w:val="single" w:sz="4" w:space="0" w:color="000000"/>
              <w:left w:val="single" w:sz="4" w:space="0" w:color="000000"/>
              <w:right w:val="single" w:sz="4" w:space="0" w:color="000000"/>
            </w:tcBorders>
          </w:tcPr>
          <w:p w14:paraId="1A1EFBF4" w14:textId="77777777" w:rsidR="00502306" w:rsidRPr="003E7517" w:rsidRDefault="00502306" w:rsidP="006318D4">
            <w:pPr>
              <w:tabs>
                <w:tab w:val="center" w:pos="8789"/>
                <w:tab w:val="center" w:pos="9072"/>
              </w:tabs>
              <w:spacing w:line="259" w:lineRule="auto"/>
              <w:jc w:val="right"/>
              <w:rPr>
                <w:rFonts w:ascii="Times" w:hAnsi="Times"/>
              </w:rPr>
            </w:pPr>
            <w:r w:rsidRPr="003E7517">
              <w:rPr>
                <w:rFonts w:ascii="Times" w:hAnsi="Times"/>
              </w:rPr>
              <w:t>169,00</w:t>
            </w:r>
          </w:p>
        </w:tc>
        <w:tc>
          <w:tcPr>
            <w:tcW w:w="1418" w:type="dxa"/>
            <w:tcBorders>
              <w:top w:val="single" w:sz="4" w:space="0" w:color="000000"/>
              <w:left w:val="single" w:sz="4" w:space="0" w:color="000000"/>
              <w:right w:val="double" w:sz="4" w:space="0" w:color="000000"/>
            </w:tcBorders>
          </w:tcPr>
          <w:p w14:paraId="31B470F2" w14:textId="77777777" w:rsidR="00502306" w:rsidRPr="003E7517" w:rsidRDefault="00502306" w:rsidP="006318D4">
            <w:pPr>
              <w:tabs>
                <w:tab w:val="center" w:pos="8789"/>
                <w:tab w:val="center" w:pos="9072"/>
              </w:tabs>
              <w:spacing w:line="259" w:lineRule="auto"/>
              <w:ind w:left="333"/>
              <w:jc w:val="right"/>
              <w:rPr>
                <w:rFonts w:ascii="Times" w:hAnsi="Times"/>
              </w:rPr>
            </w:pPr>
            <w:r w:rsidRPr="003E7517">
              <w:rPr>
                <w:rFonts w:ascii="Times" w:hAnsi="Times"/>
              </w:rPr>
              <w:t>249,00</w:t>
            </w:r>
          </w:p>
        </w:tc>
      </w:tr>
      <w:tr w:rsidR="00502306" w:rsidRPr="003E7517" w14:paraId="797D4A18" w14:textId="77777777" w:rsidTr="00502306">
        <w:trPr>
          <w:trHeight w:val="320"/>
        </w:trPr>
        <w:tc>
          <w:tcPr>
            <w:tcW w:w="3402" w:type="dxa"/>
            <w:tcBorders>
              <w:top w:val="nil"/>
              <w:left w:val="double" w:sz="4" w:space="0" w:color="000000"/>
              <w:bottom w:val="single" w:sz="4" w:space="0" w:color="auto"/>
              <w:right w:val="double" w:sz="4" w:space="0" w:color="000000"/>
            </w:tcBorders>
          </w:tcPr>
          <w:p w14:paraId="10E8169A" w14:textId="77777777" w:rsidR="00502306" w:rsidRPr="003E7517" w:rsidRDefault="00502306" w:rsidP="00F432C5">
            <w:pPr>
              <w:tabs>
                <w:tab w:val="center" w:pos="8789"/>
                <w:tab w:val="center" w:pos="9072"/>
              </w:tabs>
              <w:spacing w:line="259" w:lineRule="auto"/>
              <w:rPr>
                <w:rFonts w:ascii="Times" w:eastAsia="Calibri" w:hAnsi="Times" w:cs="Calibri"/>
              </w:rPr>
            </w:pPr>
          </w:p>
        </w:tc>
        <w:tc>
          <w:tcPr>
            <w:tcW w:w="2268" w:type="dxa"/>
            <w:tcBorders>
              <w:top w:val="nil"/>
              <w:left w:val="nil"/>
              <w:bottom w:val="single" w:sz="4" w:space="0" w:color="auto"/>
              <w:right w:val="single" w:sz="4" w:space="0" w:color="000000"/>
            </w:tcBorders>
          </w:tcPr>
          <w:p w14:paraId="517EF67D" w14:textId="77777777" w:rsidR="00502306" w:rsidRPr="003E7517" w:rsidRDefault="00502306" w:rsidP="006318D4">
            <w:pPr>
              <w:tabs>
                <w:tab w:val="center" w:pos="8789"/>
                <w:tab w:val="center" w:pos="9072"/>
              </w:tabs>
              <w:spacing w:line="259" w:lineRule="auto"/>
              <w:ind w:left="243"/>
              <w:jc w:val="right"/>
              <w:rPr>
                <w:rFonts w:ascii="Times" w:hAnsi="Times"/>
              </w:rPr>
            </w:pPr>
            <w:r w:rsidRPr="003E7517">
              <w:rPr>
                <w:rFonts w:ascii="Times" w:hAnsi="Times"/>
              </w:rPr>
              <w:t>32,13%</w:t>
            </w:r>
          </w:p>
        </w:tc>
        <w:tc>
          <w:tcPr>
            <w:tcW w:w="2268" w:type="dxa"/>
            <w:tcBorders>
              <w:top w:val="nil"/>
              <w:left w:val="single" w:sz="4" w:space="0" w:color="000000"/>
              <w:bottom w:val="single" w:sz="4" w:space="0" w:color="auto"/>
              <w:right w:val="single" w:sz="4" w:space="0" w:color="000000"/>
            </w:tcBorders>
          </w:tcPr>
          <w:p w14:paraId="0EC2FB7F" w14:textId="77777777" w:rsidR="00502306" w:rsidRPr="003E7517" w:rsidRDefault="00502306" w:rsidP="006318D4">
            <w:pPr>
              <w:tabs>
                <w:tab w:val="center" w:pos="8789"/>
                <w:tab w:val="center" w:pos="9072"/>
              </w:tabs>
              <w:spacing w:line="259" w:lineRule="auto"/>
              <w:jc w:val="right"/>
              <w:rPr>
                <w:rFonts w:ascii="Times" w:hAnsi="Times"/>
              </w:rPr>
            </w:pPr>
            <w:r w:rsidRPr="003E7517">
              <w:rPr>
                <w:rFonts w:ascii="Times" w:hAnsi="Times"/>
              </w:rPr>
              <w:t>67,87%</w:t>
            </w:r>
          </w:p>
        </w:tc>
        <w:tc>
          <w:tcPr>
            <w:tcW w:w="1418" w:type="dxa"/>
            <w:tcBorders>
              <w:top w:val="nil"/>
              <w:left w:val="single" w:sz="4" w:space="0" w:color="000000"/>
              <w:bottom w:val="single" w:sz="4" w:space="0" w:color="auto"/>
              <w:right w:val="double" w:sz="4" w:space="0" w:color="000000"/>
            </w:tcBorders>
          </w:tcPr>
          <w:p w14:paraId="6936E1B2" w14:textId="77777777" w:rsidR="00502306" w:rsidRPr="003E7517" w:rsidRDefault="00502306" w:rsidP="006318D4">
            <w:pPr>
              <w:tabs>
                <w:tab w:val="center" w:pos="8789"/>
                <w:tab w:val="center" w:pos="9072"/>
              </w:tabs>
              <w:spacing w:line="259" w:lineRule="auto"/>
              <w:ind w:left="179"/>
              <w:jc w:val="right"/>
              <w:rPr>
                <w:rFonts w:ascii="Times" w:hAnsi="Times"/>
              </w:rPr>
            </w:pPr>
            <w:r w:rsidRPr="003E7517">
              <w:rPr>
                <w:rFonts w:ascii="Times" w:hAnsi="Times"/>
              </w:rPr>
              <w:t>100,00%</w:t>
            </w:r>
          </w:p>
        </w:tc>
      </w:tr>
    </w:tbl>
    <w:p w14:paraId="663AAA1A" w14:textId="77777777" w:rsidR="00502306" w:rsidRPr="00502306" w:rsidRDefault="00502306" w:rsidP="00502306">
      <w:pPr>
        <w:tabs>
          <w:tab w:val="center" w:pos="8789"/>
          <w:tab w:val="center" w:pos="9072"/>
        </w:tabs>
        <w:jc w:val="both"/>
        <w:rPr>
          <w:sz w:val="10"/>
          <w:szCs w:val="10"/>
        </w:rPr>
      </w:pPr>
    </w:p>
    <w:p w14:paraId="55B35726" w14:textId="55818E3D" w:rsidR="00502306" w:rsidRDefault="00502306" w:rsidP="00502306">
      <w:pPr>
        <w:tabs>
          <w:tab w:val="center" w:pos="8789"/>
          <w:tab w:val="center" w:pos="9072"/>
        </w:tabs>
        <w:jc w:val="both"/>
        <w:rPr>
          <w:sz w:val="20"/>
          <w:szCs w:val="20"/>
        </w:rPr>
      </w:pPr>
      <w:r w:rsidRPr="00891B51">
        <w:rPr>
          <w:sz w:val="20"/>
          <w:szCs w:val="20"/>
        </w:rPr>
        <w:t>Notes : Test du Khi2 significatif au seuil de 1 %.</w:t>
      </w:r>
    </w:p>
    <w:p w14:paraId="5C233DDF" w14:textId="7682A434" w:rsidR="00502306" w:rsidRPr="00502306" w:rsidRDefault="00502306" w:rsidP="00502306">
      <w:pPr>
        <w:tabs>
          <w:tab w:val="center" w:pos="8789"/>
          <w:tab w:val="center" w:pos="9072"/>
        </w:tabs>
        <w:jc w:val="both"/>
        <w:rPr>
          <w:sz w:val="20"/>
          <w:szCs w:val="20"/>
        </w:rPr>
      </w:pPr>
      <w:r w:rsidRPr="008D1968">
        <w:rPr>
          <w:sz w:val="20"/>
          <w:szCs w:val="20"/>
        </w:rPr>
        <w:t xml:space="preserve">Lecture : Parmi les personnes cérébrolésées qui </w:t>
      </w:r>
      <w:r>
        <w:rPr>
          <w:sz w:val="20"/>
          <w:szCs w:val="20"/>
        </w:rPr>
        <w:t xml:space="preserve">sont </w:t>
      </w:r>
      <w:r w:rsidR="009F5740">
        <w:rPr>
          <w:sz w:val="20"/>
          <w:szCs w:val="20"/>
        </w:rPr>
        <w:t>sans</w:t>
      </w:r>
      <w:r>
        <w:rPr>
          <w:sz w:val="20"/>
          <w:szCs w:val="20"/>
        </w:rPr>
        <w:t xml:space="preserve"> activité au moment de l’enquête, </w:t>
      </w:r>
      <w:r w:rsidR="009F5740" w:rsidRPr="00502306">
        <w:rPr>
          <w:sz w:val="20"/>
          <w:szCs w:val="20"/>
        </w:rPr>
        <w:t>36,46</w:t>
      </w:r>
      <w:r w:rsidRPr="000425BE">
        <w:rPr>
          <w:sz w:val="20"/>
          <w:szCs w:val="20"/>
        </w:rPr>
        <w:t>%</w:t>
      </w:r>
      <w:r>
        <w:rPr>
          <w:sz w:val="20"/>
          <w:szCs w:val="20"/>
        </w:rPr>
        <w:t xml:space="preserve"> déclarent être </w:t>
      </w:r>
      <w:r w:rsidRPr="00502306">
        <w:rPr>
          <w:sz w:val="20"/>
          <w:szCs w:val="20"/>
        </w:rPr>
        <w:t>suivies par un.e orthophoniste</w:t>
      </w:r>
      <w:r w:rsidRPr="000425BE">
        <w:rPr>
          <w:sz w:val="20"/>
          <w:szCs w:val="20"/>
        </w:rPr>
        <w:t xml:space="preserve">, contre </w:t>
      </w:r>
      <w:r w:rsidR="009F5740" w:rsidRPr="009F5740">
        <w:rPr>
          <w:sz w:val="20"/>
          <w:szCs w:val="20"/>
        </w:rPr>
        <w:t>20,59</w:t>
      </w:r>
      <w:r w:rsidRPr="000425BE">
        <w:rPr>
          <w:sz w:val="20"/>
          <w:szCs w:val="20"/>
        </w:rPr>
        <w:t xml:space="preserve">% </w:t>
      </w:r>
      <w:r w:rsidR="009F5740">
        <w:rPr>
          <w:sz w:val="20"/>
          <w:szCs w:val="20"/>
        </w:rPr>
        <w:t xml:space="preserve">des actives. </w:t>
      </w:r>
    </w:p>
    <w:p w14:paraId="380EE75D" w14:textId="77777777" w:rsidR="00540A90" w:rsidRDefault="00540A90" w:rsidP="006318D4">
      <w:pPr>
        <w:tabs>
          <w:tab w:val="center" w:pos="8789"/>
          <w:tab w:val="center" w:pos="9072"/>
        </w:tabs>
        <w:ind w:left="-5"/>
        <w:rPr>
          <w:color w:val="FFFFFF" w:themeColor="background1"/>
          <w:highlight w:val="darkRed"/>
        </w:rPr>
      </w:pPr>
    </w:p>
    <w:p w14:paraId="7078B17D" w14:textId="3299862F" w:rsidR="00540A90" w:rsidRPr="003E7517" w:rsidRDefault="00302937" w:rsidP="003E7517">
      <w:pPr>
        <w:jc w:val="both"/>
      </w:pPr>
      <w:r w:rsidRPr="003E7517">
        <w:rPr>
          <w:b/>
          <w:bCs/>
        </w:rPr>
        <w:t>Tableau N°141</w:t>
      </w:r>
      <w:r w:rsidRPr="003E7517">
        <w:t xml:space="preserve"> : R</w:t>
      </w:r>
      <w:r w:rsidR="00540A90" w:rsidRPr="003E7517">
        <w:t>ecodage de la CSP actuelle (après l'accident) * êtes-vous suivi</w:t>
      </w:r>
      <w:r w:rsidR="00502306" w:rsidRPr="003E7517">
        <w:t>.e</w:t>
      </w:r>
      <w:r w:rsidR="00540A90" w:rsidRPr="003E7517">
        <w:t xml:space="preserve"> par un</w:t>
      </w:r>
      <w:r w:rsidR="00502306" w:rsidRPr="003E7517">
        <w:t xml:space="preserve">.e </w:t>
      </w:r>
      <w:r w:rsidR="00540A90" w:rsidRPr="003E7517">
        <w:t>kiné ? [nombre, ligne</w:t>
      </w:r>
      <w:r w:rsidR="00DE63F7" w:rsidRPr="003E7517">
        <w:t xml:space="preserve"> </w:t>
      </w:r>
      <w:r w:rsidR="00540A90" w:rsidRPr="003E7517">
        <w:t>%, résidus ajustés].</w:t>
      </w:r>
    </w:p>
    <w:p w14:paraId="07F90D58" w14:textId="77777777" w:rsidR="00DE63F7" w:rsidRPr="001139AB" w:rsidRDefault="00DE63F7" w:rsidP="006318D4">
      <w:pPr>
        <w:tabs>
          <w:tab w:val="center" w:pos="8789"/>
          <w:tab w:val="center" w:pos="9072"/>
        </w:tabs>
        <w:ind w:left="-5"/>
        <w:rPr>
          <w:color w:val="FFFFFF" w:themeColor="background1"/>
        </w:rPr>
      </w:pPr>
    </w:p>
    <w:tbl>
      <w:tblPr>
        <w:tblStyle w:val="TableGrid"/>
        <w:tblW w:w="10405" w:type="dxa"/>
        <w:tblInd w:w="-582" w:type="dxa"/>
        <w:tblCellMar>
          <w:top w:w="9" w:type="dxa"/>
          <w:left w:w="179" w:type="dxa"/>
          <w:bottom w:w="9" w:type="dxa"/>
          <w:right w:w="140" w:type="dxa"/>
        </w:tblCellMar>
        <w:tblLook w:val="04A0" w:firstRow="1" w:lastRow="0" w:firstColumn="1" w:lastColumn="0" w:noHBand="0" w:noVBand="1"/>
      </w:tblPr>
      <w:tblGrid>
        <w:gridCol w:w="5303"/>
        <w:gridCol w:w="1843"/>
        <w:gridCol w:w="1828"/>
        <w:gridCol w:w="1431"/>
      </w:tblGrid>
      <w:tr w:rsidR="00540A90" w14:paraId="7F150F3A" w14:textId="77777777" w:rsidTr="006318D4">
        <w:trPr>
          <w:trHeight w:val="84"/>
        </w:trPr>
        <w:tc>
          <w:tcPr>
            <w:tcW w:w="5303" w:type="dxa"/>
            <w:vMerge w:val="restart"/>
            <w:tcBorders>
              <w:top w:val="double" w:sz="4" w:space="0" w:color="000000"/>
              <w:left w:val="double" w:sz="4" w:space="0" w:color="000000"/>
              <w:bottom w:val="single" w:sz="4" w:space="0" w:color="000000"/>
              <w:right w:val="double" w:sz="4" w:space="0" w:color="000000"/>
            </w:tcBorders>
            <w:vAlign w:val="bottom"/>
          </w:tcPr>
          <w:p w14:paraId="613E052A" w14:textId="77777777" w:rsidR="00540A90" w:rsidRPr="00F432C5" w:rsidRDefault="00540A90"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recodage de la CSP actuelle (après l'accident)</w:t>
            </w:r>
          </w:p>
        </w:tc>
        <w:tc>
          <w:tcPr>
            <w:tcW w:w="3671" w:type="dxa"/>
            <w:gridSpan w:val="2"/>
            <w:tcBorders>
              <w:top w:val="double" w:sz="4" w:space="0" w:color="000000"/>
              <w:left w:val="double" w:sz="4" w:space="0" w:color="000000"/>
              <w:bottom w:val="single" w:sz="4" w:space="0" w:color="000000"/>
              <w:right w:val="single" w:sz="4" w:space="0" w:color="000000"/>
            </w:tcBorders>
          </w:tcPr>
          <w:p w14:paraId="235906BC" w14:textId="654AE980" w:rsidR="00540A90" w:rsidRDefault="00540A90" w:rsidP="006318D4">
            <w:pPr>
              <w:tabs>
                <w:tab w:val="center" w:pos="8789"/>
                <w:tab w:val="center" w:pos="9072"/>
              </w:tabs>
              <w:spacing w:line="259" w:lineRule="auto"/>
              <w:ind w:left="104"/>
              <w:jc w:val="center"/>
            </w:pPr>
            <w:r>
              <w:rPr>
                <w:rFonts w:ascii="Calibri" w:eastAsia="Calibri" w:hAnsi="Calibri" w:cs="Calibri"/>
              </w:rPr>
              <w:t>êtes-vous suivi</w:t>
            </w:r>
            <w:r w:rsidR="00502306">
              <w:rPr>
                <w:rFonts w:ascii="Calibri" w:eastAsia="Calibri" w:hAnsi="Calibri" w:cs="Calibri"/>
              </w:rPr>
              <w:t>.e</w:t>
            </w:r>
            <w:r>
              <w:rPr>
                <w:rFonts w:ascii="Calibri" w:eastAsia="Calibri" w:hAnsi="Calibri" w:cs="Calibri"/>
              </w:rPr>
              <w:t xml:space="preserve"> par un</w:t>
            </w:r>
            <w:r w:rsidR="00502306">
              <w:rPr>
                <w:rFonts w:ascii="Calibri" w:eastAsia="Calibri" w:hAnsi="Calibri" w:cs="Calibri"/>
              </w:rPr>
              <w:t xml:space="preserve">.e </w:t>
            </w:r>
            <w:r w:rsidRPr="00540A90">
              <w:rPr>
                <w:rFonts w:ascii="Calibri" w:eastAsia="Calibri" w:hAnsi="Calibri" w:cs="Calibri"/>
                <w:b/>
                <w:bCs/>
              </w:rPr>
              <w:t>kiné</w:t>
            </w:r>
            <w:r>
              <w:rPr>
                <w:rFonts w:ascii="Calibri" w:eastAsia="Calibri" w:hAnsi="Calibri" w:cs="Calibri"/>
              </w:rPr>
              <w:t xml:space="preserve"> ?</w:t>
            </w:r>
          </w:p>
        </w:tc>
        <w:tc>
          <w:tcPr>
            <w:tcW w:w="1431" w:type="dxa"/>
            <w:vMerge w:val="restart"/>
            <w:tcBorders>
              <w:top w:val="double" w:sz="4" w:space="0" w:color="000000"/>
              <w:left w:val="single" w:sz="4" w:space="0" w:color="000000"/>
              <w:bottom w:val="single" w:sz="4" w:space="0" w:color="000000"/>
              <w:right w:val="double" w:sz="4" w:space="0" w:color="000000"/>
            </w:tcBorders>
            <w:vAlign w:val="bottom"/>
          </w:tcPr>
          <w:p w14:paraId="2964120C" w14:textId="77777777" w:rsidR="00540A90" w:rsidRDefault="00540A90" w:rsidP="006318D4">
            <w:pPr>
              <w:tabs>
                <w:tab w:val="center" w:pos="8789"/>
                <w:tab w:val="center" w:pos="9072"/>
              </w:tabs>
              <w:spacing w:line="259" w:lineRule="auto"/>
              <w:jc w:val="center"/>
            </w:pPr>
            <w:r>
              <w:t>Total</w:t>
            </w:r>
          </w:p>
        </w:tc>
      </w:tr>
      <w:tr w:rsidR="00540A90" w14:paraId="5FDEA9CA" w14:textId="77777777" w:rsidTr="006318D4">
        <w:trPr>
          <w:trHeight w:val="49"/>
        </w:trPr>
        <w:tc>
          <w:tcPr>
            <w:tcW w:w="0" w:type="auto"/>
            <w:vMerge/>
            <w:tcBorders>
              <w:top w:val="nil"/>
              <w:left w:val="double" w:sz="4" w:space="0" w:color="000000"/>
              <w:bottom w:val="single" w:sz="4" w:space="0" w:color="000000"/>
              <w:right w:val="double" w:sz="4" w:space="0" w:color="000000"/>
            </w:tcBorders>
          </w:tcPr>
          <w:p w14:paraId="65F61F1A" w14:textId="77777777" w:rsidR="00540A90" w:rsidRPr="00F432C5" w:rsidRDefault="00540A90" w:rsidP="00F432C5">
            <w:pPr>
              <w:tabs>
                <w:tab w:val="center" w:pos="8789"/>
                <w:tab w:val="center" w:pos="9072"/>
              </w:tabs>
              <w:spacing w:line="259" w:lineRule="auto"/>
              <w:ind w:left="131"/>
              <w:rPr>
                <w:rFonts w:ascii="Times" w:eastAsia="Calibri" w:hAnsi="Times" w:cs="Calibri"/>
              </w:rPr>
            </w:pPr>
          </w:p>
        </w:tc>
        <w:tc>
          <w:tcPr>
            <w:tcW w:w="1843" w:type="dxa"/>
            <w:tcBorders>
              <w:top w:val="single" w:sz="4" w:space="0" w:color="000000"/>
              <w:left w:val="double" w:sz="4" w:space="0" w:color="000000"/>
              <w:bottom w:val="single" w:sz="4" w:space="0" w:color="000000"/>
              <w:right w:val="single" w:sz="4" w:space="0" w:color="000000"/>
            </w:tcBorders>
          </w:tcPr>
          <w:p w14:paraId="2E140C2D" w14:textId="77777777" w:rsidR="00540A90" w:rsidRDefault="00540A90" w:rsidP="006318D4">
            <w:pPr>
              <w:tabs>
                <w:tab w:val="center" w:pos="8789"/>
                <w:tab w:val="center" w:pos="9072"/>
              </w:tabs>
              <w:spacing w:line="259" w:lineRule="auto"/>
              <w:ind w:left="15"/>
            </w:pPr>
            <w:r>
              <w:t>oui</w:t>
            </w:r>
          </w:p>
        </w:tc>
        <w:tc>
          <w:tcPr>
            <w:tcW w:w="1828" w:type="dxa"/>
            <w:tcBorders>
              <w:top w:val="single" w:sz="4" w:space="0" w:color="000000"/>
              <w:left w:val="single" w:sz="4" w:space="0" w:color="000000"/>
              <w:bottom w:val="single" w:sz="4" w:space="0" w:color="000000"/>
              <w:right w:val="single" w:sz="4" w:space="0" w:color="000000"/>
            </w:tcBorders>
          </w:tcPr>
          <w:p w14:paraId="5223EB1F" w14:textId="77777777" w:rsidR="00540A90" w:rsidRDefault="00540A90" w:rsidP="006318D4">
            <w:pPr>
              <w:tabs>
                <w:tab w:val="center" w:pos="8789"/>
                <w:tab w:val="center" w:pos="9072"/>
              </w:tabs>
              <w:spacing w:line="259" w:lineRule="auto"/>
            </w:pPr>
            <w:r>
              <w:t>non</w:t>
            </w:r>
          </w:p>
        </w:tc>
        <w:tc>
          <w:tcPr>
            <w:tcW w:w="0" w:type="auto"/>
            <w:vMerge/>
            <w:tcBorders>
              <w:top w:val="nil"/>
              <w:left w:val="single" w:sz="4" w:space="0" w:color="000000"/>
              <w:bottom w:val="single" w:sz="4" w:space="0" w:color="000000"/>
              <w:right w:val="double" w:sz="4" w:space="0" w:color="000000"/>
            </w:tcBorders>
          </w:tcPr>
          <w:p w14:paraId="46FFD6C2" w14:textId="77777777" w:rsidR="00540A90" w:rsidRDefault="00540A90" w:rsidP="006318D4">
            <w:pPr>
              <w:tabs>
                <w:tab w:val="center" w:pos="8789"/>
                <w:tab w:val="center" w:pos="9072"/>
              </w:tabs>
              <w:spacing w:after="160" w:line="259" w:lineRule="auto"/>
            </w:pPr>
          </w:p>
        </w:tc>
      </w:tr>
      <w:tr w:rsidR="00540A90" w14:paraId="59621D6E" w14:textId="77777777" w:rsidTr="006318D4">
        <w:trPr>
          <w:trHeight w:val="342"/>
        </w:trPr>
        <w:tc>
          <w:tcPr>
            <w:tcW w:w="5303" w:type="dxa"/>
            <w:tcBorders>
              <w:top w:val="single" w:sz="4" w:space="0" w:color="000000"/>
              <w:left w:val="double" w:sz="4" w:space="0" w:color="000000"/>
              <w:bottom w:val="nil"/>
              <w:right w:val="double" w:sz="4" w:space="0" w:color="000000"/>
            </w:tcBorders>
          </w:tcPr>
          <w:p w14:paraId="7C249800" w14:textId="77777777" w:rsidR="00540A90" w:rsidRPr="00F432C5" w:rsidRDefault="00540A90"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en activité</w:t>
            </w:r>
          </w:p>
        </w:tc>
        <w:tc>
          <w:tcPr>
            <w:tcW w:w="1843" w:type="dxa"/>
            <w:tcBorders>
              <w:top w:val="single" w:sz="4" w:space="0" w:color="000000"/>
              <w:left w:val="double" w:sz="4" w:space="0" w:color="000000"/>
              <w:bottom w:val="nil"/>
              <w:right w:val="single" w:sz="4" w:space="0" w:color="000000"/>
            </w:tcBorders>
          </w:tcPr>
          <w:p w14:paraId="22E82E3D" w14:textId="77777777" w:rsidR="00540A90" w:rsidRDefault="00540A90" w:rsidP="006318D4">
            <w:pPr>
              <w:tabs>
                <w:tab w:val="center" w:pos="8789"/>
                <w:tab w:val="center" w:pos="9072"/>
              </w:tabs>
              <w:spacing w:line="259" w:lineRule="auto"/>
              <w:jc w:val="right"/>
            </w:pPr>
            <w:r>
              <w:t>12,00</w:t>
            </w:r>
          </w:p>
        </w:tc>
        <w:tc>
          <w:tcPr>
            <w:tcW w:w="1828" w:type="dxa"/>
            <w:tcBorders>
              <w:top w:val="single" w:sz="4" w:space="0" w:color="000000"/>
              <w:left w:val="single" w:sz="4" w:space="0" w:color="000000"/>
              <w:bottom w:val="nil"/>
              <w:right w:val="single" w:sz="4" w:space="0" w:color="000000"/>
            </w:tcBorders>
          </w:tcPr>
          <w:p w14:paraId="4042A5EA" w14:textId="77777777" w:rsidR="00540A90" w:rsidRDefault="00540A90" w:rsidP="006318D4">
            <w:pPr>
              <w:tabs>
                <w:tab w:val="center" w:pos="8789"/>
                <w:tab w:val="center" w:pos="9072"/>
              </w:tabs>
              <w:spacing w:line="259" w:lineRule="auto"/>
              <w:jc w:val="right"/>
            </w:pPr>
            <w:r>
              <w:t>56,00</w:t>
            </w:r>
          </w:p>
        </w:tc>
        <w:tc>
          <w:tcPr>
            <w:tcW w:w="1431" w:type="dxa"/>
            <w:tcBorders>
              <w:top w:val="single" w:sz="4" w:space="0" w:color="000000"/>
              <w:left w:val="single" w:sz="4" w:space="0" w:color="000000"/>
              <w:bottom w:val="nil"/>
              <w:right w:val="double" w:sz="4" w:space="0" w:color="000000"/>
            </w:tcBorders>
          </w:tcPr>
          <w:p w14:paraId="57E3CDFC" w14:textId="77777777" w:rsidR="00540A90" w:rsidRDefault="00540A90" w:rsidP="006318D4">
            <w:pPr>
              <w:tabs>
                <w:tab w:val="center" w:pos="8789"/>
                <w:tab w:val="center" w:pos="9072"/>
              </w:tabs>
              <w:spacing w:line="259" w:lineRule="auto"/>
              <w:ind w:left="350"/>
              <w:jc w:val="right"/>
            </w:pPr>
            <w:r>
              <w:t>68,00</w:t>
            </w:r>
          </w:p>
        </w:tc>
      </w:tr>
      <w:tr w:rsidR="0022413E" w14:paraId="1571F3DE" w14:textId="77777777" w:rsidTr="00946673">
        <w:trPr>
          <w:trHeight w:val="320"/>
        </w:trPr>
        <w:tc>
          <w:tcPr>
            <w:tcW w:w="5303" w:type="dxa"/>
            <w:tcBorders>
              <w:top w:val="nil"/>
              <w:left w:val="double" w:sz="4" w:space="0" w:color="000000"/>
              <w:bottom w:val="nil"/>
              <w:right w:val="double" w:sz="4" w:space="0" w:color="000000"/>
            </w:tcBorders>
          </w:tcPr>
          <w:p w14:paraId="240FD97B" w14:textId="40BCCEC2"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ligne %</w:t>
            </w:r>
          </w:p>
        </w:tc>
        <w:tc>
          <w:tcPr>
            <w:tcW w:w="1843" w:type="dxa"/>
            <w:tcBorders>
              <w:top w:val="nil"/>
              <w:left w:val="double" w:sz="4" w:space="0" w:color="000000"/>
              <w:bottom w:val="nil"/>
              <w:right w:val="single" w:sz="4" w:space="0" w:color="000000"/>
            </w:tcBorders>
            <w:shd w:val="clear" w:color="auto" w:fill="BDD6EE" w:themeFill="accent1" w:themeFillTint="66"/>
          </w:tcPr>
          <w:p w14:paraId="0F171954" w14:textId="77777777" w:rsidR="0022413E" w:rsidRPr="00946673" w:rsidRDefault="0022413E" w:rsidP="006318D4">
            <w:pPr>
              <w:tabs>
                <w:tab w:val="center" w:pos="8789"/>
                <w:tab w:val="center" w:pos="9072"/>
              </w:tabs>
              <w:spacing w:line="259" w:lineRule="auto"/>
              <w:ind w:left="655"/>
              <w:jc w:val="right"/>
              <w:rPr>
                <w:b/>
                <w:bCs/>
              </w:rPr>
            </w:pPr>
            <w:r w:rsidRPr="00946673">
              <w:rPr>
                <w:b/>
                <w:bCs/>
              </w:rPr>
              <w:t>17,65%</w:t>
            </w:r>
          </w:p>
        </w:tc>
        <w:tc>
          <w:tcPr>
            <w:tcW w:w="1828" w:type="dxa"/>
            <w:tcBorders>
              <w:top w:val="nil"/>
              <w:left w:val="single" w:sz="4" w:space="0" w:color="000000"/>
              <w:bottom w:val="nil"/>
              <w:right w:val="single" w:sz="4" w:space="0" w:color="000000"/>
            </w:tcBorders>
            <w:shd w:val="clear" w:color="auto" w:fill="BDD6EE" w:themeFill="accent1" w:themeFillTint="66"/>
          </w:tcPr>
          <w:p w14:paraId="04337699" w14:textId="77777777" w:rsidR="0022413E" w:rsidRPr="007F3A2B" w:rsidRDefault="0022413E" w:rsidP="006318D4">
            <w:pPr>
              <w:tabs>
                <w:tab w:val="center" w:pos="8789"/>
                <w:tab w:val="center" w:pos="9072"/>
              </w:tabs>
              <w:spacing w:line="259" w:lineRule="auto"/>
              <w:ind w:left="585"/>
              <w:jc w:val="right"/>
              <w:rPr>
                <w:b/>
                <w:bCs/>
              </w:rPr>
            </w:pPr>
            <w:r w:rsidRPr="007F3A2B">
              <w:rPr>
                <w:b/>
                <w:bCs/>
              </w:rPr>
              <w:t>82,35%</w:t>
            </w:r>
          </w:p>
        </w:tc>
        <w:tc>
          <w:tcPr>
            <w:tcW w:w="1431" w:type="dxa"/>
            <w:tcBorders>
              <w:top w:val="nil"/>
              <w:left w:val="single" w:sz="4" w:space="0" w:color="000000"/>
              <w:bottom w:val="nil"/>
              <w:right w:val="double" w:sz="4" w:space="0" w:color="000000"/>
            </w:tcBorders>
          </w:tcPr>
          <w:p w14:paraId="45597F35" w14:textId="77777777" w:rsidR="0022413E" w:rsidRDefault="0022413E" w:rsidP="006318D4">
            <w:pPr>
              <w:tabs>
                <w:tab w:val="center" w:pos="8789"/>
                <w:tab w:val="center" w:pos="9072"/>
              </w:tabs>
              <w:spacing w:line="259" w:lineRule="auto"/>
              <w:jc w:val="right"/>
            </w:pPr>
            <w:r>
              <w:t>100,00%</w:t>
            </w:r>
          </w:p>
        </w:tc>
      </w:tr>
      <w:tr w:rsidR="0022413E" w14:paraId="1E108028" w14:textId="77777777" w:rsidTr="006318D4">
        <w:trPr>
          <w:trHeight w:val="328"/>
        </w:trPr>
        <w:tc>
          <w:tcPr>
            <w:tcW w:w="5303" w:type="dxa"/>
            <w:tcBorders>
              <w:top w:val="nil"/>
              <w:left w:val="double" w:sz="4" w:space="0" w:color="000000"/>
              <w:bottom w:val="single" w:sz="4" w:space="0" w:color="000000"/>
              <w:right w:val="double" w:sz="4" w:space="0" w:color="000000"/>
            </w:tcBorders>
          </w:tcPr>
          <w:p w14:paraId="2D1C947C" w14:textId="2654B55B"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résidus ajustés</w:t>
            </w:r>
          </w:p>
        </w:tc>
        <w:tc>
          <w:tcPr>
            <w:tcW w:w="1843" w:type="dxa"/>
            <w:tcBorders>
              <w:top w:val="nil"/>
              <w:left w:val="double" w:sz="4" w:space="0" w:color="000000"/>
              <w:bottom w:val="single" w:sz="4" w:space="0" w:color="000000"/>
              <w:right w:val="single" w:sz="4" w:space="0" w:color="000000"/>
            </w:tcBorders>
          </w:tcPr>
          <w:p w14:paraId="3C792074" w14:textId="77777777" w:rsidR="0022413E" w:rsidRDefault="0022413E" w:rsidP="006318D4">
            <w:pPr>
              <w:tabs>
                <w:tab w:val="center" w:pos="8789"/>
                <w:tab w:val="center" w:pos="9072"/>
              </w:tabs>
              <w:spacing w:line="259" w:lineRule="auto"/>
              <w:jc w:val="right"/>
            </w:pPr>
            <w:r>
              <w:t>-3,44</w:t>
            </w:r>
          </w:p>
        </w:tc>
        <w:tc>
          <w:tcPr>
            <w:tcW w:w="1828" w:type="dxa"/>
            <w:tcBorders>
              <w:top w:val="nil"/>
              <w:left w:val="single" w:sz="4" w:space="0" w:color="000000"/>
              <w:bottom w:val="single" w:sz="4" w:space="0" w:color="000000"/>
              <w:right w:val="single" w:sz="4" w:space="0" w:color="000000"/>
            </w:tcBorders>
          </w:tcPr>
          <w:p w14:paraId="0DDEDFF4" w14:textId="77777777" w:rsidR="0022413E" w:rsidRDefault="0022413E" w:rsidP="006318D4">
            <w:pPr>
              <w:tabs>
                <w:tab w:val="center" w:pos="8789"/>
                <w:tab w:val="center" w:pos="9072"/>
              </w:tabs>
              <w:spacing w:line="259" w:lineRule="auto"/>
              <w:jc w:val="right"/>
            </w:pPr>
            <w:r>
              <w:t>3,44</w:t>
            </w:r>
          </w:p>
        </w:tc>
        <w:tc>
          <w:tcPr>
            <w:tcW w:w="1431" w:type="dxa"/>
            <w:tcBorders>
              <w:top w:val="nil"/>
              <w:left w:val="single" w:sz="4" w:space="0" w:color="000000"/>
              <w:bottom w:val="single" w:sz="4" w:space="0" w:color="000000"/>
              <w:right w:val="double" w:sz="4" w:space="0" w:color="000000"/>
            </w:tcBorders>
          </w:tcPr>
          <w:p w14:paraId="3A425700" w14:textId="77777777" w:rsidR="0022413E" w:rsidRDefault="0022413E" w:rsidP="006318D4">
            <w:pPr>
              <w:tabs>
                <w:tab w:val="center" w:pos="8789"/>
                <w:tab w:val="center" w:pos="9072"/>
              </w:tabs>
              <w:spacing w:line="259" w:lineRule="auto"/>
              <w:ind w:left="660"/>
              <w:jc w:val="right"/>
            </w:pPr>
            <w:r>
              <w:t>,00</w:t>
            </w:r>
          </w:p>
        </w:tc>
      </w:tr>
      <w:tr w:rsidR="0022413E" w14:paraId="7DD991EB" w14:textId="77777777" w:rsidTr="006318D4">
        <w:trPr>
          <w:trHeight w:val="342"/>
        </w:trPr>
        <w:tc>
          <w:tcPr>
            <w:tcW w:w="5303" w:type="dxa"/>
            <w:tcBorders>
              <w:top w:val="single" w:sz="4" w:space="0" w:color="000000"/>
              <w:left w:val="double" w:sz="4" w:space="0" w:color="000000"/>
              <w:bottom w:val="nil"/>
              <w:right w:val="double" w:sz="4" w:space="0" w:color="000000"/>
            </w:tcBorders>
          </w:tcPr>
          <w:p w14:paraId="7A113A3F" w14:textId="77777777"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sans activité</w:t>
            </w:r>
          </w:p>
        </w:tc>
        <w:tc>
          <w:tcPr>
            <w:tcW w:w="1843" w:type="dxa"/>
            <w:tcBorders>
              <w:top w:val="single" w:sz="4" w:space="0" w:color="000000"/>
              <w:left w:val="double" w:sz="4" w:space="0" w:color="000000"/>
              <w:bottom w:val="nil"/>
              <w:right w:val="single" w:sz="4" w:space="0" w:color="000000"/>
            </w:tcBorders>
          </w:tcPr>
          <w:p w14:paraId="01F47A2D" w14:textId="77777777" w:rsidR="0022413E" w:rsidRDefault="0022413E" w:rsidP="006318D4">
            <w:pPr>
              <w:tabs>
                <w:tab w:val="center" w:pos="8789"/>
                <w:tab w:val="center" w:pos="9072"/>
              </w:tabs>
              <w:spacing w:line="259" w:lineRule="auto"/>
              <w:jc w:val="right"/>
            </w:pPr>
            <w:r>
              <w:t>74,00</w:t>
            </w:r>
          </w:p>
        </w:tc>
        <w:tc>
          <w:tcPr>
            <w:tcW w:w="1828" w:type="dxa"/>
            <w:tcBorders>
              <w:top w:val="single" w:sz="4" w:space="0" w:color="000000"/>
              <w:left w:val="single" w:sz="4" w:space="0" w:color="000000"/>
              <w:bottom w:val="nil"/>
              <w:right w:val="single" w:sz="4" w:space="0" w:color="000000"/>
            </w:tcBorders>
          </w:tcPr>
          <w:p w14:paraId="1AFFCA6B" w14:textId="77777777" w:rsidR="0022413E" w:rsidRDefault="0022413E" w:rsidP="006318D4">
            <w:pPr>
              <w:tabs>
                <w:tab w:val="center" w:pos="8789"/>
                <w:tab w:val="center" w:pos="9072"/>
              </w:tabs>
              <w:spacing w:line="259" w:lineRule="auto"/>
              <w:ind w:left="659"/>
              <w:jc w:val="right"/>
            </w:pPr>
            <w:r>
              <w:t>107,00</w:t>
            </w:r>
          </w:p>
        </w:tc>
        <w:tc>
          <w:tcPr>
            <w:tcW w:w="1431" w:type="dxa"/>
            <w:tcBorders>
              <w:top w:val="single" w:sz="4" w:space="0" w:color="000000"/>
              <w:left w:val="single" w:sz="4" w:space="0" w:color="000000"/>
              <w:bottom w:val="nil"/>
              <w:right w:val="double" w:sz="4" w:space="0" w:color="000000"/>
            </w:tcBorders>
          </w:tcPr>
          <w:p w14:paraId="62053BF2" w14:textId="77777777" w:rsidR="0022413E" w:rsidRDefault="0022413E" w:rsidP="006318D4">
            <w:pPr>
              <w:tabs>
                <w:tab w:val="center" w:pos="8789"/>
                <w:tab w:val="center" w:pos="9072"/>
              </w:tabs>
              <w:spacing w:line="259" w:lineRule="auto"/>
              <w:ind w:left="217"/>
              <w:jc w:val="right"/>
            </w:pPr>
            <w:r>
              <w:t>181,00</w:t>
            </w:r>
          </w:p>
        </w:tc>
      </w:tr>
      <w:tr w:rsidR="0022413E" w14:paraId="562B586D" w14:textId="77777777" w:rsidTr="007F3A2B">
        <w:trPr>
          <w:trHeight w:val="320"/>
        </w:trPr>
        <w:tc>
          <w:tcPr>
            <w:tcW w:w="5303" w:type="dxa"/>
            <w:tcBorders>
              <w:top w:val="nil"/>
              <w:left w:val="double" w:sz="4" w:space="0" w:color="000000"/>
              <w:bottom w:val="nil"/>
              <w:right w:val="double" w:sz="4" w:space="0" w:color="000000"/>
            </w:tcBorders>
          </w:tcPr>
          <w:p w14:paraId="1EBFF0DD" w14:textId="0EC3415B"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ligne %</w:t>
            </w:r>
          </w:p>
        </w:tc>
        <w:tc>
          <w:tcPr>
            <w:tcW w:w="1843" w:type="dxa"/>
            <w:tcBorders>
              <w:top w:val="nil"/>
              <w:left w:val="double" w:sz="4" w:space="0" w:color="000000"/>
              <w:bottom w:val="nil"/>
              <w:right w:val="single" w:sz="4" w:space="0" w:color="000000"/>
            </w:tcBorders>
            <w:shd w:val="clear" w:color="auto" w:fill="BDD6EE" w:themeFill="accent1" w:themeFillTint="66"/>
          </w:tcPr>
          <w:p w14:paraId="448817F1" w14:textId="77777777" w:rsidR="0022413E" w:rsidRPr="007F3A2B" w:rsidRDefault="0022413E" w:rsidP="006318D4">
            <w:pPr>
              <w:tabs>
                <w:tab w:val="center" w:pos="8789"/>
                <w:tab w:val="center" w:pos="9072"/>
              </w:tabs>
              <w:spacing w:line="259" w:lineRule="auto"/>
              <w:ind w:left="563"/>
              <w:jc w:val="right"/>
              <w:rPr>
                <w:b/>
                <w:bCs/>
              </w:rPr>
            </w:pPr>
            <w:r w:rsidRPr="007F3A2B">
              <w:rPr>
                <w:b/>
                <w:bCs/>
              </w:rPr>
              <w:t>40,88%</w:t>
            </w:r>
          </w:p>
        </w:tc>
        <w:tc>
          <w:tcPr>
            <w:tcW w:w="1828" w:type="dxa"/>
            <w:tcBorders>
              <w:top w:val="nil"/>
              <w:left w:val="single" w:sz="4" w:space="0" w:color="000000"/>
              <w:bottom w:val="nil"/>
              <w:right w:val="single" w:sz="4" w:space="0" w:color="000000"/>
            </w:tcBorders>
          </w:tcPr>
          <w:p w14:paraId="340B413B" w14:textId="77777777" w:rsidR="0022413E" w:rsidRDefault="0022413E" w:rsidP="006318D4">
            <w:pPr>
              <w:tabs>
                <w:tab w:val="center" w:pos="8789"/>
                <w:tab w:val="center" w:pos="9072"/>
              </w:tabs>
              <w:spacing w:line="259" w:lineRule="auto"/>
              <w:ind w:left="625"/>
              <w:jc w:val="right"/>
            </w:pPr>
            <w:r>
              <w:t>59,12%</w:t>
            </w:r>
          </w:p>
        </w:tc>
        <w:tc>
          <w:tcPr>
            <w:tcW w:w="1431" w:type="dxa"/>
            <w:tcBorders>
              <w:top w:val="nil"/>
              <w:left w:val="single" w:sz="4" w:space="0" w:color="000000"/>
              <w:bottom w:val="nil"/>
              <w:right w:val="double" w:sz="4" w:space="0" w:color="000000"/>
            </w:tcBorders>
          </w:tcPr>
          <w:p w14:paraId="2ED2559E" w14:textId="77777777" w:rsidR="0022413E" w:rsidRDefault="0022413E" w:rsidP="006318D4">
            <w:pPr>
              <w:tabs>
                <w:tab w:val="center" w:pos="8789"/>
                <w:tab w:val="center" w:pos="9072"/>
              </w:tabs>
              <w:spacing w:line="259" w:lineRule="auto"/>
              <w:jc w:val="right"/>
            </w:pPr>
            <w:r>
              <w:t>100,00%</w:t>
            </w:r>
          </w:p>
        </w:tc>
      </w:tr>
      <w:tr w:rsidR="0022413E" w14:paraId="18489690" w14:textId="77777777" w:rsidTr="006318D4">
        <w:trPr>
          <w:trHeight w:val="328"/>
        </w:trPr>
        <w:tc>
          <w:tcPr>
            <w:tcW w:w="5303" w:type="dxa"/>
            <w:tcBorders>
              <w:top w:val="nil"/>
              <w:left w:val="double" w:sz="4" w:space="0" w:color="000000"/>
              <w:bottom w:val="single" w:sz="4" w:space="0" w:color="000000"/>
              <w:right w:val="double" w:sz="4" w:space="0" w:color="000000"/>
            </w:tcBorders>
          </w:tcPr>
          <w:p w14:paraId="2C58659D" w14:textId="73AF0657"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résidus ajustés</w:t>
            </w:r>
          </w:p>
        </w:tc>
        <w:tc>
          <w:tcPr>
            <w:tcW w:w="1843" w:type="dxa"/>
            <w:tcBorders>
              <w:top w:val="nil"/>
              <w:left w:val="double" w:sz="4" w:space="0" w:color="000000"/>
              <w:bottom w:val="single" w:sz="4" w:space="0" w:color="000000"/>
              <w:right w:val="single" w:sz="4" w:space="0" w:color="000000"/>
            </w:tcBorders>
          </w:tcPr>
          <w:p w14:paraId="563F06A2" w14:textId="77777777" w:rsidR="0022413E" w:rsidRDefault="0022413E" w:rsidP="006318D4">
            <w:pPr>
              <w:tabs>
                <w:tab w:val="center" w:pos="8789"/>
                <w:tab w:val="center" w:pos="9072"/>
              </w:tabs>
              <w:spacing w:line="259" w:lineRule="auto"/>
              <w:jc w:val="right"/>
            </w:pPr>
            <w:r>
              <w:t>3,44</w:t>
            </w:r>
          </w:p>
        </w:tc>
        <w:tc>
          <w:tcPr>
            <w:tcW w:w="1828" w:type="dxa"/>
            <w:tcBorders>
              <w:top w:val="nil"/>
              <w:left w:val="single" w:sz="4" w:space="0" w:color="000000"/>
              <w:bottom w:val="single" w:sz="4" w:space="0" w:color="000000"/>
              <w:right w:val="single" w:sz="4" w:space="0" w:color="000000"/>
            </w:tcBorders>
          </w:tcPr>
          <w:p w14:paraId="4AEE6372" w14:textId="77777777" w:rsidR="0022413E" w:rsidRDefault="0022413E" w:rsidP="006318D4">
            <w:pPr>
              <w:tabs>
                <w:tab w:val="center" w:pos="8789"/>
                <w:tab w:val="center" w:pos="9072"/>
              </w:tabs>
              <w:spacing w:line="259" w:lineRule="auto"/>
              <w:jc w:val="right"/>
            </w:pPr>
            <w:r>
              <w:t>-3,44</w:t>
            </w:r>
          </w:p>
        </w:tc>
        <w:tc>
          <w:tcPr>
            <w:tcW w:w="1431" w:type="dxa"/>
            <w:tcBorders>
              <w:top w:val="nil"/>
              <w:left w:val="single" w:sz="4" w:space="0" w:color="000000"/>
              <w:bottom w:val="single" w:sz="4" w:space="0" w:color="000000"/>
              <w:right w:val="double" w:sz="4" w:space="0" w:color="000000"/>
            </w:tcBorders>
          </w:tcPr>
          <w:p w14:paraId="3669EA26" w14:textId="77777777" w:rsidR="0022413E" w:rsidRDefault="0022413E" w:rsidP="006318D4">
            <w:pPr>
              <w:tabs>
                <w:tab w:val="center" w:pos="8789"/>
                <w:tab w:val="center" w:pos="9072"/>
              </w:tabs>
              <w:spacing w:line="259" w:lineRule="auto"/>
              <w:ind w:left="660"/>
              <w:jc w:val="right"/>
            </w:pPr>
            <w:r>
              <w:t>,00</w:t>
            </w:r>
          </w:p>
        </w:tc>
      </w:tr>
      <w:tr w:rsidR="0022413E" w14:paraId="733B5CA0" w14:textId="77777777" w:rsidTr="007F3A2B">
        <w:trPr>
          <w:trHeight w:val="365"/>
        </w:trPr>
        <w:tc>
          <w:tcPr>
            <w:tcW w:w="5303" w:type="dxa"/>
            <w:tcBorders>
              <w:top w:val="single" w:sz="4" w:space="0" w:color="000000"/>
              <w:left w:val="double" w:sz="4" w:space="0" w:color="000000"/>
              <w:right w:val="double" w:sz="4" w:space="0" w:color="000000"/>
            </w:tcBorders>
          </w:tcPr>
          <w:p w14:paraId="33C4D539" w14:textId="77777777"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Total</w:t>
            </w:r>
          </w:p>
        </w:tc>
        <w:tc>
          <w:tcPr>
            <w:tcW w:w="1843" w:type="dxa"/>
            <w:tcBorders>
              <w:top w:val="single" w:sz="4" w:space="0" w:color="000000"/>
              <w:left w:val="double" w:sz="4" w:space="0" w:color="000000"/>
              <w:right w:val="single" w:sz="4" w:space="0" w:color="000000"/>
            </w:tcBorders>
          </w:tcPr>
          <w:p w14:paraId="2134CD6A" w14:textId="77777777" w:rsidR="0022413E" w:rsidRDefault="0022413E" w:rsidP="006318D4">
            <w:pPr>
              <w:tabs>
                <w:tab w:val="center" w:pos="8789"/>
                <w:tab w:val="center" w:pos="9072"/>
              </w:tabs>
              <w:spacing w:line="259" w:lineRule="auto"/>
              <w:jc w:val="right"/>
            </w:pPr>
            <w:r>
              <w:t>86,00</w:t>
            </w:r>
          </w:p>
        </w:tc>
        <w:tc>
          <w:tcPr>
            <w:tcW w:w="1828" w:type="dxa"/>
            <w:tcBorders>
              <w:top w:val="single" w:sz="4" w:space="0" w:color="000000"/>
              <w:left w:val="single" w:sz="4" w:space="0" w:color="000000"/>
              <w:right w:val="single" w:sz="4" w:space="0" w:color="000000"/>
            </w:tcBorders>
          </w:tcPr>
          <w:p w14:paraId="01B92FF5" w14:textId="77777777" w:rsidR="0022413E" w:rsidRDefault="0022413E" w:rsidP="006318D4">
            <w:pPr>
              <w:tabs>
                <w:tab w:val="center" w:pos="8789"/>
                <w:tab w:val="center" w:pos="9072"/>
              </w:tabs>
              <w:spacing w:line="259" w:lineRule="auto"/>
              <w:ind w:left="659"/>
              <w:jc w:val="right"/>
            </w:pPr>
            <w:r>
              <w:t>163,00</w:t>
            </w:r>
          </w:p>
        </w:tc>
        <w:tc>
          <w:tcPr>
            <w:tcW w:w="1431" w:type="dxa"/>
            <w:tcBorders>
              <w:top w:val="single" w:sz="4" w:space="0" w:color="000000"/>
              <w:left w:val="single" w:sz="4" w:space="0" w:color="000000"/>
              <w:right w:val="double" w:sz="4" w:space="0" w:color="000000"/>
            </w:tcBorders>
          </w:tcPr>
          <w:p w14:paraId="38717251" w14:textId="77777777" w:rsidR="0022413E" w:rsidRDefault="0022413E" w:rsidP="006318D4">
            <w:pPr>
              <w:tabs>
                <w:tab w:val="center" w:pos="8789"/>
                <w:tab w:val="center" w:pos="9072"/>
              </w:tabs>
              <w:spacing w:line="259" w:lineRule="auto"/>
              <w:ind w:left="155"/>
              <w:jc w:val="right"/>
            </w:pPr>
            <w:r>
              <w:t>249,00</w:t>
            </w:r>
          </w:p>
        </w:tc>
      </w:tr>
      <w:tr w:rsidR="0022413E" w14:paraId="63A4D0E3" w14:textId="77777777" w:rsidTr="007F3A2B">
        <w:trPr>
          <w:trHeight w:val="342"/>
        </w:trPr>
        <w:tc>
          <w:tcPr>
            <w:tcW w:w="5303" w:type="dxa"/>
            <w:tcBorders>
              <w:left w:val="double" w:sz="4" w:space="0" w:color="000000"/>
              <w:bottom w:val="single" w:sz="4" w:space="0" w:color="auto"/>
              <w:right w:val="double" w:sz="4" w:space="0" w:color="000000"/>
            </w:tcBorders>
          </w:tcPr>
          <w:p w14:paraId="4D2A3ECE" w14:textId="77777777" w:rsidR="0022413E" w:rsidRDefault="0022413E" w:rsidP="006318D4">
            <w:pPr>
              <w:tabs>
                <w:tab w:val="center" w:pos="8789"/>
                <w:tab w:val="center" w:pos="9072"/>
              </w:tabs>
              <w:spacing w:after="160" w:line="259" w:lineRule="auto"/>
            </w:pPr>
          </w:p>
        </w:tc>
        <w:tc>
          <w:tcPr>
            <w:tcW w:w="1843" w:type="dxa"/>
            <w:tcBorders>
              <w:left w:val="double" w:sz="4" w:space="0" w:color="000000"/>
              <w:bottom w:val="single" w:sz="4" w:space="0" w:color="auto"/>
              <w:right w:val="single" w:sz="4" w:space="0" w:color="000000"/>
            </w:tcBorders>
          </w:tcPr>
          <w:p w14:paraId="68B851DB" w14:textId="77777777" w:rsidR="0022413E" w:rsidRDefault="0022413E" w:rsidP="006318D4">
            <w:pPr>
              <w:tabs>
                <w:tab w:val="center" w:pos="8789"/>
                <w:tab w:val="center" w:pos="9072"/>
              </w:tabs>
              <w:spacing w:line="259" w:lineRule="auto"/>
              <w:ind w:left="606"/>
              <w:jc w:val="right"/>
            </w:pPr>
            <w:r>
              <w:t>34,54%</w:t>
            </w:r>
          </w:p>
        </w:tc>
        <w:tc>
          <w:tcPr>
            <w:tcW w:w="1828" w:type="dxa"/>
            <w:tcBorders>
              <w:left w:val="single" w:sz="4" w:space="0" w:color="000000"/>
              <w:bottom w:val="single" w:sz="4" w:space="0" w:color="auto"/>
              <w:right w:val="single" w:sz="4" w:space="0" w:color="000000"/>
            </w:tcBorders>
          </w:tcPr>
          <w:p w14:paraId="0229236B" w14:textId="77777777" w:rsidR="0022413E" w:rsidRDefault="0022413E" w:rsidP="006318D4">
            <w:pPr>
              <w:tabs>
                <w:tab w:val="center" w:pos="8789"/>
                <w:tab w:val="center" w:pos="9072"/>
              </w:tabs>
              <w:spacing w:line="259" w:lineRule="auto"/>
              <w:ind w:left="587"/>
              <w:jc w:val="right"/>
            </w:pPr>
            <w:r>
              <w:t>65,46%</w:t>
            </w:r>
          </w:p>
        </w:tc>
        <w:tc>
          <w:tcPr>
            <w:tcW w:w="1431" w:type="dxa"/>
            <w:tcBorders>
              <w:left w:val="single" w:sz="4" w:space="0" w:color="000000"/>
              <w:bottom w:val="single" w:sz="4" w:space="0" w:color="auto"/>
              <w:right w:val="double" w:sz="4" w:space="0" w:color="000000"/>
            </w:tcBorders>
          </w:tcPr>
          <w:p w14:paraId="7F405FB6" w14:textId="77777777" w:rsidR="0022413E" w:rsidRDefault="0022413E" w:rsidP="006318D4">
            <w:pPr>
              <w:tabs>
                <w:tab w:val="center" w:pos="8789"/>
                <w:tab w:val="center" w:pos="9072"/>
              </w:tabs>
              <w:spacing w:line="259" w:lineRule="auto"/>
              <w:jc w:val="right"/>
            </w:pPr>
            <w:r>
              <w:t>100,00%</w:t>
            </w:r>
          </w:p>
        </w:tc>
      </w:tr>
    </w:tbl>
    <w:p w14:paraId="6CFAF72D" w14:textId="26167EAF" w:rsidR="00540A90" w:rsidRPr="00502306" w:rsidRDefault="00540A90" w:rsidP="006318D4">
      <w:pPr>
        <w:tabs>
          <w:tab w:val="center" w:pos="8789"/>
          <w:tab w:val="center" w:pos="9072"/>
        </w:tabs>
        <w:ind w:left="-5"/>
        <w:rPr>
          <w:i/>
          <w:color w:val="FFFFFF" w:themeColor="background1"/>
          <w:sz w:val="10"/>
          <w:szCs w:val="10"/>
          <w:highlight w:val="darkRed"/>
          <w:u w:val="single"/>
        </w:rPr>
      </w:pPr>
    </w:p>
    <w:p w14:paraId="4987AC6A" w14:textId="77777777" w:rsidR="00502306" w:rsidRDefault="00502306" w:rsidP="00502306">
      <w:pPr>
        <w:tabs>
          <w:tab w:val="center" w:pos="8789"/>
          <w:tab w:val="center" w:pos="9072"/>
        </w:tabs>
        <w:jc w:val="both"/>
        <w:rPr>
          <w:sz w:val="20"/>
          <w:szCs w:val="20"/>
        </w:rPr>
      </w:pPr>
      <w:r w:rsidRPr="00891B51">
        <w:rPr>
          <w:sz w:val="20"/>
          <w:szCs w:val="20"/>
        </w:rPr>
        <w:t>Notes : Test du Khi2 significatif au seuil de 1 %.</w:t>
      </w:r>
    </w:p>
    <w:p w14:paraId="74EE2BD5" w14:textId="5F661DA9" w:rsidR="00502306" w:rsidRPr="00502306" w:rsidRDefault="00502306" w:rsidP="00502306">
      <w:pPr>
        <w:tabs>
          <w:tab w:val="center" w:pos="8789"/>
          <w:tab w:val="center" w:pos="9072"/>
        </w:tabs>
        <w:jc w:val="both"/>
        <w:rPr>
          <w:sz w:val="20"/>
          <w:szCs w:val="20"/>
        </w:rPr>
      </w:pPr>
      <w:r w:rsidRPr="008D1968">
        <w:rPr>
          <w:sz w:val="20"/>
          <w:szCs w:val="20"/>
        </w:rPr>
        <w:t xml:space="preserve">Lecture : Parmi les personnes cérébrolésées qui </w:t>
      </w:r>
      <w:r w:rsidR="009F5740">
        <w:rPr>
          <w:sz w:val="20"/>
          <w:szCs w:val="20"/>
        </w:rPr>
        <w:t>sans</w:t>
      </w:r>
      <w:r>
        <w:rPr>
          <w:sz w:val="20"/>
          <w:szCs w:val="20"/>
        </w:rPr>
        <w:t xml:space="preserve"> activité au moment de l’enquête, </w:t>
      </w:r>
      <w:r w:rsidR="009F5740" w:rsidRPr="007F3A2B">
        <w:rPr>
          <w:sz w:val="20"/>
          <w:szCs w:val="20"/>
        </w:rPr>
        <w:t>40,88</w:t>
      </w:r>
      <w:r w:rsidRPr="000425BE">
        <w:rPr>
          <w:sz w:val="20"/>
          <w:szCs w:val="20"/>
        </w:rPr>
        <w:t>%</w:t>
      </w:r>
      <w:r>
        <w:rPr>
          <w:sz w:val="20"/>
          <w:szCs w:val="20"/>
        </w:rPr>
        <w:t xml:space="preserve"> déclarent ne pas être </w:t>
      </w:r>
      <w:r w:rsidRPr="00502306">
        <w:rPr>
          <w:sz w:val="20"/>
          <w:szCs w:val="20"/>
        </w:rPr>
        <w:t>suivies par un.e</w:t>
      </w:r>
      <w:r w:rsidR="007F3A2B" w:rsidRPr="007F3A2B">
        <w:rPr>
          <w:sz w:val="20"/>
          <w:szCs w:val="20"/>
        </w:rPr>
        <w:t xml:space="preserve"> kiné</w:t>
      </w:r>
      <w:r w:rsidRPr="000425BE">
        <w:rPr>
          <w:sz w:val="20"/>
          <w:szCs w:val="20"/>
        </w:rPr>
        <w:t xml:space="preserve">, contre </w:t>
      </w:r>
      <w:r w:rsidR="009F5740" w:rsidRPr="009F5740">
        <w:rPr>
          <w:sz w:val="20"/>
          <w:szCs w:val="20"/>
        </w:rPr>
        <w:t>17,65</w:t>
      </w:r>
      <w:r w:rsidRPr="000425BE">
        <w:rPr>
          <w:sz w:val="20"/>
          <w:szCs w:val="20"/>
        </w:rPr>
        <w:t>% d</w:t>
      </w:r>
      <w:r w:rsidR="009F5740">
        <w:rPr>
          <w:sz w:val="20"/>
          <w:szCs w:val="20"/>
        </w:rPr>
        <w:t>es actives</w:t>
      </w:r>
      <w:r w:rsidRPr="00502306">
        <w:rPr>
          <w:sz w:val="20"/>
          <w:szCs w:val="20"/>
        </w:rPr>
        <w:t>.</w:t>
      </w:r>
    </w:p>
    <w:p w14:paraId="4806D78A" w14:textId="77777777" w:rsidR="00502306" w:rsidRDefault="00502306" w:rsidP="006318D4">
      <w:pPr>
        <w:tabs>
          <w:tab w:val="center" w:pos="8789"/>
          <w:tab w:val="center" w:pos="9072"/>
        </w:tabs>
        <w:ind w:left="-5"/>
        <w:rPr>
          <w:i/>
          <w:color w:val="FFFFFF" w:themeColor="background1"/>
          <w:highlight w:val="darkRed"/>
          <w:u w:val="single"/>
        </w:rPr>
      </w:pPr>
    </w:p>
    <w:p w14:paraId="2673E0F1" w14:textId="288E3E20" w:rsidR="00DE63F7" w:rsidRPr="003E7517" w:rsidRDefault="00302937" w:rsidP="003E7517">
      <w:pPr>
        <w:jc w:val="both"/>
      </w:pPr>
      <w:r w:rsidRPr="003E7517">
        <w:rPr>
          <w:b/>
          <w:bCs/>
        </w:rPr>
        <w:t>Tableau N°142</w:t>
      </w:r>
      <w:r w:rsidRPr="003E7517">
        <w:t xml:space="preserve"> : R</w:t>
      </w:r>
      <w:r w:rsidR="00540A90" w:rsidRPr="003E7517">
        <w:t>ecodage de la CSP actuelle (après l'accident) * aujourd'hui fréquentez-vous une hôpital /une clinique pour vo</w:t>
      </w:r>
      <w:r w:rsidR="007F3A2B" w:rsidRPr="003E7517">
        <w:t>tre suivi à la suite de vo</w:t>
      </w:r>
      <w:r w:rsidR="00540A90" w:rsidRPr="003E7517">
        <w:t>s soins en réanimation ? [nombre, ligne %, résidus ajustés]</w:t>
      </w:r>
    </w:p>
    <w:p w14:paraId="4456B7AB" w14:textId="77777777" w:rsidR="0092758D" w:rsidRPr="001139AB" w:rsidRDefault="0092758D" w:rsidP="006318D4">
      <w:pPr>
        <w:tabs>
          <w:tab w:val="center" w:pos="8789"/>
          <w:tab w:val="center" w:pos="9072"/>
        </w:tabs>
        <w:ind w:left="-5"/>
        <w:jc w:val="both"/>
        <w:rPr>
          <w:color w:val="FFFFFF" w:themeColor="background1"/>
        </w:rPr>
      </w:pPr>
    </w:p>
    <w:tbl>
      <w:tblPr>
        <w:tblStyle w:val="TableGrid"/>
        <w:tblW w:w="10405" w:type="dxa"/>
        <w:tblInd w:w="-582" w:type="dxa"/>
        <w:tblCellMar>
          <w:top w:w="9" w:type="dxa"/>
          <w:left w:w="179" w:type="dxa"/>
          <w:bottom w:w="9" w:type="dxa"/>
          <w:right w:w="134" w:type="dxa"/>
        </w:tblCellMar>
        <w:tblLook w:val="04A0" w:firstRow="1" w:lastRow="0" w:firstColumn="1" w:lastColumn="0" w:noHBand="0" w:noVBand="1"/>
      </w:tblPr>
      <w:tblGrid>
        <w:gridCol w:w="3185"/>
        <w:gridCol w:w="2902"/>
        <w:gridCol w:w="2887"/>
        <w:gridCol w:w="1431"/>
      </w:tblGrid>
      <w:tr w:rsidR="00540A90" w14:paraId="471C7059" w14:textId="77777777" w:rsidTr="006318D4">
        <w:trPr>
          <w:trHeight w:val="685"/>
        </w:trPr>
        <w:tc>
          <w:tcPr>
            <w:tcW w:w="3185" w:type="dxa"/>
            <w:vMerge w:val="restart"/>
            <w:tcBorders>
              <w:top w:val="double" w:sz="4" w:space="0" w:color="000000"/>
              <w:left w:val="double" w:sz="4" w:space="0" w:color="000000"/>
              <w:bottom w:val="single" w:sz="4" w:space="0" w:color="000000"/>
              <w:right w:val="double" w:sz="4" w:space="0" w:color="000000"/>
            </w:tcBorders>
            <w:vAlign w:val="bottom"/>
          </w:tcPr>
          <w:p w14:paraId="15E4D270" w14:textId="77777777" w:rsidR="00540A90" w:rsidRPr="00F432C5" w:rsidRDefault="00540A90"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recodage de la CSP actuelle (après l'accident)</w:t>
            </w:r>
          </w:p>
        </w:tc>
        <w:tc>
          <w:tcPr>
            <w:tcW w:w="5789" w:type="dxa"/>
            <w:gridSpan w:val="2"/>
            <w:tcBorders>
              <w:top w:val="double" w:sz="4" w:space="0" w:color="000000"/>
              <w:left w:val="double" w:sz="4" w:space="0" w:color="000000"/>
              <w:bottom w:val="single" w:sz="4" w:space="0" w:color="000000"/>
              <w:right w:val="single" w:sz="4" w:space="0" w:color="000000"/>
            </w:tcBorders>
          </w:tcPr>
          <w:p w14:paraId="0669BEF9" w14:textId="5D1FC0F3" w:rsidR="00540A90" w:rsidRPr="00221FD8" w:rsidRDefault="00540A90" w:rsidP="006318D4">
            <w:pPr>
              <w:tabs>
                <w:tab w:val="center" w:pos="8789"/>
                <w:tab w:val="center" w:pos="9072"/>
              </w:tabs>
              <w:spacing w:line="259" w:lineRule="auto"/>
              <w:ind w:left="18"/>
              <w:jc w:val="center"/>
              <w:rPr>
                <w:rFonts w:ascii="Times" w:hAnsi="Times"/>
              </w:rPr>
            </w:pPr>
            <w:r w:rsidRPr="00221FD8">
              <w:rPr>
                <w:rFonts w:ascii="Times" w:eastAsia="Calibri" w:hAnsi="Times" w:cs="Calibri"/>
              </w:rPr>
              <w:t xml:space="preserve">aujourd'hui fréquentez-vous une hôpital / une clinique pour </w:t>
            </w:r>
            <w:r w:rsidR="007F3A2B" w:rsidRPr="00221FD8">
              <w:rPr>
                <w:rFonts w:ascii="Times" w:eastAsia="Calibri" w:hAnsi="Times" w:cs="Calibri"/>
              </w:rPr>
              <w:t xml:space="preserve">votre suivi à la suite de </w:t>
            </w:r>
            <w:r w:rsidRPr="00221FD8">
              <w:rPr>
                <w:rFonts w:ascii="Times" w:eastAsia="Calibri" w:hAnsi="Times" w:cs="Calibri"/>
              </w:rPr>
              <w:t>vos soins en réanimation ?</w:t>
            </w:r>
          </w:p>
        </w:tc>
        <w:tc>
          <w:tcPr>
            <w:tcW w:w="1431" w:type="dxa"/>
            <w:vMerge w:val="restart"/>
            <w:tcBorders>
              <w:top w:val="double" w:sz="4" w:space="0" w:color="000000"/>
              <w:left w:val="single" w:sz="4" w:space="0" w:color="000000"/>
              <w:bottom w:val="single" w:sz="4" w:space="0" w:color="000000"/>
              <w:right w:val="double" w:sz="4" w:space="0" w:color="000000"/>
            </w:tcBorders>
            <w:vAlign w:val="center"/>
          </w:tcPr>
          <w:p w14:paraId="21D01759" w14:textId="77777777" w:rsidR="00540A90" w:rsidRDefault="00540A90" w:rsidP="006318D4">
            <w:pPr>
              <w:tabs>
                <w:tab w:val="center" w:pos="8789"/>
                <w:tab w:val="center" w:pos="9072"/>
              </w:tabs>
              <w:spacing w:line="259" w:lineRule="auto"/>
              <w:jc w:val="center"/>
            </w:pPr>
            <w:r>
              <w:t>Total</w:t>
            </w:r>
          </w:p>
        </w:tc>
      </w:tr>
      <w:tr w:rsidR="00540A90" w14:paraId="2DE38C3C" w14:textId="77777777" w:rsidTr="006318D4">
        <w:trPr>
          <w:trHeight w:val="49"/>
        </w:trPr>
        <w:tc>
          <w:tcPr>
            <w:tcW w:w="0" w:type="auto"/>
            <w:vMerge/>
            <w:tcBorders>
              <w:top w:val="nil"/>
              <w:left w:val="double" w:sz="4" w:space="0" w:color="000000"/>
              <w:bottom w:val="single" w:sz="4" w:space="0" w:color="000000"/>
              <w:right w:val="double" w:sz="4" w:space="0" w:color="000000"/>
            </w:tcBorders>
          </w:tcPr>
          <w:p w14:paraId="290ED6F5" w14:textId="77777777" w:rsidR="00540A90" w:rsidRPr="00F432C5" w:rsidRDefault="00540A90" w:rsidP="00F432C5">
            <w:pPr>
              <w:tabs>
                <w:tab w:val="center" w:pos="8789"/>
                <w:tab w:val="center" w:pos="9072"/>
              </w:tabs>
              <w:spacing w:line="259" w:lineRule="auto"/>
              <w:ind w:left="131"/>
              <w:rPr>
                <w:rFonts w:ascii="Times" w:eastAsia="Calibri" w:hAnsi="Times" w:cs="Calibri"/>
              </w:rPr>
            </w:pPr>
          </w:p>
        </w:tc>
        <w:tc>
          <w:tcPr>
            <w:tcW w:w="2902" w:type="dxa"/>
            <w:tcBorders>
              <w:top w:val="single" w:sz="4" w:space="0" w:color="000000"/>
              <w:left w:val="double" w:sz="4" w:space="0" w:color="000000"/>
              <w:bottom w:val="single" w:sz="4" w:space="0" w:color="000000"/>
              <w:right w:val="single" w:sz="4" w:space="0" w:color="000000"/>
            </w:tcBorders>
          </w:tcPr>
          <w:p w14:paraId="39593990" w14:textId="77777777" w:rsidR="00540A90" w:rsidRDefault="00540A90" w:rsidP="006318D4">
            <w:pPr>
              <w:tabs>
                <w:tab w:val="center" w:pos="8789"/>
                <w:tab w:val="center" w:pos="9072"/>
              </w:tabs>
              <w:spacing w:line="259" w:lineRule="auto"/>
              <w:ind w:left="15"/>
            </w:pPr>
            <w:r>
              <w:t>oui</w:t>
            </w:r>
          </w:p>
        </w:tc>
        <w:tc>
          <w:tcPr>
            <w:tcW w:w="2887" w:type="dxa"/>
            <w:tcBorders>
              <w:top w:val="single" w:sz="4" w:space="0" w:color="000000"/>
              <w:left w:val="single" w:sz="4" w:space="0" w:color="000000"/>
              <w:bottom w:val="single" w:sz="4" w:space="0" w:color="000000"/>
              <w:right w:val="single" w:sz="4" w:space="0" w:color="000000"/>
            </w:tcBorders>
          </w:tcPr>
          <w:p w14:paraId="2F022ADF" w14:textId="77777777" w:rsidR="00540A90" w:rsidRDefault="00540A90" w:rsidP="006318D4">
            <w:pPr>
              <w:tabs>
                <w:tab w:val="center" w:pos="8789"/>
                <w:tab w:val="center" w:pos="9072"/>
              </w:tabs>
              <w:spacing w:line="259" w:lineRule="auto"/>
            </w:pPr>
            <w:r>
              <w:t>non</w:t>
            </w:r>
          </w:p>
        </w:tc>
        <w:tc>
          <w:tcPr>
            <w:tcW w:w="0" w:type="auto"/>
            <w:vMerge/>
            <w:tcBorders>
              <w:top w:val="nil"/>
              <w:left w:val="single" w:sz="4" w:space="0" w:color="000000"/>
              <w:bottom w:val="single" w:sz="4" w:space="0" w:color="000000"/>
              <w:right w:val="double" w:sz="4" w:space="0" w:color="000000"/>
            </w:tcBorders>
          </w:tcPr>
          <w:p w14:paraId="01337386" w14:textId="77777777" w:rsidR="00540A90" w:rsidRDefault="00540A90" w:rsidP="006318D4">
            <w:pPr>
              <w:tabs>
                <w:tab w:val="center" w:pos="8789"/>
                <w:tab w:val="center" w:pos="9072"/>
              </w:tabs>
              <w:spacing w:after="160" w:line="259" w:lineRule="auto"/>
            </w:pPr>
          </w:p>
        </w:tc>
      </w:tr>
      <w:tr w:rsidR="00540A90" w14:paraId="1E06C2C6" w14:textId="77777777" w:rsidTr="006318D4">
        <w:trPr>
          <w:trHeight w:val="342"/>
        </w:trPr>
        <w:tc>
          <w:tcPr>
            <w:tcW w:w="3185" w:type="dxa"/>
            <w:tcBorders>
              <w:top w:val="single" w:sz="4" w:space="0" w:color="000000"/>
              <w:left w:val="double" w:sz="4" w:space="0" w:color="000000"/>
              <w:bottom w:val="nil"/>
              <w:right w:val="double" w:sz="4" w:space="0" w:color="000000"/>
            </w:tcBorders>
          </w:tcPr>
          <w:p w14:paraId="0D87A840" w14:textId="77777777" w:rsidR="00540A90" w:rsidRPr="00F432C5" w:rsidRDefault="00540A90"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en activité</w:t>
            </w:r>
          </w:p>
        </w:tc>
        <w:tc>
          <w:tcPr>
            <w:tcW w:w="2902" w:type="dxa"/>
            <w:tcBorders>
              <w:top w:val="single" w:sz="4" w:space="0" w:color="000000"/>
              <w:left w:val="double" w:sz="4" w:space="0" w:color="000000"/>
              <w:bottom w:val="nil"/>
              <w:right w:val="single" w:sz="4" w:space="0" w:color="000000"/>
            </w:tcBorders>
          </w:tcPr>
          <w:p w14:paraId="284E650C" w14:textId="77777777" w:rsidR="00540A90" w:rsidRDefault="00540A90" w:rsidP="006318D4">
            <w:pPr>
              <w:tabs>
                <w:tab w:val="center" w:pos="8789"/>
                <w:tab w:val="center" w:pos="9072"/>
              </w:tabs>
              <w:spacing w:line="259" w:lineRule="auto"/>
              <w:jc w:val="right"/>
            </w:pPr>
            <w:r>
              <w:t>3,00</w:t>
            </w:r>
          </w:p>
        </w:tc>
        <w:tc>
          <w:tcPr>
            <w:tcW w:w="2887" w:type="dxa"/>
            <w:tcBorders>
              <w:top w:val="single" w:sz="4" w:space="0" w:color="000000"/>
              <w:left w:val="single" w:sz="4" w:space="0" w:color="000000"/>
              <w:bottom w:val="nil"/>
              <w:right w:val="single" w:sz="4" w:space="0" w:color="000000"/>
            </w:tcBorders>
          </w:tcPr>
          <w:p w14:paraId="62874B9F" w14:textId="77777777" w:rsidR="00540A90" w:rsidRDefault="00540A90" w:rsidP="006318D4">
            <w:pPr>
              <w:tabs>
                <w:tab w:val="center" w:pos="8789"/>
                <w:tab w:val="center" w:pos="9072"/>
              </w:tabs>
              <w:spacing w:line="259" w:lineRule="auto"/>
              <w:jc w:val="right"/>
            </w:pPr>
            <w:r>
              <w:t>61,00</w:t>
            </w:r>
          </w:p>
        </w:tc>
        <w:tc>
          <w:tcPr>
            <w:tcW w:w="1431" w:type="dxa"/>
            <w:tcBorders>
              <w:top w:val="single" w:sz="4" w:space="0" w:color="000000"/>
              <w:left w:val="single" w:sz="4" w:space="0" w:color="000000"/>
              <w:bottom w:val="nil"/>
              <w:right w:val="double" w:sz="4" w:space="0" w:color="000000"/>
            </w:tcBorders>
          </w:tcPr>
          <w:p w14:paraId="7B6CF52D" w14:textId="77777777" w:rsidR="00540A90" w:rsidRDefault="00540A90" w:rsidP="006318D4">
            <w:pPr>
              <w:tabs>
                <w:tab w:val="center" w:pos="8789"/>
                <w:tab w:val="center" w:pos="9072"/>
              </w:tabs>
              <w:spacing w:line="259" w:lineRule="auto"/>
              <w:ind w:left="358"/>
              <w:jc w:val="right"/>
            </w:pPr>
            <w:r>
              <w:t>64,00</w:t>
            </w:r>
          </w:p>
        </w:tc>
      </w:tr>
      <w:tr w:rsidR="0022413E" w14:paraId="538BC241" w14:textId="77777777" w:rsidTr="00946673">
        <w:trPr>
          <w:trHeight w:val="320"/>
        </w:trPr>
        <w:tc>
          <w:tcPr>
            <w:tcW w:w="3185" w:type="dxa"/>
            <w:tcBorders>
              <w:top w:val="nil"/>
              <w:left w:val="double" w:sz="4" w:space="0" w:color="000000"/>
              <w:bottom w:val="nil"/>
              <w:right w:val="double" w:sz="4" w:space="0" w:color="000000"/>
            </w:tcBorders>
          </w:tcPr>
          <w:p w14:paraId="046AF07D" w14:textId="2838A29D"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ligne %</w:t>
            </w:r>
          </w:p>
        </w:tc>
        <w:tc>
          <w:tcPr>
            <w:tcW w:w="2902" w:type="dxa"/>
            <w:tcBorders>
              <w:top w:val="nil"/>
              <w:left w:val="double" w:sz="4" w:space="0" w:color="000000"/>
              <w:bottom w:val="nil"/>
              <w:right w:val="single" w:sz="4" w:space="0" w:color="000000"/>
            </w:tcBorders>
            <w:shd w:val="clear" w:color="auto" w:fill="BDD6EE" w:themeFill="accent1" w:themeFillTint="66"/>
          </w:tcPr>
          <w:p w14:paraId="159894A0" w14:textId="77777777" w:rsidR="0022413E" w:rsidRPr="00946673" w:rsidRDefault="0022413E" w:rsidP="006318D4">
            <w:pPr>
              <w:tabs>
                <w:tab w:val="center" w:pos="8789"/>
                <w:tab w:val="center" w:pos="9072"/>
              </w:tabs>
              <w:spacing w:line="259" w:lineRule="auto"/>
              <w:jc w:val="right"/>
              <w:rPr>
                <w:b/>
                <w:bCs/>
              </w:rPr>
            </w:pPr>
            <w:r w:rsidRPr="00946673">
              <w:rPr>
                <w:b/>
                <w:bCs/>
              </w:rPr>
              <w:t>4,69%</w:t>
            </w:r>
          </w:p>
        </w:tc>
        <w:tc>
          <w:tcPr>
            <w:tcW w:w="2887" w:type="dxa"/>
            <w:tcBorders>
              <w:top w:val="nil"/>
              <w:left w:val="single" w:sz="4" w:space="0" w:color="000000"/>
              <w:bottom w:val="nil"/>
              <w:right w:val="single" w:sz="4" w:space="0" w:color="000000"/>
            </w:tcBorders>
            <w:shd w:val="clear" w:color="auto" w:fill="BDD6EE" w:themeFill="accent1" w:themeFillTint="66"/>
          </w:tcPr>
          <w:p w14:paraId="198A6DDB" w14:textId="77777777" w:rsidR="0022413E" w:rsidRPr="007F3A2B" w:rsidRDefault="0022413E" w:rsidP="006318D4">
            <w:pPr>
              <w:tabs>
                <w:tab w:val="center" w:pos="8789"/>
                <w:tab w:val="center" w:pos="9072"/>
              </w:tabs>
              <w:spacing w:line="259" w:lineRule="auto"/>
              <w:jc w:val="right"/>
              <w:rPr>
                <w:b/>
                <w:bCs/>
              </w:rPr>
            </w:pPr>
            <w:r w:rsidRPr="007F3A2B">
              <w:rPr>
                <w:b/>
                <w:bCs/>
              </w:rPr>
              <w:t>95,31%</w:t>
            </w:r>
          </w:p>
        </w:tc>
        <w:tc>
          <w:tcPr>
            <w:tcW w:w="1431" w:type="dxa"/>
            <w:tcBorders>
              <w:top w:val="nil"/>
              <w:left w:val="single" w:sz="4" w:space="0" w:color="000000"/>
              <w:bottom w:val="nil"/>
              <w:right w:val="double" w:sz="4" w:space="0" w:color="000000"/>
            </w:tcBorders>
          </w:tcPr>
          <w:p w14:paraId="6EA53915" w14:textId="77777777" w:rsidR="0022413E" w:rsidRDefault="0022413E" w:rsidP="006318D4">
            <w:pPr>
              <w:tabs>
                <w:tab w:val="center" w:pos="8789"/>
                <w:tab w:val="center" w:pos="9072"/>
              </w:tabs>
              <w:spacing w:line="259" w:lineRule="auto"/>
              <w:jc w:val="right"/>
            </w:pPr>
            <w:r>
              <w:t>100,00%</w:t>
            </w:r>
          </w:p>
        </w:tc>
      </w:tr>
      <w:tr w:rsidR="0022413E" w14:paraId="7221081B" w14:textId="77777777" w:rsidTr="006318D4">
        <w:trPr>
          <w:trHeight w:val="328"/>
        </w:trPr>
        <w:tc>
          <w:tcPr>
            <w:tcW w:w="3185" w:type="dxa"/>
            <w:tcBorders>
              <w:top w:val="nil"/>
              <w:left w:val="double" w:sz="4" w:space="0" w:color="000000"/>
              <w:bottom w:val="single" w:sz="4" w:space="0" w:color="000000"/>
              <w:right w:val="double" w:sz="4" w:space="0" w:color="000000"/>
            </w:tcBorders>
          </w:tcPr>
          <w:p w14:paraId="78C1874A" w14:textId="1FC32333"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résidus ajustés</w:t>
            </w:r>
          </w:p>
        </w:tc>
        <w:tc>
          <w:tcPr>
            <w:tcW w:w="2902" w:type="dxa"/>
            <w:tcBorders>
              <w:top w:val="nil"/>
              <w:left w:val="double" w:sz="4" w:space="0" w:color="000000"/>
              <w:bottom w:val="single" w:sz="4" w:space="0" w:color="000000"/>
              <w:right w:val="single" w:sz="4" w:space="0" w:color="000000"/>
            </w:tcBorders>
          </w:tcPr>
          <w:p w14:paraId="33700D68" w14:textId="77777777" w:rsidR="0022413E" w:rsidRDefault="0022413E" w:rsidP="006318D4">
            <w:pPr>
              <w:tabs>
                <w:tab w:val="center" w:pos="8789"/>
                <w:tab w:val="center" w:pos="9072"/>
              </w:tabs>
              <w:spacing w:line="259" w:lineRule="auto"/>
              <w:jc w:val="right"/>
            </w:pPr>
            <w:r>
              <w:t>-2,81</w:t>
            </w:r>
          </w:p>
        </w:tc>
        <w:tc>
          <w:tcPr>
            <w:tcW w:w="2887" w:type="dxa"/>
            <w:tcBorders>
              <w:top w:val="nil"/>
              <w:left w:val="single" w:sz="4" w:space="0" w:color="000000"/>
              <w:bottom w:val="single" w:sz="4" w:space="0" w:color="000000"/>
              <w:right w:val="single" w:sz="4" w:space="0" w:color="000000"/>
            </w:tcBorders>
          </w:tcPr>
          <w:p w14:paraId="6CBF1B6E" w14:textId="77777777" w:rsidR="0022413E" w:rsidRDefault="0022413E" w:rsidP="006318D4">
            <w:pPr>
              <w:tabs>
                <w:tab w:val="center" w:pos="8789"/>
                <w:tab w:val="center" w:pos="9072"/>
              </w:tabs>
              <w:spacing w:line="259" w:lineRule="auto"/>
              <w:jc w:val="right"/>
            </w:pPr>
            <w:r>
              <w:t>2,81</w:t>
            </w:r>
          </w:p>
        </w:tc>
        <w:tc>
          <w:tcPr>
            <w:tcW w:w="1431" w:type="dxa"/>
            <w:tcBorders>
              <w:top w:val="nil"/>
              <w:left w:val="single" w:sz="4" w:space="0" w:color="000000"/>
              <w:bottom w:val="single" w:sz="4" w:space="0" w:color="000000"/>
              <w:right w:val="double" w:sz="4" w:space="0" w:color="000000"/>
            </w:tcBorders>
          </w:tcPr>
          <w:p w14:paraId="7A8C4431" w14:textId="77777777" w:rsidR="0022413E" w:rsidRDefault="0022413E" w:rsidP="006318D4">
            <w:pPr>
              <w:tabs>
                <w:tab w:val="center" w:pos="8789"/>
                <w:tab w:val="center" w:pos="9072"/>
              </w:tabs>
              <w:spacing w:line="259" w:lineRule="auto"/>
              <w:ind w:left="660"/>
              <w:jc w:val="right"/>
            </w:pPr>
            <w:r>
              <w:t>,00</w:t>
            </w:r>
          </w:p>
        </w:tc>
      </w:tr>
      <w:tr w:rsidR="0022413E" w14:paraId="77E3A820" w14:textId="77777777" w:rsidTr="006318D4">
        <w:trPr>
          <w:trHeight w:val="342"/>
        </w:trPr>
        <w:tc>
          <w:tcPr>
            <w:tcW w:w="3185" w:type="dxa"/>
            <w:tcBorders>
              <w:top w:val="single" w:sz="4" w:space="0" w:color="000000"/>
              <w:left w:val="double" w:sz="4" w:space="0" w:color="000000"/>
              <w:bottom w:val="nil"/>
              <w:right w:val="double" w:sz="4" w:space="0" w:color="000000"/>
            </w:tcBorders>
          </w:tcPr>
          <w:p w14:paraId="7840DAD5" w14:textId="77777777"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sans activité</w:t>
            </w:r>
          </w:p>
        </w:tc>
        <w:tc>
          <w:tcPr>
            <w:tcW w:w="2902" w:type="dxa"/>
            <w:tcBorders>
              <w:top w:val="single" w:sz="4" w:space="0" w:color="000000"/>
              <w:left w:val="double" w:sz="4" w:space="0" w:color="000000"/>
              <w:bottom w:val="nil"/>
              <w:right w:val="single" w:sz="4" w:space="0" w:color="000000"/>
            </w:tcBorders>
          </w:tcPr>
          <w:p w14:paraId="6B18144A" w14:textId="77777777" w:rsidR="0022413E" w:rsidRDefault="0022413E" w:rsidP="006318D4">
            <w:pPr>
              <w:tabs>
                <w:tab w:val="center" w:pos="8789"/>
                <w:tab w:val="center" w:pos="9072"/>
              </w:tabs>
              <w:spacing w:line="259" w:lineRule="auto"/>
              <w:jc w:val="right"/>
            </w:pPr>
            <w:r>
              <w:t>33,00</w:t>
            </w:r>
          </w:p>
        </w:tc>
        <w:tc>
          <w:tcPr>
            <w:tcW w:w="2887" w:type="dxa"/>
            <w:tcBorders>
              <w:top w:val="single" w:sz="4" w:space="0" w:color="000000"/>
              <w:left w:val="single" w:sz="4" w:space="0" w:color="000000"/>
              <w:bottom w:val="nil"/>
              <w:right w:val="single" w:sz="4" w:space="0" w:color="000000"/>
            </w:tcBorders>
          </w:tcPr>
          <w:p w14:paraId="15CF3EEA" w14:textId="77777777" w:rsidR="0022413E" w:rsidRDefault="0022413E" w:rsidP="006318D4">
            <w:pPr>
              <w:tabs>
                <w:tab w:val="center" w:pos="8789"/>
                <w:tab w:val="center" w:pos="9072"/>
              </w:tabs>
              <w:spacing w:line="259" w:lineRule="auto"/>
              <w:jc w:val="right"/>
            </w:pPr>
            <w:r>
              <w:t>135,00</w:t>
            </w:r>
          </w:p>
        </w:tc>
        <w:tc>
          <w:tcPr>
            <w:tcW w:w="1431" w:type="dxa"/>
            <w:tcBorders>
              <w:top w:val="single" w:sz="4" w:space="0" w:color="000000"/>
              <w:left w:val="single" w:sz="4" w:space="0" w:color="000000"/>
              <w:bottom w:val="nil"/>
              <w:right w:val="double" w:sz="4" w:space="0" w:color="000000"/>
            </w:tcBorders>
          </w:tcPr>
          <w:p w14:paraId="4AAD5D5D" w14:textId="77777777" w:rsidR="0022413E" w:rsidRDefault="0022413E" w:rsidP="006318D4">
            <w:pPr>
              <w:tabs>
                <w:tab w:val="center" w:pos="8789"/>
                <w:tab w:val="center" w:pos="9072"/>
              </w:tabs>
              <w:spacing w:line="259" w:lineRule="auto"/>
              <w:ind w:left="175"/>
              <w:jc w:val="right"/>
            </w:pPr>
            <w:r>
              <w:t>168,00</w:t>
            </w:r>
          </w:p>
        </w:tc>
      </w:tr>
      <w:tr w:rsidR="0022413E" w14:paraId="5FAFEF5F" w14:textId="77777777" w:rsidTr="007F3A2B">
        <w:trPr>
          <w:trHeight w:val="320"/>
        </w:trPr>
        <w:tc>
          <w:tcPr>
            <w:tcW w:w="3185" w:type="dxa"/>
            <w:tcBorders>
              <w:top w:val="nil"/>
              <w:left w:val="double" w:sz="4" w:space="0" w:color="000000"/>
              <w:bottom w:val="nil"/>
              <w:right w:val="double" w:sz="4" w:space="0" w:color="000000"/>
            </w:tcBorders>
          </w:tcPr>
          <w:p w14:paraId="73B5D0AD" w14:textId="4B0C17F8"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ligne %</w:t>
            </w:r>
          </w:p>
        </w:tc>
        <w:tc>
          <w:tcPr>
            <w:tcW w:w="2902" w:type="dxa"/>
            <w:tcBorders>
              <w:top w:val="nil"/>
              <w:left w:val="double" w:sz="4" w:space="0" w:color="000000"/>
              <w:bottom w:val="nil"/>
              <w:right w:val="single" w:sz="4" w:space="0" w:color="000000"/>
            </w:tcBorders>
            <w:shd w:val="clear" w:color="auto" w:fill="BDD6EE" w:themeFill="accent1" w:themeFillTint="66"/>
          </w:tcPr>
          <w:p w14:paraId="21138332" w14:textId="77777777" w:rsidR="0022413E" w:rsidRPr="007F3A2B" w:rsidRDefault="0022413E" w:rsidP="006318D4">
            <w:pPr>
              <w:tabs>
                <w:tab w:val="center" w:pos="8789"/>
                <w:tab w:val="center" w:pos="9072"/>
              </w:tabs>
              <w:spacing w:line="259" w:lineRule="auto"/>
              <w:jc w:val="right"/>
              <w:rPr>
                <w:b/>
                <w:bCs/>
              </w:rPr>
            </w:pPr>
            <w:r w:rsidRPr="007F3A2B">
              <w:rPr>
                <w:b/>
                <w:bCs/>
              </w:rPr>
              <w:t>19,64%</w:t>
            </w:r>
          </w:p>
        </w:tc>
        <w:tc>
          <w:tcPr>
            <w:tcW w:w="2887" w:type="dxa"/>
            <w:tcBorders>
              <w:top w:val="nil"/>
              <w:left w:val="single" w:sz="4" w:space="0" w:color="000000"/>
              <w:bottom w:val="nil"/>
              <w:right w:val="single" w:sz="4" w:space="0" w:color="000000"/>
            </w:tcBorders>
          </w:tcPr>
          <w:p w14:paraId="049CE2DE" w14:textId="77777777" w:rsidR="0022413E" w:rsidRDefault="0022413E" w:rsidP="006318D4">
            <w:pPr>
              <w:tabs>
                <w:tab w:val="center" w:pos="8789"/>
                <w:tab w:val="center" w:pos="9072"/>
              </w:tabs>
              <w:spacing w:line="259" w:lineRule="auto"/>
              <w:jc w:val="right"/>
            </w:pPr>
            <w:r>
              <w:t>80,36%</w:t>
            </w:r>
          </w:p>
        </w:tc>
        <w:tc>
          <w:tcPr>
            <w:tcW w:w="1431" w:type="dxa"/>
            <w:tcBorders>
              <w:top w:val="nil"/>
              <w:left w:val="single" w:sz="4" w:space="0" w:color="000000"/>
              <w:bottom w:val="nil"/>
              <w:right w:val="double" w:sz="4" w:space="0" w:color="000000"/>
            </w:tcBorders>
          </w:tcPr>
          <w:p w14:paraId="11B81FFD" w14:textId="77777777" w:rsidR="0022413E" w:rsidRDefault="0022413E" w:rsidP="006318D4">
            <w:pPr>
              <w:tabs>
                <w:tab w:val="center" w:pos="8789"/>
                <w:tab w:val="center" w:pos="9072"/>
              </w:tabs>
              <w:spacing w:line="259" w:lineRule="auto"/>
              <w:jc w:val="right"/>
            </w:pPr>
            <w:r>
              <w:t>100,00%</w:t>
            </w:r>
          </w:p>
        </w:tc>
      </w:tr>
      <w:tr w:rsidR="0022413E" w14:paraId="78B98297" w14:textId="77777777" w:rsidTr="006318D4">
        <w:trPr>
          <w:trHeight w:val="328"/>
        </w:trPr>
        <w:tc>
          <w:tcPr>
            <w:tcW w:w="3185" w:type="dxa"/>
            <w:tcBorders>
              <w:top w:val="nil"/>
              <w:left w:val="double" w:sz="4" w:space="0" w:color="000000"/>
              <w:bottom w:val="single" w:sz="4" w:space="0" w:color="000000"/>
              <w:right w:val="double" w:sz="4" w:space="0" w:color="000000"/>
            </w:tcBorders>
          </w:tcPr>
          <w:p w14:paraId="0D41D103" w14:textId="2A007364"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résidus ajustés</w:t>
            </w:r>
          </w:p>
        </w:tc>
        <w:tc>
          <w:tcPr>
            <w:tcW w:w="2902" w:type="dxa"/>
            <w:tcBorders>
              <w:top w:val="nil"/>
              <w:left w:val="double" w:sz="4" w:space="0" w:color="000000"/>
              <w:bottom w:val="single" w:sz="4" w:space="0" w:color="000000"/>
              <w:right w:val="single" w:sz="4" w:space="0" w:color="000000"/>
            </w:tcBorders>
          </w:tcPr>
          <w:p w14:paraId="30FC1285" w14:textId="77777777" w:rsidR="0022413E" w:rsidRDefault="0022413E" w:rsidP="006318D4">
            <w:pPr>
              <w:tabs>
                <w:tab w:val="center" w:pos="8789"/>
                <w:tab w:val="center" w:pos="9072"/>
              </w:tabs>
              <w:spacing w:line="259" w:lineRule="auto"/>
              <w:jc w:val="right"/>
            </w:pPr>
            <w:r>
              <w:t>2,81</w:t>
            </w:r>
          </w:p>
        </w:tc>
        <w:tc>
          <w:tcPr>
            <w:tcW w:w="2887" w:type="dxa"/>
            <w:tcBorders>
              <w:top w:val="nil"/>
              <w:left w:val="single" w:sz="4" w:space="0" w:color="000000"/>
              <w:bottom w:val="single" w:sz="4" w:space="0" w:color="000000"/>
              <w:right w:val="single" w:sz="4" w:space="0" w:color="000000"/>
            </w:tcBorders>
          </w:tcPr>
          <w:p w14:paraId="515F3528" w14:textId="77777777" w:rsidR="0022413E" w:rsidRDefault="0022413E" w:rsidP="006318D4">
            <w:pPr>
              <w:tabs>
                <w:tab w:val="center" w:pos="8789"/>
                <w:tab w:val="center" w:pos="9072"/>
              </w:tabs>
              <w:spacing w:line="259" w:lineRule="auto"/>
              <w:jc w:val="right"/>
            </w:pPr>
            <w:r>
              <w:t>-2,81</w:t>
            </w:r>
          </w:p>
        </w:tc>
        <w:tc>
          <w:tcPr>
            <w:tcW w:w="1431" w:type="dxa"/>
            <w:tcBorders>
              <w:top w:val="nil"/>
              <w:left w:val="single" w:sz="4" w:space="0" w:color="000000"/>
              <w:bottom w:val="single" w:sz="4" w:space="0" w:color="000000"/>
              <w:right w:val="double" w:sz="4" w:space="0" w:color="000000"/>
            </w:tcBorders>
          </w:tcPr>
          <w:p w14:paraId="4C872C40" w14:textId="77777777" w:rsidR="0022413E" w:rsidRDefault="0022413E" w:rsidP="006318D4">
            <w:pPr>
              <w:tabs>
                <w:tab w:val="center" w:pos="8789"/>
                <w:tab w:val="center" w:pos="9072"/>
              </w:tabs>
              <w:spacing w:line="259" w:lineRule="auto"/>
              <w:ind w:left="660"/>
              <w:jc w:val="right"/>
            </w:pPr>
            <w:r>
              <w:t>,00</w:t>
            </w:r>
          </w:p>
        </w:tc>
      </w:tr>
      <w:tr w:rsidR="0022413E" w14:paraId="65FF7369" w14:textId="77777777" w:rsidTr="006318D4">
        <w:trPr>
          <w:trHeight w:val="342"/>
        </w:trPr>
        <w:tc>
          <w:tcPr>
            <w:tcW w:w="3185" w:type="dxa"/>
            <w:tcBorders>
              <w:top w:val="single" w:sz="4" w:space="0" w:color="000000"/>
              <w:left w:val="double" w:sz="4" w:space="0" w:color="000000"/>
              <w:right w:val="double" w:sz="4" w:space="0" w:color="000000"/>
            </w:tcBorders>
          </w:tcPr>
          <w:p w14:paraId="7FD3D7E8" w14:textId="77777777"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Total</w:t>
            </w:r>
          </w:p>
        </w:tc>
        <w:tc>
          <w:tcPr>
            <w:tcW w:w="2902" w:type="dxa"/>
            <w:tcBorders>
              <w:top w:val="single" w:sz="4" w:space="0" w:color="000000"/>
              <w:left w:val="double" w:sz="4" w:space="0" w:color="000000"/>
              <w:right w:val="single" w:sz="4" w:space="0" w:color="000000"/>
            </w:tcBorders>
          </w:tcPr>
          <w:p w14:paraId="7D0EE5A0" w14:textId="77777777" w:rsidR="0022413E" w:rsidRDefault="0022413E" w:rsidP="006318D4">
            <w:pPr>
              <w:tabs>
                <w:tab w:val="center" w:pos="8789"/>
                <w:tab w:val="center" w:pos="9072"/>
              </w:tabs>
              <w:spacing w:line="259" w:lineRule="auto"/>
              <w:jc w:val="right"/>
            </w:pPr>
            <w:r>
              <w:t>36,00</w:t>
            </w:r>
          </w:p>
        </w:tc>
        <w:tc>
          <w:tcPr>
            <w:tcW w:w="2887" w:type="dxa"/>
            <w:tcBorders>
              <w:top w:val="single" w:sz="4" w:space="0" w:color="000000"/>
              <w:left w:val="single" w:sz="4" w:space="0" w:color="000000"/>
              <w:right w:val="single" w:sz="4" w:space="0" w:color="000000"/>
            </w:tcBorders>
          </w:tcPr>
          <w:p w14:paraId="3F8C1F30" w14:textId="77777777" w:rsidR="0022413E" w:rsidRDefault="0022413E" w:rsidP="006318D4">
            <w:pPr>
              <w:tabs>
                <w:tab w:val="center" w:pos="8789"/>
                <w:tab w:val="center" w:pos="9072"/>
              </w:tabs>
              <w:spacing w:line="259" w:lineRule="auto"/>
              <w:jc w:val="right"/>
            </w:pPr>
            <w:r>
              <w:t>196,00</w:t>
            </w:r>
          </w:p>
        </w:tc>
        <w:tc>
          <w:tcPr>
            <w:tcW w:w="1431" w:type="dxa"/>
            <w:tcBorders>
              <w:top w:val="single" w:sz="4" w:space="0" w:color="000000"/>
              <w:left w:val="single" w:sz="4" w:space="0" w:color="000000"/>
              <w:right w:val="double" w:sz="4" w:space="0" w:color="000000"/>
            </w:tcBorders>
          </w:tcPr>
          <w:p w14:paraId="7D955C36" w14:textId="77777777" w:rsidR="0022413E" w:rsidRDefault="0022413E" w:rsidP="006318D4">
            <w:pPr>
              <w:tabs>
                <w:tab w:val="center" w:pos="8789"/>
                <w:tab w:val="center" w:pos="9072"/>
              </w:tabs>
              <w:spacing w:line="259" w:lineRule="auto"/>
              <w:ind w:left="154"/>
              <w:jc w:val="right"/>
            </w:pPr>
            <w:r>
              <w:t>232,00</w:t>
            </w:r>
          </w:p>
        </w:tc>
      </w:tr>
      <w:tr w:rsidR="0022413E" w14:paraId="6AF7F9E8" w14:textId="77777777" w:rsidTr="006318D4">
        <w:trPr>
          <w:trHeight w:val="320"/>
        </w:trPr>
        <w:tc>
          <w:tcPr>
            <w:tcW w:w="3185" w:type="dxa"/>
            <w:tcBorders>
              <w:top w:val="nil"/>
              <w:left w:val="double" w:sz="4" w:space="0" w:color="000000"/>
              <w:bottom w:val="single" w:sz="4" w:space="0" w:color="auto"/>
              <w:right w:val="double" w:sz="4" w:space="0" w:color="000000"/>
            </w:tcBorders>
          </w:tcPr>
          <w:p w14:paraId="13FB5D49" w14:textId="77777777" w:rsidR="0022413E" w:rsidRDefault="0022413E" w:rsidP="006318D4">
            <w:pPr>
              <w:tabs>
                <w:tab w:val="center" w:pos="8789"/>
                <w:tab w:val="center" w:pos="9072"/>
              </w:tabs>
              <w:spacing w:after="160" w:line="259" w:lineRule="auto"/>
            </w:pPr>
          </w:p>
        </w:tc>
        <w:tc>
          <w:tcPr>
            <w:tcW w:w="2902" w:type="dxa"/>
            <w:tcBorders>
              <w:top w:val="nil"/>
              <w:left w:val="double" w:sz="4" w:space="0" w:color="000000"/>
              <w:bottom w:val="single" w:sz="4" w:space="0" w:color="auto"/>
              <w:right w:val="single" w:sz="4" w:space="0" w:color="000000"/>
            </w:tcBorders>
          </w:tcPr>
          <w:p w14:paraId="2D3680B4" w14:textId="77777777" w:rsidR="0022413E" w:rsidRDefault="0022413E" w:rsidP="006318D4">
            <w:pPr>
              <w:tabs>
                <w:tab w:val="center" w:pos="8789"/>
                <w:tab w:val="center" w:pos="9072"/>
              </w:tabs>
              <w:spacing w:line="259" w:lineRule="auto"/>
              <w:jc w:val="right"/>
            </w:pPr>
            <w:r>
              <w:t>15,52%</w:t>
            </w:r>
          </w:p>
        </w:tc>
        <w:tc>
          <w:tcPr>
            <w:tcW w:w="2887" w:type="dxa"/>
            <w:tcBorders>
              <w:top w:val="nil"/>
              <w:left w:val="single" w:sz="4" w:space="0" w:color="000000"/>
              <w:bottom w:val="single" w:sz="4" w:space="0" w:color="auto"/>
              <w:right w:val="single" w:sz="4" w:space="0" w:color="000000"/>
            </w:tcBorders>
          </w:tcPr>
          <w:p w14:paraId="1EF4424C" w14:textId="77777777" w:rsidR="0022413E" w:rsidRDefault="0022413E" w:rsidP="006318D4">
            <w:pPr>
              <w:tabs>
                <w:tab w:val="center" w:pos="8789"/>
                <w:tab w:val="center" w:pos="9072"/>
              </w:tabs>
              <w:spacing w:line="259" w:lineRule="auto"/>
              <w:jc w:val="right"/>
            </w:pPr>
            <w:r>
              <w:t>84,48%</w:t>
            </w:r>
          </w:p>
        </w:tc>
        <w:tc>
          <w:tcPr>
            <w:tcW w:w="1431" w:type="dxa"/>
            <w:tcBorders>
              <w:top w:val="nil"/>
              <w:left w:val="single" w:sz="4" w:space="0" w:color="000000"/>
              <w:bottom w:val="single" w:sz="4" w:space="0" w:color="auto"/>
              <w:right w:val="double" w:sz="4" w:space="0" w:color="000000"/>
            </w:tcBorders>
          </w:tcPr>
          <w:p w14:paraId="1BA02D56" w14:textId="77777777" w:rsidR="0022413E" w:rsidRDefault="0022413E" w:rsidP="006318D4">
            <w:pPr>
              <w:tabs>
                <w:tab w:val="center" w:pos="8789"/>
                <w:tab w:val="center" w:pos="9072"/>
              </w:tabs>
              <w:spacing w:line="259" w:lineRule="auto"/>
              <w:jc w:val="right"/>
            </w:pPr>
            <w:r>
              <w:t>100,00%</w:t>
            </w:r>
          </w:p>
        </w:tc>
      </w:tr>
    </w:tbl>
    <w:p w14:paraId="3C86FB0B" w14:textId="77777777" w:rsidR="007F3A2B" w:rsidRPr="007F3A2B" w:rsidRDefault="007F3A2B" w:rsidP="007F3A2B">
      <w:pPr>
        <w:tabs>
          <w:tab w:val="center" w:pos="8789"/>
          <w:tab w:val="center" w:pos="9072"/>
        </w:tabs>
        <w:jc w:val="both"/>
        <w:rPr>
          <w:sz w:val="10"/>
          <w:szCs w:val="10"/>
        </w:rPr>
      </w:pPr>
    </w:p>
    <w:p w14:paraId="71556227" w14:textId="4C3230CD" w:rsidR="007F3A2B" w:rsidRDefault="007F3A2B" w:rsidP="007F3A2B">
      <w:pPr>
        <w:tabs>
          <w:tab w:val="center" w:pos="8789"/>
          <w:tab w:val="center" w:pos="9072"/>
        </w:tabs>
        <w:jc w:val="both"/>
        <w:rPr>
          <w:sz w:val="20"/>
          <w:szCs w:val="20"/>
        </w:rPr>
      </w:pPr>
      <w:r w:rsidRPr="00891B51">
        <w:rPr>
          <w:sz w:val="20"/>
          <w:szCs w:val="20"/>
        </w:rPr>
        <w:t>Notes : Test du Khi2 significatif au seuil de 1 %.</w:t>
      </w:r>
    </w:p>
    <w:p w14:paraId="1F5AD915" w14:textId="5A9566C7" w:rsidR="00E670FA" w:rsidRPr="007F3A2B" w:rsidRDefault="007F3A2B" w:rsidP="007F3A2B">
      <w:pPr>
        <w:tabs>
          <w:tab w:val="center" w:pos="8789"/>
          <w:tab w:val="center" w:pos="9072"/>
        </w:tabs>
        <w:ind w:left="-5"/>
        <w:jc w:val="both"/>
        <w:rPr>
          <w:sz w:val="20"/>
          <w:szCs w:val="20"/>
        </w:rPr>
      </w:pPr>
      <w:r w:rsidRPr="008D1968">
        <w:rPr>
          <w:sz w:val="20"/>
          <w:szCs w:val="20"/>
        </w:rPr>
        <w:lastRenderedPageBreak/>
        <w:t xml:space="preserve">Lecture : Parmi les personnes cérébrolésées qui </w:t>
      </w:r>
      <w:r>
        <w:rPr>
          <w:sz w:val="20"/>
          <w:szCs w:val="20"/>
        </w:rPr>
        <w:t xml:space="preserve">sont </w:t>
      </w:r>
      <w:r w:rsidR="009F5740">
        <w:rPr>
          <w:sz w:val="20"/>
          <w:szCs w:val="20"/>
        </w:rPr>
        <w:t>sans</w:t>
      </w:r>
      <w:r>
        <w:rPr>
          <w:sz w:val="20"/>
          <w:szCs w:val="20"/>
        </w:rPr>
        <w:t xml:space="preserve"> activité au moment de l’enquête, </w:t>
      </w:r>
      <w:r w:rsidR="009F5740" w:rsidRPr="007F3A2B">
        <w:rPr>
          <w:sz w:val="20"/>
          <w:szCs w:val="20"/>
        </w:rPr>
        <w:t>19,64</w:t>
      </w:r>
      <w:r w:rsidRPr="000425BE">
        <w:rPr>
          <w:sz w:val="20"/>
          <w:szCs w:val="20"/>
        </w:rPr>
        <w:t>%</w:t>
      </w:r>
      <w:r>
        <w:rPr>
          <w:sz w:val="20"/>
          <w:szCs w:val="20"/>
        </w:rPr>
        <w:t xml:space="preserve"> déclarent ne pas </w:t>
      </w:r>
      <w:r w:rsidRPr="007F3A2B">
        <w:rPr>
          <w:sz w:val="20"/>
          <w:szCs w:val="20"/>
        </w:rPr>
        <w:t xml:space="preserve">fréquenter un hôpital </w:t>
      </w:r>
      <w:r w:rsidR="009F5740">
        <w:rPr>
          <w:sz w:val="20"/>
          <w:szCs w:val="20"/>
        </w:rPr>
        <w:t xml:space="preserve">ou </w:t>
      </w:r>
      <w:r w:rsidRPr="007F3A2B">
        <w:rPr>
          <w:sz w:val="20"/>
          <w:szCs w:val="20"/>
        </w:rPr>
        <w:t>une clinique pour leur suivi à la suite des soins en réanimation</w:t>
      </w:r>
      <w:r w:rsidRPr="000425BE">
        <w:rPr>
          <w:sz w:val="20"/>
          <w:szCs w:val="20"/>
        </w:rPr>
        <w:t xml:space="preserve">, contre </w:t>
      </w:r>
      <w:r w:rsidR="009F5740" w:rsidRPr="009F5740">
        <w:rPr>
          <w:sz w:val="20"/>
          <w:szCs w:val="20"/>
        </w:rPr>
        <w:t>4,69</w:t>
      </w:r>
      <w:r w:rsidRPr="000425BE">
        <w:rPr>
          <w:sz w:val="20"/>
          <w:szCs w:val="20"/>
        </w:rPr>
        <w:t>% de</w:t>
      </w:r>
      <w:r w:rsidR="009F5740">
        <w:rPr>
          <w:sz w:val="20"/>
          <w:szCs w:val="20"/>
        </w:rPr>
        <w:t>s actives</w:t>
      </w:r>
    </w:p>
    <w:p w14:paraId="62302C5E" w14:textId="77777777" w:rsidR="00E670FA" w:rsidRPr="007F3A2B" w:rsidRDefault="00E670FA" w:rsidP="006318D4">
      <w:pPr>
        <w:tabs>
          <w:tab w:val="center" w:pos="8789"/>
          <w:tab w:val="center" w:pos="9072"/>
        </w:tabs>
        <w:ind w:left="-5"/>
        <w:jc w:val="both"/>
        <w:rPr>
          <w:sz w:val="20"/>
          <w:szCs w:val="20"/>
        </w:rPr>
      </w:pPr>
    </w:p>
    <w:p w14:paraId="6BEF0C42" w14:textId="77777777" w:rsidR="00F31AB3" w:rsidRPr="00AA58B6" w:rsidRDefault="00F31AB3" w:rsidP="00F31AB3">
      <w:pPr>
        <w:spacing w:line="240" w:lineRule="atLeast"/>
        <w:ind w:left="-5" w:right="118"/>
        <w:jc w:val="both"/>
        <w:rPr>
          <w:rFonts w:ascii="Times" w:hAnsi="Times" w:cstheme="minorHAnsi"/>
        </w:rPr>
      </w:pPr>
      <w:r w:rsidRPr="00AA58B6">
        <w:rPr>
          <w:rFonts w:ascii="Times" w:hAnsi="Times" w:cstheme="minorHAnsi"/>
        </w:rPr>
        <w:t>Antoine a 39 ans. Il a été renversé par un camion à l’âge de 8 ans, alors qu’il allait en trottinette acheter du pain. Célibataire, sans enfant, muni d’un bac, fils aîné d’une famille des médecins, il est sans emploi au moment de l’enquête, « </w:t>
      </w:r>
      <w:r w:rsidRPr="00AA58B6">
        <w:rPr>
          <w:rFonts w:ascii="Times" w:hAnsi="Times" w:cstheme="minorHAnsi"/>
          <w:i/>
          <w:iCs/>
        </w:rPr>
        <w:t>au grand désespoir</w:t>
      </w:r>
      <w:r w:rsidRPr="00AA58B6">
        <w:rPr>
          <w:rFonts w:ascii="Times" w:hAnsi="Times" w:cstheme="minorHAnsi"/>
        </w:rPr>
        <w:t> » de sa mère</w:t>
      </w:r>
      <w:r w:rsidRPr="00AA58B6">
        <w:rPr>
          <w:rFonts w:ascii="Times" w:hAnsi="Times" w:cstheme="minorHAnsi"/>
          <w:highlight w:val="lightGray"/>
        </w:rPr>
        <w:t>,</w:t>
      </w:r>
      <w:r w:rsidRPr="00AA58B6">
        <w:rPr>
          <w:rFonts w:ascii="Times" w:hAnsi="Times" w:cstheme="minorHAnsi"/>
        </w:rPr>
        <w:t xml:space="preserve"> interviewée 1 an avant l’entretien qu’Antoine nous accorde : </w:t>
      </w:r>
    </w:p>
    <w:p w14:paraId="4CB6426D" w14:textId="77777777" w:rsidR="00F31AB3" w:rsidRPr="00AA58B6" w:rsidRDefault="00F31AB3" w:rsidP="00F31AB3">
      <w:pPr>
        <w:ind w:left="567" w:right="118"/>
        <w:jc w:val="both"/>
        <w:rPr>
          <w:rFonts w:ascii="Times" w:hAnsi="Times" w:cstheme="minorHAnsi"/>
          <w:i/>
          <w:iCs/>
          <w:sz w:val="10"/>
          <w:szCs w:val="10"/>
        </w:rPr>
      </w:pPr>
    </w:p>
    <w:p w14:paraId="071F3295" w14:textId="026C779F" w:rsidR="00F31AB3" w:rsidRPr="00AA58B6" w:rsidRDefault="00F31AB3" w:rsidP="00F31AB3">
      <w:pPr>
        <w:spacing w:line="240" w:lineRule="atLeast"/>
        <w:ind w:left="567" w:right="118"/>
        <w:jc w:val="both"/>
        <w:rPr>
          <w:rFonts w:ascii="Times" w:hAnsi="Times" w:cstheme="minorHAnsi"/>
          <w:sz w:val="20"/>
          <w:szCs w:val="20"/>
        </w:rPr>
      </w:pPr>
      <w:r w:rsidRPr="00AA58B6">
        <w:rPr>
          <w:rFonts w:ascii="Times" w:hAnsi="Times" w:cstheme="minorHAnsi"/>
          <w:sz w:val="20"/>
          <w:szCs w:val="20"/>
        </w:rPr>
        <w:t xml:space="preserve">mes parents m’ont dit ce qui s’était passé, mais j’ai un peu mis tout ça […] de côté. La priorité pour moi c’était les neurologues, les orthophonistes, les kinés, les psys etc., enfin, tout ce que mes parents avaient mis en place […] il y a avait beaucoup à faire, l’accident était grave, il y a avait aussi les gens qui venaient à la maison toutes les semaines […] les dossiers judiciaires etc., c’est eux [ses parent·es] qui se sont occupés, je sais pas te dire […] oui j’ai des aides, mes parents se sont chargés de ces démarches administratives </w:t>
      </w:r>
    </w:p>
    <w:p w14:paraId="5E077392" w14:textId="77777777" w:rsidR="00F31AB3" w:rsidRPr="00AA58B6" w:rsidRDefault="00F31AB3" w:rsidP="006318D4">
      <w:pPr>
        <w:tabs>
          <w:tab w:val="center" w:pos="8789"/>
          <w:tab w:val="center" w:pos="9072"/>
        </w:tabs>
        <w:ind w:left="-5"/>
        <w:jc w:val="both"/>
        <w:rPr>
          <w:rFonts w:ascii="Times" w:hAnsi="Times"/>
          <w:i/>
          <w:highlight w:val="darkRed"/>
          <w:u w:val="single"/>
        </w:rPr>
      </w:pPr>
    </w:p>
    <w:p w14:paraId="252C7A8D" w14:textId="53B80B14" w:rsidR="009F35DB" w:rsidRPr="00AA58B6" w:rsidRDefault="009F35DB" w:rsidP="009F35DB">
      <w:pPr>
        <w:spacing w:line="240" w:lineRule="atLeast"/>
        <w:ind w:left="-5" w:right="118"/>
        <w:jc w:val="both"/>
        <w:rPr>
          <w:rFonts w:ascii="Times" w:hAnsi="Times" w:cstheme="minorHAnsi"/>
        </w:rPr>
      </w:pPr>
      <w:r w:rsidRPr="00AA58B6">
        <w:rPr>
          <w:rFonts w:ascii="Times" w:hAnsi="Times" w:cstheme="minorHAnsi"/>
        </w:rPr>
        <w:t xml:space="preserve">Le témoignage de Claude, 58 ans, artisan en invalidité depuis son </w:t>
      </w:r>
      <w:r w:rsidR="00370863" w:rsidRPr="00AA58B6">
        <w:rPr>
          <w:rFonts w:ascii="Times" w:hAnsi="Times" w:cstheme="minorHAnsi"/>
        </w:rPr>
        <w:t>traumatisme cranien</w:t>
      </w:r>
      <w:r w:rsidRPr="00AA58B6">
        <w:rPr>
          <w:rFonts w:ascii="Times" w:hAnsi="Times" w:cstheme="minorHAnsi"/>
        </w:rPr>
        <w:t xml:space="preserve"> reconnu comme un accident de travail, père d’un fils également cérébrolésé et époux d’une femme paraplégique, éclaire d’un autre angle le lien que les personnes cérébrolésées entretiennent avec le travail. Prenant appui sur le cas de son fils, il fait entrer en ligne de compte les ressources relationnelles </w:t>
      </w:r>
      <w:r w:rsidR="00370863" w:rsidRPr="00AA58B6">
        <w:rPr>
          <w:rFonts w:ascii="Times" w:hAnsi="Times" w:cstheme="minorHAnsi"/>
        </w:rPr>
        <w:t xml:space="preserve">qui cadencent son recours aux dispositifs de soins. En parallèle, le récit de Claude </w:t>
      </w:r>
      <w:r w:rsidR="000550BC" w:rsidRPr="00AA58B6">
        <w:rPr>
          <w:rFonts w:ascii="Times" w:hAnsi="Times" w:cstheme="minorHAnsi"/>
        </w:rPr>
        <w:t xml:space="preserve">met en lumière l’efficience d’un mécanisme qui prend appui sur la comparaison pour relativiser sa propre situation et in fine faciliter son acceptation : </w:t>
      </w:r>
      <w:r w:rsidRPr="00AA58B6">
        <w:rPr>
          <w:rFonts w:ascii="Times" w:hAnsi="Times" w:cstheme="minorHAnsi"/>
        </w:rPr>
        <w:t xml:space="preserve">  </w:t>
      </w:r>
    </w:p>
    <w:p w14:paraId="36664293" w14:textId="77777777" w:rsidR="009F35DB" w:rsidRPr="00AA58B6" w:rsidRDefault="009F35DB" w:rsidP="009F35DB">
      <w:pPr>
        <w:ind w:left="-5" w:right="118"/>
        <w:jc w:val="both"/>
        <w:rPr>
          <w:rFonts w:ascii="Times" w:hAnsi="Times" w:cstheme="minorHAnsi"/>
          <w:i/>
          <w:iCs/>
          <w:sz w:val="10"/>
          <w:szCs w:val="10"/>
        </w:rPr>
      </w:pPr>
    </w:p>
    <w:p w14:paraId="0C14C298" w14:textId="74C4177C" w:rsidR="009F35DB" w:rsidRPr="00AA58B6" w:rsidRDefault="009F35DB" w:rsidP="009F35DB">
      <w:pPr>
        <w:spacing w:line="240" w:lineRule="atLeast"/>
        <w:ind w:left="567" w:right="118"/>
        <w:jc w:val="both"/>
        <w:rPr>
          <w:rFonts w:ascii="Times" w:hAnsi="Times" w:cstheme="minorHAnsi"/>
          <w:sz w:val="20"/>
          <w:szCs w:val="20"/>
          <w:u w:val="single"/>
        </w:rPr>
      </w:pPr>
      <w:r w:rsidRPr="00AA58B6">
        <w:rPr>
          <w:rFonts w:ascii="Times" w:hAnsi="Times" w:cstheme="minorHAnsi"/>
          <w:sz w:val="20"/>
          <w:szCs w:val="20"/>
        </w:rPr>
        <w:t xml:space="preserve">Au travail, quand j’ai voulu reprendre, j’ai été placardisée. On disait que j’étais lent, que je ne comprenais pas, on me traitait presque de débile. J’ai changé de boulot, mais j’ai pas trouvé un métier avec des gens qui comprennent quoi. J’ai fini par jeter l’éponge, je me suis mis en invalidité […] c’est plus grave pour mon fils, qui n’a pas de boulot, qui n’a pas de femme ni d’enfants, </w:t>
      </w:r>
      <w:r w:rsidRPr="00AA58B6">
        <w:rPr>
          <w:rFonts w:ascii="Times" w:hAnsi="Times" w:cstheme="minorHAnsi"/>
          <w:sz w:val="20"/>
          <w:szCs w:val="20"/>
          <w:u w:val="single"/>
        </w:rPr>
        <w:t>que pour moi</w:t>
      </w:r>
      <w:r w:rsidR="00370863" w:rsidRPr="00AA58B6">
        <w:rPr>
          <w:rFonts w:ascii="Times" w:hAnsi="Times" w:cstheme="minorHAnsi"/>
          <w:sz w:val="20"/>
          <w:szCs w:val="20"/>
          <w:u w:val="single"/>
        </w:rPr>
        <w:t xml:space="preserve"> </w:t>
      </w:r>
      <w:r w:rsidR="00370863" w:rsidRPr="00AA58B6">
        <w:rPr>
          <w:rFonts w:ascii="Times" w:hAnsi="Times" w:cstheme="minorHAnsi"/>
          <w:sz w:val="20"/>
          <w:szCs w:val="20"/>
        </w:rPr>
        <w:t xml:space="preserve">[…] elle [son épouse] est ma mémoire vive, je suis ses jambes. […] côté suivi, finalement j’ai laissé tomber, je ne vois pas vraiment de progrès maintenant, le coup était quand même grave je suis tombé du toit </w:t>
      </w:r>
    </w:p>
    <w:p w14:paraId="49A432A5" w14:textId="77777777" w:rsidR="009F35DB" w:rsidRDefault="009F35DB" w:rsidP="006318D4">
      <w:pPr>
        <w:tabs>
          <w:tab w:val="center" w:pos="8789"/>
          <w:tab w:val="center" w:pos="9072"/>
        </w:tabs>
        <w:ind w:left="-5"/>
        <w:jc w:val="both"/>
        <w:rPr>
          <w:i/>
          <w:color w:val="FFFFFF" w:themeColor="background1"/>
          <w:highlight w:val="darkRed"/>
          <w:u w:val="single"/>
        </w:rPr>
      </w:pPr>
    </w:p>
    <w:p w14:paraId="4FA4729D" w14:textId="075C52AE" w:rsidR="00D53833" w:rsidRDefault="00E670FA" w:rsidP="00AA58B6">
      <w:pPr>
        <w:jc w:val="both"/>
      </w:pPr>
      <w:r w:rsidRPr="00AA58B6">
        <w:t xml:space="preserve">En revanche, les personnes qui sont en activité au moment de l’enquête, sont plutôt concernées </w:t>
      </w:r>
      <w:r w:rsidR="00D75559" w:rsidRPr="00AA58B6">
        <w:t>par des lésions légères</w:t>
      </w:r>
      <w:r w:rsidR="00D53833" w:rsidRPr="00AA58B6">
        <w:t xml:space="preserve"> </w:t>
      </w:r>
      <w:r w:rsidR="00D53833" w:rsidRPr="00D53833">
        <w:t xml:space="preserve">(53,62% </w:t>
      </w:r>
      <w:r w:rsidR="00D53833" w:rsidRPr="00E6597B">
        <w:rPr>
          <w:i/>
          <w:iCs/>
        </w:rPr>
        <w:t>cf</w:t>
      </w:r>
      <w:r w:rsidR="00D53833" w:rsidRPr="00D53833">
        <w:t xml:space="preserve">. </w:t>
      </w:r>
      <w:r w:rsidR="00D53833" w:rsidRPr="00AA58B6">
        <w:t>Tableau N°136)</w:t>
      </w:r>
      <w:r w:rsidR="00D75559" w:rsidRPr="00AA58B6">
        <w:t xml:space="preserve">. </w:t>
      </w:r>
      <w:r w:rsidR="00D53833" w:rsidRPr="00D53833">
        <w:t xml:space="preserve">26,87% d’entre elles </w:t>
      </w:r>
      <w:r w:rsidR="00D75559" w:rsidRPr="00AA58B6">
        <w:t>bénéficient de la RQTH et</w:t>
      </w:r>
      <w:r w:rsidR="00D53833" w:rsidRPr="00AA58B6">
        <w:t xml:space="preserve">, pour la plupart, </w:t>
      </w:r>
      <w:r w:rsidR="00D75559" w:rsidRPr="00AA58B6">
        <w:t>ne fréquentent pas de centre</w:t>
      </w:r>
      <w:r w:rsidR="005F7C60" w:rsidRPr="00AA58B6">
        <w:t>s</w:t>
      </w:r>
      <w:r w:rsidR="00D75559" w:rsidRPr="00AA58B6">
        <w:t xml:space="preserve"> de soins. Quand tout de même un suivi est de mise, il renvoie plutôt à la psychiatrie et/ou à la psychologie : médecins, psychologues et/ou neuropsychologues étant généralement impliq</w:t>
      </w:r>
      <w:r w:rsidR="00E97B10" w:rsidRPr="00AA58B6">
        <w:t>u</w:t>
      </w:r>
      <w:r w:rsidR="00D75559" w:rsidRPr="00AA58B6">
        <w:t xml:space="preserve">é.es </w:t>
      </w:r>
      <w:r w:rsidR="007830C6" w:rsidRPr="00AA58B6">
        <w:t>aux</w:t>
      </w:r>
      <w:r w:rsidR="00D75559" w:rsidRPr="00AA58B6">
        <w:t xml:space="preserve"> côté</w:t>
      </w:r>
      <w:r w:rsidR="007830C6" w:rsidRPr="00AA58B6">
        <w:t>s de ces usager.es</w:t>
      </w:r>
      <w:r w:rsidR="00D53833" w:rsidRPr="00AA58B6">
        <w:t xml:space="preserve"> </w:t>
      </w:r>
      <w:r w:rsidR="00D53833" w:rsidRPr="00D53833">
        <w:t>(48,53% versus 34,25% pour les inactives)</w:t>
      </w:r>
      <w:r w:rsidR="00D75559" w:rsidRPr="00AA58B6">
        <w:t xml:space="preserve">. Examinant </w:t>
      </w:r>
      <w:r w:rsidR="00E97B10" w:rsidRPr="00AA58B6">
        <w:t>rétrospectivement</w:t>
      </w:r>
      <w:r w:rsidR="00D75559" w:rsidRPr="00AA58B6">
        <w:t xml:space="preserve"> les protocoles de soins qui leur ont été proposés au long de leur trajectoire de prise en charge, </w:t>
      </w:r>
      <w:r w:rsidR="00370863" w:rsidRPr="00AA58B6">
        <w:t>ils et elles</w:t>
      </w:r>
      <w:r w:rsidR="00D75559" w:rsidRPr="00AA58B6">
        <w:t xml:space="preserve"> déclarent</w:t>
      </w:r>
      <w:r w:rsidR="00B821B6" w:rsidRPr="00AA58B6">
        <w:t xml:space="preserve"> </w:t>
      </w:r>
      <w:r w:rsidR="00D75559" w:rsidRPr="00AA58B6">
        <w:t>les avoir compris</w:t>
      </w:r>
      <w:r w:rsidR="00370863" w:rsidRPr="00AA58B6">
        <w:t>, même si 10,61% affirme le contrair</w:t>
      </w:r>
      <w:r w:rsidR="00EB054C">
        <w:t>e.</w:t>
      </w:r>
    </w:p>
    <w:p w14:paraId="7BDC9734" w14:textId="77777777" w:rsidR="00EB054C" w:rsidRPr="00AA58B6" w:rsidRDefault="00EB054C" w:rsidP="00AA58B6">
      <w:pPr>
        <w:jc w:val="both"/>
      </w:pPr>
    </w:p>
    <w:p w14:paraId="16E9B5B3" w14:textId="7FE0C477" w:rsidR="00540A90" w:rsidRPr="00AA58B6" w:rsidRDefault="00302937" w:rsidP="00AA58B6">
      <w:pPr>
        <w:jc w:val="both"/>
      </w:pPr>
      <w:r w:rsidRPr="003E7517">
        <w:rPr>
          <w:b/>
          <w:bCs/>
        </w:rPr>
        <w:t>Tableau N°143 :</w:t>
      </w:r>
      <w:r w:rsidRPr="00AA58B6">
        <w:t xml:space="preserve"> R</w:t>
      </w:r>
      <w:r w:rsidR="00540A90" w:rsidRPr="00AA58B6">
        <w:t>ecodage de la CSP actuelle (après l'accident) * RQTH [nombre, ligne %, résidus ajustés].</w:t>
      </w:r>
    </w:p>
    <w:p w14:paraId="31EEB4BB" w14:textId="77777777" w:rsidR="00DE63F7" w:rsidRPr="00DE63F7" w:rsidRDefault="00DE63F7" w:rsidP="006318D4">
      <w:pPr>
        <w:pStyle w:val="NormalWeb"/>
        <w:tabs>
          <w:tab w:val="center" w:pos="8789"/>
          <w:tab w:val="center" w:pos="9072"/>
        </w:tabs>
        <w:spacing w:before="316" w:beforeAutospacing="0" w:after="0" w:afterAutospacing="0"/>
        <w:jc w:val="both"/>
        <w:rPr>
          <w:i/>
          <w:sz w:val="2"/>
          <w:szCs w:val="2"/>
          <w:u w:val="single"/>
        </w:rPr>
      </w:pPr>
    </w:p>
    <w:tbl>
      <w:tblPr>
        <w:tblStyle w:val="TableGrid"/>
        <w:tblW w:w="10072" w:type="dxa"/>
        <w:tblInd w:w="-582" w:type="dxa"/>
        <w:tblCellMar>
          <w:top w:w="9" w:type="dxa"/>
          <w:left w:w="179" w:type="dxa"/>
          <w:bottom w:w="9" w:type="dxa"/>
          <w:right w:w="115" w:type="dxa"/>
        </w:tblCellMar>
        <w:tblLook w:val="04A0" w:firstRow="1" w:lastRow="0" w:firstColumn="1" w:lastColumn="0" w:noHBand="0" w:noVBand="1"/>
      </w:tblPr>
      <w:tblGrid>
        <w:gridCol w:w="5793"/>
        <w:gridCol w:w="1431"/>
        <w:gridCol w:w="1417"/>
        <w:gridCol w:w="1431"/>
      </w:tblGrid>
      <w:tr w:rsidR="00540A90" w14:paraId="2EDA7BC2" w14:textId="77777777" w:rsidTr="00E670FA">
        <w:trPr>
          <w:trHeight w:val="365"/>
        </w:trPr>
        <w:tc>
          <w:tcPr>
            <w:tcW w:w="5793" w:type="dxa"/>
            <w:vMerge w:val="restart"/>
            <w:tcBorders>
              <w:top w:val="double" w:sz="4" w:space="0" w:color="000000"/>
              <w:left w:val="double" w:sz="4" w:space="0" w:color="000000"/>
              <w:bottom w:val="single" w:sz="4" w:space="0" w:color="000000"/>
              <w:right w:val="double" w:sz="4" w:space="0" w:color="000000"/>
            </w:tcBorders>
            <w:vAlign w:val="bottom"/>
          </w:tcPr>
          <w:p w14:paraId="1EEC487B" w14:textId="77777777" w:rsidR="00540A90" w:rsidRPr="00F432C5" w:rsidRDefault="00540A90"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recodage de la CSP actuelle (après l'accident)</w:t>
            </w:r>
          </w:p>
        </w:tc>
        <w:tc>
          <w:tcPr>
            <w:tcW w:w="2848" w:type="dxa"/>
            <w:gridSpan w:val="2"/>
            <w:tcBorders>
              <w:top w:val="double" w:sz="4" w:space="0" w:color="000000"/>
              <w:left w:val="double" w:sz="4" w:space="0" w:color="000000"/>
              <w:bottom w:val="single" w:sz="4" w:space="0" w:color="000000"/>
              <w:right w:val="single" w:sz="4" w:space="0" w:color="000000"/>
            </w:tcBorders>
          </w:tcPr>
          <w:p w14:paraId="69A54FDA" w14:textId="77777777" w:rsidR="00540A90" w:rsidRDefault="00540A90" w:rsidP="006318D4">
            <w:pPr>
              <w:tabs>
                <w:tab w:val="center" w:pos="8789"/>
                <w:tab w:val="center" w:pos="9072"/>
              </w:tabs>
              <w:spacing w:line="259" w:lineRule="auto"/>
              <w:jc w:val="center"/>
            </w:pPr>
            <w:r>
              <w:rPr>
                <w:rFonts w:ascii="Calibri" w:eastAsia="Calibri" w:hAnsi="Calibri" w:cs="Calibri"/>
              </w:rPr>
              <w:t>RQTH</w:t>
            </w:r>
          </w:p>
        </w:tc>
        <w:tc>
          <w:tcPr>
            <w:tcW w:w="1431" w:type="dxa"/>
            <w:vMerge w:val="restart"/>
            <w:tcBorders>
              <w:top w:val="double" w:sz="4" w:space="0" w:color="000000"/>
              <w:left w:val="single" w:sz="4" w:space="0" w:color="000000"/>
              <w:bottom w:val="single" w:sz="4" w:space="0" w:color="000000"/>
              <w:right w:val="double" w:sz="4" w:space="0" w:color="000000"/>
            </w:tcBorders>
            <w:vAlign w:val="bottom"/>
          </w:tcPr>
          <w:p w14:paraId="05F54EBE" w14:textId="77777777" w:rsidR="00540A90" w:rsidRDefault="00540A90" w:rsidP="006318D4">
            <w:pPr>
              <w:tabs>
                <w:tab w:val="center" w:pos="8789"/>
                <w:tab w:val="center" w:pos="9072"/>
              </w:tabs>
              <w:spacing w:line="259" w:lineRule="auto"/>
              <w:jc w:val="center"/>
            </w:pPr>
            <w:r>
              <w:t>Total</w:t>
            </w:r>
          </w:p>
        </w:tc>
      </w:tr>
      <w:tr w:rsidR="00540A90" w14:paraId="74893FEC" w14:textId="77777777" w:rsidTr="00E670FA">
        <w:trPr>
          <w:trHeight w:val="350"/>
        </w:trPr>
        <w:tc>
          <w:tcPr>
            <w:tcW w:w="0" w:type="auto"/>
            <w:vMerge/>
            <w:tcBorders>
              <w:top w:val="nil"/>
              <w:left w:val="double" w:sz="4" w:space="0" w:color="000000"/>
              <w:bottom w:val="single" w:sz="4" w:space="0" w:color="000000"/>
              <w:right w:val="double" w:sz="4" w:space="0" w:color="000000"/>
            </w:tcBorders>
          </w:tcPr>
          <w:p w14:paraId="0ECA85D1" w14:textId="77777777" w:rsidR="00540A90" w:rsidRPr="00F432C5" w:rsidRDefault="00540A90" w:rsidP="00F432C5">
            <w:pPr>
              <w:tabs>
                <w:tab w:val="center" w:pos="8789"/>
                <w:tab w:val="center" w:pos="9072"/>
              </w:tabs>
              <w:spacing w:line="259" w:lineRule="auto"/>
              <w:ind w:left="131"/>
              <w:rPr>
                <w:rFonts w:ascii="Times" w:eastAsia="Calibri" w:hAnsi="Times" w:cs="Calibri"/>
              </w:rPr>
            </w:pPr>
          </w:p>
        </w:tc>
        <w:tc>
          <w:tcPr>
            <w:tcW w:w="1431" w:type="dxa"/>
            <w:tcBorders>
              <w:top w:val="single" w:sz="4" w:space="0" w:color="000000"/>
              <w:left w:val="double" w:sz="4" w:space="0" w:color="000000"/>
              <w:bottom w:val="single" w:sz="4" w:space="0" w:color="000000"/>
              <w:right w:val="single" w:sz="4" w:space="0" w:color="000000"/>
            </w:tcBorders>
          </w:tcPr>
          <w:p w14:paraId="0A7C4938" w14:textId="77777777" w:rsidR="00540A90" w:rsidRDefault="00540A90" w:rsidP="006318D4">
            <w:pPr>
              <w:tabs>
                <w:tab w:val="center" w:pos="8789"/>
                <w:tab w:val="center" w:pos="9072"/>
              </w:tabs>
              <w:spacing w:line="259" w:lineRule="auto"/>
              <w:ind w:left="15"/>
            </w:pPr>
            <w:r>
              <w:t>oui</w:t>
            </w:r>
          </w:p>
        </w:tc>
        <w:tc>
          <w:tcPr>
            <w:tcW w:w="1417" w:type="dxa"/>
            <w:tcBorders>
              <w:top w:val="single" w:sz="4" w:space="0" w:color="000000"/>
              <w:left w:val="single" w:sz="4" w:space="0" w:color="000000"/>
              <w:bottom w:val="single" w:sz="4" w:space="0" w:color="000000"/>
              <w:right w:val="single" w:sz="4" w:space="0" w:color="000000"/>
            </w:tcBorders>
          </w:tcPr>
          <w:p w14:paraId="5D1195DA" w14:textId="77777777" w:rsidR="00540A90" w:rsidRDefault="00540A90" w:rsidP="006318D4">
            <w:pPr>
              <w:tabs>
                <w:tab w:val="center" w:pos="8789"/>
                <w:tab w:val="center" w:pos="9072"/>
              </w:tabs>
              <w:spacing w:line="259" w:lineRule="auto"/>
            </w:pPr>
            <w:r>
              <w:t xml:space="preserve">non </w:t>
            </w:r>
          </w:p>
        </w:tc>
        <w:tc>
          <w:tcPr>
            <w:tcW w:w="0" w:type="auto"/>
            <w:vMerge/>
            <w:tcBorders>
              <w:top w:val="nil"/>
              <w:left w:val="single" w:sz="4" w:space="0" w:color="000000"/>
              <w:bottom w:val="single" w:sz="4" w:space="0" w:color="000000"/>
              <w:right w:val="double" w:sz="4" w:space="0" w:color="000000"/>
            </w:tcBorders>
          </w:tcPr>
          <w:p w14:paraId="06AEA1FE" w14:textId="77777777" w:rsidR="00540A90" w:rsidRDefault="00540A90" w:rsidP="006318D4">
            <w:pPr>
              <w:tabs>
                <w:tab w:val="center" w:pos="8789"/>
                <w:tab w:val="center" w:pos="9072"/>
              </w:tabs>
              <w:spacing w:after="160" w:line="259" w:lineRule="auto"/>
            </w:pPr>
          </w:p>
        </w:tc>
      </w:tr>
      <w:tr w:rsidR="00540A90" w14:paraId="356716BB" w14:textId="77777777" w:rsidTr="00E670FA">
        <w:trPr>
          <w:trHeight w:val="342"/>
        </w:trPr>
        <w:tc>
          <w:tcPr>
            <w:tcW w:w="5793" w:type="dxa"/>
            <w:tcBorders>
              <w:top w:val="single" w:sz="4" w:space="0" w:color="000000"/>
              <w:left w:val="double" w:sz="4" w:space="0" w:color="000000"/>
              <w:bottom w:val="nil"/>
              <w:right w:val="double" w:sz="4" w:space="0" w:color="000000"/>
            </w:tcBorders>
          </w:tcPr>
          <w:p w14:paraId="506638D8" w14:textId="77777777" w:rsidR="00540A90" w:rsidRPr="00F432C5" w:rsidRDefault="00540A90"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en activité</w:t>
            </w:r>
          </w:p>
        </w:tc>
        <w:tc>
          <w:tcPr>
            <w:tcW w:w="1431" w:type="dxa"/>
            <w:tcBorders>
              <w:top w:val="single" w:sz="4" w:space="0" w:color="000000"/>
              <w:left w:val="double" w:sz="4" w:space="0" w:color="000000"/>
              <w:bottom w:val="nil"/>
              <w:right w:val="single" w:sz="4" w:space="0" w:color="000000"/>
            </w:tcBorders>
          </w:tcPr>
          <w:p w14:paraId="7C9F96E6" w14:textId="77777777" w:rsidR="00540A90" w:rsidRDefault="00540A90" w:rsidP="006318D4">
            <w:pPr>
              <w:tabs>
                <w:tab w:val="center" w:pos="8789"/>
                <w:tab w:val="center" w:pos="9072"/>
              </w:tabs>
              <w:spacing w:line="259" w:lineRule="auto"/>
              <w:ind w:left="401"/>
            </w:pPr>
            <w:r>
              <w:t>18,00</w:t>
            </w:r>
          </w:p>
        </w:tc>
        <w:tc>
          <w:tcPr>
            <w:tcW w:w="1417" w:type="dxa"/>
            <w:tcBorders>
              <w:top w:val="single" w:sz="4" w:space="0" w:color="000000"/>
              <w:left w:val="single" w:sz="4" w:space="0" w:color="000000"/>
              <w:bottom w:val="nil"/>
              <w:right w:val="single" w:sz="4" w:space="0" w:color="000000"/>
            </w:tcBorders>
          </w:tcPr>
          <w:p w14:paraId="116CECFE" w14:textId="77777777" w:rsidR="00540A90" w:rsidRDefault="00540A90" w:rsidP="006318D4">
            <w:pPr>
              <w:tabs>
                <w:tab w:val="center" w:pos="8789"/>
                <w:tab w:val="center" w:pos="9072"/>
              </w:tabs>
              <w:spacing w:line="259" w:lineRule="auto"/>
              <w:ind w:left="358"/>
            </w:pPr>
            <w:r>
              <w:t>49,00</w:t>
            </w:r>
          </w:p>
        </w:tc>
        <w:tc>
          <w:tcPr>
            <w:tcW w:w="1431" w:type="dxa"/>
            <w:tcBorders>
              <w:top w:val="single" w:sz="4" w:space="0" w:color="000000"/>
              <w:left w:val="single" w:sz="4" w:space="0" w:color="000000"/>
              <w:bottom w:val="nil"/>
              <w:right w:val="double" w:sz="4" w:space="0" w:color="000000"/>
            </w:tcBorders>
          </w:tcPr>
          <w:p w14:paraId="1ACC946F" w14:textId="77777777" w:rsidR="00540A90" w:rsidRDefault="00540A90" w:rsidP="006318D4">
            <w:pPr>
              <w:tabs>
                <w:tab w:val="center" w:pos="8789"/>
                <w:tab w:val="center" w:pos="9072"/>
              </w:tabs>
              <w:spacing w:line="259" w:lineRule="auto"/>
              <w:ind w:left="375"/>
              <w:jc w:val="right"/>
            </w:pPr>
            <w:r>
              <w:t>67,00</w:t>
            </w:r>
          </w:p>
        </w:tc>
      </w:tr>
      <w:tr w:rsidR="0022413E" w14:paraId="02B98C80" w14:textId="77777777" w:rsidTr="003D2A3F">
        <w:trPr>
          <w:trHeight w:val="320"/>
        </w:trPr>
        <w:tc>
          <w:tcPr>
            <w:tcW w:w="5793" w:type="dxa"/>
            <w:tcBorders>
              <w:top w:val="nil"/>
              <w:left w:val="double" w:sz="4" w:space="0" w:color="000000"/>
              <w:bottom w:val="nil"/>
              <w:right w:val="double" w:sz="4" w:space="0" w:color="000000"/>
            </w:tcBorders>
          </w:tcPr>
          <w:p w14:paraId="4EDFC472" w14:textId="5A36BD3A"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ligne %</w:t>
            </w:r>
          </w:p>
        </w:tc>
        <w:tc>
          <w:tcPr>
            <w:tcW w:w="1431" w:type="dxa"/>
            <w:tcBorders>
              <w:top w:val="nil"/>
              <w:left w:val="double" w:sz="4" w:space="0" w:color="000000"/>
              <w:bottom w:val="nil"/>
              <w:right w:val="single" w:sz="4" w:space="0" w:color="000000"/>
            </w:tcBorders>
            <w:shd w:val="clear" w:color="auto" w:fill="BDD6EE" w:themeFill="accent1" w:themeFillTint="66"/>
          </w:tcPr>
          <w:p w14:paraId="7980324F" w14:textId="77777777" w:rsidR="0022413E" w:rsidRPr="003D2A3F" w:rsidRDefault="0022413E" w:rsidP="006318D4">
            <w:pPr>
              <w:tabs>
                <w:tab w:val="center" w:pos="8789"/>
                <w:tab w:val="center" w:pos="9072"/>
              </w:tabs>
              <w:spacing w:line="259" w:lineRule="auto"/>
              <w:ind w:left="127"/>
              <w:jc w:val="right"/>
              <w:rPr>
                <w:b/>
                <w:bCs/>
              </w:rPr>
            </w:pPr>
            <w:r w:rsidRPr="003D2A3F">
              <w:rPr>
                <w:b/>
                <w:bCs/>
              </w:rPr>
              <w:t>26,87%</w:t>
            </w:r>
          </w:p>
        </w:tc>
        <w:tc>
          <w:tcPr>
            <w:tcW w:w="1417" w:type="dxa"/>
            <w:tcBorders>
              <w:top w:val="nil"/>
              <w:left w:val="single" w:sz="4" w:space="0" w:color="000000"/>
              <w:bottom w:val="nil"/>
              <w:right w:val="single" w:sz="4" w:space="0" w:color="000000"/>
            </w:tcBorders>
          </w:tcPr>
          <w:p w14:paraId="46170C4A" w14:textId="77777777" w:rsidR="0022413E" w:rsidRDefault="0022413E" w:rsidP="006318D4">
            <w:pPr>
              <w:tabs>
                <w:tab w:val="center" w:pos="8789"/>
                <w:tab w:val="center" w:pos="9072"/>
              </w:tabs>
              <w:spacing w:line="259" w:lineRule="auto"/>
              <w:ind w:left="162"/>
              <w:jc w:val="right"/>
            </w:pPr>
            <w:r>
              <w:t>73,13%</w:t>
            </w:r>
          </w:p>
        </w:tc>
        <w:tc>
          <w:tcPr>
            <w:tcW w:w="1431" w:type="dxa"/>
            <w:tcBorders>
              <w:top w:val="nil"/>
              <w:left w:val="single" w:sz="4" w:space="0" w:color="000000"/>
              <w:bottom w:val="nil"/>
              <w:right w:val="double" w:sz="4" w:space="0" w:color="000000"/>
            </w:tcBorders>
          </w:tcPr>
          <w:p w14:paraId="7D3F5C01" w14:textId="77777777" w:rsidR="0022413E" w:rsidRDefault="0022413E" w:rsidP="006318D4">
            <w:pPr>
              <w:tabs>
                <w:tab w:val="center" w:pos="8789"/>
                <w:tab w:val="center" w:pos="9072"/>
              </w:tabs>
              <w:spacing w:line="259" w:lineRule="auto"/>
              <w:jc w:val="right"/>
            </w:pPr>
            <w:r>
              <w:t>100,00%</w:t>
            </w:r>
          </w:p>
        </w:tc>
      </w:tr>
      <w:tr w:rsidR="0022413E" w14:paraId="23CFAB54" w14:textId="77777777" w:rsidTr="00E670FA">
        <w:trPr>
          <w:trHeight w:val="328"/>
        </w:trPr>
        <w:tc>
          <w:tcPr>
            <w:tcW w:w="5793" w:type="dxa"/>
            <w:tcBorders>
              <w:top w:val="nil"/>
              <w:left w:val="double" w:sz="4" w:space="0" w:color="000000"/>
              <w:bottom w:val="single" w:sz="4" w:space="0" w:color="000000"/>
              <w:right w:val="double" w:sz="4" w:space="0" w:color="000000"/>
            </w:tcBorders>
          </w:tcPr>
          <w:p w14:paraId="7C1D0FF4" w14:textId="01064FC9"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lastRenderedPageBreak/>
              <w:t>résidus ajustés</w:t>
            </w:r>
          </w:p>
        </w:tc>
        <w:tc>
          <w:tcPr>
            <w:tcW w:w="1431" w:type="dxa"/>
            <w:tcBorders>
              <w:top w:val="nil"/>
              <w:left w:val="double" w:sz="4" w:space="0" w:color="000000"/>
              <w:bottom w:val="single" w:sz="4" w:space="0" w:color="000000"/>
              <w:right w:val="single" w:sz="4" w:space="0" w:color="000000"/>
            </w:tcBorders>
          </w:tcPr>
          <w:p w14:paraId="01FA0233" w14:textId="77777777" w:rsidR="0022413E" w:rsidRDefault="0022413E" w:rsidP="006318D4">
            <w:pPr>
              <w:tabs>
                <w:tab w:val="center" w:pos="8789"/>
                <w:tab w:val="center" w:pos="9072"/>
              </w:tabs>
              <w:spacing w:line="259" w:lineRule="auto"/>
              <w:ind w:left="598"/>
            </w:pPr>
            <w:r>
              <w:t>2,15</w:t>
            </w:r>
          </w:p>
        </w:tc>
        <w:tc>
          <w:tcPr>
            <w:tcW w:w="1417" w:type="dxa"/>
            <w:tcBorders>
              <w:top w:val="nil"/>
              <w:left w:val="single" w:sz="4" w:space="0" w:color="000000"/>
              <w:bottom w:val="single" w:sz="4" w:space="0" w:color="000000"/>
              <w:right w:val="single" w:sz="4" w:space="0" w:color="000000"/>
            </w:tcBorders>
          </w:tcPr>
          <w:p w14:paraId="6F330A0F" w14:textId="77777777" w:rsidR="0022413E" w:rsidRDefault="0022413E" w:rsidP="006318D4">
            <w:pPr>
              <w:tabs>
                <w:tab w:val="center" w:pos="8789"/>
                <w:tab w:val="center" w:pos="9072"/>
              </w:tabs>
              <w:spacing w:line="259" w:lineRule="auto"/>
              <w:ind w:left="483"/>
            </w:pPr>
            <w:r>
              <w:t>-2,15</w:t>
            </w:r>
          </w:p>
        </w:tc>
        <w:tc>
          <w:tcPr>
            <w:tcW w:w="1431" w:type="dxa"/>
            <w:tcBorders>
              <w:top w:val="nil"/>
              <w:left w:val="single" w:sz="4" w:space="0" w:color="000000"/>
              <w:bottom w:val="single" w:sz="4" w:space="0" w:color="000000"/>
              <w:right w:val="double" w:sz="4" w:space="0" w:color="000000"/>
            </w:tcBorders>
          </w:tcPr>
          <w:p w14:paraId="1415CFC0" w14:textId="77777777" w:rsidR="0022413E" w:rsidRDefault="0022413E" w:rsidP="006318D4">
            <w:pPr>
              <w:tabs>
                <w:tab w:val="center" w:pos="8789"/>
                <w:tab w:val="center" w:pos="9072"/>
              </w:tabs>
              <w:spacing w:line="259" w:lineRule="auto"/>
              <w:ind w:left="660"/>
              <w:jc w:val="right"/>
            </w:pPr>
            <w:r>
              <w:t>,00</w:t>
            </w:r>
          </w:p>
        </w:tc>
      </w:tr>
      <w:tr w:rsidR="0022413E" w14:paraId="5A0045B6" w14:textId="77777777" w:rsidTr="00E670FA">
        <w:trPr>
          <w:trHeight w:val="342"/>
        </w:trPr>
        <w:tc>
          <w:tcPr>
            <w:tcW w:w="5793" w:type="dxa"/>
            <w:tcBorders>
              <w:top w:val="single" w:sz="4" w:space="0" w:color="000000"/>
              <w:left w:val="double" w:sz="4" w:space="0" w:color="000000"/>
              <w:bottom w:val="nil"/>
              <w:right w:val="double" w:sz="4" w:space="0" w:color="000000"/>
            </w:tcBorders>
          </w:tcPr>
          <w:p w14:paraId="70EC804B" w14:textId="77777777"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sans activité</w:t>
            </w:r>
          </w:p>
        </w:tc>
        <w:tc>
          <w:tcPr>
            <w:tcW w:w="1431" w:type="dxa"/>
            <w:tcBorders>
              <w:top w:val="single" w:sz="4" w:space="0" w:color="000000"/>
              <w:left w:val="double" w:sz="4" w:space="0" w:color="000000"/>
              <w:bottom w:val="nil"/>
              <w:right w:val="single" w:sz="4" w:space="0" w:color="000000"/>
            </w:tcBorders>
          </w:tcPr>
          <w:p w14:paraId="3C02A1BA" w14:textId="77777777" w:rsidR="0022413E" w:rsidRDefault="0022413E" w:rsidP="006318D4">
            <w:pPr>
              <w:tabs>
                <w:tab w:val="center" w:pos="8789"/>
                <w:tab w:val="center" w:pos="9072"/>
              </w:tabs>
              <w:spacing w:line="259" w:lineRule="auto"/>
              <w:ind w:left="392"/>
            </w:pPr>
            <w:r>
              <w:t>27,00</w:t>
            </w:r>
          </w:p>
        </w:tc>
        <w:tc>
          <w:tcPr>
            <w:tcW w:w="1417" w:type="dxa"/>
            <w:tcBorders>
              <w:top w:val="single" w:sz="4" w:space="0" w:color="000000"/>
              <w:left w:val="single" w:sz="4" w:space="0" w:color="000000"/>
              <w:bottom w:val="nil"/>
              <w:right w:val="single" w:sz="4" w:space="0" w:color="000000"/>
            </w:tcBorders>
          </w:tcPr>
          <w:p w14:paraId="4C032660" w14:textId="77777777" w:rsidR="0022413E" w:rsidRDefault="0022413E" w:rsidP="006318D4">
            <w:pPr>
              <w:tabs>
                <w:tab w:val="center" w:pos="8789"/>
                <w:tab w:val="center" w:pos="9072"/>
              </w:tabs>
              <w:spacing w:line="259" w:lineRule="auto"/>
              <w:ind w:left="193"/>
              <w:jc w:val="center"/>
            </w:pPr>
            <w:r>
              <w:t>153,00</w:t>
            </w:r>
          </w:p>
        </w:tc>
        <w:tc>
          <w:tcPr>
            <w:tcW w:w="1431" w:type="dxa"/>
            <w:tcBorders>
              <w:top w:val="single" w:sz="4" w:space="0" w:color="000000"/>
              <w:left w:val="single" w:sz="4" w:space="0" w:color="000000"/>
              <w:bottom w:val="nil"/>
              <w:right w:val="double" w:sz="4" w:space="0" w:color="000000"/>
            </w:tcBorders>
          </w:tcPr>
          <w:p w14:paraId="2FE4077E" w14:textId="77777777" w:rsidR="0022413E" w:rsidRDefault="0022413E" w:rsidP="006318D4">
            <w:pPr>
              <w:tabs>
                <w:tab w:val="center" w:pos="8789"/>
                <w:tab w:val="center" w:pos="9072"/>
              </w:tabs>
              <w:spacing w:line="259" w:lineRule="auto"/>
              <w:ind w:left="143"/>
              <w:jc w:val="right"/>
            </w:pPr>
            <w:r>
              <w:t>180,00</w:t>
            </w:r>
          </w:p>
        </w:tc>
      </w:tr>
      <w:tr w:rsidR="0022413E" w14:paraId="5A637D79" w14:textId="77777777" w:rsidTr="00370863">
        <w:trPr>
          <w:trHeight w:val="320"/>
        </w:trPr>
        <w:tc>
          <w:tcPr>
            <w:tcW w:w="5793" w:type="dxa"/>
            <w:tcBorders>
              <w:top w:val="nil"/>
              <w:left w:val="double" w:sz="4" w:space="0" w:color="000000"/>
              <w:bottom w:val="nil"/>
              <w:right w:val="double" w:sz="4" w:space="0" w:color="000000"/>
            </w:tcBorders>
          </w:tcPr>
          <w:p w14:paraId="577F4842" w14:textId="27DF5586"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ligne %</w:t>
            </w:r>
          </w:p>
        </w:tc>
        <w:tc>
          <w:tcPr>
            <w:tcW w:w="1431" w:type="dxa"/>
            <w:tcBorders>
              <w:top w:val="nil"/>
              <w:left w:val="double" w:sz="4" w:space="0" w:color="000000"/>
              <w:bottom w:val="nil"/>
              <w:right w:val="single" w:sz="4" w:space="0" w:color="000000"/>
            </w:tcBorders>
            <w:shd w:val="clear" w:color="auto" w:fill="BDD6EE" w:themeFill="accent1" w:themeFillTint="66"/>
          </w:tcPr>
          <w:p w14:paraId="4903F075" w14:textId="77777777" w:rsidR="0022413E" w:rsidRPr="00370863" w:rsidRDefault="0022413E" w:rsidP="006318D4">
            <w:pPr>
              <w:tabs>
                <w:tab w:val="center" w:pos="8789"/>
                <w:tab w:val="center" w:pos="9072"/>
              </w:tabs>
              <w:spacing w:line="259" w:lineRule="auto"/>
              <w:ind w:left="137"/>
              <w:jc w:val="right"/>
              <w:rPr>
                <w:b/>
                <w:bCs/>
              </w:rPr>
            </w:pPr>
            <w:r w:rsidRPr="00370863">
              <w:rPr>
                <w:b/>
                <w:bCs/>
              </w:rPr>
              <w:t>15,00%</w:t>
            </w:r>
          </w:p>
        </w:tc>
        <w:tc>
          <w:tcPr>
            <w:tcW w:w="1417" w:type="dxa"/>
            <w:tcBorders>
              <w:top w:val="nil"/>
              <w:left w:val="single" w:sz="4" w:space="0" w:color="000000"/>
              <w:bottom w:val="nil"/>
              <w:right w:val="single" w:sz="4" w:space="0" w:color="000000"/>
            </w:tcBorders>
            <w:shd w:val="clear" w:color="auto" w:fill="auto"/>
          </w:tcPr>
          <w:p w14:paraId="372C823C" w14:textId="77777777" w:rsidR="0022413E" w:rsidRPr="00370863" w:rsidRDefault="0022413E" w:rsidP="006318D4">
            <w:pPr>
              <w:tabs>
                <w:tab w:val="center" w:pos="8789"/>
                <w:tab w:val="center" w:pos="9072"/>
              </w:tabs>
              <w:spacing w:line="259" w:lineRule="auto"/>
              <w:ind w:left="78"/>
              <w:jc w:val="right"/>
            </w:pPr>
            <w:r w:rsidRPr="00370863">
              <w:t>85,00%</w:t>
            </w:r>
          </w:p>
        </w:tc>
        <w:tc>
          <w:tcPr>
            <w:tcW w:w="1431" w:type="dxa"/>
            <w:tcBorders>
              <w:top w:val="nil"/>
              <w:left w:val="single" w:sz="4" w:space="0" w:color="000000"/>
              <w:bottom w:val="nil"/>
              <w:right w:val="double" w:sz="4" w:space="0" w:color="000000"/>
            </w:tcBorders>
          </w:tcPr>
          <w:p w14:paraId="418D0772" w14:textId="77777777" w:rsidR="0022413E" w:rsidRDefault="0022413E" w:rsidP="006318D4">
            <w:pPr>
              <w:tabs>
                <w:tab w:val="center" w:pos="8789"/>
                <w:tab w:val="center" w:pos="9072"/>
              </w:tabs>
              <w:spacing w:line="259" w:lineRule="auto"/>
              <w:jc w:val="right"/>
            </w:pPr>
            <w:r>
              <w:t>100,00%</w:t>
            </w:r>
          </w:p>
        </w:tc>
      </w:tr>
      <w:tr w:rsidR="0022413E" w14:paraId="7FB415C2" w14:textId="77777777" w:rsidTr="00E670FA">
        <w:trPr>
          <w:trHeight w:val="328"/>
        </w:trPr>
        <w:tc>
          <w:tcPr>
            <w:tcW w:w="5793" w:type="dxa"/>
            <w:tcBorders>
              <w:top w:val="nil"/>
              <w:left w:val="double" w:sz="4" w:space="0" w:color="000000"/>
              <w:bottom w:val="single" w:sz="4" w:space="0" w:color="000000"/>
              <w:right w:val="double" w:sz="4" w:space="0" w:color="000000"/>
            </w:tcBorders>
          </w:tcPr>
          <w:p w14:paraId="4F200F3C" w14:textId="3DE0AB2E"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résidus ajustés</w:t>
            </w:r>
          </w:p>
        </w:tc>
        <w:tc>
          <w:tcPr>
            <w:tcW w:w="1431" w:type="dxa"/>
            <w:tcBorders>
              <w:top w:val="nil"/>
              <w:left w:val="double" w:sz="4" w:space="0" w:color="000000"/>
              <w:bottom w:val="single" w:sz="4" w:space="0" w:color="000000"/>
              <w:right w:val="single" w:sz="4" w:space="0" w:color="000000"/>
            </w:tcBorders>
          </w:tcPr>
          <w:p w14:paraId="1BF54F6F" w14:textId="77777777" w:rsidR="0022413E" w:rsidRDefault="0022413E" w:rsidP="006318D4">
            <w:pPr>
              <w:tabs>
                <w:tab w:val="center" w:pos="8789"/>
                <w:tab w:val="center" w:pos="9072"/>
              </w:tabs>
              <w:spacing w:line="259" w:lineRule="auto"/>
              <w:ind w:left="498"/>
            </w:pPr>
            <w:r>
              <w:t>-2,15</w:t>
            </w:r>
          </w:p>
        </w:tc>
        <w:tc>
          <w:tcPr>
            <w:tcW w:w="1417" w:type="dxa"/>
            <w:tcBorders>
              <w:top w:val="nil"/>
              <w:left w:val="single" w:sz="4" w:space="0" w:color="000000"/>
              <w:bottom w:val="single" w:sz="4" w:space="0" w:color="000000"/>
              <w:right w:val="single" w:sz="4" w:space="0" w:color="000000"/>
            </w:tcBorders>
          </w:tcPr>
          <w:p w14:paraId="2CF5189C" w14:textId="77777777" w:rsidR="0022413E" w:rsidRDefault="0022413E" w:rsidP="006318D4">
            <w:pPr>
              <w:tabs>
                <w:tab w:val="center" w:pos="8789"/>
                <w:tab w:val="center" w:pos="9072"/>
              </w:tabs>
              <w:spacing w:line="259" w:lineRule="auto"/>
              <w:ind w:left="583"/>
            </w:pPr>
            <w:r>
              <w:t>2,15</w:t>
            </w:r>
          </w:p>
        </w:tc>
        <w:tc>
          <w:tcPr>
            <w:tcW w:w="1431" w:type="dxa"/>
            <w:tcBorders>
              <w:top w:val="nil"/>
              <w:left w:val="single" w:sz="4" w:space="0" w:color="000000"/>
              <w:bottom w:val="single" w:sz="4" w:space="0" w:color="000000"/>
              <w:right w:val="double" w:sz="4" w:space="0" w:color="000000"/>
            </w:tcBorders>
          </w:tcPr>
          <w:p w14:paraId="51BDF6DB" w14:textId="77777777" w:rsidR="0022413E" w:rsidRDefault="0022413E" w:rsidP="006318D4">
            <w:pPr>
              <w:tabs>
                <w:tab w:val="center" w:pos="8789"/>
                <w:tab w:val="center" w:pos="9072"/>
              </w:tabs>
              <w:spacing w:line="259" w:lineRule="auto"/>
              <w:ind w:left="660"/>
              <w:jc w:val="right"/>
            </w:pPr>
            <w:r>
              <w:t>,00</w:t>
            </w:r>
          </w:p>
        </w:tc>
      </w:tr>
      <w:tr w:rsidR="0022413E" w14:paraId="44790033" w14:textId="77777777" w:rsidTr="00E670FA">
        <w:trPr>
          <w:trHeight w:val="342"/>
        </w:trPr>
        <w:tc>
          <w:tcPr>
            <w:tcW w:w="5793" w:type="dxa"/>
            <w:tcBorders>
              <w:top w:val="single" w:sz="4" w:space="0" w:color="000000"/>
              <w:left w:val="double" w:sz="4" w:space="0" w:color="000000"/>
              <w:right w:val="double" w:sz="4" w:space="0" w:color="000000"/>
            </w:tcBorders>
          </w:tcPr>
          <w:p w14:paraId="3AB3AA63" w14:textId="77777777"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Total</w:t>
            </w:r>
          </w:p>
        </w:tc>
        <w:tc>
          <w:tcPr>
            <w:tcW w:w="1431" w:type="dxa"/>
            <w:tcBorders>
              <w:top w:val="single" w:sz="4" w:space="0" w:color="000000"/>
              <w:left w:val="double" w:sz="4" w:space="0" w:color="000000"/>
              <w:right w:val="single" w:sz="4" w:space="0" w:color="000000"/>
            </w:tcBorders>
          </w:tcPr>
          <w:p w14:paraId="199C7BFF" w14:textId="77777777" w:rsidR="0022413E" w:rsidRDefault="0022413E" w:rsidP="006318D4">
            <w:pPr>
              <w:tabs>
                <w:tab w:val="center" w:pos="8789"/>
                <w:tab w:val="center" w:pos="9072"/>
              </w:tabs>
              <w:spacing w:line="259" w:lineRule="auto"/>
              <w:ind w:left="383"/>
            </w:pPr>
            <w:r>
              <w:t>45,00</w:t>
            </w:r>
          </w:p>
        </w:tc>
        <w:tc>
          <w:tcPr>
            <w:tcW w:w="1417" w:type="dxa"/>
            <w:tcBorders>
              <w:top w:val="single" w:sz="4" w:space="0" w:color="000000"/>
              <w:left w:val="single" w:sz="4" w:space="0" w:color="000000"/>
              <w:right w:val="single" w:sz="4" w:space="0" w:color="000000"/>
            </w:tcBorders>
          </w:tcPr>
          <w:p w14:paraId="234DABEC" w14:textId="77777777" w:rsidR="0022413E" w:rsidRDefault="0022413E" w:rsidP="006318D4">
            <w:pPr>
              <w:tabs>
                <w:tab w:val="center" w:pos="8789"/>
                <w:tab w:val="center" w:pos="9072"/>
              </w:tabs>
              <w:spacing w:line="259" w:lineRule="auto"/>
              <w:ind w:left="134"/>
              <w:jc w:val="center"/>
            </w:pPr>
            <w:r>
              <w:t>202,00</w:t>
            </w:r>
          </w:p>
        </w:tc>
        <w:tc>
          <w:tcPr>
            <w:tcW w:w="1431" w:type="dxa"/>
            <w:tcBorders>
              <w:top w:val="single" w:sz="4" w:space="0" w:color="000000"/>
              <w:left w:val="single" w:sz="4" w:space="0" w:color="000000"/>
              <w:right w:val="double" w:sz="4" w:space="0" w:color="000000"/>
            </w:tcBorders>
          </w:tcPr>
          <w:p w14:paraId="75C93EBE" w14:textId="77777777" w:rsidR="0022413E" w:rsidRDefault="0022413E" w:rsidP="006318D4">
            <w:pPr>
              <w:tabs>
                <w:tab w:val="center" w:pos="8789"/>
                <w:tab w:val="center" w:pos="9072"/>
              </w:tabs>
              <w:spacing w:line="259" w:lineRule="auto"/>
              <w:ind w:left="147"/>
              <w:jc w:val="right"/>
            </w:pPr>
            <w:r>
              <w:t>247,00</w:t>
            </w:r>
          </w:p>
        </w:tc>
      </w:tr>
      <w:tr w:rsidR="0022413E" w14:paraId="59F90F6A" w14:textId="77777777" w:rsidTr="00E670FA">
        <w:trPr>
          <w:trHeight w:val="320"/>
        </w:trPr>
        <w:tc>
          <w:tcPr>
            <w:tcW w:w="5793" w:type="dxa"/>
            <w:tcBorders>
              <w:top w:val="nil"/>
              <w:left w:val="double" w:sz="4" w:space="0" w:color="000000"/>
              <w:bottom w:val="single" w:sz="4" w:space="0" w:color="auto"/>
              <w:right w:val="double" w:sz="4" w:space="0" w:color="000000"/>
            </w:tcBorders>
          </w:tcPr>
          <w:p w14:paraId="7109840F" w14:textId="77777777" w:rsidR="0022413E" w:rsidRPr="00F432C5" w:rsidRDefault="0022413E" w:rsidP="00F432C5">
            <w:pPr>
              <w:tabs>
                <w:tab w:val="center" w:pos="8789"/>
                <w:tab w:val="center" w:pos="9072"/>
              </w:tabs>
              <w:spacing w:line="259" w:lineRule="auto"/>
              <w:ind w:left="131"/>
              <w:rPr>
                <w:rFonts w:ascii="Times" w:eastAsia="Calibri" w:hAnsi="Times" w:cs="Calibri"/>
              </w:rPr>
            </w:pPr>
          </w:p>
        </w:tc>
        <w:tc>
          <w:tcPr>
            <w:tcW w:w="1431" w:type="dxa"/>
            <w:tcBorders>
              <w:top w:val="nil"/>
              <w:left w:val="double" w:sz="4" w:space="0" w:color="000000"/>
              <w:bottom w:val="single" w:sz="4" w:space="0" w:color="auto"/>
              <w:right w:val="single" w:sz="4" w:space="0" w:color="000000"/>
            </w:tcBorders>
          </w:tcPr>
          <w:p w14:paraId="151C23FF" w14:textId="77777777" w:rsidR="0022413E" w:rsidRDefault="0022413E" w:rsidP="006318D4">
            <w:pPr>
              <w:tabs>
                <w:tab w:val="center" w:pos="8789"/>
                <w:tab w:val="center" w:pos="9072"/>
              </w:tabs>
              <w:spacing w:line="259" w:lineRule="auto"/>
              <w:ind w:left="149"/>
              <w:jc w:val="center"/>
            </w:pPr>
            <w:r>
              <w:t>18,22%</w:t>
            </w:r>
          </w:p>
        </w:tc>
        <w:tc>
          <w:tcPr>
            <w:tcW w:w="1417" w:type="dxa"/>
            <w:tcBorders>
              <w:top w:val="nil"/>
              <w:left w:val="single" w:sz="4" w:space="0" w:color="000000"/>
              <w:bottom w:val="single" w:sz="4" w:space="0" w:color="auto"/>
              <w:right w:val="single" w:sz="4" w:space="0" w:color="000000"/>
            </w:tcBorders>
          </w:tcPr>
          <w:p w14:paraId="739D9A84" w14:textId="77777777" w:rsidR="0022413E" w:rsidRDefault="0022413E" w:rsidP="006318D4">
            <w:pPr>
              <w:tabs>
                <w:tab w:val="center" w:pos="8789"/>
                <w:tab w:val="center" w:pos="9072"/>
              </w:tabs>
              <w:spacing w:line="259" w:lineRule="auto"/>
              <w:ind w:left="139"/>
              <w:jc w:val="center"/>
            </w:pPr>
            <w:r>
              <w:t>81,78%</w:t>
            </w:r>
          </w:p>
        </w:tc>
        <w:tc>
          <w:tcPr>
            <w:tcW w:w="1431" w:type="dxa"/>
            <w:tcBorders>
              <w:top w:val="nil"/>
              <w:left w:val="single" w:sz="4" w:space="0" w:color="000000"/>
              <w:bottom w:val="single" w:sz="4" w:space="0" w:color="auto"/>
              <w:right w:val="double" w:sz="4" w:space="0" w:color="000000"/>
            </w:tcBorders>
          </w:tcPr>
          <w:p w14:paraId="003DB298" w14:textId="77777777" w:rsidR="0022413E" w:rsidRDefault="0022413E" w:rsidP="006318D4">
            <w:pPr>
              <w:tabs>
                <w:tab w:val="center" w:pos="8789"/>
                <w:tab w:val="center" w:pos="9072"/>
              </w:tabs>
              <w:spacing w:line="259" w:lineRule="auto"/>
              <w:jc w:val="right"/>
            </w:pPr>
            <w:r>
              <w:t>100,00%</w:t>
            </w:r>
          </w:p>
        </w:tc>
      </w:tr>
    </w:tbl>
    <w:p w14:paraId="6C6781AE" w14:textId="25258971" w:rsidR="00540A90" w:rsidRPr="003D2A3F" w:rsidRDefault="00540A90" w:rsidP="006318D4">
      <w:pPr>
        <w:tabs>
          <w:tab w:val="center" w:pos="8789"/>
          <w:tab w:val="center" w:pos="9072"/>
        </w:tabs>
        <w:ind w:left="-5"/>
        <w:rPr>
          <w:color w:val="FFFFFF" w:themeColor="background1"/>
          <w:sz w:val="10"/>
          <w:szCs w:val="10"/>
          <w:highlight w:val="darkRed"/>
        </w:rPr>
      </w:pPr>
    </w:p>
    <w:p w14:paraId="7787DE6C" w14:textId="77777777" w:rsidR="003D2A3F" w:rsidRPr="00E670FA" w:rsidRDefault="003D2A3F" w:rsidP="003D2A3F">
      <w:pPr>
        <w:tabs>
          <w:tab w:val="center" w:pos="8789"/>
          <w:tab w:val="center" w:pos="9072"/>
        </w:tabs>
        <w:ind w:left="-5"/>
        <w:jc w:val="both"/>
        <w:rPr>
          <w:sz w:val="20"/>
          <w:szCs w:val="20"/>
        </w:rPr>
      </w:pPr>
      <w:r w:rsidRPr="00051645">
        <w:rPr>
          <w:sz w:val="20"/>
          <w:szCs w:val="20"/>
        </w:rPr>
        <w:t>Notes : Test du Khi2 significatif au seuil de 1 %.</w:t>
      </w:r>
    </w:p>
    <w:p w14:paraId="326CBE6F" w14:textId="15BE2553" w:rsidR="003D2A3F" w:rsidRPr="003D2A3F" w:rsidRDefault="003D2A3F" w:rsidP="003D2A3F">
      <w:pPr>
        <w:tabs>
          <w:tab w:val="center" w:pos="8789"/>
          <w:tab w:val="center" w:pos="9072"/>
        </w:tabs>
        <w:ind w:left="-5"/>
        <w:jc w:val="both"/>
        <w:rPr>
          <w:sz w:val="20"/>
          <w:szCs w:val="20"/>
        </w:rPr>
      </w:pPr>
      <w:r w:rsidRPr="00A95F97">
        <w:rPr>
          <w:sz w:val="20"/>
          <w:szCs w:val="20"/>
        </w:rPr>
        <w:t>Lecture</w:t>
      </w:r>
      <w:r>
        <w:rPr>
          <w:sz w:val="20"/>
          <w:szCs w:val="20"/>
        </w:rPr>
        <w:t xml:space="preserve"> </w:t>
      </w:r>
      <w:r w:rsidRPr="00A95F97">
        <w:rPr>
          <w:sz w:val="20"/>
          <w:szCs w:val="20"/>
        </w:rPr>
        <w:t xml:space="preserve">: Parmi les </w:t>
      </w:r>
      <w:r>
        <w:rPr>
          <w:sz w:val="20"/>
          <w:szCs w:val="20"/>
        </w:rPr>
        <w:t>personnes</w:t>
      </w:r>
      <w:r w:rsidRPr="00A95F97">
        <w:rPr>
          <w:sz w:val="20"/>
          <w:szCs w:val="20"/>
        </w:rPr>
        <w:t xml:space="preserve"> cérébrolésé</w:t>
      </w:r>
      <w:r>
        <w:rPr>
          <w:sz w:val="20"/>
          <w:szCs w:val="20"/>
        </w:rPr>
        <w:t>e</w:t>
      </w:r>
      <w:r w:rsidRPr="00A95F97">
        <w:rPr>
          <w:sz w:val="20"/>
          <w:szCs w:val="20"/>
        </w:rPr>
        <w:t xml:space="preserve">s </w:t>
      </w:r>
      <w:r>
        <w:rPr>
          <w:sz w:val="20"/>
          <w:szCs w:val="20"/>
        </w:rPr>
        <w:t xml:space="preserve">en activité </w:t>
      </w:r>
      <w:r w:rsidRPr="00A3764E">
        <w:rPr>
          <w:sz w:val="20"/>
          <w:szCs w:val="20"/>
        </w:rPr>
        <w:t>26,87</w:t>
      </w:r>
      <w:r w:rsidRPr="00A81FBF">
        <w:rPr>
          <w:sz w:val="20"/>
          <w:szCs w:val="20"/>
        </w:rPr>
        <w:t>%</w:t>
      </w:r>
      <w:r>
        <w:rPr>
          <w:sz w:val="20"/>
          <w:szCs w:val="20"/>
        </w:rPr>
        <w:t xml:space="preserve"> </w:t>
      </w:r>
      <w:r w:rsidRPr="00916E6B">
        <w:rPr>
          <w:sz w:val="20"/>
          <w:szCs w:val="20"/>
        </w:rPr>
        <w:t>déclarent</w:t>
      </w:r>
      <w:r>
        <w:rPr>
          <w:sz w:val="20"/>
          <w:szCs w:val="20"/>
        </w:rPr>
        <w:t xml:space="preserve"> </w:t>
      </w:r>
      <w:r w:rsidR="00A3764E">
        <w:rPr>
          <w:sz w:val="20"/>
          <w:szCs w:val="20"/>
        </w:rPr>
        <w:t xml:space="preserve">posséder </w:t>
      </w:r>
      <w:r w:rsidR="00A3764E" w:rsidRPr="00A3764E">
        <w:rPr>
          <w:sz w:val="20"/>
          <w:szCs w:val="20"/>
        </w:rPr>
        <w:t>RQTH</w:t>
      </w:r>
      <w:r w:rsidRPr="003D2A3F">
        <w:rPr>
          <w:sz w:val="20"/>
          <w:szCs w:val="20"/>
        </w:rPr>
        <w:t xml:space="preserve"> contre </w:t>
      </w:r>
      <w:r w:rsidR="00C62DB4">
        <w:rPr>
          <w:sz w:val="20"/>
          <w:szCs w:val="20"/>
        </w:rPr>
        <w:t>1</w:t>
      </w:r>
      <w:r w:rsidR="00A3764E" w:rsidRPr="00A3764E">
        <w:rPr>
          <w:sz w:val="20"/>
          <w:szCs w:val="20"/>
        </w:rPr>
        <w:t>5,00</w:t>
      </w:r>
      <w:r w:rsidRPr="003D2A3F">
        <w:rPr>
          <w:sz w:val="20"/>
          <w:szCs w:val="20"/>
        </w:rPr>
        <w:t xml:space="preserve">% </w:t>
      </w:r>
      <w:r w:rsidR="00C62DB4">
        <w:rPr>
          <w:sz w:val="20"/>
          <w:szCs w:val="20"/>
        </w:rPr>
        <w:t>pour les inactives.</w:t>
      </w:r>
    </w:p>
    <w:p w14:paraId="2C1688B9" w14:textId="77777777" w:rsidR="003D2A3F" w:rsidRDefault="003D2A3F" w:rsidP="006318D4">
      <w:pPr>
        <w:tabs>
          <w:tab w:val="center" w:pos="8789"/>
          <w:tab w:val="center" w:pos="9072"/>
        </w:tabs>
        <w:ind w:left="-5"/>
        <w:rPr>
          <w:color w:val="FFFFFF" w:themeColor="background1"/>
          <w:highlight w:val="darkRed"/>
        </w:rPr>
      </w:pPr>
    </w:p>
    <w:p w14:paraId="518ECF8B" w14:textId="4128BE60" w:rsidR="00540A90" w:rsidRPr="00AA58B6" w:rsidRDefault="00302937" w:rsidP="006318D4">
      <w:pPr>
        <w:tabs>
          <w:tab w:val="center" w:pos="8789"/>
          <w:tab w:val="center" w:pos="9072"/>
        </w:tabs>
        <w:ind w:left="-5"/>
        <w:jc w:val="both"/>
      </w:pPr>
      <w:r w:rsidRPr="00AA58B6">
        <w:rPr>
          <w:b/>
          <w:bCs/>
        </w:rPr>
        <w:t>Tableau N°144 :</w:t>
      </w:r>
      <w:r w:rsidRPr="00AA58B6">
        <w:t xml:space="preserve"> R</w:t>
      </w:r>
      <w:r w:rsidR="00540A90" w:rsidRPr="00AA58B6">
        <w:t>ecodage de la CSP actuelle (après l'accident) * êtes-vous suivi par un</w:t>
      </w:r>
      <w:r w:rsidRPr="00AA58B6">
        <w:t>.</w:t>
      </w:r>
      <w:r w:rsidR="00370863" w:rsidRPr="00AA58B6">
        <w:t>e</w:t>
      </w:r>
      <w:r w:rsidR="00540A90" w:rsidRPr="00AA58B6">
        <w:t xml:space="preserve"> psychologue ou un neuropsychologue ? [nombre, ligne %, résidus ajustés].</w:t>
      </w:r>
    </w:p>
    <w:p w14:paraId="71A27D03" w14:textId="77777777" w:rsidR="00DE63F7" w:rsidRPr="001139AB" w:rsidRDefault="00DE63F7" w:rsidP="006318D4">
      <w:pPr>
        <w:tabs>
          <w:tab w:val="center" w:pos="8789"/>
          <w:tab w:val="center" w:pos="9072"/>
        </w:tabs>
        <w:ind w:left="-5"/>
        <w:rPr>
          <w:color w:val="FFFFFF" w:themeColor="background1"/>
        </w:rPr>
      </w:pPr>
    </w:p>
    <w:tbl>
      <w:tblPr>
        <w:tblStyle w:val="TableGrid"/>
        <w:tblW w:w="10405" w:type="dxa"/>
        <w:tblInd w:w="-582" w:type="dxa"/>
        <w:tblCellMar>
          <w:top w:w="9" w:type="dxa"/>
          <w:left w:w="179" w:type="dxa"/>
          <w:bottom w:w="9" w:type="dxa"/>
          <w:right w:w="135" w:type="dxa"/>
        </w:tblCellMar>
        <w:tblLook w:val="04A0" w:firstRow="1" w:lastRow="0" w:firstColumn="1" w:lastColumn="0" w:noHBand="0" w:noVBand="1"/>
      </w:tblPr>
      <w:tblGrid>
        <w:gridCol w:w="3693"/>
        <w:gridCol w:w="2648"/>
        <w:gridCol w:w="2633"/>
        <w:gridCol w:w="1431"/>
      </w:tblGrid>
      <w:tr w:rsidR="00540A90" w14:paraId="341EE054" w14:textId="77777777" w:rsidTr="00E670FA">
        <w:trPr>
          <w:trHeight w:val="685"/>
        </w:trPr>
        <w:tc>
          <w:tcPr>
            <w:tcW w:w="3693" w:type="dxa"/>
            <w:vMerge w:val="restart"/>
            <w:tcBorders>
              <w:top w:val="double" w:sz="4" w:space="0" w:color="000000"/>
              <w:left w:val="double" w:sz="4" w:space="0" w:color="000000"/>
              <w:bottom w:val="single" w:sz="4" w:space="0" w:color="000000"/>
              <w:right w:val="double" w:sz="4" w:space="0" w:color="000000"/>
            </w:tcBorders>
            <w:vAlign w:val="bottom"/>
          </w:tcPr>
          <w:p w14:paraId="6EBCE0A9" w14:textId="77777777" w:rsidR="00540A90" w:rsidRPr="00F432C5" w:rsidRDefault="00540A90"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recodage de la CSP actuelle (après l'accident)</w:t>
            </w:r>
          </w:p>
        </w:tc>
        <w:tc>
          <w:tcPr>
            <w:tcW w:w="5281" w:type="dxa"/>
            <w:gridSpan w:val="2"/>
            <w:tcBorders>
              <w:top w:val="double" w:sz="4" w:space="0" w:color="000000"/>
              <w:left w:val="double" w:sz="4" w:space="0" w:color="000000"/>
              <w:bottom w:val="single" w:sz="4" w:space="0" w:color="000000"/>
              <w:right w:val="single" w:sz="4" w:space="0" w:color="000000"/>
            </w:tcBorders>
          </w:tcPr>
          <w:p w14:paraId="5F039314" w14:textId="69F18BD4" w:rsidR="00540A90" w:rsidRPr="00EB054C" w:rsidRDefault="00540A90" w:rsidP="006318D4">
            <w:pPr>
              <w:tabs>
                <w:tab w:val="center" w:pos="8789"/>
                <w:tab w:val="center" w:pos="9072"/>
              </w:tabs>
              <w:spacing w:line="259" w:lineRule="auto"/>
              <w:ind w:left="51"/>
              <w:jc w:val="center"/>
              <w:rPr>
                <w:rFonts w:ascii="Times" w:hAnsi="Times"/>
              </w:rPr>
            </w:pPr>
            <w:r w:rsidRPr="00EB054C">
              <w:rPr>
                <w:rFonts w:ascii="Times" w:eastAsia="Calibri" w:hAnsi="Times" w:cs="Calibri"/>
              </w:rPr>
              <w:t>êtes-vous suivi par un</w:t>
            </w:r>
            <w:r w:rsidR="00302937" w:rsidRPr="00EB054C">
              <w:rPr>
                <w:rFonts w:ascii="Times" w:eastAsia="Calibri" w:hAnsi="Times" w:cs="Calibri"/>
              </w:rPr>
              <w:t>.e</w:t>
            </w:r>
            <w:r w:rsidRPr="00EB054C">
              <w:rPr>
                <w:rFonts w:ascii="Times" w:eastAsia="Calibri" w:hAnsi="Times" w:cs="Calibri"/>
              </w:rPr>
              <w:t xml:space="preserve"> psychologue ou un</w:t>
            </w:r>
            <w:r w:rsidR="00302937" w:rsidRPr="00EB054C">
              <w:rPr>
                <w:rFonts w:ascii="Times" w:eastAsia="Calibri" w:hAnsi="Times" w:cs="Calibri"/>
              </w:rPr>
              <w:t>.e</w:t>
            </w:r>
            <w:r w:rsidRPr="00EB054C">
              <w:rPr>
                <w:rFonts w:ascii="Times" w:eastAsia="Calibri" w:hAnsi="Times" w:cs="Calibri"/>
              </w:rPr>
              <w:t xml:space="preserve"> neuropsychologue ?</w:t>
            </w:r>
          </w:p>
        </w:tc>
        <w:tc>
          <w:tcPr>
            <w:tcW w:w="1431" w:type="dxa"/>
            <w:vMerge w:val="restart"/>
            <w:tcBorders>
              <w:top w:val="double" w:sz="4" w:space="0" w:color="000000"/>
              <w:left w:val="single" w:sz="4" w:space="0" w:color="000000"/>
              <w:bottom w:val="single" w:sz="4" w:space="0" w:color="000000"/>
              <w:right w:val="double" w:sz="4" w:space="0" w:color="000000"/>
            </w:tcBorders>
            <w:vAlign w:val="bottom"/>
          </w:tcPr>
          <w:p w14:paraId="272E3E75" w14:textId="77777777" w:rsidR="00540A90" w:rsidRDefault="00540A90" w:rsidP="006318D4">
            <w:pPr>
              <w:tabs>
                <w:tab w:val="center" w:pos="8789"/>
                <w:tab w:val="center" w:pos="9072"/>
              </w:tabs>
              <w:spacing w:line="259" w:lineRule="auto"/>
              <w:jc w:val="center"/>
            </w:pPr>
            <w:r>
              <w:t>Total</w:t>
            </w:r>
          </w:p>
        </w:tc>
      </w:tr>
      <w:tr w:rsidR="00540A90" w14:paraId="51ABB77C" w14:textId="77777777" w:rsidTr="00E670FA">
        <w:trPr>
          <w:trHeight w:val="49"/>
        </w:trPr>
        <w:tc>
          <w:tcPr>
            <w:tcW w:w="0" w:type="auto"/>
            <w:vMerge/>
            <w:tcBorders>
              <w:top w:val="nil"/>
              <w:left w:val="double" w:sz="4" w:space="0" w:color="000000"/>
              <w:bottom w:val="single" w:sz="4" w:space="0" w:color="000000"/>
              <w:right w:val="double" w:sz="4" w:space="0" w:color="000000"/>
            </w:tcBorders>
          </w:tcPr>
          <w:p w14:paraId="1F90B77B" w14:textId="77777777" w:rsidR="00540A90" w:rsidRPr="00F432C5" w:rsidRDefault="00540A90" w:rsidP="00F432C5">
            <w:pPr>
              <w:tabs>
                <w:tab w:val="center" w:pos="8789"/>
                <w:tab w:val="center" w:pos="9072"/>
              </w:tabs>
              <w:spacing w:line="259" w:lineRule="auto"/>
              <w:ind w:left="131"/>
              <w:rPr>
                <w:rFonts w:ascii="Times" w:eastAsia="Calibri" w:hAnsi="Times" w:cs="Calibri"/>
              </w:rPr>
            </w:pPr>
          </w:p>
        </w:tc>
        <w:tc>
          <w:tcPr>
            <w:tcW w:w="2648" w:type="dxa"/>
            <w:tcBorders>
              <w:top w:val="single" w:sz="4" w:space="0" w:color="000000"/>
              <w:left w:val="double" w:sz="4" w:space="0" w:color="000000"/>
              <w:bottom w:val="single" w:sz="4" w:space="0" w:color="000000"/>
              <w:right w:val="single" w:sz="4" w:space="0" w:color="000000"/>
            </w:tcBorders>
          </w:tcPr>
          <w:p w14:paraId="0DDBAFAC" w14:textId="77777777" w:rsidR="00540A90" w:rsidRDefault="00540A90" w:rsidP="006318D4">
            <w:pPr>
              <w:tabs>
                <w:tab w:val="center" w:pos="8789"/>
                <w:tab w:val="center" w:pos="9072"/>
              </w:tabs>
              <w:spacing w:line="259" w:lineRule="auto"/>
              <w:ind w:left="15"/>
            </w:pPr>
            <w:r>
              <w:t>oui</w:t>
            </w:r>
          </w:p>
        </w:tc>
        <w:tc>
          <w:tcPr>
            <w:tcW w:w="2633" w:type="dxa"/>
            <w:tcBorders>
              <w:top w:val="single" w:sz="4" w:space="0" w:color="000000"/>
              <w:left w:val="single" w:sz="4" w:space="0" w:color="000000"/>
              <w:bottom w:val="single" w:sz="4" w:space="0" w:color="000000"/>
              <w:right w:val="single" w:sz="4" w:space="0" w:color="000000"/>
            </w:tcBorders>
          </w:tcPr>
          <w:p w14:paraId="3FEEFFA0" w14:textId="77777777" w:rsidR="00540A90" w:rsidRDefault="00540A90" w:rsidP="006318D4">
            <w:pPr>
              <w:tabs>
                <w:tab w:val="center" w:pos="8789"/>
                <w:tab w:val="center" w:pos="9072"/>
              </w:tabs>
              <w:spacing w:line="259" w:lineRule="auto"/>
            </w:pPr>
            <w:r>
              <w:t>non</w:t>
            </w:r>
          </w:p>
        </w:tc>
        <w:tc>
          <w:tcPr>
            <w:tcW w:w="0" w:type="auto"/>
            <w:vMerge/>
            <w:tcBorders>
              <w:top w:val="nil"/>
              <w:left w:val="single" w:sz="4" w:space="0" w:color="000000"/>
              <w:bottom w:val="single" w:sz="4" w:space="0" w:color="000000"/>
              <w:right w:val="double" w:sz="4" w:space="0" w:color="000000"/>
            </w:tcBorders>
          </w:tcPr>
          <w:p w14:paraId="4ED1620F" w14:textId="77777777" w:rsidR="00540A90" w:rsidRDefault="00540A90" w:rsidP="006318D4">
            <w:pPr>
              <w:tabs>
                <w:tab w:val="center" w:pos="8789"/>
                <w:tab w:val="center" w:pos="9072"/>
              </w:tabs>
              <w:spacing w:after="160" w:line="259" w:lineRule="auto"/>
            </w:pPr>
          </w:p>
        </w:tc>
      </w:tr>
      <w:tr w:rsidR="00540A90" w14:paraId="0DA5EB47" w14:textId="77777777" w:rsidTr="00E670FA">
        <w:trPr>
          <w:trHeight w:val="342"/>
        </w:trPr>
        <w:tc>
          <w:tcPr>
            <w:tcW w:w="3693" w:type="dxa"/>
            <w:tcBorders>
              <w:top w:val="single" w:sz="4" w:space="0" w:color="000000"/>
              <w:left w:val="double" w:sz="4" w:space="0" w:color="000000"/>
              <w:bottom w:val="nil"/>
              <w:right w:val="double" w:sz="4" w:space="0" w:color="000000"/>
            </w:tcBorders>
          </w:tcPr>
          <w:p w14:paraId="43AAE850" w14:textId="77777777" w:rsidR="00540A90" w:rsidRPr="00F432C5" w:rsidRDefault="00540A90"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en activité</w:t>
            </w:r>
          </w:p>
        </w:tc>
        <w:tc>
          <w:tcPr>
            <w:tcW w:w="2648" w:type="dxa"/>
            <w:tcBorders>
              <w:top w:val="single" w:sz="4" w:space="0" w:color="000000"/>
              <w:left w:val="double" w:sz="4" w:space="0" w:color="000000"/>
              <w:bottom w:val="nil"/>
              <w:right w:val="single" w:sz="4" w:space="0" w:color="000000"/>
            </w:tcBorders>
          </w:tcPr>
          <w:p w14:paraId="0E9F1DDB" w14:textId="77777777" w:rsidR="00540A90" w:rsidRDefault="00540A90" w:rsidP="006318D4">
            <w:pPr>
              <w:tabs>
                <w:tab w:val="center" w:pos="8789"/>
                <w:tab w:val="center" w:pos="9072"/>
              </w:tabs>
              <w:spacing w:line="259" w:lineRule="auto"/>
              <w:jc w:val="right"/>
            </w:pPr>
            <w:r>
              <w:t>33,00</w:t>
            </w:r>
          </w:p>
        </w:tc>
        <w:tc>
          <w:tcPr>
            <w:tcW w:w="2633" w:type="dxa"/>
            <w:tcBorders>
              <w:top w:val="single" w:sz="4" w:space="0" w:color="000000"/>
              <w:left w:val="single" w:sz="4" w:space="0" w:color="000000"/>
              <w:bottom w:val="nil"/>
              <w:right w:val="single" w:sz="4" w:space="0" w:color="000000"/>
            </w:tcBorders>
          </w:tcPr>
          <w:p w14:paraId="09491767" w14:textId="77777777" w:rsidR="00540A90" w:rsidRDefault="00540A90" w:rsidP="006318D4">
            <w:pPr>
              <w:tabs>
                <w:tab w:val="center" w:pos="8789"/>
                <w:tab w:val="center" w:pos="9072"/>
              </w:tabs>
              <w:spacing w:line="259" w:lineRule="auto"/>
              <w:jc w:val="right"/>
            </w:pPr>
            <w:r>
              <w:t>35,00</w:t>
            </w:r>
          </w:p>
        </w:tc>
        <w:tc>
          <w:tcPr>
            <w:tcW w:w="1431" w:type="dxa"/>
            <w:tcBorders>
              <w:top w:val="single" w:sz="4" w:space="0" w:color="000000"/>
              <w:left w:val="single" w:sz="4" w:space="0" w:color="000000"/>
              <w:bottom w:val="nil"/>
              <w:right w:val="double" w:sz="4" w:space="0" w:color="000000"/>
            </w:tcBorders>
          </w:tcPr>
          <w:p w14:paraId="541390C6" w14:textId="77777777" w:rsidR="00540A90" w:rsidRDefault="00540A90" w:rsidP="006318D4">
            <w:pPr>
              <w:tabs>
                <w:tab w:val="center" w:pos="8789"/>
                <w:tab w:val="center" w:pos="9072"/>
              </w:tabs>
              <w:spacing w:line="259" w:lineRule="auto"/>
              <w:ind w:left="350"/>
            </w:pPr>
            <w:r>
              <w:t>68,00</w:t>
            </w:r>
          </w:p>
        </w:tc>
      </w:tr>
      <w:tr w:rsidR="0022413E" w14:paraId="446D6A67" w14:textId="77777777" w:rsidTr="003D2A3F">
        <w:trPr>
          <w:trHeight w:val="320"/>
        </w:trPr>
        <w:tc>
          <w:tcPr>
            <w:tcW w:w="3693" w:type="dxa"/>
            <w:tcBorders>
              <w:top w:val="nil"/>
              <w:left w:val="double" w:sz="4" w:space="0" w:color="000000"/>
              <w:bottom w:val="nil"/>
              <w:right w:val="double" w:sz="4" w:space="0" w:color="000000"/>
            </w:tcBorders>
          </w:tcPr>
          <w:p w14:paraId="313FB31F" w14:textId="5284D709"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ligne %</w:t>
            </w:r>
          </w:p>
        </w:tc>
        <w:tc>
          <w:tcPr>
            <w:tcW w:w="2648" w:type="dxa"/>
            <w:tcBorders>
              <w:top w:val="nil"/>
              <w:left w:val="double" w:sz="4" w:space="0" w:color="000000"/>
              <w:bottom w:val="nil"/>
              <w:right w:val="single" w:sz="4" w:space="0" w:color="000000"/>
            </w:tcBorders>
            <w:shd w:val="clear" w:color="auto" w:fill="BDD6EE" w:themeFill="accent1" w:themeFillTint="66"/>
          </w:tcPr>
          <w:p w14:paraId="73C78C2B" w14:textId="77777777" w:rsidR="0022413E" w:rsidRPr="003D2A3F" w:rsidRDefault="0022413E" w:rsidP="006318D4">
            <w:pPr>
              <w:tabs>
                <w:tab w:val="center" w:pos="8789"/>
                <w:tab w:val="center" w:pos="9072"/>
              </w:tabs>
              <w:spacing w:line="259" w:lineRule="auto"/>
              <w:jc w:val="right"/>
              <w:rPr>
                <w:b/>
                <w:bCs/>
              </w:rPr>
            </w:pPr>
            <w:r w:rsidRPr="003D2A3F">
              <w:rPr>
                <w:b/>
                <w:bCs/>
              </w:rPr>
              <w:t>48,53%</w:t>
            </w:r>
          </w:p>
        </w:tc>
        <w:tc>
          <w:tcPr>
            <w:tcW w:w="2633" w:type="dxa"/>
            <w:tcBorders>
              <w:top w:val="nil"/>
              <w:left w:val="single" w:sz="4" w:space="0" w:color="000000"/>
              <w:bottom w:val="nil"/>
              <w:right w:val="single" w:sz="4" w:space="0" w:color="000000"/>
            </w:tcBorders>
          </w:tcPr>
          <w:p w14:paraId="49593AA4" w14:textId="77777777" w:rsidR="0022413E" w:rsidRDefault="0022413E" w:rsidP="006318D4">
            <w:pPr>
              <w:tabs>
                <w:tab w:val="center" w:pos="8789"/>
                <w:tab w:val="center" w:pos="9072"/>
              </w:tabs>
              <w:spacing w:line="259" w:lineRule="auto"/>
              <w:jc w:val="right"/>
            </w:pPr>
            <w:r>
              <w:t>51,47%</w:t>
            </w:r>
          </w:p>
        </w:tc>
        <w:tc>
          <w:tcPr>
            <w:tcW w:w="1431" w:type="dxa"/>
            <w:tcBorders>
              <w:top w:val="nil"/>
              <w:left w:val="single" w:sz="4" w:space="0" w:color="000000"/>
              <w:bottom w:val="nil"/>
              <w:right w:val="double" w:sz="4" w:space="0" w:color="000000"/>
            </w:tcBorders>
          </w:tcPr>
          <w:p w14:paraId="7F2B8A81" w14:textId="77777777" w:rsidR="0022413E" w:rsidRDefault="0022413E" w:rsidP="006318D4">
            <w:pPr>
              <w:tabs>
                <w:tab w:val="center" w:pos="8789"/>
                <w:tab w:val="center" w:pos="9072"/>
              </w:tabs>
              <w:spacing w:line="259" w:lineRule="auto"/>
              <w:jc w:val="right"/>
            </w:pPr>
            <w:r>
              <w:t>100,00%</w:t>
            </w:r>
          </w:p>
        </w:tc>
      </w:tr>
      <w:tr w:rsidR="0022413E" w14:paraId="18EA9306" w14:textId="77777777" w:rsidTr="003D2A3F">
        <w:trPr>
          <w:trHeight w:val="328"/>
        </w:trPr>
        <w:tc>
          <w:tcPr>
            <w:tcW w:w="3693" w:type="dxa"/>
            <w:tcBorders>
              <w:top w:val="nil"/>
              <w:left w:val="double" w:sz="4" w:space="0" w:color="000000"/>
              <w:bottom w:val="single" w:sz="4" w:space="0" w:color="000000"/>
              <w:right w:val="double" w:sz="4" w:space="0" w:color="000000"/>
            </w:tcBorders>
          </w:tcPr>
          <w:p w14:paraId="0330249F" w14:textId="4D3A584C"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résidus ajustés</w:t>
            </w:r>
          </w:p>
        </w:tc>
        <w:tc>
          <w:tcPr>
            <w:tcW w:w="2648" w:type="dxa"/>
            <w:tcBorders>
              <w:top w:val="nil"/>
              <w:left w:val="double" w:sz="4" w:space="0" w:color="000000"/>
              <w:bottom w:val="single" w:sz="4" w:space="0" w:color="000000"/>
              <w:right w:val="single" w:sz="4" w:space="0" w:color="000000"/>
            </w:tcBorders>
            <w:shd w:val="clear" w:color="auto" w:fill="auto"/>
          </w:tcPr>
          <w:p w14:paraId="68F9891A" w14:textId="77777777" w:rsidR="0022413E" w:rsidRPr="003D2A3F" w:rsidRDefault="0022413E" w:rsidP="006318D4">
            <w:pPr>
              <w:tabs>
                <w:tab w:val="center" w:pos="8789"/>
                <w:tab w:val="center" w:pos="9072"/>
              </w:tabs>
              <w:spacing w:line="259" w:lineRule="auto"/>
              <w:jc w:val="right"/>
            </w:pPr>
            <w:r w:rsidRPr="003D2A3F">
              <w:t>2,07</w:t>
            </w:r>
          </w:p>
        </w:tc>
        <w:tc>
          <w:tcPr>
            <w:tcW w:w="2633" w:type="dxa"/>
            <w:tcBorders>
              <w:top w:val="nil"/>
              <w:left w:val="single" w:sz="4" w:space="0" w:color="000000"/>
              <w:bottom w:val="single" w:sz="4" w:space="0" w:color="000000"/>
              <w:right w:val="single" w:sz="4" w:space="0" w:color="000000"/>
            </w:tcBorders>
            <w:shd w:val="clear" w:color="auto" w:fill="auto"/>
          </w:tcPr>
          <w:p w14:paraId="480DA422" w14:textId="77777777" w:rsidR="0022413E" w:rsidRPr="003D2A3F" w:rsidRDefault="0022413E" w:rsidP="006318D4">
            <w:pPr>
              <w:tabs>
                <w:tab w:val="center" w:pos="8789"/>
                <w:tab w:val="center" w:pos="9072"/>
              </w:tabs>
              <w:spacing w:line="259" w:lineRule="auto"/>
              <w:jc w:val="right"/>
            </w:pPr>
            <w:r w:rsidRPr="003D2A3F">
              <w:t>-2,07</w:t>
            </w:r>
          </w:p>
        </w:tc>
        <w:tc>
          <w:tcPr>
            <w:tcW w:w="1431" w:type="dxa"/>
            <w:tcBorders>
              <w:top w:val="nil"/>
              <w:left w:val="single" w:sz="4" w:space="0" w:color="000000"/>
              <w:bottom w:val="single" w:sz="4" w:space="0" w:color="000000"/>
              <w:right w:val="double" w:sz="4" w:space="0" w:color="000000"/>
            </w:tcBorders>
          </w:tcPr>
          <w:p w14:paraId="4E5E763B" w14:textId="77777777" w:rsidR="0022413E" w:rsidRDefault="0022413E" w:rsidP="006318D4">
            <w:pPr>
              <w:tabs>
                <w:tab w:val="center" w:pos="8789"/>
                <w:tab w:val="center" w:pos="9072"/>
              </w:tabs>
              <w:spacing w:line="259" w:lineRule="auto"/>
              <w:ind w:left="660"/>
            </w:pPr>
            <w:r>
              <w:t>,00</w:t>
            </w:r>
          </w:p>
        </w:tc>
      </w:tr>
      <w:tr w:rsidR="0022413E" w14:paraId="698D7C05" w14:textId="77777777" w:rsidTr="00E670FA">
        <w:trPr>
          <w:trHeight w:val="342"/>
        </w:trPr>
        <w:tc>
          <w:tcPr>
            <w:tcW w:w="3693" w:type="dxa"/>
            <w:tcBorders>
              <w:top w:val="single" w:sz="4" w:space="0" w:color="000000"/>
              <w:left w:val="double" w:sz="4" w:space="0" w:color="000000"/>
              <w:bottom w:val="nil"/>
              <w:right w:val="double" w:sz="4" w:space="0" w:color="000000"/>
            </w:tcBorders>
          </w:tcPr>
          <w:p w14:paraId="7A16FBA2" w14:textId="77777777"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sans activité</w:t>
            </w:r>
          </w:p>
        </w:tc>
        <w:tc>
          <w:tcPr>
            <w:tcW w:w="2648" w:type="dxa"/>
            <w:tcBorders>
              <w:top w:val="single" w:sz="4" w:space="0" w:color="000000"/>
              <w:left w:val="double" w:sz="4" w:space="0" w:color="000000"/>
              <w:bottom w:val="nil"/>
              <w:right w:val="single" w:sz="4" w:space="0" w:color="000000"/>
            </w:tcBorders>
          </w:tcPr>
          <w:p w14:paraId="5EC0675E" w14:textId="77777777" w:rsidR="0022413E" w:rsidRDefault="0022413E" w:rsidP="006318D4">
            <w:pPr>
              <w:tabs>
                <w:tab w:val="center" w:pos="8789"/>
                <w:tab w:val="center" w:pos="9072"/>
              </w:tabs>
              <w:spacing w:line="259" w:lineRule="auto"/>
              <w:jc w:val="right"/>
            </w:pPr>
            <w:r>
              <w:t>62,00</w:t>
            </w:r>
          </w:p>
        </w:tc>
        <w:tc>
          <w:tcPr>
            <w:tcW w:w="2633" w:type="dxa"/>
            <w:tcBorders>
              <w:top w:val="single" w:sz="4" w:space="0" w:color="000000"/>
              <w:left w:val="single" w:sz="4" w:space="0" w:color="000000"/>
              <w:bottom w:val="nil"/>
              <w:right w:val="single" w:sz="4" w:space="0" w:color="000000"/>
            </w:tcBorders>
          </w:tcPr>
          <w:p w14:paraId="164A622F" w14:textId="77777777" w:rsidR="0022413E" w:rsidRDefault="0022413E" w:rsidP="006318D4">
            <w:pPr>
              <w:tabs>
                <w:tab w:val="center" w:pos="8789"/>
                <w:tab w:val="center" w:pos="9072"/>
              </w:tabs>
              <w:spacing w:line="259" w:lineRule="auto"/>
              <w:jc w:val="right"/>
            </w:pPr>
            <w:r>
              <w:t>119,00</w:t>
            </w:r>
          </w:p>
        </w:tc>
        <w:tc>
          <w:tcPr>
            <w:tcW w:w="1431" w:type="dxa"/>
            <w:tcBorders>
              <w:top w:val="single" w:sz="4" w:space="0" w:color="000000"/>
              <w:left w:val="single" w:sz="4" w:space="0" w:color="000000"/>
              <w:bottom w:val="nil"/>
              <w:right w:val="double" w:sz="4" w:space="0" w:color="000000"/>
            </w:tcBorders>
          </w:tcPr>
          <w:p w14:paraId="3EA5612B" w14:textId="77777777" w:rsidR="0022413E" w:rsidRDefault="0022413E" w:rsidP="006318D4">
            <w:pPr>
              <w:tabs>
                <w:tab w:val="center" w:pos="8789"/>
                <w:tab w:val="center" w:pos="9072"/>
              </w:tabs>
              <w:spacing w:line="259" w:lineRule="auto"/>
              <w:ind w:left="212"/>
              <w:jc w:val="center"/>
            </w:pPr>
            <w:r>
              <w:t>181,00</w:t>
            </w:r>
          </w:p>
        </w:tc>
      </w:tr>
      <w:tr w:rsidR="0022413E" w14:paraId="37C4F9AB" w14:textId="77777777" w:rsidTr="00370863">
        <w:trPr>
          <w:trHeight w:val="320"/>
        </w:trPr>
        <w:tc>
          <w:tcPr>
            <w:tcW w:w="3693" w:type="dxa"/>
            <w:tcBorders>
              <w:top w:val="nil"/>
              <w:left w:val="double" w:sz="4" w:space="0" w:color="000000"/>
              <w:bottom w:val="nil"/>
              <w:right w:val="double" w:sz="4" w:space="0" w:color="000000"/>
            </w:tcBorders>
          </w:tcPr>
          <w:p w14:paraId="73DBBE01" w14:textId="1827173F"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ligne %</w:t>
            </w:r>
          </w:p>
        </w:tc>
        <w:tc>
          <w:tcPr>
            <w:tcW w:w="2648" w:type="dxa"/>
            <w:tcBorders>
              <w:top w:val="nil"/>
              <w:left w:val="double" w:sz="4" w:space="0" w:color="000000"/>
              <w:bottom w:val="nil"/>
              <w:right w:val="single" w:sz="4" w:space="0" w:color="000000"/>
            </w:tcBorders>
            <w:shd w:val="clear" w:color="auto" w:fill="BDD6EE" w:themeFill="accent1" w:themeFillTint="66"/>
          </w:tcPr>
          <w:p w14:paraId="501525AC" w14:textId="77777777" w:rsidR="0022413E" w:rsidRPr="00370863" w:rsidRDefault="0022413E" w:rsidP="006318D4">
            <w:pPr>
              <w:tabs>
                <w:tab w:val="center" w:pos="8789"/>
                <w:tab w:val="center" w:pos="9072"/>
              </w:tabs>
              <w:spacing w:line="259" w:lineRule="auto"/>
              <w:jc w:val="right"/>
              <w:rPr>
                <w:b/>
                <w:bCs/>
              </w:rPr>
            </w:pPr>
            <w:r w:rsidRPr="00370863">
              <w:rPr>
                <w:b/>
                <w:bCs/>
              </w:rPr>
              <w:t>34,25%</w:t>
            </w:r>
          </w:p>
        </w:tc>
        <w:tc>
          <w:tcPr>
            <w:tcW w:w="2633" w:type="dxa"/>
            <w:tcBorders>
              <w:top w:val="nil"/>
              <w:left w:val="single" w:sz="4" w:space="0" w:color="000000"/>
              <w:bottom w:val="nil"/>
              <w:right w:val="single" w:sz="4" w:space="0" w:color="000000"/>
            </w:tcBorders>
            <w:shd w:val="clear" w:color="auto" w:fill="auto"/>
          </w:tcPr>
          <w:p w14:paraId="56531452" w14:textId="77777777" w:rsidR="0022413E" w:rsidRPr="00370863" w:rsidRDefault="0022413E" w:rsidP="006318D4">
            <w:pPr>
              <w:tabs>
                <w:tab w:val="center" w:pos="8789"/>
                <w:tab w:val="center" w:pos="9072"/>
              </w:tabs>
              <w:spacing w:line="259" w:lineRule="auto"/>
              <w:jc w:val="right"/>
            </w:pPr>
            <w:r w:rsidRPr="00370863">
              <w:t>65,75%</w:t>
            </w:r>
          </w:p>
        </w:tc>
        <w:tc>
          <w:tcPr>
            <w:tcW w:w="1431" w:type="dxa"/>
            <w:tcBorders>
              <w:top w:val="nil"/>
              <w:left w:val="single" w:sz="4" w:space="0" w:color="000000"/>
              <w:bottom w:val="nil"/>
              <w:right w:val="double" w:sz="4" w:space="0" w:color="000000"/>
            </w:tcBorders>
          </w:tcPr>
          <w:p w14:paraId="4C3F69A7" w14:textId="77777777" w:rsidR="0022413E" w:rsidRDefault="0022413E" w:rsidP="006318D4">
            <w:pPr>
              <w:tabs>
                <w:tab w:val="center" w:pos="8789"/>
                <w:tab w:val="center" w:pos="9072"/>
              </w:tabs>
              <w:spacing w:line="259" w:lineRule="auto"/>
              <w:jc w:val="right"/>
            </w:pPr>
            <w:r>
              <w:t>100,00%</w:t>
            </w:r>
          </w:p>
        </w:tc>
      </w:tr>
      <w:tr w:rsidR="0022413E" w14:paraId="11331E77" w14:textId="77777777" w:rsidTr="003D2A3F">
        <w:trPr>
          <w:trHeight w:val="328"/>
        </w:trPr>
        <w:tc>
          <w:tcPr>
            <w:tcW w:w="3693" w:type="dxa"/>
            <w:tcBorders>
              <w:top w:val="nil"/>
              <w:left w:val="double" w:sz="4" w:space="0" w:color="000000"/>
              <w:bottom w:val="single" w:sz="4" w:space="0" w:color="000000"/>
              <w:right w:val="double" w:sz="4" w:space="0" w:color="000000"/>
            </w:tcBorders>
          </w:tcPr>
          <w:p w14:paraId="3048797C" w14:textId="2EB3988A"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résidus ajustés</w:t>
            </w:r>
          </w:p>
        </w:tc>
        <w:tc>
          <w:tcPr>
            <w:tcW w:w="2648" w:type="dxa"/>
            <w:tcBorders>
              <w:top w:val="nil"/>
              <w:left w:val="double" w:sz="4" w:space="0" w:color="000000"/>
              <w:bottom w:val="single" w:sz="4" w:space="0" w:color="000000"/>
              <w:right w:val="single" w:sz="4" w:space="0" w:color="000000"/>
            </w:tcBorders>
          </w:tcPr>
          <w:p w14:paraId="67694EFB" w14:textId="77777777" w:rsidR="0022413E" w:rsidRDefault="0022413E" w:rsidP="006318D4">
            <w:pPr>
              <w:tabs>
                <w:tab w:val="center" w:pos="8789"/>
                <w:tab w:val="center" w:pos="9072"/>
              </w:tabs>
              <w:spacing w:line="259" w:lineRule="auto"/>
              <w:jc w:val="right"/>
            </w:pPr>
            <w:r>
              <w:t>-2,07</w:t>
            </w:r>
          </w:p>
        </w:tc>
        <w:tc>
          <w:tcPr>
            <w:tcW w:w="2633" w:type="dxa"/>
            <w:tcBorders>
              <w:top w:val="nil"/>
              <w:left w:val="single" w:sz="4" w:space="0" w:color="000000"/>
              <w:bottom w:val="single" w:sz="4" w:space="0" w:color="000000"/>
              <w:right w:val="single" w:sz="4" w:space="0" w:color="000000"/>
            </w:tcBorders>
            <w:shd w:val="clear" w:color="auto" w:fill="auto"/>
          </w:tcPr>
          <w:p w14:paraId="4E07D138" w14:textId="77777777" w:rsidR="0022413E" w:rsidRPr="003D2A3F" w:rsidRDefault="0022413E" w:rsidP="006318D4">
            <w:pPr>
              <w:tabs>
                <w:tab w:val="center" w:pos="8789"/>
                <w:tab w:val="center" w:pos="9072"/>
              </w:tabs>
              <w:spacing w:line="259" w:lineRule="auto"/>
              <w:jc w:val="right"/>
            </w:pPr>
            <w:r w:rsidRPr="003D2A3F">
              <w:t>2,07</w:t>
            </w:r>
          </w:p>
        </w:tc>
        <w:tc>
          <w:tcPr>
            <w:tcW w:w="1431" w:type="dxa"/>
            <w:tcBorders>
              <w:top w:val="nil"/>
              <w:left w:val="single" w:sz="4" w:space="0" w:color="000000"/>
              <w:bottom w:val="single" w:sz="4" w:space="0" w:color="000000"/>
              <w:right w:val="double" w:sz="4" w:space="0" w:color="000000"/>
            </w:tcBorders>
          </w:tcPr>
          <w:p w14:paraId="1CF2299D" w14:textId="77777777" w:rsidR="0022413E" w:rsidRDefault="0022413E" w:rsidP="006318D4">
            <w:pPr>
              <w:tabs>
                <w:tab w:val="center" w:pos="8789"/>
                <w:tab w:val="center" w:pos="9072"/>
              </w:tabs>
              <w:spacing w:line="259" w:lineRule="auto"/>
              <w:ind w:left="660"/>
            </w:pPr>
            <w:r>
              <w:t>,00</w:t>
            </w:r>
          </w:p>
        </w:tc>
      </w:tr>
      <w:tr w:rsidR="0022413E" w14:paraId="7B8D167B" w14:textId="77777777" w:rsidTr="00E670FA">
        <w:trPr>
          <w:trHeight w:val="342"/>
        </w:trPr>
        <w:tc>
          <w:tcPr>
            <w:tcW w:w="3693" w:type="dxa"/>
            <w:tcBorders>
              <w:top w:val="single" w:sz="4" w:space="0" w:color="000000"/>
              <w:left w:val="double" w:sz="4" w:space="0" w:color="000000"/>
              <w:right w:val="double" w:sz="4" w:space="0" w:color="000000"/>
            </w:tcBorders>
          </w:tcPr>
          <w:p w14:paraId="71247812" w14:textId="77777777"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Total</w:t>
            </w:r>
          </w:p>
        </w:tc>
        <w:tc>
          <w:tcPr>
            <w:tcW w:w="2648" w:type="dxa"/>
            <w:tcBorders>
              <w:top w:val="single" w:sz="4" w:space="0" w:color="000000"/>
              <w:left w:val="double" w:sz="4" w:space="0" w:color="000000"/>
              <w:right w:val="single" w:sz="4" w:space="0" w:color="000000"/>
            </w:tcBorders>
          </w:tcPr>
          <w:p w14:paraId="1F1F3743" w14:textId="77777777" w:rsidR="0022413E" w:rsidRDefault="0022413E" w:rsidP="006318D4">
            <w:pPr>
              <w:tabs>
                <w:tab w:val="center" w:pos="8789"/>
                <w:tab w:val="center" w:pos="9072"/>
              </w:tabs>
              <w:spacing w:line="259" w:lineRule="auto"/>
              <w:jc w:val="right"/>
            </w:pPr>
            <w:r>
              <w:t>95,00</w:t>
            </w:r>
          </w:p>
        </w:tc>
        <w:tc>
          <w:tcPr>
            <w:tcW w:w="2633" w:type="dxa"/>
            <w:tcBorders>
              <w:top w:val="single" w:sz="4" w:space="0" w:color="000000"/>
              <w:left w:val="single" w:sz="4" w:space="0" w:color="000000"/>
              <w:right w:val="single" w:sz="4" w:space="0" w:color="000000"/>
            </w:tcBorders>
          </w:tcPr>
          <w:p w14:paraId="0B97CE66" w14:textId="77777777" w:rsidR="0022413E" w:rsidRDefault="0022413E" w:rsidP="006318D4">
            <w:pPr>
              <w:tabs>
                <w:tab w:val="center" w:pos="8789"/>
                <w:tab w:val="center" w:pos="9072"/>
              </w:tabs>
              <w:spacing w:line="259" w:lineRule="auto"/>
              <w:jc w:val="right"/>
            </w:pPr>
            <w:r>
              <w:t>154,00</w:t>
            </w:r>
          </w:p>
        </w:tc>
        <w:tc>
          <w:tcPr>
            <w:tcW w:w="1431" w:type="dxa"/>
            <w:tcBorders>
              <w:top w:val="single" w:sz="4" w:space="0" w:color="000000"/>
              <w:left w:val="single" w:sz="4" w:space="0" w:color="000000"/>
              <w:right w:val="double" w:sz="4" w:space="0" w:color="000000"/>
            </w:tcBorders>
          </w:tcPr>
          <w:p w14:paraId="59D5D65A" w14:textId="77777777" w:rsidR="0022413E" w:rsidRDefault="0022413E" w:rsidP="006318D4">
            <w:pPr>
              <w:tabs>
                <w:tab w:val="center" w:pos="8789"/>
                <w:tab w:val="center" w:pos="9072"/>
              </w:tabs>
              <w:spacing w:line="259" w:lineRule="auto"/>
              <w:ind w:left="150"/>
              <w:jc w:val="center"/>
            </w:pPr>
            <w:r>
              <w:t>249,00</w:t>
            </w:r>
          </w:p>
        </w:tc>
      </w:tr>
      <w:tr w:rsidR="0022413E" w14:paraId="60D3C94B" w14:textId="77777777" w:rsidTr="00E670FA">
        <w:trPr>
          <w:trHeight w:val="320"/>
        </w:trPr>
        <w:tc>
          <w:tcPr>
            <w:tcW w:w="3693" w:type="dxa"/>
            <w:tcBorders>
              <w:top w:val="nil"/>
              <w:left w:val="double" w:sz="4" w:space="0" w:color="000000"/>
              <w:bottom w:val="single" w:sz="4" w:space="0" w:color="auto"/>
              <w:right w:val="double" w:sz="4" w:space="0" w:color="000000"/>
            </w:tcBorders>
          </w:tcPr>
          <w:p w14:paraId="6EA45A14" w14:textId="77777777" w:rsidR="0022413E" w:rsidRPr="00F432C5" w:rsidRDefault="0022413E" w:rsidP="00F432C5">
            <w:pPr>
              <w:tabs>
                <w:tab w:val="center" w:pos="8789"/>
                <w:tab w:val="center" w:pos="9072"/>
              </w:tabs>
              <w:spacing w:line="259" w:lineRule="auto"/>
              <w:ind w:left="131"/>
              <w:rPr>
                <w:rFonts w:ascii="Times" w:eastAsia="Calibri" w:hAnsi="Times" w:cs="Calibri"/>
              </w:rPr>
            </w:pPr>
          </w:p>
        </w:tc>
        <w:tc>
          <w:tcPr>
            <w:tcW w:w="2648" w:type="dxa"/>
            <w:tcBorders>
              <w:top w:val="nil"/>
              <w:left w:val="double" w:sz="4" w:space="0" w:color="000000"/>
              <w:bottom w:val="single" w:sz="4" w:space="0" w:color="auto"/>
              <w:right w:val="single" w:sz="4" w:space="0" w:color="000000"/>
            </w:tcBorders>
          </w:tcPr>
          <w:p w14:paraId="32209299" w14:textId="77777777" w:rsidR="0022413E" w:rsidRDefault="0022413E" w:rsidP="006318D4">
            <w:pPr>
              <w:tabs>
                <w:tab w:val="center" w:pos="8789"/>
                <w:tab w:val="center" w:pos="9072"/>
              </w:tabs>
              <w:spacing w:line="259" w:lineRule="auto"/>
              <w:jc w:val="right"/>
            </w:pPr>
            <w:r>
              <w:t>38,15%</w:t>
            </w:r>
          </w:p>
        </w:tc>
        <w:tc>
          <w:tcPr>
            <w:tcW w:w="2633" w:type="dxa"/>
            <w:tcBorders>
              <w:top w:val="nil"/>
              <w:left w:val="single" w:sz="4" w:space="0" w:color="000000"/>
              <w:bottom w:val="single" w:sz="4" w:space="0" w:color="auto"/>
              <w:right w:val="single" w:sz="4" w:space="0" w:color="000000"/>
            </w:tcBorders>
          </w:tcPr>
          <w:p w14:paraId="26A4CFA0" w14:textId="77777777" w:rsidR="0022413E" w:rsidRDefault="0022413E" w:rsidP="006318D4">
            <w:pPr>
              <w:tabs>
                <w:tab w:val="center" w:pos="8789"/>
                <w:tab w:val="center" w:pos="9072"/>
              </w:tabs>
              <w:spacing w:line="259" w:lineRule="auto"/>
              <w:jc w:val="right"/>
            </w:pPr>
            <w:r>
              <w:t>61,85%</w:t>
            </w:r>
          </w:p>
        </w:tc>
        <w:tc>
          <w:tcPr>
            <w:tcW w:w="1431" w:type="dxa"/>
            <w:tcBorders>
              <w:top w:val="nil"/>
              <w:left w:val="single" w:sz="4" w:space="0" w:color="000000"/>
              <w:bottom w:val="single" w:sz="4" w:space="0" w:color="auto"/>
              <w:right w:val="double" w:sz="4" w:space="0" w:color="000000"/>
            </w:tcBorders>
          </w:tcPr>
          <w:p w14:paraId="1BBDF103" w14:textId="77777777" w:rsidR="0022413E" w:rsidRDefault="0022413E" w:rsidP="006318D4">
            <w:pPr>
              <w:tabs>
                <w:tab w:val="center" w:pos="8789"/>
                <w:tab w:val="center" w:pos="9072"/>
              </w:tabs>
              <w:spacing w:line="259" w:lineRule="auto"/>
              <w:jc w:val="right"/>
            </w:pPr>
            <w:r>
              <w:t>100,00%</w:t>
            </w:r>
          </w:p>
        </w:tc>
      </w:tr>
    </w:tbl>
    <w:p w14:paraId="779FD688" w14:textId="77777777" w:rsidR="003D2A3F" w:rsidRPr="003D2A3F" w:rsidRDefault="003D2A3F" w:rsidP="003D2A3F">
      <w:pPr>
        <w:tabs>
          <w:tab w:val="center" w:pos="8789"/>
          <w:tab w:val="center" w:pos="9072"/>
        </w:tabs>
        <w:ind w:left="-5"/>
        <w:jc w:val="both"/>
        <w:rPr>
          <w:sz w:val="10"/>
          <w:szCs w:val="10"/>
        </w:rPr>
      </w:pPr>
    </w:p>
    <w:p w14:paraId="664AB63F" w14:textId="47328186" w:rsidR="003D2A3F" w:rsidRPr="00E670FA" w:rsidRDefault="003D2A3F" w:rsidP="003D2A3F">
      <w:pPr>
        <w:tabs>
          <w:tab w:val="center" w:pos="8789"/>
          <w:tab w:val="center" w:pos="9072"/>
        </w:tabs>
        <w:ind w:left="-5"/>
        <w:jc w:val="both"/>
        <w:rPr>
          <w:sz w:val="20"/>
          <w:szCs w:val="20"/>
        </w:rPr>
      </w:pPr>
      <w:r w:rsidRPr="00051645">
        <w:rPr>
          <w:sz w:val="20"/>
          <w:szCs w:val="20"/>
        </w:rPr>
        <w:t>Notes : Test du Khi2 significatif au seuil de 1 %.</w:t>
      </w:r>
    </w:p>
    <w:p w14:paraId="5B3E8BF1" w14:textId="48F82AB5" w:rsidR="003D2A3F" w:rsidRPr="003D2A3F" w:rsidRDefault="003D2A3F" w:rsidP="003D2A3F">
      <w:pPr>
        <w:tabs>
          <w:tab w:val="center" w:pos="8789"/>
          <w:tab w:val="center" w:pos="9072"/>
        </w:tabs>
        <w:ind w:left="-5"/>
        <w:jc w:val="both"/>
        <w:rPr>
          <w:sz w:val="20"/>
          <w:szCs w:val="20"/>
        </w:rPr>
      </w:pPr>
      <w:r w:rsidRPr="00A95F97">
        <w:rPr>
          <w:sz w:val="20"/>
          <w:szCs w:val="20"/>
        </w:rPr>
        <w:t>Lecture</w:t>
      </w:r>
      <w:r>
        <w:rPr>
          <w:sz w:val="20"/>
          <w:szCs w:val="20"/>
        </w:rPr>
        <w:t xml:space="preserve"> </w:t>
      </w:r>
      <w:r w:rsidRPr="00A95F97">
        <w:rPr>
          <w:sz w:val="20"/>
          <w:szCs w:val="20"/>
        </w:rPr>
        <w:t xml:space="preserve">: Parmi les </w:t>
      </w:r>
      <w:r>
        <w:rPr>
          <w:sz w:val="20"/>
          <w:szCs w:val="20"/>
        </w:rPr>
        <w:t>personnes</w:t>
      </w:r>
      <w:r w:rsidRPr="00A95F97">
        <w:rPr>
          <w:sz w:val="20"/>
          <w:szCs w:val="20"/>
        </w:rPr>
        <w:t xml:space="preserve"> cérébrolésé</w:t>
      </w:r>
      <w:r>
        <w:rPr>
          <w:sz w:val="20"/>
          <w:szCs w:val="20"/>
        </w:rPr>
        <w:t>e</w:t>
      </w:r>
      <w:r w:rsidRPr="00A95F97">
        <w:rPr>
          <w:sz w:val="20"/>
          <w:szCs w:val="20"/>
        </w:rPr>
        <w:t xml:space="preserve">s </w:t>
      </w:r>
      <w:r>
        <w:rPr>
          <w:sz w:val="20"/>
          <w:szCs w:val="20"/>
        </w:rPr>
        <w:t xml:space="preserve">en activité </w:t>
      </w:r>
      <w:r w:rsidRPr="003D2A3F">
        <w:rPr>
          <w:sz w:val="20"/>
          <w:szCs w:val="20"/>
        </w:rPr>
        <w:t>48,53</w:t>
      </w:r>
      <w:r w:rsidRPr="00A81FBF">
        <w:rPr>
          <w:sz w:val="20"/>
          <w:szCs w:val="20"/>
        </w:rPr>
        <w:t>%</w:t>
      </w:r>
      <w:r>
        <w:rPr>
          <w:sz w:val="20"/>
          <w:szCs w:val="20"/>
        </w:rPr>
        <w:t xml:space="preserve"> </w:t>
      </w:r>
      <w:r w:rsidRPr="00916E6B">
        <w:rPr>
          <w:sz w:val="20"/>
          <w:szCs w:val="20"/>
        </w:rPr>
        <w:t>déclarent</w:t>
      </w:r>
      <w:r>
        <w:rPr>
          <w:sz w:val="20"/>
          <w:szCs w:val="20"/>
        </w:rPr>
        <w:t xml:space="preserve"> être</w:t>
      </w:r>
      <w:r w:rsidRPr="003D2A3F">
        <w:rPr>
          <w:sz w:val="20"/>
          <w:szCs w:val="20"/>
        </w:rPr>
        <w:t xml:space="preserve"> suivies par un.e psychologue ou un.e neuropsychologue contre </w:t>
      </w:r>
      <w:r w:rsidR="00C62DB4">
        <w:rPr>
          <w:sz w:val="20"/>
          <w:szCs w:val="20"/>
        </w:rPr>
        <w:t>34,25</w:t>
      </w:r>
      <w:r w:rsidRPr="003D2A3F">
        <w:rPr>
          <w:sz w:val="20"/>
          <w:szCs w:val="20"/>
        </w:rPr>
        <w:t xml:space="preserve">% </w:t>
      </w:r>
      <w:r w:rsidR="00C62DB4">
        <w:rPr>
          <w:sz w:val="20"/>
          <w:szCs w:val="20"/>
        </w:rPr>
        <w:t xml:space="preserve">pour les inactives. </w:t>
      </w:r>
    </w:p>
    <w:p w14:paraId="772FE573" w14:textId="77777777" w:rsidR="00540A90" w:rsidRDefault="00540A90" w:rsidP="006318D4">
      <w:pPr>
        <w:tabs>
          <w:tab w:val="center" w:pos="8789"/>
          <w:tab w:val="center" w:pos="9072"/>
        </w:tabs>
        <w:ind w:left="-5"/>
      </w:pPr>
    </w:p>
    <w:p w14:paraId="45EB0E2C" w14:textId="688DE550" w:rsidR="00540A90" w:rsidRPr="00F432C5" w:rsidRDefault="00344F38" w:rsidP="006318D4">
      <w:pPr>
        <w:tabs>
          <w:tab w:val="center" w:pos="8789"/>
          <w:tab w:val="center" w:pos="9072"/>
        </w:tabs>
        <w:ind w:left="-5"/>
        <w:jc w:val="both"/>
      </w:pPr>
      <w:r w:rsidRPr="00F432C5">
        <w:rPr>
          <w:b/>
          <w:bCs/>
        </w:rPr>
        <w:t>Tableau N°145 :</w:t>
      </w:r>
      <w:r w:rsidRPr="00F432C5">
        <w:t xml:space="preserve"> R</w:t>
      </w:r>
      <w:r w:rsidR="00540A90" w:rsidRPr="00F432C5">
        <w:t>ecodage de la CSP actuelle (après l'accident) * avez-vous le sentiment d'avoir compri</w:t>
      </w:r>
      <w:r w:rsidR="00DE63F7" w:rsidRPr="00F432C5">
        <w:t>s</w:t>
      </w:r>
      <w:r w:rsidR="00540A90" w:rsidRPr="00F432C5">
        <w:t xml:space="preserve"> ce qui vous a été proposé comme protocole</w:t>
      </w:r>
      <w:r w:rsidR="00D53833" w:rsidRPr="00F432C5">
        <w:t xml:space="preserve"> de soins</w:t>
      </w:r>
      <w:r w:rsidR="00540A90" w:rsidRPr="00F432C5">
        <w:t xml:space="preserve"> ? [nombre, ligne %, résidus ajustés].</w:t>
      </w:r>
    </w:p>
    <w:p w14:paraId="6EA81ED3" w14:textId="77777777" w:rsidR="007721C3" w:rsidRPr="001139AB" w:rsidRDefault="007721C3" w:rsidP="006318D4">
      <w:pPr>
        <w:tabs>
          <w:tab w:val="center" w:pos="8789"/>
          <w:tab w:val="center" w:pos="9072"/>
        </w:tabs>
        <w:ind w:left="-5"/>
        <w:rPr>
          <w:color w:val="FFFFFF" w:themeColor="background1"/>
        </w:rPr>
      </w:pPr>
    </w:p>
    <w:tbl>
      <w:tblPr>
        <w:tblStyle w:val="TableGrid"/>
        <w:tblW w:w="10995" w:type="dxa"/>
        <w:tblInd w:w="-724" w:type="dxa"/>
        <w:tblCellMar>
          <w:top w:w="9" w:type="dxa"/>
          <w:left w:w="179" w:type="dxa"/>
          <w:bottom w:w="9" w:type="dxa"/>
          <w:right w:w="131" w:type="dxa"/>
        </w:tblCellMar>
        <w:tblLook w:val="04A0" w:firstRow="1" w:lastRow="0" w:firstColumn="1" w:lastColumn="0" w:noHBand="0" w:noVBand="1"/>
      </w:tblPr>
      <w:tblGrid>
        <w:gridCol w:w="2622"/>
        <w:gridCol w:w="1915"/>
        <w:gridCol w:w="1843"/>
        <w:gridCol w:w="1681"/>
        <w:gridCol w:w="1503"/>
        <w:gridCol w:w="1431"/>
      </w:tblGrid>
      <w:tr w:rsidR="00540A90" w:rsidRPr="00F432C5" w14:paraId="5734E25C" w14:textId="77777777" w:rsidTr="00DE63F7">
        <w:trPr>
          <w:trHeight w:val="685"/>
        </w:trPr>
        <w:tc>
          <w:tcPr>
            <w:tcW w:w="2622" w:type="dxa"/>
            <w:vMerge w:val="restart"/>
            <w:tcBorders>
              <w:top w:val="double" w:sz="4" w:space="0" w:color="000000"/>
              <w:left w:val="double" w:sz="4" w:space="0" w:color="000000"/>
              <w:bottom w:val="single" w:sz="4" w:space="0" w:color="000000"/>
              <w:right w:val="double" w:sz="4" w:space="0" w:color="000000"/>
            </w:tcBorders>
            <w:vAlign w:val="bottom"/>
          </w:tcPr>
          <w:p w14:paraId="358D33D3" w14:textId="1F38E278" w:rsidR="00540A90" w:rsidRPr="00F432C5" w:rsidRDefault="00540A90"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recodage de la CSP actuelle</w:t>
            </w:r>
            <w:r w:rsidR="00DE63F7" w:rsidRPr="00F432C5">
              <w:rPr>
                <w:rFonts w:ascii="Times" w:eastAsia="Calibri" w:hAnsi="Times" w:cs="Calibri"/>
              </w:rPr>
              <w:t xml:space="preserve"> </w:t>
            </w:r>
            <w:r w:rsidRPr="00F432C5">
              <w:rPr>
                <w:rFonts w:ascii="Times" w:eastAsia="Calibri" w:hAnsi="Times" w:cs="Calibri"/>
              </w:rPr>
              <w:t>(après l'accident)</w:t>
            </w:r>
          </w:p>
        </w:tc>
        <w:tc>
          <w:tcPr>
            <w:tcW w:w="6942" w:type="dxa"/>
            <w:gridSpan w:val="4"/>
            <w:tcBorders>
              <w:top w:val="double" w:sz="4" w:space="0" w:color="000000"/>
              <w:left w:val="double" w:sz="4" w:space="0" w:color="000000"/>
              <w:bottom w:val="single" w:sz="4" w:space="0" w:color="000000"/>
              <w:right w:val="single" w:sz="4" w:space="0" w:color="000000"/>
            </w:tcBorders>
          </w:tcPr>
          <w:p w14:paraId="0509F634" w14:textId="72077694" w:rsidR="00540A90" w:rsidRPr="00F432C5" w:rsidRDefault="00540A90" w:rsidP="006318D4">
            <w:pPr>
              <w:tabs>
                <w:tab w:val="center" w:pos="8789"/>
                <w:tab w:val="center" w:pos="9072"/>
              </w:tabs>
              <w:spacing w:line="259" w:lineRule="auto"/>
              <w:ind w:left="15"/>
              <w:jc w:val="center"/>
              <w:rPr>
                <w:rFonts w:ascii="Times" w:hAnsi="Times"/>
              </w:rPr>
            </w:pPr>
            <w:r w:rsidRPr="00F432C5">
              <w:rPr>
                <w:rFonts w:ascii="Times" w:eastAsia="Calibri" w:hAnsi="Times" w:cs="Calibri"/>
              </w:rPr>
              <w:t>avez-vous le sentiment d'avoir compri</w:t>
            </w:r>
            <w:r w:rsidR="00DE63F7" w:rsidRPr="00F432C5">
              <w:rPr>
                <w:rFonts w:ascii="Times" w:eastAsia="Calibri" w:hAnsi="Times" w:cs="Calibri"/>
              </w:rPr>
              <w:t xml:space="preserve">s </w:t>
            </w:r>
            <w:r w:rsidRPr="00F432C5">
              <w:rPr>
                <w:rFonts w:ascii="Times" w:eastAsia="Calibri" w:hAnsi="Times" w:cs="Calibri"/>
              </w:rPr>
              <w:t>ce qui vous a été proposé comme protocole</w:t>
            </w:r>
            <w:r w:rsidR="00D53833" w:rsidRPr="00F432C5">
              <w:rPr>
                <w:rFonts w:ascii="Times" w:eastAsia="Calibri" w:hAnsi="Times" w:cs="Calibri"/>
              </w:rPr>
              <w:t xml:space="preserve"> de soins</w:t>
            </w:r>
            <w:r w:rsidRPr="00F432C5">
              <w:rPr>
                <w:rFonts w:ascii="Times" w:eastAsia="Calibri" w:hAnsi="Times" w:cs="Calibri"/>
              </w:rPr>
              <w:t xml:space="preserve"> ?</w:t>
            </w:r>
          </w:p>
        </w:tc>
        <w:tc>
          <w:tcPr>
            <w:tcW w:w="1431" w:type="dxa"/>
            <w:vMerge w:val="restart"/>
            <w:tcBorders>
              <w:top w:val="double" w:sz="4" w:space="0" w:color="000000"/>
              <w:left w:val="single" w:sz="4" w:space="0" w:color="000000"/>
              <w:bottom w:val="single" w:sz="4" w:space="0" w:color="000000"/>
              <w:right w:val="double" w:sz="4" w:space="0" w:color="000000"/>
            </w:tcBorders>
          </w:tcPr>
          <w:p w14:paraId="6A36E67B" w14:textId="77777777" w:rsidR="00540A90" w:rsidRPr="00F432C5" w:rsidRDefault="00540A90" w:rsidP="006318D4">
            <w:pPr>
              <w:tabs>
                <w:tab w:val="center" w:pos="8789"/>
                <w:tab w:val="center" w:pos="9072"/>
              </w:tabs>
              <w:spacing w:line="259" w:lineRule="auto"/>
              <w:jc w:val="center"/>
              <w:rPr>
                <w:rFonts w:ascii="Times" w:hAnsi="Times"/>
              </w:rPr>
            </w:pPr>
            <w:r w:rsidRPr="00F432C5">
              <w:rPr>
                <w:rFonts w:ascii="Times" w:hAnsi="Times"/>
              </w:rPr>
              <w:t>Total</w:t>
            </w:r>
          </w:p>
        </w:tc>
      </w:tr>
      <w:tr w:rsidR="00540A90" w:rsidRPr="00F432C5" w14:paraId="4A6C4424" w14:textId="77777777" w:rsidTr="003D2A3F">
        <w:trPr>
          <w:trHeight w:val="49"/>
        </w:trPr>
        <w:tc>
          <w:tcPr>
            <w:tcW w:w="2622" w:type="dxa"/>
            <w:vMerge/>
            <w:tcBorders>
              <w:top w:val="nil"/>
              <w:left w:val="double" w:sz="4" w:space="0" w:color="000000"/>
              <w:bottom w:val="single" w:sz="4" w:space="0" w:color="000000"/>
              <w:right w:val="double" w:sz="4" w:space="0" w:color="000000"/>
            </w:tcBorders>
          </w:tcPr>
          <w:p w14:paraId="22DCCFEC" w14:textId="77777777" w:rsidR="00540A90" w:rsidRPr="00F432C5" w:rsidRDefault="00540A90" w:rsidP="00F432C5">
            <w:pPr>
              <w:tabs>
                <w:tab w:val="center" w:pos="8789"/>
                <w:tab w:val="center" w:pos="9072"/>
              </w:tabs>
              <w:spacing w:line="259" w:lineRule="auto"/>
              <w:ind w:left="131"/>
              <w:rPr>
                <w:rFonts w:ascii="Times" w:eastAsia="Calibri" w:hAnsi="Times" w:cs="Calibri"/>
              </w:rPr>
            </w:pPr>
          </w:p>
        </w:tc>
        <w:tc>
          <w:tcPr>
            <w:tcW w:w="1915" w:type="dxa"/>
            <w:tcBorders>
              <w:top w:val="single" w:sz="4" w:space="0" w:color="000000"/>
              <w:left w:val="double" w:sz="4" w:space="0" w:color="000000"/>
              <w:bottom w:val="single" w:sz="4" w:space="0" w:color="000000"/>
              <w:right w:val="single" w:sz="4" w:space="0" w:color="000000"/>
            </w:tcBorders>
          </w:tcPr>
          <w:p w14:paraId="0C2144D0" w14:textId="77777777" w:rsidR="00540A90" w:rsidRPr="00F432C5" w:rsidRDefault="00540A90" w:rsidP="006318D4">
            <w:pPr>
              <w:tabs>
                <w:tab w:val="center" w:pos="8789"/>
                <w:tab w:val="center" w:pos="9072"/>
              </w:tabs>
              <w:spacing w:line="259" w:lineRule="auto"/>
              <w:ind w:left="15"/>
              <w:rPr>
                <w:rFonts w:ascii="Times" w:hAnsi="Times"/>
              </w:rPr>
            </w:pPr>
            <w:r w:rsidRPr="00F432C5">
              <w:rPr>
                <w:rFonts w:ascii="Times" w:hAnsi="Times"/>
              </w:rPr>
              <w:t xml:space="preserve">oui complètement </w:t>
            </w:r>
          </w:p>
        </w:tc>
        <w:tc>
          <w:tcPr>
            <w:tcW w:w="1843" w:type="dxa"/>
            <w:tcBorders>
              <w:top w:val="single" w:sz="4" w:space="0" w:color="000000"/>
              <w:left w:val="single" w:sz="4" w:space="0" w:color="000000"/>
              <w:bottom w:val="single" w:sz="4" w:space="0" w:color="000000"/>
              <w:right w:val="single" w:sz="4" w:space="0" w:color="000000"/>
            </w:tcBorders>
          </w:tcPr>
          <w:p w14:paraId="73599C40" w14:textId="77777777" w:rsidR="00540A90" w:rsidRPr="00F432C5" w:rsidRDefault="00540A90" w:rsidP="006318D4">
            <w:pPr>
              <w:tabs>
                <w:tab w:val="center" w:pos="8789"/>
                <w:tab w:val="center" w:pos="9072"/>
              </w:tabs>
              <w:spacing w:line="259" w:lineRule="auto"/>
              <w:rPr>
                <w:rFonts w:ascii="Times" w:hAnsi="Times"/>
              </w:rPr>
            </w:pPr>
            <w:r w:rsidRPr="00F432C5">
              <w:rPr>
                <w:rFonts w:ascii="Times" w:hAnsi="Times"/>
              </w:rPr>
              <w:t xml:space="preserve">oui à peu près </w:t>
            </w:r>
          </w:p>
        </w:tc>
        <w:tc>
          <w:tcPr>
            <w:tcW w:w="1681" w:type="dxa"/>
            <w:tcBorders>
              <w:top w:val="single" w:sz="4" w:space="0" w:color="000000"/>
              <w:left w:val="single" w:sz="4" w:space="0" w:color="000000"/>
              <w:bottom w:val="single" w:sz="4" w:space="0" w:color="000000"/>
              <w:right w:val="single" w:sz="4" w:space="0" w:color="000000"/>
            </w:tcBorders>
          </w:tcPr>
          <w:p w14:paraId="4FCC4866" w14:textId="77777777" w:rsidR="00540A90" w:rsidRPr="00F432C5" w:rsidRDefault="00540A90" w:rsidP="006318D4">
            <w:pPr>
              <w:tabs>
                <w:tab w:val="center" w:pos="8789"/>
                <w:tab w:val="center" w:pos="9072"/>
              </w:tabs>
              <w:spacing w:line="259" w:lineRule="auto"/>
              <w:rPr>
                <w:rFonts w:ascii="Times" w:hAnsi="Times"/>
              </w:rPr>
            </w:pPr>
            <w:r w:rsidRPr="00F432C5">
              <w:rPr>
                <w:rFonts w:ascii="Times" w:hAnsi="Times"/>
              </w:rPr>
              <w:t>plutôt non a posteriori</w:t>
            </w:r>
          </w:p>
        </w:tc>
        <w:tc>
          <w:tcPr>
            <w:tcW w:w="1503" w:type="dxa"/>
            <w:tcBorders>
              <w:top w:val="single" w:sz="4" w:space="0" w:color="000000"/>
              <w:left w:val="single" w:sz="4" w:space="0" w:color="000000"/>
              <w:bottom w:val="single" w:sz="4" w:space="0" w:color="000000"/>
              <w:right w:val="single" w:sz="4" w:space="0" w:color="000000"/>
            </w:tcBorders>
          </w:tcPr>
          <w:p w14:paraId="6B024259" w14:textId="77777777" w:rsidR="00540A90" w:rsidRPr="00F432C5" w:rsidRDefault="00540A90" w:rsidP="006318D4">
            <w:pPr>
              <w:tabs>
                <w:tab w:val="center" w:pos="8789"/>
                <w:tab w:val="center" w:pos="9072"/>
              </w:tabs>
              <w:spacing w:line="259" w:lineRule="auto"/>
              <w:rPr>
                <w:rFonts w:ascii="Times" w:hAnsi="Times"/>
              </w:rPr>
            </w:pPr>
            <w:r w:rsidRPr="00F432C5">
              <w:rPr>
                <w:rFonts w:ascii="Times" w:hAnsi="Times"/>
              </w:rPr>
              <w:t>non</w:t>
            </w:r>
          </w:p>
        </w:tc>
        <w:tc>
          <w:tcPr>
            <w:tcW w:w="0" w:type="auto"/>
            <w:vMerge/>
            <w:tcBorders>
              <w:top w:val="nil"/>
              <w:left w:val="single" w:sz="4" w:space="0" w:color="000000"/>
              <w:bottom w:val="single" w:sz="4" w:space="0" w:color="000000"/>
              <w:right w:val="double" w:sz="4" w:space="0" w:color="000000"/>
            </w:tcBorders>
          </w:tcPr>
          <w:p w14:paraId="50B8539B" w14:textId="77777777" w:rsidR="00540A90" w:rsidRPr="00F432C5" w:rsidRDefault="00540A90" w:rsidP="006318D4">
            <w:pPr>
              <w:tabs>
                <w:tab w:val="center" w:pos="8789"/>
                <w:tab w:val="center" w:pos="9072"/>
              </w:tabs>
              <w:spacing w:after="160" w:line="259" w:lineRule="auto"/>
              <w:rPr>
                <w:rFonts w:ascii="Times" w:hAnsi="Times"/>
              </w:rPr>
            </w:pPr>
          </w:p>
        </w:tc>
      </w:tr>
      <w:tr w:rsidR="00540A90" w:rsidRPr="00F432C5" w14:paraId="21B13A30" w14:textId="77777777" w:rsidTr="003D2A3F">
        <w:trPr>
          <w:trHeight w:val="342"/>
        </w:trPr>
        <w:tc>
          <w:tcPr>
            <w:tcW w:w="2622" w:type="dxa"/>
            <w:tcBorders>
              <w:top w:val="single" w:sz="4" w:space="0" w:color="000000"/>
              <w:left w:val="double" w:sz="4" w:space="0" w:color="000000"/>
              <w:bottom w:val="nil"/>
              <w:right w:val="double" w:sz="4" w:space="0" w:color="000000"/>
            </w:tcBorders>
          </w:tcPr>
          <w:p w14:paraId="367EE2F5" w14:textId="77777777" w:rsidR="00540A90" w:rsidRPr="00F432C5" w:rsidRDefault="00540A90"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en activité</w:t>
            </w:r>
          </w:p>
        </w:tc>
        <w:tc>
          <w:tcPr>
            <w:tcW w:w="1915" w:type="dxa"/>
            <w:tcBorders>
              <w:top w:val="single" w:sz="4" w:space="0" w:color="000000"/>
              <w:left w:val="double" w:sz="4" w:space="0" w:color="000000"/>
              <w:bottom w:val="nil"/>
              <w:right w:val="single" w:sz="4" w:space="0" w:color="000000"/>
            </w:tcBorders>
          </w:tcPr>
          <w:p w14:paraId="3CD5AE97" w14:textId="77777777" w:rsidR="00540A90" w:rsidRPr="00F432C5" w:rsidRDefault="00540A90" w:rsidP="00D53833">
            <w:pPr>
              <w:tabs>
                <w:tab w:val="center" w:pos="8789"/>
                <w:tab w:val="center" w:pos="9072"/>
              </w:tabs>
              <w:spacing w:line="259" w:lineRule="auto"/>
              <w:jc w:val="right"/>
              <w:rPr>
                <w:rFonts w:ascii="Times" w:hAnsi="Times"/>
              </w:rPr>
            </w:pPr>
            <w:r w:rsidRPr="00F432C5">
              <w:rPr>
                <w:rFonts w:ascii="Times" w:hAnsi="Times"/>
              </w:rPr>
              <w:t>45,00</w:t>
            </w:r>
          </w:p>
        </w:tc>
        <w:tc>
          <w:tcPr>
            <w:tcW w:w="1843" w:type="dxa"/>
            <w:tcBorders>
              <w:top w:val="single" w:sz="4" w:space="0" w:color="000000"/>
              <w:left w:val="single" w:sz="4" w:space="0" w:color="000000"/>
              <w:bottom w:val="nil"/>
              <w:right w:val="single" w:sz="4" w:space="0" w:color="000000"/>
            </w:tcBorders>
          </w:tcPr>
          <w:p w14:paraId="6C97ABAC" w14:textId="77777777" w:rsidR="00540A90" w:rsidRPr="00F432C5" w:rsidRDefault="00540A90" w:rsidP="00D53833">
            <w:pPr>
              <w:tabs>
                <w:tab w:val="center" w:pos="8789"/>
                <w:tab w:val="center" w:pos="9072"/>
              </w:tabs>
              <w:spacing w:line="259" w:lineRule="auto"/>
              <w:ind w:left="521"/>
              <w:jc w:val="right"/>
              <w:rPr>
                <w:rFonts w:ascii="Times" w:hAnsi="Times"/>
              </w:rPr>
            </w:pPr>
            <w:r w:rsidRPr="00F432C5">
              <w:rPr>
                <w:rFonts w:ascii="Times" w:hAnsi="Times"/>
              </w:rPr>
              <w:t>14,00</w:t>
            </w:r>
          </w:p>
        </w:tc>
        <w:tc>
          <w:tcPr>
            <w:tcW w:w="1681" w:type="dxa"/>
            <w:tcBorders>
              <w:top w:val="single" w:sz="4" w:space="0" w:color="000000"/>
              <w:left w:val="single" w:sz="4" w:space="0" w:color="000000"/>
              <w:bottom w:val="nil"/>
              <w:right w:val="single" w:sz="4" w:space="0" w:color="000000"/>
            </w:tcBorders>
          </w:tcPr>
          <w:p w14:paraId="11A1D701" w14:textId="77777777" w:rsidR="00540A90" w:rsidRPr="00F432C5" w:rsidRDefault="00540A90" w:rsidP="00D53833">
            <w:pPr>
              <w:tabs>
                <w:tab w:val="center" w:pos="8789"/>
                <w:tab w:val="center" w:pos="9072"/>
              </w:tabs>
              <w:spacing w:line="259" w:lineRule="auto"/>
              <w:jc w:val="right"/>
              <w:rPr>
                <w:rFonts w:ascii="Times" w:hAnsi="Times"/>
              </w:rPr>
            </w:pPr>
            <w:r w:rsidRPr="00F432C5">
              <w:rPr>
                <w:rFonts w:ascii="Times" w:hAnsi="Times"/>
              </w:rPr>
              <w:t>7,00</w:t>
            </w:r>
          </w:p>
        </w:tc>
        <w:tc>
          <w:tcPr>
            <w:tcW w:w="1503" w:type="dxa"/>
            <w:tcBorders>
              <w:top w:val="single" w:sz="4" w:space="0" w:color="000000"/>
              <w:left w:val="single" w:sz="4" w:space="0" w:color="000000"/>
              <w:bottom w:val="nil"/>
              <w:right w:val="single" w:sz="4" w:space="0" w:color="000000"/>
            </w:tcBorders>
          </w:tcPr>
          <w:p w14:paraId="08C1FC09" w14:textId="77777777" w:rsidR="00540A90" w:rsidRPr="00F432C5" w:rsidRDefault="00540A90" w:rsidP="00D53833">
            <w:pPr>
              <w:tabs>
                <w:tab w:val="center" w:pos="8789"/>
                <w:tab w:val="center" w:pos="9072"/>
              </w:tabs>
              <w:spacing w:line="259" w:lineRule="auto"/>
              <w:jc w:val="right"/>
              <w:rPr>
                <w:rFonts w:ascii="Times" w:hAnsi="Times"/>
              </w:rPr>
            </w:pPr>
            <w:r w:rsidRPr="00F432C5">
              <w:rPr>
                <w:rFonts w:ascii="Times" w:hAnsi="Times"/>
              </w:rPr>
              <w:t>,00</w:t>
            </w:r>
          </w:p>
        </w:tc>
        <w:tc>
          <w:tcPr>
            <w:tcW w:w="1431" w:type="dxa"/>
            <w:tcBorders>
              <w:top w:val="single" w:sz="4" w:space="0" w:color="000000"/>
              <w:left w:val="single" w:sz="4" w:space="0" w:color="000000"/>
              <w:bottom w:val="nil"/>
              <w:right w:val="double" w:sz="4" w:space="0" w:color="000000"/>
            </w:tcBorders>
          </w:tcPr>
          <w:p w14:paraId="14EEA15D" w14:textId="77777777" w:rsidR="00540A90" w:rsidRPr="00F432C5" w:rsidRDefault="00540A90" w:rsidP="00D53833">
            <w:pPr>
              <w:tabs>
                <w:tab w:val="center" w:pos="8789"/>
                <w:tab w:val="center" w:pos="9072"/>
              </w:tabs>
              <w:spacing w:line="259" w:lineRule="auto"/>
              <w:ind w:left="358"/>
              <w:jc w:val="right"/>
              <w:rPr>
                <w:rFonts w:ascii="Times" w:hAnsi="Times"/>
              </w:rPr>
            </w:pPr>
            <w:r w:rsidRPr="00F432C5">
              <w:rPr>
                <w:rFonts w:ascii="Times" w:hAnsi="Times"/>
              </w:rPr>
              <w:t>66,00</w:t>
            </w:r>
          </w:p>
        </w:tc>
      </w:tr>
      <w:tr w:rsidR="0022413E" w:rsidRPr="00F432C5" w14:paraId="1CB4D7C7" w14:textId="77777777" w:rsidTr="003D2A3F">
        <w:trPr>
          <w:trHeight w:val="320"/>
        </w:trPr>
        <w:tc>
          <w:tcPr>
            <w:tcW w:w="2622" w:type="dxa"/>
            <w:tcBorders>
              <w:top w:val="nil"/>
              <w:left w:val="double" w:sz="4" w:space="0" w:color="000000"/>
              <w:bottom w:val="nil"/>
              <w:right w:val="double" w:sz="4" w:space="0" w:color="000000"/>
            </w:tcBorders>
          </w:tcPr>
          <w:p w14:paraId="27120F44" w14:textId="0E57EC93"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ligne %</w:t>
            </w:r>
          </w:p>
        </w:tc>
        <w:tc>
          <w:tcPr>
            <w:tcW w:w="1915" w:type="dxa"/>
            <w:tcBorders>
              <w:top w:val="nil"/>
              <w:left w:val="double" w:sz="4" w:space="0" w:color="000000"/>
              <w:bottom w:val="nil"/>
              <w:right w:val="single" w:sz="4" w:space="0" w:color="000000"/>
            </w:tcBorders>
          </w:tcPr>
          <w:p w14:paraId="7AE076A5" w14:textId="77777777" w:rsidR="0022413E" w:rsidRPr="00F432C5" w:rsidRDefault="0022413E" w:rsidP="00D53833">
            <w:pPr>
              <w:tabs>
                <w:tab w:val="center" w:pos="8789"/>
                <w:tab w:val="center" w:pos="9072"/>
              </w:tabs>
              <w:spacing w:line="259" w:lineRule="auto"/>
              <w:jc w:val="right"/>
              <w:rPr>
                <w:rFonts w:ascii="Times" w:hAnsi="Times"/>
              </w:rPr>
            </w:pPr>
            <w:r w:rsidRPr="00F432C5">
              <w:rPr>
                <w:rFonts w:ascii="Times" w:hAnsi="Times"/>
              </w:rPr>
              <w:t>68,18%</w:t>
            </w:r>
          </w:p>
        </w:tc>
        <w:tc>
          <w:tcPr>
            <w:tcW w:w="1843" w:type="dxa"/>
            <w:tcBorders>
              <w:top w:val="nil"/>
              <w:left w:val="single" w:sz="4" w:space="0" w:color="000000"/>
              <w:bottom w:val="nil"/>
              <w:right w:val="single" w:sz="4" w:space="0" w:color="000000"/>
            </w:tcBorders>
          </w:tcPr>
          <w:p w14:paraId="10349B12" w14:textId="77777777" w:rsidR="0022413E" w:rsidRPr="00F432C5" w:rsidRDefault="0022413E" w:rsidP="00D53833">
            <w:pPr>
              <w:tabs>
                <w:tab w:val="center" w:pos="8789"/>
                <w:tab w:val="center" w:pos="9072"/>
              </w:tabs>
              <w:spacing w:line="259" w:lineRule="auto"/>
              <w:ind w:left="369"/>
              <w:jc w:val="right"/>
              <w:rPr>
                <w:rFonts w:ascii="Times" w:hAnsi="Times"/>
              </w:rPr>
            </w:pPr>
            <w:r w:rsidRPr="00F432C5">
              <w:rPr>
                <w:rFonts w:ascii="Times" w:hAnsi="Times"/>
              </w:rPr>
              <w:t>21,21%</w:t>
            </w:r>
          </w:p>
        </w:tc>
        <w:tc>
          <w:tcPr>
            <w:tcW w:w="1681" w:type="dxa"/>
            <w:tcBorders>
              <w:top w:val="nil"/>
              <w:left w:val="single" w:sz="4" w:space="0" w:color="000000"/>
              <w:bottom w:val="nil"/>
              <w:right w:val="single" w:sz="4" w:space="0" w:color="000000"/>
            </w:tcBorders>
            <w:shd w:val="clear" w:color="auto" w:fill="BDD6EE" w:themeFill="accent1" w:themeFillTint="66"/>
          </w:tcPr>
          <w:p w14:paraId="4D2DB038" w14:textId="77777777" w:rsidR="0022413E" w:rsidRPr="00F432C5" w:rsidRDefault="0022413E" w:rsidP="00D53833">
            <w:pPr>
              <w:tabs>
                <w:tab w:val="center" w:pos="8789"/>
                <w:tab w:val="center" w:pos="9072"/>
              </w:tabs>
              <w:spacing w:line="259" w:lineRule="auto"/>
              <w:ind w:left="491"/>
              <w:jc w:val="right"/>
              <w:rPr>
                <w:rFonts w:ascii="Times" w:hAnsi="Times"/>
                <w:b/>
                <w:bCs/>
              </w:rPr>
            </w:pPr>
            <w:r w:rsidRPr="00F432C5">
              <w:rPr>
                <w:rFonts w:ascii="Times" w:hAnsi="Times"/>
                <w:b/>
                <w:bCs/>
              </w:rPr>
              <w:t>10,61%</w:t>
            </w:r>
          </w:p>
        </w:tc>
        <w:tc>
          <w:tcPr>
            <w:tcW w:w="1503" w:type="dxa"/>
            <w:tcBorders>
              <w:top w:val="nil"/>
              <w:left w:val="single" w:sz="4" w:space="0" w:color="000000"/>
              <w:bottom w:val="nil"/>
              <w:right w:val="single" w:sz="4" w:space="0" w:color="000000"/>
            </w:tcBorders>
          </w:tcPr>
          <w:p w14:paraId="6CCE3466" w14:textId="77777777" w:rsidR="0022413E" w:rsidRPr="00F432C5" w:rsidRDefault="0022413E" w:rsidP="00D53833">
            <w:pPr>
              <w:tabs>
                <w:tab w:val="center" w:pos="8789"/>
                <w:tab w:val="center" w:pos="9072"/>
              </w:tabs>
              <w:spacing w:line="259" w:lineRule="auto"/>
              <w:ind w:left="527"/>
              <w:jc w:val="right"/>
              <w:rPr>
                <w:rFonts w:ascii="Times" w:hAnsi="Times"/>
              </w:rPr>
            </w:pPr>
            <w:r w:rsidRPr="00F432C5">
              <w:rPr>
                <w:rFonts w:ascii="Times" w:hAnsi="Times"/>
              </w:rPr>
              <w:t>,00%</w:t>
            </w:r>
          </w:p>
        </w:tc>
        <w:tc>
          <w:tcPr>
            <w:tcW w:w="1431" w:type="dxa"/>
            <w:tcBorders>
              <w:top w:val="nil"/>
              <w:left w:val="single" w:sz="4" w:space="0" w:color="000000"/>
              <w:bottom w:val="nil"/>
              <w:right w:val="double" w:sz="4" w:space="0" w:color="000000"/>
            </w:tcBorders>
          </w:tcPr>
          <w:p w14:paraId="3DBD2803" w14:textId="77777777" w:rsidR="0022413E" w:rsidRPr="00F432C5" w:rsidRDefault="0022413E" w:rsidP="00D53833">
            <w:pPr>
              <w:tabs>
                <w:tab w:val="center" w:pos="8789"/>
                <w:tab w:val="center" w:pos="9072"/>
              </w:tabs>
              <w:spacing w:line="259" w:lineRule="auto"/>
              <w:jc w:val="right"/>
              <w:rPr>
                <w:rFonts w:ascii="Times" w:hAnsi="Times"/>
              </w:rPr>
            </w:pPr>
            <w:r w:rsidRPr="00F432C5">
              <w:rPr>
                <w:rFonts w:ascii="Times" w:hAnsi="Times"/>
              </w:rPr>
              <w:t>100,00%</w:t>
            </w:r>
          </w:p>
        </w:tc>
      </w:tr>
      <w:tr w:rsidR="0022413E" w:rsidRPr="00F432C5" w14:paraId="542159EB" w14:textId="77777777" w:rsidTr="003D2A3F">
        <w:trPr>
          <w:trHeight w:val="328"/>
        </w:trPr>
        <w:tc>
          <w:tcPr>
            <w:tcW w:w="2622" w:type="dxa"/>
            <w:tcBorders>
              <w:top w:val="nil"/>
              <w:left w:val="double" w:sz="4" w:space="0" w:color="000000"/>
              <w:bottom w:val="single" w:sz="4" w:space="0" w:color="000000"/>
              <w:right w:val="double" w:sz="4" w:space="0" w:color="000000"/>
            </w:tcBorders>
          </w:tcPr>
          <w:p w14:paraId="05F59A93" w14:textId="5E1B7A9F"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résidus ajustés</w:t>
            </w:r>
          </w:p>
        </w:tc>
        <w:tc>
          <w:tcPr>
            <w:tcW w:w="1915" w:type="dxa"/>
            <w:tcBorders>
              <w:top w:val="nil"/>
              <w:left w:val="double" w:sz="4" w:space="0" w:color="000000"/>
              <w:bottom w:val="single" w:sz="4" w:space="0" w:color="000000"/>
              <w:right w:val="single" w:sz="4" w:space="0" w:color="000000"/>
            </w:tcBorders>
          </w:tcPr>
          <w:p w14:paraId="3A37B6B2" w14:textId="77777777" w:rsidR="0022413E" w:rsidRPr="00F432C5" w:rsidRDefault="0022413E" w:rsidP="00D53833">
            <w:pPr>
              <w:tabs>
                <w:tab w:val="center" w:pos="8789"/>
                <w:tab w:val="center" w:pos="9072"/>
              </w:tabs>
              <w:spacing w:line="259" w:lineRule="auto"/>
              <w:jc w:val="right"/>
              <w:rPr>
                <w:rFonts w:ascii="Times" w:hAnsi="Times"/>
              </w:rPr>
            </w:pPr>
            <w:r w:rsidRPr="00F432C5">
              <w:rPr>
                <w:rFonts w:ascii="Times" w:hAnsi="Times"/>
              </w:rPr>
              <w:t>1,24</w:t>
            </w:r>
          </w:p>
        </w:tc>
        <w:tc>
          <w:tcPr>
            <w:tcW w:w="1843" w:type="dxa"/>
            <w:tcBorders>
              <w:top w:val="nil"/>
              <w:left w:val="single" w:sz="4" w:space="0" w:color="000000"/>
              <w:bottom w:val="single" w:sz="4" w:space="0" w:color="000000"/>
              <w:right w:val="single" w:sz="4" w:space="0" w:color="000000"/>
            </w:tcBorders>
          </w:tcPr>
          <w:p w14:paraId="06689479" w14:textId="77777777" w:rsidR="0022413E" w:rsidRPr="00F432C5" w:rsidRDefault="0022413E" w:rsidP="00D53833">
            <w:pPr>
              <w:tabs>
                <w:tab w:val="center" w:pos="8789"/>
                <w:tab w:val="center" w:pos="9072"/>
              </w:tabs>
              <w:spacing w:line="259" w:lineRule="auto"/>
              <w:ind w:left="606"/>
              <w:jc w:val="right"/>
              <w:rPr>
                <w:rFonts w:ascii="Times" w:hAnsi="Times"/>
              </w:rPr>
            </w:pPr>
            <w:r w:rsidRPr="00F432C5">
              <w:rPr>
                <w:rFonts w:ascii="Times" w:hAnsi="Times"/>
              </w:rPr>
              <w:t>-1,78</w:t>
            </w:r>
          </w:p>
        </w:tc>
        <w:tc>
          <w:tcPr>
            <w:tcW w:w="1681" w:type="dxa"/>
            <w:tcBorders>
              <w:top w:val="nil"/>
              <w:left w:val="single" w:sz="4" w:space="0" w:color="000000"/>
              <w:bottom w:val="single" w:sz="4" w:space="0" w:color="000000"/>
              <w:right w:val="single" w:sz="4" w:space="0" w:color="000000"/>
            </w:tcBorders>
          </w:tcPr>
          <w:p w14:paraId="75149635" w14:textId="77777777" w:rsidR="0022413E" w:rsidRPr="00F432C5" w:rsidRDefault="0022413E" w:rsidP="00D53833">
            <w:pPr>
              <w:tabs>
                <w:tab w:val="center" w:pos="8789"/>
                <w:tab w:val="center" w:pos="9072"/>
              </w:tabs>
              <w:spacing w:line="259" w:lineRule="auto"/>
              <w:jc w:val="right"/>
              <w:rPr>
                <w:rFonts w:ascii="Times" w:hAnsi="Times"/>
              </w:rPr>
            </w:pPr>
            <w:r w:rsidRPr="00F432C5">
              <w:rPr>
                <w:rFonts w:ascii="Times" w:hAnsi="Times"/>
              </w:rPr>
              <w:t>2,58</w:t>
            </w:r>
          </w:p>
        </w:tc>
        <w:tc>
          <w:tcPr>
            <w:tcW w:w="1503" w:type="dxa"/>
            <w:tcBorders>
              <w:top w:val="nil"/>
              <w:left w:val="single" w:sz="4" w:space="0" w:color="000000"/>
              <w:bottom w:val="single" w:sz="4" w:space="0" w:color="000000"/>
              <w:right w:val="single" w:sz="4" w:space="0" w:color="000000"/>
            </w:tcBorders>
          </w:tcPr>
          <w:p w14:paraId="31D36E8F" w14:textId="77777777" w:rsidR="0022413E" w:rsidRPr="00F432C5" w:rsidRDefault="0022413E" w:rsidP="00D53833">
            <w:pPr>
              <w:tabs>
                <w:tab w:val="center" w:pos="8789"/>
                <w:tab w:val="center" w:pos="9072"/>
              </w:tabs>
              <w:spacing w:line="259" w:lineRule="auto"/>
              <w:ind w:left="559"/>
              <w:jc w:val="right"/>
              <w:rPr>
                <w:rFonts w:ascii="Times" w:hAnsi="Times"/>
              </w:rPr>
            </w:pPr>
            <w:r w:rsidRPr="00F432C5">
              <w:rPr>
                <w:rFonts w:ascii="Times" w:hAnsi="Times"/>
              </w:rPr>
              <w:t>-1,85</w:t>
            </w:r>
          </w:p>
        </w:tc>
        <w:tc>
          <w:tcPr>
            <w:tcW w:w="1431" w:type="dxa"/>
            <w:tcBorders>
              <w:top w:val="nil"/>
              <w:left w:val="single" w:sz="4" w:space="0" w:color="000000"/>
              <w:bottom w:val="single" w:sz="4" w:space="0" w:color="000000"/>
              <w:right w:val="double" w:sz="4" w:space="0" w:color="000000"/>
            </w:tcBorders>
          </w:tcPr>
          <w:p w14:paraId="17452ECE" w14:textId="77777777" w:rsidR="0022413E" w:rsidRPr="00F432C5" w:rsidRDefault="0022413E" w:rsidP="00D53833">
            <w:pPr>
              <w:tabs>
                <w:tab w:val="center" w:pos="8789"/>
                <w:tab w:val="center" w:pos="9072"/>
              </w:tabs>
              <w:spacing w:line="259" w:lineRule="auto"/>
              <w:ind w:left="660"/>
              <w:jc w:val="right"/>
              <w:rPr>
                <w:rFonts w:ascii="Times" w:hAnsi="Times"/>
              </w:rPr>
            </w:pPr>
            <w:r w:rsidRPr="00F432C5">
              <w:rPr>
                <w:rFonts w:ascii="Times" w:hAnsi="Times"/>
              </w:rPr>
              <w:t>,00</w:t>
            </w:r>
          </w:p>
        </w:tc>
      </w:tr>
      <w:tr w:rsidR="0022413E" w:rsidRPr="00F432C5" w14:paraId="656268C4" w14:textId="77777777" w:rsidTr="003D2A3F">
        <w:trPr>
          <w:trHeight w:val="342"/>
        </w:trPr>
        <w:tc>
          <w:tcPr>
            <w:tcW w:w="2622" w:type="dxa"/>
            <w:tcBorders>
              <w:top w:val="single" w:sz="4" w:space="0" w:color="000000"/>
              <w:left w:val="double" w:sz="4" w:space="0" w:color="000000"/>
              <w:bottom w:val="nil"/>
              <w:right w:val="double" w:sz="4" w:space="0" w:color="000000"/>
            </w:tcBorders>
          </w:tcPr>
          <w:p w14:paraId="1E837858" w14:textId="77777777"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lastRenderedPageBreak/>
              <w:t>sans activité</w:t>
            </w:r>
          </w:p>
        </w:tc>
        <w:tc>
          <w:tcPr>
            <w:tcW w:w="1915" w:type="dxa"/>
            <w:tcBorders>
              <w:top w:val="single" w:sz="4" w:space="0" w:color="000000"/>
              <w:left w:val="double" w:sz="4" w:space="0" w:color="000000"/>
              <w:bottom w:val="nil"/>
              <w:right w:val="single" w:sz="4" w:space="0" w:color="000000"/>
            </w:tcBorders>
          </w:tcPr>
          <w:p w14:paraId="34AC97FE" w14:textId="77777777" w:rsidR="0022413E" w:rsidRPr="00F432C5" w:rsidRDefault="0022413E" w:rsidP="00D53833">
            <w:pPr>
              <w:tabs>
                <w:tab w:val="center" w:pos="8789"/>
                <w:tab w:val="center" w:pos="9072"/>
              </w:tabs>
              <w:spacing w:line="259" w:lineRule="auto"/>
              <w:jc w:val="right"/>
              <w:rPr>
                <w:rFonts w:ascii="Times" w:hAnsi="Times"/>
              </w:rPr>
            </w:pPr>
            <w:r w:rsidRPr="00F432C5">
              <w:rPr>
                <w:rFonts w:ascii="Times" w:hAnsi="Times"/>
              </w:rPr>
              <w:t>95,00</w:t>
            </w:r>
          </w:p>
        </w:tc>
        <w:tc>
          <w:tcPr>
            <w:tcW w:w="1843" w:type="dxa"/>
            <w:tcBorders>
              <w:top w:val="single" w:sz="4" w:space="0" w:color="000000"/>
              <w:left w:val="single" w:sz="4" w:space="0" w:color="000000"/>
              <w:bottom w:val="nil"/>
              <w:right w:val="single" w:sz="4" w:space="0" w:color="000000"/>
            </w:tcBorders>
          </w:tcPr>
          <w:p w14:paraId="5C4FC4D0" w14:textId="77777777" w:rsidR="0022413E" w:rsidRPr="00F432C5" w:rsidRDefault="0022413E" w:rsidP="00D53833">
            <w:pPr>
              <w:tabs>
                <w:tab w:val="center" w:pos="8789"/>
                <w:tab w:val="center" w:pos="9072"/>
              </w:tabs>
              <w:spacing w:line="259" w:lineRule="auto"/>
              <w:ind w:left="498"/>
              <w:jc w:val="right"/>
              <w:rPr>
                <w:rFonts w:ascii="Times" w:hAnsi="Times"/>
              </w:rPr>
            </w:pPr>
            <w:r w:rsidRPr="00F432C5">
              <w:rPr>
                <w:rFonts w:ascii="Times" w:hAnsi="Times"/>
              </w:rPr>
              <w:t>53,00</w:t>
            </w:r>
          </w:p>
        </w:tc>
        <w:tc>
          <w:tcPr>
            <w:tcW w:w="1681" w:type="dxa"/>
            <w:tcBorders>
              <w:top w:val="single" w:sz="4" w:space="0" w:color="000000"/>
              <w:left w:val="single" w:sz="4" w:space="0" w:color="000000"/>
              <w:bottom w:val="nil"/>
              <w:right w:val="single" w:sz="4" w:space="0" w:color="000000"/>
            </w:tcBorders>
          </w:tcPr>
          <w:p w14:paraId="7B3E3BB9" w14:textId="77777777" w:rsidR="0022413E" w:rsidRPr="00F432C5" w:rsidRDefault="0022413E" w:rsidP="00D53833">
            <w:pPr>
              <w:tabs>
                <w:tab w:val="center" w:pos="8789"/>
                <w:tab w:val="center" w:pos="9072"/>
              </w:tabs>
              <w:spacing w:line="259" w:lineRule="auto"/>
              <w:jc w:val="right"/>
              <w:rPr>
                <w:rFonts w:ascii="Times" w:hAnsi="Times"/>
              </w:rPr>
            </w:pPr>
            <w:r w:rsidRPr="00F432C5">
              <w:rPr>
                <w:rFonts w:ascii="Times" w:hAnsi="Times"/>
              </w:rPr>
              <w:t>4,00</w:t>
            </w:r>
          </w:p>
        </w:tc>
        <w:tc>
          <w:tcPr>
            <w:tcW w:w="1503" w:type="dxa"/>
            <w:tcBorders>
              <w:top w:val="single" w:sz="4" w:space="0" w:color="000000"/>
              <w:left w:val="single" w:sz="4" w:space="0" w:color="000000"/>
              <w:bottom w:val="nil"/>
              <w:right w:val="single" w:sz="4" w:space="0" w:color="000000"/>
            </w:tcBorders>
          </w:tcPr>
          <w:p w14:paraId="1D861215" w14:textId="77777777" w:rsidR="0022413E" w:rsidRPr="00F432C5" w:rsidRDefault="0022413E" w:rsidP="00D53833">
            <w:pPr>
              <w:tabs>
                <w:tab w:val="center" w:pos="8789"/>
                <w:tab w:val="center" w:pos="9072"/>
              </w:tabs>
              <w:spacing w:line="259" w:lineRule="auto"/>
              <w:ind w:left="586"/>
              <w:jc w:val="right"/>
              <w:rPr>
                <w:rFonts w:ascii="Times" w:hAnsi="Times"/>
              </w:rPr>
            </w:pPr>
            <w:r w:rsidRPr="00F432C5">
              <w:rPr>
                <w:rFonts w:ascii="Times" w:hAnsi="Times"/>
              </w:rPr>
              <w:t>8,00</w:t>
            </w:r>
          </w:p>
        </w:tc>
        <w:tc>
          <w:tcPr>
            <w:tcW w:w="1431" w:type="dxa"/>
            <w:tcBorders>
              <w:top w:val="single" w:sz="4" w:space="0" w:color="000000"/>
              <w:left w:val="single" w:sz="4" w:space="0" w:color="000000"/>
              <w:bottom w:val="nil"/>
              <w:right w:val="double" w:sz="4" w:space="0" w:color="000000"/>
            </w:tcBorders>
          </w:tcPr>
          <w:p w14:paraId="3B707C6E" w14:textId="77777777" w:rsidR="0022413E" w:rsidRPr="00F432C5" w:rsidRDefault="0022413E" w:rsidP="00D53833">
            <w:pPr>
              <w:tabs>
                <w:tab w:val="center" w:pos="8789"/>
                <w:tab w:val="center" w:pos="9072"/>
              </w:tabs>
              <w:spacing w:line="259" w:lineRule="auto"/>
              <w:ind w:left="167"/>
              <w:jc w:val="right"/>
              <w:rPr>
                <w:rFonts w:ascii="Times" w:hAnsi="Times"/>
              </w:rPr>
            </w:pPr>
            <w:r w:rsidRPr="00F432C5">
              <w:rPr>
                <w:rFonts w:ascii="Times" w:hAnsi="Times"/>
              </w:rPr>
              <w:t>160,00</w:t>
            </w:r>
          </w:p>
        </w:tc>
      </w:tr>
      <w:tr w:rsidR="0022413E" w:rsidRPr="00F432C5" w14:paraId="07624813" w14:textId="77777777" w:rsidTr="00370863">
        <w:trPr>
          <w:trHeight w:val="320"/>
        </w:trPr>
        <w:tc>
          <w:tcPr>
            <w:tcW w:w="2622" w:type="dxa"/>
            <w:tcBorders>
              <w:top w:val="nil"/>
              <w:left w:val="double" w:sz="4" w:space="0" w:color="000000"/>
              <w:bottom w:val="nil"/>
              <w:right w:val="double" w:sz="4" w:space="0" w:color="000000"/>
            </w:tcBorders>
          </w:tcPr>
          <w:p w14:paraId="0B5A1B1F" w14:textId="4E75E84F"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ligne %</w:t>
            </w:r>
          </w:p>
        </w:tc>
        <w:tc>
          <w:tcPr>
            <w:tcW w:w="1915" w:type="dxa"/>
            <w:tcBorders>
              <w:top w:val="nil"/>
              <w:left w:val="double" w:sz="4" w:space="0" w:color="000000"/>
              <w:bottom w:val="nil"/>
              <w:right w:val="single" w:sz="4" w:space="0" w:color="000000"/>
            </w:tcBorders>
          </w:tcPr>
          <w:p w14:paraId="1ACF27AA" w14:textId="77777777" w:rsidR="0022413E" w:rsidRPr="00F432C5" w:rsidRDefault="0022413E" w:rsidP="00D53833">
            <w:pPr>
              <w:tabs>
                <w:tab w:val="center" w:pos="8789"/>
                <w:tab w:val="center" w:pos="9072"/>
              </w:tabs>
              <w:spacing w:line="259" w:lineRule="auto"/>
              <w:jc w:val="right"/>
              <w:rPr>
                <w:rFonts w:ascii="Times" w:hAnsi="Times"/>
              </w:rPr>
            </w:pPr>
            <w:r w:rsidRPr="00F432C5">
              <w:rPr>
                <w:rFonts w:ascii="Times" w:hAnsi="Times"/>
              </w:rPr>
              <w:t>59,38%</w:t>
            </w:r>
          </w:p>
        </w:tc>
        <w:tc>
          <w:tcPr>
            <w:tcW w:w="1843" w:type="dxa"/>
            <w:tcBorders>
              <w:top w:val="nil"/>
              <w:left w:val="single" w:sz="4" w:space="0" w:color="000000"/>
              <w:bottom w:val="nil"/>
              <w:right w:val="single" w:sz="4" w:space="0" w:color="000000"/>
            </w:tcBorders>
          </w:tcPr>
          <w:p w14:paraId="18316F77" w14:textId="77777777" w:rsidR="0022413E" w:rsidRPr="00F432C5" w:rsidRDefault="0022413E" w:rsidP="00D53833">
            <w:pPr>
              <w:tabs>
                <w:tab w:val="center" w:pos="8789"/>
                <w:tab w:val="center" w:pos="9072"/>
              </w:tabs>
              <w:spacing w:line="259" w:lineRule="auto"/>
              <w:ind w:left="340"/>
              <w:jc w:val="right"/>
              <w:rPr>
                <w:rFonts w:ascii="Times" w:hAnsi="Times"/>
              </w:rPr>
            </w:pPr>
            <w:r w:rsidRPr="00F432C5">
              <w:rPr>
                <w:rFonts w:ascii="Times" w:hAnsi="Times"/>
              </w:rPr>
              <w:t>33,13%</w:t>
            </w:r>
          </w:p>
        </w:tc>
        <w:tc>
          <w:tcPr>
            <w:tcW w:w="1681" w:type="dxa"/>
            <w:tcBorders>
              <w:top w:val="nil"/>
              <w:left w:val="single" w:sz="4" w:space="0" w:color="000000"/>
              <w:bottom w:val="nil"/>
              <w:right w:val="single" w:sz="4" w:space="0" w:color="000000"/>
            </w:tcBorders>
            <w:shd w:val="clear" w:color="auto" w:fill="BDD6EE" w:themeFill="accent1" w:themeFillTint="66"/>
          </w:tcPr>
          <w:p w14:paraId="3B8DDF61" w14:textId="77777777" w:rsidR="0022413E" w:rsidRPr="00F432C5" w:rsidRDefault="0022413E" w:rsidP="00D53833">
            <w:pPr>
              <w:tabs>
                <w:tab w:val="center" w:pos="8789"/>
                <w:tab w:val="center" w:pos="9072"/>
              </w:tabs>
              <w:spacing w:line="259" w:lineRule="auto"/>
              <w:ind w:left="581"/>
              <w:jc w:val="right"/>
              <w:rPr>
                <w:rFonts w:ascii="Times" w:hAnsi="Times"/>
                <w:b/>
                <w:bCs/>
              </w:rPr>
            </w:pPr>
            <w:r w:rsidRPr="00F432C5">
              <w:rPr>
                <w:rFonts w:ascii="Times" w:hAnsi="Times"/>
                <w:b/>
                <w:bCs/>
              </w:rPr>
              <w:t>2,50%</w:t>
            </w:r>
          </w:p>
        </w:tc>
        <w:tc>
          <w:tcPr>
            <w:tcW w:w="1503" w:type="dxa"/>
            <w:tcBorders>
              <w:top w:val="nil"/>
              <w:left w:val="single" w:sz="4" w:space="0" w:color="000000"/>
              <w:bottom w:val="nil"/>
              <w:right w:val="single" w:sz="4" w:space="0" w:color="000000"/>
            </w:tcBorders>
          </w:tcPr>
          <w:p w14:paraId="4CBF5A17" w14:textId="77777777" w:rsidR="0022413E" w:rsidRPr="00F432C5" w:rsidRDefault="0022413E" w:rsidP="00D53833">
            <w:pPr>
              <w:tabs>
                <w:tab w:val="center" w:pos="8789"/>
                <w:tab w:val="center" w:pos="9072"/>
              </w:tabs>
              <w:spacing w:line="259" w:lineRule="auto"/>
              <w:ind w:left="387"/>
              <w:jc w:val="right"/>
              <w:rPr>
                <w:rFonts w:ascii="Times" w:hAnsi="Times"/>
              </w:rPr>
            </w:pPr>
            <w:r w:rsidRPr="00F432C5">
              <w:rPr>
                <w:rFonts w:ascii="Times" w:hAnsi="Times"/>
              </w:rPr>
              <w:t>5,00%</w:t>
            </w:r>
          </w:p>
        </w:tc>
        <w:tc>
          <w:tcPr>
            <w:tcW w:w="1431" w:type="dxa"/>
            <w:tcBorders>
              <w:top w:val="nil"/>
              <w:left w:val="single" w:sz="4" w:space="0" w:color="000000"/>
              <w:bottom w:val="nil"/>
              <w:right w:val="double" w:sz="4" w:space="0" w:color="000000"/>
            </w:tcBorders>
          </w:tcPr>
          <w:p w14:paraId="63EFF3A1" w14:textId="77777777" w:rsidR="0022413E" w:rsidRPr="00F432C5" w:rsidRDefault="0022413E" w:rsidP="00D53833">
            <w:pPr>
              <w:tabs>
                <w:tab w:val="center" w:pos="8789"/>
                <w:tab w:val="center" w:pos="9072"/>
              </w:tabs>
              <w:spacing w:line="259" w:lineRule="auto"/>
              <w:jc w:val="right"/>
              <w:rPr>
                <w:rFonts w:ascii="Times" w:hAnsi="Times"/>
              </w:rPr>
            </w:pPr>
            <w:r w:rsidRPr="00F432C5">
              <w:rPr>
                <w:rFonts w:ascii="Times" w:hAnsi="Times"/>
              </w:rPr>
              <w:t>100,00%</w:t>
            </w:r>
          </w:p>
        </w:tc>
      </w:tr>
      <w:tr w:rsidR="0022413E" w:rsidRPr="00F432C5" w14:paraId="3EA17541" w14:textId="77777777" w:rsidTr="003D2A3F">
        <w:trPr>
          <w:trHeight w:val="328"/>
        </w:trPr>
        <w:tc>
          <w:tcPr>
            <w:tcW w:w="2622" w:type="dxa"/>
            <w:tcBorders>
              <w:top w:val="nil"/>
              <w:left w:val="double" w:sz="4" w:space="0" w:color="000000"/>
              <w:bottom w:val="single" w:sz="4" w:space="0" w:color="000000"/>
              <w:right w:val="double" w:sz="4" w:space="0" w:color="000000"/>
            </w:tcBorders>
          </w:tcPr>
          <w:p w14:paraId="6CD1840E" w14:textId="1C5E026E"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résidus ajustés</w:t>
            </w:r>
          </w:p>
        </w:tc>
        <w:tc>
          <w:tcPr>
            <w:tcW w:w="1915" w:type="dxa"/>
            <w:tcBorders>
              <w:top w:val="nil"/>
              <w:left w:val="double" w:sz="4" w:space="0" w:color="000000"/>
              <w:bottom w:val="single" w:sz="4" w:space="0" w:color="000000"/>
              <w:right w:val="single" w:sz="4" w:space="0" w:color="000000"/>
            </w:tcBorders>
          </w:tcPr>
          <w:p w14:paraId="3CC3FD7B" w14:textId="77777777" w:rsidR="0022413E" w:rsidRPr="00F432C5" w:rsidRDefault="0022413E" w:rsidP="00D53833">
            <w:pPr>
              <w:tabs>
                <w:tab w:val="center" w:pos="8789"/>
                <w:tab w:val="center" w:pos="9072"/>
              </w:tabs>
              <w:spacing w:line="259" w:lineRule="auto"/>
              <w:jc w:val="right"/>
              <w:rPr>
                <w:rFonts w:ascii="Times" w:hAnsi="Times"/>
              </w:rPr>
            </w:pPr>
            <w:r w:rsidRPr="00F432C5">
              <w:rPr>
                <w:rFonts w:ascii="Times" w:hAnsi="Times"/>
              </w:rPr>
              <w:t>-1,24</w:t>
            </w:r>
          </w:p>
        </w:tc>
        <w:tc>
          <w:tcPr>
            <w:tcW w:w="1843" w:type="dxa"/>
            <w:tcBorders>
              <w:top w:val="nil"/>
              <w:left w:val="single" w:sz="4" w:space="0" w:color="000000"/>
              <w:bottom w:val="single" w:sz="4" w:space="0" w:color="000000"/>
              <w:right w:val="single" w:sz="4" w:space="0" w:color="000000"/>
            </w:tcBorders>
          </w:tcPr>
          <w:p w14:paraId="45E01CD8" w14:textId="77777777" w:rsidR="0022413E" w:rsidRPr="00F432C5" w:rsidRDefault="0022413E" w:rsidP="00D53833">
            <w:pPr>
              <w:tabs>
                <w:tab w:val="center" w:pos="8789"/>
                <w:tab w:val="center" w:pos="9072"/>
              </w:tabs>
              <w:spacing w:line="259" w:lineRule="auto"/>
              <w:ind w:left="706"/>
              <w:jc w:val="right"/>
              <w:rPr>
                <w:rFonts w:ascii="Times" w:hAnsi="Times"/>
              </w:rPr>
            </w:pPr>
            <w:r w:rsidRPr="00F432C5">
              <w:rPr>
                <w:rFonts w:ascii="Times" w:hAnsi="Times"/>
              </w:rPr>
              <w:t>1,78</w:t>
            </w:r>
          </w:p>
        </w:tc>
        <w:tc>
          <w:tcPr>
            <w:tcW w:w="1681" w:type="dxa"/>
            <w:tcBorders>
              <w:top w:val="nil"/>
              <w:left w:val="single" w:sz="4" w:space="0" w:color="000000"/>
              <w:bottom w:val="single" w:sz="4" w:space="0" w:color="000000"/>
              <w:right w:val="single" w:sz="4" w:space="0" w:color="000000"/>
            </w:tcBorders>
          </w:tcPr>
          <w:p w14:paraId="41BF570C" w14:textId="77777777" w:rsidR="0022413E" w:rsidRPr="00F432C5" w:rsidRDefault="0022413E" w:rsidP="00D53833">
            <w:pPr>
              <w:tabs>
                <w:tab w:val="center" w:pos="8789"/>
                <w:tab w:val="center" w:pos="9072"/>
              </w:tabs>
              <w:spacing w:line="259" w:lineRule="auto"/>
              <w:ind w:left="704"/>
              <w:jc w:val="right"/>
              <w:rPr>
                <w:rFonts w:ascii="Times" w:hAnsi="Times"/>
              </w:rPr>
            </w:pPr>
            <w:r w:rsidRPr="00F432C5">
              <w:rPr>
                <w:rFonts w:ascii="Times" w:hAnsi="Times"/>
              </w:rPr>
              <w:t>-2,58</w:t>
            </w:r>
          </w:p>
        </w:tc>
        <w:tc>
          <w:tcPr>
            <w:tcW w:w="1503" w:type="dxa"/>
            <w:tcBorders>
              <w:top w:val="nil"/>
              <w:left w:val="single" w:sz="4" w:space="0" w:color="000000"/>
              <w:bottom w:val="single" w:sz="4" w:space="0" w:color="000000"/>
              <w:right w:val="single" w:sz="4" w:space="0" w:color="000000"/>
            </w:tcBorders>
          </w:tcPr>
          <w:p w14:paraId="647B3343" w14:textId="77777777" w:rsidR="0022413E" w:rsidRPr="00F432C5" w:rsidRDefault="0022413E" w:rsidP="00D53833">
            <w:pPr>
              <w:tabs>
                <w:tab w:val="center" w:pos="8789"/>
                <w:tab w:val="center" w:pos="9072"/>
              </w:tabs>
              <w:spacing w:line="259" w:lineRule="auto"/>
              <w:ind w:left="658"/>
              <w:jc w:val="right"/>
              <w:rPr>
                <w:rFonts w:ascii="Times" w:hAnsi="Times"/>
              </w:rPr>
            </w:pPr>
            <w:r w:rsidRPr="00F432C5">
              <w:rPr>
                <w:rFonts w:ascii="Times" w:hAnsi="Times"/>
              </w:rPr>
              <w:t>1,85</w:t>
            </w:r>
          </w:p>
        </w:tc>
        <w:tc>
          <w:tcPr>
            <w:tcW w:w="1431" w:type="dxa"/>
            <w:tcBorders>
              <w:top w:val="nil"/>
              <w:left w:val="single" w:sz="4" w:space="0" w:color="000000"/>
              <w:bottom w:val="single" w:sz="4" w:space="0" w:color="000000"/>
              <w:right w:val="double" w:sz="4" w:space="0" w:color="000000"/>
            </w:tcBorders>
          </w:tcPr>
          <w:p w14:paraId="656A6B40" w14:textId="77777777" w:rsidR="0022413E" w:rsidRPr="00F432C5" w:rsidRDefault="0022413E" w:rsidP="00D53833">
            <w:pPr>
              <w:tabs>
                <w:tab w:val="center" w:pos="8789"/>
                <w:tab w:val="center" w:pos="9072"/>
              </w:tabs>
              <w:spacing w:line="259" w:lineRule="auto"/>
              <w:ind w:left="660"/>
              <w:jc w:val="right"/>
              <w:rPr>
                <w:rFonts w:ascii="Times" w:hAnsi="Times"/>
              </w:rPr>
            </w:pPr>
            <w:r w:rsidRPr="00F432C5">
              <w:rPr>
                <w:rFonts w:ascii="Times" w:hAnsi="Times"/>
              </w:rPr>
              <w:t>,00</w:t>
            </w:r>
          </w:p>
        </w:tc>
      </w:tr>
      <w:tr w:rsidR="0022413E" w:rsidRPr="00F432C5" w14:paraId="6DC1E226" w14:textId="77777777" w:rsidTr="003D2A3F">
        <w:trPr>
          <w:trHeight w:val="342"/>
        </w:trPr>
        <w:tc>
          <w:tcPr>
            <w:tcW w:w="2622" w:type="dxa"/>
            <w:tcBorders>
              <w:top w:val="single" w:sz="4" w:space="0" w:color="000000"/>
              <w:left w:val="double" w:sz="4" w:space="0" w:color="000000"/>
              <w:right w:val="double" w:sz="4" w:space="0" w:color="000000"/>
            </w:tcBorders>
          </w:tcPr>
          <w:p w14:paraId="531C13E1" w14:textId="77777777"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Total</w:t>
            </w:r>
          </w:p>
        </w:tc>
        <w:tc>
          <w:tcPr>
            <w:tcW w:w="1915" w:type="dxa"/>
            <w:tcBorders>
              <w:top w:val="single" w:sz="4" w:space="0" w:color="000000"/>
              <w:left w:val="double" w:sz="4" w:space="0" w:color="000000"/>
              <w:right w:val="single" w:sz="4" w:space="0" w:color="000000"/>
            </w:tcBorders>
          </w:tcPr>
          <w:p w14:paraId="773393B3" w14:textId="77777777" w:rsidR="0022413E" w:rsidRPr="00F432C5" w:rsidRDefault="0022413E" w:rsidP="00D53833">
            <w:pPr>
              <w:tabs>
                <w:tab w:val="center" w:pos="8789"/>
                <w:tab w:val="center" w:pos="9072"/>
              </w:tabs>
              <w:spacing w:line="259" w:lineRule="auto"/>
              <w:jc w:val="right"/>
              <w:rPr>
                <w:rFonts w:ascii="Times" w:hAnsi="Times"/>
              </w:rPr>
            </w:pPr>
            <w:r w:rsidRPr="00F432C5">
              <w:rPr>
                <w:rFonts w:ascii="Times" w:hAnsi="Times"/>
              </w:rPr>
              <w:t>140,00</w:t>
            </w:r>
          </w:p>
        </w:tc>
        <w:tc>
          <w:tcPr>
            <w:tcW w:w="1843" w:type="dxa"/>
            <w:tcBorders>
              <w:top w:val="single" w:sz="4" w:space="0" w:color="000000"/>
              <w:left w:val="single" w:sz="4" w:space="0" w:color="000000"/>
              <w:right w:val="single" w:sz="4" w:space="0" w:color="000000"/>
            </w:tcBorders>
          </w:tcPr>
          <w:p w14:paraId="10B628A0" w14:textId="77777777" w:rsidR="0022413E" w:rsidRPr="00F432C5" w:rsidRDefault="0022413E" w:rsidP="00D53833">
            <w:pPr>
              <w:tabs>
                <w:tab w:val="center" w:pos="8789"/>
                <w:tab w:val="center" w:pos="9072"/>
              </w:tabs>
              <w:spacing w:line="259" w:lineRule="auto"/>
              <w:ind w:left="502"/>
              <w:jc w:val="right"/>
              <w:rPr>
                <w:rFonts w:ascii="Times" w:hAnsi="Times"/>
              </w:rPr>
            </w:pPr>
            <w:r w:rsidRPr="00F432C5">
              <w:rPr>
                <w:rFonts w:ascii="Times" w:hAnsi="Times"/>
              </w:rPr>
              <w:t>67,00</w:t>
            </w:r>
          </w:p>
        </w:tc>
        <w:tc>
          <w:tcPr>
            <w:tcW w:w="1681" w:type="dxa"/>
            <w:tcBorders>
              <w:top w:val="single" w:sz="4" w:space="0" w:color="000000"/>
              <w:left w:val="single" w:sz="4" w:space="0" w:color="000000"/>
              <w:right w:val="single" w:sz="4" w:space="0" w:color="000000"/>
            </w:tcBorders>
          </w:tcPr>
          <w:p w14:paraId="3741397F" w14:textId="77777777" w:rsidR="0022413E" w:rsidRPr="00F432C5" w:rsidRDefault="0022413E" w:rsidP="00D53833">
            <w:pPr>
              <w:tabs>
                <w:tab w:val="center" w:pos="8789"/>
                <w:tab w:val="center" w:pos="9072"/>
              </w:tabs>
              <w:spacing w:line="259" w:lineRule="auto"/>
              <w:ind w:left="696"/>
              <w:jc w:val="right"/>
              <w:rPr>
                <w:rFonts w:ascii="Times" w:hAnsi="Times"/>
              </w:rPr>
            </w:pPr>
            <w:r w:rsidRPr="00F432C5">
              <w:rPr>
                <w:rFonts w:ascii="Times" w:hAnsi="Times"/>
              </w:rPr>
              <w:t>11,00</w:t>
            </w:r>
          </w:p>
        </w:tc>
        <w:tc>
          <w:tcPr>
            <w:tcW w:w="1503" w:type="dxa"/>
            <w:tcBorders>
              <w:top w:val="single" w:sz="4" w:space="0" w:color="000000"/>
              <w:left w:val="single" w:sz="4" w:space="0" w:color="000000"/>
              <w:right w:val="single" w:sz="4" w:space="0" w:color="000000"/>
            </w:tcBorders>
          </w:tcPr>
          <w:p w14:paraId="5C479FE4" w14:textId="77777777" w:rsidR="0022413E" w:rsidRPr="00F432C5" w:rsidRDefault="0022413E" w:rsidP="00D53833">
            <w:pPr>
              <w:tabs>
                <w:tab w:val="center" w:pos="8789"/>
                <w:tab w:val="center" w:pos="9072"/>
              </w:tabs>
              <w:spacing w:line="259" w:lineRule="auto"/>
              <w:ind w:left="586"/>
              <w:jc w:val="right"/>
              <w:rPr>
                <w:rFonts w:ascii="Times" w:hAnsi="Times"/>
              </w:rPr>
            </w:pPr>
            <w:r w:rsidRPr="00F432C5">
              <w:rPr>
                <w:rFonts w:ascii="Times" w:hAnsi="Times"/>
              </w:rPr>
              <w:t>8,00</w:t>
            </w:r>
          </w:p>
        </w:tc>
        <w:tc>
          <w:tcPr>
            <w:tcW w:w="1431" w:type="dxa"/>
            <w:tcBorders>
              <w:top w:val="single" w:sz="4" w:space="0" w:color="000000"/>
              <w:left w:val="single" w:sz="4" w:space="0" w:color="000000"/>
              <w:right w:val="double" w:sz="4" w:space="0" w:color="000000"/>
            </w:tcBorders>
          </w:tcPr>
          <w:p w14:paraId="42CDD71A" w14:textId="77777777" w:rsidR="0022413E" w:rsidRPr="00F432C5" w:rsidRDefault="0022413E" w:rsidP="00D53833">
            <w:pPr>
              <w:tabs>
                <w:tab w:val="center" w:pos="8789"/>
                <w:tab w:val="center" w:pos="9072"/>
              </w:tabs>
              <w:spacing w:line="259" w:lineRule="auto"/>
              <w:ind w:left="148"/>
              <w:jc w:val="right"/>
              <w:rPr>
                <w:rFonts w:ascii="Times" w:hAnsi="Times"/>
              </w:rPr>
            </w:pPr>
            <w:r w:rsidRPr="00F432C5">
              <w:rPr>
                <w:rFonts w:ascii="Times" w:hAnsi="Times"/>
              </w:rPr>
              <w:t>226,00</w:t>
            </w:r>
          </w:p>
        </w:tc>
      </w:tr>
      <w:tr w:rsidR="0022413E" w:rsidRPr="00F432C5" w14:paraId="1487CC4E" w14:textId="77777777" w:rsidTr="003D2A3F">
        <w:trPr>
          <w:trHeight w:val="320"/>
        </w:trPr>
        <w:tc>
          <w:tcPr>
            <w:tcW w:w="2622" w:type="dxa"/>
            <w:tcBorders>
              <w:top w:val="nil"/>
              <w:left w:val="double" w:sz="4" w:space="0" w:color="000000"/>
              <w:bottom w:val="single" w:sz="4" w:space="0" w:color="auto"/>
              <w:right w:val="double" w:sz="4" w:space="0" w:color="000000"/>
            </w:tcBorders>
          </w:tcPr>
          <w:p w14:paraId="420DC69D" w14:textId="77777777" w:rsidR="0022413E" w:rsidRPr="00F432C5" w:rsidRDefault="0022413E" w:rsidP="006318D4">
            <w:pPr>
              <w:tabs>
                <w:tab w:val="center" w:pos="8789"/>
                <w:tab w:val="center" w:pos="9072"/>
              </w:tabs>
              <w:spacing w:after="160" w:line="259" w:lineRule="auto"/>
              <w:rPr>
                <w:rFonts w:ascii="Times" w:hAnsi="Times"/>
              </w:rPr>
            </w:pPr>
          </w:p>
        </w:tc>
        <w:tc>
          <w:tcPr>
            <w:tcW w:w="1915" w:type="dxa"/>
            <w:tcBorders>
              <w:top w:val="nil"/>
              <w:left w:val="double" w:sz="4" w:space="0" w:color="000000"/>
              <w:bottom w:val="single" w:sz="4" w:space="0" w:color="auto"/>
              <w:right w:val="single" w:sz="4" w:space="0" w:color="000000"/>
            </w:tcBorders>
          </w:tcPr>
          <w:p w14:paraId="258943C9" w14:textId="77777777" w:rsidR="0022413E" w:rsidRPr="00F432C5" w:rsidRDefault="0022413E" w:rsidP="00D53833">
            <w:pPr>
              <w:tabs>
                <w:tab w:val="center" w:pos="8789"/>
                <w:tab w:val="center" w:pos="9072"/>
              </w:tabs>
              <w:spacing w:line="259" w:lineRule="auto"/>
              <w:jc w:val="right"/>
              <w:rPr>
                <w:rFonts w:ascii="Times" w:hAnsi="Times"/>
              </w:rPr>
            </w:pPr>
            <w:r w:rsidRPr="00F432C5">
              <w:rPr>
                <w:rFonts w:ascii="Times" w:hAnsi="Times"/>
              </w:rPr>
              <w:t>61,95%</w:t>
            </w:r>
          </w:p>
        </w:tc>
        <w:tc>
          <w:tcPr>
            <w:tcW w:w="1843" w:type="dxa"/>
            <w:tcBorders>
              <w:top w:val="nil"/>
              <w:left w:val="single" w:sz="4" w:space="0" w:color="000000"/>
              <w:bottom w:val="single" w:sz="4" w:space="0" w:color="auto"/>
              <w:right w:val="single" w:sz="4" w:space="0" w:color="000000"/>
            </w:tcBorders>
          </w:tcPr>
          <w:p w14:paraId="1DFA4C31" w14:textId="77777777" w:rsidR="0022413E" w:rsidRPr="00F432C5" w:rsidRDefault="0022413E" w:rsidP="00D53833">
            <w:pPr>
              <w:tabs>
                <w:tab w:val="center" w:pos="8789"/>
                <w:tab w:val="center" w:pos="9072"/>
              </w:tabs>
              <w:spacing w:line="259" w:lineRule="auto"/>
              <w:ind w:left="304"/>
              <w:jc w:val="right"/>
              <w:rPr>
                <w:rFonts w:ascii="Times" w:hAnsi="Times"/>
              </w:rPr>
            </w:pPr>
            <w:r w:rsidRPr="00F432C5">
              <w:rPr>
                <w:rFonts w:ascii="Times" w:hAnsi="Times"/>
              </w:rPr>
              <w:t>29,65%</w:t>
            </w:r>
          </w:p>
        </w:tc>
        <w:tc>
          <w:tcPr>
            <w:tcW w:w="1681" w:type="dxa"/>
            <w:tcBorders>
              <w:top w:val="nil"/>
              <w:left w:val="single" w:sz="4" w:space="0" w:color="000000"/>
              <w:bottom w:val="single" w:sz="4" w:space="0" w:color="auto"/>
              <w:right w:val="single" w:sz="4" w:space="0" w:color="000000"/>
            </w:tcBorders>
          </w:tcPr>
          <w:p w14:paraId="2649A2EF" w14:textId="77777777" w:rsidR="0022413E" w:rsidRPr="00F432C5" w:rsidRDefault="0022413E" w:rsidP="00D53833">
            <w:pPr>
              <w:tabs>
                <w:tab w:val="center" w:pos="8789"/>
                <w:tab w:val="center" w:pos="9072"/>
              </w:tabs>
              <w:spacing w:line="259" w:lineRule="auto"/>
              <w:ind w:left="591"/>
              <w:jc w:val="right"/>
              <w:rPr>
                <w:rFonts w:ascii="Times" w:hAnsi="Times"/>
              </w:rPr>
            </w:pPr>
            <w:r w:rsidRPr="00F432C5">
              <w:rPr>
                <w:rFonts w:ascii="Times" w:hAnsi="Times"/>
              </w:rPr>
              <w:t>4,87%</w:t>
            </w:r>
          </w:p>
        </w:tc>
        <w:tc>
          <w:tcPr>
            <w:tcW w:w="1503" w:type="dxa"/>
            <w:tcBorders>
              <w:top w:val="nil"/>
              <w:left w:val="single" w:sz="4" w:space="0" w:color="000000"/>
              <w:bottom w:val="single" w:sz="4" w:space="0" w:color="auto"/>
              <w:right w:val="single" w:sz="4" w:space="0" w:color="000000"/>
            </w:tcBorders>
          </w:tcPr>
          <w:p w14:paraId="71FC67F7" w14:textId="77777777" w:rsidR="0022413E" w:rsidRPr="00F432C5" w:rsidRDefault="0022413E" w:rsidP="00D53833">
            <w:pPr>
              <w:tabs>
                <w:tab w:val="center" w:pos="8789"/>
                <w:tab w:val="center" w:pos="9072"/>
              </w:tabs>
              <w:spacing w:line="259" w:lineRule="auto"/>
              <w:ind w:left="416"/>
              <w:jc w:val="right"/>
              <w:rPr>
                <w:rFonts w:ascii="Times" w:hAnsi="Times"/>
              </w:rPr>
            </w:pPr>
            <w:r w:rsidRPr="00F432C5">
              <w:rPr>
                <w:rFonts w:ascii="Times" w:hAnsi="Times"/>
              </w:rPr>
              <w:t>3,54%</w:t>
            </w:r>
          </w:p>
        </w:tc>
        <w:tc>
          <w:tcPr>
            <w:tcW w:w="1431" w:type="dxa"/>
            <w:tcBorders>
              <w:top w:val="nil"/>
              <w:left w:val="single" w:sz="4" w:space="0" w:color="000000"/>
              <w:bottom w:val="single" w:sz="4" w:space="0" w:color="auto"/>
              <w:right w:val="double" w:sz="4" w:space="0" w:color="000000"/>
            </w:tcBorders>
          </w:tcPr>
          <w:p w14:paraId="7B2D50F5" w14:textId="77777777" w:rsidR="0022413E" w:rsidRPr="00F432C5" w:rsidRDefault="0022413E" w:rsidP="00D53833">
            <w:pPr>
              <w:tabs>
                <w:tab w:val="center" w:pos="8789"/>
                <w:tab w:val="center" w:pos="9072"/>
              </w:tabs>
              <w:spacing w:line="259" w:lineRule="auto"/>
              <w:jc w:val="right"/>
              <w:rPr>
                <w:rFonts w:ascii="Times" w:hAnsi="Times"/>
              </w:rPr>
            </w:pPr>
            <w:r w:rsidRPr="00F432C5">
              <w:rPr>
                <w:rFonts w:ascii="Times" w:hAnsi="Times"/>
              </w:rPr>
              <w:t>100,00%</w:t>
            </w:r>
          </w:p>
        </w:tc>
      </w:tr>
    </w:tbl>
    <w:p w14:paraId="105ACD48" w14:textId="77777777" w:rsidR="003D2A3F" w:rsidRPr="003D2A3F" w:rsidRDefault="003D2A3F" w:rsidP="003D2A3F">
      <w:pPr>
        <w:tabs>
          <w:tab w:val="center" w:pos="8789"/>
          <w:tab w:val="center" w:pos="9072"/>
        </w:tabs>
        <w:ind w:left="-5"/>
        <w:jc w:val="both"/>
        <w:rPr>
          <w:sz w:val="10"/>
          <w:szCs w:val="10"/>
        </w:rPr>
      </w:pPr>
    </w:p>
    <w:p w14:paraId="4DAA00C5" w14:textId="5E0C13A7" w:rsidR="003D2A3F" w:rsidRPr="00E670FA" w:rsidRDefault="003D2A3F" w:rsidP="003D2A3F">
      <w:pPr>
        <w:tabs>
          <w:tab w:val="center" w:pos="8789"/>
          <w:tab w:val="center" w:pos="9072"/>
        </w:tabs>
        <w:ind w:left="-5"/>
        <w:jc w:val="both"/>
        <w:rPr>
          <w:sz w:val="20"/>
          <w:szCs w:val="20"/>
        </w:rPr>
      </w:pPr>
      <w:r w:rsidRPr="00051645">
        <w:rPr>
          <w:sz w:val="20"/>
          <w:szCs w:val="20"/>
        </w:rPr>
        <w:t>Notes : Test du Khi2 significatif au seuil de 1 %.</w:t>
      </w:r>
    </w:p>
    <w:p w14:paraId="6058B883" w14:textId="26078FF3" w:rsidR="003D2A3F" w:rsidRPr="003D2A3F" w:rsidRDefault="003D2A3F" w:rsidP="003D2A3F">
      <w:pPr>
        <w:tabs>
          <w:tab w:val="center" w:pos="8789"/>
          <w:tab w:val="center" w:pos="9072"/>
        </w:tabs>
        <w:ind w:left="-5"/>
        <w:jc w:val="both"/>
        <w:rPr>
          <w:sz w:val="20"/>
          <w:szCs w:val="20"/>
        </w:rPr>
      </w:pPr>
      <w:r w:rsidRPr="00A95F97">
        <w:rPr>
          <w:sz w:val="20"/>
          <w:szCs w:val="20"/>
        </w:rPr>
        <w:t>Lecture</w:t>
      </w:r>
      <w:r>
        <w:rPr>
          <w:sz w:val="20"/>
          <w:szCs w:val="20"/>
        </w:rPr>
        <w:t xml:space="preserve"> </w:t>
      </w:r>
      <w:r w:rsidRPr="00A95F97">
        <w:rPr>
          <w:sz w:val="20"/>
          <w:szCs w:val="20"/>
        </w:rPr>
        <w:t xml:space="preserve">: Parmi les </w:t>
      </w:r>
      <w:r>
        <w:rPr>
          <w:sz w:val="20"/>
          <w:szCs w:val="20"/>
        </w:rPr>
        <w:t>personnes</w:t>
      </w:r>
      <w:r w:rsidRPr="00A95F97">
        <w:rPr>
          <w:sz w:val="20"/>
          <w:szCs w:val="20"/>
        </w:rPr>
        <w:t xml:space="preserve"> cérébrolésé</w:t>
      </w:r>
      <w:r>
        <w:rPr>
          <w:sz w:val="20"/>
          <w:szCs w:val="20"/>
        </w:rPr>
        <w:t>e</w:t>
      </w:r>
      <w:r w:rsidRPr="00A95F97">
        <w:rPr>
          <w:sz w:val="20"/>
          <w:szCs w:val="20"/>
        </w:rPr>
        <w:t xml:space="preserve">s </w:t>
      </w:r>
      <w:r>
        <w:rPr>
          <w:sz w:val="20"/>
          <w:szCs w:val="20"/>
        </w:rPr>
        <w:t xml:space="preserve">en activité </w:t>
      </w:r>
      <w:r w:rsidR="00370863">
        <w:rPr>
          <w:sz w:val="20"/>
          <w:szCs w:val="20"/>
        </w:rPr>
        <w:t>10</w:t>
      </w:r>
      <w:r w:rsidRPr="003D2A3F">
        <w:rPr>
          <w:sz w:val="20"/>
          <w:szCs w:val="20"/>
        </w:rPr>
        <w:t>,</w:t>
      </w:r>
      <w:r w:rsidR="00370863">
        <w:rPr>
          <w:sz w:val="20"/>
          <w:szCs w:val="20"/>
        </w:rPr>
        <w:t>6</w:t>
      </w:r>
      <w:r w:rsidRPr="003D2A3F">
        <w:rPr>
          <w:sz w:val="20"/>
          <w:szCs w:val="20"/>
        </w:rPr>
        <w:t>1</w:t>
      </w:r>
      <w:r w:rsidRPr="00A81FBF">
        <w:rPr>
          <w:sz w:val="20"/>
          <w:szCs w:val="20"/>
        </w:rPr>
        <w:t>%</w:t>
      </w:r>
      <w:r>
        <w:rPr>
          <w:sz w:val="20"/>
          <w:szCs w:val="20"/>
        </w:rPr>
        <w:t xml:space="preserve"> </w:t>
      </w:r>
      <w:r w:rsidRPr="00916E6B">
        <w:rPr>
          <w:sz w:val="20"/>
          <w:szCs w:val="20"/>
        </w:rPr>
        <w:t>déclarent</w:t>
      </w:r>
      <w:r>
        <w:rPr>
          <w:sz w:val="20"/>
          <w:szCs w:val="20"/>
        </w:rPr>
        <w:t xml:space="preserve"> a posteriori </w:t>
      </w:r>
      <w:r w:rsidRPr="003D2A3F">
        <w:rPr>
          <w:sz w:val="20"/>
          <w:szCs w:val="20"/>
        </w:rPr>
        <w:t xml:space="preserve">avoir le sentiment de ne pas avoir tout à fait compris ce qui leur a été proposé comme protocole </w:t>
      </w:r>
      <w:r w:rsidR="00D53833">
        <w:rPr>
          <w:sz w:val="20"/>
          <w:szCs w:val="20"/>
        </w:rPr>
        <w:t>de soins</w:t>
      </w:r>
      <w:r w:rsidR="00370863">
        <w:rPr>
          <w:sz w:val="20"/>
          <w:szCs w:val="20"/>
        </w:rPr>
        <w:t xml:space="preserve">, contre </w:t>
      </w:r>
      <w:r w:rsidR="00370863" w:rsidRPr="00370863">
        <w:rPr>
          <w:sz w:val="20"/>
          <w:szCs w:val="20"/>
        </w:rPr>
        <w:t>2,50% des inactives. Mentionnons tout de même qu’une majorité de ces enquêtées estiment avoir compris le protocole même si les résidus ajustés ne sont pas significatifs à cet égard</w:t>
      </w:r>
    </w:p>
    <w:p w14:paraId="3A21A14B" w14:textId="77777777" w:rsidR="003D2A3F" w:rsidRDefault="003D2A3F" w:rsidP="003D2A3F">
      <w:pPr>
        <w:tabs>
          <w:tab w:val="center" w:pos="8789"/>
          <w:tab w:val="center" w:pos="9072"/>
        </w:tabs>
        <w:ind w:left="-5"/>
        <w:jc w:val="both"/>
        <w:rPr>
          <w:rFonts w:ascii="Calibri" w:eastAsia="Calibri" w:hAnsi="Calibri" w:cs="Calibri"/>
        </w:rPr>
      </w:pPr>
    </w:p>
    <w:p w14:paraId="5BAFC31F" w14:textId="64455543" w:rsidR="005F7C60" w:rsidRPr="00EB054C" w:rsidRDefault="00FC68A0" w:rsidP="003D2A3F">
      <w:pPr>
        <w:tabs>
          <w:tab w:val="center" w:pos="8789"/>
          <w:tab w:val="center" w:pos="9072"/>
        </w:tabs>
        <w:ind w:left="-5"/>
        <w:jc w:val="both"/>
      </w:pPr>
      <w:r>
        <w:rPr>
          <w:iCs/>
        </w:rPr>
        <w:t xml:space="preserve">Toujours en lien avec le suivi psy, l’extrait qui suit donne un aperçu de la place qu’occupent ces médecines alternatives et complémentaires dans les trajectoires de soins. </w:t>
      </w:r>
      <w:r w:rsidR="009B030A" w:rsidRPr="009B030A">
        <w:rPr>
          <w:iCs/>
        </w:rPr>
        <w:t>Allant</w:t>
      </w:r>
      <w:r w:rsidR="009B030A">
        <w:rPr>
          <w:i/>
          <w:u w:val="single"/>
        </w:rPr>
        <w:t xml:space="preserve"> </w:t>
      </w:r>
      <w:r w:rsidR="005F7C60" w:rsidRPr="00B928F7">
        <w:t xml:space="preserve">de la psychanalyse à la </w:t>
      </w:r>
      <w:r w:rsidR="005F7C60" w:rsidRPr="00EB054C">
        <w:t>méditation</w:t>
      </w:r>
      <w:r w:rsidR="009B030A" w:rsidRPr="00EB054C">
        <w:t>,</w:t>
      </w:r>
      <w:r w:rsidR="00C62DB4" w:rsidRPr="00EB054C">
        <w:t xml:space="preserve"> Mathias</w:t>
      </w:r>
      <w:r w:rsidR="009B030A" w:rsidRPr="00EB054C">
        <w:t xml:space="preserve"> </w:t>
      </w:r>
      <w:r w:rsidRPr="00EB054C">
        <w:t xml:space="preserve">relate ce </w:t>
      </w:r>
      <w:r w:rsidR="009B030A" w:rsidRPr="00EB054C">
        <w:t>long processus d’accompagnement</w:t>
      </w:r>
      <w:r w:rsidRPr="00EB054C">
        <w:t>, difficile à soutenir en l’absence d’une activité professionnelle</w:t>
      </w:r>
      <w:r w:rsidR="00F432C5" w:rsidRPr="00EB054C">
        <w:t>.</w:t>
      </w:r>
    </w:p>
    <w:p w14:paraId="3C5B525A" w14:textId="77777777" w:rsidR="00F432C5" w:rsidRPr="00EB054C" w:rsidRDefault="00F432C5" w:rsidP="003D2A3F">
      <w:pPr>
        <w:tabs>
          <w:tab w:val="center" w:pos="8789"/>
          <w:tab w:val="center" w:pos="9072"/>
        </w:tabs>
        <w:ind w:left="-5"/>
        <w:jc w:val="both"/>
        <w:rPr>
          <w:i/>
          <w:u w:val="single"/>
        </w:rPr>
      </w:pPr>
    </w:p>
    <w:p w14:paraId="55485DFA" w14:textId="3855B38F" w:rsidR="005F7C60" w:rsidRPr="00EB054C" w:rsidRDefault="005F7C60" w:rsidP="00F432C5">
      <w:pPr>
        <w:spacing w:line="240" w:lineRule="atLeast"/>
        <w:ind w:left="567" w:right="118"/>
        <w:jc w:val="both"/>
        <w:rPr>
          <w:rFonts w:ascii="Times" w:hAnsi="Times" w:cstheme="minorHAnsi"/>
          <w:sz w:val="20"/>
          <w:szCs w:val="20"/>
        </w:rPr>
      </w:pPr>
      <w:r w:rsidRPr="00EB054C">
        <w:rPr>
          <w:rFonts w:ascii="Times" w:hAnsi="Times" w:cstheme="minorHAnsi"/>
          <w:sz w:val="20"/>
          <w:szCs w:val="20"/>
        </w:rPr>
        <w:t>Beh disons que j’ai fait une thérapie… à un moment donné j’ai eu [</w:t>
      </w:r>
      <w:r w:rsidR="001B2063" w:rsidRPr="00EB054C">
        <w:rPr>
          <w:rFonts w:ascii="Times" w:hAnsi="Times" w:cstheme="minorHAnsi"/>
          <w:sz w:val="20"/>
          <w:szCs w:val="20"/>
        </w:rPr>
        <w:t xml:space="preserve">Enquêteur : </w:t>
      </w:r>
      <w:r w:rsidRPr="00EB054C">
        <w:rPr>
          <w:rFonts w:ascii="Times" w:hAnsi="Times" w:cstheme="minorHAnsi"/>
          <w:sz w:val="20"/>
          <w:szCs w:val="20"/>
        </w:rPr>
        <w:t>une psychanalyse ou une psychothérapie ?] une thérapie analytique […] pendant dix ans, parce que j’avais l’impression d’être en burn-out et en fait</w:t>
      </w:r>
      <w:r w:rsidR="00FC68A0" w:rsidRPr="00EB054C">
        <w:rPr>
          <w:rFonts w:ascii="Times" w:hAnsi="Times" w:cstheme="minorHAnsi"/>
          <w:sz w:val="20"/>
          <w:szCs w:val="20"/>
        </w:rPr>
        <w:t>,</w:t>
      </w:r>
      <w:r w:rsidRPr="00EB054C">
        <w:rPr>
          <w:rFonts w:ascii="Times" w:hAnsi="Times" w:cstheme="minorHAnsi"/>
          <w:sz w:val="20"/>
          <w:szCs w:val="20"/>
        </w:rPr>
        <w:t xml:space="preserve"> on va dire… c’est un sentiment de temps en temps, de me dire</w:t>
      </w:r>
      <w:r w:rsidR="001B2063" w:rsidRPr="00EB054C">
        <w:rPr>
          <w:rFonts w:ascii="Times" w:hAnsi="Times" w:cstheme="minorHAnsi"/>
          <w:sz w:val="20"/>
          <w:szCs w:val="20"/>
        </w:rPr>
        <w:t xml:space="preserve"> : </w:t>
      </w:r>
      <w:r w:rsidR="00626531" w:rsidRPr="00EB054C">
        <w:rPr>
          <w:rFonts w:ascii="Times" w:hAnsi="Times" w:cstheme="minorHAnsi"/>
          <w:sz w:val="20"/>
          <w:szCs w:val="20"/>
        </w:rPr>
        <w:t>‘</w:t>
      </w:r>
      <w:r w:rsidRPr="00EB054C">
        <w:rPr>
          <w:rFonts w:ascii="Times" w:hAnsi="Times" w:cstheme="minorHAnsi"/>
          <w:sz w:val="20"/>
          <w:szCs w:val="20"/>
        </w:rPr>
        <w:t>bah je suis en burn-out</w:t>
      </w:r>
      <w:r w:rsidR="00626531" w:rsidRPr="00EB054C">
        <w:rPr>
          <w:rFonts w:ascii="Times" w:hAnsi="Times" w:cstheme="minorHAnsi"/>
          <w:sz w:val="20"/>
          <w:szCs w:val="20"/>
        </w:rPr>
        <w:t>’</w:t>
      </w:r>
      <w:r w:rsidRPr="00EB054C">
        <w:rPr>
          <w:rFonts w:ascii="Times" w:hAnsi="Times" w:cstheme="minorHAnsi"/>
          <w:sz w:val="20"/>
          <w:szCs w:val="20"/>
        </w:rPr>
        <w:t xml:space="preserve"> et… et je me dis</w:t>
      </w:r>
      <w:r w:rsidR="001B2063" w:rsidRPr="00EB054C">
        <w:rPr>
          <w:rFonts w:ascii="Times" w:hAnsi="Times" w:cstheme="minorHAnsi"/>
          <w:sz w:val="20"/>
          <w:szCs w:val="20"/>
        </w:rPr>
        <w:t xml:space="preserve"> : </w:t>
      </w:r>
      <w:r w:rsidR="00626531" w:rsidRPr="00EB054C">
        <w:rPr>
          <w:rFonts w:ascii="Times" w:hAnsi="Times" w:cstheme="minorHAnsi"/>
          <w:sz w:val="20"/>
          <w:szCs w:val="20"/>
        </w:rPr>
        <w:t>‘</w:t>
      </w:r>
      <w:r w:rsidRPr="00EB054C">
        <w:rPr>
          <w:rFonts w:ascii="Times" w:hAnsi="Times" w:cstheme="minorHAnsi"/>
          <w:sz w:val="20"/>
          <w:szCs w:val="20"/>
        </w:rPr>
        <w:t>j’en  fais trop</w:t>
      </w:r>
      <w:r w:rsidR="00626531" w:rsidRPr="00EB054C">
        <w:rPr>
          <w:rFonts w:ascii="Times" w:hAnsi="Times" w:cstheme="minorHAnsi"/>
          <w:sz w:val="20"/>
          <w:szCs w:val="20"/>
        </w:rPr>
        <w:t>’</w:t>
      </w:r>
      <w:r w:rsidRPr="00EB054C">
        <w:rPr>
          <w:rFonts w:ascii="Times" w:hAnsi="Times" w:cstheme="minorHAnsi"/>
          <w:sz w:val="20"/>
          <w:szCs w:val="20"/>
        </w:rPr>
        <w:t xml:space="preserve"> […] Et je me suis mis aussi à la méditation, pour lâcher prise sur tout un tas de choses et maintenant [</w:t>
      </w:r>
      <w:r w:rsidR="001B2063" w:rsidRPr="00EB054C">
        <w:rPr>
          <w:rFonts w:ascii="Times" w:hAnsi="Times" w:cstheme="minorHAnsi"/>
          <w:sz w:val="20"/>
          <w:szCs w:val="20"/>
        </w:rPr>
        <w:t xml:space="preserve">Enquêteur : </w:t>
      </w:r>
      <w:r w:rsidRPr="00EB054C">
        <w:rPr>
          <w:rFonts w:ascii="Times" w:hAnsi="Times" w:cstheme="minorHAnsi"/>
          <w:sz w:val="20"/>
          <w:szCs w:val="20"/>
        </w:rPr>
        <w:t xml:space="preserve">ça va mieux] </w:t>
      </w:r>
    </w:p>
    <w:p w14:paraId="793FAA2B" w14:textId="77777777" w:rsidR="0079090E" w:rsidRPr="00EB054C" w:rsidRDefault="0079090E" w:rsidP="00F432C5">
      <w:pPr>
        <w:spacing w:line="240" w:lineRule="atLeast"/>
        <w:ind w:left="567" w:right="118"/>
        <w:jc w:val="both"/>
        <w:rPr>
          <w:rFonts w:ascii="Times" w:hAnsi="Times" w:cstheme="minorHAnsi"/>
          <w:sz w:val="20"/>
          <w:szCs w:val="20"/>
        </w:rPr>
      </w:pPr>
    </w:p>
    <w:p w14:paraId="53436484" w14:textId="2179F59A" w:rsidR="0079090E" w:rsidRPr="00F432C5" w:rsidRDefault="0079090E" w:rsidP="0079090E">
      <w:pPr>
        <w:spacing w:line="240" w:lineRule="atLeast"/>
        <w:ind w:left="-5" w:right="118"/>
        <w:jc w:val="both"/>
        <w:rPr>
          <w:rFonts w:ascii="Times" w:hAnsi="Times" w:cstheme="minorHAnsi"/>
        </w:rPr>
      </w:pPr>
      <w:r w:rsidRPr="00EB054C">
        <w:rPr>
          <w:rFonts w:ascii="Times" w:hAnsi="Times" w:cstheme="minorHAnsi"/>
        </w:rPr>
        <w:t>Se référant à ses filles, présentes au moment de son AVC et au « </w:t>
      </w:r>
      <w:r w:rsidRPr="00EB054C">
        <w:rPr>
          <w:rFonts w:ascii="Times" w:hAnsi="Times" w:cstheme="minorHAnsi"/>
          <w:i/>
          <w:iCs/>
        </w:rPr>
        <w:t>suivi psy</w:t>
      </w:r>
      <w:r w:rsidRPr="00EB054C">
        <w:rPr>
          <w:rFonts w:ascii="Times" w:hAnsi="Times" w:cstheme="minorHAnsi"/>
        </w:rPr>
        <w:t> » qui leur a été réservé, le récit d</w:t>
      </w:r>
      <w:r w:rsidR="001B2063" w:rsidRPr="00EB054C">
        <w:rPr>
          <w:rFonts w:ascii="Times" w:hAnsi="Times" w:cstheme="minorHAnsi"/>
        </w:rPr>
        <w:t xml:space="preserve">’Audrey </w:t>
      </w:r>
      <w:r w:rsidRPr="00EB054C">
        <w:rPr>
          <w:rFonts w:ascii="Times" w:hAnsi="Times" w:cstheme="minorHAnsi"/>
        </w:rPr>
        <w:t>éclaire</w:t>
      </w:r>
      <w:r w:rsidRPr="00F432C5">
        <w:rPr>
          <w:rFonts w:ascii="Times" w:hAnsi="Times" w:cstheme="minorHAnsi"/>
        </w:rPr>
        <w:t xml:space="preserve"> d’un autre angle la place qu’occupe cet accompagnement dans la trajectoire de soins des personnes cérébrolésées et en particulier des femmes, surtout lorsqu’elles endossent le rôle de mère. Alors qu</w:t>
      </w:r>
      <w:r w:rsidR="001B2063" w:rsidRPr="00F432C5">
        <w:rPr>
          <w:rFonts w:ascii="Times" w:hAnsi="Times" w:cstheme="minorHAnsi"/>
        </w:rPr>
        <w:t>’el</w:t>
      </w:r>
      <w:r w:rsidRPr="00F432C5">
        <w:rPr>
          <w:rFonts w:ascii="Times" w:hAnsi="Times" w:cstheme="minorHAnsi"/>
        </w:rPr>
        <w:t xml:space="preserve">les </w:t>
      </w:r>
      <w:r w:rsidR="001B2063" w:rsidRPr="00F432C5">
        <w:rPr>
          <w:rFonts w:ascii="Times" w:hAnsi="Times" w:cstheme="minorHAnsi"/>
        </w:rPr>
        <w:t xml:space="preserve">dénoncent les </w:t>
      </w:r>
      <w:r w:rsidRPr="00F432C5">
        <w:rPr>
          <w:rFonts w:ascii="Times" w:hAnsi="Times" w:cstheme="minorHAnsi"/>
        </w:rPr>
        <w:t>failles de la prise en charge, les propos de ces femmes mettent en exergue le souci de l’autre - et notamment des enfant.es - qui leur permet de s’accrocher à la vie. C’est alors paradoxal de constater qu’</w:t>
      </w:r>
      <w:r w:rsidR="001B2063" w:rsidRPr="00F432C5">
        <w:rPr>
          <w:rFonts w:ascii="Times" w:hAnsi="Times" w:cstheme="minorHAnsi"/>
        </w:rPr>
        <w:t>au moment</w:t>
      </w:r>
      <w:r w:rsidRPr="00F432C5">
        <w:rPr>
          <w:rFonts w:ascii="Times" w:hAnsi="Times" w:cstheme="minorHAnsi"/>
        </w:rPr>
        <w:t xml:space="preserve"> </w:t>
      </w:r>
      <w:r w:rsidR="009F35DB" w:rsidRPr="00F432C5">
        <w:rPr>
          <w:rFonts w:ascii="Times" w:hAnsi="Times" w:cstheme="minorHAnsi"/>
        </w:rPr>
        <w:t xml:space="preserve">même </w:t>
      </w:r>
      <w:r w:rsidRPr="00F432C5">
        <w:rPr>
          <w:rFonts w:ascii="Times" w:hAnsi="Times" w:cstheme="minorHAnsi"/>
        </w:rPr>
        <w:t>que ce souci de l’a</w:t>
      </w:r>
      <w:r w:rsidR="001B2063" w:rsidRPr="00F432C5">
        <w:rPr>
          <w:rFonts w:ascii="Times" w:hAnsi="Times" w:cstheme="minorHAnsi"/>
        </w:rPr>
        <w:t>utre</w:t>
      </w:r>
      <w:r w:rsidRPr="00F432C5">
        <w:rPr>
          <w:rFonts w:ascii="Times" w:hAnsi="Times" w:cstheme="minorHAnsi"/>
        </w:rPr>
        <w:t xml:space="preserve"> le</w:t>
      </w:r>
      <w:r w:rsidR="001B2063" w:rsidRPr="00F432C5">
        <w:rPr>
          <w:rFonts w:ascii="Times" w:hAnsi="Times" w:cstheme="minorHAnsi"/>
        </w:rPr>
        <w:t>ur</w:t>
      </w:r>
      <w:r w:rsidRPr="00F432C5">
        <w:rPr>
          <w:rFonts w:ascii="Times" w:hAnsi="Times" w:cstheme="minorHAnsi"/>
        </w:rPr>
        <w:t xml:space="preserve"> sert</w:t>
      </w:r>
      <w:r w:rsidR="009F35DB" w:rsidRPr="00F432C5">
        <w:rPr>
          <w:rFonts w:ascii="Times" w:hAnsi="Times" w:cstheme="minorHAnsi"/>
        </w:rPr>
        <w:t> </w:t>
      </w:r>
      <w:r w:rsidR="001B2063" w:rsidRPr="00F432C5">
        <w:rPr>
          <w:rFonts w:ascii="Times" w:hAnsi="Times" w:cstheme="minorHAnsi"/>
        </w:rPr>
        <w:t>pour s’accrocher à la vie</w:t>
      </w:r>
      <w:r w:rsidR="007F639B" w:rsidRPr="00F432C5">
        <w:rPr>
          <w:rFonts w:ascii="Times" w:hAnsi="Times" w:cstheme="minorHAnsi"/>
        </w:rPr>
        <w:t xml:space="preserve"> </w:t>
      </w:r>
      <w:r w:rsidR="009F35DB" w:rsidRPr="00F432C5">
        <w:rPr>
          <w:rFonts w:ascii="Times" w:hAnsi="Times" w:cstheme="minorHAnsi"/>
        </w:rPr>
        <w:t xml:space="preserve">; </w:t>
      </w:r>
      <w:r w:rsidRPr="00F432C5">
        <w:rPr>
          <w:rFonts w:ascii="Times" w:hAnsi="Times" w:cstheme="minorHAnsi"/>
        </w:rPr>
        <w:t xml:space="preserve">il leur fait </w:t>
      </w:r>
      <w:r w:rsidR="009F35DB" w:rsidRPr="00F432C5">
        <w:rPr>
          <w:rFonts w:ascii="Times" w:hAnsi="Times" w:cstheme="minorHAnsi"/>
        </w:rPr>
        <w:t xml:space="preserve">aussi </w:t>
      </w:r>
      <w:r w:rsidRPr="00F432C5">
        <w:rPr>
          <w:rFonts w:ascii="Times" w:hAnsi="Times" w:cstheme="minorHAnsi"/>
        </w:rPr>
        <w:t>défaut</w:t>
      </w:r>
      <w:r w:rsidR="001B2063" w:rsidRPr="00F432C5">
        <w:rPr>
          <w:rFonts w:ascii="Times" w:hAnsi="Times" w:cstheme="minorHAnsi"/>
        </w:rPr>
        <w:t>,</w:t>
      </w:r>
      <w:r w:rsidR="009F35DB" w:rsidRPr="00F432C5">
        <w:rPr>
          <w:rFonts w:ascii="Times" w:hAnsi="Times" w:cstheme="minorHAnsi"/>
        </w:rPr>
        <w:t xml:space="preserve"> lorsqu’il s’agit de mettre en place un dispositif de suivi</w:t>
      </w:r>
      <w:r w:rsidR="001B2063" w:rsidRPr="00F432C5">
        <w:rPr>
          <w:rFonts w:ascii="Times" w:hAnsi="Times" w:cstheme="minorHAnsi"/>
        </w:rPr>
        <w:t xml:space="preserve"> pour elles</w:t>
      </w:r>
      <w:r w:rsidRPr="00F432C5">
        <w:rPr>
          <w:rFonts w:ascii="Times" w:hAnsi="Times" w:cstheme="minorHAnsi"/>
        </w:rPr>
        <w:t xml:space="preserve">. </w:t>
      </w:r>
      <w:r w:rsidR="001B2063" w:rsidRPr="00F432C5">
        <w:rPr>
          <w:rFonts w:ascii="Times" w:hAnsi="Times" w:cstheme="minorHAnsi"/>
        </w:rPr>
        <w:t xml:space="preserve">Audrey </w:t>
      </w:r>
      <w:r w:rsidRPr="00F432C5">
        <w:rPr>
          <w:rFonts w:ascii="Times" w:hAnsi="Times" w:cstheme="minorHAnsi"/>
        </w:rPr>
        <w:t xml:space="preserve">nous confie : </w:t>
      </w:r>
    </w:p>
    <w:p w14:paraId="5B73EFA6" w14:textId="77777777" w:rsidR="0079090E" w:rsidRPr="00F432C5" w:rsidRDefault="0079090E" w:rsidP="0079090E">
      <w:pPr>
        <w:ind w:left="-5" w:right="118"/>
        <w:jc w:val="both"/>
        <w:rPr>
          <w:rFonts w:ascii="Times" w:hAnsi="Times" w:cstheme="minorHAnsi"/>
          <w:sz w:val="10"/>
          <w:szCs w:val="10"/>
        </w:rPr>
      </w:pPr>
    </w:p>
    <w:p w14:paraId="09BD8907" w14:textId="62E5BA85" w:rsidR="0079090E" w:rsidRPr="00F432C5" w:rsidRDefault="001B2063" w:rsidP="0079090E">
      <w:pPr>
        <w:spacing w:line="240" w:lineRule="atLeast"/>
        <w:ind w:left="567" w:right="118"/>
        <w:jc w:val="both"/>
        <w:rPr>
          <w:rFonts w:ascii="Times" w:hAnsi="Times" w:cstheme="minorHAnsi"/>
        </w:rPr>
      </w:pPr>
      <w:r w:rsidRPr="00F432C5">
        <w:rPr>
          <w:rFonts w:ascii="Times" w:hAnsi="Times" w:cstheme="minorHAnsi"/>
          <w:sz w:val="20"/>
          <w:szCs w:val="20"/>
        </w:rPr>
        <w:t>« </w:t>
      </w:r>
      <w:r w:rsidR="0079090E" w:rsidRPr="00F432C5">
        <w:rPr>
          <w:rFonts w:ascii="Times" w:hAnsi="Times" w:cstheme="minorHAnsi"/>
          <w:sz w:val="20"/>
          <w:szCs w:val="20"/>
        </w:rPr>
        <w:t xml:space="preserve">en fait je suis </w:t>
      </w:r>
      <w:r w:rsidRPr="00F432C5">
        <w:rPr>
          <w:rFonts w:ascii="Times" w:hAnsi="Times" w:cstheme="minorHAnsi"/>
          <w:sz w:val="20"/>
          <w:szCs w:val="20"/>
        </w:rPr>
        <w:t>allée</w:t>
      </w:r>
      <w:r w:rsidR="0079090E" w:rsidRPr="00F432C5">
        <w:rPr>
          <w:rFonts w:ascii="Times" w:hAnsi="Times" w:cstheme="minorHAnsi"/>
          <w:sz w:val="20"/>
          <w:szCs w:val="20"/>
        </w:rPr>
        <w:t xml:space="preserve"> mourir à </w:t>
      </w:r>
      <w:r w:rsidRPr="00F432C5">
        <w:rPr>
          <w:rFonts w:ascii="Times" w:hAnsi="Times" w:cstheme="minorHAnsi"/>
          <w:sz w:val="20"/>
          <w:szCs w:val="20"/>
        </w:rPr>
        <w:t>côté</w:t>
      </w:r>
      <w:r w:rsidR="0079090E" w:rsidRPr="00F432C5">
        <w:rPr>
          <w:rFonts w:ascii="Times" w:hAnsi="Times" w:cstheme="minorHAnsi"/>
          <w:sz w:val="20"/>
          <w:szCs w:val="20"/>
        </w:rPr>
        <w:t xml:space="preserve"> d’elle</w:t>
      </w:r>
      <w:r w:rsidRPr="00F432C5">
        <w:rPr>
          <w:rFonts w:ascii="Times" w:hAnsi="Times" w:cstheme="minorHAnsi"/>
          <w:sz w:val="20"/>
          <w:szCs w:val="20"/>
        </w:rPr>
        <w:t xml:space="preserve"> [sa fille]</w:t>
      </w:r>
      <w:r w:rsidR="0079090E" w:rsidRPr="00F432C5">
        <w:rPr>
          <w:rFonts w:ascii="Times" w:hAnsi="Times" w:cstheme="minorHAnsi"/>
          <w:sz w:val="20"/>
          <w:szCs w:val="20"/>
        </w:rPr>
        <w:t>... et là j’ai perdu vraiment toute connaissance</w:t>
      </w:r>
      <w:r w:rsidRPr="00F432C5">
        <w:rPr>
          <w:rFonts w:ascii="Times" w:hAnsi="Times" w:cstheme="minorHAnsi"/>
          <w:sz w:val="20"/>
          <w:szCs w:val="20"/>
        </w:rPr>
        <w:t>.</w:t>
      </w:r>
      <w:r w:rsidR="0079090E" w:rsidRPr="00F432C5">
        <w:rPr>
          <w:rFonts w:ascii="Times" w:hAnsi="Times" w:cstheme="minorHAnsi"/>
          <w:sz w:val="20"/>
          <w:szCs w:val="20"/>
        </w:rPr>
        <w:t xml:space="preserve">.. Je sais pas comment j’ai fait pour aller jusqu’à </w:t>
      </w:r>
      <w:r w:rsidRPr="00F432C5">
        <w:rPr>
          <w:rFonts w:ascii="Times" w:hAnsi="Times" w:cstheme="minorHAnsi"/>
          <w:sz w:val="20"/>
          <w:szCs w:val="20"/>
        </w:rPr>
        <w:t>s</w:t>
      </w:r>
      <w:r w:rsidR="0079090E" w:rsidRPr="00F432C5">
        <w:rPr>
          <w:rFonts w:ascii="Times" w:hAnsi="Times" w:cstheme="minorHAnsi"/>
          <w:sz w:val="20"/>
          <w:szCs w:val="20"/>
        </w:rPr>
        <w:t xml:space="preserve">a chambre </w:t>
      </w:r>
      <w:r w:rsidRPr="00F432C5">
        <w:rPr>
          <w:rFonts w:ascii="Times" w:hAnsi="Times" w:cstheme="minorHAnsi"/>
          <w:sz w:val="20"/>
          <w:szCs w:val="20"/>
        </w:rPr>
        <w:t xml:space="preserve">[…] </w:t>
      </w:r>
      <w:r w:rsidR="0079090E" w:rsidRPr="00F432C5">
        <w:rPr>
          <w:rFonts w:ascii="Times" w:hAnsi="Times" w:cstheme="minorHAnsi"/>
          <w:sz w:val="20"/>
          <w:szCs w:val="20"/>
        </w:rPr>
        <w:t xml:space="preserve">et en fait, les </w:t>
      </w:r>
      <w:r w:rsidRPr="00F432C5">
        <w:rPr>
          <w:rFonts w:ascii="Times" w:hAnsi="Times" w:cstheme="minorHAnsi"/>
          <w:sz w:val="20"/>
          <w:szCs w:val="20"/>
        </w:rPr>
        <w:t>médecins</w:t>
      </w:r>
      <w:r w:rsidR="0079090E" w:rsidRPr="00F432C5">
        <w:rPr>
          <w:rFonts w:ascii="Times" w:hAnsi="Times" w:cstheme="minorHAnsi"/>
          <w:sz w:val="20"/>
          <w:szCs w:val="20"/>
        </w:rPr>
        <w:t xml:space="preserve"> m’ont dit </w:t>
      </w:r>
      <w:r w:rsidRPr="00F432C5">
        <w:rPr>
          <w:rFonts w:ascii="Times" w:hAnsi="Times" w:cstheme="minorHAnsi"/>
          <w:sz w:val="20"/>
          <w:szCs w:val="20"/>
        </w:rPr>
        <w:t>après</w:t>
      </w:r>
      <w:r w:rsidR="0079090E" w:rsidRPr="00F432C5">
        <w:rPr>
          <w:rFonts w:ascii="Times" w:hAnsi="Times" w:cstheme="minorHAnsi"/>
          <w:sz w:val="20"/>
          <w:szCs w:val="20"/>
        </w:rPr>
        <w:t xml:space="preserve">, que le fait que j’ai super bien </w:t>
      </w:r>
      <w:r w:rsidRPr="00F432C5">
        <w:rPr>
          <w:rFonts w:ascii="Times" w:hAnsi="Times" w:cstheme="minorHAnsi"/>
          <w:sz w:val="20"/>
          <w:szCs w:val="20"/>
        </w:rPr>
        <w:t>récupéré</w:t>
      </w:r>
      <w:r w:rsidR="0079090E" w:rsidRPr="00F432C5">
        <w:rPr>
          <w:rFonts w:ascii="Times" w:hAnsi="Times" w:cstheme="minorHAnsi"/>
          <w:sz w:val="20"/>
          <w:szCs w:val="20"/>
        </w:rPr>
        <w:t xml:space="preserve"> comme </w:t>
      </w:r>
      <w:r w:rsidRPr="00F432C5">
        <w:rPr>
          <w:rFonts w:ascii="Times" w:hAnsi="Times" w:cstheme="minorHAnsi"/>
          <w:sz w:val="20"/>
          <w:szCs w:val="20"/>
        </w:rPr>
        <w:t>ça</w:t>
      </w:r>
      <w:r w:rsidR="0079090E" w:rsidRPr="00F432C5">
        <w:rPr>
          <w:rFonts w:ascii="Times" w:hAnsi="Times" w:cstheme="minorHAnsi"/>
          <w:sz w:val="20"/>
          <w:szCs w:val="20"/>
        </w:rPr>
        <w:t xml:space="preserve">, c’est le fait d’avoir marché </w:t>
      </w:r>
      <w:r w:rsidRPr="00F432C5">
        <w:rPr>
          <w:rFonts w:ascii="Times" w:hAnsi="Times" w:cstheme="minorHAnsi"/>
          <w:sz w:val="20"/>
          <w:szCs w:val="20"/>
        </w:rPr>
        <w:t>ça</w:t>
      </w:r>
      <w:r w:rsidR="0079090E" w:rsidRPr="00F432C5">
        <w:rPr>
          <w:rFonts w:ascii="Times" w:hAnsi="Times" w:cstheme="minorHAnsi"/>
          <w:sz w:val="20"/>
          <w:szCs w:val="20"/>
        </w:rPr>
        <w:t xml:space="preserve">... </w:t>
      </w:r>
      <w:r w:rsidRPr="00F432C5">
        <w:rPr>
          <w:rFonts w:ascii="Times" w:hAnsi="Times" w:cstheme="minorHAnsi"/>
          <w:sz w:val="20"/>
          <w:szCs w:val="20"/>
        </w:rPr>
        <w:t>ça</w:t>
      </w:r>
      <w:r w:rsidR="0079090E" w:rsidRPr="00F432C5">
        <w:rPr>
          <w:rFonts w:ascii="Times" w:hAnsi="Times" w:cstheme="minorHAnsi"/>
          <w:sz w:val="20"/>
          <w:szCs w:val="20"/>
        </w:rPr>
        <w:t xml:space="preserve"> a activé le sang et </w:t>
      </w:r>
      <w:r w:rsidRPr="00F432C5">
        <w:rPr>
          <w:rFonts w:ascii="Times" w:hAnsi="Times" w:cstheme="minorHAnsi"/>
          <w:sz w:val="20"/>
          <w:szCs w:val="20"/>
        </w:rPr>
        <w:t>ça</w:t>
      </w:r>
      <w:r w:rsidR="0079090E" w:rsidRPr="00F432C5">
        <w:rPr>
          <w:rFonts w:ascii="Times" w:hAnsi="Times" w:cstheme="minorHAnsi"/>
          <w:sz w:val="20"/>
          <w:szCs w:val="20"/>
        </w:rPr>
        <w:t xml:space="preserve"> a fait que la paralysie s’est pas </w:t>
      </w:r>
      <w:r w:rsidRPr="00F432C5">
        <w:rPr>
          <w:rFonts w:ascii="Times" w:hAnsi="Times" w:cstheme="minorHAnsi"/>
          <w:sz w:val="20"/>
          <w:szCs w:val="20"/>
        </w:rPr>
        <w:t>installée</w:t>
      </w:r>
      <w:r w:rsidR="0079090E" w:rsidRPr="00F432C5">
        <w:rPr>
          <w:rFonts w:ascii="Times" w:hAnsi="Times" w:cstheme="minorHAnsi"/>
          <w:sz w:val="20"/>
          <w:szCs w:val="20"/>
        </w:rPr>
        <w:t xml:space="preserve"> vraiment...</w:t>
      </w:r>
      <w:r w:rsidRPr="00F432C5">
        <w:rPr>
          <w:rFonts w:ascii="Times" w:hAnsi="Times" w:cstheme="minorHAnsi"/>
          <w:sz w:val="20"/>
          <w:szCs w:val="20"/>
        </w:rPr>
        <w:t xml:space="preserve"> » </w:t>
      </w:r>
      <w:r w:rsidR="0079090E" w:rsidRPr="00F432C5">
        <w:rPr>
          <w:rFonts w:ascii="Times" w:hAnsi="Times" w:cstheme="minorHAnsi"/>
          <w:sz w:val="20"/>
          <w:szCs w:val="20"/>
        </w:rPr>
        <w:t xml:space="preserve">Et en poursuivant son récit, Candice précise : « non personne ne m’a parlé de suivi psy. Mes filles ont été suivies, parce que je voyais que ça n’allait pas, elles ont été traumatisées </w:t>
      </w:r>
      <w:r w:rsidRPr="00F432C5">
        <w:rPr>
          <w:rFonts w:ascii="Times" w:hAnsi="Times" w:cstheme="minorHAnsi"/>
          <w:sz w:val="20"/>
          <w:szCs w:val="20"/>
        </w:rPr>
        <w:t xml:space="preserve">[…] </w:t>
      </w:r>
      <w:r w:rsidR="0079090E" w:rsidRPr="00F432C5">
        <w:rPr>
          <w:rFonts w:ascii="Times" w:hAnsi="Times" w:cstheme="minorHAnsi"/>
          <w:sz w:val="20"/>
          <w:szCs w:val="20"/>
        </w:rPr>
        <w:t>moi, pour moi, ce n’est que 20 ans après mon accident que je me suis adressée à une psy. J’aurai pu gagner beaucoup de temps</w:t>
      </w:r>
      <w:r w:rsidR="0079090E" w:rsidRPr="00F432C5">
        <w:rPr>
          <w:rFonts w:ascii="Times" w:hAnsi="Times" w:cstheme="minorHAnsi"/>
        </w:rPr>
        <w:t>.</w:t>
      </w:r>
      <w:r w:rsidRPr="00F432C5">
        <w:rPr>
          <w:rFonts w:ascii="Times" w:hAnsi="Times" w:cstheme="minorHAnsi"/>
        </w:rPr>
        <w:t> »</w:t>
      </w:r>
    </w:p>
    <w:p w14:paraId="22317056" w14:textId="77777777" w:rsidR="00F432C5" w:rsidRPr="0059564C" w:rsidRDefault="00F432C5" w:rsidP="0079090E">
      <w:pPr>
        <w:spacing w:line="240" w:lineRule="atLeast"/>
        <w:ind w:left="567" w:right="118"/>
        <w:jc w:val="both"/>
        <w:rPr>
          <w:rFonts w:cstheme="minorHAnsi"/>
          <w:color w:val="538135" w:themeColor="accent6" w:themeShade="BF"/>
        </w:rPr>
      </w:pPr>
    </w:p>
    <w:p w14:paraId="69DA4898" w14:textId="4A1213A0" w:rsidR="00540A90" w:rsidRDefault="00F15527" w:rsidP="00677500">
      <w:pPr>
        <w:jc w:val="both"/>
      </w:pPr>
      <w:r w:rsidRPr="00AA58B6">
        <w:t>L</w:t>
      </w:r>
      <w:r w:rsidR="007F639B" w:rsidRPr="00AA58B6">
        <w:t>’AVC d’Audrey a eu lieu alors qu’elle avait 33 ans. En revanche, le</w:t>
      </w:r>
      <w:r w:rsidRPr="00AA58B6">
        <w:t xml:space="preserve"> traumatisme crânien de </w:t>
      </w:r>
      <w:r w:rsidR="007F639B" w:rsidRPr="00AA58B6">
        <w:t>Mathias</w:t>
      </w:r>
      <w:r w:rsidR="00FC68A0" w:rsidRPr="00AA58B6">
        <w:t xml:space="preserve"> </w:t>
      </w:r>
      <w:r w:rsidRPr="00AA58B6">
        <w:t>renvoie à son enfance, un</w:t>
      </w:r>
      <w:r w:rsidR="00FC68A0" w:rsidRPr="00AA58B6">
        <w:t xml:space="preserve"> accident </w:t>
      </w:r>
      <w:r w:rsidR="007F639B" w:rsidRPr="00AA58B6">
        <w:t xml:space="preserve">produit </w:t>
      </w:r>
      <w:r w:rsidRPr="00AA58B6">
        <w:t>dans la cour</w:t>
      </w:r>
      <w:r w:rsidR="007F639B" w:rsidRPr="00AA58B6">
        <w:t xml:space="preserve"> d’école</w:t>
      </w:r>
      <w:r w:rsidRPr="00AA58B6">
        <w:t>. Cette information n’est pas sans importance</w:t>
      </w:r>
      <w:r w:rsidR="00677500" w:rsidRPr="00AA58B6">
        <w:t xml:space="preserve"> sur l’architecture des dispositifs </w:t>
      </w:r>
      <w:r w:rsidR="006F076D" w:rsidRPr="00AA58B6">
        <w:t xml:space="preserve">qui seront </w:t>
      </w:r>
      <w:r w:rsidR="00677500" w:rsidRPr="00AA58B6">
        <w:t>mis en place </w:t>
      </w:r>
      <w:r w:rsidR="006F076D" w:rsidRPr="00AA58B6">
        <w:t xml:space="preserve">pour contrer l’incident de santé </w:t>
      </w:r>
      <w:r w:rsidR="00677500" w:rsidRPr="00AA58B6">
        <w:t>:</w:t>
      </w:r>
      <w:r w:rsidRPr="00AA58B6">
        <w:t xml:space="preserve"> l</w:t>
      </w:r>
      <w:r w:rsidR="00D75559" w:rsidRPr="00AA58B6">
        <w:t xml:space="preserve">e nombre des allocations d’aide </w:t>
      </w:r>
      <w:r w:rsidRPr="00AA58B6">
        <w:t>étant</w:t>
      </w:r>
      <w:r w:rsidR="00D75559" w:rsidRPr="00AA58B6">
        <w:t xml:space="preserve"> inversement proportionnel à l'âge auquel l'accident a lieu. Ainsi, les personnes qui ont à vivre </w:t>
      </w:r>
      <w:r w:rsidR="006F076D" w:rsidRPr="00AA58B6">
        <w:t>de telles</w:t>
      </w:r>
      <w:r w:rsidR="00D75559" w:rsidRPr="00AA58B6">
        <w:t xml:space="preserve"> épreuve</w:t>
      </w:r>
      <w:r w:rsidR="006F076D" w:rsidRPr="00AA58B6">
        <w:t>s</w:t>
      </w:r>
      <w:r w:rsidR="00D75559" w:rsidRPr="00AA58B6">
        <w:t xml:space="preserve"> de santé alors qu’elles étaient mineures, </w:t>
      </w:r>
      <w:r w:rsidR="007F639B" w:rsidRPr="00AA58B6">
        <w:t xml:space="preserve">sont nettement plus nombreuses à </w:t>
      </w:r>
      <w:r w:rsidR="00D75559" w:rsidRPr="00AA58B6">
        <w:t>bénéficie</w:t>
      </w:r>
      <w:r w:rsidR="007F639B" w:rsidRPr="00AA58B6">
        <w:t xml:space="preserve">r </w:t>
      </w:r>
      <w:r w:rsidR="00D75559" w:rsidRPr="00AA58B6">
        <w:t>de l’AAH</w:t>
      </w:r>
      <w:r w:rsidR="007F639B" w:rsidRPr="00AA58B6">
        <w:t xml:space="preserve"> (36,11%)</w:t>
      </w:r>
      <w:r w:rsidR="00D75559" w:rsidRPr="00AA58B6">
        <w:t>, de l’AEEH</w:t>
      </w:r>
      <w:r w:rsidR="007F639B" w:rsidRPr="00AA58B6">
        <w:t xml:space="preserve"> (</w:t>
      </w:r>
      <w:r w:rsidR="007F639B" w:rsidRPr="006F076D">
        <w:t>2,70%)</w:t>
      </w:r>
      <w:r w:rsidR="00D75559" w:rsidRPr="00AA58B6">
        <w:t xml:space="preserve">, ainsi que de la PCH </w:t>
      </w:r>
      <w:r w:rsidR="007F639B" w:rsidRPr="00AA58B6">
        <w:t>(29,73%)</w:t>
      </w:r>
      <w:r w:rsidR="00677500" w:rsidRPr="00AA58B6">
        <w:t> ; une partie d’entre elles</w:t>
      </w:r>
      <w:r w:rsidR="00D75559" w:rsidRPr="00AA58B6">
        <w:t xml:space="preserve"> déclarent </w:t>
      </w:r>
      <w:r w:rsidR="00677500" w:rsidRPr="00AA58B6">
        <w:t xml:space="preserve">également </w:t>
      </w:r>
      <w:r w:rsidR="00D75559" w:rsidRPr="00AA58B6">
        <w:lastRenderedPageBreak/>
        <w:t xml:space="preserve">avoir eu accès à des aides pour l’aménagement </w:t>
      </w:r>
      <w:r w:rsidR="00FC68A0" w:rsidRPr="00AA58B6">
        <w:t>de leur</w:t>
      </w:r>
      <w:r w:rsidR="00D75559" w:rsidRPr="00AA58B6">
        <w:t xml:space="preserve"> logement. </w:t>
      </w:r>
      <w:r w:rsidR="00FC68A0" w:rsidRPr="00AA58B6">
        <w:t>Par ailleurs, u</w:t>
      </w:r>
      <w:r w:rsidR="00D75559" w:rsidRPr="00AA58B6">
        <w:t>n lien de dépendance est observé entre cette partie de la population</w:t>
      </w:r>
      <w:r w:rsidR="00677500" w:rsidRPr="00AA58B6">
        <w:t xml:space="preserve"> (mineure au moment l’accident)</w:t>
      </w:r>
      <w:r w:rsidR="00D75559" w:rsidRPr="00AA58B6">
        <w:t xml:space="preserve"> et les soins dispensés dans les SAMSAH</w:t>
      </w:r>
      <w:r w:rsidR="00677500" w:rsidRPr="00AA58B6">
        <w:t xml:space="preserve"> (5,41%)</w:t>
      </w:r>
      <w:r w:rsidR="00D75559" w:rsidRPr="00AA58B6">
        <w:t xml:space="preserve">. </w:t>
      </w:r>
      <w:r w:rsidR="00FC68A0" w:rsidRPr="00AA58B6">
        <w:t>Enfin, e</w:t>
      </w:r>
      <w:r w:rsidR="00D75559" w:rsidRPr="00AA58B6">
        <w:t>xaminant le protocole soins proposé</w:t>
      </w:r>
      <w:r w:rsidR="00FC68A0" w:rsidRPr="00AA58B6">
        <w:t xml:space="preserve">, </w:t>
      </w:r>
      <w:r w:rsidR="00677500" w:rsidRPr="00AA58B6">
        <w:t xml:space="preserve">17,86% de </w:t>
      </w:r>
      <w:r w:rsidR="00FC68A0" w:rsidRPr="00AA58B6">
        <w:t xml:space="preserve">ces </w:t>
      </w:r>
      <w:r w:rsidR="00677500" w:rsidRPr="00AA58B6">
        <w:t xml:space="preserve">mêmes </w:t>
      </w:r>
      <w:r w:rsidR="00FC68A0" w:rsidRPr="00AA58B6">
        <w:t>enquêté.es</w:t>
      </w:r>
      <w:r w:rsidR="00D75559" w:rsidRPr="00AA58B6">
        <w:t xml:space="preserve"> affirme</w:t>
      </w:r>
      <w:r w:rsidR="00FC68A0" w:rsidRPr="00AA58B6">
        <w:t>nt</w:t>
      </w:r>
      <w:r w:rsidR="00D75559" w:rsidRPr="00AA58B6">
        <w:t xml:space="preserve"> a posteriori ne pas avoir </w:t>
      </w:r>
      <w:r w:rsidR="00677500" w:rsidRPr="00AA58B6">
        <w:t>tout à fait</w:t>
      </w:r>
      <w:r w:rsidR="00D75559" w:rsidRPr="00AA58B6">
        <w:t xml:space="preserve"> compris les traitements</w:t>
      </w:r>
      <w:r w:rsidR="00B821B6" w:rsidRPr="00AA58B6">
        <w:t xml:space="preserve"> </w:t>
      </w:r>
      <w:r w:rsidR="00D75559" w:rsidRPr="00AA58B6">
        <w:t xml:space="preserve">qui </w:t>
      </w:r>
      <w:r w:rsidR="00FC68A0" w:rsidRPr="00AA58B6">
        <w:t>leur</w:t>
      </w:r>
      <w:r w:rsidR="00D75559" w:rsidRPr="00AA58B6">
        <w:t xml:space="preserve"> </w:t>
      </w:r>
      <w:r w:rsidR="00FC68A0" w:rsidRPr="00AA58B6">
        <w:t>ont</w:t>
      </w:r>
      <w:r w:rsidR="00D75559" w:rsidRPr="00AA58B6">
        <w:t xml:space="preserve"> été proposés. Quant aux enquêté.es qui ont eu à faire face à des lésions cérébrales après leur 62e anniversaire, leurs trajectoires de soins se structurent essentiellement autour de l’aide à domicile. </w:t>
      </w:r>
      <w:r w:rsidR="00677500" w:rsidRPr="006F076D">
        <w:t xml:space="preserve">Plus en </w:t>
      </w:r>
      <w:r w:rsidR="006F076D" w:rsidRPr="006F076D">
        <w:t>amont</w:t>
      </w:r>
      <w:r w:rsidR="00677500" w:rsidRPr="006F076D">
        <w:t>, près de 40% (39,29%)</w:t>
      </w:r>
      <w:r w:rsidR="00000584" w:rsidRPr="006F076D">
        <w:t xml:space="preserve"> </w:t>
      </w:r>
      <w:r w:rsidR="00677500" w:rsidRPr="006F076D">
        <w:t xml:space="preserve">de ces personnes déclarent recevoir d’aide de la part des professionnel.les intervenant à domicile, contre 14,84% de celles qui ont eu à faire face à un incident de santé entre 19-61 ans, au moment même où le résidu ajusté renvoie à un lien non significatif pour les personnes qui ont subi un </w:t>
      </w:r>
      <w:r w:rsidR="000E7685">
        <w:t>traumatisme crânien</w:t>
      </w:r>
      <w:r w:rsidR="00677500" w:rsidRPr="006F076D">
        <w:t xml:space="preserve"> alors qu’elles étaient mineures.</w:t>
      </w:r>
    </w:p>
    <w:p w14:paraId="18DB5783" w14:textId="77777777" w:rsidR="00AA58B6" w:rsidRPr="006F076D" w:rsidRDefault="00AA58B6" w:rsidP="00677500">
      <w:pPr>
        <w:jc w:val="both"/>
      </w:pPr>
    </w:p>
    <w:p w14:paraId="09ADC813" w14:textId="33C9E34E" w:rsidR="00540A90" w:rsidRDefault="00344F38" w:rsidP="00AA58B6">
      <w:pPr>
        <w:jc w:val="both"/>
      </w:pPr>
      <w:r w:rsidRPr="00AA58B6">
        <w:rPr>
          <w:b/>
          <w:bCs/>
        </w:rPr>
        <w:t>Tableau N°146 :</w:t>
      </w:r>
      <w:r w:rsidRPr="00AA58B6">
        <w:t xml:space="preserve"> R</w:t>
      </w:r>
      <w:r w:rsidR="00540A90" w:rsidRPr="00AA58B6">
        <w:t>ecodage de l'âge de l'accident * AAH [nombre, ligne %, colonne %, résidus ajustés].</w:t>
      </w:r>
    </w:p>
    <w:p w14:paraId="0C3A60BE" w14:textId="77777777" w:rsidR="0092758D" w:rsidRPr="00E670FA" w:rsidRDefault="0092758D" w:rsidP="006318D4">
      <w:pPr>
        <w:pStyle w:val="NormalWeb"/>
        <w:tabs>
          <w:tab w:val="center" w:pos="8789"/>
          <w:tab w:val="center" w:pos="9072"/>
        </w:tabs>
        <w:spacing w:before="316" w:beforeAutospacing="0" w:after="0" w:afterAutospacing="0"/>
        <w:jc w:val="both"/>
        <w:rPr>
          <w:i/>
          <w:sz w:val="2"/>
          <w:szCs w:val="2"/>
          <w:u w:val="single"/>
        </w:rPr>
      </w:pPr>
    </w:p>
    <w:tbl>
      <w:tblPr>
        <w:tblStyle w:val="TableGrid"/>
        <w:tblW w:w="8281" w:type="dxa"/>
        <w:tblInd w:w="411" w:type="dxa"/>
        <w:tblCellMar>
          <w:top w:w="9" w:type="dxa"/>
          <w:left w:w="179" w:type="dxa"/>
          <w:bottom w:w="9" w:type="dxa"/>
          <w:right w:w="115" w:type="dxa"/>
        </w:tblCellMar>
        <w:tblLook w:val="04A0" w:firstRow="1" w:lastRow="0" w:firstColumn="1" w:lastColumn="0" w:noHBand="0" w:noVBand="1"/>
      </w:tblPr>
      <w:tblGrid>
        <w:gridCol w:w="4002"/>
        <w:gridCol w:w="1431"/>
        <w:gridCol w:w="1417"/>
        <w:gridCol w:w="1431"/>
      </w:tblGrid>
      <w:tr w:rsidR="00540A90" w14:paraId="54ED2DA9" w14:textId="77777777" w:rsidTr="00AA58B6">
        <w:trPr>
          <w:trHeight w:val="365"/>
        </w:trPr>
        <w:tc>
          <w:tcPr>
            <w:tcW w:w="4002" w:type="dxa"/>
            <w:vMerge w:val="restart"/>
            <w:tcBorders>
              <w:top w:val="double" w:sz="4" w:space="0" w:color="000000"/>
              <w:left w:val="double" w:sz="4" w:space="0" w:color="000000"/>
              <w:bottom w:val="single" w:sz="4" w:space="0" w:color="000000"/>
              <w:right w:val="double" w:sz="4" w:space="0" w:color="000000"/>
            </w:tcBorders>
            <w:vAlign w:val="bottom"/>
          </w:tcPr>
          <w:p w14:paraId="6AE12A2F" w14:textId="77777777" w:rsidR="00540A90" w:rsidRPr="00F432C5" w:rsidRDefault="00540A90"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recodage de l'âge de l'accident</w:t>
            </w:r>
          </w:p>
        </w:tc>
        <w:tc>
          <w:tcPr>
            <w:tcW w:w="2848" w:type="dxa"/>
            <w:gridSpan w:val="2"/>
            <w:tcBorders>
              <w:top w:val="double" w:sz="4" w:space="0" w:color="000000"/>
              <w:left w:val="double" w:sz="4" w:space="0" w:color="000000"/>
              <w:bottom w:val="single" w:sz="4" w:space="0" w:color="000000"/>
              <w:right w:val="single" w:sz="4" w:space="0" w:color="000000"/>
            </w:tcBorders>
          </w:tcPr>
          <w:p w14:paraId="5B1C507F" w14:textId="77777777" w:rsidR="00540A90" w:rsidRPr="00EB054C" w:rsidRDefault="00540A90" w:rsidP="006318D4">
            <w:pPr>
              <w:tabs>
                <w:tab w:val="center" w:pos="8789"/>
                <w:tab w:val="center" w:pos="9072"/>
              </w:tabs>
              <w:spacing w:line="259" w:lineRule="auto"/>
              <w:jc w:val="center"/>
              <w:rPr>
                <w:rFonts w:ascii="Times" w:hAnsi="Times"/>
              </w:rPr>
            </w:pPr>
            <w:r w:rsidRPr="00EB054C">
              <w:rPr>
                <w:rFonts w:ascii="Times" w:eastAsia="Calibri" w:hAnsi="Times" w:cs="Calibri"/>
              </w:rPr>
              <w:t>AAH</w:t>
            </w:r>
          </w:p>
        </w:tc>
        <w:tc>
          <w:tcPr>
            <w:tcW w:w="1431" w:type="dxa"/>
            <w:vMerge w:val="restart"/>
            <w:tcBorders>
              <w:top w:val="double" w:sz="4" w:space="0" w:color="000000"/>
              <w:left w:val="single" w:sz="4" w:space="0" w:color="000000"/>
              <w:bottom w:val="single" w:sz="4" w:space="0" w:color="000000"/>
              <w:right w:val="double" w:sz="4" w:space="0" w:color="000000"/>
            </w:tcBorders>
            <w:vAlign w:val="bottom"/>
          </w:tcPr>
          <w:p w14:paraId="6849090D" w14:textId="77777777" w:rsidR="00540A90" w:rsidRDefault="00540A90" w:rsidP="006318D4">
            <w:pPr>
              <w:tabs>
                <w:tab w:val="center" w:pos="8789"/>
                <w:tab w:val="center" w:pos="9072"/>
              </w:tabs>
              <w:spacing w:line="259" w:lineRule="auto"/>
              <w:jc w:val="center"/>
            </w:pPr>
            <w:r>
              <w:t>Total</w:t>
            </w:r>
          </w:p>
        </w:tc>
      </w:tr>
      <w:tr w:rsidR="00540A90" w14:paraId="2369D91B" w14:textId="77777777" w:rsidTr="00AA58B6">
        <w:trPr>
          <w:trHeight w:val="350"/>
        </w:trPr>
        <w:tc>
          <w:tcPr>
            <w:tcW w:w="0" w:type="auto"/>
            <w:vMerge/>
            <w:tcBorders>
              <w:top w:val="nil"/>
              <w:left w:val="double" w:sz="4" w:space="0" w:color="000000"/>
              <w:bottom w:val="single" w:sz="4" w:space="0" w:color="000000"/>
              <w:right w:val="double" w:sz="4" w:space="0" w:color="000000"/>
            </w:tcBorders>
          </w:tcPr>
          <w:p w14:paraId="29FD827D" w14:textId="77777777" w:rsidR="00540A90" w:rsidRPr="00F432C5" w:rsidRDefault="00540A90" w:rsidP="00F432C5">
            <w:pPr>
              <w:tabs>
                <w:tab w:val="center" w:pos="8789"/>
                <w:tab w:val="center" w:pos="9072"/>
              </w:tabs>
              <w:spacing w:line="259" w:lineRule="auto"/>
              <w:ind w:left="131"/>
              <w:rPr>
                <w:rFonts w:ascii="Times" w:eastAsia="Calibri" w:hAnsi="Times" w:cs="Calibri"/>
              </w:rPr>
            </w:pPr>
          </w:p>
        </w:tc>
        <w:tc>
          <w:tcPr>
            <w:tcW w:w="1431" w:type="dxa"/>
            <w:tcBorders>
              <w:top w:val="single" w:sz="4" w:space="0" w:color="000000"/>
              <w:left w:val="double" w:sz="4" w:space="0" w:color="000000"/>
              <w:bottom w:val="single" w:sz="4" w:space="0" w:color="000000"/>
              <w:right w:val="single" w:sz="4" w:space="0" w:color="000000"/>
            </w:tcBorders>
          </w:tcPr>
          <w:p w14:paraId="7D83C3EE" w14:textId="77777777" w:rsidR="00540A90" w:rsidRPr="00EB054C" w:rsidRDefault="00540A90" w:rsidP="006318D4">
            <w:pPr>
              <w:tabs>
                <w:tab w:val="center" w:pos="8789"/>
                <w:tab w:val="center" w:pos="9072"/>
              </w:tabs>
              <w:spacing w:line="259" w:lineRule="auto"/>
              <w:ind w:left="15"/>
              <w:rPr>
                <w:rFonts w:ascii="Times" w:hAnsi="Times"/>
              </w:rPr>
            </w:pPr>
            <w:r w:rsidRPr="00EB054C">
              <w:rPr>
                <w:rFonts w:ascii="Times" w:hAnsi="Times"/>
              </w:rPr>
              <w:t>oui</w:t>
            </w:r>
          </w:p>
        </w:tc>
        <w:tc>
          <w:tcPr>
            <w:tcW w:w="1417" w:type="dxa"/>
            <w:tcBorders>
              <w:top w:val="single" w:sz="4" w:space="0" w:color="000000"/>
              <w:left w:val="single" w:sz="4" w:space="0" w:color="000000"/>
              <w:bottom w:val="single" w:sz="4" w:space="0" w:color="000000"/>
              <w:right w:val="single" w:sz="4" w:space="0" w:color="000000"/>
            </w:tcBorders>
          </w:tcPr>
          <w:p w14:paraId="43008F73" w14:textId="77777777" w:rsidR="00540A90" w:rsidRPr="00EB054C" w:rsidRDefault="00540A90" w:rsidP="006318D4">
            <w:pPr>
              <w:tabs>
                <w:tab w:val="center" w:pos="8789"/>
                <w:tab w:val="center" w:pos="9072"/>
              </w:tabs>
              <w:spacing w:line="259" w:lineRule="auto"/>
              <w:rPr>
                <w:rFonts w:ascii="Times" w:hAnsi="Times"/>
              </w:rPr>
            </w:pPr>
            <w:r w:rsidRPr="00EB054C">
              <w:rPr>
                <w:rFonts w:ascii="Times" w:hAnsi="Times"/>
              </w:rPr>
              <w:t>non</w:t>
            </w:r>
          </w:p>
        </w:tc>
        <w:tc>
          <w:tcPr>
            <w:tcW w:w="0" w:type="auto"/>
            <w:vMerge/>
            <w:tcBorders>
              <w:top w:val="nil"/>
              <w:left w:val="single" w:sz="4" w:space="0" w:color="000000"/>
              <w:bottom w:val="single" w:sz="4" w:space="0" w:color="000000"/>
              <w:right w:val="double" w:sz="4" w:space="0" w:color="000000"/>
            </w:tcBorders>
          </w:tcPr>
          <w:p w14:paraId="078C10B6" w14:textId="77777777" w:rsidR="00540A90" w:rsidRDefault="00540A90" w:rsidP="006318D4">
            <w:pPr>
              <w:tabs>
                <w:tab w:val="center" w:pos="8789"/>
                <w:tab w:val="center" w:pos="9072"/>
              </w:tabs>
              <w:spacing w:after="160" w:line="259" w:lineRule="auto"/>
            </w:pPr>
          </w:p>
        </w:tc>
      </w:tr>
      <w:tr w:rsidR="00540A90" w14:paraId="7E57505A" w14:textId="77777777" w:rsidTr="00AA58B6">
        <w:trPr>
          <w:trHeight w:val="342"/>
        </w:trPr>
        <w:tc>
          <w:tcPr>
            <w:tcW w:w="4002" w:type="dxa"/>
            <w:tcBorders>
              <w:top w:val="single" w:sz="4" w:space="0" w:color="000000"/>
              <w:left w:val="double" w:sz="4" w:space="0" w:color="000000"/>
              <w:bottom w:val="nil"/>
              <w:right w:val="double" w:sz="4" w:space="0" w:color="000000"/>
            </w:tcBorders>
          </w:tcPr>
          <w:p w14:paraId="2EBAA31F" w14:textId="77777777" w:rsidR="00540A90" w:rsidRPr="00F432C5" w:rsidRDefault="00540A90"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0-18 ans</w:t>
            </w:r>
          </w:p>
        </w:tc>
        <w:tc>
          <w:tcPr>
            <w:tcW w:w="1431" w:type="dxa"/>
            <w:tcBorders>
              <w:top w:val="single" w:sz="4" w:space="0" w:color="000000"/>
              <w:left w:val="double" w:sz="4" w:space="0" w:color="000000"/>
              <w:bottom w:val="nil"/>
              <w:right w:val="single" w:sz="4" w:space="0" w:color="000000"/>
            </w:tcBorders>
          </w:tcPr>
          <w:p w14:paraId="4910AC96" w14:textId="77777777" w:rsidR="00540A90" w:rsidRPr="00EB054C" w:rsidRDefault="00540A90" w:rsidP="006318D4">
            <w:pPr>
              <w:tabs>
                <w:tab w:val="center" w:pos="8789"/>
                <w:tab w:val="center" w:pos="9072"/>
              </w:tabs>
              <w:spacing w:line="259" w:lineRule="auto"/>
              <w:ind w:left="413"/>
              <w:rPr>
                <w:rFonts w:ascii="Times" w:hAnsi="Times"/>
              </w:rPr>
            </w:pPr>
            <w:r w:rsidRPr="00EB054C">
              <w:rPr>
                <w:rFonts w:ascii="Times" w:hAnsi="Times"/>
              </w:rPr>
              <w:t>13,00</w:t>
            </w:r>
          </w:p>
        </w:tc>
        <w:tc>
          <w:tcPr>
            <w:tcW w:w="1417" w:type="dxa"/>
            <w:tcBorders>
              <w:top w:val="single" w:sz="4" w:space="0" w:color="000000"/>
              <w:left w:val="single" w:sz="4" w:space="0" w:color="000000"/>
              <w:bottom w:val="nil"/>
              <w:right w:val="single" w:sz="4" w:space="0" w:color="000000"/>
            </w:tcBorders>
          </w:tcPr>
          <w:p w14:paraId="1FB9C58B" w14:textId="77777777" w:rsidR="00540A90" w:rsidRPr="00EB054C" w:rsidRDefault="00540A90" w:rsidP="006318D4">
            <w:pPr>
              <w:tabs>
                <w:tab w:val="center" w:pos="8789"/>
                <w:tab w:val="center" w:pos="9072"/>
              </w:tabs>
              <w:spacing w:line="259" w:lineRule="auto"/>
              <w:ind w:left="364"/>
              <w:rPr>
                <w:rFonts w:ascii="Times" w:hAnsi="Times"/>
              </w:rPr>
            </w:pPr>
            <w:r w:rsidRPr="00EB054C">
              <w:rPr>
                <w:rFonts w:ascii="Times" w:hAnsi="Times"/>
              </w:rPr>
              <w:t>23,00</w:t>
            </w:r>
          </w:p>
        </w:tc>
        <w:tc>
          <w:tcPr>
            <w:tcW w:w="1431" w:type="dxa"/>
            <w:tcBorders>
              <w:top w:val="single" w:sz="4" w:space="0" w:color="000000"/>
              <w:left w:val="single" w:sz="4" w:space="0" w:color="000000"/>
              <w:bottom w:val="nil"/>
              <w:right w:val="double" w:sz="4" w:space="0" w:color="000000"/>
            </w:tcBorders>
          </w:tcPr>
          <w:p w14:paraId="34DC312D" w14:textId="77777777" w:rsidR="00540A90" w:rsidRDefault="00540A90" w:rsidP="006318D4">
            <w:pPr>
              <w:tabs>
                <w:tab w:val="center" w:pos="8789"/>
                <w:tab w:val="center" w:pos="9072"/>
              </w:tabs>
              <w:spacing w:line="259" w:lineRule="auto"/>
              <w:ind w:left="362"/>
              <w:jc w:val="right"/>
            </w:pPr>
            <w:r>
              <w:t>36,00</w:t>
            </w:r>
          </w:p>
        </w:tc>
      </w:tr>
      <w:tr w:rsidR="0022413E" w14:paraId="486DA458" w14:textId="77777777" w:rsidTr="00AA58B6">
        <w:trPr>
          <w:trHeight w:val="320"/>
        </w:trPr>
        <w:tc>
          <w:tcPr>
            <w:tcW w:w="4002" w:type="dxa"/>
            <w:tcBorders>
              <w:top w:val="nil"/>
              <w:left w:val="double" w:sz="4" w:space="0" w:color="000000"/>
              <w:bottom w:val="nil"/>
              <w:right w:val="double" w:sz="4" w:space="0" w:color="000000"/>
            </w:tcBorders>
          </w:tcPr>
          <w:p w14:paraId="76B2980F" w14:textId="4AB1BCFA"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ligne %</w:t>
            </w:r>
          </w:p>
        </w:tc>
        <w:tc>
          <w:tcPr>
            <w:tcW w:w="1431" w:type="dxa"/>
            <w:tcBorders>
              <w:top w:val="nil"/>
              <w:left w:val="double" w:sz="4" w:space="0" w:color="000000"/>
              <w:bottom w:val="nil"/>
              <w:right w:val="single" w:sz="4" w:space="0" w:color="000000"/>
            </w:tcBorders>
            <w:shd w:val="clear" w:color="auto" w:fill="BDD6EE" w:themeFill="accent1" w:themeFillTint="66"/>
          </w:tcPr>
          <w:p w14:paraId="3C8071F5" w14:textId="77777777" w:rsidR="0022413E" w:rsidRPr="00EB054C" w:rsidRDefault="0022413E" w:rsidP="006318D4">
            <w:pPr>
              <w:tabs>
                <w:tab w:val="center" w:pos="8789"/>
                <w:tab w:val="center" w:pos="9072"/>
              </w:tabs>
              <w:spacing w:line="259" w:lineRule="auto"/>
              <w:ind w:left="193"/>
              <w:jc w:val="right"/>
              <w:rPr>
                <w:rFonts w:ascii="Times" w:hAnsi="Times"/>
                <w:b/>
                <w:bCs/>
              </w:rPr>
            </w:pPr>
            <w:r w:rsidRPr="00EB054C">
              <w:rPr>
                <w:rFonts w:ascii="Times" w:hAnsi="Times"/>
                <w:b/>
                <w:bCs/>
              </w:rPr>
              <w:t>36,11%</w:t>
            </w:r>
          </w:p>
        </w:tc>
        <w:tc>
          <w:tcPr>
            <w:tcW w:w="1417" w:type="dxa"/>
            <w:tcBorders>
              <w:top w:val="nil"/>
              <w:left w:val="single" w:sz="4" w:space="0" w:color="000000"/>
              <w:bottom w:val="nil"/>
              <w:right w:val="single" w:sz="4" w:space="0" w:color="000000"/>
            </w:tcBorders>
          </w:tcPr>
          <w:p w14:paraId="26A09D3F" w14:textId="77777777" w:rsidR="0022413E" w:rsidRPr="00EB054C" w:rsidRDefault="0022413E" w:rsidP="006318D4">
            <w:pPr>
              <w:tabs>
                <w:tab w:val="center" w:pos="8789"/>
                <w:tab w:val="center" w:pos="9072"/>
              </w:tabs>
              <w:spacing w:line="259" w:lineRule="auto"/>
              <w:ind w:left="97"/>
              <w:jc w:val="right"/>
              <w:rPr>
                <w:rFonts w:ascii="Times" w:hAnsi="Times"/>
              </w:rPr>
            </w:pPr>
            <w:r w:rsidRPr="00EB054C">
              <w:rPr>
                <w:rFonts w:ascii="Times" w:hAnsi="Times"/>
              </w:rPr>
              <w:t>63,89%</w:t>
            </w:r>
          </w:p>
        </w:tc>
        <w:tc>
          <w:tcPr>
            <w:tcW w:w="1431" w:type="dxa"/>
            <w:tcBorders>
              <w:top w:val="nil"/>
              <w:left w:val="single" w:sz="4" w:space="0" w:color="000000"/>
              <w:bottom w:val="nil"/>
              <w:right w:val="double" w:sz="4" w:space="0" w:color="000000"/>
            </w:tcBorders>
          </w:tcPr>
          <w:p w14:paraId="7ABD3A2C" w14:textId="77777777" w:rsidR="0022413E" w:rsidRDefault="0022413E" w:rsidP="006318D4">
            <w:pPr>
              <w:tabs>
                <w:tab w:val="center" w:pos="8789"/>
                <w:tab w:val="center" w:pos="9072"/>
              </w:tabs>
              <w:spacing w:line="259" w:lineRule="auto"/>
              <w:jc w:val="right"/>
            </w:pPr>
            <w:r>
              <w:t>100,00%</w:t>
            </w:r>
          </w:p>
        </w:tc>
      </w:tr>
      <w:tr w:rsidR="0022413E" w14:paraId="33F516AD" w14:textId="77777777" w:rsidTr="00AA58B6">
        <w:trPr>
          <w:trHeight w:val="328"/>
        </w:trPr>
        <w:tc>
          <w:tcPr>
            <w:tcW w:w="4002" w:type="dxa"/>
            <w:tcBorders>
              <w:top w:val="nil"/>
              <w:left w:val="double" w:sz="4" w:space="0" w:color="000000"/>
              <w:bottom w:val="single" w:sz="4" w:space="0" w:color="000000"/>
              <w:right w:val="double" w:sz="4" w:space="0" w:color="000000"/>
            </w:tcBorders>
          </w:tcPr>
          <w:p w14:paraId="3A19C7AF" w14:textId="1FABA8E0"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résidus ajustés</w:t>
            </w:r>
          </w:p>
        </w:tc>
        <w:tc>
          <w:tcPr>
            <w:tcW w:w="1431" w:type="dxa"/>
            <w:tcBorders>
              <w:top w:val="nil"/>
              <w:left w:val="double" w:sz="4" w:space="0" w:color="000000"/>
              <w:bottom w:val="single" w:sz="4" w:space="0" w:color="000000"/>
              <w:right w:val="single" w:sz="4" w:space="0" w:color="000000"/>
            </w:tcBorders>
          </w:tcPr>
          <w:p w14:paraId="0A0E53B4" w14:textId="77777777" w:rsidR="0022413E" w:rsidRPr="00EB054C" w:rsidRDefault="0022413E" w:rsidP="006318D4">
            <w:pPr>
              <w:tabs>
                <w:tab w:val="center" w:pos="8789"/>
                <w:tab w:val="center" w:pos="9072"/>
              </w:tabs>
              <w:spacing w:line="259" w:lineRule="auto"/>
              <w:ind w:left="571"/>
              <w:rPr>
                <w:rFonts w:ascii="Times" w:hAnsi="Times"/>
              </w:rPr>
            </w:pPr>
            <w:r w:rsidRPr="00EB054C">
              <w:rPr>
                <w:rFonts w:ascii="Times" w:hAnsi="Times"/>
              </w:rPr>
              <w:t>2,55</w:t>
            </w:r>
          </w:p>
        </w:tc>
        <w:tc>
          <w:tcPr>
            <w:tcW w:w="1417" w:type="dxa"/>
            <w:tcBorders>
              <w:top w:val="nil"/>
              <w:left w:val="single" w:sz="4" w:space="0" w:color="000000"/>
              <w:bottom w:val="single" w:sz="4" w:space="0" w:color="000000"/>
              <w:right w:val="single" w:sz="4" w:space="0" w:color="000000"/>
            </w:tcBorders>
          </w:tcPr>
          <w:p w14:paraId="62ADCCAC" w14:textId="77777777" w:rsidR="0022413E" w:rsidRPr="00EB054C" w:rsidRDefault="0022413E" w:rsidP="006318D4">
            <w:pPr>
              <w:tabs>
                <w:tab w:val="center" w:pos="8789"/>
                <w:tab w:val="center" w:pos="9072"/>
              </w:tabs>
              <w:spacing w:line="259" w:lineRule="auto"/>
              <w:ind w:left="457"/>
              <w:rPr>
                <w:rFonts w:ascii="Times" w:hAnsi="Times"/>
              </w:rPr>
            </w:pPr>
            <w:r w:rsidRPr="00EB054C">
              <w:rPr>
                <w:rFonts w:ascii="Times" w:hAnsi="Times"/>
              </w:rPr>
              <w:t>-2,55</w:t>
            </w:r>
          </w:p>
        </w:tc>
        <w:tc>
          <w:tcPr>
            <w:tcW w:w="1431" w:type="dxa"/>
            <w:tcBorders>
              <w:top w:val="nil"/>
              <w:left w:val="single" w:sz="4" w:space="0" w:color="000000"/>
              <w:bottom w:val="single" w:sz="4" w:space="0" w:color="000000"/>
              <w:right w:val="double" w:sz="4" w:space="0" w:color="000000"/>
            </w:tcBorders>
          </w:tcPr>
          <w:p w14:paraId="4091C9BC" w14:textId="77777777" w:rsidR="0022413E" w:rsidRDefault="0022413E" w:rsidP="006318D4">
            <w:pPr>
              <w:tabs>
                <w:tab w:val="center" w:pos="8789"/>
                <w:tab w:val="center" w:pos="9072"/>
              </w:tabs>
              <w:spacing w:line="259" w:lineRule="auto"/>
              <w:ind w:left="660"/>
              <w:jc w:val="right"/>
            </w:pPr>
            <w:r>
              <w:t>,00</w:t>
            </w:r>
          </w:p>
        </w:tc>
      </w:tr>
      <w:tr w:rsidR="0022413E" w14:paraId="6DB337FF" w14:textId="77777777" w:rsidTr="00AA58B6">
        <w:trPr>
          <w:trHeight w:val="342"/>
        </w:trPr>
        <w:tc>
          <w:tcPr>
            <w:tcW w:w="4002" w:type="dxa"/>
            <w:tcBorders>
              <w:top w:val="single" w:sz="4" w:space="0" w:color="000000"/>
              <w:left w:val="double" w:sz="4" w:space="0" w:color="000000"/>
              <w:bottom w:val="nil"/>
              <w:right w:val="double" w:sz="4" w:space="0" w:color="000000"/>
            </w:tcBorders>
          </w:tcPr>
          <w:p w14:paraId="5C73BB78" w14:textId="77777777"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19-61 ans</w:t>
            </w:r>
          </w:p>
        </w:tc>
        <w:tc>
          <w:tcPr>
            <w:tcW w:w="1431" w:type="dxa"/>
            <w:tcBorders>
              <w:top w:val="single" w:sz="4" w:space="0" w:color="000000"/>
              <w:left w:val="double" w:sz="4" w:space="0" w:color="000000"/>
              <w:bottom w:val="nil"/>
              <w:right w:val="single" w:sz="4" w:space="0" w:color="000000"/>
            </w:tcBorders>
          </w:tcPr>
          <w:p w14:paraId="5EEBD584" w14:textId="77777777" w:rsidR="0022413E" w:rsidRPr="00EB054C" w:rsidRDefault="0022413E" w:rsidP="006318D4">
            <w:pPr>
              <w:tabs>
                <w:tab w:val="center" w:pos="8789"/>
                <w:tab w:val="center" w:pos="9072"/>
              </w:tabs>
              <w:spacing w:line="259" w:lineRule="auto"/>
              <w:ind w:left="394"/>
              <w:rPr>
                <w:rFonts w:ascii="Times" w:hAnsi="Times"/>
              </w:rPr>
            </w:pPr>
            <w:r w:rsidRPr="00EB054C">
              <w:rPr>
                <w:rFonts w:ascii="Times" w:hAnsi="Times"/>
              </w:rPr>
              <w:t>37,00</w:t>
            </w:r>
          </w:p>
        </w:tc>
        <w:tc>
          <w:tcPr>
            <w:tcW w:w="1417" w:type="dxa"/>
            <w:tcBorders>
              <w:top w:val="single" w:sz="4" w:space="0" w:color="000000"/>
              <w:left w:val="single" w:sz="4" w:space="0" w:color="000000"/>
              <w:bottom w:val="nil"/>
              <w:right w:val="single" w:sz="4" w:space="0" w:color="000000"/>
            </w:tcBorders>
          </w:tcPr>
          <w:p w14:paraId="186B0A83" w14:textId="77777777" w:rsidR="0022413E" w:rsidRPr="00EB054C" w:rsidRDefault="0022413E" w:rsidP="006318D4">
            <w:pPr>
              <w:tabs>
                <w:tab w:val="center" w:pos="8789"/>
                <w:tab w:val="center" w:pos="9072"/>
              </w:tabs>
              <w:spacing w:line="259" w:lineRule="auto"/>
              <w:ind w:left="280"/>
              <w:rPr>
                <w:rFonts w:ascii="Times" w:hAnsi="Times"/>
              </w:rPr>
            </w:pPr>
            <w:r w:rsidRPr="00EB054C">
              <w:rPr>
                <w:rFonts w:ascii="Times" w:hAnsi="Times"/>
              </w:rPr>
              <w:t>141,00</w:t>
            </w:r>
          </w:p>
        </w:tc>
        <w:tc>
          <w:tcPr>
            <w:tcW w:w="1431" w:type="dxa"/>
            <w:tcBorders>
              <w:top w:val="single" w:sz="4" w:space="0" w:color="000000"/>
              <w:left w:val="single" w:sz="4" w:space="0" w:color="000000"/>
              <w:bottom w:val="nil"/>
              <w:right w:val="double" w:sz="4" w:space="0" w:color="000000"/>
            </w:tcBorders>
          </w:tcPr>
          <w:p w14:paraId="5D7F0A19" w14:textId="77777777" w:rsidR="0022413E" w:rsidRDefault="0022413E" w:rsidP="006318D4">
            <w:pPr>
              <w:tabs>
                <w:tab w:val="center" w:pos="8789"/>
                <w:tab w:val="center" w:pos="9072"/>
              </w:tabs>
              <w:spacing w:line="259" w:lineRule="auto"/>
              <w:ind w:left="173"/>
              <w:jc w:val="right"/>
            </w:pPr>
            <w:r>
              <w:t>178,00</w:t>
            </w:r>
          </w:p>
        </w:tc>
      </w:tr>
      <w:tr w:rsidR="0022413E" w14:paraId="7FAEF056" w14:textId="77777777" w:rsidTr="00AA58B6">
        <w:trPr>
          <w:trHeight w:val="320"/>
        </w:trPr>
        <w:tc>
          <w:tcPr>
            <w:tcW w:w="4002" w:type="dxa"/>
            <w:tcBorders>
              <w:top w:val="nil"/>
              <w:left w:val="double" w:sz="4" w:space="0" w:color="000000"/>
              <w:bottom w:val="nil"/>
              <w:right w:val="double" w:sz="4" w:space="0" w:color="000000"/>
            </w:tcBorders>
          </w:tcPr>
          <w:p w14:paraId="0F782674" w14:textId="18D7543D"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ligne %</w:t>
            </w:r>
          </w:p>
        </w:tc>
        <w:tc>
          <w:tcPr>
            <w:tcW w:w="1431" w:type="dxa"/>
            <w:tcBorders>
              <w:top w:val="nil"/>
              <w:left w:val="double" w:sz="4" w:space="0" w:color="000000"/>
              <w:bottom w:val="nil"/>
              <w:right w:val="single" w:sz="4" w:space="0" w:color="000000"/>
            </w:tcBorders>
          </w:tcPr>
          <w:p w14:paraId="0F67EA83" w14:textId="77777777" w:rsidR="0022413E" w:rsidRPr="00EB054C" w:rsidRDefault="0022413E" w:rsidP="006318D4">
            <w:pPr>
              <w:tabs>
                <w:tab w:val="center" w:pos="8789"/>
                <w:tab w:val="center" w:pos="9072"/>
              </w:tabs>
              <w:spacing w:line="259" w:lineRule="auto"/>
              <w:ind w:left="122"/>
              <w:jc w:val="right"/>
              <w:rPr>
                <w:rFonts w:ascii="Times" w:hAnsi="Times"/>
              </w:rPr>
            </w:pPr>
            <w:r w:rsidRPr="00EB054C">
              <w:rPr>
                <w:rFonts w:ascii="Times" w:hAnsi="Times"/>
              </w:rPr>
              <w:t>20,79%</w:t>
            </w:r>
          </w:p>
        </w:tc>
        <w:tc>
          <w:tcPr>
            <w:tcW w:w="1417" w:type="dxa"/>
            <w:tcBorders>
              <w:top w:val="nil"/>
              <w:left w:val="single" w:sz="4" w:space="0" w:color="000000"/>
              <w:bottom w:val="nil"/>
              <w:right w:val="single" w:sz="4" w:space="0" w:color="000000"/>
            </w:tcBorders>
          </w:tcPr>
          <w:p w14:paraId="209C6A2D" w14:textId="77777777" w:rsidR="0022413E" w:rsidRPr="00EB054C" w:rsidRDefault="0022413E" w:rsidP="006318D4">
            <w:pPr>
              <w:tabs>
                <w:tab w:val="center" w:pos="8789"/>
                <w:tab w:val="center" w:pos="9072"/>
              </w:tabs>
              <w:spacing w:line="259" w:lineRule="auto"/>
              <w:ind w:left="156"/>
              <w:jc w:val="right"/>
              <w:rPr>
                <w:rFonts w:ascii="Times" w:hAnsi="Times"/>
              </w:rPr>
            </w:pPr>
            <w:r w:rsidRPr="00EB054C">
              <w:rPr>
                <w:rFonts w:ascii="Times" w:hAnsi="Times"/>
              </w:rPr>
              <w:t>79,21%</w:t>
            </w:r>
          </w:p>
        </w:tc>
        <w:tc>
          <w:tcPr>
            <w:tcW w:w="1431" w:type="dxa"/>
            <w:tcBorders>
              <w:top w:val="nil"/>
              <w:left w:val="single" w:sz="4" w:space="0" w:color="000000"/>
              <w:bottom w:val="nil"/>
              <w:right w:val="double" w:sz="4" w:space="0" w:color="000000"/>
            </w:tcBorders>
          </w:tcPr>
          <w:p w14:paraId="2BA1F7DF" w14:textId="77777777" w:rsidR="0022413E" w:rsidRDefault="0022413E" w:rsidP="006318D4">
            <w:pPr>
              <w:tabs>
                <w:tab w:val="center" w:pos="8789"/>
                <w:tab w:val="center" w:pos="9072"/>
              </w:tabs>
              <w:spacing w:line="259" w:lineRule="auto"/>
              <w:jc w:val="right"/>
            </w:pPr>
            <w:r>
              <w:t>100,00%</w:t>
            </w:r>
          </w:p>
        </w:tc>
      </w:tr>
      <w:tr w:rsidR="0022413E" w14:paraId="47B0B367" w14:textId="77777777" w:rsidTr="00AA58B6">
        <w:trPr>
          <w:trHeight w:val="328"/>
        </w:trPr>
        <w:tc>
          <w:tcPr>
            <w:tcW w:w="4002" w:type="dxa"/>
            <w:tcBorders>
              <w:top w:val="nil"/>
              <w:left w:val="double" w:sz="4" w:space="0" w:color="000000"/>
              <w:bottom w:val="single" w:sz="4" w:space="0" w:color="000000"/>
              <w:right w:val="double" w:sz="4" w:space="0" w:color="000000"/>
            </w:tcBorders>
          </w:tcPr>
          <w:p w14:paraId="7C38ABDF" w14:textId="17C76FE8"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résidus ajustés</w:t>
            </w:r>
          </w:p>
        </w:tc>
        <w:tc>
          <w:tcPr>
            <w:tcW w:w="1431" w:type="dxa"/>
            <w:tcBorders>
              <w:top w:val="nil"/>
              <w:left w:val="double" w:sz="4" w:space="0" w:color="000000"/>
              <w:bottom w:val="single" w:sz="4" w:space="0" w:color="000000"/>
              <w:right w:val="single" w:sz="4" w:space="0" w:color="000000"/>
            </w:tcBorders>
          </w:tcPr>
          <w:p w14:paraId="25268B44" w14:textId="77777777" w:rsidR="0022413E" w:rsidRPr="00EB054C" w:rsidRDefault="0022413E" w:rsidP="006318D4">
            <w:pPr>
              <w:tabs>
                <w:tab w:val="center" w:pos="8789"/>
                <w:tab w:val="center" w:pos="9072"/>
              </w:tabs>
              <w:spacing w:line="259" w:lineRule="auto"/>
              <w:ind w:left="702"/>
              <w:rPr>
                <w:rFonts w:ascii="Times" w:hAnsi="Times"/>
              </w:rPr>
            </w:pPr>
            <w:r w:rsidRPr="00EB054C">
              <w:rPr>
                <w:rFonts w:ascii="Times" w:hAnsi="Times"/>
              </w:rPr>
              <w:t>,29</w:t>
            </w:r>
          </w:p>
        </w:tc>
        <w:tc>
          <w:tcPr>
            <w:tcW w:w="1417" w:type="dxa"/>
            <w:tcBorders>
              <w:top w:val="nil"/>
              <w:left w:val="single" w:sz="4" w:space="0" w:color="000000"/>
              <w:bottom w:val="single" w:sz="4" w:space="0" w:color="000000"/>
              <w:right w:val="single" w:sz="4" w:space="0" w:color="000000"/>
            </w:tcBorders>
          </w:tcPr>
          <w:p w14:paraId="52B96FEA" w14:textId="77777777" w:rsidR="0022413E" w:rsidRPr="00EB054C" w:rsidRDefault="0022413E" w:rsidP="006318D4">
            <w:pPr>
              <w:tabs>
                <w:tab w:val="center" w:pos="8789"/>
                <w:tab w:val="center" w:pos="9072"/>
              </w:tabs>
              <w:spacing w:line="259" w:lineRule="auto"/>
              <w:ind w:left="588"/>
              <w:rPr>
                <w:rFonts w:ascii="Times" w:hAnsi="Times"/>
              </w:rPr>
            </w:pPr>
            <w:r w:rsidRPr="00EB054C">
              <w:rPr>
                <w:rFonts w:ascii="Times" w:hAnsi="Times"/>
              </w:rPr>
              <w:t>-,29</w:t>
            </w:r>
          </w:p>
        </w:tc>
        <w:tc>
          <w:tcPr>
            <w:tcW w:w="1431" w:type="dxa"/>
            <w:tcBorders>
              <w:top w:val="nil"/>
              <w:left w:val="single" w:sz="4" w:space="0" w:color="000000"/>
              <w:bottom w:val="single" w:sz="4" w:space="0" w:color="000000"/>
              <w:right w:val="double" w:sz="4" w:space="0" w:color="000000"/>
            </w:tcBorders>
          </w:tcPr>
          <w:p w14:paraId="2F075766" w14:textId="77777777" w:rsidR="0022413E" w:rsidRDefault="0022413E" w:rsidP="006318D4">
            <w:pPr>
              <w:tabs>
                <w:tab w:val="center" w:pos="8789"/>
                <w:tab w:val="center" w:pos="9072"/>
              </w:tabs>
              <w:spacing w:line="259" w:lineRule="auto"/>
              <w:ind w:left="660"/>
              <w:jc w:val="right"/>
            </w:pPr>
            <w:r>
              <w:t>,00</w:t>
            </w:r>
          </w:p>
        </w:tc>
      </w:tr>
      <w:tr w:rsidR="0022413E" w14:paraId="2629571C" w14:textId="77777777" w:rsidTr="00AA58B6">
        <w:trPr>
          <w:trHeight w:val="342"/>
        </w:trPr>
        <w:tc>
          <w:tcPr>
            <w:tcW w:w="4002" w:type="dxa"/>
            <w:tcBorders>
              <w:top w:val="single" w:sz="4" w:space="0" w:color="000000"/>
              <w:left w:val="double" w:sz="4" w:space="0" w:color="000000"/>
              <w:bottom w:val="nil"/>
              <w:right w:val="double" w:sz="4" w:space="0" w:color="000000"/>
            </w:tcBorders>
          </w:tcPr>
          <w:p w14:paraId="60DF5DF8" w14:textId="77777777"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62 ans et +</w:t>
            </w:r>
          </w:p>
        </w:tc>
        <w:tc>
          <w:tcPr>
            <w:tcW w:w="1431" w:type="dxa"/>
            <w:tcBorders>
              <w:top w:val="single" w:sz="4" w:space="0" w:color="000000"/>
              <w:left w:val="double" w:sz="4" w:space="0" w:color="000000"/>
              <w:bottom w:val="nil"/>
              <w:right w:val="single" w:sz="4" w:space="0" w:color="000000"/>
            </w:tcBorders>
          </w:tcPr>
          <w:p w14:paraId="7424CDFB" w14:textId="77777777" w:rsidR="0022413E" w:rsidRPr="00EB054C" w:rsidRDefault="0022413E" w:rsidP="006318D4">
            <w:pPr>
              <w:tabs>
                <w:tab w:val="center" w:pos="8789"/>
                <w:tab w:val="center" w:pos="9072"/>
              </w:tabs>
              <w:spacing w:line="259" w:lineRule="auto"/>
              <w:ind w:left="675"/>
              <w:rPr>
                <w:rFonts w:ascii="Times" w:hAnsi="Times"/>
              </w:rPr>
            </w:pPr>
            <w:r w:rsidRPr="00EB054C">
              <w:rPr>
                <w:rFonts w:ascii="Times" w:hAnsi="Times"/>
              </w:rPr>
              <w:t>,00</w:t>
            </w:r>
          </w:p>
        </w:tc>
        <w:tc>
          <w:tcPr>
            <w:tcW w:w="1417" w:type="dxa"/>
            <w:tcBorders>
              <w:top w:val="single" w:sz="4" w:space="0" w:color="000000"/>
              <w:left w:val="single" w:sz="4" w:space="0" w:color="000000"/>
              <w:bottom w:val="nil"/>
              <w:right w:val="single" w:sz="4" w:space="0" w:color="000000"/>
            </w:tcBorders>
          </w:tcPr>
          <w:p w14:paraId="42FEFCB0" w14:textId="77777777" w:rsidR="0022413E" w:rsidRPr="00EB054C" w:rsidRDefault="0022413E" w:rsidP="006318D4">
            <w:pPr>
              <w:tabs>
                <w:tab w:val="center" w:pos="8789"/>
                <w:tab w:val="center" w:pos="9072"/>
              </w:tabs>
              <w:spacing w:line="259" w:lineRule="auto"/>
              <w:ind w:left="364"/>
              <w:rPr>
                <w:rFonts w:ascii="Times" w:hAnsi="Times"/>
              </w:rPr>
            </w:pPr>
            <w:r w:rsidRPr="00EB054C">
              <w:rPr>
                <w:rFonts w:ascii="Times" w:hAnsi="Times"/>
              </w:rPr>
              <w:t>32,00</w:t>
            </w:r>
          </w:p>
        </w:tc>
        <w:tc>
          <w:tcPr>
            <w:tcW w:w="1431" w:type="dxa"/>
            <w:tcBorders>
              <w:top w:val="single" w:sz="4" w:space="0" w:color="000000"/>
              <w:left w:val="single" w:sz="4" w:space="0" w:color="000000"/>
              <w:bottom w:val="nil"/>
              <w:right w:val="double" w:sz="4" w:space="0" w:color="000000"/>
            </w:tcBorders>
          </w:tcPr>
          <w:p w14:paraId="4B30B1FF" w14:textId="77777777" w:rsidR="0022413E" w:rsidRDefault="0022413E" w:rsidP="006318D4">
            <w:pPr>
              <w:tabs>
                <w:tab w:val="center" w:pos="8789"/>
                <w:tab w:val="center" w:pos="9072"/>
              </w:tabs>
              <w:spacing w:line="259" w:lineRule="auto"/>
              <w:ind w:left="364"/>
              <w:jc w:val="right"/>
            </w:pPr>
            <w:r>
              <w:t>32,00</w:t>
            </w:r>
          </w:p>
        </w:tc>
      </w:tr>
      <w:tr w:rsidR="0022413E" w14:paraId="0B44DFE8" w14:textId="77777777" w:rsidTr="00AA58B6">
        <w:trPr>
          <w:trHeight w:val="320"/>
        </w:trPr>
        <w:tc>
          <w:tcPr>
            <w:tcW w:w="4002" w:type="dxa"/>
            <w:tcBorders>
              <w:top w:val="nil"/>
              <w:left w:val="double" w:sz="4" w:space="0" w:color="000000"/>
              <w:bottom w:val="nil"/>
              <w:right w:val="double" w:sz="4" w:space="0" w:color="000000"/>
            </w:tcBorders>
          </w:tcPr>
          <w:p w14:paraId="1AFF8DFD" w14:textId="3DB8547D"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ligne %</w:t>
            </w:r>
          </w:p>
        </w:tc>
        <w:tc>
          <w:tcPr>
            <w:tcW w:w="1431" w:type="dxa"/>
            <w:tcBorders>
              <w:top w:val="nil"/>
              <w:left w:val="double" w:sz="4" w:space="0" w:color="000000"/>
              <w:bottom w:val="nil"/>
              <w:right w:val="single" w:sz="4" w:space="0" w:color="000000"/>
            </w:tcBorders>
            <w:shd w:val="clear" w:color="auto" w:fill="BDD6EE" w:themeFill="accent1" w:themeFillTint="66"/>
          </w:tcPr>
          <w:p w14:paraId="58F6DAF5" w14:textId="77777777" w:rsidR="0022413E" w:rsidRPr="00EB054C" w:rsidRDefault="0022413E" w:rsidP="006318D4">
            <w:pPr>
              <w:tabs>
                <w:tab w:val="center" w:pos="8789"/>
                <w:tab w:val="center" w:pos="9072"/>
              </w:tabs>
              <w:spacing w:line="259" w:lineRule="auto"/>
              <w:ind w:left="457"/>
              <w:jc w:val="right"/>
              <w:rPr>
                <w:rFonts w:ascii="Times" w:hAnsi="Times"/>
                <w:b/>
                <w:bCs/>
              </w:rPr>
            </w:pPr>
            <w:r w:rsidRPr="00EB054C">
              <w:rPr>
                <w:rFonts w:ascii="Times" w:hAnsi="Times"/>
                <w:b/>
                <w:bCs/>
              </w:rPr>
              <w:t>,00%</w:t>
            </w:r>
          </w:p>
        </w:tc>
        <w:tc>
          <w:tcPr>
            <w:tcW w:w="1417" w:type="dxa"/>
            <w:tcBorders>
              <w:top w:val="nil"/>
              <w:left w:val="single" w:sz="4" w:space="0" w:color="000000"/>
              <w:bottom w:val="nil"/>
              <w:right w:val="single" w:sz="4" w:space="0" w:color="000000"/>
            </w:tcBorders>
            <w:shd w:val="clear" w:color="auto" w:fill="auto"/>
          </w:tcPr>
          <w:p w14:paraId="113ABDC0" w14:textId="77777777" w:rsidR="0022413E" w:rsidRPr="00EB054C" w:rsidRDefault="0022413E" w:rsidP="006318D4">
            <w:pPr>
              <w:tabs>
                <w:tab w:val="center" w:pos="8789"/>
                <w:tab w:val="center" w:pos="9072"/>
              </w:tabs>
              <w:spacing w:line="259" w:lineRule="auto"/>
              <w:jc w:val="right"/>
              <w:rPr>
                <w:rFonts w:ascii="Times" w:hAnsi="Times"/>
              </w:rPr>
            </w:pPr>
            <w:r w:rsidRPr="00EB054C">
              <w:rPr>
                <w:rFonts w:ascii="Times" w:hAnsi="Times"/>
              </w:rPr>
              <w:t>100,00%</w:t>
            </w:r>
          </w:p>
        </w:tc>
        <w:tc>
          <w:tcPr>
            <w:tcW w:w="1431" w:type="dxa"/>
            <w:tcBorders>
              <w:top w:val="nil"/>
              <w:left w:val="single" w:sz="4" w:space="0" w:color="000000"/>
              <w:bottom w:val="nil"/>
              <w:right w:val="double" w:sz="4" w:space="0" w:color="000000"/>
            </w:tcBorders>
          </w:tcPr>
          <w:p w14:paraId="158E32F0" w14:textId="77777777" w:rsidR="0022413E" w:rsidRDefault="0022413E" w:rsidP="006318D4">
            <w:pPr>
              <w:tabs>
                <w:tab w:val="center" w:pos="8789"/>
                <w:tab w:val="center" w:pos="9072"/>
              </w:tabs>
              <w:spacing w:line="259" w:lineRule="auto"/>
              <w:jc w:val="right"/>
            </w:pPr>
            <w:r>
              <w:t>100,00%</w:t>
            </w:r>
          </w:p>
        </w:tc>
      </w:tr>
      <w:tr w:rsidR="0022413E" w14:paraId="5FD1B668" w14:textId="77777777" w:rsidTr="00AA58B6">
        <w:trPr>
          <w:trHeight w:val="328"/>
        </w:trPr>
        <w:tc>
          <w:tcPr>
            <w:tcW w:w="4002" w:type="dxa"/>
            <w:tcBorders>
              <w:top w:val="nil"/>
              <w:left w:val="double" w:sz="4" w:space="0" w:color="000000"/>
              <w:bottom w:val="single" w:sz="4" w:space="0" w:color="000000"/>
              <w:right w:val="double" w:sz="4" w:space="0" w:color="000000"/>
            </w:tcBorders>
          </w:tcPr>
          <w:p w14:paraId="481CD438" w14:textId="638E01F2"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résidus ajustés</w:t>
            </w:r>
          </w:p>
        </w:tc>
        <w:tc>
          <w:tcPr>
            <w:tcW w:w="1431" w:type="dxa"/>
            <w:tcBorders>
              <w:top w:val="nil"/>
              <w:left w:val="double" w:sz="4" w:space="0" w:color="000000"/>
              <w:bottom w:val="single" w:sz="4" w:space="0" w:color="000000"/>
              <w:right w:val="single" w:sz="4" w:space="0" w:color="000000"/>
            </w:tcBorders>
          </w:tcPr>
          <w:p w14:paraId="15063F30" w14:textId="77777777" w:rsidR="0022413E" w:rsidRPr="00EB054C" w:rsidRDefault="0022413E" w:rsidP="006318D4">
            <w:pPr>
              <w:tabs>
                <w:tab w:val="center" w:pos="8789"/>
                <w:tab w:val="center" w:pos="9072"/>
              </w:tabs>
              <w:spacing w:line="259" w:lineRule="auto"/>
              <w:ind w:left="441"/>
              <w:rPr>
                <w:rFonts w:ascii="Times" w:hAnsi="Times"/>
              </w:rPr>
            </w:pPr>
            <w:r w:rsidRPr="00EB054C">
              <w:rPr>
                <w:rFonts w:ascii="Times" w:hAnsi="Times"/>
              </w:rPr>
              <w:t>-3,06</w:t>
            </w:r>
          </w:p>
        </w:tc>
        <w:tc>
          <w:tcPr>
            <w:tcW w:w="1417" w:type="dxa"/>
            <w:tcBorders>
              <w:top w:val="nil"/>
              <w:left w:val="single" w:sz="4" w:space="0" w:color="000000"/>
              <w:bottom w:val="single" w:sz="4" w:space="0" w:color="000000"/>
              <w:right w:val="single" w:sz="4" w:space="0" w:color="000000"/>
            </w:tcBorders>
          </w:tcPr>
          <w:p w14:paraId="2BB2DBEC" w14:textId="77777777" w:rsidR="0022413E" w:rsidRPr="00EB054C" w:rsidRDefault="0022413E" w:rsidP="006318D4">
            <w:pPr>
              <w:tabs>
                <w:tab w:val="center" w:pos="8789"/>
                <w:tab w:val="center" w:pos="9072"/>
              </w:tabs>
              <w:spacing w:line="259" w:lineRule="auto"/>
              <w:ind w:left="526"/>
              <w:rPr>
                <w:rFonts w:ascii="Times" w:hAnsi="Times"/>
              </w:rPr>
            </w:pPr>
            <w:r w:rsidRPr="00EB054C">
              <w:rPr>
                <w:rFonts w:ascii="Times" w:hAnsi="Times"/>
              </w:rPr>
              <w:t>3,06</w:t>
            </w:r>
          </w:p>
        </w:tc>
        <w:tc>
          <w:tcPr>
            <w:tcW w:w="1431" w:type="dxa"/>
            <w:tcBorders>
              <w:top w:val="nil"/>
              <w:left w:val="single" w:sz="4" w:space="0" w:color="000000"/>
              <w:bottom w:val="single" w:sz="4" w:space="0" w:color="000000"/>
              <w:right w:val="double" w:sz="4" w:space="0" w:color="000000"/>
            </w:tcBorders>
          </w:tcPr>
          <w:p w14:paraId="07ABAB27" w14:textId="77777777" w:rsidR="0022413E" w:rsidRDefault="0022413E" w:rsidP="006318D4">
            <w:pPr>
              <w:tabs>
                <w:tab w:val="center" w:pos="8789"/>
                <w:tab w:val="center" w:pos="9072"/>
              </w:tabs>
              <w:spacing w:line="259" w:lineRule="auto"/>
              <w:ind w:left="660"/>
              <w:jc w:val="right"/>
            </w:pPr>
            <w:r>
              <w:t>,00</w:t>
            </w:r>
          </w:p>
        </w:tc>
      </w:tr>
      <w:tr w:rsidR="0022413E" w14:paraId="53A52412" w14:textId="77777777" w:rsidTr="00AA58B6">
        <w:trPr>
          <w:trHeight w:val="342"/>
        </w:trPr>
        <w:tc>
          <w:tcPr>
            <w:tcW w:w="4002" w:type="dxa"/>
            <w:tcBorders>
              <w:top w:val="single" w:sz="4" w:space="0" w:color="000000"/>
              <w:left w:val="double" w:sz="4" w:space="0" w:color="000000"/>
              <w:right w:val="double" w:sz="4" w:space="0" w:color="000000"/>
            </w:tcBorders>
          </w:tcPr>
          <w:p w14:paraId="0B4F9950" w14:textId="77777777"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Total</w:t>
            </w:r>
          </w:p>
        </w:tc>
        <w:tc>
          <w:tcPr>
            <w:tcW w:w="1431" w:type="dxa"/>
            <w:tcBorders>
              <w:top w:val="single" w:sz="4" w:space="0" w:color="000000"/>
              <w:left w:val="double" w:sz="4" w:space="0" w:color="000000"/>
              <w:right w:val="single" w:sz="4" w:space="0" w:color="000000"/>
            </w:tcBorders>
          </w:tcPr>
          <w:p w14:paraId="07B94A43" w14:textId="77777777" w:rsidR="0022413E" w:rsidRPr="00EB054C" w:rsidRDefault="0022413E" w:rsidP="006318D4">
            <w:pPr>
              <w:tabs>
                <w:tab w:val="center" w:pos="8789"/>
                <w:tab w:val="center" w:pos="9072"/>
              </w:tabs>
              <w:spacing w:line="259" w:lineRule="auto"/>
              <w:ind w:left="370"/>
              <w:rPr>
                <w:rFonts w:ascii="Times" w:hAnsi="Times"/>
              </w:rPr>
            </w:pPr>
            <w:r w:rsidRPr="00EB054C">
              <w:rPr>
                <w:rFonts w:ascii="Times" w:hAnsi="Times"/>
              </w:rPr>
              <w:t>50,00</w:t>
            </w:r>
          </w:p>
        </w:tc>
        <w:tc>
          <w:tcPr>
            <w:tcW w:w="1417" w:type="dxa"/>
            <w:tcBorders>
              <w:top w:val="single" w:sz="4" w:space="0" w:color="000000"/>
              <w:left w:val="single" w:sz="4" w:space="0" w:color="000000"/>
              <w:right w:val="single" w:sz="4" w:space="0" w:color="000000"/>
            </w:tcBorders>
          </w:tcPr>
          <w:p w14:paraId="6A62A8A8" w14:textId="77777777" w:rsidR="0022413E" w:rsidRPr="00EB054C" w:rsidRDefault="0022413E" w:rsidP="006318D4">
            <w:pPr>
              <w:tabs>
                <w:tab w:val="center" w:pos="8789"/>
                <w:tab w:val="center" w:pos="9072"/>
              </w:tabs>
              <w:spacing w:line="259" w:lineRule="auto"/>
              <w:ind w:left="179"/>
              <w:jc w:val="center"/>
              <w:rPr>
                <w:rFonts w:ascii="Times" w:hAnsi="Times"/>
              </w:rPr>
            </w:pPr>
            <w:r w:rsidRPr="00EB054C">
              <w:rPr>
                <w:rFonts w:ascii="Times" w:hAnsi="Times"/>
              </w:rPr>
              <w:t>196,00</w:t>
            </w:r>
          </w:p>
        </w:tc>
        <w:tc>
          <w:tcPr>
            <w:tcW w:w="1431" w:type="dxa"/>
            <w:tcBorders>
              <w:top w:val="single" w:sz="4" w:space="0" w:color="000000"/>
              <w:left w:val="single" w:sz="4" w:space="0" w:color="000000"/>
              <w:right w:val="double" w:sz="4" w:space="0" w:color="000000"/>
            </w:tcBorders>
          </w:tcPr>
          <w:p w14:paraId="65ED1756" w14:textId="77777777" w:rsidR="0022413E" w:rsidRDefault="0022413E" w:rsidP="006318D4">
            <w:pPr>
              <w:tabs>
                <w:tab w:val="center" w:pos="8789"/>
                <w:tab w:val="center" w:pos="9072"/>
              </w:tabs>
              <w:spacing w:line="259" w:lineRule="auto"/>
              <w:ind w:left="130"/>
              <w:jc w:val="right"/>
            </w:pPr>
            <w:r>
              <w:t>246,00</w:t>
            </w:r>
          </w:p>
        </w:tc>
      </w:tr>
      <w:tr w:rsidR="0022413E" w14:paraId="7FCBB9A9" w14:textId="77777777" w:rsidTr="00AA58B6">
        <w:trPr>
          <w:trHeight w:val="320"/>
        </w:trPr>
        <w:tc>
          <w:tcPr>
            <w:tcW w:w="4002" w:type="dxa"/>
            <w:tcBorders>
              <w:top w:val="nil"/>
              <w:left w:val="double" w:sz="4" w:space="0" w:color="000000"/>
              <w:bottom w:val="single" w:sz="4" w:space="0" w:color="auto"/>
              <w:right w:val="double" w:sz="4" w:space="0" w:color="000000"/>
            </w:tcBorders>
          </w:tcPr>
          <w:p w14:paraId="01659A9D" w14:textId="77777777" w:rsidR="0022413E" w:rsidRPr="00F432C5" w:rsidRDefault="0022413E" w:rsidP="00F432C5">
            <w:pPr>
              <w:tabs>
                <w:tab w:val="center" w:pos="8789"/>
                <w:tab w:val="center" w:pos="9072"/>
              </w:tabs>
              <w:spacing w:line="259" w:lineRule="auto"/>
              <w:ind w:left="131"/>
              <w:rPr>
                <w:rFonts w:ascii="Times" w:eastAsia="Calibri" w:hAnsi="Times" w:cs="Calibri"/>
              </w:rPr>
            </w:pPr>
          </w:p>
        </w:tc>
        <w:tc>
          <w:tcPr>
            <w:tcW w:w="1431" w:type="dxa"/>
            <w:tcBorders>
              <w:top w:val="nil"/>
              <w:left w:val="double" w:sz="4" w:space="0" w:color="000000"/>
              <w:bottom w:val="single" w:sz="4" w:space="0" w:color="auto"/>
              <w:right w:val="single" w:sz="4" w:space="0" w:color="000000"/>
            </w:tcBorders>
          </w:tcPr>
          <w:p w14:paraId="31E924DF" w14:textId="77777777" w:rsidR="0022413E" w:rsidRPr="00EB054C" w:rsidRDefault="0022413E" w:rsidP="006318D4">
            <w:pPr>
              <w:tabs>
                <w:tab w:val="center" w:pos="8789"/>
                <w:tab w:val="center" w:pos="9072"/>
              </w:tabs>
              <w:spacing w:line="259" w:lineRule="auto"/>
              <w:ind w:left="113"/>
              <w:jc w:val="center"/>
              <w:rPr>
                <w:rFonts w:ascii="Times" w:hAnsi="Times"/>
              </w:rPr>
            </w:pPr>
            <w:r w:rsidRPr="00EB054C">
              <w:rPr>
                <w:rFonts w:ascii="Times" w:hAnsi="Times"/>
              </w:rPr>
              <w:t>20,33%</w:t>
            </w:r>
          </w:p>
        </w:tc>
        <w:tc>
          <w:tcPr>
            <w:tcW w:w="1417" w:type="dxa"/>
            <w:tcBorders>
              <w:top w:val="nil"/>
              <w:left w:val="single" w:sz="4" w:space="0" w:color="000000"/>
              <w:bottom w:val="single" w:sz="4" w:space="0" w:color="auto"/>
              <w:right w:val="single" w:sz="4" w:space="0" w:color="000000"/>
            </w:tcBorders>
          </w:tcPr>
          <w:p w14:paraId="58383C74" w14:textId="77777777" w:rsidR="0022413E" w:rsidRPr="00EB054C" w:rsidRDefault="0022413E" w:rsidP="006318D4">
            <w:pPr>
              <w:tabs>
                <w:tab w:val="center" w:pos="8789"/>
                <w:tab w:val="center" w:pos="9072"/>
              </w:tabs>
              <w:spacing w:line="259" w:lineRule="auto"/>
              <w:ind w:left="135"/>
              <w:jc w:val="center"/>
              <w:rPr>
                <w:rFonts w:ascii="Times" w:hAnsi="Times"/>
              </w:rPr>
            </w:pPr>
            <w:r w:rsidRPr="00EB054C">
              <w:rPr>
                <w:rFonts w:ascii="Times" w:hAnsi="Times"/>
              </w:rPr>
              <w:t>79,67%</w:t>
            </w:r>
          </w:p>
        </w:tc>
        <w:tc>
          <w:tcPr>
            <w:tcW w:w="1431" w:type="dxa"/>
            <w:tcBorders>
              <w:top w:val="nil"/>
              <w:left w:val="single" w:sz="4" w:space="0" w:color="000000"/>
              <w:bottom w:val="single" w:sz="4" w:space="0" w:color="auto"/>
              <w:right w:val="double" w:sz="4" w:space="0" w:color="000000"/>
            </w:tcBorders>
          </w:tcPr>
          <w:p w14:paraId="00741163" w14:textId="77777777" w:rsidR="0022413E" w:rsidRDefault="0022413E" w:rsidP="006318D4">
            <w:pPr>
              <w:tabs>
                <w:tab w:val="center" w:pos="8789"/>
                <w:tab w:val="center" w:pos="9072"/>
              </w:tabs>
              <w:spacing w:line="259" w:lineRule="auto"/>
              <w:jc w:val="right"/>
            </w:pPr>
            <w:r>
              <w:t>100,00%</w:t>
            </w:r>
          </w:p>
        </w:tc>
      </w:tr>
    </w:tbl>
    <w:p w14:paraId="01399581" w14:textId="048DF1CB" w:rsidR="00540A90" w:rsidRPr="003D2A3F" w:rsidRDefault="00540A90" w:rsidP="006318D4">
      <w:pPr>
        <w:tabs>
          <w:tab w:val="center" w:pos="8789"/>
          <w:tab w:val="center" w:pos="9072"/>
        </w:tabs>
        <w:ind w:left="-5"/>
        <w:rPr>
          <w:sz w:val="10"/>
          <w:szCs w:val="10"/>
          <w:highlight w:val="red"/>
        </w:rPr>
      </w:pPr>
    </w:p>
    <w:p w14:paraId="0ADEB93B" w14:textId="43DE9940" w:rsidR="003D2A3F" w:rsidRPr="00E670FA" w:rsidRDefault="003D2A3F" w:rsidP="003D2A3F">
      <w:pPr>
        <w:tabs>
          <w:tab w:val="center" w:pos="8789"/>
          <w:tab w:val="center" w:pos="9072"/>
        </w:tabs>
        <w:ind w:left="-5"/>
        <w:jc w:val="both"/>
        <w:rPr>
          <w:sz w:val="20"/>
          <w:szCs w:val="20"/>
        </w:rPr>
      </w:pPr>
      <w:r w:rsidRPr="00051645">
        <w:rPr>
          <w:sz w:val="20"/>
          <w:szCs w:val="20"/>
        </w:rPr>
        <w:t>Note : Test du Khi2 significatif au seuil de 1 %.</w:t>
      </w:r>
    </w:p>
    <w:p w14:paraId="1D74CA67" w14:textId="05B65627" w:rsidR="003D2A3F" w:rsidRPr="003D2A3F" w:rsidRDefault="003D2A3F" w:rsidP="003D2A3F">
      <w:pPr>
        <w:tabs>
          <w:tab w:val="center" w:pos="8789"/>
          <w:tab w:val="center" w:pos="9072"/>
        </w:tabs>
        <w:ind w:left="-5"/>
        <w:jc w:val="both"/>
        <w:rPr>
          <w:sz w:val="20"/>
          <w:szCs w:val="20"/>
        </w:rPr>
      </w:pPr>
      <w:r w:rsidRPr="00A95F97">
        <w:rPr>
          <w:sz w:val="20"/>
          <w:szCs w:val="20"/>
        </w:rPr>
        <w:t>Lecture</w:t>
      </w:r>
      <w:r>
        <w:rPr>
          <w:sz w:val="20"/>
          <w:szCs w:val="20"/>
        </w:rPr>
        <w:t xml:space="preserve"> </w:t>
      </w:r>
      <w:r w:rsidRPr="00A95F97">
        <w:rPr>
          <w:sz w:val="20"/>
          <w:szCs w:val="20"/>
        </w:rPr>
        <w:t xml:space="preserve">: Parmi les </w:t>
      </w:r>
      <w:r>
        <w:rPr>
          <w:sz w:val="20"/>
          <w:szCs w:val="20"/>
        </w:rPr>
        <w:t>personnes</w:t>
      </w:r>
      <w:r w:rsidRPr="00A95F97">
        <w:rPr>
          <w:sz w:val="20"/>
          <w:szCs w:val="20"/>
        </w:rPr>
        <w:t xml:space="preserve"> cérébrolésé</w:t>
      </w:r>
      <w:r>
        <w:rPr>
          <w:sz w:val="20"/>
          <w:szCs w:val="20"/>
        </w:rPr>
        <w:t>e</w:t>
      </w:r>
      <w:r w:rsidRPr="00A95F97">
        <w:rPr>
          <w:sz w:val="20"/>
          <w:szCs w:val="20"/>
        </w:rPr>
        <w:t xml:space="preserve">s </w:t>
      </w:r>
      <w:r>
        <w:rPr>
          <w:sz w:val="20"/>
          <w:szCs w:val="20"/>
        </w:rPr>
        <w:t>qui ont eu à vivre un accident alors qu’elles étaient mineures</w:t>
      </w:r>
      <w:r w:rsidR="004B1427">
        <w:rPr>
          <w:sz w:val="20"/>
          <w:szCs w:val="20"/>
        </w:rPr>
        <w:t>,</w:t>
      </w:r>
      <w:r>
        <w:rPr>
          <w:sz w:val="20"/>
          <w:szCs w:val="20"/>
        </w:rPr>
        <w:t xml:space="preserve"> </w:t>
      </w:r>
      <w:r w:rsidRPr="003D2A3F">
        <w:rPr>
          <w:sz w:val="20"/>
          <w:szCs w:val="20"/>
        </w:rPr>
        <w:t>36,11%</w:t>
      </w:r>
      <w:r>
        <w:rPr>
          <w:sz w:val="20"/>
          <w:szCs w:val="20"/>
        </w:rPr>
        <w:t xml:space="preserve"> </w:t>
      </w:r>
      <w:r w:rsidRPr="00916E6B">
        <w:rPr>
          <w:sz w:val="20"/>
          <w:szCs w:val="20"/>
        </w:rPr>
        <w:t>déclarent</w:t>
      </w:r>
      <w:r>
        <w:rPr>
          <w:sz w:val="20"/>
          <w:szCs w:val="20"/>
        </w:rPr>
        <w:t xml:space="preserve"> recevoir l’</w:t>
      </w:r>
      <w:r w:rsidRPr="003D2A3F">
        <w:rPr>
          <w:sz w:val="20"/>
          <w:szCs w:val="20"/>
        </w:rPr>
        <w:t>AAH</w:t>
      </w:r>
      <w:r w:rsidR="00AB7C55">
        <w:rPr>
          <w:sz w:val="20"/>
          <w:szCs w:val="20"/>
        </w:rPr>
        <w:t> ; alors qu’aucun</w:t>
      </w:r>
      <w:r w:rsidR="004B1427">
        <w:rPr>
          <w:sz w:val="20"/>
          <w:szCs w:val="20"/>
        </w:rPr>
        <w:t xml:space="preserve">.e de nos enquêté.es qui a eu à faire face à un tel incident de santé après  </w:t>
      </w:r>
      <w:r w:rsidR="004B1427" w:rsidRPr="003D2A3F">
        <w:rPr>
          <w:sz w:val="20"/>
          <w:szCs w:val="20"/>
        </w:rPr>
        <w:t xml:space="preserve">62 ans </w:t>
      </w:r>
      <w:r w:rsidR="004B1427">
        <w:rPr>
          <w:sz w:val="20"/>
          <w:szCs w:val="20"/>
        </w:rPr>
        <w:t>ne bénéficie de cette aide</w:t>
      </w:r>
      <w:r w:rsidR="00AB7C55">
        <w:rPr>
          <w:sz w:val="20"/>
          <w:szCs w:val="20"/>
        </w:rPr>
        <w:t>.</w:t>
      </w:r>
    </w:p>
    <w:p w14:paraId="54819930" w14:textId="77777777" w:rsidR="003D2A3F" w:rsidRPr="003D2A3F" w:rsidRDefault="003D2A3F" w:rsidP="003D2A3F">
      <w:pPr>
        <w:tabs>
          <w:tab w:val="center" w:pos="8789"/>
          <w:tab w:val="center" w:pos="9072"/>
        </w:tabs>
        <w:ind w:left="-5"/>
        <w:jc w:val="both"/>
        <w:rPr>
          <w:sz w:val="20"/>
          <w:szCs w:val="20"/>
        </w:rPr>
      </w:pPr>
    </w:p>
    <w:p w14:paraId="5CAB321E" w14:textId="33DD92FD" w:rsidR="00540A90" w:rsidRPr="00B90370" w:rsidRDefault="00344F38" w:rsidP="006318D4">
      <w:pPr>
        <w:tabs>
          <w:tab w:val="center" w:pos="8789"/>
          <w:tab w:val="center" w:pos="9072"/>
        </w:tabs>
        <w:ind w:left="-5"/>
      </w:pPr>
      <w:r w:rsidRPr="00B90370">
        <w:rPr>
          <w:b/>
          <w:bCs/>
        </w:rPr>
        <w:t>Tableau N°147</w:t>
      </w:r>
      <w:r w:rsidRPr="00B90370">
        <w:t xml:space="preserve"> : R</w:t>
      </w:r>
      <w:r w:rsidR="00540A90" w:rsidRPr="00B90370">
        <w:t>ecodage de l'âge de l'accident * AEEH [nombre, ligne %, résidus ajustés].</w:t>
      </w:r>
    </w:p>
    <w:p w14:paraId="44AF6BBD" w14:textId="77777777" w:rsidR="00DE63F7" w:rsidRDefault="00DE63F7" w:rsidP="006318D4">
      <w:pPr>
        <w:tabs>
          <w:tab w:val="center" w:pos="8789"/>
          <w:tab w:val="center" w:pos="9072"/>
        </w:tabs>
        <w:ind w:left="-5"/>
      </w:pPr>
    </w:p>
    <w:tbl>
      <w:tblPr>
        <w:tblStyle w:val="TableGrid"/>
        <w:tblW w:w="8281" w:type="dxa"/>
        <w:tblInd w:w="-134" w:type="dxa"/>
        <w:tblCellMar>
          <w:top w:w="9" w:type="dxa"/>
          <w:left w:w="179" w:type="dxa"/>
          <w:bottom w:w="9" w:type="dxa"/>
          <w:right w:w="115" w:type="dxa"/>
        </w:tblCellMar>
        <w:tblLook w:val="04A0" w:firstRow="1" w:lastRow="0" w:firstColumn="1" w:lastColumn="0" w:noHBand="0" w:noVBand="1"/>
      </w:tblPr>
      <w:tblGrid>
        <w:gridCol w:w="4002"/>
        <w:gridCol w:w="1431"/>
        <w:gridCol w:w="1417"/>
        <w:gridCol w:w="1431"/>
      </w:tblGrid>
      <w:tr w:rsidR="00540A90" w:rsidRPr="00F432C5" w14:paraId="7FD0A545" w14:textId="77777777" w:rsidTr="00734E16">
        <w:trPr>
          <w:trHeight w:val="365"/>
        </w:trPr>
        <w:tc>
          <w:tcPr>
            <w:tcW w:w="4002" w:type="dxa"/>
            <w:vMerge w:val="restart"/>
            <w:tcBorders>
              <w:top w:val="double" w:sz="4" w:space="0" w:color="000000"/>
              <w:left w:val="double" w:sz="4" w:space="0" w:color="000000"/>
              <w:bottom w:val="single" w:sz="4" w:space="0" w:color="000000"/>
              <w:right w:val="double" w:sz="4" w:space="0" w:color="000000"/>
            </w:tcBorders>
            <w:vAlign w:val="bottom"/>
          </w:tcPr>
          <w:p w14:paraId="2EAE95EC" w14:textId="77777777" w:rsidR="00540A90" w:rsidRPr="00F432C5" w:rsidRDefault="00540A90"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recodage de l'âge de l'accident</w:t>
            </w:r>
          </w:p>
        </w:tc>
        <w:tc>
          <w:tcPr>
            <w:tcW w:w="2848" w:type="dxa"/>
            <w:gridSpan w:val="2"/>
            <w:tcBorders>
              <w:top w:val="double" w:sz="4" w:space="0" w:color="000000"/>
              <w:left w:val="double" w:sz="4" w:space="0" w:color="000000"/>
              <w:bottom w:val="single" w:sz="4" w:space="0" w:color="000000"/>
              <w:right w:val="single" w:sz="4" w:space="0" w:color="000000"/>
            </w:tcBorders>
          </w:tcPr>
          <w:p w14:paraId="7ABA3D39" w14:textId="77777777" w:rsidR="00540A90" w:rsidRPr="00F432C5" w:rsidRDefault="00540A90" w:rsidP="006318D4">
            <w:pPr>
              <w:tabs>
                <w:tab w:val="center" w:pos="8789"/>
                <w:tab w:val="center" w:pos="9072"/>
              </w:tabs>
              <w:spacing w:line="259" w:lineRule="auto"/>
              <w:jc w:val="center"/>
              <w:rPr>
                <w:rFonts w:ascii="Times" w:hAnsi="Times"/>
              </w:rPr>
            </w:pPr>
            <w:r w:rsidRPr="00F432C5">
              <w:rPr>
                <w:rFonts w:ascii="Times" w:eastAsia="Calibri" w:hAnsi="Times" w:cs="Calibri"/>
              </w:rPr>
              <w:t>AEEH</w:t>
            </w:r>
          </w:p>
        </w:tc>
        <w:tc>
          <w:tcPr>
            <w:tcW w:w="1431" w:type="dxa"/>
            <w:vMerge w:val="restart"/>
            <w:tcBorders>
              <w:top w:val="double" w:sz="4" w:space="0" w:color="000000"/>
              <w:left w:val="single" w:sz="4" w:space="0" w:color="000000"/>
              <w:bottom w:val="single" w:sz="4" w:space="0" w:color="000000"/>
              <w:right w:val="double" w:sz="4" w:space="0" w:color="000000"/>
            </w:tcBorders>
            <w:vAlign w:val="bottom"/>
          </w:tcPr>
          <w:p w14:paraId="55CBA047" w14:textId="77777777" w:rsidR="00540A90" w:rsidRPr="00F432C5" w:rsidRDefault="00540A90" w:rsidP="006318D4">
            <w:pPr>
              <w:tabs>
                <w:tab w:val="center" w:pos="8789"/>
                <w:tab w:val="center" w:pos="9072"/>
              </w:tabs>
              <w:spacing w:line="259" w:lineRule="auto"/>
              <w:jc w:val="center"/>
              <w:rPr>
                <w:rFonts w:ascii="Times" w:hAnsi="Times"/>
              </w:rPr>
            </w:pPr>
            <w:r w:rsidRPr="00F432C5">
              <w:rPr>
                <w:rFonts w:ascii="Times" w:hAnsi="Times"/>
              </w:rPr>
              <w:t>Total</w:t>
            </w:r>
          </w:p>
        </w:tc>
      </w:tr>
      <w:tr w:rsidR="00540A90" w:rsidRPr="00F432C5" w14:paraId="0790DC9C" w14:textId="77777777" w:rsidTr="00540A90">
        <w:trPr>
          <w:trHeight w:val="350"/>
        </w:trPr>
        <w:tc>
          <w:tcPr>
            <w:tcW w:w="0" w:type="auto"/>
            <w:vMerge/>
            <w:tcBorders>
              <w:top w:val="nil"/>
              <w:left w:val="double" w:sz="4" w:space="0" w:color="000000"/>
              <w:bottom w:val="single" w:sz="4" w:space="0" w:color="000000"/>
              <w:right w:val="double" w:sz="4" w:space="0" w:color="000000"/>
            </w:tcBorders>
          </w:tcPr>
          <w:p w14:paraId="02615456" w14:textId="77777777" w:rsidR="00540A90" w:rsidRPr="00F432C5" w:rsidRDefault="00540A90" w:rsidP="00F432C5">
            <w:pPr>
              <w:tabs>
                <w:tab w:val="center" w:pos="8789"/>
                <w:tab w:val="center" w:pos="9072"/>
              </w:tabs>
              <w:spacing w:line="259" w:lineRule="auto"/>
              <w:ind w:left="131"/>
              <w:rPr>
                <w:rFonts w:ascii="Times" w:eastAsia="Calibri" w:hAnsi="Times" w:cs="Calibri"/>
              </w:rPr>
            </w:pPr>
          </w:p>
        </w:tc>
        <w:tc>
          <w:tcPr>
            <w:tcW w:w="1431" w:type="dxa"/>
            <w:tcBorders>
              <w:top w:val="single" w:sz="4" w:space="0" w:color="000000"/>
              <w:left w:val="double" w:sz="4" w:space="0" w:color="000000"/>
              <w:bottom w:val="single" w:sz="4" w:space="0" w:color="000000"/>
              <w:right w:val="single" w:sz="4" w:space="0" w:color="000000"/>
            </w:tcBorders>
          </w:tcPr>
          <w:p w14:paraId="6AED1BEA" w14:textId="77777777" w:rsidR="00540A90" w:rsidRPr="00F432C5" w:rsidRDefault="00540A90" w:rsidP="006318D4">
            <w:pPr>
              <w:tabs>
                <w:tab w:val="center" w:pos="8789"/>
                <w:tab w:val="center" w:pos="9072"/>
              </w:tabs>
              <w:spacing w:line="259" w:lineRule="auto"/>
              <w:ind w:left="15"/>
              <w:rPr>
                <w:rFonts w:ascii="Times" w:hAnsi="Times"/>
              </w:rPr>
            </w:pPr>
            <w:r w:rsidRPr="00F432C5">
              <w:rPr>
                <w:rFonts w:ascii="Times" w:hAnsi="Times"/>
              </w:rPr>
              <w:t>oui</w:t>
            </w:r>
          </w:p>
        </w:tc>
        <w:tc>
          <w:tcPr>
            <w:tcW w:w="1417" w:type="dxa"/>
            <w:tcBorders>
              <w:top w:val="single" w:sz="4" w:space="0" w:color="000000"/>
              <w:left w:val="single" w:sz="4" w:space="0" w:color="000000"/>
              <w:bottom w:val="single" w:sz="4" w:space="0" w:color="000000"/>
              <w:right w:val="single" w:sz="4" w:space="0" w:color="000000"/>
            </w:tcBorders>
          </w:tcPr>
          <w:p w14:paraId="2554D473" w14:textId="77777777" w:rsidR="00540A90" w:rsidRPr="00F432C5" w:rsidRDefault="00540A90" w:rsidP="006318D4">
            <w:pPr>
              <w:tabs>
                <w:tab w:val="center" w:pos="8789"/>
                <w:tab w:val="center" w:pos="9072"/>
              </w:tabs>
              <w:spacing w:line="259" w:lineRule="auto"/>
              <w:rPr>
                <w:rFonts w:ascii="Times" w:hAnsi="Times"/>
              </w:rPr>
            </w:pPr>
            <w:r w:rsidRPr="00F432C5">
              <w:rPr>
                <w:rFonts w:ascii="Times" w:hAnsi="Times"/>
              </w:rPr>
              <w:t xml:space="preserve">non </w:t>
            </w:r>
          </w:p>
        </w:tc>
        <w:tc>
          <w:tcPr>
            <w:tcW w:w="0" w:type="auto"/>
            <w:vMerge/>
            <w:tcBorders>
              <w:top w:val="nil"/>
              <w:left w:val="single" w:sz="4" w:space="0" w:color="000000"/>
              <w:bottom w:val="single" w:sz="4" w:space="0" w:color="000000"/>
              <w:right w:val="double" w:sz="4" w:space="0" w:color="000000"/>
            </w:tcBorders>
          </w:tcPr>
          <w:p w14:paraId="426714AC" w14:textId="77777777" w:rsidR="00540A90" w:rsidRPr="00F432C5" w:rsidRDefault="00540A90" w:rsidP="006318D4">
            <w:pPr>
              <w:tabs>
                <w:tab w:val="center" w:pos="8789"/>
                <w:tab w:val="center" w:pos="9072"/>
              </w:tabs>
              <w:spacing w:after="160" w:line="259" w:lineRule="auto"/>
              <w:rPr>
                <w:rFonts w:ascii="Times" w:hAnsi="Times"/>
              </w:rPr>
            </w:pPr>
          </w:p>
        </w:tc>
      </w:tr>
      <w:tr w:rsidR="00540A90" w:rsidRPr="00F432C5" w14:paraId="68715E7B" w14:textId="77777777" w:rsidTr="00540A90">
        <w:trPr>
          <w:trHeight w:val="342"/>
        </w:trPr>
        <w:tc>
          <w:tcPr>
            <w:tcW w:w="4002" w:type="dxa"/>
            <w:tcBorders>
              <w:top w:val="single" w:sz="4" w:space="0" w:color="000000"/>
              <w:left w:val="double" w:sz="4" w:space="0" w:color="000000"/>
              <w:bottom w:val="nil"/>
              <w:right w:val="double" w:sz="4" w:space="0" w:color="000000"/>
            </w:tcBorders>
          </w:tcPr>
          <w:p w14:paraId="5B6C0325" w14:textId="77777777" w:rsidR="00540A90" w:rsidRPr="00F432C5" w:rsidRDefault="00540A90"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0-18 ans</w:t>
            </w:r>
          </w:p>
        </w:tc>
        <w:tc>
          <w:tcPr>
            <w:tcW w:w="1431" w:type="dxa"/>
            <w:tcBorders>
              <w:top w:val="single" w:sz="4" w:space="0" w:color="000000"/>
              <w:left w:val="double" w:sz="4" w:space="0" w:color="000000"/>
              <w:bottom w:val="nil"/>
              <w:right w:val="single" w:sz="4" w:space="0" w:color="000000"/>
            </w:tcBorders>
          </w:tcPr>
          <w:p w14:paraId="59C17E4D" w14:textId="77777777" w:rsidR="00540A90" w:rsidRPr="00F432C5" w:rsidRDefault="00540A90" w:rsidP="006318D4">
            <w:pPr>
              <w:tabs>
                <w:tab w:val="center" w:pos="8789"/>
                <w:tab w:val="center" w:pos="9072"/>
              </w:tabs>
              <w:spacing w:line="259" w:lineRule="auto"/>
              <w:ind w:left="560"/>
              <w:rPr>
                <w:rFonts w:ascii="Times" w:hAnsi="Times"/>
              </w:rPr>
            </w:pPr>
            <w:r w:rsidRPr="00F432C5">
              <w:rPr>
                <w:rFonts w:ascii="Times" w:hAnsi="Times"/>
              </w:rPr>
              <w:t>1,00</w:t>
            </w:r>
          </w:p>
        </w:tc>
        <w:tc>
          <w:tcPr>
            <w:tcW w:w="1417" w:type="dxa"/>
            <w:tcBorders>
              <w:top w:val="single" w:sz="4" w:space="0" w:color="000000"/>
              <w:left w:val="single" w:sz="4" w:space="0" w:color="000000"/>
              <w:bottom w:val="nil"/>
              <w:right w:val="single" w:sz="4" w:space="0" w:color="000000"/>
            </w:tcBorders>
          </w:tcPr>
          <w:p w14:paraId="6F174455" w14:textId="77777777" w:rsidR="00540A90" w:rsidRPr="00F432C5" w:rsidRDefault="00540A90" w:rsidP="006318D4">
            <w:pPr>
              <w:tabs>
                <w:tab w:val="center" w:pos="8789"/>
                <w:tab w:val="center" w:pos="9072"/>
              </w:tabs>
              <w:spacing w:line="259" w:lineRule="auto"/>
              <w:ind w:left="362"/>
              <w:rPr>
                <w:rFonts w:ascii="Times" w:hAnsi="Times"/>
              </w:rPr>
            </w:pPr>
            <w:r w:rsidRPr="00F432C5">
              <w:rPr>
                <w:rFonts w:ascii="Times" w:hAnsi="Times"/>
              </w:rPr>
              <w:t>36,00</w:t>
            </w:r>
          </w:p>
        </w:tc>
        <w:tc>
          <w:tcPr>
            <w:tcW w:w="1431" w:type="dxa"/>
            <w:tcBorders>
              <w:top w:val="single" w:sz="4" w:space="0" w:color="000000"/>
              <w:left w:val="single" w:sz="4" w:space="0" w:color="000000"/>
              <w:bottom w:val="nil"/>
              <w:right w:val="double" w:sz="4" w:space="0" w:color="000000"/>
            </w:tcBorders>
          </w:tcPr>
          <w:p w14:paraId="6AA57473" w14:textId="77777777" w:rsidR="00540A90" w:rsidRPr="00F432C5" w:rsidRDefault="00540A90" w:rsidP="00344F38">
            <w:pPr>
              <w:tabs>
                <w:tab w:val="center" w:pos="8789"/>
                <w:tab w:val="center" w:pos="9072"/>
              </w:tabs>
              <w:spacing w:line="259" w:lineRule="auto"/>
              <w:ind w:left="379"/>
              <w:jc w:val="right"/>
              <w:rPr>
                <w:rFonts w:ascii="Times" w:hAnsi="Times"/>
              </w:rPr>
            </w:pPr>
            <w:r w:rsidRPr="00F432C5">
              <w:rPr>
                <w:rFonts w:ascii="Times" w:hAnsi="Times"/>
              </w:rPr>
              <w:t>37,00</w:t>
            </w:r>
          </w:p>
        </w:tc>
      </w:tr>
      <w:tr w:rsidR="0022413E" w:rsidRPr="00F432C5" w14:paraId="206AEA40" w14:textId="77777777" w:rsidTr="003D2A3F">
        <w:trPr>
          <w:trHeight w:val="320"/>
        </w:trPr>
        <w:tc>
          <w:tcPr>
            <w:tcW w:w="4002" w:type="dxa"/>
            <w:tcBorders>
              <w:top w:val="nil"/>
              <w:left w:val="double" w:sz="4" w:space="0" w:color="000000"/>
              <w:bottom w:val="nil"/>
              <w:right w:val="double" w:sz="4" w:space="0" w:color="000000"/>
            </w:tcBorders>
          </w:tcPr>
          <w:p w14:paraId="60427471" w14:textId="3BA08017"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ligne %</w:t>
            </w:r>
          </w:p>
        </w:tc>
        <w:tc>
          <w:tcPr>
            <w:tcW w:w="1431" w:type="dxa"/>
            <w:tcBorders>
              <w:top w:val="nil"/>
              <w:left w:val="double" w:sz="4" w:space="0" w:color="000000"/>
              <w:bottom w:val="nil"/>
              <w:right w:val="single" w:sz="4" w:space="0" w:color="000000"/>
            </w:tcBorders>
            <w:shd w:val="clear" w:color="auto" w:fill="BDD6EE" w:themeFill="accent1" w:themeFillTint="66"/>
          </w:tcPr>
          <w:p w14:paraId="7079F222" w14:textId="77777777" w:rsidR="0022413E" w:rsidRPr="00F432C5" w:rsidRDefault="0022413E" w:rsidP="006318D4">
            <w:pPr>
              <w:tabs>
                <w:tab w:val="center" w:pos="8789"/>
                <w:tab w:val="center" w:pos="9072"/>
              </w:tabs>
              <w:spacing w:line="259" w:lineRule="auto"/>
              <w:ind w:left="338"/>
              <w:jc w:val="right"/>
              <w:rPr>
                <w:rFonts w:ascii="Times" w:hAnsi="Times"/>
                <w:b/>
                <w:bCs/>
              </w:rPr>
            </w:pPr>
            <w:r w:rsidRPr="00F432C5">
              <w:rPr>
                <w:rFonts w:ascii="Times" w:hAnsi="Times"/>
                <w:b/>
                <w:bCs/>
              </w:rPr>
              <w:t>2,70%</w:t>
            </w:r>
          </w:p>
        </w:tc>
        <w:tc>
          <w:tcPr>
            <w:tcW w:w="1417" w:type="dxa"/>
            <w:tcBorders>
              <w:top w:val="nil"/>
              <w:left w:val="single" w:sz="4" w:space="0" w:color="000000"/>
              <w:bottom w:val="nil"/>
              <w:right w:val="single" w:sz="4" w:space="0" w:color="000000"/>
            </w:tcBorders>
          </w:tcPr>
          <w:p w14:paraId="114AEF73" w14:textId="77777777" w:rsidR="0022413E" w:rsidRPr="00F432C5" w:rsidRDefault="0022413E" w:rsidP="006318D4">
            <w:pPr>
              <w:tabs>
                <w:tab w:val="center" w:pos="8789"/>
                <w:tab w:val="center" w:pos="9072"/>
              </w:tabs>
              <w:spacing w:line="259" w:lineRule="auto"/>
              <w:ind w:left="109"/>
              <w:jc w:val="right"/>
              <w:rPr>
                <w:rFonts w:ascii="Times" w:hAnsi="Times"/>
              </w:rPr>
            </w:pPr>
            <w:r w:rsidRPr="00F432C5">
              <w:rPr>
                <w:rFonts w:ascii="Times" w:hAnsi="Times"/>
              </w:rPr>
              <w:t>97,30%</w:t>
            </w:r>
          </w:p>
        </w:tc>
        <w:tc>
          <w:tcPr>
            <w:tcW w:w="1431" w:type="dxa"/>
            <w:tcBorders>
              <w:top w:val="nil"/>
              <w:left w:val="single" w:sz="4" w:space="0" w:color="000000"/>
              <w:bottom w:val="nil"/>
              <w:right w:val="double" w:sz="4" w:space="0" w:color="000000"/>
            </w:tcBorders>
          </w:tcPr>
          <w:p w14:paraId="02D0D43D" w14:textId="77777777" w:rsidR="0022413E" w:rsidRPr="00F432C5" w:rsidRDefault="0022413E" w:rsidP="00344F38">
            <w:pPr>
              <w:tabs>
                <w:tab w:val="center" w:pos="8789"/>
                <w:tab w:val="center" w:pos="9072"/>
              </w:tabs>
              <w:spacing w:line="259" w:lineRule="auto"/>
              <w:jc w:val="right"/>
              <w:rPr>
                <w:rFonts w:ascii="Times" w:hAnsi="Times"/>
              </w:rPr>
            </w:pPr>
            <w:r w:rsidRPr="00F432C5">
              <w:rPr>
                <w:rFonts w:ascii="Times" w:hAnsi="Times"/>
              </w:rPr>
              <w:t>100,00%</w:t>
            </w:r>
          </w:p>
        </w:tc>
      </w:tr>
      <w:tr w:rsidR="0022413E" w:rsidRPr="00F432C5" w14:paraId="183F79D3" w14:textId="77777777" w:rsidTr="00540A90">
        <w:trPr>
          <w:trHeight w:val="328"/>
        </w:trPr>
        <w:tc>
          <w:tcPr>
            <w:tcW w:w="4002" w:type="dxa"/>
            <w:tcBorders>
              <w:top w:val="nil"/>
              <w:left w:val="double" w:sz="4" w:space="0" w:color="000000"/>
              <w:bottom w:val="single" w:sz="4" w:space="0" w:color="000000"/>
              <w:right w:val="double" w:sz="4" w:space="0" w:color="000000"/>
            </w:tcBorders>
          </w:tcPr>
          <w:p w14:paraId="5C168F90" w14:textId="175EC95A"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résidus ajustés</w:t>
            </w:r>
          </w:p>
        </w:tc>
        <w:tc>
          <w:tcPr>
            <w:tcW w:w="1431" w:type="dxa"/>
            <w:tcBorders>
              <w:top w:val="nil"/>
              <w:left w:val="double" w:sz="4" w:space="0" w:color="000000"/>
              <w:bottom w:val="single" w:sz="4" w:space="0" w:color="000000"/>
              <w:right w:val="single" w:sz="4" w:space="0" w:color="000000"/>
            </w:tcBorders>
          </w:tcPr>
          <w:p w14:paraId="688E730F" w14:textId="77777777" w:rsidR="0022413E" w:rsidRPr="00F432C5" w:rsidRDefault="0022413E" w:rsidP="006318D4">
            <w:pPr>
              <w:tabs>
                <w:tab w:val="center" w:pos="8789"/>
                <w:tab w:val="center" w:pos="9072"/>
              </w:tabs>
              <w:spacing w:line="259" w:lineRule="auto"/>
              <w:ind w:left="555"/>
              <w:rPr>
                <w:rFonts w:ascii="Times" w:hAnsi="Times"/>
              </w:rPr>
            </w:pPr>
            <w:r w:rsidRPr="00F432C5">
              <w:rPr>
                <w:rFonts w:ascii="Times" w:hAnsi="Times"/>
              </w:rPr>
              <w:t>2,39</w:t>
            </w:r>
          </w:p>
        </w:tc>
        <w:tc>
          <w:tcPr>
            <w:tcW w:w="1417" w:type="dxa"/>
            <w:tcBorders>
              <w:top w:val="nil"/>
              <w:left w:val="single" w:sz="4" w:space="0" w:color="000000"/>
              <w:bottom w:val="single" w:sz="4" w:space="0" w:color="000000"/>
              <w:right w:val="single" w:sz="4" w:space="0" w:color="000000"/>
            </w:tcBorders>
          </w:tcPr>
          <w:p w14:paraId="3BE0E7EE" w14:textId="77777777" w:rsidR="0022413E" w:rsidRPr="00F432C5" w:rsidRDefault="0022413E" w:rsidP="006318D4">
            <w:pPr>
              <w:tabs>
                <w:tab w:val="center" w:pos="8789"/>
                <w:tab w:val="center" w:pos="9072"/>
              </w:tabs>
              <w:spacing w:line="259" w:lineRule="auto"/>
              <w:ind w:left="441"/>
              <w:rPr>
                <w:rFonts w:ascii="Times" w:hAnsi="Times"/>
              </w:rPr>
            </w:pPr>
            <w:r w:rsidRPr="00F432C5">
              <w:rPr>
                <w:rFonts w:ascii="Times" w:hAnsi="Times"/>
              </w:rPr>
              <w:t>-2,39</w:t>
            </w:r>
          </w:p>
        </w:tc>
        <w:tc>
          <w:tcPr>
            <w:tcW w:w="1431" w:type="dxa"/>
            <w:tcBorders>
              <w:top w:val="nil"/>
              <w:left w:val="single" w:sz="4" w:space="0" w:color="000000"/>
              <w:bottom w:val="single" w:sz="4" w:space="0" w:color="000000"/>
              <w:right w:val="double" w:sz="4" w:space="0" w:color="000000"/>
            </w:tcBorders>
          </w:tcPr>
          <w:p w14:paraId="3E2E7B5D" w14:textId="77777777" w:rsidR="0022413E" w:rsidRPr="00F432C5" w:rsidRDefault="0022413E" w:rsidP="00344F38">
            <w:pPr>
              <w:tabs>
                <w:tab w:val="center" w:pos="8789"/>
                <w:tab w:val="center" w:pos="9072"/>
              </w:tabs>
              <w:spacing w:line="259" w:lineRule="auto"/>
              <w:ind w:left="660"/>
              <w:jc w:val="right"/>
              <w:rPr>
                <w:rFonts w:ascii="Times" w:hAnsi="Times"/>
              </w:rPr>
            </w:pPr>
            <w:r w:rsidRPr="00F432C5">
              <w:rPr>
                <w:rFonts w:ascii="Times" w:hAnsi="Times"/>
              </w:rPr>
              <w:t>,00</w:t>
            </w:r>
          </w:p>
        </w:tc>
      </w:tr>
      <w:tr w:rsidR="0022413E" w:rsidRPr="00F432C5" w14:paraId="0FD84FA3" w14:textId="77777777" w:rsidTr="00540A90">
        <w:trPr>
          <w:trHeight w:val="342"/>
        </w:trPr>
        <w:tc>
          <w:tcPr>
            <w:tcW w:w="4002" w:type="dxa"/>
            <w:tcBorders>
              <w:top w:val="single" w:sz="4" w:space="0" w:color="000000"/>
              <w:left w:val="double" w:sz="4" w:space="0" w:color="000000"/>
              <w:bottom w:val="nil"/>
              <w:right w:val="double" w:sz="4" w:space="0" w:color="000000"/>
            </w:tcBorders>
          </w:tcPr>
          <w:p w14:paraId="563161BA" w14:textId="77777777"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lastRenderedPageBreak/>
              <w:t>19-61 ans</w:t>
            </w:r>
          </w:p>
        </w:tc>
        <w:tc>
          <w:tcPr>
            <w:tcW w:w="1431" w:type="dxa"/>
            <w:tcBorders>
              <w:top w:val="single" w:sz="4" w:space="0" w:color="000000"/>
              <w:left w:val="double" w:sz="4" w:space="0" w:color="000000"/>
              <w:bottom w:val="nil"/>
              <w:right w:val="single" w:sz="4" w:space="0" w:color="000000"/>
            </w:tcBorders>
          </w:tcPr>
          <w:p w14:paraId="3F7F00C0" w14:textId="77777777" w:rsidR="0022413E" w:rsidRPr="00F432C5" w:rsidRDefault="0022413E" w:rsidP="006318D4">
            <w:pPr>
              <w:tabs>
                <w:tab w:val="center" w:pos="8789"/>
                <w:tab w:val="center" w:pos="9072"/>
              </w:tabs>
              <w:spacing w:line="259" w:lineRule="auto"/>
              <w:ind w:left="675"/>
              <w:rPr>
                <w:rFonts w:ascii="Times" w:hAnsi="Times"/>
              </w:rPr>
            </w:pPr>
            <w:r w:rsidRPr="00F432C5">
              <w:rPr>
                <w:rFonts w:ascii="Times" w:hAnsi="Times"/>
              </w:rPr>
              <w:t>,00</w:t>
            </w:r>
          </w:p>
        </w:tc>
        <w:tc>
          <w:tcPr>
            <w:tcW w:w="1417" w:type="dxa"/>
            <w:tcBorders>
              <w:top w:val="single" w:sz="4" w:space="0" w:color="000000"/>
              <w:left w:val="single" w:sz="4" w:space="0" w:color="000000"/>
              <w:bottom w:val="nil"/>
              <w:right w:val="single" w:sz="4" w:space="0" w:color="000000"/>
            </w:tcBorders>
          </w:tcPr>
          <w:p w14:paraId="064C99F9" w14:textId="77777777" w:rsidR="0022413E" w:rsidRPr="00F432C5" w:rsidRDefault="0022413E" w:rsidP="006318D4">
            <w:pPr>
              <w:tabs>
                <w:tab w:val="center" w:pos="8789"/>
                <w:tab w:val="center" w:pos="9072"/>
              </w:tabs>
              <w:spacing w:line="259" w:lineRule="auto"/>
              <w:ind w:left="188"/>
              <w:jc w:val="center"/>
              <w:rPr>
                <w:rFonts w:ascii="Times" w:hAnsi="Times"/>
              </w:rPr>
            </w:pPr>
            <w:r w:rsidRPr="00F432C5">
              <w:rPr>
                <w:rFonts w:ascii="Times" w:hAnsi="Times"/>
              </w:rPr>
              <w:t>178,00</w:t>
            </w:r>
          </w:p>
        </w:tc>
        <w:tc>
          <w:tcPr>
            <w:tcW w:w="1431" w:type="dxa"/>
            <w:tcBorders>
              <w:top w:val="single" w:sz="4" w:space="0" w:color="000000"/>
              <w:left w:val="single" w:sz="4" w:space="0" w:color="000000"/>
              <w:bottom w:val="nil"/>
              <w:right w:val="double" w:sz="4" w:space="0" w:color="000000"/>
            </w:tcBorders>
          </w:tcPr>
          <w:p w14:paraId="43BB9F3A" w14:textId="77777777" w:rsidR="0022413E" w:rsidRPr="00F432C5" w:rsidRDefault="0022413E" w:rsidP="00344F38">
            <w:pPr>
              <w:tabs>
                <w:tab w:val="center" w:pos="8789"/>
                <w:tab w:val="center" w:pos="9072"/>
              </w:tabs>
              <w:spacing w:line="259" w:lineRule="auto"/>
              <w:ind w:left="173"/>
              <w:jc w:val="right"/>
              <w:rPr>
                <w:rFonts w:ascii="Times" w:hAnsi="Times"/>
              </w:rPr>
            </w:pPr>
            <w:r w:rsidRPr="00F432C5">
              <w:rPr>
                <w:rFonts w:ascii="Times" w:hAnsi="Times"/>
              </w:rPr>
              <w:t>178,00</w:t>
            </w:r>
          </w:p>
        </w:tc>
      </w:tr>
      <w:tr w:rsidR="0022413E" w:rsidRPr="00F432C5" w14:paraId="00613490" w14:textId="77777777" w:rsidTr="00540A90">
        <w:trPr>
          <w:trHeight w:val="320"/>
        </w:trPr>
        <w:tc>
          <w:tcPr>
            <w:tcW w:w="4002" w:type="dxa"/>
            <w:tcBorders>
              <w:top w:val="nil"/>
              <w:left w:val="double" w:sz="4" w:space="0" w:color="000000"/>
              <w:bottom w:val="nil"/>
              <w:right w:val="double" w:sz="4" w:space="0" w:color="000000"/>
            </w:tcBorders>
          </w:tcPr>
          <w:p w14:paraId="7873D257" w14:textId="7FD928B9"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ligne %</w:t>
            </w:r>
          </w:p>
        </w:tc>
        <w:tc>
          <w:tcPr>
            <w:tcW w:w="1431" w:type="dxa"/>
            <w:tcBorders>
              <w:top w:val="nil"/>
              <w:left w:val="double" w:sz="4" w:space="0" w:color="000000"/>
              <w:bottom w:val="nil"/>
              <w:right w:val="single" w:sz="4" w:space="0" w:color="000000"/>
            </w:tcBorders>
          </w:tcPr>
          <w:p w14:paraId="0E59414E" w14:textId="77777777" w:rsidR="0022413E" w:rsidRPr="00F432C5" w:rsidRDefault="0022413E" w:rsidP="006318D4">
            <w:pPr>
              <w:tabs>
                <w:tab w:val="center" w:pos="8789"/>
                <w:tab w:val="center" w:pos="9072"/>
              </w:tabs>
              <w:spacing w:line="259" w:lineRule="auto"/>
              <w:ind w:left="457"/>
              <w:jc w:val="right"/>
              <w:rPr>
                <w:rFonts w:ascii="Times" w:hAnsi="Times"/>
              </w:rPr>
            </w:pPr>
            <w:r w:rsidRPr="00F432C5">
              <w:rPr>
                <w:rFonts w:ascii="Times" w:hAnsi="Times"/>
              </w:rPr>
              <w:t>,00%</w:t>
            </w:r>
          </w:p>
        </w:tc>
        <w:tc>
          <w:tcPr>
            <w:tcW w:w="1417" w:type="dxa"/>
            <w:tcBorders>
              <w:top w:val="nil"/>
              <w:left w:val="single" w:sz="4" w:space="0" w:color="000000"/>
              <w:bottom w:val="nil"/>
              <w:right w:val="single" w:sz="4" w:space="0" w:color="000000"/>
            </w:tcBorders>
          </w:tcPr>
          <w:p w14:paraId="112AFDD1"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100,00%</w:t>
            </w:r>
          </w:p>
        </w:tc>
        <w:tc>
          <w:tcPr>
            <w:tcW w:w="1431" w:type="dxa"/>
            <w:tcBorders>
              <w:top w:val="nil"/>
              <w:left w:val="single" w:sz="4" w:space="0" w:color="000000"/>
              <w:bottom w:val="nil"/>
              <w:right w:val="double" w:sz="4" w:space="0" w:color="000000"/>
            </w:tcBorders>
          </w:tcPr>
          <w:p w14:paraId="39580268" w14:textId="77777777" w:rsidR="0022413E" w:rsidRPr="00F432C5" w:rsidRDefault="0022413E" w:rsidP="00344F38">
            <w:pPr>
              <w:tabs>
                <w:tab w:val="center" w:pos="8789"/>
                <w:tab w:val="center" w:pos="9072"/>
              </w:tabs>
              <w:spacing w:line="259" w:lineRule="auto"/>
              <w:jc w:val="right"/>
              <w:rPr>
                <w:rFonts w:ascii="Times" w:hAnsi="Times"/>
              </w:rPr>
            </w:pPr>
            <w:r w:rsidRPr="00F432C5">
              <w:rPr>
                <w:rFonts w:ascii="Times" w:hAnsi="Times"/>
              </w:rPr>
              <w:t>100,00%</w:t>
            </w:r>
          </w:p>
        </w:tc>
      </w:tr>
      <w:tr w:rsidR="0022413E" w:rsidRPr="00F432C5" w14:paraId="45749E0E" w14:textId="77777777" w:rsidTr="00540A90">
        <w:trPr>
          <w:trHeight w:val="328"/>
        </w:trPr>
        <w:tc>
          <w:tcPr>
            <w:tcW w:w="4002" w:type="dxa"/>
            <w:tcBorders>
              <w:top w:val="nil"/>
              <w:left w:val="double" w:sz="4" w:space="0" w:color="000000"/>
              <w:bottom w:val="single" w:sz="4" w:space="0" w:color="000000"/>
              <w:right w:val="double" w:sz="4" w:space="0" w:color="000000"/>
            </w:tcBorders>
          </w:tcPr>
          <w:p w14:paraId="25CE0642" w14:textId="48FC3FFC"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résidus ajustés</w:t>
            </w:r>
          </w:p>
        </w:tc>
        <w:tc>
          <w:tcPr>
            <w:tcW w:w="1431" w:type="dxa"/>
            <w:tcBorders>
              <w:top w:val="nil"/>
              <w:left w:val="double" w:sz="4" w:space="0" w:color="000000"/>
              <w:bottom w:val="single" w:sz="4" w:space="0" w:color="000000"/>
              <w:right w:val="single" w:sz="4" w:space="0" w:color="000000"/>
            </w:tcBorders>
          </w:tcPr>
          <w:p w14:paraId="6BD2CE11" w14:textId="77777777" w:rsidR="0022413E" w:rsidRPr="00F432C5" w:rsidRDefault="0022413E" w:rsidP="006318D4">
            <w:pPr>
              <w:tabs>
                <w:tab w:val="center" w:pos="8789"/>
                <w:tab w:val="center" w:pos="9072"/>
              </w:tabs>
              <w:spacing w:line="259" w:lineRule="auto"/>
              <w:ind w:left="522"/>
              <w:rPr>
                <w:rFonts w:ascii="Times" w:hAnsi="Times"/>
              </w:rPr>
            </w:pPr>
            <w:r w:rsidRPr="00F432C5">
              <w:rPr>
                <w:rFonts w:ascii="Times" w:hAnsi="Times"/>
              </w:rPr>
              <w:t>-1,61</w:t>
            </w:r>
          </w:p>
        </w:tc>
        <w:tc>
          <w:tcPr>
            <w:tcW w:w="1417" w:type="dxa"/>
            <w:tcBorders>
              <w:top w:val="nil"/>
              <w:left w:val="single" w:sz="4" w:space="0" w:color="000000"/>
              <w:bottom w:val="single" w:sz="4" w:space="0" w:color="000000"/>
              <w:right w:val="single" w:sz="4" w:space="0" w:color="000000"/>
            </w:tcBorders>
          </w:tcPr>
          <w:p w14:paraId="113855F1" w14:textId="77777777" w:rsidR="0022413E" w:rsidRPr="00F432C5" w:rsidRDefault="0022413E" w:rsidP="006318D4">
            <w:pPr>
              <w:tabs>
                <w:tab w:val="center" w:pos="8789"/>
                <w:tab w:val="center" w:pos="9072"/>
              </w:tabs>
              <w:spacing w:line="259" w:lineRule="auto"/>
              <w:ind w:left="607"/>
              <w:rPr>
                <w:rFonts w:ascii="Times" w:hAnsi="Times"/>
              </w:rPr>
            </w:pPr>
            <w:r w:rsidRPr="00F432C5">
              <w:rPr>
                <w:rFonts w:ascii="Times" w:hAnsi="Times"/>
              </w:rPr>
              <w:t>1,61</w:t>
            </w:r>
          </w:p>
        </w:tc>
        <w:tc>
          <w:tcPr>
            <w:tcW w:w="1431" w:type="dxa"/>
            <w:tcBorders>
              <w:top w:val="nil"/>
              <w:left w:val="single" w:sz="4" w:space="0" w:color="000000"/>
              <w:bottom w:val="single" w:sz="4" w:space="0" w:color="000000"/>
              <w:right w:val="double" w:sz="4" w:space="0" w:color="000000"/>
            </w:tcBorders>
          </w:tcPr>
          <w:p w14:paraId="3945CA74" w14:textId="77777777" w:rsidR="0022413E" w:rsidRPr="00F432C5" w:rsidRDefault="0022413E" w:rsidP="00344F38">
            <w:pPr>
              <w:tabs>
                <w:tab w:val="center" w:pos="8789"/>
                <w:tab w:val="center" w:pos="9072"/>
              </w:tabs>
              <w:spacing w:line="259" w:lineRule="auto"/>
              <w:ind w:left="660"/>
              <w:jc w:val="right"/>
              <w:rPr>
                <w:rFonts w:ascii="Times" w:hAnsi="Times"/>
              </w:rPr>
            </w:pPr>
            <w:r w:rsidRPr="00F432C5">
              <w:rPr>
                <w:rFonts w:ascii="Times" w:hAnsi="Times"/>
              </w:rPr>
              <w:t>,00</w:t>
            </w:r>
          </w:p>
        </w:tc>
      </w:tr>
      <w:tr w:rsidR="0022413E" w:rsidRPr="00F432C5" w14:paraId="3256CD49" w14:textId="77777777" w:rsidTr="00540A90">
        <w:trPr>
          <w:trHeight w:val="342"/>
        </w:trPr>
        <w:tc>
          <w:tcPr>
            <w:tcW w:w="4002" w:type="dxa"/>
            <w:tcBorders>
              <w:top w:val="single" w:sz="4" w:space="0" w:color="000000"/>
              <w:left w:val="double" w:sz="4" w:space="0" w:color="000000"/>
              <w:bottom w:val="nil"/>
              <w:right w:val="double" w:sz="4" w:space="0" w:color="000000"/>
            </w:tcBorders>
          </w:tcPr>
          <w:p w14:paraId="25E057BA" w14:textId="77777777"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62 ans et +</w:t>
            </w:r>
          </w:p>
        </w:tc>
        <w:tc>
          <w:tcPr>
            <w:tcW w:w="1431" w:type="dxa"/>
            <w:tcBorders>
              <w:top w:val="single" w:sz="4" w:space="0" w:color="000000"/>
              <w:left w:val="double" w:sz="4" w:space="0" w:color="000000"/>
              <w:bottom w:val="nil"/>
              <w:right w:val="single" w:sz="4" w:space="0" w:color="000000"/>
            </w:tcBorders>
          </w:tcPr>
          <w:p w14:paraId="2A924FD7" w14:textId="77777777" w:rsidR="0022413E" w:rsidRPr="00F432C5" w:rsidRDefault="0022413E" w:rsidP="006318D4">
            <w:pPr>
              <w:tabs>
                <w:tab w:val="center" w:pos="8789"/>
                <w:tab w:val="center" w:pos="9072"/>
              </w:tabs>
              <w:spacing w:line="259" w:lineRule="auto"/>
              <w:ind w:left="675"/>
              <w:rPr>
                <w:rFonts w:ascii="Times" w:hAnsi="Times"/>
              </w:rPr>
            </w:pPr>
            <w:r w:rsidRPr="00F432C5">
              <w:rPr>
                <w:rFonts w:ascii="Times" w:hAnsi="Times"/>
              </w:rPr>
              <w:t>,00</w:t>
            </w:r>
          </w:p>
        </w:tc>
        <w:tc>
          <w:tcPr>
            <w:tcW w:w="1417" w:type="dxa"/>
            <w:tcBorders>
              <w:top w:val="single" w:sz="4" w:space="0" w:color="000000"/>
              <w:left w:val="single" w:sz="4" w:space="0" w:color="000000"/>
              <w:bottom w:val="nil"/>
              <w:right w:val="single" w:sz="4" w:space="0" w:color="000000"/>
            </w:tcBorders>
          </w:tcPr>
          <w:p w14:paraId="4A0DB9B4" w14:textId="77777777" w:rsidR="0022413E" w:rsidRPr="00F432C5" w:rsidRDefault="0022413E" w:rsidP="006318D4">
            <w:pPr>
              <w:tabs>
                <w:tab w:val="center" w:pos="8789"/>
                <w:tab w:val="center" w:pos="9072"/>
              </w:tabs>
              <w:spacing w:line="259" w:lineRule="auto"/>
              <w:ind w:left="364"/>
              <w:rPr>
                <w:rFonts w:ascii="Times" w:hAnsi="Times"/>
              </w:rPr>
            </w:pPr>
            <w:r w:rsidRPr="00F432C5">
              <w:rPr>
                <w:rFonts w:ascii="Times" w:hAnsi="Times"/>
              </w:rPr>
              <w:t>32,00</w:t>
            </w:r>
          </w:p>
        </w:tc>
        <w:tc>
          <w:tcPr>
            <w:tcW w:w="1431" w:type="dxa"/>
            <w:tcBorders>
              <w:top w:val="single" w:sz="4" w:space="0" w:color="000000"/>
              <w:left w:val="single" w:sz="4" w:space="0" w:color="000000"/>
              <w:bottom w:val="nil"/>
              <w:right w:val="double" w:sz="4" w:space="0" w:color="000000"/>
            </w:tcBorders>
          </w:tcPr>
          <w:p w14:paraId="0B9A1CFD" w14:textId="77777777" w:rsidR="0022413E" w:rsidRPr="00F432C5" w:rsidRDefault="0022413E" w:rsidP="00344F38">
            <w:pPr>
              <w:tabs>
                <w:tab w:val="center" w:pos="8789"/>
                <w:tab w:val="center" w:pos="9072"/>
              </w:tabs>
              <w:spacing w:line="259" w:lineRule="auto"/>
              <w:ind w:left="364"/>
              <w:jc w:val="right"/>
              <w:rPr>
                <w:rFonts w:ascii="Times" w:hAnsi="Times"/>
              </w:rPr>
            </w:pPr>
            <w:r w:rsidRPr="00F432C5">
              <w:rPr>
                <w:rFonts w:ascii="Times" w:hAnsi="Times"/>
              </w:rPr>
              <w:t>32,00</w:t>
            </w:r>
          </w:p>
        </w:tc>
      </w:tr>
      <w:tr w:rsidR="0022413E" w:rsidRPr="00F432C5" w14:paraId="6CA8B0DD" w14:textId="77777777" w:rsidTr="00540A90">
        <w:trPr>
          <w:trHeight w:val="320"/>
        </w:trPr>
        <w:tc>
          <w:tcPr>
            <w:tcW w:w="4002" w:type="dxa"/>
            <w:tcBorders>
              <w:top w:val="nil"/>
              <w:left w:val="double" w:sz="4" w:space="0" w:color="000000"/>
              <w:bottom w:val="nil"/>
              <w:right w:val="double" w:sz="4" w:space="0" w:color="000000"/>
            </w:tcBorders>
          </w:tcPr>
          <w:p w14:paraId="470E25E9" w14:textId="2229FC6E"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ligne %</w:t>
            </w:r>
          </w:p>
        </w:tc>
        <w:tc>
          <w:tcPr>
            <w:tcW w:w="1431" w:type="dxa"/>
            <w:tcBorders>
              <w:top w:val="nil"/>
              <w:left w:val="double" w:sz="4" w:space="0" w:color="000000"/>
              <w:bottom w:val="nil"/>
              <w:right w:val="single" w:sz="4" w:space="0" w:color="000000"/>
            </w:tcBorders>
          </w:tcPr>
          <w:p w14:paraId="04D144EC" w14:textId="77777777" w:rsidR="0022413E" w:rsidRPr="00F432C5" w:rsidRDefault="0022413E" w:rsidP="006318D4">
            <w:pPr>
              <w:tabs>
                <w:tab w:val="center" w:pos="8789"/>
                <w:tab w:val="center" w:pos="9072"/>
              </w:tabs>
              <w:spacing w:line="259" w:lineRule="auto"/>
              <w:ind w:left="457"/>
              <w:jc w:val="right"/>
              <w:rPr>
                <w:rFonts w:ascii="Times" w:hAnsi="Times"/>
              </w:rPr>
            </w:pPr>
            <w:r w:rsidRPr="00F432C5">
              <w:rPr>
                <w:rFonts w:ascii="Times" w:hAnsi="Times"/>
              </w:rPr>
              <w:t>,00%</w:t>
            </w:r>
          </w:p>
        </w:tc>
        <w:tc>
          <w:tcPr>
            <w:tcW w:w="1417" w:type="dxa"/>
            <w:tcBorders>
              <w:top w:val="nil"/>
              <w:left w:val="single" w:sz="4" w:space="0" w:color="000000"/>
              <w:bottom w:val="nil"/>
              <w:right w:val="single" w:sz="4" w:space="0" w:color="000000"/>
            </w:tcBorders>
          </w:tcPr>
          <w:p w14:paraId="6B4DCD13"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100,00%</w:t>
            </w:r>
          </w:p>
        </w:tc>
        <w:tc>
          <w:tcPr>
            <w:tcW w:w="1431" w:type="dxa"/>
            <w:tcBorders>
              <w:top w:val="nil"/>
              <w:left w:val="single" w:sz="4" w:space="0" w:color="000000"/>
              <w:bottom w:val="nil"/>
              <w:right w:val="double" w:sz="4" w:space="0" w:color="000000"/>
            </w:tcBorders>
          </w:tcPr>
          <w:p w14:paraId="22C14CB6" w14:textId="77777777" w:rsidR="0022413E" w:rsidRPr="00F432C5" w:rsidRDefault="0022413E" w:rsidP="00344F38">
            <w:pPr>
              <w:tabs>
                <w:tab w:val="center" w:pos="8789"/>
                <w:tab w:val="center" w:pos="9072"/>
              </w:tabs>
              <w:spacing w:line="259" w:lineRule="auto"/>
              <w:jc w:val="right"/>
              <w:rPr>
                <w:rFonts w:ascii="Times" w:hAnsi="Times"/>
              </w:rPr>
            </w:pPr>
            <w:r w:rsidRPr="00F432C5">
              <w:rPr>
                <w:rFonts w:ascii="Times" w:hAnsi="Times"/>
              </w:rPr>
              <w:t>100,00%</w:t>
            </w:r>
          </w:p>
        </w:tc>
      </w:tr>
      <w:tr w:rsidR="0022413E" w:rsidRPr="00F432C5" w14:paraId="6A42C5E0" w14:textId="77777777" w:rsidTr="00540A90">
        <w:trPr>
          <w:trHeight w:val="328"/>
        </w:trPr>
        <w:tc>
          <w:tcPr>
            <w:tcW w:w="4002" w:type="dxa"/>
            <w:tcBorders>
              <w:top w:val="nil"/>
              <w:left w:val="double" w:sz="4" w:space="0" w:color="000000"/>
              <w:bottom w:val="single" w:sz="4" w:space="0" w:color="000000"/>
              <w:right w:val="double" w:sz="4" w:space="0" w:color="000000"/>
            </w:tcBorders>
          </w:tcPr>
          <w:p w14:paraId="051CDED6" w14:textId="3FC5BB10"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résidus ajustés</w:t>
            </w:r>
          </w:p>
        </w:tc>
        <w:tc>
          <w:tcPr>
            <w:tcW w:w="1431" w:type="dxa"/>
            <w:tcBorders>
              <w:top w:val="nil"/>
              <w:left w:val="double" w:sz="4" w:space="0" w:color="000000"/>
              <w:bottom w:val="single" w:sz="4" w:space="0" w:color="000000"/>
              <w:right w:val="single" w:sz="4" w:space="0" w:color="000000"/>
            </w:tcBorders>
          </w:tcPr>
          <w:p w14:paraId="3F9D611B" w14:textId="77777777" w:rsidR="0022413E" w:rsidRPr="00F432C5" w:rsidRDefault="0022413E" w:rsidP="006318D4">
            <w:pPr>
              <w:tabs>
                <w:tab w:val="center" w:pos="8789"/>
                <w:tab w:val="center" w:pos="9072"/>
              </w:tabs>
              <w:spacing w:line="259" w:lineRule="auto"/>
              <w:ind w:left="604"/>
              <w:rPr>
                <w:rFonts w:ascii="Times" w:hAnsi="Times"/>
              </w:rPr>
            </w:pPr>
            <w:r w:rsidRPr="00F432C5">
              <w:rPr>
                <w:rFonts w:ascii="Times" w:hAnsi="Times"/>
              </w:rPr>
              <w:t>-,39</w:t>
            </w:r>
          </w:p>
        </w:tc>
        <w:tc>
          <w:tcPr>
            <w:tcW w:w="1417" w:type="dxa"/>
            <w:tcBorders>
              <w:top w:val="nil"/>
              <w:left w:val="single" w:sz="4" w:space="0" w:color="000000"/>
              <w:bottom w:val="single" w:sz="4" w:space="0" w:color="000000"/>
              <w:right w:val="single" w:sz="4" w:space="0" w:color="000000"/>
            </w:tcBorders>
          </w:tcPr>
          <w:p w14:paraId="13A311F9" w14:textId="77777777" w:rsidR="0022413E" w:rsidRPr="00F432C5" w:rsidRDefault="0022413E" w:rsidP="006318D4">
            <w:pPr>
              <w:tabs>
                <w:tab w:val="center" w:pos="8789"/>
                <w:tab w:val="center" w:pos="9072"/>
              </w:tabs>
              <w:spacing w:line="259" w:lineRule="auto"/>
              <w:ind w:left="689"/>
              <w:rPr>
                <w:rFonts w:ascii="Times" w:hAnsi="Times"/>
              </w:rPr>
            </w:pPr>
            <w:r w:rsidRPr="00F432C5">
              <w:rPr>
                <w:rFonts w:ascii="Times" w:hAnsi="Times"/>
              </w:rPr>
              <w:t>,39</w:t>
            </w:r>
          </w:p>
        </w:tc>
        <w:tc>
          <w:tcPr>
            <w:tcW w:w="1431" w:type="dxa"/>
            <w:tcBorders>
              <w:top w:val="nil"/>
              <w:left w:val="single" w:sz="4" w:space="0" w:color="000000"/>
              <w:bottom w:val="single" w:sz="4" w:space="0" w:color="000000"/>
              <w:right w:val="double" w:sz="4" w:space="0" w:color="000000"/>
            </w:tcBorders>
          </w:tcPr>
          <w:p w14:paraId="71F54AC8" w14:textId="77777777" w:rsidR="0022413E" w:rsidRPr="00F432C5" w:rsidRDefault="0022413E" w:rsidP="00344F38">
            <w:pPr>
              <w:tabs>
                <w:tab w:val="center" w:pos="8789"/>
                <w:tab w:val="center" w:pos="9072"/>
              </w:tabs>
              <w:spacing w:line="259" w:lineRule="auto"/>
              <w:ind w:left="660"/>
              <w:jc w:val="right"/>
              <w:rPr>
                <w:rFonts w:ascii="Times" w:hAnsi="Times"/>
              </w:rPr>
            </w:pPr>
            <w:r w:rsidRPr="00F432C5">
              <w:rPr>
                <w:rFonts w:ascii="Times" w:hAnsi="Times"/>
              </w:rPr>
              <w:t>,00</w:t>
            </w:r>
          </w:p>
        </w:tc>
      </w:tr>
      <w:tr w:rsidR="0022413E" w:rsidRPr="00F432C5" w14:paraId="4A49CC3E" w14:textId="77777777" w:rsidTr="00DE63F7">
        <w:trPr>
          <w:trHeight w:val="342"/>
        </w:trPr>
        <w:tc>
          <w:tcPr>
            <w:tcW w:w="4002" w:type="dxa"/>
            <w:tcBorders>
              <w:top w:val="single" w:sz="4" w:space="0" w:color="000000"/>
              <w:left w:val="double" w:sz="4" w:space="0" w:color="000000"/>
              <w:right w:val="double" w:sz="4" w:space="0" w:color="000000"/>
            </w:tcBorders>
          </w:tcPr>
          <w:p w14:paraId="1EAE1FE2" w14:textId="77777777"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Total</w:t>
            </w:r>
          </w:p>
        </w:tc>
        <w:tc>
          <w:tcPr>
            <w:tcW w:w="1431" w:type="dxa"/>
            <w:tcBorders>
              <w:top w:val="single" w:sz="4" w:space="0" w:color="000000"/>
              <w:left w:val="double" w:sz="4" w:space="0" w:color="000000"/>
              <w:right w:val="single" w:sz="4" w:space="0" w:color="000000"/>
            </w:tcBorders>
          </w:tcPr>
          <w:p w14:paraId="1909DE19" w14:textId="77777777" w:rsidR="0022413E" w:rsidRPr="00F432C5" w:rsidRDefault="0022413E" w:rsidP="006318D4">
            <w:pPr>
              <w:tabs>
                <w:tab w:val="center" w:pos="8789"/>
                <w:tab w:val="center" w:pos="9072"/>
              </w:tabs>
              <w:spacing w:line="259" w:lineRule="auto"/>
              <w:ind w:left="560"/>
              <w:rPr>
                <w:rFonts w:ascii="Times" w:hAnsi="Times"/>
              </w:rPr>
            </w:pPr>
            <w:r w:rsidRPr="00F432C5">
              <w:rPr>
                <w:rFonts w:ascii="Times" w:hAnsi="Times"/>
              </w:rPr>
              <w:t>1,00</w:t>
            </w:r>
          </w:p>
        </w:tc>
        <w:tc>
          <w:tcPr>
            <w:tcW w:w="1417" w:type="dxa"/>
            <w:tcBorders>
              <w:top w:val="single" w:sz="4" w:space="0" w:color="000000"/>
              <w:left w:val="single" w:sz="4" w:space="0" w:color="000000"/>
              <w:right w:val="single" w:sz="4" w:space="0" w:color="000000"/>
            </w:tcBorders>
          </w:tcPr>
          <w:p w14:paraId="2A9A1304" w14:textId="77777777" w:rsidR="0022413E" w:rsidRPr="00F432C5" w:rsidRDefault="0022413E" w:rsidP="006318D4">
            <w:pPr>
              <w:tabs>
                <w:tab w:val="center" w:pos="8789"/>
                <w:tab w:val="center" w:pos="9072"/>
              </w:tabs>
              <w:spacing w:line="259" w:lineRule="auto"/>
              <w:ind w:left="145"/>
              <w:jc w:val="center"/>
              <w:rPr>
                <w:rFonts w:ascii="Times" w:hAnsi="Times"/>
              </w:rPr>
            </w:pPr>
            <w:r w:rsidRPr="00F432C5">
              <w:rPr>
                <w:rFonts w:ascii="Times" w:hAnsi="Times"/>
              </w:rPr>
              <w:t>246,00</w:t>
            </w:r>
          </w:p>
        </w:tc>
        <w:tc>
          <w:tcPr>
            <w:tcW w:w="1431" w:type="dxa"/>
            <w:tcBorders>
              <w:top w:val="single" w:sz="4" w:space="0" w:color="000000"/>
              <w:left w:val="single" w:sz="4" w:space="0" w:color="000000"/>
              <w:right w:val="double" w:sz="4" w:space="0" w:color="000000"/>
            </w:tcBorders>
          </w:tcPr>
          <w:p w14:paraId="73D84130" w14:textId="77777777" w:rsidR="0022413E" w:rsidRPr="00F432C5" w:rsidRDefault="0022413E" w:rsidP="006318D4">
            <w:pPr>
              <w:tabs>
                <w:tab w:val="center" w:pos="8789"/>
                <w:tab w:val="center" w:pos="9072"/>
              </w:tabs>
              <w:spacing w:line="259" w:lineRule="auto"/>
              <w:ind w:left="147"/>
              <w:jc w:val="right"/>
              <w:rPr>
                <w:rFonts w:ascii="Times" w:hAnsi="Times"/>
              </w:rPr>
            </w:pPr>
            <w:r w:rsidRPr="00F432C5">
              <w:rPr>
                <w:rFonts w:ascii="Times" w:hAnsi="Times"/>
              </w:rPr>
              <w:t>247,00</w:t>
            </w:r>
          </w:p>
        </w:tc>
      </w:tr>
      <w:tr w:rsidR="0022413E" w:rsidRPr="00F432C5" w14:paraId="68C12D32" w14:textId="77777777" w:rsidTr="00DE63F7">
        <w:trPr>
          <w:trHeight w:val="320"/>
        </w:trPr>
        <w:tc>
          <w:tcPr>
            <w:tcW w:w="4002" w:type="dxa"/>
            <w:tcBorders>
              <w:top w:val="nil"/>
              <w:left w:val="double" w:sz="4" w:space="0" w:color="000000"/>
              <w:bottom w:val="single" w:sz="4" w:space="0" w:color="auto"/>
              <w:right w:val="double" w:sz="4" w:space="0" w:color="000000"/>
            </w:tcBorders>
          </w:tcPr>
          <w:p w14:paraId="0C2D3F78" w14:textId="77777777" w:rsidR="0022413E" w:rsidRPr="00F432C5" w:rsidRDefault="0022413E" w:rsidP="00F432C5">
            <w:pPr>
              <w:tabs>
                <w:tab w:val="center" w:pos="8789"/>
                <w:tab w:val="center" w:pos="9072"/>
              </w:tabs>
              <w:spacing w:line="259" w:lineRule="auto"/>
              <w:ind w:left="131"/>
              <w:rPr>
                <w:rFonts w:ascii="Times" w:eastAsia="Calibri" w:hAnsi="Times" w:cs="Calibri"/>
              </w:rPr>
            </w:pPr>
          </w:p>
        </w:tc>
        <w:tc>
          <w:tcPr>
            <w:tcW w:w="1431" w:type="dxa"/>
            <w:tcBorders>
              <w:top w:val="nil"/>
              <w:left w:val="double" w:sz="4" w:space="0" w:color="000000"/>
              <w:bottom w:val="single" w:sz="4" w:space="0" w:color="auto"/>
              <w:right w:val="single" w:sz="4" w:space="0" w:color="000000"/>
            </w:tcBorders>
          </w:tcPr>
          <w:p w14:paraId="3EE88302" w14:textId="77777777" w:rsidR="0022413E" w:rsidRPr="00F432C5" w:rsidRDefault="0022413E" w:rsidP="006318D4">
            <w:pPr>
              <w:tabs>
                <w:tab w:val="center" w:pos="8789"/>
                <w:tab w:val="center" w:pos="9072"/>
              </w:tabs>
              <w:spacing w:line="259" w:lineRule="auto"/>
              <w:ind w:left="470"/>
              <w:rPr>
                <w:rFonts w:ascii="Times" w:hAnsi="Times"/>
              </w:rPr>
            </w:pPr>
            <w:r w:rsidRPr="00F432C5">
              <w:rPr>
                <w:rFonts w:ascii="Times" w:hAnsi="Times"/>
              </w:rPr>
              <w:t>,40%</w:t>
            </w:r>
          </w:p>
        </w:tc>
        <w:tc>
          <w:tcPr>
            <w:tcW w:w="1417" w:type="dxa"/>
            <w:tcBorders>
              <w:top w:val="nil"/>
              <w:left w:val="single" w:sz="4" w:space="0" w:color="000000"/>
              <w:bottom w:val="single" w:sz="4" w:space="0" w:color="auto"/>
              <w:right w:val="single" w:sz="4" w:space="0" w:color="000000"/>
            </w:tcBorders>
          </w:tcPr>
          <w:p w14:paraId="78F6C834" w14:textId="77777777" w:rsidR="0022413E" w:rsidRPr="00F432C5" w:rsidRDefault="0022413E" w:rsidP="006318D4">
            <w:pPr>
              <w:tabs>
                <w:tab w:val="center" w:pos="8789"/>
                <w:tab w:val="center" w:pos="9072"/>
              </w:tabs>
              <w:spacing w:line="259" w:lineRule="auto"/>
              <w:ind w:left="88"/>
              <w:jc w:val="center"/>
              <w:rPr>
                <w:rFonts w:ascii="Times" w:hAnsi="Times"/>
              </w:rPr>
            </w:pPr>
            <w:r w:rsidRPr="00F432C5">
              <w:rPr>
                <w:rFonts w:ascii="Times" w:hAnsi="Times"/>
              </w:rPr>
              <w:t>99,60%</w:t>
            </w:r>
          </w:p>
        </w:tc>
        <w:tc>
          <w:tcPr>
            <w:tcW w:w="1431" w:type="dxa"/>
            <w:tcBorders>
              <w:top w:val="nil"/>
              <w:left w:val="single" w:sz="4" w:space="0" w:color="000000"/>
              <w:bottom w:val="single" w:sz="4" w:space="0" w:color="auto"/>
              <w:right w:val="double" w:sz="4" w:space="0" w:color="000000"/>
            </w:tcBorders>
          </w:tcPr>
          <w:p w14:paraId="2E6B62FC"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100,00%</w:t>
            </w:r>
          </w:p>
        </w:tc>
      </w:tr>
    </w:tbl>
    <w:p w14:paraId="7C72995E" w14:textId="77777777" w:rsidR="00DE63F7" w:rsidRPr="003D2A3F" w:rsidRDefault="00DE63F7" w:rsidP="006318D4">
      <w:pPr>
        <w:tabs>
          <w:tab w:val="center" w:pos="8789"/>
          <w:tab w:val="center" w:pos="9072"/>
        </w:tabs>
        <w:rPr>
          <w:sz w:val="10"/>
          <w:szCs w:val="10"/>
          <w:highlight w:val="red"/>
        </w:rPr>
      </w:pPr>
    </w:p>
    <w:p w14:paraId="68824B83" w14:textId="77777777" w:rsidR="003D2A3F" w:rsidRPr="00E670FA" w:rsidRDefault="003D2A3F" w:rsidP="003D2A3F">
      <w:pPr>
        <w:tabs>
          <w:tab w:val="center" w:pos="8789"/>
          <w:tab w:val="center" w:pos="9072"/>
        </w:tabs>
        <w:ind w:left="-5"/>
        <w:jc w:val="both"/>
        <w:rPr>
          <w:sz w:val="20"/>
          <w:szCs w:val="20"/>
        </w:rPr>
      </w:pPr>
      <w:r w:rsidRPr="00051645">
        <w:rPr>
          <w:sz w:val="20"/>
          <w:szCs w:val="20"/>
        </w:rPr>
        <w:t>Notes : Test du Khi2 significatif au seuil de 1 %.</w:t>
      </w:r>
    </w:p>
    <w:p w14:paraId="30FF8016" w14:textId="13AAA860" w:rsidR="00E23DA3" w:rsidRPr="003D2A3F" w:rsidRDefault="003D2A3F" w:rsidP="00E23DA3">
      <w:pPr>
        <w:tabs>
          <w:tab w:val="center" w:pos="8789"/>
          <w:tab w:val="center" w:pos="9072"/>
        </w:tabs>
        <w:ind w:left="-5"/>
        <w:jc w:val="both"/>
        <w:rPr>
          <w:sz w:val="20"/>
          <w:szCs w:val="20"/>
        </w:rPr>
      </w:pPr>
      <w:r w:rsidRPr="00A95F97">
        <w:rPr>
          <w:sz w:val="20"/>
          <w:szCs w:val="20"/>
        </w:rPr>
        <w:t>Lecture</w:t>
      </w:r>
      <w:r>
        <w:rPr>
          <w:sz w:val="20"/>
          <w:szCs w:val="20"/>
        </w:rPr>
        <w:t xml:space="preserve"> </w:t>
      </w:r>
      <w:r w:rsidRPr="00A95F97">
        <w:rPr>
          <w:sz w:val="20"/>
          <w:szCs w:val="20"/>
        </w:rPr>
        <w:t xml:space="preserve">: Parmi les </w:t>
      </w:r>
      <w:r>
        <w:rPr>
          <w:sz w:val="20"/>
          <w:szCs w:val="20"/>
        </w:rPr>
        <w:t>personnes</w:t>
      </w:r>
      <w:r w:rsidRPr="00A95F97">
        <w:rPr>
          <w:sz w:val="20"/>
          <w:szCs w:val="20"/>
        </w:rPr>
        <w:t xml:space="preserve"> cérébrolésé</w:t>
      </w:r>
      <w:r>
        <w:rPr>
          <w:sz w:val="20"/>
          <w:szCs w:val="20"/>
        </w:rPr>
        <w:t>e</w:t>
      </w:r>
      <w:r w:rsidRPr="00A95F97">
        <w:rPr>
          <w:sz w:val="20"/>
          <w:szCs w:val="20"/>
        </w:rPr>
        <w:t xml:space="preserve">s </w:t>
      </w:r>
      <w:r>
        <w:rPr>
          <w:sz w:val="20"/>
          <w:szCs w:val="20"/>
        </w:rPr>
        <w:t>qui ont eu à vivre un accident alors qu’elles étaient mineures</w:t>
      </w:r>
      <w:r w:rsidR="00E23DA3">
        <w:rPr>
          <w:sz w:val="20"/>
          <w:szCs w:val="20"/>
        </w:rPr>
        <w:t>,</w:t>
      </w:r>
      <w:r>
        <w:rPr>
          <w:sz w:val="20"/>
          <w:szCs w:val="20"/>
        </w:rPr>
        <w:t xml:space="preserve"> </w:t>
      </w:r>
      <w:r w:rsidRPr="003D2A3F">
        <w:rPr>
          <w:sz w:val="20"/>
          <w:szCs w:val="20"/>
        </w:rPr>
        <w:t>2,70</w:t>
      </w:r>
      <w:r w:rsidRPr="00A81FBF">
        <w:rPr>
          <w:sz w:val="20"/>
          <w:szCs w:val="20"/>
        </w:rPr>
        <w:t>%</w:t>
      </w:r>
      <w:r>
        <w:rPr>
          <w:sz w:val="20"/>
          <w:szCs w:val="20"/>
        </w:rPr>
        <w:t xml:space="preserve"> </w:t>
      </w:r>
      <w:r w:rsidRPr="00916E6B">
        <w:rPr>
          <w:sz w:val="20"/>
          <w:szCs w:val="20"/>
        </w:rPr>
        <w:t>déclarent</w:t>
      </w:r>
      <w:r>
        <w:rPr>
          <w:sz w:val="20"/>
          <w:szCs w:val="20"/>
        </w:rPr>
        <w:t xml:space="preserve"> recevoir l’</w:t>
      </w:r>
      <w:r w:rsidRPr="003D2A3F">
        <w:rPr>
          <w:sz w:val="20"/>
          <w:szCs w:val="20"/>
        </w:rPr>
        <w:t>AEEH</w:t>
      </w:r>
      <w:r>
        <w:rPr>
          <w:sz w:val="20"/>
          <w:szCs w:val="20"/>
        </w:rPr>
        <w:t xml:space="preserve"> </w:t>
      </w:r>
      <w:r w:rsidR="00E23DA3">
        <w:rPr>
          <w:sz w:val="20"/>
          <w:szCs w:val="20"/>
        </w:rPr>
        <w:t>; alors qu’aucun.e de nos enquêté.es qui a eu à faire face à un tel incident de santé en étant majeur.e</w:t>
      </w:r>
      <w:r w:rsidR="00E23DA3" w:rsidRPr="003D2A3F">
        <w:rPr>
          <w:sz w:val="20"/>
          <w:szCs w:val="20"/>
        </w:rPr>
        <w:t xml:space="preserve"> </w:t>
      </w:r>
      <w:r w:rsidR="00E23DA3">
        <w:rPr>
          <w:sz w:val="20"/>
          <w:szCs w:val="20"/>
        </w:rPr>
        <w:t>ne bénéficie de cette aide.</w:t>
      </w:r>
    </w:p>
    <w:p w14:paraId="6997C045" w14:textId="54E1884F" w:rsidR="003D2A3F" w:rsidRPr="003D2A3F" w:rsidRDefault="003D2A3F" w:rsidP="003D2A3F">
      <w:pPr>
        <w:tabs>
          <w:tab w:val="center" w:pos="8789"/>
          <w:tab w:val="center" w:pos="9072"/>
        </w:tabs>
        <w:ind w:left="-5"/>
        <w:jc w:val="both"/>
        <w:rPr>
          <w:sz w:val="20"/>
          <w:szCs w:val="20"/>
        </w:rPr>
      </w:pPr>
    </w:p>
    <w:p w14:paraId="6056442D" w14:textId="77777777" w:rsidR="003D2A3F" w:rsidRDefault="003D2A3F" w:rsidP="006318D4">
      <w:pPr>
        <w:tabs>
          <w:tab w:val="center" w:pos="8789"/>
          <w:tab w:val="center" w:pos="9072"/>
        </w:tabs>
        <w:ind w:left="-5"/>
        <w:rPr>
          <w:highlight w:val="red"/>
        </w:rPr>
      </w:pPr>
    </w:p>
    <w:p w14:paraId="270FFE3D" w14:textId="5529022C" w:rsidR="00DE63F7" w:rsidRDefault="00344F38" w:rsidP="006318D4">
      <w:pPr>
        <w:tabs>
          <w:tab w:val="center" w:pos="8789"/>
          <w:tab w:val="center" w:pos="9072"/>
        </w:tabs>
        <w:ind w:left="-5"/>
      </w:pPr>
      <w:r w:rsidRPr="00B90370">
        <w:rPr>
          <w:b/>
          <w:bCs/>
        </w:rPr>
        <w:t>Tableau N°148</w:t>
      </w:r>
      <w:r w:rsidRPr="00B90370">
        <w:t xml:space="preserve"> : R</w:t>
      </w:r>
      <w:r w:rsidR="00540A90" w:rsidRPr="00B90370">
        <w:t>ecodage de l'âge de l'accident * PCH [nombre, ligne %, résidus ajustés].</w:t>
      </w:r>
    </w:p>
    <w:p w14:paraId="6FF69B18" w14:textId="77777777" w:rsidR="00DE63F7" w:rsidRDefault="00DE63F7" w:rsidP="006318D4">
      <w:pPr>
        <w:tabs>
          <w:tab w:val="center" w:pos="8789"/>
          <w:tab w:val="center" w:pos="9072"/>
        </w:tabs>
        <w:ind w:left="-5"/>
      </w:pPr>
    </w:p>
    <w:tbl>
      <w:tblPr>
        <w:tblStyle w:val="TableGrid"/>
        <w:tblW w:w="8281" w:type="dxa"/>
        <w:tblInd w:w="-134" w:type="dxa"/>
        <w:tblCellMar>
          <w:top w:w="9" w:type="dxa"/>
          <w:left w:w="179" w:type="dxa"/>
          <w:bottom w:w="9" w:type="dxa"/>
          <w:right w:w="115" w:type="dxa"/>
        </w:tblCellMar>
        <w:tblLook w:val="04A0" w:firstRow="1" w:lastRow="0" w:firstColumn="1" w:lastColumn="0" w:noHBand="0" w:noVBand="1"/>
      </w:tblPr>
      <w:tblGrid>
        <w:gridCol w:w="4002"/>
        <w:gridCol w:w="1431"/>
        <w:gridCol w:w="1417"/>
        <w:gridCol w:w="1431"/>
      </w:tblGrid>
      <w:tr w:rsidR="00540A90" w:rsidRPr="00F432C5" w14:paraId="2E62F6D1" w14:textId="77777777" w:rsidTr="00734E16">
        <w:trPr>
          <w:trHeight w:val="365"/>
        </w:trPr>
        <w:tc>
          <w:tcPr>
            <w:tcW w:w="4002" w:type="dxa"/>
            <w:vMerge w:val="restart"/>
            <w:tcBorders>
              <w:top w:val="double" w:sz="4" w:space="0" w:color="000000"/>
              <w:left w:val="double" w:sz="4" w:space="0" w:color="000000"/>
              <w:bottom w:val="single" w:sz="4" w:space="0" w:color="000000"/>
              <w:right w:val="double" w:sz="4" w:space="0" w:color="000000"/>
            </w:tcBorders>
            <w:vAlign w:val="bottom"/>
          </w:tcPr>
          <w:p w14:paraId="540FD24F" w14:textId="77777777" w:rsidR="00540A90" w:rsidRPr="00F432C5" w:rsidRDefault="00540A90"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recodage de l'âge de l'accident</w:t>
            </w:r>
          </w:p>
        </w:tc>
        <w:tc>
          <w:tcPr>
            <w:tcW w:w="2848" w:type="dxa"/>
            <w:gridSpan w:val="2"/>
            <w:tcBorders>
              <w:top w:val="double" w:sz="4" w:space="0" w:color="000000"/>
              <w:left w:val="double" w:sz="4" w:space="0" w:color="000000"/>
              <w:bottom w:val="single" w:sz="4" w:space="0" w:color="000000"/>
              <w:right w:val="single" w:sz="4" w:space="0" w:color="000000"/>
            </w:tcBorders>
          </w:tcPr>
          <w:p w14:paraId="7E03FF08" w14:textId="77777777" w:rsidR="00540A90" w:rsidRPr="00F432C5" w:rsidRDefault="00540A90" w:rsidP="006318D4">
            <w:pPr>
              <w:tabs>
                <w:tab w:val="center" w:pos="8789"/>
                <w:tab w:val="center" w:pos="9072"/>
              </w:tabs>
              <w:spacing w:line="259" w:lineRule="auto"/>
              <w:jc w:val="center"/>
              <w:rPr>
                <w:rFonts w:ascii="Times" w:hAnsi="Times"/>
              </w:rPr>
            </w:pPr>
            <w:r w:rsidRPr="00F432C5">
              <w:rPr>
                <w:rFonts w:ascii="Times" w:eastAsia="Calibri" w:hAnsi="Times" w:cs="Calibri"/>
              </w:rPr>
              <w:t>PCH</w:t>
            </w:r>
          </w:p>
        </w:tc>
        <w:tc>
          <w:tcPr>
            <w:tcW w:w="1431" w:type="dxa"/>
            <w:vMerge w:val="restart"/>
            <w:tcBorders>
              <w:top w:val="double" w:sz="4" w:space="0" w:color="000000"/>
              <w:left w:val="single" w:sz="4" w:space="0" w:color="000000"/>
              <w:bottom w:val="single" w:sz="4" w:space="0" w:color="000000"/>
              <w:right w:val="double" w:sz="4" w:space="0" w:color="000000"/>
            </w:tcBorders>
            <w:vAlign w:val="bottom"/>
          </w:tcPr>
          <w:p w14:paraId="7A5BCA0B" w14:textId="77777777" w:rsidR="00540A90" w:rsidRPr="00F432C5" w:rsidRDefault="00540A90" w:rsidP="006318D4">
            <w:pPr>
              <w:tabs>
                <w:tab w:val="center" w:pos="8789"/>
                <w:tab w:val="center" w:pos="9072"/>
              </w:tabs>
              <w:spacing w:line="259" w:lineRule="auto"/>
              <w:jc w:val="center"/>
              <w:rPr>
                <w:rFonts w:ascii="Times" w:hAnsi="Times"/>
              </w:rPr>
            </w:pPr>
            <w:r w:rsidRPr="00F432C5">
              <w:rPr>
                <w:rFonts w:ascii="Times" w:hAnsi="Times"/>
              </w:rPr>
              <w:t>Total</w:t>
            </w:r>
          </w:p>
        </w:tc>
      </w:tr>
      <w:tr w:rsidR="00540A90" w:rsidRPr="00F432C5" w14:paraId="78AE354B" w14:textId="77777777" w:rsidTr="00125DA0">
        <w:trPr>
          <w:trHeight w:val="350"/>
        </w:trPr>
        <w:tc>
          <w:tcPr>
            <w:tcW w:w="0" w:type="auto"/>
            <w:vMerge/>
            <w:tcBorders>
              <w:top w:val="nil"/>
              <w:left w:val="double" w:sz="4" w:space="0" w:color="000000"/>
              <w:bottom w:val="single" w:sz="4" w:space="0" w:color="000000"/>
              <w:right w:val="double" w:sz="4" w:space="0" w:color="000000"/>
            </w:tcBorders>
          </w:tcPr>
          <w:p w14:paraId="25A37C48" w14:textId="77777777" w:rsidR="00540A90" w:rsidRPr="00F432C5" w:rsidRDefault="00540A90" w:rsidP="00F432C5">
            <w:pPr>
              <w:tabs>
                <w:tab w:val="center" w:pos="8789"/>
                <w:tab w:val="center" w:pos="9072"/>
              </w:tabs>
              <w:spacing w:line="259" w:lineRule="auto"/>
              <w:ind w:left="131"/>
              <w:rPr>
                <w:rFonts w:ascii="Times" w:eastAsia="Calibri" w:hAnsi="Times" w:cs="Calibri"/>
              </w:rPr>
            </w:pPr>
          </w:p>
        </w:tc>
        <w:tc>
          <w:tcPr>
            <w:tcW w:w="1431" w:type="dxa"/>
            <w:tcBorders>
              <w:top w:val="single" w:sz="4" w:space="0" w:color="000000"/>
              <w:left w:val="double" w:sz="4" w:space="0" w:color="000000"/>
              <w:bottom w:val="single" w:sz="4" w:space="0" w:color="000000"/>
              <w:right w:val="single" w:sz="4" w:space="0" w:color="000000"/>
            </w:tcBorders>
          </w:tcPr>
          <w:p w14:paraId="0BE38D28" w14:textId="77777777" w:rsidR="00540A90" w:rsidRPr="00F432C5" w:rsidRDefault="00540A90" w:rsidP="006318D4">
            <w:pPr>
              <w:tabs>
                <w:tab w:val="center" w:pos="8789"/>
                <w:tab w:val="center" w:pos="9072"/>
              </w:tabs>
              <w:spacing w:line="259" w:lineRule="auto"/>
              <w:ind w:left="15"/>
              <w:rPr>
                <w:rFonts w:ascii="Times" w:hAnsi="Times"/>
              </w:rPr>
            </w:pPr>
            <w:r w:rsidRPr="00F432C5">
              <w:rPr>
                <w:rFonts w:ascii="Times" w:hAnsi="Times"/>
              </w:rPr>
              <w:t>oui</w:t>
            </w:r>
          </w:p>
        </w:tc>
        <w:tc>
          <w:tcPr>
            <w:tcW w:w="1417" w:type="dxa"/>
            <w:tcBorders>
              <w:top w:val="single" w:sz="4" w:space="0" w:color="000000"/>
              <w:left w:val="single" w:sz="4" w:space="0" w:color="000000"/>
              <w:bottom w:val="single" w:sz="4" w:space="0" w:color="000000"/>
              <w:right w:val="single" w:sz="4" w:space="0" w:color="000000"/>
            </w:tcBorders>
          </w:tcPr>
          <w:p w14:paraId="33AAF772" w14:textId="77777777" w:rsidR="00540A90" w:rsidRPr="00F432C5" w:rsidRDefault="00540A90" w:rsidP="006318D4">
            <w:pPr>
              <w:tabs>
                <w:tab w:val="center" w:pos="8789"/>
                <w:tab w:val="center" w:pos="9072"/>
              </w:tabs>
              <w:spacing w:line="259" w:lineRule="auto"/>
              <w:rPr>
                <w:rFonts w:ascii="Times" w:hAnsi="Times"/>
              </w:rPr>
            </w:pPr>
            <w:r w:rsidRPr="00F432C5">
              <w:rPr>
                <w:rFonts w:ascii="Times" w:hAnsi="Times"/>
              </w:rPr>
              <w:t>non</w:t>
            </w:r>
          </w:p>
        </w:tc>
        <w:tc>
          <w:tcPr>
            <w:tcW w:w="0" w:type="auto"/>
            <w:vMerge/>
            <w:tcBorders>
              <w:top w:val="nil"/>
              <w:left w:val="single" w:sz="4" w:space="0" w:color="000000"/>
              <w:bottom w:val="single" w:sz="4" w:space="0" w:color="000000"/>
              <w:right w:val="double" w:sz="4" w:space="0" w:color="000000"/>
            </w:tcBorders>
          </w:tcPr>
          <w:p w14:paraId="40E3A7EE" w14:textId="77777777" w:rsidR="00540A90" w:rsidRPr="00F432C5" w:rsidRDefault="00540A90" w:rsidP="006318D4">
            <w:pPr>
              <w:tabs>
                <w:tab w:val="center" w:pos="8789"/>
                <w:tab w:val="center" w:pos="9072"/>
              </w:tabs>
              <w:spacing w:after="160" w:line="259" w:lineRule="auto"/>
              <w:rPr>
                <w:rFonts w:ascii="Times" w:hAnsi="Times"/>
              </w:rPr>
            </w:pPr>
          </w:p>
        </w:tc>
      </w:tr>
      <w:tr w:rsidR="00540A90" w:rsidRPr="00F432C5" w14:paraId="5B4393F3" w14:textId="77777777" w:rsidTr="00125DA0">
        <w:trPr>
          <w:trHeight w:val="342"/>
        </w:trPr>
        <w:tc>
          <w:tcPr>
            <w:tcW w:w="4002" w:type="dxa"/>
            <w:tcBorders>
              <w:top w:val="single" w:sz="4" w:space="0" w:color="000000"/>
              <w:left w:val="double" w:sz="4" w:space="0" w:color="000000"/>
              <w:bottom w:val="nil"/>
              <w:right w:val="double" w:sz="4" w:space="0" w:color="000000"/>
            </w:tcBorders>
          </w:tcPr>
          <w:p w14:paraId="4E3F644C" w14:textId="77777777" w:rsidR="00540A90" w:rsidRPr="00F432C5" w:rsidRDefault="00540A90"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0-18 ans</w:t>
            </w:r>
          </w:p>
        </w:tc>
        <w:tc>
          <w:tcPr>
            <w:tcW w:w="1431" w:type="dxa"/>
            <w:tcBorders>
              <w:top w:val="single" w:sz="4" w:space="0" w:color="000000"/>
              <w:left w:val="double" w:sz="4" w:space="0" w:color="000000"/>
              <w:bottom w:val="nil"/>
              <w:right w:val="single" w:sz="4" w:space="0" w:color="000000"/>
            </w:tcBorders>
          </w:tcPr>
          <w:p w14:paraId="70F7A0BB" w14:textId="77777777" w:rsidR="00540A90" w:rsidRPr="00F432C5" w:rsidRDefault="00540A90" w:rsidP="006318D4">
            <w:pPr>
              <w:tabs>
                <w:tab w:val="center" w:pos="8789"/>
                <w:tab w:val="center" w:pos="9072"/>
              </w:tabs>
              <w:spacing w:line="259" w:lineRule="auto"/>
              <w:ind w:left="446"/>
              <w:rPr>
                <w:rFonts w:ascii="Times" w:hAnsi="Times"/>
              </w:rPr>
            </w:pPr>
            <w:r w:rsidRPr="00F432C5">
              <w:rPr>
                <w:rFonts w:ascii="Times" w:hAnsi="Times"/>
              </w:rPr>
              <w:t>11,00</w:t>
            </w:r>
          </w:p>
        </w:tc>
        <w:tc>
          <w:tcPr>
            <w:tcW w:w="1417" w:type="dxa"/>
            <w:tcBorders>
              <w:top w:val="single" w:sz="4" w:space="0" w:color="000000"/>
              <w:left w:val="single" w:sz="4" w:space="0" w:color="000000"/>
              <w:bottom w:val="nil"/>
              <w:right w:val="single" w:sz="4" w:space="0" w:color="000000"/>
            </w:tcBorders>
          </w:tcPr>
          <w:p w14:paraId="66DE2011" w14:textId="77777777" w:rsidR="00540A90" w:rsidRPr="00F432C5" w:rsidRDefault="00540A90" w:rsidP="006318D4">
            <w:pPr>
              <w:tabs>
                <w:tab w:val="center" w:pos="8789"/>
                <w:tab w:val="center" w:pos="9072"/>
              </w:tabs>
              <w:spacing w:line="259" w:lineRule="auto"/>
              <w:ind w:left="360"/>
              <w:rPr>
                <w:rFonts w:ascii="Times" w:hAnsi="Times"/>
              </w:rPr>
            </w:pPr>
            <w:r w:rsidRPr="00F432C5">
              <w:rPr>
                <w:rFonts w:ascii="Times" w:hAnsi="Times"/>
              </w:rPr>
              <w:t>26,00</w:t>
            </w:r>
          </w:p>
        </w:tc>
        <w:tc>
          <w:tcPr>
            <w:tcW w:w="1431" w:type="dxa"/>
            <w:tcBorders>
              <w:top w:val="single" w:sz="4" w:space="0" w:color="000000"/>
              <w:left w:val="single" w:sz="4" w:space="0" w:color="000000"/>
              <w:bottom w:val="nil"/>
              <w:right w:val="double" w:sz="4" w:space="0" w:color="000000"/>
            </w:tcBorders>
          </w:tcPr>
          <w:p w14:paraId="72810902" w14:textId="77777777" w:rsidR="00540A90" w:rsidRPr="00F432C5" w:rsidRDefault="00540A90" w:rsidP="006318D4">
            <w:pPr>
              <w:tabs>
                <w:tab w:val="center" w:pos="8789"/>
                <w:tab w:val="center" w:pos="9072"/>
              </w:tabs>
              <w:spacing w:line="259" w:lineRule="auto"/>
              <w:ind w:left="379"/>
              <w:jc w:val="right"/>
              <w:rPr>
                <w:rFonts w:ascii="Times" w:hAnsi="Times"/>
              </w:rPr>
            </w:pPr>
            <w:r w:rsidRPr="00F432C5">
              <w:rPr>
                <w:rFonts w:ascii="Times" w:hAnsi="Times"/>
              </w:rPr>
              <w:t>37,00</w:t>
            </w:r>
          </w:p>
        </w:tc>
      </w:tr>
      <w:tr w:rsidR="0022413E" w:rsidRPr="00F432C5" w14:paraId="47E3938D" w14:textId="77777777" w:rsidTr="003D2A3F">
        <w:trPr>
          <w:trHeight w:val="320"/>
        </w:trPr>
        <w:tc>
          <w:tcPr>
            <w:tcW w:w="4002" w:type="dxa"/>
            <w:tcBorders>
              <w:top w:val="nil"/>
              <w:left w:val="double" w:sz="4" w:space="0" w:color="000000"/>
              <w:bottom w:val="nil"/>
              <w:right w:val="double" w:sz="4" w:space="0" w:color="000000"/>
            </w:tcBorders>
          </w:tcPr>
          <w:p w14:paraId="4A8FC5CA" w14:textId="46107019"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ligne %</w:t>
            </w:r>
          </w:p>
        </w:tc>
        <w:tc>
          <w:tcPr>
            <w:tcW w:w="1431" w:type="dxa"/>
            <w:tcBorders>
              <w:top w:val="nil"/>
              <w:left w:val="double" w:sz="4" w:space="0" w:color="000000"/>
              <w:bottom w:val="nil"/>
              <w:right w:val="single" w:sz="4" w:space="0" w:color="000000"/>
            </w:tcBorders>
            <w:shd w:val="clear" w:color="auto" w:fill="BDD6EE" w:themeFill="accent1" w:themeFillTint="66"/>
          </w:tcPr>
          <w:p w14:paraId="08A3C189" w14:textId="77777777" w:rsidR="0022413E" w:rsidRPr="00F432C5" w:rsidRDefault="0022413E" w:rsidP="006318D4">
            <w:pPr>
              <w:tabs>
                <w:tab w:val="center" w:pos="8789"/>
                <w:tab w:val="center" w:pos="9072"/>
              </w:tabs>
              <w:spacing w:line="259" w:lineRule="auto"/>
              <w:ind w:left="139"/>
              <w:jc w:val="right"/>
              <w:rPr>
                <w:rFonts w:ascii="Times" w:hAnsi="Times"/>
                <w:b/>
                <w:bCs/>
              </w:rPr>
            </w:pPr>
            <w:r w:rsidRPr="00F432C5">
              <w:rPr>
                <w:rFonts w:ascii="Times" w:hAnsi="Times"/>
                <w:b/>
                <w:bCs/>
              </w:rPr>
              <w:t>29,73%</w:t>
            </w:r>
          </w:p>
        </w:tc>
        <w:tc>
          <w:tcPr>
            <w:tcW w:w="1417" w:type="dxa"/>
            <w:tcBorders>
              <w:top w:val="nil"/>
              <w:left w:val="single" w:sz="4" w:space="0" w:color="000000"/>
              <w:bottom w:val="nil"/>
              <w:right w:val="single" w:sz="4" w:space="0" w:color="000000"/>
            </w:tcBorders>
          </w:tcPr>
          <w:p w14:paraId="0D444E82" w14:textId="77777777" w:rsidR="0022413E" w:rsidRPr="00F432C5" w:rsidRDefault="0022413E" w:rsidP="006318D4">
            <w:pPr>
              <w:tabs>
                <w:tab w:val="center" w:pos="8789"/>
                <w:tab w:val="center" w:pos="9072"/>
              </w:tabs>
              <w:spacing w:line="259" w:lineRule="auto"/>
              <w:ind w:left="124"/>
              <w:jc w:val="right"/>
              <w:rPr>
                <w:rFonts w:ascii="Times" w:hAnsi="Times"/>
              </w:rPr>
            </w:pPr>
            <w:r w:rsidRPr="00F432C5">
              <w:rPr>
                <w:rFonts w:ascii="Times" w:hAnsi="Times"/>
              </w:rPr>
              <w:t>70,27%</w:t>
            </w:r>
          </w:p>
        </w:tc>
        <w:tc>
          <w:tcPr>
            <w:tcW w:w="1431" w:type="dxa"/>
            <w:tcBorders>
              <w:top w:val="nil"/>
              <w:left w:val="single" w:sz="4" w:space="0" w:color="000000"/>
              <w:bottom w:val="nil"/>
              <w:right w:val="double" w:sz="4" w:space="0" w:color="000000"/>
            </w:tcBorders>
          </w:tcPr>
          <w:p w14:paraId="10848B60"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100,00%</w:t>
            </w:r>
          </w:p>
        </w:tc>
      </w:tr>
      <w:tr w:rsidR="0022413E" w:rsidRPr="00F432C5" w14:paraId="3A740F42" w14:textId="77777777" w:rsidTr="00125DA0">
        <w:trPr>
          <w:trHeight w:val="328"/>
        </w:trPr>
        <w:tc>
          <w:tcPr>
            <w:tcW w:w="4002" w:type="dxa"/>
            <w:tcBorders>
              <w:top w:val="nil"/>
              <w:left w:val="double" w:sz="4" w:space="0" w:color="000000"/>
              <w:bottom w:val="single" w:sz="4" w:space="0" w:color="000000"/>
              <w:right w:val="double" w:sz="4" w:space="0" w:color="000000"/>
            </w:tcBorders>
          </w:tcPr>
          <w:p w14:paraId="7F6E388A" w14:textId="7FA946D2"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résidus ajustés</w:t>
            </w:r>
          </w:p>
        </w:tc>
        <w:tc>
          <w:tcPr>
            <w:tcW w:w="1431" w:type="dxa"/>
            <w:tcBorders>
              <w:top w:val="nil"/>
              <w:left w:val="double" w:sz="4" w:space="0" w:color="000000"/>
              <w:bottom w:val="single" w:sz="4" w:space="0" w:color="000000"/>
              <w:right w:val="single" w:sz="4" w:space="0" w:color="000000"/>
            </w:tcBorders>
          </w:tcPr>
          <w:p w14:paraId="427C14C2" w14:textId="77777777" w:rsidR="0022413E" w:rsidRPr="00F432C5" w:rsidRDefault="0022413E" w:rsidP="006318D4">
            <w:pPr>
              <w:tabs>
                <w:tab w:val="center" w:pos="8789"/>
                <w:tab w:val="center" w:pos="9072"/>
              </w:tabs>
              <w:spacing w:line="259" w:lineRule="auto"/>
              <w:ind w:left="550"/>
              <w:rPr>
                <w:rFonts w:ascii="Times" w:hAnsi="Times"/>
              </w:rPr>
            </w:pPr>
            <w:r w:rsidRPr="00F432C5">
              <w:rPr>
                <w:rFonts w:ascii="Times" w:hAnsi="Times"/>
              </w:rPr>
              <w:t>4,64</w:t>
            </w:r>
          </w:p>
        </w:tc>
        <w:tc>
          <w:tcPr>
            <w:tcW w:w="1417" w:type="dxa"/>
            <w:tcBorders>
              <w:top w:val="nil"/>
              <w:left w:val="single" w:sz="4" w:space="0" w:color="000000"/>
              <w:bottom w:val="single" w:sz="4" w:space="0" w:color="000000"/>
              <w:right w:val="single" w:sz="4" w:space="0" w:color="000000"/>
            </w:tcBorders>
          </w:tcPr>
          <w:p w14:paraId="2D353A0F" w14:textId="77777777" w:rsidR="0022413E" w:rsidRPr="00F432C5" w:rsidRDefault="0022413E" w:rsidP="006318D4">
            <w:pPr>
              <w:tabs>
                <w:tab w:val="center" w:pos="8789"/>
                <w:tab w:val="center" w:pos="9072"/>
              </w:tabs>
              <w:spacing w:line="259" w:lineRule="auto"/>
              <w:ind w:left="435"/>
              <w:rPr>
                <w:rFonts w:ascii="Times" w:hAnsi="Times"/>
              </w:rPr>
            </w:pPr>
            <w:r w:rsidRPr="00F432C5">
              <w:rPr>
                <w:rFonts w:ascii="Times" w:hAnsi="Times"/>
              </w:rPr>
              <w:t>-4,64</w:t>
            </w:r>
          </w:p>
        </w:tc>
        <w:tc>
          <w:tcPr>
            <w:tcW w:w="1431" w:type="dxa"/>
            <w:tcBorders>
              <w:top w:val="nil"/>
              <w:left w:val="single" w:sz="4" w:space="0" w:color="000000"/>
              <w:bottom w:val="single" w:sz="4" w:space="0" w:color="000000"/>
              <w:right w:val="double" w:sz="4" w:space="0" w:color="000000"/>
            </w:tcBorders>
          </w:tcPr>
          <w:p w14:paraId="6E011448" w14:textId="77777777" w:rsidR="0022413E" w:rsidRPr="00F432C5" w:rsidRDefault="0022413E" w:rsidP="006318D4">
            <w:pPr>
              <w:tabs>
                <w:tab w:val="center" w:pos="8789"/>
                <w:tab w:val="center" w:pos="9072"/>
              </w:tabs>
              <w:spacing w:line="259" w:lineRule="auto"/>
              <w:ind w:left="660"/>
              <w:jc w:val="right"/>
              <w:rPr>
                <w:rFonts w:ascii="Times" w:hAnsi="Times"/>
              </w:rPr>
            </w:pPr>
            <w:r w:rsidRPr="00F432C5">
              <w:rPr>
                <w:rFonts w:ascii="Times" w:hAnsi="Times"/>
              </w:rPr>
              <w:t>,00</w:t>
            </w:r>
          </w:p>
        </w:tc>
      </w:tr>
      <w:tr w:rsidR="0022413E" w:rsidRPr="00F432C5" w14:paraId="3F4CCA6C" w14:textId="77777777" w:rsidTr="007F639B">
        <w:trPr>
          <w:trHeight w:val="342"/>
        </w:trPr>
        <w:tc>
          <w:tcPr>
            <w:tcW w:w="4002" w:type="dxa"/>
            <w:tcBorders>
              <w:top w:val="single" w:sz="4" w:space="0" w:color="000000"/>
              <w:left w:val="double" w:sz="4" w:space="0" w:color="000000"/>
              <w:bottom w:val="nil"/>
              <w:right w:val="double" w:sz="4" w:space="0" w:color="000000"/>
            </w:tcBorders>
          </w:tcPr>
          <w:p w14:paraId="117A2F9F" w14:textId="77777777"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19-61 ans</w:t>
            </w:r>
          </w:p>
        </w:tc>
        <w:tc>
          <w:tcPr>
            <w:tcW w:w="1431" w:type="dxa"/>
            <w:tcBorders>
              <w:top w:val="single" w:sz="4" w:space="0" w:color="000000"/>
              <w:left w:val="double" w:sz="4" w:space="0" w:color="000000"/>
              <w:bottom w:val="nil"/>
              <w:right w:val="single" w:sz="4" w:space="0" w:color="000000"/>
            </w:tcBorders>
          </w:tcPr>
          <w:p w14:paraId="178195AB" w14:textId="77777777" w:rsidR="0022413E" w:rsidRPr="00F432C5" w:rsidRDefault="0022413E" w:rsidP="006318D4">
            <w:pPr>
              <w:tabs>
                <w:tab w:val="center" w:pos="8789"/>
                <w:tab w:val="center" w:pos="9072"/>
              </w:tabs>
              <w:spacing w:line="259" w:lineRule="auto"/>
              <w:ind w:left="446"/>
              <w:rPr>
                <w:rFonts w:ascii="Times" w:hAnsi="Times"/>
              </w:rPr>
            </w:pPr>
            <w:r w:rsidRPr="00F432C5">
              <w:rPr>
                <w:rFonts w:ascii="Times" w:hAnsi="Times"/>
              </w:rPr>
              <w:t>11,00</w:t>
            </w:r>
          </w:p>
        </w:tc>
        <w:tc>
          <w:tcPr>
            <w:tcW w:w="1417" w:type="dxa"/>
            <w:tcBorders>
              <w:top w:val="single" w:sz="4" w:space="0" w:color="000000"/>
              <w:left w:val="single" w:sz="4" w:space="0" w:color="000000"/>
              <w:bottom w:val="nil"/>
              <w:right w:val="single" w:sz="4" w:space="0" w:color="000000"/>
            </w:tcBorders>
            <w:shd w:val="clear" w:color="auto" w:fill="auto"/>
          </w:tcPr>
          <w:p w14:paraId="61578FB8" w14:textId="77777777" w:rsidR="0022413E" w:rsidRPr="00F432C5" w:rsidRDefault="0022413E" w:rsidP="006318D4">
            <w:pPr>
              <w:tabs>
                <w:tab w:val="center" w:pos="8789"/>
                <w:tab w:val="center" w:pos="9072"/>
              </w:tabs>
              <w:spacing w:line="259" w:lineRule="auto"/>
              <w:ind w:left="196"/>
              <w:jc w:val="center"/>
              <w:rPr>
                <w:rFonts w:ascii="Times" w:hAnsi="Times"/>
              </w:rPr>
            </w:pPr>
            <w:r w:rsidRPr="00F432C5">
              <w:rPr>
                <w:rFonts w:ascii="Times" w:hAnsi="Times"/>
              </w:rPr>
              <w:t>167,00</w:t>
            </w:r>
          </w:p>
        </w:tc>
        <w:tc>
          <w:tcPr>
            <w:tcW w:w="1431" w:type="dxa"/>
            <w:tcBorders>
              <w:top w:val="single" w:sz="4" w:space="0" w:color="000000"/>
              <w:left w:val="single" w:sz="4" w:space="0" w:color="000000"/>
              <w:bottom w:val="nil"/>
              <w:right w:val="double" w:sz="4" w:space="0" w:color="000000"/>
            </w:tcBorders>
          </w:tcPr>
          <w:p w14:paraId="7731746F" w14:textId="77777777" w:rsidR="0022413E" w:rsidRPr="00F432C5" w:rsidRDefault="0022413E" w:rsidP="006318D4">
            <w:pPr>
              <w:tabs>
                <w:tab w:val="center" w:pos="8789"/>
                <w:tab w:val="center" w:pos="9072"/>
              </w:tabs>
              <w:spacing w:line="259" w:lineRule="auto"/>
              <w:ind w:left="173"/>
              <w:jc w:val="right"/>
              <w:rPr>
                <w:rFonts w:ascii="Times" w:hAnsi="Times"/>
              </w:rPr>
            </w:pPr>
            <w:r w:rsidRPr="00F432C5">
              <w:rPr>
                <w:rFonts w:ascii="Times" w:hAnsi="Times"/>
              </w:rPr>
              <w:t>178,00</w:t>
            </w:r>
          </w:p>
        </w:tc>
      </w:tr>
      <w:tr w:rsidR="0022413E" w:rsidRPr="00F432C5" w14:paraId="27F02646" w14:textId="77777777" w:rsidTr="007F639B">
        <w:trPr>
          <w:trHeight w:val="320"/>
        </w:trPr>
        <w:tc>
          <w:tcPr>
            <w:tcW w:w="4002" w:type="dxa"/>
            <w:tcBorders>
              <w:top w:val="nil"/>
              <w:left w:val="double" w:sz="4" w:space="0" w:color="000000"/>
              <w:bottom w:val="nil"/>
              <w:right w:val="double" w:sz="4" w:space="0" w:color="000000"/>
            </w:tcBorders>
          </w:tcPr>
          <w:p w14:paraId="7FFE7410" w14:textId="157EE201"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ligne %</w:t>
            </w:r>
          </w:p>
        </w:tc>
        <w:tc>
          <w:tcPr>
            <w:tcW w:w="1431" w:type="dxa"/>
            <w:tcBorders>
              <w:top w:val="nil"/>
              <w:left w:val="double" w:sz="4" w:space="0" w:color="000000"/>
              <w:bottom w:val="nil"/>
              <w:right w:val="single" w:sz="4" w:space="0" w:color="000000"/>
            </w:tcBorders>
            <w:shd w:val="clear" w:color="auto" w:fill="BDD6EE" w:themeFill="accent1" w:themeFillTint="66"/>
          </w:tcPr>
          <w:p w14:paraId="5FB77A0E" w14:textId="77777777" w:rsidR="0022413E" w:rsidRPr="00F432C5" w:rsidRDefault="0022413E" w:rsidP="006318D4">
            <w:pPr>
              <w:tabs>
                <w:tab w:val="center" w:pos="8789"/>
                <w:tab w:val="center" w:pos="9072"/>
              </w:tabs>
              <w:spacing w:line="259" w:lineRule="auto"/>
              <w:ind w:left="360"/>
              <w:jc w:val="right"/>
              <w:rPr>
                <w:rFonts w:ascii="Times" w:hAnsi="Times"/>
                <w:b/>
                <w:bCs/>
              </w:rPr>
            </w:pPr>
            <w:r w:rsidRPr="00F432C5">
              <w:rPr>
                <w:rFonts w:ascii="Times" w:hAnsi="Times"/>
                <w:b/>
                <w:bCs/>
              </w:rPr>
              <w:t>6,18%</w:t>
            </w:r>
          </w:p>
        </w:tc>
        <w:tc>
          <w:tcPr>
            <w:tcW w:w="1417" w:type="dxa"/>
            <w:tcBorders>
              <w:top w:val="nil"/>
              <w:left w:val="single" w:sz="4" w:space="0" w:color="000000"/>
              <w:bottom w:val="nil"/>
              <w:right w:val="single" w:sz="4" w:space="0" w:color="000000"/>
            </w:tcBorders>
            <w:shd w:val="clear" w:color="auto" w:fill="auto"/>
          </w:tcPr>
          <w:p w14:paraId="1CD248D3" w14:textId="77777777" w:rsidR="0022413E" w:rsidRPr="00F432C5" w:rsidRDefault="0022413E" w:rsidP="006318D4">
            <w:pPr>
              <w:tabs>
                <w:tab w:val="center" w:pos="8789"/>
                <w:tab w:val="center" w:pos="9072"/>
              </w:tabs>
              <w:spacing w:line="259" w:lineRule="auto"/>
              <w:ind w:left="99"/>
              <w:jc w:val="right"/>
              <w:rPr>
                <w:rFonts w:ascii="Times" w:hAnsi="Times"/>
              </w:rPr>
            </w:pPr>
            <w:r w:rsidRPr="00F432C5">
              <w:rPr>
                <w:rFonts w:ascii="Times" w:hAnsi="Times"/>
              </w:rPr>
              <w:t>93,82%</w:t>
            </w:r>
          </w:p>
        </w:tc>
        <w:tc>
          <w:tcPr>
            <w:tcW w:w="1431" w:type="dxa"/>
            <w:tcBorders>
              <w:top w:val="nil"/>
              <w:left w:val="single" w:sz="4" w:space="0" w:color="000000"/>
              <w:bottom w:val="nil"/>
              <w:right w:val="double" w:sz="4" w:space="0" w:color="000000"/>
            </w:tcBorders>
          </w:tcPr>
          <w:p w14:paraId="4A40830B"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100,00%</w:t>
            </w:r>
          </w:p>
        </w:tc>
      </w:tr>
      <w:tr w:rsidR="0022413E" w:rsidRPr="00F432C5" w14:paraId="382B69E0" w14:textId="77777777" w:rsidTr="007F639B">
        <w:trPr>
          <w:trHeight w:val="328"/>
        </w:trPr>
        <w:tc>
          <w:tcPr>
            <w:tcW w:w="4002" w:type="dxa"/>
            <w:tcBorders>
              <w:top w:val="nil"/>
              <w:left w:val="double" w:sz="4" w:space="0" w:color="000000"/>
              <w:bottom w:val="single" w:sz="4" w:space="0" w:color="000000"/>
              <w:right w:val="double" w:sz="4" w:space="0" w:color="000000"/>
            </w:tcBorders>
          </w:tcPr>
          <w:p w14:paraId="14B3C2F7" w14:textId="3FB10DD7"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résidus ajustés</w:t>
            </w:r>
          </w:p>
        </w:tc>
        <w:tc>
          <w:tcPr>
            <w:tcW w:w="1431" w:type="dxa"/>
            <w:tcBorders>
              <w:top w:val="nil"/>
              <w:left w:val="double" w:sz="4" w:space="0" w:color="000000"/>
              <w:bottom w:val="single" w:sz="4" w:space="0" w:color="000000"/>
              <w:right w:val="single" w:sz="4" w:space="0" w:color="000000"/>
            </w:tcBorders>
          </w:tcPr>
          <w:p w14:paraId="4F4B3D1F" w14:textId="77777777" w:rsidR="0022413E" w:rsidRPr="00F432C5" w:rsidRDefault="0022413E" w:rsidP="006318D4">
            <w:pPr>
              <w:tabs>
                <w:tab w:val="center" w:pos="8789"/>
                <w:tab w:val="center" w:pos="9072"/>
              </w:tabs>
              <w:spacing w:line="259" w:lineRule="auto"/>
              <w:ind w:left="471"/>
              <w:rPr>
                <w:rFonts w:ascii="Times" w:hAnsi="Times"/>
              </w:rPr>
            </w:pPr>
            <w:r w:rsidRPr="00F432C5">
              <w:rPr>
                <w:rFonts w:ascii="Times" w:hAnsi="Times"/>
              </w:rPr>
              <w:t>-2,72</w:t>
            </w:r>
          </w:p>
        </w:tc>
        <w:tc>
          <w:tcPr>
            <w:tcW w:w="1417" w:type="dxa"/>
            <w:tcBorders>
              <w:top w:val="nil"/>
              <w:left w:val="single" w:sz="4" w:space="0" w:color="000000"/>
              <w:bottom w:val="single" w:sz="4" w:space="0" w:color="000000"/>
              <w:right w:val="single" w:sz="4" w:space="0" w:color="000000"/>
            </w:tcBorders>
            <w:shd w:val="clear" w:color="auto" w:fill="auto"/>
          </w:tcPr>
          <w:p w14:paraId="14749B5E" w14:textId="77777777" w:rsidR="0022413E" w:rsidRPr="00F432C5" w:rsidRDefault="0022413E" w:rsidP="006318D4">
            <w:pPr>
              <w:tabs>
                <w:tab w:val="center" w:pos="8789"/>
                <w:tab w:val="center" w:pos="9072"/>
              </w:tabs>
              <w:spacing w:line="259" w:lineRule="auto"/>
              <w:ind w:left="555"/>
              <w:rPr>
                <w:rFonts w:ascii="Times" w:hAnsi="Times"/>
              </w:rPr>
            </w:pPr>
            <w:r w:rsidRPr="00F432C5">
              <w:rPr>
                <w:rFonts w:ascii="Times" w:hAnsi="Times"/>
              </w:rPr>
              <w:t>2,72</w:t>
            </w:r>
          </w:p>
        </w:tc>
        <w:tc>
          <w:tcPr>
            <w:tcW w:w="1431" w:type="dxa"/>
            <w:tcBorders>
              <w:top w:val="nil"/>
              <w:left w:val="single" w:sz="4" w:space="0" w:color="000000"/>
              <w:bottom w:val="single" w:sz="4" w:space="0" w:color="000000"/>
              <w:right w:val="double" w:sz="4" w:space="0" w:color="000000"/>
            </w:tcBorders>
          </w:tcPr>
          <w:p w14:paraId="5879151A" w14:textId="77777777" w:rsidR="0022413E" w:rsidRPr="00F432C5" w:rsidRDefault="0022413E" w:rsidP="006318D4">
            <w:pPr>
              <w:tabs>
                <w:tab w:val="center" w:pos="8789"/>
                <w:tab w:val="center" w:pos="9072"/>
              </w:tabs>
              <w:spacing w:line="259" w:lineRule="auto"/>
              <w:ind w:left="660"/>
              <w:jc w:val="right"/>
              <w:rPr>
                <w:rFonts w:ascii="Times" w:hAnsi="Times"/>
              </w:rPr>
            </w:pPr>
            <w:r w:rsidRPr="00F432C5">
              <w:rPr>
                <w:rFonts w:ascii="Times" w:hAnsi="Times"/>
              </w:rPr>
              <w:t>,00</w:t>
            </w:r>
          </w:p>
        </w:tc>
      </w:tr>
      <w:tr w:rsidR="0022413E" w:rsidRPr="00F432C5" w14:paraId="543F9280" w14:textId="77777777" w:rsidTr="00DE63F7">
        <w:trPr>
          <w:trHeight w:val="365"/>
        </w:trPr>
        <w:tc>
          <w:tcPr>
            <w:tcW w:w="4002" w:type="dxa"/>
            <w:tcBorders>
              <w:top w:val="single" w:sz="4" w:space="0" w:color="000000"/>
              <w:left w:val="double" w:sz="4" w:space="0" w:color="000000"/>
              <w:right w:val="double" w:sz="4" w:space="0" w:color="000000"/>
            </w:tcBorders>
          </w:tcPr>
          <w:p w14:paraId="748991A3" w14:textId="77777777"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62 ans et +</w:t>
            </w:r>
          </w:p>
        </w:tc>
        <w:tc>
          <w:tcPr>
            <w:tcW w:w="1431" w:type="dxa"/>
            <w:tcBorders>
              <w:top w:val="single" w:sz="4" w:space="0" w:color="000000"/>
              <w:left w:val="double" w:sz="4" w:space="0" w:color="000000"/>
              <w:right w:val="single" w:sz="4" w:space="0" w:color="000000"/>
            </w:tcBorders>
          </w:tcPr>
          <w:p w14:paraId="5CA4FD32" w14:textId="77777777" w:rsidR="0022413E" w:rsidRPr="00F432C5" w:rsidRDefault="0022413E" w:rsidP="006318D4">
            <w:pPr>
              <w:tabs>
                <w:tab w:val="center" w:pos="8789"/>
                <w:tab w:val="center" w:pos="9072"/>
              </w:tabs>
              <w:spacing w:line="259" w:lineRule="auto"/>
              <w:ind w:left="560"/>
              <w:rPr>
                <w:rFonts w:ascii="Times" w:hAnsi="Times"/>
              </w:rPr>
            </w:pPr>
            <w:r w:rsidRPr="00F432C5">
              <w:rPr>
                <w:rFonts w:ascii="Times" w:hAnsi="Times"/>
              </w:rPr>
              <w:t>1,00</w:t>
            </w:r>
          </w:p>
        </w:tc>
        <w:tc>
          <w:tcPr>
            <w:tcW w:w="1417" w:type="dxa"/>
            <w:tcBorders>
              <w:top w:val="single" w:sz="4" w:space="0" w:color="000000"/>
              <w:left w:val="single" w:sz="4" w:space="0" w:color="000000"/>
              <w:right w:val="single" w:sz="4" w:space="0" w:color="000000"/>
            </w:tcBorders>
          </w:tcPr>
          <w:p w14:paraId="40923F0E" w14:textId="77777777" w:rsidR="0022413E" w:rsidRPr="00F432C5" w:rsidRDefault="0022413E" w:rsidP="006318D4">
            <w:pPr>
              <w:tabs>
                <w:tab w:val="center" w:pos="8789"/>
                <w:tab w:val="center" w:pos="9072"/>
              </w:tabs>
              <w:spacing w:line="259" w:lineRule="auto"/>
              <w:ind w:left="398"/>
              <w:rPr>
                <w:rFonts w:ascii="Times" w:hAnsi="Times"/>
              </w:rPr>
            </w:pPr>
            <w:r w:rsidRPr="00F432C5">
              <w:rPr>
                <w:rFonts w:ascii="Times" w:hAnsi="Times"/>
              </w:rPr>
              <w:t>31,00</w:t>
            </w:r>
          </w:p>
        </w:tc>
        <w:tc>
          <w:tcPr>
            <w:tcW w:w="1431" w:type="dxa"/>
            <w:tcBorders>
              <w:top w:val="single" w:sz="4" w:space="0" w:color="000000"/>
              <w:left w:val="single" w:sz="4" w:space="0" w:color="000000"/>
              <w:right w:val="double" w:sz="4" w:space="0" w:color="000000"/>
            </w:tcBorders>
          </w:tcPr>
          <w:p w14:paraId="4589D866" w14:textId="77777777" w:rsidR="0022413E" w:rsidRPr="00F432C5" w:rsidRDefault="0022413E" w:rsidP="006318D4">
            <w:pPr>
              <w:tabs>
                <w:tab w:val="center" w:pos="8789"/>
                <w:tab w:val="center" w:pos="9072"/>
              </w:tabs>
              <w:spacing w:line="259" w:lineRule="auto"/>
              <w:ind w:left="364"/>
              <w:jc w:val="right"/>
              <w:rPr>
                <w:rFonts w:ascii="Times" w:hAnsi="Times"/>
              </w:rPr>
            </w:pPr>
            <w:r w:rsidRPr="00F432C5">
              <w:rPr>
                <w:rFonts w:ascii="Times" w:hAnsi="Times"/>
              </w:rPr>
              <w:t>32,00</w:t>
            </w:r>
          </w:p>
        </w:tc>
      </w:tr>
      <w:tr w:rsidR="0022413E" w:rsidRPr="00F432C5" w14:paraId="31393F37" w14:textId="77777777" w:rsidTr="00DE63F7">
        <w:trPr>
          <w:trHeight w:val="342"/>
        </w:trPr>
        <w:tc>
          <w:tcPr>
            <w:tcW w:w="4002" w:type="dxa"/>
            <w:tcBorders>
              <w:left w:val="double" w:sz="4" w:space="0" w:color="000000"/>
              <w:bottom w:val="nil"/>
              <w:right w:val="double" w:sz="4" w:space="0" w:color="000000"/>
            </w:tcBorders>
          </w:tcPr>
          <w:p w14:paraId="4F424113" w14:textId="4772EB5C"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ligne %</w:t>
            </w:r>
          </w:p>
        </w:tc>
        <w:tc>
          <w:tcPr>
            <w:tcW w:w="1431" w:type="dxa"/>
            <w:tcBorders>
              <w:left w:val="double" w:sz="4" w:space="0" w:color="000000"/>
              <w:bottom w:val="nil"/>
              <w:right w:val="single" w:sz="4" w:space="0" w:color="000000"/>
            </w:tcBorders>
          </w:tcPr>
          <w:p w14:paraId="3BC75D61" w14:textId="77777777" w:rsidR="0022413E" w:rsidRPr="00F432C5" w:rsidRDefault="0022413E" w:rsidP="006318D4">
            <w:pPr>
              <w:tabs>
                <w:tab w:val="center" w:pos="8789"/>
                <w:tab w:val="center" w:pos="9072"/>
              </w:tabs>
              <w:spacing w:line="259" w:lineRule="auto"/>
              <w:ind w:left="375"/>
              <w:jc w:val="right"/>
              <w:rPr>
                <w:rFonts w:ascii="Times" w:hAnsi="Times"/>
              </w:rPr>
            </w:pPr>
            <w:r w:rsidRPr="00F432C5">
              <w:rPr>
                <w:rFonts w:ascii="Times" w:hAnsi="Times"/>
              </w:rPr>
              <w:t>3,13%</w:t>
            </w:r>
          </w:p>
        </w:tc>
        <w:tc>
          <w:tcPr>
            <w:tcW w:w="1417" w:type="dxa"/>
            <w:tcBorders>
              <w:left w:val="single" w:sz="4" w:space="0" w:color="000000"/>
              <w:bottom w:val="nil"/>
              <w:right w:val="single" w:sz="4" w:space="0" w:color="000000"/>
            </w:tcBorders>
          </w:tcPr>
          <w:p w14:paraId="6A562628" w14:textId="77777777" w:rsidR="0022413E" w:rsidRPr="00F432C5" w:rsidRDefault="0022413E" w:rsidP="006318D4">
            <w:pPr>
              <w:tabs>
                <w:tab w:val="center" w:pos="8789"/>
                <w:tab w:val="center" w:pos="9072"/>
              </w:tabs>
              <w:spacing w:line="259" w:lineRule="auto"/>
              <w:ind w:left="85"/>
              <w:jc w:val="right"/>
              <w:rPr>
                <w:rFonts w:ascii="Times" w:hAnsi="Times"/>
              </w:rPr>
            </w:pPr>
            <w:r w:rsidRPr="00F432C5">
              <w:rPr>
                <w:rFonts w:ascii="Times" w:hAnsi="Times"/>
              </w:rPr>
              <w:t>96,88%</w:t>
            </w:r>
          </w:p>
        </w:tc>
        <w:tc>
          <w:tcPr>
            <w:tcW w:w="1431" w:type="dxa"/>
            <w:tcBorders>
              <w:left w:val="single" w:sz="4" w:space="0" w:color="000000"/>
              <w:bottom w:val="nil"/>
              <w:right w:val="double" w:sz="4" w:space="0" w:color="000000"/>
            </w:tcBorders>
          </w:tcPr>
          <w:p w14:paraId="0602B728"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100,00%</w:t>
            </w:r>
          </w:p>
        </w:tc>
      </w:tr>
      <w:tr w:rsidR="0022413E" w:rsidRPr="00F432C5" w14:paraId="3813920B" w14:textId="77777777" w:rsidTr="00125DA0">
        <w:trPr>
          <w:trHeight w:val="328"/>
        </w:trPr>
        <w:tc>
          <w:tcPr>
            <w:tcW w:w="4002" w:type="dxa"/>
            <w:tcBorders>
              <w:top w:val="nil"/>
              <w:left w:val="double" w:sz="4" w:space="0" w:color="000000"/>
              <w:bottom w:val="single" w:sz="4" w:space="0" w:color="000000"/>
              <w:right w:val="double" w:sz="4" w:space="0" w:color="000000"/>
            </w:tcBorders>
          </w:tcPr>
          <w:p w14:paraId="2BFCDD04" w14:textId="1EBC027E"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résidus ajustés</w:t>
            </w:r>
          </w:p>
        </w:tc>
        <w:tc>
          <w:tcPr>
            <w:tcW w:w="1431" w:type="dxa"/>
            <w:tcBorders>
              <w:top w:val="nil"/>
              <w:left w:val="double" w:sz="4" w:space="0" w:color="000000"/>
              <w:bottom w:val="single" w:sz="4" w:space="0" w:color="000000"/>
              <w:right w:val="single" w:sz="4" w:space="0" w:color="000000"/>
            </w:tcBorders>
          </w:tcPr>
          <w:p w14:paraId="1EB7B0D5" w14:textId="77777777" w:rsidR="0022413E" w:rsidRPr="00F432C5" w:rsidRDefault="0022413E" w:rsidP="006318D4">
            <w:pPr>
              <w:tabs>
                <w:tab w:val="center" w:pos="8789"/>
                <w:tab w:val="center" w:pos="9072"/>
              </w:tabs>
              <w:spacing w:line="259" w:lineRule="auto"/>
              <w:ind w:left="488"/>
              <w:rPr>
                <w:rFonts w:ascii="Times" w:hAnsi="Times"/>
              </w:rPr>
            </w:pPr>
            <w:r w:rsidRPr="00F432C5">
              <w:rPr>
                <w:rFonts w:ascii="Times" w:hAnsi="Times"/>
              </w:rPr>
              <w:t>-1,29</w:t>
            </w:r>
          </w:p>
        </w:tc>
        <w:tc>
          <w:tcPr>
            <w:tcW w:w="1417" w:type="dxa"/>
            <w:tcBorders>
              <w:top w:val="nil"/>
              <w:left w:val="single" w:sz="4" w:space="0" w:color="000000"/>
              <w:bottom w:val="single" w:sz="4" w:space="0" w:color="000000"/>
              <w:right w:val="single" w:sz="4" w:space="0" w:color="000000"/>
            </w:tcBorders>
          </w:tcPr>
          <w:p w14:paraId="08078EB5" w14:textId="77777777" w:rsidR="0022413E" w:rsidRPr="00F432C5" w:rsidRDefault="0022413E" w:rsidP="006318D4">
            <w:pPr>
              <w:tabs>
                <w:tab w:val="center" w:pos="8789"/>
                <w:tab w:val="center" w:pos="9072"/>
              </w:tabs>
              <w:spacing w:line="259" w:lineRule="auto"/>
              <w:ind w:left="573"/>
              <w:rPr>
                <w:rFonts w:ascii="Times" w:hAnsi="Times"/>
              </w:rPr>
            </w:pPr>
            <w:r w:rsidRPr="00F432C5">
              <w:rPr>
                <w:rFonts w:ascii="Times" w:hAnsi="Times"/>
              </w:rPr>
              <w:t>1,29</w:t>
            </w:r>
          </w:p>
        </w:tc>
        <w:tc>
          <w:tcPr>
            <w:tcW w:w="1431" w:type="dxa"/>
            <w:tcBorders>
              <w:top w:val="nil"/>
              <w:left w:val="single" w:sz="4" w:space="0" w:color="000000"/>
              <w:bottom w:val="single" w:sz="4" w:space="0" w:color="000000"/>
              <w:right w:val="double" w:sz="4" w:space="0" w:color="000000"/>
            </w:tcBorders>
          </w:tcPr>
          <w:p w14:paraId="24FA797E" w14:textId="77777777" w:rsidR="0022413E" w:rsidRPr="00F432C5" w:rsidRDefault="0022413E" w:rsidP="006318D4">
            <w:pPr>
              <w:tabs>
                <w:tab w:val="center" w:pos="8789"/>
                <w:tab w:val="center" w:pos="9072"/>
              </w:tabs>
              <w:spacing w:line="259" w:lineRule="auto"/>
              <w:ind w:left="660"/>
              <w:jc w:val="right"/>
              <w:rPr>
                <w:rFonts w:ascii="Times" w:hAnsi="Times"/>
              </w:rPr>
            </w:pPr>
            <w:r w:rsidRPr="00F432C5">
              <w:rPr>
                <w:rFonts w:ascii="Times" w:hAnsi="Times"/>
              </w:rPr>
              <w:t>,00</w:t>
            </w:r>
          </w:p>
        </w:tc>
      </w:tr>
      <w:tr w:rsidR="0022413E" w:rsidRPr="00F432C5" w14:paraId="42052099" w14:textId="77777777" w:rsidTr="00DE63F7">
        <w:trPr>
          <w:trHeight w:val="342"/>
        </w:trPr>
        <w:tc>
          <w:tcPr>
            <w:tcW w:w="4002" w:type="dxa"/>
            <w:tcBorders>
              <w:top w:val="single" w:sz="4" w:space="0" w:color="000000"/>
              <w:left w:val="double" w:sz="4" w:space="0" w:color="000000"/>
              <w:right w:val="double" w:sz="4" w:space="0" w:color="000000"/>
            </w:tcBorders>
          </w:tcPr>
          <w:p w14:paraId="61D67D78" w14:textId="77777777"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Total</w:t>
            </w:r>
          </w:p>
        </w:tc>
        <w:tc>
          <w:tcPr>
            <w:tcW w:w="1431" w:type="dxa"/>
            <w:tcBorders>
              <w:top w:val="single" w:sz="4" w:space="0" w:color="000000"/>
              <w:left w:val="double" w:sz="4" w:space="0" w:color="000000"/>
              <w:right w:val="single" w:sz="4" w:space="0" w:color="000000"/>
            </w:tcBorders>
          </w:tcPr>
          <w:p w14:paraId="7C985DC0" w14:textId="77777777" w:rsidR="0022413E" w:rsidRPr="00F432C5" w:rsidRDefault="0022413E" w:rsidP="006318D4">
            <w:pPr>
              <w:tabs>
                <w:tab w:val="center" w:pos="8789"/>
                <w:tab w:val="center" w:pos="9072"/>
              </w:tabs>
              <w:spacing w:line="259" w:lineRule="auto"/>
              <w:ind w:left="379"/>
              <w:rPr>
                <w:rFonts w:ascii="Times" w:hAnsi="Times"/>
              </w:rPr>
            </w:pPr>
            <w:r w:rsidRPr="00F432C5">
              <w:rPr>
                <w:rFonts w:ascii="Times" w:hAnsi="Times"/>
              </w:rPr>
              <w:t>23,00</w:t>
            </w:r>
          </w:p>
        </w:tc>
        <w:tc>
          <w:tcPr>
            <w:tcW w:w="1417" w:type="dxa"/>
            <w:tcBorders>
              <w:top w:val="single" w:sz="4" w:space="0" w:color="000000"/>
              <w:left w:val="single" w:sz="4" w:space="0" w:color="000000"/>
              <w:right w:val="single" w:sz="4" w:space="0" w:color="000000"/>
            </w:tcBorders>
          </w:tcPr>
          <w:p w14:paraId="7C5183EF" w14:textId="77777777" w:rsidR="0022413E" w:rsidRPr="00F432C5" w:rsidRDefault="0022413E" w:rsidP="006318D4">
            <w:pPr>
              <w:tabs>
                <w:tab w:val="center" w:pos="8789"/>
                <w:tab w:val="center" w:pos="9072"/>
              </w:tabs>
              <w:spacing w:line="259" w:lineRule="auto"/>
              <w:ind w:left="147"/>
              <w:jc w:val="center"/>
              <w:rPr>
                <w:rFonts w:ascii="Times" w:hAnsi="Times"/>
              </w:rPr>
            </w:pPr>
            <w:r w:rsidRPr="00F432C5">
              <w:rPr>
                <w:rFonts w:ascii="Times" w:hAnsi="Times"/>
              </w:rPr>
              <w:t>224,00</w:t>
            </w:r>
          </w:p>
        </w:tc>
        <w:tc>
          <w:tcPr>
            <w:tcW w:w="1431" w:type="dxa"/>
            <w:tcBorders>
              <w:top w:val="single" w:sz="4" w:space="0" w:color="000000"/>
              <w:left w:val="single" w:sz="4" w:space="0" w:color="000000"/>
              <w:right w:val="double" w:sz="4" w:space="0" w:color="000000"/>
            </w:tcBorders>
          </w:tcPr>
          <w:p w14:paraId="5E3F6B52" w14:textId="77777777" w:rsidR="0022413E" w:rsidRPr="00F432C5" w:rsidRDefault="0022413E" w:rsidP="006318D4">
            <w:pPr>
              <w:tabs>
                <w:tab w:val="center" w:pos="8789"/>
                <w:tab w:val="center" w:pos="9072"/>
              </w:tabs>
              <w:spacing w:line="259" w:lineRule="auto"/>
              <w:ind w:left="147"/>
              <w:jc w:val="right"/>
              <w:rPr>
                <w:rFonts w:ascii="Times" w:hAnsi="Times"/>
              </w:rPr>
            </w:pPr>
            <w:r w:rsidRPr="00F432C5">
              <w:rPr>
                <w:rFonts w:ascii="Times" w:hAnsi="Times"/>
              </w:rPr>
              <w:t>247,00</w:t>
            </w:r>
          </w:p>
        </w:tc>
      </w:tr>
      <w:tr w:rsidR="0022413E" w:rsidRPr="00F432C5" w14:paraId="74242AA1" w14:textId="77777777" w:rsidTr="00DE63F7">
        <w:trPr>
          <w:trHeight w:val="320"/>
        </w:trPr>
        <w:tc>
          <w:tcPr>
            <w:tcW w:w="4002" w:type="dxa"/>
            <w:tcBorders>
              <w:top w:val="nil"/>
              <w:left w:val="double" w:sz="4" w:space="0" w:color="000000"/>
              <w:bottom w:val="single" w:sz="4" w:space="0" w:color="auto"/>
              <w:right w:val="double" w:sz="4" w:space="0" w:color="000000"/>
            </w:tcBorders>
          </w:tcPr>
          <w:p w14:paraId="59C0786E" w14:textId="77777777" w:rsidR="0022413E" w:rsidRPr="00F432C5" w:rsidRDefault="0022413E" w:rsidP="00F432C5">
            <w:pPr>
              <w:tabs>
                <w:tab w:val="center" w:pos="8789"/>
                <w:tab w:val="center" w:pos="9072"/>
              </w:tabs>
              <w:spacing w:line="259" w:lineRule="auto"/>
              <w:ind w:left="131"/>
              <w:rPr>
                <w:rFonts w:ascii="Times" w:eastAsia="Calibri" w:hAnsi="Times" w:cs="Calibri"/>
              </w:rPr>
            </w:pPr>
          </w:p>
        </w:tc>
        <w:tc>
          <w:tcPr>
            <w:tcW w:w="1431" w:type="dxa"/>
            <w:tcBorders>
              <w:top w:val="nil"/>
              <w:left w:val="double" w:sz="4" w:space="0" w:color="000000"/>
              <w:bottom w:val="single" w:sz="4" w:space="0" w:color="auto"/>
              <w:right w:val="single" w:sz="4" w:space="0" w:color="000000"/>
            </w:tcBorders>
          </w:tcPr>
          <w:p w14:paraId="47D8EE8D" w14:textId="77777777" w:rsidR="0022413E" w:rsidRPr="00F432C5" w:rsidRDefault="0022413E" w:rsidP="006318D4">
            <w:pPr>
              <w:tabs>
                <w:tab w:val="center" w:pos="8789"/>
                <w:tab w:val="center" w:pos="9072"/>
              </w:tabs>
              <w:spacing w:line="259" w:lineRule="auto"/>
              <w:ind w:left="372"/>
              <w:rPr>
                <w:rFonts w:ascii="Times" w:hAnsi="Times"/>
              </w:rPr>
            </w:pPr>
            <w:r w:rsidRPr="00F432C5">
              <w:rPr>
                <w:rFonts w:ascii="Times" w:hAnsi="Times"/>
              </w:rPr>
              <w:t>9,31%</w:t>
            </w:r>
          </w:p>
        </w:tc>
        <w:tc>
          <w:tcPr>
            <w:tcW w:w="1417" w:type="dxa"/>
            <w:tcBorders>
              <w:top w:val="nil"/>
              <w:left w:val="single" w:sz="4" w:space="0" w:color="000000"/>
              <w:bottom w:val="single" w:sz="4" w:space="0" w:color="auto"/>
              <w:right w:val="single" w:sz="4" w:space="0" w:color="000000"/>
            </w:tcBorders>
          </w:tcPr>
          <w:p w14:paraId="684461D9" w14:textId="77777777" w:rsidR="0022413E" w:rsidRPr="00F432C5" w:rsidRDefault="0022413E" w:rsidP="006318D4">
            <w:pPr>
              <w:tabs>
                <w:tab w:val="center" w:pos="8789"/>
                <w:tab w:val="center" w:pos="9072"/>
              </w:tabs>
              <w:spacing w:line="259" w:lineRule="auto"/>
              <w:ind w:left="88"/>
              <w:jc w:val="center"/>
              <w:rPr>
                <w:rFonts w:ascii="Times" w:hAnsi="Times"/>
              </w:rPr>
            </w:pPr>
            <w:r w:rsidRPr="00F432C5">
              <w:rPr>
                <w:rFonts w:ascii="Times" w:hAnsi="Times"/>
              </w:rPr>
              <w:t>90,69%</w:t>
            </w:r>
          </w:p>
        </w:tc>
        <w:tc>
          <w:tcPr>
            <w:tcW w:w="1431" w:type="dxa"/>
            <w:tcBorders>
              <w:top w:val="nil"/>
              <w:left w:val="single" w:sz="4" w:space="0" w:color="000000"/>
              <w:bottom w:val="single" w:sz="4" w:space="0" w:color="auto"/>
              <w:right w:val="double" w:sz="4" w:space="0" w:color="000000"/>
            </w:tcBorders>
          </w:tcPr>
          <w:p w14:paraId="226ABEBD"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100,00%</w:t>
            </w:r>
          </w:p>
        </w:tc>
      </w:tr>
    </w:tbl>
    <w:p w14:paraId="6E1FB5F3" w14:textId="77777777" w:rsidR="003D2A3F" w:rsidRPr="003D2A3F" w:rsidRDefault="003D2A3F" w:rsidP="003D2A3F">
      <w:pPr>
        <w:tabs>
          <w:tab w:val="center" w:pos="8789"/>
          <w:tab w:val="center" w:pos="9072"/>
        </w:tabs>
        <w:ind w:left="-5"/>
        <w:jc w:val="both"/>
        <w:rPr>
          <w:sz w:val="10"/>
          <w:szCs w:val="10"/>
        </w:rPr>
      </w:pPr>
    </w:p>
    <w:p w14:paraId="120C9A10" w14:textId="28736613" w:rsidR="003D2A3F" w:rsidRPr="00E670FA" w:rsidRDefault="003D2A3F" w:rsidP="003D2A3F">
      <w:pPr>
        <w:tabs>
          <w:tab w:val="center" w:pos="8789"/>
          <w:tab w:val="center" w:pos="9072"/>
        </w:tabs>
        <w:ind w:left="-5"/>
        <w:jc w:val="both"/>
        <w:rPr>
          <w:sz w:val="20"/>
          <w:szCs w:val="20"/>
        </w:rPr>
      </w:pPr>
      <w:r w:rsidRPr="00051645">
        <w:rPr>
          <w:sz w:val="20"/>
          <w:szCs w:val="20"/>
        </w:rPr>
        <w:t>Notes : Test du Khi2 significatif au seuil de 1 %.</w:t>
      </w:r>
    </w:p>
    <w:p w14:paraId="087F0C0B" w14:textId="74CD00C5" w:rsidR="003D2A3F" w:rsidRPr="003D2A3F" w:rsidRDefault="003D2A3F" w:rsidP="003D2A3F">
      <w:pPr>
        <w:tabs>
          <w:tab w:val="center" w:pos="8789"/>
          <w:tab w:val="center" w:pos="9072"/>
        </w:tabs>
        <w:ind w:left="-5"/>
        <w:jc w:val="both"/>
        <w:rPr>
          <w:sz w:val="20"/>
          <w:szCs w:val="20"/>
        </w:rPr>
      </w:pPr>
      <w:r w:rsidRPr="00A95F97">
        <w:rPr>
          <w:sz w:val="20"/>
          <w:szCs w:val="20"/>
        </w:rPr>
        <w:t>Lecture</w:t>
      </w:r>
      <w:r>
        <w:rPr>
          <w:sz w:val="20"/>
          <w:szCs w:val="20"/>
        </w:rPr>
        <w:t xml:space="preserve"> </w:t>
      </w:r>
      <w:r w:rsidRPr="00A95F97">
        <w:rPr>
          <w:sz w:val="20"/>
          <w:szCs w:val="20"/>
        </w:rPr>
        <w:t xml:space="preserve">: Parmi les </w:t>
      </w:r>
      <w:r>
        <w:rPr>
          <w:sz w:val="20"/>
          <w:szCs w:val="20"/>
        </w:rPr>
        <w:t>personnes</w:t>
      </w:r>
      <w:r w:rsidRPr="00A95F97">
        <w:rPr>
          <w:sz w:val="20"/>
          <w:szCs w:val="20"/>
        </w:rPr>
        <w:t xml:space="preserve"> cérébrolésé</w:t>
      </w:r>
      <w:r>
        <w:rPr>
          <w:sz w:val="20"/>
          <w:szCs w:val="20"/>
        </w:rPr>
        <w:t>e</w:t>
      </w:r>
      <w:r w:rsidRPr="00A95F97">
        <w:rPr>
          <w:sz w:val="20"/>
          <w:szCs w:val="20"/>
        </w:rPr>
        <w:t xml:space="preserve">s </w:t>
      </w:r>
      <w:r>
        <w:rPr>
          <w:sz w:val="20"/>
          <w:szCs w:val="20"/>
        </w:rPr>
        <w:t>qui ont eu à vivre un accident alors qu’elles étaient mineures</w:t>
      </w:r>
      <w:r w:rsidR="00000584">
        <w:rPr>
          <w:sz w:val="20"/>
          <w:szCs w:val="20"/>
        </w:rPr>
        <w:t xml:space="preserve">, </w:t>
      </w:r>
      <w:r w:rsidRPr="003D2A3F">
        <w:rPr>
          <w:sz w:val="20"/>
          <w:szCs w:val="20"/>
        </w:rPr>
        <w:t>29,73</w:t>
      </w:r>
      <w:r w:rsidRPr="00A81FBF">
        <w:rPr>
          <w:sz w:val="20"/>
          <w:szCs w:val="20"/>
        </w:rPr>
        <w:t>%</w:t>
      </w:r>
      <w:r>
        <w:rPr>
          <w:sz w:val="20"/>
          <w:szCs w:val="20"/>
        </w:rPr>
        <w:t xml:space="preserve"> </w:t>
      </w:r>
      <w:r w:rsidRPr="00916E6B">
        <w:rPr>
          <w:sz w:val="20"/>
          <w:szCs w:val="20"/>
        </w:rPr>
        <w:t>déclarent</w:t>
      </w:r>
      <w:r>
        <w:rPr>
          <w:sz w:val="20"/>
          <w:szCs w:val="20"/>
        </w:rPr>
        <w:t xml:space="preserve"> recevoir la PCH</w:t>
      </w:r>
      <w:r w:rsidR="00000584">
        <w:rPr>
          <w:sz w:val="20"/>
          <w:szCs w:val="20"/>
        </w:rPr>
        <w:t>,</w:t>
      </w:r>
      <w:r>
        <w:rPr>
          <w:sz w:val="20"/>
          <w:szCs w:val="20"/>
        </w:rPr>
        <w:t xml:space="preserve"> contre </w:t>
      </w:r>
      <w:r w:rsidR="007F639B" w:rsidRPr="007F639B">
        <w:rPr>
          <w:sz w:val="20"/>
          <w:szCs w:val="20"/>
        </w:rPr>
        <w:t>6,18</w:t>
      </w:r>
      <w:r w:rsidRPr="003D2A3F">
        <w:rPr>
          <w:sz w:val="20"/>
          <w:szCs w:val="20"/>
        </w:rPr>
        <w:t xml:space="preserve">% </w:t>
      </w:r>
      <w:r>
        <w:rPr>
          <w:sz w:val="20"/>
          <w:szCs w:val="20"/>
        </w:rPr>
        <w:t>d</w:t>
      </w:r>
      <w:r w:rsidRPr="00A95F97">
        <w:rPr>
          <w:sz w:val="20"/>
          <w:szCs w:val="20"/>
        </w:rPr>
        <w:t xml:space="preserve">es </w:t>
      </w:r>
      <w:r>
        <w:rPr>
          <w:sz w:val="20"/>
          <w:szCs w:val="20"/>
        </w:rPr>
        <w:t>personnes</w:t>
      </w:r>
      <w:r w:rsidRPr="00A95F97">
        <w:rPr>
          <w:sz w:val="20"/>
          <w:szCs w:val="20"/>
        </w:rPr>
        <w:t xml:space="preserve"> cérébrolésé</w:t>
      </w:r>
      <w:r>
        <w:rPr>
          <w:sz w:val="20"/>
          <w:szCs w:val="20"/>
        </w:rPr>
        <w:t>e</w:t>
      </w:r>
      <w:r w:rsidRPr="00A95F97">
        <w:rPr>
          <w:sz w:val="20"/>
          <w:szCs w:val="20"/>
        </w:rPr>
        <w:t xml:space="preserve">s </w:t>
      </w:r>
      <w:r>
        <w:rPr>
          <w:sz w:val="20"/>
          <w:szCs w:val="20"/>
        </w:rPr>
        <w:t>qui ont eu à vivre un accident entre</w:t>
      </w:r>
      <w:r w:rsidRPr="003D2A3F">
        <w:rPr>
          <w:sz w:val="20"/>
          <w:szCs w:val="20"/>
        </w:rPr>
        <w:t xml:space="preserve"> 19-61 ans</w:t>
      </w:r>
      <w:r w:rsidR="007F639B">
        <w:rPr>
          <w:sz w:val="20"/>
          <w:szCs w:val="20"/>
        </w:rPr>
        <w:t>.</w:t>
      </w:r>
    </w:p>
    <w:p w14:paraId="79E02EE1" w14:textId="77777777" w:rsidR="003D2A3F" w:rsidRDefault="003D2A3F" w:rsidP="006318D4">
      <w:pPr>
        <w:tabs>
          <w:tab w:val="center" w:pos="8789"/>
          <w:tab w:val="center" w:pos="9072"/>
        </w:tabs>
        <w:ind w:left="-5"/>
        <w:rPr>
          <w:highlight w:val="red"/>
        </w:rPr>
      </w:pPr>
    </w:p>
    <w:p w14:paraId="7697DC92" w14:textId="018C4FE5" w:rsidR="00125DA0" w:rsidRPr="00B90370" w:rsidRDefault="00344F38" w:rsidP="006318D4">
      <w:pPr>
        <w:tabs>
          <w:tab w:val="center" w:pos="8789"/>
          <w:tab w:val="center" w:pos="9072"/>
        </w:tabs>
        <w:ind w:left="-5"/>
      </w:pPr>
      <w:r w:rsidRPr="00B90370">
        <w:rPr>
          <w:b/>
          <w:bCs/>
        </w:rPr>
        <w:t>Tableau N°149</w:t>
      </w:r>
      <w:r w:rsidRPr="00B90370">
        <w:t xml:space="preserve"> : R</w:t>
      </w:r>
      <w:r w:rsidR="00125DA0" w:rsidRPr="00B90370">
        <w:t>ecodage de l'âge de l'accident * SAMSAH [nombre, ligne %, résidus ajustés].</w:t>
      </w:r>
    </w:p>
    <w:p w14:paraId="5D63C0AB" w14:textId="77777777" w:rsidR="00DE63F7" w:rsidRDefault="00DE63F7" w:rsidP="006318D4">
      <w:pPr>
        <w:tabs>
          <w:tab w:val="center" w:pos="8789"/>
          <w:tab w:val="center" w:pos="9072"/>
        </w:tabs>
        <w:ind w:left="-5"/>
      </w:pPr>
    </w:p>
    <w:tbl>
      <w:tblPr>
        <w:tblStyle w:val="TableGrid"/>
        <w:tblW w:w="8281" w:type="dxa"/>
        <w:tblInd w:w="-134" w:type="dxa"/>
        <w:tblCellMar>
          <w:top w:w="9" w:type="dxa"/>
          <w:left w:w="179" w:type="dxa"/>
          <w:bottom w:w="9" w:type="dxa"/>
          <w:right w:w="115" w:type="dxa"/>
        </w:tblCellMar>
        <w:tblLook w:val="04A0" w:firstRow="1" w:lastRow="0" w:firstColumn="1" w:lastColumn="0" w:noHBand="0" w:noVBand="1"/>
      </w:tblPr>
      <w:tblGrid>
        <w:gridCol w:w="4002"/>
        <w:gridCol w:w="1431"/>
        <w:gridCol w:w="1417"/>
        <w:gridCol w:w="1431"/>
      </w:tblGrid>
      <w:tr w:rsidR="00125DA0" w:rsidRPr="00F432C5" w14:paraId="351FEA5B" w14:textId="77777777" w:rsidTr="00734E16">
        <w:trPr>
          <w:trHeight w:val="365"/>
        </w:trPr>
        <w:tc>
          <w:tcPr>
            <w:tcW w:w="4002" w:type="dxa"/>
            <w:vMerge w:val="restart"/>
            <w:tcBorders>
              <w:top w:val="double" w:sz="4" w:space="0" w:color="000000"/>
              <w:left w:val="double" w:sz="4" w:space="0" w:color="000000"/>
              <w:bottom w:val="single" w:sz="4" w:space="0" w:color="000000"/>
              <w:right w:val="double" w:sz="4" w:space="0" w:color="000000"/>
            </w:tcBorders>
            <w:vAlign w:val="bottom"/>
          </w:tcPr>
          <w:p w14:paraId="3AF5D423" w14:textId="77777777" w:rsidR="00125DA0" w:rsidRPr="00F432C5" w:rsidRDefault="00125DA0"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recodage de l'âge de l'accident</w:t>
            </w:r>
          </w:p>
        </w:tc>
        <w:tc>
          <w:tcPr>
            <w:tcW w:w="2848" w:type="dxa"/>
            <w:gridSpan w:val="2"/>
            <w:tcBorders>
              <w:top w:val="double" w:sz="4" w:space="0" w:color="000000"/>
              <w:left w:val="double" w:sz="4" w:space="0" w:color="000000"/>
              <w:bottom w:val="single" w:sz="4" w:space="0" w:color="000000"/>
              <w:right w:val="single" w:sz="4" w:space="0" w:color="000000"/>
            </w:tcBorders>
          </w:tcPr>
          <w:p w14:paraId="03D80960" w14:textId="77777777" w:rsidR="00125DA0" w:rsidRPr="00F432C5" w:rsidRDefault="00125DA0" w:rsidP="006318D4">
            <w:pPr>
              <w:tabs>
                <w:tab w:val="center" w:pos="8789"/>
                <w:tab w:val="center" w:pos="9072"/>
              </w:tabs>
              <w:spacing w:line="259" w:lineRule="auto"/>
              <w:jc w:val="center"/>
              <w:rPr>
                <w:rFonts w:ascii="Times" w:hAnsi="Times"/>
              </w:rPr>
            </w:pPr>
            <w:r w:rsidRPr="00F432C5">
              <w:rPr>
                <w:rFonts w:ascii="Times" w:eastAsia="Calibri" w:hAnsi="Times" w:cs="Calibri"/>
              </w:rPr>
              <w:t>SAMSAH</w:t>
            </w:r>
          </w:p>
        </w:tc>
        <w:tc>
          <w:tcPr>
            <w:tcW w:w="1431" w:type="dxa"/>
            <w:vMerge w:val="restart"/>
            <w:tcBorders>
              <w:top w:val="double" w:sz="4" w:space="0" w:color="000000"/>
              <w:left w:val="single" w:sz="4" w:space="0" w:color="000000"/>
              <w:bottom w:val="single" w:sz="4" w:space="0" w:color="000000"/>
              <w:right w:val="double" w:sz="4" w:space="0" w:color="000000"/>
            </w:tcBorders>
            <w:vAlign w:val="bottom"/>
          </w:tcPr>
          <w:p w14:paraId="11EC665E" w14:textId="77777777" w:rsidR="00125DA0" w:rsidRPr="00F432C5" w:rsidRDefault="00125DA0" w:rsidP="006318D4">
            <w:pPr>
              <w:tabs>
                <w:tab w:val="center" w:pos="8789"/>
                <w:tab w:val="center" w:pos="9072"/>
              </w:tabs>
              <w:spacing w:line="259" w:lineRule="auto"/>
              <w:jc w:val="center"/>
              <w:rPr>
                <w:rFonts w:ascii="Times" w:hAnsi="Times"/>
              </w:rPr>
            </w:pPr>
            <w:r w:rsidRPr="00F432C5">
              <w:rPr>
                <w:rFonts w:ascii="Times" w:hAnsi="Times"/>
              </w:rPr>
              <w:t>Total</w:t>
            </w:r>
          </w:p>
        </w:tc>
      </w:tr>
      <w:tr w:rsidR="00125DA0" w:rsidRPr="00F432C5" w14:paraId="50CD6ABD" w14:textId="77777777" w:rsidTr="00125DA0">
        <w:trPr>
          <w:trHeight w:val="350"/>
        </w:trPr>
        <w:tc>
          <w:tcPr>
            <w:tcW w:w="0" w:type="auto"/>
            <w:vMerge/>
            <w:tcBorders>
              <w:top w:val="nil"/>
              <w:left w:val="double" w:sz="4" w:space="0" w:color="000000"/>
              <w:bottom w:val="single" w:sz="4" w:space="0" w:color="000000"/>
              <w:right w:val="double" w:sz="4" w:space="0" w:color="000000"/>
            </w:tcBorders>
          </w:tcPr>
          <w:p w14:paraId="246E8678" w14:textId="77777777" w:rsidR="00125DA0" w:rsidRPr="00F432C5" w:rsidRDefault="00125DA0" w:rsidP="00F432C5">
            <w:pPr>
              <w:tabs>
                <w:tab w:val="center" w:pos="8789"/>
                <w:tab w:val="center" w:pos="9072"/>
              </w:tabs>
              <w:spacing w:line="259" w:lineRule="auto"/>
              <w:ind w:left="131"/>
              <w:rPr>
                <w:rFonts w:ascii="Times" w:eastAsia="Calibri" w:hAnsi="Times" w:cs="Calibri"/>
              </w:rPr>
            </w:pPr>
          </w:p>
        </w:tc>
        <w:tc>
          <w:tcPr>
            <w:tcW w:w="1431" w:type="dxa"/>
            <w:tcBorders>
              <w:top w:val="single" w:sz="4" w:space="0" w:color="000000"/>
              <w:left w:val="double" w:sz="4" w:space="0" w:color="000000"/>
              <w:bottom w:val="single" w:sz="4" w:space="0" w:color="000000"/>
              <w:right w:val="single" w:sz="4" w:space="0" w:color="000000"/>
            </w:tcBorders>
          </w:tcPr>
          <w:p w14:paraId="3F29622A" w14:textId="77777777" w:rsidR="00125DA0" w:rsidRPr="00F432C5" w:rsidRDefault="00125DA0" w:rsidP="006318D4">
            <w:pPr>
              <w:tabs>
                <w:tab w:val="center" w:pos="8789"/>
                <w:tab w:val="center" w:pos="9072"/>
              </w:tabs>
              <w:spacing w:line="259" w:lineRule="auto"/>
              <w:ind w:left="15"/>
              <w:rPr>
                <w:rFonts w:ascii="Times" w:hAnsi="Times"/>
              </w:rPr>
            </w:pPr>
            <w:r w:rsidRPr="00F432C5">
              <w:rPr>
                <w:rFonts w:ascii="Times" w:hAnsi="Times"/>
              </w:rPr>
              <w:t>oui</w:t>
            </w:r>
          </w:p>
        </w:tc>
        <w:tc>
          <w:tcPr>
            <w:tcW w:w="1417" w:type="dxa"/>
            <w:tcBorders>
              <w:top w:val="single" w:sz="4" w:space="0" w:color="000000"/>
              <w:left w:val="single" w:sz="4" w:space="0" w:color="000000"/>
              <w:bottom w:val="single" w:sz="4" w:space="0" w:color="000000"/>
              <w:right w:val="single" w:sz="4" w:space="0" w:color="000000"/>
            </w:tcBorders>
          </w:tcPr>
          <w:p w14:paraId="31A7C46B" w14:textId="77777777" w:rsidR="00125DA0" w:rsidRPr="00F432C5" w:rsidRDefault="00125DA0" w:rsidP="006318D4">
            <w:pPr>
              <w:tabs>
                <w:tab w:val="center" w:pos="8789"/>
                <w:tab w:val="center" w:pos="9072"/>
              </w:tabs>
              <w:spacing w:line="259" w:lineRule="auto"/>
              <w:rPr>
                <w:rFonts w:ascii="Times" w:hAnsi="Times"/>
              </w:rPr>
            </w:pPr>
            <w:r w:rsidRPr="00F432C5">
              <w:rPr>
                <w:rFonts w:ascii="Times" w:hAnsi="Times"/>
              </w:rPr>
              <w:t>non</w:t>
            </w:r>
          </w:p>
        </w:tc>
        <w:tc>
          <w:tcPr>
            <w:tcW w:w="0" w:type="auto"/>
            <w:vMerge/>
            <w:tcBorders>
              <w:top w:val="nil"/>
              <w:left w:val="single" w:sz="4" w:space="0" w:color="000000"/>
              <w:bottom w:val="single" w:sz="4" w:space="0" w:color="000000"/>
              <w:right w:val="double" w:sz="4" w:space="0" w:color="000000"/>
            </w:tcBorders>
          </w:tcPr>
          <w:p w14:paraId="0C270A93" w14:textId="77777777" w:rsidR="00125DA0" w:rsidRPr="00F432C5" w:rsidRDefault="00125DA0" w:rsidP="006318D4">
            <w:pPr>
              <w:tabs>
                <w:tab w:val="center" w:pos="8789"/>
                <w:tab w:val="center" w:pos="9072"/>
              </w:tabs>
              <w:spacing w:after="160" w:line="259" w:lineRule="auto"/>
              <w:rPr>
                <w:rFonts w:ascii="Times" w:hAnsi="Times"/>
              </w:rPr>
            </w:pPr>
          </w:p>
        </w:tc>
      </w:tr>
      <w:tr w:rsidR="00125DA0" w:rsidRPr="00F432C5" w14:paraId="6C115AC7" w14:textId="77777777" w:rsidTr="00125DA0">
        <w:trPr>
          <w:trHeight w:val="342"/>
        </w:trPr>
        <w:tc>
          <w:tcPr>
            <w:tcW w:w="4002" w:type="dxa"/>
            <w:tcBorders>
              <w:top w:val="single" w:sz="4" w:space="0" w:color="000000"/>
              <w:left w:val="double" w:sz="4" w:space="0" w:color="000000"/>
              <w:bottom w:val="nil"/>
              <w:right w:val="double" w:sz="4" w:space="0" w:color="000000"/>
            </w:tcBorders>
          </w:tcPr>
          <w:p w14:paraId="7384BD7B" w14:textId="77777777" w:rsidR="00125DA0" w:rsidRPr="00F432C5" w:rsidRDefault="00125DA0"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lastRenderedPageBreak/>
              <w:t>0-18 ans</w:t>
            </w:r>
          </w:p>
        </w:tc>
        <w:tc>
          <w:tcPr>
            <w:tcW w:w="1431" w:type="dxa"/>
            <w:tcBorders>
              <w:top w:val="single" w:sz="4" w:space="0" w:color="000000"/>
              <w:left w:val="double" w:sz="4" w:space="0" w:color="000000"/>
              <w:bottom w:val="nil"/>
              <w:right w:val="single" w:sz="4" w:space="0" w:color="000000"/>
            </w:tcBorders>
          </w:tcPr>
          <w:p w14:paraId="46661C4E" w14:textId="77777777" w:rsidR="00125DA0" w:rsidRPr="00F432C5" w:rsidRDefault="00125DA0" w:rsidP="006318D4">
            <w:pPr>
              <w:tabs>
                <w:tab w:val="center" w:pos="8789"/>
                <w:tab w:val="center" w:pos="9072"/>
              </w:tabs>
              <w:spacing w:line="259" w:lineRule="auto"/>
              <w:ind w:left="526"/>
              <w:rPr>
                <w:rFonts w:ascii="Times" w:hAnsi="Times"/>
              </w:rPr>
            </w:pPr>
            <w:r w:rsidRPr="00F432C5">
              <w:rPr>
                <w:rFonts w:ascii="Times" w:hAnsi="Times"/>
              </w:rPr>
              <w:t>2,00</w:t>
            </w:r>
          </w:p>
        </w:tc>
        <w:tc>
          <w:tcPr>
            <w:tcW w:w="1417" w:type="dxa"/>
            <w:tcBorders>
              <w:top w:val="single" w:sz="4" w:space="0" w:color="000000"/>
              <w:left w:val="single" w:sz="4" w:space="0" w:color="000000"/>
              <w:bottom w:val="nil"/>
              <w:right w:val="single" w:sz="4" w:space="0" w:color="000000"/>
            </w:tcBorders>
          </w:tcPr>
          <w:p w14:paraId="5658C9A8" w14:textId="77777777" w:rsidR="00125DA0" w:rsidRPr="00F432C5" w:rsidRDefault="00125DA0" w:rsidP="006318D4">
            <w:pPr>
              <w:tabs>
                <w:tab w:val="center" w:pos="8789"/>
                <w:tab w:val="center" w:pos="9072"/>
              </w:tabs>
              <w:spacing w:line="259" w:lineRule="auto"/>
              <w:ind w:left="372"/>
              <w:rPr>
                <w:rFonts w:ascii="Times" w:hAnsi="Times"/>
              </w:rPr>
            </w:pPr>
            <w:r w:rsidRPr="00F432C5">
              <w:rPr>
                <w:rFonts w:ascii="Times" w:hAnsi="Times"/>
              </w:rPr>
              <w:t>35,00</w:t>
            </w:r>
          </w:p>
        </w:tc>
        <w:tc>
          <w:tcPr>
            <w:tcW w:w="1431" w:type="dxa"/>
            <w:tcBorders>
              <w:top w:val="single" w:sz="4" w:space="0" w:color="000000"/>
              <w:left w:val="single" w:sz="4" w:space="0" w:color="000000"/>
              <w:bottom w:val="nil"/>
              <w:right w:val="double" w:sz="4" w:space="0" w:color="000000"/>
            </w:tcBorders>
          </w:tcPr>
          <w:p w14:paraId="273D0C66" w14:textId="77777777" w:rsidR="00125DA0" w:rsidRPr="00F432C5" w:rsidRDefault="00125DA0" w:rsidP="006318D4">
            <w:pPr>
              <w:tabs>
                <w:tab w:val="center" w:pos="8789"/>
                <w:tab w:val="center" w:pos="9072"/>
              </w:tabs>
              <w:spacing w:line="259" w:lineRule="auto"/>
              <w:ind w:left="379"/>
              <w:jc w:val="right"/>
              <w:rPr>
                <w:rFonts w:ascii="Times" w:hAnsi="Times"/>
              </w:rPr>
            </w:pPr>
            <w:r w:rsidRPr="00F432C5">
              <w:rPr>
                <w:rFonts w:ascii="Times" w:hAnsi="Times"/>
              </w:rPr>
              <w:t>37,00</w:t>
            </w:r>
          </w:p>
        </w:tc>
      </w:tr>
      <w:tr w:rsidR="0022413E" w:rsidRPr="00F432C5" w14:paraId="45210BFF" w14:textId="77777777" w:rsidTr="003D2A3F">
        <w:trPr>
          <w:trHeight w:val="320"/>
        </w:trPr>
        <w:tc>
          <w:tcPr>
            <w:tcW w:w="4002" w:type="dxa"/>
            <w:tcBorders>
              <w:top w:val="nil"/>
              <w:left w:val="double" w:sz="4" w:space="0" w:color="000000"/>
              <w:bottom w:val="nil"/>
              <w:right w:val="double" w:sz="4" w:space="0" w:color="000000"/>
            </w:tcBorders>
          </w:tcPr>
          <w:p w14:paraId="70D46732" w14:textId="166CF60B"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ligne %</w:t>
            </w:r>
          </w:p>
        </w:tc>
        <w:tc>
          <w:tcPr>
            <w:tcW w:w="1431" w:type="dxa"/>
            <w:tcBorders>
              <w:top w:val="nil"/>
              <w:left w:val="double" w:sz="4" w:space="0" w:color="000000"/>
              <w:bottom w:val="nil"/>
              <w:right w:val="single" w:sz="4" w:space="0" w:color="000000"/>
            </w:tcBorders>
            <w:shd w:val="clear" w:color="auto" w:fill="BDD6EE" w:themeFill="accent1" w:themeFillTint="66"/>
          </w:tcPr>
          <w:p w14:paraId="1F87E061" w14:textId="77777777" w:rsidR="0022413E" w:rsidRPr="00F432C5" w:rsidRDefault="0022413E" w:rsidP="006318D4">
            <w:pPr>
              <w:tabs>
                <w:tab w:val="center" w:pos="8789"/>
                <w:tab w:val="center" w:pos="9072"/>
              </w:tabs>
              <w:spacing w:line="259" w:lineRule="auto"/>
              <w:ind w:left="378"/>
              <w:jc w:val="right"/>
              <w:rPr>
                <w:rFonts w:ascii="Times" w:hAnsi="Times"/>
                <w:b/>
                <w:bCs/>
              </w:rPr>
            </w:pPr>
            <w:r w:rsidRPr="00F432C5">
              <w:rPr>
                <w:rFonts w:ascii="Times" w:hAnsi="Times"/>
                <w:b/>
                <w:bCs/>
              </w:rPr>
              <w:t>5,41%</w:t>
            </w:r>
          </w:p>
        </w:tc>
        <w:tc>
          <w:tcPr>
            <w:tcW w:w="1417" w:type="dxa"/>
            <w:tcBorders>
              <w:top w:val="nil"/>
              <w:left w:val="single" w:sz="4" w:space="0" w:color="000000"/>
              <w:bottom w:val="nil"/>
              <w:right w:val="single" w:sz="4" w:space="0" w:color="000000"/>
            </w:tcBorders>
          </w:tcPr>
          <w:p w14:paraId="3AB79C6A" w14:textId="77777777" w:rsidR="0022413E" w:rsidRPr="00F432C5" w:rsidRDefault="0022413E" w:rsidP="006318D4">
            <w:pPr>
              <w:tabs>
                <w:tab w:val="center" w:pos="8789"/>
                <w:tab w:val="center" w:pos="9072"/>
              </w:tabs>
              <w:spacing w:line="259" w:lineRule="auto"/>
              <w:ind w:left="111"/>
              <w:jc w:val="right"/>
              <w:rPr>
                <w:rFonts w:ascii="Times" w:hAnsi="Times"/>
              </w:rPr>
            </w:pPr>
            <w:r w:rsidRPr="00F432C5">
              <w:rPr>
                <w:rFonts w:ascii="Times" w:hAnsi="Times"/>
              </w:rPr>
              <w:t>94,59%</w:t>
            </w:r>
          </w:p>
        </w:tc>
        <w:tc>
          <w:tcPr>
            <w:tcW w:w="1431" w:type="dxa"/>
            <w:tcBorders>
              <w:top w:val="nil"/>
              <w:left w:val="single" w:sz="4" w:space="0" w:color="000000"/>
              <w:bottom w:val="nil"/>
              <w:right w:val="double" w:sz="4" w:space="0" w:color="000000"/>
            </w:tcBorders>
          </w:tcPr>
          <w:p w14:paraId="30F86AAC"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100,00%</w:t>
            </w:r>
          </w:p>
        </w:tc>
      </w:tr>
      <w:tr w:rsidR="0022413E" w:rsidRPr="00F432C5" w14:paraId="357B0C5C" w14:textId="77777777" w:rsidTr="00125DA0">
        <w:trPr>
          <w:trHeight w:val="328"/>
        </w:trPr>
        <w:tc>
          <w:tcPr>
            <w:tcW w:w="4002" w:type="dxa"/>
            <w:tcBorders>
              <w:top w:val="nil"/>
              <w:left w:val="double" w:sz="4" w:space="0" w:color="000000"/>
              <w:bottom w:val="single" w:sz="4" w:space="0" w:color="000000"/>
              <w:right w:val="double" w:sz="4" w:space="0" w:color="000000"/>
            </w:tcBorders>
          </w:tcPr>
          <w:p w14:paraId="6776F81A" w14:textId="6D27C16F"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résidus ajustés</w:t>
            </w:r>
          </w:p>
        </w:tc>
        <w:tc>
          <w:tcPr>
            <w:tcW w:w="1431" w:type="dxa"/>
            <w:tcBorders>
              <w:top w:val="nil"/>
              <w:left w:val="double" w:sz="4" w:space="0" w:color="000000"/>
              <w:bottom w:val="single" w:sz="4" w:space="0" w:color="000000"/>
              <w:right w:val="single" w:sz="4" w:space="0" w:color="000000"/>
            </w:tcBorders>
          </w:tcPr>
          <w:p w14:paraId="5A18F089" w14:textId="77777777" w:rsidR="0022413E" w:rsidRPr="00F432C5" w:rsidRDefault="0022413E" w:rsidP="006318D4">
            <w:pPr>
              <w:tabs>
                <w:tab w:val="center" w:pos="8789"/>
                <w:tab w:val="center" w:pos="9072"/>
              </w:tabs>
              <w:spacing w:line="259" w:lineRule="auto"/>
              <w:ind w:left="563"/>
              <w:rPr>
                <w:rFonts w:ascii="Times" w:hAnsi="Times"/>
              </w:rPr>
            </w:pPr>
            <w:r w:rsidRPr="00F432C5">
              <w:rPr>
                <w:rFonts w:ascii="Times" w:hAnsi="Times"/>
              </w:rPr>
              <w:t>2,52</w:t>
            </w:r>
          </w:p>
        </w:tc>
        <w:tc>
          <w:tcPr>
            <w:tcW w:w="1417" w:type="dxa"/>
            <w:tcBorders>
              <w:top w:val="nil"/>
              <w:left w:val="single" w:sz="4" w:space="0" w:color="000000"/>
              <w:bottom w:val="single" w:sz="4" w:space="0" w:color="000000"/>
              <w:right w:val="single" w:sz="4" w:space="0" w:color="000000"/>
            </w:tcBorders>
          </w:tcPr>
          <w:p w14:paraId="09D0919D" w14:textId="77777777" w:rsidR="0022413E" w:rsidRPr="00F432C5" w:rsidRDefault="0022413E" w:rsidP="006318D4">
            <w:pPr>
              <w:tabs>
                <w:tab w:val="center" w:pos="8789"/>
                <w:tab w:val="center" w:pos="9072"/>
              </w:tabs>
              <w:spacing w:line="259" w:lineRule="auto"/>
              <w:ind w:left="449"/>
              <w:rPr>
                <w:rFonts w:ascii="Times" w:hAnsi="Times"/>
              </w:rPr>
            </w:pPr>
            <w:r w:rsidRPr="00F432C5">
              <w:rPr>
                <w:rFonts w:ascii="Times" w:hAnsi="Times"/>
              </w:rPr>
              <w:t>-2,52</w:t>
            </w:r>
          </w:p>
        </w:tc>
        <w:tc>
          <w:tcPr>
            <w:tcW w:w="1431" w:type="dxa"/>
            <w:tcBorders>
              <w:top w:val="nil"/>
              <w:left w:val="single" w:sz="4" w:space="0" w:color="000000"/>
              <w:bottom w:val="single" w:sz="4" w:space="0" w:color="000000"/>
              <w:right w:val="double" w:sz="4" w:space="0" w:color="000000"/>
            </w:tcBorders>
          </w:tcPr>
          <w:p w14:paraId="216EDF59" w14:textId="77777777" w:rsidR="0022413E" w:rsidRPr="00F432C5" w:rsidRDefault="0022413E" w:rsidP="006318D4">
            <w:pPr>
              <w:tabs>
                <w:tab w:val="center" w:pos="8789"/>
                <w:tab w:val="center" w:pos="9072"/>
              </w:tabs>
              <w:spacing w:line="259" w:lineRule="auto"/>
              <w:ind w:left="660"/>
              <w:jc w:val="right"/>
              <w:rPr>
                <w:rFonts w:ascii="Times" w:hAnsi="Times"/>
              </w:rPr>
            </w:pPr>
            <w:r w:rsidRPr="00F432C5">
              <w:rPr>
                <w:rFonts w:ascii="Times" w:hAnsi="Times"/>
              </w:rPr>
              <w:t>,00</w:t>
            </w:r>
          </w:p>
        </w:tc>
      </w:tr>
      <w:tr w:rsidR="0022413E" w:rsidRPr="00F432C5" w14:paraId="4EFB4334" w14:textId="77777777" w:rsidTr="00125DA0">
        <w:trPr>
          <w:trHeight w:val="342"/>
        </w:trPr>
        <w:tc>
          <w:tcPr>
            <w:tcW w:w="4002" w:type="dxa"/>
            <w:tcBorders>
              <w:top w:val="single" w:sz="4" w:space="0" w:color="000000"/>
              <w:left w:val="double" w:sz="4" w:space="0" w:color="000000"/>
              <w:bottom w:val="nil"/>
              <w:right w:val="double" w:sz="4" w:space="0" w:color="000000"/>
            </w:tcBorders>
          </w:tcPr>
          <w:p w14:paraId="4C95F3A6" w14:textId="77777777"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19-61 ans</w:t>
            </w:r>
          </w:p>
        </w:tc>
        <w:tc>
          <w:tcPr>
            <w:tcW w:w="1431" w:type="dxa"/>
            <w:tcBorders>
              <w:top w:val="single" w:sz="4" w:space="0" w:color="000000"/>
              <w:left w:val="double" w:sz="4" w:space="0" w:color="000000"/>
              <w:bottom w:val="nil"/>
              <w:right w:val="single" w:sz="4" w:space="0" w:color="000000"/>
            </w:tcBorders>
          </w:tcPr>
          <w:p w14:paraId="2FB0F30F" w14:textId="77777777" w:rsidR="0022413E" w:rsidRPr="00F432C5" w:rsidRDefault="0022413E" w:rsidP="006318D4">
            <w:pPr>
              <w:tabs>
                <w:tab w:val="center" w:pos="8789"/>
                <w:tab w:val="center" w:pos="9072"/>
              </w:tabs>
              <w:spacing w:line="259" w:lineRule="auto"/>
              <w:ind w:left="560"/>
              <w:rPr>
                <w:rFonts w:ascii="Times" w:hAnsi="Times"/>
              </w:rPr>
            </w:pPr>
            <w:r w:rsidRPr="00F432C5">
              <w:rPr>
                <w:rFonts w:ascii="Times" w:hAnsi="Times"/>
              </w:rPr>
              <w:t>1,00</w:t>
            </w:r>
          </w:p>
        </w:tc>
        <w:tc>
          <w:tcPr>
            <w:tcW w:w="1417" w:type="dxa"/>
            <w:tcBorders>
              <w:top w:val="single" w:sz="4" w:space="0" w:color="000000"/>
              <w:left w:val="single" w:sz="4" w:space="0" w:color="000000"/>
              <w:bottom w:val="nil"/>
              <w:right w:val="single" w:sz="4" w:space="0" w:color="000000"/>
            </w:tcBorders>
          </w:tcPr>
          <w:p w14:paraId="3269526D" w14:textId="77777777" w:rsidR="0022413E" w:rsidRPr="00F432C5" w:rsidRDefault="0022413E" w:rsidP="006318D4">
            <w:pPr>
              <w:tabs>
                <w:tab w:val="center" w:pos="8789"/>
                <w:tab w:val="center" w:pos="9072"/>
              </w:tabs>
              <w:spacing w:line="259" w:lineRule="auto"/>
              <w:ind w:left="277"/>
              <w:rPr>
                <w:rFonts w:ascii="Times" w:hAnsi="Times"/>
              </w:rPr>
            </w:pPr>
            <w:r w:rsidRPr="00F432C5">
              <w:rPr>
                <w:rFonts w:ascii="Times" w:hAnsi="Times"/>
              </w:rPr>
              <w:t>177,00</w:t>
            </w:r>
          </w:p>
        </w:tc>
        <w:tc>
          <w:tcPr>
            <w:tcW w:w="1431" w:type="dxa"/>
            <w:tcBorders>
              <w:top w:val="single" w:sz="4" w:space="0" w:color="000000"/>
              <w:left w:val="single" w:sz="4" w:space="0" w:color="000000"/>
              <w:bottom w:val="nil"/>
              <w:right w:val="double" w:sz="4" w:space="0" w:color="000000"/>
            </w:tcBorders>
          </w:tcPr>
          <w:p w14:paraId="0D8C007C" w14:textId="77777777" w:rsidR="0022413E" w:rsidRPr="00F432C5" w:rsidRDefault="0022413E" w:rsidP="006318D4">
            <w:pPr>
              <w:tabs>
                <w:tab w:val="center" w:pos="8789"/>
                <w:tab w:val="center" w:pos="9072"/>
              </w:tabs>
              <w:spacing w:line="259" w:lineRule="auto"/>
              <w:ind w:left="173"/>
              <w:jc w:val="right"/>
              <w:rPr>
                <w:rFonts w:ascii="Times" w:hAnsi="Times"/>
              </w:rPr>
            </w:pPr>
            <w:r w:rsidRPr="00F432C5">
              <w:rPr>
                <w:rFonts w:ascii="Times" w:hAnsi="Times"/>
              </w:rPr>
              <w:t>178,00</w:t>
            </w:r>
          </w:p>
        </w:tc>
      </w:tr>
      <w:tr w:rsidR="0022413E" w:rsidRPr="00F432C5" w14:paraId="41F809B5" w14:textId="77777777" w:rsidTr="00125DA0">
        <w:trPr>
          <w:trHeight w:val="320"/>
        </w:trPr>
        <w:tc>
          <w:tcPr>
            <w:tcW w:w="4002" w:type="dxa"/>
            <w:tcBorders>
              <w:top w:val="nil"/>
              <w:left w:val="double" w:sz="4" w:space="0" w:color="000000"/>
              <w:bottom w:val="nil"/>
              <w:right w:val="double" w:sz="4" w:space="0" w:color="000000"/>
            </w:tcBorders>
          </w:tcPr>
          <w:p w14:paraId="184DF789" w14:textId="74DBAB02"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ligne %</w:t>
            </w:r>
          </w:p>
        </w:tc>
        <w:tc>
          <w:tcPr>
            <w:tcW w:w="1431" w:type="dxa"/>
            <w:tcBorders>
              <w:top w:val="nil"/>
              <w:left w:val="double" w:sz="4" w:space="0" w:color="000000"/>
              <w:bottom w:val="nil"/>
              <w:right w:val="single" w:sz="4" w:space="0" w:color="000000"/>
            </w:tcBorders>
          </w:tcPr>
          <w:p w14:paraId="021E0DDA" w14:textId="77777777" w:rsidR="0022413E" w:rsidRPr="00F432C5" w:rsidRDefault="0022413E" w:rsidP="006318D4">
            <w:pPr>
              <w:tabs>
                <w:tab w:val="center" w:pos="8789"/>
                <w:tab w:val="center" w:pos="9072"/>
              </w:tabs>
              <w:spacing w:line="259" w:lineRule="auto"/>
              <w:ind w:left="492"/>
              <w:rPr>
                <w:rFonts w:ascii="Times" w:hAnsi="Times"/>
              </w:rPr>
            </w:pPr>
            <w:r w:rsidRPr="00F432C5">
              <w:rPr>
                <w:rFonts w:ascii="Times" w:hAnsi="Times"/>
              </w:rPr>
              <w:t>,56%</w:t>
            </w:r>
          </w:p>
        </w:tc>
        <w:tc>
          <w:tcPr>
            <w:tcW w:w="1417" w:type="dxa"/>
            <w:tcBorders>
              <w:top w:val="nil"/>
              <w:left w:val="single" w:sz="4" w:space="0" w:color="000000"/>
              <w:bottom w:val="nil"/>
              <w:right w:val="single" w:sz="4" w:space="0" w:color="000000"/>
            </w:tcBorders>
          </w:tcPr>
          <w:p w14:paraId="560617D2" w14:textId="77777777" w:rsidR="0022413E" w:rsidRPr="00F432C5" w:rsidRDefault="0022413E" w:rsidP="006318D4">
            <w:pPr>
              <w:tabs>
                <w:tab w:val="center" w:pos="8789"/>
                <w:tab w:val="center" w:pos="9072"/>
              </w:tabs>
              <w:spacing w:line="259" w:lineRule="auto"/>
              <w:ind w:left="101"/>
              <w:jc w:val="center"/>
              <w:rPr>
                <w:rFonts w:ascii="Times" w:hAnsi="Times"/>
              </w:rPr>
            </w:pPr>
            <w:r w:rsidRPr="00F432C5">
              <w:rPr>
                <w:rFonts w:ascii="Times" w:hAnsi="Times"/>
              </w:rPr>
              <w:t>99,44%</w:t>
            </w:r>
          </w:p>
        </w:tc>
        <w:tc>
          <w:tcPr>
            <w:tcW w:w="1431" w:type="dxa"/>
            <w:tcBorders>
              <w:top w:val="nil"/>
              <w:left w:val="single" w:sz="4" w:space="0" w:color="000000"/>
              <w:bottom w:val="nil"/>
              <w:right w:val="double" w:sz="4" w:space="0" w:color="000000"/>
            </w:tcBorders>
          </w:tcPr>
          <w:p w14:paraId="42CCB2E6"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100,00%</w:t>
            </w:r>
          </w:p>
        </w:tc>
      </w:tr>
      <w:tr w:rsidR="0022413E" w:rsidRPr="00F432C5" w14:paraId="0541AE84" w14:textId="77777777" w:rsidTr="00125DA0">
        <w:trPr>
          <w:trHeight w:val="328"/>
        </w:trPr>
        <w:tc>
          <w:tcPr>
            <w:tcW w:w="4002" w:type="dxa"/>
            <w:tcBorders>
              <w:top w:val="nil"/>
              <w:left w:val="double" w:sz="4" w:space="0" w:color="000000"/>
              <w:bottom w:val="single" w:sz="4" w:space="0" w:color="000000"/>
              <w:right w:val="double" w:sz="4" w:space="0" w:color="000000"/>
            </w:tcBorders>
          </w:tcPr>
          <w:p w14:paraId="0541029D" w14:textId="2A3C62CA"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résidus ajustés</w:t>
            </w:r>
          </w:p>
        </w:tc>
        <w:tc>
          <w:tcPr>
            <w:tcW w:w="1431" w:type="dxa"/>
            <w:tcBorders>
              <w:top w:val="nil"/>
              <w:left w:val="double" w:sz="4" w:space="0" w:color="000000"/>
              <w:bottom w:val="single" w:sz="4" w:space="0" w:color="000000"/>
              <w:right w:val="single" w:sz="4" w:space="0" w:color="000000"/>
            </w:tcBorders>
          </w:tcPr>
          <w:p w14:paraId="2A0DFC01" w14:textId="77777777" w:rsidR="0022413E" w:rsidRPr="00F432C5" w:rsidRDefault="0022413E" w:rsidP="006318D4">
            <w:pPr>
              <w:tabs>
                <w:tab w:val="center" w:pos="8789"/>
                <w:tab w:val="center" w:pos="9072"/>
              </w:tabs>
              <w:spacing w:line="259" w:lineRule="auto"/>
              <w:ind w:left="483"/>
              <w:rPr>
                <w:rFonts w:ascii="Times" w:hAnsi="Times"/>
              </w:rPr>
            </w:pPr>
            <w:r w:rsidRPr="00F432C5">
              <w:rPr>
                <w:rFonts w:ascii="Times" w:hAnsi="Times"/>
              </w:rPr>
              <w:t>-1,50</w:t>
            </w:r>
          </w:p>
        </w:tc>
        <w:tc>
          <w:tcPr>
            <w:tcW w:w="1417" w:type="dxa"/>
            <w:tcBorders>
              <w:top w:val="nil"/>
              <w:left w:val="single" w:sz="4" w:space="0" w:color="000000"/>
              <w:bottom w:val="single" w:sz="4" w:space="0" w:color="000000"/>
              <w:right w:val="single" w:sz="4" w:space="0" w:color="000000"/>
            </w:tcBorders>
          </w:tcPr>
          <w:p w14:paraId="75898A53" w14:textId="77777777" w:rsidR="0022413E" w:rsidRPr="00F432C5" w:rsidRDefault="0022413E" w:rsidP="006318D4">
            <w:pPr>
              <w:tabs>
                <w:tab w:val="center" w:pos="8789"/>
                <w:tab w:val="center" w:pos="9072"/>
              </w:tabs>
              <w:spacing w:line="259" w:lineRule="auto"/>
              <w:ind w:left="568"/>
              <w:rPr>
                <w:rFonts w:ascii="Times" w:hAnsi="Times"/>
              </w:rPr>
            </w:pPr>
            <w:r w:rsidRPr="00F432C5">
              <w:rPr>
                <w:rFonts w:ascii="Times" w:hAnsi="Times"/>
              </w:rPr>
              <w:t>1,50</w:t>
            </w:r>
          </w:p>
        </w:tc>
        <w:tc>
          <w:tcPr>
            <w:tcW w:w="1431" w:type="dxa"/>
            <w:tcBorders>
              <w:top w:val="nil"/>
              <w:left w:val="single" w:sz="4" w:space="0" w:color="000000"/>
              <w:bottom w:val="single" w:sz="4" w:space="0" w:color="000000"/>
              <w:right w:val="double" w:sz="4" w:space="0" w:color="000000"/>
            </w:tcBorders>
          </w:tcPr>
          <w:p w14:paraId="388C9BCC" w14:textId="77777777" w:rsidR="0022413E" w:rsidRPr="00F432C5" w:rsidRDefault="0022413E" w:rsidP="006318D4">
            <w:pPr>
              <w:tabs>
                <w:tab w:val="center" w:pos="8789"/>
                <w:tab w:val="center" w:pos="9072"/>
              </w:tabs>
              <w:spacing w:line="259" w:lineRule="auto"/>
              <w:ind w:left="660"/>
              <w:jc w:val="right"/>
              <w:rPr>
                <w:rFonts w:ascii="Times" w:hAnsi="Times"/>
              </w:rPr>
            </w:pPr>
            <w:r w:rsidRPr="00F432C5">
              <w:rPr>
                <w:rFonts w:ascii="Times" w:hAnsi="Times"/>
              </w:rPr>
              <w:t>,00</w:t>
            </w:r>
          </w:p>
        </w:tc>
      </w:tr>
      <w:tr w:rsidR="0022413E" w:rsidRPr="00F432C5" w14:paraId="525B1980" w14:textId="77777777" w:rsidTr="00125DA0">
        <w:trPr>
          <w:trHeight w:val="342"/>
        </w:trPr>
        <w:tc>
          <w:tcPr>
            <w:tcW w:w="4002" w:type="dxa"/>
            <w:tcBorders>
              <w:top w:val="single" w:sz="4" w:space="0" w:color="000000"/>
              <w:left w:val="double" w:sz="4" w:space="0" w:color="000000"/>
              <w:bottom w:val="nil"/>
              <w:right w:val="double" w:sz="4" w:space="0" w:color="000000"/>
            </w:tcBorders>
          </w:tcPr>
          <w:p w14:paraId="43D0A36B" w14:textId="77777777"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62 ans et +</w:t>
            </w:r>
          </w:p>
        </w:tc>
        <w:tc>
          <w:tcPr>
            <w:tcW w:w="1431" w:type="dxa"/>
            <w:tcBorders>
              <w:top w:val="single" w:sz="4" w:space="0" w:color="000000"/>
              <w:left w:val="double" w:sz="4" w:space="0" w:color="000000"/>
              <w:bottom w:val="nil"/>
              <w:right w:val="single" w:sz="4" w:space="0" w:color="000000"/>
            </w:tcBorders>
          </w:tcPr>
          <w:p w14:paraId="361A12D1" w14:textId="77777777" w:rsidR="0022413E" w:rsidRPr="00F432C5" w:rsidRDefault="0022413E" w:rsidP="006318D4">
            <w:pPr>
              <w:tabs>
                <w:tab w:val="center" w:pos="8789"/>
                <w:tab w:val="center" w:pos="9072"/>
              </w:tabs>
              <w:spacing w:line="259" w:lineRule="auto"/>
              <w:ind w:left="675"/>
              <w:rPr>
                <w:rFonts w:ascii="Times" w:hAnsi="Times"/>
              </w:rPr>
            </w:pPr>
            <w:r w:rsidRPr="00F432C5">
              <w:rPr>
                <w:rFonts w:ascii="Times" w:hAnsi="Times"/>
              </w:rPr>
              <w:t>,00</w:t>
            </w:r>
          </w:p>
        </w:tc>
        <w:tc>
          <w:tcPr>
            <w:tcW w:w="1417" w:type="dxa"/>
            <w:tcBorders>
              <w:top w:val="single" w:sz="4" w:space="0" w:color="000000"/>
              <w:left w:val="single" w:sz="4" w:space="0" w:color="000000"/>
              <w:bottom w:val="nil"/>
              <w:right w:val="single" w:sz="4" w:space="0" w:color="000000"/>
            </w:tcBorders>
          </w:tcPr>
          <w:p w14:paraId="2150B8B0" w14:textId="77777777" w:rsidR="0022413E" w:rsidRPr="00F432C5" w:rsidRDefault="0022413E" w:rsidP="006318D4">
            <w:pPr>
              <w:tabs>
                <w:tab w:val="center" w:pos="8789"/>
                <w:tab w:val="center" w:pos="9072"/>
              </w:tabs>
              <w:spacing w:line="259" w:lineRule="auto"/>
              <w:ind w:left="364"/>
              <w:rPr>
                <w:rFonts w:ascii="Times" w:hAnsi="Times"/>
              </w:rPr>
            </w:pPr>
            <w:r w:rsidRPr="00F432C5">
              <w:rPr>
                <w:rFonts w:ascii="Times" w:hAnsi="Times"/>
              </w:rPr>
              <w:t>32,00</w:t>
            </w:r>
          </w:p>
        </w:tc>
        <w:tc>
          <w:tcPr>
            <w:tcW w:w="1431" w:type="dxa"/>
            <w:tcBorders>
              <w:top w:val="single" w:sz="4" w:space="0" w:color="000000"/>
              <w:left w:val="single" w:sz="4" w:space="0" w:color="000000"/>
              <w:bottom w:val="nil"/>
              <w:right w:val="double" w:sz="4" w:space="0" w:color="000000"/>
            </w:tcBorders>
          </w:tcPr>
          <w:p w14:paraId="30CA0CD5" w14:textId="77777777" w:rsidR="0022413E" w:rsidRPr="00F432C5" w:rsidRDefault="0022413E" w:rsidP="006318D4">
            <w:pPr>
              <w:tabs>
                <w:tab w:val="center" w:pos="8789"/>
                <w:tab w:val="center" w:pos="9072"/>
              </w:tabs>
              <w:spacing w:line="259" w:lineRule="auto"/>
              <w:ind w:left="364"/>
              <w:jc w:val="right"/>
              <w:rPr>
                <w:rFonts w:ascii="Times" w:hAnsi="Times"/>
              </w:rPr>
            </w:pPr>
            <w:r w:rsidRPr="00F432C5">
              <w:rPr>
                <w:rFonts w:ascii="Times" w:hAnsi="Times"/>
              </w:rPr>
              <w:t>32,00</w:t>
            </w:r>
          </w:p>
        </w:tc>
      </w:tr>
      <w:tr w:rsidR="0022413E" w:rsidRPr="00F432C5" w14:paraId="3309EA7C" w14:textId="77777777" w:rsidTr="00125DA0">
        <w:trPr>
          <w:trHeight w:val="320"/>
        </w:trPr>
        <w:tc>
          <w:tcPr>
            <w:tcW w:w="4002" w:type="dxa"/>
            <w:tcBorders>
              <w:top w:val="nil"/>
              <w:left w:val="double" w:sz="4" w:space="0" w:color="000000"/>
              <w:bottom w:val="nil"/>
              <w:right w:val="double" w:sz="4" w:space="0" w:color="000000"/>
            </w:tcBorders>
          </w:tcPr>
          <w:p w14:paraId="0BEE2057" w14:textId="40CFD177"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ligne %</w:t>
            </w:r>
          </w:p>
        </w:tc>
        <w:tc>
          <w:tcPr>
            <w:tcW w:w="1431" w:type="dxa"/>
            <w:tcBorders>
              <w:top w:val="nil"/>
              <w:left w:val="double" w:sz="4" w:space="0" w:color="000000"/>
              <w:bottom w:val="nil"/>
              <w:right w:val="single" w:sz="4" w:space="0" w:color="000000"/>
            </w:tcBorders>
          </w:tcPr>
          <w:p w14:paraId="495B5F1B" w14:textId="77777777" w:rsidR="0022413E" w:rsidRPr="00F432C5" w:rsidRDefault="0022413E" w:rsidP="006318D4">
            <w:pPr>
              <w:tabs>
                <w:tab w:val="center" w:pos="8789"/>
                <w:tab w:val="center" w:pos="9072"/>
              </w:tabs>
              <w:spacing w:line="259" w:lineRule="auto"/>
              <w:ind w:left="457"/>
              <w:rPr>
                <w:rFonts w:ascii="Times" w:hAnsi="Times"/>
              </w:rPr>
            </w:pPr>
            <w:r w:rsidRPr="00F432C5">
              <w:rPr>
                <w:rFonts w:ascii="Times" w:hAnsi="Times"/>
              </w:rPr>
              <w:t>,00%</w:t>
            </w:r>
          </w:p>
        </w:tc>
        <w:tc>
          <w:tcPr>
            <w:tcW w:w="1417" w:type="dxa"/>
            <w:tcBorders>
              <w:top w:val="nil"/>
              <w:left w:val="single" w:sz="4" w:space="0" w:color="000000"/>
              <w:bottom w:val="nil"/>
              <w:right w:val="single" w:sz="4" w:space="0" w:color="000000"/>
            </w:tcBorders>
          </w:tcPr>
          <w:p w14:paraId="515C5CCF" w14:textId="77777777" w:rsidR="0022413E" w:rsidRPr="00F432C5" w:rsidRDefault="0022413E" w:rsidP="006318D4">
            <w:pPr>
              <w:tabs>
                <w:tab w:val="center" w:pos="8789"/>
                <w:tab w:val="center" w:pos="9072"/>
              </w:tabs>
              <w:spacing w:line="259" w:lineRule="auto"/>
              <w:rPr>
                <w:rFonts w:ascii="Times" w:hAnsi="Times"/>
              </w:rPr>
            </w:pPr>
            <w:r w:rsidRPr="00F432C5">
              <w:rPr>
                <w:rFonts w:ascii="Times" w:hAnsi="Times"/>
              </w:rPr>
              <w:t>100,00%</w:t>
            </w:r>
          </w:p>
        </w:tc>
        <w:tc>
          <w:tcPr>
            <w:tcW w:w="1431" w:type="dxa"/>
            <w:tcBorders>
              <w:top w:val="nil"/>
              <w:left w:val="single" w:sz="4" w:space="0" w:color="000000"/>
              <w:bottom w:val="nil"/>
              <w:right w:val="double" w:sz="4" w:space="0" w:color="000000"/>
            </w:tcBorders>
          </w:tcPr>
          <w:p w14:paraId="5F614E69"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100,00%</w:t>
            </w:r>
          </w:p>
        </w:tc>
      </w:tr>
      <w:tr w:rsidR="0022413E" w:rsidRPr="00F432C5" w14:paraId="68525512" w14:textId="77777777" w:rsidTr="00125DA0">
        <w:trPr>
          <w:trHeight w:val="328"/>
        </w:trPr>
        <w:tc>
          <w:tcPr>
            <w:tcW w:w="4002" w:type="dxa"/>
            <w:tcBorders>
              <w:top w:val="nil"/>
              <w:left w:val="double" w:sz="4" w:space="0" w:color="000000"/>
              <w:bottom w:val="single" w:sz="4" w:space="0" w:color="000000"/>
              <w:right w:val="double" w:sz="4" w:space="0" w:color="000000"/>
            </w:tcBorders>
          </w:tcPr>
          <w:p w14:paraId="03D4D0C5" w14:textId="7FA39EB0"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résidus ajustés</w:t>
            </w:r>
          </w:p>
        </w:tc>
        <w:tc>
          <w:tcPr>
            <w:tcW w:w="1431" w:type="dxa"/>
            <w:tcBorders>
              <w:top w:val="nil"/>
              <w:left w:val="double" w:sz="4" w:space="0" w:color="000000"/>
              <w:bottom w:val="single" w:sz="4" w:space="0" w:color="000000"/>
              <w:right w:val="single" w:sz="4" w:space="0" w:color="000000"/>
            </w:tcBorders>
          </w:tcPr>
          <w:p w14:paraId="1659CA9E" w14:textId="77777777" w:rsidR="0022413E" w:rsidRPr="00F432C5" w:rsidRDefault="0022413E" w:rsidP="006318D4">
            <w:pPr>
              <w:tabs>
                <w:tab w:val="center" w:pos="8789"/>
                <w:tab w:val="center" w:pos="9072"/>
              </w:tabs>
              <w:spacing w:line="259" w:lineRule="auto"/>
              <w:ind w:left="618"/>
              <w:rPr>
                <w:rFonts w:ascii="Times" w:hAnsi="Times"/>
              </w:rPr>
            </w:pPr>
            <w:r w:rsidRPr="00F432C5">
              <w:rPr>
                <w:rFonts w:ascii="Times" w:hAnsi="Times"/>
              </w:rPr>
              <w:t>-,67</w:t>
            </w:r>
          </w:p>
        </w:tc>
        <w:tc>
          <w:tcPr>
            <w:tcW w:w="1417" w:type="dxa"/>
            <w:tcBorders>
              <w:top w:val="nil"/>
              <w:left w:val="single" w:sz="4" w:space="0" w:color="000000"/>
              <w:bottom w:val="single" w:sz="4" w:space="0" w:color="000000"/>
              <w:right w:val="single" w:sz="4" w:space="0" w:color="000000"/>
            </w:tcBorders>
          </w:tcPr>
          <w:p w14:paraId="0DBED9F5" w14:textId="77777777" w:rsidR="0022413E" w:rsidRPr="00F432C5" w:rsidRDefault="0022413E" w:rsidP="006318D4">
            <w:pPr>
              <w:tabs>
                <w:tab w:val="center" w:pos="8789"/>
                <w:tab w:val="center" w:pos="9072"/>
              </w:tabs>
              <w:spacing w:line="259" w:lineRule="auto"/>
              <w:ind w:left="702"/>
              <w:rPr>
                <w:rFonts w:ascii="Times" w:hAnsi="Times"/>
              </w:rPr>
            </w:pPr>
            <w:r w:rsidRPr="00F432C5">
              <w:rPr>
                <w:rFonts w:ascii="Times" w:hAnsi="Times"/>
              </w:rPr>
              <w:t>,67</w:t>
            </w:r>
          </w:p>
        </w:tc>
        <w:tc>
          <w:tcPr>
            <w:tcW w:w="1431" w:type="dxa"/>
            <w:tcBorders>
              <w:top w:val="nil"/>
              <w:left w:val="single" w:sz="4" w:space="0" w:color="000000"/>
              <w:bottom w:val="single" w:sz="4" w:space="0" w:color="000000"/>
              <w:right w:val="double" w:sz="4" w:space="0" w:color="000000"/>
            </w:tcBorders>
          </w:tcPr>
          <w:p w14:paraId="6DBC3536" w14:textId="77777777" w:rsidR="0022413E" w:rsidRPr="00F432C5" w:rsidRDefault="0022413E" w:rsidP="006318D4">
            <w:pPr>
              <w:tabs>
                <w:tab w:val="center" w:pos="8789"/>
                <w:tab w:val="center" w:pos="9072"/>
              </w:tabs>
              <w:spacing w:line="259" w:lineRule="auto"/>
              <w:ind w:left="660"/>
              <w:jc w:val="right"/>
              <w:rPr>
                <w:rFonts w:ascii="Times" w:hAnsi="Times"/>
              </w:rPr>
            </w:pPr>
            <w:r w:rsidRPr="00F432C5">
              <w:rPr>
                <w:rFonts w:ascii="Times" w:hAnsi="Times"/>
              </w:rPr>
              <w:t>,00</w:t>
            </w:r>
          </w:p>
        </w:tc>
      </w:tr>
      <w:tr w:rsidR="0022413E" w:rsidRPr="00F432C5" w14:paraId="7E362D76" w14:textId="77777777" w:rsidTr="00DE63F7">
        <w:trPr>
          <w:trHeight w:val="342"/>
        </w:trPr>
        <w:tc>
          <w:tcPr>
            <w:tcW w:w="4002" w:type="dxa"/>
            <w:tcBorders>
              <w:top w:val="single" w:sz="4" w:space="0" w:color="000000"/>
              <w:left w:val="double" w:sz="4" w:space="0" w:color="000000"/>
              <w:right w:val="double" w:sz="4" w:space="0" w:color="000000"/>
            </w:tcBorders>
          </w:tcPr>
          <w:p w14:paraId="39968881" w14:textId="77777777"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Total</w:t>
            </w:r>
          </w:p>
        </w:tc>
        <w:tc>
          <w:tcPr>
            <w:tcW w:w="1431" w:type="dxa"/>
            <w:tcBorders>
              <w:top w:val="single" w:sz="4" w:space="0" w:color="000000"/>
              <w:left w:val="double" w:sz="4" w:space="0" w:color="000000"/>
              <w:right w:val="single" w:sz="4" w:space="0" w:color="000000"/>
            </w:tcBorders>
          </w:tcPr>
          <w:p w14:paraId="5EFF8518" w14:textId="77777777" w:rsidR="0022413E" w:rsidRPr="00F432C5" w:rsidRDefault="0022413E" w:rsidP="006318D4">
            <w:pPr>
              <w:tabs>
                <w:tab w:val="center" w:pos="8789"/>
                <w:tab w:val="center" w:pos="9072"/>
              </w:tabs>
              <w:spacing w:line="259" w:lineRule="auto"/>
              <w:ind w:left="528"/>
              <w:rPr>
                <w:rFonts w:ascii="Times" w:hAnsi="Times"/>
              </w:rPr>
            </w:pPr>
            <w:r w:rsidRPr="00F432C5">
              <w:rPr>
                <w:rFonts w:ascii="Times" w:hAnsi="Times"/>
              </w:rPr>
              <w:t>3,00</w:t>
            </w:r>
          </w:p>
        </w:tc>
        <w:tc>
          <w:tcPr>
            <w:tcW w:w="1417" w:type="dxa"/>
            <w:tcBorders>
              <w:top w:val="single" w:sz="4" w:space="0" w:color="000000"/>
              <w:left w:val="single" w:sz="4" w:space="0" w:color="000000"/>
              <w:right w:val="single" w:sz="4" w:space="0" w:color="000000"/>
            </w:tcBorders>
          </w:tcPr>
          <w:p w14:paraId="0BA1C775" w14:textId="77777777" w:rsidR="0022413E" w:rsidRPr="00F432C5" w:rsidRDefault="0022413E" w:rsidP="006318D4">
            <w:pPr>
              <w:tabs>
                <w:tab w:val="center" w:pos="8789"/>
                <w:tab w:val="center" w:pos="9072"/>
              </w:tabs>
              <w:spacing w:line="259" w:lineRule="auto"/>
              <w:ind w:left="145"/>
              <w:jc w:val="center"/>
              <w:rPr>
                <w:rFonts w:ascii="Times" w:hAnsi="Times"/>
              </w:rPr>
            </w:pPr>
            <w:r w:rsidRPr="00F432C5">
              <w:rPr>
                <w:rFonts w:ascii="Times" w:hAnsi="Times"/>
              </w:rPr>
              <w:t>244,00</w:t>
            </w:r>
          </w:p>
        </w:tc>
        <w:tc>
          <w:tcPr>
            <w:tcW w:w="1431" w:type="dxa"/>
            <w:tcBorders>
              <w:top w:val="single" w:sz="4" w:space="0" w:color="000000"/>
              <w:left w:val="single" w:sz="4" w:space="0" w:color="000000"/>
              <w:right w:val="double" w:sz="4" w:space="0" w:color="000000"/>
            </w:tcBorders>
          </w:tcPr>
          <w:p w14:paraId="586D8FE5" w14:textId="77777777" w:rsidR="0022413E" w:rsidRPr="00F432C5" w:rsidRDefault="0022413E" w:rsidP="006318D4">
            <w:pPr>
              <w:tabs>
                <w:tab w:val="center" w:pos="8789"/>
                <w:tab w:val="center" w:pos="9072"/>
              </w:tabs>
              <w:spacing w:line="259" w:lineRule="auto"/>
              <w:ind w:left="147"/>
              <w:jc w:val="center"/>
              <w:rPr>
                <w:rFonts w:ascii="Times" w:hAnsi="Times"/>
              </w:rPr>
            </w:pPr>
            <w:r w:rsidRPr="00F432C5">
              <w:rPr>
                <w:rFonts w:ascii="Times" w:hAnsi="Times"/>
              </w:rPr>
              <w:t>247,00</w:t>
            </w:r>
          </w:p>
        </w:tc>
      </w:tr>
      <w:tr w:rsidR="0022413E" w:rsidRPr="00F432C5" w14:paraId="1583E308" w14:textId="77777777" w:rsidTr="00DE63F7">
        <w:trPr>
          <w:trHeight w:val="320"/>
        </w:trPr>
        <w:tc>
          <w:tcPr>
            <w:tcW w:w="4002" w:type="dxa"/>
            <w:tcBorders>
              <w:top w:val="nil"/>
              <w:left w:val="double" w:sz="4" w:space="0" w:color="000000"/>
              <w:bottom w:val="single" w:sz="4" w:space="0" w:color="auto"/>
              <w:right w:val="double" w:sz="4" w:space="0" w:color="000000"/>
            </w:tcBorders>
          </w:tcPr>
          <w:p w14:paraId="7F7B0FEF" w14:textId="77777777" w:rsidR="0022413E" w:rsidRPr="00F432C5" w:rsidRDefault="0022413E" w:rsidP="00F432C5">
            <w:pPr>
              <w:tabs>
                <w:tab w:val="center" w:pos="8789"/>
                <w:tab w:val="center" w:pos="9072"/>
              </w:tabs>
              <w:spacing w:line="259" w:lineRule="auto"/>
              <w:ind w:left="131"/>
              <w:rPr>
                <w:rFonts w:ascii="Times" w:eastAsia="Calibri" w:hAnsi="Times" w:cs="Calibri"/>
              </w:rPr>
            </w:pPr>
          </w:p>
        </w:tc>
        <w:tc>
          <w:tcPr>
            <w:tcW w:w="1431" w:type="dxa"/>
            <w:tcBorders>
              <w:top w:val="nil"/>
              <w:left w:val="double" w:sz="4" w:space="0" w:color="000000"/>
              <w:bottom w:val="single" w:sz="4" w:space="0" w:color="auto"/>
              <w:right w:val="single" w:sz="4" w:space="0" w:color="000000"/>
            </w:tcBorders>
          </w:tcPr>
          <w:p w14:paraId="2F1F3EA2" w14:textId="77777777" w:rsidR="0022413E" w:rsidRPr="00F432C5" w:rsidRDefault="0022413E" w:rsidP="006318D4">
            <w:pPr>
              <w:tabs>
                <w:tab w:val="center" w:pos="8789"/>
                <w:tab w:val="center" w:pos="9072"/>
              </w:tabs>
              <w:spacing w:line="259" w:lineRule="auto"/>
              <w:ind w:left="406"/>
              <w:rPr>
                <w:rFonts w:ascii="Times" w:hAnsi="Times"/>
              </w:rPr>
            </w:pPr>
            <w:r w:rsidRPr="00F432C5">
              <w:rPr>
                <w:rFonts w:ascii="Times" w:hAnsi="Times"/>
              </w:rPr>
              <w:t>1,21%</w:t>
            </w:r>
          </w:p>
        </w:tc>
        <w:tc>
          <w:tcPr>
            <w:tcW w:w="1417" w:type="dxa"/>
            <w:tcBorders>
              <w:top w:val="nil"/>
              <w:left w:val="single" w:sz="4" w:space="0" w:color="000000"/>
              <w:bottom w:val="single" w:sz="4" w:space="0" w:color="auto"/>
              <w:right w:val="single" w:sz="4" w:space="0" w:color="000000"/>
            </w:tcBorders>
          </w:tcPr>
          <w:p w14:paraId="5CB29B9A" w14:textId="77777777" w:rsidR="0022413E" w:rsidRPr="00F432C5" w:rsidRDefault="0022413E" w:rsidP="006318D4">
            <w:pPr>
              <w:tabs>
                <w:tab w:val="center" w:pos="8789"/>
                <w:tab w:val="center" w:pos="9072"/>
              </w:tabs>
              <w:spacing w:line="259" w:lineRule="auto"/>
              <w:ind w:left="110"/>
              <w:jc w:val="center"/>
              <w:rPr>
                <w:rFonts w:ascii="Times" w:hAnsi="Times"/>
              </w:rPr>
            </w:pPr>
            <w:r w:rsidRPr="00F432C5">
              <w:rPr>
                <w:rFonts w:ascii="Times" w:hAnsi="Times"/>
              </w:rPr>
              <w:t>98,79%</w:t>
            </w:r>
          </w:p>
        </w:tc>
        <w:tc>
          <w:tcPr>
            <w:tcW w:w="1431" w:type="dxa"/>
            <w:tcBorders>
              <w:top w:val="nil"/>
              <w:left w:val="single" w:sz="4" w:space="0" w:color="000000"/>
              <w:bottom w:val="single" w:sz="4" w:space="0" w:color="auto"/>
              <w:right w:val="double" w:sz="4" w:space="0" w:color="000000"/>
            </w:tcBorders>
          </w:tcPr>
          <w:p w14:paraId="4B08391D"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100,00%</w:t>
            </w:r>
          </w:p>
        </w:tc>
      </w:tr>
    </w:tbl>
    <w:p w14:paraId="0B94CA60" w14:textId="77777777" w:rsidR="003D2A3F" w:rsidRPr="003D2A3F" w:rsidRDefault="003D2A3F" w:rsidP="003D2A3F">
      <w:pPr>
        <w:tabs>
          <w:tab w:val="center" w:pos="8789"/>
          <w:tab w:val="center" w:pos="9072"/>
        </w:tabs>
        <w:ind w:left="-5"/>
        <w:jc w:val="both"/>
        <w:rPr>
          <w:sz w:val="10"/>
          <w:szCs w:val="10"/>
        </w:rPr>
      </w:pPr>
    </w:p>
    <w:p w14:paraId="7B24EC35" w14:textId="61C988DF" w:rsidR="003D2A3F" w:rsidRPr="00E670FA" w:rsidRDefault="003D2A3F" w:rsidP="003D2A3F">
      <w:pPr>
        <w:tabs>
          <w:tab w:val="center" w:pos="8789"/>
          <w:tab w:val="center" w:pos="9072"/>
        </w:tabs>
        <w:ind w:left="-5"/>
        <w:jc w:val="both"/>
        <w:rPr>
          <w:sz w:val="20"/>
          <w:szCs w:val="20"/>
        </w:rPr>
      </w:pPr>
      <w:r w:rsidRPr="00051645">
        <w:rPr>
          <w:sz w:val="20"/>
          <w:szCs w:val="20"/>
        </w:rPr>
        <w:t>Notes : Test du Khi2 significatif au seuil de 1 %.</w:t>
      </w:r>
    </w:p>
    <w:p w14:paraId="15D20D8E" w14:textId="364EB615" w:rsidR="00E23DA3" w:rsidRPr="003D2A3F" w:rsidRDefault="003D2A3F" w:rsidP="00E23DA3">
      <w:pPr>
        <w:tabs>
          <w:tab w:val="center" w:pos="8789"/>
          <w:tab w:val="center" w:pos="9072"/>
        </w:tabs>
        <w:ind w:left="-5"/>
        <w:jc w:val="both"/>
        <w:rPr>
          <w:sz w:val="20"/>
          <w:szCs w:val="20"/>
        </w:rPr>
      </w:pPr>
      <w:r w:rsidRPr="00A95F97">
        <w:rPr>
          <w:sz w:val="20"/>
          <w:szCs w:val="20"/>
        </w:rPr>
        <w:t>Lecture</w:t>
      </w:r>
      <w:r>
        <w:rPr>
          <w:sz w:val="20"/>
          <w:szCs w:val="20"/>
        </w:rPr>
        <w:t xml:space="preserve"> </w:t>
      </w:r>
      <w:r w:rsidRPr="00A95F97">
        <w:rPr>
          <w:sz w:val="20"/>
          <w:szCs w:val="20"/>
        </w:rPr>
        <w:t xml:space="preserve">: Parmi les </w:t>
      </w:r>
      <w:r>
        <w:rPr>
          <w:sz w:val="20"/>
          <w:szCs w:val="20"/>
        </w:rPr>
        <w:t>personnes</w:t>
      </w:r>
      <w:r w:rsidRPr="00A95F97">
        <w:rPr>
          <w:sz w:val="20"/>
          <w:szCs w:val="20"/>
        </w:rPr>
        <w:t xml:space="preserve"> cérébrolésé</w:t>
      </w:r>
      <w:r>
        <w:rPr>
          <w:sz w:val="20"/>
          <w:szCs w:val="20"/>
        </w:rPr>
        <w:t>e</w:t>
      </w:r>
      <w:r w:rsidRPr="00A95F97">
        <w:rPr>
          <w:sz w:val="20"/>
          <w:szCs w:val="20"/>
        </w:rPr>
        <w:t xml:space="preserve">s </w:t>
      </w:r>
      <w:r>
        <w:rPr>
          <w:sz w:val="20"/>
          <w:szCs w:val="20"/>
        </w:rPr>
        <w:t>qui ont eu à vivre un accident alors qu’elles étaient mineures</w:t>
      </w:r>
      <w:r w:rsidR="00E23DA3">
        <w:rPr>
          <w:sz w:val="20"/>
          <w:szCs w:val="20"/>
        </w:rPr>
        <w:t>,</w:t>
      </w:r>
      <w:r>
        <w:rPr>
          <w:sz w:val="20"/>
          <w:szCs w:val="20"/>
        </w:rPr>
        <w:t xml:space="preserve"> </w:t>
      </w:r>
      <w:r w:rsidRPr="003D2A3F">
        <w:rPr>
          <w:sz w:val="20"/>
          <w:szCs w:val="20"/>
        </w:rPr>
        <w:t>5,41</w:t>
      </w:r>
      <w:r w:rsidRPr="00A81FBF">
        <w:rPr>
          <w:sz w:val="20"/>
          <w:szCs w:val="20"/>
        </w:rPr>
        <w:t>%</w:t>
      </w:r>
      <w:r>
        <w:rPr>
          <w:sz w:val="20"/>
          <w:szCs w:val="20"/>
        </w:rPr>
        <w:t xml:space="preserve"> </w:t>
      </w:r>
      <w:r w:rsidRPr="00916E6B">
        <w:rPr>
          <w:sz w:val="20"/>
          <w:szCs w:val="20"/>
        </w:rPr>
        <w:t>déclarent</w:t>
      </w:r>
      <w:r>
        <w:rPr>
          <w:sz w:val="20"/>
          <w:szCs w:val="20"/>
        </w:rPr>
        <w:t xml:space="preserve"> </w:t>
      </w:r>
      <w:r w:rsidR="007F639B">
        <w:rPr>
          <w:sz w:val="20"/>
          <w:szCs w:val="20"/>
        </w:rPr>
        <w:t>avoir recours à un</w:t>
      </w:r>
      <w:r>
        <w:rPr>
          <w:sz w:val="20"/>
          <w:szCs w:val="20"/>
        </w:rPr>
        <w:t xml:space="preserve"> SAMSAH </w:t>
      </w:r>
      <w:r w:rsidR="00E23DA3">
        <w:rPr>
          <w:sz w:val="20"/>
          <w:szCs w:val="20"/>
        </w:rPr>
        <w:t>; alors qu’aucun.e de nos enquêté.es qui a eu à faire face à un tel incident de santé en étant majeur.e</w:t>
      </w:r>
      <w:r w:rsidR="00E23DA3" w:rsidRPr="003D2A3F">
        <w:rPr>
          <w:sz w:val="20"/>
          <w:szCs w:val="20"/>
        </w:rPr>
        <w:t xml:space="preserve"> </w:t>
      </w:r>
      <w:r w:rsidR="00E23DA3">
        <w:rPr>
          <w:sz w:val="20"/>
          <w:szCs w:val="20"/>
        </w:rPr>
        <w:t>ne bénéficie de cette aide.</w:t>
      </w:r>
    </w:p>
    <w:p w14:paraId="5286B134" w14:textId="365EBF14" w:rsidR="003D2A3F" w:rsidRPr="00A81FBF" w:rsidRDefault="003D2A3F" w:rsidP="003D2A3F">
      <w:pPr>
        <w:jc w:val="both"/>
        <w:rPr>
          <w:sz w:val="20"/>
          <w:szCs w:val="20"/>
        </w:rPr>
      </w:pPr>
    </w:p>
    <w:p w14:paraId="64EBA1BA" w14:textId="77777777" w:rsidR="00125DA0" w:rsidRPr="003D2A3F" w:rsidRDefault="00125DA0" w:rsidP="003D2A3F">
      <w:pPr>
        <w:jc w:val="both"/>
        <w:rPr>
          <w:sz w:val="20"/>
          <w:szCs w:val="20"/>
        </w:rPr>
      </w:pPr>
    </w:p>
    <w:p w14:paraId="3A6DF4A4" w14:textId="79DAC31B" w:rsidR="00125DA0" w:rsidRPr="00B90370" w:rsidRDefault="00344F38" w:rsidP="006318D4">
      <w:pPr>
        <w:tabs>
          <w:tab w:val="center" w:pos="8789"/>
          <w:tab w:val="center" w:pos="9072"/>
        </w:tabs>
        <w:ind w:left="-5"/>
        <w:jc w:val="both"/>
      </w:pPr>
      <w:r w:rsidRPr="00B90370">
        <w:rPr>
          <w:b/>
          <w:bCs/>
        </w:rPr>
        <w:t>Tableau N°150</w:t>
      </w:r>
      <w:r w:rsidRPr="00B90370">
        <w:t xml:space="preserve"> : R</w:t>
      </w:r>
      <w:r w:rsidR="00125DA0" w:rsidRPr="00B90370">
        <w:t>ecodage de l'âge de l'accident * recevez-vous une aide (</w:t>
      </w:r>
      <w:r w:rsidR="007F639B" w:rsidRPr="00B90370">
        <w:t xml:space="preserve">ou </w:t>
      </w:r>
      <w:r w:rsidR="00125DA0" w:rsidRPr="00B90370">
        <w:t>des</w:t>
      </w:r>
      <w:r w:rsidR="007F639B" w:rsidRPr="00B90370">
        <w:t>)</w:t>
      </w:r>
      <w:r w:rsidR="00125DA0" w:rsidRPr="00B90370">
        <w:t xml:space="preserve"> aide</w:t>
      </w:r>
      <w:r w:rsidR="007F639B" w:rsidRPr="00B90370">
        <w:t>(</w:t>
      </w:r>
      <w:r w:rsidR="00125DA0" w:rsidRPr="00B90370">
        <w:t>s</w:t>
      </w:r>
      <w:r w:rsidR="007F639B" w:rsidRPr="00B90370">
        <w:t>)</w:t>
      </w:r>
      <w:r w:rsidR="00125DA0" w:rsidRPr="00B90370">
        <w:t xml:space="preserve"> de la part des professionnel</w:t>
      </w:r>
      <w:r w:rsidR="007F639B" w:rsidRPr="00B90370">
        <w:t>.le</w:t>
      </w:r>
      <w:r w:rsidR="00125DA0" w:rsidRPr="00B90370">
        <w:t>s intervenant à domicile ? [nombre, ligne %, résidus ajustés].</w:t>
      </w:r>
    </w:p>
    <w:p w14:paraId="0949135A" w14:textId="77777777" w:rsidR="00DE63F7" w:rsidRPr="00B90370" w:rsidRDefault="00DE63F7" w:rsidP="006318D4">
      <w:pPr>
        <w:tabs>
          <w:tab w:val="center" w:pos="8789"/>
          <w:tab w:val="center" w:pos="9072"/>
        </w:tabs>
        <w:ind w:left="-5"/>
        <w:rPr>
          <w:u w:val="single"/>
        </w:rPr>
      </w:pPr>
    </w:p>
    <w:tbl>
      <w:tblPr>
        <w:tblStyle w:val="TableGrid"/>
        <w:tblW w:w="8908" w:type="dxa"/>
        <w:tblInd w:w="-134" w:type="dxa"/>
        <w:tblCellMar>
          <w:top w:w="9" w:type="dxa"/>
          <w:left w:w="179" w:type="dxa"/>
          <w:bottom w:w="9" w:type="dxa"/>
          <w:right w:w="136" w:type="dxa"/>
        </w:tblCellMar>
        <w:tblLook w:val="04A0" w:firstRow="1" w:lastRow="0" w:firstColumn="1" w:lastColumn="0" w:noHBand="0" w:noVBand="1"/>
      </w:tblPr>
      <w:tblGrid>
        <w:gridCol w:w="2379"/>
        <w:gridCol w:w="2845"/>
        <w:gridCol w:w="2408"/>
        <w:gridCol w:w="1276"/>
      </w:tblGrid>
      <w:tr w:rsidR="00125DA0" w:rsidRPr="00F432C5" w14:paraId="55CFEB8A" w14:textId="77777777" w:rsidTr="00E670FA">
        <w:trPr>
          <w:trHeight w:val="685"/>
        </w:trPr>
        <w:tc>
          <w:tcPr>
            <w:tcW w:w="2379" w:type="dxa"/>
            <w:vMerge w:val="restart"/>
            <w:tcBorders>
              <w:top w:val="double" w:sz="4" w:space="0" w:color="000000"/>
              <w:left w:val="double" w:sz="4" w:space="0" w:color="000000"/>
              <w:bottom w:val="single" w:sz="4" w:space="0" w:color="000000"/>
              <w:right w:val="double" w:sz="4" w:space="0" w:color="000000"/>
            </w:tcBorders>
            <w:vAlign w:val="bottom"/>
          </w:tcPr>
          <w:p w14:paraId="274F1D8F" w14:textId="77777777" w:rsidR="00125DA0" w:rsidRPr="00F432C5" w:rsidRDefault="00125DA0"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recodage de l'âge de l'accident</w:t>
            </w:r>
          </w:p>
        </w:tc>
        <w:tc>
          <w:tcPr>
            <w:tcW w:w="5253" w:type="dxa"/>
            <w:gridSpan w:val="2"/>
            <w:tcBorders>
              <w:top w:val="double" w:sz="4" w:space="0" w:color="000000"/>
              <w:left w:val="double" w:sz="4" w:space="0" w:color="000000"/>
              <w:bottom w:val="single" w:sz="4" w:space="0" w:color="000000"/>
              <w:right w:val="single" w:sz="4" w:space="0" w:color="000000"/>
            </w:tcBorders>
          </w:tcPr>
          <w:p w14:paraId="212DB298" w14:textId="19335944" w:rsidR="00125DA0" w:rsidRPr="00F432C5" w:rsidRDefault="00125DA0" w:rsidP="006318D4">
            <w:pPr>
              <w:tabs>
                <w:tab w:val="center" w:pos="8789"/>
                <w:tab w:val="center" w:pos="9072"/>
              </w:tabs>
              <w:spacing w:line="259" w:lineRule="auto"/>
              <w:jc w:val="center"/>
              <w:rPr>
                <w:rFonts w:ascii="Times" w:hAnsi="Times"/>
              </w:rPr>
            </w:pPr>
            <w:r w:rsidRPr="00F432C5">
              <w:rPr>
                <w:rFonts w:ascii="Times" w:eastAsia="Calibri" w:hAnsi="Times" w:cs="Calibri"/>
              </w:rPr>
              <w:t>recevez-vous une aide (</w:t>
            </w:r>
            <w:r w:rsidR="00677500" w:rsidRPr="00F432C5">
              <w:rPr>
                <w:rFonts w:ascii="Times" w:eastAsia="Calibri" w:hAnsi="Times" w:cs="Calibri"/>
              </w:rPr>
              <w:t xml:space="preserve">ou </w:t>
            </w:r>
            <w:r w:rsidRPr="00F432C5">
              <w:rPr>
                <w:rFonts w:ascii="Times" w:eastAsia="Calibri" w:hAnsi="Times" w:cs="Calibri"/>
              </w:rPr>
              <w:t>des</w:t>
            </w:r>
            <w:r w:rsidR="00677500" w:rsidRPr="00F432C5">
              <w:rPr>
                <w:rFonts w:ascii="Times" w:eastAsia="Calibri" w:hAnsi="Times" w:cs="Calibri"/>
              </w:rPr>
              <w:t>)</w:t>
            </w:r>
            <w:r w:rsidRPr="00F432C5">
              <w:rPr>
                <w:rFonts w:ascii="Times" w:eastAsia="Calibri" w:hAnsi="Times" w:cs="Calibri"/>
              </w:rPr>
              <w:t xml:space="preserve"> aide</w:t>
            </w:r>
            <w:r w:rsidR="00677500" w:rsidRPr="00F432C5">
              <w:rPr>
                <w:rFonts w:ascii="Times" w:eastAsia="Calibri" w:hAnsi="Times" w:cs="Calibri"/>
              </w:rPr>
              <w:t>(</w:t>
            </w:r>
            <w:r w:rsidRPr="00F432C5">
              <w:rPr>
                <w:rFonts w:ascii="Times" w:eastAsia="Calibri" w:hAnsi="Times" w:cs="Calibri"/>
              </w:rPr>
              <w:t>s) de la part des professionnel</w:t>
            </w:r>
            <w:r w:rsidR="007F639B" w:rsidRPr="00F432C5">
              <w:rPr>
                <w:rFonts w:ascii="Times" w:eastAsia="Calibri" w:hAnsi="Times" w:cs="Calibri"/>
              </w:rPr>
              <w:t>.le</w:t>
            </w:r>
            <w:r w:rsidRPr="00F432C5">
              <w:rPr>
                <w:rFonts w:ascii="Times" w:eastAsia="Calibri" w:hAnsi="Times" w:cs="Calibri"/>
              </w:rPr>
              <w:t>s intervenant à domicile ?</w:t>
            </w:r>
          </w:p>
        </w:tc>
        <w:tc>
          <w:tcPr>
            <w:tcW w:w="1276" w:type="dxa"/>
            <w:vMerge w:val="restart"/>
            <w:tcBorders>
              <w:top w:val="double" w:sz="4" w:space="0" w:color="000000"/>
              <w:left w:val="single" w:sz="4" w:space="0" w:color="000000"/>
              <w:bottom w:val="single" w:sz="4" w:space="0" w:color="000000"/>
              <w:right w:val="double" w:sz="4" w:space="0" w:color="000000"/>
            </w:tcBorders>
            <w:vAlign w:val="bottom"/>
          </w:tcPr>
          <w:p w14:paraId="71293B2C" w14:textId="77777777" w:rsidR="00125DA0" w:rsidRPr="00F432C5" w:rsidRDefault="00125DA0" w:rsidP="006318D4">
            <w:pPr>
              <w:tabs>
                <w:tab w:val="center" w:pos="8789"/>
                <w:tab w:val="center" w:pos="9072"/>
              </w:tabs>
              <w:spacing w:line="259" w:lineRule="auto"/>
              <w:jc w:val="center"/>
              <w:rPr>
                <w:rFonts w:ascii="Times" w:hAnsi="Times"/>
              </w:rPr>
            </w:pPr>
            <w:r w:rsidRPr="00F432C5">
              <w:rPr>
                <w:rFonts w:ascii="Times" w:hAnsi="Times"/>
              </w:rPr>
              <w:t>Total</w:t>
            </w:r>
          </w:p>
        </w:tc>
      </w:tr>
      <w:tr w:rsidR="00125DA0" w:rsidRPr="00F432C5" w14:paraId="58B51AB4" w14:textId="77777777" w:rsidTr="00E670FA">
        <w:trPr>
          <w:trHeight w:val="309"/>
        </w:trPr>
        <w:tc>
          <w:tcPr>
            <w:tcW w:w="0" w:type="auto"/>
            <w:vMerge/>
            <w:tcBorders>
              <w:top w:val="nil"/>
              <w:left w:val="double" w:sz="4" w:space="0" w:color="000000"/>
              <w:bottom w:val="single" w:sz="4" w:space="0" w:color="000000"/>
              <w:right w:val="double" w:sz="4" w:space="0" w:color="000000"/>
            </w:tcBorders>
          </w:tcPr>
          <w:p w14:paraId="248BDDFC" w14:textId="77777777" w:rsidR="00125DA0" w:rsidRPr="00F432C5" w:rsidRDefault="00125DA0" w:rsidP="00F432C5">
            <w:pPr>
              <w:tabs>
                <w:tab w:val="center" w:pos="8789"/>
                <w:tab w:val="center" w:pos="9072"/>
              </w:tabs>
              <w:spacing w:line="259" w:lineRule="auto"/>
              <w:ind w:left="131"/>
              <w:rPr>
                <w:rFonts w:ascii="Times" w:eastAsia="Calibri" w:hAnsi="Times" w:cs="Calibri"/>
              </w:rPr>
            </w:pPr>
          </w:p>
        </w:tc>
        <w:tc>
          <w:tcPr>
            <w:tcW w:w="2845" w:type="dxa"/>
            <w:tcBorders>
              <w:top w:val="single" w:sz="4" w:space="0" w:color="000000"/>
              <w:left w:val="double" w:sz="4" w:space="0" w:color="000000"/>
              <w:bottom w:val="single" w:sz="4" w:space="0" w:color="000000"/>
              <w:right w:val="single" w:sz="4" w:space="0" w:color="000000"/>
            </w:tcBorders>
          </w:tcPr>
          <w:p w14:paraId="24CFBFA6" w14:textId="77777777" w:rsidR="00125DA0" w:rsidRPr="00F432C5" w:rsidRDefault="00125DA0" w:rsidP="006318D4">
            <w:pPr>
              <w:tabs>
                <w:tab w:val="center" w:pos="8789"/>
                <w:tab w:val="center" w:pos="9072"/>
              </w:tabs>
              <w:spacing w:line="259" w:lineRule="auto"/>
              <w:ind w:left="15"/>
              <w:rPr>
                <w:rFonts w:ascii="Times" w:hAnsi="Times"/>
              </w:rPr>
            </w:pPr>
            <w:r w:rsidRPr="00F432C5">
              <w:rPr>
                <w:rFonts w:ascii="Times" w:hAnsi="Times"/>
              </w:rPr>
              <w:t>oui</w:t>
            </w:r>
          </w:p>
        </w:tc>
        <w:tc>
          <w:tcPr>
            <w:tcW w:w="2408" w:type="dxa"/>
            <w:tcBorders>
              <w:top w:val="single" w:sz="4" w:space="0" w:color="000000"/>
              <w:left w:val="single" w:sz="4" w:space="0" w:color="000000"/>
              <w:bottom w:val="single" w:sz="4" w:space="0" w:color="000000"/>
              <w:right w:val="single" w:sz="4" w:space="0" w:color="000000"/>
            </w:tcBorders>
          </w:tcPr>
          <w:p w14:paraId="50F8187F" w14:textId="77777777" w:rsidR="00125DA0" w:rsidRPr="00F432C5" w:rsidRDefault="00125DA0" w:rsidP="006318D4">
            <w:pPr>
              <w:tabs>
                <w:tab w:val="center" w:pos="8789"/>
                <w:tab w:val="center" w:pos="9072"/>
              </w:tabs>
              <w:spacing w:line="259" w:lineRule="auto"/>
              <w:rPr>
                <w:rFonts w:ascii="Times" w:hAnsi="Times"/>
              </w:rPr>
            </w:pPr>
            <w:r w:rsidRPr="00F432C5">
              <w:rPr>
                <w:rFonts w:ascii="Times" w:hAnsi="Times"/>
              </w:rPr>
              <w:t>non</w:t>
            </w:r>
          </w:p>
        </w:tc>
        <w:tc>
          <w:tcPr>
            <w:tcW w:w="1276" w:type="dxa"/>
            <w:vMerge/>
            <w:tcBorders>
              <w:top w:val="nil"/>
              <w:left w:val="single" w:sz="4" w:space="0" w:color="000000"/>
              <w:bottom w:val="single" w:sz="4" w:space="0" w:color="000000"/>
              <w:right w:val="double" w:sz="4" w:space="0" w:color="000000"/>
            </w:tcBorders>
          </w:tcPr>
          <w:p w14:paraId="58D0AE21" w14:textId="77777777" w:rsidR="00125DA0" w:rsidRPr="00F432C5" w:rsidRDefault="00125DA0" w:rsidP="006318D4">
            <w:pPr>
              <w:tabs>
                <w:tab w:val="center" w:pos="8789"/>
                <w:tab w:val="center" w:pos="9072"/>
              </w:tabs>
              <w:spacing w:after="160" w:line="259" w:lineRule="auto"/>
              <w:rPr>
                <w:rFonts w:ascii="Times" w:hAnsi="Times"/>
              </w:rPr>
            </w:pPr>
          </w:p>
        </w:tc>
      </w:tr>
      <w:tr w:rsidR="00125DA0" w:rsidRPr="00F432C5" w14:paraId="60FD1B35" w14:textId="77777777" w:rsidTr="00E670FA">
        <w:trPr>
          <w:trHeight w:val="342"/>
        </w:trPr>
        <w:tc>
          <w:tcPr>
            <w:tcW w:w="2379" w:type="dxa"/>
            <w:tcBorders>
              <w:top w:val="single" w:sz="4" w:space="0" w:color="000000"/>
              <w:left w:val="double" w:sz="4" w:space="0" w:color="000000"/>
              <w:bottom w:val="nil"/>
              <w:right w:val="double" w:sz="4" w:space="0" w:color="000000"/>
            </w:tcBorders>
          </w:tcPr>
          <w:p w14:paraId="36CE48C1" w14:textId="77777777" w:rsidR="00125DA0" w:rsidRPr="00F432C5" w:rsidRDefault="00125DA0"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0-18 ans</w:t>
            </w:r>
          </w:p>
        </w:tc>
        <w:tc>
          <w:tcPr>
            <w:tcW w:w="2845" w:type="dxa"/>
            <w:tcBorders>
              <w:top w:val="single" w:sz="4" w:space="0" w:color="000000"/>
              <w:left w:val="double" w:sz="4" w:space="0" w:color="000000"/>
              <w:bottom w:val="nil"/>
              <w:right w:val="single" w:sz="4" w:space="0" w:color="000000"/>
            </w:tcBorders>
          </w:tcPr>
          <w:p w14:paraId="22C9D407" w14:textId="77777777" w:rsidR="00125DA0" w:rsidRPr="00F432C5" w:rsidRDefault="00125DA0" w:rsidP="006318D4">
            <w:pPr>
              <w:tabs>
                <w:tab w:val="center" w:pos="8789"/>
                <w:tab w:val="center" w:pos="9072"/>
              </w:tabs>
              <w:spacing w:line="259" w:lineRule="auto"/>
              <w:jc w:val="right"/>
              <w:rPr>
                <w:rFonts w:ascii="Times" w:hAnsi="Times"/>
              </w:rPr>
            </w:pPr>
            <w:r w:rsidRPr="00F432C5">
              <w:rPr>
                <w:rFonts w:ascii="Times" w:hAnsi="Times"/>
              </w:rPr>
              <w:t>10,00</w:t>
            </w:r>
          </w:p>
        </w:tc>
        <w:tc>
          <w:tcPr>
            <w:tcW w:w="2408" w:type="dxa"/>
            <w:tcBorders>
              <w:top w:val="single" w:sz="4" w:space="0" w:color="000000"/>
              <w:left w:val="single" w:sz="4" w:space="0" w:color="000000"/>
              <w:bottom w:val="nil"/>
              <w:right w:val="single" w:sz="4" w:space="0" w:color="000000"/>
            </w:tcBorders>
          </w:tcPr>
          <w:p w14:paraId="33D7E80F" w14:textId="77777777" w:rsidR="00125DA0" w:rsidRPr="00F432C5" w:rsidRDefault="00125DA0" w:rsidP="006318D4">
            <w:pPr>
              <w:tabs>
                <w:tab w:val="center" w:pos="8789"/>
                <w:tab w:val="center" w:pos="9072"/>
              </w:tabs>
              <w:spacing w:line="259" w:lineRule="auto"/>
              <w:jc w:val="right"/>
              <w:rPr>
                <w:rFonts w:ascii="Times" w:hAnsi="Times"/>
              </w:rPr>
            </w:pPr>
            <w:r w:rsidRPr="00F432C5">
              <w:rPr>
                <w:rFonts w:ascii="Times" w:hAnsi="Times"/>
              </w:rPr>
              <w:t>24,00</w:t>
            </w:r>
          </w:p>
        </w:tc>
        <w:tc>
          <w:tcPr>
            <w:tcW w:w="1276" w:type="dxa"/>
            <w:tcBorders>
              <w:top w:val="single" w:sz="4" w:space="0" w:color="000000"/>
              <w:left w:val="single" w:sz="4" w:space="0" w:color="000000"/>
              <w:bottom w:val="nil"/>
              <w:right w:val="double" w:sz="4" w:space="0" w:color="000000"/>
            </w:tcBorders>
          </w:tcPr>
          <w:p w14:paraId="7CEE6747" w14:textId="77777777" w:rsidR="00125DA0" w:rsidRPr="00F432C5" w:rsidRDefault="00125DA0" w:rsidP="006318D4">
            <w:pPr>
              <w:tabs>
                <w:tab w:val="center" w:pos="8789"/>
                <w:tab w:val="center" w:pos="9072"/>
              </w:tabs>
              <w:spacing w:line="259" w:lineRule="auto"/>
              <w:ind w:left="362"/>
              <w:jc w:val="right"/>
              <w:rPr>
                <w:rFonts w:ascii="Times" w:hAnsi="Times"/>
              </w:rPr>
            </w:pPr>
            <w:r w:rsidRPr="00F432C5">
              <w:rPr>
                <w:rFonts w:ascii="Times" w:hAnsi="Times"/>
              </w:rPr>
              <w:t>34,00</w:t>
            </w:r>
          </w:p>
        </w:tc>
      </w:tr>
      <w:tr w:rsidR="0022413E" w:rsidRPr="00F432C5" w14:paraId="15566392" w14:textId="77777777" w:rsidTr="00E670FA">
        <w:trPr>
          <w:trHeight w:val="320"/>
        </w:trPr>
        <w:tc>
          <w:tcPr>
            <w:tcW w:w="2379" w:type="dxa"/>
            <w:tcBorders>
              <w:top w:val="nil"/>
              <w:left w:val="double" w:sz="4" w:space="0" w:color="000000"/>
              <w:bottom w:val="nil"/>
              <w:right w:val="double" w:sz="4" w:space="0" w:color="000000"/>
            </w:tcBorders>
          </w:tcPr>
          <w:p w14:paraId="6909A960" w14:textId="71B108BC"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ligne %</w:t>
            </w:r>
          </w:p>
        </w:tc>
        <w:tc>
          <w:tcPr>
            <w:tcW w:w="2845" w:type="dxa"/>
            <w:tcBorders>
              <w:top w:val="nil"/>
              <w:left w:val="double" w:sz="4" w:space="0" w:color="000000"/>
              <w:bottom w:val="nil"/>
              <w:right w:val="single" w:sz="4" w:space="0" w:color="000000"/>
            </w:tcBorders>
          </w:tcPr>
          <w:p w14:paraId="32B3C202"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29,41%</w:t>
            </w:r>
          </w:p>
        </w:tc>
        <w:tc>
          <w:tcPr>
            <w:tcW w:w="2408" w:type="dxa"/>
            <w:tcBorders>
              <w:top w:val="nil"/>
              <w:left w:val="single" w:sz="4" w:space="0" w:color="000000"/>
              <w:bottom w:val="nil"/>
              <w:right w:val="single" w:sz="4" w:space="0" w:color="000000"/>
            </w:tcBorders>
          </w:tcPr>
          <w:p w14:paraId="3526A36A"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70,59%</w:t>
            </w:r>
          </w:p>
        </w:tc>
        <w:tc>
          <w:tcPr>
            <w:tcW w:w="1276" w:type="dxa"/>
            <w:tcBorders>
              <w:top w:val="nil"/>
              <w:left w:val="single" w:sz="4" w:space="0" w:color="000000"/>
              <w:bottom w:val="nil"/>
              <w:right w:val="double" w:sz="4" w:space="0" w:color="000000"/>
            </w:tcBorders>
          </w:tcPr>
          <w:p w14:paraId="2657E76F"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100,00%</w:t>
            </w:r>
          </w:p>
        </w:tc>
      </w:tr>
      <w:tr w:rsidR="0022413E" w:rsidRPr="00F432C5" w14:paraId="78212B3B" w14:textId="77777777" w:rsidTr="00E670FA">
        <w:trPr>
          <w:trHeight w:val="328"/>
        </w:trPr>
        <w:tc>
          <w:tcPr>
            <w:tcW w:w="2379" w:type="dxa"/>
            <w:tcBorders>
              <w:top w:val="nil"/>
              <w:left w:val="double" w:sz="4" w:space="0" w:color="000000"/>
              <w:bottom w:val="single" w:sz="4" w:space="0" w:color="000000"/>
              <w:right w:val="double" w:sz="4" w:space="0" w:color="000000"/>
            </w:tcBorders>
          </w:tcPr>
          <w:p w14:paraId="72033415" w14:textId="2FA91181"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résidus ajustés</w:t>
            </w:r>
          </w:p>
        </w:tc>
        <w:tc>
          <w:tcPr>
            <w:tcW w:w="2845" w:type="dxa"/>
            <w:tcBorders>
              <w:top w:val="nil"/>
              <w:left w:val="double" w:sz="4" w:space="0" w:color="000000"/>
              <w:bottom w:val="single" w:sz="4" w:space="0" w:color="000000"/>
              <w:right w:val="single" w:sz="4" w:space="0" w:color="000000"/>
            </w:tcBorders>
          </w:tcPr>
          <w:p w14:paraId="7FF1ED48"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1,44</w:t>
            </w:r>
          </w:p>
        </w:tc>
        <w:tc>
          <w:tcPr>
            <w:tcW w:w="2408" w:type="dxa"/>
            <w:tcBorders>
              <w:top w:val="nil"/>
              <w:left w:val="single" w:sz="4" w:space="0" w:color="000000"/>
              <w:bottom w:val="single" w:sz="4" w:space="0" w:color="000000"/>
              <w:right w:val="single" w:sz="4" w:space="0" w:color="000000"/>
            </w:tcBorders>
          </w:tcPr>
          <w:p w14:paraId="7F28D378"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-1,44</w:t>
            </w:r>
          </w:p>
        </w:tc>
        <w:tc>
          <w:tcPr>
            <w:tcW w:w="1276" w:type="dxa"/>
            <w:tcBorders>
              <w:top w:val="nil"/>
              <w:left w:val="single" w:sz="4" w:space="0" w:color="000000"/>
              <w:bottom w:val="single" w:sz="4" w:space="0" w:color="000000"/>
              <w:right w:val="double" w:sz="4" w:space="0" w:color="000000"/>
            </w:tcBorders>
          </w:tcPr>
          <w:p w14:paraId="5C45AD96" w14:textId="77777777" w:rsidR="0022413E" w:rsidRPr="00F432C5" w:rsidRDefault="0022413E" w:rsidP="006318D4">
            <w:pPr>
              <w:tabs>
                <w:tab w:val="center" w:pos="8789"/>
                <w:tab w:val="center" w:pos="9072"/>
              </w:tabs>
              <w:spacing w:line="259" w:lineRule="auto"/>
              <w:ind w:left="660"/>
              <w:jc w:val="right"/>
              <w:rPr>
                <w:rFonts w:ascii="Times" w:hAnsi="Times"/>
              </w:rPr>
            </w:pPr>
            <w:r w:rsidRPr="00F432C5">
              <w:rPr>
                <w:rFonts w:ascii="Times" w:hAnsi="Times"/>
              </w:rPr>
              <w:t>,00</w:t>
            </w:r>
          </w:p>
        </w:tc>
      </w:tr>
      <w:tr w:rsidR="0022413E" w:rsidRPr="00F432C5" w14:paraId="718CA7B8" w14:textId="77777777" w:rsidTr="00E670FA">
        <w:trPr>
          <w:trHeight w:val="342"/>
        </w:trPr>
        <w:tc>
          <w:tcPr>
            <w:tcW w:w="2379" w:type="dxa"/>
            <w:tcBorders>
              <w:top w:val="single" w:sz="4" w:space="0" w:color="000000"/>
              <w:left w:val="double" w:sz="4" w:space="0" w:color="000000"/>
              <w:bottom w:val="nil"/>
              <w:right w:val="double" w:sz="4" w:space="0" w:color="000000"/>
            </w:tcBorders>
          </w:tcPr>
          <w:p w14:paraId="2B846B2C" w14:textId="77777777"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19-61 ans</w:t>
            </w:r>
          </w:p>
        </w:tc>
        <w:tc>
          <w:tcPr>
            <w:tcW w:w="2845" w:type="dxa"/>
            <w:tcBorders>
              <w:top w:val="single" w:sz="4" w:space="0" w:color="000000"/>
              <w:left w:val="double" w:sz="4" w:space="0" w:color="000000"/>
              <w:bottom w:val="nil"/>
              <w:right w:val="single" w:sz="4" w:space="0" w:color="000000"/>
            </w:tcBorders>
          </w:tcPr>
          <w:p w14:paraId="121050D4"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23,00</w:t>
            </w:r>
          </w:p>
        </w:tc>
        <w:tc>
          <w:tcPr>
            <w:tcW w:w="2408" w:type="dxa"/>
            <w:tcBorders>
              <w:top w:val="single" w:sz="4" w:space="0" w:color="000000"/>
              <w:left w:val="single" w:sz="4" w:space="0" w:color="000000"/>
              <w:bottom w:val="nil"/>
              <w:right w:val="single" w:sz="4" w:space="0" w:color="000000"/>
            </w:tcBorders>
          </w:tcPr>
          <w:p w14:paraId="16F98054"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132,00</w:t>
            </w:r>
          </w:p>
        </w:tc>
        <w:tc>
          <w:tcPr>
            <w:tcW w:w="1276" w:type="dxa"/>
            <w:tcBorders>
              <w:top w:val="single" w:sz="4" w:space="0" w:color="000000"/>
              <w:left w:val="single" w:sz="4" w:space="0" w:color="000000"/>
              <w:bottom w:val="nil"/>
              <w:right w:val="double" w:sz="4" w:space="0" w:color="000000"/>
            </w:tcBorders>
          </w:tcPr>
          <w:p w14:paraId="7CBCC98A" w14:textId="77777777" w:rsidR="0022413E" w:rsidRPr="00F432C5" w:rsidRDefault="0022413E" w:rsidP="006318D4">
            <w:pPr>
              <w:tabs>
                <w:tab w:val="center" w:pos="8789"/>
                <w:tab w:val="center" w:pos="9072"/>
              </w:tabs>
              <w:spacing w:line="259" w:lineRule="auto"/>
              <w:ind w:left="205"/>
              <w:jc w:val="right"/>
              <w:rPr>
                <w:rFonts w:ascii="Times" w:hAnsi="Times"/>
              </w:rPr>
            </w:pPr>
            <w:r w:rsidRPr="00F432C5">
              <w:rPr>
                <w:rFonts w:ascii="Times" w:hAnsi="Times"/>
              </w:rPr>
              <w:t>155,00</w:t>
            </w:r>
          </w:p>
        </w:tc>
      </w:tr>
      <w:tr w:rsidR="0022413E" w:rsidRPr="00F432C5" w14:paraId="3826F154" w14:textId="77777777" w:rsidTr="007F639B">
        <w:trPr>
          <w:trHeight w:val="320"/>
        </w:trPr>
        <w:tc>
          <w:tcPr>
            <w:tcW w:w="2379" w:type="dxa"/>
            <w:tcBorders>
              <w:top w:val="nil"/>
              <w:left w:val="double" w:sz="4" w:space="0" w:color="000000"/>
              <w:bottom w:val="nil"/>
              <w:right w:val="double" w:sz="4" w:space="0" w:color="000000"/>
            </w:tcBorders>
          </w:tcPr>
          <w:p w14:paraId="3C0B2FF6" w14:textId="70C41722"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ligne %</w:t>
            </w:r>
          </w:p>
        </w:tc>
        <w:tc>
          <w:tcPr>
            <w:tcW w:w="2845" w:type="dxa"/>
            <w:tcBorders>
              <w:top w:val="nil"/>
              <w:left w:val="double" w:sz="4" w:space="0" w:color="000000"/>
              <w:bottom w:val="nil"/>
              <w:right w:val="single" w:sz="4" w:space="0" w:color="000000"/>
            </w:tcBorders>
            <w:shd w:val="clear" w:color="auto" w:fill="BDD6EE" w:themeFill="accent1" w:themeFillTint="66"/>
          </w:tcPr>
          <w:p w14:paraId="143BBC6C" w14:textId="77777777" w:rsidR="0022413E" w:rsidRPr="00F432C5" w:rsidRDefault="0022413E" w:rsidP="006318D4">
            <w:pPr>
              <w:tabs>
                <w:tab w:val="center" w:pos="8789"/>
                <w:tab w:val="center" w:pos="9072"/>
              </w:tabs>
              <w:spacing w:line="259" w:lineRule="auto"/>
              <w:jc w:val="right"/>
              <w:rPr>
                <w:rFonts w:ascii="Times" w:hAnsi="Times"/>
                <w:b/>
                <w:bCs/>
              </w:rPr>
            </w:pPr>
            <w:r w:rsidRPr="00F432C5">
              <w:rPr>
                <w:rFonts w:ascii="Times" w:hAnsi="Times"/>
                <w:b/>
                <w:bCs/>
              </w:rPr>
              <w:t>14,84%</w:t>
            </w:r>
          </w:p>
        </w:tc>
        <w:tc>
          <w:tcPr>
            <w:tcW w:w="2408" w:type="dxa"/>
            <w:tcBorders>
              <w:top w:val="nil"/>
              <w:left w:val="single" w:sz="4" w:space="0" w:color="000000"/>
              <w:bottom w:val="nil"/>
              <w:right w:val="single" w:sz="4" w:space="0" w:color="000000"/>
            </w:tcBorders>
            <w:shd w:val="clear" w:color="auto" w:fill="auto"/>
          </w:tcPr>
          <w:p w14:paraId="52B83CB9"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85,16%</w:t>
            </w:r>
          </w:p>
        </w:tc>
        <w:tc>
          <w:tcPr>
            <w:tcW w:w="1276" w:type="dxa"/>
            <w:tcBorders>
              <w:top w:val="nil"/>
              <w:left w:val="single" w:sz="4" w:space="0" w:color="000000"/>
              <w:bottom w:val="nil"/>
              <w:right w:val="double" w:sz="4" w:space="0" w:color="000000"/>
            </w:tcBorders>
          </w:tcPr>
          <w:p w14:paraId="00FE559C"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100,00%</w:t>
            </w:r>
          </w:p>
        </w:tc>
      </w:tr>
      <w:tr w:rsidR="0022413E" w:rsidRPr="00F432C5" w14:paraId="4CAFB36D" w14:textId="77777777" w:rsidTr="00E670FA">
        <w:trPr>
          <w:trHeight w:val="328"/>
        </w:trPr>
        <w:tc>
          <w:tcPr>
            <w:tcW w:w="2379" w:type="dxa"/>
            <w:tcBorders>
              <w:top w:val="nil"/>
              <w:left w:val="double" w:sz="4" w:space="0" w:color="000000"/>
              <w:bottom w:val="single" w:sz="4" w:space="0" w:color="000000"/>
              <w:right w:val="double" w:sz="4" w:space="0" w:color="000000"/>
            </w:tcBorders>
          </w:tcPr>
          <w:p w14:paraId="648C4889" w14:textId="2DB86DF0"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résidus ajustés</w:t>
            </w:r>
          </w:p>
        </w:tc>
        <w:tc>
          <w:tcPr>
            <w:tcW w:w="2845" w:type="dxa"/>
            <w:tcBorders>
              <w:top w:val="nil"/>
              <w:left w:val="double" w:sz="4" w:space="0" w:color="000000"/>
              <w:bottom w:val="single" w:sz="4" w:space="0" w:color="000000"/>
              <w:right w:val="single" w:sz="4" w:space="0" w:color="000000"/>
            </w:tcBorders>
          </w:tcPr>
          <w:p w14:paraId="74C7A421"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-3,15</w:t>
            </w:r>
          </w:p>
        </w:tc>
        <w:tc>
          <w:tcPr>
            <w:tcW w:w="2408" w:type="dxa"/>
            <w:tcBorders>
              <w:top w:val="nil"/>
              <w:left w:val="single" w:sz="4" w:space="0" w:color="000000"/>
              <w:bottom w:val="single" w:sz="4" w:space="0" w:color="000000"/>
              <w:right w:val="single" w:sz="4" w:space="0" w:color="000000"/>
            </w:tcBorders>
          </w:tcPr>
          <w:p w14:paraId="29F08990"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3,15</w:t>
            </w:r>
          </w:p>
        </w:tc>
        <w:tc>
          <w:tcPr>
            <w:tcW w:w="1276" w:type="dxa"/>
            <w:tcBorders>
              <w:top w:val="nil"/>
              <w:left w:val="single" w:sz="4" w:space="0" w:color="000000"/>
              <w:bottom w:val="single" w:sz="4" w:space="0" w:color="000000"/>
              <w:right w:val="double" w:sz="4" w:space="0" w:color="000000"/>
            </w:tcBorders>
          </w:tcPr>
          <w:p w14:paraId="0BDA31A8" w14:textId="77777777" w:rsidR="0022413E" w:rsidRPr="00F432C5" w:rsidRDefault="0022413E" w:rsidP="006318D4">
            <w:pPr>
              <w:tabs>
                <w:tab w:val="center" w:pos="8789"/>
                <w:tab w:val="center" w:pos="9072"/>
              </w:tabs>
              <w:spacing w:line="259" w:lineRule="auto"/>
              <w:ind w:left="660"/>
              <w:jc w:val="right"/>
              <w:rPr>
                <w:rFonts w:ascii="Times" w:hAnsi="Times"/>
              </w:rPr>
            </w:pPr>
            <w:r w:rsidRPr="00F432C5">
              <w:rPr>
                <w:rFonts w:ascii="Times" w:hAnsi="Times"/>
              </w:rPr>
              <w:t>,00</w:t>
            </w:r>
          </w:p>
        </w:tc>
      </w:tr>
      <w:tr w:rsidR="0022413E" w:rsidRPr="00F432C5" w14:paraId="2755B3F8" w14:textId="77777777" w:rsidTr="00E670FA">
        <w:trPr>
          <w:trHeight w:val="342"/>
        </w:trPr>
        <w:tc>
          <w:tcPr>
            <w:tcW w:w="2379" w:type="dxa"/>
            <w:tcBorders>
              <w:top w:val="single" w:sz="4" w:space="0" w:color="000000"/>
              <w:left w:val="double" w:sz="4" w:space="0" w:color="000000"/>
              <w:bottom w:val="nil"/>
              <w:right w:val="double" w:sz="4" w:space="0" w:color="000000"/>
            </w:tcBorders>
          </w:tcPr>
          <w:p w14:paraId="0B833BAF" w14:textId="77777777"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62 ans et +</w:t>
            </w:r>
          </w:p>
        </w:tc>
        <w:tc>
          <w:tcPr>
            <w:tcW w:w="2845" w:type="dxa"/>
            <w:tcBorders>
              <w:top w:val="single" w:sz="4" w:space="0" w:color="000000"/>
              <w:left w:val="double" w:sz="4" w:space="0" w:color="000000"/>
              <w:bottom w:val="nil"/>
              <w:right w:val="single" w:sz="4" w:space="0" w:color="000000"/>
            </w:tcBorders>
          </w:tcPr>
          <w:p w14:paraId="44956F4E"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11,00</w:t>
            </w:r>
          </w:p>
        </w:tc>
        <w:tc>
          <w:tcPr>
            <w:tcW w:w="2408" w:type="dxa"/>
            <w:tcBorders>
              <w:top w:val="single" w:sz="4" w:space="0" w:color="000000"/>
              <w:left w:val="single" w:sz="4" w:space="0" w:color="000000"/>
              <w:bottom w:val="nil"/>
              <w:right w:val="single" w:sz="4" w:space="0" w:color="000000"/>
            </w:tcBorders>
          </w:tcPr>
          <w:p w14:paraId="33DBEF29"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17,00</w:t>
            </w:r>
          </w:p>
        </w:tc>
        <w:tc>
          <w:tcPr>
            <w:tcW w:w="1276" w:type="dxa"/>
            <w:tcBorders>
              <w:top w:val="single" w:sz="4" w:space="0" w:color="000000"/>
              <w:left w:val="single" w:sz="4" w:space="0" w:color="000000"/>
              <w:bottom w:val="nil"/>
              <w:right w:val="double" w:sz="4" w:space="0" w:color="000000"/>
            </w:tcBorders>
          </w:tcPr>
          <w:p w14:paraId="1772B9FC" w14:textId="77777777" w:rsidR="0022413E" w:rsidRPr="00F432C5" w:rsidRDefault="0022413E" w:rsidP="006318D4">
            <w:pPr>
              <w:tabs>
                <w:tab w:val="center" w:pos="8789"/>
                <w:tab w:val="center" w:pos="9072"/>
              </w:tabs>
              <w:spacing w:line="259" w:lineRule="auto"/>
              <w:ind w:left="352"/>
              <w:jc w:val="right"/>
              <w:rPr>
                <w:rFonts w:ascii="Times" w:hAnsi="Times"/>
              </w:rPr>
            </w:pPr>
            <w:r w:rsidRPr="00F432C5">
              <w:rPr>
                <w:rFonts w:ascii="Times" w:hAnsi="Times"/>
              </w:rPr>
              <w:t>28,00</w:t>
            </w:r>
          </w:p>
        </w:tc>
      </w:tr>
      <w:tr w:rsidR="0022413E" w:rsidRPr="00F432C5" w14:paraId="1E6C52B8" w14:textId="77777777" w:rsidTr="00A81FBF">
        <w:trPr>
          <w:trHeight w:val="320"/>
        </w:trPr>
        <w:tc>
          <w:tcPr>
            <w:tcW w:w="2379" w:type="dxa"/>
            <w:tcBorders>
              <w:top w:val="nil"/>
              <w:left w:val="double" w:sz="4" w:space="0" w:color="000000"/>
              <w:bottom w:val="nil"/>
              <w:right w:val="double" w:sz="4" w:space="0" w:color="000000"/>
            </w:tcBorders>
          </w:tcPr>
          <w:p w14:paraId="1DE5E625" w14:textId="0D22D0D3"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ligne %</w:t>
            </w:r>
          </w:p>
        </w:tc>
        <w:tc>
          <w:tcPr>
            <w:tcW w:w="2845" w:type="dxa"/>
            <w:tcBorders>
              <w:top w:val="nil"/>
              <w:left w:val="double" w:sz="4" w:space="0" w:color="000000"/>
              <w:bottom w:val="nil"/>
              <w:right w:val="single" w:sz="4" w:space="0" w:color="000000"/>
            </w:tcBorders>
            <w:shd w:val="clear" w:color="auto" w:fill="BDD6EE" w:themeFill="accent1" w:themeFillTint="66"/>
          </w:tcPr>
          <w:p w14:paraId="17BAE3FF" w14:textId="77777777" w:rsidR="0022413E" w:rsidRPr="00F432C5" w:rsidRDefault="0022413E" w:rsidP="006318D4">
            <w:pPr>
              <w:tabs>
                <w:tab w:val="center" w:pos="8789"/>
                <w:tab w:val="center" w:pos="9072"/>
              </w:tabs>
              <w:spacing w:line="259" w:lineRule="auto"/>
              <w:jc w:val="right"/>
              <w:rPr>
                <w:rFonts w:ascii="Times" w:hAnsi="Times"/>
                <w:b/>
                <w:bCs/>
              </w:rPr>
            </w:pPr>
            <w:r w:rsidRPr="00F432C5">
              <w:rPr>
                <w:rFonts w:ascii="Times" w:hAnsi="Times"/>
                <w:b/>
                <w:bCs/>
              </w:rPr>
              <w:t>39,29%</w:t>
            </w:r>
          </w:p>
        </w:tc>
        <w:tc>
          <w:tcPr>
            <w:tcW w:w="2408" w:type="dxa"/>
            <w:tcBorders>
              <w:top w:val="nil"/>
              <w:left w:val="single" w:sz="4" w:space="0" w:color="000000"/>
              <w:bottom w:val="nil"/>
              <w:right w:val="single" w:sz="4" w:space="0" w:color="000000"/>
            </w:tcBorders>
          </w:tcPr>
          <w:p w14:paraId="77C97D35"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60,71%</w:t>
            </w:r>
          </w:p>
        </w:tc>
        <w:tc>
          <w:tcPr>
            <w:tcW w:w="1276" w:type="dxa"/>
            <w:tcBorders>
              <w:top w:val="nil"/>
              <w:left w:val="single" w:sz="4" w:space="0" w:color="000000"/>
              <w:bottom w:val="nil"/>
              <w:right w:val="double" w:sz="4" w:space="0" w:color="000000"/>
            </w:tcBorders>
          </w:tcPr>
          <w:p w14:paraId="07D556B7"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100,00%</w:t>
            </w:r>
          </w:p>
        </w:tc>
      </w:tr>
      <w:tr w:rsidR="0022413E" w:rsidRPr="00F432C5" w14:paraId="1ED0BCB7" w14:textId="77777777" w:rsidTr="00E670FA">
        <w:trPr>
          <w:trHeight w:val="328"/>
        </w:trPr>
        <w:tc>
          <w:tcPr>
            <w:tcW w:w="2379" w:type="dxa"/>
            <w:tcBorders>
              <w:top w:val="nil"/>
              <w:left w:val="double" w:sz="4" w:space="0" w:color="000000"/>
              <w:bottom w:val="single" w:sz="4" w:space="0" w:color="000000"/>
              <w:right w:val="double" w:sz="4" w:space="0" w:color="000000"/>
            </w:tcBorders>
          </w:tcPr>
          <w:p w14:paraId="7B6C81C8" w14:textId="0BB1EDE5"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résidus ajustés</w:t>
            </w:r>
          </w:p>
        </w:tc>
        <w:tc>
          <w:tcPr>
            <w:tcW w:w="2845" w:type="dxa"/>
            <w:tcBorders>
              <w:top w:val="nil"/>
              <w:left w:val="double" w:sz="4" w:space="0" w:color="000000"/>
              <w:bottom w:val="single" w:sz="4" w:space="0" w:color="000000"/>
              <w:right w:val="single" w:sz="4" w:space="0" w:color="000000"/>
            </w:tcBorders>
          </w:tcPr>
          <w:p w14:paraId="0CBBCB72"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2,68</w:t>
            </w:r>
          </w:p>
        </w:tc>
        <w:tc>
          <w:tcPr>
            <w:tcW w:w="2408" w:type="dxa"/>
            <w:tcBorders>
              <w:top w:val="nil"/>
              <w:left w:val="single" w:sz="4" w:space="0" w:color="000000"/>
              <w:bottom w:val="single" w:sz="4" w:space="0" w:color="000000"/>
              <w:right w:val="single" w:sz="4" w:space="0" w:color="000000"/>
            </w:tcBorders>
          </w:tcPr>
          <w:p w14:paraId="1B789C93"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-2,68</w:t>
            </w:r>
          </w:p>
        </w:tc>
        <w:tc>
          <w:tcPr>
            <w:tcW w:w="1276" w:type="dxa"/>
            <w:tcBorders>
              <w:top w:val="nil"/>
              <w:left w:val="single" w:sz="4" w:space="0" w:color="000000"/>
              <w:bottom w:val="single" w:sz="4" w:space="0" w:color="000000"/>
              <w:right w:val="double" w:sz="4" w:space="0" w:color="000000"/>
            </w:tcBorders>
          </w:tcPr>
          <w:p w14:paraId="7D1B63CD" w14:textId="77777777" w:rsidR="0022413E" w:rsidRPr="00F432C5" w:rsidRDefault="0022413E" w:rsidP="006318D4">
            <w:pPr>
              <w:tabs>
                <w:tab w:val="center" w:pos="8789"/>
                <w:tab w:val="center" w:pos="9072"/>
              </w:tabs>
              <w:spacing w:line="259" w:lineRule="auto"/>
              <w:ind w:left="660"/>
              <w:jc w:val="right"/>
              <w:rPr>
                <w:rFonts w:ascii="Times" w:hAnsi="Times"/>
              </w:rPr>
            </w:pPr>
            <w:r w:rsidRPr="00F432C5">
              <w:rPr>
                <w:rFonts w:ascii="Times" w:hAnsi="Times"/>
              </w:rPr>
              <w:t>,00</w:t>
            </w:r>
          </w:p>
        </w:tc>
      </w:tr>
      <w:tr w:rsidR="0022413E" w:rsidRPr="00F432C5" w14:paraId="364A03A2" w14:textId="77777777" w:rsidTr="00E670FA">
        <w:trPr>
          <w:trHeight w:val="342"/>
        </w:trPr>
        <w:tc>
          <w:tcPr>
            <w:tcW w:w="2379" w:type="dxa"/>
            <w:tcBorders>
              <w:top w:val="single" w:sz="4" w:space="0" w:color="000000"/>
              <w:left w:val="double" w:sz="4" w:space="0" w:color="000000"/>
              <w:right w:val="double" w:sz="4" w:space="0" w:color="000000"/>
            </w:tcBorders>
          </w:tcPr>
          <w:p w14:paraId="48E47B17" w14:textId="77777777"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Total</w:t>
            </w:r>
          </w:p>
        </w:tc>
        <w:tc>
          <w:tcPr>
            <w:tcW w:w="2845" w:type="dxa"/>
            <w:tcBorders>
              <w:top w:val="single" w:sz="4" w:space="0" w:color="000000"/>
              <w:left w:val="double" w:sz="4" w:space="0" w:color="000000"/>
              <w:right w:val="single" w:sz="4" w:space="0" w:color="000000"/>
            </w:tcBorders>
          </w:tcPr>
          <w:p w14:paraId="00530D8E"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44,00</w:t>
            </w:r>
          </w:p>
        </w:tc>
        <w:tc>
          <w:tcPr>
            <w:tcW w:w="2408" w:type="dxa"/>
            <w:tcBorders>
              <w:top w:val="single" w:sz="4" w:space="0" w:color="000000"/>
              <w:left w:val="single" w:sz="4" w:space="0" w:color="000000"/>
              <w:right w:val="single" w:sz="4" w:space="0" w:color="000000"/>
            </w:tcBorders>
          </w:tcPr>
          <w:p w14:paraId="0D3BBF28"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173,00</w:t>
            </w:r>
          </w:p>
        </w:tc>
        <w:tc>
          <w:tcPr>
            <w:tcW w:w="1276" w:type="dxa"/>
            <w:tcBorders>
              <w:top w:val="single" w:sz="4" w:space="0" w:color="000000"/>
              <w:left w:val="single" w:sz="4" w:space="0" w:color="000000"/>
              <w:right w:val="double" w:sz="4" w:space="0" w:color="000000"/>
            </w:tcBorders>
          </w:tcPr>
          <w:p w14:paraId="48210858" w14:textId="77777777" w:rsidR="0022413E" w:rsidRPr="00F432C5" w:rsidRDefault="0022413E" w:rsidP="006318D4">
            <w:pPr>
              <w:tabs>
                <w:tab w:val="center" w:pos="8789"/>
                <w:tab w:val="center" w:pos="9072"/>
              </w:tabs>
              <w:spacing w:line="259" w:lineRule="auto"/>
              <w:ind w:left="203"/>
              <w:jc w:val="right"/>
              <w:rPr>
                <w:rFonts w:ascii="Times" w:hAnsi="Times"/>
              </w:rPr>
            </w:pPr>
            <w:r w:rsidRPr="00F432C5">
              <w:rPr>
                <w:rFonts w:ascii="Times" w:hAnsi="Times"/>
              </w:rPr>
              <w:t>217,00</w:t>
            </w:r>
          </w:p>
        </w:tc>
      </w:tr>
      <w:tr w:rsidR="0022413E" w:rsidRPr="00F432C5" w14:paraId="5AA5AFFD" w14:textId="77777777" w:rsidTr="00E670FA">
        <w:trPr>
          <w:trHeight w:val="320"/>
        </w:trPr>
        <w:tc>
          <w:tcPr>
            <w:tcW w:w="2379" w:type="dxa"/>
            <w:tcBorders>
              <w:top w:val="nil"/>
              <w:left w:val="double" w:sz="4" w:space="0" w:color="000000"/>
              <w:bottom w:val="single" w:sz="4" w:space="0" w:color="auto"/>
              <w:right w:val="double" w:sz="4" w:space="0" w:color="000000"/>
            </w:tcBorders>
          </w:tcPr>
          <w:p w14:paraId="507A2914" w14:textId="77777777" w:rsidR="0022413E" w:rsidRPr="00F432C5" w:rsidRDefault="0022413E" w:rsidP="00F432C5">
            <w:pPr>
              <w:tabs>
                <w:tab w:val="center" w:pos="8789"/>
                <w:tab w:val="center" w:pos="9072"/>
              </w:tabs>
              <w:spacing w:line="259" w:lineRule="auto"/>
              <w:ind w:left="131"/>
              <w:rPr>
                <w:rFonts w:ascii="Times" w:eastAsia="Calibri" w:hAnsi="Times" w:cs="Calibri"/>
              </w:rPr>
            </w:pPr>
          </w:p>
        </w:tc>
        <w:tc>
          <w:tcPr>
            <w:tcW w:w="2845" w:type="dxa"/>
            <w:tcBorders>
              <w:top w:val="nil"/>
              <w:left w:val="double" w:sz="4" w:space="0" w:color="000000"/>
              <w:bottom w:val="single" w:sz="4" w:space="0" w:color="auto"/>
              <w:right w:val="single" w:sz="4" w:space="0" w:color="000000"/>
            </w:tcBorders>
          </w:tcPr>
          <w:p w14:paraId="7986CC30"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20,28%</w:t>
            </w:r>
          </w:p>
        </w:tc>
        <w:tc>
          <w:tcPr>
            <w:tcW w:w="2408" w:type="dxa"/>
            <w:tcBorders>
              <w:top w:val="nil"/>
              <w:left w:val="single" w:sz="4" w:space="0" w:color="000000"/>
              <w:bottom w:val="single" w:sz="4" w:space="0" w:color="auto"/>
              <w:right w:val="single" w:sz="4" w:space="0" w:color="000000"/>
            </w:tcBorders>
          </w:tcPr>
          <w:p w14:paraId="43544B2B"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79,72%</w:t>
            </w:r>
          </w:p>
        </w:tc>
        <w:tc>
          <w:tcPr>
            <w:tcW w:w="1276" w:type="dxa"/>
            <w:tcBorders>
              <w:top w:val="nil"/>
              <w:left w:val="single" w:sz="4" w:space="0" w:color="000000"/>
              <w:bottom w:val="single" w:sz="4" w:space="0" w:color="auto"/>
              <w:right w:val="double" w:sz="4" w:space="0" w:color="000000"/>
            </w:tcBorders>
          </w:tcPr>
          <w:p w14:paraId="13D482AC"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100,00%</w:t>
            </w:r>
          </w:p>
        </w:tc>
      </w:tr>
    </w:tbl>
    <w:p w14:paraId="77FCD2B3" w14:textId="77777777" w:rsidR="00A81FBF" w:rsidRPr="003D2A3F" w:rsidRDefault="00A81FBF" w:rsidP="00A81FBF">
      <w:pPr>
        <w:tabs>
          <w:tab w:val="center" w:pos="8789"/>
          <w:tab w:val="center" w:pos="9072"/>
        </w:tabs>
        <w:ind w:left="-5"/>
        <w:jc w:val="both"/>
        <w:rPr>
          <w:sz w:val="10"/>
          <w:szCs w:val="10"/>
        </w:rPr>
      </w:pPr>
    </w:p>
    <w:p w14:paraId="487C0F59" w14:textId="5DA40265" w:rsidR="00A81FBF" w:rsidRPr="00E670FA" w:rsidRDefault="00A81FBF" w:rsidP="00A81FBF">
      <w:pPr>
        <w:tabs>
          <w:tab w:val="center" w:pos="8789"/>
          <w:tab w:val="center" w:pos="9072"/>
        </w:tabs>
        <w:ind w:left="-5"/>
        <w:jc w:val="both"/>
        <w:rPr>
          <w:sz w:val="20"/>
          <w:szCs w:val="20"/>
        </w:rPr>
      </w:pPr>
      <w:r w:rsidRPr="00051645">
        <w:rPr>
          <w:sz w:val="20"/>
          <w:szCs w:val="20"/>
        </w:rPr>
        <w:t>Notes : Test du Khi2 significatif au seuil de 1 %.</w:t>
      </w:r>
    </w:p>
    <w:p w14:paraId="198685A5" w14:textId="205CF6C1" w:rsidR="00125DA0" w:rsidRDefault="00A81FBF" w:rsidP="007F639B">
      <w:pPr>
        <w:jc w:val="both"/>
        <w:rPr>
          <w:sz w:val="20"/>
          <w:szCs w:val="20"/>
        </w:rPr>
      </w:pPr>
      <w:r w:rsidRPr="00A95F97">
        <w:rPr>
          <w:sz w:val="20"/>
          <w:szCs w:val="20"/>
        </w:rPr>
        <w:t>Lecture</w:t>
      </w:r>
      <w:r>
        <w:rPr>
          <w:sz w:val="20"/>
          <w:szCs w:val="20"/>
        </w:rPr>
        <w:t xml:space="preserve"> </w:t>
      </w:r>
      <w:r w:rsidRPr="00A95F97">
        <w:rPr>
          <w:sz w:val="20"/>
          <w:szCs w:val="20"/>
        </w:rPr>
        <w:t xml:space="preserve">: Parmi les </w:t>
      </w:r>
      <w:r>
        <w:rPr>
          <w:sz w:val="20"/>
          <w:szCs w:val="20"/>
        </w:rPr>
        <w:t>personnes</w:t>
      </w:r>
      <w:r w:rsidRPr="00A95F97">
        <w:rPr>
          <w:sz w:val="20"/>
          <w:szCs w:val="20"/>
        </w:rPr>
        <w:t xml:space="preserve"> cérébrolésé</w:t>
      </w:r>
      <w:r>
        <w:rPr>
          <w:sz w:val="20"/>
          <w:szCs w:val="20"/>
        </w:rPr>
        <w:t>e</w:t>
      </w:r>
      <w:r w:rsidRPr="00A95F97">
        <w:rPr>
          <w:sz w:val="20"/>
          <w:szCs w:val="20"/>
        </w:rPr>
        <w:t xml:space="preserve">s </w:t>
      </w:r>
      <w:r>
        <w:rPr>
          <w:sz w:val="20"/>
          <w:szCs w:val="20"/>
        </w:rPr>
        <w:t>qui ont eu à vivre un accident</w:t>
      </w:r>
      <w:r w:rsidR="003311CF">
        <w:rPr>
          <w:sz w:val="20"/>
          <w:szCs w:val="20"/>
        </w:rPr>
        <w:t xml:space="preserve"> alors qu’elles </w:t>
      </w:r>
      <w:r w:rsidR="007F639B">
        <w:rPr>
          <w:sz w:val="20"/>
          <w:szCs w:val="20"/>
        </w:rPr>
        <w:t>avaient plus de 62 ans</w:t>
      </w:r>
      <w:r w:rsidR="003311CF">
        <w:rPr>
          <w:sz w:val="20"/>
          <w:szCs w:val="20"/>
        </w:rPr>
        <w:t>,</w:t>
      </w:r>
      <w:r>
        <w:rPr>
          <w:sz w:val="20"/>
          <w:szCs w:val="20"/>
        </w:rPr>
        <w:t xml:space="preserve"> </w:t>
      </w:r>
      <w:r w:rsidR="007F639B" w:rsidRPr="00A81FBF">
        <w:rPr>
          <w:sz w:val="20"/>
          <w:szCs w:val="20"/>
        </w:rPr>
        <w:t>39,29%</w:t>
      </w:r>
      <w:r w:rsidR="007F639B">
        <w:rPr>
          <w:sz w:val="20"/>
          <w:szCs w:val="20"/>
        </w:rPr>
        <w:t xml:space="preserve"> </w:t>
      </w:r>
      <w:r w:rsidRPr="00916E6B">
        <w:rPr>
          <w:sz w:val="20"/>
          <w:szCs w:val="20"/>
        </w:rPr>
        <w:t>déclarent</w:t>
      </w:r>
      <w:r w:rsidR="003311CF">
        <w:rPr>
          <w:sz w:val="20"/>
          <w:szCs w:val="20"/>
        </w:rPr>
        <w:t xml:space="preserve"> </w:t>
      </w:r>
      <w:r w:rsidR="003D2A3F">
        <w:rPr>
          <w:sz w:val="20"/>
          <w:szCs w:val="20"/>
        </w:rPr>
        <w:t>recevoir d</w:t>
      </w:r>
      <w:r w:rsidR="00E23DA3">
        <w:rPr>
          <w:sz w:val="20"/>
          <w:szCs w:val="20"/>
        </w:rPr>
        <w:t>e l</w:t>
      </w:r>
      <w:r w:rsidR="003D2A3F">
        <w:rPr>
          <w:sz w:val="20"/>
          <w:szCs w:val="20"/>
        </w:rPr>
        <w:t xml:space="preserve">’aide </w:t>
      </w:r>
      <w:r w:rsidRPr="003D2A3F">
        <w:rPr>
          <w:sz w:val="20"/>
          <w:szCs w:val="20"/>
        </w:rPr>
        <w:t>de la part des professionnel.les intervenant à domicile</w:t>
      </w:r>
      <w:r w:rsidR="00677500">
        <w:rPr>
          <w:sz w:val="20"/>
          <w:szCs w:val="20"/>
        </w:rPr>
        <w:t>,</w:t>
      </w:r>
      <w:r>
        <w:rPr>
          <w:sz w:val="20"/>
          <w:szCs w:val="20"/>
        </w:rPr>
        <w:t xml:space="preserve"> </w:t>
      </w:r>
      <w:r w:rsidR="003D2A3F">
        <w:rPr>
          <w:sz w:val="20"/>
          <w:szCs w:val="20"/>
        </w:rPr>
        <w:t xml:space="preserve">contre </w:t>
      </w:r>
      <w:r w:rsidR="007F639B" w:rsidRPr="007F639B">
        <w:rPr>
          <w:sz w:val="20"/>
          <w:szCs w:val="20"/>
        </w:rPr>
        <w:t>14,84%</w:t>
      </w:r>
      <w:r w:rsidR="00677500">
        <w:rPr>
          <w:sz w:val="20"/>
          <w:szCs w:val="20"/>
        </w:rPr>
        <w:t xml:space="preserve"> de celles</w:t>
      </w:r>
      <w:r w:rsidR="007F639B" w:rsidRPr="007F639B">
        <w:rPr>
          <w:sz w:val="20"/>
          <w:szCs w:val="20"/>
        </w:rPr>
        <w:t xml:space="preserve"> </w:t>
      </w:r>
      <w:r>
        <w:rPr>
          <w:sz w:val="20"/>
          <w:szCs w:val="20"/>
        </w:rPr>
        <w:t xml:space="preserve">qui ont eu à </w:t>
      </w:r>
      <w:r w:rsidR="00677500">
        <w:rPr>
          <w:sz w:val="20"/>
          <w:szCs w:val="20"/>
        </w:rPr>
        <w:t>faire face à</w:t>
      </w:r>
      <w:r>
        <w:rPr>
          <w:sz w:val="20"/>
          <w:szCs w:val="20"/>
        </w:rPr>
        <w:t xml:space="preserve"> un </w:t>
      </w:r>
      <w:r w:rsidR="00E23DA3">
        <w:rPr>
          <w:sz w:val="20"/>
          <w:szCs w:val="20"/>
        </w:rPr>
        <w:t xml:space="preserve">tel </w:t>
      </w:r>
      <w:r w:rsidR="00677500">
        <w:rPr>
          <w:sz w:val="20"/>
          <w:szCs w:val="20"/>
        </w:rPr>
        <w:t>incident de santé</w:t>
      </w:r>
      <w:r>
        <w:rPr>
          <w:sz w:val="20"/>
          <w:szCs w:val="20"/>
        </w:rPr>
        <w:t xml:space="preserve"> </w:t>
      </w:r>
      <w:r w:rsidR="007F639B">
        <w:rPr>
          <w:sz w:val="20"/>
          <w:szCs w:val="20"/>
        </w:rPr>
        <w:t>entre 19-61 ans</w:t>
      </w:r>
      <w:r w:rsidR="00677500">
        <w:rPr>
          <w:sz w:val="20"/>
          <w:szCs w:val="20"/>
        </w:rPr>
        <w:t xml:space="preserve">, au moment même où le résidu ajusté renvoie à un lien non significatif pour les personnes qui ont subi un TC alors qu’elles étaient mineures </w:t>
      </w:r>
    </w:p>
    <w:p w14:paraId="2385C3AC" w14:textId="77777777" w:rsidR="00677500" w:rsidRPr="007F639B" w:rsidRDefault="00677500" w:rsidP="007F639B">
      <w:pPr>
        <w:jc w:val="both"/>
        <w:rPr>
          <w:sz w:val="20"/>
          <w:szCs w:val="20"/>
        </w:rPr>
      </w:pPr>
    </w:p>
    <w:p w14:paraId="5AFEF20F" w14:textId="1C100381" w:rsidR="00125DA0" w:rsidRPr="00B90370" w:rsidRDefault="00344F38" w:rsidP="006318D4">
      <w:pPr>
        <w:tabs>
          <w:tab w:val="center" w:pos="8789"/>
          <w:tab w:val="center" w:pos="9072"/>
        </w:tabs>
        <w:ind w:left="-5"/>
        <w:jc w:val="both"/>
      </w:pPr>
      <w:r w:rsidRPr="00B90370">
        <w:rPr>
          <w:b/>
          <w:bCs/>
        </w:rPr>
        <w:lastRenderedPageBreak/>
        <w:t>Tableau N°151</w:t>
      </w:r>
      <w:r w:rsidRPr="00B90370">
        <w:t xml:space="preserve"> : R</w:t>
      </w:r>
      <w:r w:rsidR="00125DA0" w:rsidRPr="00B90370">
        <w:t xml:space="preserve">ecodage de l'âge de l'accident * avez-vous le sentiment d'avoir </w:t>
      </w:r>
      <w:r w:rsidR="003311CF" w:rsidRPr="00B90370">
        <w:t>compris</w:t>
      </w:r>
      <w:r w:rsidR="00125DA0" w:rsidRPr="00B90370">
        <w:t xml:space="preserve"> ce qui vous a été proposé comme protocole</w:t>
      </w:r>
      <w:r w:rsidR="00D53833" w:rsidRPr="00B90370">
        <w:t xml:space="preserve"> de soins</w:t>
      </w:r>
      <w:r w:rsidR="00125DA0" w:rsidRPr="00B90370">
        <w:t xml:space="preserve"> ? [nombre, ligne %, résidus ajustés].</w:t>
      </w:r>
    </w:p>
    <w:p w14:paraId="3F6BB82F" w14:textId="77777777" w:rsidR="00DE63F7" w:rsidRDefault="00DE63F7" w:rsidP="006318D4">
      <w:pPr>
        <w:tabs>
          <w:tab w:val="center" w:pos="8789"/>
          <w:tab w:val="center" w:pos="9072"/>
        </w:tabs>
        <w:ind w:left="-5"/>
      </w:pPr>
    </w:p>
    <w:tbl>
      <w:tblPr>
        <w:tblStyle w:val="TableGrid"/>
        <w:tblW w:w="10405" w:type="dxa"/>
        <w:tblInd w:w="-441" w:type="dxa"/>
        <w:tblCellMar>
          <w:top w:w="9" w:type="dxa"/>
          <w:left w:w="179" w:type="dxa"/>
          <w:bottom w:w="9" w:type="dxa"/>
          <w:right w:w="132" w:type="dxa"/>
        </w:tblCellMar>
        <w:tblLook w:val="04A0" w:firstRow="1" w:lastRow="0" w:firstColumn="1" w:lastColumn="0" w:noHBand="0" w:noVBand="1"/>
      </w:tblPr>
      <w:tblGrid>
        <w:gridCol w:w="1857"/>
        <w:gridCol w:w="2247"/>
        <w:gridCol w:w="1590"/>
        <w:gridCol w:w="1746"/>
        <w:gridCol w:w="1534"/>
        <w:gridCol w:w="1431"/>
      </w:tblGrid>
      <w:tr w:rsidR="00125DA0" w:rsidRPr="00F432C5" w14:paraId="12CD9F67" w14:textId="77777777" w:rsidTr="00E670FA">
        <w:trPr>
          <w:trHeight w:val="685"/>
        </w:trPr>
        <w:tc>
          <w:tcPr>
            <w:tcW w:w="1857" w:type="dxa"/>
            <w:vMerge w:val="restart"/>
            <w:tcBorders>
              <w:top w:val="double" w:sz="4" w:space="0" w:color="000000"/>
              <w:left w:val="double" w:sz="4" w:space="0" w:color="000000"/>
              <w:bottom w:val="single" w:sz="4" w:space="0" w:color="000000"/>
              <w:right w:val="double" w:sz="4" w:space="0" w:color="000000"/>
            </w:tcBorders>
            <w:vAlign w:val="bottom"/>
          </w:tcPr>
          <w:p w14:paraId="0199004C" w14:textId="77777777" w:rsidR="00125DA0" w:rsidRPr="00F432C5" w:rsidRDefault="00125DA0"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recodage de l'âge de l'accident</w:t>
            </w:r>
          </w:p>
        </w:tc>
        <w:tc>
          <w:tcPr>
            <w:tcW w:w="7117" w:type="dxa"/>
            <w:gridSpan w:val="4"/>
            <w:tcBorders>
              <w:top w:val="double" w:sz="4" w:space="0" w:color="000000"/>
              <w:left w:val="double" w:sz="4" w:space="0" w:color="000000"/>
              <w:bottom w:val="single" w:sz="4" w:space="0" w:color="000000"/>
              <w:right w:val="single" w:sz="4" w:space="0" w:color="000000"/>
            </w:tcBorders>
          </w:tcPr>
          <w:p w14:paraId="65AD04BA" w14:textId="44932E5E" w:rsidR="00125DA0" w:rsidRPr="00F432C5" w:rsidRDefault="00125DA0" w:rsidP="006318D4">
            <w:pPr>
              <w:tabs>
                <w:tab w:val="center" w:pos="8789"/>
                <w:tab w:val="center" w:pos="9072"/>
              </w:tabs>
              <w:spacing w:line="259" w:lineRule="auto"/>
              <w:jc w:val="center"/>
              <w:rPr>
                <w:rFonts w:ascii="Times" w:hAnsi="Times"/>
              </w:rPr>
            </w:pPr>
            <w:r w:rsidRPr="00F432C5">
              <w:rPr>
                <w:rFonts w:ascii="Times" w:eastAsia="Calibri" w:hAnsi="Times" w:cs="Calibri"/>
              </w:rPr>
              <w:t>avez-vous le sentiment d'avoir compri</w:t>
            </w:r>
            <w:r w:rsidR="00A81FBF" w:rsidRPr="00F432C5">
              <w:rPr>
                <w:rFonts w:ascii="Times" w:eastAsia="Calibri" w:hAnsi="Times" w:cs="Calibri"/>
              </w:rPr>
              <w:t>s</w:t>
            </w:r>
            <w:r w:rsidRPr="00F432C5">
              <w:rPr>
                <w:rFonts w:ascii="Times" w:eastAsia="Calibri" w:hAnsi="Times" w:cs="Calibri"/>
              </w:rPr>
              <w:t xml:space="preserve"> ce qui vous a été proposé comme protocole</w:t>
            </w:r>
            <w:r w:rsidR="00D53833" w:rsidRPr="00F432C5">
              <w:rPr>
                <w:rFonts w:ascii="Times" w:eastAsia="Calibri" w:hAnsi="Times" w:cs="Calibri"/>
              </w:rPr>
              <w:t xml:space="preserve"> de soins</w:t>
            </w:r>
            <w:r w:rsidRPr="00F432C5">
              <w:rPr>
                <w:rFonts w:ascii="Times" w:eastAsia="Calibri" w:hAnsi="Times" w:cs="Calibri"/>
              </w:rPr>
              <w:t xml:space="preserve"> ?</w:t>
            </w:r>
          </w:p>
        </w:tc>
        <w:tc>
          <w:tcPr>
            <w:tcW w:w="1431" w:type="dxa"/>
            <w:vMerge w:val="restart"/>
            <w:tcBorders>
              <w:top w:val="double" w:sz="4" w:space="0" w:color="000000"/>
              <w:left w:val="single" w:sz="4" w:space="0" w:color="000000"/>
              <w:bottom w:val="single" w:sz="4" w:space="0" w:color="000000"/>
              <w:right w:val="double" w:sz="4" w:space="0" w:color="000000"/>
            </w:tcBorders>
            <w:vAlign w:val="center"/>
          </w:tcPr>
          <w:p w14:paraId="399B385A" w14:textId="77777777" w:rsidR="00125DA0" w:rsidRPr="00F432C5" w:rsidRDefault="00125DA0" w:rsidP="006318D4">
            <w:pPr>
              <w:tabs>
                <w:tab w:val="center" w:pos="8789"/>
                <w:tab w:val="center" w:pos="9072"/>
              </w:tabs>
              <w:spacing w:line="259" w:lineRule="auto"/>
              <w:jc w:val="center"/>
              <w:rPr>
                <w:rFonts w:ascii="Times" w:hAnsi="Times"/>
              </w:rPr>
            </w:pPr>
            <w:r w:rsidRPr="00F432C5">
              <w:rPr>
                <w:rFonts w:ascii="Times" w:hAnsi="Times"/>
              </w:rPr>
              <w:t>Total</w:t>
            </w:r>
          </w:p>
        </w:tc>
      </w:tr>
      <w:tr w:rsidR="00125DA0" w:rsidRPr="00F432C5" w14:paraId="5F710A6A" w14:textId="77777777" w:rsidTr="00E670FA">
        <w:trPr>
          <w:trHeight w:val="599"/>
        </w:trPr>
        <w:tc>
          <w:tcPr>
            <w:tcW w:w="0" w:type="auto"/>
            <w:vMerge/>
            <w:tcBorders>
              <w:top w:val="nil"/>
              <w:left w:val="double" w:sz="4" w:space="0" w:color="000000"/>
              <w:bottom w:val="single" w:sz="4" w:space="0" w:color="000000"/>
              <w:right w:val="double" w:sz="4" w:space="0" w:color="000000"/>
            </w:tcBorders>
          </w:tcPr>
          <w:p w14:paraId="7568E990" w14:textId="77777777" w:rsidR="00125DA0" w:rsidRPr="00F432C5" w:rsidRDefault="00125DA0" w:rsidP="00F432C5">
            <w:pPr>
              <w:tabs>
                <w:tab w:val="center" w:pos="8789"/>
                <w:tab w:val="center" w:pos="9072"/>
              </w:tabs>
              <w:spacing w:line="259" w:lineRule="auto"/>
              <w:ind w:left="131"/>
              <w:rPr>
                <w:rFonts w:ascii="Times" w:eastAsia="Calibri" w:hAnsi="Times" w:cs="Calibri"/>
              </w:rPr>
            </w:pPr>
          </w:p>
        </w:tc>
        <w:tc>
          <w:tcPr>
            <w:tcW w:w="2247" w:type="dxa"/>
            <w:tcBorders>
              <w:top w:val="single" w:sz="4" w:space="0" w:color="000000"/>
              <w:left w:val="double" w:sz="4" w:space="0" w:color="000000"/>
              <w:bottom w:val="single" w:sz="4" w:space="0" w:color="000000"/>
              <w:right w:val="single" w:sz="4" w:space="0" w:color="000000"/>
            </w:tcBorders>
          </w:tcPr>
          <w:p w14:paraId="54D52D86" w14:textId="77777777" w:rsidR="00125DA0" w:rsidRPr="00F432C5" w:rsidRDefault="00125DA0" w:rsidP="006318D4">
            <w:pPr>
              <w:tabs>
                <w:tab w:val="center" w:pos="8789"/>
                <w:tab w:val="center" w:pos="9072"/>
              </w:tabs>
              <w:spacing w:line="259" w:lineRule="auto"/>
              <w:ind w:left="15"/>
              <w:rPr>
                <w:rFonts w:ascii="Times" w:hAnsi="Times"/>
              </w:rPr>
            </w:pPr>
            <w:r w:rsidRPr="00F432C5">
              <w:rPr>
                <w:rFonts w:ascii="Times" w:hAnsi="Times"/>
              </w:rPr>
              <w:t xml:space="preserve">oui complètement </w:t>
            </w:r>
          </w:p>
        </w:tc>
        <w:tc>
          <w:tcPr>
            <w:tcW w:w="1590" w:type="dxa"/>
            <w:tcBorders>
              <w:top w:val="single" w:sz="4" w:space="0" w:color="000000"/>
              <w:left w:val="single" w:sz="4" w:space="0" w:color="000000"/>
              <w:bottom w:val="single" w:sz="4" w:space="0" w:color="000000"/>
              <w:right w:val="single" w:sz="4" w:space="0" w:color="000000"/>
            </w:tcBorders>
          </w:tcPr>
          <w:p w14:paraId="11406365" w14:textId="77777777" w:rsidR="00125DA0" w:rsidRPr="00F432C5" w:rsidRDefault="00125DA0" w:rsidP="006318D4">
            <w:pPr>
              <w:tabs>
                <w:tab w:val="center" w:pos="8789"/>
                <w:tab w:val="center" w:pos="9072"/>
              </w:tabs>
              <w:spacing w:line="259" w:lineRule="auto"/>
              <w:rPr>
                <w:rFonts w:ascii="Times" w:hAnsi="Times"/>
              </w:rPr>
            </w:pPr>
            <w:r w:rsidRPr="00F432C5">
              <w:rPr>
                <w:rFonts w:ascii="Times" w:hAnsi="Times"/>
              </w:rPr>
              <w:t xml:space="preserve">oui à peu près </w:t>
            </w:r>
          </w:p>
        </w:tc>
        <w:tc>
          <w:tcPr>
            <w:tcW w:w="1746" w:type="dxa"/>
            <w:tcBorders>
              <w:top w:val="single" w:sz="4" w:space="0" w:color="000000"/>
              <w:left w:val="single" w:sz="4" w:space="0" w:color="000000"/>
              <w:bottom w:val="single" w:sz="4" w:space="0" w:color="000000"/>
              <w:right w:val="single" w:sz="4" w:space="0" w:color="000000"/>
            </w:tcBorders>
          </w:tcPr>
          <w:p w14:paraId="6E31DAE0" w14:textId="77777777" w:rsidR="00125DA0" w:rsidRPr="00F432C5" w:rsidRDefault="00125DA0" w:rsidP="006318D4">
            <w:pPr>
              <w:tabs>
                <w:tab w:val="center" w:pos="8789"/>
                <w:tab w:val="center" w:pos="9072"/>
              </w:tabs>
              <w:spacing w:line="259" w:lineRule="auto"/>
              <w:rPr>
                <w:rFonts w:ascii="Times" w:hAnsi="Times"/>
              </w:rPr>
            </w:pPr>
            <w:r w:rsidRPr="00F432C5">
              <w:rPr>
                <w:rFonts w:ascii="Times" w:hAnsi="Times"/>
              </w:rPr>
              <w:t>plutôt non a posteriori</w:t>
            </w:r>
          </w:p>
        </w:tc>
        <w:tc>
          <w:tcPr>
            <w:tcW w:w="1534" w:type="dxa"/>
            <w:tcBorders>
              <w:top w:val="single" w:sz="4" w:space="0" w:color="000000"/>
              <w:left w:val="single" w:sz="4" w:space="0" w:color="000000"/>
              <w:bottom w:val="single" w:sz="4" w:space="0" w:color="000000"/>
              <w:right w:val="single" w:sz="4" w:space="0" w:color="000000"/>
            </w:tcBorders>
          </w:tcPr>
          <w:p w14:paraId="09A6C4A1" w14:textId="77777777" w:rsidR="00125DA0" w:rsidRPr="00F432C5" w:rsidRDefault="00125DA0" w:rsidP="006318D4">
            <w:pPr>
              <w:tabs>
                <w:tab w:val="center" w:pos="8789"/>
                <w:tab w:val="center" w:pos="9072"/>
              </w:tabs>
              <w:spacing w:line="259" w:lineRule="auto"/>
              <w:rPr>
                <w:rFonts w:ascii="Times" w:hAnsi="Times"/>
              </w:rPr>
            </w:pPr>
            <w:r w:rsidRPr="00F432C5">
              <w:rPr>
                <w:rFonts w:ascii="Times" w:hAnsi="Times"/>
              </w:rPr>
              <w:t>non</w:t>
            </w:r>
          </w:p>
        </w:tc>
        <w:tc>
          <w:tcPr>
            <w:tcW w:w="0" w:type="auto"/>
            <w:vMerge/>
            <w:tcBorders>
              <w:top w:val="nil"/>
              <w:left w:val="single" w:sz="4" w:space="0" w:color="000000"/>
              <w:bottom w:val="single" w:sz="4" w:space="0" w:color="000000"/>
              <w:right w:val="double" w:sz="4" w:space="0" w:color="000000"/>
            </w:tcBorders>
          </w:tcPr>
          <w:p w14:paraId="5DD214B3" w14:textId="77777777" w:rsidR="00125DA0" w:rsidRPr="00F432C5" w:rsidRDefault="00125DA0" w:rsidP="006318D4">
            <w:pPr>
              <w:tabs>
                <w:tab w:val="center" w:pos="8789"/>
                <w:tab w:val="center" w:pos="9072"/>
              </w:tabs>
              <w:spacing w:after="160" w:line="259" w:lineRule="auto"/>
              <w:rPr>
                <w:rFonts w:ascii="Times" w:hAnsi="Times"/>
              </w:rPr>
            </w:pPr>
          </w:p>
        </w:tc>
      </w:tr>
      <w:tr w:rsidR="00125DA0" w:rsidRPr="00F432C5" w14:paraId="0169C866" w14:textId="77777777" w:rsidTr="00E670FA">
        <w:trPr>
          <w:trHeight w:val="342"/>
        </w:trPr>
        <w:tc>
          <w:tcPr>
            <w:tcW w:w="1857" w:type="dxa"/>
            <w:tcBorders>
              <w:top w:val="single" w:sz="4" w:space="0" w:color="000000"/>
              <w:left w:val="double" w:sz="4" w:space="0" w:color="000000"/>
              <w:bottom w:val="nil"/>
              <w:right w:val="double" w:sz="4" w:space="0" w:color="000000"/>
            </w:tcBorders>
          </w:tcPr>
          <w:p w14:paraId="0EA97A39" w14:textId="77777777" w:rsidR="00125DA0" w:rsidRPr="00F432C5" w:rsidRDefault="00125DA0"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0-18 ans</w:t>
            </w:r>
          </w:p>
        </w:tc>
        <w:tc>
          <w:tcPr>
            <w:tcW w:w="2247" w:type="dxa"/>
            <w:tcBorders>
              <w:top w:val="single" w:sz="4" w:space="0" w:color="000000"/>
              <w:left w:val="double" w:sz="4" w:space="0" w:color="000000"/>
              <w:bottom w:val="nil"/>
              <w:right w:val="single" w:sz="4" w:space="0" w:color="000000"/>
            </w:tcBorders>
          </w:tcPr>
          <w:p w14:paraId="16C29DE6" w14:textId="77777777" w:rsidR="00125DA0" w:rsidRPr="00F432C5" w:rsidRDefault="00125DA0" w:rsidP="006318D4">
            <w:pPr>
              <w:tabs>
                <w:tab w:val="center" w:pos="8789"/>
                <w:tab w:val="center" w:pos="9072"/>
              </w:tabs>
              <w:spacing w:line="259" w:lineRule="auto"/>
              <w:jc w:val="right"/>
              <w:rPr>
                <w:rFonts w:ascii="Times" w:hAnsi="Times"/>
              </w:rPr>
            </w:pPr>
            <w:r w:rsidRPr="00F432C5">
              <w:rPr>
                <w:rFonts w:ascii="Times" w:hAnsi="Times"/>
              </w:rPr>
              <w:t>10,00</w:t>
            </w:r>
          </w:p>
        </w:tc>
        <w:tc>
          <w:tcPr>
            <w:tcW w:w="1590" w:type="dxa"/>
            <w:tcBorders>
              <w:top w:val="single" w:sz="4" w:space="0" w:color="000000"/>
              <w:left w:val="single" w:sz="4" w:space="0" w:color="000000"/>
              <w:bottom w:val="nil"/>
              <w:right w:val="single" w:sz="4" w:space="0" w:color="000000"/>
            </w:tcBorders>
          </w:tcPr>
          <w:p w14:paraId="43303514" w14:textId="77777777" w:rsidR="00125DA0" w:rsidRPr="00F432C5" w:rsidRDefault="00125DA0" w:rsidP="009661E2">
            <w:pPr>
              <w:tabs>
                <w:tab w:val="center" w:pos="8789"/>
                <w:tab w:val="center" w:pos="9072"/>
              </w:tabs>
              <w:spacing w:line="259" w:lineRule="auto"/>
              <w:ind w:left="604"/>
              <w:jc w:val="right"/>
              <w:rPr>
                <w:rFonts w:ascii="Times" w:hAnsi="Times"/>
              </w:rPr>
            </w:pPr>
            <w:r w:rsidRPr="00F432C5">
              <w:rPr>
                <w:rFonts w:ascii="Times" w:hAnsi="Times"/>
              </w:rPr>
              <w:t>11,00</w:t>
            </w:r>
          </w:p>
        </w:tc>
        <w:tc>
          <w:tcPr>
            <w:tcW w:w="1746" w:type="dxa"/>
            <w:tcBorders>
              <w:top w:val="single" w:sz="4" w:space="0" w:color="000000"/>
              <w:left w:val="single" w:sz="4" w:space="0" w:color="000000"/>
              <w:bottom w:val="nil"/>
              <w:right w:val="single" w:sz="4" w:space="0" w:color="000000"/>
            </w:tcBorders>
          </w:tcPr>
          <w:p w14:paraId="2B7126C5" w14:textId="77777777" w:rsidR="00125DA0" w:rsidRPr="00F432C5" w:rsidRDefault="00125DA0" w:rsidP="009661E2">
            <w:pPr>
              <w:tabs>
                <w:tab w:val="center" w:pos="8789"/>
                <w:tab w:val="center" w:pos="9072"/>
              </w:tabs>
              <w:spacing w:line="259" w:lineRule="auto"/>
              <w:jc w:val="right"/>
              <w:rPr>
                <w:rFonts w:ascii="Times" w:hAnsi="Times"/>
              </w:rPr>
            </w:pPr>
            <w:r w:rsidRPr="00F432C5">
              <w:rPr>
                <w:rFonts w:ascii="Times" w:hAnsi="Times"/>
              </w:rPr>
              <w:t>5,00</w:t>
            </w:r>
          </w:p>
        </w:tc>
        <w:tc>
          <w:tcPr>
            <w:tcW w:w="1534" w:type="dxa"/>
            <w:tcBorders>
              <w:top w:val="single" w:sz="4" w:space="0" w:color="000000"/>
              <w:left w:val="single" w:sz="4" w:space="0" w:color="000000"/>
              <w:bottom w:val="nil"/>
              <w:right w:val="single" w:sz="4" w:space="0" w:color="000000"/>
            </w:tcBorders>
          </w:tcPr>
          <w:p w14:paraId="2EE919A0" w14:textId="77777777" w:rsidR="00125DA0" w:rsidRPr="00F432C5" w:rsidRDefault="00125DA0" w:rsidP="009661E2">
            <w:pPr>
              <w:tabs>
                <w:tab w:val="center" w:pos="8789"/>
                <w:tab w:val="center" w:pos="9072"/>
              </w:tabs>
              <w:spacing w:line="259" w:lineRule="auto"/>
              <w:ind w:left="628"/>
              <w:jc w:val="right"/>
              <w:rPr>
                <w:rFonts w:ascii="Times" w:hAnsi="Times"/>
              </w:rPr>
            </w:pPr>
            <w:r w:rsidRPr="00F432C5">
              <w:rPr>
                <w:rFonts w:ascii="Times" w:hAnsi="Times"/>
              </w:rPr>
              <w:t>2,00</w:t>
            </w:r>
          </w:p>
        </w:tc>
        <w:tc>
          <w:tcPr>
            <w:tcW w:w="1431" w:type="dxa"/>
            <w:tcBorders>
              <w:top w:val="single" w:sz="4" w:space="0" w:color="000000"/>
              <w:left w:val="single" w:sz="4" w:space="0" w:color="000000"/>
              <w:bottom w:val="nil"/>
              <w:right w:val="double" w:sz="4" w:space="0" w:color="000000"/>
            </w:tcBorders>
          </w:tcPr>
          <w:p w14:paraId="3F88E298" w14:textId="77777777" w:rsidR="00125DA0" w:rsidRPr="00F432C5" w:rsidRDefault="00125DA0" w:rsidP="00344F38">
            <w:pPr>
              <w:tabs>
                <w:tab w:val="center" w:pos="8789"/>
                <w:tab w:val="center" w:pos="9072"/>
              </w:tabs>
              <w:spacing w:line="259" w:lineRule="auto"/>
              <w:ind w:left="352"/>
              <w:jc w:val="right"/>
              <w:rPr>
                <w:rFonts w:ascii="Times" w:hAnsi="Times"/>
              </w:rPr>
            </w:pPr>
            <w:r w:rsidRPr="00F432C5">
              <w:rPr>
                <w:rFonts w:ascii="Times" w:hAnsi="Times"/>
              </w:rPr>
              <w:t>28,00</w:t>
            </w:r>
          </w:p>
        </w:tc>
      </w:tr>
      <w:tr w:rsidR="0022413E" w:rsidRPr="00F432C5" w14:paraId="2DDD1A68" w14:textId="77777777" w:rsidTr="00A81FBF">
        <w:trPr>
          <w:trHeight w:val="320"/>
        </w:trPr>
        <w:tc>
          <w:tcPr>
            <w:tcW w:w="1857" w:type="dxa"/>
            <w:tcBorders>
              <w:top w:val="nil"/>
              <w:left w:val="double" w:sz="4" w:space="0" w:color="000000"/>
              <w:bottom w:val="nil"/>
              <w:right w:val="double" w:sz="4" w:space="0" w:color="000000"/>
            </w:tcBorders>
          </w:tcPr>
          <w:p w14:paraId="5239A91A" w14:textId="6E23F9AE"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ligne %</w:t>
            </w:r>
          </w:p>
        </w:tc>
        <w:tc>
          <w:tcPr>
            <w:tcW w:w="2247" w:type="dxa"/>
            <w:tcBorders>
              <w:top w:val="nil"/>
              <w:left w:val="double" w:sz="4" w:space="0" w:color="000000"/>
              <w:bottom w:val="nil"/>
              <w:right w:val="single" w:sz="4" w:space="0" w:color="000000"/>
            </w:tcBorders>
          </w:tcPr>
          <w:p w14:paraId="09191F32"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35,71%</w:t>
            </w:r>
          </w:p>
        </w:tc>
        <w:tc>
          <w:tcPr>
            <w:tcW w:w="1590" w:type="dxa"/>
            <w:tcBorders>
              <w:top w:val="nil"/>
              <w:left w:val="single" w:sz="4" w:space="0" w:color="000000"/>
              <w:bottom w:val="nil"/>
              <w:right w:val="single" w:sz="4" w:space="0" w:color="000000"/>
            </w:tcBorders>
          </w:tcPr>
          <w:p w14:paraId="23CE6A74" w14:textId="77777777" w:rsidR="0022413E" w:rsidRPr="00F432C5" w:rsidRDefault="0022413E" w:rsidP="009661E2">
            <w:pPr>
              <w:tabs>
                <w:tab w:val="center" w:pos="8789"/>
                <w:tab w:val="center" w:pos="9072"/>
              </w:tabs>
              <w:spacing w:line="259" w:lineRule="auto"/>
              <w:ind w:left="345"/>
              <w:jc w:val="right"/>
              <w:rPr>
                <w:rFonts w:ascii="Times" w:hAnsi="Times"/>
              </w:rPr>
            </w:pPr>
            <w:r w:rsidRPr="00F432C5">
              <w:rPr>
                <w:rFonts w:ascii="Times" w:hAnsi="Times"/>
              </w:rPr>
              <w:t>39,29%</w:t>
            </w:r>
          </w:p>
        </w:tc>
        <w:tc>
          <w:tcPr>
            <w:tcW w:w="1746" w:type="dxa"/>
            <w:tcBorders>
              <w:top w:val="nil"/>
              <w:left w:val="single" w:sz="4" w:space="0" w:color="000000"/>
              <w:bottom w:val="nil"/>
              <w:right w:val="single" w:sz="4" w:space="0" w:color="000000"/>
            </w:tcBorders>
            <w:shd w:val="clear" w:color="auto" w:fill="BDD6EE" w:themeFill="accent1" w:themeFillTint="66"/>
          </w:tcPr>
          <w:p w14:paraId="40D69AD7" w14:textId="77777777" w:rsidR="0022413E" w:rsidRPr="00F432C5" w:rsidRDefault="0022413E" w:rsidP="009661E2">
            <w:pPr>
              <w:tabs>
                <w:tab w:val="center" w:pos="8789"/>
                <w:tab w:val="center" w:pos="9072"/>
              </w:tabs>
              <w:spacing w:line="259" w:lineRule="auto"/>
              <w:ind w:left="540"/>
              <w:jc w:val="right"/>
              <w:rPr>
                <w:rFonts w:ascii="Times" w:hAnsi="Times"/>
                <w:b/>
                <w:bCs/>
              </w:rPr>
            </w:pPr>
            <w:r w:rsidRPr="00F432C5">
              <w:rPr>
                <w:rFonts w:ascii="Times" w:hAnsi="Times"/>
                <w:b/>
                <w:bCs/>
              </w:rPr>
              <w:t>17,86%</w:t>
            </w:r>
          </w:p>
        </w:tc>
        <w:tc>
          <w:tcPr>
            <w:tcW w:w="1534" w:type="dxa"/>
            <w:tcBorders>
              <w:top w:val="nil"/>
              <w:left w:val="single" w:sz="4" w:space="0" w:color="000000"/>
              <w:bottom w:val="nil"/>
              <w:right w:val="single" w:sz="4" w:space="0" w:color="000000"/>
            </w:tcBorders>
          </w:tcPr>
          <w:p w14:paraId="03FEF483" w14:textId="77777777" w:rsidR="0022413E" w:rsidRPr="00F432C5" w:rsidRDefault="0022413E" w:rsidP="009661E2">
            <w:pPr>
              <w:tabs>
                <w:tab w:val="center" w:pos="8789"/>
                <w:tab w:val="center" w:pos="9072"/>
              </w:tabs>
              <w:spacing w:line="259" w:lineRule="auto"/>
              <w:ind w:left="487"/>
              <w:jc w:val="right"/>
              <w:rPr>
                <w:rFonts w:ascii="Times" w:hAnsi="Times"/>
              </w:rPr>
            </w:pPr>
            <w:r w:rsidRPr="00F432C5">
              <w:rPr>
                <w:rFonts w:ascii="Times" w:hAnsi="Times"/>
              </w:rPr>
              <w:t>7,14%</w:t>
            </w:r>
          </w:p>
        </w:tc>
        <w:tc>
          <w:tcPr>
            <w:tcW w:w="1431" w:type="dxa"/>
            <w:tcBorders>
              <w:top w:val="nil"/>
              <w:left w:val="single" w:sz="4" w:space="0" w:color="000000"/>
              <w:bottom w:val="nil"/>
              <w:right w:val="double" w:sz="4" w:space="0" w:color="000000"/>
            </w:tcBorders>
          </w:tcPr>
          <w:p w14:paraId="66F7073A" w14:textId="77777777" w:rsidR="0022413E" w:rsidRPr="00F432C5" w:rsidRDefault="0022413E" w:rsidP="00344F38">
            <w:pPr>
              <w:tabs>
                <w:tab w:val="center" w:pos="8789"/>
                <w:tab w:val="center" w:pos="9072"/>
              </w:tabs>
              <w:spacing w:line="259" w:lineRule="auto"/>
              <w:jc w:val="right"/>
              <w:rPr>
                <w:rFonts w:ascii="Times" w:hAnsi="Times"/>
              </w:rPr>
            </w:pPr>
            <w:r w:rsidRPr="00F432C5">
              <w:rPr>
                <w:rFonts w:ascii="Times" w:hAnsi="Times"/>
              </w:rPr>
              <w:t>100,00%</w:t>
            </w:r>
          </w:p>
        </w:tc>
      </w:tr>
      <w:tr w:rsidR="0022413E" w:rsidRPr="00F432C5" w14:paraId="76CB7446" w14:textId="77777777" w:rsidTr="00E670FA">
        <w:trPr>
          <w:trHeight w:val="328"/>
        </w:trPr>
        <w:tc>
          <w:tcPr>
            <w:tcW w:w="1857" w:type="dxa"/>
            <w:tcBorders>
              <w:top w:val="nil"/>
              <w:left w:val="double" w:sz="4" w:space="0" w:color="000000"/>
              <w:bottom w:val="single" w:sz="4" w:space="0" w:color="000000"/>
              <w:right w:val="double" w:sz="4" w:space="0" w:color="000000"/>
            </w:tcBorders>
          </w:tcPr>
          <w:p w14:paraId="5B58FFD4" w14:textId="752E8B1C"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résidus ajustés</w:t>
            </w:r>
          </w:p>
        </w:tc>
        <w:tc>
          <w:tcPr>
            <w:tcW w:w="2247" w:type="dxa"/>
            <w:tcBorders>
              <w:top w:val="nil"/>
              <w:left w:val="double" w:sz="4" w:space="0" w:color="000000"/>
              <w:bottom w:val="single" w:sz="4" w:space="0" w:color="000000"/>
              <w:right w:val="single" w:sz="4" w:space="0" w:color="000000"/>
            </w:tcBorders>
          </w:tcPr>
          <w:p w14:paraId="005B4BF9"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-3,05</w:t>
            </w:r>
          </w:p>
        </w:tc>
        <w:tc>
          <w:tcPr>
            <w:tcW w:w="1590" w:type="dxa"/>
            <w:tcBorders>
              <w:top w:val="nil"/>
              <w:left w:val="single" w:sz="4" w:space="0" w:color="000000"/>
              <w:bottom w:val="single" w:sz="4" w:space="0" w:color="000000"/>
              <w:right w:val="single" w:sz="4" w:space="0" w:color="000000"/>
            </w:tcBorders>
          </w:tcPr>
          <w:p w14:paraId="497E4EC5" w14:textId="77777777" w:rsidR="0022413E" w:rsidRPr="00F432C5" w:rsidRDefault="0022413E" w:rsidP="009661E2">
            <w:pPr>
              <w:tabs>
                <w:tab w:val="center" w:pos="8789"/>
                <w:tab w:val="center" w:pos="9072"/>
              </w:tabs>
              <w:spacing w:line="259" w:lineRule="auto"/>
              <w:jc w:val="right"/>
              <w:rPr>
                <w:rFonts w:ascii="Times" w:hAnsi="Times"/>
              </w:rPr>
            </w:pPr>
            <w:r w:rsidRPr="00F432C5">
              <w:rPr>
                <w:rFonts w:ascii="Times" w:hAnsi="Times"/>
              </w:rPr>
              <w:t>1,19</w:t>
            </w:r>
          </w:p>
        </w:tc>
        <w:tc>
          <w:tcPr>
            <w:tcW w:w="1746" w:type="dxa"/>
            <w:tcBorders>
              <w:top w:val="nil"/>
              <w:left w:val="single" w:sz="4" w:space="0" w:color="000000"/>
              <w:bottom w:val="single" w:sz="4" w:space="0" w:color="000000"/>
              <w:right w:val="single" w:sz="4" w:space="0" w:color="000000"/>
            </w:tcBorders>
          </w:tcPr>
          <w:p w14:paraId="0DA0C811" w14:textId="77777777" w:rsidR="0022413E" w:rsidRPr="00F432C5" w:rsidRDefault="0022413E" w:rsidP="009661E2">
            <w:pPr>
              <w:tabs>
                <w:tab w:val="center" w:pos="8789"/>
                <w:tab w:val="center" w:pos="9072"/>
              </w:tabs>
              <w:spacing w:line="259" w:lineRule="auto"/>
              <w:jc w:val="right"/>
              <w:rPr>
                <w:rFonts w:ascii="Times" w:hAnsi="Times"/>
              </w:rPr>
            </w:pPr>
            <w:r w:rsidRPr="00F432C5">
              <w:rPr>
                <w:rFonts w:ascii="Times" w:hAnsi="Times"/>
              </w:rPr>
              <w:t>3,41</w:t>
            </w:r>
          </w:p>
        </w:tc>
        <w:tc>
          <w:tcPr>
            <w:tcW w:w="1534" w:type="dxa"/>
            <w:tcBorders>
              <w:top w:val="nil"/>
              <w:left w:val="single" w:sz="4" w:space="0" w:color="000000"/>
              <w:bottom w:val="single" w:sz="4" w:space="0" w:color="000000"/>
              <w:right w:val="single" w:sz="4" w:space="0" w:color="000000"/>
            </w:tcBorders>
          </w:tcPr>
          <w:p w14:paraId="6C27F6A3" w14:textId="77777777" w:rsidR="0022413E" w:rsidRPr="00F432C5" w:rsidRDefault="0022413E" w:rsidP="009661E2">
            <w:pPr>
              <w:tabs>
                <w:tab w:val="center" w:pos="8789"/>
                <w:tab w:val="center" w:pos="9072"/>
              </w:tabs>
              <w:spacing w:line="259" w:lineRule="auto"/>
              <w:ind w:left="712"/>
              <w:jc w:val="right"/>
              <w:rPr>
                <w:rFonts w:ascii="Times" w:hAnsi="Times"/>
              </w:rPr>
            </w:pPr>
            <w:r w:rsidRPr="00F432C5">
              <w:rPr>
                <w:rFonts w:ascii="Times" w:hAnsi="Times"/>
              </w:rPr>
              <w:t>1,10</w:t>
            </w:r>
          </w:p>
        </w:tc>
        <w:tc>
          <w:tcPr>
            <w:tcW w:w="1431" w:type="dxa"/>
            <w:tcBorders>
              <w:top w:val="nil"/>
              <w:left w:val="single" w:sz="4" w:space="0" w:color="000000"/>
              <w:bottom w:val="single" w:sz="4" w:space="0" w:color="000000"/>
              <w:right w:val="double" w:sz="4" w:space="0" w:color="000000"/>
            </w:tcBorders>
          </w:tcPr>
          <w:p w14:paraId="542DA979" w14:textId="77777777" w:rsidR="0022413E" w:rsidRPr="00F432C5" w:rsidRDefault="0022413E" w:rsidP="00344F38">
            <w:pPr>
              <w:tabs>
                <w:tab w:val="center" w:pos="8789"/>
                <w:tab w:val="center" w:pos="9072"/>
              </w:tabs>
              <w:spacing w:line="259" w:lineRule="auto"/>
              <w:ind w:left="660"/>
              <w:jc w:val="right"/>
              <w:rPr>
                <w:rFonts w:ascii="Times" w:hAnsi="Times"/>
              </w:rPr>
            </w:pPr>
            <w:r w:rsidRPr="00F432C5">
              <w:rPr>
                <w:rFonts w:ascii="Times" w:hAnsi="Times"/>
              </w:rPr>
              <w:t>,00</w:t>
            </w:r>
          </w:p>
        </w:tc>
      </w:tr>
      <w:tr w:rsidR="0022413E" w:rsidRPr="00F432C5" w14:paraId="44235F88" w14:textId="77777777" w:rsidTr="00E670FA">
        <w:trPr>
          <w:trHeight w:val="342"/>
        </w:trPr>
        <w:tc>
          <w:tcPr>
            <w:tcW w:w="1857" w:type="dxa"/>
            <w:tcBorders>
              <w:top w:val="single" w:sz="4" w:space="0" w:color="000000"/>
              <w:left w:val="double" w:sz="4" w:space="0" w:color="000000"/>
              <w:bottom w:val="nil"/>
              <w:right w:val="double" w:sz="4" w:space="0" w:color="000000"/>
            </w:tcBorders>
          </w:tcPr>
          <w:p w14:paraId="7638A227" w14:textId="77777777"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19-61 ans</w:t>
            </w:r>
          </w:p>
        </w:tc>
        <w:tc>
          <w:tcPr>
            <w:tcW w:w="2247" w:type="dxa"/>
            <w:tcBorders>
              <w:top w:val="single" w:sz="4" w:space="0" w:color="000000"/>
              <w:left w:val="double" w:sz="4" w:space="0" w:color="000000"/>
              <w:bottom w:val="nil"/>
              <w:right w:val="single" w:sz="4" w:space="0" w:color="000000"/>
            </w:tcBorders>
          </w:tcPr>
          <w:p w14:paraId="75B1B4C4"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106,00</w:t>
            </w:r>
          </w:p>
        </w:tc>
        <w:tc>
          <w:tcPr>
            <w:tcW w:w="1590" w:type="dxa"/>
            <w:tcBorders>
              <w:top w:val="single" w:sz="4" w:space="0" w:color="000000"/>
              <w:left w:val="single" w:sz="4" w:space="0" w:color="000000"/>
              <w:bottom w:val="nil"/>
              <w:right w:val="single" w:sz="4" w:space="0" w:color="000000"/>
            </w:tcBorders>
          </w:tcPr>
          <w:p w14:paraId="3D70B41F" w14:textId="77777777" w:rsidR="0022413E" w:rsidRPr="00F432C5" w:rsidRDefault="0022413E" w:rsidP="009661E2">
            <w:pPr>
              <w:tabs>
                <w:tab w:val="center" w:pos="8789"/>
                <w:tab w:val="center" w:pos="9072"/>
              </w:tabs>
              <w:spacing w:line="259" w:lineRule="auto"/>
              <w:ind w:left="529"/>
              <w:jc w:val="right"/>
              <w:rPr>
                <w:rFonts w:ascii="Times" w:hAnsi="Times"/>
              </w:rPr>
            </w:pPr>
            <w:r w:rsidRPr="00F432C5">
              <w:rPr>
                <w:rFonts w:ascii="Times" w:hAnsi="Times"/>
              </w:rPr>
              <w:t>50,00</w:t>
            </w:r>
          </w:p>
        </w:tc>
        <w:tc>
          <w:tcPr>
            <w:tcW w:w="1746" w:type="dxa"/>
            <w:tcBorders>
              <w:top w:val="single" w:sz="4" w:space="0" w:color="000000"/>
              <w:left w:val="single" w:sz="4" w:space="0" w:color="000000"/>
              <w:bottom w:val="nil"/>
              <w:right w:val="single" w:sz="4" w:space="0" w:color="000000"/>
            </w:tcBorders>
          </w:tcPr>
          <w:p w14:paraId="27BAD8EA" w14:textId="77777777" w:rsidR="0022413E" w:rsidRPr="00F432C5" w:rsidRDefault="0022413E" w:rsidP="009661E2">
            <w:pPr>
              <w:tabs>
                <w:tab w:val="center" w:pos="8789"/>
                <w:tab w:val="center" w:pos="9072"/>
              </w:tabs>
              <w:spacing w:line="259" w:lineRule="auto"/>
              <w:jc w:val="right"/>
              <w:rPr>
                <w:rFonts w:ascii="Times" w:hAnsi="Times"/>
              </w:rPr>
            </w:pPr>
            <w:r w:rsidRPr="00F432C5">
              <w:rPr>
                <w:rFonts w:ascii="Times" w:hAnsi="Times"/>
              </w:rPr>
              <w:t>6,00</w:t>
            </w:r>
          </w:p>
        </w:tc>
        <w:tc>
          <w:tcPr>
            <w:tcW w:w="1534" w:type="dxa"/>
            <w:tcBorders>
              <w:top w:val="single" w:sz="4" w:space="0" w:color="000000"/>
              <w:left w:val="single" w:sz="4" w:space="0" w:color="000000"/>
              <w:bottom w:val="nil"/>
              <w:right w:val="single" w:sz="4" w:space="0" w:color="000000"/>
            </w:tcBorders>
          </w:tcPr>
          <w:p w14:paraId="46203FB5" w14:textId="77777777" w:rsidR="0022413E" w:rsidRPr="00F432C5" w:rsidRDefault="0022413E" w:rsidP="009661E2">
            <w:pPr>
              <w:tabs>
                <w:tab w:val="center" w:pos="8789"/>
                <w:tab w:val="center" w:pos="9072"/>
              </w:tabs>
              <w:spacing w:line="259" w:lineRule="auto"/>
              <w:ind w:left="636"/>
              <w:jc w:val="right"/>
              <w:rPr>
                <w:rFonts w:ascii="Times" w:hAnsi="Times"/>
              </w:rPr>
            </w:pPr>
            <w:r w:rsidRPr="00F432C5">
              <w:rPr>
                <w:rFonts w:ascii="Times" w:hAnsi="Times"/>
              </w:rPr>
              <w:t>5,00</w:t>
            </w:r>
          </w:p>
        </w:tc>
        <w:tc>
          <w:tcPr>
            <w:tcW w:w="1431" w:type="dxa"/>
            <w:tcBorders>
              <w:top w:val="single" w:sz="4" w:space="0" w:color="000000"/>
              <w:left w:val="single" w:sz="4" w:space="0" w:color="000000"/>
              <w:bottom w:val="nil"/>
              <w:right w:val="double" w:sz="4" w:space="0" w:color="000000"/>
            </w:tcBorders>
          </w:tcPr>
          <w:p w14:paraId="5E38CD28" w14:textId="77777777" w:rsidR="0022413E" w:rsidRPr="00F432C5" w:rsidRDefault="0022413E" w:rsidP="00344F38">
            <w:pPr>
              <w:tabs>
                <w:tab w:val="center" w:pos="8789"/>
                <w:tab w:val="center" w:pos="9072"/>
              </w:tabs>
              <w:spacing w:line="259" w:lineRule="auto"/>
              <w:ind w:left="198"/>
              <w:jc w:val="right"/>
              <w:rPr>
                <w:rFonts w:ascii="Times" w:hAnsi="Times"/>
              </w:rPr>
            </w:pPr>
            <w:r w:rsidRPr="00F432C5">
              <w:rPr>
                <w:rFonts w:ascii="Times" w:hAnsi="Times"/>
              </w:rPr>
              <w:t>167,00</w:t>
            </w:r>
          </w:p>
        </w:tc>
      </w:tr>
      <w:tr w:rsidR="0022413E" w:rsidRPr="00F432C5" w14:paraId="2804D5AB" w14:textId="77777777" w:rsidTr="00E670FA">
        <w:trPr>
          <w:trHeight w:val="320"/>
        </w:trPr>
        <w:tc>
          <w:tcPr>
            <w:tcW w:w="1857" w:type="dxa"/>
            <w:tcBorders>
              <w:top w:val="nil"/>
              <w:left w:val="double" w:sz="4" w:space="0" w:color="000000"/>
              <w:bottom w:val="nil"/>
              <w:right w:val="double" w:sz="4" w:space="0" w:color="000000"/>
            </w:tcBorders>
          </w:tcPr>
          <w:p w14:paraId="1C14C2BE" w14:textId="53896865"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ligne %</w:t>
            </w:r>
          </w:p>
        </w:tc>
        <w:tc>
          <w:tcPr>
            <w:tcW w:w="2247" w:type="dxa"/>
            <w:tcBorders>
              <w:top w:val="nil"/>
              <w:left w:val="double" w:sz="4" w:space="0" w:color="000000"/>
              <w:bottom w:val="nil"/>
              <w:right w:val="single" w:sz="4" w:space="0" w:color="000000"/>
            </w:tcBorders>
          </w:tcPr>
          <w:p w14:paraId="637FC0CC"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63,47%</w:t>
            </w:r>
          </w:p>
        </w:tc>
        <w:tc>
          <w:tcPr>
            <w:tcW w:w="1590" w:type="dxa"/>
            <w:tcBorders>
              <w:top w:val="nil"/>
              <w:left w:val="single" w:sz="4" w:space="0" w:color="000000"/>
              <w:bottom w:val="nil"/>
              <w:right w:val="single" w:sz="4" w:space="0" w:color="000000"/>
            </w:tcBorders>
          </w:tcPr>
          <w:p w14:paraId="371440C8" w14:textId="77777777" w:rsidR="0022413E" w:rsidRPr="00F432C5" w:rsidRDefault="0022413E" w:rsidP="009661E2">
            <w:pPr>
              <w:tabs>
                <w:tab w:val="center" w:pos="8789"/>
                <w:tab w:val="center" w:pos="9072"/>
              </w:tabs>
              <w:spacing w:line="259" w:lineRule="auto"/>
              <w:ind w:left="341"/>
              <w:jc w:val="right"/>
              <w:rPr>
                <w:rFonts w:ascii="Times" w:hAnsi="Times"/>
              </w:rPr>
            </w:pPr>
            <w:r w:rsidRPr="00F432C5">
              <w:rPr>
                <w:rFonts w:ascii="Times" w:hAnsi="Times"/>
              </w:rPr>
              <w:t>29,94%</w:t>
            </w:r>
          </w:p>
        </w:tc>
        <w:tc>
          <w:tcPr>
            <w:tcW w:w="1746" w:type="dxa"/>
            <w:tcBorders>
              <w:top w:val="nil"/>
              <w:left w:val="single" w:sz="4" w:space="0" w:color="000000"/>
              <w:bottom w:val="nil"/>
              <w:right w:val="single" w:sz="4" w:space="0" w:color="000000"/>
            </w:tcBorders>
          </w:tcPr>
          <w:p w14:paraId="1F05F700" w14:textId="77777777" w:rsidR="0022413E" w:rsidRPr="00F432C5" w:rsidRDefault="0022413E" w:rsidP="009661E2">
            <w:pPr>
              <w:tabs>
                <w:tab w:val="center" w:pos="8789"/>
                <w:tab w:val="center" w:pos="9072"/>
              </w:tabs>
              <w:spacing w:line="259" w:lineRule="auto"/>
              <w:ind w:left="660"/>
              <w:jc w:val="right"/>
              <w:rPr>
                <w:rFonts w:ascii="Times" w:hAnsi="Times"/>
              </w:rPr>
            </w:pPr>
            <w:r w:rsidRPr="00F432C5">
              <w:rPr>
                <w:rFonts w:ascii="Times" w:hAnsi="Times"/>
              </w:rPr>
              <w:t>3,59%</w:t>
            </w:r>
          </w:p>
        </w:tc>
        <w:tc>
          <w:tcPr>
            <w:tcW w:w="1534" w:type="dxa"/>
            <w:tcBorders>
              <w:top w:val="nil"/>
              <w:left w:val="single" w:sz="4" w:space="0" w:color="000000"/>
              <w:bottom w:val="nil"/>
              <w:right w:val="single" w:sz="4" w:space="0" w:color="000000"/>
            </w:tcBorders>
          </w:tcPr>
          <w:p w14:paraId="42E17345" w14:textId="77777777" w:rsidR="0022413E" w:rsidRPr="00F432C5" w:rsidRDefault="0022413E" w:rsidP="009661E2">
            <w:pPr>
              <w:tabs>
                <w:tab w:val="center" w:pos="8789"/>
                <w:tab w:val="center" w:pos="9072"/>
              </w:tabs>
              <w:spacing w:line="259" w:lineRule="auto"/>
              <w:ind w:left="436"/>
              <w:jc w:val="right"/>
              <w:rPr>
                <w:rFonts w:ascii="Times" w:hAnsi="Times"/>
              </w:rPr>
            </w:pPr>
            <w:r w:rsidRPr="00F432C5">
              <w:rPr>
                <w:rFonts w:ascii="Times" w:hAnsi="Times"/>
              </w:rPr>
              <w:t>2,99%</w:t>
            </w:r>
          </w:p>
        </w:tc>
        <w:tc>
          <w:tcPr>
            <w:tcW w:w="1431" w:type="dxa"/>
            <w:tcBorders>
              <w:top w:val="nil"/>
              <w:left w:val="single" w:sz="4" w:space="0" w:color="000000"/>
              <w:bottom w:val="nil"/>
              <w:right w:val="double" w:sz="4" w:space="0" w:color="000000"/>
            </w:tcBorders>
          </w:tcPr>
          <w:p w14:paraId="5E1007B7" w14:textId="77777777" w:rsidR="0022413E" w:rsidRPr="00F432C5" w:rsidRDefault="0022413E" w:rsidP="00344F38">
            <w:pPr>
              <w:tabs>
                <w:tab w:val="center" w:pos="8789"/>
                <w:tab w:val="center" w:pos="9072"/>
              </w:tabs>
              <w:spacing w:line="259" w:lineRule="auto"/>
              <w:jc w:val="right"/>
              <w:rPr>
                <w:rFonts w:ascii="Times" w:hAnsi="Times"/>
              </w:rPr>
            </w:pPr>
            <w:r w:rsidRPr="00F432C5">
              <w:rPr>
                <w:rFonts w:ascii="Times" w:hAnsi="Times"/>
              </w:rPr>
              <w:t>100,00%</w:t>
            </w:r>
          </w:p>
        </w:tc>
      </w:tr>
      <w:tr w:rsidR="0022413E" w:rsidRPr="00F432C5" w14:paraId="3A10EB61" w14:textId="77777777" w:rsidTr="00E670FA">
        <w:trPr>
          <w:trHeight w:val="328"/>
        </w:trPr>
        <w:tc>
          <w:tcPr>
            <w:tcW w:w="1857" w:type="dxa"/>
            <w:tcBorders>
              <w:top w:val="nil"/>
              <w:left w:val="double" w:sz="4" w:space="0" w:color="000000"/>
              <w:bottom w:val="single" w:sz="4" w:space="0" w:color="000000"/>
              <w:right w:val="double" w:sz="4" w:space="0" w:color="000000"/>
            </w:tcBorders>
          </w:tcPr>
          <w:p w14:paraId="6589F98B" w14:textId="5976BCE3"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résidus ajustés</w:t>
            </w:r>
          </w:p>
        </w:tc>
        <w:tc>
          <w:tcPr>
            <w:tcW w:w="2247" w:type="dxa"/>
            <w:tcBorders>
              <w:top w:val="nil"/>
              <w:left w:val="double" w:sz="4" w:space="0" w:color="000000"/>
              <w:bottom w:val="single" w:sz="4" w:space="0" w:color="000000"/>
              <w:right w:val="single" w:sz="4" w:space="0" w:color="000000"/>
            </w:tcBorders>
          </w:tcPr>
          <w:p w14:paraId="79374486"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,80</w:t>
            </w:r>
          </w:p>
        </w:tc>
        <w:tc>
          <w:tcPr>
            <w:tcW w:w="1590" w:type="dxa"/>
            <w:tcBorders>
              <w:top w:val="nil"/>
              <w:left w:val="single" w:sz="4" w:space="0" w:color="000000"/>
              <w:bottom w:val="single" w:sz="4" w:space="0" w:color="000000"/>
              <w:right w:val="single" w:sz="4" w:space="0" w:color="000000"/>
            </w:tcBorders>
          </w:tcPr>
          <w:p w14:paraId="584CD29F" w14:textId="77777777" w:rsidR="0022413E" w:rsidRPr="00F432C5" w:rsidRDefault="0022413E" w:rsidP="009661E2">
            <w:pPr>
              <w:tabs>
                <w:tab w:val="center" w:pos="8789"/>
                <w:tab w:val="center" w:pos="9072"/>
              </w:tabs>
              <w:spacing w:line="259" w:lineRule="auto"/>
              <w:jc w:val="right"/>
              <w:rPr>
                <w:rFonts w:ascii="Times" w:hAnsi="Times"/>
              </w:rPr>
            </w:pPr>
            <w:r w:rsidRPr="00F432C5">
              <w:rPr>
                <w:rFonts w:ascii="Times" w:hAnsi="Times"/>
              </w:rPr>
              <w:t>,16</w:t>
            </w:r>
          </w:p>
        </w:tc>
        <w:tc>
          <w:tcPr>
            <w:tcW w:w="1746" w:type="dxa"/>
            <w:tcBorders>
              <w:top w:val="nil"/>
              <w:left w:val="single" w:sz="4" w:space="0" w:color="000000"/>
              <w:bottom w:val="single" w:sz="4" w:space="0" w:color="000000"/>
              <w:right w:val="single" w:sz="4" w:space="0" w:color="000000"/>
            </w:tcBorders>
          </w:tcPr>
          <w:p w14:paraId="1639070A" w14:textId="77777777" w:rsidR="0022413E" w:rsidRPr="00F432C5" w:rsidRDefault="0022413E" w:rsidP="009661E2">
            <w:pPr>
              <w:tabs>
                <w:tab w:val="center" w:pos="8789"/>
                <w:tab w:val="center" w:pos="9072"/>
              </w:tabs>
              <w:spacing w:line="259" w:lineRule="auto"/>
              <w:jc w:val="right"/>
              <w:rPr>
                <w:rFonts w:ascii="Times" w:hAnsi="Times"/>
              </w:rPr>
            </w:pPr>
            <w:r w:rsidRPr="00F432C5">
              <w:rPr>
                <w:rFonts w:ascii="Times" w:hAnsi="Times"/>
              </w:rPr>
              <w:t>-1,50</w:t>
            </w:r>
          </w:p>
        </w:tc>
        <w:tc>
          <w:tcPr>
            <w:tcW w:w="1534" w:type="dxa"/>
            <w:tcBorders>
              <w:top w:val="nil"/>
              <w:left w:val="single" w:sz="4" w:space="0" w:color="000000"/>
              <w:bottom w:val="single" w:sz="4" w:space="0" w:color="000000"/>
              <w:right w:val="single" w:sz="4" w:space="0" w:color="000000"/>
            </w:tcBorders>
          </w:tcPr>
          <w:p w14:paraId="24CFC5FA" w14:textId="77777777" w:rsidR="0022413E" w:rsidRPr="00F432C5" w:rsidRDefault="0022413E" w:rsidP="009661E2">
            <w:pPr>
              <w:tabs>
                <w:tab w:val="center" w:pos="8789"/>
                <w:tab w:val="center" w:pos="9072"/>
              </w:tabs>
              <w:spacing w:line="259" w:lineRule="auto"/>
              <w:jc w:val="right"/>
              <w:rPr>
                <w:rFonts w:ascii="Times" w:hAnsi="Times"/>
              </w:rPr>
            </w:pPr>
            <w:r w:rsidRPr="00F432C5">
              <w:rPr>
                <w:rFonts w:ascii="Times" w:hAnsi="Times"/>
              </w:rPr>
              <w:t>-,75</w:t>
            </w:r>
          </w:p>
        </w:tc>
        <w:tc>
          <w:tcPr>
            <w:tcW w:w="1431" w:type="dxa"/>
            <w:tcBorders>
              <w:top w:val="nil"/>
              <w:left w:val="single" w:sz="4" w:space="0" w:color="000000"/>
              <w:bottom w:val="single" w:sz="4" w:space="0" w:color="000000"/>
              <w:right w:val="double" w:sz="4" w:space="0" w:color="000000"/>
            </w:tcBorders>
          </w:tcPr>
          <w:p w14:paraId="51EADC44" w14:textId="77777777" w:rsidR="0022413E" w:rsidRPr="00F432C5" w:rsidRDefault="0022413E" w:rsidP="00344F38">
            <w:pPr>
              <w:tabs>
                <w:tab w:val="center" w:pos="8789"/>
                <w:tab w:val="center" w:pos="9072"/>
              </w:tabs>
              <w:spacing w:line="259" w:lineRule="auto"/>
              <w:ind w:left="660"/>
              <w:jc w:val="right"/>
              <w:rPr>
                <w:rFonts w:ascii="Times" w:hAnsi="Times"/>
              </w:rPr>
            </w:pPr>
            <w:r w:rsidRPr="00F432C5">
              <w:rPr>
                <w:rFonts w:ascii="Times" w:hAnsi="Times"/>
              </w:rPr>
              <w:t>,00</w:t>
            </w:r>
          </w:p>
        </w:tc>
      </w:tr>
      <w:tr w:rsidR="0022413E" w:rsidRPr="00F432C5" w14:paraId="3515F678" w14:textId="77777777" w:rsidTr="00E670FA">
        <w:trPr>
          <w:trHeight w:val="342"/>
        </w:trPr>
        <w:tc>
          <w:tcPr>
            <w:tcW w:w="1857" w:type="dxa"/>
            <w:tcBorders>
              <w:top w:val="single" w:sz="4" w:space="0" w:color="000000"/>
              <w:left w:val="double" w:sz="4" w:space="0" w:color="000000"/>
              <w:bottom w:val="nil"/>
              <w:right w:val="double" w:sz="4" w:space="0" w:color="000000"/>
            </w:tcBorders>
          </w:tcPr>
          <w:p w14:paraId="3622B770" w14:textId="77777777"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62 ans et +</w:t>
            </w:r>
          </w:p>
        </w:tc>
        <w:tc>
          <w:tcPr>
            <w:tcW w:w="2247" w:type="dxa"/>
            <w:tcBorders>
              <w:top w:val="single" w:sz="4" w:space="0" w:color="000000"/>
              <w:left w:val="double" w:sz="4" w:space="0" w:color="000000"/>
              <w:bottom w:val="nil"/>
              <w:right w:val="single" w:sz="4" w:space="0" w:color="000000"/>
            </w:tcBorders>
          </w:tcPr>
          <w:p w14:paraId="6CE41D4D"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24,00</w:t>
            </w:r>
          </w:p>
        </w:tc>
        <w:tc>
          <w:tcPr>
            <w:tcW w:w="1590" w:type="dxa"/>
            <w:tcBorders>
              <w:top w:val="single" w:sz="4" w:space="0" w:color="000000"/>
              <w:left w:val="single" w:sz="4" w:space="0" w:color="000000"/>
              <w:bottom w:val="nil"/>
              <w:right w:val="single" w:sz="4" w:space="0" w:color="000000"/>
            </w:tcBorders>
          </w:tcPr>
          <w:p w14:paraId="0644F61B" w14:textId="77777777" w:rsidR="0022413E" w:rsidRPr="00F432C5" w:rsidRDefault="0022413E" w:rsidP="009661E2">
            <w:pPr>
              <w:tabs>
                <w:tab w:val="center" w:pos="8789"/>
                <w:tab w:val="center" w:pos="9072"/>
              </w:tabs>
              <w:spacing w:line="259" w:lineRule="auto"/>
              <w:ind w:left="683"/>
              <w:jc w:val="right"/>
              <w:rPr>
                <w:rFonts w:ascii="Times" w:hAnsi="Times"/>
              </w:rPr>
            </w:pPr>
            <w:r w:rsidRPr="00F432C5">
              <w:rPr>
                <w:rFonts w:ascii="Times" w:hAnsi="Times"/>
              </w:rPr>
              <w:t>6,00</w:t>
            </w:r>
          </w:p>
        </w:tc>
        <w:tc>
          <w:tcPr>
            <w:tcW w:w="1746" w:type="dxa"/>
            <w:tcBorders>
              <w:top w:val="single" w:sz="4" w:space="0" w:color="000000"/>
              <w:left w:val="single" w:sz="4" w:space="0" w:color="000000"/>
              <w:bottom w:val="nil"/>
              <w:right w:val="single" w:sz="4" w:space="0" w:color="000000"/>
            </w:tcBorders>
          </w:tcPr>
          <w:p w14:paraId="1EA22946" w14:textId="77777777" w:rsidR="0022413E" w:rsidRPr="00F432C5" w:rsidRDefault="0022413E" w:rsidP="009661E2">
            <w:pPr>
              <w:tabs>
                <w:tab w:val="center" w:pos="8789"/>
                <w:tab w:val="center" w:pos="9072"/>
              </w:tabs>
              <w:spacing w:line="259" w:lineRule="auto"/>
              <w:jc w:val="right"/>
              <w:rPr>
                <w:rFonts w:ascii="Times" w:hAnsi="Times"/>
              </w:rPr>
            </w:pPr>
            <w:r w:rsidRPr="00F432C5">
              <w:rPr>
                <w:rFonts w:ascii="Times" w:hAnsi="Times"/>
              </w:rPr>
              <w:t>,00</w:t>
            </w:r>
          </w:p>
        </w:tc>
        <w:tc>
          <w:tcPr>
            <w:tcW w:w="1534" w:type="dxa"/>
            <w:tcBorders>
              <w:top w:val="single" w:sz="4" w:space="0" w:color="000000"/>
              <w:left w:val="single" w:sz="4" w:space="0" w:color="000000"/>
              <w:bottom w:val="nil"/>
              <w:right w:val="single" w:sz="4" w:space="0" w:color="000000"/>
            </w:tcBorders>
          </w:tcPr>
          <w:p w14:paraId="4E163680" w14:textId="77777777" w:rsidR="0022413E" w:rsidRPr="00F432C5" w:rsidRDefault="0022413E" w:rsidP="009661E2">
            <w:pPr>
              <w:tabs>
                <w:tab w:val="center" w:pos="8789"/>
                <w:tab w:val="center" w:pos="9072"/>
              </w:tabs>
              <w:spacing w:line="259" w:lineRule="auto"/>
              <w:ind w:left="663"/>
              <w:jc w:val="right"/>
              <w:rPr>
                <w:rFonts w:ascii="Times" w:hAnsi="Times"/>
              </w:rPr>
            </w:pPr>
            <w:r w:rsidRPr="00F432C5">
              <w:rPr>
                <w:rFonts w:ascii="Times" w:hAnsi="Times"/>
              </w:rPr>
              <w:t>1,00</w:t>
            </w:r>
          </w:p>
        </w:tc>
        <w:tc>
          <w:tcPr>
            <w:tcW w:w="1431" w:type="dxa"/>
            <w:tcBorders>
              <w:top w:val="single" w:sz="4" w:space="0" w:color="000000"/>
              <w:left w:val="single" w:sz="4" w:space="0" w:color="000000"/>
              <w:bottom w:val="nil"/>
              <w:right w:val="double" w:sz="4" w:space="0" w:color="000000"/>
            </w:tcBorders>
          </w:tcPr>
          <w:p w14:paraId="45359EB2" w14:textId="77777777" w:rsidR="0022413E" w:rsidRPr="00F432C5" w:rsidRDefault="0022413E" w:rsidP="00344F38">
            <w:pPr>
              <w:tabs>
                <w:tab w:val="center" w:pos="8789"/>
                <w:tab w:val="center" w:pos="9072"/>
              </w:tabs>
              <w:spacing w:line="259" w:lineRule="auto"/>
              <w:ind w:left="398"/>
              <w:jc w:val="right"/>
              <w:rPr>
                <w:rFonts w:ascii="Times" w:hAnsi="Times"/>
              </w:rPr>
            </w:pPr>
            <w:r w:rsidRPr="00F432C5">
              <w:rPr>
                <w:rFonts w:ascii="Times" w:hAnsi="Times"/>
              </w:rPr>
              <w:t>31,00</w:t>
            </w:r>
          </w:p>
        </w:tc>
      </w:tr>
      <w:tr w:rsidR="0022413E" w:rsidRPr="00F432C5" w14:paraId="64A989F6" w14:textId="77777777" w:rsidTr="00E670FA">
        <w:trPr>
          <w:trHeight w:val="320"/>
        </w:trPr>
        <w:tc>
          <w:tcPr>
            <w:tcW w:w="1857" w:type="dxa"/>
            <w:tcBorders>
              <w:top w:val="nil"/>
              <w:left w:val="double" w:sz="4" w:space="0" w:color="000000"/>
              <w:bottom w:val="nil"/>
              <w:right w:val="double" w:sz="4" w:space="0" w:color="000000"/>
            </w:tcBorders>
          </w:tcPr>
          <w:p w14:paraId="269D3156" w14:textId="7B155E67"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ligne %</w:t>
            </w:r>
          </w:p>
        </w:tc>
        <w:tc>
          <w:tcPr>
            <w:tcW w:w="2247" w:type="dxa"/>
            <w:tcBorders>
              <w:top w:val="nil"/>
              <w:left w:val="double" w:sz="4" w:space="0" w:color="000000"/>
              <w:bottom w:val="nil"/>
              <w:right w:val="single" w:sz="4" w:space="0" w:color="000000"/>
            </w:tcBorders>
          </w:tcPr>
          <w:p w14:paraId="777A7E9D"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77,42%</w:t>
            </w:r>
          </w:p>
        </w:tc>
        <w:tc>
          <w:tcPr>
            <w:tcW w:w="1590" w:type="dxa"/>
            <w:tcBorders>
              <w:top w:val="nil"/>
              <w:left w:val="single" w:sz="4" w:space="0" w:color="000000"/>
              <w:bottom w:val="nil"/>
              <w:right w:val="single" w:sz="4" w:space="0" w:color="000000"/>
            </w:tcBorders>
          </w:tcPr>
          <w:p w14:paraId="31584D17" w14:textId="77777777" w:rsidR="0022413E" w:rsidRPr="00F432C5" w:rsidRDefault="0022413E" w:rsidP="009661E2">
            <w:pPr>
              <w:tabs>
                <w:tab w:val="center" w:pos="8789"/>
                <w:tab w:val="center" w:pos="9072"/>
              </w:tabs>
              <w:spacing w:line="259" w:lineRule="auto"/>
              <w:ind w:left="389"/>
              <w:jc w:val="right"/>
              <w:rPr>
                <w:rFonts w:ascii="Times" w:hAnsi="Times"/>
              </w:rPr>
            </w:pPr>
            <w:r w:rsidRPr="00F432C5">
              <w:rPr>
                <w:rFonts w:ascii="Times" w:hAnsi="Times"/>
              </w:rPr>
              <w:t>19,35%</w:t>
            </w:r>
          </w:p>
        </w:tc>
        <w:tc>
          <w:tcPr>
            <w:tcW w:w="1746" w:type="dxa"/>
            <w:tcBorders>
              <w:top w:val="nil"/>
              <w:left w:val="single" w:sz="4" w:space="0" w:color="000000"/>
              <w:bottom w:val="nil"/>
              <w:right w:val="single" w:sz="4" w:space="0" w:color="000000"/>
            </w:tcBorders>
          </w:tcPr>
          <w:p w14:paraId="23922F2B" w14:textId="77777777" w:rsidR="0022413E" w:rsidRPr="00F432C5" w:rsidRDefault="0022413E" w:rsidP="009661E2">
            <w:pPr>
              <w:tabs>
                <w:tab w:val="center" w:pos="8789"/>
                <w:tab w:val="center" w:pos="9072"/>
              </w:tabs>
              <w:spacing w:line="259" w:lineRule="auto"/>
              <w:jc w:val="right"/>
              <w:rPr>
                <w:rFonts w:ascii="Times" w:hAnsi="Times"/>
              </w:rPr>
            </w:pPr>
            <w:r w:rsidRPr="00F432C5">
              <w:rPr>
                <w:rFonts w:ascii="Times" w:hAnsi="Times"/>
              </w:rPr>
              <w:t>,00%</w:t>
            </w:r>
          </w:p>
        </w:tc>
        <w:tc>
          <w:tcPr>
            <w:tcW w:w="1534" w:type="dxa"/>
            <w:tcBorders>
              <w:top w:val="nil"/>
              <w:left w:val="single" w:sz="4" w:space="0" w:color="000000"/>
              <w:bottom w:val="nil"/>
              <w:right w:val="single" w:sz="4" w:space="0" w:color="000000"/>
            </w:tcBorders>
          </w:tcPr>
          <w:p w14:paraId="3A2846DC" w14:textId="77777777" w:rsidR="0022413E" w:rsidRPr="00F432C5" w:rsidRDefault="0022413E" w:rsidP="009661E2">
            <w:pPr>
              <w:tabs>
                <w:tab w:val="center" w:pos="8789"/>
                <w:tab w:val="center" w:pos="9072"/>
              </w:tabs>
              <w:spacing w:line="259" w:lineRule="auto"/>
              <w:ind w:left="443"/>
              <w:jc w:val="right"/>
              <w:rPr>
                <w:rFonts w:ascii="Times" w:hAnsi="Times"/>
              </w:rPr>
            </w:pPr>
            <w:r w:rsidRPr="00F432C5">
              <w:rPr>
                <w:rFonts w:ascii="Times" w:hAnsi="Times"/>
              </w:rPr>
              <w:t>3,23%</w:t>
            </w:r>
          </w:p>
        </w:tc>
        <w:tc>
          <w:tcPr>
            <w:tcW w:w="1431" w:type="dxa"/>
            <w:tcBorders>
              <w:top w:val="nil"/>
              <w:left w:val="single" w:sz="4" w:space="0" w:color="000000"/>
              <w:bottom w:val="nil"/>
              <w:right w:val="double" w:sz="4" w:space="0" w:color="000000"/>
            </w:tcBorders>
          </w:tcPr>
          <w:p w14:paraId="36332F47" w14:textId="77777777" w:rsidR="0022413E" w:rsidRPr="00F432C5" w:rsidRDefault="0022413E" w:rsidP="00344F38">
            <w:pPr>
              <w:tabs>
                <w:tab w:val="center" w:pos="8789"/>
                <w:tab w:val="center" w:pos="9072"/>
              </w:tabs>
              <w:spacing w:line="259" w:lineRule="auto"/>
              <w:jc w:val="right"/>
              <w:rPr>
                <w:rFonts w:ascii="Times" w:hAnsi="Times"/>
              </w:rPr>
            </w:pPr>
            <w:r w:rsidRPr="00F432C5">
              <w:rPr>
                <w:rFonts w:ascii="Times" w:hAnsi="Times"/>
              </w:rPr>
              <w:t>100,00%</w:t>
            </w:r>
          </w:p>
        </w:tc>
      </w:tr>
      <w:tr w:rsidR="0022413E" w:rsidRPr="00F432C5" w14:paraId="6D8BA2F1" w14:textId="77777777" w:rsidTr="00E670FA">
        <w:trPr>
          <w:trHeight w:val="328"/>
        </w:trPr>
        <w:tc>
          <w:tcPr>
            <w:tcW w:w="1857" w:type="dxa"/>
            <w:tcBorders>
              <w:top w:val="nil"/>
              <w:left w:val="double" w:sz="4" w:space="0" w:color="000000"/>
              <w:bottom w:val="single" w:sz="4" w:space="0" w:color="000000"/>
              <w:right w:val="double" w:sz="4" w:space="0" w:color="000000"/>
            </w:tcBorders>
          </w:tcPr>
          <w:p w14:paraId="435626B5" w14:textId="7DD38E93"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résidus ajustés</w:t>
            </w:r>
          </w:p>
        </w:tc>
        <w:tc>
          <w:tcPr>
            <w:tcW w:w="2247" w:type="dxa"/>
            <w:tcBorders>
              <w:top w:val="nil"/>
              <w:left w:val="double" w:sz="4" w:space="0" w:color="000000"/>
              <w:bottom w:val="single" w:sz="4" w:space="0" w:color="000000"/>
              <w:right w:val="single" w:sz="4" w:space="0" w:color="000000"/>
            </w:tcBorders>
          </w:tcPr>
          <w:p w14:paraId="5B17BC34"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1,91</w:t>
            </w:r>
          </w:p>
        </w:tc>
        <w:tc>
          <w:tcPr>
            <w:tcW w:w="1590" w:type="dxa"/>
            <w:tcBorders>
              <w:top w:val="nil"/>
              <w:left w:val="single" w:sz="4" w:space="0" w:color="000000"/>
              <w:bottom w:val="single" w:sz="4" w:space="0" w:color="000000"/>
              <w:right w:val="single" w:sz="4" w:space="0" w:color="000000"/>
            </w:tcBorders>
          </w:tcPr>
          <w:p w14:paraId="389BF78D" w14:textId="77777777" w:rsidR="0022413E" w:rsidRPr="00F432C5" w:rsidRDefault="0022413E" w:rsidP="009661E2">
            <w:pPr>
              <w:tabs>
                <w:tab w:val="center" w:pos="8789"/>
                <w:tab w:val="center" w:pos="9072"/>
              </w:tabs>
              <w:spacing w:line="259" w:lineRule="auto"/>
              <w:ind w:left="658"/>
              <w:jc w:val="right"/>
              <w:rPr>
                <w:rFonts w:ascii="Times" w:hAnsi="Times"/>
              </w:rPr>
            </w:pPr>
            <w:r w:rsidRPr="00F432C5">
              <w:rPr>
                <w:rFonts w:ascii="Times" w:hAnsi="Times"/>
              </w:rPr>
              <w:t>-1,35</w:t>
            </w:r>
          </w:p>
        </w:tc>
        <w:tc>
          <w:tcPr>
            <w:tcW w:w="1746" w:type="dxa"/>
            <w:tcBorders>
              <w:top w:val="nil"/>
              <w:left w:val="single" w:sz="4" w:space="0" w:color="000000"/>
              <w:bottom w:val="single" w:sz="4" w:space="0" w:color="000000"/>
              <w:right w:val="single" w:sz="4" w:space="0" w:color="000000"/>
            </w:tcBorders>
          </w:tcPr>
          <w:p w14:paraId="52749BD6" w14:textId="77777777" w:rsidR="0022413E" w:rsidRPr="00F432C5" w:rsidRDefault="0022413E" w:rsidP="009661E2">
            <w:pPr>
              <w:tabs>
                <w:tab w:val="center" w:pos="8789"/>
                <w:tab w:val="center" w:pos="9072"/>
              </w:tabs>
              <w:spacing w:line="259" w:lineRule="auto"/>
              <w:jc w:val="right"/>
              <w:rPr>
                <w:rFonts w:ascii="Times" w:hAnsi="Times"/>
              </w:rPr>
            </w:pPr>
            <w:r w:rsidRPr="00F432C5">
              <w:rPr>
                <w:rFonts w:ascii="Times" w:hAnsi="Times"/>
              </w:rPr>
              <w:t>-1,36</w:t>
            </w:r>
          </w:p>
        </w:tc>
        <w:tc>
          <w:tcPr>
            <w:tcW w:w="1534" w:type="dxa"/>
            <w:tcBorders>
              <w:top w:val="nil"/>
              <w:left w:val="single" w:sz="4" w:space="0" w:color="000000"/>
              <w:bottom w:val="single" w:sz="4" w:space="0" w:color="000000"/>
              <w:right w:val="single" w:sz="4" w:space="0" w:color="000000"/>
            </w:tcBorders>
          </w:tcPr>
          <w:p w14:paraId="5E8B42BF" w14:textId="77777777" w:rsidR="0022413E" w:rsidRPr="00F432C5" w:rsidRDefault="0022413E" w:rsidP="009661E2">
            <w:pPr>
              <w:tabs>
                <w:tab w:val="center" w:pos="8789"/>
                <w:tab w:val="center" w:pos="9072"/>
              </w:tabs>
              <w:spacing w:line="259" w:lineRule="auto"/>
              <w:jc w:val="right"/>
              <w:rPr>
                <w:rFonts w:ascii="Times" w:hAnsi="Times"/>
              </w:rPr>
            </w:pPr>
            <w:r w:rsidRPr="00F432C5">
              <w:rPr>
                <w:rFonts w:ascii="Times" w:hAnsi="Times"/>
              </w:rPr>
              <w:t>-,10</w:t>
            </w:r>
          </w:p>
        </w:tc>
        <w:tc>
          <w:tcPr>
            <w:tcW w:w="1431" w:type="dxa"/>
            <w:tcBorders>
              <w:top w:val="nil"/>
              <w:left w:val="single" w:sz="4" w:space="0" w:color="000000"/>
              <w:bottom w:val="single" w:sz="4" w:space="0" w:color="000000"/>
              <w:right w:val="double" w:sz="4" w:space="0" w:color="000000"/>
            </w:tcBorders>
          </w:tcPr>
          <w:p w14:paraId="1F8C89B5" w14:textId="77777777" w:rsidR="0022413E" w:rsidRPr="00F432C5" w:rsidRDefault="0022413E" w:rsidP="00344F38">
            <w:pPr>
              <w:tabs>
                <w:tab w:val="center" w:pos="8789"/>
                <w:tab w:val="center" w:pos="9072"/>
              </w:tabs>
              <w:spacing w:line="259" w:lineRule="auto"/>
              <w:ind w:left="660"/>
              <w:jc w:val="right"/>
              <w:rPr>
                <w:rFonts w:ascii="Times" w:hAnsi="Times"/>
              </w:rPr>
            </w:pPr>
            <w:r w:rsidRPr="00F432C5">
              <w:rPr>
                <w:rFonts w:ascii="Times" w:hAnsi="Times"/>
              </w:rPr>
              <w:t>,00</w:t>
            </w:r>
          </w:p>
        </w:tc>
      </w:tr>
      <w:tr w:rsidR="0022413E" w:rsidRPr="00F432C5" w14:paraId="3105BA28" w14:textId="77777777" w:rsidTr="00E670FA">
        <w:trPr>
          <w:trHeight w:val="342"/>
        </w:trPr>
        <w:tc>
          <w:tcPr>
            <w:tcW w:w="1857" w:type="dxa"/>
            <w:tcBorders>
              <w:top w:val="single" w:sz="4" w:space="0" w:color="000000"/>
              <w:left w:val="double" w:sz="4" w:space="0" w:color="000000"/>
              <w:right w:val="double" w:sz="4" w:space="0" w:color="000000"/>
            </w:tcBorders>
          </w:tcPr>
          <w:p w14:paraId="20F6EE9D" w14:textId="77777777"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Total</w:t>
            </w:r>
          </w:p>
        </w:tc>
        <w:tc>
          <w:tcPr>
            <w:tcW w:w="2247" w:type="dxa"/>
            <w:tcBorders>
              <w:top w:val="single" w:sz="4" w:space="0" w:color="000000"/>
              <w:left w:val="double" w:sz="4" w:space="0" w:color="000000"/>
              <w:right w:val="single" w:sz="4" w:space="0" w:color="000000"/>
            </w:tcBorders>
          </w:tcPr>
          <w:p w14:paraId="3C2CC8A3"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140,00</w:t>
            </w:r>
          </w:p>
        </w:tc>
        <w:tc>
          <w:tcPr>
            <w:tcW w:w="1590" w:type="dxa"/>
            <w:tcBorders>
              <w:top w:val="single" w:sz="4" w:space="0" w:color="000000"/>
              <w:left w:val="single" w:sz="4" w:space="0" w:color="000000"/>
              <w:right w:val="single" w:sz="4" w:space="0" w:color="000000"/>
            </w:tcBorders>
          </w:tcPr>
          <w:p w14:paraId="1D19F99F" w14:textId="77777777" w:rsidR="0022413E" w:rsidRPr="00F432C5" w:rsidRDefault="0022413E" w:rsidP="009661E2">
            <w:pPr>
              <w:tabs>
                <w:tab w:val="center" w:pos="8789"/>
                <w:tab w:val="center" w:pos="9072"/>
              </w:tabs>
              <w:spacing w:line="259" w:lineRule="auto"/>
              <w:ind w:left="549"/>
              <w:jc w:val="right"/>
              <w:rPr>
                <w:rFonts w:ascii="Times" w:hAnsi="Times"/>
              </w:rPr>
            </w:pPr>
            <w:r w:rsidRPr="00F432C5">
              <w:rPr>
                <w:rFonts w:ascii="Times" w:hAnsi="Times"/>
              </w:rPr>
              <w:t>67,00</w:t>
            </w:r>
          </w:p>
        </w:tc>
        <w:tc>
          <w:tcPr>
            <w:tcW w:w="1746" w:type="dxa"/>
            <w:tcBorders>
              <w:top w:val="single" w:sz="4" w:space="0" w:color="000000"/>
              <w:left w:val="single" w:sz="4" w:space="0" w:color="000000"/>
              <w:right w:val="single" w:sz="4" w:space="0" w:color="000000"/>
            </w:tcBorders>
          </w:tcPr>
          <w:p w14:paraId="088A0B87" w14:textId="77777777" w:rsidR="0022413E" w:rsidRPr="00F432C5" w:rsidRDefault="0022413E" w:rsidP="009661E2">
            <w:pPr>
              <w:tabs>
                <w:tab w:val="center" w:pos="8789"/>
                <w:tab w:val="center" w:pos="9072"/>
              </w:tabs>
              <w:spacing w:line="259" w:lineRule="auto"/>
              <w:jc w:val="right"/>
              <w:rPr>
                <w:rFonts w:ascii="Times" w:hAnsi="Times"/>
              </w:rPr>
            </w:pPr>
            <w:r w:rsidRPr="00F432C5">
              <w:rPr>
                <w:rFonts w:ascii="Times" w:hAnsi="Times"/>
              </w:rPr>
              <w:t>11,00</w:t>
            </w:r>
          </w:p>
        </w:tc>
        <w:tc>
          <w:tcPr>
            <w:tcW w:w="1534" w:type="dxa"/>
            <w:tcBorders>
              <w:top w:val="single" w:sz="4" w:space="0" w:color="000000"/>
              <w:left w:val="single" w:sz="4" w:space="0" w:color="000000"/>
              <w:right w:val="single" w:sz="4" w:space="0" w:color="000000"/>
            </w:tcBorders>
          </w:tcPr>
          <w:p w14:paraId="32E8E773" w14:textId="77777777" w:rsidR="0022413E" w:rsidRPr="00F432C5" w:rsidRDefault="0022413E" w:rsidP="009661E2">
            <w:pPr>
              <w:tabs>
                <w:tab w:val="center" w:pos="8789"/>
                <w:tab w:val="center" w:pos="9072"/>
              </w:tabs>
              <w:spacing w:line="259" w:lineRule="auto"/>
              <w:ind w:left="618"/>
              <w:jc w:val="right"/>
              <w:rPr>
                <w:rFonts w:ascii="Times" w:hAnsi="Times"/>
              </w:rPr>
            </w:pPr>
            <w:r w:rsidRPr="00F432C5">
              <w:rPr>
                <w:rFonts w:ascii="Times" w:hAnsi="Times"/>
              </w:rPr>
              <w:t>8,00</w:t>
            </w:r>
          </w:p>
        </w:tc>
        <w:tc>
          <w:tcPr>
            <w:tcW w:w="1431" w:type="dxa"/>
            <w:tcBorders>
              <w:top w:val="single" w:sz="4" w:space="0" w:color="000000"/>
              <w:left w:val="single" w:sz="4" w:space="0" w:color="000000"/>
              <w:right w:val="double" w:sz="4" w:space="0" w:color="000000"/>
            </w:tcBorders>
          </w:tcPr>
          <w:p w14:paraId="2C040377" w14:textId="77777777" w:rsidR="0022413E" w:rsidRPr="00F432C5" w:rsidRDefault="0022413E" w:rsidP="00344F38">
            <w:pPr>
              <w:tabs>
                <w:tab w:val="center" w:pos="8789"/>
                <w:tab w:val="center" w:pos="9072"/>
              </w:tabs>
              <w:spacing w:line="259" w:lineRule="auto"/>
              <w:ind w:left="148"/>
              <w:jc w:val="right"/>
              <w:rPr>
                <w:rFonts w:ascii="Times" w:hAnsi="Times"/>
              </w:rPr>
            </w:pPr>
            <w:r w:rsidRPr="00F432C5">
              <w:rPr>
                <w:rFonts w:ascii="Times" w:hAnsi="Times"/>
              </w:rPr>
              <w:t>226,00</w:t>
            </w:r>
          </w:p>
        </w:tc>
      </w:tr>
      <w:tr w:rsidR="0022413E" w:rsidRPr="00F432C5" w14:paraId="73CC941B" w14:textId="77777777" w:rsidTr="00E670FA">
        <w:trPr>
          <w:trHeight w:val="320"/>
        </w:trPr>
        <w:tc>
          <w:tcPr>
            <w:tcW w:w="1857" w:type="dxa"/>
            <w:tcBorders>
              <w:top w:val="nil"/>
              <w:left w:val="double" w:sz="4" w:space="0" w:color="000000"/>
              <w:bottom w:val="single" w:sz="4" w:space="0" w:color="auto"/>
              <w:right w:val="double" w:sz="4" w:space="0" w:color="000000"/>
            </w:tcBorders>
          </w:tcPr>
          <w:p w14:paraId="43C366C6" w14:textId="77777777" w:rsidR="0022413E" w:rsidRPr="00F432C5" w:rsidRDefault="0022413E" w:rsidP="00F432C5">
            <w:pPr>
              <w:tabs>
                <w:tab w:val="center" w:pos="8789"/>
                <w:tab w:val="center" w:pos="9072"/>
              </w:tabs>
              <w:spacing w:line="259" w:lineRule="auto"/>
              <w:ind w:left="131"/>
              <w:rPr>
                <w:rFonts w:ascii="Times" w:eastAsia="Calibri" w:hAnsi="Times" w:cs="Calibri"/>
              </w:rPr>
            </w:pPr>
          </w:p>
        </w:tc>
        <w:tc>
          <w:tcPr>
            <w:tcW w:w="2247" w:type="dxa"/>
            <w:tcBorders>
              <w:top w:val="nil"/>
              <w:left w:val="double" w:sz="4" w:space="0" w:color="000000"/>
              <w:bottom w:val="single" w:sz="4" w:space="0" w:color="auto"/>
              <w:right w:val="single" w:sz="4" w:space="0" w:color="000000"/>
            </w:tcBorders>
          </w:tcPr>
          <w:p w14:paraId="3A4A9664"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61,95%</w:t>
            </w:r>
          </w:p>
        </w:tc>
        <w:tc>
          <w:tcPr>
            <w:tcW w:w="1590" w:type="dxa"/>
            <w:tcBorders>
              <w:top w:val="nil"/>
              <w:left w:val="single" w:sz="4" w:space="0" w:color="000000"/>
              <w:bottom w:val="single" w:sz="4" w:space="0" w:color="auto"/>
              <w:right w:val="single" w:sz="4" w:space="0" w:color="000000"/>
            </w:tcBorders>
          </w:tcPr>
          <w:p w14:paraId="5A7859B6" w14:textId="77777777" w:rsidR="0022413E" w:rsidRPr="00F432C5" w:rsidRDefault="0022413E" w:rsidP="009661E2">
            <w:pPr>
              <w:tabs>
                <w:tab w:val="center" w:pos="8789"/>
                <w:tab w:val="center" w:pos="9072"/>
              </w:tabs>
              <w:spacing w:line="259" w:lineRule="auto"/>
              <w:ind w:left="351"/>
              <w:jc w:val="right"/>
              <w:rPr>
                <w:rFonts w:ascii="Times" w:hAnsi="Times"/>
              </w:rPr>
            </w:pPr>
            <w:r w:rsidRPr="00F432C5">
              <w:rPr>
                <w:rFonts w:ascii="Times" w:hAnsi="Times"/>
              </w:rPr>
              <w:t>29,65%</w:t>
            </w:r>
          </w:p>
        </w:tc>
        <w:tc>
          <w:tcPr>
            <w:tcW w:w="1746" w:type="dxa"/>
            <w:tcBorders>
              <w:top w:val="nil"/>
              <w:left w:val="single" w:sz="4" w:space="0" w:color="000000"/>
              <w:bottom w:val="single" w:sz="4" w:space="0" w:color="auto"/>
              <w:right w:val="single" w:sz="4" w:space="0" w:color="000000"/>
            </w:tcBorders>
          </w:tcPr>
          <w:p w14:paraId="56167DB9" w14:textId="77777777" w:rsidR="0022413E" w:rsidRPr="00F432C5" w:rsidRDefault="0022413E" w:rsidP="009661E2">
            <w:pPr>
              <w:tabs>
                <w:tab w:val="center" w:pos="8789"/>
                <w:tab w:val="center" w:pos="9072"/>
              </w:tabs>
              <w:spacing w:line="259" w:lineRule="auto"/>
              <w:ind w:left="655"/>
              <w:jc w:val="right"/>
              <w:rPr>
                <w:rFonts w:ascii="Times" w:hAnsi="Times"/>
              </w:rPr>
            </w:pPr>
            <w:r w:rsidRPr="00F432C5">
              <w:rPr>
                <w:rFonts w:ascii="Times" w:hAnsi="Times"/>
              </w:rPr>
              <w:t>4,87%</w:t>
            </w:r>
          </w:p>
        </w:tc>
        <w:tc>
          <w:tcPr>
            <w:tcW w:w="1534" w:type="dxa"/>
            <w:tcBorders>
              <w:top w:val="nil"/>
              <w:left w:val="single" w:sz="4" w:space="0" w:color="000000"/>
              <w:bottom w:val="single" w:sz="4" w:space="0" w:color="auto"/>
              <w:right w:val="single" w:sz="4" w:space="0" w:color="000000"/>
            </w:tcBorders>
          </w:tcPr>
          <w:p w14:paraId="37E1FD8C" w14:textId="77777777" w:rsidR="0022413E" w:rsidRPr="00F432C5" w:rsidRDefault="0022413E" w:rsidP="009661E2">
            <w:pPr>
              <w:tabs>
                <w:tab w:val="center" w:pos="8789"/>
                <w:tab w:val="center" w:pos="9072"/>
              </w:tabs>
              <w:spacing w:line="259" w:lineRule="auto"/>
              <w:ind w:left="448"/>
              <w:jc w:val="right"/>
              <w:rPr>
                <w:rFonts w:ascii="Times" w:hAnsi="Times"/>
              </w:rPr>
            </w:pPr>
            <w:r w:rsidRPr="00F432C5">
              <w:rPr>
                <w:rFonts w:ascii="Times" w:hAnsi="Times"/>
              </w:rPr>
              <w:t>3,54%</w:t>
            </w:r>
          </w:p>
        </w:tc>
        <w:tc>
          <w:tcPr>
            <w:tcW w:w="1431" w:type="dxa"/>
            <w:tcBorders>
              <w:top w:val="nil"/>
              <w:left w:val="single" w:sz="4" w:space="0" w:color="000000"/>
              <w:bottom w:val="single" w:sz="4" w:space="0" w:color="auto"/>
              <w:right w:val="double" w:sz="4" w:space="0" w:color="000000"/>
            </w:tcBorders>
          </w:tcPr>
          <w:p w14:paraId="73C8A771" w14:textId="77777777" w:rsidR="0022413E" w:rsidRPr="00F432C5" w:rsidRDefault="0022413E" w:rsidP="00344F38">
            <w:pPr>
              <w:tabs>
                <w:tab w:val="center" w:pos="8789"/>
                <w:tab w:val="center" w:pos="9072"/>
              </w:tabs>
              <w:spacing w:line="259" w:lineRule="auto"/>
              <w:jc w:val="right"/>
              <w:rPr>
                <w:rFonts w:ascii="Times" w:hAnsi="Times"/>
              </w:rPr>
            </w:pPr>
            <w:r w:rsidRPr="00F432C5">
              <w:rPr>
                <w:rFonts w:ascii="Times" w:hAnsi="Times"/>
              </w:rPr>
              <w:t>100,00%</w:t>
            </w:r>
          </w:p>
        </w:tc>
      </w:tr>
    </w:tbl>
    <w:p w14:paraId="4C80B325" w14:textId="77777777" w:rsidR="00A81FBF" w:rsidRPr="00A81FBF" w:rsidRDefault="00A81FBF" w:rsidP="00A81FBF">
      <w:pPr>
        <w:tabs>
          <w:tab w:val="center" w:pos="8789"/>
          <w:tab w:val="center" w:pos="9072"/>
        </w:tabs>
        <w:ind w:left="-5"/>
        <w:jc w:val="both"/>
        <w:rPr>
          <w:sz w:val="10"/>
          <w:szCs w:val="10"/>
        </w:rPr>
      </w:pPr>
    </w:p>
    <w:p w14:paraId="670AD5B1" w14:textId="19682C85" w:rsidR="00A81FBF" w:rsidRPr="00E670FA" w:rsidRDefault="00A81FBF" w:rsidP="00A81FBF">
      <w:pPr>
        <w:tabs>
          <w:tab w:val="center" w:pos="8789"/>
          <w:tab w:val="center" w:pos="9072"/>
        </w:tabs>
        <w:ind w:left="-5"/>
        <w:jc w:val="both"/>
        <w:rPr>
          <w:sz w:val="20"/>
          <w:szCs w:val="20"/>
        </w:rPr>
      </w:pPr>
      <w:r w:rsidRPr="00051645">
        <w:rPr>
          <w:sz w:val="20"/>
          <w:szCs w:val="20"/>
        </w:rPr>
        <w:t>Notes : Test du Khi2 significatif au seuil de 1 %.</w:t>
      </w:r>
    </w:p>
    <w:p w14:paraId="25B4C7BC" w14:textId="58079D14" w:rsidR="00A81FBF" w:rsidRDefault="00A81FBF" w:rsidP="00E23DA3">
      <w:pPr>
        <w:tabs>
          <w:tab w:val="center" w:pos="8789"/>
          <w:tab w:val="center" w:pos="9072"/>
        </w:tabs>
        <w:ind w:left="-5"/>
        <w:jc w:val="both"/>
        <w:rPr>
          <w:sz w:val="20"/>
          <w:szCs w:val="20"/>
        </w:rPr>
      </w:pPr>
      <w:r w:rsidRPr="00A95F97">
        <w:rPr>
          <w:sz w:val="20"/>
          <w:szCs w:val="20"/>
        </w:rPr>
        <w:t>Lecture</w:t>
      </w:r>
      <w:r>
        <w:rPr>
          <w:sz w:val="20"/>
          <w:szCs w:val="20"/>
        </w:rPr>
        <w:t xml:space="preserve"> </w:t>
      </w:r>
      <w:r w:rsidRPr="00A95F97">
        <w:rPr>
          <w:sz w:val="20"/>
          <w:szCs w:val="20"/>
        </w:rPr>
        <w:t xml:space="preserve">: Parmi les </w:t>
      </w:r>
      <w:r>
        <w:rPr>
          <w:sz w:val="20"/>
          <w:szCs w:val="20"/>
        </w:rPr>
        <w:t>personnes</w:t>
      </w:r>
      <w:r w:rsidRPr="00A95F97">
        <w:rPr>
          <w:sz w:val="20"/>
          <w:szCs w:val="20"/>
        </w:rPr>
        <w:t xml:space="preserve"> cérébrolésé</w:t>
      </w:r>
      <w:r>
        <w:rPr>
          <w:sz w:val="20"/>
          <w:szCs w:val="20"/>
        </w:rPr>
        <w:t>e</w:t>
      </w:r>
      <w:r w:rsidRPr="00A95F97">
        <w:rPr>
          <w:sz w:val="20"/>
          <w:szCs w:val="20"/>
        </w:rPr>
        <w:t xml:space="preserve">s </w:t>
      </w:r>
      <w:r>
        <w:rPr>
          <w:sz w:val="20"/>
          <w:szCs w:val="20"/>
        </w:rPr>
        <w:t>qui ont eu à vivre un accident avant qu’elles soient majeures</w:t>
      </w:r>
      <w:r w:rsidR="00000584">
        <w:rPr>
          <w:sz w:val="20"/>
          <w:szCs w:val="20"/>
        </w:rPr>
        <w:t>,</w:t>
      </w:r>
      <w:r>
        <w:rPr>
          <w:sz w:val="20"/>
          <w:szCs w:val="20"/>
        </w:rPr>
        <w:t xml:space="preserve"> </w:t>
      </w:r>
      <w:r w:rsidRPr="00A81FBF">
        <w:rPr>
          <w:sz w:val="20"/>
          <w:szCs w:val="20"/>
        </w:rPr>
        <w:t>17,86%</w:t>
      </w:r>
      <w:r>
        <w:rPr>
          <w:sz w:val="20"/>
          <w:szCs w:val="20"/>
        </w:rPr>
        <w:t xml:space="preserve"> </w:t>
      </w:r>
      <w:r w:rsidRPr="00916E6B">
        <w:rPr>
          <w:sz w:val="20"/>
          <w:szCs w:val="20"/>
        </w:rPr>
        <w:t>déclarent</w:t>
      </w:r>
      <w:r>
        <w:rPr>
          <w:sz w:val="20"/>
          <w:szCs w:val="20"/>
        </w:rPr>
        <w:t xml:space="preserve"> </w:t>
      </w:r>
      <w:r w:rsidRPr="00A81FBF">
        <w:rPr>
          <w:sz w:val="20"/>
          <w:szCs w:val="20"/>
        </w:rPr>
        <w:t xml:space="preserve">a posteriori ne pas avoir eu le sentiment de ne pas avoir compris ce qui leur a été proposé comme protocole </w:t>
      </w:r>
      <w:r w:rsidR="00D53833">
        <w:rPr>
          <w:sz w:val="20"/>
          <w:szCs w:val="20"/>
        </w:rPr>
        <w:t>de soins</w:t>
      </w:r>
      <w:r w:rsidR="00E23DA3">
        <w:rPr>
          <w:sz w:val="20"/>
          <w:szCs w:val="20"/>
        </w:rPr>
        <w:t xml:space="preserve"> ; ; alors qu’aucun.e de nos enquêté.es qui a eu à faire face à un tel incident de santé après </w:t>
      </w:r>
      <w:r w:rsidR="00E23DA3" w:rsidRPr="003D2A3F">
        <w:rPr>
          <w:sz w:val="20"/>
          <w:szCs w:val="20"/>
        </w:rPr>
        <w:t xml:space="preserve">62 ans </w:t>
      </w:r>
      <w:r w:rsidR="00E23DA3">
        <w:rPr>
          <w:sz w:val="20"/>
          <w:szCs w:val="20"/>
        </w:rPr>
        <w:t>ne partage ce point de vue.</w:t>
      </w:r>
    </w:p>
    <w:p w14:paraId="4A886F62" w14:textId="77777777" w:rsidR="00E40404" w:rsidRDefault="00E40404" w:rsidP="00E40404">
      <w:pPr>
        <w:jc w:val="both"/>
        <w:rPr>
          <w:b/>
          <w:bCs/>
          <w:color w:val="38761D"/>
          <w:sz w:val="22"/>
          <w:szCs w:val="22"/>
          <w:u w:val="single"/>
          <w:shd w:val="clear" w:color="auto" w:fill="FFD966"/>
        </w:rPr>
      </w:pPr>
    </w:p>
    <w:p w14:paraId="6B283D60" w14:textId="7928B52C" w:rsidR="00E40404" w:rsidRPr="00AA58B6" w:rsidRDefault="00E40404" w:rsidP="00E40404">
      <w:pPr>
        <w:jc w:val="both"/>
      </w:pPr>
      <w:r w:rsidRPr="00AA58B6">
        <w:t>L</w:t>
      </w:r>
      <w:r w:rsidR="000E7685" w:rsidRPr="00AA58B6">
        <w:t>e cas de Jessica - à laquelle nous nous sommes référées précédemment - rend compte de ce lien de dépendance entre l’âge de l’accident et l’arsenal des dispositifs qui sera mis en place pour faire face aux situations de handicap. Ce dernier apparait alors comme la conséquence d’un combat judiciaire acharné : celui des parent.es. Mais à quel prix ? L</w:t>
      </w:r>
      <w:r w:rsidRPr="00AA58B6">
        <w:t>orsque l’accident a lieu durant l’enfance, les conséquences pour les parent</w:t>
      </w:r>
      <w:r w:rsidR="00364C0A" w:rsidRPr="00AA58B6">
        <w:t>.e</w:t>
      </w:r>
      <w:r w:rsidRPr="00AA58B6">
        <w:t>s</w:t>
      </w:r>
      <w:r w:rsidR="003311CF" w:rsidRPr="00AA58B6">
        <w:t xml:space="preserve"> et le reste de la famille</w:t>
      </w:r>
      <w:r w:rsidRPr="00AA58B6">
        <w:t xml:space="preserve"> peuvent être tragiques</w:t>
      </w:r>
      <w:r w:rsidR="003311CF" w:rsidRPr="00AA58B6">
        <w:t xml:space="preserve"> – et ce</w:t>
      </w:r>
      <w:r w:rsidRPr="00AA58B6">
        <w:t xml:space="preserve"> en dépit des aides octroyées</w:t>
      </w:r>
      <w:r w:rsidR="00364C0A" w:rsidRPr="00AA58B6">
        <w:t xml:space="preserve"> et d’un combat judiciaire mené à terme</w:t>
      </w:r>
      <w:r w:rsidRPr="00AA58B6">
        <w:t>.</w:t>
      </w:r>
      <w:r w:rsidR="000E7685" w:rsidRPr="00AA58B6">
        <w:t xml:space="preserve"> Delphine</w:t>
      </w:r>
      <w:r w:rsidRPr="00AA58B6">
        <w:t xml:space="preserve"> </w:t>
      </w:r>
      <w:r w:rsidR="003311CF" w:rsidRPr="00AA58B6">
        <w:t>a eu à vivre un traumatisme crânien alors qu’elle était en colonie des vacances avec ses sœurs aînées. Une chute de 10 mètres lors d’une séance d’escalade lui sera fatale. Atteinte d’une hémiplégie gauche</w:t>
      </w:r>
      <w:r w:rsidR="0033027F" w:rsidRPr="00AA58B6">
        <w:t xml:space="preserve"> et </w:t>
      </w:r>
      <w:r w:rsidR="000E7685" w:rsidRPr="00AA58B6">
        <w:t xml:space="preserve">des </w:t>
      </w:r>
      <w:r w:rsidR="0033027F" w:rsidRPr="00AA58B6">
        <w:t>pertes de mémoire</w:t>
      </w:r>
      <w:r w:rsidR="000E7685" w:rsidRPr="00AA58B6">
        <w:t xml:space="preserve"> conséquentes</w:t>
      </w:r>
      <w:r w:rsidR="003311CF" w:rsidRPr="00AA58B6">
        <w:t>, elle peine à communiquer</w:t>
      </w:r>
      <w:r w:rsidR="000E7685" w:rsidRPr="00AA58B6">
        <w:t>,</w:t>
      </w:r>
      <w:r w:rsidR="003311CF" w:rsidRPr="00AA58B6">
        <w:t xml:space="preserve"> mais elle tient à </w:t>
      </w:r>
      <w:r w:rsidR="0033027F" w:rsidRPr="00AA58B6">
        <w:t xml:space="preserve">apporter son </w:t>
      </w:r>
      <w:r w:rsidR="003311CF" w:rsidRPr="00AA58B6">
        <w:t>témoign</w:t>
      </w:r>
      <w:r w:rsidR="0033027F" w:rsidRPr="00AA58B6">
        <w:t>ag</w:t>
      </w:r>
      <w:r w:rsidR="003311CF" w:rsidRPr="00AA58B6">
        <w:t>e aux côtés de sa mère</w:t>
      </w:r>
      <w:r w:rsidR="00364C0A" w:rsidRPr="00AA58B6">
        <w:t>,</w:t>
      </w:r>
      <w:r w:rsidR="003311CF" w:rsidRPr="00AA58B6">
        <w:t xml:space="preserve"> qui l’accompagne. À la suite de son entretien, on échange avec </w:t>
      </w:r>
      <w:r w:rsidR="00364C0A" w:rsidRPr="00AA58B6">
        <w:t>l</w:t>
      </w:r>
      <w:r w:rsidRPr="00AA58B6">
        <w:t>a mère</w:t>
      </w:r>
      <w:r w:rsidR="00364C0A" w:rsidRPr="00AA58B6">
        <w:t xml:space="preserve"> de </w:t>
      </w:r>
      <w:r w:rsidR="000E7685" w:rsidRPr="00EB054C">
        <w:t>Delphine</w:t>
      </w:r>
      <w:r w:rsidRPr="00AA58B6">
        <w:t>, 64 ans, coiffeuse, toujours en exercice</w:t>
      </w:r>
      <w:r w:rsidR="000E7685" w:rsidRPr="00AA58B6">
        <w:t>.</w:t>
      </w:r>
      <w:r w:rsidR="003311CF" w:rsidRPr="00AA58B6">
        <w:t xml:space="preserve"> Voilà ce qu’elle nous raconte</w:t>
      </w:r>
      <w:r w:rsidR="000E7685" w:rsidRPr="00AA58B6">
        <w:t> :</w:t>
      </w:r>
    </w:p>
    <w:p w14:paraId="5D6FE2F1" w14:textId="77777777" w:rsidR="00E40404" w:rsidRDefault="00E40404" w:rsidP="00E40404">
      <w:pPr>
        <w:jc w:val="both"/>
        <w:rPr>
          <w:b/>
          <w:bCs/>
          <w:color w:val="38761D"/>
          <w:sz w:val="22"/>
          <w:szCs w:val="22"/>
          <w:u w:val="single"/>
          <w:shd w:val="clear" w:color="auto" w:fill="FFD966"/>
        </w:rPr>
      </w:pPr>
    </w:p>
    <w:p w14:paraId="24F78AB9" w14:textId="0F994362" w:rsidR="00E40404" w:rsidRPr="00F432C5" w:rsidRDefault="00E40404" w:rsidP="007C23BE">
      <w:pPr>
        <w:ind w:left="851"/>
        <w:jc w:val="both"/>
        <w:rPr>
          <w:color w:val="000000"/>
          <w:sz w:val="20"/>
          <w:szCs w:val="20"/>
        </w:rPr>
      </w:pPr>
      <w:r w:rsidRPr="00F432C5">
        <w:rPr>
          <w:color w:val="000000"/>
          <w:sz w:val="20"/>
          <w:szCs w:val="20"/>
        </w:rPr>
        <w:t>Mon mari est décédé parce qu</w:t>
      </w:r>
      <w:r w:rsidR="008C509C" w:rsidRPr="00F432C5">
        <w:rPr>
          <w:color w:val="000000"/>
          <w:sz w:val="20"/>
          <w:szCs w:val="20"/>
        </w:rPr>
        <w:t>’</w:t>
      </w:r>
      <w:r w:rsidRPr="00F432C5">
        <w:rPr>
          <w:color w:val="000000"/>
          <w:sz w:val="20"/>
          <w:szCs w:val="20"/>
        </w:rPr>
        <w:t>il a eu une leucémie</w:t>
      </w:r>
      <w:r w:rsidR="00364C0A" w:rsidRPr="00F432C5">
        <w:rPr>
          <w:color w:val="000000"/>
          <w:sz w:val="20"/>
          <w:szCs w:val="20"/>
        </w:rPr>
        <w:t>,</w:t>
      </w:r>
      <w:r w:rsidRPr="00F432C5">
        <w:rPr>
          <w:color w:val="000000"/>
          <w:sz w:val="20"/>
          <w:szCs w:val="20"/>
        </w:rPr>
        <w:t xml:space="preserve"> mais je pense que… ça </w:t>
      </w:r>
      <w:r w:rsidR="00364C0A" w:rsidRPr="00F432C5">
        <w:rPr>
          <w:color w:val="000000"/>
          <w:sz w:val="20"/>
          <w:szCs w:val="20"/>
        </w:rPr>
        <w:t xml:space="preserve">a </w:t>
      </w:r>
      <w:r w:rsidRPr="00F432C5">
        <w:rPr>
          <w:color w:val="000000"/>
          <w:sz w:val="20"/>
          <w:szCs w:val="20"/>
        </w:rPr>
        <w:t>été</w:t>
      </w:r>
      <w:r w:rsidR="00364C0A" w:rsidRPr="00F432C5">
        <w:rPr>
          <w:color w:val="000000"/>
          <w:sz w:val="20"/>
          <w:szCs w:val="20"/>
        </w:rPr>
        <w:t>,</w:t>
      </w:r>
      <w:r w:rsidRPr="00F432C5">
        <w:rPr>
          <w:color w:val="000000"/>
          <w:sz w:val="20"/>
          <w:szCs w:val="20"/>
        </w:rPr>
        <w:t xml:space="preserve"> </w:t>
      </w:r>
      <w:r w:rsidR="00364C0A" w:rsidRPr="00F432C5">
        <w:rPr>
          <w:color w:val="000000"/>
          <w:sz w:val="20"/>
          <w:szCs w:val="20"/>
        </w:rPr>
        <w:t>en</w:t>
      </w:r>
      <w:r w:rsidRPr="00F432C5">
        <w:rPr>
          <w:color w:val="000000"/>
          <w:sz w:val="20"/>
          <w:szCs w:val="20"/>
        </w:rPr>
        <w:t xml:space="preserve"> grande partie</w:t>
      </w:r>
      <w:r w:rsidR="00364C0A" w:rsidRPr="00F432C5">
        <w:rPr>
          <w:color w:val="000000"/>
          <w:sz w:val="20"/>
          <w:szCs w:val="20"/>
        </w:rPr>
        <w:t>,</w:t>
      </w:r>
      <w:r w:rsidRPr="00F432C5">
        <w:rPr>
          <w:color w:val="000000"/>
          <w:sz w:val="20"/>
          <w:szCs w:val="20"/>
        </w:rPr>
        <w:t xml:space="preserve"> </w:t>
      </w:r>
      <w:r w:rsidR="00364C0A" w:rsidRPr="00F432C5">
        <w:rPr>
          <w:color w:val="000000"/>
          <w:sz w:val="20"/>
          <w:szCs w:val="20"/>
        </w:rPr>
        <w:t>de par</w:t>
      </w:r>
      <w:r w:rsidRPr="00F432C5">
        <w:rPr>
          <w:color w:val="000000"/>
          <w:sz w:val="20"/>
          <w:szCs w:val="20"/>
        </w:rPr>
        <w:t xml:space="preserve"> ce dévouement de… voilà… complet</w:t>
      </w:r>
      <w:r w:rsidR="00364C0A" w:rsidRPr="00F432C5">
        <w:rPr>
          <w:color w:val="000000"/>
          <w:sz w:val="20"/>
          <w:szCs w:val="20"/>
        </w:rPr>
        <w:t>,</w:t>
      </w:r>
      <w:r w:rsidRPr="00F432C5">
        <w:rPr>
          <w:color w:val="000000"/>
          <w:sz w:val="20"/>
          <w:szCs w:val="20"/>
        </w:rPr>
        <w:t xml:space="preserve"> pour défendre sa fille quoi</w:t>
      </w:r>
      <w:r w:rsidR="00364C0A" w:rsidRPr="00F432C5">
        <w:rPr>
          <w:color w:val="000000"/>
          <w:sz w:val="20"/>
          <w:szCs w:val="20"/>
        </w:rPr>
        <w:t>,</w:t>
      </w:r>
      <w:r w:rsidRPr="00F432C5">
        <w:rPr>
          <w:color w:val="000000"/>
          <w:sz w:val="20"/>
          <w:szCs w:val="20"/>
        </w:rPr>
        <w:t xml:space="preserve"> voilà… […] c’est mon mari qui s’est occupé de ma fille […] il est devenu une tierce personne </w:t>
      </w:r>
      <w:r w:rsidR="00364C0A" w:rsidRPr="00F432C5">
        <w:rPr>
          <w:color w:val="000000"/>
          <w:sz w:val="20"/>
          <w:szCs w:val="20"/>
        </w:rPr>
        <w:t xml:space="preserve">[tuteur] </w:t>
      </w:r>
      <w:r w:rsidRPr="00F432C5">
        <w:rPr>
          <w:color w:val="000000"/>
          <w:sz w:val="20"/>
          <w:szCs w:val="20"/>
        </w:rPr>
        <w:t>parce que… ayant perdu son emploi</w:t>
      </w:r>
      <w:r w:rsidR="00364C0A" w:rsidRPr="00F432C5">
        <w:rPr>
          <w:color w:val="000000"/>
          <w:sz w:val="20"/>
          <w:szCs w:val="20"/>
        </w:rPr>
        <w:t>… I</w:t>
      </w:r>
      <w:r w:rsidRPr="00F432C5">
        <w:rPr>
          <w:color w:val="000000"/>
          <w:sz w:val="20"/>
          <w:szCs w:val="20"/>
        </w:rPr>
        <w:t xml:space="preserve">l devait repartir juste avant que </w:t>
      </w:r>
      <w:r w:rsidR="000E7685" w:rsidRPr="00F432C5">
        <w:rPr>
          <w:color w:val="000000"/>
          <w:sz w:val="20"/>
          <w:szCs w:val="20"/>
        </w:rPr>
        <w:t xml:space="preserve">Delphine </w:t>
      </w:r>
      <w:r w:rsidRPr="00F432C5">
        <w:rPr>
          <w:color w:val="000000"/>
          <w:sz w:val="20"/>
          <w:szCs w:val="20"/>
        </w:rPr>
        <w:t>ait son accident… il devait parti</w:t>
      </w:r>
      <w:r w:rsidR="000E7685" w:rsidRPr="00F432C5">
        <w:rPr>
          <w:color w:val="000000"/>
          <w:sz w:val="20"/>
          <w:szCs w:val="20"/>
        </w:rPr>
        <w:t xml:space="preserve">r </w:t>
      </w:r>
      <w:r w:rsidRPr="00F432C5">
        <w:rPr>
          <w:color w:val="000000"/>
          <w:sz w:val="20"/>
          <w:szCs w:val="20"/>
        </w:rPr>
        <w:t xml:space="preserve">à l’étranger et euuh… il devait partir en septembre, </w:t>
      </w:r>
      <w:r w:rsidR="000E7685" w:rsidRPr="00F432C5">
        <w:rPr>
          <w:color w:val="000000"/>
          <w:sz w:val="20"/>
          <w:szCs w:val="20"/>
        </w:rPr>
        <w:t xml:space="preserve">Delphine </w:t>
      </w:r>
      <w:r w:rsidRPr="00F432C5">
        <w:rPr>
          <w:color w:val="000000"/>
          <w:sz w:val="20"/>
          <w:szCs w:val="20"/>
        </w:rPr>
        <w:t>a eu son accident en juillet donc… donc voilà</w:t>
      </w:r>
      <w:r w:rsidR="00364C0A" w:rsidRPr="00F432C5">
        <w:rPr>
          <w:color w:val="000000"/>
          <w:sz w:val="20"/>
          <w:szCs w:val="20"/>
        </w:rPr>
        <w:t>. I</w:t>
      </w:r>
      <w:r w:rsidRPr="00F432C5">
        <w:rPr>
          <w:color w:val="000000"/>
          <w:sz w:val="20"/>
          <w:szCs w:val="20"/>
        </w:rPr>
        <w:t>l était au chômage et de là bah… il a eu le RSA</w:t>
      </w:r>
      <w:r w:rsidR="00364C0A" w:rsidRPr="00F432C5">
        <w:rPr>
          <w:color w:val="000000"/>
          <w:sz w:val="20"/>
          <w:szCs w:val="20"/>
        </w:rPr>
        <w:t xml:space="preserve"> </w:t>
      </w:r>
      <w:r w:rsidRPr="00F432C5">
        <w:rPr>
          <w:color w:val="000000"/>
          <w:sz w:val="20"/>
          <w:szCs w:val="20"/>
        </w:rPr>
        <w:t>[…] le minimum quoi et puis</w:t>
      </w:r>
      <w:r w:rsidR="00364C0A" w:rsidRPr="00F432C5">
        <w:rPr>
          <w:color w:val="000000"/>
          <w:sz w:val="20"/>
          <w:szCs w:val="20"/>
        </w:rPr>
        <w:t>. I</w:t>
      </w:r>
      <w:r w:rsidRPr="00F432C5">
        <w:rPr>
          <w:color w:val="000000"/>
          <w:sz w:val="20"/>
          <w:szCs w:val="20"/>
        </w:rPr>
        <w:t xml:space="preserve">l est devenu tierce personne </w:t>
      </w:r>
      <w:r w:rsidR="000E7685" w:rsidRPr="00F432C5">
        <w:rPr>
          <w:color w:val="000000"/>
          <w:sz w:val="20"/>
          <w:szCs w:val="20"/>
        </w:rPr>
        <w:t xml:space="preserve">[tuteur] </w:t>
      </w:r>
      <w:r w:rsidRPr="00F432C5">
        <w:rPr>
          <w:color w:val="000000"/>
          <w:sz w:val="20"/>
          <w:szCs w:val="20"/>
        </w:rPr>
        <w:t>et comme moi j’avais mon salon</w:t>
      </w:r>
      <w:r w:rsidR="00364C0A" w:rsidRPr="00F432C5">
        <w:rPr>
          <w:color w:val="000000"/>
          <w:sz w:val="20"/>
          <w:szCs w:val="20"/>
        </w:rPr>
        <w:t>,</w:t>
      </w:r>
      <w:r w:rsidRPr="00F432C5">
        <w:rPr>
          <w:color w:val="000000"/>
          <w:sz w:val="20"/>
          <w:szCs w:val="20"/>
        </w:rPr>
        <w:t xml:space="preserve"> je pouvais pas non plus</w:t>
      </w:r>
      <w:r w:rsidR="00364C0A" w:rsidRPr="00F432C5">
        <w:rPr>
          <w:color w:val="000000"/>
          <w:sz w:val="20"/>
          <w:szCs w:val="20"/>
        </w:rPr>
        <w:t>,</w:t>
      </w:r>
      <w:r w:rsidRPr="00F432C5">
        <w:rPr>
          <w:color w:val="000000"/>
          <w:sz w:val="20"/>
          <w:szCs w:val="20"/>
        </w:rPr>
        <w:t xml:space="preserve"> voilà… quitter euuh… </w:t>
      </w:r>
      <w:r w:rsidR="00364C0A" w:rsidRPr="00F432C5">
        <w:rPr>
          <w:color w:val="000000"/>
          <w:sz w:val="20"/>
          <w:szCs w:val="20"/>
        </w:rPr>
        <w:t>B</w:t>
      </w:r>
      <w:r w:rsidRPr="00F432C5">
        <w:rPr>
          <w:color w:val="000000"/>
          <w:sz w:val="20"/>
          <w:szCs w:val="20"/>
        </w:rPr>
        <w:t>on</w:t>
      </w:r>
      <w:r w:rsidR="00364C0A" w:rsidRPr="00F432C5">
        <w:rPr>
          <w:color w:val="000000"/>
          <w:sz w:val="20"/>
          <w:szCs w:val="20"/>
        </w:rPr>
        <w:t>,</w:t>
      </w:r>
      <w:r w:rsidRPr="00F432C5">
        <w:rPr>
          <w:color w:val="000000"/>
          <w:sz w:val="20"/>
          <w:szCs w:val="20"/>
        </w:rPr>
        <w:t xml:space="preserve"> beh</w:t>
      </w:r>
      <w:r w:rsidR="00364C0A" w:rsidRPr="00F432C5">
        <w:rPr>
          <w:color w:val="000000"/>
          <w:sz w:val="20"/>
          <w:szCs w:val="20"/>
        </w:rPr>
        <w:t>,</w:t>
      </w:r>
      <w:r w:rsidRPr="00F432C5">
        <w:rPr>
          <w:color w:val="000000"/>
          <w:sz w:val="20"/>
          <w:szCs w:val="20"/>
        </w:rPr>
        <w:t xml:space="preserve"> </w:t>
      </w:r>
      <w:r w:rsidRPr="00F432C5">
        <w:rPr>
          <w:color w:val="000000"/>
          <w:sz w:val="20"/>
          <w:szCs w:val="20"/>
        </w:rPr>
        <w:lastRenderedPageBreak/>
        <w:t>c’est moi qui m’occupai</w:t>
      </w:r>
      <w:r w:rsidR="00364C0A" w:rsidRPr="00F432C5">
        <w:rPr>
          <w:color w:val="000000"/>
          <w:sz w:val="20"/>
          <w:szCs w:val="20"/>
        </w:rPr>
        <w:t>s</w:t>
      </w:r>
      <w:r w:rsidRPr="00F432C5">
        <w:rPr>
          <w:color w:val="000000"/>
          <w:sz w:val="20"/>
          <w:szCs w:val="20"/>
        </w:rPr>
        <w:t xml:space="preserve"> de </w:t>
      </w:r>
      <w:r w:rsidR="000E7685" w:rsidRPr="00F432C5">
        <w:rPr>
          <w:color w:val="000000"/>
          <w:sz w:val="20"/>
          <w:szCs w:val="20"/>
        </w:rPr>
        <w:t xml:space="preserve">Delphine </w:t>
      </w:r>
      <w:r w:rsidRPr="00F432C5">
        <w:rPr>
          <w:color w:val="000000"/>
          <w:sz w:val="20"/>
          <w:szCs w:val="20"/>
        </w:rPr>
        <w:t>le matin pour la doucher, l’habiller et tout</w:t>
      </w:r>
      <w:r w:rsidR="00364C0A" w:rsidRPr="00F432C5">
        <w:rPr>
          <w:color w:val="000000"/>
          <w:sz w:val="20"/>
          <w:szCs w:val="20"/>
        </w:rPr>
        <w:t xml:space="preserve">, </w:t>
      </w:r>
      <w:r w:rsidRPr="00F432C5">
        <w:rPr>
          <w:color w:val="000000"/>
          <w:sz w:val="20"/>
          <w:szCs w:val="20"/>
        </w:rPr>
        <w:t>puis… lui s’en occupait dans la journée</w:t>
      </w:r>
      <w:r w:rsidR="00EC0D57" w:rsidRPr="00F432C5">
        <w:rPr>
          <w:color w:val="000000"/>
          <w:sz w:val="20"/>
          <w:szCs w:val="20"/>
        </w:rPr>
        <w:t xml:space="preserve"> ; </w:t>
      </w:r>
      <w:r w:rsidRPr="00F432C5">
        <w:rPr>
          <w:color w:val="000000"/>
          <w:sz w:val="20"/>
          <w:szCs w:val="20"/>
        </w:rPr>
        <w:t>et moi j</w:t>
      </w:r>
      <w:r w:rsidR="00364C0A" w:rsidRPr="00F432C5">
        <w:rPr>
          <w:color w:val="000000"/>
          <w:sz w:val="20"/>
          <w:szCs w:val="20"/>
        </w:rPr>
        <w:t xml:space="preserve">e </w:t>
      </w:r>
      <w:r w:rsidRPr="00F432C5">
        <w:rPr>
          <w:color w:val="000000"/>
          <w:sz w:val="20"/>
          <w:szCs w:val="20"/>
        </w:rPr>
        <w:t>m’en occupais les soirs et les weekends […] à présent, c’est moi qui m’en</w:t>
      </w:r>
      <w:r w:rsidR="00364C0A" w:rsidRPr="00F432C5">
        <w:rPr>
          <w:color w:val="000000"/>
          <w:sz w:val="20"/>
          <w:szCs w:val="20"/>
        </w:rPr>
        <w:t xml:space="preserve"> </w:t>
      </w:r>
      <w:r w:rsidRPr="00F432C5">
        <w:rPr>
          <w:color w:val="000000"/>
          <w:sz w:val="20"/>
          <w:szCs w:val="20"/>
        </w:rPr>
        <w:t>occupe</w:t>
      </w:r>
      <w:r w:rsidR="00364C0A" w:rsidRPr="00F432C5">
        <w:rPr>
          <w:color w:val="000000"/>
          <w:sz w:val="20"/>
          <w:szCs w:val="20"/>
        </w:rPr>
        <w:t>,</w:t>
      </w:r>
      <w:r w:rsidRPr="00F432C5">
        <w:rPr>
          <w:color w:val="000000"/>
          <w:sz w:val="20"/>
          <w:szCs w:val="20"/>
        </w:rPr>
        <w:t xml:space="preserve"> enfin pas complètement, parce qu’elle a des aides hein</w:t>
      </w:r>
      <w:r w:rsidR="00364C0A" w:rsidRPr="00F432C5">
        <w:rPr>
          <w:color w:val="000000"/>
          <w:sz w:val="20"/>
          <w:szCs w:val="20"/>
        </w:rPr>
        <w:t>,</w:t>
      </w:r>
      <w:r w:rsidRPr="00F432C5">
        <w:rPr>
          <w:color w:val="000000"/>
          <w:sz w:val="20"/>
          <w:szCs w:val="20"/>
        </w:rPr>
        <w:t xml:space="preserve"> donc</w:t>
      </w:r>
      <w:r w:rsidR="00364C0A" w:rsidRPr="00F432C5">
        <w:rPr>
          <w:color w:val="000000"/>
          <w:sz w:val="20"/>
          <w:szCs w:val="20"/>
        </w:rPr>
        <w:t>,</w:t>
      </w:r>
      <w:r w:rsidRPr="00F432C5">
        <w:rPr>
          <w:color w:val="000000"/>
          <w:sz w:val="20"/>
          <w:szCs w:val="20"/>
        </w:rPr>
        <w:t xml:space="preserve"> moi je travaille mais bon</w:t>
      </w:r>
      <w:r w:rsidR="00364C0A" w:rsidRPr="00F432C5">
        <w:rPr>
          <w:color w:val="000000"/>
          <w:sz w:val="20"/>
          <w:szCs w:val="20"/>
        </w:rPr>
        <w:t>,</w:t>
      </w:r>
      <w:r w:rsidRPr="00F432C5">
        <w:rPr>
          <w:color w:val="000000"/>
          <w:sz w:val="20"/>
          <w:szCs w:val="20"/>
        </w:rPr>
        <w:t xml:space="preserve"> le mercredi je… je suis avec elle toute la journée </w:t>
      </w:r>
      <w:r w:rsidR="007C23BE" w:rsidRPr="00F432C5">
        <w:rPr>
          <w:color w:val="000000"/>
          <w:sz w:val="20"/>
          <w:szCs w:val="20"/>
        </w:rPr>
        <w:t>[…] ça été très dur pour elles [ses filles] quand elles étaient</w:t>
      </w:r>
      <w:r w:rsidR="00364C0A" w:rsidRPr="00F432C5">
        <w:rPr>
          <w:color w:val="000000"/>
          <w:sz w:val="20"/>
          <w:szCs w:val="20"/>
        </w:rPr>
        <w:t>..</w:t>
      </w:r>
      <w:r w:rsidR="007C23BE" w:rsidRPr="00F432C5">
        <w:rPr>
          <w:color w:val="000000"/>
          <w:sz w:val="20"/>
          <w:szCs w:val="20"/>
        </w:rPr>
        <w:t>. bah jeunes</w:t>
      </w:r>
      <w:r w:rsidR="00364C0A" w:rsidRPr="00F432C5">
        <w:rPr>
          <w:color w:val="000000"/>
          <w:sz w:val="20"/>
          <w:szCs w:val="20"/>
        </w:rPr>
        <w:t>,</w:t>
      </w:r>
      <w:r w:rsidR="007C23BE" w:rsidRPr="00F432C5">
        <w:rPr>
          <w:color w:val="000000"/>
          <w:sz w:val="20"/>
          <w:szCs w:val="20"/>
        </w:rPr>
        <w:t xml:space="preserve"> hein bien sûr… </w:t>
      </w:r>
      <w:r w:rsidR="00364C0A" w:rsidRPr="00F432C5">
        <w:rPr>
          <w:color w:val="000000"/>
          <w:sz w:val="20"/>
          <w:szCs w:val="20"/>
        </w:rPr>
        <w:t>D</w:t>
      </w:r>
      <w:r w:rsidR="007C23BE" w:rsidRPr="00F432C5">
        <w:rPr>
          <w:color w:val="000000"/>
          <w:sz w:val="20"/>
          <w:szCs w:val="20"/>
        </w:rPr>
        <w:t>onc pendant… pendant des mois bah on faisant… déjà pendant deux mois et demi déjà, on faisait tou</w:t>
      </w:r>
      <w:r w:rsidR="008C509C" w:rsidRPr="00F432C5">
        <w:rPr>
          <w:color w:val="000000"/>
          <w:sz w:val="20"/>
          <w:szCs w:val="20"/>
        </w:rPr>
        <w:t>s</w:t>
      </w:r>
      <w:r w:rsidR="007C23BE" w:rsidRPr="00F432C5">
        <w:rPr>
          <w:color w:val="000000"/>
          <w:sz w:val="20"/>
          <w:szCs w:val="20"/>
        </w:rPr>
        <w:t xml:space="preserve"> les jours</w:t>
      </w:r>
      <w:r w:rsidR="00364C0A" w:rsidRPr="00F432C5">
        <w:rPr>
          <w:color w:val="000000"/>
          <w:sz w:val="20"/>
          <w:szCs w:val="20"/>
        </w:rPr>
        <w:t xml:space="preserve"> </w:t>
      </w:r>
      <w:r w:rsidR="00EC0D57" w:rsidRPr="00F432C5">
        <w:rPr>
          <w:color w:val="000000"/>
          <w:sz w:val="20"/>
          <w:szCs w:val="20"/>
        </w:rPr>
        <w:t xml:space="preserve">XXXX- XXXX </w:t>
      </w:r>
      <w:r w:rsidR="00364C0A" w:rsidRPr="00F432C5">
        <w:rPr>
          <w:color w:val="000000"/>
          <w:sz w:val="20"/>
          <w:szCs w:val="20"/>
        </w:rPr>
        <w:t>[hôpital – domicile, soit 65 klm]</w:t>
      </w:r>
      <w:r w:rsidR="007C23BE" w:rsidRPr="00F432C5">
        <w:rPr>
          <w:color w:val="000000"/>
          <w:sz w:val="20"/>
          <w:szCs w:val="20"/>
        </w:rPr>
        <w:t xml:space="preserve">… tous les jours après ben… </w:t>
      </w:r>
      <w:r w:rsidR="00364C0A" w:rsidRPr="00F432C5">
        <w:rPr>
          <w:color w:val="000000"/>
          <w:sz w:val="20"/>
          <w:szCs w:val="20"/>
        </w:rPr>
        <w:t>XXX [centre de rééducation]</w:t>
      </w:r>
      <w:r w:rsidR="007C23BE" w:rsidRPr="00F432C5">
        <w:rPr>
          <w:color w:val="000000"/>
          <w:sz w:val="20"/>
          <w:szCs w:val="20"/>
        </w:rPr>
        <w:t xml:space="preserve">, on a fait… pendant cinq mois et demi, six mois… </w:t>
      </w:r>
      <w:r w:rsidR="00EC0D57" w:rsidRPr="00F432C5">
        <w:rPr>
          <w:color w:val="000000"/>
          <w:sz w:val="20"/>
          <w:szCs w:val="20"/>
        </w:rPr>
        <w:t>[tous les jours autant des kilomètres] D</w:t>
      </w:r>
      <w:r w:rsidR="007C23BE" w:rsidRPr="00F432C5">
        <w:rPr>
          <w:color w:val="000000"/>
          <w:sz w:val="20"/>
          <w:szCs w:val="20"/>
        </w:rPr>
        <w:t>onc c’est des amis proches qui s’en</w:t>
      </w:r>
      <w:r w:rsidR="008C509C" w:rsidRPr="00F432C5">
        <w:rPr>
          <w:color w:val="000000"/>
          <w:sz w:val="20"/>
          <w:szCs w:val="20"/>
        </w:rPr>
        <w:t xml:space="preserve"> </w:t>
      </w:r>
      <w:r w:rsidR="007C23BE" w:rsidRPr="00F432C5">
        <w:rPr>
          <w:color w:val="000000"/>
          <w:sz w:val="20"/>
          <w:szCs w:val="20"/>
        </w:rPr>
        <w:t>occupaient</w:t>
      </w:r>
      <w:r w:rsidR="00EC0D57" w:rsidRPr="00F432C5">
        <w:rPr>
          <w:color w:val="000000"/>
          <w:sz w:val="20"/>
          <w:szCs w:val="20"/>
        </w:rPr>
        <w:t>,</w:t>
      </w:r>
      <w:r w:rsidR="007C23BE" w:rsidRPr="00F432C5">
        <w:rPr>
          <w:color w:val="000000"/>
          <w:sz w:val="20"/>
          <w:szCs w:val="20"/>
        </w:rPr>
        <w:t xml:space="preserve"> voilà […] [</w:t>
      </w:r>
      <w:r w:rsidR="00EC0D57" w:rsidRPr="00F432C5">
        <w:rPr>
          <w:color w:val="000000"/>
          <w:sz w:val="20"/>
          <w:szCs w:val="20"/>
        </w:rPr>
        <w:t xml:space="preserve">Enquêteur : </w:t>
      </w:r>
      <w:r w:rsidR="007C23BE" w:rsidRPr="00F432C5">
        <w:rPr>
          <w:color w:val="000000"/>
          <w:sz w:val="20"/>
          <w:szCs w:val="20"/>
        </w:rPr>
        <w:t>Aujourd’hui elles sont</w:t>
      </w:r>
      <w:r w:rsidR="00EC0D57" w:rsidRPr="00F432C5">
        <w:rPr>
          <w:color w:val="000000"/>
          <w:sz w:val="20"/>
          <w:szCs w:val="20"/>
        </w:rPr>
        <w:t>… ?</w:t>
      </w:r>
      <w:r w:rsidR="007C23BE" w:rsidRPr="00F432C5">
        <w:rPr>
          <w:color w:val="000000"/>
          <w:sz w:val="20"/>
          <w:szCs w:val="20"/>
        </w:rPr>
        <w:t>] </w:t>
      </w:r>
      <w:r w:rsidR="00EC0D57" w:rsidRPr="00F432C5">
        <w:rPr>
          <w:color w:val="000000"/>
          <w:sz w:val="20"/>
          <w:szCs w:val="20"/>
        </w:rPr>
        <w:t xml:space="preserve">Elles sont </w:t>
      </w:r>
      <w:r w:rsidR="007C23BE" w:rsidRPr="00F432C5">
        <w:rPr>
          <w:color w:val="000000"/>
          <w:sz w:val="20"/>
          <w:szCs w:val="20"/>
        </w:rPr>
        <w:t>très présente</w:t>
      </w:r>
      <w:r w:rsidR="008C509C" w:rsidRPr="00F432C5">
        <w:rPr>
          <w:color w:val="000000"/>
          <w:sz w:val="20"/>
          <w:szCs w:val="20"/>
        </w:rPr>
        <w:t>s</w:t>
      </w:r>
      <w:r w:rsidR="007C23BE" w:rsidRPr="00F432C5">
        <w:rPr>
          <w:color w:val="000000"/>
          <w:sz w:val="20"/>
          <w:szCs w:val="20"/>
        </w:rPr>
        <w:t xml:space="preserve">… </w:t>
      </w:r>
      <w:r w:rsidR="000E7685" w:rsidRPr="00F432C5">
        <w:rPr>
          <w:color w:val="000000"/>
          <w:sz w:val="20"/>
          <w:szCs w:val="20"/>
        </w:rPr>
        <w:t xml:space="preserve"> </w:t>
      </w:r>
    </w:p>
    <w:p w14:paraId="2BCB482A" w14:textId="77777777" w:rsidR="00B90370" w:rsidRPr="007C23BE" w:rsidRDefault="00B90370" w:rsidP="007C23BE">
      <w:pPr>
        <w:ind w:left="851"/>
        <w:jc w:val="both"/>
        <w:rPr>
          <w:color w:val="38761D"/>
          <w:sz w:val="20"/>
          <w:szCs w:val="20"/>
          <w:shd w:val="clear" w:color="auto" w:fill="FFD966"/>
        </w:rPr>
      </w:pPr>
    </w:p>
    <w:p w14:paraId="68CC76FA" w14:textId="6056E649" w:rsidR="00E40404" w:rsidRPr="00A803D7" w:rsidRDefault="0033027F" w:rsidP="00B90370">
      <w:pPr>
        <w:jc w:val="both"/>
        <w:rPr>
          <w:color w:val="38761D"/>
          <w:shd w:val="clear" w:color="auto" w:fill="FFD966"/>
        </w:rPr>
      </w:pPr>
      <w:r w:rsidRPr="00F432C5">
        <w:t>Lorsqu</w:t>
      </w:r>
      <w:r w:rsidR="008C509C" w:rsidRPr="00F432C5">
        <w:t>e l</w:t>
      </w:r>
      <w:r w:rsidRPr="00F432C5">
        <w:t>’on demande à la mère de</w:t>
      </w:r>
      <w:r w:rsidR="00EC0D57" w:rsidRPr="00F432C5">
        <w:t xml:space="preserve"> Delphine</w:t>
      </w:r>
      <w:r w:rsidRPr="00F432C5">
        <w:t xml:space="preserve"> d’apprécier le suivi qui a été réservé à sa fille, la colère se mélange au désarroi, cherchant - tant bien que mal - à composer avec la violence des interactions de soins que la prise en charge lui a donné à vivre. Un demi-siècle après l’accident de </w:t>
      </w:r>
      <w:r w:rsidR="00EC0D57" w:rsidRPr="00F432C5">
        <w:t>Delphine</w:t>
      </w:r>
      <w:r w:rsidRPr="00F432C5">
        <w:t xml:space="preserve">, la phrase prononcée par le médecin qui s’est occupée de sa fille à l’époque, la hante toujours : « </w:t>
      </w:r>
      <w:r w:rsidRPr="00F432C5">
        <w:rPr>
          <w:i/>
          <w:iCs/>
        </w:rPr>
        <w:t xml:space="preserve">bon écoutez, votre fille ça sera un légume </w:t>
      </w:r>
      <w:r w:rsidRPr="00F432C5">
        <w:t>»</w:t>
      </w:r>
      <w:r w:rsidR="00A803D7" w:rsidRPr="00F432C5">
        <w:t xml:space="preserve">. Lors des décennies qui vont suivre, la mère de </w:t>
      </w:r>
      <w:r w:rsidR="00EC0D57" w:rsidRPr="00F432C5">
        <w:t>Delphine</w:t>
      </w:r>
      <w:r w:rsidR="00A803D7" w:rsidRPr="00F432C5">
        <w:t xml:space="preserve"> s’attèlera à lui prouver qu’il a eu tort. Mais une partie du mal est déjà</w:t>
      </w:r>
      <w:r w:rsidR="008C509C" w:rsidRPr="00F432C5">
        <w:t xml:space="preserve"> fait</w:t>
      </w:r>
      <w:r w:rsidR="00A803D7" w:rsidRPr="00F432C5">
        <w:t xml:space="preserve">, si l’on juge par les soins qui ont été dispensés à </w:t>
      </w:r>
      <w:r w:rsidR="00EC0D57" w:rsidRPr="00F432C5">
        <w:t>Delphine</w:t>
      </w:r>
      <w:r w:rsidR="008C509C" w:rsidRPr="00F432C5">
        <w:t xml:space="preserve">, à l’instar </w:t>
      </w:r>
      <w:r w:rsidR="00A803D7" w:rsidRPr="00F432C5">
        <w:t xml:space="preserve">des heures de rééducation </w:t>
      </w:r>
      <w:r w:rsidR="008C509C" w:rsidRPr="00F432C5">
        <w:t xml:space="preserve">manquantes </w:t>
      </w:r>
      <w:r w:rsidR="00A803D7" w:rsidRPr="00F432C5">
        <w:t>qui</w:t>
      </w:r>
      <w:r w:rsidR="008C509C" w:rsidRPr="00F432C5">
        <w:t>,</w:t>
      </w:r>
      <w:r w:rsidR="00A803D7" w:rsidRPr="00F432C5">
        <w:t xml:space="preserve"> d’après les dire</w:t>
      </w:r>
      <w:r w:rsidR="00EC0D57" w:rsidRPr="00F432C5">
        <w:t xml:space="preserve">s </w:t>
      </w:r>
      <w:r w:rsidR="00A803D7" w:rsidRPr="00F432C5">
        <w:t xml:space="preserve">de </w:t>
      </w:r>
      <w:r w:rsidR="00EC0D57" w:rsidRPr="00F432C5">
        <w:t>s</w:t>
      </w:r>
      <w:r w:rsidR="00A803D7" w:rsidRPr="00F432C5">
        <w:t>a mère</w:t>
      </w:r>
      <w:r w:rsidR="008C509C" w:rsidRPr="00F432C5">
        <w:t>,</w:t>
      </w:r>
      <w:r w:rsidR="00A803D7" w:rsidRPr="00F432C5">
        <w:t xml:space="preserve"> n’ont pas permis à </w:t>
      </w:r>
      <w:r w:rsidR="00EC0D57" w:rsidRPr="00F432C5">
        <w:t>Delphine</w:t>
      </w:r>
      <w:r w:rsidR="00A803D7" w:rsidRPr="00F432C5">
        <w:t xml:space="preserve"> de progresser</w:t>
      </w:r>
      <w:r w:rsidR="008C509C" w:rsidRPr="00F432C5">
        <w:t xml:space="preserve"> comme elle aurait imaginé. Plus encore, à la sortie du centre de rééducation, la mère de</w:t>
      </w:r>
      <w:r w:rsidR="00EC0D57" w:rsidRPr="00F432C5">
        <w:t xml:space="preserve"> Delphine</w:t>
      </w:r>
      <w:r w:rsidR="008C509C" w:rsidRPr="00F432C5">
        <w:t xml:space="preserve"> dénonce une</w:t>
      </w:r>
      <w:r w:rsidR="00A803D7" w:rsidRPr="00F432C5">
        <w:t xml:space="preserve"> mise en dépendance totale : « </w:t>
      </w:r>
      <w:r w:rsidR="00A803D7" w:rsidRPr="00F432C5">
        <w:rPr>
          <w:i/>
          <w:iCs/>
        </w:rPr>
        <w:t>ma fille au lieu de lui apprendre à être propre, il la laiss</w:t>
      </w:r>
      <w:r w:rsidR="008C509C" w:rsidRPr="00F432C5">
        <w:rPr>
          <w:i/>
          <w:iCs/>
        </w:rPr>
        <w:t>ait</w:t>
      </w:r>
      <w:r w:rsidR="00A803D7" w:rsidRPr="00F432C5">
        <w:rPr>
          <w:i/>
          <w:iCs/>
        </w:rPr>
        <w:t xml:space="preserve"> dans ses excréments donc euuh… il </w:t>
      </w:r>
      <w:r w:rsidR="00EC0D57" w:rsidRPr="00F432C5">
        <w:t>[médecin responsable],</w:t>
      </w:r>
      <w:r w:rsidR="00EC0D57" w:rsidRPr="00F432C5">
        <w:rPr>
          <w:i/>
          <w:iCs/>
        </w:rPr>
        <w:t xml:space="preserve"> </w:t>
      </w:r>
      <w:r w:rsidR="00A803D7" w:rsidRPr="00F432C5">
        <w:rPr>
          <w:i/>
          <w:iCs/>
        </w:rPr>
        <w:t>a même mis ce qu’il faut au niveau de sa trachéite qui était pas refermée hein et… non, non je pouvais plus supporter ça</w:t>
      </w:r>
      <w:r w:rsidR="00A803D7" w:rsidRPr="00F432C5">
        <w:t xml:space="preserve"> ». Si les propos dénoncent une prise en charge </w:t>
      </w:r>
      <w:r w:rsidR="00EC0D57" w:rsidRPr="00F432C5">
        <w:t xml:space="preserve">pour le moins </w:t>
      </w:r>
      <w:r w:rsidR="00A803D7" w:rsidRPr="00F432C5">
        <w:t>défaillante, ils donnent aussi à voir la mise en dépendance des personnes cérébrolésées et de leurs proches par rapport à un système de soins complètement</w:t>
      </w:r>
      <w:r w:rsidR="008C509C" w:rsidRPr="00F432C5">
        <w:t xml:space="preserve"> opaque,</w:t>
      </w:r>
      <w:r w:rsidR="00A803D7" w:rsidRPr="00F432C5">
        <w:t xml:space="preserve"> illisible et dysfonctionnel : « </w:t>
      </w:r>
      <w:r w:rsidR="00A803D7" w:rsidRPr="00F432C5">
        <w:rPr>
          <w:i/>
          <w:iCs/>
        </w:rPr>
        <w:t xml:space="preserve">parce que quand vous sortez de là </w:t>
      </w:r>
      <w:r w:rsidR="00A803D7" w:rsidRPr="00F432C5">
        <w:t>[h</w:t>
      </w:r>
      <w:r w:rsidR="008C509C" w:rsidRPr="00F432C5">
        <w:t>ô</w:t>
      </w:r>
      <w:r w:rsidR="00A803D7" w:rsidRPr="00F432C5">
        <w:t>p</w:t>
      </w:r>
      <w:r w:rsidR="008C509C" w:rsidRPr="00F432C5">
        <w:t>i</w:t>
      </w:r>
      <w:r w:rsidR="00A803D7" w:rsidRPr="00F432C5">
        <w:t xml:space="preserve">tal], </w:t>
      </w:r>
      <w:r w:rsidR="00A803D7" w:rsidRPr="00F432C5">
        <w:rPr>
          <w:i/>
          <w:iCs/>
        </w:rPr>
        <w:t xml:space="preserve">vous êtes carrément à la rue, vous êtes tout seul… </w:t>
      </w:r>
      <w:r w:rsidR="00EC0D57" w:rsidRPr="00F432C5">
        <w:rPr>
          <w:i/>
          <w:iCs/>
        </w:rPr>
        <w:t>D</w:t>
      </w:r>
      <w:r w:rsidR="00A803D7" w:rsidRPr="00F432C5">
        <w:rPr>
          <w:i/>
          <w:iCs/>
        </w:rPr>
        <w:t>onc nous, on s’est forgés tou</w:t>
      </w:r>
      <w:r w:rsidR="009F75EC" w:rsidRPr="00F432C5">
        <w:rPr>
          <w:i/>
          <w:iCs/>
        </w:rPr>
        <w:t>t</w:t>
      </w:r>
      <w:r w:rsidR="00A803D7" w:rsidRPr="00F432C5">
        <w:rPr>
          <w:i/>
          <w:iCs/>
        </w:rPr>
        <w:t xml:space="preserve"> seul</w:t>
      </w:r>
      <w:r w:rsidR="00EC0D57" w:rsidRPr="00F432C5">
        <w:rPr>
          <w:i/>
          <w:iCs/>
        </w:rPr>
        <w:t>s</w:t>
      </w:r>
      <w:r w:rsidR="00A803D7" w:rsidRPr="00F432C5">
        <w:rPr>
          <w:i/>
          <w:iCs/>
        </w:rPr>
        <w:t xml:space="preserve"> et c’est très longtemps après, qu’on a su que… </w:t>
      </w:r>
      <w:r w:rsidR="00EC0D57" w:rsidRPr="00F432C5">
        <w:rPr>
          <w:i/>
          <w:iCs/>
        </w:rPr>
        <w:t xml:space="preserve">il </w:t>
      </w:r>
      <w:r w:rsidR="00A803D7" w:rsidRPr="00F432C5">
        <w:rPr>
          <w:i/>
          <w:iCs/>
        </w:rPr>
        <w:t>y</w:t>
      </w:r>
      <w:r w:rsidR="00EC0D57" w:rsidRPr="00F432C5">
        <w:rPr>
          <w:i/>
          <w:iCs/>
        </w:rPr>
        <w:t xml:space="preserve"> </w:t>
      </w:r>
      <w:r w:rsidR="00A803D7" w:rsidRPr="00F432C5">
        <w:rPr>
          <w:i/>
          <w:iCs/>
        </w:rPr>
        <w:t>avait une association de trauma-crânien</w:t>
      </w:r>
      <w:r w:rsidR="00EC0D57" w:rsidRPr="00F432C5">
        <w:rPr>
          <w:i/>
          <w:iCs/>
        </w:rPr>
        <w:t>s</w:t>
      </w:r>
      <w:r w:rsidR="00A803D7" w:rsidRPr="00F432C5">
        <w:t> » </w:t>
      </w:r>
    </w:p>
    <w:p w14:paraId="28FC8213" w14:textId="77777777" w:rsidR="00B90370" w:rsidRDefault="00B90370" w:rsidP="00B90370">
      <w:pPr>
        <w:jc w:val="both"/>
        <w:rPr>
          <w:color w:val="38761D"/>
          <w:sz w:val="20"/>
          <w:szCs w:val="20"/>
          <w:u w:val="single"/>
          <w:shd w:val="clear" w:color="auto" w:fill="FFD966"/>
        </w:rPr>
      </w:pPr>
    </w:p>
    <w:p w14:paraId="3657FE88" w14:textId="0A3EDEF8" w:rsidR="00E40404" w:rsidRPr="00B90370" w:rsidRDefault="008C509C" w:rsidP="00F432C5">
      <w:pPr>
        <w:ind w:left="851"/>
        <w:jc w:val="both"/>
      </w:pPr>
      <w:r w:rsidRPr="00F432C5">
        <w:rPr>
          <w:color w:val="000000"/>
          <w:sz w:val="20"/>
          <w:szCs w:val="20"/>
        </w:rPr>
        <w:t>À XXX [centre de rééducation]</w:t>
      </w:r>
      <w:r w:rsidR="00E40404" w:rsidRPr="00F432C5">
        <w:rPr>
          <w:color w:val="000000"/>
          <w:sz w:val="20"/>
          <w:szCs w:val="20"/>
        </w:rPr>
        <w:t xml:space="preserve"> au départ </w:t>
      </w:r>
      <w:r w:rsidR="003311CF" w:rsidRPr="00F432C5">
        <w:rPr>
          <w:color w:val="000000"/>
          <w:sz w:val="20"/>
          <w:szCs w:val="20"/>
        </w:rPr>
        <w:t>[???]</w:t>
      </w:r>
      <w:r w:rsidR="00E40404" w:rsidRPr="00F432C5">
        <w:rPr>
          <w:color w:val="000000"/>
          <w:sz w:val="20"/>
          <w:szCs w:val="20"/>
        </w:rPr>
        <w:t>, c’est dommage parce que c’est quand</w:t>
      </w:r>
      <w:r w:rsidR="003311CF" w:rsidRPr="00F432C5">
        <w:rPr>
          <w:color w:val="000000"/>
          <w:sz w:val="20"/>
          <w:szCs w:val="20"/>
        </w:rPr>
        <w:t xml:space="preserve"> </w:t>
      </w:r>
      <w:r w:rsidR="00E40404" w:rsidRPr="00F432C5">
        <w:rPr>
          <w:color w:val="000000"/>
          <w:sz w:val="20"/>
          <w:szCs w:val="20"/>
        </w:rPr>
        <w:t xml:space="preserve">même un centre qui est vraiment très adapté mais… il est très adapté mais le personnel est pas motivé pour faire quoique </w:t>
      </w:r>
      <w:r w:rsidR="0033027F" w:rsidRPr="00F432C5">
        <w:rPr>
          <w:color w:val="000000"/>
          <w:sz w:val="20"/>
          <w:szCs w:val="20"/>
        </w:rPr>
        <w:t>ce</w:t>
      </w:r>
      <w:r w:rsidR="00E40404" w:rsidRPr="00F432C5">
        <w:rPr>
          <w:color w:val="000000"/>
          <w:sz w:val="20"/>
          <w:szCs w:val="20"/>
        </w:rPr>
        <w:t xml:space="preserve"> soit</w:t>
      </w:r>
      <w:r w:rsidRPr="00F432C5">
        <w:rPr>
          <w:color w:val="000000"/>
          <w:sz w:val="20"/>
          <w:szCs w:val="20"/>
        </w:rPr>
        <w:t>. A</w:t>
      </w:r>
      <w:r w:rsidR="00E40404" w:rsidRPr="00F432C5">
        <w:rPr>
          <w:color w:val="000000"/>
          <w:sz w:val="20"/>
          <w:szCs w:val="20"/>
        </w:rPr>
        <w:t>lors bien</w:t>
      </w:r>
      <w:r w:rsidR="0033027F" w:rsidRPr="00F432C5">
        <w:rPr>
          <w:color w:val="000000"/>
          <w:sz w:val="20"/>
          <w:szCs w:val="20"/>
        </w:rPr>
        <w:t xml:space="preserve"> sûr</w:t>
      </w:r>
      <w:r w:rsidR="00E40404" w:rsidRPr="00F432C5">
        <w:rPr>
          <w:color w:val="000000"/>
          <w:sz w:val="20"/>
          <w:szCs w:val="20"/>
        </w:rPr>
        <w:t xml:space="preserve"> quand je l’</w:t>
      </w:r>
      <w:r w:rsidRPr="00F432C5">
        <w:rPr>
          <w:color w:val="000000"/>
          <w:sz w:val="20"/>
          <w:szCs w:val="20"/>
        </w:rPr>
        <w:t xml:space="preserve">[sa fille] </w:t>
      </w:r>
      <w:r w:rsidR="00E40404" w:rsidRPr="00F432C5">
        <w:rPr>
          <w:color w:val="000000"/>
          <w:sz w:val="20"/>
          <w:szCs w:val="20"/>
        </w:rPr>
        <w:t>ai enlevé</w:t>
      </w:r>
      <w:r w:rsidRPr="00F432C5">
        <w:rPr>
          <w:color w:val="000000"/>
          <w:sz w:val="20"/>
          <w:szCs w:val="20"/>
        </w:rPr>
        <w:t>e</w:t>
      </w:r>
      <w:r w:rsidR="00E40404" w:rsidRPr="00F432C5">
        <w:rPr>
          <w:color w:val="000000"/>
          <w:sz w:val="20"/>
          <w:szCs w:val="20"/>
        </w:rPr>
        <w:t xml:space="preserve"> de</w:t>
      </w:r>
      <w:r w:rsidRPr="00F432C5">
        <w:rPr>
          <w:color w:val="000000"/>
          <w:sz w:val="20"/>
          <w:szCs w:val="20"/>
        </w:rPr>
        <w:t xml:space="preserve"> XXX [centre de rééducation]</w:t>
      </w:r>
      <w:r w:rsidR="00E40404" w:rsidRPr="00F432C5">
        <w:rPr>
          <w:color w:val="000000"/>
          <w:sz w:val="20"/>
          <w:szCs w:val="20"/>
        </w:rPr>
        <w:t>, j’ai pas dit qu’ils étaient incompétents, loin de là</w:t>
      </w:r>
      <w:r w:rsidRPr="00F432C5">
        <w:rPr>
          <w:color w:val="000000"/>
          <w:sz w:val="20"/>
          <w:szCs w:val="20"/>
        </w:rPr>
        <w:t>,</w:t>
      </w:r>
      <w:r w:rsidR="00E40404" w:rsidRPr="00F432C5">
        <w:rPr>
          <w:color w:val="000000"/>
          <w:sz w:val="20"/>
          <w:szCs w:val="20"/>
        </w:rPr>
        <w:t xml:space="preserve"> parce que sinon, ça se passe pas bien voilà</w:t>
      </w:r>
      <w:r w:rsidR="00EC0D57" w:rsidRPr="00F432C5">
        <w:rPr>
          <w:color w:val="000000"/>
          <w:sz w:val="20"/>
          <w:szCs w:val="20"/>
        </w:rPr>
        <w:t>. M</w:t>
      </w:r>
      <w:r w:rsidR="00E40404" w:rsidRPr="00F432C5">
        <w:rPr>
          <w:color w:val="000000"/>
          <w:sz w:val="20"/>
          <w:szCs w:val="20"/>
        </w:rPr>
        <w:t>ais bon</w:t>
      </w:r>
      <w:r w:rsidRPr="00F432C5">
        <w:rPr>
          <w:color w:val="000000"/>
          <w:sz w:val="20"/>
          <w:szCs w:val="20"/>
        </w:rPr>
        <w:t>,</w:t>
      </w:r>
      <w:r w:rsidR="00E40404" w:rsidRPr="00F432C5">
        <w:rPr>
          <w:color w:val="000000"/>
          <w:sz w:val="20"/>
          <w:szCs w:val="20"/>
        </w:rPr>
        <w:t xml:space="preserve"> je le di</w:t>
      </w:r>
      <w:r w:rsidRPr="00F432C5">
        <w:rPr>
          <w:color w:val="000000"/>
          <w:sz w:val="20"/>
          <w:szCs w:val="20"/>
        </w:rPr>
        <w:t>s</w:t>
      </w:r>
      <w:r w:rsidR="00E40404" w:rsidRPr="00F432C5">
        <w:rPr>
          <w:color w:val="000000"/>
          <w:sz w:val="20"/>
          <w:szCs w:val="20"/>
        </w:rPr>
        <w:t xml:space="preserve"> maintenant et donc </w:t>
      </w:r>
      <w:r w:rsidRPr="00F432C5">
        <w:rPr>
          <w:color w:val="000000"/>
          <w:sz w:val="20"/>
          <w:szCs w:val="20"/>
        </w:rPr>
        <w:t>à</w:t>
      </w:r>
      <w:r w:rsidR="00E40404" w:rsidRPr="00F432C5">
        <w:rPr>
          <w:color w:val="000000"/>
          <w:sz w:val="20"/>
          <w:szCs w:val="20"/>
        </w:rPr>
        <w:t xml:space="preserve"> l’hôpital de</w:t>
      </w:r>
      <w:r w:rsidRPr="00F432C5">
        <w:rPr>
          <w:color w:val="000000"/>
          <w:sz w:val="20"/>
          <w:szCs w:val="20"/>
        </w:rPr>
        <w:t xml:space="preserve"> [ville dans laquelle vivait la famille]</w:t>
      </w:r>
      <w:r w:rsidR="00E40404" w:rsidRPr="00F432C5">
        <w:rPr>
          <w:color w:val="000000"/>
          <w:sz w:val="20"/>
          <w:szCs w:val="20"/>
        </w:rPr>
        <w:t>, ils ont été extra</w:t>
      </w:r>
      <w:r w:rsidRPr="00F432C5">
        <w:rPr>
          <w:color w:val="000000"/>
          <w:sz w:val="20"/>
          <w:szCs w:val="20"/>
        </w:rPr>
        <w:t>s,</w:t>
      </w:r>
      <w:r w:rsidR="00E40404" w:rsidRPr="00F432C5">
        <w:rPr>
          <w:color w:val="000000"/>
          <w:sz w:val="20"/>
          <w:szCs w:val="20"/>
        </w:rPr>
        <w:t xml:space="preserve"> sauf qu’ils avaient envie de la… de l</w:t>
      </w:r>
      <w:r w:rsidRPr="00F432C5">
        <w:rPr>
          <w:color w:val="000000"/>
          <w:sz w:val="20"/>
          <w:szCs w:val="20"/>
        </w:rPr>
        <w:t>a</w:t>
      </w:r>
      <w:r w:rsidR="00E40404" w:rsidRPr="00F432C5">
        <w:rPr>
          <w:color w:val="000000"/>
          <w:sz w:val="20"/>
          <w:szCs w:val="20"/>
        </w:rPr>
        <w:t xml:space="preserve"> sortir</w:t>
      </w:r>
      <w:r w:rsidR="00EC0D57" w:rsidRPr="00F432C5">
        <w:rPr>
          <w:color w:val="000000"/>
          <w:sz w:val="20"/>
          <w:szCs w:val="20"/>
        </w:rPr>
        <w:t>,</w:t>
      </w:r>
      <w:r w:rsidR="00E40404" w:rsidRPr="00F432C5">
        <w:rPr>
          <w:color w:val="000000"/>
          <w:sz w:val="20"/>
          <w:szCs w:val="20"/>
        </w:rPr>
        <w:t xml:space="preserve"> mais ils avaient pas les moyens</w:t>
      </w:r>
      <w:r w:rsidRPr="00F432C5">
        <w:rPr>
          <w:color w:val="000000"/>
          <w:sz w:val="20"/>
          <w:szCs w:val="20"/>
        </w:rPr>
        <w:t>. D</w:t>
      </w:r>
      <w:r w:rsidR="00E40404" w:rsidRPr="00F432C5">
        <w:rPr>
          <w:color w:val="000000"/>
          <w:sz w:val="20"/>
          <w:szCs w:val="20"/>
        </w:rPr>
        <w:t xml:space="preserve">onc… euh </w:t>
      </w:r>
      <w:r w:rsidRPr="00F432C5">
        <w:rPr>
          <w:color w:val="000000"/>
          <w:sz w:val="20"/>
          <w:szCs w:val="20"/>
        </w:rPr>
        <w:t xml:space="preserve">au </w:t>
      </w:r>
      <w:r w:rsidR="00E40404" w:rsidRPr="00F432C5">
        <w:rPr>
          <w:color w:val="000000"/>
          <w:sz w:val="20"/>
          <w:szCs w:val="20"/>
        </w:rPr>
        <w:t>lieu peut-être d’avoir trois / quatre heures de rééducation par jour, elle a eu qu</w:t>
      </w:r>
      <w:r w:rsidRPr="00F432C5">
        <w:rPr>
          <w:color w:val="000000"/>
          <w:sz w:val="20"/>
          <w:szCs w:val="20"/>
        </w:rPr>
        <w:t>’</w:t>
      </w:r>
      <w:r w:rsidR="00E40404" w:rsidRPr="00F432C5">
        <w:rPr>
          <w:color w:val="000000"/>
          <w:sz w:val="20"/>
          <w:szCs w:val="20"/>
        </w:rPr>
        <w:t>une heure… […]</w:t>
      </w:r>
      <w:r w:rsidR="00EC0D57" w:rsidRPr="00F432C5">
        <w:rPr>
          <w:color w:val="000000"/>
          <w:sz w:val="20"/>
          <w:szCs w:val="20"/>
        </w:rPr>
        <w:t xml:space="preserve"> </w:t>
      </w:r>
      <w:r w:rsidR="00E40404" w:rsidRPr="00F432C5">
        <w:rPr>
          <w:color w:val="000000"/>
          <w:sz w:val="20"/>
          <w:szCs w:val="20"/>
        </w:rPr>
        <w:t xml:space="preserve">en fin de compte, </w:t>
      </w:r>
      <w:r w:rsidR="00EC0D57" w:rsidRPr="00F432C5">
        <w:rPr>
          <w:color w:val="000000"/>
          <w:sz w:val="20"/>
          <w:szCs w:val="20"/>
        </w:rPr>
        <w:t>c</w:t>
      </w:r>
      <w:r w:rsidR="00E40404" w:rsidRPr="00F432C5">
        <w:rPr>
          <w:color w:val="000000"/>
          <w:sz w:val="20"/>
          <w:szCs w:val="20"/>
        </w:rPr>
        <w:t>e qu</w:t>
      </w:r>
      <w:r w:rsidR="00EC0D57" w:rsidRPr="00F432C5">
        <w:rPr>
          <w:color w:val="000000"/>
          <w:sz w:val="20"/>
          <w:szCs w:val="20"/>
        </w:rPr>
        <w:t>i</w:t>
      </w:r>
      <w:r w:rsidR="00E40404" w:rsidRPr="00F432C5">
        <w:rPr>
          <w:color w:val="000000"/>
          <w:sz w:val="20"/>
          <w:szCs w:val="20"/>
        </w:rPr>
        <w:t xml:space="preserve"> se passe… parce que quand vous sortez de là</w:t>
      </w:r>
      <w:r w:rsidRPr="00F432C5">
        <w:rPr>
          <w:color w:val="000000"/>
          <w:sz w:val="20"/>
          <w:szCs w:val="20"/>
        </w:rPr>
        <w:t xml:space="preserve"> [h</w:t>
      </w:r>
      <w:r w:rsidR="0059564C" w:rsidRPr="00F432C5">
        <w:rPr>
          <w:color w:val="000000"/>
          <w:sz w:val="20"/>
          <w:szCs w:val="20"/>
        </w:rPr>
        <w:t>ô</w:t>
      </w:r>
      <w:r w:rsidRPr="00F432C5">
        <w:rPr>
          <w:color w:val="000000"/>
          <w:sz w:val="20"/>
          <w:szCs w:val="20"/>
        </w:rPr>
        <w:t>pital]</w:t>
      </w:r>
      <w:r w:rsidR="00E40404" w:rsidRPr="00F432C5">
        <w:rPr>
          <w:color w:val="000000"/>
          <w:sz w:val="20"/>
          <w:szCs w:val="20"/>
        </w:rPr>
        <w:t>, vous êtes carrément à la rue, vous êtes tout seul</w:t>
      </w:r>
      <w:r w:rsidR="00EC0D57" w:rsidRPr="00F432C5">
        <w:rPr>
          <w:color w:val="000000"/>
          <w:sz w:val="20"/>
          <w:szCs w:val="20"/>
        </w:rPr>
        <w:t>s</w:t>
      </w:r>
      <w:r w:rsidR="00E40404" w:rsidRPr="00F432C5">
        <w:rPr>
          <w:color w:val="000000"/>
          <w:sz w:val="20"/>
          <w:szCs w:val="20"/>
        </w:rPr>
        <w:t xml:space="preserve">… </w:t>
      </w:r>
      <w:r w:rsidRPr="00F432C5">
        <w:rPr>
          <w:color w:val="000000"/>
          <w:sz w:val="20"/>
          <w:szCs w:val="20"/>
        </w:rPr>
        <w:t>D</w:t>
      </w:r>
      <w:r w:rsidR="00E40404" w:rsidRPr="00F432C5">
        <w:rPr>
          <w:color w:val="000000"/>
          <w:sz w:val="20"/>
          <w:szCs w:val="20"/>
        </w:rPr>
        <w:t>onc nous, on s’est forgés tout seul</w:t>
      </w:r>
      <w:r w:rsidR="00EC0D57" w:rsidRPr="00F432C5">
        <w:rPr>
          <w:color w:val="000000"/>
          <w:sz w:val="20"/>
          <w:szCs w:val="20"/>
        </w:rPr>
        <w:t>s</w:t>
      </w:r>
      <w:r w:rsidR="00E40404" w:rsidRPr="00F432C5">
        <w:rPr>
          <w:color w:val="000000"/>
          <w:sz w:val="20"/>
          <w:szCs w:val="20"/>
        </w:rPr>
        <w:t xml:space="preserve"> et c’est très longtemps après, qu’on a su que… y’avait une association de </w:t>
      </w:r>
      <w:r w:rsidR="0033027F" w:rsidRPr="00F432C5">
        <w:rPr>
          <w:color w:val="000000"/>
          <w:sz w:val="20"/>
          <w:szCs w:val="20"/>
        </w:rPr>
        <w:t>t</w:t>
      </w:r>
      <w:r w:rsidR="00E40404" w:rsidRPr="00F432C5">
        <w:rPr>
          <w:color w:val="000000"/>
          <w:sz w:val="20"/>
          <w:szCs w:val="20"/>
        </w:rPr>
        <w:t>rauma-crânien</w:t>
      </w:r>
      <w:r w:rsidR="00EC0D57" w:rsidRPr="00F432C5">
        <w:rPr>
          <w:color w:val="000000"/>
          <w:sz w:val="20"/>
          <w:szCs w:val="20"/>
        </w:rPr>
        <w:t>s</w:t>
      </w:r>
      <w:r w:rsidR="00E40404" w:rsidRPr="00F432C5">
        <w:rPr>
          <w:color w:val="000000"/>
          <w:sz w:val="20"/>
          <w:szCs w:val="20"/>
        </w:rPr>
        <w:t> </w:t>
      </w:r>
      <w:r w:rsidR="003311CF" w:rsidRPr="00F432C5">
        <w:rPr>
          <w:color w:val="000000"/>
          <w:sz w:val="20"/>
          <w:szCs w:val="20"/>
        </w:rPr>
        <w:t>[…] </w:t>
      </w:r>
      <w:r w:rsidR="00E40404" w:rsidRPr="00F432C5">
        <w:rPr>
          <w:color w:val="000000"/>
          <w:sz w:val="20"/>
          <w:szCs w:val="20"/>
        </w:rPr>
        <w:t>depuis le départ… parce qu’en fin de compte</w:t>
      </w:r>
      <w:r w:rsidR="00EC0D57" w:rsidRPr="00F432C5">
        <w:rPr>
          <w:color w:val="000000"/>
          <w:sz w:val="20"/>
          <w:szCs w:val="20"/>
        </w:rPr>
        <w:t>,</w:t>
      </w:r>
      <w:r w:rsidR="00E40404" w:rsidRPr="00F432C5">
        <w:rPr>
          <w:color w:val="000000"/>
          <w:sz w:val="20"/>
          <w:szCs w:val="20"/>
        </w:rPr>
        <w:t xml:space="preserve"> quand elle est arrivé</w:t>
      </w:r>
      <w:r w:rsidRPr="00F432C5">
        <w:rPr>
          <w:color w:val="000000"/>
          <w:sz w:val="20"/>
          <w:szCs w:val="20"/>
        </w:rPr>
        <w:t>e</w:t>
      </w:r>
      <w:r w:rsidR="00E40404" w:rsidRPr="00F432C5">
        <w:rPr>
          <w:color w:val="000000"/>
          <w:sz w:val="20"/>
          <w:szCs w:val="20"/>
        </w:rPr>
        <w:t xml:space="preserve"> à</w:t>
      </w:r>
      <w:r w:rsidR="0059564C" w:rsidRPr="00F432C5">
        <w:rPr>
          <w:color w:val="000000"/>
          <w:sz w:val="20"/>
          <w:szCs w:val="20"/>
        </w:rPr>
        <w:t xml:space="preserve"> XXX [centre de rééducation]</w:t>
      </w:r>
      <w:r w:rsidR="00E40404" w:rsidRPr="00F432C5">
        <w:rPr>
          <w:color w:val="000000"/>
          <w:sz w:val="20"/>
          <w:szCs w:val="20"/>
        </w:rPr>
        <w:t xml:space="preserve"> </w:t>
      </w:r>
      <w:r w:rsidR="0059564C" w:rsidRPr="00F432C5">
        <w:rPr>
          <w:color w:val="000000"/>
          <w:sz w:val="20"/>
          <w:szCs w:val="20"/>
        </w:rPr>
        <w:t>alors qu’</w:t>
      </w:r>
      <w:r w:rsidR="00EC0D57" w:rsidRPr="00F432C5">
        <w:rPr>
          <w:color w:val="000000"/>
          <w:sz w:val="20"/>
          <w:szCs w:val="20"/>
        </w:rPr>
        <w:t xml:space="preserve">elle </w:t>
      </w:r>
      <w:r w:rsidR="0059564C" w:rsidRPr="00F432C5">
        <w:rPr>
          <w:color w:val="000000"/>
          <w:sz w:val="20"/>
          <w:szCs w:val="20"/>
        </w:rPr>
        <w:t xml:space="preserve">était </w:t>
      </w:r>
      <w:r w:rsidR="00E40404" w:rsidRPr="00F432C5">
        <w:rPr>
          <w:color w:val="000000"/>
          <w:sz w:val="20"/>
          <w:szCs w:val="20"/>
        </w:rPr>
        <w:t>dans le coma, c</w:t>
      </w:r>
      <w:r w:rsidR="0059564C" w:rsidRPr="00F432C5">
        <w:rPr>
          <w:color w:val="000000"/>
          <w:sz w:val="20"/>
          <w:szCs w:val="20"/>
        </w:rPr>
        <w:t>’</w:t>
      </w:r>
      <w:r w:rsidR="00E40404" w:rsidRPr="00F432C5">
        <w:rPr>
          <w:color w:val="000000"/>
          <w:sz w:val="20"/>
          <w:szCs w:val="20"/>
        </w:rPr>
        <w:t>e</w:t>
      </w:r>
      <w:r w:rsidR="0059564C" w:rsidRPr="00F432C5">
        <w:rPr>
          <w:color w:val="000000"/>
          <w:sz w:val="20"/>
          <w:szCs w:val="20"/>
        </w:rPr>
        <w:t>st</w:t>
      </w:r>
      <w:r w:rsidR="00E40404" w:rsidRPr="00F432C5">
        <w:rPr>
          <w:color w:val="000000"/>
          <w:sz w:val="20"/>
          <w:szCs w:val="20"/>
        </w:rPr>
        <w:t xml:space="preserve">… </w:t>
      </w:r>
      <w:r w:rsidR="0059564C" w:rsidRPr="00F432C5">
        <w:rPr>
          <w:color w:val="000000"/>
          <w:sz w:val="20"/>
          <w:szCs w:val="20"/>
        </w:rPr>
        <w:t>P</w:t>
      </w:r>
      <w:r w:rsidR="00E40404" w:rsidRPr="00F432C5">
        <w:rPr>
          <w:color w:val="000000"/>
          <w:sz w:val="20"/>
          <w:szCs w:val="20"/>
        </w:rPr>
        <w:t xml:space="preserve">eut-être que vous connaissez docteur </w:t>
      </w:r>
      <w:r w:rsidR="0059564C" w:rsidRPr="00F432C5">
        <w:rPr>
          <w:color w:val="000000"/>
          <w:sz w:val="20"/>
          <w:szCs w:val="20"/>
        </w:rPr>
        <w:t>XXX [nom]</w:t>
      </w:r>
      <w:r w:rsidR="00EC0D57" w:rsidRPr="00F432C5">
        <w:rPr>
          <w:color w:val="000000"/>
          <w:sz w:val="20"/>
          <w:szCs w:val="20"/>
        </w:rPr>
        <w:t xml:space="preserve"> </w:t>
      </w:r>
      <w:r w:rsidR="00E40404" w:rsidRPr="00F432C5">
        <w:rPr>
          <w:color w:val="000000"/>
          <w:sz w:val="20"/>
          <w:szCs w:val="20"/>
        </w:rPr>
        <w:t>?</w:t>
      </w:r>
      <w:r w:rsidR="00E40404" w:rsidRPr="003311CF">
        <w:rPr>
          <w:color w:val="000000"/>
          <w:sz w:val="20"/>
          <w:szCs w:val="20"/>
        </w:rPr>
        <w:t> </w:t>
      </w:r>
      <w:r w:rsidR="00E40404" w:rsidRPr="00F432C5">
        <w:rPr>
          <w:color w:val="000000"/>
          <w:sz w:val="20"/>
          <w:szCs w:val="20"/>
        </w:rPr>
        <w:t>[…] il la connaissait pas, on arrivai</w:t>
      </w:r>
      <w:r w:rsidR="0059564C" w:rsidRPr="00F432C5">
        <w:rPr>
          <w:color w:val="000000"/>
          <w:sz w:val="20"/>
          <w:szCs w:val="20"/>
        </w:rPr>
        <w:t>t</w:t>
      </w:r>
      <w:r w:rsidR="00E40404" w:rsidRPr="00F432C5">
        <w:rPr>
          <w:color w:val="000000"/>
          <w:sz w:val="20"/>
          <w:szCs w:val="20"/>
        </w:rPr>
        <w:t xml:space="preserve">, c’est le jour où on est arrivés hein… </w:t>
      </w:r>
      <w:r w:rsidR="0059564C" w:rsidRPr="00F432C5">
        <w:rPr>
          <w:color w:val="000000"/>
          <w:sz w:val="20"/>
          <w:szCs w:val="20"/>
        </w:rPr>
        <w:t>I</w:t>
      </w:r>
      <w:r w:rsidR="00E40404" w:rsidRPr="00F432C5">
        <w:rPr>
          <w:color w:val="000000"/>
          <w:sz w:val="20"/>
          <w:szCs w:val="20"/>
        </w:rPr>
        <w:t>l nous dit</w:t>
      </w:r>
      <w:r w:rsidR="0059564C" w:rsidRPr="00F432C5">
        <w:rPr>
          <w:color w:val="000000"/>
          <w:sz w:val="20"/>
          <w:szCs w:val="20"/>
        </w:rPr>
        <w:t> :</w:t>
      </w:r>
      <w:r w:rsidR="00E40404" w:rsidRPr="00F432C5">
        <w:rPr>
          <w:color w:val="000000"/>
          <w:sz w:val="20"/>
          <w:szCs w:val="20"/>
        </w:rPr>
        <w:t xml:space="preserve"> </w:t>
      </w:r>
      <w:r w:rsidR="00EC0D57" w:rsidRPr="00F432C5">
        <w:rPr>
          <w:color w:val="000000"/>
          <w:sz w:val="20"/>
          <w:szCs w:val="20"/>
        </w:rPr>
        <w:t>‘</w:t>
      </w:r>
      <w:r w:rsidR="00E40404" w:rsidRPr="00F432C5">
        <w:rPr>
          <w:color w:val="000000"/>
          <w:sz w:val="20"/>
          <w:szCs w:val="20"/>
        </w:rPr>
        <w:t>bon écoutez, votre fille ça sera un légume</w:t>
      </w:r>
      <w:r w:rsidR="00EC0D57" w:rsidRPr="00F432C5">
        <w:rPr>
          <w:color w:val="000000"/>
          <w:sz w:val="20"/>
          <w:szCs w:val="20"/>
        </w:rPr>
        <w:t>’</w:t>
      </w:r>
      <w:r w:rsidR="0059564C" w:rsidRPr="00F432C5">
        <w:rPr>
          <w:color w:val="000000"/>
          <w:sz w:val="20"/>
          <w:szCs w:val="20"/>
        </w:rPr>
        <w:t>. A</w:t>
      </w:r>
      <w:r w:rsidR="00E40404" w:rsidRPr="00F432C5">
        <w:rPr>
          <w:color w:val="000000"/>
          <w:sz w:val="20"/>
          <w:szCs w:val="20"/>
        </w:rPr>
        <w:t>lors moi</w:t>
      </w:r>
      <w:r w:rsidR="0059564C" w:rsidRPr="00F432C5">
        <w:rPr>
          <w:color w:val="000000"/>
          <w:sz w:val="20"/>
          <w:szCs w:val="20"/>
        </w:rPr>
        <w:t xml:space="preserve">, </w:t>
      </w:r>
      <w:r w:rsidR="00E40404" w:rsidRPr="00F432C5">
        <w:rPr>
          <w:color w:val="000000"/>
          <w:sz w:val="20"/>
          <w:szCs w:val="20"/>
        </w:rPr>
        <w:t>j</w:t>
      </w:r>
      <w:r w:rsidR="0059564C" w:rsidRPr="00F432C5">
        <w:rPr>
          <w:color w:val="000000"/>
          <w:sz w:val="20"/>
          <w:szCs w:val="20"/>
        </w:rPr>
        <w:t xml:space="preserve">e </w:t>
      </w:r>
      <w:r w:rsidR="00E40404" w:rsidRPr="00F432C5">
        <w:rPr>
          <w:color w:val="000000"/>
          <w:sz w:val="20"/>
          <w:szCs w:val="20"/>
        </w:rPr>
        <w:t>trouve quand même</w:t>
      </w:r>
      <w:r w:rsidR="009F75EC" w:rsidRPr="00F432C5">
        <w:rPr>
          <w:color w:val="000000"/>
          <w:sz w:val="20"/>
          <w:szCs w:val="20"/>
        </w:rPr>
        <w:t>…</w:t>
      </w:r>
      <w:r w:rsidR="00E40404" w:rsidRPr="00F432C5">
        <w:rPr>
          <w:color w:val="000000"/>
          <w:sz w:val="20"/>
          <w:szCs w:val="20"/>
        </w:rPr>
        <w:t xml:space="preserve"> </w:t>
      </w:r>
      <w:r w:rsidR="009F75EC" w:rsidRPr="00F432C5">
        <w:rPr>
          <w:color w:val="000000"/>
          <w:sz w:val="20"/>
          <w:szCs w:val="20"/>
        </w:rPr>
        <w:t>[…]</w:t>
      </w:r>
      <w:r w:rsidR="00E40404" w:rsidRPr="00F432C5">
        <w:rPr>
          <w:color w:val="000000"/>
          <w:sz w:val="20"/>
          <w:szCs w:val="20"/>
        </w:rPr>
        <w:t xml:space="preserve"> ma fille était encore dans le coma</w:t>
      </w:r>
      <w:r w:rsidR="0059564C" w:rsidRPr="00F432C5">
        <w:rPr>
          <w:color w:val="000000"/>
          <w:sz w:val="20"/>
          <w:szCs w:val="20"/>
        </w:rPr>
        <w:t xml:space="preserve"> presque</w:t>
      </w:r>
      <w:r w:rsidR="00E40404" w:rsidRPr="00F432C5">
        <w:rPr>
          <w:color w:val="000000"/>
          <w:sz w:val="20"/>
          <w:szCs w:val="20"/>
        </w:rPr>
        <w:t>, on savait</w:t>
      </w:r>
      <w:r w:rsidR="0059564C" w:rsidRPr="00F432C5">
        <w:rPr>
          <w:color w:val="000000"/>
          <w:sz w:val="20"/>
          <w:szCs w:val="20"/>
        </w:rPr>
        <w:t xml:space="preserve"> pas</w:t>
      </w:r>
      <w:r w:rsidR="00E40404" w:rsidRPr="00F432C5">
        <w:rPr>
          <w:color w:val="000000"/>
          <w:sz w:val="20"/>
          <w:szCs w:val="20"/>
        </w:rPr>
        <w:t xml:space="preserve"> si elle allait mourir ou pas </w:t>
      </w:r>
      <w:r w:rsidR="003311CF" w:rsidRPr="00F432C5">
        <w:rPr>
          <w:color w:val="000000"/>
          <w:sz w:val="20"/>
          <w:szCs w:val="20"/>
        </w:rPr>
        <w:t>mourir</w:t>
      </w:r>
      <w:r w:rsidR="00E40404" w:rsidRPr="00F432C5">
        <w:rPr>
          <w:color w:val="000000"/>
          <w:sz w:val="20"/>
          <w:szCs w:val="20"/>
        </w:rPr>
        <w:t xml:space="preserve"> et qu’on vous dit</w:t>
      </w:r>
      <w:r w:rsidR="0059564C" w:rsidRPr="00F432C5">
        <w:rPr>
          <w:color w:val="000000"/>
          <w:sz w:val="20"/>
          <w:szCs w:val="20"/>
        </w:rPr>
        <w:t>,</w:t>
      </w:r>
      <w:r w:rsidR="00E40404" w:rsidRPr="00F432C5">
        <w:rPr>
          <w:color w:val="000000"/>
          <w:sz w:val="20"/>
          <w:szCs w:val="20"/>
        </w:rPr>
        <w:t xml:space="preserve"> sans savoir quoique </w:t>
      </w:r>
      <w:r w:rsidR="0033027F" w:rsidRPr="00F432C5">
        <w:rPr>
          <w:color w:val="000000"/>
          <w:sz w:val="20"/>
          <w:szCs w:val="20"/>
        </w:rPr>
        <w:t>ce</w:t>
      </w:r>
      <w:r w:rsidR="00E40404" w:rsidRPr="00F432C5">
        <w:rPr>
          <w:color w:val="000000"/>
          <w:sz w:val="20"/>
          <w:szCs w:val="20"/>
        </w:rPr>
        <w:t xml:space="preserve"> soit, que votre fille sera un légume</w:t>
      </w:r>
      <w:r w:rsidR="009F75EC" w:rsidRPr="00F432C5">
        <w:rPr>
          <w:color w:val="000000"/>
          <w:sz w:val="20"/>
          <w:szCs w:val="20"/>
        </w:rPr>
        <w:t>. J</w:t>
      </w:r>
      <w:r w:rsidR="00E40404" w:rsidRPr="00F432C5">
        <w:rPr>
          <w:color w:val="000000"/>
          <w:sz w:val="20"/>
          <w:szCs w:val="20"/>
        </w:rPr>
        <w:t>e suis désolée</w:t>
      </w:r>
      <w:r w:rsidR="0059564C" w:rsidRPr="00F432C5">
        <w:rPr>
          <w:color w:val="000000"/>
          <w:sz w:val="20"/>
          <w:szCs w:val="20"/>
        </w:rPr>
        <w:t xml:space="preserve">, </w:t>
      </w:r>
      <w:r w:rsidR="00E40404" w:rsidRPr="00F432C5">
        <w:rPr>
          <w:color w:val="000000"/>
          <w:sz w:val="20"/>
          <w:szCs w:val="20"/>
        </w:rPr>
        <w:t>moi dans ma tête</w:t>
      </w:r>
      <w:r w:rsidR="0059564C" w:rsidRPr="00F432C5">
        <w:rPr>
          <w:color w:val="000000"/>
          <w:sz w:val="20"/>
          <w:szCs w:val="20"/>
        </w:rPr>
        <w:t xml:space="preserve">, </w:t>
      </w:r>
      <w:r w:rsidR="00E40404" w:rsidRPr="00F432C5">
        <w:rPr>
          <w:color w:val="000000"/>
          <w:sz w:val="20"/>
          <w:szCs w:val="20"/>
        </w:rPr>
        <w:t>j’ai dit</w:t>
      </w:r>
      <w:r w:rsidR="0059564C" w:rsidRPr="00F432C5">
        <w:rPr>
          <w:color w:val="000000"/>
          <w:sz w:val="20"/>
          <w:szCs w:val="20"/>
        </w:rPr>
        <w:t> :</w:t>
      </w:r>
      <w:r w:rsidR="00E40404" w:rsidRPr="00F432C5">
        <w:rPr>
          <w:color w:val="000000"/>
          <w:sz w:val="20"/>
          <w:szCs w:val="20"/>
        </w:rPr>
        <w:t xml:space="preserve"> </w:t>
      </w:r>
      <w:r w:rsidR="009F75EC" w:rsidRPr="00F432C5">
        <w:rPr>
          <w:color w:val="000000"/>
          <w:sz w:val="20"/>
          <w:szCs w:val="20"/>
        </w:rPr>
        <w:t>‘</w:t>
      </w:r>
      <w:r w:rsidR="00E40404" w:rsidRPr="00F432C5">
        <w:rPr>
          <w:color w:val="000000"/>
          <w:sz w:val="20"/>
          <w:szCs w:val="20"/>
        </w:rPr>
        <w:t>ma fille, elle sera pas un légume</w:t>
      </w:r>
      <w:r w:rsidR="009F75EC" w:rsidRPr="00F432C5">
        <w:rPr>
          <w:color w:val="000000"/>
          <w:sz w:val="20"/>
          <w:szCs w:val="20"/>
        </w:rPr>
        <w:t>’.</w:t>
      </w:r>
      <w:r w:rsidR="00E40404" w:rsidRPr="00F432C5">
        <w:rPr>
          <w:color w:val="000000"/>
          <w:sz w:val="20"/>
          <w:szCs w:val="20"/>
        </w:rPr>
        <w:t xml:space="preserve"> </w:t>
      </w:r>
      <w:r w:rsidR="0059564C" w:rsidRPr="00F432C5">
        <w:rPr>
          <w:color w:val="000000"/>
          <w:sz w:val="20"/>
          <w:szCs w:val="20"/>
        </w:rPr>
        <w:t>E</w:t>
      </w:r>
      <w:r w:rsidR="00E40404" w:rsidRPr="00F432C5">
        <w:rPr>
          <w:color w:val="000000"/>
          <w:sz w:val="20"/>
          <w:szCs w:val="20"/>
        </w:rPr>
        <w:t>t j’ai… je lui en ai beaucoup voulu de cette… de ce constat…  parce que non, non, on sait</w:t>
      </w:r>
      <w:r w:rsidR="00E40404" w:rsidRPr="003311CF">
        <w:rPr>
          <w:color w:val="000000"/>
          <w:sz w:val="20"/>
          <w:szCs w:val="20"/>
        </w:rPr>
        <w:t xml:space="preserve"> </w:t>
      </w:r>
      <w:r w:rsidR="00E40404" w:rsidRPr="00F432C5">
        <w:rPr>
          <w:color w:val="000000"/>
          <w:sz w:val="20"/>
          <w:szCs w:val="20"/>
        </w:rPr>
        <w:t>pas [</w:t>
      </w:r>
      <w:r w:rsidR="00B90370" w:rsidRPr="00F432C5">
        <w:rPr>
          <w:color w:val="000000"/>
          <w:sz w:val="20"/>
          <w:szCs w:val="20"/>
        </w:rPr>
        <w:t>…</w:t>
      </w:r>
      <w:r w:rsidR="00E40404" w:rsidRPr="00F432C5">
        <w:rPr>
          <w:color w:val="000000"/>
          <w:sz w:val="20"/>
          <w:szCs w:val="20"/>
        </w:rPr>
        <w:t>]</w:t>
      </w:r>
      <w:r w:rsidR="0059564C" w:rsidRPr="00F432C5">
        <w:rPr>
          <w:color w:val="000000"/>
          <w:sz w:val="20"/>
          <w:szCs w:val="20"/>
        </w:rPr>
        <w:t>O</w:t>
      </w:r>
      <w:r w:rsidR="00E40404" w:rsidRPr="00F432C5">
        <w:rPr>
          <w:color w:val="000000"/>
          <w:sz w:val="20"/>
          <w:szCs w:val="20"/>
        </w:rPr>
        <w:t>n dit pas</w:t>
      </w:r>
      <w:r w:rsidR="0059564C" w:rsidRPr="00F432C5">
        <w:rPr>
          <w:color w:val="000000"/>
          <w:sz w:val="20"/>
          <w:szCs w:val="20"/>
        </w:rPr>
        <w:t> :</w:t>
      </w:r>
      <w:r w:rsidR="00E40404" w:rsidRPr="00F432C5">
        <w:rPr>
          <w:color w:val="000000"/>
          <w:sz w:val="20"/>
          <w:szCs w:val="20"/>
        </w:rPr>
        <w:t xml:space="preserve"> </w:t>
      </w:r>
      <w:r w:rsidR="009F75EC" w:rsidRPr="00F432C5">
        <w:rPr>
          <w:color w:val="000000"/>
          <w:sz w:val="20"/>
          <w:szCs w:val="20"/>
        </w:rPr>
        <w:t>‘</w:t>
      </w:r>
      <w:r w:rsidR="00E40404" w:rsidRPr="00F432C5">
        <w:rPr>
          <w:color w:val="000000"/>
          <w:sz w:val="20"/>
          <w:szCs w:val="20"/>
        </w:rPr>
        <w:t>votre fille sera un légume</w:t>
      </w:r>
      <w:r w:rsidR="009F75EC" w:rsidRPr="00F432C5">
        <w:rPr>
          <w:color w:val="000000"/>
          <w:sz w:val="20"/>
          <w:szCs w:val="20"/>
        </w:rPr>
        <w:t> !’</w:t>
      </w:r>
      <w:r w:rsidR="00E40404" w:rsidRPr="00F432C5">
        <w:rPr>
          <w:color w:val="000000"/>
          <w:sz w:val="20"/>
          <w:szCs w:val="20"/>
        </w:rPr>
        <w:t xml:space="preserve"> </w:t>
      </w:r>
      <w:r w:rsidR="0059564C" w:rsidRPr="00F432C5">
        <w:rPr>
          <w:color w:val="000000"/>
          <w:sz w:val="20"/>
          <w:szCs w:val="20"/>
        </w:rPr>
        <w:t>A</w:t>
      </w:r>
      <w:r w:rsidR="00E40404" w:rsidRPr="00F432C5">
        <w:rPr>
          <w:color w:val="000000"/>
          <w:sz w:val="20"/>
          <w:szCs w:val="20"/>
        </w:rPr>
        <w:t>lors certes</w:t>
      </w:r>
      <w:r w:rsidR="0059564C" w:rsidRPr="00F432C5">
        <w:rPr>
          <w:color w:val="000000"/>
          <w:sz w:val="20"/>
          <w:szCs w:val="20"/>
        </w:rPr>
        <w:t>,</w:t>
      </w:r>
      <w:r w:rsidR="00E40404" w:rsidRPr="00F432C5">
        <w:rPr>
          <w:color w:val="000000"/>
          <w:sz w:val="20"/>
          <w:szCs w:val="20"/>
        </w:rPr>
        <w:t xml:space="preserve"> en effet, quand on voit le scanner de </w:t>
      </w:r>
      <w:r w:rsidR="009F75EC" w:rsidRPr="00F432C5">
        <w:rPr>
          <w:color w:val="000000"/>
          <w:sz w:val="20"/>
          <w:szCs w:val="20"/>
        </w:rPr>
        <w:t>Delphine</w:t>
      </w:r>
      <w:r w:rsidR="00E40404" w:rsidRPr="00F432C5">
        <w:rPr>
          <w:color w:val="000000"/>
          <w:sz w:val="20"/>
          <w:szCs w:val="20"/>
        </w:rPr>
        <w:t>, on peut juste dire qu’elle sera un légume</w:t>
      </w:r>
      <w:r w:rsidR="0059564C" w:rsidRPr="00F432C5">
        <w:rPr>
          <w:color w:val="000000"/>
          <w:sz w:val="20"/>
          <w:szCs w:val="20"/>
        </w:rPr>
        <w:t>,</w:t>
      </w:r>
      <w:r w:rsidR="00E40404" w:rsidRPr="00F432C5">
        <w:rPr>
          <w:color w:val="000000"/>
          <w:sz w:val="20"/>
          <w:szCs w:val="20"/>
        </w:rPr>
        <w:t xml:space="preserve"> mais au lieu de nous dire</w:t>
      </w:r>
      <w:r w:rsidR="0059564C" w:rsidRPr="00F432C5">
        <w:rPr>
          <w:color w:val="000000"/>
          <w:sz w:val="20"/>
          <w:szCs w:val="20"/>
        </w:rPr>
        <w:t> :</w:t>
      </w:r>
      <w:r w:rsidR="00E40404" w:rsidRPr="00F432C5">
        <w:rPr>
          <w:color w:val="000000"/>
          <w:sz w:val="20"/>
          <w:szCs w:val="20"/>
        </w:rPr>
        <w:t xml:space="preserve"> </w:t>
      </w:r>
      <w:r w:rsidR="009F75EC" w:rsidRPr="00F432C5">
        <w:rPr>
          <w:color w:val="000000"/>
          <w:sz w:val="20"/>
          <w:szCs w:val="20"/>
        </w:rPr>
        <w:t>‘</w:t>
      </w:r>
      <w:r w:rsidR="00E40404" w:rsidRPr="00F432C5">
        <w:rPr>
          <w:color w:val="000000"/>
          <w:sz w:val="20"/>
          <w:szCs w:val="20"/>
        </w:rPr>
        <w:t>vous avez vu le scanner de votre fille</w:t>
      </w:r>
      <w:r w:rsidR="0059564C" w:rsidRPr="00F432C5">
        <w:rPr>
          <w:color w:val="000000"/>
          <w:sz w:val="20"/>
          <w:szCs w:val="20"/>
        </w:rPr>
        <w:t> ? O</w:t>
      </w:r>
      <w:r w:rsidR="00E40404" w:rsidRPr="00F432C5">
        <w:rPr>
          <w:color w:val="000000"/>
          <w:sz w:val="20"/>
          <w:szCs w:val="20"/>
        </w:rPr>
        <w:t xml:space="preserve">n va essayer de </w:t>
      </w:r>
      <w:r w:rsidR="0059564C" w:rsidRPr="00F432C5">
        <w:rPr>
          <w:color w:val="000000"/>
          <w:sz w:val="20"/>
          <w:szCs w:val="20"/>
        </w:rPr>
        <w:t>s</w:t>
      </w:r>
      <w:r w:rsidR="00E40404" w:rsidRPr="00F432C5">
        <w:rPr>
          <w:color w:val="000000"/>
          <w:sz w:val="20"/>
          <w:szCs w:val="20"/>
        </w:rPr>
        <w:t>’en sortir</w:t>
      </w:r>
      <w:r w:rsidR="0059564C" w:rsidRPr="00F432C5">
        <w:rPr>
          <w:color w:val="000000"/>
          <w:sz w:val="20"/>
          <w:szCs w:val="20"/>
        </w:rPr>
        <w:t>,</w:t>
      </w:r>
      <w:r w:rsidR="00E40404" w:rsidRPr="00F432C5">
        <w:rPr>
          <w:color w:val="000000"/>
          <w:sz w:val="20"/>
          <w:szCs w:val="20"/>
        </w:rPr>
        <w:t xml:space="preserve"> mais </w:t>
      </w:r>
      <w:r w:rsidR="009F75EC" w:rsidRPr="00F432C5">
        <w:rPr>
          <w:color w:val="000000"/>
          <w:sz w:val="20"/>
          <w:szCs w:val="20"/>
        </w:rPr>
        <w:t xml:space="preserve">il </w:t>
      </w:r>
      <w:r w:rsidR="00E40404" w:rsidRPr="00F432C5">
        <w:rPr>
          <w:color w:val="000000"/>
          <w:sz w:val="20"/>
          <w:szCs w:val="20"/>
        </w:rPr>
        <w:t>y</w:t>
      </w:r>
      <w:r w:rsidR="009F75EC" w:rsidRPr="00F432C5">
        <w:rPr>
          <w:color w:val="000000"/>
          <w:sz w:val="20"/>
          <w:szCs w:val="20"/>
        </w:rPr>
        <w:t xml:space="preserve"> </w:t>
      </w:r>
      <w:r w:rsidR="00E40404" w:rsidRPr="00F432C5">
        <w:rPr>
          <w:color w:val="000000"/>
          <w:sz w:val="20"/>
          <w:szCs w:val="20"/>
        </w:rPr>
        <w:t>a beaucoup de zones de touchées</w:t>
      </w:r>
      <w:r w:rsidR="009F75EC" w:rsidRPr="00F432C5">
        <w:rPr>
          <w:color w:val="000000"/>
          <w:sz w:val="20"/>
          <w:szCs w:val="20"/>
        </w:rPr>
        <w:t xml:space="preserve">’. </w:t>
      </w:r>
      <w:r w:rsidR="0059564C" w:rsidRPr="00F432C5">
        <w:rPr>
          <w:color w:val="000000"/>
          <w:sz w:val="20"/>
          <w:szCs w:val="20"/>
        </w:rPr>
        <w:t>J</w:t>
      </w:r>
      <w:r w:rsidR="00E40404" w:rsidRPr="00F432C5">
        <w:rPr>
          <w:color w:val="000000"/>
          <w:sz w:val="20"/>
          <w:szCs w:val="20"/>
        </w:rPr>
        <w:t xml:space="preserve">’aurai </w:t>
      </w:r>
      <w:r w:rsidR="0033027F" w:rsidRPr="00F432C5">
        <w:rPr>
          <w:color w:val="000000"/>
          <w:sz w:val="20"/>
          <w:szCs w:val="20"/>
        </w:rPr>
        <w:t>compris</w:t>
      </w:r>
      <w:r w:rsidR="0059564C" w:rsidRPr="00F432C5">
        <w:rPr>
          <w:color w:val="000000"/>
          <w:sz w:val="20"/>
          <w:szCs w:val="20"/>
        </w:rPr>
        <w:t>,</w:t>
      </w:r>
      <w:r w:rsidR="00E40404" w:rsidRPr="00F432C5">
        <w:rPr>
          <w:color w:val="000000"/>
          <w:sz w:val="20"/>
          <w:szCs w:val="20"/>
        </w:rPr>
        <w:t xml:space="preserve"> mais il nous explique pas</w:t>
      </w:r>
      <w:r w:rsidR="0059564C" w:rsidRPr="00F432C5">
        <w:rPr>
          <w:color w:val="000000"/>
          <w:sz w:val="20"/>
          <w:szCs w:val="20"/>
        </w:rPr>
        <w:t>,</w:t>
      </w:r>
      <w:r w:rsidR="00E40404" w:rsidRPr="00F432C5">
        <w:rPr>
          <w:color w:val="000000"/>
          <w:sz w:val="20"/>
          <w:szCs w:val="20"/>
        </w:rPr>
        <w:t xml:space="preserve"> donc on sait pas… </w:t>
      </w:r>
      <w:r w:rsidR="0059564C" w:rsidRPr="00F432C5">
        <w:rPr>
          <w:color w:val="000000"/>
          <w:sz w:val="20"/>
          <w:szCs w:val="20"/>
        </w:rPr>
        <w:t>E</w:t>
      </w:r>
      <w:r w:rsidR="00E40404" w:rsidRPr="00F432C5">
        <w:rPr>
          <w:color w:val="000000"/>
          <w:sz w:val="20"/>
          <w:szCs w:val="20"/>
        </w:rPr>
        <w:t xml:space="preserve">t c’est vrai que, quand quelqu’un voit le scanner de </w:t>
      </w:r>
      <w:r w:rsidR="009F75EC" w:rsidRPr="00F432C5">
        <w:rPr>
          <w:color w:val="000000"/>
          <w:sz w:val="20"/>
          <w:szCs w:val="20"/>
        </w:rPr>
        <w:t>Delphine</w:t>
      </w:r>
      <w:r w:rsidR="00E40404" w:rsidRPr="00F432C5">
        <w:rPr>
          <w:color w:val="000000"/>
          <w:sz w:val="20"/>
          <w:szCs w:val="20"/>
        </w:rPr>
        <w:t xml:space="preserve"> et qu’il la voit là maintenant</w:t>
      </w:r>
      <w:r w:rsidR="0059564C" w:rsidRPr="00F432C5">
        <w:rPr>
          <w:color w:val="000000"/>
          <w:sz w:val="20"/>
          <w:szCs w:val="20"/>
        </w:rPr>
        <w:t>,</w:t>
      </w:r>
      <w:r w:rsidR="00E40404" w:rsidRPr="00F432C5">
        <w:rPr>
          <w:color w:val="000000"/>
          <w:sz w:val="20"/>
          <w:szCs w:val="20"/>
        </w:rPr>
        <w:t xml:space="preserve"> ils comprennent pas… </w:t>
      </w:r>
      <w:r w:rsidR="0059564C" w:rsidRPr="00F432C5">
        <w:rPr>
          <w:color w:val="000000"/>
          <w:sz w:val="20"/>
          <w:szCs w:val="20"/>
        </w:rPr>
        <w:t>D</w:t>
      </w:r>
      <w:r w:rsidR="00E40404" w:rsidRPr="00F432C5">
        <w:rPr>
          <w:color w:val="000000"/>
          <w:sz w:val="20"/>
          <w:szCs w:val="20"/>
        </w:rPr>
        <w:t>onc j’estime qu’il faut pas euuh… comment dire…  bannir les chances comme ça euuh… parce qu’on voit un scanner. J</w:t>
      </w:r>
      <w:r w:rsidR="009F75EC" w:rsidRPr="00F432C5">
        <w:rPr>
          <w:color w:val="000000"/>
          <w:sz w:val="20"/>
          <w:szCs w:val="20"/>
        </w:rPr>
        <w:t xml:space="preserve">e </w:t>
      </w:r>
      <w:r w:rsidR="00E40404" w:rsidRPr="00F432C5">
        <w:rPr>
          <w:color w:val="000000"/>
          <w:sz w:val="20"/>
          <w:szCs w:val="20"/>
        </w:rPr>
        <w:t xml:space="preserve">suis désolée, l’être humain est complètement différent et peut réagir n’importe comment </w:t>
      </w:r>
      <w:r w:rsidR="00E40404" w:rsidRPr="00F432C5">
        <w:rPr>
          <w:color w:val="000000"/>
          <w:sz w:val="20"/>
          <w:szCs w:val="20"/>
        </w:rPr>
        <w:lastRenderedPageBreak/>
        <w:t xml:space="preserve">donc euuh… </w:t>
      </w:r>
      <w:r w:rsidR="009F75EC" w:rsidRPr="00F432C5">
        <w:rPr>
          <w:color w:val="000000"/>
          <w:sz w:val="20"/>
          <w:szCs w:val="20"/>
        </w:rPr>
        <w:t>Delphine</w:t>
      </w:r>
      <w:r w:rsidR="00E40404" w:rsidRPr="00F432C5">
        <w:rPr>
          <w:color w:val="000000"/>
          <w:sz w:val="20"/>
          <w:szCs w:val="20"/>
        </w:rPr>
        <w:t xml:space="preserve"> était sportive et était battante et je suis sure, qu’elle aurait eu la rééducation qu’il aurait fallu à ce moment, elle pourrait remarcher… </w:t>
      </w:r>
      <w:r w:rsidR="0059564C" w:rsidRPr="00F432C5">
        <w:rPr>
          <w:color w:val="000000"/>
          <w:sz w:val="20"/>
          <w:szCs w:val="20"/>
        </w:rPr>
        <w:t>J</w:t>
      </w:r>
      <w:r w:rsidR="00E40404" w:rsidRPr="00F432C5">
        <w:rPr>
          <w:color w:val="000000"/>
          <w:sz w:val="20"/>
          <w:szCs w:val="20"/>
        </w:rPr>
        <w:t>e suis sure qu’elle pourrait remarcher</w:t>
      </w:r>
      <w:r w:rsidR="0059564C" w:rsidRPr="00F432C5">
        <w:rPr>
          <w:color w:val="000000"/>
          <w:sz w:val="20"/>
          <w:szCs w:val="20"/>
        </w:rPr>
        <w:t>. E</w:t>
      </w:r>
      <w:r w:rsidR="00E40404" w:rsidRPr="00F432C5">
        <w:rPr>
          <w:color w:val="000000"/>
          <w:sz w:val="20"/>
          <w:szCs w:val="20"/>
        </w:rPr>
        <w:t xml:space="preserve">lle fait quelques pas mais elle remarche pas quoi hein… </w:t>
      </w:r>
      <w:r w:rsidR="0059564C" w:rsidRPr="00F432C5">
        <w:rPr>
          <w:color w:val="000000"/>
          <w:sz w:val="20"/>
          <w:szCs w:val="20"/>
        </w:rPr>
        <w:t>V</w:t>
      </w:r>
      <w:r w:rsidR="00E40404" w:rsidRPr="00F432C5">
        <w:rPr>
          <w:color w:val="000000"/>
          <w:sz w:val="20"/>
          <w:szCs w:val="20"/>
        </w:rPr>
        <w:t>oilà</w:t>
      </w:r>
      <w:r w:rsidR="009F75EC" w:rsidRPr="00F432C5">
        <w:rPr>
          <w:color w:val="000000"/>
          <w:sz w:val="20"/>
          <w:szCs w:val="20"/>
        </w:rPr>
        <w:t>,</w:t>
      </w:r>
      <w:r w:rsidR="00E40404" w:rsidRPr="00F432C5">
        <w:rPr>
          <w:color w:val="000000"/>
          <w:sz w:val="20"/>
          <w:szCs w:val="20"/>
        </w:rPr>
        <w:t xml:space="preserve"> elle </w:t>
      </w:r>
      <w:r w:rsidR="009F75EC" w:rsidRPr="00F432C5">
        <w:rPr>
          <w:color w:val="000000"/>
          <w:sz w:val="20"/>
          <w:szCs w:val="20"/>
        </w:rPr>
        <w:t>fait des</w:t>
      </w:r>
      <w:r w:rsidR="00E40404" w:rsidRPr="00F432C5">
        <w:rPr>
          <w:color w:val="000000"/>
          <w:sz w:val="20"/>
          <w:szCs w:val="20"/>
        </w:rPr>
        <w:t xml:space="preserve"> transferts mais… mais c’est pas un légume, c’est pas un légume</w:t>
      </w:r>
      <w:r w:rsidR="009F75EC" w:rsidRPr="00F432C5">
        <w:rPr>
          <w:color w:val="000000"/>
          <w:sz w:val="20"/>
          <w:szCs w:val="20"/>
        </w:rPr>
        <w:t> ! D</w:t>
      </w:r>
      <w:r w:rsidR="00E40404" w:rsidRPr="00F432C5">
        <w:rPr>
          <w:color w:val="000000"/>
          <w:sz w:val="20"/>
          <w:szCs w:val="20"/>
        </w:rPr>
        <w:t>onc… je m’étais jurée un jou</w:t>
      </w:r>
      <w:r w:rsidR="00E40404" w:rsidRPr="003311CF">
        <w:rPr>
          <w:color w:val="000000"/>
          <w:sz w:val="20"/>
          <w:szCs w:val="20"/>
        </w:rPr>
        <w:t>r</w:t>
      </w:r>
      <w:r w:rsidR="009F75EC">
        <w:rPr>
          <w:color w:val="000000"/>
          <w:sz w:val="20"/>
          <w:szCs w:val="20"/>
        </w:rPr>
        <w:t xml:space="preserve"> de</w:t>
      </w:r>
      <w:r w:rsidR="00E40404" w:rsidRPr="003311CF">
        <w:rPr>
          <w:color w:val="000000"/>
          <w:sz w:val="20"/>
          <w:szCs w:val="20"/>
        </w:rPr>
        <w:t> </w:t>
      </w:r>
      <w:r w:rsidR="0059564C">
        <w:rPr>
          <w:color w:val="000000"/>
          <w:sz w:val="20"/>
          <w:szCs w:val="20"/>
        </w:rPr>
        <w:t>la</w:t>
      </w:r>
      <w:r w:rsidR="00E40404" w:rsidRPr="003311CF">
        <w:rPr>
          <w:color w:val="000000"/>
          <w:sz w:val="20"/>
          <w:szCs w:val="20"/>
        </w:rPr>
        <w:t xml:space="preserve"> </w:t>
      </w:r>
      <w:r w:rsidR="00E40404" w:rsidRPr="00F432C5">
        <w:rPr>
          <w:color w:val="000000"/>
          <w:sz w:val="20"/>
          <w:szCs w:val="20"/>
        </w:rPr>
        <w:t xml:space="preserve">ramener à </w:t>
      </w:r>
      <w:r w:rsidR="0059564C" w:rsidRPr="00F432C5">
        <w:rPr>
          <w:color w:val="000000"/>
          <w:sz w:val="20"/>
          <w:szCs w:val="20"/>
        </w:rPr>
        <w:t xml:space="preserve">XXX [centre de rééducation] </w:t>
      </w:r>
      <w:r w:rsidR="00E40404" w:rsidRPr="00F432C5">
        <w:rPr>
          <w:color w:val="000000"/>
          <w:sz w:val="20"/>
          <w:szCs w:val="20"/>
        </w:rPr>
        <w:t>pour lui dire</w:t>
      </w:r>
      <w:r w:rsidR="0059564C" w:rsidRPr="00F432C5">
        <w:rPr>
          <w:color w:val="000000"/>
          <w:sz w:val="20"/>
          <w:szCs w:val="20"/>
        </w:rPr>
        <w:t xml:space="preserve"> : </w:t>
      </w:r>
      <w:r w:rsidR="009F75EC" w:rsidRPr="00F432C5">
        <w:rPr>
          <w:color w:val="000000"/>
          <w:sz w:val="20"/>
          <w:szCs w:val="20"/>
        </w:rPr>
        <w:t>‘</w:t>
      </w:r>
      <w:r w:rsidR="00E40404" w:rsidRPr="00F432C5">
        <w:rPr>
          <w:color w:val="000000"/>
          <w:sz w:val="20"/>
          <w:szCs w:val="20"/>
        </w:rPr>
        <w:t>voilà, ma fille c’est pas une légume</w:t>
      </w:r>
      <w:r w:rsidR="009F75EC" w:rsidRPr="00F432C5">
        <w:rPr>
          <w:color w:val="000000"/>
          <w:sz w:val="20"/>
          <w:szCs w:val="20"/>
        </w:rPr>
        <w:t> !’</w:t>
      </w:r>
      <w:r w:rsidR="00E40404" w:rsidRPr="00F432C5">
        <w:rPr>
          <w:color w:val="000000"/>
          <w:sz w:val="20"/>
          <w:szCs w:val="20"/>
        </w:rPr>
        <w:t xml:space="preserve"> </w:t>
      </w:r>
      <w:r w:rsidR="0059564C" w:rsidRPr="00F432C5">
        <w:rPr>
          <w:color w:val="000000"/>
          <w:sz w:val="20"/>
          <w:szCs w:val="20"/>
        </w:rPr>
        <w:t>E</w:t>
      </w:r>
      <w:r w:rsidR="00E40404" w:rsidRPr="00F432C5">
        <w:rPr>
          <w:color w:val="000000"/>
          <w:sz w:val="20"/>
          <w:szCs w:val="20"/>
        </w:rPr>
        <w:t>t après euuhhh… c’est  lui qui s’est vendu tout seul, parce qu’à l’époque, il était en train de faire une prévision, de faire un centre de vie</w:t>
      </w:r>
      <w:r w:rsidR="009F75EC" w:rsidRPr="00F432C5">
        <w:rPr>
          <w:color w:val="000000"/>
          <w:sz w:val="20"/>
          <w:szCs w:val="20"/>
        </w:rPr>
        <w:t>. D</w:t>
      </w:r>
      <w:r w:rsidR="00E40404" w:rsidRPr="00F432C5">
        <w:rPr>
          <w:color w:val="000000"/>
          <w:sz w:val="20"/>
          <w:szCs w:val="20"/>
        </w:rPr>
        <w:t>onc pour moi</w:t>
      </w:r>
      <w:r w:rsidR="0059564C" w:rsidRPr="00F432C5">
        <w:rPr>
          <w:color w:val="000000"/>
          <w:sz w:val="20"/>
          <w:szCs w:val="20"/>
        </w:rPr>
        <w:t xml:space="preserve">, </w:t>
      </w:r>
      <w:r w:rsidR="00E40404" w:rsidRPr="00F432C5">
        <w:rPr>
          <w:color w:val="000000"/>
          <w:sz w:val="20"/>
          <w:szCs w:val="20"/>
        </w:rPr>
        <w:t>il était en train de préparer ses légumes</w:t>
      </w:r>
      <w:r w:rsidR="0059564C" w:rsidRPr="00F432C5">
        <w:rPr>
          <w:color w:val="000000"/>
          <w:sz w:val="20"/>
          <w:szCs w:val="20"/>
        </w:rPr>
        <w:t>,</w:t>
      </w:r>
      <w:r w:rsidR="00E40404" w:rsidRPr="00F432C5">
        <w:rPr>
          <w:color w:val="000000"/>
          <w:sz w:val="20"/>
          <w:szCs w:val="20"/>
        </w:rPr>
        <w:t xml:space="preserve"> voilà […] </w:t>
      </w:r>
      <w:r w:rsidR="0059564C" w:rsidRPr="00F432C5">
        <w:rPr>
          <w:color w:val="000000"/>
          <w:sz w:val="20"/>
          <w:szCs w:val="20"/>
        </w:rPr>
        <w:t>E</w:t>
      </w:r>
      <w:r w:rsidR="00E40404" w:rsidRPr="00F432C5">
        <w:rPr>
          <w:color w:val="000000"/>
          <w:sz w:val="20"/>
          <w:szCs w:val="20"/>
        </w:rPr>
        <w:t>t croyez-moi, que quand j’y étais,</w:t>
      </w:r>
      <w:r w:rsidR="009F75EC" w:rsidRPr="00F432C5">
        <w:rPr>
          <w:color w:val="000000"/>
          <w:sz w:val="20"/>
          <w:szCs w:val="20"/>
        </w:rPr>
        <w:t xml:space="preserve"> </w:t>
      </w:r>
      <w:r w:rsidR="00E40404" w:rsidRPr="00F432C5">
        <w:rPr>
          <w:color w:val="000000"/>
          <w:sz w:val="20"/>
          <w:szCs w:val="20"/>
        </w:rPr>
        <w:t>y</w:t>
      </w:r>
      <w:r w:rsidR="009F75EC" w:rsidRPr="00F432C5">
        <w:rPr>
          <w:color w:val="000000"/>
          <w:sz w:val="20"/>
          <w:szCs w:val="20"/>
        </w:rPr>
        <w:t xml:space="preserve">’ </w:t>
      </w:r>
      <w:r w:rsidR="00E40404" w:rsidRPr="00F432C5">
        <w:rPr>
          <w:color w:val="000000"/>
          <w:sz w:val="20"/>
          <w:szCs w:val="20"/>
        </w:rPr>
        <w:t xml:space="preserve">a pas </w:t>
      </w:r>
      <w:r w:rsidR="0059564C" w:rsidRPr="00F432C5">
        <w:rPr>
          <w:color w:val="000000"/>
          <w:sz w:val="20"/>
          <w:szCs w:val="20"/>
        </w:rPr>
        <w:t>qu</w:t>
      </w:r>
      <w:r w:rsidR="00E40404" w:rsidRPr="00F432C5">
        <w:rPr>
          <w:color w:val="000000"/>
          <w:sz w:val="20"/>
          <w:szCs w:val="20"/>
        </w:rPr>
        <w:t xml:space="preserve">e moi qui </w:t>
      </w:r>
      <w:r w:rsidR="0059564C" w:rsidRPr="00F432C5">
        <w:rPr>
          <w:color w:val="000000"/>
          <w:sz w:val="20"/>
          <w:szCs w:val="20"/>
        </w:rPr>
        <w:t>ai</w:t>
      </w:r>
      <w:r w:rsidR="00E40404" w:rsidRPr="00F432C5">
        <w:rPr>
          <w:color w:val="000000"/>
          <w:sz w:val="20"/>
          <w:szCs w:val="20"/>
        </w:rPr>
        <w:t xml:space="preserve"> pris mon enfant, y’a eu d’autres personnes qui sont parties aussi… en se rendant compte de toute façon… </w:t>
      </w:r>
      <w:r w:rsidR="0059564C" w:rsidRPr="00F432C5">
        <w:rPr>
          <w:color w:val="000000"/>
          <w:sz w:val="20"/>
          <w:szCs w:val="20"/>
        </w:rPr>
        <w:t>M</w:t>
      </w:r>
      <w:r w:rsidR="00E40404" w:rsidRPr="00F432C5">
        <w:rPr>
          <w:color w:val="000000"/>
          <w:sz w:val="20"/>
          <w:szCs w:val="20"/>
        </w:rPr>
        <w:t>oi, ma fille</w:t>
      </w:r>
      <w:r w:rsidR="0059564C" w:rsidRPr="00F432C5">
        <w:rPr>
          <w:color w:val="000000"/>
          <w:sz w:val="20"/>
          <w:szCs w:val="20"/>
        </w:rPr>
        <w:t>,</w:t>
      </w:r>
      <w:r w:rsidR="00E40404" w:rsidRPr="00F432C5">
        <w:rPr>
          <w:color w:val="000000"/>
          <w:sz w:val="20"/>
          <w:szCs w:val="20"/>
        </w:rPr>
        <w:t xml:space="preserve"> au lieu de lui apprendre à être propre, il la laiss</w:t>
      </w:r>
      <w:r w:rsidR="0059564C" w:rsidRPr="00F432C5">
        <w:rPr>
          <w:color w:val="000000"/>
          <w:sz w:val="20"/>
          <w:szCs w:val="20"/>
        </w:rPr>
        <w:t>ait</w:t>
      </w:r>
      <w:r w:rsidR="00E40404" w:rsidRPr="00F432C5">
        <w:rPr>
          <w:color w:val="000000"/>
          <w:sz w:val="20"/>
          <w:szCs w:val="20"/>
        </w:rPr>
        <w:t xml:space="preserve"> dans ses excréments donc euuh… </w:t>
      </w:r>
      <w:r w:rsidR="009F75EC" w:rsidRPr="00F432C5">
        <w:rPr>
          <w:color w:val="000000"/>
          <w:sz w:val="20"/>
          <w:szCs w:val="20"/>
        </w:rPr>
        <w:t>I</w:t>
      </w:r>
      <w:r w:rsidR="00A803D7" w:rsidRPr="00F432C5">
        <w:rPr>
          <w:color w:val="000000"/>
          <w:sz w:val="20"/>
          <w:szCs w:val="20"/>
        </w:rPr>
        <w:t>l</w:t>
      </w:r>
      <w:r w:rsidR="00E40404" w:rsidRPr="00F432C5">
        <w:rPr>
          <w:color w:val="000000"/>
          <w:sz w:val="20"/>
          <w:szCs w:val="20"/>
        </w:rPr>
        <w:t xml:space="preserve"> a même mi</w:t>
      </w:r>
      <w:r w:rsidR="0033027F" w:rsidRPr="00F432C5">
        <w:rPr>
          <w:color w:val="000000"/>
          <w:sz w:val="20"/>
          <w:szCs w:val="20"/>
        </w:rPr>
        <w:t>s</w:t>
      </w:r>
      <w:r w:rsidR="00E40404" w:rsidRPr="00F432C5">
        <w:rPr>
          <w:color w:val="000000"/>
          <w:sz w:val="20"/>
          <w:szCs w:val="20"/>
        </w:rPr>
        <w:t xml:space="preserve"> c</w:t>
      </w:r>
      <w:r w:rsidR="0033027F" w:rsidRPr="00F432C5">
        <w:rPr>
          <w:color w:val="000000"/>
          <w:sz w:val="20"/>
          <w:szCs w:val="20"/>
        </w:rPr>
        <w:t xml:space="preserve">e </w:t>
      </w:r>
      <w:r w:rsidR="00E40404" w:rsidRPr="00F432C5">
        <w:rPr>
          <w:color w:val="000000"/>
          <w:sz w:val="20"/>
          <w:szCs w:val="20"/>
        </w:rPr>
        <w:t>qu</w:t>
      </w:r>
      <w:r w:rsidR="0033027F" w:rsidRPr="00F432C5">
        <w:rPr>
          <w:color w:val="000000"/>
          <w:sz w:val="20"/>
          <w:szCs w:val="20"/>
        </w:rPr>
        <w:t>’</w:t>
      </w:r>
      <w:r w:rsidR="00E40404" w:rsidRPr="00F432C5">
        <w:rPr>
          <w:color w:val="000000"/>
          <w:sz w:val="20"/>
          <w:szCs w:val="20"/>
        </w:rPr>
        <w:t>i</w:t>
      </w:r>
      <w:r w:rsidR="0033027F" w:rsidRPr="00F432C5">
        <w:rPr>
          <w:color w:val="000000"/>
          <w:sz w:val="20"/>
          <w:szCs w:val="20"/>
        </w:rPr>
        <w:t>l</w:t>
      </w:r>
      <w:r w:rsidR="00E40404" w:rsidRPr="00F432C5">
        <w:rPr>
          <w:color w:val="000000"/>
          <w:sz w:val="20"/>
          <w:szCs w:val="20"/>
        </w:rPr>
        <w:t xml:space="preserve"> faut au niveau de sa trachéite qu</w:t>
      </w:r>
      <w:r w:rsidR="00A803D7" w:rsidRPr="00F432C5">
        <w:rPr>
          <w:color w:val="000000"/>
          <w:sz w:val="20"/>
          <w:szCs w:val="20"/>
        </w:rPr>
        <w:t xml:space="preserve">i </w:t>
      </w:r>
      <w:r w:rsidR="00E40404" w:rsidRPr="00F432C5">
        <w:rPr>
          <w:color w:val="000000"/>
          <w:sz w:val="20"/>
          <w:szCs w:val="20"/>
        </w:rPr>
        <w:t xml:space="preserve">était pas refermée hein… </w:t>
      </w:r>
      <w:r w:rsidR="009F75EC" w:rsidRPr="00F432C5">
        <w:rPr>
          <w:color w:val="000000"/>
          <w:sz w:val="20"/>
          <w:szCs w:val="20"/>
        </w:rPr>
        <w:t>N</w:t>
      </w:r>
      <w:r w:rsidR="00E40404" w:rsidRPr="00F432C5">
        <w:rPr>
          <w:color w:val="000000"/>
          <w:sz w:val="20"/>
          <w:szCs w:val="20"/>
        </w:rPr>
        <w:t>on, non j</w:t>
      </w:r>
      <w:r w:rsidR="0033027F" w:rsidRPr="00F432C5">
        <w:rPr>
          <w:color w:val="000000"/>
          <w:sz w:val="20"/>
          <w:szCs w:val="20"/>
        </w:rPr>
        <w:t xml:space="preserve">e </w:t>
      </w:r>
      <w:r w:rsidR="00E40404" w:rsidRPr="00F432C5">
        <w:rPr>
          <w:color w:val="000000"/>
          <w:sz w:val="20"/>
          <w:szCs w:val="20"/>
        </w:rPr>
        <w:t>pouvais plus supporter ça, j</w:t>
      </w:r>
      <w:r w:rsidR="0033027F" w:rsidRPr="00F432C5">
        <w:rPr>
          <w:color w:val="000000"/>
          <w:sz w:val="20"/>
          <w:szCs w:val="20"/>
        </w:rPr>
        <w:t xml:space="preserve">e </w:t>
      </w:r>
      <w:r w:rsidR="00E40404" w:rsidRPr="00F432C5">
        <w:rPr>
          <w:color w:val="000000"/>
          <w:sz w:val="20"/>
          <w:szCs w:val="20"/>
        </w:rPr>
        <w:t xml:space="preserve">pouvais plus…  </w:t>
      </w:r>
      <w:r w:rsidR="0059564C" w:rsidRPr="00F432C5">
        <w:rPr>
          <w:color w:val="000000"/>
          <w:sz w:val="20"/>
          <w:szCs w:val="20"/>
        </w:rPr>
        <w:t>E</w:t>
      </w:r>
      <w:r w:rsidR="00E40404" w:rsidRPr="00F432C5">
        <w:rPr>
          <w:color w:val="000000"/>
          <w:sz w:val="20"/>
          <w:szCs w:val="20"/>
        </w:rPr>
        <w:t>t à l’hôpital</w:t>
      </w:r>
      <w:r w:rsidR="0059564C" w:rsidRPr="00F432C5">
        <w:rPr>
          <w:color w:val="000000"/>
          <w:sz w:val="20"/>
          <w:szCs w:val="20"/>
        </w:rPr>
        <w:t xml:space="preserve">, </w:t>
      </w:r>
      <w:r w:rsidR="00E40404" w:rsidRPr="00F432C5">
        <w:rPr>
          <w:color w:val="000000"/>
          <w:sz w:val="20"/>
          <w:szCs w:val="20"/>
        </w:rPr>
        <w:t>ben ils ont réussi à la rendre propre, voilà, j’ai dit</w:t>
      </w:r>
      <w:r w:rsidR="009F75EC" w:rsidRPr="00F432C5">
        <w:rPr>
          <w:color w:val="000000"/>
          <w:sz w:val="20"/>
          <w:szCs w:val="20"/>
        </w:rPr>
        <w:t> : ‘</w:t>
      </w:r>
      <w:r w:rsidR="00E40404" w:rsidRPr="00F432C5">
        <w:rPr>
          <w:color w:val="000000"/>
          <w:sz w:val="20"/>
          <w:szCs w:val="20"/>
        </w:rPr>
        <w:t>surtout faite qu’elle soit propre</w:t>
      </w:r>
      <w:r w:rsidR="009F75EC" w:rsidRPr="00F432C5">
        <w:rPr>
          <w:color w:val="000000"/>
          <w:sz w:val="20"/>
          <w:szCs w:val="20"/>
        </w:rPr>
        <w:t>’</w:t>
      </w:r>
      <w:r w:rsidR="00E40404" w:rsidRPr="00F432C5">
        <w:rPr>
          <w:color w:val="000000"/>
          <w:sz w:val="20"/>
          <w:szCs w:val="20"/>
        </w:rPr>
        <w:t xml:space="preserve"> </w:t>
      </w:r>
      <w:r w:rsidR="009F75EC" w:rsidRPr="00F432C5">
        <w:rPr>
          <w:color w:val="000000"/>
          <w:sz w:val="20"/>
          <w:szCs w:val="20"/>
        </w:rPr>
        <w:t>E</w:t>
      </w:r>
      <w:r w:rsidR="00E40404" w:rsidRPr="00F432C5">
        <w:rPr>
          <w:color w:val="000000"/>
          <w:sz w:val="20"/>
          <w:szCs w:val="20"/>
        </w:rPr>
        <w:t>t ils y ont </w:t>
      </w:r>
      <w:r w:rsidR="0033027F" w:rsidRPr="00F432C5">
        <w:rPr>
          <w:color w:val="000000"/>
          <w:sz w:val="20"/>
          <w:szCs w:val="20"/>
        </w:rPr>
        <w:t>mis</w:t>
      </w:r>
      <w:r w:rsidR="00E40404" w:rsidRPr="00F432C5">
        <w:rPr>
          <w:color w:val="000000"/>
          <w:sz w:val="20"/>
          <w:szCs w:val="20"/>
        </w:rPr>
        <w:t xml:space="preserve"> tout leur </w:t>
      </w:r>
      <w:r w:rsidR="0059564C" w:rsidRPr="00F432C5">
        <w:rPr>
          <w:color w:val="000000"/>
          <w:sz w:val="20"/>
          <w:szCs w:val="20"/>
        </w:rPr>
        <w:t>cœur</w:t>
      </w:r>
      <w:r w:rsidR="009F75EC" w:rsidRPr="00F432C5">
        <w:rPr>
          <w:color w:val="000000"/>
          <w:sz w:val="20"/>
          <w:szCs w:val="20"/>
        </w:rPr>
        <w:t>.</w:t>
      </w:r>
      <w:r w:rsidR="00E40404" w:rsidRPr="00F432C5">
        <w:rPr>
          <w:color w:val="000000"/>
          <w:sz w:val="20"/>
          <w:szCs w:val="20"/>
        </w:rPr>
        <w:t xml:space="preserve"> </w:t>
      </w:r>
      <w:r w:rsidR="009F75EC" w:rsidRPr="00F432C5">
        <w:rPr>
          <w:color w:val="000000"/>
          <w:sz w:val="20"/>
          <w:szCs w:val="20"/>
        </w:rPr>
        <w:t>Ç</w:t>
      </w:r>
      <w:r w:rsidR="00E40404" w:rsidRPr="00F432C5">
        <w:rPr>
          <w:color w:val="000000"/>
          <w:sz w:val="20"/>
          <w:szCs w:val="20"/>
        </w:rPr>
        <w:t>a c’est s</w:t>
      </w:r>
      <w:r w:rsidR="0059564C" w:rsidRPr="00F432C5">
        <w:rPr>
          <w:color w:val="000000"/>
          <w:sz w:val="20"/>
          <w:szCs w:val="20"/>
        </w:rPr>
        <w:t>û</w:t>
      </w:r>
      <w:r w:rsidR="00E40404" w:rsidRPr="00F432C5">
        <w:rPr>
          <w:color w:val="000000"/>
          <w:sz w:val="20"/>
          <w:szCs w:val="20"/>
        </w:rPr>
        <w:t>r</w:t>
      </w:r>
      <w:r w:rsidR="0059564C" w:rsidRPr="00F432C5">
        <w:rPr>
          <w:color w:val="000000"/>
          <w:sz w:val="20"/>
          <w:szCs w:val="20"/>
        </w:rPr>
        <w:t> !</w:t>
      </w:r>
      <w:r w:rsidR="00E40404" w:rsidRPr="00B90370">
        <w:t>  </w:t>
      </w:r>
    </w:p>
    <w:p w14:paraId="3550782A" w14:textId="77777777" w:rsidR="00DD6B4A" w:rsidRPr="00B90370" w:rsidRDefault="00DD6B4A" w:rsidP="007C62FD">
      <w:pPr>
        <w:jc w:val="both"/>
      </w:pPr>
    </w:p>
    <w:p w14:paraId="1B67B019" w14:textId="6AB79048" w:rsidR="00262703" w:rsidRPr="00DD6B4A" w:rsidRDefault="00D75559" w:rsidP="007C62FD">
      <w:pPr>
        <w:jc w:val="both"/>
      </w:pPr>
      <w:r w:rsidRPr="00B90370">
        <w:t>La</w:t>
      </w:r>
      <w:r w:rsidR="000342A5" w:rsidRPr="00B90370">
        <w:t xml:space="preserve"> première partie du propos de la mère de Delphine donne un aperçu de la</w:t>
      </w:r>
      <w:r w:rsidRPr="00B90370">
        <w:t xml:space="preserve"> traduction spatiale des dispositifs d’aide</w:t>
      </w:r>
      <w:r w:rsidR="00B90370" w:rsidRPr="00B90370">
        <w:t xml:space="preserve">. </w:t>
      </w:r>
      <w:r w:rsidR="000342A5" w:rsidRPr="00B90370">
        <w:t>A</w:t>
      </w:r>
      <w:r w:rsidRPr="00B90370">
        <w:t>lors que</w:t>
      </w:r>
      <w:r w:rsidR="00E23DA3" w:rsidRPr="00B90370">
        <w:t xml:space="preserve"> 6,21%</w:t>
      </w:r>
      <w:r w:rsidRPr="00B90370">
        <w:t xml:space="preserve"> </w:t>
      </w:r>
      <w:r w:rsidR="00E23DA3" w:rsidRPr="00B90370">
        <w:t>d</w:t>
      </w:r>
      <w:r w:rsidRPr="00B90370">
        <w:t>es personnes cérébrolésées qui habitent dans les zones urbaines bénéficient de l’AAH,</w:t>
      </w:r>
      <w:r w:rsidR="00E23DA3" w:rsidRPr="00B90370">
        <w:t xml:space="preserve"> aucun.e de</w:t>
      </w:r>
      <w:r w:rsidRPr="00B90370">
        <w:t xml:space="preserve"> leurs homologues qui vit dans les zones rurales </w:t>
      </w:r>
      <w:r w:rsidR="00E23DA3" w:rsidRPr="00B90370">
        <w:t xml:space="preserve">ne </w:t>
      </w:r>
      <w:r w:rsidRPr="00B90370">
        <w:t xml:space="preserve">déclare recourir </w:t>
      </w:r>
      <w:r w:rsidR="00E23DA3" w:rsidRPr="00B90370">
        <w:t xml:space="preserve">à ce dispositif. L’écart se confirme également dans le cadre </w:t>
      </w:r>
      <w:r w:rsidRPr="00B90370">
        <w:t>des aides pour l’aménagement d</w:t>
      </w:r>
      <w:r w:rsidR="00E23DA3" w:rsidRPr="00B90370">
        <w:t>u</w:t>
      </w:r>
      <w:r w:rsidRPr="00B90370">
        <w:t xml:space="preserve"> logement</w:t>
      </w:r>
      <w:r w:rsidR="00E23DA3" w:rsidRPr="00B90370">
        <w:t xml:space="preserve"> : </w:t>
      </w:r>
      <w:r w:rsidR="00E23DA3" w:rsidRPr="00DD6B4A">
        <w:t xml:space="preserve">6,49% </w:t>
      </w:r>
      <w:r w:rsidR="00E23DA3" w:rsidRPr="00E6597B">
        <w:rPr>
          <w:i/>
          <w:iCs/>
        </w:rPr>
        <w:t>versus</w:t>
      </w:r>
      <w:r w:rsidR="00E23DA3" w:rsidRPr="00DD6B4A">
        <w:t xml:space="preserve"> 0,62% pour celles qui résident dans les zones urbaines</w:t>
      </w:r>
      <w:r w:rsidRPr="00B90370">
        <w:t xml:space="preserve">. </w:t>
      </w:r>
      <w:r w:rsidR="00E23DA3" w:rsidRPr="00B90370">
        <w:t>Par ailleurs, u</w:t>
      </w:r>
      <w:r w:rsidRPr="00B90370">
        <w:t>n lien de dépendance s’esquisse aussi entre la gravité des séquelles et</w:t>
      </w:r>
      <w:r w:rsidR="00F15527" w:rsidRPr="00B90370">
        <w:t xml:space="preserve"> leur répartition sur le territoire</w:t>
      </w:r>
      <w:r w:rsidRPr="00B90370">
        <w:t xml:space="preserve"> : les lésions cérébrales </w:t>
      </w:r>
      <w:r w:rsidR="00E23DA3" w:rsidRPr="00B90370">
        <w:t>graves</w:t>
      </w:r>
      <w:r w:rsidRPr="00B90370">
        <w:t xml:space="preserve"> étant plus présentes dans les espaces urbains</w:t>
      </w:r>
      <w:r w:rsidR="00E23DA3" w:rsidRPr="00B90370">
        <w:t xml:space="preserve"> (</w:t>
      </w:r>
      <w:r w:rsidR="00E23DA3" w:rsidRPr="00DD6B4A">
        <w:t>56,10% contre 42,31% pour les personnes qui résident dans les zones rurales)</w:t>
      </w:r>
      <w:r w:rsidRPr="00B90370">
        <w:t xml:space="preserve">. Comment rendre compte d’une telle cartographie ? </w:t>
      </w:r>
      <w:r w:rsidR="00F15527" w:rsidRPr="00B90370">
        <w:t>Nous soumettons l’hypothèse que l</w:t>
      </w:r>
      <w:r w:rsidRPr="00B90370">
        <w:t>a répartition spatiale des séquelles est à mettre en lien avec les dispositifs de soins disponibles</w:t>
      </w:r>
      <w:r w:rsidR="00F15527" w:rsidRPr="00B90370">
        <w:t xml:space="preserve"> sur le territoire</w:t>
      </w:r>
      <w:r w:rsidRPr="00B90370">
        <w:t xml:space="preserve">. Ainsi, </w:t>
      </w:r>
      <w:r w:rsidR="007C62FD" w:rsidRPr="00B90370">
        <w:t>pour ce qui a atrait au suivi des soins à domicile, parmi les</w:t>
      </w:r>
      <w:r w:rsidR="007C62FD" w:rsidRPr="00DD6B4A">
        <w:t xml:space="preserve"> personnes cérébrolésées qui habitent dans les zones urbaines, 61,29% qualifient le suivi de « plutôt satisfaisant », une appréciation qui n’est partagée que par 30,91% de celles et ceux qui résident dans les zones rurales. </w:t>
      </w:r>
      <w:r w:rsidRPr="00B90370">
        <w:t>Par ailleurs,</w:t>
      </w:r>
      <w:r w:rsidR="007C62FD" w:rsidRPr="00B90370">
        <w:t xml:space="preserve"> près de ¾ (</w:t>
      </w:r>
      <w:r w:rsidR="007C62FD" w:rsidRPr="00DD6B4A">
        <w:t xml:space="preserve">74,24%, </w:t>
      </w:r>
      <w:r w:rsidR="007C62FD" w:rsidRPr="00E6597B">
        <w:rPr>
          <w:i/>
          <w:iCs/>
        </w:rPr>
        <w:t>cf.</w:t>
      </w:r>
      <w:r w:rsidR="007C62FD" w:rsidRPr="00DD6B4A">
        <w:t xml:space="preserve"> </w:t>
      </w:r>
      <w:r w:rsidR="007C62FD" w:rsidRPr="00B90370">
        <w:t>Tableau N°157) de</w:t>
      </w:r>
      <w:r w:rsidRPr="00B90370">
        <w:t xml:space="preserve"> cette partie de la population </w:t>
      </w:r>
      <w:r w:rsidR="00F15527" w:rsidRPr="00B90370">
        <w:t xml:space="preserve">qui </w:t>
      </w:r>
      <w:r w:rsidR="00FD7FD9" w:rsidRPr="00B90370">
        <w:t>évolue dans</w:t>
      </w:r>
      <w:r w:rsidR="00F15527" w:rsidRPr="00B90370">
        <w:t xml:space="preserve"> l’espace </w:t>
      </w:r>
      <w:r w:rsidRPr="00B90370">
        <w:t>rural se di</w:t>
      </w:r>
      <w:r w:rsidR="007C62FD" w:rsidRPr="00B90370">
        <w:t>sen</w:t>
      </w:r>
      <w:r w:rsidRPr="00B90370">
        <w:t>t satisfait</w:t>
      </w:r>
      <w:r w:rsidR="007C62FD" w:rsidRPr="00B90370">
        <w:t>s</w:t>
      </w:r>
      <w:r w:rsidRPr="00B90370">
        <w:t xml:space="preserve"> des soins dispensés </w:t>
      </w:r>
      <w:r w:rsidR="00F15527" w:rsidRPr="00B90370">
        <w:t>dans les maisons de santé</w:t>
      </w:r>
      <w:r w:rsidRPr="00B90370">
        <w:t xml:space="preserve"> </w:t>
      </w:r>
      <w:r w:rsidR="00F15527" w:rsidRPr="00B90370">
        <w:t>(« </w:t>
      </w:r>
      <w:r w:rsidRPr="00B90370">
        <w:t>médecine de vill</w:t>
      </w:r>
      <w:r w:rsidR="00F15527" w:rsidRPr="00B90370">
        <w:t>e »)</w:t>
      </w:r>
      <w:r w:rsidRPr="00B90370">
        <w:t xml:space="preserve">, qui composent le noyau dur des trajectoires de </w:t>
      </w:r>
      <w:r w:rsidR="009F729B" w:rsidRPr="00B90370">
        <w:t>prise en charge</w:t>
      </w:r>
      <w:r w:rsidRPr="00B90370">
        <w:t xml:space="preserve"> qu’elle explore</w:t>
      </w:r>
      <w:r w:rsidR="00FD7FD9" w:rsidRPr="00B90370">
        <w:t xml:space="preserve"> au quotidien</w:t>
      </w:r>
      <w:r w:rsidRPr="00B90370">
        <w:t>. Quant aux interactions de soins</w:t>
      </w:r>
      <w:r w:rsidR="00B821B6" w:rsidRPr="00B90370">
        <w:rPr>
          <w:color w:val="000000"/>
          <w14:textFill>
            <w14:solidFill>
              <w14:srgbClr w14:val="000000">
                <w14:lumMod w14:val="75000"/>
              </w14:srgbClr>
            </w14:solidFill>
          </w14:textFill>
        </w:rPr>
        <w:t xml:space="preserve">, </w:t>
      </w:r>
      <w:r w:rsidR="00DD6B4A" w:rsidRPr="00B90370">
        <w:rPr>
          <w:color w:val="000000"/>
          <w14:textFill>
            <w14:solidFill>
              <w14:srgbClr w14:val="000000">
                <w14:lumMod w14:val="75000"/>
              </w14:srgbClr>
            </w14:solidFill>
          </w14:textFill>
        </w:rPr>
        <w:t xml:space="preserve">dans sa grande majorité </w:t>
      </w:r>
      <w:r w:rsidRPr="00B90370">
        <w:t>cette population se rend généralement à ses consultations en étant accompagnée</w:t>
      </w:r>
      <w:r w:rsidR="00DD6B4A" w:rsidRPr="00B90370">
        <w:t xml:space="preserve"> </w:t>
      </w:r>
      <w:r w:rsidR="00DD6B4A" w:rsidRPr="00DD6B4A">
        <w:t>(73,68% contre 59,09% de celles qui résident dans les zones urbaines).</w:t>
      </w:r>
      <w:r w:rsidRPr="00B90370">
        <w:t xml:space="preserve"> En revanche, les personnes cérébrolésées qui habitent dans les zones urbaines </w:t>
      </w:r>
      <w:r w:rsidR="000342A5" w:rsidRPr="00B90370">
        <w:t>se présentent</w:t>
      </w:r>
      <w:r w:rsidRPr="00B90370">
        <w:t xml:space="preserve"> souvent seules </w:t>
      </w:r>
      <w:r w:rsidR="00F15527" w:rsidRPr="00B90370">
        <w:t>à</w:t>
      </w:r>
      <w:r w:rsidRPr="00B90370">
        <w:t xml:space="preserve"> leurs rendez-vous socio-médicaux et se montrent </w:t>
      </w:r>
      <w:r w:rsidR="000342A5" w:rsidRPr="00B90370">
        <w:t xml:space="preserve">plutôt </w:t>
      </w:r>
      <w:r w:rsidRPr="00B90370">
        <w:t>critiques des soins octroyés</w:t>
      </w:r>
      <w:r w:rsidR="00DD6B4A" w:rsidRPr="00B90370">
        <w:t xml:space="preserve"> notamment</w:t>
      </w:r>
      <w:r w:rsidRPr="00B90370">
        <w:t xml:space="preserve"> à domicile</w:t>
      </w:r>
      <w:r w:rsidR="009F729B" w:rsidRPr="00B90370">
        <w:t xml:space="preserve"> </w:t>
      </w:r>
      <w:r w:rsidR="00DD6B4A" w:rsidRPr="00B90370">
        <w:t xml:space="preserve">jugés « totalement insatisfaisants » dans </w:t>
      </w:r>
      <w:r w:rsidR="00DD6B4A" w:rsidRPr="00E23DA3">
        <w:t>32,73%</w:t>
      </w:r>
      <w:r w:rsidR="00DD6B4A">
        <w:t xml:space="preserve">). Quant aux soins dispensés </w:t>
      </w:r>
      <w:r w:rsidR="009F729B" w:rsidRPr="00DD6B4A">
        <w:t>en médecine de ville</w:t>
      </w:r>
      <w:r w:rsidR="00DD6B4A" w:rsidRPr="00DD6B4A">
        <w:t xml:space="preserve">, ils viennent contrebalancer </w:t>
      </w:r>
      <w:r w:rsidR="00DD6B4A">
        <w:t>leurs</w:t>
      </w:r>
      <w:r w:rsidR="00DD6B4A" w:rsidRPr="00DD6B4A">
        <w:t xml:space="preserve"> critiques</w:t>
      </w:r>
      <w:r w:rsidR="00E6597B">
        <w:rPr>
          <w:i/>
          <w:color w:val="FFFFFF" w:themeColor="background1"/>
          <w:u w:val="single"/>
        </w:rPr>
        <w:t>.</w:t>
      </w:r>
    </w:p>
    <w:p w14:paraId="2991C630" w14:textId="77777777" w:rsidR="00125DA0" w:rsidRDefault="00125DA0" w:rsidP="006318D4">
      <w:pPr>
        <w:tabs>
          <w:tab w:val="center" w:pos="8789"/>
          <w:tab w:val="center" w:pos="9072"/>
        </w:tabs>
        <w:ind w:left="851"/>
        <w:jc w:val="both"/>
        <w:rPr>
          <w:color w:val="000000"/>
          <w:sz w:val="20"/>
          <w:szCs w:val="20"/>
          <w:shd w:val="clear" w:color="auto" w:fill="FF9900"/>
        </w:rPr>
      </w:pPr>
    </w:p>
    <w:p w14:paraId="73DDEB8A" w14:textId="0FDD9007" w:rsidR="00D35324" w:rsidRPr="00B90370" w:rsidRDefault="00344F38" w:rsidP="00E670FA">
      <w:pPr>
        <w:tabs>
          <w:tab w:val="center" w:pos="8789"/>
          <w:tab w:val="center" w:pos="9072"/>
        </w:tabs>
        <w:ind w:left="-5"/>
        <w:jc w:val="both"/>
      </w:pPr>
      <w:r w:rsidRPr="00B90370">
        <w:rPr>
          <w:b/>
          <w:bCs/>
        </w:rPr>
        <w:t>Tableau N°152</w:t>
      </w:r>
      <w:r w:rsidRPr="00B90370">
        <w:t xml:space="preserve"> : </w:t>
      </w:r>
      <w:r w:rsidR="00D35324" w:rsidRPr="00B90370">
        <w:t>Habitez-vous :  * votre diagnostic fait-il état des lésions cérébrales ? [nombre, ligne %, résidus ajustés].</w:t>
      </w:r>
    </w:p>
    <w:p w14:paraId="21DAE481" w14:textId="77777777" w:rsidR="00D35324" w:rsidRPr="00103D90" w:rsidRDefault="00D35324" w:rsidP="006318D4">
      <w:pPr>
        <w:tabs>
          <w:tab w:val="center" w:pos="8789"/>
          <w:tab w:val="center" w:pos="9072"/>
        </w:tabs>
        <w:ind w:left="-5"/>
        <w:rPr>
          <w:color w:val="FFFFFF" w:themeColor="background1"/>
        </w:rPr>
      </w:pPr>
    </w:p>
    <w:tbl>
      <w:tblPr>
        <w:tblStyle w:val="TableGrid"/>
        <w:tblW w:w="9073" w:type="dxa"/>
        <w:tblInd w:w="-15" w:type="dxa"/>
        <w:tblCellMar>
          <w:top w:w="9" w:type="dxa"/>
          <w:left w:w="179" w:type="dxa"/>
          <w:bottom w:w="9" w:type="dxa"/>
          <w:right w:w="179" w:type="dxa"/>
        </w:tblCellMar>
        <w:tblLook w:val="04A0" w:firstRow="1" w:lastRow="0" w:firstColumn="1" w:lastColumn="0" w:noHBand="0" w:noVBand="1"/>
      </w:tblPr>
      <w:tblGrid>
        <w:gridCol w:w="1895"/>
        <w:gridCol w:w="1910"/>
        <w:gridCol w:w="2149"/>
        <w:gridCol w:w="1801"/>
        <w:gridCol w:w="1318"/>
      </w:tblGrid>
      <w:tr w:rsidR="00D35324" w:rsidRPr="00B90370" w14:paraId="4BB01B6A" w14:textId="77777777" w:rsidTr="00A81FBF">
        <w:trPr>
          <w:trHeight w:val="365"/>
        </w:trPr>
        <w:tc>
          <w:tcPr>
            <w:tcW w:w="1895" w:type="dxa"/>
            <w:vMerge w:val="restart"/>
            <w:tcBorders>
              <w:top w:val="double" w:sz="4" w:space="0" w:color="000000"/>
              <w:left w:val="double" w:sz="4" w:space="0" w:color="000000"/>
              <w:bottom w:val="single" w:sz="4" w:space="0" w:color="000000"/>
              <w:right w:val="double" w:sz="4" w:space="0" w:color="000000"/>
            </w:tcBorders>
            <w:vAlign w:val="bottom"/>
          </w:tcPr>
          <w:p w14:paraId="23A20E89" w14:textId="4DE7234A" w:rsidR="00D35324" w:rsidRPr="00F432C5" w:rsidRDefault="00D35324" w:rsidP="00F432C5">
            <w:pPr>
              <w:tabs>
                <w:tab w:val="center" w:pos="8789"/>
                <w:tab w:val="center" w:pos="9072"/>
              </w:tabs>
              <w:spacing w:line="259" w:lineRule="auto"/>
              <w:rPr>
                <w:rFonts w:ascii="Times" w:eastAsia="Calibri" w:hAnsi="Times" w:cs="Calibri"/>
              </w:rPr>
            </w:pPr>
            <w:r w:rsidRPr="00B90370">
              <w:rPr>
                <w:rFonts w:ascii="Times" w:eastAsia="Calibri" w:hAnsi="Times" w:cs="Calibri"/>
              </w:rPr>
              <w:t>Habitez</w:t>
            </w:r>
            <w:r w:rsidR="00DE63F7" w:rsidRPr="00B90370">
              <w:rPr>
                <w:rFonts w:ascii="Times" w:eastAsia="Calibri" w:hAnsi="Times" w:cs="Calibri"/>
              </w:rPr>
              <w:t>-</w:t>
            </w:r>
            <w:r w:rsidRPr="00B90370">
              <w:rPr>
                <w:rFonts w:ascii="Times" w:eastAsia="Calibri" w:hAnsi="Times" w:cs="Calibri"/>
              </w:rPr>
              <w:t xml:space="preserve">vous : </w:t>
            </w:r>
          </w:p>
        </w:tc>
        <w:tc>
          <w:tcPr>
            <w:tcW w:w="5860" w:type="dxa"/>
            <w:gridSpan w:val="3"/>
            <w:tcBorders>
              <w:top w:val="double" w:sz="4" w:space="0" w:color="000000"/>
              <w:left w:val="double" w:sz="4" w:space="0" w:color="000000"/>
              <w:bottom w:val="single" w:sz="4" w:space="0" w:color="000000"/>
              <w:right w:val="single" w:sz="4" w:space="0" w:color="000000"/>
            </w:tcBorders>
          </w:tcPr>
          <w:p w14:paraId="1B146BEC" w14:textId="77777777" w:rsidR="00D35324" w:rsidRPr="00B90370" w:rsidRDefault="00D35324" w:rsidP="006318D4">
            <w:pPr>
              <w:tabs>
                <w:tab w:val="center" w:pos="8789"/>
                <w:tab w:val="center" w:pos="9072"/>
              </w:tabs>
              <w:spacing w:line="259" w:lineRule="auto"/>
              <w:jc w:val="center"/>
              <w:rPr>
                <w:rFonts w:ascii="Times" w:hAnsi="Times"/>
              </w:rPr>
            </w:pPr>
            <w:r w:rsidRPr="00B90370">
              <w:rPr>
                <w:rFonts w:ascii="Times" w:eastAsia="Calibri" w:hAnsi="Times" w:cs="Calibri"/>
              </w:rPr>
              <w:t>votre diagnostic fait-il état des lésions cérébrales ?</w:t>
            </w:r>
          </w:p>
        </w:tc>
        <w:tc>
          <w:tcPr>
            <w:tcW w:w="1318" w:type="dxa"/>
            <w:vMerge w:val="restart"/>
            <w:tcBorders>
              <w:top w:val="double" w:sz="4" w:space="0" w:color="000000"/>
              <w:left w:val="single" w:sz="4" w:space="0" w:color="000000"/>
              <w:bottom w:val="single" w:sz="4" w:space="0" w:color="000000"/>
              <w:right w:val="double" w:sz="4" w:space="0" w:color="000000"/>
            </w:tcBorders>
          </w:tcPr>
          <w:p w14:paraId="797D0184" w14:textId="77777777" w:rsidR="00D35324" w:rsidRPr="00B90370" w:rsidRDefault="00D35324" w:rsidP="006318D4">
            <w:pPr>
              <w:tabs>
                <w:tab w:val="center" w:pos="8789"/>
                <w:tab w:val="center" w:pos="9072"/>
              </w:tabs>
              <w:spacing w:line="259" w:lineRule="auto"/>
              <w:jc w:val="center"/>
              <w:rPr>
                <w:rFonts w:ascii="Times" w:hAnsi="Times"/>
              </w:rPr>
            </w:pPr>
            <w:r w:rsidRPr="00B90370">
              <w:rPr>
                <w:rFonts w:ascii="Times" w:hAnsi="Times"/>
              </w:rPr>
              <w:t>Total</w:t>
            </w:r>
          </w:p>
        </w:tc>
      </w:tr>
      <w:tr w:rsidR="00A81FBF" w:rsidRPr="00B90370" w14:paraId="43F981D7" w14:textId="77777777" w:rsidTr="00A81FBF">
        <w:trPr>
          <w:trHeight w:val="493"/>
        </w:trPr>
        <w:tc>
          <w:tcPr>
            <w:tcW w:w="1895" w:type="dxa"/>
            <w:vMerge/>
            <w:tcBorders>
              <w:top w:val="nil"/>
              <w:left w:val="double" w:sz="4" w:space="0" w:color="000000"/>
              <w:bottom w:val="single" w:sz="4" w:space="0" w:color="000000"/>
              <w:right w:val="double" w:sz="4" w:space="0" w:color="000000"/>
            </w:tcBorders>
          </w:tcPr>
          <w:p w14:paraId="3E189217" w14:textId="77777777" w:rsidR="00D35324" w:rsidRPr="00F432C5" w:rsidRDefault="00D35324" w:rsidP="00F432C5">
            <w:pPr>
              <w:tabs>
                <w:tab w:val="center" w:pos="8789"/>
                <w:tab w:val="center" w:pos="9072"/>
              </w:tabs>
              <w:spacing w:line="259" w:lineRule="auto"/>
              <w:ind w:left="131"/>
              <w:rPr>
                <w:rFonts w:ascii="Times" w:eastAsia="Calibri" w:hAnsi="Times" w:cs="Calibri"/>
              </w:rPr>
            </w:pPr>
          </w:p>
        </w:tc>
        <w:tc>
          <w:tcPr>
            <w:tcW w:w="1910" w:type="dxa"/>
            <w:tcBorders>
              <w:top w:val="single" w:sz="4" w:space="0" w:color="000000"/>
              <w:left w:val="double" w:sz="4" w:space="0" w:color="000000"/>
              <w:bottom w:val="single" w:sz="4" w:space="0" w:color="000000"/>
              <w:right w:val="single" w:sz="4" w:space="0" w:color="000000"/>
            </w:tcBorders>
          </w:tcPr>
          <w:p w14:paraId="4FA95B5D" w14:textId="2C4898A1" w:rsidR="00D35324" w:rsidRPr="00B90370" w:rsidRDefault="00D35324" w:rsidP="006318D4">
            <w:pPr>
              <w:tabs>
                <w:tab w:val="center" w:pos="8789"/>
                <w:tab w:val="center" w:pos="9072"/>
              </w:tabs>
              <w:spacing w:line="259" w:lineRule="auto"/>
              <w:ind w:left="15"/>
              <w:rPr>
                <w:rFonts w:ascii="Times" w:hAnsi="Times"/>
              </w:rPr>
            </w:pPr>
            <w:r w:rsidRPr="00B90370">
              <w:rPr>
                <w:rFonts w:ascii="Times" w:hAnsi="Times"/>
              </w:rPr>
              <w:t>légères (mettre une définition)</w:t>
            </w:r>
          </w:p>
        </w:tc>
        <w:tc>
          <w:tcPr>
            <w:tcW w:w="2149" w:type="dxa"/>
            <w:tcBorders>
              <w:top w:val="single" w:sz="4" w:space="0" w:color="000000"/>
              <w:left w:val="single" w:sz="4" w:space="0" w:color="000000"/>
              <w:bottom w:val="single" w:sz="4" w:space="0" w:color="000000"/>
              <w:right w:val="single" w:sz="4" w:space="0" w:color="000000"/>
            </w:tcBorders>
          </w:tcPr>
          <w:p w14:paraId="68B4AE96" w14:textId="0869562A" w:rsidR="00D35324" w:rsidRPr="00B90370" w:rsidRDefault="00D35324" w:rsidP="006318D4">
            <w:pPr>
              <w:tabs>
                <w:tab w:val="center" w:pos="8789"/>
                <w:tab w:val="center" w:pos="9072"/>
              </w:tabs>
              <w:spacing w:line="259" w:lineRule="auto"/>
              <w:rPr>
                <w:rFonts w:ascii="Times" w:hAnsi="Times"/>
              </w:rPr>
            </w:pPr>
            <w:r w:rsidRPr="00B90370">
              <w:rPr>
                <w:rFonts w:ascii="Times" w:hAnsi="Times"/>
              </w:rPr>
              <w:t xml:space="preserve">moyennes (mettre une définition) </w:t>
            </w:r>
          </w:p>
        </w:tc>
        <w:tc>
          <w:tcPr>
            <w:tcW w:w="1801" w:type="dxa"/>
            <w:tcBorders>
              <w:top w:val="single" w:sz="4" w:space="0" w:color="000000"/>
              <w:left w:val="single" w:sz="4" w:space="0" w:color="000000"/>
              <w:bottom w:val="single" w:sz="4" w:space="0" w:color="000000"/>
              <w:right w:val="single" w:sz="4" w:space="0" w:color="000000"/>
            </w:tcBorders>
          </w:tcPr>
          <w:p w14:paraId="769A9891" w14:textId="4D575A10" w:rsidR="00D35324" w:rsidRPr="00B90370" w:rsidRDefault="00D35324" w:rsidP="006318D4">
            <w:pPr>
              <w:tabs>
                <w:tab w:val="center" w:pos="8789"/>
                <w:tab w:val="center" w:pos="9072"/>
              </w:tabs>
              <w:spacing w:line="259" w:lineRule="auto"/>
              <w:rPr>
                <w:rFonts w:ascii="Times" w:hAnsi="Times"/>
              </w:rPr>
            </w:pPr>
            <w:r w:rsidRPr="00B90370">
              <w:rPr>
                <w:rFonts w:ascii="Times" w:hAnsi="Times"/>
              </w:rPr>
              <w:t>graves (mettre une définition)</w:t>
            </w:r>
          </w:p>
        </w:tc>
        <w:tc>
          <w:tcPr>
            <w:tcW w:w="1318" w:type="dxa"/>
            <w:vMerge/>
            <w:tcBorders>
              <w:top w:val="nil"/>
              <w:left w:val="single" w:sz="4" w:space="0" w:color="000000"/>
              <w:bottom w:val="single" w:sz="4" w:space="0" w:color="000000"/>
              <w:right w:val="double" w:sz="4" w:space="0" w:color="000000"/>
            </w:tcBorders>
          </w:tcPr>
          <w:p w14:paraId="23DBD7FB" w14:textId="77777777" w:rsidR="00D35324" w:rsidRPr="00B90370" w:rsidRDefault="00D35324" w:rsidP="006318D4">
            <w:pPr>
              <w:tabs>
                <w:tab w:val="center" w:pos="8789"/>
                <w:tab w:val="center" w:pos="9072"/>
              </w:tabs>
              <w:spacing w:after="160" w:line="259" w:lineRule="auto"/>
              <w:rPr>
                <w:rFonts w:ascii="Times" w:hAnsi="Times"/>
              </w:rPr>
            </w:pPr>
          </w:p>
        </w:tc>
      </w:tr>
      <w:tr w:rsidR="00A81FBF" w:rsidRPr="00B90370" w14:paraId="6175E956" w14:textId="77777777" w:rsidTr="00A81FBF">
        <w:trPr>
          <w:trHeight w:val="342"/>
        </w:trPr>
        <w:tc>
          <w:tcPr>
            <w:tcW w:w="1895" w:type="dxa"/>
            <w:tcBorders>
              <w:top w:val="single" w:sz="4" w:space="0" w:color="000000"/>
              <w:left w:val="double" w:sz="4" w:space="0" w:color="000000"/>
              <w:bottom w:val="nil"/>
              <w:right w:val="double" w:sz="4" w:space="0" w:color="000000"/>
            </w:tcBorders>
          </w:tcPr>
          <w:p w14:paraId="55F6DDC9" w14:textId="77777777" w:rsidR="00D35324" w:rsidRPr="00F432C5" w:rsidRDefault="00D35324"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urbain</w:t>
            </w:r>
          </w:p>
        </w:tc>
        <w:tc>
          <w:tcPr>
            <w:tcW w:w="1910" w:type="dxa"/>
            <w:tcBorders>
              <w:top w:val="single" w:sz="4" w:space="0" w:color="000000"/>
              <w:left w:val="double" w:sz="4" w:space="0" w:color="000000"/>
              <w:bottom w:val="nil"/>
              <w:right w:val="single" w:sz="4" w:space="0" w:color="000000"/>
            </w:tcBorders>
          </w:tcPr>
          <w:p w14:paraId="7AA74933" w14:textId="77777777" w:rsidR="00D35324" w:rsidRPr="00B90370" w:rsidRDefault="00D35324" w:rsidP="00A81FBF">
            <w:pPr>
              <w:tabs>
                <w:tab w:val="center" w:pos="8789"/>
                <w:tab w:val="center" w:pos="9072"/>
              </w:tabs>
              <w:spacing w:line="259" w:lineRule="auto"/>
              <w:jc w:val="right"/>
              <w:rPr>
                <w:rFonts w:ascii="Times" w:hAnsi="Times"/>
              </w:rPr>
            </w:pPr>
            <w:r w:rsidRPr="00B90370">
              <w:rPr>
                <w:rFonts w:ascii="Times" w:hAnsi="Times"/>
              </w:rPr>
              <w:t>50,00</w:t>
            </w:r>
          </w:p>
        </w:tc>
        <w:tc>
          <w:tcPr>
            <w:tcW w:w="2149" w:type="dxa"/>
            <w:tcBorders>
              <w:top w:val="single" w:sz="4" w:space="0" w:color="000000"/>
              <w:left w:val="single" w:sz="4" w:space="0" w:color="000000"/>
              <w:bottom w:val="nil"/>
              <w:right w:val="single" w:sz="4" w:space="0" w:color="000000"/>
            </w:tcBorders>
          </w:tcPr>
          <w:p w14:paraId="7EB019EB" w14:textId="77777777" w:rsidR="00D35324" w:rsidRPr="00B90370" w:rsidRDefault="00D35324" w:rsidP="00A81FBF">
            <w:pPr>
              <w:tabs>
                <w:tab w:val="center" w:pos="8789"/>
                <w:tab w:val="center" w:pos="9072"/>
              </w:tabs>
              <w:spacing w:line="259" w:lineRule="auto"/>
              <w:jc w:val="right"/>
              <w:rPr>
                <w:rFonts w:ascii="Times" w:hAnsi="Times"/>
              </w:rPr>
            </w:pPr>
            <w:r w:rsidRPr="00B90370">
              <w:rPr>
                <w:rFonts w:ascii="Times" w:hAnsi="Times"/>
              </w:rPr>
              <w:t>22,00</w:t>
            </w:r>
          </w:p>
        </w:tc>
        <w:tc>
          <w:tcPr>
            <w:tcW w:w="1801" w:type="dxa"/>
            <w:tcBorders>
              <w:top w:val="single" w:sz="4" w:space="0" w:color="000000"/>
              <w:left w:val="single" w:sz="4" w:space="0" w:color="000000"/>
              <w:bottom w:val="nil"/>
              <w:right w:val="single" w:sz="4" w:space="0" w:color="000000"/>
            </w:tcBorders>
          </w:tcPr>
          <w:p w14:paraId="44DF37E5" w14:textId="77777777" w:rsidR="00D35324" w:rsidRPr="00B90370" w:rsidRDefault="00D35324" w:rsidP="00A81FBF">
            <w:pPr>
              <w:tabs>
                <w:tab w:val="center" w:pos="8789"/>
                <w:tab w:val="center" w:pos="9072"/>
              </w:tabs>
              <w:spacing w:line="259" w:lineRule="auto"/>
              <w:jc w:val="right"/>
              <w:rPr>
                <w:rFonts w:ascii="Times" w:hAnsi="Times"/>
              </w:rPr>
            </w:pPr>
            <w:r w:rsidRPr="00B90370">
              <w:rPr>
                <w:rFonts w:ascii="Times" w:hAnsi="Times"/>
              </w:rPr>
              <w:t>92,00</w:t>
            </w:r>
          </w:p>
        </w:tc>
        <w:tc>
          <w:tcPr>
            <w:tcW w:w="1318" w:type="dxa"/>
            <w:tcBorders>
              <w:top w:val="single" w:sz="4" w:space="0" w:color="000000"/>
              <w:left w:val="single" w:sz="4" w:space="0" w:color="000000"/>
              <w:bottom w:val="nil"/>
              <w:right w:val="double" w:sz="4" w:space="0" w:color="000000"/>
            </w:tcBorders>
          </w:tcPr>
          <w:p w14:paraId="427018D8" w14:textId="77777777" w:rsidR="00D35324" w:rsidRPr="00B90370" w:rsidRDefault="00D35324" w:rsidP="00A81FBF">
            <w:pPr>
              <w:tabs>
                <w:tab w:val="center" w:pos="8789"/>
                <w:tab w:val="center" w:pos="9072"/>
              </w:tabs>
              <w:spacing w:line="259" w:lineRule="auto"/>
              <w:ind w:left="228"/>
              <w:jc w:val="right"/>
              <w:rPr>
                <w:rFonts w:ascii="Times" w:hAnsi="Times"/>
              </w:rPr>
            </w:pPr>
            <w:r w:rsidRPr="00B90370">
              <w:rPr>
                <w:rFonts w:ascii="Times" w:hAnsi="Times"/>
              </w:rPr>
              <w:t>164,00</w:t>
            </w:r>
          </w:p>
        </w:tc>
      </w:tr>
      <w:tr w:rsidR="00A81FBF" w:rsidRPr="00B90370" w14:paraId="1A1EA157" w14:textId="77777777" w:rsidTr="00A81FBF">
        <w:trPr>
          <w:trHeight w:val="320"/>
        </w:trPr>
        <w:tc>
          <w:tcPr>
            <w:tcW w:w="1895" w:type="dxa"/>
            <w:tcBorders>
              <w:top w:val="nil"/>
              <w:left w:val="double" w:sz="4" w:space="0" w:color="000000"/>
              <w:bottom w:val="nil"/>
              <w:right w:val="double" w:sz="4" w:space="0" w:color="000000"/>
            </w:tcBorders>
          </w:tcPr>
          <w:p w14:paraId="03858467" w14:textId="42B501E9"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ligne %</w:t>
            </w:r>
          </w:p>
        </w:tc>
        <w:tc>
          <w:tcPr>
            <w:tcW w:w="1910" w:type="dxa"/>
            <w:tcBorders>
              <w:top w:val="nil"/>
              <w:left w:val="double" w:sz="4" w:space="0" w:color="000000"/>
              <w:bottom w:val="nil"/>
              <w:right w:val="single" w:sz="4" w:space="0" w:color="000000"/>
            </w:tcBorders>
          </w:tcPr>
          <w:p w14:paraId="34351612" w14:textId="77777777" w:rsidR="0022413E" w:rsidRPr="00B90370" w:rsidRDefault="0022413E" w:rsidP="00A81FBF">
            <w:pPr>
              <w:tabs>
                <w:tab w:val="center" w:pos="8789"/>
                <w:tab w:val="center" w:pos="9072"/>
              </w:tabs>
              <w:spacing w:line="259" w:lineRule="auto"/>
              <w:jc w:val="right"/>
              <w:rPr>
                <w:rFonts w:ascii="Times" w:hAnsi="Times"/>
              </w:rPr>
            </w:pPr>
            <w:r w:rsidRPr="00B90370">
              <w:rPr>
                <w:rFonts w:ascii="Times" w:hAnsi="Times"/>
              </w:rPr>
              <w:t>30,49%</w:t>
            </w:r>
          </w:p>
        </w:tc>
        <w:tc>
          <w:tcPr>
            <w:tcW w:w="2149" w:type="dxa"/>
            <w:tcBorders>
              <w:top w:val="nil"/>
              <w:left w:val="single" w:sz="4" w:space="0" w:color="000000"/>
              <w:bottom w:val="nil"/>
              <w:right w:val="single" w:sz="4" w:space="0" w:color="000000"/>
            </w:tcBorders>
          </w:tcPr>
          <w:p w14:paraId="739C8248" w14:textId="77777777" w:rsidR="0022413E" w:rsidRPr="00B90370" w:rsidRDefault="0022413E" w:rsidP="00A81FBF">
            <w:pPr>
              <w:tabs>
                <w:tab w:val="center" w:pos="8789"/>
                <w:tab w:val="center" w:pos="9072"/>
              </w:tabs>
              <w:spacing w:line="259" w:lineRule="auto"/>
              <w:jc w:val="right"/>
              <w:rPr>
                <w:rFonts w:ascii="Times" w:hAnsi="Times"/>
              </w:rPr>
            </w:pPr>
            <w:r w:rsidRPr="00B90370">
              <w:rPr>
                <w:rFonts w:ascii="Times" w:hAnsi="Times"/>
              </w:rPr>
              <w:t>13,41%</w:t>
            </w:r>
          </w:p>
        </w:tc>
        <w:tc>
          <w:tcPr>
            <w:tcW w:w="1801" w:type="dxa"/>
            <w:tcBorders>
              <w:top w:val="nil"/>
              <w:left w:val="single" w:sz="4" w:space="0" w:color="000000"/>
              <w:bottom w:val="nil"/>
              <w:right w:val="single" w:sz="4" w:space="0" w:color="000000"/>
            </w:tcBorders>
            <w:shd w:val="clear" w:color="auto" w:fill="BDD6EE" w:themeFill="accent1" w:themeFillTint="66"/>
          </w:tcPr>
          <w:p w14:paraId="563F0AE0" w14:textId="77777777" w:rsidR="0022413E" w:rsidRPr="00B90370" w:rsidRDefault="0022413E" w:rsidP="00A81FBF">
            <w:pPr>
              <w:tabs>
                <w:tab w:val="center" w:pos="8789"/>
                <w:tab w:val="center" w:pos="9072"/>
              </w:tabs>
              <w:spacing w:line="259" w:lineRule="auto"/>
              <w:jc w:val="right"/>
              <w:rPr>
                <w:rFonts w:ascii="Times" w:hAnsi="Times"/>
                <w:b/>
                <w:bCs/>
              </w:rPr>
            </w:pPr>
            <w:r w:rsidRPr="00B90370">
              <w:rPr>
                <w:rFonts w:ascii="Times" w:hAnsi="Times"/>
                <w:b/>
                <w:bCs/>
              </w:rPr>
              <w:t>56,10%</w:t>
            </w:r>
          </w:p>
        </w:tc>
        <w:tc>
          <w:tcPr>
            <w:tcW w:w="1318" w:type="dxa"/>
            <w:tcBorders>
              <w:top w:val="nil"/>
              <w:left w:val="single" w:sz="4" w:space="0" w:color="000000"/>
              <w:bottom w:val="nil"/>
              <w:right w:val="double" w:sz="4" w:space="0" w:color="000000"/>
            </w:tcBorders>
          </w:tcPr>
          <w:p w14:paraId="4B9123FE" w14:textId="77777777" w:rsidR="0022413E" w:rsidRPr="00B90370" w:rsidRDefault="0022413E" w:rsidP="00A81FBF">
            <w:pPr>
              <w:tabs>
                <w:tab w:val="center" w:pos="8789"/>
                <w:tab w:val="center" w:pos="9072"/>
              </w:tabs>
              <w:spacing w:line="259" w:lineRule="auto"/>
              <w:jc w:val="right"/>
              <w:rPr>
                <w:rFonts w:ascii="Times" w:hAnsi="Times"/>
              </w:rPr>
            </w:pPr>
            <w:r w:rsidRPr="00B90370">
              <w:rPr>
                <w:rFonts w:ascii="Times" w:hAnsi="Times"/>
              </w:rPr>
              <w:t>100,00%</w:t>
            </w:r>
          </w:p>
        </w:tc>
      </w:tr>
      <w:tr w:rsidR="00A81FBF" w:rsidRPr="00B90370" w14:paraId="1AAD512C" w14:textId="77777777" w:rsidTr="00A81FBF">
        <w:trPr>
          <w:trHeight w:val="328"/>
        </w:trPr>
        <w:tc>
          <w:tcPr>
            <w:tcW w:w="1895" w:type="dxa"/>
            <w:tcBorders>
              <w:top w:val="nil"/>
              <w:left w:val="double" w:sz="4" w:space="0" w:color="000000"/>
              <w:bottom w:val="single" w:sz="4" w:space="0" w:color="000000"/>
              <w:right w:val="double" w:sz="4" w:space="0" w:color="000000"/>
            </w:tcBorders>
          </w:tcPr>
          <w:p w14:paraId="63673255" w14:textId="35172EE6"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lastRenderedPageBreak/>
              <w:t>résidus ajustés</w:t>
            </w:r>
          </w:p>
        </w:tc>
        <w:tc>
          <w:tcPr>
            <w:tcW w:w="1910" w:type="dxa"/>
            <w:tcBorders>
              <w:top w:val="nil"/>
              <w:left w:val="double" w:sz="4" w:space="0" w:color="000000"/>
              <w:bottom w:val="single" w:sz="4" w:space="0" w:color="000000"/>
              <w:right w:val="single" w:sz="4" w:space="0" w:color="000000"/>
            </w:tcBorders>
          </w:tcPr>
          <w:p w14:paraId="0902E177" w14:textId="77777777" w:rsidR="0022413E" w:rsidRPr="00B90370" w:rsidRDefault="0022413E" w:rsidP="00A81FBF">
            <w:pPr>
              <w:tabs>
                <w:tab w:val="center" w:pos="8789"/>
                <w:tab w:val="center" w:pos="9072"/>
              </w:tabs>
              <w:spacing w:line="259" w:lineRule="auto"/>
              <w:jc w:val="right"/>
              <w:rPr>
                <w:rFonts w:ascii="Times" w:hAnsi="Times"/>
              </w:rPr>
            </w:pPr>
            <w:r w:rsidRPr="00B90370">
              <w:rPr>
                <w:rFonts w:ascii="Times" w:hAnsi="Times"/>
              </w:rPr>
              <w:t>,99</w:t>
            </w:r>
          </w:p>
        </w:tc>
        <w:tc>
          <w:tcPr>
            <w:tcW w:w="2149" w:type="dxa"/>
            <w:tcBorders>
              <w:top w:val="nil"/>
              <w:left w:val="single" w:sz="4" w:space="0" w:color="000000"/>
              <w:bottom w:val="single" w:sz="4" w:space="0" w:color="000000"/>
              <w:right w:val="single" w:sz="4" w:space="0" w:color="000000"/>
            </w:tcBorders>
          </w:tcPr>
          <w:p w14:paraId="4E904C00" w14:textId="77777777" w:rsidR="0022413E" w:rsidRPr="00B90370" w:rsidRDefault="0022413E" w:rsidP="00A81FBF">
            <w:pPr>
              <w:tabs>
                <w:tab w:val="center" w:pos="8789"/>
                <w:tab w:val="center" w:pos="9072"/>
              </w:tabs>
              <w:spacing w:line="259" w:lineRule="auto"/>
              <w:jc w:val="right"/>
              <w:rPr>
                <w:rFonts w:ascii="Times" w:hAnsi="Times"/>
              </w:rPr>
            </w:pPr>
            <w:r w:rsidRPr="00B90370">
              <w:rPr>
                <w:rFonts w:ascii="Times" w:hAnsi="Times"/>
              </w:rPr>
              <w:t>-3,63</w:t>
            </w:r>
          </w:p>
        </w:tc>
        <w:tc>
          <w:tcPr>
            <w:tcW w:w="1801" w:type="dxa"/>
            <w:tcBorders>
              <w:top w:val="nil"/>
              <w:left w:val="single" w:sz="4" w:space="0" w:color="000000"/>
              <w:bottom w:val="single" w:sz="4" w:space="0" w:color="000000"/>
              <w:right w:val="single" w:sz="4" w:space="0" w:color="000000"/>
            </w:tcBorders>
          </w:tcPr>
          <w:p w14:paraId="10C07791" w14:textId="77777777" w:rsidR="0022413E" w:rsidRPr="00B90370" w:rsidRDefault="0022413E" w:rsidP="00A81FBF">
            <w:pPr>
              <w:tabs>
                <w:tab w:val="center" w:pos="8789"/>
                <w:tab w:val="center" w:pos="9072"/>
              </w:tabs>
              <w:spacing w:line="259" w:lineRule="auto"/>
              <w:jc w:val="right"/>
              <w:rPr>
                <w:rFonts w:ascii="Times" w:hAnsi="Times"/>
              </w:rPr>
            </w:pPr>
            <w:r w:rsidRPr="00B90370">
              <w:rPr>
                <w:rFonts w:ascii="Times" w:hAnsi="Times"/>
              </w:rPr>
              <w:t>2,01</w:t>
            </w:r>
          </w:p>
        </w:tc>
        <w:tc>
          <w:tcPr>
            <w:tcW w:w="1318" w:type="dxa"/>
            <w:tcBorders>
              <w:top w:val="nil"/>
              <w:left w:val="single" w:sz="4" w:space="0" w:color="000000"/>
              <w:bottom w:val="single" w:sz="4" w:space="0" w:color="000000"/>
              <w:right w:val="double" w:sz="4" w:space="0" w:color="000000"/>
            </w:tcBorders>
          </w:tcPr>
          <w:p w14:paraId="42B7A7CE" w14:textId="77777777" w:rsidR="0022413E" w:rsidRPr="00B90370" w:rsidRDefault="0022413E" w:rsidP="00A81FBF">
            <w:pPr>
              <w:tabs>
                <w:tab w:val="center" w:pos="8789"/>
                <w:tab w:val="center" w:pos="9072"/>
              </w:tabs>
              <w:spacing w:line="259" w:lineRule="auto"/>
              <w:ind w:left="660"/>
              <w:jc w:val="right"/>
              <w:rPr>
                <w:rFonts w:ascii="Times" w:hAnsi="Times"/>
              </w:rPr>
            </w:pPr>
            <w:r w:rsidRPr="00B90370">
              <w:rPr>
                <w:rFonts w:ascii="Times" w:hAnsi="Times"/>
              </w:rPr>
              <w:t>,00</w:t>
            </w:r>
          </w:p>
        </w:tc>
      </w:tr>
      <w:tr w:rsidR="00A81FBF" w:rsidRPr="00B90370" w14:paraId="0B99EDFE" w14:textId="77777777" w:rsidTr="00A81FBF">
        <w:trPr>
          <w:trHeight w:val="342"/>
        </w:trPr>
        <w:tc>
          <w:tcPr>
            <w:tcW w:w="1895" w:type="dxa"/>
            <w:tcBorders>
              <w:top w:val="single" w:sz="4" w:space="0" w:color="000000"/>
              <w:left w:val="double" w:sz="4" w:space="0" w:color="000000"/>
              <w:bottom w:val="nil"/>
              <w:right w:val="double" w:sz="4" w:space="0" w:color="000000"/>
            </w:tcBorders>
          </w:tcPr>
          <w:p w14:paraId="060FB578" w14:textId="77777777"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rural</w:t>
            </w:r>
          </w:p>
        </w:tc>
        <w:tc>
          <w:tcPr>
            <w:tcW w:w="1910" w:type="dxa"/>
            <w:tcBorders>
              <w:top w:val="single" w:sz="4" w:space="0" w:color="000000"/>
              <w:left w:val="double" w:sz="4" w:space="0" w:color="000000"/>
              <w:bottom w:val="nil"/>
              <w:right w:val="single" w:sz="4" w:space="0" w:color="000000"/>
            </w:tcBorders>
          </w:tcPr>
          <w:p w14:paraId="23B15DB7" w14:textId="77777777" w:rsidR="0022413E" w:rsidRPr="00B90370" w:rsidRDefault="0022413E" w:rsidP="00A81FBF">
            <w:pPr>
              <w:tabs>
                <w:tab w:val="center" w:pos="8789"/>
                <w:tab w:val="center" w:pos="9072"/>
              </w:tabs>
              <w:spacing w:line="259" w:lineRule="auto"/>
              <w:jc w:val="right"/>
              <w:rPr>
                <w:rFonts w:ascii="Times" w:hAnsi="Times"/>
              </w:rPr>
            </w:pPr>
            <w:r w:rsidRPr="00B90370">
              <w:rPr>
                <w:rFonts w:ascii="Times" w:hAnsi="Times"/>
              </w:rPr>
              <w:t>19,00</w:t>
            </w:r>
          </w:p>
        </w:tc>
        <w:tc>
          <w:tcPr>
            <w:tcW w:w="2149" w:type="dxa"/>
            <w:tcBorders>
              <w:top w:val="single" w:sz="4" w:space="0" w:color="000000"/>
              <w:left w:val="single" w:sz="4" w:space="0" w:color="000000"/>
              <w:bottom w:val="nil"/>
              <w:right w:val="single" w:sz="4" w:space="0" w:color="000000"/>
            </w:tcBorders>
          </w:tcPr>
          <w:p w14:paraId="6664F3E5" w14:textId="77777777" w:rsidR="0022413E" w:rsidRPr="00B90370" w:rsidRDefault="0022413E" w:rsidP="00A81FBF">
            <w:pPr>
              <w:tabs>
                <w:tab w:val="center" w:pos="8789"/>
                <w:tab w:val="center" w:pos="9072"/>
              </w:tabs>
              <w:spacing w:line="259" w:lineRule="auto"/>
              <w:jc w:val="right"/>
              <w:rPr>
                <w:rFonts w:ascii="Times" w:hAnsi="Times"/>
              </w:rPr>
            </w:pPr>
            <w:r w:rsidRPr="00B90370">
              <w:rPr>
                <w:rFonts w:ascii="Times" w:hAnsi="Times"/>
              </w:rPr>
              <w:t>26,00</w:t>
            </w:r>
          </w:p>
        </w:tc>
        <w:tc>
          <w:tcPr>
            <w:tcW w:w="1801" w:type="dxa"/>
            <w:tcBorders>
              <w:top w:val="single" w:sz="4" w:space="0" w:color="000000"/>
              <w:left w:val="single" w:sz="4" w:space="0" w:color="000000"/>
              <w:bottom w:val="nil"/>
              <w:right w:val="single" w:sz="4" w:space="0" w:color="000000"/>
            </w:tcBorders>
          </w:tcPr>
          <w:p w14:paraId="49ED7DCB" w14:textId="77777777" w:rsidR="0022413E" w:rsidRPr="00B90370" w:rsidRDefault="0022413E" w:rsidP="00A81FBF">
            <w:pPr>
              <w:tabs>
                <w:tab w:val="center" w:pos="8789"/>
                <w:tab w:val="center" w:pos="9072"/>
              </w:tabs>
              <w:spacing w:line="259" w:lineRule="auto"/>
              <w:jc w:val="right"/>
              <w:rPr>
                <w:rFonts w:ascii="Times" w:hAnsi="Times"/>
              </w:rPr>
            </w:pPr>
            <w:r w:rsidRPr="00B90370">
              <w:rPr>
                <w:rFonts w:ascii="Times" w:hAnsi="Times"/>
              </w:rPr>
              <w:t>33,00</w:t>
            </w:r>
          </w:p>
        </w:tc>
        <w:tc>
          <w:tcPr>
            <w:tcW w:w="1318" w:type="dxa"/>
            <w:tcBorders>
              <w:top w:val="single" w:sz="4" w:space="0" w:color="000000"/>
              <w:left w:val="single" w:sz="4" w:space="0" w:color="000000"/>
              <w:bottom w:val="nil"/>
              <w:right w:val="double" w:sz="4" w:space="0" w:color="000000"/>
            </w:tcBorders>
          </w:tcPr>
          <w:p w14:paraId="36FFBA46" w14:textId="77777777" w:rsidR="0022413E" w:rsidRPr="00B90370" w:rsidRDefault="0022413E" w:rsidP="00A81FBF">
            <w:pPr>
              <w:tabs>
                <w:tab w:val="center" w:pos="8789"/>
                <w:tab w:val="center" w:pos="9072"/>
              </w:tabs>
              <w:spacing w:line="259" w:lineRule="auto"/>
              <w:ind w:left="367"/>
              <w:jc w:val="right"/>
              <w:rPr>
                <w:rFonts w:ascii="Times" w:hAnsi="Times"/>
              </w:rPr>
            </w:pPr>
            <w:r w:rsidRPr="00B90370">
              <w:rPr>
                <w:rFonts w:ascii="Times" w:hAnsi="Times"/>
              </w:rPr>
              <w:t>78,00</w:t>
            </w:r>
          </w:p>
        </w:tc>
      </w:tr>
      <w:tr w:rsidR="00A81FBF" w:rsidRPr="00B90370" w14:paraId="525729B7" w14:textId="77777777" w:rsidTr="004B1427">
        <w:trPr>
          <w:trHeight w:val="320"/>
        </w:trPr>
        <w:tc>
          <w:tcPr>
            <w:tcW w:w="1895" w:type="dxa"/>
            <w:tcBorders>
              <w:top w:val="nil"/>
              <w:left w:val="double" w:sz="4" w:space="0" w:color="000000"/>
              <w:bottom w:val="nil"/>
              <w:right w:val="double" w:sz="4" w:space="0" w:color="000000"/>
            </w:tcBorders>
          </w:tcPr>
          <w:p w14:paraId="2B4BE598" w14:textId="0CA4EF14"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ligne %</w:t>
            </w:r>
          </w:p>
        </w:tc>
        <w:tc>
          <w:tcPr>
            <w:tcW w:w="1910" w:type="dxa"/>
            <w:tcBorders>
              <w:top w:val="nil"/>
              <w:left w:val="double" w:sz="4" w:space="0" w:color="000000"/>
              <w:bottom w:val="nil"/>
              <w:right w:val="single" w:sz="4" w:space="0" w:color="000000"/>
            </w:tcBorders>
          </w:tcPr>
          <w:p w14:paraId="19B3B42A" w14:textId="77777777" w:rsidR="0022413E" w:rsidRPr="00B90370" w:rsidRDefault="0022413E" w:rsidP="00A81FBF">
            <w:pPr>
              <w:tabs>
                <w:tab w:val="center" w:pos="8789"/>
                <w:tab w:val="center" w:pos="9072"/>
              </w:tabs>
              <w:spacing w:line="259" w:lineRule="auto"/>
              <w:jc w:val="right"/>
              <w:rPr>
                <w:rFonts w:ascii="Times" w:hAnsi="Times"/>
              </w:rPr>
            </w:pPr>
            <w:r w:rsidRPr="00B90370">
              <w:rPr>
                <w:rFonts w:ascii="Times" w:hAnsi="Times"/>
              </w:rPr>
              <w:t>24,36%</w:t>
            </w:r>
          </w:p>
        </w:tc>
        <w:tc>
          <w:tcPr>
            <w:tcW w:w="2149" w:type="dxa"/>
            <w:tcBorders>
              <w:top w:val="nil"/>
              <w:left w:val="single" w:sz="4" w:space="0" w:color="000000"/>
              <w:bottom w:val="nil"/>
              <w:right w:val="single" w:sz="4" w:space="0" w:color="000000"/>
            </w:tcBorders>
            <w:shd w:val="clear" w:color="auto" w:fill="auto"/>
          </w:tcPr>
          <w:p w14:paraId="1E136EB9" w14:textId="77777777" w:rsidR="0022413E" w:rsidRPr="00B90370" w:rsidRDefault="0022413E" w:rsidP="00A81FBF">
            <w:pPr>
              <w:tabs>
                <w:tab w:val="center" w:pos="8789"/>
                <w:tab w:val="center" w:pos="9072"/>
              </w:tabs>
              <w:spacing w:line="259" w:lineRule="auto"/>
              <w:jc w:val="right"/>
              <w:rPr>
                <w:rFonts w:ascii="Times" w:hAnsi="Times"/>
              </w:rPr>
            </w:pPr>
            <w:r w:rsidRPr="00B90370">
              <w:rPr>
                <w:rFonts w:ascii="Times" w:hAnsi="Times"/>
              </w:rPr>
              <w:t>33,33%</w:t>
            </w:r>
          </w:p>
        </w:tc>
        <w:tc>
          <w:tcPr>
            <w:tcW w:w="1801" w:type="dxa"/>
            <w:tcBorders>
              <w:top w:val="nil"/>
              <w:left w:val="single" w:sz="4" w:space="0" w:color="000000"/>
              <w:bottom w:val="nil"/>
              <w:right w:val="single" w:sz="4" w:space="0" w:color="000000"/>
            </w:tcBorders>
            <w:shd w:val="clear" w:color="auto" w:fill="BDD6EE" w:themeFill="accent1" w:themeFillTint="66"/>
          </w:tcPr>
          <w:p w14:paraId="6A8B8346" w14:textId="77777777" w:rsidR="0022413E" w:rsidRPr="00B90370" w:rsidRDefault="0022413E" w:rsidP="00A81FBF">
            <w:pPr>
              <w:tabs>
                <w:tab w:val="center" w:pos="8789"/>
                <w:tab w:val="center" w:pos="9072"/>
              </w:tabs>
              <w:spacing w:line="259" w:lineRule="auto"/>
              <w:jc w:val="right"/>
              <w:rPr>
                <w:rFonts w:ascii="Times" w:hAnsi="Times"/>
                <w:b/>
                <w:bCs/>
              </w:rPr>
            </w:pPr>
            <w:r w:rsidRPr="00B90370">
              <w:rPr>
                <w:rFonts w:ascii="Times" w:hAnsi="Times"/>
                <w:b/>
                <w:bCs/>
              </w:rPr>
              <w:t>42,31%</w:t>
            </w:r>
          </w:p>
        </w:tc>
        <w:tc>
          <w:tcPr>
            <w:tcW w:w="1318" w:type="dxa"/>
            <w:tcBorders>
              <w:top w:val="nil"/>
              <w:left w:val="single" w:sz="4" w:space="0" w:color="000000"/>
              <w:bottom w:val="nil"/>
              <w:right w:val="double" w:sz="4" w:space="0" w:color="000000"/>
            </w:tcBorders>
          </w:tcPr>
          <w:p w14:paraId="05380CFE" w14:textId="77777777" w:rsidR="0022413E" w:rsidRPr="00B90370" w:rsidRDefault="0022413E" w:rsidP="00A81FBF">
            <w:pPr>
              <w:tabs>
                <w:tab w:val="center" w:pos="8789"/>
                <w:tab w:val="center" w:pos="9072"/>
              </w:tabs>
              <w:spacing w:line="259" w:lineRule="auto"/>
              <w:jc w:val="right"/>
              <w:rPr>
                <w:rFonts w:ascii="Times" w:hAnsi="Times"/>
              </w:rPr>
            </w:pPr>
            <w:r w:rsidRPr="00B90370">
              <w:rPr>
                <w:rFonts w:ascii="Times" w:hAnsi="Times"/>
              </w:rPr>
              <w:t>100,00%</w:t>
            </w:r>
          </w:p>
        </w:tc>
      </w:tr>
      <w:tr w:rsidR="00A81FBF" w:rsidRPr="00B90370" w14:paraId="0EAB97A4" w14:textId="77777777" w:rsidTr="00A81FBF">
        <w:trPr>
          <w:trHeight w:val="328"/>
        </w:trPr>
        <w:tc>
          <w:tcPr>
            <w:tcW w:w="1895" w:type="dxa"/>
            <w:tcBorders>
              <w:top w:val="nil"/>
              <w:left w:val="double" w:sz="4" w:space="0" w:color="000000"/>
              <w:bottom w:val="single" w:sz="4" w:space="0" w:color="000000"/>
              <w:right w:val="double" w:sz="4" w:space="0" w:color="000000"/>
            </w:tcBorders>
          </w:tcPr>
          <w:p w14:paraId="2A488DAB" w14:textId="2E7481FF"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résidus ajustés</w:t>
            </w:r>
          </w:p>
        </w:tc>
        <w:tc>
          <w:tcPr>
            <w:tcW w:w="1910" w:type="dxa"/>
            <w:tcBorders>
              <w:top w:val="nil"/>
              <w:left w:val="double" w:sz="4" w:space="0" w:color="000000"/>
              <w:bottom w:val="single" w:sz="4" w:space="0" w:color="000000"/>
              <w:right w:val="single" w:sz="4" w:space="0" w:color="000000"/>
            </w:tcBorders>
          </w:tcPr>
          <w:p w14:paraId="3C6FA52D" w14:textId="77777777" w:rsidR="0022413E" w:rsidRPr="00B90370" w:rsidRDefault="0022413E" w:rsidP="00A81FBF">
            <w:pPr>
              <w:tabs>
                <w:tab w:val="center" w:pos="8789"/>
                <w:tab w:val="center" w:pos="9072"/>
              </w:tabs>
              <w:spacing w:line="259" w:lineRule="auto"/>
              <w:jc w:val="right"/>
              <w:rPr>
                <w:rFonts w:ascii="Times" w:hAnsi="Times"/>
              </w:rPr>
            </w:pPr>
            <w:r w:rsidRPr="00B90370">
              <w:rPr>
                <w:rFonts w:ascii="Times" w:hAnsi="Times"/>
              </w:rPr>
              <w:t>-,99</w:t>
            </w:r>
          </w:p>
        </w:tc>
        <w:tc>
          <w:tcPr>
            <w:tcW w:w="2149" w:type="dxa"/>
            <w:tcBorders>
              <w:top w:val="nil"/>
              <w:left w:val="single" w:sz="4" w:space="0" w:color="000000"/>
              <w:bottom w:val="single" w:sz="4" w:space="0" w:color="000000"/>
              <w:right w:val="single" w:sz="4" w:space="0" w:color="000000"/>
            </w:tcBorders>
          </w:tcPr>
          <w:p w14:paraId="222070D6" w14:textId="77777777" w:rsidR="0022413E" w:rsidRPr="00B90370" w:rsidRDefault="0022413E" w:rsidP="00A81FBF">
            <w:pPr>
              <w:tabs>
                <w:tab w:val="center" w:pos="8789"/>
                <w:tab w:val="center" w:pos="9072"/>
              </w:tabs>
              <w:spacing w:line="259" w:lineRule="auto"/>
              <w:jc w:val="right"/>
              <w:rPr>
                <w:rFonts w:ascii="Times" w:hAnsi="Times"/>
              </w:rPr>
            </w:pPr>
            <w:r w:rsidRPr="00B90370">
              <w:rPr>
                <w:rFonts w:ascii="Times" w:hAnsi="Times"/>
              </w:rPr>
              <w:t>3,63</w:t>
            </w:r>
          </w:p>
        </w:tc>
        <w:tc>
          <w:tcPr>
            <w:tcW w:w="1801" w:type="dxa"/>
            <w:tcBorders>
              <w:top w:val="nil"/>
              <w:left w:val="single" w:sz="4" w:space="0" w:color="000000"/>
              <w:bottom w:val="single" w:sz="4" w:space="0" w:color="000000"/>
              <w:right w:val="single" w:sz="4" w:space="0" w:color="000000"/>
            </w:tcBorders>
          </w:tcPr>
          <w:p w14:paraId="51959224" w14:textId="77777777" w:rsidR="0022413E" w:rsidRPr="00B90370" w:rsidRDefault="0022413E" w:rsidP="00A81FBF">
            <w:pPr>
              <w:tabs>
                <w:tab w:val="center" w:pos="8789"/>
                <w:tab w:val="center" w:pos="9072"/>
              </w:tabs>
              <w:spacing w:line="259" w:lineRule="auto"/>
              <w:jc w:val="right"/>
              <w:rPr>
                <w:rFonts w:ascii="Times" w:hAnsi="Times"/>
              </w:rPr>
            </w:pPr>
            <w:r w:rsidRPr="00B90370">
              <w:rPr>
                <w:rFonts w:ascii="Times" w:hAnsi="Times"/>
              </w:rPr>
              <w:t>-2,01</w:t>
            </w:r>
          </w:p>
        </w:tc>
        <w:tc>
          <w:tcPr>
            <w:tcW w:w="1318" w:type="dxa"/>
            <w:tcBorders>
              <w:top w:val="nil"/>
              <w:left w:val="single" w:sz="4" w:space="0" w:color="000000"/>
              <w:bottom w:val="single" w:sz="4" w:space="0" w:color="000000"/>
              <w:right w:val="double" w:sz="4" w:space="0" w:color="000000"/>
            </w:tcBorders>
          </w:tcPr>
          <w:p w14:paraId="72144518" w14:textId="77777777" w:rsidR="0022413E" w:rsidRPr="00B90370" w:rsidRDefault="0022413E" w:rsidP="00A81FBF">
            <w:pPr>
              <w:tabs>
                <w:tab w:val="center" w:pos="8789"/>
                <w:tab w:val="center" w:pos="9072"/>
              </w:tabs>
              <w:spacing w:line="259" w:lineRule="auto"/>
              <w:ind w:left="660"/>
              <w:jc w:val="right"/>
              <w:rPr>
                <w:rFonts w:ascii="Times" w:hAnsi="Times"/>
              </w:rPr>
            </w:pPr>
            <w:r w:rsidRPr="00B90370">
              <w:rPr>
                <w:rFonts w:ascii="Times" w:hAnsi="Times"/>
              </w:rPr>
              <w:t>,00</w:t>
            </w:r>
          </w:p>
        </w:tc>
      </w:tr>
      <w:tr w:rsidR="00A81FBF" w:rsidRPr="00B90370" w14:paraId="64E17D82" w14:textId="77777777" w:rsidTr="00A81FBF">
        <w:trPr>
          <w:trHeight w:val="342"/>
        </w:trPr>
        <w:tc>
          <w:tcPr>
            <w:tcW w:w="1895" w:type="dxa"/>
            <w:tcBorders>
              <w:top w:val="single" w:sz="4" w:space="0" w:color="000000"/>
              <w:left w:val="double" w:sz="4" w:space="0" w:color="000000"/>
              <w:right w:val="double" w:sz="4" w:space="0" w:color="000000"/>
            </w:tcBorders>
          </w:tcPr>
          <w:p w14:paraId="67E53409" w14:textId="77777777" w:rsidR="0022413E" w:rsidRPr="00F432C5" w:rsidRDefault="0022413E" w:rsidP="00F432C5">
            <w:pPr>
              <w:tabs>
                <w:tab w:val="center" w:pos="8789"/>
                <w:tab w:val="center" w:pos="9072"/>
              </w:tabs>
              <w:spacing w:line="259" w:lineRule="auto"/>
              <w:ind w:left="131"/>
              <w:rPr>
                <w:rFonts w:ascii="Times" w:eastAsia="Calibri" w:hAnsi="Times" w:cs="Calibri"/>
              </w:rPr>
            </w:pPr>
            <w:r w:rsidRPr="00F432C5">
              <w:rPr>
                <w:rFonts w:ascii="Times" w:eastAsia="Calibri" w:hAnsi="Times" w:cs="Calibri"/>
              </w:rPr>
              <w:t>Total</w:t>
            </w:r>
          </w:p>
        </w:tc>
        <w:tc>
          <w:tcPr>
            <w:tcW w:w="1910" w:type="dxa"/>
            <w:tcBorders>
              <w:top w:val="single" w:sz="4" w:space="0" w:color="000000"/>
              <w:left w:val="double" w:sz="4" w:space="0" w:color="000000"/>
              <w:right w:val="single" w:sz="4" w:space="0" w:color="000000"/>
            </w:tcBorders>
          </w:tcPr>
          <w:p w14:paraId="5F0A25B8" w14:textId="77777777" w:rsidR="0022413E" w:rsidRPr="00B90370" w:rsidRDefault="0022413E" w:rsidP="00A81FBF">
            <w:pPr>
              <w:tabs>
                <w:tab w:val="center" w:pos="8789"/>
                <w:tab w:val="center" w:pos="9072"/>
              </w:tabs>
              <w:spacing w:line="259" w:lineRule="auto"/>
              <w:jc w:val="right"/>
              <w:rPr>
                <w:rFonts w:ascii="Times" w:hAnsi="Times"/>
              </w:rPr>
            </w:pPr>
            <w:r w:rsidRPr="00B90370">
              <w:rPr>
                <w:rFonts w:ascii="Times" w:hAnsi="Times"/>
              </w:rPr>
              <w:t>69,00</w:t>
            </w:r>
          </w:p>
        </w:tc>
        <w:tc>
          <w:tcPr>
            <w:tcW w:w="2149" w:type="dxa"/>
            <w:tcBorders>
              <w:top w:val="single" w:sz="4" w:space="0" w:color="000000"/>
              <w:left w:val="single" w:sz="4" w:space="0" w:color="000000"/>
              <w:right w:val="single" w:sz="4" w:space="0" w:color="000000"/>
            </w:tcBorders>
          </w:tcPr>
          <w:p w14:paraId="2355E5A1" w14:textId="77777777" w:rsidR="0022413E" w:rsidRPr="00B90370" w:rsidRDefault="0022413E" w:rsidP="00A81FBF">
            <w:pPr>
              <w:tabs>
                <w:tab w:val="center" w:pos="8789"/>
                <w:tab w:val="center" w:pos="9072"/>
              </w:tabs>
              <w:spacing w:line="259" w:lineRule="auto"/>
              <w:jc w:val="right"/>
              <w:rPr>
                <w:rFonts w:ascii="Times" w:hAnsi="Times"/>
              </w:rPr>
            </w:pPr>
            <w:r w:rsidRPr="00B90370">
              <w:rPr>
                <w:rFonts w:ascii="Times" w:hAnsi="Times"/>
              </w:rPr>
              <w:t>48,00</w:t>
            </w:r>
          </w:p>
        </w:tc>
        <w:tc>
          <w:tcPr>
            <w:tcW w:w="1801" w:type="dxa"/>
            <w:tcBorders>
              <w:top w:val="single" w:sz="4" w:space="0" w:color="000000"/>
              <w:left w:val="single" w:sz="4" w:space="0" w:color="000000"/>
              <w:right w:val="single" w:sz="4" w:space="0" w:color="000000"/>
            </w:tcBorders>
          </w:tcPr>
          <w:p w14:paraId="3157068A" w14:textId="77777777" w:rsidR="0022413E" w:rsidRPr="00B90370" w:rsidRDefault="0022413E" w:rsidP="00A81FBF">
            <w:pPr>
              <w:tabs>
                <w:tab w:val="center" w:pos="8789"/>
                <w:tab w:val="center" w:pos="9072"/>
              </w:tabs>
              <w:spacing w:line="259" w:lineRule="auto"/>
              <w:jc w:val="right"/>
              <w:rPr>
                <w:rFonts w:ascii="Times" w:hAnsi="Times"/>
              </w:rPr>
            </w:pPr>
            <w:r w:rsidRPr="00B90370">
              <w:rPr>
                <w:rFonts w:ascii="Times" w:hAnsi="Times"/>
              </w:rPr>
              <w:t>125,00</w:t>
            </w:r>
          </w:p>
        </w:tc>
        <w:tc>
          <w:tcPr>
            <w:tcW w:w="1318" w:type="dxa"/>
            <w:tcBorders>
              <w:top w:val="single" w:sz="4" w:space="0" w:color="000000"/>
              <w:left w:val="single" w:sz="4" w:space="0" w:color="000000"/>
              <w:right w:val="double" w:sz="4" w:space="0" w:color="000000"/>
            </w:tcBorders>
          </w:tcPr>
          <w:p w14:paraId="72A2A6AF" w14:textId="77777777" w:rsidR="0022413E" w:rsidRPr="00B90370" w:rsidRDefault="0022413E" w:rsidP="00A81FBF">
            <w:pPr>
              <w:tabs>
                <w:tab w:val="center" w:pos="8789"/>
                <w:tab w:val="center" w:pos="9072"/>
              </w:tabs>
              <w:spacing w:line="259" w:lineRule="auto"/>
              <w:ind w:left="196"/>
              <w:jc w:val="right"/>
              <w:rPr>
                <w:rFonts w:ascii="Times" w:hAnsi="Times"/>
              </w:rPr>
            </w:pPr>
            <w:r w:rsidRPr="00B90370">
              <w:rPr>
                <w:rFonts w:ascii="Times" w:hAnsi="Times"/>
              </w:rPr>
              <w:t>242,00</w:t>
            </w:r>
          </w:p>
        </w:tc>
      </w:tr>
      <w:tr w:rsidR="00A81FBF" w:rsidRPr="00B90370" w14:paraId="153FAB56" w14:textId="77777777" w:rsidTr="00A81FBF">
        <w:trPr>
          <w:trHeight w:val="320"/>
        </w:trPr>
        <w:tc>
          <w:tcPr>
            <w:tcW w:w="1895" w:type="dxa"/>
            <w:tcBorders>
              <w:top w:val="nil"/>
              <w:left w:val="double" w:sz="4" w:space="0" w:color="000000"/>
              <w:bottom w:val="single" w:sz="4" w:space="0" w:color="auto"/>
              <w:right w:val="double" w:sz="4" w:space="0" w:color="000000"/>
            </w:tcBorders>
          </w:tcPr>
          <w:p w14:paraId="3998E0D5" w14:textId="77777777" w:rsidR="0022413E" w:rsidRPr="00F432C5" w:rsidRDefault="0022413E" w:rsidP="00F432C5">
            <w:pPr>
              <w:tabs>
                <w:tab w:val="center" w:pos="8789"/>
                <w:tab w:val="center" w:pos="9072"/>
              </w:tabs>
              <w:spacing w:line="259" w:lineRule="auto"/>
              <w:ind w:left="131"/>
              <w:rPr>
                <w:rFonts w:ascii="Times" w:eastAsia="Calibri" w:hAnsi="Times" w:cs="Calibri"/>
              </w:rPr>
            </w:pPr>
          </w:p>
        </w:tc>
        <w:tc>
          <w:tcPr>
            <w:tcW w:w="1910" w:type="dxa"/>
            <w:tcBorders>
              <w:top w:val="nil"/>
              <w:left w:val="double" w:sz="4" w:space="0" w:color="000000"/>
              <w:bottom w:val="single" w:sz="4" w:space="0" w:color="auto"/>
              <w:right w:val="single" w:sz="4" w:space="0" w:color="000000"/>
            </w:tcBorders>
          </w:tcPr>
          <w:p w14:paraId="38F627D7" w14:textId="77777777" w:rsidR="0022413E" w:rsidRPr="00B90370" w:rsidRDefault="0022413E" w:rsidP="00A81FBF">
            <w:pPr>
              <w:tabs>
                <w:tab w:val="center" w:pos="8789"/>
                <w:tab w:val="center" w:pos="9072"/>
              </w:tabs>
              <w:spacing w:line="259" w:lineRule="auto"/>
              <w:jc w:val="right"/>
              <w:rPr>
                <w:rFonts w:ascii="Times" w:hAnsi="Times"/>
              </w:rPr>
            </w:pPr>
            <w:r w:rsidRPr="00B90370">
              <w:rPr>
                <w:rFonts w:ascii="Times" w:hAnsi="Times"/>
              </w:rPr>
              <w:t>28,51%</w:t>
            </w:r>
          </w:p>
        </w:tc>
        <w:tc>
          <w:tcPr>
            <w:tcW w:w="2149" w:type="dxa"/>
            <w:tcBorders>
              <w:top w:val="nil"/>
              <w:left w:val="single" w:sz="4" w:space="0" w:color="000000"/>
              <w:bottom w:val="single" w:sz="4" w:space="0" w:color="auto"/>
              <w:right w:val="single" w:sz="4" w:space="0" w:color="000000"/>
            </w:tcBorders>
          </w:tcPr>
          <w:p w14:paraId="5663427D" w14:textId="77777777" w:rsidR="0022413E" w:rsidRPr="00B90370" w:rsidRDefault="0022413E" w:rsidP="00A81FBF">
            <w:pPr>
              <w:tabs>
                <w:tab w:val="center" w:pos="8789"/>
                <w:tab w:val="center" w:pos="9072"/>
              </w:tabs>
              <w:spacing w:line="259" w:lineRule="auto"/>
              <w:jc w:val="right"/>
              <w:rPr>
                <w:rFonts w:ascii="Times" w:hAnsi="Times"/>
              </w:rPr>
            </w:pPr>
            <w:r w:rsidRPr="00B90370">
              <w:rPr>
                <w:rFonts w:ascii="Times" w:hAnsi="Times"/>
              </w:rPr>
              <w:t>19,83%</w:t>
            </w:r>
          </w:p>
        </w:tc>
        <w:tc>
          <w:tcPr>
            <w:tcW w:w="1801" w:type="dxa"/>
            <w:tcBorders>
              <w:top w:val="nil"/>
              <w:left w:val="single" w:sz="4" w:space="0" w:color="000000"/>
              <w:bottom w:val="single" w:sz="4" w:space="0" w:color="auto"/>
              <w:right w:val="single" w:sz="4" w:space="0" w:color="000000"/>
            </w:tcBorders>
          </w:tcPr>
          <w:p w14:paraId="38FA9804" w14:textId="77777777" w:rsidR="0022413E" w:rsidRPr="00B90370" w:rsidRDefault="0022413E" w:rsidP="00A81FBF">
            <w:pPr>
              <w:tabs>
                <w:tab w:val="center" w:pos="8789"/>
                <w:tab w:val="center" w:pos="9072"/>
              </w:tabs>
              <w:spacing w:line="259" w:lineRule="auto"/>
              <w:jc w:val="right"/>
              <w:rPr>
                <w:rFonts w:ascii="Times" w:hAnsi="Times"/>
              </w:rPr>
            </w:pPr>
            <w:r w:rsidRPr="00B90370">
              <w:rPr>
                <w:rFonts w:ascii="Times" w:hAnsi="Times"/>
              </w:rPr>
              <w:t>51,65%</w:t>
            </w:r>
          </w:p>
        </w:tc>
        <w:tc>
          <w:tcPr>
            <w:tcW w:w="1318" w:type="dxa"/>
            <w:tcBorders>
              <w:top w:val="nil"/>
              <w:left w:val="single" w:sz="4" w:space="0" w:color="000000"/>
              <w:bottom w:val="single" w:sz="4" w:space="0" w:color="auto"/>
              <w:right w:val="double" w:sz="4" w:space="0" w:color="000000"/>
            </w:tcBorders>
          </w:tcPr>
          <w:p w14:paraId="00A6ACCB" w14:textId="77777777" w:rsidR="0022413E" w:rsidRPr="00B90370" w:rsidRDefault="0022413E" w:rsidP="00A81FBF">
            <w:pPr>
              <w:tabs>
                <w:tab w:val="center" w:pos="8789"/>
                <w:tab w:val="center" w:pos="9072"/>
              </w:tabs>
              <w:spacing w:line="259" w:lineRule="auto"/>
              <w:jc w:val="right"/>
              <w:rPr>
                <w:rFonts w:ascii="Times" w:hAnsi="Times"/>
              </w:rPr>
            </w:pPr>
            <w:r w:rsidRPr="00B90370">
              <w:rPr>
                <w:rFonts w:ascii="Times" w:hAnsi="Times"/>
              </w:rPr>
              <w:t>100,00%</w:t>
            </w:r>
          </w:p>
        </w:tc>
      </w:tr>
    </w:tbl>
    <w:p w14:paraId="5DE31316" w14:textId="77777777" w:rsidR="00A81FBF" w:rsidRPr="00A81FBF" w:rsidRDefault="00A81FBF" w:rsidP="00A81FBF">
      <w:pPr>
        <w:tabs>
          <w:tab w:val="center" w:pos="8789"/>
          <w:tab w:val="center" w:pos="9072"/>
        </w:tabs>
        <w:ind w:left="-5"/>
        <w:jc w:val="both"/>
        <w:rPr>
          <w:sz w:val="10"/>
          <w:szCs w:val="10"/>
        </w:rPr>
      </w:pPr>
    </w:p>
    <w:p w14:paraId="14A46563" w14:textId="5BDA39AA" w:rsidR="00A81FBF" w:rsidRPr="00E670FA" w:rsidRDefault="00A81FBF" w:rsidP="00A81FBF">
      <w:pPr>
        <w:tabs>
          <w:tab w:val="center" w:pos="8789"/>
          <w:tab w:val="center" w:pos="9072"/>
        </w:tabs>
        <w:ind w:left="-5"/>
        <w:jc w:val="both"/>
        <w:rPr>
          <w:sz w:val="20"/>
          <w:szCs w:val="20"/>
        </w:rPr>
      </w:pPr>
      <w:r w:rsidRPr="00051645">
        <w:rPr>
          <w:sz w:val="20"/>
          <w:szCs w:val="20"/>
        </w:rPr>
        <w:t>Notes : Test du Khi2 significatif au seuil de 1 %.</w:t>
      </w:r>
    </w:p>
    <w:p w14:paraId="167686C4" w14:textId="761CB9F1" w:rsidR="00A81FBF" w:rsidRPr="00A81FBF" w:rsidRDefault="00A81FBF" w:rsidP="00A81FBF">
      <w:pPr>
        <w:jc w:val="both"/>
        <w:rPr>
          <w:sz w:val="20"/>
          <w:szCs w:val="20"/>
        </w:rPr>
      </w:pPr>
      <w:r w:rsidRPr="00A95F97">
        <w:rPr>
          <w:sz w:val="20"/>
          <w:szCs w:val="20"/>
        </w:rPr>
        <w:t>Lecture</w:t>
      </w:r>
      <w:r>
        <w:rPr>
          <w:sz w:val="20"/>
          <w:szCs w:val="20"/>
        </w:rPr>
        <w:t xml:space="preserve"> </w:t>
      </w:r>
      <w:r w:rsidRPr="00A95F97">
        <w:rPr>
          <w:sz w:val="20"/>
          <w:szCs w:val="20"/>
        </w:rPr>
        <w:t xml:space="preserve">: Parmi les </w:t>
      </w:r>
      <w:r>
        <w:rPr>
          <w:sz w:val="20"/>
          <w:szCs w:val="20"/>
        </w:rPr>
        <w:t>personnes</w:t>
      </w:r>
      <w:r w:rsidRPr="00A95F97">
        <w:rPr>
          <w:sz w:val="20"/>
          <w:szCs w:val="20"/>
        </w:rPr>
        <w:t xml:space="preserve"> cérébrolésé</w:t>
      </w:r>
      <w:r>
        <w:rPr>
          <w:sz w:val="20"/>
          <w:szCs w:val="20"/>
        </w:rPr>
        <w:t>e</w:t>
      </w:r>
      <w:r w:rsidRPr="00A95F97">
        <w:rPr>
          <w:sz w:val="20"/>
          <w:szCs w:val="20"/>
        </w:rPr>
        <w:t xml:space="preserve">s </w:t>
      </w:r>
      <w:r>
        <w:rPr>
          <w:sz w:val="20"/>
          <w:szCs w:val="20"/>
        </w:rPr>
        <w:t xml:space="preserve">qui habitent dans les zones urbaines </w:t>
      </w:r>
      <w:r w:rsidRPr="00A81FBF">
        <w:rPr>
          <w:sz w:val="20"/>
          <w:szCs w:val="20"/>
        </w:rPr>
        <w:t xml:space="preserve">56,10% </w:t>
      </w:r>
      <w:r w:rsidRPr="00916E6B">
        <w:rPr>
          <w:sz w:val="20"/>
          <w:szCs w:val="20"/>
        </w:rPr>
        <w:t>déclarent</w:t>
      </w:r>
      <w:r>
        <w:rPr>
          <w:sz w:val="20"/>
          <w:szCs w:val="20"/>
        </w:rPr>
        <w:t xml:space="preserve"> que leur </w:t>
      </w:r>
      <w:r w:rsidRPr="00A81FBF">
        <w:rPr>
          <w:sz w:val="20"/>
          <w:szCs w:val="20"/>
        </w:rPr>
        <w:t>diagnostic fait état des lésions cérébrales graves</w:t>
      </w:r>
      <w:r w:rsidR="004B1427">
        <w:rPr>
          <w:sz w:val="20"/>
          <w:szCs w:val="20"/>
        </w:rPr>
        <w:t>,</w:t>
      </w:r>
      <w:r w:rsidRPr="00A81FBF">
        <w:rPr>
          <w:sz w:val="20"/>
          <w:szCs w:val="20"/>
        </w:rPr>
        <w:t xml:space="preserve"> </w:t>
      </w:r>
      <w:r w:rsidRPr="00916E6B">
        <w:rPr>
          <w:sz w:val="20"/>
          <w:szCs w:val="20"/>
        </w:rPr>
        <w:t xml:space="preserve">contre </w:t>
      </w:r>
      <w:r w:rsidR="004B1427" w:rsidRPr="004B1427">
        <w:rPr>
          <w:sz w:val="20"/>
          <w:szCs w:val="20"/>
        </w:rPr>
        <w:t>42,31</w:t>
      </w:r>
      <w:r w:rsidRPr="00A81FBF">
        <w:rPr>
          <w:sz w:val="20"/>
          <w:szCs w:val="20"/>
        </w:rPr>
        <w:t xml:space="preserve">% </w:t>
      </w:r>
      <w:r w:rsidRPr="00916E6B">
        <w:rPr>
          <w:sz w:val="20"/>
          <w:szCs w:val="20"/>
        </w:rPr>
        <w:t xml:space="preserve">de celles qui résident dans les zones rurales </w:t>
      </w:r>
    </w:p>
    <w:p w14:paraId="1849118B" w14:textId="77777777" w:rsidR="00D35324" w:rsidRPr="00A81FBF" w:rsidRDefault="00D35324" w:rsidP="00A81FBF">
      <w:pPr>
        <w:jc w:val="both"/>
        <w:rPr>
          <w:sz w:val="20"/>
          <w:szCs w:val="20"/>
        </w:rPr>
      </w:pPr>
    </w:p>
    <w:p w14:paraId="77393290" w14:textId="50D643C1" w:rsidR="00D35324" w:rsidRPr="00B90370" w:rsidRDefault="00344F38" w:rsidP="006318D4">
      <w:pPr>
        <w:tabs>
          <w:tab w:val="center" w:pos="8789"/>
          <w:tab w:val="center" w:pos="9072"/>
        </w:tabs>
        <w:ind w:left="-5"/>
      </w:pPr>
      <w:r w:rsidRPr="00B90370">
        <w:t xml:space="preserve">Tableau N°153 : </w:t>
      </w:r>
      <w:r w:rsidR="00D35324" w:rsidRPr="00B90370">
        <w:t>Habitez-vous :  * Res</w:t>
      </w:r>
      <w:r w:rsidR="00F432C5">
        <w:t>s</w:t>
      </w:r>
      <w:r w:rsidR="00D35324" w:rsidRPr="00B90370">
        <w:t>ources AAH [nombre, ligne %, résidus ajustés].</w:t>
      </w:r>
    </w:p>
    <w:p w14:paraId="189CCCE0" w14:textId="77777777" w:rsidR="00DE63F7" w:rsidRPr="00103D90" w:rsidRDefault="00DE63F7" w:rsidP="006318D4">
      <w:pPr>
        <w:tabs>
          <w:tab w:val="center" w:pos="8789"/>
          <w:tab w:val="center" w:pos="9072"/>
        </w:tabs>
        <w:ind w:left="-5"/>
        <w:rPr>
          <w:color w:val="FFFFFF" w:themeColor="background1"/>
        </w:rPr>
      </w:pPr>
    </w:p>
    <w:tbl>
      <w:tblPr>
        <w:tblStyle w:val="TableGrid"/>
        <w:tblW w:w="6486" w:type="dxa"/>
        <w:tblInd w:w="-134" w:type="dxa"/>
        <w:tblCellMar>
          <w:top w:w="9" w:type="dxa"/>
          <w:left w:w="179" w:type="dxa"/>
          <w:bottom w:w="9" w:type="dxa"/>
          <w:right w:w="115" w:type="dxa"/>
        </w:tblCellMar>
        <w:tblLook w:val="04A0" w:firstRow="1" w:lastRow="0" w:firstColumn="1" w:lastColumn="0" w:noHBand="0" w:noVBand="1"/>
      </w:tblPr>
      <w:tblGrid>
        <w:gridCol w:w="2207"/>
        <w:gridCol w:w="1431"/>
        <w:gridCol w:w="1417"/>
        <w:gridCol w:w="1431"/>
      </w:tblGrid>
      <w:tr w:rsidR="00D35324" w:rsidRPr="00F432C5" w14:paraId="4FD16110" w14:textId="77777777" w:rsidTr="00734E16">
        <w:trPr>
          <w:trHeight w:val="365"/>
        </w:trPr>
        <w:tc>
          <w:tcPr>
            <w:tcW w:w="2207" w:type="dxa"/>
            <w:vMerge w:val="restart"/>
            <w:tcBorders>
              <w:top w:val="double" w:sz="4" w:space="0" w:color="000000"/>
              <w:left w:val="double" w:sz="4" w:space="0" w:color="000000"/>
              <w:bottom w:val="single" w:sz="4" w:space="0" w:color="000000"/>
              <w:right w:val="double" w:sz="4" w:space="0" w:color="000000"/>
            </w:tcBorders>
            <w:vAlign w:val="bottom"/>
          </w:tcPr>
          <w:p w14:paraId="6855A5B6" w14:textId="77777777" w:rsidR="00D35324" w:rsidRPr="00F432C5" w:rsidRDefault="00D35324"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 xml:space="preserve">Habitez-vous : </w:t>
            </w:r>
          </w:p>
        </w:tc>
        <w:tc>
          <w:tcPr>
            <w:tcW w:w="2848" w:type="dxa"/>
            <w:gridSpan w:val="2"/>
            <w:tcBorders>
              <w:top w:val="double" w:sz="4" w:space="0" w:color="000000"/>
              <w:left w:val="double" w:sz="4" w:space="0" w:color="000000"/>
              <w:bottom w:val="single" w:sz="4" w:space="0" w:color="000000"/>
              <w:right w:val="single" w:sz="4" w:space="0" w:color="000000"/>
            </w:tcBorders>
          </w:tcPr>
          <w:p w14:paraId="38C32A6F" w14:textId="249F00D6" w:rsidR="00D35324" w:rsidRPr="00F432C5" w:rsidRDefault="00D35324" w:rsidP="006318D4">
            <w:pPr>
              <w:tabs>
                <w:tab w:val="center" w:pos="8789"/>
                <w:tab w:val="center" w:pos="9072"/>
              </w:tabs>
              <w:spacing w:line="259" w:lineRule="auto"/>
              <w:jc w:val="center"/>
              <w:rPr>
                <w:rFonts w:ascii="Times" w:hAnsi="Times"/>
              </w:rPr>
            </w:pPr>
            <w:r w:rsidRPr="00F432C5">
              <w:rPr>
                <w:rFonts w:ascii="Times" w:eastAsia="Calibri" w:hAnsi="Times" w:cs="Calibri"/>
              </w:rPr>
              <w:t>Res</w:t>
            </w:r>
            <w:r w:rsidR="0022413E" w:rsidRPr="00F432C5">
              <w:rPr>
                <w:rFonts w:ascii="Times" w:eastAsia="Calibri" w:hAnsi="Times" w:cs="Calibri"/>
              </w:rPr>
              <w:t>s</w:t>
            </w:r>
            <w:r w:rsidRPr="00F432C5">
              <w:rPr>
                <w:rFonts w:ascii="Times" w:eastAsia="Calibri" w:hAnsi="Times" w:cs="Calibri"/>
              </w:rPr>
              <w:t>ources AAH</w:t>
            </w:r>
          </w:p>
        </w:tc>
        <w:tc>
          <w:tcPr>
            <w:tcW w:w="1431" w:type="dxa"/>
            <w:vMerge w:val="restart"/>
            <w:tcBorders>
              <w:top w:val="double" w:sz="4" w:space="0" w:color="000000"/>
              <w:left w:val="single" w:sz="4" w:space="0" w:color="000000"/>
              <w:bottom w:val="single" w:sz="4" w:space="0" w:color="000000"/>
              <w:right w:val="double" w:sz="4" w:space="0" w:color="000000"/>
            </w:tcBorders>
            <w:vAlign w:val="bottom"/>
          </w:tcPr>
          <w:p w14:paraId="323FACB5" w14:textId="77777777" w:rsidR="00D35324" w:rsidRPr="00F432C5" w:rsidRDefault="00D35324" w:rsidP="006318D4">
            <w:pPr>
              <w:tabs>
                <w:tab w:val="center" w:pos="8789"/>
                <w:tab w:val="center" w:pos="9072"/>
              </w:tabs>
              <w:spacing w:line="259" w:lineRule="auto"/>
              <w:jc w:val="center"/>
              <w:rPr>
                <w:rFonts w:ascii="Times" w:hAnsi="Times"/>
              </w:rPr>
            </w:pPr>
            <w:r w:rsidRPr="00F432C5">
              <w:rPr>
                <w:rFonts w:ascii="Times" w:hAnsi="Times"/>
              </w:rPr>
              <w:t>Total</w:t>
            </w:r>
          </w:p>
        </w:tc>
      </w:tr>
      <w:tr w:rsidR="00D35324" w:rsidRPr="00F432C5" w14:paraId="1C7DD65C" w14:textId="77777777" w:rsidTr="00DE63F7">
        <w:trPr>
          <w:trHeight w:val="350"/>
        </w:trPr>
        <w:tc>
          <w:tcPr>
            <w:tcW w:w="0" w:type="auto"/>
            <w:vMerge/>
            <w:tcBorders>
              <w:top w:val="nil"/>
              <w:left w:val="double" w:sz="4" w:space="0" w:color="000000"/>
              <w:bottom w:val="single" w:sz="4" w:space="0" w:color="000000"/>
              <w:right w:val="double" w:sz="4" w:space="0" w:color="000000"/>
            </w:tcBorders>
          </w:tcPr>
          <w:p w14:paraId="2E857D54" w14:textId="77777777" w:rsidR="00D35324" w:rsidRPr="00F432C5" w:rsidRDefault="00D35324" w:rsidP="00F432C5">
            <w:pPr>
              <w:tabs>
                <w:tab w:val="center" w:pos="8789"/>
                <w:tab w:val="center" w:pos="9072"/>
              </w:tabs>
              <w:spacing w:line="259" w:lineRule="auto"/>
              <w:rPr>
                <w:rFonts w:ascii="Times" w:eastAsia="Calibri" w:hAnsi="Times" w:cs="Calibri"/>
              </w:rPr>
            </w:pPr>
          </w:p>
        </w:tc>
        <w:tc>
          <w:tcPr>
            <w:tcW w:w="1431" w:type="dxa"/>
            <w:tcBorders>
              <w:top w:val="single" w:sz="4" w:space="0" w:color="000000"/>
              <w:left w:val="double" w:sz="4" w:space="0" w:color="000000"/>
              <w:bottom w:val="single" w:sz="4" w:space="0" w:color="000000"/>
              <w:right w:val="single" w:sz="4" w:space="0" w:color="000000"/>
            </w:tcBorders>
          </w:tcPr>
          <w:p w14:paraId="5225C32D" w14:textId="77777777" w:rsidR="00D35324" w:rsidRPr="00F432C5" w:rsidRDefault="00D35324" w:rsidP="006318D4">
            <w:pPr>
              <w:tabs>
                <w:tab w:val="center" w:pos="8789"/>
                <w:tab w:val="center" w:pos="9072"/>
              </w:tabs>
              <w:spacing w:line="259" w:lineRule="auto"/>
              <w:ind w:left="15"/>
              <w:rPr>
                <w:rFonts w:ascii="Times" w:hAnsi="Times"/>
              </w:rPr>
            </w:pPr>
            <w:r w:rsidRPr="00F432C5">
              <w:rPr>
                <w:rFonts w:ascii="Times" w:hAnsi="Times"/>
              </w:rPr>
              <w:t>oui</w:t>
            </w:r>
          </w:p>
        </w:tc>
        <w:tc>
          <w:tcPr>
            <w:tcW w:w="1417" w:type="dxa"/>
            <w:tcBorders>
              <w:top w:val="single" w:sz="4" w:space="0" w:color="000000"/>
              <w:left w:val="single" w:sz="4" w:space="0" w:color="000000"/>
              <w:bottom w:val="single" w:sz="4" w:space="0" w:color="000000"/>
              <w:right w:val="single" w:sz="4" w:space="0" w:color="000000"/>
            </w:tcBorders>
          </w:tcPr>
          <w:p w14:paraId="0DBD7004" w14:textId="77777777" w:rsidR="00D35324" w:rsidRPr="00F432C5" w:rsidRDefault="00D35324" w:rsidP="006318D4">
            <w:pPr>
              <w:tabs>
                <w:tab w:val="center" w:pos="8789"/>
                <w:tab w:val="center" w:pos="9072"/>
              </w:tabs>
              <w:spacing w:line="259" w:lineRule="auto"/>
              <w:rPr>
                <w:rFonts w:ascii="Times" w:hAnsi="Times"/>
              </w:rPr>
            </w:pPr>
            <w:r w:rsidRPr="00F432C5">
              <w:rPr>
                <w:rFonts w:ascii="Times" w:hAnsi="Times"/>
              </w:rPr>
              <w:t>non</w:t>
            </w:r>
          </w:p>
        </w:tc>
        <w:tc>
          <w:tcPr>
            <w:tcW w:w="0" w:type="auto"/>
            <w:vMerge/>
            <w:tcBorders>
              <w:top w:val="nil"/>
              <w:left w:val="single" w:sz="4" w:space="0" w:color="000000"/>
              <w:bottom w:val="single" w:sz="4" w:space="0" w:color="000000"/>
              <w:right w:val="double" w:sz="4" w:space="0" w:color="000000"/>
            </w:tcBorders>
          </w:tcPr>
          <w:p w14:paraId="377EF4B0" w14:textId="77777777" w:rsidR="00D35324" w:rsidRPr="00F432C5" w:rsidRDefault="00D35324" w:rsidP="006318D4">
            <w:pPr>
              <w:tabs>
                <w:tab w:val="center" w:pos="8789"/>
                <w:tab w:val="center" w:pos="9072"/>
              </w:tabs>
              <w:spacing w:after="160" w:line="259" w:lineRule="auto"/>
              <w:rPr>
                <w:rFonts w:ascii="Times" w:hAnsi="Times"/>
              </w:rPr>
            </w:pPr>
          </w:p>
        </w:tc>
      </w:tr>
      <w:tr w:rsidR="00D35324" w:rsidRPr="00F432C5" w14:paraId="71768A7F" w14:textId="77777777" w:rsidTr="00DE63F7">
        <w:trPr>
          <w:trHeight w:val="342"/>
        </w:trPr>
        <w:tc>
          <w:tcPr>
            <w:tcW w:w="2207" w:type="dxa"/>
            <w:tcBorders>
              <w:top w:val="single" w:sz="4" w:space="0" w:color="000000"/>
              <w:left w:val="double" w:sz="4" w:space="0" w:color="000000"/>
              <w:bottom w:val="nil"/>
              <w:right w:val="double" w:sz="4" w:space="0" w:color="000000"/>
            </w:tcBorders>
          </w:tcPr>
          <w:p w14:paraId="229559C5" w14:textId="77777777" w:rsidR="00D35324" w:rsidRPr="00F432C5" w:rsidRDefault="00D35324"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urbain</w:t>
            </w:r>
          </w:p>
        </w:tc>
        <w:tc>
          <w:tcPr>
            <w:tcW w:w="1431" w:type="dxa"/>
            <w:tcBorders>
              <w:top w:val="single" w:sz="4" w:space="0" w:color="000000"/>
              <w:left w:val="double" w:sz="4" w:space="0" w:color="000000"/>
              <w:bottom w:val="nil"/>
              <w:right w:val="single" w:sz="4" w:space="0" w:color="000000"/>
            </w:tcBorders>
          </w:tcPr>
          <w:p w14:paraId="56A1A5F1" w14:textId="77777777" w:rsidR="00D35324" w:rsidRPr="00F432C5" w:rsidRDefault="00D35324" w:rsidP="00A81FBF">
            <w:pPr>
              <w:tabs>
                <w:tab w:val="center" w:pos="8789"/>
                <w:tab w:val="center" w:pos="9072"/>
              </w:tabs>
              <w:spacing w:line="259" w:lineRule="auto"/>
              <w:ind w:left="397"/>
              <w:jc w:val="right"/>
              <w:rPr>
                <w:rFonts w:ascii="Times" w:hAnsi="Times"/>
              </w:rPr>
            </w:pPr>
            <w:r w:rsidRPr="00F432C5">
              <w:rPr>
                <w:rFonts w:ascii="Times" w:hAnsi="Times"/>
              </w:rPr>
              <w:t>10,00</w:t>
            </w:r>
          </w:p>
        </w:tc>
        <w:tc>
          <w:tcPr>
            <w:tcW w:w="1417" w:type="dxa"/>
            <w:tcBorders>
              <w:top w:val="single" w:sz="4" w:space="0" w:color="000000"/>
              <w:left w:val="single" w:sz="4" w:space="0" w:color="000000"/>
              <w:bottom w:val="nil"/>
              <w:right w:val="single" w:sz="4" w:space="0" w:color="000000"/>
            </w:tcBorders>
          </w:tcPr>
          <w:p w14:paraId="1268046B" w14:textId="77777777" w:rsidR="00D35324" w:rsidRPr="00F432C5" w:rsidRDefault="00D35324" w:rsidP="00A81FBF">
            <w:pPr>
              <w:tabs>
                <w:tab w:val="center" w:pos="8789"/>
                <w:tab w:val="center" w:pos="9072"/>
              </w:tabs>
              <w:spacing w:line="259" w:lineRule="auto"/>
              <w:ind w:left="290"/>
              <w:jc w:val="right"/>
              <w:rPr>
                <w:rFonts w:ascii="Times" w:hAnsi="Times"/>
              </w:rPr>
            </w:pPr>
            <w:r w:rsidRPr="00F432C5">
              <w:rPr>
                <w:rFonts w:ascii="Times" w:hAnsi="Times"/>
              </w:rPr>
              <w:t>151,00</w:t>
            </w:r>
          </w:p>
        </w:tc>
        <w:tc>
          <w:tcPr>
            <w:tcW w:w="1431" w:type="dxa"/>
            <w:tcBorders>
              <w:top w:val="single" w:sz="4" w:space="0" w:color="000000"/>
              <w:left w:val="single" w:sz="4" w:space="0" w:color="000000"/>
              <w:bottom w:val="nil"/>
              <w:right w:val="double" w:sz="4" w:space="0" w:color="000000"/>
            </w:tcBorders>
          </w:tcPr>
          <w:p w14:paraId="3B7E25A2" w14:textId="77777777" w:rsidR="00D35324" w:rsidRPr="00F432C5" w:rsidRDefault="00D35324" w:rsidP="00A81FBF">
            <w:pPr>
              <w:tabs>
                <w:tab w:val="center" w:pos="8789"/>
                <w:tab w:val="center" w:pos="9072"/>
              </w:tabs>
              <w:spacing w:line="259" w:lineRule="auto"/>
              <w:ind w:left="280"/>
              <w:jc w:val="right"/>
              <w:rPr>
                <w:rFonts w:ascii="Times" w:hAnsi="Times"/>
              </w:rPr>
            </w:pPr>
            <w:r w:rsidRPr="00F432C5">
              <w:rPr>
                <w:rFonts w:ascii="Times" w:hAnsi="Times"/>
              </w:rPr>
              <w:t>161,00</w:t>
            </w:r>
          </w:p>
        </w:tc>
      </w:tr>
      <w:tr w:rsidR="0022413E" w:rsidRPr="00F432C5" w14:paraId="40F2C525" w14:textId="77777777" w:rsidTr="00A81FBF">
        <w:trPr>
          <w:trHeight w:val="320"/>
        </w:trPr>
        <w:tc>
          <w:tcPr>
            <w:tcW w:w="2207" w:type="dxa"/>
            <w:tcBorders>
              <w:top w:val="nil"/>
              <w:left w:val="double" w:sz="4" w:space="0" w:color="000000"/>
              <w:bottom w:val="nil"/>
              <w:right w:val="double" w:sz="4" w:space="0" w:color="000000"/>
            </w:tcBorders>
          </w:tcPr>
          <w:p w14:paraId="6BAC1163" w14:textId="0EEC1086"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431" w:type="dxa"/>
            <w:tcBorders>
              <w:top w:val="nil"/>
              <w:left w:val="double" w:sz="4" w:space="0" w:color="000000"/>
              <w:bottom w:val="nil"/>
              <w:right w:val="single" w:sz="4" w:space="0" w:color="000000"/>
            </w:tcBorders>
            <w:shd w:val="clear" w:color="auto" w:fill="BDD6EE" w:themeFill="accent1" w:themeFillTint="66"/>
          </w:tcPr>
          <w:p w14:paraId="4323E87E" w14:textId="77777777" w:rsidR="0022413E" w:rsidRPr="00F432C5" w:rsidRDefault="0022413E" w:rsidP="00A81FBF">
            <w:pPr>
              <w:tabs>
                <w:tab w:val="center" w:pos="8789"/>
                <w:tab w:val="center" w:pos="9072"/>
              </w:tabs>
              <w:spacing w:line="259" w:lineRule="auto"/>
              <w:ind w:left="370"/>
              <w:jc w:val="right"/>
              <w:rPr>
                <w:rFonts w:ascii="Times" w:hAnsi="Times"/>
                <w:b/>
                <w:bCs/>
              </w:rPr>
            </w:pPr>
            <w:r w:rsidRPr="00F432C5">
              <w:rPr>
                <w:rFonts w:ascii="Times" w:hAnsi="Times"/>
                <w:b/>
                <w:bCs/>
              </w:rPr>
              <w:t>6,21%</w:t>
            </w:r>
          </w:p>
        </w:tc>
        <w:tc>
          <w:tcPr>
            <w:tcW w:w="1417" w:type="dxa"/>
            <w:tcBorders>
              <w:top w:val="nil"/>
              <w:left w:val="single" w:sz="4" w:space="0" w:color="000000"/>
              <w:bottom w:val="nil"/>
              <w:right w:val="single" w:sz="4" w:space="0" w:color="000000"/>
            </w:tcBorders>
          </w:tcPr>
          <w:p w14:paraId="539B0868" w14:textId="77777777" w:rsidR="0022413E" w:rsidRPr="00F432C5" w:rsidRDefault="0022413E" w:rsidP="00A81FBF">
            <w:pPr>
              <w:tabs>
                <w:tab w:val="center" w:pos="8789"/>
                <w:tab w:val="center" w:pos="9072"/>
              </w:tabs>
              <w:spacing w:line="259" w:lineRule="auto"/>
              <w:ind w:left="122"/>
              <w:jc w:val="right"/>
              <w:rPr>
                <w:rFonts w:ascii="Times" w:hAnsi="Times"/>
              </w:rPr>
            </w:pPr>
            <w:r w:rsidRPr="00F432C5">
              <w:rPr>
                <w:rFonts w:ascii="Times" w:hAnsi="Times"/>
              </w:rPr>
              <w:t>93,79%</w:t>
            </w:r>
          </w:p>
        </w:tc>
        <w:tc>
          <w:tcPr>
            <w:tcW w:w="1431" w:type="dxa"/>
            <w:tcBorders>
              <w:top w:val="nil"/>
              <w:left w:val="single" w:sz="4" w:space="0" w:color="000000"/>
              <w:bottom w:val="nil"/>
              <w:right w:val="double" w:sz="4" w:space="0" w:color="000000"/>
            </w:tcBorders>
          </w:tcPr>
          <w:p w14:paraId="7D9E676D" w14:textId="77777777" w:rsidR="0022413E" w:rsidRPr="00F432C5" w:rsidRDefault="0022413E" w:rsidP="00A81FBF">
            <w:pPr>
              <w:tabs>
                <w:tab w:val="center" w:pos="8789"/>
                <w:tab w:val="center" w:pos="9072"/>
              </w:tabs>
              <w:spacing w:line="259" w:lineRule="auto"/>
              <w:jc w:val="right"/>
              <w:rPr>
                <w:rFonts w:ascii="Times" w:hAnsi="Times"/>
              </w:rPr>
            </w:pPr>
            <w:r w:rsidRPr="00F432C5">
              <w:rPr>
                <w:rFonts w:ascii="Times" w:hAnsi="Times"/>
              </w:rPr>
              <w:t>100,00%</w:t>
            </w:r>
          </w:p>
        </w:tc>
      </w:tr>
      <w:tr w:rsidR="0022413E" w:rsidRPr="00F432C5" w14:paraId="767FDC73" w14:textId="77777777" w:rsidTr="00DE63F7">
        <w:trPr>
          <w:trHeight w:val="328"/>
        </w:trPr>
        <w:tc>
          <w:tcPr>
            <w:tcW w:w="2207" w:type="dxa"/>
            <w:tcBorders>
              <w:top w:val="nil"/>
              <w:left w:val="double" w:sz="4" w:space="0" w:color="000000"/>
              <w:bottom w:val="single" w:sz="4" w:space="0" w:color="000000"/>
              <w:right w:val="double" w:sz="4" w:space="0" w:color="000000"/>
            </w:tcBorders>
          </w:tcPr>
          <w:p w14:paraId="71CEF7DE" w14:textId="11428E58"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431" w:type="dxa"/>
            <w:tcBorders>
              <w:top w:val="nil"/>
              <w:left w:val="double" w:sz="4" w:space="0" w:color="000000"/>
              <w:bottom w:val="single" w:sz="4" w:space="0" w:color="000000"/>
              <w:right w:val="single" w:sz="4" w:space="0" w:color="000000"/>
            </w:tcBorders>
          </w:tcPr>
          <w:p w14:paraId="2C0802B3" w14:textId="77777777" w:rsidR="0022413E" w:rsidRPr="00F432C5" w:rsidRDefault="0022413E" w:rsidP="00A81FBF">
            <w:pPr>
              <w:tabs>
                <w:tab w:val="center" w:pos="8789"/>
                <w:tab w:val="center" w:pos="9072"/>
              </w:tabs>
              <w:spacing w:line="259" w:lineRule="auto"/>
              <w:ind w:left="557"/>
              <w:jc w:val="right"/>
              <w:rPr>
                <w:rFonts w:ascii="Times" w:hAnsi="Times"/>
              </w:rPr>
            </w:pPr>
            <w:r w:rsidRPr="00F432C5">
              <w:rPr>
                <w:rFonts w:ascii="Times" w:hAnsi="Times"/>
              </w:rPr>
              <w:t>2,23</w:t>
            </w:r>
          </w:p>
        </w:tc>
        <w:tc>
          <w:tcPr>
            <w:tcW w:w="1417" w:type="dxa"/>
            <w:tcBorders>
              <w:top w:val="nil"/>
              <w:left w:val="single" w:sz="4" w:space="0" w:color="000000"/>
              <w:bottom w:val="single" w:sz="4" w:space="0" w:color="000000"/>
              <w:right w:val="single" w:sz="4" w:space="0" w:color="000000"/>
            </w:tcBorders>
          </w:tcPr>
          <w:p w14:paraId="4A5C5B07" w14:textId="77777777" w:rsidR="0022413E" w:rsidRPr="00F432C5" w:rsidRDefault="0022413E" w:rsidP="00A81FBF">
            <w:pPr>
              <w:tabs>
                <w:tab w:val="center" w:pos="8789"/>
                <w:tab w:val="center" w:pos="9072"/>
              </w:tabs>
              <w:spacing w:line="259" w:lineRule="auto"/>
              <w:ind w:left="442"/>
              <w:jc w:val="right"/>
              <w:rPr>
                <w:rFonts w:ascii="Times" w:hAnsi="Times"/>
              </w:rPr>
            </w:pPr>
            <w:r w:rsidRPr="00F432C5">
              <w:rPr>
                <w:rFonts w:ascii="Times" w:hAnsi="Times"/>
              </w:rPr>
              <w:t>-2,23</w:t>
            </w:r>
          </w:p>
        </w:tc>
        <w:tc>
          <w:tcPr>
            <w:tcW w:w="1431" w:type="dxa"/>
            <w:tcBorders>
              <w:top w:val="nil"/>
              <w:left w:val="single" w:sz="4" w:space="0" w:color="000000"/>
              <w:bottom w:val="single" w:sz="4" w:space="0" w:color="000000"/>
              <w:right w:val="double" w:sz="4" w:space="0" w:color="000000"/>
            </w:tcBorders>
          </w:tcPr>
          <w:p w14:paraId="541CF8C1" w14:textId="77777777" w:rsidR="0022413E" w:rsidRPr="00F432C5" w:rsidRDefault="0022413E" w:rsidP="00A81FBF">
            <w:pPr>
              <w:tabs>
                <w:tab w:val="center" w:pos="8789"/>
                <w:tab w:val="center" w:pos="9072"/>
              </w:tabs>
              <w:spacing w:line="259" w:lineRule="auto"/>
              <w:ind w:left="660"/>
              <w:jc w:val="right"/>
              <w:rPr>
                <w:rFonts w:ascii="Times" w:hAnsi="Times"/>
              </w:rPr>
            </w:pPr>
            <w:r w:rsidRPr="00F432C5">
              <w:rPr>
                <w:rFonts w:ascii="Times" w:hAnsi="Times"/>
              </w:rPr>
              <w:t>,00</w:t>
            </w:r>
          </w:p>
        </w:tc>
      </w:tr>
      <w:tr w:rsidR="0022413E" w:rsidRPr="00F432C5" w14:paraId="272F062C" w14:textId="77777777" w:rsidTr="00DE63F7">
        <w:trPr>
          <w:trHeight w:val="342"/>
        </w:trPr>
        <w:tc>
          <w:tcPr>
            <w:tcW w:w="2207" w:type="dxa"/>
            <w:tcBorders>
              <w:top w:val="single" w:sz="4" w:space="0" w:color="000000"/>
              <w:left w:val="double" w:sz="4" w:space="0" w:color="000000"/>
              <w:bottom w:val="nil"/>
              <w:right w:val="double" w:sz="4" w:space="0" w:color="000000"/>
            </w:tcBorders>
          </w:tcPr>
          <w:p w14:paraId="22392DE7" w14:textId="77777777"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rural</w:t>
            </w:r>
          </w:p>
        </w:tc>
        <w:tc>
          <w:tcPr>
            <w:tcW w:w="1431" w:type="dxa"/>
            <w:tcBorders>
              <w:top w:val="single" w:sz="4" w:space="0" w:color="000000"/>
              <w:left w:val="double" w:sz="4" w:space="0" w:color="000000"/>
              <w:bottom w:val="nil"/>
              <w:right w:val="single" w:sz="4" w:space="0" w:color="000000"/>
            </w:tcBorders>
          </w:tcPr>
          <w:p w14:paraId="06A2AFCB" w14:textId="77777777" w:rsidR="0022413E" w:rsidRPr="00F432C5" w:rsidRDefault="0022413E" w:rsidP="00A81FBF">
            <w:pPr>
              <w:tabs>
                <w:tab w:val="center" w:pos="8789"/>
                <w:tab w:val="center" w:pos="9072"/>
              </w:tabs>
              <w:spacing w:line="259" w:lineRule="auto"/>
              <w:ind w:left="675"/>
              <w:jc w:val="right"/>
              <w:rPr>
                <w:rFonts w:ascii="Times" w:hAnsi="Times"/>
              </w:rPr>
            </w:pPr>
            <w:r w:rsidRPr="00F432C5">
              <w:rPr>
                <w:rFonts w:ascii="Times" w:hAnsi="Times"/>
              </w:rPr>
              <w:t>,00</w:t>
            </w:r>
          </w:p>
        </w:tc>
        <w:tc>
          <w:tcPr>
            <w:tcW w:w="1417" w:type="dxa"/>
            <w:tcBorders>
              <w:top w:val="single" w:sz="4" w:space="0" w:color="000000"/>
              <w:left w:val="single" w:sz="4" w:space="0" w:color="000000"/>
              <w:bottom w:val="nil"/>
              <w:right w:val="single" w:sz="4" w:space="0" w:color="000000"/>
            </w:tcBorders>
          </w:tcPr>
          <w:p w14:paraId="2A3EAD0E" w14:textId="77777777" w:rsidR="0022413E" w:rsidRPr="00F432C5" w:rsidRDefault="0022413E" w:rsidP="00A81FBF">
            <w:pPr>
              <w:tabs>
                <w:tab w:val="center" w:pos="8789"/>
                <w:tab w:val="center" w:pos="9072"/>
              </w:tabs>
              <w:spacing w:line="259" w:lineRule="auto"/>
              <w:ind w:left="392"/>
              <w:jc w:val="right"/>
              <w:rPr>
                <w:rFonts w:ascii="Times" w:hAnsi="Times"/>
              </w:rPr>
            </w:pPr>
            <w:r w:rsidRPr="00F432C5">
              <w:rPr>
                <w:rFonts w:ascii="Times" w:hAnsi="Times"/>
              </w:rPr>
              <w:t>77,00</w:t>
            </w:r>
          </w:p>
        </w:tc>
        <w:tc>
          <w:tcPr>
            <w:tcW w:w="1431" w:type="dxa"/>
            <w:tcBorders>
              <w:top w:val="single" w:sz="4" w:space="0" w:color="000000"/>
              <w:left w:val="single" w:sz="4" w:space="0" w:color="000000"/>
              <w:bottom w:val="nil"/>
              <w:right w:val="double" w:sz="4" w:space="0" w:color="000000"/>
            </w:tcBorders>
          </w:tcPr>
          <w:p w14:paraId="4181AF4D" w14:textId="77777777" w:rsidR="0022413E" w:rsidRPr="00F432C5" w:rsidRDefault="0022413E" w:rsidP="00A81FBF">
            <w:pPr>
              <w:tabs>
                <w:tab w:val="center" w:pos="8789"/>
                <w:tab w:val="center" w:pos="9072"/>
              </w:tabs>
              <w:spacing w:line="259" w:lineRule="auto"/>
              <w:ind w:left="392"/>
              <w:jc w:val="right"/>
              <w:rPr>
                <w:rFonts w:ascii="Times" w:hAnsi="Times"/>
              </w:rPr>
            </w:pPr>
            <w:r w:rsidRPr="00F432C5">
              <w:rPr>
                <w:rFonts w:ascii="Times" w:hAnsi="Times"/>
              </w:rPr>
              <w:t>77,00</w:t>
            </w:r>
          </w:p>
        </w:tc>
      </w:tr>
      <w:tr w:rsidR="0022413E" w:rsidRPr="00F432C5" w14:paraId="2C5AC764" w14:textId="77777777" w:rsidTr="004B1427">
        <w:trPr>
          <w:trHeight w:val="320"/>
        </w:trPr>
        <w:tc>
          <w:tcPr>
            <w:tcW w:w="2207" w:type="dxa"/>
            <w:tcBorders>
              <w:top w:val="nil"/>
              <w:left w:val="double" w:sz="4" w:space="0" w:color="000000"/>
              <w:bottom w:val="nil"/>
              <w:right w:val="double" w:sz="4" w:space="0" w:color="000000"/>
            </w:tcBorders>
          </w:tcPr>
          <w:p w14:paraId="520CA0B9" w14:textId="67A1D3F6"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431" w:type="dxa"/>
            <w:tcBorders>
              <w:top w:val="nil"/>
              <w:left w:val="double" w:sz="4" w:space="0" w:color="000000"/>
              <w:bottom w:val="nil"/>
              <w:right w:val="single" w:sz="4" w:space="0" w:color="000000"/>
            </w:tcBorders>
            <w:shd w:val="clear" w:color="auto" w:fill="BDD6EE" w:themeFill="accent1" w:themeFillTint="66"/>
          </w:tcPr>
          <w:p w14:paraId="497EB1C6" w14:textId="77777777" w:rsidR="0022413E" w:rsidRPr="00F432C5" w:rsidRDefault="0022413E" w:rsidP="00A81FBF">
            <w:pPr>
              <w:tabs>
                <w:tab w:val="center" w:pos="8789"/>
                <w:tab w:val="center" w:pos="9072"/>
              </w:tabs>
              <w:spacing w:line="259" w:lineRule="auto"/>
              <w:ind w:left="457"/>
              <w:jc w:val="right"/>
              <w:rPr>
                <w:rFonts w:ascii="Times" w:hAnsi="Times"/>
                <w:b/>
                <w:bCs/>
              </w:rPr>
            </w:pPr>
            <w:r w:rsidRPr="00F432C5">
              <w:rPr>
                <w:rFonts w:ascii="Times" w:hAnsi="Times"/>
                <w:b/>
                <w:bCs/>
              </w:rPr>
              <w:t>,00%</w:t>
            </w:r>
          </w:p>
        </w:tc>
        <w:tc>
          <w:tcPr>
            <w:tcW w:w="1417" w:type="dxa"/>
            <w:tcBorders>
              <w:top w:val="nil"/>
              <w:left w:val="single" w:sz="4" w:space="0" w:color="000000"/>
              <w:bottom w:val="nil"/>
              <w:right w:val="single" w:sz="4" w:space="0" w:color="000000"/>
            </w:tcBorders>
            <w:shd w:val="clear" w:color="auto" w:fill="auto"/>
          </w:tcPr>
          <w:p w14:paraId="1C76C73B" w14:textId="77777777" w:rsidR="0022413E" w:rsidRPr="00F432C5" w:rsidRDefault="0022413E" w:rsidP="00A81FBF">
            <w:pPr>
              <w:tabs>
                <w:tab w:val="center" w:pos="8789"/>
                <w:tab w:val="center" w:pos="9072"/>
              </w:tabs>
              <w:spacing w:line="259" w:lineRule="auto"/>
              <w:jc w:val="right"/>
              <w:rPr>
                <w:rFonts w:ascii="Times" w:hAnsi="Times"/>
              </w:rPr>
            </w:pPr>
            <w:r w:rsidRPr="00F432C5">
              <w:rPr>
                <w:rFonts w:ascii="Times" w:hAnsi="Times"/>
              </w:rPr>
              <w:t>100,00%</w:t>
            </w:r>
          </w:p>
        </w:tc>
        <w:tc>
          <w:tcPr>
            <w:tcW w:w="1431" w:type="dxa"/>
            <w:tcBorders>
              <w:top w:val="nil"/>
              <w:left w:val="single" w:sz="4" w:space="0" w:color="000000"/>
              <w:bottom w:val="nil"/>
              <w:right w:val="double" w:sz="4" w:space="0" w:color="000000"/>
            </w:tcBorders>
          </w:tcPr>
          <w:p w14:paraId="13C5F528" w14:textId="77777777" w:rsidR="0022413E" w:rsidRPr="00F432C5" w:rsidRDefault="0022413E" w:rsidP="00A81FBF">
            <w:pPr>
              <w:tabs>
                <w:tab w:val="center" w:pos="8789"/>
                <w:tab w:val="center" w:pos="9072"/>
              </w:tabs>
              <w:spacing w:line="259" w:lineRule="auto"/>
              <w:jc w:val="right"/>
              <w:rPr>
                <w:rFonts w:ascii="Times" w:hAnsi="Times"/>
              </w:rPr>
            </w:pPr>
            <w:r w:rsidRPr="00F432C5">
              <w:rPr>
                <w:rFonts w:ascii="Times" w:hAnsi="Times"/>
              </w:rPr>
              <w:t>100,00%</w:t>
            </w:r>
          </w:p>
        </w:tc>
      </w:tr>
      <w:tr w:rsidR="0022413E" w:rsidRPr="00F432C5" w14:paraId="10C1DD12" w14:textId="77777777" w:rsidTr="00DE63F7">
        <w:trPr>
          <w:trHeight w:val="328"/>
        </w:trPr>
        <w:tc>
          <w:tcPr>
            <w:tcW w:w="2207" w:type="dxa"/>
            <w:tcBorders>
              <w:top w:val="nil"/>
              <w:left w:val="double" w:sz="4" w:space="0" w:color="000000"/>
              <w:bottom w:val="single" w:sz="4" w:space="0" w:color="000000"/>
              <w:right w:val="double" w:sz="4" w:space="0" w:color="000000"/>
            </w:tcBorders>
          </w:tcPr>
          <w:p w14:paraId="10364D9B" w14:textId="464D756F"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431" w:type="dxa"/>
            <w:tcBorders>
              <w:top w:val="nil"/>
              <w:left w:val="double" w:sz="4" w:space="0" w:color="000000"/>
              <w:bottom w:val="single" w:sz="4" w:space="0" w:color="000000"/>
              <w:right w:val="single" w:sz="4" w:space="0" w:color="000000"/>
            </w:tcBorders>
          </w:tcPr>
          <w:p w14:paraId="0E4BF566" w14:textId="77777777" w:rsidR="0022413E" w:rsidRPr="00F432C5" w:rsidRDefault="0022413E" w:rsidP="00A81FBF">
            <w:pPr>
              <w:tabs>
                <w:tab w:val="center" w:pos="8789"/>
                <w:tab w:val="center" w:pos="9072"/>
              </w:tabs>
              <w:spacing w:line="259" w:lineRule="auto"/>
              <w:ind w:left="457"/>
              <w:jc w:val="right"/>
              <w:rPr>
                <w:rFonts w:ascii="Times" w:hAnsi="Times"/>
              </w:rPr>
            </w:pPr>
            <w:r w:rsidRPr="00F432C5">
              <w:rPr>
                <w:rFonts w:ascii="Times" w:hAnsi="Times"/>
              </w:rPr>
              <w:t>-2,23</w:t>
            </w:r>
          </w:p>
        </w:tc>
        <w:tc>
          <w:tcPr>
            <w:tcW w:w="1417" w:type="dxa"/>
            <w:tcBorders>
              <w:top w:val="nil"/>
              <w:left w:val="single" w:sz="4" w:space="0" w:color="000000"/>
              <w:bottom w:val="single" w:sz="4" w:space="0" w:color="000000"/>
              <w:right w:val="single" w:sz="4" w:space="0" w:color="000000"/>
            </w:tcBorders>
          </w:tcPr>
          <w:p w14:paraId="1312057A" w14:textId="77777777" w:rsidR="0022413E" w:rsidRPr="00F432C5" w:rsidRDefault="0022413E" w:rsidP="00A81FBF">
            <w:pPr>
              <w:tabs>
                <w:tab w:val="center" w:pos="8789"/>
                <w:tab w:val="center" w:pos="9072"/>
              </w:tabs>
              <w:spacing w:line="259" w:lineRule="auto"/>
              <w:ind w:left="542"/>
              <w:jc w:val="right"/>
              <w:rPr>
                <w:rFonts w:ascii="Times" w:hAnsi="Times"/>
              </w:rPr>
            </w:pPr>
            <w:r w:rsidRPr="00F432C5">
              <w:rPr>
                <w:rFonts w:ascii="Times" w:hAnsi="Times"/>
              </w:rPr>
              <w:t>2,23</w:t>
            </w:r>
          </w:p>
        </w:tc>
        <w:tc>
          <w:tcPr>
            <w:tcW w:w="1431" w:type="dxa"/>
            <w:tcBorders>
              <w:top w:val="nil"/>
              <w:left w:val="single" w:sz="4" w:space="0" w:color="000000"/>
              <w:bottom w:val="single" w:sz="4" w:space="0" w:color="000000"/>
              <w:right w:val="double" w:sz="4" w:space="0" w:color="000000"/>
            </w:tcBorders>
          </w:tcPr>
          <w:p w14:paraId="3568CE5F" w14:textId="77777777" w:rsidR="0022413E" w:rsidRPr="00F432C5" w:rsidRDefault="0022413E" w:rsidP="00A81FBF">
            <w:pPr>
              <w:tabs>
                <w:tab w:val="center" w:pos="8789"/>
                <w:tab w:val="center" w:pos="9072"/>
              </w:tabs>
              <w:spacing w:line="259" w:lineRule="auto"/>
              <w:ind w:left="660"/>
              <w:jc w:val="right"/>
              <w:rPr>
                <w:rFonts w:ascii="Times" w:hAnsi="Times"/>
              </w:rPr>
            </w:pPr>
            <w:r w:rsidRPr="00F432C5">
              <w:rPr>
                <w:rFonts w:ascii="Times" w:hAnsi="Times"/>
              </w:rPr>
              <w:t>,00</w:t>
            </w:r>
          </w:p>
        </w:tc>
      </w:tr>
      <w:tr w:rsidR="0022413E" w:rsidRPr="00F432C5" w14:paraId="066AF54E" w14:textId="77777777" w:rsidTr="00DE63F7">
        <w:trPr>
          <w:trHeight w:val="342"/>
        </w:trPr>
        <w:tc>
          <w:tcPr>
            <w:tcW w:w="2207" w:type="dxa"/>
            <w:tcBorders>
              <w:top w:val="single" w:sz="4" w:space="0" w:color="000000"/>
              <w:left w:val="double" w:sz="4" w:space="0" w:color="000000"/>
              <w:right w:val="double" w:sz="4" w:space="0" w:color="000000"/>
            </w:tcBorders>
          </w:tcPr>
          <w:p w14:paraId="784AA4BF" w14:textId="77777777"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1431" w:type="dxa"/>
            <w:tcBorders>
              <w:top w:val="single" w:sz="4" w:space="0" w:color="000000"/>
              <w:left w:val="double" w:sz="4" w:space="0" w:color="000000"/>
              <w:right w:val="single" w:sz="4" w:space="0" w:color="000000"/>
            </w:tcBorders>
          </w:tcPr>
          <w:p w14:paraId="629F2FD7" w14:textId="77777777" w:rsidR="0022413E" w:rsidRPr="00F432C5" w:rsidRDefault="0022413E" w:rsidP="00A81FBF">
            <w:pPr>
              <w:tabs>
                <w:tab w:val="center" w:pos="8789"/>
                <w:tab w:val="center" w:pos="9072"/>
              </w:tabs>
              <w:spacing w:line="259" w:lineRule="auto"/>
              <w:ind w:left="397"/>
              <w:jc w:val="right"/>
              <w:rPr>
                <w:rFonts w:ascii="Times" w:hAnsi="Times"/>
              </w:rPr>
            </w:pPr>
            <w:r w:rsidRPr="00F432C5">
              <w:rPr>
                <w:rFonts w:ascii="Times" w:hAnsi="Times"/>
              </w:rPr>
              <w:t>10,00</w:t>
            </w:r>
          </w:p>
        </w:tc>
        <w:tc>
          <w:tcPr>
            <w:tcW w:w="1417" w:type="dxa"/>
            <w:tcBorders>
              <w:top w:val="single" w:sz="4" w:space="0" w:color="000000"/>
              <w:left w:val="single" w:sz="4" w:space="0" w:color="000000"/>
              <w:right w:val="single" w:sz="4" w:space="0" w:color="000000"/>
            </w:tcBorders>
          </w:tcPr>
          <w:p w14:paraId="0FFB4012" w14:textId="77777777" w:rsidR="0022413E" w:rsidRPr="00F432C5" w:rsidRDefault="0022413E" w:rsidP="00A81FBF">
            <w:pPr>
              <w:tabs>
                <w:tab w:val="center" w:pos="8789"/>
                <w:tab w:val="center" w:pos="9072"/>
              </w:tabs>
              <w:spacing w:line="259" w:lineRule="auto"/>
              <w:ind w:left="139"/>
              <w:jc w:val="right"/>
              <w:rPr>
                <w:rFonts w:ascii="Times" w:hAnsi="Times"/>
              </w:rPr>
            </w:pPr>
            <w:r w:rsidRPr="00F432C5">
              <w:rPr>
                <w:rFonts w:ascii="Times" w:hAnsi="Times"/>
              </w:rPr>
              <w:t>228,00</w:t>
            </w:r>
          </w:p>
        </w:tc>
        <w:tc>
          <w:tcPr>
            <w:tcW w:w="1431" w:type="dxa"/>
            <w:tcBorders>
              <w:top w:val="single" w:sz="4" w:space="0" w:color="000000"/>
              <w:left w:val="single" w:sz="4" w:space="0" w:color="000000"/>
              <w:right w:val="double" w:sz="4" w:space="0" w:color="000000"/>
            </w:tcBorders>
          </w:tcPr>
          <w:p w14:paraId="34D5BAC5" w14:textId="77777777" w:rsidR="0022413E" w:rsidRPr="00F432C5" w:rsidRDefault="0022413E" w:rsidP="00A81FBF">
            <w:pPr>
              <w:tabs>
                <w:tab w:val="center" w:pos="8789"/>
                <w:tab w:val="center" w:pos="9072"/>
              </w:tabs>
              <w:spacing w:line="259" w:lineRule="auto"/>
              <w:ind w:left="125"/>
              <w:jc w:val="right"/>
              <w:rPr>
                <w:rFonts w:ascii="Times" w:hAnsi="Times"/>
              </w:rPr>
            </w:pPr>
            <w:r w:rsidRPr="00F432C5">
              <w:rPr>
                <w:rFonts w:ascii="Times" w:hAnsi="Times"/>
              </w:rPr>
              <w:t>238,00</w:t>
            </w:r>
          </w:p>
        </w:tc>
      </w:tr>
      <w:tr w:rsidR="0022413E" w:rsidRPr="00F432C5" w14:paraId="091B696D" w14:textId="77777777" w:rsidTr="00DE63F7">
        <w:trPr>
          <w:trHeight w:val="320"/>
        </w:trPr>
        <w:tc>
          <w:tcPr>
            <w:tcW w:w="2207" w:type="dxa"/>
            <w:tcBorders>
              <w:top w:val="nil"/>
              <w:left w:val="double" w:sz="4" w:space="0" w:color="000000"/>
              <w:bottom w:val="single" w:sz="4" w:space="0" w:color="auto"/>
              <w:right w:val="double" w:sz="4" w:space="0" w:color="000000"/>
            </w:tcBorders>
          </w:tcPr>
          <w:p w14:paraId="50516DBA" w14:textId="77777777" w:rsidR="0022413E" w:rsidRPr="00F432C5" w:rsidRDefault="0022413E" w:rsidP="006318D4">
            <w:pPr>
              <w:tabs>
                <w:tab w:val="center" w:pos="8789"/>
                <w:tab w:val="center" w:pos="9072"/>
              </w:tabs>
              <w:spacing w:after="160" w:line="259" w:lineRule="auto"/>
              <w:rPr>
                <w:rFonts w:ascii="Times" w:hAnsi="Times"/>
              </w:rPr>
            </w:pPr>
          </w:p>
        </w:tc>
        <w:tc>
          <w:tcPr>
            <w:tcW w:w="1431" w:type="dxa"/>
            <w:tcBorders>
              <w:top w:val="nil"/>
              <w:left w:val="double" w:sz="4" w:space="0" w:color="000000"/>
              <w:bottom w:val="single" w:sz="4" w:space="0" w:color="auto"/>
              <w:right w:val="single" w:sz="4" w:space="0" w:color="000000"/>
            </w:tcBorders>
          </w:tcPr>
          <w:p w14:paraId="5EEB61D8" w14:textId="77777777" w:rsidR="0022413E" w:rsidRPr="00F432C5" w:rsidRDefault="0022413E" w:rsidP="00A81FBF">
            <w:pPr>
              <w:tabs>
                <w:tab w:val="center" w:pos="8789"/>
                <w:tab w:val="center" w:pos="9072"/>
              </w:tabs>
              <w:spacing w:line="259" w:lineRule="auto"/>
              <w:ind w:left="321"/>
              <w:jc w:val="right"/>
              <w:rPr>
                <w:rFonts w:ascii="Times" w:hAnsi="Times"/>
              </w:rPr>
            </w:pPr>
            <w:r w:rsidRPr="00F432C5">
              <w:rPr>
                <w:rFonts w:ascii="Times" w:hAnsi="Times"/>
              </w:rPr>
              <w:t>4,20%</w:t>
            </w:r>
          </w:p>
        </w:tc>
        <w:tc>
          <w:tcPr>
            <w:tcW w:w="1417" w:type="dxa"/>
            <w:tcBorders>
              <w:top w:val="nil"/>
              <w:left w:val="single" w:sz="4" w:space="0" w:color="000000"/>
              <w:bottom w:val="single" w:sz="4" w:space="0" w:color="auto"/>
              <w:right w:val="single" w:sz="4" w:space="0" w:color="000000"/>
            </w:tcBorders>
          </w:tcPr>
          <w:p w14:paraId="07157D2E" w14:textId="77777777" w:rsidR="0022413E" w:rsidRPr="00F432C5" w:rsidRDefault="0022413E" w:rsidP="00A81FBF">
            <w:pPr>
              <w:tabs>
                <w:tab w:val="center" w:pos="8789"/>
                <w:tab w:val="center" w:pos="9072"/>
              </w:tabs>
              <w:spacing w:line="259" w:lineRule="auto"/>
              <w:ind w:left="91"/>
              <w:jc w:val="right"/>
              <w:rPr>
                <w:rFonts w:ascii="Times" w:hAnsi="Times"/>
              </w:rPr>
            </w:pPr>
            <w:r w:rsidRPr="00F432C5">
              <w:rPr>
                <w:rFonts w:ascii="Times" w:hAnsi="Times"/>
              </w:rPr>
              <w:t>95,80%</w:t>
            </w:r>
          </w:p>
        </w:tc>
        <w:tc>
          <w:tcPr>
            <w:tcW w:w="1431" w:type="dxa"/>
            <w:tcBorders>
              <w:top w:val="nil"/>
              <w:left w:val="single" w:sz="4" w:space="0" w:color="000000"/>
              <w:bottom w:val="single" w:sz="4" w:space="0" w:color="auto"/>
              <w:right w:val="double" w:sz="4" w:space="0" w:color="000000"/>
            </w:tcBorders>
          </w:tcPr>
          <w:p w14:paraId="5E6FFBCA" w14:textId="77777777" w:rsidR="0022413E" w:rsidRPr="00F432C5" w:rsidRDefault="0022413E" w:rsidP="00A81FBF">
            <w:pPr>
              <w:tabs>
                <w:tab w:val="center" w:pos="8789"/>
                <w:tab w:val="center" w:pos="9072"/>
              </w:tabs>
              <w:spacing w:line="259" w:lineRule="auto"/>
              <w:jc w:val="right"/>
              <w:rPr>
                <w:rFonts w:ascii="Times" w:hAnsi="Times"/>
              </w:rPr>
            </w:pPr>
            <w:r w:rsidRPr="00F432C5">
              <w:rPr>
                <w:rFonts w:ascii="Times" w:hAnsi="Times"/>
              </w:rPr>
              <w:t>100,00%</w:t>
            </w:r>
          </w:p>
        </w:tc>
      </w:tr>
    </w:tbl>
    <w:p w14:paraId="36F04C47" w14:textId="77777777" w:rsidR="00A81FBF" w:rsidRPr="00A81FBF" w:rsidRDefault="00A81FBF" w:rsidP="00A81FBF">
      <w:pPr>
        <w:tabs>
          <w:tab w:val="center" w:pos="8789"/>
          <w:tab w:val="center" w:pos="9072"/>
        </w:tabs>
        <w:ind w:left="-5"/>
        <w:jc w:val="both"/>
        <w:rPr>
          <w:sz w:val="10"/>
          <w:szCs w:val="10"/>
        </w:rPr>
      </w:pPr>
    </w:p>
    <w:p w14:paraId="31858187" w14:textId="17ABDAA9" w:rsidR="00A81FBF" w:rsidRPr="00E670FA" w:rsidRDefault="00A81FBF" w:rsidP="00A81FBF">
      <w:pPr>
        <w:tabs>
          <w:tab w:val="center" w:pos="8789"/>
          <w:tab w:val="center" w:pos="9072"/>
        </w:tabs>
        <w:ind w:left="-5"/>
        <w:jc w:val="both"/>
        <w:rPr>
          <w:sz w:val="20"/>
          <w:szCs w:val="20"/>
        </w:rPr>
      </w:pPr>
      <w:r w:rsidRPr="00051645">
        <w:rPr>
          <w:sz w:val="20"/>
          <w:szCs w:val="20"/>
        </w:rPr>
        <w:t>Notes : Test du Khi2 significatif au seuil de 1 %.</w:t>
      </w:r>
    </w:p>
    <w:p w14:paraId="6B2456D1" w14:textId="5FAC7C14" w:rsidR="00A81FBF" w:rsidRDefault="00A81FBF" w:rsidP="00A81FBF">
      <w:pPr>
        <w:jc w:val="both"/>
        <w:rPr>
          <w:sz w:val="20"/>
          <w:szCs w:val="20"/>
        </w:rPr>
      </w:pPr>
      <w:r w:rsidRPr="00A95F97">
        <w:rPr>
          <w:sz w:val="20"/>
          <w:szCs w:val="20"/>
        </w:rPr>
        <w:t>Lecture</w:t>
      </w:r>
      <w:r>
        <w:rPr>
          <w:sz w:val="20"/>
          <w:szCs w:val="20"/>
        </w:rPr>
        <w:t xml:space="preserve"> </w:t>
      </w:r>
      <w:r w:rsidRPr="00A95F97">
        <w:rPr>
          <w:sz w:val="20"/>
          <w:szCs w:val="20"/>
        </w:rPr>
        <w:t xml:space="preserve">: Parmi les </w:t>
      </w:r>
      <w:r>
        <w:rPr>
          <w:sz w:val="20"/>
          <w:szCs w:val="20"/>
        </w:rPr>
        <w:t>personnes</w:t>
      </w:r>
      <w:r w:rsidRPr="00A95F97">
        <w:rPr>
          <w:sz w:val="20"/>
          <w:szCs w:val="20"/>
        </w:rPr>
        <w:t xml:space="preserve"> cérébrolésé</w:t>
      </w:r>
      <w:r>
        <w:rPr>
          <w:sz w:val="20"/>
          <w:szCs w:val="20"/>
        </w:rPr>
        <w:t>e</w:t>
      </w:r>
      <w:r w:rsidRPr="00A95F97">
        <w:rPr>
          <w:sz w:val="20"/>
          <w:szCs w:val="20"/>
        </w:rPr>
        <w:t xml:space="preserve">s </w:t>
      </w:r>
      <w:r>
        <w:rPr>
          <w:sz w:val="20"/>
          <w:szCs w:val="20"/>
        </w:rPr>
        <w:t xml:space="preserve">qui habitent dans les zones urbaines </w:t>
      </w:r>
      <w:r w:rsidRPr="00A81FBF">
        <w:rPr>
          <w:sz w:val="20"/>
          <w:szCs w:val="20"/>
        </w:rPr>
        <w:t xml:space="preserve">6,21% </w:t>
      </w:r>
      <w:r w:rsidRPr="00916E6B">
        <w:rPr>
          <w:sz w:val="20"/>
          <w:szCs w:val="20"/>
        </w:rPr>
        <w:t>déclarent</w:t>
      </w:r>
      <w:r>
        <w:rPr>
          <w:sz w:val="20"/>
          <w:szCs w:val="20"/>
        </w:rPr>
        <w:t xml:space="preserve"> bénéficier de l’</w:t>
      </w:r>
      <w:r w:rsidRPr="00A81FBF">
        <w:rPr>
          <w:sz w:val="20"/>
          <w:szCs w:val="20"/>
        </w:rPr>
        <w:t xml:space="preserve">AAH, </w:t>
      </w:r>
      <w:r w:rsidR="004B1427">
        <w:rPr>
          <w:sz w:val="20"/>
          <w:szCs w:val="20"/>
        </w:rPr>
        <w:t>alors qu’aucun.e de nos enquêté.es</w:t>
      </w:r>
      <w:r w:rsidRPr="00916E6B">
        <w:rPr>
          <w:sz w:val="20"/>
          <w:szCs w:val="20"/>
        </w:rPr>
        <w:t xml:space="preserve"> qui réside dans les zones rurales </w:t>
      </w:r>
      <w:r w:rsidR="004B1427">
        <w:rPr>
          <w:sz w:val="20"/>
          <w:szCs w:val="20"/>
        </w:rPr>
        <w:t>ne bénéficie de ce dispositif</w:t>
      </w:r>
      <w:r>
        <w:rPr>
          <w:sz w:val="20"/>
          <w:szCs w:val="20"/>
        </w:rPr>
        <w:t>.</w:t>
      </w:r>
    </w:p>
    <w:p w14:paraId="7A7EA8B9" w14:textId="77777777" w:rsidR="00D35324" w:rsidRDefault="00D35324" w:rsidP="006318D4">
      <w:pPr>
        <w:tabs>
          <w:tab w:val="center" w:pos="8789"/>
          <w:tab w:val="center" w:pos="9072"/>
        </w:tabs>
        <w:ind w:left="-5"/>
      </w:pPr>
    </w:p>
    <w:p w14:paraId="1E11ACEF" w14:textId="06D62212" w:rsidR="00D35324" w:rsidRPr="00B90370" w:rsidRDefault="00344F38" w:rsidP="00344F38">
      <w:pPr>
        <w:tabs>
          <w:tab w:val="center" w:pos="8789"/>
          <w:tab w:val="center" w:pos="9072"/>
        </w:tabs>
        <w:ind w:left="-5"/>
        <w:jc w:val="both"/>
      </w:pPr>
      <w:r w:rsidRPr="00B90370">
        <w:rPr>
          <w:b/>
          <w:bCs/>
        </w:rPr>
        <w:t>Tableau N°154 :</w:t>
      </w:r>
      <w:r w:rsidRPr="00B90370">
        <w:t xml:space="preserve"> </w:t>
      </w:r>
      <w:r w:rsidR="00D35324" w:rsidRPr="00B90370">
        <w:t>Habitez-vous :  * Aménagement Logement [nombre, ligne %, résidus ajustés].</w:t>
      </w:r>
    </w:p>
    <w:p w14:paraId="51BCBF84" w14:textId="77777777" w:rsidR="00DE63F7" w:rsidRPr="00103D90" w:rsidRDefault="00DE63F7" w:rsidP="006318D4">
      <w:pPr>
        <w:tabs>
          <w:tab w:val="center" w:pos="8789"/>
          <w:tab w:val="center" w:pos="9072"/>
        </w:tabs>
        <w:ind w:left="-5"/>
        <w:rPr>
          <w:color w:val="FFFFFF" w:themeColor="background1"/>
        </w:rPr>
      </w:pPr>
    </w:p>
    <w:tbl>
      <w:tblPr>
        <w:tblStyle w:val="TableGrid"/>
        <w:tblW w:w="7036" w:type="dxa"/>
        <w:tblInd w:w="-134" w:type="dxa"/>
        <w:tblCellMar>
          <w:top w:w="9" w:type="dxa"/>
          <w:left w:w="179" w:type="dxa"/>
          <w:bottom w:w="9" w:type="dxa"/>
          <w:right w:w="179" w:type="dxa"/>
        </w:tblCellMar>
        <w:tblLook w:val="04A0" w:firstRow="1" w:lastRow="0" w:firstColumn="1" w:lastColumn="0" w:noHBand="0" w:noVBand="1"/>
      </w:tblPr>
      <w:tblGrid>
        <w:gridCol w:w="2208"/>
        <w:gridCol w:w="1706"/>
        <w:gridCol w:w="1691"/>
        <w:gridCol w:w="1431"/>
      </w:tblGrid>
      <w:tr w:rsidR="00D35324" w14:paraId="1010FBDB" w14:textId="77777777" w:rsidTr="00DE63F7">
        <w:trPr>
          <w:trHeight w:val="365"/>
        </w:trPr>
        <w:tc>
          <w:tcPr>
            <w:tcW w:w="2208" w:type="dxa"/>
            <w:vMerge w:val="restart"/>
            <w:tcBorders>
              <w:top w:val="double" w:sz="4" w:space="0" w:color="000000"/>
              <w:left w:val="double" w:sz="4" w:space="0" w:color="000000"/>
              <w:bottom w:val="single" w:sz="4" w:space="0" w:color="000000"/>
              <w:right w:val="double" w:sz="4" w:space="0" w:color="000000"/>
            </w:tcBorders>
            <w:vAlign w:val="bottom"/>
          </w:tcPr>
          <w:p w14:paraId="27241488" w14:textId="77777777" w:rsidR="00D35324" w:rsidRPr="00F432C5" w:rsidRDefault="00D35324"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 xml:space="preserve">Habitez-vous : </w:t>
            </w:r>
          </w:p>
        </w:tc>
        <w:tc>
          <w:tcPr>
            <w:tcW w:w="3397" w:type="dxa"/>
            <w:gridSpan w:val="2"/>
            <w:tcBorders>
              <w:top w:val="double" w:sz="4" w:space="0" w:color="000000"/>
              <w:left w:val="double" w:sz="4" w:space="0" w:color="000000"/>
              <w:bottom w:val="single" w:sz="4" w:space="0" w:color="000000"/>
              <w:right w:val="single" w:sz="4" w:space="0" w:color="000000"/>
            </w:tcBorders>
          </w:tcPr>
          <w:p w14:paraId="2E3478BA" w14:textId="7E2EE6D1" w:rsidR="00D35324" w:rsidRPr="00EB054C" w:rsidRDefault="00A81FBF" w:rsidP="004B1427">
            <w:pPr>
              <w:tabs>
                <w:tab w:val="center" w:pos="8789"/>
                <w:tab w:val="center" w:pos="9072"/>
              </w:tabs>
              <w:spacing w:line="259" w:lineRule="auto"/>
              <w:ind w:left="30"/>
              <w:jc w:val="center"/>
              <w:rPr>
                <w:rFonts w:ascii="Times" w:hAnsi="Times"/>
              </w:rPr>
            </w:pPr>
            <w:r w:rsidRPr="00EB054C">
              <w:rPr>
                <w:rFonts w:ascii="Times" w:eastAsia="Calibri" w:hAnsi="Times" w:cs="Calibri"/>
              </w:rPr>
              <w:t>a</w:t>
            </w:r>
            <w:r w:rsidR="00D35324" w:rsidRPr="00EB054C">
              <w:rPr>
                <w:rFonts w:ascii="Times" w:eastAsia="Calibri" w:hAnsi="Times" w:cs="Calibri"/>
              </w:rPr>
              <w:t xml:space="preserve">ménagement </w:t>
            </w:r>
            <w:r w:rsidRPr="00EB054C">
              <w:rPr>
                <w:rFonts w:ascii="Times" w:eastAsia="Calibri" w:hAnsi="Times" w:cs="Calibri"/>
              </w:rPr>
              <w:t>l</w:t>
            </w:r>
            <w:r w:rsidR="00D35324" w:rsidRPr="00EB054C">
              <w:rPr>
                <w:rFonts w:ascii="Times" w:eastAsia="Calibri" w:hAnsi="Times" w:cs="Calibri"/>
              </w:rPr>
              <w:t>ogement</w:t>
            </w:r>
          </w:p>
        </w:tc>
        <w:tc>
          <w:tcPr>
            <w:tcW w:w="1431" w:type="dxa"/>
            <w:vMerge w:val="restart"/>
            <w:tcBorders>
              <w:top w:val="double" w:sz="4" w:space="0" w:color="000000"/>
              <w:left w:val="single" w:sz="4" w:space="0" w:color="000000"/>
              <w:bottom w:val="single" w:sz="4" w:space="0" w:color="000000"/>
              <w:right w:val="double" w:sz="4" w:space="0" w:color="000000"/>
            </w:tcBorders>
            <w:vAlign w:val="bottom"/>
          </w:tcPr>
          <w:p w14:paraId="2E0850D0" w14:textId="77777777" w:rsidR="00D35324" w:rsidRDefault="00D35324" w:rsidP="006318D4">
            <w:pPr>
              <w:tabs>
                <w:tab w:val="center" w:pos="8789"/>
                <w:tab w:val="center" w:pos="9072"/>
              </w:tabs>
              <w:spacing w:line="259" w:lineRule="auto"/>
              <w:jc w:val="center"/>
            </w:pPr>
            <w:r>
              <w:t>Total</w:t>
            </w:r>
          </w:p>
        </w:tc>
      </w:tr>
      <w:tr w:rsidR="00D35324" w14:paraId="0BAF4A44" w14:textId="77777777" w:rsidTr="00734E16">
        <w:trPr>
          <w:trHeight w:val="350"/>
        </w:trPr>
        <w:tc>
          <w:tcPr>
            <w:tcW w:w="0" w:type="auto"/>
            <w:vMerge/>
            <w:tcBorders>
              <w:top w:val="nil"/>
              <w:left w:val="double" w:sz="4" w:space="0" w:color="000000"/>
              <w:bottom w:val="single" w:sz="4" w:space="0" w:color="000000"/>
              <w:right w:val="double" w:sz="4" w:space="0" w:color="000000"/>
            </w:tcBorders>
          </w:tcPr>
          <w:p w14:paraId="769AAE30" w14:textId="77777777" w:rsidR="00D35324" w:rsidRPr="00F432C5" w:rsidRDefault="00D35324" w:rsidP="00F432C5">
            <w:pPr>
              <w:tabs>
                <w:tab w:val="center" w:pos="8789"/>
                <w:tab w:val="center" w:pos="9072"/>
              </w:tabs>
              <w:spacing w:line="259" w:lineRule="auto"/>
              <w:rPr>
                <w:rFonts w:ascii="Times" w:eastAsia="Calibri" w:hAnsi="Times" w:cs="Calibri"/>
              </w:rPr>
            </w:pPr>
          </w:p>
        </w:tc>
        <w:tc>
          <w:tcPr>
            <w:tcW w:w="1706" w:type="dxa"/>
            <w:tcBorders>
              <w:top w:val="single" w:sz="4" w:space="0" w:color="000000"/>
              <w:left w:val="double" w:sz="4" w:space="0" w:color="000000"/>
              <w:bottom w:val="single" w:sz="4" w:space="0" w:color="000000"/>
              <w:right w:val="single" w:sz="4" w:space="0" w:color="000000"/>
            </w:tcBorders>
          </w:tcPr>
          <w:p w14:paraId="27195908" w14:textId="77777777" w:rsidR="00D35324" w:rsidRDefault="00D35324" w:rsidP="006318D4">
            <w:pPr>
              <w:tabs>
                <w:tab w:val="center" w:pos="8789"/>
                <w:tab w:val="center" w:pos="9072"/>
              </w:tabs>
              <w:spacing w:line="259" w:lineRule="auto"/>
              <w:ind w:left="15"/>
            </w:pPr>
            <w:r>
              <w:t>oui</w:t>
            </w:r>
          </w:p>
        </w:tc>
        <w:tc>
          <w:tcPr>
            <w:tcW w:w="1691" w:type="dxa"/>
            <w:tcBorders>
              <w:top w:val="single" w:sz="4" w:space="0" w:color="000000"/>
              <w:left w:val="single" w:sz="4" w:space="0" w:color="000000"/>
              <w:bottom w:val="single" w:sz="4" w:space="0" w:color="000000"/>
              <w:right w:val="single" w:sz="4" w:space="0" w:color="000000"/>
            </w:tcBorders>
          </w:tcPr>
          <w:p w14:paraId="12794979" w14:textId="77777777" w:rsidR="00D35324" w:rsidRDefault="00D35324" w:rsidP="006318D4">
            <w:pPr>
              <w:tabs>
                <w:tab w:val="center" w:pos="8789"/>
                <w:tab w:val="center" w:pos="9072"/>
              </w:tabs>
              <w:spacing w:line="259" w:lineRule="auto"/>
            </w:pPr>
            <w:r>
              <w:t>non</w:t>
            </w:r>
          </w:p>
        </w:tc>
        <w:tc>
          <w:tcPr>
            <w:tcW w:w="0" w:type="auto"/>
            <w:vMerge/>
            <w:tcBorders>
              <w:top w:val="nil"/>
              <w:left w:val="single" w:sz="4" w:space="0" w:color="000000"/>
              <w:bottom w:val="single" w:sz="4" w:space="0" w:color="000000"/>
              <w:right w:val="double" w:sz="4" w:space="0" w:color="000000"/>
            </w:tcBorders>
          </w:tcPr>
          <w:p w14:paraId="520457F6" w14:textId="77777777" w:rsidR="00D35324" w:rsidRDefault="00D35324" w:rsidP="006318D4">
            <w:pPr>
              <w:tabs>
                <w:tab w:val="center" w:pos="8789"/>
                <w:tab w:val="center" w:pos="9072"/>
              </w:tabs>
              <w:spacing w:after="160" w:line="259" w:lineRule="auto"/>
            </w:pPr>
          </w:p>
        </w:tc>
      </w:tr>
      <w:tr w:rsidR="00D35324" w14:paraId="49B847FD" w14:textId="77777777" w:rsidTr="00DE63F7">
        <w:trPr>
          <w:trHeight w:val="342"/>
        </w:trPr>
        <w:tc>
          <w:tcPr>
            <w:tcW w:w="2208" w:type="dxa"/>
            <w:tcBorders>
              <w:top w:val="single" w:sz="4" w:space="0" w:color="000000"/>
              <w:left w:val="double" w:sz="4" w:space="0" w:color="000000"/>
              <w:bottom w:val="nil"/>
              <w:right w:val="double" w:sz="4" w:space="0" w:color="000000"/>
            </w:tcBorders>
          </w:tcPr>
          <w:p w14:paraId="5EC0DAA2" w14:textId="77777777" w:rsidR="00D35324" w:rsidRPr="00F432C5" w:rsidRDefault="00D35324"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urbain</w:t>
            </w:r>
          </w:p>
        </w:tc>
        <w:tc>
          <w:tcPr>
            <w:tcW w:w="1706" w:type="dxa"/>
            <w:tcBorders>
              <w:top w:val="single" w:sz="4" w:space="0" w:color="000000"/>
              <w:left w:val="double" w:sz="4" w:space="0" w:color="000000"/>
              <w:bottom w:val="nil"/>
              <w:right w:val="single" w:sz="4" w:space="0" w:color="000000"/>
            </w:tcBorders>
          </w:tcPr>
          <w:p w14:paraId="27906114" w14:textId="77777777" w:rsidR="00D35324" w:rsidRDefault="00D35324" w:rsidP="00A81FBF">
            <w:pPr>
              <w:tabs>
                <w:tab w:val="center" w:pos="8789"/>
                <w:tab w:val="center" w:pos="9072"/>
              </w:tabs>
              <w:spacing w:line="259" w:lineRule="auto"/>
              <w:jc w:val="right"/>
            </w:pPr>
            <w:r>
              <w:t>1,00</w:t>
            </w:r>
          </w:p>
        </w:tc>
        <w:tc>
          <w:tcPr>
            <w:tcW w:w="1691" w:type="dxa"/>
            <w:tcBorders>
              <w:top w:val="single" w:sz="4" w:space="0" w:color="000000"/>
              <w:left w:val="single" w:sz="4" w:space="0" w:color="000000"/>
              <w:bottom w:val="nil"/>
              <w:right w:val="single" w:sz="4" w:space="0" w:color="000000"/>
            </w:tcBorders>
          </w:tcPr>
          <w:p w14:paraId="68E90924" w14:textId="77777777" w:rsidR="00D35324" w:rsidRDefault="00D35324" w:rsidP="00A81FBF">
            <w:pPr>
              <w:tabs>
                <w:tab w:val="center" w:pos="8789"/>
                <w:tab w:val="center" w:pos="9072"/>
              </w:tabs>
              <w:spacing w:line="259" w:lineRule="auto"/>
              <w:ind w:left="505"/>
              <w:jc w:val="right"/>
            </w:pPr>
            <w:r>
              <w:t>160,00</w:t>
            </w:r>
          </w:p>
        </w:tc>
        <w:tc>
          <w:tcPr>
            <w:tcW w:w="1431" w:type="dxa"/>
            <w:tcBorders>
              <w:top w:val="single" w:sz="4" w:space="0" w:color="000000"/>
              <w:left w:val="single" w:sz="4" w:space="0" w:color="000000"/>
              <w:bottom w:val="nil"/>
              <w:right w:val="double" w:sz="4" w:space="0" w:color="000000"/>
            </w:tcBorders>
          </w:tcPr>
          <w:p w14:paraId="4F1091DA" w14:textId="77777777" w:rsidR="00D35324" w:rsidRDefault="00D35324" w:rsidP="00A81FBF">
            <w:pPr>
              <w:tabs>
                <w:tab w:val="center" w:pos="8789"/>
                <w:tab w:val="center" w:pos="9072"/>
              </w:tabs>
              <w:spacing w:line="259" w:lineRule="auto"/>
              <w:ind w:left="280"/>
              <w:jc w:val="right"/>
            </w:pPr>
            <w:r>
              <w:t>161,00</w:t>
            </w:r>
          </w:p>
        </w:tc>
      </w:tr>
      <w:tr w:rsidR="0022413E" w14:paraId="09CC56CC" w14:textId="77777777" w:rsidTr="004B1427">
        <w:trPr>
          <w:trHeight w:val="320"/>
        </w:trPr>
        <w:tc>
          <w:tcPr>
            <w:tcW w:w="2208" w:type="dxa"/>
            <w:tcBorders>
              <w:top w:val="nil"/>
              <w:left w:val="double" w:sz="4" w:space="0" w:color="000000"/>
              <w:bottom w:val="nil"/>
              <w:right w:val="double" w:sz="4" w:space="0" w:color="000000"/>
            </w:tcBorders>
          </w:tcPr>
          <w:p w14:paraId="3DAE8F0D" w14:textId="54D910D5"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706" w:type="dxa"/>
            <w:tcBorders>
              <w:top w:val="nil"/>
              <w:left w:val="double" w:sz="4" w:space="0" w:color="000000"/>
              <w:bottom w:val="nil"/>
              <w:right w:val="single" w:sz="4" w:space="0" w:color="000000"/>
            </w:tcBorders>
            <w:shd w:val="clear" w:color="auto" w:fill="BDD6EE" w:themeFill="accent1" w:themeFillTint="66"/>
          </w:tcPr>
          <w:p w14:paraId="6CB2ACE7" w14:textId="77777777" w:rsidR="0022413E" w:rsidRPr="004B1427" w:rsidRDefault="0022413E" w:rsidP="00A81FBF">
            <w:pPr>
              <w:tabs>
                <w:tab w:val="center" w:pos="8789"/>
                <w:tab w:val="center" w:pos="9072"/>
              </w:tabs>
              <w:spacing w:line="259" w:lineRule="auto"/>
              <w:jc w:val="right"/>
              <w:rPr>
                <w:b/>
                <w:bCs/>
              </w:rPr>
            </w:pPr>
            <w:r w:rsidRPr="004B1427">
              <w:rPr>
                <w:b/>
                <w:bCs/>
              </w:rPr>
              <w:t>,62%</w:t>
            </w:r>
          </w:p>
        </w:tc>
        <w:tc>
          <w:tcPr>
            <w:tcW w:w="1691" w:type="dxa"/>
            <w:tcBorders>
              <w:top w:val="nil"/>
              <w:left w:val="single" w:sz="4" w:space="0" w:color="000000"/>
              <w:bottom w:val="nil"/>
              <w:right w:val="single" w:sz="4" w:space="0" w:color="000000"/>
            </w:tcBorders>
            <w:shd w:val="clear" w:color="auto" w:fill="auto"/>
          </w:tcPr>
          <w:p w14:paraId="1DA00930" w14:textId="77777777" w:rsidR="0022413E" w:rsidRPr="004B1427" w:rsidRDefault="0022413E" w:rsidP="00A81FBF">
            <w:pPr>
              <w:tabs>
                <w:tab w:val="center" w:pos="8789"/>
                <w:tab w:val="center" w:pos="9072"/>
              </w:tabs>
              <w:spacing w:line="259" w:lineRule="auto"/>
              <w:ind w:left="436"/>
              <w:jc w:val="right"/>
            </w:pPr>
            <w:r w:rsidRPr="004B1427">
              <w:t>99,38%</w:t>
            </w:r>
          </w:p>
        </w:tc>
        <w:tc>
          <w:tcPr>
            <w:tcW w:w="1431" w:type="dxa"/>
            <w:tcBorders>
              <w:top w:val="nil"/>
              <w:left w:val="single" w:sz="4" w:space="0" w:color="000000"/>
              <w:bottom w:val="nil"/>
              <w:right w:val="double" w:sz="4" w:space="0" w:color="000000"/>
            </w:tcBorders>
          </w:tcPr>
          <w:p w14:paraId="1F8D463D" w14:textId="77777777" w:rsidR="0022413E" w:rsidRDefault="0022413E" w:rsidP="00A81FBF">
            <w:pPr>
              <w:tabs>
                <w:tab w:val="center" w:pos="8789"/>
                <w:tab w:val="center" w:pos="9072"/>
              </w:tabs>
              <w:spacing w:line="259" w:lineRule="auto"/>
              <w:jc w:val="right"/>
            </w:pPr>
            <w:r>
              <w:t>100,00%</w:t>
            </w:r>
          </w:p>
        </w:tc>
      </w:tr>
      <w:tr w:rsidR="0022413E" w14:paraId="4C5B8BF2" w14:textId="77777777" w:rsidTr="00DE63F7">
        <w:trPr>
          <w:trHeight w:val="328"/>
        </w:trPr>
        <w:tc>
          <w:tcPr>
            <w:tcW w:w="2208" w:type="dxa"/>
            <w:tcBorders>
              <w:top w:val="nil"/>
              <w:left w:val="double" w:sz="4" w:space="0" w:color="000000"/>
              <w:bottom w:val="single" w:sz="4" w:space="0" w:color="000000"/>
              <w:right w:val="double" w:sz="4" w:space="0" w:color="000000"/>
            </w:tcBorders>
          </w:tcPr>
          <w:p w14:paraId="4B31C8F0" w14:textId="26679718"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706" w:type="dxa"/>
            <w:tcBorders>
              <w:top w:val="nil"/>
              <w:left w:val="double" w:sz="4" w:space="0" w:color="000000"/>
              <w:bottom w:val="single" w:sz="4" w:space="0" w:color="000000"/>
              <w:right w:val="single" w:sz="4" w:space="0" w:color="000000"/>
            </w:tcBorders>
          </w:tcPr>
          <w:p w14:paraId="4FF68EE8" w14:textId="77777777" w:rsidR="0022413E" w:rsidRDefault="0022413E" w:rsidP="00A81FBF">
            <w:pPr>
              <w:tabs>
                <w:tab w:val="center" w:pos="8789"/>
                <w:tab w:val="center" w:pos="9072"/>
              </w:tabs>
              <w:spacing w:line="259" w:lineRule="auto"/>
              <w:jc w:val="right"/>
            </w:pPr>
            <w:r>
              <w:t>-2,70</w:t>
            </w:r>
          </w:p>
        </w:tc>
        <w:tc>
          <w:tcPr>
            <w:tcW w:w="1691" w:type="dxa"/>
            <w:tcBorders>
              <w:top w:val="nil"/>
              <w:left w:val="single" w:sz="4" w:space="0" w:color="000000"/>
              <w:bottom w:val="single" w:sz="4" w:space="0" w:color="000000"/>
              <w:right w:val="single" w:sz="4" w:space="0" w:color="000000"/>
            </w:tcBorders>
          </w:tcPr>
          <w:p w14:paraId="40D52D74" w14:textId="77777777" w:rsidR="0022413E" w:rsidRDefault="0022413E" w:rsidP="00A81FBF">
            <w:pPr>
              <w:tabs>
                <w:tab w:val="center" w:pos="8789"/>
                <w:tab w:val="center" w:pos="9072"/>
              </w:tabs>
              <w:spacing w:line="259" w:lineRule="auto"/>
              <w:jc w:val="right"/>
            </w:pPr>
            <w:r>
              <w:t>2,70</w:t>
            </w:r>
          </w:p>
        </w:tc>
        <w:tc>
          <w:tcPr>
            <w:tcW w:w="1431" w:type="dxa"/>
            <w:tcBorders>
              <w:top w:val="nil"/>
              <w:left w:val="single" w:sz="4" w:space="0" w:color="000000"/>
              <w:bottom w:val="single" w:sz="4" w:space="0" w:color="000000"/>
              <w:right w:val="double" w:sz="4" w:space="0" w:color="000000"/>
            </w:tcBorders>
          </w:tcPr>
          <w:p w14:paraId="4D3D8671" w14:textId="77777777" w:rsidR="0022413E" w:rsidRDefault="0022413E" w:rsidP="00A81FBF">
            <w:pPr>
              <w:tabs>
                <w:tab w:val="center" w:pos="8789"/>
                <w:tab w:val="center" w:pos="9072"/>
              </w:tabs>
              <w:spacing w:line="259" w:lineRule="auto"/>
              <w:ind w:left="660"/>
              <w:jc w:val="right"/>
            </w:pPr>
            <w:r>
              <w:t>,00</w:t>
            </w:r>
          </w:p>
        </w:tc>
      </w:tr>
      <w:tr w:rsidR="0022413E" w14:paraId="411CBA93" w14:textId="77777777" w:rsidTr="00DE63F7">
        <w:trPr>
          <w:trHeight w:val="342"/>
        </w:trPr>
        <w:tc>
          <w:tcPr>
            <w:tcW w:w="2208" w:type="dxa"/>
            <w:tcBorders>
              <w:top w:val="single" w:sz="4" w:space="0" w:color="000000"/>
              <w:left w:val="double" w:sz="4" w:space="0" w:color="000000"/>
              <w:bottom w:val="nil"/>
              <w:right w:val="double" w:sz="4" w:space="0" w:color="000000"/>
            </w:tcBorders>
          </w:tcPr>
          <w:p w14:paraId="6F149628" w14:textId="77777777"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rural</w:t>
            </w:r>
          </w:p>
        </w:tc>
        <w:tc>
          <w:tcPr>
            <w:tcW w:w="1706" w:type="dxa"/>
            <w:tcBorders>
              <w:top w:val="single" w:sz="4" w:space="0" w:color="000000"/>
              <w:left w:val="double" w:sz="4" w:space="0" w:color="000000"/>
              <w:bottom w:val="nil"/>
              <w:right w:val="single" w:sz="4" w:space="0" w:color="000000"/>
            </w:tcBorders>
          </w:tcPr>
          <w:p w14:paraId="03D1752B" w14:textId="77777777" w:rsidR="0022413E" w:rsidRDefault="0022413E" w:rsidP="00A81FBF">
            <w:pPr>
              <w:tabs>
                <w:tab w:val="center" w:pos="8789"/>
                <w:tab w:val="center" w:pos="9072"/>
              </w:tabs>
              <w:spacing w:line="259" w:lineRule="auto"/>
              <w:jc w:val="right"/>
            </w:pPr>
            <w:r>
              <w:t>5,00</w:t>
            </w:r>
          </w:p>
        </w:tc>
        <w:tc>
          <w:tcPr>
            <w:tcW w:w="1691" w:type="dxa"/>
            <w:tcBorders>
              <w:top w:val="single" w:sz="4" w:space="0" w:color="000000"/>
              <w:left w:val="single" w:sz="4" w:space="0" w:color="000000"/>
              <w:bottom w:val="nil"/>
              <w:right w:val="single" w:sz="4" w:space="0" w:color="000000"/>
            </w:tcBorders>
          </w:tcPr>
          <w:p w14:paraId="1588B72F" w14:textId="77777777" w:rsidR="0022413E" w:rsidRDefault="0022413E" w:rsidP="00A81FBF">
            <w:pPr>
              <w:tabs>
                <w:tab w:val="center" w:pos="8789"/>
                <w:tab w:val="center" w:pos="9072"/>
              </w:tabs>
              <w:spacing w:line="259" w:lineRule="auto"/>
              <w:ind w:left="652"/>
              <w:jc w:val="right"/>
            </w:pPr>
            <w:r>
              <w:t>72,00</w:t>
            </w:r>
          </w:p>
        </w:tc>
        <w:tc>
          <w:tcPr>
            <w:tcW w:w="1431" w:type="dxa"/>
            <w:tcBorders>
              <w:top w:val="single" w:sz="4" w:space="0" w:color="000000"/>
              <w:left w:val="single" w:sz="4" w:space="0" w:color="000000"/>
              <w:bottom w:val="nil"/>
              <w:right w:val="double" w:sz="4" w:space="0" w:color="000000"/>
            </w:tcBorders>
          </w:tcPr>
          <w:p w14:paraId="38E84145" w14:textId="77777777" w:rsidR="0022413E" w:rsidRDefault="0022413E" w:rsidP="00A81FBF">
            <w:pPr>
              <w:tabs>
                <w:tab w:val="center" w:pos="8789"/>
                <w:tab w:val="center" w:pos="9072"/>
              </w:tabs>
              <w:spacing w:line="259" w:lineRule="auto"/>
              <w:ind w:left="392"/>
              <w:jc w:val="right"/>
            </w:pPr>
            <w:r>
              <w:t>77,00</w:t>
            </w:r>
          </w:p>
        </w:tc>
      </w:tr>
      <w:tr w:rsidR="0022413E" w14:paraId="30DD86ED" w14:textId="77777777" w:rsidTr="00A81FBF">
        <w:trPr>
          <w:trHeight w:val="320"/>
        </w:trPr>
        <w:tc>
          <w:tcPr>
            <w:tcW w:w="2208" w:type="dxa"/>
            <w:tcBorders>
              <w:top w:val="nil"/>
              <w:left w:val="double" w:sz="4" w:space="0" w:color="000000"/>
              <w:bottom w:val="nil"/>
              <w:right w:val="double" w:sz="4" w:space="0" w:color="000000"/>
            </w:tcBorders>
          </w:tcPr>
          <w:p w14:paraId="062E7053" w14:textId="49D21899"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706" w:type="dxa"/>
            <w:tcBorders>
              <w:top w:val="nil"/>
              <w:left w:val="double" w:sz="4" w:space="0" w:color="000000"/>
              <w:bottom w:val="nil"/>
              <w:right w:val="single" w:sz="4" w:space="0" w:color="000000"/>
            </w:tcBorders>
            <w:shd w:val="clear" w:color="auto" w:fill="BDD6EE" w:themeFill="accent1" w:themeFillTint="66"/>
          </w:tcPr>
          <w:p w14:paraId="3E97C83D" w14:textId="77777777" w:rsidR="0022413E" w:rsidRPr="00A81FBF" w:rsidRDefault="0022413E" w:rsidP="00A81FBF">
            <w:pPr>
              <w:tabs>
                <w:tab w:val="center" w:pos="8789"/>
                <w:tab w:val="center" w:pos="9072"/>
              </w:tabs>
              <w:spacing w:line="259" w:lineRule="auto"/>
              <w:ind w:left="606"/>
              <w:jc w:val="right"/>
              <w:rPr>
                <w:b/>
                <w:bCs/>
              </w:rPr>
            </w:pPr>
            <w:r w:rsidRPr="00A81FBF">
              <w:rPr>
                <w:b/>
                <w:bCs/>
              </w:rPr>
              <w:t>6,49%</w:t>
            </w:r>
          </w:p>
        </w:tc>
        <w:tc>
          <w:tcPr>
            <w:tcW w:w="1691" w:type="dxa"/>
            <w:tcBorders>
              <w:top w:val="nil"/>
              <w:left w:val="single" w:sz="4" w:space="0" w:color="000000"/>
              <w:bottom w:val="nil"/>
              <w:right w:val="single" w:sz="4" w:space="0" w:color="000000"/>
            </w:tcBorders>
          </w:tcPr>
          <w:p w14:paraId="5FE9ACD1" w14:textId="77777777" w:rsidR="0022413E" w:rsidRDefault="0022413E" w:rsidP="00A81FBF">
            <w:pPr>
              <w:tabs>
                <w:tab w:val="center" w:pos="8789"/>
                <w:tab w:val="center" w:pos="9072"/>
              </w:tabs>
              <w:spacing w:line="259" w:lineRule="auto"/>
              <w:ind w:left="490"/>
              <w:jc w:val="right"/>
            </w:pPr>
            <w:r>
              <w:t>93,51%</w:t>
            </w:r>
          </w:p>
        </w:tc>
        <w:tc>
          <w:tcPr>
            <w:tcW w:w="1431" w:type="dxa"/>
            <w:tcBorders>
              <w:top w:val="nil"/>
              <w:left w:val="single" w:sz="4" w:space="0" w:color="000000"/>
              <w:bottom w:val="nil"/>
              <w:right w:val="double" w:sz="4" w:space="0" w:color="000000"/>
            </w:tcBorders>
          </w:tcPr>
          <w:p w14:paraId="2297B3E8" w14:textId="77777777" w:rsidR="0022413E" w:rsidRDefault="0022413E" w:rsidP="00A81FBF">
            <w:pPr>
              <w:tabs>
                <w:tab w:val="center" w:pos="8789"/>
                <w:tab w:val="center" w:pos="9072"/>
              </w:tabs>
              <w:spacing w:line="259" w:lineRule="auto"/>
              <w:jc w:val="right"/>
            </w:pPr>
            <w:r>
              <w:t>100,00%</w:t>
            </w:r>
          </w:p>
        </w:tc>
      </w:tr>
      <w:tr w:rsidR="0022413E" w14:paraId="30F09D59" w14:textId="77777777" w:rsidTr="00DE63F7">
        <w:trPr>
          <w:trHeight w:val="328"/>
        </w:trPr>
        <w:tc>
          <w:tcPr>
            <w:tcW w:w="2208" w:type="dxa"/>
            <w:tcBorders>
              <w:top w:val="nil"/>
              <w:left w:val="double" w:sz="4" w:space="0" w:color="000000"/>
              <w:bottom w:val="single" w:sz="4" w:space="0" w:color="000000"/>
              <w:right w:val="double" w:sz="4" w:space="0" w:color="000000"/>
            </w:tcBorders>
          </w:tcPr>
          <w:p w14:paraId="4311DA07" w14:textId="1C0673CF"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706" w:type="dxa"/>
            <w:tcBorders>
              <w:top w:val="nil"/>
              <w:left w:val="double" w:sz="4" w:space="0" w:color="000000"/>
              <w:bottom w:val="single" w:sz="4" w:space="0" w:color="000000"/>
              <w:right w:val="single" w:sz="4" w:space="0" w:color="000000"/>
            </w:tcBorders>
          </w:tcPr>
          <w:p w14:paraId="1EE611F1" w14:textId="77777777" w:rsidR="0022413E" w:rsidRDefault="0022413E" w:rsidP="00A81FBF">
            <w:pPr>
              <w:tabs>
                <w:tab w:val="center" w:pos="8789"/>
                <w:tab w:val="center" w:pos="9072"/>
              </w:tabs>
              <w:spacing w:line="259" w:lineRule="auto"/>
              <w:jc w:val="right"/>
            </w:pPr>
            <w:r>
              <w:t>2,70</w:t>
            </w:r>
          </w:p>
        </w:tc>
        <w:tc>
          <w:tcPr>
            <w:tcW w:w="1691" w:type="dxa"/>
            <w:tcBorders>
              <w:top w:val="nil"/>
              <w:left w:val="single" w:sz="4" w:space="0" w:color="000000"/>
              <w:bottom w:val="single" w:sz="4" w:space="0" w:color="000000"/>
              <w:right w:val="single" w:sz="4" w:space="0" w:color="000000"/>
            </w:tcBorders>
          </w:tcPr>
          <w:p w14:paraId="7B4B0FDB" w14:textId="77777777" w:rsidR="0022413E" w:rsidRDefault="0022413E" w:rsidP="00A81FBF">
            <w:pPr>
              <w:tabs>
                <w:tab w:val="center" w:pos="8789"/>
                <w:tab w:val="center" w:pos="9072"/>
              </w:tabs>
              <w:spacing w:line="259" w:lineRule="auto"/>
              <w:ind w:left="716"/>
              <w:jc w:val="right"/>
            </w:pPr>
            <w:r>
              <w:t>-2,70</w:t>
            </w:r>
          </w:p>
        </w:tc>
        <w:tc>
          <w:tcPr>
            <w:tcW w:w="1431" w:type="dxa"/>
            <w:tcBorders>
              <w:top w:val="nil"/>
              <w:left w:val="single" w:sz="4" w:space="0" w:color="000000"/>
              <w:bottom w:val="single" w:sz="4" w:space="0" w:color="000000"/>
              <w:right w:val="double" w:sz="4" w:space="0" w:color="000000"/>
            </w:tcBorders>
          </w:tcPr>
          <w:p w14:paraId="09AC4570" w14:textId="77777777" w:rsidR="0022413E" w:rsidRDefault="0022413E" w:rsidP="00A81FBF">
            <w:pPr>
              <w:tabs>
                <w:tab w:val="center" w:pos="8789"/>
                <w:tab w:val="center" w:pos="9072"/>
              </w:tabs>
              <w:spacing w:line="259" w:lineRule="auto"/>
              <w:ind w:left="660"/>
              <w:jc w:val="right"/>
            </w:pPr>
            <w:r>
              <w:t>,00</w:t>
            </w:r>
          </w:p>
        </w:tc>
      </w:tr>
      <w:tr w:rsidR="0022413E" w14:paraId="068DF0AF" w14:textId="77777777" w:rsidTr="00DE63F7">
        <w:trPr>
          <w:trHeight w:val="342"/>
        </w:trPr>
        <w:tc>
          <w:tcPr>
            <w:tcW w:w="2208" w:type="dxa"/>
            <w:tcBorders>
              <w:top w:val="single" w:sz="4" w:space="0" w:color="000000"/>
              <w:left w:val="double" w:sz="4" w:space="0" w:color="000000"/>
              <w:right w:val="double" w:sz="4" w:space="0" w:color="000000"/>
            </w:tcBorders>
          </w:tcPr>
          <w:p w14:paraId="19D139FF" w14:textId="77777777"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1706" w:type="dxa"/>
            <w:tcBorders>
              <w:top w:val="single" w:sz="4" w:space="0" w:color="000000"/>
              <w:left w:val="double" w:sz="4" w:space="0" w:color="000000"/>
              <w:right w:val="single" w:sz="4" w:space="0" w:color="000000"/>
            </w:tcBorders>
          </w:tcPr>
          <w:p w14:paraId="0AAABD3D" w14:textId="77777777" w:rsidR="0022413E" w:rsidRDefault="0022413E" w:rsidP="00A81FBF">
            <w:pPr>
              <w:tabs>
                <w:tab w:val="center" w:pos="8789"/>
                <w:tab w:val="center" w:pos="9072"/>
              </w:tabs>
              <w:spacing w:line="259" w:lineRule="auto"/>
              <w:jc w:val="right"/>
            </w:pPr>
            <w:r>
              <w:t>6,00</w:t>
            </w:r>
          </w:p>
        </w:tc>
        <w:tc>
          <w:tcPr>
            <w:tcW w:w="1691" w:type="dxa"/>
            <w:tcBorders>
              <w:top w:val="single" w:sz="4" w:space="0" w:color="000000"/>
              <w:left w:val="single" w:sz="4" w:space="0" w:color="000000"/>
              <w:right w:val="single" w:sz="4" w:space="0" w:color="000000"/>
            </w:tcBorders>
          </w:tcPr>
          <w:p w14:paraId="532A7938" w14:textId="77777777" w:rsidR="0022413E" w:rsidRDefault="0022413E" w:rsidP="00A81FBF">
            <w:pPr>
              <w:tabs>
                <w:tab w:val="center" w:pos="8789"/>
                <w:tab w:val="center" w:pos="9072"/>
              </w:tabs>
              <w:spacing w:line="259" w:lineRule="auto"/>
              <w:ind w:left="490"/>
              <w:jc w:val="right"/>
            </w:pPr>
            <w:r>
              <w:t>232,00</w:t>
            </w:r>
          </w:p>
        </w:tc>
        <w:tc>
          <w:tcPr>
            <w:tcW w:w="1431" w:type="dxa"/>
            <w:tcBorders>
              <w:top w:val="single" w:sz="4" w:space="0" w:color="000000"/>
              <w:left w:val="single" w:sz="4" w:space="0" w:color="000000"/>
              <w:right w:val="double" w:sz="4" w:space="0" w:color="000000"/>
            </w:tcBorders>
          </w:tcPr>
          <w:p w14:paraId="1F792BB1" w14:textId="77777777" w:rsidR="0022413E" w:rsidRDefault="0022413E" w:rsidP="00A81FBF">
            <w:pPr>
              <w:tabs>
                <w:tab w:val="center" w:pos="8789"/>
                <w:tab w:val="center" w:pos="9072"/>
              </w:tabs>
              <w:spacing w:line="259" w:lineRule="auto"/>
              <w:ind w:left="189"/>
              <w:jc w:val="right"/>
            </w:pPr>
            <w:r>
              <w:t>238,00</w:t>
            </w:r>
          </w:p>
        </w:tc>
      </w:tr>
      <w:tr w:rsidR="0022413E" w14:paraId="2F8F2864" w14:textId="77777777" w:rsidTr="00DE63F7">
        <w:trPr>
          <w:trHeight w:val="320"/>
        </w:trPr>
        <w:tc>
          <w:tcPr>
            <w:tcW w:w="2208" w:type="dxa"/>
            <w:tcBorders>
              <w:top w:val="nil"/>
              <w:left w:val="double" w:sz="4" w:space="0" w:color="000000"/>
              <w:bottom w:val="single" w:sz="4" w:space="0" w:color="auto"/>
              <w:right w:val="double" w:sz="4" w:space="0" w:color="000000"/>
            </w:tcBorders>
          </w:tcPr>
          <w:p w14:paraId="0E5712B7" w14:textId="77777777" w:rsidR="0022413E" w:rsidRPr="00F432C5" w:rsidRDefault="0022413E" w:rsidP="00F432C5">
            <w:pPr>
              <w:tabs>
                <w:tab w:val="center" w:pos="8789"/>
                <w:tab w:val="center" w:pos="9072"/>
              </w:tabs>
              <w:spacing w:line="259" w:lineRule="auto"/>
              <w:rPr>
                <w:rFonts w:ascii="Times" w:eastAsia="Calibri" w:hAnsi="Times" w:cs="Calibri"/>
              </w:rPr>
            </w:pPr>
          </w:p>
        </w:tc>
        <w:tc>
          <w:tcPr>
            <w:tcW w:w="1706" w:type="dxa"/>
            <w:tcBorders>
              <w:top w:val="nil"/>
              <w:left w:val="double" w:sz="4" w:space="0" w:color="000000"/>
              <w:bottom w:val="single" w:sz="4" w:space="0" w:color="auto"/>
              <w:right w:val="single" w:sz="4" w:space="0" w:color="000000"/>
            </w:tcBorders>
          </w:tcPr>
          <w:p w14:paraId="3D759F3E" w14:textId="77777777" w:rsidR="0022413E" w:rsidRDefault="0022413E" w:rsidP="00A81FBF">
            <w:pPr>
              <w:tabs>
                <w:tab w:val="center" w:pos="8789"/>
                <w:tab w:val="center" w:pos="9072"/>
              </w:tabs>
              <w:spacing w:line="259" w:lineRule="auto"/>
              <w:ind w:left="620"/>
              <w:jc w:val="right"/>
            </w:pPr>
            <w:r>
              <w:t>2,52%</w:t>
            </w:r>
          </w:p>
        </w:tc>
        <w:tc>
          <w:tcPr>
            <w:tcW w:w="1691" w:type="dxa"/>
            <w:tcBorders>
              <w:top w:val="nil"/>
              <w:left w:val="single" w:sz="4" w:space="0" w:color="000000"/>
              <w:bottom w:val="single" w:sz="4" w:space="0" w:color="auto"/>
              <w:right w:val="single" w:sz="4" w:space="0" w:color="000000"/>
            </w:tcBorders>
          </w:tcPr>
          <w:p w14:paraId="646AE02B" w14:textId="77777777" w:rsidR="0022413E" w:rsidRDefault="0022413E" w:rsidP="00A81FBF">
            <w:pPr>
              <w:tabs>
                <w:tab w:val="center" w:pos="8789"/>
                <w:tab w:val="center" w:pos="9072"/>
              </w:tabs>
              <w:spacing w:line="259" w:lineRule="auto"/>
              <w:ind w:left="449"/>
              <w:jc w:val="right"/>
            </w:pPr>
            <w:r>
              <w:t>97,48%</w:t>
            </w:r>
          </w:p>
        </w:tc>
        <w:tc>
          <w:tcPr>
            <w:tcW w:w="1431" w:type="dxa"/>
            <w:tcBorders>
              <w:top w:val="nil"/>
              <w:left w:val="single" w:sz="4" w:space="0" w:color="000000"/>
              <w:bottom w:val="single" w:sz="4" w:space="0" w:color="auto"/>
              <w:right w:val="double" w:sz="4" w:space="0" w:color="000000"/>
            </w:tcBorders>
          </w:tcPr>
          <w:p w14:paraId="7326B8DF" w14:textId="77777777" w:rsidR="0022413E" w:rsidRDefault="0022413E" w:rsidP="00A81FBF">
            <w:pPr>
              <w:tabs>
                <w:tab w:val="center" w:pos="8789"/>
                <w:tab w:val="center" w:pos="9072"/>
              </w:tabs>
              <w:spacing w:line="259" w:lineRule="auto"/>
              <w:jc w:val="right"/>
            </w:pPr>
            <w:r>
              <w:t>100,00%</w:t>
            </w:r>
          </w:p>
        </w:tc>
      </w:tr>
    </w:tbl>
    <w:p w14:paraId="57215289" w14:textId="77777777" w:rsidR="00D35324" w:rsidRPr="00A81FBF" w:rsidRDefault="00D35324" w:rsidP="006318D4">
      <w:pPr>
        <w:tabs>
          <w:tab w:val="center" w:pos="8789"/>
          <w:tab w:val="center" w:pos="9072"/>
        </w:tabs>
        <w:ind w:left="-5"/>
        <w:rPr>
          <w:sz w:val="10"/>
          <w:szCs w:val="10"/>
        </w:rPr>
      </w:pPr>
    </w:p>
    <w:p w14:paraId="5D722028" w14:textId="77777777" w:rsidR="00A81FBF" w:rsidRPr="00E670FA" w:rsidRDefault="00A81FBF" w:rsidP="00A81FBF">
      <w:pPr>
        <w:tabs>
          <w:tab w:val="center" w:pos="8789"/>
          <w:tab w:val="center" w:pos="9072"/>
        </w:tabs>
        <w:ind w:left="-5"/>
        <w:jc w:val="both"/>
        <w:rPr>
          <w:sz w:val="20"/>
          <w:szCs w:val="20"/>
        </w:rPr>
      </w:pPr>
      <w:r w:rsidRPr="00051645">
        <w:rPr>
          <w:sz w:val="20"/>
          <w:szCs w:val="20"/>
        </w:rPr>
        <w:t>Notes : Test du Khi2 significatif au seuil de 1 %.</w:t>
      </w:r>
    </w:p>
    <w:p w14:paraId="7E488568" w14:textId="138703B8" w:rsidR="00A81FBF" w:rsidRDefault="00A81FBF" w:rsidP="00A81FBF">
      <w:pPr>
        <w:jc w:val="both"/>
        <w:rPr>
          <w:sz w:val="20"/>
          <w:szCs w:val="20"/>
        </w:rPr>
      </w:pPr>
      <w:r w:rsidRPr="00A95F97">
        <w:rPr>
          <w:sz w:val="20"/>
          <w:szCs w:val="20"/>
        </w:rPr>
        <w:t>Lecture</w:t>
      </w:r>
      <w:r>
        <w:rPr>
          <w:sz w:val="20"/>
          <w:szCs w:val="20"/>
        </w:rPr>
        <w:t xml:space="preserve"> </w:t>
      </w:r>
      <w:r w:rsidRPr="00A95F97">
        <w:rPr>
          <w:sz w:val="20"/>
          <w:szCs w:val="20"/>
        </w:rPr>
        <w:t xml:space="preserve">: Parmi les </w:t>
      </w:r>
      <w:r>
        <w:rPr>
          <w:sz w:val="20"/>
          <w:szCs w:val="20"/>
        </w:rPr>
        <w:t>personnes</w:t>
      </w:r>
      <w:r w:rsidRPr="00A95F97">
        <w:rPr>
          <w:sz w:val="20"/>
          <w:szCs w:val="20"/>
        </w:rPr>
        <w:t xml:space="preserve"> cérébrolésé</w:t>
      </w:r>
      <w:r>
        <w:rPr>
          <w:sz w:val="20"/>
          <w:szCs w:val="20"/>
        </w:rPr>
        <w:t>e</w:t>
      </w:r>
      <w:r w:rsidRPr="00A95F97">
        <w:rPr>
          <w:sz w:val="20"/>
          <w:szCs w:val="20"/>
        </w:rPr>
        <w:t xml:space="preserve">s </w:t>
      </w:r>
      <w:r>
        <w:rPr>
          <w:sz w:val="20"/>
          <w:szCs w:val="20"/>
        </w:rPr>
        <w:t xml:space="preserve">qui habitent dans les zones </w:t>
      </w:r>
      <w:r w:rsidR="004B1427">
        <w:rPr>
          <w:sz w:val="20"/>
          <w:szCs w:val="20"/>
        </w:rPr>
        <w:t>rurales</w:t>
      </w:r>
      <w:r>
        <w:rPr>
          <w:sz w:val="20"/>
          <w:szCs w:val="20"/>
        </w:rPr>
        <w:t xml:space="preserve"> </w:t>
      </w:r>
      <w:r w:rsidR="004B1427" w:rsidRPr="00A81FBF">
        <w:rPr>
          <w:sz w:val="20"/>
          <w:szCs w:val="20"/>
        </w:rPr>
        <w:t xml:space="preserve">6,49% </w:t>
      </w:r>
      <w:r w:rsidRPr="00916E6B">
        <w:rPr>
          <w:sz w:val="20"/>
          <w:szCs w:val="20"/>
        </w:rPr>
        <w:t>déclarent</w:t>
      </w:r>
      <w:r>
        <w:rPr>
          <w:sz w:val="20"/>
          <w:szCs w:val="20"/>
        </w:rPr>
        <w:t xml:space="preserve"> avoir procéder à des </w:t>
      </w:r>
      <w:r w:rsidRPr="00A81FBF">
        <w:rPr>
          <w:sz w:val="20"/>
          <w:szCs w:val="20"/>
        </w:rPr>
        <w:t>aménagements de leur logement</w:t>
      </w:r>
      <w:r>
        <w:rPr>
          <w:sz w:val="20"/>
          <w:szCs w:val="20"/>
        </w:rPr>
        <w:t xml:space="preserve"> compte tenu des dispositi</w:t>
      </w:r>
      <w:r w:rsidR="004B1427">
        <w:rPr>
          <w:sz w:val="20"/>
          <w:szCs w:val="20"/>
        </w:rPr>
        <w:t>fs</w:t>
      </w:r>
      <w:r>
        <w:rPr>
          <w:sz w:val="20"/>
          <w:szCs w:val="20"/>
        </w:rPr>
        <w:t xml:space="preserve"> d’aide</w:t>
      </w:r>
      <w:r w:rsidRPr="00A81FBF">
        <w:rPr>
          <w:sz w:val="20"/>
          <w:szCs w:val="20"/>
        </w:rPr>
        <w:t xml:space="preserve">, </w:t>
      </w:r>
      <w:r w:rsidRPr="00916E6B">
        <w:rPr>
          <w:sz w:val="20"/>
          <w:szCs w:val="20"/>
        </w:rPr>
        <w:t xml:space="preserve">contre </w:t>
      </w:r>
      <w:r w:rsidR="004B1427">
        <w:rPr>
          <w:sz w:val="20"/>
          <w:szCs w:val="20"/>
        </w:rPr>
        <w:t>moins de 1% (0</w:t>
      </w:r>
      <w:r w:rsidR="004B1427" w:rsidRPr="004B1427">
        <w:rPr>
          <w:sz w:val="20"/>
          <w:szCs w:val="20"/>
        </w:rPr>
        <w:t xml:space="preserve">,62%) </w:t>
      </w:r>
      <w:r w:rsidRPr="00916E6B">
        <w:rPr>
          <w:sz w:val="20"/>
          <w:szCs w:val="20"/>
        </w:rPr>
        <w:t xml:space="preserve">de celles qui résident dans les zones </w:t>
      </w:r>
      <w:r w:rsidR="004B1427">
        <w:rPr>
          <w:sz w:val="20"/>
          <w:szCs w:val="20"/>
        </w:rPr>
        <w:t>urbaines.</w:t>
      </w:r>
    </w:p>
    <w:p w14:paraId="53CD50BC" w14:textId="77777777" w:rsidR="00A81FBF" w:rsidRPr="00A81FBF" w:rsidRDefault="00A81FBF" w:rsidP="00A81FBF">
      <w:pPr>
        <w:jc w:val="both"/>
        <w:rPr>
          <w:sz w:val="20"/>
          <w:szCs w:val="20"/>
        </w:rPr>
      </w:pPr>
    </w:p>
    <w:p w14:paraId="772C971C" w14:textId="58756BF6" w:rsidR="00D35324" w:rsidRPr="00B90370" w:rsidRDefault="00344F38" w:rsidP="006318D4">
      <w:pPr>
        <w:tabs>
          <w:tab w:val="center" w:pos="8789"/>
          <w:tab w:val="center" w:pos="9072"/>
        </w:tabs>
        <w:ind w:left="-5"/>
        <w:jc w:val="both"/>
      </w:pPr>
      <w:r w:rsidRPr="00B90370">
        <w:rPr>
          <w:b/>
          <w:bCs/>
        </w:rPr>
        <w:t>Tableau N°155</w:t>
      </w:r>
      <w:r w:rsidRPr="00B90370">
        <w:t xml:space="preserve"> : </w:t>
      </w:r>
      <w:r w:rsidR="00D35324" w:rsidRPr="00B90370">
        <w:t>Habitez-vous :  * dans vos rendez-vous médicaux, le plus souvent vous-êtes ? [nombre, ligne</w:t>
      </w:r>
      <w:r w:rsidR="00DE63F7" w:rsidRPr="00B90370">
        <w:t xml:space="preserve"> </w:t>
      </w:r>
      <w:r w:rsidR="00D35324" w:rsidRPr="00B90370">
        <w:t>%, résidus ajustés].</w:t>
      </w:r>
    </w:p>
    <w:p w14:paraId="627687E0" w14:textId="77777777" w:rsidR="00DE63F7" w:rsidRPr="00103D90" w:rsidRDefault="00DE63F7" w:rsidP="006318D4">
      <w:pPr>
        <w:tabs>
          <w:tab w:val="center" w:pos="8789"/>
          <w:tab w:val="center" w:pos="9072"/>
        </w:tabs>
        <w:ind w:left="-5"/>
        <w:rPr>
          <w:color w:val="FFFFFF" w:themeColor="background1"/>
        </w:rPr>
      </w:pPr>
    </w:p>
    <w:tbl>
      <w:tblPr>
        <w:tblStyle w:val="TableGrid"/>
        <w:tblW w:w="10405" w:type="dxa"/>
        <w:tblInd w:w="-724" w:type="dxa"/>
        <w:tblCellMar>
          <w:top w:w="9" w:type="dxa"/>
          <w:left w:w="179" w:type="dxa"/>
          <w:bottom w:w="9" w:type="dxa"/>
          <w:right w:w="179" w:type="dxa"/>
        </w:tblCellMar>
        <w:tblLook w:val="04A0" w:firstRow="1" w:lastRow="0" w:firstColumn="1" w:lastColumn="0" w:noHBand="0" w:noVBand="1"/>
      </w:tblPr>
      <w:tblGrid>
        <w:gridCol w:w="2247"/>
        <w:gridCol w:w="3148"/>
        <w:gridCol w:w="3583"/>
        <w:gridCol w:w="1427"/>
      </w:tblGrid>
      <w:tr w:rsidR="00D35324" w:rsidRPr="00F432C5" w14:paraId="0570BE01" w14:textId="77777777" w:rsidTr="00E670FA">
        <w:trPr>
          <w:trHeight w:val="167"/>
        </w:trPr>
        <w:tc>
          <w:tcPr>
            <w:tcW w:w="2247" w:type="dxa"/>
            <w:vMerge w:val="restart"/>
            <w:tcBorders>
              <w:top w:val="double" w:sz="4" w:space="0" w:color="000000"/>
              <w:left w:val="double" w:sz="4" w:space="0" w:color="000000"/>
              <w:bottom w:val="single" w:sz="4" w:space="0" w:color="000000"/>
              <w:right w:val="double" w:sz="4" w:space="0" w:color="000000"/>
            </w:tcBorders>
            <w:vAlign w:val="bottom"/>
          </w:tcPr>
          <w:p w14:paraId="04AE0BCE" w14:textId="17994B0B" w:rsidR="00D35324" w:rsidRPr="00F432C5" w:rsidRDefault="00D35324" w:rsidP="006318D4">
            <w:pPr>
              <w:tabs>
                <w:tab w:val="center" w:pos="8789"/>
                <w:tab w:val="center" w:pos="9072"/>
              </w:tabs>
              <w:spacing w:line="259" w:lineRule="auto"/>
              <w:rPr>
                <w:rFonts w:ascii="Times" w:eastAsia="Calibri" w:hAnsi="Times" w:cs="Calibri"/>
              </w:rPr>
            </w:pPr>
            <w:r w:rsidRPr="00F432C5">
              <w:rPr>
                <w:rFonts w:ascii="Times" w:eastAsia="Calibri" w:hAnsi="Times" w:cs="Calibri"/>
              </w:rPr>
              <w:t>Habitez</w:t>
            </w:r>
            <w:r w:rsidR="00DE63F7" w:rsidRPr="00F432C5">
              <w:rPr>
                <w:rFonts w:ascii="Times" w:eastAsia="Calibri" w:hAnsi="Times" w:cs="Calibri"/>
              </w:rPr>
              <w:t>-</w:t>
            </w:r>
            <w:r w:rsidRPr="00F432C5">
              <w:rPr>
                <w:rFonts w:ascii="Times" w:eastAsia="Calibri" w:hAnsi="Times" w:cs="Calibri"/>
              </w:rPr>
              <w:t xml:space="preserve">vous : </w:t>
            </w:r>
          </w:p>
        </w:tc>
        <w:tc>
          <w:tcPr>
            <w:tcW w:w="6731" w:type="dxa"/>
            <w:gridSpan w:val="2"/>
            <w:tcBorders>
              <w:top w:val="double" w:sz="4" w:space="0" w:color="000000"/>
              <w:left w:val="double" w:sz="4" w:space="0" w:color="000000"/>
              <w:bottom w:val="single" w:sz="4" w:space="0" w:color="000000"/>
              <w:right w:val="single" w:sz="4" w:space="0" w:color="000000"/>
            </w:tcBorders>
          </w:tcPr>
          <w:p w14:paraId="2407906A" w14:textId="7847990D" w:rsidR="00D35324" w:rsidRPr="00F432C5" w:rsidRDefault="00D35324" w:rsidP="006318D4">
            <w:pPr>
              <w:tabs>
                <w:tab w:val="center" w:pos="8789"/>
                <w:tab w:val="center" w:pos="9072"/>
              </w:tabs>
              <w:spacing w:line="259" w:lineRule="auto"/>
              <w:jc w:val="center"/>
              <w:rPr>
                <w:rFonts w:ascii="Times" w:hAnsi="Times"/>
              </w:rPr>
            </w:pPr>
            <w:r w:rsidRPr="00F432C5">
              <w:rPr>
                <w:rFonts w:ascii="Times" w:eastAsia="Calibri" w:hAnsi="Times" w:cs="Calibri"/>
              </w:rPr>
              <w:t>dans vos rendez-vous médicaux, le plus souvent vous</w:t>
            </w:r>
            <w:r w:rsidR="00DE63F7" w:rsidRPr="00F432C5">
              <w:rPr>
                <w:rFonts w:ascii="Times" w:eastAsia="Calibri" w:hAnsi="Times" w:cs="Calibri"/>
              </w:rPr>
              <w:t>-</w:t>
            </w:r>
            <w:r w:rsidRPr="00F432C5">
              <w:rPr>
                <w:rFonts w:ascii="Times" w:eastAsia="Calibri" w:hAnsi="Times" w:cs="Calibri"/>
              </w:rPr>
              <w:t>êtes ?</w:t>
            </w:r>
          </w:p>
        </w:tc>
        <w:tc>
          <w:tcPr>
            <w:tcW w:w="1427" w:type="dxa"/>
            <w:vMerge w:val="restart"/>
            <w:tcBorders>
              <w:top w:val="double" w:sz="4" w:space="0" w:color="000000"/>
              <w:left w:val="single" w:sz="4" w:space="0" w:color="000000"/>
              <w:bottom w:val="single" w:sz="4" w:space="0" w:color="000000"/>
              <w:right w:val="double" w:sz="4" w:space="0" w:color="000000"/>
            </w:tcBorders>
            <w:vAlign w:val="bottom"/>
          </w:tcPr>
          <w:p w14:paraId="513BFD49" w14:textId="77777777" w:rsidR="00D35324" w:rsidRPr="00F432C5" w:rsidRDefault="00D35324" w:rsidP="006318D4">
            <w:pPr>
              <w:tabs>
                <w:tab w:val="center" w:pos="8789"/>
                <w:tab w:val="center" w:pos="9072"/>
              </w:tabs>
              <w:spacing w:line="259" w:lineRule="auto"/>
              <w:jc w:val="center"/>
              <w:rPr>
                <w:rFonts w:ascii="Times" w:hAnsi="Times"/>
              </w:rPr>
            </w:pPr>
            <w:r w:rsidRPr="00F432C5">
              <w:rPr>
                <w:rFonts w:ascii="Times" w:hAnsi="Times"/>
              </w:rPr>
              <w:t>Total</w:t>
            </w:r>
          </w:p>
        </w:tc>
      </w:tr>
      <w:tr w:rsidR="00D35324" w:rsidRPr="00F432C5" w14:paraId="17AAADF8" w14:textId="77777777" w:rsidTr="00E670FA">
        <w:trPr>
          <w:trHeight w:val="155"/>
        </w:trPr>
        <w:tc>
          <w:tcPr>
            <w:tcW w:w="0" w:type="auto"/>
            <w:vMerge/>
            <w:tcBorders>
              <w:top w:val="nil"/>
              <w:left w:val="double" w:sz="4" w:space="0" w:color="000000"/>
              <w:bottom w:val="single" w:sz="4" w:space="0" w:color="000000"/>
              <w:right w:val="double" w:sz="4" w:space="0" w:color="000000"/>
            </w:tcBorders>
          </w:tcPr>
          <w:p w14:paraId="5135CFBB" w14:textId="77777777" w:rsidR="00D35324" w:rsidRPr="00F432C5" w:rsidRDefault="00D35324" w:rsidP="00F432C5">
            <w:pPr>
              <w:tabs>
                <w:tab w:val="center" w:pos="8789"/>
                <w:tab w:val="center" w:pos="9072"/>
              </w:tabs>
              <w:spacing w:line="259" w:lineRule="auto"/>
              <w:rPr>
                <w:rFonts w:ascii="Times" w:eastAsia="Calibri" w:hAnsi="Times" w:cs="Calibri"/>
              </w:rPr>
            </w:pPr>
          </w:p>
        </w:tc>
        <w:tc>
          <w:tcPr>
            <w:tcW w:w="3148" w:type="dxa"/>
            <w:tcBorders>
              <w:top w:val="single" w:sz="4" w:space="0" w:color="000000"/>
              <w:left w:val="double" w:sz="4" w:space="0" w:color="000000"/>
              <w:bottom w:val="single" w:sz="4" w:space="0" w:color="000000"/>
              <w:right w:val="single" w:sz="4" w:space="0" w:color="000000"/>
            </w:tcBorders>
          </w:tcPr>
          <w:p w14:paraId="186F0896" w14:textId="4670B97E" w:rsidR="00D35324" w:rsidRPr="00F432C5" w:rsidRDefault="0022413E" w:rsidP="006318D4">
            <w:pPr>
              <w:tabs>
                <w:tab w:val="center" w:pos="8789"/>
                <w:tab w:val="center" w:pos="9072"/>
              </w:tabs>
              <w:spacing w:line="259" w:lineRule="auto"/>
              <w:ind w:left="15"/>
              <w:rPr>
                <w:rFonts w:ascii="Times" w:hAnsi="Times"/>
              </w:rPr>
            </w:pPr>
            <w:r w:rsidRPr="00F432C5">
              <w:rPr>
                <w:rFonts w:ascii="Times" w:hAnsi="Times"/>
              </w:rPr>
              <w:t>S</w:t>
            </w:r>
            <w:r w:rsidR="00D35324" w:rsidRPr="00F432C5">
              <w:rPr>
                <w:rFonts w:ascii="Times" w:hAnsi="Times"/>
              </w:rPr>
              <w:t>eul</w:t>
            </w:r>
            <w:r w:rsidRPr="00F432C5">
              <w:rPr>
                <w:rFonts w:ascii="Times" w:hAnsi="Times"/>
              </w:rPr>
              <w:t xml:space="preserve">.e </w:t>
            </w:r>
          </w:p>
        </w:tc>
        <w:tc>
          <w:tcPr>
            <w:tcW w:w="3583" w:type="dxa"/>
            <w:tcBorders>
              <w:top w:val="single" w:sz="4" w:space="0" w:color="000000"/>
              <w:left w:val="single" w:sz="4" w:space="0" w:color="000000"/>
              <w:bottom w:val="single" w:sz="4" w:space="0" w:color="000000"/>
              <w:right w:val="single" w:sz="4" w:space="0" w:color="000000"/>
            </w:tcBorders>
          </w:tcPr>
          <w:p w14:paraId="76A91930" w14:textId="08929211" w:rsidR="00D35324" w:rsidRPr="00F432C5" w:rsidRDefault="0022413E" w:rsidP="006318D4">
            <w:pPr>
              <w:tabs>
                <w:tab w:val="center" w:pos="8789"/>
                <w:tab w:val="center" w:pos="9072"/>
              </w:tabs>
              <w:spacing w:line="259" w:lineRule="auto"/>
              <w:rPr>
                <w:rFonts w:ascii="Times" w:hAnsi="Times"/>
              </w:rPr>
            </w:pPr>
            <w:r w:rsidRPr="00F432C5">
              <w:rPr>
                <w:rFonts w:ascii="Times" w:hAnsi="Times"/>
              </w:rPr>
              <w:t>A</w:t>
            </w:r>
            <w:r w:rsidR="00D35324" w:rsidRPr="00F432C5">
              <w:rPr>
                <w:rFonts w:ascii="Times" w:hAnsi="Times"/>
              </w:rPr>
              <w:t>ccompagné</w:t>
            </w:r>
            <w:r w:rsidRPr="00F432C5">
              <w:rPr>
                <w:rFonts w:ascii="Times" w:hAnsi="Times"/>
              </w:rPr>
              <w:t>.e</w:t>
            </w:r>
          </w:p>
        </w:tc>
        <w:tc>
          <w:tcPr>
            <w:tcW w:w="0" w:type="auto"/>
            <w:vMerge/>
            <w:tcBorders>
              <w:top w:val="nil"/>
              <w:left w:val="single" w:sz="4" w:space="0" w:color="000000"/>
              <w:bottom w:val="single" w:sz="4" w:space="0" w:color="000000"/>
              <w:right w:val="double" w:sz="4" w:space="0" w:color="000000"/>
            </w:tcBorders>
          </w:tcPr>
          <w:p w14:paraId="50383734" w14:textId="77777777" w:rsidR="00D35324" w:rsidRPr="00F432C5" w:rsidRDefault="00D35324" w:rsidP="006318D4">
            <w:pPr>
              <w:tabs>
                <w:tab w:val="center" w:pos="8789"/>
                <w:tab w:val="center" w:pos="9072"/>
              </w:tabs>
              <w:spacing w:after="160" w:line="259" w:lineRule="auto"/>
              <w:rPr>
                <w:rFonts w:ascii="Times" w:hAnsi="Times"/>
              </w:rPr>
            </w:pPr>
          </w:p>
        </w:tc>
      </w:tr>
      <w:tr w:rsidR="00D35324" w:rsidRPr="00F432C5" w14:paraId="5B9ED16C" w14:textId="77777777" w:rsidTr="00E670FA">
        <w:trPr>
          <w:trHeight w:val="342"/>
        </w:trPr>
        <w:tc>
          <w:tcPr>
            <w:tcW w:w="2247" w:type="dxa"/>
            <w:tcBorders>
              <w:top w:val="single" w:sz="4" w:space="0" w:color="000000"/>
              <w:left w:val="double" w:sz="4" w:space="0" w:color="000000"/>
              <w:bottom w:val="nil"/>
              <w:right w:val="double" w:sz="4" w:space="0" w:color="000000"/>
            </w:tcBorders>
          </w:tcPr>
          <w:p w14:paraId="09E0C20A" w14:textId="77777777" w:rsidR="00D35324" w:rsidRPr="00F432C5" w:rsidRDefault="00D35324"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urbain</w:t>
            </w:r>
          </w:p>
        </w:tc>
        <w:tc>
          <w:tcPr>
            <w:tcW w:w="3148" w:type="dxa"/>
            <w:tcBorders>
              <w:top w:val="single" w:sz="4" w:space="0" w:color="000000"/>
              <w:left w:val="double" w:sz="4" w:space="0" w:color="000000"/>
              <w:bottom w:val="nil"/>
              <w:right w:val="single" w:sz="4" w:space="0" w:color="000000"/>
            </w:tcBorders>
          </w:tcPr>
          <w:p w14:paraId="0E809CED" w14:textId="77777777" w:rsidR="00D35324" w:rsidRPr="00F432C5" w:rsidRDefault="00D35324" w:rsidP="006318D4">
            <w:pPr>
              <w:tabs>
                <w:tab w:val="center" w:pos="8789"/>
                <w:tab w:val="center" w:pos="9072"/>
              </w:tabs>
              <w:spacing w:line="259" w:lineRule="auto"/>
              <w:jc w:val="right"/>
              <w:rPr>
                <w:rFonts w:ascii="Times" w:hAnsi="Times"/>
              </w:rPr>
            </w:pPr>
            <w:r w:rsidRPr="00F432C5">
              <w:rPr>
                <w:rFonts w:ascii="Times" w:hAnsi="Times"/>
              </w:rPr>
              <w:t>63,00</w:t>
            </w:r>
          </w:p>
        </w:tc>
        <w:tc>
          <w:tcPr>
            <w:tcW w:w="3583" w:type="dxa"/>
            <w:tcBorders>
              <w:top w:val="single" w:sz="4" w:space="0" w:color="000000"/>
              <w:left w:val="single" w:sz="4" w:space="0" w:color="000000"/>
              <w:bottom w:val="nil"/>
              <w:right w:val="single" w:sz="4" w:space="0" w:color="000000"/>
            </w:tcBorders>
          </w:tcPr>
          <w:p w14:paraId="7710F8C6" w14:textId="77777777" w:rsidR="00D35324" w:rsidRPr="00F432C5" w:rsidRDefault="00D35324" w:rsidP="006318D4">
            <w:pPr>
              <w:tabs>
                <w:tab w:val="center" w:pos="8789"/>
                <w:tab w:val="center" w:pos="9072"/>
              </w:tabs>
              <w:spacing w:line="259" w:lineRule="auto"/>
              <w:jc w:val="right"/>
              <w:rPr>
                <w:rFonts w:ascii="Times" w:hAnsi="Times"/>
              </w:rPr>
            </w:pPr>
            <w:r w:rsidRPr="00F432C5">
              <w:rPr>
                <w:rFonts w:ascii="Times" w:hAnsi="Times"/>
              </w:rPr>
              <w:t>91,00</w:t>
            </w:r>
          </w:p>
        </w:tc>
        <w:tc>
          <w:tcPr>
            <w:tcW w:w="1427" w:type="dxa"/>
            <w:tcBorders>
              <w:top w:val="single" w:sz="4" w:space="0" w:color="000000"/>
              <w:left w:val="single" w:sz="4" w:space="0" w:color="000000"/>
              <w:bottom w:val="nil"/>
              <w:right w:val="double" w:sz="4" w:space="0" w:color="000000"/>
            </w:tcBorders>
          </w:tcPr>
          <w:p w14:paraId="6124CB79" w14:textId="77777777" w:rsidR="00D35324" w:rsidRPr="00F432C5" w:rsidRDefault="00D35324" w:rsidP="00344F38">
            <w:pPr>
              <w:tabs>
                <w:tab w:val="center" w:pos="8789"/>
                <w:tab w:val="center" w:pos="9072"/>
              </w:tabs>
              <w:spacing w:line="259" w:lineRule="auto"/>
              <w:ind w:left="238"/>
              <w:jc w:val="right"/>
              <w:rPr>
                <w:rFonts w:ascii="Times" w:hAnsi="Times"/>
              </w:rPr>
            </w:pPr>
            <w:r w:rsidRPr="00F432C5">
              <w:rPr>
                <w:rFonts w:ascii="Times" w:hAnsi="Times"/>
              </w:rPr>
              <w:t>154,00</w:t>
            </w:r>
          </w:p>
        </w:tc>
      </w:tr>
      <w:tr w:rsidR="0022413E" w:rsidRPr="00F432C5" w14:paraId="5A0E0B80" w14:textId="77777777" w:rsidTr="007C62FD">
        <w:trPr>
          <w:trHeight w:val="320"/>
        </w:trPr>
        <w:tc>
          <w:tcPr>
            <w:tcW w:w="2247" w:type="dxa"/>
            <w:tcBorders>
              <w:top w:val="nil"/>
              <w:left w:val="double" w:sz="4" w:space="0" w:color="000000"/>
              <w:bottom w:val="nil"/>
              <w:right w:val="double" w:sz="4" w:space="0" w:color="000000"/>
            </w:tcBorders>
          </w:tcPr>
          <w:p w14:paraId="76D50EB9" w14:textId="6A307B46"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3148" w:type="dxa"/>
            <w:tcBorders>
              <w:top w:val="nil"/>
              <w:left w:val="double" w:sz="4" w:space="0" w:color="000000"/>
              <w:bottom w:val="nil"/>
              <w:right w:val="single" w:sz="4" w:space="0" w:color="000000"/>
            </w:tcBorders>
            <w:shd w:val="clear" w:color="auto" w:fill="auto"/>
          </w:tcPr>
          <w:p w14:paraId="66A2BE06"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40,91%</w:t>
            </w:r>
          </w:p>
        </w:tc>
        <w:tc>
          <w:tcPr>
            <w:tcW w:w="3583" w:type="dxa"/>
            <w:tcBorders>
              <w:top w:val="nil"/>
              <w:left w:val="single" w:sz="4" w:space="0" w:color="000000"/>
              <w:bottom w:val="nil"/>
              <w:right w:val="single" w:sz="4" w:space="0" w:color="000000"/>
            </w:tcBorders>
            <w:shd w:val="clear" w:color="auto" w:fill="BDD6EE" w:themeFill="accent1" w:themeFillTint="66"/>
          </w:tcPr>
          <w:p w14:paraId="0C60DEE6" w14:textId="77777777" w:rsidR="0022413E" w:rsidRPr="00F432C5" w:rsidRDefault="0022413E" w:rsidP="006318D4">
            <w:pPr>
              <w:tabs>
                <w:tab w:val="center" w:pos="8789"/>
                <w:tab w:val="center" w:pos="9072"/>
              </w:tabs>
              <w:spacing w:line="259" w:lineRule="auto"/>
              <w:jc w:val="right"/>
              <w:rPr>
                <w:rFonts w:ascii="Times" w:hAnsi="Times"/>
                <w:b/>
                <w:bCs/>
              </w:rPr>
            </w:pPr>
            <w:r w:rsidRPr="00F432C5">
              <w:rPr>
                <w:rFonts w:ascii="Times" w:hAnsi="Times"/>
                <w:b/>
                <w:bCs/>
              </w:rPr>
              <w:t>59,09%</w:t>
            </w:r>
          </w:p>
        </w:tc>
        <w:tc>
          <w:tcPr>
            <w:tcW w:w="1427" w:type="dxa"/>
            <w:tcBorders>
              <w:top w:val="nil"/>
              <w:left w:val="single" w:sz="4" w:space="0" w:color="000000"/>
              <w:bottom w:val="nil"/>
              <w:right w:val="double" w:sz="4" w:space="0" w:color="000000"/>
            </w:tcBorders>
          </w:tcPr>
          <w:p w14:paraId="7B53D48C" w14:textId="77777777" w:rsidR="0022413E" w:rsidRPr="00F432C5" w:rsidRDefault="0022413E" w:rsidP="00344F38">
            <w:pPr>
              <w:tabs>
                <w:tab w:val="center" w:pos="8789"/>
                <w:tab w:val="center" w:pos="9072"/>
              </w:tabs>
              <w:spacing w:line="259" w:lineRule="auto"/>
              <w:jc w:val="right"/>
              <w:rPr>
                <w:rFonts w:ascii="Times" w:hAnsi="Times"/>
              </w:rPr>
            </w:pPr>
            <w:r w:rsidRPr="00F432C5">
              <w:rPr>
                <w:rFonts w:ascii="Times" w:hAnsi="Times"/>
              </w:rPr>
              <w:t>100,00%</w:t>
            </w:r>
          </w:p>
        </w:tc>
      </w:tr>
      <w:tr w:rsidR="0022413E" w:rsidRPr="00F432C5" w14:paraId="79D54B12" w14:textId="77777777" w:rsidTr="007C62FD">
        <w:trPr>
          <w:trHeight w:val="328"/>
        </w:trPr>
        <w:tc>
          <w:tcPr>
            <w:tcW w:w="2247" w:type="dxa"/>
            <w:tcBorders>
              <w:top w:val="nil"/>
              <w:left w:val="double" w:sz="4" w:space="0" w:color="000000"/>
              <w:bottom w:val="single" w:sz="4" w:space="0" w:color="000000"/>
              <w:right w:val="double" w:sz="4" w:space="0" w:color="000000"/>
            </w:tcBorders>
          </w:tcPr>
          <w:p w14:paraId="1FDF3740" w14:textId="60F60E96"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3148" w:type="dxa"/>
            <w:tcBorders>
              <w:top w:val="nil"/>
              <w:left w:val="double" w:sz="4" w:space="0" w:color="000000"/>
              <w:bottom w:val="single" w:sz="4" w:space="0" w:color="000000"/>
              <w:right w:val="single" w:sz="4" w:space="0" w:color="000000"/>
            </w:tcBorders>
            <w:shd w:val="clear" w:color="auto" w:fill="auto"/>
          </w:tcPr>
          <w:p w14:paraId="515746C6"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2,17</w:t>
            </w:r>
          </w:p>
        </w:tc>
        <w:tc>
          <w:tcPr>
            <w:tcW w:w="3583" w:type="dxa"/>
            <w:tcBorders>
              <w:top w:val="nil"/>
              <w:left w:val="single" w:sz="4" w:space="0" w:color="000000"/>
              <w:bottom w:val="single" w:sz="4" w:space="0" w:color="000000"/>
              <w:right w:val="single" w:sz="4" w:space="0" w:color="000000"/>
            </w:tcBorders>
          </w:tcPr>
          <w:p w14:paraId="1C43006F"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-2,17</w:t>
            </w:r>
          </w:p>
        </w:tc>
        <w:tc>
          <w:tcPr>
            <w:tcW w:w="1427" w:type="dxa"/>
            <w:tcBorders>
              <w:top w:val="nil"/>
              <w:left w:val="single" w:sz="4" w:space="0" w:color="000000"/>
              <w:bottom w:val="single" w:sz="4" w:space="0" w:color="000000"/>
              <w:right w:val="double" w:sz="4" w:space="0" w:color="000000"/>
            </w:tcBorders>
          </w:tcPr>
          <w:p w14:paraId="51746862" w14:textId="77777777" w:rsidR="0022413E" w:rsidRPr="00F432C5" w:rsidRDefault="0022413E" w:rsidP="00344F38">
            <w:pPr>
              <w:tabs>
                <w:tab w:val="center" w:pos="8789"/>
                <w:tab w:val="center" w:pos="9072"/>
              </w:tabs>
              <w:spacing w:line="259" w:lineRule="auto"/>
              <w:ind w:left="660"/>
              <w:jc w:val="right"/>
              <w:rPr>
                <w:rFonts w:ascii="Times" w:hAnsi="Times"/>
              </w:rPr>
            </w:pPr>
            <w:r w:rsidRPr="00F432C5">
              <w:rPr>
                <w:rFonts w:ascii="Times" w:hAnsi="Times"/>
              </w:rPr>
              <w:t>,00</w:t>
            </w:r>
          </w:p>
        </w:tc>
      </w:tr>
      <w:tr w:rsidR="0022413E" w:rsidRPr="00F432C5" w14:paraId="54CD6FC6" w14:textId="77777777" w:rsidTr="007C62FD">
        <w:trPr>
          <w:trHeight w:val="342"/>
        </w:trPr>
        <w:tc>
          <w:tcPr>
            <w:tcW w:w="2247" w:type="dxa"/>
            <w:tcBorders>
              <w:top w:val="single" w:sz="4" w:space="0" w:color="000000"/>
              <w:left w:val="double" w:sz="4" w:space="0" w:color="000000"/>
              <w:bottom w:val="nil"/>
              <w:right w:val="double" w:sz="4" w:space="0" w:color="000000"/>
            </w:tcBorders>
          </w:tcPr>
          <w:p w14:paraId="06ADD8B8" w14:textId="77777777"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rural</w:t>
            </w:r>
          </w:p>
        </w:tc>
        <w:tc>
          <w:tcPr>
            <w:tcW w:w="3148" w:type="dxa"/>
            <w:tcBorders>
              <w:top w:val="single" w:sz="4" w:space="0" w:color="000000"/>
              <w:left w:val="double" w:sz="4" w:space="0" w:color="000000"/>
              <w:bottom w:val="nil"/>
              <w:right w:val="single" w:sz="4" w:space="0" w:color="000000"/>
            </w:tcBorders>
            <w:shd w:val="clear" w:color="auto" w:fill="auto"/>
          </w:tcPr>
          <w:p w14:paraId="565FC2F7"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20,00</w:t>
            </w:r>
          </w:p>
        </w:tc>
        <w:tc>
          <w:tcPr>
            <w:tcW w:w="3583" w:type="dxa"/>
            <w:tcBorders>
              <w:top w:val="single" w:sz="4" w:space="0" w:color="000000"/>
              <w:left w:val="single" w:sz="4" w:space="0" w:color="000000"/>
              <w:bottom w:val="nil"/>
              <w:right w:val="single" w:sz="4" w:space="0" w:color="000000"/>
            </w:tcBorders>
            <w:shd w:val="clear" w:color="auto" w:fill="auto"/>
          </w:tcPr>
          <w:p w14:paraId="32C75972"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56,00</w:t>
            </w:r>
          </w:p>
        </w:tc>
        <w:tc>
          <w:tcPr>
            <w:tcW w:w="1427" w:type="dxa"/>
            <w:tcBorders>
              <w:top w:val="single" w:sz="4" w:space="0" w:color="000000"/>
              <w:left w:val="single" w:sz="4" w:space="0" w:color="000000"/>
              <w:bottom w:val="nil"/>
              <w:right w:val="double" w:sz="4" w:space="0" w:color="000000"/>
            </w:tcBorders>
          </w:tcPr>
          <w:p w14:paraId="24BF2A7B" w14:textId="77777777" w:rsidR="0022413E" w:rsidRPr="00F432C5" w:rsidRDefault="0022413E" w:rsidP="00344F38">
            <w:pPr>
              <w:tabs>
                <w:tab w:val="center" w:pos="8789"/>
                <w:tab w:val="center" w:pos="9072"/>
              </w:tabs>
              <w:spacing w:line="259" w:lineRule="auto"/>
              <w:ind w:left="375"/>
              <w:jc w:val="right"/>
              <w:rPr>
                <w:rFonts w:ascii="Times" w:hAnsi="Times"/>
              </w:rPr>
            </w:pPr>
            <w:r w:rsidRPr="00F432C5">
              <w:rPr>
                <w:rFonts w:ascii="Times" w:hAnsi="Times"/>
              </w:rPr>
              <w:t>76,00</w:t>
            </w:r>
          </w:p>
        </w:tc>
      </w:tr>
      <w:tr w:rsidR="0022413E" w:rsidRPr="00F432C5" w14:paraId="07D84D9D" w14:textId="77777777" w:rsidTr="007C62FD">
        <w:trPr>
          <w:trHeight w:val="320"/>
        </w:trPr>
        <w:tc>
          <w:tcPr>
            <w:tcW w:w="2247" w:type="dxa"/>
            <w:tcBorders>
              <w:top w:val="nil"/>
              <w:left w:val="double" w:sz="4" w:space="0" w:color="000000"/>
              <w:bottom w:val="nil"/>
              <w:right w:val="double" w:sz="4" w:space="0" w:color="000000"/>
            </w:tcBorders>
          </w:tcPr>
          <w:p w14:paraId="6845D685" w14:textId="2399FE12"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3148" w:type="dxa"/>
            <w:tcBorders>
              <w:top w:val="nil"/>
              <w:left w:val="double" w:sz="4" w:space="0" w:color="000000"/>
              <w:bottom w:val="nil"/>
              <w:right w:val="single" w:sz="4" w:space="0" w:color="000000"/>
            </w:tcBorders>
            <w:shd w:val="clear" w:color="auto" w:fill="auto"/>
          </w:tcPr>
          <w:p w14:paraId="5A43931E"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26,32%</w:t>
            </w:r>
          </w:p>
        </w:tc>
        <w:tc>
          <w:tcPr>
            <w:tcW w:w="3583" w:type="dxa"/>
            <w:tcBorders>
              <w:top w:val="nil"/>
              <w:left w:val="single" w:sz="4" w:space="0" w:color="000000"/>
              <w:bottom w:val="nil"/>
              <w:right w:val="single" w:sz="4" w:space="0" w:color="000000"/>
            </w:tcBorders>
            <w:shd w:val="clear" w:color="auto" w:fill="BDD6EE" w:themeFill="accent1" w:themeFillTint="66"/>
          </w:tcPr>
          <w:p w14:paraId="6D6FC7D4" w14:textId="77777777" w:rsidR="0022413E" w:rsidRPr="00F432C5" w:rsidRDefault="0022413E" w:rsidP="006318D4">
            <w:pPr>
              <w:tabs>
                <w:tab w:val="center" w:pos="8789"/>
                <w:tab w:val="center" w:pos="9072"/>
              </w:tabs>
              <w:spacing w:line="259" w:lineRule="auto"/>
              <w:jc w:val="right"/>
              <w:rPr>
                <w:rFonts w:ascii="Times" w:hAnsi="Times"/>
                <w:b/>
                <w:bCs/>
              </w:rPr>
            </w:pPr>
            <w:r w:rsidRPr="00F432C5">
              <w:rPr>
                <w:rFonts w:ascii="Times" w:hAnsi="Times"/>
                <w:b/>
                <w:bCs/>
              </w:rPr>
              <w:t>73,68%</w:t>
            </w:r>
          </w:p>
        </w:tc>
        <w:tc>
          <w:tcPr>
            <w:tcW w:w="1427" w:type="dxa"/>
            <w:tcBorders>
              <w:top w:val="nil"/>
              <w:left w:val="single" w:sz="4" w:space="0" w:color="000000"/>
              <w:bottom w:val="nil"/>
              <w:right w:val="double" w:sz="4" w:space="0" w:color="000000"/>
            </w:tcBorders>
          </w:tcPr>
          <w:p w14:paraId="7451F95D" w14:textId="77777777" w:rsidR="0022413E" w:rsidRPr="00F432C5" w:rsidRDefault="0022413E" w:rsidP="00344F38">
            <w:pPr>
              <w:tabs>
                <w:tab w:val="center" w:pos="8789"/>
                <w:tab w:val="center" w:pos="9072"/>
              </w:tabs>
              <w:spacing w:line="259" w:lineRule="auto"/>
              <w:jc w:val="right"/>
              <w:rPr>
                <w:rFonts w:ascii="Times" w:hAnsi="Times"/>
              </w:rPr>
            </w:pPr>
            <w:r w:rsidRPr="00F432C5">
              <w:rPr>
                <w:rFonts w:ascii="Times" w:hAnsi="Times"/>
              </w:rPr>
              <w:t>100,00%</w:t>
            </w:r>
          </w:p>
        </w:tc>
      </w:tr>
      <w:tr w:rsidR="0022413E" w:rsidRPr="00F432C5" w14:paraId="2AC0302B" w14:textId="77777777" w:rsidTr="007C62FD">
        <w:trPr>
          <w:trHeight w:val="328"/>
        </w:trPr>
        <w:tc>
          <w:tcPr>
            <w:tcW w:w="2247" w:type="dxa"/>
            <w:tcBorders>
              <w:top w:val="nil"/>
              <w:left w:val="double" w:sz="4" w:space="0" w:color="000000"/>
              <w:bottom w:val="single" w:sz="4" w:space="0" w:color="000000"/>
              <w:right w:val="double" w:sz="4" w:space="0" w:color="000000"/>
            </w:tcBorders>
          </w:tcPr>
          <w:p w14:paraId="1C8F87AC" w14:textId="65B4B155"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3148" w:type="dxa"/>
            <w:tcBorders>
              <w:top w:val="nil"/>
              <w:left w:val="double" w:sz="4" w:space="0" w:color="000000"/>
              <w:bottom w:val="single" w:sz="4" w:space="0" w:color="000000"/>
              <w:right w:val="single" w:sz="4" w:space="0" w:color="000000"/>
            </w:tcBorders>
            <w:shd w:val="clear" w:color="auto" w:fill="auto"/>
          </w:tcPr>
          <w:p w14:paraId="4954894E"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-2,17</w:t>
            </w:r>
          </w:p>
        </w:tc>
        <w:tc>
          <w:tcPr>
            <w:tcW w:w="3583" w:type="dxa"/>
            <w:tcBorders>
              <w:top w:val="nil"/>
              <w:left w:val="single" w:sz="4" w:space="0" w:color="000000"/>
              <w:bottom w:val="single" w:sz="4" w:space="0" w:color="000000"/>
              <w:right w:val="single" w:sz="4" w:space="0" w:color="000000"/>
            </w:tcBorders>
          </w:tcPr>
          <w:p w14:paraId="4B245B8A"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2,17</w:t>
            </w:r>
          </w:p>
        </w:tc>
        <w:tc>
          <w:tcPr>
            <w:tcW w:w="1427" w:type="dxa"/>
            <w:tcBorders>
              <w:top w:val="nil"/>
              <w:left w:val="single" w:sz="4" w:space="0" w:color="000000"/>
              <w:bottom w:val="single" w:sz="4" w:space="0" w:color="000000"/>
              <w:right w:val="double" w:sz="4" w:space="0" w:color="000000"/>
            </w:tcBorders>
          </w:tcPr>
          <w:p w14:paraId="4CD88DAE" w14:textId="77777777" w:rsidR="0022413E" w:rsidRPr="00F432C5" w:rsidRDefault="0022413E" w:rsidP="00344F38">
            <w:pPr>
              <w:tabs>
                <w:tab w:val="center" w:pos="8789"/>
                <w:tab w:val="center" w:pos="9072"/>
              </w:tabs>
              <w:spacing w:line="259" w:lineRule="auto"/>
              <w:ind w:left="660"/>
              <w:jc w:val="right"/>
              <w:rPr>
                <w:rFonts w:ascii="Times" w:hAnsi="Times"/>
              </w:rPr>
            </w:pPr>
            <w:r w:rsidRPr="00F432C5">
              <w:rPr>
                <w:rFonts w:ascii="Times" w:hAnsi="Times"/>
              </w:rPr>
              <w:t>,00</w:t>
            </w:r>
          </w:p>
        </w:tc>
      </w:tr>
      <w:tr w:rsidR="0022413E" w:rsidRPr="00F432C5" w14:paraId="64F4038F" w14:textId="77777777" w:rsidTr="00E670FA">
        <w:trPr>
          <w:trHeight w:val="342"/>
        </w:trPr>
        <w:tc>
          <w:tcPr>
            <w:tcW w:w="2247" w:type="dxa"/>
            <w:tcBorders>
              <w:top w:val="single" w:sz="4" w:space="0" w:color="000000"/>
              <w:left w:val="double" w:sz="4" w:space="0" w:color="000000"/>
              <w:right w:val="double" w:sz="4" w:space="0" w:color="000000"/>
            </w:tcBorders>
          </w:tcPr>
          <w:p w14:paraId="2A04A0F0" w14:textId="77777777"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3148" w:type="dxa"/>
            <w:tcBorders>
              <w:top w:val="single" w:sz="4" w:space="0" w:color="000000"/>
              <w:left w:val="double" w:sz="4" w:space="0" w:color="000000"/>
              <w:right w:val="single" w:sz="4" w:space="0" w:color="000000"/>
            </w:tcBorders>
          </w:tcPr>
          <w:p w14:paraId="0E9EDD53"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83,00</w:t>
            </w:r>
          </w:p>
        </w:tc>
        <w:tc>
          <w:tcPr>
            <w:tcW w:w="3583" w:type="dxa"/>
            <w:tcBorders>
              <w:top w:val="single" w:sz="4" w:space="0" w:color="000000"/>
              <w:left w:val="single" w:sz="4" w:space="0" w:color="000000"/>
              <w:right w:val="single" w:sz="4" w:space="0" w:color="000000"/>
            </w:tcBorders>
          </w:tcPr>
          <w:p w14:paraId="7F9D6D39"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147,00</w:t>
            </w:r>
          </w:p>
        </w:tc>
        <w:tc>
          <w:tcPr>
            <w:tcW w:w="1427" w:type="dxa"/>
            <w:tcBorders>
              <w:top w:val="single" w:sz="4" w:space="0" w:color="000000"/>
              <w:left w:val="single" w:sz="4" w:space="0" w:color="000000"/>
              <w:right w:val="double" w:sz="4" w:space="0" w:color="000000"/>
            </w:tcBorders>
          </w:tcPr>
          <w:p w14:paraId="55742D20" w14:textId="77777777" w:rsidR="0022413E" w:rsidRPr="00F432C5" w:rsidRDefault="0022413E" w:rsidP="00344F38">
            <w:pPr>
              <w:tabs>
                <w:tab w:val="center" w:pos="8789"/>
                <w:tab w:val="center" w:pos="9072"/>
              </w:tabs>
              <w:spacing w:line="259" w:lineRule="auto"/>
              <w:ind w:left="185"/>
              <w:jc w:val="right"/>
              <w:rPr>
                <w:rFonts w:ascii="Times" w:hAnsi="Times"/>
              </w:rPr>
            </w:pPr>
            <w:r w:rsidRPr="00F432C5">
              <w:rPr>
                <w:rFonts w:ascii="Times" w:hAnsi="Times"/>
              </w:rPr>
              <w:t>230,00</w:t>
            </w:r>
          </w:p>
        </w:tc>
      </w:tr>
      <w:tr w:rsidR="0022413E" w:rsidRPr="00F432C5" w14:paraId="6B5199FA" w14:textId="77777777" w:rsidTr="00E670FA">
        <w:trPr>
          <w:trHeight w:val="320"/>
        </w:trPr>
        <w:tc>
          <w:tcPr>
            <w:tcW w:w="2247" w:type="dxa"/>
            <w:tcBorders>
              <w:top w:val="nil"/>
              <w:left w:val="double" w:sz="4" w:space="0" w:color="000000"/>
              <w:bottom w:val="single" w:sz="4" w:space="0" w:color="auto"/>
              <w:right w:val="double" w:sz="4" w:space="0" w:color="000000"/>
            </w:tcBorders>
          </w:tcPr>
          <w:p w14:paraId="0039641D" w14:textId="77777777" w:rsidR="0022413E" w:rsidRPr="00F432C5" w:rsidRDefault="0022413E" w:rsidP="006318D4">
            <w:pPr>
              <w:tabs>
                <w:tab w:val="center" w:pos="8789"/>
                <w:tab w:val="center" w:pos="9072"/>
              </w:tabs>
              <w:spacing w:after="160" w:line="259" w:lineRule="auto"/>
              <w:rPr>
                <w:rFonts w:ascii="Times" w:hAnsi="Times"/>
              </w:rPr>
            </w:pPr>
          </w:p>
        </w:tc>
        <w:tc>
          <w:tcPr>
            <w:tcW w:w="3148" w:type="dxa"/>
            <w:tcBorders>
              <w:top w:val="nil"/>
              <w:left w:val="double" w:sz="4" w:space="0" w:color="000000"/>
              <w:bottom w:val="single" w:sz="4" w:space="0" w:color="auto"/>
              <w:right w:val="single" w:sz="4" w:space="0" w:color="000000"/>
            </w:tcBorders>
          </w:tcPr>
          <w:p w14:paraId="34C253E0"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36,09%</w:t>
            </w:r>
          </w:p>
        </w:tc>
        <w:tc>
          <w:tcPr>
            <w:tcW w:w="3583" w:type="dxa"/>
            <w:tcBorders>
              <w:top w:val="nil"/>
              <w:left w:val="single" w:sz="4" w:space="0" w:color="000000"/>
              <w:bottom w:val="single" w:sz="4" w:space="0" w:color="auto"/>
              <w:right w:val="single" w:sz="4" w:space="0" w:color="000000"/>
            </w:tcBorders>
          </w:tcPr>
          <w:p w14:paraId="1E1879B7"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63,91%</w:t>
            </w:r>
          </w:p>
        </w:tc>
        <w:tc>
          <w:tcPr>
            <w:tcW w:w="1427" w:type="dxa"/>
            <w:tcBorders>
              <w:top w:val="nil"/>
              <w:left w:val="single" w:sz="4" w:space="0" w:color="000000"/>
              <w:bottom w:val="single" w:sz="4" w:space="0" w:color="auto"/>
              <w:right w:val="double" w:sz="4" w:space="0" w:color="000000"/>
            </w:tcBorders>
          </w:tcPr>
          <w:p w14:paraId="2C023254" w14:textId="77777777" w:rsidR="0022413E" w:rsidRPr="00F432C5" w:rsidRDefault="0022413E" w:rsidP="00344F38">
            <w:pPr>
              <w:tabs>
                <w:tab w:val="center" w:pos="8789"/>
                <w:tab w:val="center" w:pos="9072"/>
              </w:tabs>
              <w:spacing w:line="259" w:lineRule="auto"/>
              <w:jc w:val="right"/>
              <w:rPr>
                <w:rFonts w:ascii="Times" w:hAnsi="Times"/>
              </w:rPr>
            </w:pPr>
            <w:r w:rsidRPr="00F432C5">
              <w:rPr>
                <w:rFonts w:ascii="Times" w:hAnsi="Times"/>
              </w:rPr>
              <w:t>100,00%</w:t>
            </w:r>
          </w:p>
        </w:tc>
      </w:tr>
    </w:tbl>
    <w:p w14:paraId="3616EE58" w14:textId="77777777" w:rsidR="00A81FBF" w:rsidRPr="00A81FBF" w:rsidRDefault="00A81FBF" w:rsidP="00A81FBF">
      <w:pPr>
        <w:tabs>
          <w:tab w:val="center" w:pos="8789"/>
          <w:tab w:val="center" w:pos="9072"/>
        </w:tabs>
        <w:ind w:left="-5"/>
        <w:jc w:val="both"/>
        <w:rPr>
          <w:sz w:val="10"/>
          <w:szCs w:val="10"/>
        </w:rPr>
      </w:pPr>
    </w:p>
    <w:p w14:paraId="732D3F2C" w14:textId="06383A08" w:rsidR="00A81FBF" w:rsidRPr="00E670FA" w:rsidRDefault="00A81FBF" w:rsidP="00A81FBF">
      <w:pPr>
        <w:tabs>
          <w:tab w:val="center" w:pos="8789"/>
          <w:tab w:val="center" w:pos="9072"/>
        </w:tabs>
        <w:ind w:left="-5"/>
        <w:jc w:val="both"/>
        <w:rPr>
          <w:sz w:val="20"/>
          <w:szCs w:val="20"/>
        </w:rPr>
      </w:pPr>
      <w:r w:rsidRPr="00051645">
        <w:rPr>
          <w:sz w:val="20"/>
          <w:szCs w:val="20"/>
        </w:rPr>
        <w:t>Notes : Test du Khi2 significatif au seuil de 1 %.</w:t>
      </w:r>
    </w:p>
    <w:p w14:paraId="29DD6622" w14:textId="5C94DF08" w:rsidR="00A81FBF" w:rsidRPr="00A81FBF" w:rsidRDefault="00A81FBF" w:rsidP="00A81FBF">
      <w:pPr>
        <w:jc w:val="both"/>
        <w:rPr>
          <w:sz w:val="20"/>
          <w:szCs w:val="20"/>
        </w:rPr>
      </w:pPr>
      <w:r w:rsidRPr="00A95F97">
        <w:rPr>
          <w:sz w:val="20"/>
          <w:szCs w:val="20"/>
        </w:rPr>
        <w:t xml:space="preserve">Lecture : Parmi les </w:t>
      </w:r>
      <w:r>
        <w:rPr>
          <w:sz w:val="20"/>
          <w:szCs w:val="20"/>
        </w:rPr>
        <w:t>personnes</w:t>
      </w:r>
      <w:r w:rsidRPr="00A95F97">
        <w:rPr>
          <w:sz w:val="20"/>
          <w:szCs w:val="20"/>
        </w:rPr>
        <w:t xml:space="preserve"> cérébrolésé</w:t>
      </w:r>
      <w:r>
        <w:rPr>
          <w:sz w:val="20"/>
          <w:szCs w:val="20"/>
        </w:rPr>
        <w:t>e</w:t>
      </w:r>
      <w:r w:rsidRPr="00A95F97">
        <w:rPr>
          <w:sz w:val="20"/>
          <w:szCs w:val="20"/>
        </w:rPr>
        <w:t xml:space="preserve">s </w:t>
      </w:r>
      <w:r>
        <w:rPr>
          <w:sz w:val="20"/>
          <w:szCs w:val="20"/>
        </w:rPr>
        <w:t>qui habitent dans les zones urbaines</w:t>
      </w:r>
      <w:r w:rsidR="004B1427">
        <w:rPr>
          <w:sz w:val="20"/>
          <w:szCs w:val="20"/>
        </w:rPr>
        <w:t>,</w:t>
      </w:r>
      <w:r>
        <w:rPr>
          <w:sz w:val="20"/>
          <w:szCs w:val="20"/>
        </w:rPr>
        <w:t xml:space="preserve"> </w:t>
      </w:r>
      <w:r w:rsidR="007C62FD">
        <w:rPr>
          <w:sz w:val="20"/>
          <w:szCs w:val="20"/>
        </w:rPr>
        <w:t>59</w:t>
      </w:r>
      <w:r w:rsidRPr="00A81FBF">
        <w:rPr>
          <w:sz w:val="20"/>
          <w:szCs w:val="20"/>
        </w:rPr>
        <w:t>,</w:t>
      </w:r>
      <w:r w:rsidR="007C62FD">
        <w:rPr>
          <w:sz w:val="20"/>
          <w:szCs w:val="20"/>
        </w:rPr>
        <w:t>09</w:t>
      </w:r>
      <w:r w:rsidRPr="00A81FBF">
        <w:rPr>
          <w:sz w:val="20"/>
          <w:szCs w:val="20"/>
        </w:rPr>
        <w:t xml:space="preserve">% </w:t>
      </w:r>
      <w:r w:rsidRPr="00916E6B">
        <w:rPr>
          <w:sz w:val="20"/>
          <w:szCs w:val="20"/>
        </w:rPr>
        <w:t>déclarent</w:t>
      </w:r>
      <w:r>
        <w:rPr>
          <w:sz w:val="20"/>
          <w:szCs w:val="20"/>
        </w:rPr>
        <w:t xml:space="preserve"> que lors de leurs </w:t>
      </w:r>
      <w:r w:rsidRPr="00A81FBF">
        <w:rPr>
          <w:sz w:val="20"/>
          <w:szCs w:val="20"/>
        </w:rPr>
        <w:t>rendez-vous médicaux elles sont le plus souvent seules</w:t>
      </w:r>
      <w:r w:rsidR="004B1427">
        <w:rPr>
          <w:sz w:val="20"/>
          <w:szCs w:val="20"/>
        </w:rPr>
        <w:t>,</w:t>
      </w:r>
      <w:r w:rsidRPr="00A81FBF">
        <w:rPr>
          <w:sz w:val="20"/>
          <w:szCs w:val="20"/>
        </w:rPr>
        <w:t xml:space="preserve"> </w:t>
      </w:r>
      <w:r w:rsidRPr="00916E6B">
        <w:rPr>
          <w:sz w:val="20"/>
          <w:szCs w:val="20"/>
        </w:rPr>
        <w:t xml:space="preserve">contre </w:t>
      </w:r>
      <w:r w:rsidR="007C62FD">
        <w:rPr>
          <w:sz w:val="20"/>
          <w:szCs w:val="20"/>
        </w:rPr>
        <w:t>73</w:t>
      </w:r>
      <w:r w:rsidR="004B1427" w:rsidRPr="004B1427">
        <w:rPr>
          <w:sz w:val="20"/>
          <w:szCs w:val="20"/>
        </w:rPr>
        <w:t>,</w:t>
      </w:r>
      <w:r w:rsidR="007C62FD">
        <w:rPr>
          <w:sz w:val="20"/>
          <w:szCs w:val="20"/>
        </w:rPr>
        <w:t>68</w:t>
      </w:r>
      <w:r w:rsidRPr="00A81FBF">
        <w:rPr>
          <w:sz w:val="20"/>
          <w:szCs w:val="20"/>
        </w:rPr>
        <w:t xml:space="preserve">% </w:t>
      </w:r>
      <w:r w:rsidRPr="00916E6B">
        <w:rPr>
          <w:sz w:val="20"/>
          <w:szCs w:val="20"/>
        </w:rPr>
        <w:t>de celles qui résident dans les zones rurales</w:t>
      </w:r>
      <w:r>
        <w:rPr>
          <w:sz w:val="20"/>
          <w:szCs w:val="20"/>
        </w:rPr>
        <w:t>.</w:t>
      </w:r>
    </w:p>
    <w:p w14:paraId="432370AD" w14:textId="77777777" w:rsidR="00D35324" w:rsidRDefault="00D35324" w:rsidP="006318D4">
      <w:pPr>
        <w:tabs>
          <w:tab w:val="center" w:pos="8789"/>
          <w:tab w:val="center" w:pos="9072"/>
        </w:tabs>
        <w:ind w:left="-5"/>
      </w:pPr>
    </w:p>
    <w:p w14:paraId="7CBC4517" w14:textId="2256435E" w:rsidR="00D35324" w:rsidRPr="00B90370" w:rsidRDefault="00344F38" w:rsidP="006318D4">
      <w:pPr>
        <w:tabs>
          <w:tab w:val="center" w:pos="8789"/>
          <w:tab w:val="center" w:pos="9072"/>
        </w:tabs>
        <w:ind w:left="-5"/>
        <w:jc w:val="both"/>
      </w:pPr>
      <w:r w:rsidRPr="00B90370">
        <w:rPr>
          <w:b/>
          <w:bCs/>
        </w:rPr>
        <w:t xml:space="preserve">Tableau N°156 : </w:t>
      </w:r>
      <w:r w:rsidR="00D35324" w:rsidRPr="00B90370">
        <w:t>Habitez-vous :  * comment notez-vous le suivi des soins à domicile [nombre, ligne</w:t>
      </w:r>
      <w:r w:rsidR="00DE63F7" w:rsidRPr="00B90370">
        <w:t xml:space="preserve"> </w:t>
      </w:r>
      <w:r w:rsidR="00D35324" w:rsidRPr="00B90370">
        <w:t>%, résidus ajustés].</w:t>
      </w:r>
    </w:p>
    <w:p w14:paraId="5FEBF78F" w14:textId="77777777" w:rsidR="00DE63F7" w:rsidRPr="00103D90" w:rsidRDefault="00DE63F7" w:rsidP="006318D4">
      <w:pPr>
        <w:tabs>
          <w:tab w:val="center" w:pos="8789"/>
          <w:tab w:val="center" w:pos="9072"/>
        </w:tabs>
        <w:ind w:left="-5"/>
        <w:rPr>
          <w:color w:val="FFFFFF" w:themeColor="background1"/>
        </w:rPr>
      </w:pPr>
    </w:p>
    <w:tbl>
      <w:tblPr>
        <w:tblStyle w:val="TableGrid"/>
        <w:tblW w:w="9781" w:type="dxa"/>
        <w:tblInd w:w="-724" w:type="dxa"/>
        <w:tblCellMar>
          <w:top w:w="9" w:type="dxa"/>
          <w:left w:w="179" w:type="dxa"/>
          <w:bottom w:w="9" w:type="dxa"/>
          <w:right w:w="179" w:type="dxa"/>
        </w:tblCellMar>
        <w:tblLook w:val="04A0" w:firstRow="1" w:lastRow="0" w:firstColumn="1" w:lastColumn="0" w:noHBand="0" w:noVBand="1"/>
      </w:tblPr>
      <w:tblGrid>
        <w:gridCol w:w="1772"/>
        <w:gridCol w:w="1627"/>
        <w:gridCol w:w="1612"/>
        <w:gridCol w:w="1665"/>
        <w:gridCol w:w="1699"/>
        <w:gridCol w:w="1406"/>
      </w:tblGrid>
      <w:tr w:rsidR="00D35324" w:rsidRPr="00F432C5" w14:paraId="2B4731C1" w14:textId="77777777" w:rsidTr="00333BBD">
        <w:trPr>
          <w:trHeight w:val="365"/>
        </w:trPr>
        <w:tc>
          <w:tcPr>
            <w:tcW w:w="2127" w:type="dxa"/>
            <w:vMerge w:val="restart"/>
            <w:tcBorders>
              <w:top w:val="double" w:sz="4" w:space="0" w:color="000000"/>
              <w:left w:val="double" w:sz="4" w:space="0" w:color="000000"/>
              <w:bottom w:val="single" w:sz="4" w:space="0" w:color="000000"/>
              <w:right w:val="double" w:sz="4" w:space="0" w:color="000000"/>
            </w:tcBorders>
            <w:vAlign w:val="bottom"/>
          </w:tcPr>
          <w:p w14:paraId="5DB3904B" w14:textId="58A8FF67" w:rsidR="00D35324" w:rsidRPr="00F432C5" w:rsidRDefault="00D35324" w:rsidP="006318D4">
            <w:pPr>
              <w:tabs>
                <w:tab w:val="center" w:pos="8789"/>
                <w:tab w:val="center" w:pos="9072"/>
              </w:tabs>
              <w:spacing w:line="259" w:lineRule="auto"/>
              <w:rPr>
                <w:rFonts w:ascii="Times" w:eastAsia="Calibri" w:hAnsi="Times" w:cs="Calibri"/>
              </w:rPr>
            </w:pPr>
            <w:r w:rsidRPr="00F432C5">
              <w:rPr>
                <w:rFonts w:ascii="Times" w:eastAsia="Calibri" w:hAnsi="Times" w:cs="Calibri"/>
              </w:rPr>
              <w:t>Habitez</w:t>
            </w:r>
            <w:r w:rsidR="00DE63F7" w:rsidRPr="00F432C5">
              <w:rPr>
                <w:rFonts w:ascii="Times" w:eastAsia="Calibri" w:hAnsi="Times" w:cs="Calibri"/>
              </w:rPr>
              <w:t>-</w:t>
            </w:r>
            <w:r w:rsidRPr="00F432C5">
              <w:rPr>
                <w:rFonts w:ascii="Times" w:eastAsia="Calibri" w:hAnsi="Times" w:cs="Calibri"/>
              </w:rPr>
              <w:t xml:space="preserve">vous : </w:t>
            </w:r>
          </w:p>
        </w:tc>
        <w:tc>
          <w:tcPr>
            <w:tcW w:w="6195" w:type="dxa"/>
            <w:gridSpan w:val="4"/>
            <w:tcBorders>
              <w:top w:val="double" w:sz="4" w:space="0" w:color="000000"/>
              <w:left w:val="double" w:sz="4" w:space="0" w:color="000000"/>
              <w:bottom w:val="single" w:sz="4" w:space="0" w:color="000000"/>
              <w:right w:val="single" w:sz="4" w:space="0" w:color="000000"/>
            </w:tcBorders>
          </w:tcPr>
          <w:p w14:paraId="4CB380B6" w14:textId="60CF2738" w:rsidR="00D35324" w:rsidRPr="00F432C5" w:rsidRDefault="00D35324" w:rsidP="006318D4">
            <w:pPr>
              <w:tabs>
                <w:tab w:val="center" w:pos="8789"/>
                <w:tab w:val="center" w:pos="9072"/>
              </w:tabs>
              <w:spacing w:line="259" w:lineRule="auto"/>
              <w:jc w:val="center"/>
              <w:rPr>
                <w:rFonts w:ascii="Times" w:hAnsi="Times"/>
              </w:rPr>
            </w:pPr>
            <w:r w:rsidRPr="00F432C5">
              <w:rPr>
                <w:rFonts w:ascii="Times" w:eastAsia="Calibri" w:hAnsi="Times" w:cs="Calibri"/>
              </w:rPr>
              <w:t>comment notez-vous le suivi des soins à domicile</w:t>
            </w:r>
          </w:p>
        </w:tc>
        <w:tc>
          <w:tcPr>
            <w:tcW w:w="1459" w:type="dxa"/>
            <w:vMerge w:val="restart"/>
            <w:tcBorders>
              <w:top w:val="double" w:sz="4" w:space="0" w:color="000000"/>
              <w:left w:val="single" w:sz="4" w:space="0" w:color="000000"/>
              <w:bottom w:val="single" w:sz="4" w:space="0" w:color="000000"/>
              <w:right w:val="double" w:sz="4" w:space="0" w:color="000000"/>
            </w:tcBorders>
            <w:vAlign w:val="center"/>
          </w:tcPr>
          <w:p w14:paraId="1D5D9C70" w14:textId="77777777" w:rsidR="00D35324" w:rsidRPr="00F432C5" w:rsidRDefault="00D35324" w:rsidP="006318D4">
            <w:pPr>
              <w:tabs>
                <w:tab w:val="center" w:pos="8789"/>
                <w:tab w:val="center" w:pos="9072"/>
              </w:tabs>
              <w:spacing w:line="259" w:lineRule="auto"/>
              <w:jc w:val="center"/>
              <w:rPr>
                <w:rFonts w:ascii="Times" w:hAnsi="Times"/>
              </w:rPr>
            </w:pPr>
            <w:r w:rsidRPr="00F432C5">
              <w:rPr>
                <w:rFonts w:ascii="Times" w:hAnsi="Times"/>
              </w:rPr>
              <w:t>Total</w:t>
            </w:r>
          </w:p>
        </w:tc>
      </w:tr>
      <w:tr w:rsidR="00333BBD" w:rsidRPr="00F432C5" w14:paraId="214B2EC6" w14:textId="77777777" w:rsidTr="00333BBD">
        <w:trPr>
          <w:trHeight w:val="670"/>
        </w:trPr>
        <w:tc>
          <w:tcPr>
            <w:tcW w:w="2127" w:type="dxa"/>
            <w:vMerge/>
            <w:tcBorders>
              <w:top w:val="nil"/>
              <w:left w:val="double" w:sz="4" w:space="0" w:color="000000"/>
              <w:bottom w:val="single" w:sz="4" w:space="0" w:color="000000"/>
              <w:right w:val="double" w:sz="4" w:space="0" w:color="000000"/>
            </w:tcBorders>
          </w:tcPr>
          <w:p w14:paraId="654C9460" w14:textId="77777777" w:rsidR="00D35324" w:rsidRPr="00F432C5" w:rsidRDefault="00D35324" w:rsidP="00F432C5">
            <w:pPr>
              <w:tabs>
                <w:tab w:val="center" w:pos="8789"/>
                <w:tab w:val="center" w:pos="9072"/>
              </w:tabs>
              <w:spacing w:line="259" w:lineRule="auto"/>
              <w:rPr>
                <w:rFonts w:ascii="Times" w:eastAsia="Calibri" w:hAnsi="Times" w:cs="Calibri"/>
              </w:rPr>
            </w:pPr>
          </w:p>
        </w:tc>
        <w:tc>
          <w:tcPr>
            <w:tcW w:w="1215" w:type="dxa"/>
            <w:tcBorders>
              <w:top w:val="single" w:sz="4" w:space="0" w:color="000000"/>
              <w:left w:val="double" w:sz="4" w:space="0" w:color="000000"/>
              <w:bottom w:val="single" w:sz="4" w:space="0" w:color="000000"/>
              <w:right w:val="single" w:sz="4" w:space="0" w:color="000000"/>
            </w:tcBorders>
          </w:tcPr>
          <w:p w14:paraId="45E509DB" w14:textId="77777777" w:rsidR="00D35324" w:rsidRPr="00F432C5" w:rsidRDefault="00D35324" w:rsidP="006318D4">
            <w:pPr>
              <w:tabs>
                <w:tab w:val="center" w:pos="8789"/>
                <w:tab w:val="center" w:pos="9072"/>
              </w:tabs>
              <w:spacing w:line="259" w:lineRule="auto"/>
              <w:ind w:left="15"/>
              <w:rPr>
                <w:rFonts w:ascii="Times" w:hAnsi="Times"/>
              </w:rPr>
            </w:pPr>
            <w:r w:rsidRPr="00F432C5">
              <w:rPr>
                <w:rFonts w:ascii="Times" w:hAnsi="Times"/>
              </w:rPr>
              <w:t>totalement insatisfaisant</w:t>
            </w:r>
          </w:p>
        </w:tc>
        <w:tc>
          <w:tcPr>
            <w:tcW w:w="1612" w:type="dxa"/>
            <w:tcBorders>
              <w:top w:val="single" w:sz="4" w:space="0" w:color="000000"/>
              <w:left w:val="single" w:sz="4" w:space="0" w:color="000000"/>
              <w:bottom w:val="single" w:sz="4" w:space="0" w:color="000000"/>
              <w:right w:val="single" w:sz="4" w:space="0" w:color="000000"/>
            </w:tcBorders>
          </w:tcPr>
          <w:p w14:paraId="7EB7EE5F" w14:textId="6AFF748B" w:rsidR="00D35324" w:rsidRPr="00F432C5" w:rsidRDefault="00D35324" w:rsidP="006318D4">
            <w:pPr>
              <w:tabs>
                <w:tab w:val="center" w:pos="8789"/>
                <w:tab w:val="center" w:pos="9072"/>
              </w:tabs>
              <w:spacing w:line="259" w:lineRule="auto"/>
              <w:rPr>
                <w:rFonts w:ascii="Times" w:hAnsi="Times"/>
              </w:rPr>
            </w:pPr>
            <w:r w:rsidRPr="00F432C5">
              <w:rPr>
                <w:rFonts w:ascii="Times" w:hAnsi="Times"/>
              </w:rPr>
              <w:t>plut</w:t>
            </w:r>
            <w:r w:rsidR="00DE63F7" w:rsidRPr="00F432C5">
              <w:rPr>
                <w:rFonts w:ascii="Times" w:hAnsi="Times"/>
              </w:rPr>
              <w:t>ô</w:t>
            </w:r>
            <w:r w:rsidRPr="00F432C5">
              <w:rPr>
                <w:rFonts w:ascii="Times" w:hAnsi="Times"/>
              </w:rPr>
              <w:t>t insatisfaisant</w:t>
            </w:r>
          </w:p>
        </w:tc>
        <w:tc>
          <w:tcPr>
            <w:tcW w:w="1667" w:type="dxa"/>
            <w:tcBorders>
              <w:top w:val="single" w:sz="4" w:space="0" w:color="000000"/>
              <w:left w:val="single" w:sz="4" w:space="0" w:color="000000"/>
              <w:bottom w:val="single" w:sz="4" w:space="0" w:color="000000"/>
              <w:right w:val="single" w:sz="4" w:space="0" w:color="000000"/>
            </w:tcBorders>
          </w:tcPr>
          <w:p w14:paraId="7140AE37" w14:textId="5FB26AEE" w:rsidR="00D35324" w:rsidRPr="00F432C5" w:rsidRDefault="00DE63F7" w:rsidP="006318D4">
            <w:pPr>
              <w:tabs>
                <w:tab w:val="center" w:pos="8789"/>
                <w:tab w:val="center" w:pos="9072"/>
              </w:tabs>
              <w:spacing w:line="259" w:lineRule="auto"/>
              <w:rPr>
                <w:rFonts w:ascii="Times" w:hAnsi="Times"/>
              </w:rPr>
            </w:pPr>
            <w:r w:rsidRPr="00F432C5">
              <w:rPr>
                <w:rFonts w:ascii="Times" w:hAnsi="Times"/>
              </w:rPr>
              <w:t xml:space="preserve">plutôt </w:t>
            </w:r>
            <w:r w:rsidR="00D35324" w:rsidRPr="00F432C5">
              <w:rPr>
                <w:rFonts w:ascii="Times" w:hAnsi="Times"/>
              </w:rPr>
              <w:t>satisfaisant</w:t>
            </w:r>
          </w:p>
        </w:tc>
        <w:tc>
          <w:tcPr>
            <w:tcW w:w="1701" w:type="dxa"/>
            <w:tcBorders>
              <w:top w:val="single" w:sz="4" w:space="0" w:color="000000"/>
              <w:left w:val="single" w:sz="4" w:space="0" w:color="000000"/>
              <w:bottom w:val="single" w:sz="4" w:space="0" w:color="000000"/>
              <w:right w:val="single" w:sz="4" w:space="0" w:color="000000"/>
            </w:tcBorders>
          </w:tcPr>
          <w:p w14:paraId="59686FFC" w14:textId="77777777" w:rsidR="00D35324" w:rsidRPr="00F432C5" w:rsidRDefault="00D35324" w:rsidP="006318D4">
            <w:pPr>
              <w:tabs>
                <w:tab w:val="center" w:pos="8789"/>
                <w:tab w:val="center" w:pos="9072"/>
              </w:tabs>
              <w:spacing w:line="259" w:lineRule="auto"/>
              <w:rPr>
                <w:rFonts w:ascii="Times" w:hAnsi="Times"/>
              </w:rPr>
            </w:pPr>
            <w:r w:rsidRPr="00F432C5">
              <w:rPr>
                <w:rFonts w:ascii="Times" w:hAnsi="Times"/>
              </w:rPr>
              <w:t>totalement satisfaisant</w:t>
            </w:r>
          </w:p>
        </w:tc>
        <w:tc>
          <w:tcPr>
            <w:tcW w:w="1459" w:type="dxa"/>
            <w:vMerge/>
            <w:tcBorders>
              <w:top w:val="nil"/>
              <w:left w:val="single" w:sz="4" w:space="0" w:color="000000"/>
              <w:bottom w:val="single" w:sz="4" w:space="0" w:color="000000"/>
              <w:right w:val="double" w:sz="4" w:space="0" w:color="000000"/>
            </w:tcBorders>
          </w:tcPr>
          <w:p w14:paraId="169D0811" w14:textId="77777777" w:rsidR="00D35324" w:rsidRPr="00F432C5" w:rsidRDefault="00D35324" w:rsidP="006318D4">
            <w:pPr>
              <w:tabs>
                <w:tab w:val="center" w:pos="8789"/>
                <w:tab w:val="center" w:pos="9072"/>
              </w:tabs>
              <w:spacing w:after="160" w:line="259" w:lineRule="auto"/>
              <w:rPr>
                <w:rFonts w:ascii="Times" w:hAnsi="Times"/>
              </w:rPr>
            </w:pPr>
          </w:p>
        </w:tc>
      </w:tr>
      <w:tr w:rsidR="00333BBD" w:rsidRPr="00F432C5" w14:paraId="1037D675" w14:textId="77777777" w:rsidTr="00333BBD">
        <w:trPr>
          <w:trHeight w:val="342"/>
        </w:trPr>
        <w:tc>
          <w:tcPr>
            <w:tcW w:w="2127" w:type="dxa"/>
            <w:tcBorders>
              <w:top w:val="single" w:sz="4" w:space="0" w:color="000000"/>
              <w:left w:val="double" w:sz="4" w:space="0" w:color="000000"/>
              <w:bottom w:val="nil"/>
              <w:right w:val="double" w:sz="4" w:space="0" w:color="000000"/>
            </w:tcBorders>
          </w:tcPr>
          <w:p w14:paraId="5C4E170D" w14:textId="77777777" w:rsidR="00D35324" w:rsidRPr="00F432C5" w:rsidRDefault="00D35324"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urbain</w:t>
            </w:r>
          </w:p>
        </w:tc>
        <w:tc>
          <w:tcPr>
            <w:tcW w:w="1215" w:type="dxa"/>
            <w:tcBorders>
              <w:top w:val="single" w:sz="4" w:space="0" w:color="000000"/>
              <w:left w:val="double" w:sz="4" w:space="0" w:color="000000"/>
              <w:bottom w:val="nil"/>
              <w:right w:val="single" w:sz="4" w:space="0" w:color="000000"/>
            </w:tcBorders>
            <w:shd w:val="clear" w:color="auto" w:fill="auto"/>
          </w:tcPr>
          <w:p w14:paraId="3AD7459C" w14:textId="77777777" w:rsidR="00D35324" w:rsidRPr="00F432C5" w:rsidRDefault="00D35324" w:rsidP="00E23DA3">
            <w:pPr>
              <w:tabs>
                <w:tab w:val="center" w:pos="8789"/>
                <w:tab w:val="center" w:pos="9072"/>
              </w:tabs>
              <w:spacing w:line="259" w:lineRule="auto"/>
              <w:jc w:val="right"/>
              <w:rPr>
                <w:rFonts w:ascii="Times" w:hAnsi="Times"/>
              </w:rPr>
            </w:pPr>
            <w:r w:rsidRPr="00F432C5">
              <w:rPr>
                <w:rFonts w:ascii="Times" w:hAnsi="Times"/>
              </w:rPr>
              <w:t>18,00</w:t>
            </w:r>
          </w:p>
        </w:tc>
        <w:tc>
          <w:tcPr>
            <w:tcW w:w="1612" w:type="dxa"/>
            <w:tcBorders>
              <w:top w:val="single" w:sz="4" w:space="0" w:color="000000"/>
              <w:left w:val="single" w:sz="4" w:space="0" w:color="000000"/>
              <w:bottom w:val="nil"/>
              <w:right w:val="single" w:sz="4" w:space="0" w:color="000000"/>
            </w:tcBorders>
          </w:tcPr>
          <w:p w14:paraId="6F963D1F" w14:textId="77777777" w:rsidR="00D35324" w:rsidRPr="00F432C5" w:rsidRDefault="00D35324" w:rsidP="00E23DA3">
            <w:pPr>
              <w:tabs>
                <w:tab w:val="center" w:pos="8789"/>
                <w:tab w:val="center" w:pos="9072"/>
              </w:tabs>
              <w:spacing w:line="259" w:lineRule="auto"/>
              <w:jc w:val="right"/>
              <w:rPr>
                <w:rFonts w:ascii="Times" w:hAnsi="Times"/>
              </w:rPr>
            </w:pPr>
            <w:r w:rsidRPr="00F432C5">
              <w:rPr>
                <w:rFonts w:ascii="Times" w:hAnsi="Times"/>
              </w:rPr>
              <w:t>10,00</w:t>
            </w:r>
          </w:p>
        </w:tc>
        <w:tc>
          <w:tcPr>
            <w:tcW w:w="1667" w:type="dxa"/>
            <w:tcBorders>
              <w:top w:val="single" w:sz="4" w:space="0" w:color="000000"/>
              <w:left w:val="single" w:sz="4" w:space="0" w:color="000000"/>
              <w:bottom w:val="nil"/>
              <w:right w:val="single" w:sz="4" w:space="0" w:color="000000"/>
            </w:tcBorders>
          </w:tcPr>
          <w:p w14:paraId="71B3CB17" w14:textId="77777777" w:rsidR="00D35324" w:rsidRPr="00F432C5" w:rsidRDefault="00D35324" w:rsidP="00E23DA3">
            <w:pPr>
              <w:tabs>
                <w:tab w:val="center" w:pos="8789"/>
                <w:tab w:val="center" w:pos="9072"/>
              </w:tabs>
              <w:spacing w:line="259" w:lineRule="auto"/>
              <w:jc w:val="right"/>
              <w:rPr>
                <w:rFonts w:ascii="Times" w:hAnsi="Times"/>
              </w:rPr>
            </w:pPr>
            <w:r w:rsidRPr="00F432C5">
              <w:rPr>
                <w:rFonts w:ascii="Times" w:hAnsi="Times"/>
              </w:rPr>
              <w:t>17,00</w:t>
            </w:r>
          </w:p>
        </w:tc>
        <w:tc>
          <w:tcPr>
            <w:tcW w:w="1701" w:type="dxa"/>
            <w:tcBorders>
              <w:top w:val="single" w:sz="4" w:space="0" w:color="000000"/>
              <w:left w:val="single" w:sz="4" w:space="0" w:color="000000"/>
              <w:bottom w:val="nil"/>
              <w:right w:val="single" w:sz="4" w:space="0" w:color="000000"/>
            </w:tcBorders>
          </w:tcPr>
          <w:p w14:paraId="198322E0" w14:textId="77777777" w:rsidR="00D35324" w:rsidRPr="00F432C5" w:rsidRDefault="00D35324" w:rsidP="00E23DA3">
            <w:pPr>
              <w:tabs>
                <w:tab w:val="center" w:pos="8789"/>
                <w:tab w:val="center" w:pos="9072"/>
              </w:tabs>
              <w:spacing w:line="259" w:lineRule="auto"/>
              <w:jc w:val="right"/>
              <w:rPr>
                <w:rFonts w:ascii="Times" w:hAnsi="Times"/>
              </w:rPr>
            </w:pPr>
            <w:r w:rsidRPr="00F432C5">
              <w:rPr>
                <w:rFonts w:ascii="Times" w:hAnsi="Times"/>
              </w:rPr>
              <w:t>10,00</w:t>
            </w:r>
          </w:p>
        </w:tc>
        <w:tc>
          <w:tcPr>
            <w:tcW w:w="1459" w:type="dxa"/>
            <w:tcBorders>
              <w:top w:val="single" w:sz="4" w:space="0" w:color="000000"/>
              <w:left w:val="single" w:sz="4" w:space="0" w:color="000000"/>
              <w:bottom w:val="nil"/>
              <w:right w:val="double" w:sz="4" w:space="0" w:color="000000"/>
            </w:tcBorders>
          </w:tcPr>
          <w:p w14:paraId="56DDA60B" w14:textId="77777777" w:rsidR="00D35324" w:rsidRPr="00F432C5" w:rsidRDefault="00D35324" w:rsidP="00E23DA3">
            <w:pPr>
              <w:tabs>
                <w:tab w:val="center" w:pos="8789"/>
                <w:tab w:val="center" w:pos="9072"/>
              </w:tabs>
              <w:spacing w:line="259" w:lineRule="auto"/>
              <w:ind w:left="378"/>
              <w:jc w:val="right"/>
              <w:rPr>
                <w:rFonts w:ascii="Times" w:hAnsi="Times"/>
              </w:rPr>
            </w:pPr>
            <w:r w:rsidRPr="00F432C5">
              <w:rPr>
                <w:rFonts w:ascii="Times" w:hAnsi="Times"/>
              </w:rPr>
              <w:t>55,00</w:t>
            </w:r>
          </w:p>
        </w:tc>
      </w:tr>
      <w:tr w:rsidR="00333BBD" w:rsidRPr="00F432C5" w14:paraId="5013DF1F" w14:textId="77777777" w:rsidTr="00333BBD">
        <w:trPr>
          <w:trHeight w:val="320"/>
        </w:trPr>
        <w:tc>
          <w:tcPr>
            <w:tcW w:w="2127" w:type="dxa"/>
            <w:tcBorders>
              <w:top w:val="nil"/>
              <w:left w:val="double" w:sz="4" w:space="0" w:color="000000"/>
              <w:bottom w:val="nil"/>
              <w:right w:val="double" w:sz="4" w:space="0" w:color="000000"/>
            </w:tcBorders>
          </w:tcPr>
          <w:p w14:paraId="492AED8B" w14:textId="476D1758"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215" w:type="dxa"/>
            <w:tcBorders>
              <w:top w:val="nil"/>
              <w:left w:val="double" w:sz="4" w:space="0" w:color="000000"/>
              <w:bottom w:val="nil"/>
              <w:right w:val="single" w:sz="4" w:space="0" w:color="000000"/>
            </w:tcBorders>
            <w:shd w:val="clear" w:color="auto" w:fill="auto"/>
          </w:tcPr>
          <w:p w14:paraId="0EE7B954" w14:textId="77777777" w:rsidR="0022413E" w:rsidRPr="00F432C5" w:rsidRDefault="0022413E" w:rsidP="00E23DA3">
            <w:pPr>
              <w:tabs>
                <w:tab w:val="center" w:pos="8789"/>
                <w:tab w:val="center" w:pos="9072"/>
              </w:tabs>
              <w:spacing w:line="259" w:lineRule="auto"/>
              <w:jc w:val="right"/>
              <w:rPr>
                <w:rFonts w:ascii="Times" w:hAnsi="Times"/>
              </w:rPr>
            </w:pPr>
            <w:r w:rsidRPr="00F432C5">
              <w:rPr>
                <w:rFonts w:ascii="Times" w:hAnsi="Times"/>
              </w:rPr>
              <w:t>32,73%</w:t>
            </w:r>
          </w:p>
        </w:tc>
        <w:tc>
          <w:tcPr>
            <w:tcW w:w="1612" w:type="dxa"/>
            <w:tcBorders>
              <w:top w:val="nil"/>
              <w:left w:val="single" w:sz="4" w:space="0" w:color="000000"/>
              <w:bottom w:val="nil"/>
              <w:right w:val="single" w:sz="4" w:space="0" w:color="000000"/>
            </w:tcBorders>
          </w:tcPr>
          <w:p w14:paraId="6ABD7818" w14:textId="77777777" w:rsidR="0022413E" w:rsidRPr="00F432C5" w:rsidRDefault="0022413E" w:rsidP="00E23DA3">
            <w:pPr>
              <w:tabs>
                <w:tab w:val="center" w:pos="8789"/>
                <w:tab w:val="center" w:pos="9072"/>
              </w:tabs>
              <w:spacing w:line="259" w:lineRule="auto"/>
              <w:jc w:val="right"/>
              <w:rPr>
                <w:rFonts w:ascii="Times" w:hAnsi="Times"/>
              </w:rPr>
            </w:pPr>
            <w:r w:rsidRPr="00F432C5">
              <w:rPr>
                <w:rFonts w:ascii="Times" w:hAnsi="Times"/>
              </w:rPr>
              <w:t>18,18%</w:t>
            </w:r>
          </w:p>
        </w:tc>
        <w:tc>
          <w:tcPr>
            <w:tcW w:w="1667" w:type="dxa"/>
            <w:tcBorders>
              <w:top w:val="nil"/>
              <w:left w:val="single" w:sz="4" w:space="0" w:color="000000"/>
              <w:bottom w:val="nil"/>
              <w:right w:val="single" w:sz="4" w:space="0" w:color="000000"/>
            </w:tcBorders>
            <w:shd w:val="clear" w:color="auto" w:fill="BDD6EE" w:themeFill="accent1" w:themeFillTint="66"/>
          </w:tcPr>
          <w:p w14:paraId="01B533D9" w14:textId="77777777" w:rsidR="0022413E" w:rsidRPr="00F432C5" w:rsidRDefault="0022413E" w:rsidP="00E23DA3">
            <w:pPr>
              <w:tabs>
                <w:tab w:val="center" w:pos="8789"/>
                <w:tab w:val="center" w:pos="9072"/>
              </w:tabs>
              <w:spacing w:line="259" w:lineRule="auto"/>
              <w:ind w:left="514"/>
              <w:jc w:val="right"/>
              <w:rPr>
                <w:rFonts w:ascii="Times" w:hAnsi="Times"/>
                <w:b/>
                <w:bCs/>
              </w:rPr>
            </w:pPr>
            <w:r w:rsidRPr="00F432C5">
              <w:rPr>
                <w:rFonts w:ascii="Times" w:hAnsi="Times"/>
                <w:b/>
                <w:bCs/>
              </w:rPr>
              <w:t>30,91%</w:t>
            </w:r>
          </w:p>
        </w:tc>
        <w:tc>
          <w:tcPr>
            <w:tcW w:w="1701" w:type="dxa"/>
            <w:tcBorders>
              <w:top w:val="nil"/>
              <w:left w:val="single" w:sz="4" w:space="0" w:color="000000"/>
              <w:bottom w:val="nil"/>
              <w:right w:val="single" w:sz="4" w:space="0" w:color="000000"/>
            </w:tcBorders>
          </w:tcPr>
          <w:p w14:paraId="1F92BA5D" w14:textId="77777777" w:rsidR="0022413E" w:rsidRPr="00F432C5" w:rsidRDefault="0022413E" w:rsidP="00E23DA3">
            <w:pPr>
              <w:tabs>
                <w:tab w:val="center" w:pos="8789"/>
                <w:tab w:val="center" w:pos="9072"/>
              </w:tabs>
              <w:spacing w:line="259" w:lineRule="auto"/>
              <w:ind w:left="578"/>
              <w:jc w:val="right"/>
              <w:rPr>
                <w:rFonts w:ascii="Times" w:hAnsi="Times"/>
              </w:rPr>
            </w:pPr>
            <w:r w:rsidRPr="00F432C5">
              <w:rPr>
                <w:rFonts w:ascii="Times" w:hAnsi="Times"/>
              </w:rPr>
              <w:t>18,18%</w:t>
            </w:r>
          </w:p>
        </w:tc>
        <w:tc>
          <w:tcPr>
            <w:tcW w:w="1459" w:type="dxa"/>
            <w:tcBorders>
              <w:top w:val="nil"/>
              <w:left w:val="single" w:sz="4" w:space="0" w:color="000000"/>
              <w:bottom w:val="nil"/>
              <w:right w:val="double" w:sz="4" w:space="0" w:color="000000"/>
            </w:tcBorders>
          </w:tcPr>
          <w:p w14:paraId="5B0453E8" w14:textId="77777777" w:rsidR="0022413E" w:rsidRPr="00F432C5" w:rsidRDefault="0022413E" w:rsidP="00E23DA3">
            <w:pPr>
              <w:tabs>
                <w:tab w:val="center" w:pos="8789"/>
                <w:tab w:val="center" w:pos="9072"/>
              </w:tabs>
              <w:spacing w:line="259" w:lineRule="auto"/>
              <w:jc w:val="right"/>
              <w:rPr>
                <w:rFonts w:ascii="Times" w:hAnsi="Times"/>
              </w:rPr>
            </w:pPr>
            <w:r w:rsidRPr="00F432C5">
              <w:rPr>
                <w:rFonts w:ascii="Times" w:hAnsi="Times"/>
              </w:rPr>
              <w:t>100,00%</w:t>
            </w:r>
          </w:p>
        </w:tc>
      </w:tr>
      <w:tr w:rsidR="00333BBD" w:rsidRPr="00F432C5" w14:paraId="64BF9713" w14:textId="77777777" w:rsidTr="00333BBD">
        <w:trPr>
          <w:trHeight w:val="328"/>
        </w:trPr>
        <w:tc>
          <w:tcPr>
            <w:tcW w:w="2127" w:type="dxa"/>
            <w:tcBorders>
              <w:top w:val="nil"/>
              <w:left w:val="double" w:sz="4" w:space="0" w:color="000000"/>
              <w:bottom w:val="single" w:sz="4" w:space="0" w:color="000000"/>
              <w:right w:val="double" w:sz="4" w:space="0" w:color="000000"/>
            </w:tcBorders>
          </w:tcPr>
          <w:p w14:paraId="4E1F43AD" w14:textId="3F25699B"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215" w:type="dxa"/>
            <w:tcBorders>
              <w:top w:val="nil"/>
              <w:left w:val="double" w:sz="4" w:space="0" w:color="000000"/>
              <w:bottom w:val="single" w:sz="4" w:space="0" w:color="000000"/>
              <w:right w:val="single" w:sz="4" w:space="0" w:color="000000"/>
            </w:tcBorders>
            <w:shd w:val="clear" w:color="auto" w:fill="auto"/>
          </w:tcPr>
          <w:p w14:paraId="207414C6" w14:textId="77777777" w:rsidR="0022413E" w:rsidRPr="00F432C5" w:rsidRDefault="0022413E" w:rsidP="00E23DA3">
            <w:pPr>
              <w:tabs>
                <w:tab w:val="center" w:pos="8789"/>
                <w:tab w:val="center" w:pos="9072"/>
              </w:tabs>
              <w:spacing w:line="259" w:lineRule="auto"/>
              <w:jc w:val="right"/>
              <w:rPr>
                <w:rFonts w:ascii="Times" w:hAnsi="Times"/>
              </w:rPr>
            </w:pPr>
            <w:r w:rsidRPr="00F432C5">
              <w:rPr>
                <w:rFonts w:ascii="Times" w:hAnsi="Times"/>
              </w:rPr>
              <w:t>2,02</w:t>
            </w:r>
          </w:p>
        </w:tc>
        <w:tc>
          <w:tcPr>
            <w:tcW w:w="1612" w:type="dxa"/>
            <w:tcBorders>
              <w:top w:val="nil"/>
              <w:left w:val="single" w:sz="4" w:space="0" w:color="000000"/>
              <w:bottom w:val="single" w:sz="4" w:space="0" w:color="000000"/>
              <w:right w:val="single" w:sz="4" w:space="0" w:color="000000"/>
            </w:tcBorders>
          </w:tcPr>
          <w:p w14:paraId="204DAA00" w14:textId="77777777" w:rsidR="0022413E" w:rsidRPr="00F432C5" w:rsidRDefault="0022413E" w:rsidP="00E23DA3">
            <w:pPr>
              <w:tabs>
                <w:tab w:val="center" w:pos="8789"/>
                <w:tab w:val="center" w:pos="9072"/>
              </w:tabs>
              <w:spacing w:line="259" w:lineRule="auto"/>
              <w:jc w:val="right"/>
              <w:rPr>
                <w:rFonts w:ascii="Times" w:hAnsi="Times"/>
              </w:rPr>
            </w:pPr>
            <w:r w:rsidRPr="00F432C5">
              <w:rPr>
                <w:rFonts w:ascii="Times" w:hAnsi="Times"/>
              </w:rPr>
              <w:t>1,06</w:t>
            </w:r>
          </w:p>
        </w:tc>
        <w:tc>
          <w:tcPr>
            <w:tcW w:w="1667" w:type="dxa"/>
            <w:tcBorders>
              <w:top w:val="nil"/>
              <w:left w:val="single" w:sz="4" w:space="0" w:color="000000"/>
              <w:bottom w:val="single" w:sz="4" w:space="0" w:color="000000"/>
              <w:right w:val="single" w:sz="4" w:space="0" w:color="000000"/>
            </w:tcBorders>
          </w:tcPr>
          <w:p w14:paraId="5E7F9312" w14:textId="77777777" w:rsidR="0022413E" w:rsidRPr="00F432C5" w:rsidRDefault="0022413E" w:rsidP="00E23DA3">
            <w:pPr>
              <w:tabs>
                <w:tab w:val="center" w:pos="8789"/>
                <w:tab w:val="center" w:pos="9072"/>
              </w:tabs>
              <w:spacing w:line="259" w:lineRule="auto"/>
              <w:jc w:val="right"/>
              <w:rPr>
                <w:rFonts w:ascii="Times" w:hAnsi="Times"/>
              </w:rPr>
            </w:pPr>
            <w:r w:rsidRPr="00F432C5">
              <w:rPr>
                <w:rFonts w:ascii="Times" w:hAnsi="Times"/>
              </w:rPr>
              <w:t>-2,74</w:t>
            </w:r>
          </w:p>
        </w:tc>
        <w:tc>
          <w:tcPr>
            <w:tcW w:w="1701" w:type="dxa"/>
            <w:tcBorders>
              <w:top w:val="nil"/>
              <w:left w:val="single" w:sz="4" w:space="0" w:color="000000"/>
              <w:bottom w:val="single" w:sz="4" w:space="0" w:color="000000"/>
              <w:right w:val="single" w:sz="4" w:space="0" w:color="000000"/>
            </w:tcBorders>
          </w:tcPr>
          <w:p w14:paraId="5F3A07E8" w14:textId="77777777" w:rsidR="0022413E" w:rsidRPr="00F432C5" w:rsidRDefault="0022413E" w:rsidP="00E23DA3">
            <w:pPr>
              <w:tabs>
                <w:tab w:val="center" w:pos="8789"/>
                <w:tab w:val="center" w:pos="9072"/>
              </w:tabs>
              <w:spacing w:line="259" w:lineRule="auto"/>
              <w:jc w:val="right"/>
              <w:rPr>
                <w:rFonts w:ascii="Times" w:hAnsi="Times"/>
              </w:rPr>
            </w:pPr>
            <w:r w:rsidRPr="00F432C5">
              <w:rPr>
                <w:rFonts w:ascii="Times" w:hAnsi="Times"/>
              </w:rPr>
              <w:t>,24</w:t>
            </w:r>
          </w:p>
        </w:tc>
        <w:tc>
          <w:tcPr>
            <w:tcW w:w="1459" w:type="dxa"/>
            <w:tcBorders>
              <w:top w:val="nil"/>
              <w:left w:val="single" w:sz="4" w:space="0" w:color="000000"/>
              <w:bottom w:val="single" w:sz="4" w:space="0" w:color="000000"/>
              <w:right w:val="double" w:sz="4" w:space="0" w:color="000000"/>
            </w:tcBorders>
          </w:tcPr>
          <w:p w14:paraId="504E3E79" w14:textId="77777777" w:rsidR="0022413E" w:rsidRPr="00F432C5" w:rsidRDefault="0022413E" w:rsidP="00E23DA3">
            <w:pPr>
              <w:tabs>
                <w:tab w:val="center" w:pos="8789"/>
                <w:tab w:val="center" w:pos="9072"/>
              </w:tabs>
              <w:spacing w:line="259" w:lineRule="auto"/>
              <w:ind w:left="660"/>
              <w:jc w:val="right"/>
              <w:rPr>
                <w:rFonts w:ascii="Times" w:hAnsi="Times"/>
              </w:rPr>
            </w:pPr>
            <w:r w:rsidRPr="00F432C5">
              <w:rPr>
                <w:rFonts w:ascii="Times" w:hAnsi="Times"/>
              </w:rPr>
              <w:t>,00</w:t>
            </w:r>
          </w:p>
        </w:tc>
      </w:tr>
      <w:tr w:rsidR="00333BBD" w:rsidRPr="00F432C5" w14:paraId="0E179D4E" w14:textId="77777777" w:rsidTr="00333BBD">
        <w:trPr>
          <w:trHeight w:val="342"/>
        </w:trPr>
        <w:tc>
          <w:tcPr>
            <w:tcW w:w="2127" w:type="dxa"/>
            <w:tcBorders>
              <w:top w:val="single" w:sz="4" w:space="0" w:color="000000"/>
              <w:left w:val="double" w:sz="4" w:space="0" w:color="000000"/>
              <w:bottom w:val="nil"/>
              <w:right w:val="double" w:sz="4" w:space="0" w:color="000000"/>
            </w:tcBorders>
          </w:tcPr>
          <w:p w14:paraId="25139C0E" w14:textId="77777777"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rural</w:t>
            </w:r>
          </w:p>
        </w:tc>
        <w:tc>
          <w:tcPr>
            <w:tcW w:w="1215" w:type="dxa"/>
            <w:tcBorders>
              <w:top w:val="single" w:sz="4" w:space="0" w:color="000000"/>
              <w:left w:val="double" w:sz="4" w:space="0" w:color="000000"/>
              <w:bottom w:val="nil"/>
              <w:right w:val="single" w:sz="4" w:space="0" w:color="000000"/>
            </w:tcBorders>
            <w:shd w:val="clear" w:color="auto" w:fill="auto"/>
          </w:tcPr>
          <w:p w14:paraId="7C568AFE" w14:textId="77777777" w:rsidR="0022413E" w:rsidRPr="00F432C5" w:rsidRDefault="0022413E" w:rsidP="00E23DA3">
            <w:pPr>
              <w:tabs>
                <w:tab w:val="center" w:pos="8789"/>
                <w:tab w:val="center" w:pos="9072"/>
              </w:tabs>
              <w:spacing w:line="259" w:lineRule="auto"/>
              <w:jc w:val="right"/>
              <w:rPr>
                <w:rFonts w:ascii="Times" w:hAnsi="Times"/>
              </w:rPr>
            </w:pPr>
            <w:r w:rsidRPr="00F432C5">
              <w:rPr>
                <w:rFonts w:ascii="Times" w:hAnsi="Times"/>
              </w:rPr>
              <w:t>4,00</w:t>
            </w:r>
          </w:p>
        </w:tc>
        <w:tc>
          <w:tcPr>
            <w:tcW w:w="1612" w:type="dxa"/>
            <w:tcBorders>
              <w:top w:val="single" w:sz="4" w:space="0" w:color="000000"/>
              <w:left w:val="single" w:sz="4" w:space="0" w:color="000000"/>
              <w:bottom w:val="nil"/>
              <w:right w:val="single" w:sz="4" w:space="0" w:color="000000"/>
            </w:tcBorders>
          </w:tcPr>
          <w:p w14:paraId="1F1F1E2C" w14:textId="77777777" w:rsidR="0022413E" w:rsidRPr="00F432C5" w:rsidRDefault="0022413E" w:rsidP="00E23DA3">
            <w:pPr>
              <w:tabs>
                <w:tab w:val="center" w:pos="8789"/>
                <w:tab w:val="center" w:pos="9072"/>
              </w:tabs>
              <w:spacing w:line="259" w:lineRule="auto"/>
              <w:jc w:val="right"/>
              <w:rPr>
                <w:rFonts w:ascii="Times" w:hAnsi="Times"/>
              </w:rPr>
            </w:pPr>
            <w:r w:rsidRPr="00F432C5">
              <w:rPr>
                <w:rFonts w:ascii="Times" w:hAnsi="Times"/>
              </w:rPr>
              <w:t>3,00</w:t>
            </w:r>
          </w:p>
        </w:tc>
        <w:tc>
          <w:tcPr>
            <w:tcW w:w="1667" w:type="dxa"/>
            <w:tcBorders>
              <w:top w:val="single" w:sz="4" w:space="0" w:color="000000"/>
              <w:left w:val="single" w:sz="4" w:space="0" w:color="000000"/>
              <w:bottom w:val="nil"/>
              <w:right w:val="single" w:sz="4" w:space="0" w:color="000000"/>
            </w:tcBorders>
            <w:shd w:val="clear" w:color="auto" w:fill="auto"/>
          </w:tcPr>
          <w:p w14:paraId="07D5470B" w14:textId="77777777" w:rsidR="0022413E" w:rsidRPr="00F432C5" w:rsidRDefault="0022413E" w:rsidP="00E23DA3">
            <w:pPr>
              <w:tabs>
                <w:tab w:val="center" w:pos="8789"/>
                <w:tab w:val="center" w:pos="9072"/>
              </w:tabs>
              <w:spacing w:line="259" w:lineRule="auto"/>
              <w:ind w:left="716"/>
              <w:jc w:val="right"/>
              <w:rPr>
                <w:rFonts w:ascii="Times" w:hAnsi="Times"/>
              </w:rPr>
            </w:pPr>
            <w:r w:rsidRPr="00F432C5">
              <w:rPr>
                <w:rFonts w:ascii="Times" w:hAnsi="Times"/>
              </w:rPr>
              <w:t>19,00</w:t>
            </w:r>
          </w:p>
        </w:tc>
        <w:tc>
          <w:tcPr>
            <w:tcW w:w="1701" w:type="dxa"/>
            <w:tcBorders>
              <w:top w:val="single" w:sz="4" w:space="0" w:color="000000"/>
              <w:left w:val="single" w:sz="4" w:space="0" w:color="000000"/>
              <w:bottom w:val="nil"/>
              <w:right w:val="single" w:sz="4" w:space="0" w:color="000000"/>
            </w:tcBorders>
          </w:tcPr>
          <w:p w14:paraId="1C13284C" w14:textId="77777777" w:rsidR="0022413E" w:rsidRPr="00F432C5" w:rsidRDefault="0022413E" w:rsidP="00E23DA3">
            <w:pPr>
              <w:tabs>
                <w:tab w:val="center" w:pos="8789"/>
                <w:tab w:val="center" w:pos="9072"/>
              </w:tabs>
              <w:spacing w:line="259" w:lineRule="auto"/>
              <w:jc w:val="right"/>
              <w:rPr>
                <w:rFonts w:ascii="Times" w:hAnsi="Times"/>
              </w:rPr>
            </w:pPr>
            <w:r w:rsidRPr="00F432C5">
              <w:rPr>
                <w:rFonts w:ascii="Times" w:hAnsi="Times"/>
              </w:rPr>
              <w:t>5,00</w:t>
            </w:r>
          </w:p>
        </w:tc>
        <w:tc>
          <w:tcPr>
            <w:tcW w:w="1459" w:type="dxa"/>
            <w:tcBorders>
              <w:top w:val="single" w:sz="4" w:space="0" w:color="000000"/>
              <w:left w:val="single" w:sz="4" w:space="0" w:color="000000"/>
              <w:bottom w:val="nil"/>
              <w:right w:val="double" w:sz="4" w:space="0" w:color="000000"/>
            </w:tcBorders>
          </w:tcPr>
          <w:p w14:paraId="25FDA109" w14:textId="77777777" w:rsidR="0022413E" w:rsidRPr="00F432C5" w:rsidRDefault="0022413E" w:rsidP="00E23DA3">
            <w:pPr>
              <w:tabs>
                <w:tab w:val="center" w:pos="8789"/>
                <w:tab w:val="center" w:pos="9072"/>
              </w:tabs>
              <w:spacing w:line="259" w:lineRule="auto"/>
              <w:ind w:left="398"/>
              <w:jc w:val="right"/>
              <w:rPr>
                <w:rFonts w:ascii="Times" w:hAnsi="Times"/>
              </w:rPr>
            </w:pPr>
            <w:r w:rsidRPr="00F432C5">
              <w:rPr>
                <w:rFonts w:ascii="Times" w:hAnsi="Times"/>
              </w:rPr>
              <w:t>31,00</w:t>
            </w:r>
          </w:p>
        </w:tc>
      </w:tr>
      <w:tr w:rsidR="00E23DA3" w:rsidRPr="00F432C5" w14:paraId="42DBB801" w14:textId="77777777" w:rsidTr="00333BBD">
        <w:trPr>
          <w:trHeight w:val="320"/>
        </w:trPr>
        <w:tc>
          <w:tcPr>
            <w:tcW w:w="2127" w:type="dxa"/>
            <w:tcBorders>
              <w:top w:val="nil"/>
              <w:left w:val="double" w:sz="4" w:space="0" w:color="000000"/>
              <w:bottom w:val="nil"/>
              <w:right w:val="double" w:sz="4" w:space="0" w:color="000000"/>
            </w:tcBorders>
          </w:tcPr>
          <w:p w14:paraId="3AFA744E" w14:textId="4DEEE5E6"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215" w:type="dxa"/>
            <w:tcBorders>
              <w:top w:val="nil"/>
              <w:left w:val="double" w:sz="4" w:space="0" w:color="000000"/>
              <w:bottom w:val="nil"/>
              <w:right w:val="single" w:sz="4" w:space="0" w:color="000000"/>
            </w:tcBorders>
            <w:shd w:val="clear" w:color="auto" w:fill="auto"/>
          </w:tcPr>
          <w:p w14:paraId="354CAC4D" w14:textId="77777777" w:rsidR="0022413E" w:rsidRPr="00F432C5" w:rsidRDefault="0022413E" w:rsidP="00E23DA3">
            <w:pPr>
              <w:tabs>
                <w:tab w:val="center" w:pos="8789"/>
                <w:tab w:val="center" w:pos="9072"/>
              </w:tabs>
              <w:spacing w:line="259" w:lineRule="auto"/>
              <w:jc w:val="right"/>
              <w:rPr>
                <w:rFonts w:ascii="Times" w:hAnsi="Times"/>
              </w:rPr>
            </w:pPr>
            <w:r w:rsidRPr="00F432C5">
              <w:rPr>
                <w:rFonts w:ascii="Times" w:hAnsi="Times"/>
              </w:rPr>
              <w:t>12,90%</w:t>
            </w:r>
          </w:p>
        </w:tc>
        <w:tc>
          <w:tcPr>
            <w:tcW w:w="1612" w:type="dxa"/>
            <w:tcBorders>
              <w:top w:val="nil"/>
              <w:left w:val="single" w:sz="4" w:space="0" w:color="000000"/>
              <w:bottom w:val="nil"/>
              <w:right w:val="single" w:sz="4" w:space="0" w:color="000000"/>
            </w:tcBorders>
          </w:tcPr>
          <w:p w14:paraId="597AE940" w14:textId="77777777" w:rsidR="0022413E" w:rsidRPr="00F432C5" w:rsidRDefault="0022413E" w:rsidP="00E23DA3">
            <w:pPr>
              <w:tabs>
                <w:tab w:val="center" w:pos="8789"/>
                <w:tab w:val="center" w:pos="9072"/>
              </w:tabs>
              <w:spacing w:line="259" w:lineRule="auto"/>
              <w:jc w:val="right"/>
              <w:rPr>
                <w:rFonts w:ascii="Times" w:hAnsi="Times"/>
              </w:rPr>
            </w:pPr>
            <w:r w:rsidRPr="00F432C5">
              <w:rPr>
                <w:rFonts w:ascii="Times" w:hAnsi="Times"/>
              </w:rPr>
              <w:t>9,68%</w:t>
            </w:r>
          </w:p>
        </w:tc>
        <w:tc>
          <w:tcPr>
            <w:tcW w:w="1667" w:type="dxa"/>
            <w:tcBorders>
              <w:top w:val="nil"/>
              <w:left w:val="single" w:sz="4" w:space="0" w:color="000000"/>
              <w:bottom w:val="nil"/>
              <w:right w:val="single" w:sz="4" w:space="0" w:color="000000"/>
            </w:tcBorders>
            <w:shd w:val="clear" w:color="auto" w:fill="BDD6EE" w:themeFill="accent1" w:themeFillTint="66"/>
          </w:tcPr>
          <w:p w14:paraId="5B532FF0" w14:textId="77777777" w:rsidR="0022413E" w:rsidRPr="00F432C5" w:rsidRDefault="0022413E" w:rsidP="00E23DA3">
            <w:pPr>
              <w:tabs>
                <w:tab w:val="center" w:pos="8789"/>
                <w:tab w:val="center" w:pos="9072"/>
              </w:tabs>
              <w:spacing w:line="259" w:lineRule="auto"/>
              <w:ind w:left="525"/>
              <w:jc w:val="right"/>
              <w:rPr>
                <w:rFonts w:ascii="Times" w:hAnsi="Times"/>
                <w:b/>
                <w:bCs/>
              </w:rPr>
            </w:pPr>
            <w:r w:rsidRPr="00F432C5">
              <w:rPr>
                <w:rFonts w:ascii="Times" w:hAnsi="Times"/>
                <w:b/>
                <w:bCs/>
              </w:rPr>
              <w:t>61,29%</w:t>
            </w:r>
          </w:p>
        </w:tc>
        <w:tc>
          <w:tcPr>
            <w:tcW w:w="1701" w:type="dxa"/>
            <w:tcBorders>
              <w:top w:val="nil"/>
              <w:left w:val="single" w:sz="4" w:space="0" w:color="000000"/>
              <w:bottom w:val="nil"/>
              <w:right w:val="single" w:sz="4" w:space="0" w:color="000000"/>
            </w:tcBorders>
          </w:tcPr>
          <w:p w14:paraId="2162F569" w14:textId="77777777" w:rsidR="0022413E" w:rsidRPr="00F432C5" w:rsidRDefault="0022413E" w:rsidP="00E23DA3">
            <w:pPr>
              <w:tabs>
                <w:tab w:val="center" w:pos="8789"/>
                <w:tab w:val="center" w:pos="9072"/>
              </w:tabs>
              <w:spacing w:line="259" w:lineRule="auto"/>
              <w:ind w:left="598"/>
              <w:jc w:val="right"/>
              <w:rPr>
                <w:rFonts w:ascii="Times" w:hAnsi="Times"/>
              </w:rPr>
            </w:pPr>
            <w:r w:rsidRPr="00F432C5">
              <w:rPr>
                <w:rFonts w:ascii="Times" w:hAnsi="Times"/>
              </w:rPr>
              <w:t>16,13%</w:t>
            </w:r>
          </w:p>
        </w:tc>
        <w:tc>
          <w:tcPr>
            <w:tcW w:w="1459" w:type="dxa"/>
            <w:tcBorders>
              <w:top w:val="nil"/>
              <w:left w:val="single" w:sz="4" w:space="0" w:color="000000"/>
              <w:bottom w:val="nil"/>
              <w:right w:val="double" w:sz="4" w:space="0" w:color="000000"/>
            </w:tcBorders>
          </w:tcPr>
          <w:p w14:paraId="6C6D9435" w14:textId="77777777" w:rsidR="0022413E" w:rsidRPr="00F432C5" w:rsidRDefault="0022413E" w:rsidP="00E23DA3">
            <w:pPr>
              <w:tabs>
                <w:tab w:val="center" w:pos="8789"/>
                <w:tab w:val="center" w:pos="9072"/>
              </w:tabs>
              <w:spacing w:line="259" w:lineRule="auto"/>
              <w:jc w:val="right"/>
              <w:rPr>
                <w:rFonts w:ascii="Times" w:hAnsi="Times"/>
              </w:rPr>
            </w:pPr>
            <w:r w:rsidRPr="00F432C5">
              <w:rPr>
                <w:rFonts w:ascii="Times" w:hAnsi="Times"/>
              </w:rPr>
              <w:t>100,00%</w:t>
            </w:r>
          </w:p>
        </w:tc>
      </w:tr>
      <w:tr w:rsidR="00333BBD" w:rsidRPr="00F432C5" w14:paraId="2FC8C58B" w14:textId="77777777" w:rsidTr="00333BBD">
        <w:trPr>
          <w:trHeight w:val="328"/>
        </w:trPr>
        <w:tc>
          <w:tcPr>
            <w:tcW w:w="2127" w:type="dxa"/>
            <w:tcBorders>
              <w:top w:val="nil"/>
              <w:left w:val="double" w:sz="4" w:space="0" w:color="000000"/>
              <w:bottom w:val="single" w:sz="4" w:space="0" w:color="000000"/>
              <w:right w:val="double" w:sz="4" w:space="0" w:color="000000"/>
            </w:tcBorders>
          </w:tcPr>
          <w:p w14:paraId="16481357" w14:textId="60F69A5E"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215" w:type="dxa"/>
            <w:tcBorders>
              <w:top w:val="nil"/>
              <w:left w:val="double" w:sz="4" w:space="0" w:color="000000"/>
              <w:bottom w:val="single" w:sz="4" w:space="0" w:color="000000"/>
              <w:right w:val="single" w:sz="4" w:space="0" w:color="000000"/>
            </w:tcBorders>
            <w:shd w:val="clear" w:color="auto" w:fill="auto"/>
          </w:tcPr>
          <w:p w14:paraId="661AB10B" w14:textId="77777777" w:rsidR="0022413E" w:rsidRPr="00F432C5" w:rsidRDefault="0022413E" w:rsidP="00E23DA3">
            <w:pPr>
              <w:tabs>
                <w:tab w:val="center" w:pos="8789"/>
                <w:tab w:val="center" w:pos="9072"/>
              </w:tabs>
              <w:spacing w:line="259" w:lineRule="auto"/>
              <w:jc w:val="right"/>
              <w:rPr>
                <w:rFonts w:ascii="Times" w:hAnsi="Times"/>
              </w:rPr>
            </w:pPr>
            <w:r w:rsidRPr="00F432C5">
              <w:rPr>
                <w:rFonts w:ascii="Times" w:hAnsi="Times"/>
              </w:rPr>
              <w:t>-2,02</w:t>
            </w:r>
          </w:p>
        </w:tc>
        <w:tc>
          <w:tcPr>
            <w:tcW w:w="1612" w:type="dxa"/>
            <w:tcBorders>
              <w:top w:val="nil"/>
              <w:left w:val="single" w:sz="4" w:space="0" w:color="000000"/>
              <w:bottom w:val="single" w:sz="4" w:space="0" w:color="000000"/>
              <w:right w:val="single" w:sz="4" w:space="0" w:color="000000"/>
            </w:tcBorders>
          </w:tcPr>
          <w:p w14:paraId="2906EBEF" w14:textId="77777777" w:rsidR="0022413E" w:rsidRPr="00F432C5" w:rsidRDefault="0022413E" w:rsidP="00E23DA3">
            <w:pPr>
              <w:tabs>
                <w:tab w:val="center" w:pos="8789"/>
                <w:tab w:val="center" w:pos="9072"/>
              </w:tabs>
              <w:spacing w:line="259" w:lineRule="auto"/>
              <w:jc w:val="right"/>
              <w:rPr>
                <w:rFonts w:ascii="Times" w:hAnsi="Times"/>
              </w:rPr>
            </w:pPr>
            <w:r w:rsidRPr="00F432C5">
              <w:rPr>
                <w:rFonts w:ascii="Times" w:hAnsi="Times"/>
              </w:rPr>
              <w:t>-1,06</w:t>
            </w:r>
          </w:p>
        </w:tc>
        <w:tc>
          <w:tcPr>
            <w:tcW w:w="1667" w:type="dxa"/>
            <w:tcBorders>
              <w:top w:val="nil"/>
              <w:left w:val="single" w:sz="4" w:space="0" w:color="000000"/>
              <w:bottom w:val="single" w:sz="4" w:space="0" w:color="000000"/>
              <w:right w:val="single" w:sz="4" w:space="0" w:color="000000"/>
            </w:tcBorders>
          </w:tcPr>
          <w:p w14:paraId="0995E9BF" w14:textId="77777777" w:rsidR="0022413E" w:rsidRPr="00F432C5" w:rsidRDefault="0022413E" w:rsidP="00E23DA3">
            <w:pPr>
              <w:tabs>
                <w:tab w:val="center" w:pos="8789"/>
                <w:tab w:val="center" w:pos="9072"/>
              </w:tabs>
              <w:spacing w:line="259" w:lineRule="auto"/>
              <w:jc w:val="right"/>
              <w:rPr>
                <w:rFonts w:ascii="Times" w:hAnsi="Times"/>
              </w:rPr>
            </w:pPr>
            <w:r w:rsidRPr="00F432C5">
              <w:rPr>
                <w:rFonts w:ascii="Times" w:hAnsi="Times"/>
              </w:rPr>
              <w:t>2,74</w:t>
            </w:r>
          </w:p>
        </w:tc>
        <w:tc>
          <w:tcPr>
            <w:tcW w:w="1701" w:type="dxa"/>
            <w:tcBorders>
              <w:top w:val="nil"/>
              <w:left w:val="single" w:sz="4" w:space="0" w:color="000000"/>
              <w:bottom w:val="single" w:sz="4" w:space="0" w:color="000000"/>
              <w:right w:val="single" w:sz="4" w:space="0" w:color="000000"/>
            </w:tcBorders>
          </w:tcPr>
          <w:p w14:paraId="57350785" w14:textId="77777777" w:rsidR="0022413E" w:rsidRPr="00F432C5" w:rsidRDefault="0022413E" w:rsidP="00E23DA3">
            <w:pPr>
              <w:tabs>
                <w:tab w:val="center" w:pos="8789"/>
                <w:tab w:val="center" w:pos="9072"/>
              </w:tabs>
              <w:spacing w:line="259" w:lineRule="auto"/>
              <w:jc w:val="right"/>
              <w:rPr>
                <w:rFonts w:ascii="Times" w:hAnsi="Times"/>
              </w:rPr>
            </w:pPr>
            <w:r w:rsidRPr="00F432C5">
              <w:rPr>
                <w:rFonts w:ascii="Times" w:hAnsi="Times"/>
              </w:rPr>
              <w:t>-,24</w:t>
            </w:r>
          </w:p>
        </w:tc>
        <w:tc>
          <w:tcPr>
            <w:tcW w:w="1459" w:type="dxa"/>
            <w:tcBorders>
              <w:top w:val="nil"/>
              <w:left w:val="single" w:sz="4" w:space="0" w:color="000000"/>
              <w:bottom w:val="single" w:sz="4" w:space="0" w:color="000000"/>
              <w:right w:val="double" w:sz="4" w:space="0" w:color="000000"/>
            </w:tcBorders>
          </w:tcPr>
          <w:p w14:paraId="286E6FEE" w14:textId="77777777" w:rsidR="0022413E" w:rsidRPr="00F432C5" w:rsidRDefault="0022413E" w:rsidP="00E23DA3">
            <w:pPr>
              <w:tabs>
                <w:tab w:val="center" w:pos="8789"/>
                <w:tab w:val="center" w:pos="9072"/>
              </w:tabs>
              <w:spacing w:line="259" w:lineRule="auto"/>
              <w:ind w:left="660"/>
              <w:jc w:val="right"/>
              <w:rPr>
                <w:rFonts w:ascii="Times" w:hAnsi="Times"/>
              </w:rPr>
            </w:pPr>
            <w:r w:rsidRPr="00F432C5">
              <w:rPr>
                <w:rFonts w:ascii="Times" w:hAnsi="Times"/>
              </w:rPr>
              <w:t>,00</w:t>
            </w:r>
          </w:p>
        </w:tc>
      </w:tr>
      <w:tr w:rsidR="00333BBD" w:rsidRPr="00F432C5" w14:paraId="3DD782F2" w14:textId="77777777" w:rsidTr="00333BBD">
        <w:trPr>
          <w:trHeight w:val="342"/>
        </w:trPr>
        <w:tc>
          <w:tcPr>
            <w:tcW w:w="2127" w:type="dxa"/>
            <w:tcBorders>
              <w:top w:val="single" w:sz="4" w:space="0" w:color="000000"/>
              <w:left w:val="double" w:sz="4" w:space="0" w:color="000000"/>
              <w:right w:val="double" w:sz="4" w:space="0" w:color="000000"/>
            </w:tcBorders>
          </w:tcPr>
          <w:p w14:paraId="444F354B" w14:textId="77777777"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1215" w:type="dxa"/>
            <w:tcBorders>
              <w:top w:val="single" w:sz="4" w:space="0" w:color="000000"/>
              <w:left w:val="double" w:sz="4" w:space="0" w:color="000000"/>
              <w:right w:val="single" w:sz="4" w:space="0" w:color="000000"/>
            </w:tcBorders>
          </w:tcPr>
          <w:p w14:paraId="2DBC693F" w14:textId="77777777" w:rsidR="0022413E" w:rsidRPr="00F432C5" w:rsidRDefault="0022413E" w:rsidP="00E23DA3">
            <w:pPr>
              <w:tabs>
                <w:tab w:val="center" w:pos="8789"/>
                <w:tab w:val="center" w:pos="9072"/>
              </w:tabs>
              <w:spacing w:line="259" w:lineRule="auto"/>
              <w:jc w:val="right"/>
              <w:rPr>
                <w:rFonts w:ascii="Times" w:hAnsi="Times"/>
              </w:rPr>
            </w:pPr>
            <w:r w:rsidRPr="00F432C5">
              <w:rPr>
                <w:rFonts w:ascii="Times" w:hAnsi="Times"/>
              </w:rPr>
              <w:t>22,00</w:t>
            </w:r>
          </w:p>
        </w:tc>
        <w:tc>
          <w:tcPr>
            <w:tcW w:w="1612" w:type="dxa"/>
            <w:tcBorders>
              <w:top w:val="single" w:sz="4" w:space="0" w:color="000000"/>
              <w:left w:val="single" w:sz="4" w:space="0" w:color="000000"/>
              <w:right w:val="single" w:sz="4" w:space="0" w:color="000000"/>
            </w:tcBorders>
          </w:tcPr>
          <w:p w14:paraId="301E580D" w14:textId="77777777" w:rsidR="0022413E" w:rsidRPr="00F432C5" w:rsidRDefault="0022413E" w:rsidP="00E23DA3">
            <w:pPr>
              <w:tabs>
                <w:tab w:val="center" w:pos="8789"/>
                <w:tab w:val="center" w:pos="9072"/>
              </w:tabs>
              <w:spacing w:line="259" w:lineRule="auto"/>
              <w:jc w:val="right"/>
              <w:rPr>
                <w:rFonts w:ascii="Times" w:hAnsi="Times"/>
              </w:rPr>
            </w:pPr>
            <w:r w:rsidRPr="00F432C5">
              <w:rPr>
                <w:rFonts w:ascii="Times" w:hAnsi="Times"/>
              </w:rPr>
              <w:t>13,00</w:t>
            </w:r>
          </w:p>
        </w:tc>
        <w:tc>
          <w:tcPr>
            <w:tcW w:w="1667" w:type="dxa"/>
            <w:tcBorders>
              <w:top w:val="single" w:sz="4" w:space="0" w:color="000000"/>
              <w:left w:val="single" w:sz="4" w:space="0" w:color="000000"/>
              <w:right w:val="single" w:sz="4" w:space="0" w:color="000000"/>
            </w:tcBorders>
          </w:tcPr>
          <w:p w14:paraId="1724AD1D" w14:textId="77777777" w:rsidR="0022413E" w:rsidRPr="00F432C5" w:rsidRDefault="0022413E" w:rsidP="00E23DA3">
            <w:pPr>
              <w:tabs>
                <w:tab w:val="center" w:pos="8789"/>
                <w:tab w:val="center" w:pos="9072"/>
              </w:tabs>
              <w:spacing w:line="259" w:lineRule="auto"/>
              <w:ind w:left="683"/>
              <w:jc w:val="right"/>
              <w:rPr>
                <w:rFonts w:ascii="Times" w:hAnsi="Times"/>
              </w:rPr>
            </w:pPr>
            <w:r w:rsidRPr="00F432C5">
              <w:rPr>
                <w:rFonts w:ascii="Times" w:hAnsi="Times"/>
              </w:rPr>
              <w:t>36,00</w:t>
            </w:r>
          </w:p>
        </w:tc>
        <w:tc>
          <w:tcPr>
            <w:tcW w:w="1701" w:type="dxa"/>
            <w:tcBorders>
              <w:top w:val="single" w:sz="4" w:space="0" w:color="000000"/>
              <w:left w:val="single" w:sz="4" w:space="0" w:color="000000"/>
              <w:right w:val="single" w:sz="4" w:space="0" w:color="000000"/>
            </w:tcBorders>
          </w:tcPr>
          <w:p w14:paraId="7511E276" w14:textId="77777777" w:rsidR="0022413E" w:rsidRPr="00F432C5" w:rsidRDefault="0022413E" w:rsidP="00E23DA3">
            <w:pPr>
              <w:tabs>
                <w:tab w:val="center" w:pos="8789"/>
                <w:tab w:val="center" w:pos="9072"/>
              </w:tabs>
              <w:spacing w:line="259" w:lineRule="auto"/>
              <w:jc w:val="right"/>
              <w:rPr>
                <w:rFonts w:ascii="Times" w:hAnsi="Times"/>
              </w:rPr>
            </w:pPr>
            <w:r w:rsidRPr="00F432C5">
              <w:rPr>
                <w:rFonts w:ascii="Times" w:hAnsi="Times"/>
              </w:rPr>
              <w:t>15,00</w:t>
            </w:r>
          </w:p>
        </w:tc>
        <w:tc>
          <w:tcPr>
            <w:tcW w:w="1459" w:type="dxa"/>
            <w:tcBorders>
              <w:top w:val="single" w:sz="4" w:space="0" w:color="000000"/>
              <w:left w:val="single" w:sz="4" w:space="0" w:color="000000"/>
              <w:right w:val="double" w:sz="4" w:space="0" w:color="000000"/>
            </w:tcBorders>
          </w:tcPr>
          <w:p w14:paraId="4A29BA29" w14:textId="77777777" w:rsidR="0022413E" w:rsidRPr="00F432C5" w:rsidRDefault="0022413E" w:rsidP="00E23DA3">
            <w:pPr>
              <w:tabs>
                <w:tab w:val="center" w:pos="8789"/>
                <w:tab w:val="center" w:pos="9072"/>
              </w:tabs>
              <w:spacing w:line="259" w:lineRule="auto"/>
              <w:ind w:left="350"/>
              <w:jc w:val="right"/>
              <w:rPr>
                <w:rFonts w:ascii="Times" w:hAnsi="Times"/>
              </w:rPr>
            </w:pPr>
            <w:r w:rsidRPr="00F432C5">
              <w:rPr>
                <w:rFonts w:ascii="Times" w:hAnsi="Times"/>
              </w:rPr>
              <w:t>86,00</w:t>
            </w:r>
          </w:p>
        </w:tc>
      </w:tr>
      <w:tr w:rsidR="00333BBD" w:rsidRPr="00F432C5" w14:paraId="7904C70C" w14:textId="77777777" w:rsidTr="00333BBD">
        <w:trPr>
          <w:trHeight w:val="320"/>
        </w:trPr>
        <w:tc>
          <w:tcPr>
            <w:tcW w:w="2127" w:type="dxa"/>
            <w:tcBorders>
              <w:top w:val="nil"/>
              <w:left w:val="double" w:sz="4" w:space="0" w:color="000000"/>
              <w:bottom w:val="single" w:sz="4" w:space="0" w:color="auto"/>
              <w:right w:val="double" w:sz="4" w:space="0" w:color="000000"/>
            </w:tcBorders>
          </w:tcPr>
          <w:p w14:paraId="0FC765C5" w14:textId="77777777" w:rsidR="0022413E" w:rsidRPr="00F432C5" w:rsidRDefault="0022413E" w:rsidP="00F432C5">
            <w:pPr>
              <w:tabs>
                <w:tab w:val="center" w:pos="8789"/>
                <w:tab w:val="center" w:pos="9072"/>
              </w:tabs>
              <w:spacing w:line="259" w:lineRule="auto"/>
              <w:rPr>
                <w:rFonts w:ascii="Times" w:eastAsia="Calibri" w:hAnsi="Times" w:cs="Calibri"/>
              </w:rPr>
            </w:pPr>
          </w:p>
        </w:tc>
        <w:tc>
          <w:tcPr>
            <w:tcW w:w="1215" w:type="dxa"/>
            <w:tcBorders>
              <w:top w:val="nil"/>
              <w:left w:val="double" w:sz="4" w:space="0" w:color="000000"/>
              <w:bottom w:val="single" w:sz="4" w:space="0" w:color="auto"/>
              <w:right w:val="single" w:sz="4" w:space="0" w:color="000000"/>
            </w:tcBorders>
          </w:tcPr>
          <w:p w14:paraId="6F97E099" w14:textId="77777777" w:rsidR="0022413E" w:rsidRPr="00F432C5" w:rsidRDefault="0022413E" w:rsidP="00E23DA3">
            <w:pPr>
              <w:tabs>
                <w:tab w:val="center" w:pos="8789"/>
                <w:tab w:val="center" w:pos="9072"/>
              </w:tabs>
              <w:spacing w:line="259" w:lineRule="auto"/>
              <w:jc w:val="right"/>
              <w:rPr>
                <w:rFonts w:ascii="Times" w:hAnsi="Times"/>
              </w:rPr>
            </w:pPr>
            <w:r w:rsidRPr="00F432C5">
              <w:rPr>
                <w:rFonts w:ascii="Times" w:hAnsi="Times"/>
              </w:rPr>
              <w:t>25,58%</w:t>
            </w:r>
          </w:p>
        </w:tc>
        <w:tc>
          <w:tcPr>
            <w:tcW w:w="1612" w:type="dxa"/>
            <w:tcBorders>
              <w:top w:val="nil"/>
              <w:left w:val="single" w:sz="4" w:space="0" w:color="000000"/>
              <w:bottom w:val="single" w:sz="4" w:space="0" w:color="auto"/>
              <w:right w:val="single" w:sz="4" w:space="0" w:color="000000"/>
            </w:tcBorders>
          </w:tcPr>
          <w:p w14:paraId="309049F7" w14:textId="77777777" w:rsidR="0022413E" w:rsidRPr="00F432C5" w:rsidRDefault="0022413E" w:rsidP="00E23DA3">
            <w:pPr>
              <w:tabs>
                <w:tab w:val="center" w:pos="8789"/>
                <w:tab w:val="center" w:pos="9072"/>
              </w:tabs>
              <w:spacing w:line="259" w:lineRule="auto"/>
              <w:jc w:val="right"/>
              <w:rPr>
                <w:rFonts w:ascii="Times" w:hAnsi="Times"/>
              </w:rPr>
            </w:pPr>
            <w:r w:rsidRPr="00F432C5">
              <w:rPr>
                <w:rFonts w:ascii="Times" w:hAnsi="Times"/>
              </w:rPr>
              <w:t>15,12%</w:t>
            </w:r>
          </w:p>
        </w:tc>
        <w:tc>
          <w:tcPr>
            <w:tcW w:w="1667" w:type="dxa"/>
            <w:tcBorders>
              <w:top w:val="nil"/>
              <w:left w:val="single" w:sz="4" w:space="0" w:color="000000"/>
              <w:bottom w:val="single" w:sz="4" w:space="0" w:color="auto"/>
              <w:right w:val="single" w:sz="4" w:space="0" w:color="000000"/>
            </w:tcBorders>
          </w:tcPr>
          <w:p w14:paraId="2A72504A" w14:textId="77777777" w:rsidR="0022413E" w:rsidRPr="00F432C5" w:rsidRDefault="0022413E" w:rsidP="00E23DA3">
            <w:pPr>
              <w:tabs>
                <w:tab w:val="center" w:pos="8789"/>
                <w:tab w:val="center" w:pos="9072"/>
              </w:tabs>
              <w:spacing w:line="259" w:lineRule="auto"/>
              <w:ind w:left="515"/>
              <w:jc w:val="right"/>
              <w:rPr>
                <w:rFonts w:ascii="Times" w:hAnsi="Times"/>
              </w:rPr>
            </w:pPr>
            <w:r w:rsidRPr="00F432C5">
              <w:rPr>
                <w:rFonts w:ascii="Times" w:hAnsi="Times"/>
              </w:rPr>
              <w:t>41,86%</w:t>
            </w:r>
          </w:p>
        </w:tc>
        <w:tc>
          <w:tcPr>
            <w:tcW w:w="1701" w:type="dxa"/>
            <w:tcBorders>
              <w:top w:val="nil"/>
              <w:left w:val="single" w:sz="4" w:space="0" w:color="000000"/>
              <w:bottom w:val="single" w:sz="4" w:space="0" w:color="auto"/>
              <w:right w:val="single" w:sz="4" w:space="0" w:color="000000"/>
            </w:tcBorders>
          </w:tcPr>
          <w:p w14:paraId="7E7EEC43" w14:textId="77777777" w:rsidR="0022413E" w:rsidRPr="00F432C5" w:rsidRDefault="0022413E" w:rsidP="00E23DA3">
            <w:pPr>
              <w:tabs>
                <w:tab w:val="center" w:pos="8789"/>
                <w:tab w:val="center" w:pos="9072"/>
              </w:tabs>
              <w:spacing w:line="259" w:lineRule="auto"/>
              <w:ind w:left="575"/>
              <w:jc w:val="right"/>
              <w:rPr>
                <w:rFonts w:ascii="Times" w:hAnsi="Times"/>
              </w:rPr>
            </w:pPr>
            <w:r w:rsidRPr="00F432C5">
              <w:rPr>
                <w:rFonts w:ascii="Times" w:hAnsi="Times"/>
              </w:rPr>
              <w:t>17,44%</w:t>
            </w:r>
          </w:p>
        </w:tc>
        <w:tc>
          <w:tcPr>
            <w:tcW w:w="1459" w:type="dxa"/>
            <w:tcBorders>
              <w:top w:val="nil"/>
              <w:left w:val="single" w:sz="4" w:space="0" w:color="000000"/>
              <w:bottom w:val="single" w:sz="4" w:space="0" w:color="auto"/>
              <w:right w:val="double" w:sz="4" w:space="0" w:color="000000"/>
            </w:tcBorders>
          </w:tcPr>
          <w:p w14:paraId="663ACE2F" w14:textId="77777777" w:rsidR="0022413E" w:rsidRPr="00F432C5" w:rsidRDefault="0022413E" w:rsidP="00E23DA3">
            <w:pPr>
              <w:tabs>
                <w:tab w:val="center" w:pos="8789"/>
                <w:tab w:val="center" w:pos="9072"/>
              </w:tabs>
              <w:spacing w:line="259" w:lineRule="auto"/>
              <w:jc w:val="right"/>
              <w:rPr>
                <w:rFonts w:ascii="Times" w:hAnsi="Times"/>
              </w:rPr>
            </w:pPr>
            <w:r w:rsidRPr="00F432C5">
              <w:rPr>
                <w:rFonts w:ascii="Times" w:hAnsi="Times"/>
              </w:rPr>
              <w:t>100,00%</w:t>
            </w:r>
          </w:p>
        </w:tc>
      </w:tr>
    </w:tbl>
    <w:p w14:paraId="6B8F40B9" w14:textId="77777777" w:rsidR="00A81FBF" w:rsidRPr="00A81FBF" w:rsidRDefault="00A81FBF" w:rsidP="00A81FBF">
      <w:pPr>
        <w:tabs>
          <w:tab w:val="center" w:pos="8789"/>
          <w:tab w:val="center" w:pos="9072"/>
        </w:tabs>
        <w:ind w:left="-5"/>
        <w:jc w:val="both"/>
        <w:rPr>
          <w:sz w:val="10"/>
          <w:szCs w:val="10"/>
        </w:rPr>
      </w:pPr>
    </w:p>
    <w:p w14:paraId="2004BA3B" w14:textId="260A1333" w:rsidR="00A81FBF" w:rsidRPr="00E670FA" w:rsidRDefault="00A81FBF" w:rsidP="00A81FBF">
      <w:pPr>
        <w:tabs>
          <w:tab w:val="center" w:pos="8789"/>
          <w:tab w:val="center" w:pos="9072"/>
        </w:tabs>
        <w:ind w:left="-5"/>
        <w:jc w:val="both"/>
        <w:rPr>
          <w:sz w:val="20"/>
          <w:szCs w:val="20"/>
        </w:rPr>
      </w:pPr>
      <w:r w:rsidRPr="00051645">
        <w:rPr>
          <w:sz w:val="20"/>
          <w:szCs w:val="20"/>
        </w:rPr>
        <w:t>Notes : Test du Khi2 significatif au seuil de 1 %.</w:t>
      </w:r>
    </w:p>
    <w:p w14:paraId="15182709" w14:textId="3B3DE8AD" w:rsidR="007C23BE" w:rsidRDefault="00A81FBF" w:rsidP="00A81FBF">
      <w:pPr>
        <w:jc w:val="both"/>
        <w:rPr>
          <w:sz w:val="20"/>
          <w:szCs w:val="20"/>
        </w:rPr>
      </w:pPr>
      <w:r w:rsidRPr="00A95F97">
        <w:rPr>
          <w:sz w:val="20"/>
          <w:szCs w:val="20"/>
        </w:rPr>
        <w:t xml:space="preserve">Lecture : Parmi les </w:t>
      </w:r>
      <w:r>
        <w:rPr>
          <w:sz w:val="20"/>
          <w:szCs w:val="20"/>
        </w:rPr>
        <w:t>personnes</w:t>
      </w:r>
      <w:r w:rsidRPr="00A95F97">
        <w:rPr>
          <w:sz w:val="20"/>
          <w:szCs w:val="20"/>
        </w:rPr>
        <w:t xml:space="preserve"> cérébrolésé</w:t>
      </w:r>
      <w:r>
        <w:rPr>
          <w:sz w:val="20"/>
          <w:szCs w:val="20"/>
        </w:rPr>
        <w:t>e</w:t>
      </w:r>
      <w:r w:rsidRPr="00A95F97">
        <w:rPr>
          <w:sz w:val="20"/>
          <w:szCs w:val="20"/>
        </w:rPr>
        <w:t xml:space="preserve">s </w:t>
      </w:r>
      <w:r>
        <w:rPr>
          <w:sz w:val="20"/>
          <w:szCs w:val="20"/>
        </w:rPr>
        <w:t>qui habitent dans les zones urbaines</w:t>
      </w:r>
      <w:r w:rsidR="00634A26">
        <w:rPr>
          <w:sz w:val="20"/>
          <w:szCs w:val="20"/>
        </w:rPr>
        <w:t>,</w:t>
      </w:r>
      <w:r>
        <w:rPr>
          <w:sz w:val="20"/>
          <w:szCs w:val="20"/>
        </w:rPr>
        <w:t xml:space="preserve"> </w:t>
      </w:r>
      <w:r w:rsidR="00E23DA3" w:rsidRPr="00E23DA3">
        <w:rPr>
          <w:sz w:val="20"/>
          <w:szCs w:val="20"/>
        </w:rPr>
        <w:t>61,29</w:t>
      </w:r>
      <w:r w:rsidRPr="00A81FBF">
        <w:rPr>
          <w:sz w:val="20"/>
          <w:szCs w:val="20"/>
        </w:rPr>
        <w:t xml:space="preserve">% </w:t>
      </w:r>
      <w:r w:rsidRPr="00916E6B">
        <w:rPr>
          <w:sz w:val="20"/>
          <w:szCs w:val="20"/>
        </w:rPr>
        <w:t>déclarent</w:t>
      </w:r>
      <w:r>
        <w:rPr>
          <w:sz w:val="20"/>
          <w:szCs w:val="20"/>
        </w:rPr>
        <w:t xml:space="preserve"> que </w:t>
      </w:r>
      <w:r w:rsidRPr="00916E6B">
        <w:rPr>
          <w:sz w:val="20"/>
          <w:szCs w:val="20"/>
        </w:rPr>
        <w:t xml:space="preserve">le suivi des soins en médecine de ville </w:t>
      </w:r>
      <w:r w:rsidR="00E23DA3">
        <w:rPr>
          <w:sz w:val="20"/>
          <w:szCs w:val="20"/>
        </w:rPr>
        <w:t xml:space="preserve">plutôt </w:t>
      </w:r>
      <w:r>
        <w:rPr>
          <w:sz w:val="20"/>
          <w:szCs w:val="20"/>
        </w:rPr>
        <w:t>satisfaisant</w:t>
      </w:r>
      <w:r w:rsidR="004B1427">
        <w:rPr>
          <w:sz w:val="20"/>
          <w:szCs w:val="20"/>
        </w:rPr>
        <w:t>,</w:t>
      </w:r>
      <w:r>
        <w:rPr>
          <w:sz w:val="20"/>
          <w:szCs w:val="20"/>
        </w:rPr>
        <w:t xml:space="preserve"> </w:t>
      </w:r>
      <w:r w:rsidRPr="00916E6B">
        <w:rPr>
          <w:sz w:val="20"/>
          <w:szCs w:val="20"/>
        </w:rPr>
        <w:t xml:space="preserve">contre </w:t>
      </w:r>
      <w:r w:rsidR="00E23DA3" w:rsidRPr="00E23DA3">
        <w:rPr>
          <w:sz w:val="20"/>
          <w:szCs w:val="20"/>
        </w:rPr>
        <w:t>30,91</w:t>
      </w:r>
      <w:r w:rsidRPr="00A81FBF">
        <w:rPr>
          <w:sz w:val="20"/>
          <w:szCs w:val="20"/>
        </w:rPr>
        <w:t xml:space="preserve">% </w:t>
      </w:r>
      <w:r w:rsidRPr="00916E6B">
        <w:rPr>
          <w:sz w:val="20"/>
          <w:szCs w:val="20"/>
        </w:rPr>
        <w:t>de celles qui résident dans les zones rurales</w:t>
      </w:r>
      <w:r w:rsidR="00634A26">
        <w:rPr>
          <w:sz w:val="20"/>
          <w:szCs w:val="20"/>
        </w:rPr>
        <w:t>.</w:t>
      </w:r>
    </w:p>
    <w:p w14:paraId="511418CD" w14:textId="77777777" w:rsidR="00F432C5" w:rsidRDefault="00F432C5" w:rsidP="00A81FBF">
      <w:pPr>
        <w:jc w:val="both"/>
        <w:rPr>
          <w:sz w:val="20"/>
          <w:szCs w:val="20"/>
        </w:rPr>
      </w:pPr>
    </w:p>
    <w:p w14:paraId="677F9726" w14:textId="4330274D" w:rsidR="007C23BE" w:rsidRPr="00F432C5" w:rsidRDefault="000342A5" w:rsidP="00F432C5">
      <w:pPr>
        <w:jc w:val="both"/>
      </w:pPr>
      <w:r w:rsidRPr="00F432C5">
        <w:t>Dominique</w:t>
      </w:r>
      <w:r w:rsidR="007C23BE" w:rsidRPr="00F432C5">
        <w:t xml:space="preserve">, 50 ans, elle est </w:t>
      </w:r>
      <w:r w:rsidR="00F432C5">
        <w:t>« </w:t>
      </w:r>
      <w:r w:rsidR="007C23BE" w:rsidRPr="00F432C5">
        <w:rPr>
          <w:i/>
          <w:iCs/>
        </w:rPr>
        <w:t>aide</w:t>
      </w:r>
      <w:r w:rsidR="00F432C5" w:rsidRPr="00F432C5">
        <w:rPr>
          <w:i/>
          <w:iCs/>
        </w:rPr>
        <w:t xml:space="preserve"> </w:t>
      </w:r>
      <w:r w:rsidR="007C23BE" w:rsidRPr="00F432C5">
        <w:rPr>
          <w:i/>
          <w:iCs/>
        </w:rPr>
        <w:t>à</w:t>
      </w:r>
      <w:r w:rsidR="00F432C5" w:rsidRPr="00F432C5">
        <w:rPr>
          <w:i/>
          <w:iCs/>
        </w:rPr>
        <w:t xml:space="preserve"> </w:t>
      </w:r>
      <w:r w:rsidR="007C23BE" w:rsidRPr="00F432C5">
        <w:rPr>
          <w:i/>
          <w:iCs/>
        </w:rPr>
        <w:t>domicile</w:t>
      </w:r>
      <w:r w:rsidR="00F432C5">
        <w:t> »</w:t>
      </w:r>
      <w:r w:rsidR="007C23BE" w:rsidRPr="00F432C5">
        <w:t>, dans un établissement privé. Installée dans une zone rurale, elle tient à son métier qu’elle exerce avec abnégation : « c’est le côté humain qui m’intéresse », nous confie-t-elle. Invitée par l’enquêteur à rendre compte de</w:t>
      </w:r>
      <w:r w:rsidR="005210BA" w:rsidRPr="00F432C5">
        <w:t xml:space="preserve"> la question épineuse </w:t>
      </w:r>
      <w:r w:rsidR="007C23BE" w:rsidRPr="00F432C5">
        <w:t xml:space="preserve">de </w:t>
      </w:r>
      <w:r w:rsidR="005210BA" w:rsidRPr="00F432C5">
        <w:t xml:space="preserve">la </w:t>
      </w:r>
      <w:r w:rsidR="007C23BE" w:rsidRPr="00F432C5">
        <w:t xml:space="preserve">maltraitance dans la sphère privée du domicile, elle avoue : </w:t>
      </w:r>
    </w:p>
    <w:p w14:paraId="1FB0D401" w14:textId="34197CD2" w:rsidR="003040D7" w:rsidRPr="00F432C5" w:rsidRDefault="00634A26" w:rsidP="003040D7">
      <w:pPr>
        <w:pStyle w:val="NormalWeb"/>
        <w:spacing w:before="316" w:beforeAutospacing="0" w:after="0" w:afterAutospacing="0"/>
        <w:ind w:left="851" w:right="-5"/>
        <w:jc w:val="both"/>
        <w:rPr>
          <w:sz w:val="20"/>
          <w:szCs w:val="20"/>
        </w:rPr>
      </w:pPr>
      <w:r w:rsidRPr="00F432C5">
        <w:rPr>
          <w:sz w:val="20"/>
          <w:szCs w:val="20"/>
        </w:rPr>
        <w:t>Ç</w:t>
      </w:r>
      <w:r w:rsidR="007C23BE" w:rsidRPr="00F432C5">
        <w:rPr>
          <w:sz w:val="20"/>
          <w:szCs w:val="20"/>
        </w:rPr>
        <w:t>a</w:t>
      </w:r>
      <w:r w:rsidRPr="00F432C5">
        <w:rPr>
          <w:sz w:val="20"/>
          <w:szCs w:val="20"/>
        </w:rPr>
        <w:t xml:space="preserve"> </w:t>
      </w:r>
      <w:r w:rsidR="007C23BE" w:rsidRPr="00F432C5">
        <w:rPr>
          <w:sz w:val="20"/>
          <w:szCs w:val="20"/>
        </w:rPr>
        <w:t>m’est arrivée… j’avais retrouvé ma patronne en larmes parce qu’un matin j’étais violente</w:t>
      </w:r>
      <w:r w:rsidR="000342A5" w:rsidRPr="00F432C5">
        <w:rPr>
          <w:sz w:val="20"/>
          <w:szCs w:val="20"/>
        </w:rPr>
        <w:t>,</w:t>
      </w:r>
      <w:r w:rsidR="007C23BE" w:rsidRPr="00F432C5">
        <w:rPr>
          <w:sz w:val="20"/>
          <w:szCs w:val="20"/>
        </w:rPr>
        <w:t xml:space="preserve"> verbalement en</w:t>
      </w:r>
      <w:r w:rsidRPr="00F432C5">
        <w:rPr>
          <w:sz w:val="20"/>
          <w:szCs w:val="20"/>
        </w:rPr>
        <w:t xml:space="preserve"> </w:t>
      </w:r>
      <w:r w:rsidR="007C23BE" w:rsidRPr="00F432C5">
        <w:rPr>
          <w:sz w:val="20"/>
          <w:szCs w:val="20"/>
        </w:rPr>
        <w:t>fai</w:t>
      </w:r>
      <w:r w:rsidRPr="00F432C5">
        <w:rPr>
          <w:sz w:val="20"/>
          <w:szCs w:val="20"/>
        </w:rPr>
        <w:t>t</w:t>
      </w:r>
      <w:r w:rsidR="000342A5" w:rsidRPr="00F432C5">
        <w:rPr>
          <w:sz w:val="20"/>
          <w:szCs w:val="20"/>
        </w:rPr>
        <w:t>,</w:t>
      </w:r>
      <w:r w:rsidR="007C23BE" w:rsidRPr="00F432C5">
        <w:rPr>
          <w:sz w:val="20"/>
          <w:szCs w:val="20"/>
        </w:rPr>
        <w:t xml:space="preserve"> parce qu’il </w:t>
      </w:r>
      <w:r w:rsidR="000342A5" w:rsidRPr="00F432C5">
        <w:rPr>
          <w:sz w:val="20"/>
          <w:szCs w:val="20"/>
        </w:rPr>
        <w:t>[le Monsieur dont Dominique prend soin] </w:t>
      </w:r>
      <w:r w:rsidR="007C23BE" w:rsidRPr="00F432C5">
        <w:rPr>
          <w:sz w:val="20"/>
          <w:szCs w:val="20"/>
        </w:rPr>
        <w:t xml:space="preserve">me poussait à bout, il me poussait à bout, j’étais fatiguée… </w:t>
      </w:r>
      <w:r w:rsidR="000342A5" w:rsidRPr="00F432C5">
        <w:rPr>
          <w:sz w:val="20"/>
          <w:szCs w:val="20"/>
        </w:rPr>
        <w:t>B</w:t>
      </w:r>
      <w:r w:rsidR="007C23BE" w:rsidRPr="00F432C5">
        <w:rPr>
          <w:sz w:val="20"/>
          <w:szCs w:val="20"/>
        </w:rPr>
        <w:t>ah c’est pas une excuse hein… mais voilà j’étais fatiguée et je lui ai dit</w:t>
      </w:r>
      <w:r w:rsidR="000342A5" w:rsidRPr="00F432C5">
        <w:rPr>
          <w:sz w:val="20"/>
          <w:szCs w:val="20"/>
        </w:rPr>
        <w:t> :</w:t>
      </w:r>
      <w:r w:rsidR="007C23BE" w:rsidRPr="00F432C5">
        <w:rPr>
          <w:sz w:val="20"/>
          <w:szCs w:val="20"/>
        </w:rPr>
        <w:t xml:space="preserve"> </w:t>
      </w:r>
      <w:r w:rsidR="000342A5" w:rsidRPr="00F432C5">
        <w:rPr>
          <w:sz w:val="20"/>
          <w:szCs w:val="20"/>
        </w:rPr>
        <w:t>‘</w:t>
      </w:r>
      <w:r w:rsidR="007C23BE" w:rsidRPr="00F432C5">
        <w:rPr>
          <w:sz w:val="20"/>
          <w:szCs w:val="20"/>
        </w:rPr>
        <w:t>ferme ta gueule</w:t>
      </w:r>
      <w:r w:rsidR="000342A5" w:rsidRPr="00F432C5">
        <w:rPr>
          <w:sz w:val="20"/>
          <w:szCs w:val="20"/>
        </w:rPr>
        <w:t>’</w:t>
      </w:r>
      <w:r w:rsidRPr="00F432C5">
        <w:rPr>
          <w:sz w:val="20"/>
          <w:szCs w:val="20"/>
        </w:rPr>
        <w:t>. V</w:t>
      </w:r>
      <w:r w:rsidR="007C23BE" w:rsidRPr="00F432C5">
        <w:rPr>
          <w:sz w:val="20"/>
          <w:szCs w:val="20"/>
        </w:rPr>
        <w:t>oilà, très clairement je lui ai dit comme ça et je m’en suis voulue parce que j</w:t>
      </w:r>
      <w:r w:rsidRPr="00F432C5">
        <w:rPr>
          <w:sz w:val="20"/>
          <w:szCs w:val="20"/>
        </w:rPr>
        <w:t xml:space="preserve">e </w:t>
      </w:r>
      <w:r w:rsidR="007C23BE" w:rsidRPr="00F432C5">
        <w:rPr>
          <w:sz w:val="20"/>
          <w:szCs w:val="20"/>
        </w:rPr>
        <w:t>me suis dit</w:t>
      </w:r>
      <w:r w:rsidR="000342A5" w:rsidRPr="00F432C5">
        <w:rPr>
          <w:sz w:val="20"/>
          <w:szCs w:val="20"/>
        </w:rPr>
        <w:t> :</w:t>
      </w:r>
      <w:r w:rsidRPr="00F432C5">
        <w:rPr>
          <w:sz w:val="20"/>
          <w:szCs w:val="20"/>
        </w:rPr>
        <w:t xml:space="preserve"> </w:t>
      </w:r>
      <w:r w:rsidR="000342A5" w:rsidRPr="00F432C5">
        <w:rPr>
          <w:sz w:val="20"/>
          <w:szCs w:val="20"/>
        </w:rPr>
        <w:t>‘</w:t>
      </w:r>
      <w:r w:rsidR="007C23BE" w:rsidRPr="00F432C5">
        <w:rPr>
          <w:sz w:val="20"/>
          <w:szCs w:val="20"/>
        </w:rPr>
        <w:t>ça y est voilà t</w:t>
      </w:r>
      <w:r w:rsidR="000342A5" w:rsidRPr="00F432C5">
        <w:rPr>
          <w:sz w:val="20"/>
          <w:szCs w:val="20"/>
        </w:rPr>
        <w:t>’</w:t>
      </w:r>
      <w:r w:rsidR="007C23BE" w:rsidRPr="00F432C5">
        <w:rPr>
          <w:sz w:val="20"/>
          <w:szCs w:val="20"/>
        </w:rPr>
        <w:t>as passé le cap de la maltraitance là</w:t>
      </w:r>
      <w:r w:rsidRPr="00F432C5">
        <w:rPr>
          <w:sz w:val="20"/>
          <w:szCs w:val="20"/>
        </w:rPr>
        <w:t> !</w:t>
      </w:r>
      <w:r w:rsidR="000342A5" w:rsidRPr="00F432C5">
        <w:rPr>
          <w:sz w:val="20"/>
          <w:szCs w:val="20"/>
        </w:rPr>
        <w:t>’</w:t>
      </w:r>
      <w:r w:rsidR="007C23BE" w:rsidRPr="00F432C5">
        <w:rPr>
          <w:sz w:val="20"/>
          <w:szCs w:val="20"/>
        </w:rPr>
        <w:t xml:space="preserve"> </w:t>
      </w:r>
      <w:r w:rsidRPr="00F432C5">
        <w:rPr>
          <w:sz w:val="20"/>
          <w:szCs w:val="20"/>
        </w:rPr>
        <w:t>V</w:t>
      </w:r>
      <w:r w:rsidR="007C23BE" w:rsidRPr="00F432C5">
        <w:rPr>
          <w:sz w:val="20"/>
          <w:szCs w:val="20"/>
        </w:rPr>
        <w:t>oilà et du coup… j’étais en pleure et ma patronne m’a rassuré</w:t>
      </w:r>
      <w:r w:rsidRPr="00F432C5">
        <w:rPr>
          <w:sz w:val="20"/>
          <w:szCs w:val="20"/>
        </w:rPr>
        <w:t>e,</w:t>
      </w:r>
      <w:r w:rsidR="007C23BE" w:rsidRPr="00F432C5">
        <w:rPr>
          <w:sz w:val="20"/>
          <w:szCs w:val="20"/>
        </w:rPr>
        <w:t xml:space="preserve"> elle m’a dit</w:t>
      </w:r>
      <w:r w:rsidR="000342A5" w:rsidRPr="00F432C5">
        <w:rPr>
          <w:sz w:val="20"/>
          <w:szCs w:val="20"/>
        </w:rPr>
        <w:t> :</w:t>
      </w:r>
      <w:r w:rsidR="007C23BE" w:rsidRPr="00F432C5">
        <w:rPr>
          <w:sz w:val="20"/>
          <w:szCs w:val="20"/>
        </w:rPr>
        <w:t xml:space="preserve"> </w:t>
      </w:r>
      <w:r w:rsidR="000342A5" w:rsidRPr="00F432C5">
        <w:rPr>
          <w:sz w:val="20"/>
          <w:szCs w:val="20"/>
        </w:rPr>
        <w:t>‘</w:t>
      </w:r>
      <w:r w:rsidR="007C23BE" w:rsidRPr="00F432C5">
        <w:rPr>
          <w:sz w:val="20"/>
          <w:szCs w:val="20"/>
        </w:rPr>
        <w:t>non mais attendez</w:t>
      </w:r>
      <w:r w:rsidR="000342A5" w:rsidRPr="00F432C5">
        <w:rPr>
          <w:sz w:val="20"/>
          <w:szCs w:val="20"/>
        </w:rPr>
        <w:t xml:space="preserve"> Dominique</w:t>
      </w:r>
      <w:r w:rsidRPr="00F432C5">
        <w:rPr>
          <w:sz w:val="20"/>
          <w:szCs w:val="20"/>
        </w:rPr>
        <w:t>,</w:t>
      </w:r>
      <w:r w:rsidR="007C23BE" w:rsidRPr="00F432C5">
        <w:rPr>
          <w:sz w:val="20"/>
          <w:szCs w:val="20"/>
        </w:rPr>
        <w:t xml:space="preserve"> c’est… vous inquiétez pas</w:t>
      </w:r>
      <w:r w:rsidR="000342A5" w:rsidRPr="00F432C5">
        <w:rPr>
          <w:sz w:val="20"/>
          <w:szCs w:val="20"/>
        </w:rPr>
        <w:t>’</w:t>
      </w:r>
      <w:r w:rsidRPr="00F432C5">
        <w:rPr>
          <w:sz w:val="20"/>
          <w:szCs w:val="20"/>
        </w:rPr>
        <w:t>. En</w:t>
      </w:r>
      <w:r w:rsidR="007C23BE" w:rsidRPr="00F432C5">
        <w:rPr>
          <w:sz w:val="20"/>
          <w:szCs w:val="20"/>
        </w:rPr>
        <w:t>fin voilà, donc j’ai été obligée de… d’aller le revoir parce que je pouvais pas finir ma journée sur ça en</w:t>
      </w:r>
      <w:r w:rsidRPr="00F432C5">
        <w:rPr>
          <w:sz w:val="20"/>
          <w:szCs w:val="20"/>
        </w:rPr>
        <w:t xml:space="preserve"> </w:t>
      </w:r>
      <w:r w:rsidR="007C23BE" w:rsidRPr="00F432C5">
        <w:rPr>
          <w:sz w:val="20"/>
          <w:szCs w:val="20"/>
        </w:rPr>
        <w:t>fait</w:t>
      </w:r>
      <w:r w:rsidR="000342A5" w:rsidRPr="00F432C5">
        <w:rPr>
          <w:sz w:val="20"/>
          <w:szCs w:val="20"/>
        </w:rPr>
        <w:t>. E</w:t>
      </w:r>
      <w:r w:rsidR="007C23BE" w:rsidRPr="00F432C5">
        <w:rPr>
          <w:sz w:val="20"/>
          <w:szCs w:val="20"/>
        </w:rPr>
        <w:t>t j’ai dit</w:t>
      </w:r>
      <w:r w:rsidRPr="00F432C5">
        <w:rPr>
          <w:sz w:val="20"/>
          <w:szCs w:val="20"/>
        </w:rPr>
        <w:t xml:space="preserve"> : </w:t>
      </w:r>
      <w:r w:rsidR="000342A5" w:rsidRPr="00F432C5">
        <w:rPr>
          <w:sz w:val="20"/>
          <w:szCs w:val="20"/>
        </w:rPr>
        <w:t>‘</w:t>
      </w:r>
      <w:r w:rsidR="007C23BE" w:rsidRPr="00F432C5">
        <w:rPr>
          <w:sz w:val="20"/>
          <w:szCs w:val="20"/>
        </w:rPr>
        <w:t>non, non je vais le revoir</w:t>
      </w:r>
      <w:r w:rsidR="000342A5" w:rsidRPr="00F432C5">
        <w:rPr>
          <w:sz w:val="20"/>
          <w:szCs w:val="20"/>
        </w:rPr>
        <w:t>’</w:t>
      </w:r>
      <w:r w:rsidR="007C23BE" w:rsidRPr="00F432C5">
        <w:rPr>
          <w:sz w:val="20"/>
          <w:szCs w:val="20"/>
        </w:rPr>
        <w:t xml:space="preserve"> et je suis allée m’excuse</w:t>
      </w:r>
      <w:r w:rsidRPr="00F432C5">
        <w:rPr>
          <w:sz w:val="20"/>
          <w:szCs w:val="20"/>
        </w:rPr>
        <w:t>r</w:t>
      </w:r>
      <w:r w:rsidR="000342A5" w:rsidRPr="00F432C5">
        <w:rPr>
          <w:sz w:val="20"/>
          <w:szCs w:val="20"/>
        </w:rPr>
        <w:t>. L</w:t>
      </w:r>
      <w:r w:rsidR="007C23BE" w:rsidRPr="00F432C5">
        <w:rPr>
          <w:sz w:val="20"/>
          <w:szCs w:val="20"/>
        </w:rPr>
        <w:t>ui aussi s’est excusé parce qu’il s’est rendu compte en fait qu’il m’avait poussé</w:t>
      </w:r>
      <w:r w:rsidRPr="00F432C5">
        <w:rPr>
          <w:sz w:val="20"/>
          <w:szCs w:val="20"/>
        </w:rPr>
        <w:t>e</w:t>
      </w:r>
      <w:r w:rsidR="007C23BE" w:rsidRPr="00F432C5">
        <w:rPr>
          <w:sz w:val="20"/>
          <w:szCs w:val="20"/>
        </w:rPr>
        <w:t xml:space="preserve"> à bout…</w:t>
      </w:r>
      <w:r w:rsidR="000342A5" w:rsidRPr="00F432C5">
        <w:rPr>
          <w:sz w:val="20"/>
          <w:szCs w:val="20"/>
        </w:rPr>
        <w:t>’</w:t>
      </w:r>
      <w:r w:rsidR="007C23BE" w:rsidRPr="00F432C5">
        <w:rPr>
          <w:sz w:val="20"/>
          <w:szCs w:val="20"/>
        </w:rPr>
        <w:t xml:space="preserve"> </w:t>
      </w:r>
      <w:r w:rsidRPr="00F432C5">
        <w:rPr>
          <w:sz w:val="20"/>
          <w:szCs w:val="20"/>
        </w:rPr>
        <w:t>I</w:t>
      </w:r>
      <w:r w:rsidR="007C23BE" w:rsidRPr="00F432C5">
        <w:rPr>
          <w:sz w:val="20"/>
          <w:szCs w:val="20"/>
        </w:rPr>
        <w:t>l me dit</w:t>
      </w:r>
      <w:r w:rsidRPr="00F432C5">
        <w:rPr>
          <w:sz w:val="20"/>
          <w:szCs w:val="20"/>
        </w:rPr>
        <w:t> :</w:t>
      </w:r>
      <w:r w:rsidR="007C23BE" w:rsidRPr="00F432C5">
        <w:rPr>
          <w:sz w:val="20"/>
          <w:szCs w:val="20"/>
        </w:rPr>
        <w:t xml:space="preserve"> </w:t>
      </w:r>
      <w:r w:rsidR="000342A5" w:rsidRPr="00F432C5">
        <w:rPr>
          <w:sz w:val="20"/>
          <w:szCs w:val="20"/>
        </w:rPr>
        <w:t>‘</w:t>
      </w:r>
      <w:r w:rsidR="007C23BE" w:rsidRPr="00F432C5">
        <w:rPr>
          <w:sz w:val="20"/>
          <w:szCs w:val="20"/>
        </w:rPr>
        <w:t>non</w:t>
      </w:r>
      <w:r w:rsidRPr="00F432C5">
        <w:rPr>
          <w:sz w:val="20"/>
          <w:szCs w:val="20"/>
        </w:rPr>
        <w:t>,</w:t>
      </w:r>
      <w:r w:rsidR="007C23BE" w:rsidRPr="00F432C5">
        <w:rPr>
          <w:sz w:val="20"/>
          <w:szCs w:val="20"/>
        </w:rPr>
        <w:t xml:space="preserve"> mais c’est de ma faute, je t’ai poussé</w:t>
      </w:r>
      <w:r w:rsidRPr="00F432C5">
        <w:rPr>
          <w:sz w:val="20"/>
          <w:szCs w:val="20"/>
        </w:rPr>
        <w:t>e</w:t>
      </w:r>
      <w:r w:rsidR="007C23BE" w:rsidRPr="00F432C5">
        <w:rPr>
          <w:sz w:val="20"/>
          <w:szCs w:val="20"/>
        </w:rPr>
        <w:t xml:space="preserve"> à bout, j</w:t>
      </w:r>
      <w:r w:rsidRPr="00F432C5">
        <w:rPr>
          <w:sz w:val="20"/>
          <w:szCs w:val="20"/>
        </w:rPr>
        <w:t xml:space="preserve">e </w:t>
      </w:r>
      <w:r w:rsidR="007C23BE" w:rsidRPr="00F432C5">
        <w:rPr>
          <w:sz w:val="20"/>
          <w:szCs w:val="20"/>
        </w:rPr>
        <w:t>l’ai fait exprès</w:t>
      </w:r>
      <w:r w:rsidR="000342A5" w:rsidRPr="00F432C5">
        <w:rPr>
          <w:sz w:val="20"/>
          <w:szCs w:val="20"/>
        </w:rPr>
        <w:t>’</w:t>
      </w:r>
      <w:r w:rsidRPr="00F432C5">
        <w:rPr>
          <w:sz w:val="20"/>
          <w:szCs w:val="20"/>
        </w:rPr>
        <w:t>.</w:t>
      </w:r>
      <w:r w:rsidR="007C23BE" w:rsidRPr="00F432C5">
        <w:rPr>
          <w:sz w:val="20"/>
          <w:szCs w:val="20"/>
        </w:rPr>
        <w:t xml:space="preserve"> </w:t>
      </w:r>
      <w:r w:rsidRPr="00F432C5">
        <w:rPr>
          <w:sz w:val="20"/>
          <w:szCs w:val="20"/>
        </w:rPr>
        <w:t>D</w:t>
      </w:r>
      <w:r w:rsidR="007C23BE" w:rsidRPr="00F432C5">
        <w:rPr>
          <w:sz w:val="20"/>
          <w:szCs w:val="20"/>
        </w:rPr>
        <w:t>onc on a tous les deux reconnus nos torts</w:t>
      </w:r>
      <w:r w:rsidR="000342A5" w:rsidRPr="00F432C5">
        <w:rPr>
          <w:sz w:val="20"/>
          <w:szCs w:val="20"/>
        </w:rPr>
        <w:t>. M</w:t>
      </w:r>
      <w:r w:rsidR="007C23BE" w:rsidRPr="00F432C5">
        <w:rPr>
          <w:sz w:val="20"/>
          <w:szCs w:val="20"/>
        </w:rPr>
        <w:t>ais voilà, la question de la maltraitance ça ne m’étonne pas parce que…  on arrive à bout en fait</w:t>
      </w:r>
      <w:r w:rsidR="000342A5" w:rsidRPr="00F432C5">
        <w:rPr>
          <w:sz w:val="20"/>
          <w:szCs w:val="20"/>
        </w:rPr>
        <w:t>. D</w:t>
      </w:r>
      <w:r w:rsidR="007C23BE" w:rsidRPr="00F432C5">
        <w:rPr>
          <w:sz w:val="20"/>
          <w:szCs w:val="20"/>
        </w:rPr>
        <w:t>es fois on est fatigués et puis moi</w:t>
      </w:r>
      <w:r w:rsidRPr="00F432C5">
        <w:rPr>
          <w:sz w:val="20"/>
          <w:szCs w:val="20"/>
        </w:rPr>
        <w:t>,</w:t>
      </w:r>
      <w:r w:rsidR="007C23BE" w:rsidRPr="00F432C5">
        <w:rPr>
          <w:sz w:val="20"/>
          <w:szCs w:val="20"/>
        </w:rPr>
        <w:t xml:space="preserve"> ça va… moi c’est mon boulot donc j’arrive à </w:t>
      </w:r>
      <w:r w:rsidR="000342A5" w:rsidRPr="00F432C5">
        <w:rPr>
          <w:sz w:val="20"/>
          <w:szCs w:val="20"/>
        </w:rPr>
        <w:t>la maison</w:t>
      </w:r>
      <w:r w:rsidR="007C23BE" w:rsidRPr="00F432C5">
        <w:rPr>
          <w:sz w:val="20"/>
          <w:szCs w:val="20"/>
        </w:rPr>
        <w:t>, j’arrive à couper</w:t>
      </w:r>
      <w:r w:rsidRPr="00F432C5">
        <w:rPr>
          <w:sz w:val="20"/>
          <w:szCs w:val="20"/>
        </w:rPr>
        <w:t>. M</w:t>
      </w:r>
      <w:r w:rsidR="007C23BE" w:rsidRPr="00F432C5">
        <w:rPr>
          <w:sz w:val="20"/>
          <w:szCs w:val="20"/>
        </w:rPr>
        <w:t>ais les aidants qui vivent avec</w:t>
      </w:r>
      <w:r w:rsidR="000342A5" w:rsidRPr="00F432C5">
        <w:rPr>
          <w:sz w:val="20"/>
          <w:szCs w:val="20"/>
        </w:rPr>
        <w:t> ?</w:t>
      </w:r>
      <w:r w:rsidR="007C23BE" w:rsidRPr="00F432C5">
        <w:rPr>
          <w:sz w:val="20"/>
          <w:szCs w:val="20"/>
        </w:rPr>
        <w:t xml:space="preserve"> </w:t>
      </w:r>
      <w:r w:rsidR="000342A5" w:rsidRPr="00F432C5">
        <w:rPr>
          <w:sz w:val="20"/>
          <w:szCs w:val="20"/>
        </w:rPr>
        <w:t>J</w:t>
      </w:r>
      <w:r w:rsidR="007C23BE" w:rsidRPr="00F432C5">
        <w:rPr>
          <w:sz w:val="20"/>
          <w:szCs w:val="20"/>
        </w:rPr>
        <w:t xml:space="preserve">e peux le comprendre… </w:t>
      </w:r>
      <w:r w:rsidRPr="00F432C5">
        <w:rPr>
          <w:sz w:val="20"/>
          <w:szCs w:val="20"/>
        </w:rPr>
        <w:t>C</w:t>
      </w:r>
      <w:r w:rsidR="007C23BE" w:rsidRPr="00F432C5">
        <w:rPr>
          <w:sz w:val="20"/>
          <w:szCs w:val="20"/>
        </w:rPr>
        <w:t>’est triste à dire, mais je peux le comprendre </w:t>
      </w:r>
      <w:r w:rsidR="003040D7" w:rsidRPr="00F432C5">
        <w:rPr>
          <w:sz w:val="20"/>
          <w:szCs w:val="20"/>
        </w:rPr>
        <w:t>[…] bon après</w:t>
      </w:r>
      <w:r w:rsidRPr="00F432C5">
        <w:rPr>
          <w:sz w:val="20"/>
          <w:szCs w:val="20"/>
        </w:rPr>
        <w:t>,</w:t>
      </w:r>
      <w:r w:rsidR="003040D7" w:rsidRPr="00F432C5">
        <w:rPr>
          <w:sz w:val="20"/>
          <w:szCs w:val="20"/>
        </w:rPr>
        <w:t xml:space="preserve"> il </w:t>
      </w:r>
      <w:r w:rsidR="000342A5" w:rsidRPr="00F432C5">
        <w:rPr>
          <w:sz w:val="20"/>
          <w:szCs w:val="20"/>
        </w:rPr>
        <w:t xml:space="preserve">[le Monsieur dont Dominique prend soin] </w:t>
      </w:r>
      <w:r w:rsidR="003040D7" w:rsidRPr="00F432C5">
        <w:rPr>
          <w:sz w:val="20"/>
          <w:szCs w:val="20"/>
        </w:rPr>
        <w:t>a une histoire de vie particulière</w:t>
      </w:r>
      <w:r w:rsidR="000342A5" w:rsidRPr="00F432C5">
        <w:rPr>
          <w:sz w:val="20"/>
          <w:szCs w:val="20"/>
        </w:rPr>
        <w:t xml:space="preserve"> : </w:t>
      </w:r>
      <w:r w:rsidR="003040D7" w:rsidRPr="00F432C5">
        <w:rPr>
          <w:sz w:val="20"/>
          <w:szCs w:val="20"/>
        </w:rPr>
        <w:t xml:space="preserve">il a vécu avec sa </w:t>
      </w:r>
      <w:r w:rsidRPr="00F432C5">
        <w:rPr>
          <w:sz w:val="20"/>
          <w:szCs w:val="20"/>
        </w:rPr>
        <w:t>sœur</w:t>
      </w:r>
      <w:r w:rsidR="003040D7" w:rsidRPr="00F432C5">
        <w:rPr>
          <w:sz w:val="20"/>
          <w:szCs w:val="20"/>
        </w:rPr>
        <w:t xml:space="preserve"> euuuh… qui avait une très grosse emprise sur lui, qui faisait de la maltraitance psychologique</w:t>
      </w:r>
      <w:r w:rsidRPr="00F432C5">
        <w:rPr>
          <w:sz w:val="20"/>
          <w:szCs w:val="20"/>
        </w:rPr>
        <w:t>. D</w:t>
      </w:r>
      <w:r w:rsidR="003040D7" w:rsidRPr="00F432C5">
        <w:rPr>
          <w:sz w:val="20"/>
          <w:szCs w:val="20"/>
        </w:rPr>
        <w:t xml:space="preserve">’où le fait qu’il ne sortait pas et qu’il n’avait aucune vie sociale et euuh… </w:t>
      </w:r>
      <w:r w:rsidR="000342A5" w:rsidRPr="00F432C5">
        <w:rPr>
          <w:sz w:val="20"/>
          <w:szCs w:val="20"/>
        </w:rPr>
        <w:t>E</w:t>
      </w:r>
      <w:r w:rsidR="003040D7" w:rsidRPr="00F432C5">
        <w:rPr>
          <w:sz w:val="20"/>
          <w:szCs w:val="20"/>
        </w:rPr>
        <w:t xml:space="preserve">t du coup, petit à petit il s’en </w:t>
      </w:r>
      <w:r w:rsidRPr="00F432C5">
        <w:rPr>
          <w:sz w:val="20"/>
          <w:szCs w:val="20"/>
        </w:rPr>
        <w:t>es</w:t>
      </w:r>
      <w:r w:rsidR="003040D7" w:rsidRPr="00F432C5">
        <w:rPr>
          <w:sz w:val="20"/>
          <w:szCs w:val="20"/>
        </w:rPr>
        <w:t>t détaché et il a réussi à la mettre dehors de chez</w:t>
      </w:r>
      <w:r w:rsidR="000342A5" w:rsidRPr="00F432C5">
        <w:rPr>
          <w:sz w:val="20"/>
          <w:szCs w:val="20"/>
        </w:rPr>
        <w:t>-</w:t>
      </w:r>
      <w:r w:rsidR="003040D7" w:rsidRPr="00F432C5">
        <w:rPr>
          <w:sz w:val="20"/>
          <w:szCs w:val="20"/>
        </w:rPr>
        <w:t>lui, parce que c’est quand même sa maison</w:t>
      </w:r>
      <w:r w:rsidRPr="00F432C5">
        <w:rPr>
          <w:sz w:val="20"/>
          <w:szCs w:val="20"/>
        </w:rPr>
        <w:t xml:space="preserve"> </w:t>
      </w:r>
      <w:r w:rsidR="003040D7" w:rsidRPr="00F432C5">
        <w:rPr>
          <w:sz w:val="20"/>
          <w:szCs w:val="20"/>
        </w:rPr>
        <w:t>[…] bah au Jam’Active</w:t>
      </w:r>
      <w:r w:rsidR="000342A5" w:rsidRPr="00F432C5">
        <w:rPr>
          <w:sz w:val="20"/>
          <w:szCs w:val="20"/>
        </w:rPr>
        <w:t>,</w:t>
      </w:r>
      <w:r w:rsidR="003040D7" w:rsidRPr="00F432C5">
        <w:rPr>
          <w:sz w:val="20"/>
          <w:szCs w:val="20"/>
        </w:rPr>
        <w:t xml:space="preserve"> le mardi </w:t>
      </w:r>
      <w:r w:rsidR="000342A5" w:rsidRPr="00F432C5">
        <w:rPr>
          <w:sz w:val="20"/>
          <w:szCs w:val="20"/>
        </w:rPr>
        <w:t xml:space="preserve">une fois </w:t>
      </w:r>
      <w:r w:rsidR="003040D7" w:rsidRPr="00F432C5">
        <w:rPr>
          <w:sz w:val="20"/>
          <w:szCs w:val="20"/>
        </w:rPr>
        <w:t>et le mercredi</w:t>
      </w:r>
      <w:r w:rsidR="000342A5" w:rsidRPr="00F432C5">
        <w:rPr>
          <w:sz w:val="20"/>
          <w:szCs w:val="20"/>
        </w:rPr>
        <w:t xml:space="preserve">, </w:t>
      </w:r>
      <w:r w:rsidR="003040D7" w:rsidRPr="00F432C5">
        <w:rPr>
          <w:sz w:val="20"/>
          <w:szCs w:val="20"/>
        </w:rPr>
        <w:t>donc comme ça, bah on garde le lien social avec l’extérieur aussi</w:t>
      </w:r>
      <w:r w:rsidRPr="00F432C5">
        <w:rPr>
          <w:sz w:val="20"/>
          <w:szCs w:val="20"/>
        </w:rPr>
        <w:t>,</w:t>
      </w:r>
      <w:r w:rsidR="003040D7" w:rsidRPr="00F432C5">
        <w:rPr>
          <w:sz w:val="20"/>
          <w:szCs w:val="20"/>
        </w:rPr>
        <w:t xml:space="preserve"> parce que pendant des années il est pas sorti de chez lui, aucun contact avec l’extérieur euuh…</w:t>
      </w:r>
      <w:r w:rsidRPr="00F432C5">
        <w:rPr>
          <w:sz w:val="20"/>
          <w:szCs w:val="20"/>
        </w:rPr>
        <w:t> </w:t>
      </w:r>
    </w:p>
    <w:p w14:paraId="041ADD10" w14:textId="7A8B1CBB" w:rsidR="007C23BE" w:rsidRDefault="007C23BE" w:rsidP="00A81FBF">
      <w:pPr>
        <w:jc w:val="both"/>
        <w:rPr>
          <w:sz w:val="20"/>
          <w:szCs w:val="20"/>
        </w:rPr>
      </w:pPr>
    </w:p>
    <w:p w14:paraId="5F6EB2B3" w14:textId="46B4ED34" w:rsidR="005210BA" w:rsidRPr="000A238B" w:rsidRDefault="005210BA" w:rsidP="005210BA">
      <w:pPr>
        <w:jc w:val="both"/>
      </w:pPr>
      <w:r w:rsidRPr="00B90370">
        <w:t xml:space="preserve">Il ne s’agit pas pour nous bien évidemment de soutenir que les situations de maltraitance seraient plus présentes dans les zones rurales que dans les zones urbaines. Mais de rappeler qu’elles sont plus fréquentes dans la sphère privée (Meidani, </w:t>
      </w:r>
      <w:r w:rsidR="00F55630">
        <w:t>2015</w:t>
      </w:r>
      <w:r w:rsidRPr="00B90370">
        <w:t xml:space="preserve">) que dans la sphère institutionnelle et, à la fois, que les interventions des professionnel.les à domicile sont plus souvent répertoriées dans les territoires urbains que dans les territoires ruraux. Cette observation est à mettre en lien avec le recours vers les dispositifs de soins dispensés en médecine de ville ou encore dans les établissements de santé et par conséquent la satisfaction éprouvée à l’égard de cette prise en charge. </w:t>
      </w:r>
      <w:r w:rsidRPr="000A238B">
        <w:t>Parmi les personnes cérébrolésées qui habitent dans les zones urbaines, près de la moitié (47,29%) qualifie le suivi des soins en médecine de ville de « totalement » ou « plutôt insatisfaisant » contre près de ¾ (74,24%) de celles qui résident dans les zones rurales</w:t>
      </w:r>
      <w:r w:rsidR="000A238B">
        <w:t>.</w:t>
      </w:r>
      <w:r w:rsidRPr="000A238B">
        <w:t xml:space="preserve"> </w:t>
      </w:r>
    </w:p>
    <w:p w14:paraId="45DA36A2" w14:textId="77777777" w:rsidR="005210BA" w:rsidRPr="00916E6B" w:rsidRDefault="005210BA" w:rsidP="00A81FBF">
      <w:pPr>
        <w:jc w:val="both"/>
        <w:rPr>
          <w:sz w:val="20"/>
          <w:szCs w:val="20"/>
        </w:rPr>
      </w:pPr>
    </w:p>
    <w:p w14:paraId="224AFCD0" w14:textId="77777777" w:rsidR="00D35324" w:rsidRDefault="00D35324" w:rsidP="006318D4">
      <w:pPr>
        <w:tabs>
          <w:tab w:val="center" w:pos="8789"/>
          <w:tab w:val="center" w:pos="9072"/>
        </w:tabs>
      </w:pPr>
    </w:p>
    <w:p w14:paraId="16AE28B4" w14:textId="45F00825" w:rsidR="00125DA0" w:rsidRPr="00B90370" w:rsidRDefault="00344F38" w:rsidP="00E670FA">
      <w:pPr>
        <w:tabs>
          <w:tab w:val="center" w:pos="8789"/>
          <w:tab w:val="center" w:pos="9072"/>
        </w:tabs>
        <w:ind w:left="-5"/>
        <w:jc w:val="both"/>
      </w:pPr>
      <w:r w:rsidRPr="00B90370">
        <w:rPr>
          <w:b/>
          <w:bCs/>
        </w:rPr>
        <w:t>Tableau N°157 :</w:t>
      </w:r>
      <w:r w:rsidRPr="00B90370">
        <w:t xml:space="preserve"> </w:t>
      </w:r>
      <w:r w:rsidR="00125DA0" w:rsidRPr="00B90370">
        <w:t>Habitez-vous :  * comment notez-vous le suivi des soins en médecine de ville?  [nombre, ligne</w:t>
      </w:r>
      <w:r w:rsidR="00DE63F7" w:rsidRPr="00B90370">
        <w:t xml:space="preserve"> </w:t>
      </w:r>
      <w:r w:rsidR="00125DA0" w:rsidRPr="00B90370">
        <w:t>%, résidus ajustés].</w:t>
      </w:r>
    </w:p>
    <w:p w14:paraId="7293CA5C" w14:textId="77777777" w:rsidR="00DE63F7" w:rsidRPr="00103D90" w:rsidRDefault="00DE63F7" w:rsidP="006318D4">
      <w:pPr>
        <w:tabs>
          <w:tab w:val="center" w:pos="8789"/>
          <w:tab w:val="center" w:pos="9072"/>
        </w:tabs>
        <w:rPr>
          <w:color w:val="FFFFFF" w:themeColor="background1"/>
        </w:rPr>
      </w:pPr>
    </w:p>
    <w:tbl>
      <w:tblPr>
        <w:tblStyle w:val="TableGrid"/>
        <w:tblW w:w="9923" w:type="dxa"/>
        <w:tblInd w:w="-724" w:type="dxa"/>
        <w:tblCellMar>
          <w:top w:w="9" w:type="dxa"/>
          <w:left w:w="179" w:type="dxa"/>
          <w:bottom w:w="9" w:type="dxa"/>
          <w:right w:w="179" w:type="dxa"/>
        </w:tblCellMar>
        <w:tblLook w:val="04A0" w:firstRow="1" w:lastRow="0" w:firstColumn="1" w:lastColumn="0" w:noHBand="0" w:noVBand="1"/>
      </w:tblPr>
      <w:tblGrid>
        <w:gridCol w:w="1867"/>
        <w:gridCol w:w="1637"/>
        <w:gridCol w:w="1612"/>
        <w:gridCol w:w="1686"/>
        <w:gridCol w:w="1803"/>
        <w:gridCol w:w="1318"/>
      </w:tblGrid>
      <w:tr w:rsidR="00125DA0" w14:paraId="4277D2B8" w14:textId="77777777" w:rsidTr="00333BBD">
        <w:trPr>
          <w:trHeight w:val="365"/>
        </w:trPr>
        <w:tc>
          <w:tcPr>
            <w:tcW w:w="1903" w:type="dxa"/>
            <w:vMerge w:val="restart"/>
            <w:tcBorders>
              <w:top w:val="double" w:sz="4" w:space="0" w:color="000000"/>
              <w:left w:val="double" w:sz="4" w:space="0" w:color="000000"/>
              <w:bottom w:val="single" w:sz="4" w:space="0" w:color="000000"/>
              <w:right w:val="double" w:sz="4" w:space="0" w:color="000000"/>
            </w:tcBorders>
            <w:vAlign w:val="bottom"/>
          </w:tcPr>
          <w:p w14:paraId="325C346B" w14:textId="2AC7270E" w:rsidR="00125DA0" w:rsidRPr="00F432C5" w:rsidRDefault="00125DA0"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Habitez</w:t>
            </w:r>
            <w:r w:rsidR="00DE63F7" w:rsidRPr="00F432C5">
              <w:rPr>
                <w:rFonts w:ascii="Times" w:eastAsia="Calibri" w:hAnsi="Times" w:cs="Calibri"/>
              </w:rPr>
              <w:t>-</w:t>
            </w:r>
            <w:r w:rsidRPr="00F432C5">
              <w:rPr>
                <w:rFonts w:ascii="Times" w:eastAsia="Calibri" w:hAnsi="Times" w:cs="Calibri"/>
              </w:rPr>
              <w:t xml:space="preserve">vous : </w:t>
            </w:r>
          </w:p>
        </w:tc>
        <w:tc>
          <w:tcPr>
            <w:tcW w:w="6744" w:type="dxa"/>
            <w:gridSpan w:val="4"/>
            <w:tcBorders>
              <w:top w:val="double" w:sz="4" w:space="0" w:color="000000"/>
              <w:left w:val="double" w:sz="4" w:space="0" w:color="000000"/>
              <w:bottom w:val="single" w:sz="4" w:space="0" w:color="000000"/>
              <w:right w:val="single" w:sz="4" w:space="0" w:color="000000"/>
            </w:tcBorders>
          </w:tcPr>
          <w:p w14:paraId="1653BB19" w14:textId="09340BC5" w:rsidR="00125DA0" w:rsidRPr="00EB054C" w:rsidRDefault="00125DA0" w:rsidP="00E670FA">
            <w:pPr>
              <w:tabs>
                <w:tab w:val="center" w:pos="8789"/>
                <w:tab w:val="center" w:pos="9072"/>
              </w:tabs>
              <w:spacing w:line="259" w:lineRule="auto"/>
              <w:ind w:left="20"/>
              <w:jc w:val="center"/>
              <w:rPr>
                <w:rFonts w:ascii="Times" w:hAnsi="Times"/>
              </w:rPr>
            </w:pPr>
            <w:r w:rsidRPr="00EB054C">
              <w:rPr>
                <w:rFonts w:ascii="Times" w:eastAsia="Calibri" w:hAnsi="Times" w:cs="Calibri"/>
              </w:rPr>
              <w:t>comment notez-vous le suivi des soins en médecine de ville?</w:t>
            </w:r>
          </w:p>
        </w:tc>
        <w:tc>
          <w:tcPr>
            <w:tcW w:w="1276" w:type="dxa"/>
            <w:vMerge w:val="restart"/>
            <w:tcBorders>
              <w:top w:val="double" w:sz="4" w:space="0" w:color="000000"/>
              <w:left w:val="single" w:sz="4" w:space="0" w:color="000000"/>
              <w:bottom w:val="single" w:sz="4" w:space="0" w:color="000000"/>
              <w:right w:val="double" w:sz="4" w:space="0" w:color="000000"/>
            </w:tcBorders>
            <w:vAlign w:val="center"/>
          </w:tcPr>
          <w:p w14:paraId="253D79D6" w14:textId="77777777" w:rsidR="00125DA0" w:rsidRDefault="00125DA0" w:rsidP="006318D4">
            <w:pPr>
              <w:tabs>
                <w:tab w:val="center" w:pos="8789"/>
                <w:tab w:val="center" w:pos="9072"/>
              </w:tabs>
              <w:spacing w:line="259" w:lineRule="auto"/>
              <w:jc w:val="center"/>
            </w:pPr>
            <w:r>
              <w:t>Total</w:t>
            </w:r>
          </w:p>
        </w:tc>
      </w:tr>
      <w:tr w:rsidR="00F432C5" w14:paraId="11CC71A4" w14:textId="77777777" w:rsidTr="00333BBD">
        <w:trPr>
          <w:trHeight w:val="670"/>
        </w:trPr>
        <w:tc>
          <w:tcPr>
            <w:tcW w:w="1903" w:type="dxa"/>
            <w:vMerge/>
            <w:tcBorders>
              <w:top w:val="nil"/>
              <w:left w:val="double" w:sz="4" w:space="0" w:color="000000"/>
              <w:bottom w:val="single" w:sz="4" w:space="0" w:color="000000"/>
              <w:right w:val="double" w:sz="4" w:space="0" w:color="000000"/>
            </w:tcBorders>
          </w:tcPr>
          <w:p w14:paraId="09DBBDBB" w14:textId="77777777" w:rsidR="00125DA0" w:rsidRPr="00F432C5" w:rsidRDefault="00125DA0" w:rsidP="00F432C5">
            <w:pPr>
              <w:tabs>
                <w:tab w:val="center" w:pos="8789"/>
                <w:tab w:val="center" w:pos="9072"/>
              </w:tabs>
              <w:spacing w:line="259" w:lineRule="auto"/>
              <w:rPr>
                <w:rFonts w:ascii="Times" w:eastAsia="Calibri" w:hAnsi="Times" w:cs="Calibri"/>
              </w:rPr>
            </w:pPr>
          </w:p>
        </w:tc>
        <w:tc>
          <w:tcPr>
            <w:tcW w:w="1638" w:type="dxa"/>
            <w:tcBorders>
              <w:top w:val="single" w:sz="4" w:space="0" w:color="000000"/>
              <w:left w:val="double" w:sz="4" w:space="0" w:color="000000"/>
              <w:bottom w:val="single" w:sz="4" w:space="0" w:color="000000"/>
              <w:right w:val="single" w:sz="4" w:space="0" w:color="000000"/>
            </w:tcBorders>
          </w:tcPr>
          <w:p w14:paraId="4E0A5D17" w14:textId="77777777" w:rsidR="00125DA0" w:rsidRDefault="00125DA0" w:rsidP="006318D4">
            <w:pPr>
              <w:tabs>
                <w:tab w:val="center" w:pos="8789"/>
                <w:tab w:val="center" w:pos="9072"/>
              </w:tabs>
              <w:spacing w:line="259" w:lineRule="auto"/>
              <w:ind w:left="15"/>
            </w:pPr>
            <w:r>
              <w:t>totalement insatisfaisant</w:t>
            </w:r>
          </w:p>
        </w:tc>
        <w:tc>
          <w:tcPr>
            <w:tcW w:w="1612" w:type="dxa"/>
            <w:tcBorders>
              <w:top w:val="single" w:sz="4" w:space="0" w:color="000000"/>
              <w:left w:val="single" w:sz="4" w:space="0" w:color="000000"/>
              <w:bottom w:val="single" w:sz="4" w:space="0" w:color="000000"/>
              <w:right w:val="single" w:sz="4" w:space="0" w:color="000000"/>
            </w:tcBorders>
          </w:tcPr>
          <w:p w14:paraId="7EA210FF" w14:textId="77777777" w:rsidR="00125DA0" w:rsidRDefault="00125DA0" w:rsidP="006318D4">
            <w:pPr>
              <w:tabs>
                <w:tab w:val="center" w:pos="8789"/>
                <w:tab w:val="center" w:pos="9072"/>
              </w:tabs>
              <w:spacing w:line="259" w:lineRule="auto"/>
            </w:pPr>
            <w:r>
              <w:t>plutôt insatisfaisant</w:t>
            </w:r>
          </w:p>
        </w:tc>
        <w:tc>
          <w:tcPr>
            <w:tcW w:w="1686" w:type="dxa"/>
            <w:tcBorders>
              <w:top w:val="single" w:sz="4" w:space="0" w:color="000000"/>
              <w:left w:val="single" w:sz="4" w:space="0" w:color="000000"/>
              <w:bottom w:val="single" w:sz="4" w:space="0" w:color="000000"/>
              <w:right w:val="single" w:sz="4" w:space="0" w:color="000000"/>
            </w:tcBorders>
          </w:tcPr>
          <w:p w14:paraId="2A72F814" w14:textId="77777777" w:rsidR="00125DA0" w:rsidRDefault="00125DA0" w:rsidP="006318D4">
            <w:pPr>
              <w:tabs>
                <w:tab w:val="center" w:pos="8789"/>
                <w:tab w:val="center" w:pos="9072"/>
              </w:tabs>
              <w:spacing w:line="259" w:lineRule="auto"/>
            </w:pPr>
            <w:r>
              <w:t xml:space="preserve">plutôt satisfaisant </w:t>
            </w:r>
          </w:p>
        </w:tc>
        <w:tc>
          <w:tcPr>
            <w:tcW w:w="1808" w:type="dxa"/>
            <w:tcBorders>
              <w:top w:val="single" w:sz="4" w:space="0" w:color="000000"/>
              <w:left w:val="single" w:sz="4" w:space="0" w:color="000000"/>
              <w:bottom w:val="single" w:sz="4" w:space="0" w:color="000000"/>
              <w:right w:val="single" w:sz="4" w:space="0" w:color="000000"/>
            </w:tcBorders>
          </w:tcPr>
          <w:p w14:paraId="17A3F168" w14:textId="77777777" w:rsidR="00125DA0" w:rsidRDefault="00125DA0" w:rsidP="006318D4">
            <w:pPr>
              <w:tabs>
                <w:tab w:val="center" w:pos="8789"/>
                <w:tab w:val="center" w:pos="9072"/>
              </w:tabs>
              <w:spacing w:line="259" w:lineRule="auto"/>
            </w:pPr>
            <w:r>
              <w:t>totalement satisfaisant</w:t>
            </w:r>
          </w:p>
        </w:tc>
        <w:tc>
          <w:tcPr>
            <w:tcW w:w="1276" w:type="dxa"/>
            <w:vMerge/>
            <w:tcBorders>
              <w:top w:val="nil"/>
              <w:left w:val="single" w:sz="4" w:space="0" w:color="000000"/>
              <w:bottom w:val="single" w:sz="4" w:space="0" w:color="000000"/>
              <w:right w:val="double" w:sz="4" w:space="0" w:color="000000"/>
            </w:tcBorders>
          </w:tcPr>
          <w:p w14:paraId="0770E9F8" w14:textId="77777777" w:rsidR="00125DA0" w:rsidRDefault="00125DA0" w:rsidP="006318D4">
            <w:pPr>
              <w:tabs>
                <w:tab w:val="center" w:pos="8789"/>
                <w:tab w:val="center" w:pos="9072"/>
              </w:tabs>
              <w:spacing w:after="160" w:line="259" w:lineRule="auto"/>
            </w:pPr>
          </w:p>
        </w:tc>
      </w:tr>
      <w:tr w:rsidR="00F432C5" w14:paraId="5D3E986D" w14:textId="77777777" w:rsidTr="00333BBD">
        <w:trPr>
          <w:trHeight w:val="342"/>
        </w:trPr>
        <w:tc>
          <w:tcPr>
            <w:tcW w:w="1903" w:type="dxa"/>
            <w:tcBorders>
              <w:top w:val="single" w:sz="4" w:space="0" w:color="000000"/>
              <w:left w:val="double" w:sz="4" w:space="0" w:color="000000"/>
              <w:bottom w:val="nil"/>
              <w:right w:val="double" w:sz="4" w:space="0" w:color="000000"/>
            </w:tcBorders>
          </w:tcPr>
          <w:p w14:paraId="6B3049F0" w14:textId="77777777" w:rsidR="00125DA0" w:rsidRPr="00F432C5" w:rsidRDefault="00125DA0"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urbain</w:t>
            </w:r>
          </w:p>
        </w:tc>
        <w:tc>
          <w:tcPr>
            <w:tcW w:w="1638" w:type="dxa"/>
            <w:tcBorders>
              <w:top w:val="single" w:sz="4" w:space="0" w:color="000000"/>
              <w:left w:val="double" w:sz="4" w:space="0" w:color="000000"/>
              <w:bottom w:val="nil"/>
              <w:right w:val="single" w:sz="4" w:space="0" w:color="000000"/>
            </w:tcBorders>
          </w:tcPr>
          <w:p w14:paraId="36916038" w14:textId="77777777" w:rsidR="00125DA0" w:rsidRDefault="00125DA0" w:rsidP="005210BA">
            <w:pPr>
              <w:tabs>
                <w:tab w:val="center" w:pos="8789"/>
                <w:tab w:val="center" w:pos="9072"/>
              </w:tabs>
              <w:spacing w:line="259" w:lineRule="auto"/>
              <w:jc w:val="right"/>
            </w:pPr>
            <w:r>
              <w:t>28,00</w:t>
            </w:r>
          </w:p>
        </w:tc>
        <w:tc>
          <w:tcPr>
            <w:tcW w:w="1612" w:type="dxa"/>
            <w:tcBorders>
              <w:top w:val="single" w:sz="4" w:space="0" w:color="000000"/>
              <w:left w:val="single" w:sz="4" w:space="0" w:color="000000"/>
              <w:bottom w:val="nil"/>
              <w:right w:val="single" w:sz="4" w:space="0" w:color="000000"/>
            </w:tcBorders>
          </w:tcPr>
          <w:p w14:paraId="02250AB5" w14:textId="77777777" w:rsidR="00125DA0" w:rsidRDefault="00125DA0" w:rsidP="005210BA">
            <w:pPr>
              <w:tabs>
                <w:tab w:val="center" w:pos="8789"/>
                <w:tab w:val="center" w:pos="9072"/>
              </w:tabs>
              <w:spacing w:line="259" w:lineRule="auto"/>
              <w:jc w:val="right"/>
            </w:pPr>
            <w:r>
              <w:t>33,00</w:t>
            </w:r>
          </w:p>
        </w:tc>
        <w:tc>
          <w:tcPr>
            <w:tcW w:w="1686" w:type="dxa"/>
            <w:tcBorders>
              <w:top w:val="single" w:sz="4" w:space="0" w:color="000000"/>
              <w:left w:val="single" w:sz="4" w:space="0" w:color="000000"/>
              <w:bottom w:val="nil"/>
              <w:right w:val="single" w:sz="4" w:space="0" w:color="000000"/>
            </w:tcBorders>
          </w:tcPr>
          <w:p w14:paraId="6218645E" w14:textId="77777777" w:rsidR="00125DA0" w:rsidRDefault="00125DA0" w:rsidP="005210BA">
            <w:pPr>
              <w:tabs>
                <w:tab w:val="center" w:pos="8789"/>
                <w:tab w:val="center" w:pos="9072"/>
              </w:tabs>
              <w:spacing w:line="259" w:lineRule="auto"/>
              <w:jc w:val="right"/>
            </w:pPr>
            <w:r>
              <w:t>53,00</w:t>
            </w:r>
          </w:p>
        </w:tc>
        <w:tc>
          <w:tcPr>
            <w:tcW w:w="1808" w:type="dxa"/>
            <w:tcBorders>
              <w:top w:val="single" w:sz="4" w:space="0" w:color="000000"/>
              <w:left w:val="single" w:sz="4" w:space="0" w:color="000000"/>
              <w:bottom w:val="nil"/>
              <w:right w:val="single" w:sz="4" w:space="0" w:color="000000"/>
            </w:tcBorders>
          </w:tcPr>
          <w:p w14:paraId="5CCF6734" w14:textId="77777777" w:rsidR="00125DA0" w:rsidRDefault="00125DA0" w:rsidP="005210BA">
            <w:pPr>
              <w:tabs>
                <w:tab w:val="center" w:pos="8789"/>
                <w:tab w:val="center" w:pos="9072"/>
              </w:tabs>
              <w:spacing w:line="259" w:lineRule="auto"/>
              <w:jc w:val="right"/>
            </w:pPr>
            <w:r>
              <w:t>15,00</w:t>
            </w:r>
          </w:p>
        </w:tc>
        <w:tc>
          <w:tcPr>
            <w:tcW w:w="1276" w:type="dxa"/>
            <w:tcBorders>
              <w:top w:val="single" w:sz="4" w:space="0" w:color="000000"/>
              <w:left w:val="single" w:sz="4" w:space="0" w:color="000000"/>
              <w:bottom w:val="nil"/>
              <w:right w:val="double" w:sz="4" w:space="0" w:color="000000"/>
            </w:tcBorders>
          </w:tcPr>
          <w:p w14:paraId="1BB72CCE" w14:textId="77777777" w:rsidR="00125DA0" w:rsidRDefault="00125DA0" w:rsidP="005210BA">
            <w:pPr>
              <w:tabs>
                <w:tab w:val="center" w:pos="8789"/>
                <w:tab w:val="center" w:pos="9072"/>
              </w:tabs>
              <w:spacing w:line="259" w:lineRule="auto"/>
              <w:ind w:left="230"/>
              <w:jc w:val="right"/>
            </w:pPr>
            <w:r>
              <w:t>129,00</w:t>
            </w:r>
          </w:p>
        </w:tc>
      </w:tr>
      <w:tr w:rsidR="00333BBD" w14:paraId="5B40BA96" w14:textId="77777777" w:rsidTr="00333BBD">
        <w:trPr>
          <w:trHeight w:val="320"/>
        </w:trPr>
        <w:tc>
          <w:tcPr>
            <w:tcW w:w="1903" w:type="dxa"/>
            <w:tcBorders>
              <w:top w:val="nil"/>
              <w:left w:val="double" w:sz="4" w:space="0" w:color="000000"/>
              <w:bottom w:val="nil"/>
              <w:right w:val="double" w:sz="4" w:space="0" w:color="000000"/>
            </w:tcBorders>
          </w:tcPr>
          <w:p w14:paraId="456A7346" w14:textId="3C947A3D"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638" w:type="dxa"/>
            <w:tcBorders>
              <w:top w:val="nil"/>
              <w:left w:val="double" w:sz="4" w:space="0" w:color="000000"/>
              <w:bottom w:val="nil"/>
              <w:right w:val="single" w:sz="4" w:space="0" w:color="000000"/>
            </w:tcBorders>
            <w:shd w:val="clear" w:color="auto" w:fill="BDD6EE" w:themeFill="accent1" w:themeFillTint="66"/>
          </w:tcPr>
          <w:p w14:paraId="1FD530EE" w14:textId="77777777" w:rsidR="0022413E" w:rsidRPr="00916E6B" w:rsidRDefault="0022413E" w:rsidP="005210BA">
            <w:pPr>
              <w:tabs>
                <w:tab w:val="center" w:pos="8789"/>
                <w:tab w:val="center" w:pos="9072"/>
              </w:tabs>
              <w:spacing w:line="259" w:lineRule="auto"/>
              <w:jc w:val="right"/>
              <w:rPr>
                <w:b/>
                <w:bCs/>
              </w:rPr>
            </w:pPr>
            <w:r w:rsidRPr="00916E6B">
              <w:rPr>
                <w:b/>
                <w:bCs/>
              </w:rPr>
              <w:t>21,71%</w:t>
            </w:r>
          </w:p>
        </w:tc>
        <w:tc>
          <w:tcPr>
            <w:tcW w:w="1612" w:type="dxa"/>
            <w:tcBorders>
              <w:top w:val="nil"/>
              <w:left w:val="single" w:sz="4" w:space="0" w:color="000000"/>
              <w:bottom w:val="nil"/>
              <w:right w:val="single" w:sz="4" w:space="0" w:color="000000"/>
            </w:tcBorders>
            <w:shd w:val="clear" w:color="auto" w:fill="BDD6EE" w:themeFill="accent1" w:themeFillTint="66"/>
          </w:tcPr>
          <w:p w14:paraId="50C2CE89" w14:textId="77777777" w:rsidR="0022413E" w:rsidRPr="00916E6B" w:rsidRDefault="0022413E" w:rsidP="005210BA">
            <w:pPr>
              <w:tabs>
                <w:tab w:val="center" w:pos="8789"/>
                <w:tab w:val="center" w:pos="9072"/>
              </w:tabs>
              <w:spacing w:line="259" w:lineRule="auto"/>
              <w:jc w:val="right"/>
              <w:rPr>
                <w:b/>
                <w:bCs/>
              </w:rPr>
            </w:pPr>
            <w:r w:rsidRPr="00916E6B">
              <w:rPr>
                <w:b/>
                <w:bCs/>
              </w:rPr>
              <w:t>25,58%</w:t>
            </w:r>
          </w:p>
        </w:tc>
        <w:tc>
          <w:tcPr>
            <w:tcW w:w="1686" w:type="dxa"/>
            <w:tcBorders>
              <w:top w:val="nil"/>
              <w:left w:val="single" w:sz="4" w:space="0" w:color="000000"/>
              <w:bottom w:val="nil"/>
              <w:right w:val="single" w:sz="4" w:space="0" w:color="000000"/>
            </w:tcBorders>
          </w:tcPr>
          <w:p w14:paraId="5C7A40D3" w14:textId="77777777" w:rsidR="0022413E" w:rsidRDefault="0022413E" w:rsidP="005210BA">
            <w:pPr>
              <w:tabs>
                <w:tab w:val="center" w:pos="8789"/>
                <w:tab w:val="center" w:pos="9072"/>
              </w:tabs>
              <w:spacing w:line="259" w:lineRule="auto"/>
              <w:ind w:left="565"/>
              <w:jc w:val="right"/>
            </w:pPr>
            <w:r>
              <w:t>41,09%</w:t>
            </w:r>
          </w:p>
        </w:tc>
        <w:tc>
          <w:tcPr>
            <w:tcW w:w="1808" w:type="dxa"/>
            <w:tcBorders>
              <w:top w:val="nil"/>
              <w:left w:val="single" w:sz="4" w:space="0" w:color="000000"/>
              <w:bottom w:val="nil"/>
              <w:right w:val="single" w:sz="4" w:space="0" w:color="000000"/>
            </w:tcBorders>
          </w:tcPr>
          <w:p w14:paraId="5915BD6F" w14:textId="77777777" w:rsidR="0022413E" w:rsidRDefault="0022413E" w:rsidP="005210BA">
            <w:pPr>
              <w:tabs>
                <w:tab w:val="center" w:pos="8789"/>
                <w:tab w:val="center" w:pos="9072"/>
              </w:tabs>
              <w:spacing w:line="259" w:lineRule="auto"/>
              <w:ind w:left="581"/>
              <w:jc w:val="right"/>
            </w:pPr>
            <w:r>
              <w:t>11,63%</w:t>
            </w:r>
          </w:p>
        </w:tc>
        <w:tc>
          <w:tcPr>
            <w:tcW w:w="1276" w:type="dxa"/>
            <w:tcBorders>
              <w:top w:val="nil"/>
              <w:left w:val="single" w:sz="4" w:space="0" w:color="000000"/>
              <w:bottom w:val="nil"/>
              <w:right w:val="double" w:sz="4" w:space="0" w:color="000000"/>
            </w:tcBorders>
          </w:tcPr>
          <w:p w14:paraId="321142E9" w14:textId="77777777" w:rsidR="0022413E" w:rsidRDefault="0022413E" w:rsidP="005210BA">
            <w:pPr>
              <w:tabs>
                <w:tab w:val="center" w:pos="8789"/>
                <w:tab w:val="center" w:pos="9072"/>
              </w:tabs>
              <w:spacing w:line="259" w:lineRule="auto"/>
              <w:jc w:val="right"/>
            </w:pPr>
            <w:r>
              <w:t>100,00%</w:t>
            </w:r>
          </w:p>
        </w:tc>
      </w:tr>
      <w:tr w:rsidR="00333BBD" w14:paraId="536DE6B4" w14:textId="77777777" w:rsidTr="00333BBD">
        <w:trPr>
          <w:trHeight w:val="328"/>
        </w:trPr>
        <w:tc>
          <w:tcPr>
            <w:tcW w:w="1903" w:type="dxa"/>
            <w:tcBorders>
              <w:top w:val="nil"/>
              <w:left w:val="double" w:sz="4" w:space="0" w:color="000000"/>
              <w:bottom w:val="single" w:sz="4" w:space="0" w:color="000000"/>
              <w:right w:val="double" w:sz="4" w:space="0" w:color="000000"/>
            </w:tcBorders>
          </w:tcPr>
          <w:p w14:paraId="3E71BF1C" w14:textId="272253E6"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638" w:type="dxa"/>
            <w:tcBorders>
              <w:top w:val="nil"/>
              <w:left w:val="double" w:sz="4" w:space="0" w:color="000000"/>
              <w:bottom w:val="single" w:sz="4" w:space="0" w:color="000000"/>
              <w:right w:val="single" w:sz="4" w:space="0" w:color="000000"/>
            </w:tcBorders>
          </w:tcPr>
          <w:p w14:paraId="2CBD5CA8" w14:textId="77777777" w:rsidR="0022413E" w:rsidRDefault="0022413E" w:rsidP="005210BA">
            <w:pPr>
              <w:tabs>
                <w:tab w:val="center" w:pos="8789"/>
                <w:tab w:val="center" w:pos="9072"/>
              </w:tabs>
              <w:spacing w:line="259" w:lineRule="auto"/>
              <w:jc w:val="right"/>
            </w:pPr>
            <w:r>
              <w:t>1,63</w:t>
            </w:r>
          </w:p>
        </w:tc>
        <w:tc>
          <w:tcPr>
            <w:tcW w:w="1612" w:type="dxa"/>
            <w:tcBorders>
              <w:top w:val="nil"/>
              <w:left w:val="single" w:sz="4" w:space="0" w:color="000000"/>
              <w:bottom w:val="single" w:sz="4" w:space="0" w:color="000000"/>
              <w:right w:val="single" w:sz="4" w:space="0" w:color="000000"/>
            </w:tcBorders>
          </w:tcPr>
          <w:p w14:paraId="77985772" w14:textId="77777777" w:rsidR="0022413E" w:rsidRDefault="0022413E" w:rsidP="005210BA">
            <w:pPr>
              <w:tabs>
                <w:tab w:val="center" w:pos="8789"/>
                <w:tab w:val="center" w:pos="9072"/>
              </w:tabs>
              <w:spacing w:line="259" w:lineRule="auto"/>
              <w:jc w:val="right"/>
            </w:pPr>
            <w:r>
              <w:t>1,92</w:t>
            </w:r>
          </w:p>
        </w:tc>
        <w:tc>
          <w:tcPr>
            <w:tcW w:w="1686" w:type="dxa"/>
            <w:tcBorders>
              <w:top w:val="nil"/>
              <w:left w:val="single" w:sz="4" w:space="0" w:color="000000"/>
              <w:bottom w:val="single" w:sz="4" w:space="0" w:color="000000"/>
              <w:right w:val="single" w:sz="4" w:space="0" w:color="000000"/>
            </w:tcBorders>
          </w:tcPr>
          <w:p w14:paraId="2A5F9605" w14:textId="77777777" w:rsidR="0022413E" w:rsidRDefault="0022413E" w:rsidP="005210BA">
            <w:pPr>
              <w:tabs>
                <w:tab w:val="center" w:pos="8789"/>
                <w:tab w:val="center" w:pos="9072"/>
              </w:tabs>
              <w:spacing w:line="259" w:lineRule="auto"/>
              <w:jc w:val="right"/>
            </w:pPr>
            <w:r>
              <w:t>-1,98</w:t>
            </w:r>
          </w:p>
        </w:tc>
        <w:tc>
          <w:tcPr>
            <w:tcW w:w="1808" w:type="dxa"/>
            <w:tcBorders>
              <w:top w:val="nil"/>
              <w:left w:val="single" w:sz="4" w:space="0" w:color="000000"/>
              <w:bottom w:val="single" w:sz="4" w:space="0" w:color="000000"/>
              <w:right w:val="single" w:sz="4" w:space="0" w:color="000000"/>
            </w:tcBorders>
          </w:tcPr>
          <w:p w14:paraId="300AFCFB" w14:textId="77777777" w:rsidR="0022413E" w:rsidRDefault="0022413E" w:rsidP="005210BA">
            <w:pPr>
              <w:tabs>
                <w:tab w:val="center" w:pos="8789"/>
                <w:tab w:val="center" w:pos="9072"/>
              </w:tabs>
              <w:spacing w:line="259" w:lineRule="auto"/>
              <w:jc w:val="right"/>
            </w:pPr>
            <w:r>
              <w:t>-1,25</w:t>
            </w:r>
          </w:p>
        </w:tc>
        <w:tc>
          <w:tcPr>
            <w:tcW w:w="1276" w:type="dxa"/>
            <w:tcBorders>
              <w:top w:val="nil"/>
              <w:left w:val="single" w:sz="4" w:space="0" w:color="000000"/>
              <w:bottom w:val="single" w:sz="4" w:space="0" w:color="000000"/>
              <w:right w:val="double" w:sz="4" w:space="0" w:color="000000"/>
            </w:tcBorders>
          </w:tcPr>
          <w:p w14:paraId="309807BF" w14:textId="77777777" w:rsidR="0022413E" w:rsidRDefault="0022413E" w:rsidP="005210BA">
            <w:pPr>
              <w:tabs>
                <w:tab w:val="center" w:pos="8789"/>
                <w:tab w:val="center" w:pos="9072"/>
              </w:tabs>
              <w:spacing w:line="259" w:lineRule="auto"/>
              <w:ind w:left="660"/>
              <w:jc w:val="right"/>
            </w:pPr>
            <w:r>
              <w:t>,00</w:t>
            </w:r>
          </w:p>
        </w:tc>
      </w:tr>
      <w:tr w:rsidR="00333BBD" w14:paraId="06244877" w14:textId="77777777" w:rsidTr="00333BBD">
        <w:trPr>
          <w:trHeight w:val="342"/>
        </w:trPr>
        <w:tc>
          <w:tcPr>
            <w:tcW w:w="1903" w:type="dxa"/>
            <w:tcBorders>
              <w:top w:val="single" w:sz="4" w:space="0" w:color="000000"/>
              <w:left w:val="double" w:sz="4" w:space="0" w:color="000000"/>
              <w:bottom w:val="nil"/>
              <w:right w:val="double" w:sz="4" w:space="0" w:color="000000"/>
            </w:tcBorders>
          </w:tcPr>
          <w:p w14:paraId="3A3869B2" w14:textId="77777777"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lastRenderedPageBreak/>
              <w:t>rural</w:t>
            </w:r>
          </w:p>
        </w:tc>
        <w:tc>
          <w:tcPr>
            <w:tcW w:w="1638" w:type="dxa"/>
            <w:tcBorders>
              <w:top w:val="single" w:sz="4" w:space="0" w:color="000000"/>
              <w:left w:val="double" w:sz="4" w:space="0" w:color="000000"/>
              <w:bottom w:val="nil"/>
              <w:right w:val="single" w:sz="4" w:space="0" w:color="000000"/>
            </w:tcBorders>
          </w:tcPr>
          <w:p w14:paraId="213BB77E" w14:textId="77777777" w:rsidR="0022413E" w:rsidRDefault="0022413E" w:rsidP="005210BA">
            <w:pPr>
              <w:tabs>
                <w:tab w:val="center" w:pos="8789"/>
                <w:tab w:val="center" w:pos="9072"/>
              </w:tabs>
              <w:spacing w:line="259" w:lineRule="auto"/>
              <w:jc w:val="right"/>
            </w:pPr>
            <w:r>
              <w:t>8,00</w:t>
            </w:r>
          </w:p>
        </w:tc>
        <w:tc>
          <w:tcPr>
            <w:tcW w:w="1612" w:type="dxa"/>
            <w:tcBorders>
              <w:top w:val="single" w:sz="4" w:space="0" w:color="000000"/>
              <w:left w:val="single" w:sz="4" w:space="0" w:color="000000"/>
              <w:bottom w:val="nil"/>
              <w:right w:val="single" w:sz="4" w:space="0" w:color="000000"/>
            </w:tcBorders>
          </w:tcPr>
          <w:p w14:paraId="0AFB30D9" w14:textId="77777777" w:rsidR="0022413E" w:rsidRDefault="0022413E" w:rsidP="005210BA">
            <w:pPr>
              <w:tabs>
                <w:tab w:val="center" w:pos="8789"/>
                <w:tab w:val="center" w:pos="9072"/>
              </w:tabs>
              <w:spacing w:line="259" w:lineRule="auto"/>
              <w:jc w:val="right"/>
            </w:pPr>
            <w:r>
              <w:t>9,00</w:t>
            </w:r>
          </w:p>
        </w:tc>
        <w:tc>
          <w:tcPr>
            <w:tcW w:w="1686" w:type="dxa"/>
            <w:tcBorders>
              <w:top w:val="single" w:sz="4" w:space="0" w:color="000000"/>
              <w:left w:val="single" w:sz="4" w:space="0" w:color="000000"/>
              <w:bottom w:val="nil"/>
              <w:right w:val="single" w:sz="4" w:space="0" w:color="000000"/>
            </w:tcBorders>
          </w:tcPr>
          <w:p w14:paraId="618DA0AA" w14:textId="77777777" w:rsidR="0022413E" w:rsidRDefault="0022413E" w:rsidP="005210BA">
            <w:pPr>
              <w:tabs>
                <w:tab w:val="center" w:pos="8789"/>
                <w:tab w:val="center" w:pos="9072"/>
              </w:tabs>
              <w:spacing w:line="259" w:lineRule="auto"/>
              <w:jc w:val="right"/>
            </w:pPr>
            <w:r>
              <w:t>37,00</w:t>
            </w:r>
          </w:p>
        </w:tc>
        <w:tc>
          <w:tcPr>
            <w:tcW w:w="1808" w:type="dxa"/>
            <w:tcBorders>
              <w:top w:val="single" w:sz="4" w:space="0" w:color="000000"/>
              <w:left w:val="single" w:sz="4" w:space="0" w:color="000000"/>
              <w:bottom w:val="nil"/>
              <w:right w:val="single" w:sz="4" w:space="0" w:color="000000"/>
            </w:tcBorders>
          </w:tcPr>
          <w:p w14:paraId="11597D91" w14:textId="77777777" w:rsidR="0022413E" w:rsidRDefault="0022413E" w:rsidP="005210BA">
            <w:pPr>
              <w:tabs>
                <w:tab w:val="center" w:pos="8789"/>
                <w:tab w:val="center" w:pos="9072"/>
              </w:tabs>
              <w:spacing w:line="259" w:lineRule="auto"/>
              <w:jc w:val="right"/>
            </w:pPr>
            <w:r>
              <w:t>12,00</w:t>
            </w:r>
          </w:p>
        </w:tc>
        <w:tc>
          <w:tcPr>
            <w:tcW w:w="1276" w:type="dxa"/>
            <w:tcBorders>
              <w:top w:val="single" w:sz="4" w:space="0" w:color="000000"/>
              <w:left w:val="single" w:sz="4" w:space="0" w:color="000000"/>
              <w:bottom w:val="nil"/>
              <w:right w:val="double" w:sz="4" w:space="0" w:color="000000"/>
            </w:tcBorders>
          </w:tcPr>
          <w:p w14:paraId="3132D50E" w14:textId="77777777" w:rsidR="0022413E" w:rsidRDefault="0022413E" w:rsidP="005210BA">
            <w:pPr>
              <w:tabs>
                <w:tab w:val="center" w:pos="8789"/>
                <w:tab w:val="center" w:pos="9072"/>
              </w:tabs>
              <w:spacing w:line="259" w:lineRule="auto"/>
              <w:ind w:left="358"/>
              <w:jc w:val="right"/>
            </w:pPr>
            <w:r>
              <w:t>66,00</w:t>
            </w:r>
          </w:p>
        </w:tc>
      </w:tr>
      <w:tr w:rsidR="00333BBD" w14:paraId="1FF5B97C" w14:textId="77777777" w:rsidTr="00333BBD">
        <w:trPr>
          <w:trHeight w:val="320"/>
        </w:trPr>
        <w:tc>
          <w:tcPr>
            <w:tcW w:w="1903" w:type="dxa"/>
            <w:tcBorders>
              <w:top w:val="nil"/>
              <w:left w:val="double" w:sz="4" w:space="0" w:color="000000"/>
              <w:bottom w:val="nil"/>
              <w:right w:val="double" w:sz="4" w:space="0" w:color="000000"/>
            </w:tcBorders>
          </w:tcPr>
          <w:p w14:paraId="38FCB08F" w14:textId="60B4D159"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638" w:type="dxa"/>
            <w:tcBorders>
              <w:top w:val="nil"/>
              <w:left w:val="double" w:sz="4" w:space="0" w:color="000000"/>
              <w:bottom w:val="nil"/>
              <w:right w:val="single" w:sz="4" w:space="0" w:color="000000"/>
            </w:tcBorders>
          </w:tcPr>
          <w:p w14:paraId="510E21AF" w14:textId="77777777" w:rsidR="0022413E" w:rsidRDefault="0022413E" w:rsidP="005210BA">
            <w:pPr>
              <w:tabs>
                <w:tab w:val="center" w:pos="8789"/>
                <w:tab w:val="center" w:pos="9072"/>
              </w:tabs>
              <w:spacing w:line="259" w:lineRule="auto"/>
              <w:jc w:val="right"/>
            </w:pPr>
            <w:r>
              <w:t>12,12%</w:t>
            </w:r>
          </w:p>
        </w:tc>
        <w:tc>
          <w:tcPr>
            <w:tcW w:w="1612" w:type="dxa"/>
            <w:tcBorders>
              <w:top w:val="nil"/>
              <w:left w:val="single" w:sz="4" w:space="0" w:color="000000"/>
              <w:bottom w:val="nil"/>
              <w:right w:val="single" w:sz="4" w:space="0" w:color="000000"/>
            </w:tcBorders>
          </w:tcPr>
          <w:p w14:paraId="262F1835" w14:textId="77777777" w:rsidR="0022413E" w:rsidRDefault="0022413E" w:rsidP="005210BA">
            <w:pPr>
              <w:tabs>
                <w:tab w:val="center" w:pos="8789"/>
                <w:tab w:val="center" w:pos="9072"/>
              </w:tabs>
              <w:spacing w:line="259" w:lineRule="auto"/>
              <w:jc w:val="right"/>
            </w:pPr>
            <w:r>
              <w:t>13,64%</w:t>
            </w:r>
          </w:p>
        </w:tc>
        <w:tc>
          <w:tcPr>
            <w:tcW w:w="1686" w:type="dxa"/>
            <w:tcBorders>
              <w:top w:val="nil"/>
              <w:left w:val="single" w:sz="4" w:space="0" w:color="000000"/>
              <w:bottom w:val="nil"/>
              <w:right w:val="single" w:sz="4" w:space="0" w:color="000000"/>
            </w:tcBorders>
            <w:shd w:val="clear" w:color="auto" w:fill="BDD6EE" w:themeFill="accent1" w:themeFillTint="66"/>
          </w:tcPr>
          <w:p w14:paraId="77C076BA" w14:textId="77777777" w:rsidR="0022413E" w:rsidRPr="00916E6B" w:rsidRDefault="0022413E" w:rsidP="005210BA">
            <w:pPr>
              <w:tabs>
                <w:tab w:val="center" w:pos="8789"/>
                <w:tab w:val="center" w:pos="9072"/>
              </w:tabs>
              <w:spacing w:line="259" w:lineRule="auto"/>
              <w:ind w:left="538"/>
              <w:jc w:val="right"/>
              <w:rPr>
                <w:b/>
                <w:bCs/>
              </w:rPr>
            </w:pPr>
            <w:r w:rsidRPr="00916E6B">
              <w:rPr>
                <w:b/>
                <w:bCs/>
              </w:rPr>
              <w:t>56,06%</w:t>
            </w:r>
          </w:p>
        </w:tc>
        <w:tc>
          <w:tcPr>
            <w:tcW w:w="1808" w:type="dxa"/>
            <w:tcBorders>
              <w:top w:val="nil"/>
              <w:left w:val="single" w:sz="4" w:space="0" w:color="000000"/>
              <w:bottom w:val="nil"/>
              <w:right w:val="single" w:sz="4" w:space="0" w:color="000000"/>
            </w:tcBorders>
            <w:shd w:val="clear" w:color="auto" w:fill="BDD6EE" w:themeFill="accent1" w:themeFillTint="66"/>
          </w:tcPr>
          <w:p w14:paraId="2D97B6BB" w14:textId="77777777" w:rsidR="0022413E" w:rsidRPr="00916E6B" w:rsidRDefault="0022413E" w:rsidP="005210BA">
            <w:pPr>
              <w:tabs>
                <w:tab w:val="center" w:pos="8789"/>
                <w:tab w:val="center" w:pos="9072"/>
              </w:tabs>
              <w:spacing w:line="259" w:lineRule="auto"/>
              <w:ind w:left="561"/>
              <w:jc w:val="right"/>
              <w:rPr>
                <w:b/>
                <w:bCs/>
              </w:rPr>
            </w:pPr>
            <w:r w:rsidRPr="00916E6B">
              <w:rPr>
                <w:b/>
                <w:bCs/>
              </w:rPr>
              <w:t>18,18%</w:t>
            </w:r>
          </w:p>
        </w:tc>
        <w:tc>
          <w:tcPr>
            <w:tcW w:w="1276" w:type="dxa"/>
            <w:tcBorders>
              <w:top w:val="nil"/>
              <w:left w:val="single" w:sz="4" w:space="0" w:color="000000"/>
              <w:bottom w:val="nil"/>
              <w:right w:val="double" w:sz="4" w:space="0" w:color="000000"/>
            </w:tcBorders>
          </w:tcPr>
          <w:p w14:paraId="3049F2D6" w14:textId="77777777" w:rsidR="0022413E" w:rsidRDefault="0022413E" w:rsidP="005210BA">
            <w:pPr>
              <w:tabs>
                <w:tab w:val="center" w:pos="8789"/>
                <w:tab w:val="center" w:pos="9072"/>
              </w:tabs>
              <w:spacing w:line="259" w:lineRule="auto"/>
              <w:jc w:val="right"/>
            </w:pPr>
            <w:r>
              <w:t>100,00%</w:t>
            </w:r>
          </w:p>
        </w:tc>
      </w:tr>
      <w:tr w:rsidR="00333BBD" w14:paraId="505163B0" w14:textId="77777777" w:rsidTr="00333BBD">
        <w:trPr>
          <w:trHeight w:val="328"/>
        </w:trPr>
        <w:tc>
          <w:tcPr>
            <w:tcW w:w="1903" w:type="dxa"/>
            <w:tcBorders>
              <w:top w:val="nil"/>
              <w:left w:val="double" w:sz="4" w:space="0" w:color="000000"/>
              <w:bottom w:val="single" w:sz="4" w:space="0" w:color="000000"/>
              <w:right w:val="double" w:sz="4" w:space="0" w:color="000000"/>
            </w:tcBorders>
          </w:tcPr>
          <w:p w14:paraId="0F99F0C4" w14:textId="13D0359A"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638" w:type="dxa"/>
            <w:tcBorders>
              <w:top w:val="nil"/>
              <w:left w:val="double" w:sz="4" w:space="0" w:color="000000"/>
              <w:bottom w:val="single" w:sz="4" w:space="0" w:color="000000"/>
              <w:right w:val="single" w:sz="4" w:space="0" w:color="000000"/>
            </w:tcBorders>
          </w:tcPr>
          <w:p w14:paraId="1FB643CE" w14:textId="77777777" w:rsidR="0022413E" w:rsidRDefault="0022413E" w:rsidP="005210BA">
            <w:pPr>
              <w:tabs>
                <w:tab w:val="center" w:pos="8789"/>
                <w:tab w:val="center" w:pos="9072"/>
              </w:tabs>
              <w:spacing w:line="259" w:lineRule="auto"/>
              <w:jc w:val="right"/>
            </w:pPr>
            <w:r>
              <w:t>-1,63</w:t>
            </w:r>
          </w:p>
        </w:tc>
        <w:tc>
          <w:tcPr>
            <w:tcW w:w="1612" w:type="dxa"/>
            <w:tcBorders>
              <w:top w:val="nil"/>
              <w:left w:val="single" w:sz="4" w:space="0" w:color="000000"/>
              <w:bottom w:val="single" w:sz="4" w:space="0" w:color="000000"/>
              <w:right w:val="single" w:sz="4" w:space="0" w:color="000000"/>
            </w:tcBorders>
          </w:tcPr>
          <w:p w14:paraId="2E53FCF2" w14:textId="77777777" w:rsidR="0022413E" w:rsidRDefault="0022413E" w:rsidP="005210BA">
            <w:pPr>
              <w:tabs>
                <w:tab w:val="center" w:pos="8789"/>
                <w:tab w:val="center" w:pos="9072"/>
              </w:tabs>
              <w:spacing w:line="259" w:lineRule="auto"/>
              <w:jc w:val="right"/>
            </w:pPr>
            <w:r>
              <w:t>-1,92</w:t>
            </w:r>
          </w:p>
        </w:tc>
        <w:tc>
          <w:tcPr>
            <w:tcW w:w="1686" w:type="dxa"/>
            <w:tcBorders>
              <w:top w:val="nil"/>
              <w:left w:val="single" w:sz="4" w:space="0" w:color="000000"/>
              <w:bottom w:val="single" w:sz="4" w:space="0" w:color="000000"/>
              <w:right w:val="single" w:sz="4" w:space="0" w:color="000000"/>
            </w:tcBorders>
          </w:tcPr>
          <w:p w14:paraId="671B91D9" w14:textId="77777777" w:rsidR="0022413E" w:rsidRDefault="0022413E" w:rsidP="005210BA">
            <w:pPr>
              <w:tabs>
                <w:tab w:val="center" w:pos="8789"/>
                <w:tab w:val="center" w:pos="9072"/>
              </w:tabs>
              <w:spacing w:line="259" w:lineRule="auto"/>
              <w:jc w:val="right"/>
            </w:pPr>
            <w:r>
              <w:t>1,98</w:t>
            </w:r>
          </w:p>
        </w:tc>
        <w:tc>
          <w:tcPr>
            <w:tcW w:w="1808" w:type="dxa"/>
            <w:tcBorders>
              <w:top w:val="nil"/>
              <w:left w:val="single" w:sz="4" w:space="0" w:color="000000"/>
              <w:bottom w:val="single" w:sz="4" w:space="0" w:color="000000"/>
              <w:right w:val="single" w:sz="4" w:space="0" w:color="000000"/>
            </w:tcBorders>
          </w:tcPr>
          <w:p w14:paraId="27B72C0B" w14:textId="77777777" w:rsidR="0022413E" w:rsidRDefault="0022413E" w:rsidP="005210BA">
            <w:pPr>
              <w:tabs>
                <w:tab w:val="center" w:pos="8789"/>
                <w:tab w:val="center" w:pos="9072"/>
              </w:tabs>
              <w:spacing w:line="259" w:lineRule="auto"/>
              <w:jc w:val="right"/>
            </w:pPr>
            <w:r>
              <w:t>1,25</w:t>
            </w:r>
          </w:p>
        </w:tc>
        <w:tc>
          <w:tcPr>
            <w:tcW w:w="1276" w:type="dxa"/>
            <w:tcBorders>
              <w:top w:val="nil"/>
              <w:left w:val="single" w:sz="4" w:space="0" w:color="000000"/>
              <w:bottom w:val="single" w:sz="4" w:space="0" w:color="000000"/>
              <w:right w:val="double" w:sz="4" w:space="0" w:color="000000"/>
            </w:tcBorders>
          </w:tcPr>
          <w:p w14:paraId="39215F4A" w14:textId="77777777" w:rsidR="0022413E" w:rsidRDefault="0022413E" w:rsidP="005210BA">
            <w:pPr>
              <w:tabs>
                <w:tab w:val="center" w:pos="8789"/>
                <w:tab w:val="center" w:pos="9072"/>
              </w:tabs>
              <w:spacing w:line="259" w:lineRule="auto"/>
              <w:ind w:left="660"/>
              <w:jc w:val="right"/>
            </w:pPr>
            <w:r>
              <w:t>,00</w:t>
            </w:r>
          </w:p>
        </w:tc>
      </w:tr>
      <w:tr w:rsidR="00333BBD" w14:paraId="51BA3509" w14:textId="77777777" w:rsidTr="00333BBD">
        <w:trPr>
          <w:trHeight w:val="342"/>
        </w:trPr>
        <w:tc>
          <w:tcPr>
            <w:tcW w:w="1903" w:type="dxa"/>
            <w:tcBorders>
              <w:top w:val="single" w:sz="4" w:space="0" w:color="000000"/>
              <w:left w:val="double" w:sz="4" w:space="0" w:color="000000"/>
              <w:right w:val="double" w:sz="4" w:space="0" w:color="000000"/>
            </w:tcBorders>
          </w:tcPr>
          <w:p w14:paraId="5D6A2D8E" w14:textId="77777777"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1638" w:type="dxa"/>
            <w:tcBorders>
              <w:top w:val="single" w:sz="4" w:space="0" w:color="000000"/>
              <w:left w:val="double" w:sz="4" w:space="0" w:color="000000"/>
              <w:right w:val="single" w:sz="4" w:space="0" w:color="000000"/>
            </w:tcBorders>
          </w:tcPr>
          <w:p w14:paraId="4D627986" w14:textId="77777777" w:rsidR="0022413E" w:rsidRDefault="0022413E" w:rsidP="005210BA">
            <w:pPr>
              <w:tabs>
                <w:tab w:val="center" w:pos="8789"/>
                <w:tab w:val="center" w:pos="9072"/>
              </w:tabs>
              <w:spacing w:line="259" w:lineRule="auto"/>
              <w:jc w:val="right"/>
            </w:pPr>
            <w:r>
              <w:t>36,00</w:t>
            </w:r>
          </w:p>
        </w:tc>
        <w:tc>
          <w:tcPr>
            <w:tcW w:w="1612" w:type="dxa"/>
            <w:tcBorders>
              <w:top w:val="single" w:sz="4" w:space="0" w:color="000000"/>
              <w:left w:val="single" w:sz="4" w:space="0" w:color="000000"/>
              <w:right w:val="single" w:sz="4" w:space="0" w:color="000000"/>
            </w:tcBorders>
          </w:tcPr>
          <w:p w14:paraId="55DCFAD2" w14:textId="77777777" w:rsidR="0022413E" w:rsidRDefault="0022413E" w:rsidP="005210BA">
            <w:pPr>
              <w:tabs>
                <w:tab w:val="center" w:pos="8789"/>
                <w:tab w:val="center" w:pos="9072"/>
              </w:tabs>
              <w:spacing w:line="259" w:lineRule="auto"/>
              <w:jc w:val="right"/>
            </w:pPr>
            <w:r>
              <w:t>42,00</w:t>
            </w:r>
          </w:p>
        </w:tc>
        <w:tc>
          <w:tcPr>
            <w:tcW w:w="1686" w:type="dxa"/>
            <w:tcBorders>
              <w:top w:val="single" w:sz="4" w:space="0" w:color="000000"/>
              <w:left w:val="single" w:sz="4" w:space="0" w:color="000000"/>
              <w:right w:val="single" w:sz="4" w:space="0" w:color="000000"/>
            </w:tcBorders>
          </w:tcPr>
          <w:p w14:paraId="198F2EC5" w14:textId="77777777" w:rsidR="0022413E" w:rsidRDefault="0022413E" w:rsidP="005210BA">
            <w:pPr>
              <w:tabs>
                <w:tab w:val="center" w:pos="8789"/>
                <w:tab w:val="center" w:pos="9072"/>
              </w:tabs>
              <w:spacing w:line="259" w:lineRule="auto"/>
              <w:jc w:val="right"/>
            </w:pPr>
            <w:r>
              <w:t>90,00</w:t>
            </w:r>
          </w:p>
        </w:tc>
        <w:tc>
          <w:tcPr>
            <w:tcW w:w="1808" w:type="dxa"/>
            <w:tcBorders>
              <w:top w:val="single" w:sz="4" w:space="0" w:color="000000"/>
              <w:left w:val="single" w:sz="4" w:space="0" w:color="000000"/>
              <w:right w:val="single" w:sz="4" w:space="0" w:color="000000"/>
            </w:tcBorders>
          </w:tcPr>
          <w:p w14:paraId="2502054C" w14:textId="77777777" w:rsidR="0022413E" w:rsidRDefault="0022413E" w:rsidP="005210BA">
            <w:pPr>
              <w:tabs>
                <w:tab w:val="center" w:pos="8789"/>
                <w:tab w:val="center" w:pos="9072"/>
              </w:tabs>
              <w:spacing w:line="259" w:lineRule="auto"/>
              <w:ind w:left="715"/>
              <w:jc w:val="right"/>
            </w:pPr>
            <w:r>
              <w:t>27,00</w:t>
            </w:r>
          </w:p>
        </w:tc>
        <w:tc>
          <w:tcPr>
            <w:tcW w:w="1276" w:type="dxa"/>
            <w:tcBorders>
              <w:top w:val="single" w:sz="4" w:space="0" w:color="000000"/>
              <w:left w:val="single" w:sz="4" w:space="0" w:color="000000"/>
              <w:right w:val="double" w:sz="4" w:space="0" w:color="000000"/>
            </w:tcBorders>
          </w:tcPr>
          <w:p w14:paraId="59920442" w14:textId="77777777" w:rsidR="0022413E" w:rsidRDefault="0022413E" w:rsidP="005210BA">
            <w:pPr>
              <w:tabs>
                <w:tab w:val="center" w:pos="8789"/>
                <w:tab w:val="center" w:pos="9072"/>
              </w:tabs>
              <w:spacing w:line="259" w:lineRule="auto"/>
              <w:ind w:left="238"/>
              <w:jc w:val="right"/>
            </w:pPr>
            <w:r>
              <w:t>195,00</w:t>
            </w:r>
          </w:p>
        </w:tc>
      </w:tr>
      <w:tr w:rsidR="00333BBD" w14:paraId="00B7CE3F" w14:textId="77777777" w:rsidTr="00333BBD">
        <w:trPr>
          <w:trHeight w:val="320"/>
        </w:trPr>
        <w:tc>
          <w:tcPr>
            <w:tcW w:w="1903" w:type="dxa"/>
            <w:tcBorders>
              <w:top w:val="nil"/>
              <w:left w:val="double" w:sz="4" w:space="0" w:color="000000"/>
              <w:bottom w:val="single" w:sz="4" w:space="0" w:color="auto"/>
              <w:right w:val="double" w:sz="4" w:space="0" w:color="000000"/>
            </w:tcBorders>
          </w:tcPr>
          <w:p w14:paraId="6F918B09" w14:textId="77777777" w:rsidR="0022413E" w:rsidRDefault="0022413E" w:rsidP="006318D4">
            <w:pPr>
              <w:tabs>
                <w:tab w:val="center" w:pos="8789"/>
                <w:tab w:val="center" w:pos="9072"/>
              </w:tabs>
              <w:spacing w:after="160" w:line="259" w:lineRule="auto"/>
            </w:pPr>
          </w:p>
        </w:tc>
        <w:tc>
          <w:tcPr>
            <w:tcW w:w="1638" w:type="dxa"/>
            <w:tcBorders>
              <w:top w:val="nil"/>
              <w:left w:val="double" w:sz="4" w:space="0" w:color="000000"/>
              <w:bottom w:val="single" w:sz="4" w:space="0" w:color="auto"/>
              <w:right w:val="single" w:sz="4" w:space="0" w:color="000000"/>
            </w:tcBorders>
          </w:tcPr>
          <w:p w14:paraId="3D8FC045" w14:textId="77777777" w:rsidR="0022413E" w:rsidRDefault="0022413E" w:rsidP="005210BA">
            <w:pPr>
              <w:tabs>
                <w:tab w:val="center" w:pos="8789"/>
                <w:tab w:val="center" w:pos="9072"/>
              </w:tabs>
              <w:spacing w:line="259" w:lineRule="auto"/>
              <w:jc w:val="right"/>
            </w:pPr>
            <w:r>
              <w:t>18,46%</w:t>
            </w:r>
          </w:p>
        </w:tc>
        <w:tc>
          <w:tcPr>
            <w:tcW w:w="1612" w:type="dxa"/>
            <w:tcBorders>
              <w:top w:val="nil"/>
              <w:left w:val="single" w:sz="4" w:space="0" w:color="000000"/>
              <w:bottom w:val="single" w:sz="4" w:space="0" w:color="auto"/>
              <w:right w:val="single" w:sz="4" w:space="0" w:color="000000"/>
            </w:tcBorders>
          </w:tcPr>
          <w:p w14:paraId="4ECFF567" w14:textId="77777777" w:rsidR="0022413E" w:rsidRDefault="0022413E" w:rsidP="005210BA">
            <w:pPr>
              <w:tabs>
                <w:tab w:val="center" w:pos="8789"/>
                <w:tab w:val="center" w:pos="9072"/>
              </w:tabs>
              <w:spacing w:line="259" w:lineRule="auto"/>
              <w:jc w:val="right"/>
            </w:pPr>
            <w:r>
              <w:t>21,54%</w:t>
            </w:r>
          </w:p>
        </w:tc>
        <w:tc>
          <w:tcPr>
            <w:tcW w:w="1686" w:type="dxa"/>
            <w:tcBorders>
              <w:top w:val="nil"/>
              <w:left w:val="single" w:sz="4" w:space="0" w:color="000000"/>
              <w:bottom w:val="single" w:sz="4" w:space="0" w:color="auto"/>
              <w:right w:val="single" w:sz="4" w:space="0" w:color="000000"/>
            </w:tcBorders>
          </w:tcPr>
          <w:p w14:paraId="1B063E32" w14:textId="77777777" w:rsidR="0022413E" w:rsidRDefault="0022413E" w:rsidP="005210BA">
            <w:pPr>
              <w:tabs>
                <w:tab w:val="center" w:pos="8789"/>
                <w:tab w:val="center" w:pos="9072"/>
              </w:tabs>
              <w:spacing w:line="259" w:lineRule="auto"/>
              <w:ind w:left="588"/>
              <w:jc w:val="right"/>
            </w:pPr>
            <w:r>
              <w:t>46,15%</w:t>
            </w:r>
          </w:p>
        </w:tc>
        <w:tc>
          <w:tcPr>
            <w:tcW w:w="1808" w:type="dxa"/>
            <w:tcBorders>
              <w:top w:val="nil"/>
              <w:left w:val="single" w:sz="4" w:space="0" w:color="000000"/>
              <w:bottom w:val="single" w:sz="4" w:space="0" w:color="auto"/>
              <w:right w:val="single" w:sz="4" w:space="0" w:color="000000"/>
            </w:tcBorders>
          </w:tcPr>
          <w:p w14:paraId="598CCC78" w14:textId="77777777" w:rsidR="0022413E" w:rsidRDefault="0022413E" w:rsidP="005210BA">
            <w:pPr>
              <w:tabs>
                <w:tab w:val="center" w:pos="8789"/>
                <w:tab w:val="center" w:pos="9072"/>
              </w:tabs>
              <w:spacing w:line="259" w:lineRule="auto"/>
              <w:ind w:left="546"/>
              <w:jc w:val="right"/>
            </w:pPr>
            <w:r>
              <w:t>13,85%</w:t>
            </w:r>
          </w:p>
        </w:tc>
        <w:tc>
          <w:tcPr>
            <w:tcW w:w="1276" w:type="dxa"/>
            <w:tcBorders>
              <w:top w:val="nil"/>
              <w:left w:val="single" w:sz="4" w:space="0" w:color="000000"/>
              <w:bottom w:val="single" w:sz="4" w:space="0" w:color="auto"/>
              <w:right w:val="double" w:sz="4" w:space="0" w:color="000000"/>
            </w:tcBorders>
          </w:tcPr>
          <w:p w14:paraId="098CFC4D" w14:textId="77777777" w:rsidR="0022413E" w:rsidRDefault="0022413E" w:rsidP="005210BA">
            <w:pPr>
              <w:tabs>
                <w:tab w:val="center" w:pos="8789"/>
                <w:tab w:val="center" w:pos="9072"/>
              </w:tabs>
              <w:spacing w:line="259" w:lineRule="auto"/>
              <w:jc w:val="right"/>
            </w:pPr>
            <w:r>
              <w:t>100,00%</w:t>
            </w:r>
          </w:p>
        </w:tc>
      </w:tr>
    </w:tbl>
    <w:p w14:paraId="678355FF" w14:textId="77777777" w:rsidR="007F3A2B" w:rsidRPr="007F3A2B" w:rsidRDefault="007F3A2B" w:rsidP="00916E6B">
      <w:pPr>
        <w:tabs>
          <w:tab w:val="center" w:pos="8789"/>
          <w:tab w:val="center" w:pos="9072"/>
        </w:tabs>
        <w:ind w:left="-5"/>
        <w:jc w:val="both"/>
        <w:rPr>
          <w:sz w:val="10"/>
          <w:szCs w:val="10"/>
        </w:rPr>
      </w:pPr>
    </w:p>
    <w:p w14:paraId="47F86D5A" w14:textId="3A90FE94" w:rsidR="00916E6B" w:rsidRPr="00E670FA" w:rsidRDefault="00916E6B" w:rsidP="00916E6B">
      <w:pPr>
        <w:tabs>
          <w:tab w:val="center" w:pos="8789"/>
          <w:tab w:val="center" w:pos="9072"/>
        </w:tabs>
        <w:ind w:left="-5"/>
        <w:jc w:val="both"/>
        <w:rPr>
          <w:sz w:val="20"/>
          <w:szCs w:val="20"/>
        </w:rPr>
      </w:pPr>
      <w:r w:rsidRPr="00051645">
        <w:rPr>
          <w:sz w:val="20"/>
          <w:szCs w:val="20"/>
        </w:rPr>
        <w:t>Notes : Test du Khi2 significatif au seuil de 1 %.</w:t>
      </w:r>
    </w:p>
    <w:p w14:paraId="2087EE56" w14:textId="570F5C10" w:rsidR="00916E6B" w:rsidRPr="00F55630" w:rsidRDefault="00916E6B" w:rsidP="00916E6B">
      <w:pPr>
        <w:jc w:val="both"/>
        <w:rPr>
          <w:sz w:val="20"/>
          <w:szCs w:val="20"/>
        </w:rPr>
      </w:pPr>
      <w:r w:rsidRPr="00A95F97">
        <w:rPr>
          <w:sz w:val="20"/>
          <w:szCs w:val="20"/>
        </w:rPr>
        <w:t>Lecture </w:t>
      </w:r>
      <w:r w:rsidRPr="00F55630">
        <w:rPr>
          <w:sz w:val="20"/>
          <w:szCs w:val="20"/>
        </w:rPr>
        <w:t xml:space="preserve">: Parmi les personnes cérébrolésées qui habitent dans les zones urbaines </w:t>
      </w:r>
      <w:r w:rsidR="005210BA" w:rsidRPr="00F55630">
        <w:rPr>
          <w:sz w:val="20"/>
          <w:szCs w:val="20"/>
        </w:rPr>
        <w:t>47,29% (</w:t>
      </w:r>
      <w:r w:rsidRPr="00F55630">
        <w:rPr>
          <w:sz w:val="20"/>
          <w:szCs w:val="20"/>
        </w:rPr>
        <w:t>21,71% + 25,58%</w:t>
      </w:r>
      <w:r w:rsidR="005210BA" w:rsidRPr="00F55630">
        <w:rPr>
          <w:sz w:val="20"/>
          <w:szCs w:val="20"/>
        </w:rPr>
        <w:t>)</w:t>
      </w:r>
      <w:r w:rsidRPr="00F55630">
        <w:rPr>
          <w:sz w:val="20"/>
          <w:szCs w:val="20"/>
        </w:rPr>
        <w:t xml:space="preserve"> déclarent </w:t>
      </w:r>
      <w:r w:rsidR="00A81FBF" w:rsidRPr="00F55630">
        <w:rPr>
          <w:sz w:val="20"/>
          <w:szCs w:val="20"/>
        </w:rPr>
        <w:t xml:space="preserve">que </w:t>
      </w:r>
      <w:r w:rsidRPr="00F55630">
        <w:rPr>
          <w:sz w:val="20"/>
          <w:szCs w:val="20"/>
        </w:rPr>
        <w:t xml:space="preserve">le suivi des soins en médecine de ville est totalement ou plutôt insatisfaisant contre </w:t>
      </w:r>
      <w:r w:rsidR="005210BA" w:rsidRPr="00F55630">
        <w:rPr>
          <w:sz w:val="20"/>
          <w:szCs w:val="20"/>
        </w:rPr>
        <w:t>74,24% (</w:t>
      </w:r>
      <w:r w:rsidRPr="00F55630">
        <w:rPr>
          <w:sz w:val="20"/>
          <w:szCs w:val="20"/>
        </w:rPr>
        <w:t>56,06% + 18,18%</w:t>
      </w:r>
      <w:r w:rsidR="005210BA" w:rsidRPr="00F55630">
        <w:rPr>
          <w:sz w:val="20"/>
          <w:szCs w:val="20"/>
        </w:rPr>
        <w:t>)</w:t>
      </w:r>
      <w:r w:rsidRPr="00F55630">
        <w:rPr>
          <w:sz w:val="20"/>
          <w:szCs w:val="20"/>
        </w:rPr>
        <w:t xml:space="preserve"> de celles qui résident dans les zones rurales et déclarent le contraire qualifiant ce même suivi de totalement ou plutôt satisfaisant</w:t>
      </w:r>
      <w:r w:rsidR="005210BA" w:rsidRPr="00F55630">
        <w:rPr>
          <w:sz w:val="20"/>
          <w:szCs w:val="20"/>
        </w:rPr>
        <w:t>.</w:t>
      </w:r>
    </w:p>
    <w:p w14:paraId="282A2DD0" w14:textId="7D1BB071" w:rsidR="00B90370" w:rsidRDefault="00FD7FD9" w:rsidP="006318D4">
      <w:pPr>
        <w:pStyle w:val="NormalWeb"/>
        <w:tabs>
          <w:tab w:val="center" w:pos="8789"/>
          <w:tab w:val="center" w:pos="9072"/>
        </w:tabs>
        <w:spacing w:before="316" w:beforeAutospacing="0" w:after="0" w:afterAutospacing="0"/>
        <w:jc w:val="both"/>
      </w:pPr>
      <w:r w:rsidRPr="00F55630">
        <w:t xml:space="preserve">Les défaillances de la prise en charge engagent des rebondissements saisissants. Ainsi pour </w:t>
      </w:r>
      <w:r w:rsidR="000A238B" w:rsidRPr="00F55630">
        <w:t>Julie, cérébrolésée</w:t>
      </w:r>
      <w:r w:rsidR="000A238B">
        <w:t xml:space="preserve">, </w:t>
      </w:r>
      <w:r>
        <w:t>qui exalte l</w:t>
      </w:r>
      <w:r w:rsidR="00CE0D20">
        <w:t>a mise en place des « </w:t>
      </w:r>
      <w:r w:rsidR="00CE0D20" w:rsidRPr="000A238B">
        <w:rPr>
          <w:i/>
          <w:iCs/>
        </w:rPr>
        <w:t>techniques</w:t>
      </w:r>
      <w:r w:rsidR="00CE0D20">
        <w:t xml:space="preserve"> » </w:t>
      </w:r>
      <w:r w:rsidR="00CE0D20" w:rsidRPr="00DC4351">
        <w:t>de rééducation</w:t>
      </w:r>
      <w:r>
        <w:t xml:space="preserve"> ‘faits maison’</w:t>
      </w:r>
      <w:r w:rsidR="000A238B">
        <w:t> : « </w:t>
      </w:r>
      <w:r w:rsidR="000A238B" w:rsidRPr="000A238B">
        <w:rPr>
          <w:i/>
          <w:iCs/>
        </w:rPr>
        <w:t>c’était un peu de la rééducation éventuellement, sauf qu’en fait je l’ai faite toute seule, le cerveau il est… il y a une plasticité du cerveau</w:t>
      </w:r>
      <w:r w:rsidR="000A238B" w:rsidRPr="000A238B">
        <w:t> »</w:t>
      </w:r>
      <w:r w:rsidR="00CE0D20">
        <w:t>.</w:t>
      </w:r>
      <w:r w:rsidR="00CE0D20" w:rsidRPr="00DC4351">
        <w:t xml:space="preserve"> </w:t>
      </w:r>
      <w:r w:rsidR="000A238B">
        <w:t>Minimisant ses séquelles, Julie tient à distance toutes</w:t>
      </w:r>
      <w:r w:rsidR="000A238B" w:rsidRPr="00DC4351">
        <w:t xml:space="preserve"> intervention</w:t>
      </w:r>
      <w:r w:rsidR="000A238B">
        <w:t>s</w:t>
      </w:r>
      <w:r w:rsidR="000A238B" w:rsidRPr="00DC4351">
        <w:t xml:space="preserve"> professionnelle</w:t>
      </w:r>
      <w:r w:rsidR="000A238B">
        <w:t>s.</w:t>
      </w:r>
      <w:r w:rsidR="000A238B" w:rsidRPr="00DC4351">
        <w:t xml:space="preserve"> </w:t>
      </w:r>
      <w:r w:rsidR="000A238B">
        <w:t>Et son expérience ne fait pas office d’exception.</w:t>
      </w:r>
      <w:r w:rsidR="00CE0D20" w:rsidRPr="00DC4351">
        <w:t xml:space="preserve"> </w:t>
      </w:r>
      <w:r w:rsidR="000A238B">
        <w:t>Dans certains cas, l’</w:t>
      </w:r>
      <w:r w:rsidR="000A238B" w:rsidRPr="00DC4351">
        <w:t>intervention professionnelle</w:t>
      </w:r>
      <w:r w:rsidR="00CE0D20" w:rsidRPr="00DC4351">
        <w:t xml:space="preserve"> est écartée car appréhendée comme la preuve par excellence de la gravité des séquelles</w:t>
      </w:r>
      <w:r w:rsidR="000A238B">
        <w:t xml:space="preserve">, à laquelle le sujet ne souhaite pas toujours adhérer. Et pour cause : ces protocoles de soins standardisés ne matchent </w:t>
      </w:r>
      <w:r w:rsidR="00CE0D20">
        <w:t xml:space="preserve">avec </w:t>
      </w:r>
      <w:r>
        <w:t xml:space="preserve">la singularité de </w:t>
      </w:r>
      <w:r w:rsidR="00CE0D20">
        <w:t>son cas. En ce sens</w:t>
      </w:r>
      <w:r>
        <w:t>,</w:t>
      </w:r>
      <w:r w:rsidR="00CE0D20">
        <w:t xml:space="preserve"> </w:t>
      </w:r>
      <w:r w:rsidR="000A238B">
        <w:t>ils</w:t>
      </w:r>
      <w:r w:rsidR="0097209E">
        <w:t xml:space="preserve"> sont</w:t>
      </w:r>
      <w:r w:rsidR="00CE0D20">
        <w:t xml:space="preserve"> </w:t>
      </w:r>
      <w:r w:rsidR="00CE0D20" w:rsidRPr="00DC4351">
        <w:t>à réserver aux autres</w:t>
      </w:r>
      <w:r w:rsidR="000A238B">
        <w:t>,</w:t>
      </w:r>
      <w:r w:rsidR="00CE0D20" w:rsidRPr="00DC4351">
        <w:t xml:space="preserve"> qui enregistrent des </w:t>
      </w:r>
      <w:r w:rsidR="00CE0D20">
        <w:t>« </w:t>
      </w:r>
      <w:r w:rsidR="00CE0D20" w:rsidRPr="00E43384">
        <w:rPr>
          <w:i/>
          <w:iCs/>
        </w:rPr>
        <w:t>vraies</w:t>
      </w:r>
      <w:r w:rsidR="00CE0D20">
        <w:t> »</w:t>
      </w:r>
      <w:r w:rsidR="00CE0D20" w:rsidRPr="00DC4351">
        <w:t xml:space="preserve"> difficultés et ont besoin de </w:t>
      </w:r>
      <w:r w:rsidR="00CE0D20">
        <w:t>«</w:t>
      </w:r>
      <w:r w:rsidR="00CE0D20" w:rsidRPr="00DC4351">
        <w:t xml:space="preserve"> </w:t>
      </w:r>
      <w:r w:rsidR="00CE0D20" w:rsidRPr="00E43384">
        <w:rPr>
          <w:i/>
          <w:iCs/>
        </w:rPr>
        <w:t>réapprendre à parler</w:t>
      </w:r>
      <w:r w:rsidR="00CE0D20">
        <w:t> »</w:t>
      </w:r>
      <w:r>
        <w:t xml:space="preserve">, à </w:t>
      </w:r>
      <w:r w:rsidR="000A238B">
        <w:t>réfléchir</w:t>
      </w:r>
      <w:r>
        <w:t>, à gérer leurs émotions, à s’organiser</w:t>
      </w:r>
      <w:r w:rsidR="0097209E">
        <w:t>…</w:t>
      </w:r>
      <w:r>
        <w:t> :</w:t>
      </w:r>
      <w:r w:rsidR="00CE0D20" w:rsidRPr="00DC4351">
        <w:t xml:space="preserve">  </w:t>
      </w:r>
    </w:p>
    <w:p w14:paraId="2A4CEA1F" w14:textId="77777777" w:rsidR="00F432C5" w:rsidRPr="00F432C5" w:rsidRDefault="00F432C5" w:rsidP="006318D4">
      <w:pPr>
        <w:pStyle w:val="NormalWeb"/>
        <w:tabs>
          <w:tab w:val="center" w:pos="8789"/>
          <w:tab w:val="center" w:pos="9072"/>
        </w:tabs>
        <w:spacing w:before="316" w:beforeAutospacing="0" w:after="0" w:afterAutospacing="0"/>
        <w:jc w:val="both"/>
        <w:rPr>
          <w:sz w:val="2"/>
          <w:szCs w:val="2"/>
        </w:rPr>
      </w:pPr>
    </w:p>
    <w:p w14:paraId="7DD2E23B" w14:textId="75F615FD" w:rsidR="00CE0D20" w:rsidRDefault="00CE0D20" w:rsidP="00B90370">
      <w:pPr>
        <w:tabs>
          <w:tab w:val="center" w:pos="851"/>
        </w:tabs>
        <w:ind w:left="851"/>
        <w:jc w:val="both"/>
        <w:rPr>
          <w:sz w:val="20"/>
          <w:szCs w:val="20"/>
        </w:rPr>
      </w:pPr>
      <w:r w:rsidRPr="00B90370">
        <w:rPr>
          <w:sz w:val="20"/>
          <w:szCs w:val="20"/>
        </w:rPr>
        <w:t>Finalement c’est juste un mot à la place d’un autre, alors c’est pas très grave… l’orthophonie pour moi, pour les gens victimes d’AVC</w:t>
      </w:r>
      <w:r w:rsidR="00FD7FD9" w:rsidRPr="00B90370">
        <w:rPr>
          <w:sz w:val="20"/>
          <w:szCs w:val="20"/>
        </w:rPr>
        <w:t>,</w:t>
      </w:r>
      <w:r w:rsidRPr="00B90370">
        <w:rPr>
          <w:sz w:val="20"/>
          <w:szCs w:val="20"/>
        </w:rPr>
        <w:t xml:space="preserve"> ça va être vraiment pour réapprendre à parler alors que là, c’était un peu de la rééducation éventuellement, sauf qu’en fait je l’ai faite toute seule</w:t>
      </w:r>
      <w:r w:rsidR="000A238B" w:rsidRPr="00B90370">
        <w:rPr>
          <w:sz w:val="20"/>
          <w:szCs w:val="20"/>
        </w:rPr>
        <w:t>. L</w:t>
      </w:r>
      <w:r w:rsidRPr="00B90370">
        <w:rPr>
          <w:sz w:val="20"/>
          <w:szCs w:val="20"/>
        </w:rPr>
        <w:t xml:space="preserve">e cerveau il est… il y a une plasticité du cerveau qui fait qu’en fait, il a… </w:t>
      </w:r>
      <w:r w:rsidR="004431EB" w:rsidRPr="00B90370">
        <w:rPr>
          <w:sz w:val="20"/>
          <w:szCs w:val="20"/>
        </w:rPr>
        <w:t>P</w:t>
      </w:r>
      <w:r w:rsidRPr="00B90370">
        <w:rPr>
          <w:sz w:val="20"/>
          <w:szCs w:val="20"/>
        </w:rPr>
        <w:t>ar exemple, quand j’ai du mal à parler</w:t>
      </w:r>
      <w:r w:rsidR="000A238B" w:rsidRPr="00B90370">
        <w:rPr>
          <w:sz w:val="20"/>
          <w:szCs w:val="20"/>
        </w:rPr>
        <w:t>,</w:t>
      </w:r>
      <w:r w:rsidRPr="00B90370">
        <w:rPr>
          <w:sz w:val="20"/>
          <w:szCs w:val="20"/>
        </w:rPr>
        <w:t xml:space="preserve"> je m’arrête un moment donné et j’ai des images dans la tête qui vont m’aider à me sortir le mot, vous voyez</w:t>
      </w:r>
      <w:r w:rsidR="00FD7FD9" w:rsidRPr="00B90370">
        <w:rPr>
          <w:sz w:val="20"/>
          <w:szCs w:val="20"/>
        </w:rPr>
        <w:t> ? D</w:t>
      </w:r>
      <w:r w:rsidRPr="00B90370">
        <w:rPr>
          <w:sz w:val="20"/>
          <w:szCs w:val="20"/>
        </w:rPr>
        <w:t>onc il</w:t>
      </w:r>
      <w:r w:rsidR="004431EB" w:rsidRPr="00B90370">
        <w:rPr>
          <w:sz w:val="20"/>
          <w:szCs w:val="20"/>
        </w:rPr>
        <w:t xml:space="preserve"> [le cerveau]</w:t>
      </w:r>
      <w:r w:rsidRPr="00B90370">
        <w:rPr>
          <w:sz w:val="20"/>
          <w:szCs w:val="20"/>
        </w:rPr>
        <w:t xml:space="preserve"> </w:t>
      </w:r>
      <w:r w:rsidR="004431EB" w:rsidRPr="00B90370">
        <w:rPr>
          <w:sz w:val="20"/>
          <w:szCs w:val="20"/>
        </w:rPr>
        <w:t>a mis</w:t>
      </w:r>
      <w:r w:rsidRPr="00B90370">
        <w:rPr>
          <w:sz w:val="20"/>
          <w:szCs w:val="20"/>
        </w:rPr>
        <w:t xml:space="preserve"> en place d’autres techniques quoi. </w:t>
      </w:r>
    </w:p>
    <w:p w14:paraId="60E7AC02" w14:textId="6D46923F" w:rsidR="00D35324" w:rsidRPr="00B90370" w:rsidRDefault="00710C14" w:rsidP="00B90370">
      <w:pPr>
        <w:pStyle w:val="NormalWeb"/>
        <w:tabs>
          <w:tab w:val="center" w:pos="8789"/>
          <w:tab w:val="center" w:pos="9072"/>
        </w:tabs>
        <w:spacing w:before="316" w:beforeAutospacing="0" w:after="0" w:afterAutospacing="0"/>
        <w:jc w:val="both"/>
      </w:pPr>
      <w:r w:rsidRPr="00B90370">
        <w:t>La faculté de résilience des personnes cérébrolésées semble travaillée par les croyances spirituelles et religieuses, prédisposant une partie des enquêté.es à adhérer au protocole de soins qui leur est proposé</w:t>
      </w:r>
      <w:r w:rsidR="00D75559" w:rsidRPr="00B90370">
        <w:t xml:space="preserve">. </w:t>
      </w:r>
      <w:r w:rsidRPr="00B90370">
        <w:t>Dans le droit fil de ce constat, l</w:t>
      </w:r>
      <w:r w:rsidR="00D75559" w:rsidRPr="00B90370">
        <w:t xml:space="preserve">es personnes cérébrolésées qui se disent croyantes et/ou pratiquantes </w:t>
      </w:r>
      <w:r w:rsidR="009F729B" w:rsidRPr="00B90370">
        <w:t>affirment</w:t>
      </w:r>
      <w:r w:rsidR="00D75559" w:rsidRPr="00B90370">
        <w:t xml:space="preserve"> bénéficier des aides de la MDPH</w:t>
      </w:r>
      <w:r w:rsidR="00B00761" w:rsidRPr="00B90370">
        <w:t xml:space="preserve"> (93,33%</w:t>
      </w:r>
      <w:r w:rsidR="00B90370">
        <w:t xml:space="preserve"> </w:t>
      </w:r>
      <w:r w:rsidR="00B00761" w:rsidRPr="00E6597B">
        <w:rPr>
          <w:i/>
          <w:iCs/>
        </w:rPr>
        <w:t>versus</w:t>
      </w:r>
      <w:r w:rsidR="00B00761" w:rsidRPr="00B90370">
        <w:t xml:space="preserve"> 52,67% pour leurs homologues qui gardent à distances les croyances et pratiques religieuses)</w:t>
      </w:r>
      <w:r w:rsidR="00D75559" w:rsidRPr="00B90370">
        <w:t xml:space="preserve">, avoir une carte </w:t>
      </w:r>
      <w:r w:rsidR="009F729B" w:rsidRPr="00B90370">
        <w:t>priorité</w:t>
      </w:r>
      <w:r w:rsidR="00D75559" w:rsidRPr="00B90370">
        <w:t xml:space="preserve"> </w:t>
      </w:r>
      <w:r w:rsidR="00B00761" w:rsidRPr="00B90370">
        <w:t xml:space="preserve">(6,67 % </w:t>
      </w:r>
      <w:r w:rsidR="00B00761" w:rsidRPr="00E6597B">
        <w:rPr>
          <w:i/>
          <w:iCs/>
        </w:rPr>
        <w:t>versus</w:t>
      </w:r>
      <w:r w:rsidR="00B00761" w:rsidRPr="00B90370">
        <w:t xml:space="preserve"> 0%) </w:t>
      </w:r>
      <w:r w:rsidR="00D75559" w:rsidRPr="00B90370">
        <w:t>et une carte européenne de stationnement</w:t>
      </w:r>
      <w:r w:rsidR="00B00761" w:rsidRPr="00B90370">
        <w:t xml:space="preserve"> (13,33% </w:t>
      </w:r>
      <w:r w:rsidR="00B00761" w:rsidRPr="00E6597B">
        <w:rPr>
          <w:i/>
          <w:iCs/>
        </w:rPr>
        <w:t>versus</w:t>
      </w:r>
      <w:r w:rsidR="00B00761" w:rsidRPr="00B90370">
        <w:t xml:space="preserve"> 0%)</w:t>
      </w:r>
      <w:r w:rsidR="00D75559" w:rsidRPr="00B90370">
        <w:t>. D’après leurs déclarations, leur diagnostic fait état des lésions cérébrales graves</w:t>
      </w:r>
      <w:r w:rsidR="00024B92" w:rsidRPr="00B90370">
        <w:t xml:space="preserve"> (73,33% </w:t>
      </w:r>
      <w:r w:rsidR="00024B92" w:rsidRPr="00E6597B">
        <w:rPr>
          <w:i/>
          <w:iCs/>
        </w:rPr>
        <w:t>versus</w:t>
      </w:r>
      <w:r w:rsidR="00024B92" w:rsidRPr="00B90370">
        <w:t xml:space="preserve"> 30,67%)</w:t>
      </w:r>
      <w:r w:rsidR="00D75559" w:rsidRPr="00B90370">
        <w:t xml:space="preserve">, ce qui est à mettre en perspective avec leurs trajectoires de soins. </w:t>
      </w:r>
      <w:r w:rsidR="00024B92" w:rsidRPr="00B90370">
        <w:t>En effet</w:t>
      </w:r>
      <w:r w:rsidR="00BB7CD0" w:rsidRPr="00B90370">
        <w:t xml:space="preserve">, </w:t>
      </w:r>
      <w:r w:rsidR="00024B92" w:rsidRPr="00B90370">
        <w:t>l’intégralité de</w:t>
      </w:r>
      <w:r w:rsidR="00D75559" w:rsidRPr="00B90370">
        <w:t xml:space="preserve"> ces</w:t>
      </w:r>
      <w:r w:rsidR="0097209E" w:rsidRPr="00B90370">
        <w:t xml:space="preserve"> enquêté.es</w:t>
      </w:r>
      <w:r w:rsidR="00D75559" w:rsidRPr="00B90370">
        <w:t xml:space="preserve"> précise</w:t>
      </w:r>
      <w:r w:rsidR="00024B92" w:rsidRPr="00B90370">
        <w:t xml:space="preserve"> </w:t>
      </w:r>
      <w:r w:rsidR="00D75559" w:rsidRPr="00B90370">
        <w:t>passer plus de 5 jours par mois dans les différents services de santé</w:t>
      </w:r>
      <w:r w:rsidR="00024B92" w:rsidRPr="00B90370">
        <w:t xml:space="preserve"> (contre 15,91% de celles et ceux qui ne se disent ni croyant.es ni pratiquant.es)</w:t>
      </w:r>
      <w:r w:rsidR="00D75559" w:rsidRPr="00B90370">
        <w:t>,</w:t>
      </w:r>
      <w:r w:rsidR="00B90370" w:rsidRPr="00B90370">
        <w:t xml:space="preserve"> </w:t>
      </w:r>
      <w:r w:rsidR="00D75559" w:rsidRPr="00B90370">
        <w:t>Il est à noter que</w:t>
      </w:r>
      <w:r w:rsidR="009F729B" w:rsidRPr="00B90370">
        <w:t xml:space="preserve"> ces enquêté.es</w:t>
      </w:r>
      <w:r w:rsidR="00D75559" w:rsidRPr="00B90370">
        <w:t xml:space="preserve"> se montre</w:t>
      </w:r>
      <w:r w:rsidR="009F729B" w:rsidRPr="00B90370">
        <w:t>nt</w:t>
      </w:r>
      <w:r w:rsidR="00D75559" w:rsidRPr="00B90370">
        <w:t xml:space="preserve"> totalement satisfait</w:t>
      </w:r>
      <w:r w:rsidR="009F729B" w:rsidRPr="00B90370">
        <w:t>.</w:t>
      </w:r>
      <w:r w:rsidR="00D75559" w:rsidRPr="00B90370">
        <w:t>e</w:t>
      </w:r>
      <w:r w:rsidR="009F729B" w:rsidRPr="00B90370">
        <w:t>s</w:t>
      </w:r>
      <w:r w:rsidR="00D75559" w:rsidRPr="00B90370">
        <w:t xml:space="preserve"> non seulement, des soins dispensés à domicile</w:t>
      </w:r>
      <w:r w:rsidR="00BB7CD0" w:rsidRPr="00B90370">
        <w:t xml:space="preserve"> (50% </w:t>
      </w:r>
      <w:r w:rsidR="00BB7CD0" w:rsidRPr="00E6597B">
        <w:rPr>
          <w:i/>
          <w:iCs/>
        </w:rPr>
        <w:t>versus</w:t>
      </w:r>
      <w:r w:rsidR="00BB7CD0" w:rsidRPr="00B90370">
        <w:t xml:space="preserve"> 3,92%)</w:t>
      </w:r>
      <w:r w:rsidR="00D75559" w:rsidRPr="00B90370">
        <w:t xml:space="preserve">, mais aussi de </w:t>
      </w:r>
      <w:r w:rsidR="009F729B" w:rsidRPr="00B90370">
        <w:t>leur</w:t>
      </w:r>
      <w:r w:rsidR="00D75559" w:rsidRPr="00B90370">
        <w:t xml:space="preserve"> suivi dans les structures hospitalières</w:t>
      </w:r>
      <w:r w:rsidR="00024B92" w:rsidRPr="00B90370">
        <w:t xml:space="preserve"> (66,67% </w:t>
      </w:r>
      <w:r w:rsidR="00024B92" w:rsidRPr="00E6597B">
        <w:rPr>
          <w:i/>
          <w:iCs/>
        </w:rPr>
        <w:t>versus</w:t>
      </w:r>
      <w:r w:rsidR="00024B92" w:rsidRPr="00B90370">
        <w:t xml:space="preserve"> 11,64%)</w:t>
      </w:r>
      <w:r w:rsidR="00D75559" w:rsidRPr="00B90370">
        <w:t xml:space="preserve"> ou en médecine de ville</w:t>
      </w:r>
      <w:r w:rsidR="00024B92" w:rsidRPr="00B90370">
        <w:t xml:space="preserve"> (76,92 % </w:t>
      </w:r>
      <w:r w:rsidR="00024B92" w:rsidRPr="00E6597B">
        <w:rPr>
          <w:i/>
          <w:iCs/>
        </w:rPr>
        <w:t>versus</w:t>
      </w:r>
      <w:r w:rsidR="00024B92" w:rsidRPr="00B90370">
        <w:t xml:space="preserve"> 10,24%)</w:t>
      </w:r>
      <w:r w:rsidR="00D75559" w:rsidRPr="00B90370">
        <w:t xml:space="preserve">. </w:t>
      </w:r>
      <w:r w:rsidR="00D54D38" w:rsidRPr="00B90370">
        <w:t xml:space="preserve"> </w:t>
      </w:r>
    </w:p>
    <w:p w14:paraId="105C6121" w14:textId="77777777" w:rsidR="00BB7CD0" w:rsidRPr="00024B92" w:rsidRDefault="00BB7CD0" w:rsidP="00024B92">
      <w:pPr>
        <w:tabs>
          <w:tab w:val="center" w:pos="8789"/>
          <w:tab w:val="center" w:pos="9072"/>
        </w:tabs>
        <w:ind w:left="-5"/>
        <w:jc w:val="both"/>
        <w:rPr>
          <w:sz w:val="20"/>
          <w:szCs w:val="20"/>
        </w:rPr>
      </w:pPr>
    </w:p>
    <w:p w14:paraId="7ADD303F" w14:textId="55F9B30A" w:rsidR="00D35324" w:rsidRPr="00B90370" w:rsidRDefault="00344F38" w:rsidP="006318D4">
      <w:pPr>
        <w:pStyle w:val="NormalWeb"/>
        <w:tabs>
          <w:tab w:val="center" w:pos="8789"/>
          <w:tab w:val="center" w:pos="9072"/>
        </w:tabs>
        <w:spacing w:before="316" w:beforeAutospacing="0" w:after="0" w:afterAutospacing="0"/>
        <w:jc w:val="both"/>
      </w:pPr>
      <w:r w:rsidRPr="00B90370">
        <w:rPr>
          <w:b/>
          <w:bCs/>
        </w:rPr>
        <w:lastRenderedPageBreak/>
        <w:t xml:space="preserve">Tableau N°158 : </w:t>
      </w:r>
      <w:r w:rsidRPr="00B90370">
        <w:t>Ê</w:t>
      </w:r>
      <w:r w:rsidR="00D35324" w:rsidRPr="00B90370">
        <w:t>tes-vous croya</w:t>
      </w:r>
      <w:r w:rsidR="007721C3" w:rsidRPr="00B90370">
        <w:t xml:space="preserve">nt.e </w:t>
      </w:r>
      <w:r w:rsidR="00D35324" w:rsidRPr="00B90370">
        <w:t>/ pratiquant</w:t>
      </w:r>
      <w:r w:rsidR="007721C3" w:rsidRPr="00B90370">
        <w:t xml:space="preserve">.e </w:t>
      </w:r>
      <w:r w:rsidR="00D35324" w:rsidRPr="00B90370">
        <w:t>?  * MDPH [nombre, ligne %, résidus ajustés].</w:t>
      </w:r>
    </w:p>
    <w:p w14:paraId="25E08083" w14:textId="77777777" w:rsidR="00DE63F7" w:rsidRPr="00E670FA" w:rsidRDefault="00DE63F7" w:rsidP="006318D4">
      <w:pPr>
        <w:pStyle w:val="NormalWeb"/>
        <w:tabs>
          <w:tab w:val="center" w:pos="8789"/>
          <w:tab w:val="center" w:pos="9072"/>
        </w:tabs>
        <w:spacing w:before="316" w:beforeAutospacing="0" w:after="0" w:afterAutospacing="0"/>
        <w:jc w:val="both"/>
        <w:rPr>
          <w:i/>
          <w:sz w:val="2"/>
          <w:szCs w:val="2"/>
          <w:u w:val="single"/>
        </w:rPr>
      </w:pPr>
    </w:p>
    <w:tbl>
      <w:tblPr>
        <w:tblStyle w:val="TableGrid"/>
        <w:tblW w:w="8600" w:type="dxa"/>
        <w:tblInd w:w="-134" w:type="dxa"/>
        <w:tblCellMar>
          <w:top w:w="9" w:type="dxa"/>
          <w:left w:w="179" w:type="dxa"/>
          <w:bottom w:w="9" w:type="dxa"/>
          <w:right w:w="115" w:type="dxa"/>
        </w:tblCellMar>
        <w:tblLook w:val="04A0" w:firstRow="1" w:lastRow="0" w:firstColumn="1" w:lastColumn="0" w:noHBand="0" w:noVBand="1"/>
      </w:tblPr>
      <w:tblGrid>
        <w:gridCol w:w="4321"/>
        <w:gridCol w:w="1431"/>
        <w:gridCol w:w="1417"/>
        <w:gridCol w:w="1431"/>
      </w:tblGrid>
      <w:tr w:rsidR="00D35324" w:rsidRPr="00F432C5" w14:paraId="1D56BBD6" w14:textId="77777777" w:rsidTr="00D35324">
        <w:trPr>
          <w:trHeight w:val="365"/>
        </w:trPr>
        <w:tc>
          <w:tcPr>
            <w:tcW w:w="4321" w:type="dxa"/>
            <w:vMerge w:val="restart"/>
            <w:tcBorders>
              <w:top w:val="double" w:sz="4" w:space="0" w:color="000000"/>
              <w:left w:val="double" w:sz="4" w:space="0" w:color="000000"/>
              <w:bottom w:val="single" w:sz="4" w:space="0" w:color="000000"/>
              <w:right w:val="double" w:sz="4" w:space="0" w:color="000000"/>
            </w:tcBorders>
            <w:vAlign w:val="bottom"/>
          </w:tcPr>
          <w:p w14:paraId="1290D062" w14:textId="4C90DABC" w:rsidR="00D35324" w:rsidRPr="00F432C5" w:rsidRDefault="00D35324"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êtes-vous croyant</w:t>
            </w:r>
            <w:r w:rsidR="007721C3" w:rsidRPr="00F432C5">
              <w:rPr>
                <w:rFonts w:ascii="Times" w:eastAsia="Calibri" w:hAnsi="Times" w:cs="Calibri"/>
              </w:rPr>
              <w:t>.e</w:t>
            </w:r>
            <w:r w:rsidRPr="00F432C5">
              <w:rPr>
                <w:rFonts w:ascii="Times" w:eastAsia="Calibri" w:hAnsi="Times" w:cs="Calibri"/>
              </w:rPr>
              <w:t xml:space="preserve"> / pratiquant</w:t>
            </w:r>
            <w:r w:rsidR="007721C3" w:rsidRPr="00F432C5">
              <w:rPr>
                <w:rFonts w:ascii="Times" w:eastAsia="Calibri" w:hAnsi="Times" w:cs="Calibri"/>
              </w:rPr>
              <w:t>.e</w:t>
            </w:r>
            <w:r w:rsidRPr="00F432C5">
              <w:rPr>
                <w:rFonts w:ascii="Times" w:eastAsia="Calibri" w:hAnsi="Times" w:cs="Calibri"/>
              </w:rPr>
              <w:t xml:space="preserve"> ? </w:t>
            </w:r>
          </w:p>
        </w:tc>
        <w:tc>
          <w:tcPr>
            <w:tcW w:w="2848" w:type="dxa"/>
            <w:gridSpan w:val="2"/>
            <w:tcBorders>
              <w:top w:val="double" w:sz="4" w:space="0" w:color="000000"/>
              <w:left w:val="double" w:sz="4" w:space="0" w:color="000000"/>
              <w:bottom w:val="single" w:sz="4" w:space="0" w:color="000000"/>
              <w:right w:val="single" w:sz="4" w:space="0" w:color="000000"/>
            </w:tcBorders>
          </w:tcPr>
          <w:p w14:paraId="5896FDDE" w14:textId="77777777" w:rsidR="00D35324" w:rsidRPr="00F432C5" w:rsidRDefault="00D35324" w:rsidP="006318D4">
            <w:pPr>
              <w:tabs>
                <w:tab w:val="center" w:pos="8789"/>
                <w:tab w:val="center" w:pos="9072"/>
              </w:tabs>
              <w:spacing w:line="259" w:lineRule="auto"/>
              <w:jc w:val="center"/>
              <w:rPr>
                <w:rFonts w:ascii="Times" w:hAnsi="Times"/>
              </w:rPr>
            </w:pPr>
            <w:r w:rsidRPr="00F432C5">
              <w:rPr>
                <w:rFonts w:ascii="Times" w:eastAsia="Calibri" w:hAnsi="Times" w:cs="Calibri"/>
              </w:rPr>
              <w:t>MDPH</w:t>
            </w:r>
          </w:p>
        </w:tc>
        <w:tc>
          <w:tcPr>
            <w:tcW w:w="1431" w:type="dxa"/>
            <w:vMerge w:val="restart"/>
            <w:tcBorders>
              <w:top w:val="double" w:sz="4" w:space="0" w:color="000000"/>
              <w:left w:val="single" w:sz="4" w:space="0" w:color="000000"/>
              <w:bottom w:val="single" w:sz="4" w:space="0" w:color="000000"/>
              <w:right w:val="double" w:sz="4" w:space="0" w:color="000000"/>
            </w:tcBorders>
            <w:vAlign w:val="bottom"/>
          </w:tcPr>
          <w:p w14:paraId="33960551" w14:textId="77777777" w:rsidR="00D35324" w:rsidRPr="00F432C5" w:rsidRDefault="00D35324" w:rsidP="006318D4">
            <w:pPr>
              <w:tabs>
                <w:tab w:val="center" w:pos="8789"/>
                <w:tab w:val="center" w:pos="9072"/>
              </w:tabs>
              <w:spacing w:line="259" w:lineRule="auto"/>
              <w:jc w:val="center"/>
              <w:rPr>
                <w:rFonts w:ascii="Times" w:hAnsi="Times"/>
              </w:rPr>
            </w:pPr>
            <w:r w:rsidRPr="00F432C5">
              <w:rPr>
                <w:rFonts w:ascii="Times" w:hAnsi="Times"/>
              </w:rPr>
              <w:t>Total</w:t>
            </w:r>
          </w:p>
        </w:tc>
      </w:tr>
      <w:tr w:rsidR="00D35324" w:rsidRPr="00F432C5" w14:paraId="2A268EFA" w14:textId="77777777" w:rsidTr="00D35324">
        <w:trPr>
          <w:trHeight w:val="350"/>
        </w:trPr>
        <w:tc>
          <w:tcPr>
            <w:tcW w:w="0" w:type="auto"/>
            <w:vMerge/>
            <w:tcBorders>
              <w:top w:val="nil"/>
              <w:left w:val="double" w:sz="4" w:space="0" w:color="000000"/>
              <w:bottom w:val="single" w:sz="4" w:space="0" w:color="000000"/>
              <w:right w:val="double" w:sz="4" w:space="0" w:color="000000"/>
            </w:tcBorders>
          </w:tcPr>
          <w:p w14:paraId="2370B831" w14:textId="77777777" w:rsidR="00D35324" w:rsidRPr="00F432C5" w:rsidRDefault="00D35324" w:rsidP="00F432C5">
            <w:pPr>
              <w:tabs>
                <w:tab w:val="center" w:pos="8789"/>
                <w:tab w:val="center" w:pos="9072"/>
              </w:tabs>
              <w:spacing w:line="259" w:lineRule="auto"/>
              <w:rPr>
                <w:rFonts w:ascii="Times" w:eastAsia="Calibri" w:hAnsi="Times" w:cs="Calibri"/>
              </w:rPr>
            </w:pPr>
          </w:p>
        </w:tc>
        <w:tc>
          <w:tcPr>
            <w:tcW w:w="1431" w:type="dxa"/>
            <w:tcBorders>
              <w:top w:val="single" w:sz="4" w:space="0" w:color="000000"/>
              <w:left w:val="double" w:sz="4" w:space="0" w:color="000000"/>
              <w:bottom w:val="single" w:sz="4" w:space="0" w:color="000000"/>
              <w:right w:val="single" w:sz="4" w:space="0" w:color="000000"/>
            </w:tcBorders>
          </w:tcPr>
          <w:p w14:paraId="3656F32A" w14:textId="77777777" w:rsidR="00D35324" w:rsidRPr="00F432C5" w:rsidRDefault="00D35324" w:rsidP="006318D4">
            <w:pPr>
              <w:tabs>
                <w:tab w:val="center" w:pos="8789"/>
                <w:tab w:val="center" w:pos="9072"/>
              </w:tabs>
              <w:spacing w:line="259" w:lineRule="auto"/>
              <w:ind w:left="15"/>
              <w:rPr>
                <w:rFonts w:ascii="Times" w:hAnsi="Times"/>
              </w:rPr>
            </w:pPr>
            <w:r w:rsidRPr="00F432C5">
              <w:rPr>
                <w:rFonts w:ascii="Times" w:hAnsi="Times"/>
              </w:rPr>
              <w:t xml:space="preserve">oui </w:t>
            </w:r>
          </w:p>
        </w:tc>
        <w:tc>
          <w:tcPr>
            <w:tcW w:w="1417" w:type="dxa"/>
            <w:tcBorders>
              <w:top w:val="single" w:sz="4" w:space="0" w:color="000000"/>
              <w:left w:val="single" w:sz="4" w:space="0" w:color="000000"/>
              <w:bottom w:val="single" w:sz="4" w:space="0" w:color="000000"/>
              <w:right w:val="single" w:sz="4" w:space="0" w:color="000000"/>
            </w:tcBorders>
          </w:tcPr>
          <w:p w14:paraId="40BB510C" w14:textId="77777777" w:rsidR="00D35324" w:rsidRPr="00F432C5" w:rsidRDefault="00D35324" w:rsidP="006318D4">
            <w:pPr>
              <w:tabs>
                <w:tab w:val="center" w:pos="8789"/>
                <w:tab w:val="center" w:pos="9072"/>
              </w:tabs>
              <w:spacing w:line="259" w:lineRule="auto"/>
              <w:rPr>
                <w:rFonts w:ascii="Times" w:hAnsi="Times"/>
              </w:rPr>
            </w:pPr>
            <w:r w:rsidRPr="00F432C5">
              <w:rPr>
                <w:rFonts w:ascii="Times" w:hAnsi="Times"/>
              </w:rPr>
              <w:t xml:space="preserve">non </w:t>
            </w:r>
          </w:p>
        </w:tc>
        <w:tc>
          <w:tcPr>
            <w:tcW w:w="0" w:type="auto"/>
            <w:vMerge/>
            <w:tcBorders>
              <w:top w:val="nil"/>
              <w:left w:val="single" w:sz="4" w:space="0" w:color="000000"/>
              <w:bottom w:val="single" w:sz="4" w:space="0" w:color="000000"/>
              <w:right w:val="double" w:sz="4" w:space="0" w:color="000000"/>
            </w:tcBorders>
          </w:tcPr>
          <w:p w14:paraId="6D211B70" w14:textId="77777777" w:rsidR="00D35324" w:rsidRPr="00F432C5" w:rsidRDefault="00D35324" w:rsidP="006318D4">
            <w:pPr>
              <w:tabs>
                <w:tab w:val="center" w:pos="8789"/>
                <w:tab w:val="center" w:pos="9072"/>
              </w:tabs>
              <w:spacing w:after="160" w:line="259" w:lineRule="auto"/>
              <w:rPr>
                <w:rFonts w:ascii="Times" w:hAnsi="Times"/>
              </w:rPr>
            </w:pPr>
          </w:p>
        </w:tc>
      </w:tr>
      <w:tr w:rsidR="00D35324" w:rsidRPr="00F432C5" w14:paraId="3413C917" w14:textId="77777777" w:rsidTr="00D35324">
        <w:trPr>
          <w:trHeight w:val="342"/>
        </w:trPr>
        <w:tc>
          <w:tcPr>
            <w:tcW w:w="4321" w:type="dxa"/>
            <w:tcBorders>
              <w:top w:val="single" w:sz="4" w:space="0" w:color="000000"/>
              <w:left w:val="double" w:sz="4" w:space="0" w:color="000000"/>
              <w:bottom w:val="nil"/>
              <w:right w:val="double" w:sz="4" w:space="0" w:color="000000"/>
            </w:tcBorders>
          </w:tcPr>
          <w:p w14:paraId="2447C6E4" w14:textId="77777777" w:rsidR="00D35324" w:rsidRPr="00F432C5" w:rsidRDefault="00D35324"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oui</w:t>
            </w:r>
          </w:p>
        </w:tc>
        <w:tc>
          <w:tcPr>
            <w:tcW w:w="1431" w:type="dxa"/>
            <w:tcBorders>
              <w:top w:val="single" w:sz="4" w:space="0" w:color="000000"/>
              <w:left w:val="double" w:sz="4" w:space="0" w:color="000000"/>
              <w:bottom w:val="nil"/>
              <w:right w:val="single" w:sz="4" w:space="0" w:color="000000"/>
            </w:tcBorders>
          </w:tcPr>
          <w:p w14:paraId="70A5E9E6" w14:textId="77777777" w:rsidR="00D35324" w:rsidRPr="00F432C5" w:rsidRDefault="00D35324" w:rsidP="006318D4">
            <w:pPr>
              <w:tabs>
                <w:tab w:val="center" w:pos="8789"/>
                <w:tab w:val="center" w:pos="9072"/>
              </w:tabs>
              <w:spacing w:line="259" w:lineRule="auto"/>
              <w:ind w:left="410"/>
              <w:rPr>
                <w:rFonts w:ascii="Times" w:hAnsi="Times"/>
              </w:rPr>
            </w:pPr>
            <w:r w:rsidRPr="00F432C5">
              <w:rPr>
                <w:rFonts w:ascii="Times" w:hAnsi="Times"/>
              </w:rPr>
              <w:t>14,00</w:t>
            </w:r>
          </w:p>
        </w:tc>
        <w:tc>
          <w:tcPr>
            <w:tcW w:w="1417" w:type="dxa"/>
            <w:tcBorders>
              <w:top w:val="single" w:sz="4" w:space="0" w:color="000000"/>
              <w:left w:val="single" w:sz="4" w:space="0" w:color="000000"/>
              <w:bottom w:val="nil"/>
              <w:right w:val="single" w:sz="4" w:space="0" w:color="000000"/>
            </w:tcBorders>
          </w:tcPr>
          <w:p w14:paraId="280B0AED" w14:textId="77777777" w:rsidR="00D35324" w:rsidRPr="00F432C5" w:rsidRDefault="00D35324" w:rsidP="006318D4">
            <w:pPr>
              <w:tabs>
                <w:tab w:val="center" w:pos="8789"/>
                <w:tab w:val="center" w:pos="9072"/>
              </w:tabs>
              <w:spacing w:line="259" w:lineRule="auto"/>
              <w:ind w:left="545"/>
              <w:rPr>
                <w:rFonts w:ascii="Times" w:hAnsi="Times"/>
              </w:rPr>
            </w:pPr>
            <w:r w:rsidRPr="00F432C5">
              <w:rPr>
                <w:rFonts w:ascii="Times" w:hAnsi="Times"/>
              </w:rPr>
              <w:t>1,00</w:t>
            </w:r>
          </w:p>
        </w:tc>
        <w:tc>
          <w:tcPr>
            <w:tcW w:w="1431" w:type="dxa"/>
            <w:tcBorders>
              <w:top w:val="single" w:sz="4" w:space="0" w:color="000000"/>
              <w:left w:val="single" w:sz="4" w:space="0" w:color="000000"/>
              <w:bottom w:val="nil"/>
              <w:right w:val="double" w:sz="4" w:space="0" w:color="000000"/>
            </w:tcBorders>
          </w:tcPr>
          <w:p w14:paraId="4AAEEF01" w14:textId="77777777" w:rsidR="00D35324" w:rsidRPr="00F432C5" w:rsidRDefault="00D35324" w:rsidP="00344F38">
            <w:pPr>
              <w:tabs>
                <w:tab w:val="center" w:pos="8789"/>
                <w:tab w:val="center" w:pos="9072"/>
              </w:tabs>
              <w:spacing w:line="259" w:lineRule="auto"/>
              <w:ind w:left="404"/>
              <w:jc w:val="right"/>
              <w:rPr>
                <w:rFonts w:ascii="Times" w:hAnsi="Times"/>
              </w:rPr>
            </w:pPr>
            <w:r w:rsidRPr="00F432C5">
              <w:rPr>
                <w:rFonts w:ascii="Times" w:hAnsi="Times"/>
              </w:rPr>
              <w:t>15,00</w:t>
            </w:r>
          </w:p>
        </w:tc>
      </w:tr>
      <w:tr w:rsidR="0022413E" w:rsidRPr="00F432C5" w14:paraId="12C8378F" w14:textId="77777777" w:rsidTr="00916E6B">
        <w:trPr>
          <w:trHeight w:val="320"/>
        </w:trPr>
        <w:tc>
          <w:tcPr>
            <w:tcW w:w="4321" w:type="dxa"/>
            <w:tcBorders>
              <w:top w:val="nil"/>
              <w:left w:val="double" w:sz="4" w:space="0" w:color="000000"/>
              <w:bottom w:val="nil"/>
              <w:right w:val="double" w:sz="4" w:space="0" w:color="000000"/>
            </w:tcBorders>
          </w:tcPr>
          <w:p w14:paraId="76163505" w14:textId="65133191"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431" w:type="dxa"/>
            <w:tcBorders>
              <w:top w:val="nil"/>
              <w:left w:val="double" w:sz="4" w:space="0" w:color="000000"/>
              <w:bottom w:val="nil"/>
              <w:right w:val="single" w:sz="4" w:space="0" w:color="000000"/>
            </w:tcBorders>
            <w:shd w:val="clear" w:color="auto" w:fill="BDD6EE" w:themeFill="accent1" w:themeFillTint="66"/>
          </w:tcPr>
          <w:p w14:paraId="4CFCED76" w14:textId="77777777" w:rsidR="0022413E" w:rsidRPr="00F432C5" w:rsidRDefault="0022413E" w:rsidP="006318D4">
            <w:pPr>
              <w:tabs>
                <w:tab w:val="center" w:pos="8789"/>
                <w:tab w:val="center" w:pos="9072"/>
              </w:tabs>
              <w:spacing w:line="259" w:lineRule="auto"/>
              <w:ind w:left="127"/>
              <w:jc w:val="center"/>
              <w:rPr>
                <w:rFonts w:ascii="Times" w:hAnsi="Times"/>
                <w:b/>
                <w:bCs/>
              </w:rPr>
            </w:pPr>
            <w:r w:rsidRPr="00F432C5">
              <w:rPr>
                <w:rFonts w:ascii="Times" w:hAnsi="Times"/>
                <w:b/>
                <w:bCs/>
              </w:rPr>
              <w:t>93,33%</w:t>
            </w:r>
          </w:p>
        </w:tc>
        <w:tc>
          <w:tcPr>
            <w:tcW w:w="1417" w:type="dxa"/>
            <w:tcBorders>
              <w:top w:val="nil"/>
              <w:left w:val="single" w:sz="4" w:space="0" w:color="000000"/>
              <w:bottom w:val="nil"/>
              <w:right w:val="single" w:sz="4" w:space="0" w:color="000000"/>
            </w:tcBorders>
          </w:tcPr>
          <w:p w14:paraId="1E2EB065" w14:textId="77777777" w:rsidR="0022413E" w:rsidRPr="00F432C5" w:rsidRDefault="0022413E" w:rsidP="006318D4">
            <w:pPr>
              <w:tabs>
                <w:tab w:val="center" w:pos="8789"/>
                <w:tab w:val="center" w:pos="9072"/>
              </w:tabs>
              <w:spacing w:line="259" w:lineRule="auto"/>
              <w:ind w:left="333"/>
              <w:rPr>
                <w:rFonts w:ascii="Times" w:hAnsi="Times"/>
              </w:rPr>
            </w:pPr>
            <w:r w:rsidRPr="00F432C5">
              <w:rPr>
                <w:rFonts w:ascii="Times" w:hAnsi="Times"/>
              </w:rPr>
              <w:t>6,67%</w:t>
            </w:r>
          </w:p>
        </w:tc>
        <w:tc>
          <w:tcPr>
            <w:tcW w:w="1431" w:type="dxa"/>
            <w:tcBorders>
              <w:top w:val="nil"/>
              <w:left w:val="single" w:sz="4" w:space="0" w:color="000000"/>
              <w:bottom w:val="nil"/>
              <w:right w:val="double" w:sz="4" w:space="0" w:color="000000"/>
            </w:tcBorders>
          </w:tcPr>
          <w:p w14:paraId="0031D515" w14:textId="77777777" w:rsidR="0022413E" w:rsidRPr="00F432C5" w:rsidRDefault="0022413E" w:rsidP="00344F38">
            <w:pPr>
              <w:tabs>
                <w:tab w:val="center" w:pos="8789"/>
                <w:tab w:val="center" w:pos="9072"/>
              </w:tabs>
              <w:spacing w:line="259" w:lineRule="auto"/>
              <w:jc w:val="right"/>
              <w:rPr>
                <w:rFonts w:ascii="Times" w:hAnsi="Times"/>
              </w:rPr>
            </w:pPr>
            <w:r w:rsidRPr="00F432C5">
              <w:rPr>
                <w:rFonts w:ascii="Times" w:hAnsi="Times"/>
              </w:rPr>
              <w:t>100,00%</w:t>
            </w:r>
          </w:p>
        </w:tc>
      </w:tr>
      <w:tr w:rsidR="0022413E" w:rsidRPr="00F432C5" w14:paraId="2A79F9BE" w14:textId="77777777" w:rsidTr="00D35324">
        <w:trPr>
          <w:trHeight w:val="328"/>
        </w:trPr>
        <w:tc>
          <w:tcPr>
            <w:tcW w:w="4321" w:type="dxa"/>
            <w:tcBorders>
              <w:top w:val="nil"/>
              <w:left w:val="double" w:sz="4" w:space="0" w:color="000000"/>
              <w:bottom w:val="single" w:sz="4" w:space="0" w:color="000000"/>
              <w:right w:val="double" w:sz="4" w:space="0" w:color="000000"/>
            </w:tcBorders>
          </w:tcPr>
          <w:p w14:paraId="63A884AF" w14:textId="2C61749F"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431" w:type="dxa"/>
            <w:tcBorders>
              <w:top w:val="nil"/>
              <w:left w:val="double" w:sz="4" w:space="0" w:color="000000"/>
              <w:bottom w:val="single" w:sz="4" w:space="0" w:color="000000"/>
              <w:right w:val="single" w:sz="4" w:space="0" w:color="000000"/>
            </w:tcBorders>
          </w:tcPr>
          <w:p w14:paraId="52F72263" w14:textId="77777777" w:rsidR="0022413E" w:rsidRPr="00F432C5" w:rsidRDefault="0022413E" w:rsidP="006318D4">
            <w:pPr>
              <w:tabs>
                <w:tab w:val="center" w:pos="8789"/>
                <w:tab w:val="center" w:pos="9072"/>
              </w:tabs>
              <w:spacing w:line="259" w:lineRule="auto"/>
              <w:ind w:left="544"/>
              <w:rPr>
                <w:rFonts w:ascii="Times" w:hAnsi="Times"/>
              </w:rPr>
            </w:pPr>
            <w:r w:rsidRPr="00F432C5">
              <w:rPr>
                <w:rFonts w:ascii="Times" w:hAnsi="Times"/>
              </w:rPr>
              <w:t>3,03</w:t>
            </w:r>
          </w:p>
        </w:tc>
        <w:tc>
          <w:tcPr>
            <w:tcW w:w="1417" w:type="dxa"/>
            <w:tcBorders>
              <w:top w:val="nil"/>
              <w:left w:val="single" w:sz="4" w:space="0" w:color="000000"/>
              <w:bottom w:val="single" w:sz="4" w:space="0" w:color="000000"/>
              <w:right w:val="single" w:sz="4" w:space="0" w:color="000000"/>
            </w:tcBorders>
          </w:tcPr>
          <w:p w14:paraId="6DEF109F" w14:textId="77777777" w:rsidR="0022413E" w:rsidRPr="00F432C5" w:rsidRDefault="0022413E" w:rsidP="006318D4">
            <w:pPr>
              <w:tabs>
                <w:tab w:val="center" w:pos="8789"/>
                <w:tab w:val="center" w:pos="9072"/>
              </w:tabs>
              <w:spacing w:line="259" w:lineRule="auto"/>
              <w:ind w:left="430"/>
              <w:rPr>
                <w:rFonts w:ascii="Times" w:hAnsi="Times"/>
              </w:rPr>
            </w:pPr>
            <w:r w:rsidRPr="00F432C5">
              <w:rPr>
                <w:rFonts w:ascii="Times" w:hAnsi="Times"/>
              </w:rPr>
              <w:t>-3,03</w:t>
            </w:r>
          </w:p>
        </w:tc>
        <w:tc>
          <w:tcPr>
            <w:tcW w:w="1431" w:type="dxa"/>
            <w:tcBorders>
              <w:top w:val="nil"/>
              <w:left w:val="single" w:sz="4" w:space="0" w:color="000000"/>
              <w:bottom w:val="single" w:sz="4" w:space="0" w:color="000000"/>
              <w:right w:val="double" w:sz="4" w:space="0" w:color="000000"/>
            </w:tcBorders>
          </w:tcPr>
          <w:p w14:paraId="075D89BE" w14:textId="77777777" w:rsidR="0022413E" w:rsidRPr="00F432C5" w:rsidRDefault="0022413E" w:rsidP="00344F38">
            <w:pPr>
              <w:tabs>
                <w:tab w:val="center" w:pos="8789"/>
                <w:tab w:val="center" w:pos="9072"/>
              </w:tabs>
              <w:spacing w:line="259" w:lineRule="auto"/>
              <w:ind w:left="660"/>
              <w:jc w:val="right"/>
              <w:rPr>
                <w:rFonts w:ascii="Times" w:hAnsi="Times"/>
              </w:rPr>
            </w:pPr>
            <w:r w:rsidRPr="00F432C5">
              <w:rPr>
                <w:rFonts w:ascii="Times" w:hAnsi="Times"/>
              </w:rPr>
              <w:t>,00</w:t>
            </w:r>
          </w:p>
        </w:tc>
      </w:tr>
      <w:tr w:rsidR="0022413E" w:rsidRPr="00F432C5" w14:paraId="7E8B4836" w14:textId="77777777" w:rsidTr="00E854BF">
        <w:trPr>
          <w:trHeight w:val="342"/>
        </w:trPr>
        <w:tc>
          <w:tcPr>
            <w:tcW w:w="4321" w:type="dxa"/>
            <w:tcBorders>
              <w:top w:val="single" w:sz="4" w:space="0" w:color="000000"/>
              <w:left w:val="double" w:sz="4" w:space="0" w:color="000000"/>
              <w:bottom w:val="nil"/>
              <w:right w:val="double" w:sz="4" w:space="0" w:color="000000"/>
            </w:tcBorders>
          </w:tcPr>
          <w:p w14:paraId="246EBEF3" w14:textId="77777777"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non</w:t>
            </w:r>
          </w:p>
        </w:tc>
        <w:tc>
          <w:tcPr>
            <w:tcW w:w="1431" w:type="dxa"/>
            <w:tcBorders>
              <w:top w:val="single" w:sz="4" w:space="0" w:color="000000"/>
              <w:left w:val="double" w:sz="4" w:space="0" w:color="000000"/>
              <w:bottom w:val="nil"/>
              <w:right w:val="single" w:sz="4" w:space="0" w:color="000000"/>
            </w:tcBorders>
          </w:tcPr>
          <w:p w14:paraId="47A02A59" w14:textId="77777777" w:rsidR="0022413E" w:rsidRPr="00F432C5" w:rsidRDefault="0022413E" w:rsidP="006318D4">
            <w:pPr>
              <w:tabs>
                <w:tab w:val="center" w:pos="8789"/>
                <w:tab w:val="center" w:pos="9072"/>
              </w:tabs>
              <w:spacing w:line="259" w:lineRule="auto"/>
              <w:ind w:left="390"/>
              <w:rPr>
                <w:rFonts w:ascii="Times" w:hAnsi="Times"/>
              </w:rPr>
            </w:pPr>
            <w:r w:rsidRPr="00F432C5">
              <w:rPr>
                <w:rFonts w:ascii="Times" w:hAnsi="Times"/>
              </w:rPr>
              <w:t>79,00</w:t>
            </w:r>
          </w:p>
        </w:tc>
        <w:tc>
          <w:tcPr>
            <w:tcW w:w="1417" w:type="dxa"/>
            <w:tcBorders>
              <w:top w:val="single" w:sz="4" w:space="0" w:color="000000"/>
              <w:left w:val="single" w:sz="4" w:space="0" w:color="000000"/>
              <w:bottom w:val="nil"/>
              <w:right w:val="single" w:sz="4" w:space="0" w:color="000000"/>
            </w:tcBorders>
            <w:shd w:val="clear" w:color="auto" w:fill="auto"/>
          </w:tcPr>
          <w:p w14:paraId="66856967" w14:textId="77777777" w:rsidR="0022413E" w:rsidRPr="00F432C5" w:rsidRDefault="0022413E" w:rsidP="006318D4">
            <w:pPr>
              <w:tabs>
                <w:tab w:val="center" w:pos="8789"/>
                <w:tab w:val="center" w:pos="9072"/>
              </w:tabs>
              <w:spacing w:line="259" w:lineRule="auto"/>
              <w:ind w:left="411"/>
              <w:rPr>
                <w:rFonts w:ascii="Times" w:hAnsi="Times"/>
              </w:rPr>
            </w:pPr>
            <w:r w:rsidRPr="00F432C5">
              <w:rPr>
                <w:rFonts w:ascii="Times" w:hAnsi="Times"/>
              </w:rPr>
              <w:t>71,00</w:t>
            </w:r>
          </w:p>
        </w:tc>
        <w:tc>
          <w:tcPr>
            <w:tcW w:w="1431" w:type="dxa"/>
            <w:tcBorders>
              <w:top w:val="single" w:sz="4" w:space="0" w:color="000000"/>
              <w:left w:val="single" w:sz="4" w:space="0" w:color="000000"/>
              <w:bottom w:val="nil"/>
              <w:right w:val="double" w:sz="4" w:space="0" w:color="000000"/>
            </w:tcBorders>
          </w:tcPr>
          <w:p w14:paraId="272982CA" w14:textId="77777777" w:rsidR="0022413E" w:rsidRPr="00F432C5" w:rsidRDefault="0022413E" w:rsidP="00344F38">
            <w:pPr>
              <w:tabs>
                <w:tab w:val="center" w:pos="8789"/>
                <w:tab w:val="center" w:pos="9072"/>
              </w:tabs>
              <w:spacing w:line="259" w:lineRule="auto"/>
              <w:ind w:left="161"/>
              <w:jc w:val="right"/>
              <w:rPr>
                <w:rFonts w:ascii="Times" w:hAnsi="Times"/>
              </w:rPr>
            </w:pPr>
            <w:r w:rsidRPr="00F432C5">
              <w:rPr>
                <w:rFonts w:ascii="Times" w:hAnsi="Times"/>
              </w:rPr>
              <w:t>150,00</w:t>
            </w:r>
          </w:p>
        </w:tc>
      </w:tr>
      <w:tr w:rsidR="0022413E" w:rsidRPr="00F432C5" w14:paraId="48462708" w14:textId="77777777" w:rsidTr="00E854BF">
        <w:trPr>
          <w:trHeight w:val="320"/>
        </w:trPr>
        <w:tc>
          <w:tcPr>
            <w:tcW w:w="4321" w:type="dxa"/>
            <w:tcBorders>
              <w:top w:val="nil"/>
              <w:left w:val="double" w:sz="4" w:space="0" w:color="000000"/>
              <w:bottom w:val="nil"/>
              <w:right w:val="double" w:sz="4" w:space="0" w:color="000000"/>
            </w:tcBorders>
          </w:tcPr>
          <w:p w14:paraId="405E2EBC" w14:textId="2B247B60"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431" w:type="dxa"/>
            <w:tcBorders>
              <w:top w:val="nil"/>
              <w:left w:val="double" w:sz="4" w:space="0" w:color="000000"/>
              <w:bottom w:val="nil"/>
              <w:right w:val="single" w:sz="4" w:space="0" w:color="000000"/>
            </w:tcBorders>
            <w:shd w:val="clear" w:color="auto" w:fill="BDD6EE" w:themeFill="accent1" w:themeFillTint="66"/>
          </w:tcPr>
          <w:p w14:paraId="7833CA85" w14:textId="77777777" w:rsidR="0022413E" w:rsidRPr="00F432C5" w:rsidRDefault="0022413E" w:rsidP="006318D4">
            <w:pPr>
              <w:tabs>
                <w:tab w:val="center" w:pos="8789"/>
                <w:tab w:val="center" w:pos="9072"/>
              </w:tabs>
              <w:spacing w:line="259" w:lineRule="auto"/>
              <w:ind w:left="145"/>
              <w:jc w:val="center"/>
              <w:rPr>
                <w:rFonts w:ascii="Times" w:hAnsi="Times"/>
                <w:b/>
                <w:bCs/>
              </w:rPr>
            </w:pPr>
            <w:r w:rsidRPr="00F432C5">
              <w:rPr>
                <w:rFonts w:ascii="Times" w:hAnsi="Times"/>
                <w:b/>
                <w:bCs/>
              </w:rPr>
              <w:t>52,67%</w:t>
            </w:r>
          </w:p>
        </w:tc>
        <w:tc>
          <w:tcPr>
            <w:tcW w:w="1417" w:type="dxa"/>
            <w:tcBorders>
              <w:top w:val="nil"/>
              <w:left w:val="single" w:sz="4" w:space="0" w:color="000000"/>
              <w:bottom w:val="nil"/>
              <w:right w:val="single" w:sz="4" w:space="0" w:color="000000"/>
            </w:tcBorders>
            <w:shd w:val="clear" w:color="auto" w:fill="auto"/>
          </w:tcPr>
          <w:p w14:paraId="75ED438E" w14:textId="77777777" w:rsidR="0022413E" w:rsidRPr="00F432C5" w:rsidRDefault="0022413E" w:rsidP="006318D4">
            <w:pPr>
              <w:tabs>
                <w:tab w:val="center" w:pos="8789"/>
                <w:tab w:val="center" w:pos="9072"/>
              </w:tabs>
              <w:spacing w:line="259" w:lineRule="auto"/>
              <w:ind w:left="126"/>
              <w:jc w:val="center"/>
              <w:rPr>
                <w:rFonts w:ascii="Times" w:hAnsi="Times"/>
                <w:b/>
                <w:bCs/>
              </w:rPr>
            </w:pPr>
            <w:r w:rsidRPr="00F432C5">
              <w:rPr>
                <w:rFonts w:ascii="Times" w:hAnsi="Times"/>
                <w:b/>
                <w:bCs/>
              </w:rPr>
              <w:t>47,33%</w:t>
            </w:r>
          </w:p>
        </w:tc>
        <w:tc>
          <w:tcPr>
            <w:tcW w:w="1431" w:type="dxa"/>
            <w:tcBorders>
              <w:top w:val="nil"/>
              <w:left w:val="single" w:sz="4" w:space="0" w:color="000000"/>
              <w:bottom w:val="nil"/>
              <w:right w:val="double" w:sz="4" w:space="0" w:color="000000"/>
            </w:tcBorders>
          </w:tcPr>
          <w:p w14:paraId="2A458683" w14:textId="77777777" w:rsidR="0022413E" w:rsidRPr="00F432C5" w:rsidRDefault="0022413E" w:rsidP="00344F38">
            <w:pPr>
              <w:tabs>
                <w:tab w:val="center" w:pos="8789"/>
                <w:tab w:val="center" w:pos="9072"/>
              </w:tabs>
              <w:spacing w:line="259" w:lineRule="auto"/>
              <w:jc w:val="right"/>
              <w:rPr>
                <w:rFonts w:ascii="Times" w:hAnsi="Times"/>
              </w:rPr>
            </w:pPr>
            <w:r w:rsidRPr="00F432C5">
              <w:rPr>
                <w:rFonts w:ascii="Times" w:hAnsi="Times"/>
              </w:rPr>
              <w:t>100,00%</w:t>
            </w:r>
          </w:p>
        </w:tc>
      </w:tr>
      <w:tr w:rsidR="0022413E" w:rsidRPr="00F432C5" w14:paraId="3808D5AA" w14:textId="77777777" w:rsidTr="00E854BF">
        <w:trPr>
          <w:trHeight w:val="328"/>
        </w:trPr>
        <w:tc>
          <w:tcPr>
            <w:tcW w:w="4321" w:type="dxa"/>
            <w:tcBorders>
              <w:top w:val="nil"/>
              <w:left w:val="double" w:sz="4" w:space="0" w:color="000000"/>
              <w:bottom w:val="single" w:sz="4" w:space="0" w:color="000000"/>
              <w:right w:val="double" w:sz="4" w:space="0" w:color="000000"/>
            </w:tcBorders>
          </w:tcPr>
          <w:p w14:paraId="07E74EEB" w14:textId="319DE798"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431" w:type="dxa"/>
            <w:tcBorders>
              <w:top w:val="nil"/>
              <w:left w:val="double" w:sz="4" w:space="0" w:color="000000"/>
              <w:bottom w:val="single" w:sz="4" w:space="0" w:color="000000"/>
              <w:right w:val="single" w:sz="4" w:space="0" w:color="000000"/>
            </w:tcBorders>
          </w:tcPr>
          <w:p w14:paraId="4FCB51C8" w14:textId="77777777" w:rsidR="0022413E" w:rsidRPr="00F432C5" w:rsidRDefault="0022413E" w:rsidP="006318D4">
            <w:pPr>
              <w:tabs>
                <w:tab w:val="center" w:pos="8789"/>
                <w:tab w:val="center" w:pos="9072"/>
              </w:tabs>
              <w:spacing w:line="259" w:lineRule="auto"/>
              <w:ind w:left="445"/>
              <w:rPr>
                <w:rFonts w:ascii="Times" w:hAnsi="Times"/>
              </w:rPr>
            </w:pPr>
            <w:r w:rsidRPr="00F432C5">
              <w:rPr>
                <w:rFonts w:ascii="Times" w:hAnsi="Times"/>
              </w:rPr>
              <w:t>-3,03</w:t>
            </w:r>
          </w:p>
        </w:tc>
        <w:tc>
          <w:tcPr>
            <w:tcW w:w="1417" w:type="dxa"/>
            <w:tcBorders>
              <w:top w:val="nil"/>
              <w:left w:val="single" w:sz="4" w:space="0" w:color="000000"/>
              <w:bottom w:val="single" w:sz="4" w:space="0" w:color="000000"/>
              <w:right w:val="single" w:sz="4" w:space="0" w:color="000000"/>
            </w:tcBorders>
            <w:shd w:val="clear" w:color="auto" w:fill="auto"/>
          </w:tcPr>
          <w:p w14:paraId="460D3947" w14:textId="77777777" w:rsidR="0022413E" w:rsidRPr="00F432C5" w:rsidRDefault="0022413E" w:rsidP="006318D4">
            <w:pPr>
              <w:tabs>
                <w:tab w:val="center" w:pos="8789"/>
                <w:tab w:val="center" w:pos="9072"/>
              </w:tabs>
              <w:spacing w:line="259" w:lineRule="auto"/>
              <w:ind w:left="529"/>
              <w:rPr>
                <w:rFonts w:ascii="Times" w:hAnsi="Times"/>
              </w:rPr>
            </w:pPr>
            <w:r w:rsidRPr="00F432C5">
              <w:rPr>
                <w:rFonts w:ascii="Times" w:hAnsi="Times"/>
              </w:rPr>
              <w:t>3,03</w:t>
            </w:r>
          </w:p>
        </w:tc>
        <w:tc>
          <w:tcPr>
            <w:tcW w:w="1431" w:type="dxa"/>
            <w:tcBorders>
              <w:top w:val="nil"/>
              <w:left w:val="single" w:sz="4" w:space="0" w:color="000000"/>
              <w:bottom w:val="single" w:sz="4" w:space="0" w:color="000000"/>
              <w:right w:val="double" w:sz="4" w:space="0" w:color="000000"/>
            </w:tcBorders>
          </w:tcPr>
          <w:p w14:paraId="045B278C" w14:textId="77777777" w:rsidR="0022413E" w:rsidRPr="00F432C5" w:rsidRDefault="0022413E" w:rsidP="00344F38">
            <w:pPr>
              <w:tabs>
                <w:tab w:val="center" w:pos="8789"/>
                <w:tab w:val="center" w:pos="9072"/>
              </w:tabs>
              <w:spacing w:line="259" w:lineRule="auto"/>
              <w:ind w:left="660"/>
              <w:jc w:val="right"/>
              <w:rPr>
                <w:rFonts w:ascii="Times" w:hAnsi="Times"/>
              </w:rPr>
            </w:pPr>
            <w:r w:rsidRPr="00F432C5">
              <w:rPr>
                <w:rFonts w:ascii="Times" w:hAnsi="Times"/>
              </w:rPr>
              <w:t>,00</w:t>
            </w:r>
          </w:p>
        </w:tc>
      </w:tr>
      <w:tr w:rsidR="0022413E" w:rsidRPr="00F432C5" w14:paraId="70098334" w14:textId="77777777" w:rsidTr="007721C3">
        <w:trPr>
          <w:trHeight w:val="342"/>
        </w:trPr>
        <w:tc>
          <w:tcPr>
            <w:tcW w:w="4321" w:type="dxa"/>
            <w:tcBorders>
              <w:top w:val="single" w:sz="4" w:space="0" w:color="000000"/>
              <w:left w:val="double" w:sz="4" w:space="0" w:color="000000"/>
              <w:right w:val="double" w:sz="4" w:space="0" w:color="000000"/>
            </w:tcBorders>
          </w:tcPr>
          <w:p w14:paraId="45F9B040" w14:textId="77777777"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1431" w:type="dxa"/>
            <w:tcBorders>
              <w:top w:val="single" w:sz="4" w:space="0" w:color="000000"/>
              <w:left w:val="double" w:sz="4" w:space="0" w:color="000000"/>
              <w:right w:val="single" w:sz="4" w:space="0" w:color="000000"/>
            </w:tcBorders>
          </w:tcPr>
          <w:p w14:paraId="16EB6AC2" w14:textId="77777777" w:rsidR="0022413E" w:rsidRPr="00F432C5" w:rsidRDefault="0022413E" w:rsidP="006318D4">
            <w:pPr>
              <w:tabs>
                <w:tab w:val="center" w:pos="8789"/>
                <w:tab w:val="center" w:pos="9072"/>
              </w:tabs>
              <w:spacing w:line="259" w:lineRule="auto"/>
              <w:ind w:left="377"/>
              <w:rPr>
                <w:rFonts w:ascii="Times" w:hAnsi="Times"/>
              </w:rPr>
            </w:pPr>
            <w:r w:rsidRPr="00F432C5">
              <w:rPr>
                <w:rFonts w:ascii="Times" w:hAnsi="Times"/>
              </w:rPr>
              <w:t>93,00</w:t>
            </w:r>
          </w:p>
        </w:tc>
        <w:tc>
          <w:tcPr>
            <w:tcW w:w="1417" w:type="dxa"/>
            <w:tcBorders>
              <w:top w:val="single" w:sz="4" w:space="0" w:color="000000"/>
              <w:left w:val="single" w:sz="4" w:space="0" w:color="000000"/>
              <w:right w:val="single" w:sz="4" w:space="0" w:color="000000"/>
            </w:tcBorders>
          </w:tcPr>
          <w:p w14:paraId="606B5058" w14:textId="77777777" w:rsidR="0022413E" w:rsidRPr="00F432C5" w:rsidRDefault="0022413E" w:rsidP="006318D4">
            <w:pPr>
              <w:tabs>
                <w:tab w:val="center" w:pos="8789"/>
                <w:tab w:val="center" w:pos="9072"/>
              </w:tabs>
              <w:spacing w:line="259" w:lineRule="auto"/>
              <w:ind w:left="377"/>
              <w:rPr>
                <w:rFonts w:ascii="Times" w:hAnsi="Times"/>
              </w:rPr>
            </w:pPr>
            <w:r w:rsidRPr="00F432C5">
              <w:rPr>
                <w:rFonts w:ascii="Times" w:hAnsi="Times"/>
              </w:rPr>
              <w:t>72,00</w:t>
            </w:r>
          </w:p>
        </w:tc>
        <w:tc>
          <w:tcPr>
            <w:tcW w:w="1431" w:type="dxa"/>
            <w:tcBorders>
              <w:top w:val="single" w:sz="4" w:space="0" w:color="000000"/>
              <w:left w:val="single" w:sz="4" w:space="0" w:color="000000"/>
              <w:right w:val="double" w:sz="4" w:space="0" w:color="000000"/>
            </w:tcBorders>
          </w:tcPr>
          <w:p w14:paraId="0FF61ED5" w14:textId="77777777" w:rsidR="0022413E" w:rsidRPr="00F432C5" w:rsidRDefault="0022413E" w:rsidP="00344F38">
            <w:pPr>
              <w:tabs>
                <w:tab w:val="center" w:pos="8789"/>
                <w:tab w:val="center" w:pos="9072"/>
              </w:tabs>
              <w:spacing w:line="259" w:lineRule="auto"/>
              <w:ind w:left="174"/>
              <w:jc w:val="right"/>
              <w:rPr>
                <w:rFonts w:ascii="Times" w:hAnsi="Times"/>
              </w:rPr>
            </w:pPr>
            <w:r w:rsidRPr="00F432C5">
              <w:rPr>
                <w:rFonts w:ascii="Times" w:hAnsi="Times"/>
              </w:rPr>
              <w:t>165,00</w:t>
            </w:r>
          </w:p>
        </w:tc>
      </w:tr>
      <w:tr w:rsidR="0022413E" w:rsidRPr="00F432C5" w14:paraId="42CD07E2" w14:textId="77777777" w:rsidTr="007721C3">
        <w:trPr>
          <w:trHeight w:val="320"/>
        </w:trPr>
        <w:tc>
          <w:tcPr>
            <w:tcW w:w="4321" w:type="dxa"/>
            <w:tcBorders>
              <w:top w:val="nil"/>
              <w:left w:val="double" w:sz="4" w:space="0" w:color="000000"/>
              <w:bottom w:val="single" w:sz="4" w:space="0" w:color="auto"/>
              <w:right w:val="double" w:sz="4" w:space="0" w:color="000000"/>
            </w:tcBorders>
          </w:tcPr>
          <w:p w14:paraId="37FB5A14" w14:textId="77777777" w:rsidR="0022413E" w:rsidRPr="00F432C5" w:rsidRDefault="0022413E" w:rsidP="00F432C5">
            <w:pPr>
              <w:tabs>
                <w:tab w:val="center" w:pos="8789"/>
                <w:tab w:val="center" w:pos="9072"/>
              </w:tabs>
              <w:spacing w:line="259" w:lineRule="auto"/>
              <w:rPr>
                <w:rFonts w:ascii="Times" w:eastAsia="Calibri" w:hAnsi="Times" w:cs="Calibri"/>
              </w:rPr>
            </w:pPr>
          </w:p>
        </w:tc>
        <w:tc>
          <w:tcPr>
            <w:tcW w:w="1431" w:type="dxa"/>
            <w:tcBorders>
              <w:top w:val="nil"/>
              <w:left w:val="double" w:sz="4" w:space="0" w:color="000000"/>
              <w:bottom w:val="single" w:sz="4" w:space="0" w:color="auto"/>
              <w:right w:val="single" w:sz="4" w:space="0" w:color="000000"/>
            </w:tcBorders>
          </w:tcPr>
          <w:p w14:paraId="40BB723B" w14:textId="77777777" w:rsidR="0022413E" w:rsidRPr="00F432C5" w:rsidRDefault="0022413E" w:rsidP="006318D4">
            <w:pPr>
              <w:tabs>
                <w:tab w:val="center" w:pos="8789"/>
                <w:tab w:val="center" w:pos="9072"/>
              </w:tabs>
              <w:spacing w:line="259" w:lineRule="auto"/>
              <w:ind w:left="130"/>
              <w:jc w:val="center"/>
              <w:rPr>
                <w:rFonts w:ascii="Times" w:hAnsi="Times"/>
              </w:rPr>
            </w:pPr>
            <w:r w:rsidRPr="00F432C5">
              <w:rPr>
                <w:rFonts w:ascii="Times" w:hAnsi="Times"/>
              </w:rPr>
              <w:t>56,36%</w:t>
            </w:r>
          </w:p>
        </w:tc>
        <w:tc>
          <w:tcPr>
            <w:tcW w:w="1417" w:type="dxa"/>
            <w:tcBorders>
              <w:top w:val="nil"/>
              <w:left w:val="single" w:sz="4" w:space="0" w:color="000000"/>
              <w:bottom w:val="single" w:sz="4" w:space="0" w:color="auto"/>
              <w:right w:val="single" w:sz="4" w:space="0" w:color="000000"/>
            </w:tcBorders>
          </w:tcPr>
          <w:p w14:paraId="721A076A" w14:textId="77777777" w:rsidR="0022413E" w:rsidRPr="00F432C5" w:rsidRDefault="0022413E" w:rsidP="006318D4">
            <w:pPr>
              <w:tabs>
                <w:tab w:val="center" w:pos="8789"/>
                <w:tab w:val="center" w:pos="9072"/>
              </w:tabs>
              <w:spacing w:line="259" w:lineRule="auto"/>
              <w:ind w:left="105"/>
              <w:jc w:val="center"/>
              <w:rPr>
                <w:rFonts w:ascii="Times" w:hAnsi="Times"/>
              </w:rPr>
            </w:pPr>
            <w:r w:rsidRPr="00F432C5">
              <w:rPr>
                <w:rFonts w:ascii="Times" w:hAnsi="Times"/>
              </w:rPr>
              <w:t>43,64%</w:t>
            </w:r>
          </w:p>
        </w:tc>
        <w:tc>
          <w:tcPr>
            <w:tcW w:w="1431" w:type="dxa"/>
            <w:tcBorders>
              <w:top w:val="nil"/>
              <w:left w:val="single" w:sz="4" w:space="0" w:color="000000"/>
              <w:bottom w:val="single" w:sz="4" w:space="0" w:color="auto"/>
              <w:right w:val="double" w:sz="4" w:space="0" w:color="000000"/>
            </w:tcBorders>
          </w:tcPr>
          <w:p w14:paraId="6B9B605F" w14:textId="77777777" w:rsidR="0022413E" w:rsidRPr="00F432C5" w:rsidRDefault="0022413E" w:rsidP="00344F38">
            <w:pPr>
              <w:tabs>
                <w:tab w:val="center" w:pos="8789"/>
                <w:tab w:val="center" w:pos="9072"/>
              </w:tabs>
              <w:spacing w:line="259" w:lineRule="auto"/>
              <w:jc w:val="right"/>
              <w:rPr>
                <w:rFonts w:ascii="Times" w:hAnsi="Times"/>
              </w:rPr>
            </w:pPr>
            <w:r w:rsidRPr="00F432C5">
              <w:rPr>
                <w:rFonts w:ascii="Times" w:hAnsi="Times"/>
              </w:rPr>
              <w:t>100,00%</w:t>
            </w:r>
          </w:p>
        </w:tc>
      </w:tr>
    </w:tbl>
    <w:p w14:paraId="434BE2D6" w14:textId="77777777" w:rsidR="00DE63F7" w:rsidRPr="007F3A2B" w:rsidRDefault="00DE63F7" w:rsidP="006318D4">
      <w:pPr>
        <w:tabs>
          <w:tab w:val="center" w:pos="8789"/>
          <w:tab w:val="center" w:pos="9072"/>
        </w:tabs>
        <w:ind w:left="-5"/>
        <w:rPr>
          <w:color w:val="FFFFFF" w:themeColor="background1"/>
          <w:sz w:val="10"/>
          <w:szCs w:val="10"/>
          <w:highlight w:val="darkGreen"/>
        </w:rPr>
      </w:pPr>
    </w:p>
    <w:p w14:paraId="57B26964" w14:textId="77777777" w:rsidR="00916E6B" w:rsidRPr="00E670FA" w:rsidRDefault="00916E6B" w:rsidP="00916E6B">
      <w:pPr>
        <w:tabs>
          <w:tab w:val="center" w:pos="8789"/>
          <w:tab w:val="center" w:pos="9072"/>
        </w:tabs>
        <w:ind w:left="-5"/>
        <w:jc w:val="both"/>
        <w:rPr>
          <w:sz w:val="20"/>
          <w:szCs w:val="20"/>
        </w:rPr>
      </w:pPr>
      <w:r w:rsidRPr="00051645">
        <w:rPr>
          <w:sz w:val="20"/>
          <w:szCs w:val="20"/>
        </w:rPr>
        <w:t>Notes : Test du Khi2 significatif au seuil de 1 %.</w:t>
      </w:r>
    </w:p>
    <w:p w14:paraId="72821637" w14:textId="40EBE8DF" w:rsidR="00916E6B" w:rsidRPr="00916E6B" w:rsidRDefault="00916E6B" w:rsidP="00916E6B">
      <w:pPr>
        <w:jc w:val="both"/>
        <w:rPr>
          <w:sz w:val="20"/>
          <w:szCs w:val="20"/>
        </w:rPr>
      </w:pPr>
      <w:r w:rsidRPr="00A95F97">
        <w:rPr>
          <w:sz w:val="20"/>
          <w:szCs w:val="20"/>
        </w:rPr>
        <w:t xml:space="preserve">Lecture : Parmi les </w:t>
      </w:r>
      <w:r>
        <w:rPr>
          <w:sz w:val="20"/>
          <w:szCs w:val="20"/>
        </w:rPr>
        <w:t>personnes</w:t>
      </w:r>
      <w:r w:rsidRPr="00A95F97">
        <w:rPr>
          <w:sz w:val="20"/>
          <w:szCs w:val="20"/>
        </w:rPr>
        <w:t xml:space="preserve"> cérébrolésé</w:t>
      </w:r>
      <w:r>
        <w:rPr>
          <w:sz w:val="20"/>
          <w:szCs w:val="20"/>
        </w:rPr>
        <w:t>e</w:t>
      </w:r>
      <w:r w:rsidRPr="00A95F97">
        <w:rPr>
          <w:sz w:val="20"/>
          <w:szCs w:val="20"/>
        </w:rPr>
        <w:t xml:space="preserve">s </w:t>
      </w:r>
      <w:r>
        <w:rPr>
          <w:sz w:val="20"/>
          <w:szCs w:val="20"/>
        </w:rPr>
        <w:t xml:space="preserve">qui se </w:t>
      </w:r>
      <w:r w:rsidRPr="004030FB">
        <w:rPr>
          <w:sz w:val="20"/>
          <w:szCs w:val="20"/>
        </w:rPr>
        <w:t xml:space="preserve">déclarent </w:t>
      </w:r>
      <w:r>
        <w:rPr>
          <w:sz w:val="20"/>
          <w:szCs w:val="20"/>
        </w:rPr>
        <w:t xml:space="preserve">croyantes/pratiquantes </w:t>
      </w:r>
      <w:r w:rsidR="00E854BF">
        <w:rPr>
          <w:sz w:val="20"/>
          <w:szCs w:val="20"/>
        </w:rPr>
        <w:t>,</w:t>
      </w:r>
      <w:r w:rsidRPr="00916E6B">
        <w:rPr>
          <w:sz w:val="20"/>
          <w:szCs w:val="20"/>
        </w:rPr>
        <w:t xml:space="preserve">93,33% </w:t>
      </w:r>
      <w:r w:rsidR="00E854BF">
        <w:rPr>
          <w:sz w:val="20"/>
          <w:szCs w:val="20"/>
        </w:rPr>
        <w:t>affirment</w:t>
      </w:r>
      <w:r>
        <w:rPr>
          <w:sz w:val="20"/>
          <w:szCs w:val="20"/>
        </w:rPr>
        <w:t xml:space="preserve"> avoir une reconnaissance administrative de leur handicap auprès de la</w:t>
      </w:r>
      <w:r w:rsidRPr="00916E6B">
        <w:rPr>
          <w:sz w:val="20"/>
          <w:szCs w:val="20"/>
        </w:rPr>
        <w:t xml:space="preserve"> MDPH</w:t>
      </w:r>
      <w:r w:rsidR="00E854BF">
        <w:rPr>
          <w:sz w:val="20"/>
          <w:szCs w:val="20"/>
        </w:rPr>
        <w:t>,</w:t>
      </w:r>
      <w:r w:rsidRPr="00916E6B">
        <w:rPr>
          <w:sz w:val="20"/>
          <w:szCs w:val="20"/>
        </w:rPr>
        <w:t xml:space="preserve"> contre </w:t>
      </w:r>
      <w:r w:rsidR="00E854BF" w:rsidRPr="00E854BF">
        <w:rPr>
          <w:sz w:val="20"/>
          <w:szCs w:val="20"/>
        </w:rPr>
        <w:t>52,67</w:t>
      </w:r>
      <w:r w:rsidRPr="00916E6B">
        <w:rPr>
          <w:sz w:val="20"/>
          <w:szCs w:val="20"/>
        </w:rPr>
        <w:t xml:space="preserve">% </w:t>
      </w:r>
      <w:r>
        <w:rPr>
          <w:sz w:val="20"/>
          <w:szCs w:val="20"/>
        </w:rPr>
        <w:t>de</w:t>
      </w:r>
      <w:r w:rsidRPr="00916E6B">
        <w:rPr>
          <w:sz w:val="20"/>
          <w:szCs w:val="20"/>
        </w:rPr>
        <w:t xml:space="preserve"> </w:t>
      </w:r>
      <w:r w:rsidR="00E854BF">
        <w:rPr>
          <w:sz w:val="20"/>
          <w:szCs w:val="20"/>
        </w:rPr>
        <w:t xml:space="preserve">celles et ceux qui gardent à distances les croyances et pratiques religieuses. </w:t>
      </w:r>
    </w:p>
    <w:p w14:paraId="4E01B482" w14:textId="77777777" w:rsidR="00916E6B" w:rsidRDefault="00916E6B" w:rsidP="006318D4">
      <w:pPr>
        <w:tabs>
          <w:tab w:val="center" w:pos="8789"/>
          <w:tab w:val="center" w:pos="9072"/>
        </w:tabs>
        <w:ind w:left="-5"/>
        <w:rPr>
          <w:color w:val="FFFFFF" w:themeColor="background1"/>
          <w:highlight w:val="darkGreen"/>
        </w:rPr>
      </w:pPr>
    </w:p>
    <w:p w14:paraId="2DA11A24" w14:textId="6F2296C5" w:rsidR="00D35324" w:rsidRPr="00B90370" w:rsidRDefault="00344F38" w:rsidP="00344F38">
      <w:pPr>
        <w:tabs>
          <w:tab w:val="center" w:pos="8789"/>
          <w:tab w:val="center" w:pos="9072"/>
        </w:tabs>
        <w:ind w:left="-5"/>
        <w:jc w:val="both"/>
      </w:pPr>
      <w:r w:rsidRPr="00B90370">
        <w:rPr>
          <w:b/>
          <w:bCs/>
        </w:rPr>
        <w:t>Tableau N°159</w:t>
      </w:r>
      <w:r w:rsidRPr="00B90370">
        <w:t xml:space="preserve"> : </w:t>
      </w:r>
      <w:r w:rsidR="00DE63F7" w:rsidRPr="00B90370">
        <w:t>Ê</w:t>
      </w:r>
      <w:r w:rsidR="00D35324" w:rsidRPr="00B90370">
        <w:t>tes-vous croyant</w:t>
      </w:r>
      <w:r w:rsidR="007721C3" w:rsidRPr="00B90370">
        <w:t>.e</w:t>
      </w:r>
      <w:r w:rsidR="00D35324" w:rsidRPr="00B90370">
        <w:t xml:space="preserve"> / pratiquant</w:t>
      </w:r>
      <w:r w:rsidR="007721C3" w:rsidRPr="00B90370">
        <w:t xml:space="preserve">.e </w:t>
      </w:r>
      <w:r w:rsidR="00D35324" w:rsidRPr="00B90370">
        <w:t xml:space="preserve">?  * Carte </w:t>
      </w:r>
      <w:r w:rsidR="00916E6B" w:rsidRPr="00B90370">
        <w:t xml:space="preserve">priorité </w:t>
      </w:r>
      <w:r w:rsidR="00D35324" w:rsidRPr="00B90370">
        <w:t>[nombre, ligne</w:t>
      </w:r>
      <w:r w:rsidR="00DE63F7" w:rsidRPr="00B90370">
        <w:t xml:space="preserve"> </w:t>
      </w:r>
      <w:r w:rsidR="00D35324" w:rsidRPr="00B90370">
        <w:t>%, résidus ajustés].</w:t>
      </w:r>
    </w:p>
    <w:p w14:paraId="4C30EF79" w14:textId="77777777" w:rsidR="00DE63F7" w:rsidRPr="00DE63F7" w:rsidRDefault="00DE63F7" w:rsidP="006318D4">
      <w:pPr>
        <w:tabs>
          <w:tab w:val="center" w:pos="8789"/>
          <w:tab w:val="center" w:pos="9072"/>
        </w:tabs>
        <w:ind w:left="-5"/>
        <w:rPr>
          <w:color w:val="FFFFFF" w:themeColor="background1"/>
          <w:highlight w:val="darkGreen"/>
        </w:rPr>
      </w:pPr>
    </w:p>
    <w:tbl>
      <w:tblPr>
        <w:tblStyle w:val="TableGrid"/>
        <w:tblW w:w="8600" w:type="dxa"/>
        <w:tblInd w:w="-134" w:type="dxa"/>
        <w:tblCellMar>
          <w:top w:w="9" w:type="dxa"/>
          <w:left w:w="179" w:type="dxa"/>
          <w:bottom w:w="9" w:type="dxa"/>
          <w:right w:w="115" w:type="dxa"/>
        </w:tblCellMar>
        <w:tblLook w:val="04A0" w:firstRow="1" w:lastRow="0" w:firstColumn="1" w:lastColumn="0" w:noHBand="0" w:noVBand="1"/>
      </w:tblPr>
      <w:tblGrid>
        <w:gridCol w:w="4321"/>
        <w:gridCol w:w="1431"/>
        <w:gridCol w:w="1417"/>
        <w:gridCol w:w="1431"/>
      </w:tblGrid>
      <w:tr w:rsidR="00D35324" w:rsidRPr="00F432C5" w14:paraId="71586A37" w14:textId="77777777" w:rsidTr="00D35324">
        <w:trPr>
          <w:trHeight w:val="365"/>
        </w:trPr>
        <w:tc>
          <w:tcPr>
            <w:tcW w:w="4321" w:type="dxa"/>
            <w:vMerge w:val="restart"/>
            <w:tcBorders>
              <w:top w:val="double" w:sz="4" w:space="0" w:color="000000"/>
              <w:left w:val="double" w:sz="4" w:space="0" w:color="000000"/>
              <w:bottom w:val="single" w:sz="4" w:space="0" w:color="000000"/>
              <w:right w:val="double" w:sz="4" w:space="0" w:color="000000"/>
            </w:tcBorders>
            <w:vAlign w:val="bottom"/>
          </w:tcPr>
          <w:p w14:paraId="1874B1AB" w14:textId="030F6560" w:rsidR="00D35324" w:rsidRPr="00F432C5" w:rsidRDefault="00D35324"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êtes-vous croyant</w:t>
            </w:r>
            <w:r w:rsidR="007721C3" w:rsidRPr="00F432C5">
              <w:rPr>
                <w:rFonts w:ascii="Times" w:eastAsia="Calibri" w:hAnsi="Times" w:cs="Calibri"/>
              </w:rPr>
              <w:t>.e</w:t>
            </w:r>
            <w:r w:rsidRPr="00F432C5">
              <w:rPr>
                <w:rFonts w:ascii="Times" w:eastAsia="Calibri" w:hAnsi="Times" w:cs="Calibri"/>
              </w:rPr>
              <w:t xml:space="preserve"> / pratiquant</w:t>
            </w:r>
            <w:r w:rsidR="007721C3" w:rsidRPr="00F432C5">
              <w:rPr>
                <w:rFonts w:ascii="Times" w:eastAsia="Calibri" w:hAnsi="Times" w:cs="Calibri"/>
              </w:rPr>
              <w:t>.e</w:t>
            </w:r>
            <w:r w:rsidRPr="00F432C5">
              <w:rPr>
                <w:rFonts w:ascii="Times" w:eastAsia="Calibri" w:hAnsi="Times" w:cs="Calibri"/>
              </w:rPr>
              <w:t xml:space="preserve"> ? </w:t>
            </w:r>
          </w:p>
        </w:tc>
        <w:tc>
          <w:tcPr>
            <w:tcW w:w="2848" w:type="dxa"/>
            <w:gridSpan w:val="2"/>
            <w:tcBorders>
              <w:top w:val="double" w:sz="4" w:space="0" w:color="000000"/>
              <w:left w:val="double" w:sz="4" w:space="0" w:color="000000"/>
              <w:bottom w:val="single" w:sz="4" w:space="0" w:color="000000"/>
              <w:right w:val="single" w:sz="4" w:space="0" w:color="000000"/>
            </w:tcBorders>
          </w:tcPr>
          <w:p w14:paraId="4FD0B7C0" w14:textId="33F4B2DD" w:rsidR="00D35324" w:rsidRPr="00F432C5" w:rsidRDefault="00D35324" w:rsidP="00916E6B">
            <w:pPr>
              <w:tabs>
                <w:tab w:val="center" w:pos="8789"/>
                <w:tab w:val="center" w:pos="9072"/>
              </w:tabs>
              <w:spacing w:line="259" w:lineRule="auto"/>
              <w:jc w:val="center"/>
              <w:rPr>
                <w:rFonts w:ascii="Times" w:hAnsi="Times"/>
              </w:rPr>
            </w:pPr>
            <w:r w:rsidRPr="00F432C5">
              <w:rPr>
                <w:rFonts w:ascii="Times" w:eastAsia="Calibri" w:hAnsi="Times" w:cs="Calibri"/>
              </w:rPr>
              <w:t xml:space="preserve">Carte </w:t>
            </w:r>
            <w:r w:rsidR="00916E6B" w:rsidRPr="00F432C5">
              <w:rPr>
                <w:rFonts w:ascii="Times" w:eastAsia="Calibri" w:hAnsi="Times" w:cs="Calibri"/>
              </w:rPr>
              <w:t>priorité</w:t>
            </w:r>
          </w:p>
        </w:tc>
        <w:tc>
          <w:tcPr>
            <w:tcW w:w="1431" w:type="dxa"/>
            <w:vMerge w:val="restart"/>
            <w:tcBorders>
              <w:top w:val="double" w:sz="4" w:space="0" w:color="000000"/>
              <w:left w:val="single" w:sz="4" w:space="0" w:color="000000"/>
              <w:bottom w:val="single" w:sz="4" w:space="0" w:color="000000"/>
              <w:right w:val="double" w:sz="4" w:space="0" w:color="000000"/>
            </w:tcBorders>
            <w:vAlign w:val="bottom"/>
          </w:tcPr>
          <w:p w14:paraId="1526174C" w14:textId="77777777" w:rsidR="00D35324" w:rsidRPr="00F432C5" w:rsidRDefault="00D35324" w:rsidP="006318D4">
            <w:pPr>
              <w:tabs>
                <w:tab w:val="center" w:pos="8789"/>
                <w:tab w:val="center" w:pos="9072"/>
              </w:tabs>
              <w:spacing w:line="259" w:lineRule="auto"/>
              <w:jc w:val="center"/>
              <w:rPr>
                <w:rFonts w:ascii="Times" w:hAnsi="Times"/>
              </w:rPr>
            </w:pPr>
            <w:r w:rsidRPr="00F432C5">
              <w:rPr>
                <w:rFonts w:ascii="Times" w:hAnsi="Times"/>
              </w:rPr>
              <w:t>Total</w:t>
            </w:r>
          </w:p>
        </w:tc>
      </w:tr>
      <w:tr w:rsidR="00D35324" w:rsidRPr="00F432C5" w14:paraId="32549A66" w14:textId="77777777" w:rsidTr="00D35324">
        <w:trPr>
          <w:trHeight w:val="350"/>
        </w:trPr>
        <w:tc>
          <w:tcPr>
            <w:tcW w:w="0" w:type="auto"/>
            <w:vMerge/>
            <w:tcBorders>
              <w:top w:val="nil"/>
              <w:left w:val="double" w:sz="4" w:space="0" w:color="000000"/>
              <w:bottom w:val="single" w:sz="4" w:space="0" w:color="000000"/>
              <w:right w:val="double" w:sz="4" w:space="0" w:color="000000"/>
            </w:tcBorders>
          </w:tcPr>
          <w:p w14:paraId="67EFB53E" w14:textId="77777777" w:rsidR="00D35324" w:rsidRPr="00F432C5" w:rsidRDefault="00D35324" w:rsidP="00F432C5">
            <w:pPr>
              <w:tabs>
                <w:tab w:val="center" w:pos="8789"/>
                <w:tab w:val="center" w:pos="9072"/>
              </w:tabs>
              <w:spacing w:line="259" w:lineRule="auto"/>
              <w:rPr>
                <w:rFonts w:ascii="Times" w:eastAsia="Calibri" w:hAnsi="Times" w:cs="Calibri"/>
              </w:rPr>
            </w:pPr>
          </w:p>
        </w:tc>
        <w:tc>
          <w:tcPr>
            <w:tcW w:w="1431" w:type="dxa"/>
            <w:tcBorders>
              <w:top w:val="single" w:sz="4" w:space="0" w:color="000000"/>
              <w:left w:val="double" w:sz="4" w:space="0" w:color="000000"/>
              <w:bottom w:val="single" w:sz="4" w:space="0" w:color="000000"/>
              <w:right w:val="single" w:sz="4" w:space="0" w:color="000000"/>
            </w:tcBorders>
          </w:tcPr>
          <w:p w14:paraId="7208EFB3" w14:textId="77777777" w:rsidR="00D35324" w:rsidRPr="00F432C5" w:rsidRDefault="00D35324" w:rsidP="006318D4">
            <w:pPr>
              <w:tabs>
                <w:tab w:val="center" w:pos="8789"/>
                <w:tab w:val="center" w:pos="9072"/>
              </w:tabs>
              <w:spacing w:line="259" w:lineRule="auto"/>
              <w:ind w:left="15"/>
              <w:rPr>
                <w:rFonts w:ascii="Times" w:hAnsi="Times"/>
              </w:rPr>
            </w:pPr>
            <w:r w:rsidRPr="00F432C5">
              <w:rPr>
                <w:rFonts w:ascii="Times" w:hAnsi="Times"/>
              </w:rPr>
              <w:t>oui</w:t>
            </w:r>
          </w:p>
        </w:tc>
        <w:tc>
          <w:tcPr>
            <w:tcW w:w="1417" w:type="dxa"/>
            <w:tcBorders>
              <w:top w:val="single" w:sz="4" w:space="0" w:color="000000"/>
              <w:left w:val="single" w:sz="4" w:space="0" w:color="000000"/>
              <w:bottom w:val="single" w:sz="4" w:space="0" w:color="000000"/>
              <w:right w:val="single" w:sz="4" w:space="0" w:color="000000"/>
            </w:tcBorders>
          </w:tcPr>
          <w:p w14:paraId="5BE0A09C" w14:textId="77777777" w:rsidR="00D35324" w:rsidRPr="00F432C5" w:rsidRDefault="00D35324" w:rsidP="006318D4">
            <w:pPr>
              <w:tabs>
                <w:tab w:val="center" w:pos="8789"/>
                <w:tab w:val="center" w:pos="9072"/>
              </w:tabs>
              <w:spacing w:line="259" w:lineRule="auto"/>
              <w:rPr>
                <w:rFonts w:ascii="Times" w:hAnsi="Times"/>
              </w:rPr>
            </w:pPr>
            <w:r w:rsidRPr="00F432C5">
              <w:rPr>
                <w:rFonts w:ascii="Times" w:hAnsi="Times"/>
              </w:rPr>
              <w:t>non</w:t>
            </w:r>
          </w:p>
        </w:tc>
        <w:tc>
          <w:tcPr>
            <w:tcW w:w="0" w:type="auto"/>
            <w:vMerge/>
            <w:tcBorders>
              <w:top w:val="nil"/>
              <w:left w:val="single" w:sz="4" w:space="0" w:color="000000"/>
              <w:bottom w:val="single" w:sz="4" w:space="0" w:color="000000"/>
              <w:right w:val="double" w:sz="4" w:space="0" w:color="000000"/>
            </w:tcBorders>
          </w:tcPr>
          <w:p w14:paraId="537E60CE" w14:textId="77777777" w:rsidR="00D35324" w:rsidRPr="00F432C5" w:rsidRDefault="00D35324" w:rsidP="006318D4">
            <w:pPr>
              <w:tabs>
                <w:tab w:val="center" w:pos="8789"/>
                <w:tab w:val="center" w:pos="9072"/>
              </w:tabs>
              <w:spacing w:after="160" w:line="259" w:lineRule="auto"/>
              <w:rPr>
                <w:rFonts w:ascii="Times" w:hAnsi="Times"/>
              </w:rPr>
            </w:pPr>
          </w:p>
        </w:tc>
      </w:tr>
      <w:tr w:rsidR="00D35324" w:rsidRPr="00F432C5" w14:paraId="49926784" w14:textId="77777777" w:rsidTr="00D35324">
        <w:trPr>
          <w:trHeight w:val="342"/>
        </w:trPr>
        <w:tc>
          <w:tcPr>
            <w:tcW w:w="4321" w:type="dxa"/>
            <w:tcBorders>
              <w:top w:val="single" w:sz="4" w:space="0" w:color="000000"/>
              <w:left w:val="double" w:sz="4" w:space="0" w:color="000000"/>
              <w:bottom w:val="nil"/>
              <w:right w:val="double" w:sz="4" w:space="0" w:color="000000"/>
            </w:tcBorders>
          </w:tcPr>
          <w:p w14:paraId="72B4138B" w14:textId="77777777" w:rsidR="00D35324" w:rsidRPr="00F432C5" w:rsidRDefault="00D35324"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oui</w:t>
            </w:r>
          </w:p>
        </w:tc>
        <w:tc>
          <w:tcPr>
            <w:tcW w:w="1431" w:type="dxa"/>
            <w:tcBorders>
              <w:top w:val="single" w:sz="4" w:space="0" w:color="000000"/>
              <w:left w:val="double" w:sz="4" w:space="0" w:color="000000"/>
              <w:bottom w:val="nil"/>
              <w:right w:val="single" w:sz="4" w:space="0" w:color="000000"/>
            </w:tcBorders>
          </w:tcPr>
          <w:p w14:paraId="015EA932" w14:textId="77777777" w:rsidR="00D35324" w:rsidRPr="00F432C5" w:rsidRDefault="00D35324" w:rsidP="006318D4">
            <w:pPr>
              <w:tabs>
                <w:tab w:val="center" w:pos="8789"/>
                <w:tab w:val="center" w:pos="9072"/>
              </w:tabs>
              <w:spacing w:line="259" w:lineRule="auto"/>
              <w:ind w:left="560"/>
              <w:rPr>
                <w:rFonts w:ascii="Times" w:hAnsi="Times"/>
              </w:rPr>
            </w:pPr>
            <w:r w:rsidRPr="00F432C5">
              <w:rPr>
                <w:rFonts w:ascii="Times" w:hAnsi="Times"/>
              </w:rPr>
              <w:t>1,00</w:t>
            </w:r>
          </w:p>
        </w:tc>
        <w:tc>
          <w:tcPr>
            <w:tcW w:w="1417" w:type="dxa"/>
            <w:tcBorders>
              <w:top w:val="single" w:sz="4" w:space="0" w:color="000000"/>
              <w:left w:val="single" w:sz="4" w:space="0" w:color="000000"/>
              <w:bottom w:val="nil"/>
              <w:right w:val="single" w:sz="4" w:space="0" w:color="000000"/>
            </w:tcBorders>
          </w:tcPr>
          <w:p w14:paraId="278D93A5" w14:textId="77777777" w:rsidR="00D35324" w:rsidRPr="00F432C5" w:rsidRDefault="00D35324" w:rsidP="006318D4">
            <w:pPr>
              <w:tabs>
                <w:tab w:val="center" w:pos="8789"/>
                <w:tab w:val="center" w:pos="9072"/>
              </w:tabs>
              <w:spacing w:line="259" w:lineRule="auto"/>
              <w:ind w:left="395"/>
              <w:rPr>
                <w:rFonts w:ascii="Times" w:hAnsi="Times"/>
              </w:rPr>
            </w:pPr>
            <w:r w:rsidRPr="00F432C5">
              <w:rPr>
                <w:rFonts w:ascii="Times" w:hAnsi="Times"/>
              </w:rPr>
              <w:t>14,00</w:t>
            </w:r>
          </w:p>
        </w:tc>
        <w:tc>
          <w:tcPr>
            <w:tcW w:w="1431" w:type="dxa"/>
            <w:tcBorders>
              <w:top w:val="single" w:sz="4" w:space="0" w:color="000000"/>
              <w:left w:val="single" w:sz="4" w:space="0" w:color="000000"/>
              <w:bottom w:val="nil"/>
              <w:right w:val="double" w:sz="4" w:space="0" w:color="000000"/>
            </w:tcBorders>
          </w:tcPr>
          <w:p w14:paraId="7D65E86C" w14:textId="77777777" w:rsidR="00D35324" w:rsidRPr="00F432C5" w:rsidRDefault="00D35324" w:rsidP="006318D4">
            <w:pPr>
              <w:tabs>
                <w:tab w:val="center" w:pos="8789"/>
                <w:tab w:val="center" w:pos="9072"/>
              </w:tabs>
              <w:spacing w:line="259" w:lineRule="auto"/>
              <w:ind w:left="404"/>
              <w:rPr>
                <w:rFonts w:ascii="Times" w:hAnsi="Times"/>
              </w:rPr>
            </w:pPr>
            <w:r w:rsidRPr="00F432C5">
              <w:rPr>
                <w:rFonts w:ascii="Times" w:hAnsi="Times"/>
              </w:rPr>
              <w:t>15,00</w:t>
            </w:r>
          </w:p>
        </w:tc>
      </w:tr>
      <w:tr w:rsidR="0022413E" w:rsidRPr="00F432C5" w14:paraId="18DC6100" w14:textId="77777777" w:rsidTr="00916E6B">
        <w:trPr>
          <w:trHeight w:val="320"/>
        </w:trPr>
        <w:tc>
          <w:tcPr>
            <w:tcW w:w="4321" w:type="dxa"/>
            <w:tcBorders>
              <w:top w:val="nil"/>
              <w:left w:val="double" w:sz="4" w:space="0" w:color="000000"/>
              <w:bottom w:val="nil"/>
              <w:right w:val="double" w:sz="4" w:space="0" w:color="000000"/>
            </w:tcBorders>
          </w:tcPr>
          <w:p w14:paraId="109A00F5" w14:textId="297840F9"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431" w:type="dxa"/>
            <w:tcBorders>
              <w:top w:val="nil"/>
              <w:left w:val="double" w:sz="4" w:space="0" w:color="000000"/>
              <w:bottom w:val="nil"/>
              <w:right w:val="single" w:sz="4" w:space="0" w:color="000000"/>
            </w:tcBorders>
            <w:shd w:val="clear" w:color="auto" w:fill="BDD6EE" w:themeFill="accent1" w:themeFillTint="66"/>
          </w:tcPr>
          <w:p w14:paraId="7F236DD9" w14:textId="77777777" w:rsidR="0022413E" w:rsidRPr="00F432C5" w:rsidRDefault="0022413E" w:rsidP="00916E6B">
            <w:pPr>
              <w:tabs>
                <w:tab w:val="center" w:pos="8789"/>
                <w:tab w:val="center" w:pos="9072"/>
              </w:tabs>
              <w:spacing w:line="259" w:lineRule="auto"/>
              <w:ind w:left="348"/>
              <w:jc w:val="right"/>
              <w:rPr>
                <w:rFonts w:ascii="Times" w:hAnsi="Times"/>
                <w:b/>
                <w:bCs/>
              </w:rPr>
            </w:pPr>
            <w:r w:rsidRPr="00F432C5">
              <w:rPr>
                <w:rFonts w:ascii="Times" w:hAnsi="Times"/>
                <w:b/>
                <w:bCs/>
              </w:rPr>
              <w:t>6,67%</w:t>
            </w:r>
          </w:p>
        </w:tc>
        <w:tc>
          <w:tcPr>
            <w:tcW w:w="1417" w:type="dxa"/>
            <w:tcBorders>
              <w:top w:val="nil"/>
              <w:left w:val="single" w:sz="4" w:space="0" w:color="000000"/>
              <w:bottom w:val="nil"/>
              <w:right w:val="single" w:sz="4" w:space="0" w:color="000000"/>
            </w:tcBorders>
          </w:tcPr>
          <w:p w14:paraId="0D3A1C8A" w14:textId="77777777" w:rsidR="0022413E" w:rsidRPr="00F432C5" w:rsidRDefault="0022413E" w:rsidP="006318D4">
            <w:pPr>
              <w:tabs>
                <w:tab w:val="center" w:pos="8789"/>
                <w:tab w:val="center" w:pos="9072"/>
              </w:tabs>
              <w:spacing w:line="259" w:lineRule="auto"/>
              <w:ind w:left="112"/>
              <w:jc w:val="center"/>
              <w:rPr>
                <w:rFonts w:ascii="Times" w:hAnsi="Times"/>
              </w:rPr>
            </w:pPr>
            <w:r w:rsidRPr="00F432C5">
              <w:rPr>
                <w:rFonts w:ascii="Times" w:hAnsi="Times"/>
              </w:rPr>
              <w:t>93,33%</w:t>
            </w:r>
          </w:p>
        </w:tc>
        <w:tc>
          <w:tcPr>
            <w:tcW w:w="1431" w:type="dxa"/>
            <w:tcBorders>
              <w:top w:val="nil"/>
              <w:left w:val="single" w:sz="4" w:space="0" w:color="000000"/>
              <w:bottom w:val="nil"/>
              <w:right w:val="double" w:sz="4" w:space="0" w:color="000000"/>
            </w:tcBorders>
          </w:tcPr>
          <w:p w14:paraId="0965939B"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100,00%</w:t>
            </w:r>
          </w:p>
        </w:tc>
      </w:tr>
      <w:tr w:rsidR="0022413E" w:rsidRPr="00F432C5" w14:paraId="2DE798A3" w14:textId="77777777" w:rsidTr="00D35324">
        <w:trPr>
          <w:trHeight w:val="328"/>
        </w:trPr>
        <w:tc>
          <w:tcPr>
            <w:tcW w:w="4321" w:type="dxa"/>
            <w:tcBorders>
              <w:top w:val="nil"/>
              <w:left w:val="double" w:sz="4" w:space="0" w:color="000000"/>
              <w:bottom w:val="single" w:sz="4" w:space="0" w:color="000000"/>
              <w:right w:val="double" w:sz="4" w:space="0" w:color="000000"/>
            </w:tcBorders>
          </w:tcPr>
          <w:p w14:paraId="232462F2" w14:textId="05615312"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431" w:type="dxa"/>
            <w:tcBorders>
              <w:top w:val="nil"/>
              <w:left w:val="double" w:sz="4" w:space="0" w:color="000000"/>
              <w:bottom w:val="single" w:sz="4" w:space="0" w:color="000000"/>
              <w:right w:val="single" w:sz="4" w:space="0" w:color="000000"/>
            </w:tcBorders>
          </w:tcPr>
          <w:p w14:paraId="45F493A3" w14:textId="77777777" w:rsidR="0022413E" w:rsidRPr="00F432C5" w:rsidRDefault="0022413E" w:rsidP="006318D4">
            <w:pPr>
              <w:tabs>
                <w:tab w:val="center" w:pos="8789"/>
                <w:tab w:val="center" w:pos="9072"/>
              </w:tabs>
              <w:spacing w:line="259" w:lineRule="auto"/>
              <w:ind w:left="600"/>
              <w:rPr>
                <w:rFonts w:ascii="Times" w:hAnsi="Times"/>
              </w:rPr>
            </w:pPr>
            <w:r w:rsidRPr="00F432C5">
              <w:rPr>
                <w:rFonts w:ascii="Times" w:hAnsi="Times"/>
              </w:rPr>
              <w:t>3,15</w:t>
            </w:r>
          </w:p>
        </w:tc>
        <w:tc>
          <w:tcPr>
            <w:tcW w:w="1417" w:type="dxa"/>
            <w:tcBorders>
              <w:top w:val="nil"/>
              <w:left w:val="single" w:sz="4" w:space="0" w:color="000000"/>
              <w:bottom w:val="single" w:sz="4" w:space="0" w:color="000000"/>
              <w:right w:val="single" w:sz="4" w:space="0" w:color="000000"/>
            </w:tcBorders>
          </w:tcPr>
          <w:p w14:paraId="52D0B71F" w14:textId="77777777" w:rsidR="0022413E" w:rsidRPr="00F432C5" w:rsidRDefault="0022413E" w:rsidP="006318D4">
            <w:pPr>
              <w:tabs>
                <w:tab w:val="center" w:pos="8789"/>
                <w:tab w:val="center" w:pos="9072"/>
              </w:tabs>
              <w:spacing w:line="259" w:lineRule="auto"/>
              <w:ind w:left="485"/>
              <w:rPr>
                <w:rFonts w:ascii="Times" w:hAnsi="Times"/>
              </w:rPr>
            </w:pPr>
            <w:r w:rsidRPr="00F432C5">
              <w:rPr>
                <w:rFonts w:ascii="Times" w:hAnsi="Times"/>
              </w:rPr>
              <w:t>-3,15</w:t>
            </w:r>
          </w:p>
        </w:tc>
        <w:tc>
          <w:tcPr>
            <w:tcW w:w="1431" w:type="dxa"/>
            <w:tcBorders>
              <w:top w:val="nil"/>
              <w:left w:val="single" w:sz="4" w:space="0" w:color="000000"/>
              <w:bottom w:val="single" w:sz="4" w:space="0" w:color="000000"/>
              <w:right w:val="double" w:sz="4" w:space="0" w:color="000000"/>
            </w:tcBorders>
          </w:tcPr>
          <w:p w14:paraId="2C0DF11C" w14:textId="77777777" w:rsidR="0022413E" w:rsidRPr="00F432C5" w:rsidRDefault="0022413E" w:rsidP="006318D4">
            <w:pPr>
              <w:tabs>
                <w:tab w:val="center" w:pos="8789"/>
                <w:tab w:val="center" w:pos="9072"/>
              </w:tabs>
              <w:spacing w:line="259" w:lineRule="auto"/>
              <w:ind w:left="660"/>
              <w:rPr>
                <w:rFonts w:ascii="Times" w:hAnsi="Times"/>
              </w:rPr>
            </w:pPr>
            <w:r w:rsidRPr="00F432C5">
              <w:rPr>
                <w:rFonts w:ascii="Times" w:hAnsi="Times"/>
              </w:rPr>
              <w:t>,00</w:t>
            </w:r>
          </w:p>
        </w:tc>
      </w:tr>
      <w:tr w:rsidR="0022413E" w:rsidRPr="00F432C5" w14:paraId="4A30621F" w14:textId="77777777" w:rsidTr="00D35324">
        <w:trPr>
          <w:trHeight w:val="342"/>
        </w:trPr>
        <w:tc>
          <w:tcPr>
            <w:tcW w:w="4321" w:type="dxa"/>
            <w:tcBorders>
              <w:top w:val="single" w:sz="4" w:space="0" w:color="000000"/>
              <w:left w:val="double" w:sz="4" w:space="0" w:color="000000"/>
              <w:bottom w:val="nil"/>
              <w:right w:val="double" w:sz="4" w:space="0" w:color="000000"/>
            </w:tcBorders>
          </w:tcPr>
          <w:p w14:paraId="28D77A69" w14:textId="77777777"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non</w:t>
            </w:r>
          </w:p>
        </w:tc>
        <w:tc>
          <w:tcPr>
            <w:tcW w:w="1431" w:type="dxa"/>
            <w:tcBorders>
              <w:top w:val="single" w:sz="4" w:space="0" w:color="000000"/>
              <w:left w:val="double" w:sz="4" w:space="0" w:color="000000"/>
              <w:bottom w:val="nil"/>
              <w:right w:val="single" w:sz="4" w:space="0" w:color="000000"/>
            </w:tcBorders>
          </w:tcPr>
          <w:p w14:paraId="6D7FD5C6" w14:textId="77777777" w:rsidR="0022413E" w:rsidRPr="00F432C5" w:rsidRDefault="0022413E" w:rsidP="006318D4">
            <w:pPr>
              <w:tabs>
                <w:tab w:val="center" w:pos="8789"/>
                <w:tab w:val="center" w:pos="9072"/>
              </w:tabs>
              <w:spacing w:line="259" w:lineRule="auto"/>
              <w:ind w:left="675"/>
              <w:rPr>
                <w:rFonts w:ascii="Times" w:hAnsi="Times"/>
              </w:rPr>
            </w:pPr>
            <w:r w:rsidRPr="00F432C5">
              <w:rPr>
                <w:rFonts w:ascii="Times" w:hAnsi="Times"/>
              </w:rPr>
              <w:t>,00</w:t>
            </w:r>
          </w:p>
        </w:tc>
        <w:tc>
          <w:tcPr>
            <w:tcW w:w="1417" w:type="dxa"/>
            <w:tcBorders>
              <w:top w:val="single" w:sz="4" w:space="0" w:color="000000"/>
              <w:left w:val="single" w:sz="4" w:space="0" w:color="000000"/>
              <w:bottom w:val="nil"/>
              <w:right w:val="single" w:sz="4" w:space="0" w:color="000000"/>
            </w:tcBorders>
          </w:tcPr>
          <w:p w14:paraId="5C38FFA5" w14:textId="77777777" w:rsidR="0022413E" w:rsidRPr="00F432C5" w:rsidRDefault="0022413E" w:rsidP="006318D4">
            <w:pPr>
              <w:tabs>
                <w:tab w:val="center" w:pos="8789"/>
                <w:tab w:val="center" w:pos="9072"/>
              </w:tabs>
              <w:spacing w:line="259" w:lineRule="auto"/>
              <w:ind w:left="171"/>
              <w:jc w:val="center"/>
              <w:rPr>
                <w:rFonts w:ascii="Times" w:hAnsi="Times"/>
              </w:rPr>
            </w:pPr>
            <w:r w:rsidRPr="00F432C5">
              <w:rPr>
                <w:rFonts w:ascii="Times" w:hAnsi="Times"/>
              </w:rPr>
              <w:t>148,00</w:t>
            </w:r>
          </w:p>
        </w:tc>
        <w:tc>
          <w:tcPr>
            <w:tcW w:w="1431" w:type="dxa"/>
            <w:tcBorders>
              <w:top w:val="single" w:sz="4" w:space="0" w:color="000000"/>
              <w:left w:val="single" w:sz="4" w:space="0" w:color="000000"/>
              <w:bottom w:val="nil"/>
              <w:right w:val="double" w:sz="4" w:space="0" w:color="000000"/>
            </w:tcBorders>
          </w:tcPr>
          <w:p w14:paraId="11B43A61" w14:textId="77777777" w:rsidR="0022413E" w:rsidRPr="00F432C5" w:rsidRDefault="0022413E" w:rsidP="006318D4">
            <w:pPr>
              <w:tabs>
                <w:tab w:val="center" w:pos="8789"/>
                <w:tab w:val="center" w:pos="9072"/>
              </w:tabs>
              <w:spacing w:line="259" w:lineRule="auto"/>
              <w:ind w:left="156"/>
              <w:jc w:val="center"/>
              <w:rPr>
                <w:rFonts w:ascii="Times" w:hAnsi="Times"/>
              </w:rPr>
            </w:pPr>
            <w:r w:rsidRPr="00F432C5">
              <w:rPr>
                <w:rFonts w:ascii="Times" w:hAnsi="Times"/>
              </w:rPr>
              <w:t>148,00</w:t>
            </w:r>
          </w:p>
        </w:tc>
      </w:tr>
      <w:tr w:rsidR="0022413E" w:rsidRPr="00F432C5" w14:paraId="3CBAE931" w14:textId="77777777" w:rsidTr="00E854BF">
        <w:trPr>
          <w:trHeight w:val="320"/>
        </w:trPr>
        <w:tc>
          <w:tcPr>
            <w:tcW w:w="4321" w:type="dxa"/>
            <w:tcBorders>
              <w:top w:val="nil"/>
              <w:left w:val="double" w:sz="4" w:space="0" w:color="000000"/>
              <w:bottom w:val="nil"/>
              <w:right w:val="double" w:sz="4" w:space="0" w:color="000000"/>
            </w:tcBorders>
          </w:tcPr>
          <w:p w14:paraId="3D3112A8" w14:textId="45E0A0AA"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431" w:type="dxa"/>
            <w:tcBorders>
              <w:top w:val="nil"/>
              <w:left w:val="double" w:sz="4" w:space="0" w:color="000000"/>
              <w:bottom w:val="nil"/>
              <w:right w:val="single" w:sz="4" w:space="0" w:color="000000"/>
            </w:tcBorders>
            <w:shd w:val="clear" w:color="auto" w:fill="BDD6EE" w:themeFill="accent1" w:themeFillTint="66"/>
          </w:tcPr>
          <w:p w14:paraId="1EA5973E" w14:textId="77777777" w:rsidR="0022413E" w:rsidRPr="00F432C5" w:rsidRDefault="0022413E" w:rsidP="006318D4">
            <w:pPr>
              <w:tabs>
                <w:tab w:val="center" w:pos="8789"/>
                <w:tab w:val="center" w:pos="9072"/>
              </w:tabs>
              <w:spacing w:line="259" w:lineRule="auto"/>
              <w:ind w:left="457"/>
              <w:rPr>
                <w:rFonts w:ascii="Times" w:hAnsi="Times"/>
                <w:b/>
                <w:bCs/>
              </w:rPr>
            </w:pPr>
            <w:r w:rsidRPr="00F432C5">
              <w:rPr>
                <w:rFonts w:ascii="Times" w:hAnsi="Times"/>
                <w:b/>
                <w:bCs/>
              </w:rPr>
              <w:t>,00%</w:t>
            </w:r>
          </w:p>
        </w:tc>
        <w:tc>
          <w:tcPr>
            <w:tcW w:w="1417" w:type="dxa"/>
            <w:tcBorders>
              <w:top w:val="nil"/>
              <w:left w:val="single" w:sz="4" w:space="0" w:color="000000"/>
              <w:bottom w:val="nil"/>
              <w:right w:val="single" w:sz="4" w:space="0" w:color="000000"/>
            </w:tcBorders>
            <w:shd w:val="clear" w:color="auto" w:fill="auto"/>
          </w:tcPr>
          <w:p w14:paraId="51A7E1B1" w14:textId="77777777" w:rsidR="0022413E" w:rsidRPr="00F432C5" w:rsidRDefault="0022413E" w:rsidP="00916E6B">
            <w:pPr>
              <w:tabs>
                <w:tab w:val="center" w:pos="8789"/>
                <w:tab w:val="center" w:pos="9072"/>
              </w:tabs>
              <w:spacing w:line="259" w:lineRule="auto"/>
              <w:jc w:val="right"/>
              <w:rPr>
                <w:rFonts w:ascii="Times" w:hAnsi="Times"/>
              </w:rPr>
            </w:pPr>
            <w:r w:rsidRPr="00F432C5">
              <w:rPr>
                <w:rFonts w:ascii="Times" w:hAnsi="Times"/>
              </w:rPr>
              <w:t>100,00%</w:t>
            </w:r>
          </w:p>
        </w:tc>
        <w:tc>
          <w:tcPr>
            <w:tcW w:w="1431" w:type="dxa"/>
            <w:tcBorders>
              <w:top w:val="nil"/>
              <w:left w:val="single" w:sz="4" w:space="0" w:color="000000"/>
              <w:bottom w:val="nil"/>
              <w:right w:val="double" w:sz="4" w:space="0" w:color="000000"/>
            </w:tcBorders>
          </w:tcPr>
          <w:p w14:paraId="308A17AC"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100,00%</w:t>
            </w:r>
          </w:p>
        </w:tc>
      </w:tr>
      <w:tr w:rsidR="0022413E" w:rsidRPr="00F432C5" w14:paraId="37CB85B4" w14:textId="77777777" w:rsidTr="00D35324">
        <w:trPr>
          <w:trHeight w:val="328"/>
        </w:trPr>
        <w:tc>
          <w:tcPr>
            <w:tcW w:w="4321" w:type="dxa"/>
            <w:tcBorders>
              <w:top w:val="nil"/>
              <w:left w:val="double" w:sz="4" w:space="0" w:color="000000"/>
              <w:bottom w:val="single" w:sz="4" w:space="0" w:color="000000"/>
              <w:right w:val="double" w:sz="4" w:space="0" w:color="000000"/>
            </w:tcBorders>
          </w:tcPr>
          <w:p w14:paraId="3F5731C1" w14:textId="55807638"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431" w:type="dxa"/>
            <w:tcBorders>
              <w:top w:val="nil"/>
              <w:left w:val="double" w:sz="4" w:space="0" w:color="000000"/>
              <w:bottom w:val="single" w:sz="4" w:space="0" w:color="000000"/>
              <w:right w:val="single" w:sz="4" w:space="0" w:color="000000"/>
            </w:tcBorders>
          </w:tcPr>
          <w:p w14:paraId="0F1C913B" w14:textId="77777777" w:rsidR="0022413E" w:rsidRPr="00F432C5" w:rsidRDefault="0022413E" w:rsidP="006318D4">
            <w:pPr>
              <w:tabs>
                <w:tab w:val="center" w:pos="8789"/>
                <w:tab w:val="center" w:pos="9072"/>
              </w:tabs>
              <w:spacing w:line="259" w:lineRule="auto"/>
              <w:ind w:left="500"/>
              <w:rPr>
                <w:rFonts w:ascii="Times" w:hAnsi="Times"/>
              </w:rPr>
            </w:pPr>
            <w:r w:rsidRPr="00F432C5">
              <w:rPr>
                <w:rFonts w:ascii="Times" w:hAnsi="Times"/>
              </w:rPr>
              <w:t>-3,15</w:t>
            </w:r>
          </w:p>
        </w:tc>
        <w:tc>
          <w:tcPr>
            <w:tcW w:w="1417" w:type="dxa"/>
            <w:tcBorders>
              <w:top w:val="nil"/>
              <w:left w:val="single" w:sz="4" w:space="0" w:color="000000"/>
              <w:bottom w:val="single" w:sz="4" w:space="0" w:color="000000"/>
              <w:right w:val="single" w:sz="4" w:space="0" w:color="000000"/>
            </w:tcBorders>
          </w:tcPr>
          <w:p w14:paraId="55FC4F49" w14:textId="77777777" w:rsidR="0022413E" w:rsidRPr="00F432C5" w:rsidRDefault="0022413E" w:rsidP="006318D4">
            <w:pPr>
              <w:tabs>
                <w:tab w:val="center" w:pos="8789"/>
                <w:tab w:val="center" w:pos="9072"/>
              </w:tabs>
              <w:spacing w:line="259" w:lineRule="auto"/>
              <w:ind w:left="585"/>
              <w:rPr>
                <w:rFonts w:ascii="Times" w:hAnsi="Times"/>
              </w:rPr>
            </w:pPr>
            <w:r w:rsidRPr="00F432C5">
              <w:rPr>
                <w:rFonts w:ascii="Times" w:hAnsi="Times"/>
              </w:rPr>
              <w:t>3,15</w:t>
            </w:r>
          </w:p>
        </w:tc>
        <w:tc>
          <w:tcPr>
            <w:tcW w:w="1431" w:type="dxa"/>
            <w:tcBorders>
              <w:top w:val="nil"/>
              <w:left w:val="single" w:sz="4" w:space="0" w:color="000000"/>
              <w:bottom w:val="single" w:sz="4" w:space="0" w:color="000000"/>
              <w:right w:val="double" w:sz="4" w:space="0" w:color="000000"/>
            </w:tcBorders>
          </w:tcPr>
          <w:p w14:paraId="4B7A8EF7" w14:textId="77777777" w:rsidR="0022413E" w:rsidRPr="00F432C5" w:rsidRDefault="0022413E" w:rsidP="006318D4">
            <w:pPr>
              <w:tabs>
                <w:tab w:val="center" w:pos="8789"/>
                <w:tab w:val="center" w:pos="9072"/>
              </w:tabs>
              <w:spacing w:line="259" w:lineRule="auto"/>
              <w:ind w:left="660"/>
              <w:rPr>
                <w:rFonts w:ascii="Times" w:hAnsi="Times"/>
              </w:rPr>
            </w:pPr>
            <w:r w:rsidRPr="00F432C5">
              <w:rPr>
                <w:rFonts w:ascii="Times" w:hAnsi="Times"/>
              </w:rPr>
              <w:t>,00</w:t>
            </w:r>
          </w:p>
        </w:tc>
      </w:tr>
      <w:tr w:rsidR="0022413E" w:rsidRPr="00F432C5" w14:paraId="7D7C6A86" w14:textId="77777777" w:rsidTr="00DE63F7">
        <w:trPr>
          <w:trHeight w:val="342"/>
        </w:trPr>
        <w:tc>
          <w:tcPr>
            <w:tcW w:w="4321" w:type="dxa"/>
            <w:tcBorders>
              <w:top w:val="single" w:sz="4" w:space="0" w:color="000000"/>
              <w:left w:val="double" w:sz="4" w:space="0" w:color="000000"/>
              <w:right w:val="double" w:sz="4" w:space="0" w:color="000000"/>
            </w:tcBorders>
          </w:tcPr>
          <w:p w14:paraId="15D51A6B" w14:textId="77777777"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1431" w:type="dxa"/>
            <w:tcBorders>
              <w:top w:val="single" w:sz="4" w:space="0" w:color="000000"/>
              <w:left w:val="double" w:sz="4" w:space="0" w:color="000000"/>
              <w:right w:val="single" w:sz="4" w:space="0" w:color="000000"/>
            </w:tcBorders>
          </w:tcPr>
          <w:p w14:paraId="2B632E0C" w14:textId="77777777" w:rsidR="0022413E" w:rsidRPr="00F432C5" w:rsidRDefault="0022413E" w:rsidP="006318D4">
            <w:pPr>
              <w:tabs>
                <w:tab w:val="center" w:pos="8789"/>
                <w:tab w:val="center" w:pos="9072"/>
              </w:tabs>
              <w:spacing w:line="259" w:lineRule="auto"/>
              <w:ind w:left="560"/>
              <w:rPr>
                <w:rFonts w:ascii="Times" w:hAnsi="Times"/>
              </w:rPr>
            </w:pPr>
            <w:r w:rsidRPr="00F432C5">
              <w:rPr>
                <w:rFonts w:ascii="Times" w:hAnsi="Times"/>
              </w:rPr>
              <w:t>1,00</w:t>
            </w:r>
          </w:p>
        </w:tc>
        <w:tc>
          <w:tcPr>
            <w:tcW w:w="1417" w:type="dxa"/>
            <w:tcBorders>
              <w:top w:val="single" w:sz="4" w:space="0" w:color="000000"/>
              <w:left w:val="single" w:sz="4" w:space="0" w:color="000000"/>
              <w:right w:val="single" w:sz="4" w:space="0" w:color="000000"/>
            </w:tcBorders>
          </w:tcPr>
          <w:p w14:paraId="16EA5E86" w14:textId="77777777" w:rsidR="0022413E" w:rsidRPr="00F432C5" w:rsidRDefault="0022413E" w:rsidP="006318D4">
            <w:pPr>
              <w:tabs>
                <w:tab w:val="center" w:pos="8789"/>
                <w:tab w:val="center" w:pos="9072"/>
              </w:tabs>
              <w:spacing w:line="259" w:lineRule="auto"/>
              <w:ind w:left="181"/>
              <w:jc w:val="center"/>
              <w:rPr>
                <w:rFonts w:ascii="Times" w:hAnsi="Times"/>
              </w:rPr>
            </w:pPr>
            <w:r w:rsidRPr="00F432C5">
              <w:rPr>
                <w:rFonts w:ascii="Times" w:hAnsi="Times"/>
              </w:rPr>
              <w:t>162,00</w:t>
            </w:r>
          </w:p>
        </w:tc>
        <w:tc>
          <w:tcPr>
            <w:tcW w:w="1431" w:type="dxa"/>
            <w:tcBorders>
              <w:top w:val="single" w:sz="4" w:space="0" w:color="000000"/>
              <w:left w:val="single" w:sz="4" w:space="0" w:color="000000"/>
              <w:right w:val="double" w:sz="4" w:space="0" w:color="000000"/>
            </w:tcBorders>
          </w:tcPr>
          <w:p w14:paraId="3838FE31" w14:textId="77777777" w:rsidR="0022413E" w:rsidRPr="00F432C5" w:rsidRDefault="0022413E" w:rsidP="006318D4">
            <w:pPr>
              <w:tabs>
                <w:tab w:val="center" w:pos="8789"/>
                <w:tab w:val="center" w:pos="9072"/>
              </w:tabs>
              <w:spacing w:line="259" w:lineRule="auto"/>
              <w:ind w:left="168"/>
              <w:jc w:val="center"/>
              <w:rPr>
                <w:rFonts w:ascii="Times" w:hAnsi="Times"/>
              </w:rPr>
            </w:pPr>
            <w:r w:rsidRPr="00F432C5">
              <w:rPr>
                <w:rFonts w:ascii="Times" w:hAnsi="Times"/>
              </w:rPr>
              <w:t>163,00</w:t>
            </w:r>
          </w:p>
        </w:tc>
      </w:tr>
      <w:tr w:rsidR="0022413E" w:rsidRPr="00F432C5" w14:paraId="6C4FBB68" w14:textId="77777777" w:rsidTr="00DE63F7">
        <w:trPr>
          <w:trHeight w:val="320"/>
        </w:trPr>
        <w:tc>
          <w:tcPr>
            <w:tcW w:w="4321" w:type="dxa"/>
            <w:tcBorders>
              <w:top w:val="nil"/>
              <w:left w:val="double" w:sz="4" w:space="0" w:color="000000"/>
              <w:bottom w:val="single" w:sz="4" w:space="0" w:color="auto"/>
              <w:right w:val="double" w:sz="4" w:space="0" w:color="000000"/>
            </w:tcBorders>
          </w:tcPr>
          <w:p w14:paraId="290F96E2" w14:textId="77777777" w:rsidR="0022413E" w:rsidRPr="00F432C5" w:rsidRDefault="0022413E" w:rsidP="00F432C5">
            <w:pPr>
              <w:tabs>
                <w:tab w:val="center" w:pos="8789"/>
                <w:tab w:val="center" w:pos="9072"/>
              </w:tabs>
              <w:spacing w:line="259" w:lineRule="auto"/>
              <w:rPr>
                <w:rFonts w:ascii="Times" w:eastAsia="Calibri" w:hAnsi="Times" w:cs="Calibri"/>
              </w:rPr>
            </w:pPr>
          </w:p>
        </w:tc>
        <w:tc>
          <w:tcPr>
            <w:tcW w:w="1431" w:type="dxa"/>
            <w:tcBorders>
              <w:top w:val="nil"/>
              <w:left w:val="double" w:sz="4" w:space="0" w:color="000000"/>
              <w:bottom w:val="single" w:sz="4" w:space="0" w:color="auto"/>
              <w:right w:val="single" w:sz="4" w:space="0" w:color="000000"/>
            </w:tcBorders>
          </w:tcPr>
          <w:p w14:paraId="561C2DD9" w14:textId="77777777" w:rsidR="0022413E" w:rsidRPr="00F432C5" w:rsidRDefault="0022413E" w:rsidP="006318D4">
            <w:pPr>
              <w:tabs>
                <w:tab w:val="center" w:pos="8789"/>
                <w:tab w:val="center" w:pos="9072"/>
              </w:tabs>
              <w:spacing w:line="259" w:lineRule="auto"/>
              <w:ind w:left="519"/>
              <w:rPr>
                <w:rFonts w:ascii="Times" w:hAnsi="Times"/>
              </w:rPr>
            </w:pPr>
            <w:r w:rsidRPr="00F432C5">
              <w:rPr>
                <w:rFonts w:ascii="Times" w:hAnsi="Times"/>
              </w:rPr>
              <w:t>,61%</w:t>
            </w:r>
          </w:p>
        </w:tc>
        <w:tc>
          <w:tcPr>
            <w:tcW w:w="1417" w:type="dxa"/>
            <w:tcBorders>
              <w:top w:val="nil"/>
              <w:left w:val="single" w:sz="4" w:space="0" w:color="000000"/>
              <w:bottom w:val="single" w:sz="4" w:space="0" w:color="auto"/>
              <w:right w:val="single" w:sz="4" w:space="0" w:color="000000"/>
            </w:tcBorders>
          </w:tcPr>
          <w:p w14:paraId="1217BE31" w14:textId="77777777" w:rsidR="0022413E" w:rsidRPr="00F432C5" w:rsidRDefault="0022413E" w:rsidP="006318D4">
            <w:pPr>
              <w:tabs>
                <w:tab w:val="center" w:pos="8789"/>
                <w:tab w:val="center" w:pos="9072"/>
              </w:tabs>
              <w:spacing w:line="259" w:lineRule="auto"/>
              <w:ind w:left="105"/>
              <w:jc w:val="center"/>
              <w:rPr>
                <w:rFonts w:ascii="Times" w:hAnsi="Times"/>
              </w:rPr>
            </w:pPr>
            <w:r w:rsidRPr="00F432C5">
              <w:rPr>
                <w:rFonts w:ascii="Times" w:hAnsi="Times"/>
              </w:rPr>
              <w:t>99,39%</w:t>
            </w:r>
          </w:p>
        </w:tc>
        <w:tc>
          <w:tcPr>
            <w:tcW w:w="1431" w:type="dxa"/>
            <w:tcBorders>
              <w:top w:val="nil"/>
              <w:left w:val="single" w:sz="4" w:space="0" w:color="000000"/>
              <w:bottom w:val="single" w:sz="4" w:space="0" w:color="auto"/>
              <w:right w:val="double" w:sz="4" w:space="0" w:color="000000"/>
            </w:tcBorders>
          </w:tcPr>
          <w:p w14:paraId="33E827E8" w14:textId="77777777" w:rsidR="0022413E" w:rsidRPr="00F432C5" w:rsidRDefault="0022413E" w:rsidP="006318D4">
            <w:pPr>
              <w:tabs>
                <w:tab w:val="center" w:pos="8789"/>
                <w:tab w:val="center" w:pos="9072"/>
              </w:tabs>
              <w:spacing w:line="259" w:lineRule="auto"/>
              <w:rPr>
                <w:rFonts w:ascii="Times" w:hAnsi="Times"/>
              </w:rPr>
            </w:pPr>
            <w:r w:rsidRPr="00F432C5">
              <w:rPr>
                <w:rFonts w:ascii="Times" w:hAnsi="Times"/>
              </w:rPr>
              <w:t>100,00%</w:t>
            </w:r>
          </w:p>
        </w:tc>
      </w:tr>
    </w:tbl>
    <w:p w14:paraId="64EBA4B2" w14:textId="77777777" w:rsidR="00DE63F7" w:rsidRPr="00916E6B" w:rsidRDefault="00DE63F7" w:rsidP="006318D4">
      <w:pPr>
        <w:tabs>
          <w:tab w:val="center" w:pos="8789"/>
          <w:tab w:val="center" w:pos="9072"/>
        </w:tabs>
        <w:ind w:left="-5"/>
        <w:rPr>
          <w:color w:val="FFFFFF" w:themeColor="background1"/>
          <w:sz w:val="10"/>
          <w:szCs w:val="10"/>
          <w:highlight w:val="darkGreen"/>
        </w:rPr>
      </w:pPr>
      <w:r w:rsidRPr="00916E6B">
        <w:rPr>
          <w:color w:val="FFFFFF" w:themeColor="background1"/>
          <w:sz w:val="10"/>
          <w:szCs w:val="10"/>
          <w:highlight w:val="darkGreen"/>
        </w:rPr>
        <w:t xml:space="preserve"> </w:t>
      </w:r>
    </w:p>
    <w:p w14:paraId="1AEC1840" w14:textId="77777777" w:rsidR="00916E6B" w:rsidRPr="00E670FA" w:rsidRDefault="00916E6B" w:rsidP="00916E6B">
      <w:pPr>
        <w:tabs>
          <w:tab w:val="center" w:pos="8789"/>
          <w:tab w:val="center" w:pos="9072"/>
        </w:tabs>
        <w:ind w:left="-5"/>
        <w:jc w:val="both"/>
        <w:rPr>
          <w:sz w:val="20"/>
          <w:szCs w:val="20"/>
        </w:rPr>
      </w:pPr>
      <w:r w:rsidRPr="00051645">
        <w:rPr>
          <w:sz w:val="20"/>
          <w:szCs w:val="20"/>
        </w:rPr>
        <w:t>Notes : Test du Khi2 significatif au seuil de 1 %.</w:t>
      </w:r>
    </w:p>
    <w:p w14:paraId="6E6B05F2" w14:textId="2AE8FFEB" w:rsidR="00916E6B" w:rsidRPr="00916E6B" w:rsidRDefault="00916E6B" w:rsidP="00916E6B">
      <w:pPr>
        <w:jc w:val="both"/>
        <w:rPr>
          <w:sz w:val="20"/>
          <w:szCs w:val="20"/>
        </w:rPr>
      </w:pPr>
      <w:r w:rsidRPr="00A95F97">
        <w:rPr>
          <w:sz w:val="20"/>
          <w:szCs w:val="20"/>
        </w:rPr>
        <w:t xml:space="preserve">Lecture : Parmi les </w:t>
      </w:r>
      <w:r>
        <w:rPr>
          <w:sz w:val="20"/>
          <w:szCs w:val="20"/>
        </w:rPr>
        <w:t>personnes</w:t>
      </w:r>
      <w:r w:rsidRPr="00A95F97">
        <w:rPr>
          <w:sz w:val="20"/>
          <w:szCs w:val="20"/>
        </w:rPr>
        <w:t xml:space="preserve"> cérébrolésé</w:t>
      </w:r>
      <w:r>
        <w:rPr>
          <w:sz w:val="20"/>
          <w:szCs w:val="20"/>
        </w:rPr>
        <w:t>e</w:t>
      </w:r>
      <w:r w:rsidRPr="00A95F97">
        <w:rPr>
          <w:sz w:val="20"/>
          <w:szCs w:val="20"/>
        </w:rPr>
        <w:t xml:space="preserve">s </w:t>
      </w:r>
      <w:r>
        <w:rPr>
          <w:sz w:val="20"/>
          <w:szCs w:val="20"/>
        </w:rPr>
        <w:t xml:space="preserve">qui se </w:t>
      </w:r>
      <w:r w:rsidRPr="004030FB">
        <w:rPr>
          <w:sz w:val="20"/>
          <w:szCs w:val="20"/>
        </w:rPr>
        <w:t xml:space="preserve">déclarent </w:t>
      </w:r>
      <w:r>
        <w:rPr>
          <w:sz w:val="20"/>
          <w:szCs w:val="20"/>
        </w:rPr>
        <w:t>croyantes/pratiquantes</w:t>
      </w:r>
      <w:r w:rsidR="00E854BF">
        <w:rPr>
          <w:sz w:val="20"/>
          <w:szCs w:val="20"/>
        </w:rPr>
        <w:t>,</w:t>
      </w:r>
      <w:r>
        <w:rPr>
          <w:sz w:val="20"/>
          <w:szCs w:val="20"/>
        </w:rPr>
        <w:t xml:space="preserve"> </w:t>
      </w:r>
      <w:r w:rsidRPr="00916E6B">
        <w:rPr>
          <w:sz w:val="20"/>
          <w:szCs w:val="20"/>
        </w:rPr>
        <w:t xml:space="preserve">6,67% </w:t>
      </w:r>
      <w:r w:rsidR="00E854BF">
        <w:rPr>
          <w:sz w:val="20"/>
          <w:szCs w:val="20"/>
        </w:rPr>
        <w:t>attestent</w:t>
      </w:r>
      <w:r w:rsidRPr="00916E6B">
        <w:rPr>
          <w:sz w:val="20"/>
          <w:szCs w:val="20"/>
        </w:rPr>
        <w:t xml:space="preserve"> </w:t>
      </w:r>
      <w:r>
        <w:rPr>
          <w:sz w:val="20"/>
          <w:szCs w:val="20"/>
        </w:rPr>
        <w:t>posséder une c</w:t>
      </w:r>
      <w:r w:rsidRPr="00916E6B">
        <w:rPr>
          <w:sz w:val="20"/>
          <w:szCs w:val="20"/>
        </w:rPr>
        <w:t>arte priorité</w:t>
      </w:r>
      <w:r w:rsidR="00E854BF">
        <w:rPr>
          <w:sz w:val="20"/>
          <w:szCs w:val="20"/>
        </w:rPr>
        <w:t xml:space="preserve">, alors qu’aucun cas n’a été observé chez celles et ceux qui ne se disent ni </w:t>
      </w:r>
      <w:r>
        <w:rPr>
          <w:sz w:val="20"/>
          <w:szCs w:val="20"/>
        </w:rPr>
        <w:t>croyant</w:t>
      </w:r>
      <w:r w:rsidR="00E854BF">
        <w:rPr>
          <w:sz w:val="20"/>
          <w:szCs w:val="20"/>
        </w:rPr>
        <w:t>.</w:t>
      </w:r>
      <w:r>
        <w:rPr>
          <w:sz w:val="20"/>
          <w:szCs w:val="20"/>
        </w:rPr>
        <w:t>es/pratiquant</w:t>
      </w:r>
      <w:r w:rsidR="00E854BF">
        <w:rPr>
          <w:sz w:val="20"/>
          <w:szCs w:val="20"/>
        </w:rPr>
        <w:t>.</w:t>
      </w:r>
      <w:r>
        <w:rPr>
          <w:sz w:val="20"/>
          <w:szCs w:val="20"/>
        </w:rPr>
        <w:t>es</w:t>
      </w:r>
      <w:r w:rsidR="00E854BF">
        <w:rPr>
          <w:sz w:val="20"/>
          <w:szCs w:val="20"/>
        </w:rPr>
        <w:t>.</w:t>
      </w:r>
    </w:p>
    <w:p w14:paraId="79973243" w14:textId="77777777" w:rsidR="00916E6B" w:rsidRDefault="00916E6B" w:rsidP="006318D4">
      <w:pPr>
        <w:tabs>
          <w:tab w:val="center" w:pos="8789"/>
          <w:tab w:val="center" w:pos="9072"/>
        </w:tabs>
        <w:ind w:left="-5"/>
        <w:jc w:val="both"/>
        <w:rPr>
          <w:color w:val="FFFFFF" w:themeColor="background1"/>
          <w:highlight w:val="darkGreen"/>
        </w:rPr>
      </w:pPr>
    </w:p>
    <w:p w14:paraId="2E1B7A2A" w14:textId="0460E9A8" w:rsidR="00D35324" w:rsidRPr="00B90370" w:rsidRDefault="00344F38" w:rsidP="006318D4">
      <w:pPr>
        <w:tabs>
          <w:tab w:val="center" w:pos="8789"/>
          <w:tab w:val="center" w:pos="9072"/>
        </w:tabs>
        <w:ind w:left="-5"/>
        <w:jc w:val="both"/>
      </w:pPr>
      <w:r w:rsidRPr="00B90370">
        <w:rPr>
          <w:b/>
          <w:bCs/>
        </w:rPr>
        <w:t>Tableau N°160</w:t>
      </w:r>
      <w:r w:rsidRPr="00B90370">
        <w:t xml:space="preserve"> : </w:t>
      </w:r>
      <w:r w:rsidR="00DE63F7" w:rsidRPr="00B90370">
        <w:t>Ê</w:t>
      </w:r>
      <w:r w:rsidR="00D35324" w:rsidRPr="00B90370">
        <w:t>tes-vous croyant</w:t>
      </w:r>
      <w:r w:rsidR="0092758D" w:rsidRPr="00B90370">
        <w:t>.e</w:t>
      </w:r>
      <w:r w:rsidR="00D35324" w:rsidRPr="00B90370">
        <w:t>/ pratiquant</w:t>
      </w:r>
      <w:r w:rsidR="0092758D" w:rsidRPr="00B90370">
        <w:t>.e</w:t>
      </w:r>
      <w:r w:rsidR="00D35324" w:rsidRPr="00B90370">
        <w:t xml:space="preserve"> ?  * Carte euro </w:t>
      </w:r>
      <w:r w:rsidRPr="00B90370">
        <w:t xml:space="preserve">stationnement </w:t>
      </w:r>
      <w:r w:rsidR="00D35324" w:rsidRPr="00B90370">
        <w:t>[nombre, ligne %, résidus ajustés].</w:t>
      </w:r>
    </w:p>
    <w:p w14:paraId="3DF5FAB3" w14:textId="77777777" w:rsidR="00DE63F7" w:rsidRPr="00103D90" w:rsidRDefault="00DE63F7" w:rsidP="006318D4">
      <w:pPr>
        <w:tabs>
          <w:tab w:val="center" w:pos="8789"/>
          <w:tab w:val="center" w:pos="9072"/>
        </w:tabs>
        <w:ind w:left="-5"/>
        <w:rPr>
          <w:color w:val="FFFFFF" w:themeColor="background1"/>
        </w:rPr>
      </w:pPr>
    </w:p>
    <w:tbl>
      <w:tblPr>
        <w:tblStyle w:val="TableGrid"/>
        <w:tblW w:w="9701" w:type="dxa"/>
        <w:tblInd w:w="-134" w:type="dxa"/>
        <w:tblCellMar>
          <w:top w:w="9" w:type="dxa"/>
          <w:left w:w="179" w:type="dxa"/>
          <w:bottom w:w="9" w:type="dxa"/>
          <w:right w:w="179" w:type="dxa"/>
        </w:tblCellMar>
        <w:tblLook w:val="04A0" w:firstRow="1" w:lastRow="0" w:firstColumn="1" w:lastColumn="0" w:noHBand="0" w:noVBand="1"/>
      </w:tblPr>
      <w:tblGrid>
        <w:gridCol w:w="3493"/>
        <w:gridCol w:w="2368"/>
        <w:gridCol w:w="1871"/>
        <w:gridCol w:w="1969"/>
      </w:tblGrid>
      <w:tr w:rsidR="00D35324" w:rsidRPr="00F432C5" w14:paraId="3E532B8D" w14:textId="77777777" w:rsidTr="00E670FA">
        <w:trPr>
          <w:trHeight w:val="365"/>
        </w:trPr>
        <w:tc>
          <w:tcPr>
            <w:tcW w:w="3799" w:type="dxa"/>
            <w:vMerge w:val="restart"/>
            <w:tcBorders>
              <w:top w:val="double" w:sz="4" w:space="0" w:color="000000"/>
              <w:left w:val="double" w:sz="4" w:space="0" w:color="000000"/>
              <w:bottom w:val="single" w:sz="4" w:space="0" w:color="000000"/>
              <w:right w:val="double" w:sz="4" w:space="0" w:color="000000"/>
            </w:tcBorders>
            <w:vAlign w:val="bottom"/>
          </w:tcPr>
          <w:p w14:paraId="6F2A6124" w14:textId="7B4B01D6" w:rsidR="00D35324" w:rsidRPr="00F432C5" w:rsidRDefault="00D35324"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êtes-vous croyant</w:t>
            </w:r>
            <w:r w:rsidR="0092758D" w:rsidRPr="00F432C5">
              <w:rPr>
                <w:rFonts w:ascii="Times" w:eastAsia="Calibri" w:hAnsi="Times" w:cs="Calibri"/>
              </w:rPr>
              <w:t>.e</w:t>
            </w:r>
            <w:r w:rsidRPr="00F432C5">
              <w:rPr>
                <w:rFonts w:ascii="Times" w:eastAsia="Calibri" w:hAnsi="Times" w:cs="Calibri"/>
              </w:rPr>
              <w:t xml:space="preserve"> / pratiquant</w:t>
            </w:r>
            <w:r w:rsidR="0092758D" w:rsidRPr="00F432C5">
              <w:rPr>
                <w:rFonts w:ascii="Times" w:eastAsia="Calibri" w:hAnsi="Times" w:cs="Calibri"/>
              </w:rPr>
              <w:t>.e</w:t>
            </w:r>
            <w:r w:rsidRPr="00F432C5">
              <w:rPr>
                <w:rFonts w:ascii="Times" w:eastAsia="Calibri" w:hAnsi="Times" w:cs="Calibri"/>
              </w:rPr>
              <w:t xml:space="preserve"> ? </w:t>
            </w:r>
          </w:p>
        </w:tc>
        <w:tc>
          <w:tcPr>
            <w:tcW w:w="3833" w:type="dxa"/>
            <w:gridSpan w:val="2"/>
            <w:tcBorders>
              <w:top w:val="double" w:sz="4" w:space="0" w:color="000000"/>
              <w:left w:val="double" w:sz="4" w:space="0" w:color="000000"/>
              <w:bottom w:val="single" w:sz="4" w:space="0" w:color="000000"/>
              <w:right w:val="single" w:sz="4" w:space="0" w:color="000000"/>
            </w:tcBorders>
          </w:tcPr>
          <w:p w14:paraId="47DD91A5" w14:textId="416F40E1" w:rsidR="00D35324" w:rsidRPr="00F432C5" w:rsidRDefault="00D35324" w:rsidP="00E670FA">
            <w:pPr>
              <w:tabs>
                <w:tab w:val="center" w:pos="8789"/>
                <w:tab w:val="center" w:pos="9072"/>
              </w:tabs>
              <w:spacing w:line="259" w:lineRule="auto"/>
              <w:ind w:left="30"/>
              <w:jc w:val="center"/>
              <w:rPr>
                <w:rFonts w:ascii="Times" w:hAnsi="Times"/>
              </w:rPr>
            </w:pPr>
            <w:r w:rsidRPr="00F432C5">
              <w:rPr>
                <w:rFonts w:ascii="Times" w:eastAsia="Calibri" w:hAnsi="Times" w:cs="Calibri"/>
              </w:rPr>
              <w:t xml:space="preserve">Carte euro </w:t>
            </w:r>
            <w:r w:rsidR="00916E6B" w:rsidRPr="00F432C5">
              <w:rPr>
                <w:rFonts w:ascii="Times" w:eastAsia="Calibri" w:hAnsi="Times" w:cs="Calibri"/>
              </w:rPr>
              <w:t>stationnement</w:t>
            </w:r>
          </w:p>
        </w:tc>
        <w:tc>
          <w:tcPr>
            <w:tcW w:w="2069" w:type="dxa"/>
            <w:vMerge w:val="restart"/>
            <w:tcBorders>
              <w:top w:val="double" w:sz="4" w:space="0" w:color="000000"/>
              <w:left w:val="single" w:sz="4" w:space="0" w:color="000000"/>
              <w:bottom w:val="single" w:sz="4" w:space="0" w:color="000000"/>
              <w:right w:val="double" w:sz="4" w:space="0" w:color="000000"/>
            </w:tcBorders>
            <w:vAlign w:val="bottom"/>
          </w:tcPr>
          <w:p w14:paraId="1A29529E" w14:textId="77777777" w:rsidR="00D35324" w:rsidRPr="00F432C5" w:rsidRDefault="00D35324" w:rsidP="006318D4">
            <w:pPr>
              <w:tabs>
                <w:tab w:val="center" w:pos="8789"/>
                <w:tab w:val="center" w:pos="9072"/>
              </w:tabs>
              <w:spacing w:line="259" w:lineRule="auto"/>
              <w:jc w:val="center"/>
              <w:rPr>
                <w:rFonts w:ascii="Times" w:hAnsi="Times"/>
              </w:rPr>
            </w:pPr>
            <w:r w:rsidRPr="00F432C5">
              <w:rPr>
                <w:rFonts w:ascii="Times" w:hAnsi="Times"/>
              </w:rPr>
              <w:t>Total</w:t>
            </w:r>
          </w:p>
        </w:tc>
      </w:tr>
      <w:tr w:rsidR="00D35324" w:rsidRPr="00F432C5" w14:paraId="33AF808A" w14:textId="77777777" w:rsidTr="00E670FA">
        <w:trPr>
          <w:trHeight w:val="350"/>
        </w:trPr>
        <w:tc>
          <w:tcPr>
            <w:tcW w:w="3799" w:type="dxa"/>
            <w:vMerge/>
            <w:tcBorders>
              <w:top w:val="nil"/>
              <w:left w:val="double" w:sz="4" w:space="0" w:color="000000"/>
              <w:bottom w:val="single" w:sz="4" w:space="0" w:color="000000"/>
              <w:right w:val="double" w:sz="4" w:space="0" w:color="000000"/>
            </w:tcBorders>
          </w:tcPr>
          <w:p w14:paraId="17BA83E3" w14:textId="77777777" w:rsidR="00D35324" w:rsidRPr="00F432C5" w:rsidRDefault="00D35324" w:rsidP="00F432C5">
            <w:pPr>
              <w:tabs>
                <w:tab w:val="center" w:pos="8789"/>
                <w:tab w:val="center" w:pos="9072"/>
              </w:tabs>
              <w:spacing w:line="259" w:lineRule="auto"/>
              <w:rPr>
                <w:rFonts w:ascii="Times" w:eastAsia="Calibri" w:hAnsi="Times" w:cs="Calibri"/>
              </w:rPr>
            </w:pPr>
          </w:p>
        </w:tc>
        <w:tc>
          <w:tcPr>
            <w:tcW w:w="2556" w:type="dxa"/>
            <w:tcBorders>
              <w:top w:val="single" w:sz="4" w:space="0" w:color="000000"/>
              <w:left w:val="double" w:sz="4" w:space="0" w:color="000000"/>
              <w:bottom w:val="single" w:sz="4" w:space="0" w:color="000000"/>
              <w:right w:val="single" w:sz="4" w:space="0" w:color="000000"/>
            </w:tcBorders>
          </w:tcPr>
          <w:p w14:paraId="69624FC3" w14:textId="77777777" w:rsidR="00D35324" w:rsidRPr="00F432C5" w:rsidRDefault="00D35324" w:rsidP="006318D4">
            <w:pPr>
              <w:tabs>
                <w:tab w:val="center" w:pos="8789"/>
                <w:tab w:val="center" w:pos="9072"/>
              </w:tabs>
              <w:spacing w:line="259" w:lineRule="auto"/>
              <w:ind w:left="15"/>
              <w:rPr>
                <w:rFonts w:ascii="Times" w:hAnsi="Times"/>
              </w:rPr>
            </w:pPr>
            <w:r w:rsidRPr="00F432C5">
              <w:rPr>
                <w:rFonts w:ascii="Times" w:hAnsi="Times"/>
              </w:rPr>
              <w:t>oui</w:t>
            </w:r>
          </w:p>
        </w:tc>
        <w:tc>
          <w:tcPr>
            <w:tcW w:w="1277" w:type="dxa"/>
            <w:tcBorders>
              <w:top w:val="single" w:sz="4" w:space="0" w:color="000000"/>
              <w:left w:val="single" w:sz="4" w:space="0" w:color="000000"/>
              <w:bottom w:val="single" w:sz="4" w:space="0" w:color="000000"/>
              <w:right w:val="single" w:sz="4" w:space="0" w:color="000000"/>
            </w:tcBorders>
          </w:tcPr>
          <w:p w14:paraId="7B9AE3CC" w14:textId="77777777" w:rsidR="00D35324" w:rsidRPr="00F432C5" w:rsidRDefault="00D35324" w:rsidP="006318D4">
            <w:pPr>
              <w:tabs>
                <w:tab w:val="center" w:pos="8789"/>
                <w:tab w:val="center" w:pos="9072"/>
              </w:tabs>
              <w:spacing w:line="259" w:lineRule="auto"/>
              <w:rPr>
                <w:rFonts w:ascii="Times" w:hAnsi="Times"/>
              </w:rPr>
            </w:pPr>
            <w:r w:rsidRPr="00F432C5">
              <w:rPr>
                <w:rFonts w:ascii="Times" w:hAnsi="Times"/>
              </w:rPr>
              <w:t>non</w:t>
            </w:r>
          </w:p>
        </w:tc>
        <w:tc>
          <w:tcPr>
            <w:tcW w:w="2069" w:type="dxa"/>
            <w:vMerge/>
            <w:tcBorders>
              <w:top w:val="nil"/>
              <w:left w:val="single" w:sz="4" w:space="0" w:color="000000"/>
              <w:bottom w:val="single" w:sz="4" w:space="0" w:color="000000"/>
              <w:right w:val="double" w:sz="4" w:space="0" w:color="000000"/>
            </w:tcBorders>
          </w:tcPr>
          <w:p w14:paraId="002201E6" w14:textId="77777777" w:rsidR="00D35324" w:rsidRPr="00F432C5" w:rsidRDefault="00D35324" w:rsidP="006318D4">
            <w:pPr>
              <w:tabs>
                <w:tab w:val="center" w:pos="8789"/>
                <w:tab w:val="center" w:pos="9072"/>
              </w:tabs>
              <w:spacing w:after="160" w:line="259" w:lineRule="auto"/>
              <w:rPr>
                <w:rFonts w:ascii="Times" w:hAnsi="Times"/>
              </w:rPr>
            </w:pPr>
          </w:p>
        </w:tc>
      </w:tr>
      <w:tr w:rsidR="00D35324" w:rsidRPr="00F432C5" w14:paraId="3BC33297" w14:textId="77777777" w:rsidTr="00E670FA">
        <w:trPr>
          <w:trHeight w:val="342"/>
        </w:trPr>
        <w:tc>
          <w:tcPr>
            <w:tcW w:w="3799" w:type="dxa"/>
            <w:tcBorders>
              <w:top w:val="single" w:sz="4" w:space="0" w:color="000000"/>
              <w:left w:val="double" w:sz="4" w:space="0" w:color="000000"/>
              <w:bottom w:val="nil"/>
              <w:right w:val="double" w:sz="4" w:space="0" w:color="000000"/>
            </w:tcBorders>
          </w:tcPr>
          <w:p w14:paraId="6EE2F982" w14:textId="77777777" w:rsidR="00D35324" w:rsidRPr="00F432C5" w:rsidRDefault="00D35324"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oui</w:t>
            </w:r>
          </w:p>
        </w:tc>
        <w:tc>
          <w:tcPr>
            <w:tcW w:w="2556" w:type="dxa"/>
            <w:tcBorders>
              <w:top w:val="single" w:sz="4" w:space="0" w:color="000000"/>
              <w:left w:val="double" w:sz="4" w:space="0" w:color="000000"/>
              <w:bottom w:val="nil"/>
              <w:right w:val="single" w:sz="4" w:space="0" w:color="000000"/>
            </w:tcBorders>
          </w:tcPr>
          <w:p w14:paraId="148AF47A" w14:textId="77777777" w:rsidR="00D35324" w:rsidRPr="00F432C5" w:rsidRDefault="00D35324" w:rsidP="006318D4">
            <w:pPr>
              <w:tabs>
                <w:tab w:val="center" w:pos="8789"/>
                <w:tab w:val="center" w:pos="9072"/>
              </w:tabs>
              <w:spacing w:line="259" w:lineRule="auto"/>
              <w:jc w:val="right"/>
              <w:rPr>
                <w:rFonts w:ascii="Times" w:hAnsi="Times"/>
              </w:rPr>
            </w:pPr>
            <w:r w:rsidRPr="00F432C5">
              <w:rPr>
                <w:rFonts w:ascii="Times" w:hAnsi="Times"/>
              </w:rPr>
              <w:t>2,00</w:t>
            </w:r>
          </w:p>
        </w:tc>
        <w:tc>
          <w:tcPr>
            <w:tcW w:w="1277" w:type="dxa"/>
            <w:tcBorders>
              <w:top w:val="single" w:sz="4" w:space="0" w:color="000000"/>
              <w:left w:val="single" w:sz="4" w:space="0" w:color="000000"/>
              <w:bottom w:val="nil"/>
              <w:right w:val="single" w:sz="4" w:space="0" w:color="000000"/>
            </w:tcBorders>
          </w:tcPr>
          <w:p w14:paraId="31D1B6BA" w14:textId="77777777" w:rsidR="00D35324" w:rsidRPr="00F432C5" w:rsidRDefault="00D35324" w:rsidP="006318D4">
            <w:pPr>
              <w:tabs>
                <w:tab w:val="center" w:pos="8789"/>
                <w:tab w:val="center" w:pos="9072"/>
              </w:tabs>
              <w:spacing w:line="259" w:lineRule="auto"/>
              <w:jc w:val="right"/>
              <w:rPr>
                <w:rFonts w:ascii="Times" w:hAnsi="Times"/>
              </w:rPr>
            </w:pPr>
            <w:r w:rsidRPr="00F432C5">
              <w:rPr>
                <w:rFonts w:ascii="Times" w:hAnsi="Times"/>
              </w:rPr>
              <w:t>13,00</w:t>
            </w:r>
          </w:p>
        </w:tc>
        <w:tc>
          <w:tcPr>
            <w:tcW w:w="2069" w:type="dxa"/>
            <w:tcBorders>
              <w:top w:val="single" w:sz="4" w:space="0" w:color="000000"/>
              <w:left w:val="single" w:sz="4" w:space="0" w:color="000000"/>
              <w:bottom w:val="nil"/>
              <w:right w:val="double" w:sz="4" w:space="0" w:color="000000"/>
            </w:tcBorders>
          </w:tcPr>
          <w:p w14:paraId="555BBF35" w14:textId="77777777" w:rsidR="00D35324" w:rsidRPr="00F432C5" w:rsidRDefault="00D35324" w:rsidP="006318D4">
            <w:pPr>
              <w:tabs>
                <w:tab w:val="center" w:pos="8789"/>
                <w:tab w:val="center" w:pos="9072"/>
              </w:tabs>
              <w:spacing w:line="259" w:lineRule="auto"/>
              <w:ind w:left="405"/>
              <w:rPr>
                <w:rFonts w:ascii="Times" w:hAnsi="Times"/>
              </w:rPr>
            </w:pPr>
            <w:r w:rsidRPr="00F432C5">
              <w:rPr>
                <w:rFonts w:ascii="Times" w:hAnsi="Times"/>
              </w:rPr>
              <w:t>15,00</w:t>
            </w:r>
          </w:p>
        </w:tc>
      </w:tr>
      <w:tr w:rsidR="0022413E" w:rsidRPr="00F432C5" w14:paraId="6B2EEF9C" w14:textId="77777777" w:rsidTr="00916E6B">
        <w:trPr>
          <w:trHeight w:val="320"/>
        </w:trPr>
        <w:tc>
          <w:tcPr>
            <w:tcW w:w="3799" w:type="dxa"/>
            <w:tcBorders>
              <w:top w:val="nil"/>
              <w:left w:val="double" w:sz="4" w:space="0" w:color="000000"/>
              <w:bottom w:val="nil"/>
              <w:right w:val="double" w:sz="4" w:space="0" w:color="000000"/>
            </w:tcBorders>
          </w:tcPr>
          <w:p w14:paraId="4A7898A1" w14:textId="586CAC16"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2556" w:type="dxa"/>
            <w:tcBorders>
              <w:top w:val="nil"/>
              <w:left w:val="double" w:sz="4" w:space="0" w:color="000000"/>
              <w:bottom w:val="nil"/>
              <w:right w:val="single" w:sz="4" w:space="0" w:color="000000"/>
            </w:tcBorders>
            <w:shd w:val="clear" w:color="auto" w:fill="BDD6EE" w:themeFill="accent1" w:themeFillTint="66"/>
          </w:tcPr>
          <w:p w14:paraId="0F844729" w14:textId="77777777" w:rsidR="0022413E" w:rsidRPr="00F432C5" w:rsidRDefault="0022413E" w:rsidP="006318D4">
            <w:pPr>
              <w:tabs>
                <w:tab w:val="center" w:pos="8789"/>
                <w:tab w:val="center" w:pos="9072"/>
              </w:tabs>
              <w:spacing w:line="259" w:lineRule="auto"/>
              <w:jc w:val="right"/>
              <w:rPr>
                <w:rFonts w:ascii="Times" w:hAnsi="Times"/>
                <w:b/>
                <w:bCs/>
              </w:rPr>
            </w:pPr>
            <w:r w:rsidRPr="00F432C5">
              <w:rPr>
                <w:rFonts w:ascii="Times" w:hAnsi="Times"/>
                <w:b/>
                <w:bCs/>
              </w:rPr>
              <w:t>13,33%</w:t>
            </w:r>
          </w:p>
        </w:tc>
        <w:tc>
          <w:tcPr>
            <w:tcW w:w="1277" w:type="dxa"/>
            <w:tcBorders>
              <w:top w:val="nil"/>
              <w:left w:val="single" w:sz="4" w:space="0" w:color="000000"/>
              <w:bottom w:val="nil"/>
              <w:right w:val="single" w:sz="4" w:space="0" w:color="000000"/>
            </w:tcBorders>
          </w:tcPr>
          <w:p w14:paraId="60AAAE3C"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86,67%</w:t>
            </w:r>
          </w:p>
        </w:tc>
        <w:tc>
          <w:tcPr>
            <w:tcW w:w="2069" w:type="dxa"/>
            <w:tcBorders>
              <w:top w:val="nil"/>
              <w:left w:val="single" w:sz="4" w:space="0" w:color="000000"/>
              <w:bottom w:val="nil"/>
              <w:right w:val="double" w:sz="4" w:space="0" w:color="000000"/>
            </w:tcBorders>
          </w:tcPr>
          <w:p w14:paraId="0EEB126F"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100,00%</w:t>
            </w:r>
          </w:p>
        </w:tc>
      </w:tr>
      <w:tr w:rsidR="0022413E" w:rsidRPr="00F432C5" w14:paraId="4A17945D" w14:textId="77777777" w:rsidTr="00E670FA">
        <w:trPr>
          <w:trHeight w:val="328"/>
        </w:trPr>
        <w:tc>
          <w:tcPr>
            <w:tcW w:w="3799" w:type="dxa"/>
            <w:tcBorders>
              <w:top w:val="nil"/>
              <w:left w:val="double" w:sz="4" w:space="0" w:color="000000"/>
              <w:bottom w:val="single" w:sz="4" w:space="0" w:color="000000"/>
              <w:right w:val="double" w:sz="4" w:space="0" w:color="000000"/>
            </w:tcBorders>
          </w:tcPr>
          <w:p w14:paraId="003111B4" w14:textId="5C12B7A2"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2556" w:type="dxa"/>
            <w:tcBorders>
              <w:top w:val="nil"/>
              <w:left w:val="double" w:sz="4" w:space="0" w:color="000000"/>
              <w:bottom w:val="single" w:sz="4" w:space="0" w:color="000000"/>
              <w:right w:val="single" w:sz="4" w:space="0" w:color="000000"/>
            </w:tcBorders>
          </w:tcPr>
          <w:p w14:paraId="7580D418"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4,50</w:t>
            </w:r>
          </w:p>
        </w:tc>
        <w:tc>
          <w:tcPr>
            <w:tcW w:w="1277" w:type="dxa"/>
            <w:tcBorders>
              <w:top w:val="nil"/>
              <w:left w:val="single" w:sz="4" w:space="0" w:color="000000"/>
              <w:bottom w:val="single" w:sz="4" w:space="0" w:color="000000"/>
              <w:right w:val="single" w:sz="4" w:space="0" w:color="000000"/>
            </w:tcBorders>
          </w:tcPr>
          <w:p w14:paraId="6A559547"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-4,50</w:t>
            </w:r>
          </w:p>
        </w:tc>
        <w:tc>
          <w:tcPr>
            <w:tcW w:w="2069" w:type="dxa"/>
            <w:tcBorders>
              <w:top w:val="nil"/>
              <w:left w:val="single" w:sz="4" w:space="0" w:color="000000"/>
              <w:bottom w:val="single" w:sz="4" w:space="0" w:color="000000"/>
              <w:right w:val="double" w:sz="4" w:space="0" w:color="000000"/>
            </w:tcBorders>
          </w:tcPr>
          <w:p w14:paraId="704CB70E" w14:textId="77777777" w:rsidR="0022413E" w:rsidRPr="00F432C5" w:rsidRDefault="0022413E" w:rsidP="006318D4">
            <w:pPr>
              <w:tabs>
                <w:tab w:val="center" w:pos="8789"/>
                <w:tab w:val="center" w:pos="9072"/>
              </w:tabs>
              <w:spacing w:line="259" w:lineRule="auto"/>
              <w:ind w:left="660"/>
              <w:rPr>
                <w:rFonts w:ascii="Times" w:hAnsi="Times"/>
              </w:rPr>
            </w:pPr>
            <w:r w:rsidRPr="00F432C5">
              <w:rPr>
                <w:rFonts w:ascii="Times" w:hAnsi="Times"/>
              </w:rPr>
              <w:t>,00</w:t>
            </w:r>
          </w:p>
        </w:tc>
      </w:tr>
      <w:tr w:rsidR="0022413E" w:rsidRPr="00F432C5" w14:paraId="22CBB84B" w14:textId="77777777" w:rsidTr="00E670FA">
        <w:trPr>
          <w:trHeight w:val="342"/>
        </w:trPr>
        <w:tc>
          <w:tcPr>
            <w:tcW w:w="3799" w:type="dxa"/>
            <w:tcBorders>
              <w:top w:val="single" w:sz="4" w:space="0" w:color="000000"/>
              <w:left w:val="double" w:sz="4" w:space="0" w:color="000000"/>
              <w:bottom w:val="nil"/>
              <w:right w:val="double" w:sz="4" w:space="0" w:color="000000"/>
            </w:tcBorders>
          </w:tcPr>
          <w:p w14:paraId="05A38C6E" w14:textId="77777777"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non</w:t>
            </w:r>
          </w:p>
        </w:tc>
        <w:tc>
          <w:tcPr>
            <w:tcW w:w="2556" w:type="dxa"/>
            <w:tcBorders>
              <w:top w:val="single" w:sz="4" w:space="0" w:color="000000"/>
              <w:left w:val="double" w:sz="4" w:space="0" w:color="000000"/>
              <w:bottom w:val="nil"/>
              <w:right w:val="single" w:sz="4" w:space="0" w:color="000000"/>
            </w:tcBorders>
          </w:tcPr>
          <w:p w14:paraId="6E4F06DD"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,00</w:t>
            </w:r>
          </w:p>
        </w:tc>
        <w:tc>
          <w:tcPr>
            <w:tcW w:w="1277" w:type="dxa"/>
            <w:tcBorders>
              <w:top w:val="single" w:sz="4" w:space="0" w:color="000000"/>
              <w:left w:val="single" w:sz="4" w:space="0" w:color="000000"/>
              <w:bottom w:val="nil"/>
              <w:right w:val="single" w:sz="4" w:space="0" w:color="000000"/>
            </w:tcBorders>
          </w:tcPr>
          <w:p w14:paraId="68C7413F"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150,00</w:t>
            </w:r>
          </w:p>
        </w:tc>
        <w:tc>
          <w:tcPr>
            <w:tcW w:w="2069" w:type="dxa"/>
            <w:tcBorders>
              <w:top w:val="single" w:sz="4" w:space="0" w:color="000000"/>
              <w:left w:val="single" w:sz="4" w:space="0" w:color="000000"/>
              <w:bottom w:val="nil"/>
              <w:right w:val="double" w:sz="4" w:space="0" w:color="000000"/>
            </w:tcBorders>
          </w:tcPr>
          <w:p w14:paraId="3F1EFC8E" w14:textId="77777777" w:rsidR="0022413E" w:rsidRPr="00F432C5" w:rsidRDefault="0022413E" w:rsidP="006318D4">
            <w:pPr>
              <w:tabs>
                <w:tab w:val="center" w:pos="8789"/>
                <w:tab w:val="center" w:pos="9072"/>
              </w:tabs>
              <w:spacing w:line="259" w:lineRule="auto"/>
              <w:ind w:left="225"/>
              <w:jc w:val="center"/>
              <w:rPr>
                <w:rFonts w:ascii="Times" w:hAnsi="Times"/>
              </w:rPr>
            </w:pPr>
            <w:r w:rsidRPr="00F432C5">
              <w:rPr>
                <w:rFonts w:ascii="Times" w:hAnsi="Times"/>
              </w:rPr>
              <w:t>150,00</w:t>
            </w:r>
          </w:p>
        </w:tc>
      </w:tr>
      <w:tr w:rsidR="00F432C5" w:rsidRPr="00F432C5" w14:paraId="12D65F23" w14:textId="77777777" w:rsidTr="00E854BF">
        <w:trPr>
          <w:trHeight w:val="320"/>
        </w:trPr>
        <w:tc>
          <w:tcPr>
            <w:tcW w:w="3799" w:type="dxa"/>
            <w:tcBorders>
              <w:top w:val="nil"/>
              <w:left w:val="double" w:sz="4" w:space="0" w:color="000000"/>
              <w:bottom w:val="nil"/>
              <w:right w:val="double" w:sz="4" w:space="0" w:color="000000"/>
            </w:tcBorders>
          </w:tcPr>
          <w:p w14:paraId="7C69CD84" w14:textId="5022E888"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2556" w:type="dxa"/>
            <w:tcBorders>
              <w:top w:val="nil"/>
              <w:left w:val="double" w:sz="4" w:space="0" w:color="000000"/>
              <w:bottom w:val="nil"/>
              <w:right w:val="single" w:sz="4" w:space="0" w:color="000000"/>
            </w:tcBorders>
            <w:shd w:val="clear" w:color="auto" w:fill="BDD6EE" w:themeFill="accent1" w:themeFillTint="66"/>
          </w:tcPr>
          <w:p w14:paraId="01FE2A9B" w14:textId="77777777" w:rsidR="0022413E" w:rsidRPr="00F432C5" w:rsidRDefault="0022413E" w:rsidP="006318D4">
            <w:pPr>
              <w:tabs>
                <w:tab w:val="center" w:pos="8789"/>
                <w:tab w:val="center" w:pos="9072"/>
              </w:tabs>
              <w:spacing w:line="259" w:lineRule="auto"/>
              <w:jc w:val="right"/>
              <w:rPr>
                <w:rFonts w:ascii="Times" w:hAnsi="Times"/>
                <w:b/>
                <w:bCs/>
              </w:rPr>
            </w:pPr>
            <w:r w:rsidRPr="00F432C5">
              <w:rPr>
                <w:rFonts w:ascii="Times" w:hAnsi="Times"/>
                <w:b/>
                <w:bCs/>
              </w:rPr>
              <w:t>,00%</w:t>
            </w:r>
          </w:p>
        </w:tc>
        <w:tc>
          <w:tcPr>
            <w:tcW w:w="1277" w:type="dxa"/>
            <w:tcBorders>
              <w:top w:val="nil"/>
              <w:left w:val="single" w:sz="4" w:space="0" w:color="000000"/>
              <w:bottom w:val="nil"/>
              <w:right w:val="single" w:sz="4" w:space="0" w:color="000000"/>
            </w:tcBorders>
            <w:shd w:val="clear" w:color="auto" w:fill="auto"/>
          </w:tcPr>
          <w:p w14:paraId="0EB53449" w14:textId="77777777" w:rsidR="0022413E" w:rsidRPr="00F432C5" w:rsidRDefault="0022413E" w:rsidP="006318D4">
            <w:pPr>
              <w:tabs>
                <w:tab w:val="center" w:pos="8789"/>
                <w:tab w:val="center" w:pos="9072"/>
              </w:tabs>
              <w:spacing w:line="259" w:lineRule="auto"/>
              <w:ind w:left="613"/>
              <w:rPr>
                <w:rFonts w:ascii="Times" w:hAnsi="Times"/>
                <w:b/>
                <w:bCs/>
              </w:rPr>
            </w:pPr>
            <w:r w:rsidRPr="00F432C5">
              <w:rPr>
                <w:rFonts w:ascii="Times" w:hAnsi="Times"/>
                <w:b/>
                <w:bCs/>
              </w:rPr>
              <w:t>100,00%</w:t>
            </w:r>
          </w:p>
        </w:tc>
        <w:tc>
          <w:tcPr>
            <w:tcW w:w="2069" w:type="dxa"/>
            <w:tcBorders>
              <w:top w:val="nil"/>
              <w:left w:val="single" w:sz="4" w:space="0" w:color="000000"/>
              <w:bottom w:val="nil"/>
              <w:right w:val="double" w:sz="4" w:space="0" w:color="000000"/>
            </w:tcBorders>
          </w:tcPr>
          <w:p w14:paraId="58A37BEF"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100,00%</w:t>
            </w:r>
          </w:p>
        </w:tc>
      </w:tr>
      <w:tr w:rsidR="0022413E" w:rsidRPr="00F432C5" w14:paraId="04D77CE3" w14:textId="77777777" w:rsidTr="00E670FA">
        <w:trPr>
          <w:trHeight w:val="328"/>
        </w:trPr>
        <w:tc>
          <w:tcPr>
            <w:tcW w:w="3799" w:type="dxa"/>
            <w:tcBorders>
              <w:top w:val="nil"/>
              <w:left w:val="double" w:sz="4" w:space="0" w:color="000000"/>
              <w:bottom w:val="single" w:sz="4" w:space="0" w:color="000000"/>
              <w:right w:val="double" w:sz="4" w:space="0" w:color="000000"/>
            </w:tcBorders>
          </w:tcPr>
          <w:p w14:paraId="51D8B51F" w14:textId="663F7AA0"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2556" w:type="dxa"/>
            <w:tcBorders>
              <w:top w:val="nil"/>
              <w:left w:val="double" w:sz="4" w:space="0" w:color="000000"/>
              <w:bottom w:val="single" w:sz="4" w:space="0" w:color="000000"/>
              <w:right w:val="single" w:sz="4" w:space="0" w:color="000000"/>
            </w:tcBorders>
          </w:tcPr>
          <w:p w14:paraId="01A94DE4"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-4,50</w:t>
            </w:r>
          </w:p>
        </w:tc>
        <w:tc>
          <w:tcPr>
            <w:tcW w:w="1277" w:type="dxa"/>
            <w:tcBorders>
              <w:top w:val="nil"/>
              <w:left w:val="single" w:sz="4" w:space="0" w:color="000000"/>
              <w:bottom w:val="single" w:sz="4" w:space="0" w:color="000000"/>
              <w:right w:val="single" w:sz="4" w:space="0" w:color="000000"/>
            </w:tcBorders>
          </w:tcPr>
          <w:p w14:paraId="571DDF52"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4,50</w:t>
            </w:r>
          </w:p>
        </w:tc>
        <w:tc>
          <w:tcPr>
            <w:tcW w:w="2069" w:type="dxa"/>
            <w:tcBorders>
              <w:top w:val="nil"/>
              <w:left w:val="single" w:sz="4" w:space="0" w:color="000000"/>
              <w:bottom w:val="single" w:sz="4" w:space="0" w:color="000000"/>
              <w:right w:val="double" w:sz="4" w:space="0" w:color="000000"/>
            </w:tcBorders>
          </w:tcPr>
          <w:p w14:paraId="300D2F2C" w14:textId="77777777" w:rsidR="0022413E" w:rsidRPr="00F432C5" w:rsidRDefault="0022413E" w:rsidP="006318D4">
            <w:pPr>
              <w:tabs>
                <w:tab w:val="center" w:pos="8789"/>
                <w:tab w:val="center" w:pos="9072"/>
              </w:tabs>
              <w:spacing w:line="259" w:lineRule="auto"/>
              <w:ind w:left="660"/>
              <w:rPr>
                <w:rFonts w:ascii="Times" w:hAnsi="Times"/>
              </w:rPr>
            </w:pPr>
            <w:r w:rsidRPr="00F432C5">
              <w:rPr>
                <w:rFonts w:ascii="Times" w:hAnsi="Times"/>
              </w:rPr>
              <w:t>,00</w:t>
            </w:r>
          </w:p>
        </w:tc>
      </w:tr>
      <w:tr w:rsidR="0022413E" w:rsidRPr="00F432C5" w14:paraId="7E7F2C42" w14:textId="77777777" w:rsidTr="00E670FA">
        <w:trPr>
          <w:trHeight w:val="342"/>
        </w:trPr>
        <w:tc>
          <w:tcPr>
            <w:tcW w:w="3799" w:type="dxa"/>
            <w:tcBorders>
              <w:top w:val="single" w:sz="4" w:space="0" w:color="000000"/>
              <w:left w:val="double" w:sz="4" w:space="0" w:color="000000"/>
              <w:right w:val="double" w:sz="4" w:space="0" w:color="000000"/>
            </w:tcBorders>
          </w:tcPr>
          <w:p w14:paraId="59DEB208" w14:textId="77777777"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2556" w:type="dxa"/>
            <w:tcBorders>
              <w:top w:val="single" w:sz="4" w:space="0" w:color="000000"/>
              <w:left w:val="double" w:sz="4" w:space="0" w:color="000000"/>
              <w:right w:val="single" w:sz="4" w:space="0" w:color="000000"/>
            </w:tcBorders>
          </w:tcPr>
          <w:p w14:paraId="4F60C522"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2,00</w:t>
            </w:r>
          </w:p>
        </w:tc>
        <w:tc>
          <w:tcPr>
            <w:tcW w:w="1277" w:type="dxa"/>
            <w:tcBorders>
              <w:top w:val="single" w:sz="4" w:space="0" w:color="000000"/>
              <w:left w:val="single" w:sz="4" w:space="0" w:color="000000"/>
              <w:right w:val="single" w:sz="4" w:space="0" w:color="000000"/>
            </w:tcBorders>
          </w:tcPr>
          <w:p w14:paraId="4E77763A"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163,00</w:t>
            </w:r>
          </w:p>
        </w:tc>
        <w:tc>
          <w:tcPr>
            <w:tcW w:w="2069" w:type="dxa"/>
            <w:tcBorders>
              <w:top w:val="single" w:sz="4" w:space="0" w:color="000000"/>
              <w:left w:val="single" w:sz="4" w:space="0" w:color="000000"/>
              <w:right w:val="double" w:sz="4" w:space="0" w:color="000000"/>
            </w:tcBorders>
          </w:tcPr>
          <w:p w14:paraId="57FF76D8" w14:textId="77777777" w:rsidR="0022413E" w:rsidRPr="00F432C5" w:rsidRDefault="0022413E" w:rsidP="006318D4">
            <w:pPr>
              <w:tabs>
                <w:tab w:val="center" w:pos="8789"/>
                <w:tab w:val="center" w:pos="9072"/>
              </w:tabs>
              <w:spacing w:line="259" w:lineRule="auto"/>
              <w:ind w:left="238"/>
              <w:jc w:val="center"/>
              <w:rPr>
                <w:rFonts w:ascii="Times" w:hAnsi="Times"/>
              </w:rPr>
            </w:pPr>
            <w:r w:rsidRPr="00F432C5">
              <w:rPr>
                <w:rFonts w:ascii="Times" w:hAnsi="Times"/>
              </w:rPr>
              <w:t>165,00</w:t>
            </w:r>
          </w:p>
        </w:tc>
      </w:tr>
      <w:tr w:rsidR="0022413E" w:rsidRPr="00F432C5" w14:paraId="54B4EDF9" w14:textId="77777777" w:rsidTr="00E670FA">
        <w:trPr>
          <w:trHeight w:val="320"/>
        </w:trPr>
        <w:tc>
          <w:tcPr>
            <w:tcW w:w="3799" w:type="dxa"/>
            <w:tcBorders>
              <w:top w:val="nil"/>
              <w:left w:val="double" w:sz="4" w:space="0" w:color="000000"/>
              <w:bottom w:val="single" w:sz="4" w:space="0" w:color="auto"/>
              <w:right w:val="double" w:sz="4" w:space="0" w:color="000000"/>
            </w:tcBorders>
          </w:tcPr>
          <w:p w14:paraId="6FD1E07A" w14:textId="77777777" w:rsidR="0022413E" w:rsidRPr="00F432C5" w:rsidRDefault="0022413E" w:rsidP="00F432C5">
            <w:pPr>
              <w:tabs>
                <w:tab w:val="center" w:pos="8789"/>
                <w:tab w:val="center" w:pos="9072"/>
              </w:tabs>
              <w:spacing w:line="259" w:lineRule="auto"/>
              <w:rPr>
                <w:rFonts w:ascii="Times" w:eastAsia="Calibri" w:hAnsi="Times" w:cs="Calibri"/>
              </w:rPr>
            </w:pPr>
          </w:p>
        </w:tc>
        <w:tc>
          <w:tcPr>
            <w:tcW w:w="2556" w:type="dxa"/>
            <w:tcBorders>
              <w:top w:val="nil"/>
              <w:left w:val="double" w:sz="4" w:space="0" w:color="000000"/>
              <w:bottom w:val="single" w:sz="4" w:space="0" w:color="auto"/>
              <w:right w:val="single" w:sz="4" w:space="0" w:color="000000"/>
            </w:tcBorders>
          </w:tcPr>
          <w:p w14:paraId="619D95F0"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1,21%</w:t>
            </w:r>
          </w:p>
        </w:tc>
        <w:tc>
          <w:tcPr>
            <w:tcW w:w="1277" w:type="dxa"/>
            <w:tcBorders>
              <w:top w:val="nil"/>
              <w:left w:val="single" w:sz="4" w:space="0" w:color="000000"/>
              <w:bottom w:val="single" w:sz="4" w:space="0" w:color="auto"/>
              <w:right w:val="single" w:sz="4" w:space="0" w:color="000000"/>
            </w:tcBorders>
          </w:tcPr>
          <w:p w14:paraId="758E0E7F"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98,79%</w:t>
            </w:r>
          </w:p>
        </w:tc>
        <w:tc>
          <w:tcPr>
            <w:tcW w:w="2069" w:type="dxa"/>
            <w:tcBorders>
              <w:top w:val="nil"/>
              <w:left w:val="single" w:sz="4" w:space="0" w:color="000000"/>
              <w:bottom w:val="single" w:sz="4" w:space="0" w:color="auto"/>
              <w:right w:val="double" w:sz="4" w:space="0" w:color="000000"/>
            </w:tcBorders>
          </w:tcPr>
          <w:p w14:paraId="65CF1712"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100,00%</w:t>
            </w:r>
          </w:p>
        </w:tc>
      </w:tr>
    </w:tbl>
    <w:p w14:paraId="0D53CB31" w14:textId="77777777" w:rsidR="005C50C8" w:rsidRPr="00916E6B" w:rsidRDefault="005C50C8" w:rsidP="006318D4">
      <w:pPr>
        <w:tabs>
          <w:tab w:val="center" w:pos="8789"/>
          <w:tab w:val="center" w:pos="9072"/>
        </w:tabs>
        <w:ind w:left="-5"/>
        <w:rPr>
          <w:color w:val="FFFFFF" w:themeColor="background1"/>
          <w:sz w:val="10"/>
          <w:szCs w:val="10"/>
          <w:highlight w:val="darkGreen"/>
        </w:rPr>
      </w:pPr>
    </w:p>
    <w:p w14:paraId="376AA31F" w14:textId="77777777" w:rsidR="00916E6B" w:rsidRPr="00E670FA" w:rsidRDefault="00916E6B" w:rsidP="00916E6B">
      <w:pPr>
        <w:tabs>
          <w:tab w:val="center" w:pos="8789"/>
          <w:tab w:val="center" w:pos="9072"/>
        </w:tabs>
        <w:ind w:left="-5"/>
        <w:jc w:val="both"/>
        <w:rPr>
          <w:sz w:val="20"/>
          <w:szCs w:val="20"/>
        </w:rPr>
      </w:pPr>
      <w:r w:rsidRPr="00051645">
        <w:rPr>
          <w:sz w:val="20"/>
          <w:szCs w:val="20"/>
        </w:rPr>
        <w:t>Notes : Test du Khi2 significatif au seuil de 1 %.</w:t>
      </w:r>
    </w:p>
    <w:p w14:paraId="1100A997" w14:textId="6F7B06B9" w:rsidR="00916E6B" w:rsidRPr="00916E6B" w:rsidRDefault="00916E6B" w:rsidP="00916E6B">
      <w:pPr>
        <w:jc w:val="both"/>
        <w:rPr>
          <w:sz w:val="20"/>
          <w:szCs w:val="20"/>
        </w:rPr>
      </w:pPr>
      <w:r w:rsidRPr="00A95F97">
        <w:rPr>
          <w:sz w:val="20"/>
          <w:szCs w:val="20"/>
        </w:rPr>
        <w:t xml:space="preserve">Lecture : Parmi les </w:t>
      </w:r>
      <w:r>
        <w:rPr>
          <w:sz w:val="20"/>
          <w:szCs w:val="20"/>
        </w:rPr>
        <w:t>personnes</w:t>
      </w:r>
      <w:r w:rsidRPr="00A95F97">
        <w:rPr>
          <w:sz w:val="20"/>
          <w:szCs w:val="20"/>
        </w:rPr>
        <w:t xml:space="preserve"> cérébrolésé</w:t>
      </w:r>
      <w:r>
        <w:rPr>
          <w:sz w:val="20"/>
          <w:szCs w:val="20"/>
        </w:rPr>
        <w:t>e</w:t>
      </w:r>
      <w:r w:rsidRPr="00A95F97">
        <w:rPr>
          <w:sz w:val="20"/>
          <w:szCs w:val="20"/>
        </w:rPr>
        <w:t xml:space="preserve">s </w:t>
      </w:r>
      <w:r>
        <w:rPr>
          <w:sz w:val="20"/>
          <w:szCs w:val="20"/>
        </w:rPr>
        <w:t xml:space="preserve">qui se </w:t>
      </w:r>
      <w:r w:rsidRPr="004030FB">
        <w:rPr>
          <w:sz w:val="20"/>
          <w:szCs w:val="20"/>
        </w:rPr>
        <w:t xml:space="preserve">déclarent </w:t>
      </w:r>
      <w:r>
        <w:rPr>
          <w:sz w:val="20"/>
          <w:szCs w:val="20"/>
        </w:rPr>
        <w:t xml:space="preserve">croyantes/pratiquantes </w:t>
      </w:r>
      <w:r w:rsidR="00E854BF">
        <w:rPr>
          <w:sz w:val="20"/>
          <w:szCs w:val="20"/>
        </w:rPr>
        <w:t>1</w:t>
      </w:r>
      <w:r w:rsidRPr="00916E6B">
        <w:rPr>
          <w:sz w:val="20"/>
          <w:szCs w:val="20"/>
        </w:rPr>
        <w:t xml:space="preserve">3,33% déclarent </w:t>
      </w:r>
      <w:r>
        <w:rPr>
          <w:sz w:val="20"/>
          <w:szCs w:val="20"/>
        </w:rPr>
        <w:t>posséder une c</w:t>
      </w:r>
      <w:r w:rsidRPr="00916E6B">
        <w:rPr>
          <w:sz w:val="20"/>
          <w:szCs w:val="20"/>
        </w:rPr>
        <w:t>arte euro stationnement</w:t>
      </w:r>
      <w:r w:rsidR="00E854BF">
        <w:rPr>
          <w:sz w:val="20"/>
          <w:szCs w:val="20"/>
        </w:rPr>
        <w:t>,</w:t>
      </w:r>
      <w:r w:rsidRPr="00916E6B">
        <w:rPr>
          <w:sz w:val="20"/>
          <w:szCs w:val="20"/>
        </w:rPr>
        <w:t xml:space="preserve"> </w:t>
      </w:r>
      <w:r w:rsidR="00E854BF">
        <w:rPr>
          <w:sz w:val="20"/>
          <w:szCs w:val="20"/>
        </w:rPr>
        <w:t>alors qu’aucun cas n’a été observé chez les enquêté.es qui se disent</w:t>
      </w:r>
      <w:r w:rsidRPr="00916E6B">
        <w:rPr>
          <w:sz w:val="20"/>
          <w:szCs w:val="20"/>
        </w:rPr>
        <w:t xml:space="preserve"> non </w:t>
      </w:r>
      <w:r>
        <w:rPr>
          <w:sz w:val="20"/>
          <w:szCs w:val="20"/>
        </w:rPr>
        <w:t>croyant</w:t>
      </w:r>
      <w:r w:rsidR="00E854BF">
        <w:rPr>
          <w:sz w:val="20"/>
          <w:szCs w:val="20"/>
        </w:rPr>
        <w:t>.</w:t>
      </w:r>
      <w:r>
        <w:rPr>
          <w:sz w:val="20"/>
          <w:szCs w:val="20"/>
        </w:rPr>
        <w:t>es/pratiquant</w:t>
      </w:r>
      <w:r w:rsidR="00E854BF">
        <w:rPr>
          <w:sz w:val="20"/>
          <w:szCs w:val="20"/>
        </w:rPr>
        <w:t>.</w:t>
      </w:r>
      <w:r>
        <w:rPr>
          <w:sz w:val="20"/>
          <w:szCs w:val="20"/>
        </w:rPr>
        <w:t xml:space="preserve">es </w:t>
      </w:r>
    </w:p>
    <w:p w14:paraId="621AC83F" w14:textId="77777777" w:rsidR="00916E6B" w:rsidRPr="00916E6B" w:rsidRDefault="00916E6B" w:rsidP="00916E6B">
      <w:pPr>
        <w:jc w:val="both"/>
        <w:rPr>
          <w:sz w:val="20"/>
          <w:szCs w:val="20"/>
        </w:rPr>
      </w:pPr>
    </w:p>
    <w:p w14:paraId="387531FB" w14:textId="1C9CF952" w:rsidR="005C50C8" w:rsidRPr="00B90370" w:rsidRDefault="00344F38" w:rsidP="006318D4">
      <w:pPr>
        <w:tabs>
          <w:tab w:val="center" w:pos="8789"/>
          <w:tab w:val="center" w:pos="9072"/>
        </w:tabs>
        <w:ind w:left="-5"/>
        <w:jc w:val="both"/>
      </w:pPr>
      <w:r w:rsidRPr="00B90370">
        <w:rPr>
          <w:b/>
          <w:bCs/>
        </w:rPr>
        <w:t>Tableau N°161</w:t>
      </w:r>
      <w:r w:rsidRPr="00B90370">
        <w:t xml:space="preserve"> : Ê</w:t>
      </w:r>
      <w:r w:rsidR="005C50C8" w:rsidRPr="00B90370">
        <w:t>tes-vous croyant</w:t>
      </w:r>
      <w:r w:rsidR="00916E6B" w:rsidRPr="00B90370">
        <w:t>.e</w:t>
      </w:r>
      <w:r w:rsidR="005C50C8" w:rsidRPr="00B90370">
        <w:t xml:space="preserve"> / pratiquant</w:t>
      </w:r>
      <w:r w:rsidR="00916E6B" w:rsidRPr="00B90370">
        <w:t>.e</w:t>
      </w:r>
      <w:r w:rsidR="005C50C8" w:rsidRPr="00B90370">
        <w:t xml:space="preserve"> ?  * votre diagnostic fait-il état des lésions cérébrales ? [nombre, ligne %, résidus ajustés].</w:t>
      </w:r>
    </w:p>
    <w:p w14:paraId="40367DB3" w14:textId="77777777" w:rsidR="007721C3" w:rsidRPr="00972AFD" w:rsidRDefault="007721C3" w:rsidP="006318D4">
      <w:pPr>
        <w:tabs>
          <w:tab w:val="center" w:pos="8789"/>
          <w:tab w:val="center" w:pos="9072"/>
        </w:tabs>
        <w:ind w:left="-5"/>
        <w:rPr>
          <w:color w:val="FFFFFF" w:themeColor="background1"/>
        </w:rPr>
      </w:pPr>
    </w:p>
    <w:tbl>
      <w:tblPr>
        <w:tblStyle w:val="TableGrid"/>
        <w:tblW w:w="10405" w:type="dxa"/>
        <w:tblInd w:w="-582" w:type="dxa"/>
        <w:tblCellMar>
          <w:top w:w="9" w:type="dxa"/>
          <w:left w:w="179" w:type="dxa"/>
          <w:bottom w:w="9" w:type="dxa"/>
          <w:right w:w="132" w:type="dxa"/>
        </w:tblCellMar>
        <w:tblLook w:val="04A0" w:firstRow="1" w:lastRow="0" w:firstColumn="1" w:lastColumn="0" w:noHBand="0" w:noVBand="1"/>
      </w:tblPr>
      <w:tblGrid>
        <w:gridCol w:w="2503"/>
        <w:gridCol w:w="2127"/>
        <w:gridCol w:w="2248"/>
        <w:gridCol w:w="2096"/>
        <w:gridCol w:w="1431"/>
      </w:tblGrid>
      <w:tr w:rsidR="005C50C8" w:rsidRPr="00F432C5" w14:paraId="2041FA37" w14:textId="77777777" w:rsidTr="00E670FA">
        <w:trPr>
          <w:trHeight w:val="365"/>
        </w:trPr>
        <w:tc>
          <w:tcPr>
            <w:tcW w:w="2503" w:type="dxa"/>
            <w:vMerge w:val="restart"/>
            <w:tcBorders>
              <w:top w:val="double" w:sz="4" w:space="0" w:color="000000"/>
              <w:left w:val="double" w:sz="4" w:space="0" w:color="000000"/>
              <w:bottom w:val="single" w:sz="4" w:space="0" w:color="000000"/>
              <w:right w:val="double" w:sz="4" w:space="0" w:color="000000"/>
            </w:tcBorders>
            <w:vAlign w:val="bottom"/>
          </w:tcPr>
          <w:p w14:paraId="030B36B0" w14:textId="353FC6E1" w:rsidR="005C50C8" w:rsidRPr="00F432C5" w:rsidRDefault="005C50C8"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êtes-vous croyant</w:t>
            </w:r>
            <w:r w:rsidR="00916E6B" w:rsidRPr="00F432C5">
              <w:rPr>
                <w:rFonts w:ascii="Times" w:eastAsia="Calibri" w:hAnsi="Times" w:cs="Calibri"/>
              </w:rPr>
              <w:t>.e</w:t>
            </w:r>
            <w:r w:rsidRPr="00F432C5">
              <w:rPr>
                <w:rFonts w:ascii="Times" w:eastAsia="Calibri" w:hAnsi="Times" w:cs="Calibri"/>
              </w:rPr>
              <w:t xml:space="preserve">/ </w:t>
            </w:r>
          </w:p>
          <w:p w14:paraId="603DC2DF" w14:textId="024468E8" w:rsidR="005C50C8" w:rsidRPr="00F432C5" w:rsidRDefault="005C50C8"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pratiquant</w:t>
            </w:r>
            <w:r w:rsidR="00916E6B" w:rsidRPr="00F432C5">
              <w:rPr>
                <w:rFonts w:ascii="Times" w:eastAsia="Calibri" w:hAnsi="Times" w:cs="Calibri"/>
              </w:rPr>
              <w:t>.e</w:t>
            </w:r>
            <w:r w:rsidRPr="00F432C5">
              <w:rPr>
                <w:rFonts w:ascii="Times" w:eastAsia="Calibri" w:hAnsi="Times" w:cs="Calibri"/>
              </w:rPr>
              <w:t xml:space="preserve"> ? </w:t>
            </w:r>
          </w:p>
        </w:tc>
        <w:tc>
          <w:tcPr>
            <w:tcW w:w="6471" w:type="dxa"/>
            <w:gridSpan w:val="3"/>
            <w:tcBorders>
              <w:top w:val="double" w:sz="4" w:space="0" w:color="000000"/>
              <w:left w:val="double" w:sz="4" w:space="0" w:color="000000"/>
              <w:bottom w:val="single" w:sz="4" w:space="0" w:color="000000"/>
              <w:right w:val="single" w:sz="4" w:space="0" w:color="000000"/>
            </w:tcBorders>
          </w:tcPr>
          <w:p w14:paraId="3C69C30D" w14:textId="77777777" w:rsidR="005C50C8" w:rsidRPr="00F432C5" w:rsidRDefault="005C50C8" w:rsidP="006318D4">
            <w:pPr>
              <w:tabs>
                <w:tab w:val="center" w:pos="8789"/>
                <w:tab w:val="center" w:pos="9072"/>
              </w:tabs>
              <w:spacing w:line="259" w:lineRule="auto"/>
              <w:jc w:val="center"/>
              <w:rPr>
                <w:rFonts w:ascii="Times" w:hAnsi="Times"/>
              </w:rPr>
            </w:pPr>
            <w:r w:rsidRPr="00F432C5">
              <w:rPr>
                <w:rFonts w:ascii="Times" w:eastAsia="Calibri" w:hAnsi="Times" w:cs="Calibri"/>
              </w:rPr>
              <w:t>votre diagnostic fait-il état des lésions cérébrales ?</w:t>
            </w:r>
          </w:p>
        </w:tc>
        <w:tc>
          <w:tcPr>
            <w:tcW w:w="1431" w:type="dxa"/>
            <w:vMerge w:val="restart"/>
            <w:tcBorders>
              <w:top w:val="double" w:sz="4" w:space="0" w:color="000000"/>
              <w:left w:val="single" w:sz="4" w:space="0" w:color="000000"/>
              <w:bottom w:val="single" w:sz="4" w:space="0" w:color="000000"/>
              <w:right w:val="double" w:sz="4" w:space="0" w:color="000000"/>
            </w:tcBorders>
          </w:tcPr>
          <w:p w14:paraId="406C92A1" w14:textId="77777777" w:rsidR="005C50C8" w:rsidRPr="00F432C5" w:rsidRDefault="005C50C8" w:rsidP="006318D4">
            <w:pPr>
              <w:tabs>
                <w:tab w:val="center" w:pos="8789"/>
                <w:tab w:val="center" w:pos="9072"/>
              </w:tabs>
              <w:spacing w:line="259" w:lineRule="auto"/>
              <w:jc w:val="center"/>
              <w:rPr>
                <w:rFonts w:ascii="Times" w:hAnsi="Times"/>
              </w:rPr>
            </w:pPr>
            <w:r w:rsidRPr="00F432C5">
              <w:rPr>
                <w:rFonts w:ascii="Times" w:hAnsi="Times"/>
              </w:rPr>
              <w:t>Total</w:t>
            </w:r>
          </w:p>
        </w:tc>
      </w:tr>
      <w:tr w:rsidR="005C50C8" w:rsidRPr="00F432C5" w14:paraId="676C43AD" w14:textId="77777777" w:rsidTr="00E670FA">
        <w:trPr>
          <w:trHeight w:val="573"/>
        </w:trPr>
        <w:tc>
          <w:tcPr>
            <w:tcW w:w="0" w:type="auto"/>
            <w:vMerge/>
            <w:tcBorders>
              <w:top w:val="nil"/>
              <w:left w:val="double" w:sz="4" w:space="0" w:color="000000"/>
              <w:bottom w:val="single" w:sz="4" w:space="0" w:color="000000"/>
              <w:right w:val="double" w:sz="4" w:space="0" w:color="000000"/>
            </w:tcBorders>
          </w:tcPr>
          <w:p w14:paraId="1E28CDA6" w14:textId="77777777" w:rsidR="005C50C8" w:rsidRPr="00F432C5" w:rsidRDefault="005C50C8" w:rsidP="00F432C5">
            <w:pPr>
              <w:tabs>
                <w:tab w:val="center" w:pos="8789"/>
                <w:tab w:val="center" w:pos="9072"/>
              </w:tabs>
              <w:spacing w:line="259" w:lineRule="auto"/>
              <w:rPr>
                <w:rFonts w:ascii="Times" w:eastAsia="Calibri" w:hAnsi="Times" w:cs="Calibri"/>
              </w:rPr>
            </w:pPr>
          </w:p>
        </w:tc>
        <w:tc>
          <w:tcPr>
            <w:tcW w:w="2127" w:type="dxa"/>
            <w:tcBorders>
              <w:top w:val="single" w:sz="4" w:space="0" w:color="000000"/>
              <w:left w:val="double" w:sz="4" w:space="0" w:color="000000"/>
              <w:bottom w:val="single" w:sz="4" w:space="0" w:color="000000"/>
              <w:right w:val="single" w:sz="4" w:space="0" w:color="000000"/>
            </w:tcBorders>
          </w:tcPr>
          <w:p w14:paraId="1E661F97" w14:textId="6CB8F220" w:rsidR="005C50C8" w:rsidRPr="00F55630" w:rsidRDefault="005C50C8" w:rsidP="006318D4">
            <w:pPr>
              <w:tabs>
                <w:tab w:val="center" w:pos="8789"/>
                <w:tab w:val="center" w:pos="9072"/>
              </w:tabs>
              <w:spacing w:line="259" w:lineRule="auto"/>
              <w:ind w:left="15"/>
              <w:rPr>
                <w:rFonts w:ascii="Times" w:hAnsi="Times"/>
              </w:rPr>
            </w:pPr>
            <w:r w:rsidRPr="00F55630">
              <w:rPr>
                <w:rFonts w:ascii="Times" w:hAnsi="Times"/>
              </w:rPr>
              <w:t>légères (mettre une définition)</w:t>
            </w:r>
          </w:p>
        </w:tc>
        <w:tc>
          <w:tcPr>
            <w:tcW w:w="2248" w:type="dxa"/>
            <w:tcBorders>
              <w:top w:val="single" w:sz="4" w:space="0" w:color="000000"/>
              <w:left w:val="single" w:sz="4" w:space="0" w:color="000000"/>
              <w:bottom w:val="single" w:sz="4" w:space="0" w:color="000000"/>
              <w:right w:val="single" w:sz="4" w:space="0" w:color="000000"/>
            </w:tcBorders>
          </w:tcPr>
          <w:p w14:paraId="1BA61077" w14:textId="752BCDE6" w:rsidR="005C50C8" w:rsidRPr="00F55630" w:rsidRDefault="005C50C8" w:rsidP="006318D4">
            <w:pPr>
              <w:tabs>
                <w:tab w:val="center" w:pos="8789"/>
                <w:tab w:val="center" w:pos="9072"/>
              </w:tabs>
              <w:spacing w:line="259" w:lineRule="auto"/>
              <w:rPr>
                <w:rFonts w:ascii="Times" w:hAnsi="Times"/>
              </w:rPr>
            </w:pPr>
            <w:r w:rsidRPr="00F55630">
              <w:rPr>
                <w:rFonts w:ascii="Times" w:hAnsi="Times"/>
              </w:rPr>
              <w:t xml:space="preserve">moyennes (mettre une définition) </w:t>
            </w:r>
          </w:p>
        </w:tc>
        <w:tc>
          <w:tcPr>
            <w:tcW w:w="2096" w:type="dxa"/>
            <w:tcBorders>
              <w:top w:val="single" w:sz="4" w:space="0" w:color="000000"/>
              <w:left w:val="single" w:sz="4" w:space="0" w:color="000000"/>
              <w:bottom w:val="single" w:sz="4" w:space="0" w:color="000000"/>
              <w:right w:val="single" w:sz="4" w:space="0" w:color="000000"/>
            </w:tcBorders>
          </w:tcPr>
          <w:p w14:paraId="4CD25E66" w14:textId="2C86DDE0" w:rsidR="005C50C8" w:rsidRPr="00F55630" w:rsidRDefault="005C50C8" w:rsidP="006318D4">
            <w:pPr>
              <w:tabs>
                <w:tab w:val="center" w:pos="8789"/>
                <w:tab w:val="center" w:pos="9072"/>
              </w:tabs>
              <w:spacing w:line="259" w:lineRule="auto"/>
              <w:rPr>
                <w:rFonts w:ascii="Times" w:hAnsi="Times"/>
              </w:rPr>
            </w:pPr>
            <w:r w:rsidRPr="00F55630">
              <w:rPr>
                <w:rFonts w:ascii="Times" w:hAnsi="Times"/>
              </w:rPr>
              <w:t>graves (mettre une définition)</w:t>
            </w:r>
          </w:p>
        </w:tc>
        <w:tc>
          <w:tcPr>
            <w:tcW w:w="0" w:type="auto"/>
            <w:vMerge/>
            <w:tcBorders>
              <w:top w:val="nil"/>
              <w:left w:val="single" w:sz="4" w:space="0" w:color="000000"/>
              <w:bottom w:val="single" w:sz="4" w:space="0" w:color="000000"/>
              <w:right w:val="double" w:sz="4" w:space="0" w:color="000000"/>
            </w:tcBorders>
          </w:tcPr>
          <w:p w14:paraId="3D7C5F99" w14:textId="77777777" w:rsidR="005C50C8" w:rsidRPr="00F432C5" w:rsidRDefault="005C50C8" w:rsidP="006318D4">
            <w:pPr>
              <w:tabs>
                <w:tab w:val="center" w:pos="8789"/>
                <w:tab w:val="center" w:pos="9072"/>
              </w:tabs>
              <w:spacing w:after="160" w:line="259" w:lineRule="auto"/>
              <w:rPr>
                <w:rFonts w:ascii="Times" w:hAnsi="Times"/>
              </w:rPr>
            </w:pPr>
          </w:p>
        </w:tc>
      </w:tr>
      <w:tr w:rsidR="005C50C8" w:rsidRPr="00F432C5" w14:paraId="36AE7EE4" w14:textId="77777777" w:rsidTr="00E670FA">
        <w:trPr>
          <w:trHeight w:val="342"/>
        </w:trPr>
        <w:tc>
          <w:tcPr>
            <w:tcW w:w="2503" w:type="dxa"/>
            <w:tcBorders>
              <w:top w:val="single" w:sz="4" w:space="0" w:color="000000"/>
              <w:left w:val="double" w:sz="4" w:space="0" w:color="000000"/>
              <w:bottom w:val="nil"/>
              <w:right w:val="double" w:sz="4" w:space="0" w:color="000000"/>
            </w:tcBorders>
          </w:tcPr>
          <w:p w14:paraId="3F6D2E8C" w14:textId="77777777" w:rsidR="005C50C8" w:rsidRPr="00F432C5" w:rsidRDefault="005C50C8"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oui</w:t>
            </w:r>
          </w:p>
        </w:tc>
        <w:tc>
          <w:tcPr>
            <w:tcW w:w="2127" w:type="dxa"/>
            <w:tcBorders>
              <w:top w:val="single" w:sz="4" w:space="0" w:color="000000"/>
              <w:left w:val="double" w:sz="4" w:space="0" w:color="000000"/>
              <w:bottom w:val="nil"/>
              <w:right w:val="single" w:sz="4" w:space="0" w:color="000000"/>
            </w:tcBorders>
          </w:tcPr>
          <w:p w14:paraId="5A9F7D82" w14:textId="77777777" w:rsidR="005C50C8" w:rsidRPr="00F432C5" w:rsidRDefault="005C50C8" w:rsidP="006318D4">
            <w:pPr>
              <w:tabs>
                <w:tab w:val="center" w:pos="8789"/>
                <w:tab w:val="center" w:pos="9072"/>
              </w:tabs>
              <w:spacing w:line="259" w:lineRule="auto"/>
              <w:jc w:val="right"/>
              <w:rPr>
                <w:rFonts w:ascii="Times" w:hAnsi="Times"/>
              </w:rPr>
            </w:pPr>
            <w:r w:rsidRPr="00F432C5">
              <w:rPr>
                <w:rFonts w:ascii="Times" w:hAnsi="Times"/>
              </w:rPr>
              <w:t>1,00</w:t>
            </w:r>
          </w:p>
        </w:tc>
        <w:tc>
          <w:tcPr>
            <w:tcW w:w="2248" w:type="dxa"/>
            <w:tcBorders>
              <w:top w:val="single" w:sz="4" w:space="0" w:color="000000"/>
              <w:left w:val="single" w:sz="4" w:space="0" w:color="000000"/>
              <w:bottom w:val="nil"/>
              <w:right w:val="single" w:sz="4" w:space="0" w:color="000000"/>
            </w:tcBorders>
          </w:tcPr>
          <w:p w14:paraId="339EDD76" w14:textId="77777777" w:rsidR="005C50C8" w:rsidRPr="00F432C5" w:rsidRDefault="005C50C8" w:rsidP="006318D4">
            <w:pPr>
              <w:tabs>
                <w:tab w:val="center" w:pos="8789"/>
                <w:tab w:val="center" w:pos="9072"/>
              </w:tabs>
              <w:spacing w:line="259" w:lineRule="auto"/>
              <w:jc w:val="right"/>
              <w:rPr>
                <w:rFonts w:ascii="Times" w:hAnsi="Times"/>
              </w:rPr>
            </w:pPr>
            <w:r w:rsidRPr="00F432C5">
              <w:rPr>
                <w:rFonts w:ascii="Times" w:hAnsi="Times"/>
              </w:rPr>
              <w:t>3,00</w:t>
            </w:r>
          </w:p>
        </w:tc>
        <w:tc>
          <w:tcPr>
            <w:tcW w:w="2096" w:type="dxa"/>
            <w:tcBorders>
              <w:top w:val="single" w:sz="4" w:space="0" w:color="000000"/>
              <w:left w:val="single" w:sz="4" w:space="0" w:color="000000"/>
              <w:bottom w:val="nil"/>
              <w:right w:val="single" w:sz="4" w:space="0" w:color="000000"/>
            </w:tcBorders>
          </w:tcPr>
          <w:p w14:paraId="70A2CDA8" w14:textId="77777777" w:rsidR="005C50C8" w:rsidRPr="00F432C5" w:rsidRDefault="005C50C8" w:rsidP="006318D4">
            <w:pPr>
              <w:tabs>
                <w:tab w:val="center" w:pos="8789"/>
                <w:tab w:val="center" w:pos="9072"/>
              </w:tabs>
              <w:spacing w:line="259" w:lineRule="auto"/>
              <w:jc w:val="right"/>
              <w:rPr>
                <w:rFonts w:ascii="Times" w:hAnsi="Times"/>
              </w:rPr>
            </w:pPr>
            <w:r w:rsidRPr="00F432C5">
              <w:rPr>
                <w:rFonts w:ascii="Times" w:hAnsi="Times"/>
              </w:rPr>
              <w:t>11,00</w:t>
            </w:r>
          </w:p>
        </w:tc>
        <w:tc>
          <w:tcPr>
            <w:tcW w:w="1431" w:type="dxa"/>
            <w:tcBorders>
              <w:top w:val="single" w:sz="4" w:space="0" w:color="000000"/>
              <w:left w:val="single" w:sz="4" w:space="0" w:color="000000"/>
              <w:bottom w:val="nil"/>
              <w:right w:val="double" w:sz="4" w:space="0" w:color="000000"/>
            </w:tcBorders>
          </w:tcPr>
          <w:p w14:paraId="30B8A569" w14:textId="77777777" w:rsidR="005C50C8" w:rsidRPr="00F432C5" w:rsidRDefault="005C50C8" w:rsidP="00344F38">
            <w:pPr>
              <w:tabs>
                <w:tab w:val="center" w:pos="8789"/>
                <w:tab w:val="center" w:pos="9072"/>
              </w:tabs>
              <w:spacing w:line="259" w:lineRule="auto"/>
              <w:ind w:left="404"/>
              <w:jc w:val="right"/>
              <w:rPr>
                <w:rFonts w:ascii="Times" w:hAnsi="Times"/>
              </w:rPr>
            </w:pPr>
            <w:r w:rsidRPr="00F432C5">
              <w:rPr>
                <w:rFonts w:ascii="Times" w:hAnsi="Times"/>
              </w:rPr>
              <w:t>15,00</w:t>
            </w:r>
          </w:p>
        </w:tc>
      </w:tr>
      <w:tr w:rsidR="0022413E" w:rsidRPr="00F432C5" w14:paraId="54B8C60B" w14:textId="77777777" w:rsidTr="00916E6B">
        <w:trPr>
          <w:trHeight w:val="320"/>
        </w:trPr>
        <w:tc>
          <w:tcPr>
            <w:tcW w:w="2503" w:type="dxa"/>
            <w:tcBorders>
              <w:top w:val="nil"/>
              <w:left w:val="double" w:sz="4" w:space="0" w:color="000000"/>
              <w:bottom w:val="nil"/>
              <w:right w:val="double" w:sz="4" w:space="0" w:color="000000"/>
            </w:tcBorders>
          </w:tcPr>
          <w:p w14:paraId="5F46D12F" w14:textId="30E2C710"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2127" w:type="dxa"/>
            <w:tcBorders>
              <w:top w:val="nil"/>
              <w:left w:val="double" w:sz="4" w:space="0" w:color="000000"/>
              <w:bottom w:val="nil"/>
              <w:right w:val="single" w:sz="4" w:space="0" w:color="000000"/>
            </w:tcBorders>
          </w:tcPr>
          <w:p w14:paraId="3AD3E88B"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6,67%</w:t>
            </w:r>
          </w:p>
        </w:tc>
        <w:tc>
          <w:tcPr>
            <w:tcW w:w="2248" w:type="dxa"/>
            <w:tcBorders>
              <w:top w:val="nil"/>
              <w:left w:val="single" w:sz="4" w:space="0" w:color="000000"/>
              <w:bottom w:val="nil"/>
              <w:right w:val="single" w:sz="4" w:space="0" w:color="000000"/>
            </w:tcBorders>
          </w:tcPr>
          <w:p w14:paraId="6E8CE89F"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20,00%</w:t>
            </w:r>
          </w:p>
        </w:tc>
        <w:tc>
          <w:tcPr>
            <w:tcW w:w="2096" w:type="dxa"/>
            <w:tcBorders>
              <w:top w:val="nil"/>
              <w:left w:val="single" w:sz="4" w:space="0" w:color="000000"/>
              <w:bottom w:val="nil"/>
              <w:right w:val="single" w:sz="4" w:space="0" w:color="000000"/>
            </w:tcBorders>
            <w:shd w:val="clear" w:color="auto" w:fill="BDD6EE" w:themeFill="accent1" w:themeFillTint="66"/>
          </w:tcPr>
          <w:p w14:paraId="2EC50A95" w14:textId="77777777" w:rsidR="0022413E" w:rsidRPr="00F432C5" w:rsidRDefault="0022413E" w:rsidP="006318D4">
            <w:pPr>
              <w:tabs>
                <w:tab w:val="center" w:pos="8789"/>
                <w:tab w:val="center" w:pos="9072"/>
              </w:tabs>
              <w:spacing w:line="259" w:lineRule="auto"/>
              <w:jc w:val="right"/>
              <w:rPr>
                <w:rFonts w:ascii="Times" w:hAnsi="Times"/>
                <w:b/>
                <w:bCs/>
              </w:rPr>
            </w:pPr>
            <w:r w:rsidRPr="00F432C5">
              <w:rPr>
                <w:rFonts w:ascii="Times" w:hAnsi="Times"/>
                <w:b/>
                <w:bCs/>
              </w:rPr>
              <w:t>73,33%</w:t>
            </w:r>
          </w:p>
        </w:tc>
        <w:tc>
          <w:tcPr>
            <w:tcW w:w="1431" w:type="dxa"/>
            <w:tcBorders>
              <w:top w:val="nil"/>
              <w:left w:val="single" w:sz="4" w:space="0" w:color="000000"/>
              <w:bottom w:val="nil"/>
              <w:right w:val="double" w:sz="4" w:space="0" w:color="000000"/>
            </w:tcBorders>
          </w:tcPr>
          <w:p w14:paraId="5833C27B" w14:textId="77777777" w:rsidR="0022413E" w:rsidRPr="00F432C5" w:rsidRDefault="0022413E" w:rsidP="00344F38">
            <w:pPr>
              <w:tabs>
                <w:tab w:val="center" w:pos="8789"/>
                <w:tab w:val="center" w:pos="9072"/>
              </w:tabs>
              <w:spacing w:line="259" w:lineRule="auto"/>
              <w:jc w:val="right"/>
              <w:rPr>
                <w:rFonts w:ascii="Times" w:hAnsi="Times"/>
              </w:rPr>
            </w:pPr>
            <w:r w:rsidRPr="00F432C5">
              <w:rPr>
                <w:rFonts w:ascii="Times" w:hAnsi="Times"/>
              </w:rPr>
              <w:t>100,00%</w:t>
            </w:r>
          </w:p>
        </w:tc>
      </w:tr>
      <w:tr w:rsidR="0022413E" w:rsidRPr="00F432C5" w14:paraId="1B0FF271" w14:textId="77777777" w:rsidTr="00E670FA">
        <w:trPr>
          <w:trHeight w:val="328"/>
        </w:trPr>
        <w:tc>
          <w:tcPr>
            <w:tcW w:w="2503" w:type="dxa"/>
            <w:tcBorders>
              <w:top w:val="nil"/>
              <w:left w:val="double" w:sz="4" w:space="0" w:color="000000"/>
              <w:bottom w:val="single" w:sz="4" w:space="0" w:color="000000"/>
              <w:right w:val="double" w:sz="4" w:space="0" w:color="000000"/>
            </w:tcBorders>
          </w:tcPr>
          <w:p w14:paraId="52031BA8" w14:textId="06FB7E84"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2127" w:type="dxa"/>
            <w:tcBorders>
              <w:top w:val="nil"/>
              <w:left w:val="double" w:sz="4" w:space="0" w:color="000000"/>
              <w:bottom w:val="single" w:sz="4" w:space="0" w:color="000000"/>
              <w:right w:val="single" w:sz="4" w:space="0" w:color="000000"/>
            </w:tcBorders>
          </w:tcPr>
          <w:p w14:paraId="5C48DC15"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-2,94</w:t>
            </w:r>
          </w:p>
        </w:tc>
        <w:tc>
          <w:tcPr>
            <w:tcW w:w="2248" w:type="dxa"/>
            <w:tcBorders>
              <w:top w:val="nil"/>
              <w:left w:val="single" w:sz="4" w:space="0" w:color="000000"/>
              <w:bottom w:val="single" w:sz="4" w:space="0" w:color="000000"/>
              <w:right w:val="single" w:sz="4" w:space="0" w:color="000000"/>
            </w:tcBorders>
          </w:tcPr>
          <w:p w14:paraId="722FFC53"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-,29</w:t>
            </w:r>
          </w:p>
        </w:tc>
        <w:tc>
          <w:tcPr>
            <w:tcW w:w="2096" w:type="dxa"/>
            <w:tcBorders>
              <w:top w:val="nil"/>
              <w:left w:val="single" w:sz="4" w:space="0" w:color="000000"/>
              <w:bottom w:val="single" w:sz="4" w:space="0" w:color="000000"/>
              <w:right w:val="single" w:sz="4" w:space="0" w:color="000000"/>
            </w:tcBorders>
          </w:tcPr>
          <w:p w14:paraId="35EFEF2B"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3,31</w:t>
            </w:r>
          </w:p>
        </w:tc>
        <w:tc>
          <w:tcPr>
            <w:tcW w:w="1431" w:type="dxa"/>
            <w:tcBorders>
              <w:top w:val="nil"/>
              <w:left w:val="single" w:sz="4" w:space="0" w:color="000000"/>
              <w:bottom w:val="single" w:sz="4" w:space="0" w:color="000000"/>
              <w:right w:val="double" w:sz="4" w:space="0" w:color="000000"/>
            </w:tcBorders>
          </w:tcPr>
          <w:p w14:paraId="50B71791" w14:textId="77777777" w:rsidR="0022413E" w:rsidRPr="00F432C5" w:rsidRDefault="0022413E" w:rsidP="00344F38">
            <w:pPr>
              <w:tabs>
                <w:tab w:val="center" w:pos="8789"/>
                <w:tab w:val="center" w:pos="9072"/>
              </w:tabs>
              <w:spacing w:line="259" w:lineRule="auto"/>
              <w:ind w:left="660"/>
              <w:jc w:val="right"/>
              <w:rPr>
                <w:rFonts w:ascii="Times" w:hAnsi="Times"/>
              </w:rPr>
            </w:pPr>
            <w:r w:rsidRPr="00F432C5">
              <w:rPr>
                <w:rFonts w:ascii="Times" w:hAnsi="Times"/>
              </w:rPr>
              <w:t>,00</w:t>
            </w:r>
          </w:p>
        </w:tc>
      </w:tr>
      <w:tr w:rsidR="0022413E" w:rsidRPr="00F432C5" w14:paraId="11033BED" w14:textId="77777777" w:rsidTr="00E670FA">
        <w:trPr>
          <w:trHeight w:val="342"/>
        </w:trPr>
        <w:tc>
          <w:tcPr>
            <w:tcW w:w="2503" w:type="dxa"/>
            <w:tcBorders>
              <w:top w:val="single" w:sz="4" w:space="0" w:color="000000"/>
              <w:left w:val="double" w:sz="4" w:space="0" w:color="000000"/>
              <w:bottom w:val="nil"/>
              <w:right w:val="double" w:sz="4" w:space="0" w:color="000000"/>
            </w:tcBorders>
          </w:tcPr>
          <w:p w14:paraId="4DD48795" w14:textId="77777777"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non</w:t>
            </w:r>
          </w:p>
        </w:tc>
        <w:tc>
          <w:tcPr>
            <w:tcW w:w="2127" w:type="dxa"/>
            <w:tcBorders>
              <w:top w:val="single" w:sz="4" w:space="0" w:color="000000"/>
              <w:left w:val="double" w:sz="4" w:space="0" w:color="000000"/>
              <w:bottom w:val="nil"/>
              <w:right w:val="single" w:sz="4" w:space="0" w:color="000000"/>
            </w:tcBorders>
          </w:tcPr>
          <w:p w14:paraId="6D62313F"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69,00</w:t>
            </w:r>
          </w:p>
        </w:tc>
        <w:tc>
          <w:tcPr>
            <w:tcW w:w="2248" w:type="dxa"/>
            <w:tcBorders>
              <w:top w:val="single" w:sz="4" w:space="0" w:color="000000"/>
              <w:left w:val="single" w:sz="4" w:space="0" w:color="000000"/>
              <w:bottom w:val="nil"/>
              <w:right w:val="single" w:sz="4" w:space="0" w:color="000000"/>
            </w:tcBorders>
          </w:tcPr>
          <w:p w14:paraId="6B084115"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35,00</w:t>
            </w:r>
          </w:p>
        </w:tc>
        <w:tc>
          <w:tcPr>
            <w:tcW w:w="2096" w:type="dxa"/>
            <w:tcBorders>
              <w:top w:val="single" w:sz="4" w:space="0" w:color="000000"/>
              <w:left w:val="single" w:sz="4" w:space="0" w:color="000000"/>
              <w:bottom w:val="nil"/>
              <w:right w:val="single" w:sz="4" w:space="0" w:color="000000"/>
            </w:tcBorders>
          </w:tcPr>
          <w:p w14:paraId="36B5C4EE"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46,00</w:t>
            </w:r>
          </w:p>
        </w:tc>
        <w:tc>
          <w:tcPr>
            <w:tcW w:w="1431" w:type="dxa"/>
            <w:tcBorders>
              <w:top w:val="single" w:sz="4" w:space="0" w:color="000000"/>
              <w:left w:val="single" w:sz="4" w:space="0" w:color="000000"/>
              <w:bottom w:val="nil"/>
              <w:right w:val="double" w:sz="4" w:space="0" w:color="000000"/>
            </w:tcBorders>
          </w:tcPr>
          <w:p w14:paraId="7650B380" w14:textId="77777777" w:rsidR="0022413E" w:rsidRPr="00F432C5" w:rsidRDefault="0022413E" w:rsidP="00344F38">
            <w:pPr>
              <w:tabs>
                <w:tab w:val="center" w:pos="8789"/>
                <w:tab w:val="center" w:pos="9072"/>
              </w:tabs>
              <w:spacing w:line="259" w:lineRule="auto"/>
              <w:ind w:left="178"/>
              <w:jc w:val="right"/>
              <w:rPr>
                <w:rFonts w:ascii="Times" w:hAnsi="Times"/>
              </w:rPr>
            </w:pPr>
            <w:r w:rsidRPr="00F432C5">
              <w:rPr>
                <w:rFonts w:ascii="Times" w:hAnsi="Times"/>
              </w:rPr>
              <w:t>150,00</w:t>
            </w:r>
          </w:p>
        </w:tc>
      </w:tr>
      <w:tr w:rsidR="0022413E" w:rsidRPr="00F432C5" w14:paraId="3FD05988" w14:textId="77777777" w:rsidTr="00E854BF">
        <w:trPr>
          <w:trHeight w:val="320"/>
        </w:trPr>
        <w:tc>
          <w:tcPr>
            <w:tcW w:w="2503" w:type="dxa"/>
            <w:tcBorders>
              <w:top w:val="nil"/>
              <w:left w:val="double" w:sz="4" w:space="0" w:color="000000"/>
              <w:bottom w:val="nil"/>
              <w:right w:val="double" w:sz="4" w:space="0" w:color="000000"/>
            </w:tcBorders>
          </w:tcPr>
          <w:p w14:paraId="441EA17A" w14:textId="7280FB7A"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2127" w:type="dxa"/>
            <w:tcBorders>
              <w:top w:val="nil"/>
              <w:left w:val="double" w:sz="4" w:space="0" w:color="000000"/>
              <w:bottom w:val="nil"/>
              <w:right w:val="single" w:sz="4" w:space="0" w:color="000000"/>
            </w:tcBorders>
            <w:shd w:val="clear" w:color="auto" w:fill="auto"/>
          </w:tcPr>
          <w:p w14:paraId="6625AFDE"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46,00%</w:t>
            </w:r>
          </w:p>
        </w:tc>
        <w:tc>
          <w:tcPr>
            <w:tcW w:w="2248" w:type="dxa"/>
            <w:tcBorders>
              <w:top w:val="nil"/>
              <w:left w:val="single" w:sz="4" w:space="0" w:color="000000"/>
              <w:bottom w:val="nil"/>
              <w:right w:val="single" w:sz="4" w:space="0" w:color="000000"/>
            </w:tcBorders>
          </w:tcPr>
          <w:p w14:paraId="4ED8BCBA"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23,33%</w:t>
            </w:r>
          </w:p>
        </w:tc>
        <w:tc>
          <w:tcPr>
            <w:tcW w:w="2096" w:type="dxa"/>
            <w:tcBorders>
              <w:top w:val="nil"/>
              <w:left w:val="single" w:sz="4" w:space="0" w:color="000000"/>
              <w:bottom w:val="nil"/>
              <w:right w:val="single" w:sz="4" w:space="0" w:color="000000"/>
            </w:tcBorders>
            <w:shd w:val="clear" w:color="auto" w:fill="BDD6EE" w:themeFill="accent1" w:themeFillTint="66"/>
          </w:tcPr>
          <w:p w14:paraId="6BCD06AE" w14:textId="77777777" w:rsidR="0022413E" w:rsidRPr="00F432C5" w:rsidRDefault="0022413E" w:rsidP="006318D4">
            <w:pPr>
              <w:tabs>
                <w:tab w:val="center" w:pos="8789"/>
                <w:tab w:val="center" w:pos="9072"/>
              </w:tabs>
              <w:spacing w:line="259" w:lineRule="auto"/>
              <w:jc w:val="right"/>
              <w:rPr>
                <w:rFonts w:ascii="Times" w:hAnsi="Times"/>
                <w:b/>
                <w:bCs/>
              </w:rPr>
            </w:pPr>
            <w:r w:rsidRPr="00F432C5">
              <w:rPr>
                <w:rFonts w:ascii="Times" w:hAnsi="Times"/>
                <w:b/>
                <w:bCs/>
              </w:rPr>
              <w:t>30,67%</w:t>
            </w:r>
          </w:p>
        </w:tc>
        <w:tc>
          <w:tcPr>
            <w:tcW w:w="1431" w:type="dxa"/>
            <w:tcBorders>
              <w:top w:val="nil"/>
              <w:left w:val="single" w:sz="4" w:space="0" w:color="000000"/>
              <w:bottom w:val="nil"/>
              <w:right w:val="double" w:sz="4" w:space="0" w:color="000000"/>
            </w:tcBorders>
          </w:tcPr>
          <w:p w14:paraId="33863C9E" w14:textId="77777777" w:rsidR="0022413E" w:rsidRPr="00F432C5" w:rsidRDefault="0022413E" w:rsidP="00344F38">
            <w:pPr>
              <w:tabs>
                <w:tab w:val="center" w:pos="8789"/>
                <w:tab w:val="center" w:pos="9072"/>
              </w:tabs>
              <w:spacing w:line="259" w:lineRule="auto"/>
              <w:jc w:val="right"/>
              <w:rPr>
                <w:rFonts w:ascii="Times" w:hAnsi="Times"/>
              </w:rPr>
            </w:pPr>
            <w:r w:rsidRPr="00F432C5">
              <w:rPr>
                <w:rFonts w:ascii="Times" w:hAnsi="Times"/>
              </w:rPr>
              <w:t>100,00%</w:t>
            </w:r>
          </w:p>
        </w:tc>
      </w:tr>
      <w:tr w:rsidR="0022413E" w:rsidRPr="00F432C5" w14:paraId="3E22F810" w14:textId="77777777" w:rsidTr="00E670FA">
        <w:trPr>
          <w:trHeight w:val="328"/>
        </w:trPr>
        <w:tc>
          <w:tcPr>
            <w:tcW w:w="2503" w:type="dxa"/>
            <w:tcBorders>
              <w:top w:val="nil"/>
              <w:left w:val="double" w:sz="4" w:space="0" w:color="000000"/>
              <w:bottom w:val="single" w:sz="4" w:space="0" w:color="000000"/>
              <w:right w:val="double" w:sz="4" w:space="0" w:color="000000"/>
            </w:tcBorders>
          </w:tcPr>
          <w:p w14:paraId="646151B1" w14:textId="593C7DE4"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2127" w:type="dxa"/>
            <w:tcBorders>
              <w:top w:val="nil"/>
              <w:left w:val="double" w:sz="4" w:space="0" w:color="000000"/>
              <w:bottom w:val="single" w:sz="4" w:space="0" w:color="000000"/>
              <w:right w:val="single" w:sz="4" w:space="0" w:color="000000"/>
            </w:tcBorders>
          </w:tcPr>
          <w:p w14:paraId="0487D097"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2,94</w:t>
            </w:r>
          </w:p>
        </w:tc>
        <w:tc>
          <w:tcPr>
            <w:tcW w:w="2248" w:type="dxa"/>
            <w:tcBorders>
              <w:top w:val="nil"/>
              <w:left w:val="single" w:sz="4" w:space="0" w:color="000000"/>
              <w:bottom w:val="single" w:sz="4" w:space="0" w:color="000000"/>
              <w:right w:val="single" w:sz="4" w:space="0" w:color="000000"/>
            </w:tcBorders>
          </w:tcPr>
          <w:p w14:paraId="6959E9CC"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,29</w:t>
            </w:r>
          </w:p>
        </w:tc>
        <w:tc>
          <w:tcPr>
            <w:tcW w:w="2096" w:type="dxa"/>
            <w:tcBorders>
              <w:top w:val="nil"/>
              <w:left w:val="single" w:sz="4" w:space="0" w:color="000000"/>
              <w:bottom w:val="single" w:sz="4" w:space="0" w:color="000000"/>
              <w:right w:val="single" w:sz="4" w:space="0" w:color="000000"/>
            </w:tcBorders>
          </w:tcPr>
          <w:p w14:paraId="396B391C"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-3,31</w:t>
            </w:r>
          </w:p>
        </w:tc>
        <w:tc>
          <w:tcPr>
            <w:tcW w:w="1431" w:type="dxa"/>
            <w:tcBorders>
              <w:top w:val="nil"/>
              <w:left w:val="single" w:sz="4" w:space="0" w:color="000000"/>
              <w:bottom w:val="single" w:sz="4" w:space="0" w:color="000000"/>
              <w:right w:val="double" w:sz="4" w:space="0" w:color="000000"/>
            </w:tcBorders>
          </w:tcPr>
          <w:p w14:paraId="617AC6A1" w14:textId="77777777" w:rsidR="0022413E" w:rsidRPr="00F432C5" w:rsidRDefault="0022413E" w:rsidP="00344F38">
            <w:pPr>
              <w:tabs>
                <w:tab w:val="center" w:pos="8789"/>
                <w:tab w:val="center" w:pos="9072"/>
              </w:tabs>
              <w:spacing w:line="259" w:lineRule="auto"/>
              <w:ind w:left="660"/>
              <w:jc w:val="right"/>
              <w:rPr>
                <w:rFonts w:ascii="Times" w:hAnsi="Times"/>
              </w:rPr>
            </w:pPr>
            <w:r w:rsidRPr="00F432C5">
              <w:rPr>
                <w:rFonts w:ascii="Times" w:hAnsi="Times"/>
              </w:rPr>
              <w:t>,00</w:t>
            </w:r>
          </w:p>
        </w:tc>
      </w:tr>
      <w:tr w:rsidR="0022413E" w:rsidRPr="00F432C5" w14:paraId="34AC78C2" w14:textId="77777777" w:rsidTr="00E670FA">
        <w:trPr>
          <w:trHeight w:val="342"/>
        </w:trPr>
        <w:tc>
          <w:tcPr>
            <w:tcW w:w="2503" w:type="dxa"/>
            <w:tcBorders>
              <w:top w:val="single" w:sz="4" w:space="0" w:color="000000"/>
              <w:left w:val="double" w:sz="4" w:space="0" w:color="000000"/>
              <w:right w:val="double" w:sz="4" w:space="0" w:color="000000"/>
            </w:tcBorders>
          </w:tcPr>
          <w:p w14:paraId="5E935507" w14:textId="77777777"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2127" w:type="dxa"/>
            <w:tcBorders>
              <w:top w:val="single" w:sz="4" w:space="0" w:color="000000"/>
              <w:left w:val="double" w:sz="4" w:space="0" w:color="000000"/>
              <w:right w:val="single" w:sz="4" w:space="0" w:color="000000"/>
            </w:tcBorders>
          </w:tcPr>
          <w:p w14:paraId="5531D7DE"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70,00</w:t>
            </w:r>
          </w:p>
        </w:tc>
        <w:tc>
          <w:tcPr>
            <w:tcW w:w="2248" w:type="dxa"/>
            <w:tcBorders>
              <w:top w:val="single" w:sz="4" w:space="0" w:color="000000"/>
              <w:left w:val="single" w:sz="4" w:space="0" w:color="000000"/>
              <w:right w:val="single" w:sz="4" w:space="0" w:color="000000"/>
            </w:tcBorders>
          </w:tcPr>
          <w:p w14:paraId="74332FD2"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38,00</w:t>
            </w:r>
          </w:p>
        </w:tc>
        <w:tc>
          <w:tcPr>
            <w:tcW w:w="2096" w:type="dxa"/>
            <w:tcBorders>
              <w:top w:val="single" w:sz="4" w:space="0" w:color="000000"/>
              <w:left w:val="single" w:sz="4" w:space="0" w:color="000000"/>
              <w:right w:val="single" w:sz="4" w:space="0" w:color="000000"/>
            </w:tcBorders>
          </w:tcPr>
          <w:p w14:paraId="6ABE72C3"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57,00</w:t>
            </w:r>
          </w:p>
        </w:tc>
        <w:tc>
          <w:tcPr>
            <w:tcW w:w="1431" w:type="dxa"/>
            <w:tcBorders>
              <w:top w:val="single" w:sz="4" w:space="0" w:color="000000"/>
              <w:left w:val="single" w:sz="4" w:space="0" w:color="000000"/>
              <w:right w:val="double" w:sz="4" w:space="0" w:color="000000"/>
            </w:tcBorders>
          </w:tcPr>
          <w:p w14:paraId="27459D33" w14:textId="77777777" w:rsidR="0022413E" w:rsidRPr="00F432C5" w:rsidRDefault="0022413E" w:rsidP="00344F38">
            <w:pPr>
              <w:tabs>
                <w:tab w:val="center" w:pos="8789"/>
                <w:tab w:val="center" w:pos="9072"/>
              </w:tabs>
              <w:spacing w:line="259" w:lineRule="auto"/>
              <w:ind w:left="191"/>
              <w:jc w:val="right"/>
              <w:rPr>
                <w:rFonts w:ascii="Times" w:hAnsi="Times"/>
              </w:rPr>
            </w:pPr>
            <w:r w:rsidRPr="00F432C5">
              <w:rPr>
                <w:rFonts w:ascii="Times" w:hAnsi="Times"/>
              </w:rPr>
              <w:t>165,00</w:t>
            </w:r>
          </w:p>
        </w:tc>
      </w:tr>
      <w:tr w:rsidR="0022413E" w:rsidRPr="00F432C5" w14:paraId="79B0424E" w14:textId="77777777" w:rsidTr="00E670FA">
        <w:trPr>
          <w:trHeight w:val="320"/>
        </w:trPr>
        <w:tc>
          <w:tcPr>
            <w:tcW w:w="2503" w:type="dxa"/>
            <w:tcBorders>
              <w:top w:val="nil"/>
              <w:left w:val="double" w:sz="4" w:space="0" w:color="000000"/>
              <w:bottom w:val="single" w:sz="4" w:space="0" w:color="auto"/>
              <w:right w:val="double" w:sz="4" w:space="0" w:color="000000"/>
            </w:tcBorders>
          </w:tcPr>
          <w:p w14:paraId="57A16C0A" w14:textId="77777777" w:rsidR="0022413E" w:rsidRPr="00F432C5" w:rsidRDefault="0022413E" w:rsidP="006318D4">
            <w:pPr>
              <w:tabs>
                <w:tab w:val="center" w:pos="8789"/>
                <w:tab w:val="center" w:pos="9072"/>
              </w:tabs>
              <w:spacing w:after="160" w:line="259" w:lineRule="auto"/>
              <w:rPr>
                <w:rFonts w:ascii="Times" w:hAnsi="Times"/>
              </w:rPr>
            </w:pPr>
          </w:p>
        </w:tc>
        <w:tc>
          <w:tcPr>
            <w:tcW w:w="2127" w:type="dxa"/>
            <w:tcBorders>
              <w:top w:val="nil"/>
              <w:left w:val="double" w:sz="4" w:space="0" w:color="000000"/>
              <w:bottom w:val="single" w:sz="4" w:space="0" w:color="auto"/>
              <w:right w:val="single" w:sz="4" w:space="0" w:color="000000"/>
            </w:tcBorders>
          </w:tcPr>
          <w:p w14:paraId="66BA92FF"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42,42%</w:t>
            </w:r>
          </w:p>
        </w:tc>
        <w:tc>
          <w:tcPr>
            <w:tcW w:w="2248" w:type="dxa"/>
            <w:tcBorders>
              <w:top w:val="nil"/>
              <w:left w:val="single" w:sz="4" w:space="0" w:color="000000"/>
              <w:bottom w:val="single" w:sz="4" w:space="0" w:color="auto"/>
              <w:right w:val="single" w:sz="4" w:space="0" w:color="000000"/>
            </w:tcBorders>
          </w:tcPr>
          <w:p w14:paraId="1EA638E6"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23,03%</w:t>
            </w:r>
          </w:p>
        </w:tc>
        <w:tc>
          <w:tcPr>
            <w:tcW w:w="2096" w:type="dxa"/>
            <w:tcBorders>
              <w:top w:val="nil"/>
              <w:left w:val="single" w:sz="4" w:space="0" w:color="000000"/>
              <w:bottom w:val="single" w:sz="4" w:space="0" w:color="auto"/>
              <w:right w:val="single" w:sz="4" w:space="0" w:color="000000"/>
            </w:tcBorders>
          </w:tcPr>
          <w:p w14:paraId="69E1977C"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34,55%</w:t>
            </w:r>
          </w:p>
        </w:tc>
        <w:tc>
          <w:tcPr>
            <w:tcW w:w="1431" w:type="dxa"/>
            <w:tcBorders>
              <w:top w:val="nil"/>
              <w:left w:val="single" w:sz="4" w:space="0" w:color="000000"/>
              <w:bottom w:val="single" w:sz="4" w:space="0" w:color="auto"/>
              <w:right w:val="double" w:sz="4" w:space="0" w:color="000000"/>
            </w:tcBorders>
          </w:tcPr>
          <w:p w14:paraId="0E7D5847" w14:textId="77777777" w:rsidR="0022413E" w:rsidRPr="00F432C5" w:rsidRDefault="0022413E" w:rsidP="00344F38">
            <w:pPr>
              <w:tabs>
                <w:tab w:val="center" w:pos="8789"/>
                <w:tab w:val="center" w:pos="9072"/>
              </w:tabs>
              <w:spacing w:line="259" w:lineRule="auto"/>
              <w:jc w:val="right"/>
              <w:rPr>
                <w:rFonts w:ascii="Times" w:hAnsi="Times"/>
              </w:rPr>
            </w:pPr>
            <w:r w:rsidRPr="00F432C5">
              <w:rPr>
                <w:rFonts w:ascii="Times" w:hAnsi="Times"/>
              </w:rPr>
              <w:t>100,00%</w:t>
            </w:r>
          </w:p>
        </w:tc>
      </w:tr>
    </w:tbl>
    <w:p w14:paraId="3503C7F2" w14:textId="77777777" w:rsidR="005C50C8" w:rsidRPr="00916E6B" w:rsidRDefault="005C50C8" w:rsidP="006318D4">
      <w:pPr>
        <w:tabs>
          <w:tab w:val="center" w:pos="8789"/>
          <w:tab w:val="center" w:pos="9072"/>
        </w:tabs>
        <w:ind w:left="-5"/>
        <w:rPr>
          <w:color w:val="FFFFFF" w:themeColor="background1"/>
          <w:sz w:val="10"/>
          <w:szCs w:val="10"/>
          <w:highlight w:val="darkGreen"/>
        </w:rPr>
      </w:pPr>
    </w:p>
    <w:p w14:paraId="480B4E67" w14:textId="77777777" w:rsidR="00916E6B" w:rsidRPr="00E670FA" w:rsidRDefault="00916E6B" w:rsidP="00916E6B">
      <w:pPr>
        <w:tabs>
          <w:tab w:val="center" w:pos="8789"/>
          <w:tab w:val="center" w:pos="9072"/>
        </w:tabs>
        <w:ind w:left="-5"/>
        <w:jc w:val="both"/>
        <w:rPr>
          <w:sz w:val="20"/>
          <w:szCs w:val="20"/>
        </w:rPr>
      </w:pPr>
      <w:r w:rsidRPr="00051645">
        <w:rPr>
          <w:sz w:val="20"/>
          <w:szCs w:val="20"/>
        </w:rPr>
        <w:t>Notes : Test du Khi2 significatif au seuil de 1 %.</w:t>
      </w:r>
    </w:p>
    <w:p w14:paraId="4E7E1A80" w14:textId="628FE8B2" w:rsidR="00916E6B" w:rsidRPr="00916E6B" w:rsidRDefault="00916E6B" w:rsidP="00916E6B">
      <w:pPr>
        <w:jc w:val="both"/>
        <w:rPr>
          <w:sz w:val="20"/>
          <w:szCs w:val="20"/>
        </w:rPr>
      </w:pPr>
      <w:r w:rsidRPr="00A95F97">
        <w:rPr>
          <w:sz w:val="20"/>
          <w:szCs w:val="20"/>
        </w:rPr>
        <w:t xml:space="preserve">Lecture : Parmi les </w:t>
      </w:r>
      <w:r>
        <w:rPr>
          <w:sz w:val="20"/>
          <w:szCs w:val="20"/>
        </w:rPr>
        <w:t>personnes</w:t>
      </w:r>
      <w:r w:rsidRPr="00A95F97">
        <w:rPr>
          <w:sz w:val="20"/>
          <w:szCs w:val="20"/>
        </w:rPr>
        <w:t xml:space="preserve"> cérébrolésé</w:t>
      </w:r>
      <w:r>
        <w:rPr>
          <w:sz w:val="20"/>
          <w:szCs w:val="20"/>
        </w:rPr>
        <w:t>e</w:t>
      </w:r>
      <w:r w:rsidRPr="00A95F97">
        <w:rPr>
          <w:sz w:val="20"/>
          <w:szCs w:val="20"/>
        </w:rPr>
        <w:t xml:space="preserve">s </w:t>
      </w:r>
      <w:r>
        <w:rPr>
          <w:sz w:val="20"/>
          <w:szCs w:val="20"/>
        </w:rPr>
        <w:t xml:space="preserve">qui se </w:t>
      </w:r>
      <w:r w:rsidRPr="004030FB">
        <w:rPr>
          <w:sz w:val="20"/>
          <w:szCs w:val="20"/>
        </w:rPr>
        <w:t xml:space="preserve">déclarent </w:t>
      </w:r>
      <w:r>
        <w:rPr>
          <w:sz w:val="20"/>
          <w:szCs w:val="20"/>
        </w:rPr>
        <w:t>croyantes/pratiquantes</w:t>
      </w:r>
      <w:r w:rsidR="00E854BF">
        <w:rPr>
          <w:sz w:val="20"/>
          <w:szCs w:val="20"/>
        </w:rPr>
        <w:t>,</w:t>
      </w:r>
      <w:r>
        <w:rPr>
          <w:sz w:val="20"/>
          <w:szCs w:val="20"/>
        </w:rPr>
        <w:t xml:space="preserve"> </w:t>
      </w:r>
      <w:r w:rsidRPr="00916E6B">
        <w:rPr>
          <w:sz w:val="20"/>
          <w:szCs w:val="20"/>
        </w:rPr>
        <w:t xml:space="preserve">73,33% </w:t>
      </w:r>
      <w:r w:rsidR="00E854BF">
        <w:rPr>
          <w:sz w:val="20"/>
          <w:szCs w:val="20"/>
        </w:rPr>
        <w:t>affirment</w:t>
      </w:r>
      <w:r w:rsidRPr="00916E6B">
        <w:rPr>
          <w:sz w:val="20"/>
          <w:szCs w:val="20"/>
        </w:rPr>
        <w:t xml:space="preserve"> que leur diagnostic fait état des lésions cérébrales graves contre </w:t>
      </w:r>
      <w:r w:rsidR="00E854BF" w:rsidRPr="00E854BF">
        <w:rPr>
          <w:sz w:val="20"/>
          <w:szCs w:val="20"/>
        </w:rPr>
        <w:t>30,67%de celles qui se disent</w:t>
      </w:r>
      <w:r w:rsidRPr="00916E6B">
        <w:rPr>
          <w:sz w:val="20"/>
          <w:szCs w:val="20"/>
        </w:rPr>
        <w:t xml:space="preserve"> non </w:t>
      </w:r>
      <w:r>
        <w:rPr>
          <w:sz w:val="20"/>
          <w:szCs w:val="20"/>
        </w:rPr>
        <w:t>croyantes/pratiquantes</w:t>
      </w:r>
      <w:r w:rsidR="00E854BF">
        <w:rPr>
          <w:sz w:val="20"/>
          <w:szCs w:val="20"/>
        </w:rPr>
        <w:t>.</w:t>
      </w:r>
    </w:p>
    <w:p w14:paraId="6B1FFE02" w14:textId="56CB6FED" w:rsidR="00916E6B" w:rsidRPr="00916E6B" w:rsidRDefault="00916E6B" w:rsidP="00916E6B">
      <w:pPr>
        <w:jc w:val="both"/>
        <w:rPr>
          <w:sz w:val="20"/>
          <w:szCs w:val="20"/>
        </w:rPr>
      </w:pPr>
    </w:p>
    <w:p w14:paraId="06B0CFEB" w14:textId="1EED303B" w:rsidR="005C50C8" w:rsidRPr="00B90370" w:rsidRDefault="00344F38" w:rsidP="006318D4">
      <w:pPr>
        <w:tabs>
          <w:tab w:val="center" w:pos="8789"/>
          <w:tab w:val="center" w:pos="9072"/>
        </w:tabs>
        <w:ind w:left="-5"/>
        <w:jc w:val="both"/>
      </w:pPr>
      <w:r w:rsidRPr="00B90370">
        <w:rPr>
          <w:b/>
          <w:bCs/>
        </w:rPr>
        <w:t>Tableau N°162 :</w:t>
      </w:r>
      <w:r w:rsidRPr="00B90370">
        <w:t xml:space="preserve"> Ê</w:t>
      </w:r>
      <w:r w:rsidR="005C50C8" w:rsidRPr="00B90370">
        <w:t>tes-vous croyant</w:t>
      </w:r>
      <w:r w:rsidR="00916E6B" w:rsidRPr="00B90370">
        <w:t>.e</w:t>
      </w:r>
      <w:r w:rsidR="005C50C8" w:rsidRPr="00B90370">
        <w:t>/ pratiquant</w:t>
      </w:r>
      <w:r w:rsidR="00916E6B" w:rsidRPr="00B90370">
        <w:t>.e</w:t>
      </w:r>
      <w:r w:rsidR="005C50C8" w:rsidRPr="00B90370">
        <w:t xml:space="preserve"> ?  * combien de jours par mois passez-vous dans ces différents services ?  [nombre, ligne %, résidus ajustés].</w:t>
      </w:r>
    </w:p>
    <w:p w14:paraId="4C711C05" w14:textId="77777777" w:rsidR="00DE63F7" w:rsidRPr="00972AFD" w:rsidRDefault="00DE63F7" w:rsidP="006318D4">
      <w:pPr>
        <w:tabs>
          <w:tab w:val="center" w:pos="8789"/>
          <w:tab w:val="center" w:pos="9072"/>
        </w:tabs>
        <w:ind w:left="-5"/>
        <w:rPr>
          <w:color w:val="FFFFFF" w:themeColor="background1"/>
        </w:rPr>
      </w:pPr>
    </w:p>
    <w:tbl>
      <w:tblPr>
        <w:tblStyle w:val="TableGrid"/>
        <w:tblW w:w="10405" w:type="dxa"/>
        <w:tblInd w:w="-582" w:type="dxa"/>
        <w:tblCellMar>
          <w:top w:w="9" w:type="dxa"/>
          <w:left w:w="179" w:type="dxa"/>
          <w:bottom w:w="9" w:type="dxa"/>
          <w:right w:w="135" w:type="dxa"/>
        </w:tblCellMar>
        <w:tblLook w:val="04A0" w:firstRow="1" w:lastRow="0" w:firstColumn="1" w:lastColumn="0" w:noHBand="0" w:noVBand="1"/>
      </w:tblPr>
      <w:tblGrid>
        <w:gridCol w:w="2919"/>
        <w:gridCol w:w="1947"/>
        <w:gridCol w:w="2096"/>
        <w:gridCol w:w="2012"/>
        <w:gridCol w:w="1431"/>
      </w:tblGrid>
      <w:tr w:rsidR="005C50C8" w:rsidRPr="00F432C5" w14:paraId="27BA932A" w14:textId="77777777" w:rsidTr="00E670FA">
        <w:trPr>
          <w:trHeight w:val="685"/>
        </w:trPr>
        <w:tc>
          <w:tcPr>
            <w:tcW w:w="2919" w:type="dxa"/>
            <w:vMerge w:val="restart"/>
            <w:tcBorders>
              <w:top w:val="double" w:sz="4" w:space="0" w:color="000000"/>
              <w:left w:val="double" w:sz="4" w:space="0" w:color="000000"/>
              <w:bottom w:val="single" w:sz="4" w:space="0" w:color="000000"/>
              <w:right w:val="double" w:sz="4" w:space="0" w:color="000000"/>
            </w:tcBorders>
            <w:vAlign w:val="bottom"/>
          </w:tcPr>
          <w:p w14:paraId="48251BC0" w14:textId="267FDCBE" w:rsidR="005C50C8" w:rsidRPr="00F432C5" w:rsidRDefault="005C50C8" w:rsidP="006318D4">
            <w:pPr>
              <w:tabs>
                <w:tab w:val="center" w:pos="8789"/>
                <w:tab w:val="center" w:pos="9072"/>
              </w:tabs>
              <w:spacing w:line="259" w:lineRule="auto"/>
              <w:rPr>
                <w:rFonts w:ascii="Times" w:eastAsia="Calibri" w:hAnsi="Times" w:cs="Calibri"/>
              </w:rPr>
            </w:pPr>
            <w:r w:rsidRPr="00F432C5">
              <w:rPr>
                <w:rFonts w:ascii="Times" w:eastAsia="Calibri" w:hAnsi="Times" w:cs="Calibri"/>
              </w:rPr>
              <w:t>êtes-vous croyant</w:t>
            </w:r>
            <w:r w:rsidR="007721C3" w:rsidRPr="00F432C5">
              <w:rPr>
                <w:rFonts w:ascii="Times" w:eastAsia="Calibri" w:hAnsi="Times" w:cs="Calibri"/>
              </w:rPr>
              <w:t>.e</w:t>
            </w:r>
            <w:r w:rsidRPr="00F432C5">
              <w:rPr>
                <w:rFonts w:ascii="Times" w:eastAsia="Calibri" w:hAnsi="Times" w:cs="Calibri"/>
              </w:rPr>
              <w:t xml:space="preserve"> / pratiquant</w:t>
            </w:r>
            <w:r w:rsidR="007721C3" w:rsidRPr="00F432C5">
              <w:rPr>
                <w:rFonts w:ascii="Times" w:eastAsia="Calibri" w:hAnsi="Times" w:cs="Calibri"/>
              </w:rPr>
              <w:t xml:space="preserve">.e </w:t>
            </w:r>
            <w:r w:rsidRPr="00F432C5">
              <w:rPr>
                <w:rFonts w:ascii="Times" w:eastAsia="Calibri" w:hAnsi="Times" w:cs="Calibri"/>
              </w:rPr>
              <w:t xml:space="preserve">? </w:t>
            </w:r>
          </w:p>
        </w:tc>
        <w:tc>
          <w:tcPr>
            <w:tcW w:w="6055" w:type="dxa"/>
            <w:gridSpan w:val="3"/>
            <w:tcBorders>
              <w:top w:val="double" w:sz="4" w:space="0" w:color="000000"/>
              <w:left w:val="double" w:sz="4" w:space="0" w:color="000000"/>
              <w:bottom w:val="single" w:sz="4" w:space="0" w:color="000000"/>
              <w:right w:val="single" w:sz="4" w:space="0" w:color="000000"/>
            </w:tcBorders>
          </w:tcPr>
          <w:p w14:paraId="52A66320" w14:textId="77777777" w:rsidR="005C50C8" w:rsidRPr="00F432C5" w:rsidRDefault="005C50C8" w:rsidP="006318D4">
            <w:pPr>
              <w:tabs>
                <w:tab w:val="center" w:pos="8789"/>
                <w:tab w:val="center" w:pos="9072"/>
              </w:tabs>
              <w:spacing w:line="259" w:lineRule="auto"/>
              <w:ind w:left="1435" w:hanging="1230"/>
              <w:rPr>
                <w:rFonts w:ascii="Times" w:hAnsi="Times"/>
              </w:rPr>
            </w:pPr>
            <w:r w:rsidRPr="00F432C5">
              <w:rPr>
                <w:rFonts w:ascii="Times" w:eastAsia="Calibri" w:hAnsi="Times" w:cs="Calibri"/>
              </w:rPr>
              <w:t xml:space="preserve">combien de jours par mois passez-vous dans ces différents services ? </w:t>
            </w:r>
          </w:p>
        </w:tc>
        <w:tc>
          <w:tcPr>
            <w:tcW w:w="1431" w:type="dxa"/>
            <w:vMerge w:val="restart"/>
            <w:tcBorders>
              <w:top w:val="double" w:sz="4" w:space="0" w:color="000000"/>
              <w:left w:val="single" w:sz="4" w:space="0" w:color="000000"/>
              <w:bottom w:val="single" w:sz="4" w:space="0" w:color="000000"/>
              <w:right w:val="double" w:sz="4" w:space="0" w:color="000000"/>
            </w:tcBorders>
            <w:vAlign w:val="bottom"/>
          </w:tcPr>
          <w:p w14:paraId="03CE1B92" w14:textId="3BD0C6CD" w:rsidR="007721C3" w:rsidRPr="00F432C5" w:rsidRDefault="007721C3" w:rsidP="006318D4">
            <w:pPr>
              <w:tabs>
                <w:tab w:val="center" w:pos="8789"/>
                <w:tab w:val="center" w:pos="9072"/>
              </w:tabs>
              <w:spacing w:line="251" w:lineRule="auto"/>
              <w:jc w:val="right"/>
              <w:rPr>
                <w:rFonts w:ascii="Times" w:hAnsi="Times"/>
              </w:rPr>
            </w:pPr>
            <w:r w:rsidRPr="00F432C5">
              <w:rPr>
                <w:rFonts w:ascii="Times" w:hAnsi="Times"/>
              </w:rPr>
              <w:t xml:space="preserve">Total </w:t>
            </w:r>
          </w:p>
          <w:p w14:paraId="54359C50" w14:textId="60890693" w:rsidR="005C50C8" w:rsidRPr="00F432C5" w:rsidRDefault="005C50C8" w:rsidP="006318D4">
            <w:pPr>
              <w:tabs>
                <w:tab w:val="center" w:pos="8789"/>
                <w:tab w:val="center" w:pos="9072"/>
              </w:tabs>
              <w:spacing w:line="259" w:lineRule="auto"/>
              <w:jc w:val="center"/>
              <w:rPr>
                <w:rFonts w:ascii="Times" w:hAnsi="Times"/>
              </w:rPr>
            </w:pPr>
          </w:p>
        </w:tc>
      </w:tr>
      <w:tr w:rsidR="005C50C8" w:rsidRPr="00F432C5" w14:paraId="01FF6253" w14:textId="77777777" w:rsidTr="00E670FA">
        <w:trPr>
          <w:trHeight w:val="49"/>
        </w:trPr>
        <w:tc>
          <w:tcPr>
            <w:tcW w:w="0" w:type="auto"/>
            <w:vMerge/>
            <w:tcBorders>
              <w:top w:val="nil"/>
              <w:left w:val="double" w:sz="4" w:space="0" w:color="000000"/>
              <w:bottom w:val="single" w:sz="4" w:space="0" w:color="000000"/>
              <w:right w:val="double" w:sz="4" w:space="0" w:color="000000"/>
            </w:tcBorders>
          </w:tcPr>
          <w:p w14:paraId="3BAC6D87" w14:textId="77777777" w:rsidR="005C50C8" w:rsidRPr="00F432C5" w:rsidRDefault="005C50C8" w:rsidP="00F432C5">
            <w:pPr>
              <w:tabs>
                <w:tab w:val="center" w:pos="8789"/>
                <w:tab w:val="center" w:pos="9072"/>
              </w:tabs>
              <w:spacing w:line="259" w:lineRule="auto"/>
              <w:rPr>
                <w:rFonts w:ascii="Times" w:eastAsia="Calibri" w:hAnsi="Times" w:cs="Calibri"/>
              </w:rPr>
            </w:pPr>
          </w:p>
        </w:tc>
        <w:tc>
          <w:tcPr>
            <w:tcW w:w="1947" w:type="dxa"/>
            <w:tcBorders>
              <w:top w:val="single" w:sz="4" w:space="0" w:color="000000"/>
              <w:left w:val="double" w:sz="4" w:space="0" w:color="000000"/>
              <w:bottom w:val="single" w:sz="4" w:space="0" w:color="000000"/>
              <w:right w:val="single" w:sz="4" w:space="0" w:color="000000"/>
            </w:tcBorders>
          </w:tcPr>
          <w:p w14:paraId="60F2A184" w14:textId="77777777" w:rsidR="005C50C8" w:rsidRPr="00F432C5" w:rsidRDefault="005C50C8" w:rsidP="006318D4">
            <w:pPr>
              <w:tabs>
                <w:tab w:val="center" w:pos="8789"/>
                <w:tab w:val="center" w:pos="9072"/>
              </w:tabs>
              <w:spacing w:line="259" w:lineRule="auto"/>
              <w:ind w:left="15"/>
              <w:rPr>
                <w:rFonts w:ascii="Times" w:hAnsi="Times"/>
              </w:rPr>
            </w:pPr>
            <w:r w:rsidRPr="00F432C5">
              <w:rPr>
                <w:rFonts w:ascii="Times" w:hAnsi="Times"/>
              </w:rPr>
              <w:t xml:space="preserve">1 ou 2 jours </w:t>
            </w:r>
          </w:p>
        </w:tc>
        <w:tc>
          <w:tcPr>
            <w:tcW w:w="2096" w:type="dxa"/>
            <w:tcBorders>
              <w:top w:val="single" w:sz="4" w:space="0" w:color="000000"/>
              <w:left w:val="single" w:sz="4" w:space="0" w:color="000000"/>
              <w:bottom w:val="single" w:sz="4" w:space="0" w:color="000000"/>
              <w:right w:val="single" w:sz="4" w:space="0" w:color="000000"/>
            </w:tcBorders>
          </w:tcPr>
          <w:p w14:paraId="572B3E1C" w14:textId="77777777" w:rsidR="005C50C8" w:rsidRPr="00F432C5" w:rsidRDefault="005C50C8" w:rsidP="006318D4">
            <w:pPr>
              <w:tabs>
                <w:tab w:val="center" w:pos="8789"/>
                <w:tab w:val="center" w:pos="9072"/>
              </w:tabs>
              <w:spacing w:line="259" w:lineRule="auto"/>
              <w:rPr>
                <w:rFonts w:ascii="Times" w:hAnsi="Times"/>
              </w:rPr>
            </w:pPr>
            <w:r w:rsidRPr="00F432C5">
              <w:rPr>
                <w:rFonts w:ascii="Times" w:hAnsi="Times"/>
              </w:rPr>
              <w:t>entre 2 et 5 jours</w:t>
            </w:r>
          </w:p>
        </w:tc>
        <w:tc>
          <w:tcPr>
            <w:tcW w:w="2012" w:type="dxa"/>
            <w:tcBorders>
              <w:top w:val="single" w:sz="4" w:space="0" w:color="000000"/>
              <w:left w:val="single" w:sz="4" w:space="0" w:color="000000"/>
              <w:bottom w:val="single" w:sz="4" w:space="0" w:color="000000"/>
              <w:right w:val="single" w:sz="4" w:space="0" w:color="000000"/>
            </w:tcBorders>
          </w:tcPr>
          <w:p w14:paraId="30FAAD5C" w14:textId="77777777" w:rsidR="005C50C8" w:rsidRPr="00F432C5" w:rsidRDefault="005C50C8" w:rsidP="006318D4">
            <w:pPr>
              <w:tabs>
                <w:tab w:val="center" w:pos="8789"/>
                <w:tab w:val="center" w:pos="9072"/>
              </w:tabs>
              <w:spacing w:line="259" w:lineRule="auto"/>
              <w:rPr>
                <w:rFonts w:ascii="Times" w:hAnsi="Times"/>
              </w:rPr>
            </w:pPr>
            <w:r w:rsidRPr="00F432C5">
              <w:rPr>
                <w:rFonts w:ascii="Times" w:hAnsi="Times"/>
              </w:rPr>
              <w:t>plus de 5 jours</w:t>
            </w:r>
          </w:p>
        </w:tc>
        <w:tc>
          <w:tcPr>
            <w:tcW w:w="0" w:type="auto"/>
            <w:vMerge/>
            <w:tcBorders>
              <w:top w:val="nil"/>
              <w:left w:val="single" w:sz="4" w:space="0" w:color="000000"/>
              <w:bottom w:val="single" w:sz="4" w:space="0" w:color="000000"/>
              <w:right w:val="double" w:sz="4" w:space="0" w:color="000000"/>
            </w:tcBorders>
          </w:tcPr>
          <w:p w14:paraId="1BD97F8F" w14:textId="77777777" w:rsidR="005C50C8" w:rsidRPr="00F432C5" w:rsidRDefault="005C50C8" w:rsidP="006318D4">
            <w:pPr>
              <w:tabs>
                <w:tab w:val="center" w:pos="8789"/>
                <w:tab w:val="center" w:pos="9072"/>
              </w:tabs>
              <w:spacing w:after="160" w:line="259" w:lineRule="auto"/>
              <w:rPr>
                <w:rFonts w:ascii="Times" w:hAnsi="Times"/>
              </w:rPr>
            </w:pPr>
          </w:p>
        </w:tc>
      </w:tr>
      <w:tr w:rsidR="005C50C8" w:rsidRPr="00F432C5" w14:paraId="5465A66B" w14:textId="77777777" w:rsidTr="00E670FA">
        <w:trPr>
          <w:trHeight w:val="342"/>
        </w:trPr>
        <w:tc>
          <w:tcPr>
            <w:tcW w:w="2919" w:type="dxa"/>
            <w:tcBorders>
              <w:top w:val="single" w:sz="4" w:space="0" w:color="000000"/>
              <w:left w:val="double" w:sz="4" w:space="0" w:color="000000"/>
              <w:bottom w:val="nil"/>
              <w:right w:val="double" w:sz="4" w:space="0" w:color="000000"/>
            </w:tcBorders>
          </w:tcPr>
          <w:p w14:paraId="3D6BC7AB" w14:textId="77777777" w:rsidR="005C50C8" w:rsidRPr="00F432C5" w:rsidRDefault="005C50C8"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lastRenderedPageBreak/>
              <w:t>oui</w:t>
            </w:r>
          </w:p>
        </w:tc>
        <w:tc>
          <w:tcPr>
            <w:tcW w:w="1947" w:type="dxa"/>
            <w:tcBorders>
              <w:top w:val="single" w:sz="4" w:space="0" w:color="000000"/>
              <w:left w:val="double" w:sz="4" w:space="0" w:color="000000"/>
              <w:bottom w:val="nil"/>
              <w:right w:val="single" w:sz="4" w:space="0" w:color="000000"/>
            </w:tcBorders>
          </w:tcPr>
          <w:p w14:paraId="6AD7C9D5" w14:textId="77777777" w:rsidR="005C50C8" w:rsidRPr="00F432C5" w:rsidRDefault="005C50C8" w:rsidP="006318D4">
            <w:pPr>
              <w:tabs>
                <w:tab w:val="center" w:pos="8789"/>
                <w:tab w:val="center" w:pos="9072"/>
              </w:tabs>
              <w:spacing w:line="259" w:lineRule="auto"/>
              <w:jc w:val="right"/>
              <w:rPr>
                <w:rFonts w:ascii="Times" w:hAnsi="Times"/>
              </w:rPr>
            </w:pPr>
            <w:r w:rsidRPr="00F432C5">
              <w:rPr>
                <w:rFonts w:ascii="Times" w:hAnsi="Times"/>
              </w:rPr>
              <w:t>,00</w:t>
            </w:r>
          </w:p>
        </w:tc>
        <w:tc>
          <w:tcPr>
            <w:tcW w:w="2096" w:type="dxa"/>
            <w:tcBorders>
              <w:top w:val="single" w:sz="4" w:space="0" w:color="000000"/>
              <w:left w:val="single" w:sz="4" w:space="0" w:color="000000"/>
              <w:bottom w:val="nil"/>
              <w:right w:val="single" w:sz="4" w:space="0" w:color="000000"/>
            </w:tcBorders>
          </w:tcPr>
          <w:p w14:paraId="7366D1A2" w14:textId="77777777" w:rsidR="005C50C8" w:rsidRPr="00F432C5" w:rsidRDefault="005C50C8" w:rsidP="006318D4">
            <w:pPr>
              <w:tabs>
                <w:tab w:val="center" w:pos="8789"/>
                <w:tab w:val="center" w:pos="9072"/>
              </w:tabs>
              <w:spacing w:line="259" w:lineRule="auto"/>
              <w:jc w:val="right"/>
              <w:rPr>
                <w:rFonts w:ascii="Times" w:hAnsi="Times"/>
              </w:rPr>
            </w:pPr>
            <w:r w:rsidRPr="00F432C5">
              <w:rPr>
                <w:rFonts w:ascii="Times" w:hAnsi="Times"/>
              </w:rPr>
              <w:t>,00</w:t>
            </w:r>
          </w:p>
        </w:tc>
        <w:tc>
          <w:tcPr>
            <w:tcW w:w="2012" w:type="dxa"/>
            <w:tcBorders>
              <w:top w:val="single" w:sz="4" w:space="0" w:color="000000"/>
              <w:left w:val="single" w:sz="4" w:space="0" w:color="000000"/>
              <w:bottom w:val="nil"/>
              <w:right w:val="single" w:sz="4" w:space="0" w:color="000000"/>
            </w:tcBorders>
          </w:tcPr>
          <w:p w14:paraId="4A852B5D" w14:textId="77777777" w:rsidR="005C50C8" w:rsidRPr="00F432C5" w:rsidRDefault="005C50C8" w:rsidP="006318D4">
            <w:pPr>
              <w:tabs>
                <w:tab w:val="center" w:pos="8789"/>
                <w:tab w:val="center" w:pos="9072"/>
              </w:tabs>
              <w:spacing w:line="259" w:lineRule="auto"/>
              <w:jc w:val="right"/>
              <w:rPr>
                <w:rFonts w:ascii="Times" w:hAnsi="Times"/>
              </w:rPr>
            </w:pPr>
            <w:r w:rsidRPr="00F432C5">
              <w:rPr>
                <w:rFonts w:ascii="Times" w:hAnsi="Times"/>
              </w:rPr>
              <w:t>6,00</w:t>
            </w:r>
          </w:p>
        </w:tc>
        <w:tc>
          <w:tcPr>
            <w:tcW w:w="1431" w:type="dxa"/>
            <w:tcBorders>
              <w:top w:val="single" w:sz="4" w:space="0" w:color="000000"/>
              <w:left w:val="single" w:sz="4" w:space="0" w:color="000000"/>
              <w:bottom w:val="nil"/>
              <w:right w:val="double" w:sz="4" w:space="0" w:color="000000"/>
            </w:tcBorders>
          </w:tcPr>
          <w:p w14:paraId="71DD5DD5" w14:textId="77777777" w:rsidR="005C50C8" w:rsidRPr="00F432C5" w:rsidRDefault="005C50C8" w:rsidP="00344F38">
            <w:pPr>
              <w:tabs>
                <w:tab w:val="center" w:pos="8789"/>
                <w:tab w:val="center" w:pos="9072"/>
              </w:tabs>
              <w:spacing w:line="259" w:lineRule="auto"/>
              <w:ind w:left="509"/>
              <w:jc w:val="right"/>
              <w:rPr>
                <w:rFonts w:ascii="Times" w:hAnsi="Times"/>
              </w:rPr>
            </w:pPr>
            <w:r w:rsidRPr="00F432C5">
              <w:rPr>
                <w:rFonts w:ascii="Times" w:hAnsi="Times"/>
              </w:rPr>
              <w:t>6,00</w:t>
            </w:r>
          </w:p>
        </w:tc>
      </w:tr>
      <w:tr w:rsidR="0022413E" w:rsidRPr="00F432C5" w14:paraId="4C5E636B" w14:textId="77777777" w:rsidTr="00916E6B">
        <w:trPr>
          <w:trHeight w:val="320"/>
        </w:trPr>
        <w:tc>
          <w:tcPr>
            <w:tcW w:w="2919" w:type="dxa"/>
            <w:tcBorders>
              <w:top w:val="nil"/>
              <w:left w:val="double" w:sz="4" w:space="0" w:color="000000"/>
              <w:bottom w:val="nil"/>
              <w:right w:val="double" w:sz="4" w:space="0" w:color="000000"/>
            </w:tcBorders>
          </w:tcPr>
          <w:p w14:paraId="5AAE4264" w14:textId="2356BB28"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947" w:type="dxa"/>
            <w:tcBorders>
              <w:top w:val="nil"/>
              <w:left w:val="double" w:sz="4" w:space="0" w:color="000000"/>
              <w:bottom w:val="nil"/>
              <w:right w:val="single" w:sz="4" w:space="0" w:color="000000"/>
            </w:tcBorders>
          </w:tcPr>
          <w:p w14:paraId="6A35E944"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,00%</w:t>
            </w:r>
          </w:p>
        </w:tc>
        <w:tc>
          <w:tcPr>
            <w:tcW w:w="2096" w:type="dxa"/>
            <w:tcBorders>
              <w:top w:val="nil"/>
              <w:left w:val="single" w:sz="4" w:space="0" w:color="000000"/>
              <w:bottom w:val="nil"/>
              <w:right w:val="single" w:sz="4" w:space="0" w:color="000000"/>
            </w:tcBorders>
          </w:tcPr>
          <w:p w14:paraId="3142C7F8"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,00%</w:t>
            </w:r>
          </w:p>
        </w:tc>
        <w:tc>
          <w:tcPr>
            <w:tcW w:w="2012" w:type="dxa"/>
            <w:tcBorders>
              <w:top w:val="nil"/>
              <w:left w:val="single" w:sz="4" w:space="0" w:color="000000"/>
              <w:bottom w:val="nil"/>
              <w:right w:val="single" w:sz="4" w:space="0" w:color="000000"/>
            </w:tcBorders>
            <w:shd w:val="clear" w:color="auto" w:fill="BDD6EE" w:themeFill="accent1" w:themeFillTint="66"/>
          </w:tcPr>
          <w:p w14:paraId="69FE4F01" w14:textId="77777777" w:rsidR="0022413E" w:rsidRPr="00F432C5" w:rsidRDefault="0022413E" w:rsidP="006318D4">
            <w:pPr>
              <w:tabs>
                <w:tab w:val="center" w:pos="8789"/>
                <w:tab w:val="center" w:pos="9072"/>
              </w:tabs>
              <w:spacing w:line="259" w:lineRule="auto"/>
              <w:ind w:left="595"/>
              <w:jc w:val="right"/>
              <w:rPr>
                <w:rFonts w:ascii="Times" w:hAnsi="Times"/>
                <w:b/>
                <w:bCs/>
              </w:rPr>
            </w:pPr>
            <w:r w:rsidRPr="00F432C5">
              <w:rPr>
                <w:rFonts w:ascii="Times" w:hAnsi="Times"/>
                <w:b/>
                <w:bCs/>
              </w:rPr>
              <w:t>100,00%</w:t>
            </w:r>
          </w:p>
        </w:tc>
        <w:tc>
          <w:tcPr>
            <w:tcW w:w="1431" w:type="dxa"/>
            <w:tcBorders>
              <w:top w:val="nil"/>
              <w:left w:val="single" w:sz="4" w:space="0" w:color="000000"/>
              <w:bottom w:val="nil"/>
              <w:right w:val="double" w:sz="4" w:space="0" w:color="000000"/>
            </w:tcBorders>
          </w:tcPr>
          <w:p w14:paraId="5C29D85E" w14:textId="77777777" w:rsidR="0022413E" w:rsidRPr="00F432C5" w:rsidRDefault="0022413E" w:rsidP="00344F38">
            <w:pPr>
              <w:tabs>
                <w:tab w:val="center" w:pos="8789"/>
                <w:tab w:val="center" w:pos="9072"/>
              </w:tabs>
              <w:spacing w:line="259" w:lineRule="auto"/>
              <w:jc w:val="right"/>
              <w:rPr>
                <w:rFonts w:ascii="Times" w:hAnsi="Times"/>
              </w:rPr>
            </w:pPr>
            <w:r w:rsidRPr="00F432C5">
              <w:rPr>
                <w:rFonts w:ascii="Times" w:hAnsi="Times"/>
              </w:rPr>
              <w:t>100,00%</w:t>
            </w:r>
          </w:p>
        </w:tc>
      </w:tr>
      <w:tr w:rsidR="0022413E" w:rsidRPr="00F432C5" w14:paraId="14584711" w14:textId="77777777" w:rsidTr="00E670FA">
        <w:trPr>
          <w:trHeight w:val="328"/>
        </w:trPr>
        <w:tc>
          <w:tcPr>
            <w:tcW w:w="2919" w:type="dxa"/>
            <w:tcBorders>
              <w:top w:val="nil"/>
              <w:left w:val="double" w:sz="4" w:space="0" w:color="000000"/>
              <w:bottom w:val="single" w:sz="4" w:space="0" w:color="000000"/>
              <w:right w:val="double" w:sz="4" w:space="0" w:color="000000"/>
            </w:tcBorders>
          </w:tcPr>
          <w:p w14:paraId="608993D9" w14:textId="5156AA13"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947" w:type="dxa"/>
            <w:tcBorders>
              <w:top w:val="nil"/>
              <w:left w:val="double" w:sz="4" w:space="0" w:color="000000"/>
              <w:bottom w:val="single" w:sz="4" w:space="0" w:color="000000"/>
              <w:right w:val="single" w:sz="4" w:space="0" w:color="000000"/>
            </w:tcBorders>
          </w:tcPr>
          <w:p w14:paraId="18F9E0DF"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-2,61</w:t>
            </w:r>
          </w:p>
        </w:tc>
        <w:tc>
          <w:tcPr>
            <w:tcW w:w="2096" w:type="dxa"/>
            <w:tcBorders>
              <w:top w:val="nil"/>
              <w:left w:val="single" w:sz="4" w:space="0" w:color="000000"/>
              <w:bottom w:val="single" w:sz="4" w:space="0" w:color="000000"/>
              <w:right w:val="single" w:sz="4" w:space="0" w:color="000000"/>
            </w:tcBorders>
          </w:tcPr>
          <w:p w14:paraId="45349A36"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-1,47</w:t>
            </w:r>
          </w:p>
        </w:tc>
        <w:tc>
          <w:tcPr>
            <w:tcW w:w="2012" w:type="dxa"/>
            <w:tcBorders>
              <w:top w:val="nil"/>
              <w:left w:val="single" w:sz="4" w:space="0" w:color="000000"/>
              <w:bottom w:val="single" w:sz="4" w:space="0" w:color="000000"/>
              <w:right w:val="single" w:sz="4" w:space="0" w:color="000000"/>
            </w:tcBorders>
          </w:tcPr>
          <w:p w14:paraId="0E0CE33C"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4,41</w:t>
            </w:r>
          </w:p>
        </w:tc>
        <w:tc>
          <w:tcPr>
            <w:tcW w:w="1431" w:type="dxa"/>
            <w:tcBorders>
              <w:top w:val="nil"/>
              <w:left w:val="single" w:sz="4" w:space="0" w:color="000000"/>
              <w:bottom w:val="single" w:sz="4" w:space="0" w:color="000000"/>
              <w:right w:val="double" w:sz="4" w:space="0" w:color="000000"/>
            </w:tcBorders>
          </w:tcPr>
          <w:p w14:paraId="1F763191" w14:textId="77777777" w:rsidR="0022413E" w:rsidRPr="00F432C5" w:rsidRDefault="0022413E" w:rsidP="00344F38">
            <w:pPr>
              <w:tabs>
                <w:tab w:val="center" w:pos="8789"/>
                <w:tab w:val="center" w:pos="9072"/>
              </w:tabs>
              <w:spacing w:line="259" w:lineRule="auto"/>
              <w:ind w:left="660"/>
              <w:jc w:val="right"/>
              <w:rPr>
                <w:rFonts w:ascii="Times" w:hAnsi="Times"/>
              </w:rPr>
            </w:pPr>
            <w:r w:rsidRPr="00F432C5">
              <w:rPr>
                <w:rFonts w:ascii="Times" w:hAnsi="Times"/>
              </w:rPr>
              <w:t>,00</w:t>
            </w:r>
          </w:p>
        </w:tc>
      </w:tr>
      <w:tr w:rsidR="0022413E" w:rsidRPr="00F432C5" w14:paraId="19A6D7B1" w14:textId="77777777" w:rsidTr="00E670FA">
        <w:trPr>
          <w:trHeight w:val="342"/>
        </w:trPr>
        <w:tc>
          <w:tcPr>
            <w:tcW w:w="2919" w:type="dxa"/>
            <w:tcBorders>
              <w:top w:val="single" w:sz="4" w:space="0" w:color="000000"/>
              <w:left w:val="double" w:sz="4" w:space="0" w:color="000000"/>
              <w:bottom w:val="nil"/>
              <w:right w:val="double" w:sz="4" w:space="0" w:color="000000"/>
            </w:tcBorders>
          </w:tcPr>
          <w:p w14:paraId="19AB2448" w14:textId="77777777"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non</w:t>
            </w:r>
          </w:p>
        </w:tc>
        <w:tc>
          <w:tcPr>
            <w:tcW w:w="1947" w:type="dxa"/>
            <w:tcBorders>
              <w:top w:val="single" w:sz="4" w:space="0" w:color="000000"/>
              <w:left w:val="double" w:sz="4" w:space="0" w:color="000000"/>
              <w:bottom w:val="nil"/>
              <w:right w:val="single" w:sz="4" w:space="0" w:color="000000"/>
            </w:tcBorders>
          </w:tcPr>
          <w:p w14:paraId="559B8E1C"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25,00</w:t>
            </w:r>
          </w:p>
        </w:tc>
        <w:tc>
          <w:tcPr>
            <w:tcW w:w="2096" w:type="dxa"/>
            <w:tcBorders>
              <w:top w:val="single" w:sz="4" w:space="0" w:color="000000"/>
              <w:left w:val="single" w:sz="4" w:space="0" w:color="000000"/>
              <w:bottom w:val="nil"/>
              <w:right w:val="single" w:sz="4" w:space="0" w:color="000000"/>
            </w:tcBorders>
          </w:tcPr>
          <w:p w14:paraId="4BA7AB9A"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12,00</w:t>
            </w:r>
          </w:p>
        </w:tc>
        <w:tc>
          <w:tcPr>
            <w:tcW w:w="2012" w:type="dxa"/>
            <w:tcBorders>
              <w:top w:val="single" w:sz="4" w:space="0" w:color="000000"/>
              <w:left w:val="single" w:sz="4" w:space="0" w:color="000000"/>
              <w:bottom w:val="nil"/>
              <w:right w:val="single" w:sz="4" w:space="0" w:color="000000"/>
            </w:tcBorders>
          </w:tcPr>
          <w:p w14:paraId="7A6F0E34"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7,00</w:t>
            </w:r>
          </w:p>
        </w:tc>
        <w:tc>
          <w:tcPr>
            <w:tcW w:w="1431" w:type="dxa"/>
            <w:tcBorders>
              <w:top w:val="single" w:sz="4" w:space="0" w:color="000000"/>
              <w:left w:val="single" w:sz="4" w:space="0" w:color="000000"/>
              <w:bottom w:val="nil"/>
              <w:right w:val="double" w:sz="4" w:space="0" w:color="000000"/>
            </w:tcBorders>
          </w:tcPr>
          <w:p w14:paraId="1180EA3D" w14:textId="77777777" w:rsidR="0022413E" w:rsidRPr="00F432C5" w:rsidRDefault="0022413E" w:rsidP="00344F38">
            <w:pPr>
              <w:tabs>
                <w:tab w:val="center" w:pos="8789"/>
                <w:tab w:val="center" w:pos="9072"/>
              </w:tabs>
              <w:spacing w:line="259" w:lineRule="auto"/>
              <w:ind w:left="359"/>
              <w:jc w:val="right"/>
              <w:rPr>
                <w:rFonts w:ascii="Times" w:hAnsi="Times"/>
              </w:rPr>
            </w:pPr>
            <w:r w:rsidRPr="00F432C5">
              <w:rPr>
                <w:rFonts w:ascii="Times" w:hAnsi="Times"/>
              </w:rPr>
              <w:t>44,00</w:t>
            </w:r>
          </w:p>
        </w:tc>
      </w:tr>
      <w:tr w:rsidR="0022413E" w:rsidRPr="00F432C5" w14:paraId="33863526" w14:textId="77777777" w:rsidTr="00E854BF">
        <w:trPr>
          <w:trHeight w:val="320"/>
        </w:trPr>
        <w:tc>
          <w:tcPr>
            <w:tcW w:w="2919" w:type="dxa"/>
            <w:tcBorders>
              <w:top w:val="nil"/>
              <w:left w:val="double" w:sz="4" w:space="0" w:color="000000"/>
              <w:bottom w:val="nil"/>
              <w:right w:val="double" w:sz="4" w:space="0" w:color="000000"/>
            </w:tcBorders>
          </w:tcPr>
          <w:p w14:paraId="30AD5740" w14:textId="794E0903"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947" w:type="dxa"/>
            <w:tcBorders>
              <w:top w:val="nil"/>
              <w:left w:val="double" w:sz="4" w:space="0" w:color="000000"/>
              <w:bottom w:val="nil"/>
              <w:right w:val="single" w:sz="4" w:space="0" w:color="000000"/>
            </w:tcBorders>
          </w:tcPr>
          <w:p w14:paraId="04F903B3" w14:textId="77777777" w:rsidR="0022413E" w:rsidRPr="00F432C5" w:rsidRDefault="0022413E" w:rsidP="006318D4">
            <w:pPr>
              <w:tabs>
                <w:tab w:val="center" w:pos="8789"/>
                <w:tab w:val="center" w:pos="9072"/>
              </w:tabs>
              <w:spacing w:line="259" w:lineRule="auto"/>
              <w:ind w:left="700"/>
              <w:jc w:val="right"/>
              <w:rPr>
                <w:rFonts w:ascii="Times" w:hAnsi="Times"/>
              </w:rPr>
            </w:pPr>
            <w:r w:rsidRPr="00F432C5">
              <w:rPr>
                <w:rFonts w:ascii="Times" w:hAnsi="Times"/>
              </w:rPr>
              <w:t>56,82%</w:t>
            </w:r>
          </w:p>
        </w:tc>
        <w:tc>
          <w:tcPr>
            <w:tcW w:w="2096" w:type="dxa"/>
            <w:tcBorders>
              <w:top w:val="nil"/>
              <w:left w:val="single" w:sz="4" w:space="0" w:color="000000"/>
              <w:bottom w:val="nil"/>
              <w:right w:val="single" w:sz="4" w:space="0" w:color="000000"/>
            </w:tcBorders>
          </w:tcPr>
          <w:p w14:paraId="600FAE83"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27,27%</w:t>
            </w:r>
          </w:p>
        </w:tc>
        <w:tc>
          <w:tcPr>
            <w:tcW w:w="2012" w:type="dxa"/>
            <w:tcBorders>
              <w:top w:val="nil"/>
              <w:left w:val="single" w:sz="4" w:space="0" w:color="000000"/>
              <w:bottom w:val="nil"/>
              <w:right w:val="single" w:sz="4" w:space="0" w:color="000000"/>
            </w:tcBorders>
            <w:shd w:val="clear" w:color="auto" w:fill="BDD6EE" w:themeFill="accent1" w:themeFillTint="66"/>
          </w:tcPr>
          <w:p w14:paraId="54A6B22D" w14:textId="77777777" w:rsidR="0022413E" w:rsidRPr="00F432C5" w:rsidRDefault="0022413E" w:rsidP="006318D4">
            <w:pPr>
              <w:tabs>
                <w:tab w:val="center" w:pos="8789"/>
                <w:tab w:val="center" w:pos="9072"/>
              </w:tabs>
              <w:spacing w:line="259" w:lineRule="auto"/>
              <w:jc w:val="right"/>
              <w:rPr>
                <w:rFonts w:ascii="Times" w:hAnsi="Times"/>
                <w:b/>
                <w:bCs/>
              </w:rPr>
            </w:pPr>
            <w:r w:rsidRPr="00F432C5">
              <w:rPr>
                <w:rFonts w:ascii="Times" w:hAnsi="Times"/>
                <w:b/>
                <w:bCs/>
              </w:rPr>
              <w:t>15,91%</w:t>
            </w:r>
          </w:p>
        </w:tc>
        <w:tc>
          <w:tcPr>
            <w:tcW w:w="1431" w:type="dxa"/>
            <w:tcBorders>
              <w:top w:val="nil"/>
              <w:left w:val="single" w:sz="4" w:space="0" w:color="000000"/>
              <w:bottom w:val="nil"/>
              <w:right w:val="double" w:sz="4" w:space="0" w:color="000000"/>
            </w:tcBorders>
          </w:tcPr>
          <w:p w14:paraId="1A0E5958" w14:textId="77777777" w:rsidR="0022413E" w:rsidRPr="00F432C5" w:rsidRDefault="0022413E" w:rsidP="00344F38">
            <w:pPr>
              <w:tabs>
                <w:tab w:val="center" w:pos="8789"/>
                <w:tab w:val="center" w:pos="9072"/>
              </w:tabs>
              <w:spacing w:line="259" w:lineRule="auto"/>
              <w:jc w:val="right"/>
              <w:rPr>
                <w:rFonts w:ascii="Times" w:hAnsi="Times"/>
              </w:rPr>
            </w:pPr>
            <w:r w:rsidRPr="00F432C5">
              <w:rPr>
                <w:rFonts w:ascii="Times" w:hAnsi="Times"/>
              </w:rPr>
              <w:t>100,00%</w:t>
            </w:r>
          </w:p>
        </w:tc>
      </w:tr>
      <w:tr w:rsidR="0022413E" w:rsidRPr="00F432C5" w14:paraId="18F9494B" w14:textId="77777777" w:rsidTr="00E670FA">
        <w:trPr>
          <w:trHeight w:val="328"/>
        </w:trPr>
        <w:tc>
          <w:tcPr>
            <w:tcW w:w="2919" w:type="dxa"/>
            <w:tcBorders>
              <w:top w:val="nil"/>
              <w:left w:val="double" w:sz="4" w:space="0" w:color="000000"/>
              <w:bottom w:val="single" w:sz="4" w:space="0" w:color="000000"/>
              <w:right w:val="double" w:sz="4" w:space="0" w:color="000000"/>
            </w:tcBorders>
          </w:tcPr>
          <w:p w14:paraId="15655266" w14:textId="41BCA09D"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947" w:type="dxa"/>
            <w:tcBorders>
              <w:top w:val="nil"/>
              <w:left w:val="double" w:sz="4" w:space="0" w:color="000000"/>
              <w:bottom w:val="single" w:sz="4" w:space="0" w:color="000000"/>
              <w:right w:val="single" w:sz="4" w:space="0" w:color="000000"/>
            </w:tcBorders>
          </w:tcPr>
          <w:p w14:paraId="6B16D271"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2,61</w:t>
            </w:r>
          </w:p>
        </w:tc>
        <w:tc>
          <w:tcPr>
            <w:tcW w:w="2096" w:type="dxa"/>
            <w:tcBorders>
              <w:top w:val="nil"/>
              <w:left w:val="single" w:sz="4" w:space="0" w:color="000000"/>
              <w:bottom w:val="single" w:sz="4" w:space="0" w:color="000000"/>
              <w:right w:val="single" w:sz="4" w:space="0" w:color="000000"/>
            </w:tcBorders>
          </w:tcPr>
          <w:p w14:paraId="65942C83"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1,47</w:t>
            </w:r>
          </w:p>
        </w:tc>
        <w:tc>
          <w:tcPr>
            <w:tcW w:w="2012" w:type="dxa"/>
            <w:tcBorders>
              <w:top w:val="nil"/>
              <w:left w:val="single" w:sz="4" w:space="0" w:color="000000"/>
              <w:bottom w:val="single" w:sz="4" w:space="0" w:color="000000"/>
              <w:right w:val="single" w:sz="4" w:space="0" w:color="000000"/>
            </w:tcBorders>
          </w:tcPr>
          <w:p w14:paraId="007C9A5A"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-4,41</w:t>
            </w:r>
          </w:p>
        </w:tc>
        <w:tc>
          <w:tcPr>
            <w:tcW w:w="1431" w:type="dxa"/>
            <w:tcBorders>
              <w:top w:val="nil"/>
              <w:left w:val="single" w:sz="4" w:space="0" w:color="000000"/>
              <w:bottom w:val="single" w:sz="4" w:space="0" w:color="000000"/>
              <w:right w:val="double" w:sz="4" w:space="0" w:color="000000"/>
            </w:tcBorders>
          </w:tcPr>
          <w:p w14:paraId="473A0C5E" w14:textId="77777777" w:rsidR="0022413E" w:rsidRPr="00F432C5" w:rsidRDefault="0022413E" w:rsidP="00344F38">
            <w:pPr>
              <w:tabs>
                <w:tab w:val="center" w:pos="8789"/>
                <w:tab w:val="center" w:pos="9072"/>
              </w:tabs>
              <w:spacing w:line="259" w:lineRule="auto"/>
              <w:ind w:left="660"/>
              <w:jc w:val="right"/>
              <w:rPr>
                <w:rFonts w:ascii="Times" w:hAnsi="Times"/>
              </w:rPr>
            </w:pPr>
            <w:r w:rsidRPr="00F432C5">
              <w:rPr>
                <w:rFonts w:ascii="Times" w:hAnsi="Times"/>
              </w:rPr>
              <w:t>,00</w:t>
            </w:r>
          </w:p>
        </w:tc>
      </w:tr>
      <w:tr w:rsidR="0022413E" w:rsidRPr="00F432C5" w14:paraId="368CFB14" w14:textId="77777777" w:rsidTr="00E670FA">
        <w:trPr>
          <w:trHeight w:val="342"/>
        </w:trPr>
        <w:tc>
          <w:tcPr>
            <w:tcW w:w="2919" w:type="dxa"/>
            <w:tcBorders>
              <w:top w:val="single" w:sz="4" w:space="0" w:color="000000"/>
              <w:left w:val="double" w:sz="4" w:space="0" w:color="000000"/>
              <w:right w:val="double" w:sz="4" w:space="0" w:color="000000"/>
            </w:tcBorders>
          </w:tcPr>
          <w:p w14:paraId="2E7D8AB4" w14:textId="77777777"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1947" w:type="dxa"/>
            <w:tcBorders>
              <w:top w:val="single" w:sz="4" w:space="0" w:color="000000"/>
              <w:left w:val="double" w:sz="4" w:space="0" w:color="000000"/>
              <w:right w:val="single" w:sz="4" w:space="0" w:color="000000"/>
            </w:tcBorders>
          </w:tcPr>
          <w:p w14:paraId="213EE7AB"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25,00</w:t>
            </w:r>
          </w:p>
        </w:tc>
        <w:tc>
          <w:tcPr>
            <w:tcW w:w="2096" w:type="dxa"/>
            <w:tcBorders>
              <w:top w:val="single" w:sz="4" w:space="0" w:color="000000"/>
              <w:left w:val="single" w:sz="4" w:space="0" w:color="000000"/>
              <w:right w:val="single" w:sz="4" w:space="0" w:color="000000"/>
            </w:tcBorders>
          </w:tcPr>
          <w:p w14:paraId="054A6184"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12,00</w:t>
            </w:r>
          </w:p>
        </w:tc>
        <w:tc>
          <w:tcPr>
            <w:tcW w:w="2012" w:type="dxa"/>
            <w:tcBorders>
              <w:top w:val="single" w:sz="4" w:space="0" w:color="000000"/>
              <w:left w:val="single" w:sz="4" w:space="0" w:color="000000"/>
              <w:right w:val="single" w:sz="4" w:space="0" w:color="000000"/>
            </w:tcBorders>
          </w:tcPr>
          <w:p w14:paraId="118BC8FE"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13,00</w:t>
            </w:r>
          </w:p>
        </w:tc>
        <w:tc>
          <w:tcPr>
            <w:tcW w:w="1431" w:type="dxa"/>
            <w:tcBorders>
              <w:top w:val="single" w:sz="4" w:space="0" w:color="000000"/>
              <w:left w:val="single" w:sz="4" w:space="0" w:color="000000"/>
              <w:right w:val="double" w:sz="4" w:space="0" w:color="000000"/>
            </w:tcBorders>
          </w:tcPr>
          <w:p w14:paraId="3AAA690D" w14:textId="77777777" w:rsidR="0022413E" w:rsidRPr="00F432C5" w:rsidRDefault="0022413E" w:rsidP="00344F38">
            <w:pPr>
              <w:tabs>
                <w:tab w:val="center" w:pos="8789"/>
                <w:tab w:val="center" w:pos="9072"/>
              </w:tabs>
              <w:spacing w:line="259" w:lineRule="auto"/>
              <w:ind w:left="355"/>
              <w:jc w:val="right"/>
              <w:rPr>
                <w:rFonts w:ascii="Times" w:hAnsi="Times"/>
              </w:rPr>
            </w:pPr>
            <w:r w:rsidRPr="00F432C5">
              <w:rPr>
                <w:rFonts w:ascii="Times" w:hAnsi="Times"/>
              </w:rPr>
              <w:t>50,00</w:t>
            </w:r>
          </w:p>
        </w:tc>
      </w:tr>
      <w:tr w:rsidR="0022413E" w:rsidRPr="00F432C5" w14:paraId="413D6B34" w14:textId="77777777" w:rsidTr="00E670FA">
        <w:trPr>
          <w:trHeight w:val="320"/>
        </w:trPr>
        <w:tc>
          <w:tcPr>
            <w:tcW w:w="2919" w:type="dxa"/>
            <w:tcBorders>
              <w:top w:val="nil"/>
              <w:left w:val="double" w:sz="4" w:space="0" w:color="000000"/>
              <w:bottom w:val="single" w:sz="4" w:space="0" w:color="auto"/>
              <w:right w:val="double" w:sz="4" w:space="0" w:color="000000"/>
            </w:tcBorders>
          </w:tcPr>
          <w:p w14:paraId="5989028F" w14:textId="77777777" w:rsidR="0022413E" w:rsidRPr="00F432C5" w:rsidRDefault="0022413E" w:rsidP="00F432C5">
            <w:pPr>
              <w:tabs>
                <w:tab w:val="center" w:pos="8789"/>
                <w:tab w:val="center" w:pos="9072"/>
              </w:tabs>
              <w:spacing w:line="259" w:lineRule="auto"/>
              <w:rPr>
                <w:rFonts w:ascii="Times" w:eastAsia="Calibri" w:hAnsi="Times" w:cs="Calibri"/>
              </w:rPr>
            </w:pPr>
          </w:p>
        </w:tc>
        <w:tc>
          <w:tcPr>
            <w:tcW w:w="1947" w:type="dxa"/>
            <w:tcBorders>
              <w:top w:val="nil"/>
              <w:left w:val="double" w:sz="4" w:space="0" w:color="000000"/>
              <w:bottom w:val="single" w:sz="4" w:space="0" w:color="auto"/>
              <w:right w:val="single" w:sz="4" w:space="0" w:color="000000"/>
            </w:tcBorders>
          </w:tcPr>
          <w:p w14:paraId="78340F0C" w14:textId="77777777" w:rsidR="0022413E" w:rsidRPr="00F432C5" w:rsidRDefault="0022413E" w:rsidP="006318D4">
            <w:pPr>
              <w:tabs>
                <w:tab w:val="center" w:pos="8789"/>
                <w:tab w:val="center" w:pos="9072"/>
              </w:tabs>
              <w:spacing w:line="259" w:lineRule="auto"/>
              <w:ind w:left="668"/>
              <w:jc w:val="right"/>
              <w:rPr>
                <w:rFonts w:ascii="Times" w:hAnsi="Times"/>
              </w:rPr>
            </w:pPr>
            <w:r w:rsidRPr="00F432C5">
              <w:rPr>
                <w:rFonts w:ascii="Times" w:hAnsi="Times"/>
              </w:rPr>
              <w:t>50,00%</w:t>
            </w:r>
          </w:p>
        </w:tc>
        <w:tc>
          <w:tcPr>
            <w:tcW w:w="2096" w:type="dxa"/>
            <w:tcBorders>
              <w:top w:val="nil"/>
              <w:left w:val="single" w:sz="4" w:space="0" w:color="000000"/>
              <w:bottom w:val="single" w:sz="4" w:space="0" w:color="auto"/>
              <w:right w:val="single" w:sz="4" w:space="0" w:color="000000"/>
            </w:tcBorders>
          </w:tcPr>
          <w:p w14:paraId="00323D2B"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24,00%</w:t>
            </w:r>
          </w:p>
        </w:tc>
        <w:tc>
          <w:tcPr>
            <w:tcW w:w="2012" w:type="dxa"/>
            <w:tcBorders>
              <w:top w:val="nil"/>
              <w:left w:val="single" w:sz="4" w:space="0" w:color="000000"/>
              <w:bottom w:val="single" w:sz="4" w:space="0" w:color="auto"/>
              <w:right w:val="single" w:sz="4" w:space="0" w:color="000000"/>
            </w:tcBorders>
          </w:tcPr>
          <w:p w14:paraId="22614D33"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26,00%</w:t>
            </w:r>
          </w:p>
        </w:tc>
        <w:tc>
          <w:tcPr>
            <w:tcW w:w="1431" w:type="dxa"/>
            <w:tcBorders>
              <w:top w:val="nil"/>
              <w:left w:val="single" w:sz="4" w:space="0" w:color="000000"/>
              <w:bottom w:val="single" w:sz="4" w:space="0" w:color="auto"/>
              <w:right w:val="double" w:sz="4" w:space="0" w:color="000000"/>
            </w:tcBorders>
          </w:tcPr>
          <w:p w14:paraId="09DB6850" w14:textId="77777777" w:rsidR="0022413E" w:rsidRPr="00F432C5" w:rsidRDefault="0022413E" w:rsidP="00344F38">
            <w:pPr>
              <w:tabs>
                <w:tab w:val="center" w:pos="8789"/>
                <w:tab w:val="center" w:pos="9072"/>
              </w:tabs>
              <w:spacing w:line="259" w:lineRule="auto"/>
              <w:jc w:val="right"/>
              <w:rPr>
                <w:rFonts w:ascii="Times" w:hAnsi="Times"/>
              </w:rPr>
            </w:pPr>
            <w:r w:rsidRPr="00F432C5">
              <w:rPr>
                <w:rFonts w:ascii="Times" w:hAnsi="Times"/>
              </w:rPr>
              <w:t>100,00%</w:t>
            </w:r>
          </w:p>
        </w:tc>
      </w:tr>
    </w:tbl>
    <w:p w14:paraId="6F5BD5B7" w14:textId="77777777" w:rsidR="00916E6B" w:rsidRPr="007F3A2B" w:rsidRDefault="00916E6B" w:rsidP="00916E6B">
      <w:pPr>
        <w:tabs>
          <w:tab w:val="center" w:pos="8789"/>
          <w:tab w:val="center" w:pos="9072"/>
        </w:tabs>
        <w:ind w:left="-5"/>
        <w:jc w:val="both"/>
        <w:rPr>
          <w:sz w:val="10"/>
          <w:szCs w:val="10"/>
        </w:rPr>
      </w:pPr>
    </w:p>
    <w:p w14:paraId="761AEE5F" w14:textId="5D004B76" w:rsidR="00916E6B" w:rsidRPr="00E670FA" w:rsidRDefault="00916E6B" w:rsidP="00916E6B">
      <w:pPr>
        <w:tabs>
          <w:tab w:val="center" w:pos="8789"/>
          <w:tab w:val="center" w:pos="9072"/>
        </w:tabs>
        <w:ind w:left="-5"/>
        <w:jc w:val="both"/>
        <w:rPr>
          <w:sz w:val="20"/>
          <w:szCs w:val="20"/>
        </w:rPr>
      </w:pPr>
      <w:r w:rsidRPr="00051645">
        <w:rPr>
          <w:sz w:val="20"/>
          <w:szCs w:val="20"/>
        </w:rPr>
        <w:t>Notes : Test du Khi2 significatif au seuil de 1 %.</w:t>
      </w:r>
    </w:p>
    <w:p w14:paraId="29C13F52" w14:textId="4FAC1295" w:rsidR="005C50C8" w:rsidRPr="00916E6B" w:rsidRDefault="00916E6B" w:rsidP="00916E6B">
      <w:pPr>
        <w:tabs>
          <w:tab w:val="center" w:pos="8789"/>
          <w:tab w:val="center" w:pos="9072"/>
        </w:tabs>
        <w:ind w:left="-5"/>
        <w:jc w:val="both"/>
        <w:rPr>
          <w:sz w:val="20"/>
          <w:szCs w:val="20"/>
        </w:rPr>
      </w:pPr>
      <w:r w:rsidRPr="00A95F97">
        <w:rPr>
          <w:sz w:val="20"/>
          <w:szCs w:val="20"/>
        </w:rPr>
        <w:t xml:space="preserve">Lecture : Parmi les </w:t>
      </w:r>
      <w:r>
        <w:rPr>
          <w:sz w:val="20"/>
          <w:szCs w:val="20"/>
        </w:rPr>
        <w:t>personnes</w:t>
      </w:r>
      <w:r w:rsidRPr="00A95F97">
        <w:rPr>
          <w:sz w:val="20"/>
          <w:szCs w:val="20"/>
        </w:rPr>
        <w:t xml:space="preserve"> cérébrolésé</w:t>
      </w:r>
      <w:r>
        <w:rPr>
          <w:sz w:val="20"/>
          <w:szCs w:val="20"/>
        </w:rPr>
        <w:t>e</w:t>
      </w:r>
      <w:r w:rsidRPr="00A95F97">
        <w:rPr>
          <w:sz w:val="20"/>
          <w:szCs w:val="20"/>
        </w:rPr>
        <w:t xml:space="preserve">s </w:t>
      </w:r>
      <w:r>
        <w:rPr>
          <w:sz w:val="20"/>
          <w:szCs w:val="20"/>
        </w:rPr>
        <w:t xml:space="preserve">qui se </w:t>
      </w:r>
      <w:r w:rsidRPr="004030FB">
        <w:rPr>
          <w:sz w:val="20"/>
          <w:szCs w:val="20"/>
        </w:rPr>
        <w:t xml:space="preserve">déclarent </w:t>
      </w:r>
      <w:r>
        <w:rPr>
          <w:sz w:val="20"/>
          <w:szCs w:val="20"/>
        </w:rPr>
        <w:t>croyantes/pratiquantes la totalité</w:t>
      </w:r>
      <w:r w:rsidRPr="00E670FA">
        <w:rPr>
          <w:sz w:val="20"/>
          <w:szCs w:val="20"/>
        </w:rPr>
        <w:t xml:space="preserve"> </w:t>
      </w:r>
      <w:r>
        <w:rPr>
          <w:sz w:val="20"/>
          <w:szCs w:val="20"/>
        </w:rPr>
        <w:t xml:space="preserve">passe </w:t>
      </w:r>
      <w:r w:rsidRPr="00916E6B">
        <w:rPr>
          <w:sz w:val="20"/>
          <w:szCs w:val="20"/>
        </w:rPr>
        <w:t>plus de 5 jours dans ces différents services</w:t>
      </w:r>
      <w:r w:rsidR="00E854BF">
        <w:rPr>
          <w:sz w:val="20"/>
          <w:szCs w:val="20"/>
        </w:rPr>
        <w:t xml:space="preserve">, contre </w:t>
      </w:r>
      <w:r w:rsidR="00E854BF" w:rsidRPr="00E854BF">
        <w:rPr>
          <w:sz w:val="20"/>
          <w:szCs w:val="20"/>
        </w:rPr>
        <w:t xml:space="preserve">15,91% </w:t>
      </w:r>
      <w:r w:rsidR="00E854BF">
        <w:rPr>
          <w:sz w:val="20"/>
          <w:szCs w:val="20"/>
        </w:rPr>
        <w:t>de</w:t>
      </w:r>
      <w:r w:rsidR="00E854BF" w:rsidRPr="00E670FA">
        <w:rPr>
          <w:sz w:val="20"/>
          <w:szCs w:val="20"/>
        </w:rPr>
        <w:t xml:space="preserve"> celles qui ne se disent ni </w:t>
      </w:r>
      <w:r w:rsidR="00E854BF">
        <w:rPr>
          <w:sz w:val="20"/>
          <w:szCs w:val="20"/>
        </w:rPr>
        <w:t>croyantes ni pratiquantes.</w:t>
      </w:r>
    </w:p>
    <w:p w14:paraId="52C98424" w14:textId="77777777" w:rsidR="00916E6B" w:rsidRPr="00916E6B" w:rsidRDefault="00916E6B" w:rsidP="00916E6B">
      <w:pPr>
        <w:tabs>
          <w:tab w:val="center" w:pos="8789"/>
          <w:tab w:val="center" w:pos="9072"/>
        </w:tabs>
        <w:ind w:left="-5"/>
        <w:jc w:val="both"/>
        <w:rPr>
          <w:sz w:val="20"/>
          <w:szCs w:val="20"/>
        </w:rPr>
      </w:pPr>
    </w:p>
    <w:p w14:paraId="5187D20E" w14:textId="36431EFE" w:rsidR="005C50C8" w:rsidRPr="00B90370" w:rsidRDefault="00344F38" w:rsidP="006318D4">
      <w:pPr>
        <w:tabs>
          <w:tab w:val="center" w:pos="8789"/>
          <w:tab w:val="center" w:pos="9072"/>
        </w:tabs>
        <w:ind w:left="-5"/>
        <w:jc w:val="both"/>
      </w:pPr>
      <w:r w:rsidRPr="00B90370">
        <w:rPr>
          <w:b/>
          <w:bCs/>
        </w:rPr>
        <w:t>Tableau N°163</w:t>
      </w:r>
      <w:r w:rsidRPr="00B90370">
        <w:t xml:space="preserve"> : Ê</w:t>
      </w:r>
      <w:r w:rsidR="005C50C8" w:rsidRPr="00B90370">
        <w:t>tes-vous croyant</w:t>
      </w:r>
      <w:r w:rsidR="00E670FA" w:rsidRPr="00B90370">
        <w:t>.e</w:t>
      </w:r>
      <w:r w:rsidR="005C50C8" w:rsidRPr="00B90370">
        <w:t>/ pratiquant</w:t>
      </w:r>
      <w:r w:rsidR="00E670FA" w:rsidRPr="00B90370">
        <w:t xml:space="preserve">.e </w:t>
      </w:r>
      <w:r w:rsidR="005C50C8" w:rsidRPr="00B90370">
        <w:t xml:space="preserve">?  * comment notez-vous le suivi des soins à domicile [nombre, </w:t>
      </w:r>
      <w:r w:rsidR="005C50C8" w:rsidRPr="0092758D">
        <w:t>ligne</w:t>
      </w:r>
      <w:r w:rsidR="005C50C8" w:rsidRPr="00B90370">
        <w:t xml:space="preserve"> %, résidus ajustés].</w:t>
      </w:r>
    </w:p>
    <w:p w14:paraId="4F3984AE" w14:textId="77777777" w:rsidR="00DE63F7" w:rsidRPr="00972AFD" w:rsidRDefault="00DE63F7" w:rsidP="006318D4">
      <w:pPr>
        <w:tabs>
          <w:tab w:val="center" w:pos="8789"/>
          <w:tab w:val="center" w:pos="9072"/>
        </w:tabs>
        <w:ind w:left="-5"/>
        <w:rPr>
          <w:color w:val="FFFFFF" w:themeColor="background1"/>
        </w:rPr>
      </w:pPr>
    </w:p>
    <w:tbl>
      <w:tblPr>
        <w:tblStyle w:val="TableGrid"/>
        <w:tblW w:w="10065" w:type="dxa"/>
        <w:tblInd w:w="-724" w:type="dxa"/>
        <w:tblCellMar>
          <w:top w:w="9" w:type="dxa"/>
          <w:left w:w="179" w:type="dxa"/>
          <w:bottom w:w="9" w:type="dxa"/>
          <w:right w:w="132" w:type="dxa"/>
        </w:tblCellMar>
        <w:tblLook w:val="04A0" w:firstRow="1" w:lastRow="0" w:firstColumn="1" w:lastColumn="0" w:noHBand="0" w:noVBand="1"/>
      </w:tblPr>
      <w:tblGrid>
        <w:gridCol w:w="1732"/>
        <w:gridCol w:w="1835"/>
        <w:gridCol w:w="1629"/>
        <w:gridCol w:w="1532"/>
        <w:gridCol w:w="1569"/>
        <w:gridCol w:w="1768"/>
      </w:tblGrid>
      <w:tr w:rsidR="006338F3" w:rsidRPr="00F432C5" w14:paraId="224AFD80" w14:textId="2B5BBB2D" w:rsidTr="00E670FA">
        <w:trPr>
          <w:trHeight w:val="524"/>
        </w:trPr>
        <w:tc>
          <w:tcPr>
            <w:tcW w:w="1733" w:type="dxa"/>
            <w:vMerge w:val="restart"/>
            <w:tcBorders>
              <w:top w:val="double" w:sz="4" w:space="0" w:color="000000"/>
              <w:left w:val="double" w:sz="4" w:space="0" w:color="000000"/>
              <w:bottom w:val="single" w:sz="4" w:space="0" w:color="000000"/>
              <w:right w:val="double" w:sz="4" w:space="0" w:color="000000"/>
            </w:tcBorders>
            <w:vAlign w:val="bottom"/>
          </w:tcPr>
          <w:p w14:paraId="62925337" w14:textId="2F5F29C7" w:rsidR="006338F3" w:rsidRPr="00F432C5" w:rsidRDefault="006338F3"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 xml:space="preserve">êtes-vous croyant.e / </w:t>
            </w:r>
          </w:p>
          <w:p w14:paraId="228F4B56" w14:textId="568454A3" w:rsidR="006338F3" w:rsidRPr="00F432C5" w:rsidRDefault="006338F3" w:rsidP="00F432C5">
            <w:pPr>
              <w:tabs>
                <w:tab w:val="center" w:pos="8789"/>
                <w:tab w:val="center" w:pos="9072"/>
              </w:tabs>
              <w:spacing w:line="259" w:lineRule="auto"/>
              <w:ind w:left="15"/>
              <w:rPr>
                <w:rFonts w:ascii="Times" w:eastAsia="Calibri" w:hAnsi="Times" w:cs="Calibri"/>
              </w:rPr>
            </w:pPr>
            <w:r w:rsidRPr="00F432C5">
              <w:rPr>
                <w:rFonts w:ascii="Times" w:eastAsia="Calibri" w:hAnsi="Times" w:cs="Calibri"/>
              </w:rPr>
              <w:t xml:space="preserve">pratiquant.e ? </w:t>
            </w:r>
          </w:p>
        </w:tc>
        <w:tc>
          <w:tcPr>
            <w:tcW w:w="6564" w:type="dxa"/>
            <w:gridSpan w:val="4"/>
            <w:tcBorders>
              <w:top w:val="double" w:sz="4" w:space="0" w:color="000000"/>
              <w:left w:val="double" w:sz="4" w:space="0" w:color="000000"/>
              <w:bottom w:val="single" w:sz="4" w:space="0" w:color="000000"/>
              <w:right w:val="single" w:sz="4" w:space="0" w:color="000000"/>
            </w:tcBorders>
          </w:tcPr>
          <w:p w14:paraId="6E49DA5C" w14:textId="6CA3D5A9" w:rsidR="006338F3" w:rsidRPr="00F432C5" w:rsidRDefault="006338F3" w:rsidP="006318D4">
            <w:pPr>
              <w:tabs>
                <w:tab w:val="center" w:pos="8789"/>
                <w:tab w:val="center" w:pos="9072"/>
              </w:tabs>
              <w:spacing w:line="259" w:lineRule="auto"/>
              <w:jc w:val="center"/>
              <w:rPr>
                <w:rFonts w:ascii="Times" w:hAnsi="Times"/>
              </w:rPr>
            </w:pPr>
            <w:r w:rsidRPr="00F432C5">
              <w:rPr>
                <w:rFonts w:ascii="Times" w:eastAsia="Calibri" w:hAnsi="Times" w:cs="Calibri"/>
              </w:rPr>
              <w:t>comment notez-vous le suivi des soins à domicile</w:t>
            </w:r>
          </w:p>
        </w:tc>
        <w:tc>
          <w:tcPr>
            <w:tcW w:w="1768" w:type="dxa"/>
            <w:tcBorders>
              <w:top w:val="double" w:sz="4" w:space="0" w:color="000000"/>
              <w:left w:val="double" w:sz="4" w:space="0" w:color="000000"/>
              <w:bottom w:val="single" w:sz="4" w:space="0" w:color="000000"/>
              <w:right w:val="single" w:sz="4" w:space="0" w:color="000000"/>
            </w:tcBorders>
          </w:tcPr>
          <w:p w14:paraId="792873DA" w14:textId="55363803" w:rsidR="006338F3" w:rsidRPr="00F432C5" w:rsidRDefault="006338F3" w:rsidP="006318D4">
            <w:pPr>
              <w:tabs>
                <w:tab w:val="center" w:pos="8789"/>
                <w:tab w:val="center" w:pos="9072"/>
              </w:tabs>
              <w:spacing w:line="259" w:lineRule="auto"/>
              <w:jc w:val="center"/>
              <w:rPr>
                <w:rFonts w:ascii="Times" w:eastAsia="Calibri" w:hAnsi="Times" w:cs="Calibri"/>
              </w:rPr>
            </w:pPr>
          </w:p>
        </w:tc>
      </w:tr>
      <w:tr w:rsidR="007721C3" w:rsidRPr="00F432C5" w14:paraId="30BE5EBC" w14:textId="1FF16F7A" w:rsidTr="00E670FA">
        <w:trPr>
          <w:trHeight w:val="542"/>
        </w:trPr>
        <w:tc>
          <w:tcPr>
            <w:tcW w:w="1733" w:type="dxa"/>
            <w:vMerge/>
            <w:tcBorders>
              <w:top w:val="nil"/>
              <w:left w:val="double" w:sz="4" w:space="0" w:color="000000"/>
              <w:bottom w:val="single" w:sz="4" w:space="0" w:color="000000"/>
              <w:right w:val="double" w:sz="4" w:space="0" w:color="000000"/>
            </w:tcBorders>
          </w:tcPr>
          <w:p w14:paraId="31EBD791" w14:textId="77777777" w:rsidR="006338F3" w:rsidRPr="00F432C5" w:rsidRDefault="006338F3" w:rsidP="00F432C5">
            <w:pPr>
              <w:tabs>
                <w:tab w:val="center" w:pos="8789"/>
                <w:tab w:val="center" w:pos="9072"/>
              </w:tabs>
              <w:spacing w:line="259" w:lineRule="auto"/>
              <w:rPr>
                <w:rFonts w:ascii="Times" w:eastAsia="Calibri" w:hAnsi="Times" w:cs="Calibri"/>
              </w:rPr>
            </w:pPr>
          </w:p>
        </w:tc>
        <w:tc>
          <w:tcPr>
            <w:tcW w:w="1835" w:type="dxa"/>
            <w:tcBorders>
              <w:top w:val="single" w:sz="4" w:space="0" w:color="000000"/>
              <w:left w:val="double" w:sz="4" w:space="0" w:color="000000"/>
              <w:bottom w:val="single" w:sz="4" w:space="0" w:color="000000"/>
              <w:right w:val="single" w:sz="4" w:space="0" w:color="000000"/>
            </w:tcBorders>
          </w:tcPr>
          <w:p w14:paraId="3FB994C4" w14:textId="77777777" w:rsidR="006338F3" w:rsidRPr="00F432C5" w:rsidRDefault="006338F3" w:rsidP="006318D4">
            <w:pPr>
              <w:tabs>
                <w:tab w:val="center" w:pos="8789"/>
                <w:tab w:val="center" w:pos="9072"/>
              </w:tabs>
              <w:spacing w:line="259" w:lineRule="auto"/>
              <w:ind w:left="15"/>
              <w:rPr>
                <w:rFonts w:ascii="Times" w:hAnsi="Times"/>
              </w:rPr>
            </w:pPr>
            <w:r w:rsidRPr="00F432C5">
              <w:rPr>
                <w:rFonts w:ascii="Times" w:hAnsi="Times"/>
              </w:rPr>
              <w:t>totalement insatisfaisant</w:t>
            </w:r>
          </w:p>
        </w:tc>
        <w:tc>
          <w:tcPr>
            <w:tcW w:w="1629" w:type="dxa"/>
            <w:tcBorders>
              <w:top w:val="single" w:sz="4" w:space="0" w:color="000000"/>
              <w:left w:val="single" w:sz="4" w:space="0" w:color="000000"/>
              <w:bottom w:val="single" w:sz="4" w:space="0" w:color="000000"/>
              <w:right w:val="single" w:sz="4" w:space="0" w:color="000000"/>
            </w:tcBorders>
          </w:tcPr>
          <w:p w14:paraId="4D8CFACB" w14:textId="0ED83902" w:rsidR="006338F3" w:rsidRPr="00F432C5" w:rsidRDefault="006338F3" w:rsidP="006318D4">
            <w:pPr>
              <w:tabs>
                <w:tab w:val="center" w:pos="8789"/>
                <w:tab w:val="center" w:pos="9072"/>
              </w:tabs>
              <w:spacing w:line="259" w:lineRule="auto"/>
              <w:rPr>
                <w:rFonts w:ascii="Times" w:hAnsi="Times"/>
              </w:rPr>
            </w:pPr>
            <w:r w:rsidRPr="00F432C5">
              <w:rPr>
                <w:rFonts w:ascii="Times" w:hAnsi="Times"/>
              </w:rPr>
              <w:t>plutôt insatisfaisant</w:t>
            </w:r>
          </w:p>
        </w:tc>
        <w:tc>
          <w:tcPr>
            <w:tcW w:w="1532" w:type="dxa"/>
            <w:tcBorders>
              <w:top w:val="single" w:sz="4" w:space="0" w:color="000000"/>
              <w:left w:val="single" w:sz="4" w:space="0" w:color="000000"/>
              <w:bottom w:val="single" w:sz="4" w:space="0" w:color="000000"/>
              <w:right w:val="single" w:sz="4" w:space="0" w:color="000000"/>
            </w:tcBorders>
          </w:tcPr>
          <w:p w14:paraId="347E248C" w14:textId="3209C891" w:rsidR="006338F3" w:rsidRPr="00F432C5" w:rsidRDefault="006338F3" w:rsidP="006318D4">
            <w:pPr>
              <w:tabs>
                <w:tab w:val="center" w:pos="8789"/>
                <w:tab w:val="center" w:pos="9072"/>
              </w:tabs>
              <w:spacing w:line="259" w:lineRule="auto"/>
              <w:rPr>
                <w:rFonts w:ascii="Times" w:hAnsi="Times"/>
              </w:rPr>
            </w:pPr>
            <w:r w:rsidRPr="00F432C5">
              <w:rPr>
                <w:rFonts w:ascii="Times" w:hAnsi="Times"/>
              </w:rPr>
              <w:t>plutôt satisfaisant</w:t>
            </w:r>
          </w:p>
        </w:tc>
        <w:tc>
          <w:tcPr>
            <w:tcW w:w="1568" w:type="dxa"/>
            <w:tcBorders>
              <w:top w:val="single" w:sz="4" w:space="0" w:color="000000"/>
              <w:left w:val="single" w:sz="4" w:space="0" w:color="000000"/>
              <w:bottom w:val="single" w:sz="4" w:space="0" w:color="000000"/>
              <w:right w:val="single" w:sz="4" w:space="0" w:color="000000"/>
            </w:tcBorders>
          </w:tcPr>
          <w:p w14:paraId="664CF0CA" w14:textId="77777777" w:rsidR="006338F3" w:rsidRPr="00F432C5" w:rsidRDefault="006338F3" w:rsidP="006318D4">
            <w:pPr>
              <w:tabs>
                <w:tab w:val="center" w:pos="8789"/>
                <w:tab w:val="center" w:pos="9072"/>
              </w:tabs>
              <w:spacing w:line="259" w:lineRule="auto"/>
              <w:rPr>
                <w:rFonts w:ascii="Times" w:hAnsi="Times"/>
              </w:rPr>
            </w:pPr>
            <w:r w:rsidRPr="00F432C5">
              <w:rPr>
                <w:rFonts w:ascii="Times" w:hAnsi="Times"/>
              </w:rPr>
              <w:t>totalement satisfaisant</w:t>
            </w:r>
          </w:p>
        </w:tc>
        <w:tc>
          <w:tcPr>
            <w:tcW w:w="1768" w:type="dxa"/>
            <w:tcBorders>
              <w:top w:val="single" w:sz="4" w:space="0" w:color="000000"/>
              <w:left w:val="single" w:sz="4" w:space="0" w:color="000000"/>
              <w:bottom w:val="single" w:sz="4" w:space="0" w:color="000000"/>
              <w:right w:val="single" w:sz="4" w:space="0" w:color="000000"/>
            </w:tcBorders>
          </w:tcPr>
          <w:p w14:paraId="0C4E69C6" w14:textId="1C0F9C3D" w:rsidR="006338F3" w:rsidRPr="00F432C5" w:rsidRDefault="007721C3" w:rsidP="006318D4">
            <w:pPr>
              <w:tabs>
                <w:tab w:val="center" w:pos="8789"/>
                <w:tab w:val="center" w:pos="9072"/>
              </w:tabs>
              <w:spacing w:line="259" w:lineRule="auto"/>
              <w:rPr>
                <w:rFonts w:ascii="Times" w:hAnsi="Times"/>
              </w:rPr>
            </w:pPr>
            <w:r w:rsidRPr="00F432C5">
              <w:rPr>
                <w:rFonts w:ascii="Times" w:eastAsia="Calibri" w:hAnsi="Times" w:cs="Calibri"/>
              </w:rPr>
              <w:t>Total</w:t>
            </w:r>
          </w:p>
        </w:tc>
      </w:tr>
      <w:tr w:rsidR="007721C3" w:rsidRPr="00F432C5" w14:paraId="1771DEAE" w14:textId="373C8B3A" w:rsidTr="00E670FA">
        <w:trPr>
          <w:trHeight w:val="342"/>
        </w:trPr>
        <w:tc>
          <w:tcPr>
            <w:tcW w:w="1733" w:type="dxa"/>
            <w:tcBorders>
              <w:top w:val="single" w:sz="4" w:space="0" w:color="000000"/>
              <w:left w:val="double" w:sz="4" w:space="0" w:color="000000"/>
              <w:bottom w:val="nil"/>
              <w:right w:val="double" w:sz="4" w:space="0" w:color="000000"/>
            </w:tcBorders>
          </w:tcPr>
          <w:p w14:paraId="1245149D" w14:textId="77777777" w:rsidR="006338F3" w:rsidRPr="00F432C5" w:rsidRDefault="006338F3"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oui</w:t>
            </w:r>
          </w:p>
        </w:tc>
        <w:tc>
          <w:tcPr>
            <w:tcW w:w="1835" w:type="dxa"/>
            <w:tcBorders>
              <w:top w:val="single" w:sz="4" w:space="0" w:color="000000"/>
              <w:left w:val="double" w:sz="4" w:space="0" w:color="000000"/>
              <w:bottom w:val="nil"/>
              <w:right w:val="single" w:sz="4" w:space="0" w:color="000000"/>
            </w:tcBorders>
          </w:tcPr>
          <w:p w14:paraId="7F3474FE" w14:textId="77777777" w:rsidR="006338F3" w:rsidRPr="00F432C5" w:rsidRDefault="006338F3" w:rsidP="006318D4">
            <w:pPr>
              <w:tabs>
                <w:tab w:val="center" w:pos="8789"/>
                <w:tab w:val="center" w:pos="9072"/>
              </w:tabs>
              <w:spacing w:line="259" w:lineRule="auto"/>
              <w:jc w:val="right"/>
              <w:rPr>
                <w:rFonts w:ascii="Times" w:hAnsi="Times"/>
              </w:rPr>
            </w:pPr>
            <w:r w:rsidRPr="00F432C5">
              <w:rPr>
                <w:rFonts w:ascii="Times" w:hAnsi="Times"/>
              </w:rPr>
              <w:t>,00</w:t>
            </w:r>
          </w:p>
        </w:tc>
        <w:tc>
          <w:tcPr>
            <w:tcW w:w="1629" w:type="dxa"/>
            <w:tcBorders>
              <w:top w:val="single" w:sz="4" w:space="0" w:color="000000"/>
              <w:left w:val="single" w:sz="4" w:space="0" w:color="000000"/>
              <w:bottom w:val="nil"/>
              <w:right w:val="single" w:sz="4" w:space="0" w:color="000000"/>
            </w:tcBorders>
          </w:tcPr>
          <w:p w14:paraId="1A7929B0" w14:textId="77777777" w:rsidR="006338F3" w:rsidRPr="00F432C5" w:rsidRDefault="006338F3" w:rsidP="006318D4">
            <w:pPr>
              <w:tabs>
                <w:tab w:val="center" w:pos="8789"/>
                <w:tab w:val="center" w:pos="9072"/>
              </w:tabs>
              <w:spacing w:line="259" w:lineRule="auto"/>
              <w:jc w:val="right"/>
              <w:rPr>
                <w:rFonts w:ascii="Times" w:hAnsi="Times"/>
              </w:rPr>
            </w:pPr>
            <w:r w:rsidRPr="00F432C5">
              <w:rPr>
                <w:rFonts w:ascii="Times" w:hAnsi="Times"/>
              </w:rPr>
              <w:t>,00</w:t>
            </w:r>
          </w:p>
        </w:tc>
        <w:tc>
          <w:tcPr>
            <w:tcW w:w="1532" w:type="dxa"/>
            <w:tcBorders>
              <w:top w:val="single" w:sz="4" w:space="0" w:color="000000"/>
              <w:left w:val="single" w:sz="4" w:space="0" w:color="000000"/>
              <w:bottom w:val="nil"/>
              <w:right w:val="single" w:sz="4" w:space="0" w:color="000000"/>
            </w:tcBorders>
          </w:tcPr>
          <w:p w14:paraId="354110B1" w14:textId="77777777" w:rsidR="006338F3" w:rsidRPr="00F432C5" w:rsidRDefault="006338F3" w:rsidP="006318D4">
            <w:pPr>
              <w:tabs>
                <w:tab w:val="center" w:pos="8789"/>
                <w:tab w:val="center" w:pos="9072"/>
              </w:tabs>
              <w:spacing w:line="259" w:lineRule="auto"/>
              <w:jc w:val="right"/>
              <w:rPr>
                <w:rFonts w:ascii="Times" w:hAnsi="Times"/>
              </w:rPr>
            </w:pPr>
            <w:r w:rsidRPr="00F432C5">
              <w:rPr>
                <w:rFonts w:ascii="Times" w:hAnsi="Times"/>
              </w:rPr>
              <w:t>4,00</w:t>
            </w:r>
          </w:p>
        </w:tc>
        <w:tc>
          <w:tcPr>
            <w:tcW w:w="1568" w:type="dxa"/>
            <w:tcBorders>
              <w:top w:val="single" w:sz="4" w:space="0" w:color="000000"/>
              <w:left w:val="single" w:sz="4" w:space="0" w:color="000000"/>
              <w:bottom w:val="nil"/>
              <w:right w:val="single" w:sz="4" w:space="0" w:color="000000"/>
            </w:tcBorders>
          </w:tcPr>
          <w:p w14:paraId="1C2A2248" w14:textId="77777777" w:rsidR="006338F3" w:rsidRPr="00F432C5" w:rsidRDefault="006338F3" w:rsidP="006318D4">
            <w:pPr>
              <w:tabs>
                <w:tab w:val="center" w:pos="8789"/>
                <w:tab w:val="center" w:pos="9072"/>
              </w:tabs>
              <w:spacing w:line="259" w:lineRule="auto"/>
              <w:ind w:left="784"/>
              <w:rPr>
                <w:rFonts w:ascii="Times" w:hAnsi="Times"/>
              </w:rPr>
            </w:pPr>
            <w:r w:rsidRPr="00F432C5">
              <w:rPr>
                <w:rFonts w:ascii="Times" w:hAnsi="Times"/>
              </w:rPr>
              <w:t>4,00</w:t>
            </w:r>
          </w:p>
        </w:tc>
        <w:tc>
          <w:tcPr>
            <w:tcW w:w="1768" w:type="dxa"/>
            <w:tcBorders>
              <w:top w:val="single" w:sz="4" w:space="0" w:color="000000"/>
              <w:left w:val="single" w:sz="4" w:space="0" w:color="000000"/>
              <w:bottom w:val="nil"/>
              <w:right w:val="single" w:sz="4" w:space="0" w:color="000000"/>
            </w:tcBorders>
            <w:shd w:val="clear" w:color="auto" w:fill="auto"/>
          </w:tcPr>
          <w:p w14:paraId="28B5EFB0" w14:textId="5E2D4AE0" w:rsidR="006338F3" w:rsidRPr="00F432C5" w:rsidRDefault="006338F3" w:rsidP="00F432C5">
            <w:pPr>
              <w:tabs>
                <w:tab w:val="center" w:pos="8789"/>
                <w:tab w:val="center" w:pos="9072"/>
              </w:tabs>
              <w:spacing w:line="259" w:lineRule="auto"/>
              <w:ind w:left="784"/>
              <w:jc w:val="right"/>
              <w:rPr>
                <w:rFonts w:ascii="Times" w:hAnsi="Times"/>
              </w:rPr>
            </w:pPr>
            <w:r w:rsidRPr="00F432C5">
              <w:rPr>
                <w:rFonts w:ascii="Times" w:hAnsi="Times"/>
              </w:rPr>
              <w:t>8,00</w:t>
            </w:r>
          </w:p>
        </w:tc>
      </w:tr>
      <w:tr w:rsidR="0022413E" w:rsidRPr="00F432C5" w14:paraId="45ED4596" w14:textId="66B8EE94" w:rsidTr="00916E6B">
        <w:trPr>
          <w:trHeight w:val="320"/>
        </w:trPr>
        <w:tc>
          <w:tcPr>
            <w:tcW w:w="1733" w:type="dxa"/>
            <w:tcBorders>
              <w:top w:val="nil"/>
              <w:left w:val="double" w:sz="4" w:space="0" w:color="000000"/>
              <w:bottom w:val="nil"/>
              <w:right w:val="double" w:sz="4" w:space="0" w:color="000000"/>
            </w:tcBorders>
          </w:tcPr>
          <w:p w14:paraId="0678675F" w14:textId="7E7E1FCB"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835" w:type="dxa"/>
            <w:tcBorders>
              <w:top w:val="nil"/>
              <w:left w:val="double" w:sz="4" w:space="0" w:color="000000"/>
              <w:bottom w:val="nil"/>
              <w:right w:val="single" w:sz="4" w:space="0" w:color="000000"/>
            </w:tcBorders>
          </w:tcPr>
          <w:p w14:paraId="542256CA"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,00%</w:t>
            </w:r>
          </w:p>
        </w:tc>
        <w:tc>
          <w:tcPr>
            <w:tcW w:w="1629" w:type="dxa"/>
            <w:tcBorders>
              <w:top w:val="nil"/>
              <w:left w:val="single" w:sz="4" w:space="0" w:color="000000"/>
              <w:bottom w:val="nil"/>
              <w:right w:val="single" w:sz="4" w:space="0" w:color="000000"/>
            </w:tcBorders>
          </w:tcPr>
          <w:p w14:paraId="446874D3"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,00%</w:t>
            </w:r>
          </w:p>
        </w:tc>
        <w:tc>
          <w:tcPr>
            <w:tcW w:w="1532" w:type="dxa"/>
            <w:tcBorders>
              <w:top w:val="nil"/>
              <w:left w:val="single" w:sz="4" w:space="0" w:color="000000"/>
              <w:bottom w:val="nil"/>
              <w:right w:val="single" w:sz="4" w:space="0" w:color="000000"/>
            </w:tcBorders>
          </w:tcPr>
          <w:p w14:paraId="76569CA3" w14:textId="77777777" w:rsidR="0022413E" w:rsidRPr="00F432C5" w:rsidRDefault="0022413E" w:rsidP="006318D4">
            <w:pPr>
              <w:tabs>
                <w:tab w:val="center" w:pos="8789"/>
                <w:tab w:val="center" w:pos="9072"/>
              </w:tabs>
              <w:spacing w:line="259" w:lineRule="auto"/>
              <w:ind w:left="412"/>
              <w:jc w:val="right"/>
              <w:rPr>
                <w:rFonts w:ascii="Times" w:hAnsi="Times"/>
              </w:rPr>
            </w:pPr>
            <w:r w:rsidRPr="00F432C5">
              <w:rPr>
                <w:rFonts w:ascii="Times" w:hAnsi="Times"/>
              </w:rPr>
              <w:t>50,00%</w:t>
            </w:r>
          </w:p>
        </w:tc>
        <w:tc>
          <w:tcPr>
            <w:tcW w:w="1568" w:type="dxa"/>
            <w:tcBorders>
              <w:top w:val="nil"/>
              <w:left w:val="single" w:sz="4" w:space="0" w:color="000000"/>
              <w:bottom w:val="nil"/>
              <w:right w:val="single" w:sz="4" w:space="0" w:color="000000"/>
            </w:tcBorders>
            <w:shd w:val="clear" w:color="auto" w:fill="BDD6EE" w:themeFill="accent1" w:themeFillTint="66"/>
          </w:tcPr>
          <w:p w14:paraId="73C41F2F" w14:textId="77777777" w:rsidR="0022413E" w:rsidRPr="00F432C5" w:rsidRDefault="0022413E" w:rsidP="006318D4">
            <w:pPr>
              <w:tabs>
                <w:tab w:val="center" w:pos="8789"/>
                <w:tab w:val="center" w:pos="9072"/>
              </w:tabs>
              <w:spacing w:line="259" w:lineRule="auto"/>
              <w:ind w:left="412"/>
              <w:jc w:val="right"/>
              <w:rPr>
                <w:rFonts w:ascii="Times" w:hAnsi="Times"/>
                <w:b/>
                <w:bCs/>
              </w:rPr>
            </w:pPr>
            <w:r w:rsidRPr="00F432C5">
              <w:rPr>
                <w:rFonts w:ascii="Times" w:hAnsi="Times"/>
                <w:b/>
                <w:bCs/>
              </w:rPr>
              <w:t>50,00%</w:t>
            </w:r>
          </w:p>
        </w:tc>
        <w:tc>
          <w:tcPr>
            <w:tcW w:w="1768" w:type="dxa"/>
            <w:tcBorders>
              <w:top w:val="nil"/>
              <w:left w:val="single" w:sz="4" w:space="0" w:color="000000"/>
              <w:bottom w:val="nil"/>
              <w:right w:val="single" w:sz="4" w:space="0" w:color="000000"/>
            </w:tcBorders>
            <w:shd w:val="clear" w:color="auto" w:fill="auto"/>
          </w:tcPr>
          <w:p w14:paraId="5FA59415" w14:textId="5D380BAF" w:rsidR="0022413E" w:rsidRPr="00F432C5" w:rsidRDefault="0022413E" w:rsidP="00F432C5">
            <w:pPr>
              <w:tabs>
                <w:tab w:val="center" w:pos="8789"/>
                <w:tab w:val="center" w:pos="9072"/>
              </w:tabs>
              <w:spacing w:line="259" w:lineRule="auto"/>
              <w:ind w:left="412"/>
              <w:jc w:val="right"/>
              <w:rPr>
                <w:rFonts w:ascii="Times" w:hAnsi="Times"/>
              </w:rPr>
            </w:pPr>
            <w:r w:rsidRPr="00F432C5">
              <w:rPr>
                <w:rFonts w:ascii="Times" w:hAnsi="Times"/>
              </w:rPr>
              <w:t>100,00%</w:t>
            </w:r>
          </w:p>
        </w:tc>
      </w:tr>
      <w:tr w:rsidR="0022413E" w:rsidRPr="00F432C5" w14:paraId="477679B1" w14:textId="6E2ECE2E" w:rsidTr="00E670FA">
        <w:trPr>
          <w:trHeight w:val="343"/>
        </w:trPr>
        <w:tc>
          <w:tcPr>
            <w:tcW w:w="1733" w:type="dxa"/>
            <w:tcBorders>
              <w:top w:val="nil"/>
              <w:left w:val="double" w:sz="4" w:space="0" w:color="000000"/>
              <w:bottom w:val="single" w:sz="4" w:space="0" w:color="000000"/>
              <w:right w:val="double" w:sz="4" w:space="0" w:color="000000"/>
            </w:tcBorders>
          </w:tcPr>
          <w:p w14:paraId="4C09E74E" w14:textId="4796A9EE"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835" w:type="dxa"/>
            <w:tcBorders>
              <w:top w:val="nil"/>
              <w:left w:val="double" w:sz="4" w:space="0" w:color="000000"/>
              <w:bottom w:val="single" w:sz="4" w:space="0" w:color="000000"/>
              <w:right w:val="single" w:sz="4" w:space="0" w:color="000000"/>
            </w:tcBorders>
          </w:tcPr>
          <w:p w14:paraId="32FB7374"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-1,94</w:t>
            </w:r>
          </w:p>
        </w:tc>
        <w:tc>
          <w:tcPr>
            <w:tcW w:w="1629" w:type="dxa"/>
            <w:tcBorders>
              <w:top w:val="nil"/>
              <w:left w:val="single" w:sz="4" w:space="0" w:color="000000"/>
              <w:bottom w:val="single" w:sz="4" w:space="0" w:color="000000"/>
              <w:right w:val="single" w:sz="4" w:space="0" w:color="000000"/>
            </w:tcBorders>
          </w:tcPr>
          <w:p w14:paraId="7388F3FE"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-1,37</w:t>
            </w:r>
          </w:p>
        </w:tc>
        <w:tc>
          <w:tcPr>
            <w:tcW w:w="1532" w:type="dxa"/>
            <w:tcBorders>
              <w:top w:val="nil"/>
              <w:left w:val="single" w:sz="4" w:space="0" w:color="000000"/>
              <w:bottom w:val="single" w:sz="4" w:space="0" w:color="000000"/>
              <w:right w:val="single" w:sz="4" w:space="0" w:color="000000"/>
            </w:tcBorders>
          </w:tcPr>
          <w:p w14:paraId="680542B8"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,36</w:t>
            </w:r>
          </w:p>
        </w:tc>
        <w:tc>
          <w:tcPr>
            <w:tcW w:w="1568" w:type="dxa"/>
            <w:tcBorders>
              <w:top w:val="nil"/>
              <w:left w:val="single" w:sz="4" w:space="0" w:color="000000"/>
              <w:bottom w:val="single" w:sz="4" w:space="0" w:color="000000"/>
              <w:right w:val="single" w:sz="4" w:space="0" w:color="000000"/>
            </w:tcBorders>
          </w:tcPr>
          <w:p w14:paraId="2CDD78F7"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4,01</w:t>
            </w:r>
          </w:p>
        </w:tc>
        <w:tc>
          <w:tcPr>
            <w:tcW w:w="1768" w:type="dxa"/>
            <w:tcBorders>
              <w:top w:val="nil"/>
              <w:left w:val="single" w:sz="4" w:space="0" w:color="000000"/>
              <w:bottom w:val="single" w:sz="4" w:space="0" w:color="000000"/>
              <w:right w:val="single" w:sz="4" w:space="0" w:color="000000"/>
            </w:tcBorders>
            <w:shd w:val="clear" w:color="auto" w:fill="auto"/>
          </w:tcPr>
          <w:p w14:paraId="14A8B1C6" w14:textId="4200308A" w:rsidR="0022413E" w:rsidRPr="00F432C5" w:rsidRDefault="0022413E" w:rsidP="00F432C5">
            <w:pPr>
              <w:tabs>
                <w:tab w:val="center" w:pos="8789"/>
                <w:tab w:val="center" w:pos="9072"/>
              </w:tabs>
              <w:spacing w:line="259" w:lineRule="auto"/>
              <w:jc w:val="right"/>
              <w:rPr>
                <w:rFonts w:ascii="Times" w:hAnsi="Times"/>
              </w:rPr>
            </w:pPr>
            <w:r w:rsidRPr="00F432C5">
              <w:rPr>
                <w:rFonts w:ascii="Times" w:hAnsi="Times"/>
              </w:rPr>
              <w:t>,00</w:t>
            </w:r>
          </w:p>
        </w:tc>
      </w:tr>
      <w:tr w:rsidR="0022413E" w:rsidRPr="00F432C5" w14:paraId="3D6B197A" w14:textId="26B8C489" w:rsidTr="00E670FA">
        <w:trPr>
          <w:trHeight w:val="342"/>
        </w:trPr>
        <w:tc>
          <w:tcPr>
            <w:tcW w:w="1733" w:type="dxa"/>
            <w:tcBorders>
              <w:top w:val="single" w:sz="4" w:space="0" w:color="000000"/>
              <w:left w:val="double" w:sz="4" w:space="0" w:color="000000"/>
              <w:bottom w:val="nil"/>
              <w:right w:val="double" w:sz="4" w:space="0" w:color="000000"/>
            </w:tcBorders>
          </w:tcPr>
          <w:p w14:paraId="1618BFE8" w14:textId="77777777"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non</w:t>
            </w:r>
          </w:p>
        </w:tc>
        <w:tc>
          <w:tcPr>
            <w:tcW w:w="1835" w:type="dxa"/>
            <w:tcBorders>
              <w:top w:val="single" w:sz="4" w:space="0" w:color="000000"/>
              <w:left w:val="double" w:sz="4" w:space="0" w:color="000000"/>
              <w:bottom w:val="nil"/>
              <w:right w:val="single" w:sz="4" w:space="0" w:color="000000"/>
            </w:tcBorders>
          </w:tcPr>
          <w:p w14:paraId="4E86D762"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17,00</w:t>
            </w:r>
          </w:p>
        </w:tc>
        <w:tc>
          <w:tcPr>
            <w:tcW w:w="1629" w:type="dxa"/>
            <w:tcBorders>
              <w:top w:val="single" w:sz="4" w:space="0" w:color="000000"/>
              <w:left w:val="single" w:sz="4" w:space="0" w:color="000000"/>
              <w:bottom w:val="nil"/>
              <w:right w:val="single" w:sz="4" w:space="0" w:color="000000"/>
            </w:tcBorders>
          </w:tcPr>
          <w:p w14:paraId="2601BBF8"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10,00</w:t>
            </w:r>
          </w:p>
        </w:tc>
        <w:tc>
          <w:tcPr>
            <w:tcW w:w="1532" w:type="dxa"/>
            <w:tcBorders>
              <w:top w:val="single" w:sz="4" w:space="0" w:color="000000"/>
              <w:left w:val="single" w:sz="4" w:space="0" w:color="000000"/>
              <w:bottom w:val="nil"/>
              <w:right w:val="single" w:sz="4" w:space="0" w:color="000000"/>
            </w:tcBorders>
          </w:tcPr>
          <w:p w14:paraId="2B94EC1E" w14:textId="77777777" w:rsidR="0022413E" w:rsidRPr="00F432C5" w:rsidRDefault="0022413E" w:rsidP="006318D4">
            <w:pPr>
              <w:tabs>
                <w:tab w:val="center" w:pos="8789"/>
                <w:tab w:val="center" w:pos="9072"/>
              </w:tabs>
              <w:spacing w:line="259" w:lineRule="auto"/>
              <w:ind w:left="636"/>
              <w:rPr>
                <w:rFonts w:ascii="Times" w:hAnsi="Times"/>
              </w:rPr>
            </w:pPr>
            <w:r w:rsidRPr="00F432C5">
              <w:rPr>
                <w:rFonts w:ascii="Times" w:hAnsi="Times"/>
              </w:rPr>
              <w:t>22,00</w:t>
            </w:r>
          </w:p>
        </w:tc>
        <w:tc>
          <w:tcPr>
            <w:tcW w:w="1568" w:type="dxa"/>
            <w:tcBorders>
              <w:top w:val="single" w:sz="4" w:space="0" w:color="000000"/>
              <w:left w:val="single" w:sz="4" w:space="0" w:color="000000"/>
              <w:bottom w:val="nil"/>
              <w:right w:val="single" w:sz="4" w:space="0" w:color="000000"/>
            </w:tcBorders>
          </w:tcPr>
          <w:p w14:paraId="0B32F845" w14:textId="77777777" w:rsidR="0022413E" w:rsidRPr="00F432C5" w:rsidRDefault="0022413E" w:rsidP="006318D4">
            <w:pPr>
              <w:tabs>
                <w:tab w:val="center" w:pos="8789"/>
                <w:tab w:val="center" w:pos="9072"/>
              </w:tabs>
              <w:spacing w:line="259" w:lineRule="auto"/>
              <w:ind w:left="785"/>
              <w:rPr>
                <w:rFonts w:ascii="Times" w:hAnsi="Times"/>
              </w:rPr>
            </w:pPr>
            <w:r w:rsidRPr="00F432C5">
              <w:rPr>
                <w:rFonts w:ascii="Times" w:hAnsi="Times"/>
              </w:rPr>
              <w:t>2,00</w:t>
            </w:r>
          </w:p>
        </w:tc>
        <w:tc>
          <w:tcPr>
            <w:tcW w:w="1768" w:type="dxa"/>
            <w:tcBorders>
              <w:top w:val="single" w:sz="4" w:space="0" w:color="000000"/>
              <w:left w:val="single" w:sz="4" w:space="0" w:color="000000"/>
              <w:bottom w:val="nil"/>
              <w:right w:val="single" w:sz="4" w:space="0" w:color="000000"/>
            </w:tcBorders>
            <w:shd w:val="clear" w:color="auto" w:fill="auto"/>
          </w:tcPr>
          <w:p w14:paraId="195879D0" w14:textId="70026DDB" w:rsidR="0022413E" w:rsidRPr="00F432C5" w:rsidRDefault="0022413E" w:rsidP="00F432C5">
            <w:pPr>
              <w:tabs>
                <w:tab w:val="center" w:pos="8789"/>
                <w:tab w:val="center" w:pos="9072"/>
              </w:tabs>
              <w:spacing w:line="259" w:lineRule="auto"/>
              <w:ind w:left="785"/>
              <w:jc w:val="right"/>
              <w:rPr>
                <w:rFonts w:ascii="Times" w:hAnsi="Times"/>
              </w:rPr>
            </w:pPr>
            <w:r w:rsidRPr="00F432C5">
              <w:rPr>
                <w:rFonts w:ascii="Times" w:hAnsi="Times"/>
              </w:rPr>
              <w:t>51,00</w:t>
            </w:r>
          </w:p>
        </w:tc>
      </w:tr>
      <w:tr w:rsidR="0022413E" w:rsidRPr="00F432C5" w14:paraId="40C28521" w14:textId="7245E352" w:rsidTr="00E854BF">
        <w:trPr>
          <w:trHeight w:val="320"/>
        </w:trPr>
        <w:tc>
          <w:tcPr>
            <w:tcW w:w="1733" w:type="dxa"/>
            <w:tcBorders>
              <w:top w:val="nil"/>
              <w:left w:val="double" w:sz="4" w:space="0" w:color="000000"/>
              <w:bottom w:val="nil"/>
              <w:right w:val="double" w:sz="4" w:space="0" w:color="000000"/>
            </w:tcBorders>
          </w:tcPr>
          <w:p w14:paraId="50BD2FD1" w14:textId="5249B105"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ligne %</w:t>
            </w:r>
          </w:p>
        </w:tc>
        <w:tc>
          <w:tcPr>
            <w:tcW w:w="1835" w:type="dxa"/>
            <w:tcBorders>
              <w:top w:val="nil"/>
              <w:left w:val="double" w:sz="4" w:space="0" w:color="000000"/>
              <w:bottom w:val="nil"/>
              <w:right w:val="single" w:sz="4" w:space="0" w:color="000000"/>
            </w:tcBorders>
          </w:tcPr>
          <w:p w14:paraId="04E03E3F" w14:textId="77777777" w:rsidR="0022413E" w:rsidRPr="00F432C5" w:rsidRDefault="0022413E" w:rsidP="006318D4">
            <w:pPr>
              <w:tabs>
                <w:tab w:val="center" w:pos="8789"/>
                <w:tab w:val="center" w:pos="9072"/>
              </w:tabs>
              <w:spacing w:line="259" w:lineRule="auto"/>
              <w:ind w:left="706"/>
              <w:jc w:val="right"/>
              <w:rPr>
                <w:rFonts w:ascii="Times" w:hAnsi="Times"/>
              </w:rPr>
            </w:pPr>
            <w:r w:rsidRPr="00F432C5">
              <w:rPr>
                <w:rFonts w:ascii="Times" w:hAnsi="Times"/>
              </w:rPr>
              <w:t>33,33%</w:t>
            </w:r>
          </w:p>
        </w:tc>
        <w:tc>
          <w:tcPr>
            <w:tcW w:w="1629" w:type="dxa"/>
            <w:tcBorders>
              <w:top w:val="nil"/>
              <w:left w:val="single" w:sz="4" w:space="0" w:color="000000"/>
              <w:bottom w:val="nil"/>
              <w:right w:val="single" w:sz="4" w:space="0" w:color="000000"/>
            </w:tcBorders>
          </w:tcPr>
          <w:p w14:paraId="29C097C8"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19,61%</w:t>
            </w:r>
          </w:p>
        </w:tc>
        <w:tc>
          <w:tcPr>
            <w:tcW w:w="1532" w:type="dxa"/>
            <w:tcBorders>
              <w:top w:val="nil"/>
              <w:left w:val="single" w:sz="4" w:space="0" w:color="000000"/>
              <w:bottom w:val="nil"/>
              <w:right w:val="single" w:sz="4" w:space="0" w:color="000000"/>
            </w:tcBorders>
          </w:tcPr>
          <w:p w14:paraId="5C8BA387" w14:textId="77777777" w:rsidR="0022413E" w:rsidRPr="00F432C5" w:rsidRDefault="0022413E" w:rsidP="006318D4">
            <w:pPr>
              <w:tabs>
                <w:tab w:val="center" w:pos="8789"/>
                <w:tab w:val="center" w:pos="9072"/>
              </w:tabs>
              <w:spacing w:line="259" w:lineRule="auto"/>
              <w:ind w:left="481"/>
              <w:rPr>
                <w:rFonts w:ascii="Times" w:hAnsi="Times"/>
              </w:rPr>
            </w:pPr>
            <w:r w:rsidRPr="00F432C5">
              <w:rPr>
                <w:rFonts w:ascii="Times" w:hAnsi="Times"/>
              </w:rPr>
              <w:t>43,14%</w:t>
            </w:r>
          </w:p>
        </w:tc>
        <w:tc>
          <w:tcPr>
            <w:tcW w:w="1568" w:type="dxa"/>
            <w:tcBorders>
              <w:top w:val="nil"/>
              <w:left w:val="single" w:sz="4" w:space="0" w:color="000000"/>
              <w:bottom w:val="nil"/>
              <w:right w:val="single" w:sz="4" w:space="0" w:color="000000"/>
            </w:tcBorders>
            <w:shd w:val="clear" w:color="auto" w:fill="BDD6EE" w:themeFill="accent1" w:themeFillTint="66"/>
          </w:tcPr>
          <w:p w14:paraId="740D6402" w14:textId="77777777" w:rsidR="0022413E" w:rsidRPr="00F432C5" w:rsidRDefault="0022413E" w:rsidP="006318D4">
            <w:pPr>
              <w:tabs>
                <w:tab w:val="center" w:pos="8789"/>
                <w:tab w:val="center" w:pos="9072"/>
              </w:tabs>
              <w:spacing w:line="259" w:lineRule="auto"/>
              <w:ind w:left="597"/>
              <w:rPr>
                <w:rFonts w:ascii="Times" w:hAnsi="Times"/>
                <w:b/>
                <w:bCs/>
              </w:rPr>
            </w:pPr>
            <w:r w:rsidRPr="00F432C5">
              <w:rPr>
                <w:rFonts w:ascii="Times" w:hAnsi="Times"/>
                <w:b/>
                <w:bCs/>
              </w:rPr>
              <w:t>3,92%</w:t>
            </w:r>
          </w:p>
        </w:tc>
        <w:tc>
          <w:tcPr>
            <w:tcW w:w="1768" w:type="dxa"/>
            <w:tcBorders>
              <w:top w:val="nil"/>
              <w:left w:val="single" w:sz="4" w:space="0" w:color="000000"/>
              <w:bottom w:val="nil"/>
              <w:right w:val="single" w:sz="4" w:space="0" w:color="000000"/>
            </w:tcBorders>
            <w:shd w:val="clear" w:color="auto" w:fill="auto"/>
          </w:tcPr>
          <w:p w14:paraId="7E2EBAEB" w14:textId="4906509A" w:rsidR="0022413E" w:rsidRPr="00F432C5" w:rsidRDefault="0022413E" w:rsidP="00F432C5">
            <w:pPr>
              <w:tabs>
                <w:tab w:val="center" w:pos="8789"/>
                <w:tab w:val="center" w:pos="9072"/>
              </w:tabs>
              <w:spacing w:line="259" w:lineRule="auto"/>
              <w:ind w:left="597"/>
              <w:jc w:val="right"/>
              <w:rPr>
                <w:rFonts w:ascii="Times" w:hAnsi="Times"/>
              </w:rPr>
            </w:pPr>
            <w:r w:rsidRPr="00F432C5">
              <w:rPr>
                <w:rFonts w:ascii="Times" w:hAnsi="Times"/>
              </w:rPr>
              <w:t>100,00%</w:t>
            </w:r>
          </w:p>
        </w:tc>
      </w:tr>
      <w:tr w:rsidR="0022413E" w:rsidRPr="00F432C5" w14:paraId="48829CCC" w14:textId="61C5CC92" w:rsidTr="00E670FA">
        <w:trPr>
          <w:trHeight w:val="328"/>
        </w:trPr>
        <w:tc>
          <w:tcPr>
            <w:tcW w:w="1733" w:type="dxa"/>
            <w:tcBorders>
              <w:top w:val="nil"/>
              <w:left w:val="double" w:sz="4" w:space="0" w:color="000000"/>
              <w:bottom w:val="single" w:sz="4" w:space="0" w:color="000000"/>
              <w:right w:val="double" w:sz="4" w:space="0" w:color="000000"/>
            </w:tcBorders>
          </w:tcPr>
          <w:p w14:paraId="7F75277A" w14:textId="7018E408"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résidus ajustés</w:t>
            </w:r>
          </w:p>
        </w:tc>
        <w:tc>
          <w:tcPr>
            <w:tcW w:w="1835" w:type="dxa"/>
            <w:tcBorders>
              <w:top w:val="nil"/>
              <w:left w:val="double" w:sz="4" w:space="0" w:color="000000"/>
              <w:bottom w:val="single" w:sz="4" w:space="0" w:color="000000"/>
              <w:right w:val="single" w:sz="4" w:space="0" w:color="000000"/>
            </w:tcBorders>
          </w:tcPr>
          <w:p w14:paraId="4C787AB7"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1,94</w:t>
            </w:r>
          </w:p>
        </w:tc>
        <w:tc>
          <w:tcPr>
            <w:tcW w:w="1629" w:type="dxa"/>
            <w:tcBorders>
              <w:top w:val="nil"/>
              <w:left w:val="single" w:sz="4" w:space="0" w:color="000000"/>
              <w:bottom w:val="single" w:sz="4" w:space="0" w:color="000000"/>
              <w:right w:val="single" w:sz="4" w:space="0" w:color="000000"/>
            </w:tcBorders>
          </w:tcPr>
          <w:p w14:paraId="4508A103"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1,37</w:t>
            </w:r>
          </w:p>
        </w:tc>
        <w:tc>
          <w:tcPr>
            <w:tcW w:w="1532" w:type="dxa"/>
            <w:tcBorders>
              <w:top w:val="nil"/>
              <w:left w:val="single" w:sz="4" w:space="0" w:color="000000"/>
              <w:bottom w:val="single" w:sz="4" w:space="0" w:color="000000"/>
              <w:right w:val="single" w:sz="4" w:space="0" w:color="000000"/>
            </w:tcBorders>
          </w:tcPr>
          <w:p w14:paraId="7715C475"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-,36</w:t>
            </w:r>
          </w:p>
        </w:tc>
        <w:tc>
          <w:tcPr>
            <w:tcW w:w="1568" w:type="dxa"/>
            <w:tcBorders>
              <w:top w:val="nil"/>
              <w:left w:val="single" w:sz="4" w:space="0" w:color="000000"/>
              <w:bottom w:val="single" w:sz="4" w:space="0" w:color="000000"/>
              <w:right w:val="single" w:sz="4" w:space="0" w:color="000000"/>
            </w:tcBorders>
          </w:tcPr>
          <w:p w14:paraId="191EAA94" w14:textId="77777777" w:rsidR="0022413E" w:rsidRPr="00F432C5" w:rsidRDefault="0022413E" w:rsidP="006318D4">
            <w:pPr>
              <w:tabs>
                <w:tab w:val="center" w:pos="8789"/>
                <w:tab w:val="center" w:pos="9072"/>
              </w:tabs>
              <w:spacing w:line="259" w:lineRule="auto"/>
              <w:ind w:left="733"/>
              <w:rPr>
                <w:rFonts w:ascii="Times" w:hAnsi="Times"/>
              </w:rPr>
            </w:pPr>
            <w:r w:rsidRPr="00F432C5">
              <w:rPr>
                <w:rFonts w:ascii="Times" w:hAnsi="Times"/>
              </w:rPr>
              <w:t>-4,01</w:t>
            </w:r>
          </w:p>
        </w:tc>
        <w:tc>
          <w:tcPr>
            <w:tcW w:w="1768" w:type="dxa"/>
            <w:tcBorders>
              <w:top w:val="nil"/>
              <w:left w:val="single" w:sz="4" w:space="0" w:color="000000"/>
              <w:bottom w:val="single" w:sz="4" w:space="0" w:color="000000"/>
              <w:right w:val="single" w:sz="4" w:space="0" w:color="000000"/>
            </w:tcBorders>
            <w:shd w:val="clear" w:color="auto" w:fill="auto"/>
          </w:tcPr>
          <w:p w14:paraId="7C45D8F9" w14:textId="1C52F580" w:rsidR="0022413E" w:rsidRPr="00F432C5" w:rsidRDefault="0022413E" w:rsidP="00F432C5">
            <w:pPr>
              <w:tabs>
                <w:tab w:val="center" w:pos="8789"/>
                <w:tab w:val="center" w:pos="9072"/>
              </w:tabs>
              <w:spacing w:line="259" w:lineRule="auto"/>
              <w:ind w:left="733"/>
              <w:jc w:val="right"/>
              <w:rPr>
                <w:rFonts w:ascii="Times" w:hAnsi="Times"/>
              </w:rPr>
            </w:pPr>
            <w:r w:rsidRPr="00F432C5">
              <w:rPr>
                <w:rFonts w:ascii="Times" w:hAnsi="Times"/>
              </w:rPr>
              <w:t>,00</w:t>
            </w:r>
          </w:p>
        </w:tc>
      </w:tr>
      <w:tr w:rsidR="0022413E" w:rsidRPr="00F432C5" w14:paraId="4374CC04" w14:textId="1EA1C3CB" w:rsidTr="00E670FA">
        <w:trPr>
          <w:trHeight w:val="342"/>
        </w:trPr>
        <w:tc>
          <w:tcPr>
            <w:tcW w:w="1733" w:type="dxa"/>
            <w:tcBorders>
              <w:top w:val="single" w:sz="4" w:space="0" w:color="000000"/>
              <w:left w:val="double" w:sz="4" w:space="0" w:color="000000"/>
              <w:right w:val="double" w:sz="4" w:space="0" w:color="000000"/>
            </w:tcBorders>
          </w:tcPr>
          <w:p w14:paraId="55C61E51" w14:textId="77777777" w:rsidR="0022413E" w:rsidRPr="00F432C5" w:rsidRDefault="0022413E" w:rsidP="00F432C5">
            <w:pPr>
              <w:tabs>
                <w:tab w:val="center" w:pos="8789"/>
                <w:tab w:val="center" w:pos="9072"/>
              </w:tabs>
              <w:spacing w:line="259" w:lineRule="auto"/>
              <w:rPr>
                <w:rFonts w:ascii="Times" w:eastAsia="Calibri" w:hAnsi="Times" w:cs="Calibri"/>
              </w:rPr>
            </w:pPr>
            <w:r w:rsidRPr="00F432C5">
              <w:rPr>
                <w:rFonts w:ascii="Times" w:eastAsia="Calibri" w:hAnsi="Times" w:cs="Calibri"/>
              </w:rPr>
              <w:t>Total</w:t>
            </w:r>
          </w:p>
        </w:tc>
        <w:tc>
          <w:tcPr>
            <w:tcW w:w="1835" w:type="dxa"/>
            <w:tcBorders>
              <w:top w:val="single" w:sz="4" w:space="0" w:color="000000"/>
              <w:left w:val="double" w:sz="4" w:space="0" w:color="000000"/>
              <w:right w:val="single" w:sz="4" w:space="0" w:color="000000"/>
            </w:tcBorders>
          </w:tcPr>
          <w:p w14:paraId="2C85EBF5"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17,00</w:t>
            </w:r>
          </w:p>
        </w:tc>
        <w:tc>
          <w:tcPr>
            <w:tcW w:w="1629" w:type="dxa"/>
            <w:tcBorders>
              <w:top w:val="single" w:sz="4" w:space="0" w:color="000000"/>
              <w:left w:val="single" w:sz="4" w:space="0" w:color="000000"/>
              <w:right w:val="single" w:sz="4" w:space="0" w:color="000000"/>
            </w:tcBorders>
          </w:tcPr>
          <w:p w14:paraId="28B9EA60"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10,00</w:t>
            </w:r>
          </w:p>
        </w:tc>
        <w:tc>
          <w:tcPr>
            <w:tcW w:w="1532" w:type="dxa"/>
            <w:tcBorders>
              <w:top w:val="single" w:sz="4" w:space="0" w:color="000000"/>
              <w:left w:val="single" w:sz="4" w:space="0" w:color="000000"/>
              <w:right w:val="single" w:sz="4" w:space="0" w:color="000000"/>
            </w:tcBorders>
          </w:tcPr>
          <w:p w14:paraId="7F612C94" w14:textId="77777777" w:rsidR="0022413E" w:rsidRPr="00F432C5" w:rsidRDefault="0022413E" w:rsidP="006318D4">
            <w:pPr>
              <w:tabs>
                <w:tab w:val="center" w:pos="8789"/>
                <w:tab w:val="center" w:pos="9072"/>
              </w:tabs>
              <w:spacing w:line="259" w:lineRule="auto"/>
              <w:ind w:left="634"/>
              <w:rPr>
                <w:rFonts w:ascii="Times" w:hAnsi="Times"/>
              </w:rPr>
            </w:pPr>
            <w:r w:rsidRPr="00F432C5">
              <w:rPr>
                <w:rFonts w:ascii="Times" w:hAnsi="Times"/>
              </w:rPr>
              <w:t>26,00</w:t>
            </w:r>
          </w:p>
        </w:tc>
        <w:tc>
          <w:tcPr>
            <w:tcW w:w="1568" w:type="dxa"/>
            <w:tcBorders>
              <w:top w:val="single" w:sz="4" w:space="0" w:color="000000"/>
              <w:left w:val="single" w:sz="4" w:space="0" w:color="000000"/>
              <w:right w:val="single" w:sz="4" w:space="0" w:color="000000"/>
            </w:tcBorders>
          </w:tcPr>
          <w:p w14:paraId="4DF82373" w14:textId="77777777" w:rsidR="0022413E" w:rsidRPr="00F432C5" w:rsidRDefault="0022413E" w:rsidP="006318D4">
            <w:pPr>
              <w:tabs>
                <w:tab w:val="center" w:pos="8789"/>
                <w:tab w:val="center" w:pos="9072"/>
              </w:tabs>
              <w:spacing w:line="259" w:lineRule="auto"/>
              <w:ind w:left="783"/>
              <w:rPr>
                <w:rFonts w:ascii="Times" w:hAnsi="Times"/>
              </w:rPr>
            </w:pPr>
            <w:r w:rsidRPr="00F432C5">
              <w:rPr>
                <w:rFonts w:ascii="Times" w:hAnsi="Times"/>
              </w:rPr>
              <w:t>6,00</w:t>
            </w:r>
          </w:p>
        </w:tc>
        <w:tc>
          <w:tcPr>
            <w:tcW w:w="1768" w:type="dxa"/>
            <w:tcBorders>
              <w:top w:val="single" w:sz="4" w:space="0" w:color="000000"/>
              <w:left w:val="single" w:sz="4" w:space="0" w:color="000000"/>
              <w:right w:val="single" w:sz="4" w:space="0" w:color="000000"/>
            </w:tcBorders>
          </w:tcPr>
          <w:p w14:paraId="3EE0F59F" w14:textId="5B10D353" w:rsidR="0022413E" w:rsidRPr="00F432C5" w:rsidRDefault="0022413E" w:rsidP="00F432C5">
            <w:pPr>
              <w:tabs>
                <w:tab w:val="center" w:pos="8789"/>
                <w:tab w:val="center" w:pos="9072"/>
              </w:tabs>
              <w:spacing w:line="259" w:lineRule="auto"/>
              <w:ind w:left="783"/>
              <w:jc w:val="right"/>
              <w:rPr>
                <w:rFonts w:ascii="Times" w:hAnsi="Times"/>
              </w:rPr>
            </w:pPr>
            <w:r w:rsidRPr="00F432C5">
              <w:rPr>
                <w:rFonts w:ascii="Times" w:hAnsi="Times"/>
              </w:rPr>
              <w:t xml:space="preserve">59,00 </w:t>
            </w:r>
          </w:p>
        </w:tc>
      </w:tr>
      <w:tr w:rsidR="0022413E" w:rsidRPr="00F432C5" w14:paraId="0937B2A5" w14:textId="573BBB6A" w:rsidTr="00E670FA">
        <w:trPr>
          <w:trHeight w:val="320"/>
        </w:trPr>
        <w:tc>
          <w:tcPr>
            <w:tcW w:w="1733" w:type="dxa"/>
            <w:tcBorders>
              <w:top w:val="nil"/>
              <w:left w:val="double" w:sz="4" w:space="0" w:color="000000"/>
              <w:bottom w:val="single" w:sz="4" w:space="0" w:color="auto"/>
              <w:right w:val="double" w:sz="4" w:space="0" w:color="000000"/>
            </w:tcBorders>
          </w:tcPr>
          <w:p w14:paraId="72C39C1A" w14:textId="77777777" w:rsidR="0022413E" w:rsidRPr="00F432C5" w:rsidRDefault="0022413E" w:rsidP="006318D4">
            <w:pPr>
              <w:tabs>
                <w:tab w:val="center" w:pos="8789"/>
                <w:tab w:val="center" w:pos="9072"/>
              </w:tabs>
              <w:spacing w:after="160" w:line="259" w:lineRule="auto"/>
              <w:rPr>
                <w:rFonts w:ascii="Times" w:hAnsi="Times"/>
              </w:rPr>
            </w:pPr>
          </w:p>
        </w:tc>
        <w:tc>
          <w:tcPr>
            <w:tcW w:w="1835" w:type="dxa"/>
            <w:tcBorders>
              <w:top w:val="nil"/>
              <w:left w:val="double" w:sz="4" w:space="0" w:color="000000"/>
              <w:bottom w:val="single" w:sz="4" w:space="0" w:color="auto"/>
              <w:right w:val="single" w:sz="4" w:space="0" w:color="000000"/>
            </w:tcBorders>
          </w:tcPr>
          <w:p w14:paraId="55488BCD" w14:textId="77777777" w:rsidR="0022413E" w:rsidRPr="00F432C5" w:rsidRDefault="0022413E" w:rsidP="006318D4">
            <w:pPr>
              <w:tabs>
                <w:tab w:val="center" w:pos="8789"/>
                <w:tab w:val="center" w:pos="9072"/>
              </w:tabs>
              <w:spacing w:line="259" w:lineRule="auto"/>
              <w:ind w:left="713"/>
              <w:rPr>
                <w:rFonts w:ascii="Times" w:hAnsi="Times"/>
              </w:rPr>
            </w:pPr>
            <w:r w:rsidRPr="00F432C5">
              <w:rPr>
                <w:rFonts w:ascii="Times" w:hAnsi="Times"/>
              </w:rPr>
              <w:t>28,81%</w:t>
            </w:r>
          </w:p>
        </w:tc>
        <w:tc>
          <w:tcPr>
            <w:tcW w:w="1629" w:type="dxa"/>
            <w:tcBorders>
              <w:top w:val="nil"/>
              <w:left w:val="single" w:sz="4" w:space="0" w:color="000000"/>
              <w:bottom w:val="single" w:sz="4" w:space="0" w:color="auto"/>
              <w:right w:val="single" w:sz="4" w:space="0" w:color="000000"/>
            </w:tcBorders>
          </w:tcPr>
          <w:p w14:paraId="5B282923" w14:textId="77777777" w:rsidR="0022413E" w:rsidRPr="00F432C5" w:rsidRDefault="0022413E" w:rsidP="006318D4">
            <w:pPr>
              <w:tabs>
                <w:tab w:val="center" w:pos="8789"/>
                <w:tab w:val="center" w:pos="9072"/>
              </w:tabs>
              <w:spacing w:line="259" w:lineRule="auto"/>
              <w:jc w:val="right"/>
              <w:rPr>
                <w:rFonts w:ascii="Times" w:hAnsi="Times"/>
              </w:rPr>
            </w:pPr>
            <w:r w:rsidRPr="00F432C5">
              <w:rPr>
                <w:rFonts w:ascii="Times" w:hAnsi="Times"/>
              </w:rPr>
              <w:t>16,95%</w:t>
            </w:r>
          </w:p>
        </w:tc>
        <w:tc>
          <w:tcPr>
            <w:tcW w:w="1532" w:type="dxa"/>
            <w:tcBorders>
              <w:top w:val="nil"/>
              <w:left w:val="single" w:sz="4" w:space="0" w:color="000000"/>
              <w:bottom w:val="single" w:sz="4" w:space="0" w:color="auto"/>
              <w:right w:val="single" w:sz="4" w:space="0" w:color="000000"/>
            </w:tcBorders>
          </w:tcPr>
          <w:p w14:paraId="2EBF129C" w14:textId="77777777" w:rsidR="0022413E" w:rsidRPr="00F432C5" w:rsidRDefault="0022413E" w:rsidP="006318D4">
            <w:pPr>
              <w:tabs>
                <w:tab w:val="center" w:pos="8789"/>
                <w:tab w:val="center" w:pos="9072"/>
              </w:tabs>
              <w:spacing w:line="259" w:lineRule="auto"/>
              <w:ind w:left="445"/>
              <w:rPr>
                <w:rFonts w:ascii="Times" w:hAnsi="Times"/>
              </w:rPr>
            </w:pPr>
            <w:r w:rsidRPr="00F432C5">
              <w:rPr>
                <w:rFonts w:ascii="Times" w:hAnsi="Times"/>
              </w:rPr>
              <w:t>44,07%</w:t>
            </w:r>
          </w:p>
        </w:tc>
        <w:tc>
          <w:tcPr>
            <w:tcW w:w="1568" w:type="dxa"/>
            <w:tcBorders>
              <w:top w:val="nil"/>
              <w:left w:val="single" w:sz="4" w:space="0" w:color="000000"/>
              <w:bottom w:val="single" w:sz="4" w:space="0" w:color="auto"/>
              <w:right w:val="single" w:sz="4" w:space="0" w:color="000000"/>
            </w:tcBorders>
          </w:tcPr>
          <w:p w14:paraId="7339BDEA" w14:textId="77777777" w:rsidR="0022413E" w:rsidRPr="00F432C5" w:rsidRDefault="0022413E" w:rsidP="006318D4">
            <w:pPr>
              <w:tabs>
                <w:tab w:val="center" w:pos="8789"/>
                <w:tab w:val="center" w:pos="9072"/>
              </w:tabs>
              <w:spacing w:line="259" w:lineRule="auto"/>
              <w:ind w:left="517"/>
              <w:rPr>
                <w:rFonts w:ascii="Times" w:hAnsi="Times"/>
              </w:rPr>
            </w:pPr>
            <w:r w:rsidRPr="00F432C5">
              <w:rPr>
                <w:rFonts w:ascii="Times" w:hAnsi="Times"/>
              </w:rPr>
              <w:t>10,17%</w:t>
            </w:r>
          </w:p>
        </w:tc>
        <w:tc>
          <w:tcPr>
            <w:tcW w:w="1768" w:type="dxa"/>
            <w:tcBorders>
              <w:top w:val="nil"/>
              <w:left w:val="single" w:sz="4" w:space="0" w:color="000000"/>
              <w:bottom w:val="single" w:sz="4" w:space="0" w:color="auto"/>
              <w:right w:val="single" w:sz="4" w:space="0" w:color="000000"/>
            </w:tcBorders>
          </w:tcPr>
          <w:p w14:paraId="2991A581" w14:textId="2F880DFD" w:rsidR="0022413E" w:rsidRPr="00F432C5" w:rsidRDefault="0022413E" w:rsidP="00F432C5">
            <w:pPr>
              <w:tabs>
                <w:tab w:val="center" w:pos="8789"/>
                <w:tab w:val="center" w:pos="9072"/>
              </w:tabs>
              <w:spacing w:line="259" w:lineRule="auto"/>
              <w:jc w:val="right"/>
              <w:rPr>
                <w:rFonts w:ascii="Times" w:hAnsi="Times"/>
              </w:rPr>
            </w:pPr>
            <w:r w:rsidRPr="00F432C5">
              <w:rPr>
                <w:rFonts w:ascii="Times" w:hAnsi="Times"/>
              </w:rPr>
              <w:t>100,00%</w:t>
            </w:r>
          </w:p>
        </w:tc>
      </w:tr>
    </w:tbl>
    <w:p w14:paraId="6029C009" w14:textId="77777777" w:rsidR="00916E6B" w:rsidRPr="007F3A2B" w:rsidRDefault="00916E6B" w:rsidP="00916E6B">
      <w:pPr>
        <w:tabs>
          <w:tab w:val="center" w:pos="8789"/>
          <w:tab w:val="center" w:pos="9072"/>
        </w:tabs>
        <w:ind w:left="-5"/>
        <w:jc w:val="both"/>
        <w:rPr>
          <w:sz w:val="10"/>
          <w:szCs w:val="10"/>
        </w:rPr>
      </w:pPr>
    </w:p>
    <w:p w14:paraId="567A89E1" w14:textId="500B64E0" w:rsidR="00916E6B" w:rsidRPr="00E670FA" w:rsidRDefault="00916E6B" w:rsidP="00916E6B">
      <w:pPr>
        <w:tabs>
          <w:tab w:val="center" w:pos="8789"/>
          <w:tab w:val="center" w:pos="9072"/>
        </w:tabs>
        <w:ind w:left="-5"/>
        <w:jc w:val="both"/>
        <w:rPr>
          <w:sz w:val="20"/>
          <w:szCs w:val="20"/>
        </w:rPr>
      </w:pPr>
      <w:r w:rsidRPr="00051645">
        <w:rPr>
          <w:sz w:val="20"/>
          <w:szCs w:val="20"/>
        </w:rPr>
        <w:t>Notes : Test du Khi2 significatif au seuil de 1 %.</w:t>
      </w:r>
    </w:p>
    <w:p w14:paraId="36084DE3" w14:textId="63A32BB4" w:rsidR="00916E6B" w:rsidRPr="00E670FA" w:rsidRDefault="00916E6B" w:rsidP="00E854BF">
      <w:pPr>
        <w:tabs>
          <w:tab w:val="center" w:pos="8789"/>
          <w:tab w:val="center" w:pos="9072"/>
        </w:tabs>
        <w:ind w:left="-5"/>
        <w:jc w:val="both"/>
        <w:rPr>
          <w:sz w:val="20"/>
          <w:szCs w:val="20"/>
        </w:rPr>
      </w:pPr>
      <w:r w:rsidRPr="00A95F97">
        <w:rPr>
          <w:sz w:val="20"/>
          <w:szCs w:val="20"/>
        </w:rPr>
        <w:t xml:space="preserve">Lecture : Parmi les </w:t>
      </w:r>
      <w:r>
        <w:rPr>
          <w:sz w:val="20"/>
          <w:szCs w:val="20"/>
        </w:rPr>
        <w:t>personnes</w:t>
      </w:r>
      <w:r w:rsidRPr="00A95F97">
        <w:rPr>
          <w:sz w:val="20"/>
          <w:szCs w:val="20"/>
        </w:rPr>
        <w:t xml:space="preserve"> cérébrolésé</w:t>
      </w:r>
      <w:r>
        <w:rPr>
          <w:sz w:val="20"/>
          <w:szCs w:val="20"/>
        </w:rPr>
        <w:t>e</w:t>
      </w:r>
      <w:r w:rsidRPr="00A95F97">
        <w:rPr>
          <w:sz w:val="20"/>
          <w:szCs w:val="20"/>
        </w:rPr>
        <w:t xml:space="preserve">s </w:t>
      </w:r>
      <w:r>
        <w:rPr>
          <w:sz w:val="20"/>
          <w:szCs w:val="20"/>
        </w:rPr>
        <w:t xml:space="preserve">qui se </w:t>
      </w:r>
      <w:r w:rsidRPr="004030FB">
        <w:rPr>
          <w:sz w:val="20"/>
          <w:szCs w:val="20"/>
        </w:rPr>
        <w:t xml:space="preserve">déclarent </w:t>
      </w:r>
      <w:r>
        <w:rPr>
          <w:sz w:val="20"/>
          <w:szCs w:val="20"/>
        </w:rPr>
        <w:t>croyantes/pratiquantes la moitié</w:t>
      </w:r>
      <w:r w:rsidRPr="00E670FA">
        <w:rPr>
          <w:sz w:val="20"/>
          <w:szCs w:val="20"/>
        </w:rPr>
        <w:t xml:space="preserve"> </w:t>
      </w:r>
      <w:r>
        <w:rPr>
          <w:sz w:val="20"/>
          <w:szCs w:val="20"/>
        </w:rPr>
        <w:t xml:space="preserve">qualifie </w:t>
      </w:r>
      <w:r w:rsidRPr="00E670FA">
        <w:rPr>
          <w:sz w:val="20"/>
          <w:szCs w:val="20"/>
        </w:rPr>
        <w:t xml:space="preserve">le suivi des soins </w:t>
      </w:r>
      <w:r w:rsidRPr="00916E6B">
        <w:rPr>
          <w:sz w:val="20"/>
          <w:szCs w:val="20"/>
        </w:rPr>
        <w:t>à domicile</w:t>
      </w:r>
      <w:r w:rsidRPr="00E670FA">
        <w:rPr>
          <w:sz w:val="20"/>
          <w:szCs w:val="20"/>
        </w:rPr>
        <w:t xml:space="preserve"> de totalement satisfaisant</w:t>
      </w:r>
      <w:r w:rsidR="00E854BF">
        <w:rPr>
          <w:sz w:val="20"/>
          <w:szCs w:val="20"/>
        </w:rPr>
        <w:t xml:space="preserve">, contre </w:t>
      </w:r>
      <w:r w:rsidR="00E854BF" w:rsidRPr="00E854BF">
        <w:rPr>
          <w:sz w:val="20"/>
          <w:szCs w:val="20"/>
        </w:rPr>
        <w:t xml:space="preserve">3,92% </w:t>
      </w:r>
      <w:r w:rsidR="00E854BF">
        <w:rPr>
          <w:sz w:val="20"/>
          <w:szCs w:val="20"/>
        </w:rPr>
        <w:t>de</w:t>
      </w:r>
      <w:r w:rsidR="00E854BF" w:rsidRPr="00E670FA">
        <w:rPr>
          <w:sz w:val="20"/>
          <w:szCs w:val="20"/>
        </w:rPr>
        <w:t xml:space="preserve"> celles qui ne se disent ni </w:t>
      </w:r>
      <w:r w:rsidR="00E854BF">
        <w:rPr>
          <w:sz w:val="20"/>
          <w:szCs w:val="20"/>
        </w:rPr>
        <w:t>croyantes ni pratiquantes.</w:t>
      </w:r>
    </w:p>
    <w:p w14:paraId="07F83A93" w14:textId="77777777" w:rsidR="005C50C8" w:rsidRPr="00916E6B" w:rsidRDefault="005C50C8" w:rsidP="00916E6B">
      <w:pPr>
        <w:tabs>
          <w:tab w:val="center" w:pos="8789"/>
          <w:tab w:val="center" w:pos="9072"/>
        </w:tabs>
        <w:ind w:left="-5"/>
        <w:jc w:val="both"/>
        <w:rPr>
          <w:sz w:val="20"/>
          <w:szCs w:val="20"/>
        </w:rPr>
      </w:pPr>
    </w:p>
    <w:p w14:paraId="5B264DCB" w14:textId="2D9B9C04" w:rsidR="005C50C8" w:rsidRPr="00B90370" w:rsidRDefault="00344F38" w:rsidP="006318D4">
      <w:pPr>
        <w:tabs>
          <w:tab w:val="center" w:pos="8789"/>
          <w:tab w:val="center" w:pos="9072"/>
        </w:tabs>
        <w:ind w:left="-5"/>
        <w:jc w:val="both"/>
      </w:pPr>
      <w:r w:rsidRPr="00B90370">
        <w:rPr>
          <w:b/>
          <w:bCs/>
        </w:rPr>
        <w:t>Tableau N°164</w:t>
      </w:r>
      <w:r w:rsidRPr="00B90370">
        <w:t xml:space="preserve"> : Ê</w:t>
      </w:r>
      <w:r w:rsidR="005C50C8" w:rsidRPr="00B90370">
        <w:t>tes-vous croyant</w:t>
      </w:r>
      <w:r w:rsidR="00916E6B" w:rsidRPr="00B90370">
        <w:t>.e/</w:t>
      </w:r>
      <w:r w:rsidR="005C50C8" w:rsidRPr="00B90370">
        <w:t xml:space="preserve"> pratiquant</w:t>
      </w:r>
      <w:r w:rsidR="00916E6B" w:rsidRPr="00B90370">
        <w:t xml:space="preserve">.e </w:t>
      </w:r>
      <w:r w:rsidR="005C50C8" w:rsidRPr="00B90370">
        <w:t xml:space="preserve">  * comment notez-vous le suivi des soins en médecine de ville?  [nombre, ligne %, résidus ajustés].</w:t>
      </w:r>
    </w:p>
    <w:p w14:paraId="078C3289" w14:textId="77777777" w:rsidR="00DE63F7" w:rsidRPr="00972AFD" w:rsidRDefault="00DE63F7" w:rsidP="006318D4">
      <w:pPr>
        <w:tabs>
          <w:tab w:val="center" w:pos="8789"/>
          <w:tab w:val="center" w:pos="9072"/>
        </w:tabs>
        <w:ind w:left="-5"/>
        <w:rPr>
          <w:color w:val="FFFFFF" w:themeColor="background1"/>
        </w:rPr>
      </w:pPr>
    </w:p>
    <w:tbl>
      <w:tblPr>
        <w:tblStyle w:val="TableGrid"/>
        <w:tblW w:w="10206" w:type="dxa"/>
        <w:tblInd w:w="-582" w:type="dxa"/>
        <w:tblLayout w:type="fixed"/>
        <w:tblCellMar>
          <w:top w:w="9" w:type="dxa"/>
          <w:left w:w="179" w:type="dxa"/>
          <w:bottom w:w="9" w:type="dxa"/>
          <w:right w:w="132" w:type="dxa"/>
        </w:tblCellMar>
        <w:tblLook w:val="04A0" w:firstRow="1" w:lastRow="0" w:firstColumn="1" w:lastColumn="0" w:noHBand="0" w:noVBand="1"/>
      </w:tblPr>
      <w:tblGrid>
        <w:gridCol w:w="1883"/>
        <w:gridCol w:w="1905"/>
        <w:gridCol w:w="1777"/>
        <w:gridCol w:w="1619"/>
        <w:gridCol w:w="1605"/>
        <w:gridCol w:w="1417"/>
      </w:tblGrid>
      <w:tr w:rsidR="005C50C8" w:rsidRPr="00F432C5" w14:paraId="2D24B72B" w14:textId="77777777" w:rsidTr="00BB7CD0">
        <w:trPr>
          <w:gridAfter w:val="1"/>
          <w:wAfter w:w="1417" w:type="dxa"/>
          <w:trHeight w:val="237"/>
        </w:trPr>
        <w:tc>
          <w:tcPr>
            <w:tcW w:w="1883" w:type="dxa"/>
            <w:vMerge w:val="restart"/>
            <w:tcBorders>
              <w:top w:val="double" w:sz="4" w:space="0" w:color="000000"/>
              <w:left w:val="double" w:sz="4" w:space="0" w:color="000000"/>
              <w:bottom w:val="single" w:sz="4" w:space="0" w:color="000000"/>
              <w:right w:val="double" w:sz="4" w:space="0" w:color="000000"/>
            </w:tcBorders>
            <w:vAlign w:val="bottom"/>
          </w:tcPr>
          <w:p w14:paraId="67833F8F" w14:textId="65B9DCEB" w:rsidR="005C50C8" w:rsidRPr="00F432C5" w:rsidRDefault="005C50C8" w:rsidP="00F432C5">
            <w:pPr>
              <w:tabs>
                <w:tab w:val="center" w:pos="8789"/>
                <w:tab w:val="center" w:pos="9072"/>
              </w:tabs>
              <w:spacing w:line="180" w:lineRule="atLeast"/>
              <w:rPr>
                <w:rFonts w:ascii="Times" w:eastAsia="Calibri" w:hAnsi="Times" w:cs="Calibri"/>
              </w:rPr>
            </w:pPr>
            <w:r w:rsidRPr="00F432C5">
              <w:rPr>
                <w:rFonts w:ascii="Times" w:eastAsia="Calibri" w:hAnsi="Times" w:cs="Calibri"/>
              </w:rPr>
              <w:t>êtes-vous croyant</w:t>
            </w:r>
            <w:r w:rsidR="00DE63F7" w:rsidRPr="00F432C5">
              <w:rPr>
                <w:rFonts w:ascii="Times" w:eastAsia="Calibri" w:hAnsi="Times" w:cs="Calibri"/>
              </w:rPr>
              <w:t>.e</w:t>
            </w:r>
            <w:r w:rsidRPr="00F432C5">
              <w:rPr>
                <w:rFonts w:ascii="Times" w:eastAsia="Calibri" w:hAnsi="Times" w:cs="Calibri"/>
              </w:rPr>
              <w:t xml:space="preserve"> / </w:t>
            </w:r>
          </w:p>
          <w:p w14:paraId="312A307C" w14:textId="35B35438" w:rsidR="005C50C8" w:rsidRPr="00F432C5" w:rsidRDefault="005C50C8" w:rsidP="00F432C5">
            <w:pPr>
              <w:tabs>
                <w:tab w:val="center" w:pos="8789"/>
                <w:tab w:val="center" w:pos="9072"/>
              </w:tabs>
              <w:spacing w:line="180" w:lineRule="atLeast"/>
              <w:ind w:left="15"/>
              <w:rPr>
                <w:rFonts w:ascii="Times" w:eastAsia="Calibri" w:hAnsi="Times" w:cs="Calibri"/>
              </w:rPr>
            </w:pPr>
            <w:r w:rsidRPr="00F432C5">
              <w:rPr>
                <w:rFonts w:ascii="Times" w:eastAsia="Calibri" w:hAnsi="Times" w:cs="Calibri"/>
              </w:rPr>
              <w:t>pratiquant</w:t>
            </w:r>
            <w:r w:rsidR="00DE63F7" w:rsidRPr="00F432C5">
              <w:rPr>
                <w:rFonts w:ascii="Times" w:eastAsia="Calibri" w:hAnsi="Times" w:cs="Calibri"/>
              </w:rPr>
              <w:t xml:space="preserve">.e </w:t>
            </w:r>
            <w:r w:rsidRPr="00F432C5">
              <w:rPr>
                <w:rFonts w:ascii="Times" w:eastAsia="Calibri" w:hAnsi="Times" w:cs="Calibri"/>
              </w:rPr>
              <w:t xml:space="preserve">? </w:t>
            </w:r>
          </w:p>
        </w:tc>
        <w:tc>
          <w:tcPr>
            <w:tcW w:w="6906" w:type="dxa"/>
            <w:gridSpan w:val="4"/>
            <w:tcBorders>
              <w:top w:val="single" w:sz="4" w:space="0" w:color="auto"/>
              <w:left w:val="double" w:sz="4" w:space="0" w:color="000000"/>
              <w:bottom w:val="single" w:sz="4" w:space="0" w:color="auto"/>
              <w:right w:val="single" w:sz="4" w:space="0" w:color="000000"/>
            </w:tcBorders>
          </w:tcPr>
          <w:p w14:paraId="3A92CF3A" w14:textId="49D59F7D" w:rsidR="005C50C8" w:rsidRPr="00F432C5" w:rsidRDefault="005C50C8" w:rsidP="00F432C5">
            <w:pPr>
              <w:tabs>
                <w:tab w:val="center" w:pos="8789"/>
                <w:tab w:val="center" w:pos="9072"/>
              </w:tabs>
              <w:spacing w:line="180" w:lineRule="atLeast"/>
              <w:ind w:left="3140" w:hanging="2842"/>
              <w:rPr>
                <w:rFonts w:ascii="Times" w:hAnsi="Times"/>
              </w:rPr>
            </w:pPr>
            <w:r w:rsidRPr="00F432C5">
              <w:rPr>
                <w:rFonts w:ascii="Times" w:eastAsia="Calibri" w:hAnsi="Times" w:cs="Calibri"/>
              </w:rPr>
              <w:t>comment notez-vous le suivi des soins en médecine de ville</w:t>
            </w:r>
            <w:r w:rsidR="00BB7CD0" w:rsidRPr="00F432C5">
              <w:rPr>
                <w:rFonts w:ascii="Times" w:eastAsia="Calibri" w:hAnsi="Times" w:cs="Calibri"/>
              </w:rPr>
              <w:t xml:space="preserve"> </w:t>
            </w:r>
            <w:r w:rsidRPr="00F432C5">
              <w:rPr>
                <w:rFonts w:ascii="Times" w:eastAsia="Calibri" w:hAnsi="Times" w:cs="Calibri"/>
              </w:rPr>
              <w:t xml:space="preserve">? </w:t>
            </w:r>
          </w:p>
        </w:tc>
      </w:tr>
      <w:tr w:rsidR="00BB7CD0" w:rsidRPr="00F432C5" w14:paraId="02C4A661" w14:textId="75C9A1AD" w:rsidTr="00BB7CD0">
        <w:trPr>
          <w:trHeight w:val="461"/>
        </w:trPr>
        <w:tc>
          <w:tcPr>
            <w:tcW w:w="1883" w:type="dxa"/>
            <w:vMerge/>
            <w:tcBorders>
              <w:top w:val="nil"/>
              <w:left w:val="double" w:sz="4" w:space="0" w:color="000000"/>
              <w:bottom w:val="single" w:sz="4" w:space="0" w:color="000000"/>
              <w:right w:val="double" w:sz="4" w:space="0" w:color="000000"/>
            </w:tcBorders>
          </w:tcPr>
          <w:p w14:paraId="7493B0F4" w14:textId="77777777" w:rsidR="00F46791" w:rsidRPr="00F432C5" w:rsidRDefault="00F46791" w:rsidP="00F432C5">
            <w:pPr>
              <w:tabs>
                <w:tab w:val="center" w:pos="8789"/>
                <w:tab w:val="center" w:pos="9072"/>
              </w:tabs>
              <w:spacing w:line="180" w:lineRule="atLeast"/>
              <w:rPr>
                <w:rFonts w:ascii="Times" w:eastAsia="Calibri" w:hAnsi="Times" w:cs="Calibri"/>
              </w:rPr>
            </w:pPr>
          </w:p>
        </w:tc>
        <w:tc>
          <w:tcPr>
            <w:tcW w:w="1905" w:type="dxa"/>
            <w:tcBorders>
              <w:top w:val="single" w:sz="4" w:space="0" w:color="auto"/>
              <w:left w:val="double" w:sz="4" w:space="0" w:color="000000"/>
              <w:bottom w:val="single" w:sz="4" w:space="0" w:color="auto"/>
              <w:right w:val="single" w:sz="4" w:space="0" w:color="000000"/>
            </w:tcBorders>
          </w:tcPr>
          <w:p w14:paraId="60F873A7" w14:textId="77777777" w:rsidR="00F46791" w:rsidRPr="00F432C5" w:rsidRDefault="00F46791" w:rsidP="00F432C5">
            <w:pPr>
              <w:tabs>
                <w:tab w:val="center" w:pos="8789"/>
                <w:tab w:val="center" w:pos="9072"/>
              </w:tabs>
              <w:spacing w:line="180" w:lineRule="atLeast"/>
              <w:ind w:left="15"/>
              <w:rPr>
                <w:rFonts w:ascii="Times" w:hAnsi="Times"/>
              </w:rPr>
            </w:pPr>
            <w:r w:rsidRPr="00F432C5">
              <w:rPr>
                <w:rFonts w:ascii="Times" w:hAnsi="Times"/>
              </w:rPr>
              <w:t>totalement insatisfaisant</w:t>
            </w:r>
          </w:p>
        </w:tc>
        <w:tc>
          <w:tcPr>
            <w:tcW w:w="1777" w:type="dxa"/>
            <w:tcBorders>
              <w:top w:val="single" w:sz="4" w:space="0" w:color="auto"/>
              <w:left w:val="single" w:sz="4" w:space="0" w:color="000000"/>
              <w:bottom w:val="single" w:sz="4" w:space="0" w:color="auto"/>
              <w:right w:val="single" w:sz="4" w:space="0" w:color="000000"/>
            </w:tcBorders>
          </w:tcPr>
          <w:p w14:paraId="3679C6FA" w14:textId="77777777" w:rsidR="00F46791" w:rsidRPr="00F432C5" w:rsidRDefault="00F46791" w:rsidP="00F432C5">
            <w:pPr>
              <w:tabs>
                <w:tab w:val="center" w:pos="8789"/>
                <w:tab w:val="center" w:pos="9072"/>
              </w:tabs>
              <w:spacing w:line="180" w:lineRule="atLeast"/>
              <w:rPr>
                <w:rFonts w:ascii="Times" w:hAnsi="Times"/>
              </w:rPr>
            </w:pPr>
            <w:r w:rsidRPr="00F432C5">
              <w:rPr>
                <w:rFonts w:ascii="Times" w:hAnsi="Times"/>
              </w:rPr>
              <w:t>plutôt insatisfaisant</w:t>
            </w:r>
          </w:p>
        </w:tc>
        <w:tc>
          <w:tcPr>
            <w:tcW w:w="1619" w:type="dxa"/>
            <w:tcBorders>
              <w:top w:val="single" w:sz="4" w:space="0" w:color="auto"/>
              <w:left w:val="single" w:sz="4" w:space="0" w:color="000000"/>
              <w:bottom w:val="single" w:sz="4" w:space="0" w:color="auto"/>
              <w:right w:val="single" w:sz="4" w:space="0" w:color="000000"/>
            </w:tcBorders>
          </w:tcPr>
          <w:p w14:paraId="78D34194" w14:textId="77777777" w:rsidR="00F46791" w:rsidRPr="00F432C5" w:rsidRDefault="00F46791" w:rsidP="00F432C5">
            <w:pPr>
              <w:tabs>
                <w:tab w:val="center" w:pos="8789"/>
                <w:tab w:val="center" w:pos="9072"/>
              </w:tabs>
              <w:spacing w:line="180" w:lineRule="atLeast"/>
              <w:rPr>
                <w:rFonts w:ascii="Times" w:hAnsi="Times"/>
              </w:rPr>
            </w:pPr>
            <w:r w:rsidRPr="00F432C5">
              <w:rPr>
                <w:rFonts w:ascii="Times" w:hAnsi="Times"/>
              </w:rPr>
              <w:t xml:space="preserve">plutôt satisfaisant </w:t>
            </w:r>
          </w:p>
        </w:tc>
        <w:tc>
          <w:tcPr>
            <w:tcW w:w="1605" w:type="dxa"/>
            <w:tcBorders>
              <w:top w:val="single" w:sz="4" w:space="0" w:color="auto"/>
              <w:left w:val="single" w:sz="4" w:space="0" w:color="000000"/>
              <w:bottom w:val="single" w:sz="4" w:space="0" w:color="auto"/>
              <w:right w:val="single" w:sz="4" w:space="0" w:color="000000"/>
            </w:tcBorders>
          </w:tcPr>
          <w:p w14:paraId="5B87C605" w14:textId="77777777" w:rsidR="00F46791" w:rsidRPr="00F432C5" w:rsidRDefault="00F46791" w:rsidP="00F432C5">
            <w:pPr>
              <w:tabs>
                <w:tab w:val="center" w:pos="8789"/>
                <w:tab w:val="center" w:pos="9072"/>
              </w:tabs>
              <w:spacing w:line="180" w:lineRule="atLeast"/>
              <w:rPr>
                <w:rFonts w:ascii="Times" w:hAnsi="Times"/>
              </w:rPr>
            </w:pPr>
            <w:r w:rsidRPr="00F432C5">
              <w:rPr>
                <w:rFonts w:ascii="Times" w:hAnsi="Times"/>
              </w:rPr>
              <w:t>totalement satisfaisant</w:t>
            </w:r>
          </w:p>
        </w:tc>
        <w:tc>
          <w:tcPr>
            <w:tcW w:w="1417" w:type="dxa"/>
            <w:tcBorders>
              <w:top w:val="single" w:sz="4" w:space="0" w:color="auto"/>
              <w:bottom w:val="single" w:sz="4" w:space="0" w:color="auto"/>
              <w:right w:val="single" w:sz="4" w:space="0" w:color="auto"/>
            </w:tcBorders>
          </w:tcPr>
          <w:p w14:paraId="534C5C6A" w14:textId="3A9D9A96" w:rsidR="00F46791" w:rsidRPr="00F432C5" w:rsidRDefault="00F46791" w:rsidP="00F432C5">
            <w:pPr>
              <w:tabs>
                <w:tab w:val="center" w:pos="8789"/>
                <w:tab w:val="center" w:pos="9072"/>
              </w:tabs>
              <w:spacing w:after="160" w:line="180" w:lineRule="atLeast"/>
              <w:rPr>
                <w:rFonts w:ascii="Times" w:hAnsi="Times"/>
              </w:rPr>
            </w:pPr>
            <w:r w:rsidRPr="00F432C5">
              <w:rPr>
                <w:rFonts w:ascii="Times" w:hAnsi="Times"/>
              </w:rPr>
              <w:t xml:space="preserve">Total </w:t>
            </w:r>
          </w:p>
        </w:tc>
      </w:tr>
      <w:tr w:rsidR="00BB7CD0" w:rsidRPr="00F432C5" w14:paraId="0D44B53B" w14:textId="08BEF571" w:rsidTr="00BB7CD0">
        <w:trPr>
          <w:trHeight w:val="342"/>
        </w:trPr>
        <w:tc>
          <w:tcPr>
            <w:tcW w:w="1883" w:type="dxa"/>
            <w:tcBorders>
              <w:top w:val="single" w:sz="4" w:space="0" w:color="000000"/>
              <w:left w:val="double" w:sz="4" w:space="0" w:color="000000"/>
              <w:bottom w:val="nil"/>
              <w:right w:val="double" w:sz="4" w:space="0" w:color="000000"/>
            </w:tcBorders>
          </w:tcPr>
          <w:p w14:paraId="4D2F94AE" w14:textId="77777777" w:rsidR="00F46791" w:rsidRPr="00F432C5" w:rsidRDefault="00F46791" w:rsidP="00F432C5">
            <w:pPr>
              <w:tabs>
                <w:tab w:val="center" w:pos="8789"/>
                <w:tab w:val="center" w:pos="9072"/>
              </w:tabs>
              <w:spacing w:line="180" w:lineRule="atLeast"/>
              <w:rPr>
                <w:rFonts w:ascii="Times" w:eastAsia="Calibri" w:hAnsi="Times" w:cs="Calibri"/>
              </w:rPr>
            </w:pPr>
            <w:r w:rsidRPr="00F432C5">
              <w:rPr>
                <w:rFonts w:ascii="Times" w:eastAsia="Calibri" w:hAnsi="Times" w:cs="Calibri"/>
              </w:rPr>
              <w:t>oui</w:t>
            </w:r>
          </w:p>
        </w:tc>
        <w:tc>
          <w:tcPr>
            <w:tcW w:w="1905" w:type="dxa"/>
            <w:tcBorders>
              <w:top w:val="single" w:sz="4" w:space="0" w:color="auto"/>
              <w:left w:val="double" w:sz="4" w:space="0" w:color="000000"/>
              <w:bottom w:val="nil"/>
              <w:right w:val="single" w:sz="4" w:space="0" w:color="000000"/>
            </w:tcBorders>
          </w:tcPr>
          <w:p w14:paraId="3567AEF5" w14:textId="77777777" w:rsidR="00F46791" w:rsidRPr="00F432C5" w:rsidRDefault="00F46791" w:rsidP="00F432C5">
            <w:pPr>
              <w:tabs>
                <w:tab w:val="center" w:pos="8789"/>
                <w:tab w:val="center" w:pos="9072"/>
              </w:tabs>
              <w:spacing w:line="180" w:lineRule="atLeast"/>
              <w:jc w:val="right"/>
              <w:rPr>
                <w:rFonts w:ascii="Times" w:hAnsi="Times"/>
              </w:rPr>
            </w:pPr>
            <w:r w:rsidRPr="00F432C5">
              <w:rPr>
                <w:rFonts w:ascii="Times" w:hAnsi="Times"/>
              </w:rPr>
              <w:t>1,00</w:t>
            </w:r>
          </w:p>
        </w:tc>
        <w:tc>
          <w:tcPr>
            <w:tcW w:w="1777" w:type="dxa"/>
            <w:tcBorders>
              <w:top w:val="single" w:sz="4" w:space="0" w:color="auto"/>
              <w:left w:val="single" w:sz="4" w:space="0" w:color="000000"/>
              <w:bottom w:val="nil"/>
              <w:right w:val="single" w:sz="4" w:space="0" w:color="000000"/>
            </w:tcBorders>
          </w:tcPr>
          <w:p w14:paraId="65AFAC04" w14:textId="77777777" w:rsidR="00F46791" w:rsidRPr="00F432C5" w:rsidRDefault="00F46791" w:rsidP="00F432C5">
            <w:pPr>
              <w:tabs>
                <w:tab w:val="center" w:pos="8789"/>
                <w:tab w:val="center" w:pos="9072"/>
              </w:tabs>
              <w:spacing w:line="180" w:lineRule="atLeast"/>
              <w:jc w:val="right"/>
              <w:rPr>
                <w:rFonts w:ascii="Times" w:hAnsi="Times"/>
              </w:rPr>
            </w:pPr>
            <w:r w:rsidRPr="00F432C5">
              <w:rPr>
                <w:rFonts w:ascii="Times" w:hAnsi="Times"/>
              </w:rPr>
              <w:t>,00</w:t>
            </w:r>
          </w:p>
        </w:tc>
        <w:tc>
          <w:tcPr>
            <w:tcW w:w="1619" w:type="dxa"/>
            <w:tcBorders>
              <w:top w:val="single" w:sz="4" w:space="0" w:color="auto"/>
              <w:left w:val="single" w:sz="4" w:space="0" w:color="000000"/>
              <w:bottom w:val="nil"/>
              <w:right w:val="single" w:sz="4" w:space="0" w:color="000000"/>
            </w:tcBorders>
          </w:tcPr>
          <w:p w14:paraId="1F670C71" w14:textId="77777777" w:rsidR="00F46791" w:rsidRPr="00F432C5" w:rsidRDefault="00F46791" w:rsidP="00F432C5">
            <w:pPr>
              <w:tabs>
                <w:tab w:val="center" w:pos="8789"/>
                <w:tab w:val="center" w:pos="9072"/>
              </w:tabs>
              <w:spacing w:line="180" w:lineRule="atLeast"/>
              <w:jc w:val="right"/>
              <w:rPr>
                <w:rFonts w:ascii="Times" w:hAnsi="Times"/>
              </w:rPr>
            </w:pPr>
            <w:r w:rsidRPr="00F432C5">
              <w:rPr>
                <w:rFonts w:ascii="Times" w:hAnsi="Times"/>
              </w:rPr>
              <w:t>2,00</w:t>
            </w:r>
          </w:p>
        </w:tc>
        <w:tc>
          <w:tcPr>
            <w:tcW w:w="1605" w:type="dxa"/>
            <w:tcBorders>
              <w:top w:val="single" w:sz="4" w:space="0" w:color="auto"/>
              <w:left w:val="single" w:sz="4" w:space="0" w:color="000000"/>
              <w:bottom w:val="nil"/>
              <w:right w:val="single" w:sz="4" w:space="0" w:color="000000"/>
            </w:tcBorders>
          </w:tcPr>
          <w:p w14:paraId="4F550F9C" w14:textId="77777777" w:rsidR="00F46791" w:rsidRPr="00F432C5" w:rsidRDefault="00F46791" w:rsidP="00F432C5">
            <w:pPr>
              <w:tabs>
                <w:tab w:val="center" w:pos="8789"/>
                <w:tab w:val="center" w:pos="9072"/>
              </w:tabs>
              <w:spacing w:line="180" w:lineRule="atLeast"/>
              <w:ind w:left="656"/>
              <w:jc w:val="right"/>
              <w:rPr>
                <w:rFonts w:ascii="Times" w:hAnsi="Times"/>
              </w:rPr>
            </w:pPr>
            <w:r w:rsidRPr="00F432C5">
              <w:rPr>
                <w:rFonts w:ascii="Times" w:hAnsi="Times"/>
              </w:rPr>
              <w:t>10,00</w:t>
            </w:r>
          </w:p>
        </w:tc>
        <w:tc>
          <w:tcPr>
            <w:tcW w:w="1417" w:type="dxa"/>
            <w:tcBorders>
              <w:top w:val="single" w:sz="4" w:space="0" w:color="auto"/>
              <w:right w:val="single" w:sz="4" w:space="0" w:color="auto"/>
            </w:tcBorders>
          </w:tcPr>
          <w:p w14:paraId="20DA9A50" w14:textId="27280789" w:rsidR="00F46791" w:rsidRPr="00F432C5" w:rsidRDefault="00F46791" w:rsidP="00F432C5">
            <w:pPr>
              <w:tabs>
                <w:tab w:val="center" w:pos="8789"/>
                <w:tab w:val="center" w:pos="9072"/>
              </w:tabs>
              <w:spacing w:after="160" w:line="180" w:lineRule="atLeast"/>
              <w:jc w:val="right"/>
              <w:rPr>
                <w:rFonts w:ascii="Times" w:hAnsi="Times"/>
              </w:rPr>
            </w:pPr>
            <w:r w:rsidRPr="00F432C5">
              <w:rPr>
                <w:rFonts w:ascii="Times" w:hAnsi="Times"/>
              </w:rPr>
              <w:t>13,00</w:t>
            </w:r>
          </w:p>
        </w:tc>
      </w:tr>
      <w:tr w:rsidR="00BB7CD0" w:rsidRPr="00F432C5" w14:paraId="52EABA06" w14:textId="351DBC52" w:rsidTr="00F432C5">
        <w:trPr>
          <w:trHeight w:val="156"/>
        </w:trPr>
        <w:tc>
          <w:tcPr>
            <w:tcW w:w="1883" w:type="dxa"/>
            <w:tcBorders>
              <w:top w:val="nil"/>
              <w:left w:val="double" w:sz="4" w:space="0" w:color="000000"/>
              <w:right w:val="double" w:sz="4" w:space="0" w:color="000000"/>
            </w:tcBorders>
          </w:tcPr>
          <w:p w14:paraId="1FE95EF2" w14:textId="26FB6C91" w:rsidR="00F46791" w:rsidRPr="00F432C5" w:rsidRDefault="00F46791" w:rsidP="00F432C5">
            <w:pPr>
              <w:tabs>
                <w:tab w:val="center" w:pos="8789"/>
                <w:tab w:val="center" w:pos="9072"/>
              </w:tabs>
              <w:spacing w:line="180" w:lineRule="atLeast"/>
              <w:rPr>
                <w:rFonts w:ascii="Times" w:eastAsia="Calibri" w:hAnsi="Times" w:cs="Calibri"/>
              </w:rPr>
            </w:pPr>
            <w:r w:rsidRPr="00F432C5">
              <w:rPr>
                <w:rFonts w:ascii="Times" w:eastAsia="Calibri" w:hAnsi="Times" w:cs="Calibri"/>
              </w:rPr>
              <w:t>ligne %</w:t>
            </w:r>
          </w:p>
        </w:tc>
        <w:tc>
          <w:tcPr>
            <w:tcW w:w="1905" w:type="dxa"/>
            <w:tcBorders>
              <w:top w:val="nil"/>
              <w:left w:val="double" w:sz="4" w:space="0" w:color="000000"/>
              <w:right w:val="single" w:sz="4" w:space="0" w:color="000000"/>
            </w:tcBorders>
          </w:tcPr>
          <w:p w14:paraId="56EC1A77" w14:textId="77777777" w:rsidR="00F46791" w:rsidRPr="00F432C5" w:rsidRDefault="00F46791" w:rsidP="00F432C5">
            <w:pPr>
              <w:tabs>
                <w:tab w:val="center" w:pos="8789"/>
                <w:tab w:val="center" w:pos="9072"/>
              </w:tabs>
              <w:spacing w:line="180" w:lineRule="atLeast"/>
              <w:jc w:val="right"/>
              <w:rPr>
                <w:rFonts w:ascii="Times" w:hAnsi="Times"/>
              </w:rPr>
            </w:pPr>
            <w:r w:rsidRPr="00F432C5">
              <w:rPr>
                <w:rFonts w:ascii="Times" w:hAnsi="Times"/>
              </w:rPr>
              <w:t>7,69%</w:t>
            </w:r>
          </w:p>
        </w:tc>
        <w:tc>
          <w:tcPr>
            <w:tcW w:w="1777" w:type="dxa"/>
            <w:tcBorders>
              <w:top w:val="nil"/>
              <w:left w:val="single" w:sz="4" w:space="0" w:color="000000"/>
              <w:right w:val="single" w:sz="4" w:space="0" w:color="000000"/>
            </w:tcBorders>
          </w:tcPr>
          <w:p w14:paraId="3AC03C0B" w14:textId="77777777" w:rsidR="00F46791" w:rsidRPr="00F432C5" w:rsidRDefault="00F46791" w:rsidP="00F432C5">
            <w:pPr>
              <w:tabs>
                <w:tab w:val="center" w:pos="8789"/>
                <w:tab w:val="center" w:pos="9072"/>
              </w:tabs>
              <w:spacing w:line="180" w:lineRule="atLeast"/>
              <w:jc w:val="right"/>
              <w:rPr>
                <w:rFonts w:ascii="Times" w:hAnsi="Times"/>
              </w:rPr>
            </w:pPr>
            <w:r w:rsidRPr="00F432C5">
              <w:rPr>
                <w:rFonts w:ascii="Times" w:hAnsi="Times"/>
              </w:rPr>
              <w:t>,00%</w:t>
            </w:r>
          </w:p>
        </w:tc>
        <w:tc>
          <w:tcPr>
            <w:tcW w:w="1619" w:type="dxa"/>
            <w:tcBorders>
              <w:top w:val="nil"/>
              <w:left w:val="single" w:sz="4" w:space="0" w:color="000000"/>
              <w:right w:val="single" w:sz="4" w:space="0" w:color="000000"/>
            </w:tcBorders>
          </w:tcPr>
          <w:p w14:paraId="7BCC52A6" w14:textId="77777777" w:rsidR="00F46791" w:rsidRPr="00F432C5" w:rsidRDefault="00F46791" w:rsidP="00F432C5">
            <w:pPr>
              <w:tabs>
                <w:tab w:val="center" w:pos="8789"/>
                <w:tab w:val="center" w:pos="9072"/>
              </w:tabs>
              <w:spacing w:line="180" w:lineRule="atLeast"/>
              <w:ind w:left="546"/>
              <w:jc w:val="right"/>
              <w:rPr>
                <w:rFonts w:ascii="Times" w:hAnsi="Times"/>
              </w:rPr>
            </w:pPr>
            <w:r w:rsidRPr="00F432C5">
              <w:rPr>
                <w:rFonts w:ascii="Times" w:hAnsi="Times"/>
              </w:rPr>
              <w:t>15,38%</w:t>
            </w:r>
          </w:p>
        </w:tc>
        <w:tc>
          <w:tcPr>
            <w:tcW w:w="1605" w:type="dxa"/>
            <w:tcBorders>
              <w:top w:val="nil"/>
              <w:left w:val="single" w:sz="4" w:space="0" w:color="000000"/>
              <w:right w:val="single" w:sz="4" w:space="0" w:color="000000"/>
            </w:tcBorders>
            <w:shd w:val="clear" w:color="auto" w:fill="BDD6EE" w:themeFill="accent1" w:themeFillTint="66"/>
          </w:tcPr>
          <w:p w14:paraId="688BB6A5" w14:textId="77777777" w:rsidR="00F46791" w:rsidRPr="00F432C5" w:rsidRDefault="00F46791" w:rsidP="00F432C5">
            <w:pPr>
              <w:tabs>
                <w:tab w:val="center" w:pos="8789"/>
                <w:tab w:val="center" w:pos="9072"/>
              </w:tabs>
              <w:spacing w:line="180" w:lineRule="atLeast"/>
              <w:ind w:left="459"/>
              <w:jc w:val="right"/>
              <w:rPr>
                <w:rFonts w:ascii="Times" w:hAnsi="Times"/>
                <w:b/>
                <w:bCs/>
              </w:rPr>
            </w:pPr>
            <w:r w:rsidRPr="00F432C5">
              <w:rPr>
                <w:rFonts w:ascii="Times" w:hAnsi="Times"/>
                <w:b/>
                <w:bCs/>
              </w:rPr>
              <w:t>76,92%</w:t>
            </w:r>
          </w:p>
        </w:tc>
        <w:tc>
          <w:tcPr>
            <w:tcW w:w="1417" w:type="dxa"/>
            <w:tcBorders>
              <w:right w:val="single" w:sz="4" w:space="0" w:color="auto"/>
            </w:tcBorders>
          </w:tcPr>
          <w:p w14:paraId="50CE5C72" w14:textId="6D7424F2" w:rsidR="00F46791" w:rsidRPr="00F432C5" w:rsidRDefault="00F46791" w:rsidP="00F432C5">
            <w:pPr>
              <w:tabs>
                <w:tab w:val="center" w:pos="8789"/>
                <w:tab w:val="center" w:pos="9072"/>
              </w:tabs>
              <w:spacing w:after="160" w:line="180" w:lineRule="atLeast"/>
              <w:jc w:val="right"/>
              <w:rPr>
                <w:rFonts w:ascii="Times" w:hAnsi="Times"/>
              </w:rPr>
            </w:pPr>
            <w:r w:rsidRPr="00F432C5">
              <w:rPr>
                <w:rFonts w:ascii="Times" w:hAnsi="Times"/>
              </w:rPr>
              <w:t>100,00%</w:t>
            </w:r>
          </w:p>
        </w:tc>
      </w:tr>
      <w:tr w:rsidR="00BB7CD0" w:rsidRPr="00F432C5" w14:paraId="3F861030" w14:textId="58092B46" w:rsidTr="00BB7CD0">
        <w:trPr>
          <w:trHeight w:val="328"/>
        </w:trPr>
        <w:tc>
          <w:tcPr>
            <w:tcW w:w="1883" w:type="dxa"/>
            <w:tcBorders>
              <w:top w:val="nil"/>
              <w:left w:val="double" w:sz="4" w:space="0" w:color="000000"/>
              <w:bottom w:val="single" w:sz="4" w:space="0" w:color="auto"/>
              <w:right w:val="double" w:sz="4" w:space="0" w:color="000000"/>
            </w:tcBorders>
          </w:tcPr>
          <w:p w14:paraId="40C9C85B" w14:textId="7C5CD6AC" w:rsidR="00F46791" w:rsidRPr="00F432C5" w:rsidRDefault="00F46791" w:rsidP="00F432C5">
            <w:pPr>
              <w:tabs>
                <w:tab w:val="center" w:pos="8789"/>
                <w:tab w:val="center" w:pos="9072"/>
              </w:tabs>
              <w:spacing w:line="180" w:lineRule="atLeast"/>
              <w:rPr>
                <w:rFonts w:ascii="Times" w:eastAsia="Calibri" w:hAnsi="Times" w:cs="Calibri"/>
              </w:rPr>
            </w:pPr>
            <w:r w:rsidRPr="00F432C5">
              <w:rPr>
                <w:rFonts w:ascii="Times" w:eastAsia="Calibri" w:hAnsi="Times" w:cs="Calibri"/>
              </w:rPr>
              <w:lastRenderedPageBreak/>
              <w:t>résidus ajustés</w:t>
            </w:r>
          </w:p>
        </w:tc>
        <w:tc>
          <w:tcPr>
            <w:tcW w:w="1905" w:type="dxa"/>
            <w:tcBorders>
              <w:top w:val="nil"/>
              <w:left w:val="double" w:sz="4" w:space="0" w:color="000000"/>
              <w:bottom w:val="single" w:sz="4" w:space="0" w:color="auto"/>
              <w:right w:val="single" w:sz="4" w:space="0" w:color="000000"/>
            </w:tcBorders>
          </w:tcPr>
          <w:p w14:paraId="181810F8" w14:textId="77777777" w:rsidR="00F46791" w:rsidRPr="00F432C5" w:rsidRDefault="00F46791" w:rsidP="00F432C5">
            <w:pPr>
              <w:tabs>
                <w:tab w:val="center" w:pos="8789"/>
                <w:tab w:val="center" w:pos="9072"/>
              </w:tabs>
              <w:spacing w:line="180" w:lineRule="atLeast"/>
              <w:jc w:val="right"/>
              <w:rPr>
                <w:rFonts w:ascii="Times" w:hAnsi="Times"/>
              </w:rPr>
            </w:pPr>
            <w:r w:rsidRPr="00F432C5">
              <w:rPr>
                <w:rFonts w:ascii="Times" w:hAnsi="Times"/>
              </w:rPr>
              <w:t>-1,16</w:t>
            </w:r>
          </w:p>
        </w:tc>
        <w:tc>
          <w:tcPr>
            <w:tcW w:w="1777" w:type="dxa"/>
            <w:tcBorders>
              <w:top w:val="nil"/>
              <w:left w:val="single" w:sz="4" w:space="0" w:color="000000"/>
              <w:bottom w:val="single" w:sz="4" w:space="0" w:color="auto"/>
              <w:right w:val="single" w:sz="4" w:space="0" w:color="000000"/>
            </w:tcBorders>
          </w:tcPr>
          <w:p w14:paraId="6E4FBFA0" w14:textId="77777777" w:rsidR="00F46791" w:rsidRPr="00F432C5" w:rsidRDefault="00F46791" w:rsidP="00F432C5">
            <w:pPr>
              <w:tabs>
                <w:tab w:val="center" w:pos="8789"/>
                <w:tab w:val="center" w:pos="9072"/>
              </w:tabs>
              <w:spacing w:line="180" w:lineRule="atLeast"/>
              <w:jc w:val="right"/>
              <w:rPr>
                <w:rFonts w:ascii="Times" w:hAnsi="Times"/>
              </w:rPr>
            </w:pPr>
            <w:r w:rsidRPr="00F432C5">
              <w:rPr>
                <w:rFonts w:ascii="Times" w:hAnsi="Times"/>
              </w:rPr>
              <w:t>-1,59</w:t>
            </w:r>
          </w:p>
        </w:tc>
        <w:tc>
          <w:tcPr>
            <w:tcW w:w="1619" w:type="dxa"/>
            <w:tcBorders>
              <w:top w:val="nil"/>
              <w:left w:val="single" w:sz="4" w:space="0" w:color="000000"/>
              <w:bottom w:val="single" w:sz="4" w:space="0" w:color="auto"/>
              <w:right w:val="single" w:sz="4" w:space="0" w:color="000000"/>
            </w:tcBorders>
          </w:tcPr>
          <w:p w14:paraId="04774C8C" w14:textId="77777777" w:rsidR="00F46791" w:rsidRPr="00F432C5" w:rsidRDefault="00F46791" w:rsidP="00F432C5">
            <w:pPr>
              <w:tabs>
                <w:tab w:val="center" w:pos="8789"/>
                <w:tab w:val="center" w:pos="9072"/>
              </w:tabs>
              <w:spacing w:line="180" w:lineRule="atLeast"/>
              <w:jc w:val="right"/>
              <w:rPr>
                <w:rFonts w:ascii="Times" w:hAnsi="Times"/>
              </w:rPr>
            </w:pPr>
            <w:r w:rsidRPr="00F432C5">
              <w:rPr>
                <w:rFonts w:ascii="Times" w:hAnsi="Times"/>
              </w:rPr>
              <w:t>-2,51</w:t>
            </w:r>
          </w:p>
        </w:tc>
        <w:tc>
          <w:tcPr>
            <w:tcW w:w="1605" w:type="dxa"/>
            <w:tcBorders>
              <w:top w:val="nil"/>
              <w:left w:val="single" w:sz="4" w:space="0" w:color="000000"/>
              <w:bottom w:val="single" w:sz="4" w:space="0" w:color="auto"/>
              <w:right w:val="single" w:sz="4" w:space="0" w:color="000000"/>
            </w:tcBorders>
          </w:tcPr>
          <w:p w14:paraId="6FC04E3B" w14:textId="77777777" w:rsidR="00F46791" w:rsidRPr="00F432C5" w:rsidRDefault="00F46791" w:rsidP="00F432C5">
            <w:pPr>
              <w:tabs>
                <w:tab w:val="center" w:pos="8789"/>
                <w:tab w:val="center" w:pos="9072"/>
              </w:tabs>
              <w:spacing w:line="180" w:lineRule="atLeast"/>
              <w:jc w:val="right"/>
              <w:rPr>
                <w:rFonts w:ascii="Times" w:hAnsi="Times"/>
              </w:rPr>
            </w:pPr>
            <w:r w:rsidRPr="00F432C5">
              <w:rPr>
                <w:rFonts w:ascii="Times" w:hAnsi="Times"/>
              </w:rPr>
              <w:t>6,18</w:t>
            </w:r>
          </w:p>
        </w:tc>
        <w:tc>
          <w:tcPr>
            <w:tcW w:w="1417" w:type="dxa"/>
            <w:tcBorders>
              <w:bottom w:val="single" w:sz="4" w:space="0" w:color="auto"/>
              <w:right w:val="single" w:sz="4" w:space="0" w:color="auto"/>
            </w:tcBorders>
          </w:tcPr>
          <w:p w14:paraId="72CDFDD5" w14:textId="7B319540" w:rsidR="00F46791" w:rsidRPr="00F432C5" w:rsidRDefault="00F46791" w:rsidP="00F432C5">
            <w:pPr>
              <w:tabs>
                <w:tab w:val="center" w:pos="8789"/>
                <w:tab w:val="center" w:pos="9072"/>
              </w:tabs>
              <w:spacing w:after="160" w:line="180" w:lineRule="atLeast"/>
              <w:jc w:val="right"/>
              <w:rPr>
                <w:rFonts w:ascii="Times" w:hAnsi="Times"/>
              </w:rPr>
            </w:pPr>
            <w:r w:rsidRPr="00F432C5">
              <w:rPr>
                <w:rFonts w:ascii="Times" w:hAnsi="Times"/>
              </w:rPr>
              <w:t>,00</w:t>
            </w:r>
          </w:p>
        </w:tc>
      </w:tr>
      <w:tr w:rsidR="00BB7CD0" w:rsidRPr="00F432C5" w14:paraId="1CA27647" w14:textId="209EA115" w:rsidTr="00BB7CD0">
        <w:trPr>
          <w:trHeight w:val="342"/>
        </w:trPr>
        <w:tc>
          <w:tcPr>
            <w:tcW w:w="1883" w:type="dxa"/>
            <w:tcBorders>
              <w:top w:val="single" w:sz="4" w:space="0" w:color="auto"/>
              <w:left w:val="double" w:sz="4" w:space="0" w:color="000000"/>
              <w:bottom w:val="nil"/>
              <w:right w:val="double" w:sz="4" w:space="0" w:color="000000"/>
            </w:tcBorders>
          </w:tcPr>
          <w:p w14:paraId="1527EADD" w14:textId="77777777" w:rsidR="00F46791" w:rsidRPr="00F432C5" w:rsidRDefault="00F46791" w:rsidP="00F432C5">
            <w:pPr>
              <w:tabs>
                <w:tab w:val="center" w:pos="8789"/>
                <w:tab w:val="center" w:pos="9072"/>
              </w:tabs>
              <w:spacing w:line="180" w:lineRule="atLeast"/>
              <w:rPr>
                <w:rFonts w:ascii="Times" w:eastAsia="Calibri" w:hAnsi="Times" w:cs="Calibri"/>
              </w:rPr>
            </w:pPr>
            <w:r w:rsidRPr="00F432C5">
              <w:rPr>
                <w:rFonts w:ascii="Times" w:eastAsia="Calibri" w:hAnsi="Times" w:cs="Calibri"/>
              </w:rPr>
              <w:t>non</w:t>
            </w:r>
          </w:p>
        </w:tc>
        <w:tc>
          <w:tcPr>
            <w:tcW w:w="1905" w:type="dxa"/>
            <w:tcBorders>
              <w:top w:val="single" w:sz="4" w:space="0" w:color="auto"/>
              <w:left w:val="double" w:sz="4" w:space="0" w:color="000000"/>
              <w:bottom w:val="nil"/>
              <w:right w:val="single" w:sz="4" w:space="0" w:color="000000"/>
            </w:tcBorders>
          </w:tcPr>
          <w:p w14:paraId="3769E991" w14:textId="77777777" w:rsidR="00F46791" w:rsidRPr="00F432C5" w:rsidRDefault="00F46791" w:rsidP="00F432C5">
            <w:pPr>
              <w:tabs>
                <w:tab w:val="center" w:pos="8789"/>
                <w:tab w:val="center" w:pos="9072"/>
              </w:tabs>
              <w:spacing w:line="180" w:lineRule="atLeast"/>
              <w:jc w:val="right"/>
              <w:rPr>
                <w:rFonts w:ascii="Times" w:hAnsi="Times"/>
              </w:rPr>
            </w:pPr>
            <w:r w:rsidRPr="00F432C5">
              <w:rPr>
                <w:rFonts w:ascii="Times" w:hAnsi="Times"/>
              </w:rPr>
              <w:t>27,00</w:t>
            </w:r>
          </w:p>
        </w:tc>
        <w:tc>
          <w:tcPr>
            <w:tcW w:w="1777" w:type="dxa"/>
            <w:tcBorders>
              <w:top w:val="single" w:sz="4" w:space="0" w:color="auto"/>
              <w:left w:val="single" w:sz="4" w:space="0" w:color="000000"/>
              <w:bottom w:val="nil"/>
              <w:right w:val="single" w:sz="4" w:space="0" w:color="000000"/>
            </w:tcBorders>
          </w:tcPr>
          <w:p w14:paraId="75322BE0" w14:textId="77777777" w:rsidR="00F46791" w:rsidRPr="00F432C5" w:rsidRDefault="00F46791" w:rsidP="00F432C5">
            <w:pPr>
              <w:tabs>
                <w:tab w:val="center" w:pos="8789"/>
                <w:tab w:val="center" w:pos="9072"/>
              </w:tabs>
              <w:spacing w:line="180" w:lineRule="atLeast"/>
              <w:jc w:val="right"/>
              <w:rPr>
                <w:rFonts w:ascii="Times" w:hAnsi="Times"/>
              </w:rPr>
            </w:pPr>
            <w:r w:rsidRPr="00F432C5">
              <w:rPr>
                <w:rFonts w:ascii="Times" w:hAnsi="Times"/>
              </w:rPr>
              <w:t>21,00</w:t>
            </w:r>
          </w:p>
        </w:tc>
        <w:tc>
          <w:tcPr>
            <w:tcW w:w="1619" w:type="dxa"/>
            <w:tcBorders>
              <w:top w:val="single" w:sz="4" w:space="0" w:color="auto"/>
              <w:left w:val="single" w:sz="4" w:space="0" w:color="000000"/>
              <w:bottom w:val="nil"/>
              <w:right w:val="single" w:sz="4" w:space="0" w:color="000000"/>
            </w:tcBorders>
            <w:shd w:val="clear" w:color="auto" w:fill="auto"/>
          </w:tcPr>
          <w:p w14:paraId="20CA262A" w14:textId="77777777" w:rsidR="00F46791" w:rsidRPr="00F432C5" w:rsidRDefault="00F46791" w:rsidP="00F432C5">
            <w:pPr>
              <w:tabs>
                <w:tab w:val="center" w:pos="8789"/>
                <w:tab w:val="center" w:pos="9072"/>
              </w:tabs>
              <w:spacing w:line="180" w:lineRule="atLeast"/>
              <w:ind w:left="697"/>
              <w:jc w:val="right"/>
              <w:rPr>
                <w:rFonts w:ascii="Times" w:hAnsi="Times"/>
              </w:rPr>
            </w:pPr>
            <w:r w:rsidRPr="00F432C5">
              <w:rPr>
                <w:rFonts w:ascii="Times" w:hAnsi="Times"/>
              </w:rPr>
              <w:t>66,00</w:t>
            </w:r>
          </w:p>
        </w:tc>
        <w:tc>
          <w:tcPr>
            <w:tcW w:w="1605" w:type="dxa"/>
            <w:tcBorders>
              <w:top w:val="single" w:sz="4" w:space="0" w:color="auto"/>
              <w:left w:val="single" w:sz="4" w:space="0" w:color="000000"/>
              <w:bottom w:val="nil"/>
              <w:right w:val="single" w:sz="4" w:space="0" w:color="000000"/>
            </w:tcBorders>
          </w:tcPr>
          <w:p w14:paraId="0626E16B" w14:textId="77777777" w:rsidR="00F46791" w:rsidRPr="00F432C5" w:rsidRDefault="00F46791" w:rsidP="00F432C5">
            <w:pPr>
              <w:tabs>
                <w:tab w:val="center" w:pos="8789"/>
                <w:tab w:val="center" w:pos="9072"/>
              </w:tabs>
              <w:spacing w:line="180" w:lineRule="atLeast"/>
              <w:ind w:left="673"/>
              <w:jc w:val="right"/>
              <w:rPr>
                <w:rFonts w:ascii="Times" w:hAnsi="Times"/>
              </w:rPr>
            </w:pPr>
            <w:r w:rsidRPr="00F432C5">
              <w:rPr>
                <w:rFonts w:ascii="Times" w:hAnsi="Times"/>
              </w:rPr>
              <w:t>13,00</w:t>
            </w:r>
          </w:p>
        </w:tc>
        <w:tc>
          <w:tcPr>
            <w:tcW w:w="1417" w:type="dxa"/>
            <w:tcBorders>
              <w:top w:val="single" w:sz="4" w:space="0" w:color="auto"/>
              <w:right w:val="single" w:sz="4" w:space="0" w:color="auto"/>
            </w:tcBorders>
          </w:tcPr>
          <w:p w14:paraId="0096774D" w14:textId="20A081AA" w:rsidR="00F46791" w:rsidRPr="00F432C5" w:rsidRDefault="00F46791" w:rsidP="00F432C5">
            <w:pPr>
              <w:tabs>
                <w:tab w:val="center" w:pos="8789"/>
                <w:tab w:val="center" w:pos="9072"/>
              </w:tabs>
              <w:spacing w:after="160" w:line="180" w:lineRule="atLeast"/>
              <w:jc w:val="right"/>
              <w:rPr>
                <w:rFonts w:ascii="Times" w:hAnsi="Times"/>
              </w:rPr>
            </w:pPr>
            <w:r w:rsidRPr="00F432C5">
              <w:rPr>
                <w:rFonts w:ascii="Times" w:hAnsi="Times"/>
              </w:rPr>
              <w:t>127,00</w:t>
            </w:r>
          </w:p>
        </w:tc>
      </w:tr>
      <w:tr w:rsidR="00BB7CD0" w:rsidRPr="00F432C5" w14:paraId="3B392B6C" w14:textId="626E54A3" w:rsidTr="00BB7CD0">
        <w:trPr>
          <w:trHeight w:val="320"/>
        </w:trPr>
        <w:tc>
          <w:tcPr>
            <w:tcW w:w="1883" w:type="dxa"/>
            <w:tcBorders>
              <w:top w:val="nil"/>
              <w:left w:val="double" w:sz="4" w:space="0" w:color="000000"/>
              <w:right w:val="double" w:sz="4" w:space="0" w:color="000000"/>
            </w:tcBorders>
          </w:tcPr>
          <w:p w14:paraId="1FA0424F" w14:textId="6E26C58F" w:rsidR="00F46791" w:rsidRPr="00F432C5" w:rsidRDefault="00F46791" w:rsidP="00F432C5">
            <w:pPr>
              <w:tabs>
                <w:tab w:val="center" w:pos="8789"/>
                <w:tab w:val="center" w:pos="9072"/>
              </w:tabs>
              <w:spacing w:line="180" w:lineRule="atLeast"/>
              <w:rPr>
                <w:rFonts w:ascii="Times" w:eastAsia="Calibri" w:hAnsi="Times" w:cs="Calibri"/>
              </w:rPr>
            </w:pPr>
            <w:r w:rsidRPr="00F432C5">
              <w:rPr>
                <w:rFonts w:ascii="Times" w:eastAsia="Calibri" w:hAnsi="Times" w:cs="Calibri"/>
              </w:rPr>
              <w:t>ligne %</w:t>
            </w:r>
          </w:p>
        </w:tc>
        <w:tc>
          <w:tcPr>
            <w:tcW w:w="1905" w:type="dxa"/>
            <w:tcBorders>
              <w:top w:val="nil"/>
              <w:left w:val="double" w:sz="4" w:space="0" w:color="000000"/>
              <w:right w:val="single" w:sz="4" w:space="0" w:color="000000"/>
            </w:tcBorders>
          </w:tcPr>
          <w:p w14:paraId="621C933C" w14:textId="77777777" w:rsidR="00F46791" w:rsidRPr="00F432C5" w:rsidRDefault="00F46791" w:rsidP="00F432C5">
            <w:pPr>
              <w:tabs>
                <w:tab w:val="center" w:pos="8789"/>
                <w:tab w:val="center" w:pos="9072"/>
              </w:tabs>
              <w:spacing w:line="180" w:lineRule="atLeast"/>
              <w:jc w:val="right"/>
              <w:rPr>
                <w:rFonts w:ascii="Times" w:hAnsi="Times"/>
              </w:rPr>
            </w:pPr>
            <w:r w:rsidRPr="00F432C5">
              <w:rPr>
                <w:rFonts w:ascii="Times" w:hAnsi="Times"/>
              </w:rPr>
              <w:t>21,26%</w:t>
            </w:r>
          </w:p>
        </w:tc>
        <w:tc>
          <w:tcPr>
            <w:tcW w:w="1777" w:type="dxa"/>
            <w:tcBorders>
              <w:top w:val="nil"/>
              <w:left w:val="single" w:sz="4" w:space="0" w:color="000000"/>
              <w:right w:val="single" w:sz="4" w:space="0" w:color="000000"/>
            </w:tcBorders>
          </w:tcPr>
          <w:p w14:paraId="7D494A06" w14:textId="77777777" w:rsidR="00F46791" w:rsidRPr="00F432C5" w:rsidRDefault="00F46791" w:rsidP="00F432C5">
            <w:pPr>
              <w:tabs>
                <w:tab w:val="center" w:pos="8789"/>
                <w:tab w:val="center" w:pos="9072"/>
              </w:tabs>
              <w:spacing w:line="180" w:lineRule="atLeast"/>
              <w:jc w:val="right"/>
              <w:rPr>
                <w:rFonts w:ascii="Times" w:hAnsi="Times"/>
              </w:rPr>
            </w:pPr>
            <w:r w:rsidRPr="00F432C5">
              <w:rPr>
                <w:rFonts w:ascii="Times" w:hAnsi="Times"/>
              </w:rPr>
              <w:t>16,54%</w:t>
            </w:r>
          </w:p>
        </w:tc>
        <w:tc>
          <w:tcPr>
            <w:tcW w:w="1619" w:type="dxa"/>
            <w:tcBorders>
              <w:top w:val="nil"/>
              <w:left w:val="single" w:sz="4" w:space="0" w:color="000000"/>
              <w:right w:val="single" w:sz="4" w:space="0" w:color="000000"/>
            </w:tcBorders>
            <w:shd w:val="clear" w:color="auto" w:fill="auto"/>
          </w:tcPr>
          <w:p w14:paraId="7FA9B13A" w14:textId="77777777" w:rsidR="00F46791" w:rsidRPr="00F432C5" w:rsidRDefault="00F46791" w:rsidP="00F432C5">
            <w:pPr>
              <w:tabs>
                <w:tab w:val="center" w:pos="8789"/>
                <w:tab w:val="center" w:pos="9072"/>
              </w:tabs>
              <w:spacing w:line="180" w:lineRule="atLeast"/>
              <w:ind w:left="568"/>
              <w:jc w:val="right"/>
              <w:rPr>
                <w:rFonts w:ascii="Times" w:hAnsi="Times"/>
              </w:rPr>
            </w:pPr>
            <w:r w:rsidRPr="00F432C5">
              <w:rPr>
                <w:rFonts w:ascii="Times" w:hAnsi="Times"/>
              </w:rPr>
              <w:t>51,97%</w:t>
            </w:r>
          </w:p>
        </w:tc>
        <w:tc>
          <w:tcPr>
            <w:tcW w:w="1605" w:type="dxa"/>
            <w:tcBorders>
              <w:top w:val="nil"/>
              <w:left w:val="single" w:sz="4" w:space="0" w:color="000000"/>
              <w:right w:val="single" w:sz="4" w:space="0" w:color="000000"/>
            </w:tcBorders>
            <w:shd w:val="clear" w:color="auto" w:fill="BDD6EE" w:themeFill="accent1" w:themeFillTint="66"/>
          </w:tcPr>
          <w:p w14:paraId="2C00F163" w14:textId="77777777" w:rsidR="00F46791" w:rsidRPr="00F432C5" w:rsidRDefault="00F46791" w:rsidP="00F432C5">
            <w:pPr>
              <w:tabs>
                <w:tab w:val="center" w:pos="8789"/>
                <w:tab w:val="center" w:pos="9072"/>
              </w:tabs>
              <w:spacing w:line="180" w:lineRule="atLeast"/>
              <w:ind w:left="466"/>
              <w:jc w:val="right"/>
              <w:rPr>
                <w:rFonts w:ascii="Times" w:hAnsi="Times"/>
                <w:b/>
                <w:bCs/>
              </w:rPr>
            </w:pPr>
            <w:r w:rsidRPr="00F432C5">
              <w:rPr>
                <w:rFonts w:ascii="Times" w:hAnsi="Times"/>
                <w:b/>
                <w:bCs/>
              </w:rPr>
              <w:t>10,24%</w:t>
            </w:r>
          </w:p>
        </w:tc>
        <w:tc>
          <w:tcPr>
            <w:tcW w:w="1417" w:type="dxa"/>
            <w:tcBorders>
              <w:right w:val="single" w:sz="4" w:space="0" w:color="auto"/>
            </w:tcBorders>
          </w:tcPr>
          <w:p w14:paraId="3DB1D774" w14:textId="27132F37" w:rsidR="00F46791" w:rsidRPr="00F432C5" w:rsidRDefault="00F46791" w:rsidP="00F432C5">
            <w:pPr>
              <w:tabs>
                <w:tab w:val="center" w:pos="8789"/>
                <w:tab w:val="center" w:pos="9072"/>
              </w:tabs>
              <w:spacing w:after="160" w:line="180" w:lineRule="atLeast"/>
              <w:jc w:val="right"/>
              <w:rPr>
                <w:rFonts w:ascii="Times" w:hAnsi="Times"/>
              </w:rPr>
            </w:pPr>
            <w:r w:rsidRPr="00F432C5">
              <w:rPr>
                <w:rFonts w:ascii="Times" w:hAnsi="Times"/>
              </w:rPr>
              <w:t>100,00%</w:t>
            </w:r>
          </w:p>
        </w:tc>
      </w:tr>
      <w:tr w:rsidR="00BB7CD0" w:rsidRPr="00F432C5" w14:paraId="3B1EAF7C" w14:textId="194F35B5" w:rsidTr="00BB7CD0">
        <w:trPr>
          <w:trHeight w:val="328"/>
        </w:trPr>
        <w:tc>
          <w:tcPr>
            <w:tcW w:w="1883" w:type="dxa"/>
            <w:tcBorders>
              <w:top w:val="nil"/>
              <w:left w:val="double" w:sz="4" w:space="0" w:color="000000"/>
              <w:bottom w:val="single" w:sz="4" w:space="0" w:color="auto"/>
              <w:right w:val="double" w:sz="4" w:space="0" w:color="000000"/>
            </w:tcBorders>
          </w:tcPr>
          <w:p w14:paraId="2C777009" w14:textId="749100F4" w:rsidR="00F46791" w:rsidRPr="00F432C5" w:rsidRDefault="00F46791" w:rsidP="00F432C5">
            <w:pPr>
              <w:tabs>
                <w:tab w:val="center" w:pos="8789"/>
                <w:tab w:val="center" w:pos="9072"/>
              </w:tabs>
              <w:spacing w:line="180" w:lineRule="atLeast"/>
              <w:rPr>
                <w:rFonts w:ascii="Times" w:eastAsia="Calibri" w:hAnsi="Times" w:cs="Calibri"/>
              </w:rPr>
            </w:pPr>
            <w:r w:rsidRPr="00F432C5">
              <w:rPr>
                <w:rFonts w:ascii="Times" w:eastAsia="Calibri" w:hAnsi="Times" w:cs="Calibri"/>
              </w:rPr>
              <w:t>résidus ajustés</w:t>
            </w:r>
          </w:p>
        </w:tc>
        <w:tc>
          <w:tcPr>
            <w:tcW w:w="1905" w:type="dxa"/>
            <w:tcBorders>
              <w:top w:val="nil"/>
              <w:left w:val="double" w:sz="4" w:space="0" w:color="000000"/>
              <w:bottom w:val="single" w:sz="4" w:space="0" w:color="auto"/>
              <w:right w:val="single" w:sz="4" w:space="0" w:color="000000"/>
            </w:tcBorders>
          </w:tcPr>
          <w:p w14:paraId="7D11E115" w14:textId="77777777" w:rsidR="00F46791" w:rsidRPr="00F432C5" w:rsidRDefault="00F46791" w:rsidP="00F432C5">
            <w:pPr>
              <w:tabs>
                <w:tab w:val="center" w:pos="8789"/>
                <w:tab w:val="center" w:pos="9072"/>
              </w:tabs>
              <w:spacing w:line="180" w:lineRule="atLeast"/>
              <w:jc w:val="right"/>
              <w:rPr>
                <w:rFonts w:ascii="Times" w:hAnsi="Times"/>
              </w:rPr>
            </w:pPr>
            <w:r w:rsidRPr="00F432C5">
              <w:rPr>
                <w:rFonts w:ascii="Times" w:hAnsi="Times"/>
              </w:rPr>
              <w:t>1,16</w:t>
            </w:r>
          </w:p>
        </w:tc>
        <w:tc>
          <w:tcPr>
            <w:tcW w:w="1777" w:type="dxa"/>
            <w:tcBorders>
              <w:top w:val="nil"/>
              <w:left w:val="single" w:sz="4" w:space="0" w:color="000000"/>
              <w:bottom w:val="single" w:sz="4" w:space="0" w:color="auto"/>
              <w:right w:val="single" w:sz="4" w:space="0" w:color="000000"/>
            </w:tcBorders>
          </w:tcPr>
          <w:p w14:paraId="31F4DE56" w14:textId="77777777" w:rsidR="00F46791" w:rsidRPr="00F432C5" w:rsidRDefault="00F46791" w:rsidP="00F432C5">
            <w:pPr>
              <w:tabs>
                <w:tab w:val="center" w:pos="8789"/>
                <w:tab w:val="center" w:pos="9072"/>
              </w:tabs>
              <w:spacing w:line="180" w:lineRule="atLeast"/>
              <w:jc w:val="right"/>
              <w:rPr>
                <w:rFonts w:ascii="Times" w:hAnsi="Times"/>
              </w:rPr>
            </w:pPr>
            <w:r w:rsidRPr="00F432C5">
              <w:rPr>
                <w:rFonts w:ascii="Times" w:hAnsi="Times"/>
              </w:rPr>
              <w:t>1,59</w:t>
            </w:r>
          </w:p>
        </w:tc>
        <w:tc>
          <w:tcPr>
            <w:tcW w:w="1619" w:type="dxa"/>
            <w:tcBorders>
              <w:top w:val="nil"/>
              <w:left w:val="single" w:sz="4" w:space="0" w:color="000000"/>
              <w:bottom w:val="single" w:sz="4" w:space="0" w:color="auto"/>
              <w:right w:val="single" w:sz="4" w:space="0" w:color="000000"/>
            </w:tcBorders>
            <w:shd w:val="clear" w:color="auto" w:fill="auto"/>
          </w:tcPr>
          <w:p w14:paraId="1A025EE3" w14:textId="77777777" w:rsidR="00F46791" w:rsidRPr="00F432C5" w:rsidRDefault="00F46791" w:rsidP="00F432C5">
            <w:pPr>
              <w:tabs>
                <w:tab w:val="center" w:pos="8789"/>
                <w:tab w:val="center" w:pos="9072"/>
              </w:tabs>
              <w:spacing w:line="180" w:lineRule="atLeast"/>
              <w:jc w:val="right"/>
              <w:rPr>
                <w:rFonts w:ascii="Times" w:hAnsi="Times"/>
              </w:rPr>
            </w:pPr>
            <w:r w:rsidRPr="00F432C5">
              <w:rPr>
                <w:rFonts w:ascii="Times" w:hAnsi="Times"/>
              </w:rPr>
              <w:t>2,51</w:t>
            </w:r>
          </w:p>
        </w:tc>
        <w:tc>
          <w:tcPr>
            <w:tcW w:w="1605" w:type="dxa"/>
            <w:tcBorders>
              <w:top w:val="nil"/>
              <w:left w:val="single" w:sz="4" w:space="0" w:color="000000"/>
              <w:bottom w:val="single" w:sz="4" w:space="0" w:color="auto"/>
              <w:right w:val="single" w:sz="4" w:space="0" w:color="000000"/>
            </w:tcBorders>
          </w:tcPr>
          <w:p w14:paraId="67FEF58A" w14:textId="77777777" w:rsidR="00F46791" w:rsidRPr="00F432C5" w:rsidRDefault="00F46791" w:rsidP="00F432C5">
            <w:pPr>
              <w:tabs>
                <w:tab w:val="center" w:pos="8789"/>
                <w:tab w:val="center" w:pos="9072"/>
              </w:tabs>
              <w:spacing w:line="180" w:lineRule="atLeast"/>
              <w:ind w:left="737"/>
              <w:jc w:val="right"/>
              <w:rPr>
                <w:rFonts w:ascii="Times" w:hAnsi="Times"/>
              </w:rPr>
            </w:pPr>
            <w:r w:rsidRPr="00F432C5">
              <w:rPr>
                <w:rFonts w:ascii="Times" w:hAnsi="Times"/>
              </w:rPr>
              <w:t>-6,18</w:t>
            </w:r>
          </w:p>
        </w:tc>
        <w:tc>
          <w:tcPr>
            <w:tcW w:w="1417" w:type="dxa"/>
            <w:tcBorders>
              <w:bottom w:val="single" w:sz="4" w:space="0" w:color="auto"/>
              <w:right w:val="single" w:sz="4" w:space="0" w:color="auto"/>
            </w:tcBorders>
          </w:tcPr>
          <w:p w14:paraId="0ECC3161" w14:textId="786D9536" w:rsidR="00F46791" w:rsidRPr="00F432C5" w:rsidRDefault="00F46791" w:rsidP="00F432C5">
            <w:pPr>
              <w:tabs>
                <w:tab w:val="center" w:pos="8789"/>
                <w:tab w:val="center" w:pos="9072"/>
              </w:tabs>
              <w:spacing w:after="160" w:line="180" w:lineRule="atLeast"/>
              <w:jc w:val="right"/>
              <w:rPr>
                <w:rFonts w:ascii="Times" w:hAnsi="Times"/>
              </w:rPr>
            </w:pPr>
            <w:r w:rsidRPr="00F432C5">
              <w:rPr>
                <w:rFonts w:ascii="Times" w:hAnsi="Times"/>
              </w:rPr>
              <w:t>,00</w:t>
            </w:r>
          </w:p>
        </w:tc>
      </w:tr>
      <w:tr w:rsidR="00BB7CD0" w:rsidRPr="00F432C5" w14:paraId="761F87F3" w14:textId="6F03E5AA" w:rsidTr="00BB7CD0">
        <w:trPr>
          <w:trHeight w:val="342"/>
        </w:trPr>
        <w:tc>
          <w:tcPr>
            <w:tcW w:w="1883" w:type="dxa"/>
            <w:tcBorders>
              <w:top w:val="single" w:sz="4" w:space="0" w:color="auto"/>
              <w:left w:val="double" w:sz="4" w:space="0" w:color="000000"/>
              <w:right w:val="double" w:sz="4" w:space="0" w:color="000000"/>
            </w:tcBorders>
          </w:tcPr>
          <w:p w14:paraId="233F07A8" w14:textId="77777777" w:rsidR="00F46791" w:rsidRPr="00F432C5" w:rsidRDefault="00F46791" w:rsidP="00F432C5">
            <w:pPr>
              <w:tabs>
                <w:tab w:val="center" w:pos="8789"/>
                <w:tab w:val="center" w:pos="9072"/>
              </w:tabs>
              <w:spacing w:line="180" w:lineRule="atLeast"/>
              <w:rPr>
                <w:rFonts w:ascii="Times" w:eastAsia="Calibri" w:hAnsi="Times" w:cs="Calibri"/>
              </w:rPr>
            </w:pPr>
            <w:r w:rsidRPr="00F432C5">
              <w:rPr>
                <w:rFonts w:ascii="Times" w:eastAsia="Calibri" w:hAnsi="Times" w:cs="Calibri"/>
              </w:rPr>
              <w:t>Total</w:t>
            </w:r>
          </w:p>
        </w:tc>
        <w:tc>
          <w:tcPr>
            <w:tcW w:w="1905" w:type="dxa"/>
            <w:tcBorders>
              <w:top w:val="single" w:sz="4" w:space="0" w:color="auto"/>
              <w:left w:val="double" w:sz="4" w:space="0" w:color="000000"/>
              <w:right w:val="single" w:sz="4" w:space="0" w:color="000000"/>
            </w:tcBorders>
          </w:tcPr>
          <w:p w14:paraId="4415892E" w14:textId="77777777" w:rsidR="00F46791" w:rsidRPr="00F432C5" w:rsidRDefault="00F46791" w:rsidP="00F432C5">
            <w:pPr>
              <w:tabs>
                <w:tab w:val="center" w:pos="8789"/>
                <w:tab w:val="center" w:pos="9072"/>
              </w:tabs>
              <w:spacing w:line="180" w:lineRule="atLeast"/>
              <w:jc w:val="right"/>
              <w:rPr>
                <w:rFonts w:ascii="Times" w:hAnsi="Times"/>
              </w:rPr>
            </w:pPr>
            <w:r w:rsidRPr="00F432C5">
              <w:rPr>
                <w:rFonts w:ascii="Times" w:hAnsi="Times"/>
              </w:rPr>
              <w:t>28,00</w:t>
            </w:r>
          </w:p>
        </w:tc>
        <w:tc>
          <w:tcPr>
            <w:tcW w:w="1777" w:type="dxa"/>
            <w:tcBorders>
              <w:top w:val="single" w:sz="4" w:space="0" w:color="auto"/>
              <w:left w:val="single" w:sz="4" w:space="0" w:color="000000"/>
              <w:right w:val="single" w:sz="4" w:space="0" w:color="000000"/>
            </w:tcBorders>
          </w:tcPr>
          <w:p w14:paraId="093C78B0" w14:textId="77777777" w:rsidR="00F46791" w:rsidRPr="00F432C5" w:rsidRDefault="00F46791" w:rsidP="00F432C5">
            <w:pPr>
              <w:tabs>
                <w:tab w:val="center" w:pos="8789"/>
                <w:tab w:val="center" w:pos="9072"/>
              </w:tabs>
              <w:spacing w:line="180" w:lineRule="atLeast"/>
              <w:jc w:val="right"/>
              <w:rPr>
                <w:rFonts w:ascii="Times" w:hAnsi="Times"/>
              </w:rPr>
            </w:pPr>
            <w:r w:rsidRPr="00F432C5">
              <w:rPr>
                <w:rFonts w:ascii="Times" w:hAnsi="Times"/>
              </w:rPr>
              <w:t>21,00</w:t>
            </w:r>
          </w:p>
        </w:tc>
        <w:tc>
          <w:tcPr>
            <w:tcW w:w="1619" w:type="dxa"/>
            <w:tcBorders>
              <w:top w:val="single" w:sz="4" w:space="0" w:color="auto"/>
              <w:left w:val="single" w:sz="4" w:space="0" w:color="000000"/>
              <w:right w:val="single" w:sz="4" w:space="0" w:color="000000"/>
            </w:tcBorders>
          </w:tcPr>
          <w:p w14:paraId="6FEEBCA5" w14:textId="77777777" w:rsidR="00F46791" w:rsidRPr="00F432C5" w:rsidRDefault="00F46791" w:rsidP="00F432C5">
            <w:pPr>
              <w:tabs>
                <w:tab w:val="center" w:pos="8789"/>
                <w:tab w:val="center" w:pos="9072"/>
              </w:tabs>
              <w:spacing w:line="180" w:lineRule="atLeast"/>
              <w:ind w:left="689"/>
              <w:jc w:val="right"/>
              <w:rPr>
                <w:rFonts w:ascii="Times" w:hAnsi="Times"/>
              </w:rPr>
            </w:pPr>
            <w:r w:rsidRPr="00F432C5">
              <w:rPr>
                <w:rFonts w:ascii="Times" w:hAnsi="Times"/>
              </w:rPr>
              <w:t>68,00</w:t>
            </w:r>
          </w:p>
        </w:tc>
        <w:tc>
          <w:tcPr>
            <w:tcW w:w="1605" w:type="dxa"/>
            <w:tcBorders>
              <w:top w:val="single" w:sz="4" w:space="0" w:color="auto"/>
              <w:left w:val="single" w:sz="4" w:space="0" w:color="000000"/>
              <w:right w:val="single" w:sz="4" w:space="0" w:color="000000"/>
            </w:tcBorders>
          </w:tcPr>
          <w:p w14:paraId="34C7F570" w14:textId="77777777" w:rsidR="00F46791" w:rsidRPr="00F432C5" w:rsidRDefault="00F46791" w:rsidP="00F432C5">
            <w:pPr>
              <w:tabs>
                <w:tab w:val="center" w:pos="8789"/>
                <w:tab w:val="center" w:pos="9072"/>
              </w:tabs>
              <w:spacing w:line="180" w:lineRule="atLeast"/>
              <w:ind w:left="638"/>
              <w:jc w:val="right"/>
              <w:rPr>
                <w:rFonts w:ascii="Times" w:hAnsi="Times"/>
              </w:rPr>
            </w:pPr>
            <w:r w:rsidRPr="00F432C5">
              <w:rPr>
                <w:rFonts w:ascii="Times" w:hAnsi="Times"/>
              </w:rPr>
              <w:t>23,00</w:t>
            </w:r>
          </w:p>
        </w:tc>
        <w:tc>
          <w:tcPr>
            <w:tcW w:w="1417" w:type="dxa"/>
            <w:tcBorders>
              <w:top w:val="single" w:sz="4" w:space="0" w:color="auto"/>
              <w:right w:val="single" w:sz="4" w:space="0" w:color="auto"/>
            </w:tcBorders>
          </w:tcPr>
          <w:p w14:paraId="038E97A2" w14:textId="6325AF81" w:rsidR="00F46791" w:rsidRPr="00F432C5" w:rsidRDefault="00F46791" w:rsidP="00F432C5">
            <w:pPr>
              <w:tabs>
                <w:tab w:val="center" w:pos="8789"/>
                <w:tab w:val="center" w:pos="9072"/>
              </w:tabs>
              <w:spacing w:after="160" w:line="180" w:lineRule="atLeast"/>
              <w:jc w:val="right"/>
              <w:rPr>
                <w:rFonts w:ascii="Times" w:hAnsi="Times"/>
              </w:rPr>
            </w:pPr>
            <w:r w:rsidRPr="00F432C5">
              <w:rPr>
                <w:rFonts w:ascii="Times" w:hAnsi="Times"/>
              </w:rPr>
              <w:t xml:space="preserve">140,00 </w:t>
            </w:r>
          </w:p>
        </w:tc>
      </w:tr>
      <w:tr w:rsidR="00BB7CD0" w:rsidRPr="00F432C5" w14:paraId="12582654" w14:textId="2DA68E1A" w:rsidTr="00BB7CD0">
        <w:trPr>
          <w:trHeight w:val="320"/>
        </w:trPr>
        <w:tc>
          <w:tcPr>
            <w:tcW w:w="1883" w:type="dxa"/>
            <w:tcBorders>
              <w:top w:val="nil"/>
              <w:left w:val="double" w:sz="4" w:space="0" w:color="000000"/>
              <w:bottom w:val="single" w:sz="4" w:space="0" w:color="auto"/>
              <w:right w:val="double" w:sz="4" w:space="0" w:color="000000"/>
            </w:tcBorders>
          </w:tcPr>
          <w:p w14:paraId="32AF734F" w14:textId="77777777" w:rsidR="00F46791" w:rsidRPr="00F432C5" w:rsidRDefault="00F46791" w:rsidP="00F432C5">
            <w:pPr>
              <w:tabs>
                <w:tab w:val="center" w:pos="8789"/>
                <w:tab w:val="center" w:pos="9072"/>
              </w:tabs>
              <w:spacing w:line="180" w:lineRule="atLeast"/>
              <w:rPr>
                <w:rFonts w:ascii="Times" w:eastAsia="Calibri" w:hAnsi="Times" w:cs="Calibri"/>
              </w:rPr>
            </w:pPr>
          </w:p>
        </w:tc>
        <w:tc>
          <w:tcPr>
            <w:tcW w:w="1905" w:type="dxa"/>
            <w:tcBorders>
              <w:top w:val="nil"/>
              <w:left w:val="double" w:sz="4" w:space="0" w:color="000000"/>
              <w:bottom w:val="single" w:sz="4" w:space="0" w:color="auto"/>
              <w:right w:val="single" w:sz="4" w:space="0" w:color="000000"/>
            </w:tcBorders>
          </w:tcPr>
          <w:p w14:paraId="0FE76542" w14:textId="77777777" w:rsidR="00F46791" w:rsidRPr="00F432C5" w:rsidRDefault="00F46791" w:rsidP="00F432C5">
            <w:pPr>
              <w:tabs>
                <w:tab w:val="center" w:pos="8789"/>
                <w:tab w:val="center" w:pos="9072"/>
              </w:tabs>
              <w:spacing w:line="180" w:lineRule="atLeast"/>
              <w:ind w:left="654"/>
              <w:jc w:val="right"/>
              <w:rPr>
                <w:rFonts w:ascii="Times" w:hAnsi="Times"/>
              </w:rPr>
            </w:pPr>
            <w:r w:rsidRPr="00F432C5">
              <w:rPr>
                <w:rFonts w:ascii="Times" w:hAnsi="Times"/>
              </w:rPr>
              <w:t>20,00%</w:t>
            </w:r>
          </w:p>
        </w:tc>
        <w:tc>
          <w:tcPr>
            <w:tcW w:w="1777" w:type="dxa"/>
            <w:tcBorders>
              <w:top w:val="nil"/>
              <w:left w:val="single" w:sz="4" w:space="0" w:color="000000"/>
              <w:bottom w:val="single" w:sz="4" w:space="0" w:color="auto"/>
              <w:right w:val="single" w:sz="4" w:space="0" w:color="000000"/>
            </w:tcBorders>
          </w:tcPr>
          <w:p w14:paraId="3B245A5C" w14:textId="77777777" w:rsidR="00F46791" w:rsidRPr="00F432C5" w:rsidRDefault="00F46791" w:rsidP="00F432C5">
            <w:pPr>
              <w:tabs>
                <w:tab w:val="center" w:pos="8789"/>
                <w:tab w:val="center" w:pos="9072"/>
              </w:tabs>
              <w:spacing w:line="180" w:lineRule="atLeast"/>
              <w:ind w:left="696"/>
              <w:jc w:val="right"/>
              <w:rPr>
                <w:rFonts w:ascii="Times" w:hAnsi="Times"/>
              </w:rPr>
            </w:pPr>
            <w:r w:rsidRPr="00F432C5">
              <w:rPr>
                <w:rFonts w:ascii="Times" w:hAnsi="Times"/>
              </w:rPr>
              <w:t>15,00%</w:t>
            </w:r>
          </w:p>
        </w:tc>
        <w:tc>
          <w:tcPr>
            <w:tcW w:w="1619" w:type="dxa"/>
            <w:tcBorders>
              <w:top w:val="nil"/>
              <w:left w:val="single" w:sz="4" w:space="0" w:color="000000"/>
              <w:bottom w:val="single" w:sz="4" w:space="0" w:color="auto"/>
              <w:right w:val="single" w:sz="4" w:space="0" w:color="000000"/>
            </w:tcBorders>
          </w:tcPr>
          <w:p w14:paraId="7CAB5CE6" w14:textId="77777777" w:rsidR="00F46791" w:rsidRPr="00F432C5" w:rsidRDefault="00F46791" w:rsidP="00F432C5">
            <w:pPr>
              <w:tabs>
                <w:tab w:val="center" w:pos="8789"/>
                <w:tab w:val="center" w:pos="9072"/>
              </w:tabs>
              <w:spacing w:line="180" w:lineRule="atLeast"/>
              <w:ind w:left="524"/>
              <w:jc w:val="right"/>
              <w:rPr>
                <w:rFonts w:ascii="Times" w:hAnsi="Times"/>
              </w:rPr>
            </w:pPr>
            <w:r w:rsidRPr="00F432C5">
              <w:rPr>
                <w:rFonts w:ascii="Times" w:hAnsi="Times"/>
              </w:rPr>
              <w:t>48,57%</w:t>
            </w:r>
          </w:p>
        </w:tc>
        <w:tc>
          <w:tcPr>
            <w:tcW w:w="1605" w:type="dxa"/>
            <w:tcBorders>
              <w:top w:val="nil"/>
              <w:left w:val="single" w:sz="4" w:space="0" w:color="000000"/>
              <w:bottom w:val="single" w:sz="4" w:space="0" w:color="auto"/>
              <w:right w:val="single" w:sz="4" w:space="0" w:color="000000"/>
            </w:tcBorders>
          </w:tcPr>
          <w:p w14:paraId="5517EFD2" w14:textId="77777777" w:rsidR="00F46791" w:rsidRPr="00F432C5" w:rsidRDefault="00F46791" w:rsidP="00F432C5">
            <w:pPr>
              <w:tabs>
                <w:tab w:val="center" w:pos="8789"/>
                <w:tab w:val="center" w:pos="9072"/>
              </w:tabs>
              <w:spacing w:line="180" w:lineRule="atLeast"/>
              <w:ind w:left="480"/>
              <w:jc w:val="right"/>
              <w:rPr>
                <w:rFonts w:ascii="Times" w:hAnsi="Times"/>
              </w:rPr>
            </w:pPr>
            <w:r w:rsidRPr="00F432C5">
              <w:rPr>
                <w:rFonts w:ascii="Times" w:hAnsi="Times"/>
              </w:rPr>
              <w:t>16,43%</w:t>
            </w:r>
          </w:p>
        </w:tc>
        <w:tc>
          <w:tcPr>
            <w:tcW w:w="1417" w:type="dxa"/>
            <w:tcBorders>
              <w:bottom w:val="single" w:sz="4" w:space="0" w:color="auto"/>
              <w:right w:val="single" w:sz="4" w:space="0" w:color="auto"/>
            </w:tcBorders>
          </w:tcPr>
          <w:p w14:paraId="69A657FB" w14:textId="37CAD75B" w:rsidR="00F46791" w:rsidRPr="00F432C5" w:rsidRDefault="00F46791" w:rsidP="00F432C5">
            <w:pPr>
              <w:tabs>
                <w:tab w:val="center" w:pos="8789"/>
                <w:tab w:val="center" w:pos="9072"/>
              </w:tabs>
              <w:spacing w:after="160" w:line="180" w:lineRule="atLeast"/>
              <w:jc w:val="right"/>
              <w:rPr>
                <w:rFonts w:ascii="Times" w:hAnsi="Times"/>
              </w:rPr>
            </w:pPr>
            <w:r w:rsidRPr="00F432C5">
              <w:rPr>
                <w:rFonts w:ascii="Times" w:hAnsi="Times"/>
              </w:rPr>
              <w:t>100,00%</w:t>
            </w:r>
          </w:p>
        </w:tc>
      </w:tr>
    </w:tbl>
    <w:p w14:paraId="3D1B5574" w14:textId="77777777" w:rsidR="00E670FA" w:rsidRDefault="00E670FA" w:rsidP="00E670FA">
      <w:pPr>
        <w:tabs>
          <w:tab w:val="center" w:pos="8789"/>
          <w:tab w:val="center" w:pos="9072"/>
        </w:tabs>
        <w:rPr>
          <w:sz w:val="20"/>
          <w:szCs w:val="20"/>
        </w:rPr>
      </w:pPr>
    </w:p>
    <w:p w14:paraId="2E8C8A62" w14:textId="0CB2A973" w:rsidR="00E670FA" w:rsidRPr="00E670FA" w:rsidRDefault="00E670FA" w:rsidP="00E670FA">
      <w:pPr>
        <w:tabs>
          <w:tab w:val="center" w:pos="8789"/>
          <w:tab w:val="center" w:pos="9072"/>
        </w:tabs>
        <w:ind w:left="-5"/>
        <w:jc w:val="both"/>
        <w:rPr>
          <w:sz w:val="20"/>
          <w:szCs w:val="20"/>
        </w:rPr>
      </w:pPr>
      <w:r w:rsidRPr="00051645">
        <w:rPr>
          <w:sz w:val="20"/>
          <w:szCs w:val="20"/>
        </w:rPr>
        <w:t>Notes : Test du Khi2 significatif au seuil de 1 %.</w:t>
      </w:r>
    </w:p>
    <w:p w14:paraId="60A596FC" w14:textId="5DA7D0F8" w:rsidR="00E670FA" w:rsidRPr="00E670FA" w:rsidRDefault="00E670FA" w:rsidP="00024B92">
      <w:pPr>
        <w:tabs>
          <w:tab w:val="center" w:pos="8789"/>
          <w:tab w:val="center" w:pos="9072"/>
        </w:tabs>
        <w:ind w:left="-5"/>
        <w:jc w:val="both"/>
        <w:rPr>
          <w:sz w:val="20"/>
          <w:szCs w:val="20"/>
        </w:rPr>
      </w:pPr>
      <w:r w:rsidRPr="00A95F97">
        <w:rPr>
          <w:sz w:val="20"/>
          <w:szCs w:val="20"/>
        </w:rPr>
        <w:t xml:space="preserve">Lecture : Parmi les </w:t>
      </w:r>
      <w:r>
        <w:rPr>
          <w:sz w:val="20"/>
          <w:szCs w:val="20"/>
        </w:rPr>
        <w:t>personnes</w:t>
      </w:r>
      <w:r w:rsidRPr="00A95F97">
        <w:rPr>
          <w:sz w:val="20"/>
          <w:szCs w:val="20"/>
        </w:rPr>
        <w:t xml:space="preserve"> cérébrolésé</w:t>
      </w:r>
      <w:r>
        <w:rPr>
          <w:sz w:val="20"/>
          <w:szCs w:val="20"/>
        </w:rPr>
        <w:t>e</w:t>
      </w:r>
      <w:r w:rsidRPr="00A95F97">
        <w:rPr>
          <w:sz w:val="20"/>
          <w:szCs w:val="20"/>
        </w:rPr>
        <w:t xml:space="preserve">s </w:t>
      </w:r>
      <w:r>
        <w:rPr>
          <w:sz w:val="20"/>
          <w:szCs w:val="20"/>
        </w:rPr>
        <w:t xml:space="preserve">qui se </w:t>
      </w:r>
      <w:r w:rsidRPr="004030FB">
        <w:rPr>
          <w:sz w:val="20"/>
          <w:szCs w:val="20"/>
        </w:rPr>
        <w:t xml:space="preserve">déclarent </w:t>
      </w:r>
      <w:r>
        <w:rPr>
          <w:sz w:val="20"/>
          <w:szCs w:val="20"/>
        </w:rPr>
        <w:t>croyantes/pratiquantes</w:t>
      </w:r>
      <w:r w:rsidR="00E854BF">
        <w:rPr>
          <w:sz w:val="20"/>
          <w:szCs w:val="20"/>
        </w:rPr>
        <w:t>,</w:t>
      </w:r>
      <w:r>
        <w:rPr>
          <w:sz w:val="20"/>
          <w:szCs w:val="20"/>
        </w:rPr>
        <w:t xml:space="preserve"> </w:t>
      </w:r>
      <w:r w:rsidRPr="00E670FA">
        <w:rPr>
          <w:sz w:val="20"/>
          <w:szCs w:val="20"/>
        </w:rPr>
        <w:t xml:space="preserve">76,92 % </w:t>
      </w:r>
      <w:r>
        <w:rPr>
          <w:sz w:val="20"/>
          <w:szCs w:val="20"/>
        </w:rPr>
        <w:t xml:space="preserve">qualifient </w:t>
      </w:r>
      <w:r w:rsidRPr="00E670FA">
        <w:rPr>
          <w:sz w:val="20"/>
          <w:szCs w:val="20"/>
        </w:rPr>
        <w:t>le suivi des soins dispensés des soins en médecine de ville de totalement satisfaisant </w:t>
      </w:r>
      <w:r w:rsidR="00E854BF">
        <w:rPr>
          <w:sz w:val="20"/>
          <w:szCs w:val="20"/>
        </w:rPr>
        <w:t xml:space="preserve">contre </w:t>
      </w:r>
      <w:r w:rsidR="00E854BF" w:rsidRPr="00E854BF">
        <w:rPr>
          <w:sz w:val="20"/>
          <w:szCs w:val="20"/>
        </w:rPr>
        <w:t>10,24</w:t>
      </w:r>
      <w:r w:rsidRPr="00E670FA">
        <w:rPr>
          <w:sz w:val="20"/>
          <w:szCs w:val="20"/>
        </w:rPr>
        <w:t xml:space="preserve">% de </w:t>
      </w:r>
      <w:r w:rsidR="00E854BF" w:rsidRPr="00E670FA">
        <w:rPr>
          <w:sz w:val="20"/>
          <w:szCs w:val="20"/>
        </w:rPr>
        <w:t xml:space="preserve">celles qui ne se disent ni </w:t>
      </w:r>
      <w:r w:rsidR="00E854BF">
        <w:rPr>
          <w:sz w:val="20"/>
          <w:szCs w:val="20"/>
        </w:rPr>
        <w:t>croyantes ni pratiquantes.</w:t>
      </w:r>
    </w:p>
    <w:p w14:paraId="57F08C34" w14:textId="77777777" w:rsidR="005C50C8" w:rsidRDefault="005C50C8" w:rsidP="006318D4">
      <w:pPr>
        <w:tabs>
          <w:tab w:val="center" w:pos="8789"/>
          <w:tab w:val="center" w:pos="9072"/>
        </w:tabs>
        <w:ind w:left="-5"/>
        <w:rPr>
          <w:color w:val="FFFFFF" w:themeColor="background1"/>
          <w:highlight w:val="darkGreen"/>
        </w:rPr>
      </w:pPr>
    </w:p>
    <w:p w14:paraId="75A6F7F0" w14:textId="78B1ECF3" w:rsidR="005C50C8" w:rsidRPr="00B90370" w:rsidRDefault="00344F38" w:rsidP="006318D4">
      <w:pPr>
        <w:tabs>
          <w:tab w:val="center" w:pos="8789"/>
          <w:tab w:val="center" w:pos="9072"/>
        </w:tabs>
        <w:ind w:left="-5"/>
        <w:jc w:val="both"/>
      </w:pPr>
      <w:r w:rsidRPr="00B90370">
        <w:rPr>
          <w:b/>
          <w:bCs/>
        </w:rPr>
        <w:t>Tableau N°165</w:t>
      </w:r>
      <w:r w:rsidRPr="00B90370">
        <w:t xml:space="preserve"> : Ê</w:t>
      </w:r>
      <w:r w:rsidR="005C50C8" w:rsidRPr="00B90370">
        <w:t>tes-vous croya</w:t>
      </w:r>
      <w:r w:rsidR="00DE63F7" w:rsidRPr="00B90370">
        <w:t>n</w:t>
      </w:r>
      <w:r w:rsidR="005C50C8" w:rsidRPr="00B90370">
        <w:t>t</w:t>
      </w:r>
      <w:r w:rsidR="00DE63F7" w:rsidRPr="00B90370">
        <w:t>.e</w:t>
      </w:r>
      <w:r w:rsidR="005C50C8" w:rsidRPr="00B90370">
        <w:t>/ pratiquant</w:t>
      </w:r>
      <w:r w:rsidR="00DE63F7" w:rsidRPr="00B90370">
        <w:t xml:space="preserve">.e </w:t>
      </w:r>
      <w:r w:rsidR="005C50C8" w:rsidRPr="00B90370">
        <w:t>?  * comment notez-vous le suivi des soins dispensés dans les structures hospitalières ? [nombre, ligne %, résidus ajustés].</w:t>
      </w:r>
    </w:p>
    <w:p w14:paraId="3E91D095" w14:textId="77777777" w:rsidR="00DE63F7" w:rsidRPr="00972AFD" w:rsidRDefault="00DE63F7" w:rsidP="006318D4">
      <w:pPr>
        <w:tabs>
          <w:tab w:val="center" w:pos="8789"/>
          <w:tab w:val="center" w:pos="9072"/>
        </w:tabs>
        <w:ind w:left="-5"/>
        <w:rPr>
          <w:color w:val="FFFFFF" w:themeColor="background1"/>
        </w:rPr>
      </w:pPr>
    </w:p>
    <w:tbl>
      <w:tblPr>
        <w:tblStyle w:val="TableGrid"/>
        <w:tblW w:w="10188" w:type="dxa"/>
        <w:tblInd w:w="-582" w:type="dxa"/>
        <w:tblCellMar>
          <w:top w:w="9" w:type="dxa"/>
          <w:left w:w="179" w:type="dxa"/>
          <w:bottom w:w="9" w:type="dxa"/>
          <w:right w:w="132" w:type="dxa"/>
        </w:tblCellMar>
        <w:tblLook w:val="04A0" w:firstRow="1" w:lastRow="0" w:firstColumn="1" w:lastColumn="0" w:noHBand="0" w:noVBand="1"/>
      </w:tblPr>
      <w:tblGrid>
        <w:gridCol w:w="1725"/>
        <w:gridCol w:w="1878"/>
        <w:gridCol w:w="1760"/>
        <w:gridCol w:w="1672"/>
        <w:gridCol w:w="1604"/>
        <w:gridCol w:w="1549"/>
      </w:tblGrid>
      <w:tr w:rsidR="005C50C8" w14:paraId="67636E98" w14:textId="77777777" w:rsidTr="00E670FA">
        <w:trPr>
          <w:gridAfter w:val="1"/>
          <w:wAfter w:w="1564" w:type="dxa"/>
          <w:trHeight w:val="685"/>
        </w:trPr>
        <w:tc>
          <w:tcPr>
            <w:tcW w:w="1735" w:type="dxa"/>
            <w:vMerge w:val="restart"/>
            <w:tcBorders>
              <w:top w:val="double" w:sz="4" w:space="0" w:color="000000"/>
              <w:left w:val="double" w:sz="4" w:space="0" w:color="000000"/>
              <w:bottom w:val="single" w:sz="4" w:space="0" w:color="000000"/>
              <w:right w:val="double" w:sz="4" w:space="0" w:color="000000"/>
            </w:tcBorders>
            <w:vAlign w:val="bottom"/>
          </w:tcPr>
          <w:p w14:paraId="2182B983" w14:textId="0BA094B5" w:rsidR="005C50C8" w:rsidRPr="00F432C5" w:rsidRDefault="005C50C8" w:rsidP="00F432C5">
            <w:pPr>
              <w:tabs>
                <w:tab w:val="center" w:pos="8789"/>
                <w:tab w:val="center" w:pos="9072"/>
              </w:tabs>
              <w:spacing w:line="200" w:lineRule="atLeast"/>
              <w:rPr>
                <w:rFonts w:ascii="Times" w:eastAsia="Calibri" w:hAnsi="Times" w:cs="Calibri"/>
              </w:rPr>
            </w:pPr>
            <w:r w:rsidRPr="00F432C5">
              <w:rPr>
                <w:rFonts w:ascii="Times" w:eastAsia="Calibri" w:hAnsi="Times" w:cs="Calibri"/>
              </w:rPr>
              <w:t>êtes-vous croyant</w:t>
            </w:r>
            <w:r w:rsidR="00DE63F7" w:rsidRPr="00F432C5">
              <w:rPr>
                <w:rFonts w:ascii="Times" w:eastAsia="Calibri" w:hAnsi="Times" w:cs="Calibri"/>
              </w:rPr>
              <w:t>.e</w:t>
            </w:r>
            <w:r w:rsidRPr="00F432C5">
              <w:rPr>
                <w:rFonts w:ascii="Times" w:eastAsia="Calibri" w:hAnsi="Times" w:cs="Calibri"/>
              </w:rPr>
              <w:t xml:space="preserve"> / </w:t>
            </w:r>
          </w:p>
          <w:p w14:paraId="2F138BDD" w14:textId="363CBBA8" w:rsidR="005C50C8" w:rsidRPr="00F432C5" w:rsidRDefault="005C50C8" w:rsidP="00F432C5">
            <w:pPr>
              <w:tabs>
                <w:tab w:val="center" w:pos="8789"/>
                <w:tab w:val="center" w:pos="9072"/>
              </w:tabs>
              <w:spacing w:line="200" w:lineRule="atLeast"/>
              <w:ind w:left="15"/>
              <w:rPr>
                <w:rFonts w:ascii="Times" w:eastAsia="Calibri" w:hAnsi="Times" w:cs="Calibri"/>
              </w:rPr>
            </w:pPr>
            <w:r w:rsidRPr="00F432C5">
              <w:rPr>
                <w:rFonts w:ascii="Times" w:eastAsia="Calibri" w:hAnsi="Times" w:cs="Calibri"/>
              </w:rPr>
              <w:t>pratiquant</w:t>
            </w:r>
            <w:r w:rsidR="00DE63F7" w:rsidRPr="00F432C5">
              <w:rPr>
                <w:rFonts w:ascii="Times" w:eastAsia="Calibri" w:hAnsi="Times" w:cs="Calibri"/>
              </w:rPr>
              <w:t xml:space="preserve">.e </w:t>
            </w:r>
            <w:r w:rsidRPr="00F432C5">
              <w:rPr>
                <w:rFonts w:ascii="Times" w:eastAsia="Calibri" w:hAnsi="Times" w:cs="Calibri"/>
              </w:rPr>
              <w:t xml:space="preserve">? </w:t>
            </w:r>
          </w:p>
        </w:tc>
        <w:tc>
          <w:tcPr>
            <w:tcW w:w="6889" w:type="dxa"/>
            <w:gridSpan w:val="4"/>
            <w:tcBorders>
              <w:top w:val="double" w:sz="4" w:space="0" w:color="000000"/>
              <w:left w:val="double" w:sz="4" w:space="0" w:color="000000"/>
              <w:bottom w:val="single" w:sz="4" w:space="0" w:color="000000"/>
              <w:right w:val="single" w:sz="4" w:space="0" w:color="000000"/>
            </w:tcBorders>
          </w:tcPr>
          <w:p w14:paraId="1BE97CBF" w14:textId="77777777" w:rsidR="005C50C8" w:rsidRPr="00F432C5" w:rsidRDefault="005C50C8" w:rsidP="00F432C5">
            <w:pPr>
              <w:tabs>
                <w:tab w:val="center" w:pos="8789"/>
                <w:tab w:val="center" w:pos="9072"/>
              </w:tabs>
              <w:spacing w:line="200" w:lineRule="atLeast"/>
              <w:jc w:val="center"/>
              <w:rPr>
                <w:rFonts w:ascii="Times" w:hAnsi="Times"/>
              </w:rPr>
            </w:pPr>
            <w:r w:rsidRPr="00F432C5">
              <w:rPr>
                <w:rFonts w:ascii="Times" w:eastAsia="Calibri" w:hAnsi="Times" w:cs="Calibri"/>
              </w:rPr>
              <w:t>comment notez-vous le suivi des soins dispensés dans les structures hospitalières ?</w:t>
            </w:r>
          </w:p>
        </w:tc>
      </w:tr>
      <w:tr w:rsidR="00F46791" w14:paraId="4F043682" w14:textId="5A0B37D8" w:rsidTr="00BB7CD0">
        <w:trPr>
          <w:trHeight w:val="495"/>
        </w:trPr>
        <w:tc>
          <w:tcPr>
            <w:tcW w:w="0" w:type="auto"/>
            <w:vMerge/>
            <w:tcBorders>
              <w:top w:val="nil"/>
              <w:left w:val="double" w:sz="4" w:space="0" w:color="000000"/>
              <w:bottom w:val="single" w:sz="4" w:space="0" w:color="000000"/>
              <w:right w:val="double" w:sz="4" w:space="0" w:color="000000"/>
            </w:tcBorders>
          </w:tcPr>
          <w:p w14:paraId="6C96BACC" w14:textId="77777777" w:rsidR="00F46791" w:rsidRPr="00F432C5" w:rsidRDefault="00F46791" w:rsidP="00F432C5">
            <w:pPr>
              <w:tabs>
                <w:tab w:val="center" w:pos="8789"/>
                <w:tab w:val="center" w:pos="9072"/>
              </w:tabs>
              <w:spacing w:line="200" w:lineRule="atLeast"/>
              <w:rPr>
                <w:rFonts w:ascii="Times" w:eastAsia="Calibri" w:hAnsi="Times" w:cs="Calibri"/>
              </w:rPr>
            </w:pPr>
          </w:p>
        </w:tc>
        <w:tc>
          <w:tcPr>
            <w:tcW w:w="1882" w:type="dxa"/>
            <w:tcBorders>
              <w:top w:val="single" w:sz="4" w:space="0" w:color="auto"/>
              <w:left w:val="double" w:sz="4" w:space="0" w:color="000000"/>
              <w:bottom w:val="single" w:sz="4" w:space="0" w:color="auto"/>
              <w:right w:val="single" w:sz="4" w:space="0" w:color="000000"/>
            </w:tcBorders>
          </w:tcPr>
          <w:p w14:paraId="6D890E6E" w14:textId="77777777" w:rsidR="00F46791" w:rsidRDefault="00F46791" w:rsidP="00F432C5">
            <w:pPr>
              <w:tabs>
                <w:tab w:val="center" w:pos="8789"/>
                <w:tab w:val="center" w:pos="9072"/>
              </w:tabs>
              <w:spacing w:line="200" w:lineRule="atLeast"/>
              <w:ind w:left="15"/>
            </w:pPr>
            <w:r>
              <w:t xml:space="preserve">totalement insatisfaisant </w:t>
            </w:r>
          </w:p>
        </w:tc>
        <w:tc>
          <w:tcPr>
            <w:tcW w:w="1768" w:type="dxa"/>
            <w:tcBorders>
              <w:top w:val="single" w:sz="4" w:space="0" w:color="auto"/>
              <w:left w:val="single" w:sz="4" w:space="0" w:color="000000"/>
              <w:bottom w:val="single" w:sz="4" w:space="0" w:color="auto"/>
              <w:right w:val="single" w:sz="4" w:space="0" w:color="000000"/>
            </w:tcBorders>
          </w:tcPr>
          <w:p w14:paraId="3DFB8893" w14:textId="77777777" w:rsidR="00F46791" w:rsidRDefault="00F46791" w:rsidP="00F432C5">
            <w:pPr>
              <w:tabs>
                <w:tab w:val="center" w:pos="8789"/>
                <w:tab w:val="center" w:pos="9072"/>
              </w:tabs>
              <w:spacing w:line="200" w:lineRule="atLeast"/>
            </w:pPr>
            <w:r>
              <w:t xml:space="preserve">plutôt insatisfaisant </w:t>
            </w:r>
          </w:p>
        </w:tc>
        <w:tc>
          <w:tcPr>
            <w:tcW w:w="1675" w:type="dxa"/>
            <w:tcBorders>
              <w:top w:val="single" w:sz="4" w:space="0" w:color="auto"/>
              <w:left w:val="single" w:sz="4" w:space="0" w:color="000000"/>
              <w:bottom w:val="single" w:sz="4" w:space="0" w:color="auto"/>
              <w:right w:val="single" w:sz="4" w:space="0" w:color="000000"/>
            </w:tcBorders>
          </w:tcPr>
          <w:p w14:paraId="75B3378E" w14:textId="77777777" w:rsidR="00F46791" w:rsidRDefault="00F46791" w:rsidP="00F432C5">
            <w:pPr>
              <w:tabs>
                <w:tab w:val="center" w:pos="8789"/>
                <w:tab w:val="center" w:pos="9072"/>
              </w:tabs>
              <w:spacing w:line="200" w:lineRule="atLeast"/>
            </w:pPr>
            <w:r>
              <w:t xml:space="preserve">plutôt satisfaisant </w:t>
            </w:r>
          </w:p>
        </w:tc>
        <w:tc>
          <w:tcPr>
            <w:tcW w:w="1564" w:type="dxa"/>
            <w:tcBorders>
              <w:top w:val="single" w:sz="4" w:space="0" w:color="auto"/>
              <w:left w:val="single" w:sz="4" w:space="0" w:color="000000"/>
              <w:bottom w:val="single" w:sz="4" w:space="0" w:color="auto"/>
              <w:right w:val="single" w:sz="4" w:space="0" w:color="000000"/>
            </w:tcBorders>
          </w:tcPr>
          <w:p w14:paraId="77673FB7" w14:textId="77777777" w:rsidR="00F46791" w:rsidRDefault="00F46791" w:rsidP="00F432C5">
            <w:pPr>
              <w:tabs>
                <w:tab w:val="center" w:pos="8789"/>
                <w:tab w:val="center" w:pos="9072"/>
              </w:tabs>
              <w:spacing w:line="200" w:lineRule="atLeast"/>
            </w:pPr>
            <w:r>
              <w:t>totalement satisfaisant</w:t>
            </w:r>
          </w:p>
        </w:tc>
        <w:tc>
          <w:tcPr>
            <w:tcW w:w="1564" w:type="dxa"/>
            <w:tcBorders>
              <w:top w:val="single" w:sz="4" w:space="0" w:color="auto"/>
              <w:bottom w:val="single" w:sz="4" w:space="0" w:color="auto"/>
              <w:right w:val="single" w:sz="4" w:space="0" w:color="auto"/>
            </w:tcBorders>
          </w:tcPr>
          <w:p w14:paraId="7B6A2CF0" w14:textId="41B73132" w:rsidR="00F46791" w:rsidRDefault="00F46791" w:rsidP="00F432C5">
            <w:pPr>
              <w:tabs>
                <w:tab w:val="center" w:pos="8789"/>
                <w:tab w:val="center" w:pos="9072"/>
              </w:tabs>
              <w:spacing w:after="160" w:line="200" w:lineRule="atLeast"/>
            </w:pPr>
            <w:r>
              <w:t xml:space="preserve">Total  </w:t>
            </w:r>
          </w:p>
        </w:tc>
      </w:tr>
      <w:tr w:rsidR="00F46791" w14:paraId="01AAAFC1" w14:textId="0465924D" w:rsidTr="00BB7CD0">
        <w:trPr>
          <w:trHeight w:val="342"/>
        </w:trPr>
        <w:tc>
          <w:tcPr>
            <w:tcW w:w="1735" w:type="dxa"/>
            <w:tcBorders>
              <w:top w:val="single" w:sz="4" w:space="0" w:color="000000"/>
              <w:left w:val="double" w:sz="4" w:space="0" w:color="000000"/>
              <w:bottom w:val="nil"/>
              <w:right w:val="double" w:sz="4" w:space="0" w:color="000000"/>
            </w:tcBorders>
          </w:tcPr>
          <w:p w14:paraId="6FABE9C6" w14:textId="77777777" w:rsidR="00F46791" w:rsidRPr="00F432C5" w:rsidRDefault="00F46791" w:rsidP="00F432C5">
            <w:pPr>
              <w:tabs>
                <w:tab w:val="center" w:pos="8789"/>
                <w:tab w:val="center" w:pos="9072"/>
              </w:tabs>
              <w:spacing w:line="200" w:lineRule="atLeast"/>
              <w:rPr>
                <w:rFonts w:ascii="Times" w:eastAsia="Calibri" w:hAnsi="Times" w:cs="Calibri"/>
              </w:rPr>
            </w:pPr>
            <w:r w:rsidRPr="00F432C5">
              <w:rPr>
                <w:rFonts w:ascii="Times" w:eastAsia="Calibri" w:hAnsi="Times" w:cs="Calibri"/>
              </w:rPr>
              <w:t>oui</w:t>
            </w:r>
          </w:p>
        </w:tc>
        <w:tc>
          <w:tcPr>
            <w:tcW w:w="1882" w:type="dxa"/>
            <w:tcBorders>
              <w:top w:val="single" w:sz="4" w:space="0" w:color="auto"/>
              <w:left w:val="double" w:sz="4" w:space="0" w:color="000000"/>
              <w:bottom w:val="nil"/>
              <w:right w:val="single" w:sz="4" w:space="0" w:color="000000"/>
            </w:tcBorders>
          </w:tcPr>
          <w:p w14:paraId="313434E3" w14:textId="77777777" w:rsidR="00F46791" w:rsidRDefault="00F46791" w:rsidP="00F432C5">
            <w:pPr>
              <w:tabs>
                <w:tab w:val="center" w:pos="8789"/>
                <w:tab w:val="center" w:pos="9072"/>
              </w:tabs>
              <w:spacing w:line="200" w:lineRule="atLeast"/>
              <w:jc w:val="right"/>
            </w:pPr>
            <w:r>
              <w:t>3,00</w:t>
            </w:r>
          </w:p>
        </w:tc>
        <w:tc>
          <w:tcPr>
            <w:tcW w:w="1768" w:type="dxa"/>
            <w:tcBorders>
              <w:top w:val="single" w:sz="4" w:space="0" w:color="auto"/>
              <w:left w:val="single" w:sz="4" w:space="0" w:color="000000"/>
              <w:bottom w:val="nil"/>
              <w:right w:val="single" w:sz="4" w:space="0" w:color="000000"/>
            </w:tcBorders>
          </w:tcPr>
          <w:p w14:paraId="3ADDA7EE" w14:textId="77777777" w:rsidR="00F46791" w:rsidRDefault="00F46791" w:rsidP="00F432C5">
            <w:pPr>
              <w:tabs>
                <w:tab w:val="center" w:pos="8789"/>
                <w:tab w:val="center" w:pos="9072"/>
              </w:tabs>
              <w:spacing w:line="200" w:lineRule="atLeast"/>
              <w:jc w:val="right"/>
            </w:pPr>
            <w:r>
              <w:t>,00</w:t>
            </w:r>
          </w:p>
        </w:tc>
        <w:tc>
          <w:tcPr>
            <w:tcW w:w="1675" w:type="dxa"/>
            <w:tcBorders>
              <w:top w:val="single" w:sz="4" w:space="0" w:color="auto"/>
              <w:left w:val="single" w:sz="4" w:space="0" w:color="000000"/>
              <w:bottom w:val="nil"/>
              <w:right w:val="single" w:sz="4" w:space="0" w:color="000000"/>
            </w:tcBorders>
          </w:tcPr>
          <w:p w14:paraId="64802987" w14:textId="77777777" w:rsidR="00F46791" w:rsidRDefault="00F46791" w:rsidP="00F432C5">
            <w:pPr>
              <w:tabs>
                <w:tab w:val="center" w:pos="8789"/>
                <w:tab w:val="center" w:pos="9072"/>
              </w:tabs>
              <w:spacing w:line="200" w:lineRule="atLeast"/>
              <w:jc w:val="right"/>
            </w:pPr>
            <w:r>
              <w:t>2,00</w:t>
            </w:r>
          </w:p>
        </w:tc>
        <w:tc>
          <w:tcPr>
            <w:tcW w:w="1564" w:type="dxa"/>
            <w:tcBorders>
              <w:top w:val="single" w:sz="4" w:space="0" w:color="auto"/>
              <w:left w:val="single" w:sz="4" w:space="0" w:color="000000"/>
              <w:bottom w:val="nil"/>
              <w:right w:val="single" w:sz="4" w:space="0" w:color="000000"/>
            </w:tcBorders>
          </w:tcPr>
          <w:p w14:paraId="23C6189B" w14:textId="77777777" w:rsidR="00F46791" w:rsidRDefault="00F46791" w:rsidP="00F432C5">
            <w:pPr>
              <w:tabs>
                <w:tab w:val="center" w:pos="8789"/>
                <w:tab w:val="center" w:pos="9072"/>
              </w:tabs>
              <w:spacing w:line="200" w:lineRule="atLeast"/>
              <w:ind w:left="656"/>
            </w:pPr>
            <w:r>
              <w:t>10,00</w:t>
            </w:r>
          </w:p>
        </w:tc>
        <w:tc>
          <w:tcPr>
            <w:tcW w:w="1564" w:type="dxa"/>
            <w:tcBorders>
              <w:top w:val="single" w:sz="4" w:space="0" w:color="auto"/>
              <w:right w:val="single" w:sz="4" w:space="0" w:color="auto"/>
            </w:tcBorders>
          </w:tcPr>
          <w:p w14:paraId="47AA4533" w14:textId="6CEA11E2" w:rsidR="00F46791" w:rsidRDefault="00F46791" w:rsidP="00F432C5">
            <w:pPr>
              <w:tabs>
                <w:tab w:val="center" w:pos="8789"/>
                <w:tab w:val="center" w:pos="9072"/>
              </w:tabs>
              <w:spacing w:after="160" w:line="200" w:lineRule="atLeast"/>
              <w:jc w:val="right"/>
            </w:pPr>
            <w:r w:rsidRPr="00865D4F">
              <w:t>15,00</w:t>
            </w:r>
          </w:p>
        </w:tc>
      </w:tr>
      <w:tr w:rsidR="00F46791" w14:paraId="5F805DA0" w14:textId="72D32472" w:rsidTr="00BB7CD0">
        <w:trPr>
          <w:trHeight w:val="320"/>
        </w:trPr>
        <w:tc>
          <w:tcPr>
            <w:tcW w:w="1735" w:type="dxa"/>
            <w:tcBorders>
              <w:top w:val="nil"/>
              <w:left w:val="double" w:sz="4" w:space="0" w:color="000000"/>
              <w:right w:val="double" w:sz="4" w:space="0" w:color="000000"/>
            </w:tcBorders>
          </w:tcPr>
          <w:p w14:paraId="0C25307F" w14:textId="78499A61" w:rsidR="00F46791" w:rsidRPr="00F432C5" w:rsidRDefault="00F46791" w:rsidP="00F432C5">
            <w:pPr>
              <w:tabs>
                <w:tab w:val="center" w:pos="8789"/>
                <w:tab w:val="center" w:pos="9072"/>
              </w:tabs>
              <w:spacing w:line="200" w:lineRule="atLeast"/>
              <w:rPr>
                <w:rFonts w:ascii="Times" w:eastAsia="Calibri" w:hAnsi="Times" w:cs="Calibri"/>
              </w:rPr>
            </w:pPr>
            <w:r w:rsidRPr="00F432C5">
              <w:rPr>
                <w:rFonts w:ascii="Times" w:eastAsia="Calibri" w:hAnsi="Times" w:cs="Calibri"/>
              </w:rPr>
              <w:t>ligne %</w:t>
            </w:r>
          </w:p>
        </w:tc>
        <w:tc>
          <w:tcPr>
            <w:tcW w:w="1882" w:type="dxa"/>
            <w:tcBorders>
              <w:top w:val="nil"/>
              <w:left w:val="double" w:sz="4" w:space="0" w:color="000000"/>
              <w:right w:val="single" w:sz="4" w:space="0" w:color="000000"/>
            </w:tcBorders>
          </w:tcPr>
          <w:p w14:paraId="09C22028" w14:textId="77777777" w:rsidR="00F46791" w:rsidRDefault="00F46791" w:rsidP="00F432C5">
            <w:pPr>
              <w:tabs>
                <w:tab w:val="center" w:pos="8789"/>
                <w:tab w:val="center" w:pos="9072"/>
              </w:tabs>
              <w:spacing w:line="200" w:lineRule="atLeast"/>
              <w:ind w:left="719"/>
              <w:jc w:val="right"/>
            </w:pPr>
            <w:r>
              <w:t>20,00%</w:t>
            </w:r>
          </w:p>
        </w:tc>
        <w:tc>
          <w:tcPr>
            <w:tcW w:w="1768" w:type="dxa"/>
            <w:tcBorders>
              <w:top w:val="nil"/>
              <w:left w:val="single" w:sz="4" w:space="0" w:color="000000"/>
              <w:right w:val="single" w:sz="4" w:space="0" w:color="000000"/>
            </w:tcBorders>
          </w:tcPr>
          <w:p w14:paraId="7758427C" w14:textId="77777777" w:rsidR="00F46791" w:rsidRDefault="00F46791" w:rsidP="00F432C5">
            <w:pPr>
              <w:tabs>
                <w:tab w:val="center" w:pos="8789"/>
                <w:tab w:val="center" w:pos="9072"/>
              </w:tabs>
              <w:spacing w:line="200" w:lineRule="atLeast"/>
              <w:jc w:val="right"/>
            </w:pPr>
            <w:r>
              <w:t>,00%</w:t>
            </w:r>
          </w:p>
        </w:tc>
        <w:tc>
          <w:tcPr>
            <w:tcW w:w="1675" w:type="dxa"/>
            <w:tcBorders>
              <w:top w:val="nil"/>
              <w:left w:val="single" w:sz="4" w:space="0" w:color="000000"/>
              <w:right w:val="single" w:sz="4" w:space="0" w:color="000000"/>
            </w:tcBorders>
          </w:tcPr>
          <w:p w14:paraId="0FFB8730" w14:textId="77777777" w:rsidR="00F46791" w:rsidRDefault="00F46791" w:rsidP="00F432C5">
            <w:pPr>
              <w:tabs>
                <w:tab w:val="center" w:pos="8789"/>
                <w:tab w:val="center" w:pos="9072"/>
              </w:tabs>
              <w:spacing w:line="200" w:lineRule="atLeast"/>
              <w:ind w:left="552"/>
              <w:jc w:val="right"/>
            </w:pPr>
            <w:r>
              <w:t>13,33%</w:t>
            </w:r>
          </w:p>
        </w:tc>
        <w:tc>
          <w:tcPr>
            <w:tcW w:w="1564" w:type="dxa"/>
            <w:tcBorders>
              <w:top w:val="nil"/>
              <w:left w:val="single" w:sz="4" w:space="0" w:color="000000"/>
              <w:right w:val="single" w:sz="4" w:space="0" w:color="000000"/>
            </w:tcBorders>
            <w:shd w:val="clear" w:color="auto" w:fill="BDD6EE" w:themeFill="accent1" w:themeFillTint="66"/>
          </w:tcPr>
          <w:p w14:paraId="3F7DFDDA" w14:textId="77777777" w:rsidR="00F46791" w:rsidRPr="00E670FA" w:rsidRDefault="00F46791" w:rsidP="00F432C5">
            <w:pPr>
              <w:tabs>
                <w:tab w:val="center" w:pos="8789"/>
                <w:tab w:val="center" w:pos="9072"/>
              </w:tabs>
              <w:spacing w:line="200" w:lineRule="atLeast"/>
              <w:ind w:left="457"/>
              <w:jc w:val="right"/>
              <w:rPr>
                <w:b/>
                <w:bCs/>
              </w:rPr>
            </w:pPr>
            <w:r w:rsidRPr="00E670FA">
              <w:rPr>
                <w:b/>
                <w:bCs/>
              </w:rPr>
              <w:t>66,67%</w:t>
            </w:r>
          </w:p>
        </w:tc>
        <w:tc>
          <w:tcPr>
            <w:tcW w:w="1564" w:type="dxa"/>
            <w:tcBorders>
              <w:right w:val="single" w:sz="4" w:space="0" w:color="auto"/>
            </w:tcBorders>
          </w:tcPr>
          <w:p w14:paraId="292A12C4" w14:textId="51092B44" w:rsidR="00F46791" w:rsidRDefault="00F46791" w:rsidP="00F432C5">
            <w:pPr>
              <w:tabs>
                <w:tab w:val="center" w:pos="8789"/>
                <w:tab w:val="center" w:pos="9072"/>
              </w:tabs>
              <w:spacing w:after="160" w:line="200" w:lineRule="atLeast"/>
              <w:jc w:val="right"/>
            </w:pPr>
            <w:r w:rsidRPr="00865D4F">
              <w:t>100,00%</w:t>
            </w:r>
          </w:p>
        </w:tc>
      </w:tr>
      <w:tr w:rsidR="00F46791" w14:paraId="5600AD51" w14:textId="09AC7705" w:rsidTr="00BB7CD0">
        <w:trPr>
          <w:trHeight w:val="328"/>
        </w:trPr>
        <w:tc>
          <w:tcPr>
            <w:tcW w:w="1735" w:type="dxa"/>
            <w:tcBorders>
              <w:top w:val="nil"/>
              <w:left w:val="double" w:sz="4" w:space="0" w:color="000000"/>
              <w:bottom w:val="single" w:sz="4" w:space="0" w:color="auto"/>
              <w:right w:val="double" w:sz="4" w:space="0" w:color="000000"/>
            </w:tcBorders>
          </w:tcPr>
          <w:p w14:paraId="10850CFD" w14:textId="3AB46B08" w:rsidR="00F46791" w:rsidRPr="00F432C5" w:rsidRDefault="00F46791" w:rsidP="00F432C5">
            <w:pPr>
              <w:tabs>
                <w:tab w:val="center" w:pos="8789"/>
                <w:tab w:val="center" w:pos="9072"/>
              </w:tabs>
              <w:spacing w:line="200" w:lineRule="atLeast"/>
              <w:rPr>
                <w:rFonts w:ascii="Times" w:eastAsia="Calibri" w:hAnsi="Times" w:cs="Calibri"/>
              </w:rPr>
            </w:pPr>
            <w:r w:rsidRPr="00F432C5">
              <w:rPr>
                <w:rFonts w:ascii="Times" w:eastAsia="Calibri" w:hAnsi="Times" w:cs="Calibri"/>
              </w:rPr>
              <w:t>résidus ajustés</w:t>
            </w:r>
          </w:p>
        </w:tc>
        <w:tc>
          <w:tcPr>
            <w:tcW w:w="1882" w:type="dxa"/>
            <w:tcBorders>
              <w:top w:val="nil"/>
              <w:left w:val="double" w:sz="4" w:space="0" w:color="000000"/>
              <w:bottom w:val="single" w:sz="4" w:space="0" w:color="auto"/>
              <w:right w:val="single" w:sz="4" w:space="0" w:color="000000"/>
            </w:tcBorders>
          </w:tcPr>
          <w:p w14:paraId="5B4FFA5C" w14:textId="77777777" w:rsidR="00F46791" w:rsidRDefault="00F46791" w:rsidP="00F432C5">
            <w:pPr>
              <w:tabs>
                <w:tab w:val="center" w:pos="8789"/>
                <w:tab w:val="center" w:pos="9072"/>
              </w:tabs>
              <w:spacing w:line="200" w:lineRule="atLeast"/>
              <w:jc w:val="right"/>
            </w:pPr>
            <w:r>
              <w:t>-,35</w:t>
            </w:r>
          </w:p>
        </w:tc>
        <w:tc>
          <w:tcPr>
            <w:tcW w:w="1768" w:type="dxa"/>
            <w:tcBorders>
              <w:top w:val="nil"/>
              <w:left w:val="single" w:sz="4" w:space="0" w:color="000000"/>
              <w:bottom w:val="single" w:sz="4" w:space="0" w:color="auto"/>
              <w:right w:val="single" w:sz="4" w:space="0" w:color="000000"/>
            </w:tcBorders>
          </w:tcPr>
          <w:p w14:paraId="26447AF5" w14:textId="77777777" w:rsidR="00F46791" w:rsidRDefault="00F46791" w:rsidP="00F432C5">
            <w:pPr>
              <w:tabs>
                <w:tab w:val="center" w:pos="8789"/>
                <w:tab w:val="center" w:pos="9072"/>
              </w:tabs>
              <w:spacing w:line="200" w:lineRule="atLeast"/>
              <w:jc w:val="right"/>
            </w:pPr>
            <w:r>
              <w:t>-2,07</w:t>
            </w:r>
          </w:p>
        </w:tc>
        <w:tc>
          <w:tcPr>
            <w:tcW w:w="1675" w:type="dxa"/>
            <w:tcBorders>
              <w:top w:val="nil"/>
              <w:left w:val="single" w:sz="4" w:space="0" w:color="000000"/>
              <w:bottom w:val="single" w:sz="4" w:space="0" w:color="auto"/>
              <w:right w:val="single" w:sz="4" w:space="0" w:color="000000"/>
            </w:tcBorders>
          </w:tcPr>
          <w:p w14:paraId="2C2DD32F" w14:textId="77777777" w:rsidR="00F46791" w:rsidRDefault="00F46791" w:rsidP="00F432C5">
            <w:pPr>
              <w:tabs>
                <w:tab w:val="center" w:pos="8789"/>
                <w:tab w:val="center" w:pos="9072"/>
              </w:tabs>
              <w:spacing w:line="200" w:lineRule="atLeast"/>
              <w:jc w:val="right"/>
            </w:pPr>
            <w:r>
              <w:t>-2,15</w:t>
            </w:r>
          </w:p>
        </w:tc>
        <w:tc>
          <w:tcPr>
            <w:tcW w:w="1564" w:type="dxa"/>
            <w:tcBorders>
              <w:top w:val="nil"/>
              <w:left w:val="single" w:sz="4" w:space="0" w:color="000000"/>
              <w:bottom w:val="single" w:sz="4" w:space="0" w:color="auto"/>
              <w:right w:val="single" w:sz="4" w:space="0" w:color="000000"/>
            </w:tcBorders>
          </w:tcPr>
          <w:p w14:paraId="750B852B" w14:textId="77777777" w:rsidR="00F46791" w:rsidRDefault="00F46791" w:rsidP="00F432C5">
            <w:pPr>
              <w:tabs>
                <w:tab w:val="center" w:pos="8789"/>
                <w:tab w:val="center" w:pos="9072"/>
              </w:tabs>
              <w:spacing w:line="200" w:lineRule="atLeast"/>
              <w:jc w:val="right"/>
            </w:pPr>
            <w:r>
              <w:t>5,43</w:t>
            </w:r>
          </w:p>
        </w:tc>
        <w:tc>
          <w:tcPr>
            <w:tcW w:w="1564" w:type="dxa"/>
            <w:tcBorders>
              <w:bottom w:val="single" w:sz="4" w:space="0" w:color="auto"/>
              <w:right w:val="single" w:sz="4" w:space="0" w:color="auto"/>
            </w:tcBorders>
          </w:tcPr>
          <w:p w14:paraId="385EC1A0" w14:textId="57C8ACD9" w:rsidR="00F46791" w:rsidRDefault="00F46791" w:rsidP="00F432C5">
            <w:pPr>
              <w:tabs>
                <w:tab w:val="center" w:pos="8789"/>
                <w:tab w:val="center" w:pos="9072"/>
              </w:tabs>
              <w:spacing w:after="160" w:line="200" w:lineRule="atLeast"/>
              <w:jc w:val="right"/>
            </w:pPr>
            <w:r w:rsidRPr="00865D4F">
              <w:t>9,00</w:t>
            </w:r>
          </w:p>
        </w:tc>
      </w:tr>
      <w:tr w:rsidR="00F46791" w14:paraId="1625B2EE" w14:textId="22C47C8E" w:rsidTr="00BB7CD0">
        <w:trPr>
          <w:trHeight w:val="342"/>
        </w:trPr>
        <w:tc>
          <w:tcPr>
            <w:tcW w:w="1735" w:type="dxa"/>
            <w:tcBorders>
              <w:top w:val="single" w:sz="4" w:space="0" w:color="auto"/>
              <w:left w:val="double" w:sz="4" w:space="0" w:color="000000"/>
              <w:bottom w:val="nil"/>
              <w:right w:val="double" w:sz="4" w:space="0" w:color="000000"/>
            </w:tcBorders>
          </w:tcPr>
          <w:p w14:paraId="7305EF70" w14:textId="77777777" w:rsidR="00F46791" w:rsidRPr="00F432C5" w:rsidRDefault="00F46791" w:rsidP="00F432C5">
            <w:pPr>
              <w:tabs>
                <w:tab w:val="center" w:pos="8789"/>
                <w:tab w:val="center" w:pos="9072"/>
              </w:tabs>
              <w:spacing w:line="200" w:lineRule="atLeast"/>
              <w:rPr>
                <w:rFonts w:ascii="Times" w:eastAsia="Calibri" w:hAnsi="Times" w:cs="Calibri"/>
              </w:rPr>
            </w:pPr>
            <w:r w:rsidRPr="00F432C5">
              <w:rPr>
                <w:rFonts w:ascii="Times" w:eastAsia="Calibri" w:hAnsi="Times" w:cs="Calibri"/>
              </w:rPr>
              <w:t>non</w:t>
            </w:r>
          </w:p>
        </w:tc>
        <w:tc>
          <w:tcPr>
            <w:tcW w:w="1882" w:type="dxa"/>
            <w:tcBorders>
              <w:top w:val="single" w:sz="4" w:space="0" w:color="auto"/>
              <w:left w:val="double" w:sz="4" w:space="0" w:color="000000"/>
              <w:bottom w:val="nil"/>
              <w:right w:val="single" w:sz="4" w:space="0" w:color="000000"/>
            </w:tcBorders>
          </w:tcPr>
          <w:p w14:paraId="45BF94EC" w14:textId="77777777" w:rsidR="00F46791" w:rsidRDefault="00F46791" w:rsidP="00F432C5">
            <w:pPr>
              <w:tabs>
                <w:tab w:val="center" w:pos="8789"/>
                <w:tab w:val="center" w:pos="9072"/>
              </w:tabs>
              <w:spacing w:line="200" w:lineRule="atLeast"/>
              <w:jc w:val="right"/>
            </w:pPr>
            <w:r>
              <w:t>35,00</w:t>
            </w:r>
          </w:p>
        </w:tc>
        <w:tc>
          <w:tcPr>
            <w:tcW w:w="1768" w:type="dxa"/>
            <w:tcBorders>
              <w:top w:val="single" w:sz="4" w:space="0" w:color="auto"/>
              <w:left w:val="single" w:sz="4" w:space="0" w:color="000000"/>
              <w:bottom w:val="nil"/>
              <w:right w:val="single" w:sz="4" w:space="0" w:color="000000"/>
            </w:tcBorders>
            <w:shd w:val="clear" w:color="auto" w:fill="auto"/>
          </w:tcPr>
          <w:p w14:paraId="61C0F7AD" w14:textId="77777777" w:rsidR="00F46791" w:rsidRPr="00E854BF" w:rsidRDefault="00F46791" w:rsidP="00F432C5">
            <w:pPr>
              <w:tabs>
                <w:tab w:val="center" w:pos="8789"/>
                <w:tab w:val="center" w:pos="9072"/>
              </w:tabs>
              <w:spacing w:line="200" w:lineRule="atLeast"/>
              <w:jc w:val="right"/>
            </w:pPr>
            <w:r w:rsidRPr="00E854BF">
              <w:t>33,00</w:t>
            </w:r>
          </w:p>
        </w:tc>
        <w:tc>
          <w:tcPr>
            <w:tcW w:w="1675" w:type="dxa"/>
            <w:tcBorders>
              <w:top w:val="single" w:sz="4" w:space="0" w:color="auto"/>
              <w:left w:val="single" w:sz="4" w:space="0" w:color="000000"/>
              <w:bottom w:val="nil"/>
              <w:right w:val="single" w:sz="4" w:space="0" w:color="000000"/>
            </w:tcBorders>
          </w:tcPr>
          <w:p w14:paraId="42EA8ECD" w14:textId="77777777" w:rsidR="00F46791" w:rsidRDefault="00F46791" w:rsidP="00F432C5">
            <w:pPr>
              <w:tabs>
                <w:tab w:val="center" w:pos="8789"/>
                <w:tab w:val="center" w:pos="9072"/>
              </w:tabs>
              <w:spacing w:line="200" w:lineRule="atLeast"/>
              <w:jc w:val="right"/>
            </w:pPr>
            <w:r>
              <w:t>61,00</w:t>
            </w:r>
          </w:p>
        </w:tc>
        <w:tc>
          <w:tcPr>
            <w:tcW w:w="1564" w:type="dxa"/>
            <w:tcBorders>
              <w:top w:val="single" w:sz="4" w:space="0" w:color="auto"/>
              <w:left w:val="single" w:sz="4" w:space="0" w:color="000000"/>
              <w:bottom w:val="nil"/>
              <w:right w:val="single" w:sz="4" w:space="0" w:color="000000"/>
            </w:tcBorders>
          </w:tcPr>
          <w:p w14:paraId="3B7517FA" w14:textId="77777777" w:rsidR="00F46791" w:rsidRDefault="00F46791" w:rsidP="00F432C5">
            <w:pPr>
              <w:tabs>
                <w:tab w:val="center" w:pos="8789"/>
                <w:tab w:val="center" w:pos="9072"/>
              </w:tabs>
              <w:spacing w:line="200" w:lineRule="atLeast"/>
              <w:ind w:left="686"/>
            </w:pPr>
            <w:r>
              <w:t>17,00</w:t>
            </w:r>
          </w:p>
        </w:tc>
        <w:tc>
          <w:tcPr>
            <w:tcW w:w="1564" w:type="dxa"/>
            <w:tcBorders>
              <w:top w:val="single" w:sz="4" w:space="0" w:color="auto"/>
              <w:right w:val="single" w:sz="4" w:space="0" w:color="auto"/>
            </w:tcBorders>
          </w:tcPr>
          <w:p w14:paraId="66EB0F60" w14:textId="1EA87F08" w:rsidR="00F46791" w:rsidRDefault="00F46791" w:rsidP="00F432C5">
            <w:pPr>
              <w:tabs>
                <w:tab w:val="center" w:pos="8789"/>
                <w:tab w:val="center" w:pos="9072"/>
              </w:tabs>
              <w:spacing w:after="160" w:line="200" w:lineRule="atLeast"/>
              <w:jc w:val="right"/>
            </w:pPr>
            <w:r w:rsidRPr="004B3507">
              <w:t>146,00</w:t>
            </w:r>
          </w:p>
        </w:tc>
      </w:tr>
      <w:tr w:rsidR="00BB7CD0" w14:paraId="6EA3EABB" w14:textId="0E0BD24E" w:rsidTr="00BB7CD0">
        <w:trPr>
          <w:trHeight w:val="320"/>
        </w:trPr>
        <w:tc>
          <w:tcPr>
            <w:tcW w:w="1735" w:type="dxa"/>
            <w:tcBorders>
              <w:top w:val="nil"/>
              <w:left w:val="double" w:sz="4" w:space="0" w:color="000000"/>
              <w:right w:val="double" w:sz="4" w:space="0" w:color="000000"/>
            </w:tcBorders>
          </w:tcPr>
          <w:p w14:paraId="3F4E1786" w14:textId="696BFC1B" w:rsidR="00F46791" w:rsidRPr="00F432C5" w:rsidRDefault="00F46791" w:rsidP="00F432C5">
            <w:pPr>
              <w:tabs>
                <w:tab w:val="center" w:pos="8789"/>
                <w:tab w:val="center" w:pos="9072"/>
              </w:tabs>
              <w:spacing w:line="200" w:lineRule="atLeast"/>
              <w:rPr>
                <w:rFonts w:ascii="Times" w:eastAsia="Calibri" w:hAnsi="Times" w:cs="Calibri"/>
              </w:rPr>
            </w:pPr>
            <w:r w:rsidRPr="00F432C5">
              <w:rPr>
                <w:rFonts w:ascii="Times" w:eastAsia="Calibri" w:hAnsi="Times" w:cs="Calibri"/>
              </w:rPr>
              <w:t>ligne %</w:t>
            </w:r>
          </w:p>
        </w:tc>
        <w:tc>
          <w:tcPr>
            <w:tcW w:w="1882" w:type="dxa"/>
            <w:tcBorders>
              <w:top w:val="nil"/>
              <w:left w:val="double" w:sz="4" w:space="0" w:color="000000"/>
              <w:right w:val="single" w:sz="4" w:space="0" w:color="000000"/>
            </w:tcBorders>
          </w:tcPr>
          <w:p w14:paraId="31E938F6" w14:textId="77777777" w:rsidR="00F46791" w:rsidRDefault="00F46791" w:rsidP="00F432C5">
            <w:pPr>
              <w:tabs>
                <w:tab w:val="center" w:pos="8789"/>
                <w:tab w:val="center" w:pos="9072"/>
              </w:tabs>
              <w:spacing w:line="200" w:lineRule="atLeast"/>
              <w:jc w:val="right"/>
            </w:pPr>
            <w:r>
              <w:t>23,97%</w:t>
            </w:r>
          </w:p>
        </w:tc>
        <w:tc>
          <w:tcPr>
            <w:tcW w:w="1768" w:type="dxa"/>
            <w:tcBorders>
              <w:top w:val="nil"/>
              <w:left w:val="single" w:sz="4" w:space="0" w:color="000000"/>
              <w:right w:val="single" w:sz="4" w:space="0" w:color="000000"/>
            </w:tcBorders>
            <w:shd w:val="clear" w:color="auto" w:fill="auto"/>
          </w:tcPr>
          <w:p w14:paraId="5B3B0191" w14:textId="77777777" w:rsidR="00F46791" w:rsidRPr="00E854BF" w:rsidRDefault="00F46791" w:rsidP="00F432C5">
            <w:pPr>
              <w:tabs>
                <w:tab w:val="center" w:pos="8789"/>
                <w:tab w:val="center" w:pos="9072"/>
              </w:tabs>
              <w:spacing w:line="200" w:lineRule="atLeast"/>
              <w:jc w:val="right"/>
            </w:pPr>
            <w:r w:rsidRPr="00E854BF">
              <w:t>22,60%</w:t>
            </w:r>
          </w:p>
        </w:tc>
        <w:tc>
          <w:tcPr>
            <w:tcW w:w="1675" w:type="dxa"/>
            <w:tcBorders>
              <w:top w:val="nil"/>
              <w:left w:val="single" w:sz="4" w:space="0" w:color="000000"/>
              <w:right w:val="single" w:sz="4" w:space="0" w:color="000000"/>
            </w:tcBorders>
          </w:tcPr>
          <w:p w14:paraId="01B80D78" w14:textId="77777777" w:rsidR="00F46791" w:rsidRPr="00E854BF" w:rsidRDefault="00F46791" w:rsidP="00F432C5">
            <w:pPr>
              <w:tabs>
                <w:tab w:val="center" w:pos="8789"/>
                <w:tab w:val="center" w:pos="9072"/>
              </w:tabs>
              <w:spacing w:line="200" w:lineRule="atLeast"/>
              <w:ind w:left="550"/>
            </w:pPr>
            <w:r w:rsidRPr="00E854BF">
              <w:t>41,78%</w:t>
            </w:r>
          </w:p>
        </w:tc>
        <w:tc>
          <w:tcPr>
            <w:tcW w:w="1564" w:type="dxa"/>
            <w:tcBorders>
              <w:top w:val="nil"/>
              <w:left w:val="single" w:sz="4" w:space="0" w:color="000000"/>
              <w:right w:val="single" w:sz="4" w:space="0" w:color="000000"/>
            </w:tcBorders>
            <w:shd w:val="clear" w:color="auto" w:fill="BDD6EE" w:themeFill="accent1" w:themeFillTint="66"/>
          </w:tcPr>
          <w:p w14:paraId="0CE95664" w14:textId="77777777" w:rsidR="00F46791" w:rsidRPr="00E854BF" w:rsidRDefault="00F46791" w:rsidP="00F432C5">
            <w:pPr>
              <w:tabs>
                <w:tab w:val="center" w:pos="8789"/>
                <w:tab w:val="center" w:pos="9072"/>
              </w:tabs>
              <w:spacing w:line="200" w:lineRule="atLeast"/>
              <w:ind w:left="513"/>
              <w:rPr>
                <w:b/>
                <w:bCs/>
              </w:rPr>
            </w:pPr>
            <w:r w:rsidRPr="00E854BF">
              <w:rPr>
                <w:b/>
                <w:bCs/>
              </w:rPr>
              <w:t>11,64%</w:t>
            </w:r>
          </w:p>
        </w:tc>
        <w:tc>
          <w:tcPr>
            <w:tcW w:w="1564" w:type="dxa"/>
            <w:tcBorders>
              <w:right w:val="single" w:sz="4" w:space="0" w:color="auto"/>
            </w:tcBorders>
          </w:tcPr>
          <w:p w14:paraId="768FA56B" w14:textId="429A8A1A" w:rsidR="00F46791" w:rsidRDefault="00F46791" w:rsidP="00F432C5">
            <w:pPr>
              <w:tabs>
                <w:tab w:val="center" w:pos="8789"/>
                <w:tab w:val="center" w:pos="9072"/>
              </w:tabs>
              <w:spacing w:after="160" w:line="200" w:lineRule="atLeast"/>
              <w:jc w:val="right"/>
            </w:pPr>
            <w:r w:rsidRPr="004B3507">
              <w:t>100,00%</w:t>
            </w:r>
          </w:p>
        </w:tc>
      </w:tr>
      <w:tr w:rsidR="00F46791" w14:paraId="47856EEA" w14:textId="7F584194" w:rsidTr="00BB7CD0">
        <w:trPr>
          <w:trHeight w:val="328"/>
        </w:trPr>
        <w:tc>
          <w:tcPr>
            <w:tcW w:w="1735" w:type="dxa"/>
            <w:tcBorders>
              <w:top w:val="nil"/>
              <w:left w:val="double" w:sz="4" w:space="0" w:color="000000"/>
              <w:bottom w:val="single" w:sz="4" w:space="0" w:color="auto"/>
              <w:right w:val="double" w:sz="4" w:space="0" w:color="000000"/>
            </w:tcBorders>
          </w:tcPr>
          <w:p w14:paraId="43689394" w14:textId="6EB38474" w:rsidR="00F46791" w:rsidRPr="00F432C5" w:rsidRDefault="00F46791" w:rsidP="00F432C5">
            <w:pPr>
              <w:tabs>
                <w:tab w:val="center" w:pos="8789"/>
                <w:tab w:val="center" w:pos="9072"/>
              </w:tabs>
              <w:spacing w:line="200" w:lineRule="atLeast"/>
              <w:rPr>
                <w:rFonts w:ascii="Times" w:eastAsia="Calibri" w:hAnsi="Times" w:cs="Calibri"/>
              </w:rPr>
            </w:pPr>
            <w:r w:rsidRPr="00F432C5">
              <w:rPr>
                <w:rFonts w:ascii="Times" w:eastAsia="Calibri" w:hAnsi="Times" w:cs="Calibri"/>
              </w:rPr>
              <w:t>résidus ajustés</w:t>
            </w:r>
          </w:p>
        </w:tc>
        <w:tc>
          <w:tcPr>
            <w:tcW w:w="1882" w:type="dxa"/>
            <w:tcBorders>
              <w:top w:val="nil"/>
              <w:left w:val="double" w:sz="4" w:space="0" w:color="000000"/>
              <w:bottom w:val="single" w:sz="4" w:space="0" w:color="auto"/>
              <w:right w:val="single" w:sz="4" w:space="0" w:color="000000"/>
            </w:tcBorders>
          </w:tcPr>
          <w:p w14:paraId="1DF2774C" w14:textId="77777777" w:rsidR="00F46791" w:rsidRDefault="00F46791" w:rsidP="00F432C5">
            <w:pPr>
              <w:tabs>
                <w:tab w:val="center" w:pos="8789"/>
                <w:tab w:val="center" w:pos="9072"/>
              </w:tabs>
              <w:spacing w:line="200" w:lineRule="atLeast"/>
              <w:jc w:val="right"/>
            </w:pPr>
            <w:r>
              <w:t>,35</w:t>
            </w:r>
          </w:p>
        </w:tc>
        <w:tc>
          <w:tcPr>
            <w:tcW w:w="1768" w:type="dxa"/>
            <w:tcBorders>
              <w:top w:val="nil"/>
              <w:left w:val="single" w:sz="4" w:space="0" w:color="000000"/>
              <w:bottom w:val="single" w:sz="4" w:space="0" w:color="auto"/>
              <w:right w:val="single" w:sz="4" w:space="0" w:color="000000"/>
            </w:tcBorders>
            <w:shd w:val="clear" w:color="auto" w:fill="auto"/>
          </w:tcPr>
          <w:p w14:paraId="79D772FA" w14:textId="77777777" w:rsidR="00F46791" w:rsidRPr="00E854BF" w:rsidRDefault="00F46791" w:rsidP="00F432C5">
            <w:pPr>
              <w:tabs>
                <w:tab w:val="center" w:pos="8789"/>
                <w:tab w:val="center" w:pos="9072"/>
              </w:tabs>
              <w:spacing w:line="200" w:lineRule="atLeast"/>
              <w:jc w:val="right"/>
            </w:pPr>
            <w:r w:rsidRPr="00E854BF">
              <w:t>2,07</w:t>
            </w:r>
          </w:p>
        </w:tc>
        <w:tc>
          <w:tcPr>
            <w:tcW w:w="1675" w:type="dxa"/>
            <w:tcBorders>
              <w:top w:val="nil"/>
              <w:left w:val="single" w:sz="4" w:space="0" w:color="000000"/>
              <w:bottom w:val="single" w:sz="4" w:space="0" w:color="auto"/>
              <w:right w:val="single" w:sz="4" w:space="0" w:color="000000"/>
            </w:tcBorders>
          </w:tcPr>
          <w:p w14:paraId="5962CEE4" w14:textId="77777777" w:rsidR="00F46791" w:rsidRDefault="00F46791" w:rsidP="00F432C5">
            <w:pPr>
              <w:tabs>
                <w:tab w:val="center" w:pos="8789"/>
                <w:tab w:val="center" w:pos="9072"/>
              </w:tabs>
              <w:spacing w:line="200" w:lineRule="atLeast"/>
              <w:jc w:val="right"/>
            </w:pPr>
            <w:r>
              <w:t>2,15</w:t>
            </w:r>
          </w:p>
        </w:tc>
        <w:tc>
          <w:tcPr>
            <w:tcW w:w="1564" w:type="dxa"/>
            <w:tcBorders>
              <w:top w:val="nil"/>
              <w:left w:val="single" w:sz="4" w:space="0" w:color="000000"/>
              <w:bottom w:val="single" w:sz="4" w:space="0" w:color="auto"/>
              <w:right w:val="single" w:sz="4" w:space="0" w:color="000000"/>
            </w:tcBorders>
          </w:tcPr>
          <w:p w14:paraId="3EA7D439" w14:textId="77777777" w:rsidR="00F46791" w:rsidRDefault="00F46791" w:rsidP="00F432C5">
            <w:pPr>
              <w:tabs>
                <w:tab w:val="center" w:pos="8789"/>
                <w:tab w:val="center" w:pos="9072"/>
              </w:tabs>
              <w:spacing w:line="200" w:lineRule="atLeast"/>
              <w:ind w:left="723"/>
            </w:pPr>
            <w:r>
              <w:t>-5,43</w:t>
            </w:r>
          </w:p>
        </w:tc>
        <w:tc>
          <w:tcPr>
            <w:tcW w:w="1564" w:type="dxa"/>
            <w:tcBorders>
              <w:bottom w:val="single" w:sz="4" w:space="0" w:color="auto"/>
              <w:right w:val="single" w:sz="4" w:space="0" w:color="auto"/>
            </w:tcBorders>
          </w:tcPr>
          <w:p w14:paraId="77D8C9C4" w14:textId="44A5CBDE" w:rsidR="00F46791" w:rsidRDefault="00F46791" w:rsidP="00F432C5">
            <w:pPr>
              <w:tabs>
                <w:tab w:val="center" w:pos="8789"/>
                <w:tab w:val="center" w:pos="9072"/>
              </w:tabs>
              <w:spacing w:after="160" w:line="200" w:lineRule="atLeast"/>
              <w:jc w:val="right"/>
            </w:pPr>
            <w:r w:rsidRPr="004B3507">
              <w:t>,00</w:t>
            </w:r>
          </w:p>
        </w:tc>
      </w:tr>
      <w:tr w:rsidR="00F46791" w14:paraId="4B6BCB0C" w14:textId="5F894349" w:rsidTr="00BB7CD0">
        <w:trPr>
          <w:trHeight w:val="342"/>
        </w:trPr>
        <w:tc>
          <w:tcPr>
            <w:tcW w:w="1735" w:type="dxa"/>
            <w:tcBorders>
              <w:top w:val="single" w:sz="4" w:space="0" w:color="auto"/>
              <w:left w:val="double" w:sz="4" w:space="0" w:color="000000"/>
              <w:right w:val="double" w:sz="4" w:space="0" w:color="000000"/>
            </w:tcBorders>
          </w:tcPr>
          <w:p w14:paraId="64FCE989" w14:textId="77777777" w:rsidR="00F46791" w:rsidRPr="00F432C5" w:rsidRDefault="00F46791" w:rsidP="00F432C5">
            <w:pPr>
              <w:tabs>
                <w:tab w:val="center" w:pos="8789"/>
                <w:tab w:val="center" w:pos="9072"/>
              </w:tabs>
              <w:spacing w:line="200" w:lineRule="atLeast"/>
              <w:rPr>
                <w:rFonts w:ascii="Times" w:eastAsia="Calibri" w:hAnsi="Times" w:cs="Calibri"/>
              </w:rPr>
            </w:pPr>
            <w:r w:rsidRPr="00F432C5">
              <w:rPr>
                <w:rFonts w:ascii="Times" w:eastAsia="Calibri" w:hAnsi="Times" w:cs="Calibri"/>
              </w:rPr>
              <w:t>Total</w:t>
            </w:r>
          </w:p>
        </w:tc>
        <w:tc>
          <w:tcPr>
            <w:tcW w:w="1882" w:type="dxa"/>
            <w:tcBorders>
              <w:top w:val="single" w:sz="4" w:space="0" w:color="auto"/>
              <w:left w:val="double" w:sz="4" w:space="0" w:color="000000"/>
              <w:right w:val="single" w:sz="4" w:space="0" w:color="000000"/>
            </w:tcBorders>
          </w:tcPr>
          <w:p w14:paraId="55982780" w14:textId="77777777" w:rsidR="00F46791" w:rsidRDefault="00F46791" w:rsidP="00F432C5">
            <w:pPr>
              <w:tabs>
                <w:tab w:val="center" w:pos="8789"/>
                <w:tab w:val="center" w:pos="9072"/>
              </w:tabs>
              <w:spacing w:line="200" w:lineRule="atLeast"/>
              <w:jc w:val="right"/>
            </w:pPr>
            <w:r>
              <w:t>38,00</w:t>
            </w:r>
          </w:p>
        </w:tc>
        <w:tc>
          <w:tcPr>
            <w:tcW w:w="1768" w:type="dxa"/>
            <w:tcBorders>
              <w:top w:val="single" w:sz="4" w:space="0" w:color="auto"/>
              <w:left w:val="single" w:sz="4" w:space="0" w:color="000000"/>
              <w:right w:val="single" w:sz="4" w:space="0" w:color="000000"/>
            </w:tcBorders>
          </w:tcPr>
          <w:p w14:paraId="49304792" w14:textId="77777777" w:rsidR="00F46791" w:rsidRDefault="00F46791" w:rsidP="00F432C5">
            <w:pPr>
              <w:tabs>
                <w:tab w:val="center" w:pos="8789"/>
                <w:tab w:val="center" w:pos="9072"/>
              </w:tabs>
              <w:spacing w:line="200" w:lineRule="atLeast"/>
              <w:jc w:val="right"/>
            </w:pPr>
            <w:r>
              <w:t>33,00</w:t>
            </w:r>
          </w:p>
        </w:tc>
        <w:tc>
          <w:tcPr>
            <w:tcW w:w="1675" w:type="dxa"/>
            <w:tcBorders>
              <w:top w:val="single" w:sz="4" w:space="0" w:color="auto"/>
              <w:left w:val="single" w:sz="4" w:space="0" w:color="000000"/>
              <w:right w:val="single" w:sz="4" w:space="0" w:color="000000"/>
            </w:tcBorders>
          </w:tcPr>
          <w:p w14:paraId="5C367F5C" w14:textId="77777777" w:rsidR="00F46791" w:rsidRDefault="00F46791" w:rsidP="00F432C5">
            <w:pPr>
              <w:tabs>
                <w:tab w:val="center" w:pos="8789"/>
                <w:tab w:val="center" w:pos="9072"/>
              </w:tabs>
              <w:spacing w:line="200" w:lineRule="atLeast"/>
              <w:ind w:left="701"/>
            </w:pPr>
            <w:r>
              <w:t>63,00</w:t>
            </w:r>
          </w:p>
        </w:tc>
        <w:tc>
          <w:tcPr>
            <w:tcW w:w="1564" w:type="dxa"/>
            <w:tcBorders>
              <w:top w:val="single" w:sz="4" w:space="0" w:color="auto"/>
              <w:left w:val="single" w:sz="4" w:space="0" w:color="000000"/>
              <w:right w:val="single" w:sz="4" w:space="0" w:color="000000"/>
            </w:tcBorders>
          </w:tcPr>
          <w:p w14:paraId="31C0C5AA" w14:textId="77777777" w:rsidR="00F46791" w:rsidRDefault="00F46791" w:rsidP="00F432C5">
            <w:pPr>
              <w:tabs>
                <w:tab w:val="center" w:pos="8789"/>
                <w:tab w:val="center" w:pos="9072"/>
              </w:tabs>
              <w:spacing w:line="200" w:lineRule="atLeast"/>
              <w:ind w:left="651"/>
            </w:pPr>
            <w:r>
              <w:t>27,00</w:t>
            </w:r>
          </w:p>
        </w:tc>
        <w:tc>
          <w:tcPr>
            <w:tcW w:w="1564" w:type="dxa"/>
            <w:tcBorders>
              <w:top w:val="single" w:sz="4" w:space="0" w:color="auto"/>
              <w:right w:val="single" w:sz="4" w:space="0" w:color="auto"/>
            </w:tcBorders>
          </w:tcPr>
          <w:p w14:paraId="2FE738F6" w14:textId="393C2C9A" w:rsidR="00F46791" w:rsidRDefault="00F46791" w:rsidP="00F432C5">
            <w:pPr>
              <w:tabs>
                <w:tab w:val="center" w:pos="8789"/>
                <w:tab w:val="center" w:pos="9072"/>
              </w:tabs>
              <w:spacing w:line="200" w:lineRule="atLeast"/>
              <w:jc w:val="right"/>
            </w:pPr>
            <w:r>
              <w:t xml:space="preserve">161,00 </w:t>
            </w:r>
          </w:p>
        </w:tc>
      </w:tr>
      <w:tr w:rsidR="00F46791" w14:paraId="5806FFF0" w14:textId="7636F5AA" w:rsidTr="00BB7CD0">
        <w:trPr>
          <w:trHeight w:val="320"/>
        </w:trPr>
        <w:tc>
          <w:tcPr>
            <w:tcW w:w="1735" w:type="dxa"/>
            <w:tcBorders>
              <w:top w:val="nil"/>
              <w:left w:val="double" w:sz="4" w:space="0" w:color="000000"/>
              <w:bottom w:val="single" w:sz="4" w:space="0" w:color="auto"/>
              <w:right w:val="double" w:sz="4" w:space="0" w:color="000000"/>
            </w:tcBorders>
          </w:tcPr>
          <w:p w14:paraId="01595F5C" w14:textId="77777777" w:rsidR="00F46791" w:rsidRDefault="00F46791" w:rsidP="00F432C5">
            <w:pPr>
              <w:tabs>
                <w:tab w:val="center" w:pos="8789"/>
                <w:tab w:val="center" w:pos="9072"/>
              </w:tabs>
              <w:spacing w:after="160" w:line="200" w:lineRule="atLeast"/>
            </w:pPr>
          </w:p>
        </w:tc>
        <w:tc>
          <w:tcPr>
            <w:tcW w:w="1882" w:type="dxa"/>
            <w:tcBorders>
              <w:top w:val="nil"/>
              <w:left w:val="double" w:sz="4" w:space="0" w:color="000000"/>
              <w:bottom w:val="single" w:sz="4" w:space="0" w:color="auto"/>
              <w:right w:val="single" w:sz="4" w:space="0" w:color="000000"/>
            </w:tcBorders>
          </w:tcPr>
          <w:p w14:paraId="5CABF149" w14:textId="77777777" w:rsidR="00F46791" w:rsidRDefault="00F46791" w:rsidP="00F432C5">
            <w:pPr>
              <w:tabs>
                <w:tab w:val="center" w:pos="8789"/>
                <w:tab w:val="center" w:pos="9072"/>
              </w:tabs>
              <w:spacing w:line="200" w:lineRule="atLeast"/>
              <w:jc w:val="right"/>
            </w:pPr>
            <w:r>
              <w:t>23,60%</w:t>
            </w:r>
          </w:p>
        </w:tc>
        <w:tc>
          <w:tcPr>
            <w:tcW w:w="1768" w:type="dxa"/>
            <w:tcBorders>
              <w:top w:val="nil"/>
              <w:left w:val="single" w:sz="4" w:space="0" w:color="000000"/>
              <w:bottom w:val="single" w:sz="4" w:space="0" w:color="auto"/>
              <w:right w:val="single" w:sz="4" w:space="0" w:color="000000"/>
            </w:tcBorders>
          </w:tcPr>
          <w:p w14:paraId="4B546572" w14:textId="77777777" w:rsidR="00F46791" w:rsidRDefault="00F46791" w:rsidP="00F432C5">
            <w:pPr>
              <w:tabs>
                <w:tab w:val="center" w:pos="8789"/>
                <w:tab w:val="center" w:pos="9072"/>
              </w:tabs>
              <w:spacing w:line="200" w:lineRule="atLeast"/>
              <w:jc w:val="right"/>
            </w:pPr>
            <w:r>
              <w:t>20,50%</w:t>
            </w:r>
          </w:p>
        </w:tc>
        <w:tc>
          <w:tcPr>
            <w:tcW w:w="1675" w:type="dxa"/>
            <w:tcBorders>
              <w:top w:val="nil"/>
              <w:left w:val="single" w:sz="4" w:space="0" w:color="000000"/>
              <w:bottom w:val="single" w:sz="4" w:space="0" w:color="auto"/>
              <w:right w:val="single" w:sz="4" w:space="0" w:color="000000"/>
            </w:tcBorders>
          </w:tcPr>
          <w:p w14:paraId="7FC4A93E" w14:textId="77777777" w:rsidR="00F46791" w:rsidRDefault="00F46791" w:rsidP="00F432C5">
            <w:pPr>
              <w:tabs>
                <w:tab w:val="center" w:pos="8789"/>
                <w:tab w:val="center" w:pos="9072"/>
              </w:tabs>
              <w:spacing w:line="200" w:lineRule="atLeast"/>
              <w:ind w:left="548"/>
            </w:pPr>
            <w:r>
              <w:t>39,13%</w:t>
            </w:r>
          </w:p>
        </w:tc>
        <w:tc>
          <w:tcPr>
            <w:tcW w:w="1564" w:type="dxa"/>
            <w:tcBorders>
              <w:top w:val="nil"/>
              <w:left w:val="single" w:sz="4" w:space="0" w:color="000000"/>
              <w:bottom w:val="single" w:sz="4" w:space="0" w:color="auto"/>
              <w:right w:val="single" w:sz="4" w:space="0" w:color="000000"/>
            </w:tcBorders>
          </w:tcPr>
          <w:p w14:paraId="369D9FC4" w14:textId="77777777" w:rsidR="00F46791" w:rsidRDefault="00F46791" w:rsidP="00F432C5">
            <w:pPr>
              <w:tabs>
                <w:tab w:val="center" w:pos="8789"/>
                <w:tab w:val="center" w:pos="9072"/>
              </w:tabs>
              <w:spacing w:line="200" w:lineRule="atLeast"/>
              <w:ind w:left="510"/>
            </w:pPr>
            <w:r>
              <w:t>16,77%</w:t>
            </w:r>
          </w:p>
        </w:tc>
        <w:tc>
          <w:tcPr>
            <w:tcW w:w="1564" w:type="dxa"/>
            <w:tcBorders>
              <w:bottom w:val="single" w:sz="4" w:space="0" w:color="auto"/>
              <w:right w:val="single" w:sz="4" w:space="0" w:color="auto"/>
            </w:tcBorders>
          </w:tcPr>
          <w:p w14:paraId="357B7245" w14:textId="5487D135" w:rsidR="00F46791" w:rsidRDefault="00F46791" w:rsidP="00F432C5">
            <w:pPr>
              <w:tabs>
                <w:tab w:val="center" w:pos="8789"/>
                <w:tab w:val="center" w:pos="9072"/>
              </w:tabs>
              <w:spacing w:after="160" w:line="200" w:lineRule="atLeast"/>
              <w:jc w:val="right"/>
            </w:pPr>
            <w:r>
              <w:t>100,00%</w:t>
            </w:r>
          </w:p>
        </w:tc>
      </w:tr>
    </w:tbl>
    <w:p w14:paraId="06CA4F8F" w14:textId="77777777" w:rsidR="00E670FA" w:rsidRPr="007F3A2B" w:rsidRDefault="00E670FA" w:rsidP="00E670FA">
      <w:pPr>
        <w:tabs>
          <w:tab w:val="center" w:pos="8789"/>
          <w:tab w:val="center" w:pos="9072"/>
        </w:tabs>
        <w:rPr>
          <w:sz w:val="10"/>
          <w:szCs w:val="10"/>
        </w:rPr>
      </w:pPr>
    </w:p>
    <w:p w14:paraId="225B6026" w14:textId="1A3538A2" w:rsidR="00E670FA" w:rsidRDefault="00E670FA" w:rsidP="00E670FA">
      <w:pPr>
        <w:tabs>
          <w:tab w:val="center" w:pos="8789"/>
          <w:tab w:val="center" w:pos="9072"/>
        </w:tabs>
      </w:pPr>
      <w:r w:rsidRPr="00051645">
        <w:rPr>
          <w:sz w:val="20"/>
          <w:szCs w:val="20"/>
        </w:rPr>
        <w:t>Notes : Test du Khi2 significatif au seuil de 1 %.</w:t>
      </w:r>
    </w:p>
    <w:p w14:paraId="07297D77" w14:textId="4670C842" w:rsidR="00E670FA" w:rsidRPr="00775881" w:rsidRDefault="00E670FA" w:rsidP="00775881">
      <w:pPr>
        <w:tabs>
          <w:tab w:val="center" w:pos="8789"/>
          <w:tab w:val="center" w:pos="9072"/>
        </w:tabs>
        <w:ind w:left="-5"/>
        <w:jc w:val="both"/>
        <w:rPr>
          <w:sz w:val="20"/>
          <w:szCs w:val="20"/>
        </w:rPr>
      </w:pPr>
      <w:r w:rsidRPr="00A95F97">
        <w:rPr>
          <w:sz w:val="20"/>
          <w:szCs w:val="20"/>
        </w:rPr>
        <w:t xml:space="preserve">Lecture : Parmi les </w:t>
      </w:r>
      <w:r>
        <w:rPr>
          <w:sz w:val="20"/>
          <w:szCs w:val="20"/>
        </w:rPr>
        <w:t>personnes</w:t>
      </w:r>
      <w:r w:rsidRPr="00A95F97">
        <w:rPr>
          <w:sz w:val="20"/>
          <w:szCs w:val="20"/>
        </w:rPr>
        <w:t xml:space="preserve"> cérébrolésé</w:t>
      </w:r>
      <w:r>
        <w:rPr>
          <w:sz w:val="20"/>
          <w:szCs w:val="20"/>
        </w:rPr>
        <w:t>e</w:t>
      </w:r>
      <w:r w:rsidRPr="00A95F97">
        <w:rPr>
          <w:sz w:val="20"/>
          <w:szCs w:val="20"/>
        </w:rPr>
        <w:t xml:space="preserve">s </w:t>
      </w:r>
      <w:r>
        <w:rPr>
          <w:sz w:val="20"/>
          <w:szCs w:val="20"/>
        </w:rPr>
        <w:t xml:space="preserve">qui se </w:t>
      </w:r>
      <w:r w:rsidRPr="004030FB">
        <w:rPr>
          <w:sz w:val="20"/>
          <w:szCs w:val="20"/>
        </w:rPr>
        <w:t xml:space="preserve">déclarent </w:t>
      </w:r>
      <w:r>
        <w:rPr>
          <w:sz w:val="20"/>
          <w:szCs w:val="20"/>
        </w:rPr>
        <w:t>croyantes/pratiquantes</w:t>
      </w:r>
      <w:r w:rsidR="00E854BF">
        <w:rPr>
          <w:sz w:val="20"/>
          <w:szCs w:val="20"/>
        </w:rPr>
        <w:t>,</w:t>
      </w:r>
      <w:r>
        <w:rPr>
          <w:sz w:val="20"/>
          <w:szCs w:val="20"/>
        </w:rPr>
        <w:t xml:space="preserve"> </w:t>
      </w:r>
      <w:r w:rsidRPr="00E670FA">
        <w:rPr>
          <w:sz w:val="20"/>
          <w:szCs w:val="20"/>
        </w:rPr>
        <w:t xml:space="preserve">66,67% </w:t>
      </w:r>
      <w:r>
        <w:rPr>
          <w:sz w:val="20"/>
          <w:szCs w:val="20"/>
        </w:rPr>
        <w:t xml:space="preserve">qualifient </w:t>
      </w:r>
      <w:r w:rsidRPr="00E670FA">
        <w:rPr>
          <w:sz w:val="20"/>
          <w:szCs w:val="20"/>
        </w:rPr>
        <w:t>le suivi des soins dispensés dans les structures hospitalières de totalement satisfaisant</w:t>
      </w:r>
      <w:r w:rsidR="00E854BF">
        <w:rPr>
          <w:sz w:val="20"/>
          <w:szCs w:val="20"/>
        </w:rPr>
        <w:t>,</w:t>
      </w:r>
      <w:r w:rsidRPr="00E670FA">
        <w:rPr>
          <w:sz w:val="20"/>
          <w:szCs w:val="20"/>
        </w:rPr>
        <w:t xml:space="preserve"> </w:t>
      </w:r>
      <w:r w:rsidR="00E854BF">
        <w:rPr>
          <w:sz w:val="20"/>
          <w:szCs w:val="20"/>
        </w:rPr>
        <w:t>contre</w:t>
      </w:r>
      <w:r w:rsidRPr="00E670FA">
        <w:rPr>
          <w:sz w:val="20"/>
          <w:szCs w:val="20"/>
        </w:rPr>
        <w:t xml:space="preserve"> </w:t>
      </w:r>
      <w:r w:rsidR="00E854BF" w:rsidRPr="00E854BF">
        <w:rPr>
          <w:sz w:val="20"/>
          <w:szCs w:val="20"/>
        </w:rPr>
        <w:t>11,64</w:t>
      </w:r>
      <w:r w:rsidRPr="00E670FA">
        <w:rPr>
          <w:sz w:val="20"/>
          <w:szCs w:val="20"/>
        </w:rPr>
        <w:t xml:space="preserve">% </w:t>
      </w:r>
      <w:r w:rsidR="00E854BF">
        <w:rPr>
          <w:sz w:val="20"/>
          <w:szCs w:val="20"/>
        </w:rPr>
        <w:t>de</w:t>
      </w:r>
      <w:r w:rsidRPr="00E670FA">
        <w:rPr>
          <w:sz w:val="20"/>
          <w:szCs w:val="20"/>
        </w:rPr>
        <w:t xml:space="preserve"> celles qui ne se disent ni </w:t>
      </w:r>
      <w:r>
        <w:rPr>
          <w:sz w:val="20"/>
          <w:szCs w:val="20"/>
        </w:rPr>
        <w:t>croyantes ni pratiquantes</w:t>
      </w:r>
      <w:r w:rsidR="00775881">
        <w:rPr>
          <w:sz w:val="20"/>
          <w:szCs w:val="20"/>
        </w:rPr>
        <w:t>.</w:t>
      </w:r>
    </w:p>
    <w:p w14:paraId="0FCE33B8" w14:textId="2095F660" w:rsidR="0020641D" w:rsidRPr="00F432C5" w:rsidRDefault="004431EB" w:rsidP="0020641D">
      <w:pPr>
        <w:pStyle w:val="NormalWeb"/>
        <w:tabs>
          <w:tab w:val="center" w:pos="8789"/>
          <w:tab w:val="center" w:pos="9072"/>
        </w:tabs>
        <w:spacing w:before="316" w:beforeAutospacing="0" w:after="0" w:afterAutospacing="0"/>
        <w:jc w:val="both"/>
        <w:rPr>
          <w:rFonts w:ascii="Times" w:hAnsi="Times"/>
          <w:iCs/>
        </w:rPr>
      </w:pPr>
      <w:r w:rsidRPr="00F55630">
        <w:rPr>
          <w:rFonts w:ascii="Times" w:hAnsi="Times" w:cstheme="minorHAnsi"/>
        </w:rPr>
        <w:t>Fatima</w:t>
      </w:r>
      <w:r w:rsidR="00696DEB" w:rsidRPr="00F55630">
        <w:rPr>
          <w:rFonts w:ascii="Times" w:hAnsi="Times" w:cstheme="minorHAnsi"/>
        </w:rPr>
        <w:t xml:space="preserve">, d’origine marocaine, se dit croyante et pratiquante. Accidentée, secrétaire médicale de 57 ans, divorcée, </w:t>
      </w:r>
      <w:r w:rsidRPr="00F55630">
        <w:rPr>
          <w:rFonts w:ascii="Times" w:hAnsi="Times" w:cstheme="minorHAnsi"/>
        </w:rPr>
        <w:t xml:space="preserve">Yamina </w:t>
      </w:r>
      <w:r w:rsidR="00696DEB" w:rsidRPr="00F55630">
        <w:rPr>
          <w:rFonts w:ascii="Times" w:hAnsi="Times" w:cstheme="minorHAnsi"/>
        </w:rPr>
        <w:t xml:space="preserve">est mère de deux enfant·es qui ne vivent plus avec elle. Son fils, âgé de 35 ans, est aussi reconnu handicapé, suite à un accident lié à la consommation des stupéfiants, déroulé 15 ans avant notre rencontre dans le domicile familial. </w:t>
      </w:r>
      <w:r w:rsidRPr="00F55630">
        <w:rPr>
          <w:rFonts w:ascii="Times" w:hAnsi="Times" w:cstheme="minorHAnsi"/>
        </w:rPr>
        <w:t xml:space="preserve">Fatima </w:t>
      </w:r>
      <w:r w:rsidR="0020641D" w:rsidRPr="00F55630">
        <w:rPr>
          <w:rFonts w:ascii="Times" w:hAnsi="Times"/>
          <w:iCs/>
        </w:rPr>
        <w:t>connaît bien les aides : « </w:t>
      </w:r>
      <w:r w:rsidR="0020641D" w:rsidRPr="00F55630">
        <w:rPr>
          <w:rFonts w:ascii="Times" w:hAnsi="Times"/>
          <w:i/>
        </w:rPr>
        <w:t>de par mon métier</w:t>
      </w:r>
      <w:r w:rsidR="0020641D" w:rsidRPr="00F55630">
        <w:rPr>
          <w:rFonts w:ascii="Times" w:hAnsi="Times"/>
          <w:iCs/>
        </w:rPr>
        <w:t xml:space="preserve"> », dit-elle. Amenée à son propre handicap et celui de son fils, elle affirme </w:t>
      </w:r>
      <w:r w:rsidR="0020641D" w:rsidRPr="00F55630">
        <w:rPr>
          <w:rFonts w:ascii="Times" w:hAnsi="Times"/>
          <w:iCs/>
        </w:rPr>
        <w:lastRenderedPageBreak/>
        <w:t xml:space="preserve">avoir instruit des dossiers pour tous les dispositifs dont elle avait connaissance. Si elle qualifie ses lésions de graves, elle se précipite aussi pour relativiser leur impact </w:t>
      </w:r>
      <w:r w:rsidRPr="00F55630">
        <w:rPr>
          <w:rFonts w:ascii="Times" w:hAnsi="Times"/>
          <w:iCs/>
        </w:rPr>
        <w:t xml:space="preserve">sur sa vie, </w:t>
      </w:r>
      <w:r w:rsidR="0020641D" w:rsidRPr="00F55630">
        <w:rPr>
          <w:rFonts w:ascii="Times" w:hAnsi="Times"/>
          <w:iCs/>
        </w:rPr>
        <w:t>les mettant en perspective avec celles de son fils : « </w:t>
      </w:r>
      <w:r w:rsidR="0020641D" w:rsidRPr="00F55630">
        <w:rPr>
          <w:rFonts w:ascii="Times" w:hAnsi="Times"/>
          <w:i/>
        </w:rPr>
        <w:t>autrement dramatique</w:t>
      </w:r>
      <w:r w:rsidR="00775881" w:rsidRPr="00F55630">
        <w:rPr>
          <w:rFonts w:ascii="Times" w:hAnsi="Times"/>
          <w:i/>
        </w:rPr>
        <w:t xml:space="preserve"> </w:t>
      </w:r>
      <w:r w:rsidR="0020641D" w:rsidRPr="00F55630">
        <w:rPr>
          <w:rFonts w:ascii="Times" w:hAnsi="Times"/>
          <w:iCs/>
        </w:rPr>
        <w:t>». « </w:t>
      </w:r>
      <w:r w:rsidR="0020641D" w:rsidRPr="00F55630">
        <w:rPr>
          <w:rFonts w:ascii="Times" w:hAnsi="Times"/>
          <w:i/>
        </w:rPr>
        <w:t>Prenant son mal en patience</w:t>
      </w:r>
      <w:r w:rsidR="0020641D" w:rsidRPr="00F55630">
        <w:rPr>
          <w:rFonts w:ascii="Times" w:hAnsi="Times"/>
          <w:iCs/>
        </w:rPr>
        <w:t xml:space="preserve"> », </w:t>
      </w:r>
      <w:r w:rsidRPr="00F55630">
        <w:rPr>
          <w:rFonts w:ascii="Times" w:hAnsi="Times" w:cstheme="minorHAnsi"/>
        </w:rPr>
        <w:t xml:space="preserve">Fatima </w:t>
      </w:r>
      <w:r w:rsidR="0020641D" w:rsidRPr="00F55630">
        <w:rPr>
          <w:rFonts w:ascii="Times" w:hAnsi="Times"/>
          <w:iCs/>
        </w:rPr>
        <w:t xml:space="preserve">précise suivre scrupuleusement le protocole de soins qui requiert une disponibilité </w:t>
      </w:r>
      <w:r w:rsidRPr="00F55630">
        <w:rPr>
          <w:rFonts w:ascii="Times" w:hAnsi="Times"/>
          <w:iCs/>
        </w:rPr>
        <w:t xml:space="preserve">certaine </w:t>
      </w:r>
      <w:r w:rsidR="0020641D" w:rsidRPr="00F55630">
        <w:rPr>
          <w:rFonts w:ascii="Times" w:hAnsi="Times"/>
          <w:iCs/>
        </w:rPr>
        <w:t xml:space="preserve">- « </w:t>
      </w:r>
      <w:r w:rsidR="0020641D" w:rsidRPr="00F55630">
        <w:rPr>
          <w:rFonts w:ascii="Times" w:hAnsi="Times"/>
          <w:i/>
        </w:rPr>
        <w:t>je suis prise plusieurs jours par mois</w:t>
      </w:r>
      <w:r w:rsidR="0020641D" w:rsidRPr="00F55630">
        <w:rPr>
          <w:rFonts w:ascii="Times" w:hAnsi="Times"/>
          <w:iCs/>
        </w:rPr>
        <w:t> » - et se montre totalement satisfaite du suivi des professionnel.les qui l’accompagnent.</w:t>
      </w:r>
      <w:r w:rsidRPr="00F55630">
        <w:rPr>
          <w:rFonts w:ascii="Times" w:hAnsi="Times"/>
          <w:iCs/>
        </w:rPr>
        <w:t xml:space="preserve"> Pour ce faire, Fatima pioche sa force dans ls textes sacrés de la religion.</w:t>
      </w:r>
      <w:r w:rsidR="0020641D" w:rsidRPr="00F55630">
        <w:rPr>
          <w:rFonts w:ascii="Times" w:hAnsi="Times"/>
          <w:iCs/>
        </w:rPr>
        <w:t xml:space="preserve"> Le tout donne à voir une résilience qui force le respect, laissant rêveur.ses ses homologues,</w:t>
      </w:r>
      <w:r w:rsidRPr="00F55630">
        <w:rPr>
          <w:rFonts w:ascii="Times" w:hAnsi="Times"/>
          <w:iCs/>
        </w:rPr>
        <w:t xml:space="preserve"> et en particulier </w:t>
      </w:r>
      <w:r w:rsidR="0020641D" w:rsidRPr="00F55630">
        <w:rPr>
          <w:rFonts w:ascii="Times" w:hAnsi="Times"/>
          <w:iCs/>
        </w:rPr>
        <w:t>les hommes</w:t>
      </w:r>
      <w:r w:rsidRPr="00F55630">
        <w:rPr>
          <w:rFonts w:ascii="Times" w:hAnsi="Times"/>
          <w:iCs/>
        </w:rPr>
        <w:t>,</w:t>
      </w:r>
      <w:r w:rsidR="0020641D" w:rsidRPr="00F55630">
        <w:rPr>
          <w:rFonts w:ascii="Times" w:hAnsi="Times"/>
          <w:iCs/>
        </w:rPr>
        <w:t xml:space="preserve"> généralement privés des ressources religieuses analogues :</w:t>
      </w:r>
      <w:r w:rsidR="0020641D" w:rsidRPr="00F432C5">
        <w:rPr>
          <w:rFonts w:ascii="Times" w:hAnsi="Times"/>
          <w:iCs/>
        </w:rPr>
        <w:t xml:space="preserve"> </w:t>
      </w:r>
    </w:p>
    <w:p w14:paraId="7647B6F2" w14:textId="0863679E" w:rsidR="00696DEB" w:rsidRPr="00B90370" w:rsidRDefault="0020641D" w:rsidP="00B90370">
      <w:pPr>
        <w:pStyle w:val="NormalWeb"/>
        <w:tabs>
          <w:tab w:val="center" w:pos="8789"/>
          <w:tab w:val="center" w:pos="9072"/>
        </w:tabs>
        <w:spacing w:before="316" w:beforeAutospacing="0" w:after="0" w:afterAutospacing="0"/>
        <w:ind w:left="851"/>
        <w:jc w:val="both"/>
        <w:rPr>
          <w:color w:val="000000"/>
          <w:sz w:val="20"/>
          <w:szCs w:val="20"/>
        </w:rPr>
      </w:pPr>
      <w:r w:rsidRPr="00B90370">
        <w:rPr>
          <w:color w:val="000000"/>
          <w:sz w:val="20"/>
          <w:szCs w:val="20"/>
        </w:rPr>
        <w:t>de par mon métier, j’ai pu demander toutes les aides, pour moi et pour mon fils. […] Ça [</w:t>
      </w:r>
      <w:r w:rsidR="00E854BF" w:rsidRPr="00B90370">
        <w:rPr>
          <w:color w:val="000000"/>
          <w:sz w:val="20"/>
          <w:szCs w:val="20"/>
        </w:rPr>
        <w:t>le soin</w:t>
      </w:r>
      <w:r w:rsidRPr="00B90370">
        <w:rPr>
          <w:color w:val="000000"/>
          <w:sz w:val="20"/>
          <w:szCs w:val="20"/>
        </w:rPr>
        <w:t xml:space="preserve">] demande </w:t>
      </w:r>
      <w:r w:rsidR="004431EB" w:rsidRPr="00B90370">
        <w:rPr>
          <w:color w:val="000000"/>
          <w:sz w:val="20"/>
          <w:szCs w:val="20"/>
        </w:rPr>
        <w:t xml:space="preserve">du </w:t>
      </w:r>
      <w:r w:rsidRPr="00B90370">
        <w:rPr>
          <w:color w:val="000000"/>
          <w:sz w:val="20"/>
          <w:szCs w:val="20"/>
        </w:rPr>
        <w:t>temps et de la disponibilité</w:t>
      </w:r>
      <w:r w:rsidR="00775881" w:rsidRPr="00B90370">
        <w:rPr>
          <w:color w:val="000000"/>
          <w:sz w:val="20"/>
          <w:szCs w:val="20"/>
        </w:rPr>
        <w:t xml:space="preserve">. Je suis prise plusieurs jours par mois, </w:t>
      </w:r>
      <w:r w:rsidRPr="00B90370">
        <w:rPr>
          <w:color w:val="000000"/>
          <w:sz w:val="20"/>
          <w:szCs w:val="20"/>
        </w:rPr>
        <w:t>mais je le fais</w:t>
      </w:r>
      <w:r w:rsidR="00775881" w:rsidRPr="00B90370">
        <w:rPr>
          <w:color w:val="000000"/>
          <w:sz w:val="20"/>
          <w:szCs w:val="20"/>
        </w:rPr>
        <w:t xml:space="preserve">. Je prends mon mal en patience et j’avance. </w:t>
      </w:r>
      <w:r w:rsidR="004431EB" w:rsidRPr="00B90370">
        <w:rPr>
          <w:color w:val="000000"/>
          <w:sz w:val="20"/>
          <w:szCs w:val="20"/>
        </w:rPr>
        <w:t xml:space="preserve">[…] </w:t>
      </w:r>
      <w:r w:rsidR="00775881" w:rsidRPr="00B90370">
        <w:rPr>
          <w:color w:val="000000"/>
          <w:sz w:val="20"/>
          <w:szCs w:val="20"/>
        </w:rPr>
        <w:t>M</w:t>
      </w:r>
      <w:r w:rsidRPr="00B90370">
        <w:rPr>
          <w:color w:val="000000"/>
          <w:sz w:val="20"/>
          <w:szCs w:val="20"/>
        </w:rPr>
        <w:t>on fils pa</w:t>
      </w:r>
      <w:r w:rsidR="00775881" w:rsidRPr="00B90370">
        <w:rPr>
          <w:color w:val="000000"/>
          <w:sz w:val="20"/>
          <w:szCs w:val="20"/>
        </w:rPr>
        <w:t>s</w:t>
      </w:r>
      <w:r w:rsidRPr="00B90370">
        <w:rPr>
          <w:color w:val="000000"/>
          <w:sz w:val="20"/>
          <w:szCs w:val="20"/>
        </w:rPr>
        <w:t xml:space="preserve"> vraiment</w:t>
      </w:r>
      <w:r w:rsidR="00775881" w:rsidRPr="00B90370">
        <w:rPr>
          <w:color w:val="000000"/>
          <w:sz w:val="20"/>
          <w:szCs w:val="20"/>
        </w:rPr>
        <w:t>…</w:t>
      </w:r>
      <w:r w:rsidRPr="00B90370">
        <w:rPr>
          <w:color w:val="000000"/>
          <w:sz w:val="20"/>
          <w:szCs w:val="20"/>
        </w:rPr>
        <w:t xml:space="preserve"> […] Disons que l’accident était grave, je ne pouvais pas me permettre de laisser tomber</w:t>
      </w:r>
      <w:r w:rsidR="004431EB" w:rsidRPr="00B90370">
        <w:rPr>
          <w:color w:val="000000"/>
          <w:sz w:val="20"/>
          <w:szCs w:val="20"/>
        </w:rPr>
        <w:t>,</w:t>
      </w:r>
      <w:r w:rsidRPr="00B90370">
        <w:rPr>
          <w:color w:val="000000"/>
          <w:sz w:val="20"/>
          <w:szCs w:val="20"/>
        </w:rPr>
        <w:t xml:space="preserve"> si je voulais retravailler […] souvent on me dit que je me fais trop de souci pour mon fils mais si moi je le laisse tomber</w:t>
      </w:r>
      <w:r w:rsidR="00775881" w:rsidRPr="00B90370">
        <w:rPr>
          <w:color w:val="000000"/>
          <w:sz w:val="20"/>
          <w:szCs w:val="20"/>
        </w:rPr>
        <w:t>,</w:t>
      </w:r>
      <w:r w:rsidRPr="00B90370">
        <w:rPr>
          <w:color w:val="000000"/>
          <w:sz w:val="20"/>
          <w:szCs w:val="20"/>
        </w:rPr>
        <w:t xml:space="preserve"> </w:t>
      </w:r>
      <w:r w:rsidR="00775881" w:rsidRPr="00B90370">
        <w:rPr>
          <w:color w:val="000000"/>
          <w:sz w:val="20"/>
          <w:szCs w:val="20"/>
        </w:rPr>
        <w:t>c’est fini. Dison</w:t>
      </w:r>
      <w:r w:rsidR="004431EB" w:rsidRPr="00B90370">
        <w:rPr>
          <w:color w:val="000000"/>
          <w:sz w:val="20"/>
          <w:szCs w:val="20"/>
        </w:rPr>
        <w:t>s</w:t>
      </w:r>
      <w:r w:rsidR="00775881" w:rsidRPr="00B90370">
        <w:rPr>
          <w:color w:val="000000"/>
          <w:sz w:val="20"/>
          <w:szCs w:val="20"/>
        </w:rPr>
        <w:t xml:space="preserve"> que pour lui la situation est autrement </w:t>
      </w:r>
      <w:r w:rsidRPr="00B90370">
        <w:rPr>
          <w:color w:val="000000"/>
          <w:sz w:val="20"/>
          <w:szCs w:val="20"/>
        </w:rPr>
        <w:t xml:space="preserve">dramatique </w:t>
      </w:r>
      <w:r w:rsidR="00775881" w:rsidRPr="00B90370">
        <w:rPr>
          <w:color w:val="000000"/>
          <w:sz w:val="20"/>
          <w:szCs w:val="20"/>
        </w:rPr>
        <w:t>[…]</w:t>
      </w:r>
      <w:r w:rsidR="004431EB" w:rsidRPr="00B90370">
        <w:rPr>
          <w:color w:val="000000"/>
          <w:sz w:val="20"/>
          <w:szCs w:val="20"/>
        </w:rPr>
        <w:t xml:space="preserve"> Vous savez nous pouvons mourir quand on est handicapé, mais nous ne pouvons pas mourir quand nous avons un enfant handicapé.</w:t>
      </w:r>
      <w:r w:rsidR="00775881" w:rsidRPr="00B90370">
        <w:rPr>
          <w:color w:val="000000"/>
          <w:sz w:val="20"/>
          <w:szCs w:val="20"/>
        </w:rPr>
        <w:t xml:space="preserve"> </w:t>
      </w:r>
      <w:r w:rsidR="004431EB" w:rsidRPr="00B90370">
        <w:rPr>
          <w:color w:val="000000"/>
          <w:sz w:val="20"/>
          <w:szCs w:val="20"/>
        </w:rPr>
        <w:t xml:space="preserve">[…] </w:t>
      </w:r>
      <w:r w:rsidR="00696DEB" w:rsidRPr="00B90370">
        <w:rPr>
          <w:color w:val="000000"/>
          <w:sz w:val="20"/>
          <w:szCs w:val="20"/>
        </w:rPr>
        <w:t xml:space="preserve">Bien sûr que je ne me souviens pas de tout. J’ai beaucoup perdu côté mémoire, côté argent, côté amis. </w:t>
      </w:r>
      <w:r w:rsidR="004431EB" w:rsidRPr="00B90370">
        <w:rPr>
          <w:color w:val="000000"/>
          <w:sz w:val="20"/>
          <w:szCs w:val="20"/>
        </w:rPr>
        <w:t xml:space="preserve">[…] </w:t>
      </w:r>
      <w:r w:rsidR="00696DEB" w:rsidRPr="00B90370">
        <w:rPr>
          <w:color w:val="000000"/>
          <w:sz w:val="20"/>
          <w:szCs w:val="20"/>
        </w:rPr>
        <w:t>Le cercle religieux m’a beaucoup aidée. Mais je ne me reconnais pas comme victime. Car j’ai aussi beaucoup gagné. Je pense être devenue quelqu’un de meilleur, j’ai appris à me pardonner, à pardonner aussi et à venir en aide aux autres, qui en ont plus besoin que moi, dans les associations par exemple.</w:t>
      </w:r>
      <w:r w:rsidR="004431EB" w:rsidRPr="00B90370">
        <w:rPr>
          <w:color w:val="000000"/>
          <w:sz w:val="20"/>
          <w:szCs w:val="20"/>
        </w:rPr>
        <w:t xml:space="preserve">  </w:t>
      </w:r>
    </w:p>
    <w:p w14:paraId="78F7E35B" w14:textId="77777777" w:rsidR="00696DEB" w:rsidRDefault="00696DEB" w:rsidP="00E670FA">
      <w:pPr>
        <w:tabs>
          <w:tab w:val="center" w:pos="8789"/>
          <w:tab w:val="center" w:pos="9072"/>
        </w:tabs>
        <w:ind w:left="-5"/>
        <w:jc w:val="both"/>
        <w:rPr>
          <w:iCs/>
          <w:u w:val="single"/>
        </w:rPr>
      </w:pPr>
    </w:p>
    <w:p w14:paraId="56DA0E5E" w14:textId="4F9B4EDB" w:rsidR="00D54D38" w:rsidRPr="00B90370" w:rsidRDefault="00D54D38" w:rsidP="00E670FA">
      <w:pPr>
        <w:tabs>
          <w:tab w:val="center" w:pos="8789"/>
          <w:tab w:val="center" w:pos="9072"/>
        </w:tabs>
        <w:ind w:left="-5"/>
        <w:jc w:val="both"/>
        <w:rPr>
          <w:i/>
        </w:rPr>
      </w:pPr>
      <w:r w:rsidRPr="00B90370">
        <w:rPr>
          <w:iCs/>
        </w:rPr>
        <w:t>Ce</w:t>
      </w:r>
      <w:r w:rsidR="004431EB" w:rsidRPr="00B90370">
        <w:rPr>
          <w:iCs/>
        </w:rPr>
        <w:t xml:space="preserve"> rebondissement prend lieu</w:t>
      </w:r>
      <w:r w:rsidRPr="00B90370">
        <w:rPr>
          <w:iCs/>
        </w:rPr>
        <w:t xml:space="preserve"> en dépit </w:t>
      </w:r>
      <w:r w:rsidR="004431EB" w:rsidRPr="00B90370">
        <w:rPr>
          <w:iCs/>
        </w:rPr>
        <w:t xml:space="preserve">ou plutôt grâce à </w:t>
      </w:r>
      <w:r w:rsidRPr="00B90370">
        <w:rPr>
          <w:iCs/>
          <w:color w:val="000000"/>
        </w:rPr>
        <w:t xml:space="preserve">un changement de la personnalité </w:t>
      </w:r>
      <w:r w:rsidR="004431EB" w:rsidRPr="00B90370">
        <w:rPr>
          <w:iCs/>
        </w:rPr>
        <w:t xml:space="preserve">bien souvent </w:t>
      </w:r>
      <w:r w:rsidRPr="00B90370">
        <w:rPr>
          <w:iCs/>
        </w:rPr>
        <w:t>considéré comme</w:t>
      </w:r>
      <w:r w:rsidRPr="00B90370">
        <w:rPr>
          <w:iCs/>
          <w:color w:val="000000"/>
        </w:rPr>
        <w:t xml:space="preserve"> </w:t>
      </w:r>
      <w:r w:rsidR="00320C23" w:rsidRPr="00B90370">
        <w:rPr>
          <w:iCs/>
          <w:color w:val="000000"/>
        </w:rPr>
        <w:t>« </w:t>
      </w:r>
      <w:r w:rsidRPr="00B90370">
        <w:rPr>
          <w:i/>
          <w:iCs/>
          <w:color w:val="000000"/>
        </w:rPr>
        <w:t>violent</w:t>
      </w:r>
      <w:r w:rsidR="00320C23" w:rsidRPr="00B90370">
        <w:rPr>
          <w:iCs/>
          <w:color w:val="000000"/>
        </w:rPr>
        <w:t> »</w:t>
      </w:r>
      <w:r w:rsidRPr="00B90370">
        <w:rPr>
          <w:iCs/>
          <w:color w:val="000000"/>
        </w:rPr>
        <w:t xml:space="preserve"> : </w:t>
      </w:r>
      <w:r w:rsidR="00320C23" w:rsidRPr="00B90370">
        <w:rPr>
          <w:iCs/>
          <w:color w:val="000000"/>
        </w:rPr>
        <w:t xml:space="preserve">où </w:t>
      </w:r>
      <w:r w:rsidRPr="00B90370">
        <w:rPr>
          <w:iCs/>
          <w:color w:val="000000"/>
        </w:rPr>
        <w:t>« </w:t>
      </w:r>
      <w:r w:rsidRPr="00B90370">
        <w:rPr>
          <w:i/>
          <w:iCs/>
          <w:color w:val="000000"/>
        </w:rPr>
        <w:t>irritabilité</w:t>
      </w:r>
      <w:r w:rsidRPr="00B90370">
        <w:rPr>
          <w:iCs/>
          <w:color w:val="000000"/>
        </w:rPr>
        <w:t xml:space="preserve"> », « changement d’humeur » et </w:t>
      </w:r>
      <w:r w:rsidRPr="00B90370">
        <w:rPr>
          <w:i/>
          <w:iCs/>
          <w:color w:val="000000"/>
        </w:rPr>
        <w:t>attitudes</w:t>
      </w:r>
      <w:r w:rsidRPr="00B90370">
        <w:rPr>
          <w:iCs/>
          <w:color w:val="000000"/>
        </w:rPr>
        <w:t xml:space="preserve"> « </w:t>
      </w:r>
      <w:r w:rsidRPr="00B90370">
        <w:rPr>
          <w:i/>
          <w:iCs/>
          <w:color w:val="000000"/>
        </w:rPr>
        <w:t>de</w:t>
      </w:r>
      <w:r w:rsidRPr="00B90370">
        <w:rPr>
          <w:iCs/>
          <w:color w:val="000000"/>
        </w:rPr>
        <w:t xml:space="preserve"> </w:t>
      </w:r>
      <w:r w:rsidRPr="00B90370">
        <w:rPr>
          <w:i/>
          <w:iCs/>
          <w:color w:val="000000"/>
        </w:rPr>
        <w:t>violence</w:t>
      </w:r>
      <w:r w:rsidRPr="00B90370">
        <w:rPr>
          <w:iCs/>
          <w:color w:val="000000"/>
        </w:rPr>
        <w:t> » se donnent la</w:t>
      </w:r>
      <w:r w:rsidRPr="00B90370">
        <w:rPr>
          <w:color w:val="000000"/>
        </w:rPr>
        <w:t xml:space="preserve"> main. Malgré cet « </w:t>
      </w:r>
      <w:r w:rsidRPr="00B90370">
        <w:rPr>
          <w:i/>
          <w:iCs/>
          <w:color w:val="000000"/>
        </w:rPr>
        <w:t>enfer</w:t>
      </w:r>
      <w:r w:rsidRPr="00B90370">
        <w:rPr>
          <w:color w:val="000000"/>
        </w:rPr>
        <w:t xml:space="preserve"> », le travail biographique fourni permet à ces </w:t>
      </w:r>
      <w:r w:rsidR="0097209E" w:rsidRPr="00B90370">
        <w:rPr>
          <w:color w:val="000000"/>
        </w:rPr>
        <w:t xml:space="preserve">sujets </w:t>
      </w:r>
      <w:r w:rsidRPr="00B90370">
        <w:rPr>
          <w:color w:val="000000"/>
        </w:rPr>
        <w:t>de « </w:t>
      </w:r>
      <w:r w:rsidRPr="00B90370">
        <w:rPr>
          <w:i/>
          <w:iCs/>
          <w:color w:val="000000"/>
        </w:rPr>
        <w:t>faire avec</w:t>
      </w:r>
      <w:r w:rsidRPr="00B90370">
        <w:rPr>
          <w:color w:val="000000"/>
        </w:rPr>
        <w:t> » leur handicap, même si une cons</w:t>
      </w:r>
      <w:r w:rsidR="00320C23" w:rsidRPr="00B90370">
        <w:rPr>
          <w:color w:val="000000"/>
        </w:rPr>
        <w:t>c</w:t>
      </w:r>
      <w:r w:rsidRPr="00B90370">
        <w:rPr>
          <w:color w:val="000000"/>
        </w:rPr>
        <w:t xml:space="preserve">ience </w:t>
      </w:r>
      <w:r w:rsidR="00320C23" w:rsidRPr="00B90370">
        <w:rPr>
          <w:color w:val="000000"/>
        </w:rPr>
        <w:t>boiteuse</w:t>
      </w:r>
      <w:r w:rsidRPr="00B90370">
        <w:rPr>
          <w:color w:val="000000"/>
        </w:rPr>
        <w:t xml:space="preserve"> ne leur facilite pas vraiment la tâche</w:t>
      </w:r>
      <w:r w:rsidR="004431EB" w:rsidRPr="00B90370">
        <w:rPr>
          <w:color w:val="000000"/>
        </w:rPr>
        <w:t>. Émile nous raconte</w:t>
      </w:r>
      <w:r w:rsidRPr="00B90370">
        <w:rPr>
          <w:color w:val="000000"/>
        </w:rPr>
        <w:t> : </w:t>
      </w:r>
    </w:p>
    <w:p w14:paraId="14A346A6" w14:textId="25C5EAAC" w:rsidR="00D54D38" w:rsidRPr="00B90370" w:rsidRDefault="00D54D38" w:rsidP="00B90370">
      <w:pPr>
        <w:pStyle w:val="NormalWeb"/>
        <w:tabs>
          <w:tab w:val="center" w:pos="8789"/>
          <w:tab w:val="center" w:pos="9072"/>
        </w:tabs>
        <w:spacing w:before="316" w:beforeAutospacing="0" w:after="0" w:afterAutospacing="0"/>
        <w:ind w:left="851"/>
        <w:jc w:val="both"/>
        <w:rPr>
          <w:color w:val="000000"/>
          <w:sz w:val="20"/>
          <w:szCs w:val="20"/>
        </w:rPr>
      </w:pPr>
      <w:r w:rsidRPr="00B90370">
        <w:rPr>
          <w:color w:val="000000"/>
          <w:sz w:val="20"/>
          <w:szCs w:val="20"/>
        </w:rPr>
        <w:t>quand on fait un AVC</w:t>
      </w:r>
      <w:r w:rsidR="004431EB" w:rsidRPr="00B90370">
        <w:rPr>
          <w:color w:val="000000"/>
          <w:sz w:val="20"/>
          <w:szCs w:val="20"/>
        </w:rPr>
        <w:t>,</w:t>
      </w:r>
      <w:r w:rsidRPr="00B90370">
        <w:rPr>
          <w:color w:val="000000"/>
          <w:sz w:val="20"/>
          <w:szCs w:val="20"/>
        </w:rPr>
        <w:t xml:space="preserve"> derrière c’est  le… le plus d</w:t>
      </w:r>
      <w:r w:rsidR="00E43384" w:rsidRPr="00B90370">
        <w:rPr>
          <w:color w:val="000000"/>
          <w:sz w:val="20"/>
          <w:szCs w:val="20"/>
        </w:rPr>
        <w:t>e</w:t>
      </w:r>
      <w:r w:rsidRPr="00B90370">
        <w:rPr>
          <w:color w:val="000000"/>
          <w:sz w:val="20"/>
          <w:szCs w:val="20"/>
        </w:rPr>
        <w:t>… la séquelle la plus difficile à accepter</w:t>
      </w:r>
      <w:r w:rsidR="004431EB" w:rsidRPr="00B90370">
        <w:rPr>
          <w:color w:val="000000"/>
          <w:sz w:val="20"/>
          <w:szCs w:val="20"/>
        </w:rPr>
        <w:t>,</w:t>
      </w:r>
      <w:r w:rsidRPr="00B90370">
        <w:rPr>
          <w:color w:val="000000"/>
          <w:sz w:val="20"/>
          <w:szCs w:val="20"/>
        </w:rPr>
        <w:t xml:space="preserve"> c’est le changement d’humeur… […] On supporte plus rien et… […] L’irritabilité […]Parce que c’est vrai, ça c’est euuuh… </w:t>
      </w:r>
      <w:r w:rsidR="00517F37" w:rsidRPr="00B90370">
        <w:rPr>
          <w:color w:val="000000"/>
          <w:sz w:val="20"/>
          <w:szCs w:val="20"/>
        </w:rPr>
        <w:t>en</w:t>
      </w:r>
      <w:r w:rsidRPr="00B90370">
        <w:rPr>
          <w:color w:val="000000"/>
          <w:sz w:val="20"/>
          <w:szCs w:val="20"/>
        </w:rPr>
        <w:t>fin</w:t>
      </w:r>
      <w:r w:rsidR="00517F37" w:rsidRPr="00B90370">
        <w:rPr>
          <w:color w:val="000000"/>
          <w:sz w:val="20"/>
          <w:szCs w:val="20"/>
        </w:rPr>
        <w:t>,</w:t>
      </w:r>
      <w:r w:rsidRPr="00B90370">
        <w:rPr>
          <w:color w:val="000000"/>
          <w:sz w:val="20"/>
          <w:szCs w:val="20"/>
        </w:rPr>
        <w:t xml:space="preserve"> pour moi c’est vraiment la séquelle la plus… vraiment la plus gênante parce qu’en</w:t>
      </w:r>
      <w:r w:rsidR="0097209E" w:rsidRPr="00B90370">
        <w:rPr>
          <w:color w:val="000000"/>
          <w:sz w:val="20"/>
          <w:szCs w:val="20"/>
        </w:rPr>
        <w:t xml:space="preserve"> </w:t>
      </w:r>
      <w:r w:rsidRPr="00B90370">
        <w:rPr>
          <w:color w:val="000000"/>
          <w:sz w:val="20"/>
          <w:szCs w:val="20"/>
        </w:rPr>
        <w:t>fait on se rend pas compte qu’on change énormément quoi…</w:t>
      </w:r>
      <w:r w:rsidR="00034199" w:rsidRPr="00B90370">
        <w:rPr>
          <w:color w:val="000000"/>
          <w:sz w:val="20"/>
          <w:szCs w:val="20"/>
        </w:rPr>
        <w:t xml:space="preserve"> </w:t>
      </w:r>
      <w:r w:rsidRPr="00B90370">
        <w:rPr>
          <w:color w:val="000000"/>
          <w:sz w:val="20"/>
          <w:szCs w:val="20"/>
        </w:rPr>
        <w:t>humainement parlant… […] j</w:t>
      </w:r>
      <w:r w:rsidR="0097209E" w:rsidRPr="00B90370">
        <w:rPr>
          <w:color w:val="000000"/>
          <w:sz w:val="20"/>
          <w:szCs w:val="20"/>
        </w:rPr>
        <w:t xml:space="preserve">e </w:t>
      </w:r>
      <w:r w:rsidRPr="00B90370">
        <w:rPr>
          <w:color w:val="000000"/>
          <w:sz w:val="20"/>
          <w:szCs w:val="20"/>
        </w:rPr>
        <w:t>disais à certains collègues quand j</w:t>
      </w:r>
      <w:r w:rsidR="0097209E" w:rsidRPr="00B90370">
        <w:rPr>
          <w:color w:val="000000"/>
          <w:sz w:val="20"/>
          <w:szCs w:val="20"/>
        </w:rPr>
        <w:t xml:space="preserve">e </w:t>
      </w:r>
      <w:r w:rsidRPr="00B90370">
        <w:rPr>
          <w:color w:val="000000"/>
          <w:sz w:val="20"/>
          <w:szCs w:val="20"/>
        </w:rPr>
        <w:t>travaillais avec eux que voilà… que j’étais désolé si jamais je répondais mal, mais qu’il fallait pas hésiter à m</w:t>
      </w:r>
      <w:r w:rsidR="00AE4E45" w:rsidRPr="00B90370">
        <w:rPr>
          <w:color w:val="000000"/>
          <w:sz w:val="20"/>
          <w:szCs w:val="20"/>
        </w:rPr>
        <w:t xml:space="preserve">e </w:t>
      </w:r>
      <w:r w:rsidRPr="00B90370">
        <w:rPr>
          <w:color w:val="000000"/>
          <w:sz w:val="20"/>
          <w:szCs w:val="20"/>
        </w:rPr>
        <w:t>le dire… […] y’en a un ou deux qui m</w:t>
      </w:r>
      <w:r w:rsidR="00AE4E45" w:rsidRPr="00B90370">
        <w:rPr>
          <w:color w:val="000000"/>
          <w:sz w:val="20"/>
          <w:szCs w:val="20"/>
        </w:rPr>
        <w:t xml:space="preserve">e </w:t>
      </w:r>
      <w:r w:rsidRPr="00B90370">
        <w:rPr>
          <w:color w:val="000000"/>
          <w:sz w:val="20"/>
          <w:szCs w:val="20"/>
        </w:rPr>
        <w:t>l’ont dit une fois</w:t>
      </w:r>
      <w:r w:rsidR="0097209E" w:rsidRPr="00B90370">
        <w:rPr>
          <w:color w:val="000000"/>
          <w:sz w:val="20"/>
          <w:szCs w:val="20"/>
        </w:rPr>
        <w:t>,</w:t>
      </w:r>
      <w:r w:rsidRPr="00B90370">
        <w:rPr>
          <w:color w:val="000000"/>
          <w:sz w:val="20"/>
          <w:szCs w:val="20"/>
        </w:rPr>
        <w:t xml:space="preserve"> mais c’était plus sur le ton de la rigolade</w:t>
      </w:r>
      <w:r w:rsidR="00517F37" w:rsidRPr="00B90370">
        <w:rPr>
          <w:color w:val="000000"/>
          <w:sz w:val="20"/>
          <w:szCs w:val="20"/>
        </w:rPr>
        <w:t>. M</w:t>
      </w:r>
      <w:r w:rsidRPr="00B90370">
        <w:rPr>
          <w:color w:val="000000"/>
          <w:sz w:val="20"/>
          <w:szCs w:val="20"/>
        </w:rPr>
        <w:t>ais du coup bon… j</w:t>
      </w:r>
      <w:r w:rsidR="0097209E" w:rsidRPr="00B90370">
        <w:rPr>
          <w:color w:val="000000"/>
          <w:sz w:val="20"/>
          <w:szCs w:val="20"/>
        </w:rPr>
        <w:t xml:space="preserve">e </w:t>
      </w:r>
      <w:r w:rsidRPr="00B90370">
        <w:rPr>
          <w:color w:val="000000"/>
          <w:sz w:val="20"/>
          <w:szCs w:val="20"/>
        </w:rPr>
        <w:t xml:space="preserve">me suis calmé </w:t>
      </w:r>
      <w:r w:rsidR="00E43384" w:rsidRPr="00B90370">
        <w:rPr>
          <w:color w:val="000000"/>
          <w:sz w:val="20"/>
          <w:szCs w:val="20"/>
        </w:rPr>
        <w:t>[</w:t>
      </w:r>
      <w:r w:rsidRPr="00B90370">
        <w:rPr>
          <w:color w:val="000000"/>
          <w:sz w:val="20"/>
          <w:szCs w:val="20"/>
        </w:rPr>
        <w:t>rires</w:t>
      </w:r>
      <w:r w:rsidR="00E43384" w:rsidRPr="00B90370">
        <w:rPr>
          <w:color w:val="000000"/>
          <w:sz w:val="20"/>
          <w:szCs w:val="20"/>
        </w:rPr>
        <w:t>]</w:t>
      </w:r>
      <w:r w:rsidRPr="00B90370">
        <w:rPr>
          <w:color w:val="000000"/>
          <w:sz w:val="20"/>
          <w:szCs w:val="20"/>
        </w:rPr>
        <w:t xml:space="preserve"> […] pour moi c’est la pire, c’est le pire truc… </w:t>
      </w:r>
      <w:r w:rsidR="00517F37" w:rsidRPr="00B90370">
        <w:rPr>
          <w:color w:val="000000"/>
          <w:sz w:val="20"/>
          <w:szCs w:val="20"/>
        </w:rPr>
        <w:t>c’est le</w:t>
      </w:r>
      <w:r w:rsidRPr="00B90370">
        <w:rPr>
          <w:color w:val="000000"/>
          <w:sz w:val="20"/>
          <w:szCs w:val="20"/>
        </w:rPr>
        <w:t xml:space="preserve"> changement d’humeur… </w:t>
      </w:r>
      <w:r w:rsidR="00517F37" w:rsidRPr="00B90370">
        <w:rPr>
          <w:color w:val="000000"/>
          <w:sz w:val="20"/>
          <w:szCs w:val="20"/>
        </w:rPr>
        <w:t>E</w:t>
      </w:r>
      <w:r w:rsidR="0097209E" w:rsidRPr="00B90370">
        <w:rPr>
          <w:color w:val="000000"/>
          <w:sz w:val="20"/>
          <w:szCs w:val="20"/>
        </w:rPr>
        <w:t>n</w:t>
      </w:r>
      <w:r w:rsidRPr="00B90370">
        <w:rPr>
          <w:color w:val="000000"/>
          <w:sz w:val="20"/>
          <w:szCs w:val="20"/>
        </w:rPr>
        <w:t>fin le changement de la personnalité il est violent…  […] des envies de violence comme ça euuuh… quand je supporte pas quelque chose, c’est un truc que je faisais pas avant… […] Avant… tu me faisais un truc crasseux comme j</w:t>
      </w:r>
      <w:r w:rsidR="0097209E" w:rsidRPr="00B90370">
        <w:rPr>
          <w:color w:val="000000"/>
          <w:sz w:val="20"/>
          <w:szCs w:val="20"/>
        </w:rPr>
        <w:t xml:space="preserve">e </w:t>
      </w:r>
      <w:r w:rsidRPr="00B90370">
        <w:rPr>
          <w:color w:val="000000"/>
          <w:sz w:val="20"/>
          <w:szCs w:val="20"/>
        </w:rPr>
        <w:t>te disais j</w:t>
      </w:r>
      <w:r w:rsidR="0097209E" w:rsidRPr="00B90370">
        <w:rPr>
          <w:color w:val="000000"/>
          <w:sz w:val="20"/>
          <w:szCs w:val="20"/>
        </w:rPr>
        <w:t xml:space="preserve">e </w:t>
      </w:r>
      <w:r w:rsidRPr="00B90370">
        <w:rPr>
          <w:color w:val="000000"/>
          <w:sz w:val="20"/>
          <w:szCs w:val="20"/>
        </w:rPr>
        <w:t>m’en foutais quoi…</w:t>
      </w:r>
      <w:r w:rsidR="00517F37" w:rsidRPr="00B90370">
        <w:rPr>
          <w:color w:val="000000"/>
          <w:sz w:val="20"/>
          <w:szCs w:val="20"/>
        </w:rPr>
        <w:t xml:space="preserve">[…] </w:t>
      </w:r>
      <w:r w:rsidRPr="00B90370">
        <w:rPr>
          <w:color w:val="000000"/>
          <w:sz w:val="20"/>
          <w:szCs w:val="20"/>
        </w:rPr>
        <w:t>Alors maintenant c’est l’enfer, je prends sur moi justement pour pas… pour pas envenimer les choses…</w:t>
      </w:r>
      <w:r w:rsidR="00517F37" w:rsidRPr="00B90370">
        <w:rPr>
          <w:color w:val="000000"/>
          <w:sz w:val="20"/>
          <w:szCs w:val="20"/>
        </w:rPr>
        <w:t xml:space="preserve"> […] je me compare oui… [avant après l’accident] mais plus maintenant parce que je m’y suis habituée. Donc…  maintenant je sais comme je suis et je fais avec [Enquêteur : un suivi psychologique vous a été proposé ?] Non… non, ils [soignants] ne m’en ont pas parlé […] c’est moi qui ai pris le taureau par les cornes…  […] la prière, la communauté [religieuse] m’a beaucoup aidé </w:t>
      </w:r>
    </w:p>
    <w:p w14:paraId="729C3471" w14:textId="2FCFD0A7" w:rsidR="00FD4341" w:rsidRPr="00FD4341" w:rsidRDefault="00D75559" w:rsidP="00FD4341">
      <w:pPr>
        <w:pStyle w:val="NormalWeb"/>
        <w:tabs>
          <w:tab w:val="center" w:pos="8789"/>
          <w:tab w:val="center" w:pos="9072"/>
        </w:tabs>
        <w:spacing w:before="316" w:beforeAutospacing="0" w:after="0" w:afterAutospacing="0"/>
        <w:jc w:val="both"/>
        <w:rPr>
          <w:color w:val="FFFFFF" w:themeColor="background1"/>
        </w:rPr>
      </w:pPr>
      <w:r w:rsidRPr="00B90370">
        <w:rPr>
          <w:color w:val="000000"/>
        </w:rPr>
        <w:t>En revanche, les enquêté.es qui</w:t>
      </w:r>
      <w:r w:rsidR="00710C14" w:rsidRPr="00B90370">
        <w:rPr>
          <w:color w:val="000000"/>
        </w:rPr>
        <w:t xml:space="preserve"> tiennent à distance les</w:t>
      </w:r>
      <w:r w:rsidRPr="00B90370">
        <w:rPr>
          <w:color w:val="000000"/>
        </w:rPr>
        <w:t xml:space="preserve"> croyances et pratiques religieuses développent u</w:t>
      </w:r>
      <w:r w:rsidR="00320C23" w:rsidRPr="00B90370">
        <w:rPr>
          <w:color w:val="000000"/>
        </w:rPr>
        <w:t>ne</w:t>
      </w:r>
      <w:r w:rsidRPr="00B90370">
        <w:rPr>
          <w:color w:val="000000"/>
        </w:rPr>
        <w:t xml:space="preserve"> </w:t>
      </w:r>
      <w:r w:rsidR="00320C23" w:rsidRPr="00B90370">
        <w:rPr>
          <w:color w:val="000000"/>
        </w:rPr>
        <w:t>attitude</w:t>
      </w:r>
      <w:r w:rsidRPr="00B90370">
        <w:rPr>
          <w:color w:val="000000"/>
        </w:rPr>
        <w:t xml:space="preserve"> nettement plus sceptique</w:t>
      </w:r>
      <w:r w:rsidR="009F729B" w:rsidRPr="00B90370">
        <w:rPr>
          <w:color w:val="000000"/>
        </w:rPr>
        <w:t xml:space="preserve"> vis-à-vis des dispositifs </w:t>
      </w:r>
      <w:r w:rsidR="00517F37" w:rsidRPr="00B90370">
        <w:rPr>
          <w:color w:val="000000"/>
        </w:rPr>
        <w:t>d’aide</w:t>
      </w:r>
      <w:r w:rsidR="00B821B6" w:rsidRPr="00B90370">
        <w:rPr>
          <w:color w:val="000000"/>
        </w:rPr>
        <w:t xml:space="preserve">, </w:t>
      </w:r>
      <w:r w:rsidRPr="00B90370">
        <w:rPr>
          <w:color w:val="000000"/>
        </w:rPr>
        <w:t>notamment pour ce qui a trait aux soins dispensés dans les structures hospitalières - le suivi en médecine de ville étant jugé, quant à lui, plutôt satisfaisant. D’ailleurs, cette même tranche de la population passe beaucoup moins de temps dans les services de santé : 1 ou 2 jours par mois, ce qui entre en écho avec le diagnostic des lésions cérébrales</w:t>
      </w:r>
      <w:r w:rsidR="009F729B" w:rsidRPr="00B90370">
        <w:rPr>
          <w:color w:val="000000"/>
        </w:rPr>
        <w:t>, décrites comme</w:t>
      </w:r>
      <w:r w:rsidRPr="00B90370">
        <w:rPr>
          <w:color w:val="000000"/>
        </w:rPr>
        <w:t xml:space="preserve"> </w:t>
      </w:r>
      <w:r w:rsidR="0097209E" w:rsidRPr="00B90370">
        <w:rPr>
          <w:color w:val="000000"/>
        </w:rPr>
        <w:t>« </w:t>
      </w:r>
      <w:r w:rsidRPr="00B90370">
        <w:rPr>
          <w:color w:val="000000"/>
        </w:rPr>
        <w:t>légères.</w:t>
      </w:r>
      <w:r w:rsidR="0097209E" w:rsidRPr="00B90370">
        <w:rPr>
          <w:color w:val="000000"/>
        </w:rPr>
        <w:t> »</w:t>
      </w:r>
      <w:r w:rsidRPr="00B90370">
        <w:rPr>
          <w:color w:val="000000"/>
        </w:rPr>
        <w:t xml:space="preserve"> </w:t>
      </w:r>
      <w:r w:rsidR="00FD4341" w:rsidRPr="00B90370">
        <w:rPr>
          <w:color w:val="000000"/>
        </w:rPr>
        <w:lastRenderedPageBreak/>
        <w:t xml:space="preserve">Donnant à voir </w:t>
      </w:r>
      <w:r w:rsidR="00FD4341" w:rsidRPr="00320C23">
        <w:rPr>
          <w:color w:val="000000"/>
        </w:rPr>
        <w:t>les failles du système de soins</w:t>
      </w:r>
      <w:r w:rsidR="00FD4341">
        <w:rPr>
          <w:color w:val="000000"/>
        </w:rPr>
        <w:t xml:space="preserve"> hospitaliers</w:t>
      </w:r>
      <w:r w:rsidR="00FD4341" w:rsidRPr="00320C23">
        <w:rPr>
          <w:color w:val="000000"/>
        </w:rPr>
        <w:t>, de nombreux.ses enquêté</w:t>
      </w:r>
      <w:r w:rsidR="00FD4341">
        <w:rPr>
          <w:color w:val="000000"/>
        </w:rPr>
        <w:t>.e</w:t>
      </w:r>
      <w:r w:rsidR="00FD4341" w:rsidRPr="00320C23">
        <w:rPr>
          <w:color w:val="000000"/>
        </w:rPr>
        <w:t xml:space="preserve">s dénoncent l’accent mis sur la prise en charge biomédicale, qui finit par évacuer les considérations sociales et biographiques </w:t>
      </w:r>
      <w:r w:rsidR="00FD4341">
        <w:rPr>
          <w:color w:val="000000"/>
        </w:rPr>
        <w:t xml:space="preserve">des troubles, dont il a été question plus haut. : </w:t>
      </w:r>
      <w:r w:rsidR="00FD4341" w:rsidRPr="00320C23">
        <w:rPr>
          <w:color w:val="000000"/>
        </w:rPr>
        <w:t>« </w:t>
      </w:r>
      <w:r w:rsidR="00FD4341" w:rsidRPr="00B90370">
        <w:rPr>
          <w:i/>
          <w:iCs/>
          <w:color w:val="000000"/>
        </w:rPr>
        <w:t>c’est dommage quoi qu’on nous aide pas dans… là-dedans</w:t>
      </w:r>
      <w:r w:rsidR="00FD4341" w:rsidRPr="00B90370">
        <w:rPr>
          <w:color w:val="000000"/>
        </w:rPr>
        <w:t xml:space="preserve"> [dans la reconstruction de soi] […] </w:t>
      </w:r>
      <w:r w:rsidR="00FD4341" w:rsidRPr="00B90370">
        <w:rPr>
          <w:i/>
          <w:iCs/>
          <w:color w:val="000000"/>
        </w:rPr>
        <w:t>On parle uniquement du côté médical</w:t>
      </w:r>
      <w:r w:rsidR="00FD4341" w:rsidRPr="00B90370">
        <w:rPr>
          <w:color w:val="000000"/>
        </w:rPr>
        <w:t> ».</w:t>
      </w:r>
      <w:r w:rsidR="00FD4341">
        <w:rPr>
          <w:color w:val="000000"/>
        </w:rPr>
        <w:t xml:space="preserve"> (Christine, 44 ans, atteinte d’une tumeur cérébrale, célibataire sans enfant). </w:t>
      </w:r>
    </w:p>
    <w:p w14:paraId="6660A196" w14:textId="77777777" w:rsidR="00320C23" w:rsidRPr="00320C23" w:rsidRDefault="00320C23" w:rsidP="006318D4">
      <w:pPr>
        <w:pStyle w:val="NormalWeb"/>
        <w:tabs>
          <w:tab w:val="center" w:pos="8789"/>
          <w:tab w:val="center" w:pos="9072"/>
        </w:tabs>
        <w:spacing w:before="316" w:beforeAutospacing="0" w:after="0" w:afterAutospacing="0"/>
        <w:jc w:val="both"/>
        <w:rPr>
          <w:i/>
          <w:u w:val="single"/>
        </w:rPr>
      </w:pPr>
    </w:p>
    <w:p w14:paraId="1FBFE530" w14:textId="5D5111EC" w:rsidR="003E6A37" w:rsidRDefault="003E6A37" w:rsidP="006318D4">
      <w:pPr>
        <w:pStyle w:val="NormalWeb"/>
        <w:tabs>
          <w:tab w:val="center" w:pos="8789"/>
          <w:tab w:val="center" w:pos="9072"/>
        </w:tabs>
        <w:spacing w:before="316" w:beforeAutospacing="0" w:after="0" w:afterAutospacing="0"/>
        <w:jc w:val="both"/>
        <w:rPr>
          <w:i/>
          <w:u w:val="single"/>
        </w:rPr>
      </w:pPr>
    </w:p>
    <w:p w14:paraId="0A297E6D" w14:textId="74E3E074" w:rsidR="00C5555C" w:rsidRDefault="00C5555C" w:rsidP="006318D4">
      <w:pPr>
        <w:pStyle w:val="NormalWeb"/>
        <w:tabs>
          <w:tab w:val="center" w:pos="8789"/>
          <w:tab w:val="center" w:pos="9072"/>
        </w:tabs>
        <w:spacing w:before="316" w:beforeAutospacing="0" w:after="0" w:afterAutospacing="0"/>
        <w:jc w:val="both"/>
        <w:rPr>
          <w:i/>
          <w:u w:val="single"/>
        </w:rPr>
      </w:pPr>
    </w:p>
    <w:p w14:paraId="6827C75B" w14:textId="77777777" w:rsidR="0041434D" w:rsidRDefault="0041434D">
      <w:pPr>
        <w:spacing w:after="160" w:line="259" w:lineRule="auto"/>
        <w:rPr>
          <w:b/>
          <w:bCs/>
          <w:iCs/>
        </w:rPr>
      </w:pPr>
      <w:r>
        <w:rPr>
          <w:b/>
          <w:bCs/>
          <w:iCs/>
        </w:rPr>
        <w:br w:type="page"/>
      </w:r>
    </w:p>
    <w:p w14:paraId="58132F20" w14:textId="582FCB6F" w:rsidR="00FD4341" w:rsidRPr="00BD78AE" w:rsidRDefault="00BD78AE" w:rsidP="00BD78AE">
      <w:pPr>
        <w:pStyle w:val="NormalWeb"/>
        <w:tabs>
          <w:tab w:val="center" w:pos="8789"/>
          <w:tab w:val="center" w:pos="9072"/>
        </w:tabs>
        <w:spacing w:before="316" w:beforeAutospacing="0" w:after="0" w:afterAutospacing="0"/>
        <w:jc w:val="both"/>
        <w:outlineLvl w:val="0"/>
        <w:rPr>
          <w:iCs/>
          <w:color w:val="2E74B5" w:themeColor="accent1" w:themeShade="BF"/>
          <w:sz w:val="32"/>
          <w:szCs w:val="32"/>
        </w:rPr>
      </w:pPr>
      <w:bookmarkStart w:id="129" w:name="_Toc127311386"/>
      <w:r w:rsidRPr="00BD78AE">
        <w:rPr>
          <w:iCs/>
          <w:color w:val="2E74B5" w:themeColor="accent1" w:themeShade="BF"/>
          <w:sz w:val="32"/>
          <w:szCs w:val="32"/>
        </w:rPr>
        <w:lastRenderedPageBreak/>
        <w:t>CONCLUSIONS DE LA SECONDE PARTIE</w:t>
      </w:r>
      <w:bookmarkEnd w:id="129"/>
      <w:r w:rsidRPr="00BD78AE">
        <w:rPr>
          <w:iCs/>
          <w:color w:val="2E74B5" w:themeColor="accent1" w:themeShade="BF"/>
          <w:sz w:val="32"/>
          <w:szCs w:val="32"/>
        </w:rPr>
        <w:t xml:space="preserve"> </w:t>
      </w:r>
    </w:p>
    <w:p w14:paraId="7303CB58" w14:textId="77777777" w:rsidR="00FD4341" w:rsidRPr="00493D34" w:rsidRDefault="00FD4341" w:rsidP="00FD4341">
      <w:pPr>
        <w:spacing w:line="240" w:lineRule="atLeast"/>
        <w:ind w:left="-5" w:right="118"/>
        <w:jc w:val="both"/>
        <w:rPr>
          <w:rFonts w:asciiTheme="minorHAnsi" w:hAnsiTheme="minorHAnsi" w:cstheme="minorHAnsi"/>
        </w:rPr>
      </w:pPr>
    </w:p>
    <w:p w14:paraId="640979E7" w14:textId="77777777" w:rsidR="00FD4341" w:rsidRPr="00FD4341" w:rsidRDefault="00FD4341" w:rsidP="00FD4341">
      <w:pPr>
        <w:pStyle w:val="NormalWeb"/>
        <w:tabs>
          <w:tab w:val="center" w:pos="8789"/>
          <w:tab w:val="center" w:pos="9072"/>
        </w:tabs>
        <w:spacing w:before="316" w:beforeAutospacing="0" w:after="0" w:afterAutospacing="0"/>
        <w:jc w:val="both"/>
      </w:pPr>
      <w:r w:rsidRPr="00FD4341">
        <w:rPr>
          <w:color w:val="000000"/>
        </w:rPr>
        <w:t>La production de l’expérience des lésions cérébrales à partir de la trajectoire du handicap et</w:t>
      </w:r>
      <w:r w:rsidRPr="00FD4341">
        <w:t xml:space="preserve"> du </w:t>
      </w:r>
      <w:r w:rsidRPr="00FD4341">
        <w:rPr>
          <w:i/>
          <w:iCs/>
        </w:rPr>
        <w:t>care,</w:t>
      </w:r>
      <w:r w:rsidRPr="00FD4341">
        <w:t xml:space="preserve"> des récits des souvenirs de soi, est une construction sociale qui se déploie différemment, selon les points d’appui dont disposent les personnes cérébrolésées, leurs appartenances sociales et les circonstances de l’incident. Prenant acte de cette pluralité, nous avons cherché à comprendre comment ces points d’appui influent sur la mise en récit de soi et conditionnent les expériences différentielles de ce handicap invisible et acquis, toutes deux éminemment situées d’un point de vue intersectionnel. Plus encore, nous avons montré que c’est à partir de la mise en situation (le contexte) et de la mise en récit de soi qu’elle ordonne que le travail biographique scelle l’incorporation de l’épreuve, ce qui permet au sujet d’élaborer une ‘justification’ pour soi et pour autrui (Zimmermann, 2014) – tout accident ou maladie appelant à rendre de comptes sur ce qui s’est produit. Productrice de continuité pour soi et, à la fois, destinée à l’autre, la narration présente alors une double fonction identitaire et, en même temps, interactive et réflexive (</w:t>
      </w:r>
      <w:r w:rsidRPr="00FD4341">
        <w:rPr>
          <w:i/>
        </w:rPr>
        <w:t>ibid.</w:t>
      </w:r>
      <w:r w:rsidRPr="00FD4341">
        <w:t>), elle s’inscrit au centre d’une entreprise d’autonomisation qui raconte l’épreuve.</w:t>
      </w:r>
    </w:p>
    <w:p w14:paraId="5A9680D6" w14:textId="77777777" w:rsidR="00FD4341" w:rsidRPr="00FD4341" w:rsidRDefault="00FD4341" w:rsidP="00FD4341">
      <w:pPr>
        <w:ind w:left="-5" w:right="118"/>
        <w:jc w:val="both"/>
      </w:pPr>
    </w:p>
    <w:p w14:paraId="5AD97D7D" w14:textId="77777777" w:rsidR="00FD4341" w:rsidRPr="00FD4341" w:rsidRDefault="00FD4341" w:rsidP="00FD4341">
      <w:pPr>
        <w:ind w:left="-5" w:right="118"/>
        <w:jc w:val="both"/>
      </w:pPr>
      <w:r w:rsidRPr="00FD4341">
        <w:t xml:space="preserve">Narrées et à la fois observées, ces formes de dé-prise passées au tamis du genre, de l’âge et des appartenances socioculturelles donnent alors à voir d’une part, les nœuds des histoires de vie bousculées par les lésions cérébrales ; et d’autre part, les aspérités des dispositifs de soins, promus par les structures institutionnelles dédiées à leur prise en charge. Ces aspérités se traduisent dans les configurations d’un </w:t>
      </w:r>
      <w:r w:rsidRPr="00FD4341">
        <w:rPr>
          <w:i/>
          <w:iCs/>
        </w:rPr>
        <w:t xml:space="preserve">care </w:t>
      </w:r>
      <w:r w:rsidRPr="00FD4341">
        <w:t>en mouvement : tantôt épuisé, tantôt délégué, tantôt renouvelé. Quant aux nœuds biographiques, ils se tissent dans des souvenirs brouillés, collectivement élaborés, qui conditionnent la fabrique d’une ‘identité à part’. Située l’intersection de l’individu et du collectif, la dé-prise et la mise en récit de soi qui l’accompagne, incarnent donc une entreprise en train de se faire, une dynamique en chantier, élaborées comme une traduction d’événements discontinus en ensemble continu.</w:t>
      </w:r>
    </w:p>
    <w:p w14:paraId="64B005E4" w14:textId="77777777" w:rsidR="00FD4341" w:rsidRPr="00FD4341" w:rsidRDefault="00FD4341" w:rsidP="00FD4341">
      <w:pPr>
        <w:pStyle w:val="NormalWeb"/>
        <w:jc w:val="both"/>
      </w:pPr>
      <w:r w:rsidRPr="00FD4341">
        <w:t>Quels que soient les enjeux identitaires investis et la modalité d’identification retenue - qu’ils soient directes ou métonymiques (‘</w:t>
      </w:r>
      <w:r w:rsidRPr="00FD4341">
        <w:rPr>
          <w:i/>
          <w:iCs/>
        </w:rPr>
        <w:t>triso’</w:t>
      </w:r>
      <w:r w:rsidRPr="00FD4341">
        <w:t> </w:t>
      </w:r>
      <w:r w:rsidRPr="00FD4341">
        <w:rPr>
          <w:i/>
          <w:iCs/>
        </w:rPr>
        <w:t>versus</w:t>
      </w:r>
      <w:r w:rsidRPr="00FD4341">
        <w:t xml:space="preserve"> MDPH), qu’ils relèvent du ‘soi privé’ ou du ‘public’ (trajectoire conjugale ou professionnelle </w:t>
      </w:r>
      <w:r w:rsidRPr="00FD4341">
        <w:rPr>
          <w:i/>
          <w:iCs/>
        </w:rPr>
        <w:t>versus</w:t>
      </w:r>
      <w:r w:rsidRPr="00FD4341">
        <w:t xml:space="preserve"> associative), qu’ils prennent le pli de la figure victimaire ou qu’ils s’en éloignent - ils se présentent comme un moyen de rebondir, une condition pour continuer à s’engager dans la vie. C’est alors l’acceptation de l’idée d’une transformation de soi pour le mieux qui prime, dans le but de retrouver ‘une vie à peu près normale’. Le travail biographique qui s’ensuit facilite la gestion de la trajectoire de ce handicap invisible et acquis ; et exalte les performances de la population féminine, qui se trouve largement en tête de cette forme de dé-prise qui s’attache davantage aux prises qu’au préfixe privatif. De son point de vue, ‘positiver’ revient à rebondir, à persévérer, à anticiper, à maintenir un certain dynamisme, à acquérir un degré d’autonomie à travers une maîtrise satisfaisante des situations. En somme, si l’apport de l’analyse de la dé-prise est de monter la production sociale et les composantes relationnelles de cette entreprise qui vise à transcender l’épreuve ; l’apport de l’analyse intersectionnelle est de mettre en lumière le façonnement inégalitaire de ce travail biographique, selon des appartenances multiples, dont la plus discriminante oscille entre le genre, l’âge, la classe et l’appartenance ethno-raciale.</w:t>
      </w:r>
    </w:p>
    <w:p w14:paraId="4FDEE1BB" w14:textId="77777777" w:rsidR="00FD4341" w:rsidRPr="00FD4341" w:rsidRDefault="00FD4341" w:rsidP="00FD4341">
      <w:pPr>
        <w:ind w:right="118"/>
        <w:jc w:val="both"/>
      </w:pPr>
      <w:r w:rsidRPr="00FD4341">
        <w:lastRenderedPageBreak/>
        <w:t>Les différentes séquences qui composent ce processus ne sont pas graduées - et encore moins hiérarchisées -, aucune succession ordonnée d’étapes n’y étant attachée. Médiatisés par ce dont je me souviens de moi - ce qui correspond d’une certaine manière à ce que je crois savoir de moi -, les mots mobilisés pour rendre compte des lésions cérébrales portent, à la fois, les signes de l’épreuve et les traces de sa transcendance. Tenir un discours sur soi en qualité de personne cérébrolésée, c’est donc éclairer les éventuels passages d’un souvenir à l’autre ou, pour ainsi dire, d’un monde à l’autre. Plus encore, le récit vient faire la lumière sur les interstices et les positions sécantes entre les différents mondes considérés ici, à savoir le monde des ‘valides’ et celui des ‘handicapé.es’. Mais le processus de la dé-prise que ce handicap invisible initie met aussi en lumière la façon que la personne cérébrolésée adopte pour se déplacer d’un monde à un autre, les moments charnières, autrement dit, les temporalités de ces passages et ce qu’elles comportent en elles des appartenances intersectionnelles.</w:t>
      </w:r>
    </w:p>
    <w:p w14:paraId="34869DF9" w14:textId="77777777" w:rsidR="00FD4341" w:rsidRDefault="00FD4341" w:rsidP="00FD4341">
      <w:pPr>
        <w:spacing w:line="276" w:lineRule="auto"/>
        <w:ind w:left="-5" w:right="118"/>
        <w:jc w:val="both"/>
      </w:pPr>
    </w:p>
    <w:p w14:paraId="18833A0E" w14:textId="77777777" w:rsidR="00FD4341" w:rsidRDefault="00FD4341" w:rsidP="00FD4341">
      <w:pPr>
        <w:jc w:val="both"/>
        <w:rPr>
          <w:rFonts w:asciiTheme="minorHAnsi" w:hAnsiTheme="minorHAnsi" w:cstheme="minorHAnsi"/>
          <w:sz w:val="22"/>
          <w:szCs w:val="22"/>
        </w:rPr>
      </w:pPr>
    </w:p>
    <w:p w14:paraId="7D56F26A" w14:textId="77777777" w:rsidR="00FD4341" w:rsidRDefault="00FD4341" w:rsidP="00FD4341">
      <w:pPr>
        <w:jc w:val="both"/>
        <w:rPr>
          <w:rFonts w:asciiTheme="minorHAnsi" w:hAnsiTheme="minorHAnsi" w:cstheme="minorHAnsi"/>
          <w:sz w:val="22"/>
          <w:szCs w:val="22"/>
        </w:rPr>
      </w:pPr>
    </w:p>
    <w:p w14:paraId="0B9EC9B7" w14:textId="77777777" w:rsidR="00FD4341" w:rsidRDefault="00FD4341" w:rsidP="00FD4341">
      <w:pPr>
        <w:jc w:val="both"/>
        <w:rPr>
          <w:rFonts w:asciiTheme="minorHAnsi" w:hAnsiTheme="minorHAnsi" w:cstheme="minorHAnsi"/>
          <w:sz w:val="22"/>
          <w:szCs w:val="22"/>
        </w:rPr>
      </w:pPr>
    </w:p>
    <w:p w14:paraId="648FA3DD" w14:textId="77777777" w:rsidR="00FD4341" w:rsidRDefault="00FD4341">
      <w:pPr>
        <w:spacing w:after="160" w:line="259" w:lineRule="auto"/>
        <w:rPr>
          <w:b/>
          <w:bCs/>
          <w:iCs/>
        </w:rPr>
      </w:pPr>
      <w:r>
        <w:rPr>
          <w:b/>
          <w:bCs/>
          <w:iCs/>
        </w:rPr>
        <w:br w:type="page"/>
      </w:r>
    </w:p>
    <w:p w14:paraId="5DEA13D2" w14:textId="25317FCD" w:rsidR="0041434D" w:rsidRPr="00BD78AE" w:rsidRDefault="00BD78AE" w:rsidP="00BD78AE">
      <w:pPr>
        <w:pStyle w:val="NormalWeb"/>
        <w:tabs>
          <w:tab w:val="center" w:pos="8789"/>
          <w:tab w:val="center" w:pos="9072"/>
        </w:tabs>
        <w:spacing w:before="316" w:beforeAutospacing="0" w:after="0" w:afterAutospacing="0"/>
        <w:jc w:val="both"/>
        <w:outlineLvl w:val="0"/>
        <w:rPr>
          <w:iCs/>
          <w:color w:val="2E74B5" w:themeColor="accent1" w:themeShade="BF"/>
          <w:sz w:val="32"/>
          <w:szCs w:val="32"/>
        </w:rPr>
      </w:pPr>
      <w:bookmarkStart w:id="130" w:name="_Toc127311387"/>
      <w:r w:rsidRPr="00BD78AE">
        <w:rPr>
          <w:iCs/>
          <w:color w:val="2E74B5" w:themeColor="accent1" w:themeShade="BF"/>
          <w:sz w:val="32"/>
          <w:szCs w:val="32"/>
        </w:rPr>
        <w:lastRenderedPageBreak/>
        <w:t>PARTENARIAT, IMPACT ET RETOMBÉES SCIENTIFIQUES</w:t>
      </w:r>
      <w:bookmarkEnd w:id="130"/>
      <w:r w:rsidRPr="00BD78AE">
        <w:rPr>
          <w:iCs/>
          <w:color w:val="2E74B5" w:themeColor="accent1" w:themeShade="BF"/>
          <w:sz w:val="32"/>
          <w:szCs w:val="32"/>
        </w:rPr>
        <w:t xml:space="preserve"> </w:t>
      </w:r>
    </w:p>
    <w:p w14:paraId="01E66283" w14:textId="77777777" w:rsidR="0041434D" w:rsidRPr="00B91FA7" w:rsidRDefault="0041434D" w:rsidP="0041434D"/>
    <w:p w14:paraId="7E5DF97A" w14:textId="0D237B73" w:rsidR="0041434D" w:rsidRPr="00BD78AE" w:rsidRDefault="0041434D" w:rsidP="00BD78AE">
      <w:pPr>
        <w:tabs>
          <w:tab w:val="left" w:pos="0"/>
          <w:tab w:val="center" w:pos="8789"/>
          <w:tab w:val="center" w:pos="9072"/>
        </w:tabs>
        <w:spacing w:line="240" w:lineRule="atLeast"/>
        <w:jc w:val="both"/>
        <w:rPr>
          <w:rFonts w:ascii="Times" w:hAnsi="Times"/>
        </w:rPr>
      </w:pPr>
      <w:r w:rsidRPr="00BD78AE">
        <w:rPr>
          <w:rFonts w:ascii="Times" w:hAnsi="Times"/>
        </w:rPr>
        <w:t>La coordination du programme de recherche a été assurée par l’équipe du LISST dirigée par A. MEIDANI, MCF HDR en sociologie. L’AFTC, quant à elle, équipe partenaire, a assuré la mise en place de la convention avec le CHU de Toulouse et notamment l’équipe attachée à l'Institut des handicaps Neurologiques, Psychiatriques et Sensoriels (</w:t>
      </w:r>
      <w:hyperlink r:id="rId65" w:history="1">
        <w:r w:rsidRPr="00BD78AE">
          <w:rPr>
            <w:rStyle w:val="Lienhypertexte"/>
            <w:rFonts w:ascii="Times" w:hAnsi="Times"/>
          </w:rPr>
          <w:t>http://www.chu-toulouse.fr/-institut-des-handicaps-neurologiques</w:t>
        </w:r>
      </w:hyperlink>
      <w:r w:rsidRPr="00BD78AE">
        <w:rPr>
          <w:rFonts w:ascii="Times" w:hAnsi="Times"/>
        </w:rPr>
        <w:t xml:space="preserve">). Précisons, qu’en lien avec ses partenaires de recherche et de prise en charge médico-sociale, l'Institut a créé la Fédération Hospitalo-Universitaire (FHU HoPeS) centrée sur la thématique des handicaps invisibles - qu'ils soient cognitifs, psychiques ou sensoriels. Constituée de médecins-chercheur.es appartenant à différents services du CHU de Toulouse (médecine physique et de réadaptation,-qui accueille les sujets dans le cadre de leur rééducation à la suite </w:t>
      </w:r>
      <w:r w:rsidR="00F51AE5" w:rsidRPr="00BD78AE">
        <w:rPr>
          <w:rFonts w:ascii="Times" w:hAnsi="Times"/>
        </w:rPr>
        <w:t>d’un incident de santé</w:t>
      </w:r>
      <w:r w:rsidRPr="00BD78AE">
        <w:rPr>
          <w:rFonts w:ascii="Times" w:hAnsi="Times"/>
        </w:rPr>
        <w:t>, plus ou moins grave ; neurologie, service dans lequel les sujets sont reçus pour des plaintes cognitives - i.e. troubles de la mémoire, de l'attention, de la concentration, etc. - ; ou encore la psychiatrie, souvent sollicitée pour des troubles du comportement à la suite d</w:t>
      </w:r>
      <w:r w:rsidR="00F51AE5" w:rsidRPr="00BD78AE">
        <w:rPr>
          <w:rFonts w:ascii="Times" w:hAnsi="Times"/>
        </w:rPr>
        <w:t xml:space="preserve">’un </w:t>
      </w:r>
      <w:r w:rsidRPr="00BD78AE">
        <w:rPr>
          <w:rFonts w:ascii="Times" w:hAnsi="Times"/>
        </w:rPr>
        <w:t>TC</w:t>
      </w:r>
      <w:r w:rsidR="00F51AE5" w:rsidRPr="00BD78AE">
        <w:rPr>
          <w:rFonts w:ascii="Times" w:hAnsi="Times"/>
        </w:rPr>
        <w:t>, d’un AVC ou d’une tumeur</w:t>
      </w:r>
      <w:r w:rsidRPr="00BD78AE">
        <w:rPr>
          <w:rFonts w:ascii="Times" w:hAnsi="Times"/>
        </w:rPr>
        <w:t xml:space="preserve">), la FHU HoPeS a récemment identifiée comme prioritaire la thématique des </w:t>
      </w:r>
      <w:r w:rsidR="00F51AE5" w:rsidRPr="00BD78AE">
        <w:rPr>
          <w:rFonts w:ascii="Times" w:hAnsi="Times"/>
        </w:rPr>
        <w:t>lésions cérébrales</w:t>
      </w:r>
      <w:r w:rsidRPr="00BD78AE">
        <w:rPr>
          <w:rFonts w:ascii="Times" w:hAnsi="Times"/>
        </w:rPr>
        <w:t xml:space="preserve">. En effet, du fait des difficultés rencontrées par ces sujets et leur entourage et au vu du parcours erratique de cette population au sein de différentes structures d’accompagnement et de prise en charge, il </w:t>
      </w:r>
      <w:r w:rsidR="00F51AE5" w:rsidRPr="00BD78AE">
        <w:rPr>
          <w:rFonts w:ascii="Times" w:hAnsi="Times"/>
        </w:rPr>
        <w:t xml:space="preserve">est </w:t>
      </w:r>
      <w:r w:rsidRPr="00BD78AE">
        <w:rPr>
          <w:rFonts w:ascii="Times" w:hAnsi="Times"/>
        </w:rPr>
        <w:t>appar</w:t>
      </w:r>
      <w:r w:rsidR="00F51AE5" w:rsidRPr="00BD78AE">
        <w:rPr>
          <w:rFonts w:ascii="Times" w:hAnsi="Times"/>
        </w:rPr>
        <w:t xml:space="preserve">u </w:t>
      </w:r>
      <w:r w:rsidRPr="00BD78AE">
        <w:rPr>
          <w:rFonts w:ascii="Times" w:hAnsi="Times"/>
        </w:rPr>
        <w:t xml:space="preserve">essentiel de constituer un groupe de travail impliquant également des acteur.rices des sciences sociales et des associations, pour réaliser un état des lieux précis des besoins et des possibilités qui leur sont proposées à l'heure actuelle. </w:t>
      </w:r>
      <w:r w:rsidR="00F51AE5" w:rsidRPr="00BD78AE">
        <w:rPr>
          <w:rFonts w:ascii="Times" w:hAnsi="Times"/>
        </w:rPr>
        <w:t>En ce sens</w:t>
      </w:r>
      <w:r w:rsidRPr="00BD78AE">
        <w:rPr>
          <w:rFonts w:ascii="Times" w:hAnsi="Times"/>
        </w:rPr>
        <w:t xml:space="preserve">, le </w:t>
      </w:r>
      <w:r w:rsidR="00F51AE5" w:rsidRPr="00BD78AE">
        <w:rPr>
          <w:rFonts w:ascii="Times" w:hAnsi="Times"/>
        </w:rPr>
        <w:t xml:space="preserve">présent </w:t>
      </w:r>
      <w:r w:rsidRPr="00BD78AE">
        <w:rPr>
          <w:rFonts w:ascii="Times" w:hAnsi="Times"/>
        </w:rPr>
        <w:t xml:space="preserve">programme de recherche constitue une base à partir de laquelle des recommandations pourront être formulées </w:t>
      </w:r>
      <w:r w:rsidR="00F51AE5" w:rsidRPr="00BD78AE">
        <w:rPr>
          <w:rFonts w:ascii="Times" w:hAnsi="Times"/>
        </w:rPr>
        <w:t>afin</w:t>
      </w:r>
      <w:r w:rsidRPr="00BD78AE">
        <w:rPr>
          <w:rFonts w:ascii="Times" w:hAnsi="Times"/>
        </w:rPr>
        <w:t xml:space="preserve"> d'optimiser la prise en charge de cette population.</w:t>
      </w:r>
    </w:p>
    <w:p w14:paraId="7638BEDF" w14:textId="77777777" w:rsidR="0041434D" w:rsidRPr="00BD78AE" w:rsidRDefault="0041434D" w:rsidP="00BD78AE">
      <w:pPr>
        <w:tabs>
          <w:tab w:val="left" w:pos="0"/>
          <w:tab w:val="center" w:pos="8789"/>
          <w:tab w:val="center" w:pos="9072"/>
        </w:tabs>
        <w:spacing w:line="240" w:lineRule="atLeast"/>
        <w:jc w:val="both"/>
        <w:rPr>
          <w:rFonts w:ascii="Times" w:hAnsi="Times"/>
          <w:color w:val="A6A6A6" w:themeColor="background1" w:themeShade="A6"/>
        </w:rPr>
      </w:pPr>
      <w:r w:rsidRPr="00BD78AE">
        <w:rPr>
          <w:rFonts w:ascii="Times" w:hAnsi="Times"/>
          <w:color w:val="A6A6A6" w:themeColor="background1" w:themeShade="A6"/>
        </w:rPr>
        <w:t xml:space="preserve"> </w:t>
      </w:r>
    </w:p>
    <w:p w14:paraId="3E57FD4B" w14:textId="0ED9C947" w:rsidR="0041434D" w:rsidRPr="00BD78AE" w:rsidRDefault="00F51AE5" w:rsidP="00BD78AE">
      <w:pPr>
        <w:spacing w:line="240" w:lineRule="atLeast"/>
        <w:ind w:right="87"/>
        <w:jc w:val="both"/>
        <w:rPr>
          <w:rFonts w:ascii="Times" w:hAnsi="Times"/>
        </w:rPr>
      </w:pPr>
      <w:r w:rsidRPr="00BD78AE">
        <w:rPr>
          <w:rFonts w:ascii="Times" w:hAnsi="Times"/>
        </w:rPr>
        <w:t>En accord avec ce partenariat, u</w:t>
      </w:r>
      <w:r w:rsidR="0041434D" w:rsidRPr="00BD78AE">
        <w:rPr>
          <w:rFonts w:ascii="Times" w:hAnsi="Times"/>
        </w:rPr>
        <w:t xml:space="preserve">n plan de transfert de connaissances ambitieux a été mis en place dans le but d’atteindre divers types d’usager.es et de maximiser le potentiel d’application des résultats de la recherche : </w:t>
      </w:r>
    </w:p>
    <w:p w14:paraId="509CED6D" w14:textId="77777777" w:rsidR="0041434D" w:rsidRPr="00BD78AE" w:rsidRDefault="0041434D" w:rsidP="00BD78AE">
      <w:pPr>
        <w:spacing w:line="240" w:lineRule="atLeast"/>
        <w:ind w:left="567" w:right="87"/>
        <w:jc w:val="both"/>
        <w:rPr>
          <w:rFonts w:ascii="Times" w:hAnsi="Times"/>
        </w:rPr>
      </w:pPr>
      <w:r w:rsidRPr="00BD78AE">
        <w:rPr>
          <w:rFonts w:ascii="Times" w:hAnsi="Times"/>
        </w:rPr>
        <w:t xml:space="preserve"> 1/ Diffusion scientifique (échanges avec un comité scientifique international</w:t>
      </w:r>
      <w:r w:rsidRPr="00BD78AE">
        <w:rPr>
          <w:rStyle w:val="Appeldenotedefin"/>
          <w:rFonts w:ascii="Times" w:hAnsi="Times"/>
        </w:rPr>
        <w:endnoteReference w:id="3"/>
      </w:r>
      <w:r w:rsidRPr="00BD78AE">
        <w:rPr>
          <w:rFonts w:ascii="Times" w:hAnsi="Times"/>
        </w:rPr>
        <w:t>, participation à des colloques, publications, organisation des manifestations scientifiques) ;</w:t>
      </w:r>
    </w:p>
    <w:p w14:paraId="2F4D5DDE" w14:textId="50B374B4" w:rsidR="0041434D" w:rsidRPr="00BD78AE" w:rsidRDefault="0041434D" w:rsidP="00BD78AE">
      <w:pPr>
        <w:spacing w:line="240" w:lineRule="atLeast"/>
        <w:ind w:left="567" w:right="87"/>
        <w:jc w:val="both"/>
        <w:rPr>
          <w:rFonts w:ascii="Times" w:hAnsi="Times"/>
        </w:rPr>
      </w:pPr>
      <w:r w:rsidRPr="00BD78AE">
        <w:rPr>
          <w:rFonts w:ascii="Times" w:hAnsi="Times"/>
        </w:rPr>
        <w:t xml:space="preserve"> 2/ Transfert des connaissances auprès des personnes cérébrolésées </w:t>
      </w:r>
      <w:r w:rsidR="00F51AE5" w:rsidRPr="00BD78AE">
        <w:rPr>
          <w:rFonts w:ascii="Times" w:hAnsi="Times"/>
        </w:rPr>
        <w:t>et</w:t>
      </w:r>
      <w:r w:rsidRPr="00BD78AE">
        <w:rPr>
          <w:rFonts w:ascii="Times" w:hAnsi="Times"/>
        </w:rPr>
        <w:t xml:space="preserve"> de leur entourage proche : mise en place des outils de sensibilisation (site internet, conférences-débats, film documentaire) facilitant l’appropriation du programme de vulgarisation des connaissances ;</w:t>
      </w:r>
    </w:p>
    <w:p w14:paraId="4616DD5F" w14:textId="32E24FE8" w:rsidR="0041434D" w:rsidRPr="00BD78AE" w:rsidRDefault="0041434D" w:rsidP="00BD78AE">
      <w:pPr>
        <w:spacing w:line="240" w:lineRule="atLeast"/>
        <w:ind w:left="567" w:right="87"/>
        <w:jc w:val="both"/>
        <w:rPr>
          <w:rFonts w:ascii="Times" w:hAnsi="Times"/>
        </w:rPr>
      </w:pPr>
      <w:r w:rsidRPr="00BD78AE">
        <w:rPr>
          <w:rFonts w:ascii="Times" w:hAnsi="Times"/>
        </w:rPr>
        <w:t xml:space="preserve">3/ Transfert des connaissances auprès des professionnel.les de différents sites </w:t>
      </w:r>
      <w:r w:rsidR="00F51AE5" w:rsidRPr="00BD78AE">
        <w:rPr>
          <w:rFonts w:ascii="Times" w:hAnsi="Times"/>
        </w:rPr>
        <w:t xml:space="preserve">qui oeuvrent dans ce champ du handicap </w:t>
      </w:r>
      <w:r w:rsidRPr="00BD78AE">
        <w:rPr>
          <w:rFonts w:ascii="Times" w:hAnsi="Times"/>
        </w:rPr>
        <w:t>(mis à profit des ressources numériques des établissements de soins, des ARS, des services sociaux, des réseaux associatifs, des structures de formation continue de médecins généralistes et</w:t>
      </w:r>
      <w:r w:rsidR="00F51AE5" w:rsidRPr="00BD78AE">
        <w:rPr>
          <w:rFonts w:ascii="Times" w:hAnsi="Times"/>
        </w:rPr>
        <w:t>c.</w:t>
      </w:r>
      <w:r w:rsidRPr="00BD78AE">
        <w:rPr>
          <w:rFonts w:ascii="Times" w:hAnsi="Times"/>
        </w:rPr>
        <w:t>).</w:t>
      </w:r>
    </w:p>
    <w:p w14:paraId="2F204954" w14:textId="77777777" w:rsidR="00FD4341" w:rsidRPr="00BD78AE" w:rsidRDefault="00FD4341" w:rsidP="00BD78AE">
      <w:pPr>
        <w:spacing w:line="240" w:lineRule="atLeast"/>
        <w:ind w:right="87"/>
        <w:jc w:val="both"/>
        <w:rPr>
          <w:rFonts w:ascii="Times" w:hAnsi="Times"/>
        </w:rPr>
      </w:pPr>
    </w:p>
    <w:p w14:paraId="7637698A" w14:textId="758E2FDF" w:rsidR="0041434D" w:rsidRPr="00BD78AE" w:rsidRDefault="0041434D" w:rsidP="00BD78AE">
      <w:pPr>
        <w:pStyle w:val="Default"/>
        <w:spacing w:line="240" w:lineRule="atLeast"/>
        <w:ind w:right="87"/>
        <w:jc w:val="both"/>
        <w:rPr>
          <w:rFonts w:ascii="Times" w:hAnsi="Times"/>
          <w:color w:val="auto"/>
        </w:rPr>
      </w:pPr>
      <w:r w:rsidRPr="00BD78AE">
        <w:rPr>
          <w:rFonts w:ascii="Times" w:hAnsi="Times"/>
          <w:color w:val="auto"/>
        </w:rPr>
        <w:t xml:space="preserve">En accord avec son ambition initiale d’offrir une meilleure connaissance du rapport que les personnes </w:t>
      </w:r>
      <w:r w:rsidRPr="00BD78AE">
        <w:rPr>
          <w:rFonts w:ascii="Times" w:hAnsi="Times"/>
        </w:rPr>
        <w:t xml:space="preserve">cérébrolésées </w:t>
      </w:r>
      <w:r w:rsidRPr="00BD78AE">
        <w:rPr>
          <w:rFonts w:ascii="Times" w:hAnsi="Times"/>
          <w:color w:val="auto"/>
        </w:rPr>
        <w:t xml:space="preserve">entretiennent avec le handicap et l’autonomie et d’éclairer la pluralité de cette expérience (Régnier, 2015 ; 2016), l’équipe de recherche est partie du principe que la prise en compte des inégalités intersectionnelles dans la gestion de la trajectoire </w:t>
      </w:r>
      <w:r w:rsidR="00F51AE5" w:rsidRPr="00BD78AE">
        <w:rPr>
          <w:rFonts w:ascii="Times" w:hAnsi="Times"/>
          <w:color w:val="auto"/>
        </w:rPr>
        <w:t>d</w:t>
      </w:r>
      <w:r w:rsidR="00EB60E1" w:rsidRPr="00BD78AE">
        <w:rPr>
          <w:rFonts w:ascii="Times" w:hAnsi="Times"/>
          <w:color w:val="auto"/>
        </w:rPr>
        <w:t>e</w:t>
      </w:r>
      <w:r w:rsidR="00F51AE5" w:rsidRPr="00BD78AE">
        <w:rPr>
          <w:rFonts w:ascii="Times" w:hAnsi="Times"/>
          <w:color w:val="auto"/>
        </w:rPr>
        <w:t>s lésions cérébrales</w:t>
      </w:r>
      <w:r w:rsidRPr="00BD78AE">
        <w:rPr>
          <w:rFonts w:ascii="Times" w:hAnsi="Times"/>
          <w:color w:val="auto"/>
        </w:rPr>
        <w:t xml:space="preserve">, incarne le potentiel de donner des pistes d'interprétation et par conséquent d'action, pour améliorer la qualité de vie de ce public et renforcer son autonomie. En effet, nos enquêtes </w:t>
      </w:r>
      <w:r w:rsidRPr="00BD78AE">
        <w:rPr>
          <w:rFonts w:ascii="Times" w:hAnsi="Times"/>
          <w:color w:val="auto"/>
        </w:rPr>
        <w:lastRenderedPageBreak/>
        <w:t>(précédentes et en cours) sur la maladie chronique, le vieillir et, plus récemment, sur le handicap</w:t>
      </w:r>
      <w:r w:rsidR="00EB60E1" w:rsidRPr="00BD78AE">
        <w:rPr>
          <w:rFonts w:ascii="Times" w:hAnsi="Times"/>
          <w:color w:val="auto"/>
        </w:rPr>
        <w:t xml:space="preserve"> </w:t>
      </w:r>
      <w:r w:rsidRPr="00BD78AE">
        <w:rPr>
          <w:rFonts w:ascii="Times" w:hAnsi="Times"/>
          <w:color w:val="auto"/>
        </w:rPr>
        <w:t>(supportées par l’INCa (2006 &amp; 2014 ; 2022), le Cancéropôle GSO (2013), l’IPSA (2017), la FLARE-CNSA, le LABEX SMS, la Fondation de France, la FIRAH etc.), nous incitent à avancer que l’accompagnement des personnes vulnérables présuppose la parfaite connaissance de l’environnement social et relationnel de ces publics, un préalable de toute intervention en matière de santé. Il en est de même concernant la prise en charge des facteurs de risque modifiables afférents à leurs conditions de vie. Du côté des lésions cérébrales, et malgré l’existence de campagnes d’information, notamment celle réalisée par ‘France Traumatisme Crânien’, inspirée du livret d’information de l’équipe de Jennie Ponsford, ces</w:t>
      </w:r>
      <w:r w:rsidR="00EB60E1" w:rsidRPr="00BD78AE">
        <w:rPr>
          <w:rFonts w:ascii="Times" w:hAnsi="Times"/>
          <w:color w:val="auto"/>
        </w:rPr>
        <w:t xml:space="preserve"> réseaux </w:t>
      </w:r>
      <w:r w:rsidRPr="00BD78AE">
        <w:rPr>
          <w:rFonts w:ascii="Times" w:hAnsi="Times"/>
          <w:color w:val="auto"/>
        </w:rPr>
        <w:t xml:space="preserve">restent mal connus des professionnel.les de santé ; alors que la prise en charge des lésions cérébrales est actuellement pénalisée par la difficulté à identifier et organiser un suivi efficace de cette population (Ricard </w:t>
      </w:r>
      <w:r w:rsidRPr="00BD78AE">
        <w:rPr>
          <w:rFonts w:ascii="Times" w:hAnsi="Times"/>
          <w:i/>
          <w:color w:val="auto"/>
        </w:rPr>
        <w:t>et al,</w:t>
      </w:r>
      <w:r w:rsidRPr="00BD78AE">
        <w:rPr>
          <w:rFonts w:ascii="Times" w:hAnsi="Times"/>
          <w:color w:val="auto"/>
        </w:rPr>
        <w:t xml:space="preserve"> 2013). Dès lors, il apparaît indispensable de dépister et suivre ce public, afin de l’orienter au mieux, mais aussi de bien l’informer des conséquences possibles des lésions cérébrales </w:t>
      </w:r>
      <w:r w:rsidR="00EB60E1" w:rsidRPr="00BD78AE">
        <w:rPr>
          <w:rFonts w:ascii="Times" w:hAnsi="Times"/>
          <w:color w:val="auto"/>
        </w:rPr>
        <w:t>et</w:t>
      </w:r>
      <w:r w:rsidRPr="00BD78AE">
        <w:rPr>
          <w:rFonts w:ascii="Times" w:hAnsi="Times"/>
          <w:color w:val="auto"/>
        </w:rPr>
        <w:t xml:space="preserve"> de la nature des symptômes, </w:t>
      </w:r>
      <w:r w:rsidR="007B6048" w:rsidRPr="00BD78AE">
        <w:rPr>
          <w:rFonts w:ascii="Times" w:hAnsi="Times"/>
          <w:color w:val="auto"/>
        </w:rPr>
        <w:t>d</w:t>
      </w:r>
      <w:r w:rsidRPr="00BD78AE">
        <w:rPr>
          <w:rFonts w:ascii="Times" w:hAnsi="Times"/>
          <w:color w:val="auto"/>
        </w:rPr>
        <w:t>ans le but de les rassurer et de permettre un retour rapide aux activités habituelles</w:t>
      </w:r>
      <w:r w:rsidR="00EB60E1" w:rsidRPr="00BD78AE">
        <w:rPr>
          <w:rFonts w:ascii="Times" w:hAnsi="Times"/>
          <w:color w:val="auto"/>
        </w:rPr>
        <w:t xml:space="preserve"> ou subsidiaires</w:t>
      </w:r>
      <w:r w:rsidRPr="00BD78AE">
        <w:rPr>
          <w:rFonts w:ascii="Times" w:hAnsi="Times"/>
          <w:color w:val="auto"/>
        </w:rPr>
        <w:t>.</w:t>
      </w:r>
    </w:p>
    <w:p w14:paraId="6ACF6F00" w14:textId="77777777" w:rsidR="00FD4341" w:rsidRPr="00BD78AE" w:rsidRDefault="00FD4341" w:rsidP="00BD78AE">
      <w:pPr>
        <w:pStyle w:val="Default"/>
        <w:spacing w:line="240" w:lineRule="atLeast"/>
        <w:ind w:right="87"/>
        <w:jc w:val="both"/>
        <w:rPr>
          <w:rFonts w:ascii="Times" w:hAnsi="Times"/>
          <w:color w:val="auto"/>
        </w:rPr>
      </w:pPr>
    </w:p>
    <w:p w14:paraId="46D8BFC7" w14:textId="04A9F163" w:rsidR="0041434D" w:rsidRPr="00BD78AE" w:rsidRDefault="0041434D" w:rsidP="00BD78AE">
      <w:pPr>
        <w:pStyle w:val="Default"/>
        <w:spacing w:line="240" w:lineRule="atLeast"/>
        <w:ind w:right="87"/>
        <w:jc w:val="both"/>
        <w:rPr>
          <w:rFonts w:ascii="Times" w:hAnsi="Times"/>
        </w:rPr>
      </w:pPr>
      <w:r w:rsidRPr="00BD78AE">
        <w:rPr>
          <w:rFonts w:ascii="Times" w:hAnsi="Times"/>
        </w:rPr>
        <w:t xml:space="preserve">En collaboration avec nos partenaires, les résultats de la présente recherche ont pu constituer la base d’un programme novateur proposé aux personnes cérébrolésées pour les aider à développer leur capacité à prévoir et peut-être à prévenir et à gérer les conséquences de leur handicap, demeurer « actives » et socialement présentes dans leurs réseaux respectifs d’appartenance, préservant de la sorte leur confiance en elles et leur estime de soi. Une meilleure connaissance </w:t>
      </w:r>
      <w:r w:rsidRPr="00BD78AE">
        <w:rPr>
          <w:rFonts w:ascii="Times" w:hAnsi="Times"/>
          <w:color w:val="auto"/>
        </w:rPr>
        <w:t xml:space="preserve">des lésions cérébrales </w:t>
      </w:r>
      <w:r w:rsidRPr="00BD78AE">
        <w:rPr>
          <w:rFonts w:ascii="Times" w:hAnsi="Times"/>
        </w:rPr>
        <w:t>sur la base de la diversité qualitative des trajectoires du handicap devrait, en effet, permettre une meilleure anticipation des conséquences de ce handicap sur la vie privée et publique de ces sujets</w:t>
      </w:r>
      <w:r w:rsidR="007B6048" w:rsidRPr="00BD78AE">
        <w:rPr>
          <w:rFonts w:ascii="Times" w:hAnsi="Times"/>
        </w:rPr>
        <w:t>,</w:t>
      </w:r>
      <w:r w:rsidRPr="00BD78AE">
        <w:rPr>
          <w:rFonts w:ascii="Times" w:hAnsi="Times"/>
        </w:rPr>
        <w:t xml:space="preserve"> et des prises de décision plus réalistes et plus efficaces, tout en favorisant le dialogue avec les professionnel</w:t>
      </w:r>
      <w:r w:rsidR="00EB60E1" w:rsidRPr="00BD78AE">
        <w:rPr>
          <w:rFonts w:ascii="Times" w:hAnsi="Times"/>
        </w:rPr>
        <w:t>.le</w:t>
      </w:r>
      <w:r w:rsidRPr="00BD78AE">
        <w:rPr>
          <w:rFonts w:ascii="Times" w:hAnsi="Times"/>
        </w:rPr>
        <w:t xml:space="preserve">s de santé </w:t>
      </w:r>
      <w:r w:rsidR="00EB60E1" w:rsidRPr="00BD78AE">
        <w:rPr>
          <w:rFonts w:ascii="Times" w:hAnsi="Times"/>
        </w:rPr>
        <w:t xml:space="preserve">et d’accompagnement </w:t>
      </w:r>
      <w:r w:rsidRPr="00BD78AE">
        <w:rPr>
          <w:rFonts w:ascii="Times" w:hAnsi="Times"/>
        </w:rPr>
        <w:t>et une meilleure appréhension des avantages et inconvénients de différentes options du suivi. De manière symétrique, une meilleure compréhension des conséquences personnelles, sociales et professionnelles de ce handicap par les différent.es professionnel.les pourra contribuer à une amélioration du dialogue. C’est notamment ce qui ressort de la vaste expérience de l’</w:t>
      </w:r>
      <w:r w:rsidRPr="00F55630">
        <w:t xml:space="preserve">AFTC et de l’ARESVI </w:t>
      </w:r>
      <w:r w:rsidRPr="00BD78AE">
        <w:rPr>
          <w:rFonts w:ascii="Times" w:hAnsi="Times"/>
        </w:rPr>
        <w:t>: toutes deux partenaires du présent projet. Continuer à travailler la synergie des interventions de ces acteur.rices pourrait permettre de répondre aux principales attentes des personnes cérébrolésées</w:t>
      </w:r>
      <w:r w:rsidR="007B6048" w:rsidRPr="00BD78AE">
        <w:rPr>
          <w:rFonts w:ascii="Times" w:hAnsi="Times"/>
        </w:rPr>
        <w:t xml:space="preserve"> </w:t>
      </w:r>
      <w:r w:rsidRPr="00BD78AE">
        <w:rPr>
          <w:rFonts w:ascii="Times" w:hAnsi="Times"/>
        </w:rPr>
        <w:t xml:space="preserve">: retrouver des relations humaines et amicales valorisantes, des loisirs appropriés, une activité professionnelle, un statut social satisfaisant et une vie affective et sexuelle harmonieuse. Par ailleurs et dans la mesure où les </w:t>
      </w:r>
      <w:r w:rsidRPr="00BD78AE">
        <w:rPr>
          <w:rFonts w:ascii="Times" w:hAnsi="Times"/>
          <w:color w:val="auto"/>
        </w:rPr>
        <w:t>lésions cérébrales</w:t>
      </w:r>
      <w:r w:rsidRPr="00BD78AE">
        <w:rPr>
          <w:rFonts w:ascii="Times" w:hAnsi="Times"/>
        </w:rPr>
        <w:t xml:space="preserve"> bouleversent de façon durable</w:t>
      </w:r>
      <w:r w:rsidR="00EB60E1" w:rsidRPr="00BD78AE">
        <w:rPr>
          <w:rFonts w:ascii="Times" w:hAnsi="Times"/>
        </w:rPr>
        <w:t xml:space="preserve"> -</w:t>
      </w:r>
      <w:r w:rsidRPr="00BD78AE">
        <w:rPr>
          <w:rFonts w:ascii="Times" w:hAnsi="Times"/>
        </w:rPr>
        <w:t xml:space="preserve"> et souvent définitive</w:t>
      </w:r>
      <w:r w:rsidR="00EB60E1" w:rsidRPr="00BD78AE">
        <w:rPr>
          <w:rFonts w:ascii="Times" w:hAnsi="Times"/>
        </w:rPr>
        <w:t xml:space="preserve"> -</w:t>
      </w:r>
      <w:r w:rsidRPr="00BD78AE">
        <w:rPr>
          <w:rFonts w:ascii="Times" w:hAnsi="Times"/>
        </w:rPr>
        <w:t xml:space="preserve">, l’équilibre matériel et moral de la famille, des actions d’aide matérielle, d’écoute psychologique et de soutien humain </w:t>
      </w:r>
      <w:r w:rsidR="00EB60E1" w:rsidRPr="00BD78AE">
        <w:rPr>
          <w:rFonts w:ascii="Times" w:hAnsi="Times"/>
        </w:rPr>
        <w:t>(</w:t>
      </w:r>
      <w:r w:rsidRPr="00BD78AE">
        <w:rPr>
          <w:rFonts w:ascii="Times" w:hAnsi="Times"/>
        </w:rPr>
        <w:t>au moins périodique</w:t>
      </w:r>
      <w:r w:rsidR="00EB60E1" w:rsidRPr="00BD78AE">
        <w:rPr>
          <w:rFonts w:ascii="Times" w:hAnsi="Times"/>
        </w:rPr>
        <w:t>)</w:t>
      </w:r>
      <w:r w:rsidRPr="00BD78AE">
        <w:rPr>
          <w:rFonts w:ascii="Times" w:hAnsi="Times"/>
        </w:rPr>
        <w:t xml:space="preserve"> devraient être développées pour accompagner les principales personnes concernées</w:t>
      </w:r>
      <w:r w:rsidR="00EB60E1" w:rsidRPr="00BD78AE">
        <w:rPr>
          <w:rFonts w:ascii="Times" w:hAnsi="Times"/>
        </w:rPr>
        <w:t>,</w:t>
      </w:r>
      <w:r w:rsidRPr="00BD78AE">
        <w:rPr>
          <w:rFonts w:ascii="Times" w:hAnsi="Times"/>
        </w:rPr>
        <w:t xml:space="preserve"> mais aussi les proches de cette population.</w:t>
      </w:r>
      <w:r w:rsidR="00EB60E1" w:rsidRPr="00BD78AE">
        <w:rPr>
          <w:rFonts w:ascii="Times" w:hAnsi="Times"/>
        </w:rPr>
        <w:t xml:space="preserve"> Nous avons cherché à le faire dans nos différentes missions en France et à l’étranger. </w:t>
      </w:r>
    </w:p>
    <w:p w14:paraId="069E1C97" w14:textId="77777777" w:rsidR="00FD4341" w:rsidRPr="00BD78AE" w:rsidRDefault="00FD4341" w:rsidP="00BD78AE">
      <w:pPr>
        <w:pStyle w:val="Default"/>
        <w:spacing w:line="240" w:lineRule="atLeast"/>
        <w:ind w:right="87"/>
        <w:jc w:val="both"/>
        <w:rPr>
          <w:rFonts w:ascii="Times" w:hAnsi="Times"/>
          <w:color w:val="auto"/>
        </w:rPr>
      </w:pPr>
    </w:p>
    <w:p w14:paraId="777EC3AC" w14:textId="046283A3" w:rsidR="0041434D" w:rsidRPr="00BD78AE" w:rsidRDefault="0041434D" w:rsidP="00BD78AE">
      <w:pPr>
        <w:spacing w:line="240" w:lineRule="atLeast"/>
        <w:ind w:right="87"/>
        <w:jc w:val="both"/>
        <w:rPr>
          <w:rStyle w:val="markedcontent"/>
          <w:rFonts w:ascii="Times" w:hAnsi="Times" w:cs="Arial"/>
          <w:color w:val="BF8F00" w:themeColor="accent4" w:themeShade="BF"/>
        </w:rPr>
      </w:pPr>
      <w:r w:rsidRPr="00BD78AE">
        <w:rPr>
          <w:rStyle w:val="markedcontent"/>
          <w:rFonts w:ascii="Times" w:hAnsi="Times" w:cs="Arial"/>
        </w:rPr>
        <w:t>Dans le contexte Covid, les activités de recherche EXPHA TC ont connu</w:t>
      </w:r>
      <w:r w:rsidRPr="00BD78AE">
        <w:rPr>
          <w:rFonts w:ascii="Times" w:hAnsi="Times"/>
        </w:rPr>
        <w:t xml:space="preserve"> </w:t>
      </w:r>
      <w:r w:rsidRPr="00BD78AE">
        <w:rPr>
          <w:rStyle w:val="markedcontent"/>
          <w:rFonts w:ascii="Times" w:hAnsi="Times" w:cs="Arial"/>
        </w:rPr>
        <w:t>une double inflexion. D’une part, elles ont subi les effets des restrictions d’accès au terrain, entraînant un</w:t>
      </w:r>
      <w:r w:rsidRPr="00BD78AE">
        <w:rPr>
          <w:rFonts w:ascii="Times" w:hAnsi="Times"/>
        </w:rPr>
        <w:t xml:space="preserve"> </w:t>
      </w:r>
      <w:r w:rsidRPr="00BD78AE">
        <w:rPr>
          <w:rStyle w:val="markedcontent"/>
          <w:rFonts w:ascii="Times" w:hAnsi="Times" w:cs="Arial"/>
        </w:rPr>
        <w:t>allongement de la phase finale de restitution, ainsi que leur achèvement sous forme de</w:t>
      </w:r>
      <w:r w:rsidRPr="00BD78AE">
        <w:rPr>
          <w:rFonts w:ascii="Times" w:hAnsi="Times"/>
        </w:rPr>
        <w:t xml:space="preserve"> </w:t>
      </w:r>
      <w:r w:rsidRPr="00BD78AE">
        <w:rPr>
          <w:rStyle w:val="markedcontent"/>
          <w:rFonts w:ascii="Times" w:hAnsi="Times" w:cs="Arial"/>
        </w:rPr>
        <w:t>publications. D’autre part, elles ont connu une forte extension de leurs orientations, en raison de la qualité de</w:t>
      </w:r>
      <w:r w:rsidRPr="00BD78AE">
        <w:rPr>
          <w:rFonts w:ascii="Times" w:hAnsi="Times"/>
        </w:rPr>
        <w:t xml:space="preserve"> </w:t>
      </w:r>
      <w:r w:rsidRPr="00BD78AE">
        <w:rPr>
          <w:rStyle w:val="markedcontent"/>
          <w:rFonts w:ascii="Times" w:hAnsi="Times" w:cs="Arial"/>
        </w:rPr>
        <w:t>premiers résultats obtenus et de l’intérêt qu’ils ont suscité auprès des associations, des pouvoirs publics</w:t>
      </w:r>
      <w:r w:rsidR="007B6048" w:rsidRPr="00BD78AE">
        <w:rPr>
          <w:rStyle w:val="markedcontent"/>
          <w:rFonts w:ascii="Times" w:hAnsi="Times" w:cs="Arial"/>
        </w:rPr>
        <w:t>, des personnes cérébrolésées elles-mêmes</w:t>
      </w:r>
      <w:r w:rsidRPr="00BD78AE">
        <w:rPr>
          <w:rStyle w:val="markedcontent"/>
          <w:rFonts w:ascii="Times" w:hAnsi="Times" w:cs="Arial"/>
        </w:rPr>
        <w:t xml:space="preserve"> et de la </w:t>
      </w:r>
      <w:r w:rsidRPr="00BD78AE">
        <w:rPr>
          <w:rStyle w:val="markedcontent"/>
          <w:rFonts w:ascii="Times" w:hAnsi="Times" w:cs="Arial"/>
        </w:rPr>
        <w:lastRenderedPageBreak/>
        <w:t>communauté</w:t>
      </w:r>
      <w:r w:rsidRPr="00BD78AE">
        <w:rPr>
          <w:rFonts w:ascii="Times" w:hAnsi="Times"/>
        </w:rPr>
        <w:t xml:space="preserve"> </w:t>
      </w:r>
      <w:r w:rsidRPr="00BD78AE">
        <w:rPr>
          <w:rStyle w:val="markedcontent"/>
          <w:rFonts w:ascii="Times" w:hAnsi="Times" w:cs="Arial"/>
        </w:rPr>
        <w:t>scientifique. Ainsi, la coordinatrice A. MEIDANI a été sollicitée pour</w:t>
      </w:r>
      <w:r w:rsidRPr="00BD78AE">
        <w:rPr>
          <w:rFonts w:ascii="Times" w:hAnsi="Times"/>
        </w:rPr>
        <w:t xml:space="preserve"> </w:t>
      </w:r>
      <w:r w:rsidRPr="00BD78AE">
        <w:rPr>
          <w:rStyle w:val="markedcontent"/>
          <w:rFonts w:ascii="Times" w:hAnsi="Times" w:cs="Arial"/>
        </w:rPr>
        <w:t>une série des conférences et workshops au Canada, en Suisse, en Martinique, à Madagascar, en Grèce et en</w:t>
      </w:r>
      <w:r w:rsidRPr="00BD78AE">
        <w:rPr>
          <w:rFonts w:ascii="Times" w:hAnsi="Times"/>
        </w:rPr>
        <w:t xml:space="preserve"> </w:t>
      </w:r>
      <w:r w:rsidRPr="00BD78AE">
        <w:rPr>
          <w:rStyle w:val="markedcontent"/>
          <w:rFonts w:ascii="Times" w:hAnsi="Times" w:cs="Arial"/>
        </w:rPr>
        <w:t>Équateur</w:t>
      </w:r>
      <w:r w:rsidRPr="00BD78AE">
        <w:rPr>
          <w:rStyle w:val="markedcontent"/>
          <w:rFonts w:ascii="Times" w:hAnsi="Times" w:cs="Arial"/>
          <w:color w:val="BF8F00" w:themeColor="accent4" w:themeShade="BF"/>
        </w:rPr>
        <w:t xml:space="preserve"> </w:t>
      </w:r>
    </w:p>
    <w:p w14:paraId="5260A482" w14:textId="77777777" w:rsidR="00FD4341" w:rsidRPr="00BD78AE" w:rsidRDefault="00FD4341" w:rsidP="00BD78AE">
      <w:pPr>
        <w:spacing w:line="240" w:lineRule="atLeast"/>
        <w:ind w:right="87"/>
        <w:jc w:val="both"/>
        <w:rPr>
          <w:rStyle w:val="markedcontent"/>
          <w:rFonts w:ascii="Times" w:hAnsi="Times" w:cs="Arial"/>
          <w:color w:val="BF8F00" w:themeColor="accent4" w:themeShade="BF"/>
        </w:rPr>
      </w:pPr>
    </w:p>
    <w:p w14:paraId="596AA3DC" w14:textId="46C6C6F5" w:rsidR="00FD4341" w:rsidRPr="00BD78AE" w:rsidRDefault="0041434D" w:rsidP="00BD78AE">
      <w:pPr>
        <w:spacing w:line="240" w:lineRule="atLeast"/>
        <w:ind w:right="87"/>
        <w:jc w:val="both"/>
        <w:rPr>
          <w:rStyle w:val="markedcontent"/>
          <w:rFonts w:ascii="Times" w:hAnsi="Times" w:cs="Arial"/>
        </w:rPr>
      </w:pPr>
      <w:r w:rsidRPr="00BD78AE">
        <w:rPr>
          <w:rStyle w:val="markedcontent"/>
          <w:rFonts w:ascii="Times" w:hAnsi="Times" w:cs="Arial"/>
        </w:rPr>
        <w:t xml:space="preserve">En ce qui concerne en particulier les </w:t>
      </w:r>
      <w:r w:rsidR="00FD4341" w:rsidRPr="00BD78AE">
        <w:rPr>
          <w:rStyle w:val="markedcontent"/>
          <w:rFonts w:ascii="Times" w:hAnsi="Times" w:cs="Arial"/>
        </w:rPr>
        <w:t>productions scientifiques</w:t>
      </w:r>
      <w:r w:rsidRPr="00BD78AE">
        <w:rPr>
          <w:rStyle w:val="markedcontent"/>
          <w:rFonts w:ascii="Times" w:hAnsi="Times" w:cs="Arial"/>
        </w:rPr>
        <w:t>, notons la publication en cours d</w:t>
      </w:r>
      <w:r w:rsidR="00FD4341" w:rsidRPr="00BD78AE">
        <w:rPr>
          <w:rStyle w:val="markedcontent"/>
          <w:rFonts w:ascii="Times" w:hAnsi="Times" w:cs="Arial"/>
        </w:rPr>
        <w:t xml:space="preserve">e : </w:t>
      </w:r>
    </w:p>
    <w:p w14:paraId="28B32C2A" w14:textId="6B1D21B6" w:rsidR="0041434D" w:rsidRPr="00BD78AE" w:rsidRDefault="00FD4341">
      <w:pPr>
        <w:pStyle w:val="Paragraphedeliste"/>
        <w:numPr>
          <w:ilvl w:val="0"/>
          <w:numId w:val="43"/>
        </w:numPr>
        <w:spacing w:line="240" w:lineRule="atLeast"/>
        <w:ind w:left="567" w:right="87"/>
        <w:jc w:val="both"/>
        <w:rPr>
          <w:rFonts w:ascii="Times" w:hAnsi="Times"/>
        </w:rPr>
      </w:pPr>
      <w:r w:rsidRPr="00BD78AE">
        <w:rPr>
          <w:rStyle w:val="markedcontent"/>
          <w:rFonts w:ascii="Times" w:hAnsi="Times" w:cs="Arial"/>
        </w:rPr>
        <w:t>u</w:t>
      </w:r>
      <w:r w:rsidR="0041434D" w:rsidRPr="00BD78AE">
        <w:rPr>
          <w:rStyle w:val="markedcontent"/>
          <w:rFonts w:ascii="Times" w:hAnsi="Times" w:cs="Arial"/>
        </w:rPr>
        <w:t>n ouvrage collectif, sous la direction d’A. MEIDANI, titre provisoire</w:t>
      </w:r>
      <w:r w:rsidR="007B6048" w:rsidRPr="00BD78AE">
        <w:rPr>
          <w:rStyle w:val="markedcontent"/>
          <w:rFonts w:ascii="Times" w:hAnsi="Times" w:cs="Arial"/>
        </w:rPr>
        <w:t> </w:t>
      </w:r>
      <w:r w:rsidR="007B6048" w:rsidRPr="00BD78AE">
        <w:rPr>
          <w:rStyle w:val="markedcontent"/>
          <w:rFonts w:ascii="Times" w:hAnsi="Times" w:cs="Arial"/>
          <w:color w:val="BF8F00" w:themeColor="accent4" w:themeShade="BF"/>
        </w:rPr>
        <w:t xml:space="preserve">: </w:t>
      </w:r>
      <w:r w:rsidR="0041434D" w:rsidRPr="00BD78AE">
        <w:rPr>
          <w:rFonts w:ascii="Times" w:hAnsi="Times"/>
        </w:rPr>
        <w:t>« À plusieurs voix autour du handicap invisible », à paraître chez ERES, avec les contributions de</w:t>
      </w:r>
      <w:r w:rsidR="007B6048" w:rsidRPr="00BD78AE">
        <w:rPr>
          <w:rFonts w:ascii="Times" w:hAnsi="Times"/>
        </w:rPr>
        <w:t xml:space="preserve"> : </w:t>
      </w:r>
      <w:r w:rsidR="0041434D" w:rsidRPr="00BD78AE">
        <w:rPr>
          <w:rFonts w:ascii="Times" w:hAnsi="Times"/>
        </w:rPr>
        <w:t>Audrey PARRON ; Cyril DESJEUX</w:t>
      </w:r>
      <w:r w:rsidR="007B6048" w:rsidRPr="00BD78AE">
        <w:rPr>
          <w:rFonts w:ascii="Times" w:hAnsi="Times"/>
        </w:rPr>
        <w:t xml:space="preserve"> ; </w:t>
      </w:r>
      <w:r w:rsidR="0041434D" w:rsidRPr="00BD78AE">
        <w:rPr>
          <w:rFonts w:ascii="Times" w:hAnsi="Times"/>
        </w:rPr>
        <w:t>Emeric GUILLERMOU ; Benoît EYRAUD …</w:t>
      </w:r>
    </w:p>
    <w:p w14:paraId="466348F6" w14:textId="5F6A0A4B" w:rsidR="007B6048" w:rsidRPr="00BD78AE" w:rsidRDefault="00FD4341">
      <w:pPr>
        <w:pStyle w:val="Paragraphedeliste"/>
        <w:numPr>
          <w:ilvl w:val="0"/>
          <w:numId w:val="43"/>
        </w:numPr>
        <w:ind w:left="567"/>
        <w:jc w:val="both"/>
        <w:rPr>
          <w:rFonts w:ascii="Times" w:hAnsi="Times"/>
        </w:rPr>
      </w:pPr>
      <w:r w:rsidRPr="00BD78AE">
        <w:rPr>
          <w:rFonts w:ascii="Times" w:hAnsi="Times"/>
        </w:rPr>
        <w:t>u</w:t>
      </w:r>
      <w:r w:rsidR="0041434D" w:rsidRPr="00BD78AE">
        <w:rPr>
          <w:rFonts w:ascii="Times" w:hAnsi="Times"/>
        </w:rPr>
        <w:t>n ouvrage monographie « L’expérience des lésions cérébrales : une approche</w:t>
      </w:r>
      <w:r w:rsidRPr="00BD78AE">
        <w:rPr>
          <w:rFonts w:ascii="Times" w:hAnsi="Times"/>
        </w:rPr>
        <w:t xml:space="preserve"> </w:t>
      </w:r>
      <w:r w:rsidR="0041434D" w:rsidRPr="00BD78AE">
        <w:rPr>
          <w:rFonts w:ascii="Times" w:hAnsi="Times"/>
        </w:rPr>
        <w:t xml:space="preserve">intersectionnelle » avec la contribution d’Arnaud </w:t>
      </w:r>
      <w:r w:rsidR="00BD78AE" w:rsidRPr="00BD78AE">
        <w:rPr>
          <w:rFonts w:ascii="Times" w:hAnsi="Times"/>
        </w:rPr>
        <w:t xml:space="preserve">ALESSANDRIN </w:t>
      </w:r>
      <w:r w:rsidR="0041434D" w:rsidRPr="00BD78AE">
        <w:rPr>
          <w:rFonts w:ascii="Times" w:hAnsi="Times"/>
        </w:rPr>
        <w:t>(post-doc mandaté pour le CNRS dans la recherche EXPHA TC)</w:t>
      </w:r>
    </w:p>
    <w:p w14:paraId="63ECB987" w14:textId="10ED7AAB" w:rsidR="0041434D" w:rsidRPr="00BD78AE" w:rsidRDefault="0041434D">
      <w:pPr>
        <w:pStyle w:val="Paragraphedeliste"/>
        <w:numPr>
          <w:ilvl w:val="0"/>
          <w:numId w:val="43"/>
        </w:numPr>
        <w:ind w:left="567"/>
        <w:jc w:val="both"/>
        <w:rPr>
          <w:rFonts w:ascii="Times" w:hAnsi="Times"/>
        </w:rPr>
      </w:pPr>
      <w:r w:rsidRPr="00BD78AE">
        <w:rPr>
          <w:rFonts w:ascii="Times" w:hAnsi="Times"/>
        </w:rPr>
        <w:t>un numéro thématique intitulé « Handicaps invisibles et discriminations, également s</w:t>
      </w:r>
      <w:r w:rsidRPr="00BD78AE">
        <w:rPr>
          <w:rStyle w:val="attribut"/>
          <w:rFonts w:ascii="Times" w:hAnsi="Times"/>
        </w:rPr>
        <w:t>ous la direction d’</w:t>
      </w:r>
      <w:r w:rsidRPr="00BD78AE">
        <w:rPr>
          <w:rFonts w:ascii="Times" w:hAnsi="Times"/>
        </w:rPr>
        <w:t xml:space="preserve"> </w:t>
      </w:r>
      <w:hyperlink r:id="rId66" w:history="1">
        <w:r w:rsidRPr="00BD78AE">
          <w:rPr>
            <w:rStyle w:val="Lienhypertexte"/>
            <w:rFonts w:ascii="Times" w:hAnsi="Times"/>
          </w:rPr>
          <w:t>Anastasia Meidani</w:t>
        </w:r>
      </w:hyperlink>
      <w:r w:rsidRPr="00BD78AE">
        <w:rPr>
          <w:rFonts w:ascii="Times" w:hAnsi="Times"/>
        </w:rPr>
        <w:t xml:space="preserve"> </w:t>
      </w:r>
      <w:r w:rsidRPr="00BD78AE">
        <w:rPr>
          <w:rStyle w:val="in-revue"/>
          <w:rFonts w:ascii="Times" w:hAnsi="Times"/>
        </w:rPr>
        <w:t>d</w:t>
      </w:r>
      <w:r w:rsidRPr="00BD78AE">
        <w:rPr>
          <w:rStyle w:val="in-revue"/>
          <w:rFonts w:ascii="Times" w:eastAsiaTheme="minorEastAsia" w:hAnsi="Times"/>
        </w:rPr>
        <w:t xml:space="preserve">ans </w:t>
      </w:r>
      <w:hyperlink r:id="rId67" w:history="1">
        <w:r w:rsidRPr="00BD78AE">
          <w:rPr>
            <w:rStyle w:val="Lienhypertexte"/>
            <w:rFonts w:ascii="Times" w:hAnsi="Times"/>
          </w:rPr>
          <w:t>Les cahiers de la LCD</w:t>
        </w:r>
      </w:hyperlink>
      <w:r w:rsidRPr="00BD78AE">
        <w:rPr>
          <w:rStyle w:val="in-revue"/>
          <w:rFonts w:ascii="Times" w:eastAsiaTheme="minorEastAsia" w:hAnsi="Times"/>
        </w:rPr>
        <w:t xml:space="preserve"> </w:t>
      </w:r>
      <w:hyperlink r:id="rId68" w:history="1">
        <w:r w:rsidRPr="00BD78AE">
          <w:rPr>
            <w:rStyle w:val="Lienhypertexte"/>
            <w:rFonts w:ascii="Times" w:hAnsi="Times"/>
          </w:rPr>
          <w:t>2022/HS2 (Hors-série N° 2)</w:t>
        </w:r>
      </w:hyperlink>
      <w:r w:rsidRPr="00BD78AE">
        <w:rPr>
          <w:rStyle w:val="in-revue"/>
          <w:rFonts w:ascii="Times" w:eastAsiaTheme="minorEastAsia" w:hAnsi="Times"/>
        </w:rPr>
        <w:t xml:space="preserve">, </w:t>
      </w:r>
    </w:p>
    <w:p w14:paraId="609E638F" w14:textId="4E3646FF" w:rsidR="00FD4341" w:rsidRPr="00BD78AE" w:rsidRDefault="00FD4341">
      <w:pPr>
        <w:pStyle w:val="Sansinterligne"/>
        <w:numPr>
          <w:ilvl w:val="0"/>
          <w:numId w:val="43"/>
        </w:numPr>
        <w:spacing w:line="276" w:lineRule="auto"/>
        <w:ind w:left="567" w:hanging="360"/>
        <w:jc w:val="both"/>
        <w:rPr>
          <w:rFonts w:ascii="Times" w:hAnsi="Times" w:cstheme="minorHAnsi"/>
          <w:sz w:val="24"/>
          <w:szCs w:val="24"/>
        </w:rPr>
      </w:pPr>
      <w:r w:rsidRPr="00BD78AE">
        <w:rPr>
          <w:rFonts w:ascii="Times" w:hAnsi="Times" w:cstheme="minorHAnsi"/>
          <w:sz w:val="24"/>
          <w:szCs w:val="24"/>
        </w:rPr>
        <w:t>un article (avec Arnaud ALESSANDRIN</w:t>
      </w:r>
      <w:r w:rsidRPr="00BD78AE">
        <w:rPr>
          <w:rFonts w:ascii="Times" w:hAnsi="Times" w:cstheme="minorHAnsi"/>
          <w:color w:val="000000" w:themeColor="text1"/>
          <w:kern w:val="24"/>
          <w:sz w:val="24"/>
          <w:szCs w:val="24"/>
        </w:rPr>
        <w:t>),</w:t>
      </w:r>
      <w:r w:rsidRPr="00BD78AE">
        <w:rPr>
          <w:rFonts w:ascii="Times" w:hAnsi="Times" w:cstheme="minorHAnsi"/>
          <w:sz w:val="24"/>
          <w:szCs w:val="24"/>
        </w:rPr>
        <w:t xml:space="preserve"> « Rendre compte des lésions cérébrales d’un point de vue sociologique », pour la revue </w:t>
      </w:r>
      <w:r w:rsidRPr="00BD78AE">
        <w:rPr>
          <w:rFonts w:ascii="Times" w:hAnsi="Times" w:cstheme="minorHAnsi"/>
          <w:i/>
          <w:iCs/>
          <w:sz w:val="24"/>
          <w:szCs w:val="24"/>
        </w:rPr>
        <w:t>Résurgence</w:t>
      </w:r>
      <w:r w:rsidRPr="00BD78AE">
        <w:rPr>
          <w:rFonts w:ascii="Times" w:hAnsi="Times" w:cstheme="minorHAnsi"/>
          <w:sz w:val="24"/>
          <w:szCs w:val="24"/>
        </w:rPr>
        <w:t xml:space="preserve"> de l’UNAFTC (à paraître)</w:t>
      </w:r>
    </w:p>
    <w:p w14:paraId="23F2C2DB" w14:textId="5EBA8D48" w:rsidR="0041434D" w:rsidRPr="00BD78AE" w:rsidRDefault="0041434D" w:rsidP="00BD78AE">
      <w:pPr>
        <w:pStyle w:val="NormalWeb"/>
        <w:jc w:val="both"/>
        <w:rPr>
          <w:rFonts w:ascii="Times" w:hAnsi="Times"/>
        </w:rPr>
      </w:pPr>
      <w:r w:rsidRPr="00BD78AE">
        <w:rPr>
          <w:rFonts w:ascii="Times" w:hAnsi="Times"/>
        </w:rPr>
        <w:t xml:space="preserve">Il est également à </w:t>
      </w:r>
      <w:r w:rsidR="00FD4341" w:rsidRPr="00BD78AE">
        <w:rPr>
          <w:rFonts w:ascii="Times" w:hAnsi="Times"/>
        </w:rPr>
        <w:t>souligner</w:t>
      </w:r>
      <w:r w:rsidRPr="00BD78AE">
        <w:rPr>
          <w:rFonts w:ascii="Times" w:hAnsi="Times"/>
        </w:rPr>
        <w:t xml:space="preserve"> qu’une partie de la HDR d’A. MEIDANI, intitulée « Parcours de vie, </w:t>
      </w:r>
      <w:r w:rsidR="00BD78AE" w:rsidRPr="00BD78AE">
        <w:rPr>
          <w:rFonts w:ascii="Times" w:hAnsi="Times"/>
        </w:rPr>
        <w:t>épreuves</w:t>
      </w:r>
      <w:r w:rsidRPr="00BD78AE">
        <w:rPr>
          <w:rFonts w:ascii="Times" w:hAnsi="Times"/>
        </w:rPr>
        <w:t xml:space="preserve"> de santé et </w:t>
      </w:r>
      <w:r w:rsidR="00BD78AE" w:rsidRPr="00BD78AE">
        <w:rPr>
          <w:rFonts w:ascii="Times" w:hAnsi="Times"/>
        </w:rPr>
        <w:t>avancée</w:t>
      </w:r>
      <w:r w:rsidRPr="00BD78AE">
        <w:rPr>
          <w:rFonts w:ascii="Times" w:hAnsi="Times"/>
        </w:rPr>
        <w:t xml:space="preserve"> en </w:t>
      </w:r>
      <w:r w:rsidR="00BD78AE">
        <w:rPr>
          <w:rFonts w:ascii="Times" w:hAnsi="Times"/>
        </w:rPr>
        <w:t>â</w:t>
      </w:r>
      <w:r w:rsidRPr="00BD78AE">
        <w:rPr>
          <w:rFonts w:ascii="Times" w:hAnsi="Times"/>
        </w:rPr>
        <w:t>ge :</w:t>
      </w:r>
      <w:r w:rsidR="00BD78AE">
        <w:rPr>
          <w:rFonts w:ascii="Times" w:hAnsi="Times"/>
        </w:rPr>
        <w:t xml:space="preserve"> </w:t>
      </w:r>
      <w:r w:rsidRPr="00BD78AE">
        <w:rPr>
          <w:rFonts w:ascii="Times" w:hAnsi="Times"/>
        </w:rPr>
        <w:t>de la dé-prise au genre comme marqueur d’</w:t>
      </w:r>
      <w:r w:rsidR="00BD78AE" w:rsidRPr="00BD78AE">
        <w:rPr>
          <w:rFonts w:ascii="Times" w:hAnsi="Times"/>
        </w:rPr>
        <w:t>inégalités</w:t>
      </w:r>
      <w:r w:rsidRPr="00BD78AE">
        <w:rPr>
          <w:rFonts w:ascii="Times" w:hAnsi="Times"/>
        </w:rPr>
        <w:t xml:space="preserve"> sociales » (réalisée sous la direction de M. CALVEZ) et soutenue en mars 2022, prend appui sur la recherche EXPHA-TC.</w:t>
      </w:r>
    </w:p>
    <w:p w14:paraId="332A131E" w14:textId="79F9C0F0" w:rsidR="0041434D" w:rsidRPr="00BD78AE" w:rsidRDefault="0041434D" w:rsidP="00BD78AE">
      <w:pPr>
        <w:jc w:val="both"/>
        <w:rPr>
          <w:rFonts w:ascii="Times" w:hAnsi="Times"/>
        </w:rPr>
      </w:pPr>
      <w:r w:rsidRPr="00BD78AE">
        <w:rPr>
          <w:rFonts w:ascii="Times" w:hAnsi="Times"/>
        </w:rPr>
        <w:t>En ce qui concerne les autres formes de valorisation à partir des manifestations scientifiques, des conférences</w:t>
      </w:r>
      <w:r w:rsidR="00FD4341" w:rsidRPr="00BD78AE">
        <w:rPr>
          <w:rFonts w:ascii="Times" w:hAnsi="Times"/>
        </w:rPr>
        <w:t>-</w:t>
      </w:r>
      <w:r w:rsidRPr="00BD78AE">
        <w:rPr>
          <w:rFonts w:ascii="Times" w:hAnsi="Times"/>
        </w:rPr>
        <w:t>débats</w:t>
      </w:r>
      <w:r w:rsidR="00FD4341" w:rsidRPr="00BD78AE">
        <w:rPr>
          <w:rFonts w:ascii="Times" w:hAnsi="Times"/>
        </w:rPr>
        <w:t xml:space="preserve">, workshops </w:t>
      </w:r>
      <w:r w:rsidRPr="00BD78AE">
        <w:rPr>
          <w:rFonts w:ascii="Times" w:hAnsi="Times"/>
        </w:rPr>
        <w:t>et d</w:t>
      </w:r>
      <w:r w:rsidR="00FD4341" w:rsidRPr="00BD78AE">
        <w:rPr>
          <w:rFonts w:ascii="Times" w:hAnsi="Times"/>
        </w:rPr>
        <w:t>’autr</w:t>
      </w:r>
      <w:r w:rsidRPr="00BD78AE">
        <w:rPr>
          <w:rFonts w:ascii="Times" w:hAnsi="Times"/>
        </w:rPr>
        <w:t xml:space="preserve">es supports de diffusion des connaissances, il est à noter </w:t>
      </w:r>
    </w:p>
    <w:p w14:paraId="702C2B48" w14:textId="77777777" w:rsidR="0041434D" w:rsidRPr="00BD78AE" w:rsidRDefault="0041434D">
      <w:pPr>
        <w:pStyle w:val="Paragraphedeliste"/>
        <w:numPr>
          <w:ilvl w:val="0"/>
          <w:numId w:val="42"/>
        </w:numPr>
        <w:ind w:left="567"/>
        <w:jc w:val="both"/>
        <w:rPr>
          <w:rFonts w:ascii="Times" w:hAnsi="Times"/>
        </w:rPr>
      </w:pPr>
      <w:r w:rsidRPr="00BD78AE">
        <w:rPr>
          <w:rFonts w:ascii="Times" w:hAnsi="Times"/>
        </w:rPr>
        <w:t xml:space="preserve">la création du site </w:t>
      </w:r>
      <w:hyperlink r:id="rId69" w:history="1">
        <w:r w:rsidRPr="00BD78AE">
          <w:rPr>
            <w:rStyle w:val="Lienhypertexte"/>
            <w:rFonts w:ascii="Times" w:hAnsi="Times"/>
          </w:rPr>
          <w:t>http://lesionscerebrales.fr/programme-du-colloque</w:t>
        </w:r>
      </w:hyperlink>
    </w:p>
    <w:p w14:paraId="69854AA3" w14:textId="77777777" w:rsidR="0041434D" w:rsidRPr="00BD78AE" w:rsidRDefault="0041434D">
      <w:pPr>
        <w:pStyle w:val="Paragraphedeliste"/>
        <w:widowControl w:val="0"/>
        <w:numPr>
          <w:ilvl w:val="0"/>
          <w:numId w:val="42"/>
        </w:numPr>
        <w:ind w:left="567" w:right="567"/>
        <w:jc w:val="both"/>
        <w:rPr>
          <w:rFonts w:ascii="Times" w:hAnsi="Times"/>
          <w:spacing w:val="-8"/>
        </w:rPr>
      </w:pPr>
      <w:r w:rsidRPr="00BD78AE">
        <w:rPr>
          <w:rFonts w:ascii="Times" w:hAnsi="Times"/>
          <w:spacing w:val="-8"/>
        </w:rPr>
        <w:t xml:space="preserve">la production d’un film documentaire TRACES </w:t>
      </w:r>
    </w:p>
    <w:p w14:paraId="398D3531" w14:textId="77777777" w:rsidR="0041434D" w:rsidRPr="00BD78AE" w:rsidRDefault="0041434D">
      <w:pPr>
        <w:pStyle w:val="Paragraphedeliste"/>
        <w:widowControl w:val="0"/>
        <w:numPr>
          <w:ilvl w:val="0"/>
          <w:numId w:val="42"/>
        </w:numPr>
        <w:ind w:left="567" w:right="567"/>
        <w:jc w:val="both"/>
        <w:rPr>
          <w:rFonts w:ascii="Times" w:hAnsi="Times"/>
          <w:spacing w:val="-8"/>
        </w:rPr>
      </w:pPr>
      <w:r w:rsidRPr="00BD78AE">
        <w:rPr>
          <w:rFonts w:ascii="Times" w:hAnsi="Times"/>
          <w:spacing w:val="-8"/>
        </w:rPr>
        <w:t>la mise en place d’une journée et d’un colloque, tous deux internationaux et interdisciplinaires</w:t>
      </w:r>
    </w:p>
    <w:p w14:paraId="7A25B111" w14:textId="104616EF" w:rsidR="00882455" w:rsidRPr="00BD78AE" w:rsidRDefault="007B6048">
      <w:pPr>
        <w:pStyle w:val="Paragraphedeliste"/>
        <w:widowControl w:val="0"/>
        <w:numPr>
          <w:ilvl w:val="0"/>
          <w:numId w:val="42"/>
        </w:numPr>
        <w:ind w:left="567" w:right="567"/>
        <w:jc w:val="both"/>
        <w:rPr>
          <w:rFonts w:ascii="Times" w:hAnsi="Times" w:cs="Arial"/>
        </w:rPr>
      </w:pPr>
      <w:r w:rsidRPr="00BD78AE">
        <w:rPr>
          <w:rFonts w:ascii="Times" w:hAnsi="Times"/>
          <w:spacing w:val="-8"/>
        </w:rPr>
        <w:t xml:space="preserve">la participation à </w:t>
      </w:r>
      <w:r w:rsidR="0041434D" w:rsidRPr="00BD78AE">
        <w:rPr>
          <w:rFonts w:ascii="Times" w:hAnsi="Times"/>
          <w:spacing w:val="-8"/>
        </w:rPr>
        <w:t xml:space="preserve"> une série de conférences-débats </w:t>
      </w:r>
      <w:r w:rsidRPr="00BD78AE">
        <w:rPr>
          <w:rFonts w:ascii="Times" w:hAnsi="Times"/>
          <w:spacing w:val="-8"/>
        </w:rPr>
        <w:t xml:space="preserve"> et workshops </w:t>
      </w:r>
      <w:r w:rsidR="00FD4341" w:rsidRPr="00BD78AE">
        <w:rPr>
          <w:rFonts w:ascii="Times" w:hAnsi="Times"/>
          <w:spacing w:val="-8"/>
        </w:rPr>
        <w:t xml:space="preserve">organisés </w:t>
      </w:r>
      <w:r w:rsidR="0041434D" w:rsidRPr="00BD78AE">
        <w:rPr>
          <w:rStyle w:val="markedcontent"/>
          <w:rFonts w:ascii="Times" w:hAnsi="Times" w:cs="Arial"/>
        </w:rPr>
        <w:t>au Canada, en Suisse, en Martinique, à Madagascar,…</w:t>
      </w:r>
    </w:p>
    <w:p w14:paraId="0849F5F0" w14:textId="77777777" w:rsidR="00882455" w:rsidRPr="00BD78AE" w:rsidRDefault="00882455" w:rsidP="00BD78AE">
      <w:pPr>
        <w:pStyle w:val="Commentaire"/>
        <w:jc w:val="both"/>
        <w:rPr>
          <w:rFonts w:ascii="Times" w:hAnsi="Times"/>
          <w:spacing w:val="-8"/>
          <w:sz w:val="24"/>
          <w:szCs w:val="24"/>
        </w:rPr>
      </w:pPr>
    </w:p>
    <w:p w14:paraId="1CA64310" w14:textId="0219CE85" w:rsidR="00882455" w:rsidRPr="00BD78AE" w:rsidRDefault="00882455" w:rsidP="00BD78AE">
      <w:pPr>
        <w:spacing w:line="240" w:lineRule="atLeast"/>
        <w:ind w:right="87"/>
        <w:jc w:val="both"/>
        <w:rPr>
          <w:rFonts w:ascii="Times" w:hAnsi="Times"/>
        </w:rPr>
      </w:pPr>
      <w:r w:rsidRPr="00BD78AE">
        <w:rPr>
          <w:rFonts w:ascii="Times" w:hAnsi="Times"/>
        </w:rPr>
        <w:t>Les personnes cérébrolésées, les professionnel.les, les milieux associatifs, les ARS, mais aussi le grand public ont pu profiter d’une large dissémination des résultats de cette recherche. Pour rendre possible ces diffusions, nous avons constitué un comité consultatif composé d’enseignant.es chercheur.es spécialistes du handicap, de professionnel.les, de représentant.es de milieux associatifs, de personnes cérébrolésées et de leurs proches aidant.es</w:t>
      </w:r>
      <w:r w:rsidR="00BD78AE">
        <w:rPr>
          <w:rStyle w:val="Appelnotedebasdep"/>
          <w:rFonts w:ascii="Times" w:hAnsi="Times"/>
        </w:rPr>
        <w:footnoteReference w:id="9"/>
      </w:r>
      <w:r w:rsidRPr="00BD78AE">
        <w:rPr>
          <w:rFonts w:ascii="Times" w:hAnsi="Times"/>
        </w:rPr>
        <w:t xml:space="preserve">. Ce comité a </w:t>
      </w:r>
      <w:r w:rsidRPr="00BD78AE">
        <w:rPr>
          <w:rFonts w:ascii="Times" w:hAnsi="Times"/>
        </w:rPr>
        <w:lastRenderedPageBreak/>
        <w:t>été mobilisé à différentes étapes du projet, en particulier à l’occasion de l’analyse et surtout de la valorisation des résultats, assurant ainsi un regard pertinent sur la démarche. Les membres de ce comité ont alors activement contribué au transfert des connaissances, en diffusant les savoirs issus du projet dans leurs milieux respectifs. Le support le plus saillant de cette démarche fût le film documentaire TRACES. Nous recommandons sans réserve la production de tels supports, que nous intégrons dorénavant dans nos activités de recherche en cours et à venir, en dépit de l’aspect particulièrement chronophage et énergivore de la démarche. Il en est de même pour l’organisation des manifestations scientifiques, conférences débats et workshops qui souscrivent à cette même dynamique d’une recherche-action. Et pour cause : nous avons été frappé.es par le besoin des personnes cérébrolésées de mettre des mots sur leurs maux ; frappé.es de constater à quel point prenait le dessus sur leurs difficultés à s’exprimer, à se concentrer, à se raconter. Non, les personnes cérébrolésées ne manquent pas de mots, nous manquons d’une écoute attentive, seule à même d’accueillir l’expérience de l’épreuve. Plus encore, nous avions du mal à imaginer que c’est là</w:t>
      </w:r>
      <w:r w:rsidR="00BD78AE" w:rsidRPr="00BD78AE">
        <w:rPr>
          <w:rFonts w:ascii="Times" w:hAnsi="Times"/>
        </w:rPr>
        <w:t>,</w:t>
      </w:r>
      <w:r w:rsidRPr="00BD78AE">
        <w:rPr>
          <w:rFonts w:ascii="Times" w:hAnsi="Times"/>
        </w:rPr>
        <w:t xml:space="preserve"> dans la publicisation de l’expérience de soi </w:t>
      </w:r>
      <w:r w:rsidR="00BD78AE" w:rsidRPr="00BD78AE">
        <w:rPr>
          <w:rFonts w:ascii="Times" w:hAnsi="Times"/>
        </w:rPr>
        <w:t xml:space="preserve">dans l’entre soi d’un colloque, </w:t>
      </w:r>
      <w:r w:rsidRPr="00BD78AE">
        <w:rPr>
          <w:rFonts w:ascii="Times" w:hAnsi="Times"/>
        </w:rPr>
        <w:t>que le plus intime de l’intime, l</w:t>
      </w:r>
      <w:r w:rsidR="00BD78AE" w:rsidRPr="00BD78AE">
        <w:rPr>
          <w:rFonts w:ascii="Times" w:hAnsi="Times"/>
        </w:rPr>
        <w:t>e vécu de l</w:t>
      </w:r>
      <w:r w:rsidRPr="00BD78AE">
        <w:rPr>
          <w:rFonts w:ascii="Times" w:hAnsi="Times"/>
        </w:rPr>
        <w:t xml:space="preserve">a violence, pourrait se sentir en confiance pour se livrer.   </w:t>
      </w:r>
    </w:p>
    <w:p w14:paraId="7E2DCE84" w14:textId="77777777" w:rsidR="00882455" w:rsidRPr="00F55630" w:rsidRDefault="00882455" w:rsidP="00F55630">
      <w:pPr>
        <w:spacing w:line="240" w:lineRule="atLeast"/>
        <w:ind w:right="87"/>
        <w:jc w:val="both"/>
        <w:rPr>
          <w:rFonts w:ascii="Times" w:hAnsi="Times"/>
        </w:rPr>
      </w:pPr>
    </w:p>
    <w:p w14:paraId="682BC7AD" w14:textId="2EEC8AC7" w:rsidR="00C50859" w:rsidRPr="00F55630" w:rsidRDefault="00BD78AE" w:rsidP="00F55630">
      <w:pPr>
        <w:spacing w:line="240" w:lineRule="atLeast"/>
        <w:ind w:right="87"/>
        <w:jc w:val="both"/>
        <w:rPr>
          <w:rFonts w:ascii="Times" w:hAnsi="Times"/>
        </w:rPr>
      </w:pPr>
      <w:r w:rsidRPr="00F55630">
        <w:rPr>
          <w:rFonts w:ascii="Times" w:hAnsi="Times"/>
        </w:rPr>
        <w:t xml:space="preserve">En accord avec cette observation, </w:t>
      </w:r>
      <w:r w:rsidR="00882455" w:rsidRPr="00F55630">
        <w:rPr>
          <w:rFonts w:ascii="Times" w:hAnsi="Times"/>
        </w:rPr>
        <w:t xml:space="preserve">nous inscrivons dorénavant </w:t>
      </w:r>
      <w:r w:rsidR="0041434D" w:rsidRPr="00F55630">
        <w:rPr>
          <w:rFonts w:ascii="Times" w:hAnsi="Times"/>
        </w:rPr>
        <w:t xml:space="preserve">la démarche </w:t>
      </w:r>
      <w:r w:rsidR="00882455" w:rsidRPr="00F55630">
        <w:rPr>
          <w:rFonts w:ascii="Times" w:hAnsi="Times"/>
        </w:rPr>
        <w:t xml:space="preserve">de recherche </w:t>
      </w:r>
      <w:r w:rsidR="0041434D" w:rsidRPr="00F55630">
        <w:rPr>
          <w:rFonts w:ascii="Times" w:hAnsi="Times"/>
        </w:rPr>
        <w:t>dans l’internationalisation du dispositif d’enquête</w:t>
      </w:r>
      <w:r w:rsidR="007B6048" w:rsidRPr="00F55630">
        <w:rPr>
          <w:rFonts w:ascii="Times" w:hAnsi="Times"/>
        </w:rPr>
        <w:t>,</w:t>
      </w:r>
      <w:r w:rsidR="0041434D" w:rsidRPr="00F55630">
        <w:rPr>
          <w:rFonts w:ascii="Times" w:hAnsi="Times"/>
        </w:rPr>
        <w:t xml:space="preserve"> initialement proposé à partir des partenariats situés en France métropolitaine, dorénavant élaborés aussi avec des équipes de recherche martiniquaise, malgache, suisse et québécoise, qui se sont engagées à accueillir la coordinatrice d’EXPHA-TC dans leurs laboratoires</w:t>
      </w:r>
      <w:r w:rsidR="007B6048" w:rsidRPr="00F55630">
        <w:rPr>
          <w:rFonts w:ascii="Times" w:hAnsi="Times"/>
        </w:rPr>
        <w:t xml:space="preserve">. </w:t>
      </w:r>
      <w:r w:rsidR="0041434D" w:rsidRPr="00F55630">
        <w:rPr>
          <w:rFonts w:ascii="Times" w:hAnsi="Times"/>
        </w:rPr>
        <w:t xml:space="preserve">Cette </w:t>
      </w:r>
      <w:r w:rsidR="00C50859" w:rsidRPr="00F55630">
        <w:rPr>
          <w:rFonts w:ascii="Times" w:hAnsi="Times"/>
        </w:rPr>
        <w:t>extension permet</w:t>
      </w:r>
      <w:r w:rsidR="0041434D" w:rsidRPr="00F55630">
        <w:rPr>
          <w:rFonts w:ascii="Times" w:hAnsi="Times"/>
        </w:rPr>
        <w:t xml:space="preserve"> d</w:t>
      </w:r>
      <w:r w:rsidRPr="00F55630">
        <w:rPr>
          <w:rFonts w:ascii="Times" w:hAnsi="Times"/>
        </w:rPr>
        <w:t>’une part de valoriser les résultats des travaux sur ce handicap invisible et acquis ; et d’autre part, de les</w:t>
      </w:r>
      <w:r w:rsidR="0041434D" w:rsidRPr="00F55630">
        <w:rPr>
          <w:rFonts w:ascii="Times" w:hAnsi="Times"/>
        </w:rPr>
        <w:t xml:space="preserve"> discuter, à l’aune d’une approche intersectionnelle du genre, intégrant les inégalités ethno-raciales</w:t>
      </w:r>
      <w:r w:rsidR="00C50859" w:rsidRPr="00F55630">
        <w:rPr>
          <w:rFonts w:ascii="Times" w:hAnsi="Times"/>
        </w:rPr>
        <w:t xml:space="preserve"> – resté en retrait dans cette recherche</w:t>
      </w:r>
      <w:r w:rsidR="0041434D" w:rsidRPr="00F55630">
        <w:rPr>
          <w:rFonts w:ascii="Times" w:hAnsi="Times"/>
        </w:rPr>
        <w:t xml:space="preserve">. </w:t>
      </w:r>
    </w:p>
    <w:p w14:paraId="50DCA83C" w14:textId="77777777" w:rsidR="00C50859" w:rsidRPr="00F55630" w:rsidRDefault="00C50859" w:rsidP="00F55630">
      <w:pPr>
        <w:spacing w:line="240" w:lineRule="atLeast"/>
        <w:ind w:right="87"/>
        <w:jc w:val="both"/>
        <w:rPr>
          <w:rFonts w:ascii="Times" w:hAnsi="Times"/>
        </w:rPr>
      </w:pPr>
    </w:p>
    <w:p w14:paraId="6C2D9B76" w14:textId="7BD13E3D" w:rsidR="007B6048" w:rsidRPr="00F55630" w:rsidRDefault="007B6048" w:rsidP="00F55630">
      <w:pPr>
        <w:spacing w:line="240" w:lineRule="atLeast"/>
        <w:ind w:right="87"/>
        <w:jc w:val="both"/>
      </w:pPr>
      <w:r w:rsidRPr="00F55630">
        <w:rPr>
          <w:rFonts w:ascii="Times" w:hAnsi="Times"/>
        </w:rPr>
        <w:t>Ainsi décrit</w:t>
      </w:r>
      <w:r w:rsidR="00BD78AE" w:rsidRPr="00F55630">
        <w:rPr>
          <w:rFonts w:ascii="Times" w:hAnsi="Times"/>
        </w:rPr>
        <w:t>e</w:t>
      </w:r>
      <w:r w:rsidRPr="00F55630">
        <w:rPr>
          <w:rFonts w:ascii="Times" w:hAnsi="Times"/>
        </w:rPr>
        <w:t xml:space="preserve">, la démarche </w:t>
      </w:r>
      <w:r w:rsidR="0041434D" w:rsidRPr="00F55630">
        <w:rPr>
          <w:rFonts w:ascii="Times" w:hAnsi="Times"/>
        </w:rPr>
        <w:t xml:space="preserve">entre en cohérence avec le montage et le pilotage d’un programme de recherche supplémentaire : CAHP ‘CAncer et Handicap Psychique’, financé par la FIRAH et piloté par A. MEIDANI, ainsi que la contribution de la susmentionnée </w:t>
      </w:r>
      <w:r w:rsidR="00C50859" w:rsidRPr="00F55630">
        <w:rPr>
          <w:rFonts w:ascii="Times" w:hAnsi="Times"/>
        </w:rPr>
        <w:t>dans la</w:t>
      </w:r>
      <w:r w:rsidR="0041434D" w:rsidRPr="00F55630">
        <w:rPr>
          <w:rFonts w:ascii="Times" w:hAnsi="Times"/>
        </w:rPr>
        <w:t xml:space="preserve"> réponse à l’AAP PPR dans le champ de l’autonomie, élaborée en collaboration avec B. EYRAUD et CAPDROITs. Le tout souscrit à l’apparition d</w:t>
      </w:r>
      <w:r w:rsidR="0041434D" w:rsidRPr="00F55630">
        <w:t>e nouvelles perspectives de recherche, avec une déclinaison des résultats de l’EXPHA</w:t>
      </w:r>
      <w:r w:rsidR="00C50859" w:rsidRPr="00F55630">
        <w:t>-</w:t>
      </w:r>
      <w:r w:rsidR="0041434D" w:rsidRPr="00F55630">
        <w:t>TC sur</w:t>
      </w:r>
      <w:r w:rsidR="0041434D" w:rsidRPr="00BD78AE">
        <w:rPr>
          <w:rFonts w:ascii="Times" w:hAnsi="Times"/>
        </w:rPr>
        <w:t xml:space="preserve"> </w:t>
      </w:r>
      <w:r w:rsidR="0041434D" w:rsidRPr="00F55630">
        <w:t xml:space="preserve">le handicap invisible en général et sur </w:t>
      </w:r>
      <w:r w:rsidR="00C50859" w:rsidRPr="00F55630">
        <w:t>l</w:t>
      </w:r>
      <w:r w:rsidR="0041434D" w:rsidRPr="00F55630">
        <w:t>es différents sites</w:t>
      </w:r>
      <w:r w:rsidR="00C50859" w:rsidRPr="00F55630">
        <w:t xml:space="preserve"> susmentionnés</w:t>
      </w:r>
      <w:r w:rsidR="0041434D" w:rsidRPr="00F55630">
        <w:t xml:space="preserve">. </w:t>
      </w:r>
    </w:p>
    <w:p w14:paraId="026EEAB4" w14:textId="77777777" w:rsidR="00C50859" w:rsidRPr="00BD78AE" w:rsidRDefault="00C50859" w:rsidP="00BD78AE">
      <w:pPr>
        <w:pStyle w:val="Commentaire"/>
        <w:jc w:val="both"/>
        <w:rPr>
          <w:rStyle w:val="markedcontent"/>
          <w:rFonts w:ascii="Times" w:hAnsi="Times" w:cs="Arial"/>
          <w:sz w:val="24"/>
          <w:szCs w:val="24"/>
        </w:rPr>
      </w:pPr>
    </w:p>
    <w:p w14:paraId="6CFA2127" w14:textId="299B44B3" w:rsidR="0041434D" w:rsidRPr="00F55630" w:rsidRDefault="00C50859" w:rsidP="00BD78AE">
      <w:pPr>
        <w:pStyle w:val="Commentaire"/>
        <w:jc w:val="both"/>
        <w:rPr>
          <w:sz w:val="24"/>
          <w:szCs w:val="24"/>
        </w:rPr>
      </w:pPr>
      <w:r w:rsidRPr="00F55630">
        <w:t xml:space="preserve">Ajoutons </w:t>
      </w:r>
      <w:r w:rsidR="007B6048" w:rsidRPr="00F55630">
        <w:t>que l</w:t>
      </w:r>
      <w:r w:rsidR="0041434D" w:rsidRPr="00F55630">
        <w:t>’ensemble de ces</w:t>
      </w:r>
      <w:r w:rsidR="0041434D" w:rsidRPr="00F55630">
        <w:rPr>
          <w:sz w:val="24"/>
          <w:szCs w:val="24"/>
        </w:rPr>
        <w:t xml:space="preserve"> activités vient en appui aux dispositifs de formation à la recherche adossés aux laboratoires du CNRS (encadrements de master AGAPES et de doctorat) que A. MEIDANI dirige depuis 2017. Précisons qu’AGAPES a participé activement aux manifestations scientifiques ainsi qu’aux conférences flash qu’A. MEIDANI a organisées en qualité de coresponsable de l’axe transversal « Parcours de vie et inégalités » du laboratoire d’appartenance LISST</w:t>
      </w:r>
      <w:r w:rsidR="007B6048" w:rsidRPr="00F55630">
        <w:rPr>
          <w:sz w:val="24"/>
          <w:szCs w:val="24"/>
        </w:rPr>
        <w:t xml:space="preserve">, </w:t>
      </w:r>
      <w:r w:rsidR="0041434D" w:rsidRPr="00F55630">
        <w:rPr>
          <w:sz w:val="24"/>
          <w:szCs w:val="24"/>
        </w:rPr>
        <w:t xml:space="preserve">mais aussi des séminaires </w:t>
      </w:r>
      <w:r w:rsidRPr="00F55630">
        <w:rPr>
          <w:sz w:val="24"/>
          <w:szCs w:val="24"/>
        </w:rPr>
        <w:t>mis en place</w:t>
      </w:r>
      <w:r w:rsidR="0041434D" w:rsidRPr="00F55630">
        <w:rPr>
          <w:sz w:val="24"/>
          <w:szCs w:val="24"/>
        </w:rPr>
        <w:t xml:space="preserve"> dans son laboratoire d’accueil (le CERTOP) dans le cadre de sa délégation de recherche CNRS, toujours en cours pour une </w:t>
      </w:r>
      <w:r w:rsidR="0041434D" w:rsidRPr="00F55630">
        <w:rPr>
          <w:sz w:val="24"/>
          <w:szCs w:val="24"/>
        </w:rPr>
        <w:lastRenderedPageBreak/>
        <w:t>seconde année consécutive. Plus largement, la thématique scientifique portée par Anastasia MEIDANI dans le cadre de la recherche EXPHA</w:t>
      </w:r>
      <w:r w:rsidRPr="00F55630">
        <w:rPr>
          <w:sz w:val="24"/>
          <w:szCs w:val="24"/>
        </w:rPr>
        <w:t>-</w:t>
      </w:r>
      <w:r w:rsidR="0041434D" w:rsidRPr="00F55630">
        <w:rPr>
          <w:sz w:val="24"/>
          <w:szCs w:val="24"/>
        </w:rPr>
        <w:t>TC est parfaitement en prise avec les enjeux sociétaux contemporains en matière de santé publique et esquisse les prémisses d’une</w:t>
      </w:r>
      <w:r w:rsidRPr="00F55630">
        <w:rPr>
          <w:sz w:val="24"/>
          <w:szCs w:val="24"/>
        </w:rPr>
        <w:t xml:space="preserve"> démarche de</w:t>
      </w:r>
      <w:r w:rsidR="0041434D" w:rsidRPr="00F55630">
        <w:rPr>
          <w:sz w:val="24"/>
          <w:szCs w:val="24"/>
        </w:rPr>
        <w:t xml:space="preserve"> recherche-action qui </w:t>
      </w:r>
      <w:r w:rsidR="007B6048" w:rsidRPr="00F55630">
        <w:rPr>
          <w:sz w:val="24"/>
          <w:szCs w:val="24"/>
        </w:rPr>
        <w:t>s’o</w:t>
      </w:r>
      <w:r w:rsidR="0041434D" w:rsidRPr="00F55630">
        <w:rPr>
          <w:sz w:val="24"/>
          <w:szCs w:val="24"/>
        </w:rPr>
        <w:t>uvre désormais à la société civile et au monde institutionnel et politique</w:t>
      </w:r>
      <w:r w:rsidR="007B6048" w:rsidRPr="00F55630">
        <w:rPr>
          <w:sz w:val="24"/>
          <w:szCs w:val="24"/>
        </w:rPr>
        <w:t>.</w:t>
      </w:r>
    </w:p>
    <w:p w14:paraId="7B7C01C2" w14:textId="4FA8D5D1" w:rsidR="007B6048" w:rsidRPr="007E01F3" w:rsidRDefault="007B6048" w:rsidP="0041434D">
      <w:pPr>
        <w:pStyle w:val="Commentaire"/>
        <w:rPr>
          <w:rStyle w:val="markedcontent"/>
          <w:rFonts w:ascii="Arial" w:hAnsi="Arial" w:cs="Arial"/>
          <w:sz w:val="25"/>
          <w:szCs w:val="25"/>
        </w:rPr>
      </w:pPr>
    </w:p>
    <w:p w14:paraId="52D6B9CC" w14:textId="77777777" w:rsidR="0041434D" w:rsidRPr="007E01F3" w:rsidRDefault="0041434D" w:rsidP="0041434D">
      <w:pPr>
        <w:pStyle w:val="Commentaire"/>
        <w:rPr>
          <w:rStyle w:val="markedcontent"/>
        </w:rPr>
      </w:pPr>
    </w:p>
    <w:p w14:paraId="12A29EDA" w14:textId="77777777" w:rsidR="0041434D" w:rsidRDefault="0041434D" w:rsidP="0041434D">
      <w:pPr>
        <w:widowControl w:val="0"/>
        <w:ind w:right="567"/>
        <w:rPr>
          <w:rFonts w:ascii="Cambria" w:hAnsi="Cambria"/>
          <w:spacing w:val="-8"/>
          <w:sz w:val="22"/>
          <w:szCs w:val="22"/>
        </w:rPr>
      </w:pPr>
    </w:p>
    <w:p w14:paraId="4CF1BDBA" w14:textId="77777777" w:rsidR="0041434D" w:rsidRDefault="0041434D" w:rsidP="0041434D">
      <w:pPr>
        <w:spacing w:line="240" w:lineRule="atLeast"/>
        <w:ind w:right="87"/>
        <w:jc w:val="both"/>
        <w:rPr>
          <w:sz w:val="22"/>
          <w:szCs w:val="22"/>
        </w:rPr>
      </w:pPr>
    </w:p>
    <w:p w14:paraId="01523807" w14:textId="0F38E744" w:rsidR="00FE055F" w:rsidRDefault="00FE055F" w:rsidP="0041434D">
      <w:pPr>
        <w:jc w:val="both"/>
        <w:rPr>
          <w:sz w:val="22"/>
          <w:szCs w:val="22"/>
        </w:rPr>
      </w:pPr>
    </w:p>
    <w:p w14:paraId="150CC61E" w14:textId="26191908" w:rsidR="00BD78AE" w:rsidRDefault="00BD78AE" w:rsidP="0041434D">
      <w:pPr>
        <w:jc w:val="both"/>
        <w:rPr>
          <w:sz w:val="22"/>
          <w:szCs w:val="22"/>
        </w:rPr>
      </w:pPr>
    </w:p>
    <w:p w14:paraId="2BE22139" w14:textId="1D214EF7" w:rsidR="00BD78AE" w:rsidRDefault="00BD78AE" w:rsidP="0041434D">
      <w:pPr>
        <w:jc w:val="both"/>
        <w:rPr>
          <w:sz w:val="22"/>
          <w:szCs w:val="22"/>
        </w:rPr>
      </w:pPr>
    </w:p>
    <w:p w14:paraId="21DF299B" w14:textId="094BEAEA" w:rsidR="00BD78AE" w:rsidRDefault="00BD78AE" w:rsidP="0041434D">
      <w:pPr>
        <w:jc w:val="both"/>
        <w:rPr>
          <w:sz w:val="22"/>
          <w:szCs w:val="22"/>
        </w:rPr>
      </w:pPr>
    </w:p>
    <w:p w14:paraId="407FD10C" w14:textId="0283A27D" w:rsidR="00BD78AE" w:rsidRDefault="00BD78AE" w:rsidP="0041434D">
      <w:pPr>
        <w:jc w:val="both"/>
        <w:rPr>
          <w:sz w:val="22"/>
          <w:szCs w:val="22"/>
        </w:rPr>
      </w:pPr>
    </w:p>
    <w:p w14:paraId="0EFD42D2" w14:textId="24F9289E" w:rsidR="00BD78AE" w:rsidRDefault="00BD78AE" w:rsidP="0041434D">
      <w:pPr>
        <w:jc w:val="both"/>
        <w:rPr>
          <w:sz w:val="22"/>
          <w:szCs w:val="22"/>
        </w:rPr>
      </w:pPr>
    </w:p>
    <w:p w14:paraId="0597F3F8" w14:textId="317717E8" w:rsidR="00BD78AE" w:rsidRDefault="00BD78AE" w:rsidP="0041434D">
      <w:pPr>
        <w:jc w:val="both"/>
        <w:rPr>
          <w:sz w:val="22"/>
          <w:szCs w:val="22"/>
        </w:rPr>
      </w:pPr>
    </w:p>
    <w:p w14:paraId="40DCFC91" w14:textId="78D225FB" w:rsidR="00BD78AE" w:rsidRDefault="00BD78AE" w:rsidP="0041434D">
      <w:pPr>
        <w:jc w:val="both"/>
        <w:rPr>
          <w:sz w:val="22"/>
          <w:szCs w:val="22"/>
        </w:rPr>
      </w:pPr>
    </w:p>
    <w:p w14:paraId="3DFED51F" w14:textId="77777777" w:rsidR="00333BBD" w:rsidRDefault="00333BBD" w:rsidP="00333BBD">
      <w:pPr>
        <w:pStyle w:val="Default"/>
        <w:spacing w:line="240" w:lineRule="atLeast"/>
        <w:jc w:val="both"/>
        <w:rPr>
          <w:b/>
          <w:smallCaps/>
          <w:color w:val="auto"/>
          <w:sz w:val="18"/>
          <w:szCs w:val="18"/>
          <w:u w:val="single"/>
        </w:rPr>
      </w:pPr>
    </w:p>
    <w:p w14:paraId="1412E0E8" w14:textId="77777777" w:rsidR="00B6783B" w:rsidRDefault="00B6783B">
      <w:pPr>
        <w:spacing w:after="160" w:line="259" w:lineRule="auto"/>
        <w:rPr>
          <w:rFonts w:eastAsia="Calibri"/>
          <w:b/>
          <w:smallCaps/>
          <w:lang w:eastAsia="en-US"/>
        </w:rPr>
      </w:pPr>
      <w:r>
        <w:rPr>
          <w:b/>
          <w:smallCaps/>
        </w:rPr>
        <w:br w:type="page"/>
      </w:r>
    </w:p>
    <w:p w14:paraId="7442EEA2" w14:textId="7D5A0971" w:rsidR="00333BBD" w:rsidRPr="00BD78AE" w:rsidRDefault="00BD78AE" w:rsidP="00BD78AE">
      <w:pPr>
        <w:pStyle w:val="Default"/>
        <w:spacing w:line="240" w:lineRule="atLeast"/>
        <w:jc w:val="both"/>
        <w:rPr>
          <w:bCs/>
          <w:smallCaps/>
          <w:color w:val="2E74B5" w:themeColor="accent1" w:themeShade="BF"/>
          <w:sz w:val="32"/>
          <w:szCs w:val="32"/>
        </w:rPr>
      </w:pPr>
      <w:r w:rsidRPr="00BD78AE">
        <w:rPr>
          <w:bCs/>
          <w:smallCaps/>
          <w:color w:val="2E74B5" w:themeColor="accent1" w:themeShade="BF"/>
          <w:sz w:val="32"/>
          <w:szCs w:val="32"/>
        </w:rPr>
        <w:lastRenderedPageBreak/>
        <w:t xml:space="preserve">BIBLIOGRAPHIE </w:t>
      </w:r>
    </w:p>
    <w:p w14:paraId="40E71860" w14:textId="77777777" w:rsidR="00BD78AE" w:rsidRDefault="00BD78AE" w:rsidP="009C12DB">
      <w:pPr>
        <w:spacing w:line="240" w:lineRule="atLeast"/>
        <w:ind w:right="-113" w:firstLine="567"/>
        <w:jc w:val="both"/>
        <w:rPr>
          <w:color w:val="FF0000"/>
        </w:rPr>
      </w:pPr>
    </w:p>
    <w:p w14:paraId="3ECF3A9C" w14:textId="77777777" w:rsidR="00F55630" w:rsidRPr="008F248E" w:rsidRDefault="00DC62B6" w:rsidP="00F55630">
      <w:pPr>
        <w:spacing w:line="240" w:lineRule="atLeast"/>
        <w:ind w:right="-113" w:firstLine="567"/>
        <w:jc w:val="both"/>
        <w:rPr>
          <w:rFonts w:ascii="Times" w:hAnsi="Times"/>
          <w:i/>
          <w:iCs/>
          <w:lang w:val="en-US"/>
        </w:rPr>
      </w:pPr>
      <w:hyperlink r:id="rId70">
        <w:r w:rsidRPr="008F248E">
          <w:rPr>
            <w:rFonts w:ascii="Times" w:hAnsi="Times"/>
            <w:lang w:val="en-US"/>
          </w:rPr>
          <w:t>Andersson EH, Björklund R, Emanuelson I, 2003, Stålhammar Epidemiology of</w:t>
        </w:r>
      </w:hyperlink>
      <w:hyperlink r:id="rId71">
        <w:r w:rsidRPr="008F248E">
          <w:rPr>
            <w:rFonts w:ascii="Times" w:hAnsi="Times"/>
            <w:lang w:val="en-US"/>
          </w:rPr>
          <w:t xml:space="preserve"> </w:t>
        </w:r>
      </w:hyperlink>
      <w:hyperlink r:id="rId72">
        <w:r w:rsidRPr="008F248E">
          <w:rPr>
            <w:rFonts w:ascii="Times" w:hAnsi="Times"/>
            <w:lang w:val="en-US"/>
          </w:rPr>
          <w:t>traumatic</w:t>
        </w:r>
      </w:hyperlink>
      <w:hyperlink r:id="rId73">
        <w:r w:rsidRPr="008F248E">
          <w:rPr>
            <w:rFonts w:ascii="Times" w:hAnsi="Times"/>
            <w:lang w:val="en-US"/>
          </w:rPr>
          <w:t xml:space="preserve"> </w:t>
        </w:r>
      </w:hyperlink>
      <w:hyperlink r:id="rId74">
        <w:r w:rsidRPr="008F248E">
          <w:rPr>
            <w:rFonts w:ascii="Times" w:hAnsi="Times"/>
            <w:lang w:val="en-US"/>
          </w:rPr>
          <w:t xml:space="preserve">brain injury: a population </w:t>
        </w:r>
      </w:hyperlink>
      <w:hyperlink r:id="rId75">
        <w:r w:rsidRPr="008F248E">
          <w:rPr>
            <w:rFonts w:ascii="Times" w:hAnsi="Times"/>
            <w:lang w:val="en-US"/>
          </w:rPr>
          <w:t>based study in western Sweden.</w:t>
        </w:r>
      </w:hyperlink>
      <w:hyperlink r:id="rId76">
        <w:r w:rsidRPr="008F248E">
          <w:rPr>
            <w:rFonts w:ascii="Times" w:hAnsi="Times"/>
            <w:lang w:val="en-US"/>
          </w:rPr>
          <w:t xml:space="preserve"> </w:t>
        </w:r>
      </w:hyperlink>
      <w:r w:rsidRPr="008F248E">
        <w:rPr>
          <w:rFonts w:ascii="Times" w:hAnsi="Times"/>
          <w:i/>
          <w:iCs/>
          <w:lang w:val="en-US"/>
        </w:rPr>
        <w:t>D.Acta Neurol Scand.</w:t>
      </w:r>
    </w:p>
    <w:p w14:paraId="262610DA" w14:textId="10186E4E" w:rsidR="00DC62B6" w:rsidRPr="008F248E" w:rsidRDefault="00DC62B6" w:rsidP="00F55630">
      <w:pPr>
        <w:spacing w:line="240" w:lineRule="atLeast"/>
        <w:ind w:right="-113" w:firstLine="567"/>
        <w:jc w:val="both"/>
        <w:rPr>
          <w:rFonts w:ascii="Times" w:hAnsi="Times"/>
          <w:i/>
          <w:iCs/>
          <w:lang w:val="en-US"/>
        </w:rPr>
      </w:pPr>
      <w:r w:rsidRPr="008F248E">
        <w:rPr>
          <w:rFonts w:ascii="Times" w:hAnsi="Times"/>
          <w:lang w:val="en-US"/>
        </w:rPr>
        <w:t xml:space="preserve">Andriessen T. M. J. C. et al., 2011, Epidemiology, severity classification, and outcome of moderate and severe traumatic brain injury: a prospective multicenter study, </w:t>
      </w:r>
      <w:r w:rsidRPr="008F248E">
        <w:rPr>
          <w:rFonts w:ascii="Times" w:hAnsi="Times"/>
          <w:i/>
          <w:iCs/>
          <w:lang w:val="en-US"/>
        </w:rPr>
        <w:t>J. Neurotrauma</w:t>
      </w:r>
      <w:r w:rsidRPr="008F248E">
        <w:rPr>
          <w:rFonts w:ascii="Times" w:hAnsi="Times"/>
          <w:lang w:val="en-US"/>
        </w:rPr>
        <w:t>, vol. 28, no 10, p. 2019-2031.</w:t>
      </w:r>
    </w:p>
    <w:p w14:paraId="1D614095" w14:textId="77777777" w:rsidR="00DC62B6" w:rsidRPr="008F248E" w:rsidRDefault="00000000" w:rsidP="009C12DB">
      <w:pPr>
        <w:spacing w:line="240" w:lineRule="atLeast"/>
        <w:ind w:right="-113" w:firstLine="567"/>
        <w:jc w:val="both"/>
        <w:rPr>
          <w:rFonts w:ascii="Times" w:hAnsi="Times"/>
        </w:rPr>
      </w:pPr>
      <w:hyperlink r:id="rId77">
        <w:r w:rsidR="00DC62B6" w:rsidRPr="008F248E">
          <w:rPr>
            <w:rFonts w:ascii="Times" w:hAnsi="Times"/>
            <w:lang w:val="en-US"/>
          </w:rPr>
          <w:t>Arnould A, Dromer E, Rochat L, Van der Linden M, Azouvi P., 2016, Neurobehavioral and self</w:t>
        </w:r>
      </w:hyperlink>
      <w:hyperlink r:id="rId78">
        <w:r w:rsidR="00DC62B6" w:rsidRPr="008F248E">
          <w:rPr>
            <w:rFonts w:ascii="Times" w:hAnsi="Times"/>
            <w:lang w:val="en-US"/>
          </w:rPr>
          <w:t>-</w:t>
        </w:r>
      </w:hyperlink>
      <w:hyperlink r:id="rId79">
        <w:r w:rsidR="00DC62B6" w:rsidRPr="008F248E">
          <w:rPr>
            <w:rFonts w:ascii="Times" w:hAnsi="Times"/>
            <w:lang w:val="en-US"/>
          </w:rPr>
          <w:t xml:space="preserve">awareness changes </w:t>
        </w:r>
      </w:hyperlink>
      <w:hyperlink r:id="rId80">
        <w:r w:rsidR="00DC62B6" w:rsidRPr="008F248E">
          <w:rPr>
            <w:rFonts w:ascii="Times" w:hAnsi="Times"/>
            <w:lang w:val="en-US"/>
          </w:rPr>
          <w:t>after</w:t>
        </w:r>
      </w:hyperlink>
      <w:hyperlink r:id="rId81">
        <w:r w:rsidR="00DC62B6" w:rsidRPr="008F248E">
          <w:rPr>
            <w:rFonts w:ascii="Times" w:hAnsi="Times"/>
            <w:lang w:val="en-US"/>
          </w:rPr>
          <w:t xml:space="preserve"> </w:t>
        </w:r>
      </w:hyperlink>
      <w:hyperlink r:id="rId82">
        <w:r w:rsidR="00DC62B6" w:rsidRPr="008F248E">
          <w:rPr>
            <w:rFonts w:ascii="Times" w:hAnsi="Times"/>
            <w:lang w:val="en-US"/>
          </w:rPr>
          <w:t>traumatic</w:t>
        </w:r>
      </w:hyperlink>
      <w:hyperlink r:id="rId83">
        <w:r w:rsidR="00DC62B6" w:rsidRPr="008F248E">
          <w:rPr>
            <w:rFonts w:ascii="Times" w:hAnsi="Times"/>
            <w:lang w:val="en-US"/>
          </w:rPr>
          <w:t xml:space="preserve"> </w:t>
        </w:r>
      </w:hyperlink>
      <w:hyperlink r:id="rId84">
        <w:r w:rsidR="00DC62B6" w:rsidRPr="008F248E">
          <w:rPr>
            <w:rFonts w:ascii="Times" w:hAnsi="Times"/>
            <w:lang w:val="en-US"/>
          </w:rPr>
          <w:t>brain injury: Towards new multidimensional approaches.</w:t>
        </w:r>
      </w:hyperlink>
      <w:hyperlink r:id="rId85">
        <w:r w:rsidR="00DC62B6" w:rsidRPr="008F248E">
          <w:rPr>
            <w:rFonts w:ascii="Times" w:hAnsi="Times"/>
            <w:lang w:val="en-US"/>
          </w:rPr>
          <w:t xml:space="preserve"> </w:t>
        </w:r>
      </w:hyperlink>
      <w:r w:rsidR="00DC62B6" w:rsidRPr="008F248E">
        <w:rPr>
          <w:rFonts w:ascii="Times" w:hAnsi="Times"/>
          <w:i/>
          <w:iCs/>
        </w:rPr>
        <w:t>Ann Phys Rehabil Med.</w:t>
      </w:r>
    </w:p>
    <w:p w14:paraId="36F74F40" w14:textId="77777777" w:rsidR="00DC62B6" w:rsidRPr="008F248E" w:rsidRDefault="00DC62B6" w:rsidP="009C12DB">
      <w:pPr>
        <w:spacing w:line="240" w:lineRule="atLeast"/>
        <w:ind w:right="-113" w:firstLine="567"/>
        <w:jc w:val="both"/>
        <w:rPr>
          <w:rFonts w:ascii="Times" w:hAnsi="Times"/>
        </w:rPr>
      </w:pPr>
      <w:r w:rsidRPr="008F248E">
        <w:rPr>
          <w:rFonts w:ascii="Times" w:hAnsi="Times"/>
        </w:rPr>
        <w:t>Audrit H. et E. de Guise, 2014, Le traumatisme cranio-</w:t>
      </w:r>
      <w:r w:rsidRPr="008F248E">
        <w:rPr>
          <w:rFonts w:ascii="Times" w:eastAsia="Calibri" w:hAnsi="Times" w:cs="Calibri"/>
        </w:rPr>
        <w:t>cérébral léger</w:t>
      </w:r>
      <w:r w:rsidRPr="008F248E">
        <w:rPr>
          <w:rFonts w:eastAsia="Calibri"/>
        </w:rPr>
        <w:t> </w:t>
      </w:r>
      <w:r w:rsidRPr="008F248E">
        <w:rPr>
          <w:rFonts w:ascii="Times" w:eastAsia="Calibri" w:hAnsi="Times" w:cs="Calibri"/>
        </w:rPr>
        <w:t xml:space="preserve">: les symptômes et la prise en charge, </w:t>
      </w:r>
      <w:r w:rsidRPr="008F248E">
        <w:rPr>
          <w:rFonts w:ascii="Times" w:eastAsia="Calibri" w:hAnsi="Times" w:cs="Calibri"/>
          <w:i/>
          <w:iCs/>
        </w:rPr>
        <w:t xml:space="preserve">J. </w:t>
      </w:r>
      <w:r w:rsidRPr="008F248E">
        <w:rPr>
          <w:rFonts w:ascii="Times" w:hAnsi="Times"/>
          <w:i/>
          <w:iCs/>
        </w:rPr>
        <w:t>Réadapt. Médicale Prat. Form. En Médecine Phys. Réadapt</w:t>
      </w:r>
      <w:r w:rsidRPr="008F248E">
        <w:rPr>
          <w:rFonts w:ascii="Times" w:hAnsi="Times"/>
        </w:rPr>
        <w:t>., vol. 34, no 3, p. 109-113, sept. 2014. 57.</w:t>
      </w:r>
    </w:p>
    <w:p w14:paraId="48A809CA" w14:textId="77777777" w:rsidR="00DC62B6" w:rsidRPr="008F248E" w:rsidRDefault="00DC62B6" w:rsidP="009C12DB">
      <w:pPr>
        <w:spacing w:line="240" w:lineRule="atLeast"/>
        <w:ind w:right="-113" w:firstLine="567"/>
        <w:jc w:val="both"/>
        <w:rPr>
          <w:rFonts w:ascii="Times" w:hAnsi="Times"/>
        </w:rPr>
      </w:pPr>
      <w:r w:rsidRPr="008F248E">
        <w:rPr>
          <w:rFonts w:ascii="Times" w:hAnsi="Times"/>
        </w:rPr>
        <w:t>Auxéméry Y., 2012, Traumatisme crânien léger et syndrome post-</w:t>
      </w:r>
      <w:r w:rsidRPr="008F248E">
        <w:rPr>
          <w:rFonts w:ascii="Times" w:eastAsia="Calibri" w:hAnsi="Times" w:cs="Calibri"/>
        </w:rPr>
        <w:t>commotionnel</w:t>
      </w:r>
      <w:r w:rsidRPr="008F248E">
        <w:rPr>
          <w:rFonts w:eastAsia="Calibri"/>
        </w:rPr>
        <w:t> </w:t>
      </w:r>
      <w:r w:rsidRPr="008F248E">
        <w:rPr>
          <w:rFonts w:ascii="Times" w:eastAsia="Calibri" w:hAnsi="Times" w:cs="Calibri"/>
        </w:rPr>
        <w:t>: un questionnement ré</w:t>
      </w:r>
      <w:r w:rsidRPr="008F248E">
        <w:rPr>
          <w:rFonts w:ascii="Times" w:hAnsi="Times"/>
        </w:rPr>
        <w:t>-émergent</w:t>
      </w:r>
      <w:r w:rsidRPr="008F248E">
        <w:rPr>
          <w:rFonts w:ascii="Times" w:eastAsia="Calibri" w:hAnsi="Times" w:cs="Calibri"/>
        </w:rPr>
        <w:t xml:space="preserve">, </w:t>
      </w:r>
      <w:r w:rsidRPr="008F248E">
        <w:rPr>
          <w:rFonts w:ascii="Times" w:eastAsia="Calibri" w:hAnsi="Times" w:cs="Calibri"/>
          <w:i/>
          <w:iCs/>
        </w:rPr>
        <w:t>L’Encéphale</w:t>
      </w:r>
      <w:r w:rsidRPr="008F248E">
        <w:rPr>
          <w:rFonts w:ascii="Times" w:eastAsia="Calibri" w:hAnsi="Times" w:cs="Calibri"/>
        </w:rPr>
        <w:t>, vol. 38, no 4, p. 329</w:t>
      </w:r>
      <w:r w:rsidRPr="008F248E">
        <w:rPr>
          <w:rFonts w:ascii="Times" w:hAnsi="Times"/>
        </w:rPr>
        <w:t>-335.</w:t>
      </w:r>
    </w:p>
    <w:p w14:paraId="718C656B"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Azouvi P., Arnould A., Dromer E., et C. Vallat-Azouvi, 2017, Neuropsychology of traumatic brain injury: An expert overview, </w:t>
      </w:r>
      <w:r w:rsidRPr="008F248E">
        <w:rPr>
          <w:rFonts w:ascii="Times" w:hAnsi="Times"/>
          <w:i/>
          <w:iCs/>
          <w:lang w:val="en-US"/>
        </w:rPr>
        <w:t>Rev. Neurol.</w:t>
      </w:r>
      <w:r w:rsidRPr="008F248E">
        <w:rPr>
          <w:rFonts w:ascii="Times" w:hAnsi="Times"/>
          <w:lang w:val="en-US"/>
        </w:rPr>
        <w:t xml:space="preserve"> (Paris), vol. 173, no 7-8, p. 461-472.  </w:t>
      </w:r>
    </w:p>
    <w:p w14:paraId="321BAE50"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Azouvi P., Vallat-Azouvi C., et A. Belmont, 2009, Cognitive deficits after traumatic coma, </w:t>
      </w:r>
      <w:r w:rsidRPr="008F248E">
        <w:rPr>
          <w:rFonts w:ascii="Times" w:hAnsi="Times"/>
          <w:i/>
          <w:iCs/>
          <w:lang w:val="en-US"/>
        </w:rPr>
        <w:t>Prog. Brain Res.,</w:t>
      </w:r>
      <w:r w:rsidRPr="008F248E">
        <w:rPr>
          <w:rFonts w:ascii="Times" w:hAnsi="Times"/>
          <w:lang w:val="en-US"/>
        </w:rPr>
        <w:t xml:space="preserve"> vol. 177, p. 89-110.</w:t>
      </w:r>
    </w:p>
    <w:p w14:paraId="6AFAF107" w14:textId="77777777" w:rsidR="00DC62B6" w:rsidRPr="008F248E" w:rsidRDefault="00000000" w:rsidP="009C12DB">
      <w:pPr>
        <w:spacing w:line="240" w:lineRule="atLeast"/>
        <w:ind w:right="-113" w:firstLine="567"/>
        <w:jc w:val="both"/>
        <w:rPr>
          <w:rFonts w:ascii="Times" w:hAnsi="Times"/>
          <w:lang w:val="en-US"/>
        </w:rPr>
      </w:pPr>
      <w:hyperlink r:id="rId86">
        <w:r w:rsidR="00DC62B6" w:rsidRPr="008F248E">
          <w:rPr>
            <w:rFonts w:ascii="Times" w:hAnsi="Times"/>
            <w:lang w:val="en-US"/>
          </w:rPr>
          <w:t>Baguley IJ, Cooper J, Felmingham K.J., 2006, Aggressive behavior following</w:t>
        </w:r>
      </w:hyperlink>
      <w:hyperlink r:id="rId87">
        <w:r w:rsidR="00DC62B6" w:rsidRPr="008F248E">
          <w:rPr>
            <w:rFonts w:ascii="Times" w:hAnsi="Times"/>
            <w:lang w:val="en-US"/>
          </w:rPr>
          <w:t xml:space="preserve"> </w:t>
        </w:r>
      </w:hyperlink>
      <w:hyperlink r:id="rId88">
        <w:r w:rsidR="00DC62B6" w:rsidRPr="008F248E">
          <w:rPr>
            <w:rFonts w:ascii="Times" w:hAnsi="Times"/>
            <w:lang w:val="en-US"/>
          </w:rPr>
          <w:t>traumatic</w:t>
        </w:r>
      </w:hyperlink>
      <w:hyperlink r:id="rId89">
        <w:r w:rsidR="00DC62B6" w:rsidRPr="008F248E">
          <w:rPr>
            <w:rFonts w:ascii="Times" w:hAnsi="Times"/>
            <w:lang w:val="en-US"/>
          </w:rPr>
          <w:t xml:space="preserve"> </w:t>
        </w:r>
      </w:hyperlink>
      <w:hyperlink r:id="rId90">
        <w:r w:rsidR="00DC62B6" w:rsidRPr="008F248E">
          <w:rPr>
            <w:rFonts w:ascii="Times" w:hAnsi="Times"/>
            <w:lang w:val="en-US"/>
          </w:rPr>
          <w:t xml:space="preserve">brain injury: how common is </w:t>
        </w:r>
      </w:hyperlink>
      <w:hyperlink r:id="rId91">
        <w:r w:rsidR="00DC62B6" w:rsidRPr="008F248E">
          <w:rPr>
            <w:rFonts w:ascii="Times" w:hAnsi="Times"/>
            <w:lang w:val="en-US"/>
          </w:rPr>
          <w:t>common?</w:t>
        </w:r>
      </w:hyperlink>
      <w:hyperlink r:id="rId92">
        <w:r w:rsidR="00DC62B6" w:rsidRPr="008F248E">
          <w:rPr>
            <w:rFonts w:ascii="Times" w:hAnsi="Times"/>
            <w:lang w:val="en-US"/>
          </w:rPr>
          <w:t xml:space="preserve"> </w:t>
        </w:r>
      </w:hyperlink>
      <w:r w:rsidR="00DC62B6" w:rsidRPr="008F248E">
        <w:rPr>
          <w:rFonts w:ascii="Times" w:hAnsi="Times"/>
          <w:i/>
          <w:iCs/>
          <w:lang w:val="en-US"/>
        </w:rPr>
        <w:t xml:space="preserve">Head Trauma Rehabil. </w:t>
      </w:r>
    </w:p>
    <w:p w14:paraId="37FD7BB3" w14:textId="77777777" w:rsidR="00DC62B6" w:rsidRPr="008F248E" w:rsidRDefault="00000000" w:rsidP="009C12DB">
      <w:pPr>
        <w:spacing w:line="240" w:lineRule="atLeast"/>
        <w:ind w:right="-113" w:firstLine="567"/>
        <w:jc w:val="both"/>
        <w:rPr>
          <w:rFonts w:ascii="Times" w:hAnsi="Times"/>
        </w:rPr>
      </w:pPr>
      <w:hyperlink r:id="rId93">
        <w:r w:rsidR="00DC62B6" w:rsidRPr="008F248E">
          <w:rPr>
            <w:rFonts w:ascii="Times" w:hAnsi="Times"/>
            <w:lang w:val="en-US"/>
          </w:rPr>
          <w:t>Baldo V, Marcolongo A, Floreani A, Majori S, Cristofolettil M, Dal Zotto A, Vazzoler G, Trivello R</w:t>
        </w:r>
      </w:hyperlink>
      <w:hyperlink r:id="rId94">
        <w:r w:rsidR="00DC62B6" w:rsidRPr="008F248E">
          <w:rPr>
            <w:rFonts w:ascii="Times" w:hAnsi="Times"/>
            <w:lang w:val="en-US"/>
          </w:rPr>
          <w:t>,</w:t>
        </w:r>
      </w:hyperlink>
      <w:r w:rsidR="00DC62B6" w:rsidRPr="008F248E">
        <w:rPr>
          <w:rFonts w:ascii="Times" w:hAnsi="Times"/>
          <w:lang w:val="en-US"/>
        </w:rPr>
        <w:t xml:space="preserve"> 2003, </w:t>
      </w:r>
      <w:hyperlink r:id="rId95">
        <w:r w:rsidR="00DC62B6" w:rsidRPr="008F248E">
          <w:rPr>
            <w:rFonts w:ascii="Times" w:hAnsi="Times"/>
            <w:lang w:val="en-US"/>
          </w:rPr>
          <w:t xml:space="preserve">Epidemiological </w:t>
        </w:r>
      </w:hyperlink>
      <w:hyperlink r:id="rId96">
        <w:r w:rsidR="00DC62B6" w:rsidRPr="008F248E">
          <w:rPr>
            <w:rFonts w:ascii="Times" w:hAnsi="Times"/>
            <w:lang w:val="en-US"/>
          </w:rPr>
          <w:t>aspect of</w:t>
        </w:r>
      </w:hyperlink>
      <w:hyperlink r:id="rId97">
        <w:r w:rsidR="00DC62B6" w:rsidRPr="008F248E">
          <w:rPr>
            <w:rFonts w:ascii="Times" w:hAnsi="Times"/>
            <w:lang w:val="en-US"/>
          </w:rPr>
          <w:t xml:space="preserve"> </w:t>
        </w:r>
      </w:hyperlink>
      <w:hyperlink r:id="rId98">
        <w:r w:rsidR="00DC62B6" w:rsidRPr="008F248E">
          <w:rPr>
            <w:rFonts w:ascii="Times" w:hAnsi="Times"/>
            <w:lang w:val="en-US"/>
          </w:rPr>
          <w:t>traumatic</w:t>
        </w:r>
      </w:hyperlink>
      <w:hyperlink r:id="rId99">
        <w:r w:rsidR="00DC62B6" w:rsidRPr="008F248E">
          <w:rPr>
            <w:rFonts w:ascii="Times" w:hAnsi="Times"/>
            <w:lang w:val="en-US"/>
          </w:rPr>
          <w:t xml:space="preserve"> </w:t>
        </w:r>
      </w:hyperlink>
      <w:hyperlink r:id="rId100">
        <w:r w:rsidR="00DC62B6" w:rsidRPr="008F248E">
          <w:rPr>
            <w:rFonts w:ascii="Times" w:hAnsi="Times"/>
            <w:lang w:val="en-US"/>
          </w:rPr>
          <w:t>brain injury in Northeast Italy.</w:t>
        </w:r>
      </w:hyperlink>
      <w:hyperlink r:id="rId101">
        <w:r w:rsidR="00DC62B6" w:rsidRPr="008F248E">
          <w:rPr>
            <w:rFonts w:ascii="Times" w:hAnsi="Times"/>
            <w:lang w:val="en-US"/>
          </w:rPr>
          <w:t xml:space="preserve"> </w:t>
        </w:r>
      </w:hyperlink>
      <w:r w:rsidR="00DC62B6" w:rsidRPr="008F248E">
        <w:rPr>
          <w:rFonts w:ascii="Times" w:hAnsi="Times"/>
          <w:i/>
          <w:iCs/>
        </w:rPr>
        <w:t>Eur J Epidemiol.</w:t>
      </w:r>
    </w:p>
    <w:p w14:paraId="127F5A12" w14:textId="77777777" w:rsidR="00DC62B6" w:rsidRPr="008F248E" w:rsidRDefault="00DC62B6" w:rsidP="009C12DB">
      <w:pPr>
        <w:spacing w:line="240" w:lineRule="atLeast"/>
        <w:ind w:right="-113" w:firstLine="567"/>
        <w:jc w:val="both"/>
        <w:rPr>
          <w:rFonts w:ascii="Times" w:hAnsi="Times"/>
          <w:i/>
          <w:iCs/>
          <w:lang w:val="en-US"/>
        </w:rPr>
      </w:pPr>
      <w:r w:rsidRPr="008F248E">
        <w:rPr>
          <w:rFonts w:ascii="Times" w:hAnsi="Times"/>
        </w:rPr>
        <w:t>Basso D, Lotze M, Vitale L, Ferreri F, Bisiacchi P, Olivetti Belardinelli M, Rossini PM, Birbaumer N.</w:t>
      </w:r>
      <w:hyperlink r:id="rId102">
        <w:r w:rsidRPr="008F248E">
          <w:rPr>
            <w:rFonts w:ascii="Times" w:hAnsi="Times"/>
          </w:rPr>
          <w:t xml:space="preserve"> </w:t>
        </w:r>
      </w:hyperlink>
      <w:r w:rsidRPr="008F248E">
        <w:rPr>
          <w:rFonts w:ascii="Times" w:hAnsi="Times"/>
          <w:lang w:val="en-US"/>
        </w:rPr>
        <w:t xml:space="preserve">, 2006, </w:t>
      </w:r>
      <w:hyperlink r:id="rId103">
        <w:r w:rsidRPr="008F248E">
          <w:rPr>
            <w:rFonts w:ascii="Times" w:hAnsi="Times"/>
            <w:lang w:val="en-US"/>
          </w:rPr>
          <w:t xml:space="preserve">The role of </w:t>
        </w:r>
      </w:hyperlink>
      <w:hyperlink r:id="rId104">
        <w:r w:rsidRPr="008F248E">
          <w:rPr>
            <w:rFonts w:ascii="Times" w:hAnsi="Times"/>
            <w:lang w:val="en-US"/>
          </w:rPr>
          <w:t>prefrontal cortex in visuo</w:t>
        </w:r>
      </w:hyperlink>
      <w:hyperlink r:id="rId105">
        <w:r w:rsidRPr="008F248E">
          <w:rPr>
            <w:rFonts w:ascii="Times" w:hAnsi="Times"/>
            <w:lang w:val="en-US"/>
          </w:rPr>
          <w:t>-</w:t>
        </w:r>
      </w:hyperlink>
      <w:hyperlink r:id="rId106">
        <w:r w:rsidRPr="008F248E">
          <w:rPr>
            <w:rFonts w:ascii="Times" w:hAnsi="Times"/>
            <w:lang w:val="en-US"/>
          </w:rPr>
          <w:t>spatial planning: A repetitive TMS study.</w:t>
        </w:r>
      </w:hyperlink>
      <w:hyperlink r:id="rId107">
        <w:r w:rsidRPr="008F248E">
          <w:rPr>
            <w:rFonts w:ascii="Times" w:hAnsi="Times"/>
            <w:lang w:val="en-US"/>
          </w:rPr>
          <w:t xml:space="preserve"> </w:t>
        </w:r>
      </w:hyperlink>
      <w:r w:rsidRPr="008F248E">
        <w:rPr>
          <w:rFonts w:ascii="Times" w:hAnsi="Times"/>
          <w:i/>
          <w:iCs/>
          <w:lang w:val="en-US"/>
        </w:rPr>
        <w:t>Exp Brain Res.</w:t>
      </w:r>
    </w:p>
    <w:p w14:paraId="3AAF286D" w14:textId="77777777" w:rsidR="00DC62B6" w:rsidRPr="008F248E" w:rsidRDefault="00DC62B6" w:rsidP="009C12DB">
      <w:pPr>
        <w:spacing w:line="240" w:lineRule="atLeast"/>
        <w:ind w:right="-113" w:firstLine="567"/>
        <w:jc w:val="both"/>
        <w:rPr>
          <w:rFonts w:ascii="Times" w:hAnsi="Times"/>
        </w:rPr>
      </w:pPr>
      <w:r w:rsidRPr="008F248E">
        <w:rPr>
          <w:rFonts w:ascii="Times" w:hAnsi="Times"/>
          <w:lang w:val="en-US"/>
        </w:rPr>
        <w:t xml:space="preserve">Bayen E. et al., 2018, Negative impact of litigation procedures on patient outcomes four years after severe traumatic brain injury: results from the PariS-traumatic brain injury study, </w:t>
      </w:r>
      <w:r w:rsidRPr="008F248E">
        <w:rPr>
          <w:rFonts w:ascii="Times" w:hAnsi="Times"/>
          <w:i/>
          <w:iCs/>
          <w:lang w:val="en-US"/>
        </w:rPr>
        <w:t xml:space="preserve">Disabil. </w:t>
      </w:r>
      <w:r w:rsidRPr="008F248E">
        <w:rPr>
          <w:rFonts w:ascii="Times" w:hAnsi="Times"/>
          <w:i/>
          <w:iCs/>
        </w:rPr>
        <w:t>Rehabil</w:t>
      </w:r>
      <w:r w:rsidRPr="008F248E">
        <w:rPr>
          <w:rFonts w:ascii="Times" w:hAnsi="Times"/>
        </w:rPr>
        <w:t xml:space="preserve">., vol. 40, no 17, p. 2040-2047. </w:t>
      </w:r>
    </w:p>
    <w:p w14:paraId="6CAEA6CD" w14:textId="0FB7A22F" w:rsidR="00DC62B6" w:rsidRPr="008F248E" w:rsidRDefault="00DC62B6" w:rsidP="00333BBD">
      <w:pPr>
        <w:spacing w:line="240" w:lineRule="atLeast"/>
        <w:ind w:right="-113" w:firstLine="567"/>
        <w:jc w:val="both"/>
        <w:rPr>
          <w:rFonts w:ascii="Times" w:hAnsi="Times"/>
        </w:rPr>
      </w:pPr>
      <w:r w:rsidRPr="008F248E">
        <w:rPr>
          <w:rFonts w:ascii="Times" w:hAnsi="Times"/>
        </w:rPr>
        <w:t xml:space="preserve">Bayen É., Jourdan C., Azouvi P., Weiss J-J., Pradat-Diehl P., 2012, Prise en charge après lésion cérébrale acquise de type traumatisme crânien, </w:t>
      </w:r>
      <w:r w:rsidRPr="008F248E">
        <w:rPr>
          <w:rFonts w:ascii="Times" w:hAnsi="Times"/>
          <w:i/>
        </w:rPr>
        <w:t>L'information psychiatrique</w:t>
      </w:r>
      <w:r w:rsidRPr="008F248E">
        <w:rPr>
          <w:rFonts w:ascii="Times" w:hAnsi="Times"/>
        </w:rPr>
        <w:t>, 5, vol. 88, 331-337.</w:t>
      </w:r>
    </w:p>
    <w:p w14:paraId="0341F213" w14:textId="77777777" w:rsidR="00DC62B6" w:rsidRPr="008F248E" w:rsidRDefault="00DC62B6" w:rsidP="00333BBD">
      <w:pPr>
        <w:spacing w:line="240" w:lineRule="atLeast"/>
        <w:ind w:right="-113" w:firstLine="567"/>
        <w:jc w:val="both"/>
        <w:rPr>
          <w:rFonts w:ascii="Times" w:hAnsi="Times"/>
        </w:rPr>
      </w:pPr>
      <w:r w:rsidRPr="008F248E">
        <w:rPr>
          <w:rFonts w:ascii="Times" w:hAnsi="Times"/>
        </w:rPr>
        <w:t xml:space="preserve">Bayen E., Pradat-Diehl P., Jourdan C., </w:t>
      </w:r>
      <w:r w:rsidRPr="008F248E">
        <w:rPr>
          <w:rFonts w:ascii="Times" w:hAnsi="Times"/>
          <w:i/>
        </w:rPr>
        <w:t>et al.,</w:t>
      </w:r>
      <w:r w:rsidRPr="008F248E">
        <w:rPr>
          <w:rFonts w:ascii="Times" w:hAnsi="Times"/>
        </w:rPr>
        <w:t xml:space="preserve"> 2011, Facteurs prédictifs du fardeau des aidants informels des traumatisés crâniens graves : résultats de l’étude Paris-TBI, </w:t>
      </w:r>
      <w:r w:rsidRPr="008F248E">
        <w:rPr>
          <w:rFonts w:ascii="Times" w:hAnsi="Times"/>
          <w:i/>
        </w:rPr>
        <w:t xml:space="preserve">Annals of Physical and Rehabilitation Medicine, </w:t>
      </w:r>
      <w:r w:rsidRPr="008F248E">
        <w:rPr>
          <w:rFonts w:ascii="Times" w:hAnsi="Times"/>
        </w:rPr>
        <w:t>54-72.</w:t>
      </w:r>
    </w:p>
    <w:p w14:paraId="5BD42F90" w14:textId="77777777" w:rsidR="008F248E" w:rsidRPr="008F248E" w:rsidRDefault="008F248E" w:rsidP="008F248E">
      <w:pPr>
        <w:spacing w:line="240" w:lineRule="atLeast"/>
        <w:ind w:right="-113" w:firstLine="567"/>
        <w:jc w:val="both"/>
        <w:rPr>
          <w:rFonts w:ascii="Times" w:hAnsi="Times"/>
        </w:rPr>
      </w:pPr>
      <w:r w:rsidRPr="008F248E">
        <w:rPr>
          <w:rFonts w:ascii="Times" w:hAnsi="Times"/>
        </w:rPr>
        <w:t xml:space="preserve">Becker H-S., 1985, </w:t>
      </w:r>
      <w:r w:rsidRPr="008F248E">
        <w:rPr>
          <w:rFonts w:ascii="Times" w:hAnsi="Times"/>
          <w:i/>
          <w:iCs/>
        </w:rPr>
        <w:t>Outsiders</w:t>
      </w:r>
      <w:r w:rsidRPr="008F248E">
        <w:rPr>
          <w:rFonts w:ascii="Times" w:hAnsi="Times"/>
        </w:rPr>
        <w:t xml:space="preserve">. </w:t>
      </w:r>
      <w:r w:rsidRPr="008F248E">
        <w:rPr>
          <w:rFonts w:ascii="Times" w:hAnsi="Times"/>
          <w:i/>
          <w:iCs/>
        </w:rPr>
        <w:t>Études de sociologie de la déviance</w:t>
      </w:r>
      <w:r w:rsidRPr="008F248E">
        <w:rPr>
          <w:rFonts w:ascii="Times" w:hAnsi="Times"/>
        </w:rPr>
        <w:t xml:space="preserve">, Paris, Éd. Métailié. </w:t>
      </w:r>
    </w:p>
    <w:p w14:paraId="13F07016" w14:textId="77777777" w:rsidR="00DC62B6" w:rsidRPr="008F248E" w:rsidRDefault="00DC62B6" w:rsidP="00333BBD">
      <w:pPr>
        <w:pStyle w:val="Notedefin"/>
        <w:ind w:right="-113" w:firstLine="567"/>
        <w:jc w:val="both"/>
        <w:rPr>
          <w:rFonts w:ascii="Times" w:hAnsi="Times"/>
          <w:sz w:val="24"/>
          <w:szCs w:val="24"/>
        </w:rPr>
      </w:pPr>
      <w:r w:rsidRPr="008F248E">
        <w:rPr>
          <w:rFonts w:ascii="Times" w:hAnsi="Times"/>
          <w:sz w:val="24"/>
          <w:szCs w:val="24"/>
        </w:rPr>
        <w:t xml:space="preserve">Blaise J-L., 1997, Traumatisme crânien : blessure sociale. Handicaps et inadaptations, </w:t>
      </w:r>
      <w:r w:rsidRPr="008F248E">
        <w:rPr>
          <w:rFonts w:ascii="Times" w:hAnsi="Times"/>
          <w:i/>
          <w:sz w:val="24"/>
          <w:szCs w:val="24"/>
        </w:rPr>
        <w:t xml:space="preserve">Les cahiers du CTNERHI, </w:t>
      </w:r>
      <w:r w:rsidRPr="008F248E">
        <w:rPr>
          <w:rFonts w:ascii="Times" w:hAnsi="Times"/>
          <w:sz w:val="24"/>
          <w:szCs w:val="24"/>
        </w:rPr>
        <w:t>75-76, 5-20.</w:t>
      </w:r>
    </w:p>
    <w:p w14:paraId="0A08C3C8" w14:textId="77777777" w:rsidR="00DC62B6" w:rsidRPr="008F248E" w:rsidRDefault="00DC62B6" w:rsidP="00333BBD">
      <w:pPr>
        <w:pStyle w:val="Notedefin"/>
        <w:ind w:right="-113" w:firstLine="567"/>
        <w:jc w:val="both"/>
        <w:rPr>
          <w:rFonts w:ascii="Times" w:hAnsi="Times"/>
          <w:sz w:val="24"/>
          <w:szCs w:val="24"/>
          <w:lang w:val="en-US"/>
        </w:rPr>
      </w:pPr>
      <w:r w:rsidRPr="008F248E">
        <w:rPr>
          <w:rFonts w:ascii="Times" w:hAnsi="Times"/>
          <w:sz w:val="24"/>
          <w:szCs w:val="24"/>
          <w:lang w:val="en-US"/>
        </w:rPr>
        <w:t xml:space="preserve">Bogan A-M., Livingston M-G., Parry-Jones W-L., Buston K-M., Wood, S-F., 1997, The experiential impact of head injury on adolescents : individual perspectives on long-term outcome, </w:t>
      </w:r>
      <w:r w:rsidRPr="008F248E">
        <w:rPr>
          <w:rFonts w:ascii="Times" w:hAnsi="Times"/>
          <w:i/>
          <w:sz w:val="24"/>
          <w:szCs w:val="24"/>
          <w:lang w:val="en-US"/>
        </w:rPr>
        <w:t>Brain injury</w:t>
      </w:r>
      <w:r w:rsidRPr="008F248E">
        <w:rPr>
          <w:rFonts w:ascii="Times" w:hAnsi="Times"/>
          <w:sz w:val="24"/>
          <w:szCs w:val="24"/>
          <w:lang w:val="en-US"/>
        </w:rPr>
        <w:t>, 11, 431-433.</w:t>
      </w:r>
    </w:p>
    <w:p w14:paraId="0D4B743A" w14:textId="77777777" w:rsidR="00DC62B6" w:rsidRPr="008F248E" w:rsidRDefault="00DC62B6" w:rsidP="00333BBD">
      <w:pPr>
        <w:pStyle w:val="Notedefin"/>
        <w:ind w:right="-113" w:firstLine="567"/>
        <w:jc w:val="both"/>
        <w:rPr>
          <w:rFonts w:ascii="Times" w:hAnsi="Times"/>
          <w:sz w:val="24"/>
          <w:szCs w:val="24"/>
          <w:lang w:val="en-US"/>
        </w:rPr>
      </w:pPr>
      <w:r w:rsidRPr="008F248E">
        <w:rPr>
          <w:rFonts w:ascii="Times" w:hAnsi="Times"/>
          <w:sz w:val="24"/>
          <w:szCs w:val="24"/>
          <w:lang w:val="en-US"/>
        </w:rPr>
        <w:t xml:space="preserve">Bordieri J-E., Drehmer D-E., 1988, Causal attrition and hiring recommendations for disabled job applicants, </w:t>
      </w:r>
      <w:r w:rsidRPr="008F248E">
        <w:rPr>
          <w:rFonts w:ascii="Times" w:hAnsi="Times"/>
          <w:i/>
          <w:sz w:val="24"/>
          <w:szCs w:val="24"/>
          <w:lang w:val="en-US"/>
        </w:rPr>
        <w:t>Rehabilitation Psychology</w:t>
      </w:r>
      <w:r w:rsidRPr="008F248E">
        <w:rPr>
          <w:rFonts w:ascii="Times" w:hAnsi="Times"/>
          <w:sz w:val="24"/>
          <w:szCs w:val="24"/>
          <w:lang w:val="en-US"/>
        </w:rPr>
        <w:t>, 33, 4, 239-247.</w:t>
      </w:r>
    </w:p>
    <w:p w14:paraId="22B67AC3" w14:textId="77777777" w:rsidR="00DC62B6" w:rsidRPr="008F248E" w:rsidRDefault="00DC62B6" w:rsidP="00333BBD">
      <w:pPr>
        <w:autoSpaceDE w:val="0"/>
        <w:autoSpaceDN w:val="0"/>
        <w:adjustRightInd w:val="0"/>
        <w:ind w:right="-113" w:firstLine="567"/>
        <w:jc w:val="both"/>
        <w:rPr>
          <w:rFonts w:ascii="Times" w:hAnsi="Times"/>
        </w:rPr>
      </w:pPr>
      <w:r w:rsidRPr="008F248E">
        <w:rPr>
          <w:rFonts w:ascii="Times" w:hAnsi="Times"/>
        </w:rPr>
        <w:lastRenderedPageBreak/>
        <w:t xml:space="preserve">Bourdillon F., Mazevet D., Pires C., Morin C., Ségouin S., Rufat P., Pradat-Diehl P., 2008, Caractéristiques médicales et sociales et trajectoires de soins des patients cérébro-lésés hospitalisés, </w:t>
      </w:r>
      <w:r w:rsidRPr="008F248E">
        <w:rPr>
          <w:rFonts w:ascii="Times" w:hAnsi="Times"/>
          <w:i/>
        </w:rPr>
        <w:t>Santé Publique</w:t>
      </w:r>
      <w:r w:rsidRPr="008F248E">
        <w:rPr>
          <w:rFonts w:ascii="Times" w:hAnsi="Times"/>
        </w:rPr>
        <w:t xml:space="preserve">, 2, vol. 20, 125-139. </w:t>
      </w:r>
    </w:p>
    <w:p w14:paraId="4D904C54"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Brazinova A. et al., août 2016, Epidemiology of Traumatic Brain Injury in Europe: A Living Systematic Review », </w:t>
      </w:r>
      <w:r w:rsidRPr="008F248E">
        <w:rPr>
          <w:rFonts w:ascii="Times" w:hAnsi="Times"/>
          <w:i/>
          <w:iCs/>
          <w:lang w:val="en-US"/>
        </w:rPr>
        <w:t xml:space="preserve">J. Neurotrauma. </w:t>
      </w:r>
    </w:p>
    <w:p w14:paraId="33CD02EA"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Bruns J. et W. A. Hauser, 2003, The epidemiology of traumatic brain injury: a review, </w:t>
      </w:r>
      <w:r w:rsidRPr="008F248E">
        <w:rPr>
          <w:rFonts w:ascii="Times" w:hAnsi="Times"/>
          <w:i/>
          <w:iCs/>
          <w:lang w:val="en-US"/>
        </w:rPr>
        <w:t>Epilepsia</w:t>
      </w:r>
      <w:r w:rsidRPr="008F248E">
        <w:rPr>
          <w:rFonts w:ascii="Times" w:hAnsi="Times"/>
          <w:lang w:val="en-US"/>
        </w:rPr>
        <w:t xml:space="preserve">, vol. 44, no s10, p. 2-10. </w:t>
      </w:r>
    </w:p>
    <w:p w14:paraId="5AF5A106" w14:textId="77777777" w:rsidR="00DC62B6" w:rsidRPr="008F248E" w:rsidRDefault="00DC62B6" w:rsidP="00333BBD">
      <w:pPr>
        <w:pStyle w:val="Notedefin"/>
        <w:ind w:right="-113" w:firstLine="567"/>
        <w:jc w:val="both"/>
        <w:rPr>
          <w:rFonts w:ascii="Times" w:hAnsi="Times"/>
          <w:sz w:val="24"/>
          <w:szCs w:val="24"/>
          <w:lang w:val="en-US"/>
        </w:rPr>
      </w:pPr>
      <w:r w:rsidRPr="008F248E">
        <w:rPr>
          <w:rFonts w:ascii="Times" w:hAnsi="Times"/>
          <w:sz w:val="24"/>
          <w:szCs w:val="24"/>
          <w:lang w:val="en-US"/>
        </w:rPr>
        <w:t xml:space="preserve">Brzuzy S., Speziale B-A., 1997, Persons with Traumatic Brain Injuries and Their Families: Living Arrangements and Well-Being Post Injury, </w:t>
      </w:r>
      <w:r w:rsidRPr="008F248E">
        <w:rPr>
          <w:rFonts w:ascii="Times" w:hAnsi="Times"/>
          <w:i/>
          <w:sz w:val="24"/>
          <w:szCs w:val="24"/>
          <w:lang w:val="en-US"/>
        </w:rPr>
        <w:t>Social Work in Health Care</w:t>
      </w:r>
      <w:r w:rsidRPr="008F248E">
        <w:rPr>
          <w:rFonts w:ascii="Times" w:hAnsi="Times"/>
          <w:sz w:val="24"/>
          <w:szCs w:val="24"/>
          <w:lang w:val="en-US"/>
        </w:rPr>
        <w:t>, 26, 1, 77-88.</w:t>
      </w:r>
    </w:p>
    <w:p w14:paraId="1C2F511A"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rPr>
        <w:t xml:space="preserve">Carassus M.F., Olive B., Pucheu A., Poulet D., E. Schmidt, « Réunion du Réseau des Traumatisés Crâniens de Midi Pyrénées ». </w:t>
      </w:r>
      <w:r w:rsidRPr="008F248E">
        <w:rPr>
          <w:rFonts w:ascii="Times" w:hAnsi="Times"/>
          <w:lang w:val="en-US"/>
        </w:rPr>
        <w:t>08-déc-2011.</w:t>
      </w:r>
    </w:p>
    <w:p w14:paraId="5E4717D4"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Carroll L. J., Cassidy J. D., L. Holm, et al., 2004, Methodological issues and research recommendations for mild traumatic brain injury: the WHO Collaborating Centre Task Force on Mild Traumatic Brain Injury, </w:t>
      </w:r>
      <w:r w:rsidRPr="008F248E">
        <w:rPr>
          <w:rFonts w:ascii="Times" w:hAnsi="Times"/>
          <w:i/>
          <w:iCs/>
          <w:lang w:val="en-US"/>
        </w:rPr>
        <w:t>J. Rehabil. Med.,</w:t>
      </w:r>
      <w:r w:rsidRPr="008F248E">
        <w:rPr>
          <w:rFonts w:ascii="Times" w:hAnsi="Times"/>
          <w:lang w:val="en-US"/>
        </w:rPr>
        <w:t xml:space="preserve"> no 43 Suppl, p. 113-125.</w:t>
      </w:r>
    </w:p>
    <w:p w14:paraId="686A017F"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Cattelani R, Roberti R, Lombardi F., 2008, </w:t>
      </w:r>
      <w:hyperlink r:id="rId108">
        <w:r w:rsidRPr="008F248E">
          <w:rPr>
            <w:rFonts w:ascii="Times" w:hAnsi="Times"/>
            <w:lang w:val="en-US"/>
          </w:rPr>
          <w:t xml:space="preserve">Adverse effects of apathy and neurobehavioral deficits on the community </w:t>
        </w:r>
      </w:hyperlink>
      <w:hyperlink r:id="rId109">
        <w:r w:rsidRPr="008F248E">
          <w:rPr>
            <w:rFonts w:ascii="Times" w:hAnsi="Times"/>
            <w:lang w:val="en-US"/>
          </w:rPr>
          <w:t>integration of traumatic brain injury subjects.</w:t>
        </w:r>
      </w:hyperlink>
      <w:hyperlink r:id="rId110">
        <w:r w:rsidRPr="008F248E">
          <w:rPr>
            <w:rFonts w:ascii="Times" w:hAnsi="Times"/>
            <w:lang w:val="en-US"/>
          </w:rPr>
          <w:t xml:space="preserve"> </w:t>
        </w:r>
      </w:hyperlink>
      <w:r w:rsidRPr="008F248E">
        <w:rPr>
          <w:rFonts w:ascii="Times" w:hAnsi="Times"/>
          <w:i/>
          <w:iCs/>
          <w:lang w:val="en-US"/>
        </w:rPr>
        <w:t>Eur J Phys Rehabil Med</w:t>
      </w:r>
      <w:r w:rsidRPr="008F248E">
        <w:rPr>
          <w:rFonts w:ascii="Times" w:hAnsi="Times"/>
          <w:lang w:val="en-US"/>
        </w:rPr>
        <w:t>.</w:t>
      </w:r>
    </w:p>
    <w:p w14:paraId="45C84B0A"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Chevignard M. et al., 2016, Academic outcome, participation and health-related quality of life following childhood severe traumatic brain injury: Results of a prospective longitudinal study: The seven-year follow-up of the TGE cohort, </w:t>
      </w:r>
      <w:r w:rsidRPr="008F248E">
        <w:rPr>
          <w:rFonts w:ascii="Times" w:hAnsi="Times"/>
          <w:i/>
          <w:iCs/>
          <w:lang w:val="en-US"/>
        </w:rPr>
        <w:t>Ann. Phys. Rehabil. Med</w:t>
      </w:r>
      <w:r w:rsidRPr="008F248E">
        <w:rPr>
          <w:rFonts w:ascii="Times" w:hAnsi="Times"/>
          <w:lang w:val="en-US"/>
        </w:rPr>
        <w:t xml:space="preserve">., vol. 59, p. e133.  </w:t>
      </w:r>
    </w:p>
    <w:p w14:paraId="2FF399AC" w14:textId="77777777" w:rsidR="00DC62B6" w:rsidRPr="008F248E" w:rsidRDefault="00DC62B6" w:rsidP="009C12DB">
      <w:pPr>
        <w:spacing w:line="240" w:lineRule="atLeast"/>
        <w:ind w:right="-113" w:firstLine="567"/>
        <w:jc w:val="both"/>
        <w:rPr>
          <w:rFonts w:ascii="Times" w:hAnsi="Times"/>
        </w:rPr>
      </w:pPr>
      <w:r w:rsidRPr="008F248E">
        <w:rPr>
          <w:rFonts w:ascii="Times" w:hAnsi="Times"/>
          <w:lang w:val="en-US"/>
        </w:rPr>
        <w:t xml:space="preserve">Cicerone K. D. et al., 2000, Evidence-based cognitive rehabilitation: recommendations for clinical practice, </w:t>
      </w:r>
      <w:r w:rsidRPr="008F248E">
        <w:rPr>
          <w:rFonts w:ascii="Times" w:hAnsi="Times"/>
          <w:i/>
          <w:iCs/>
          <w:lang w:val="en-US"/>
        </w:rPr>
        <w:t xml:space="preserve">Arch. Phys. Med. </w:t>
      </w:r>
      <w:r w:rsidRPr="008F248E">
        <w:rPr>
          <w:rFonts w:ascii="Times" w:hAnsi="Times"/>
          <w:i/>
          <w:iCs/>
        </w:rPr>
        <w:t>Rehabil</w:t>
      </w:r>
      <w:r w:rsidRPr="008F248E">
        <w:rPr>
          <w:rFonts w:ascii="Times" w:hAnsi="Times"/>
        </w:rPr>
        <w:t>., vol. 81, no 12, p. 1596-1615.</w:t>
      </w:r>
    </w:p>
    <w:p w14:paraId="777F6FCD" w14:textId="77777777" w:rsidR="00BD78AE" w:rsidRPr="008F248E" w:rsidRDefault="00BD78AE" w:rsidP="00BD78AE">
      <w:pPr>
        <w:spacing w:line="240" w:lineRule="atLeast"/>
        <w:ind w:right="-113" w:firstLine="567"/>
        <w:jc w:val="both"/>
        <w:rPr>
          <w:rFonts w:ascii="Times" w:hAnsi="Times"/>
        </w:rPr>
      </w:pPr>
      <w:r w:rsidRPr="008F248E">
        <w:rPr>
          <w:rFonts w:ascii="Times" w:hAnsi="Times"/>
        </w:rPr>
        <w:t>« Circulaire du 18 juin 2004 relative à la filière de prise en charge sanitaire, médico-sociale et sociale des traumatisés crânio-cérébraux et des traumatisés médullaires »</w:t>
      </w:r>
    </w:p>
    <w:p w14:paraId="2F5B2990"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Corrigan J. D. et F. M. Hammond, 2013, Traumatic brain injury as a chronic health condition, </w:t>
      </w:r>
      <w:r w:rsidRPr="008F248E">
        <w:rPr>
          <w:rFonts w:ascii="Times" w:hAnsi="Times"/>
          <w:i/>
          <w:iCs/>
          <w:lang w:val="en-US"/>
        </w:rPr>
        <w:t>Arch. Phys. Med. Rehabil</w:t>
      </w:r>
      <w:r w:rsidRPr="008F248E">
        <w:rPr>
          <w:rFonts w:ascii="Times" w:hAnsi="Times"/>
          <w:lang w:val="en-US"/>
        </w:rPr>
        <w:t>., vol. 94, no 6, p. 1199-1201.</w:t>
      </w:r>
    </w:p>
    <w:p w14:paraId="57563721" w14:textId="77777777" w:rsidR="00DC62B6" w:rsidRPr="008F248E" w:rsidRDefault="00DC62B6" w:rsidP="00333BBD">
      <w:pPr>
        <w:autoSpaceDE w:val="0"/>
        <w:autoSpaceDN w:val="0"/>
        <w:adjustRightInd w:val="0"/>
        <w:spacing w:line="240" w:lineRule="atLeast"/>
        <w:ind w:right="-113" w:firstLine="567"/>
        <w:jc w:val="both"/>
        <w:rPr>
          <w:rFonts w:ascii="Times" w:hAnsi="Times"/>
          <w:lang w:val="en-US"/>
        </w:rPr>
      </w:pPr>
      <w:r w:rsidRPr="008F248E">
        <w:rPr>
          <w:rFonts w:ascii="Times" w:hAnsi="Times"/>
          <w:lang w:val="en-US"/>
        </w:rPr>
        <w:t xml:space="preserve">CRASH Trial Collaborators, 2008, Predicting outcome after traumatic brain injury: practical prognostic models based on large cohort of international patient, </w:t>
      </w:r>
      <w:r w:rsidRPr="008F248E">
        <w:rPr>
          <w:rFonts w:ascii="Times" w:hAnsi="Times"/>
          <w:i/>
          <w:lang w:val="en-US"/>
        </w:rPr>
        <w:t>BMJ</w:t>
      </w:r>
      <w:r w:rsidRPr="008F248E">
        <w:rPr>
          <w:rFonts w:ascii="Times" w:hAnsi="Times"/>
          <w:lang w:val="en-US"/>
        </w:rPr>
        <w:t>, 336, 425-9.</w:t>
      </w:r>
    </w:p>
    <w:p w14:paraId="218DC136"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Cruse D.et al., 2011, Bedside detection of awareness in the vegetative state: a cohort study, </w:t>
      </w:r>
      <w:r w:rsidRPr="008F248E">
        <w:rPr>
          <w:rFonts w:ascii="Times" w:hAnsi="Times"/>
          <w:i/>
          <w:iCs/>
          <w:lang w:val="en-US"/>
        </w:rPr>
        <w:t>Lancet Lond. Engl</w:t>
      </w:r>
      <w:r w:rsidRPr="008F248E">
        <w:rPr>
          <w:rFonts w:ascii="Times" w:hAnsi="Times"/>
          <w:lang w:val="en-US"/>
        </w:rPr>
        <w:t>., vol. 378, no 9809, p. 2088-2094.</w:t>
      </w:r>
    </w:p>
    <w:p w14:paraId="5639EE63" w14:textId="77777777" w:rsidR="00DC62B6" w:rsidRPr="008F248E" w:rsidRDefault="00DC62B6" w:rsidP="00333BBD">
      <w:pPr>
        <w:pStyle w:val="Notedefin"/>
        <w:ind w:right="-113" w:firstLine="567"/>
        <w:jc w:val="both"/>
        <w:rPr>
          <w:rFonts w:ascii="Times" w:hAnsi="Times"/>
          <w:sz w:val="24"/>
          <w:szCs w:val="24"/>
          <w:lang w:val="en-US"/>
        </w:rPr>
      </w:pPr>
      <w:r w:rsidRPr="008F248E">
        <w:rPr>
          <w:rFonts w:ascii="Times" w:hAnsi="Times"/>
          <w:sz w:val="24"/>
          <w:szCs w:val="24"/>
          <w:lang w:val="en-US"/>
        </w:rPr>
        <w:t xml:space="preserve">Davis A-E., 2000, Mechanisms of Traumatic Brain Injury: Biomedical, Structural and Cellular Considerations, </w:t>
      </w:r>
      <w:r w:rsidRPr="008F248E">
        <w:rPr>
          <w:rFonts w:ascii="Times" w:hAnsi="Times"/>
          <w:i/>
          <w:sz w:val="24"/>
          <w:szCs w:val="24"/>
          <w:lang w:val="en-US"/>
        </w:rPr>
        <w:t>Critical Care Nursing</w:t>
      </w:r>
      <w:r w:rsidRPr="008F248E">
        <w:rPr>
          <w:rFonts w:ascii="Times" w:hAnsi="Times"/>
          <w:sz w:val="24"/>
          <w:szCs w:val="24"/>
          <w:lang w:val="en-US"/>
        </w:rPr>
        <w:t xml:space="preserve"> Quaterly, 23, 3, 1-13.</w:t>
      </w:r>
    </w:p>
    <w:p w14:paraId="077B2788" w14:textId="77777777" w:rsidR="00DC62B6" w:rsidRPr="008F248E" w:rsidRDefault="00DC62B6" w:rsidP="00333BBD">
      <w:pPr>
        <w:pStyle w:val="Notedefin"/>
        <w:ind w:right="-113" w:firstLine="567"/>
        <w:jc w:val="both"/>
        <w:rPr>
          <w:rFonts w:ascii="Times" w:hAnsi="Times"/>
          <w:sz w:val="24"/>
          <w:szCs w:val="24"/>
          <w:lang w:val="en-US"/>
        </w:rPr>
      </w:pPr>
      <w:r w:rsidRPr="008F248E">
        <w:rPr>
          <w:rFonts w:ascii="Times" w:hAnsi="Times"/>
          <w:sz w:val="24"/>
          <w:szCs w:val="24"/>
          <w:lang w:val="en-US"/>
        </w:rPr>
        <w:t xml:space="preserve">Dawson D-R., Chipman M., 1995, The Disablement Experienced by Traumatically Brain-Injured Adults Living in the Community, </w:t>
      </w:r>
      <w:r w:rsidRPr="008F248E">
        <w:rPr>
          <w:rFonts w:ascii="Times" w:hAnsi="Times"/>
          <w:i/>
          <w:sz w:val="24"/>
          <w:szCs w:val="24"/>
          <w:lang w:val="en-US"/>
        </w:rPr>
        <w:t>Brain Injury</w:t>
      </w:r>
      <w:r w:rsidRPr="008F248E">
        <w:rPr>
          <w:rFonts w:ascii="Times" w:hAnsi="Times"/>
          <w:sz w:val="24"/>
          <w:szCs w:val="24"/>
          <w:lang w:val="en-US"/>
        </w:rPr>
        <w:t>, 9, 4, 339-353.</w:t>
      </w:r>
    </w:p>
    <w:p w14:paraId="1AA83E89" w14:textId="77777777" w:rsidR="00DC62B6" w:rsidRPr="008F248E" w:rsidRDefault="00DC62B6" w:rsidP="00333BBD">
      <w:pPr>
        <w:pStyle w:val="Notedefin"/>
        <w:ind w:right="-113" w:firstLine="567"/>
        <w:jc w:val="both"/>
        <w:rPr>
          <w:rFonts w:ascii="Times" w:hAnsi="Times"/>
          <w:sz w:val="24"/>
          <w:szCs w:val="24"/>
          <w:lang w:val="en-US"/>
        </w:rPr>
      </w:pPr>
      <w:r w:rsidRPr="008F248E">
        <w:rPr>
          <w:rFonts w:ascii="Times" w:hAnsi="Times"/>
          <w:sz w:val="24"/>
          <w:szCs w:val="24"/>
        </w:rPr>
        <w:t xml:space="preserve">Dehail P., Rouleaud S., Le Chapelain L., Debelleix X., Destaillats J-M., Capici L., </w:t>
      </w:r>
      <w:r w:rsidRPr="008F248E">
        <w:rPr>
          <w:rFonts w:ascii="Times" w:hAnsi="Times"/>
          <w:i/>
          <w:sz w:val="24"/>
          <w:szCs w:val="24"/>
        </w:rPr>
        <w:t xml:space="preserve">et al., </w:t>
      </w:r>
      <w:r w:rsidRPr="008F248E">
        <w:rPr>
          <w:rFonts w:ascii="Times" w:hAnsi="Times"/>
          <w:sz w:val="24"/>
          <w:szCs w:val="24"/>
        </w:rPr>
        <w:t xml:space="preserve">1998, Reprise du travail et qualité de vie des traumatisés crâniens graves : l’expérience d’une section d’observation et d’aide à l’insertion professionnelle, </w:t>
      </w:r>
      <w:r w:rsidRPr="008F248E">
        <w:rPr>
          <w:rFonts w:ascii="Times" w:hAnsi="Times"/>
          <w:i/>
          <w:sz w:val="24"/>
          <w:szCs w:val="24"/>
        </w:rPr>
        <w:t xml:space="preserve">Ann. </w:t>
      </w:r>
      <w:r w:rsidRPr="008F248E">
        <w:rPr>
          <w:rFonts w:ascii="Times" w:hAnsi="Times"/>
          <w:i/>
          <w:sz w:val="24"/>
          <w:szCs w:val="24"/>
          <w:lang w:val="en-US"/>
        </w:rPr>
        <w:t>Réadapt Méd.Phys</w:t>
      </w:r>
      <w:r w:rsidRPr="008F248E">
        <w:rPr>
          <w:rFonts w:ascii="Times" w:hAnsi="Times"/>
          <w:sz w:val="24"/>
          <w:szCs w:val="24"/>
          <w:lang w:val="en-US"/>
        </w:rPr>
        <w:t>, 41, 133–8.</w:t>
      </w:r>
    </w:p>
    <w:p w14:paraId="4373D51A"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Delemer B. et P. Touraine, 2006, Traumatic brain injury and pituitary insufficiency, </w:t>
      </w:r>
      <w:r w:rsidRPr="008F248E">
        <w:rPr>
          <w:rFonts w:ascii="Times" w:hAnsi="Times"/>
          <w:i/>
          <w:iCs/>
          <w:lang w:val="en-US"/>
        </w:rPr>
        <w:t>Ann. Endocrinol.,</w:t>
      </w:r>
      <w:r w:rsidRPr="008F248E">
        <w:rPr>
          <w:rFonts w:ascii="Times" w:hAnsi="Times"/>
          <w:lang w:val="en-US"/>
        </w:rPr>
        <w:t xml:space="preserve"> vol. 67, no 4, p. 310-315.</w:t>
      </w:r>
    </w:p>
    <w:p w14:paraId="4DC31D49" w14:textId="77777777" w:rsidR="00DC62B6" w:rsidRPr="008F248E" w:rsidRDefault="00DC62B6" w:rsidP="00333BBD">
      <w:pPr>
        <w:pStyle w:val="Notedefin"/>
        <w:ind w:right="-113" w:firstLine="567"/>
        <w:jc w:val="both"/>
        <w:rPr>
          <w:rFonts w:ascii="Times" w:hAnsi="Times"/>
          <w:sz w:val="24"/>
          <w:szCs w:val="24"/>
          <w:lang w:val="en-US"/>
        </w:rPr>
      </w:pPr>
      <w:r w:rsidRPr="008F248E">
        <w:rPr>
          <w:rFonts w:ascii="Times" w:hAnsi="Times"/>
          <w:sz w:val="24"/>
          <w:szCs w:val="24"/>
          <w:lang w:val="en-US"/>
        </w:rPr>
        <w:t xml:space="preserve">DePalma J-A., 2001, Measuring Quality of Life Patients of Traumatic Brain Injury, </w:t>
      </w:r>
      <w:r w:rsidRPr="008F248E">
        <w:rPr>
          <w:rFonts w:ascii="Times" w:hAnsi="Times"/>
          <w:i/>
          <w:sz w:val="24"/>
          <w:szCs w:val="24"/>
          <w:lang w:val="en-US"/>
        </w:rPr>
        <w:t>Critical Care Nursing</w:t>
      </w:r>
      <w:r w:rsidRPr="008F248E">
        <w:rPr>
          <w:rFonts w:ascii="Times" w:hAnsi="Times"/>
          <w:sz w:val="24"/>
          <w:szCs w:val="24"/>
          <w:lang w:val="en-US"/>
        </w:rPr>
        <w:t>, 23, 4, 42-51.</w:t>
      </w:r>
    </w:p>
    <w:p w14:paraId="5147675D" w14:textId="77777777" w:rsidR="00DC62B6" w:rsidRPr="008F248E" w:rsidRDefault="00DC62B6" w:rsidP="00333BBD">
      <w:pPr>
        <w:pStyle w:val="Notedefin"/>
        <w:ind w:right="-113" w:firstLine="567"/>
        <w:jc w:val="both"/>
        <w:rPr>
          <w:rFonts w:ascii="Times" w:hAnsi="Times"/>
          <w:sz w:val="24"/>
          <w:szCs w:val="24"/>
          <w:lang w:val="en-US"/>
        </w:rPr>
      </w:pPr>
      <w:r w:rsidRPr="008F248E">
        <w:rPr>
          <w:rFonts w:ascii="Times" w:hAnsi="Times"/>
          <w:sz w:val="24"/>
          <w:szCs w:val="24"/>
          <w:lang w:val="en-US"/>
        </w:rPr>
        <w:t xml:space="preserve">Dijkers M-P., 2004, Quality of Life After Traumatic Brain Injury : A Review of Research Approaches and Findings, </w:t>
      </w:r>
      <w:r w:rsidRPr="008F248E">
        <w:rPr>
          <w:rFonts w:ascii="Times" w:hAnsi="Times"/>
          <w:i/>
          <w:sz w:val="24"/>
          <w:szCs w:val="24"/>
          <w:lang w:val="en-US"/>
        </w:rPr>
        <w:t>Archives of Physical Rehabilitation</w:t>
      </w:r>
      <w:r w:rsidRPr="008F248E">
        <w:rPr>
          <w:rFonts w:ascii="Times" w:hAnsi="Times"/>
          <w:sz w:val="24"/>
          <w:szCs w:val="24"/>
          <w:lang w:val="en-US"/>
        </w:rPr>
        <w:t>, 85, S2, s21-s35.</w:t>
      </w:r>
    </w:p>
    <w:p w14:paraId="50745CEA" w14:textId="77777777" w:rsidR="00DC62B6" w:rsidRPr="008F248E" w:rsidRDefault="00DC62B6" w:rsidP="009C12DB">
      <w:pPr>
        <w:spacing w:line="240" w:lineRule="atLeast"/>
        <w:ind w:right="-113" w:firstLine="567"/>
        <w:jc w:val="both"/>
        <w:rPr>
          <w:rFonts w:ascii="Times" w:hAnsi="Times"/>
          <w:i/>
          <w:iCs/>
          <w:lang w:val="en-US"/>
        </w:rPr>
      </w:pPr>
      <w:r w:rsidRPr="008F248E">
        <w:rPr>
          <w:rFonts w:ascii="Times" w:hAnsi="Times"/>
          <w:lang w:val="en-US"/>
        </w:rPr>
        <w:t xml:space="preserve">Dikmen S, Machamer J, Fann JR, 2010, Temkin. </w:t>
      </w:r>
      <w:hyperlink r:id="rId111">
        <w:r w:rsidRPr="008F248E">
          <w:rPr>
            <w:rFonts w:ascii="Times" w:hAnsi="Times"/>
            <w:lang w:val="en-US"/>
          </w:rPr>
          <w:t>Rates of symptom reporting following</w:t>
        </w:r>
      </w:hyperlink>
      <w:hyperlink r:id="rId112">
        <w:r w:rsidRPr="008F248E">
          <w:rPr>
            <w:rFonts w:ascii="Times" w:hAnsi="Times"/>
            <w:lang w:val="en-US"/>
          </w:rPr>
          <w:t xml:space="preserve"> </w:t>
        </w:r>
      </w:hyperlink>
      <w:hyperlink r:id="rId113">
        <w:r w:rsidRPr="008F248E">
          <w:rPr>
            <w:rFonts w:ascii="Times" w:hAnsi="Times"/>
            <w:lang w:val="en-US"/>
          </w:rPr>
          <w:t>traumatic</w:t>
        </w:r>
      </w:hyperlink>
      <w:hyperlink r:id="rId114">
        <w:r w:rsidRPr="008F248E">
          <w:rPr>
            <w:rFonts w:ascii="Times" w:hAnsi="Times"/>
            <w:lang w:val="en-US"/>
          </w:rPr>
          <w:t xml:space="preserve"> </w:t>
        </w:r>
      </w:hyperlink>
      <w:hyperlink r:id="rId115">
        <w:r w:rsidRPr="008F248E">
          <w:rPr>
            <w:rFonts w:ascii="Times" w:hAnsi="Times"/>
            <w:lang w:val="en-US"/>
          </w:rPr>
          <w:t>brain injury.</w:t>
        </w:r>
      </w:hyperlink>
      <w:hyperlink r:id="rId116">
        <w:r w:rsidRPr="008F248E">
          <w:rPr>
            <w:rFonts w:ascii="Times" w:hAnsi="Times"/>
            <w:lang w:val="en-US"/>
          </w:rPr>
          <w:t xml:space="preserve"> </w:t>
        </w:r>
      </w:hyperlink>
      <w:r w:rsidRPr="008F248E">
        <w:rPr>
          <w:rFonts w:ascii="Times" w:hAnsi="Times"/>
          <w:lang w:val="en-US"/>
        </w:rPr>
        <w:t>NR</w:t>
      </w:r>
      <w:r w:rsidRPr="008F248E">
        <w:rPr>
          <w:rFonts w:ascii="Times" w:hAnsi="Times"/>
          <w:i/>
          <w:iCs/>
          <w:lang w:val="en-US"/>
        </w:rPr>
        <w:t>.J Int Neuropsychol Soc.</w:t>
      </w:r>
    </w:p>
    <w:p w14:paraId="1B1D628A"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lastRenderedPageBreak/>
        <w:t xml:space="preserve">Dikmen S. S., Corrigan J. D., Levin H. S., Machamer J., Stiers W., et M. G. Weisskopf, 2009, Cognitive outcome following traumatic brain injury, </w:t>
      </w:r>
      <w:r w:rsidRPr="008F248E">
        <w:rPr>
          <w:rFonts w:ascii="Times" w:hAnsi="Times"/>
          <w:i/>
          <w:iCs/>
          <w:lang w:val="en-US"/>
        </w:rPr>
        <w:t>J. Head Trauma Rehabil</w:t>
      </w:r>
      <w:r w:rsidRPr="008F248E">
        <w:rPr>
          <w:rFonts w:ascii="Times" w:hAnsi="Times"/>
          <w:lang w:val="en-US"/>
        </w:rPr>
        <w:t xml:space="preserve">., vol. 24, no 6, p. 430-438. </w:t>
      </w:r>
    </w:p>
    <w:p w14:paraId="515A0054" w14:textId="77777777" w:rsidR="00DC62B6" w:rsidRPr="008F248E" w:rsidRDefault="00DC62B6" w:rsidP="009C12DB">
      <w:pPr>
        <w:spacing w:line="240" w:lineRule="atLeast"/>
        <w:ind w:right="-113" w:firstLine="567"/>
        <w:jc w:val="both"/>
        <w:rPr>
          <w:rFonts w:ascii="Times" w:hAnsi="Times"/>
        </w:rPr>
      </w:pPr>
      <w:r w:rsidRPr="008F248E">
        <w:rPr>
          <w:rFonts w:ascii="Times" w:hAnsi="Times"/>
          <w:lang w:val="en-US"/>
        </w:rPr>
        <w:t xml:space="preserve">Dikmen S. S., Machamer J. E., Powell, et N. R. Temkin, 2003, Outcome 3 to 5 years after moderate to severe traumatic brain injury J. M., </w:t>
      </w:r>
      <w:r w:rsidRPr="008F248E">
        <w:rPr>
          <w:rFonts w:ascii="Times" w:hAnsi="Times"/>
          <w:i/>
          <w:iCs/>
          <w:lang w:val="en-US"/>
        </w:rPr>
        <w:t xml:space="preserve">Arch. </w:t>
      </w:r>
      <w:r w:rsidRPr="008F248E">
        <w:rPr>
          <w:rFonts w:ascii="Times" w:hAnsi="Times"/>
          <w:i/>
          <w:iCs/>
        </w:rPr>
        <w:t>Phys. Med. Rehabil</w:t>
      </w:r>
      <w:r w:rsidRPr="008F248E">
        <w:rPr>
          <w:rFonts w:ascii="Times" w:hAnsi="Times"/>
        </w:rPr>
        <w:t xml:space="preserve">., vol. 84, no 10, p. 1449-1457. </w:t>
      </w:r>
    </w:p>
    <w:p w14:paraId="04CB7933" w14:textId="77777777" w:rsidR="00DC62B6" w:rsidRPr="008F248E" w:rsidRDefault="00DC62B6" w:rsidP="00333BBD">
      <w:pPr>
        <w:spacing w:line="240" w:lineRule="atLeast"/>
        <w:ind w:right="-113" w:firstLine="567"/>
        <w:jc w:val="both"/>
        <w:rPr>
          <w:rFonts w:ascii="Times" w:hAnsi="Times"/>
          <w:lang w:val="en-US"/>
        </w:rPr>
      </w:pPr>
      <w:r w:rsidRPr="008F248E">
        <w:rPr>
          <w:rFonts w:ascii="Times" w:hAnsi="Times"/>
        </w:rPr>
        <w:t xml:space="preserve">Dubet F., 2007, </w:t>
      </w:r>
      <w:r w:rsidRPr="008F248E">
        <w:rPr>
          <w:rFonts w:ascii="Times" w:hAnsi="Times"/>
          <w:i/>
        </w:rPr>
        <w:t>L'</w:t>
      </w:r>
      <w:r w:rsidRPr="008F248E">
        <w:rPr>
          <w:rFonts w:ascii="Times" w:hAnsi="Times"/>
          <w:i/>
          <w:iCs/>
        </w:rPr>
        <w:t>expérience</w:t>
      </w:r>
      <w:r w:rsidRPr="008F248E">
        <w:rPr>
          <w:rFonts w:ascii="Times" w:hAnsi="Times"/>
          <w:i/>
        </w:rPr>
        <w:t xml:space="preserve"> sociologique</w:t>
      </w:r>
      <w:r w:rsidRPr="008F248E">
        <w:rPr>
          <w:rFonts w:ascii="Times" w:hAnsi="Times"/>
        </w:rPr>
        <w:t xml:space="preserve">, La Découverte, coll. </w:t>
      </w:r>
      <w:r w:rsidRPr="008F248E">
        <w:rPr>
          <w:rFonts w:ascii="Times" w:hAnsi="Times"/>
          <w:lang w:val="en-US"/>
        </w:rPr>
        <w:t>« Repères Sociologie ».</w:t>
      </w:r>
    </w:p>
    <w:p w14:paraId="0CF55579" w14:textId="77777777" w:rsidR="00DC62B6" w:rsidRPr="008F248E" w:rsidRDefault="00DC62B6" w:rsidP="00333BBD">
      <w:pPr>
        <w:pStyle w:val="Notedefin"/>
        <w:ind w:right="-113" w:firstLine="567"/>
        <w:jc w:val="both"/>
        <w:rPr>
          <w:rFonts w:ascii="Times" w:hAnsi="Times"/>
          <w:sz w:val="24"/>
          <w:szCs w:val="24"/>
        </w:rPr>
      </w:pPr>
      <w:r w:rsidRPr="008F248E">
        <w:rPr>
          <w:rFonts w:ascii="Times" w:hAnsi="Times"/>
          <w:sz w:val="24"/>
          <w:szCs w:val="24"/>
          <w:lang w:val="en-US"/>
        </w:rPr>
        <w:t xml:space="preserve">Duggan C-H., 2000, </w:t>
      </w:r>
      <w:r w:rsidRPr="008F248E">
        <w:rPr>
          <w:rFonts w:ascii="Times" w:hAnsi="Times"/>
          <w:i/>
          <w:sz w:val="24"/>
          <w:szCs w:val="24"/>
          <w:lang w:val="en-US"/>
        </w:rPr>
        <w:t>Quality of life of survivors and caregivers following traumatic brain injury : a pilot study,</w:t>
      </w:r>
      <w:r w:rsidRPr="008F248E">
        <w:rPr>
          <w:rFonts w:ascii="Times" w:hAnsi="Times"/>
          <w:sz w:val="24"/>
          <w:szCs w:val="24"/>
          <w:lang w:val="en-US"/>
        </w:rPr>
        <w:t xml:space="preserve"> Final report to the Del Harder Rehabilitation Fund. </w:t>
      </w:r>
      <w:r w:rsidRPr="008F248E">
        <w:rPr>
          <w:rFonts w:ascii="Times" w:hAnsi="Times"/>
          <w:sz w:val="24"/>
          <w:szCs w:val="24"/>
        </w:rPr>
        <w:t>Detroit, Rehabilitation Institute of Michigan.</w:t>
      </w:r>
    </w:p>
    <w:p w14:paraId="3ADCC26C" w14:textId="77777777" w:rsidR="00DC62B6" w:rsidRPr="008F248E" w:rsidRDefault="00DC62B6" w:rsidP="00333BBD">
      <w:pPr>
        <w:pStyle w:val="Notedefin"/>
        <w:ind w:right="-113" w:firstLine="567"/>
        <w:jc w:val="both"/>
        <w:rPr>
          <w:rFonts w:ascii="Times" w:hAnsi="Times"/>
          <w:sz w:val="24"/>
          <w:szCs w:val="24"/>
        </w:rPr>
      </w:pPr>
      <w:r w:rsidRPr="008F248E">
        <w:rPr>
          <w:rFonts w:ascii="Times" w:hAnsi="Times"/>
          <w:sz w:val="24"/>
          <w:szCs w:val="24"/>
        </w:rPr>
        <w:t xml:space="preserve">Dumont C., 2003, </w:t>
      </w:r>
      <w:r w:rsidRPr="008F248E">
        <w:rPr>
          <w:rFonts w:ascii="Times" w:hAnsi="Times"/>
          <w:i/>
          <w:sz w:val="24"/>
          <w:szCs w:val="24"/>
        </w:rPr>
        <w:t>L’identification des facteurs qui vont favoriser la participation sociale des adultes présentant des séquelles de traumatisme crânio-cérébral</w:t>
      </w:r>
      <w:r w:rsidRPr="008F248E">
        <w:rPr>
          <w:rFonts w:ascii="Times" w:hAnsi="Times"/>
          <w:sz w:val="24"/>
          <w:szCs w:val="24"/>
        </w:rPr>
        <w:t>, Thèse de doctorat non-publiée, Université de Montréal, Québec, Canada.</w:t>
      </w:r>
    </w:p>
    <w:p w14:paraId="421B7D4E" w14:textId="77777777" w:rsidR="00DC62B6" w:rsidRPr="008F248E" w:rsidRDefault="00DC62B6" w:rsidP="00333BBD">
      <w:pPr>
        <w:pStyle w:val="Notedefin"/>
        <w:ind w:right="-113" w:firstLine="567"/>
        <w:jc w:val="both"/>
        <w:rPr>
          <w:rFonts w:ascii="Times" w:hAnsi="Times"/>
          <w:sz w:val="24"/>
          <w:szCs w:val="24"/>
          <w:lang w:val="en-US"/>
        </w:rPr>
      </w:pPr>
      <w:r w:rsidRPr="008F248E">
        <w:rPr>
          <w:rFonts w:ascii="Times" w:hAnsi="Times"/>
          <w:sz w:val="24"/>
          <w:szCs w:val="24"/>
          <w:lang w:val="en-US"/>
        </w:rPr>
        <w:t xml:space="preserve">Durgin C-J., 2000, Increasing community participation after brain injury : strategies for identifying and reducing the risks, </w:t>
      </w:r>
      <w:r w:rsidRPr="008F248E">
        <w:rPr>
          <w:rFonts w:ascii="Times" w:hAnsi="Times"/>
          <w:i/>
          <w:sz w:val="24"/>
          <w:szCs w:val="24"/>
          <w:lang w:val="en-US"/>
        </w:rPr>
        <w:t>Journal of Head Trauma Rehabilitation</w:t>
      </w:r>
      <w:r w:rsidRPr="008F248E">
        <w:rPr>
          <w:rFonts w:ascii="Times" w:hAnsi="Times"/>
          <w:sz w:val="24"/>
          <w:szCs w:val="24"/>
          <w:lang w:val="en-US"/>
        </w:rPr>
        <w:t>, 15, 6, 1195-1207.</w:t>
      </w:r>
    </w:p>
    <w:p w14:paraId="33A2EB89" w14:textId="77777777" w:rsidR="00DC62B6" w:rsidRPr="008F248E" w:rsidRDefault="00DC62B6" w:rsidP="00333BBD">
      <w:pPr>
        <w:pStyle w:val="Notedefin"/>
        <w:ind w:right="-113" w:firstLine="567"/>
        <w:jc w:val="both"/>
        <w:rPr>
          <w:rFonts w:ascii="Times" w:hAnsi="Times"/>
          <w:sz w:val="24"/>
          <w:szCs w:val="24"/>
        </w:rPr>
      </w:pPr>
      <w:r w:rsidRPr="008F248E">
        <w:rPr>
          <w:rFonts w:ascii="Times" w:hAnsi="Times"/>
          <w:sz w:val="24"/>
          <w:szCs w:val="24"/>
        </w:rPr>
        <w:t xml:space="preserve">Dutil E., Vanier M, Lambert J., 1995, Changement dans les habitudes de vie suite à un traumatisme crânien. Rencontres en médecine physique et réadaptation, n° 1, </w:t>
      </w:r>
      <w:r w:rsidRPr="008F248E">
        <w:rPr>
          <w:rFonts w:ascii="Times" w:hAnsi="Times"/>
          <w:i/>
          <w:sz w:val="24"/>
          <w:szCs w:val="24"/>
        </w:rPr>
        <w:t>Expériences en ergothérapie</w:t>
      </w:r>
      <w:r w:rsidRPr="008F248E">
        <w:rPr>
          <w:rFonts w:ascii="Times" w:hAnsi="Times"/>
          <w:sz w:val="24"/>
          <w:szCs w:val="24"/>
        </w:rPr>
        <w:t>, 8</w:t>
      </w:r>
      <w:r w:rsidRPr="008F248E">
        <w:rPr>
          <w:rFonts w:ascii="Times" w:hAnsi="Times"/>
          <w:sz w:val="24"/>
          <w:szCs w:val="24"/>
          <w:vertAlign w:val="superscript"/>
        </w:rPr>
        <w:t>e</w:t>
      </w:r>
      <w:r w:rsidRPr="008F248E">
        <w:rPr>
          <w:rFonts w:ascii="Times" w:hAnsi="Times"/>
          <w:sz w:val="24"/>
          <w:szCs w:val="24"/>
        </w:rPr>
        <w:t xml:space="preserve"> série, 52-56.</w:t>
      </w:r>
    </w:p>
    <w:p w14:paraId="0C32A437"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Einarsen C. E. et al., 2018, Moderate Traumatic Brain Injury: Clinical Characteristics and a Prognostic Model of 12Month Outcome, </w:t>
      </w:r>
      <w:r w:rsidRPr="008F248E">
        <w:rPr>
          <w:rFonts w:ascii="Times" w:hAnsi="Times"/>
          <w:i/>
          <w:iCs/>
          <w:lang w:val="en-US"/>
        </w:rPr>
        <w:t>World Neurosurg</w:t>
      </w:r>
      <w:r w:rsidRPr="008F248E">
        <w:rPr>
          <w:rFonts w:ascii="Times" w:hAnsi="Times"/>
          <w:lang w:val="en-US"/>
        </w:rPr>
        <w:t>., vol. 114, p. e1199-e1210.</w:t>
      </w:r>
    </w:p>
    <w:p w14:paraId="0DD2835D"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Engel-Yeger B., N. Josman, et S. Rosenblum, 2009, Behavioural assessment of the Dysexecutive Syndrome for Children (BADS-C): an examination of construct validity, </w:t>
      </w:r>
      <w:r w:rsidRPr="008F248E">
        <w:rPr>
          <w:rFonts w:ascii="Times" w:hAnsi="Times"/>
          <w:i/>
          <w:iCs/>
          <w:lang w:val="en-US"/>
        </w:rPr>
        <w:t>Neuropsychol. Rehabil</w:t>
      </w:r>
      <w:r w:rsidRPr="008F248E">
        <w:rPr>
          <w:rFonts w:ascii="Times" w:hAnsi="Times"/>
          <w:lang w:val="en-US"/>
        </w:rPr>
        <w:t>., vol. 19, no 5, p. 662-676, oct. 2009. 55.</w:t>
      </w:r>
    </w:p>
    <w:p w14:paraId="60062ECC"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Estraneo A., Moretta P., Loreto V., Lanzillo B., Santoro L., et L. Trojano, 2010, Late recovery after traumatic, anoxic, or hemorrhagic long-lasting vegetative state, </w:t>
      </w:r>
      <w:r w:rsidRPr="008F248E">
        <w:rPr>
          <w:rFonts w:ascii="Times" w:hAnsi="Times"/>
          <w:i/>
          <w:iCs/>
          <w:lang w:val="en-US"/>
        </w:rPr>
        <w:t>Neurology</w:t>
      </w:r>
      <w:r w:rsidRPr="008F248E">
        <w:rPr>
          <w:rFonts w:ascii="Times" w:hAnsi="Times"/>
          <w:lang w:val="en-US"/>
        </w:rPr>
        <w:t xml:space="preserve">, vol. 75, no 3, p. 239-245. </w:t>
      </w:r>
    </w:p>
    <w:p w14:paraId="683E21CC"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Fabbri A., Servadei F., Marchesini G., Negro A., et A. Vandelli, 2010, The changing face of mild head injury: Temporal trends and patterns in adolescents and adults from 1997 to 2008, </w:t>
      </w:r>
      <w:r w:rsidRPr="008F248E">
        <w:rPr>
          <w:rFonts w:ascii="Times" w:hAnsi="Times"/>
          <w:i/>
          <w:iCs/>
          <w:lang w:val="en-US"/>
        </w:rPr>
        <w:t>Injury</w:t>
      </w:r>
      <w:r w:rsidRPr="008F248E">
        <w:rPr>
          <w:rFonts w:ascii="Times" w:hAnsi="Times"/>
          <w:lang w:val="en-US"/>
        </w:rPr>
        <w:t xml:space="preserve">, vol. 41, no 9, p. 913-917.  </w:t>
      </w:r>
    </w:p>
    <w:p w14:paraId="32A37935"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Faul M, Coronado V., 2015, </w:t>
      </w:r>
      <w:hyperlink r:id="rId117">
        <w:r w:rsidRPr="008F248E">
          <w:rPr>
            <w:rFonts w:ascii="Times" w:hAnsi="Times"/>
            <w:lang w:val="en-US"/>
          </w:rPr>
          <w:t>Epidemiology of</w:t>
        </w:r>
      </w:hyperlink>
      <w:hyperlink r:id="rId118">
        <w:r w:rsidRPr="008F248E">
          <w:rPr>
            <w:rFonts w:ascii="Times" w:hAnsi="Times"/>
            <w:lang w:val="en-US"/>
          </w:rPr>
          <w:t xml:space="preserve"> </w:t>
        </w:r>
      </w:hyperlink>
      <w:hyperlink r:id="rId119">
        <w:r w:rsidRPr="008F248E">
          <w:rPr>
            <w:rFonts w:ascii="Times" w:hAnsi="Times"/>
            <w:lang w:val="en-US"/>
          </w:rPr>
          <w:t>traumatic</w:t>
        </w:r>
      </w:hyperlink>
      <w:hyperlink r:id="rId120">
        <w:r w:rsidRPr="008F248E">
          <w:rPr>
            <w:rFonts w:ascii="Times" w:hAnsi="Times"/>
            <w:lang w:val="en-US"/>
          </w:rPr>
          <w:t xml:space="preserve"> </w:t>
        </w:r>
      </w:hyperlink>
      <w:hyperlink r:id="rId121">
        <w:r w:rsidRPr="008F248E">
          <w:rPr>
            <w:rFonts w:ascii="Times" w:hAnsi="Times"/>
            <w:lang w:val="en-US"/>
          </w:rPr>
          <w:t>brain injury.</w:t>
        </w:r>
      </w:hyperlink>
      <w:hyperlink r:id="rId122">
        <w:r w:rsidRPr="008F248E">
          <w:rPr>
            <w:rFonts w:ascii="Times" w:hAnsi="Times"/>
            <w:lang w:val="en-US"/>
          </w:rPr>
          <w:t xml:space="preserve"> </w:t>
        </w:r>
      </w:hyperlink>
      <w:r w:rsidRPr="008F248E">
        <w:rPr>
          <w:rFonts w:ascii="Times" w:hAnsi="Times"/>
          <w:i/>
          <w:iCs/>
          <w:lang w:val="en-US"/>
        </w:rPr>
        <w:t>Handb Clin Neurol.</w:t>
      </w:r>
    </w:p>
    <w:p w14:paraId="446DC7E3" w14:textId="77777777" w:rsidR="00DC62B6" w:rsidRPr="008F248E" w:rsidRDefault="00DC62B6" w:rsidP="009C12DB">
      <w:pPr>
        <w:spacing w:line="240" w:lineRule="atLeast"/>
        <w:ind w:right="-113" w:firstLine="567"/>
        <w:jc w:val="both"/>
        <w:rPr>
          <w:rFonts w:ascii="Times" w:hAnsi="Times"/>
        </w:rPr>
      </w:pPr>
      <w:r w:rsidRPr="008F248E">
        <w:rPr>
          <w:rFonts w:ascii="Times" w:hAnsi="Times"/>
          <w:lang w:val="en-US"/>
        </w:rPr>
        <w:t xml:space="preserve">Forslund M. V. et al., 2019, Global Outcome Trajectories up to 10 Years After Moderate to Severe Traumatic Brain Injury, </w:t>
      </w:r>
      <w:r w:rsidRPr="008F248E">
        <w:rPr>
          <w:rFonts w:ascii="Times" w:hAnsi="Times"/>
          <w:i/>
          <w:iCs/>
          <w:lang w:val="en-US"/>
        </w:rPr>
        <w:t xml:space="preserve">Front. </w:t>
      </w:r>
      <w:r w:rsidRPr="008F248E">
        <w:rPr>
          <w:rFonts w:ascii="Times" w:hAnsi="Times"/>
          <w:i/>
          <w:iCs/>
        </w:rPr>
        <w:t>Neurol.,</w:t>
      </w:r>
      <w:r w:rsidRPr="008F248E">
        <w:rPr>
          <w:rFonts w:ascii="Times" w:hAnsi="Times"/>
        </w:rPr>
        <w:t xml:space="preserve"> vol. 10, p. 219.</w:t>
      </w:r>
    </w:p>
    <w:p w14:paraId="429A1CF1" w14:textId="77777777" w:rsidR="00DC62B6" w:rsidRPr="008F248E" w:rsidRDefault="00DC62B6" w:rsidP="00333BBD">
      <w:pPr>
        <w:pStyle w:val="Notedefin"/>
        <w:ind w:right="-113" w:firstLine="567"/>
        <w:jc w:val="both"/>
        <w:rPr>
          <w:rFonts w:ascii="Times" w:hAnsi="Times"/>
          <w:sz w:val="24"/>
          <w:szCs w:val="24"/>
        </w:rPr>
      </w:pPr>
      <w:r w:rsidRPr="008F248E">
        <w:rPr>
          <w:rFonts w:ascii="Times" w:hAnsi="Times"/>
          <w:sz w:val="24"/>
          <w:szCs w:val="24"/>
        </w:rPr>
        <w:t xml:space="preserve">Fougeyrollas P., 2001, « Le processus de production du handicap : l’expérience québécoise » </w:t>
      </w:r>
      <w:r w:rsidRPr="008F248E">
        <w:rPr>
          <w:rFonts w:ascii="Times" w:hAnsi="Times"/>
          <w:i/>
          <w:sz w:val="24"/>
          <w:szCs w:val="24"/>
        </w:rPr>
        <w:t>in</w:t>
      </w:r>
      <w:r w:rsidRPr="008F248E">
        <w:rPr>
          <w:rFonts w:ascii="Times" w:hAnsi="Times"/>
          <w:sz w:val="24"/>
          <w:szCs w:val="24"/>
        </w:rPr>
        <w:t xml:space="preserve"> : R. De Riedmatten (éd.), </w:t>
      </w:r>
      <w:r w:rsidRPr="008F248E">
        <w:rPr>
          <w:rFonts w:ascii="Times" w:hAnsi="Times"/>
          <w:i/>
          <w:sz w:val="24"/>
          <w:szCs w:val="24"/>
        </w:rPr>
        <w:t>Comment repenser le handicap. Cahiers médico-sociaux</w:t>
      </w:r>
      <w:r w:rsidRPr="008F248E">
        <w:rPr>
          <w:rFonts w:ascii="Times" w:hAnsi="Times"/>
          <w:sz w:val="24"/>
          <w:szCs w:val="24"/>
        </w:rPr>
        <w:t>, Genève, Éditions Médecin et hygiène, 101-123.</w:t>
      </w:r>
    </w:p>
    <w:p w14:paraId="2D551C59" w14:textId="77777777" w:rsidR="00DC62B6" w:rsidRPr="008F248E" w:rsidRDefault="00DC62B6" w:rsidP="00333BBD">
      <w:pPr>
        <w:pStyle w:val="Notedefin"/>
        <w:ind w:right="-113" w:firstLine="567"/>
        <w:jc w:val="both"/>
        <w:rPr>
          <w:rFonts w:ascii="Times" w:hAnsi="Times"/>
          <w:sz w:val="24"/>
          <w:szCs w:val="24"/>
        </w:rPr>
      </w:pPr>
      <w:r w:rsidRPr="008F248E">
        <w:rPr>
          <w:rFonts w:ascii="Times" w:hAnsi="Times"/>
          <w:sz w:val="24"/>
          <w:szCs w:val="24"/>
        </w:rPr>
        <w:t xml:space="preserve">Fougeyrollas P., Noreau L., 1997, Guide de l’utilisateur. Instrument de mesure des habitudes de vie (MHAVIE 2.1) et instrument de mesure de la qualité de l’environnement (MQE), </w:t>
      </w:r>
      <w:r w:rsidRPr="008F248E">
        <w:rPr>
          <w:rFonts w:ascii="Times" w:hAnsi="Times"/>
          <w:i/>
          <w:sz w:val="24"/>
          <w:szCs w:val="24"/>
        </w:rPr>
        <w:t>Réseau international CIDIH</w:t>
      </w:r>
      <w:r w:rsidRPr="008F248E">
        <w:rPr>
          <w:rFonts w:ascii="Times" w:hAnsi="Times"/>
          <w:sz w:val="24"/>
          <w:szCs w:val="24"/>
        </w:rPr>
        <w:t>, 9, 1, 6-19.</w:t>
      </w:r>
    </w:p>
    <w:p w14:paraId="352D5128" w14:textId="77777777" w:rsidR="00DC62B6" w:rsidRPr="008F248E" w:rsidRDefault="00DC62B6" w:rsidP="00333BBD">
      <w:pPr>
        <w:pStyle w:val="Notedefin"/>
        <w:ind w:right="-113" w:firstLine="567"/>
        <w:jc w:val="both"/>
        <w:rPr>
          <w:rFonts w:ascii="Times" w:hAnsi="Times"/>
          <w:sz w:val="24"/>
          <w:szCs w:val="24"/>
          <w:lang w:val="en-US"/>
        </w:rPr>
      </w:pPr>
      <w:r w:rsidRPr="008F248E">
        <w:rPr>
          <w:rFonts w:ascii="Times" w:hAnsi="Times"/>
          <w:sz w:val="24"/>
          <w:szCs w:val="24"/>
          <w:lang w:val="en-US"/>
        </w:rPr>
        <w:t xml:space="preserve">Fougeyrollas P., Noreau L., Bergeron H., Cloutier R., Dion S.-A., St-Michel G., 1998, Social Consequences of Long Term Impairments and Disabilities : Conceptual Approach and Assessment of Handicap, </w:t>
      </w:r>
      <w:r w:rsidRPr="008F248E">
        <w:rPr>
          <w:rFonts w:ascii="Times" w:hAnsi="Times"/>
          <w:i/>
          <w:sz w:val="24"/>
          <w:szCs w:val="24"/>
          <w:lang w:val="en-US"/>
        </w:rPr>
        <w:t>International Journal of Rehabilitation Research</w:t>
      </w:r>
      <w:r w:rsidRPr="008F248E">
        <w:rPr>
          <w:rFonts w:ascii="Times" w:hAnsi="Times"/>
          <w:sz w:val="24"/>
          <w:szCs w:val="24"/>
          <w:lang w:val="en-US"/>
        </w:rPr>
        <w:t>, 21, 127-141.</w:t>
      </w:r>
    </w:p>
    <w:p w14:paraId="268F48AB" w14:textId="77777777" w:rsidR="00DC62B6" w:rsidRPr="008F248E" w:rsidRDefault="00DC62B6" w:rsidP="00333BBD">
      <w:pPr>
        <w:spacing w:line="240" w:lineRule="atLeast"/>
        <w:ind w:right="-113" w:firstLine="567"/>
        <w:jc w:val="both"/>
        <w:rPr>
          <w:rFonts w:ascii="Times" w:hAnsi="Times"/>
        </w:rPr>
      </w:pPr>
      <w:r w:rsidRPr="008F248E">
        <w:rPr>
          <w:rFonts w:ascii="Times" w:hAnsi="Times"/>
        </w:rPr>
        <w:t xml:space="preserve">Frénisy M-C., Béhony H., Freysz M., Honnart D., Didier J-P., Sautreaux J-L., 1999, À propos d’une experience d’accompagnement psychologique des familles de traumatismes crâniens, </w:t>
      </w:r>
      <w:r w:rsidRPr="008F248E">
        <w:rPr>
          <w:rFonts w:ascii="Times" w:hAnsi="Times"/>
          <w:i/>
        </w:rPr>
        <w:t>Annales médico-psychologiques</w:t>
      </w:r>
      <w:r w:rsidRPr="008F248E">
        <w:rPr>
          <w:rFonts w:ascii="Times" w:hAnsi="Times"/>
        </w:rPr>
        <w:t>, 157, 3, 159-165.</w:t>
      </w:r>
    </w:p>
    <w:p w14:paraId="61E3997E" w14:textId="77777777" w:rsidR="00DC62B6" w:rsidRPr="008F248E" w:rsidRDefault="00DC62B6" w:rsidP="00333BBD">
      <w:pPr>
        <w:pStyle w:val="Notedefin"/>
        <w:ind w:right="-113" w:firstLine="567"/>
        <w:jc w:val="both"/>
        <w:rPr>
          <w:rFonts w:ascii="Times" w:hAnsi="Times"/>
          <w:sz w:val="24"/>
          <w:szCs w:val="24"/>
        </w:rPr>
      </w:pPr>
      <w:r w:rsidRPr="008F248E">
        <w:rPr>
          <w:rFonts w:ascii="Times" w:hAnsi="Times"/>
          <w:sz w:val="24"/>
          <w:szCs w:val="24"/>
        </w:rPr>
        <w:lastRenderedPageBreak/>
        <w:t xml:space="preserve">Gadoury M., 2001, </w:t>
      </w:r>
      <w:r w:rsidRPr="008F248E">
        <w:rPr>
          <w:rFonts w:ascii="Times" w:hAnsi="Times"/>
          <w:i/>
          <w:sz w:val="24"/>
          <w:szCs w:val="24"/>
        </w:rPr>
        <w:t>Cadre de référence clinique pour l’élaboration de programmes de réadaptation pour la clientèle ayant subi un traumatisme cranio-cérébral</w:t>
      </w:r>
      <w:r w:rsidRPr="008F248E">
        <w:rPr>
          <w:rFonts w:ascii="Times" w:hAnsi="Times"/>
          <w:sz w:val="24"/>
          <w:szCs w:val="24"/>
        </w:rPr>
        <w:t>, 2</w:t>
      </w:r>
      <w:r w:rsidRPr="008F248E">
        <w:rPr>
          <w:rFonts w:ascii="Times" w:hAnsi="Times"/>
          <w:sz w:val="24"/>
          <w:szCs w:val="24"/>
          <w:vertAlign w:val="superscript"/>
        </w:rPr>
        <w:t>e</w:t>
      </w:r>
      <w:r w:rsidRPr="008F248E">
        <w:rPr>
          <w:rFonts w:ascii="Times" w:hAnsi="Times"/>
          <w:sz w:val="24"/>
          <w:szCs w:val="24"/>
        </w:rPr>
        <w:t xml:space="preserve"> éd. révisée, Société de l’assurance automobile du Québec (SAAQ).</w:t>
      </w:r>
    </w:p>
    <w:p w14:paraId="73845AA6" w14:textId="77777777" w:rsidR="00DC62B6" w:rsidRPr="008F248E" w:rsidRDefault="00DC62B6" w:rsidP="00333BBD">
      <w:pPr>
        <w:spacing w:line="240" w:lineRule="atLeast"/>
        <w:ind w:right="-113" w:firstLine="567"/>
        <w:jc w:val="both"/>
        <w:rPr>
          <w:rFonts w:ascii="Times" w:hAnsi="Times"/>
        </w:rPr>
      </w:pPr>
      <w:r w:rsidRPr="008F248E">
        <w:rPr>
          <w:rFonts w:ascii="Times" w:hAnsi="Times"/>
        </w:rPr>
        <w:t xml:space="preserve">Gélinas I., 1998, « Réflexion sur les déterminants de l’adaptation des familles de personnes traumatisées cranio-cérébrales » </w:t>
      </w:r>
      <w:r w:rsidRPr="008F248E">
        <w:rPr>
          <w:rFonts w:ascii="Times" w:hAnsi="Times"/>
          <w:i/>
        </w:rPr>
        <w:t>in</w:t>
      </w:r>
      <w:r w:rsidRPr="008F248E">
        <w:rPr>
          <w:rFonts w:ascii="Times" w:hAnsi="Times"/>
        </w:rPr>
        <w:t xml:space="preserve"> : J-C. Kalubi, B. Michallet, N. Korner-Bitensky, S. Tétreault (Eds.), </w:t>
      </w:r>
      <w:r w:rsidRPr="008F248E">
        <w:rPr>
          <w:rFonts w:ascii="Times" w:hAnsi="Times"/>
          <w:i/>
        </w:rPr>
        <w:t>Innovations, apprentissages &amp; réadaptation en déficience physique</w:t>
      </w:r>
      <w:r w:rsidRPr="008F248E">
        <w:rPr>
          <w:rFonts w:ascii="Times" w:hAnsi="Times"/>
        </w:rPr>
        <w:t>, 2</w:t>
      </w:r>
      <w:r w:rsidRPr="008F248E">
        <w:rPr>
          <w:rFonts w:ascii="Times" w:hAnsi="Times"/>
          <w:vertAlign w:val="superscript"/>
        </w:rPr>
        <w:t>e</w:t>
      </w:r>
      <w:r w:rsidRPr="008F248E">
        <w:rPr>
          <w:rFonts w:ascii="Times" w:hAnsi="Times"/>
        </w:rPr>
        <w:t xml:space="preserve"> éd., Centre de réadaptation Le Bouclier, IQ Éditeur, 105-112.</w:t>
      </w:r>
    </w:p>
    <w:p w14:paraId="37969761"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Ghigo E. et al., 2005, Consensus guidelines on screening for hypopituitarism following traumatic brain injury, </w:t>
      </w:r>
      <w:r w:rsidRPr="008F248E">
        <w:rPr>
          <w:rFonts w:ascii="Times" w:hAnsi="Times"/>
          <w:i/>
          <w:iCs/>
          <w:lang w:val="en-US"/>
        </w:rPr>
        <w:t>Brain Inj</w:t>
      </w:r>
      <w:r w:rsidRPr="008F248E">
        <w:rPr>
          <w:rFonts w:ascii="Times" w:hAnsi="Times"/>
          <w:lang w:val="en-US"/>
        </w:rPr>
        <w:t>., vol. 19, n o 9, p. 711-724.</w:t>
      </w:r>
    </w:p>
    <w:p w14:paraId="273A2E7E"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Giacino J. T., Kalmar K., et J. Whyte, 2004, The JFK Coma Recovery Scale-Revised: measurement characteristics and diagnostic utility, </w:t>
      </w:r>
      <w:r w:rsidRPr="008F248E">
        <w:rPr>
          <w:rFonts w:ascii="Times" w:hAnsi="Times"/>
          <w:i/>
          <w:iCs/>
          <w:lang w:val="en-US"/>
        </w:rPr>
        <w:t>Arch. Phys. Med. Rehabil</w:t>
      </w:r>
      <w:r w:rsidRPr="008F248E">
        <w:rPr>
          <w:rFonts w:ascii="Times" w:hAnsi="Times"/>
          <w:lang w:val="en-US"/>
        </w:rPr>
        <w:t>., vol. 85, no 12, p. 2020-2029.</w:t>
      </w:r>
    </w:p>
    <w:p w14:paraId="7E1671D5"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Gill-Thwaites H. et R. Munday, 2004, The Sensory Modality Assessment and Rehabilitation Technique (SMART): a valid and reliable assessment for vegetative state and minimally conscious state patients, </w:t>
      </w:r>
      <w:r w:rsidRPr="008F248E">
        <w:rPr>
          <w:rFonts w:ascii="Times" w:hAnsi="Times"/>
          <w:i/>
          <w:iCs/>
          <w:lang w:val="en-US"/>
        </w:rPr>
        <w:t>Brain Inj.,</w:t>
      </w:r>
      <w:r w:rsidRPr="008F248E">
        <w:rPr>
          <w:rFonts w:ascii="Times" w:hAnsi="Times"/>
          <w:lang w:val="en-US"/>
        </w:rPr>
        <w:t xml:space="preserve"> vol. 18, no 12, p. 1255-1269.</w:t>
      </w:r>
    </w:p>
    <w:p w14:paraId="3E1A0552"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Goranson T. E., Graves R. E., Allison D., et R. La Freniere, 2003, Community integration following multidisciplinary rehabilitation for traumatic brain injury, </w:t>
      </w:r>
      <w:r w:rsidRPr="008F248E">
        <w:rPr>
          <w:rFonts w:ascii="Times" w:hAnsi="Times"/>
          <w:i/>
          <w:iCs/>
          <w:lang w:val="en-US"/>
        </w:rPr>
        <w:t>Brain Inj.,</w:t>
      </w:r>
      <w:r w:rsidRPr="008F248E">
        <w:rPr>
          <w:rFonts w:ascii="Times" w:hAnsi="Times"/>
          <w:lang w:val="en-US"/>
        </w:rPr>
        <w:t xml:space="preserve"> vol. 17, no 9, p. 759-774, sept. 56.</w:t>
      </w:r>
    </w:p>
    <w:p w14:paraId="074AE7E5"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rPr>
        <w:t>Guervin A.,. Le Guiet J. L, Challois S., et P. Coignard, 2013, Répercussions professionnelles du syndrome post</w:t>
      </w:r>
      <w:r w:rsidRPr="008F248E">
        <w:rPr>
          <w:rFonts w:ascii="Times" w:eastAsia="Calibri" w:hAnsi="Times" w:cs="Calibri"/>
        </w:rPr>
        <w:t>commotionnel secondaire à un traumatisme crânien léger</w:t>
      </w:r>
      <w:r w:rsidRPr="008F248E">
        <w:rPr>
          <w:rFonts w:eastAsia="Calibri"/>
        </w:rPr>
        <w:t> </w:t>
      </w:r>
      <w:r w:rsidRPr="008F248E">
        <w:rPr>
          <w:rFonts w:ascii="Times" w:eastAsia="Calibri" w:hAnsi="Times" w:cs="Calibri"/>
        </w:rPr>
        <w:t xml:space="preserve">: étude prospective sur six mois, </w:t>
      </w:r>
      <w:r w:rsidRPr="008F248E">
        <w:rPr>
          <w:rFonts w:ascii="Times" w:eastAsia="Calibri" w:hAnsi="Times" w:cs="Calibri"/>
          <w:i/>
          <w:iCs/>
        </w:rPr>
        <w:t xml:space="preserve">Ann. </w:t>
      </w:r>
      <w:r w:rsidRPr="008F248E">
        <w:rPr>
          <w:rFonts w:ascii="Times" w:eastAsia="Calibri" w:hAnsi="Times" w:cs="Calibri"/>
          <w:i/>
          <w:iCs/>
          <w:lang w:val="en-US"/>
        </w:rPr>
        <w:t xml:space="preserve">Phys. </w:t>
      </w:r>
      <w:r w:rsidRPr="008F248E">
        <w:rPr>
          <w:rFonts w:ascii="Times" w:hAnsi="Times"/>
          <w:i/>
          <w:iCs/>
          <w:lang w:val="en-US"/>
        </w:rPr>
        <w:t>Rehabil. Med.,</w:t>
      </w:r>
      <w:r w:rsidRPr="008F248E">
        <w:rPr>
          <w:rFonts w:ascii="Times" w:hAnsi="Times"/>
          <w:lang w:val="en-US"/>
        </w:rPr>
        <w:t xml:space="preserve"> vol. 56, p. e99. </w:t>
      </w:r>
    </w:p>
    <w:p w14:paraId="5FAEEC25"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Haas J. F., Cope D. N., et K. Hall, 1987,  Premorbid prevalence of poor academic performance in severe head injury, </w:t>
      </w:r>
      <w:r w:rsidRPr="008F248E">
        <w:rPr>
          <w:rFonts w:ascii="Times" w:hAnsi="Times"/>
          <w:i/>
          <w:iCs/>
          <w:lang w:val="en-US"/>
        </w:rPr>
        <w:t>J. Neurol. Neurosurg. Psychiatry,</w:t>
      </w:r>
      <w:r w:rsidRPr="008F248E">
        <w:rPr>
          <w:rFonts w:ascii="Times" w:hAnsi="Times"/>
          <w:lang w:val="en-US"/>
        </w:rPr>
        <w:t xml:space="preserve"> vol. 50, no 1, p. 52-56.</w:t>
      </w:r>
    </w:p>
    <w:p w14:paraId="54A62ADF"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Haghbayan H. et al., 2017, The Prognostic Value of MRI in Moderate and Severe Traumatic Brain Injury: A Systematic Review and Meta-Analysis, </w:t>
      </w:r>
      <w:r w:rsidRPr="008F248E">
        <w:rPr>
          <w:rFonts w:ascii="Times" w:hAnsi="Times"/>
          <w:i/>
          <w:iCs/>
          <w:lang w:val="en-US"/>
        </w:rPr>
        <w:t>Crit. Care Med</w:t>
      </w:r>
      <w:r w:rsidRPr="008F248E">
        <w:rPr>
          <w:rFonts w:ascii="Times" w:hAnsi="Times"/>
          <w:lang w:val="en-US"/>
        </w:rPr>
        <w:t>., vol. 45, no 12, p. e1280-e1288.</w:t>
      </w:r>
    </w:p>
    <w:p w14:paraId="05C78847" w14:textId="77777777" w:rsidR="00DC62B6" w:rsidRPr="008F248E" w:rsidRDefault="00DC62B6" w:rsidP="009C12DB">
      <w:pPr>
        <w:spacing w:line="240" w:lineRule="atLeast"/>
        <w:ind w:right="-113" w:firstLine="567"/>
        <w:jc w:val="both"/>
        <w:rPr>
          <w:rFonts w:ascii="Times" w:hAnsi="Times"/>
        </w:rPr>
      </w:pPr>
      <w:r w:rsidRPr="008F248E">
        <w:rPr>
          <w:rFonts w:ascii="Times" w:hAnsi="Times"/>
          <w:lang w:val="en-US"/>
        </w:rPr>
        <w:t xml:space="preserve">Hart T., Seignourel P. J., et M. Sherer, 2009, A longitudinal study of awareness of deficit after moderate to severe traumatic brain injury, </w:t>
      </w:r>
      <w:r w:rsidRPr="008F248E">
        <w:rPr>
          <w:rFonts w:ascii="Times" w:hAnsi="Times"/>
          <w:i/>
          <w:iCs/>
          <w:lang w:val="en-US"/>
        </w:rPr>
        <w:t xml:space="preserve">Neuropsychol. </w:t>
      </w:r>
      <w:r w:rsidRPr="008F248E">
        <w:rPr>
          <w:rFonts w:ascii="Times" w:hAnsi="Times"/>
          <w:i/>
          <w:iCs/>
        </w:rPr>
        <w:t>Rehabi</w:t>
      </w:r>
      <w:r w:rsidRPr="008F248E">
        <w:rPr>
          <w:rFonts w:ascii="Times" w:hAnsi="Times"/>
        </w:rPr>
        <w:t>l., vol. 19, no 2, p. 161-176.</w:t>
      </w:r>
    </w:p>
    <w:p w14:paraId="52C3C869" w14:textId="77777777" w:rsidR="00DC62B6" w:rsidRPr="008F248E" w:rsidRDefault="00DC62B6" w:rsidP="009C12DB">
      <w:pPr>
        <w:spacing w:line="240" w:lineRule="atLeast"/>
        <w:ind w:right="-113" w:firstLine="567"/>
        <w:jc w:val="both"/>
        <w:rPr>
          <w:rFonts w:ascii="Times" w:hAnsi="Times"/>
        </w:rPr>
      </w:pPr>
      <w:r w:rsidRPr="008F248E">
        <w:rPr>
          <w:rFonts w:ascii="Times" w:hAnsi="Times"/>
        </w:rPr>
        <w:t xml:space="preserve">HAS S., </w:t>
      </w:r>
      <w:r w:rsidRPr="008F248E">
        <w:rPr>
          <w:rFonts w:ascii="Times" w:eastAsia="Calibri" w:hAnsi="Times" w:cs="Calibri"/>
        </w:rPr>
        <w:t>2017</w:t>
      </w:r>
      <w:r w:rsidRPr="008F248E">
        <w:rPr>
          <w:rFonts w:ascii="Times" w:hAnsi="Times"/>
        </w:rPr>
        <w:t>, Recommandations pour la Pratique Cliniqu</w:t>
      </w:r>
      <w:r w:rsidRPr="008F248E">
        <w:rPr>
          <w:rFonts w:ascii="Times" w:eastAsia="Calibri" w:hAnsi="Times" w:cs="Calibri"/>
        </w:rPr>
        <w:t>e</w:t>
      </w:r>
      <w:r w:rsidRPr="008F248E">
        <w:rPr>
          <w:rFonts w:eastAsia="Calibri"/>
        </w:rPr>
        <w:t> </w:t>
      </w:r>
      <w:r w:rsidRPr="008F248E">
        <w:rPr>
          <w:rFonts w:ascii="Times" w:eastAsia="Calibri" w:hAnsi="Times" w:cs="Calibri"/>
        </w:rPr>
        <w:t>: Syndrome du bébé secoué.</w:t>
      </w:r>
    </w:p>
    <w:p w14:paraId="3BEC3BF6" w14:textId="77777777" w:rsidR="00DC62B6" w:rsidRPr="008F248E" w:rsidRDefault="00DC62B6" w:rsidP="009C12DB">
      <w:pPr>
        <w:spacing w:line="240" w:lineRule="atLeast"/>
        <w:ind w:right="-113" w:firstLine="567"/>
        <w:jc w:val="both"/>
        <w:rPr>
          <w:rFonts w:ascii="Times" w:hAnsi="Times"/>
        </w:rPr>
      </w:pPr>
      <w:r w:rsidRPr="008F248E">
        <w:rPr>
          <w:rFonts w:ascii="Times" w:hAnsi="Times"/>
          <w:lang w:val="en-US"/>
        </w:rPr>
        <w:t xml:space="preserve">Holm L., Cassidy J. D., Carroll L. J., et al., 2005, Summary of the WHO Collaborating Centre for Neurotrauma Task Force on Mild Traumatic Brain Injury, </w:t>
      </w:r>
      <w:r w:rsidRPr="008F248E">
        <w:rPr>
          <w:rFonts w:ascii="Times" w:hAnsi="Times"/>
          <w:i/>
          <w:iCs/>
          <w:lang w:val="en-US"/>
        </w:rPr>
        <w:t xml:space="preserve">J. Rehabil. </w:t>
      </w:r>
      <w:r w:rsidRPr="008F248E">
        <w:rPr>
          <w:rFonts w:ascii="Times" w:hAnsi="Times"/>
          <w:i/>
          <w:iCs/>
        </w:rPr>
        <w:t xml:space="preserve">Med., </w:t>
      </w:r>
      <w:r w:rsidRPr="008F248E">
        <w:rPr>
          <w:rFonts w:ascii="Times" w:hAnsi="Times"/>
        </w:rPr>
        <w:t>vol. 37, no 3, p. 137-141.</w:t>
      </w:r>
    </w:p>
    <w:p w14:paraId="70C521B5" w14:textId="77777777" w:rsidR="00DC62B6" w:rsidRPr="008F248E" w:rsidRDefault="00DC62B6" w:rsidP="009C12DB">
      <w:pPr>
        <w:spacing w:line="240" w:lineRule="atLeast"/>
        <w:ind w:right="-113" w:firstLine="567"/>
        <w:jc w:val="both"/>
        <w:rPr>
          <w:rFonts w:ascii="Times" w:hAnsi="Times"/>
        </w:rPr>
      </w:pPr>
      <w:r w:rsidRPr="008F248E">
        <w:rPr>
          <w:rFonts w:ascii="Times" w:eastAsia="Calibri" w:hAnsi="Times" w:cs="Calibri"/>
        </w:rPr>
        <w:t>Hours L., Charnay P., Bernard M., et L. Chossegros, « «ESPARR»</w:t>
      </w:r>
      <w:r w:rsidRPr="008F248E">
        <w:rPr>
          <w:rFonts w:eastAsia="Calibri"/>
        </w:rPr>
        <w:t> </w:t>
      </w:r>
      <w:r w:rsidRPr="008F248E">
        <w:rPr>
          <w:rFonts w:ascii="Times" w:eastAsia="Calibri" w:hAnsi="Times" w:cs="Calibri"/>
        </w:rPr>
        <w:t>: Étude de Suivi d’une Population d’Accidentés de la Route dans le Rhône</w:t>
      </w:r>
      <w:r w:rsidRPr="008F248E">
        <w:rPr>
          <w:rFonts w:eastAsia="Calibri"/>
        </w:rPr>
        <w:t> </w:t>
      </w:r>
      <w:r w:rsidRPr="008F248E">
        <w:rPr>
          <w:rFonts w:ascii="Times" w:eastAsia="Calibri" w:hAnsi="Times" w:cs="Calibri"/>
        </w:rPr>
        <w:t>: », p. 44.</w:t>
      </w:r>
      <w:r w:rsidRPr="008F248E">
        <w:rPr>
          <w:rFonts w:ascii="Times" w:hAnsi="Times"/>
        </w:rPr>
        <w:t xml:space="preserve"> </w:t>
      </w:r>
    </w:p>
    <w:p w14:paraId="55AB18AF" w14:textId="77777777" w:rsidR="00DC62B6" w:rsidRPr="008F248E" w:rsidRDefault="00DC62B6" w:rsidP="00333BBD">
      <w:pPr>
        <w:spacing w:line="240" w:lineRule="atLeast"/>
        <w:ind w:right="-113" w:firstLine="567"/>
        <w:jc w:val="both"/>
        <w:rPr>
          <w:rFonts w:ascii="Times" w:hAnsi="Times"/>
          <w:lang w:val="en-US"/>
        </w:rPr>
      </w:pPr>
      <w:r w:rsidRPr="008F248E">
        <w:rPr>
          <w:rFonts w:ascii="Times" w:hAnsi="Times"/>
          <w:lang w:val="en-US"/>
        </w:rPr>
        <w:t xml:space="preserve">Hours M., Bernard M., Charnay P., </w:t>
      </w:r>
      <w:r w:rsidRPr="008F248E">
        <w:rPr>
          <w:rFonts w:ascii="Times" w:hAnsi="Times"/>
          <w:i/>
          <w:lang w:val="en-US"/>
        </w:rPr>
        <w:t xml:space="preserve">et al., </w:t>
      </w:r>
      <w:r w:rsidRPr="008F248E">
        <w:rPr>
          <w:rFonts w:ascii="Times" w:hAnsi="Times"/>
          <w:lang w:val="en-US"/>
        </w:rPr>
        <w:t xml:space="preserve">2010, Functional outcome after road-crash injury: description of the ESPARR victims cohort and 6-month follow-up results, </w:t>
      </w:r>
      <w:r w:rsidRPr="008F248E">
        <w:rPr>
          <w:rFonts w:ascii="Times" w:hAnsi="Times"/>
          <w:i/>
          <w:lang w:val="en-US"/>
        </w:rPr>
        <w:t>Accid Anal Prev</w:t>
      </w:r>
      <w:r w:rsidRPr="008F248E">
        <w:rPr>
          <w:rFonts w:ascii="Times" w:hAnsi="Times"/>
          <w:lang w:val="en-US"/>
        </w:rPr>
        <w:t>., 42, 2, 412-21.</w:t>
      </w:r>
    </w:p>
    <w:p w14:paraId="1FDEDC33"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Hyder A. A., Wunderlich C. A., Puvanachandra P., Gururaj G., et O. C. Kobusingye, 2007, The impact of traumatic brain injuries: a global perspective, NeuroRehabilitation, vol. 22, no 5, p. 341-353.</w:t>
      </w:r>
    </w:p>
    <w:p w14:paraId="43B25636" w14:textId="77777777" w:rsidR="00DC62B6" w:rsidRPr="008F248E" w:rsidRDefault="00DC62B6" w:rsidP="00333BBD">
      <w:pPr>
        <w:spacing w:line="240" w:lineRule="atLeast"/>
        <w:ind w:right="-113" w:firstLine="567"/>
        <w:jc w:val="both"/>
        <w:rPr>
          <w:rFonts w:ascii="Times" w:hAnsi="Times"/>
          <w:lang w:val="en-US"/>
        </w:rPr>
      </w:pPr>
      <w:r w:rsidRPr="008F248E">
        <w:rPr>
          <w:rFonts w:ascii="Times" w:hAnsi="Times"/>
          <w:lang w:val="en-US"/>
        </w:rPr>
        <w:t xml:space="preserve">Jacobs H-E., 1988, The Los Angeles head injury initial survey: Procedures and initial findings,  </w:t>
      </w:r>
      <w:r w:rsidRPr="008F248E">
        <w:rPr>
          <w:rFonts w:ascii="Times" w:hAnsi="Times"/>
          <w:i/>
          <w:lang w:val="en-US"/>
        </w:rPr>
        <w:t>Archives of Physical Medicine and Rehabilitation</w:t>
      </w:r>
      <w:r w:rsidRPr="008F248E">
        <w:rPr>
          <w:rFonts w:ascii="Times" w:hAnsi="Times"/>
          <w:lang w:val="en-US"/>
        </w:rPr>
        <w:t>, 69, 425-431.</w:t>
      </w:r>
    </w:p>
    <w:p w14:paraId="2BA22C9C"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Jacobsson L. J., Westerberg M., Söderberg S., et J. Lexell, 2009, Functioning and disability 6-15 years after traumatic brain injuries in northern Sweden, </w:t>
      </w:r>
      <w:r w:rsidRPr="008F248E">
        <w:rPr>
          <w:rFonts w:ascii="Times" w:hAnsi="Times"/>
          <w:i/>
          <w:iCs/>
          <w:lang w:val="en-US"/>
        </w:rPr>
        <w:t>Acta Neurol. Scand</w:t>
      </w:r>
      <w:r w:rsidRPr="008F248E">
        <w:rPr>
          <w:rFonts w:ascii="Times" w:hAnsi="Times"/>
          <w:lang w:val="en-US"/>
        </w:rPr>
        <w:t>., vol. 120, no 6, p. 389-395.</w:t>
      </w:r>
    </w:p>
    <w:p w14:paraId="07963218"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lastRenderedPageBreak/>
        <w:t xml:space="preserve">Javouhey E. et al., 2006, Severe outcome of children following trauma resulting from road accidents, </w:t>
      </w:r>
      <w:r w:rsidRPr="008F248E">
        <w:rPr>
          <w:rFonts w:ascii="Times" w:hAnsi="Times"/>
          <w:i/>
          <w:iCs/>
          <w:lang w:val="en-US"/>
        </w:rPr>
        <w:t>Eur. J. Pediatr.,</w:t>
      </w:r>
      <w:r w:rsidRPr="008F248E">
        <w:rPr>
          <w:rFonts w:ascii="Times" w:hAnsi="Times"/>
          <w:lang w:val="en-US"/>
        </w:rPr>
        <w:t xml:space="preserve"> vol. 165, no 8, p. 519-525.</w:t>
      </w:r>
    </w:p>
    <w:p w14:paraId="280C78E5"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Jennett B., 1975, Assessment of outcome after severe brain damage a Practical Scale, </w:t>
      </w:r>
      <w:r w:rsidRPr="008F248E">
        <w:rPr>
          <w:rFonts w:ascii="Times" w:hAnsi="Times"/>
          <w:i/>
          <w:iCs/>
          <w:lang w:val="en-US"/>
        </w:rPr>
        <w:t>The Lancet,</w:t>
      </w:r>
      <w:r w:rsidRPr="008F248E">
        <w:rPr>
          <w:rFonts w:ascii="Times" w:hAnsi="Times"/>
          <w:lang w:val="en-US"/>
        </w:rPr>
        <w:t xml:space="preserve"> vol. 305, no 7905, p. 480-484. </w:t>
      </w:r>
    </w:p>
    <w:p w14:paraId="0186A92F" w14:textId="77777777" w:rsidR="00DC62B6" w:rsidRPr="008F248E" w:rsidRDefault="00DC62B6" w:rsidP="00333BBD">
      <w:pPr>
        <w:pStyle w:val="Notedefin"/>
        <w:ind w:right="-113" w:firstLine="567"/>
        <w:jc w:val="both"/>
        <w:rPr>
          <w:rFonts w:ascii="Times" w:hAnsi="Times"/>
          <w:sz w:val="24"/>
          <w:szCs w:val="24"/>
        </w:rPr>
      </w:pPr>
      <w:r w:rsidRPr="008F248E">
        <w:rPr>
          <w:rFonts w:ascii="Times" w:hAnsi="Times"/>
          <w:sz w:val="24"/>
          <w:szCs w:val="24"/>
        </w:rPr>
        <w:t xml:space="preserve">Joseph P-A., Mazaux J-M., Debelleix X., Rouxel L., 2000, Épidémiologie des traumatismes crâniens : quoi de neuf ?, </w:t>
      </w:r>
      <w:r w:rsidRPr="008F248E">
        <w:rPr>
          <w:rFonts w:ascii="Times" w:hAnsi="Times"/>
          <w:i/>
          <w:sz w:val="24"/>
          <w:szCs w:val="24"/>
        </w:rPr>
        <w:t>Résurgences</w:t>
      </w:r>
      <w:r w:rsidRPr="008F248E">
        <w:rPr>
          <w:rFonts w:ascii="Times" w:hAnsi="Times"/>
          <w:sz w:val="24"/>
          <w:szCs w:val="24"/>
        </w:rPr>
        <w:t>, 21:23–4.</w:t>
      </w:r>
    </w:p>
    <w:p w14:paraId="26152833"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Jourdan C. et al., 2013, Referral to rehabilitation after severe traumatic brain injury: results from the PariS-TBI Study, </w:t>
      </w:r>
      <w:r w:rsidRPr="008F248E">
        <w:rPr>
          <w:rFonts w:ascii="Times" w:hAnsi="Times"/>
          <w:i/>
          <w:iCs/>
          <w:lang w:val="en-US"/>
        </w:rPr>
        <w:t>Neurorehabil. Neural Repair</w:t>
      </w:r>
      <w:r w:rsidRPr="008F248E">
        <w:rPr>
          <w:rFonts w:ascii="Times" w:hAnsi="Times"/>
          <w:lang w:val="en-US"/>
        </w:rPr>
        <w:t xml:space="preserve">, vol. 27, no 1, p. 35-44. </w:t>
      </w:r>
    </w:p>
    <w:p w14:paraId="14B3E1E1"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Jourdan C. et al., 2016, « Loss to Follow-Up and Social Background in an Inception Cohort of Patients With Severe Traumatic Brain Injury: Results From the PariS-TBI Study », </w:t>
      </w:r>
      <w:r w:rsidRPr="008F248E">
        <w:rPr>
          <w:rFonts w:ascii="Times" w:hAnsi="Times"/>
          <w:i/>
          <w:iCs/>
          <w:lang w:val="en-US"/>
        </w:rPr>
        <w:t>J. Head Trauma Rehabil.,</w:t>
      </w:r>
      <w:r w:rsidRPr="008F248E">
        <w:rPr>
          <w:rFonts w:ascii="Times" w:hAnsi="Times"/>
          <w:lang w:val="en-US"/>
        </w:rPr>
        <w:t xml:space="preserve"> vol. 31, no 3, p. E42-48.</w:t>
      </w:r>
    </w:p>
    <w:p w14:paraId="53ED404D"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Jourdan C. et al., 2016, A comprehensive picture of 4-year outcome of severe brain injuries. Results from the PariSTBI study, </w:t>
      </w:r>
      <w:r w:rsidRPr="008F248E">
        <w:rPr>
          <w:rFonts w:ascii="Times" w:hAnsi="Times"/>
          <w:i/>
          <w:iCs/>
          <w:lang w:val="en-US"/>
        </w:rPr>
        <w:t>Ann. Phys. Rehabil. Med.,</w:t>
      </w:r>
      <w:r w:rsidRPr="008F248E">
        <w:rPr>
          <w:rFonts w:ascii="Times" w:hAnsi="Times"/>
          <w:lang w:val="en-US"/>
        </w:rPr>
        <w:t xml:space="preserve"> vol. 59, no 2, p. 100-106.</w:t>
      </w:r>
    </w:p>
    <w:p w14:paraId="4FC8BE13"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Jourdan C. et al., 2017, Late Functional Changes Post-Severe Traumatic Brain Injury Are Related to Community Reentry Support: Results From the PariS-TBI Cohort, </w:t>
      </w:r>
      <w:r w:rsidRPr="008F248E">
        <w:rPr>
          <w:rFonts w:ascii="Times" w:hAnsi="Times"/>
          <w:i/>
          <w:iCs/>
          <w:lang w:val="en-US"/>
        </w:rPr>
        <w:t>J. Head Trauma Rehabil.,</w:t>
      </w:r>
      <w:r w:rsidRPr="008F248E">
        <w:rPr>
          <w:rFonts w:ascii="Times" w:hAnsi="Times"/>
          <w:lang w:val="en-US"/>
        </w:rPr>
        <w:t xml:space="preserve"> vol. 32, no 5, p. E26-E34.</w:t>
      </w:r>
    </w:p>
    <w:p w14:paraId="6330B6DE"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Jourdan C., Azouvi P., Genêt F., Selly N., Josseran L., et A. Schnitzler, 2018, Disability and Health Consequences of Traumatic Brain Injury: National Prevalence, Am</w:t>
      </w:r>
      <w:r w:rsidRPr="008F248E">
        <w:rPr>
          <w:rFonts w:ascii="Times" w:hAnsi="Times"/>
          <w:i/>
          <w:iCs/>
          <w:lang w:val="en-US"/>
        </w:rPr>
        <w:t xml:space="preserve">. J. Phys. Med. Rehabil., </w:t>
      </w:r>
      <w:r w:rsidRPr="008F248E">
        <w:rPr>
          <w:rFonts w:ascii="Times" w:hAnsi="Times"/>
          <w:lang w:val="en-US"/>
        </w:rPr>
        <w:t>vol. 97, no 5, p. 323-331.</w:t>
      </w:r>
    </w:p>
    <w:p w14:paraId="5EE445ED" w14:textId="77777777" w:rsidR="00DC62B6" w:rsidRPr="008F248E" w:rsidRDefault="00DC62B6" w:rsidP="009C12DB">
      <w:pPr>
        <w:spacing w:line="240" w:lineRule="atLeast"/>
        <w:ind w:right="-113" w:firstLine="567"/>
        <w:jc w:val="both"/>
        <w:rPr>
          <w:rFonts w:ascii="Times" w:hAnsi="Times"/>
          <w:lang w:val="en-US"/>
        </w:rPr>
      </w:pPr>
      <w:r w:rsidRPr="008F248E">
        <w:rPr>
          <w:rFonts w:ascii="Times" w:eastAsia="Calibri" w:hAnsi="Times" w:cs="Calibri"/>
          <w:lang w:val="en-US"/>
        </w:rPr>
        <w:t xml:space="preserve">Jourdan C., Bahrami S., Azouvi P., et O. Tenovuo, </w:t>
      </w:r>
      <w:r w:rsidRPr="008F248E">
        <w:rPr>
          <w:rFonts w:ascii="Times" w:hAnsi="Times"/>
          <w:lang w:val="en-US"/>
        </w:rPr>
        <w:t xml:space="preserve">2019, </w:t>
      </w:r>
      <w:r w:rsidRPr="008F248E">
        <w:rPr>
          <w:rFonts w:ascii="Times" w:eastAsia="Calibri" w:hAnsi="Times" w:cs="Calibri"/>
          <w:lang w:val="en-US"/>
        </w:rPr>
        <w:t xml:space="preserve">Practitioners’ opinions on traumatic brain injury care </w:t>
      </w:r>
      <w:r w:rsidRPr="008F248E">
        <w:rPr>
          <w:rFonts w:ascii="Times" w:hAnsi="Times"/>
          <w:lang w:val="en-US"/>
        </w:rPr>
        <w:t xml:space="preserve">pathways in Finland and France: different organizations, common issues, </w:t>
      </w:r>
      <w:r w:rsidRPr="008F248E">
        <w:rPr>
          <w:rFonts w:ascii="Times" w:hAnsi="Times"/>
          <w:i/>
          <w:iCs/>
          <w:lang w:val="en-US"/>
        </w:rPr>
        <w:t>Brain Inj.,</w:t>
      </w:r>
      <w:r w:rsidRPr="008F248E">
        <w:rPr>
          <w:rFonts w:ascii="Times" w:hAnsi="Times"/>
          <w:lang w:val="en-US"/>
        </w:rPr>
        <w:t xml:space="preserve"> vol. 33, no 2, p. 205-211.</w:t>
      </w:r>
    </w:p>
    <w:p w14:paraId="765B88C9" w14:textId="77777777" w:rsidR="00DC62B6" w:rsidRPr="008F248E" w:rsidRDefault="00DC62B6" w:rsidP="00333BBD">
      <w:pPr>
        <w:pStyle w:val="Notedefin"/>
        <w:ind w:right="-113" w:firstLine="567"/>
        <w:jc w:val="both"/>
        <w:rPr>
          <w:rFonts w:ascii="Times" w:hAnsi="Times"/>
          <w:sz w:val="24"/>
          <w:szCs w:val="24"/>
          <w:lang w:val="en-US"/>
        </w:rPr>
      </w:pPr>
      <w:r w:rsidRPr="008F248E">
        <w:rPr>
          <w:rFonts w:ascii="Times" w:hAnsi="Times"/>
          <w:sz w:val="24"/>
          <w:szCs w:val="24"/>
          <w:lang w:val="en-US"/>
        </w:rPr>
        <w:t xml:space="preserve">Kendall E., Buys N., Larner J., 2000, Community-based Service Delevery in Rehabilitation: The Promise and the Paradox, </w:t>
      </w:r>
      <w:r w:rsidRPr="008F248E">
        <w:rPr>
          <w:rFonts w:ascii="Times" w:hAnsi="Times"/>
          <w:i/>
          <w:sz w:val="24"/>
          <w:szCs w:val="24"/>
          <w:lang w:val="en-US"/>
        </w:rPr>
        <w:t>Disability and Rehabilitation</w:t>
      </w:r>
      <w:r w:rsidRPr="008F248E">
        <w:rPr>
          <w:rFonts w:ascii="Times" w:hAnsi="Times"/>
          <w:sz w:val="24"/>
          <w:szCs w:val="24"/>
          <w:lang w:val="en-US"/>
        </w:rPr>
        <w:t>, 22, 10, 435-445.</w:t>
      </w:r>
    </w:p>
    <w:p w14:paraId="309B723E" w14:textId="77777777" w:rsidR="00DC62B6" w:rsidRPr="008F248E" w:rsidRDefault="00DC62B6" w:rsidP="00333BBD">
      <w:pPr>
        <w:pStyle w:val="Notedefin"/>
        <w:ind w:right="-113" w:firstLine="567"/>
        <w:jc w:val="both"/>
        <w:rPr>
          <w:rFonts w:ascii="Times" w:hAnsi="Times"/>
          <w:sz w:val="24"/>
          <w:szCs w:val="24"/>
          <w:lang w:val="en-US"/>
        </w:rPr>
      </w:pPr>
      <w:r w:rsidRPr="008F248E">
        <w:rPr>
          <w:rFonts w:ascii="Times" w:hAnsi="Times"/>
          <w:sz w:val="24"/>
          <w:szCs w:val="24"/>
          <w:lang w:val="en-US"/>
        </w:rPr>
        <w:t xml:space="preserve">Kersel D-D., Marsh N-V., Havill J-H., Sleigh, J-W., 2000, Psychosocial functioning during the year following severe traumatic brain injury, </w:t>
      </w:r>
      <w:r w:rsidRPr="008F248E">
        <w:rPr>
          <w:rFonts w:ascii="Times" w:hAnsi="Times"/>
          <w:i/>
          <w:sz w:val="24"/>
          <w:szCs w:val="24"/>
          <w:lang w:val="en-US"/>
        </w:rPr>
        <w:t>Brain Injury</w:t>
      </w:r>
      <w:r w:rsidRPr="008F248E">
        <w:rPr>
          <w:rFonts w:ascii="Times" w:hAnsi="Times"/>
          <w:sz w:val="24"/>
          <w:szCs w:val="24"/>
          <w:lang w:val="en-US"/>
        </w:rPr>
        <w:t>, 15, 683-696.</w:t>
      </w:r>
    </w:p>
    <w:p w14:paraId="567A8BAA" w14:textId="77777777" w:rsidR="00DC62B6" w:rsidRPr="008F248E" w:rsidRDefault="00DC62B6" w:rsidP="00333BBD">
      <w:pPr>
        <w:pStyle w:val="Notedefin"/>
        <w:ind w:right="-113" w:firstLine="567"/>
        <w:jc w:val="both"/>
        <w:rPr>
          <w:rFonts w:ascii="Times" w:hAnsi="Times"/>
          <w:sz w:val="24"/>
          <w:szCs w:val="24"/>
          <w:lang w:val="en-US"/>
        </w:rPr>
      </w:pPr>
      <w:r w:rsidRPr="008F248E">
        <w:rPr>
          <w:rFonts w:ascii="Times" w:hAnsi="Times"/>
          <w:sz w:val="24"/>
          <w:szCs w:val="24"/>
          <w:lang w:val="en-US"/>
        </w:rPr>
        <w:t xml:space="preserve">Klonoff P., Snow W., Costa L., 1986, Quality of life in patients 2 to 4 years after closed head injury, </w:t>
      </w:r>
      <w:r w:rsidRPr="008F248E">
        <w:rPr>
          <w:rFonts w:ascii="Times" w:hAnsi="Times"/>
          <w:i/>
          <w:sz w:val="24"/>
          <w:szCs w:val="24"/>
          <w:lang w:val="en-US"/>
        </w:rPr>
        <w:t>Neurosurgery</w:t>
      </w:r>
      <w:r w:rsidRPr="008F248E">
        <w:rPr>
          <w:rFonts w:ascii="Times" w:hAnsi="Times"/>
          <w:sz w:val="24"/>
          <w:szCs w:val="24"/>
          <w:lang w:val="en-US"/>
        </w:rPr>
        <w:t>, 19, 5, 735–43.</w:t>
      </w:r>
    </w:p>
    <w:p w14:paraId="364CDC1D" w14:textId="77777777" w:rsidR="00DC62B6" w:rsidRPr="008F248E" w:rsidRDefault="00DC62B6" w:rsidP="00333BBD">
      <w:pPr>
        <w:pStyle w:val="Notedefin"/>
        <w:ind w:right="-113" w:firstLine="567"/>
        <w:jc w:val="both"/>
        <w:rPr>
          <w:rFonts w:ascii="Times" w:hAnsi="Times"/>
          <w:sz w:val="24"/>
          <w:szCs w:val="24"/>
          <w:lang w:val="en-US"/>
        </w:rPr>
      </w:pPr>
      <w:r w:rsidRPr="008F248E">
        <w:rPr>
          <w:rFonts w:ascii="Times" w:hAnsi="Times"/>
          <w:sz w:val="24"/>
          <w:szCs w:val="24"/>
          <w:lang w:val="en-US"/>
        </w:rPr>
        <w:t xml:space="preserve">Koskinen S., 1998, Quality of Life 10 Years after a Very Severe Traumatic Brain Injury: the Perspective of the Injured and the Closest Relative, </w:t>
      </w:r>
      <w:r w:rsidRPr="008F248E">
        <w:rPr>
          <w:rFonts w:ascii="Times" w:hAnsi="Times"/>
          <w:i/>
          <w:sz w:val="24"/>
          <w:szCs w:val="24"/>
          <w:lang w:val="en-US"/>
        </w:rPr>
        <w:t>Brain Injury</w:t>
      </w:r>
      <w:r w:rsidRPr="008F248E">
        <w:rPr>
          <w:rFonts w:ascii="Times" w:hAnsi="Times"/>
          <w:sz w:val="24"/>
          <w:szCs w:val="24"/>
          <w:lang w:val="en-US"/>
        </w:rPr>
        <w:t>, 12, 8, 631-648.</w:t>
      </w:r>
    </w:p>
    <w:p w14:paraId="3DA518D4" w14:textId="77777777" w:rsidR="00DC62B6" w:rsidRPr="008F248E" w:rsidRDefault="00DC62B6" w:rsidP="009C12DB">
      <w:pPr>
        <w:spacing w:line="240" w:lineRule="atLeast"/>
        <w:ind w:right="-113" w:firstLine="567"/>
        <w:jc w:val="both"/>
        <w:rPr>
          <w:rFonts w:ascii="Times" w:hAnsi="Times"/>
        </w:rPr>
      </w:pPr>
      <w:r w:rsidRPr="008F248E">
        <w:rPr>
          <w:rFonts w:ascii="Times" w:hAnsi="Times"/>
        </w:rPr>
        <w:t xml:space="preserve">Kozlowski O., Daveluy W., Dhellemmes P., Carpentier A., et M. Rousseaux, 2008, La transition adolescent à adulte du traumatisme crânien : le point de vue de la médecine physique, </w:t>
      </w:r>
      <w:r w:rsidRPr="008F248E">
        <w:rPr>
          <w:rFonts w:ascii="Times" w:hAnsi="Times"/>
          <w:i/>
          <w:iCs/>
        </w:rPr>
        <w:t>Neurochirurgie</w:t>
      </w:r>
      <w:r w:rsidRPr="008F248E">
        <w:rPr>
          <w:rFonts w:ascii="Times" w:hAnsi="Times"/>
        </w:rPr>
        <w:t xml:space="preserve">, vol. 54, no 5, p. 597-603. </w:t>
      </w:r>
    </w:p>
    <w:p w14:paraId="01B6641F" w14:textId="77777777" w:rsidR="00DC62B6" w:rsidRPr="008F248E" w:rsidRDefault="00DC62B6" w:rsidP="009C12DB">
      <w:pPr>
        <w:spacing w:line="240" w:lineRule="atLeast"/>
        <w:ind w:right="-113" w:firstLine="567"/>
        <w:jc w:val="both"/>
        <w:rPr>
          <w:rFonts w:ascii="Times" w:hAnsi="Times"/>
        </w:rPr>
      </w:pPr>
      <w:r w:rsidRPr="008F248E">
        <w:rPr>
          <w:rFonts w:ascii="Times" w:hAnsi="Times"/>
          <w:lang w:val="en-US"/>
        </w:rPr>
        <w:t xml:space="preserve">Krasny-Pacini A. et al., 2017, Executive function after severe childhood traumatic brain injury </w:t>
      </w:r>
      <w:r w:rsidRPr="008F248E">
        <w:rPr>
          <w:rFonts w:ascii="Times" w:eastAsia="Calibri" w:hAnsi="Times" w:cs="Calibri"/>
          <w:lang w:val="en-US"/>
        </w:rPr>
        <w:t>–</w:t>
      </w:r>
      <w:r w:rsidRPr="008F248E">
        <w:rPr>
          <w:rFonts w:ascii="Times" w:hAnsi="Times"/>
          <w:lang w:val="en-US"/>
        </w:rPr>
        <w:t xml:space="preserve"> Age at-injury vulnerability periods: The TGE prospective longitudinal study, </w:t>
      </w:r>
      <w:r w:rsidRPr="008F248E">
        <w:rPr>
          <w:rFonts w:ascii="Times" w:hAnsi="Times"/>
          <w:i/>
          <w:iCs/>
          <w:lang w:val="en-US"/>
        </w:rPr>
        <w:t xml:space="preserve">Ann. </w:t>
      </w:r>
      <w:r w:rsidRPr="008F248E">
        <w:rPr>
          <w:rFonts w:ascii="Times" w:hAnsi="Times"/>
          <w:i/>
          <w:iCs/>
        </w:rPr>
        <w:t>Phys. Rehabil. Med.,</w:t>
      </w:r>
      <w:r w:rsidRPr="008F248E">
        <w:rPr>
          <w:rFonts w:ascii="Times" w:hAnsi="Times"/>
        </w:rPr>
        <w:t xml:space="preserve"> vol. 60, no 2, p. 74-82.</w:t>
      </w:r>
    </w:p>
    <w:p w14:paraId="4D2BAA57" w14:textId="77777777" w:rsidR="00DC62B6" w:rsidRPr="008F248E" w:rsidRDefault="00DC62B6" w:rsidP="00333BBD">
      <w:pPr>
        <w:pStyle w:val="Notedefin"/>
        <w:ind w:right="-113" w:firstLine="567"/>
        <w:jc w:val="both"/>
        <w:rPr>
          <w:rFonts w:ascii="Times" w:hAnsi="Times"/>
          <w:sz w:val="24"/>
          <w:szCs w:val="24"/>
        </w:rPr>
      </w:pPr>
      <w:r w:rsidRPr="008F248E">
        <w:rPr>
          <w:rFonts w:ascii="Times" w:hAnsi="Times"/>
          <w:sz w:val="24"/>
          <w:szCs w:val="24"/>
        </w:rPr>
        <w:t xml:space="preserve">Lacroix A., Assal J.P., 2003, </w:t>
      </w:r>
      <w:r w:rsidRPr="008F248E">
        <w:rPr>
          <w:rFonts w:ascii="Times" w:hAnsi="Times"/>
          <w:i/>
          <w:sz w:val="24"/>
          <w:szCs w:val="24"/>
        </w:rPr>
        <w:t>L’éducation thérapeutique du patient</w:t>
      </w:r>
      <w:r w:rsidRPr="008F248E">
        <w:rPr>
          <w:rFonts w:ascii="Times" w:hAnsi="Times"/>
          <w:sz w:val="24"/>
          <w:szCs w:val="24"/>
        </w:rPr>
        <w:t>, Paris, Maloine.</w:t>
      </w:r>
    </w:p>
    <w:p w14:paraId="1F32A47A" w14:textId="77777777" w:rsidR="00DC62B6" w:rsidRPr="008F248E" w:rsidRDefault="00DC62B6" w:rsidP="00333BBD">
      <w:pPr>
        <w:spacing w:line="240" w:lineRule="atLeast"/>
        <w:ind w:right="-113" w:firstLine="567"/>
        <w:jc w:val="both"/>
        <w:rPr>
          <w:rFonts w:ascii="Times" w:hAnsi="Times"/>
          <w:lang w:val="en-US"/>
        </w:rPr>
      </w:pPr>
      <w:r w:rsidRPr="008F248E">
        <w:rPr>
          <w:rFonts w:ascii="Times" w:hAnsi="Times"/>
          <w:lang w:val="en-US"/>
        </w:rPr>
        <w:t xml:space="preserve">Lang T., Kelly-Irving M., Lamy S., Lepage B., Delpierre C., 2016, Construction of health and social inequalities in health: genes versus social determinants?, </w:t>
      </w:r>
      <w:r w:rsidRPr="008F248E">
        <w:rPr>
          <w:rFonts w:ascii="Times" w:hAnsi="Times"/>
          <w:i/>
          <w:lang w:val="en-US"/>
        </w:rPr>
        <w:t>Santé Publique</w:t>
      </w:r>
      <w:r w:rsidRPr="008F248E">
        <w:rPr>
          <w:rFonts w:ascii="Times" w:hAnsi="Times"/>
          <w:lang w:val="en-US"/>
        </w:rPr>
        <w:t xml:space="preserve">, 28, 2, 169-79. </w:t>
      </w:r>
    </w:p>
    <w:p w14:paraId="74DC90C4" w14:textId="77777777" w:rsidR="00DC62B6" w:rsidRPr="008F248E" w:rsidRDefault="00DC62B6" w:rsidP="00333BBD">
      <w:pPr>
        <w:pStyle w:val="Notedefin"/>
        <w:ind w:right="-113" w:firstLine="567"/>
        <w:jc w:val="both"/>
        <w:rPr>
          <w:rFonts w:ascii="Times" w:hAnsi="Times"/>
          <w:sz w:val="24"/>
          <w:szCs w:val="24"/>
          <w:lang w:val="en-US"/>
        </w:rPr>
      </w:pPr>
      <w:r w:rsidRPr="008F248E">
        <w:rPr>
          <w:rFonts w:ascii="Times" w:hAnsi="Times"/>
          <w:sz w:val="24"/>
          <w:szCs w:val="24"/>
          <w:lang w:val="en-US"/>
        </w:rPr>
        <w:t xml:space="preserve">Lazarus R-S., Folkman S., 1984, </w:t>
      </w:r>
      <w:r w:rsidRPr="008F248E">
        <w:rPr>
          <w:rFonts w:ascii="Times" w:hAnsi="Times"/>
          <w:i/>
          <w:sz w:val="24"/>
          <w:szCs w:val="24"/>
          <w:lang w:val="en-US"/>
        </w:rPr>
        <w:t>Stress, appraisal, and coping,</w:t>
      </w:r>
      <w:r w:rsidRPr="008F248E">
        <w:rPr>
          <w:rFonts w:ascii="Times" w:hAnsi="Times"/>
          <w:sz w:val="24"/>
          <w:szCs w:val="24"/>
          <w:lang w:val="en-US"/>
        </w:rPr>
        <w:t xml:space="preserve"> New-York, Springer.</w:t>
      </w:r>
    </w:p>
    <w:p w14:paraId="4CAAB519" w14:textId="77777777" w:rsidR="00DC62B6" w:rsidRPr="008F248E" w:rsidRDefault="00DC62B6" w:rsidP="00333BBD">
      <w:pPr>
        <w:pStyle w:val="Notedefin"/>
        <w:ind w:right="-113" w:firstLine="567"/>
        <w:jc w:val="both"/>
        <w:rPr>
          <w:rFonts w:ascii="Times" w:hAnsi="Times"/>
          <w:sz w:val="24"/>
          <w:szCs w:val="24"/>
          <w:lang w:val="en-US"/>
        </w:rPr>
      </w:pPr>
      <w:r w:rsidRPr="008F248E">
        <w:rPr>
          <w:rFonts w:ascii="Times" w:hAnsi="Times"/>
          <w:sz w:val="24"/>
          <w:szCs w:val="24"/>
          <w:lang w:val="en-US"/>
        </w:rPr>
        <w:t xml:space="preserve">Leach L-R., Frank R-G., Bouman D-E., Farmer J., 1994, Family functioning, social support and depression after traumatic brain injury, </w:t>
      </w:r>
      <w:r w:rsidRPr="008F248E">
        <w:rPr>
          <w:rFonts w:ascii="Times" w:hAnsi="Times"/>
          <w:i/>
          <w:sz w:val="24"/>
          <w:szCs w:val="24"/>
          <w:lang w:val="en-US"/>
        </w:rPr>
        <w:t>Brain Injury</w:t>
      </w:r>
      <w:r w:rsidRPr="008F248E">
        <w:rPr>
          <w:rFonts w:ascii="Times" w:hAnsi="Times"/>
          <w:sz w:val="24"/>
          <w:szCs w:val="24"/>
          <w:lang w:val="en-US"/>
        </w:rPr>
        <w:t>, 8, 599-606.</w:t>
      </w:r>
    </w:p>
    <w:p w14:paraId="4BF270B3" w14:textId="77777777" w:rsidR="00DC62B6" w:rsidRPr="008F248E" w:rsidRDefault="00DC62B6" w:rsidP="00333BBD">
      <w:pPr>
        <w:spacing w:line="240" w:lineRule="atLeast"/>
        <w:ind w:right="-113" w:firstLine="567"/>
        <w:jc w:val="both"/>
        <w:rPr>
          <w:rFonts w:ascii="Times" w:hAnsi="Times"/>
        </w:rPr>
      </w:pPr>
      <w:r w:rsidRPr="008F248E">
        <w:rPr>
          <w:rFonts w:ascii="Times" w:hAnsi="Times"/>
        </w:rPr>
        <w:t xml:space="preserve">Lefebvre H., Vanier M., Swaine B., Dutil É., Pépin M., Fougeyrollas P., Rainville C., McColl M-A., Dumont C., Pelchat D., Michallet B., Gélinas I., Denis S., Morin M., Trottier H., Levert M-J., 2004, </w:t>
      </w:r>
      <w:r w:rsidRPr="008F248E">
        <w:rPr>
          <w:rFonts w:ascii="Times" w:hAnsi="Times"/>
          <w:i/>
        </w:rPr>
        <w:t xml:space="preserve">la participation sociale à long terme des personnes ayant subi un traumatisme </w:t>
      </w:r>
      <w:r w:rsidRPr="008F248E">
        <w:rPr>
          <w:rFonts w:ascii="Times" w:hAnsi="Times"/>
          <w:i/>
        </w:rPr>
        <w:lastRenderedPageBreak/>
        <w:t>crânien et l’impact chez les proches, 10 ans post-traumatisme rapport de recherche,</w:t>
      </w:r>
      <w:r w:rsidRPr="008F248E">
        <w:rPr>
          <w:rFonts w:ascii="Times" w:hAnsi="Times"/>
        </w:rPr>
        <w:t xml:space="preserve"> Rapport de recherche pour la Société de l’assurance automobile du Québec (SAAQ) le Ministère de la santé et des services sociaux (MSSS) le Réseau provincial de recherche en adaptation-réadaptation (REPAR) le Groupe inter-réseaux de recherche sur l’adaptation de la famille et de son environnement (GIRAFE) </w:t>
      </w:r>
    </w:p>
    <w:p w14:paraId="2EDA5D18"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Leibson CL, Brown AW, Hall Long K, Ransom JE, Mandrekar J, Osler TM, Malec, 2012, </w:t>
      </w:r>
      <w:hyperlink r:id="rId123">
        <w:r w:rsidRPr="008F248E">
          <w:rPr>
            <w:rFonts w:ascii="Times" w:hAnsi="Times"/>
            <w:lang w:val="en-US"/>
          </w:rPr>
          <w:t xml:space="preserve">Medical care costs associated </w:t>
        </w:r>
      </w:hyperlink>
      <w:hyperlink r:id="rId124">
        <w:r w:rsidRPr="008F248E">
          <w:rPr>
            <w:rFonts w:ascii="Times" w:hAnsi="Times"/>
            <w:lang w:val="en-US"/>
          </w:rPr>
          <w:t>with traumatic brain injury over the full spectrum of disease: a controlled population</w:t>
        </w:r>
      </w:hyperlink>
      <w:hyperlink r:id="rId125">
        <w:r w:rsidRPr="008F248E">
          <w:rPr>
            <w:rFonts w:ascii="Times" w:hAnsi="Times"/>
            <w:lang w:val="en-US"/>
          </w:rPr>
          <w:t>-</w:t>
        </w:r>
      </w:hyperlink>
      <w:hyperlink r:id="rId126">
        <w:r w:rsidRPr="008F248E">
          <w:rPr>
            <w:rFonts w:ascii="Times" w:hAnsi="Times"/>
            <w:lang w:val="en-US"/>
          </w:rPr>
          <w:t>based study.</w:t>
        </w:r>
      </w:hyperlink>
      <w:hyperlink r:id="rId127">
        <w:r w:rsidRPr="008F248E">
          <w:rPr>
            <w:rFonts w:ascii="Times" w:hAnsi="Times"/>
            <w:lang w:val="en-US"/>
          </w:rPr>
          <w:t xml:space="preserve"> </w:t>
        </w:r>
      </w:hyperlink>
      <w:r w:rsidRPr="008F248E">
        <w:rPr>
          <w:rFonts w:ascii="Times" w:hAnsi="Times"/>
          <w:i/>
          <w:iCs/>
          <w:lang w:val="en-US"/>
        </w:rPr>
        <w:t>J Neurotrauma.</w:t>
      </w:r>
    </w:p>
    <w:p w14:paraId="0A3221F0"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Levin H. S., </w:t>
      </w:r>
      <w:r w:rsidRPr="008F248E">
        <w:rPr>
          <w:rFonts w:ascii="Times" w:eastAsia="Calibri" w:hAnsi="Times" w:cs="Calibri"/>
          <w:lang w:val="en-US"/>
        </w:rPr>
        <w:t xml:space="preserve">O’Donnell V. M., et R. G. Grossman, </w:t>
      </w:r>
      <w:r w:rsidRPr="008F248E">
        <w:rPr>
          <w:rFonts w:ascii="Times" w:hAnsi="Times"/>
          <w:lang w:val="en-US"/>
        </w:rPr>
        <w:t>1979,</w:t>
      </w:r>
      <w:r w:rsidRPr="008F248E">
        <w:rPr>
          <w:rFonts w:ascii="Times" w:eastAsia="Calibri" w:hAnsi="Times" w:cs="Calibri"/>
          <w:lang w:val="en-US"/>
        </w:rPr>
        <w:t xml:space="preserve"> The Galveston Orientation and Amnesia Test. A practical </w:t>
      </w:r>
      <w:r w:rsidRPr="008F248E">
        <w:rPr>
          <w:rFonts w:ascii="Times" w:hAnsi="Times"/>
          <w:lang w:val="en-US"/>
        </w:rPr>
        <w:t>scale to assess cognition after head injury, J</w:t>
      </w:r>
      <w:r w:rsidRPr="008F248E">
        <w:rPr>
          <w:rFonts w:ascii="Times" w:hAnsi="Times"/>
          <w:i/>
          <w:iCs/>
          <w:lang w:val="en-US"/>
        </w:rPr>
        <w:t>. Nerv. Ment. Dis.,</w:t>
      </w:r>
      <w:r w:rsidRPr="008F248E">
        <w:rPr>
          <w:rFonts w:ascii="Times" w:hAnsi="Times"/>
          <w:lang w:val="en-US"/>
        </w:rPr>
        <w:t xml:space="preserve"> vol. 167, no 11, p. 675-684.</w:t>
      </w:r>
    </w:p>
    <w:p w14:paraId="404C9ADA" w14:textId="77777777" w:rsidR="00DC62B6" w:rsidRPr="008F248E" w:rsidRDefault="00000000" w:rsidP="009C12DB">
      <w:pPr>
        <w:spacing w:line="240" w:lineRule="atLeast"/>
        <w:ind w:right="-113" w:firstLine="567"/>
        <w:jc w:val="both"/>
        <w:rPr>
          <w:rFonts w:ascii="Times" w:hAnsi="Times"/>
          <w:lang w:val="en-US"/>
        </w:rPr>
      </w:pPr>
      <w:hyperlink r:id="rId128">
        <w:r w:rsidR="00DC62B6" w:rsidRPr="008F248E">
          <w:rPr>
            <w:rFonts w:ascii="Times" w:hAnsi="Times"/>
            <w:lang w:val="en-US"/>
          </w:rPr>
          <w:t>Levin HS, McCauley SR, Josic CP, Boake C, Brown SA, Goodman HS, Merritt SG, Brundage SI.</w:t>
        </w:r>
      </w:hyperlink>
      <w:hyperlink r:id="rId129">
        <w:r w:rsidR="00DC62B6" w:rsidRPr="008F248E">
          <w:rPr>
            <w:rFonts w:ascii="Times" w:hAnsi="Times"/>
            <w:lang w:val="en-US"/>
          </w:rPr>
          <w:t>,</w:t>
        </w:r>
      </w:hyperlink>
      <w:r w:rsidR="00DC62B6" w:rsidRPr="008F248E">
        <w:rPr>
          <w:rFonts w:ascii="Times" w:hAnsi="Times"/>
          <w:lang w:val="en-US"/>
        </w:rPr>
        <w:t xml:space="preserve"> 2005, </w:t>
      </w:r>
      <w:hyperlink r:id="rId130">
        <w:r w:rsidR="00DC62B6" w:rsidRPr="008F248E">
          <w:rPr>
            <w:rFonts w:ascii="Times" w:hAnsi="Times"/>
            <w:lang w:val="en-US"/>
          </w:rPr>
          <w:t xml:space="preserve">Predicting </w:t>
        </w:r>
      </w:hyperlink>
      <w:hyperlink r:id="rId131">
        <w:r w:rsidR="00DC62B6" w:rsidRPr="008F248E">
          <w:rPr>
            <w:rFonts w:ascii="Times" w:hAnsi="Times"/>
            <w:lang w:val="en-US"/>
          </w:rPr>
          <w:t>depression following mild</w:t>
        </w:r>
      </w:hyperlink>
      <w:hyperlink r:id="rId132">
        <w:r w:rsidR="00DC62B6" w:rsidRPr="008F248E">
          <w:rPr>
            <w:rFonts w:ascii="Times" w:hAnsi="Times"/>
            <w:lang w:val="en-US"/>
          </w:rPr>
          <w:t xml:space="preserve"> </w:t>
        </w:r>
      </w:hyperlink>
      <w:hyperlink r:id="rId133">
        <w:r w:rsidR="00DC62B6" w:rsidRPr="008F248E">
          <w:rPr>
            <w:rFonts w:ascii="Times" w:hAnsi="Times"/>
            <w:lang w:val="en-US"/>
          </w:rPr>
          <w:t>traumatic</w:t>
        </w:r>
      </w:hyperlink>
      <w:hyperlink r:id="rId134">
        <w:r w:rsidR="00DC62B6" w:rsidRPr="008F248E">
          <w:rPr>
            <w:rFonts w:ascii="Times" w:hAnsi="Times"/>
            <w:lang w:val="en-US"/>
          </w:rPr>
          <w:t xml:space="preserve"> </w:t>
        </w:r>
      </w:hyperlink>
      <w:hyperlink r:id="rId135">
        <w:r w:rsidR="00DC62B6" w:rsidRPr="008F248E">
          <w:rPr>
            <w:rFonts w:ascii="Times" w:hAnsi="Times"/>
            <w:lang w:val="en-US"/>
          </w:rPr>
          <w:t>brain injury.</w:t>
        </w:r>
      </w:hyperlink>
      <w:hyperlink r:id="rId136">
        <w:r w:rsidR="00DC62B6" w:rsidRPr="008F248E">
          <w:rPr>
            <w:rFonts w:ascii="Times" w:hAnsi="Times"/>
            <w:lang w:val="en-US"/>
          </w:rPr>
          <w:t xml:space="preserve"> </w:t>
        </w:r>
      </w:hyperlink>
      <w:r w:rsidR="00DC62B6" w:rsidRPr="008F248E">
        <w:rPr>
          <w:rFonts w:ascii="Times" w:hAnsi="Times"/>
          <w:i/>
          <w:iCs/>
          <w:lang w:val="en-US"/>
        </w:rPr>
        <w:t>Arch Gen Psychiatry.</w:t>
      </w:r>
    </w:p>
    <w:p w14:paraId="55DD6C8B"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Lingsma H. F., Roozenbeek B., Steyerberg E. W., Murray G. D., et A. I. R. Maas, 2010, Early prognosis in traumatic brain injury: from prophecies to predictions, </w:t>
      </w:r>
      <w:r w:rsidRPr="008F248E">
        <w:rPr>
          <w:rFonts w:ascii="Times" w:hAnsi="Times"/>
          <w:i/>
          <w:iCs/>
          <w:lang w:val="en-US"/>
        </w:rPr>
        <w:t>Lancet Neurol.,</w:t>
      </w:r>
      <w:r w:rsidRPr="008F248E">
        <w:rPr>
          <w:rFonts w:ascii="Times" w:hAnsi="Times"/>
          <w:lang w:val="en-US"/>
        </w:rPr>
        <w:t xml:space="preserve"> vol. 9, no 5, p. 543-554.</w:t>
      </w:r>
    </w:p>
    <w:p w14:paraId="2A99F80C" w14:textId="77777777" w:rsidR="00DC62B6" w:rsidRPr="008F248E" w:rsidRDefault="00DC62B6" w:rsidP="00333BBD">
      <w:pPr>
        <w:spacing w:line="240" w:lineRule="atLeast"/>
        <w:ind w:right="-113" w:firstLine="567"/>
        <w:jc w:val="both"/>
        <w:rPr>
          <w:rFonts w:ascii="Times" w:hAnsi="Times"/>
          <w:lang w:val="en-US"/>
        </w:rPr>
      </w:pPr>
      <w:r w:rsidRPr="008F248E">
        <w:rPr>
          <w:rFonts w:ascii="Times" w:hAnsi="Times"/>
          <w:lang w:val="en-US"/>
        </w:rPr>
        <w:t>Maas A-I., Stocchetti N., Bullock R., 2008, Moderate and severe traumatic brain injury in adults. Lancet Neurol., 7, 8, 728-41.</w:t>
      </w:r>
    </w:p>
    <w:p w14:paraId="6FCDBF3F" w14:textId="77777777" w:rsidR="00DC62B6" w:rsidRPr="008F248E" w:rsidRDefault="00DC62B6" w:rsidP="009C12DB">
      <w:pPr>
        <w:spacing w:line="240" w:lineRule="atLeast"/>
        <w:ind w:right="-113" w:firstLine="567"/>
        <w:jc w:val="both"/>
        <w:rPr>
          <w:rFonts w:ascii="Times" w:hAnsi="Times"/>
        </w:rPr>
      </w:pPr>
      <w:r w:rsidRPr="008F248E">
        <w:rPr>
          <w:rFonts w:ascii="Times" w:hAnsi="Times"/>
          <w:lang w:val="en-US"/>
        </w:rPr>
        <w:t xml:space="preserve">Maas A. I. R., Lingsma H. F., et B. Roozenbeek, 2015, Predicting outcome after traumatic brain injury, </w:t>
      </w:r>
      <w:r w:rsidRPr="008F248E">
        <w:rPr>
          <w:rFonts w:ascii="Times" w:hAnsi="Times"/>
          <w:i/>
          <w:iCs/>
          <w:lang w:val="en-US"/>
        </w:rPr>
        <w:t xml:space="preserve">Handb. </w:t>
      </w:r>
      <w:r w:rsidRPr="008F248E">
        <w:rPr>
          <w:rFonts w:ascii="Times" w:hAnsi="Times"/>
          <w:i/>
          <w:iCs/>
        </w:rPr>
        <w:t>Clin. Neurol</w:t>
      </w:r>
      <w:r w:rsidRPr="008F248E">
        <w:rPr>
          <w:rFonts w:ascii="Times" w:hAnsi="Times"/>
        </w:rPr>
        <w:t xml:space="preserve">., vol. 128, p. 455-474. </w:t>
      </w:r>
    </w:p>
    <w:p w14:paraId="432EBA64" w14:textId="77777777" w:rsidR="00DC62B6" w:rsidRPr="008F248E" w:rsidRDefault="00DC62B6" w:rsidP="00333BBD">
      <w:pPr>
        <w:spacing w:line="240" w:lineRule="atLeast"/>
        <w:ind w:right="-113" w:firstLine="567"/>
        <w:jc w:val="both"/>
        <w:rPr>
          <w:rFonts w:ascii="Times" w:hAnsi="Times"/>
        </w:rPr>
      </w:pPr>
      <w:r w:rsidRPr="008F248E">
        <w:rPr>
          <w:rFonts w:ascii="Times" w:hAnsi="Times"/>
        </w:rPr>
        <w:t xml:space="preserve">Madinier P., 1997, Les familles à l’épreuve du traumatisme crânien. Handicaps et inadaptations, </w:t>
      </w:r>
      <w:r w:rsidRPr="008F248E">
        <w:rPr>
          <w:rFonts w:ascii="Times" w:hAnsi="Times"/>
          <w:i/>
        </w:rPr>
        <w:t>Les cahiers du CTNERHI</w:t>
      </w:r>
      <w:r w:rsidRPr="008F248E">
        <w:rPr>
          <w:rFonts w:ascii="Times" w:hAnsi="Times"/>
        </w:rPr>
        <w:t>, 75-76, 21-32.</w:t>
      </w:r>
    </w:p>
    <w:p w14:paraId="72B15462" w14:textId="77777777" w:rsidR="00DC62B6" w:rsidRPr="008F248E" w:rsidRDefault="00DC62B6" w:rsidP="00333BBD">
      <w:pPr>
        <w:pStyle w:val="Notedefin"/>
        <w:ind w:right="-113" w:firstLine="567"/>
        <w:jc w:val="both"/>
        <w:rPr>
          <w:rFonts w:ascii="Times" w:hAnsi="Times"/>
          <w:sz w:val="24"/>
          <w:szCs w:val="24"/>
        </w:rPr>
      </w:pPr>
      <w:r w:rsidRPr="008F248E">
        <w:rPr>
          <w:rFonts w:ascii="Times" w:hAnsi="Times"/>
          <w:sz w:val="24"/>
          <w:szCs w:val="24"/>
        </w:rPr>
        <w:t xml:space="preserve">Mailhan L., Allaire H., Azouvi P., Truelle J-L., Dazord A., 1998, Qualité de la vie de patients traumatisés crâniens graves et de leur entourage 2 à 5 ans après le traumatisme, </w:t>
      </w:r>
      <w:r w:rsidRPr="008F248E">
        <w:rPr>
          <w:rFonts w:ascii="Times" w:hAnsi="Times"/>
          <w:i/>
          <w:sz w:val="24"/>
          <w:szCs w:val="24"/>
        </w:rPr>
        <w:t>Ann Réadapt Med Phys</w:t>
      </w:r>
      <w:r w:rsidRPr="008F248E">
        <w:rPr>
          <w:rFonts w:ascii="Times" w:hAnsi="Times"/>
          <w:sz w:val="24"/>
          <w:szCs w:val="24"/>
        </w:rPr>
        <w:t>, 41, 6, 310.</w:t>
      </w:r>
    </w:p>
    <w:p w14:paraId="17FF2D70"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Malec J. F., 2001, Impact of comprehensive day treatment on societal participation for persons with acquired brain injury, </w:t>
      </w:r>
      <w:r w:rsidRPr="008F248E">
        <w:rPr>
          <w:rFonts w:ascii="Times" w:hAnsi="Times"/>
          <w:i/>
          <w:iCs/>
          <w:lang w:val="en-US"/>
        </w:rPr>
        <w:t>Arch. Phys. Med. Rehabil</w:t>
      </w:r>
      <w:r w:rsidRPr="008F248E">
        <w:rPr>
          <w:rFonts w:ascii="Times" w:hAnsi="Times"/>
          <w:lang w:val="en-US"/>
        </w:rPr>
        <w:t xml:space="preserve">., vol. 82, no 7, p. 885-895.  </w:t>
      </w:r>
    </w:p>
    <w:p w14:paraId="337EE2A7"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Marino S.et al., 2017, Functional Evaluation of Awareness in Vegetative and Minimally Conscious State, </w:t>
      </w:r>
      <w:r w:rsidRPr="008F248E">
        <w:rPr>
          <w:rFonts w:ascii="Times" w:hAnsi="Times"/>
          <w:i/>
          <w:iCs/>
          <w:lang w:val="en-US"/>
        </w:rPr>
        <w:t>Open Neuroimaging J.,</w:t>
      </w:r>
      <w:r w:rsidRPr="008F248E">
        <w:rPr>
          <w:rFonts w:ascii="Times" w:hAnsi="Times"/>
          <w:lang w:val="en-US"/>
        </w:rPr>
        <w:t xml:space="preserve"> vol. 11, no 1, p. 17-25.</w:t>
      </w:r>
    </w:p>
    <w:p w14:paraId="25C9E6A7" w14:textId="77777777" w:rsidR="00DC62B6" w:rsidRPr="008F248E" w:rsidRDefault="00000000" w:rsidP="009C12DB">
      <w:pPr>
        <w:spacing w:line="240" w:lineRule="atLeast"/>
        <w:ind w:right="-113" w:firstLine="567"/>
        <w:jc w:val="both"/>
        <w:rPr>
          <w:rFonts w:ascii="Times" w:hAnsi="Times"/>
          <w:lang w:val="en-US"/>
        </w:rPr>
      </w:pPr>
      <w:hyperlink r:id="rId137">
        <w:r w:rsidR="00DC62B6" w:rsidRPr="008F248E">
          <w:rPr>
            <w:rFonts w:ascii="Times" w:hAnsi="Times"/>
            <w:lang w:val="en-US"/>
          </w:rPr>
          <w:t>Markku Timonen</w:t>
        </w:r>
      </w:hyperlink>
      <w:hyperlink r:id="rId138">
        <w:r w:rsidR="00DC62B6" w:rsidRPr="008F248E">
          <w:rPr>
            <w:rFonts w:ascii="Times" w:hAnsi="Times"/>
            <w:lang w:val="en-US"/>
          </w:rPr>
          <w:t>,</w:t>
        </w:r>
      </w:hyperlink>
      <w:hyperlink r:id="rId139">
        <w:r w:rsidR="00DC62B6" w:rsidRPr="008F248E">
          <w:rPr>
            <w:rFonts w:ascii="Times" w:hAnsi="Times"/>
            <w:lang w:val="en-US"/>
          </w:rPr>
          <w:t xml:space="preserve"> </w:t>
        </w:r>
      </w:hyperlink>
      <w:hyperlink r:id="rId140">
        <w:r w:rsidR="00DC62B6" w:rsidRPr="008F248E">
          <w:rPr>
            <w:rFonts w:ascii="Times" w:hAnsi="Times"/>
            <w:lang w:val="en-US"/>
          </w:rPr>
          <w:t>Jouko Miettunen</w:t>
        </w:r>
      </w:hyperlink>
      <w:hyperlink r:id="rId141">
        <w:r w:rsidR="00DC62B6" w:rsidRPr="008F248E">
          <w:rPr>
            <w:rFonts w:ascii="Times" w:hAnsi="Times"/>
            <w:lang w:val="en-US"/>
          </w:rPr>
          <w:t>,</w:t>
        </w:r>
      </w:hyperlink>
      <w:hyperlink r:id="rId142">
        <w:r w:rsidR="00DC62B6" w:rsidRPr="008F248E">
          <w:rPr>
            <w:rFonts w:ascii="Times" w:hAnsi="Times"/>
            <w:lang w:val="en-US"/>
          </w:rPr>
          <w:t xml:space="preserve"> </w:t>
        </w:r>
      </w:hyperlink>
      <w:hyperlink r:id="rId143">
        <w:r w:rsidR="00DC62B6" w:rsidRPr="008F248E">
          <w:rPr>
            <w:rFonts w:ascii="Times" w:hAnsi="Times"/>
            <w:lang w:val="en-US"/>
          </w:rPr>
          <w:t>Helinä Hakko</w:t>
        </w:r>
      </w:hyperlink>
      <w:hyperlink r:id="rId144">
        <w:r w:rsidR="00DC62B6" w:rsidRPr="008F248E">
          <w:rPr>
            <w:rFonts w:ascii="Times" w:hAnsi="Times"/>
            <w:lang w:val="en-US"/>
          </w:rPr>
          <w:t>,</w:t>
        </w:r>
      </w:hyperlink>
      <w:hyperlink r:id="rId145">
        <w:r w:rsidR="00DC62B6" w:rsidRPr="008F248E">
          <w:rPr>
            <w:rFonts w:ascii="Times" w:hAnsi="Times"/>
            <w:lang w:val="en-US"/>
          </w:rPr>
          <w:t xml:space="preserve"> </w:t>
        </w:r>
      </w:hyperlink>
      <w:hyperlink r:id="rId146">
        <w:r w:rsidR="00DC62B6" w:rsidRPr="008F248E">
          <w:rPr>
            <w:rFonts w:ascii="Times" w:hAnsi="Times"/>
            <w:lang w:val="en-US"/>
          </w:rPr>
          <w:t>Paavo Zitting</w:t>
        </w:r>
      </w:hyperlink>
      <w:hyperlink r:id="rId147">
        <w:r w:rsidR="00DC62B6" w:rsidRPr="008F248E">
          <w:rPr>
            <w:rFonts w:ascii="Times" w:hAnsi="Times"/>
            <w:lang w:val="en-US"/>
          </w:rPr>
          <w:t>,</w:t>
        </w:r>
      </w:hyperlink>
      <w:hyperlink r:id="rId148">
        <w:r w:rsidR="00DC62B6" w:rsidRPr="008F248E">
          <w:rPr>
            <w:rFonts w:ascii="Times" w:hAnsi="Times"/>
            <w:lang w:val="en-US"/>
          </w:rPr>
          <w:t xml:space="preserve"> </w:t>
        </w:r>
      </w:hyperlink>
      <w:hyperlink r:id="rId149">
        <w:r w:rsidR="00DC62B6" w:rsidRPr="008F248E">
          <w:rPr>
            <w:rFonts w:ascii="Times" w:hAnsi="Times"/>
            <w:lang w:val="en-US"/>
          </w:rPr>
          <w:t>Juha Veijola</w:t>
        </w:r>
      </w:hyperlink>
      <w:hyperlink r:id="rId150">
        <w:r w:rsidR="00DC62B6" w:rsidRPr="008F248E">
          <w:rPr>
            <w:rFonts w:ascii="Times" w:hAnsi="Times"/>
            <w:lang w:val="en-US"/>
          </w:rPr>
          <w:t>,</w:t>
        </w:r>
      </w:hyperlink>
      <w:hyperlink r:id="rId151">
        <w:r w:rsidR="00DC62B6" w:rsidRPr="008F248E">
          <w:rPr>
            <w:rFonts w:ascii="Times" w:hAnsi="Times"/>
            <w:lang w:val="en-US"/>
          </w:rPr>
          <w:t xml:space="preserve"> </w:t>
        </w:r>
      </w:hyperlink>
      <w:hyperlink r:id="rId152">
        <w:r w:rsidR="00DC62B6" w:rsidRPr="008F248E">
          <w:rPr>
            <w:rFonts w:ascii="Times" w:hAnsi="Times"/>
            <w:lang w:val="en-US"/>
          </w:rPr>
          <w:t>Lennart von Wendt</w:t>
        </w:r>
      </w:hyperlink>
      <w:hyperlink r:id="rId153">
        <w:r w:rsidR="00DC62B6" w:rsidRPr="008F248E">
          <w:rPr>
            <w:rFonts w:ascii="Times" w:hAnsi="Times"/>
            <w:lang w:val="en-US"/>
          </w:rPr>
          <w:t>,</w:t>
        </w:r>
      </w:hyperlink>
      <w:hyperlink r:id="rId154">
        <w:r w:rsidR="00DC62B6" w:rsidRPr="008F248E">
          <w:rPr>
            <w:rFonts w:ascii="Times" w:hAnsi="Times"/>
            <w:lang w:val="en-US"/>
          </w:rPr>
          <w:t xml:space="preserve"> </w:t>
        </w:r>
      </w:hyperlink>
      <w:hyperlink r:id="rId155">
        <w:r w:rsidR="00DC62B6" w:rsidRPr="008F248E">
          <w:rPr>
            <w:rFonts w:ascii="Times" w:hAnsi="Times"/>
            <w:lang w:val="en-US"/>
          </w:rPr>
          <w:t xml:space="preserve">Pirkko </w:t>
        </w:r>
      </w:hyperlink>
      <w:hyperlink r:id="rId156">
        <w:r w:rsidR="00DC62B6" w:rsidRPr="008F248E">
          <w:rPr>
            <w:rFonts w:ascii="Times" w:hAnsi="Times"/>
            <w:lang w:val="en-US"/>
          </w:rPr>
          <w:t>Räsänen</w:t>
        </w:r>
      </w:hyperlink>
      <w:hyperlink r:id="rId157">
        <w:r w:rsidR="00DC62B6" w:rsidRPr="008F248E">
          <w:rPr>
            <w:rFonts w:ascii="Times" w:hAnsi="Times"/>
            <w:lang w:val="en-US"/>
          </w:rPr>
          <w:t>.</w:t>
        </w:r>
      </w:hyperlink>
      <w:r w:rsidR="00DC62B6" w:rsidRPr="008F248E">
        <w:rPr>
          <w:rFonts w:ascii="Times" w:hAnsi="Times"/>
          <w:lang w:val="en-US"/>
        </w:rPr>
        <w:t xml:space="preserve"> The association of preceding traumatic brain injury with mental disorders, alcoholism and criminality: the Northern Finland 1966 Birth Cohort Study </w:t>
      </w:r>
    </w:p>
    <w:p w14:paraId="4DA2612B" w14:textId="77777777" w:rsidR="00DC62B6" w:rsidRPr="008F248E" w:rsidRDefault="00DC62B6" w:rsidP="00333BBD">
      <w:pPr>
        <w:spacing w:line="240" w:lineRule="atLeast"/>
        <w:ind w:right="-113" w:firstLine="567"/>
        <w:jc w:val="both"/>
        <w:rPr>
          <w:rFonts w:ascii="Times" w:hAnsi="Times"/>
        </w:rPr>
      </w:pPr>
      <w:r w:rsidRPr="008F248E">
        <w:rPr>
          <w:rFonts w:ascii="Times" w:hAnsi="Times"/>
        </w:rPr>
        <w:t xml:space="preserve">Masson F., Salmi L-R., Maurette P., 1996, Particularités des traumatismes crâniens chez les enfants : épidémiologie et suivi à 5 ans, </w:t>
      </w:r>
      <w:r w:rsidRPr="008F248E">
        <w:rPr>
          <w:rFonts w:ascii="Times" w:hAnsi="Times"/>
          <w:i/>
        </w:rPr>
        <w:t>Arch pédiatr</w:t>
      </w:r>
      <w:r w:rsidRPr="008F248E">
        <w:rPr>
          <w:rFonts w:ascii="Times" w:hAnsi="Times"/>
        </w:rPr>
        <w:t>, 3-9.</w:t>
      </w:r>
    </w:p>
    <w:p w14:paraId="697699EB"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rPr>
        <w:t xml:space="preserve">Mathé J.-F., Richard I., et J. Rome, 2005, Santé publique et traumatismes crâniens graves. Aspects épidémiologiques et financiers, structures et filières de soins, </w:t>
      </w:r>
      <w:r w:rsidRPr="008F248E">
        <w:rPr>
          <w:rFonts w:ascii="Times" w:hAnsi="Times"/>
          <w:i/>
          <w:iCs/>
        </w:rPr>
        <w:t xml:space="preserve">Ann. </w:t>
      </w:r>
      <w:r w:rsidRPr="008F248E">
        <w:rPr>
          <w:rFonts w:ascii="Times" w:hAnsi="Times"/>
          <w:i/>
          <w:iCs/>
          <w:lang w:val="en-US"/>
        </w:rPr>
        <w:t xml:space="preserve">Fr. Anesth. Réanimation, </w:t>
      </w:r>
      <w:r w:rsidRPr="008F248E">
        <w:rPr>
          <w:rFonts w:ascii="Times" w:hAnsi="Times"/>
          <w:lang w:val="en-US"/>
        </w:rPr>
        <w:t>vol. 24, no 6, p. 688-694.</w:t>
      </w:r>
    </w:p>
    <w:p w14:paraId="05FBAA69"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Mazaux J. M., Masson F., Levin H. S., Alaoui P., Maurette P., et M. Barat, 1997, Long-term neuropsychological outcome and loss of social autonomy after traumatic brain injury, </w:t>
      </w:r>
      <w:r w:rsidRPr="008F248E">
        <w:rPr>
          <w:rFonts w:ascii="Times" w:hAnsi="Times"/>
          <w:i/>
          <w:iCs/>
          <w:lang w:val="en-US"/>
        </w:rPr>
        <w:t>Arch. Phys. Med. Rehabil.,</w:t>
      </w:r>
      <w:r w:rsidRPr="008F248E">
        <w:rPr>
          <w:rFonts w:ascii="Times" w:hAnsi="Times"/>
          <w:lang w:val="en-US"/>
        </w:rPr>
        <w:t xml:space="preserve"> vol. 78, no 12, p. 1316-1320.</w:t>
      </w:r>
    </w:p>
    <w:p w14:paraId="22C5300D" w14:textId="77777777" w:rsidR="00DC62B6" w:rsidRPr="008F248E" w:rsidRDefault="00DC62B6" w:rsidP="00333BBD">
      <w:pPr>
        <w:pStyle w:val="Notedefin"/>
        <w:ind w:right="-113" w:firstLine="567"/>
        <w:jc w:val="both"/>
        <w:rPr>
          <w:rFonts w:ascii="Times" w:hAnsi="Times"/>
          <w:sz w:val="24"/>
          <w:szCs w:val="24"/>
          <w:lang w:val="en-US"/>
        </w:rPr>
      </w:pPr>
      <w:r w:rsidRPr="008F248E">
        <w:rPr>
          <w:rFonts w:ascii="Times" w:hAnsi="Times"/>
          <w:sz w:val="24"/>
          <w:szCs w:val="24"/>
          <w:lang w:val="en-US"/>
        </w:rPr>
        <w:t xml:space="preserve">McColl M-A., Bichenbach J., Johnston J., Schumacker M., Smith M., Yelland B., 2000, Changes in spiritual beliefs after traumatic disability, </w:t>
      </w:r>
      <w:r w:rsidRPr="008F248E">
        <w:rPr>
          <w:rFonts w:ascii="Times" w:hAnsi="Times"/>
          <w:i/>
          <w:sz w:val="24"/>
          <w:szCs w:val="24"/>
          <w:lang w:val="en-US"/>
        </w:rPr>
        <w:t>Archives of Physical Rehabilitation</w:t>
      </w:r>
      <w:r w:rsidRPr="008F248E">
        <w:rPr>
          <w:rFonts w:ascii="Times" w:hAnsi="Times"/>
          <w:sz w:val="24"/>
          <w:szCs w:val="24"/>
          <w:lang w:val="en-US"/>
        </w:rPr>
        <w:t>, 81, 817-823.</w:t>
      </w:r>
    </w:p>
    <w:p w14:paraId="01D11527"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lastRenderedPageBreak/>
        <w:t xml:space="preserve">Mellick C., Gerhart K.A, et G. G. Whiteneck, 2003, Understanding outcomes based on the post-acute hospitalization pathways followed by persons with traumatic brain injury, </w:t>
      </w:r>
      <w:r w:rsidRPr="008F248E">
        <w:rPr>
          <w:rFonts w:ascii="Times" w:hAnsi="Times"/>
          <w:i/>
          <w:iCs/>
          <w:lang w:val="en-US"/>
        </w:rPr>
        <w:t>Brain Inj.,</w:t>
      </w:r>
      <w:r w:rsidRPr="008F248E">
        <w:rPr>
          <w:rFonts w:ascii="Times" w:hAnsi="Times"/>
          <w:lang w:val="en-US"/>
        </w:rPr>
        <w:t xml:space="preserve"> vol. 17, no 1, p. 55-71.</w:t>
      </w:r>
    </w:p>
    <w:p w14:paraId="4D253602" w14:textId="77777777" w:rsidR="00DC62B6" w:rsidRPr="008F248E" w:rsidRDefault="00DC62B6" w:rsidP="00333BBD">
      <w:pPr>
        <w:pStyle w:val="Notedefin"/>
        <w:ind w:right="-113" w:firstLine="567"/>
        <w:jc w:val="both"/>
        <w:rPr>
          <w:rFonts w:ascii="Times" w:hAnsi="Times"/>
          <w:sz w:val="24"/>
          <w:szCs w:val="24"/>
          <w:lang w:val="en-US"/>
        </w:rPr>
      </w:pPr>
      <w:r w:rsidRPr="008F248E">
        <w:rPr>
          <w:rFonts w:ascii="Times" w:hAnsi="Times"/>
          <w:sz w:val="24"/>
          <w:szCs w:val="24"/>
          <w:lang w:val="en-US"/>
        </w:rPr>
        <w:t xml:space="preserve">Minnes P., Buell K., Nolte M-L., McColl M-A., Carlson P., Johnson J., 2001, Defining community integration of persons with brain injuries as acculturation : A Canadian perspective, </w:t>
      </w:r>
      <w:r w:rsidRPr="008F248E">
        <w:rPr>
          <w:rFonts w:ascii="Times" w:hAnsi="Times"/>
          <w:i/>
          <w:sz w:val="24"/>
          <w:szCs w:val="24"/>
          <w:lang w:val="en-US"/>
        </w:rPr>
        <w:t>Neurorehabilitation</w:t>
      </w:r>
      <w:r w:rsidRPr="008F248E">
        <w:rPr>
          <w:rFonts w:ascii="Times" w:hAnsi="Times"/>
          <w:sz w:val="24"/>
          <w:szCs w:val="24"/>
          <w:lang w:val="en-US"/>
        </w:rPr>
        <w:t>, 16, 3-10.</w:t>
      </w:r>
    </w:p>
    <w:p w14:paraId="6376CF60" w14:textId="77777777" w:rsidR="008F248E" w:rsidRPr="008F248E" w:rsidRDefault="008F248E" w:rsidP="008F248E">
      <w:pPr>
        <w:spacing w:line="240" w:lineRule="atLeast"/>
        <w:ind w:right="-113" w:firstLine="567"/>
        <w:jc w:val="both"/>
        <w:rPr>
          <w:rFonts w:ascii="Times" w:hAnsi="Times"/>
          <w:i/>
          <w:iCs/>
        </w:rPr>
      </w:pPr>
      <w:r w:rsidRPr="008F248E">
        <w:rPr>
          <w:rStyle w:val="highlight"/>
          <w:rFonts w:ascii="Times" w:hAnsi="Times"/>
        </w:rPr>
        <w:t>Molini</w:t>
      </w:r>
      <w:r w:rsidRPr="008F248E">
        <w:rPr>
          <w:rFonts w:ascii="Times" w:hAnsi="Times"/>
        </w:rPr>
        <w:t xml:space="preserve">er P., 2016, « De la civilisation du travail à la société du care », </w:t>
      </w:r>
      <w:r w:rsidRPr="008F248E">
        <w:rPr>
          <w:rFonts w:ascii="Times" w:hAnsi="Times"/>
          <w:i/>
          <w:iCs/>
        </w:rPr>
        <w:t>Vie sociale</w:t>
      </w:r>
      <w:r w:rsidRPr="008F248E">
        <w:rPr>
          <w:rFonts w:ascii="Times" w:hAnsi="Times"/>
        </w:rPr>
        <w:t>, n° 14 : 127-140.</w:t>
      </w:r>
    </w:p>
    <w:p w14:paraId="2795D774" w14:textId="77777777" w:rsidR="00DC62B6" w:rsidRPr="008F248E" w:rsidRDefault="00DC62B6" w:rsidP="00333BBD">
      <w:pPr>
        <w:spacing w:line="240" w:lineRule="atLeast"/>
        <w:ind w:right="-113" w:firstLine="567"/>
        <w:jc w:val="both"/>
        <w:rPr>
          <w:rFonts w:ascii="Times" w:hAnsi="Times"/>
        </w:rPr>
      </w:pPr>
      <w:r w:rsidRPr="008F248E">
        <w:rPr>
          <w:rFonts w:ascii="Times" w:hAnsi="Times"/>
        </w:rPr>
        <w:t xml:space="preserve">Montreuil M., Coupé C., Truelle J-L., 2012, Traumatisés crâniens graves adultes : quel rétablissement ?, </w:t>
      </w:r>
      <w:r w:rsidRPr="008F248E">
        <w:rPr>
          <w:rFonts w:ascii="Times" w:hAnsi="Times"/>
          <w:i/>
        </w:rPr>
        <w:t>L'information psychiatrique</w:t>
      </w:r>
      <w:r w:rsidRPr="008F248E">
        <w:rPr>
          <w:rFonts w:ascii="Times" w:hAnsi="Times"/>
        </w:rPr>
        <w:t xml:space="preserve">, 4, vol. 88, 287-294. </w:t>
      </w:r>
    </w:p>
    <w:p w14:paraId="3A7736C3"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Mysiw W. J., Bogner J. A., Corrigan J. D., Fugate L. P., Clinchot D. M., et V. Kadyan, 2006, The impact of acute care medications on rehabilitation outcome after traumatic brain injury, </w:t>
      </w:r>
      <w:r w:rsidRPr="008F248E">
        <w:rPr>
          <w:rFonts w:ascii="Times" w:hAnsi="Times"/>
          <w:i/>
          <w:iCs/>
          <w:lang w:val="en-US"/>
        </w:rPr>
        <w:t>Brain Inj.,</w:t>
      </w:r>
      <w:r w:rsidRPr="008F248E">
        <w:rPr>
          <w:rFonts w:ascii="Times" w:hAnsi="Times"/>
          <w:lang w:val="en-US"/>
        </w:rPr>
        <w:t xml:space="preserve"> vol. 20, no 9, p. 905-911.</w:t>
      </w:r>
    </w:p>
    <w:p w14:paraId="0A7CA478" w14:textId="77777777" w:rsidR="00DC62B6" w:rsidRPr="008F248E" w:rsidRDefault="00DC62B6" w:rsidP="00333BBD">
      <w:pPr>
        <w:pStyle w:val="Notedefin"/>
        <w:ind w:right="-113" w:firstLine="567"/>
        <w:jc w:val="both"/>
        <w:rPr>
          <w:rFonts w:ascii="Times" w:hAnsi="Times"/>
          <w:sz w:val="24"/>
          <w:szCs w:val="24"/>
          <w:lang w:val="en-US"/>
        </w:rPr>
      </w:pPr>
      <w:r w:rsidRPr="008F248E">
        <w:rPr>
          <w:rFonts w:ascii="Times" w:hAnsi="Times"/>
          <w:sz w:val="24"/>
          <w:szCs w:val="24"/>
          <w:lang w:val="en-US"/>
        </w:rPr>
        <w:t xml:space="preserve">Nochi M., 2000, Reconstructing self-narratives in coping with traumatic brain injury, </w:t>
      </w:r>
      <w:r w:rsidRPr="008F248E">
        <w:rPr>
          <w:rFonts w:ascii="Times" w:hAnsi="Times"/>
          <w:i/>
          <w:sz w:val="24"/>
          <w:szCs w:val="24"/>
          <w:lang w:val="en-US"/>
        </w:rPr>
        <w:t>Social Science of Medecine,</w:t>
      </w:r>
      <w:r w:rsidRPr="008F248E">
        <w:rPr>
          <w:rFonts w:ascii="Times" w:hAnsi="Times"/>
          <w:sz w:val="24"/>
          <w:szCs w:val="24"/>
          <w:lang w:val="en-US"/>
        </w:rPr>
        <w:t xml:space="preserve"> 51, 1795-1804.</w:t>
      </w:r>
    </w:p>
    <w:p w14:paraId="6ABE49F6"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Nordstrom A., Edin B. B., Lindstrom S., et P. Nordstrom, 2013, Cognitive function and other risk factors for mild traumatic brain injury in young men: nationwide cohort study, </w:t>
      </w:r>
      <w:r w:rsidRPr="008F248E">
        <w:rPr>
          <w:rFonts w:ascii="Times" w:hAnsi="Times"/>
          <w:i/>
          <w:iCs/>
          <w:lang w:val="en-US"/>
        </w:rPr>
        <w:t>BMJ</w:t>
      </w:r>
      <w:r w:rsidRPr="008F248E">
        <w:rPr>
          <w:rFonts w:ascii="Times" w:hAnsi="Times"/>
          <w:lang w:val="en-US"/>
        </w:rPr>
        <w:t xml:space="preserve">, vol. 346, no mar11 1, p. f723-f723. </w:t>
      </w:r>
    </w:p>
    <w:p w14:paraId="21284F51" w14:textId="77777777" w:rsidR="00DC62B6" w:rsidRPr="008F248E" w:rsidRDefault="00DC62B6" w:rsidP="00333BBD">
      <w:pPr>
        <w:pStyle w:val="Notedefin"/>
        <w:ind w:right="-113" w:firstLine="567"/>
        <w:jc w:val="both"/>
        <w:rPr>
          <w:rFonts w:ascii="Times" w:hAnsi="Times"/>
          <w:sz w:val="24"/>
          <w:szCs w:val="24"/>
          <w:lang w:val="en-US"/>
        </w:rPr>
      </w:pPr>
      <w:r w:rsidRPr="008F248E">
        <w:rPr>
          <w:rFonts w:ascii="Times" w:hAnsi="Times"/>
          <w:sz w:val="24"/>
          <w:szCs w:val="24"/>
          <w:lang w:val="en-US"/>
        </w:rPr>
        <w:t xml:space="preserve">Noreau L., Fourgeyrollas P., Boschen K., 2002, Perceived influence of the environment of social participation among individual with spinal cord injury, </w:t>
      </w:r>
      <w:r w:rsidRPr="008F248E">
        <w:rPr>
          <w:rFonts w:ascii="Times" w:hAnsi="Times"/>
          <w:i/>
          <w:sz w:val="24"/>
          <w:szCs w:val="24"/>
          <w:lang w:val="en-US"/>
        </w:rPr>
        <w:t>Topics in SCI Rehabilitation</w:t>
      </w:r>
      <w:r w:rsidRPr="008F248E">
        <w:rPr>
          <w:rFonts w:ascii="Times" w:hAnsi="Times"/>
          <w:sz w:val="24"/>
          <w:szCs w:val="24"/>
          <w:lang w:val="en-US"/>
        </w:rPr>
        <w:t>, 7, 3, 56-72.</w:t>
      </w:r>
    </w:p>
    <w:p w14:paraId="22778DF3" w14:textId="77777777" w:rsidR="00DC62B6" w:rsidRPr="008F248E" w:rsidRDefault="00DC62B6" w:rsidP="00333BBD">
      <w:pPr>
        <w:pStyle w:val="Notedefin"/>
        <w:ind w:right="-113" w:firstLine="567"/>
        <w:jc w:val="both"/>
        <w:rPr>
          <w:rFonts w:ascii="Times" w:hAnsi="Times"/>
          <w:sz w:val="24"/>
          <w:szCs w:val="24"/>
          <w:lang w:val="en-US"/>
        </w:rPr>
      </w:pPr>
      <w:r w:rsidRPr="008F248E">
        <w:rPr>
          <w:rFonts w:ascii="Times" w:hAnsi="Times"/>
          <w:sz w:val="24"/>
          <w:szCs w:val="24"/>
          <w:lang w:val="en-US"/>
        </w:rPr>
        <w:t xml:space="preserve">O’Neil J., Hibbard M-R., Brown M., Jaffe M., Sliwinski M., Vandergoot D., Weiss M-J., 1998, The effect of employment on quality of life and community integration after traumatic brain injury, </w:t>
      </w:r>
      <w:r w:rsidRPr="008F248E">
        <w:rPr>
          <w:rFonts w:ascii="Times" w:hAnsi="Times"/>
          <w:i/>
          <w:sz w:val="24"/>
          <w:szCs w:val="24"/>
          <w:lang w:val="en-US"/>
        </w:rPr>
        <w:t>Journal of Head Traumatic Rehabilitation,</w:t>
      </w:r>
      <w:r w:rsidRPr="008F248E">
        <w:rPr>
          <w:rFonts w:ascii="Times" w:hAnsi="Times"/>
          <w:sz w:val="24"/>
          <w:szCs w:val="24"/>
          <w:lang w:val="en-US"/>
        </w:rPr>
        <w:t xml:space="preserve"> 13, 4, 68-79.</w:t>
      </w:r>
    </w:p>
    <w:p w14:paraId="5F8D6D9B" w14:textId="77777777" w:rsidR="00DC62B6" w:rsidRPr="008F248E" w:rsidRDefault="00DC62B6" w:rsidP="00333BBD">
      <w:pPr>
        <w:pStyle w:val="Notedefin"/>
        <w:ind w:right="-113" w:firstLine="567"/>
        <w:jc w:val="both"/>
        <w:rPr>
          <w:rFonts w:ascii="Times" w:hAnsi="Times"/>
          <w:sz w:val="24"/>
          <w:szCs w:val="24"/>
          <w:lang w:val="en-US"/>
        </w:rPr>
      </w:pPr>
      <w:r w:rsidRPr="008F248E">
        <w:rPr>
          <w:rFonts w:ascii="Times" w:hAnsi="Times"/>
          <w:sz w:val="24"/>
          <w:szCs w:val="24"/>
          <w:lang w:val="en-US"/>
        </w:rPr>
        <w:t xml:space="preserve">Olff M., Langeland W., Draijer N., Gersons B-P., 2007, Gender differences in posttraumatic stress disorder, </w:t>
      </w:r>
      <w:r w:rsidRPr="008F248E">
        <w:rPr>
          <w:rFonts w:ascii="Times" w:hAnsi="Times"/>
          <w:i/>
          <w:sz w:val="24"/>
          <w:szCs w:val="24"/>
          <w:lang w:val="en-US"/>
        </w:rPr>
        <w:t>Psychol Bull.,</w:t>
      </w:r>
      <w:r w:rsidRPr="008F248E">
        <w:rPr>
          <w:rFonts w:ascii="Times" w:hAnsi="Times"/>
          <w:sz w:val="24"/>
          <w:szCs w:val="24"/>
          <w:lang w:val="en-US"/>
        </w:rPr>
        <w:t>133, 2, 183-204.</w:t>
      </w:r>
    </w:p>
    <w:p w14:paraId="4FB2B457"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Ownsworth T. et L. Clare, 2006, The association between awareness deficits and rehabilitation outcome following acquired brain injury, </w:t>
      </w:r>
      <w:r w:rsidRPr="008F248E">
        <w:rPr>
          <w:rFonts w:ascii="Times" w:hAnsi="Times"/>
          <w:i/>
          <w:iCs/>
          <w:lang w:val="en-US"/>
        </w:rPr>
        <w:t>Clin. Psychol. Rev</w:t>
      </w:r>
      <w:r w:rsidRPr="008F248E">
        <w:rPr>
          <w:rFonts w:ascii="Times" w:hAnsi="Times"/>
          <w:lang w:val="en-US"/>
        </w:rPr>
        <w:t xml:space="preserve">., vol. 26, no 6, p. 783-795. </w:t>
      </w:r>
    </w:p>
    <w:p w14:paraId="15BD5010"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Ownsworth T. L., McFarland K., et R. M. Young, 2002, The investigation of factors underlying deficits in selfawareness and self-regulation, </w:t>
      </w:r>
      <w:r w:rsidRPr="008F248E">
        <w:rPr>
          <w:rFonts w:ascii="Times" w:hAnsi="Times"/>
          <w:i/>
          <w:iCs/>
          <w:lang w:val="en-US"/>
        </w:rPr>
        <w:t xml:space="preserve">Brain Inj., </w:t>
      </w:r>
      <w:r w:rsidRPr="008F248E">
        <w:rPr>
          <w:rFonts w:ascii="Times" w:hAnsi="Times"/>
          <w:lang w:val="en-US"/>
        </w:rPr>
        <w:t>vol. 16, n o 4, p. 291-309.</w:t>
      </w:r>
    </w:p>
    <w:p w14:paraId="1AB54337"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Paget L.-M., Thélot B., et Pédrono G., 2018, Epidemiology of traumatic brain injuries based on hospital reports in mainland France, </w:t>
      </w:r>
      <w:r w:rsidRPr="008F248E">
        <w:rPr>
          <w:rFonts w:ascii="Times" w:hAnsi="Times"/>
          <w:i/>
          <w:iCs/>
          <w:lang w:val="en-US"/>
        </w:rPr>
        <w:t>Rev. DÉpidémiologie Santé Publique</w:t>
      </w:r>
      <w:r w:rsidRPr="008F248E">
        <w:rPr>
          <w:rFonts w:ascii="Times" w:hAnsi="Times"/>
          <w:lang w:val="en-US"/>
        </w:rPr>
        <w:t xml:space="preserve">, vol. 66, p. S339. </w:t>
      </w:r>
    </w:p>
    <w:p w14:paraId="36E060CF"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Patel H. C., Menon D. K., Tebbs S., Hawker R., Hutchinson P. J., et P. J. Kirkpatrick, 2002, Specialist neurocritical care and outcome from head injury, </w:t>
      </w:r>
      <w:r w:rsidRPr="008F248E">
        <w:rPr>
          <w:rFonts w:ascii="Times" w:hAnsi="Times"/>
          <w:i/>
          <w:iCs/>
          <w:lang w:val="en-US"/>
        </w:rPr>
        <w:t>Intensive Care Med.,</w:t>
      </w:r>
      <w:r w:rsidRPr="008F248E">
        <w:rPr>
          <w:rFonts w:ascii="Times" w:hAnsi="Times"/>
          <w:lang w:val="en-US"/>
        </w:rPr>
        <w:t xml:space="preserve"> vol. 28, no 5, p. 547-553.</w:t>
      </w:r>
    </w:p>
    <w:p w14:paraId="58EEB825" w14:textId="77777777" w:rsidR="00DC62B6" w:rsidRPr="008F248E" w:rsidRDefault="00DC62B6" w:rsidP="00333BBD">
      <w:pPr>
        <w:spacing w:line="240" w:lineRule="atLeast"/>
        <w:ind w:right="-113" w:firstLine="567"/>
        <w:jc w:val="both"/>
        <w:rPr>
          <w:rFonts w:ascii="Times" w:hAnsi="Times"/>
          <w:lang w:val="en-US"/>
        </w:rPr>
      </w:pPr>
      <w:r w:rsidRPr="008F248E">
        <w:rPr>
          <w:rFonts w:ascii="Times" w:hAnsi="Times"/>
          <w:lang w:val="en-US"/>
        </w:rPr>
        <w:t xml:space="preserve">Paterson B-L., Thorne S-E., Canam C., Jillings C., 2001, </w:t>
      </w:r>
      <w:r w:rsidRPr="008F248E">
        <w:rPr>
          <w:rFonts w:ascii="Times" w:hAnsi="Times"/>
          <w:i/>
          <w:lang w:val="en-US"/>
        </w:rPr>
        <w:t>Meta-study of qualitative health research: A practical guide to meta-analysis and meta-synthesis</w:t>
      </w:r>
      <w:r w:rsidRPr="008F248E">
        <w:rPr>
          <w:rFonts w:ascii="Times" w:hAnsi="Times"/>
          <w:lang w:val="en-US"/>
        </w:rPr>
        <w:t>, Thousand Oaks, CA, Sage.</w:t>
      </w:r>
    </w:p>
    <w:p w14:paraId="591B4034" w14:textId="77777777" w:rsidR="00DC62B6" w:rsidRPr="008F248E" w:rsidRDefault="00DC62B6" w:rsidP="00333BBD">
      <w:pPr>
        <w:pStyle w:val="Notedefin"/>
        <w:ind w:right="-113" w:firstLine="567"/>
        <w:jc w:val="both"/>
        <w:rPr>
          <w:rFonts w:ascii="Times" w:hAnsi="Times"/>
          <w:sz w:val="24"/>
          <w:szCs w:val="24"/>
          <w:lang w:val="en-US"/>
        </w:rPr>
      </w:pPr>
      <w:r w:rsidRPr="008F248E">
        <w:rPr>
          <w:rFonts w:ascii="Times" w:hAnsi="Times"/>
          <w:sz w:val="24"/>
          <w:szCs w:val="24"/>
          <w:lang w:val="en-US"/>
        </w:rPr>
        <w:t xml:space="preserve">Paterson J-M., 2002, Understanding Family Resilience, </w:t>
      </w:r>
      <w:r w:rsidRPr="008F248E">
        <w:rPr>
          <w:rFonts w:ascii="Times" w:hAnsi="Times"/>
          <w:i/>
          <w:sz w:val="24"/>
          <w:szCs w:val="24"/>
          <w:lang w:val="en-US"/>
        </w:rPr>
        <w:t>Journal of Clinical Psychology</w:t>
      </w:r>
      <w:r w:rsidRPr="008F248E">
        <w:rPr>
          <w:rFonts w:ascii="Times" w:hAnsi="Times"/>
          <w:sz w:val="24"/>
          <w:szCs w:val="24"/>
          <w:lang w:val="en-US"/>
        </w:rPr>
        <w:t>, 58, 3, 233-248.</w:t>
      </w:r>
    </w:p>
    <w:p w14:paraId="057ADFCA"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Paulzen M., Veselinovic T., et G. Gründer, 2014, Effects of psychotropic drugs on brain plasticity in humans, </w:t>
      </w:r>
      <w:r w:rsidRPr="008F248E">
        <w:rPr>
          <w:rFonts w:ascii="Times" w:hAnsi="Times"/>
          <w:i/>
          <w:iCs/>
          <w:lang w:val="en-US"/>
        </w:rPr>
        <w:t>Restor. Neurol. Neurosci</w:t>
      </w:r>
      <w:r w:rsidRPr="008F248E">
        <w:rPr>
          <w:rFonts w:ascii="Times" w:hAnsi="Times"/>
          <w:lang w:val="en-US"/>
        </w:rPr>
        <w:t>., vol. 32, no 1, p. 163-181.</w:t>
      </w:r>
    </w:p>
    <w:p w14:paraId="55E7F424" w14:textId="77777777" w:rsidR="00DC62B6" w:rsidRPr="008F248E" w:rsidRDefault="00DC62B6" w:rsidP="009C12DB">
      <w:pPr>
        <w:spacing w:line="240" w:lineRule="atLeast"/>
        <w:ind w:right="-113" w:firstLine="567"/>
        <w:jc w:val="both"/>
        <w:rPr>
          <w:rFonts w:ascii="Times" w:hAnsi="Times"/>
        </w:rPr>
      </w:pPr>
      <w:r w:rsidRPr="008F248E">
        <w:rPr>
          <w:rFonts w:ascii="Times" w:hAnsi="Times"/>
          <w:lang w:val="en-US"/>
        </w:rPr>
        <w:t xml:space="preserve">Peeters W. et al.,. 2015, Epidemiology of traumatic brain injury in Europe, </w:t>
      </w:r>
      <w:r w:rsidRPr="008F248E">
        <w:rPr>
          <w:rFonts w:ascii="Times" w:hAnsi="Times"/>
          <w:i/>
          <w:iCs/>
          <w:lang w:val="en-US"/>
        </w:rPr>
        <w:t xml:space="preserve">Acta Neurochir. </w:t>
      </w:r>
      <w:r w:rsidRPr="008F248E">
        <w:rPr>
          <w:rFonts w:ascii="Times" w:hAnsi="Times"/>
          <w:i/>
          <w:iCs/>
        </w:rPr>
        <w:t>(Wien),</w:t>
      </w:r>
      <w:r w:rsidRPr="008F248E">
        <w:rPr>
          <w:rFonts w:ascii="Times" w:hAnsi="Times"/>
        </w:rPr>
        <w:t xml:space="preserve"> vol. 157, no 10, p. 1683-1696. </w:t>
      </w:r>
    </w:p>
    <w:p w14:paraId="3E8DE5EA" w14:textId="77777777" w:rsidR="00DC62B6" w:rsidRPr="008F248E" w:rsidRDefault="00DC62B6" w:rsidP="00333BBD">
      <w:pPr>
        <w:pStyle w:val="Notedefin"/>
        <w:ind w:right="-113" w:firstLine="567"/>
        <w:jc w:val="both"/>
        <w:rPr>
          <w:rFonts w:ascii="Times" w:hAnsi="Times"/>
          <w:sz w:val="24"/>
          <w:szCs w:val="24"/>
        </w:rPr>
      </w:pPr>
      <w:r w:rsidRPr="008F248E">
        <w:rPr>
          <w:rFonts w:ascii="Times" w:hAnsi="Times"/>
          <w:sz w:val="24"/>
          <w:szCs w:val="24"/>
        </w:rPr>
        <w:lastRenderedPageBreak/>
        <w:t xml:space="preserve">Pelchat D., Lefebvre H., 2001, Le PRIFAM: un programme fondé sur le partenariat, </w:t>
      </w:r>
      <w:r w:rsidRPr="008F248E">
        <w:rPr>
          <w:rFonts w:ascii="Times" w:hAnsi="Times"/>
          <w:i/>
          <w:sz w:val="24"/>
          <w:szCs w:val="24"/>
        </w:rPr>
        <w:t>Revue de l'Infirmière du Québec,</w:t>
      </w:r>
      <w:r w:rsidRPr="008F248E">
        <w:rPr>
          <w:rFonts w:ascii="Times" w:hAnsi="Times"/>
          <w:sz w:val="24"/>
          <w:szCs w:val="24"/>
        </w:rPr>
        <w:t xml:space="preserve"> 9, 2, 26-31.</w:t>
      </w:r>
    </w:p>
    <w:p w14:paraId="64BA1DDE" w14:textId="77777777" w:rsidR="00DC62B6" w:rsidRPr="008F248E" w:rsidRDefault="00DC62B6" w:rsidP="00333BBD">
      <w:pPr>
        <w:pStyle w:val="Notedefin"/>
        <w:ind w:right="-113" w:firstLine="567"/>
        <w:jc w:val="both"/>
        <w:rPr>
          <w:rFonts w:ascii="Times" w:hAnsi="Times"/>
          <w:sz w:val="24"/>
          <w:szCs w:val="24"/>
          <w:lang w:val="en-US"/>
        </w:rPr>
      </w:pPr>
      <w:r w:rsidRPr="008F248E">
        <w:rPr>
          <w:rFonts w:ascii="Times" w:hAnsi="Times"/>
          <w:sz w:val="24"/>
          <w:szCs w:val="24"/>
          <w:lang w:val="en-US"/>
        </w:rPr>
        <w:t xml:space="preserve">Pelchat D., Lefebvre H., 2004a, A Holistic Intervention Program for Families with a Child with a Disability, </w:t>
      </w:r>
      <w:r w:rsidRPr="008F248E">
        <w:rPr>
          <w:rFonts w:ascii="Times" w:hAnsi="Times"/>
          <w:i/>
          <w:sz w:val="24"/>
          <w:szCs w:val="24"/>
          <w:lang w:val="en-US"/>
        </w:rPr>
        <w:t>The Journal of advanced nursing</w:t>
      </w:r>
      <w:r w:rsidRPr="008F248E">
        <w:rPr>
          <w:rFonts w:ascii="Times" w:hAnsi="Times"/>
          <w:sz w:val="24"/>
          <w:szCs w:val="24"/>
          <w:lang w:val="en-US"/>
        </w:rPr>
        <w:t>, 48, 2, 1-8.</w:t>
      </w:r>
    </w:p>
    <w:p w14:paraId="5318C203" w14:textId="77777777" w:rsidR="00DC62B6" w:rsidRPr="008F248E" w:rsidRDefault="00DC62B6" w:rsidP="00333BBD">
      <w:pPr>
        <w:pStyle w:val="Notedefin"/>
        <w:ind w:right="-113" w:firstLine="567"/>
        <w:jc w:val="both"/>
        <w:rPr>
          <w:rFonts w:ascii="Times" w:hAnsi="Times"/>
          <w:sz w:val="24"/>
          <w:szCs w:val="24"/>
        </w:rPr>
      </w:pPr>
      <w:r w:rsidRPr="008F248E">
        <w:rPr>
          <w:rFonts w:ascii="Times" w:hAnsi="Times"/>
          <w:sz w:val="24"/>
          <w:szCs w:val="24"/>
        </w:rPr>
        <w:t xml:space="preserve">Pelchat D., Lefebvre J., Bouchard J-M., Carrier S., Héroux M-C., Peltier L., 2003, </w:t>
      </w:r>
      <w:r w:rsidRPr="008F248E">
        <w:rPr>
          <w:rFonts w:ascii="Times" w:hAnsi="Times"/>
          <w:i/>
          <w:sz w:val="24"/>
          <w:szCs w:val="24"/>
        </w:rPr>
        <w:t>Partenariat familles, professionnels, gestionnaires et appropriation des savoirs : vers une continuité des soins et services répondant aux besoins des familles</w:t>
      </w:r>
      <w:r w:rsidRPr="008F248E">
        <w:rPr>
          <w:rFonts w:ascii="Times" w:hAnsi="Times"/>
          <w:sz w:val="24"/>
          <w:szCs w:val="24"/>
        </w:rPr>
        <w:t>, Rapport de recherche.</w:t>
      </w:r>
    </w:p>
    <w:p w14:paraId="77D7CA4C" w14:textId="77777777" w:rsidR="00DC62B6" w:rsidRPr="008F248E" w:rsidRDefault="00DC62B6" w:rsidP="00333BBD">
      <w:pPr>
        <w:pStyle w:val="Notedefin"/>
        <w:ind w:right="-113" w:firstLine="567"/>
        <w:jc w:val="both"/>
        <w:rPr>
          <w:rFonts w:ascii="Times" w:hAnsi="Times"/>
          <w:sz w:val="24"/>
          <w:szCs w:val="24"/>
        </w:rPr>
      </w:pPr>
      <w:r w:rsidRPr="008F248E">
        <w:rPr>
          <w:rFonts w:ascii="Times" w:hAnsi="Times"/>
          <w:sz w:val="24"/>
          <w:szCs w:val="24"/>
        </w:rPr>
        <w:t xml:space="preserve">Pelchat, D., Lefebvre H., 2004b, </w:t>
      </w:r>
      <w:r w:rsidRPr="008F248E">
        <w:rPr>
          <w:rFonts w:ascii="Times" w:hAnsi="Times"/>
          <w:i/>
          <w:sz w:val="24"/>
          <w:szCs w:val="24"/>
        </w:rPr>
        <w:t>Apprendre ensemble. Le PRIFAM, programme d’intervention interdisciplinaire et familiale</w:t>
      </w:r>
      <w:r w:rsidRPr="008F248E">
        <w:rPr>
          <w:rFonts w:ascii="Times" w:hAnsi="Times"/>
          <w:sz w:val="24"/>
          <w:szCs w:val="24"/>
        </w:rPr>
        <w:t>, Montréal, Chenelière McGraw-Hill.</w:t>
      </w:r>
    </w:p>
    <w:p w14:paraId="2C78C451" w14:textId="77777777" w:rsidR="00DC62B6" w:rsidRPr="008F248E" w:rsidRDefault="00DC62B6" w:rsidP="00333BBD">
      <w:pPr>
        <w:autoSpaceDE w:val="0"/>
        <w:autoSpaceDN w:val="0"/>
        <w:adjustRightInd w:val="0"/>
        <w:spacing w:line="240" w:lineRule="atLeast"/>
        <w:ind w:right="-113" w:firstLine="567"/>
        <w:jc w:val="both"/>
        <w:rPr>
          <w:rFonts w:ascii="Times" w:hAnsi="Times"/>
        </w:rPr>
      </w:pPr>
      <w:r w:rsidRPr="008F248E">
        <w:rPr>
          <w:rFonts w:ascii="Times" w:hAnsi="Times"/>
        </w:rPr>
        <w:t xml:space="preserve">Perroux M., Lefebvre H., Levert M-J., Malo D., 2013, Besoins perçus et participation sociale des personnes ayant un traumatisme crânien léger, </w:t>
      </w:r>
      <w:r w:rsidRPr="008F248E">
        <w:rPr>
          <w:rFonts w:ascii="Times" w:hAnsi="Times"/>
          <w:i/>
        </w:rPr>
        <w:t>Santé Publique</w:t>
      </w:r>
      <w:r w:rsidRPr="008F248E">
        <w:rPr>
          <w:rFonts w:ascii="Times" w:hAnsi="Times"/>
        </w:rPr>
        <w:t>, 6, vol. 25, 719-728.</w:t>
      </w:r>
    </w:p>
    <w:p w14:paraId="301010E6" w14:textId="77777777" w:rsidR="00DC62B6" w:rsidRPr="008F248E" w:rsidRDefault="00DC62B6" w:rsidP="009C12DB">
      <w:pPr>
        <w:spacing w:line="240" w:lineRule="atLeast"/>
        <w:ind w:right="-113" w:firstLine="567"/>
        <w:jc w:val="both"/>
        <w:rPr>
          <w:rFonts w:ascii="Times" w:hAnsi="Times"/>
          <w:i/>
          <w:iCs/>
          <w:lang w:val="en-US"/>
        </w:rPr>
      </w:pPr>
      <w:r w:rsidRPr="008F248E">
        <w:rPr>
          <w:rFonts w:ascii="Times" w:hAnsi="Times"/>
          <w:lang w:val="en-US"/>
        </w:rPr>
        <w:t>Plantier D, Luauté J.</w:t>
      </w:r>
      <w:hyperlink r:id="rId158">
        <w:r w:rsidRPr="008F248E">
          <w:rPr>
            <w:rFonts w:ascii="Times" w:hAnsi="Times"/>
            <w:lang w:val="en-US"/>
          </w:rPr>
          <w:t xml:space="preserve"> </w:t>
        </w:r>
      </w:hyperlink>
      <w:hyperlink r:id="rId159">
        <w:r w:rsidRPr="008F248E">
          <w:rPr>
            <w:rFonts w:ascii="Times" w:hAnsi="Times"/>
            <w:lang w:val="en-US"/>
          </w:rPr>
          <w:t>Drugs for behavior disorders after</w:t>
        </w:r>
      </w:hyperlink>
      <w:hyperlink r:id="rId160">
        <w:r w:rsidRPr="008F248E">
          <w:rPr>
            <w:rFonts w:ascii="Times" w:hAnsi="Times"/>
            <w:lang w:val="en-US"/>
          </w:rPr>
          <w:t xml:space="preserve"> </w:t>
        </w:r>
      </w:hyperlink>
      <w:hyperlink r:id="rId161">
        <w:r w:rsidRPr="008F248E">
          <w:rPr>
            <w:rFonts w:ascii="Times" w:hAnsi="Times"/>
            <w:lang w:val="en-US"/>
          </w:rPr>
          <w:t>traumatic</w:t>
        </w:r>
      </w:hyperlink>
      <w:hyperlink r:id="rId162">
        <w:r w:rsidRPr="008F248E">
          <w:rPr>
            <w:rFonts w:ascii="Times" w:hAnsi="Times"/>
            <w:lang w:val="en-US"/>
          </w:rPr>
          <w:t xml:space="preserve"> </w:t>
        </w:r>
      </w:hyperlink>
      <w:hyperlink r:id="rId163">
        <w:r w:rsidRPr="008F248E">
          <w:rPr>
            <w:rFonts w:ascii="Times" w:hAnsi="Times"/>
            <w:lang w:val="en-US"/>
          </w:rPr>
          <w:t xml:space="preserve">brain injury: Systematic review and expert </w:t>
        </w:r>
      </w:hyperlink>
      <w:hyperlink r:id="rId164">
        <w:r w:rsidRPr="008F248E">
          <w:rPr>
            <w:rFonts w:ascii="Times" w:hAnsi="Times"/>
            <w:lang w:val="en-US"/>
          </w:rPr>
          <w:t>consensus leading to French recommendations for good practice.</w:t>
        </w:r>
      </w:hyperlink>
      <w:hyperlink r:id="rId165">
        <w:r w:rsidRPr="008F248E">
          <w:rPr>
            <w:rFonts w:ascii="Times" w:hAnsi="Times"/>
            <w:lang w:val="en-US"/>
          </w:rPr>
          <w:t xml:space="preserve"> </w:t>
        </w:r>
      </w:hyperlink>
      <w:r w:rsidRPr="008F248E">
        <w:rPr>
          <w:rFonts w:ascii="Times" w:hAnsi="Times"/>
          <w:lang w:val="en-US"/>
        </w:rPr>
        <w:t xml:space="preserve">SOFMER </w:t>
      </w:r>
      <w:r w:rsidRPr="008F248E">
        <w:rPr>
          <w:rFonts w:ascii="Times" w:hAnsi="Times"/>
          <w:i/>
          <w:iCs/>
          <w:lang w:val="en-US"/>
        </w:rPr>
        <w:t>group.Ann Phys Rehabil Med.</w:t>
      </w:r>
    </w:p>
    <w:p w14:paraId="7365073E"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Poncet F., Swaine B., Migeot H., Lamoureux J., Picq C., et P. Pradat, 2018, Effectiveness of a multidisciplinary rehabilitation program for persons with acquired brain injury and executive dysfunction, </w:t>
      </w:r>
      <w:r w:rsidRPr="008F248E">
        <w:rPr>
          <w:rFonts w:ascii="Times" w:hAnsi="Times"/>
          <w:i/>
          <w:iCs/>
          <w:lang w:val="en-US"/>
        </w:rPr>
        <w:t>Disabil. Rehabil.,</w:t>
      </w:r>
      <w:r w:rsidRPr="008F248E">
        <w:rPr>
          <w:rFonts w:ascii="Times" w:hAnsi="Times"/>
          <w:lang w:val="en-US"/>
        </w:rPr>
        <w:t xml:space="preserve"> vol. 40, no 13, p. 1569-1583. </w:t>
      </w:r>
    </w:p>
    <w:p w14:paraId="05D3BE80"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Ponsford J. et al., 2014, INCOG recommendations for management of cognition following traumatic brain injury, part I: posttraumatic amnesia/delirium, </w:t>
      </w:r>
      <w:r w:rsidRPr="008F248E">
        <w:rPr>
          <w:rFonts w:ascii="Times" w:hAnsi="Times"/>
          <w:i/>
          <w:iCs/>
          <w:lang w:val="en-US"/>
        </w:rPr>
        <w:t>J. Head Trauma Rehabil</w:t>
      </w:r>
      <w:r w:rsidRPr="008F248E">
        <w:rPr>
          <w:rFonts w:ascii="Times" w:hAnsi="Times"/>
          <w:lang w:val="en-US"/>
        </w:rPr>
        <w:t>., vol. 29, no 4, p. 307-320.</w:t>
      </w:r>
    </w:p>
    <w:p w14:paraId="273FFA69"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Ponsford J. L. et al., 2014, Longitudinal Follow-Up of Patients with Traumatic Brain Injury: Outcome at Two, Five, and Ten Years Post-Injury, </w:t>
      </w:r>
      <w:r w:rsidRPr="008F248E">
        <w:rPr>
          <w:rFonts w:ascii="Times" w:hAnsi="Times"/>
          <w:i/>
          <w:iCs/>
          <w:lang w:val="en-US"/>
        </w:rPr>
        <w:t>J. Neurotrauma</w:t>
      </w:r>
      <w:r w:rsidRPr="008F248E">
        <w:rPr>
          <w:rFonts w:ascii="Times" w:hAnsi="Times"/>
          <w:lang w:val="en-US"/>
        </w:rPr>
        <w:t>, vol. 31, no 1, p. 64-77.</w:t>
      </w:r>
    </w:p>
    <w:p w14:paraId="5C7653AD"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Ponsford J. L., Spitz G., et D. McKenzie, 2016, Using Post-Traumatic Amnesia To Predict Outcome after Traumatic Brain Injury, </w:t>
      </w:r>
      <w:r w:rsidRPr="008F248E">
        <w:rPr>
          <w:rFonts w:ascii="Times" w:hAnsi="Times"/>
          <w:i/>
          <w:iCs/>
          <w:lang w:val="en-US"/>
        </w:rPr>
        <w:t>J. Neurotrauma</w:t>
      </w:r>
      <w:r w:rsidRPr="008F248E">
        <w:rPr>
          <w:rFonts w:ascii="Times" w:hAnsi="Times"/>
          <w:lang w:val="en-US"/>
        </w:rPr>
        <w:t xml:space="preserve">, vol. 33, no 11, p. 997-1004. </w:t>
      </w:r>
    </w:p>
    <w:p w14:paraId="42750344"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Ponsford J., Cameron P., Fitzgerald M., Grant M., Mikocka-Walus A., et M. Schönberger, 2012, Predictors of postconcussive symptoms 3 months after mild traumatic brain injury, </w:t>
      </w:r>
      <w:r w:rsidRPr="008F248E">
        <w:rPr>
          <w:rFonts w:ascii="Times" w:hAnsi="Times"/>
          <w:i/>
          <w:iCs/>
          <w:lang w:val="en-US"/>
        </w:rPr>
        <w:t>Neuropsychology</w:t>
      </w:r>
      <w:r w:rsidRPr="008F248E">
        <w:rPr>
          <w:rFonts w:ascii="Times" w:hAnsi="Times"/>
          <w:lang w:val="en-US"/>
        </w:rPr>
        <w:t xml:space="preserve">, vol. 26, no 3, p. 304-313. </w:t>
      </w:r>
    </w:p>
    <w:p w14:paraId="1E0B255E" w14:textId="77777777" w:rsidR="00DC62B6" w:rsidRPr="008F248E" w:rsidRDefault="00DC62B6" w:rsidP="00333BBD">
      <w:pPr>
        <w:pStyle w:val="Notedefin"/>
        <w:ind w:right="-113" w:firstLine="567"/>
        <w:jc w:val="both"/>
        <w:rPr>
          <w:rFonts w:ascii="Times" w:hAnsi="Times"/>
          <w:sz w:val="24"/>
          <w:szCs w:val="24"/>
          <w:lang w:val="en-US"/>
        </w:rPr>
      </w:pPr>
      <w:r w:rsidRPr="008F248E">
        <w:rPr>
          <w:rFonts w:ascii="Times" w:hAnsi="Times"/>
          <w:sz w:val="24"/>
          <w:szCs w:val="24"/>
          <w:lang w:val="en-US"/>
        </w:rPr>
        <w:t xml:space="preserve">Ponsford J., Olver J., Curran C., 1995, A profile of outcome: 2-years after traumatic brain injury; </w:t>
      </w:r>
      <w:r w:rsidRPr="008F248E">
        <w:rPr>
          <w:rFonts w:ascii="Times" w:hAnsi="Times"/>
          <w:i/>
          <w:sz w:val="24"/>
          <w:szCs w:val="24"/>
          <w:lang w:val="en-US"/>
        </w:rPr>
        <w:t>Brain Injury,</w:t>
      </w:r>
      <w:r w:rsidRPr="008F248E">
        <w:rPr>
          <w:rFonts w:ascii="Times" w:hAnsi="Times"/>
          <w:sz w:val="24"/>
          <w:szCs w:val="24"/>
          <w:lang w:val="en-US"/>
        </w:rPr>
        <w:t xml:space="preserve"> 9, 1–10.</w:t>
      </w:r>
    </w:p>
    <w:p w14:paraId="2CA53C93" w14:textId="77777777" w:rsidR="00DC62B6" w:rsidRPr="008F248E" w:rsidRDefault="00DC62B6" w:rsidP="009C12DB">
      <w:pPr>
        <w:spacing w:line="240" w:lineRule="atLeast"/>
        <w:ind w:right="-113" w:firstLine="567"/>
        <w:jc w:val="both"/>
        <w:rPr>
          <w:rFonts w:ascii="Times" w:hAnsi="Times"/>
        </w:rPr>
      </w:pPr>
      <w:r w:rsidRPr="008F248E">
        <w:rPr>
          <w:rFonts w:ascii="Times" w:hAnsi="Times"/>
        </w:rPr>
        <w:t>Pradat-</w:t>
      </w:r>
      <w:r w:rsidRPr="008F248E">
        <w:rPr>
          <w:rFonts w:ascii="Times" w:eastAsia="Calibri" w:hAnsi="Times" w:cs="Calibri"/>
        </w:rPr>
        <w:t xml:space="preserve">Diehl </w:t>
      </w:r>
      <w:r w:rsidRPr="008F248E">
        <w:rPr>
          <w:rFonts w:ascii="Times" w:hAnsi="Times"/>
        </w:rPr>
        <w:t xml:space="preserve">P. </w:t>
      </w:r>
      <w:r w:rsidRPr="008F248E">
        <w:rPr>
          <w:rFonts w:ascii="Times" w:eastAsia="Calibri" w:hAnsi="Times" w:cs="Calibri"/>
        </w:rPr>
        <w:t xml:space="preserve">et al., </w:t>
      </w:r>
      <w:r w:rsidRPr="008F248E">
        <w:rPr>
          <w:rFonts w:ascii="Times" w:hAnsi="Times"/>
        </w:rPr>
        <w:t xml:space="preserve">2011, </w:t>
      </w:r>
      <w:r w:rsidRPr="008F248E">
        <w:rPr>
          <w:rFonts w:ascii="Times" w:eastAsia="Calibri" w:hAnsi="Times" w:cs="Calibri"/>
        </w:rPr>
        <w:t>Parcours de soins en MPR</w:t>
      </w:r>
      <w:r w:rsidRPr="008F248E">
        <w:rPr>
          <w:rFonts w:eastAsia="Calibri"/>
        </w:rPr>
        <w:t> </w:t>
      </w:r>
      <w:r w:rsidRPr="008F248E">
        <w:rPr>
          <w:rFonts w:ascii="Times" w:eastAsia="Calibri" w:hAnsi="Times" w:cs="Calibri"/>
        </w:rPr>
        <w:t xml:space="preserve">: l’adulte après traumatisme crânien grave », </w:t>
      </w:r>
      <w:r w:rsidRPr="008F248E">
        <w:rPr>
          <w:rFonts w:ascii="Times" w:eastAsia="Calibri" w:hAnsi="Times" w:cs="Calibri"/>
          <w:i/>
          <w:iCs/>
        </w:rPr>
        <w:t xml:space="preserve">Ann. Phys. </w:t>
      </w:r>
      <w:r w:rsidRPr="008F248E">
        <w:rPr>
          <w:rFonts w:ascii="Times" w:hAnsi="Times"/>
          <w:i/>
          <w:iCs/>
        </w:rPr>
        <w:t>Rehabil. Med</w:t>
      </w:r>
      <w:r w:rsidRPr="008F248E">
        <w:rPr>
          <w:rFonts w:ascii="Times" w:hAnsi="Times"/>
        </w:rPr>
        <w:t>., vol. 57, p. e404.</w:t>
      </w:r>
    </w:p>
    <w:p w14:paraId="5A119A6F" w14:textId="7F9AA65A" w:rsidR="00DC62B6" w:rsidRPr="008F248E" w:rsidRDefault="00DC62B6" w:rsidP="009C12DB">
      <w:pPr>
        <w:spacing w:line="240" w:lineRule="atLeast"/>
        <w:ind w:right="-113" w:firstLine="567"/>
        <w:jc w:val="both"/>
        <w:rPr>
          <w:rFonts w:ascii="Times" w:hAnsi="Times"/>
        </w:rPr>
      </w:pPr>
      <w:r w:rsidRPr="008F248E">
        <w:rPr>
          <w:rFonts w:ascii="Times" w:hAnsi="Times"/>
        </w:rPr>
        <w:t>Pradat-</w:t>
      </w:r>
      <w:r w:rsidRPr="008F248E">
        <w:rPr>
          <w:rFonts w:ascii="Times" w:eastAsia="Calibri" w:hAnsi="Times" w:cs="Calibri"/>
        </w:rPr>
        <w:t xml:space="preserve">Diehl </w:t>
      </w:r>
      <w:r w:rsidRPr="008F248E">
        <w:rPr>
          <w:rFonts w:ascii="Times" w:hAnsi="Times"/>
        </w:rPr>
        <w:t>P., 2010</w:t>
      </w:r>
      <w:r w:rsidRPr="008F248E">
        <w:rPr>
          <w:rFonts w:ascii="Times" w:eastAsia="Calibri" w:hAnsi="Times" w:cs="Calibri"/>
        </w:rPr>
        <w:t xml:space="preserve">, « Mission interministérielle en vue de l’élaboration d’un plan d’action en faveur des </w:t>
      </w:r>
      <w:r w:rsidRPr="008F248E">
        <w:rPr>
          <w:rFonts w:ascii="Times" w:hAnsi="Times"/>
        </w:rPr>
        <w:t>traumatisés crâniens et des blessés médullaires ». nov-2010.</w:t>
      </w:r>
    </w:p>
    <w:p w14:paraId="72D485FF" w14:textId="77777777" w:rsidR="00DC62B6" w:rsidRPr="008F248E" w:rsidRDefault="00DC62B6" w:rsidP="00333BBD">
      <w:pPr>
        <w:spacing w:line="240" w:lineRule="atLeast"/>
        <w:ind w:right="-113" w:firstLine="567"/>
        <w:jc w:val="both"/>
        <w:rPr>
          <w:rFonts w:ascii="Times" w:hAnsi="Times"/>
        </w:rPr>
      </w:pPr>
      <w:r w:rsidRPr="008F248E">
        <w:rPr>
          <w:rFonts w:ascii="Times" w:hAnsi="Times"/>
        </w:rPr>
        <w:t xml:space="preserve">Quintard B., Croze P., Mazaux J.M., Rouxel L., Joseph P-A., Richer E., Debelleix X., Barat M., 2002, Satisfaction de vie et devenir psychosocial des traumatisés crâniens graves en Aquitaine, </w:t>
      </w:r>
      <w:r w:rsidRPr="008F248E">
        <w:rPr>
          <w:rFonts w:ascii="Times" w:hAnsi="Times"/>
          <w:i/>
        </w:rPr>
        <w:t>Annales de Réadaptation et de Médecine Physique,</w:t>
      </w:r>
      <w:r w:rsidRPr="008F248E">
        <w:rPr>
          <w:rFonts w:ascii="Times" w:hAnsi="Times"/>
        </w:rPr>
        <w:t xml:space="preserve"> 45, 456–465.</w:t>
      </w:r>
    </w:p>
    <w:p w14:paraId="5E256B11" w14:textId="77777777" w:rsidR="00DC62B6" w:rsidRPr="008F248E" w:rsidRDefault="00DC62B6" w:rsidP="00333BBD">
      <w:pPr>
        <w:spacing w:line="240" w:lineRule="atLeast"/>
        <w:ind w:right="-113" w:firstLine="567"/>
        <w:jc w:val="both"/>
        <w:rPr>
          <w:rFonts w:ascii="Times" w:hAnsi="Times"/>
        </w:rPr>
      </w:pPr>
      <w:r w:rsidRPr="008F248E">
        <w:rPr>
          <w:rFonts w:ascii="Times" w:hAnsi="Times"/>
        </w:rPr>
        <w:t xml:space="preserve">Ricard C., Casez P., Gstalder H., Mawazini S., Gauthier V., Fontanel A., Avêque C., Despierre F., Thélot B., Courtois X., 2013, Devenir à six mois de 795 victimes de traumatisme crânien léger pris en charge aux urgences de l'hôpital d'Annecy, </w:t>
      </w:r>
      <w:r w:rsidRPr="008F248E">
        <w:rPr>
          <w:rFonts w:ascii="Times" w:hAnsi="Times"/>
          <w:i/>
        </w:rPr>
        <w:t>Santé Publique</w:t>
      </w:r>
      <w:r w:rsidRPr="008F248E">
        <w:rPr>
          <w:rFonts w:ascii="Times" w:hAnsi="Times"/>
        </w:rPr>
        <w:t>, 6, vol. 25, 711-718.</w:t>
      </w:r>
    </w:p>
    <w:p w14:paraId="5C894683" w14:textId="77777777" w:rsidR="00DC62B6" w:rsidRPr="008F248E" w:rsidRDefault="00DC62B6" w:rsidP="00333BBD">
      <w:pPr>
        <w:pStyle w:val="Notedefin"/>
        <w:ind w:right="-113" w:firstLine="567"/>
        <w:jc w:val="both"/>
        <w:rPr>
          <w:rFonts w:ascii="Times" w:hAnsi="Times"/>
          <w:sz w:val="24"/>
          <w:szCs w:val="24"/>
          <w:lang w:val="en-US"/>
        </w:rPr>
      </w:pPr>
      <w:r w:rsidRPr="008F248E">
        <w:rPr>
          <w:rFonts w:ascii="Times" w:hAnsi="Times"/>
          <w:sz w:val="24"/>
          <w:szCs w:val="24"/>
          <w:lang w:val="en-US"/>
        </w:rPr>
        <w:t xml:space="preserve">Richardson G., 2002, The Metatheory of Resilience and Resiliency, </w:t>
      </w:r>
      <w:r w:rsidRPr="008F248E">
        <w:rPr>
          <w:rFonts w:ascii="Times" w:hAnsi="Times"/>
          <w:i/>
          <w:sz w:val="24"/>
          <w:szCs w:val="24"/>
          <w:lang w:val="en-US"/>
        </w:rPr>
        <w:t>Journal of Clinical Psychology</w:t>
      </w:r>
      <w:r w:rsidRPr="008F248E">
        <w:rPr>
          <w:rFonts w:ascii="Times" w:hAnsi="Times"/>
          <w:sz w:val="24"/>
          <w:szCs w:val="24"/>
          <w:lang w:val="en-US"/>
        </w:rPr>
        <w:t>, 58, 3, 307-321.</w:t>
      </w:r>
    </w:p>
    <w:p w14:paraId="1962F98B"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Roozenbeek, A. I. R. Maas, et D. K. Menon, 2013, Changing patterns in the epidemiology of traumatic brain injury, </w:t>
      </w:r>
      <w:r w:rsidRPr="008F248E">
        <w:rPr>
          <w:rFonts w:ascii="Times" w:hAnsi="Times"/>
          <w:i/>
          <w:iCs/>
          <w:lang w:val="en-US"/>
        </w:rPr>
        <w:t>Nat. Rev. Neurol.,</w:t>
      </w:r>
      <w:r w:rsidRPr="008F248E">
        <w:rPr>
          <w:rFonts w:ascii="Times" w:hAnsi="Times"/>
          <w:lang w:val="en-US"/>
        </w:rPr>
        <w:t xml:space="preserve"> vol. 9, no 4, p. 231-236.</w:t>
      </w:r>
    </w:p>
    <w:p w14:paraId="050BF6D5"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lastRenderedPageBreak/>
        <w:t xml:space="preserve">Ruet A. et al., 2019, A Detailed Overview of Long-Term Outcomes in Severe Traumatic Brain Injury Eight Years Postinjury, </w:t>
      </w:r>
      <w:r w:rsidRPr="008F248E">
        <w:rPr>
          <w:rFonts w:ascii="Times" w:hAnsi="Times"/>
          <w:i/>
          <w:iCs/>
          <w:lang w:val="en-US"/>
        </w:rPr>
        <w:t>Front. Neurol</w:t>
      </w:r>
      <w:r w:rsidRPr="008F248E">
        <w:rPr>
          <w:rFonts w:ascii="Times" w:hAnsi="Times"/>
          <w:lang w:val="en-US"/>
        </w:rPr>
        <w:t xml:space="preserve">., vol. 10, p. 120. </w:t>
      </w:r>
    </w:p>
    <w:p w14:paraId="3708F8BC"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Ruttan L., Martin K., Liu A., Colella B., et R. E. Green, 2008, Long-term cognitive outcome in moderate to severe traumatic brain injury: a meta-analysis examining timed and untimed tests at 1 and 4.5 or more years after injury, </w:t>
      </w:r>
      <w:r w:rsidRPr="008F248E">
        <w:rPr>
          <w:rFonts w:ascii="Times" w:hAnsi="Times"/>
          <w:i/>
          <w:iCs/>
          <w:lang w:val="en-US"/>
        </w:rPr>
        <w:t>Arch. Phys. Med. Rehabil</w:t>
      </w:r>
      <w:r w:rsidRPr="008F248E">
        <w:rPr>
          <w:rFonts w:ascii="Times" w:hAnsi="Times"/>
          <w:lang w:val="en-US"/>
        </w:rPr>
        <w:t xml:space="preserve">., vol. 89, no 12 Suppl, p. S69-76. </w:t>
      </w:r>
    </w:p>
    <w:p w14:paraId="6E3B1657"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Saatman J. E. et al., 2008, « Classification of traumatic brain injury for targeted therapies », J. Neurotrauma, vol. 25, no 7, p. 719-738.</w:t>
      </w:r>
    </w:p>
    <w:p w14:paraId="6BD503D6" w14:textId="77777777" w:rsidR="00DC62B6" w:rsidRPr="008F248E" w:rsidRDefault="00DC62B6" w:rsidP="00333BBD">
      <w:pPr>
        <w:spacing w:line="240" w:lineRule="atLeast"/>
        <w:ind w:right="-113" w:firstLine="567"/>
        <w:jc w:val="both"/>
        <w:rPr>
          <w:rFonts w:ascii="Times" w:hAnsi="Times"/>
          <w:lang w:val="en-US"/>
        </w:rPr>
      </w:pPr>
      <w:r w:rsidRPr="008F248E">
        <w:rPr>
          <w:rFonts w:ascii="Times" w:hAnsi="Times"/>
          <w:lang w:val="en-US"/>
        </w:rPr>
        <w:t xml:space="preserve">Sampalis J-S., Denis R., Frechette P., Brown R., Fleiszer D.,  Mulder D., 1997, Direct transport to tertiary trauma centers versus transfer from lower level facilities: impact on mortality and morbidity among patients with major trauma, </w:t>
      </w:r>
      <w:r w:rsidRPr="008F248E">
        <w:rPr>
          <w:rFonts w:ascii="Times" w:hAnsi="Times"/>
          <w:i/>
          <w:lang w:val="en-US"/>
        </w:rPr>
        <w:t>The Journal of Trauma: Injury, Infection, and Critical Care</w:t>
      </w:r>
      <w:r w:rsidRPr="008F248E">
        <w:rPr>
          <w:rFonts w:ascii="Times" w:hAnsi="Times"/>
          <w:lang w:val="en-US"/>
        </w:rPr>
        <w:t>, 43, 2, 288-296.</w:t>
      </w:r>
    </w:p>
    <w:p w14:paraId="660108E0" w14:textId="77777777" w:rsidR="00DC62B6" w:rsidRPr="008F248E" w:rsidRDefault="00DC62B6" w:rsidP="00333BBD">
      <w:pPr>
        <w:spacing w:line="240" w:lineRule="atLeast"/>
        <w:ind w:right="-113" w:firstLine="567"/>
        <w:jc w:val="both"/>
        <w:rPr>
          <w:rFonts w:ascii="Times" w:hAnsi="Times"/>
          <w:lang w:val="en-US"/>
        </w:rPr>
      </w:pPr>
      <w:r w:rsidRPr="008F248E">
        <w:rPr>
          <w:rFonts w:ascii="Times" w:hAnsi="Times"/>
          <w:lang w:val="en-US"/>
        </w:rPr>
        <w:t xml:space="preserve">Sampalis J-S., Lavoie A., Boukas S., Tamim H., Nikolis A., Fréchette P., Brown R., Fleiszer D., Denis R., Bergeron E., Mulder D., 1995, Trauma center designation: initial impact on trauma-related mortality, </w:t>
      </w:r>
      <w:r w:rsidRPr="008F248E">
        <w:rPr>
          <w:rFonts w:ascii="Times" w:hAnsi="Times"/>
          <w:i/>
          <w:lang w:val="en-US"/>
        </w:rPr>
        <w:t>The Journal of Trauma</w:t>
      </w:r>
      <w:r w:rsidRPr="008F248E">
        <w:rPr>
          <w:rFonts w:ascii="Times" w:hAnsi="Times"/>
          <w:lang w:val="en-US"/>
        </w:rPr>
        <w:t>, 39, 2, 232-239.</w:t>
      </w:r>
    </w:p>
    <w:p w14:paraId="50BE5503"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rPr>
        <w:t xml:space="preserve">Sarajuuri J. M., Kaipio M.-L.,. </w:t>
      </w:r>
      <w:r w:rsidRPr="008F248E">
        <w:rPr>
          <w:rFonts w:ascii="Times" w:hAnsi="Times"/>
          <w:lang w:val="en-US"/>
        </w:rPr>
        <w:t xml:space="preserve">Koskinen S. K, Niemelä M. R., Servo A. R., et J. S. Vilkki, 2005, Outcome of a comprehensive neurorehabilitation program for patients with traumatic brain injury, </w:t>
      </w:r>
      <w:r w:rsidRPr="008F248E">
        <w:rPr>
          <w:rFonts w:ascii="Times" w:hAnsi="Times"/>
          <w:i/>
          <w:iCs/>
          <w:lang w:val="en-US"/>
        </w:rPr>
        <w:t>Arch. Phys. Med. Rehabil</w:t>
      </w:r>
      <w:r w:rsidRPr="008F248E">
        <w:rPr>
          <w:rFonts w:ascii="Times" w:hAnsi="Times"/>
          <w:lang w:val="en-US"/>
        </w:rPr>
        <w:t>., vol. 86, no 12, p. 2296-2302.</w:t>
      </w:r>
    </w:p>
    <w:p w14:paraId="30D0338D"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Schnakers C. et al., 2009« Diagnostic accuracy of the vegetative and minimally conscious state: clinical consensus versus standardized neurobehavioral assessment », </w:t>
      </w:r>
      <w:r w:rsidRPr="008F248E">
        <w:rPr>
          <w:rFonts w:ascii="Times" w:hAnsi="Times"/>
          <w:i/>
          <w:iCs/>
          <w:lang w:val="en-US"/>
        </w:rPr>
        <w:t>BMC Neurol.,</w:t>
      </w:r>
      <w:r w:rsidRPr="008F248E">
        <w:rPr>
          <w:rFonts w:ascii="Times" w:hAnsi="Times"/>
          <w:lang w:val="en-US"/>
        </w:rPr>
        <w:t xml:space="preserve"> vol. 9, p. 35. </w:t>
      </w:r>
    </w:p>
    <w:p w14:paraId="3E566B6F" w14:textId="77777777" w:rsidR="00DC62B6" w:rsidRPr="008F248E" w:rsidRDefault="00DC62B6" w:rsidP="00333BBD">
      <w:pPr>
        <w:pStyle w:val="Notedefin"/>
        <w:ind w:right="-113" w:firstLine="567"/>
        <w:jc w:val="both"/>
        <w:rPr>
          <w:rFonts w:ascii="Times" w:hAnsi="Times"/>
          <w:sz w:val="24"/>
          <w:szCs w:val="24"/>
          <w:lang w:val="en-US"/>
        </w:rPr>
      </w:pPr>
      <w:r w:rsidRPr="008F248E">
        <w:rPr>
          <w:rFonts w:ascii="Times" w:hAnsi="Times"/>
          <w:sz w:val="24"/>
          <w:szCs w:val="24"/>
          <w:lang w:val="en-US"/>
        </w:rPr>
        <w:t xml:space="preserve">Schnyder U., Moergeli H., Klaghofer R., Buddeberg C., 2001, Incidence and prediction of posttraumatic stress disorder symptoms in severely injured accident victims, </w:t>
      </w:r>
      <w:r w:rsidRPr="008F248E">
        <w:rPr>
          <w:rFonts w:ascii="Times" w:hAnsi="Times"/>
          <w:i/>
          <w:sz w:val="24"/>
          <w:szCs w:val="24"/>
          <w:lang w:val="en-US"/>
        </w:rPr>
        <w:t>Am J Psychiatry</w:t>
      </w:r>
      <w:r w:rsidRPr="008F248E">
        <w:rPr>
          <w:rFonts w:ascii="Times" w:hAnsi="Times"/>
          <w:sz w:val="24"/>
          <w:szCs w:val="24"/>
          <w:lang w:val="en-US"/>
        </w:rPr>
        <w:t>,158, 4, 594-9.</w:t>
      </w:r>
    </w:p>
    <w:p w14:paraId="1464588B" w14:textId="77777777" w:rsidR="00DC62B6" w:rsidRPr="008F248E" w:rsidRDefault="00DC62B6" w:rsidP="00333BBD">
      <w:pPr>
        <w:pStyle w:val="Notedefin"/>
        <w:ind w:right="-113" w:firstLine="567"/>
        <w:jc w:val="both"/>
        <w:rPr>
          <w:rFonts w:ascii="Times" w:hAnsi="Times"/>
          <w:sz w:val="24"/>
          <w:szCs w:val="24"/>
          <w:lang w:val="en-US"/>
        </w:rPr>
      </w:pPr>
      <w:r w:rsidRPr="008F248E">
        <w:rPr>
          <w:rFonts w:ascii="Times" w:hAnsi="Times"/>
          <w:sz w:val="24"/>
          <w:szCs w:val="24"/>
          <w:lang w:val="en-US"/>
        </w:rPr>
        <w:t xml:space="preserve">Schumacker K-L., Meleis, A-I., 1995, Transitions: A Central Concept in Nursing, </w:t>
      </w:r>
      <w:r w:rsidRPr="008F248E">
        <w:rPr>
          <w:rFonts w:ascii="Times" w:hAnsi="Times"/>
          <w:i/>
          <w:sz w:val="24"/>
          <w:szCs w:val="24"/>
          <w:lang w:val="en-US"/>
        </w:rPr>
        <w:t>IMAGE: Journal of Nursing Scolarship,</w:t>
      </w:r>
      <w:r w:rsidRPr="008F248E">
        <w:rPr>
          <w:rFonts w:ascii="Times" w:hAnsi="Times"/>
          <w:sz w:val="24"/>
          <w:szCs w:val="24"/>
          <w:lang w:val="en-US"/>
        </w:rPr>
        <w:t xml:space="preserve"> 26, 2, 72-80.</w:t>
      </w:r>
    </w:p>
    <w:p w14:paraId="68A59074" w14:textId="77777777" w:rsidR="00DC62B6" w:rsidRPr="008F248E" w:rsidRDefault="00000000" w:rsidP="009C12DB">
      <w:pPr>
        <w:spacing w:line="240" w:lineRule="atLeast"/>
        <w:ind w:right="-113" w:firstLine="567"/>
        <w:jc w:val="both"/>
        <w:rPr>
          <w:rFonts w:ascii="Times" w:hAnsi="Times"/>
          <w:i/>
          <w:iCs/>
          <w:lang w:val="en-US"/>
        </w:rPr>
      </w:pPr>
      <w:hyperlink r:id="rId166">
        <w:r w:rsidR="00DC62B6" w:rsidRPr="008F248E">
          <w:rPr>
            <w:rFonts w:ascii="Times" w:hAnsi="Times"/>
            <w:lang w:val="en-US"/>
          </w:rPr>
          <w:t>Selassie AW, Zaloshnja E, Langlois JA, Miller T, Jones P, Steiner C., 2008, Incidence of long</w:t>
        </w:r>
      </w:hyperlink>
      <w:hyperlink r:id="rId167">
        <w:r w:rsidR="00DC62B6" w:rsidRPr="008F248E">
          <w:rPr>
            <w:rFonts w:ascii="Times" w:hAnsi="Times"/>
            <w:lang w:val="en-US"/>
          </w:rPr>
          <w:t>-</w:t>
        </w:r>
      </w:hyperlink>
      <w:hyperlink r:id="rId168">
        <w:r w:rsidR="00DC62B6" w:rsidRPr="008F248E">
          <w:rPr>
            <w:rFonts w:ascii="Times" w:hAnsi="Times"/>
            <w:lang w:val="en-US"/>
          </w:rPr>
          <w:t xml:space="preserve">term disability following </w:t>
        </w:r>
      </w:hyperlink>
      <w:hyperlink r:id="rId169">
        <w:r w:rsidR="00DC62B6" w:rsidRPr="008F248E">
          <w:rPr>
            <w:rFonts w:ascii="Times" w:hAnsi="Times"/>
            <w:lang w:val="en-US"/>
          </w:rPr>
          <w:t>traumatic brain injury hospitalization, United States,</w:t>
        </w:r>
      </w:hyperlink>
      <w:hyperlink r:id="rId170">
        <w:r w:rsidR="00DC62B6" w:rsidRPr="008F248E">
          <w:rPr>
            <w:rFonts w:ascii="Times" w:hAnsi="Times"/>
            <w:lang w:val="en-US"/>
          </w:rPr>
          <w:t xml:space="preserve"> </w:t>
        </w:r>
      </w:hyperlink>
      <w:hyperlink r:id="rId171">
        <w:r w:rsidR="00DC62B6" w:rsidRPr="008F248E">
          <w:rPr>
            <w:rFonts w:ascii="Times" w:hAnsi="Times"/>
            <w:lang w:val="en-US"/>
          </w:rPr>
          <w:t>2003.</w:t>
        </w:r>
      </w:hyperlink>
      <w:hyperlink r:id="rId172">
        <w:r w:rsidR="00DC62B6" w:rsidRPr="008F248E">
          <w:rPr>
            <w:rFonts w:ascii="Times" w:hAnsi="Times"/>
            <w:i/>
            <w:iCs/>
            <w:lang w:val="en-US"/>
          </w:rPr>
          <w:t xml:space="preserve"> </w:t>
        </w:r>
      </w:hyperlink>
      <w:r w:rsidR="00DC62B6" w:rsidRPr="008F248E">
        <w:rPr>
          <w:rFonts w:ascii="Times" w:hAnsi="Times"/>
          <w:i/>
          <w:iCs/>
          <w:lang w:val="en-US"/>
        </w:rPr>
        <w:t>J Head Trauma Rehabil.</w:t>
      </w:r>
    </w:p>
    <w:p w14:paraId="32A3A8AE"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Semlyen J. K., Summers S. J., et M. P. Barnes, 1998, Traumatic brain injury: efficacy of multidisciplinary rehabilitation, </w:t>
      </w:r>
      <w:r w:rsidRPr="008F248E">
        <w:rPr>
          <w:rFonts w:ascii="Times" w:hAnsi="Times"/>
          <w:i/>
          <w:iCs/>
          <w:lang w:val="en-US"/>
        </w:rPr>
        <w:t>Arch. Phys. Med. Rehabil</w:t>
      </w:r>
      <w:r w:rsidRPr="008F248E">
        <w:rPr>
          <w:rFonts w:ascii="Times" w:hAnsi="Times"/>
          <w:lang w:val="en-US"/>
        </w:rPr>
        <w:t xml:space="preserve">., vol. 79, no 6, p. 678-683. </w:t>
      </w:r>
    </w:p>
    <w:p w14:paraId="4B8ADC53" w14:textId="77777777" w:rsidR="00DC62B6" w:rsidRPr="008F248E" w:rsidRDefault="00DC62B6" w:rsidP="00333BBD">
      <w:pPr>
        <w:pStyle w:val="Notedefin"/>
        <w:ind w:right="-113" w:firstLine="567"/>
        <w:jc w:val="both"/>
        <w:rPr>
          <w:rFonts w:ascii="Times" w:hAnsi="Times"/>
          <w:sz w:val="24"/>
          <w:szCs w:val="24"/>
          <w:lang w:val="en-US"/>
        </w:rPr>
      </w:pPr>
      <w:r w:rsidRPr="008F248E">
        <w:rPr>
          <w:rFonts w:ascii="Times" w:hAnsi="Times"/>
          <w:sz w:val="24"/>
          <w:szCs w:val="24"/>
          <w:lang w:val="en-US"/>
        </w:rPr>
        <w:t xml:space="preserve">Shaw L-R., Chan F., Lam C-S., 1997, Development and application of the Family Involvement Questionnaire in brain injury rehabilitation, </w:t>
      </w:r>
      <w:r w:rsidRPr="008F248E">
        <w:rPr>
          <w:rFonts w:ascii="Times" w:hAnsi="Times"/>
          <w:i/>
          <w:sz w:val="24"/>
          <w:szCs w:val="24"/>
          <w:lang w:val="en-US"/>
        </w:rPr>
        <w:t>Brain Injury,</w:t>
      </w:r>
      <w:r w:rsidRPr="008F248E">
        <w:rPr>
          <w:rFonts w:ascii="Times" w:hAnsi="Times"/>
          <w:sz w:val="24"/>
          <w:szCs w:val="24"/>
          <w:lang w:val="en-US"/>
        </w:rPr>
        <w:t xml:space="preserve"> 11, 3; 219-231.</w:t>
      </w:r>
    </w:p>
    <w:p w14:paraId="29333013"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Silva S. et al., 2015, Disruption of posteromedial large-scale neural communication predicts recovery from coma, </w:t>
      </w:r>
      <w:r w:rsidRPr="008F248E">
        <w:rPr>
          <w:rFonts w:ascii="Times" w:hAnsi="Times"/>
          <w:i/>
          <w:iCs/>
          <w:lang w:val="en-US"/>
        </w:rPr>
        <w:t>Neurology</w:t>
      </w:r>
      <w:r w:rsidRPr="008F248E">
        <w:rPr>
          <w:rFonts w:ascii="Times" w:hAnsi="Times"/>
          <w:lang w:val="en-US"/>
        </w:rPr>
        <w:t>, vol. 85, no 23, p. 2036-2044.</w:t>
      </w:r>
    </w:p>
    <w:p w14:paraId="2BC80D2A"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Singh R., Mason S., Lecky F., et J. Dawson, 2019, Comparison of early and late depression after TBI; (the SHEFBIT study), </w:t>
      </w:r>
      <w:r w:rsidRPr="008F248E">
        <w:rPr>
          <w:rFonts w:ascii="Times" w:hAnsi="Times"/>
          <w:i/>
          <w:iCs/>
          <w:lang w:val="en-US"/>
        </w:rPr>
        <w:t>Brain Inj.,</w:t>
      </w:r>
      <w:r w:rsidRPr="008F248E">
        <w:rPr>
          <w:rFonts w:ascii="Times" w:hAnsi="Times"/>
          <w:lang w:val="en-US"/>
        </w:rPr>
        <w:t xml:space="preserve"> p. 1-8. </w:t>
      </w:r>
    </w:p>
    <w:p w14:paraId="3F838BFB" w14:textId="77777777" w:rsidR="008F248E" w:rsidRPr="008F248E" w:rsidRDefault="008F248E" w:rsidP="008F248E">
      <w:pPr>
        <w:spacing w:line="240" w:lineRule="atLeast"/>
        <w:ind w:right="-113" w:firstLine="567"/>
        <w:jc w:val="both"/>
        <w:rPr>
          <w:rFonts w:ascii="Times" w:hAnsi="Times"/>
        </w:rPr>
      </w:pPr>
      <w:r w:rsidRPr="008F248E">
        <w:rPr>
          <w:rFonts w:ascii="Times" w:hAnsi="Times"/>
        </w:rPr>
        <w:t xml:space="preserve">Spini D., Lalive d’Épinay C., Pin S., 2001, Pratique religieuse et survie dans la grande vieillesse, </w:t>
      </w:r>
      <w:r w:rsidRPr="008F248E">
        <w:rPr>
          <w:rFonts w:ascii="Times" w:hAnsi="Times"/>
          <w:i/>
          <w:iCs/>
        </w:rPr>
        <w:t>Médecine &amp; Hygiène</w:t>
      </w:r>
      <w:r w:rsidRPr="008F248E">
        <w:rPr>
          <w:rFonts w:ascii="Times" w:hAnsi="Times"/>
        </w:rPr>
        <w:t xml:space="preserve">, 2368, 2258-2262. </w:t>
      </w:r>
    </w:p>
    <w:p w14:paraId="34ADC9F1"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Sterr A, Herron KA, Hayward C, Montaldi D., 2006, </w:t>
      </w:r>
      <w:hyperlink r:id="rId173">
        <w:r w:rsidRPr="008F248E">
          <w:rPr>
            <w:rFonts w:ascii="Times" w:hAnsi="Times"/>
            <w:lang w:val="en-US"/>
          </w:rPr>
          <w:t xml:space="preserve">Are mild head injuries as mild as we think? Neurobehavioral </w:t>
        </w:r>
      </w:hyperlink>
      <w:hyperlink r:id="rId174">
        <w:r w:rsidRPr="008F248E">
          <w:rPr>
            <w:rFonts w:ascii="Times" w:hAnsi="Times"/>
            <w:lang w:val="en-US"/>
          </w:rPr>
          <w:t>concomitants of chronic post</w:t>
        </w:r>
      </w:hyperlink>
      <w:hyperlink r:id="rId175">
        <w:r w:rsidRPr="008F248E">
          <w:rPr>
            <w:rFonts w:ascii="Times" w:hAnsi="Times"/>
            <w:lang w:val="en-US"/>
          </w:rPr>
          <w:t>-</w:t>
        </w:r>
      </w:hyperlink>
      <w:hyperlink r:id="rId176">
        <w:r w:rsidRPr="008F248E">
          <w:rPr>
            <w:rFonts w:ascii="Times" w:hAnsi="Times"/>
            <w:lang w:val="en-US"/>
          </w:rPr>
          <w:t>concussion syndrome.</w:t>
        </w:r>
      </w:hyperlink>
      <w:hyperlink r:id="rId177">
        <w:r w:rsidRPr="008F248E">
          <w:rPr>
            <w:rFonts w:ascii="Times" w:hAnsi="Times"/>
            <w:lang w:val="en-US"/>
          </w:rPr>
          <w:t xml:space="preserve"> </w:t>
        </w:r>
      </w:hyperlink>
      <w:r w:rsidRPr="008F248E">
        <w:rPr>
          <w:rFonts w:ascii="Times" w:hAnsi="Times"/>
          <w:i/>
          <w:iCs/>
          <w:lang w:val="en-US"/>
        </w:rPr>
        <w:t xml:space="preserve">BMC Neurol. </w:t>
      </w:r>
      <w:r w:rsidRPr="008F248E">
        <w:rPr>
          <w:rFonts w:ascii="Times" w:hAnsi="Times"/>
          <w:lang w:val="en-US"/>
        </w:rPr>
        <w:t>Feb 6.</w:t>
      </w:r>
    </w:p>
    <w:p w14:paraId="0A28F98C"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Stiell I. G. et al., 2001,  The Canadian CT Head Rule for patients with minor head injury, </w:t>
      </w:r>
      <w:r w:rsidRPr="008F248E">
        <w:rPr>
          <w:rFonts w:ascii="Times" w:hAnsi="Times"/>
          <w:i/>
          <w:iCs/>
          <w:lang w:val="en-US"/>
        </w:rPr>
        <w:t>Lancet Lond. Engl</w:t>
      </w:r>
      <w:r w:rsidRPr="008F248E">
        <w:rPr>
          <w:rFonts w:ascii="Times" w:hAnsi="Times"/>
          <w:lang w:val="en-US"/>
        </w:rPr>
        <w:t xml:space="preserve">., vol. 357, no 9266, p. 1391-1396. </w:t>
      </w:r>
    </w:p>
    <w:p w14:paraId="60FA1EEA"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Svingos A. M., Asken B. M., Jaffee M. S., Bauer R. M., et S. C. Heaton, 2019 , Predicting long-term cognitive and neuropathological consequences of moderate to severe traumatic brain </w:t>
      </w:r>
      <w:r w:rsidRPr="008F248E">
        <w:rPr>
          <w:rFonts w:ascii="Times" w:hAnsi="Times"/>
          <w:lang w:val="en-US"/>
        </w:rPr>
        <w:lastRenderedPageBreak/>
        <w:t xml:space="preserve">injury: Review and theoretical framework, </w:t>
      </w:r>
      <w:r w:rsidRPr="008F248E">
        <w:rPr>
          <w:rFonts w:ascii="Times" w:hAnsi="Times"/>
          <w:i/>
          <w:iCs/>
          <w:lang w:val="en-US"/>
        </w:rPr>
        <w:t>J. Clin. Exp. Neuropsychol</w:t>
      </w:r>
      <w:r w:rsidRPr="008F248E">
        <w:rPr>
          <w:rFonts w:ascii="Times" w:hAnsi="Times"/>
          <w:lang w:val="en-US"/>
        </w:rPr>
        <w:t>., vol. 41, no 8, p. 775-785.</w:t>
      </w:r>
    </w:p>
    <w:p w14:paraId="7680D38B"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Tagliaferri F., Compagnone C., Korsic M., Servadei F., et J. Kraus, 2006, A systematic review of brain injury epidemiology in Europe, </w:t>
      </w:r>
      <w:r w:rsidRPr="008F248E">
        <w:rPr>
          <w:rFonts w:ascii="Times" w:hAnsi="Times"/>
          <w:i/>
          <w:iCs/>
          <w:lang w:val="en-US"/>
        </w:rPr>
        <w:t>Acta Neurochir. (Wien),</w:t>
      </w:r>
      <w:r w:rsidRPr="008F248E">
        <w:rPr>
          <w:rFonts w:ascii="Times" w:hAnsi="Times"/>
          <w:lang w:val="en-US"/>
        </w:rPr>
        <w:t xml:space="preserve"> vol. 148, no 3, p. 255-268; discussion 268.</w:t>
      </w:r>
    </w:p>
    <w:p w14:paraId="474061D9" w14:textId="77777777" w:rsidR="00DC62B6" w:rsidRPr="008F248E" w:rsidRDefault="00DC62B6" w:rsidP="00333BBD">
      <w:pPr>
        <w:spacing w:line="240" w:lineRule="atLeast"/>
        <w:ind w:right="-113" w:firstLine="567"/>
        <w:jc w:val="both"/>
        <w:rPr>
          <w:rFonts w:ascii="Times" w:hAnsi="Times"/>
          <w:lang w:val="en-US"/>
        </w:rPr>
      </w:pPr>
      <w:r w:rsidRPr="008F248E">
        <w:rPr>
          <w:rFonts w:ascii="Times" w:hAnsi="Times"/>
          <w:lang w:val="en-US"/>
        </w:rPr>
        <w:t xml:space="preserve">Tate R., Lulham J., Broe G., Strettles B., Pfaff A., 1989, Psychosocial outcome for the survivors of severe blunt head injury: the results from a consecutive series of 100 patients, </w:t>
      </w:r>
      <w:r w:rsidRPr="008F248E">
        <w:rPr>
          <w:rFonts w:ascii="Times" w:hAnsi="Times"/>
          <w:i/>
          <w:lang w:val="en-US"/>
        </w:rPr>
        <w:t>Journal of Neurology Neurosurgery and Psychiatry,</w:t>
      </w:r>
      <w:r w:rsidRPr="008F248E">
        <w:rPr>
          <w:rFonts w:ascii="Times" w:hAnsi="Times"/>
          <w:lang w:val="en-US"/>
        </w:rPr>
        <w:t xml:space="preserve"> 52, 1128–34.</w:t>
      </w:r>
    </w:p>
    <w:p w14:paraId="0BF6A078" w14:textId="77777777" w:rsidR="00DC62B6" w:rsidRPr="008F248E" w:rsidRDefault="00DC62B6" w:rsidP="00333BBD">
      <w:pPr>
        <w:spacing w:line="240" w:lineRule="atLeast"/>
        <w:ind w:right="-113" w:firstLine="567"/>
        <w:jc w:val="both"/>
        <w:rPr>
          <w:rFonts w:ascii="Times" w:hAnsi="Times"/>
        </w:rPr>
      </w:pPr>
      <w:r w:rsidRPr="008F248E">
        <w:rPr>
          <w:rFonts w:ascii="Times" w:hAnsi="Times"/>
        </w:rPr>
        <w:t xml:space="preserve">Tazarourte K., Bensalah N., Rebillard L., Vigué B., 2008, Epidémiologie des traumatismes crâniens, </w:t>
      </w:r>
      <w:r w:rsidRPr="008F248E">
        <w:rPr>
          <w:rFonts w:ascii="Times" w:hAnsi="Times"/>
          <w:i/>
        </w:rPr>
        <w:t>MAPAR</w:t>
      </w:r>
      <w:r w:rsidRPr="008F248E">
        <w:rPr>
          <w:rFonts w:ascii="Times" w:hAnsi="Times"/>
        </w:rPr>
        <w:t>, Pôle Urgence SAMU 77, Hôpital Marc Jacquet DAR CHU de Bicêtre Cedex, 141 – 149.</w:t>
      </w:r>
    </w:p>
    <w:p w14:paraId="0F76DEE2"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Teasdale G. et B. Jennett, 1974, « Assessment of coma and impaired consciousness. A practical scale », Lancet Lond. Engl., vol. 2, no 7872, p. 81-84.</w:t>
      </w:r>
    </w:p>
    <w:p w14:paraId="5E513BEC" w14:textId="77777777" w:rsidR="00DC62B6" w:rsidRPr="008F248E" w:rsidRDefault="00DC62B6" w:rsidP="00333BBD">
      <w:pPr>
        <w:autoSpaceDE w:val="0"/>
        <w:autoSpaceDN w:val="0"/>
        <w:adjustRightInd w:val="0"/>
        <w:spacing w:line="240" w:lineRule="atLeast"/>
        <w:ind w:right="-113" w:firstLine="567"/>
        <w:jc w:val="both"/>
        <w:rPr>
          <w:rFonts w:ascii="Times" w:hAnsi="Times"/>
          <w:lang w:val="en-US"/>
        </w:rPr>
      </w:pPr>
      <w:r w:rsidRPr="008F248E">
        <w:rPr>
          <w:rFonts w:ascii="Times" w:hAnsi="Times"/>
          <w:lang w:val="en-US"/>
        </w:rPr>
        <w:t xml:space="preserve">Thompson H-J., Rivara F-P., Jukovich G-J., Wang J., Nathens A-B., MacKenzie E-J., 2008, Evaluation of the effect of intensity of care on mortality after traumatic brain injury, </w:t>
      </w:r>
      <w:r w:rsidRPr="008F248E">
        <w:rPr>
          <w:rFonts w:ascii="Times" w:hAnsi="Times"/>
          <w:i/>
          <w:lang w:val="en-US"/>
        </w:rPr>
        <w:t>Crit Care Med,</w:t>
      </w:r>
      <w:r w:rsidRPr="008F248E">
        <w:rPr>
          <w:rFonts w:ascii="Times" w:hAnsi="Times"/>
          <w:lang w:val="en-US"/>
        </w:rPr>
        <w:t>36, 282-86.</w:t>
      </w:r>
    </w:p>
    <w:p w14:paraId="6D74B2EF"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Thurman D. J., 2016, The Epidemiology of Traumatic Brain Injury in Children and Youths: A Review of Research Since 1990, </w:t>
      </w:r>
      <w:r w:rsidRPr="008F248E">
        <w:rPr>
          <w:rFonts w:ascii="Times" w:hAnsi="Times"/>
          <w:i/>
          <w:iCs/>
          <w:lang w:val="en-US"/>
        </w:rPr>
        <w:t>J. Child Neurol.,</w:t>
      </w:r>
      <w:r w:rsidRPr="008F248E">
        <w:rPr>
          <w:rFonts w:ascii="Times" w:hAnsi="Times"/>
          <w:lang w:val="en-US"/>
        </w:rPr>
        <w:t xml:space="preserve"> vol. 31, no 1, p. 20-27.</w:t>
      </w:r>
    </w:p>
    <w:p w14:paraId="310171BD"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Tiret L. et al., 1990, The epidemiology of head trauma in Aquitaine (France), 1986: a community-based study of hospital admissions and deaths, </w:t>
      </w:r>
      <w:r w:rsidRPr="008F248E">
        <w:rPr>
          <w:rFonts w:ascii="Times" w:hAnsi="Times"/>
          <w:i/>
          <w:iCs/>
          <w:lang w:val="en-US"/>
        </w:rPr>
        <w:t>Int. J. Epidemiol.,</w:t>
      </w:r>
      <w:r w:rsidRPr="008F248E">
        <w:rPr>
          <w:rFonts w:ascii="Times" w:hAnsi="Times"/>
          <w:lang w:val="en-US"/>
        </w:rPr>
        <w:t xml:space="preserve"> vol. 19, no 1, p. 133-140.</w:t>
      </w:r>
    </w:p>
    <w:p w14:paraId="1F751D54"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Turner-Stokes L., Disler P. B., Nair A., et D. T. Wade, 2005, Multi-disciplinary rehabilitation for acquired brain injury in adults of working age, </w:t>
      </w:r>
      <w:r w:rsidRPr="008F248E">
        <w:rPr>
          <w:rFonts w:ascii="Times" w:hAnsi="Times"/>
          <w:i/>
          <w:iCs/>
          <w:lang w:val="en-US"/>
        </w:rPr>
        <w:t>Cochrane Database Syst. Rev.,</w:t>
      </w:r>
      <w:r w:rsidRPr="008F248E">
        <w:rPr>
          <w:rFonts w:ascii="Times" w:hAnsi="Times"/>
          <w:lang w:val="en-US"/>
        </w:rPr>
        <w:t xml:space="preserve"> no 3, p. CD004170.</w:t>
      </w:r>
    </w:p>
    <w:p w14:paraId="6AF2E5CC"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Varela-Donoso E. et al., 2013, Role of the physical and rehabilitation medicine specialist regarding of children and adolescents with acquired brain injury, </w:t>
      </w:r>
      <w:r w:rsidRPr="008F248E">
        <w:rPr>
          <w:rFonts w:ascii="Times" w:hAnsi="Times"/>
          <w:i/>
          <w:iCs/>
          <w:lang w:val="en-US"/>
        </w:rPr>
        <w:t>Eur. J. Phys. Rehabil. Med</w:t>
      </w:r>
      <w:r w:rsidRPr="008F248E">
        <w:rPr>
          <w:rFonts w:ascii="Times" w:hAnsi="Times"/>
          <w:lang w:val="en-US"/>
        </w:rPr>
        <w:t>., vol. 49, no 2, p. 213-221.</w:t>
      </w:r>
    </w:p>
    <w:p w14:paraId="0366AB7D" w14:textId="77777777" w:rsidR="00DC62B6" w:rsidRPr="008F248E" w:rsidRDefault="00DC62B6" w:rsidP="00333BBD">
      <w:pPr>
        <w:pStyle w:val="Notedefin"/>
        <w:ind w:right="-113" w:firstLine="567"/>
        <w:jc w:val="both"/>
        <w:rPr>
          <w:rFonts w:ascii="Times" w:hAnsi="Times"/>
          <w:sz w:val="24"/>
          <w:szCs w:val="24"/>
          <w:lang w:val="en-US"/>
        </w:rPr>
      </w:pPr>
      <w:r w:rsidRPr="008F248E">
        <w:rPr>
          <w:rFonts w:ascii="Times" w:hAnsi="Times"/>
          <w:sz w:val="24"/>
          <w:szCs w:val="24"/>
          <w:lang w:val="en-US"/>
        </w:rPr>
        <w:t xml:space="preserve">Wagner A-K., Sasser H-C, Hammond F-M., Wiercisiewski D., Alexander J., 2000, Intentional Traumatic Brain Injury: Epidemiology, Risk, Factor, and Associations with Injury Severity and Mortality, </w:t>
      </w:r>
      <w:r w:rsidRPr="008F248E">
        <w:rPr>
          <w:rFonts w:ascii="Times" w:hAnsi="Times"/>
          <w:i/>
          <w:sz w:val="24"/>
          <w:szCs w:val="24"/>
          <w:lang w:val="en-US"/>
        </w:rPr>
        <w:t>The Journal of Trauma</w:t>
      </w:r>
      <w:r w:rsidRPr="008F248E">
        <w:rPr>
          <w:rFonts w:ascii="Times" w:hAnsi="Times"/>
          <w:sz w:val="24"/>
          <w:szCs w:val="24"/>
          <w:lang w:val="en-US"/>
        </w:rPr>
        <w:t>, 49, 3, 404-410.</w:t>
      </w:r>
    </w:p>
    <w:p w14:paraId="14CD8EF0" w14:textId="77777777" w:rsidR="00DC62B6" w:rsidRPr="008F248E" w:rsidRDefault="00DC62B6" w:rsidP="00333BBD">
      <w:pPr>
        <w:spacing w:line="240" w:lineRule="atLeast"/>
        <w:ind w:right="-113" w:firstLine="567"/>
        <w:jc w:val="both"/>
        <w:rPr>
          <w:rFonts w:ascii="Times" w:hAnsi="Times"/>
          <w:lang w:val="en-US"/>
        </w:rPr>
      </w:pPr>
      <w:r w:rsidRPr="008F248E">
        <w:rPr>
          <w:rFonts w:ascii="Times" w:hAnsi="Times"/>
          <w:lang w:val="en-US"/>
        </w:rPr>
        <w:t xml:space="preserve">Webb C., Wrigley M., Yoels W., Fine P., 1995, Explaining quality of life for persons with traumatic brain injury 2 years after injury, </w:t>
      </w:r>
      <w:r w:rsidRPr="008F248E">
        <w:rPr>
          <w:rFonts w:ascii="Times" w:hAnsi="Times"/>
          <w:i/>
          <w:lang w:val="en-US"/>
        </w:rPr>
        <w:t>Arch. Phys. Med. Rehabil</w:t>
      </w:r>
      <w:r w:rsidRPr="008F248E">
        <w:rPr>
          <w:rFonts w:ascii="Times" w:hAnsi="Times"/>
          <w:lang w:val="en-US"/>
        </w:rPr>
        <w:t>, 76, 1113–9.</w:t>
      </w:r>
    </w:p>
    <w:p w14:paraId="2CF14D54" w14:textId="504A534B" w:rsidR="00DC62B6" w:rsidRPr="008F248E" w:rsidRDefault="00DC62B6" w:rsidP="00333BBD">
      <w:pPr>
        <w:pStyle w:val="Notedefin"/>
        <w:ind w:right="-113" w:firstLine="567"/>
        <w:jc w:val="both"/>
        <w:rPr>
          <w:rFonts w:ascii="Times" w:hAnsi="Times"/>
          <w:sz w:val="24"/>
          <w:szCs w:val="24"/>
        </w:rPr>
      </w:pPr>
      <w:r w:rsidRPr="008F248E">
        <w:rPr>
          <w:rFonts w:ascii="Times" w:hAnsi="Times"/>
          <w:sz w:val="24"/>
          <w:szCs w:val="24"/>
          <w:lang w:val="en-US"/>
        </w:rPr>
        <w:t xml:space="preserve">Webster G., Daisley A., King N., 1999, Relationship and family breakdown following acquired brain </w:t>
      </w:r>
      <w:r w:rsidR="008F248E" w:rsidRPr="008F248E">
        <w:rPr>
          <w:rFonts w:ascii="Times" w:hAnsi="Times"/>
          <w:sz w:val="24"/>
          <w:szCs w:val="24"/>
          <w:lang w:val="en-US"/>
        </w:rPr>
        <w:t>injury:</w:t>
      </w:r>
      <w:r w:rsidRPr="008F248E">
        <w:rPr>
          <w:rFonts w:ascii="Times" w:hAnsi="Times"/>
          <w:sz w:val="24"/>
          <w:szCs w:val="24"/>
          <w:lang w:val="en-US"/>
        </w:rPr>
        <w:t xml:space="preserve"> the role of the rehabilitation team, </w:t>
      </w:r>
      <w:r w:rsidRPr="008F248E">
        <w:rPr>
          <w:rFonts w:ascii="Times" w:hAnsi="Times"/>
          <w:i/>
          <w:sz w:val="24"/>
          <w:szCs w:val="24"/>
          <w:lang w:val="en-US"/>
        </w:rPr>
        <w:t>Brain injury</w:t>
      </w:r>
      <w:r w:rsidRPr="008F248E">
        <w:rPr>
          <w:rFonts w:ascii="Times" w:hAnsi="Times"/>
          <w:sz w:val="24"/>
          <w:szCs w:val="24"/>
          <w:lang w:val="en-US"/>
        </w:rPr>
        <w:t xml:space="preserve">, 13. </w:t>
      </w:r>
      <w:r w:rsidRPr="008F248E">
        <w:rPr>
          <w:rFonts w:ascii="Times" w:hAnsi="Times"/>
          <w:sz w:val="24"/>
          <w:szCs w:val="24"/>
        </w:rPr>
        <w:t>593-603.</w:t>
      </w:r>
    </w:p>
    <w:p w14:paraId="40305593" w14:textId="77777777" w:rsidR="00DC62B6" w:rsidRPr="008F248E" w:rsidRDefault="00DC62B6" w:rsidP="009C12DB">
      <w:pPr>
        <w:spacing w:line="240" w:lineRule="atLeast"/>
        <w:ind w:right="-113" w:firstLine="567"/>
        <w:jc w:val="both"/>
        <w:rPr>
          <w:rFonts w:ascii="Times" w:hAnsi="Times"/>
        </w:rPr>
      </w:pPr>
      <w:r w:rsidRPr="008F248E">
        <w:rPr>
          <w:rFonts w:ascii="Times" w:eastAsia="Calibri" w:hAnsi="Times" w:cs="Calibri"/>
        </w:rPr>
        <w:t xml:space="preserve">Weiss N., Lescot T., Galanaud D., Hadiji B., et L. Puybasset, </w:t>
      </w:r>
      <w:r w:rsidRPr="008F248E">
        <w:rPr>
          <w:rFonts w:ascii="Times" w:hAnsi="Times"/>
        </w:rPr>
        <w:t xml:space="preserve">2009, </w:t>
      </w:r>
      <w:r w:rsidRPr="008F248E">
        <w:rPr>
          <w:rFonts w:ascii="Times" w:eastAsia="Calibri" w:hAnsi="Times" w:cs="Calibri"/>
        </w:rPr>
        <w:t xml:space="preserve">Intérêt pronostique de l’IRM cérébrale chez le </w:t>
      </w:r>
      <w:r w:rsidRPr="008F248E">
        <w:rPr>
          <w:rFonts w:ascii="Times" w:hAnsi="Times"/>
        </w:rPr>
        <w:t xml:space="preserve">traumatisé crânien, </w:t>
      </w:r>
      <w:r w:rsidRPr="008F248E">
        <w:rPr>
          <w:rFonts w:ascii="Times" w:hAnsi="Times"/>
          <w:i/>
          <w:iCs/>
        </w:rPr>
        <w:t>Réanimation</w:t>
      </w:r>
      <w:r w:rsidRPr="008F248E">
        <w:rPr>
          <w:rFonts w:ascii="Times" w:hAnsi="Times"/>
        </w:rPr>
        <w:t>, vol. 18, no 7, p. 566-575.</w:t>
      </w:r>
    </w:p>
    <w:p w14:paraId="194FBBE0" w14:textId="182C21C0" w:rsidR="00DC62B6" w:rsidRPr="008F248E" w:rsidRDefault="00DC62B6" w:rsidP="008F248E">
      <w:pPr>
        <w:pStyle w:val="Notedefin"/>
        <w:ind w:right="-113" w:firstLine="567"/>
        <w:jc w:val="both"/>
        <w:rPr>
          <w:rFonts w:ascii="Times" w:hAnsi="Times"/>
          <w:sz w:val="24"/>
          <w:szCs w:val="24"/>
          <w:lang w:val="en-US"/>
        </w:rPr>
      </w:pPr>
      <w:r w:rsidRPr="008F248E">
        <w:rPr>
          <w:rFonts w:ascii="Times" w:hAnsi="Times"/>
          <w:sz w:val="24"/>
          <w:szCs w:val="24"/>
          <w:lang w:val="en-US"/>
        </w:rPr>
        <w:t xml:space="preserve">Whiteneck G-G., Charlifue S-W., Gerhart K-A., Overholser J-D., Richarson, G-N., 1992, Quantifying Handicap : A New Measure of Long-Term Rehabilitation Outcomes, </w:t>
      </w:r>
      <w:r w:rsidRPr="008F248E">
        <w:rPr>
          <w:rFonts w:ascii="Times" w:hAnsi="Times"/>
          <w:i/>
          <w:sz w:val="24"/>
          <w:szCs w:val="24"/>
          <w:lang w:val="en-US"/>
        </w:rPr>
        <w:t xml:space="preserve">Archives of Physical Medicine and Rehabilitation, </w:t>
      </w:r>
      <w:r w:rsidRPr="008F248E">
        <w:rPr>
          <w:rFonts w:ascii="Times" w:hAnsi="Times"/>
          <w:sz w:val="24"/>
          <w:szCs w:val="24"/>
          <w:lang w:val="en-US"/>
        </w:rPr>
        <w:t>73, 6, 519-526.</w:t>
      </w:r>
    </w:p>
    <w:p w14:paraId="22E74131" w14:textId="77777777" w:rsidR="00DC62B6" w:rsidRPr="008F248E" w:rsidRDefault="00DC62B6" w:rsidP="00333BBD">
      <w:pPr>
        <w:autoSpaceDE w:val="0"/>
        <w:autoSpaceDN w:val="0"/>
        <w:adjustRightInd w:val="0"/>
        <w:spacing w:line="240" w:lineRule="atLeast"/>
        <w:ind w:right="-113" w:firstLine="567"/>
        <w:jc w:val="both"/>
        <w:rPr>
          <w:rFonts w:ascii="Times" w:hAnsi="Times"/>
          <w:lang w:val="en-US"/>
        </w:rPr>
      </w:pPr>
      <w:r w:rsidRPr="008F248E">
        <w:rPr>
          <w:rFonts w:ascii="Times" w:hAnsi="Times"/>
          <w:lang w:val="en-US"/>
        </w:rPr>
        <w:t xml:space="preserve">Whitman S., Coonley-hoganson R., Desai B-T., 1984, Comparative head trauma experiences in two socio economically different Chicago area communitises: a population studies, </w:t>
      </w:r>
      <w:r w:rsidRPr="008F248E">
        <w:rPr>
          <w:rFonts w:ascii="Times" w:hAnsi="Times"/>
          <w:i/>
          <w:lang w:val="en-US"/>
        </w:rPr>
        <w:t>Am J Epidemiol</w:t>
      </w:r>
      <w:r w:rsidRPr="008F248E">
        <w:rPr>
          <w:rFonts w:ascii="Times" w:hAnsi="Times"/>
          <w:lang w:val="en-US"/>
        </w:rPr>
        <w:t>, 119, 570-580.</w:t>
      </w:r>
    </w:p>
    <w:p w14:paraId="0D3FD594"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Willemse-van Son A. H. P., Ribbers G. M., Verhagen A. P., et H. J. Stam, 2007, Prognostic factors of long-term functioning and productivity after traumatic brain injury: a systematic review of prospective cohort studies, </w:t>
      </w:r>
      <w:r w:rsidRPr="008F248E">
        <w:rPr>
          <w:rFonts w:ascii="Times" w:hAnsi="Times"/>
          <w:i/>
          <w:iCs/>
          <w:lang w:val="en-US"/>
        </w:rPr>
        <w:t>Clin. Rehabil.,</w:t>
      </w:r>
      <w:r w:rsidRPr="008F248E">
        <w:rPr>
          <w:rFonts w:ascii="Times" w:hAnsi="Times"/>
          <w:lang w:val="en-US"/>
        </w:rPr>
        <w:t xml:space="preserve"> vol. 21, no 11, p. 1024-1037. </w:t>
      </w:r>
    </w:p>
    <w:p w14:paraId="64F152F3" w14:textId="77777777" w:rsidR="00DC62B6" w:rsidRPr="008F248E" w:rsidRDefault="00DC62B6" w:rsidP="00333BBD">
      <w:pPr>
        <w:pStyle w:val="Notedefin"/>
        <w:ind w:right="-113" w:firstLine="567"/>
        <w:jc w:val="both"/>
        <w:rPr>
          <w:rFonts w:ascii="Times" w:hAnsi="Times"/>
          <w:sz w:val="24"/>
          <w:szCs w:val="24"/>
          <w:lang w:val="en-US"/>
        </w:rPr>
      </w:pPr>
      <w:r w:rsidRPr="008F248E">
        <w:rPr>
          <w:rFonts w:ascii="Times" w:hAnsi="Times"/>
          <w:sz w:val="24"/>
          <w:szCs w:val="24"/>
          <w:lang w:val="en-US"/>
        </w:rPr>
        <w:lastRenderedPageBreak/>
        <w:t xml:space="preserve">Willer B., Linn R., Allen K., 1994, “Community Integration and Barriers to Integration for Individuals with Brain Injury” </w:t>
      </w:r>
      <w:r w:rsidRPr="008F248E">
        <w:rPr>
          <w:rFonts w:ascii="Times" w:hAnsi="Times"/>
          <w:i/>
          <w:sz w:val="24"/>
          <w:szCs w:val="24"/>
          <w:lang w:val="en-US"/>
        </w:rPr>
        <w:t>in</w:t>
      </w:r>
      <w:r w:rsidRPr="008F248E">
        <w:rPr>
          <w:rFonts w:ascii="Times" w:hAnsi="Times"/>
          <w:sz w:val="24"/>
          <w:szCs w:val="24"/>
          <w:lang w:val="en-US"/>
        </w:rPr>
        <w:t xml:space="preserve"> : A-J. Finlayson, S-H. Garner (eds), </w:t>
      </w:r>
      <w:r w:rsidRPr="008F248E">
        <w:rPr>
          <w:rFonts w:ascii="Times" w:hAnsi="Times"/>
          <w:i/>
          <w:sz w:val="24"/>
          <w:szCs w:val="24"/>
          <w:lang w:val="en-US"/>
        </w:rPr>
        <w:t>Brain injury rehabilitation : clinical considerations</w:t>
      </w:r>
      <w:r w:rsidRPr="008F248E">
        <w:rPr>
          <w:rFonts w:ascii="Times" w:hAnsi="Times"/>
          <w:sz w:val="24"/>
          <w:szCs w:val="24"/>
          <w:lang w:val="en-US"/>
        </w:rPr>
        <w:t>, Baltimore, Willams &amp; Wilkins, 355-375.</w:t>
      </w:r>
    </w:p>
    <w:p w14:paraId="1908195C" w14:textId="77777777" w:rsidR="00DC62B6" w:rsidRPr="008F248E" w:rsidRDefault="00DC62B6" w:rsidP="00333BBD">
      <w:pPr>
        <w:pStyle w:val="Notedefin"/>
        <w:ind w:right="-113" w:firstLine="567"/>
        <w:jc w:val="both"/>
        <w:rPr>
          <w:rFonts w:ascii="Times" w:hAnsi="Times"/>
          <w:sz w:val="24"/>
          <w:szCs w:val="24"/>
          <w:lang w:val="en-US"/>
        </w:rPr>
      </w:pPr>
      <w:r w:rsidRPr="008F248E">
        <w:rPr>
          <w:rFonts w:ascii="Times" w:hAnsi="Times"/>
          <w:sz w:val="24"/>
          <w:szCs w:val="24"/>
          <w:lang w:val="en-US"/>
        </w:rPr>
        <w:t xml:space="preserve">Willer B., Ottenbacher K-J., Coad M-L., 1994, The community integration questionnaire. A comparative examination, </w:t>
      </w:r>
      <w:r w:rsidRPr="008F248E">
        <w:rPr>
          <w:rFonts w:ascii="Times" w:hAnsi="Times"/>
          <w:i/>
          <w:sz w:val="24"/>
          <w:szCs w:val="24"/>
          <w:lang w:val="en-US"/>
        </w:rPr>
        <w:t>American Journal of Physical Medicine Rehabilitation</w:t>
      </w:r>
      <w:r w:rsidRPr="008F248E">
        <w:rPr>
          <w:rFonts w:ascii="Times" w:hAnsi="Times"/>
          <w:sz w:val="24"/>
          <w:szCs w:val="24"/>
          <w:lang w:val="en-US"/>
        </w:rPr>
        <w:t>, 73, 2, 103-111.</w:t>
      </w:r>
    </w:p>
    <w:p w14:paraId="66C1932B"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Wilson J. T., Pettigrew L. E., et Teasdale G. M., 1998, Structured interviews for the Glasgow Outcome Scale and the extended Glasgow Outcome Scale: guidelines for their use, </w:t>
      </w:r>
      <w:r w:rsidRPr="008F248E">
        <w:rPr>
          <w:rFonts w:ascii="Times" w:hAnsi="Times"/>
          <w:i/>
          <w:iCs/>
          <w:lang w:val="en-US"/>
        </w:rPr>
        <w:t>J. Neurotrauma,</w:t>
      </w:r>
      <w:r w:rsidRPr="008F248E">
        <w:rPr>
          <w:rFonts w:ascii="Times" w:hAnsi="Times"/>
          <w:lang w:val="en-US"/>
        </w:rPr>
        <w:t xml:space="preserve"> vol. 15, no 8, p. 573-585.</w:t>
      </w:r>
    </w:p>
    <w:p w14:paraId="2B37D408"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Wilson M. S., Gibson C. J., et R. J. Hamm, 2003, Haloperidol, but not olanzapine, impairs cognitive performance after traumatic brain injury in rats, </w:t>
      </w:r>
      <w:r w:rsidRPr="008F248E">
        <w:rPr>
          <w:rFonts w:ascii="Times" w:hAnsi="Times"/>
          <w:i/>
          <w:iCs/>
          <w:lang w:val="en-US"/>
        </w:rPr>
        <w:t xml:space="preserve">Am. J. Phys. Med. Rehabil., </w:t>
      </w:r>
      <w:r w:rsidRPr="008F248E">
        <w:rPr>
          <w:rFonts w:ascii="Times" w:hAnsi="Times"/>
          <w:lang w:val="en-US"/>
        </w:rPr>
        <w:t>vol. 82, no 11, p. 871-879.</w:t>
      </w:r>
    </w:p>
    <w:p w14:paraId="17CDF09B" w14:textId="77777777" w:rsidR="00DC62B6" w:rsidRPr="008F248E" w:rsidRDefault="00DC62B6" w:rsidP="009C12DB">
      <w:pPr>
        <w:spacing w:line="240" w:lineRule="atLeast"/>
        <w:ind w:right="-113" w:firstLine="567"/>
        <w:jc w:val="both"/>
        <w:rPr>
          <w:rFonts w:ascii="Times" w:hAnsi="Times"/>
          <w:lang w:val="en-US"/>
        </w:rPr>
      </w:pPr>
      <w:r w:rsidRPr="008F248E">
        <w:rPr>
          <w:rFonts w:ascii="Times" w:hAnsi="Times"/>
          <w:lang w:val="en-US"/>
        </w:rPr>
        <w:t xml:space="preserve">Yanko J-R., Mitcho K., 2001, Acute Care Management of Severe Traumatic Brain Injuries, </w:t>
      </w:r>
      <w:r w:rsidRPr="008F248E">
        <w:rPr>
          <w:rFonts w:ascii="Times" w:hAnsi="Times"/>
          <w:i/>
          <w:lang w:val="en-US"/>
        </w:rPr>
        <w:t xml:space="preserve">Critical Care Nursing Quaterly, </w:t>
      </w:r>
      <w:r w:rsidRPr="008F248E">
        <w:rPr>
          <w:rFonts w:ascii="Times" w:hAnsi="Times"/>
          <w:lang w:val="en-US"/>
        </w:rPr>
        <w:t>23, 4, 1-23.</w:t>
      </w:r>
    </w:p>
    <w:p w14:paraId="12292440" w14:textId="77777777" w:rsidR="006F3140" w:rsidRPr="00D7593B" w:rsidRDefault="006F3140">
      <w:pPr>
        <w:spacing w:after="160" w:line="259" w:lineRule="auto"/>
        <w:rPr>
          <w:b/>
          <w:lang w:val="en-US"/>
        </w:rPr>
      </w:pPr>
      <w:r w:rsidRPr="008F248E">
        <w:rPr>
          <w:rFonts w:ascii="Times" w:hAnsi="Times"/>
          <w:b/>
          <w:lang w:val="en-US"/>
        </w:rPr>
        <w:br w:type="page"/>
      </w:r>
    </w:p>
    <w:p w14:paraId="1BEB3275" w14:textId="5E493E77" w:rsidR="00F3492F" w:rsidRPr="00636744" w:rsidRDefault="00F3492F" w:rsidP="00D12981">
      <w:pPr>
        <w:pStyle w:val="Titre1"/>
        <w:rPr>
          <w:b/>
          <w:sz w:val="22"/>
          <w:szCs w:val="22"/>
        </w:rPr>
      </w:pPr>
      <w:bookmarkStart w:id="131" w:name="_Toc127311388"/>
      <w:r w:rsidRPr="00636744">
        <w:rPr>
          <w:b/>
        </w:rPr>
        <w:lastRenderedPageBreak/>
        <w:t xml:space="preserve">Annexes I : </w:t>
      </w:r>
      <w:r w:rsidRPr="00636744">
        <w:rPr>
          <w:b/>
          <w:sz w:val="22"/>
          <w:szCs w:val="22"/>
        </w:rPr>
        <w:t>GUIDE D’ENTRETIEN =&gt; PERSONNES CEREBROLESEES UN TC</w:t>
      </w:r>
      <w:bookmarkEnd w:id="131"/>
    </w:p>
    <w:p w14:paraId="28FB7AF6" w14:textId="77777777" w:rsidR="00F3492F" w:rsidRPr="00636744" w:rsidRDefault="00F3492F" w:rsidP="00D12981">
      <w:pPr>
        <w:ind w:right="-5"/>
        <w:rPr>
          <w:b/>
          <w:sz w:val="22"/>
          <w:szCs w:val="22"/>
        </w:rPr>
      </w:pPr>
    </w:p>
    <w:p w14:paraId="52A8FBA5" w14:textId="52AD2626" w:rsidR="00F3492F" w:rsidRPr="00D12981" w:rsidRDefault="00D12981" w:rsidP="00D12981">
      <w:pPr>
        <w:jc w:val="right"/>
        <w:rPr>
          <w:bCs/>
          <w:i/>
          <w:color w:val="0000FF"/>
        </w:rPr>
      </w:pPr>
      <w:r>
        <w:rPr>
          <w:bCs/>
          <w:i/>
          <w:color w:val="0000FF"/>
        </w:rPr>
        <w:t>R</w:t>
      </w:r>
      <w:r w:rsidRPr="00D12981">
        <w:rPr>
          <w:bCs/>
          <w:i/>
          <w:color w:val="0000FF"/>
        </w:rPr>
        <w:t xml:space="preserve">appel de la </w:t>
      </w:r>
      <w:r>
        <w:rPr>
          <w:bCs/>
          <w:i/>
          <w:color w:val="0000FF"/>
        </w:rPr>
        <w:t>NI</w:t>
      </w:r>
      <w:r w:rsidRPr="00D12981">
        <w:rPr>
          <w:bCs/>
          <w:i/>
          <w:color w:val="0000FF"/>
        </w:rPr>
        <w:t xml:space="preserve"> &amp; consentement</w:t>
      </w:r>
    </w:p>
    <w:p w14:paraId="37CABF56" w14:textId="77777777" w:rsidR="00F3492F" w:rsidRPr="00636744" w:rsidRDefault="00F3492F" w:rsidP="00D12981">
      <w:pPr>
        <w:rPr>
          <w:color w:val="0070C0"/>
          <w:sz w:val="22"/>
          <w:szCs w:val="22"/>
        </w:rPr>
      </w:pPr>
      <w:r w:rsidRPr="00636744">
        <w:rPr>
          <w:i/>
          <w:color w:val="0000FF"/>
        </w:rPr>
        <w:t>Histoire du handicap &amp; trajectoire de soins</w:t>
      </w:r>
      <w:r w:rsidRPr="00636744">
        <w:rPr>
          <w:color w:val="0070C0"/>
          <w:sz w:val="22"/>
          <w:szCs w:val="22"/>
        </w:rPr>
        <w:t xml:space="preserve"> </w:t>
      </w:r>
    </w:p>
    <w:p w14:paraId="781B0A46" w14:textId="579D7299" w:rsidR="00F3492F" w:rsidRPr="00636744" w:rsidRDefault="00F3492F" w:rsidP="00D12981">
      <w:pPr>
        <w:ind w:right="-5"/>
        <w:jc w:val="both"/>
        <w:rPr>
          <w:b/>
          <w:color w:val="0070C0"/>
          <w:sz w:val="22"/>
          <w:szCs w:val="22"/>
        </w:rPr>
      </w:pPr>
      <w:r w:rsidRPr="00636744">
        <w:rPr>
          <w:bCs/>
        </w:rPr>
        <w:t>Pourriez-vous me raconter votre histoire, à partir du moment où l’incident de santé s’est produit jusqu’à aujourd’hui ? Commençons par les conditions de l’accident/de l’annonce diagnostique?</w:t>
      </w:r>
    </w:p>
    <w:p w14:paraId="40661CEF" w14:textId="77777777" w:rsidR="00F3492F" w:rsidRPr="00636744" w:rsidRDefault="00F3492F" w:rsidP="00D12981">
      <w:pPr>
        <w:ind w:right="-5"/>
        <w:jc w:val="both"/>
        <w:rPr>
          <w:bCs/>
        </w:rPr>
      </w:pPr>
      <w:r w:rsidRPr="00636744">
        <w:rPr>
          <w:bCs/>
        </w:rPr>
        <w:t xml:space="preserve">Combien de temps s’est écoulé avant que vous soyez pris.e en charge ?  </w:t>
      </w:r>
    </w:p>
    <w:p w14:paraId="2870E041" w14:textId="77777777" w:rsidR="00F3492F" w:rsidRPr="00636744" w:rsidRDefault="00F3492F" w:rsidP="00D12981">
      <w:pPr>
        <w:ind w:right="-5"/>
        <w:jc w:val="both"/>
        <w:rPr>
          <w:bCs/>
        </w:rPr>
      </w:pPr>
      <w:r w:rsidRPr="00636744">
        <w:rPr>
          <w:bCs/>
        </w:rPr>
        <w:t>Comment avez-vous appris le diagnostic ? L’annonce a-t-elle été suivie par la présentation d’un programme personnalisé de soins ? Lequel ?</w:t>
      </w:r>
    </w:p>
    <w:p w14:paraId="0D57F8E1" w14:textId="77777777" w:rsidR="00F3492F" w:rsidRPr="00636744" w:rsidRDefault="00F3492F" w:rsidP="00D12981">
      <w:pPr>
        <w:ind w:right="-5"/>
        <w:jc w:val="both"/>
        <w:rPr>
          <w:bCs/>
        </w:rPr>
      </w:pPr>
      <w:r w:rsidRPr="00636744">
        <w:rPr>
          <w:bCs/>
        </w:rPr>
        <w:t xml:space="preserve">Pourriez-vous me décrire la première phase de cette trajectoire de soins ? Et les suivantes ?  </w:t>
      </w:r>
    </w:p>
    <w:p w14:paraId="02F38C5C" w14:textId="77777777" w:rsidR="00F3492F" w:rsidRPr="00636744" w:rsidRDefault="00F3492F" w:rsidP="00D12981">
      <w:pPr>
        <w:ind w:right="-5"/>
        <w:jc w:val="both"/>
        <w:rPr>
          <w:bCs/>
        </w:rPr>
      </w:pPr>
      <w:r w:rsidRPr="00636744">
        <w:rPr>
          <w:bCs/>
        </w:rPr>
        <w:t>Quant à votre suivi actuel, en quoi consiste le protocole de votre prise en charge aujourd’hui ?</w:t>
      </w:r>
    </w:p>
    <w:p w14:paraId="545C56E0" w14:textId="4E422C8D" w:rsidR="00F3492F" w:rsidRPr="00636744" w:rsidRDefault="00F3492F" w:rsidP="00D12981">
      <w:pPr>
        <w:spacing w:line="240" w:lineRule="atLeast"/>
        <w:ind w:right="-5"/>
        <w:jc w:val="both"/>
        <w:rPr>
          <w:bCs/>
        </w:rPr>
      </w:pPr>
      <w:r w:rsidRPr="00636744">
        <w:rPr>
          <w:bCs/>
        </w:rPr>
        <w:t>Vous m’avez précisé que lors de premiers soins, vous étiez seul.e/accompagné.e, pourriez-vous me dire par qui et dans quelles conditions, les décisions en matière de protocole de soins ont été prises (lors du passage aux urgences par exemple) ? Quelles sont les raisons de cette décision?</w:t>
      </w:r>
    </w:p>
    <w:p w14:paraId="757DA4B8" w14:textId="77777777" w:rsidR="00F3492F" w:rsidRPr="00636744" w:rsidRDefault="00F3492F" w:rsidP="00D12981">
      <w:pPr>
        <w:spacing w:line="240" w:lineRule="atLeast"/>
        <w:ind w:right="-5"/>
        <w:jc w:val="both"/>
        <w:rPr>
          <w:bCs/>
        </w:rPr>
      </w:pPr>
      <w:r w:rsidRPr="00636744">
        <w:rPr>
          <w:bCs/>
        </w:rPr>
        <w:t xml:space="preserve">Y a-t-il des poursuites (plaintes) dans le cadre de cet incident de santé ? </w:t>
      </w:r>
    </w:p>
    <w:p w14:paraId="7025136A" w14:textId="77777777" w:rsidR="00F3492F" w:rsidRPr="00636744" w:rsidRDefault="00F3492F" w:rsidP="00D12981">
      <w:pPr>
        <w:spacing w:line="240" w:lineRule="atLeast"/>
        <w:ind w:right="-5"/>
        <w:jc w:val="both"/>
        <w:rPr>
          <w:bCs/>
        </w:rPr>
      </w:pPr>
      <w:r w:rsidRPr="00636744">
        <w:rPr>
          <w:bCs/>
        </w:rPr>
        <w:t>Avez-vous des séquelles de cet incident de santé et quelles sont celles qui ont impacté le plus votre vie : des changements au niveau de la personnalité, effets indésirables, autres… ?</w:t>
      </w:r>
    </w:p>
    <w:p w14:paraId="5966AAFD" w14:textId="77777777" w:rsidR="00F3492F" w:rsidRPr="00636744" w:rsidRDefault="00F3492F" w:rsidP="00D12981">
      <w:pPr>
        <w:spacing w:line="240" w:lineRule="atLeast"/>
        <w:ind w:right="-5"/>
        <w:jc w:val="both"/>
        <w:rPr>
          <w:bCs/>
        </w:rPr>
      </w:pPr>
      <w:r w:rsidRPr="00636744">
        <w:rPr>
          <w:bCs/>
        </w:rPr>
        <w:t>D’après vous, quelles sont les causes de votre accident (ou de votre maladie) ?</w:t>
      </w:r>
    </w:p>
    <w:p w14:paraId="52BA91E3" w14:textId="77777777" w:rsidR="00F3492F" w:rsidRPr="00636744" w:rsidRDefault="00F3492F" w:rsidP="00D12981">
      <w:pPr>
        <w:spacing w:line="240" w:lineRule="atLeast"/>
        <w:ind w:right="-5"/>
        <w:jc w:val="both"/>
        <w:rPr>
          <w:bCs/>
        </w:rPr>
      </w:pPr>
    </w:p>
    <w:p w14:paraId="5A7B9378" w14:textId="77777777" w:rsidR="00F3492F" w:rsidRPr="00636744" w:rsidRDefault="00F3492F" w:rsidP="00D12981">
      <w:pPr>
        <w:rPr>
          <w:b/>
          <w:i/>
          <w:color w:val="0000FF"/>
        </w:rPr>
      </w:pPr>
      <w:r w:rsidRPr="00636744">
        <w:rPr>
          <w:i/>
          <w:color w:val="0000FF"/>
        </w:rPr>
        <w:t>Retour sur la trajectoire personnelle : modifications de la vie au quotidien &amp; stratégies d’adaptation</w:t>
      </w:r>
    </w:p>
    <w:p w14:paraId="51D552E9" w14:textId="77777777" w:rsidR="00F3492F" w:rsidRPr="00636744" w:rsidRDefault="00F3492F" w:rsidP="00D12981">
      <w:pPr>
        <w:spacing w:line="240" w:lineRule="atLeast"/>
        <w:ind w:right="-5"/>
        <w:jc w:val="both"/>
        <w:rPr>
          <w:bCs/>
        </w:rPr>
      </w:pPr>
      <w:r w:rsidRPr="00636744">
        <w:rPr>
          <w:bCs/>
        </w:rPr>
        <w:t xml:space="preserve">Pouvez-vous me raconter votre parcours de vie : trajectoire de formation, professionnelle, matrimoniale, âge, origines socioculturelles, croyances (le cas échéant), etc. ? </w:t>
      </w:r>
    </w:p>
    <w:p w14:paraId="7FDA9932" w14:textId="5BB3F650" w:rsidR="00F3492F" w:rsidRPr="00636744" w:rsidRDefault="00F3492F" w:rsidP="00D12981">
      <w:pPr>
        <w:spacing w:line="240" w:lineRule="atLeast"/>
        <w:ind w:right="-5"/>
        <w:jc w:val="both"/>
        <w:rPr>
          <w:bCs/>
        </w:rPr>
      </w:pPr>
      <w:r w:rsidRPr="00636744">
        <w:rPr>
          <w:bCs/>
        </w:rPr>
        <w:t>Quelle était votre situation professionnelle avant l’accident (ou l’annonce du diagnostic) ? Quels changements cet incident a-t-il introduit dans votre vie professionnelle, matrimoniale etc.?</w:t>
      </w:r>
    </w:p>
    <w:p w14:paraId="00340A3B" w14:textId="21FD33C8" w:rsidR="00F3492F" w:rsidRPr="00636744" w:rsidRDefault="00F3492F" w:rsidP="00D12981">
      <w:pPr>
        <w:spacing w:line="240" w:lineRule="atLeast"/>
        <w:ind w:right="-5"/>
        <w:jc w:val="both"/>
        <w:rPr>
          <w:bCs/>
        </w:rPr>
      </w:pPr>
      <w:r w:rsidRPr="00636744">
        <w:rPr>
          <w:bCs/>
        </w:rPr>
        <w:t xml:space="preserve">L’arrivée des lésions cérébrales a-t-elle modifié votre mode de vie quotidienne ? Comment et à quel niveau au juste ? Comment faites-vous pour faire face aux lésions cérébrales au quotidien? </w:t>
      </w:r>
    </w:p>
    <w:p w14:paraId="67791EAC" w14:textId="0E600913" w:rsidR="00F3492F" w:rsidRPr="00636744" w:rsidRDefault="00F3492F" w:rsidP="00D12981">
      <w:pPr>
        <w:spacing w:line="240" w:lineRule="atLeast"/>
        <w:ind w:right="-5"/>
        <w:jc w:val="both"/>
        <w:rPr>
          <w:bCs/>
          <w:iCs/>
        </w:rPr>
      </w:pPr>
      <w:r w:rsidRPr="00636744">
        <w:rPr>
          <w:bCs/>
          <w:iCs/>
        </w:rPr>
        <w:t xml:space="preserve">Comment </w:t>
      </w:r>
      <w:r w:rsidR="00D12981" w:rsidRPr="00636744">
        <w:rPr>
          <w:bCs/>
          <w:iCs/>
        </w:rPr>
        <w:t>occupez-vous</w:t>
      </w:r>
      <w:r w:rsidRPr="00636744">
        <w:rPr>
          <w:bCs/>
          <w:iCs/>
        </w:rPr>
        <w:t xml:space="preserve"> vos journées ? Pourriez-vous me raconter une journée type ?</w:t>
      </w:r>
    </w:p>
    <w:p w14:paraId="2C9A90E4" w14:textId="696A521A" w:rsidR="00F3492F" w:rsidRPr="00636744" w:rsidRDefault="00D12981" w:rsidP="00D12981">
      <w:pPr>
        <w:spacing w:line="240" w:lineRule="atLeast"/>
        <w:ind w:right="-5"/>
        <w:jc w:val="both"/>
        <w:rPr>
          <w:bCs/>
          <w:iCs/>
        </w:rPr>
      </w:pPr>
      <w:r w:rsidRPr="00636744">
        <w:rPr>
          <w:bCs/>
          <w:iCs/>
        </w:rPr>
        <w:t>Avez-vous</w:t>
      </w:r>
      <w:r w:rsidR="00F3492F" w:rsidRPr="00636744">
        <w:rPr>
          <w:bCs/>
          <w:iCs/>
        </w:rPr>
        <w:t xml:space="preserve"> conservé vos activités et habitudes après l’accident (ou l’annonce de la maladie) ou les </w:t>
      </w:r>
      <w:r w:rsidRPr="00636744">
        <w:rPr>
          <w:bCs/>
          <w:iCs/>
        </w:rPr>
        <w:t>avez-vous</w:t>
      </w:r>
      <w:r w:rsidR="00F3492F" w:rsidRPr="00636744">
        <w:rPr>
          <w:bCs/>
          <w:iCs/>
        </w:rPr>
        <w:t xml:space="preserve"> « abandonnées » / « modifiées » / renouvelées (momentanément durant la phase aigüe du traitement ou définitivement) ? Et de quelles activités s’agit-il ? </w:t>
      </w:r>
    </w:p>
    <w:p w14:paraId="40B54BFA" w14:textId="77777777" w:rsidR="00F3492F" w:rsidRPr="00636744" w:rsidRDefault="00F3492F" w:rsidP="00D12981">
      <w:pPr>
        <w:spacing w:line="240" w:lineRule="atLeast"/>
        <w:ind w:right="-5"/>
        <w:jc w:val="both"/>
        <w:rPr>
          <w:bCs/>
          <w:iCs/>
        </w:rPr>
      </w:pPr>
      <w:r w:rsidRPr="00636744">
        <w:rPr>
          <w:bCs/>
          <w:iCs/>
        </w:rPr>
        <w:t>Est-ce que vous diriez que, pour les personnes cérébrolésées, le contact avec les gens devient plus facile ou plus difficile ? Comment s’organise, en fait, votre vie sociale ?</w:t>
      </w:r>
    </w:p>
    <w:p w14:paraId="063084CC" w14:textId="77777777" w:rsidR="00F3492F" w:rsidRPr="00636744" w:rsidRDefault="00F3492F" w:rsidP="00D12981">
      <w:pPr>
        <w:spacing w:line="240" w:lineRule="atLeast"/>
        <w:ind w:right="-5"/>
        <w:jc w:val="both"/>
        <w:rPr>
          <w:bCs/>
          <w:iCs/>
        </w:rPr>
      </w:pPr>
      <w:r w:rsidRPr="00636744">
        <w:rPr>
          <w:bCs/>
          <w:iCs/>
        </w:rPr>
        <w:t xml:space="preserve">Malgré ces soucis de santé, y a-t-il des choses qui éveillent votre intérêt et vous procurent du plaisir ? </w:t>
      </w:r>
    </w:p>
    <w:p w14:paraId="0E634AD2" w14:textId="77777777" w:rsidR="00F3492F" w:rsidRPr="00636744" w:rsidRDefault="00F3492F" w:rsidP="00D12981">
      <w:pPr>
        <w:spacing w:line="240" w:lineRule="atLeast"/>
        <w:ind w:right="-5"/>
        <w:jc w:val="both"/>
        <w:rPr>
          <w:bCs/>
          <w:iCs/>
        </w:rPr>
      </w:pPr>
      <w:r w:rsidRPr="00636744">
        <w:rPr>
          <w:bCs/>
          <w:iCs/>
        </w:rPr>
        <w:t>Selon vous, y a-t-il des différences entre les hommes et les femmes cérébrolésé.e.s quant au potentiel de rebondissement une fois le handicap là ?</w:t>
      </w:r>
    </w:p>
    <w:p w14:paraId="123A236C" w14:textId="77777777" w:rsidR="00F3492F" w:rsidRPr="00636744" w:rsidRDefault="00F3492F" w:rsidP="00D12981">
      <w:pPr>
        <w:spacing w:line="240" w:lineRule="atLeast"/>
        <w:ind w:right="-5"/>
        <w:jc w:val="both"/>
        <w:rPr>
          <w:bCs/>
          <w:iCs/>
        </w:rPr>
      </w:pPr>
    </w:p>
    <w:p w14:paraId="5B6DA480" w14:textId="77777777" w:rsidR="00F3492F" w:rsidRPr="00636744" w:rsidRDefault="00F3492F" w:rsidP="00D12981">
      <w:pPr>
        <w:rPr>
          <w:b/>
          <w:i/>
          <w:color w:val="0000FF"/>
        </w:rPr>
      </w:pPr>
      <w:r w:rsidRPr="00636744">
        <w:rPr>
          <w:i/>
          <w:color w:val="0000FF"/>
        </w:rPr>
        <w:t>De la trajectoire de santé aux interactions de soins : aide formelle &amp; système de soins </w:t>
      </w:r>
    </w:p>
    <w:p w14:paraId="184C9A2B" w14:textId="77777777" w:rsidR="00F3492F" w:rsidRPr="00636744" w:rsidRDefault="00F3492F" w:rsidP="00D12981">
      <w:pPr>
        <w:spacing w:line="240" w:lineRule="atLeast"/>
        <w:ind w:right="-5"/>
        <w:jc w:val="both"/>
        <w:rPr>
          <w:bCs/>
          <w:iCs/>
        </w:rPr>
      </w:pPr>
      <w:r w:rsidRPr="00636744">
        <w:rPr>
          <w:bCs/>
        </w:rPr>
        <w:t xml:space="preserve">Au-delà des lésions cérébrales, pouvez-vous me raconter </w:t>
      </w:r>
      <w:r w:rsidRPr="00636744">
        <w:rPr>
          <w:bCs/>
          <w:iCs/>
        </w:rPr>
        <w:t>votre trajectoire de santé ? Comment qualifierez-vous votre état de santé actuel, passé, futur (santé perçue) ?</w:t>
      </w:r>
    </w:p>
    <w:p w14:paraId="4DC32B07" w14:textId="77777777" w:rsidR="00F3492F" w:rsidRPr="00636744" w:rsidRDefault="00F3492F" w:rsidP="00D12981">
      <w:pPr>
        <w:spacing w:line="240" w:lineRule="atLeast"/>
        <w:ind w:right="-5"/>
        <w:jc w:val="both"/>
        <w:rPr>
          <w:bCs/>
          <w:iCs/>
        </w:rPr>
      </w:pPr>
      <w:r w:rsidRPr="00636744">
        <w:rPr>
          <w:bCs/>
          <w:iCs/>
        </w:rPr>
        <w:t xml:space="preserve">Quand vous êtes en difficulté par rapport aux lésions cérébrales (les symptômes, les effets indésirables le suivi, le traitement etc.) généralement, à qui en parlez-vous en premier lieu ? </w:t>
      </w:r>
    </w:p>
    <w:p w14:paraId="5356895A" w14:textId="77777777" w:rsidR="00F3492F" w:rsidRPr="00636744" w:rsidRDefault="00F3492F" w:rsidP="00D12981">
      <w:pPr>
        <w:ind w:right="-5"/>
        <w:jc w:val="both"/>
        <w:rPr>
          <w:bCs/>
          <w:iCs/>
        </w:rPr>
      </w:pPr>
      <w:r w:rsidRPr="00636744">
        <w:rPr>
          <w:bCs/>
          <w:iCs/>
        </w:rPr>
        <w:lastRenderedPageBreak/>
        <w:t>Parmi les professionnels impliqués dans votre prise en charge, quelle est la personne qui, d’après vous, vous a suivi (et/ou vous suit toujours) au mieux ? Plus globalement, comment qualifieriez-vous l’attitude des professionnels qui interviennent dans votre suivi à votre égard ? Avez-vous des contacts personnels avec ces professionnels ?</w:t>
      </w:r>
    </w:p>
    <w:p w14:paraId="39E02B6B" w14:textId="77777777" w:rsidR="00F3492F" w:rsidRPr="00636744" w:rsidRDefault="00F3492F" w:rsidP="00D12981">
      <w:pPr>
        <w:ind w:right="-5"/>
        <w:jc w:val="both"/>
        <w:rPr>
          <w:bCs/>
        </w:rPr>
      </w:pPr>
      <w:r w:rsidRPr="00636744">
        <w:rPr>
          <w:bCs/>
        </w:rPr>
        <w:t xml:space="preserve">Y a t il des choses que vous avez du mal à exprimer aux professionnels qui vous suivent, ou que vous n’osez pas dire, concernant votre situation (handicap) et/ou votre traitement ? </w:t>
      </w:r>
    </w:p>
    <w:p w14:paraId="67EE8D06" w14:textId="77777777" w:rsidR="00F3492F" w:rsidRPr="00636744" w:rsidRDefault="00F3492F" w:rsidP="00D12981">
      <w:pPr>
        <w:ind w:right="-5"/>
        <w:jc w:val="both"/>
        <w:rPr>
          <w:bCs/>
        </w:rPr>
      </w:pPr>
      <w:r w:rsidRPr="00636744">
        <w:rPr>
          <w:bCs/>
        </w:rPr>
        <w:t xml:space="preserve">S’adresser à tel ou tel établissement de soins (foyer médicalisé, accueil de jour etc.) était un choix de </w:t>
      </w:r>
      <w:r w:rsidRPr="00636744">
        <w:rPr>
          <w:bCs/>
          <w:iCs/>
        </w:rPr>
        <w:t>votre part ?</w:t>
      </w:r>
      <w:r w:rsidRPr="00636744">
        <w:rPr>
          <w:bCs/>
        </w:rPr>
        <w:t xml:space="preserve"> Si vous aviez la possibilité, auriez-vous préféré vous faire suivre dans une autre structure (privée ou publique), dans une autre ville ou auprès d’une autre équipe (de soignants) ? </w:t>
      </w:r>
    </w:p>
    <w:p w14:paraId="45A50143" w14:textId="77777777" w:rsidR="00F3492F" w:rsidRPr="00636744" w:rsidRDefault="00F3492F" w:rsidP="00D12981">
      <w:pPr>
        <w:spacing w:line="240" w:lineRule="atLeast"/>
        <w:ind w:right="-5"/>
        <w:jc w:val="both"/>
        <w:rPr>
          <w:bCs/>
          <w:iCs/>
        </w:rPr>
      </w:pPr>
      <w:r w:rsidRPr="00636744">
        <w:rPr>
          <w:bCs/>
          <w:iCs/>
        </w:rPr>
        <w:t xml:space="preserve">En matière de santé en lien (ou pas) avec les lésions cérébrales, qui décide ? </w:t>
      </w:r>
    </w:p>
    <w:p w14:paraId="662E3843" w14:textId="77777777" w:rsidR="00F3492F" w:rsidRPr="00636744" w:rsidRDefault="00F3492F" w:rsidP="00D12981">
      <w:pPr>
        <w:spacing w:line="240" w:lineRule="atLeast"/>
        <w:ind w:right="-5"/>
        <w:jc w:val="both"/>
        <w:rPr>
          <w:bCs/>
          <w:iCs/>
        </w:rPr>
      </w:pPr>
      <w:r w:rsidRPr="00636744">
        <w:rPr>
          <w:bCs/>
          <w:iCs/>
        </w:rPr>
        <w:t>Avez-vous le sentiment d’être suffisamment informé.e de l’évolution de votre état de santé ? À vos yeux, le suivi (traitement médicamenteux…) qui vous est (a été) proposé est-il adapté à vos besoins ?</w:t>
      </w:r>
    </w:p>
    <w:p w14:paraId="163142C7" w14:textId="77777777" w:rsidR="00F3492F" w:rsidRPr="00636744" w:rsidRDefault="00F3492F" w:rsidP="00D12981">
      <w:pPr>
        <w:spacing w:line="240" w:lineRule="atLeast"/>
        <w:ind w:right="-5"/>
        <w:jc w:val="both"/>
        <w:rPr>
          <w:bCs/>
          <w:iCs/>
        </w:rPr>
      </w:pPr>
      <w:r w:rsidRPr="00636744">
        <w:rPr>
          <w:bCs/>
          <w:iCs/>
        </w:rPr>
        <w:t>Savez-vous quel est le coût des services de santé (reste à charge) qui vous sont proposés et comment faites vous pour les honorer ? Bénéficiez-vous de certains dispositifs d’aide ? Lesquels ?</w:t>
      </w:r>
    </w:p>
    <w:p w14:paraId="7ADB7700" w14:textId="77777777" w:rsidR="00F3492F" w:rsidRPr="00636744" w:rsidRDefault="00F3492F" w:rsidP="00D12981">
      <w:pPr>
        <w:spacing w:line="240" w:lineRule="atLeast"/>
        <w:ind w:right="-5"/>
        <w:jc w:val="both"/>
        <w:rPr>
          <w:bCs/>
          <w:iCs/>
        </w:rPr>
      </w:pPr>
      <w:r w:rsidRPr="00636744">
        <w:rPr>
          <w:bCs/>
          <w:iCs/>
        </w:rPr>
        <w:t xml:space="preserve">Avez-vous une idée du comment fonctionne le système de prise en charge dédiée aux personnes cérébrolésées et, plus généralement, les politiques publiques en matière de handicap ? </w:t>
      </w:r>
    </w:p>
    <w:p w14:paraId="5071295E" w14:textId="77777777" w:rsidR="00F3492F" w:rsidRPr="00636744" w:rsidRDefault="00F3492F" w:rsidP="00D12981">
      <w:pPr>
        <w:spacing w:line="240" w:lineRule="atLeast"/>
        <w:ind w:right="-5"/>
        <w:jc w:val="both"/>
        <w:rPr>
          <w:bCs/>
          <w:iCs/>
        </w:rPr>
      </w:pPr>
      <w:r w:rsidRPr="00636744">
        <w:rPr>
          <w:bCs/>
          <w:iCs/>
        </w:rPr>
        <w:t>À propos de vos ressources/dépenses mensuelles, êtes-vous en difficulté sur ce point ?</w:t>
      </w:r>
      <w:r w:rsidRPr="00636744">
        <w:rPr>
          <w:bCs/>
          <w:iCs/>
          <w:color w:val="D9D9D9"/>
        </w:rPr>
        <w:t xml:space="preserve"> </w:t>
      </w:r>
    </w:p>
    <w:p w14:paraId="204CEA6B" w14:textId="77777777" w:rsidR="00F3492F" w:rsidRPr="00636744" w:rsidRDefault="00F3492F" w:rsidP="00D12981">
      <w:pPr>
        <w:spacing w:line="240" w:lineRule="atLeast"/>
        <w:ind w:right="-5"/>
        <w:jc w:val="both"/>
        <w:rPr>
          <w:bCs/>
          <w:iCs/>
        </w:rPr>
      </w:pPr>
      <w:r w:rsidRPr="00636744">
        <w:rPr>
          <w:bCs/>
          <w:iCs/>
        </w:rPr>
        <w:t xml:space="preserve">Vous est-il arrivé de renoncer à des soins, faute de moyens ? Avez-vous rencontré un professionnel qui a fait le nécessaire pour votre prise en charge/accompagnement, sans aucune contrepartie ? </w:t>
      </w:r>
    </w:p>
    <w:p w14:paraId="41C9DA98" w14:textId="77777777" w:rsidR="00F3492F" w:rsidRPr="00636744" w:rsidRDefault="00F3492F" w:rsidP="00D12981">
      <w:pPr>
        <w:pStyle w:val="Titre2"/>
        <w:spacing w:before="0" w:beforeAutospacing="0" w:after="0" w:afterAutospacing="0" w:line="240" w:lineRule="atLeast"/>
        <w:ind w:right="-5"/>
        <w:jc w:val="both"/>
        <w:rPr>
          <w:b w:val="0"/>
          <w:i/>
          <w:color w:val="0000FF"/>
          <w:sz w:val="24"/>
          <w:szCs w:val="24"/>
        </w:rPr>
      </w:pPr>
    </w:p>
    <w:p w14:paraId="77D3DD3F" w14:textId="77777777" w:rsidR="00F3492F" w:rsidRPr="00636744" w:rsidRDefault="00F3492F" w:rsidP="00D12981">
      <w:pPr>
        <w:rPr>
          <w:b/>
          <w:i/>
          <w:color w:val="0000FF"/>
        </w:rPr>
      </w:pPr>
      <w:r w:rsidRPr="00636744">
        <w:rPr>
          <w:i/>
          <w:color w:val="0000FF"/>
        </w:rPr>
        <w:t>Santé morale et mentale &amp; vie sociale et affective</w:t>
      </w:r>
    </w:p>
    <w:p w14:paraId="15DBA689" w14:textId="77777777" w:rsidR="00F3492F" w:rsidRPr="00636744" w:rsidRDefault="00F3492F" w:rsidP="00D12981">
      <w:pPr>
        <w:spacing w:line="240" w:lineRule="atLeast"/>
        <w:ind w:right="-5"/>
        <w:jc w:val="both"/>
        <w:rPr>
          <w:bCs/>
          <w:iCs/>
        </w:rPr>
      </w:pPr>
      <w:r w:rsidRPr="00636744">
        <w:rPr>
          <w:bCs/>
          <w:iCs/>
        </w:rPr>
        <w:t>Est-ce dur de se confronter aux lésions cérébrales ? Et en quoi ? À vos yeux, les lésions cérébrales constituent elles une épreuve, un tournant de votre vie ? Comment vous les qualifier : s’agit-il d’un handicap, d’une maladie, d’autre chose ?</w:t>
      </w:r>
    </w:p>
    <w:p w14:paraId="269097EF" w14:textId="77777777" w:rsidR="00F3492F" w:rsidRPr="00636744" w:rsidRDefault="00F3492F" w:rsidP="00D12981">
      <w:pPr>
        <w:spacing w:line="240" w:lineRule="atLeast"/>
        <w:ind w:right="-5"/>
        <w:jc w:val="both"/>
        <w:rPr>
          <w:bCs/>
          <w:iCs/>
        </w:rPr>
      </w:pPr>
      <w:r w:rsidRPr="00636744">
        <w:rPr>
          <w:bCs/>
          <w:iCs/>
        </w:rPr>
        <w:t>Estimez-vous avoir subi des discriminations ? Dans quelles circonstances ? Y compris dans les soins ?</w:t>
      </w:r>
    </w:p>
    <w:p w14:paraId="14216E37" w14:textId="77777777" w:rsidR="00F3492F" w:rsidRPr="00636744" w:rsidRDefault="00F3492F" w:rsidP="00D12981">
      <w:pPr>
        <w:spacing w:line="240" w:lineRule="atLeast"/>
        <w:ind w:right="-5"/>
        <w:jc w:val="both"/>
        <w:rPr>
          <w:bCs/>
          <w:iCs/>
        </w:rPr>
      </w:pPr>
      <w:r w:rsidRPr="00636744">
        <w:rPr>
          <w:bCs/>
          <w:iCs/>
        </w:rPr>
        <w:t xml:space="preserve">Comment voyez-vous l’avenir ? Ça vous arrive de penser à la mort ? </w:t>
      </w:r>
    </w:p>
    <w:p w14:paraId="618DE4E8" w14:textId="77777777" w:rsidR="00F3492F" w:rsidRPr="00636744" w:rsidRDefault="00F3492F" w:rsidP="00D12981">
      <w:pPr>
        <w:spacing w:line="240" w:lineRule="atLeast"/>
        <w:ind w:right="-5"/>
        <w:jc w:val="both"/>
        <w:rPr>
          <w:bCs/>
          <w:iCs/>
        </w:rPr>
      </w:pPr>
      <w:r w:rsidRPr="00636744">
        <w:rPr>
          <w:bCs/>
          <w:iCs/>
        </w:rPr>
        <w:t xml:space="preserve">D’un point de vue moral, comment faites-vous pour composer avec ces questions de santé et, plus généralement, les limitations liées à une situation de handicap invisible, depuis l’accident (ou l’annonce de votre maladie) jusqu’à aujourd’hui ? </w:t>
      </w:r>
    </w:p>
    <w:p w14:paraId="1B938993" w14:textId="77777777" w:rsidR="00F3492F" w:rsidRPr="00636744" w:rsidRDefault="00F3492F" w:rsidP="00D12981">
      <w:pPr>
        <w:spacing w:line="240" w:lineRule="atLeast"/>
        <w:ind w:right="-5"/>
        <w:jc w:val="both"/>
        <w:rPr>
          <w:bCs/>
        </w:rPr>
      </w:pPr>
      <w:r w:rsidRPr="00636744">
        <w:rPr>
          <w:bCs/>
        </w:rPr>
        <w:t xml:space="preserve">Depuis l’accident (ou l’annonce de la maladie), comment évolue votre vie affective et intime/sexuelle ? </w:t>
      </w:r>
    </w:p>
    <w:p w14:paraId="06119875" w14:textId="77777777" w:rsidR="00F3492F" w:rsidRPr="00636744" w:rsidRDefault="00F3492F" w:rsidP="00D12981">
      <w:pPr>
        <w:spacing w:line="240" w:lineRule="atLeast"/>
        <w:ind w:right="-5"/>
        <w:jc w:val="both"/>
        <w:rPr>
          <w:bCs/>
        </w:rPr>
      </w:pPr>
      <w:r w:rsidRPr="00636744">
        <w:rPr>
          <w:bCs/>
        </w:rPr>
        <w:t>Le terme ‘autonomie’, qu’est-ce que cela signifie pour vous ? Comment cette question s’articule-t-elle avec la question de la protection légale (curatelle/tutelle) ?</w:t>
      </w:r>
    </w:p>
    <w:p w14:paraId="6C1281FD" w14:textId="77777777" w:rsidR="00F3492F" w:rsidRPr="00636744" w:rsidRDefault="00F3492F" w:rsidP="00D12981">
      <w:pPr>
        <w:spacing w:line="240" w:lineRule="atLeast"/>
        <w:ind w:right="-5"/>
        <w:jc w:val="both"/>
        <w:rPr>
          <w:bCs/>
        </w:rPr>
      </w:pPr>
      <w:r w:rsidRPr="00636744">
        <w:rPr>
          <w:bCs/>
        </w:rPr>
        <w:t>Parlez-moi de votre vie sociale, de vos activités de loisirs, de vos fréquentations : qui fréquentez-vous actuellement et comment ça se passe ? En êtes-vous satisfait ? Et votre professionnelle/familiale…?</w:t>
      </w:r>
    </w:p>
    <w:p w14:paraId="1D11BDAD" w14:textId="77777777" w:rsidR="00F3492F" w:rsidRPr="00636744" w:rsidRDefault="00F3492F" w:rsidP="00D12981">
      <w:pPr>
        <w:spacing w:line="240" w:lineRule="atLeast"/>
        <w:ind w:right="-5"/>
        <w:jc w:val="both"/>
        <w:rPr>
          <w:bCs/>
        </w:rPr>
      </w:pPr>
      <w:r w:rsidRPr="00636744">
        <w:rPr>
          <w:bCs/>
        </w:rPr>
        <w:t>Aujourd’hui, acceptez-vous la situation et quels sont les sentiments qui animent votre quotidien : culpabilité, résilience, colère, injustice… ?</w:t>
      </w:r>
    </w:p>
    <w:p w14:paraId="4CA64594" w14:textId="77777777" w:rsidR="00F3492F" w:rsidRPr="00636744" w:rsidRDefault="00F3492F" w:rsidP="00D12981">
      <w:pPr>
        <w:pStyle w:val="Titre2"/>
        <w:spacing w:before="0" w:beforeAutospacing="0" w:after="0" w:afterAutospacing="0" w:line="240" w:lineRule="atLeast"/>
        <w:ind w:right="-5"/>
        <w:jc w:val="both"/>
        <w:rPr>
          <w:b w:val="0"/>
          <w:i/>
          <w:color w:val="0000FF"/>
          <w:sz w:val="10"/>
          <w:szCs w:val="10"/>
        </w:rPr>
      </w:pPr>
    </w:p>
    <w:p w14:paraId="61A797DB" w14:textId="77777777" w:rsidR="00D12981" w:rsidRDefault="00D12981">
      <w:pPr>
        <w:spacing w:after="160" w:line="259" w:lineRule="auto"/>
        <w:rPr>
          <w:i/>
          <w:color w:val="0000FF"/>
        </w:rPr>
      </w:pPr>
      <w:r>
        <w:rPr>
          <w:i/>
          <w:color w:val="0000FF"/>
        </w:rPr>
        <w:br w:type="page"/>
      </w:r>
    </w:p>
    <w:p w14:paraId="21C80D4B" w14:textId="2EDCA4B6" w:rsidR="00F3492F" w:rsidRPr="00636744" w:rsidRDefault="00F3492F" w:rsidP="00D12981">
      <w:pPr>
        <w:rPr>
          <w:b/>
          <w:i/>
          <w:color w:val="0000FF"/>
        </w:rPr>
      </w:pPr>
      <w:r w:rsidRPr="00636744">
        <w:rPr>
          <w:i/>
          <w:color w:val="0000FF"/>
        </w:rPr>
        <w:lastRenderedPageBreak/>
        <w:t>Description de l’aide apportée &amp; nature de liens</w:t>
      </w:r>
    </w:p>
    <w:p w14:paraId="12B2B783" w14:textId="77777777" w:rsidR="00F3492F" w:rsidRPr="00636744" w:rsidRDefault="00F3492F" w:rsidP="00D12981">
      <w:pPr>
        <w:spacing w:line="240" w:lineRule="atLeast"/>
        <w:ind w:right="-5"/>
        <w:jc w:val="both"/>
        <w:rPr>
          <w:bCs/>
          <w:iCs/>
        </w:rPr>
      </w:pPr>
      <w:r w:rsidRPr="00636744">
        <w:rPr>
          <w:bCs/>
          <w:iCs/>
        </w:rPr>
        <w:t xml:space="preserve">Y a-t-il une personne qui vous est proche et vous procure de l’aide ? Pouvez-vous me décrire la nature du lien qui vous unit avec elle ? En quoi consiste au juste l’aide qu’elle vous apporte ? Est-ce que quelqu’un d’autre pourrait la remplacer ? Quid de l’aide apportée par d’autres personnes (professionnels ou pas) qui vous accompagnent ? En quoi consiste leur aide ? </w:t>
      </w:r>
    </w:p>
    <w:p w14:paraId="6D36D815" w14:textId="77777777" w:rsidR="00F3492F" w:rsidRPr="00636744" w:rsidRDefault="00F3492F" w:rsidP="00D12981">
      <w:pPr>
        <w:spacing w:line="240" w:lineRule="atLeast"/>
        <w:ind w:right="-5"/>
        <w:jc w:val="both"/>
        <w:rPr>
          <w:bCs/>
          <w:iCs/>
        </w:rPr>
      </w:pPr>
      <w:r w:rsidRPr="00636744">
        <w:rPr>
          <w:bCs/>
          <w:iCs/>
        </w:rPr>
        <w:t xml:space="preserve">Dans ce réseau d’entraide, qui fait appel à qui ? Et qui prend les décisions importantes ? Quid des initiatives en matière de soins, d’activités professionnelles, de loisir etc. : qui prend les initiatives ? </w:t>
      </w:r>
    </w:p>
    <w:p w14:paraId="6C0C8002" w14:textId="77777777" w:rsidR="00F3492F" w:rsidRPr="00636744" w:rsidRDefault="00F3492F" w:rsidP="00D12981">
      <w:pPr>
        <w:spacing w:line="240" w:lineRule="atLeast"/>
        <w:ind w:right="-5"/>
        <w:jc w:val="both"/>
        <w:rPr>
          <w:bCs/>
        </w:rPr>
      </w:pPr>
      <w:r w:rsidRPr="00636744">
        <w:rPr>
          <w:bCs/>
        </w:rPr>
        <w:t xml:space="preserve">Quelle a été la réaction de vos proches (compagnon.e, ami.e, enfants, parents, frères/sœurs,…) avant, pendant et suite à la première phase de traitement (le passage aux urgences par ex.) ? </w:t>
      </w:r>
    </w:p>
    <w:p w14:paraId="3697B999" w14:textId="77777777" w:rsidR="00F3492F" w:rsidRPr="00636744" w:rsidRDefault="00F3492F" w:rsidP="00D12981">
      <w:pPr>
        <w:spacing w:line="240" w:lineRule="atLeast"/>
        <w:ind w:right="-5"/>
        <w:jc w:val="both"/>
        <w:rPr>
          <w:bCs/>
        </w:rPr>
      </w:pPr>
      <w:r w:rsidRPr="00636744">
        <w:rPr>
          <w:bCs/>
        </w:rPr>
        <w:t xml:space="preserve">En dehors du corps médical, à qui vous êtes-vous confié.e à propos de ces questions de santé ? </w:t>
      </w:r>
    </w:p>
    <w:p w14:paraId="75B7F992" w14:textId="77777777" w:rsidR="00F3492F" w:rsidRPr="00636744" w:rsidRDefault="00F3492F" w:rsidP="00D12981">
      <w:pPr>
        <w:spacing w:line="240" w:lineRule="atLeast"/>
        <w:ind w:right="-5"/>
        <w:jc w:val="both"/>
        <w:rPr>
          <w:bCs/>
          <w:iCs/>
        </w:rPr>
      </w:pPr>
      <w:r w:rsidRPr="00636744">
        <w:rPr>
          <w:bCs/>
          <w:iCs/>
        </w:rPr>
        <w:t xml:space="preserve">D’après vous, ce sont les femmes ou les hommes qui s’occupent davantage de leurs proches en situation de handicap ? Comment qualifieriez-vous l’attitude des proches aidants à votre égard ? </w:t>
      </w:r>
    </w:p>
    <w:p w14:paraId="2DEE51D2" w14:textId="77777777" w:rsidR="00F3492F" w:rsidRPr="00636744" w:rsidRDefault="00F3492F" w:rsidP="00D12981">
      <w:pPr>
        <w:spacing w:line="240" w:lineRule="atLeast"/>
        <w:ind w:right="-5"/>
        <w:jc w:val="both"/>
        <w:rPr>
          <w:bCs/>
          <w:iCs/>
        </w:rPr>
      </w:pPr>
      <w:r w:rsidRPr="00636744">
        <w:rPr>
          <w:bCs/>
          <w:iCs/>
        </w:rPr>
        <w:t xml:space="preserve">À votre connaissance, y a-t-il un réseau associatif qui s’occupe des personnes cérébrolésées et quelle est l’œuvre (les activités) de ces structures ? </w:t>
      </w:r>
    </w:p>
    <w:p w14:paraId="2AC5C1D4" w14:textId="77777777" w:rsidR="00F3492F" w:rsidRPr="00636744" w:rsidRDefault="00F3492F" w:rsidP="00D12981">
      <w:pPr>
        <w:spacing w:line="240" w:lineRule="atLeast"/>
        <w:ind w:right="-5"/>
        <w:jc w:val="both"/>
        <w:rPr>
          <w:bCs/>
          <w:iCs/>
          <w:sz w:val="10"/>
          <w:szCs w:val="10"/>
        </w:rPr>
      </w:pPr>
    </w:p>
    <w:p w14:paraId="7FA9A200" w14:textId="77777777" w:rsidR="00F3492F" w:rsidRPr="00636744" w:rsidRDefault="00F3492F" w:rsidP="00D12981">
      <w:pPr>
        <w:rPr>
          <w:b/>
          <w:color w:val="0070C0"/>
          <w:sz w:val="22"/>
          <w:szCs w:val="22"/>
        </w:rPr>
      </w:pPr>
      <w:r w:rsidRPr="00636744">
        <w:rPr>
          <w:bCs/>
          <w:i/>
          <w:color w:val="0000FF"/>
        </w:rPr>
        <w:t>Y a-t-il autre chose que vous aimeriez ajouter ?</w:t>
      </w:r>
      <w:r w:rsidRPr="00636744">
        <w:rPr>
          <w:b/>
          <w:color w:val="0070C0"/>
          <w:sz w:val="22"/>
          <w:szCs w:val="22"/>
        </w:rPr>
        <w:t xml:space="preserve"> </w:t>
      </w:r>
    </w:p>
    <w:p w14:paraId="29B8DED9" w14:textId="77777777" w:rsidR="00F3492F" w:rsidRPr="00636744" w:rsidRDefault="00F3492F" w:rsidP="00D12981">
      <w:pPr>
        <w:pStyle w:val="Titre2"/>
        <w:spacing w:before="0" w:beforeAutospacing="0" w:after="0" w:afterAutospacing="0" w:line="240" w:lineRule="atLeast"/>
        <w:ind w:right="-5"/>
        <w:jc w:val="both"/>
        <w:rPr>
          <w:b w:val="0"/>
          <w:i/>
          <w:color w:val="0000FF"/>
          <w:sz w:val="24"/>
          <w:szCs w:val="24"/>
        </w:rPr>
      </w:pPr>
    </w:p>
    <w:p w14:paraId="344A069F" w14:textId="77777777" w:rsidR="00F3492F" w:rsidRDefault="00F3492F" w:rsidP="00D12981">
      <w:pPr>
        <w:spacing w:after="160" w:line="259" w:lineRule="auto"/>
        <w:ind w:right="-5"/>
        <w:rPr>
          <w:b/>
        </w:rPr>
      </w:pPr>
      <w:r>
        <w:rPr>
          <w:b/>
        </w:rPr>
        <w:br w:type="page"/>
      </w:r>
    </w:p>
    <w:p w14:paraId="16ECC8CC" w14:textId="5CCA2C40" w:rsidR="00F3492F" w:rsidRPr="00636744" w:rsidRDefault="00F3492F" w:rsidP="009C12DB">
      <w:pPr>
        <w:pStyle w:val="Titre1"/>
        <w:rPr>
          <w:b/>
          <w:sz w:val="22"/>
          <w:szCs w:val="22"/>
        </w:rPr>
      </w:pPr>
      <w:bookmarkStart w:id="132" w:name="_Toc127311389"/>
      <w:r w:rsidRPr="00636744">
        <w:rPr>
          <w:b/>
        </w:rPr>
        <w:lastRenderedPageBreak/>
        <w:t xml:space="preserve">Annexes 2 : </w:t>
      </w:r>
      <w:r w:rsidRPr="00636744">
        <w:rPr>
          <w:b/>
          <w:sz w:val="22"/>
          <w:szCs w:val="22"/>
        </w:rPr>
        <w:t>GUIDE D’ENTRETIEN =&gt; PROCHES DES PERSONNES CEREBROLESEES</w:t>
      </w:r>
      <w:bookmarkEnd w:id="132"/>
      <w:r w:rsidRPr="00636744">
        <w:rPr>
          <w:b/>
          <w:sz w:val="22"/>
          <w:szCs w:val="22"/>
        </w:rPr>
        <w:t xml:space="preserve"> </w:t>
      </w:r>
    </w:p>
    <w:p w14:paraId="14DFF515" w14:textId="6299F594" w:rsidR="00F3492F" w:rsidRPr="00636744" w:rsidRDefault="009C12DB" w:rsidP="009C12DB">
      <w:pPr>
        <w:jc w:val="right"/>
        <w:rPr>
          <w:b/>
          <w:i/>
          <w:color w:val="0000FF"/>
        </w:rPr>
      </w:pPr>
      <w:bookmarkStart w:id="133" w:name="_Toc425341604"/>
      <w:bookmarkStart w:id="134" w:name="_Toc425363904"/>
      <w:r w:rsidRPr="00636744">
        <w:rPr>
          <w:i/>
          <w:color w:val="0000FF"/>
        </w:rPr>
        <w:t>R</w:t>
      </w:r>
      <w:r w:rsidR="00D12981" w:rsidRPr="00636744">
        <w:rPr>
          <w:i/>
          <w:color w:val="0000FF"/>
        </w:rPr>
        <w:t xml:space="preserve">appel de la </w:t>
      </w:r>
      <w:r>
        <w:rPr>
          <w:i/>
          <w:color w:val="0000FF"/>
        </w:rPr>
        <w:t>NI</w:t>
      </w:r>
      <w:r w:rsidR="00D12981" w:rsidRPr="00636744">
        <w:rPr>
          <w:i/>
          <w:color w:val="0000FF"/>
        </w:rPr>
        <w:t xml:space="preserve"> &amp; consentement</w:t>
      </w:r>
    </w:p>
    <w:p w14:paraId="6EC9D83B" w14:textId="77777777" w:rsidR="00F3492F" w:rsidRPr="00636744" w:rsidRDefault="00F3492F" w:rsidP="00D12981">
      <w:pPr>
        <w:rPr>
          <w:b/>
          <w:i/>
          <w:color w:val="0000FF"/>
        </w:rPr>
      </w:pPr>
      <w:r w:rsidRPr="00636744">
        <w:rPr>
          <w:i/>
          <w:color w:val="0000FF"/>
        </w:rPr>
        <w:t xml:space="preserve">Histoire du handicap </w:t>
      </w:r>
      <w:bookmarkEnd w:id="133"/>
      <w:r w:rsidRPr="00636744">
        <w:rPr>
          <w:i/>
          <w:color w:val="0000FF"/>
        </w:rPr>
        <w:t>de Mme/M X.</w:t>
      </w:r>
      <w:bookmarkEnd w:id="134"/>
    </w:p>
    <w:p w14:paraId="507932B7" w14:textId="77777777" w:rsidR="00F3492F" w:rsidRPr="00636744" w:rsidRDefault="00F3492F" w:rsidP="00D12981">
      <w:pPr>
        <w:spacing w:line="240" w:lineRule="atLeast"/>
        <w:ind w:right="-5"/>
        <w:jc w:val="both"/>
        <w:rPr>
          <w:bCs/>
        </w:rPr>
      </w:pPr>
      <w:r w:rsidRPr="00636744">
        <w:rPr>
          <w:bCs/>
        </w:rPr>
        <w:t>Pourriez-vous me raconter l’histoire du handicap de votre proche, à partir du moment où l’incident de santé s’est produit ?</w:t>
      </w:r>
    </w:p>
    <w:p w14:paraId="549B63E1" w14:textId="77777777" w:rsidR="00F3492F" w:rsidRPr="00636744" w:rsidRDefault="00F3492F" w:rsidP="00D12981">
      <w:pPr>
        <w:ind w:right="-5"/>
        <w:jc w:val="both"/>
        <w:rPr>
          <w:bCs/>
        </w:rPr>
      </w:pPr>
      <w:r w:rsidRPr="00636744">
        <w:rPr>
          <w:bCs/>
        </w:rPr>
        <w:t xml:space="preserve">Combien de temps s’est écoulé avant que Mme/M X. soit pris.e en charge ?  </w:t>
      </w:r>
    </w:p>
    <w:p w14:paraId="6853A0ED" w14:textId="77777777" w:rsidR="00F3492F" w:rsidRPr="00636744" w:rsidRDefault="00F3492F" w:rsidP="00D12981">
      <w:pPr>
        <w:ind w:right="-5"/>
        <w:jc w:val="both"/>
        <w:rPr>
          <w:bCs/>
        </w:rPr>
      </w:pPr>
      <w:r w:rsidRPr="00636744">
        <w:rPr>
          <w:bCs/>
        </w:rPr>
        <w:t>Comment, vous-même, avez vous appris le diagnostic ? L’annonce a-t-elle été suivie par la présentation d’un programme personnalisé de soins ? Lequel ?</w:t>
      </w:r>
    </w:p>
    <w:p w14:paraId="6B519D67" w14:textId="77777777" w:rsidR="00F3492F" w:rsidRPr="00636744" w:rsidRDefault="00F3492F" w:rsidP="00D12981">
      <w:pPr>
        <w:ind w:right="-5"/>
        <w:jc w:val="both"/>
        <w:rPr>
          <w:bCs/>
        </w:rPr>
      </w:pPr>
      <w:r w:rsidRPr="00636744">
        <w:rPr>
          <w:bCs/>
        </w:rPr>
        <w:t xml:space="preserve">Pourriez-vous me décrire la première phase de cette trajectoire de soins ? Et les suivantes ?  </w:t>
      </w:r>
    </w:p>
    <w:p w14:paraId="35107B8B" w14:textId="77777777" w:rsidR="00F3492F" w:rsidRPr="00636744" w:rsidRDefault="00F3492F" w:rsidP="00D12981">
      <w:pPr>
        <w:ind w:right="-5"/>
        <w:jc w:val="both"/>
        <w:rPr>
          <w:bCs/>
        </w:rPr>
      </w:pPr>
      <w:r w:rsidRPr="00636744">
        <w:rPr>
          <w:bCs/>
        </w:rPr>
        <w:t>Quant au protocole de prise en charge actuel, savez-vous quel est le suivi de Mme/M X aujourd’hui ?</w:t>
      </w:r>
    </w:p>
    <w:p w14:paraId="5460588A" w14:textId="77777777" w:rsidR="00F3492F" w:rsidRPr="00636744" w:rsidRDefault="00F3492F" w:rsidP="00D12981">
      <w:pPr>
        <w:spacing w:line="240" w:lineRule="atLeast"/>
        <w:ind w:right="-5"/>
        <w:jc w:val="both"/>
        <w:rPr>
          <w:bCs/>
        </w:rPr>
      </w:pPr>
      <w:r w:rsidRPr="00636744">
        <w:rPr>
          <w:bCs/>
        </w:rPr>
        <w:t xml:space="preserve">Vous m’avez précisé que lors des premiers soins, Mme/M X. était seul.e/ accompagné.e, pourriez-vous me dire par qui et dans quelles conditions, les premières décisions ont été prises, concernant le passage aux urgences par exemple ? Quelles sont les raisons de cette décision ? </w:t>
      </w:r>
    </w:p>
    <w:p w14:paraId="0F318632" w14:textId="77777777" w:rsidR="00F3492F" w:rsidRPr="00636744" w:rsidRDefault="00F3492F" w:rsidP="00D12981">
      <w:pPr>
        <w:ind w:right="-5"/>
        <w:jc w:val="both"/>
        <w:rPr>
          <w:bCs/>
        </w:rPr>
      </w:pPr>
      <w:bookmarkStart w:id="135" w:name="_Toc425363906"/>
      <w:bookmarkStart w:id="136" w:name="_Toc425341606"/>
    </w:p>
    <w:p w14:paraId="79F5DA64" w14:textId="77777777" w:rsidR="00F3492F" w:rsidRPr="00636744" w:rsidRDefault="00F3492F" w:rsidP="009C12DB">
      <w:pPr>
        <w:rPr>
          <w:b/>
          <w:i/>
          <w:color w:val="0000FF"/>
        </w:rPr>
      </w:pPr>
      <w:r w:rsidRPr="00636744">
        <w:rPr>
          <w:i/>
          <w:color w:val="0000FF"/>
        </w:rPr>
        <w:t xml:space="preserve">Nature du lien avec la personne cérébrolésée </w:t>
      </w:r>
      <w:bookmarkStart w:id="137" w:name="_Toc425363907"/>
      <w:bookmarkEnd w:id="135"/>
      <w:r w:rsidRPr="00636744">
        <w:rPr>
          <w:i/>
          <w:color w:val="0000FF"/>
        </w:rPr>
        <w:t>&amp; description de l’aide apportée </w:t>
      </w:r>
      <w:bookmarkEnd w:id="137"/>
      <w:r w:rsidRPr="00636744">
        <w:rPr>
          <w:i/>
          <w:color w:val="0000FF"/>
        </w:rPr>
        <w:t xml:space="preserve"> </w:t>
      </w:r>
    </w:p>
    <w:p w14:paraId="67C8314D" w14:textId="77777777" w:rsidR="00F3492F" w:rsidRPr="00636744" w:rsidRDefault="00F3492F" w:rsidP="00D12981">
      <w:pPr>
        <w:spacing w:line="240" w:lineRule="atLeast"/>
        <w:ind w:right="-5"/>
        <w:jc w:val="both"/>
        <w:rPr>
          <w:bCs/>
          <w:iCs/>
        </w:rPr>
      </w:pPr>
      <w:r w:rsidRPr="00636744">
        <w:rPr>
          <w:bCs/>
          <w:iCs/>
        </w:rPr>
        <w:t xml:space="preserve">Pouvez-vous me décrire la nature du lien qui vous unit avec Mme/M X. ? En quoi consiste au juste l’aide que vous lui apportez ? Et celle des autres personnes qui l’accompagnent ? En quoi consiste leur aide ? </w:t>
      </w:r>
    </w:p>
    <w:p w14:paraId="0618444C" w14:textId="77777777" w:rsidR="00F3492F" w:rsidRPr="00636744" w:rsidRDefault="00F3492F" w:rsidP="00D12981">
      <w:pPr>
        <w:spacing w:line="240" w:lineRule="atLeast"/>
        <w:ind w:right="-5"/>
        <w:jc w:val="both"/>
        <w:rPr>
          <w:bCs/>
          <w:iCs/>
        </w:rPr>
      </w:pPr>
      <w:bookmarkStart w:id="138" w:name="_Toc200457178"/>
      <w:bookmarkStart w:id="139" w:name="_Toc425363908"/>
      <w:r w:rsidRPr="00636744">
        <w:rPr>
          <w:bCs/>
          <w:iCs/>
        </w:rPr>
        <w:t xml:space="preserve">Dans ce réseau d’entraide, qui fait appel à qui ? Et qui prend les décisions importantes ? Quid des initiatives en matière de soins, d’activités professionnelles etc. : qui prend ces initiatives ? </w:t>
      </w:r>
    </w:p>
    <w:p w14:paraId="6C00CB9B" w14:textId="77777777" w:rsidR="00F3492F" w:rsidRPr="00636744" w:rsidRDefault="00F3492F" w:rsidP="00D12981">
      <w:pPr>
        <w:spacing w:line="240" w:lineRule="atLeast"/>
        <w:ind w:right="-5"/>
        <w:jc w:val="both"/>
        <w:rPr>
          <w:bCs/>
        </w:rPr>
      </w:pPr>
      <w:r w:rsidRPr="00636744">
        <w:rPr>
          <w:bCs/>
        </w:rPr>
        <w:t xml:space="preserve">Quelle a été la réaction des autres proches (compagnon.e, ami.e, enfants, parents, frères/sœurs…) avant, pendant et suite la première phase de traitement (ex. passage aux urgences) ? Et par la suite? </w:t>
      </w:r>
    </w:p>
    <w:p w14:paraId="758FFBC1" w14:textId="77777777" w:rsidR="00F3492F" w:rsidRPr="00636744" w:rsidRDefault="00F3492F" w:rsidP="00D12981">
      <w:pPr>
        <w:spacing w:line="240" w:lineRule="atLeast"/>
        <w:ind w:right="-5"/>
        <w:jc w:val="both"/>
        <w:rPr>
          <w:bCs/>
          <w:iCs/>
        </w:rPr>
      </w:pPr>
      <w:r w:rsidRPr="00636744">
        <w:rPr>
          <w:bCs/>
          <w:iCs/>
        </w:rPr>
        <w:t xml:space="preserve">D’après vous, ce sont les femmes ou les hommes qui s’occupent davantage de leurs proches en situation de handicap ? Comment qualifieriez-vous l’attitude des autres proches à votre égard ? Et à son égard ? Est-ce que quelqu’un d’autre pourrait vous remplacer ? </w:t>
      </w:r>
    </w:p>
    <w:p w14:paraId="2FBA2475" w14:textId="77777777" w:rsidR="00F3492F" w:rsidRPr="00636744" w:rsidRDefault="00F3492F" w:rsidP="00D12981">
      <w:pPr>
        <w:spacing w:line="240" w:lineRule="atLeast"/>
        <w:ind w:right="-5"/>
        <w:jc w:val="both"/>
        <w:rPr>
          <w:bCs/>
          <w:iCs/>
        </w:rPr>
      </w:pPr>
      <w:r w:rsidRPr="00636744">
        <w:rPr>
          <w:bCs/>
          <w:iCs/>
        </w:rPr>
        <w:t>Selon vous, y a-t-il des différences entre hommes et femmes cérébrolésé.e.s qui reçoivent de l’aide?</w:t>
      </w:r>
    </w:p>
    <w:bookmarkEnd w:id="136"/>
    <w:bookmarkEnd w:id="138"/>
    <w:bookmarkEnd w:id="139"/>
    <w:p w14:paraId="13157466" w14:textId="77777777" w:rsidR="00F3492F" w:rsidRPr="00636744" w:rsidRDefault="00F3492F" w:rsidP="00D12981">
      <w:pPr>
        <w:spacing w:line="240" w:lineRule="atLeast"/>
        <w:ind w:right="-5"/>
        <w:jc w:val="both"/>
        <w:rPr>
          <w:bCs/>
          <w:i/>
        </w:rPr>
      </w:pPr>
    </w:p>
    <w:p w14:paraId="391F2301" w14:textId="77777777" w:rsidR="00F3492F" w:rsidRPr="00636744" w:rsidRDefault="00F3492F" w:rsidP="009C12DB">
      <w:pPr>
        <w:rPr>
          <w:b/>
          <w:i/>
          <w:color w:val="0000FF"/>
        </w:rPr>
      </w:pPr>
      <w:bookmarkStart w:id="140" w:name="_Toc425341605"/>
      <w:bookmarkStart w:id="141" w:name="_Toc425363905"/>
      <w:bookmarkStart w:id="142" w:name="_Toc200457188"/>
      <w:bookmarkStart w:id="143" w:name="_Toc425363911"/>
      <w:bookmarkStart w:id="144" w:name="_Toc425341608"/>
      <w:r w:rsidRPr="00636744">
        <w:rPr>
          <w:i/>
          <w:color w:val="0000FF"/>
        </w:rPr>
        <w:t xml:space="preserve">Interactions </w:t>
      </w:r>
      <w:bookmarkEnd w:id="140"/>
      <w:bookmarkEnd w:id="141"/>
      <w:r w:rsidRPr="00636744">
        <w:rPr>
          <w:i/>
          <w:color w:val="0000FF"/>
        </w:rPr>
        <w:t xml:space="preserve">de soins : aide formelle &amp; système de soins </w:t>
      </w:r>
    </w:p>
    <w:p w14:paraId="7A8EAECF" w14:textId="77777777" w:rsidR="00F3492F" w:rsidRPr="00636744" w:rsidRDefault="00F3492F" w:rsidP="00D12981">
      <w:pPr>
        <w:spacing w:line="240" w:lineRule="atLeast"/>
        <w:ind w:right="-5"/>
        <w:jc w:val="both"/>
        <w:rPr>
          <w:bCs/>
          <w:iCs/>
        </w:rPr>
      </w:pPr>
      <w:r w:rsidRPr="00636744">
        <w:rPr>
          <w:bCs/>
          <w:iCs/>
        </w:rPr>
        <w:t xml:space="preserve">Quand vous avez un problème/ souci en lien avec les lésions cérébrales de Mme/M X., généralement, à qui en parlez-vous en premier ? </w:t>
      </w:r>
    </w:p>
    <w:p w14:paraId="4ED5260C" w14:textId="77777777" w:rsidR="00F3492F" w:rsidRPr="00636744" w:rsidRDefault="00F3492F" w:rsidP="00D12981">
      <w:pPr>
        <w:ind w:right="-5"/>
        <w:jc w:val="both"/>
        <w:rPr>
          <w:bCs/>
          <w:iCs/>
        </w:rPr>
      </w:pPr>
      <w:r w:rsidRPr="00636744">
        <w:rPr>
          <w:bCs/>
          <w:iCs/>
        </w:rPr>
        <w:t>Parmi les professionnels impliqués dans la prise en charge des lésions cérébrales, quelle est la personne qui, d’après vous, a suivi (et/ou suit toujours) au mieux Mme/M X. ? Plus globalement, comment qualifieriez-vous l’attitude des professionnels qui interviennent auprès de votre proche ? Avez-vous des contacts personnels avec ces professionnels ?</w:t>
      </w:r>
    </w:p>
    <w:p w14:paraId="62217519" w14:textId="77777777" w:rsidR="00F3492F" w:rsidRPr="00636744" w:rsidRDefault="00F3492F" w:rsidP="00D12981">
      <w:pPr>
        <w:ind w:right="-5"/>
        <w:jc w:val="both"/>
        <w:rPr>
          <w:bCs/>
        </w:rPr>
      </w:pPr>
      <w:r w:rsidRPr="00636744">
        <w:rPr>
          <w:bCs/>
        </w:rPr>
        <w:t xml:space="preserve">Savez-vous s’il y a des choses que Mme/M X. a du mal à exprimer aux professionnels qui le suivent, ou qu’il/elle n’ose pas dire, concernant son handicap et/ou son traitement ? </w:t>
      </w:r>
    </w:p>
    <w:p w14:paraId="389618A6" w14:textId="77777777" w:rsidR="00F3492F" w:rsidRPr="00636744" w:rsidRDefault="00F3492F" w:rsidP="00D12981">
      <w:pPr>
        <w:ind w:right="-5"/>
        <w:jc w:val="both"/>
        <w:rPr>
          <w:bCs/>
        </w:rPr>
      </w:pPr>
      <w:r w:rsidRPr="00636744">
        <w:rPr>
          <w:bCs/>
        </w:rPr>
        <w:t xml:space="preserve">S’adresser à tel ou tel établissement de soins (foyer médicalisé, accueil de jour etc.) était un choix de </w:t>
      </w:r>
      <w:r w:rsidRPr="00636744">
        <w:rPr>
          <w:bCs/>
          <w:iCs/>
        </w:rPr>
        <w:t xml:space="preserve">Mme/M X. </w:t>
      </w:r>
      <w:r w:rsidRPr="00636744">
        <w:rPr>
          <w:bCs/>
        </w:rPr>
        <w:t>ou - s’il/elle avait la possibilité -, il/elle aurait préféré se faire suivre dans une autre structure (privée ou publique), dans une autre ville, auprès d’une autre équipe de soignants ?</w:t>
      </w:r>
    </w:p>
    <w:p w14:paraId="713C669A" w14:textId="77777777" w:rsidR="00F3492F" w:rsidRPr="00636744" w:rsidRDefault="00F3492F" w:rsidP="00D12981">
      <w:pPr>
        <w:spacing w:line="240" w:lineRule="atLeast"/>
        <w:ind w:right="-5"/>
        <w:jc w:val="both"/>
        <w:rPr>
          <w:bCs/>
          <w:iCs/>
        </w:rPr>
      </w:pPr>
      <w:r w:rsidRPr="00636744">
        <w:rPr>
          <w:bCs/>
          <w:iCs/>
        </w:rPr>
        <w:t xml:space="preserve">Savez-vous comment fonctionne le système de prise en charge des personnes cérébrolésées et, plus généralement, les politiques publiques en matière de handicap ? </w:t>
      </w:r>
    </w:p>
    <w:p w14:paraId="35391B08" w14:textId="229DFA62" w:rsidR="00F3492F" w:rsidRPr="00636744" w:rsidRDefault="00F3492F" w:rsidP="00D12981">
      <w:pPr>
        <w:spacing w:line="240" w:lineRule="atLeast"/>
        <w:ind w:right="-5"/>
        <w:jc w:val="both"/>
        <w:rPr>
          <w:bCs/>
          <w:iCs/>
        </w:rPr>
      </w:pPr>
      <w:r w:rsidRPr="00636744">
        <w:rPr>
          <w:bCs/>
          <w:iCs/>
        </w:rPr>
        <w:lastRenderedPageBreak/>
        <w:t xml:space="preserve">Comment voyez-vous l’avenir du système de santé en lien avec ce handicap invisible en France? </w:t>
      </w:r>
    </w:p>
    <w:p w14:paraId="6ACEC9C3" w14:textId="77777777" w:rsidR="00F3492F" w:rsidRPr="00636744" w:rsidRDefault="00F3492F" w:rsidP="00D12981">
      <w:pPr>
        <w:spacing w:line="240" w:lineRule="atLeast"/>
        <w:ind w:right="-5"/>
        <w:jc w:val="both"/>
        <w:rPr>
          <w:bCs/>
          <w:iCs/>
        </w:rPr>
      </w:pPr>
      <w:r w:rsidRPr="00636744">
        <w:rPr>
          <w:bCs/>
          <w:iCs/>
        </w:rPr>
        <w:t xml:space="preserve">À votre connaissance, y a-t-il un réseau associatif qui s’occupe des personnes cérébrolésées et quelle est l’œuvre (les activités) de ces structures ? </w:t>
      </w:r>
    </w:p>
    <w:p w14:paraId="1A1F1F19" w14:textId="77777777" w:rsidR="00F3492F" w:rsidRPr="00636744" w:rsidRDefault="00F3492F" w:rsidP="00D12981">
      <w:pPr>
        <w:spacing w:line="240" w:lineRule="atLeast"/>
        <w:ind w:right="-5"/>
        <w:jc w:val="both"/>
        <w:rPr>
          <w:bCs/>
          <w:iCs/>
        </w:rPr>
      </w:pPr>
      <w:r w:rsidRPr="00636744">
        <w:rPr>
          <w:bCs/>
          <w:iCs/>
        </w:rPr>
        <w:t xml:space="preserve">Savez-vous quel est le coût (reste à charge) des services de santé qui sont proposés à Mme/M X. et comment fait-il/elle pour les honorer ? </w:t>
      </w:r>
    </w:p>
    <w:p w14:paraId="36F8D33B" w14:textId="77777777" w:rsidR="00F3492F" w:rsidRPr="00636744" w:rsidRDefault="00F3492F" w:rsidP="00D12981">
      <w:pPr>
        <w:spacing w:line="240" w:lineRule="atLeast"/>
        <w:ind w:right="-5"/>
        <w:jc w:val="both"/>
        <w:rPr>
          <w:bCs/>
          <w:iCs/>
        </w:rPr>
      </w:pPr>
      <w:r w:rsidRPr="00636744">
        <w:rPr>
          <w:bCs/>
          <w:iCs/>
        </w:rPr>
        <w:t>Vous est-il arrivé de rencontrer un professionnel qui a fait le nécessaire pour la prise en charge/accompagnement de Mme/M X., tout en sachant qu’il y aurait aucune contrepartie ? Inversement, à votre connaissance, Mme/M X a-t-elle/il renoncé à des soins, faute de moyens ?</w:t>
      </w:r>
    </w:p>
    <w:p w14:paraId="02CC4D69" w14:textId="77777777" w:rsidR="00F3492F" w:rsidRPr="00636744" w:rsidRDefault="00F3492F" w:rsidP="00D12981">
      <w:pPr>
        <w:pStyle w:val="Titre2"/>
        <w:spacing w:before="0" w:beforeAutospacing="0" w:after="0" w:afterAutospacing="0" w:line="240" w:lineRule="atLeast"/>
        <w:ind w:right="-5"/>
        <w:jc w:val="both"/>
        <w:rPr>
          <w:b w:val="0"/>
          <w:i/>
          <w:color w:val="0000FF"/>
          <w:sz w:val="24"/>
          <w:szCs w:val="24"/>
        </w:rPr>
      </w:pPr>
    </w:p>
    <w:p w14:paraId="72C279DA" w14:textId="77777777" w:rsidR="00F3492F" w:rsidRPr="00636744" w:rsidRDefault="00F3492F" w:rsidP="009C12DB">
      <w:pPr>
        <w:rPr>
          <w:b/>
          <w:i/>
          <w:color w:val="0000FF"/>
        </w:rPr>
      </w:pPr>
      <w:r w:rsidRPr="00636744">
        <w:rPr>
          <w:i/>
          <w:color w:val="0000FF"/>
        </w:rPr>
        <w:t>Participation à la vie sociale</w:t>
      </w:r>
      <w:bookmarkEnd w:id="142"/>
      <w:r w:rsidRPr="00636744">
        <w:rPr>
          <w:i/>
          <w:color w:val="0000FF"/>
        </w:rPr>
        <w:t> d’un proche cérébrolésé : activités</w:t>
      </w:r>
      <w:bookmarkEnd w:id="143"/>
      <w:r w:rsidRPr="00636744">
        <w:rPr>
          <w:i/>
          <w:color w:val="0000FF"/>
        </w:rPr>
        <w:t xml:space="preserve"> quotidiennes &amp; stratégies d’adaptation</w:t>
      </w:r>
    </w:p>
    <w:p w14:paraId="29C98FB1" w14:textId="77777777" w:rsidR="00F3492F" w:rsidRPr="00636744" w:rsidRDefault="00F3492F" w:rsidP="00D12981">
      <w:pPr>
        <w:spacing w:line="240" w:lineRule="atLeast"/>
        <w:ind w:right="-5"/>
        <w:jc w:val="both"/>
        <w:rPr>
          <w:bCs/>
          <w:iCs/>
        </w:rPr>
      </w:pPr>
      <w:r w:rsidRPr="00636744">
        <w:rPr>
          <w:bCs/>
          <w:iCs/>
        </w:rPr>
        <w:t xml:space="preserve">Savez-vous comment Mme/M X. occupe-t-il/elle ses journées ? </w:t>
      </w:r>
    </w:p>
    <w:p w14:paraId="349A4EA5" w14:textId="77777777" w:rsidR="00F3492F" w:rsidRPr="00636744" w:rsidRDefault="00F3492F" w:rsidP="00D12981">
      <w:pPr>
        <w:spacing w:line="240" w:lineRule="atLeast"/>
        <w:ind w:right="-5"/>
        <w:jc w:val="both"/>
        <w:rPr>
          <w:bCs/>
          <w:iCs/>
        </w:rPr>
      </w:pPr>
      <w:r w:rsidRPr="00636744">
        <w:rPr>
          <w:bCs/>
          <w:iCs/>
        </w:rPr>
        <w:t xml:space="preserve">A-t-il/elle conservé encore ses activités et habitudes après l’accident (ou l’annonce de la maladie) ou les a abandonnées/modifiées/renouvelées - momentanément (durant la phase aigüe du traitement) ou définitivement ? Et de quelles activités s’agit-il ? </w:t>
      </w:r>
    </w:p>
    <w:p w14:paraId="1EC7E583" w14:textId="77777777" w:rsidR="00F3492F" w:rsidRPr="00636744" w:rsidRDefault="00F3492F" w:rsidP="00D12981">
      <w:pPr>
        <w:spacing w:line="240" w:lineRule="atLeast"/>
        <w:ind w:right="-5"/>
        <w:jc w:val="both"/>
        <w:rPr>
          <w:bCs/>
          <w:iCs/>
        </w:rPr>
      </w:pPr>
      <w:r w:rsidRPr="00636744">
        <w:rPr>
          <w:bCs/>
          <w:iCs/>
        </w:rPr>
        <w:t xml:space="preserve">Malgré ses soucis de santé, y a-t-il des choses qui éveillent encore son intérêt et lui procurent du plaisir? </w:t>
      </w:r>
    </w:p>
    <w:p w14:paraId="75BC96B2" w14:textId="77777777" w:rsidR="00F3492F" w:rsidRPr="00636744" w:rsidRDefault="00F3492F" w:rsidP="00D12981">
      <w:pPr>
        <w:spacing w:line="240" w:lineRule="atLeast"/>
        <w:ind w:right="-5"/>
        <w:jc w:val="both"/>
        <w:rPr>
          <w:bCs/>
          <w:iCs/>
        </w:rPr>
      </w:pPr>
      <w:r w:rsidRPr="00636744">
        <w:rPr>
          <w:bCs/>
          <w:iCs/>
        </w:rPr>
        <w:t xml:space="preserve">Est-ce que vous diriez que, pour les personnes cérébrolésées, le contact avec les gens (la vie sociale) devient plus facile ou plus difficile ? </w:t>
      </w:r>
    </w:p>
    <w:p w14:paraId="5EEE2F23" w14:textId="77777777" w:rsidR="00F3492F" w:rsidRPr="00636744" w:rsidRDefault="00F3492F" w:rsidP="00D12981">
      <w:pPr>
        <w:spacing w:line="240" w:lineRule="atLeast"/>
        <w:ind w:right="-5"/>
        <w:jc w:val="both"/>
        <w:rPr>
          <w:bCs/>
        </w:rPr>
      </w:pPr>
      <w:r w:rsidRPr="00636744">
        <w:rPr>
          <w:bCs/>
        </w:rPr>
        <w:t xml:space="preserve">Depuis l’accident (ou l’annonce de la maladie), comment évolue la vie intime/sexuelle de Mme/M X. ? </w:t>
      </w:r>
    </w:p>
    <w:p w14:paraId="729330F2" w14:textId="77777777" w:rsidR="00F3492F" w:rsidRPr="00636744" w:rsidRDefault="00F3492F" w:rsidP="00D12981">
      <w:pPr>
        <w:spacing w:line="240" w:lineRule="atLeast"/>
        <w:ind w:right="-5"/>
        <w:jc w:val="both"/>
        <w:rPr>
          <w:bCs/>
        </w:rPr>
      </w:pPr>
      <w:r w:rsidRPr="00636744">
        <w:rPr>
          <w:bCs/>
        </w:rPr>
        <w:t>D’après vous, quelles sont les causes de l’accident (ou de la maladie) de Mme/M X.  ?</w:t>
      </w:r>
    </w:p>
    <w:p w14:paraId="13C9AEF3" w14:textId="77777777" w:rsidR="00F3492F" w:rsidRPr="00636744" w:rsidRDefault="00F3492F" w:rsidP="00D12981">
      <w:pPr>
        <w:spacing w:line="240" w:lineRule="atLeast"/>
        <w:ind w:right="-5"/>
        <w:jc w:val="both"/>
        <w:rPr>
          <w:bCs/>
          <w:iCs/>
        </w:rPr>
      </w:pPr>
      <w:r w:rsidRPr="00636744">
        <w:rPr>
          <w:bCs/>
          <w:iCs/>
        </w:rPr>
        <w:t xml:space="preserve">Selon vous, y a-t-il des différences entre les hommes et les femmes cérébrolésé.e.s quant au potentiel de rebondissement, une fois le handicap là ? </w:t>
      </w:r>
    </w:p>
    <w:p w14:paraId="3B495DA5" w14:textId="77777777" w:rsidR="00F3492F" w:rsidRPr="00636744" w:rsidRDefault="00F3492F" w:rsidP="00D12981">
      <w:pPr>
        <w:spacing w:line="240" w:lineRule="atLeast"/>
        <w:ind w:right="-5"/>
        <w:jc w:val="both"/>
        <w:rPr>
          <w:bCs/>
          <w:iCs/>
        </w:rPr>
      </w:pPr>
    </w:p>
    <w:p w14:paraId="089A53B8" w14:textId="77777777" w:rsidR="00F3492F" w:rsidRPr="00636744" w:rsidRDefault="00F3492F" w:rsidP="009C12DB">
      <w:pPr>
        <w:rPr>
          <w:b/>
          <w:i/>
          <w:color w:val="0000FF"/>
        </w:rPr>
      </w:pPr>
      <w:bookmarkStart w:id="145" w:name="_Toc425363914"/>
      <w:bookmarkEnd w:id="144"/>
      <w:r w:rsidRPr="00636744">
        <w:rPr>
          <w:i/>
          <w:color w:val="0000FF"/>
        </w:rPr>
        <w:t xml:space="preserve">Retour sur votre </w:t>
      </w:r>
      <w:bookmarkEnd w:id="145"/>
      <w:r w:rsidRPr="00636744">
        <w:rPr>
          <w:i/>
          <w:color w:val="0000FF"/>
        </w:rPr>
        <w:t>parcours de vie et sa santé : modifications de la vie quotidienne &amp; stratégies d’adaptation</w:t>
      </w:r>
    </w:p>
    <w:p w14:paraId="238A65FB" w14:textId="77777777" w:rsidR="00F3492F" w:rsidRPr="00636744" w:rsidRDefault="00F3492F" w:rsidP="00D12981">
      <w:pPr>
        <w:spacing w:line="240" w:lineRule="atLeast"/>
        <w:ind w:right="-5"/>
        <w:jc w:val="both"/>
        <w:rPr>
          <w:bCs/>
        </w:rPr>
      </w:pPr>
      <w:r w:rsidRPr="00636744">
        <w:rPr>
          <w:bCs/>
        </w:rPr>
        <w:t>Pouvez-vous me raconter votre parcours de vie : trajectoire de formation, professionnelle, matrimoniale, âge, origines socioculturelles, croyances religieuses, etc. ?</w:t>
      </w:r>
      <w:bookmarkStart w:id="146" w:name="_Toc425341607"/>
      <w:bookmarkStart w:id="147" w:name="_Toc425363913"/>
      <w:r w:rsidRPr="00636744">
        <w:rPr>
          <w:bCs/>
        </w:rPr>
        <w:t xml:space="preserve"> </w:t>
      </w:r>
      <w:bookmarkEnd w:id="146"/>
      <w:bookmarkEnd w:id="147"/>
    </w:p>
    <w:p w14:paraId="0F770123" w14:textId="77777777" w:rsidR="00F3492F" w:rsidRPr="00636744" w:rsidRDefault="00F3492F" w:rsidP="00D12981">
      <w:pPr>
        <w:spacing w:line="240" w:lineRule="atLeast"/>
        <w:ind w:right="-5"/>
        <w:jc w:val="both"/>
        <w:rPr>
          <w:bCs/>
        </w:rPr>
      </w:pPr>
      <w:r w:rsidRPr="00636744">
        <w:rPr>
          <w:bCs/>
        </w:rPr>
        <w:t xml:space="preserve">Quelle était votre situation professionnelle avant l’accident (ou l’annonce du diagnostic) de Mme/M X. ? Quels changements le handicap de </w:t>
      </w:r>
      <w:r w:rsidRPr="00636744">
        <w:rPr>
          <w:bCs/>
          <w:iCs/>
        </w:rPr>
        <w:t>Mme/M X. </w:t>
      </w:r>
      <w:r w:rsidRPr="00636744">
        <w:rPr>
          <w:bCs/>
        </w:rPr>
        <w:t>a-t-il induit dans votre vie professionnelle, situation matrimoniale etc. ?</w:t>
      </w:r>
    </w:p>
    <w:p w14:paraId="637362F8" w14:textId="77777777" w:rsidR="00F3492F" w:rsidRPr="00636744" w:rsidRDefault="00F3492F" w:rsidP="00D12981">
      <w:pPr>
        <w:spacing w:line="240" w:lineRule="atLeast"/>
        <w:ind w:right="-5"/>
        <w:jc w:val="both"/>
        <w:rPr>
          <w:bCs/>
        </w:rPr>
      </w:pPr>
      <w:r w:rsidRPr="00636744">
        <w:rPr>
          <w:bCs/>
        </w:rPr>
        <w:t xml:space="preserve">L’arrivée des lésions cérébrales a-t-elle modifié votre mode de vie ? Comment et à quel niveau au juste ? Au quotidien, comment faites-vous pour faire face aux lésions cérébrales de Mme/M X. ? </w:t>
      </w:r>
      <w:r w:rsidRPr="00636744">
        <w:rPr>
          <w:bCs/>
          <w:iCs/>
        </w:rPr>
        <w:t xml:space="preserve">Pour vous, le fait d’aider Mme/M. X est une source de fatigue (physique, morale, psychique…) ? </w:t>
      </w:r>
    </w:p>
    <w:p w14:paraId="5CA8BA54" w14:textId="77777777" w:rsidR="00F3492F" w:rsidRPr="00636744" w:rsidRDefault="00F3492F" w:rsidP="00D12981">
      <w:pPr>
        <w:spacing w:line="240" w:lineRule="atLeast"/>
        <w:ind w:right="-5"/>
        <w:jc w:val="both"/>
        <w:rPr>
          <w:bCs/>
          <w:iCs/>
        </w:rPr>
      </w:pPr>
      <w:r w:rsidRPr="00636744">
        <w:rPr>
          <w:bCs/>
          <w:iCs/>
        </w:rPr>
        <w:t>Avez-vous le sentiment d’être suffisamment informé.e de l’évolution de son état de santé ? À vos yeux, le suivi (traitement médicamenteux…) qui lui est (a été) proposé est-il adapté à ses besoins ?</w:t>
      </w:r>
    </w:p>
    <w:p w14:paraId="50011A7B" w14:textId="77777777" w:rsidR="00F3492F" w:rsidRPr="00636744" w:rsidRDefault="00F3492F" w:rsidP="00D12981">
      <w:pPr>
        <w:spacing w:line="240" w:lineRule="atLeast"/>
        <w:ind w:right="-5"/>
        <w:jc w:val="both"/>
        <w:rPr>
          <w:bCs/>
          <w:iCs/>
        </w:rPr>
      </w:pPr>
      <w:r w:rsidRPr="00636744">
        <w:rPr>
          <w:bCs/>
          <w:iCs/>
        </w:rPr>
        <w:t xml:space="preserve">Est-ce dur de se confronter aux lésions cérébrales d’un proche ? Et en quoi ? </w:t>
      </w:r>
    </w:p>
    <w:p w14:paraId="5561C516" w14:textId="77777777" w:rsidR="00F3492F" w:rsidRPr="00636744" w:rsidRDefault="00F3492F" w:rsidP="00D12981">
      <w:pPr>
        <w:spacing w:line="240" w:lineRule="atLeast"/>
        <w:ind w:right="-5"/>
        <w:jc w:val="both"/>
        <w:rPr>
          <w:bCs/>
          <w:iCs/>
        </w:rPr>
      </w:pPr>
      <w:r w:rsidRPr="00636744">
        <w:rPr>
          <w:bCs/>
          <w:iCs/>
        </w:rPr>
        <w:t xml:space="preserve">Comment voyez-vous l’avenir ? Ça vous arrive de penser à la mort de Mme/M X. ? </w:t>
      </w:r>
      <w:bookmarkStart w:id="148" w:name="_Toc200457182"/>
    </w:p>
    <w:bookmarkEnd w:id="148"/>
    <w:p w14:paraId="22D2C61E" w14:textId="77777777" w:rsidR="00F3492F" w:rsidRPr="00636744" w:rsidRDefault="00F3492F" w:rsidP="00D12981">
      <w:pPr>
        <w:spacing w:line="240" w:lineRule="atLeast"/>
        <w:ind w:right="-5"/>
        <w:jc w:val="both"/>
        <w:rPr>
          <w:bCs/>
          <w:iCs/>
        </w:rPr>
      </w:pPr>
      <w:r w:rsidRPr="00636744">
        <w:rPr>
          <w:bCs/>
          <w:iCs/>
        </w:rPr>
        <w:t>Et Mme/M X., d’un point de vue moral, comment supporte-t-il/elle ses soucis de santé et, plus généralement, les limitations liées à son handicap depuis l’accident (ou l’annonce de sa maladie) jusqu’à aujourd’hui ? Les accepte-t-il/elle ? Culpabilise-t-il/elle ?</w:t>
      </w:r>
    </w:p>
    <w:p w14:paraId="0B0740AC" w14:textId="77777777" w:rsidR="00F3492F" w:rsidRPr="00636744" w:rsidRDefault="00F3492F" w:rsidP="00D12981">
      <w:pPr>
        <w:spacing w:line="240" w:lineRule="atLeast"/>
        <w:ind w:right="-5"/>
        <w:jc w:val="both"/>
        <w:rPr>
          <w:bCs/>
        </w:rPr>
      </w:pPr>
      <w:r w:rsidRPr="00636744">
        <w:rPr>
          <w:bCs/>
        </w:rPr>
        <w:lastRenderedPageBreak/>
        <w:t>Le terme ‘autonomie’, qu’est-ce que cela signifie pour vous ? Comment cette question s’articule-t-elle avec la question de la protection légale (curatelle/tutelle) ?</w:t>
      </w:r>
    </w:p>
    <w:p w14:paraId="3048BCCF" w14:textId="77777777" w:rsidR="00F3492F" w:rsidRPr="00636744" w:rsidRDefault="00F3492F" w:rsidP="00D12981">
      <w:pPr>
        <w:spacing w:line="240" w:lineRule="atLeast"/>
        <w:ind w:right="-5"/>
        <w:jc w:val="both"/>
        <w:rPr>
          <w:bCs/>
          <w:iCs/>
        </w:rPr>
      </w:pPr>
      <w:r w:rsidRPr="00636744">
        <w:rPr>
          <w:bCs/>
          <w:iCs/>
        </w:rPr>
        <w:t xml:space="preserve">À vos yeux, les lésions cérébrales constituent-elles une épreuve, un tournant de votre vie ? Comment vous les qualifier : s’agit-il d’un handicap, d’une maladie, d’autre chose ? </w:t>
      </w:r>
    </w:p>
    <w:p w14:paraId="71801F1F" w14:textId="77777777" w:rsidR="00F3492F" w:rsidRPr="00636744" w:rsidRDefault="00F3492F" w:rsidP="00D12981">
      <w:pPr>
        <w:spacing w:line="240" w:lineRule="atLeast"/>
        <w:ind w:right="-5"/>
        <w:jc w:val="both"/>
        <w:rPr>
          <w:bCs/>
        </w:rPr>
      </w:pPr>
      <w:r w:rsidRPr="00636744">
        <w:rPr>
          <w:bCs/>
        </w:rPr>
        <w:t>Aujourd’hui, acceptez-vous la situation et quels sont les sentiments qui animent votre quotidien : culpabilité, résilience, colère, injustice… ?</w:t>
      </w:r>
    </w:p>
    <w:p w14:paraId="5B36E4DE" w14:textId="77777777" w:rsidR="00F3492F" w:rsidRPr="00636744" w:rsidRDefault="00F3492F" w:rsidP="00D12981">
      <w:pPr>
        <w:spacing w:line="240" w:lineRule="atLeast"/>
        <w:ind w:right="-5"/>
        <w:jc w:val="both"/>
        <w:rPr>
          <w:bCs/>
          <w:iCs/>
        </w:rPr>
      </w:pPr>
    </w:p>
    <w:p w14:paraId="63F6F52F" w14:textId="77777777" w:rsidR="00F3492F" w:rsidRPr="00636744" w:rsidRDefault="00F3492F" w:rsidP="009C12DB">
      <w:pPr>
        <w:rPr>
          <w:b/>
          <w:i/>
          <w:color w:val="0000FF"/>
        </w:rPr>
      </w:pPr>
      <w:r w:rsidRPr="00636744">
        <w:rPr>
          <w:i/>
          <w:color w:val="0000FF"/>
        </w:rPr>
        <w:t>Y a-t-il autre chose que vous aimeriez ajouter ?</w:t>
      </w:r>
    </w:p>
    <w:p w14:paraId="109934A2" w14:textId="41367B40" w:rsidR="00F3492F" w:rsidRDefault="00F3492F" w:rsidP="00D12981">
      <w:pPr>
        <w:spacing w:after="160" w:line="259" w:lineRule="auto"/>
        <w:rPr>
          <w:b/>
          <w:sz w:val="22"/>
          <w:szCs w:val="22"/>
        </w:rPr>
      </w:pPr>
      <w:r>
        <w:rPr>
          <w:b/>
          <w:sz w:val="22"/>
          <w:szCs w:val="22"/>
        </w:rPr>
        <w:br w:type="page"/>
      </w:r>
    </w:p>
    <w:p w14:paraId="01E91E16" w14:textId="721DF350" w:rsidR="00F3492F" w:rsidRPr="00636744" w:rsidRDefault="00F3492F" w:rsidP="009C12DB">
      <w:pPr>
        <w:pStyle w:val="Titre1"/>
        <w:jc w:val="both"/>
        <w:rPr>
          <w:b/>
          <w:sz w:val="22"/>
          <w:szCs w:val="22"/>
        </w:rPr>
      </w:pPr>
      <w:bookmarkStart w:id="149" w:name="_Toc127311390"/>
      <w:r w:rsidRPr="00636744">
        <w:rPr>
          <w:b/>
        </w:rPr>
        <w:lastRenderedPageBreak/>
        <w:t xml:space="preserve">Annexes 3 : </w:t>
      </w:r>
      <w:r w:rsidRPr="00636744">
        <w:rPr>
          <w:b/>
          <w:sz w:val="22"/>
          <w:szCs w:val="22"/>
        </w:rPr>
        <w:t>GUIDE D’ENTRETIEN =&gt; PROFESSIONNELS DU SECTEUR MEDICOSOCIAL INTERVENANT DANS LE CHAMP DES LESIONS CEREBRALES</w:t>
      </w:r>
      <w:bookmarkEnd w:id="149"/>
    </w:p>
    <w:p w14:paraId="6733E757" w14:textId="53A0615D" w:rsidR="00F3492F" w:rsidRPr="009C12DB" w:rsidRDefault="009C12DB" w:rsidP="009C12DB">
      <w:pPr>
        <w:jc w:val="right"/>
        <w:rPr>
          <w:bCs/>
          <w:i/>
          <w:color w:val="0000FF"/>
        </w:rPr>
      </w:pPr>
      <w:r w:rsidRPr="009C12DB">
        <w:rPr>
          <w:bCs/>
          <w:i/>
          <w:color w:val="0000FF"/>
        </w:rPr>
        <w:t>Rappel de la NI &amp; consentement</w:t>
      </w:r>
    </w:p>
    <w:p w14:paraId="4D3EDB09" w14:textId="77777777" w:rsidR="00F3492F" w:rsidRPr="00636744" w:rsidRDefault="00F3492F" w:rsidP="00F3492F">
      <w:pPr>
        <w:adjustRightInd w:val="0"/>
        <w:snapToGrid w:val="0"/>
        <w:ind w:left="567" w:right="-5"/>
      </w:pPr>
    </w:p>
    <w:p w14:paraId="7F65BE5C" w14:textId="77777777" w:rsidR="00F3492F" w:rsidRPr="00636744" w:rsidRDefault="00F3492F" w:rsidP="009C12DB">
      <w:pPr>
        <w:rPr>
          <w:b/>
          <w:i/>
          <w:color w:val="0000FF"/>
        </w:rPr>
      </w:pPr>
      <w:r w:rsidRPr="00636744">
        <w:rPr>
          <w:i/>
          <w:color w:val="0000FF"/>
        </w:rPr>
        <w:t>De la trajectoire de formation et professionnelle au parcours de vie</w:t>
      </w:r>
    </w:p>
    <w:p w14:paraId="7D44C44E" w14:textId="77777777" w:rsidR="00F3492F" w:rsidRPr="00636744" w:rsidRDefault="00F3492F" w:rsidP="009C12DB">
      <w:pPr>
        <w:spacing w:line="240" w:lineRule="atLeast"/>
        <w:ind w:right="-5"/>
        <w:jc w:val="both"/>
        <w:rPr>
          <w:bCs/>
        </w:rPr>
      </w:pPr>
      <w:r w:rsidRPr="00636744">
        <w:rPr>
          <w:bCs/>
        </w:rPr>
        <w:t>Pouvez-vous me décrire votre parcours de formation et votre trajectoire professionnelle ?</w:t>
      </w:r>
    </w:p>
    <w:p w14:paraId="522BF253" w14:textId="77777777" w:rsidR="00F3492F" w:rsidRPr="00636744" w:rsidRDefault="00F3492F" w:rsidP="009C12DB">
      <w:pPr>
        <w:spacing w:line="240" w:lineRule="atLeast"/>
        <w:ind w:right="-5"/>
        <w:jc w:val="both"/>
      </w:pPr>
      <w:r w:rsidRPr="00636744">
        <w:rPr>
          <w:bCs/>
        </w:rPr>
        <w:t>Quels autres aspects de votre parcours de vie entrent en résonnance avec la manière dont vous exercez vos fonctions professionnelles (situation matrimoniale, trajectoire de santé personnelle, croyances spirituelles</w:t>
      </w:r>
      <w:r w:rsidRPr="00636744">
        <w:t>, origines socioculturelles…) ?</w:t>
      </w:r>
    </w:p>
    <w:p w14:paraId="7AFC3C15" w14:textId="77777777" w:rsidR="00F3492F" w:rsidRPr="00636744" w:rsidRDefault="00F3492F" w:rsidP="009C12DB">
      <w:pPr>
        <w:tabs>
          <w:tab w:val="left" w:pos="900"/>
        </w:tabs>
        <w:adjustRightInd w:val="0"/>
        <w:snapToGrid w:val="0"/>
        <w:ind w:right="-5"/>
        <w:jc w:val="both"/>
      </w:pPr>
    </w:p>
    <w:p w14:paraId="3999DAFB" w14:textId="77777777" w:rsidR="00F3492F" w:rsidRPr="00636744" w:rsidRDefault="00F3492F" w:rsidP="009C12DB">
      <w:pPr>
        <w:rPr>
          <w:b/>
          <w:i/>
          <w:color w:val="0000FF"/>
        </w:rPr>
      </w:pPr>
      <w:r w:rsidRPr="00636744">
        <w:rPr>
          <w:i/>
          <w:color w:val="0000FF"/>
        </w:rPr>
        <w:t>Établissement de secteur socio-sanitaire de référence</w:t>
      </w:r>
    </w:p>
    <w:p w14:paraId="5E7291A5" w14:textId="77777777" w:rsidR="00F3492F" w:rsidRPr="00636744" w:rsidRDefault="00F3492F" w:rsidP="009C12DB">
      <w:pPr>
        <w:spacing w:line="240" w:lineRule="atLeast"/>
        <w:ind w:right="-5"/>
        <w:jc w:val="both"/>
        <w:rPr>
          <w:bCs/>
        </w:rPr>
      </w:pPr>
      <w:r w:rsidRPr="00636744">
        <w:rPr>
          <w:bCs/>
        </w:rPr>
        <w:t>Quid de l’établissement dans lequel vous exercez vos fonctions (capacités d’accueil, nombre de salariés, spécialités représentées…) ?</w:t>
      </w:r>
    </w:p>
    <w:p w14:paraId="6C4A4533" w14:textId="77777777" w:rsidR="00F3492F" w:rsidRPr="00636744" w:rsidRDefault="00F3492F" w:rsidP="009C12DB">
      <w:pPr>
        <w:spacing w:line="240" w:lineRule="atLeast"/>
        <w:ind w:right="-5"/>
        <w:jc w:val="both"/>
        <w:rPr>
          <w:bCs/>
        </w:rPr>
      </w:pPr>
      <w:r w:rsidRPr="00636744">
        <w:rPr>
          <w:bCs/>
        </w:rPr>
        <w:t xml:space="preserve">Quel est le profil des personnes accueillies dans cet établissement (sexe, âge, CSP, statut d’instruction, type de handicap… ) ? </w:t>
      </w:r>
    </w:p>
    <w:p w14:paraId="784DA2B2" w14:textId="77777777" w:rsidR="00F3492F" w:rsidRPr="00636744" w:rsidRDefault="00F3492F" w:rsidP="009C12DB">
      <w:pPr>
        <w:spacing w:line="240" w:lineRule="atLeast"/>
        <w:ind w:right="-5"/>
        <w:jc w:val="both"/>
        <w:rPr>
          <w:bCs/>
        </w:rPr>
      </w:pPr>
      <w:r w:rsidRPr="00636744">
        <w:rPr>
          <w:bCs/>
        </w:rPr>
        <w:t>Que trouvez-vous de motivant – agréable (désagréable – démotivant) dans votre travail ?</w:t>
      </w:r>
    </w:p>
    <w:p w14:paraId="55677987" w14:textId="77777777" w:rsidR="00F3492F" w:rsidRPr="00636744" w:rsidRDefault="00F3492F" w:rsidP="009C12DB">
      <w:pPr>
        <w:spacing w:line="240" w:lineRule="atLeast"/>
        <w:ind w:right="-5"/>
        <w:jc w:val="both"/>
      </w:pPr>
      <w:r w:rsidRPr="00636744">
        <w:rPr>
          <w:bCs/>
        </w:rPr>
        <w:t>Pouvez</w:t>
      </w:r>
      <w:r w:rsidRPr="00636744">
        <w:t>-vous me décrire une journée professionnelle -type ?</w:t>
      </w:r>
    </w:p>
    <w:p w14:paraId="7DAE1B69" w14:textId="77777777" w:rsidR="00F3492F" w:rsidRPr="00636744" w:rsidRDefault="00F3492F" w:rsidP="009C12DB">
      <w:pPr>
        <w:pStyle w:val="Paragraphedeliste"/>
        <w:tabs>
          <w:tab w:val="left" w:pos="900"/>
        </w:tabs>
        <w:adjustRightInd w:val="0"/>
        <w:snapToGrid w:val="0"/>
        <w:ind w:left="0" w:right="-5"/>
        <w:contextualSpacing w:val="0"/>
        <w:jc w:val="both"/>
      </w:pPr>
    </w:p>
    <w:p w14:paraId="1B5E9684" w14:textId="77777777" w:rsidR="00F3492F" w:rsidRPr="00636744" w:rsidRDefault="00F3492F" w:rsidP="009C12DB">
      <w:pPr>
        <w:rPr>
          <w:b/>
          <w:i/>
          <w:color w:val="0000FF"/>
        </w:rPr>
      </w:pPr>
      <w:r w:rsidRPr="00636744">
        <w:rPr>
          <w:i/>
          <w:color w:val="0000FF"/>
        </w:rPr>
        <w:t>Nature des liens avec les personnes accompagnées (patients/résidents/personnes accueillies)</w:t>
      </w:r>
    </w:p>
    <w:p w14:paraId="16C0F3BD" w14:textId="77777777" w:rsidR="00F3492F" w:rsidRPr="00636744" w:rsidRDefault="00F3492F" w:rsidP="009C12DB">
      <w:pPr>
        <w:spacing w:line="240" w:lineRule="atLeast"/>
        <w:ind w:right="-5"/>
        <w:jc w:val="both"/>
        <w:rPr>
          <w:bCs/>
        </w:rPr>
      </w:pPr>
      <w:r w:rsidRPr="00636744">
        <w:rPr>
          <w:bCs/>
        </w:rPr>
        <w:t>Quels liens entretenez-vous avec les personnes cérébrolésées que vous accompagnez ?</w:t>
      </w:r>
    </w:p>
    <w:p w14:paraId="03534C77" w14:textId="77777777" w:rsidR="00F3492F" w:rsidRPr="00636744" w:rsidRDefault="00F3492F" w:rsidP="009C12DB">
      <w:pPr>
        <w:spacing w:line="240" w:lineRule="atLeast"/>
        <w:ind w:right="-5"/>
        <w:jc w:val="both"/>
        <w:rPr>
          <w:bCs/>
        </w:rPr>
      </w:pPr>
      <w:r w:rsidRPr="00636744">
        <w:rPr>
          <w:bCs/>
        </w:rPr>
        <w:t>Quels liens entretenez-vous avec leurs proches/familles ? Et avec leurs tuteurs ?</w:t>
      </w:r>
    </w:p>
    <w:p w14:paraId="2DA92A8D" w14:textId="77777777" w:rsidR="00F3492F" w:rsidRPr="00636744" w:rsidRDefault="00F3492F" w:rsidP="009C12DB">
      <w:pPr>
        <w:spacing w:line="240" w:lineRule="atLeast"/>
        <w:ind w:right="-5"/>
        <w:jc w:val="both"/>
      </w:pPr>
      <w:r w:rsidRPr="00636744">
        <w:rPr>
          <w:bCs/>
        </w:rPr>
        <w:t>Comment qualifieriez-vous l’attitude des personnes cérébrolésées (patients/résidents/personnes accueillies</w:t>
      </w:r>
      <w:r w:rsidRPr="00636744">
        <w:t>) à votre égard ?</w:t>
      </w:r>
    </w:p>
    <w:p w14:paraId="4DD23B57" w14:textId="77777777" w:rsidR="00F3492F" w:rsidRPr="00636744" w:rsidRDefault="00F3492F" w:rsidP="009C12DB">
      <w:pPr>
        <w:adjustRightInd w:val="0"/>
        <w:snapToGrid w:val="0"/>
        <w:ind w:right="-5"/>
      </w:pPr>
    </w:p>
    <w:p w14:paraId="153B5A77" w14:textId="77777777" w:rsidR="00F3492F" w:rsidRPr="00636744" w:rsidRDefault="00F3492F" w:rsidP="009C12DB">
      <w:pPr>
        <w:rPr>
          <w:b/>
          <w:i/>
          <w:color w:val="0000FF"/>
        </w:rPr>
      </w:pPr>
      <w:r w:rsidRPr="00636744">
        <w:rPr>
          <w:i/>
          <w:color w:val="0000FF"/>
        </w:rPr>
        <w:t xml:space="preserve">Modes de vie, rapport au corps et santé des personnes cérébrolésées </w:t>
      </w:r>
    </w:p>
    <w:p w14:paraId="210A4340" w14:textId="77777777" w:rsidR="00F3492F" w:rsidRPr="00636744" w:rsidRDefault="00F3492F" w:rsidP="009C12DB">
      <w:pPr>
        <w:spacing w:line="240" w:lineRule="atLeast"/>
        <w:ind w:right="-5"/>
        <w:jc w:val="both"/>
        <w:rPr>
          <w:bCs/>
        </w:rPr>
      </w:pPr>
      <w:r w:rsidRPr="00636744">
        <w:rPr>
          <w:bCs/>
        </w:rPr>
        <w:t>En règle générale, quels sont les modes de vie des personnes cérébrolésées que vous accompagnez (conduites individuelles : alimentaires ; alcoolo-tabagiques ; physiques ; préventives etc.) ?</w:t>
      </w:r>
    </w:p>
    <w:p w14:paraId="21C2B4AF" w14:textId="77777777" w:rsidR="00F3492F" w:rsidRPr="00636744" w:rsidRDefault="00F3492F" w:rsidP="009C12DB">
      <w:pPr>
        <w:spacing w:line="240" w:lineRule="atLeast"/>
        <w:ind w:right="-5"/>
        <w:jc w:val="both"/>
        <w:rPr>
          <w:bCs/>
        </w:rPr>
      </w:pPr>
      <w:r w:rsidRPr="00636744">
        <w:rPr>
          <w:bCs/>
        </w:rPr>
        <w:t>De façon générale, comment qualifieriez-vous leur santé et leurs pratiques de soins préventifs/curatifs/palliatifs (observance, confiance aux soignants etc.) ?</w:t>
      </w:r>
    </w:p>
    <w:p w14:paraId="459A6D86" w14:textId="77777777" w:rsidR="00F3492F" w:rsidRPr="00636744" w:rsidRDefault="00F3492F" w:rsidP="009C12DB">
      <w:pPr>
        <w:spacing w:line="240" w:lineRule="atLeast"/>
        <w:ind w:right="-5"/>
        <w:jc w:val="both"/>
        <w:rPr>
          <w:bCs/>
        </w:rPr>
      </w:pPr>
      <w:r w:rsidRPr="00636744">
        <w:rPr>
          <w:bCs/>
        </w:rPr>
        <w:t>Pourriez-vous me décrire le rapport au corps de ces personnes : leur avancée en âge par exemple ?</w:t>
      </w:r>
    </w:p>
    <w:p w14:paraId="50688040" w14:textId="77777777" w:rsidR="00F3492F" w:rsidRPr="00636744" w:rsidRDefault="00F3492F" w:rsidP="009C12DB">
      <w:pPr>
        <w:spacing w:line="240" w:lineRule="atLeast"/>
        <w:ind w:right="-5"/>
        <w:jc w:val="both"/>
        <w:rPr>
          <w:bCs/>
        </w:rPr>
      </w:pPr>
      <w:r w:rsidRPr="00636744">
        <w:rPr>
          <w:bCs/>
        </w:rPr>
        <w:t xml:space="preserve">Quid du rapport au genre ou encore du vieillissement de ce public ? Y a-t-il des différences entre les hommes et les femmes cérébrolésé.e.s ? </w:t>
      </w:r>
    </w:p>
    <w:p w14:paraId="540CF788" w14:textId="77777777" w:rsidR="00F3492F" w:rsidRPr="00636744" w:rsidRDefault="00F3492F" w:rsidP="009C12DB">
      <w:pPr>
        <w:spacing w:line="240" w:lineRule="atLeast"/>
        <w:ind w:right="-5"/>
        <w:jc w:val="both"/>
        <w:rPr>
          <w:bCs/>
        </w:rPr>
      </w:pPr>
      <w:r w:rsidRPr="00636744">
        <w:rPr>
          <w:bCs/>
        </w:rPr>
        <w:t>Pensez-vous que les personnes cérébrolésées subissent des discriminations ? Y compris dans le système de santé ?</w:t>
      </w:r>
    </w:p>
    <w:p w14:paraId="108105E9" w14:textId="77777777" w:rsidR="00F3492F" w:rsidRPr="00636744" w:rsidRDefault="00F3492F" w:rsidP="009C12DB">
      <w:pPr>
        <w:spacing w:line="240" w:lineRule="atLeast"/>
        <w:ind w:right="-5"/>
        <w:jc w:val="both"/>
        <w:rPr>
          <w:bCs/>
        </w:rPr>
      </w:pPr>
      <w:r w:rsidRPr="00636744">
        <w:rPr>
          <w:bCs/>
        </w:rPr>
        <w:t xml:space="preserve">Les personnes cérébrolésées ont-elles accès à un suivi chez des spécialistes ? Des soins qui relèvent de la médecine parallèle/alternative ? Des soins dits de confort (dentiste, ostéopathe, pédicure…) ? </w:t>
      </w:r>
    </w:p>
    <w:p w14:paraId="40CC6588" w14:textId="77777777" w:rsidR="00F3492F" w:rsidRPr="00636744" w:rsidRDefault="00F3492F" w:rsidP="009C12DB">
      <w:pPr>
        <w:spacing w:line="240" w:lineRule="atLeast"/>
        <w:ind w:right="-5"/>
        <w:jc w:val="both"/>
        <w:rPr>
          <w:bCs/>
        </w:rPr>
      </w:pPr>
      <w:r w:rsidRPr="00636744">
        <w:rPr>
          <w:bCs/>
        </w:rPr>
        <w:t>Diriez-vous que l’accompagnement de santé des personnes cérébrolésées est satisfaisant (ou non) ? Et pour quelles raisons ? Pensez-vous que votre avis est partagé au sein de l’équipe, de l’établissement ou du côté de vos confrères/consœurs ?</w:t>
      </w:r>
    </w:p>
    <w:p w14:paraId="7C5FDA7C" w14:textId="77777777" w:rsidR="00F3492F" w:rsidRPr="00636744" w:rsidRDefault="00F3492F" w:rsidP="009C12DB">
      <w:pPr>
        <w:spacing w:line="240" w:lineRule="atLeast"/>
        <w:ind w:right="-5"/>
        <w:jc w:val="both"/>
        <w:rPr>
          <w:bCs/>
        </w:rPr>
      </w:pPr>
      <w:r w:rsidRPr="00636744">
        <w:rPr>
          <w:bCs/>
        </w:rPr>
        <w:t>Vous arrive-t-il de penser à la mort des personnes cérébrolésées que vous accompagnez ?</w:t>
      </w:r>
    </w:p>
    <w:p w14:paraId="044DBD36" w14:textId="77777777" w:rsidR="00F3492F" w:rsidRPr="00636744" w:rsidRDefault="00F3492F" w:rsidP="009C12DB">
      <w:pPr>
        <w:pStyle w:val="Paragraphedeliste"/>
        <w:tabs>
          <w:tab w:val="left" w:pos="900"/>
        </w:tabs>
        <w:adjustRightInd w:val="0"/>
        <w:snapToGrid w:val="0"/>
        <w:ind w:left="0" w:right="-5"/>
        <w:contextualSpacing w:val="0"/>
        <w:jc w:val="both"/>
        <w:rPr>
          <w:b/>
          <w:bCs/>
        </w:rPr>
      </w:pPr>
    </w:p>
    <w:p w14:paraId="35608554" w14:textId="77777777" w:rsidR="00F3492F" w:rsidRPr="00636744" w:rsidRDefault="00F3492F" w:rsidP="009C12DB">
      <w:pPr>
        <w:rPr>
          <w:b/>
          <w:i/>
          <w:color w:val="0000FF"/>
        </w:rPr>
      </w:pPr>
      <w:r w:rsidRPr="00636744">
        <w:rPr>
          <w:i/>
          <w:color w:val="0000FF"/>
        </w:rPr>
        <w:t xml:space="preserve">Informations sur le système de soins et les politiques publiques en matière de handicap </w:t>
      </w:r>
    </w:p>
    <w:p w14:paraId="52E7B0A5" w14:textId="77777777" w:rsidR="00F3492F" w:rsidRPr="00636744" w:rsidRDefault="00F3492F" w:rsidP="009C12DB">
      <w:pPr>
        <w:spacing w:line="240" w:lineRule="atLeast"/>
        <w:ind w:right="-5"/>
        <w:jc w:val="both"/>
        <w:rPr>
          <w:bCs/>
        </w:rPr>
      </w:pPr>
      <w:r w:rsidRPr="00636744">
        <w:rPr>
          <w:bCs/>
        </w:rPr>
        <w:lastRenderedPageBreak/>
        <w:t>Connaissez-vous le système de prise en charge et d’aide réservé aux personnes cérébrolésées ?</w:t>
      </w:r>
    </w:p>
    <w:p w14:paraId="1D708E93" w14:textId="77777777" w:rsidR="00F3492F" w:rsidRPr="00636744" w:rsidRDefault="00F3492F" w:rsidP="009C12DB">
      <w:pPr>
        <w:spacing w:line="240" w:lineRule="atLeast"/>
        <w:ind w:right="-5"/>
        <w:jc w:val="both"/>
        <w:rPr>
          <w:bCs/>
        </w:rPr>
      </w:pPr>
      <w:r w:rsidRPr="00636744">
        <w:rPr>
          <w:bCs/>
        </w:rPr>
        <w:t>Quels sont les politiques gouvernementales et les dispositifs institutionnels de prise en charge en France des personnes cérébrolésées ?</w:t>
      </w:r>
    </w:p>
    <w:p w14:paraId="021A4EB6" w14:textId="77777777" w:rsidR="00F3492F" w:rsidRPr="00636744" w:rsidRDefault="00F3492F" w:rsidP="009C12DB">
      <w:pPr>
        <w:spacing w:line="240" w:lineRule="atLeast"/>
        <w:ind w:right="-5"/>
        <w:jc w:val="both"/>
        <w:rPr>
          <w:bCs/>
        </w:rPr>
      </w:pPr>
      <w:r w:rsidRPr="00636744">
        <w:rPr>
          <w:bCs/>
        </w:rPr>
        <w:t>Pensez-vous être suffisamment informé.es/formé.es (ou pas) en matière des lésions cérébrales et, plus généralement, de handicap ?</w:t>
      </w:r>
    </w:p>
    <w:p w14:paraId="464A3D29" w14:textId="77777777" w:rsidR="00F3492F" w:rsidRPr="00636744" w:rsidRDefault="00F3492F" w:rsidP="009C12DB">
      <w:pPr>
        <w:spacing w:line="240" w:lineRule="atLeast"/>
        <w:ind w:right="-5"/>
        <w:jc w:val="both"/>
        <w:rPr>
          <w:bCs/>
        </w:rPr>
      </w:pPr>
      <w:r w:rsidRPr="00636744">
        <w:rPr>
          <w:bCs/>
        </w:rPr>
        <w:t>Pensez-vous que les aides procurées aux personnes cérébrolésées sont suffisantes et quels leviers pourraient améliorer l’offre de soin ?</w:t>
      </w:r>
    </w:p>
    <w:p w14:paraId="29192BB5" w14:textId="77777777" w:rsidR="00F3492F" w:rsidRPr="00636744" w:rsidRDefault="00F3492F" w:rsidP="009C12DB">
      <w:pPr>
        <w:spacing w:line="240" w:lineRule="atLeast"/>
        <w:ind w:right="-5"/>
        <w:jc w:val="both"/>
        <w:rPr>
          <w:bCs/>
        </w:rPr>
      </w:pPr>
      <w:r w:rsidRPr="00636744">
        <w:rPr>
          <w:bCs/>
        </w:rPr>
        <w:t>Quels sont les points positifs/faibles de notre système de santé en matière des lésions cérébrales ?</w:t>
      </w:r>
    </w:p>
    <w:p w14:paraId="45AE991E" w14:textId="77777777" w:rsidR="00F3492F" w:rsidRPr="00636744" w:rsidRDefault="00F3492F" w:rsidP="009C12DB">
      <w:pPr>
        <w:spacing w:line="240" w:lineRule="atLeast"/>
        <w:ind w:right="-5"/>
        <w:jc w:val="both"/>
      </w:pPr>
      <w:r w:rsidRPr="00636744">
        <w:rPr>
          <w:bCs/>
        </w:rPr>
        <w:t>Pensez</w:t>
      </w:r>
      <w:r w:rsidRPr="00636744">
        <w:t>-vous que la prévention soit suffisante en France ? Au sein de cette institution ?</w:t>
      </w:r>
    </w:p>
    <w:p w14:paraId="5634EFFC" w14:textId="77777777" w:rsidR="00F3492F" w:rsidRPr="00636744" w:rsidRDefault="00F3492F" w:rsidP="009C12DB">
      <w:pPr>
        <w:spacing w:line="240" w:lineRule="atLeast"/>
        <w:ind w:right="-5"/>
        <w:jc w:val="both"/>
      </w:pPr>
      <w:r w:rsidRPr="00636744">
        <w:t>A votre connaissance existe-t-l un réseau associatif qui s’occupe des personnes cérébrolésées ? Si oui, que savez-vous de son fonctionnement ?</w:t>
      </w:r>
    </w:p>
    <w:p w14:paraId="47E77974" w14:textId="77777777" w:rsidR="00F3492F" w:rsidRPr="00636744" w:rsidRDefault="00F3492F" w:rsidP="009C12DB">
      <w:pPr>
        <w:adjustRightInd w:val="0"/>
        <w:snapToGrid w:val="0"/>
        <w:ind w:right="-5"/>
      </w:pPr>
    </w:p>
    <w:p w14:paraId="162B27FE" w14:textId="77777777" w:rsidR="00F3492F" w:rsidRPr="00636744" w:rsidRDefault="00F3492F" w:rsidP="009C12DB">
      <w:pPr>
        <w:rPr>
          <w:b/>
          <w:i/>
          <w:color w:val="0000FF"/>
        </w:rPr>
      </w:pPr>
      <w:r w:rsidRPr="00636744">
        <w:rPr>
          <w:i/>
          <w:color w:val="0000FF"/>
        </w:rPr>
        <w:t xml:space="preserve">Illustration des interactions de soins à partir d’un cas emblématique que vous avez suivi </w:t>
      </w:r>
    </w:p>
    <w:p w14:paraId="10A9EE61" w14:textId="77777777" w:rsidR="00F3492F" w:rsidRPr="00636744" w:rsidRDefault="00F3492F" w:rsidP="009C12DB">
      <w:r w:rsidRPr="00636744">
        <w:rPr>
          <w:b/>
          <w:bCs/>
          <w:i/>
          <w:iCs/>
        </w:rPr>
        <w:t>=&gt; A propos de son parcours de vie</w:t>
      </w:r>
    </w:p>
    <w:p w14:paraId="622AAE11" w14:textId="77777777" w:rsidR="00F3492F" w:rsidRPr="00636744" w:rsidRDefault="00F3492F" w:rsidP="009C12DB">
      <w:pPr>
        <w:spacing w:line="240" w:lineRule="atLeast"/>
        <w:ind w:right="-5"/>
        <w:jc w:val="both"/>
      </w:pPr>
      <w:r w:rsidRPr="00636744">
        <w:t xml:space="preserve">Pouvez-vous me décrire le parcours de vie de la personne cérébrolésée en question ? </w:t>
      </w:r>
    </w:p>
    <w:p w14:paraId="1A64B02C" w14:textId="77777777" w:rsidR="00F3492F" w:rsidRPr="00636744" w:rsidRDefault="00F3492F" w:rsidP="009C12DB">
      <w:pPr>
        <w:spacing w:line="240" w:lineRule="atLeast"/>
        <w:ind w:right="-5"/>
        <w:jc w:val="both"/>
      </w:pPr>
      <w:r w:rsidRPr="00636744">
        <w:t>A-t-elle de la famille, des proches ? Une vie familiale, professionnelle, sociale ? Un.e tuteur.rice/curateur.rice ?</w:t>
      </w:r>
    </w:p>
    <w:p w14:paraId="23C75457" w14:textId="77777777" w:rsidR="00F3492F" w:rsidRPr="00636744" w:rsidRDefault="00F3492F" w:rsidP="009C12DB">
      <w:pPr>
        <w:spacing w:line="240" w:lineRule="atLeast"/>
        <w:ind w:right="-5"/>
        <w:jc w:val="both"/>
      </w:pPr>
      <w:r w:rsidRPr="00636744">
        <w:t>À votre connaissance, comment se passent ses relations avec les autres personnes des établissements (foyer médicalisé, accueil de jour, association…) qu’elle fréquente ?</w:t>
      </w:r>
    </w:p>
    <w:p w14:paraId="30FB449B" w14:textId="77777777" w:rsidR="00F3492F" w:rsidRPr="00636744" w:rsidRDefault="00F3492F" w:rsidP="009C12DB">
      <w:pPr>
        <w:spacing w:line="240" w:lineRule="atLeast"/>
        <w:ind w:right="-5"/>
        <w:jc w:val="both"/>
      </w:pPr>
      <w:r w:rsidRPr="00636744">
        <w:t>Comment qualifieriez-vous, de manière générale, sa santé ? Et ses habitudes de vie ?</w:t>
      </w:r>
    </w:p>
    <w:p w14:paraId="3283AE39" w14:textId="77777777" w:rsidR="00F3492F" w:rsidRPr="00636744" w:rsidRDefault="00F3492F" w:rsidP="009C12DB">
      <w:pPr>
        <w:pStyle w:val="Paragraphedeliste"/>
        <w:tabs>
          <w:tab w:val="left" w:pos="900"/>
        </w:tabs>
        <w:adjustRightInd w:val="0"/>
        <w:snapToGrid w:val="0"/>
        <w:ind w:left="0" w:right="-5"/>
        <w:contextualSpacing w:val="0"/>
        <w:jc w:val="both"/>
      </w:pPr>
    </w:p>
    <w:p w14:paraId="00BF983A" w14:textId="77777777" w:rsidR="00F3492F" w:rsidRPr="00636744" w:rsidRDefault="00F3492F" w:rsidP="009C12DB">
      <w:r w:rsidRPr="00636744">
        <w:rPr>
          <w:b/>
          <w:bCs/>
          <w:i/>
          <w:iCs/>
        </w:rPr>
        <w:t>=&gt; Trajectoires de soins</w:t>
      </w:r>
    </w:p>
    <w:p w14:paraId="513FA28A" w14:textId="77777777" w:rsidR="00F3492F" w:rsidRPr="00636744" w:rsidRDefault="00F3492F" w:rsidP="009C12DB">
      <w:pPr>
        <w:spacing w:line="240" w:lineRule="atLeast"/>
        <w:ind w:right="-5"/>
        <w:jc w:val="both"/>
      </w:pPr>
      <w:r w:rsidRPr="00636744">
        <w:t>Pouvez-vous me décrire votre première consultation/ rencontre et, plus globalement, la nature des liens que vous entretenez avec cette personne ?</w:t>
      </w:r>
    </w:p>
    <w:p w14:paraId="114B6E31" w14:textId="77777777" w:rsidR="00F3492F" w:rsidRPr="00636744" w:rsidRDefault="00F3492F" w:rsidP="009C12DB">
      <w:pPr>
        <w:spacing w:line="240" w:lineRule="atLeast"/>
        <w:ind w:right="-5"/>
        <w:jc w:val="both"/>
      </w:pPr>
      <w:r w:rsidRPr="00636744">
        <w:t>Depuis combien de temps vous en occupez-vous ?</w:t>
      </w:r>
    </w:p>
    <w:p w14:paraId="15CEF584" w14:textId="77777777" w:rsidR="00F3492F" w:rsidRPr="00636744" w:rsidRDefault="00F3492F" w:rsidP="009C12DB">
      <w:pPr>
        <w:spacing w:line="240" w:lineRule="atLeast"/>
        <w:ind w:right="-5"/>
        <w:jc w:val="both"/>
      </w:pPr>
      <w:r w:rsidRPr="00636744">
        <w:t>Quels aspects de l’accompagnement préférez-vous et quelles sont les difficultés que vous avez rencontrées au cours de sa prise en charge ? Quels sont, par exemple, les éléments qui vous ont le plus inquiété concernant sa santé ?</w:t>
      </w:r>
    </w:p>
    <w:p w14:paraId="3FAD86C5" w14:textId="77777777" w:rsidR="00F3492F" w:rsidRPr="00636744" w:rsidRDefault="00F3492F" w:rsidP="009C12DB">
      <w:pPr>
        <w:spacing w:line="240" w:lineRule="atLeast"/>
        <w:ind w:right="-5"/>
        <w:jc w:val="both"/>
      </w:pPr>
      <w:r w:rsidRPr="00636744">
        <w:t>Comment qualifieriez-vous cette dynamique de soins ? Comment les choses se sont articulées avec les autres intervenants ?</w:t>
      </w:r>
    </w:p>
    <w:p w14:paraId="7F1807C8" w14:textId="77777777" w:rsidR="00F3492F" w:rsidRPr="00636744" w:rsidRDefault="00F3492F" w:rsidP="009C12DB">
      <w:pPr>
        <w:spacing w:line="240" w:lineRule="atLeast"/>
        <w:ind w:right="-5"/>
        <w:jc w:val="both"/>
      </w:pPr>
      <w:r w:rsidRPr="00636744">
        <w:t xml:space="preserve">Quelle a été la réaction de l’équipe des professionnels impliqués dans sa prise en charge ? </w:t>
      </w:r>
    </w:p>
    <w:p w14:paraId="57EF8A27" w14:textId="77777777" w:rsidR="00F3492F" w:rsidRPr="00636744" w:rsidRDefault="00F3492F" w:rsidP="009C12DB">
      <w:pPr>
        <w:spacing w:line="240" w:lineRule="atLeast"/>
        <w:ind w:right="-5"/>
        <w:jc w:val="both"/>
      </w:pPr>
      <w:r w:rsidRPr="00636744">
        <w:t>Quels aménagements spécifiques ont été nécessaires pour l’accompagner au mieux : au quotidien en termes de soins, de surveillance, éventuellement au niveau hôtelier, matériel, en termes de fourniture, d’entretien, d’alimentation ?</w:t>
      </w:r>
    </w:p>
    <w:p w14:paraId="1B93D5CF" w14:textId="77777777" w:rsidR="00F3492F" w:rsidRPr="00636744" w:rsidRDefault="00F3492F" w:rsidP="009C12DB">
      <w:pPr>
        <w:spacing w:line="240" w:lineRule="atLeast"/>
        <w:ind w:right="-5"/>
        <w:jc w:val="both"/>
      </w:pPr>
      <w:r w:rsidRPr="00636744">
        <w:t xml:space="preserve">Un accompagnement psychologique a-t-elle été proposé à l’équipe professionnelle ? </w:t>
      </w:r>
    </w:p>
    <w:p w14:paraId="117E1F4C" w14:textId="77777777" w:rsidR="00F3492F" w:rsidRPr="00636744" w:rsidRDefault="00F3492F" w:rsidP="009C12DB">
      <w:pPr>
        <w:spacing w:line="240" w:lineRule="atLeast"/>
        <w:ind w:right="-5"/>
        <w:jc w:val="both"/>
      </w:pPr>
      <w:r w:rsidRPr="00636744">
        <w:t>Qui s’est occupé/s’occupe des formalités administratives ?</w:t>
      </w:r>
    </w:p>
    <w:p w14:paraId="2E8369D2" w14:textId="77777777" w:rsidR="00F3492F" w:rsidRPr="00636744" w:rsidRDefault="00F3492F" w:rsidP="009C12DB">
      <w:pPr>
        <w:spacing w:line="240" w:lineRule="atLeast"/>
        <w:ind w:right="-5"/>
        <w:jc w:val="both"/>
      </w:pPr>
    </w:p>
    <w:p w14:paraId="027F7482" w14:textId="77777777" w:rsidR="00F3492F" w:rsidRPr="00636744" w:rsidRDefault="00F3492F" w:rsidP="009C12DB">
      <w:pPr>
        <w:rPr>
          <w:b/>
          <w:bCs/>
          <w:i/>
          <w:iCs/>
        </w:rPr>
      </w:pPr>
      <w:r w:rsidRPr="00636744">
        <w:rPr>
          <w:b/>
          <w:bCs/>
          <w:i/>
          <w:iCs/>
        </w:rPr>
        <w:t>=&gt; Les réactions de la personne cérébrolésée et de ses proches</w:t>
      </w:r>
    </w:p>
    <w:p w14:paraId="6EA5632F" w14:textId="77777777" w:rsidR="00F3492F" w:rsidRPr="00636744" w:rsidRDefault="00F3492F" w:rsidP="009C12DB">
      <w:pPr>
        <w:spacing w:line="240" w:lineRule="atLeast"/>
        <w:ind w:right="-5"/>
        <w:jc w:val="both"/>
      </w:pPr>
      <w:r w:rsidRPr="00636744">
        <w:t>Quelles étaient les réactions de la personne cérébrolésée elle-même ?</w:t>
      </w:r>
    </w:p>
    <w:p w14:paraId="59DAF89D" w14:textId="77777777" w:rsidR="00F3492F" w:rsidRPr="00636744" w:rsidRDefault="00F3492F" w:rsidP="009C12DB">
      <w:pPr>
        <w:spacing w:line="240" w:lineRule="atLeast"/>
        <w:ind w:right="-5"/>
        <w:jc w:val="both"/>
      </w:pPr>
      <w:r w:rsidRPr="00636744">
        <w:t xml:space="preserve">Et celles de ses proches, de sa famille ? </w:t>
      </w:r>
    </w:p>
    <w:p w14:paraId="4080773A" w14:textId="77777777" w:rsidR="00F3492F" w:rsidRPr="00636744" w:rsidRDefault="00F3492F" w:rsidP="009C12DB">
      <w:pPr>
        <w:spacing w:line="240" w:lineRule="atLeast"/>
        <w:ind w:right="-5"/>
        <w:jc w:val="both"/>
      </w:pPr>
      <w:r w:rsidRPr="00636744">
        <w:t>Quid des autres résidents ? Un accompagnement psychologique leur a été proposé ?</w:t>
      </w:r>
    </w:p>
    <w:p w14:paraId="1B6ABDE5" w14:textId="77777777" w:rsidR="00F3492F" w:rsidRPr="00636744" w:rsidRDefault="00F3492F" w:rsidP="009C12DB">
      <w:pPr>
        <w:spacing w:line="240" w:lineRule="atLeast"/>
        <w:ind w:right="-5"/>
        <w:jc w:val="both"/>
      </w:pPr>
      <w:r w:rsidRPr="00636744">
        <w:t>Quelles étaient les réactions de ses proches ?</w:t>
      </w:r>
    </w:p>
    <w:p w14:paraId="6903BB27" w14:textId="77777777" w:rsidR="00F3492F" w:rsidRPr="00636744" w:rsidRDefault="00F3492F" w:rsidP="009C12DB">
      <w:pPr>
        <w:spacing w:line="240" w:lineRule="atLeast"/>
        <w:ind w:right="-5"/>
        <w:jc w:val="both"/>
      </w:pPr>
      <w:r w:rsidRPr="00636744">
        <w:t>A quel moment son tuteur/curateur a-t-il été avisé de la situation ?</w:t>
      </w:r>
    </w:p>
    <w:p w14:paraId="4F2FB384" w14:textId="77777777" w:rsidR="00F3492F" w:rsidRPr="00636744" w:rsidRDefault="00F3492F" w:rsidP="009C12DB">
      <w:pPr>
        <w:pStyle w:val="Paragraphedeliste"/>
        <w:adjustRightInd w:val="0"/>
        <w:snapToGrid w:val="0"/>
        <w:ind w:left="0" w:right="-5"/>
        <w:contextualSpacing w:val="0"/>
      </w:pPr>
    </w:p>
    <w:p w14:paraId="74069B74" w14:textId="77777777" w:rsidR="00F3492F" w:rsidRPr="00636744" w:rsidRDefault="00F3492F" w:rsidP="009C12DB">
      <w:r w:rsidRPr="00636744">
        <w:rPr>
          <w:b/>
          <w:bCs/>
          <w:i/>
          <w:iCs/>
        </w:rPr>
        <w:t>=&gt; Avec le recul…</w:t>
      </w:r>
    </w:p>
    <w:p w14:paraId="3C869C70" w14:textId="77777777" w:rsidR="00F3492F" w:rsidRPr="00636744" w:rsidRDefault="00F3492F" w:rsidP="009C12DB">
      <w:pPr>
        <w:spacing w:line="240" w:lineRule="atLeast"/>
        <w:ind w:right="-5"/>
        <w:jc w:val="both"/>
      </w:pPr>
      <w:r w:rsidRPr="00636744">
        <w:lastRenderedPageBreak/>
        <w:t>Maintenant, avec le recul, que cela vous a donné à vivre ? Vous êtes-vous senti.e compétent.e</w:t>
      </w:r>
    </w:p>
    <w:p w14:paraId="132C52BA" w14:textId="77777777" w:rsidR="00F3492F" w:rsidRPr="00636744" w:rsidRDefault="00F3492F" w:rsidP="009C12DB">
      <w:pPr>
        <w:spacing w:line="240" w:lineRule="atLeast"/>
        <w:ind w:right="-5"/>
        <w:jc w:val="both"/>
      </w:pPr>
      <w:r w:rsidRPr="00636744">
        <w:t>Quels enseignements en tirez-vous ?</w:t>
      </w:r>
    </w:p>
    <w:p w14:paraId="266E5B79" w14:textId="77777777" w:rsidR="00F3492F" w:rsidRPr="00636744" w:rsidRDefault="00F3492F" w:rsidP="009C12DB">
      <w:pPr>
        <w:spacing w:line="240" w:lineRule="atLeast"/>
        <w:ind w:right="-5"/>
        <w:jc w:val="both"/>
      </w:pPr>
      <w:r w:rsidRPr="00636744">
        <w:t>Si une nouvelle situation similaire se présente à l’avenir, agiriez-vous à l’identique et que feriez-vous différemment ? Et pour quelles raisons ?</w:t>
      </w:r>
    </w:p>
    <w:p w14:paraId="72B809BF" w14:textId="77777777" w:rsidR="00F3492F" w:rsidRPr="00636744" w:rsidRDefault="00F3492F" w:rsidP="009C12DB">
      <w:pPr>
        <w:adjustRightInd w:val="0"/>
        <w:snapToGrid w:val="0"/>
        <w:ind w:right="-5"/>
      </w:pPr>
    </w:p>
    <w:p w14:paraId="195AC798" w14:textId="62232914" w:rsidR="00F3492F" w:rsidRDefault="00F3492F" w:rsidP="009C12DB">
      <w:pPr>
        <w:rPr>
          <w:b/>
          <w:i/>
          <w:color w:val="0000FF"/>
        </w:rPr>
      </w:pPr>
      <w:r w:rsidRPr="00636744">
        <w:rPr>
          <w:i/>
          <w:color w:val="0000FF"/>
        </w:rPr>
        <w:t>Souhaitez-vous quelque chose à ajouter ? Un aspect non traité ? Un autre point ?</w:t>
      </w:r>
    </w:p>
    <w:p w14:paraId="79EBD481" w14:textId="0192B4D0" w:rsidR="00F3492F" w:rsidRDefault="00F3492F">
      <w:pPr>
        <w:spacing w:after="160" w:line="259" w:lineRule="auto"/>
        <w:rPr>
          <w:bCs/>
          <w:i/>
          <w:color w:val="0000FF"/>
        </w:rPr>
      </w:pPr>
      <w:r>
        <w:rPr>
          <w:b/>
          <w:i/>
          <w:color w:val="0000FF"/>
        </w:rPr>
        <w:br w:type="page"/>
      </w:r>
    </w:p>
    <w:p w14:paraId="641A9759" w14:textId="77777777" w:rsidR="006F3140" w:rsidRPr="003C2C58" w:rsidRDefault="006F3140" w:rsidP="006F3140">
      <w:pPr>
        <w:pStyle w:val="Notedefin"/>
        <w:ind w:firstLine="567"/>
        <w:rPr>
          <w:rFonts w:ascii="Times New Roman" w:hAnsi="Times New Roman"/>
          <w:sz w:val="22"/>
          <w:szCs w:val="22"/>
        </w:rPr>
      </w:pPr>
    </w:p>
    <w:p w14:paraId="34B31AC3" w14:textId="77777777" w:rsidR="005A3A4D" w:rsidRDefault="005A3A4D" w:rsidP="005A3A4D">
      <w:pPr>
        <w:tabs>
          <w:tab w:val="left" w:pos="924"/>
          <w:tab w:val="center" w:pos="4891"/>
        </w:tabs>
        <w:autoSpaceDE w:val="0"/>
        <w:autoSpaceDN w:val="0"/>
        <w:adjustRightInd w:val="0"/>
        <w:spacing w:after="120" w:line="264" w:lineRule="auto"/>
        <w:ind w:right="-427"/>
        <w:rPr>
          <w:rFonts w:eastAsiaTheme="minorHAnsi"/>
          <w:b/>
          <w:bCs/>
          <w:spacing w:val="-10"/>
          <w:kern w:val="1"/>
          <w:sz w:val="20"/>
          <w:szCs w:val="20"/>
          <w:lang w:eastAsia="en-US"/>
        </w:rPr>
      </w:pPr>
      <w:bookmarkStart w:id="150" w:name="_Toc127311391"/>
      <w:r>
        <w:rPr>
          <w:rFonts w:eastAsiaTheme="minorHAnsi"/>
          <w:b/>
          <w:bCs/>
          <w:spacing w:val="-10"/>
          <w:kern w:val="1"/>
          <w:sz w:val="20"/>
          <w:szCs w:val="20"/>
          <w:lang w:eastAsia="en-US"/>
        </w:rPr>
        <w:tab/>
      </w:r>
    </w:p>
    <w:p w14:paraId="56167B29" w14:textId="328D3961" w:rsidR="005A3A4D" w:rsidRPr="005A3A4D" w:rsidRDefault="005A3A4D" w:rsidP="005A3A4D">
      <w:pPr>
        <w:autoSpaceDE w:val="0"/>
        <w:autoSpaceDN w:val="0"/>
        <w:adjustRightInd w:val="0"/>
        <w:spacing w:after="120"/>
        <w:ind w:left="567" w:right="-432"/>
        <w:rPr>
          <w:rFonts w:ascii="Times" w:eastAsiaTheme="minorHAnsi" w:hAnsi="Times" w:cstheme="minorHAnsi"/>
          <w:color w:val="2E74B5" w:themeColor="accent1" w:themeShade="BF"/>
          <w:spacing w:val="-10"/>
          <w:kern w:val="1"/>
          <w:sz w:val="32"/>
          <w:szCs w:val="32"/>
          <w:lang w:eastAsia="en-US"/>
        </w:rPr>
      </w:pPr>
      <w:r w:rsidRPr="005A3A4D">
        <w:rPr>
          <w:rFonts w:ascii="Times" w:eastAsiaTheme="minorHAnsi" w:hAnsi="Times" w:cstheme="minorHAnsi"/>
          <w:color w:val="2E74B5" w:themeColor="accent1" w:themeShade="BF"/>
          <w:spacing w:val="-10"/>
          <w:kern w:val="1"/>
          <w:sz w:val="32"/>
          <w:szCs w:val="32"/>
          <w:lang w:eastAsia="en-US"/>
        </w:rPr>
        <w:t xml:space="preserve">Annexes 4 : </w:t>
      </w:r>
      <w:r w:rsidRPr="005A3A4D">
        <w:rPr>
          <w:rFonts w:ascii="Times" w:eastAsiaTheme="minorHAnsi" w:hAnsi="Times" w:cstheme="minorHAnsi"/>
          <w:color w:val="2E74B5" w:themeColor="accent1" w:themeShade="BF"/>
          <w:spacing w:val="-10"/>
          <w:kern w:val="1"/>
          <w:sz w:val="32"/>
          <w:szCs w:val="32"/>
          <w:lang w:eastAsia="en-US"/>
        </w:rPr>
        <w:t xml:space="preserve">QUESTIONNAIRE =&gt; LÉSIONS CÉRÉBRALES </w:t>
      </w:r>
    </w:p>
    <w:p w14:paraId="377FC94F" w14:textId="77777777" w:rsidR="005A3A4D" w:rsidRDefault="005A3A4D" w:rsidP="005A3A4D">
      <w:pPr>
        <w:autoSpaceDE w:val="0"/>
        <w:autoSpaceDN w:val="0"/>
        <w:adjustRightInd w:val="0"/>
        <w:spacing w:after="120"/>
        <w:ind w:left="567" w:right="-432"/>
        <w:jc w:val="center"/>
        <w:rPr>
          <w:rFonts w:ascii="Helvetica" w:eastAsiaTheme="minorHAnsi" w:hAnsi="Helvetica" w:cs="Helvetica"/>
          <w:spacing w:val="-10"/>
          <w:kern w:val="1"/>
          <w:sz w:val="20"/>
          <w:szCs w:val="20"/>
          <w:lang w:eastAsia="en-US"/>
        </w:rPr>
      </w:pPr>
    </w:p>
    <w:p w14:paraId="3C5AA761"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p w14:paraId="7CD3F93E" w14:textId="77777777" w:rsidR="005A3A4D" w:rsidRDefault="005A3A4D" w:rsidP="005A3A4D">
      <w:pPr>
        <w:shd w:val="clear" w:color="auto" w:fill="FBE4D5" w:themeFill="accent2" w:themeFillTint="33"/>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Enquêteur/trice : ……………………………………………………………………</w:t>
      </w:r>
    </w:p>
    <w:p w14:paraId="6B0DCAE3" w14:textId="77777777" w:rsidR="005A3A4D" w:rsidRDefault="005A3A4D" w:rsidP="005A3A4D">
      <w:pPr>
        <w:shd w:val="clear" w:color="auto" w:fill="FBE4D5" w:themeFill="accent2" w:themeFillTint="33"/>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N° questionnaire : …………………………………………………………………</w:t>
      </w:r>
    </w:p>
    <w:p w14:paraId="0B2D60FA" w14:textId="77777777" w:rsidR="005A3A4D" w:rsidRDefault="005A3A4D" w:rsidP="005A3A4D">
      <w:pPr>
        <w:shd w:val="clear" w:color="auto" w:fill="FBE4D5" w:themeFill="accent2" w:themeFillTint="33"/>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Site : ……………………………………………………………………………….</w:t>
      </w:r>
    </w:p>
    <w:p w14:paraId="66EE09B2" w14:textId="77777777" w:rsidR="005A3A4D" w:rsidRDefault="005A3A4D" w:rsidP="005A3A4D">
      <w:pPr>
        <w:shd w:val="clear" w:color="auto" w:fill="FBE4D5" w:themeFill="accent2" w:themeFillTint="33"/>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Date : ……/………/….…..</w:t>
      </w:r>
    </w:p>
    <w:p w14:paraId="54F6D851" w14:textId="77777777" w:rsidR="005A3A4D" w:rsidRDefault="005A3A4D" w:rsidP="005A3A4D">
      <w:pPr>
        <w:shd w:val="clear" w:color="auto" w:fill="FBE4D5" w:themeFill="accent2" w:themeFillTint="33"/>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Durée de passation :  ………mn</w:t>
      </w:r>
    </w:p>
    <w:p w14:paraId="1CD56F6C" w14:textId="77777777" w:rsidR="005A3A4D" w:rsidRDefault="005A3A4D" w:rsidP="005A3A4D">
      <w:pPr>
        <w:shd w:val="clear" w:color="auto" w:fill="FBE4D5" w:themeFill="accent2" w:themeFillTint="33"/>
        <w:autoSpaceDE w:val="0"/>
        <w:autoSpaceDN w:val="0"/>
        <w:adjustRightInd w:val="0"/>
        <w:spacing w:after="120"/>
        <w:ind w:left="567" w:right="-432"/>
        <w:rPr>
          <w:rFonts w:ascii="Helvetica" w:eastAsiaTheme="minorHAnsi" w:hAnsi="Helvetica" w:cs="Helvetica"/>
          <w:spacing w:val="-10"/>
          <w:kern w:val="1"/>
          <w:sz w:val="20"/>
          <w:szCs w:val="20"/>
          <w:lang w:eastAsia="en-US"/>
        </w:rPr>
      </w:pPr>
    </w:p>
    <w:p w14:paraId="43204D76"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p w14:paraId="49488FCB"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p w14:paraId="3245C86F" w14:textId="2A6070A8" w:rsidR="005A3A4D" w:rsidRDefault="005A3A4D" w:rsidP="005A3A4D">
      <w:pPr>
        <w:shd w:val="clear" w:color="auto" w:fill="DEEAF6" w:themeFill="accent1" w:themeFillTint="33"/>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Madame, Monsieur,</w:t>
      </w:r>
    </w:p>
    <w:p w14:paraId="07F70FB7" w14:textId="6EDF0232" w:rsidR="005A3A4D" w:rsidRDefault="005A3A4D" w:rsidP="005A3A4D">
      <w:pPr>
        <w:shd w:val="clear" w:color="auto" w:fill="DEEAF6" w:themeFill="accent1" w:themeFillTint="33"/>
        <w:autoSpaceDE w:val="0"/>
        <w:autoSpaceDN w:val="0"/>
        <w:adjustRightInd w:val="0"/>
        <w:spacing w:after="120"/>
        <w:ind w:left="567" w:right="-432"/>
        <w:jc w:val="both"/>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Le laboratoire du LlSST (Laboratoire Interdisciplinaire, Solidarités, Sociétés, Territoires, Unité Mixte de Recherche 5193) en collaboration avec les structures associatives (à l’instar de l’AFTC) et les établissements de soins qui œuvrent dans le champ des lésions cérébrales réalise une étude pour comprendre les modes de vie et activités quotidiennes des personnes cérébro-lésées, leur expérience de l’autonomie, les conditions dans lesquelles elles accèdent au suivi et aux soins et la façon dont elles y participent. C'est dans ce cadre que vous avez été sollicité.e pour prendre part à cette étude et nous vous remercions d'avoir accepté. Cette étude est anonyme. Vos réponses sont recueillies par un.e sociologue. Si vous acceptez d’y participer, vous pouvez être accompagné.e par un proche ou un professionnel de votre choix.</w:t>
      </w:r>
    </w:p>
    <w:p w14:paraId="42DD302A" w14:textId="7C642EB3" w:rsidR="005A3A4D" w:rsidRDefault="005A3A4D" w:rsidP="005A3A4D">
      <w:pPr>
        <w:shd w:val="clear" w:color="auto" w:fill="DEEAF6" w:themeFill="accent1" w:themeFillTint="33"/>
        <w:autoSpaceDE w:val="0"/>
        <w:autoSpaceDN w:val="0"/>
        <w:adjustRightInd w:val="0"/>
        <w:spacing w:after="120"/>
        <w:ind w:left="567" w:right="-432"/>
        <w:jc w:val="both"/>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Vos réponses seront utiles pour faire des propositions afin d’améliorer la qualité de vie des personnes cérébro-lésées, faciliter l'accès aux soins et améliorer le suivi et leur accompagnement, mais vous avez bien sûr le droit de ne pas y répondre. Le questionnaire dure environ ¾ heure.</w:t>
      </w:r>
    </w:p>
    <w:p w14:paraId="7DB3D59F" w14:textId="77777777" w:rsidR="005A3A4D" w:rsidRDefault="005A3A4D" w:rsidP="005A3A4D">
      <w:pPr>
        <w:shd w:val="clear" w:color="auto" w:fill="DEEAF6" w:themeFill="accent1" w:themeFillTint="33"/>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Merci d'accepter d'y répondre. </w:t>
      </w:r>
    </w:p>
    <w:p w14:paraId="4FB6C0B8" w14:textId="77777777" w:rsidR="005A3A4D" w:rsidRDefault="005A3A4D" w:rsidP="005A3A4D">
      <w:pPr>
        <w:shd w:val="clear" w:color="auto" w:fill="DEEAF6" w:themeFill="accent1" w:themeFillTint="33"/>
        <w:autoSpaceDE w:val="0"/>
        <w:autoSpaceDN w:val="0"/>
        <w:adjustRightInd w:val="0"/>
        <w:spacing w:after="120"/>
        <w:ind w:left="567" w:right="-432"/>
        <w:rPr>
          <w:rFonts w:ascii="Helvetica" w:eastAsiaTheme="minorHAnsi" w:hAnsi="Helvetica" w:cs="Helvetica"/>
          <w:spacing w:val="-10"/>
          <w:kern w:val="1"/>
          <w:sz w:val="20"/>
          <w:szCs w:val="20"/>
          <w:lang w:eastAsia="en-US"/>
        </w:rPr>
      </w:pPr>
    </w:p>
    <w:p w14:paraId="39BC5727" w14:textId="771730C4" w:rsidR="005A3A4D" w:rsidRPr="005A3A4D" w:rsidRDefault="005A3A4D" w:rsidP="005A3A4D">
      <w:pPr>
        <w:shd w:val="clear" w:color="auto" w:fill="DEEAF6" w:themeFill="accent1" w:themeFillTint="33"/>
        <w:autoSpaceDE w:val="0"/>
        <w:autoSpaceDN w:val="0"/>
        <w:adjustRightInd w:val="0"/>
        <w:spacing w:after="120"/>
        <w:ind w:left="567" w:right="-432"/>
        <w:rPr>
          <w:rFonts w:ascii="Helvetica" w:eastAsiaTheme="minorHAnsi" w:hAnsi="Helvetica" w:cs="Helvetica"/>
          <w:spacing w:val="-10"/>
          <w:kern w:val="1"/>
          <w:sz w:val="20"/>
          <w:szCs w:val="20"/>
          <w:lang w:eastAsia="en-US"/>
        </w:rPr>
      </w:pPr>
      <w:r w:rsidRPr="005A3A4D">
        <w:rPr>
          <w:rFonts w:ascii="Helvetica" w:eastAsiaTheme="minorHAnsi" w:hAnsi="Helvetica" w:cs="Helvetica"/>
          <w:b/>
          <w:bCs/>
          <w:color w:val="2E74B5" w:themeColor="accent1" w:themeShade="BF"/>
          <w:spacing w:val="-10"/>
          <w:kern w:val="1"/>
          <w:sz w:val="20"/>
          <w:szCs w:val="20"/>
          <w:lang w:eastAsia="en-US"/>
        </w:rPr>
        <w:t>CONSENTEMENT</w:t>
      </w:r>
    </w:p>
    <w:p w14:paraId="09684F1C" w14:textId="77777777" w:rsidR="005A3A4D" w:rsidRDefault="005A3A4D" w:rsidP="005A3A4D">
      <w:pPr>
        <w:shd w:val="clear" w:color="auto" w:fill="DEEAF6" w:themeFill="accent1" w:themeFillTint="33"/>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Vous avez pris connaissance de la Note d’Information qui vous a été remise par l’enqueteur.rice et vous acceptez de participer à cette recherche</w:t>
      </w:r>
    </w:p>
    <w:p w14:paraId="01AF93C8" w14:textId="77777777" w:rsidR="005A3A4D" w:rsidRDefault="005A3A4D" w:rsidP="005A3A4D">
      <w:pPr>
        <w:shd w:val="clear" w:color="auto" w:fill="DEEAF6" w:themeFill="accent1" w:themeFillTint="33"/>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Oui</w:t>
      </w:r>
      <w:r>
        <w:rPr>
          <w:rFonts w:ascii="Helvetica" w:eastAsiaTheme="minorHAnsi" w:hAnsi="Helvetica" w:cs="Helvetica"/>
          <w:spacing w:val="-10"/>
          <w:kern w:val="1"/>
          <w:sz w:val="20"/>
          <w:szCs w:val="20"/>
          <w:lang w:eastAsia="en-US"/>
        </w:rPr>
        <w:tab/>
      </w:r>
      <w:r>
        <w:rPr>
          <w:rFonts w:ascii="Helvetica" w:eastAsiaTheme="minorHAnsi" w:hAnsi="Helvetica" w:cs="Helvetica"/>
          <w:spacing w:val="-10"/>
          <w:kern w:val="1"/>
          <w:sz w:val="20"/>
          <w:szCs w:val="20"/>
          <w:lang w:eastAsia="en-US"/>
        </w:rPr>
        <w:tab/>
      </w:r>
      <w:r>
        <w:rPr>
          <w:rFonts w:ascii="Helvetica" w:eastAsiaTheme="minorHAnsi" w:hAnsi="Helvetica" w:cs="Helvetica"/>
          <w:spacing w:val="-10"/>
          <w:kern w:val="1"/>
          <w:sz w:val="20"/>
          <w:szCs w:val="20"/>
          <w:lang w:eastAsia="en-US"/>
        </w:rPr>
        <w:tab/>
      </w:r>
      <w:r>
        <w:rPr>
          <w:rFonts w:ascii="Helvetica" w:eastAsiaTheme="minorHAnsi" w:hAnsi="Helvetica" w:cs="Helvetica"/>
          <w:spacing w:val="-10"/>
          <w:kern w:val="1"/>
          <w:sz w:val="20"/>
          <w:szCs w:val="20"/>
          <w:lang w:eastAsia="en-US"/>
        </w:rPr>
        <w:tab/>
        <w:t>Non</w:t>
      </w:r>
    </w:p>
    <w:p w14:paraId="47C51262"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p w14:paraId="6E5F1251" w14:textId="77777777" w:rsidR="005A3A4D" w:rsidRPr="005A3A4D" w:rsidRDefault="005A3A4D" w:rsidP="005A3A4D">
      <w:pPr>
        <w:autoSpaceDE w:val="0"/>
        <w:autoSpaceDN w:val="0"/>
        <w:adjustRightInd w:val="0"/>
        <w:spacing w:after="120"/>
        <w:ind w:left="567" w:right="-432"/>
        <w:rPr>
          <w:rFonts w:ascii="Helvetica" w:eastAsiaTheme="minorHAnsi" w:hAnsi="Helvetica" w:cs="Helvetica"/>
          <w:b/>
          <w:bCs/>
          <w:color w:val="2E74B5" w:themeColor="accent1" w:themeShade="BF"/>
          <w:spacing w:val="-10"/>
          <w:kern w:val="1"/>
          <w:sz w:val="20"/>
          <w:szCs w:val="20"/>
          <w:lang w:eastAsia="en-US"/>
        </w:rPr>
      </w:pPr>
      <w:r w:rsidRPr="005A3A4D">
        <w:rPr>
          <w:rFonts w:ascii="Helvetica" w:eastAsiaTheme="minorHAnsi" w:hAnsi="Helvetica" w:cs="Helvetica"/>
          <w:b/>
          <w:bCs/>
          <w:color w:val="2E74B5" w:themeColor="accent1" w:themeShade="BF"/>
          <w:spacing w:val="-10"/>
          <w:kern w:val="1"/>
          <w:sz w:val="20"/>
          <w:szCs w:val="20"/>
          <w:lang w:eastAsia="en-US"/>
        </w:rPr>
        <w:t xml:space="preserve">1. IDENTIFICATION </w:t>
      </w:r>
    </w:p>
    <w:p w14:paraId="504EA0AA" w14:textId="77777777" w:rsidR="005A3A4D" w:rsidRDefault="005A3A4D" w:rsidP="005A3A4D">
      <w:pPr>
        <w:autoSpaceDE w:val="0"/>
        <w:autoSpaceDN w:val="0"/>
        <w:adjustRightInd w:val="0"/>
        <w:spacing w:after="120"/>
        <w:ind w:left="567" w:right="-432"/>
        <w:rPr>
          <w:rFonts w:ascii="Helvetica" w:eastAsiaTheme="minorHAnsi" w:hAnsi="Helvetica" w:cs="Helvetica"/>
          <w:b/>
          <w:bCs/>
          <w:i/>
          <w:iCs/>
          <w:spacing w:val="-10"/>
          <w:kern w:val="1"/>
          <w:sz w:val="20"/>
          <w:szCs w:val="20"/>
          <w:lang w:eastAsia="en-US"/>
        </w:rPr>
      </w:pPr>
      <w:r>
        <w:rPr>
          <w:rFonts w:ascii="Helvetica" w:eastAsiaTheme="minorHAnsi" w:hAnsi="Helvetica" w:cs="Helvetica"/>
          <w:b/>
          <w:bCs/>
          <w:i/>
          <w:iCs/>
          <w:spacing w:val="-10"/>
          <w:kern w:val="1"/>
          <w:sz w:val="20"/>
          <w:szCs w:val="20"/>
          <w:lang w:eastAsia="en-US"/>
        </w:rPr>
        <w:t>Pour commencer nous allons nous intéresser à vous et aux conditions dans lesquelles votre accident a eu lieu</w:t>
      </w:r>
    </w:p>
    <w:p w14:paraId="737681AE"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p w14:paraId="290A0899" w14:textId="310C33E1"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Quel est votre âge actuel ? ………………………………</w:t>
      </w:r>
    </w:p>
    <w:p w14:paraId="00F8AB74"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Quel âge aviez-vous lors de l’accident ? ………………………………</w:t>
      </w:r>
    </w:p>
    <w:p w14:paraId="5ED63AC2"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Quel est votre sexe ? [Choix unique]</w:t>
      </w:r>
    </w:p>
    <w:p w14:paraId="5B991877" w14:textId="77777777" w:rsidR="005A3A4D" w:rsidRDefault="005A3A4D" w:rsidP="005A3A4D">
      <w:pPr>
        <w:numPr>
          <w:ilvl w:val="1"/>
          <w:numId w:val="44"/>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lastRenderedPageBreak/>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Homme</w:t>
      </w:r>
    </w:p>
    <w:p w14:paraId="1B4C796E" w14:textId="77777777" w:rsidR="005A3A4D" w:rsidRDefault="005A3A4D" w:rsidP="005A3A4D">
      <w:pPr>
        <w:numPr>
          <w:ilvl w:val="1"/>
          <w:numId w:val="44"/>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Femme</w:t>
      </w:r>
    </w:p>
    <w:p w14:paraId="5FDB2F86" w14:textId="77777777" w:rsidR="005A3A4D" w:rsidRDefault="005A3A4D" w:rsidP="005A3A4D">
      <w:pPr>
        <w:numPr>
          <w:ilvl w:val="1"/>
          <w:numId w:val="44"/>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Autre</w:t>
      </w:r>
    </w:p>
    <w:p w14:paraId="76BB1B37"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p>
    <w:p w14:paraId="031010A2"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-Vous êtes ? [Choix unique] </w:t>
      </w:r>
    </w:p>
    <w:p w14:paraId="1A5ACFE0" w14:textId="77777777" w:rsidR="005A3A4D" w:rsidRDefault="005A3A4D" w:rsidP="005A3A4D">
      <w:pPr>
        <w:numPr>
          <w:ilvl w:val="1"/>
          <w:numId w:val="45"/>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Célibataire</w:t>
      </w:r>
    </w:p>
    <w:p w14:paraId="28E5809F" w14:textId="77777777" w:rsidR="005A3A4D" w:rsidRDefault="005A3A4D" w:rsidP="005A3A4D">
      <w:pPr>
        <w:numPr>
          <w:ilvl w:val="1"/>
          <w:numId w:val="45"/>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Veuf ou veuve</w:t>
      </w:r>
    </w:p>
    <w:p w14:paraId="07841FBE" w14:textId="77777777" w:rsidR="005A3A4D" w:rsidRDefault="005A3A4D" w:rsidP="005A3A4D">
      <w:pPr>
        <w:numPr>
          <w:ilvl w:val="1"/>
          <w:numId w:val="45"/>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Marié.e / Pacsé.e / en concubinage </w:t>
      </w:r>
    </w:p>
    <w:p w14:paraId="72C2768A" w14:textId="77777777" w:rsidR="005A3A4D" w:rsidRDefault="005A3A4D" w:rsidP="005A3A4D">
      <w:pPr>
        <w:numPr>
          <w:ilvl w:val="1"/>
          <w:numId w:val="45"/>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Divorcé.e / separé.e</w:t>
      </w:r>
    </w:p>
    <w:p w14:paraId="294A8704"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b/>
          <w:bCs/>
          <w:spacing w:val="-10"/>
          <w:kern w:val="1"/>
          <w:sz w:val="20"/>
          <w:szCs w:val="20"/>
          <w:lang w:eastAsia="en-US"/>
        </w:rPr>
      </w:pPr>
    </w:p>
    <w:p w14:paraId="2B2A7A19"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Votre entourage proche ou direct (famille, ami.e.s, voisin.e.s) se compose de : [Choix unique]</w:t>
      </w:r>
    </w:p>
    <w:p w14:paraId="179ADC2A" w14:textId="77777777" w:rsidR="005A3A4D" w:rsidRDefault="005A3A4D" w:rsidP="005A3A4D">
      <w:pPr>
        <w:numPr>
          <w:ilvl w:val="1"/>
          <w:numId w:val="46"/>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Personne</w:t>
      </w:r>
    </w:p>
    <w:p w14:paraId="2AFCEAE3" w14:textId="77777777" w:rsidR="005A3A4D" w:rsidRDefault="005A3A4D" w:rsidP="005A3A4D">
      <w:pPr>
        <w:numPr>
          <w:ilvl w:val="1"/>
          <w:numId w:val="46"/>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1 ou 2 personnes</w:t>
      </w:r>
    </w:p>
    <w:p w14:paraId="43CBBFB6" w14:textId="77777777" w:rsidR="005A3A4D" w:rsidRDefault="005A3A4D" w:rsidP="005A3A4D">
      <w:pPr>
        <w:numPr>
          <w:ilvl w:val="1"/>
          <w:numId w:val="46"/>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Entre 3 et 10 personnes</w:t>
      </w:r>
    </w:p>
    <w:p w14:paraId="7A867A43" w14:textId="77777777" w:rsidR="005A3A4D" w:rsidRDefault="005A3A4D" w:rsidP="005A3A4D">
      <w:pPr>
        <w:numPr>
          <w:ilvl w:val="1"/>
          <w:numId w:val="46"/>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Plus de 10 personnes</w:t>
      </w:r>
    </w:p>
    <w:p w14:paraId="140D51AE"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p>
    <w:p w14:paraId="5E034512"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Combien d’enfant(s) avez-vous : </w:t>
      </w:r>
      <w:r>
        <w:rPr>
          <w:rFonts w:ascii="Helvetica" w:eastAsiaTheme="minorHAnsi" w:hAnsi="Helvetica" w:cs="Helvetica"/>
          <w:spacing w:val="-10"/>
          <w:kern w:val="1"/>
          <w:sz w:val="20"/>
          <w:szCs w:val="20"/>
          <w:lang w:eastAsia="en-US"/>
        </w:rPr>
        <w:tab/>
        <w:t>|__ __|</w:t>
      </w:r>
    </w:p>
    <w:p w14:paraId="73A108B1" w14:textId="3C2EFAD5" w:rsidR="005A3A4D" w:rsidRPr="005A3A4D" w:rsidRDefault="005A3A4D" w:rsidP="005A3A4D">
      <w:pPr>
        <w:autoSpaceDE w:val="0"/>
        <w:autoSpaceDN w:val="0"/>
        <w:adjustRightInd w:val="0"/>
        <w:spacing w:after="120" w:line="240" w:lineRule="atLeast"/>
        <w:ind w:left="567" w:right="-432"/>
        <w:rPr>
          <w:rFonts w:ascii="Helvetica" w:eastAsiaTheme="minorHAnsi" w:hAnsi="Helvetica" w:cs="Helvetica"/>
          <w:i/>
          <w:iCs/>
          <w:spacing w:val="-10"/>
          <w:kern w:val="1"/>
          <w:sz w:val="20"/>
          <w:szCs w:val="20"/>
          <w:lang w:eastAsia="en-US"/>
        </w:rPr>
      </w:pPr>
      <w:r>
        <w:rPr>
          <w:rFonts w:ascii="Helvetica" w:eastAsiaTheme="minorHAnsi" w:hAnsi="Helvetica" w:cs="Helvetica"/>
          <w:i/>
          <w:iCs/>
          <w:spacing w:val="-10"/>
          <w:kern w:val="1"/>
          <w:sz w:val="20"/>
          <w:szCs w:val="20"/>
          <w:lang w:eastAsia="en-US"/>
        </w:rPr>
        <w:t>Enquêteur : prendre en compte les enfants biologiques, adoptés, ainsi que les enfants du/de la conjoint.e dans le cas des familles recomposées. S’arrêter au 5ème enfant.</w:t>
      </w:r>
      <w:r>
        <w:rPr>
          <w:rFonts w:ascii="Helvetica" w:eastAsiaTheme="minorHAnsi" w:hAnsi="Helvetica" w:cs="Helvetica"/>
          <w:spacing w:val="-10"/>
          <w:kern w:val="1"/>
          <w:sz w:val="20"/>
          <w:szCs w:val="20"/>
          <w:lang w:eastAsia="en-US"/>
        </w:rPr>
        <w:t xml:space="preserve">          </w:t>
      </w:r>
    </w:p>
    <w:p w14:paraId="7A807EFD" w14:textId="71598AC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 Si vous avez des enfants quels sont leur sexe, année de naissance, profession et lieu d’habitation ? </w:t>
      </w:r>
    </w:p>
    <w:p w14:paraId="2E94B13D"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Avant l’accident quelle était votre activité professionnelle …………………………………………………..</w:t>
      </w:r>
    </w:p>
    <w:p w14:paraId="1960386B"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[Choix unique à établir par l’enquêteur dans un deuxième temps]</w:t>
      </w:r>
    </w:p>
    <w:p w14:paraId="1B6130BF" w14:textId="77777777" w:rsidR="005A3A4D" w:rsidRDefault="005A3A4D" w:rsidP="005A3A4D">
      <w:pPr>
        <w:numPr>
          <w:ilvl w:val="1"/>
          <w:numId w:val="47"/>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Agriculteur, exploitant</w:t>
      </w:r>
    </w:p>
    <w:p w14:paraId="7A97DAFC" w14:textId="77777777" w:rsidR="005A3A4D" w:rsidRDefault="005A3A4D" w:rsidP="005A3A4D">
      <w:pPr>
        <w:numPr>
          <w:ilvl w:val="1"/>
          <w:numId w:val="47"/>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Artisans, commerçant, chef d’entreprise</w:t>
      </w:r>
    </w:p>
    <w:p w14:paraId="2EB90051" w14:textId="77777777" w:rsidR="005A3A4D" w:rsidRDefault="005A3A4D" w:rsidP="005A3A4D">
      <w:pPr>
        <w:numPr>
          <w:ilvl w:val="1"/>
          <w:numId w:val="47"/>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Cadre et profession intellectuelle supérieure</w:t>
      </w:r>
    </w:p>
    <w:p w14:paraId="0A4DE631" w14:textId="77777777" w:rsidR="005A3A4D" w:rsidRDefault="005A3A4D" w:rsidP="005A3A4D">
      <w:pPr>
        <w:numPr>
          <w:ilvl w:val="1"/>
          <w:numId w:val="47"/>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Profession intermédiaire</w:t>
      </w:r>
    </w:p>
    <w:p w14:paraId="69849335" w14:textId="77777777" w:rsidR="005A3A4D" w:rsidRDefault="005A3A4D" w:rsidP="005A3A4D">
      <w:pPr>
        <w:numPr>
          <w:ilvl w:val="1"/>
          <w:numId w:val="47"/>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Employé</w:t>
      </w:r>
    </w:p>
    <w:p w14:paraId="1E1034F1" w14:textId="77777777" w:rsidR="005A3A4D" w:rsidRDefault="005A3A4D" w:rsidP="005A3A4D">
      <w:pPr>
        <w:numPr>
          <w:ilvl w:val="1"/>
          <w:numId w:val="47"/>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Ouvrier</w:t>
      </w:r>
    </w:p>
    <w:p w14:paraId="6ECBCF79" w14:textId="77777777" w:rsidR="005A3A4D" w:rsidRDefault="005A3A4D" w:rsidP="005A3A4D">
      <w:pPr>
        <w:numPr>
          <w:ilvl w:val="1"/>
          <w:numId w:val="47"/>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Retraité</w:t>
      </w:r>
    </w:p>
    <w:p w14:paraId="1BE35191" w14:textId="77777777" w:rsidR="005A3A4D" w:rsidRDefault="005A3A4D" w:rsidP="005A3A4D">
      <w:pPr>
        <w:numPr>
          <w:ilvl w:val="1"/>
          <w:numId w:val="47"/>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Autre : personne sans activité professionnelle (Chômeur n’ayant jamais travaillé, élève, étudiant, personne sans activité professionnelle de moins de 60 ans ou 60 ans et plus (sauf retraites)</w:t>
      </w:r>
    </w:p>
    <w:p w14:paraId="7ABCDDD8" w14:textId="77777777" w:rsidR="005A3A4D" w:rsidRDefault="005A3A4D" w:rsidP="005A3A4D">
      <w:pPr>
        <w:autoSpaceDE w:val="0"/>
        <w:autoSpaceDN w:val="0"/>
        <w:adjustRightInd w:val="0"/>
        <w:spacing w:after="120" w:line="240" w:lineRule="atLeast"/>
        <w:ind w:left="567" w:right="-432"/>
        <w:rPr>
          <w:rFonts w:eastAsiaTheme="minorHAnsi"/>
          <w:spacing w:val="-10"/>
          <w:kern w:val="1"/>
          <w:sz w:val="20"/>
          <w:szCs w:val="20"/>
          <w:lang w:eastAsia="en-US"/>
        </w:rPr>
      </w:pPr>
    </w:p>
    <w:p w14:paraId="3A97B42F"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Aujourd’hui vous êtes [Choix unique]</w:t>
      </w:r>
    </w:p>
    <w:p w14:paraId="68E84DB5" w14:textId="77777777" w:rsidR="005A3A4D" w:rsidRDefault="005A3A4D" w:rsidP="005A3A4D">
      <w:pPr>
        <w:numPr>
          <w:ilvl w:val="1"/>
          <w:numId w:val="48"/>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ab/>
        <w:t>Au chômage</w:t>
      </w:r>
    </w:p>
    <w:p w14:paraId="32FA0267" w14:textId="77777777" w:rsidR="005A3A4D" w:rsidRDefault="005A3A4D" w:rsidP="005A3A4D">
      <w:pPr>
        <w:numPr>
          <w:ilvl w:val="1"/>
          <w:numId w:val="48"/>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ab/>
        <w:t>Retraité</w:t>
      </w:r>
    </w:p>
    <w:p w14:paraId="3C3B079A" w14:textId="77777777" w:rsidR="005A3A4D" w:rsidRDefault="005A3A4D" w:rsidP="005A3A4D">
      <w:pPr>
        <w:numPr>
          <w:ilvl w:val="1"/>
          <w:numId w:val="48"/>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ab/>
        <w:t>Pensionnaire d’une invalidité</w:t>
      </w:r>
    </w:p>
    <w:p w14:paraId="3F9F8526" w14:textId="77777777" w:rsidR="005A3A4D" w:rsidRDefault="005A3A4D" w:rsidP="005A3A4D">
      <w:pPr>
        <w:numPr>
          <w:ilvl w:val="1"/>
          <w:numId w:val="48"/>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ab/>
        <w:t>Étudiant.e</w:t>
      </w:r>
    </w:p>
    <w:p w14:paraId="65C3D35A" w14:textId="77777777" w:rsidR="005A3A4D" w:rsidRDefault="005A3A4D" w:rsidP="005A3A4D">
      <w:pPr>
        <w:numPr>
          <w:ilvl w:val="1"/>
          <w:numId w:val="48"/>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ab/>
        <w:t>En reconversion / formation</w:t>
      </w:r>
    </w:p>
    <w:p w14:paraId="249007A7" w14:textId="77777777" w:rsidR="005A3A4D" w:rsidRDefault="005A3A4D" w:rsidP="005A3A4D">
      <w:pPr>
        <w:numPr>
          <w:ilvl w:val="1"/>
          <w:numId w:val="48"/>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En congé maternité </w:t>
      </w:r>
    </w:p>
    <w:p w14:paraId="448250FC" w14:textId="77777777" w:rsidR="005A3A4D" w:rsidRDefault="005A3A4D" w:rsidP="005A3A4D">
      <w:pPr>
        <w:numPr>
          <w:ilvl w:val="1"/>
          <w:numId w:val="48"/>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En maladie longue durée</w:t>
      </w:r>
    </w:p>
    <w:p w14:paraId="566999AE" w14:textId="77777777" w:rsidR="005A3A4D" w:rsidRDefault="005A3A4D" w:rsidP="005A3A4D">
      <w:pPr>
        <w:numPr>
          <w:ilvl w:val="1"/>
          <w:numId w:val="48"/>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Sans activité </w:t>
      </w:r>
    </w:p>
    <w:p w14:paraId="2C3982A7" w14:textId="77777777" w:rsidR="005A3A4D" w:rsidRDefault="005A3A4D" w:rsidP="005A3A4D">
      <w:pPr>
        <w:numPr>
          <w:ilvl w:val="1"/>
          <w:numId w:val="48"/>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En activité  </w:t>
      </w:r>
    </w:p>
    <w:p w14:paraId="3555FD5C"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color w:val="FF0000"/>
          <w:spacing w:val="-10"/>
          <w:kern w:val="1"/>
          <w:sz w:val="20"/>
          <w:szCs w:val="20"/>
          <w:lang w:eastAsia="en-US"/>
        </w:rPr>
      </w:pPr>
    </w:p>
    <w:p w14:paraId="3EE59135"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 Si vous travaillez, êtes-vous salarié.e ? </w:t>
      </w:r>
    </w:p>
    <w:p w14:paraId="08006F7B" w14:textId="77777777" w:rsidR="005A3A4D" w:rsidRDefault="005A3A4D" w:rsidP="005A3A4D">
      <w:pPr>
        <w:numPr>
          <w:ilvl w:val="1"/>
          <w:numId w:val="49"/>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Oui </w:t>
      </w:r>
    </w:p>
    <w:p w14:paraId="13C17144" w14:textId="77777777" w:rsidR="005A3A4D" w:rsidRDefault="005A3A4D" w:rsidP="005A3A4D">
      <w:pPr>
        <w:numPr>
          <w:ilvl w:val="1"/>
          <w:numId w:val="49"/>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Non</w:t>
      </w:r>
    </w:p>
    <w:p w14:paraId="7C824CBF"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lastRenderedPageBreak/>
        <w:t>- Si vous avez répondu </w:t>
      </w:r>
      <w:r>
        <w:rPr>
          <w:rFonts w:ascii="Helvetica" w:eastAsiaTheme="minorHAnsi" w:hAnsi="Helvetica" w:cs="Helvetica"/>
          <w:i/>
          <w:iCs/>
          <w:spacing w:val="-10"/>
          <w:kern w:val="1"/>
          <w:sz w:val="20"/>
          <w:szCs w:val="20"/>
          <w:lang w:eastAsia="en-US"/>
        </w:rPr>
        <w:t>OUI</w:t>
      </w:r>
      <w:r>
        <w:rPr>
          <w:rFonts w:ascii="Helvetica" w:eastAsiaTheme="minorHAnsi" w:hAnsi="Helvetica" w:cs="Helvetica"/>
          <w:spacing w:val="-10"/>
          <w:kern w:val="1"/>
          <w:sz w:val="20"/>
          <w:szCs w:val="20"/>
          <w:lang w:eastAsia="en-US"/>
        </w:rPr>
        <w:t>, est-ce :</w:t>
      </w:r>
    </w:p>
    <w:p w14:paraId="2DC742EF" w14:textId="77777777" w:rsidR="005A3A4D" w:rsidRDefault="005A3A4D" w:rsidP="005A3A4D">
      <w:pPr>
        <w:numPr>
          <w:ilvl w:val="1"/>
          <w:numId w:val="50"/>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En CDD à temps partiel </w:t>
      </w:r>
    </w:p>
    <w:p w14:paraId="505F94ED" w14:textId="77777777" w:rsidR="005A3A4D" w:rsidRDefault="005A3A4D" w:rsidP="005A3A4D">
      <w:pPr>
        <w:numPr>
          <w:ilvl w:val="1"/>
          <w:numId w:val="50"/>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En CDD à temps complet</w:t>
      </w:r>
    </w:p>
    <w:p w14:paraId="7DE13A96" w14:textId="77777777" w:rsidR="005A3A4D" w:rsidRDefault="005A3A4D" w:rsidP="005A3A4D">
      <w:pPr>
        <w:numPr>
          <w:ilvl w:val="1"/>
          <w:numId w:val="50"/>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En CDI à temps partiel </w:t>
      </w:r>
    </w:p>
    <w:p w14:paraId="44917B50" w14:textId="77777777" w:rsidR="005A3A4D" w:rsidRDefault="005A3A4D" w:rsidP="005A3A4D">
      <w:pPr>
        <w:numPr>
          <w:ilvl w:val="1"/>
          <w:numId w:val="50"/>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En CDI à temps complet </w:t>
      </w:r>
    </w:p>
    <w:p w14:paraId="1C34786B"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p>
    <w:p w14:paraId="23FC57DF"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Si vous avez répondu </w:t>
      </w:r>
      <w:r>
        <w:rPr>
          <w:rFonts w:ascii="Helvetica" w:eastAsiaTheme="minorHAnsi" w:hAnsi="Helvetica" w:cs="Helvetica"/>
          <w:i/>
          <w:iCs/>
          <w:spacing w:val="-10"/>
          <w:kern w:val="1"/>
          <w:sz w:val="20"/>
          <w:szCs w:val="20"/>
          <w:lang w:eastAsia="en-US"/>
        </w:rPr>
        <w:t>NON</w:t>
      </w:r>
      <w:r>
        <w:rPr>
          <w:rFonts w:ascii="Helvetica" w:eastAsiaTheme="minorHAnsi" w:hAnsi="Helvetica" w:cs="Helvetica"/>
          <w:spacing w:val="-10"/>
          <w:kern w:val="1"/>
          <w:sz w:val="20"/>
          <w:szCs w:val="20"/>
          <w:lang w:eastAsia="en-US"/>
        </w:rPr>
        <w:t>, est-ce :</w:t>
      </w:r>
    </w:p>
    <w:p w14:paraId="22C3C5ED" w14:textId="77777777" w:rsidR="005A3A4D" w:rsidRDefault="005A3A4D" w:rsidP="005A3A4D">
      <w:pPr>
        <w:numPr>
          <w:ilvl w:val="1"/>
          <w:numId w:val="51"/>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Autoentrepreneur</w:t>
      </w:r>
    </w:p>
    <w:p w14:paraId="4B8CEC9D" w14:textId="77777777" w:rsidR="005A3A4D" w:rsidRDefault="005A3A4D" w:rsidP="005A3A4D">
      <w:pPr>
        <w:numPr>
          <w:ilvl w:val="1"/>
          <w:numId w:val="51"/>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Profession libérale </w:t>
      </w:r>
    </w:p>
    <w:p w14:paraId="785E22DE" w14:textId="77777777" w:rsidR="005A3A4D" w:rsidRDefault="005A3A4D" w:rsidP="005A3A4D">
      <w:pPr>
        <w:numPr>
          <w:ilvl w:val="1"/>
          <w:numId w:val="51"/>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Travail intérimaire </w:t>
      </w:r>
    </w:p>
    <w:p w14:paraId="4E6C84B3" w14:textId="77777777" w:rsidR="005A3A4D" w:rsidRDefault="005A3A4D" w:rsidP="005A3A4D">
      <w:pPr>
        <w:numPr>
          <w:ilvl w:val="1"/>
          <w:numId w:val="51"/>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Intermittent du spectacle</w:t>
      </w:r>
    </w:p>
    <w:p w14:paraId="342BB027" w14:textId="77777777" w:rsidR="005A3A4D" w:rsidRDefault="005A3A4D" w:rsidP="005A3A4D">
      <w:pPr>
        <w:autoSpaceDE w:val="0"/>
        <w:autoSpaceDN w:val="0"/>
        <w:adjustRightInd w:val="0"/>
        <w:spacing w:line="240" w:lineRule="atLeast"/>
        <w:ind w:left="567" w:right="-432"/>
        <w:rPr>
          <w:rFonts w:ascii="Helvetica" w:eastAsiaTheme="minorHAnsi" w:hAnsi="Helvetica" w:cs="Helvetica"/>
          <w:spacing w:val="-10"/>
          <w:kern w:val="1"/>
          <w:sz w:val="20"/>
          <w:szCs w:val="20"/>
          <w:lang w:eastAsia="en-US"/>
        </w:rPr>
      </w:pPr>
    </w:p>
    <w:p w14:paraId="0B119BF1"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Habitez-vous en milieu : </w:t>
      </w:r>
    </w:p>
    <w:p w14:paraId="3D9822E0" w14:textId="77777777" w:rsidR="005A3A4D" w:rsidRDefault="005A3A4D" w:rsidP="005A3A4D">
      <w:pPr>
        <w:numPr>
          <w:ilvl w:val="1"/>
          <w:numId w:val="52"/>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Urbain</w:t>
      </w:r>
    </w:p>
    <w:p w14:paraId="107EB94E" w14:textId="77777777" w:rsidR="005A3A4D" w:rsidRDefault="005A3A4D" w:rsidP="005A3A4D">
      <w:pPr>
        <w:numPr>
          <w:ilvl w:val="1"/>
          <w:numId w:val="52"/>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Rural        </w:t>
      </w:r>
    </w:p>
    <w:p w14:paraId="68979537" w14:textId="77777777" w:rsidR="005A3A4D" w:rsidRDefault="005A3A4D" w:rsidP="005A3A4D">
      <w:pPr>
        <w:autoSpaceDE w:val="0"/>
        <w:autoSpaceDN w:val="0"/>
        <w:adjustRightInd w:val="0"/>
        <w:spacing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w:t>
      </w:r>
    </w:p>
    <w:p w14:paraId="1A443B72"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Dans quel type de logement, vivez-vous ?</w:t>
      </w:r>
    </w:p>
    <w:p w14:paraId="46A93D6F" w14:textId="77777777" w:rsidR="005A3A4D" w:rsidRDefault="005A3A4D" w:rsidP="005A3A4D">
      <w:pPr>
        <w:numPr>
          <w:ilvl w:val="1"/>
          <w:numId w:val="53"/>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Maison individuelle       </w:t>
      </w:r>
    </w:p>
    <w:p w14:paraId="65A6ADEE" w14:textId="77777777" w:rsidR="005A3A4D" w:rsidRDefault="005A3A4D" w:rsidP="005A3A4D">
      <w:pPr>
        <w:numPr>
          <w:ilvl w:val="1"/>
          <w:numId w:val="53"/>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Appartement / Studio</w:t>
      </w:r>
    </w:p>
    <w:p w14:paraId="466B5ECC" w14:textId="77777777" w:rsidR="005A3A4D" w:rsidRDefault="005A3A4D" w:rsidP="005A3A4D">
      <w:pPr>
        <w:numPr>
          <w:ilvl w:val="1"/>
          <w:numId w:val="53"/>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Logement précaire </w:t>
      </w:r>
    </w:p>
    <w:p w14:paraId="2020A20F" w14:textId="77777777" w:rsidR="005A3A4D" w:rsidRDefault="005A3A4D" w:rsidP="005A3A4D">
      <w:pPr>
        <w:numPr>
          <w:ilvl w:val="1"/>
          <w:numId w:val="53"/>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Habitation mobile</w:t>
      </w:r>
    </w:p>
    <w:p w14:paraId="1EF5ED25" w14:textId="77777777" w:rsidR="005A3A4D" w:rsidRDefault="005A3A4D" w:rsidP="005A3A4D">
      <w:pPr>
        <w:numPr>
          <w:ilvl w:val="1"/>
          <w:numId w:val="53"/>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Chambre</w:t>
      </w:r>
    </w:p>
    <w:p w14:paraId="5B977A28" w14:textId="77777777" w:rsidR="005A3A4D" w:rsidRDefault="005A3A4D" w:rsidP="005A3A4D">
      <w:pPr>
        <w:autoSpaceDE w:val="0"/>
        <w:autoSpaceDN w:val="0"/>
        <w:adjustRightInd w:val="0"/>
        <w:spacing w:line="240" w:lineRule="atLeast"/>
        <w:ind w:left="567" w:right="-432"/>
        <w:rPr>
          <w:rFonts w:ascii="Helvetica" w:eastAsiaTheme="minorHAnsi" w:hAnsi="Helvetica" w:cs="Helvetica"/>
          <w:spacing w:val="-10"/>
          <w:kern w:val="1"/>
          <w:sz w:val="20"/>
          <w:szCs w:val="20"/>
          <w:lang w:eastAsia="en-US"/>
        </w:rPr>
      </w:pPr>
    </w:p>
    <w:p w14:paraId="5D3648F1"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Dans le logement occupé actuellement, êtes-vous :</w:t>
      </w:r>
    </w:p>
    <w:p w14:paraId="06991B6C" w14:textId="77777777" w:rsidR="005A3A4D" w:rsidRDefault="005A3A4D" w:rsidP="005A3A4D">
      <w:pPr>
        <w:numPr>
          <w:ilvl w:val="1"/>
          <w:numId w:val="54"/>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Propriétaire</w:t>
      </w:r>
    </w:p>
    <w:p w14:paraId="3ABDB7DB" w14:textId="77777777" w:rsidR="005A3A4D" w:rsidRDefault="005A3A4D" w:rsidP="005A3A4D">
      <w:pPr>
        <w:numPr>
          <w:ilvl w:val="1"/>
          <w:numId w:val="54"/>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Locataire</w:t>
      </w:r>
    </w:p>
    <w:p w14:paraId="1B431A30" w14:textId="77777777" w:rsidR="005A3A4D" w:rsidRDefault="005A3A4D" w:rsidP="005A3A4D">
      <w:pPr>
        <w:numPr>
          <w:ilvl w:val="1"/>
          <w:numId w:val="54"/>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Hébergé.e à titre gratuit</w:t>
      </w:r>
    </w:p>
    <w:p w14:paraId="78505DCE" w14:textId="77777777" w:rsidR="005A3A4D" w:rsidRDefault="005A3A4D" w:rsidP="005A3A4D">
      <w:pPr>
        <w:numPr>
          <w:ilvl w:val="1"/>
          <w:numId w:val="54"/>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Autre, préciser :</w:t>
      </w:r>
    </w:p>
    <w:p w14:paraId="3E2B94C8"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p>
    <w:p w14:paraId="28F79AB1"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Quel est votre niveau de diplôme le plus élevé ? </w:t>
      </w:r>
    </w:p>
    <w:p w14:paraId="3DF65091" w14:textId="77777777" w:rsidR="005A3A4D" w:rsidRDefault="005A3A4D" w:rsidP="005A3A4D">
      <w:pPr>
        <w:numPr>
          <w:ilvl w:val="1"/>
          <w:numId w:val="55"/>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Aucun diplôme</w:t>
      </w:r>
    </w:p>
    <w:p w14:paraId="2D7DA378" w14:textId="77777777" w:rsidR="005A3A4D" w:rsidRDefault="005A3A4D" w:rsidP="005A3A4D">
      <w:pPr>
        <w:numPr>
          <w:ilvl w:val="1"/>
          <w:numId w:val="55"/>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Brevet des collèges </w:t>
      </w:r>
    </w:p>
    <w:p w14:paraId="47F4EF6F" w14:textId="77777777" w:rsidR="005A3A4D" w:rsidRDefault="005A3A4D" w:rsidP="005A3A4D">
      <w:pPr>
        <w:numPr>
          <w:ilvl w:val="1"/>
          <w:numId w:val="55"/>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CAP / BEP</w:t>
      </w:r>
    </w:p>
    <w:p w14:paraId="1A92620C" w14:textId="77777777" w:rsidR="005A3A4D" w:rsidRDefault="005A3A4D" w:rsidP="005A3A4D">
      <w:pPr>
        <w:numPr>
          <w:ilvl w:val="1"/>
          <w:numId w:val="55"/>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BAC </w:t>
      </w:r>
    </w:p>
    <w:p w14:paraId="7CC82F56" w14:textId="77777777" w:rsidR="005A3A4D" w:rsidRDefault="005A3A4D" w:rsidP="005A3A4D">
      <w:pPr>
        <w:numPr>
          <w:ilvl w:val="1"/>
          <w:numId w:val="55"/>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BAC + 2</w:t>
      </w:r>
    </w:p>
    <w:p w14:paraId="26CCF34D" w14:textId="77777777" w:rsidR="005A3A4D" w:rsidRDefault="005A3A4D" w:rsidP="005A3A4D">
      <w:pPr>
        <w:numPr>
          <w:ilvl w:val="1"/>
          <w:numId w:val="55"/>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BAC + 3 </w:t>
      </w:r>
    </w:p>
    <w:p w14:paraId="1F9E8A98" w14:textId="77777777" w:rsidR="005A3A4D" w:rsidRDefault="005A3A4D" w:rsidP="005A3A4D">
      <w:pPr>
        <w:numPr>
          <w:ilvl w:val="1"/>
          <w:numId w:val="55"/>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BAC + 5 ou plus </w:t>
      </w:r>
    </w:p>
    <w:p w14:paraId="2037B6D9"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p>
    <w:p w14:paraId="146E5D34"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Etes-vous croyant.e/pratiquant.e ? </w:t>
      </w:r>
    </w:p>
    <w:p w14:paraId="68FA5A79" w14:textId="77777777" w:rsidR="005A3A4D" w:rsidRDefault="005A3A4D" w:rsidP="005A3A4D">
      <w:pPr>
        <w:numPr>
          <w:ilvl w:val="1"/>
          <w:numId w:val="56"/>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Oui</w:t>
      </w:r>
    </w:p>
    <w:p w14:paraId="676DB1D7" w14:textId="77777777" w:rsidR="005A3A4D" w:rsidRDefault="005A3A4D" w:rsidP="005A3A4D">
      <w:pPr>
        <w:numPr>
          <w:ilvl w:val="1"/>
          <w:numId w:val="56"/>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Non   </w:t>
      </w:r>
    </w:p>
    <w:p w14:paraId="764C75CB" w14:textId="77777777" w:rsidR="005A3A4D" w:rsidRDefault="005A3A4D" w:rsidP="005A3A4D">
      <w:pPr>
        <w:autoSpaceDE w:val="0"/>
        <w:autoSpaceDN w:val="0"/>
        <w:adjustRightInd w:val="0"/>
        <w:spacing w:line="240" w:lineRule="atLeast"/>
        <w:ind w:left="567" w:right="-432"/>
        <w:rPr>
          <w:rFonts w:ascii="Helvetica" w:eastAsiaTheme="minorHAnsi" w:hAnsi="Helvetica" w:cs="Helvetica"/>
          <w:spacing w:val="-10"/>
          <w:kern w:val="1"/>
          <w:sz w:val="20"/>
          <w:szCs w:val="20"/>
          <w:lang w:eastAsia="en-US"/>
        </w:rPr>
      </w:pPr>
    </w:p>
    <w:p w14:paraId="6E4FF424"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Si </w:t>
      </w:r>
      <w:r>
        <w:rPr>
          <w:rFonts w:ascii="Helvetica" w:eastAsiaTheme="minorHAnsi" w:hAnsi="Helvetica" w:cs="Helvetica"/>
          <w:i/>
          <w:iCs/>
          <w:spacing w:val="-10"/>
          <w:kern w:val="1"/>
          <w:sz w:val="20"/>
          <w:szCs w:val="20"/>
          <w:lang w:eastAsia="en-US"/>
        </w:rPr>
        <w:t>OUI</w:t>
      </w:r>
      <w:r>
        <w:rPr>
          <w:rFonts w:ascii="Helvetica" w:eastAsiaTheme="minorHAnsi" w:hAnsi="Helvetica" w:cs="Helvetica"/>
          <w:spacing w:val="-10"/>
          <w:kern w:val="1"/>
          <w:sz w:val="20"/>
          <w:szCs w:val="20"/>
          <w:lang w:eastAsia="en-US"/>
        </w:rPr>
        <w:t xml:space="preserve">, êtes-vous un membre actif d’une communauté religieuse :  </w:t>
      </w:r>
    </w:p>
    <w:p w14:paraId="0C55EB9D" w14:textId="77777777" w:rsidR="005A3A4D" w:rsidRDefault="005A3A4D" w:rsidP="005A3A4D">
      <w:pPr>
        <w:numPr>
          <w:ilvl w:val="1"/>
          <w:numId w:val="57"/>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Oui</w:t>
      </w:r>
    </w:p>
    <w:p w14:paraId="573C941D" w14:textId="77777777" w:rsidR="005A3A4D" w:rsidRDefault="005A3A4D" w:rsidP="005A3A4D">
      <w:pPr>
        <w:numPr>
          <w:ilvl w:val="1"/>
          <w:numId w:val="57"/>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Non</w:t>
      </w:r>
    </w:p>
    <w:p w14:paraId="4A0B1193" w14:textId="77777777" w:rsidR="005A3A4D" w:rsidRDefault="005A3A4D" w:rsidP="005A3A4D">
      <w:pPr>
        <w:numPr>
          <w:ilvl w:val="1"/>
          <w:numId w:val="57"/>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NC </w:t>
      </w:r>
    </w:p>
    <w:p w14:paraId="25AE039A"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p>
    <w:p w14:paraId="1FCD0490"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lastRenderedPageBreak/>
        <w:t xml:space="preserve">- Avez-vous reçu une éducation religieuse par vos parents ?  </w:t>
      </w:r>
    </w:p>
    <w:p w14:paraId="1734C515"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i/>
          <w:iCs/>
          <w:spacing w:val="-10"/>
          <w:kern w:val="1"/>
          <w:sz w:val="20"/>
          <w:szCs w:val="20"/>
          <w:lang w:eastAsia="en-US"/>
        </w:rPr>
      </w:pPr>
      <w:r>
        <w:rPr>
          <w:rFonts w:ascii="Helvetica" w:eastAsiaTheme="minorHAnsi" w:hAnsi="Helvetica" w:cs="Helvetica"/>
          <w:i/>
          <w:iCs/>
          <w:spacing w:val="-10"/>
          <w:kern w:val="1"/>
          <w:sz w:val="20"/>
          <w:szCs w:val="20"/>
          <w:lang w:eastAsia="en-US"/>
        </w:rPr>
        <w:t xml:space="preserve">Enquêteur : ne pas citer les items ci-dessous </w:t>
      </w:r>
    </w:p>
    <w:p w14:paraId="5E797604" w14:textId="77777777" w:rsidR="005A3A4D" w:rsidRDefault="005A3A4D" w:rsidP="005A3A4D">
      <w:pPr>
        <w:numPr>
          <w:ilvl w:val="1"/>
          <w:numId w:val="58"/>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Oui, catholique</w:t>
      </w:r>
      <w:r>
        <w:rPr>
          <w:rFonts w:ascii="Helvetica" w:eastAsiaTheme="minorHAnsi" w:hAnsi="Helvetica" w:cs="Helvetica"/>
          <w:spacing w:val="-10"/>
          <w:kern w:val="1"/>
          <w:sz w:val="20"/>
          <w:szCs w:val="20"/>
          <w:lang w:eastAsia="en-US"/>
        </w:rPr>
        <w:tab/>
        <w:t xml:space="preserve"> </w:t>
      </w:r>
    </w:p>
    <w:p w14:paraId="74B16AEA" w14:textId="77777777" w:rsidR="005A3A4D" w:rsidRDefault="005A3A4D" w:rsidP="005A3A4D">
      <w:pPr>
        <w:numPr>
          <w:ilvl w:val="1"/>
          <w:numId w:val="58"/>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Oui, musulmane            </w:t>
      </w:r>
    </w:p>
    <w:p w14:paraId="555F8FB0" w14:textId="77777777" w:rsidR="005A3A4D" w:rsidRDefault="005A3A4D" w:rsidP="005A3A4D">
      <w:pPr>
        <w:numPr>
          <w:ilvl w:val="1"/>
          <w:numId w:val="58"/>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Oui, juive         </w:t>
      </w:r>
    </w:p>
    <w:p w14:paraId="4E18365E" w14:textId="77777777" w:rsidR="005A3A4D" w:rsidRDefault="005A3A4D" w:rsidP="005A3A4D">
      <w:pPr>
        <w:numPr>
          <w:ilvl w:val="1"/>
          <w:numId w:val="58"/>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Oui, autres</w:t>
      </w:r>
      <w:r>
        <w:rPr>
          <w:rFonts w:ascii="Helvetica" w:eastAsiaTheme="minorHAnsi" w:hAnsi="Helvetica" w:cs="Helvetica"/>
          <w:spacing w:val="-10"/>
          <w:kern w:val="1"/>
          <w:sz w:val="20"/>
          <w:szCs w:val="20"/>
          <w:lang w:eastAsia="en-US"/>
        </w:rPr>
        <w:tab/>
        <w:t xml:space="preserve">   </w:t>
      </w:r>
    </w:p>
    <w:p w14:paraId="11EA8F6A" w14:textId="77777777" w:rsidR="005A3A4D" w:rsidRDefault="005A3A4D" w:rsidP="005A3A4D">
      <w:pPr>
        <w:numPr>
          <w:ilvl w:val="1"/>
          <w:numId w:val="58"/>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Non, aucune</w:t>
      </w:r>
    </w:p>
    <w:p w14:paraId="6E8C921F"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p>
    <w:p w14:paraId="21CEAD71"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Dans quelle mesure participez-vous aux élections en France ?</w:t>
      </w:r>
    </w:p>
    <w:p w14:paraId="10E09D66" w14:textId="77777777" w:rsidR="005A3A4D" w:rsidRDefault="005A3A4D" w:rsidP="005A3A4D">
      <w:pPr>
        <w:numPr>
          <w:ilvl w:val="1"/>
          <w:numId w:val="59"/>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Chaque fois ou presque</w:t>
      </w:r>
      <w:r>
        <w:rPr>
          <w:rFonts w:ascii="Helvetica" w:eastAsiaTheme="minorHAnsi" w:hAnsi="Helvetica" w:cs="Helvetica"/>
          <w:spacing w:val="-10"/>
          <w:kern w:val="1"/>
          <w:sz w:val="20"/>
          <w:szCs w:val="20"/>
          <w:lang w:eastAsia="en-US"/>
        </w:rPr>
        <w:tab/>
      </w:r>
    </w:p>
    <w:p w14:paraId="14030143" w14:textId="77777777" w:rsidR="005A3A4D" w:rsidRDefault="005A3A4D" w:rsidP="005A3A4D">
      <w:pPr>
        <w:numPr>
          <w:ilvl w:val="1"/>
          <w:numId w:val="59"/>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Environ une fois sur deux</w:t>
      </w:r>
      <w:r>
        <w:rPr>
          <w:rFonts w:ascii="Helvetica" w:eastAsiaTheme="minorHAnsi" w:hAnsi="Helvetica" w:cs="Helvetica"/>
          <w:spacing w:val="-10"/>
          <w:kern w:val="1"/>
          <w:sz w:val="20"/>
          <w:szCs w:val="20"/>
          <w:lang w:eastAsia="en-US"/>
        </w:rPr>
        <w:tab/>
        <w:t xml:space="preserve">        </w:t>
      </w:r>
    </w:p>
    <w:p w14:paraId="52542B73" w14:textId="77777777" w:rsidR="005A3A4D" w:rsidRDefault="005A3A4D" w:rsidP="005A3A4D">
      <w:pPr>
        <w:numPr>
          <w:ilvl w:val="1"/>
          <w:numId w:val="59"/>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Très rarement     </w:t>
      </w:r>
      <w:r>
        <w:rPr>
          <w:rFonts w:ascii="Helvetica" w:eastAsiaTheme="minorHAnsi" w:hAnsi="Helvetica" w:cs="Helvetica"/>
          <w:spacing w:val="-10"/>
          <w:kern w:val="1"/>
          <w:sz w:val="20"/>
          <w:szCs w:val="20"/>
          <w:lang w:eastAsia="en-US"/>
        </w:rPr>
        <w:tab/>
        <w:t xml:space="preserve">        </w:t>
      </w:r>
    </w:p>
    <w:p w14:paraId="0213B8E4" w14:textId="77777777" w:rsidR="005A3A4D" w:rsidRDefault="005A3A4D" w:rsidP="005A3A4D">
      <w:pPr>
        <w:numPr>
          <w:ilvl w:val="1"/>
          <w:numId w:val="59"/>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Jamais</w:t>
      </w:r>
      <w:r>
        <w:rPr>
          <w:rFonts w:ascii="Helvetica" w:eastAsiaTheme="minorHAnsi" w:hAnsi="Helvetica" w:cs="Helvetica"/>
          <w:spacing w:val="-10"/>
          <w:kern w:val="1"/>
          <w:sz w:val="20"/>
          <w:szCs w:val="20"/>
          <w:lang w:eastAsia="en-US"/>
        </w:rPr>
        <w:tab/>
      </w:r>
    </w:p>
    <w:p w14:paraId="49A8BBB3" w14:textId="77777777" w:rsidR="005A3A4D" w:rsidRDefault="005A3A4D" w:rsidP="005A3A4D">
      <w:pPr>
        <w:numPr>
          <w:ilvl w:val="1"/>
          <w:numId w:val="59"/>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Je n'ai pas le droit de vote</w:t>
      </w:r>
    </w:p>
    <w:p w14:paraId="693596B2"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p>
    <w:p w14:paraId="47E3253F"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Dans quelle tranche situez-vous le revenu disponible mensuel de votre ménage (salaire net et allocations diverses) :</w:t>
      </w:r>
    </w:p>
    <w:p w14:paraId="7018C204" w14:textId="77777777" w:rsidR="005A3A4D" w:rsidRDefault="005A3A4D" w:rsidP="005A3A4D">
      <w:pPr>
        <w:numPr>
          <w:ilvl w:val="1"/>
          <w:numId w:val="60"/>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0-500</w:t>
      </w:r>
    </w:p>
    <w:p w14:paraId="00D81562" w14:textId="77777777" w:rsidR="005A3A4D" w:rsidRDefault="005A3A4D" w:rsidP="005A3A4D">
      <w:pPr>
        <w:numPr>
          <w:ilvl w:val="1"/>
          <w:numId w:val="60"/>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500-1000</w:t>
      </w:r>
    </w:p>
    <w:p w14:paraId="7CB902E0" w14:textId="77777777" w:rsidR="005A3A4D" w:rsidRDefault="005A3A4D" w:rsidP="005A3A4D">
      <w:pPr>
        <w:numPr>
          <w:ilvl w:val="1"/>
          <w:numId w:val="60"/>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1000-1500</w:t>
      </w:r>
    </w:p>
    <w:p w14:paraId="60B04702" w14:textId="77777777" w:rsidR="005A3A4D" w:rsidRDefault="005A3A4D" w:rsidP="005A3A4D">
      <w:pPr>
        <w:numPr>
          <w:ilvl w:val="1"/>
          <w:numId w:val="60"/>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1500-2000</w:t>
      </w:r>
    </w:p>
    <w:p w14:paraId="65A0F1DD" w14:textId="77777777" w:rsidR="005A3A4D" w:rsidRDefault="005A3A4D" w:rsidP="005A3A4D">
      <w:pPr>
        <w:numPr>
          <w:ilvl w:val="1"/>
          <w:numId w:val="60"/>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2000-3000</w:t>
      </w:r>
    </w:p>
    <w:p w14:paraId="6A6B98D4" w14:textId="77777777" w:rsidR="005A3A4D" w:rsidRDefault="005A3A4D" w:rsidP="005A3A4D">
      <w:pPr>
        <w:numPr>
          <w:ilvl w:val="1"/>
          <w:numId w:val="60"/>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3000-4000</w:t>
      </w:r>
    </w:p>
    <w:p w14:paraId="3CD2EC49" w14:textId="77777777" w:rsidR="005A3A4D" w:rsidRDefault="005A3A4D" w:rsidP="005A3A4D">
      <w:pPr>
        <w:numPr>
          <w:ilvl w:val="1"/>
          <w:numId w:val="60"/>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4000 et plus</w:t>
      </w:r>
    </w:p>
    <w:p w14:paraId="02BF7C3F" w14:textId="77777777" w:rsidR="005A3A4D" w:rsidRDefault="005A3A4D" w:rsidP="005A3A4D">
      <w:pPr>
        <w:numPr>
          <w:ilvl w:val="1"/>
          <w:numId w:val="60"/>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6000 et plus</w:t>
      </w:r>
    </w:p>
    <w:p w14:paraId="070E3A8E" w14:textId="77777777" w:rsidR="005A3A4D" w:rsidRDefault="005A3A4D" w:rsidP="005A3A4D">
      <w:pPr>
        <w:numPr>
          <w:ilvl w:val="1"/>
          <w:numId w:val="60"/>
        </w:numPr>
        <w:autoSpaceDE w:val="0"/>
        <w:autoSpaceDN w:val="0"/>
        <w:adjustRightInd w:val="0"/>
        <w:spacing w:line="240" w:lineRule="atLeast"/>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Ne souhaite pas répondre </w:t>
      </w:r>
    </w:p>
    <w:p w14:paraId="47E91FDF"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p>
    <w:p w14:paraId="55788704"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Quels sont les dispositifs d’aides dont vous bénéficiez en lien avec les lésions cérébrales : [Choix multiple]</w:t>
      </w:r>
    </w:p>
    <w:p w14:paraId="0BE08D48"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Dossier MDPH (maison départementale des personnes handicapées) connu  </w:t>
      </w:r>
    </w:p>
    <w:p w14:paraId="4098BB0E"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RQTH (reconnaissance de la qualité de travailleur handicapé)</w:t>
      </w:r>
    </w:p>
    <w:p w14:paraId="3E4CCEE5"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Carte Invalidité           </w:t>
      </w:r>
    </w:p>
    <w:p w14:paraId="23A9F39F"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Carte de priorité        </w:t>
      </w:r>
    </w:p>
    <w:p w14:paraId="49F3D8BA"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Carte européenne de stationnement       </w:t>
      </w:r>
    </w:p>
    <w:p w14:paraId="2ACE39BA"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AAH (allocation adulte handicapé) </w:t>
      </w:r>
    </w:p>
    <w:p w14:paraId="44896C76"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Complément ressource AAH                     </w:t>
      </w:r>
    </w:p>
    <w:p w14:paraId="6712C72D"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AEEH (allocation d'éducation de l'enfant handicapé)                 </w:t>
      </w:r>
    </w:p>
    <w:p w14:paraId="56700128"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ACTP (Allocation compensatrice tierce personne)                             </w:t>
      </w:r>
    </w:p>
    <w:p w14:paraId="21E94662"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PCH (prestation de compensation du handicap) aide humaine : </w:t>
      </w:r>
    </w:p>
    <w:p w14:paraId="0D3DD1D4"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PCH aides techniques  </w:t>
      </w:r>
    </w:p>
    <w:p w14:paraId="17A77CA6"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PCH aménagement logement  </w:t>
      </w:r>
    </w:p>
    <w:p w14:paraId="0F659C7D"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Autre élément de PCH. Préciser ?…………………………………………………</w:t>
      </w:r>
    </w:p>
    <w:p w14:paraId="48311305"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Dispositif professionnel milieu ordinaire                         </w:t>
      </w:r>
    </w:p>
    <w:p w14:paraId="1DB375B8"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lastRenderedPageBreak/>
        <w:t xml:space="preserve">Dispositif professionnel-milieu protégé : </w:t>
      </w:r>
    </w:p>
    <w:p w14:paraId="08B7D197"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ESAT (établissement et service d'aide par le travail)</w:t>
      </w:r>
    </w:p>
    <w:p w14:paraId="0EF034BF"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Service de formation  </w:t>
      </w:r>
    </w:p>
    <w:p w14:paraId="30244147"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SAVS (Services d'Accompagnement à la Vie Sociale)             </w:t>
      </w:r>
    </w:p>
    <w:p w14:paraId="79E91BFA"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SAMSAH (Service d'accompagnement médico-social pour adultes handicapés)</w:t>
      </w:r>
    </w:p>
    <w:p w14:paraId="7EE34831"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UEROS (Unité d'Evaluation, de Réentraînement et d'Orientation Sociale et professionnelle établissement ou service spécialisé)</w:t>
      </w:r>
    </w:p>
    <w:p w14:paraId="70558219"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ALD</w:t>
      </w:r>
    </w:p>
    <w:p w14:paraId="1B6CF47E"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Précisez quelle catégorie :                                                     </w:t>
      </w:r>
    </w:p>
    <w:p w14:paraId="3DEC3F8B" w14:textId="77777777" w:rsidR="005A3A4D" w:rsidRDefault="005A3A4D" w:rsidP="005A3A4D">
      <w:pPr>
        <w:autoSpaceDE w:val="0"/>
        <w:autoSpaceDN w:val="0"/>
        <w:adjustRightInd w:val="0"/>
        <w:spacing w:after="120" w:line="240" w:lineRule="atLeast"/>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Autre. Précisez………………………..        </w:t>
      </w:r>
    </w:p>
    <w:p w14:paraId="2B4E930F" w14:textId="77777777" w:rsidR="005A3A4D" w:rsidRPr="005A3A4D" w:rsidRDefault="005A3A4D" w:rsidP="005A3A4D">
      <w:pPr>
        <w:autoSpaceDE w:val="0"/>
        <w:autoSpaceDN w:val="0"/>
        <w:adjustRightInd w:val="0"/>
        <w:spacing w:after="120" w:line="240" w:lineRule="atLeast"/>
        <w:ind w:left="567" w:right="-432"/>
        <w:rPr>
          <w:rFonts w:ascii="Helvetica" w:eastAsiaTheme="minorHAnsi" w:hAnsi="Helvetica" w:cs="Helvetica"/>
          <w:color w:val="2E74B5" w:themeColor="accent1" w:themeShade="BF"/>
          <w:spacing w:val="-10"/>
          <w:kern w:val="1"/>
          <w:sz w:val="20"/>
          <w:szCs w:val="20"/>
          <w:lang w:eastAsia="en-US"/>
        </w:rPr>
      </w:pPr>
    </w:p>
    <w:p w14:paraId="006C7EF2" w14:textId="77777777" w:rsidR="005A3A4D" w:rsidRPr="005A3A4D" w:rsidRDefault="005A3A4D" w:rsidP="005A3A4D">
      <w:pPr>
        <w:autoSpaceDE w:val="0"/>
        <w:autoSpaceDN w:val="0"/>
        <w:adjustRightInd w:val="0"/>
        <w:spacing w:after="120"/>
        <w:ind w:left="567" w:right="-432"/>
        <w:rPr>
          <w:rFonts w:ascii="Helvetica" w:eastAsiaTheme="minorHAnsi" w:hAnsi="Helvetica" w:cs="Helvetica"/>
          <w:color w:val="2E74B5" w:themeColor="accent1" w:themeShade="BF"/>
          <w:spacing w:val="-10"/>
          <w:kern w:val="1"/>
          <w:sz w:val="20"/>
          <w:szCs w:val="20"/>
          <w:lang w:eastAsia="en-US"/>
        </w:rPr>
      </w:pPr>
    </w:p>
    <w:p w14:paraId="5D4EAAE2" w14:textId="77777777" w:rsidR="005A3A4D" w:rsidRPr="005A3A4D" w:rsidRDefault="005A3A4D" w:rsidP="005A3A4D">
      <w:pPr>
        <w:autoSpaceDE w:val="0"/>
        <w:autoSpaceDN w:val="0"/>
        <w:adjustRightInd w:val="0"/>
        <w:spacing w:after="120"/>
        <w:ind w:left="567" w:right="-432"/>
        <w:rPr>
          <w:rFonts w:ascii="Helvetica" w:eastAsiaTheme="minorHAnsi" w:hAnsi="Helvetica" w:cs="Helvetica"/>
          <w:b/>
          <w:bCs/>
          <w:color w:val="2E74B5" w:themeColor="accent1" w:themeShade="BF"/>
          <w:spacing w:val="-10"/>
          <w:kern w:val="1"/>
          <w:sz w:val="20"/>
          <w:szCs w:val="20"/>
          <w:lang w:eastAsia="en-US"/>
        </w:rPr>
      </w:pPr>
      <w:r w:rsidRPr="005A3A4D">
        <w:rPr>
          <w:rFonts w:ascii="Helvetica" w:eastAsiaTheme="minorHAnsi" w:hAnsi="Helvetica" w:cs="Helvetica"/>
          <w:b/>
          <w:bCs/>
          <w:color w:val="2E74B5" w:themeColor="accent1" w:themeShade="BF"/>
          <w:spacing w:val="-10"/>
          <w:kern w:val="1"/>
          <w:sz w:val="20"/>
          <w:szCs w:val="20"/>
          <w:lang w:eastAsia="en-US"/>
        </w:rPr>
        <w:t>2.  PARCOURS DE SANTE &amp; CIRCONSTANCES</w:t>
      </w:r>
    </w:p>
    <w:p w14:paraId="2DFE76F2" w14:textId="77777777" w:rsidR="005A3A4D" w:rsidRPr="005A3A4D" w:rsidRDefault="005A3A4D" w:rsidP="005A3A4D">
      <w:pPr>
        <w:autoSpaceDE w:val="0"/>
        <w:autoSpaceDN w:val="0"/>
        <w:adjustRightInd w:val="0"/>
        <w:spacing w:after="120"/>
        <w:ind w:left="567" w:right="-432"/>
        <w:rPr>
          <w:rFonts w:ascii="Helvetica" w:eastAsiaTheme="minorHAnsi" w:hAnsi="Helvetica" w:cs="Helvetica"/>
          <w:color w:val="2E74B5" w:themeColor="accent1" w:themeShade="BF"/>
          <w:spacing w:val="-10"/>
          <w:kern w:val="1"/>
          <w:sz w:val="20"/>
          <w:szCs w:val="20"/>
          <w:lang w:eastAsia="en-US"/>
        </w:rPr>
      </w:pPr>
    </w:p>
    <w:p w14:paraId="1625F4DD"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Votre diagnostic fait-il état des lésions cérébrales [Choix unique]</w:t>
      </w:r>
    </w:p>
    <w:p w14:paraId="492F78AF" w14:textId="77777777" w:rsidR="005A3A4D" w:rsidRDefault="005A3A4D" w:rsidP="005A3A4D">
      <w:pPr>
        <w:numPr>
          <w:ilvl w:val="1"/>
          <w:numId w:val="61"/>
        </w:numPr>
        <w:autoSpaceDE w:val="0"/>
        <w:autoSpaceDN w:val="0"/>
        <w:adjustRightInd w:val="0"/>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Légères (mettre une définition)</w:t>
      </w:r>
    </w:p>
    <w:p w14:paraId="3D35A678" w14:textId="77777777" w:rsidR="005A3A4D" w:rsidRDefault="005A3A4D" w:rsidP="005A3A4D">
      <w:pPr>
        <w:numPr>
          <w:ilvl w:val="1"/>
          <w:numId w:val="61"/>
        </w:numPr>
        <w:autoSpaceDE w:val="0"/>
        <w:autoSpaceDN w:val="0"/>
        <w:adjustRightInd w:val="0"/>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Moyennes (mettre une définition)</w:t>
      </w:r>
    </w:p>
    <w:p w14:paraId="4E401BB7" w14:textId="77777777" w:rsidR="005A3A4D" w:rsidRDefault="005A3A4D" w:rsidP="005A3A4D">
      <w:pPr>
        <w:numPr>
          <w:ilvl w:val="1"/>
          <w:numId w:val="61"/>
        </w:numPr>
        <w:autoSpaceDE w:val="0"/>
        <w:autoSpaceDN w:val="0"/>
        <w:adjustRightInd w:val="0"/>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Graves (mettre une définition)</w:t>
      </w:r>
    </w:p>
    <w:p w14:paraId="0C741852"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p w14:paraId="5CD5B749"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Suite à cet incident de santé, avez-vous été traité.e pour : [Choix multiple]</w:t>
      </w:r>
    </w:p>
    <w:p w14:paraId="0DE55FE3" w14:textId="77777777" w:rsidR="005A3A4D" w:rsidRDefault="005A3A4D" w:rsidP="005A3A4D">
      <w:pPr>
        <w:numPr>
          <w:ilvl w:val="1"/>
          <w:numId w:val="62"/>
        </w:numPr>
        <w:autoSpaceDE w:val="0"/>
        <w:autoSpaceDN w:val="0"/>
        <w:adjustRightInd w:val="0"/>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Un accident cardio-vasculaire ?</w:t>
      </w:r>
    </w:p>
    <w:p w14:paraId="339C3E50" w14:textId="77777777" w:rsidR="005A3A4D" w:rsidRDefault="005A3A4D" w:rsidP="005A3A4D">
      <w:pPr>
        <w:numPr>
          <w:ilvl w:val="1"/>
          <w:numId w:val="62"/>
        </w:numPr>
        <w:autoSpaceDE w:val="0"/>
        <w:autoSpaceDN w:val="0"/>
        <w:adjustRightInd w:val="0"/>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Une infection ?</w:t>
      </w:r>
    </w:p>
    <w:p w14:paraId="0C0F5B68" w14:textId="77777777" w:rsidR="005A3A4D" w:rsidRDefault="005A3A4D" w:rsidP="005A3A4D">
      <w:pPr>
        <w:numPr>
          <w:ilvl w:val="1"/>
          <w:numId w:val="62"/>
        </w:numPr>
        <w:autoSpaceDE w:val="0"/>
        <w:autoSpaceDN w:val="0"/>
        <w:adjustRightInd w:val="0"/>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Un traumatisme extra-crânien (thorax, bassin, membre supérieurs, inférieurs ou mâchoire…)</w:t>
      </w:r>
    </w:p>
    <w:p w14:paraId="44325E2D" w14:textId="77777777" w:rsidR="005A3A4D" w:rsidRDefault="005A3A4D" w:rsidP="005A3A4D">
      <w:pPr>
        <w:numPr>
          <w:ilvl w:val="1"/>
          <w:numId w:val="62"/>
        </w:numPr>
        <w:autoSpaceDE w:val="0"/>
        <w:autoSpaceDN w:val="0"/>
        <w:adjustRightInd w:val="0"/>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Des lésions internes ?</w:t>
      </w:r>
    </w:p>
    <w:p w14:paraId="5B53C36E" w14:textId="77777777" w:rsidR="005A3A4D" w:rsidRDefault="005A3A4D" w:rsidP="005A3A4D">
      <w:pPr>
        <w:numPr>
          <w:ilvl w:val="1"/>
          <w:numId w:val="62"/>
        </w:numPr>
        <w:autoSpaceDE w:val="0"/>
        <w:autoSpaceDN w:val="0"/>
        <w:adjustRightInd w:val="0"/>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Des brûlures ?</w:t>
      </w:r>
    </w:p>
    <w:p w14:paraId="377D400F" w14:textId="77777777" w:rsidR="005A3A4D" w:rsidRDefault="005A3A4D" w:rsidP="005A3A4D">
      <w:pPr>
        <w:numPr>
          <w:ilvl w:val="1"/>
          <w:numId w:val="62"/>
        </w:numPr>
        <w:autoSpaceDE w:val="0"/>
        <w:autoSpaceDN w:val="0"/>
        <w:adjustRightInd w:val="0"/>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Autre. Précisez……………………………………….</w:t>
      </w:r>
    </w:p>
    <w:p w14:paraId="5B0F44E8"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p w14:paraId="73D360BA"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Aujourd’hui, fréquentez-vous : [Choix multiples]</w:t>
      </w:r>
    </w:p>
    <w:p w14:paraId="0F32C7B8" w14:textId="77777777" w:rsidR="005A3A4D" w:rsidRDefault="005A3A4D" w:rsidP="005A3A4D">
      <w:pPr>
        <w:numPr>
          <w:ilvl w:val="1"/>
          <w:numId w:val="63"/>
        </w:numPr>
        <w:autoSpaceDE w:val="0"/>
        <w:autoSpaceDN w:val="0"/>
        <w:adjustRightInd w:val="0"/>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Un hôpital / une clinique pour vos soins en réanimation</w:t>
      </w:r>
    </w:p>
    <w:p w14:paraId="2A2492F8" w14:textId="77777777" w:rsidR="005A3A4D" w:rsidRDefault="005A3A4D" w:rsidP="005A3A4D">
      <w:pPr>
        <w:numPr>
          <w:ilvl w:val="1"/>
          <w:numId w:val="63"/>
        </w:numPr>
        <w:autoSpaceDE w:val="0"/>
        <w:autoSpaceDN w:val="0"/>
        <w:adjustRightInd w:val="0"/>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Un centre de soins de jour</w:t>
      </w:r>
    </w:p>
    <w:p w14:paraId="5827059D" w14:textId="77777777" w:rsidR="005A3A4D" w:rsidRDefault="005A3A4D" w:rsidP="005A3A4D">
      <w:pPr>
        <w:numPr>
          <w:ilvl w:val="1"/>
          <w:numId w:val="63"/>
        </w:numPr>
        <w:autoSpaceDE w:val="0"/>
        <w:autoSpaceDN w:val="0"/>
        <w:adjustRightInd w:val="0"/>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Un centre psychiatrique </w:t>
      </w:r>
    </w:p>
    <w:p w14:paraId="6C0F49D9" w14:textId="77777777" w:rsidR="005A3A4D" w:rsidRDefault="005A3A4D" w:rsidP="005A3A4D">
      <w:pPr>
        <w:numPr>
          <w:ilvl w:val="1"/>
          <w:numId w:val="63"/>
        </w:numPr>
        <w:autoSpaceDE w:val="0"/>
        <w:autoSpaceDN w:val="0"/>
        <w:adjustRightInd w:val="0"/>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Une association</w:t>
      </w:r>
    </w:p>
    <w:p w14:paraId="219106AA" w14:textId="77777777" w:rsidR="005A3A4D" w:rsidRDefault="005A3A4D" w:rsidP="005A3A4D">
      <w:pPr>
        <w:numPr>
          <w:ilvl w:val="1"/>
          <w:numId w:val="63"/>
        </w:numPr>
        <w:autoSpaceDE w:val="0"/>
        <w:autoSpaceDN w:val="0"/>
        <w:adjustRightInd w:val="0"/>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Rien</w:t>
      </w:r>
    </w:p>
    <w:p w14:paraId="53B972E9" w14:textId="77777777" w:rsidR="005A3A4D" w:rsidRDefault="005A3A4D" w:rsidP="005A3A4D">
      <w:pPr>
        <w:numPr>
          <w:ilvl w:val="1"/>
          <w:numId w:val="63"/>
        </w:numPr>
        <w:autoSpaceDE w:val="0"/>
        <w:autoSpaceDN w:val="0"/>
        <w:adjustRightInd w:val="0"/>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Autre. Précisez…………………………………………………………………………………………</w:t>
      </w:r>
    </w:p>
    <w:p w14:paraId="0C7A359B"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p w14:paraId="4767306F"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Combien de jours par mois passez-vous dans ces différents services [Choix unique]</w:t>
      </w:r>
    </w:p>
    <w:p w14:paraId="5CB9E3D8"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ab/>
        <w:t>1 ou 2 jours</w:t>
      </w:r>
    </w:p>
    <w:p w14:paraId="6266C748"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ab/>
        <w:t>Entre 2 et 5 jours</w:t>
      </w:r>
    </w:p>
    <w:p w14:paraId="1BF811FD"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ab/>
        <w:t>Plus de 5 jours</w:t>
      </w:r>
    </w:p>
    <w:p w14:paraId="16D6E1EB"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p w14:paraId="4CA5A107"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Etes-vous suivi.e par un.e : [Choix multiples]</w:t>
      </w:r>
    </w:p>
    <w:p w14:paraId="091F6D47"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lastRenderedPageBreak/>
        <w:tab/>
        <w:t>Kinésithérapeute</w:t>
      </w:r>
    </w:p>
    <w:p w14:paraId="15AFE735"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ab/>
        <w:t>Ergothérapeute</w:t>
      </w:r>
    </w:p>
    <w:p w14:paraId="18458864"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ab/>
        <w:t>Orthophoniste</w:t>
      </w:r>
    </w:p>
    <w:p w14:paraId="3E8E1748"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Psychologue / neuropsychologue</w:t>
      </w:r>
    </w:p>
    <w:p w14:paraId="6C1FEC69"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ab/>
        <w:t>Psychiatre</w:t>
      </w:r>
    </w:p>
    <w:p w14:paraId="1FBD6E62"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ab/>
        <w:t>Autre. Précisez…………………………………………………………………………………………</w:t>
      </w:r>
    </w:p>
    <w:p w14:paraId="4140715B"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p w14:paraId="60497C09"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Recevez-vous une aide (des aides) de la part des professionnel.le.s intervenant à domicile ?</w:t>
      </w:r>
    </w:p>
    <w:p w14:paraId="7E284626"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Oui</w:t>
      </w:r>
    </w:p>
    <w:p w14:paraId="6A181AAF"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Non </w:t>
      </w:r>
    </w:p>
    <w:p w14:paraId="39C4A795" w14:textId="77777777" w:rsidR="005A3A4D" w:rsidRDefault="005A3A4D" w:rsidP="005A3A4D">
      <w:pPr>
        <w:autoSpaceDE w:val="0"/>
        <w:autoSpaceDN w:val="0"/>
        <w:adjustRightInd w:val="0"/>
        <w:spacing w:after="120"/>
        <w:ind w:left="567" w:right="-432"/>
        <w:rPr>
          <w:rFonts w:ascii="Helvetica" w:eastAsiaTheme="minorHAnsi" w:hAnsi="Helvetica" w:cs="Helvetica"/>
          <w:i/>
          <w:iCs/>
          <w:spacing w:val="-10"/>
          <w:kern w:val="1"/>
          <w:sz w:val="20"/>
          <w:szCs w:val="20"/>
          <w:lang w:eastAsia="en-US"/>
        </w:rPr>
      </w:pPr>
      <w:r>
        <w:rPr>
          <w:rFonts w:ascii="Helvetica" w:eastAsiaTheme="minorHAnsi" w:hAnsi="Helvetica" w:cs="Helvetica"/>
          <w:spacing w:val="-10"/>
          <w:kern w:val="1"/>
          <w:sz w:val="20"/>
          <w:szCs w:val="20"/>
          <w:lang w:eastAsia="en-US"/>
        </w:rPr>
        <w:t xml:space="preserve"> - Si </w:t>
      </w:r>
      <w:r>
        <w:rPr>
          <w:rFonts w:ascii="Helvetica" w:eastAsiaTheme="minorHAnsi" w:hAnsi="Helvetica" w:cs="Helvetica"/>
          <w:i/>
          <w:iCs/>
          <w:spacing w:val="-10"/>
          <w:kern w:val="1"/>
          <w:sz w:val="20"/>
          <w:szCs w:val="20"/>
          <w:lang w:eastAsia="en-US"/>
        </w:rPr>
        <w:t xml:space="preserve">OUI, </w:t>
      </w:r>
      <w:r>
        <w:rPr>
          <w:rFonts w:ascii="Helvetica" w:eastAsiaTheme="minorHAnsi" w:hAnsi="Helvetica" w:cs="Helvetica"/>
          <w:spacing w:val="-10"/>
          <w:kern w:val="1"/>
          <w:sz w:val="20"/>
          <w:szCs w:val="20"/>
          <w:lang w:eastAsia="en-US"/>
        </w:rPr>
        <w:t>précisez</w:t>
      </w:r>
      <w:r>
        <w:rPr>
          <w:rFonts w:ascii="Helvetica" w:eastAsiaTheme="minorHAnsi" w:hAnsi="Helvetica" w:cs="Helvetica"/>
          <w:i/>
          <w:iCs/>
          <w:spacing w:val="-10"/>
          <w:kern w:val="1"/>
          <w:sz w:val="20"/>
          <w:szCs w:val="20"/>
          <w:lang w:eastAsia="en-US"/>
        </w:rPr>
        <w:t>…………………………………………………………..</w:t>
      </w:r>
    </w:p>
    <w:p w14:paraId="485DCA35"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p w14:paraId="51232D3E"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Suivez-vous un traitement médicamenteux en lien avec ces lésions cérébrales ?</w:t>
      </w:r>
    </w:p>
    <w:p w14:paraId="4D8B8322"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Oui</w:t>
      </w:r>
    </w:p>
    <w:p w14:paraId="7C32807F"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Non </w:t>
      </w:r>
    </w:p>
    <w:p w14:paraId="38787D7A"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 Si </w:t>
      </w:r>
      <w:r>
        <w:rPr>
          <w:rFonts w:ascii="Helvetica" w:eastAsiaTheme="minorHAnsi" w:hAnsi="Helvetica" w:cs="Helvetica"/>
          <w:i/>
          <w:iCs/>
          <w:spacing w:val="-10"/>
          <w:kern w:val="1"/>
          <w:sz w:val="20"/>
          <w:szCs w:val="20"/>
          <w:lang w:eastAsia="en-US"/>
        </w:rPr>
        <w:t>OUI</w:t>
      </w:r>
      <w:r>
        <w:rPr>
          <w:rFonts w:ascii="Helvetica" w:eastAsiaTheme="minorHAnsi" w:hAnsi="Helvetica" w:cs="Helvetica"/>
          <w:spacing w:val="-10"/>
          <w:kern w:val="1"/>
          <w:sz w:val="20"/>
          <w:szCs w:val="20"/>
          <w:lang w:eastAsia="en-US"/>
        </w:rPr>
        <w:t xml:space="preserve"> des combien de médicaments s’agit-il par jour ?  __ __</w:t>
      </w:r>
    </w:p>
    <w:p w14:paraId="0172762F"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p w14:paraId="1F2C99C8"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Avez-vous cherché d’autres remèdes médicamenteux ou relevant de la médecine complémentaire ou alternative (acupuncture, hypnose, phytothérapie, homéo,…) pour aller mieux ? [Choix unique =&gt; Question ouverte]</w:t>
      </w:r>
    </w:p>
    <w:p w14:paraId="0D1443AF"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ab/>
        <w:t xml:space="preserve">Oui. Si </w:t>
      </w:r>
      <w:r>
        <w:rPr>
          <w:rFonts w:ascii="Helvetica" w:eastAsiaTheme="minorHAnsi" w:hAnsi="Helvetica" w:cs="Helvetica"/>
          <w:i/>
          <w:iCs/>
          <w:spacing w:val="-10"/>
          <w:kern w:val="1"/>
          <w:sz w:val="20"/>
          <w:szCs w:val="20"/>
          <w:lang w:eastAsia="en-US"/>
        </w:rPr>
        <w:t>OUI</w:t>
      </w:r>
      <w:r>
        <w:rPr>
          <w:rFonts w:ascii="Helvetica" w:eastAsiaTheme="minorHAnsi" w:hAnsi="Helvetica" w:cs="Helvetica"/>
          <w:spacing w:val="-10"/>
          <w:kern w:val="1"/>
          <w:sz w:val="20"/>
          <w:szCs w:val="20"/>
          <w:lang w:eastAsia="en-US"/>
        </w:rPr>
        <w:t>, lesquels ?...................................................................................................</w:t>
      </w:r>
    </w:p>
    <w:p w14:paraId="5D754E20"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ab/>
        <w:t>Non</w:t>
      </w:r>
    </w:p>
    <w:p w14:paraId="784316FF"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10"/>
          <w:szCs w:val="10"/>
          <w:lang w:eastAsia="en-US"/>
        </w:rPr>
      </w:pPr>
      <w:r>
        <w:rPr>
          <w:rFonts w:ascii="Helvetica" w:eastAsiaTheme="minorHAnsi" w:hAnsi="Helvetica" w:cs="Helvetica"/>
          <w:spacing w:val="-10"/>
          <w:kern w:val="1"/>
          <w:sz w:val="20"/>
          <w:szCs w:val="20"/>
          <w:lang w:eastAsia="en-US"/>
        </w:rPr>
        <w:t xml:space="preserve"> </w:t>
      </w:r>
    </w:p>
    <w:p w14:paraId="40D6366A"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Dans vos rendez-vous médicaux, le plus souvent vous êtes [Choix unique]</w:t>
      </w:r>
    </w:p>
    <w:p w14:paraId="74F24B0F"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ab/>
        <w:t>Seul.e</w:t>
      </w:r>
    </w:p>
    <w:p w14:paraId="0E367464"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ab/>
        <w:t>Accompagné.e</w:t>
      </w:r>
    </w:p>
    <w:p w14:paraId="5A1BD035"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p w14:paraId="780F5DB6"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Comment appréciez vous votre suivi dans les différents services de santé ?  </w:t>
      </w:r>
    </w:p>
    <w:tbl>
      <w:tblPr>
        <w:tblW w:w="8647" w:type="dxa"/>
        <w:tblInd w:w="-572" w:type="dxa"/>
        <w:tblBorders>
          <w:top w:val="single" w:sz="4" w:space="0" w:color="BFBFBF"/>
          <w:left w:val="single" w:sz="4" w:space="0" w:color="BFBFBF"/>
          <w:right w:val="single" w:sz="4" w:space="0" w:color="BFBFBF"/>
        </w:tblBorders>
        <w:tblLayout w:type="fixed"/>
        <w:tblLook w:val="0000" w:firstRow="0" w:lastRow="0" w:firstColumn="0" w:lastColumn="0" w:noHBand="0" w:noVBand="0"/>
      </w:tblPr>
      <w:tblGrid>
        <w:gridCol w:w="1980"/>
        <w:gridCol w:w="3123"/>
        <w:gridCol w:w="1843"/>
        <w:gridCol w:w="1701"/>
      </w:tblGrid>
      <w:tr w:rsidR="005A3A4D" w14:paraId="37CB0C3C" w14:textId="77777777" w:rsidTr="005A3A4D">
        <w:tblPrEx>
          <w:tblCellMar>
            <w:top w:w="0" w:type="dxa"/>
            <w:bottom w:w="0" w:type="dxa"/>
          </w:tblCellMar>
        </w:tblPrEx>
        <w:tc>
          <w:tcPr>
            <w:tcW w:w="1980" w:type="dxa"/>
            <w:tcBorders>
              <w:top w:val="single" w:sz="4" w:space="0" w:color="BFBFBF"/>
              <w:bottom w:val="single" w:sz="4" w:space="0" w:color="BFBFBF"/>
              <w:right w:val="single" w:sz="4" w:space="0" w:color="BFBFBF"/>
            </w:tcBorders>
            <w:tcMar>
              <w:top w:w="100" w:type="nil"/>
              <w:right w:w="100" w:type="nil"/>
            </w:tcMar>
          </w:tcPr>
          <w:p w14:paraId="008B14DE" w14:textId="77777777" w:rsidR="005A3A4D" w:rsidRDefault="005A3A4D" w:rsidP="005A3A4D">
            <w:pPr>
              <w:autoSpaceDE w:val="0"/>
              <w:autoSpaceDN w:val="0"/>
              <w:adjustRightInd w:val="0"/>
              <w:spacing w:after="120"/>
              <w:ind w:left="-251" w:right="-432"/>
              <w:rPr>
                <w:rFonts w:ascii="Helvetica" w:eastAsiaTheme="minorHAnsi" w:hAnsi="Helvetica" w:cs="Helvetica"/>
                <w:spacing w:val="-10"/>
                <w:kern w:val="1"/>
                <w:sz w:val="20"/>
                <w:szCs w:val="20"/>
                <w:lang w:eastAsia="en-US"/>
              </w:rPr>
            </w:pPr>
          </w:p>
        </w:tc>
        <w:tc>
          <w:tcPr>
            <w:tcW w:w="3123"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72AC44F7" w14:textId="77777777" w:rsidR="005A3A4D" w:rsidRDefault="005A3A4D" w:rsidP="005A3A4D">
            <w:pPr>
              <w:autoSpaceDE w:val="0"/>
              <w:autoSpaceDN w:val="0"/>
              <w:adjustRightInd w:val="0"/>
              <w:spacing w:after="120"/>
              <w:ind w:left="38" w:right="-432"/>
              <w:rPr>
                <w:rFonts w:ascii="Helvetica" w:eastAsiaTheme="minorHAnsi" w:hAnsi="Helvetica" w:cs="Helvetica"/>
                <w:i/>
                <w:iCs/>
                <w:spacing w:val="-10"/>
                <w:kern w:val="1"/>
                <w:sz w:val="20"/>
                <w:szCs w:val="20"/>
                <w:lang w:eastAsia="en-US"/>
              </w:rPr>
            </w:pPr>
            <w:r>
              <w:rPr>
                <w:rFonts w:ascii="Helvetica" w:eastAsiaTheme="minorHAnsi" w:hAnsi="Helvetica" w:cs="Helvetica"/>
                <w:i/>
                <w:iCs/>
                <w:spacing w:val="-10"/>
                <w:kern w:val="1"/>
                <w:sz w:val="20"/>
                <w:szCs w:val="20"/>
                <w:lang w:eastAsia="en-US"/>
              </w:rPr>
              <w:t xml:space="preserve">Soins dispensés dans les structures hospitalières et autres </w:t>
            </w:r>
          </w:p>
        </w:tc>
        <w:tc>
          <w:tcPr>
            <w:tcW w:w="1843"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55DE9A09" w14:textId="77777777" w:rsidR="005A3A4D" w:rsidRDefault="005A3A4D" w:rsidP="005A3A4D">
            <w:pPr>
              <w:autoSpaceDE w:val="0"/>
              <w:autoSpaceDN w:val="0"/>
              <w:adjustRightInd w:val="0"/>
              <w:spacing w:after="120"/>
              <w:ind w:left="68" w:right="-432"/>
              <w:rPr>
                <w:rFonts w:ascii="Helvetica" w:eastAsiaTheme="minorHAnsi" w:hAnsi="Helvetica" w:cs="Helvetica"/>
                <w:i/>
                <w:iCs/>
                <w:spacing w:val="-10"/>
                <w:kern w:val="1"/>
                <w:sz w:val="20"/>
                <w:szCs w:val="20"/>
                <w:lang w:eastAsia="en-US"/>
              </w:rPr>
            </w:pPr>
            <w:r>
              <w:rPr>
                <w:rFonts w:ascii="Helvetica" w:eastAsiaTheme="minorHAnsi" w:hAnsi="Helvetica" w:cs="Helvetica"/>
                <w:i/>
                <w:iCs/>
                <w:spacing w:val="-10"/>
                <w:kern w:val="1"/>
                <w:sz w:val="20"/>
                <w:szCs w:val="20"/>
                <w:lang w:eastAsia="en-US"/>
              </w:rPr>
              <w:t xml:space="preserve">Médecine de ville </w:t>
            </w:r>
          </w:p>
        </w:tc>
        <w:tc>
          <w:tcPr>
            <w:tcW w:w="1701" w:type="dxa"/>
            <w:tcBorders>
              <w:top w:val="single" w:sz="4" w:space="0" w:color="BFBFBF"/>
              <w:left w:val="single" w:sz="4" w:space="0" w:color="BFBFBF"/>
              <w:bottom w:val="single" w:sz="4" w:space="0" w:color="BFBFBF"/>
            </w:tcBorders>
            <w:tcMar>
              <w:top w:w="100" w:type="nil"/>
              <w:right w:w="100" w:type="nil"/>
            </w:tcMar>
          </w:tcPr>
          <w:p w14:paraId="57C83CA3" w14:textId="77777777" w:rsidR="005A3A4D" w:rsidRDefault="005A3A4D" w:rsidP="005A3A4D">
            <w:pPr>
              <w:autoSpaceDE w:val="0"/>
              <w:autoSpaceDN w:val="0"/>
              <w:adjustRightInd w:val="0"/>
              <w:spacing w:after="120"/>
              <w:ind w:right="-432"/>
              <w:rPr>
                <w:rFonts w:ascii="Helvetica" w:eastAsiaTheme="minorHAnsi" w:hAnsi="Helvetica" w:cs="Helvetica"/>
                <w:i/>
                <w:iCs/>
                <w:spacing w:val="-10"/>
                <w:kern w:val="1"/>
                <w:sz w:val="20"/>
                <w:szCs w:val="20"/>
                <w:lang w:eastAsia="en-US"/>
              </w:rPr>
            </w:pPr>
            <w:r>
              <w:rPr>
                <w:rFonts w:ascii="Helvetica" w:eastAsiaTheme="minorHAnsi" w:hAnsi="Helvetica" w:cs="Helvetica"/>
                <w:i/>
                <w:iCs/>
                <w:spacing w:val="-10"/>
                <w:kern w:val="1"/>
                <w:sz w:val="20"/>
                <w:szCs w:val="20"/>
                <w:lang w:eastAsia="en-US"/>
              </w:rPr>
              <w:t>Soins à Domicile</w:t>
            </w:r>
          </w:p>
        </w:tc>
      </w:tr>
      <w:tr w:rsidR="005A3A4D" w14:paraId="6B85187A" w14:textId="77777777" w:rsidTr="005A3A4D">
        <w:tblPrEx>
          <w:tblBorders>
            <w:top w:val="none" w:sz="0" w:space="0" w:color="auto"/>
          </w:tblBorders>
          <w:tblCellMar>
            <w:top w:w="0" w:type="dxa"/>
            <w:bottom w:w="0" w:type="dxa"/>
          </w:tblCellMar>
        </w:tblPrEx>
        <w:tc>
          <w:tcPr>
            <w:tcW w:w="1980" w:type="dxa"/>
            <w:tcBorders>
              <w:top w:val="single" w:sz="4" w:space="0" w:color="BFBFBF"/>
              <w:bottom w:val="single" w:sz="4" w:space="0" w:color="BFBFBF"/>
              <w:right w:val="single" w:sz="4" w:space="0" w:color="BFBFBF"/>
            </w:tcBorders>
            <w:tcMar>
              <w:top w:w="100" w:type="nil"/>
              <w:right w:w="100" w:type="nil"/>
            </w:tcMar>
          </w:tcPr>
          <w:p w14:paraId="03A13D88" w14:textId="77777777" w:rsidR="005A3A4D" w:rsidRDefault="005A3A4D" w:rsidP="005A3A4D">
            <w:pPr>
              <w:autoSpaceDE w:val="0"/>
              <w:autoSpaceDN w:val="0"/>
              <w:adjustRightInd w:val="0"/>
              <w:spacing w:after="120"/>
              <w:ind w:left="-251" w:right="-432" w:firstLine="146"/>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Totalement insatisfaisant                                    </w:t>
            </w:r>
          </w:p>
        </w:tc>
        <w:tc>
          <w:tcPr>
            <w:tcW w:w="3123"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5BC234D0"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1843"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4471086C"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1701" w:type="dxa"/>
            <w:tcBorders>
              <w:top w:val="single" w:sz="4" w:space="0" w:color="BFBFBF"/>
              <w:left w:val="single" w:sz="4" w:space="0" w:color="BFBFBF"/>
              <w:bottom w:val="single" w:sz="4" w:space="0" w:color="BFBFBF"/>
            </w:tcBorders>
            <w:tcMar>
              <w:top w:w="100" w:type="nil"/>
              <w:right w:w="100" w:type="nil"/>
            </w:tcMar>
          </w:tcPr>
          <w:p w14:paraId="3F5CF08D"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59F2CC51" w14:textId="77777777" w:rsidTr="005A3A4D">
        <w:tblPrEx>
          <w:tblBorders>
            <w:top w:val="none" w:sz="0" w:space="0" w:color="auto"/>
          </w:tblBorders>
          <w:tblCellMar>
            <w:top w:w="0" w:type="dxa"/>
            <w:bottom w:w="0" w:type="dxa"/>
          </w:tblCellMar>
        </w:tblPrEx>
        <w:tc>
          <w:tcPr>
            <w:tcW w:w="1980" w:type="dxa"/>
            <w:tcBorders>
              <w:top w:val="single" w:sz="4" w:space="0" w:color="BFBFBF"/>
              <w:bottom w:val="single" w:sz="4" w:space="0" w:color="BFBFBF"/>
              <w:right w:val="single" w:sz="4" w:space="0" w:color="BFBFBF"/>
            </w:tcBorders>
            <w:tcMar>
              <w:top w:w="100" w:type="nil"/>
              <w:right w:w="100" w:type="nil"/>
            </w:tcMar>
          </w:tcPr>
          <w:p w14:paraId="6C08F68E" w14:textId="77777777" w:rsidR="005A3A4D" w:rsidRDefault="005A3A4D" w:rsidP="005A3A4D">
            <w:pPr>
              <w:autoSpaceDE w:val="0"/>
              <w:autoSpaceDN w:val="0"/>
              <w:adjustRightInd w:val="0"/>
              <w:spacing w:after="120"/>
              <w:ind w:left="-251" w:right="-432" w:firstLine="146"/>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Plutôt insatisfaisant                    </w:t>
            </w:r>
          </w:p>
        </w:tc>
        <w:tc>
          <w:tcPr>
            <w:tcW w:w="3123"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2EE797B4"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1843"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05B3A072"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1701" w:type="dxa"/>
            <w:tcBorders>
              <w:top w:val="single" w:sz="4" w:space="0" w:color="BFBFBF"/>
              <w:left w:val="single" w:sz="4" w:space="0" w:color="BFBFBF"/>
              <w:bottom w:val="single" w:sz="4" w:space="0" w:color="BFBFBF"/>
            </w:tcBorders>
            <w:tcMar>
              <w:top w:w="100" w:type="nil"/>
              <w:right w:w="100" w:type="nil"/>
            </w:tcMar>
          </w:tcPr>
          <w:p w14:paraId="571EF6E6"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61AD6378" w14:textId="77777777" w:rsidTr="005A3A4D">
        <w:tblPrEx>
          <w:tblBorders>
            <w:top w:val="none" w:sz="0" w:space="0" w:color="auto"/>
          </w:tblBorders>
          <w:tblCellMar>
            <w:top w:w="0" w:type="dxa"/>
            <w:bottom w:w="0" w:type="dxa"/>
          </w:tblCellMar>
        </w:tblPrEx>
        <w:tc>
          <w:tcPr>
            <w:tcW w:w="1980" w:type="dxa"/>
            <w:tcBorders>
              <w:top w:val="single" w:sz="4" w:space="0" w:color="BFBFBF"/>
              <w:bottom w:val="single" w:sz="4" w:space="0" w:color="BFBFBF"/>
              <w:right w:val="single" w:sz="4" w:space="0" w:color="BFBFBF"/>
            </w:tcBorders>
            <w:tcMar>
              <w:top w:w="100" w:type="nil"/>
              <w:right w:w="100" w:type="nil"/>
            </w:tcMar>
          </w:tcPr>
          <w:p w14:paraId="52951571" w14:textId="77777777" w:rsidR="005A3A4D" w:rsidRDefault="005A3A4D" w:rsidP="005A3A4D">
            <w:pPr>
              <w:autoSpaceDE w:val="0"/>
              <w:autoSpaceDN w:val="0"/>
              <w:adjustRightInd w:val="0"/>
              <w:spacing w:after="120"/>
              <w:ind w:left="-251" w:right="-432" w:firstLine="146"/>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Plutôt satisfaisant              </w:t>
            </w:r>
          </w:p>
        </w:tc>
        <w:tc>
          <w:tcPr>
            <w:tcW w:w="3123"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3C647DF9"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1843"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76417ED6"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1701" w:type="dxa"/>
            <w:tcBorders>
              <w:top w:val="single" w:sz="4" w:space="0" w:color="BFBFBF"/>
              <w:left w:val="single" w:sz="4" w:space="0" w:color="BFBFBF"/>
              <w:bottom w:val="single" w:sz="4" w:space="0" w:color="BFBFBF"/>
            </w:tcBorders>
            <w:tcMar>
              <w:top w:w="100" w:type="nil"/>
              <w:right w:w="100" w:type="nil"/>
            </w:tcMar>
          </w:tcPr>
          <w:p w14:paraId="49ABDF96"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5874918A" w14:textId="77777777" w:rsidTr="005A3A4D">
        <w:tblPrEx>
          <w:tblBorders>
            <w:top w:val="none" w:sz="0" w:space="0" w:color="auto"/>
            <w:bottom w:val="single" w:sz="4" w:space="0" w:color="BFBFBF"/>
          </w:tblBorders>
          <w:tblCellMar>
            <w:top w:w="0" w:type="dxa"/>
            <w:bottom w:w="0" w:type="dxa"/>
          </w:tblCellMar>
        </w:tblPrEx>
        <w:tc>
          <w:tcPr>
            <w:tcW w:w="1980" w:type="dxa"/>
            <w:tcBorders>
              <w:top w:val="single" w:sz="4" w:space="0" w:color="BFBFBF"/>
              <w:bottom w:val="single" w:sz="4" w:space="0" w:color="BFBFBF"/>
              <w:right w:val="single" w:sz="4" w:space="0" w:color="BFBFBF"/>
            </w:tcBorders>
            <w:tcMar>
              <w:top w:w="100" w:type="nil"/>
              <w:right w:w="100" w:type="nil"/>
            </w:tcMar>
          </w:tcPr>
          <w:p w14:paraId="53CDD499" w14:textId="77777777" w:rsidR="005A3A4D" w:rsidRDefault="005A3A4D" w:rsidP="005A3A4D">
            <w:pPr>
              <w:autoSpaceDE w:val="0"/>
              <w:autoSpaceDN w:val="0"/>
              <w:adjustRightInd w:val="0"/>
              <w:spacing w:after="120"/>
              <w:ind w:left="-251" w:right="-432" w:firstLine="146"/>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Plutôt satisfaisant  </w:t>
            </w:r>
          </w:p>
        </w:tc>
        <w:tc>
          <w:tcPr>
            <w:tcW w:w="3123"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1A61E1E7"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1843"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3824191C"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1701" w:type="dxa"/>
            <w:tcBorders>
              <w:top w:val="single" w:sz="4" w:space="0" w:color="BFBFBF"/>
              <w:left w:val="single" w:sz="4" w:space="0" w:color="BFBFBF"/>
              <w:bottom w:val="single" w:sz="4" w:space="0" w:color="BFBFBF"/>
            </w:tcBorders>
            <w:tcMar>
              <w:top w:w="100" w:type="nil"/>
              <w:right w:w="100" w:type="nil"/>
            </w:tcMar>
          </w:tcPr>
          <w:p w14:paraId="5BE417DE"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bl>
    <w:p w14:paraId="0B003892"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w:t>
      </w:r>
    </w:p>
    <w:p w14:paraId="2286FFEC"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Avez-vous le sentiment d’avoir compris ce qui vous a été proposé comme soins / protocole ? [Choix unique]</w:t>
      </w:r>
    </w:p>
    <w:p w14:paraId="3014D422"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lastRenderedPageBreak/>
        <w:tab/>
        <w:t>Oui complétement</w:t>
      </w:r>
    </w:p>
    <w:p w14:paraId="2A1AD633"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ab/>
        <w:t>Oui à peu prés</w:t>
      </w:r>
    </w:p>
    <w:p w14:paraId="62981EB1"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ab/>
        <w:t>Plutôt non</w:t>
      </w:r>
    </w:p>
    <w:p w14:paraId="00DE670A"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ab/>
        <w:t>Non</w:t>
      </w:r>
    </w:p>
    <w:p w14:paraId="6F238BF9"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p>
    <w:p w14:paraId="41BDC924"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Avez-vous rencontré, ou cherché à rencontrer, une association des personnes cérébrolésées ? [Choix unique]</w:t>
      </w:r>
    </w:p>
    <w:p w14:paraId="28DA4EDC"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ab/>
        <w:t>Oui</w:t>
      </w:r>
    </w:p>
    <w:p w14:paraId="5A100D29"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ab/>
        <w:t xml:space="preserve">Non </w:t>
      </w:r>
    </w:p>
    <w:p w14:paraId="34D5C36C"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p>
    <w:p w14:paraId="07B6E4CC"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Est-ce que d’autres proches autour de vous ont cherché à le faire ? [Choix unique]</w:t>
      </w:r>
    </w:p>
    <w:p w14:paraId="0E74226E" w14:textId="77777777" w:rsidR="005A3A4D" w:rsidRDefault="005A3A4D" w:rsidP="005A3A4D">
      <w:pPr>
        <w:numPr>
          <w:ilvl w:val="1"/>
          <w:numId w:val="64"/>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Oui</w:t>
      </w:r>
    </w:p>
    <w:p w14:paraId="185991E8" w14:textId="77777777" w:rsidR="005A3A4D" w:rsidRDefault="005A3A4D" w:rsidP="005A3A4D">
      <w:pPr>
        <w:numPr>
          <w:ilvl w:val="1"/>
          <w:numId w:val="64"/>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Non </w:t>
      </w:r>
    </w:p>
    <w:p w14:paraId="3F3F30BF"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p>
    <w:p w14:paraId="763DE374"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Avez-vous cherché à vous renseigner pour mieux comprendre ces lésions cérébrales ? [Choix unique]</w:t>
      </w:r>
    </w:p>
    <w:p w14:paraId="3F4BD1B3"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ab/>
        <w:t>Oui</w:t>
      </w:r>
    </w:p>
    <w:p w14:paraId="5AB8A3E8"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ab/>
        <w:t>Non</w:t>
      </w:r>
    </w:p>
    <w:p w14:paraId="7874D9FD"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 Si </w:t>
      </w:r>
      <w:r>
        <w:rPr>
          <w:rFonts w:ascii="Helvetica" w:eastAsiaTheme="minorHAnsi" w:hAnsi="Helvetica" w:cs="Helvetica"/>
          <w:i/>
          <w:iCs/>
          <w:spacing w:val="-10"/>
          <w:kern w:val="1"/>
          <w:sz w:val="20"/>
          <w:szCs w:val="20"/>
          <w:lang w:eastAsia="en-US"/>
        </w:rPr>
        <w:t>OUI</w:t>
      </w:r>
      <w:r>
        <w:rPr>
          <w:rFonts w:ascii="Helvetica" w:eastAsiaTheme="minorHAnsi" w:hAnsi="Helvetica" w:cs="Helvetica"/>
          <w:spacing w:val="-10"/>
          <w:kern w:val="1"/>
          <w:sz w:val="20"/>
          <w:szCs w:val="20"/>
          <w:lang w:eastAsia="en-US"/>
        </w:rPr>
        <w:t>, par quels moyens avez-vous cherché à avoir des informations ? [Choix multiple]</w:t>
      </w:r>
    </w:p>
    <w:p w14:paraId="35DBAF87" w14:textId="77777777" w:rsidR="005A3A4D" w:rsidRDefault="005A3A4D" w:rsidP="005A3A4D">
      <w:pPr>
        <w:numPr>
          <w:ilvl w:val="1"/>
          <w:numId w:val="65"/>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associations </w:t>
      </w:r>
    </w:p>
    <w:p w14:paraId="47E9A82E" w14:textId="77777777" w:rsidR="005A3A4D" w:rsidRDefault="005A3A4D" w:rsidP="005A3A4D">
      <w:pPr>
        <w:numPr>
          <w:ilvl w:val="1"/>
          <w:numId w:val="65"/>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proches concerné.e.s par les lésions cérébrales </w:t>
      </w:r>
    </w:p>
    <w:p w14:paraId="69E5DA41" w14:textId="77777777" w:rsidR="005A3A4D" w:rsidRDefault="005A3A4D" w:rsidP="005A3A4D">
      <w:pPr>
        <w:numPr>
          <w:ilvl w:val="1"/>
          <w:numId w:val="65"/>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professionnel.le.s de santé </w:t>
      </w:r>
    </w:p>
    <w:p w14:paraId="31F2DEE2" w14:textId="77777777" w:rsidR="005A3A4D" w:rsidRDefault="005A3A4D" w:rsidP="005A3A4D">
      <w:pPr>
        <w:numPr>
          <w:ilvl w:val="1"/>
          <w:numId w:val="65"/>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sur Internet </w:t>
      </w:r>
    </w:p>
    <w:p w14:paraId="4D5D53D3" w14:textId="77777777" w:rsidR="005A3A4D" w:rsidRDefault="005A3A4D" w:rsidP="005A3A4D">
      <w:pPr>
        <w:numPr>
          <w:ilvl w:val="1"/>
          <w:numId w:val="65"/>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en lisant des articles de presse ou scientifiques </w:t>
      </w:r>
    </w:p>
    <w:p w14:paraId="1065A9AF" w14:textId="77777777" w:rsidR="005A3A4D" w:rsidRDefault="005A3A4D" w:rsidP="005A3A4D">
      <w:pPr>
        <w:numPr>
          <w:ilvl w:val="1"/>
          <w:numId w:val="65"/>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en suivant des émissions télévisées dédiées à la thématique</w:t>
      </w:r>
    </w:p>
    <w:p w14:paraId="272B64DC"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p>
    <w:p w14:paraId="46C90DEF"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Lors de votre accident étiez-vous : [Choix unique]</w:t>
      </w:r>
    </w:p>
    <w:p w14:paraId="2A2864A4"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ab/>
        <w:t>- Passager.e</w:t>
      </w:r>
    </w:p>
    <w:p w14:paraId="6AA9A0BF"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ab/>
        <w:t>- Conducteur.trice</w:t>
      </w:r>
    </w:p>
    <w:p w14:paraId="0888AFEF"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ab/>
        <w:t>- Piéton</w:t>
      </w:r>
    </w:p>
    <w:p w14:paraId="7ED2108E"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ab/>
        <w:t>- À vélo</w:t>
      </w:r>
    </w:p>
    <w:p w14:paraId="5BD20248"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ab/>
        <w:t>- En train de faire du sport ou une activité de loisir</w:t>
      </w:r>
    </w:p>
    <w:p w14:paraId="22AE772C"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ab/>
        <w:t>- À domicile</w:t>
      </w:r>
    </w:p>
    <w:p w14:paraId="1A1EA5DC"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ab/>
        <w:t>- Au travail ou sur le chemin du travail</w:t>
      </w:r>
    </w:p>
    <w:p w14:paraId="24CD985A"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ab/>
        <w:t>- Il s’agissait d’une agression</w:t>
      </w:r>
    </w:p>
    <w:p w14:paraId="7E5A8DB5" w14:textId="77777777" w:rsidR="005A3A4D" w:rsidRDefault="005A3A4D" w:rsidP="005A3A4D">
      <w:pPr>
        <w:numPr>
          <w:ilvl w:val="1"/>
          <w:numId w:val="66"/>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Autre. Précisez……………………………………….</w:t>
      </w:r>
    </w:p>
    <w:p w14:paraId="72FB50DC"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p>
    <w:p w14:paraId="2E5A0EB8"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Estimez-vous être en tort ? </w:t>
      </w:r>
    </w:p>
    <w:p w14:paraId="4FF379FE" w14:textId="77777777" w:rsidR="005A3A4D" w:rsidRDefault="005A3A4D" w:rsidP="005A3A4D">
      <w:pPr>
        <w:numPr>
          <w:ilvl w:val="1"/>
          <w:numId w:val="67"/>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Oui </w:t>
      </w:r>
    </w:p>
    <w:p w14:paraId="4A9BD43F" w14:textId="77777777" w:rsidR="005A3A4D" w:rsidRDefault="005A3A4D" w:rsidP="005A3A4D">
      <w:pPr>
        <w:numPr>
          <w:ilvl w:val="1"/>
          <w:numId w:val="67"/>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Oui, mais ma responsabilité n’est pas engagée </w:t>
      </w:r>
    </w:p>
    <w:p w14:paraId="572A5FF5" w14:textId="77777777" w:rsidR="005A3A4D" w:rsidRDefault="005A3A4D" w:rsidP="005A3A4D">
      <w:pPr>
        <w:numPr>
          <w:ilvl w:val="1"/>
          <w:numId w:val="67"/>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lastRenderedPageBreak/>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Non</w:t>
      </w:r>
    </w:p>
    <w:p w14:paraId="0FB02980"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p>
    <w:p w14:paraId="7434D1C3"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L’évènement inclut-il d’autres blessés graves ou morts [Choix multiple]</w:t>
      </w:r>
    </w:p>
    <w:p w14:paraId="296023DF" w14:textId="77777777" w:rsidR="005A3A4D" w:rsidRDefault="005A3A4D" w:rsidP="005A3A4D">
      <w:pPr>
        <w:numPr>
          <w:ilvl w:val="1"/>
          <w:numId w:val="68"/>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Personne</w:t>
      </w:r>
    </w:p>
    <w:p w14:paraId="684CE991" w14:textId="77777777" w:rsidR="005A3A4D" w:rsidRDefault="005A3A4D" w:rsidP="005A3A4D">
      <w:pPr>
        <w:numPr>
          <w:ilvl w:val="1"/>
          <w:numId w:val="68"/>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Un.e ou des ami.e.s</w:t>
      </w:r>
    </w:p>
    <w:p w14:paraId="69A94B6C" w14:textId="77777777" w:rsidR="005A3A4D" w:rsidRDefault="005A3A4D" w:rsidP="005A3A4D">
      <w:pPr>
        <w:numPr>
          <w:ilvl w:val="1"/>
          <w:numId w:val="68"/>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Un.e ou des parent.e.s</w:t>
      </w:r>
    </w:p>
    <w:p w14:paraId="1EBF4FB8" w14:textId="77777777" w:rsidR="005A3A4D" w:rsidRDefault="005A3A4D" w:rsidP="005A3A4D">
      <w:pPr>
        <w:numPr>
          <w:ilvl w:val="1"/>
          <w:numId w:val="68"/>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D’autres personnes. Précisez……………………………………….</w:t>
      </w:r>
    </w:p>
    <w:p w14:paraId="2C620562"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p>
    <w:p w14:paraId="47755BA4"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Avez-vous porté plainte après cet évènement ? [Choix unique]</w:t>
      </w:r>
    </w:p>
    <w:p w14:paraId="7C4970A6" w14:textId="77777777" w:rsidR="005A3A4D" w:rsidRDefault="005A3A4D" w:rsidP="005A3A4D">
      <w:pPr>
        <w:numPr>
          <w:ilvl w:val="1"/>
          <w:numId w:val="69"/>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Non</w:t>
      </w:r>
    </w:p>
    <w:p w14:paraId="28739AD9" w14:textId="77777777" w:rsidR="005A3A4D" w:rsidRDefault="005A3A4D" w:rsidP="005A3A4D">
      <w:pPr>
        <w:numPr>
          <w:ilvl w:val="1"/>
          <w:numId w:val="69"/>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Oui </w:t>
      </w:r>
    </w:p>
    <w:p w14:paraId="76084B20"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p>
    <w:p w14:paraId="3736F1BA"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Quelqu’un a-t-il porté plainte ? [Choix unique]</w:t>
      </w:r>
    </w:p>
    <w:p w14:paraId="51E44403" w14:textId="77777777" w:rsidR="005A3A4D" w:rsidRDefault="005A3A4D" w:rsidP="005A3A4D">
      <w:pPr>
        <w:numPr>
          <w:ilvl w:val="1"/>
          <w:numId w:val="70"/>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Non</w:t>
      </w:r>
    </w:p>
    <w:p w14:paraId="3D11FFF5" w14:textId="77777777" w:rsidR="005A3A4D" w:rsidRDefault="005A3A4D" w:rsidP="005A3A4D">
      <w:pPr>
        <w:numPr>
          <w:ilvl w:val="1"/>
          <w:numId w:val="70"/>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Oui </w:t>
      </w:r>
    </w:p>
    <w:p w14:paraId="76951DD0"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p>
    <w:p w14:paraId="51A59D29"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 Si </w:t>
      </w:r>
      <w:r>
        <w:rPr>
          <w:rFonts w:ascii="Helvetica" w:eastAsiaTheme="minorHAnsi" w:hAnsi="Helvetica" w:cs="Helvetica"/>
          <w:i/>
          <w:iCs/>
          <w:spacing w:val="-10"/>
          <w:kern w:val="1"/>
          <w:sz w:val="20"/>
          <w:szCs w:val="20"/>
          <w:lang w:eastAsia="en-US"/>
        </w:rPr>
        <w:t>OUI</w:t>
      </w:r>
      <w:r>
        <w:rPr>
          <w:rFonts w:ascii="Helvetica" w:eastAsiaTheme="minorHAnsi" w:hAnsi="Helvetica" w:cs="Helvetica"/>
          <w:spacing w:val="-10"/>
          <w:kern w:val="1"/>
          <w:sz w:val="20"/>
          <w:szCs w:val="20"/>
          <w:lang w:eastAsia="en-US"/>
        </w:rPr>
        <w:t>, quelles ont été les suites de la plainte ? [Choix unique]</w:t>
      </w:r>
    </w:p>
    <w:p w14:paraId="598B1D9D" w14:textId="77777777" w:rsidR="005A3A4D" w:rsidRDefault="005A3A4D" w:rsidP="005A3A4D">
      <w:pPr>
        <w:numPr>
          <w:ilvl w:val="1"/>
          <w:numId w:val="71"/>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La plainte a été classée sans suite</w:t>
      </w:r>
    </w:p>
    <w:p w14:paraId="48FBE335" w14:textId="77777777" w:rsidR="005A3A4D" w:rsidRDefault="005A3A4D" w:rsidP="005A3A4D">
      <w:pPr>
        <w:numPr>
          <w:ilvl w:val="1"/>
          <w:numId w:val="71"/>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Le jugement n’est pas passé</w:t>
      </w:r>
    </w:p>
    <w:p w14:paraId="02483390" w14:textId="77777777" w:rsidR="005A3A4D" w:rsidRDefault="005A3A4D" w:rsidP="005A3A4D">
      <w:pPr>
        <w:numPr>
          <w:ilvl w:val="1"/>
          <w:numId w:val="71"/>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J’ai reçu des dommages et intérêts</w:t>
      </w:r>
    </w:p>
    <w:p w14:paraId="26EEBD7B"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p>
    <w:p w14:paraId="2FE7EAEF" w14:textId="77777777" w:rsidR="005A3A4D" w:rsidRPr="005A3A4D" w:rsidRDefault="005A3A4D" w:rsidP="005A3A4D">
      <w:pPr>
        <w:autoSpaceDE w:val="0"/>
        <w:autoSpaceDN w:val="0"/>
        <w:adjustRightInd w:val="0"/>
        <w:spacing w:after="120"/>
        <w:ind w:left="567" w:right="-432" w:firstLine="567"/>
        <w:rPr>
          <w:rFonts w:ascii="Helvetica" w:eastAsiaTheme="minorHAnsi" w:hAnsi="Helvetica" w:cs="Helvetica"/>
          <w:b/>
          <w:bCs/>
          <w:color w:val="2E74B5" w:themeColor="accent1" w:themeShade="BF"/>
          <w:spacing w:val="-10"/>
          <w:kern w:val="1"/>
          <w:sz w:val="20"/>
          <w:szCs w:val="20"/>
          <w:lang w:eastAsia="en-US"/>
        </w:rPr>
      </w:pPr>
      <w:r w:rsidRPr="005A3A4D">
        <w:rPr>
          <w:rFonts w:ascii="Helvetica" w:eastAsiaTheme="minorHAnsi" w:hAnsi="Helvetica" w:cs="Helvetica"/>
          <w:b/>
          <w:bCs/>
          <w:color w:val="2E74B5" w:themeColor="accent1" w:themeShade="BF"/>
          <w:spacing w:val="-10"/>
          <w:kern w:val="1"/>
          <w:sz w:val="20"/>
          <w:szCs w:val="20"/>
          <w:lang w:eastAsia="en-US"/>
        </w:rPr>
        <w:t>3 Etat de santé subjective (auto-évaluée/perçue)</w:t>
      </w:r>
    </w:p>
    <w:p w14:paraId="6F2C95BC" w14:textId="77777777" w:rsidR="005A3A4D" w:rsidRDefault="005A3A4D" w:rsidP="005A3A4D">
      <w:pPr>
        <w:autoSpaceDE w:val="0"/>
        <w:autoSpaceDN w:val="0"/>
        <w:adjustRightInd w:val="0"/>
        <w:spacing w:after="120"/>
        <w:ind w:left="567" w:right="-432" w:firstLine="567"/>
        <w:rPr>
          <w:rFonts w:ascii="Helvetica" w:eastAsiaTheme="minorHAnsi" w:hAnsi="Helvetica" w:cs="Helvetica"/>
          <w:i/>
          <w:iCs/>
          <w:spacing w:val="-10"/>
          <w:kern w:val="1"/>
          <w:sz w:val="20"/>
          <w:szCs w:val="20"/>
          <w:lang w:eastAsia="en-US"/>
        </w:rPr>
      </w:pPr>
      <w:r>
        <w:rPr>
          <w:rFonts w:ascii="Helvetica" w:eastAsiaTheme="minorHAnsi" w:hAnsi="Helvetica" w:cs="Helvetica"/>
          <w:i/>
          <w:iCs/>
          <w:spacing w:val="-10"/>
          <w:kern w:val="1"/>
          <w:sz w:val="20"/>
          <w:szCs w:val="20"/>
          <w:lang w:eastAsia="en-US"/>
        </w:rPr>
        <w:t>Nous allons maintenant essayer de caractériser ensemble la perception que vous avez de votre état de santé.</w:t>
      </w:r>
    </w:p>
    <w:p w14:paraId="1C792F02"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Selon vous, votre état de santé est :</w:t>
      </w:r>
    </w:p>
    <w:p w14:paraId="700D0DCE" w14:textId="77777777" w:rsidR="005A3A4D" w:rsidRDefault="005A3A4D" w:rsidP="005A3A4D">
      <w:pPr>
        <w:numPr>
          <w:ilvl w:val="1"/>
          <w:numId w:val="72"/>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Très bon </w:t>
      </w:r>
    </w:p>
    <w:p w14:paraId="3FD78CE0" w14:textId="77777777" w:rsidR="005A3A4D" w:rsidRDefault="005A3A4D" w:rsidP="005A3A4D">
      <w:pPr>
        <w:numPr>
          <w:ilvl w:val="1"/>
          <w:numId w:val="72"/>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Bon </w:t>
      </w:r>
    </w:p>
    <w:p w14:paraId="4B443CB9" w14:textId="77777777" w:rsidR="005A3A4D" w:rsidRDefault="005A3A4D" w:rsidP="005A3A4D">
      <w:pPr>
        <w:numPr>
          <w:ilvl w:val="1"/>
          <w:numId w:val="72"/>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Mauvais </w:t>
      </w:r>
    </w:p>
    <w:p w14:paraId="13DA6CC3" w14:textId="77777777" w:rsidR="005A3A4D" w:rsidRDefault="005A3A4D" w:rsidP="005A3A4D">
      <w:pPr>
        <w:numPr>
          <w:ilvl w:val="1"/>
          <w:numId w:val="72"/>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Très Mauvais </w:t>
      </w:r>
    </w:p>
    <w:p w14:paraId="3D8B295D" w14:textId="77777777" w:rsidR="005A3A4D" w:rsidRDefault="005A3A4D" w:rsidP="005A3A4D">
      <w:pPr>
        <w:autoSpaceDE w:val="0"/>
        <w:autoSpaceDN w:val="0"/>
        <w:adjustRightInd w:val="0"/>
        <w:ind w:left="567" w:right="-432" w:firstLine="567"/>
        <w:rPr>
          <w:rFonts w:ascii="Helvetica" w:eastAsiaTheme="minorHAnsi" w:hAnsi="Helvetica" w:cs="Helvetica"/>
          <w:spacing w:val="-10"/>
          <w:kern w:val="1"/>
          <w:sz w:val="20"/>
          <w:szCs w:val="20"/>
          <w:lang w:eastAsia="en-US"/>
        </w:rPr>
      </w:pPr>
    </w:p>
    <w:p w14:paraId="1EBEBB4A" w14:textId="77777777" w:rsidR="005A3A4D" w:rsidRDefault="005A3A4D" w:rsidP="005A3A4D">
      <w:p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Si vous deviez vous projeter dans les 5 ans à venir, selon vous, votre état de santé serait-il : </w:t>
      </w:r>
    </w:p>
    <w:p w14:paraId="1623CBF2" w14:textId="77777777" w:rsidR="005A3A4D" w:rsidRDefault="005A3A4D" w:rsidP="005A3A4D">
      <w:pPr>
        <w:numPr>
          <w:ilvl w:val="1"/>
          <w:numId w:val="73"/>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Meilleur </w:t>
      </w:r>
    </w:p>
    <w:p w14:paraId="7653B005" w14:textId="77777777" w:rsidR="005A3A4D" w:rsidRDefault="005A3A4D" w:rsidP="005A3A4D">
      <w:pPr>
        <w:numPr>
          <w:ilvl w:val="1"/>
          <w:numId w:val="73"/>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A peu près pareil </w:t>
      </w:r>
    </w:p>
    <w:p w14:paraId="039496FF" w14:textId="77777777" w:rsidR="005A3A4D" w:rsidRDefault="005A3A4D" w:rsidP="005A3A4D">
      <w:pPr>
        <w:numPr>
          <w:ilvl w:val="1"/>
          <w:numId w:val="73"/>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Pire </w:t>
      </w:r>
    </w:p>
    <w:p w14:paraId="76716CC1" w14:textId="77777777" w:rsidR="005A3A4D" w:rsidRDefault="005A3A4D" w:rsidP="005A3A4D">
      <w:pPr>
        <w:numPr>
          <w:ilvl w:val="1"/>
          <w:numId w:val="73"/>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Bien pire </w:t>
      </w:r>
    </w:p>
    <w:p w14:paraId="78662A30" w14:textId="77777777" w:rsidR="005A3A4D" w:rsidRDefault="005A3A4D" w:rsidP="005A3A4D">
      <w:pPr>
        <w:autoSpaceDE w:val="0"/>
        <w:autoSpaceDN w:val="0"/>
        <w:adjustRightInd w:val="0"/>
        <w:ind w:left="567" w:right="-432" w:firstLine="567"/>
        <w:rPr>
          <w:rFonts w:ascii="Helvetica" w:eastAsiaTheme="minorHAnsi" w:hAnsi="Helvetica" w:cs="Helvetica"/>
          <w:spacing w:val="-10"/>
          <w:kern w:val="1"/>
          <w:sz w:val="20"/>
          <w:szCs w:val="20"/>
          <w:lang w:eastAsia="en-US"/>
        </w:rPr>
      </w:pPr>
    </w:p>
    <w:p w14:paraId="026D59DE" w14:textId="77777777" w:rsidR="005A3A4D" w:rsidRDefault="005A3A4D" w:rsidP="005A3A4D">
      <w:p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 Si </w:t>
      </w:r>
      <w:r>
        <w:rPr>
          <w:rFonts w:ascii="Helvetica" w:eastAsiaTheme="minorHAnsi" w:hAnsi="Helvetica" w:cs="Helvetica"/>
          <w:i/>
          <w:iCs/>
          <w:spacing w:val="-10"/>
          <w:kern w:val="1"/>
          <w:sz w:val="20"/>
          <w:szCs w:val="20"/>
          <w:lang w:eastAsia="en-US"/>
        </w:rPr>
        <w:t>PIRE</w:t>
      </w:r>
      <w:r>
        <w:rPr>
          <w:rFonts w:ascii="Helvetica" w:eastAsiaTheme="minorHAnsi" w:hAnsi="Helvetica" w:cs="Helvetica"/>
          <w:spacing w:val="-10"/>
          <w:kern w:val="1"/>
          <w:sz w:val="20"/>
          <w:szCs w:val="20"/>
          <w:lang w:eastAsia="en-US"/>
        </w:rPr>
        <w:t xml:space="preserve"> ou </w:t>
      </w:r>
      <w:r>
        <w:rPr>
          <w:rFonts w:ascii="Helvetica" w:eastAsiaTheme="minorHAnsi" w:hAnsi="Helvetica" w:cs="Helvetica"/>
          <w:i/>
          <w:iCs/>
          <w:spacing w:val="-10"/>
          <w:kern w:val="1"/>
          <w:sz w:val="20"/>
          <w:szCs w:val="20"/>
          <w:lang w:eastAsia="en-US"/>
        </w:rPr>
        <w:t>BIEN PIRE</w:t>
      </w:r>
      <w:r>
        <w:rPr>
          <w:rFonts w:ascii="Helvetica" w:eastAsiaTheme="minorHAnsi" w:hAnsi="Helvetica" w:cs="Helvetica"/>
          <w:spacing w:val="-10"/>
          <w:kern w:val="1"/>
          <w:sz w:val="20"/>
          <w:szCs w:val="20"/>
          <w:lang w:eastAsia="en-US"/>
        </w:rPr>
        <w:t xml:space="preserve">, à quoi est-il lié : </w:t>
      </w:r>
    </w:p>
    <w:p w14:paraId="381D58D0" w14:textId="77777777" w:rsidR="005A3A4D" w:rsidRDefault="005A3A4D" w:rsidP="005A3A4D">
      <w:pPr>
        <w:numPr>
          <w:ilvl w:val="1"/>
          <w:numId w:val="74"/>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Impact des lésions cérébrales </w:t>
      </w:r>
    </w:p>
    <w:p w14:paraId="58E50220" w14:textId="77777777" w:rsidR="005A3A4D" w:rsidRDefault="005A3A4D" w:rsidP="005A3A4D">
      <w:pPr>
        <w:numPr>
          <w:ilvl w:val="1"/>
          <w:numId w:val="74"/>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Activités et conditions de travail</w:t>
      </w:r>
    </w:p>
    <w:p w14:paraId="648F58F1" w14:textId="77777777" w:rsidR="005A3A4D" w:rsidRDefault="005A3A4D" w:rsidP="005A3A4D">
      <w:pPr>
        <w:numPr>
          <w:ilvl w:val="1"/>
          <w:numId w:val="74"/>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Hygiène de vie (comportements jugés à risque, alimentation, etc…)</w:t>
      </w:r>
    </w:p>
    <w:p w14:paraId="6A541527" w14:textId="77777777" w:rsidR="005A3A4D" w:rsidRDefault="005A3A4D" w:rsidP="005A3A4D">
      <w:pPr>
        <w:numPr>
          <w:ilvl w:val="1"/>
          <w:numId w:val="74"/>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A des problèmes liés à la survenue d’un autre problème de santé ou d’un accident</w:t>
      </w:r>
    </w:p>
    <w:p w14:paraId="36BC5FD2" w14:textId="77777777" w:rsidR="005A3A4D" w:rsidRDefault="005A3A4D" w:rsidP="005A3A4D">
      <w:pPr>
        <w:numPr>
          <w:ilvl w:val="1"/>
          <w:numId w:val="74"/>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Baisse de moral (dépression, passage à vide...)</w:t>
      </w:r>
    </w:p>
    <w:p w14:paraId="73B4CF48" w14:textId="77777777" w:rsidR="005A3A4D" w:rsidRDefault="005A3A4D" w:rsidP="005A3A4D">
      <w:pPr>
        <w:autoSpaceDE w:val="0"/>
        <w:autoSpaceDN w:val="0"/>
        <w:adjustRightInd w:val="0"/>
        <w:ind w:left="567" w:right="-432" w:firstLine="567"/>
        <w:rPr>
          <w:rFonts w:ascii="Helvetica" w:eastAsiaTheme="minorHAnsi" w:hAnsi="Helvetica" w:cs="Helvetica"/>
          <w:spacing w:val="-10"/>
          <w:kern w:val="1"/>
          <w:sz w:val="20"/>
          <w:szCs w:val="20"/>
          <w:lang w:eastAsia="en-US"/>
        </w:rPr>
      </w:pPr>
    </w:p>
    <w:p w14:paraId="7A80EEBF"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Au cours de votre vie, avant ces lésions, à quelle fréquence étiez-vous suivi.e par des médecins ? [Choix unique]</w:t>
      </w:r>
    </w:p>
    <w:p w14:paraId="3F53FD50" w14:textId="77777777" w:rsidR="005A3A4D" w:rsidRDefault="005A3A4D" w:rsidP="005A3A4D">
      <w:pPr>
        <w:numPr>
          <w:ilvl w:val="1"/>
          <w:numId w:val="75"/>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Moins de 1 fois par an</w:t>
      </w:r>
    </w:p>
    <w:p w14:paraId="1429BD82" w14:textId="77777777" w:rsidR="005A3A4D" w:rsidRDefault="005A3A4D" w:rsidP="005A3A4D">
      <w:pPr>
        <w:numPr>
          <w:ilvl w:val="1"/>
          <w:numId w:val="75"/>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lastRenderedPageBreak/>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Entre 1 et 5 fois par an</w:t>
      </w:r>
    </w:p>
    <w:p w14:paraId="2057D6BB" w14:textId="77777777" w:rsidR="005A3A4D" w:rsidRDefault="005A3A4D" w:rsidP="005A3A4D">
      <w:pPr>
        <w:numPr>
          <w:ilvl w:val="1"/>
          <w:numId w:val="75"/>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Plus de 5 fois par an</w:t>
      </w:r>
    </w:p>
    <w:p w14:paraId="64D587BE" w14:textId="77777777" w:rsidR="005A3A4D" w:rsidRDefault="005A3A4D" w:rsidP="005A3A4D">
      <w:pPr>
        <w:numPr>
          <w:ilvl w:val="1"/>
          <w:numId w:val="75"/>
        </w:numPr>
        <w:autoSpaceDE w:val="0"/>
        <w:autoSpaceDN w:val="0"/>
        <w:adjustRightInd w:val="0"/>
        <w:ind w:left="567" w:right="-432" w:firstLine="567"/>
        <w:rPr>
          <w:rFonts w:eastAsiaTheme="minorHAnsi"/>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Ne sais pas</w:t>
      </w:r>
    </w:p>
    <w:p w14:paraId="6EC56C9F" w14:textId="77777777" w:rsidR="005A3A4D" w:rsidRDefault="005A3A4D" w:rsidP="005A3A4D">
      <w:pPr>
        <w:autoSpaceDE w:val="0"/>
        <w:autoSpaceDN w:val="0"/>
        <w:adjustRightInd w:val="0"/>
        <w:ind w:left="567" w:right="-432" w:firstLine="567"/>
        <w:rPr>
          <w:rFonts w:eastAsiaTheme="minorHAnsi"/>
          <w:spacing w:val="-10"/>
          <w:kern w:val="1"/>
          <w:sz w:val="20"/>
          <w:szCs w:val="20"/>
          <w:lang w:eastAsia="en-US"/>
        </w:rPr>
      </w:pPr>
    </w:p>
    <w:p w14:paraId="26E4FF7B" w14:textId="77777777" w:rsidR="005A3A4D" w:rsidRDefault="005A3A4D" w:rsidP="005A3A4D">
      <w:p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Quelqu’un de votre entourage familial, amical ou professionnel, pense-t-il rencontrer des problèmes de santé liés à vos lésions cérébrales ?</w:t>
      </w:r>
    </w:p>
    <w:p w14:paraId="3A29E4EE" w14:textId="77777777" w:rsidR="005A3A4D" w:rsidRDefault="005A3A4D" w:rsidP="005A3A4D">
      <w:pPr>
        <w:numPr>
          <w:ilvl w:val="1"/>
          <w:numId w:val="76"/>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Oui</w:t>
      </w:r>
    </w:p>
    <w:p w14:paraId="744050BB" w14:textId="77777777" w:rsidR="005A3A4D" w:rsidRDefault="005A3A4D" w:rsidP="005A3A4D">
      <w:pPr>
        <w:numPr>
          <w:ilvl w:val="1"/>
          <w:numId w:val="76"/>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Non</w:t>
      </w:r>
    </w:p>
    <w:p w14:paraId="626600B4" w14:textId="77777777" w:rsidR="005A3A4D" w:rsidRDefault="005A3A4D" w:rsidP="005A3A4D">
      <w:pPr>
        <w:numPr>
          <w:ilvl w:val="1"/>
          <w:numId w:val="76"/>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Peut-être</w:t>
      </w:r>
    </w:p>
    <w:p w14:paraId="7E35F372" w14:textId="77777777" w:rsidR="005A3A4D" w:rsidRDefault="005A3A4D" w:rsidP="005A3A4D">
      <w:pPr>
        <w:numPr>
          <w:ilvl w:val="1"/>
          <w:numId w:val="76"/>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NSP</w:t>
      </w:r>
    </w:p>
    <w:p w14:paraId="76C9587E" w14:textId="77777777" w:rsidR="005A3A4D" w:rsidRDefault="005A3A4D" w:rsidP="005A3A4D">
      <w:pPr>
        <w:autoSpaceDE w:val="0"/>
        <w:autoSpaceDN w:val="0"/>
        <w:adjustRightInd w:val="0"/>
        <w:ind w:left="567" w:right="-432" w:firstLine="567"/>
        <w:rPr>
          <w:rFonts w:ascii="Helvetica" w:eastAsiaTheme="minorHAnsi" w:hAnsi="Helvetica" w:cs="Helvetica"/>
          <w:spacing w:val="-10"/>
          <w:kern w:val="1"/>
          <w:sz w:val="20"/>
          <w:szCs w:val="20"/>
          <w:lang w:eastAsia="en-US"/>
        </w:rPr>
      </w:pPr>
    </w:p>
    <w:p w14:paraId="2554D22F" w14:textId="77777777" w:rsidR="005A3A4D" w:rsidRDefault="005A3A4D" w:rsidP="005A3A4D">
      <w:p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Au regard d’autres personnes de votre entourage non concernées par des lésions cérébrales, diriez-vous que vous êtes :</w:t>
      </w:r>
    </w:p>
    <w:p w14:paraId="42102B04" w14:textId="77777777" w:rsidR="005A3A4D" w:rsidRDefault="005A3A4D" w:rsidP="005A3A4D">
      <w:pPr>
        <w:numPr>
          <w:ilvl w:val="1"/>
          <w:numId w:val="77"/>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Plus malade</w:t>
      </w:r>
    </w:p>
    <w:p w14:paraId="014F1F69" w14:textId="77777777" w:rsidR="005A3A4D" w:rsidRDefault="005A3A4D" w:rsidP="005A3A4D">
      <w:pPr>
        <w:numPr>
          <w:ilvl w:val="1"/>
          <w:numId w:val="77"/>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Autant malade</w:t>
      </w:r>
    </w:p>
    <w:p w14:paraId="5374A249" w14:textId="77777777" w:rsidR="005A3A4D" w:rsidRDefault="005A3A4D" w:rsidP="005A3A4D">
      <w:pPr>
        <w:numPr>
          <w:ilvl w:val="1"/>
          <w:numId w:val="77"/>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Moins malade</w:t>
      </w:r>
    </w:p>
    <w:p w14:paraId="3C82ABA1" w14:textId="77777777" w:rsidR="005A3A4D" w:rsidRDefault="005A3A4D" w:rsidP="005A3A4D">
      <w:pPr>
        <w:numPr>
          <w:ilvl w:val="1"/>
          <w:numId w:val="77"/>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NSP</w:t>
      </w:r>
    </w:p>
    <w:p w14:paraId="7BFF0E03" w14:textId="77777777" w:rsidR="005A3A4D" w:rsidRDefault="005A3A4D" w:rsidP="005A3A4D">
      <w:pPr>
        <w:autoSpaceDE w:val="0"/>
        <w:autoSpaceDN w:val="0"/>
        <w:adjustRightInd w:val="0"/>
        <w:ind w:left="567" w:right="-432" w:firstLine="567"/>
        <w:rPr>
          <w:rFonts w:ascii="Helvetica" w:eastAsiaTheme="minorHAnsi" w:hAnsi="Helvetica" w:cs="Helvetica"/>
          <w:spacing w:val="-10"/>
          <w:kern w:val="1"/>
          <w:sz w:val="20"/>
          <w:szCs w:val="20"/>
          <w:lang w:eastAsia="en-US"/>
        </w:rPr>
      </w:pPr>
    </w:p>
    <w:p w14:paraId="02C970B8"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Comment évalueriez-vous l’impact des lésions cérébrales sur votre vie ?</w:t>
      </w:r>
    </w:p>
    <w:p w14:paraId="04F5FE6A" w14:textId="77777777" w:rsidR="005A3A4D" w:rsidRDefault="005A3A4D" w:rsidP="005A3A4D">
      <w:pPr>
        <w:numPr>
          <w:ilvl w:val="1"/>
          <w:numId w:val="78"/>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Légères </w:t>
      </w:r>
    </w:p>
    <w:p w14:paraId="6C2DEB7E" w14:textId="77777777" w:rsidR="005A3A4D" w:rsidRDefault="005A3A4D" w:rsidP="005A3A4D">
      <w:pPr>
        <w:numPr>
          <w:ilvl w:val="1"/>
          <w:numId w:val="78"/>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Modérées </w:t>
      </w:r>
    </w:p>
    <w:p w14:paraId="38B04071" w14:textId="77777777" w:rsidR="005A3A4D" w:rsidRDefault="005A3A4D" w:rsidP="005A3A4D">
      <w:pPr>
        <w:numPr>
          <w:ilvl w:val="1"/>
          <w:numId w:val="78"/>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Graves</w:t>
      </w:r>
    </w:p>
    <w:p w14:paraId="5CA50D89"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p w14:paraId="43051C7B"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Dans la vie de tous les jours, suite à ces lésions cérébrales, avez-vous modifié [Choix multiple]</w:t>
      </w:r>
    </w:p>
    <w:tbl>
      <w:tblPr>
        <w:tblW w:w="0" w:type="auto"/>
        <w:tblInd w:w="-113" w:type="dxa"/>
        <w:tblBorders>
          <w:top w:val="single" w:sz="4" w:space="0" w:color="BFBFBF"/>
          <w:left w:val="single" w:sz="4" w:space="0" w:color="BFBFBF"/>
          <w:right w:val="single" w:sz="4" w:space="0" w:color="BFBFBF"/>
        </w:tblBorders>
        <w:tblLayout w:type="fixed"/>
        <w:tblLook w:val="0000" w:firstRow="0" w:lastRow="0" w:firstColumn="0" w:lastColumn="0" w:noHBand="0" w:noVBand="0"/>
      </w:tblPr>
      <w:tblGrid>
        <w:gridCol w:w="3794"/>
        <w:gridCol w:w="2551"/>
        <w:gridCol w:w="1985"/>
        <w:gridCol w:w="60"/>
      </w:tblGrid>
      <w:tr w:rsidR="005A3A4D" w14:paraId="4C68D448" w14:textId="77777777" w:rsidTr="005A3A4D">
        <w:tblPrEx>
          <w:tblCellMar>
            <w:top w:w="0" w:type="dxa"/>
            <w:bottom w:w="0" w:type="dxa"/>
          </w:tblCellMar>
        </w:tblPrEx>
        <w:tc>
          <w:tcPr>
            <w:tcW w:w="3794" w:type="dxa"/>
            <w:tcBorders>
              <w:top w:val="single" w:sz="4" w:space="0" w:color="BFBFBF"/>
              <w:bottom w:val="single" w:sz="4" w:space="0" w:color="BFBFBF"/>
              <w:right w:val="single" w:sz="4" w:space="0" w:color="BFBFBF"/>
            </w:tcBorders>
            <w:tcMar>
              <w:top w:w="100" w:type="nil"/>
              <w:right w:w="100" w:type="nil"/>
            </w:tcMar>
          </w:tcPr>
          <w:p w14:paraId="3622811D"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2551"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64BFF49F"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Oui </w:t>
            </w:r>
          </w:p>
        </w:tc>
        <w:tc>
          <w:tcPr>
            <w:tcW w:w="2045" w:type="dxa"/>
            <w:gridSpan w:val="2"/>
            <w:tcBorders>
              <w:top w:val="single" w:sz="4" w:space="0" w:color="BFBFBF"/>
              <w:left w:val="single" w:sz="4" w:space="0" w:color="BFBFBF"/>
              <w:bottom w:val="single" w:sz="4" w:space="0" w:color="BFBFBF"/>
            </w:tcBorders>
            <w:tcMar>
              <w:top w:w="100" w:type="nil"/>
              <w:right w:w="100" w:type="nil"/>
            </w:tcMar>
          </w:tcPr>
          <w:p w14:paraId="331875B8"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Non </w:t>
            </w:r>
          </w:p>
        </w:tc>
      </w:tr>
      <w:tr w:rsidR="005A3A4D" w14:paraId="68085138" w14:textId="77777777" w:rsidTr="005A3A4D">
        <w:tblPrEx>
          <w:tblBorders>
            <w:top w:val="none" w:sz="0" w:space="0" w:color="auto"/>
          </w:tblBorders>
          <w:tblCellMar>
            <w:top w:w="0" w:type="dxa"/>
            <w:bottom w:w="0" w:type="dxa"/>
          </w:tblCellMar>
        </w:tblPrEx>
        <w:trPr>
          <w:gridAfter w:val="1"/>
          <w:wAfter w:w="60" w:type="dxa"/>
        </w:trPr>
        <w:tc>
          <w:tcPr>
            <w:tcW w:w="3794" w:type="dxa"/>
            <w:tcBorders>
              <w:top w:val="single" w:sz="4" w:space="0" w:color="BFBFBF"/>
              <w:bottom w:val="single" w:sz="4" w:space="0" w:color="BFBFBF"/>
              <w:right w:val="single" w:sz="4" w:space="0" w:color="BFBFBF"/>
            </w:tcBorders>
            <w:tcMar>
              <w:top w:w="100" w:type="nil"/>
              <w:right w:w="100" w:type="nil"/>
            </w:tcMar>
          </w:tcPr>
          <w:p w14:paraId="6CA4B016" w14:textId="77777777" w:rsidR="005A3A4D" w:rsidRDefault="005A3A4D" w:rsidP="005A3A4D">
            <w:pPr>
              <w:autoSpaceDE w:val="0"/>
              <w:autoSpaceDN w:val="0"/>
              <w:adjustRightInd w:val="0"/>
              <w:spacing w:after="120"/>
              <w:ind w:left="142"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Vos déplacements</w:t>
            </w:r>
          </w:p>
        </w:tc>
        <w:tc>
          <w:tcPr>
            <w:tcW w:w="2551"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05042558"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1985" w:type="dxa"/>
            <w:tcBorders>
              <w:top w:val="single" w:sz="4" w:space="0" w:color="BFBFBF"/>
              <w:left w:val="single" w:sz="4" w:space="0" w:color="BFBFBF"/>
              <w:bottom w:val="single" w:sz="4" w:space="0" w:color="BFBFBF"/>
            </w:tcBorders>
            <w:tcMar>
              <w:top w:w="100" w:type="nil"/>
              <w:right w:w="100" w:type="nil"/>
            </w:tcMar>
          </w:tcPr>
          <w:p w14:paraId="0B19636F"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25331FD5" w14:textId="77777777" w:rsidTr="005A3A4D">
        <w:tblPrEx>
          <w:tblBorders>
            <w:top w:val="none" w:sz="0" w:space="0" w:color="auto"/>
          </w:tblBorders>
          <w:tblCellMar>
            <w:top w:w="0" w:type="dxa"/>
            <w:bottom w:w="0" w:type="dxa"/>
          </w:tblCellMar>
        </w:tblPrEx>
        <w:trPr>
          <w:gridAfter w:val="1"/>
          <w:wAfter w:w="60" w:type="dxa"/>
        </w:trPr>
        <w:tc>
          <w:tcPr>
            <w:tcW w:w="3794" w:type="dxa"/>
            <w:tcBorders>
              <w:top w:val="single" w:sz="4" w:space="0" w:color="BFBFBF"/>
              <w:bottom w:val="single" w:sz="4" w:space="0" w:color="BFBFBF"/>
              <w:right w:val="single" w:sz="4" w:space="0" w:color="BFBFBF"/>
            </w:tcBorders>
            <w:tcMar>
              <w:top w:w="100" w:type="nil"/>
              <w:right w:w="100" w:type="nil"/>
            </w:tcMar>
          </w:tcPr>
          <w:p w14:paraId="2220BE84" w14:textId="77777777" w:rsidR="005A3A4D" w:rsidRDefault="005A3A4D" w:rsidP="005A3A4D">
            <w:pPr>
              <w:autoSpaceDE w:val="0"/>
              <w:autoSpaceDN w:val="0"/>
              <w:adjustRightInd w:val="0"/>
              <w:spacing w:after="120"/>
              <w:ind w:left="142"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Vos efforts physiques</w:t>
            </w:r>
          </w:p>
        </w:tc>
        <w:tc>
          <w:tcPr>
            <w:tcW w:w="2551"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5D399A61"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1985" w:type="dxa"/>
            <w:tcBorders>
              <w:top w:val="single" w:sz="4" w:space="0" w:color="BFBFBF"/>
              <w:left w:val="single" w:sz="4" w:space="0" w:color="BFBFBF"/>
              <w:bottom w:val="single" w:sz="4" w:space="0" w:color="BFBFBF"/>
            </w:tcBorders>
            <w:tcMar>
              <w:top w:w="100" w:type="nil"/>
              <w:right w:w="100" w:type="nil"/>
            </w:tcMar>
          </w:tcPr>
          <w:p w14:paraId="05E45F92"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7FBDFF6B" w14:textId="77777777" w:rsidTr="005A3A4D">
        <w:tblPrEx>
          <w:tblBorders>
            <w:top w:val="none" w:sz="0" w:space="0" w:color="auto"/>
          </w:tblBorders>
          <w:tblCellMar>
            <w:top w:w="0" w:type="dxa"/>
            <w:bottom w:w="0" w:type="dxa"/>
          </w:tblCellMar>
        </w:tblPrEx>
        <w:trPr>
          <w:gridAfter w:val="1"/>
          <w:wAfter w:w="60" w:type="dxa"/>
        </w:trPr>
        <w:tc>
          <w:tcPr>
            <w:tcW w:w="3794" w:type="dxa"/>
            <w:tcBorders>
              <w:top w:val="single" w:sz="4" w:space="0" w:color="BFBFBF"/>
              <w:bottom w:val="single" w:sz="4" w:space="0" w:color="BFBFBF"/>
              <w:right w:val="single" w:sz="4" w:space="0" w:color="BFBFBF"/>
            </w:tcBorders>
            <w:tcMar>
              <w:top w:w="100" w:type="nil"/>
              <w:right w:w="100" w:type="nil"/>
            </w:tcMar>
          </w:tcPr>
          <w:p w14:paraId="35590645" w14:textId="77777777" w:rsidR="005A3A4D" w:rsidRDefault="005A3A4D" w:rsidP="005A3A4D">
            <w:pPr>
              <w:autoSpaceDE w:val="0"/>
              <w:autoSpaceDN w:val="0"/>
              <w:adjustRightInd w:val="0"/>
              <w:spacing w:after="120"/>
              <w:ind w:left="142"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Vos relations sociales et/ou amicales  </w:t>
            </w:r>
          </w:p>
        </w:tc>
        <w:tc>
          <w:tcPr>
            <w:tcW w:w="2551"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33526161"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1985" w:type="dxa"/>
            <w:tcBorders>
              <w:top w:val="single" w:sz="4" w:space="0" w:color="BFBFBF"/>
              <w:left w:val="single" w:sz="4" w:space="0" w:color="BFBFBF"/>
              <w:bottom w:val="single" w:sz="4" w:space="0" w:color="BFBFBF"/>
            </w:tcBorders>
            <w:tcMar>
              <w:top w:w="100" w:type="nil"/>
              <w:right w:w="100" w:type="nil"/>
            </w:tcMar>
          </w:tcPr>
          <w:p w14:paraId="7A6E97AF"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1D0E9C4C" w14:textId="77777777" w:rsidTr="005A3A4D">
        <w:tblPrEx>
          <w:tblBorders>
            <w:top w:val="none" w:sz="0" w:space="0" w:color="auto"/>
          </w:tblBorders>
          <w:tblCellMar>
            <w:top w:w="0" w:type="dxa"/>
            <w:bottom w:w="0" w:type="dxa"/>
          </w:tblCellMar>
        </w:tblPrEx>
        <w:trPr>
          <w:gridAfter w:val="1"/>
          <w:wAfter w:w="60" w:type="dxa"/>
        </w:trPr>
        <w:tc>
          <w:tcPr>
            <w:tcW w:w="3794" w:type="dxa"/>
            <w:tcBorders>
              <w:top w:val="single" w:sz="4" w:space="0" w:color="BFBFBF"/>
              <w:bottom w:val="single" w:sz="4" w:space="0" w:color="BFBFBF"/>
              <w:right w:val="single" w:sz="4" w:space="0" w:color="BFBFBF"/>
            </w:tcBorders>
            <w:tcMar>
              <w:top w:w="100" w:type="nil"/>
              <w:right w:w="100" w:type="nil"/>
            </w:tcMar>
          </w:tcPr>
          <w:p w14:paraId="36FCACF9" w14:textId="77777777" w:rsidR="005A3A4D" w:rsidRDefault="005A3A4D" w:rsidP="005A3A4D">
            <w:pPr>
              <w:autoSpaceDE w:val="0"/>
              <w:autoSpaceDN w:val="0"/>
              <w:adjustRightInd w:val="0"/>
              <w:spacing w:after="120"/>
              <w:ind w:left="142"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Vos soins d’hygiène </w:t>
            </w:r>
          </w:p>
        </w:tc>
        <w:tc>
          <w:tcPr>
            <w:tcW w:w="2551"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1684A51A"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1985" w:type="dxa"/>
            <w:tcBorders>
              <w:top w:val="single" w:sz="4" w:space="0" w:color="BFBFBF"/>
              <w:left w:val="single" w:sz="4" w:space="0" w:color="BFBFBF"/>
              <w:bottom w:val="single" w:sz="4" w:space="0" w:color="BFBFBF"/>
            </w:tcBorders>
            <w:tcMar>
              <w:top w:w="100" w:type="nil"/>
              <w:right w:w="100" w:type="nil"/>
            </w:tcMar>
          </w:tcPr>
          <w:p w14:paraId="79BE8559"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6D615365" w14:textId="77777777" w:rsidTr="005A3A4D">
        <w:tblPrEx>
          <w:tblBorders>
            <w:top w:val="none" w:sz="0" w:space="0" w:color="auto"/>
          </w:tblBorders>
          <w:tblCellMar>
            <w:top w:w="0" w:type="dxa"/>
            <w:bottom w:w="0" w:type="dxa"/>
          </w:tblCellMar>
        </w:tblPrEx>
        <w:trPr>
          <w:gridAfter w:val="1"/>
          <w:wAfter w:w="60" w:type="dxa"/>
        </w:trPr>
        <w:tc>
          <w:tcPr>
            <w:tcW w:w="3794" w:type="dxa"/>
            <w:tcBorders>
              <w:top w:val="single" w:sz="4" w:space="0" w:color="BFBFBF"/>
              <w:bottom w:val="single" w:sz="4" w:space="0" w:color="BFBFBF"/>
              <w:right w:val="single" w:sz="4" w:space="0" w:color="BFBFBF"/>
            </w:tcBorders>
            <w:tcMar>
              <w:top w:w="100" w:type="nil"/>
              <w:right w:w="100" w:type="nil"/>
            </w:tcMar>
          </w:tcPr>
          <w:p w14:paraId="548ED7EA" w14:textId="77777777" w:rsidR="005A3A4D" w:rsidRDefault="005A3A4D" w:rsidP="005A3A4D">
            <w:pPr>
              <w:autoSpaceDE w:val="0"/>
              <w:autoSpaceDN w:val="0"/>
              <w:adjustRightInd w:val="0"/>
              <w:spacing w:after="120"/>
              <w:ind w:left="142"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Vos activités de ménage (fréquence etc.)</w:t>
            </w:r>
          </w:p>
        </w:tc>
        <w:tc>
          <w:tcPr>
            <w:tcW w:w="2551"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06FE10B7"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1985" w:type="dxa"/>
            <w:tcBorders>
              <w:top w:val="single" w:sz="4" w:space="0" w:color="BFBFBF"/>
              <w:left w:val="single" w:sz="4" w:space="0" w:color="BFBFBF"/>
              <w:bottom w:val="single" w:sz="4" w:space="0" w:color="BFBFBF"/>
            </w:tcBorders>
            <w:tcMar>
              <w:top w:w="100" w:type="nil"/>
              <w:right w:w="100" w:type="nil"/>
            </w:tcMar>
          </w:tcPr>
          <w:p w14:paraId="5BD3F4C0"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5A262AB9" w14:textId="77777777" w:rsidTr="005A3A4D">
        <w:tblPrEx>
          <w:tblBorders>
            <w:top w:val="none" w:sz="0" w:space="0" w:color="auto"/>
          </w:tblBorders>
          <w:tblCellMar>
            <w:top w:w="0" w:type="dxa"/>
            <w:bottom w:w="0" w:type="dxa"/>
          </w:tblCellMar>
        </w:tblPrEx>
        <w:trPr>
          <w:gridAfter w:val="1"/>
          <w:wAfter w:w="60" w:type="dxa"/>
        </w:trPr>
        <w:tc>
          <w:tcPr>
            <w:tcW w:w="3794" w:type="dxa"/>
            <w:tcBorders>
              <w:top w:val="single" w:sz="4" w:space="0" w:color="BFBFBF"/>
              <w:bottom w:val="single" w:sz="4" w:space="0" w:color="BFBFBF"/>
              <w:right w:val="single" w:sz="4" w:space="0" w:color="BFBFBF"/>
            </w:tcBorders>
            <w:tcMar>
              <w:top w:w="100" w:type="nil"/>
              <w:right w:w="100" w:type="nil"/>
            </w:tcMar>
          </w:tcPr>
          <w:p w14:paraId="49C94E3D" w14:textId="77777777" w:rsidR="005A3A4D" w:rsidRDefault="005A3A4D" w:rsidP="005A3A4D">
            <w:pPr>
              <w:autoSpaceDE w:val="0"/>
              <w:autoSpaceDN w:val="0"/>
              <w:adjustRightInd w:val="0"/>
              <w:spacing w:after="120"/>
              <w:ind w:left="142"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Votre vie professionnelle</w:t>
            </w:r>
          </w:p>
        </w:tc>
        <w:tc>
          <w:tcPr>
            <w:tcW w:w="2551"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4ACB6070"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1985" w:type="dxa"/>
            <w:tcBorders>
              <w:top w:val="single" w:sz="4" w:space="0" w:color="BFBFBF"/>
              <w:left w:val="single" w:sz="4" w:space="0" w:color="BFBFBF"/>
              <w:bottom w:val="single" w:sz="4" w:space="0" w:color="BFBFBF"/>
            </w:tcBorders>
            <w:tcMar>
              <w:top w:w="100" w:type="nil"/>
              <w:right w:w="100" w:type="nil"/>
            </w:tcMar>
          </w:tcPr>
          <w:p w14:paraId="773F8033"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24AF2617" w14:textId="77777777" w:rsidTr="005A3A4D">
        <w:tblPrEx>
          <w:tblBorders>
            <w:top w:val="none" w:sz="0" w:space="0" w:color="auto"/>
          </w:tblBorders>
          <w:tblCellMar>
            <w:top w:w="0" w:type="dxa"/>
            <w:bottom w:w="0" w:type="dxa"/>
          </w:tblCellMar>
        </w:tblPrEx>
        <w:trPr>
          <w:gridAfter w:val="1"/>
          <w:wAfter w:w="60" w:type="dxa"/>
        </w:trPr>
        <w:tc>
          <w:tcPr>
            <w:tcW w:w="3794" w:type="dxa"/>
            <w:tcBorders>
              <w:top w:val="single" w:sz="4" w:space="0" w:color="BFBFBF"/>
              <w:bottom w:val="single" w:sz="4" w:space="0" w:color="BFBFBF"/>
              <w:right w:val="single" w:sz="4" w:space="0" w:color="BFBFBF"/>
            </w:tcBorders>
            <w:tcMar>
              <w:top w:w="100" w:type="nil"/>
              <w:right w:w="100" w:type="nil"/>
            </w:tcMar>
          </w:tcPr>
          <w:p w14:paraId="0541E157" w14:textId="77777777" w:rsidR="005A3A4D" w:rsidRDefault="005A3A4D" w:rsidP="005A3A4D">
            <w:pPr>
              <w:autoSpaceDE w:val="0"/>
              <w:autoSpaceDN w:val="0"/>
              <w:adjustRightInd w:val="0"/>
              <w:spacing w:after="120"/>
              <w:ind w:left="142"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Votre vie familiale</w:t>
            </w:r>
          </w:p>
        </w:tc>
        <w:tc>
          <w:tcPr>
            <w:tcW w:w="2551"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4B6E69D2"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1985" w:type="dxa"/>
            <w:tcBorders>
              <w:top w:val="single" w:sz="4" w:space="0" w:color="BFBFBF"/>
              <w:left w:val="single" w:sz="4" w:space="0" w:color="BFBFBF"/>
              <w:bottom w:val="single" w:sz="4" w:space="0" w:color="BFBFBF"/>
            </w:tcBorders>
            <w:tcMar>
              <w:top w:w="100" w:type="nil"/>
              <w:right w:w="100" w:type="nil"/>
            </w:tcMar>
          </w:tcPr>
          <w:p w14:paraId="65DE855D"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2125E286" w14:textId="77777777" w:rsidTr="005A3A4D">
        <w:tblPrEx>
          <w:tblBorders>
            <w:top w:val="none" w:sz="0" w:space="0" w:color="auto"/>
            <w:bottom w:val="single" w:sz="4" w:space="0" w:color="BFBFBF"/>
          </w:tblBorders>
          <w:tblCellMar>
            <w:top w:w="0" w:type="dxa"/>
            <w:bottom w:w="0" w:type="dxa"/>
          </w:tblCellMar>
        </w:tblPrEx>
        <w:trPr>
          <w:gridAfter w:val="1"/>
          <w:wAfter w:w="60" w:type="dxa"/>
        </w:trPr>
        <w:tc>
          <w:tcPr>
            <w:tcW w:w="3794" w:type="dxa"/>
            <w:tcBorders>
              <w:top w:val="single" w:sz="4" w:space="0" w:color="BFBFBF"/>
              <w:bottom w:val="single" w:sz="4" w:space="0" w:color="BFBFBF"/>
              <w:right w:val="single" w:sz="4" w:space="0" w:color="BFBFBF"/>
            </w:tcBorders>
            <w:tcMar>
              <w:top w:w="100" w:type="nil"/>
              <w:right w:w="100" w:type="nil"/>
            </w:tcMar>
          </w:tcPr>
          <w:p w14:paraId="6E550A02" w14:textId="77777777" w:rsidR="005A3A4D" w:rsidRDefault="005A3A4D" w:rsidP="005A3A4D">
            <w:pPr>
              <w:autoSpaceDE w:val="0"/>
              <w:autoSpaceDN w:val="0"/>
              <w:adjustRightInd w:val="0"/>
              <w:spacing w:after="120"/>
              <w:ind w:left="142"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Votre vie affective et sexuelle</w:t>
            </w:r>
          </w:p>
        </w:tc>
        <w:tc>
          <w:tcPr>
            <w:tcW w:w="2551"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4F6DDDC5"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1985" w:type="dxa"/>
            <w:tcBorders>
              <w:top w:val="single" w:sz="4" w:space="0" w:color="BFBFBF"/>
              <w:left w:val="single" w:sz="4" w:space="0" w:color="BFBFBF"/>
              <w:bottom w:val="single" w:sz="4" w:space="0" w:color="BFBFBF"/>
            </w:tcBorders>
            <w:tcMar>
              <w:top w:w="100" w:type="nil"/>
              <w:right w:w="100" w:type="nil"/>
            </w:tcMar>
          </w:tcPr>
          <w:p w14:paraId="44E1AFE6"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bl>
    <w:p w14:paraId="456FEB99"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p w14:paraId="71AE19E8"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Selon vous, vos lésions cérébrales ont eu des conséquences sur :</w:t>
      </w:r>
    </w:p>
    <w:tbl>
      <w:tblPr>
        <w:tblW w:w="8789" w:type="dxa"/>
        <w:tblInd w:w="-113" w:type="dxa"/>
        <w:tblBorders>
          <w:top w:val="single" w:sz="4" w:space="0" w:color="BFBFBF"/>
          <w:left w:val="single" w:sz="4" w:space="0" w:color="BFBFBF"/>
          <w:right w:val="single" w:sz="4" w:space="0" w:color="BFBFBF"/>
        </w:tblBorders>
        <w:tblLayout w:type="fixed"/>
        <w:tblLook w:val="0000" w:firstRow="0" w:lastRow="0" w:firstColumn="0" w:lastColumn="0" w:noHBand="0" w:noVBand="0"/>
      </w:tblPr>
      <w:tblGrid>
        <w:gridCol w:w="6521"/>
        <w:gridCol w:w="1134"/>
        <w:gridCol w:w="1134"/>
      </w:tblGrid>
      <w:tr w:rsidR="005A3A4D" w14:paraId="3FD10C24" w14:textId="77777777">
        <w:tblPrEx>
          <w:tblCellMar>
            <w:top w:w="0" w:type="dxa"/>
            <w:bottom w:w="0" w:type="dxa"/>
          </w:tblCellMar>
        </w:tblPrEx>
        <w:tc>
          <w:tcPr>
            <w:tcW w:w="6521" w:type="dxa"/>
            <w:tcBorders>
              <w:top w:val="single" w:sz="4" w:space="0" w:color="BFBFBF"/>
              <w:bottom w:val="single" w:sz="4" w:space="0" w:color="BFBFBF"/>
              <w:right w:val="single" w:sz="4" w:space="0" w:color="BFBFBF"/>
            </w:tcBorders>
            <w:tcMar>
              <w:top w:w="100" w:type="nil"/>
              <w:right w:w="100" w:type="nil"/>
            </w:tcMar>
          </w:tcPr>
          <w:p w14:paraId="3F24C481"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1134"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00936002"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Oui </w:t>
            </w:r>
          </w:p>
        </w:tc>
        <w:tc>
          <w:tcPr>
            <w:tcW w:w="1134" w:type="dxa"/>
            <w:tcBorders>
              <w:top w:val="single" w:sz="4" w:space="0" w:color="BFBFBF"/>
              <w:left w:val="single" w:sz="4" w:space="0" w:color="BFBFBF"/>
              <w:bottom w:val="single" w:sz="4" w:space="0" w:color="BFBFBF"/>
            </w:tcBorders>
            <w:tcMar>
              <w:top w:w="100" w:type="nil"/>
              <w:right w:w="100" w:type="nil"/>
            </w:tcMar>
          </w:tcPr>
          <w:p w14:paraId="30D6E9B8"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Non </w:t>
            </w:r>
          </w:p>
        </w:tc>
      </w:tr>
      <w:tr w:rsidR="005A3A4D" w14:paraId="6621C871" w14:textId="77777777">
        <w:tblPrEx>
          <w:tblBorders>
            <w:top w:val="none" w:sz="0" w:space="0" w:color="auto"/>
          </w:tblBorders>
          <w:tblCellMar>
            <w:top w:w="0" w:type="dxa"/>
            <w:bottom w:w="0" w:type="dxa"/>
          </w:tblCellMar>
        </w:tblPrEx>
        <w:tc>
          <w:tcPr>
            <w:tcW w:w="6521" w:type="dxa"/>
            <w:tcBorders>
              <w:top w:val="single" w:sz="4" w:space="0" w:color="BFBFBF"/>
              <w:bottom w:val="single" w:sz="4" w:space="0" w:color="BFBFBF"/>
              <w:right w:val="single" w:sz="4" w:space="0" w:color="BFBFBF"/>
            </w:tcBorders>
            <w:tcMar>
              <w:top w:w="100" w:type="nil"/>
              <w:right w:w="100" w:type="nil"/>
            </w:tcMar>
          </w:tcPr>
          <w:p w14:paraId="51CB8D51"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Vos facultés verbales</w:t>
            </w:r>
          </w:p>
        </w:tc>
        <w:tc>
          <w:tcPr>
            <w:tcW w:w="1134"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08F9427B"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1134" w:type="dxa"/>
            <w:tcBorders>
              <w:top w:val="single" w:sz="4" w:space="0" w:color="BFBFBF"/>
              <w:left w:val="single" w:sz="4" w:space="0" w:color="BFBFBF"/>
              <w:bottom w:val="single" w:sz="4" w:space="0" w:color="BFBFBF"/>
            </w:tcBorders>
            <w:tcMar>
              <w:top w:w="100" w:type="nil"/>
              <w:right w:w="100" w:type="nil"/>
            </w:tcMar>
          </w:tcPr>
          <w:p w14:paraId="5D782B4B"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47CAEE10" w14:textId="77777777">
        <w:tblPrEx>
          <w:tblBorders>
            <w:top w:val="none" w:sz="0" w:space="0" w:color="auto"/>
          </w:tblBorders>
          <w:tblCellMar>
            <w:top w:w="0" w:type="dxa"/>
            <w:bottom w:w="0" w:type="dxa"/>
          </w:tblCellMar>
        </w:tblPrEx>
        <w:tc>
          <w:tcPr>
            <w:tcW w:w="6521" w:type="dxa"/>
            <w:tcBorders>
              <w:top w:val="single" w:sz="4" w:space="0" w:color="BFBFBF"/>
              <w:bottom w:val="single" w:sz="4" w:space="0" w:color="BFBFBF"/>
              <w:right w:val="single" w:sz="4" w:space="0" w:color="BFBFBF"/>
            </w:tcBorders>
            <w:tcMar>
              <w:top w:w="100" w:type="nil"/>
              <w:right w:w="100" w:type="nil"/>
            </w:tcMar>
          </w:tcPr>
          <w:p w14:paraId="39137BFB"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Vos facultés cognitives</w:t>
            </w:r>
          </w:p>
        </w:tc>
        <w:tc>
          <w:tcPr>
            <w:tcW w:w="1134"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3B88195C"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1134" w:type="dxa"/>
            <w:tcBorders>
              <w:top w:val="single" w:sz="4" w:space="0" w:color="BFBFBF"/>
              <w:left w:val="single" w:sz="4" w:space="0" w:color="BFBFBF"/>
              <w:bottom w:val="single" w:sz="4" w:space="0" w:color="BFBFBF"/>
            </w:tcBorders>
            <w:tcMar>
              <w:top w:w="100" w:type="nil"/>
              <w:right w:w="100" w:type="nil"/>
            </w:tcMar>
          </w:tcPr>
          <w:p w14:paraId="6F41BBB4"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636EC4CD" w14:textId="77777777">
        <w:tblPrEx>
          <w:tblBorders>
            <w:top w:val="none" w:sz="0" w:space="0" w:color="auto"/>
          </w:tblBorders>
          <w:tblCellMar>
            <w:top w:w="0" w:type="dxa"/>
            <w:bottom w:w="0" w:type="dxa"/>
          </w:tblCellMar>
        </w:tblPrEx>
        <w:tc>
          <w:tcPr>
            <w:tcW w:w="6521" w:type="dxa"/>
            <w:tcBorders>
              <w:top w:val="single" w:sz="4" w:space="0" w:color="BFBFBF"/>
              <w:bottom w:val="single" w:sz="4" w:space="0" w:color="BFBFBF"/>
              <w:right w:val="single" w:sz="4" w:space="0" w:color="BFBFBF"/>
            </w:tcBorders>
            <w:tcMar>
              <w:top w:w="100" w:type="nil"/>
              <w:right w:w="100" w:type="nil"/>
            </w:tcMar>
          </w:tcPr>
          <w:p w14:paraId="4F1BB773"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Vos facultés sensorielles (la vue, l’ouïe…)</w:t>
            </w:r>
          </w:p>
        </w:tc>
        <w:tc>
          <w:tcPr>
            <w:tcW w:w="1134"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7559963C"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1134" w:type="dxa"/>
            <w:tcBorders>
              <w:top w:val="single" w:sz="4" w:space="0" w:color="BFBFBF"/>
              <w:left w:val="single" w:sz="4" w:space="0" w:color="BFBFBF"/>
              <w:bottom w:val="single" w:sz="4" w:space="0" w:color="BFBFBF"/>
            </w:tcBorders>
            <w:tcMar>
              <w:top w:w="100" w:type="nil"/>
              <w:right w:w="100" w:type="nil"/>
            </w:tcMar>
          </w:tcPr>
          <w:p w14:paraId="08E56560"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06DDAAA2" w14:textId="77777777">
        <w:tblPrEx>
          <w:tblBorders>
            <w:top w:val="none" w:sz="0" w:space="0" w:color="auto"/>
          </w:tblBorders>
          <w:tblCellMar>
            <w:top w:w="0" w:type="dxa"/>
            <w:bottom w:w="0" w:type="dxa"/>
          </w:tblCellMar>
        </w:tblPrEx>
        <w:tc>
          <w:tcPr>
            <w:tcW w:w="6521" w:type="dxa"/>
            <w:tcBorders>
              <w:top w:val="single" w:sz="4" w:space="0" w:color="BFBFBF"/>
              <w:bottom w:val="single" w:sz="4" w:space="0" w:color="BFBFBF"/>
              <w:right w:val="single" w:sz="4" w:space="0" w:color="BFBFBF"/>
            </w:tcBorders>
            <w:tcMar>
              <w:top w:w="100" w:type="nil"/>
              <w:right w:w="100" w:type="nil"/>
            </w:tcMar>
          </w:tcPr>
          <w:p w14:paraId="2B80DDC4"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Vos facultés motrices</w:t>
            </w:r>
          </w:p>
        </w:tc>
        <w:tc>
          <w:tcPr>
            <w:tcW w:w="1134"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09C87442"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1134" w:type="dxa"/>
            <w:tcBorders>
              <w:top w:val="single" w:sz="4" w:space="0" w:color="BFBFBF"/>
              <w:left w:val="single" w:sz="4" w:space="0" w:color="BFBFBF"/>
              <w:bottom w:val="single" w:sz="4" w:space="0" w:color="BFBFBF"/>
            </w:tcBorders>
            <w:tcMar>
              <w:top w:w="100" w:type="nil"/>
              <w:right w:w="100" w:type="nil"/>
            </w:tcMar>
          </w:tcPr>
          <w:p w14:paraId="6A20C976"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66DD9A5D" w14:textId="77777777">
        <w:tblPrEx>
          <w:tblBorders>
            <w:top w:val="none" w:sz="0" w:space="0" w:color="auto"/>
          </w:tblBorders>
          <w:tblCellMar>
            <w:top w:w="0" w:type="dxa"/>
            <w:bottom w:w="0" w:type="dxa"/>
          </w:tblCellMar>
        </w:tblPrEx>
        <w:tc>
          <w:tcPr>
            <w:tcW w:w="6521" w:type="dxa"/>
            <w:tcBorders>
              <w:top w:val="single" w:sz="4" w:space="0" w:color="BFBFBF"/>
              <w:bottom w:val="single" w:sz="4" w:space="0" w:color="BFBFBF"/>
              <w:right w:val="single" w:sz="4" w:space="0" w:color="BFBFBF"/>
            </w:tcBorders>
            <w:tcMar>
              <w:top w:w="100" w:type="nil"/>
              <w:right w:w="100" w:type="nil"/>
            </w:tcMar>
          </w:tcPr>
          <w:p w14:paraId="00E7B883"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Votre fatigue générale</w:t>
            </w:r>
          </w:p>
        </w:tc>
        <w:tc>
          <w:tcPr>
            <w:tcW w:w="1134"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549E1AC8"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1134" w:type="dxa"/>
            <w:tcBorders>
              <w:top w:val="single" w:sz="4" w:space="0" w:color="BFBFBF"/>
              <w:left w:val="single" w:sz="4" w:space="0" w:color="BFBFBF"/>
              <w:bottom w:val="single" w:sz="4" w:space="0" w:color="BFBFBF"/>
            </w:tcBorders>
            <w:tcMar>
              <w:top w:w="100" w:type="nil"/>
              <w:right w:w="100" w:type="nil"/>
            </w:tcMar>
          </w:tcPr>
          <w:p w14:paraId="50765667"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1011D0AE" w14:textId="77777777">
        <w:tblPrEx>
          <w:tblBorders>
            <w:top w:val="none" w:sz="0" w:space="0" w:color="auto"/>
          </w:tblBorders>
          <w:tblCellMar>
            <w:top w:w="0" w:type="dxa"/>
            <w:bottom w:w="0" w:type="dxa"/>
          </w:tblCellMar>
        </w:tblPrEx>
        <w:tc>
          <w:tcPr>
            <w:tcW w:w="6521" w:type="dxa"/>
            <w:tcBorders>
              <w:top w:val="single" w:sz="4" w:space="0" w:color="BFBFBF"/>
              <w:bottom w:val="single" w:sz="4" w:space="0" w:color="BFBFBF"/>
              <w:right w:val="single" w:sz="4" w:space="0" w:color="BFBFBF"/>
            </w:tcBorders>
            <w:tcMar>
              <w:top w:w="100" w:type="nil"/>
              <w:right w:w="100" w:type="nil"/>
            </w:tcMar>
          </w:tcPr>
          <w:p w14:paraId="5E77BFAB"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Vos facultés mémorielles</w:t>
            </w:r>
          </w:p>
        </w:tc>
        <w:tc>
          <w:tcPr>
            <w:tcW w:w="1134"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3300F3D0"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1134" w:type="dxa"/>
            <w:tcBorders>
              <w:top w:val="single" w:sz="4" w:space="0" w:color="BFBFBF"/>
              <w:left w:val="single" w:sz="4" w:space="0" w:color="BFBFBF"/>
              <w:bottom w:val="single" w:sz="4" w:space="0" w:color="BFBFBF"/>
            </w:tcBorders>
            <w:tcMar>
              <w:top w:w="100" w:type="nil"/>
              <w:right w:w="100" w:type="nil"/>
            </w:tcMar>
          </w:tcPr>
          <w:p w14:paraId="46965398"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51F76B61" w14:textId="77777777">
        <w:tblPrEx>
          <w:tblBorders>
            <w:top w:val="none" w:sz="0" w:space="0" w:color="auto"/>
          </w:tblBorders>
          <w:tblCellMar>
            <w:top w:w="0" w:type="dxa"/>
            <w:bottom w:w="0" w:type="dxa"/>
          </w:tblCellMar>
        </w:tblPrEx>
        <w:tc>
          <w:tcPr>
            <w:tcW w:w="6521" w:type="dxa"/>
            <w:tcBorders>
              <w:top w:val="single" w:sz="4" w:space="0" w:color="BFBFBF"/>
              <w:bottom w:val="single" w:sz="4" w:space="0" w:color="BFBFBF"/>
              <w:right w:val="single" w:sz="4" w:space="0" w:color="BFBFBF"/>
            </w:tcBorders>
            <w:tcMar>
              <w:top w:w="100" w:type="nil"/>
              <w:right w:w="100" w:type="nil"/>
            </w:tcMar>
          </w:tcPr>
          <w:p w14:paraId="167F4A40"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lastRenderedPageBreak/>
              <w:t>A un niveau émotionnel ou psychologique (tristesse, dépression, anxiété, perte de confiance en soi)</w:t>
            </w:r>
          </w:p>
        </w:tc>
        <w:tc>
          <w:tcPr>
            <w:tcW w:w="1134"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2C504514"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1134" w:type="dxa"/>
            <w:tcBorders>
              <w:top w:val="single" w:sz="4" w:space="0" w:color="BFBFBF"/>
              <w:left w:val="single" w:sz="4" w:space="0" w:color="BFBFBF"/>
              <w:bottom w:val="single" w:sz="4" w:space="0" w:color="BFBFBF"/>
            </w:tcBorders>
            <w:tcMar>
              <w:top w:w="100" w:type="nil"/>
              <w:right w:w="100" w:type="nil"/>
            </w:tcMar>
          </w:tcPr>
          <w:p w14:paraId="1E76E337"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59F8789B" w14:textId="77777777">
        <w:tblPrEx>
          <w:tblBorders>
            <w:top w:val="none" w:sz="0" w:space="0" w:color="auto"/>
          </w:tblBorders>
          <w:tblCellMar>
            <w:top w:w="0" w:type="dxa"/>
            <w:bottom w:w="0" w:type="dxa"/>
          </w:tblCellMar>
        </w:tblPrEx>
        <w:tc>
          <w:tcPr>
            <w:tcW w:w="6521" w:type="dxa"/>
            <w:tcBorders>
              <w:top w:val="single" w:sz="4" w:space="0" w:color="BFBFBF"/>
              <w:bottom w:val="single" w:sz="4" w:space="0" w:color="BFBFBF"/>
              <w:right w:val="single" w:sz="4" w:space="0" w:color="BFBFBF"/>
            </w:tcBorders>
            <w:tcMar>
              <w:top w:w="100" w:type="nil"/>
              <w:right w:w="100" w:type="nil"/>
            </w:tcMar>
          </w:tcPr>
          <w:p w14:paraId="1BDF3D22"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A un niveau économique (perte de revenus)</w:t>
            </w:r>
          </w:p>
        </w:tc>
        <w:tc>
          <w:tcPr>
            <w:tcW w:w="1134"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5E391379"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1134" w:type="dxa"/>
            <w:tcBorders>
              <w:top w:val="single" w:sz="4" w:space="0" w:color="BFBFBF"/>
              <w:left w:val="single" w:sz="4" w:space="0" w:color="BFBFBF"/>
              <w:bottom w:val="single" w:sz="4" w:space="0" w:color="BFBFBF"/>
            </w:tcBorders>
            <w:tcMar>
              <w:top w:w="100" w:type="nil"/>
              <w:right w:w="100" w:type="nil"/>
            </w:tcMar>
          </w:tcPr>
          <w:p w14:paraId="4EACE5CB"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6C9A3032" w14:textId="77777777">
        <w:tblPrEx>
          <w:tblBorders>
            <w:top w:val="none" w:sz="0" w:space="0" w:color="auto"/>
            <w:bottom w:val="single" w:sz="4" w:space="0" w:color="BFBFBF"/>
          </w:tblBorders>
          <w:tblCellMar>
            <w:top w:w="0" w:type="dxa"/>
            <w:bottom w:w="0" w:type="dxa"/>
          </w:tblCellMar>
        </w:tblPrEx>
        <w:tc>
          <w:tcPr>
            <w:tcW w:w="6521" w:type="dxa"/>
            <w:tcBorders>
              <w:top w:val="single" w:sz="4" w:space="0" w:color="BFBFBF"/>
              <w:bottom w:val="single" w:sz="4" w:space="0" w:color="BFBFBF"/>
              <w:right w:val="single" w:sz="4" w:space="0" w:color="BFBFBF"/>
            </w:tcBorders>
            <w:tcMar>
              <w:top w:w="100" w:type="nil"/>
              <w:right w:w="100" w:type="nil"/>
            </w:tcMar>
          </w:tcPr>
          <w:p w14:paraId="2C37C6AC"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A un niveau sexuel (perte de la libido ou son contraire)</w:t>
            </w:r>
          </w:p>
        </w:tc>
        <w:tc>
          <w:tcPr>
            <w:tcW w:w="1134"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72CD91B1"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1134" w:type="dxa"/>
            <w:tcBorders>
              <w:top w:val="single" w:sz="4" w:space="0" w:color="BFBFBF"/>
              <w:left w:val="single" w:sz="4" w:space="0" w:color="BFBFBF"/>
              <w:bottom w:val="single" w:sz="4" w:space="0" w:color="BFBFBF"/>
            </w:tcBorders>
            <w:tcMar>
              <w:top w:w="100" w:type="nil"/>
              <w:right w:w="100" w:type="nil"/>
            </w:tcMar>
          </w:tcPr>
          <w:p w14:paraId="535B3201"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bl>
    <w:p w14:paraId="7237D437"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8"/>
          <w:szCs w:val="8"/>
          <w:lang w:eastAsia="en-US"/>
        </w:rPr>
      </w:pPr>
    </w:p>
    <w:p w14:paraId="62D52B1A"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Vous diriez aujourd’hui que vous [Choix unique] :</w:t>
      </w:r>
    </w:p>
    <w:p w14:paraId="26E37EA8" w14:textId="77777777" w:rsidR="005A3A4D" w:rsidRDefault="005A3A4D" w:rsidP="005A3A4D">
      <w:pPr>
        <w:numPr>
          <w:ilvl w:val="1"/>
          <w:numId w:val="79"/>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Acceptez la situation depuis le début</w:t>
      </w:r>
      <w:r>
        <w:rPr>
          <w:rFonts w:ascii="Helvetica" w:eastAsiaTheme="minorHAnsi" w:hAnsi="Helvetica" w:cs="Helvetica"/>
          <w:spacing w:val="-10"/>
          <w:kern w:val="1"/>
          <w:sz w:val="20"/>
          <w:szCs w:val="20"/>
          <w:lang w:eastAsia="en-US"/>
        </w:rPr>
        <w:tab/>
      </w:r>
    </w:p>
    <w:p w14:paraId="007EB054" w14:textId="77777777" w:rsidR="005A3A4D" w:rsidRDefault="005A3A4D" w:rsidP="005A3A4D">
      <w:pPr>
        <w:numPr>
          <w:ilvl w:val="1"/>
          <w:numId w:val="79"/>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Finissez par accepter la situation</w:t>
      </w:r>
    </w:p>
    <w:p w14:paraId="173F29F6" w14:textId="77777777" w:rsidR="005A3A4D" w:rsidRDefault="005A3A4D" w:rsidP="005A3A4D">
      <w:pPr>
        <w:numPr>
          <w:ilvl w:val="1"/>
          <w:numId w:val="79"/>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N’acceptez pas encore la situation</w:t>
      </w:r>
    </w:p>
    <w:p w14:paraId="6D39729F" w14:textId="77777777" w:rsidR="005A3A4D" w:rsidRDefault="005A3A4D" w:rsidP="005A3A4D">
      <w:pPr>
        <w:numPr>
          <w:ilvl w:val="1"/>
          <w:numId w:val="79"/>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N’accepterez jamais la situation</w:t>
      </w:r>
      <w:r>
        <w:rPr>
          <w:rFonts w:ascii="Helvetica" w:eastAsiaTheme="minorHAnsi" w:hAnsi="Helvetica" w:cs="Helvetica"/>
          <w:spacing w:val="-10"/>
          <w:kern w:val="1"/>
          <w:sz w:val="20"/>
          <w:szCs w:val="20"/>
          <w:lang w:eastAsia="en-US"/>
        </w:rPr>
        <w:tab/>
      </w:r>
    </w:p>
    <w:p w14:paraId="4FEF2234"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p>
    <w:p w14:paraId="23FFFE6F"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Vous sentez vous plutôt ? [Choix multiple]</w:t>
      </w:r>
    </w:p>
    <w:p w14:paraId="2ED09E20" w14:textId="77777777" w:rsidR="005A3A4D" w:rsidRDefault="005A3A4D" w:rsidP="005A3A4D">
      <w:pPr>
        <w:numPr>
          <w:ilvl w:val="1"/>
          <w:numId w:val="80"/>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Résigné.e et abattu.e</w:t>
      </w:r>
    </w:p>
    <w:p w14:paraId="144EF523" w14:textId="77777777" w:rsidR="005A3A4D" w:rsidRDefault="005A3A4D" w:rsidP="005A3A4D">
      <w:pPr>
        <w:numPr>
          <w:ilvl w:val="1"/>
          <w:numId w:val="80"/>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Résistant.e et combatif.e</w:t>
      </w:r>
    </w:p>
    <w:p w14:paraId="341F0C71"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p>
    <w:p w14:paraId="262D24E4"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Si vous avez des enfants, diriez-vous que cela a perturbé vos relations avec eux.elles ? [Choix unique]</w:t>
      </w:r>
    </w:p>
    <w:p w14:paraId="2CED1080" w14:textId="77777777" w:rsidR="005A3A4D" w:rsidRDefault="005A3A4D" w:rsidP="005A3A4D">
      <w:pPr>
        <w:numPr>
          <w:ilvl w:val="1"/>
          <w:numId w:val="81"/>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Oui</w:t>
      </w:r>
    </w:p>
    <w:p w14:paraId="1D9ED7E4" w14:textId="77777777" w:rsidR="005A3A4D" w:rsidRDefault="005A3A4D" w:rsidP="005A3A4D">
      <w:pPr>
        <w:numPr>
          <w:ilvl w:val="1"/>
          <w:numId w:val="81"/>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Non</w:t>
      </w:r>
    </w:p>
    <w:p w14:paraId="71CD140D"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 Si </w:t>
      </w:r>
      <w:r>
        <w:rPr>
          <w:rFonts w:ascii="Helvetica" w:eastAsiaTheme="minorHAnsi" w:hAnsi="Helvetica" w:cs="Helvetica"/>
          <w:i/>
          <w:iCs/>
          <w:spacing w:val="-10"/>
          <w:kern w:val="1"/>
          <w:sz w:val="20"/>
          <w:szCs w:val="20"/>
          <w:lang w:eastAsia="en-US"/>
        </w:rPr>
        <w:t>OUI</w:t>
      </w:r>
      <w:r>
        <w:rPr>
          <w:rFonts w:ascii="Helvetica" w:eastAsiaTheme="minorHAnsi" w:hAnsi="Helvetica" w:cs="Helvetica"/>
          <w:spacing w:val="-10"/>
          <w:kern w:val="1"/>
          <w:sz w:val="20"/>
          <w:szCs w:val="20"/>
          <w:lang w:eastAsia="en-US"/>
        </w:rPr>
        <w:t>, précisez (retrait de la garde, divorce, tension relationnelle,…) : ……………………………………………………..</w:t>
      </w:r>
    </w:p>
    <w:p w14:paraId="638728D6"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Si vous êtes marié.e / pacsé.e / en couple, diriez-vous que cela a perturbé vos relations ? [Choix unique]</w:t>
      </w:r>
    </w:p>
    <w:p w14:paraId="53368C28" w14:textId="77777777" w:rsidR="005A3A4D" w:rsidRDefault="005A3A4D" w:rsidP="005A3A4D">
      <w:pPr>
        <w:numPr>
          <w:ilvl w:val="1"/>
          <w:numId w:val="82"/>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Oui</w:t>
      </w:r>
    </w:p>
    <w:p w14:paraId="6EABC261" w14:textId="77777777" w:rsidR="005A3A4D" w:rsidRDefault="005A3A4D" w:rsidP="005A3A4D">
      <w:pPr>
        <w:numPr>
          <w:ilvl w:val="1"/>
          <w:numId w:val="82"/>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Non</w:t>
      </w:r>
    </w:p>
    <w:p w14:paraId="4E4CFA00"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p>
    <w:p w14:paraId="7A1FA817"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Suite à ces lésions cérébrales, avez-vous eu peur de ? </w:t>
      </w:r>
    </w:p>
    <w:tbl>
      <w:tblPr>
        <w:tblW w:w="8505" w:type="dxa"/>
        <w:tblInd w:w="-113" w:type="dxa"/>
        <w:tblBorders>
          <w:top w:val="single" w:sz="4" w:space="0" w:color="BFBFBF"/>
          <w:left w:val="single" w:sz="4" w:space="0" w:color="BFBFBF"/>
          <w:right w:val="single" w:sz="4" w:space="0" w:color="BFBFBF"/>
        </w:tblBorders>
        <w:tblLayout w:type="fixed"/>
        <w:tblLook w:val="0000" w:firstRow="0" w:lastRow="0" w:firstColumn="0" w:lastColumn="0" w:noHBand="0" w:noVBand="0"/>
      </w:tblPr>
      <w:tblGrid>
        <w:gridCol w:w="3536"/>
        <w:gridCol w:w="2456"/>
        <w:gridCol w:w="2513"/>
      </w:tblGrid>
      <w:tr w:rsidR="005A3A4D" w14:paraId="554909ED" w14:textId="77777777">
        <w:tblPrEx>
          <w:tblCellMar>
            <w:top w:w="0" w:type="dxa"/>
            <w:bottom w:w="0" w:type="dxa"/>
          </w:tblCellMar>
        </w:tblPrEx>
        <w:tc>
          <w:tcPr>
            <w:tcW w:w="3536" w:type="dxa"/>
            <w:tcBorders>
              <w:top w:val="single" w:sz="4" w:space="0" w:color="BFBFBF"/>
              <w:bottom w:val="single" w:sz="4" w:space="0" w:color="BFBFBF"/>
              <w:right w:val="single" w:sz="4" w:space="0" w:color="BFBFBF"/>
            </w:tcBorders>
            <w:tcMar>
              <w:top w:w="100" w:type="nil"/>
              <w:right w:w="100" w:type="nil"/>
            </w:tcMar>
          </w:tcPr>
          <w:p w14:paraId="2B806F3F"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2456"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79388525"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Oui </w:t>
            </w:r>
          </w:p>
        </w:tc>
        <w:tc>
          <w:tcPr>
            <w:tcW w:w="2513" w:type="dxa"/>
            <w:tcBorders>
              <w:top w:val="single" w:sz="4" w:space="0" w:color="BFBFBF"/>
              <w:left w:val="single" w:sz="4" w:space="0" w:color="BFBFBF"/>
              <w:bottom w:val="single" w:sz="4" w:space="0" w:color="BFBFBF"/>
            </w:tcBorders>
            <w:tcMar>
              <w:top w:w="100" w:type="nil"/>
              <w:right w:w="100" w:type="nil"/>
            </w:tcMar>
          </w:tcPr>
          <w:p w14:paraId="0858E4AA"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Non </w:t>
            </w:r>
          </w:p>
        </w:tc>
      </w:tr>
      <w:tr w:rsidR="005A3A4D" w14:paraId="06D1EB5C" w14:textId="77777777">
        <w:tblPrEx>
          <w:tblBorders>
            <w:top w:val="none" w:sz="0" w:space="0" w:color="auto"/>
          </w:tblBorders>
          <w:tblCellMar>
            <w:top w:w="0" w:type="dxa"/>
            <w:bottom w:w="0" w:type="dxa"/>
          </w:tblCellMar>
        </w:tblPrEx>
        <w:tc>
          <w:tcPr>
            <w:tcW w:w="3536" w:type="dxa"/>
            <w:tcBorders>
              <w:top w:val="single" w:sz="4" w:space="0" w:color="BFBFBF"/>
              <w:bottom w:val="single" w:sz="4" w:space="0" w:color="BFBFBF"/>
              <w:right w:val="single" w:sz="4" w:space="0" w:color="BFBFBF"/>
            </w:tcBorders>
            <w:tcMar>
              <w:top w:w="100" w:type="nil"/>
              <w:right w:w="100" w:type="nil"/>
            </w:tcMar>
          </w:tcPr>
          <w:p w14:paraId="6E0E9D77"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mourir</w:t>
            </w:r>
          </w:p>
        </w:tc>
        <w:tc>
          <w:tcPr>
            <w:tcW w:w="2456"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41BBCC4D"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2513" w:type="dxa"/>
            <w:tcBorders>
              <w:top w:val="single" w:sz="4" w:space="0" w:color="BFBFBF"/>
              <w:left w:val="single" w:sz="4" w:space="0" w:color="BFBFBF"/>
              <w:bottom w:val="single" w:sz="4" w:space="0" w:color="BFBFBF"/>
            </w:tcBorders>
            <w:tcMar>
              <w:top w:w="100" w:type="nil"/>
              <w:right w:w="100" w:type="nil"/>
            </w:tcMar>
          </w:tcPr>
          <w:p w14:paraId="5C99795E"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2E598E9D" w14:textId="77777777">
        <w:tblPrEx>
          <w:tblBorders>
            <w:top w:val="none" w:sz="0" w:space="0" w:color="auto"/>
          </w:tblBorders>
          <w:tblCellMar>
            <w:top w:w="0" w:type="dxa"/>
            <w:bottom w:w="0" w:type="dxa"/>
          </w:tblCellMar>
        </w:tblPrEx>
        <w:tc>
          <w:tcPr>
            <w:tcW w:w="3536" w:type="dxa"/>
            <w:tcBorders>
              <w:top w:val="single" w:sz="4" w:space="0" w:color="BFBFBF"/>
              <w:bottom w:val="single" w:sz="4" w:space="0" w:color="BFBFBF"/>
              <w:right w:val="single" w:sz="4" w:space="0" w:color="BFBFBF"/>
            </w:tcBorders>
            <w:tcMar>
              <w:top w:w="100" w:type="nil"/>
              <w:right w:w="100" w:type="nil"/>
            </w:tcMar>
          </w:tcPr>
          <w:p w14:paraId="3E3EE497"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avoir des séquelles à vie</w:t>
            </w:r>
          </w:p>
        </w:tc>
        <w:tc>
          <w:tcPr>
            <w:tcW w:w="2456"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0DD4493A"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2513" w:type="dxa"/>
            <w:tcBorders>
              <w:top w:val="single" w:sz="4" w:space="0" w:color="BFBFBF"/>
              <w:left w:val="single" w:sz="4" w:space="0" w:color="BFBFBF"/>
              <w:bottom w:val="single" w:sz="4" w:space="0" w:color="BFBFBF"/>
            </w:tcBorders>
            <w:tcMar>
              <w:top w:w="100" w:type="nil"/>
              <w:right w:w="100" w:type="nil"/>
            </w:tcMar>
          </w:tcPr>
          <w:p w14:paraId="2409FDC7"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270E8C5B" w14:textId="77777777">
        <w:tblPrEx>
          <w:tblBorders>
            <w:top w:val="none" w:sz="0" w:space="0" w:color="auto"/>
          </w:tblBorders>
          <w:tblCellMar>
            <w:top w:w="0" w:type="dxa"/>
            <w:bottom w:w="0" w:type="dxa"/>
          </w:tblCellMar>
        </w:tblPrEx>
        <w:tc>
          <w:tcPr>
            <w:tcW w:w="3536" w:type="dxa"/>
            <w:tcBorders>
              <w:top w:val="single" w:sz="4" w:space="0" w:color="BFBFBF"/>
              <w:bottom w:val="single" w:sz="4" w:space="0" w:color="BFBFBF"/>
              <w:right w:val="single" w:sz="4" w:space="0" w:color="BFBFBF"/>
            </w:tcBorders>
            <w:tcMar>
              <w:top w:w="100" w:type="nil"/>
              <w:right w:w="100" w:type="nil"/>
            </w:tcMar>
          </w:tcPr>
          <w:p w14:paraId="3CC0F646"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perdre votre autonomie</w:t>
            </w:r>
          </w:p>
        </w:tc>
        <w:tc>
          <w:tcPr>
            <w:tcW w:w="2456"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51B4C215"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2513" w:type="dxa"/>
            <w:tcBorders>
              <w:top w:val="single" w:sz="4" w:space="0" w:color="BFBFBF"/>
              <w:left w:val="single" w:sz="4" w:space="0" w:color="BFBFBF"/>
              <w:bottom w:val="single" w:sz="4" w:space="0" w:color="BFBFBF"/>
            </w:tcBorders>
            <w:tcMar>
              <w:top w:w="100" w:type="nil"/>
              <w:right w:w="100" w:type="nil"/>
            </w:tcMar>
          </w:tcPr>
          <w:p w14:paraId="1E8673A0"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597BE623" w14:textId="77777777">
        <w:tblPrEx>
          <w:tblBorders>
            <w:top w:val="none" w:sz="0" w:space="0" w:color="auto"/>
          </w:tblBorders>
          <w:tblCellMar>
            <w:top w:w="0" w:type="dxa"/>
            <w:bottom w:w="0" w:type="dxa"/>
          </w:tblCellMar>
        </w:tblPrEx>
        <w:tc>
          <w:tcPr>
            <w:tcW w:w="3536" w:type="dxa"/>
            <w:tcBorders>
              <w:top w:val="single" w:sz="4" w:space="0" w:color="BFBFBF"/>
              <w:bottom w:val="single" w:sz="4" w:space="0" w:color="BFBFBF"/>
              <w:right w:val="single" w:sz="4" w:space="0" w:color="BFBFBF"/>
            </w:tcBorders>
            <w:tcMar>
              <w:top w:w="100" w:type="nil"/>
              <w:right w:w="100" w:type="nil"/>
            </w:tcMar>
          </w:tcPr>
          <w:p w14:paraId="742B409E"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perdre votre travail</w:t>
            </w:r>
          </w:p>
        </w:tc>
        <w:tc>
          <w:tcPr>
            <w:tcW w:w="2456"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3A5AEB21"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2513" w:type="dxa"/>
            <w:tcBorders>
              <w:top w:val="single" w:sz="4" w:space="0" w:color="BFBFBF"/>
              <w:left w:val="single" w:sz="4" w:space="0" w:color="BFBFBF"/>
              <w:bottom w:val="single" w:sz="4" w:space="0" w:color="BFBFBF"/>
            </w:tcBorders>
            <w:tcMar>
              <w:top w:w="100" w:type="nil"/>
              <w:right w:w="100" w:type="nil"/>
            </w:tcMar>
          </w:tcPr>
          <w:p w14:paraId="4CFB2309"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1BE3289E" w14:textId="77777777">
        <w:tblPrEx>
          <w:tblBorders>
            <w:top w:val="none" w:sz="0" w:space="0" w:color="auto"/>
          </w:tblBorders>
          <w:tblCellMar>
            <w:top w:w="0" w:type="dxa"/>
            <w:bottom w:w="0" w:type="dxa"/>
          </w:tblCellMar>
        </w:tblPrEx>
        <w:tc>
          <w:tcPr>
            <w:tcW w:w="3536" w:type="dxa"/>
            <w:tcBorders>
              <w:top w:val="single" w:sz="4" w:space="0" w:color="BFBFBF"/>
              <w:bottom w:val="single" w:sz="4" w:space="0" w:color="BFBFBF"/>
              <w:right w:val="single" w:sz="4" w:space="0" w:color="BFBFBF"/>
            </w:tcBorders>
            <w:tcMar>
              <w:top w:w="100" w:type="nil"/>
              <w:right w:w="100" w:type="nil"/>
            </w:tcMar>
          </w:tcPr>
          <w:p w14:paraId="0138ACB4"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perdre vos relations chères</w:t>
            </w:r>
          </w:p>
        </w:tc>
        <w:tc>
          <w:tcPr>
            <w:tcW w:w="2456"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76461CA6"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2513" w:type="dxa"/>
            <w:tcBorders>
              <w:top w:val="single" w:sz="4" w:space="0" w:color="BFBFBF"/>
              <w:left w:val="single" w:sz="4" w:space="0" w:color="BFBFBF"/>
              <w:bottom w:val="single" w:sz="4" w:space="0" w:color="BFBFBF"/>
            </w:tcBorders>
            <w:tcMar>
              <w:top w:w="100" w:type="nil"/>
              <w:right w:w="100" w:type="nil"/>
            </w:tcMar>
          </w:tcPr>
          <w:p w14:paraId="7AC61366"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05AFC326" w14:textId="77777777">
        <w:tblPrEx>
          <w:tblBorders>
            <w:top w:val="none" w:sz="0" w:space="0" w:color="auto"/>
          </w:tblBorders>
          <w:tblCellMar>
            <w:top w:w="0" w:type="dxa"/>
            <w:bottom w:w="0" w:type="dxa"/>
          </w:tblCellMar>
        </w:tblPrEx>
        <w:tc>
          <w:tcPr>
            <w:tcW w:w="3536" w:type="dxa"/>
            <w:tcBorders>
              <w:top w:val="single" w:sz="4" w:space="0" w:color="BFBFBF"/>
              <w:bottom w:val="single" w:sz="4" w:space="0" w:color="BFBFBF"/>
              <w:right w:val="single" w:sz="4" w:space="0" w:color="BFBFBF"/>
            </w:tcBorders>
            <w:tcMar>
              <w:top w:w="100" w:type="nil"/>
              <w:right w:w="100" w:type="nil"/>
            </w:tcMar>
          </w:tcPr>
          <w:p w14:paraId="7499F2E9"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ne pas vous reconnaître </w:t>
            </w:r>
          </w:p>
        </w:tc>
        <w:tc>
          <w:tcPr>
            <w:tcW w:w="2456"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5108D9B7"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2513" w:type="dxa"/>
            <w:tcBorders>
              <w:top w:val="single" w:sz="4" w:space="0" w:color="BFBFBF"/>
              <w:left w:val="single" w:sz="4" w:space="0" w:color="BFBFBF"/>
              <w:bottom w:val="single" w:sz="4" w:space="0" w:color="BFBFBF"/>
            </w:tcBorders>
            <w:tcMar>
              <w:top w:w="100" w:type="nil"/>
              <w:right w:w="100" w:type="nil"/>
            </w:tcMar>
          </w:tcPr>
          <w:p w14:paraId="5B953219"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03A1EB7B" w14:textId="77777777">
        <w:tblPrEx>
          <w:tblBorders>
            <w:top w:val="none" w:sz="0" w:space="0" w:color="auto"/>
          </w:tblBorders>
          <w:tblCellMar>
            <w:top w:w="0" w:type="dxa"/>
            <w:bottom w:w="0" w:type="dxa"/>
          </w:tblCellMar>
        </w:tblPrEx>
        <w:tc>
          <w:tcPr>
            <w:tcW w:w="3536" w:type="dxa"/>
            <w:tcBorders>
              <w:top w:val="single" w:sz="4" w:space="0" w:color="BFBFBF"/>
              <w:bottom w:val="single" w:sz="4" w:space="0" w:color="BFBFBF"/>
              <w:right w:val="single" w:sz="4" w:space="0" w:color="BFBFBF"/>
            </w:tcBorders>
            <w:tcMar>
              <w:top w:w="100" w:type="nil"/>
              <w:right w:w="100" w:type="nil"/>
            </w:tcMar>
          </w:tcPr>
          <w:p w14:paraId="42DE4905"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ne pas savoir gérer vos émotions (stress, tristesse…) </w:t>
            </w:r>
          </w:p>
        </w:tc>
        <w:tc>
          <w:tcPr>
            <w:tcW w:w="2456"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64A411D7"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2513" w:type="dxa"/>
            <w:tcBorders>
              <w:top w:val="single" w:sz="4" w:space="0" w:color="BFBFBF"/>
              <w:left w:val="single" w:sz="4" w:space="0" w:color="BFBFBF"/>
              <w:bottom w:val="single" w:sz="4" w:space="0" w:color="BFBFBF"/>
            </w:tcBorders>
            <w:tcMar>
              <w:top w:w="100" w:type="nil"/>
              <w:right w:w="100" w:type="nil"/>
            </w:tcMar>
          </w:tcPr>
          <w:p w14:paraId="054D5AD2"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6F2E2C3D" w14:textId="77777777">
        <w:tblPrEx>
          <w:tblBorders>
            <w:top w:val="none" w:sz="0" w:space="0" w:color="auto"/>
            <w:bottom w:val="single" w:sz="4" w:space="0" w:color="BFBFBF"/>
          </w:tblBorders>
          <w:tblCellMar>
            <w:top w:w="0" w:type="dxa"/>
            <w:bottom w:w="0" w:type="dxa"/>
          </w:tblCellMar>
        </w:tblPrEx>
        <w:tc>
          <w:tcPr>
            <w:tcW w:w="3536" w:type="dxa"/>
            <w:tcBorders>
              <w:top w:val="single" w:sz="4" w:space="0" w:color="BFBFBF"/>
              <w:bottom w:val="single" w:sz="4" w:space="0" w:color="BFBFBF"/>
              <w:right w:val="single" w:sz="4" w:space="0" w:color="BFBFBF"/>
            </w:tcBorders>
            <w:tcMar>
              <w:top w:w="100" w:type="nil"/>
              <w:right w:w="100" w:type="nil"/>
            </w:tcMar>
          </w:tcPr>
          <w:p w14:paraId="75D38235"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Perdre vos revenus </w:t>
            </w:r>
          </w:p>
        </w:tc>
        <w:tc>
          <w:tcPr>
            <w:tcW w:w="2456"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4E3711C1"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2513" w:type="dxa"/>
            <w:tcBorders>
              <w:top w:val="single" w:sz="4" w:space="0" w:color="BFBFBF"/>
              <w:left w:val="single" w:sz="4" w:space="0" w:color="BFBFBF"/>
              <w:bottom w:val="single" w:sz="4" w:space="0" w:color="BFBFBF"/>
            </w:tcBorders>
            <w:tcMar>
              <w:top w:w="100" w:type="nil"/>
              <w:right w:w="100" w:type="nil"/>
            </w:tcMar>
          </w:tcPr>
          <w:p w14:paraId="31B10589"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bl>
    <w:p w14:paraId="59640756"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p w14:paraId="6D7A4CB9"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Avez-vous besoin d’une tierce personne au quotidien ? [Choix unique]</w:t>
      </w:r>
    </w:p>
    <w:p w14:paraId="07DE5749" w14:textId="77777777" w:rsidR="005A3A4D" w:rsidRDefault="005A3A4D" w:rsidP="005A3A4D">
      <w:pPr>
        <w:numPr>
          <w:ilvl w:val="1"/>
          <w:numId w:val="83"/>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Oui</w:t>
      </w:r>
    </w:p>
    <w:p w14:paraId="77C74B95" w14:textId="77777777" w:rsidR="005A3A4D" w:rsidRDefault="005A3A4D" w:rsidP="005A3A4D">
      <w:pPr>
        <w:numPr>
          <w:ilvl w:val="1"/>
          <w:numId w:val="83"/>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Non</w:t>
      </w:r>
    </w:p>
    <w:p w14:paraId="33AB7895"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 Si </w:t>
      </w:r>
      <w:r>
        <w:rPr>
          <w:rFonts w:ascii="Helvetica" w:eastAsiaTheme="minorHAnsi" w:hAnsi="Helvetica" w:cs="Helvetica"/>
          <w:i/>
          <w:iCs/>
          <w:spacing w:val="-10"/>
          <w:kern w:val="1"/>
          <w:sz w:val="20"/>
          <w:szCs w:val="20"/>
          <w:lang w:eastAsia="en-US"/>
        </w:rPr>
        <w:t>OUI</w:t>
      </w:r>
      <w:r>
        <w:rPr>
          <w:rFonts w:ascii="Helvetica" w:eastAsiaTheme="minorHAnsi" w:hAnsi="Helvetica" w:cs="Helvetica"/>
          <w:spacing w:val="-10"/>
          <w:kern w:val="1"/>
          <w:sz w:val="20"/>
          <w:szCs w:val="20"/>
          <w:lang w:eastAsia="en-US"/>
        </w:rPr>
        <w:t>, à quelle fréquence ? [Choix unique]</w:t>
      </w:r>
    </w:p>
    <w:p w14:paraId="543DC3DE" w14:textId="77777777" w:rsidR="005A3A4D" w:rsidRDefault="005A3A4D" w:rsidP="005A3A4D">
      <w:pPr>
        <w:numPr>
          <w:ilvl w:val="1"/>
          <w:numId w:val="84"/>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lastRenderedPageBreak/>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1 ou 2 fois par semaine</w:t>
      </w:r>
    </w:p>
    <w:p w14:paraId="60901063" w14:textId="77777777" w:rsidR="005A3A4D" w:rsidRDefault="005A3A4D" w:rsidP="005A3A4D">
      <w:pPr>
        <w:numPr>
          <w:ilvl w:val="1"/>
          <w:numId w:val="84"/>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Presque tous les jours</w:t>
      </w:r>
    </w:p>
    <w:p w14:paraId="11D17FA8" w14:textId="77777777" w:rsidR="005A3A4D" w:rsidRDefault="005A3A4D" w:rsidP="005A3A4D">
      <w:pPr>
        <w:numPr>
          <w:ilvl w:val="1"/>
          <w:numId w:val="84"/>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Tous les jours ou plusieurs fois par jour</w:t>
      </w:r>
    </w:p>
    <w:p w14:paraId="2D1B13C5"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16"/>
          <w:szCs w:val="16"/>
          <w:lang w:eastAsia="en-US"/>
        </w:rPr>
      </w:pPr>
    </w:p>
    <w:p w14:paraId="02D227D7"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Question ouverte : pouvez-vous en dire plus sur ces tierce(s) personne(s) ?</w:t>
      </w:r>
    </w:p>
    <w:p w14:paraId="534F0A38" w14:textId="488809C2"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w:t>
      </w:r>
    </w:p>
    <w:p w14:paraId="1A47D925"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p>
    <w:p w14:paraId="51621FE8"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Cette personne ou ces personnes sont-elles, selon vous, en mesure de bien vous accompagner ? [Choix unique]</w:t>
      </w:r>
    </w:p>
    <w:p w14:paraId="3C6EDB5A" w14:textId="77777777" w:rsidR="005A3A4D" w:rsidRDefault="005A3A4D" w:rsidP="005A3A4D">
      <w:pPr>
        <w:numPr>
          <w:ilvl w:val="1"/>
          <w:numId w:val="85"/>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Oui</w:t>
      </w:r>
    </w:p>
    <w:p w14:paraId="03E1DDE5" w14:textId="77777777" w:rsidR="005A3A4D" w:rsidRDefault="005A3A4D" w:rsidP="005A3A4D">
      <w:pPr>
        <w:numPr>
          <w:ilvl w:val="1"/>
          <w:numId w:val="85"/>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Non</w:t>
      </w:r>
    </w:p>
    <w:p w14:paraId="0B0A57A3"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p>
    <w:p w14:paraId="26D0B998"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Avez-vous le sentiment d’être devenu une charge pour vos proches ? [Choix unique]</w:t>
      </w:r>
    </w:p>
    <w:p w14:paraId="306CCA98" w14:textId="77777777" w:rsidR="005A3A4D" w:rsidRDefault="005A3A4D" w:rsidP="005A3A4D">
      <w:pPr>
        <w:numPr>
          <w:ilvl w:val="1"/>
          <w:numId w:val="86"/>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Oui </w:t>
      </w:r>
    </w:p>
    <w:p w14:paraId="58A502E8" w14:textId="77777777" w:rsidR="005A3A4D" w:rsidRDefault="005A3A4D" w:rsidP="005A3A4D">
      <w:pPr>
        <w:numPr>
          <w:ilvl w:val="1"/>
          <w:numId w:val="86"/>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Non</w:t>
      </w:r>
    </w:p>
    <w:p w14:paraId="4D6D6861" w14:textId="77777777" w:rsidR="005A3A4D" w:rsidRDefault="005A3A4D" w:rsidP="005A3A4D">
      <w:pPr>
        <w:numPr>
          <w:ilvl w:val="1"/>
          <w:numId w:val="86"/>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Non, mais parfois on me fait comprendre que vous représentez une charge pour autrui</w:t>
      </w:r>
    </w:p>
    <w:p w14:paraId="794A32DE"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 Si </w:t>
      </w:r>
      <w:r>
        <w:rPr>
          <w:rFonts w:ascii="Helvetica" w:eastAsiaTheme="minorHAnsi" w:hAnsi="Helvetica" w:cs="Helvetica"/>
          <w:i/>
          <w:iCs/>
          <w:spacing w:val="-10"/>
          <w:kern w:val="1"/>
          <w:sz w:val="20"/>
          <w:szCs w:val="20"/>
          <w:lang w:eastAsia="en-US"/>
        </w:rPr>
        <w:t>OUI</w:t>
      </w:r>
      <w:r>
        <w:rPr>
          <w:rFonts w:ascii="Helvetica" w:eastAsiaTheme="minorHAnsi" w:hAnsi="Helvetica" w:cs="Helvetica"/>
          <w:spacing w:val="-10"/>
          <w:kern w:val="1"/>
          <w:sz w:val="20"/>
          <w:szCs w:val="20"/>
          <w:lang w:eastAsia="en-US"/>
        </w:rPr>
        <w:t xml:space="preserve"> (ou NON, mais…) : de quoi s’agit-il au juste ? [Choix multiple]</w:t>
      </w:r>
    </w:p>
    <w:p w14:paraId="2E8E627D" w14:textId="77777777" w:rsidR="005A3A4D" w:rsidRDefault="005A3A4D" w:rsidP="005A3A4D">
      <w:pPr>
        <w:numPr>
          <w:ilvl w:val="1"/>
          <w:numId w:val="87"/>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plus de temps pour les soins</w:t>
      </w:r>
    </w:p>
    <w:p w14:paraId="2765285C" w14:textId="77777777" w:rsidR="005A3A4D" w:rsidRDefault="005A3A4D" w:rsidP="005A3A4D">
      <w:pPr>
        <w:numPr>
          <w:ilvl w:val="1"/>
          <w:numId w:val="87"/>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une aide financière</w:t>
      </w:r>
    </w:p>
    <w:p w14:paraId="6ECA07D1" w14:textId="77777777" w:rsidR="005A3A4D" w:rsidRDefault="005A3A4D" w:rsidP="005A3A4D">
      <w:pPr>
        <w:numPr>
          <w:ilvl w:val="1"/>
          <w:numId w:val="87"/>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plus de temps pour se confier, pour parler</w:t>
      </w:r>
    </w:p>
    <w:p w14:paraId="579AD82F" w14:textId="77777777" w:rsidR="005A3A4D" w:rsidRDefault="005A3A4D" w:rsidP="005A3A4D">
      <w:pPr>
        <w:numPr>
          <w:ilvl w:val="1"/>
          <w:numId w:val="87"/>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d’un sentiment d’‘’inutilité’’ ou peut être de la sensation faire moins de choses</w:t>
      </w:r>
    </w:p>
    <w:p w14:paraId="6A645545" w14:textId="77777777" w:rsidR="005A3A4D" w:rsidRDefault="005A3A4D" w:rsidP="005A3A4D">
      <w:pPr>
        <w:numPr>
          <w:ilvl w:val="1"/>
          <w:numId w:val="87"/>
        </w:numPr>
        <w:autoSpaceDE w:val="0"/>
        <w:autoSpaceDN w:val="0"/>
        <w:adjustRightInd w:val="0"/>
        <w:ind w:left="567" w:right="-432" w:firstLine="567"/>
        <w:rPr>
          <w:rFonts w:eastAsiaTheme="minorHAnsi"/>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Autre. Précisez…………………………………………………………………………………………………</w:t>
      </w:r>
    </w:p>
    <w:p w14:paraId="26281BDF"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p w14:paraId="6BC211C0" w14:textId="77777777" w:rsidR="005A3A4D" w:rsidRPr="005A3A4D" w:rsidRDefault="005A3A4D" w:rsidP="005A3A4D">
      <w:pPr>
        <w:autoSpaceDE w:val="0"/>
        <w:autoSpaceDN w:val="0"/>
        <w:adjustRightInd w:val="0"/>
        <w:spacing w:after="120"/>
        <w:ind w:left="567" w:right="-432"/>
        <w:rPr>
          <w:rFonts w:ascii="Helvetica" w:eastAsiaTheme="minorHAnsi" w:hAnsi="Helvetica" w:cs="Helvetica"/>
          <w:b/>
          <w:bCs/>
          <w:color w:val="2E74B5" w:themeColor="accent1" w:themeShade="BF"/>
          <w:spacing w:val="-10"/>
          <w:kern w:val="1"/>
          <w:sz w:val="20"/>
          <w:szCs w:val="20"/>
          <w:lang w:eastAsia="en-US"/>
        </w:rPr>
      </w:pPr>
      <w:r w:rsidRPr="005A3A4D">
        <w:rPr>
          <w:rFonts w:ascii="Helvetica" w:eastAsiaTheme="minorHAnsi" w:hAnsi="Helvetica" w:cs="Helvetica"/>
          <w:b/>
          <w:bCs/>
          <w:color w:val="2E74B5" w:themeColor="accent1" w:themeShade="BF"/>
          <w:spacing w:val="-10"/>
          <w:kern w:val="1"/>
          <w:sz w:val="20"/>
          <w:szCs w:val="20"/>
          <w:lang w:eastAsia="en-US"/>
        </w:rPr>
        <w:t>4. RELATIONS AVEC AUTRUI</w:t>
      </w:r>
    </w:p>
    <w:p w14:paraId="0F2FE77E" w14:textId="77777777" w:rsidR="005A3A4D" w:rsidRPr="005A3A4D" w:rsidRDefault="005A3A4D" w:rsidP="005A3A4D">
      <w:pPr>
        <w:autoSpaceDE w:val="0"/>
        <w:autoSpaceDN w:val="0"/>
        <w:adjustRightInd w:val="0"/>
        <w:spacing w:after="120"/>
        <w:ind w:left="567" w:right="-432"/>
        <w:rPr>
          <w:rFonts w:ascii="Helvetica" w:eastAsiaTheme="minorHAnsi" w:hAnsi="Helvetica" w:cs="Helvetica"/>
          <w:color w:val="2E74B5" w:themeColor="accent1" w:themeShade="BF"/>
          <w:spacing w:val="-10"/>
          <w:kern w:val="1"/>
          <w:sz w:val="20"/>
          <w:szCs w:val="20"/>
          <w:lang w:eastAsia="en-US"/>
        </w:rPr>
      </w:pPr>
    </w:p>
    <w:p w14:paraId="3BD08040"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Rencontrez-vous des difficultés pour maitriser votre comportement. En particulier, êtes-vous concerné.e par : </w:t>
      </w:r>
    </w:p>
    <w:tbl>
      <w:tblPr>
        <w:tblW w:w="9072" w:type="dxa"/>
        <w:tblInd w:w="-113" w:type="dxa"/>
        <w:tblBorders>
          <w:top w:val="single" w:sz="4" w:space="0" w:color="BFBFBF"/>
          <w:left w:val="single" w:sz="4" w:space="0" w:color="BFBFBF"/>
          <w:right w:val="single" w:sz="4" w:space="0" w:color="BFBFBF"/>
        </w:tblBorders>
        <w:tblLayout w:type="fixed"/>
        <w:tblLook w:val="0000" w:firstRow="0" w:lastRow="0" w:firstColumn="0" w:lastColumn="0" w:noHBand="0" w:noVBand="0"/>
      </w:tblPr>
      <w:tblGrid>
        <w:gridCol w:w="4083"/>
        <w:gridCol w:w="2476"/>
        <w:gridCol w:w="2513"/>
      </w:tblGrid>
      <w:tr w:rsidR="005A3A4D" w14:paraId="0126C2F4" w14:textId="77777777">
        <w:tblPrEx>
          <w:tblCellMar>
            <w:top w:w="0" w:type="dxa"/>
            <w:bottom w:w="0" w:type="dxa"/>
          </w:tblCellMar>
        </w:tblPrEx>
        <w:tc>
          <w:tcPr>
            <w:tcW w:w="4083" w:type="dxa"/>
            <w:tcBorders>
              <w:top w:val="single" w:sz="4" w:space="0" w:color="BFBFBF"/>
              <w:bottom w:val="single" w:sz="4" w:space="0" w:color="BFBFBF"/>
              <w:right w:val="single" w:sz="4" w:space="0" w:color="BFBFBF"/>
            </w:tcBorders>
            <w:tcMar>
              <w:top w:w="100" w:type="nil"/>
              <w:right w:w="100" w:type="nil"/>
            </w:tcMar>
          </w:tcPr>
          <w:p w14:paraId="48D4E8EC"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2476"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2AF87F20"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Oui </w:t>
            </w:r>
          </w:p>
        </w:tc>
        <w:tc>
          <w:tcPr>
            <w:tcW w:w="2513" w:type="dxa"/>
            <w:tcBorders>
              <w:top w:val="single" w:sz="4" w:space="0" w:color="BFBFBF"/>
              <w:left w:val="single" w:sz="4" w:space="0" w:color="BFBFBF"/>
              <w:bottom w:val="single" w:sz="4" w:space="0" w:color="BFBFBF"/>
            </w:tcBorders>
            <w:tcMar>
              <w:top w:w="100" w:type="nil"/>
              <w:right w:w="100" w:type="nil"/>
            </w:tcMar>
          </w:tcPr>
          <w:p w14:paraId="1A31BCDA"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Non </w:t>
            </w:r>
          </w:p>
        </w:tc>
      </w:tr>
      <w:tr w:rsidR="005A3A4D" w14:paraId="505938E3" w14:textId="77777777">
        <w:tblPrEx>
          <w:tblBorders>
            <w:top w:val="none" w:sz="0" w:space="0" w:color="auto"/>
          </w:tblBorders>
          <w:tblCellMar>
            <w:top w:w="0" w:type="dxa"/>
            <w:bottom w:w="0" w:type="dxa"/>
          </w:tblCellMar>
        </w:tblPrEx>
        <w:tc>
          <w:tcPr>
            <w:tcW w:w="4083" w:type="dxa"/>
            <w:tcBorders>
              <w:top w:val="single" w:sz="4" w:space="0" w:color="BFBFBF"/>
              <w:bottom w:val="single" w:sz="4" w:space="0" w:color="BFBFBF"/>
              <w:right w:val="single" w:sz="4" w:space="0" w:color="BFBFBF"/>
            </w:tcBorders>
            <w:tcMar>
              <w:top w:w="100" w:type="nil"/>
              <w:right w:w="100" w:type="nil"/>
            </w:tcMar>
          </w:tcPr>
          <w:p w14:paraId="4711B041"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des comportements inhibés </w:t>
            </w:r>
          </w:p>
        </w:tc>
        <w:tc>
          <w:tcPr>
            <w:tcW w:w="2476"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0CA38E80"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2513" w:type="dxa"/>
            <w:tcBorders>
              <w:top w:val="single" w:sz="4" w:space="0" w:color="BFBFBF"/>
              <w:left w:val="single" w:sz="4" w:space="0" w:color="BFBFBF"/>
              <w:bottom w:val="single" w:sz="4" w:space="0" w:color="BFBFBF"/>
            </w:tcBorders>
            <w:tcMar>
              <w:top w:w="100" w:type="nil"/>
              <w:right w:w="100" w:type="nil"/>
            </w:tcMar>
          </w:tcPr>
          <w:p w14:paraId="799E7E1E"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0BDA0DC8" w14:textId="77777777">
        <w:tblPrEx>
          <w:tblBorders>
            <w:top w:val="none" w:sz="0" w:space="0" w:color="auto"/>
          </w:tblBorders>
          <w:tblCellMar>
            <w:top w:w="0" w:type="dxa"/>
            <w:bottom w:w="0" w:type="dxa"/>
          </w:tblCellMar>
        </w:tblPrEx>
        <w:tc>
          <w:tcPr>
            <w:tcW w:w="4083" w:type="dxa"/>
            <w:tcBorders>
              <w:top w:val="single" w:sz="4" w:space="0" w:color="BFBFBF"/>
              <w:bottom w:val="single" w:sz="4" w:space="0" w:color="BFBFBF"/>
              <w:right w:val="single" w:sz="4" w:space="0" w:color="BFBFBF"/>
            </w:tcBorders>
            <w:tcMar>
              <w:top w:w="100" w:type="nil"/>
              <w:right w:w="100" w:type="nil"/>
            </w:tcMar>
          </w:tcPr>
          <w:p w14:paraId="09E83D33"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des comportements exacerbés </w:t>
            </w:r>
          </w:p>
        </w:tc>
        <w:tc>
          <w:tcPr>
            <w:tcW w:w="2476"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2D80941C"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2513" w:type="dxa"/>
            <w:tcBorders>
              <w:top w:val="single" w:sz="4" w:space="0" w:color="BFBFBF"/>
              <w:left w:val="single" w:sz="4" w:space="0" w:color="BFBFBF"/>
              <w:bottom w:val="single" w:sz="4" w:space="0" w:color="BFBFBF"/>
            </w:tcBorders>
            <w:tcMar>
              <w:top w:w="100" w:type="nil"/>
              <w:right w:w="100" w:type="nil"/>
            </w:tcMar>
          </w:tcPr>
          <w:p w14:paraId="38BED40F"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7160D8BA" w14:textId="77777777">
        <w:tblPrEx>
          <w:tblBorders>
            <w:top w:val="none" w:sz="0" w:space="0" w:color="auto"/>
          </w:tblBorders>
          <w:tblCellMar>
            <w:top w:w="0" w:type="dxa"/>
            <w:bottom w:w="0" w:type="dxa"/>
          </w:tblCellMar>
        </w:tblPrEx>
        <w:tc>
          <w:tcPr>
            <w:tcW w:w="4083" w:type="dxa"/>
            <w:tcBorders>
              <w:top w:val="single" w:sz="4" w:space="0" w:color="BFBFBF"/>
              <w:bottom w:val="single" w:sz="4" w:space="0" w:color="BFBFBF"/>
              <w:right w:val="single" w:sz="4" w:space="0" w:color="BFBFBF"/>
            </w:tcBorders>
            <w:tcMar>
              <w:top w:w="100" w:type="nil"/>
              <w:right w:w="100" w:type="nil"/>
            </w:tcMar>
          </w:tcPr>
          <w:p w14:paraId="474F6C53"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des attitudes conflictuelles </w:t>
            </w:r>
          </w:p>
        </w:tc>
        <w:tc>
          <w:tcPr>
            <w:tcW w:w="2476"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4CFB8E9C"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2513" w:type="dxa"/>
            <w:tcBorders>
              <w:top w:val="single" w:sz="4" w:space="0" w:color="BFBFBF"/>
              <w:left w:val="single" w:sz="4" w:space="0" w:color="BFBFBF"/>
              <w:bottom w:val="single" w:sz="4" w:space="0" w:color="BFBFBF"/>
            </w:tcBorders>
            <w:tcMar>
              <w:top w:w="100" w:type="nil"/>
              <w:right w:w="100" w:type="nil"/>
            </w:tcMar>
          </w:tcPr>
          <w:p w14:paraId="699AC412"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4AD039B4" w14:textId="77777777">
        <w:tblPrEx>
          <w:tblBorders>
            <w:top w:val="none" w:sz="0" w:space="0" w:color="auto"/>
          </w:tblBorders>
          <w:tblCellMar>
            <w:top w:w="0" w:type="dxa"/>
            <w:bottom w:w="0" w:type="dxa"/>
          </w:tblCellMar>
        </w:tblPrEx>
        <w:tc>
          <w:tcPr>
            <w:tcW w:w="4083" w:type="dxa"/>
            <w:tcBorders>
              <w:top w:val="single" w:sz="4" w:space="0" w:color="BFBFBF"/>
              <w:bottom w:val="single" w:sz="4" w:space="0" w:color="BFBFBF"/>
              <w:right w:val="single" w:sz="4" w:space="0" w:color="BFBFBF"/>
            </w:tcBorders>
            <w:tcMar>
              <w:top w:w="100" w:type="nil"/>
              <w:right w:w="100" w:type="nil"/>
            </w:tcMar>
          </w:tcPr>
          <w:p w14:paraId="2B6750E1"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de l’intolérance ou de l’irritabilité </w:t>
            </w:r>
          </w:p>
        </w:tc>
        <w:tc>
          <w:tcPr>
            <w:tcW w:w="2476"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3596A493"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2513" w:type="dxa"/>
            <w:tcBorders>
              <w:top w:val="single" w:sz="4" w:space="0" w:color="BFBFBF"/>
              <w:left w:val="single" w:sz="4" w:space="0" w:color="BFBFBF"/>
              <w:bottom w:val="single" w:sz="4" w:space="0" w:color="BFBFBF"/>
            </w:tcBorders>
            <w:tcMar>
              <w:top w:w="100" w:type="nil"/>
              <w:right w:w="100" w:type="nil"/>
            </w:tcMar>
          </w:tcPr>
          <w:p w14:paraId="6F347743"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7A3BF6D6" w14:textId="77777777">
        <w:tblPrEx>
          <w:tblBorders>
            <w:top w:val="none" w:sz="0" w:space="0" w:color="auto"/>
            <w:bottom w:val="single" w:sz="4" w:space="0" w:color="BFBFBF"/>
          </w:tblBorders>
          <w:tblCellMar>
            <w:top w:w="0" w:type="dxa"/>
            <w:bottom w:w="0" w:type="dxa"/>
          </w:tblCellMar>
        </w:tblPrEx>
        <w:tc>
          <w:tcPr>
            <w:tcW w:w="4083" w:type="dxa"/>
            <w:tcBorders>
              <w:top w:val="single" w:sz="4" w:space="0" w:color="BFBFBF"/>
              <w:bottom w:val="single" w:sz="4" w:space="0" w:color="BFBFBF"/>
              <w:right w:val="single" w:sz="4" w:space="0" w:color="BFBFBF"/>
            </w:tcBorders>
            <w:tcMar>
              <w:top w:w="100" w:type="nil"/>
              <w:right w:w="100" w:type="nil"/>
            </w:tcMar>
          </w:tcPr>
          <w:p w14:paraId="31428BAD"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de l’impulsivité ou de la violence mal </w:t>
            </w:r>
          </w:p>
          <w:p w14:paraId="60F54B28"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contrôlée </w:t>
            </w:r>
          </w:p>
        </w:tc>
        <w:tc>
          <w:tcPr>
            <w:tcW w:w="2476"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3D51192B"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2513" w:type="dxa"/>
            <w:tcBorders>
              <w:top w:val="single" w:sz="4" w:space="0" w:color="BFBFBF"/>
              <w:left w:val="single" w:sz="4" w:space="0" w:color="BFBFBF"/>
              <w:bottom w:val="single" w:sz="4" w:space="0" w:color="BFBFBF"/>
            </w:tcBorders>
            <w:tcMar>
              <w:top w:w="100" w:type="nil"/>
              <w:right w:w="100" w:type="nil"/>
            </w:tcMar>
          </w:tcPr>
          <w:p w14:paraId="6B3F6614"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bl>
    <w:p w14:paraId="69796D65"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p w14:paraId="7266AD0E"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Rencontrez-vous des difficultés pour créer ou maintenir des relations avec autrui (famille, amis, collègues, collectivité,…) </w:t>
      </w:r>
    </w:p>
    <w:tbl>
      <w:tblPr>
        <w:tblW w:w="8931" w:type="dxa"/>
        <w:tblInd w:w="-113" w:type="dxa"/>
        <w:tblBorders>
          <w:top w:val="single" w:sz="4" w:space="0" w:color="BFBFBF"/>
          <w:left w:val="single" w:sz="4" w:space="0" w:color="BFBFBF"/>
          <w:right w:val="single" w:sz="4" w:space="0" w:color="BFBFBF"/>
        </w:tblBorders>
        <w:tblLayout w:type="fixed"/>
        <w:tblLook w:val="0000" w:firstRow="0" w:lastRow="0" w:firstColumn="0" w:lastColumn="0" w:noHBand="0" w:noVBand="0"/>
      </w:tblPr>
      <w:tblGrid>
        <w:gridCol w:w="3962"/>
        <w:gridCol w:w="2456"/>
        <w:gridCol w:w="2513"/>
      </w:tblGrid>
      <w:tr w:rsidR="005A3A4D" w14:paraId="22864499" w14:textId="77777777">
        <w:tblPrEx>
          <w:tblCellMar>
            <w:top w:w="0" w:type="dxa"/>
            <w:bottom w:w="0" w:type="dxa"/>
          </w:tblCellMar>
        </w:tblPrEx>
        <w:tc>
          <w:tcPr>
            <w:tcW w:w="3962" w:type="dxa"/>
            <w:tcBorders>
              <w:top w:val="single" w:sz="4" w:space="0" w:color="BFBFBF"/>
              <w:bottom w:val="single" w:sz="4" w:space="0" w:color="BFBFBF"/>
              <w:right w:val="single" w:sz="4" w:space="0" w:color="BFBFBF"/>
            </w:tcBorders>
            <w:tcMar>
              <w:top w:w="100" w:type="nil"/>
              <w:right w:w="100" w:type="nil"/>
            </w:tcMar>
          </w:tcPr>
          <w:p w14:paraId="6809EB78"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2456"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5F9B3E52"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Oui </w:t>
            </w:r>
          </w:p>
        </w:tc>
        <w:tc>
          <w:tcPr>
            <w:tcW w:w="2513" w:type="dxa"/>
            <w:tcBorders>
              <w:top w:val="single" w:sz="4" w:space="0" w:color="BFBFBF"/>
              <w:left w:val="single" w:sz="4" w:space="0" w:color="BFBFBF"/>
              <w:bottom w:val="single" w:sz="4" w:space="0" w:color="BFBFBF"/>
            </w:tcBorders>
            <w:tcMar>
              <w:top w:w="100" w:type="nil"/>
              <w:right w:w="100" w:type="nil"/>
            </w:tcMar>
          </w:tcPr>
          <w:p w14:paraId="61B2C6EC"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Non </w:t>
            </w:r>
          </w:p>
        </w:tc>
      </w:tr>
      <w:tr w:rsidR="005A3A4D" w14:paraId="44F36B79" w14:textId="77777777">
        <w:tblPrEx>
          <w:tblBorders>
            <w:top w:val="none" w:sz="0" w:space="0" w:color="auto"/>
          </w:tblBorders>
          <w:tblCellMar>
            <w:top w:w="0" w:type="dxa"/>
            <w:bottom w:w="0" w:type="dxa"/>
          </w:tblCellMar>
        </w:tblPrEx>
        <w:tc>
          <w:tcPr>
            <w:tcW w:w="3962" w:type="dxa"/>
            <w:tcBorders>
              <w:top w:val="single" w:sz="4" w:space="0" w:color="BFBFBF"/>
              <w:bottom w:val="single" w:sz="4" w:space="0" w:color="BFBFBF"/>
              <w:right w:val="single" w:sz="4" w:space="0" w:color="BFBFBF"/>
            </w:tcBorders>
            <w:tcMar>
              <w:top w:w="100" w:type="nil"/>
              <w:right w:w="100" w:type="nil"/>
            </w:tcMar>
          </w:tcPr>
          <w:p w14:paraId="14025489"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lastRenderedPageBreak/>
              <w:t>s’occuper de la famille et assumer des responsabilités familiales</w:t>
            </w:r>
          </w:p>
        </w:tc>
        <w:tc>
          <w:tcPr>
            <w:tcW w:w="2456"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3871D307"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2513" w:type="dxa"/>
            <w:tcBorders>
              <w:top w:val="single" w:sz="4" w:space="0" w:color="BFBFBF"/>
              <w:left w:val="single" w:sz="4" w:space="0" w:color="BFBFBF"/>
              <w:bottom w:val="single" w:sz="4" w:space="0" w:color="BFBFBF"/>
            </w:tcBorders>
            <w:tcMar>
              <w:top w:w="100" w:type="nil"/>
              <w:right w:w="100" w:type="nil"/>
            </w:tcMar>
          </w:tcPr>
          <w:p w14:paraId="01B9836C"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55E40A9B" w14:textId="77777777">
        <w:tblPrEx>
          <w:tblBorders>
            <w:top w:val="none" w:sz="0" w:space="0" w:color="auto"/>
          </w:tblBorders>
          <w:tblCellMar>
            <w:top w:w="0" w:type="dxa"/>
            <w:bottom w:w="0" w:type="dxa"/>
          </w:tblCellMar>
        </w:tblPrEx>
        <w:tc>
          <w:tcPr>
            <w:tcW w:w="3962" w:type="dxa"/>
            <w:tcBorders>
              <w:top w:val="single" w:sz="4" w:space="0" w:color="BFBFBF"/>
              <w:bottom w:val="single" w:sz="4" w:space="0" w:color="BFBFBF"/>
              <w:right w:val="single" w:sz="4" w:space="0" w:color="BFBFBF"/>
            </w:tcBorders>
            <w:tcMar>
              <w:top w:w="100" w:type="nil"/>
              <w:right w:w="100" w:type="nil"/>
            </w:tcMar>
          </w:tcPr>
          <w:p w14:paraId="496EE55D"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être en groupe avec des ami.e.s ou en collectivité</w:t>
            </w:r>
          </w:p>
        </w:tc>
        <w:tc>
          <w:tcPr>
            <w:tcW w:w="2456"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3E61FA8D"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2513" w:type="dxa"/>
            <w:tcBorders>
              <w:top w:val="single" w:sz="4" w:space="0" w:color="BFBFBF"/>
              <w:left w:val="single" w:sz="4" w:space="0" w:color="BFBFBF"/>
              <w:bottom w:val="single" w:sz="4" w:space="0" w:color="BFBFBF"/>
            </w:tcBorders>
            <w:tcMar>
              <w:top w:w="100" w:type="nil"/>
              <w:right w:w="100" w:type="nil"/>
            </w:tcMar>
          </w:tcPr>
          <w:p w14:paraId="4FD5BDED"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1911C1B8" w14:textId="77777777">
        <w:tblPrEx>
          <w:tblBorders>
            <w:top w:val="none" w:sz="0" w:space="0" w:color="auto"/>
            <w:bottom w:val="single" w:sz="4" w:space="0" w:color="BFBFBF"/>
          </w:tblBorders>
          <w:tblCellMar>
            <w:top w:w="0" w:type="dxa"/>
            <w:bottom w:w="0" w:type="dxa"/>
          </w:tblCellMar>
        </w:tblPrEx>
        <w:tc>
          <w:tcPr>
            <w:tcW w:w="3962" w:type="dxa"/>
            <w:tcBorders>
              <w:top w:val="single" w:sz="4" w:space="0" w:color="BFBFBF"/>
              <w:bottom w:val="single" w:sz="4" w:space="0" w:color="BFBFBF"/>
              <w:right w:val="single" w:sz="4" w:space="0" w:color="BFBFBF"/>
            </w:tcBorders>
            <w:tcMar>
              <w:top w:w="100" w:type="nil"/>
              <w:right w:w="100" w:type="nil"/>
            </w:tcMar>
          </w:tcPr>
          <w:p w14:paraId="2877D086"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respecter les règles sociales au travail et assumer des responsabilités professionnelles</w:t>
            </w:r>
          </w:p>
        </w:tc>
        <w:tc>
          <w:tcPr>
            <w:tcW w:w="2456"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178773F5"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2513" w:type="dxa"/>
            <w:tcBorders>
              <w:top w:val="single" w:sz="4" w:space="0" w:color="BFBFBF"/>
              <w:left w:val="single" w:sz="4" w:space="0" w:color="BFBFBF"/>
              <w:bottom w:val="single" w:sz="4" w:space="0" w:color="BFBFBF"/>
            </w:tcBorders>
            <w:tcMar>
              <w:top w:w="100" w:type="nil"/>
              <w:right w:w="100" w:type="nil"/>
            </w:tcMar>
          </w:tcPr>
          <w:p w14:paraId="42783839"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bl>
    <w:p w14:paraId="59416F9B"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
          <w:szCs w:val="2"/>
          <w:lang w:eastAsia="en-US"/>
        </w:rPr>
      </w:pPr>
    </w:p>
    <w:p w14:paraId="3E637D40" w14:textId="77777777" w:rsidR="005A3A4D" w:rsidRDefault="005A3A4D" w:rsidP="005A3A4D">
      <w:p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Au cours des 12 derniers mois, avez-vous déjà subi des discriminations, des regards insistants ou des moqueries en lien avec les lésions cérébrales ? </w:t>
      </w:r>
    </w:p>
    <w:p w14:paraId="09C8E854" w14:textId="77777777" w:rsidR="005A3A4D" w:rsidRDefault="005A3A4D" w:rsidP="005A3A4D">
      <w:pPr>
        <w:numPr>
          <w:ilvl w:val="1"/>
          <w:numId w:val="88"/>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oui </w:t>
      </w:r>
    </w:p>
    <w:p w14:paraId="7B859D74" w14:textId="77777777" w:rsidR="005A3A4D" w:rsidRDefault="005A3A4D" w:rsidP="005A3A4D">
      <w:pPr>
        <w:numPr>
          <w:ilvl w:val="1"/>
          <w:numId w:val="88"/>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non</w:t>
      </w:r>
    </w:p>
    <w:p w14:paraId="4FF65B28" w14:textId="77777777" w:rsidR="005A3A4D" w:rsidRDefault="005A3A4D" w:rsidP="005A3A4D">
      <w:p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 Si </w:t>
      </w:r>
      <w:r>
        <w:rPr>
          <w:rFonts w:ascii="Helvetica" w:eastAsiaTheme="minorHAnsi" w:hAnsi="Helvetica" w:cs="Helvetica"/>
          <w:i/>
          <w:iCs/>
          <w:spacing w:val="-10"/>
          <w:kern w:val="1"/>
          <w:sz w:val="20"/>
          <w:szCs w:val="20"/>
          <w:lang w:eastAsia="en-US"/>
        </w:rPr>
        <w:t>OUI</w:t>
      </w:r>
      <w:r>
        <w:rPr>
          <w:rFonts w:ascii="Helvetica" w:eastAsiaTheme="minorHAnsi" w:hAnsi="Helvetica" w:cs="Helvetica"/>
          <w:spacing w:val="-10"/>
          <w:kern w:val="1"/>
          <w:sz w:val="20"/>
          <w:szCs w:val="20"/>
          <w:lang w:eastAsia="en-US"/>
        </w:rPr>
        <w:t>, où cela s’est-il déroulé ? [plusieurs réponses possibles]</w:t>
      </w:r>
    </w:p>
    <w:p w14:paraId="3913FCA7" w14:textId="77777777" w:rsidR="005A3A4D" w:rsidRDefault="005A3A4D" w:rsidP="005A3A4D">
      <w:pPr>
        <w:numPr>
          <w:ilvl w:val="1"/>
          <w:numId w:val="89"/>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au travail</w:t>
      </w:r>
    </w:p>
    <w:p w14:paraId="4ED05474" w14:textId="77777777" w:rsidR="005A3A4D" w:rsidRDefault="005A3A4D" w:rsidP="005A3A4D">
      <w:pPr>
        <w:numPr>
          <w:ilvl w:val="1"/>
          <w:numId w:val="89"/>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dans la rue</w:t>
      </w:r>
    </w:p>
    <w:p w14:paraId="2944D26A" w14:textId="77777777" w:rsidR="005A3A4D" w:rsidRDefault="005A3A4D" w:rsidP="005A3A4D">
      <w:pPr>
        <w:numPr>
          <w:ilvl w:val="1"/>
          <w:numId w:val="89"/>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dans un service de santé</w:t>
      </w:r>
    </w:p>
    <w:p w14:paraId="5048F20A" w14:textId="77777777" w:rsidR="005A3A4D" w:rsidRDefault="005A3A4D" w:rsidP="005A3A4D">
      <w:pPr>
        <w:numPr>
          <w:ilvl w:val="1"/>
          <w:numId w:val="89"/>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dans un service public administratif</w:t>
      </w:r>
    </w:p>
    <w:p w14:paraId="197A590E" w14:textId="77777777" w:rsidR="005A3A4D" w:rsidRDefault="005A3A4D" w:rsidP="005A3A4D">
      <w:pPr>
        <w:numPr>
          <w:ilvl w:val="1"/>
          <w:numId w:val="89"/>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dans une structure de formation</w:t>
      </w:r>
    </w:p>
    <w:p w14:paraId="05B72563" w14:textId="77777777" w:rsidR="005A3A4D" w:rsidRDefault="005A3A4D" w:rsidP="005A3A4D">
      <w:pPr>
        <w:numPr>
          <w:ilvl w:val="1"/>
          <w:numId w:val="89"/>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au sein de la famille</w:t>
      </w:r>
    </w:p>
    <w:p w14:paraId="5E21FC63" w14:textId="77777777" w:rsidR="005A3A4D" w:rsidRDefault="005A3A4D" w:rsidP="005A3A4D">
      <w:pPr>
        <w:numPr>
          <w:ilvl w:val="1"/>
          <w:numId w:val="89"/>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dans un espace de sport / loisir</w:t>
      </w:r>
    </w:p>
    <w:p w14:paraId="58DC4F5C" w14:textId="77777777" w:rsidR="005A3A4D" w:rsidRDefault="005A3A4D" w:rsidP="005A3A4D">
      <w:pPr>
        <w:numPr>
          <w:ilvl w:val="1"/>
          <w:numId w:val="89"/>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dans un espace de consommation</w:t>
      </w:r>
    </w:p>
    <w:p w14:paraId="16DD5DC2" w14:textId="77777777" w:rsidR="005A3A4D" w:rsidRDefault="005A3A4D" w:rsidP="005A3A4D">
      <w:pPr>
        <w:numPr>
          <w:ilvl w:val="1"/>
          <w:numId w:val="89"/>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autre. Précisez……………………………  </w:t>
      </w:r>
    </w:p>
    <w:p w14:paraId="45628D14" w14:textId="77777777" w:rsidR="005A3A4D" w:rsidRDefault="005A3A4D" w:rsidP="005A3A4D">
      <w:pPr>
        <w:autoSpaceDE w:val="0"/>
        <w:autoSpaceDN w:val="0"/>
        <w:adjustRightInd w:val="0"/>
        <w:ind w:left="567" w:right="-432" w:firstLine="567"/>
        <w:rPr>
          <w:rFonts w:ascii="Helvetica" w:eastAsiaTheme="minorHAnsi" w:hAnsi="Helvetica" w:cs="Helvetica"/>
          <w:spacing w:val="-10"/>
          <w:kern w:val="1"/>
          <w:sz w:val="20"/>
          <w:szCs w:val="20"/>
          <w:lang w:eastAsia="en-US"/>
        </w:rPr>
      </w:pPr>
    </w:p>
    <w:p w14:paraId="70CB1B8B" w14:textId="77777777" w:rsidR="005A3A4D" w:rsidRDefault="005A3A4D" w:rsidP="005A3A4D">
      <w:p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En avez-vous.parlé ? </w:t>
      </w:r>
    </w:p>
    <w:p w14:paraId="3AEC9730" w14:textId="77777777" w:rsidR="005A3A4D" w:rsidRDefault="005A3A4D" w:rsidP="005A3A4D">
      <w:pPr>
        <w:numPr>
          <w:ilvl w:val="1"/>
          <w:numId w:val="90"/>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oui </w:t>
      </w:r>
    </w:p>
    <w:p w14:paraId="2170D14C" w14:textId="77777777" w:rsidR="005A3A4D" w:rsidRDefault="005A3A4D" w:rsidP="005A3A4D">
      <w:pPr>
        <w:numPr>
          <w:ilvl w:val="1"/>
          <w:numId w:val="90"/>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non</w:t>
      </w:r>
    </w:p>
    <w:p w14:paraId="001A27AE" w14:textId="77777777" w:rsidR="005A3A4D" w:rsidRDefault="005A3A4D" w:rsidP="005A3A4D">
      <w:p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 Si </w:t>
      </w:r>
      <w:r>
        <w:rPr>
          <w:rFonts w:ascii="Helvetica" w:eastAsiaTheme="minorHAnsi" w:hAnsi="Helvetica" w:cs="Helvetica"/>
          <w:i/>
          <w:iCs/>
          <w:spacing w:val="-10"/>
          <w:kern w:val="1"/>
          <w:sz w:val="20"/>
          <w:szCs w:val="20"/>
          <w:lang w:eastAsia="en-US"/>
        </w:rPr>
        <w:t>OUI</w:t>
      </w:r>
      <w:r>
        <w:rPr>
          <w:rFonts w:ascii="Helvetica" w:eastAsiaTheme="minorHAnsi" w:hAnsi="Helvetica" w:cs="Helvetica"/>
          <w:spacing w:val="-10"/>
          <w:kern w:val="1"/>
          <w:sz w:val="20"/>
          <w:szCs w:val="20"/>
          <w:lang w:eastAsia="en-US"/>
        </w:rPr>
        <w:t>, à qui ?</w:t>
      </w:r>
    </w:p>
    <w:p w14:paraId="0670F43D" w14:textId="77777777" w:rsidR="005A3A4D" w:rsidRDefault="005A3A4D" w:rsidP="005A3A4D">
      <w:pPr>
        <w:numPr>
          <w:ilvl w:val="1"/>
          <w:numId w:val="91"/>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Un.e ou des ami.e.s</w:t>
      </w:r>
    </w:p>
    <w:p w14:paraId="36567A37" w14:textId="77777777" w:rsidR="005A3A4D" w:rsidRDefault="005A3A4D" w:rsidP="005A3A4D">
      <w:pPr>
        <w:numPr>
          <w:ilvl w:val="1"/>
          <w:numId w:val="91"/>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À vos parent.e.s (ou à un.e de vos parent.e.s)</w:t>
      </w:r>
    </w:p>
    <w:p w14:paraId="2E9B5EB8" w14:textId="77777777" w:rsidR="005A3A4D" w:rsidRDefault="005A3A4D" w:rsidP="005A3A4D">
      <w:pPr>
        <w:numPr>
          <w:ilvl w:val="1"/>
          <w:numId w:val="91"/>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Un.e ou des collègues</w:t>
      </w:r>
    </w:p>
    <w:p w14:paraId="198D7829" w14:textId="77777777" w:rsidR="005A3A4D" w:rsidRDefault="005A3A4D" w:rsidP="005A3A4D">
      <w:pPr>
        <w:numPr>
          <w:ilvl w:val="1"/>
          <w:numId w:val="91"/>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Un.e ou des adhérent.e.s de l’association de laquelle vous êtes membre </w:t>
      </w:r>
    </w:p>
    <w:p w14:paraId="63478307" w14:textId="77777777" w:rsidR="005A3A4D" w:rsidRDefault="005A3A4D" w:rsidP="005A3A4D">
      <w:pPr>
        <w:numPr>
          <w:ilvl w:val="1"/>
          <w:numId w:val="91"/>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Un.e ou des professionnel.le.s de soins</w:t>
      </w:r>
    </w:p>
    <w:p w14:paraId="497A7DFB" w14:textId="77777777" w:rsidR="005A3A4D" w:rsidRDefault="005A3A4D" w:rsidP="005A3A4D">
      <w:pPr>
        <w:numPr>
          <w:ilvl w:val="1"/>
          <w:numId w:val="91"/>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Sur Internet </w:t>
      </w:r>
    </w:p>
    <w:p w14:paraId="7B3FE93C" w14:textId="77777777" w:rsidR="005A3A4D" w:rsidRDefault="005A3A4D" w:rsidP="005A3A4D">
      <w:pPr>
        <w:numPr>
          <w:ilvl w:val="1"/>
          <w:numId w:val="91"/>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À un.e représentant.e de la police ou de la justice</w:t>
      </w:r>
    </w:p>
    <w:p w14:paraId="5DE3A7F1" w14:textId="77777777" w:rsidR="005A3A4D" w:rsidRDefault="005A3A4D" w:rsidP="005A3A4D">
      <w:pPr>
        <w:numPr>
          <w:ilvl w:val="1"/>
          <w:numId w:val="91"/>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D’autres personnes. Précisez……………………………………….</w:t>
      </w:r>
    </w:p>
    <w:p w14:paraId="01AEC037" w14:textId="77777777" w:rsidR="005A3A4D" w:rsidRDefault="005A3A4D" w:rsidP="005A3A4D">
      <w:pPr>
        <w:tabs>
          <w:tab w:val="left" w:pos="925"/>
        </w:tabs>
        <w:autoSpaceDE w:val="0"/>
        <w:autoSpaceDN w:val="0"/>
        <w:adjustRightInd w:val="0"/>
        <w:spacing w:after="120"/>
        <w:ind w:left="567" w:right="-432" w:firstLine="567"/>
        <w:rPr>
          <w:rFonts w:eastAsiaTheme="minorHAnsi"/>
          <w:spacing w:val="-10"/>
          <w:kern w:val="1"/>
          <w:sz w:val="20"/>
          <w:szCs w:val="20"/>
          <w:lang w:eastAsia="en-US"/>
        </w:rPr>
      </w:pPr>
    </w:p>
    <w:p w14:paraId="2810B488" w14:textId="77777777" w:rsidR="005A3A4D" w:rsidRDefault="005A3A4D" w:rsidP="005A3A4D">
      <w:p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Toujours en lien avec l’entourage (familial, amical,…), avez-vous l’impression d’être…  </w:t>
      </w:r>
    </w:p>
    <w:p w14:paraId="23EA81E1" w14:textId="77777777" w:rsidR="005A3A4D" w:rsidRDefault="005A3A4D" w:rsidP="005A3A4D">
      <w:pPr>
        <w:numPr>
          <w:ilvl w:val="1"/>
          <w:numId w:val="92"/>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Seul-e</w:t>
      </w:r>
      <w:r>
        <w:rPr>
          <w:rFonts w:ascii="Helvetica" w:eastAsiaTheme="minorHAnsi" w:hAnsi="Helvetica" w:cs="Helvetica"/>
          <w:spacing w:val="-10"/>
          <w:kern w:val="1"/>
          <w:sz w:val="20"/>
          <w:szCs w:val="20"/>
          <w:lang w:eastAsia="en-US"/>
        </w:rPr>
        <w:tab/>
      </w:r>
      <w:r>
        <w:rPr>
          <w:rFonts w:ascii="Helvetica" w:eastAsiaTheme="minorHAnsi" w:hAnsi="Helvetica" w:cs="Helvetica"/>
          <w:spacing w:val="-10"/>
          <w:kern w:val="1"/>
          <w:sz w:val="20"/>
          <w:szCs w:val="20"/>
          <w:lang w:eastAsia="en-US"/>
        </w:rPr>
        <w:tab/>
      </w:r>
    </w:p>
    <w:p w14:paraId="76854F41" w14:textId="77777777" w:rsidR="005A3A4D" w:rsidRDefault="005A3A4D" w:rsidP="005A3A4D">
      <w:pPr>
        <w:numPr>
          <w:ilvl w:val="1"/>
          <w:numId w:val="92"/>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Entouré-e</w:t>
      </w:r>
      <w:r>
        <w:rPr>
          <w:rFonts w:ascii="Helvetica" w:eastAsiaTheme="minorHAnsi" w:hAnsi="Helvetica" w:cs="Helvetica"/>
          <w:spacing w:val="-10"/>
          <w:kern w:val="1"/>
          <w:sz w:val="20"/>
          <w:szCs w:val="20"/>
          <w:lang w:eastAsia="en-US"/>
        </w:rPr>
        <w:tab/>
        <w:t xml:space="preserve"> </w:t>
      </w:r>
      <w:r>
        <w:rPr>
          <w:rFonts w:ascii="Helvetica" w:eastAsiaTheme="minorHAnsi" w:hAnsi="Helvetica" w:cs="Helvetica"/>
          <w:spacing w:val="-10"/>
          <w:kern w:val="1"/>
          <w:sz w:val="20"/>
          <w:szCs w:val="20"/>
          <w:lang w:eastAsia="en-US"/>
        </w:rPr>
        <w:tab/>
      </w:r>
    </w:p>
    <w:p w14:paraId="733E6B7E" w14:textId="77777777" w:rsidR="005A3A4D" w:rsidRDefault="005A3A4D" w:rsidP="005A3A4D">
      <w:pPr>
        <w:numPr>
          <w:ilvl w:val="1"/>
          <w:numId w:val="92"/>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Ni l’un, ni l’autre </w:t>
      </w:r>
    </w:p>
    <w:p w14:paraId="3CAEBCC8" w14:textId="77777777" w:rsidR="005A3A4D" w:rsidRDefault="005A3A4D" w:rsidP="005A3A4D">
      <w:pPr>
        <w:autoSpaceDE w:val="0"/>
        <w:autoSpaceDN w:val="0"/>
        <w:adjustRightInd w:val="0"/>
        <w:ind w:left="567" w:right="-432" w:firstLine="567"/>
        <w:rPr>
          <w:rFonts w:ascii="Helvetica" w:eastAsiaTheme="minorHAnsi" w:hAnsi="Helvetica" w:cs="Helvetica"/>
          <w:spacing w:val="-10"/>
          <w:kern w:val="1"/>
          <w:sz w:val="20"/>
          <w:szCs w:val="20"/>
          <w:lang w:eastAsia="en-US"/>
        </w:rPr>
      </w:pPr>
    </w:p>
    <w:p w14:paraId="168D0FD0" w14:textId="77777777" w:rsidR="005A3A4D" w:rsidRDefault="005A3A4D" w:rsidP="005A3A4D">
      <w:pPr>
        <w:autoSpaceDE w:val="0"/>
        <w:autoSpaceDN w:val="0"/>
        <w:adjustRightInd w:val="0"/>
        <w:spacing w:after="120"/>
        <w:ind w:left="567" w:right="-432" w:hanging="425"/>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Si vous avez répondu que vous vous sentez seul.e, quelles en sont de votre point de vue les trois principales raisons : </w:t>
      </w:r>
    </w:p>
    <w:p w14:paraId="3CA45928" w14:textId="77777777" w:rsidR="005A3A4D" w:rsidRDefault="005A3A4D" w:rsidP="005A3A4D">
      <w:pPr>
        <w:autoSpaceDE w:val="0"/>
        <w:autoSpaceDN w:val="0"/>
        <w:adjustRightInd w:val="0"/>
        <w:ind w:left="567" w:right="-432" w:hanging="425"/>
        <w:rPr>
          <w:rFonts w:ascii="Helvetica" w:eastAsiaTheme="minorHAnsi" w:hAnsi="Helvetica" w:cs="Helvetica"/>
          <w:i/>
          <w:iCs/>
          <w:spacing w:val="-10"/>
          <w:kern w:val="1"/>
          <w:sz w:val="20"/>
          <w:szCs w:val="20"/>
          <w:lang w:eastAsia="en-US"/>
        </w:rPr>
      </w:pPr>
      <w:r>
        <w:rPr>
          <w:rFonts w:ascii="Helvetica" w:eastAsiaTheme="minorHAnsi" w:hAnsi="Helvetica" w:cs="Helvetica"/>
          <w:i/>
          <w:iCs/>
          <w:spacing w:val="-10"/>
          <w:kern w:val="1"/>
          <w:sz w:val="20"/>
          <w:szCs w:val="20"/>
          <w:lang w:eastAsia="en-US"/>
        </w:rPr>
        <w:t xml:space="preserve">Enquêteur.rice : Ne pas citer les items ci-dessous </w:t>
      </w:r>
    </w:p>
    <w:p w14:paraId="4945F3D1" w14:textId="1BA76774" w:rsidR="005A3A4D" w:rsidRPr="005A3A4D" w:rsidRDefault="005A3A4D">
      <w:pPr>
        <w:pStyle w:val="Paragraphedeliste"/>
        <w:numPr>
          <w:ilvl w:val="0"/>
          <w:numId w:val="106"/>
        </w:numPr>
        <w:autoSpaceDE w:val="0"/>
        <w:autoSpaceDN w:val="0"/>
        <w:adjustRightInd w:val="0"/>
        <w:ind w:right="-432"/>
        <w:rPr>
          <w:rFonts w:ascii="Helvetica" w:eastAsiaTheme="minorHAnsi" w:hAnsi="Helvetica" w:cs="Helvetica"/>
          <w:i/>
          <w:iCs/>
          <w:spacing w:val="-10"/>
          <w:kern w:val="1"/>
          <w:sz w:val="20"/>
          <w:szCs w:val="20"/>
          <w:lang w:eastAsia="en-US"/>
        </w:rPr>
      </w:pPr>
      <w:r w:rsidRPr="005A3A4D">
        <w:rPr>
          <w:rFonts w:ascii="Helvetica" w:eastAsiaTheme="minorHAnsi" w:hAnsi="Helvetica" w:cs="Helvetica"/>
          <w:i/>
          <w:iCs/>
          <w:spacing w:val="-10"/>
          <w:kern w:val="1"/>
          <w:sz w:val="20"/>
          <w:szCs w:val="20"/>
          <w:lang w:eastAsia="en-US"/>
        </w:rPr>
        <w:t xml:space="preserve">rupture familiale (séparation ou un divorce)              </w:t>
      </w:r>
    </w:p>
    <w:p w14:paraId="566BF7F6" w14:textId="1449F97C" w:rsidR="005A3A4D" w:rsidRDefault="005A3A4D">
      <w:pPr>
        <w:pStyle w:val="Paragraphedeliste"/>
        <w:numPr>
          <w:ilvl w:val="0"/>
          <w:numId w:val="106"/>
        </w:numPr>
        <w:autoSpaceDE w:val="0"/>
        <w:autoSpaceDN w:val="0"/>
        <w:adjustRightInd w:val="0"/>
        <w:ind w:right="-432"/>
        <w:rPr>
          <w:rFonts w:ascii="Helvetica" w:eastAsiaTheme="minorHAnsi" w:hAnsi="Helvetica" w:cs="Helvetica"/>
          <w:i/>
          <w:iCs/>
          <w:spacing w:val="-10"/>
          <w:kern w:val="1"/>
          <w:sz w:val="20"/>
          <w:szCs w:val="20"/>
          <w:lang w:eastAsia="en-US"/>
        </w:rPr>
      </w:pPr>
      <w:r w:rsidRPr="005A3A4D">
        <w:rPr>
          <w:rFonts w:ascii="Helvetica" w:eastAsiaTheme="minorHAnsi" w:hAnsi="Helvetica" w:cs="Helvetica"/>
          <w:i/>
          <w:iCs/>
          <w:spacing w:val="-10"/>
          <w:kern w:val="1"/>
          <w:sz w:val="20"/>
          <w:szCs w:val="20"/>
          <w:lang w:eastAsia="en-US"/>
        </w:rPr>
        <w:t>incompréhension, manque d’écoute, mésentente</w:t>
      </w:r>
    </w:p>
    <w:p w14:paraId="3A733EA1" w14:textId="16B09EF9" w:rsidR="005A3A4D" w:rsidRDefault="005A3A4D">
      <w:pPr>
        <w:pStyle w:val="Paragraphedeliste"/>
        <w:numPr>
          <w:ilvl w:val="0"/>
          <w:numId w:val="106"/>
        </w:numPr>
        <w:autoSpaceDE w:val="0"/>
        <w:autoSpaceDN w:val="0"/>
        <w:adjustRightInd w:val="0"/>
        <w:ind w:right="-432"/>
        <w:rPr>
          <w:rFonts w:ascii="Helvetica" w:eastAsiaTheme="minorHAnsi" w:hAnsi="Helvetica" w:cs="Helvetica"/>
          <w:i/>
          <w:iCs/>
          <w:spacing w:val="-10"/>
          <w:kern w:val="1"/>
          <w:sz w:val="20"/>
          <w:szCs w:val="20"/>
          <w:lang w:eastAsia="en-US"/>
        </w:rPr>
      </w:pPr>
      <w:r w:rsidRPr="005A3A4D">
        <w:rPr>
          <w:rFonts w:ascii="Helvetica" w:eastAsiaTheme="minorHAnsi" w:hAnsi="Helvetica" w:cs="Helvetica"/>
          <w:i/>
          <w:iCs/>
          <w:spacing w:val="-10"/>
          <w:kern w:val="1"/>
          <w:sz w:val="20"/>
          <w:szCs w:val="20"/>
          <w:lang w:eastAsia="en-US"/>
        </w:rPr>
        <w:t xml:space="preserve">perte d’un être cher                    </w:t>
      </w:r>
    </w:p>
    <w:p w14:paraId="2D34073A" w14:textId="50883444" w:rsidR="005A3A4D" w:rsidRDefault="005A3A4D">
      <w:pPr>
        <w:pStyle w:val="Paragraphedeliste"/>
        <w:numPr>
          <w:ilvl w:val="0"/>
          <w:numId w:val="106"/>
        </w:numPr>
        <w:autoSpaceDE w:val="0"/>
        <w:autoSpaceDN w:val="0"/>
        <w:adjustRightInd w:val="0"/>
        <w:ind w:right="-432"/>
        <w:rPr>
          <w:rFonts w:ascii="Helvetica" w:eastAsiaTheme="minorHAnsi" w:hAnsi="Helvetica" w:cs="Helvetica"/>
          <w:i/>
          <w:iCs/>
          <w:spacing w:val="-10"/>
          <w:kern w:val="1"/>
          <w:sz w:val="20"/>
          <w:szCs w:val="20"/>
          <w:lang w:eastAsia="en-US"/>
        </w:rPr>
      </w:pPr>
      <w:r w:rsidRPr="005A3A4D">
        <w:rPr>
          <w:rFonts w:ascii="Helvetica" w:eastAsiaTheme="minorHAnsi" w:hAnsi="Helvetica" w:cs="Helvetica"/>
          <w:i/>
          <w:iCs/>
          <w:spacing w:val="-10"/>
          <w:kern w:val="1"/>
          <w:sz w:val="20"/>
          <w:szCs w:val="20"/>
          <w:lang w:eastAsia="en-US"/>
        </w:rPr>
        <w:t xml:space="preserve">troubles, maladie, handicap                </w:t>
      </w:r>
    </w:p>
    <w:p w14:paraId="1D21016A" w14:textId="19462BAD" w:rsidR="005A3A4D" w:rsidRDefault="005A3A4D">
      <w:pPr>
        <w:pStyle w:val="Paragraphedeliste"/>
        <w:numPr>
          <w:ilvl w:val="0"/>
          <w:numId w:val="106"/>
        </w:numPr>
        <w:autoSpaceDE w:val="0"/>
        <w:autoSpaceDN w:val="0"/>
        <w:adjustRightInd w:val="0"/>
        <w:ind w:right="-432"/>
        <w:rPr>
          <w:rFonts w:ascii="Helvetica" w:eastAsiaTheme="minorHAnsi" w:hAnsi="Helvetica" w:cs="Helvetica"/>
          <w:i/>
          <w:iCs/>
          <w:spacing w:val="-10"/>
          <w:kern w:val="1"/>
          <w:sz w:val="20"/>
          <w:szCs w:val="20"/>
          <w:lang w:eastAsia="en-US"/>
        </w:rPr>
      </w:pPr>
      <w:r w:rsidRPr="005A3A4D">
        <w:rPr>
          <w:rFonts w:ascii="Helvetica" w:eastAsiaTheme="minorHAnsi" w:hAnsi="Helvetica" w:cs="Helvetica"/>
          <w:i/>
          <w:iCs/>
          <w:spacing w:val="-10"/>
          <w:kern w:val="1"/>
          <w:sz w:val="20"/>
          <w:szCs w:val="20"/>
          <w:lang w:eastAsia="en-US"/>
        </w:rPr>
        <w:t>changement de lieu de vie</w:t>
      </w:r>
    </w:p>
    <w:p w14:paraId="57C1DFBE" w14:textId="79B33BB0" w:rsidR="005A3A4D" w:rsidRDefault="005A3A4D">
      <w:pPr>
        <w:pStyle w:val="Paragraphedeliste"/>
        <w:numPr>
          <w:ilvl w:val="0"/>
          <w:numId w:val="106"/>
        </w:numPr>
        <w:autoSpaceDE w:val="0"/>
        <w:autoSpaceDN w:val="0"/>
        <w:adjustRightInd w:val="0"/>
        <w:ind w:right="-432"/>
        <w:rPr>
          <w:rFonts w:ascii="Helvetica" w:eastAsiaTheme="minorHAnsi" w:hAnsi="Helvetica" w:cs="Helvetica"/>
          <w:i/>
          <w:iCs/>
          <w:spacing w:val="-10"/>
          <w:kern w:val="1"/>
          <w:sz w:val="20"/>
          <w:szCs w:val="20"/>
          <w:lang w:eastAsia="en-US"/>
        </w:rPr>
      </w:pPr>
      <w:r w:rsidRPr="005A3A4D">
        <w:rPr>
          <w:rFonts w:ascii="Helvetica" w:eastAsiaTheme="minorHAnsi" w:hAnsi="Helvetica" w:cs="Helvetica"/>
          <w:i/>
          <w:iCs/>
          <w:spacing w:val="-10"/>
          <w:kern w:val="1"/>
          <w:sz w:val="20"/>
          <w:szCs w:val="20"/>
          <w:lang w:eastAsia="en-US"/>
        </w:rPr>
        <w:t>Ne pas parler la langue</w:t>
      </w:r>
    </w:p>
    <w:p w14:paraId="07D872B3" w14:textId="03B1A15E" w:rsidR="005A3A4D" w:rsidRDefault="005A3A4D">
      <w:pPr>
        <w:pStyle w:val="Paragraphedeliste"/>
        <w:numPr>
          <w:ilvl w:val="0"/>
          <w:numId w:val="106"/>
        </w:numPr>
        <w:autoSpaceDE w:val="0"/>
        <w:autoSpaceDN w:val="0"/>
        <w:adjustRightInd w:val="0"/>
        <w:ind w:right="-432"/>
        <w:rPr>
          <w:rFonts w:ascii="Helvetica" w:eastAsiaTheme="minorHAnsi" w:hAnsi="Helvetica" w:cs="Helvetica"/>
          <w:i/>
          <w:iCs/>
          <w:spacing w:val="-10"/>
          <w:kern w:val="1"/>
          <w:sz w:val="20"/>
          <w:szCs w:val="20"/>
          <w:lang w:eastAsia="en-US"/>
        </w:rPr>
      </w:pPr>
      <w:r w:rsidRPr="005A3A4D">
        <w:rPr>
          <w:rFonts w:ascii="Helvetica" w:eastAsiaTheme="minorHAnsi" w:hAnsi="Helvetica" w:cs="Helvetica"/>
          <w:i/>
          <w:iCs/>
          <w:spacing w:val="-10"/>
          <w:kern w:val="1"/>
          <w:sz w:val="20"/>
          <w:szCs w:val="20"/>
          <w:lang w:eastAsia="en-US"/>
        </w:rPr>
        <w:t xml:space="preserve">manque d’argent               </w:t>
      </w:r>
    </w:p>
    <w:p w14:paraId="4AD36F02" w14:textId="77777777" w:rsidR="005A3A4D" w:rsidRDefault="005A3A4D">
      <w:pPr>
        <w:pStyle w:val="Paragraphedeliste"/>
        <w:numPr>
          <w:ilvl w:val="0"/>
          <w:numId w:val="106"/>
        </w:numPr>
        <w:autoSpaceDE w:val="0"/>
        <w:autoSpaceDN w:val="0"/>
        <w:adjustRightInd w:val="0"/>
        <w:ind w:right="-432"/>
        <w:rPr>
          <w:rFonts w:ascii="Helvetica" w:eastAsiaTheme="minorHAnsi" w:hAnsi="Helvetica" w:cs="Helvetica"/>
          <w:i/>
          <w:iCs/>
          <w:spacing w:val="-10"/>
          <w:kern w:val="1"/>
          <w:sz w:val="20"/>
          <w:szCs w:val="20"/>
          <w:lang w:eastAsia="en-US"/>
        </w:rPr>
      </w:pPr>
      <w:r w:rsidRPr="005A3A4D">
        <w:rPr>
          <w:rFonts w:ascii="Helvetica" w:eastAsiaTheme="minorHAnsi" w:hAnsi="Helvetica" w:cs="Helvetica"/>
          <w:i/>
          <w:iCs/>
          <w:spacing w:val="-10"/>
          <w:kern w:val="1"/>
          <w:sz w:val="20"/>
          <w:szCs w:val="20"/>
          <w:lang w:eastAsia="en-US"/>
        </w:rPr>
        <w:t xml:space="preserve">éloignement de la famille </w:t>
      </w:r>
    </w:p>
    <w:p w14:paraId="0DF550AB" w14:textId="573CE31D" w:rsidR="005A3A4D" w:rsidRDefault="005A3A4D">
      <w:pPr>
        <w:pStyle w:val="Paragraphedeliste"/>
        <w:numPr>
          <w:ilvl w:val="0"/>
          <w:numId w:val="106"/>
        </w:numPr>
        <w:autoSpaceDE w:val="0"/>
        <w:autoSpaceDN w:val="0"/>
        <w:adjustRightInd w:val="0"/>
        <w:ind w:right="-432"/>
        <w:rPr>
          <w:rFonts w:ascii="Helvetica" w:eastAsiaTheme="minorHAnsi" w:hAnsi="Helvetica" w:cs="Helvetica"/>
          <w:i/>
          <w:iCs/>
          <w:spacing w:val="-10"/>
          <w:kern w:val="1"/>
          <w:sz w:val="20"/>
          <w:szCs w:val="20"/>
          <w:lang w:eastAsia="en-US"/>
        </w:rPr>
      </w:pPr>
      <w:r w:rsidRPr="005A3A4D">
        <w:rPr>
          <w:rFonts w:ascii="Helvetica" w:eastAsiaTheme="minorHAnsi" w:hAnsi="Helvetica" w:cs="Helvetica"/>
          <w:i/>
          <w:iCs/>
          <w:spacing w:val="-10"/>
          <w:kern w:val="1"/>
          <w:sz w:val="20"/>
          <w:szCs w:val="20"/>
          <w:lang w:eastAsia="en-US"/>
        </w:rPr>
        <w:lastRenderedPageBreak/>
        <w:t xml:space="preserve">manque d’envie                             </w:t>
      </w:r>
    </w:p>
    <w:p w14:paraId="6ACE4D96" w14:textId="26E87C29" w:rsidR="005A3A4D" w:rsidRDefault="005A3A4D">
      <w:pPr>
        <w:pStyle w:val="Paragraphedeliste"/>
        <w:numPr>
          <w:ilvl w:val="0"/>
          <w:numId w:val="106"/>
        </w:numPr>
        <w:autoSpaceDE w:val="0"/>
        <w:autoSpaceDN w:val="0"/>
        <w:adjustRightInd w:val="0"/>
        <w:ind w:right="-432"/>
        <w:rPr>
          <w:rFonts w:ascii="Helvetica" w:eastAsiaTheme="minorHAnsi" w:hAnsi="Helvetica" w:cs="Helvetica"/>
          <w:i/>
          <w:iCs/>
          <w:spacing w:val="-10"/>
          <w:kern w:val="1"/>
          <w:sz w:val="20"/>
          <w:szCs w:val="20"/>
          <w:lang w:eastAsia="en-US"/>
        </w:rPr>
      </w:pPr>
      <w:r w:rsidRPr="005A3A4D">
        <w:rPr>
          <w:rFonts w:ascii="Helvetica" w:eastAsiaTheme="minorHAnsi" w:hAnsi="Helvetica" w:cs="Helvetica"/>
          <w:i/>
          <w:iCs/>
          <w:spacing w:val="-10"/>
          <w:kern w:val="1"/>
          <w:sz w:val="20"/>
          <w:szCs w:val="20"/>
          <w:lang w:eastAsia="en-US"/>
        </w:rPr>
        <w:t xml:space="preserve">manque d’activités           </w:t>
      </w:r>
    </w:p>
    <w:p w14:paraId="350A690F" w14:textId="698B4244" w:rsidR="005A3A4D" w:rsidRPr="005A3A4D" w:rsidRDefault="005A3A4D">
      <w:pPr>
        <w:pStyle w:val="Paragraphedeliste"/>
        <w:numPr>
          <w:ilvl w:val="0"/>
          <w:numId w:val="106"/>
        </w:numPr>
        <w:autoSpaceDE w:val="0"/>
        <w:autoSpaceDN w:val="0"/>
        <w:adjustRightInd w:val="0"/>
        <w:ind w:right="-432"/>
        <w:rPr>
          <w:rFonts w:ascii="Helvetica" w:eastAsiaTheme="minorHAnsi" w:hAnsi="Helvetica" w:cs="Helvetica"/>
          <w:i/>
          <w:iCs/>
          <w:spacing w:val="-10"/>
          <w:kern w:val="1"/>
          <w:sz w:val="20"/>
          <w:szCs w:val="20"/>
          <w:lang w:eastAsia="en-US"/>
        </w:rPr>
      </w:pPr>
      <w:r w:rsidRPr="005A3A4D">
        <w:rPr>
          <w:rFonts w:ascii="Helvetica" w:eastAsiaTheme="minorHAnsi" w:hAnsi="Helvetica" w:cs="Helvetica"/>
          <w:i/>
          <w:iCs/>
          <w:spacing w:val="-10"/>
          <w:kern w:val="1"/>
          <w:sz w:val="20"/>
          <w:szCs w:val="20"/>
          <w:lang w:eastAsia="en-US"/>
        </w:rPr>
        <w:t xml:space="preserve">rupture amicale             </w:t>
      </w:r>
    </w:p>
    <w:p w14:paraId="57C6B32C" w14:textId="7CD48B54" w:rsidR="005A3A4D" w:rsidRPr="005A3A4D" w:rsidRDefault="005A3A4D">
      <w:pPr>
        <w:pStyle w:val="Paragraphedeliste"/>
        <w:numPr>
          <w:ilvl w:val="0"/>
          <w:numId w:val="106"/>
        </w:numPr>
        <w:autoSpaceDE w:val="0"/>
        <w:autoSpaceDN w:val="0"/>
        <w:adjustRightInd w:val="0"/>
        <w:ind w:right="-432"/>
        <w:rPr>
          <w:rFonts w:ascii="Helvetica" w:eastAsiaTheme="minorHAnsi" w:hAnsi="Helvetica" w:cs="Helvetica"/>
          <w:i/>
          <w:iCs/>
          <w:spacing w:val="-10"/>
          <w:kern w:val="1"/>
          <w:sz w:val="20"/>
          <w:szCs w:val="20"/>
          <w:lang w:eastAsia="en-US"/>
        </w:rPr>
      </w:pPr>
      <w:r w:rsidRPr="005A3A4D">
        <w:rPr>
          <w:rFonts w:ascii="Helvetica" w:eastAsiaTheme="minorHAnsi" w:hAnsi="Helvetica" w:cs="Helvetica"/>
          <w:i/>
          <w:iCs/>
          <w:spacing w:val="-10"/>
          <w:kern w:val="1"/>
          <w:sz w:val="20"/>
          <w:szCs w:val="20"/>
          <w:lang w:eastAsia="en-US"/>
        </w:rPr>
        <w:t xml:space="preserve">conditions de logement                </w:t>
      </w:r>
    </w:p>
    <w:p w14:paraId="0752C48C" w14:textId="529BE7BA" w:rsidR="005A3A4D" w:rsidRDefault="005A3A4D">
      <w:pPr>
        <w:pStyle w:val="Paragraphedeliste"/>
        <w:numPr>
          <w:ilvl w:val="0"/>
          <w:numId w:val="106"/>
        </w:numPr>
        <w:autoSpaceDE w:val="0"/>
        <w:autoSpaceDN w:val="0"/>
        <w:adjustRightInd w:val="0"/>
        <w:ind w:right="-432"/>
        <w:rPr>
          <w:rFonts w:ascii="Helvetica" w:eastAsiaTheme="minorHAnsi" w:hAnsi="Helvetica" w:cs="Helvetica"/>
          <w:i/>
          <w:iCs/>
          <w:spacing w:val="-10"/>
          <w:kern w:val="1"/>
          <w:sz w:val="20"/>
          <w:szCs w:val="20"/>
          <w:lang w:eastAsia="en-US"/>
        </w:rPr>
      </w:pPr>
      <w:r w:rsidRPr="005A3A4D">
        <w:rPr>
          <w:rFonts w:ascii="Helvetica" w:eastAsiaTheme="minorHAnsi" w:hAnsi="Helvetica" w:cs="Helvetica"/>
          <w:i/>
          <w:iCs/>
          <w:spacing w:val="-10"/>
          <w:kern w:val="1"/>
          <w:sz w:val="20"/>
          <w:szCs w:val="20"/>
          <w:lang w:eastAsia="en-US"/>
        </w:rPr>
        <w:t xml:space="preserve">sentiment d’insécurité, de méfiance             </w:t>
      </w:r>
    </w:p>
    <w:p w14:paraId="6B6D3AEA" w14:textId="4F0C0DFC" w:rsidR="005A3A4D" w:rsidRPr="005A3A4D" w:rsidRDefault="005A3A4D">
      <w:pPr>
        <w:pStyle w:val="Paragraphedeliste"/>
        <w:numPr>
          <w:ilvl w:val="0"/>
          <w:numId w:val="106"/>
        </w:numPr>
        <w:autoSpaceDE w:val="0"/>
        <w:autoSpaceDN w:val="0"/>
        <w:adjustRightInd w:val="0"/>
        <w:ind w:right="-432"/>
        <w:rPr>
          <w:rFonts w:ascii="Helvetica" w:eastAsiaTheme="minorHAnsi" w:hAnsi="Helvetica" w:cs="Helvetica"/>
          <w:i/>
          <w:iCs/>
          <w:spacing w:val="-10"/>
          <w:kern w:val="1"/>
          <w:sz w:val="20"/>
          <w:szCs w:val="20"/>
          <w:lang w:eastAsia="en-US"/>
        </w:rPr>
      </w:pPr>
      <w:r w:rsidRPr="005A3A4D">
        <w:rPr>
          <w:rFonts w:ascii="Helvetica" w:eastAsiaTheme="minorHAnsi" w:hAnsi="Helvetica" w:cs="Helvetica"/>
          <w:i/>
          <w:iCs/>
          <w:spacing w:val="-10"/>
          <w:kern w:val="1"/>
          <w:sz w:val="20"/>
          <w:szCs w:val="20"/>
          <w:lang w:eastAsia="en-US"/>
        </w:rPr>
        <w:t>NC</w:t>
      </w:r>
    </w:p>
    <w:p w14:paraId="587A1460" w14:textId="77777777" w:rsidR="005A3A4D" w:rsidRDefault="005A3A4D" w:rsidP="005A3A4D">
      <w:pPr>
        <w:autoSpaceDE w:val="0"/>
        <w:autoSpaceDN w:val="0"/>
        <w:adjustRightInd w:val="0"/>
        <w:ind w:left="567" w:right="-432" w:hanging="425"/>
        <w:rPr>
          <w:rFonts w:ascii="Helvetica" w:eastAsiaTheme="minorHAnsi" w:hAnsi="Helvetica" w:cs="Helvetica"/>
          <w:i/>
          <w:iCs/>
          <w:spacing w:val="-10"/>
          <w:kern w:val="1"/>
          <w:sz w:val="20"/>
          <w:szCs w:val="20"/>
          <w:lang w:eastAsia="en-US"/>
        </w:rPr>
      </w:pPr>
    </w:p>
    <w:p w14:paraId="5E6C79F8" w14:textId="77777777" w:rsidR="005A3A4D" w:rsidRDefault="005A3A4D" w:rsidP="005A3A4D">
      <w:pPr>
        <w:autoSpaceDE w:val="0"/>
        <w:autoSpaceDN w:val="0"/>
        <w:adjustRightInd w:val="0"/>
        <w:spacing w:after="120"/>
        <w:ind w:left="567" w:right="-432" w:hanging="425"/>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Qu’est-ce qui vous occupe le plus en ce moment ? </w:t>
      </w:r>
    </w:p>
    <w:p w14:paraId="2F91F8A5" w14:textId="77777777" w:rsidR="005A3A4D" w:rsidRDefault="005A3A4D" w:rsidP="005A3A4D">
      <w:pPr>
        <w:autoSpaceDE w:val="0"/>
        <w:autoSpaceDN w:val="0"/>
        <w:adjustRightInd w:val="0"/>
        <w:ind w:left="567" w:right="-432" w:hanging="425"/>
        <w:rPr>
          <w:rFonts w:ascii="Helvetica" w:eastAsiaTheme="minorHAnsi" w:hAnsi="Helvetica" w:cs="Helvetica"/>
          <w:i/>
          <w:iCs/>
          <w:spacing w:val="-10"/>
          <w:kern w:val="1"/>
          <w:sz w:val="20"/>
          <w:szCs w:val="20"/>
          <w:lang w:eastAsia="en-US"/>
        </w:rPr>
      </w:pPr>
      <w:r>
        <w:rPr>
          <w:rFonts w:ascii="Helvetica" w:eastAsiaTheme="minorHAnsi" w:hAnsi="Helvetica" w:cs="Helvetica"/>
          <w:i/>
          <w:iCs/>
          <w:spacing w:val="-10"/>
          <w:kern w:val="1"/>
          <w:sz w:val="20"/>
          <w:szCs w:val="20"/>
          <w:lang w:eastAsia="en-US"/>
        </w:rPr>
        <w:t>Enquêteur.rice : ne pas citer les items ci-dessous</w:t>
      </w:r>
    </w:p>
    <w:p w14:paraId="39272A62" w14:textId="77777777" w:rsidR="005A3A4D" w:rsidRDefault="005A3A4D">
      <w:pPr>
        <w:pStyle w:val="Paragraphedeliste"/>
        <w:numPr>
          <w:ilvl w:val="0"/>
          <w:numId w:val="107"/>
        </w:numPr>
        <w:autoSpaceDE w:val="0"/>
        <w:autoSpaceDN w:val="0"/>
        <w:adjustRightInd w:val="0"/>
        <w:ind w:left="426" w:right="-432" w:hanging="284"/>
        <w:rPr>
          <w:rFonts w:ascii="Helvetica" w:eastAsiaTheme="minorHAnsi" w:hAnsi="Helvetica" w:cs="Helvetica"/>
          <w:i/>
          <w:iCs/>
          <w:spacing w:val="-10"/>
          <w:kern w:val="1"/>
          <w:sz w:val="20"/>
          <w:szCs w:val="20"/>
          <w:lang w:eastAsia="en-US"/>
        </w:rPr>
      </w:pPr>
      <w:r w:rsidRPr="005A3A4D">
        <w:rPr>
          <w:rFonts w:ascii="Helvetica" w:eastAsiaTheme="minorHAnsi" w:hAnsi="Helvetica" w:cs="Helvetica"/>
          <w:i/>
          <w:iCs/>
          <w:spacing w:val="-10"/>
          <w:kern w:val="1"/>
          <w:sz w:val="20"/>
          <w:szCs w:val="20"/>
          <w:lang w:eastAsia="en-US"/>
        </w:rPr>
        <w:t>activités associatives ou autres activités collective</w:t>
      </w:r>
      <w:r>
        <w:rPr>
          <w:rFonts w:ascii="Helvetica" w:eastAsiaTheme="minorHAnsi" w:hAnsi="Helvetica" w:cs="Helvetica"/>
          <w:i/>
          <w:iCs/>
          <w:spacing w:val="-10"/>
          <w:kern w:val="1"/>
          <w:sz w:val="20"/>
          <w:szCs w:val="20"/>
          <w:lang w:eastAsia="en-US"/>
        </w:rPr>
        <w:t>s</w:t>
      </w:r>
    </w:p>
    <w:p w14:paraId="74DB84ED" w14:textId="18D832F2" w:rsidR="005A3A4D" w:rsidRPr="005A3A4D" w:rsidRDefault="005A3A4D">
      <w:pPr>
        <w:pStyle w:val="Paragraphedeliste"/>
        <w:numPr>
          <w:ilvl w:val="0"/>
          <w:numId w:val="107"/>
        </w:numPr>
        <w:autoSpaceDE w:val="0"/>
        <w:autoSpaceDN w:val="0"/>
        <w:adjustRightInd w:val="0"/>
        <w:ind w:left="426" w:right="-432" w:hanging="284"/>
        <w:rPr>
          <w:rFonts w:ascii="Helvetica" w:eastAsiaTheme="minorHAnsi" w:hAnsi="Helvetica" w:cs="Helvetica"/>
          <w:i/>
          <w:iCs/>
          <w:spacing w:val="-10"/>
          <w:kern w:val="1"/>
          <w:sz w:val="20"/>
          <w:szCs w:val="20"/>
          <w:lang w:eastAsia="en-US"/>
        </w:rPr>
      </w:pPr>
      <w:r w:rsidRPr="005A3A4D">
        <w:rPr>
          <w:rFonts w:ascii="Helvetica" w:eastAsiaTheme="minorHAnsi" w:hAnsi="Helvetica" w:cs="Helvetica"/>
          <w:i/>
          <w:iCs/>
          <w:spacing w:val="-10"/>
          <w:kern w:val="1"/>
          <w:sz w:val="20"/>
          <w:szCs w:val="20"/>
          <w:lang w:eastAsia="en-US"/>
        </w:rPr>
        <w:t xml:space="preserve">reprise des études, se cultiver (UTL, Université Catholique…) </w:t>
      </w:r>
    </w:p>
    <w:p w14:paraId="271E59AF" w14:textId="77777777" w:rsidR="005A3A4D" w:rsidRDefault="005A3A4D" w:rsidP="005A3A4D">
      <w:pPr>
        <w:autoSpaceDE w:val="0"/>
        <w:autoSpaceDN w:val="0"/>
        <w:adjustRightInd w:val="0"/>
        <w:ind w:left="567" w:right="-432" w:hanging="425"/>
        <w:rPr>
          <w:rFonts w:ascii="Helvetica" w:eastAsiaTheme="minorHAnsi" w:hAnsi="Helvetica" w:cs="Helvetica"/>
          <w:i/>
          <w:iCs/>
          <w:spacing w:val="-10"/>
          <w:kern w:val="1"/>
          <w:sz w:val="20"/>
          <w:szCs w:val="20"/>
          <w:lang w:eastAsia="en-US"/>
        </w:rPr>
      </w:pPr>
      <w:r>
        <w:rPr>
          <w:rFonts w:ascii="Helvetica" w:eastAsiaTheme="minorHAnsi" w:hAnsi="Helvetica" w:cs="Helvetica"/>
          <w:i/>
          <w:iCs/>
          <w:spacing w:val="-10"/>
          <w:kern w:val="1"/>
          <w:sz w:val="20"/>
          <w:szCs w:val="20"/>
          <w:lang w:eastAsia="en-US"/>
        </w:rPr>
        <w:t xml:space="preserve">3- soins (s’occuper de soi)                                                      </w:t>
      </w:r>
    </w:p>
    <w:p w14:paraId="248764F8" w14:textId="1C814AC6" w:rsidR="005A3A4D" w:rsidRDefault="005A3A4D" w:rsidP="005A3A4D">
      <w:pPr>
        <w:autoSpaceDE w:val="0"/>
        <w:autoSpaceDN w:val="0"/>
        <w:adjustRightInd w:val="0"/>
        <w:ind w:left="567" w:right="-432" w:hanging="425"/>
        <w:rPr>
          <w:rFonts w:ascii="Helvetica" w:eastAsiaTheme="minorHAnsi" w:hAnsi="Helvetica" w:cs="Helvetica"/>
          <w:i/>
          <w:iCs/>
          <w:spacing w:val="-10"/>
          <w:kern w:val="1"/>
          <w:sz w:val="20"/>
          <w:szCs w:val="20"/>
          <w:lang w:eastAsia="en-US"/>
        </w:rPr>
      </w:pPr>
      <w:r>
        <w:rPr>
          <w:rFonts w:ascii="Helvetica" w:eastAsiaTheme="minorHAnsi" w:hAnsi="Helvetica" w:cs="Helvetica"/>
          <w:i/>
          <w:iCs/>
          <w:spacing w:val="-10"/>
          <w:kern w:val="1"/>
          <w:sz w:val="20"/>
          <w:szCs w:val="20"/>
          <w:lang w:eastAsia="en-US"/>
        </w:rPr>
        <w:t xml:space="preserve">4- </w:t>
      </w:r>
      <w:r>
        <w:rPr>
          <w:rFonts w:ascii="Helvetica" w:eastAsiaTheme="minorHAnsi" w:hAnsi="Helvetica" w:cs="Helvetica"/>
          <w:spacing w:val="-10"/>
          <w:kern w:val="1"/>
          <w:sz w:val="20"/>
          <w:szCs w:val="20"/>
          <w:lang w:eastAsia="en-US"/>
        </w:rPr>
        <w:t>vie domestique-vie courante</w:t>
      </w:r>
      <w:r>
        <w:rPr>
          <w:rFonts w:ascii="Helvetica" w:eastAsiaTheme="minorHAnsi" w:hAnsi="Helvetica" w:cs="Helvetica"/>
          <w:i/>
          <w:iCs/>
          <w:spacing w:val="-10"/>
          <w:kern w:val="1"/>
          <w:sz w:val="20"/>
          <w:szCs w:val="20"/>
          <w:lang w:eastAsia="en-US"/>
        </w:rPr>
        <w:t xml:space="preserve">, tâches familiales </w:t>
      </w:r>
    </w:p>
    <w:p w14:paraId="17FDED57" w14:textId="77777777" w:rsidR="005A3A4D" w:rsidRDefault="005A3A4D" w:rsidP="005A3A4D">
      <w:pPr>
        <w:autoSpaceDE w:val="0"/>
        <w:autoSpaceDN w:val="0"/>
        <w:adjustRightInd w:val="0"/>
        <w:ind w:left="567" w:right="-432" w:hanging="425"/>
        <w:rPr>
          <w:rFonts w:ascii="Helvetica" w:eastAsiaTheme="minorHAnsi" w:hAnsi="Helvetica" w:cs="Helvetica"/>
          <w:i/>
          <w:iCs/>
          <w:spacing w:val="-10"/>
          <w:kern w:val="1"/>
          <w:sz w:val="20"/>
          <w:szCs w:val="20"/>
          <w:lang w:eastAsia="en-US"/>
        </w:rPr>
      </w:pPr>
      <w:r>
        <w:rPr>
          <w:rFonts w:ascii="Helvetica" w:eastAsiaTheme="minorHAnsi" w:hAnsi="Helvetica" w:cs="Helvetica"/>
          <w:i/>
          <w:iCs/>
          <w:spacing w:val="-10"/>
          <w:kern w:val="1"/>
          <w:sz w:val="20"/>
          <w:szCs w:val="20"/>
          <w:lang w:eastAsia="en-US"/>
        </w:rPr>
        <w:t xml:space="preserve">5- travail, recherche d’emploi                                                              </w:t>
      </w:r>
    </w:p>
    <w:p w14:paraId="79395515" w14:textId="22E0753A" w:rsidR="005A3A4D" w:rsidRDefault="005A3A4D" w:rsidP="005A3A4D">
      <w:pPr>
        <w:autoSpaceDE w:val="0"/>
        <w:autoSpaceDN w:val="0"/>
        <w:adjustRightInd w:val="0"/>
        <w:ind w:left="567" w:right="-432" w:hanging="425"/>
        <w:rPr>
          <w:rFonts w:ascii="Helvetica" w:eastAsiaTheme="minorHAnsi" w:hAnsi="Helvetica" w:cs="Helvetica"/>
          <w:i/>
          <w:iCs/>
          <w:spacing w:val="-10"/>
          <w:kern w:val="1"/>
          <w:sz w:val="20"/>
          <w:szCs w:val="20"/>
          <w:lang w:eastAsia="en-US"/>
        </w:rPr>
      </w:pPr>
      <w:r>
        <w:rPr>
          <w:rFonts w:ascii="Helvetica" w:eastAsiaTheme="minorHAnsi" w:hAnsi="Helvetica" w:cs="Helvetica"/>
          <w:i/>
          <w:iCs/>
          <w:spacing w:val="-10"/>
          <w:kern w:val="1"/>
          <w:sz w:val="20"/>
          <w:szCs w:val="20"/>
          <w:lang w:eastAsia="en-US"/>
        </w:rPr>
        <w:t xml:space="preserve">6- gestion des démarches administratives           </w:t>
      </w:r>
    </w:p>
    <w:p w14:paraId="378655E6" w14:textId="77777777" w:rsidR="005A3A4D" w:rsidRDefault="005A3A4D" w:rsidP="005A3A4D">
      <w:pPr>
        <w:autoSpaceDE w:val="0"/>
        <w:autoSpaceDN w:val="0"/>
        <w:adjustRightInd w:val="0"/>
        <w:ind w:left="567" w:right="-432" w:hanging="425"/>
        <w:rPr>
          <w:rFonts w:ascii="Helvetica" w:eastAsiaTheme="minorHAnsi" w:hAnsi="Helvetica" w:cs="Helvetica"/>
          <w:i/>
          <w:iCs/>
          <w:spacing w:val="-10"/>
          <w:kern w:val="1"/>
          <w:sz w:val="20"/>
          <w:szCs w:val="20"/>
          <w:lang w:eastAsia="en-US"/>
        </w:rPr>
      </w:pPr>
      <w:r>
        <w:rPr>
          <w:rFonts w:ascii="Helvetica" w:eastAsiaTheme="minorHAnsi" w:hAnsi="Helvetica" w:cs="Helvetica"/>
          <w:i/>
          <w:iCs/>
          <w:spacing w:val="-10"/>
          <w:kern w:val="1"/>
          <w:sz w:val="20"/>
          <w:szCs w:val="20"/>
          <w:lang w:eastAsia="en-US"/>
        </w:rPr>
        <w:t xml:space="preserve">7- activités de loisirs (jeu, internet, TV…)                                           </w:t>
      </w:r>
    </w:p>
    <w:p w14:paraId="2782026A" w14:textId="1FF28FE0" w:rsidR="005A3A4D" w:rsidRDefault="005A3A4D" w:rsidP="005A3A4D">
      <w:pPr>
        <w:autoSpaceDE w:val="0"/>
        <w:autoSpaceDN w:val="0"/>
        <w:adjustRightInd w:val="0"/>
        <w:ind w:left="567" w:right="-432" w:hanging="425"/>
        <w:rPr>
          <w:rFonts w:ascii="Helvetica" w:eastAsiaTheme="minorHAnsi" w:hAnsi="Helvetica" w:cs="Helvetica"/>
          <w:i/>
          <w:iCs/>
          <w:spacing w:val="-10"/>
          <w:kern w:val="1"/>
          <w:sz w:val="20"/>
          <w:szCs w:val="20"/>
          <w:lang w:eastAsia="en-US"/>
        </w:rPr>
      </w:pPr>
      <w:r>
        <w:rPr>
          <w:rFonts w:ascii="Helvetica" w:eastAsiaTheme="minorHAnsi" w:hAnsi="Helvetica" w:cs="Helvetica"/>
          <w:i/>
          <w:iCs/>
          <w:spacing w:val="-10"/>
          <w:kern w:val="1"/>
          <w:sz w:val="20"/>
          <w:szCs w:val="20"/>
          <w:lang w:eastAsia="en-US"/>
        </w:rPr>
        <w:t>8- Autres. Préciser…………………………………..</w:t>
      </w:r>
    </w:p>
    <w:p w14:paraId="41A352AE" w14:textId="77777777" w:rsidR="005A3A4D" w:rsidRPr="005A3A4D" w:rsidRDefault="005A3A4D" w:rsidP="005A3A4D">
      <w:pPr>
        <w:autoSpaceDE w:val="0"/>
        <w:autoSpaceDN w:val="0"/>
        <w:adjustRightInd w:val="0"/>
        <w:spacing w:after="120"/>
        <w:ind w:left="567" w:right="-432" w:firstLine="567"/>
        <w:rPr>
          <w:rFonts w:ascii="Helvetica" w:eastAsiaTheme="minorHAnsi" w:hAnsi="Helvetica" w:cs="Helvetica"/>
          <w:color w:val="2E74B5" w:themeColor="accent1" w:themeShade="BF"/>
          <w:spacing w:val="-10"/>
          <w:kern w:val="1"/>
          <w:sz w:val="20"/>
          <w:szCs w:val="20"/>
          <w:lang w:eastAsia="en-US"/>
        </w:rPr>
      </w:pPr>
    </w:p>
    <w:p w14:paraId="31A7C390" w14:textId="77777777" w:rsidR="005A3A4D" w:rsidRPr="005A3A4D" w:rsidRDefault="005A3A4D" w:rsidP="005A3A4D">
      <w:pPr>
        <w:autoSpaceDE w:val="0"/>
        <w:autoSpaceDN w:val="0"/>
        <w:adjustRightInd w:val="0"/>
        <w:spacing w:after="120"/>
        <w:ind w:left="567" w:right="-432" w:firstLine="567"/>
        <w:rPr>
          <w:rFonts w:ascii="Helvetica" w:eastAsiaTheme="minorHAnsi" w:hAnsi="Helvetica" w:cs="Helvetica"/>
          <w:b/>
          <w:bCs/>
          <w:color w:val="2E74B5" w:themeColor="accent1" w:themeShade="BF"/>
          <w:spacing w:val="-10"/>
          <w:kern w:val="1"/>
          <w:sz w:val="20"/>
          <w:szCs w:val="20"/>
          <w:lang w:eastAsia="en-US"/>
        </w:rPr>
      </w:pPr>
      <w:r w:rsidRPr="005A3A4D">
        <w:rPr>
          <w:rFonts w:ascii="Helvetica" w:eastAsiaTheme="minorHAnsi" w:hAnsi="Helvetica" w:cs="Helvetica"/>
          <w:b/>
          <w:bCs/>
          <w:color w:val="2E74B5" w:themeColor="accent1" w:themeShade="BF"/>
          <w:spacing w:val="-10"/>
          <w:kern w:val="1"/>
          <w:sz w:val="20"/>
          <w:szCs w:val="20"/>
          <w:lang w:eastAsia="en-US"/>
        </w:rPr>
        <w:t xml:space="preserve">5. LES ACTIVITES </w:t>
      </w:r>
    </w:p>
    <w:p w14:paraId="0C0649CD" w14:textId="77777777" w:rsidR="005A3A4D" w:rsidRPr="005A3A4D" w:rsidRDefault="005A3A4D" w:rsidP="005A3A4D">
      <w:pPr>
        <w:autoSpaceDE w:val="0"/>
        <w:autoSpaceDN w:val="0"/>
        <w:adjustRightInd w:val="0"/>
        <w:spacing w:after="120"/>
        <w:ind w:left="567" w:right="-432" w:firstLine="567"/>
        <w:rPr>
          <w:rFonts w:eastAsiaTheme="minorHAnsi"/>
          <w:color w:val="2E74B5" w:themeColor="accent1" w:themeShade="BF"/>
          <w:spacing w:val="-10"/>
          <w:kern w:val="1"/>
          <w:sz w:val="20"/>
          <w:szCs w:val="20"/>
          <w:lang w:eastAsia="en-US"/>
        </w:rPr>
      </w:pPr>
    </w:p>
    <w:p w14:paraId="6849F2D2"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Concernant la gestion de votre sécurité, rencontrez-vous des difficultés pour repérer et réagir face aux situations de danger </w:t>
      </w:r>
    </w:p>
    <w:p w14:paraId="77F548B7" w14:textId="77777777" w:rsidR="005A3A4D" w:rsidRDefault="005A3A4D">
      <w:pPr>
        <w:numPr>
          <w:ilvl w:val="1"/>
          <w:numId w:val="93"/>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Oui</w:t>
      </w:r>
    </w:p>
    <w:p w14:paraId="17F379F0" w14:textId="77777777" w:rsidR="005A3A4D" w:rsidRDefault="005A3A4D">
      <w:pPr>
        <w:numPr>
          <w:ilvl w:val="1"/>
          <w:numId w:val="93"/>
        </w:numPr>
        <w:autoSpaceDE w:val="0"/>
        <w:autoSpaceDN w:val="0"/>
        <w:adjustRightInd w:val="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Non</w:t>
      </w:r>
    </w:p>
    <w:p w14:paraId="72999D90"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p>
    <w:p w14:paraId="0A3E920E" w14:textId="77777777" w:rsidR="005A3A4D" w:rsidRDefault="005A3A4D" w:rsidP="005A3A4D">
      <w:pPr>
        <w:autoSpaceDE w:val="0"/>
        <w:autoSpaceDN w:val="0"/>
        <w:adjustRightInd w:val="0"/>
        <w:spacing w:after="120"/>
        <w:ind w:left="567" w:right="-432" w:firstLine="567"/>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Concernant votre budget et la gestion des démarches administratives dans la vie de tous les jours, êtes-vous confronté.e à des </w:t>
      </w:r>
    </w:p>
    <w:tbl>
      <w:tblPr>
        <w:tblW w:w="7654" w:type="dxa"/>
        <w:tblInd w:w="-113" w:type="dxa"/>
        <w:tblBorders>
          <w:top w:val="single" w:sz="4" w:space="0" w:color="BFBFBF"/>
          <w:left w:val="single" w:sz="4" w:space="0" w:color="BFBFBF"/>
          <w:right w:val="single" w:sz="4" w:space="0" w:color="BFBFBF"/>
        </w:tblBorders>
        <w:tblLayout w:type="fixed"/>
        <w:tblLook w:val="0000" w:firstRow="0" w:lastRow="0" w:firstColumn="0" w:lastColumn="0" w:noHBand="0" w:noVBand="0"/>
      </w:tblPr>
      <w:tblGrid>
        <w:gridCol w:w="4928"/>
        <w:gridCol w:w="1276"/>
        <w:gridCol w:w="1417"/>
        <w:gridCol w:w="33"/>
      </w:tblGrid>
      <w:tr w:rsidR="005A3A4D" w14:paraId="11CAEC6A" w14:textId="77777777" w:rsidTr="005A3A4D">
        <w:tblPrEx>
          <w:tblCellMar>
            <w:top w:w="0" w:type="dxa"/>
            <w:bottom w:w="0" w:type="dxa"/>
          </w:tblCellMar>
        </w:tblPrEx>
        <w:tc>
          <w:tcPr>
            <w:tcW w:w="4928" w:type="dxa"/>
            <w:tcBorders>
              <w:top w:val="single" w:sz="4" w:space="0" w:color="BFBFBF"/>
              <w:bottom w:val="single" w:sz="4" w:space="0" w:color="BFBFBF"/>
              <w:right w:val="single" w:sz="4" w:space="0" w:color="BFBFBF"/>
            </w:tcBorders>
            <w:tcMar>
              <w:top w:w="100" w:type="nil"/>
              <w:right w:w="100" w:type="nil"/>
            </w:tcMar>
          </w:tcPr>
          <w:p w14:paraId="1D75D690"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1276"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4CB523FC"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Oui </w:t>
            </w:r>
          </w:p>
        </w:tc>
        <w:tc>
          <w:tcPr>
            <w:tcW w:w="1450" w:type="dxa"/>
            <w:gridSpan w:val="2"/>
            <w:tcBorders>
              <w:top w:val="single" w:sz="4" w:space="0" w:color="BFBFBF"/>
              <w:left w:val="single" w:sz="4" w:space="0" w:color="BFBFBF"/>
              <w:bottom w:val="single" w:sz="4" w:space="0" w:color="BFBFBF"/>
            </w:tcBorders>
            <w:tcMar>
              <w:top w:w="100" w:type="nil"/>
              <w:right w:w="100" w:type="nil"/>
            </w:tcMar>
          </w:tcPr>
          <w:p w14:paraId="5C3253EF"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Non </w:t>
            </w:r>
          </w:p>
        </w:tc>
      </w:tr>
      <w:tr w:rsidR="005A3A4D" w14:paraId="79D13737" w14:textId="77777777" w:rsidTr="005A3A4D">
        <w:tblPrEx>
          <w:tblBorders>
            <w:top w:val="none" w:sz="0" w:space="0" w:color="auto"/>
          </w:tblBorders>
          <w:tblCellMar>
            <w:top w:w="0" w:type="dxa"/>
            <w:bottom w:w="0" w:type="dxa"/>
          </w:tblCellMar>
        </w:tblPrEx>
        <w:trPr>
          <w:gridAfter w:val="1"/>
          <w:wAfter w:w="33" w:type="dxa"/>
        </w:trPr>
        <w:tc>
          <w:tcPr>
            <w:tcW w:w="4928" w:type="dxa"/>
            <w:tcBorders>
              <w:top w:val="single" w:sz="4" w:space="0" w:color="BFBFBF"/>
              <w:bottom w:val="single" w:sz="4" w:space="0" w:color="BFBFBF"/>
              <w:right w:val="single" w:sz="4" w:space="0" w:color="BFBFBF"/>
            </w:tcBorders>
            <w:tcMar>
              <w:top w:w="100" w:type="nil"/>
              <w:right w:w="100" w:type="nil"/>
            </w:tcMar>
          </w:tcPr>
          <w:p w14:paraId="30DC6A43" w14:textId="77777777" w:rsidR="005A3A4D" w:rsidRDefault="005A3A4D" w:rsidP="005A3A4D">
            <w:pPr>
              <w:autoSpaceDE w:val="0"/>
              <w:autoSpaceDN w:val="0"/>
              <w:adjustRightInd w:val="0"/>
              <w:spacing w:after="120"/>
              <w:ind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problèmes de gestion d’argent ou de planification du budget</w:t>
            </w:r>
          </w:p>
        </w:tc>
        <w:tc>
          <w:tcPr>
            <w:tcW w:w="1276"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12E55852"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1417" w:type="dxa"/>
            <w:tcBorders>
              <w:top w:val="single" w:sz="4" w:space="0" w:color="BFBFBF"/>
              <w:left w:val="single" w:sz="4" w:space="0" w:color="BFBFBF"/>
              <w:bottom w:val="single" w:sz="4" w:space="0" w:color="BFBFBF"/>
            </w:tcBorders>
            <w:tcMar>
              <w:top w:w="100" w:type="nil"/>
              <w:right w:w="100" w:type="nil"/>
            </w:tcMar>
          </w:tcPr>
          <w:p w14:paraId="0379FC50"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216CF00E" w14:textId="77777777" w:rsidTr="005A3A4D">
        <w:tblPrEx>
          <w:tblBorders>
            <w:top w:val="none" w:sz="0" w:space="0" w:color="auto"/>
          </w:tblBorders>
          <w:tblCellMar>
            <w:top w:w="0" w:type="dxa"/>
            <w:bottom w:w="0" w:type="dxa"/>
          </w:tblCellMar>
        </w:tblPrEx>
        <w:trPr>
          <w:gridAfter w:val="1"/>
          <w:wAfter w:w="33" w:type="dxa"/>
        </w:trPr>
        <w:tc>
          <w:tcPr>
            <w:tcW w:w="4928" w:type="dxa"/>
            <w:tcBorders>
              <w:top w:val="single" w:sz="4" w:space="0" w:color="BFBFBF"/>
              <w:bottom w:val="single" w:sz="4" w:space="0" w:color="BFBFBF"/>
              <w:right w:val="single" w:sz="4" w:space="0" w:color="BFBFBF"/>
            </w:tcBorders>
            <w:tcMar>
              <w:top w:w="100" w:type="nil"/>
              <w:right w:w="100" w:type="nil"/>
            </w:tcMar>
          </w:tcPr>
          <w:p w14:paraId="6A4034FC" w14:textId="77777777" w:rsidR="005A3A4D" w:rsidRDefault="005A3A4D" w:rsidP="005A3A4D">
            <w:pPr>
              <w:autoSpaceDE w:val="0"/>
              <w:autoSpaceDN w:val="0"/>
              <w:adjustRightInd w:val="0"/>
              <w:spacing w:after="120"/>
              <w:ind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dépenses inappropriées ou achats impulsifs</w:t>
            </w:r>
          </w:p>
        </w:tc>
        <w:tc>
          <w:tcPr>
            <w:tcW w:w="1276"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3C3D9910"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1417" w:type="dxa"/>
            <w:tcBorders>
              <w:top w:val="single" w:sz="4" w:space="0" w:color="BFBFBF"/>
              <w:left w:val="single" w:sz="4" w:space="0" w:color="BFBFBF"/>
              <w:bottom w:val="single" w:sz="4" w:space="0" w:color="BFBFBF"/>
            </w:tcBorders>
            <w:tcMar>
              <w:top w:w="100" w:type="nil"/>
              <w:right w:w="100" w:type="nil"/>
            </w:tcMar>
          </w:tcPr>
          <w:p w14:paraId="2225DBC6"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11042B99" w14:textId="77777777" w:rsidTr="005A3A4D">
        <w:tblPrEx>
          <w:tblBorders>
            <w:top w:val="none" w:sz="0" w:space="0" w:color="auto"/>
            <w:bottom w:val="single" w:sz="4" w:space="0" w:color="BFBFBF"/>
          </w:tblBorders>
          <w:tblCellMar>
            <w:top w:w="0" w:type="dxa"/>
            <w:bottom w:w="0" w:type="dxa"/>
          </w:tblCellMar>
        </w:tblPrEx>
        <w:trPr>
          <w:gridAfter w:val="1"/>
          <w:wAfter w:w="33" w:type="dxa"/>
        </w:trPr>
        <w:tc>
          <w:tcPr>
            <w:tcW w:w="4928" w:type="dxa"/>
            <w:tcBorders>
              <w:top w:val="single" w:sz="4" w:space="0" w:color="BFBFBF"/>
              <w:bottom w:val="single" w:sz="4" w:space="0" w:color="BFBFBF"/>
              <w:right w:val="single" w:sz="4" w:space="0" w:color="BFBFBF"/>
            </w:tcBorders>
            <w:tcMar>
              <w:top w:w="100" w:type="nil"/>
              <w:right w:w="100" w:type="nil"/>
            </w:tcMar>
          </w:tcPr>
          <w:p w14:paraId="6B421A9B" w14:textId="77777777" w:rsidR="005A3A4D" w:rsidRDefault="005A3A4D" w:rsidP="005A3A4D">
            <w:pPr>
              <w:autoSpaceDE w:val="0"/>
              <w:autoSpaceDN w:val="0"/>
              <w:adjustRightInd w:val="0"/>
              <w:spacing w:after="120"/>
              <w:ind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problèmes pour effectuer des démarches administratives</w:t>
            </w:r>
          </w:p>
        </w:tc>
        <w:tc>
          <w:tcPr>
            <w:tcW w:w="1276"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62039E1F"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1417" w:type="dxa"/>
            <w:tcBorders>
              <w:top w:val="single" w:sz="4" w:space="0" w:color="BFBFBF"/>
              <w:left w:val="single" w:sz="4" w:space="0" w:color="BFBFBF"/>
              <w:bottom w:val="single" w:sz="4" w:space="0" w:color="BFBFBF"/>
            </w:tcBorders>
            <w:tcMar>
              <w:top w:w="100" w:type="nil"/>
              <w:right w:w="100" w:type="nil"/>
            </w:tcMar>
          </w:tcPr>
          <w:p w14:paraId="3FD6082B"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bl>
    <w:p w14:paraId="6809351E"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p w14:paraId="4447A401"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Dans la vie au quotidien, êtes-vous confronté.e à des difficultés pour demander de l’aide auprès</w:t>
      </w:r>
    </w:p>
    <w:tbl>
      <w:tblPr>
        <w:tblW w:w="7862" w:type="dxa"/>
        <w:tblInd w:w="-113" w:type="dxa"/>
        <w:tblBorders>
          <w:top w:val="single" w:sz="4" w:space="0" w:color="BFBFBF"/>
          <w:left w:val="single" w:sz="4" w:space="0" w:color="BFBFBF"/>
          <w:right w:val="single" w:sz="4" w:space="0" w:color="BFBFBF"/>
        </w:tblBorders>
        <w:tblLayout w:type="fixed"/>
        <w:tblLook w:val="0000" w:firstRow="0" w:lastRow="0" w:firstColumn="0" w:lastColumn="0" w:noHBand="0" w:noVBand="0"/>
      </w:tblPr>
      <w:tblGrid>
        <w:gridCol w:w="2364"/>
        <w:gridCol w:w="3164"/>
        <w:gridCol w:w="2334"/>
      </w:tblGrid>
      <w:tr w:rsidR="005A3A4D" w14:paraId="07D71E8E" w14:textId="77777777">
        <w:tblPrEx>
          <w:tblCellMar>
            <w:top w:w="0" w:type="dxa"/>
            <w:bottom w:w="0" w:type="dxa"/>
          </w:tblCellMar>
        </w:tblPrEx>
        <w:tc>
          <w:tcPr>
            <w:tcW w:w="2364" w:type="dxa"/>
            <w:tcBorders>
              <w:top w:val="single" w:sz="4" w:space="0" w:color="BFBFBF"/>
              <w:bottom w:val="single" w:sz="4" w:space="0" w:color="BFBFBF"/>
              <w:right w:val="single" w:sz="4" w:space="0" w:color="BFBFBF"/>
            </w:tcBorders>
            <w:tcMar>
              <w:top w:w="100" w:type="nil"/>
              <w:right w:w="100" w:type="nil"/>
            </w:tcMar>
          </w:tcPr>
          <w:p w14:paraId="0B6B879E"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3164"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373E764A"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Oui </w:t>
            </w:r>
          </w:p>
        </w:tc>
        <w:tc>
          <w:tcPr>
            <w:tcW w:w="2334" w:type="dxa"/>
            <w:tcBorders>
              <w:top w:val="single" w:sz="4" w:space="0" w:color="BFBFBF"/>
              <w:left w:val="single" w:sz="4" w:space="0" w:color="BFBFBF"/>
              <w:bottom w:val="single" w:sz="4" w:space="0" w:color="BFBFBF"/>
            </w:tcBorders>
            <w:tcMar>
              <w:top w:w="100" w:type="nil"/>
              <w:right w:w="100" w:type="nil"/>
            </w:tcMar>
          </w:tcPr>
          <w:p w14:paraId="724CD011"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Non </w:t>
            </w:r>
          </w:p>
        </w:tc>
      </w:tr>
      <w:tr w:rsidR="005A3A4D" w14:paraId="2835E698" w14:textId="77777777">
        <w:tblPrEx>
          <w:tblBorders>
            <w:top w:val="none" w:sz="0" w:space="0" w:color="auto"/>
          </w:tblBorders>
          <w:tblCellMar>
            <w:top w:w="0" w:type="dxa"/>
            <w:bottom w:w="0" w:type="dxa"/>
          </w:tblCellMar>
        </w:tblPrEx>
        <w:tc>
          <w:tcPr>
            <w:tcW w:w="2364" w:type="dxa"/>
            <w:tcBorders>
              <w:top w:val="single" w:sz="4" w:space="0" w:color="BFBFBF"/>
              <w:bottom w:val="single" w:sz="4" w:space="0" w:color="BFBFBF"/>
              <w:right w:val="single" w:sz="4" w:space="0" w:color="BFBFBF"/>
            </w:tcBorders>
            <w:tcMar>
              <w:top w:w="100" w:type="nil"/>
              <w:right w:w="100" w:type="nil"/>
            </w:tcMar>
          </w:tcPr>
          <w:p w14:paraId="62BBE328" w14:textId="77777777" w:rsidR="005A3A4D" w:rsidRDefault="005A3A4D" w:rsidP="005A3A4D">
            <w:pPr>
              <w:tabs>
                <w:tab w:val="center" w:pos="2140"/>
              </w:tabs>
              <w:autoSpaceDE w:val="0"/>
              <w:autoSpaceDN w:val="0"/>
              <w:adjustRightInd w:val="0"/>
              <w:spacing w:after="120"/>
              <w:ind w:left="142"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Des proches</w:t>
            </w:r>
          </w:p>
        </w:tc>
        <w:tc>
          <w:tcPr>
            <w:tcW w:w="3164"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5D0670DD"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2334" w:type="dxa"/>
            <w:tcBorders>
              <w:top w:val="single" w:sz="4" w:space="0" w:color="BFBFBF"/>
              <w:left w:val="single" w:sz="4" w:space="0" w:color="BFBFBF"/>
              <w:bottom w:val="single" w:sz="4" w:space="0" w:color="BFBFBF"/>
            </w:tcBorders>
            <w:tcMar>
              <w:top w:w="100" w:type="nil"/>
              <w:right w:w="100" w:type="nil"/>
            </w:tcMar>
          </w:tcPr>
          <w:p w14:paraId="5B24A760"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3B847D91" w14:textId="77777777">
        <w:tblPrEx>
          <w:tblBorders>
            <w:top w:val="none" w:sz="0" w:space="0" w:color="auto"/>
            <w:bottom w:val="single" w:sz="4" w:space="0" w:color="BFBFBF"/>
          </w:tblBorders>
          <w:tblCellMar>
            <w:top w:w="0" w:type="dxa"/>
            <w:bottom w:w="0" w:type="dxa"/>
          </w:tblCellMar>
        </w:tblPrEx>
        <w:tc>
          <w:tcPr>
            <w:tcW w:w="2364" w:type="dxa"/>
            <w:tcBorders>
              <w:top w:val="single" w:sz="4" w:space="0" w:color="BFBFBF"/>
              <w:bottom w:val="single" w:sz="4" w:space="0" w:color="BFBFBF"/>
              <w:right w:val="single" w:sz="4" w:space="0" w:color="BFBFBF"/>
            </w:tcBorders>
            <w:tcMar>
              <w:top w:w="100" w:type="nil"/>
              <w:right w:w="100" w:type="nil"/>
            </w:tcMar>
          </w:tcPr>
          <w:p w14:paraId="36DC0B18" w14:textId="77777777" w:rsidR="005A3A4D" w:rsidRDefault="005A3A4D" w:rsidP="005A3A4D">
            <w:pPr>
              <w:autoSpaceDE w:val="0"/>
              <w:autoSpaceDN w:val="0"/>
              <w:adjustRightInd w:val="0"/>
              <w:spacing w:after="120"/>
              <w:ind w:left="142"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des professionnel.le.s</w:t>
            </w:r>
          </w:p>
        </w:tc>
        <w:tc>
          <w:tcPr>
            <w:tcW w:w="3164"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32A26233"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2334" w:type="dxa"/>
            <w:tcBorders>
              <w:top w:val="single" w:sz="4" w:space="0" w:color="BFBFBF"/>
              <w:left w:val="single" w:sz="4" w:space="0" w:color="BFBFBF"/>
              <w:bottom w:val="single" w:sz="4" w:space="0" w:color="BFBFBF"/>
            </w:tcBorders>
            <w:tcMar>
              <w:top w:w="100" w:type="nil"/>
              <w:right w:w="100" w:type="nil"/>
            </w:tcMar>
          </w:tcPr>
          <w:p w14:paraId="1A9E0723"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bl>
    <w:p w14:paraId="64D1F1D3"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p w14:paraId="653716CC"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Dans la vie au quotidien, êtes-vous confronté.e à des difficultés liées des situations de dépendance et des conduites à risques (alcool, écrans, cigarettes,…)</w:t>
      </w:r>
    </w:p>
    <w:p w14:paraId="0D728693" w14:textId="77777777" w:rsidR="005A3A4D" w:rsidRDefault="005A3A4D">
      <w:pPr>
        <w:numPr>
          <w:ilvl w:val="1"/>
          <w:numId w:val="94"/>
        </w:numPr>
        <w:autoSpaceDE w:val="0"/>
        <w:autoSpaceDN w:val="0"/>
        <w:adjustRightInd w:val="0"/>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Oui</w:t>
      </w:r>
    </w:p>
    <w:p w14:paraId="7DA16F8B" w14:textId="77777777" w:rsidR="005A3A4D" w:rsidRDefault="005A3A4D">
      <w:pPr>
        <w:numPr>
          <w:ilvl w:val="1"/>
          <w:numId w:val="94"/>
        </w:numPr>
        <w:autoSpaceDE w:val="0"/>
        <w:autoSpaceDN w:val="0"/>
        <w:adjustRightInd w:val="0"/>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Non</w:t>
      </w:r>
    </w:p>
    <w:p w14:paraId="354125E7"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p w14:paraId="1F57D2E1" w14:textId="77777777" w:rsidR="005A3A4D" w:rsidRDefault="005A3A4D" w:rsidP="005A3A4D">
      <w:pPr>
        <w:autoSpaceDE w:val="0"/>
        <w:autoSpaceDN w:val="0"/>
        <w:adjustRightInd w:val="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lastRenderedPageBreak/>
        <w:t xml:space="preserve">- Parmi toutes les limitations que vous éprouvez au quotidien, lesquelles vous préoccupent-elles le plus [choisissez en trois] : </w:t>
      </w:r>
    </w:p>
    <w:p w14:paraId="0741D1EA" w14:textId="77777777" w:rsidR="005A3A4D" w:rsidRDefault="005A3A4D">
      <w:pPr>
        <w:numPr>
          <w:ilvl w:val="1"/>
          <w:numId w:val="95"/>
        </w:numPr>
        <w:autoSpaceDE w:val="0"/>
        <w:autoSpaceDN w:val="0"/>
        <w:adjustRightInd w:val="0"/>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fonctions cognitives (mémoire, orientation,…)   _  _</w:t>
      </w:r>
    </w:p>
    <w:p w14:paraId="031EBF20" w14:textId="77777777" w:rsidR="005A3A4D" w:rsidRDefault="005A3A4D">
      <w:pPr>
        <w:numPr>
          <w:ilvl w:val="1"/>
          <w:numId w:val="95"/>
        </w:numPr>
        <w:autoSpaceDE w:val="0"/>
        <w:autoSpaceDN w:val="0"/>
        <w:adjustRightInd w:val="0"/>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déplacements à l'intérieur du chez soi _  _</w:t>
      </w:r>
    </w:p>
    <w:p w14:paraId="4D96DC2E" w14:textId="77777777" w:rsidR="005A3A4D" w:rsidRDefault="005A3A4D">
      <w:pPr>
        <w:numPr>
          <w:ilvl w:val="1"/>
          <w:numId w:val="95"/>
        </w:numPr>
        <w:autoSpaceDE w:val="0"/>
        <w:autoSpaceDN w:val="0"/>
        <w:adjustRightInd w:val="0"/>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mobilité extérieure  _  _</w:t>
      </w:r>
    </w:p>
    <w:p w14:paraId="2F89BB56" w14:textId="77777777" w:rsidR="005A3A4D" w:rsidRDefault="005A3A4D">
      <w:pPr>
        <w:numPr>
          <w:ilvl w:val="1"/>
          <w:numId w:val="95"/>
        </w:numPr>
        <w:autoSpaceDE w:val="0"/>
        <w:autoSpaceDN w:val="0"/>
        <w:adjustRightInd w:val="0"/>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manipulation des objets _  _</w:t>
      </w:r>
    </w:p>
    <w:p w14:paraId="51E4AEED" w14:textId="77777777" w:rsidR="005A3A4D" w:rsidRDefault="005A3A4D">
      <w:pPr>
        <w:numPr>
          <w:ilvl w:val="1"/>
          <w:numId w:val="95"/>
        </w:numPr>
        <w:autoSpaceDE w:val="0"/>
        <w:autoSpaceDN w:val="0"/>
        <w:adjustRightInd w:val="0"/>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entretien personnel (soigner son corps, surveiller son alimentaire, surveiller sa santé, gérer son repos quotidien…) _  _</w:t>
      </w:r>
    </w:p>
    <w:p w14:paraId="4D17AE63" w14:textId="77777777" w:rsidR="005A3A4D" w:rsidRDefault="005A3A4D">
      <w:pPr>
        <w:numPr>
          <w:ilvl w:val="1"/>
          <w:numId w:val="95"/>
        </w:numPr>
        <w:autoSpaceDE w:val="0"/>
        <w:autoSpaceDN w:val="0"/>
        <w:adjustRightInd w:val="0"/>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communication _  _</w:t>
      </w:r>
    </w:p>
    <w:p w14:paraId="2089E236" w14:textId="77777777" w:rsidR="005A3A4D" w:rsidRDefault="005A3A4D">
      <w:pPr>
        <w:numPr>
          <w:ilvl w:val="1"/>
          <w:numId w:val="95"/>
        </w:numPr>
        <w:autoSpaceDE w:val="0"/>
        <w:autoSpaceDN w:val="0"/>
        <w:adjustRightInd w:val="0"/>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vie domestique-vie courante _  _</w:t>
      </w:r>
    </w:p>
    <w:p w14:paraId="64B7E7B7" w14:textId="77777777" w:rsidR="005A3A4D" w:rsidRDefault="005A3A4D">
      <w:pPr>
        <w:numPr>
          <w:ilvl w:val="1"/>
          <w:numId w:val="95"/>
        </w:numPr>
        <w:autoSpaceDE w:val="0"/>
        <w:autoSpaceDN w:val="0"/>
        <w:adjustRightInd w:val="0"/>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suivi d’un programme de formation/stage _  _</w:t>
      </w:r>
    </w:p>
    <w:p w14:paraId="7E4136DC" w14:textId="77777777" w:rsidR="005A3A4D" w:rsidRDefault="005A3A4D">
      <w:pPr>
        <w:numPr>
          <w:ilvl w:val="1"/>
          <w:numId w:val="95"/>
        </w:numPr>
        <w:autoSpaceDE w:val="0"/>
        <w:autoSpaceDN w:val="0"/>
        <w:adjustRightInd w:val="0"/>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pratiques professionnelles (occuper un emploi) _  _</w:t>
      </w:r>
    </w:p>
    <w:p w14:paraId="26E29EE5" w14:textId="77777777" w:rsidR="005A3A4D" w:rsidRDefault="005A3A4D">
      <w:pPr>
        <w:numPr>
          <w:ilvl w:val="1"/>
          <w:numId w:val="95"/>
        </w:numPr>
        <w:autoSpaceDE w:val="0"/>
        <w:autoSpaceDN w:val="0"/>
        <w:adjustRightInd w:val="0"/>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relations sociales avec autrui _  _</w:t>
      </w:r>
    </w:p>
    <w:p w14:paraId="5EF66C2A" w14:textId="77777777" w:rsidR="005A3A4D" w:rsidRDefault="005A3A4D">
      <w:pPr>
        <w:numPr>
          <w:ilvl w:val="1"/>
          <w:numId w:val="95"/>
        </w:numPr>
        <w:autoSpaceDE w:val="0"/>
        <w:autoSpaceDN w:val="0"/>
        <w:adjustRightInd w:val="0"/>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relations affectives et/ou sexuelles _  _</w:t>
      </w:r>
    </w:p>
    <w:p w14:paraId="2EA07135"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p w14:paraId="5C23D1F3" w14:textId="77777777" w:rsidR="005A3A4D" w:rsidRDefault="005A3A4D" w:rsidP="005A3A4D">
      <w:pPr>
        <w:autoSpaceDE w:val="0"/>
        <w:autoSpaceDN w:val="0"/>
        <w:adjustRightInd w:val="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Y a-t-il des activités (professionnelles, de loisirs, syndicales ou politiques, associatives…) qui étaient importantes pour vous et que vous a été amené.e à arrêter ou à réaménager (changer de rythme, d’intensité) suite à ces lésions cérébrales ? </w:t>
      </w:r>
      <w:r>
        <w:rPr>
          <w:rFonts w:ascii="Helvetica" w:eastAsiaTheme="minorHAnsi" w:hAnsi="Helvetica" w:cs="Helvetica"/>
          <w:spacing w:val="-10"/>
          <w:kern w:val="1"/>
          <w:sz w:val="20"/>
          <w:szCs w:val="20"/>
          <w:lang w:eastAsia="en-US"/>
        </w:rPr>
        <w:tab/>
      </w:r>
      <w:r>
        <w:rPr>
          <w:rFonts w:ascii="Helvetica" w:eastAsiaTheme="minorHAnsi" w:hAnsi="Helvetica" w:cs="Helvetica"/>
          <w:spacing w:val="-10"/>
          <w:kern w:val="1"/>
          <w:sz w:val="20"/>
          <w:szCs w:val="20"/>
          <w:lang w:eastAsia="en-US"/>
        </w:rPr>
        <w:tab/>
      </w:r>
    </w:p>
    <w:p w14:paraId="653A2CFE" w14:textId="77777777" w:rsidR="005A3A4D" w:rsidRDefault="005A3A4D">
      <w:pPr>
        <w:numPr>
          <w:ilvl w:val="1"/>
          <w:numId w:val="96"/>
        </w:numPr>
        <w:autoSpaceDE w:val="0"/>
        <w:autoSpaceDN w:val="0"/>
        <w:adjustRightInd w:val="0"/>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Oui   </w:t>
      </w:r>
      <w:r>
        <w:rPr>
          <w:rFonts w:ascii="Helvetica" w:eastAsiaTheme="minorHAnsi" w:hAnsi="Helvetica" w:cs="Helvetica"/>
          <w:spacing w:val="-10"/>
          <w:kern w:val="1"/>
          <w:sz w:val="20"/>
          <w:szCs w:val="20"/>
          <w:lang w:eastAsia="en-US"/>
        </w:rPr>
        <w:tab/>
      </w:r>
    </w:p>
    <w:p w14:paraId="03DD04B0" w14:textId="77777777" w:rsidR="005A3A4D" w:rsidRDefault="005A3A4D">
      <w:pPr>
        <w:numPr>
          <w:ilvl w:val="1"/>
          <w:numId w:val="96"/>
        </w:numPr>
        <w:autoSpaceDE w:val="0"/>
        <w:autoSpaceDN w:val="0"/>
        <w:adjustRightInd w:val="0"/>
        <w:ind w:left="567" w:right="-432" w:firstLine="0"/>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Non  </w:t>
      </w:r>
      <w:r>
        <w:rPr>
          <w:rFonts w:ascii="Helvetica" w:eastAsiaTheme="minorHAnsi" w:hAnsi="Helvetica" w:cs="Helvetica"/>
          <w:spacing w:val="-10"/>
          <w:kern w:val="1"/>
          <w:sz w:val="20"/>
          <w:szCs w:val="20"/>
          <w:lang w:eastAsia="en-US"/>
        </w:rPr>
        <w:tab/>
      </w:r>
    </w:p>
    <w:p w14:paraId="51098371" w14:textId="77777777" w:rsidR="005A3A4D" w:rsidRDefault="005A3A4D" w:rsidP="005A3A4D">
      <w:pPr>
        <w:autoSpaceDE w:val="0"/>
        <w:autoSpaceDN w:val="0"/>
        <w:adjustRightInd w:val="0"/>
        <w:ind w:left="567" w:right="-432"/>
        <w:rPr>
          <w:rFonts w:ascii="Helvetica" w:eastAsiaTheme="minorHAnsi" w:hAnsi="Helvetica" w:cs="Helvetica"/>
          <w:spacing w:val="-10"/>
          <w:kern w:val="1"/>
          <w:sz w:val="20"/>
          <w:szCs w:val="20"/>
          <w:lang w:eastAsia="en-US"/>
        </w:rPr>
      </w:pPr>
    </w:p>
    <w:p w14:paraId="75046608"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 Si </w:t>
      </w:r>
      <w:r>
        <w:rPr>
          <w:rFonts w:ascii="Helvetica" w:eastAsiaTheme="minorHAnsi" w:hAnsi="Helvetica" w:cs="Helvetica"/>
          <w:i/>
          <w:iCs/>
          <w:spacing w:val="-10"/>
          <w:kern w:val="1"/>
          <w:sz w:val="20"/>
          <w:szCs w:val="20"/>
          <w:lang w:eastAsia="en-US"/>
        </w:rPr>
        <w:t>OUI</w:t>
      </w:r>
      <w:r>
        <w:rPr>
          <w:rFonts w:ascii="Helvetica" w:eastAsiaTheme="minorHAnsi" w:hAnsi="Helvetica" w:cs="Helvetica"/>
          <w:spacing w:val="-10"/>
          <w:kern w:val="1"/>
          <w:sz w:val="20"/>
          <w:szCs w:val="20"/>
          <w:lang w:eastAsia="en-US"/>
        </w:rPr>
        <w:t>, précisez le type d’activités, l’âge auquel vous avez arrêté (ou réaménagé) ces activités (si vous avez débuté d’autres activités suite aux lésions cérébrales), et les raisons de ces changements</w:t>
      </w:r>
    </w:p>
    <w:tbl>
      <w:tblPr>
        <w:tblW w:w="9322" w:type="dxa"/>
        <w:tblInd w:w="-113" w:type="dxa"/>
        <w:tblBorders>
          <w:top w:val="single" w:sz="4" w:space="0" w:color="BFBFBF"/>
          <w:left w:val="single" w:sz="4" w:space="0" w:color="BFBFBF"/>
          <w:right w:val="single" w:sz="4" w:space="0" w:color="BFBFBF"/>
        </w:tblBorders>
        <w:tblLayout w:type="fixed"/>
        <w:tblLook w:val="0000" w:firstRow="0" w:lastRow="0" w:firstColumn="0" w:lastColumn="0" w:noHBand="0" w:noVBand="0"/>
      </w:tblPr>
      <w:tblGrid>
        <w:gridCol w:w="2297"/>
        <w:gridCol w:w="2155"/>
        <w:gridCol w:w="1785"/>
        <w:gridCol w:w="3085"/>
      </w:tblGrid>
      <w:tr w:rsidR="005A3A4D" w14:paraId="1C493FC5" w14:textId="77777777" w:rsidTr="00D858B6">
        <w:tblPrEx>
          <w:tblCellMar>
            <w:top w:w="0" w:type="dxa"/>
            <w:bottom w:w="0" w:type="dxa"/>
          </w:tblCellMar>
        </w:tblPrEx>
        <w:tc>
          <w:tcPr>
            <w:tcW w:w="2297" w:type="dxa"/>
            <w:tcBorders>
              <w:top w:val="single" w:sz="4" w:space="0" w:color="BFBFBF"/>
              <w:bottom w:val="single" w:sz="4" w:space="0" w:color="BFBFBF"/>
              <w:right w:val="single" w:sz="4" w:space="0" w:color="BFBFBF"/>
            </w:tcBorders>
            <w:tcMar>
              <w:top w:w="100" w:type="nil"/>
              <w:right w:w="100" w:type="nil"/>
            </w:tcMar>
            <w:vAlign w:val="center"/>
          </w:tcPr>
          <w:p w14:paraId="44CB34E5" w14:textId="77777777" w:rsidR="005A3A4D" w:rsidRDefault="005A3A4D" w:rsidP="00D858B6">
            <w:pPr>
              <w:autoSpaceDE w:val="0"/>
              <w:autoSpaceDN w:val="0"/>
              <w:adjustRightInd w:val="0"/>
              <w:ind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Sphère familiale</w:t>
            </w:r>
          </w:p>
          <w:p w14:paraId="42B915ED" w14:textId="77777777" w:rsidR="005A3A4D" w:rsidRDefault="005A3A4D">
            <w:pPr>
              <w:autoSpaceDE w:val="0"/>
              <w:autoSpaceDN w:val="0"/>
              <w:adjustRightInd w:val="0"/>
              <w:ind w:left="567" w:right="-432"/>
              <w:rPr>
                <w:rFonts w:ascii="Helvetica" w:eastAsiaTheme="minorHAnsi" w:hAnsi="Helvetica" w:cs="Helvetica"/>
                <w:i/>
                <w:iCs/>
                <w:spacing w:val="-10"/>
                <w:kern w:val="1"/>
                <w:sz w:val="20"/>
                <w:szCs w:val="20"/>
                <w:lang w:eastAsia="en-US"/>
              </w:rPr>
            </w:pPr>
          </w:p>
        </w:tc>
        <w:tc>
          <w:tcPr>
            <w:tcW w:w="2155"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518AEBAE" w14:textId="77777777" w:rsidR="005A3A4D" w:rsidRDefault="005A3A4D">
            <w:pPr>
              <w:autoSpaceDE w:val="0"/>
              <w:autoSpaceDN w:val="0"/>
              <w:adjustRightInd w:val="0"/>
              <w:spacing w:after="120"/>
              <w:ind w:left="567" w:right="-432" w:hanging="274"/>
              <w:rPr>
                <w:rFonts w:ascii="Helvetica" w:eastAsiaTheme="minorHAnsi" w:hAnsi="Helvetica" w:cs="Helvetica"/>
                <w:spacing w:val="-10"/>
                <w:kern w:val="1"/>
                <w:sz w:val="20"/>
                <w:szCs w:val="20"/>
                <w:lang w:eastAsia="en-US"/>
              </w:rPr>
            </w:pPr>
          </w:p>
          <w:p w14:paraId="044A5CD6" w14:textId="77777777" w:rsidR="00D858B6" w:rsidRDefault="005A3A4D" w:rsidP="00D858B6">
            <w:pPr>
              <w:autoSpaceDE w:val="0"/>
              <w:autoSpaceDN w:val="0"/>
              <w:adjustRightInd w:val="0"/>
              <w:ind w:right="-432"/>
              <w:rPr>
                <w:rFonts w:ascii="Helvetica" w:eastAsiaTheme="minorHAnsi" w:hAnsi="Helvetica" w:cs="Helvetica"/>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Arrêt</w:t>
            </w:r>
          </w:p>
          <w:p w14:paraId="2A8D996A" w14:textId="53F8A121" w:rsidR="005A3A4D" w:rsidRDefault="005A3A4D" w:rsidP="00D858B6">
            <w:pPr>
              <w:autoSpaceDE w:val="0"/>
              <w:autoSpaceDN w:val="0"/>
              <w:adjustRightInd w:val="0"/>
              <w:ind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Réaménagement</w:t>
            </w:r>
          </w:p>
        </w:tc>
        <w:tc>
          <w:tcPr>
            <w:tcW w:w="1785"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1543322E" w14:textId="0994769F" w:rsidR="005A3A4D" w:rsidRDefault="005A3A4D" w:rsidP="00D858B6">
            <w:pPr>
              <w:autoSpaceDE w:val="0"/>
              <w:autoSpaceDN w:val="0"/>
              <w:adjustRightInd w:val="0"/>
              <w:spacing w:after="120"/>
              <w:ind w:left="-53"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Par la suite, avez-</w:t>
            </w:r>
            <w:r w:rsidR="00D858B6">
              <w:rPr>
                <w:rFonts w:ascii="Helvetica" w:eastAsiaTheme="minorHAnsi" w:hAnsi="Helvetica" w:cs="Helvetica"/>
                <w:spacing w:val="-10"/>
                <w:kern w:val="1"/>
                <w:sz w:val="20"/>
                <w:szCs w:val="20"/>
                <w:lang w:eastAsia="en-US"/>
              </w:rPr>
              <w:t xml:space="preserve">       </w:t>
            </w:r>
            <w:r>
              <w:rPr>
                <w:rFonts w:ascii="Helvetica" w:eastAsiaTheme="minorHAnsi" w:hAnsi="Helvetica" w:cs="Helvetica"/>
                <w:spacing w:val="-10"/>
                <w:kern w:val="1"/>
                <w:sz w:val="20"/>
                <w:szCs w:val="20"/>
                <w:lang w:eastAsia="en-US"/>
              </w:rPr>
              <w:t xml:space="preserve">vous démarré </w:t>
            </w:r>
            <w:r w:rsidR="00D858B6">
              <w:rPr>
                <w:rFonts w:ascii="Helvetica" w:eastAsiaTheme="minorHAnsi" w:hAnsi="Helvetica" w:cs="Helvetica"/>
                <w:spacing w:val="-10"/>
                <w:kern w:val="1"/>
                <w:sz w:val="20"/>
                <w:szCs w:val="20"/>
                <w:lang w:eastAsia="en-US"/>
              </w:rPr>
              <w:t xml:space="preserve">       </w:t>
            </w:r>
            <w:r>
              <w:rPr>
                <w:rFonts w:ascii="Helvetica" w:eastAsiaTheme="minorHAnsi" w:hAnsi="Helvetica" w:cs="Helvetica"/>
                <w:spacing w:val="-10"/>
                <w:kern w:val="1"/>
                <w:sz w:val="20"/>
                <w:szCs w:val="20"/>
                <w:lang w:eastAsia="en-US"/>
              </w:rPr>
              <w:t xml:space="preserve">d’autres activités ?      </w:t>
            </w:r>
          </w:p>
          <w:p w14:paraId="4DE8CACE" w14:textId="77777777" w:rsidR="005A3A4D" w:rsidRDefault="005A3A4D">
            <w:pPr>
              <w:numPr>
                <w:ilvl w:val="1"/>
                <w:numId w:val="97"/>
              </w:numPr>
              <w:autoSpaceDE w:val="0"/>
              <w:autoSpaceDN w:val="0"/>
              <w:adjustRightInd w:val="0"/>
              <w:ind w:left="221" w:right="-432" w:hanging="274"/>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Oui </w:t>
            </w:r>
          </w:p>
          <w:p w14:paraId="76B90E3C" w14:textId="77777777" w:rsidR="005A3A4D" w:rsidRDefault="005A3A4D">
            <w:pPr>
              <w:numPr>
                <w:ilvl w:val="1"/>
                <w:numId w:val="97"/>
              </w:numPr>
              <w:autoSpaceDE w:val="0"/>
              <w:autoSpaceDN w:val="0"/>
              <w:adjustRightInd w:val="0"/>
              <w:ind w:left="221" w:right="-432" w:hanging="274"/>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Non</w:t>
            </w:r>
          </w:p>
          <w:p w14:paraId="346405FD" w14:textId="77777777" w:rsidR="005A3A4D" w:rsidRDefault="005A3A4D" w:rsidP="00D858B6">
            <w:pPr>
              <w:autoSpaceDE w:val="0"/>
              <w:autoSpaceDN w:val="0"/>
              <w:adjustRightInd w:val="0"/>
              <w:ind w:left="221" w:right="-432" w:hanging="274"/>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Lesquelles ?</w:t>
            </w:r>
          </w:p>
          <w:p w14:paraId="7C468DDA" w14:textId="77777777" w:rsidR="005A3A4D" w:rsidRDefault="005A3A4D" w:rsidP="00D858B6">
            <w:pPr>
              <w:autoSpaceDE w:val="0"/>
              <w:autoSpaceDN w:val="0"/>
              <w:adjustRightInd w:val="0"/>
              <w:ind w:left="221" w:right="-432" w:hanging="274"/>
              <w:rPr>
                <w:rFonts w:ascii="Helvetica" w:eastAsiaTheme="minorHAnsi" w:hAnsi="Helvetica" w:cs="Helvetica"/>
                <w:spacing w:val="-10"/>
                <w:kern w:val="1"/>
                <w:sz w:val="20"/>
                <w:szCs w:val="20"/>
                <w:lang w:eastAsia="en-US"/>
              </w:rPr>
            </w:pPr>
          </w:p>
          <w:p w14:paraId="39BCE752" w14:textId="77777777" w:rsidR="005A3A4D" w:rsidRDefault="005A3A4D" w:rsidP="00D858B6">
            <w:pPr>
              <w:autoSpaceDE w:val="0"/>
              <w:autoSpaceDN w:val="0"/>
              <w:adjustRightInd w:val="0"/>
              <w:ind w:left="221" w:right="-432" w:hanging="274"/>
              <w:rPr>
                <w:rFonts w:ascii="Helvetica" w:eastAsiaTheme="minorHAnsi" w:hAnsi="Helvetica" w:cs="Helvetica"/>
                <w:spacing w:val="-10"/>
                <w:kern w:val="1"/>
                <w:sz w:val="20"/>
                <w:szCs w:val="20"/>
                <w:lang w:eastAsia="en-US"/>
              </w:rPr>
            </w:pPr>
          </w:p>
        </w:tc>
        <w:tc>
          <w:tcPr>
            <w:tcW w:w="3085" w:type="dxa"/>
            <w:tcBorders>
              <w:top w:val="single" w:sz="4" w:space="0" w:color="BFBFBF"/>
              <w:left w:val="single" w:sz="4" w:space="0" w:color="BFBFBF"/>
              <w:bottom w:val="single" w:sz="4" w:space="0" w:color="BFBFBF"/>
            </w:tcBorders>
            <w:tcMar>
              <w:top w:w="100" w:type="nil"/>
              <w:right w:w="100" w:type="nil"/>
            </w:tcMar>
          </w:tcPr>
          <w:p w14:paraId="739065B3" w14:textId="77777777" w:rsidR="00D858B6" w:rsidRDefault="005A3A4D" w:rsidP="00D858B6">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Raisons :</w:t>
            </w:r>
          </w:p>
          <w:p w14:paraId="529D1070" w14:textId="0466D229" w:rsidR="005A3A4D" w:rsidRPr="00D858B6" w:rsidRDefault="005A3A4D" w:rsidP="00D858B6">
            <w:pPr>
              <w:autoSpaceDE w:val="0"/>
              <w:autoSpaceDN w:val="0"/>
              <w:adjustRightInd w:val="0"/>
              <w:spacing w:after="120"/>
              <w:ind w:right="-432"/>
              <w:rPr>
                <w:rFonts w:ascii="Helvetica" w:eastAsiaTheme="minorHAnsi" w:hAnsi="Helvetica" w:cs="Helvetica"/>
                <w:i/>
                <w:iCs/>
                <w:spacing w:val="-10"/>
                <w:kern w:val="1"/>
                <w:sz w:val="20"/>
                <w:szCs w:val="20"/>
                <w:lang w:eastAsia="en-US"/>
              </w:rPr>
            </w:pPr>
            <w:r>
              <w:rPr>
                <w:rFonts w:ascii="Helvetica" w:eastAsiaTheme="minorHAnsi" w:hAnsi="Helvetica" w:cs="Helvetica"/>
                <w:i/>
                <w:iCs/>
                <w:spacing w:val="-10"/>
                <w:kern w:val="1"/>
                <w:sz w:val="20"/>
                <w:szCs w:val="20"/>
                <w:lang w:eastAsia="en-US"/>
              </w:rPr>
              <w:t>Enquêteur.trice : l’item concerne</w:t>
            </w:r>
            <w:r w:rsidR="00D858B6">
              <w:rPr>
                <w:rFonts w:ascii="Helvetica" w:eastAsiaTheme="minorHAnsi" w:hAnsi="Helvetica" w:cs="Helvetica"/>
                <w:i/>
                <w:iCs/>
                <w:spacing w:val="-10"/>
                <w:kern w:val="1"/>
                <w:sz w:val="20"/>
                <w:szCs w:val="20"/>
                <w:lang w:eastAsia="en-US"/>
              </w:rPr>
              <w:t xml:space="preserve">        </w:t>
            </w:r>
            <w:r>
              <w:rPr>
                <w:rFonts w:ascii="Helvetica" w:eastAsiaTheme="minorHAnsi" w:hAnsi="Helvetica" w:cs="Helvetica"/>
                <w:i/>
                <w:iCs/>
                <w:spacing w:val="-10"/>
                <w:kern w:val="1"/>
                <w:sz w:val="20"/>
                <w:szCs w:val="20"/>
                <w:lang w:eastAsia="en-US"/>
              </w:rPr>
              <w:t>toutes autres raisons en dehors des lésions cérébrales</w:t>
            </w:r>
          </w:p>
          <w:p w14:paraId="6E8C6D47" w14:textId="77777777" w:rsidR="005A3A4D" w:rsidRDefault="005A3A4D" w:rsidP="00D858B6">
            <w:pPr>
              <w:autoSpaceDE w:val="0"/>
              <w:autoSpaceDN w:val="0"/>
              <w:adjustRightInd w:val="0"/>
              <w:spacing w:after="120"/>
              <w:ind w:right="-432"/>
              <w:rPr>
                <w:rFonts w:ascii="Helvetica" w:eastAsiaTheme="minorHAnsi" w:hAnsi="Helvetica" w:cs="Helvetica"/>
                <w:i/>
                <w:iCs/>
                <w:spacing w:val="-10"/>
                <w:kern w:val="1"/>
                <w:sz w:val="20"/>
                <w:szCs w:val="20"/>
                <w:lang w:eastAsia="en-US"/>
              </w:rPr>
            </w:pPr>
            <w:r>
              <w:rPr>
                <w:rFonts w:ascii="Helvetica" w:eastAsiaTheme="minorHAnsi" w:hAnsi="Helvetica" w:cs="Helvetica"/>
                <w:i/>
                <w:iCs/>
                <w:spacing w:val="-10"/>
                <w:kern w:val="1"/>
                <w:sz w:val="20"/>
                <w:szCs w:val="20"/>
                <w:lang w:eastAsia="en-US"/>
              </w:rPr>
              <w:t>Si la personne n'est pas concernée, coder NC en toutes lettres</w:t>
            </w:r>
          </w:p>
        </w:tc>
      </w:tr>
      <w:tr w:rsidR="005A3A4D" w14:paraId="3737E3AC" w14:textId="77777777" w:rsidTr="00D858B6">
        <w:tblPrEx>
          <w:tblBorders>
            <w:top w:val="none" w:sz="0" w:space="0" w:color="auto"/>
          </w:tblBorders>
          <w:tblCellMar>
            <w:top w:w="0" w:type="dxa"/>
            <w:bottom w:w="0" w:type="dxa"/>
          </w:tblCellMar>
        </w:tblPrEx>
        <w:tc>
          <w:tcPr>
            <w:tcW w:w="2297" w:type="dxa"/>
            <w:tcBorders>
              <w:top w:val="single" w:sz="4" w:space="0" w:color="BFBFBF"/>
              <w:bottom w:val="single" w:sz="4" w:space="0" w:color="BFBFBF"/>
              <w:right w:val="single" w:sz="4" w:space="0" w:color="BFBFBF"/>
            </w:tcBorders>
            <w:tcMar>
              <w:top w:w="100" w:type="nil"/>
              <w:right w:w="100" w:type="nil"/>
            </w:tcMar>
            <w:vAlign w:val="center"/>
          </w:tcPr>
          <w:p w14:paraId="41202F86" w14:textId="77777777" w:rsidR="005A3A4D" w:rsidRDefault="005A3A4D" w:rsidP="00D858B6">
            <w:pPr>
              <w:autoSpaceDE w:val="0"/>
              <w:autoSpaceDN w:val="0"/>
              <w:adjustRightInd w:val="0"/>
              <w:ind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Sphère professionnelle</w:t>
            </w:r>
          </w:p>
          <w:p w14:paraId="0ACC020C"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w:t>
            </w:r>
          </w:p>
        </w:tc>
        <w:tc>
          <w:tcPr>
            <w:tcW w:w="2155"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4F773C15" w14:textId="77777777" w:rsidR="005A3A4D" w:rsidRDefault="005A3A4D">
            <w:pPr>
              <w:autoSpaceDE w:val="0"/>
              <w:autoSpaceDN w:val="0"/>
              <w:adjustRightInd w:val="0"/>
              <w:spacing w:after="120"/>
              <w:ind w:left="567" w:right="-432" w:hanging="274"/>
              <w:rPr>
                <w:rFonts w:ascii="Helvetica" w:eastAsiaTheme="minorHAnsi" w:hAnsi="Helvetica" w:cs="Helvetica"/>
                <w:spacing w:val="-10"/>
                <w:kern w:val="1"/>
                <w:sz w:val="20"/>
                <w:szCs w:val="20"/>
                <w:lang w:eastAsia="en-US"/>
              </w:rPr>
            </w:pPr>
          </w:p>
          <w:p w14:paraId="2C48D489" w14:textId="77777777" w:rsidR="005A3A4D" w:rsidRDefault="005A3A4D">
            <w:pPr>
              <w:numPr>
                <w:ilvl w:val="1"/>
                <w:numId w:val="98"/>
              </w:numPr>
              <w:autoSpaceDE w:val="0"/>
              <w:autoSpaceDN w:val="0"/>
              <w:adjustRightInd w:val="0"/>
              <w:ind w:left="567" w:right="-432" w:hanging="274"/>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Arrêt </w:t>
            </w:r>
          </w:p>
          <w:p w14:paraId="010E5C9F" w14:textId="0988B023" w:rsidR="005A3A4D" w:rsidRDefault="005A3A4D" w:rsidP="00D858B6">
            <w:pPr>
              <w:autoSpaceDE w:val="0"/>
              <w:autoSpaceDN w:val="0"/>
              <w:adjustRightInd w:val="0"/>
              <w:ind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Réaménagement</w:t>
            </w:r>
          </w:p>
        </w:tc>
        <w:tc>
          <w:tcPr>
            <w:tcW w:w="1785"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1F03F2DD" w14:textId="544D073B" w:rsidR="005A3A4D" w:rsidRDefault="005A3A4D" w:rsidP="00D858B6">
            <w:pPr>
              <w:autoSpaceDE w:val="0"/>
              <w:autoSpaceDN w:val="0"/>
              <w:adjustRightInd w:val="0"/>
              <w:spacing w:after="120"/>
              <w:ind w:left="-53"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Par la suite, avez-</w:t>
            </w:r>
            <w:r w:rsidR="00D858B6">
              <w:rPr>
                <w:rFonts w:ascii="Helvetica" w:eastAsiaTheme="minorHAnsi" w:hAnsi="Helvetica" w:cs="Helvetica"/>
                <w:spacing w:val="-10"/>
                <w:kern w:val="1"/>
                <w:sz w:val="20"/>
                <w:szCs w:val="20"/>
                <w:lang w:eastAsia="en-US"/>
              </w:rPr>
              <w:t xml:space="preserve">      </w:t>
            </w:r>
            <w:r>
              <w:rPr>
                <w:rFonts w:ascii="Helvetica" w:eastAsiaTheme="minorHAnsi" w:hAnsi="Helvetica" w:cs="Helvetica"/>
                <w:spacing w:val="-10"/>
                <w:kern w:val="1"/>
                <w:sz w:val="20"/>
                <w:szCs w:val="20"/>
                <w:lang w:eastAsia="en-US"/>
              </w:rPr>
              <w:t xml:space="preserve">vous démarré </w:t>
            </w:r>
            <w:r w:rsidR="00D858B6">
              <w:rPr>
                <w:rFonts w:ascii="Helvetica" w:eastAsiaTheme="minorHAnsi" w:hAnsi="Helvetica" w:cs="Helvetica"/>
                <w:spacing w:val="-10"/>
                <w:kern w:val="1"/>
                <w:sz w:val="20"/>
                <w:szCs w:val="20"/>
                <w:lang w:eastAsia="en-US"/>
              </w:rPr>
              <w:t xml:space="preserve">        </w:t>
            </w:r>
            <w:r>
              <w:rPr>
                <w:rFonts w:ascii="Helvetica" w:eastAsiaTheme="minorHAnsi" w:hAnsi="Helvetica" w:cs="Helvetica"/>
                <w:spacing w:val="-10"/>
                <w:kern w:val="1"/>
                <w:sz w:val="20"/>
                <w:szCs w:val="20"/>
                <w:lang w:eastAsia="en-US"/>
              </w:rPr>
              <w:t xml:space="preserve">d’autres activités ?      </w:t>
            </w:r>
          </w:p>
          <w:p w14:paraId="7588DD7A" w14:textId="77777777" w:rsidR="005A3A4D" w:rsidRDefault="005A3A4D">
            <w:pPr>
              <w:numPr>
                <w:ilvl w:val="1"/>
                <w:numId w:val="99"/>
              </w:numPr>
              <w:autoSpaceDE w:val="0"/>
              <w:autoSpaceDN w:val="0"/>
              <w:adjustRightInd w:val="0"/>
              <w:ind w:left="221" w:right="-432" w:hanging="274"/>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Oui  </w:t>
            </w:r>
          </w:p>
          <w:p w14:paraId="1EA58AD2" w14:textId="77777777" w:rsidR="005A3A4D" w:rsidRDefault="005A3A4D">
            <w:pPr>
              <w:numPr>
                <w:ilvl w:val="1"/>
                <w:numId w:val="99"/>
              </w:numPr>
              <w:autoSpaceDE w:val="0"/>
              <w:autoSpaceDN w:val="0"/>
              <w:adjustRightInd w:val="0"/>
              <w:ind w:left="221" w:right="-432" w:hanging="274"/>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Non</w:t>
            </w:r>
          </w:p>
          <w:p w14:paraId="4FCB4EF7" w14:textId="77777777" w:rsidR="005A3A4D" w:rsidRDefault="005A3A4D" w:rsidP="00D858B6">
            <w:pPr>
              <w:autoSpaceDE w:val="0"/>
              <w:autoSpaceDN w:val="0"/>
              <w:adjustRightInd w:val="0"/>
              <w:spacing w:after="120"/>
              <w:ind w:left="221" w:right="-432" w:hanging="274"/>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Lesquelles ?</w:t>
            </w:r>
          </w:p>
          <w:p w14:paraId="45A127CE" w14:textId="77777777" w:rsidR="005A3A4D" w:rsidRDefault="005A3A4D" w:rsidP="00D858B6">
            <w:pPr>
              <w:autoSpaceDE w:val="0"/>
              <w:autoSpaceDN w:val="0"/>
              <w:adjustRightInd w:val="0"/>
              <w:spacing w:after="120"/>
              <w:ind w:left="221" w:right="-432" w:hanging="274"/>
              <w:rPr>
                <w:rFonts w:ascii="Helvetica" w:eastAsiaTheme="minorHAnsi" w:hAnsi="Helvetica" w:cs="Helvetica"/>
                <w:spacing w:val="-10"/>
                <w:kern w:val="1"/>
                <w:sz w:val="20"/>
                <w:szCs w:val="20"/>
                <w:lang w:eastAsia="en-US"/>
              </w:rPr>
            </w:pPr>
          </w:p>
        </w:tc>
        <w:tc>
          <w:tcPr>
            <w:tcW w:w="3085" w:type="dxa"/>
            <w:tcBorders>
              <w:top w:val="single" w:sz="4" w:space="0" w:color="BFBFBF"/>
              <w:left w:val="single" w:sz="4" w:space="0" w:color="BFBFBF"/>
              <w:bottom w:val="single" w:sz="4" w:space="0" w:color="BFBFBF"/>
            </w:tcBorders>
            <w:tcMar>
              <w:top w:w="100" w:type="nil"/>
              <w:right w:w="100" w:type="nil"/>
            </w:tcMar>
          </w:tcPr>
          <w:p w14:paraId="5280EE04"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Raisons :</w:t>
            </w:r>
          </w:p>
        </w:tc>
      </w:tr>
      <w:tr w:rsidR="005A3A4D" w14:paraId="4FB361B0" w14:textId="77777777" w:rsidTr="00D858B6">
        <w:tblPrEx>
          <w:tblBorders>
            <w:top w:val="none" w:sz="0" w:space="0" w:color="auto"/>
            <w:bottom w:val="single" w:sz="4" w:space="0" w:color="BFBFBF"/>
          </w:tblBorders>
          <w:tblCellMar>
            <w:top w:w="0" w:type="dxa"/>
            <w:bottom w:w="0" w:type="dxa"/>
          </w:tblCellMar>
        </w:tblPrEx>
        <w:tc>
          <w:tcPr>
            <w:tcW w:w="2297" w:type="dxa"/>
            <w:tcBorders>
              <w:top w:val="single" w:sz="4" w:space="0" w:color="BFBFBF"/>
              <w:bottom w:val="single" w:sz="4" w:space="0" w:color="BFBFBF"/>
              <w:right w:val="single" w:sz="4" w:space="0" w:color="BFBFBF"/>
            </w:tcBorders>
            <w:tcMar>
              <w:top w:w="100" w:type="nil"/>
              <w:right w:w="100" w:type="nil"/>
            </w:tcMar>
            <w:vAlign w:val="center"/>
          </w:tcPr>
          <w:p w14:paraId="5287AF4C" w14:textId="77777777" w:rsidR="00D858B6" w:rsidRDefault="005A3A4D" w:rsidP="00D858B6">
            <w:pPr>
              <w:autoSpaceDE w:val="0"/>
              <w:autoSpaceDN w:val="0"/>
              <w:adjustRightInd w:val="0"/>
              <w:ind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Sphère sociale/amicale (activités en ligne, </w:t>
            </w:r>
          </w:p>
          <w:p w14:paraId="1708CE31" w14:textId="77777777" w:rsidR="00D858B6" w:rsidRDefault="005A3A4D" w:rsidP="00D858B6">
            <w:pPr>
              <w:autoSpaceDE w:val="0"/>
              <w:autoSpaceDN w:val="0"/>
              <w:adjustRightInd w:val="0"/>
              <w:ind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pratiques de loisirs, </w:t>
            </w:r>
          </w:p>
          <w:p w14:paraId="76261D9D" w14:textId="3A5CD94A" w:rsidR="005A3A4D" w:rsidRDefault="005A3A4D" w:rsidP="00D858B6">
            <w:pPr>
              <w:autoSpaceDE w:val="0"/>
              <w:autoSpaceDN w:val="0"/>
              <w:adjustRightInd w:val="0"/>
              <w:ind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activités associatives…) </w:t>
            </w:r>
          </w:p>
        </w:tc>
        <w:tc>
          <w:tcPr>
            <w:tcW w:w="2155"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2F4B11F6" w14:textId="77777777" w:rsidR="005A3A4D" w:rsidRDefault="005A3A4D">
            <w:pPr>
              <w:numPr>
                <w:ilvl w:val="1"/>
                <w:numId w:val="100"/>
              </w:numPr>
              <w:autoSpaceDE w:val="0"/>
              <w:autoSpaceDN w:val="0"/>
              <w:adjustRightInd w:val="0"/>
              <w:ind w:left="567" w:right="-432" w:hanging="274"/>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Arrêt</w:t>
            </w:r>
          </w:p>
          <w:p w14:paraId="6DFCE301" w14:textId="34CD1DC6" w:rsidR="005A3A4D" w:rsidRDefault="005A3A4D" w:rsidP="00D858B6">
            <w:pPr>
              <w:autoSpaceDE w:val="0"/>
              <w:autoSpaceDN w:val="0"/>
              <w:adjustRightInd w:val="0"/>
              <w:ind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Réaménagement</w:t>
            </w:r>
          </w:p>
        </w:tc>
        <w:tc>
          <w:tcPr>
            <w:tcW w:w="1785"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199D98FF" w14:textId="6F0536CD" w:rsidR="005A3A4D" w:rsidRDefault="005A3A4D" w:rsidP="00D858B6">
            <w:pPr>
              <w:autoSpaceDE w:val="0"/>
              <w:autoSpaceDN w:val="0"/>
              <w:adjustRightInd w:val="0"/>
              <w:spacing w:after="120"/>
              <w:ind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Par la suite, avez</w:t>
            </w:r>
            <w:r w:rsidR="00D858B6">
              <w:rPr>
                <w:rFonts w:ascii="Helvetica" w:eastAsiaTheme="minorHAnsi" w:hAnsi="Helvetica" w:cs="Helvetica"/>
                <w:spacing w:val="-10"/>
                <w:kern w:val="1"/>
                <w:sz w:val="20"/>
                <w:szCs w:val="20"/>
                <w:lang w:eastAsia="en-US"/>
              </w:rPr>
              <w:t xml:space="preserve">.      </w:t>
            </w:r>
            <w:r>
              <w:rPr>
                <w:rFonts w:ascii="Helvetica" w:eastAsiaTheme="minorHAnsi" w:hAnsi="Helvetica" w:cs="Helvetica"/>
                <w:spacing w:val="-10"/>
                <w:kern w:val="1"/>
                <w:sz w:val="20"/>
                <w:szCs w:val="20"/>
                <w:lang w:eastAsia="en-US"/>
              </w:rPr>
              <w:t xml:space="preserve">vous démarré </w:t>
            </w:r>
            <w:r w:rsidR="00D858B6">
              <w:rPr>
                <w:rFonts w:ascii="Helvetica" w:eastAsiaTheme="minorHAnsi" w:hAnsi="Helvetica" w:cs="Helvetica"/>
                <w:spacing w:val="-10"/>
                <w:kern w:val="1"/>
                <w:sz w:val="20"/>
                <w:szCs w:val="20"/>
                <w:lang w:eastAsia="en-US"/>
              </w:rPr>
              <w:t xml:space="preserve">      </w:t>
            </w:r>
            <w:r>
              <w:rPr>
                <w:rFonts w:ascii="Helvetica" w:eastAsiaTheme="minorHAnsi" w:hAnsi="Helvetica" w:cs="Helvetica"/>
                <w:spacing w:val="-10"/>
                <w:kern w:val="1"/>
                <w:sz w:val="20"/>
                <w:szCs w:val="20"/>
                <w:lang w:eastAsia="en-US"/>
              </w:rPr>
              <w:t xml:space="preserve">d’autres activités ?      </w:t>
            </w:r>
          </w:p>
          <w:p w14:paraId="4E033D63" w14:textId="77777777" w:rsidR="005A3A4D" w:rsidRDefault="005A3A4D">
            <w:pPr>
              <w:numPr>
                <w:ilvl w:val="1"/>
                <w:numId w:val="101"/>
              </w:numPr>
              <w:autoSpaceDE w:val="0"/>
              <w:autoSpaceDN w:val="0"/>
              <w:adjustRightInd w:val="0"/>
              <w:ind w:left="567" w:right="-432" w:hanging="274"/>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Oui  </w:t>
            </w:r>
          </w:p>
          <w:p w14:paraId="6D56D521" w14:textId="77777777" w:rsidR="005A3A4D" w:rsidRDefault="005A3A4D">
            <w:pPr>
              <w:numPr>
                <w:ilvl w:val="1"/>
                <w:numId w:val="101"/>
              </w:numPr>
              <w:autoSpaceDE w:val="0"/>
              <w:autoSpaceDN w:val="0"/>
              <w:adjustRightInd w:val="0"/>
              <w:ind w:left="567" w:right="-432" w:hanging="274"/>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Non</w:t>
            </w:r>
          </w:p>
          <w:p w14:paraId="373B4ED8" w14:textId="77777777" w:rsidR="005A3A4D" w:rsidRDefault="005A3A4D">
            <w:pPr>
              <w:autoSpaceDE w:val="0"/>
              <w:autoSpaceDN w:val="0"/>
              <w:adjustRightInd w:val="0"/>
              <w:spacing w:after="120"/>
              <w:ind w:left="567" w:right="-432" w:hanging="274"/>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Lesquelles ?</w:t>
            </w:r>
          </w:p>
          <w:p w14:paraId="794C980C" w14:textId="77777777" w:rsidR="005A3A4D" w:rsidRDefault="005A3A4D">
            <w:pPr>
              <w:autoSpaceDE w:val="0"/>
              <w:autoSpaceDN w:val="0"/>
              <w:adjustRightInd w:val="0"/>
              <w:spacing w:after="120"/>
              <w:ind w:left="567" w:right="-432" w:hanging="274"/>
              <w:rPr>
                <w:rFonts w:ascii="Helvetica" w:eastAsiaTheme="minorHAnsi" w:hAnsi="Helvetica" w:cs="Helvetica"/>
                <w:spacing w:val="-10"/>
                <w:kern w:val="1"/>
                <w:sz w:val="20"/>
                <w:szCs w:val="20"/>
                <w:lang w:eastAsia="en-US"/>
              </w:rPr>
            </w:pPr>
          </w:p>
        </w:tc>
        <w:tc>
          <w:tcPr>
            <w:tcW w:w="3085" w:type="dxa"/>
            <w:tcBorders>
              <w:top w:val="single" w:sz="4" w:space="0" w:color="BFBFBF"/>
              <w:left w:val="single" w:sz="4" w:space="0" w:color="BFBFBF"/>
              <w:bottom w:val="single" w:sz="4" w:space="0" w:color="BFBFBF"/>
            </w:tcBorders>
            <w:tcMar>
              <w:top w:w="100" w:type="nil"/>
              <w:right w:w="100" w:type="nil"/>
            </w:tcMar>
          </w:tcPr>
          <w:p w14:paraId="0A71ED90"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Raisons :</w:t>
            </w:r>
          </w:p>
        </w:tc>
      </w:tr>
    </w:tbl>
    <w:p w14:paraId="2FB77581" w14:textId="77777777" w:rsidR="005A3A4D" w:rsidRDefault="005A3A4D" w:rsidP="005A3A4D">
      <w:pPr>
        <w:autoSpaceDE w:val="0"/>
        <w:autoSpaceDN w:val="0"/>
        <w:adjustRightInd w:val="0"/>
        <w:ind w:left="567" w:right="-432"/>
        <w:rPr>
          <w:rFonts w:ascii="Helvetica" w:eastAsiaTheme="minorHAnsi" w:hAnsi="Helvetica" w:cs="Helvetica"/>
          <w:spacing w:val="-10"/>
          <w:kern w:val="1"/>
          <w:sz w:val="20"/>
          <w:szCs w:val="20"/>
          <w:lang w:eastAsia="en-US"/>
        </w:rPr>
      </w:pPr>
    </w:p>
    <w:p w14:paraId="2C23A42A"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p w14:paraId="6E5DB1FA"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lastRenderedPageBreak/>
        <w:t>- En France, annuellement, de milliers de gens sont amenés à faire face à un TC, un AVC ou des tumeurs cérébrales. Qu’est-ce que cela vous évoque ?  Pourriez-vous me citer les TROIS premiers mots qui vous viennent spontanément à l’esprit lorsque vous entendez lésions cérébrales :</w:t>
      </w:r>
    </w:p>
    <w:p w14:paraId="1B81B20B"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p w14:paraId="59980AF7" w14:textId="1F9771D4"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1. ……………………….……………….</w:t>
      </w:r>
      <w:r>
        <w:rPr>
          <w:rFonts w:ascii="Helvetica" w:eastAsiaTheme="minorHAnsi" w:hAnsi="Helvetica" w:cs="Helvetica"/>
          <w:spacing w:val="-10"/>
          <w:kern w:val="1"/>
          <w:sz w:val="20"/>
          <w:szCs w:val="20"/>
          <w:lang w:eastAsia="en-US"/>
        </w:rPr>
        <w:tab/>
      </w:r>
      <w:r>
        <w:rPr>
          <w:rFonts w:ascii="Helvetica" w:eastAsiaTheme="minorHAnsi" w:hAnsi="Helvetica" w:cs="Helvetica"/>
          <w:spacing w:val="-10"/>
          <w:kern w:val="1"/>
          <w:sz w:val="20"/>
          <w:szCs w:val="20"/>
          <w:lang w:eastAsia="en-US"/>
        </w:rPr>
        <w:tab/>
        <w:t>2. …………………………….…………………</w:t>
      </w:r>
      <w:r>
        <w:rPr>
          <w:rFonts w:ascii="Helvetica" w:eastAsiaTheme="minorHAnsi" w:hAnsi="Helvetica" w:cs="Helvetica"/>
          <w:spacing w:val="-10"/>
          <w:kern w:val="1"/>
          <w:sz w:val="20"/>
          <w:szCs w:val="20"/>
          <w:lang w:eastAsia="en-US"/>
        </w:rPr>
        <w:tab/>
        <w:t xml:space="preserve"> 3.  </w:t>
      </w:r>
    </w:p>
    <w:p w14:paraId="38E97DB2"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p w14:paraId="7087F8F1"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Si vous considérez l'ensemble de votre vie, quels en ont été les PRINCIPAUX TOURNANTS, ces moments qui ont marqué un CHANGEMENT IMPORTANT dans votre vie ? </w:t>
      </w:r>
    </w:p>
    <w:p w14:paraId="2B66293E"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Enquêteur.trice : Veuillez en mentionner quatre au maximum. </w:t>
      </w:r>
    </w:p>
    <w:p w14:paraId="0948F463"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p w14:paraId="4ED42AAB"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CHANGEMENT 1 : Description……………………………………………………………………………………………………………….</w:t>
      </w:r>
    </w:p>
    <w:p w14:paraId="3C75BE82"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p w14:paraId="0C1A59A5"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CHANGEMENT 2 : Description……………………………………………………………………………………………………………….</w:t>
      </w:r>
    </w:p>
    <w:p w14:paraId="69EDCF4D"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p w14:paraId="6336BE4C"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CHANGEMENT 3 : Description……………………………………………………………………………………………………………….</w:t>
      </w:r>
    </w:p>
    <w:p w14:paraId="462F5714"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p w14:paraId="212C8291"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CHANGEMENT 4 : Description……………………………………………………………………………………………………………….</w:t>
      </w:r>
    </w:p>
    <w:p w14:paraId="4399C885"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p w14:paraId="7DAE79F8"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CHANGEMENT 1 : Description……………………………………………………………………………………………………………….</w:t>
      </w:r>
    </w:p>
    <w:p w14:paraId="298A0F43"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En quoi cela a-t-il marqué un tournant ? ………………………………………………………………………………………………………..</w:t>
      </w:r>
    </w:p>
    <w:p w14:paraId="30785408"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Année(s) : |___|___|___|___|</w:t>
      </w:r>
      <w:r>
        <w:rPr>
          <w:rFonts w:ascii="Helvetica" w:eastAsiaTheme="minorHAnsi" w:hAnsi="Helvetica" w:cs="Helvetica"/>
          <w:spacing w:val="-10"/>
          <w:kern w:val="1"/>
          <w:sz w:val="20"/>
          <w:szCs w:val="20"/>
          <w:lang w:eastAsia="en-US"/>
        </w:rPr>
        <w:tab/>
      </w:r>
      <w:r>
        <w:rPr>
          <w:rFonts w:ascii="Helvetica" w:eastAsiaTheme="minorHAnsi" w:hAnsi="Helvetica" w:cs="Helvetica"/>
          <w:spacing w:val="-10"/>
          <w:kern w:val="1"/>
          <w:sz w:val="20"/>
          <w:szCs w:val="20"/>
          <w:lang w:eastAsia="en-US"/>
        </w:rPr>
        <w:tab/>
        <w:t xml:space="preserve"> Votre âge à ce moment : |___|___|</w:t>
      </w:r>
    </w:p>
    <w:p w14:paraId="133C96D1"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p w14:paraId="16729696"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CHANGEMENT 2 : Description……………………………………………………………………………………………………………….</w:t>
      </w:r>
    </w:p>
    <w:p w14:paraId="4507B6FB"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En quoi cela a-t-il marqué un tournant ? ………………………………………………………………………………………………………..</w:t>
      </w:r>
    </w:p>
    <w:p w14:paraId="5403A7C1"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Année(s) : |___|___|___|___|</w:t>
      </w:r>
      <w:r>
        <w:rPr>
          <w:rFonts w:ascii="Helvetica" w:eastAsiaTheme="minorHAnsi" w:hAnsi="Helvetica" w:cs="Helvetica"/>
          <w:spacing w:val="-10"/>
          <w:kern w:val="1"/>
          <w:sz w:val="20"/>
          <w:szCs w:val="20"/>
          <w:lang w:eastAsia="en-US"/>
        </w:rPr>
        <w:tab/>
      </w:r>
      <w:r>
        <w:rPr>
          <w:rFonts w:ascii="Helvetica" w:eastAsiaTheme="minorHAnsi" w:hAnsi="Helvetica" w:cs="Helvetica"/>
          <w:spacing w:val="-10"/>
          <w:kern w:val="1"/>
          <w:sz w:val="20"/>
          <w:szCs w:val="20"/>
          <w:lang w:eastAsia="en-US"/>
        </w:rPr>
        <w:tab/>
        <w:t>Votre âge à ce moment : |___|___|</w:t>
      </w:r>
    </w:p>
    <w:p w14:paraId="2B477886"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p w14:paraId="6FE7653F"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CHANGEMENT 3 : Description……………………………………………………………………………………………………………….</w:t>
      </w:r>
    </w:p>
    <w:p w14:paraId="1B242769"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En quoi cela a-t-il marqué un tournant ? ………………………………………………………………………………………………………..</w:t>
      </w:r>
    </w:p>
    <w:p w14:paraId="5508B4FE"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Année(s) : |___|___|___|___|</w:t>
      </w:r>
      <w:r>
        <w:rPr>
          <w:rFonts w:ascii="Helvetica" w:eastAsiaTheme="minorHAnsi" w:hAnsi="Helvetica" w:cs="Helvetica"/>
          <w:spacing w:val="-10"/>
          <w:kern w:val="1"/>
          <w:sz w:val="20"/>
          <w:szCs w:val="20"/>
          <w:lang w:eastAsia="en-US"/>
        </w:rPr>
        <w:tab/>
      </w:r>
      <w:r>
        <w:rPr>
          <w:rFonts w:ascii="Helvetica" w:eastAsiaTheme="minorHAnsi" w:hAnsi="Helvetica" w:cs="Helvetica"/>
          <w:spacing w:val="-10"/>
          <w:kern w:val="1"/>
          <w:sz w:val="20"/>
          <w:szCs w:val="20"/>
          <w:lang w:eastAsia="en-US"/>
        </w:rPr>
        <w:tab/>
        <w:t>Votre âge à ce moment : |___|___|</w:t>
      </w:r>
    </w:p>
    <w:p w14:paraId="4A1469E9"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p w14:paraId="0C2FF03B"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lastRenderedPageBreak/>
        <w:t>CHANGEMENT 4 : Description……………………………………………………………………………………………………………….</w:t>
      </w:r>
    </w:p>
    <w:p w14:paraId="261FC015"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En quoi cela a-t-il marqué un tournant ? ………………………………………………………………………………………………………..</w:t>
      </w:r>
    </w:p>
    <w:p w14:paraId="2B18A565"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Année(s) : |___|___|___|___|</w:t>
      </w:r>
      <w:r>
        <w:rPr>
          <w:rFonts w:ascii="Helvetica" w:eastAsiaTheme="minorHAnsi" w:hAnsi="Helvetica" w:cs="Helvetica"/>
          <w:spacing w:val="-10"/>
          <w:kern w:val="1"/>
          <w:sz w:val="20"/>
          <w:szCs w:val="20"/>
          <w:lang w:eastAsia="en-US"/>
        </w:rPr>
        <w:tab/>
      </w:r>
      <w:r>
        <w:rPr>
          <w:rFonts w:ascii="Helvetica" w:eastAsiaTheme="minorHAnsi" w:hAnsi="Helvetica" w:cs="Helvetica"/>
          <w:spacing w:val="-10"/>
          <w:kern w:val="1"/>
          <w:sz w:val="20"/>
          <w:szCs w:val="20"/>
          <w:lang w:eastAsia="en-US"/>
        </w:rPr>
        <w:tab/>
        <w:t>Votre âge à ce moment : |___|___|</w:t>
      </w:r>
    </w:p>
    <w:p w14:paraId="3C6E8824" w14:textId="77777777" w:rsidR="005A3A4D" w:rsidRPr="005A3A4D" w:rsidRDefault="005A3A4D" w:rsidP="005A3A4D">
      <w:pPr>
        <w:autoSpaceDE w:val="0"/>
        <w:autoSpaceDN w:val="0"/>
        <w:adjustRightInd w:val="0"/>
        <w:spacing w:after="120"/>
        <w:ind w:left="567" w:right="-432"/>
        <w:rPr>
          <w:rFonts w:ascii="Helvetica" w:eastAsiaTheme="minorHAnsi" w:hAnsi="Helvetica" w:cs="Helvetica"/>
          <w:color w:val="2E74B5" w:themeColor="accent1" w:themeShade="BF"/>
          <w:spacing w:val="-10"/>
          <w:kern w:val="1"/>
          <w:sz w:val="20"/>
          <w:szCs w:val="20"/>
          <w:lang w:eastAsia="en-US"/>
        </w:rPr>
      </w:pPr>
    </w:p>
    <w:p w14:paraId="7769B274" w14:textId="77777777" w:rsidR="005A3A4D" w:rsidRPr="005A3A4D" w:rsidRDefault="005A3A4D" w:rsidP="005A3A4D">
      <w:pPr>
        <w:autoSpaceDE w:val="0"/>
        <w:autoSpaceDN w:val="0"/>
        <w:adjustRightInd w:val="0"/>
        <w:spacing w:after="120"/>
        <w:ind w:left="567" w:right="-432"/>
        <w:rPr>
          <w:rFonts w:ascii="Helvetica" w:eastAsiaTheme="minorHAnsi" w:hAnsi="Helvetica" w:cs="Helvetica"/>
          <w:color w:val="2E74B5" w:themeColor="accent1" w:themeShade="BF"/>
          <w:spacing w:val="-10"/>
          <w:kern w:val="1"/>
          <w:sz w:val="20"/>
          <w:szCs w:val="20"/>
          <w:lang w:eastAsia="en-US"/>
        </w:rPr>
      </w:pPr>
    </w:p>
    <w:p w14:paraId="2CF00321" w14:textId="77777777" w:rsidR="005A3A4D" w:rsidRPr="005A3A4D" w:rsidRDefault="005A3A4D" w:rsidP="005A3A4D">
      <w:pPr>
        <w:autoSpaceDE w:val="0"/>
        <w:autoSpaceDN w:val="0"/>
        <w:adjustRightInd w:val="0"/>
        <w:spacing w:after="120"/>
        <w:ind w:left="567" w:right="-432"/>
        <w:rPr>
          <w:rFonts w:ascii="Helvetica" w:eastAsiaTheme="minorHAnsi" w:hAnsi="Helvetica" w:cs="Helvetica"/>
          <w:b/>
          <w:bCs/>
          <w:color w:val="2E74B5" w:themeColor="accent1" w:themeShade="BF"/>
          <w:spacing w:val="-10"/>
          <w:kern w:val="1"/>
          <w:sz w:val="20"/>
          <w:szCs w:val="20"/>
          <w:lang w:eastAsia="en-US"/>
        </w:rPr>
      </w:pPr>
      <w:r w:rsidRPr="005A3A4D">
        <w:rPr>
          <w:rFonts w:ascii="Helvetica" w:eastAsiaTheme="minorHAnsi" w:hAnsi="Helvetica" w:cs="Helvetica"/>
          <w:b/>
          <w:bCs/>
          <w:color w:val="2E74B5" w:themeColor="accent1" w:themeShade="BF"/>
          <w:spacing w:val="-10"/>
          <w:kern w:val="1"/>
          <w:sz w:val="20"/>
          <w:szCs w:val="20"/>
          <w:lang w:eastAsia="en-US"/>
        </w:rPr>
        <w:t>6.  INÉGALITÉS PERÇUES</w:t>
      </w:r>
    </w:p>
    <w:p w14:paraId="0EB4CD8D" w14:textId="77777777" w:rsidR="005A3A4D" w:rsidRDefault="005A3A4D" w:rsidP="005A3A4D">
      <w:pPr>
        <w:autoSpaceDE w:val="0"/>
        <w:autoSpaceDN w:val="0"/>
        <w:adjustRightInd w:val="0"/>
        <w:spacing w:after="120"/>
        <w:ind w:left="567" w:right="-432"/>
        <w:rPr>
          <w:rFonts w:ascii="Helvetica" w:eastAsiaTheme="minorHAnsi" w:hAnsi="Helvetica" w:cs="Helvetica"/>
          <w:i/>
          <w:iCs/>
          <w:spacing w:val="-10"/>
          <w:kern w:val="1"/>
          <w:sz w:val="20"/>
          <w:szCs w:val="20"/>
          <w:lang w:eastAsia="en-US"/>
        </w:rPr>
      </w:pPr>
      <w:r>
        <w:rPr>
          <w:rFonts w:ascii="Helvetica" w:eastAsiaTheme="minorHAnsi" w:hAnsi="Helvetica" w:cs="Helvetica"/>
          <w:i/>
          <w:iCs/>
          <w:spacing w:val="-10"/>
          <w:kern w:val="1"/>
          <w:sz w:val="20"/>
          <w:szCs w:val="20"/>
          <w:lang w:eastAsia="en-US"/>
        </w:rPr>
        <w:t>Nous allons maintenant vous questionner sur les inégalités que vous pourriez subir ou du moins qui caractérisent votre situation sociale</w:t>
      </w:r>
    </w:p>
    <w:p w14:paraId="493E556A" w14:textId="77777777" w:rsidR="005A3A4D" w:rsidRDefault="005A3A4D" w:rsidP="005A3A4D">
      <w:pPr>
        <w:autoSpaceDE w:val="0"/>
        <w:autoSpaceDN w:val="0"/>
        <w:adjustRightInd w:val="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Si vous devez qualifier vos conditions de vie, diriez-vous qu’elles sont : </w:t>
      </w:r>
    </w:p>
    <w:p w14:paraId="775FB060" w14:textId="77777777" w:rsidR="005A3A4D" w:rsidRDefault="005A3A4D">
      <w:pPr>
        <w:numPr>
          <w:ilvl w:val="1"/>
          <w:numId w:val="102"/>
        </w:numPr>
        <w:autoSpaceDE w:val="0"/>
        <w:autoSpaceDN w:val="0"/>
        <w:adjustRightInd w:val="0"/>
        <w:ind w:left="567" w:right="-432" w:hanging="35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Très bonnes </w:t>
      </w:r>
    </w:p>
    <w:p w14:paraId="2CFE5028" w14:textId="77777777" w:rsidR="005A3A4D" w:rsidRDefault="005A3A4D">
      <w:pPr>
        <w:numPr>
          <w:ilvl w:val="1"/>
          <w:numId w:val="102"/>
        </w:numPr>
        <w:autoSpaceDE w:val="0"/>
        <w:autoSpaceDN w:val="0"/>
        <w:adjustRightInd w:val="0"/>
        <w:ind w:left="567" w:right="-432" w:hanging="35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Bonnes </w:t>
      </w:r>
    </w:p>
    <w:p w14:paraId="3355DCFB" w14:textId="77777777" w:rsidR="005A3A4D" w:rsidRDefault="005A3A4D">
      <w:pPr>
        <w:numPr>
          <w:ilvl w:val="1"/>
          <w:numId w:val="102"/>
        </w:numPr>
        <w:autoSpaceDE w:val="0"/>
        <w:autoSpaceDN w:val="0"/>
        <w:adjustRightInd w:val="0"/>
        <w:ind w:left="567" w:right="-432" w:hanging="35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Mauvaises </w:t>
      </w:r>
    </w:p>
    <w:p w14:paraId="000B69D8" w14:textId="77777777" w:rsidR="005A3A4D" w:rsidRDefault="005A3A4D">
      <w:pPr>
        <w:numPr>
          <w:ilvl w:val="1"/>
          <w:numId w:val="102"/>
        </w:numPr>
        <w:autoSpaceDE w:val="0"/>
        <w:autoSpaceDN w:val="0"/>
        <w:adjustRightInd w:val="0"/>
        <w:ind w:left="567" w:right="-432" w:hanging="35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Très Mauvaises </w:t>
      </w:r>
    </w:p>
    <w:p w14:paraId="50E84315" w14:textId="77777777" w:rsidR="005A3A4D" w:rsidRDefault="005A3A4D">
      <w:pPr>
        <w:numPr>
          <w:ilvl w:val="1"/>
          <w:numId w:val="102"/>
        </w:numPr>
        <w:autoSpaceDE w:val="0"/>
        <w:autoSpaceDN w:val="0"/>
        <w:adjustRightInd w:val="0"/>
        <w:ind w:left="567" w:right="-432" w:hanging="35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NSP</w:t>
      </w:r>
    </w:p>
    <w:p w14:paraId="79625EA2" w14:textId="77777777" w:rsidR="005A3A4D" w:rsidRDefault="005A3A4D" w:rsidP="005A3A4D">
      <w:pPr>
        <w:autoSpaceDE w:val="0"/>
        <w:autoSpaceDN w:val="0"/>
        <w:adjustRightInd w:val="0"/>
        <w:ind w:left="567" w:right="-432"/>
        <w:rPr>
          <w:rFonts w:ascii="Helvetica" w:eastAsiaTheme="minorHAnsi" w:hAnsi="Helvetica" w:cs="Helvetica"/>
          <w:spacing w:val="-10"/>
          <w:kern w:val="1"/>
          <w:sz w:val="20"/>
          <w:szCs w:val="20"/>
          <w:lang w:eastAsia="en-US"/>
        </w:rPr>
      </w:pPr>
    </w:p>
    <w:p w14:paraId="4DD56ACE" w14:textId="77777777" w:rsidR="005A3A4D" w:rsidRDefault="005A3A4D" w:rsidP="005A3A4D">
      <w:pPr>
        <w:autoSpaceDE w:val="0"/>
        <w:autoSpaceDN w:val="0"/>
        <w:adjustRightInd w:val="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Si vous devez vous projeter dans l’avenir, diriez-vous que vos conditions de vie, seront : </w:t>
      </w:r>
    </w:p>
    <w:p w14:paraId="0F6F47B7" w14:textId="77777777" w:rsidR="005A3A4D" w:rsidRDefault="005A3A4D">
      <w:pPr>
        <w:numPr>
          <w:ilvl w:val="1"/>
          <w:numId w:val="103"/>
        </w:numPr>
        <w:autoSpaceDE w:val="0"/>
        <w:autoSpaceDN w:val="0"/>
        <w:adjustRightInd w:val="0"/>
        <w:ind w:left="567" w:right="-432" w:hanging="35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Meilleures </w:t>
      </w:r>
    </w:p>
    <w:p w14:paraId="3B1EFA04" w14:textId="77777777" w:rsidR="005A3A4D" w:rsidRDefault="005A3A4D">
      <w:pPr>
        <w:numPr>
          <w:ilvl w:val="1"/>
          <w:numId w:val="103"/>
        </w:numPr>
        <w:autoSpaceDE w:val="0"/>
        <w:autoSpaceDN w:val="0"/>
        <w:adjustRightInd w:val="0"/>
        <w:ind w:left="567" w:right="-432" w:hanging="35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A peu près pareilles </w:t>
      </w:r>
    </w:p>
    <w:p w14:paraId="2E6A50AF" w14:textId="77777777" w:rsidR="005A3A4D" w:rsidRDefault="005A3A4D">
      <w:pPr>
        <w:numPr>
          <w:ilvl w:val="1"/>
          <w:numId w:val="103"/>
        </w:numPr>
        <w:autoSpaceDE w:val="0"/>
        <w:autoSpaceDN w:val="0"/>
        <w:adjustRightInd w:val="0"/>
        <w:ind w:left="567" w:right="-432" w:hanging="35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Pires </w:t>
      </w:r>
    </w:p>
    <w:p w14:paraId="3FA60C43" w14:textId="77777777" w:rsidR="005A3A4D" w:rsidRDefault="005A3A4D">
      <w:pPr>
        <w:numPr>
          <w:ilvl w:val="1"/>
          <w:numId w:val="103"/>
        </w:numPr>
        <w:autoSpaceDE w:val="0"/>
        <w:autoSpaceDN w:val="0"/>
        <w:adjustRightInd w:val="0"/>
        <w:ind w:left="567" w:right="-432" w:hanging="35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Bien pires </w:t>
      </w:r>
    </w:p>
    <w:p w14:paraId="60313324" w14:textId="77777777" w:rsidR="005A3A4D" w:rsidRDefault="005A3A4D">
      <w:pPr>
        <w:numPr>
          <w:ilvl w:val="1"/>
          <w:numId w:val="103"/>
        </w:numPr>
        <w:autoSpaceDE w:val="0"/>
        <w:autoSpaceDN w:val="0"/>
        <w:adjustRightInd w:val="0"/>
        <w:ind w:left="567" w:right="-432" w:hanging="35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NSP </w:t>
      </w:r>
    </w:p>
    <w:p w14:paraId="5A83CCE2" w14:textId="77777777" w:rsidR="005A3A4D" w:rsidRDefault="005A3A4D" w:rsidP="005A3A4D">
      <w:pPr>
        <w:autoSpaceDE w:val="0"/>
        <w:autoSpaceDN w:val="0"/>
        <w:adjustRightInd w:val="0"/>
        <w:ind w:left="567" w:right="-432"/>
        <w:rPr>
          <w:rFonts w:ascii="Helvetica" w:eastAsiaTheme="minorHAnsi" w:hAnsi="Helvetica" w:cs="Helvetica"/>
          <w:spacing w:val="-10"/>
          <w:kern w:val="1"/>
          <w:sz w:val="20"/>
          <w:szCs w:val="20"/>
          <w:lang w:eastAsia="en-US"/>
        </w:rPr>
      </w:pPr>
    </w:p>
    <w:p w14:paraId="0D57EE05"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Pensez-vous avoir le sentiment </w:t>
      </w:r>
    </w:p>
    <w:tbl>
      <w:tblPr>
        <w:tblW w:w="8548" w:type="dxa"/>
        <w:tblInd w:w="-113" w:type="dxa"/>
        <w:tblBorders>
          <w:top w:val="single" w:sz="4" w:space="0" w:color="auto"/>
          <w:left w:val="single" w:sz="4" w:space="0" w:color="auto"/>
          <w:right w:val="none" w:sz="6" w:space="0" w:color="auto"/>
        </w:tblBorders>
        <w:tblLayout w:type="fixed"/>
        <w:tblLook w:val="0000" w:firstRow="0" w:lastRow="0" w:firstColumn="0" w:lastColumn="0" w:noHBand="0" w:noVBand="0"/>
      </w:tblPr>
      <w:tblGrid>
        <w:gridCol w:w="6804"/>
        <w:gridCol w:w="851"/>
        <w:gridCol w:w="893"/>
      </w:tblGrid>
      <w:tr w:rsidR="005A3A4D" w14:paraId="6C931D53" w14:textId="77777777">
        <w:tblPrEx>
          <w:tblCellMar>
            <w:top w:w="0" w:type="dxa"/>
            <w:bottom w:w="0" w:type="dxa"/>
          </w:tblCellMar>
        </w:tblPrEx>
        <w:tc>
          <w:tcPr>
            <w:tcW w:w="6804" w:type="dxa"/>
            <w:tcBorders>
              <w:top w:val="single" w:sz="4" w:space="0" w:color="auto"/>
              <w:bottom w:val="single" w:sz="4" w:space="0" w:color="auto"/>
              <w:right w:val="single" w:sz="8" w:space="0" w:color="BFBFBF"/>
            </w:tcBorders>
            <w:tcMar>
              <w:top w:w="100" w:type="nil"/>
              <w:right w:w="100" w:type="nil"/>
            </w:tcMar>
            <w:vAlign w:val="center"/>
          </w:tcPr>
          <w:p w14:paraId="0152E939"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851" w:type="dxa"/>
            <w:tcBorders>
              <w:top w:val="single" w:sz="4" w:space="0" w:color="auto"/>
              <w:left w:val="single" w:sz="4" w:space="0" w:color="auto"/>
              <w:bottom w:val="single" w:sz="4" w:space="0" w:color="auto"/>
              <w:right w:val="single" w:sz="8" w:space="0" w:color="BFBFBF"/>
            </w:tcBorders>
            <w:tcMar>
              <w:top w:w="100" w:type="nil"/>
              <w:right w:w="100" w:type="nil"/>
            </w:tcMar>
            <w:vAlign w:val="center"/>
          </w:tcPr>
          <w:p w14:paraId="64C9D40C" w14:textId="0FF6911C" w:rsidR="005A3A4D" w:rsidRDefault="005A3A4D" w:rsidP="00D858B6">
            <w:pPr>
              <w:autoSpaceDE w:val="0"/>
              <w:autoSpaceDN w:val="0"/>
              <w:adjustRightInd w:val="0"/>
              <w:spacing w:after="120"/>
              <w:ind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Oui </w:t>
            </w:r>
          </w:p>
        </w:tc>
        <w:tc>
          <w:tcPr>
            <w:tcW w:w="893"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2DD8ADDF" w14:textId="32957FDC" w:rsidR="005A3A4D" w:rsidRDefault="005A3A4D" w:rsidP="00D858B6">
            <w:pPr>
              <w:autoSpaceDE w:val="0"/>
              <w:autoSpaceDN w:val="0"/>
              <w:adjustRightInd w:val="0"/>
              <w:spacing w:after="120"/>
              <w:ind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Non </w:t>
            </w:r>
          </w:p>
        </w:tc>
      </w:tr>
      <w:tr w:rsidR="005A3A4D" w14:paraId="4D92E9FB" w14:textId="77777777">
        <w:tblPrEx>
          <w:tblBorders>
            <w:top w:val="none" w:sz="0" w:space="0" w:color="auto"/>
          </w:tblBorders>
          <w:tblCellMar>
            <w:top w:w="0" w:type="dxa"/>
            <w:bottom w:w="0" w:type="dxa"/>
          </w:tblCellMar>
        </w:tblPrEx>
        <w:tc>
          <w:tcPr>
            <w:tcW w:w="6804" w:type="dxa"/>
            <w:tcBorders>
              <w:top w:val="single" w:sz="4" w:space="0" w:color="auto"/>
              <w:bottom w:val="single" w:sz="4" w:space="0" w:color="auto"/>
              <w:right w:val="single" w:sz="8" w:space="0" w:color="BFBFBF"/>
            </w:tcBorders>
            <w:tcMar>
              <w:top w:w="100" w:type="nil"/>
              <w:right w:w="100" w:type="nil"/>
            </w:tcMar>
            <w:vAlign w:val="center"/>
          </w:tcPr>
          <w:p w14:paraId="62D8E6C5"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que les pouvoirs publics vous ont abandonné.e     </w:t>
            </w:r>
          </w:p>
        </w:tc>
        <w:tc>
          <w:tcPr>
            <w:tcW w:w="851" w:type="dxa"/>
            <w:tcBorders>
              <w:top w:val="single" w:sz="4" w:space="0" w:color="auto"/>
              <w:left w:val="single" w:sz="4" w:space="0" w:color="auto"/>
              <w:bottom w:val="single" w:sz="4" w:space="0" w:color="auto"/>
              <w:right w:val="single" w:sz="8" w:space="0" w:color="BFBFBF"/>
            </w:tcBorders>
            <w:tcMar>
              <w:top w:w="100" w:type="nil"/>
              <w:right w:w="100" w:type="nil"/>
            </w:tcMar>
            <w:vAlign w:val="center"/>
          </w:tcPr>
          <w:p w14:paraId="361A09E1"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893"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1FF9CF50"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6F14F218" w14:textId="77777777">
        <w:tblPrEx>
          <w:tblBorders>
            <w:top w:val="none" w:sz="0" w:space="0" w:color="auto"/>
          </w:tblBorders>
          <w:tblCellMar>
            <w:top w:w="0" w:type="dxa"/>
            <w:bottom w:w="0" w:type="dxa"/>
          </w:tblCellMar>
        </w:tblPrEx>
        <w:tc>
          <w:tcPr>
            <w:tcW w:w="6804" w:type="dxa"/>
            <w:tcBorders>
              <w:top w:val="single" w:sz="4" w:space="0" w:color="auto"/>
              <w:bottom w:val="single" w:sz="4" w:space="0" w:color="auto"/>
              <w:right w:val="single" w:sz="8" w:space="0" w:color="BFBFBF"/>
            </w:tcBorders>
            <w:tcMar>
              <w:top w:w="100" w:type="nil"/>
              <w:right w:w="100" w:type="nil"/>
            </w:tcMar>
            <w:vAlign w:val="center"/>
          </w:tcPr>
          <w:p w14:paraId="18272BAF"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de ne pas avoir les mêmes chances face à l’emploi</w:t>
            </w:r>
          </w:p>
        </w:tc>
        <w:tc>
          <w:tcPr>
            <w:tcW w:w="851" w:type="dxa"/>
            <w:tcBorders>
              <w:top w:val="single" w:sz="4" w:space="0" w:color="auto"/>
              <w:left w:val="single" w:sz="4" w:space="0" w:color="auto"/>
              <w:bottom w:val="single" w:sz="4" w:space="0" w:color="auto"/>
              <w:right w:val="single" w:sz="8" w:space="0" w:color="BFBFBF"/>
            </w:tcBorders>
            <w:tcMar>
              <w:top w:w="100" w:type="nil"/>
              <w:right w:w="100" w:type="nil"/>
            </w:tcMar>
            <w:vAlign w:val="center"/>
          </w:tcPr>
          <w:p w14:paraId="31C3A8D3"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893"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3A306EBC"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279780D4" w14:textId="77777777">
        <w:tblPrEx>
          <w:tblBorders>
            <w:top w:val="none" w:sz="0" w:space="0" w:color="auto"/>
          </w:tblBorders>
          <w:tblCellMar>
            <w:top w:w="0" w:type="dxa"/>
            <w:bottom w:w="0" w:type="dxa"/>
          </w:tblCellMar>
        </w:tblPrEx>
        <w:tc>
          <w:tcPr>
            <w:tcW w:w="6804" w:type="dxa"/>
            <w:tcBorders>
              <w:top w:val="single" w:sz="4" w:space="0" w:color="auto"/>
              <w:bottom w:val="single" w:sz="4" w:space="0" w:color="auto"/>
              <w:right w:val="single" w:sz="8" w:space="0" w:color="BFBFBF"/>
            </w:tcBorders>
            <w:tcMar>
              <w:top w:w="100" w:type="nil"/>
              <w:right w:w="100" w:type="nil"/>
            </w:tcMar>
            <w:vAlign w:val="center"/>
          </w:tcPr>
          <w:p w14:paraId="11986DB8"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d’être surexposé.e à des risques par rapport au reste de la population</w:t>
            </w:r>
          </w:p>
        </w:tc>
        <w:tc>
          <w:tcPr>
            <w:tcW w:w="851" w:type="dxa"/>
            <w:tcBorders>
              <w:top w:val="single" w:sz="4" w:space="0" w:color="auto"/>
              <w:left w:val="single" w:sz="4" w:space="0" w:color="auto"/>
              <w:bottom w:val="single" w:sz="4" w:space="0" w:color="auto"/>
              <w:right w:val="single" w:sz="8" w:space="0" w:color="BFBFBF"/>
            </w:tcBorders>
            <w:tcMar>
              <w:top w:w="100" w:type="nil"/>
              <w:right w:w="100" w:type="nil"/>
            </w:tcMar>
            <w:vAlign w:val="center"/>
          </w:tcPr>
          <w:p w14:paraId="1FB5EE02"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893"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2178851D"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23887566" w14:textId="77777777">
        <w:tblPrEx>
          <w:tblBorders>
            <w:top w:val="none" w:sz="0" w:space="0" w:color="auto"/>
          </w:tblBorders>
          <w:tblCellMar>
            <w:top w:w="0" w:type="dxa"/>
            <w:bottom w:w="0" w:type="dxa"/>
          </w:tblCellMar>
        </w:tblPrEx>
        <w:tc>
          <w:tcPr>
            <w:tcW w:w="6804" w:type="dxa"/>
            <w:tcBorders>
              <w:top w:val="single" w:sz="4" w:space="0" w:color="auto"/>
              <w:bottom w:val="single" w:sz="4" w:space="0" w:color="auto"/>
              <w:right w:val="single" w:sz="8" w:space="0" w:color="BFBFBF"/>
            </w:tcBorders>
            <w:tcMar>
              <w:top w:w="100" w:type="nil"/>
              <w:right w:w="100" w:type="nil"/>
            </w:tcMar>
            <w:vAlign w:val="center"/>
          </w:tcPr>
          <w:p w14:paraId="7A360FF1"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que malgré toutes les contraintes qu’elles imposent, les lésions cérébrales peuvent représenter une ressource, une opportunité, une chance</w:t>
            </w:r>
          </w:p>
        </w:tc>
        <w:tc>
          <w:tcPr>
            <w:tcW w:w="851" w:type="dxa"/>
            <w:tcBorders>
              <w:top w:val="single" w:sz="4" w:space="0" w:color="auto"/>
              <w:left w:val="single" w:sz="4" w:space="0" w:color="auto"/>
              <w:bottom w:val="single" w:sz="4" w:space="0" w:color="auto"/>
              <w:right w:val="single" w:sz="8" w:space="0" w:color="BFBFBF"/>
            </w:tcBorders>
            <w:tcMar>
              <w:top w:w="100" w:type="nil"/>
              <w:right w:w="100" w:type="nil"/>
            </w:tcMar>
            <w:vAlign w:val="center"/>
          </w:tcPr>
          <w:p w14:paraId="070E82F8"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893"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52C325A8"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039D2195" w14:textId="77777777">
        <w:tblPrEx>
          <w:tblBorders>
            <w:top w:val="none" w:sz="0" w:space="0" w:color="auto"/>
          </w:tblBorders>
          <w:tblCellMar>
            <w:top w:w="0" w:type="dxa"/>
            <w:bottom w:w="0" w:type="dxa"/>
          </w:tblCellMar>
        </w:tblPrEx>
        <w:tc>
          <w:tcPr>
            <w:tcW w:w="6804" w:type="dxa"/>
            <w:tcBorders>
              <w:top w:val="single" w:sz="4" w:space="0" w:color="auto"/>
              <w:bottom w:val="single" w:sz="4" w:space="0" w:color="auto"/>
              <w:right w:val="single" w:sz="8" w:space="0" w:color="BFBFBF"/>
            </w:tcBorders>
            <w:tcMar>
              <w:top w:w="100" w:type="nil"/>
              <w:right w:w="100" w:type="nil"/>
            </w:tcMar>
            <w:vAlign w:val="center"/>
          </w:tcPr>
          <w:p w14:paraId="450C9BF4"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ne pas avoir accès au système de soins comme le reste de la population </w:t>
            </w:r>
          </w:p>
        </w:tc>
        <w:tc>
          <w:tcPr>
            <w:tcW w:w="851" w:type="dxa"/>
            <w:tcBorders>
              <w:top w:val="single" w:sz="4" w:space="0" w:color="auto"/>
              <w:left w:val="single" w:sz="4" w:space="0" w:color="auto"/>
              <w:bottom w:val="single" w:sz="4" w:space="0" w:color="auto"/>
              <w:right w:val="single" w:sz="8" w:space="0" w:color="BFBFBF"/>
            </w:tcBorders>
            <w:tcMar>
              <w:top w:w="100" w:type="nil"/>
              <w:right w:w="100" w:type="nil"/>
            </w:tcMar>
            <w:vAlign w:val="center"/>
          </w:tcPr>
          <w:p w14:paraId="0FC7A793"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893"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79747443"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7C2850BF" w14:textId="77777777">
        <w:tblPrEx>
          <w:tblBorders>
            <w:top w:val="none" w:sz="0" w:space="0" w:color="auto"/>
          </w:tblBorders>
          <w:tblCellMar>
            <w:top w:w="0" w:type="dxa"/>
            <w:bottom w:w="0" w:type="dxa"/>
          </w:tblCellMar>
        </w:tblPrEx>
        <w:tc>
          <w:tcPr>
            <w:tcW w:w="6804" w:type="dxa"/>
            <w:tcBorders>
              <w:top w:val="single" w:sz="4" w:space="0" w:color="auto"/>
              <w:bottom w:val="single" w:sz="4" w:space="0" w:color="auto"/>
              <w:right w:val="single" w:sz="8" w:space="0" w:color="BFBFBF"/>
            </w:tcBorders>
            <w:tcMar>
              <w:top w:w="100" w:type="nil"/>
              <w:right w:w="100" w:type="nil"/>
            </w:tcMar>
            <w:vAlign w:val="center"/>
          </w:tcPr>
          <w:p w14:paraId="6E9B47B5" w14:textId="77777777" w:rsidR="00D858B6"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que les lésions cérébrales vous ont permis de vous attarder sur les </w:t>
            </w:r>
          </w:p>
          <w:p w14:paraId="3E1E12B1" w14:textId="3FE5D14D"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personnes et les choses qui comptent</w:t>
            </w:r>
          </w:p>
        </w:tc>
        <w:tc>
          <w:tcPr>
            <w:tcW w:w="851" w:type="dxa"/>
            <w:tcBorders>
              <w:top w:val="single" w:sz="4" w:space="0" w:color="auto"/>
              <w:left w:val="single" w:sz="4" w:space="0" w:color="auto"/>
              <w:bottom w:val="single" w:sz="4" w:space="0" w:color="auto"/>
              <w:right w:val="single" w:sz="8" w:space="0" w:color="BFBFBF"/>
            </w:tcBorders>
            <w:tcMar>
              <w:top w:w="100" w:type="nil"/>
              <w:right w:w="100" w:type="nil"/>
            </w:tcMar>
            <w:vAlign w:val="center"/>
          </w:tcPr>
          <w:p w14:paraId="22BFE7AB"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893"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37275D05"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641BCA8E" w14:textId="77777777">
        <w:tblPrEx>
          <w:tblBorders>
            <w:top w:val="none" w:sz="0" w:space="0" w:color="auto"/>
          </w:tblBorders>
          <w:tblCellMar>
            <w:top w:w="0" w:type="dxa"/>
            <w:bottom w:w="0" w:type="dxa"/>
          </w:tblCellMar>
        </w:tblPrEx>
        <w:tc>
          <w:tcPr>
            <w:tcW w:w="6804" w:type="dxa"/>
            <w:tcBorders>
              <w:top w:val="single" w:sz="4" w:space="0" w:color="auto"/>
              <w:bottom w:val="single" w:sz="4" w:space="0" w:color="auto"/>
              <w:right w:val="single" w:sz="8" w:space="0" w:color="BFBFBF"/>
            </w:tcBorders>
            <w:tcMar>
              <w:top w:w="100" w:type="nil"/>
              <w:right w:w="100" w:type="nil"/>
            </w:tcMar>
            <w:vAlign w:val="center"/>
          </w:tcPr>
          <w:p w14:paraId="31AE979D"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que la prise en charge de da santé n’est pas proportionnelle à vos lésions cérébrales</w:t>
            </w:r>
          </w:p>
        </w:tc>
        <w:tc>
          <w:tcPr>
            <w:tcW w:w="851" w:type="dxa"/>
            <w:tcBorders>
              <w:top w:val="single" w:sz="4" w:space="0" w:color="auto"/>
              <w:left w:val="single" w:sz="4" w:space="0" w:color="auto"/>
              <w:bottom w:val="single" w:sz="4" w:space="0" w:color="auto"/>
              <w:right w:val="single" w:sz="8" w:space="0" w:color="BFBFBF"/>
            </w:tcBorders>
            <w:tcMar>
              <w:top w:w="100" w:type="nil"/>
              <w:right w:w="100" w:type="nil"/>
            </w:tcMar>
            <w:vAlign w:val="center"/>
          </w:tcPr>
          <w:p w14:paraId="11FB2EFD"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893"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6C46684A"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7ABD16C1" w14:textId="77777777">
        <w:tblPrEx>
          <w:tblBorders>
            <w:top w:val="none" w:sz="0" w:space="0" w:color="auto"/>
          </w:tblBorders>
          <w:tblCellMar>
            <w:top w:w="0" w:type="dxa"/>
            <w:bottom w:w="0" w:type="dxa"/>
          </w:tblCellMar>
        </w:tblPrEx>
        <w:tc>
          <w:tcPr>
            <w:tcW w:w="6804" w:type="dxa"/>
            <w:tcBorders>
              <w:top w:val="single" w:sz="4" w:space="0" w:color="auto"/>
              <w:bottom w:val="single" w:sz="4" w:space="0" w:color="auto"/>
              <w:right w:val="single" w:sz="8" w:space="0" w:color="BFBFBF"/>
            </w:tcBorders>
            <w:tcMar>
              <w:top w:w="100" w:type="nil"/>
              <w:right w:w="100" w:type="nil"/>
            </w:tcMar>
            <w:vAlign w:val="center"/>
          </w:tcPr>
          <w:p w14:paraId="1A6F6E43" w14:textId="77777777" w:rsidR="00D858B6"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de ne pas avoir accès aux services publics (poste, école…) comme </w:t>
            </w:r>
          </w:p>
          <w:p w14:paraId="1936842D" w14:textId="2C56D67E"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le reste de la population </w:t>
            </w:r>
          </w:p>
        </w:tc>
        <w:tc>
          <w:tcPr>
            <w:tcW w:w="851" w:type="dxa"/>
            <w:tcBorders>
              <w:top w:val="single" w:sz="4" w:space="0" w:color="auto"/>
              <w:left w:val="single" w:sz="4" w:space="0" w:color="auto"/>
              <w:bottom w:val="single" w:sz="4" w:space="0" w:color="auto"/>
              <w:right w:val="single" w:sz="8" w:space="0" w:color="BFBFBF"/>
            </w:tcBorders>
            <w:tcMar>
              <w:top w:w="100" w:type="nil"/>
              <w:right w:w="100" w:type="nil"/>
            </w:tcMar>
            <w:vAlign w:val="center"/>
          </w:tcPr>
          <w:p w14:paraId="5B797CFA"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893"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5EBC595C"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465AC378" w14:textId="77777777">
        <w:tblPrEx>
          <w:tblBorders>
            <w:top w:val="none" w:sz="0" w:space="0" w:color="auto"/>
          </w:tblBorders>
          <w:tblCellMar>
            <w:top w:w="0" w:type="dxa"/>
            <w:bottom w:w="0" w:type="dxa"/>
          </w:tblCellMar>
        </w:tblPrEx>
        <w:tc>
          <w:tcPr>
            <w:tcW w:w="6804" w:type="dxa"/>
            <w:tcBorders>
              <w:top w:val="single" w:sz="4" w:space="0" w:color="auto"/>
              <w:bottom w:val="single" w:sz="4" w:space="0" w:color="auto"/>
              <w:right w:val="single" w:sz="8" w:space="0" w:color="BFBFBF"/>
            </w:tcBorders>
            <w:tcMar>
              <w:top w:w="100" w:type="nil"/>
              <w:right w:w="100" w:type="nil"/>
            </w:tcMar>
            <w:vAlign w:val="center"/>
          </w:tcPr>
          <w:p w14:paraId="431EDF60"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que, par rapport à vos parents, vos conditions matérielles de vie se sont dégradées</w:t>
            </w:r>
          </w:p>
        </w:tc>
        <w:tc>
          <w:tcPr>
            <w:tcW w:w="851" w:type="dxa"/>
            <w:tcBorders>
              <w:top w:val="single" w:sz="4" w:space="0" w:color="auto"/>
              <w:left w:val="single" w:sz="4" w:space="0" w:color="auto"/>
              <w:bottom w:val="single" w:sz="4" w:space="0" w:color="auto"/>
              <w:right w:val="single" w:sz="8" w:space="0" w:color="BFBFBF"/>
            </w:tcBorders>
            <w:tcMar>
              <w:top w:w="100" w:type="nil"/>
              <w:right w:w="100" w:type="nil"/>
            </w:tcMar>
            <w:vAlign w:val="center"/>
          </w:tcPr>
          <w:p w14:paraId="126C4A0F"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893"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5F61CF4E"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336C866F" w14:textId="77777777">
        <w:tblPrEx>
          <w:tblBorders>
            <w:top w:val="none" w:sz="0" w:space="0" w:color="auto"/>
          </w:tblBorders>
          <w:tblCellMar>
            <w:top w:w="0" w:type="dxa"/>
            <w:bottom w:w="0" w:type="dxa"/>
          </w:tblCellMar>
        </w:tblPrEx>
        <w:tc>
          <w:tcPr>
            <w:tcW w:w="6804" w:type="dxa"/>
            <w:tcBorders>
              <w:top w:val="single" w:sz="4" w:space="0" w:color="auto"/>
              <w:bottom w:val="single" w:sz="4" w:space="0" w:color="auto"/>
              <w:right w:val="single" w:sz="8" w:space="0" w:color="BFBFBF"/>
            </w:tcBorders>
            <w:tcMar>
              <w:top w:w="100" w:type="nil"/>
              <w:right w:w="100" w:type="nil"/>
            </w:tcMar>
            <w:vAlign w:val="center"/>
          </w:tcPr>
          <w:p w14:paraId="2309AE29"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que la vie des personnes ayant eu un TC/AVC/tumeur compte moins que d’autres aux yeux des institutions</w:t>
            </w:r>
          </w:p>
        </w:tc>
        <w:tc>
          <w:tcPr>
            <w:tcW w:w="851" w:type="dxa"/>
            <w:tcBorders>
              <w:top w:val="single" w:sz="4" w:space="0" w:color="auto"/>
              <w:left w:val="single" w:sz="4" w:space="0" w:color="auto"/>
              <w:bottom w:val="single" w:sz="4" w:space="0" w:color="auto"/>
              <w:right w:val="single" w:sz="8" w:space="0" w:color="BFBFBF"/>
            </w:tcBorders>
            <w:tcMar>
              <w:top w:w="100" w:type="nil"/>
              <w:right w:w="100" w:type="nil"/>
            </w:tcMar>
            <w:vAlign w:val="center"/>
          </w:tcPr>
          <w:p w14:paraId="456B0D06"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893"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36DF6683"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72DA1CBD" w14:textId="77777777">
        <w:tblPrEx>
          <w:tblBorders>
            <w:top w:val="none" w:sz="0" w:space="0" w:color="auto"/>
          </w:tblBorders>
          <w:tblCellMar>
            <w:top w:w="0" w:type="dxa"/>
            <w:bottom w:w="0" w:type="dxa"/>
          </w:tblCellMar>
        </w:tblPrEx>
        <w:tc>
          <w:tcPr>
            <w:tcW w:w="6804" w:type="dxa"/>
            <w:tcBorders>
              <w:top w:val="single" w:sz="4" w:space="0" w:color="auto"/>
              <w:bottom w:val="single" w:sz="4" w:space="0" w:color="auto"/>
              <w:right w:val="single" w:sz="8" w:space="0" w:color="BFBFBF"/>
            </w:tcBorders>
            <w:tcMar>
              <w:top w:w="100" w:type="nil"/>
              <w:right w:w="100" w:type="nil"/>
            </w:tcMar>
            <w:vAlign w:val="center"/>
          </w:tcPr>
          <w:p w14:paraId="656E17CE"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lastRenderedPageBreak/>
              <w:t xml:space="preserve">que malgré tout, la vie vaut la peine d’être vécue  </w:t>
            </w:r>
          </w:p>
        </w:tc>
        <w:tc>
          <w:tcPr>
            <w:tcW w:w="851" w:type="dxa"/>
            <w:tcBorders>
              <w:top w:val="single" w:sz="4" w:space="0" w:color="auto"/>
              <w:left w:val="single" w:sz="4" w:space="0" w:color="auto"/>
              <w:bottom w:val="single" w:sz="4" w:space="0" w:color="auto"/>
              <w:right w:val="single" w:sz="8" w:space="0" w:color="BFBFBF"/>
            </w:tcBorders>
            <w:tcMar>
              <w:top w:w="100" w:type="nil"/>
              <w:right w:w="100" w:type="nil"/>
            </w:tcMar>
            <w:vAlign w:val="center"/>
          </w:tcPr>
          <w:p w14:paraId="4B941E9D"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893"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0C6752A4"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0088EE7A" w14:textId="77777777">
        <w:tblPrEx>
          <w:tblBorders>
            <w:top w:val="none" w:sz="0" w:space="0" w:color="auto"/>
            <w:bottom w:val="single" w:sz="4" w:space="0" w:color="auto"/>
          </w:tblBorders>
          <w:tblCellMar>
            <w:top w:w="0" w:type="dxa"/>
            <w:bottom w:w="0" w:type="dxa"/>
          </w:tblCellMar>
        </w:tblPrEx>
        <w:tc>
          <w:tcPr>
            <w:tcW w:w="6804" w:type="dxa"/>
            <w:tcBorders>
              <w:top w:val="single" w:sz="4" w:space="0" w:color="auto"/>
              <w:bottom w:val="single" w:sz="4" w:space="0" w:color="auto"/>
              <w:right w:val="single" w:sz="8" w:space="0" w:color="BFBFBF"/>
            </w:tcBorders>
            <w:tcMar>
              <w:top w:w="100" w:type="nil"/>
              <w:right w:w="100" w:type="nil"/>
            </w:tcMar>
            <w:vAlign w:val="center"/>
          </w:tcPr>
          <w:p w14:paraId="348D8395"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qu’il est injuste de devoir vivre avec toutes ces restrictions à cause des lésions cérébrales</w:t>
            </w:r>
          </w:p>
        </w:tc>
        <w:tc>
          <w:tcPr>
            <w:tcW w:w="851" w:type="dxa"/>
            <w:tcBorders>
              <w:top w:val="single" w:sz="4" w:space="0" w:color="auto"/>
              <w:left w:val="single" w:sz="4" w:space="0" w:color="auto"/>
              <w:bottom w:val="single" w:sz="4" w:space="0" w:color="auto"/>
              <w:right w:val="single" w:sz="8" w:space="0" w:color="BFBFBF"/>
            </w:tcBorders>
            <w:tcMar>
              <w:top w:w="100" w:type="nil"/>
              <w:right w:w="100" w:type="nil"/>
            </w:tcMar>
            <w:vAlign w:val="center"/>
          </w:tcPr>
          <w:p w14:paraId="33FDCDF6"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893"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2AD32040"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bl>
    <w:p w14:paraId="20316CC7" w14:textId="77777777" w:rsidR="005A3A4D" w:rsidRDefault="005A3A4D" w:rsidP="005A3A4D">
      <w:pPr>
        <w:autoSpaceDE w:val="0"/>
        <w:autoSpaceDN w:val="0"/>
        <w:adjustRightInd w:val="0"/>
        <w:spacing w:after="120"/>
        <w:ind w:left="567" w:right="-432"/>
        <w:rPr>
          <w:rFonts w:eastAsiaTheme="minorHAnsi"/>
          <w:spacing w:val="-10"/>
          <w:kern w:val="1"/>
          <w:sz w:val="20"/>
          <w:szCs w:val="20"/>
          <w:lang w:eastAsia="en-US"/>
        </w:rPr>
      </w:pPr>
    </w:p>
    <w:p w14:paraId="2326D973" w14:textId="77777777" w:rsidR="005A3A4D" w:rsidRDefault="005A3A4D" w:rsidP="005A3A4D">
      <w:pPr>
        <w:autoSpaceDE w:val="0"/>
        <w:autoSpaceDN w:val="0"/>
        <w:adjustRightInd w:val="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Pour chaque énoncé proposé, veuillez indiquer dans quelle mesure vous êtes d'accord ou non en cochant la case correspondant à votre choix.</w:t>
      </w:r>
    </w:p>
    <w:p w14:paraId="2470D6E0" w14:textId="77777777" w:rsidR="005A3A4D" w:rsidRDefault="005A3A4D" w:rsidP="005A3A4D">
      <w:pPr>
        <w:autoSpaceDE w:val="0"/>
        <w:autoSpaceDN w:val="0"/>
        <w:adjustRightInd w:val="0"/>
        <w:ind w:left="567" w:right="-432"/>
        <w:rPr>
          <w:rFonts w:ascii="Helvetica" w:eastAsiaTheme="minorHAnsi" w:hAnsi="Helvetica" w:cs="Helvetica"/>
          <w:spacing w:val="-10"/>
          <w:kern w:val="1"/>
          <w:sz w:val="20"/>
          <w:szCs w:val="20"/>
          <w:lang w:eastAsia="en-US"/>
        </w:rPr>
      </w:pPr>
    </w:p>
    <w:tbl>
      <w:tblPr>
        <w:tblW w:w="8505" w:type="dxa"/>
        <w:tblInd w:w="-118" w:type="dxa"/>
        <w:tblBorders>
          <w:top w:val="single" w:sz="8" w:space="0" w:color="239A91"/>
          <w:left w:val="none" w:sz="6" w:space="0" w:color="auto"/>
          <w:right w:val="none" w:sz="6" w:space="0" w:color="auto"/>
        </w:tblBorders>
        <w:tblLayout w:type="fixed"/>
        <w:tblLook w:val="0000" w:firstRow="0" w:lastRow="0" w:firstColumn="0" w:lastColumn="0" w:noHBand="0" w:noVBand="0"/>
      </w:tblPr>
      <w:tblGrid>
        <w:gridCol w:w="5544"/>
        <w:gridCol w:w="1472"/>
        <w:gridCol w:w="1489"/>
      </w:tblGrid>
      <w:tr w:rsidR="005A3A4D" w14:paraId="6F1BBE12" w14:textId="77777777">
        <w:tblPrEx>
          <w:tblCellMar>
            <w:top w:w="0" w:type="dxa"/>
            <w:bottom w:w="0" w:type="dxa"/>
          </w:tblCellMar>
        </w:tblPrEx>
        <w:tc>
          <w:tcPr>
            <w:tcW w:w="5544" w:type="dxa"/>
            <w:tcBorders>
              <w:top w:val="single" w:sz="8" w:space="0" w:color="239A91"/>
              <w:left w:val="single" w:sz="8" w:space="0" w:color="BFBFBF"/>
              <w:bottom w:val="single" w:sz="8" w:space="0" w:color="239A91"/>
              <w:right w:val="single" w:sz="8" w:space="0" w:color="BFBFBF"/>
            </w:tcBorders>
            <w:tcMar>
              <w:top w:w="100" w:type="nil"/>
              <w:right w:w="100" w:type="nil"/>
            </w:tcMar>
          </w:tcPr>
          <w:p w14:paraId="17F01327"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Causes possibles</w:t>
            </w:r>
          </w:p>
        </w:tc>
        <w:tc>
          <w:tcPr>
            <w:tcW w:w="1472" w:type="dxa"/>
            <w:tcBorders>
              <w:top w:val="single" w:sz="8" w:space="0" w:color="239A91"/>
              <w:left w:val="single" w:sz="8" w:space="0" w:color="BFBFBF"/>
              <w:bottom w:val="single" w:sz="8" w:space="0" w:color="239A91"/>
              <w:right w:val="single" w:sz="8" w:space="0" w:color="BFBFBF"/>
            </w:tcBorders>
            <w:tcMar>
              <w:top w:w="100" w:type="nil"/>
              <w:right w:w="100" w:type="nil"/>
            </w:tcMar>
          </w:tcPr>
          <w:p w14:paraId="701B6ABC" w14:textId="77777777" w:rsidR="005A3A4D" w:rsidRDefault="005A3A4D" w:rsidP="00D858B6">
            <w:pPr>
              <w:autoSpaceDE w:val="0"/>
              <w:autoSpaceDN w:val="0"/>
              <w:adjustRightInd w:val="0"/>
              <w:spacing w:after="120"/>
              <w:ind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Pas d'accord</w:t>
            </w:r>
          </w:p>
        </w:tc>
        <w:tc>
          <w:tcPr>
            <w:tcW w:w="1489" w:type="dxa"/>
            <w:tcBorders>
              <w:top w:val="single" w:sz="8" w:space="0" w:color="239A91"/>
              <w:left w:val="single" w:sz="8" w:space="0" w:color="BFBFBF"/>
              <w:bottom w:val="single" w:sz="8" w:space="0" w:color="239A91"/>
              <w:right w:val="single" w:sz="8" w:space="0" w:color="BFBFBF"/>
            </w:tcBorders>
            <w:tcMar>
              <w:top w:w="100" w:type="nil"/>
              <w:right w:w="100" w:type="nil"/>
            </w:tcMar>
          </w:tcPr>
          <w:p w14:paraId="66DAB341"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D'accord</w:t>
            </w:r>
          </w:p>
        </w:tc>
      </w:tr>
      <w:tr w:rsidR="005A3A4D" w14:paraId="48445D1E" w14:textId="77777777">
        <w:tblPrEx>
          <w:tblBorders>
            <w:top w:val="none" w:sz="0" w:space="0" w:color="auto"/>
          </w:tblBorders>
          <w:tblCellMar>
            <w:top w:w="0" w:type="dxa"/>
            <w:bottom w:w="0" w:type="dxa"/>
          </w:tblCellMar>
        </w:tblPrEx>
        <w:tc>
          <w:tcPr>
            <w:tcW w:w="5544" w:type="dxa"/>
            <w:tcBorders>
              <w:top w:val="single" w:sz="8" w:space="0" w:color="BFBFBF"/>
              <w:left w:val="single" w:sz="8" w:space="0" w:color="BFBFBF"/>
              <w:bottom w:val="single" w:sz="8" w:space="0" w:color="BFBFBF"/>
              <w:right w:val="single" w:sz="8" w:space="0" w:color="BFBFBF"/>
            </w:tcBorders>
            <w:shd w:val="clear" w:color="auto" w:fill="BEF0EC"/>
            <w:tcMar>
              <w:top w:w="100" w:type="nil"/>
              <w:right w:w="100" w:type="nil"/>
            </w:tcMar>
          </w:tcPr>
          <w:p w14:paraId="1657A33D"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Le stress et les préoccupations ont causé votre TC/AVC/tumeur </w:t>
            </w:r>
          </w:p>
        </w:tc>
        <w:tc>
          <w:tcPr>
            <w:tcW w:w="1472" w:type="dxa"/>
            <w:tcBorders>
              <w:top w:val="single" w:sz="8" w:space="0" w:color="BFBFBF"/>
              <w:left w:val="single" w:sz="8" w:space="0" w:color="BFBFBF"/>
              <w:bottom w:val="single" w:sz="8" w:space="0" w:color="BFBFBF"/>
              <w:right w:val="single" w:sz="8" w:space="0" w:color="BFBFBF"/>
            </w:tcBorders>
            <w:shd w:val="clear" w:color="auto" w:fill="BEF0EC"/>
            <w:tcMar>
              <w:top w:w="100" w:type="nil"/>
              <w:right w:w="100" w:type="nil"/>
            </w:tcMar>
          </w:tcPr>
          <w:p w14:paraId="3B1E27D0"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1-</w:t>
            </w:r>
          </w:p>
        </w:tc>
        <w:tc>
          <w:tcPr>
            <w:tcW w:w="1489" w:type="dxa"/>
            <w:tcBorders>
              <w:top w:val="single" w:sz="8" w:space="0" w:color="BFBFBF"/>
              <w:left w:val="single" w:sz="8" w:space="0" w:color="BFBFBF"/>
              <w:bottom w:val="single" w:sz="8" w:space="0" w:color="BFBFBF"/>
              <w:right w:val="single" w:sz="8" w:space="0" w:color="BFBFBF"/>
            </w:tcBorders>
            <w:shd w:val="clear" w:color="auto" w:fill="BEF0EC"/>
            <w:tcMar>
              <w:top w:w="100" w:type="nil"/>
              <w:right w:w="100" w:type="nil"/>
            </w:tcMar>
          </w:tcPr>
          <w:p w14:paraId="0EEA2970"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2-</w:t>
            </w:r>
          </w:p>
        </w:tc>
      </w:tr>
      <w:tr w:rsidR="005A3A4D" w14:paraId="67923110" w14:textId="77777777">
        <w:tblPrEx>
          <w:tblBorders>
            <w:top w:val="none" w:sz="0" w:space="0" w:color="auto"/>
          </w:tblBorders>
          <w:tblCellMar>
            <w:top w:w="0" w:type="dxa"/>
            <w:bottom w:w="0" w:type="dxa"/>
          </w:tblCellMar>
        </w:tblPrEx>
        <w:tc>
          <w:tcPr>
            <w:tcW w:w="5544"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01B520EB"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L'affaiblissement de votre système immunitaire </w:t>
            </w:r>
          </w:p>
        </w:tc>
        <w:tc>
          <w:tcPr>
            <w:tcW w:w="1472"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1CBC82C2"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1-</w:t>
            </w:r>
          </w:p>
        </w:tc>
        <w:tc>
          <w:tcPr>
            <w:tcW w:w="1489"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06F1067A"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2-</w:t>
            </w:r>
          </w:p>
        </w:tc>
      </w:tr>
      <w:tr w:rsidR="005A3A4D" w14:paraId="3FF0DCC7" w14:textId="77777777">
        <w:tblPrEx>
          <w:tblBorders>
            <w:top w:val="none" w:sz="0" w:space="0" w:color="auto"/>
          </w:tblBorders>
          <w:tblCellMar>
            <w:top w:w="0" w:type="dxa"/>
            <w:bottom w:w="0" w:type="dxa"/>
          </w:tblCellMar>
        </w:tblPrEx>
        <w:tc>
          <w:tcPr>
            <w:tcW w:w="5544" w:type="dxa"/>
            <w:tcBorders>
              <w:top w:val="single" w:sz="8" w:space="0" w:color="BFBFBF"/>
              <w:left w:val="single" w:sz="8" w:space="0" w:color="BFBFBF"/>
              <w:bottom w:val="single" w:sz="8" w:space="0" w:color="BFBFBF"/>
              <w:right w:val="single" w:sz="8" w:space="0" w:color="BFBFBF"/>
            </w:tcBorders>
            <w:shd w:val="clear" w:color="auto" w:fill="BEF0EC"/>
            <w:tcMar>
              <w:top w:w="100" w:type="nil"/>
              <w:right w:w="100" w:type="nil"/>
            </w:tcMar>
          </w:tcPr>
          <w:p w14:paraId="6E711C3C"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Le vieillissement </w:t>
            </w:r>
          </w:p>
        </w:tc>
        <w:tc>
          <w:tcPr>
            <w:tcW w:w="1472" w:type="dxa"/>
            <w:tcBorders>
              <w:top w:val="single" w:sz="8" w:space="0" w:color="BFBFBF"/>
              <w:left w:val="single" w:sz="8" w:space="0" w:color="BFBFBF"/>
              <w:bottom w:val="single" w:sz="8" w:space="0" w:color="BFBFBF"/>
              <w:right w:val="single" w:sz="8" w:space="0" w:color="BFBFBF"/>
            </w:tcBorders>
            <w:shd w:val="clear" w:color="auto" w:fill="BEF0EC"/>
            <w:tcMar>
              <w:top w:w="100" w:type="nil"/>
              <w:right w:w="100" w:type="nil"/>
            </w:tcMar>
          </w:tcPr>
          <w:p w14:paraId="04551972"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1-</w:t>
            </w:r>
          </w:p>
        </w:tc>
        <w:tc>
          <w:tcPr>
            <w:tcW w:w="1489" w:type="dxa"/>
            <w:tcBorders>
              <w:top w:val="single" w:sz="8" w:space="0" w:color="BFBFBF"/>
              <w:left w:val="single" w:sz="8" w:space="0" w:color="BFBFBF"/>
              <w:bottom w:val="single" w:sz="8" w:space="0" w:color="BFBFBF"/>
              <w:right w:val="single" w:sz="8" w:space="0" w:color="BFBFBF"/>
            </w:tcBorders>
            <w:shd w:val="clear" w:color="auto" w:fill="BEF0EC"/>
            <w:tcMar>
              <w:top w:w="100" w:type="nil"/>
              <w:right w:w="100" w:type="nil"/>
            </w:tcMar>
          </w:tcPr>
          <w:p w14:paraId="4FBDD067"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2-</w:t>
            </w:r>
          </w:p>
        </w:tc>
      </w:tr>
      <w:tr w:rsidR="005A3A4D" w14:paraId="6C26C5FF" w14:textId="77777777">
        <w:tblPrEx>
          <w:tblBorders>
            <w:top w:val="none" w:sz="0" w:space="0" w:color="auto"/>
          </w:tblBorders>
          <w:tblCellMar>
            <w:top w:w="0" w:type="dxa"/>
            <w:bottom w:w="0" w:type="dxa"/>
          </w:tblCellMar>
        </w:tblPrEx>
        <w:tc>
          <w:tcPr>
            <w:tcW w:w="5544"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1652A493"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Un accident routier</w:t>
            </w:r>
          </w:p>
        </w:tc>
        <w:tc>
          <w:tcPr>
            <w:tcW w:w="1472"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7B804C8D"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1-</w:t>
            </w:r>
          </w:p>
        </w:tc>
        <w:tc>
          <w:tcPr>
            <w:tcW w:w="1489"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0405C36C"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2-</w:t>
            </w:r>
          </w:p>
        </w:tc>
      </w:tr>
      <w:tr w:rsidR="005A3A4D" w14:paraId="3E00F295" w14:textId="77777777">
        <w:tblPrEx>
          <w:tblBorders>
            <w:top w:val="none" w:sz="0" w:space="0" w:color="auto"/>
          </w:tblBorders>
          <w:tblCellMar>
            <w:top w:w="0" w:type="dxa"/>
            <w:bottom w:w="0" w:type="dxa"/>
          </w:tblCellMar>
        </w:tblPrEx>
        <w:tc>
          <w:tcPr>
            <w:tcW w:w="5544" w:type="dxa"/>
            <w:tcBorders>
              <w:top w:val="single" w:sz="8" w:space="0" w:color="BFBFBF"/>
              <w:left w:val="single" w:sz="8" w:space="0" w:color="BFBFBF"/>
              <w:bottom w:val="single" w:sz="8" w:space="0" w:color="BFBFBF"/>
              <w:right w:val="single" w:sz="8" w:space="0" w:color="BFBFBF"/>
            </w:tcBorders>
            <w:shd w:val="clear" w:color="auto" w:fill="BEF0EC"/>
            <w:tcMar>
              <w:top w:w="100" w:type="nil"/>
              <w:right w:w="100" w:type="nil"/>
            </w:tcMar>
          </w:tcPr>
          <w:p w14:paraId="2686B795"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Le hasard ou la malchance </w:t>
            </w:r>
          </w:p>
        </w:tc>
        <w:tc>
          <w:tcPr>
            <w:tcW w:w="1472" w:type="dxa"/>
            <w:tcBorders>
              <w:top w:val="single" w:sz="8" w:space="0" w:color="BFBFBF"/>
              <w:left w:val="single" w:sz="8" w:space="0" w:color="BFBFBF"/>
              <w:bottom w:val="single" w:sz="8" w:space="0" w:color="BFBFBF"/>
              <w:right w:val="single" w:sz="8" w:space="0" w:color="BFBFBF"/>
            </w:tcBorders>
            <w:shd w:val="clear" w:color="auto" w:fill="BEF0EC"/>
            <w:tcMar>
              <w:top w:w="100" w:type="nil"/>
              <w:right w:w="100" w:type="nil"/>
            </w:tcMar>
          </w:tcPr>
          <w:p w14:paraId="193D90FE"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1-</w:t>
            </w:r>
          </w:p>
        </w:tc>
        <w:tc>
          <w:tcPr>
            <w:tcW w:w="1489" w:type="dxa"/>
            <w:tcBorders>
              <w:top w:val="single" w:sz="8" w:space="0" w:color="BFBFBF"/>
              <w:left w:val="single" w:sz="8" w:space="0" w:color="BFBFBF"/>
              <w:bottom w:val="single" w:sz="8" w:space="0" w:color="BFBFBF"/>
              <w:right w:val="single" w:sz="8" w:space="0" w:color="BFBFBF"/>
            </w:tcBorders>
            <w:shd w:val="clear" w:color="auto" w:fill="BEF0EC"/>
            <w:tcMar>
              <w:top w:w="100" w:type="nil"/>
              <w:right w:w="100" w:type="nil"/>
            </w:tcMar>
          </w:tcPr>
          <w:p w14:paraId="69F02D26"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2-</w:t>
            </w:r>
          </w:p>
        </w:tc>
      </w:tr>
      <w:tr w:rsidR="005A3A4D" w14:paraId="4B09D70A" w14:textId="77777777">
        <w:tblPrEx>
          <w:tblBorders>
            <w:top w:val="none" w:sz="0" w:space="0" w:color="auto"/>
          </w:tblBorders>
          <w:tblCellMar>
            <w:top w:w="0" w:type="dxa"/>
            <w:bottom w:w="0" w:type="dxa"/>
          </w:tblCellMar>
        </w:tblPrEx>
        <w:tc>
          <w:tcPr>
            <w:tcW w:w="5544"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4567078F"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Des soins médicaux inappropriés reçus dans le passé</w:t>
            </w:r>
          </w:p>
        </w:tc>
        <w:tc>
          <w:tcPr>
            <w:tcW w:w="1472"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1C99D317"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1-</w:t>
            </w:r>
          </w:p>
        </w:tc>
        <w:tc>
          <w:tcPr>
            <w:tcW w:w="1489"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5443E089"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2-</w:t>
            </w:r>
          </w:p>
        </w:tc>
      </w:tr>
      <w:tr w:rsidR="005A3A4D" w14:paraId="5961BE97" w14:textId="77777777">
        <w:tblPrEx>
          <w:tblBorders>
            <w:top w:val="none" w:sz="0" w:space="0" w:color="auto"/>
          </w:tblBorders>
          <w:tblCellMar>
            <w:top w:w="0" w:type="dxa"/>
            <w:bottom w:w="0" w:type="dxa"/>
          </w:tblCellMar>
        </w:tblPrEx>
        <w:tc>
          <w:tcPr>
            <w:tcW w:w="5544" w:type="dxa"/>
            <w:tcBorders>
              <w:top w:val="single" w:sz="8" w:space="0" w:color="BFBFBF"/>
              <w:left w:val="single" w:sz="8" w:space="0" w:color="BFBFBF"/>
              <w:bottom w:val="single" w:sz="8" w:space="0" w:color="BFBFBF"/>
              <w:right w:val="single" w:sz="8" w:space="0" w:color="BFBFBF"/>
            </w:tcBorders>
            <w:shd w:val="clear" w:color="auto" w:fill="BEF0EC"/>
            <w:tcMar>
              <w:top w:w="100" w:type="nil"/>
              <w:right w:w="100" w:type="nil"/>
            </w:tcMar>
          </w:tcPr>
          <w:p w14:paraId="538B6A5B"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Votre personnalité </w:t>
            </w:r>
          </w:p>
        </w:tc>
        <w:tc>
          <w:tcPr>
            <w:tcW w:w="1472" w:type="dxa"/>
            <w:tcBorders>
              <w:top w:val="single" w:sz="8" w:space="0" w:color="BFBFBF"/>
              <w:left w:val="single" w:sz="8" w:space="0" w:color="BFBFBF"/>
              <w:bottom w:val="single" w:sz="8" w:space="0" w:color="BFBFBF"/>
              <w:right w:val="single" w:sz="8" w:space="0" w:color="BFBFBF"/>
            </w:tcBorders>
            <w:shd w:val="clear" w:color="auto" w:fill="BEF0EC"/>
            <w:tcMar>
              <w:top w:w="100" w:type="nil"/>
              <w:right w:w="100" w:type="nil"/>
            </w:tcMar>
          </w:tcPr>
          <w:p w14:paraId="267C0917"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1-</w:t>
            </w:r>
          </w:p>
        </w:tc>
        <w:tc>
          <w:tcPr>
            <w:tcW w:w="1489" w:type="dxa"/>
            <w:tcBorders>
              <w:top w:val="single" w:sz="8" w:space="0" w:color="BFBFBF"/>
              <w:left w:val="single" w:sz="8" w:space="0" w:color="BFBFBF"/>
              <w:bottom w:val="single" w:sz="8" w:space="0" w:color="BFBFBF"/>
              <w:right w:val="single" w:sz="8" w:space="0" w:color="BFBFBF"/>
            </w:tcBorders>
            <w:shd w:val="clear" w:color="auto" w:fill="BEF0EC"/>
            <w:tcMar>
              <w:top w:w="100" w:type="nil"/>
              <w:right w:w="100" w:type="nil"/>
            </w:tcMar>
          </w:tcPr>
          <w:p w14:paraId="7F757DA2"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2-</w:t>
            </w:r>
          </w:p>
        </w:tc>
      </w:tr>
      <w:tr w:rsidR="005A3A4D" w14:paraId="48DA31EA" w14:textId="77777777">
        <w:tblPrEx>
          <w:tblBorders>
            <w:top w:val="none" w:sz="0" w:space="0" w:color="auto"/>
          </w:tblBorders>
          <w:tblCellMar>
            <w:top w:w="0" w:type="dxa"/>
            <w:bottom w:w="0" w:type="dxa"/>
          </w:tblCellMar>
        </w:tblPrEx>
        <w:tc>
          <w:tcPr>
            <w:tcW w:w="5544"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15D981BF"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Le surmenage </w:t>
            </w:r>
          </w:p>
        </w:tc>
        <w:tc>
          <w:tcPr>
            <w:tcW w:w="1472"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54533C86"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1-</w:t>
            </w:r>
          </w:p>
        </w:tc>
        <w:tc>
          <w:tcPr>
            <w:tcW w:w="1489"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1845CD1B"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2-</w:t>
            </w:r>
          </w:p>
        </w:tc>
      </w:tr>
      <w:tr w:rsidR="005A3A4D" w14:paraId="395A1F02" w14:textId="77777777">
        <w:tblPrEx>
          <w:tblBorders>
            <w:top w:val="none" w:sz="0" w:space="0" w:color="auto"/>
          </w:tblBorders>
          <w:tblCellMar>
            <w:top w:w="0" w:type="dxa"/>
            <w:bottom w:w="0" w:type="dxa"/>
          </w:tblCellMar>
        </w:tblPrEx>
        <w:tc>
          <w:tcPr>
            <w:tcW w:w="5544" w:type="dxa"/>
            <w:tcBorders>
              <w:top w:val="single" w:sz="8" w:space="0" w:color="BFBFBF"/>
              <w:left w:val="single" w:sz="8" w:space="0" w:color="BFBFBF"/>
              <w:bottom w:val="single" w:sz="8" w:space="0" w:color="BFBFBF"/>
              <w:right w:val="single" w:sz="8" w:space="0" w:color="BFBFBF"/>
            </w:tcBorders>
            <w:shd w:val="clear" w:color="auto" w:fill="BEF0EC"/>
            <w:tcMar>
              <w:top w:w="100" w:type="nil"/>
              <w:right w:w="100" w:type="nil"/>
            </w:tcMar>
          </w:tcPr>
          <w:p w14:paraId="75B9C52E"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Des problèmes familiaux ou d'autres soucis </w:t>
            </w:r>
          </w:p>
        </w:tc>
        <w:tc>
          <w:tcPr>
            <w:tcW w:w="1472" w:type="dxa"/>
            <w:tcBorders>
              <w:top w:val="single" w:sz="8" w:space="0" w:color="BFBFBF"/>
              <w:left w:val="single" w:sz="8" w:space="0" w:color="BFBFBF"/>
              <w:bottom w:val="single" w:sz="8" w:space="0" w:color="BFBFBF"/>
              <w:right w:val="single" w:sz="8" w:space="0" w:color="BFBFBF"/>
            </w:tcBorders>
            <w:shd w:val="clear" w:color="auto" w:fill="BEF0EC"/>
            <w:tcMar>
              <w:top w:w="100" w:type="nil"/>
              <w:right w:w="100" w:type="nil"/>
            </w:tcMar>
          </w:tcPr>
          <w:p w14:paraId="72CE7A7B"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1-</w:t>
            </w:r>
          </w:p>
        </w:tc>
        <w:tc>
          <w:tcPr>
            <w:tcW w:w="1489" w:type="dxa"/>
            <w:tcBorders>
              <w:top w:val="single" w:sz="8" w:space="0" w:color="BFBFBF"/>
              <w:left w:val="single" w:sz="8" w:space="0" w:color="BFBFBF"/>
              <w:bottom w:val="single" w:sz="8" w:space="0" w:color="BFBFBF"/>
              <w:right w:val="single" w:sz="8" w:space="0" w:color="BFBFBF"/>
            </w:tcBorders>
            <w:shd w:val="clear" w:color="auto" w:fill="BEF0EC"/>
            <w:tcMar>
              <w:top w:w="100" w:type="nil"/>
              <w:right w:w="100" w:type="nil"/>
            </w:tcMar>
          </w:tcPr>
          <w:p w14:paraId="763DBBCA"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2-</w:t>
            </w:r>
          </w:p>
        </w:tc>
      </w:tr>
      <w:tr w:rsidR="005A3A4D" w14:paraId="3A3B9D17" w14:textId="77777777">
        <w:tblPrEx>
          <w:tblBorders>
            <w:top w:val="none" w:sz="0" w:space="0" w:color="auto"/>
          </w:tblBorders>
          <w:tblCellMar>
            <w:top w:w="0" w:type="dxa"/>
            <w:bottom w:w="0" w:type="dxa"/>
          </w:tblCellMar>
        </w:tblPrEx>
        <w:tc>
          <w:tcPr>
            <w:tcW w:w="5544"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5164557C"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Votre état émotionnel ou vitre état d'esprit (ex. : abattement, solitude, anxiété, sentiment de vide, pensées négatives,…)</w:t>
            </w:r>
          </w:p>
        </w:tc>
        <w:tc>
          <w:tcPr>
            <w:tcW w:w="1472"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11305403"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1-</w:t>
            </w:r>
          </w:p>
        </w:tc>
        <w:tc>
          <w:tcPr>
            <w:tcW w:w="1489"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0613A207"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2-</w:t>
            </w:r>
          </w:p>
        </w:tc>
      </w:tr>
      <w:tr w:rsidR="005A3A4D" w14:paraId="70D78DE8" w14:textId="77777777">
        <w:tblPrEx>
          <w:tblBorders>
            <w:top w:val="none" w:sz="0" w:space="0" w:color="auto"/>
          </w:tblBorders>
          <w:tblCellMar>
            <w:top w:w="0" w:type="dxa"/>
            <w:bottom w:w="0" w:type="dxa"/>
          </w:tblCellMar>
        </w:tblPrEx>
        <w:tc>
          <w:tcPr>
            <w:tcW w:w="5544" w:type="dxa"/>
            <w:tcBorders>
              <w:top w:val="single" w:sz="8" w:space="0" w:color="BFBFBF"/>
              <w:left w:val="single" w:sz="8" w:space="0" w:color="BFBFBF"/>
              <w:bottom w:val="single" w:sz="8" w:space="0" w:color="BFBFBF"/>
              <w:right w:val="single" w:sz="8" w:space="0" w:color="BFBFBF"/>
            </w:tcBorders>
            <w:shd w:val="clear" w:color="auto" w:fill="BEF0EC"/>
            <w:tcMar>
              <w:top w:w="100" w:type="nil"/>
              <w:right w:w="100" w:type="nil"/>
            </w:tcMar>
          </w:tcPr>
          <w:p w14:paraId="1C065E30"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Votre consommation de tabac</w:t>
            </w:r>
          </w:p>
        </w:tc>
        <w:tc>
          <w:tcPr>
            <w:tcW w:w="1472" w:type="dxa"/>
            <w:tcBorders>
              <w:top w:val="single" w:sz="8" w:space="0" w:color="BFBFBF"/>
              <w:left w:val="single" w:sz="8" w:space="0" w:color="BFBFBF"/>
              <w:bottom w:val="single" w:sz="8" w:space="0" w:color="BFBFBF"/>
              <w:right w:val="single" w:sz="8" w:space="0" w:color="BFBFBF"/>
            </w:tcBorders>
            <w:shd w:val="clear" w:color="auto" w:fill="BEF0EC"/>
            <w:tcMar>
              <w:top w:w="100" w:type="nil"/>
              <w:right w:w="100" w:type="nil"/>
            </w:tcMar>
          </w:tcPr>
          <w:p w14:paraId="3B582151"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1-</w:t>
            </w:r>
          </w:p>
        </w:tc>
        <w:tc>
          <w:tcPr>
            <w:tcW w:w="1489" w:type="dxa"/>
            <w:tcBorders>
              <w:top w:val="single" w:sz="8" w:space="0" w:color="BFBFBF"/>
              <w:left w:val="single" w:sz="8" w:space="0" w:color="BFBFBF"/>
              <w:bottom w:val="single" w:sz="8" w:space="0" w:color="BFBFBF"/>
              <w:right w:val="single" w:sz="8" w:space="0" w:color="BFBFBF"/>
            </w:tcBorders>
            <w:shd w:val="clear" w:color="auto" w:fill="BEF0EC"/>
            <w:tcMar>
              <w:top w:w="100" w:type="nil"/>
              <w:right w:w="100" w:type="nil"/>
            </w:tcMar>
          </w:tcPr>
          <w:p w14:paraId="3F02FE03"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2-</w:t>
            </w:r>
          </w:p>
        </w:tc>
      </w:tr>
      <w:tr w:rsidR="005A3A4D" w14:paraId="535F1152" w14:textId="77777777">
        <w:tblPrEx>
          <w:tblBorders>
            <w:top w:val="none" w:sz="0" w:space="0" w:color="auto"/>
            <w:bottom w:val="single" w:sz="8" w:space="0" w:color="239A91"/>
          </w:tblBorders>
          <w:tblCellMar>
            <w:top w:w="0" w:type="dxa"/>
            <w:bottom w:w="0" w:type="dxa"/>
          </w:tblCellMar>
        </w:tblPrEx>
        <w:tc>
          <w:tcPr>
            <w:tcW w:w="5544" w:type="dxa"/>
            <w:tcBorders>
              <w:top w:val="single" w:sz="8" w:space="0" w:color="BFBFBF"/>
              <w:left w:val="single" w:sz="8" w:space="0" w:color="BFBFBF"/>
              <w:bottom w:val="single" w:sz="8" w:space="0" w:color="239A91"/>
              <w:right w:val="single" w:sz="8" w:space="0" w:color="BFBFBF"/>
            </w:tcBorders>
            <w:tcMar>
              <w:top w:w="100" w:type="nil"/>
              <w:right w:w="100" w:type="nil"/>
            </w:tcMar>
          </w:tcPr>
          <w:p w14:paraId="186BEECD"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Votre consommation d'alcool ou d‘autres substances </w:t>
            </w:r>
          </w:p>
        </w:tc>
        <w:tc>
          <w:tcPr>
            <w:tcW w:w="1472" w:type="dxa"/>
            <w:tcBorders>
              <w:top w:val="single" w:sz="8" w:space="0" w:color="BFBFBF"/>
              <w:left w:val="single" w:sz="8" w:space="0" w:color="BFBFBF"/>
              <w:bottom w:val="single" w:sz="8" w:space="0" w:color="239A91"/>
              <w:right w:val="single" w:sz="8" w:space="0" w:color="BFBFBF"/>
            </w:tcBorders>
            <w:tcMar>
              <w:top w:w="100" w:type="nil"/>
              <w:right w:w="100" w:type="nil"/>
            </w:tcMar>
          </w:tcPr>
          <w:p w14:paraId="7FB4E923"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1-</w:t>
            </w:r>
          </w:p>
        </w:tc>
        <w:tc>
          <w:tcPr>
            <w:tcW w:w="1489" w:type="dxa"/>
            <w:tcBorders>
              <w:top w:val="single" w:sz="8" w:space="0" w:color="BFBFBF"/>
              <w:left w:val="single" w:sz="8" w:space="0" w:color="BFBFBF"/>
              <w:bottom w:val="single" w:sz="8" w:space="0" w:color="239A91"/>
              <w:right w:val="single" w:sz="8" w:space="0" w:color="BFBFBF"/>
            </w:tcBorders>
            <w:tcMar>
              <w:top w:w="100" w:type="nil"/>
              <w:right w:w="100" w:type="nil"/>
            </w:tcMar>
          </w:tcPr>
          <w:p w14:paraId="5A60EC88"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2-</w:t>
            </w:r>
          </w:p>
        </w:tc>
      </w:tr>
    </w:tbl>
    <w:p w14:paraId="0128508F" w14:textId="77777777" w:rsidR="005A3A4D" w:rsidRDefault="005A3A4D" w:rsidP="005A3A4D">
      <w:pPr>
        <w:autoSpaceDE w:val="0"/>
        <w:autoSpaceDN w:val="0"/>
        <w:adjustRightInd w:val="0"/>
        <w:spacing w:after="120"/>
        <w:ind w:left="567" w:right="-432"/>
        <w:rPr>
          <w:rFonts w:eastAsiaTheme="minorHAnsi"/>
          <w:spacing w:val="-10"/>
          <w:kern w:val="1"/>
          <w:sz w:val="20"/>
          <w:szCs w:val="20"/>
          <w:lang w:eastAsia="en-US"/>
        </w:rPr>
      </w:pPr>
    </w:p>
    <w:p w14:paraId="02A7224B"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Laquelle des expressions suivantes exprime-t-elle le mieux votre situation actuelle : vous êtes…</w:t>
      </w:r>
    </w:p>
    <w:p w14:paraId="60DB4E65" w14:textId="77777777" w:rsidR="005A3A4D" w:rsidRDefault="005A3A4D">
      <w:pPr>
        <w:numPr>
          <w:ilvl w:val="1"/>
          <w:numId w:val="104"/>
        </w:numPr>
        <w:autoSpaceDE w:val="0"/>
        <w:autoSpaceDN w:val="0"/>
        <w:adjustRightInd w:val="0"/>
        <w:ind w:left="567" w:right="-432" w:hanging="35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Malade</w:t>
      </w:r>
    </w:p>
    <w:p w14:paraId="585B520A" w14:textId="77777777" w:rsidR="005A3A4D" w:rsidRDefault="005A3A4D">
      <w:pPr>
        <w:numPr>
          <w:ilvl w:val="1"/>
          <w:numId w:val="104"/>
        </w:numPr>
        <w:autoSpaceDE w:val="0"/>
        <w:autoSpaceDN w:val="0"/>
        <w:adjustRightInd w:val="0"/>
        <w:ind w:left="567" w:right="-432" w:hanging="35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handicapé.e</w:t>
      </w:r>
    </w:p>
    <w:p w14:paraId="426736F4" w14:textId="77777777" w:rsidR="005A3A4D" w:rsidRDefault="005A3A4D">
      <w:pPr>
        <w:numPr>
          <w:ilvl w:val="1"/>
          <w:numId w:val="104"/>
        </w:numPr>
        <w:autoSpaceDE w:val="0"/>
        <w:autoSpaceDN w:val="0"/>
        <w:adjustRightInd w:val="0"/>
        <w:ind w:left="567" w:right="-432" w:hanging="35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fatigué.e</w:t>
      </w:r>
    </w:p>
    <w:p w14:paraId="0CB40902" w14:textId="77777777" w:rsidR="005A3A4D" w:rsidRDefault="005A3A4D">
      <w:pPr>
        <w:numPr>
          <w:ilvl w:val="1"/>
          <w:numId w:val="104"/>
        </w:numPr>
        <w:autoSpaceDE w:val="0"/>
        <w:autoSpaceDN w:val="0"/>
        <w:adjustRightInd w:val="0"/>
        <w:ind w:left="567" w:right="-432" w:hanging="35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vieux.vieille</w:t>
      </w:r>
    </w:p>
    <w:p w14:paraId="71CA4773" w14:textId="77777777" w:rsidR="005A3A4D" w:rsidRDefault="005A3A4D">
      <w:pPr>
        <w:numPr>
          <w:ilvl w:val="1"/>
          <w:numId w:val="104"/>
        </w:numPr>
        <w:autoSpaceDE w:val="0"/>
        <w:autoSpaceDN w:val="0"/>
        <w:adjustRightInd w:val="0"/>
        <w:ind w:left="567" w:right="-432" w:hanging="35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 xml:space="preserve">en forme </w:t>
      </w:r>
    </w:p>
    <w:p w14:paraId="7823E9AE" w14:textId="77777777" w:rsidR="005A3A4D" w:rsidRDefault="005A3A4D">
      <w:pPr>
        <w:numPr>
          <w:ilvl w:val="1"/>
          <w:numId w:val="104"/>
        </w:numPr>
        <w:autoSpaceDE w:val="0"/>
        <w:autoSpaceDN w:val="0"/>
        <w:adjustRightInd w:val="0"/>
        <w:ind w:left="567" w:right="-432" w:hanging="35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en bonne santé</w:t>
      </w:r>
    </w:p>
    <w:p w14:paraId="14C8AF6D" w14:textId="77777777" w:rsidR="005A3A4D" w:rsidRDefault="005A3A4D">
      <w:pPr>
        <w:numPr>
          <w:ilvl w:val="1"/>
          <w:numId w:val="104"/>
        </w:numPr>
        <w:autoSpaceDE w:val="0"/>
        <w:autoSpaceDN w:val="0"/>
        <w:adjustRightInd w:val="0"/>
        <w:ind w:left="567" w:right="-432" w:hanging="357"/>
        <w:rPr>
          <w:rFonts w:ascii="Helvetica" w:eastAsiaTheme="minorHAnsi" w:hAnsi="Helvetica" w:cs="Helvetica"/>
          <w:spacing w:val="-10"/>
          <w:kern w:val="1"/>
          <w:sz w:val="20"/>
          <w:szCs w:val="20"/>
          <w:lang w:eastAsia="en-US"/>
        </w:rPr>
      </w:pPr>
      <w:r>
        <w:rPr>
          <w:rFonts w:ascii="Helvetica" w:eastAsiaTheme="minorHAnsi" w:hAnsi="Helvetica" w:cs="Helvetica"/>
          <w:kern w:val="1"/>
          <w:sz w:val="20"/>
          <w:szCs w:val="20"/>
          <w:lang w:eastAsia="en-US"/>
        </w:rPr>
        <w:t>-</w:t>
      </w:r>
      <w:r>
        <w:rPr>
          <w:rFonts w:ascii="Helvetica" w:eastAsiaTheme="minorHAnsi" w:hAnsi="Helvetica" w:cs="Helvetica"/>
          <w:kern w:val="1"/>
          <w:sz w:val="20"/>
          <w:szCs w:val="20"/>
          <w:lang w:eastAsia="en-US"/>
        </w:rPr>
        <w:tab/>
      </w:r>
      <w:r>
        <w:rPr>
          <w:rFonts w:ascii="Helvetica" w:eastAsiaTheme="minorHAnsi" w:hAnsi="Helvetica" w:cs="Helvetica"/>
          <w:spacing w:val="-10"/>
          <w:kern w:val="1"/>
          <w:sz w:val="20"/>
          <w:szCs w:val="20"/>
          <w:lang w:eastAsia="en-US"/>
        </w:rPr>
        <w:t>autonome</w:t>
      </w:r>
    </w:p>
    <w:p w14:paraId="71FE9BC5" w14:textId="77777777" w:rsidR="005A3A4D" w:rsidRDefault="005A3A4D" w:rsidP="005A3A4D">
      <w:pPr>
        <w:autoSpaceDE w:val="0"/>
        <w:autoSpaceDN w:val="0"/>
        <w:adjustRightInd w:val="0"/>
        <w:ind w:left="567" w:right="-432"/>
        <w:rPr>
          <w:rFonts w:ascii="Helvetica" w:eastAsiaTheme="minorHAnsi" w:hAnsi="Helvetica" w:cs="Helvetica"/>
          <w:i/>
          <w:iCs/>
          <w:spacing w:val="-10"/>
          <w:kern w:val="1"/>
          <w:sz w:val="20"/>
          <w:szCs w:val="20"/>
          <w:lang w:eastAsia="en-US"/>
        </w:rPr>
      </w:pPr>
    </w:p>
    <w:p w14:paraId="4FAAD717" w14:textId="77777777" w:rsidR="005A3A4D" w:rsidRPr="00D858B6" w:rsidRDefault="005A3A4D" w:rsidP="005A3A4D">
      <w:pPr>
        <w:autoSpaceDE w:val="0"/>
        <w:autoSpaceDN w:val="0"/>
        <w:adjustRightInd w:val="0"/>
        <w:spacing w:after="120"/>
        <w:ind w:left="567" w:right="-432"/>
        <w:rPr>
          <w:rFonts w:ascii="Helvetica" w:eastAsiaTheme="minorHAnsi" w:hAnsi="Helvetica" w:cs="Helvetica"/>
          <w:color w:val="2E74B5" w:themeColor="accent1" w:themeShade="BF"/>
          <w:spacing w:val="-10"/>
          <w:kern w:val="1"/>
          <w:sz w:val="20"/>
          <w:szCs w:val="20"/>
          <w:lang w:eastAsia="en-US"/>
        </w:rPr>
      </w:pPr>
      <w:r w:rsidRPr="00D858B6">
        <w:rPr>
          <w:rFonts w:ascii="Helvetica" w:eastAsiaTheme="minorHAnsi" w:hAnsi="Helvetica" w:cs="Helvetica"/>
          <w:b/>
          <w:bCs/>
          <w:color w:val="2E74B5" w:themeColor="accent1" w:themeShade="BF"/>
          <w:spacing w:val="-10"/>
          <w:kern w:val="1"/>
          <w:sz w:val="20"/>
          <w:szCs w:val="20"/>
          <w:lang w:eastAsia="en-US"/>
        </w:rPr>
        <w:t>7. ATTENTES</w:t>
      </w:r>
    </w:p>
    <w:p w14:paraId="680A7760" w14:textId="77777777" w:rsidR="005A3A4D" w:rsidRDefault="005A3A4D" w:rsidP="005A3A4D">
      <w:pPr>
        <w:autoSpaceDE w:val="0"/>
        <w:autoSpaceDN w:val="0"/>
        <w:adjustRightInd w:val="0"/>
        <w:spacing w:after="120"/>
        <w:ind w:left="567" w:right="-432"/>
        <w:rPr>
          <w:rFonts w:ascii="Helvetica" w:eastAsiaTheme="minorHAnsi" w:hAnsi="Helvetica" w:cs="Helvetica"/>
          <w:i/>
          <w:iCs/>
          <w:spacing w:val="-10"/>
          <w:kern w:val="1"/>
          <w:sz w:val="20"/>
          <w:szCs w:val="20"/>
          <w:lang w:eastAsia="en-US"/>
        </w:rPr>
      </w:pPr>
      <w:r>
        <w:rPr>
          <w:rFonts w:ascii="Helvetica" w:eastAsiaTheme="minorHAnsi" w:hAnsi="Helvetica" w:cs="Helvetica"/>
          <w:i/>
          <w:iCs/>
          <w:spacing w:val="-10"/>
          <w:kern w:val="1"/>
          <w:sz w:val="20"/>
          <w:szCs w:val="20"/>
          <w:lang w:eastAsia="en-US"/>
        </w:rPr>
        <w:t>Nous allons maintenant nous intéresser à vos attentes autour de ces problématiques. On va vous proposer un ensemble de dispositions ou de mesures qu’il faudrait mettre en œuvre face au TC/AVC/tumeur cérébrale. Chacune de ces mesures est certainement importante, on va cependant vous demander d’en choisir 3, les plus importantes à vos yeux.</w:t>
      </w:r>
    </w:p>
    <w:p w14:paraId="74929EE6"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bl>
      <w:tblPr>
        <w:tblW w:w="8545" w:type="dxa"/>
        <w:tblInd w:w="-113" w:type="dxa"/>
        <w:tblBorders>
          <w:top w:val="single" w:sz="4" w:space="0" w:color="auto"/>
          <w:left w:val="single" w:sz="4" w:space="0" w:color="auto"/>
          <w:right w:val="none" w:sz="6" w:space="0" w:color="auto"/>
        </w:tblBorders>
        <w:tblLayout w:type="fixed"/>
        <w:tblLook w:val="0000" w:firstRow="0" w:lastRow="0" w:firstColumn="0" w:lastColumn="0" w:noHBand="0" w:noVBand="0"/>
      </w:tblPr>
      <w:tblGrid>
        <w:gridCol w:w="8080"/>
        <w:gridCol w:w="465"/>
      </w:tblGrid>
      <w:tr w:rsidR="005A3A4D" w14:paraId="07504418" w14:textId="77777777">
        <w:tblPrEx>
          <w:tblCellMar>
            <w:top w:w="0" w:type="dxa"/>
            <w:bottom w:w="0" w:type="dxa"/>
          </w:tblCellMar>
        </w:tblPrEx>
        <w:tc>
          <w:tcPr>
            <w:tcW w:w="8080" w:type="dxa"/>
            <w:tcBorders>
              <w:top w:val="single" w:sz="4" w:space="0" w:color="auto"/>
              <w:bottom w:val="single" w:sz="4" w:space="0" w:color="auto"/>
              <w:right w:val="single" w:sz="8" w:space="0" w:color="BFBFBF"/>
            </w:tcBorders>
            <w:tcMar>
              <w:top w:w="100" w:type="nil"/>
              <w:right w:w="100" w:type="nil"/>
            </w:tcMar>
          </w:tcPr>
          <w:p w14:paraId="37E6D584" w14:textId="77777777" w:rsidR="005A3A4D" w:rsidRDefault="005A3A4D">
            <w:pPr>
              <w:autoSpaceDE w:val="0"/>
              <w:autoSpaceDN w:val="0"/>
              <w:adjustRightInd w:val="0"/>
              <w:spacing w:after="120"/>
              <w:ind w:left="567" w:right="-432"/>
              <w:rPr>
                <w:rFonts w:ascii="Helvetica" w:eastAsiaTheme="minorHAnsi" w:hAnsi="Helvetica" w:cs="Helvetica"/>
                <w:b/>
                <w:bCs/>
                <w:spacing w:val="-10"/>
                <w:kern w:val="1"/>
                <w:sz w:val="20"/>
                <w:szCs w:val="20"/>
                <w:lang w:eastAsia="en-US"/>
              </w:rPr>
            </w:pPr>
            <w:r>
              <w:rPr>
                <w:rFonts w:ascii="Helvetica" w:eastAsiaTheme="minorHAnsi" w:hAnsi="Helvetica" w:cs="Helvetica"/>
                <w:spacing w:val="-10"/>
                <w:kern w:val="1"/>
                <w:sz w:val="20"/>
                <w:szCs w:val="20"/>
                <w:lang w:eastAsia="en-US"/>
              </w:rPr>
              <w:t xml:space="preserve">                                       </w:t>
            </w:r>
            <w:r>
              <w:rPr>
                <w:rFonts w:ascii="Helvetica" w:eastAsiaTheme="minorHAnsi" w:hAnsi="Helvetica" w:cs="Helvetica"/>
                <w:b/>
                <w:bCs/>
                <w:spacing w:val="-10"/>
                <w:kern w:val="1"/>
                <w:sz w:val="20"/>
                <w:szCs w:val="20"/>
                <w:lang w:eastAsia="en-US"/>
              </w:rPr>
              <w:t>Que faudrait-il faire face aux TC/AVC/tumeur ? (attentes)</w:t>
            </w:r>
          </w:p>
        </w:tc>
        <w:tc>
          <w:tcPr>
            <w:tcW w:w="465" w:type="dxa"/>
            <w:tcBorders>
              <w:top w:val="single" w:sz="4" w:space="0" w:color="auto"/>
              <w:left w:val="single" w:sz="4" w:space="0" w:color="auto"/>
              <w:bottom w:val="single" w:sz="4" w:space="0" w:color="auto"/>
              <w:right w:val="single" w:sz="8" w:space="0" w:color="BFBFBF"/>
            </w:tcBorders>
            <w:tcMar>
              <w:top w:w="100" w:type="nil"/>
              <w:right w:w="100" w:type="nil"/>
            </w:tcMar>
            <w:vAlign w:val="center"/>
          </w:tcPr>
          <w:p w14:paraId="2D99FB73"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0F7DD145" w14:textId="77777777">
        <w:tblPrEx>
          <w:tblBorders>
            <w:top w:val="none" w:sz="0" w:space="0" w:color="auto"/>
          </w:tblBorders>
          <w:tblCellMar>
            <w:top w:w="0" w:type="dxa"/>
            <w:bottom w:w="0" w:type="dxa"/>
          </w:tblCellMar>
        </w:tblPrEx>
        <w:tc>
          <w:tcPr>
            <w:tcW w:w="8080" w:type="dxa"/>
            <w:tcBorders>
              <w:top w:val="single" w:sz="4" w:space="0" w:color="auto"/>
              <w:bottom w:val="single" w:sz="4" w:space="0" w:color="auto"/>
              <w:right w:val="single" w:sz="8" w:space="0" w:color="BFBFBF"/>
            </w:tcBorders>
            <w:tcMar>
              <w:top w:w="100" w:type="nil"/>
              <w:right w:w="100" w:type="nil"/>
            </w:tcMar>
            <w:vAlign w:val="center"/>
          </w:tcPr>
          <w:p w14:paraId="2D5113FA"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Développer les campagnes d’informations aux populations relatives au TC/AVC/tumeur</w:t>
            </w:r>
          </w:p>
        </w:tc>
        <w:tc>
          <w:tcPr>
            <w:tcW w:w="465" w:type="dxa"/>
            <w:tcBorders>
              <w:top w:val="single" w:sz="4" w:space="0" w:color="auto"/>
              <w:left w:val="single" w:sz="4" w:space="0" w:color="auto"/>
              <w:bottom w:val="single" w:sz="4" w:space="0" w:color="auto"/>
              <w:right w:val="single" w:sz="8" w:space="0" w:color="BFBFBF"/>
            </w:tcBorders>
            <w:tcMar>
              <w:top w:w="100" w:type="nil"/>
              <w:right w:w="100" w:type="nil"/>
            </w:tcMar>
            <w:vAlign w:val="center"/>
          </w:tcPr>
          <w:p w14:paraId="1A782DB2"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4AEEDA98" w14:textId="77777777">
        <w:tblPrEx>
          <w:tblBorders>
            <w:top w:val="none" w:sz="0" w:space="0" w:color="auto"/>
          </w:tblBorders>
          <w:tblCellMar>
            <w:top w:w="0" w:type="dxa"/>
            <w:bottom w:w="0" w:type="dxa"/>
          </w:tblCellMar>
        </w:tblPrEx>
        <w:tc>
          <w:tcPr>
            <w:tcW w:w="8080" w:type="dxa"/>
            <w:tcBorders>
              <w:top w:val="single" w:sz="4" w:space="0" w:color="auto"/>
              <w:bottom w:val="single" w:sz="4" w:space="0" w:color="auto"/>
              <w:right w:val="single" w:sz="8" w:space="0" w:color="BFBFBF"/>
            </w:tcBorders>
            <w:tcMar>
              <w:top w:w="100" w:type="nil"/>
              <w:right w:w="100" w:type="nil"/>
            </w:tcMar>
            <w:vAlign w:val="center"/>
          </w:tcPr>
          <w:p w14:paraId="68D2021B"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lastRenderedPageBreak/>
              <w:t>Définir des codes de ‘bonnes’ pratiques face aux risques liés au TC/AVC/tumeur</w:t>
            </w:r>
          </w:p>
        </w:tc>
        <w:tc>
          <w:tcPr>
            <w:tcW w:w="465" w:type="dxa"/>
            <w:tcBorders>
              <w:top w:val="single" w:sz="4" w:space="0" w:color="auto"/>
              <w:left w:val="single" w:sz="4" w:space="0" w:color="auto"/>
              <w:bottom w:val="single" w:sz="4" w:space="0" w:color="auto"/>
              <w:right w:val="single" w:sz="8" w:space="0" w:color="BFBFBF"/>
            </w:tcBorders>
            <w:tcMar>
              <w:top w:w="100" w:type="nil"/>
              <w:right w:w="100" w:type="nil"/>
            </w:tcMar>
            <w:vAlign w:val="center"/>
          </w:tcPr>
          <w:p w14:paraId="5BA7AEEE"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05550E80" w14:textId="77777777">
        <w:tblPrEx>
          <w:tblBorders>
            <w:top w:val="none" w:sz="0" w:space="0" w:color="auto"/>
          </w:tblBorders>
          <w:tblCellMar>
            <w:top w:w="0" w:type="dxa"/>
            <w:bottom w:w="0" w:type="dxa"/>
          </w:tblCellMar>
        </w:tblPrEx>
        <w:tc>
          <w:tcPr>
            <w:tcW w:w="8080" w:type="dxa"/>
            <w:tcBorders>
              <w:top w:val="single" w:sz="4" w:space="0" w:color="auto"/>
              <w:bottom w:val="single" w:sz="4" w:space="0" w:color="auto"/>
              <w:right w:val="single" w:sz="8" w:space="0" w:color="BFBFBF"/>
            </w:tcBorders>
            <w:tcMar>
              <w:top w:w="100" w:type="nil"/>
              <w:right w:w="100" w:type="nil"/>
            </w:tcMar>
            <w:vAlign w:val="center"/>
          </w:tcPr>
          <w:p w14:paraId="4844D5E8"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Agir personnellement pour se prémunir des risques (par des changements de comportements etc...)</w:t>
            </w:r>
          </w:p>
        </w:tc>
        <w:tc>
          <w:tcPr>
            <w:tcW w:w="465" w:type="dxa"/>
            <w:tcBorders>
              <w:top w:val="single" w:sz="4" w:space="0" w:color="auto"/>
              <w:left w:val="single" w:sz="4" w:space="0" w:color="auto"/>
              <w:bottom w:val="single" w:sz="4" w:space="0" w:color="auto"/>
              <w:right w:val="single" w:sz="8" w:space="0" w:color="BFBFBF"/>
            </w:tcBorders>
            <w:tcMar>
              <w:top w:w="100" w:type="nil"/>
              <w:right w:w="100" w:type="nil"/>
            </w:tcMar>
            <w:vAlign w:val="center"/>
          </w:tcPr>
          <w:p w14:paraId="13CEF336"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52724C56" w14:textId="77777777">
        <w:tblPrEx>
          <w:tblBorders>
            <w:top w:val="none" w:sz="0" w:space="0" w:color="auto"/>
          </w:tblBorders>
          <w:tblCellMar>
            <w:top w:w="0" w:type="dxa"/>
            <w:bottom w:w="0" w:type="dxa"/>
          </w:tblCellMar>
        </w:tblPrEx>
        <w:tc>
          <w:tcPr>
            <w:tcW w:w="8080" w:type="dxa"/>
            <w:tcBorders>
              <w:top w:val="single" w:sz="4" w:space="0" w:color="auto"/>
              <w:bottom w:val="single" w:sz="4" w:space="0" w:color="auto"/>
              <w:right w:val="single" w:sz="8" w:space="0" w:color="BFBFBF"/>
            </w:tcBorders>
            <w:tcMar>
              <w:top w:w="100" w:type="nil"/>
              <w:right w:w="100" w:type="nil"/>
            </w:tcMar>
            <w:vAlign w:val="center"/>
          </w:tcPr>
          <w:p w14:paraId="2B19FA9A"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Renforcer la capacité d’action collective des citoyen.ne.s</w:t>
            </w:r>
          </w:p>
        </w:tc>
        <w:tc>
          <w:tcPr>
            <w:tcW w:w="465" w:type="dxa"/>
            <w:tcBorders>
              <w:top w:val="single" w:sz="4" w:space="0" w:color="auto"/>
              <w:left w:val="single" w:sz="4" w:space="0" w:color="auto"/>
              <w:bottom w:val="single" w:sz="4" w:space="0" w:color="auto"/>
              <w:right w:val="single" w:sz="8" w:space="0" w:color="BFBFBF"/>
            </w:tcBorders>
            <w:tcMar>
              <w:top w:w="100" w:type="nil"/>
              <w:right w:w="100" w:type="nil"/>
            </w:tcMar>
            <w:vAlign w:val="center"/>
          </w:tcPr>
          <w:p w14:paraId="1EAF9EF8"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4269452D" w14:textId="77777777">
        <w:tblPrEx>
          <w:tblBorders>
            <w:top w:val="none" w:sz="0" w:space="0" w:color="auto"/>
          </w:tblBorders>
          <w:tblCellMar>
            <w:top w:w="0" w:type="dxa"/>
            <w:bottom w:w="0" w:type="dxa"/>
          </w:tblCellMar>
        </w:tblPrEx>
        <w:tc>
          <w:tcPr>
            <w:tcW w:w="8080" w:type="dxa"/>
            <w:tcBorders>
              <w:top w:val="single" w:sz="4" w:space="0" w:color="auto"/>
              <w:bottom w:val="single" w:sz="4" w:space="0" w:color="auto"/>
              <w:right w:val="single" w:sz="8" w:space="0" w:color="BFBFBF"/>
            </w:tcBorders>
            <w:tcMar>
              <w:top w:w="100" w:type="nil"/>
              <w:right w:w="100" w:type="nil"/>
            </w:tcMar>
            <w:vAlign w:val="center"/>
          </w:tcPr>
          <w:p w14:paraId="05E75A95"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Renforcer la sécurisation des sites sportifs, professionnels, routiers</w:t>
            </w:r>
          </w:p>
        </w:tc>
        <w:tc>
          <w:tcPr>
            <w:tcW w:w="465" w:type="dxa"/>
            <w:tcBorders>
              <w:top w:val="single" w:sz="4" w:space="0" w:color="auto"/>
              <w:left w:val="single" w:sz="4" w:space="0" w:color="auto"/>
              <w:bottom w:val="single" w:sz="4" w:space="0" w:color="auto"/>
              <w:right w:val="single" w:sz="8" w:space="0" w:color="BFBFBF"/>
            </w:tcBorders>
            <w:tcMar>
              <w:top w:w="100" w:type="nil"/>
              <w:right w:w="100" w:type="nil"/>
            </w:tcMar>
            <w:vAlign w:val="center"/>
          </w:tcPr>
          <w:p w14:paraId="178AC9B8"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43381393" w14:textId="77777777">
        <w:tblPrEx>
          <w:tblBorders>
            <w:top w:val="none" w:sz="0" w:space="0" w:color="auto"/>
          </w:tblBorders>
          <w:tblCellMar>
            <w:top w:w="0" w:type="dxa"/>
            <w:bottom w:w="0" w:type="dxa"/>
          </w:tblCellMar>
        </w:tblPrEx>
        <w:tc>
          <w:tcPr>
            <w:tcW w:w="8080" w:type="dxa"/>
            <w:tcBorders>
              <w:top w:val="single" w:sz="4" w:space="0" w:color="auto"/>
              <w:bottom w:val="single" w:sz="4" w:space="0" w:color="auto"/>
              <w:right w:val="single" w:sz="8" w:space="0" w:color="BFBFBF"/>
            </w:tcBorders>
            <w:tcMar>
              <w:top w:w="100" w:type="nil"/>
              <w:right w:w="100" w:type="nil"/>
            </w:tcMar>
            <w:vAlign w:val="center"/>
          </w:tcPr>
          <w:p w14:paraId="5B8FA510"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Faire reconnaître les droits des personnes concernées par ce handicap invisible </w:t>
            </w:r>
          </w:p>
        </w:tc>
        <w:tc>
          <w:tcPr>
            <w:tcW w:w="465" w:type="dxa"/>
            <w:tcBorders>
              <w:top w:val="single" w:sz="4" w:space="0" w:color="auto"/>
              <w:left w:val="single" w:sz="4" w:space="0" w:color="auto"/>
              <w:bottom w:val="single" w:sz="4" w:space="0" w:color="auto"/>
              <w:right w:val="single" w:sz="8" w:space="0" w:color="BFBFBF"/>
            </w:tcBorders>
            <w:tcMar>
              <w:top w:w="100" w:type="nil"/>
              <w:right w:w="100" w:type="nil"/>
            </w:tcMar>
            <w:vAlign w:val="center"/>
          </w:tcPr>
          <w:p w14:paraId="30BC4F39"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42427697" w14:textId="77777777">
        <w:tblPrEx>
          <w:tblBorders>
            <w:top w:val="none" w:sz="0" w:space="0" w:color="auto"/>
          </w:tblBorders>
          <w:tblCellMar>
            <w:top w:w="0" w:type="dxa"/>
            <w:bottom w:w="0" w:type="dxa"/>
          </w:tblCellMar>
        </w:tblPrEx>
        <w:tc>
          <w:tcPr>
            <w:tcW w:w="8080" w:type="dxa"/>
            <w:tcBorders>
              <w:top w:val="single" w:sz="4" w:space="0" w:color="auto"/>
              <w:bottom w:val="single" w:sz="4" w:space="0" w:color="auto"/>
              <w:right w:val="single" w:sz="8" w:space="0" w:color="BFBFBF"/>
            </w:tcBorders>
            <w:tcMar>
              <w:top w:w="100" w:type="nil"/>
              <w:right w:w="100" w:type="nil"/>
            </w:tcMar>
            <w:vAlign w:val="center"/>
          </w:tcPr>
          <w:p w14:paraId="5953CE62"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Développer des études de santé concernant le TC/AVC/tumeur</w:t>
            </w:r>
          </w:p>
        </w:tc>
        <w:tc>
          <w:tcPr>
            <w:tcW w:w="465" w:type="dxa"/>
            <w:tcBorders>
              <w:top w:val="single" w:sz="4" w:space="0" w:color="auto"/>
              <w:left w:val="single" w:sz="4" w:space="0" w:color="auto"/>
              <w:bottom w:val="single" w:sz="4" w:space="0" w:color="auto"/>
              <w:right w:val="single" w:sz="8" w:space="0" w:color="BFBFBF"/>
            </w:tcBorders>
            <w:tcMar>
              <w:top w:w="100" w:type="nil"/>
              <w:right w:w="100" w:type="nil"/>
            </w:tcMar>
            <w:vAlign w:val="center"/>
          </w:tcPr>
          <w:p w14:paraId="7F217996"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0E25B6A0" w14:textId="77777777">
        <w:tblPrEx>
          <w:tblBorders>
            <w:top w:val="none" w:sz="0" w:space="0" w:color="auto"/>
          </w:tblBorders>
          <w:tblCellMar>
            <w:top w:w="0" w:type="dxa"/>
            <w:bottom w:w="0" w:type="dxa"/>
          </w:tblCellMar>
        </w:tblPrEx>
        <w:tc>
          <w:tcPr>
            <w:tcW w:w="8080" w:type="dxa"/>
            <w:tcBorders>
              <w:top w:val="single" w:sz="4" w:space="0" w:color="auto"/>
              <w:bottom w:val="single" w:sz="4" w:space="0" w:color="auto"/>
              <w:right w:val="single" w:sz="8" w:space="0" w:color="BFBFBF"/>
            </w:tcBorders>
            <w:tcMar>
              <w:top w:w="100" w:type="nil"/>
              <w:right w:w="100" w:type="nil"/>
            </w:tcMar>
            <w:vAlign w:val="center"/>
          </w:tcPr>
          <w:p w14:paraId="0ACC4584"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Mettre en œuvre sur du long terme un suivi médical de cette population</w:t>
            </w:r>
          </w:p>
        </w:tc>
        <w:tc>
          <w:tcPr>
            <w:tcW w:w="465" w:type="dxa"/>
            <w:tcBorders>
              <w:top w:val="single" w:sz="4" w:space="0" w:color="auto"/>
              <w:left w:val="single" w:sz="4" w:space="0" w:color="auto"/>
              <w:bottom w:val="single" w:sz="4" w:space="0" w:color="auto"/>
              <w:right w:val="single" w:sz="8" w:space="0" w:color="BFBFBF"/>
            </w:tcBorders>
            <w:tcMar>
              <w:top w:w="100" w:type="nil"/>
              <w:right w:w="100" w:type="nil"/>
            </w:tcMar>
            <w:vAlign w:val="center"/>
          </w:tcPr>
          <w:p w14:paraId="59939771"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0265E1C0" w14:textId="77777777">
        <w:tblPrEx>
          <w:tblBorders>
            <w:top w:val="none" w:sz="0" w:space="0" w:color="auto"/>
          </w:tblBorders>
          <w:tblCellMar>
            <w:top w:w="0" w:type="dxa"/>
            <w:bottom w:w="0" w:type="dxa"/>
          </w:tblCellMar>
        </w:tblPrEx>
        <w:tc>
          <w:tcPr>
            <w:tcW w:w="8080" w:type="dxa"/>
            <w:tcBorders>
              <w:top w:val="single" w:sz="4" w:space="0" w:color="auto"/>
              <w:bottom w:val="single" w:sz="4" w:space="0" w:color="auto"/>
              <w:right w:val="single" w:sz="8" w:space="0" w:color="BFBFBF"/>
            </w:tcBorders>
            <w:tcMar>
              <w:top w:w="100" w:type="nil"/>
              <w:right w:w="100" w:type="nil"/>
            </w:tcMar>
            <w:vAlign w:val="center"/>
          </w:tcPr>
          <w:p w14:paraId="57DBD32B"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Favoriser la participation des citoyen.ne.s à la définition des problèmes et des solutions face aux lésions cérébrales</w:t>
            </w:r>
          </w:p>
        </w:tc>
        <w:tc>
          <w:tcPr>
            <w:tcW w:w="465" w:type="dxa"/>
            <w:tcBorders>
              <w:top w:val="single" w:sz="4" w:space="0" w:color="auto"/>
              <w:left w:val="single" w:sz="4" w:space="0" w:color="auto"/>
              <w:bottom w:val="single" w:sz="4" w:space="0" w:color="auto"/>
              <w:right w:val="single" w:sz="8" w:space="0" w:color="BFBFBF"/>
            </w:tcBorders>
            <w:tcMar>
              <w:top w:w="100" w:type="nil"/>
              <w:right w:w="100" w:type="nil"/>
            </w:tcMar>
            <w:vAlign w:val="center"/>
          </w:tcPr>
          <w:p w14:paraId="2740F78F"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2A610721" w14:textId="77777777">
        <w:tblPrEx>
          <w:tblBorders>
            <w:top w:val="none" w:sz="0" w:space="0" w:color="auto"/>
            <w:bottom w:val="single" w:sz="4" w:space="0" w:color="auto"/>
          </w:tblBorders>
          <w:tblCellMar>
            <w:top w:w="0" w:type="dxa"/>
            <w:bottom w:w="0" w:type="dxa"/>
          </w:tblCellMar>
        </w:tblPrEx>
        <w:tc>
          <w:tcPr>
            <w:tcW w:w="8080" w:type="dxa"/>
            <w:tcBorders>
              <w:top w:val="single" w:sz="4" w:space="0" w:color="auto"/>
              <w:bottom w:val="single" w:sz="4" w:space="0" w:color="auto"/>
              <w:right w:val="single" w:sz="8" w:space="0" w:color="BFBFBF"/>
            </w:tcBorders>
            <w:tcMar>
              <w:top w:w="100" w:type="nil"/>
              <w:right w:w="100" w:type="nil"/>
            </w:tcMar>
            <w:vAlign w:val="center"/>
          </w:tcPr>
          <w:p w14:paraId="19922A17"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Autre, préciser :</w:t>
            </w:r>
          </w:p>
        </w:tc>
        <w:tc>
          <w:tcPr>
            <w:tcW w:w="465" w:type="dxa"/>
            <w:tcBorders>
              <w:top w:val="single" w:sz="4" w:space="0" w:color="auto"/>
              <w:left w:val="single" w:sz="4" w:space="0" w:color="auto"/>
              <w:bottom w:val="single" w:sz="4" w:space="0" w:color="auto"/>
              <w:right w:val="single" w:sz="8" w:space="0" w:color="BFBFBF"/>
            </w:tcBorders>
            <w:tcMar>
              <w:top w:w="100" w:type="nil"/>
              <w:right w:w="100" w:type="nil"/>
            </w:tcMar>
            <w:vAlign w:val="center"/>
          </w:tcPr>
          <w:p w14:paraId="176575B3"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bl>
    <w:p w14:paraId="675B522E"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p w14:paraId="356C9CB5" w14:textId="77777777" w:rsidR="005A3A4D" w:rsidRPr="005A3A4D" w:rsidRDefault="005A3A4D" w:rsidP="005A3A4D">
      <w:pPr>
        <w:autoSpaceDE w:val="0"/>
        <w:autoSpaceDN w:val="0"/>
        <w:adjustRightInd w:val="0"/>
        <w:spacing w:after="120"/>
        <w:ind w:left="567" w:right="-432"/>
        <w:rPr>
          <w:rFonts w:ascii="Helvetica" w:eastAsiaTheme="minorHAnsi" w:hAnsi="Helvetica" w:cs="Helvetica"/>
          <w:b/>
          <w:bCs/>
          <w:color w:val="2E74B5" w:themeColor="accent1" w:themeShade="BF"/>
          <w:spacing w:val="-10"/>
          <w:kern w:val="1"/>
          <w:sz w:val="20"/>
          <w:szCs w:val="20"/>
          <w:lang w:eastAsia="en-US"/>
        </w:rPr>
      </w:pPr>
      <w:r w:rsidRPr="005A3A4D">
        <w:rPr>
          <w:rFonts w:ascii="Helvetica" w:eastAsiaTheme="minorHAnsi" w:hAnsi="Helvetica" w:cs="Helvetica"/>
          <w:b/>
          <w:bCs/>
          <w:color w:val="2E74B5" w:themeColor="accent1" w:themeShade="BF"/>
          <w:spacing w:val="-10"/>
          <w:kern w:val="1"/>
          <w:sz w:val="20"/>
          <w:szCs w:val="20"/>
          <w:lang w:eastAsia="en-US"/>
        </w:rPr>
        <w:t>8. QOLIBRI -  ÉCHELLE DE QUALITÉ DE VIE après UN TRAUMATISME CRÂNIEN/AVC/TUMEUR</w:t>
      </w:r>
    </w:p>
    <w:p w14:paraId="22C4981C" w14:textId="77777777" w:rsidR="005A3A4D" w:rsidRDefault="005A3A4D" w:rsidP="005A3A4D">
      <w:pPr>
        <w:autoSpaceDE w:val="0"/>
        <w:autoSpaceDN w:val="0"/>
        <w:adjustRightInd w:val="0"/>
        <w:spacing w:after="120"/>
        <w:ind w:left="567" w:right="-432"/>
        <w:rPr>
          <w:rFonts w:ascii="Helvetica" w:eastAsiaTheme="minorHAnsi" w:hAnsi="Helvetica" w:cs="Helvetica"/>
          <w:b/>
          <w:bCs/>
          <w:spacing w:val="-10"/>
          <w:kern w:val="1"/>
          <w:sz w:val="6"/>
          <w:szCs w:val="6"/>
          <w:lang w:eastAsia="en-US"/>
        </w:rPr>
      </w:pPr>
    </w:p>
    <w:p w14:paraId="6B0C212B" w14:textId="77777777" w:rsidR="005A3A4D" w:rsidRDefault="005A3A4D" w:rsidP="005A3A4D">
      <w:pPr>
        <w:autoSpaceDE w:val="0"/>
        <w:autoSpaceDN w:val="0"/>
        <w:adjustRightInd w:val="0"/>
        <w:ind w:left="567" w:right="-432"/>
        <w:jc w:val="both"/>
        <w:rPr>
          <w:rFonts w:ascii="Helvetica" w:eastAsiaTheme="minorHAnsi" w:hAnsi="Helvetica" w:cs="Helvetica"/>
          <w:i/>
          <w:iCs/>
          <w:spacing w:val="-10"/>
          <w:kern w:val="1"/>
          <w:sz w:val="20"/>
          <w:szCs w:val="20"/>
          <w:lang w:eastAsia="en-US"/>
        </w:rPr>
      </w:pPr>
      <w:r>
        <w:rPr>
          <w:rFonts w:ascii="Helvetica" w:eastAsiaTheme="minorHAnsi" w:hAnsi="Helvetica" w:cs="Helvetica"/>
          <w:i/>
          <w:iCs/>
          <w:spacing w:val="-10"/>
          <w:kern w:val="1"/>
          <w:sz w:val="20"/>
          <w:szCs w:val="20"/>
          <w:lang w:eastAsia="en-US"/>
        </w:rPr>
        <w:t xml:space="preserve">3.1 SECTION : Dans la présente partie du questionnaire, nous aimerions connaître votre </w:t>
      </w:r>
      <w:r>
        <w:rPr>
          <w:rFonts w:ascii="Helvetica" w:eastAsiaTheme="minorHAnsi" w:hAnsi="Helvetica" w:cs="Helvetica"/>
          <w:b/>
          <w:bCs/>
          <w:i/>
          <w:iCs/>
          <w:spacing w:val="-10"/>
          <w:kern w:val="1"/>
          <w:sz w:val="20"/>
          <w:szCs w:val="20"/>
          <w:lang w:eastAsia="en-US"/>
        </w:rPr>
        <w:t>niveau de satisfaction</w:t>
      </w:r>
      <w:r>
        <w:rPr>
          <w:rFonts w:ascii="Helvetica" w:eastAsiaTheme="minorHAnsi" w:hAnsi="Helvetica" w:cs="Helvetica"/>
          <w:i/>
          <w:iCs/>
          <w:spacing w:val="-10"/>
          <w:kern w:val="1"/>
          <w:sz w:val="20"/>
          <w:szCs w:val="20"/>
          <w:lang w:eastAsia="en-US"/>
        </w:rPr>
        <w:t xml:space="preserve"> dans différents aspects de votre vie depuis votre TC/AVC/tumeur. Pour chaque question, choisissez la réponse qui correspond le mieux à ce que vous ressentez durant les 12 derniers mois en inscrivant “X” dans la case. </w:t>
      </w:r>
    </w:p>
    <w:p w14:paraId="4B6154E6" w14:textId="77777777" w:rsidR="005A3A4D" w:rsidRDefault="005A3A4D" w:rsidP="005A3A4D">
      <w:pPr>
        <w:autoSpaceDE w:val="0"/>
        <w:autoSpaceDN w:val="0"/>
        <w:adjustRightInd w:val="0"/>
        <w:ind w:left="567" w:right="-432"/>
        <w:jc w:val="both"/>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w:t>
      </w:r>
    </w:p>
    <w:p w14:paraId="7002D325" w14:textId="60034506" w:rsidR="005A3A4D" w:rsidRDefault="005A3A4D" w:rsidP="005A3A4D">
      <w:pPr>
        <w:autoSpaceDE w:val="0"/>
        <w:autoSpaceDN w:val="0"/>
        <w:adjustRightInd w:val="0"/>
        <w:ind w:right="-432"/>
        <w:rPr>
          <w:rFonts w:ascii="Helvetica" w:eastAsiaTheme="minorHAnsi" w:hAnsi="Helvetica" w:cs="Helvetica"/>
          <w:b/>
          <w:bCs/>
          <w:spacing w:val="-10"/>
          <w:kern w:val="1"/>
          <w:sz w:val="20"/>
          <w:szCs w:val="20"/>
          <w:lang w:eastAsia="en-US"/>
        </w:rPr>
      </w:pPr>
      <w:r>
        <w:rPr>
          <w:rFonts w:ascii="Helvetica" w:eastAsiaTheme="minorHAnsi" w:hAnsi="Helvetica" w:cs="Helvetica"/>
          <w:b/>
          <w:bCs/>
          <w:i/>
          <w:iCs/>
          <w:kern w:val="1"/>
          <w:sz w:val="19"/>
          <w:szCs w:val="19"/>
          <w:lang w:eastAsia="en-US"/>
        </w:rPr>
        <w:t>A.</w:t>
      </w:r>
      <w:r>
        <w:rPr>
          <w:rFonts w:ascii="Helvetica" w:eastAsiaTheme="minorHAnsi" w:hAnsi="Helvetica" w:cs="Helvetica"/>
          <w:b/>
          <w:bCs/>
          <w:spacing w:val="-10"/>
          <w:kern w:val="1"/>
          <w:sz w:val="20"/>
          <w:szCs w:val="20"/>
          <w:lang w:eastAsia="en-US"/>
        </w:rPr>
        <w:t xml:space="preserve">Ces questions concernent votre concentration, expression, mémoire, orientation. Etes vous satisfait.e de </w:t>
      </w:r>
    </w:p>
    <w:tbl>
      <w:tblPr>
        <w:tblW w:w="9722" w:type="dxa"/>
        <w:tblInd w:w="-113"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6487"/>
        <w:gridCol w:w="1701"/>
        <w:gridCol w:w="1534"/>
      </w:tblGrid>
      <w:tr w:rsidR="00D858B6" w14:paraId="46C6EC16" w14:textId="77777777" w:rsidTr="00D858B6">
        <w:tblPrEx>
          <w:tblCellMar>
            <w:top w:w="0" w:type="dxa"/>
            <w:bottom w:w="0" w:type="dxa"/>
          </w:tblCellMar>
        </w:tblPrEx>
        <w:tc>
          <w:tcPr>
            <w:tcW w:w="6487"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376B193E" w14:textId="77777777" w:rsidR="005A3A4D" w:rsidRDefault="005A3A4D">
            <w:pPr>
              <w:autoSpaceDE w:val="0"/>
              <w:autoSpaceDN w:val="0"/>
              <w:adjustRightInd w:val="0"/>
              <w:spacing w:after="120"/>
              <w:ind w:left="567" w:right="-432" w:hanging="284"/>
              <w:rPr>
                <w:rFonts w:ascii="Helvetica" w:eastAsiaTheme="minorHAnsi" w:hAnsi="Helvetica" w:cs="Helvetica"/>
                <w:spacing w:val="2"/>
                <w:kern w:val="1"/>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Mar>
              <w:top w:w="100" w:type="nil"/>
              <w:right w:w="100" w:type="nil"/>
            </w:tcMar>
          </w:tcPr>
          <w:p w14:paraId="22B44175"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    Oui </w:t>
            </w:r>
          </w:p>
        </w:tc>
        <w:tc>
          <w:tcPr>
            <w:tcW w:w="1534" w:type="dxa"/>
            <w:tcBorders>
              <w:top w:val="single" w:sz="4" w:space="0" w:color="auto"/>
              <w:left w:val="single" w:sz="4" w:space="0" w:color="auto"/>
              <w:bottom w:val="single" w:sz="4" w:space="0" w:color="auto"/>
              <w:right w:val="single" w:sz="4" w:space="0" w:color="auto"/>
            </w:tcBorders>
            <w:tcMar>
              <w:top w:w="100" w:type="nil"/>
              <w:right w:w="100" w:type="nil"/>
            </w:tcMar>
          </w:tcPr>
          <w:p w14:paraId="783FE87D"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Non </w:t>
            </w:r>
          </w:p>
        </w:tc>
      </w:tr>
      <w:tr w:rsidR="00D858B6" w14:paraId="57669336" w14:textId="77777777" w:rsidTr="00D858B6">
        <w:tblPrEx>
          <w:tblBorders>
            <w:top w:val="none" w:sz="0" w:space="0" w:color="auto"/>
          </w:tblBorders>
          <w:tblCellMar>
            <w:top w:w="0" w:type="dxa"/>
            <w:bottom w:w="0" w:type="dxa"/>
          </w:tblCellMar>
        </w:tblPrEx>
        <w:tc>
          <w:tcPr>
            <w:tcW w:w="6487"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585BD864" w14:textId="463C550C" w:rsidR="005A3A4D" w:rsidRDefault="00D858B6" w:rsidP="00D858B6">
            <w:pPr>
              <w:autoSpaceDE w:val="0"/>
              <w:autoSpaceDN w:val="0"/>
              <w:adjustRightInd w:val="0"/>
              <w:spacing w:after="120"/>
              <w:ind w:right="-432"/>
              <w:rPr>
                <w:rFonts w:ascii="Helvetica" w:eastAsiaTheme="minorHAnsi" w:hAnsi="Helvetica" w:cs="Helvetica"/>
                <w:spacing w:val="-10"/>
                <w:kern w:val="1"/>
                <w:sz w:val="20"/>
                <w:szCs w:val="20"/>
                <w:lang w:eastAsia="en-US"/>
              </w:rPr>
            </w:pPr>
            <w:r>
              <w:rPr>
                <w:rFonts w:ascii="Helvetica" w:eastAsiaTheme="minorHAnsi" w:hAnsi="Helvetica" w:cs="Helvetica"/>
                <w:spacing w:val="2"/>
                <w:kern w:val="1"/>
                <w:sz w:val="20"/>
                <w:szCs w:val="20"/>
                <w:lang w:eastAsia="en-US"/>
              </w:rPr>
              <w:t xml:space="preserve">1. </w:t>
            </w:r>
            <w:r w:rsidR="005A3A4D">
              <w:rPr>
                <w:rFonts w:ascii="Helvetica" w:eastAsiaTheme="minorHAnsi" w:hAnsi="Helvetica" w:cs="Helvetica"/>
                <w:spacing w:val="-10"/>
                <w:kern w:val="1"/>
                <w:sz w:val="20"/>
                <w:szCs w:val="20"/>
                <w:lang w:eastAsia="en-US"/>
              </w:rPr>
              <w:t xml:space="preserve">votre concentration, par exemple, en lisant ou pour suivre le fil d’une conversation </w:t>
            </w:r>
          </w:p>
        </w:tc>
        <w:tc>
          <w:tcPr>
            <w:tcW w:w="1701" w:type="dxa"/>
            <w:tcBorders>
              <w:top w:val="single" w:sz="4" w:space="0" w:color="auto"/>
              <w:left w:val="single" w:sz="4" w:space="0" w:color="auto"/>
              <w:bottom w:val="single" w:sz="4" w:space="0" w:color="auto"/>
              <w:right w:val="single" w:sz="4" w:space="0" w:color="auto"/>
            </w:tcBorders>
            <w:tcMar>
              <w:top w:w="100" w:type="nil"/>
              <w:right w:w="100" w:type="nil"/>
            </w:tcMar>
          </w:tcPr>
          <w:p w14:paraId="56894A58"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1534" w:type="dxa"/>
            <w:tcBorders>
              <w:top w:val="single" w:sz="4" w:space="0" w:color="auto"/>
              <w:left w:val="single" w:sz="4" w:space="0" w:color="auto"/>
              <w:bottom w:val="single" w:sz="4" w:space="0" w:color="auto"/>
              <w:right w:val="single" w:sz="4" w:space="0" w:color="auto"/>
            </w:tcBorders>
            <w:tcMar>
              <w:top w:w="100" w:type="nil"/>
              <w:right w:w="100" w:type="nil"/>
            </w:tcMar>
          </w:tcPr>
          <w:p w14:paraId="6BF5FFE3"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D858B6" w14:paraId="7E8F1E47" w14:textId="77777777" w:rsidTr="00734E16">
        <w:tblPrEx>
          <w:tblBorders>
            <w:top w:val="none" w:sz="0" w:space="0" w:color="auto"/>
          </w:tblBorders>
          <w:tblCellMar>
            <w:top w:w="0" w:type="dxa"/>
            <w:bottom w:w="0" w:type="dxa"/>
          </w:tblCellMar>
        </w:tblPrEx>
        <w:tc>
          <w:tcPr>
            <w:tcW w:w="6487"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215918FE" w14:textId="7CEDAA36" w:rsidR="00D858B6" w:rsidRDefault="00D858B6" w:rsidP="00D858B6">
            <w:pPr>
              <w:autoSpaceDE w:val="0"/>
              <w:autoSpaceDN w:val="0"/>
              <w:adjustRightInd w:val="0"/>
              <w:spacing w:after="120"/>
              <w:ind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2. </w:t>
            </w:r>
            <w:r>
              <w:rPr>
                <w:rFonts w:ascii="Helvetica" w:eastAsiaTheme="minorHAnsi" w:hAnsi="Helvetica" w:cs="Helvetica"/>
                <w:spacing w:val="-10"/>
                <w:kern w:val="1"/>
                <w:sz w:val="20"/>
                <w:szCs w:val="20"/>
                <w:lang w:eastAsia="en-US"/>
              </w:rPr>
              <w:t>votre expression et compréhension des autres, lors d’une conversation</w:t>
            </w:r>
          </w:p>
        </w:tc>
        <w:tc>
          <w:tcPr>
            <w:tcW w:w="1701" w:type="dxa"/>
            <w:tcBorders>
              <w:top w:val="single" w:sz="4" w:space="0" w:color="auto"/>
              <w:left w:val="single" w:sz="4" w:space="0" w:color="auto"/>
              <w:bottom w:val="single" w:sz="4" w:space="0" w:color="auto"/>
              <w:right w:val="single" w:sz="4" w:space="0" w:color="auto"/>
            </w:tcBorders>
            <w:tcMar>
              <w:top w:w="100" w:type="nil"/>
              <w:right w:w="100" w:type="nil"/>
            </w:tcMar>
          </w:tcPr>
          <w:p w14:paraId="72208C88" w14:textId="77777777" w:rsidR="00D858B6" w:rsidRDefault="00D858B6" w:rsidP="00734E16">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1534" w:type="dxa"/>
            <w:tcBorders>
              <w:top w:val="single" w:sz="4" w:space="0" w:color="auto"/>
              <w:left w:val="single" w:sz="4" w:space="0" w:color="auto"/>
              <w:bottom w:val="single" w:sz="4" w:space="0" w:color="auto"/>
              <w:right w:val="single" w:sz="4" w:space="0" w:color="auto"/>
            </w:tcBorders>
            <w:tcMar>
              <w:top w:w="100" w:type="nil"/>
              <w:right w:w="100" w:type="nil"/>
            </w:tcMar>
          </w:tcPr>
          <w:p w14:paraId="65BC2973" w14:textId="77777777" w:rsidR="00D858B6" w:rsidRDefault="00D858B6" w:rsidP="00734E16">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D858B6" w14:paraId="1C41C31E" w14:textId="77777777" w:rsidTr="00734E16">
        <w:tblPrEx>
          <w:tblBorders>
            <w:top w:val="none" w:sz="0" w:space="0" w:color="auto"/>
          </w:tblBorders>
          <w:tblCellMar>
            <w:top w:w="0" w:type="dxa"/>
            <w:bottom w:w="0" w:type="dxa"/>
          </w:tblCellMar>
        </w:tblPrEx>
        <w:tc>
          <w:tcPr>
            <w:tcW w:w="6487"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53899383" w14:textId="24438A89" w:rsidR="00D858B6" w:rsidRDefault="00D858B6" w:rsidP="00D858B6">
            <w:pPr>
              <w:autoSpaceDE w:val="0"/>
              <w:autoSpaceDN w:val="0"/>
              <w:adjustRightInd w:val="0"/>
              <w:spacing w:after="120"/>
              <w:ind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3. </w:t>
            </w:r>
            <w:r>
              <w:rPr>
                <w:rFonts w:ascii="Helvetica" w:eastAsiaTheme="minorHAnsi" w:hAnsi="Helvetica" w:cs="Helvetica"/>
                <w:spacing w:val="-10"/>
                <w:kern w:val="1"/>
                <w:sz w:val="20"/>
                <w:szCs w:val="20"/>
                <w:lang w:eastAsia="en-US"/>
              </w:rPr>
              <w:t>solutions trouvées aux problèmes pratiques du quotidien, par exemple, ce vous devez faire si vous perdez vos clés</w:t>
            </w:r>
          </w:p>
        </w:tc>
        <w:tc>
          <w:tcPr>
            <w:tcW w:w="1701" w:type="dxa"/>
            <w:tcBorders>
              <w:top w:val="single" w:sz="4" w:space="0" w:color="auto"/>
              <w:left w:val="single" w:sz="4" w:space="0" w:color="auto"/>
              <w:bottom w:val="single" w:sz="4" w:space="0" w:color="auto"/>
              <w:right w:val="single" w:sz="4" w:space="0" w:color="auto"/>
            </w:tcBorders>
            <w:tcMar>
              <w:top w:w="100" w:type="nil"/>
              <w:right w:w="100" w:type="nil"/>
            </w:tcMar>
          </w:tcPr>
          <w:p w14:paraId="5FECDD08" w14:textId="77777777" w:rsidR="00D858B6" w:rsidRDefault="00D858B6" w:rsidP="00734E16">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1534" w:type="dxa"/>
            <w:tcBorders>
              <w:top w:val="single" w:sz="4" w:space="0" w:color="auto"/>
              <w:left w:val="single" w:sz="4" w:space="0" w:color="auto"/>
              <w:bottom w:val="single" w:sz="4" w:space="0" w:color="auto"/>
              <w:right w:val="single" w:sz="4" w:space="0" w:color="auto"/>
            </w:tcBorders>
            <w:tcMar>
              <w:top w:w="100" w:type="nil"/>
              <w:right w:w="100" w:type="nil"/>
            </w:tcMar>
          </w:tcPr>
          <w:p w14:paraId="1CE870F2" w14:textId="77777777" w:rsidR="00D858B6" w:rsidRDefault="00D858B6" w:rsidP="00734E16">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D858B6" w14:paraId="38CFF4CA" w14:textId="77777777" w:rsidTr="00D858B6">
        <w:tblPrEx>
          <w:tblBorders>
            <w:top w:val="none" w:sz="0" w:space="0" w:color="auto"/>
          </w:tblBorders>
          <w:tblCellMar>
            <w:top w:w="0" w:type="dxa"/>
            <w:bottom w:w="0" w:type="dxa"/>
          </w:tblCellMar>
        </w:tblPrEx>
        <w:tc>
          <w:tcPr>
            <w:tcW w:w="6487"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018B9C14" w14:textId="5A3A6227" w:rsidR="00D858B6" w:rsidRDefault="00D858B6" w:rsidP="00D858B6">
            <w:pPr>
              <w:autoSpaceDE w:val="0"/>
              <w:autoSpaceDN w:val="0"/>
              <w:adjustRightInd w:val="0"/>
              <w:spacing w:after="120"/>
              <w:ind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4. </w:t>
            </w:r>
            <w:r>
              <w:rPr>
                <w:rFonts w:ascii="Helvetica" w:eastAsiaTheme="minorHAnsi" w:hAnsi="Helvetica" w:cs="Helvetica"/>
                <w:spacing w:val="-10"/>
                <w:kern w:val="1"/>
                <w:sz w:val="20"/>
                <w:szCs w:val="20"/>
                <w:lang w:eastAsia="en-US"/>
              </w:rPr>
              <w:t>vos décisions</w:t>
            </w:r>
          </w:p>
        </w:tc>
        <w:tc>
          <w:tcPr>
            <w:tcW w:w="1701" w:type="dxa"/>
            <w:tcBorders>
              <w:top w:val="single" w:sz="4" w:space="0" w:color="auto"/>
              <w:left w:val="single" w:sz="4" w:space="0" w:color="auto"/>
              <w:bottom w:val="single" w:sz="4" w:space="0" w:color="auto"/>
              <w:right w:val="single" w:sz="4" w:space="0" w:color="auto"/>
            </w:tcBorders>
            <w:tcMar>
              <w:top w:w="100" w:type="nil"/>
              <w:right w:w="100" w:type="nil"/>
            </w:tcMar>
          </w:tcPr>
          <w:p w14:paraId="63EF494F" w14:textId="77777777" w:rsidR="00D858B6" w:rsidRDefault="00D858B6">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1534" w:type="dxa"/>
            <w:tcBorders>
              <w:top w:val="single" w:sz="4" w:space="0" w:color="auto"/>
              <w:left w:val="single" w:sz="4" w:space="0" w:color="auto"/>
              <w:bottom w:val="single" w:sz="4" w:space="0" w:color="auto"/>
              <w:right w:val="single" w:sz="4" w:space="0" w:color="auto"/>
            </w:tcBorders>
            <w:tcMar>
              <w:top w:w="100" w:type="nil"/>
              <w:right w:w="100" w:type="nil"/>
            </w:tcMar>
          </w:tcPr>
          <w:p w14:paraId="6DDC55AE" w14:textId="77777777" w:rsidR="00D858B6" w:rsidRDefault="00D858B6">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D858B6" w14:paraId="00FE7C33" w14:textId="77777777" w:rsidTr="00D858B6">
        <w:tblPrEx>
          <w:tblBorders>
            <w:top w:val="none" w:sz="0" w:space="0" w:color="auto"/>
          </w:tblBorders>
          <w:tblCellMar>
            <w:top w:w="0" w:type="dxa"/>
            <w:bottom w:w="0" w:type="dxa"/>
          </w:tblCellMar>
        </w:tblPrEx>
        <w:tc>
          <w:tcPr>
            <w:tcW w:w="6487"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39AFECC7" w14:textId="67495F82" w:rsidR="00D858B6" w:rsidRDefault="00D858B6" w:rsidP="00D858B6">
            <w:pPr>
              <w:autoSpaceDE w:val="0"/>
              <w:autoSpaceDN w:val="0"/>
              <w:adjustRightInd w:val="0"/>
              <w:spacing w:after="120"/>
              <w:ind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5. </w:t>
            </w:r>
            <w:r>
              <w:rPr>
                <w:rFonts w:ascii="Helvetica" w:eastAsiaTheme="minorHAnsi" w:hAnsi="Helvetica" w:cs="Helvetica"/>
                <w:spacing w:val="-10"/>
                <w:kern w:val="1"/>
                <w:sz w:val="20"/>
                <w:szCs w:val="20"/>
                <w:lang w:eastAsia="en-US"/>
              </w:rPr>
              <w:t>vos orientations dans l’espace, par exemple, pour trouver votre chemin ou retrouver votre voiture dans un parking</w:t>
            </w:r>
          </w:p>
        </w:tc>
        <w:tc>
          <w:tcPr>
            <w:tcW w:w="1701" w:type="dxa"/>
            <w:tcBorders>
              <w:top w:val="single" w:sz="4" w:space="0" w:color="auto"/>
              <w:left w:val="single" w:sz="4" w:space="0" w:color="auto"/>
              <w:bottom w:val="single" w:sz="4" w:space="0" w:color="auto"/>
              <w:right w:val="single" w:sz="4" w:space="0" w:color="auto"/>
            </w:tcBorders>
            <w:tcMar>
              <w:top w:w="100" w:type="nil"/>
              <w:right w:w="100" w:type="nil"/>
            </w:tcMar>
          </w:tcPr>
          <w:p w14:paraId="2D1B6656" w14:textId="77777777" w:rsidR="00D858B6" w:rsidRDefault="00D858B6">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1534" w:type="dxa"/>
            <w:tcBorders>
              <w:top w:val="single" w:sz="4" w:space="0" w:color="auto"/>
              <w:left w:val="single" w:sz="4" w:space="0" w:color="auto"/>
              <w:bottom w:val="single" w:sz="4" w:space="0" w:color="auto"/>
              <w:right w:val="single" w:sz="4" w:space="0" w:color="auto"/>
            </w:tcBorders>
            <w:tcMar>
              <w:top w:w="100" w:type="nil"/>
              <w:right w:w="100" w:type="nil"/>
            </w:tcMar>
          </w:tcPr>
          <w:p w14:paraId="0F31B521" w14:textId="77777777" w:rsidR="00D858B6" w:rsidRDefault="00D858B6">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D858B6" w14:paraId="108BF2FA" w14:textId="77777777" w:rsidTr="00D858B6">
        <w:tblPrEx>
          <w:tblBorders>
            <w:top w:val="none" w:sz="0" w:space="0" w:color="auto"/>
          </w:tblBorders>
          <w:tblCellMar>
            <w:top w:w="0" w:type="dxa"/>
            <w:bottom w:w="0" w:type="dxa"/>
          </w:tblCellMar>
        </w:tblPrEx>
        <w:tc>
          <w:tcPr>
            <w:tcW w:w="6487"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152A6040" w14:textId="608B30FB" w:rsidR="005A3A4D" w:rsidRDefault="00D858B6" w:rsidP="00D858B6">
            <w:pPr>
              <w:autoSpaceDE w:val="0"/>
              <w:autoSpaceDN w:val="0"/>
              <w:adjustRightInd w:val="0"/>
              <w:spacing w:after="120"/>
              <w:ind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6. </w:t>
            </w:r>
            <w:r>
              <w:rPr>
                <w:rFonts w:ascii="Helvetica" w:eastAsiaTheme="minorHAnsi" w:hAnsi="Helvetica" w:cs="Helvetica"/>
                <w:spacing w:val="-10"/>
                <w:kern w:val="1"/>
                <w:sz w:val="20"/>
                <w:szCs w:val="20"/>
                <w:lang w:eastAsia="en-US"/>
              </w:rPr>
              <w:t>la rapidité de votre pensée</w:t>
            </w:r>
          </w:p>
        </w:tc>
        <w:tc>
          <w:tcPr>
            <w:tcW w:w="1701" w:type="dxa"/>
            <w:tcBorders>
              <w:top w:val="single" w:sz="4" w:space="0" w:color="auto"/>
              <w:left w:val="single" w:sz="4" w:space="0" w:color="auto"/>
              <w:bottom w:val="single" w:sz="4" w:space="0" w:color="auto"/>
              <w:right w:val="single" w:sz="4" w:space="0" w:color="auto"/>
            </w:tcBorders>
            <w:tcMar>
              <w:top w:w="100" w:type="nil"/>
              <w:right w:w="100" w:type="nil"/>
            </w:tcMar>
          </w:tcPr>
          <w:p w14:paraId="15BB44BB"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1534" w:type="dxa"/>
            <w:tcBorders>
              <w:top w:val="single" w:sz="4" w:space="0" w:color="auto"/>
              <w:left w:val="single" w:sz="4" w:space="0" w:color="auto"/>
              <w:bottom w:val="single" w:sz="4" w:space="0" w:color="auto"/>
              <w:right w:val="single" w:sz="4" w:space="0" w:color="auto"/>
            </w:tcBorders>
            <w:tcMar>
              <w:top w:w="100" w:type="nil"/>
              <w:right w:w="100" w:type="nil"/>
            </w:tcMar>
          </w:tcPr>
          <w:p w14:paraId="4C48665E"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bl>
    <w:p w14:paraId="49B978FB" w14:textId="77777777" w:rsidR="005A3A4D" w:rsidRDefault="005A3A4D" w:rsidP="005A3A4D">
      <w:pPr>
        <w:autoSpaceDE w:val="0"/>
        <w:autoSpaceDN w:val="0"/>
        <w:adjustRightInd w:val="0"/>
        <w:ind w:right="-427"/>
        <w:rPr>
          <w:rFonts w:eastAsiaTheme="minorHAnsi"/>
          <w:spacing w:val="-10"/>
          <w:kern w:val="1"/>
          <w:sz w:val="20"/>
          <w:szCs w:val="20"/>
          <w:lang w:eastAsia="en-US"/>
        </w:rPr>
      </w:pPr>
    </w:p>
    <w:p w14:paraId="6219E3A6"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p w14:paraId="163F3891" w14:textId="787BE014" w:rsidR="005A3A4D" w:rsidRDefault="005A3A4D" w:rsidP="00D858B6">
      <w:pPr>
        <w:autoSpaceDE w:val="0"/>
        <w:autoSpaceDN w:val="0"/>
        <w:adjustRightInd w:val="0"/>
        <w:ind w:right="-432"/>
        <w:rPr>
          <w:rFonts w:ascii="Helvetica" w:eastAsiaTheme="minorHAnsi" w:hAnsi="Helvetica" w:cs="Helvetica"/>
          <w:b/>
          <w:bCs/>
          <w:spacing w:val="-10"/>
          <w:kern w:val="1"/>
          <w:sz w:val="20"/>
          <w:szCs w:val="20"/>
          <w:lang w:eastAsia="en-US"/>
        </w:rPr>
      </w:pPr>
      <w:r>
        <w:rPr>
          <w:rFonts w:ascii="Helvetica" w:eastAsiaTheme="minorHAnsi" w:hAnsi="Helvetica" w:cs="Helvetica"/>
          <w:b/>
          <w:bCs/>
          <w:i/>
          <w:iCs/>
          <w:kern w:val="1"/>
          <w:sz w:val="19"/>
          <w:szCs w:val="19"/>
          <w:lang w:eastAsia="en-US"/>
        </w:rPr>
        <w:t>B.</w:t>
      </w:r>
      <w:r>
        <w:rPr>
          <w:rFonts w:ascii="Helvetica" w:eastAsiaTheme="minorHAnsi" w:hAnsi="Helvetica" w:cs="Helvetica"/>
          <w:b/>
          <w:bCs/>
          <w:spacing w:val="-10"/>
          <w:kern w:val="1"/>
          <w:sz w:val="20"/>
          <w:szCs w:val="20"/>
          <w:lang w:eastAsia="en-US"/>
        </w:rPr>
        <w:t xml:space="preserve">Ces questions concernent vos émotions et la manière dont vous vous percevez. Etes-vous satisfait.e de </w:t>
      </w:r>
    </w:p>
    <w:tbl>
      <w:tblPr>
        <w:tblW w:w="9180" w:type="dxa"/>
        <w:tblInd w:w="-113" w:type="dxa"/>
        <w:tblBorders>
          <w:left w:val="none" w:sz="6" w:space="0" w:color="auto"/>
          <w:right w:val="none" w:sz="6" w:space="0" w:color="auto"/>
        </w:tblBorders>
        <w:tblLayout w:type="fixed"/>
        <w:tblLook w:val="0000" w:firstRow="0" w:lastRow="0" w:firstColumn="0" w:lastColumn="0" w:noHBand="0" w:noVBand="0"/>
      </w:tblPr>
      <w:tblGrid>
        <w:gridCol w:w="7474"/>
        <w:gridCol w:w="856"/>
        <w:gridCol w:w="850"/>
      </w:tblGrid>
      <w:tr w:rsidR="00D858B6" w14:paraId="0206004C" w14:textId="77777777" w:rsidTr="00D858B6">
        <w:tblPrEx>
          <w:tblCellMar>
            <w:top w:w="0" w:type="dxa"/>
            <w:bottom w:w="0" w:type="dxa"/>
          </w:tblCellMar>
        </w:tblPrEx>
        <w:tc>
          <w:tcPr>
            <w:tcW w:w="7474"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261E78AD" w14:textId="77777777" w:rsidR="00D858B6" w:rsidRDefault="00D858B6">
            <w:pPr>
              <w:autoSpaceDE w:val="0"/>
              <w:autoSpaceDN w:val="0"/>
              <w:adjustRightInd w:val="0"/>
              <w:spacing w:after="120"/>
              <w:ind w:left="567" w:right="-432" w:hanging="284"/>
              <w:rPr>
                <w:rFonts w:ascii="Helvetica" w:eastAsiaTheme="minorHAnsi" w:hAnsi="Helvetica" w:cs="Helvetica"/>
                <w:spacing w:val="2"/>
                <w:kern w:val="1"/>
                <w:sz w:val="20"/>
                <w:szCs w:val="20"/>
                <w:lang w:eastAsia="en-US"/>
              </w:rPr>
            </w:pPr>
          </w:p>
        </w:tc>
        <w:tc>
          <w:tcPr>
            <w:tcW w:w="856" w:type="dxa"/>
            <w:tcBorders>
              <w:top w:val="single" w:sz="4" w:space="0" w:color="auto"/>
              <w:left w:val="single" w:sz="4" w:space="0" w:color="auto"/>
              <w:bottom w:val="single" w:sz="4" w:space="0" w:color="auto"/>
              <w:right w:val="single" w:sz="4" w:space="0" w:color="auto"/>
            </w:tcBorders>
            <w:tcMar>
              <w:top w:w="100" w:type="nil"/>
              <w:right w:w="100" w:type="nil"/>
            </w:tcMar>
          </w:tcPr>
          <w:p w14:paraId="7A083FBD" w14:textId="19C5103E" w:rsidR="00D858B6" w:rsidRDefault="00D858B6" w:rsidP="00D858B6">
            <w:pPr>
              <w:autoSpaceDE w:val="0"/>
              <w:autoSpaceDN w:val="0"/>
              <w:adjustRightInd w:val="0"/>
              <w:spacing w:after="120"/>
              <w:ind w:left="183"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Oui </w:t>
            </w:r>
          </w:p>
        </w:tc>
        <w:tc>
          <w:tcPr>
            <w:tcW w:w="850" w:type="dxa"/>
            <w:tcBorders>
              <w:top w:val="single" w:sz="4" w:space="0" w:color="auto"/>
              <w:left w:val="single" w:sz="4" w:space="0" w:color="auto"/>
              <w:bottom w:val="single" w:sz="4" w:space="0" w:color="auto"/>
              <w:right w:val="single" w:sz="4" w:space="0" w:color="auto"/>
            </w:tcBorders>
            <w:tcMar>
              <w:top w:w="100" w:type="nil"/>
              <w:right w:w="100" w:type="nil"/>
            </w:tcMar>
          </w:tcPr>
          <w:p w14:paraId="29822D06" w14:textId="6E0C9F25" w:rsidR="00D858B6" w:rsidRDefault="00D858B6" w:rsidP="00D858B6">
            <w:pPr>
              <w:autoSpaceDE w:val="0"/>
              <w:autoSpaceDN w:val="0"/>
              <w:adjustRightInd w:val="0"/>
              <w:spacing w:after="120"/>
              <w:ind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Non </w:t>
            </w:r>
          </w:p>
        </w:tc>
      </w:tr>
      <w:tr w:rsidR="005A3A4D" w14:paraId="1D376DD5" w14:textId="77777777" w:rsidTr="00D858B6">
        <w:tblPrEx>
          <w:tblCellMar>
            <w:top w:w="0" w:type="dxa"/>
            <w:bottom w:w="0" w:type="dxa"/>
          </w:tblCellMar>
        </w:tblPrEx>
        <w:tc>
          <w:tcPr>
            <w:tcW w:w="7474"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29A85FDE" w14:textId="77777777" w:rsidR="005A3A4D" w:rsidRDefault="005A3A4D">
            <w:pPr>
              <w:autoSpaceDE w:val="0"/>
              <w:autoSpaceDN w:val="0"/>
              <w:adjustRightInd w:val="0"/>
              <w:spacing w:after="120"/>
              <w:ind w:left="567" w:right="-432" w:hanging="284"/>
              <w:rPr>
                <w:rFonts w:ascii="Helvetica" w:eastAsiaTheme="minorHAnsi" w:hAnsi="Helvetica" w:cs="Helvetica"/>
                <w:spacing w:val="-10"/>
                <w:kern w:val="1"/>
                <w:sz w:val="20"/>
                <w:szCs w:val="20"/>
                <w:lang w:eastAsia="en-US"/>
              </w:rPr>
            </w:pPr>
            <w:r>
              <w:rPr>
                <w:rFonts w:ascii="Helvetica" w:eastAsiaTheme="minorHAnsi" w:hAnsi="Helvetica" w:cs="Helvetica"/>
                <w:spacing w:val="2"/>
                <w:kern w:val="1"/>
                <w:sz w:val="20"/>
                <w:szCs w:val="20"/>
                <w:lang w:eastAsia="en-US"/>
              </w:rPr>
              <w:t>1</w:t>
            </w:r>
            <w:r>
              <w:rPr>
                <w:rFonts w:ascii="Helvetica" w:eastAsiaTheme="minorHAnsi" w:hAnsi="Helvetica" w:cs="Helvetica"/>
                <w:spacing w:val="-10"/>
                <w:kern w:val="1"/>
                <w:sz w:val="20"/>
                <w:szCs w:val="20"/>
                <w:lang w:eastAsia="en-US"/>
              </w:rPr>
              <w:t>.</w:t>
            </w:r>
            <w:r>
              <w:rPr>
                <w:rFonts w:ascii="Helvetica" w:eastAsiaTheme="minorHAnsi" w:hAnsi="Helvetica" w:cs="Helvetica"/>
                <w:spacing w:val="7"/>
                <w:kern w:val="1"/>
                <w:sz w:val="20"/>
                <w:szCs w:val="20"/>
                <w:lang w:eastAsia="en-US"/>
              </w:rPr>
              <w:t xml:space="preserve">  </w:t>
            </w:r>
            <w:r>
              <w:rPr>
                <w:rFonts w:ascii="Helvetica" w:eastAsiaTheme="minorHAnsi" w:hAnsi="Helvetica" w:cs="Helvetica"/>
                <w:spacing w:val="-10"/>
                <w:kern w:val="1"/>
                <w:sz w:val="20"/>
                <w:szCs w:val="20"/>
                <w:lang w:eastAsia="en-US"/>
              </w:rPr>
              <w:t xml:space="preserve">votre niveau d’énergie </w:t>
            </w:r>
          </w:p>
        </w:tc>
        <w:tc>
          <w:tcPr>
            <w:tcW w:w="856" w:type="dxa"/>
            <w:tcBorders>
              <w:top w:val="single" w:sz="4" w:space="0" w:color="auto"/>
              <w:left w:val="single" w:sz="4" w:space="0" w:color="auto"/>
              <w:bottom w:val="single" w:sz="4" w:space="0" w:color="auto"/>
              <w:right w:val="single" w:sz="4" w:space="0" w:color="auto"/>
            </w:tcBorders>
            <w:tcMar>
              <w:top w:w="100" w:type="nil"/>
              <w:right w:w="100" w:type="nil"/>
            </w:tcMar>
          </w:tcPr>
          <w:p w14:paraId="3B729E31"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tcMar>
              <w:top w:w="100" w:type="nil"/>
              <w:right w:w="100" w:type="nil"/>
            </w:tcMar>
          </w:tcPr>
          <w:p w14:paraId="372B8FC6"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779D3686" w14:textId="77777777" w:rsidTr="00D858B6">
        <w:tblPrEx>
          <w:tblCellMar>
            <w:top w:w="0" w:type="dxa"/>
            <w:bottom w:w="0" w:type="dxa"/>
          </w:tblCellMar>
        </w:tblPrEx>
        <w:tc>
          <w:tcPr>
            <w:tcW w:w="7474"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727D421E" w14:textId="77777777" w:rsidR="005A3A4D" w:rsidRDefault="005A3A4D">
            <w:pPr>
              <w:autoSpaceDE w:val="0"/>
              <w:autoSpaceDN w:val="0"/>
              <w:adjustRightInd w:val="0"/>
              <w:spacing w:after="120"/>
              <w:ind w:left="567" w:right="-432" w:hanging="284"/>
              <w:rPr>
                <w:rFonts w:ascii="Helvetica" w:eastAsiaTheme="minorHAnsi" w:hAnsi="Helvetica" w:cs="Helvetica"/>
                <w:spacing w:val="-10"/>
                <w:kern w:val="1"/>
                <w:sz w:val="20"/>
                <w:szCs w:val="20"/>
                <w:lang w:eastAsia="en-US"/>
              </w:rPr>
            </w:pPr>
            <w:r>
              <w:rPr>
                <w:rFonts w:ascii="Helvetica" w:eastAsiaTheme="minorHAnsi" w:hAnsi="Helvetica" w:cs="Helvetica"/>
                <w:spacing w:val="2"/>
                <w:kern w:val="1"/>
                <w:sz w:val="20"/>
                <w:szCs w:val="20"/>
                <w:lang w:eastAsia="en-US"/>
              </w:rPr>
              <w:t>2</w:t>
            </w:r>
            <w:r>
              <w:rPr>
                <w:rFonts w:ascii="Helvetica" w:eastAsiaTheme="minorHAnsi" w:hAnsi="Helvetica" w:cs="Helvetica"/>
                <w:spacing w:val="-10"/>
                <w:kern w:val="1"/>
                <w:sz w:val="20"/>
                <w:szCs w:val="20"/>
                <w:lang w:eastAsia="en-US"/>
              </w:rPr>
              <w:t>.</w:t>
            </w:r>
            <w:r>
              <w:rPr>
                <w:rFonts w:ascii="Helvetica" w:eastAsiaTheme="minorHAnsi" w:hAnsi="Helvetica" w:cs="Helvetica"/>
                <w:spacing w:val="7"/>
                <w:kern w:val="1"/>
                <w:sz w:val="20"/>
                <w:szCs w:val="20"/>
                <w:lang w:eastAsia="en-US"/>
              </w:rPr>
              <w:t xml:space="preserve">  </w:t>
            </w:r>
            <w:r>
              <w:rPr>
                <w:rFonts w:ascii="Helvetica" w:eastAsiaTheme="minorHAnsi" w:hAnsi="Helvetica" w:cs="Helvetica"/>
                <w:spacing w:val="-10"/>
                <w:kern w:val="1"/>
                <w:sz w:val="20"/>
                <w:szCs w:val="20"/>
                <w:lang w:eastAsia="en-US"/>
              </w:rPr>
              <w:t xml:space="preserve">votre niveau de motivation à faire les choses </w:t>
            </w:r>
          </w:p>
        </w:tc>
        <w:tc>
          <w:tcPr>
            <w:tcW w:w="856" w:type="dxa"/>
            <w:tcBorders>
              <w:top w:val="single" w:sz="4" w:space="0" w:color="auto"/>
              <w:left w:val="single" w:sz="4" w:space="0" w:color="auto"/>
              <w:bottom w:val="single" w:sz="4" w:space="0" w:color="auto"/>
              <w:right w:val="single" w:sz="4" w:space="0" w:color="auto"/>
            </w:tcBorders>
            <w:tcMar>
              <w:top w:w="100" w:type="nil"/>
              <w:right w:w="100" w:type="nil"/>
            </w:tcMar>
          </w:tcPr>
          <w:p w14:paraId="4A5E6C83"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tcMar>
              <w:top w:w="100" w:type="nil"/>
              <w:right w:w="100" w:type="nil"/>
            </w:tcMar>
          </w:tcPr>
          <w:p w14:paraId="2375C1EC"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45028EA2" w14:textId="77777777" w:rsidTr="00D858B6">
        <w:tblPrEx>
          <w:tblCellMar>
            <w:top w:w="0" w:type="dxa"/>
            <w:bottom w:w="0" w:type="dxa"/>
          </w:tblCellMar>
        </w:tblPrEx>
        <w:tc>
          <w:tcPr>
            <w:tcW w:w="7474"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6541B0EF" w14:textId="77777777" w:rsidR="005A3A4D" w:rsidRDefault="005A3A4D">
            <w:pPr>
              <w:autoSpaceDE w:val="0"/>
              <w:autoSpaceDN w:val="0"/>
              <w:adjustRightInd w:val="0"/>
              <w:spacing w:after="120"/>
              <w:ind w:left="567" w:right="-432" w:hanging="284"/>
              <w:rPr>
                <w:rFonts w:ascii="Helvetica" w:eastAsiaTheme="minorHAnsi" w:hAnsi="Helvetica" w:cs="Helvetica"/>
                <w:spacing w:val="-10"/>
                <w:kern w:val="1"/>
                <w:sz w:val="20"/>
                <w:szCs w:val="20"/>
                <w:lang w:eastAsia="en-US"/>
              </w:rPr>
            </w:pPr>
            <w:r>
              <w:rPr>
                <w:rFonts w:ascii="Helvetica" w:eastAsiaTheme="minorHAnsi" w:hAnsi="Helvetica" w:cs="Helvetica"/>
                <w:spacing w:val="2"/>
                <w:kern w:val="1"/>
                <w:sz w:val="20"/>
                <w:szCs w:val="20"/>
                <w:lang w:eastAsia="en-US"/>
              </w:rPr>
              <w:t>3</w:t>
            </w:r>
            <w:r>
              <w:rPr>
                <w:rFonts w:ascii="Helvetica" w:eastAsiaTheme="minorHAnsi" w:hAnsi="Helvetica" w:cs="Helvetica"/>
                <w:spacing w:val="-10"/>
                <w:kern w:val="1"/>
                <w:sz w:val="20"/>
                <w:szCs w:val="20"/>
                <w:lang w:eastAsia="en-US"/>
              </w:rPr>
              <w:t>.</w:t>
            </w:r>
            <w:r>
              <w:rPr>
                <w:rFonts w:ascii="Helvetica" w:eastAsiaTheme="minorHAnsi" w:hAnsi="Helvetica" w:cs="Helvetica"/>
                <w:spacing w:val="7"/>
                <w:kern w:val="1"/>
                <w:sz w:val="20"/>
                <w:szCs w:val="20"/>
                <w:lang w:eastAsia="en-US"/>
              </w:rPr>
              <w:t xml:space="preserve">  </w:t>
            </w:r>
            <w:r>
              <w:rPr>
                <w:rFonts w:ascii="Helvetica" w:eastAsiaTheme="minorHAnsi" w:hAnsi="Helvetica" w:cs="Helvetica"/>
                <w:spacing w:val="-10"/>
                <w:kern w:val="1"/>
                <w:sz w:val="20"/>
                <w:szCs w:val="20"/>
                <w:lang w:eastAsia="en-US"/>
              </w:rPr>
              <w:t xml:space="preserve">l’estime que vous avez de vous-même, votre valeur à vos yeux </w:t>
            </w:r>
          </w:p>
        </w:tc>
        <w:tc>
          <w:tcPr>
            <w:tcW w:w="856" w:type="dxa"/>
            <w:tcBorders>
              <w:top w:val="single" w:sz="4" w:space="0" w:color="auto"/>
              <w:left w:val="single" w:sz="4" w:space="0" w:color="auto"/>
              <w:bottom w:val="single" w:sz="4" w:space="0" w:color="auto"/>
              <w:right w:val="single" w:sz="4" w:space="0" w:color="auto"/>
            </w:tcBorders>
            <w:tcMar>
              <w:top w:w="100" w:type="nil"/>
              <w:right w:w="100" w:type="nil"/>
            </w:tcMar>
          </w:tcPr>
          <w:p w14:paraId="242D9D36"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tcMar>
              <w:top w:w="100" w:type="nil"/>
              <w:right w:w="100" w:type="nil"/>
            </w:tcMar>
          </w:tcPr>
          <w:p w14:paraId="04F4F909"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6D04C819" w14:textId="77777777" w:rsidTr="00D858B6">
        <w:tblPrEx>
          <w:tblCellMar>
            <w:top w:w="0" w:type="dxa"/>
            <w:bottom w:w="0" w:type="dxa"/>
          </w:tblCellMar>
        </w:tblPrEx>
        <w:tc>
          <w:tcPr>
            <w:tcW w:w="7474"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0E26B7D1" w14:textId="77777777" w:rsidR="005A3A4D" w:rsidRDefault="005A3A4D">
            <w:pPr>
              <w:autoSpaceDE w:val="0"/>
              <w:autoSpaceDN w:val="0"/>
              <w:adjustRightInd w:val="0"/>
              <w:spacing w:after="120"/>
              <w:ind w:left="567" w:right="-432" w:hanging="284"/>
              <w:rPr>
                <w:rFonts w:ascii="Helvetica" w:eastAsiaTheme="minorHAnsi" w:hAnsi="Helvetica" w:cs="Helvetica"/>
                <w:spacing w:val="-10"/>
                <w:kern w:val="1"/>
                <w:sz w:val="20"/>
                <w:szCs w:val="20"/>
                <w:lang w:eastAsia="en-US"/>
              </w:rPr>
            </w:pPr>
            <w:r>
              <w:rPr>
                <w:rFonts w:ascii="Helvetica" w:eastAsiaTheme="minorHAnsi" w:hAnsi="Helvetica" w:cs="Helvetica"/>
                <w:spacing w:val="2"/>
                <w:kern w:val="1"/>
                <w:sz w:val="20"/>
                <w:szCs w:val="20"/>
                <w:lang w:eastAsia="en-US"/>
              </w:rPr>
              <w:t>4</w:t>
            </w:r>
            <w:r>
              <w:rPr>
                <w:rFonts w:ascii="Helvetica" w:eastAsiaTheme="minorHAnsi" w:hAnsi="Helvetica" w:cs="Helvetica"/>
                <w:spacing w:val="-10"/>
                <w:kern w:val="1"/>
                <w:sz w:val="20"/>
                <w:szCs w:val="20"/>
                <w:lang w:eastAsia="en-US"/>
              </w:rPr>
              <w:t xml:space="preserve">. </w:t>
            </w:r>
            <w:r>
              <w:rPr>
                <w:rFonts w:ascii="Helvetica" w:eastAsiaTheme="minorHAnsi" w:hAnsi="Helvetica" w:cs="Helvetica"/>
                <w:spacing w:val="7"/>
                <w:kern w:val="1"/>
                <w:sz w:val="20"/>
                <w:szCs w:val="20"/>
                <w:lang w:eastAsia="en-US"/>
              </w:rPr>
              <w:t xml:space="preserve"> </w:t>
            </w:r>
            <w:r>
              <w:rPr>
                <w:rFonts w:ascii="Helvetica" w:eastAsiaTheme="minorHAnsi" w:hAnsi="Helvetica" w:cs="Helvetica"/>
                <w:spacing w:val="-10"/>
                <w:kern w:val="1"/>
                <w:sz w:val="20"/>
                <w:szCs w:val="20"/>
                <w:lang w:eastAsia="en-US"/>
              </w:rPr>
              <w:t xml:space="preserve">votre apparence extérieure </w:t>
            </w:r>
          </w:p>
        </w:tc>
        <w:tc>
          <w:tcPr>
            <w:tcW w:w="856" w:type="dxa"/>
            <w:tcBorders>
              <w:top w:val="single" w:sz="4" w:space="0" w:color="auto"/>
              <w:left w:val="single" w:sz="4" w:space="0" w:color="auto"/>
              <w:bottom w:val="single" w:sz="4" w:space="0" w:color="auto"/>
              <w:right w:val="single" w:sz="4" w:space="0" w:color="auto"/>
            </w:tcBorders>
            <w:tcMar>
              <w:top w:w="100" w:type="nil"/>
              <w:right w:w="100" w:type="nil"/>
            </w:tcMar>
          </w:tcPr>
          <w:p w14:paraId="7E669407"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tcMar>
              <w:top w:w="100" w:type="nil"/>
              <w:right w:w="100" w:type="nil"/>
            </w:tcMar>
          </w:tcPr>
          <w:p w14:paraId="4049DF35"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69789E6C" w14:textId="77777777" w:rsidTr="00D858B6">
        <w:tblPrEx>
          <w:tblCellMar>
            <w:top w:w="0" w:type="dxa"/>
            <w:bottom w:w="0" w:type="dxa"/>
          </w:tblCellMar>
        </w:tblPrEx>
        <w:tc>
          <w:tcPr>
            <w:tcW w:w="7474"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6B7D4ABC" w14:textId="77777777" w:rsidR="005A3A4D" w:rsidRDefault="005A3A4D">
            <w:pPr>
              <w:autoSpaceDE w:val="0"/>
              <w:autoSpaceDN w:val="0"/>
              <w:adjustRightInd w:val="0"/>
              <w:spacing w:after="120"/>
              <w:ind w:left="567" w:right="-432" w:hanging="284"/>
              <w:rPr>
                <w:rFonts w:ascii="Helvetica" w:eastAsiaTheme="minorHAnsi" w:hAnsi="Helvetica" w:cs="Helvetica"/>
                <w:spacing w:val="-10"/>
                <w:kern w:val="1"/>
                <w:sz w:val="20"/>
                <w:szCs w:val="20"/>
                <w:lang w:eastAsia="en-US"/>
              </w:rPr>
            </w:pPr>
            <w:r>
              <w:rPr>
                <w:rFonts w:ascii="Helvetica" w:eastAsiaTheme="minorHAnsi" w:hAnsi="Helvetica" w:cs="Helvetica"/>
                <w:spacing w:val="2"/>
                <w:kern w:val="1"/>
                <w:sz w:val="20"/>
                <w:szCs w:val="20"/>
                <w:lang w:eastAsia="en-US"/>
              </w:rPr>
              <w:t>5</w:t>
            </w:r>
            <w:r>
              <w:rPr>
                <w:rFonts w:ascii="Helvetica" w:eastAsiaTheme="minorHAnsi" w:hAnsi="Helvetica" w:cs="Helvetica"/>
                <w:spacing w:val="-10"/>
                <w:kern w:val="1"/>
                <w:sz w:val="20"/>
                <w:szCs w:val="20"/>
                <w:lang w:eastAsia="en-US"/>
              </w:rPr>
              <w:t>.</w:t>
            </w:r>
            <w:r>
              <w:rPr>
                <w:rFonts w:ascii="Helvetica" w:eastAsiaTheme="minorHAnsi" w:hAnsi="Helvetica" w:cs="Helvetica"/>
                <w:spacing w:val="7"/>
                <w:kern w:val="1"/>
                <w:sz w:val="20"/>
                <w:szCs w:val="20"/>
                <w:lang w:eastAsia="en-US"/>
              </w:rPr>
              <w:t xml:space="preserve"> </w:t>
            </w:r>
            <w:r>
              <w:rPr>
                <w:rFonts w:ascii="Helvetica" w:eastAsiaTheme="minorHAnsi" w:hAnsi="Helvetica" w:cs="Helvetica"/>
                <w:spacing w:val="2"/>
                <w:kern w:val="1"/>
                <w:sz w:val="20"/>
                <w:szCs w:val="20"/>
                <w:lang w:eastAsia="en-US"/>
              </w:rPr>
              <w:t xml:space="preserve"> </w:t>
            </w:r>
            <w:r>
              <w:rPr>
                <w:rFonts w:ascii="Helvetica" w:eastAsiaTheme="minorHAnsi" w:hAnsi="Helvetica" w:cs="Helvetica"/>
                <w:spacing w:val="-10"/>
                <w:kern w:val="1"/>
                <w:sz w:val="20"/>
                <w:szCs w:val="20"/>
                <w:lang w:eastAsia="en-US"/>
              </w:rPr>
              <w:t xml:space="preserve">ce que vous avez réalisé ou accompli depuis votre TC/AVC/tumeur </w:t>
            </w:r>
          </w:p>
        </w:tc>
        <w:tc>
          <w:tcPr>
            <w:tcW w:w="856" w:type="dxa"/>
            <w:tcBorders>
              <w:top w:val="single" w:sz="4" w:space="0" w:color="auto"/>
              <w:left w:val="single" w:sz="4" w:space="0" w:color="auto"/>
              <w:bottom w:val="single" w:sz="4" w:space="0" w:color="auto"/>
              <w:right w:val="single" w:sz="4" w:space="0" w:color="auto"/>
            </w:tcBorders>
            <w:tcMar>
              <w:top w:w="100" w:type="nil"/>
              <w:right w:w="100" w:type="nil"/>
            </w:tcMar>
          </w:tcPr>
          <w:p w14:paraId="40A8FE9D"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tcMar>
              <w:top w:w="100" w:type="nil"/>
              <w:right w:w="100" w:type="nil"/>
            </w:tcMar>
          </w:tcPr>
          <w:p w14:paraId="2E3CB1AA"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3BD494E8" w14:textId="77777777" w:rsidTr="00D858B6">
        <w:tblPrEx>
          <w:tblBorders>
            <w:top w:val="none" w:sz="6" w:space="0" w:color="auto"/>
          </w:tblBorders>
          <w:tblCellMar>
            <w:top w:w="0" w:type="dxa"/>
            <w:bottom w:w="0" w:type="dxa"/>
          </w:tblCellMar>
        </w:tblPrEx>
        <w:tc>
          <w:tcPr>
            <w:tcW w:w="7474"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53628301" w14:textId="77777777" w:rsidR="005A3A4D" w:rsidRDefault="005A3A4D">
            <w:pPr>
              <w:autoSpaceDE w:val="0"/>
              <w:autoSpaceDN w:val="0"/>
              <w:adjustRightInd w:val="0"/>
              <w:spacing w:after="120"/>
              <w:ind w:left="567" w:right="-432" w:hanging="284"/>
              <w:rPr>
                <w:rFonts w:ascii="Helvetica" w:eastAsiaTheme="minorHAnsi" w:hAnsi="Helvetica" w:cs="Helvetica"/>
                <w:spacing w:val="-10"/>
                <w:kern w:val="1"/>
                <w:sz w:val="20"/>
                <w:szCs w:val="20"/>
                <w:lang w:eastAsia="en-US"/>
              </w:rPr>
            </w:pPr>
            <w:r>
              <w:rPr>
                <w:rFonts w:ascii="Helvetica" w:eastAsiaTheme="minorHAnsi" w:hAnsi="Helvetica" w:cs="Helvetica"/>
                <w:spacing w:val="2"/>
                <w:kern w:val="1"/>
                <w:sz w:val="20"/>
                <w:szCs w:val="20"/>
                <w:lang w:eastAsia="en-US"/>
              </w:rPr>
              <w:t>6</w:t>
            </w:r>
            <w:r>
              <w:rPr>
                <w:rFonts w:ascii="Helvetica" w:eastAsiaTheme="minorHAnsi" w:hAnsi="Helvetica" w:cs="Helvetica"/>
                <w:spacing w:val="-10"/>
                <w:kern w:val="1"/>
                <w:sz w:val="20"/>
                <w:szCs w:val="20"/>
                <w:lang w:eastAsia="en-US"/>
              </w:rPr>
              <w:t>.</w:t>
            </w:r>
            <w:r>
              <w:rPr>
                <w:rFonts w:ascii="Helvetica" w:eastAsiaTheme="minorHAnsi" w:hAnsi="Helvetica" w:cs="Helvetica"/>
                <w:spacing w:val="7"/>
                <w:kern w:val="1"/>
                <w:sz w:val="20"/>
                <w:szCs w:val="20"/>
                <w:lang w:eastAsia="en-US"/>
              </w:rPr>
              <w:t xml:space="preserve"> </w:t>
            </w:r>
            <w:r>
              <w:rPr>
                <w:rFonts w:ascii="Helvetica" w:eastAsiaTheme="minorHAnsi" w:hAnsi="Helvetica" w:cs="Helvetica"/>
                <w:spacing w:val="2"/>
                <w:kern w:val="1"/>
                <w:sz w:val="20"/>
                <w:szCs w:val="20"/>
                <w:lang w:eastAsia="en-US"/>
              </w:rPr>
              <w:t xml:space="preserve"> </w:t>
            </w:r>
            <w:r>
              <w:rPr>
                <w:rFonts w:ascii="Helvetica" w:eastAsiaTheme="minorHAnsi" w:hAnsi="Helvetica" w:cs="Helvetica"/>
                <w:spacing w:val="-10"/>
                <w:kern w:val="1"/>
                <w:sz w:val="20"/>
                <w:szCs w:val="20"/>
                <w:lang w:eastAsia="en-US"/>
              </w:rPr>
              <w:t xml:space="preserve">la façon dont vous voyez votre avenir </w:t>
            </w:r>
          </w:p>
        </w:tc>
        <w:tc>
          <w:tcPr>
            <w:tcW w:w="856" w:type="dxa"/>
            <w:tcBorders>
              <w:top w:val="single" w:sz="4" w:space="0" w:color="auto"/>
              <w:left w:val="single" w:sz="4" w:space="0" w:color="auto"/>
              <w:bottom w:val="single" w:sz="4" w:space="0" w:color="auto"/>
              <w:right w:val="single" w:sz="4" w:space="0" w:color="auto"/>
            </w:tcBorders>
            <w:tcMar>
              <w:top w:w="100" w:type="nil"/>
              <w:right w:w="100" w:type="nil"/>
            </w:tcMar>
          </w:tcPr>
          <w:p w14:paraId="05489B2D"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tcMar>
              <w:top w:w="100" w:type="nil"/>
              <w:right w:w="100" w:type="nil"/>
            </w:tcMar>
          </w:tcPr>
          <w:p w14:paraId="4D75D0B5" w14:textId="77777777" w:rsidR="005A3A4D" w:rsidRDefault="005A3A4D">
            <w:pPr>
              <w:autoSpaceDE w:val="0"/>
              <w:autoSpaceDN w:val="0"/>
              <w:adjustRightInd w:val="0"/>
              <w:spacing w:after="120"/>
              <w:ind w:left="567" w:right="-432"/>
              <w:rPr>
                <w:rFonts w:eastAsiaTheme="minorHAnsi"/>
                <w:spacing w:val="-10"/>
                <w:kern w:val="1"/>
                <w:sz w:val="20"/>
                <w:szCs w:val="20"/>
                <w:lang w:eastAsia="en-US"/>
              </w:rPr>
            </w:pPr>
          </w:p>
        </w:tc>
      </w:tr>
    </w:tbl>
    <w:p w14:paraId="65616A5C" w14:textId="77777777" w:rsidR="005A3A4D" w:rsidRDefault="005A3A4D" w:rsidP="005A3A4D">
      <w:pPr>
        <w:autoSpaceDE w:val="0"/>
        <w:autoSpaceDN w:val="0"/>
        <w:adjustRightInd w:val="0"/>
        <w:ind w:right="-427"/>
        <w:rPr>
          <w:rFonts w:eastAsiaTheme="minorHAnsi"/>
          <w:spacing w:val="-10"/>
          <w:kern w:val="1"/>
          <w:sz w:val="20"/>
          <w:szCs w:val="20"/>
          <w:lang w:eastAsia="en-US"/>
        </w:rPr>
      </w:pPr>
    </w:p>
    <w:p w14:paraId="653A42B5"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p w14:paraId="071DFA31" w14:textId="77777777" w:rsidR="005A3A4D" w:rsidRDefault="005A3A4D">
      <w:pPr>
        <w:numPr>
          <w:ilvl w:val="1"/>
          <w:numId w:val="105"/>
        </w:numPr>
        <w:autoSpaceDE w:val="0"/>
        <w:autoSpaceDN w:val="0"/>
        <w:adjustRightInd w:val="0"/>
        <w:spacing w:after="200"/>
        <w:ind w:left="567" w:right="-432" w:hanging="425"/>
        <w:rPr>
          <w:rFonts w:ascii="Helvetica" w:eastAsiaTheme="minorHAnsi" w:hAnsi="Helvetica" w:cs="Helvetica"/>
          <w:b/>
          <w:bCs/>
          <w:spacing w:val="-10"/>
          <w:kern w:val="1"/>
          <w:sz w:val="20"/>
          <w:szCs w:val="20"/>
          <w:lang w:eastAsia="en-US"/>
        </w:rPr>
      </w:pPr>
      <w:r>
        <w:rPr>
          <w:rFonts w:ascii="Helvetica" w:eastAsiaTheme="minorHAnsi" w:hAnsi="Helvetica" w:cs="Helvetica"/>
          <w:b/>
          <w:bCs/>
          <w:i/>
          <w:iCs/>
          <w:kern w:val="1"/>
          <w:sz w:val="19"/>
          <w:szCs w:val="19"/>
          <w:lang w:eastAsia="en-US"/>
        </w:rPr>
        <w:t>C.</w:t>
      </w:r>
      <w:r>
        <w:rPr>
          <w:rFonts w:ascii="Helvetica" w:eastAsiaTheme="minorHAnsi" w:hAnsi="Helvetica" w:cs="Helvetica"/>
          <w:b/>
          <w:bCs/>
          <w:i/>
          <w:iCs/>
          <w:kern w:val="1"/>
          <w:sz w:val="19"/>
          <w:szCs w:val="19"/>
          <w:lang w:eastAsia="en-US"/>
        </w:rPr>
        <w:tab/>
      </w:r>
      <w:r>
        <w:rPr>
          <w:rFonts w:ascii="Helvetica" w:eastAsiaTheme="minorHAnsi" w:hAnsi="Helvetica" w:cs="Helvetica"/>
          <w:b/>
          <w:bCs/>
          <w:spacing w:val="-10"/>
          <w:kern w:val="1"/>
          <w:sz w:val="20"/>
          <w:szCs w:val="20"/>
          <w:lang w:eastAsia="en-US"/>
        </w:rPr>
        <w:t xml:space="preserve">Ces questions concernent votre fonctionnement et votre autonomie dans la vie quotidienne. Etes-vous satisfait.e de </w:t>
      </w:r>
    </w:p>
    <w:tbl>
      <w:tblPr>
        <w:tblW w:w="8900" w:type="dxa"/>
        <w:tblInd w:w="-113" w:type="dxa"/>
        <w:tblBorders>
          <w:left w:val="none" w:sz="6" w:space="0" w:color="auto"/>
          <w:right w:val="none" w:sz="6" w:space="0" w:color="auto"/>
        </w:tblBorders>
        <w:tblLayout w:type="fixed"/>
        <w:tblLook w:val="0000" w:firstRow="0" w:lastRow="0" w:firstColumn="0" w:lastColumn="0" w:noHBand="0" w:noVBand="0"/>
      </w:tblPr>
      <w:tblGrid>
        <w:gridCol w:w="7474"/>
        <w:gridCol w:w="714"/>
        <w:gridCol w:w="712"/>
      </w:tblGrid>
      <w:tr w:rsidR="00D858B6" w14:paraId="559A396F" w14:textId="77777777" w:rsidTr="00D858B6">
        <w:tblPrEx>
          <w:tblCellMar>
            <w:top w:w="0" w:type="dxa"/>
            <w:bottom w:w="0" w:type="dxa"/>
          </w:tblCellMar>
        </w:tblPrEx>
        <w:tc>
          <w:tcPr>
            <w:tcW w:w="7474"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4EEBE576" w14:textId="33BA820F" w:rsidR="00D858B6" w:rsidRDefault="00D858B6" w:rsidP="00734E16">
            <w:pPr>
              <w:autoSpaceDE w:val="0"/>
              <w:autoSpaceDN w:val="0"/>
              <w:adjustRightInd w:val="0"/>
              <w:spacing w:after="120"/>
              <w:ind w:left="567" w:right="-432" w:hanging="284"/>
              <w:rPr>
                <w:rFonts w:ascii="Helvetica" w:eastAsiaTheme="minorHAnsi" w:hAnsi="Helvetica" w:cs="Helvetica"/>
                <w:spacing w:val="-10"/>
                <w:kern w:val="1"/>
                <w:sz w:val="20"/>
                <w:szCs w:val="20"/>
                <w:lang w:eastAsia="en-US"/>
              </w:rPr>
            </w:pPr>
          </w:p>
        </w:tc>
        <w:tc>
          <w:tcPr>
            <w:tcW w:w="714" w:type="dxa"/>
            <w:tcBorders>
              <w:top w:val="single" w:sz="4" w:space="0" w:color="auto"/>
              <w:left w:val="single" w:sz="4" w:space="0" w:color="auto"/>
              <w:bottom w:val="single" w:sz="4" w:space="0" w:color="auto"/>
              <w:right w:val="single" w:sz="4" w:space="0" w:color="auto"/>
            </w:tcBorders>
            <w:tcMar>
              <w:top w:w="100" w:type="nil"/>
              <w:right w:w="100" w:type="nil"/>
            </w:tcMar>
          </w:tcPr>
          <w:p w14:paraId="4ACECC96" w14:textId="06971F2F" w:rsidR="00D858B6" w:rsidRDefault="00D858B6" w:rsidP="00D858B6">
            <w:pPr>
              <w:autoSpaceDE w:val="0"/>
              <w:autoSpaceDN w:val="0"/>
              <w:adjustRightInd w:val="0"/>
              <w:spacing w:after="120"/>
              <w:ind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Oui </w:t>
            </w:r>
          </w:p>
        </w:tc>
        <w:tc>
          <w:tcPr>
            <w:tcW w:w="712" w:type="dxa"/>
            <w:tcBorders>
              <w:top w:val="single" w:sz="4" w:space="0" w:color="auto"/>
              <w:left w:val="single" w:sz="4" w:space="0" w:color="auto"/>
              <w:bottom w:val="single" w:sz="4" w:space="0" w:color="auto"/>
              <w:right w:val="single" w:sz="4" w:space="0" w:color="auto"/>
            </w:tcBorders>
            <w:tcMar>
              <w:top w:w="100" w:type="nil"/>
              <w:right w:w="100" w:type="nil"/>
            </w:tcMar>
          </w:tcPr>
          <w:p w14:paraId="7A8B85D5" w14:textId="1CB595BA" w:rsidR="00D858B6" w:rsidRDefault="00D858B6" w:rsidP="00D858B6">
            <w:pPr>
              <w:autoSpaceDE w:val="0"/>
              <w:autoSpaceDN w:val="0"/>
              <w:adjustRightInd w:val="0"/>
              <w:spacing w:after="120"/>
              <w:ind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Non</w:t>
            </w:r>
          </w:p>
        </w:tc>
      </w:tr>
      <w:tr w:rsidR="00D858B6" w14:paraId="25331519" w14:textId="77777777" w:rsidTr="00D858B6">
        <w:tblPrEx>
          <w:tblCellMar>
            <w:top w:w="0" w:type="dxa"/>
            <w:bottom w:w="0" w:type="dxa"/>
          </w:tblCellMar>
        </w:tblPrEx>
        <w:tc>
          <w:tcPr>
            <w:tcW w:w="7474"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7F71187D" w14:textId="77777777" w:rsidR="005A3A4D" w:rsidRDefault="005A3A4D">
            <w:pPr>
              <w:autoSpaceDE w:val="0"/>
              <w:autoSpaceDN w:val="0"/>
              <w:adjustRightInd w:val="0"/>
              <w:spacing w:after="120"/>
              <w:ind w:left="567" w:right="-432" w:hanging="284"/>
              <w:rPr>
                <w:rFonts w:ascii="Helvetica" w:eastAsiaTheme="minorHAnsi" w:hAnsi="Helvetica" w:cs="Helvetica"/>
                <w:spacing w:val="-10"/>
                <w:kern w:val="1"/>
                <w:sz w:val="20"/>
                <w:szCs w:val="20"/>
                <w:lang w:eastAsia="en-US"/>
              </w:rPr>
            </w:pPr>
            <w:r>
              <w:rPr>
                <w:rFonts w:ascii="Helvetica" w:eastAsiaTheme="minorHAnsi" w:hAnsi="Helvetica" w:cs="Helvetica"/>
                <w:spacing w:val="2"/>
                <w:kern w:val="1"/>
                <w:sz w:val="20"/>
                <w:szCs w:val="20"/>
                <w:lang w:eastAsia="en-US"/>
              </w:rPr>
              <w:t>1</w:t>
            </w:r>
            <w:r>
              <w:rPr>
                <w:rFonts w:ascii="Helvetica" w:eastAsiaTheme="minorHAnsi" w:hAnsi="Helvetica" w:cs="Helvetica"/>
                <w:spacing w:val="-10"/>
                <w:kern w:val="1"/>
                <w:sz w:val="20"/>
                <w:szCs w:val="20"/>
                <w:lang w:eastAsia="en-US"/>
              </w:rPr>
              <w:t>.</w:t>
            </w:r>
            <w:r>
              <w:rPr>
                <w:rFonts w:ascii="Helvetica" w:eastAsiaTheme="minorHAnsi" w:hAnsi="Helvetica" w:cs="Helvetica"/>
                <w:spacing w:val="7"/>
                <w:kern w:val="1"/>
                <w:sz w:val="20"/>
                <w:szCs w:val="20"/>
                <w:lang w:eastAsia="en-US"/>
              </w:rPr>
              <w:t xml:space="preserve"> </w:t>
            </w:r>
            <w:r>
              <w:rPr>
                <w:rFonts w:ascii="Helvetica" w:eastAsiaTheme="minorHAnsi" w:hAnsi="Helvetica" w:cs="Helvetica"/>
                <w:spacing w:val="2"/>
                <w:kern w:val="1"/>
                <w:sz w:val="20"/>
                <w:szCs w:val="20"/>
                <w:lang w:eastAsia="en-US"/>
              </w:rPr>
              <w:t xml:space="preserve"> </w:t>
            </w:r>
            <w:r>
              <w:rPr>
                <w:rFonts w:ascii="Helvetica" w:eastAsiaTheme="minorHAnsi" w:hAnsi="Helvetica" w:cs="Helvetica"/>
                <w:spacing w:val="-10"/>
                <w:kern w:val="1"/>
                <w:sz w:val="20"/>
                <w:szCs w:val="20"/>
                <w:lang w:eastAsia="en-US"/>
              </w:rPr>
              <w:t xml:space="preserve">votre niveau d’indépendance par rapport aux autres </w:t>
            </w:r>
          </w:p>
        </w:tc>
        <w:tc>
          <w:tcPr>
            <w:tcW w:w="714" w:type="dxa"/>
            <w:tcBorders>
              <w:top w:val="single" w:sz="4" w:space="0" w:color="auto"/>
              <w:left w:val="single" w:sz="4" w:space="0" w:color="auto"/>
              <w:bottom w:val="single" w:sz="4" w:space="0" w:color="auto"/>
              <w:right w:val="single" w:sz="4" w:space="0" w:color="auto"/>
            </w:tcBorders>
            <w:tcMar>
              <w:top w:w="100" w:type="nil"/>
              <w:right w:w="100" w:type="nil"/>
            </w:tcMar>
          </w:tcPr>
          <w:p w14:paraId="30C55FAF"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712" w:type="dxa"/>
            <w:tcBorders>
              <w:top w:val="single" w:sz="4" w:space="0" w:color="auto"/>
              <w:left w:val="single" w:sz="4" w:space="0" w:color="auto"/>
              <w:bottom w:val="single" w:sz="4" w:space="0" w:color="auto"/>
              <w:right w:val="single" w:sz="4" w:space="0" w:color="auto"/>
            </w:tcBorders>
            <w:tcMar>
              <w:top w:w="100" w:type="nil"/>
              <w:right w:w="100" w:type="nil"/>
            </w:tcMar>
          </w:tcPr>
          <w:p w14:paraId="1EF4822F"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D858B6" w14:paraId="6E727C79" w14:textId="77777777" w:rsidTr="00D858B6">
        <w:tblPrEx>
          <w:tblCellMar>
            <w:top w:w="0" w:type="dxa"/>
            <w:bottom w:w="0" w:type="dxa"/>
          </w:tblCellMar>
        </w:tblPrEx>
        <w:tc>
          <w:tcPr>
            <w:tcW w:w="7474"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33BD399F" w14:textId="77777777" w:rsidR="005A3A4D" w:rsidRDefault="005A3A4D">
            <w:pPr>
              <w:autoSpaceDE w:val="0"/>
              <w:autoSpaceDN w:val="0"/>
              <w:adjustRightInd w:val="0"/>
              <w:spacing w:after="120"/>
              <w:ind w:left="567" w:right="-432" w:hanging="284"/>
              <w:rPr>
                <w:rFonts w:ascii="Helvetica" w:eastAsiaTheme="minorHAnsi" w:hAnsi="Helvetica" w:cs="Helvetica"/>
                <w:spacing w:val="-10"/>
                <w:kern w:val="1"/>
                <w:sz w:val="20"/>
                <w:szCs w:val="20"/>
                <w:lang w:eastAsia="en-US"/>
              </w:rPr>
            </w:pPr>
            <w:r>
              <w:rPr>
                <w:rFonts w:ascii="Helvetica" w:eastAsiaTheme="minorHAnsi" w:hAnsi="Helvetica" w:cs="Helvetica"/>
                <w:spacing w:val="2"/>
                <w:kern w:val="1"/>
                <w:sz w:val="20"/>
                <w:szCs w:val="20"/>
                <w:lang w:eastAsia="en-US"/>
              </w:rPr>
              <w:t>2</w:t>
            </w:r>
            <w:r>
              <w:rPr>
                <w:rFonts w:ascii="Helvetica" w:eastAsiaTheme="minorHAnsi" w:hAnsi="Helvetica" w:cs="Helvetica"/>
                <w:spacing w:val="-10"/>
                <w:kern w:val="1"/>
                <w:sz w:val="20"/>
                <w:szCs w:val="20"/>
                <w:lang w:eastAsia="en-US"/>
              </w:rPr>
              <w:t>.</w:t>
            </w:r>
            <w:r>
              <w:rPr>
                <w:rFonts w:ascii="Helvetica" w:eastAsiaTheme="minorHAnsi" w:hAnsi="Helvetica" w:cs="Helvetica"/>
                <w:spacing w:val="7"/>
                <w:kern w:val="1"/>
                <w:sz w:val="20"/>
                <w:szCs w:val="20"/>
                <w:lang w:eastAsia="en-US"/>
              </w:rPr>
              <w:t xml:space="preserve"> </w:t>
            </w:r>
            <w:r>
              <w:rPr>
                <w:rFonts w:ascii="Helvetica" w:eastAsiaTheme="minorHAnsi" w:hAnsi="Helvetica" w:cs="Helvetica"/>
                <w:spacing w:val="2"/>
                <w:kern w:val="1"/>
                <w:sz w:val="20"/>
                <w:szCs w:val="20"/>
                <w:lang w:eastAsia="en-US"/>
              </w:rPr>
              <w:t xml:space="preserve"> </w:t>
            </w:r>
            <w:r>
              <w:rPr>
                <w:rFonts w:ascii="Helvetica" w:eastAsiaTheme="minorHAnsi" w:hAnsi="Helvetica" w:cs="Helvetica"/>
                <w:spacing w:val="-10"/>
                <w:kern w:val="1"/>
                <w:sz w:val="20"/>
                <w:szCs w:val="20"/>
                <w:lang w:eastAsia="en-US"/>
              </w:rPr>
              <w:t xml:space="preserve">vos déplacements à l’extérieur </w:t>
            </w:r>
          </w:p>
        </w:tc>
        <w:tc>
          <w:tcPr>
            <w:tcW w:w="714" w:type="dxa"/>
            <w:tcBorders>
              <w:top w:val="single" w:sz="4" w:space="0" w:color="auto"/>
              <w:left w:val="single" w:sz="4" w:space="0" w:color="auto"/>
              <w:bottom w:val="single" w:sz="4" w:space="0" w:color="auto"/>
              <w:right w:val="single" w:sz="4" w:space="0" w:color="auto"/>
            </w:tcBorders>
            <w:tcMar>
              <w:top w:w="100" w:type="nil"/>
              <w:right w:w="100" w:type="nil"/>
            </w:tcMar>
          </w:tcPr>
          <w:p w14:paraId="7D5864EC"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712" w:type="dxa"/>
            <w:tcBorders>
              <w:top w:val="single" w:sz="4" w:space="0" w:color="auto"/>
              <w:left w:val="single" w:sz="4" w:space="0" w:color="auto"/>
              <w:bottom w:val="single" w:sz="4" w:space="0" w:color="auto"/>
              <w:right w:val="single" w:sz="4" w:space="0" w:color="auto"/>
            </w:tcBorders>
            <w:tcMar>
              <w:top w:w="100" w:type="nil"/>
              <w:right w:w="100" w:type="nil"/>
            </w:tcMar>
          </w:tcPr>
          <w:p w14:paraId="43249B9C"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D858B6" w14:paraId="19B7E572" w14:textId="77777777" w:rsidTr="00D858B6">
        <w:tblPrEx>
          <w:tblCellMar>
            <w:top w:w="0" w:type="dxa"/>
            <w:bottom w:w="0" w:type="dxa"/>
          </w:tblCellMar>
        </w:tblPrEx>
        <w:tc>
          <w:tcPr>
            <w:tcW w:w="7474"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391E0EC4" w14:textId="77777777" w:rsidR="005A3A4D" w:rsidRDefault="005A3A4D">
            <w:pPr>
              <w:autoSpaceDE w:val="0"/>
              <w:autoSpaceDN w:val="0"/>
              <w:adjustRightInd w:val="0"/>
              <w:spacing w:after="120"/>
              <w:ind w:left="567" w:right="-432" w:hanging="284"/>
              <w:rPr>
                <w:rFonts w:ascii="Helvetica" w:eastAsiaTheme="minorHAnsi" w:hAnsi="Helvetica" w:cs="Helvetica"/>
                <w:spacing w:val="-10"/>
                <w:kern w:val="1"/>
                <w:sz w:val="20"/>
                <w:szCs w:val="20"/>
                <w:lang w:eastAsia="en-US"/>
              </w:rPr>
            </w:pPr>
            <w:r>
              <w:rPr>
                <w:rFonts w:ascii="Helvetica" w:eastAsiaTheme="minorHAnsi" w:hAnsi="Helvetica" w:cs="Helvetica"/>
                <w:spacing w:val="2"/>
                <w:kern w:val="1"/>
                <w:sz w:val="20"/>
                <w:szCs w:val="20"/>
                <w:lang w:eastAsia="en-US"/>
              </w:rPr>
              <w:t>3</w:t>
            </w:r>
            <w:r>
              <w:rPr>
                <w:rFonts w:ascii="Helvetica" w:eastAsiaTheme="minorHAnsi" w:hAnsi="Helvetica" w:cs="Helvetica"/>
                <w:spacing w:val="-10"/>
                <w:kern w:val="1"/>
                <w:sz w:val="20"/>
                <w:szCs w:val="20"/>
                <w:lang w:eastAsia="en-US"/>
              </w:rPr>
              <w:t>.  les</w:t>
            </w:r>
            <w:r>
              <w:rPr>
                <w:rFonts w:ascii="Helvetica" w:eastAsiaTheme="minorHAnsi" w:hAnsi="Helvetica" w:cs="Helvetica"/>
                <w:spacing w:val="7"/>
                <w:kern w:val="1"/>
                <w:sz w:val="20"/>
                <w:szCs w:val="20"/>
                <w:lang w:eastAsia="en-US"/>
              </w:rPr>
              <w:t xml:space="preserve"> </w:t>
            </w:r>
            <w:r>
              <w:rPr>
                <w:rFonts w:ascii="Helvetica" w:eastAsiaTheme="minorHAnsi" w:hAnsi="Helvetica" w:cs="Helvetica"/>
                <w:spacing w:val="-10"/>
                <w:kern w:val="1"/>
                <w:sz w:val="20"/>
                <w:szCs w:val="20"/>
                <w:lang w:eastAsia="en-US"/>
              </w:rPr>
              <w:t>tâches domestiques que vous réalisez, par exemple, cuisiner ou faire des réparations ?</w:t>
            </w:r>
            <w:r>
              <w:rPr>
                <w:rFonts w:ascii="Helvetica" w:eastAsiaTheme="minorHAnsi" w:hAnsi="Helvetica" w:cs="Helvetica"/>
                <w:spacing w:val="2"/>
                <w:kern w:val="1"/>
                <w:sz w:val="20"/>
                <w:szCs w:val="20"/>
                <w:lang w:eastAsia="en-US"/>
              </w:rPr>
              <w:t xml:space="preserve"> </w:t>
            </w:r>
          </w:p>
        </w:tc>
        <w:tc>
          <w:tcPr>
            <w:tcW w:w="714" w:type="dxa"/>
            <w:tcBorders>
              <w:top w:val="single" w:sz="4" w:space="0" w:color="auto"/>
              <w:left w:val="single" w:sz="4" w:space="0" w:color="auto"/>
              <w:bottom w:val="single" w:sz="4" w:space="0" w:color="auto"/>
              <w:right w:val="single" w:sz="4" w:space="0" w:color="auto"/>
            </w:tcBorders>
            <w:tcMar>
              <w:top w:w="100" w:type="nil"/>
              <w:right w:w="100" w:type="nil"/>
            </w:tcMar>
          </w:tcPr>
          <w:p w14:paraId="512942C1"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712" w:type="dxa"/>
            <w:tcBorders>
              <w:top w:val="single" w:sz="4" w:space="0" w:color="auto"/>
              <w:left w:val="single" w:sz="4" w:space="0" w:color="auto"/>
              <w:bottom w:val="single" w:sz="4" w:space="0" w:color="auto"/>
              <w:right w:val="single" w:sz="4" w:space="0" w:color="auto"/>
            </w:tcBorders>
            <w:tcMar>
              <w:top w:w="100" w:type="nil"/>
              <w:right w:w="100" w:type="nil"/>
            </w:tcMar>
          </w:tcPr>
          <w:p w14:paraId="36F2BFE1"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D858B6" w14:paraId="248096FE" w14:textId="77777777" w:rsidTr="00D858B6">
        <w:tblPrEx>
          <w:tblCellMar>
            <w:top w:w="0" w:type="dxa"/>
            <w:bottom w:w="0" w:type="dxa"/>
          </w:tblCellMar>
        </w:tblPrEx>
        <w:tc>
          <w:tcPr>
            <w:tcW w:w="7474"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3EE9FD90" w14:textId="77777777" w:rsidR="005A3A4D" w:rsidRDefault="005A3A4D">
            <w:pPr>
              <w:autoSpaceDE w:val="0"/>
              <w:autoSpaceDN w:val="0"/>
              <w:adjustRightInd w:val="0"/>
              <w:spacing w:after="120"/>
              <w:ind w:left="567" w:right="-432" w:hanging="284"/>
              <w:rPr>
                <w:rFonts w:ascii="Helvetica" w:eastAsiaTheme="minorHAnsi" w:hAnsi="Helvetica" w:cs="Helvetica"/>
                <w:spacing w:val="-10"/>
                <w:kern w:val="1"/>
                <w:sz w:val="20"/>
                <w:szCs w:val="20"/>
                <w:lang w:eastAsia="en-US"/>
              </w:rPr>
            </w:pPr>
            <w:r>
              <w:rPr>
                <w:rFonts w:ascii="Helvetica" w:eastAsiaTheme="minorHAnsi" w:hAnsi="Helvetica" w:cs="Helvetica"/>
                <w:spacing w:val="2"/>
                <w:kern w:val="1"/>
                <w:sz w:val="20"/>
                <w:szCs w:val="20"/>
                <w:lang w:eastAsia="en-US"/>
              </w:rPr>
              <w:t>4</w:t>
            </w:r>
            <w:r>
              <w:rPr>
                <w:rFonts w:ascii="Helvetica" w:eastAsiaTheme="minorHAnsi" w:hAnsi="Helvetica" w:cs="Helvetica"/>
                <w:spacing w:val="-10"/>
                <w:kern w:val="1"/>
                <w:sz w:val="20"/>
                <w:szCs w:val="20"/>
                <w:lang w:eastAsia="en-US"/>
              </w:rPr>
              <w:t>.</w:t>
            </w:r>
            <w:r>
              <w:rPr>
                <w:rFonts w:ascii="Helvetica" w:eastAsiaTheme="minorHAnsi" w:hAnsi="Helvetica" w:cs="Helvetica"/>
                <w:spacing w:val="7"/>
                <w:kern w:val="1"/>
                <w:sz w:val="20"/>
                <w:szCs w:val="20"/>
                <w:lang w:eastAsia="en-US"/>
              </w:rPr>
              <w:t xml:space="preserve"> </w:t>
            </w:r>
            <w:r>
              <w:rPr>
                <w:rFonts w:ascii="Helvetica" w:eastAsiaTheme="minorHAnsi" w:hAnsi="Helvetica" w:cs="Helvetica"/>
                <w:spacing w:val="2"/>
                <w:kern w:val="1"/>
                <w:sz w:val="20"/>
                <w:szCs w:val="20"/>
                <w:lang w:eastAsia="en-US"/>
              </w:rPr>
              <w:t xml:space="preserve"> </w:t>
            </w:r>
            <w:r>
              <w:rPr>
                <w:rFonts w:ascii="Helvetica" w:eastAsiaTheme="minorHAnsi" w:hAnsi="Helvetica" w:cs="Helvetica"/>
                <w:spacing w:val="-10"/>
                <w:kern w:val="1"/>
                <w:sz w:val="20"/>
                <w:szCs w:val="20"/>
                <w:lang w:eastAsia="en-US"/>
              </w:rPr>
              <w:t xml:space="preserve">la gestion de votre budget personnel </w:t>
            </w:r>
          </w:p>
        </w:tc>
        <w:tc>
          <w:tcPr>
            <w:tcW w:w="714" w:type="dxa"/>
            <w:tcBorders>
              <w:top w:val="single" w:sz="4" w:space="0" w:color="auto"/>
              <w:left w:val="single" w:sz="4" w:space="0" w:color="auto"/>
              <w:bottom w:val="single" w:sz="4" w:space="0" w:color="auto"/>
              <w:right w:val="single" w:sz="4" w:space="0" w:color="auto"/>
            </w:tcBorders>
            <w:tcMar>
              <w:top w:w="100" w:type="nil"/>
              <w:right w:w="100" w:type="nil"/>
            </w:tcMar>
          </w:tcPr>
          <w:p w14:paraId="31B14B2A"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712" w:type="dxa"/>
            <w:tcBorders>
              <w:top w:val="single" w:sz="4" w:space="0" w:color="auto"/>
              <w:left w:val="single" w:sz="4" w:space="0" w:color="auto"/>
              <w:bottom w:val="single" w:sz="4" w:space="0" w:color="auto"/>
              <w:right w:val="single" w:sz="4" w:space="0" w:color="auto"/>
            </w:tcBorders>
            <w:tcMar>
              <w:top w:w="100" w:type="nil"/>
              <w:right w:w="100" w:type="nil"/>
            </w:tcMar>
          </w:tcPr>
          <w:p w14:paraId="799D5987"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D858B6" w14:paraId="0E8B728C" w14:textId="77777777" w:rsidTr="00D858B6">
        <w:tblPrEx>
          <w:tblCellMar>
            <w:top w:w="0" w:type="dxa"/>
            <w:bottom w:w="0" w:type="dxa"/>
          </w:tblCellMar>
        </w:tblPrEx>
        <w:tc>
          <w:tcPr>
            <w:tcW w:w="7474"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742D46FE" w14:textId="77777777" w:rsidR="005A3A4D" w:rsidRDefault="005A3A4D">
            <w:pPr>
              <w:autoSpaceDE w:val="0"/>
              <w:autoSpaceDN w:val="0"/>
              <w:adjustRightInd w:val="0"/>
              <w:spacing w:after="120"/>
              <w:ind w:left="567" w:right="-432" w:hanging="284"/>
              <w:rPr>
                <w:rFonts w:ascii="Helvetica" w:eastAsiaTheme="minorHAnsi" w:hAnsi="Helvetica" w:cs="Helvetica"/>
                <w:spacing w:val="-10"/>
                <w:kern w:val="1"/>
                <w:sz w:val="20"/>
                <w:szCs w:val="20"/>
                <w:lang w:eastAsia="en-US"/>
              </w:rPr>
            </w:pPr>
            <w:r>
              <w:rPr>
                <w:rFonts w:ascii="Helvetica" w:eastAsiaTheme="minorHAnsi" w:hAnsi="Helvetica" w:cs="Helvetica"/>
                <w:spacing w:val="2"/>
                <w:kern w:val="1"/>
                <w:sz w:val="20"/>
                <w:szCs w:val="20"/>
                <w:lang w:eastAsia="en-US"/>
              </w:rPr>
              <w:t>5</w:t>
            </w:r>
            <w:r>
              <w:rPr>
                <w:rFonts w:ascii="Helvetica" w:eastAsiaTheme="minorHAnsi" w:hAnsi="Helvetica" w:cs="Helvetica"/>
                <w:spacing w:val="-10"/>
                <w:kern w:val="1"/>
                <w:sz w:val="20"/>
                <w:szCs w:val="20"/>
                <w:lang w:eastAsia="en-US"/>
              </w:rPr>
              <w:t>.</w:t>
            </w:r>
            <w:r>
              <w:rPr>
                <w:rFonts w:ascii="Helvetica" w:eastAsiaTheme="minorHAnsi" w:hAnsi="Helvetica" w:cs="Helvetica"/>
                <w:spacing w:val="7"/>
                <w:kern w:val="1"/>
                <w:sz w:val="20"/>
                <w:szCs w:val="20"/>
                <w:lang w:eastAsia="en-US"/>
              </w:rPr>
              <w:t xml:space="preserve"> </w:t>
            </w:r>
            <w:r>
              <w:rPr>
                <w:rFonts w:ascii="Helvetica" w:eastAsiaTheme="minorHAnsi" w:hAnsi="Helvetica" w:cs="Helvetica"/>
                <w:spacing w:val="2"/>
                <w:kern w:val="1"/>
                <w:sz w:val="20"/>
                <w:szCs w:val="20"/>
                <w:lang w:eastAsia="en-US"/>
              </w:rPr>
              <w:t xml:space="preserve"> </w:t>
            </w:r>
            <w:r>
              <w:rPr>
                <w:rFonts w:ascii="Helvetica" w:eastAsiaTheme="minorHAnsi" w:hAnsi="Helvetica" w:cs="Helvetica"/>
                <w:spacing w:val="-10"/>
                <w:kern w:val="1"/>
                <w:sz w:val="20"/>
                <w:szCs w:val="20"/>
                <w:lang w:eastAsia="en-US"/>
              </w:rPr>
              <w:t xml:space="preserve">votre participation au travail ou en formation </w:t>
            </w:r>
          </w:p>
        </w:tc>
        <w:tc>
          <w:tcPr>
            <w:tcW w:w="714" w:type="dxa"/>
            <w:tcBorders>
              <w:top w:val="single" w:sz="4" w:space="0" w:color="auto"/>
              <w:left w:val="single" w:sz="4" w:space="0" w:color="auto"/>
              <w:bottom w:val="single" w:sz="4" w:space="0" w:color="auto"/>
              <w:right w:val="single" w:sz="4" w:space="0" w:color="auto"/>
            </w:tcBorders>
            <w:tcMar>
              <w:top w:w="100" w:type="nil"/>
              <w:right w:w="100" w:type="nil"/>
            </w:tcMar>
          </w:tcPr>
          <w:p w14:paraId="08096B5F"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712" w:type="dxa"/>
            <w:tcBorders>
              <w:top w:val="single" w:sz="4" w:space="0" w:color="auto"/>
              <w:left w:val="single" w:sz="4" w:space="0" w:color="auto"/>
              <w:bottom w:val="single" w:sz="4" w:space="0" w:color="auto"/>
              <w:right w:val="single" w:sz="4" w:space="0" w:color="auto"/>
            </w:tcBorders>
            <w:tcMar>
              <w:top w:w="100" w:type="nil"/>
              <w:right w:w="100" w:type="nil"/>
            </w:tcMar>
          </w:tcPr>
          <w:p w14:paraId="6C68E0F8"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D858B6" w14:paraId="05D2BB2F" w14:textId="77777777" w:rsidTr="00D858B6">
        <w:tblPrEx>
          <w:tblCellMar>
            <w:top w:w="0" w:type="dxa"/>
            <w:bottom w:w="0" w:type="dxa"/>
          </w:tblCellMar>
        </w:tblPrEx>
        <w:tc>
          <w:tcPr>
            <w:tcW w:w="7474"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16B6206E" w14:textId="77777777" w:rsidR="005A3A4D" w:rsidRDefault="005A3A4D">
            <w:pPr>
              <w:autoSpaceDE w:val="0"/>
              <w:autoSpaceDN w:val="0"/>
              <w:adjustRightInd w:val="0"/>
              <w:spacing w:after="120"/>
              <w:ind w:left="567" w:right="-432" w:hanging="284"/>
              <w:rPr>
                <w:rFonts w:ascii="Helvetica" w:eastAsiaTheme="minorHAnsi" w:hAnsi="Helvetica" w:cs="Helvetica"/>
                <w:spacing w:val="-10"/>
                <w:kern w:val="1"/>
                <w:sz w:val="20"/>
                <w:szCs w:val="20"/>
                <w:lang w:eastAsia="en-US"/>
              </w:rPr>
            </w:pPr>
            <w:r>
              <w:rPr>
                <w:rFonts w:ascii="Helvetica" w:eastAsiaTheme="minorHAnsi" w:hAnsi="Helvetica" w:cs="Helvetica"/>
                <w:spacing w:val="2"/>
                <w:kern w:val="1"/>
                <w:sz w:val="20"/>
                <w:szCs w:val="20"/>
                <w:lang w:eastAsia="en-US"/>
              </w:rPr>
              <w:t>6</w:t>
            </w:r>
            <w:r>
              <w:rPr>
                <w:rFonts w:ascii="Helvetica" w:eastAsiaTheme="minorHAnsi" w:hAnsi="Helvetica" w:cs="Helvetica"/>
                <w:spacing w:val="-10"/>
                <w:kern w:val="1"/>
                <w:sz w:val="20"/>
                <w:szCs w:val="20"/>
                <w:lang w:eastAsia="en-US"/>
              </w:rPr>
              <w:t>.</w:t>
            </w:r>
            <w:r>
              <w:rPr>
                <w:rFonts w:ascii="Helvetica" w:eastAsiaTheme="minorHAnsi" w:hAnsi="Helvetica" w:cs="Helvetica"/>
                <w:spacing w:val="7"/>
                <w:kern w:val="1"/>
                <w:sz w:val="20"/>
                <w:szCs w:val="20"/>
                <w:lang w:eastAsia="en-US"/>
              </w:rPr>
              <w:t xml:space="preserve"> </w:t>
            </w:r>
            <w:r>
              <w:rPr>
                <w:rFonts w:ascii="Helvetica" w:eastAsiaTheme="minorHAnsi" w:hAnsi="Helvetica" w:cs="Helvetica"/>
                <w:spacing w:val="2"/>
                <w:kern w:val="1"/>
                <w:sz w:val="20"/>
                <w:szCs w:val="20"/>
                <w:lang w:eastAsia="en-US"/>
              </w:rPr>
              <w:t xml:space="preserve"> </w:t>
            </w:r>
            <w:r>
              <w:rPr>
                <w:rFonts w:ascii="Helvetica" w:eastAsiaTheme="minorHAnsi" w:hAnsi="Helvetica" w:cs="Helvetica"/>
                <w:spacing w:val="-10"/>
                <w:kern w:val="1"/>
                <w:sz w:val="20"/>
                <w:szCs w:val="20"/>
                <w:lang w:eastAsia="en-US"/>
              </w:rPr>
              <w:t>votre participation à des activités de loisirs, sports, hobby, fêtes</w:t>
            </w:r>
          </w:p>
        </w:tc>
        <w:tc>
          <w:tcPr>
            <w:tcW w:w="714" w:type="dxa"/>
            <w:tcBorders>
              <w:top w:val="single" w:sz="4" w:space="0" w:color="auto"/>
              <w:left w:val="single" w:sz="4" w:space="0" w:color="auto"/>
              <w:bottom w:val="single" w:sz="4" w:space="0" w:color="auto"/>
              <w:right w:val="single" w:sz="4" w:space="0" w:color="auto"/>
            </w:tcBorders>
            <w:tcMar>
              <w:top w:w="100" w:type="nil"/>
              <w:right w:w="100" w:type="nil"/>
            </w:tcMar>
          </w:tcPr>
          <w:p w14:paraId="6406DEF2"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712" w:type="dxa"/>
            <w:tcBorders>
              <w:top w:val="single" w:sz="4" w:space="0" w:color="auto"/>
              <w:left w:val="single" w:sz="4" w:space="0" w:color="auto"/>
              <w:bottom w:val="single" w:sz="4" w:space="0" w:color="auto"/>
              <w:right w:val="single" w:sz="4" w:space="0" w:color="auto"/>
            </w:tcBorders>
            <w:tcMar>
              <w:top w:w="100" w:type="nil"/>
              <w:right w:w="100" w:type="nil"/>
            </w:tcMar>
          </w:tcPr>
          <w:p w14:paraId="76A3D296"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D858B6" w14:paraId="03FFB889" w14:textId="77777777" w:rsidTr="00D858B6">
        <w:tblPrEx>
          <w:tblBorders>
            <w:top w:val="none" w:sz="6" w:space="0" w:color="auto"/>
          </w:tblBorders>
          <w:tblCellMar>
            <w:top w:w="0" w:type="dxa"/>
            <w:bottom w:w="0" w:type="dxa"/>
          </w:tblCellMar>
        </w:tblPrEx>
        <w:tc>
          <w:tcPr>
            <w:tcW w:w="7474"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0063A2C4" w14:textId="77777777" w:rsidR="005A3A4D" w:rsidRDefault="005A3A4D">
            <w:pPr>
              <w:autoSpaceDE w:val="0"/>
              <w:autoSpaceDN w:val="0"/>
              <w:adjustRightInd w:val="0"/>
              <w:spacing w:after="120"/>
              <w:ind w:left="567" w:right="-432" w:hanging="284"/>
              <w:rPr>
                <w:rFonts w:ascii="Helvetica" w:eastAsiaTheme="minorHAnsi" w:hAnsi="Helvetica" w:cs="Helvetica"/>
                <w:spacing w:val="-10"/>
                <w:kern w:val="1"/>
                <w:sz w:val="20"/>
                <w:szCs w:val="20"/>
                <w:lang w:eastAsia="en-US"/>
              </w:rPr>
            </w:pPr>
            <w:r>
              <w:rPr>
                <w:rFonts w:ascii="Helvetica" w:eastAsiaTheme="minorHAnsi" w:hAnsi="Helvetica" w:cs="Helvetica"/>
                <w:spacing w:val="2"/>
                <w:kern w:val="1"/>
                <w:sz w:val="20"/>
                <w:szCs w:val="20"/>
                <w:lang w:eastAsia="en-US"/>
              </w:rPr>
              <w:t>7</w:t>
            </w:r>
            <w:r>
              <w:rPr>
                <w:rFonts w:ascii="Helvetica" w:eastAsiaTheme="minorHAnsi" w:hAnsi="Helvetica" w:cs="Helvetica"/>
                <w:spacing w:val="-10"/>
                <w:kern w:val="1"/>
                <w:sz w:val="20"/>
                <w:szCs w:val="20"/>
                <w:lang w:eastAsia="en-US"/>
              </w:rPr>
              <w:t>.</w:t>
            </w:r>
            <w:r>
              <w:rPr>
                <w:rFonts w:ascii="Helvetica" w:eastAsiaTheme="minorHAnsi" w:hAnsi="Helvetica" w:cs="Helvetica"/>
                <w:spacing w:val="7"/>
                <w:kern w:val="1"/>
                <w:sz w:val="20"/>
                <w:szCs w:val="20"/>
                <w:lang w:eastAsia="en-US"/>
              </w:rPr>
              <w:t xml:space="preserve"> </w:t>
            </w:r>
            <w:r>
              <w:rPr>
                <w:rFonts w:ascii="Helvetica" w:eastAsiaTheme="minorHAnsi" w:hAnsi="Helvetica" w:cs="Helvetica"/>
                <w:spacing w:val="2"/>
                <w:kern w:val="1"/>
                <w:sz w:val="20"/>
                <w:szCs w:val="20"/>
                <w:lang w:eastAsia="en-US"/>
              </w:rPr>
              <w:t xml:space="preserve"> </w:t>
            </w:r>
            <w:r>
              <w:rPr>
                <w:rFonts w:ascii="Helvetica" w:eastAsiaTheme="minorHAnsi" w:hAnsi="Helvetica" w:cs="Helvetica"/>
                <w:spacing w:val="-10"/>
                <w:kern w:val="1"/>
                <w:sz w:val="20"/>
                <w:szCs w:val="20"/>
                <w:lang w:eastAsia="en-US"/>
              </w:rPr>
              <w:t xml:space="preserve">la manière dont vous prenez en charge votre propre vie </w:t>
            </w:r>
          </w:p>
        </w:tc>
        <w:tc>
          <w:tcPr>
            <w:tcW w:w="714" w:type="dxa"/>
            <w:tcBorders>
              <w:top w:val="single" w:sz="4" w:space="0" w:color="auto"/>
              <w:left w:val="single" w:sz="4" w:space="0" w:color="auto"/>
              <w:bottom w:val="single" w:sz="4" w:space="0" w:color="auto"/>
              <w:right w:val="single" w:sz="4" w:space="0" w:color="auto"/>
            </w:tcBorders>
            <w:tcMar>
              <w:top w:w="100" w:type="nil"/>
              <w:right w:w="100" w:type="nil"/>
            </w:tcMar>
          </w:tcPr>
          <w:p w14:paraId="0967DE85"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712" w:type="dxa"/>
            <w:tcBorders>
              <w:top w:val="single" w:sz="4" w:space="0" w:color="auto"/>
              <w:left w:val="single" w:sz="4" w:space="0" w:color="auto"/>
              <w:bottom w:val="single" w:sz="4" w:space="0" w:color="auto"/>
              <w:right w:val="single" w:sz="4" w:space="0" w:color="auto"/>
            </w:tcBorders>
            <w:tcMar>
              <w:top w:w="100" w:type="nil"/>
              <w:right w:w="100" w:type="nil"/>
            </w:tcMar>
          </w:tcPr>
          <w:p w14:paraId="70D05953"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bl>
    <w:p w14:paraId="04571FFD" w14:textId="77777777" w:rsidR="005A3A4D" w:rsidRDefault="005A3A4D" w:rsidP="005A3A4D">
      <w:pPr>
        <w:autoSpaceDE w:val="0"/>
        <w:autoSpaceDN w:val="0"/>
        <w:adjustRightInd w:val="0"/>
        <w:spacing w:after="200"/>
        <w:ind w:left="567" w:right="-432"/>
        <w:rPr>
          <w:rFonts w:ascii="Helvetica" w:eastAsiaTheme="minorHAnsi" w:hAnsi="Helvetica" w:cs="Helvetica"/>
          <w:b/>
          <w:bCs/>
          <w:spacing w:val="-10"/>
          <w:kern w:val="1"/>
          <w:sz w:val="20"/>
          <w:szCs w:val="20"/>
          <w:lang w:eastAsia="en-US"/>
        </w:rPr>
      </w:pPr>
    </w:p>
    <w:p w14:paraId="1D72D393" w14:textId="77777777" w:rsidR="005A3A4D" w:rsidRDefault="005A3A4D" w:rsidP="005A3A4D">
      <w:pPr>
        <w:autoSpaceDE w:val="0"/>
        <w:autoSpaceDN w:val="0"/>
        <w:adjustRightInd w:val="0"/>
        <w:spacing w:after="120"/>
        <w:ind w:left="567" w:right="-432"/>
        <w:rPr>
          <w:rFonts w:ascii="Helvetica" w:eastAsiaTheme="minorHAnsi" w:hAnsi="Helvetica" w:cs="Helvetica"/>
          <w:b/>
          <w:bCs/>
          <w:spacing w:val="-10"/>
          <w:kern w:val="1"/>
          <w:sz w:val="20"/>
          <w:szCs w:val="20"/>
          <w:lang w:eastAsia="en-US"/>
        </w:rPr>
      </w:pPr>
      <w:r>
        <w:rPr>
          <w:rFonts w:ascii="Helvetica" w:eastAsiaTheme="minorHAnsi" w:hAnsi="Helvetica" w:cs="Helvetica"/>
          <w:b/>
          <w:bCs/>
          <w:spacing w:val="-10"/>
          <w:kern w:val="1"/>
          <w:sz w:val="20"/>
          <w:szCs w:val="20"/>
          <w:lang w:eastAsia="en-US"/>
        </w:rPr>
        <w:t xml:space="preserve">D. Ces questions concernent vos relations sociales. Etes vous satisfait.e de </w:t>
      </w:r>
    </w:p>
    <w:tbl>
      <w:tblPr>
        <w:tblW w:w="9180" w:type="dxa"/>
        <w:tblInd w:w="-113" w:type="dxa"/>
        <w:tblBorders>
          <w:left w:val="none" w:sz="6" w:space="0" w:color="auto"/>
          <w:right w:val="none" w:sz="6" w:space="0" w:color="auto"/>
        </w:tblBorders>
        <w:tblLayout w:type="fixed"/>
        <w:tblLook w:val="0000" w:firstRow="0" w:lastRow="0" w:firstColumn="0" w:lastColumn="0" w:noHBand="0" w:noVBand="0"/>
      </w:tblPr>
      <w:tblGrid>
        <w:gridCol w:w="7513"/>
        <w:gridCol w:w="817"/>
        <w:gridCol w:w="850"/>
      </w:tblGrid>
      <w:tr w:rsidR="00D858B6" w14:paraId="4EEE7DC9" w14:textId="77777777" w:rsidTr="00D858B6">
        <w:tblPrEx>
          <w:tblCellMar>
            <w:top w:w="0" w:type="dxa"/>
            <w:bottom w:w="0" w:type="dxa"/>
          </w:tblCellMar>
        </w:tblPrEx>
        <w:trPr>
          <w:trHeight w:val="422"/>
        </w:trPr>
        <w:tc>
          <w:tcPr>
            <w:tcW w:w="7513"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28B3F55B" w14:textId="14A82857" w:rsidR="00D858B6" w:rsidRDefault="00D858B6" w:rsidP="00D858B6">
            <w:pPr>
              <w:autoSpaceDE w:val="0"/>
              <w:autoSpaceDN w:val="0"/>
              <w:adjustRightInd w:val="0"/>
              <w:spacing w:after="120"/>
              <w:ind w:right="-432"/>
              <w:rPr>
                <w:rFonts w:ascii="Helvetica" w:eastAsiaTheme="minorHAnsi" w:hAnsi="Helvetica" w:cs="Helvetica"/>
                <w:spacing w:val="-10"/>
                <w:kern w:val="1"/>
                <w:sz w:val="20"/>
                <w:szCs w:val="20"/>
                <w:lang w:eastAsia="en-US"/>
              </w:rPr>
            </w:pPr>
          </w:p>
        </w:tc>
        <w:tc>
          <w:tcPr>
            <w:tcW w:w="817" w:type="dxa"/>
            <w:tcBorders>
              <w:top w:val="single" w:sz="4" w:space="0" w:color="auto"/>
              <w:left w:val="single" w:sz="4" w:space="0" w:color="auto"/>
              <w:bottom w:val="single" w:sz="4" w:space="0" w:color="auto"/>
              <w:right w:val="single" w:sz="4" w:space="0" w:color="auto"/>
            </w:tcBorders>
            <w:tcMar>
              <w:top w:w="100" w:type="nil"/>
              <w:right w:w="100" w:type="nil"/>
            </w:tcMar>
          </w:tcPr>
          <w:p w14:paraId="1AD878E1" w14:textId="172C8FBD" w:rsidR="00D858B6" w:rsidRDefault="00D858B6" w:rsidP="00D858B6">
            <w:pPr>
              <w:autoSpaceDE w:val="0"/>
              <w:autoSpaceDN w:val="0"/>
              <w:adjustRightInd w:val="0"/>
              <w:spacing w:after="120"/>
              <w:ind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Oui </w:t>
            </w:r>
          </w:p>
        </w:tc>
        <w:tc>
          <w:tcPr>
            <w:tcW w:w="850" w:type="dxa"/>
            <w:tcBorders>
              <w:top w:val="single" w:sz="4" w:space="0" w:color="auto"/>
              <w:left w:val="single" w:sz="4" w:space="0" w:color="auto"/>
              <w:bottom w:val="single" w:sz="4" w:space="0" w:color="auto"/>
              <w:right w:val="single" w:sz="4" w:space="0" w:color="auto"/>
            </w:tcBorders>
            <w:tcMar>
              <w:top w:w="100" w:type="nil"/>
              <w:right w:w="100" w:type="nil"/>
            </w:tcMar>
          </w:tcPr>
          <w:p w14:paraId="7DA21AE3" w14:textId="239306B3" w:rsidR="00D858B6" w:rsidRDefault="00D858B6" w:rsidP="00D858B6">
            <w:pPr>
              <w:autoSpaceDE w:val="0"/>
              <w:autoSpaceDN w:val="0"/>
              <w:adjustRightInd w:val="0"/>
              <w:spacing w:after="120"/>
              <w:ind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Non</w:t>
            </w:r>
          </w:p>
        </w:tc>
      </w:tr>
      <w:tr w:rsidR="00D858B6" w14:paraId="209BC2A1" w14:textId="77777777" w:rsidTr="00D858B6">
        <w:tblPrEx>
          <w:tblCellMar>
            <w:top w:w="0" w:type="dxa"/>
            <w:bottom w:w="0" w:type="dxa"/>
          </w:tblCellMar>
        </w:tblPrEx>
        <w:tc>
          <w:tcPr>
            <w:tcW w:w="7513"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477C9387" w14:textId="77777777" w:rsidR="00D858B6" w:rsidRDefault="00D858B6" w:rsidP="00D858B6">
            <w:pPr>
              <w:autoSpaceDE w:val="0"/>
              <w:autoSpaceDN w:val="0"/>
              <w:adjustRightInd w:val="0"/>
              <w:spacing w:after="120"/>
              <w:ind w:left="567" w:right="-432" w:hanging="284"/>
              <w:rPr>
                <w:rFonts w:ascii="Helvetica" w:eastAsiaTheme="minorHAnsi" w:hAnsi="Helvetica" w:cs="Helvetica"/>
                <w:spacing w:val="-10"/>
                <w:kern w:val="1"/>
                <w:sz w:val="20"/>
                <w:szCs w:val="20"/>
                <w:lang w:eastAsia="en-US"/>
              </w:rPr>
            </w:pPr>
            <w:r>
              <w:rPr>
                <w:rFonts w:ascii="Helvetica" w:eastAsiaTheme="minorHAnsi" w:hAnsi="Helvetica" w:cs="Helvetica"/>
                <w:spacing w:val="2"/>
                <w:kern w:val="1"/>
                <w:sz w:val="20"/>
                <w:szCs w:val="20"/>
                <w:lang w:eastAsia="en-US"/>
              </w:rPr>
              <w:t>1</w:t>
            </w:r>
            <w:r>
              <w:rPr>
                <w:rFonts w:ascii="Helvetica" w:eastAsiaTheme="minorHAnsi" w:hAnsi="Helvetica" w:cs="Helvetica"/>
                <w:spacing w:val="-10"/>
                <w:kern w:val="1"/>
                <w:sz w:val="20"/>
                <w:szCs w:val="20"/>
                <w:lang w:eastAsia="en-US"/>
              </w:rPr>
              <w:t>.</w:t>
            </w:r>
            <w:r>
              <w:rPr>
                <w:rFonts w:ascii="Helvetica" w:eastAsiaTheme="minorHAnsi" w:hAnsi="Helvetica" w:cs="Helvetica"/>
                <w:spacing w:val="7"/>
                <w:kern w:val="1"/>
                <w:sz w:val="20"/>
                <w:szCs w:val="20"/>
                <w:lang w:eastAsia="en-US"/>
              </w:rPr>
              <w:t xml:space="preserve"> </w:t>
            </w:r>
            <w:r>
              <w:rPr>
                <w:rFonts w:ascii="Helvetica" w:eastAsiaTheme="minorHAnsi" w:hAnsi="Helvetica" w:cs="Helvetica"/>
                <w:spacing w:val="2"/>
                <w:kern w:val="1"/>
                <w:sz w:val="20"/>
                <w:szCs w:val="20"/>
                <w:lang w:eastAsia="en-US"/>
              </w:rPr>
              <w:t xml:space="preserve"> </w:t>
            </w:r>
            <w:r>
              <w:rPr>
                <w:rFonts w:ascii="Helvetica" w:eastAsiaTheme="minorHAnsi" w:hAnsi="Helvetica" w:cs="Helvetica"/>
                <w:spacing w:val="-10"/>
                <w:kern w:val="1"/>
                <w:sz w:val="20"/>
                <w:szCs w:val="20"/>
                <w:lang w:eastAsia="en-US"/>
              </w:rPr>
              <w:t>la manière dont vous éprouvez de l’affection envers les autres (hors votre partenaire)</w:t>
            </w:r>
          </w:p>
        </w:tc>
        <w:tc>
          <w:tcPr>
            <w:tcW w:w="817" w:type="dxa"/>
            <w:tcBorders>
              <w:top w:val="single" w:sz="4" w:space="0" w:color="auto"/>
              <w:left w:val="single" w:sz="4" w:space="0" w:color="auto"/>
              <w:bottom w:val="single" w:sz="4" w:space="0" w:color="auto"/>
              <w:right w:val="single" w:sz="4" w:space="0" w:color="auto"/>
            </w:tcBorders>
            <w:tcMar>
              <w:top w:w="100" w:type="nil"/>
              <w:right w:w="100" w:type="nil"/>
            </w:tcMar>
          </w:tcPr>
          <w:p w14:paraId="11347165" w14:textId="77777777" w:rsidR="00D858B6" w:rsidRDefault="00D858B6" w:rsidP="00D858B6">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tcMar>
              <w:top w:w="100" w:type="nil"/>
              <w:right w:w="100" w:type="nil"/>
            </w:tcMar>
          </w:tcPr>
          <w:p w14:paraId="23EEF0E2" w14:textId="77777777" w:rsidR="00D858B6" w:rsidRDefault="00D858B6" w:rsidP="00D858B6">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D858B6" w14:paraId="23ABABB2" w14:textId="77777777" w:rsidTr="00D858B6">
        <w:tblPrEx>
          <w:tblCellMar>
            <w:top w:w="0" w:type="dxa"/>
            <w:bottom w:w="0" w:type="dxa"/>
          </w:tblCellMar>
        </w:tblPrEx>
        <w:tc>
          <w:tcPr>
            <w:tcW w:w="7513"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12865AA1" w14:textId="77777777" w:rsidR="00D858B6" w:rsidRDefault="00D858B6" w:rsidP="00D858B6">
            <w:pPr>
              <w:autoSpaceDE w:val="0"/>
              <w:autoSpaceDN w:val="0"/>
              <w:adjustRightInd w:val="0"/>
              <w:spacing w:after="120"/>
              <w:ind w:left="567" w:right="-432" w:hanging="284"/>
              <w:rPr>
                <w:rFonts w:ascii="Helvetica" w:eastAsiaTheme="minorHAnsi" w:hAnsi="Helvetica" w:cs="Helvetica"/>
                <w:spacing w:val="-10"/>
                <w:kern w:val="1"/>
                <w:sz w:val="20"/>
                <w:szCs w:val="20"/>
                <w:lang w:eastAsia="en-US"/>
              </w:rPr>
            </w:pPr>
            <w:r>
              <w:rPr>
                <w:rFonts w:ascii="Helvetica" w:eastAsiaTheme="minorHAnsi" w:hAnsi="Helvetica" w:cs="Helvetica"/>
                <w:spacing w:val="2"/>
                <w:kern w:val="1"/>
                <w:sz w:val="20"/>
                <w:szCs w:val="20"/>
                <w:lang w:eastAsia="en-US"/>
              </w:rPr>
              <w:t>2</w:t>
            </w:r>
            <w:r>
              <w:rPr>
                <w:rFonts w:ascii="Helvetica" w:eastAsiaTheme="minorHAnsi" w:hAnsi="Helvetica" w:cs="Helvetica"/>
                <w:spacing w:val="-10"/>
                <w:kern w:val="1"/>
                <w:sz w:val="20"/>
                <w:szCs w:val="20"/>
                <w:lang w:eastAsia="en-US"/>
              </w:rPr>
              <w:t>.</w:t>
            </w:r>
            <w:r>
              <w:rPr>
                <w:rFonts w:ascii="Helvetica" w:eastAsiaTheme="minorHAnsi" w:hAnsi="Helvetica" w:cs="Helvetica"/>
                <w:spacing w:val="7"/>
                <w:kern w:val="1"/>
                <w:sz w:val="20"/>
                <w:szCs w:val="20"/>
                <w:lang w:eastAsia="en-US"/>
              </w:rPr>
              <w:t xml:space="preserve"> </w:t>
            </w:r>
            <w:r>
              <w:rPr>
                <w:rFonts w:ascii="Helvetica" w:eastAsiaTheme="minorHAnsi" w:hAnsi="Helvetica" w:cs="Helvetica"/>
                <w:spacing w:val="2"/>
                <w:kern w:val="1"/>
                <w:sz w:val="20"/>
                <w:szCs w:val="20"/>
                <w:lang w:eastAsia="en-US"/>
              </w:rPr>
              <w:t xml:space="preserve"> </w:t>
            </w:r>
            <w:r>
              <w:rPr>
                <w:rFonts w:ascii="Helvetica" w:eastAsiaTheme="minorHAnsi" w:hAnsi="Helvetica" w:cs="Helvetica"/>
                <w:spacing w:val="-10"/>
                <w:kern w:val="1"/>
                <w:sz w:val="20"/>
                <w:szCs w:val="20"/>
                <w:lang w:eastAsia="en-US"/>
              </w:rPr>
              <w:t>vos relations avec les membres de votre famille ?</w:t>
            </w:r>
          </w:p>
        </w:tc>
        <w:tc>
          <w:tcPr>
            <w:tcW w:w="817" w:type="dxa"/>
            <w:tcBorders>
              <w:top w:val="single" w:sz="4" w:space="0" w:color="auto"/>
              <w:left w:val="single" w:sz="4" w:space="0" w:color="auto"/>
              <w:bottom w:val="single" w:sz="4" w:space="0" w:color="auto"/>
              <w:right w:val="single" w:sz="4" w:space="0" w:color="auto"/>
            </w:tcBorders>
            <w:tcMar>
              <w:top w:w="100" w:type="nil"/>
              <w:right w:w="100" w:type="nil"/>
            </w:tcMar>
          </w:tcPr>
          <w:p w14:paraId="474F988C" w14:textId="77777777" w:rsidR="00D858B6" w:rsidRDefault="00D858B6" w:rsidP="00D858B6">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tcMar>
              <w:top w:w="100" w:type="nil"/>
              <w:right w:w="100" w:type="nil"/>
            </w:tcMar>
          </w:tcPr>
          <w:p w14:paraId="539C0654" w14:textId="77777777" w:rsidR="00D858B6" w:rsidRDefault="00D858B6" w:rsidP="00D858B6">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D858B6" w14:paraId="68DCF3AB" w14:textId="77777777" w:rsidTr="00D858B6">
        <w:tblPrEx>
          <w:tblCellMar>
            <w:top w:w="0" w:type="dxa"/>
            <w:bottom w:w="0" w:type="dxa"/>
          </w:tblCellMar>
        </w:tblPrEx>
        <w:tc>
          <w:tcPr>
            <w:tcW w:w="7513"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0BE683B7" w14:textId="77777777" w:rsidR="00D858B6" w:rsidRDefault="00D858B6" w:rsidP="00D858B6">
            <w:pPr>
              <w:autoSpaceDE w:val="0"/>
              <w:autoSpaceDN w:val="0"/>
              <w:adjustRightInd w:val="0"/>
              <w:spacing w:after="120"/>
              <w:ind w:left="567" w:right="-432" w:hanging="284"/>
              <w:rPr>
                <w:rFonts w:ascii="Helvetica" w:eastAsiaTheme="minorHAnsi" w:hAnsi="Helvetica" w:cs="Helvetica"/>
                <w:spacing w:val="-10"/>
                <w:kern w:val="1"/>
                <w:sz w:val="20"/>
                <w:szCs w:val="20"/>
                <w:lang w:eastAsia="en-US"/>
              </w:rPr>
            </w:pPr>
            <w:r>
              <w:rPr>
                <w:rFonts w:ascii="Helvetica" w:eastAsiaTheme="minorHAnsi" w:hAnsi="Helvetica" w:cs="Helvetica"/>
                <w:spacing w:val="2"/>
                <w:kern w:val="1"/>
                <w:sz w:val="20"/>
                <w:szCs w:val="20"/>
                <w:lang w:eastAsia="en-US"/>
              </w:rPr>
              <w:t>3</w:t>
            </w:r>
            <w:r>
              <w:rPr>
                <w:rFonts w:ascii="Helvetica" w:eastAsiaTheme="minorHAnsi" w:hAnsi="Helvetica" w:cs="Helvetica"/>
                <w:spacing w:val="-10"/>
                <w:kern w:val="1"/>
                <w:sz w:val="20"/>
                <w:szCs w:val="20"/>
                <w:lang w:eastAsia="en-US"/>
              </w:rPr>
              <w:t>.</w:t>
            </w:r>
            <w:r>
              <w:rPr>
                <w:rFonts w:ascii="Helvetica" w:eastAsiaTheme="minorHAnsi" w:hAnsi="Helvetica" w:cs="Helvetica"/>
                <w:spacing w:val="7"/>
                <w:kern w:val="1"/>
                <w:sz w:val="20"/>
                <w:szCs w:val="20"/>
                <w:lang w:eastAsia="en-US"/>
              </w:rPr>
              <w:t xml:space="preserve"> </w:t>
            </w:r>
            <w:r>
              <w:rPr>
                <w:rFonts w:ascii="Helvetica" w:eastAsiaTheme="minorHAnsi" w:hAnsi="Helvetica" w:cs="Helvetica"/>
                <w:spacing w:val="2"/>
                <w:kern w:val="1"/>
                <w:sz w:val="20"/>
                <w:szCs w:val="20"/>
                <w:lang w:eastAsia="en-US"/>
              </w:rPr>
              <w:t xml:space="preserve"> </w:t>
            </w:r>
            <w:r>
              <w:rPr>
                <w:rFonts w:ascii="Helvetica" w:eastAsiaTheme="minorHAnsi" w:hAnsi="Helvetica" w:cs="Helvetica"/>
                <w:spacing w:val="-10"/>
                <w:kern w:val="1"/>
                <w:sz w:val="20"/>
                <w:szCs w:val="20"/>
                <w:lang w:eastAsia="en-US"/>
              </w:rPr>
              <w:t xml:space="preserve">vos relations avec vos ami.e.s </w:t>
            </w:r>
          </w:p>
        </w:tc>
        <w:tc>
          <w:tcPr>
            <w:tcW w:w="817" w:type="dxa"/>
            <w:tcBorders>
              <w:top w:val="single" w:sz="4" w:space="0" w:color="auto"/>
              <w:left w:val="single" w:sz="4" w:space="0" w:color="auto"/>
              <w:bottom w:val="single" w:sz="4" w:space="0" w:color="auto"/>
              <w:right w:val="single" w:sz="4" w:space="0" w:color="auto"/>
            </w:tcBorders>
            <w:tcMar>
              <w:top w:w="100" w:type="nil"/>
              <w:right w:w="100" w:type="nil"/>
            </w:tcMar>
          </w:tcPr>
          <w:p w14:paraId="2557B1DD" w14:textId="77777777" w:rsidR="00D858B6" w:rsidRDefault="00D858B6" w:rsidP="00D858B6">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tcMar>
              <w:top w:w="100" w:type="nil"/>
              <w:right w:w="100" w:type="nil"/>
            </w:tcMar>
          </w:tcPr>
          <w:p w14:paraId="304F2F79" w14:textId="77777777" w:rsidR="00D858B6" w:rsidRDefault="00D858B6" w:rsidP="00D858B6">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D858B6" w14:paraId="2DD3CB9E" w14:textId="77777777" w:rsidTr="00D858B6">
        <w:tblPrEx>
          <w:tblCellMar>
            <w:top w:w="0" w:type="dxa"/>
            <w:bottom w:w="0" w:type="dxa"/>
          </w:tblCellMar>
        </w:tblPrEx>
        <w:tc>
          <w:tcPr>
            <w:tcW w:w="7513"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7F7CE898" w14:textId="77777777" w:rsidR="00D858B6" w:rsidRDefault="00D858B6" w:rsidP="00D858B6">
            <w:pPr>
              <w:autoSpaceDE w:val="0"/>
              <w:autoSpaceDN w:val="0"/>
              <w:adjustRightInd w:val="0"/>
              <w:spacing w:after="120"/>
              <w:ind w:left="567" w:right="-432" w:hanging="284"/>
              <w:rPr>
                <w:rFonts w:ascii="Helvetica" w:eastAsiaTheme="minorHAnsi" w:hAnsi="Helvetica" w:cs="Helvetica"/>
                <w:spacing w:val="-10"/>
                <w:kern w:val="1"/>
                <w:sz w:val="20"/>
                <w:szCs w:val="20"/>
                <w:lang w:eastAsia="en-US"/>
              </w:rPr>
            </w:pPr>
            <w:r>
              <w:rPr>
                <w:rFonts w:ascii="Helvetica" w:eastAsiaTheme="minorHAnsi" w:hAnsi="Helvetica" w:cs="Helvetica"/>
                <w:spacing w:val="2"/>
                <w:kern w:val="1"/>
                <w:sz w:val="20"/>
                <w:szCs w:val="20"/>
                <w:lang w:eastAsia="en-US"/>
              </w:rPr>
              <w:t>4</w:t>
            </w:r>
            <w:r>
              <w:rPr>
                <w:rFonts w:ascii="Helvetica" w:eastAsiaTheme="minorHAnsi" w:hAnsi="Helvetica" w:cs="Helvetica"/>
                <w:spacing w:val="-10"/>
                <w:kern w:val="1"/>
                <w:sz w:val="20"/>
                <w:szCs w:val="20"/>
                <w:lang w:eastAsia="en-US"/>
              </w:rPr>
              <w:t>.</w:t>
            </w:r>
            <w:r>
              <w:rPr>
                <w:rFonts w:ascii="Helvetica" w:eastAsiaTheme="minorHAnsi" w:hAnsi="Helvetica" w:cs="Helvetica"/>
                <w:spacing w:val="7"/>
                <w:kern w:val="1"/>
                <w:sz w:val="20"/>
                <w:szCs w:val="20"/>
                <w:lang w:eastAsia="en-US"/>
              </w:rPr>
              <w:t xml:space="preserve"> </w:t>
            </w:r>
            <w:r>
              <w:rPr>
                <w:rFonts w:ascii="Helvetica" w:eastAsiaTheme="minorHAnsi" w:hAnsi="Helvetica" w:cs="Helvetica"/>
                <w:spacing w:val="2"/>
                <w:kern w:val="1"/>
                <w:sz w:val="20"/>
                <w:szCs w:val="20"/>
                <w:lang w:eastAsia="en-US"/>
              </w:rPr>
              <w:t xml:space="preserve"> </w:t>
            </w:r>
            <w:r>
              <w:rPr>
                <w:rFonts w:ascii="Helvetica" w:eastAsiaTheme="minorHAnsi" w:hAnsi="Helvetica" w:cs="Helvetica"/>
                <w:spacing w:val="-10"/>
                <w:kern w:val="1"/>
                <w:sz w:val="20"/>
                <w:szCs w:val="20"/>
                <w:lang w:eastAsia="en-US"/>
              </w:rPr>
              <w:t>la relation que vous avez avec votre partenaire ou le fait de ne pas avoir un.e partenaire</w:t>
            </w:r>
          </w:p>
        </w:tc>
        <w:tc>
          <w:tcPr>
            <w:tcW w:w="817" w:type="dxa"/>
            <w:tcBorders>
              <w:top w:val="single" w:sz="4" w:space="0" w:color="auto"/>
              <w:left w:val="single" w:sz="4" w:space="0" w:color="auto"/>
              <w:bottom w:val="single" w:sz="4" w:space="0" w:color="auto"/>
              <w:right w:val="single" w:sz="4" w:space="0" w:color="auto"/>
            </w:tcBorders>
            <w:tcMar>
              <w:top w:w="100" w:type="nil"/>
              <w:right w:w="100" w:type="nil"/>
            </w:tcMar>
          </w:tcPr>
          <w:p w14:paraId="75F40A9F" w14:textId="77777777" w:rsidR="00D858B6" w:rsidRDefault="00D858B6" w:rsidP="00D858B6">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tcMar>
              <w:top w:w="100" w:type="nil"/>
              <w:right w:w="100" w:type="nil"/>
            </w:tcMar>
          </w:tcPr>
          <w:p w14:paraId="2E487C42" w14:textId="77777777" w:rsidR="00D858B6" w:rsidRDefault="00D858B6" w:rsidP="00D858B6">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D858B6" w14:paraId="1A235A2F" w14:textId="77777777" w:rsidTr="00D858B6">
        <w:tblPrEx>
          <w:tblCellMar>
            <w:top w:w="0" w:type="dxa"/>
            <w:bottom w:w="0" w:type="dxa"/>
          </w:tblCellMar>
        </w:tblPrEx>
        <w:tc>
          <w:tcPr>
            <w:tcW w:w="7513"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3137257F" w14:textId="77777777" w:rsidR="00D858B6" w:rsidRDefault="00D858B6" w:rsidP="00D858B6">
            <w:pPr>
              <w:autoSpaceDE w:val="0"/>
              <w:autoSpaceDN w:val="0"/>
              <w:adjustRightInd w:val="0"/>
              <w:spacing w:after="120"/>
              <w:ind w:left="567" w:right="-432" w:hanging="284"/>
              <w:rPr>
                <w:rFonts w:ascii="Helvetica" w:eastAsiaTheme="minorHAnsi" w:hAnsi="Helvetica" w:cs="Helvetica"/>
                <w:spacing w:val="-10"/>
                <w:kern w:val="1"/>
                <w:sz w:val="20"/>
                <w:szCs w:val="20"/>
                <w:lang w:eastAsia="en-US"/>
              </w:rPr>
            </w:pPr>
            <w:r>
              <w:rPr>
                <w:rFonts w:ascii="Helvetica" w:eastAsiaTheme="minorHAnsi" w:hAnsi="Helvetica" w:cs="Helvetica"/>
                <w:spacing w:val="2"/>
                <w:kern w:val="1"/>
                <w:sz w:val="20"/>
                <w:szCs w:val="20"/>
                <w:lang w:eastAsia="en-US"/>
              </w:rPr>
              <w:t>5</w:t>
            </w:r>
            <w:r>
              <w:rPr>
                <w:rFonts w:ascii="Helvetica" w:eastAsiaTheme="minorHAnsi" w:hAnsi="Helvetica" w:cs="Helvetica"/>
                <w:spacing w:val="-10"/>
                <w:kern w:val="1"/>
                <w:sz w:val="20"/>
                <w:szCs w:val="20"/>
                <w:lang w:eastAsia="en-US"/>
              </w:rPr>
              <w:t>.</w:t>
            </w:r>
            <w:r>
              <w:rPr>
                <w:rFonts w:ascii="Helvetica" w:eastAsiaTheme="minorHAnsi" w:hAnsi="Helvetica" w:cs="Helvetica"/>
                <w:spacing w:val="7"/>
                <w:kern w:val="1"/>
                <w:sz w:val="20"/>
                <w:szCs w:val="20"/>
                <w:lang w:eastAsia="en-US"/>
              </w:rPr>
              <w:t xml:space="preserve"> </w:t>
            </w:r>
            <w:r>
              <w:rPr>
                <w:rFonts w:ascii="Helvetica" w:eastAsiaTheme="minorHAnsi" w:hAnsi="Helvetica" w:cs="Helvetica"/>
                <w:spacing w:val="2"/>
                <w:kern w:val="1"/>
                <w:sz w:val="20"/>
                <w:szCs w:val="20"/>
                <w:lang w:eastAsia="en-US"/>
              </w:rPr>
              <w:t xml:space="preserve"> </w:t>
            </w:r>
            <w:r>
              <w:rPr>
                <w:rFonts w:ascii="Helvetica" w:eastAsiaTheme="minorHAnsi" w:hAnsi="Helvetica" w:cs="Helvetica"/>
                <w:spacing w:val="-10"/>
                <w:kern w:val="1"/>
                <w:sz w:val="20"/>
                <w:szCs w:val="20"/>
                <w:lang w:eastAsia="en-US"/>
              </w:rPr>
              <w:t>votre vie sexuelle</w:t>
            </w:r>
          </w:p>
        </w:tc>
        <w:tc>
          <w:tcPr>
            <w:tcW w:w="817" w:type="dxa"/>
            <w:tcBorders>
              <w:top w:val="single" w:sz="4" w:space="0" w:color="auto"/>
              <w:left w:val="single" w:sz="4" w:space="0" w:color="auto"/>
              <w:bottom w:val="single" w:sz="4" w:space="0" w:color="auto"/>
              <w:right w:val="single" w:sz="4" w:space="0" w:color="auto"/>
            </w:tcBorders>
            <w:tcMar>
              <w:top w:w="100" w:type="nil"/>
              <w:right w:w="100" w:type="nil"/>
            </w:tcMar>
          </w:tcPr>
          <w:p w14:paraId="2BA63C59" w14:textId="77777777" w:rsidR="00D858B6" w:rsidRDefault="00D858B6" w:rsidP="00D858B6">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tcMar>
              <w:top w:w="100" w:type="nil"/>
              <w:right w:w="100" w:type="nil"/>
            </w:tcMar>
          </w:tcPr>
          <w:p w14:paraId="2365F98D" w14:textId="77777777" w:rsidR="00D858B6" w:rsidRDefault="00D858B6" w:rsidP="00D858B6">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D858B6" w14:paraId="33E39404" w14:textId="77777777" w:rsidTr="00D858B6">
        <w:tblPrEx>
          <w:tblBorders>
            <w:top w:val="none" w:sz="6" w:space="0" w:color="auto"/>
          </w:tblBorders>
          <w:tblCellMar>
            <w:top w:w="0" w:type="dxa"/>
            <w:bottom w:w="0" w:type="dxa"/>
          </w:tblCellMar>
        </w:tblPrEx>
        <w:tc>
          <w:tcPr>
            <w:tcW w:w="7513"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59478D3F" w14:textId="77777777" w:rsidR="00D858B6" w:rsidRDefault="00D858B6" w:rsidP="00D858B6">
            <w:pPr>
              <w:autoSpaceDE w:val="0"/>
              <w:autoSpaceDN w:val="0"/>
              <w:adjustRightInd w:val="0"/>
              <w:spacing w:after="120"/>
              <w:ind w:left="567" w:right="-432" w:hanging="284"/>
              <w:rPr>
                <w:rFonts w:ascii="Helvetica" w:eastAsiaTheme="minorHAnsi" w:hAnsi="Helvetica" w:cs="Helvetica"/>
                <w:spacing w:val="-10"/>
                <w:kern w:val="1"/>
                <w:sz w:val="20"/>
                <w:szCs w:val="20"/>
                <w:lang w:eastAsia="en-US"/>
              </w:rPr>
            </w:pPr>
            <w:r>
              <w:rPr>
                <w:rFonts w:ascii="Helvetica" w:eastAsiaTheme="minorHAnsi" w:hAnsi="Helvetica" w:cs="Helvetica"/>
                <w:spacing w:val="2"/>
                <w:kern w:val="1"/>
                <w:sz w:val="20"/>
                <w:szCs w:val="20"/>
                <w:lang w:eastAsia="en-US"/>
              </w:rPr>
              <w:t>6</w:t>
            </w:r>
            <w:r>
              <w:rPr>
                <w:rFonts w:ascii="Helvetica" w:eastAsiaTheme="minorHAnsi" w:hAnsi="Helvetica" w:cs="Helvetica"/>
                <w:spacing w:val="-10"/>
                <w:kern w:val="1"/>
                <w:sz w:val="20"/>
                <w:szCs w:val="20"/>
                <w:lang w:eastAsia="en-US"/>
              </w:rPr>
              <w:t>.</w:t>
            </w:r>
            <w:r>
              <w:rPr>
                <w:rFonts w:ascii="Helvetica" w:eastAsiaTheme="minorHAnsi" w:hAnsi="Helvetica" w:cs="Helvetica"/>
                <w:spacing w:val="7"/>
                <w:kern w:val="1"/>
                <w:sz w:val="20"/>
                <w:szCs w:val="20"/>
                <w:lang w:eastAsia="en-US"/>
              </w:rPr>
              <w:t xml:space="preserve"> </w:t>
            </w:r>
            <w:r>
              <w:rPr>
                <w:rFonts w:ascii="Helvetica" w:eastAsiaTheme="minorHAnsi" w:hAnsi="Helvetica" w:cs="Helvetica"/>
                <w:spacing w:val="2"/>
                <w:kern w:val="1"/>
                <w:sz w:val="20"/>
                <w:szCs w:val="20"/>
                <w:lang w:eastAsia="en-US"/>
              </w:rPr>
              <w:t xml:space="preserve"> </w:t>
            </w:r>
            <w:r>
              <w:rPr>
                <w:rFonts w:ascii="Helvetica" w:eastAsiaTheme="minorHAnsi" w:hAnsi="Helvetica" w:cs="Helvetica"/>
                <w:spacing w:val="-10"/>
                <w:kern w:val="1"/>
                <w:sz w:val="20"/>
                <w:szCs w:val="20"/>
                <w:lang w:eastAsia="en-US"/>
              </w:rPr>
              <w:t xml:space="preserve">l’attitude et du regard des autres envers vous </w:t>
            </w:r>
          </w:p>
        </w:tc>
        <w:tc>
          <w:tcPr>
            <w:tcW w:w="817" w:type="dxa"/>
            <w:tcBorders>
              <w:top w:val="single" w:sz="4" w:space="0" w:color="auto"/>
              <w:left w:val="single" w:sz="4" w:space="0" w:color="auto"/>
              <w:bottom w:val="single" w:sz="4" w:space="0" w:color="auto"/>
              <w:right w:val="single" w:sz="4" w:space="0" w:color="auto"/>
            </w:tcBorders>
            <w:tcMar>
              <w:top w:w="100" w:type="nil"/>
              <w:right w:w="100" w:type="nil"/>
            </w:tcMar>
          </w:tcPr>
          <w:p w14:paraId="2902915D" w14:textId="77777777" w:rsidR="00D858B6" w:rsidRDefault="00D858B6" w:rsidP="00D858B6">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tcMar>
              <w:top w:w="100" w:type="nil"/>
              <w:right w:w="100" w:type="nil"/>
            </w:tcMar>
          </w:tcPr>
          <w:p w14:paraId="628F70B4" w14:textId="77777777" w:rsidR="00D858B6" w:rsidRDefault="00D858B6" w:rsidP="00D858B6">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bl>
    <w:p w14:paraId="3CB22323"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p w14:paraId="18FACCB6" w14:textId="77777777" w:rsidR="005A3A4D" w:rsidRDefault="005A3A4D" w:rsidP="00D858B6">
      <w:pPr>
        <w:autoSpaceDE w:val="0"/>
        <w:autoSpaceDN w:val="0"/>
        <w:adjustRightInd w:val="0"/>
        <w:spacing w:before="41" w:after="120"/>
        <w:ind w:right="-432"/>
        <w:jc w:val="both"/>
        <w:rPr>
          <w:rFonts w:ascii="Helvetica" w:eastAsiaTheme="minorHAnsi" w:hAnsi="Helvetica" w:cs="Helvetica"/>
          <w:spacing w:val="-10"/>
          <w:kern w:val="1"/>
          <w:sz w:val="20"/>
          <w:szCs w:val="20"/>
          <w:lang w:eastAsia="en-US"/>
        </w:rPr>
      </w:pPr>
      <w:r>
        <w:rPr>
          <w:rFonts w:ascii="Helvetica" w:eastAsiaTheme="minorHAnsi" w:hAnsi="Helvetica" w:cs="Helvetica"/>
          <w:i/>
          <w:iCs/>
          <w:spacing w:val="-10"/>
          <w:kern w:val="1"/>
          <w:sz w:val="20"/>
          <w:szCs w:val="20"/>
          <w:lang w:eastAsia="en-US"/>
        </w:rPr>
        <w:t xml:space="preserve">3.2 SECTION : </w:t>
      </w:r>
      <w:r>
        <w:rPr>
          <w:rFonts w:ascii="Helvetica" w:eastAsiaTheme="minorHAnsi" w:hAnsi="Helvetica" w:cs="Helvetica"/>
          <w:spacing w:val="-10"/>
          <w:kern w:val="1"/>
          <w:sz w:val="20"/>
          <w:szCs w:val="20"/>
          <w:lang w:eastAsia="en-US"/>
        </w:rPr>
        <w:t>Dans cette partie du questionnaire, nous aimerions connaître le degré de la gêne que vous ressentez face à différents problèmes.</w:t>
      </w:r>
      <w:r>
        <w:rPr>
          <w:rFonts w:ascii="Helvetica" w:eastAsiaTheme="minorHAnsi" w:hAnsi="Helvetica" w:cs="Helvetica"/>
          <w:spacing w:val="1"/>
          <w:kern w:val="1"/>
          <w:sz w:val="20"/>
          <w:szCs w:val="20"/>
          <w:lang w:eastAsia="en-US"/>
        </w:rPr>
        <w:t xml:space="preserve"> </w:t>
      </w:r>
      <w:r>
        <w:rPr>
          <w:rFonts w:ascii="Helvetica" w:eastAsiaTheme="minorHAnsi" w:hAnsi="Helvetica" w:cs="Helvetica"/>
          <w:spacing w:val="-10"/>
          <w:kern w:val="1"/>
          <w:sz w:val="20"/>
          <w:szCs w:val="20"/>
          <w:lang w:eastAsia="en-US"/>
        </w:rPr>
        <w:t xml:space="preserve">Pour chaque question, choisissez la réponse qui correspond le mieux à ce que vous avez vécu durant les 12 derniers mois en inscrivant “X” dans la case. </w:t>
      </w:r>
    </w:p>
    <w:p w14:paraId="607BA185" w14:textId="77777777" w:rsidR="005A3A4D" w:rsidRDefault="005A3A4D" w:rsidP="00D858B6">
      <w:pPr>
        <w:autoSpaceDE w:val="0"/>
        <w:autoSpaceDN w:val="0"/>
        <w:adjustRightInd w:val="0"/>
        <w:spacing w:after="120"/>
        <w:ind w:right="-432"/>
        <w:rPr>
          <w:rFonts w:ascii="Helvetica" w:eastAsiaTheme="minorHAnsi" w:hAnsi="Helvetica" w:cs="Helvetica"/>
          <w:b/>
          <w:bCs/>
          <w:spacing w:val="-10"/>
          <w:kern w:val="1"/>
          <w:sz w:val="20"/>
          <w:szCs w:val="20"/>
          <w:lang w:eastAsia="en-US"/>
        </w:rPr>
      </w:pPr>
      <w:r>
        <w:rPr>
          <w:rFonts w:ascii="Helvetica" w:eastAsiaTheme="minorHAnsi" w:hAnsi="Helvetica" w:cs="Helvetica"/>
          <w:b/>
          <w:bCs/>
          <w:spacing w:val="-10"/>
          <w:kern w:val="1"/>
          <w:sz w:val="20"/>
          <w:szCs w:val="20"/>
          <w:lang w:eastAsia="en-US"/>
        </w:rPr>
        <w:t xml:space="preserve">Ces questions concernent la gêne que vous éprouvez par rapport à vos sentiments. Etes vous gêné.e par </w:t>
      </w:r>
    </w:p>
    <w:tbl>
      <w:tblPr>
        <w:tblW w:w="8235" w:type="dxa"/>
        <w:tblInd w:w="-113"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7371"/>
        <w:gridCol w:w="432"/>
        <w:gridCol w:w="432"/>
      </w:tblGrid>
      <w:tr w:rsidR="005A3A4D" w14:paraId="1CA63E53" w14:textId="77777777">
        <w:tblPrEx>
          <w:tblCellMar>
            <w:top w:w="0" w:type="dxa"/>
            <w:bottom w:w="0" w:type="dxa"/>
          </w:tblCellMar>
        </w:tblPrEx>
        <w:tc>
          <w:tcPr>
            <w:tcW w:w="7371"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01F051AC" w14:textId="77777777" w:rsidR="005A3A4D" w:rsidRDefault="005A3A4D">
            <w:pPr>
              <w:autoSpaceDE w:val="0"/>
              <w:autoSpaceDN w:val="0"/>
              <w:adjustRightInd w:val="0"/>
              <w:spacing w:after="120"/>
              <w:ind w:left="567" w:right="-432" w:hanging="284"/>
              <w:rPr>
                <w:rFonts w:ascii="Helvetica" w:eastAsiaTheme="minorHAnsi" w:hAnsi="Helvetica" w:cs="Helvetica"/>
                <w:spacing w:val="2"/>
                <w:kern w:val="1"/>
                <w:sz w:val="20"/>
                <w:szCs w:val="20"/>
                <w:lang w:eastAsia="en-US"/>
              </w:rPr>
            </w:pPr>
          </w:p>
        </w:tc>
        <w:tc>
          <w:tcPr>
            <w:tcW w:w="432" w:type="dxa"/>
            <w:tcBorders>
              <w:top w:val="single" w:sz="4" w:space="0" w:color="auto"/>
              <w:left w:val="single" w:sz="4" w:space="0" w:color="auto"/>
              <w:bottom w:val="single" w:sz="4" w:space="0" w:color="auto"/>
              <w:right w:val="single" w:sz="4" w:space="0" w:color="auto"/>
            </w:tcBorders>
            <w:tcMar>
              <w:top w:w="100" w:type="nil"/>
              <w:right w:w="100" w:type="nil"/>
            </w:tcMar>
          </w:tcPr>
          <w:p w14:paraId="7B79EB9A"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Oui </w:t>
            </w:r>
          </w:p>
        </w:tc>
        <w:tc>
          <w:tcPr>
            <w:tcW w:w="432" w:type="dxa"/>
            <w:tcBorders>
              <w:top w:val="single" w:sz="4" w:space="0" w:color="auto"/>
              <w:left w:val="single" w:sz="4" w:space="0" w:color="auto"/>
              <w:bottom w:val="single" w:sz="4" w:space="0" w:color="auto"/>
              <w:right w:val="single" w:sz="4" w:space="0" w:color="auto"/>
            </w:tcBorders>
            <w:tcMar>
              <w:top w:w="100" w:type="nil"/>
              <w:right w:w="100" w:type="nil"/>
            </w:tcMar>
          </w:tcPr>
          <w:p w14:paraId="0F507507"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r>
              <w:rPr>
                <w:rFonts w:ascii="Helvetica" w:eastAsiaTheme="minorHAnsi" w:hAnsi="Helvetica" w:cs="Helvetica"/>
                <w:spacing w:val="-10"/>
                <w:kern w:val="1"/>
                <w:sz w:val="20"/>
                <w:szCs w:val="20"/>
                <w:lang w:eastAsia="en-US"/>
              </w:rPr>
              <w:t xml:space="preserve">Non </w:t>
            </w:r>
          </w:p>
        </w:tc>
      </w:tr>
      <w:tr w:rsidR="005A3A4D" w14:paraId="14BA1D80" w14:textId="77777777">
        <w:tblPrEx>
          <w:tblBorders>
            <w:top w:val="none" w:sz="0" w:space="0" w:color="auto"/>
          </w:tblBorders>
          <w:tblCellMar>
            <w:top w:w="0" w:type="dxa"/>
            <w:bottom w:w="0" w:type="dxa"/>
          </w:tblCellMar>
        </w:tblPrEx>
        <w:tc>
          <w:tcPr>
            <w:tcW w:w="7371"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30B1B325" w14:textId="77777777" w:rsidR="005A3A4D" w:rsidRDefault="005A3A4D">
            <w:pPr>
              <w:autoSpaceDE w:val="0"/>
              <w:autoSpaceDN w:val="0"/>
              <w:adjustRightInd w:val="0"/>
              <w:spacing w:after="120"/>
              <w:ind w:left="567" w:right="-432" w:hanging="284"/>
              <w:rPr>
                <w:rFonts w:ascii="Helvetica" w:eastAsiaTheme="minorHAnsi" w:hAnsi="Helvetica" w:cs="Helvetica"/>
                <w:spacing w:val="-10"/>
                <w:kern w:val="1"/>
                <w:sz w:val="20"/>
                <w:szCs w:val="20"/>
                <w:lang w:eastAsia="en-US"/>
              </w:rPr>
            </w:pPr>
            <w:r>
              <w:rPr>
                <w:rFonts w:ascii="Helvetica" w:eastAsiaTheme="minorHAnsi" w:hAnsi="Helvetica" w:cs="Helvetica"/>
                <w:spacing w:val="2"/>
                <w:kern w:val="1"/>
                <w:sz w:val="20"/>
                <w:szCs w:val="20"/>
                <w:lang w:eastAsia="en-US"/>
              </w:rPr>
              <w:t>1</w:t>
            </w:r>
            <w:r>
              <w:rPr>
                <w:rFonts w:ascii="Helvetica" w:eastAsiaTheme="minorHAnsi" w:hAnsi="Helvetica" w:cs="Helvetica"/>
                <w:spacing w:val="-10"/>
                <w:kern w:val="1"/>
                <w:sz w:val="20"/>
                <w:szCs w:val="20"/>
                <w:lang w:eastAsia="en-US"/>
              </w:rPr>
              <w:t xml:space="preserve">   un sentiment de solitude, même lorsque vous vous trouvez en présence d’autres personnes </w:t>
            </w:r>
          </w:p>
        </w:tc>
        <w:tc>
          <w:tcPr>
            <w:tcW w:w="432" w:type="dxa"/>
            <w:tcBorders>
              <w:top w:val="single" w:sz="4" w:space="0" w:color="auto"/>
              <w:left w:val="single" w:sz="4" w:space="0" w:color="auto"/>
              <w:bottom w:val="single" w:sz="4" w:space="0" w:color="auto"/>
              <w:right w:val="single" w:sz="4" w:space="0" w:color="auto"/>
            </w:tcBorders>
            <w:tcMar>
              <w:top w:w="100" w:type="nil"/>
              <w:right w:w="100" w:type="nil"/>
            </w:tcMar>
          </w:tcPr>
          <w:p w14:paraId="2C3266BD"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432" w:type="dxa"/>
            <w:tcBorders>
              <w:top w:val="single" w:sz="4" w:space="0" w:color="auto"/>
              <w:left w:val="single" w:sz="4" w:space="0" w:color="auto"/>
              <w:bottom w:val="single" w:sz="4" w:space="0" w:color="auto"/>
              <w:right w:val="single" w:sz="4" w:space="0" w:color="auto"/>
            </w:tcBorders>
            <w:tcMar>
              <w:top w:w="100" w:type="nil"/>
              <w:right w:w="100" w:type="nil"/>
            </w:tcMar>
          </w:tcPr>
          <w:p w14:paraId="249C2166"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02228FDA" w14:textId="77777777">
        <w:tblPrEx>
          <w:tblBorders>
            <w:top w:val="none" w:sz="0" w:space="0" w:color="auto"/>
          </w:tblBorders>
          <w:tblCellMar>
            <w:top w:w="0" w:type="dxa"/>
            <w:bottom w:w="0" w:type="dxa"/>
          </w:tblCellMar>
        </w:tblPrEx>
        <w:tc>
          <w:tcPr>
            <w:tcW w:w="7371"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430A6A00" w14:textId="77777777" w:rsidR="005A3A4D" w:rsidRDefault="005A3A4D">
            <w:pPr>
              <w:autoSpaceDE w:val="0"/>
              <w:autoSpaceDN w:val="0"/>
              <w:adjustRightInd w:val="0"/>
              <w:spacing w:after="120"/>
              <w:ind w:left="567" w:right="-432" w:hanging="284"/>
              <w:rPr>
                <w:rFonts w:ascii="Helvetica" w:eastAsiaTheme="minorHAnsi" w:hAnsi="Helvetica" w:cs="Helvetica"/>
                <w:spacing w:val="-10"/>
                <w:kern w:val="1"/>
                <w:sz w:val="20"/>
                <w:szCs w:val="20"/>
                <w:lang w:eastAsia="en-US"/>
              </w:rPr>
            </w:pPr>
            <w:r>
              <w:rPr>
                <w:rFonts w:ascii="Helvetica" w:eastAsiaTheme="minorHAnsi" w:hAnsi="Helvetica" w:cs="Helvetica"/>
                <w:spacing w:val="2"/>
                <w:kern w:val="1"/>
                <w:sz w:val="20"/>
                <w:szCs w:val="20"/>
                <w:lang w:eastAsia="en-US"/>
              </w:rPr>
              <w:t>2</w:t>
            </w:r>
            <w:r>
              <w:rPr>
                <w:rFonts w:ascii="Helvetica" w:eastAsiaTheme="minorHAnsi" w:hAnsi="Helvetica" w:cs="Helvetica"/>
                <w:spacing w:val="-10"/>
                <w:kern w:val="1"/>
                <w:sz w:val="20"/>
                <w:szCs w:val="20"/>
                <w:lang w:eastAsia="en-US"/>
              </w:rPr>
              <w:t>.</w:t>
            </w:r>
            <w:r>
              <w:rPr>
                <w:rFonts w:ascii="Helvetica" w:eastAsiaTheme="minorHAnsi" w:hAnsi="Helvetica" w:cs="Helvetica"/>
                <w:spacing w:val="7"/>
                <w:kern w:val="1"/>
                <w:sz w:val="20"/>
                <w:szCs w:val="20"/>
                <w:lang w:eastAsia="en-US"/>
              </w:rPr>
              <w:t xml:space="preserve"> </w:t>
            </w:r>
            <w:r>
              <w:rPr>
                <w:rFonts w:ascii="Helvetica" w:eastAsiaTheme="minorHAnsi" w:hAnsi="Helvetica" w:cs="Helvetica"/>
                <w:spacing w:val="2"/>
                <w:kern w:val="1"/>
                <w:sz w:val="20"/>
                <w:szCs w:val="20"/>
                <w:lang w:eastAsia="en-US"/>
              </w:rPr>
              <w:t xml:space="preserve"> </w:t>
            </w:r>
            <w:r>
              <w:rPr>
                <w:rFonts w:ascii="Helvetica" w:eastAsiaTheme="minorHAnsi" w:hAnsi="Helvetica" w:cs="Helvetica"/>
                <w:spacing w:val="-10"/>
                <w:kern w:val="1"/>
                <w:sz w:val="20"/>
                <w:szCs w:val="20"/>
                <w:lang w:eastAsia="en-US"/>
              </w:rPr>
              <w:t xml:space="preserve">un sentiment d’ennui </w:t>
            </w:r>
          </w:p>
        </w:tc>
        <w:tc>
          <w:tcPr>
            <w:tcW w:w="432" w:type="dxa"/>
            <w:tcBorders>
              <w:top w:val="single" w:sz="4" w:space="0" w:color="auto"/>
              <w:left w:val="single" w:sz="4" w:space="0" w:color="auto"/>
              <w:bottom w:val="single" w:sz="4" w:space="0" w:color="auto"/>
              <w:right w:val="single" w:sz="4" w:space="0" w:color="auto"/>
            </w:tcBorders>
            <w:tcMar>
              <w:top w:w="100" w:type="nil"/>
              <w:right w:w="100" w:type="nil"/>
            </w:tcMar>
          </w:tcPr>
          <w:p w14:paraId="01916C2D"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432" w:type="dxa"/>
            <w:tcBorders>
              <w:top w:val="single" w:sz="4" w:space="0" w:color="auto"/>
              <w:left w:val="single" w:sz="4" w:space="0" w:color="auto"/>
              <w:bottom w:val="single" w:sz="4" w:space="0" w:color="auto"/>
              <w:right w:val="single" w:sz="4" w:space="0" w:color="auto"/>
            </w:tcBorders>
            <w:tcMar>
              <w:top w:w="100" w:type="nil"/>
              <w:right w:w="100" w:type="nil"/>
            </w:tcMar>
          </w:tcPr>
          <w:p w14:paraId="42EFBC96"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44108B3F" w14:textId="77777777">
        <w:tblPrEx>
          <w:tblBorders>
            <w:top w:val="none" w:sz="0" w:space="0" w:color="auto"/>
          </w:tblBorders>
          <w:tblCellMar>
            <w:top w:w="0" w:type="dxa"/>
            <w:bottom w:w="0" w:type="dxa"/>
          </w:tblCellMar>
        </w:tblPrEx>
        <w:tc>
          <w:tcPr>
            <w:tcW w:w="7371"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02F55678" w14:textId="77777777" w:rsidR="005A3A4D" w:rsidRDefault="005A3A4D">
            <w:pPr>
              <w:autoSpaceDE w:val="0"/>
              <w:autoSpaceDN w:val="0"/>
              <w:adjustRightInd w:val="0"/>
              <w:spacing w:after="120"/>
              <w:ind w:left="567" w:right="-432" w:hanging="284"/>
              <w:rPr>
                <w:rFonts w:ascii="Helvetica" w:eastAsiaTheme="minorHAnsi" w:hAnsi="Helvetica" w:cs="Helvetica"/>
                <w:spacing w:val="-10"/>
                <w:kern w:val="1"/>
                <w:sz w:val="20"/>
                <w:szCs w:val="20"/>
                <w:lang w:eastAsia="en-US"/>
              </w:rPr>
            </w:pPr>
            <w:r>
              <w:rPr>
                <w:rFonts w:ascii="Helvetica" w:eastAsiaTheme="minorHAnsi" w:hAnsi="Helvetica" w:cs="Helvetica"/>
                <w:spacing w:val="2"/>
                <w:kern w:val="1"/>
                <w:sz w:val="20"/>
                <w:szCs w:val="20"/>
                <w:lang w:eastAsia="en-US"/>
              </w:rPr>
              <w:t>3</w:t>
            </w:r>
            <w:r>
              <w:rPr>
                <w:rFonts w:ascii="Helvetica" w:eastAsiaTheme="minorHAnsi" w:hAnsi="Helvetica" w:cs="Helvetica"/>
                <w:spacing w:val="-10"/>
                <w:kern w:val="1"/>
                <w:sz w:val="20"/>
                <w:szCs w:val="20"/>
                <w:lang w:eastAsia="en-US"/>
              </w:rPr>
              <w:t>.</w:t>
            </w:r>
            <w:r>
              <w:rPr>
                <w:rFonts w:ascii="Helvetica" w:eastAsiaTheme="minorHAnsi" w:hAnsi="Helvetica" w:cs="Helvetica"/>
                <w:spacing w:val="7"/>
                <w:kern w:val="1"/>
                <w:sz w:val="20"/>
                <w:szCs w:val="20"/>
                <w:lang w:eastAsia="en-US"/>
              </w:rPr>
              <w:t xml:space="preserve"> </w:t>
            </w:r>
            <w:r>
              <w:rPr>
                <w:rFonts w:ascii="Helvetica" w:eastAsiaTheme="minorHAnsi" w:hAnsi="Helvetica" w:cs="Helvetica"/>
                <w:spacing w:val="2"/>
                <w:kern w:val="1"/>
                <w:sz w:val="20"/>
                <w:szCs w:val="20"/>
                <w:lang w:eastAsia="en-US"/>
              </w:rPr>
              <w:t xml:space="preserve"> </w:t>
            </w:r>
            <w:r>
              <w:rPr>
                <w:rFonts w:ascii="Helvetica" w:eastAsiaTheme="minorHAnsi" w:hAnsi="Helvetica" w:cs="Helvetica"/>
                <w:spacing w:val="-10"/>
                <w:kern w:val="1"/>
                <w:sz w:val="20"/>
                <w:szCs w:val="20"/>
                <w:lang w:eastAsia="en-US"/>
              </w:rPr>
              <w:t xml:space="preserve">un sentiment d’anxiété </w:t>
            </w:r>
          </w:p>
        </w:tc>
        <w:tc>
          <w:tcPr>
            <w:tcW w:w="432" w:type="dxa"/>
            <w:tcBorders>
              <w:top w:val="single" w:sz="4" w:space="0" w:color="auto"/>
              <w:left w:val="single" w:sz="4" w:space="0" w:color="auto"/>
              <w:bottom w:val="single" w:sz="4" w:space="0" w:color="auto"/>
              <w:right w:val="single" w:sz="4" w:space="0" w:color="auto"/>
            </w:tcBorders>
            <w:tcMar>
              <w:top w:w="100" w:type="nil"/>
              <w:right w:w="100" w:type="nil"/>
            </w:tcMar>
          </w:tcPr>
          <w:p w14:paraId="1902FCE2"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432" w:type="dxa"/>
            <w:tcBorders>
              <w:top w:val="single" w:sz="4" w:space="0" w:color="auto"/>
              <w:left w:val="single" w:sz="4" w:space="0" w:color="auto"/>
              <w:bottom w:val="single" w:sz="4" w:space="0" w:color="auto"/>
              <w:right w:val="single" w:sz="4" w:space="0" w:color="auto"/>
            </w:tcBorders>
            <w:tcMar>
              <w:top w:w="100" w:type="nil"/>
              <w:right w:w="100" w:type="nil"/>
            </w:tcMar>
          </w:tcPr>
          <w:p w14:paraId="22AC38EC"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7FE20119" w14:textId="77777777">
        <w:tblPrEx>
          <w:tblBorders>
            <w:top w:val="none" w:sz="0" w:space="0" w:color="auto"/>
          </w:tblBorders>
          <w:tblCellMar>
            <w:top w:w="0" w:type="dxa"/>
            <w:bottom w:w="0" w:type="dxa"/>
          </w:tblCellMar>
        </w:tblPrEx>
        <w:tc>
          <w:tcPr>
            <w:tcW w:w="7371"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49BACB86" w14:textId="77777777" w:rsidR="005A3A4D" w:rsidRDefault="005A3A4D">
            <w:pPr>
              <w:autoSpaceDE w:val="0"/>
              <w:autoSpaceDN w:val="0"/>
              <w:adjustRightInd w:val="0"/>
              <w:spacing w:after="120"/>
              <w:ind w:left="567" w:right="-432" w:hanging="284"/>
              <w:rPr>
                <w:rFonts w:ascii="Helvetica" w:eastAsiaTheme="minorHAnsi" w:hAnsi="Helvetica" w:cs="Helvetica"/>
                <w:spacing w:val="-10"/>
                <w:kern w:val="1"/>
                <w:sz w:val="20"/>
                <w:szCs w:val="20"/>
                <w:lang w:eastAsia="en-US"/>
              </w:rPr>
            </w:pPr>
            <w:r>
              <w:rPr>
                <w:rFonts w:ascii="Helvetica" w:eastAsiaTheme="minorHAnsi" w:hAnsi="Helvetica" w:cs="Helvetica"/>
                <w:spacing w:val="2"/>
                <w:kern w:val="1"/>
                <w:sz w:val="20"/>
                <w:szCs w:val="20"/>
                <w:lang w:eastAsia="en-US"/>
              </w:rPr>
              <w:t>4</w:t>
            </w:r>
            <w:r>
              <w:rPr>
                <w:rFonts w:ascii="Helvetica" w:eastAsiaTheme="minorHAnsi" w:hAnsi="Helvetica" w:cs="Helvetica"/>
                <w:spacing w:val="-10"/>
                <w:kern w:val="1"/>
                <w:sz w:val="20"/>
                <w:szCs w:val="20"/>
                <w:lang w:eastAsia="en-US"/>
              </w:rPr>
              <w:t>.</w:t>
            </w:r>
            <w:r>
              <w:rPr>
                <w:rFonts w:ascii="Helvetica" w:eastAsiaTheme="minorHAnsi" w:hAnsi="Helvetica" w:cs="Helvetica"/>
                <w:spacing w:val="7"/>
                <w:kern w:val="1"/>
                <w:sz w:val="20"/>
                <w:szCs w:val="20"/>
                <w:lang w:eastAsia="en-US"/>
              </w:rPr>
              <w:t xml:space="preserve"> </w:t>
            </w:r>
            <w:r>
              <w:rPr>
                <w:rFonts w:ascii="Helvetica" w:eastAsiaTheme="minorHAnsi" w:hAnsi="Helvetica" w:cs="Helvetica"/>
                <w:spacing w:val="2"/>
                <w:kern w:val="1"/>
                <w:sz w:val="20"/>
                <w:szCs w:val="20"/>
                <w:lang w:eastAsia="en-US"/>
              </w:rPr>
              <w:t xml:space="preserve"> </w:t>
            </w:r>
            <w:r>
              <w:rPr>
                <w:rFonts w:ascii="Helvetica" w:eastAsiaTheme="minorHAnsi" w:hAnsi="Helvetica" w:cs="Helvetica"/>
                <w:spacing w:val="-10"/>
                <w:kern w:val="1"/>
                <w:sz w:val="20"/>
                <w:szCs w:val="20"/>
                <w:lang w:eastAsia="en-US"/>
              </w:rPr>
              <w:t xml:space="preserve">un sentiment de tristesse ou de dépression </w:t>
            </w:r>
          </w:p>
        </w:tc>
        <w:tc>
          <w:tcPr>
            <w:tcW w:w="432" w:type="dxa"/>
            <w:tcBorders>
              <w:top w:val="single" w:sz="4" w:space="0" w:color="auto"/>
              <w:left w:val="single" w:sz="4" w:space="0" w:color="auto"/>
              <w:bottom w:val="single" w:sz="4" w:space="0" w:color="auto"/>
              <w:right w:val="single" w:sz="4" w:space="0" w:color="auto"/>
            </w:tcBorders>
            <w:tcMar>
              <w:top w:w="100" w:type="nil"/>
              <w:right w:w="100" w:type="nil"/>
            </w:tcMar>
          </w:tcPr>
          <w:p w14:paraId="1E1EB324"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432" w:type="dxa"/>
            <w:tcBorders>
              <w:top w:val="single" w:sz="4" w:space="0" w:color="auto"/>
              <w:left w:val="single" w:sz="4" w:space="0" w:color="auto"/>
              <w:bottom w:val="single" w:sz="4" w:space="0" w:color="auto"/>
              <w:right w:val="single" w:sz="4" w:space="0" w:color="auto"/>
            </w:tcBorders>
            <w:tcMar>
              <w:top w:w="100" w:type="nil"/>
              <w:right w:w="100" w:type="nil"/>
            </w:tcMar>
          </w:tcPr>
          <w:p w14:paraId="1ACB2F4B"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2941BFDC" w14:textId="77777777">
        <w:tblPrEx>
          <w:tblCellMar>
            <w:top w:w="0" w:type="dxa"/>
            <w:bottom w:w="0" w:type="dxa"/>
          </w:tblCellMar>
        </w:tblPrEx>
        <w:tc>
          <w:tcPr>
            <w:tcW w:w="7371"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1C510668" w14:textId="77777777" w:rsidR="005A3A4D" w:rsidRDefault="005A3A4D">
            <w:pPr>
              <w:autoSpaceDE w:val="0"/>
              <w:autoSpaceDN w:val="0"/>
              <w:adjustRightInd w:val="0"/>
              <w:spacing w:after="120"/>
              <w:ind w:left="567" w:right="-432" w:hanging="284"/>
              <w:rPr>
                <w:rFonts w:ascii="Helvetica" w:eastAsiaTheme="minorHAnsi" w:hAnsi="Helvetica" w:cs="Helvetica"/>
                <w:spacing w:val="-10"/>
                <w:kern w:val="1"/>
                <w:sz w:val="20"/>
                <w:szCs w:val="20"/>
                <w:lang w:eastAsia="en-US"/>
              </w:rPr>
            </w:pPr>
            <w:r>
              <w:rPr>
                <w:rFonts w:ascii="Helvetica" w:eastAsiaTheme="minorHAnsi" w:hAnsi="Helvetica" w:cs="Helvetica"/>
                <w:spacing w:val="2"/>
                <w:kern w:val="1"/>
                <w:sz w:val="20"/>
                <w:szCs w:val="20"/>
                <w:lang w:eastAsia="en-US"/>
              </w:rPr>
              <w:t>5</w:t>
            </w:r>
            <w:r>
              <w:rPr>
                <w:rFonts w:ascii="Helvetica" w:eastAsiaTheme="minorHAnsi" w:hAnsi="Helvetica" w:cs="Helvetica"/>
                <w:spacing w:val="-10"/>
                <w:kern w:val="1"/>
                <w:sz w:val="20"/>
                <w:szCs w:val="20"/>
                <w:lang w:eastAsia="en-US"/>
              </w:rPr>
              <w:t>.</w:t>
            </w:r>
            <w:r>
              <w:rPr>
                <w:rFonts w:ascii="Helvetica" w:eastAsiaTheme="minorHAnsi" w:hAnsi="Helvetica" w:cs="Helvetica"/>
                <w:spacing w:val="7"/>
                <w:kern w:val="1"/>
                <w:sz w:val="20"/>
                <w:szCs w:val="20"/>
                <w:lang w:eastAsia="en-US"/>
              </w:rPr>
              <w:t xml:space="preserve"> </w:t>
            </w:r>
            <w:r>
              <w:rPr>
                <w:rFonts w:ascii="Helvetica" w:eastAsiaTheme="minorHAnsi" w:hAnsi="Helvetica" w:cs="Helvetica"/>
                <w:spacing w:val="2"/>
                <w:kern w:val="1"/>
                <w:sz w:val="20"/>
                <w:szCs w:val="20"/>
                <w:lang w:eastAsia="en-US"/>
              </w:rPr>
              <w:t xml:space="preserve"> </w:t>
            </w:r>
            <w:r>
              <w:rPr>
                <w:rFonts w:ascii="Helvetica" w:eastAsiaTheme="minorHAnsi" w:hAnsi="Helvetica" w:cs="Helvetica"/>
                <w:spacing w:val="-10"/>
                <w:kern w:val="1"/>
                <w:sz w:val="20"/>
                <w:szCs w:val="20"/>
                <w:lang w:eastAsia="en-US"/>
              </w:rPr>
              <w:t xml:space="preserve">un sentiment de colère ou d’agressivité </w:t>
            </w:r>
          </w:p>
        </w:tc>
        <w:tc>
          <w:tcPr>
            <w:tcW w:w="432" w:type="dxa"/>
            <w:tcBorders>
              <w:top w:val="single" w:sz="4" w:space="0" w:color="auto"/>
              <w:left w:val="single" w:sz="4" w:space="0" w:color="auto"/>
              <w:bottom w:val="single" w:sz="4" w:space="0" w:color="auto"/>
              <w:right w:val="single" w:sz="4" w:space="0" w:color="auto"/>
            </w:tcBorders>
            <w:tcMar>
              <w:top w:w="100" w:type="nil"/>
              <w:right w:w="100" w:type="nil"/>
            </w:tcMar>
          </w:tcPr>
          <w:p w14:paraId="6B6F9407"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432" w:type="dxa"/>
            <w:tcBorders>
              <w:top w:val="single" w:sz="4" w:space="0" w:color="auto"/>
              <w:left w:val="single" w:sz="4" w:space="0" w:color="auto"/>
              <w:bottom w:val="single" w:sz="4" w:space="0" w:color="auto"/>
              <w:right w:val="single" w:sz="4" w:space="0" w:color="auto"/>
            </w:tcBorders>
            <w:tcMar>
              <w:top w:w="100" w:type="nil"/>
              <w:right w:w="100" w:type="nil"/>
            </w:tcMar>
          </w:tcPr>
          <w:p w14:paraId="328EBEFD"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bl>
    <w:p w14:paraId="5A6A2D7E" w14:textId="77777777" w:rsidR="005A3A4D" w:rsidRDefault="005A3A4D" w:rsidP="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p w14:paraId="36601B0F" w14:textId="35E153F0" w:rsidR="005A3A4D" w:rsidRPr="00D858B6" w:rsidRDefault="00D858B6">
      <w:pPr>
        <w:pStyle w:val="Paragraphedeliste"/>
        <w:numPr>
          <w:ilvl w:val="0"/>
          <w:numId w:val="108"/>
        </w:numPr>
        <w:autoSpaceDE w:val="0"/>
        <w:autoSpaceDN w:val="0"/>
        <w:adjustRightInd w:val="0"/>
        <w:ind w:right="-432"/>
        <w:rPr>
          <w:rFonts w:ascii="Helvetica" w:eastAsiaTheme="minorHAnsi" w:hAnsi="Helvetica" w:cs="Helvetica"/>
          <w:b/>
          <w:bCs/>
          <w:spacing w:val="-10"/>
          <w:kern w:val="1"/>
          <w:sz w:val="20"/>
          <w:szCs w:val="20"/>
          <w:lang w:eastAsia="en-US"/>
        </w:rPr>
      </w:pPr>
      <w:r>
        <w:rPr>
          <w:rFonts w:ascii="Helvetica" w:eastAsiaTheme="minorHAnsi" w:hAnsi="Helvetica" w:cs="Helvetica"/>
          <w:b/>
          <w:bCs/>
          <w:spacing w:val="-10"/>
          <w:kern w:val="1"/>
          <w:sz w:val="20"/>
          <w:szCs w:val="20"/>
          <w:lang w:eastAsia="en-US"/>
        </w:rPr>
        <w:lastRenderedPageBreak/>
        <w:t>D</w:t>
      </w:r>
      <w:r w:rsidR="005A3A4D" w:rsidRPr="00D858B6">
        <w:rPr>
          <w:rFonts w:ascii="Helvetica" w:eastAsiaTheme="minorHAnsi" w:hAnsi="Helvetica" w:cs="Helvetica"/>
          <w:b/>
          <w:bCs/>
          <w:spacing w:val="-10"/>
          <w:kern w:val="1"/>
          <w:sz w:val="20"/>
          <w:szCs w:val="20"/>
          <w:lang w:eastAsia="en-US"/>
        </w:rPr>
        <w:t xml:space="preserve">es questions concernent la gêne que vous éprouvez par rapport à votre condition physique. Etes vous gêné.e par </w:t>
      </w:r>
    </w:p>
    <w:tbl>
      <w:tblPr>
        <w:tblW w:w="8258" w:type="dxa"/>
        <w:tblInd w:w="-113" w:type="dxa"/>
        <w:tblBorders>
          <w:left w:val="none" w:sz="6" w:space="0" w:color="auto"/>
          <w:right w:val="none" w:sz="6" w:space="0" w:color="auto"/>
        </w:tblBorders>
        <w:tblLayout w:type="fixed"/>
        <w:tblLook w:val="0000" w:firstRow="0" w:lastRow="0" w:firstColumn="0" w:lastColumn="0" w:noHBand="0" w:noVBand="0"/>
      </w:tblPr>
      <w:tblGrid>
        <w:gridCol w:w="7394"/>
        <w:gridCol w:w="432"/>
        <w:gridCol w:w="432"/>
      </w:tblGrid>
      <w:tr w:rsidR="005A3A4D" w14:paraId="20EF10CD" w14:textId="77777777">
        <w:tblPrEx>
          <w:tblCellMar>
            <w:top w:w="0" w:type="dxa"/>
            <w:bottom w:w="0" w:type="dxa"/>
          </w:tblCellMar>
        </w:tblPrEx>
        <w:tc>
          <w:tcPr>
            <w:tcW w:w="7394"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7588901F" w14:textId="77777777" w:rsidR="005A3A4D" w:rsidRDefault="005A3A4D">
            <w:pPr>
              <w:tabs>
                <w:tab w:val="left" w:pos="317"/>
              </w:tabs>
              <w:autoSpaceDE w:val="0"/>
              <w:autoSpaceDN w:val="0"/>
              <w:adjustRightInd w:val="0"/>
              <w:spacing w:after="120"/>
              <w:ind w:left="567" w:right="-432" w:hanging="284"/>
              <w:rPr>
                <w:rFonts w:ascii="Helvetica" w:eastAsiaTheme="minorHAnsi" w:hAnsi="Helvetica" w:cs="Helvetica"/>
                <w:spacing w:val="-10"/>
                <w:kern w:val="1"/>
                <w:sz w:val="20"/>
                <w:szCs w:val="20"/>
                <w:lang w:eastAsia="en-US"/>
              </w:rPr>
            </w:pPr>
            <w:r>
              <w:rPr>
                <w:rFonts w:ascii="Helvetica" w:eastAsiaTheme="minorHAnsi" w:hAnsi="Helvetica" w:cs="Helvetica"/>
                <w:spacing w:val="2"/>
                <w:kern w:val="1"/>
                <w:sz w:val="20"/>
                <w:szCs w:val="20"/>
                <w:lang w:eastAsia="en-US"/>
              </w:rPr>
              <w:t>1</w:t>
            </w:r>
            <w:r>
              <w:rPr>
                <w:rFonts w:ascii="Helvetica" w:eastAsiaTheme="minorHAnsi" w:hAnsi="Helvetica" w:cs="Helvetica"/>
                <w:spacing w:val="-10"/>
                <w:kern w:val="1"/>
                <w:sz w:val="20"/>
                <w:szCs w:val="20"/>
                <w:lang w:eastAsia="en-US"/>
              </w:rPr>
              <w:t>.</w:t>
            </w:r>
            <w:r>
              <w:rPr>
                <w:rFonts w:ascii="Helvetica" w:eastAsiaTheme="minorHAnsi" w:hAnsi="Helvetica" w:cs="Helvetica"/>
                <w:spacing w:val="7"/>
                <w:kern w:val="1"/>
                <w:sz w:val="20"/>
                <w:szCs w:val="20"/>
                <w:lang w:eastAsia="en-US"/>
              </w:rPr>
              <w:t xml:space="preserve"> </w:t>
            </w:r>
            <w:r>
              <w:rPr>
                <w:rFonts w:ascii="Helvetica" w:eastAsiaTheme="minorHAnsi" w:hAnsi="Helvetica" w:cs="Helvetica"/>
                <w:spacing w:val="2"/>
                <w:kern w:val="1"/>
                <w:sz w:val="20"/>
                <w:szCs w:val="20"/>
                <w:lang w:eastAsia="en-US"/>
              </w:rPr>
              <w:t xml:space="preserve"> </w:t>
            </w:r>
            <w:r>
              <w:rPr>
                <w:rFonts w:ascii="Helvetica" w:eastAsiaTheme="minorHAnsi" w:hAnsi="Helvetica" w:cs="Helvetica"/>
                <w:spacing w:val="-10"/>
                <w:kern w:val="1"/>
                <w:sz w:val="20"/>
                <w:szCs w:val="20"/>
                <w:lang w:eastAsia="en-US"/>
              </w:rPr>
              <w:t xml:space="preserve">la lenteur et/ou la maladresse de vos mouvements </w:t>
            </w:r>
          </w:p>
        </w:tc>
        <w:tc>
          <w:tcPr>
            <w:tcW w:w="432" w:type="dxa"/>
            <w:tcBorders>
              <w:top w:val="single" w:sz="4" w:space="0" w:color="auto"/>
              <w:left w:val="single" w:sz="4" w:space="0" w:color="auto"/>
              <w:bottom w:val="single" w:sz="4" w:space="0" w:color="auto"/>
              <w:right w:val="single" w:sz="4" w:space="0" w:color="auto"/>
            </w:tcBorders>
            <w:tcMar>
              <w:top w:w="100" w:type="nil"/>
              <w:right w:w="100" w:type="nil"/>
            </w:tcMar>
          </w:tcPr>
          <w:p w14:paraId="130DDC84"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432" w:type="dxa"/>
            <w:tcBorders>
              <w:top w:val="single" w:sz="4" w:space="0" w:color="auto"/>
              <w:left w:val="single" w:sz="4" w:space="0" w:color="auto"/>
              <w:bottom w:val="single" w:sz="4" w:space="0" w:color="auto"/>
              <w:right w:val="single" w:sz="4" w:space="0" w:color="auto"/>
            </w:tcBorders>
            <w:tcMar>
              <w:top w:w="100" w:type="nil"/>
              <w:right w:w="100" w:type="nil"/>
            </w:tcMar>
          </w:tcPr>
          <w:p w14:paraId="15D17E82"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2DF9FD07" w14:textId="77777777">
        <w:tblPrEx>
          <w:tblCellMar>
            <w:top w:w="0" w:type="dxa"/>
            <w:bottom w:w="0" w:type="dxa"/>
          </w:tblCellMar>
        </w:tblPrEx>
        <w:tc>
          <w:tcPr>
            <w:tcW w:w="7394"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0E645E92" w14:textId="77777777" w:rsidR="005A3A4D" w:rsidRDefault="005A3A4D">
            <w:pPr>
              <w:tabs>
                <w:tab w:val="left" w:pos="317"/>
              </w:tabs>
              <w:autoSpaceDE w:val="0"/>
              <w:autoSpaceDN w:val="0"/>
              <w:adjustRightInd w:val="0"/>
              <w:spacing w:after="120"/>
              <w:ind w:left="567" w:right="-432" w:hanging="284"/>
              <w:rPr>
                <w:rFonts w:ascii="Helvetica" w:eastAsiaTheme="minorHAnsi" w:hAnsi="Helvetica" w:cs="Helvetica"/>
                <w:spacing w:val="-10"/>
                <w:kern w:val="1"/>
                <w:sz w:val="20"/>
                <w:szCs w:val="20"/>
                <w:lang w:eastAsia="en-US"/>
              </w:rPr>
            </w:pPr>
            <w:r>
              <w:rPr>
                <w:rFonts w:ascii="Helvetica" w:eastAsiaTheme="minorHAnsi" w:hAnsi="Helvetica" w:cs="Helvetica"/>
                <w:spacing w:val="2"/>
                <w:kern w:val="1"/>
                <w:sz w:val="20"/>
                <w:szCs w:val="20"/>
                <w:lang w:eastAsia="en-US"/>
              </w:rPr>
              <w:t>3</w:t>
            </w:r>
            <w:r>
              <w:rPr>
                <w:rFonts w:ascii="Helvetica" w:eastAsiaTheme="minorHAnsi" w:hAnsi="Helvetica" w:cs="Helvetica"/>
                <w:spacing w:val="-10"/>
                <w:kern w:val="1"/>
                <w:sz w:val="20"/>
                <w:szCs w:val="20"/>
                <w:lang w:eastAsia="en-US"/>
              </w:rPr>
              <w:t>.</w:t>
            </w:r>
            <w:r>
              <w:rPr>
                <w:rFonts w:ascii="Helvetica" w:eastAsiaTheme="minorHAnsi" w:hAnsi="Helvetica" w:cs="Helvetica"/>
                <w:spacing w:val="7"/>
                <w:kern w:val="1"/>
                <w:sz w:val="20"/>
                <w:szCs w:val="20"/>
                <w:lang w:eastAsia="en-US"/>
              </w:rPr>
              <w:t xml:space="preserve"> </w:t>
            </w:r>
            <w:r>
              <w:rPr>
                <w:rFonts w:ascii="Helvetica" w:eastAsiaTheme="minorHAnsi" w:hAnsi="Helvetica" w:cs="Helvetica"/>
                <w:spacing w:val="2"/>
                <w:kern w:val="1"/>
                <w:sz w:val="20"/>
                <w:szCs w:val="20"/>
                <w:lang w:eastAsia="en-US"/>
              </w:rPr>
              <w:t xml:space="preserve"> </w:t>
            </w:r>
            <w:r>
              <w:rPr>
                <w:rFonts w:ascii="Helvetica" w:eastAsiaTheme="minorHAnsi" w:hAnsi="Helvetica" w:cs="Helvetica"/>
                <w:spacing w:val="-10"/>
                <w:kern w:val="1"/>
                <w:sz w:val="20"/>
                <w:szCs w:val="20"/>
                <w:lang w:eastAsia="en-US"/>
              </w:rPr>
              <w:t xml:space="preserve">la douleur, y compris les maux de tête </w:t>
            </w:r>
          </w:p>
        </w:tc>
        <w:tc>
          <w:tcPr>
            <w:tcW w:w="432" w:type="dxa"/>
            <w:tcBorders>
              <w:top w:val="single" w:sz="4" w:space="0" w:color="auto"/>
              <w:left w:val="single" w:sz="4" w:space="0" w:color="auto"/>
              <w:bottom w:val="single" w:sz="4" w:space="0" w:color="auto"/>
              <w:right w:val="single" w:sz="4" w:space="0" w:color="auto"/>
            </w:tcBorders>
            <w:tcMar>
              <w:top w:w="100" w:type="nil"/>
              <w:right w:w="100" w:type="nil"/>
            </w:tcMar>
          </w:tcPr>
          <w:p w14:paraId="3B8CAF34"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432" w:type="dxa"/>
            <w:tcBorders>
              <w:top w:val="single" w:sz="4" w:space="0" w:color="auto"/>
              <w:left w:val="single" w:sz="4" w:space="0" w:color="auto"/>
              <w:bottom w:val="single" w:sz="4" w:space="0" w:color="auto"/>
              <w:right w:val="single" w:sz="4" w:space="0" w:color="auto"/>
            </w:tcBorders>
            <w:tcMar>
              <w:top w:w="100" w:type="nil"/>
              <w:right w:w="100" w:type="nil"/>
            </w:tcMar>
          </w:tcPr>
          <w:p w14:paraId="1F2A1F28"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517327D0" w14:textId="77777777">
        <w:tblPrEx>
          <w:tblCellMar>
            <w:top w:w="0" w:type="dxa"/>
            <w:bottom w:w="0" w:type="dxa"/>
          </w:tblCellMar>
        </w:tblPrEx>
        <w:tc>
          <w:tcPr>
            <w:tcW w:w="7394"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6A6CB18F" w14:textId="77777777" w:rsidR="005A3A4D" w:rsidRDefault="005A3A4D">
            <w:pPr>
              <w:tabs>
                <w:tab w:val="left" w:pos="317"/>
              </w:tabs>
              <w:autoSpaceDE w:val="0"/>
              <w:autoSpaceDN w:val="0"/>
              <w:adjustRightInd w:val="0"/>
              <w:spacing w:after="120"/>
              <w:ind w:left="567" w:right="-432" w:hanging="284"/>
              <w:rPr>
                <w:rFonts w:ascii="Helvetica" w:eastAsiaTheme="minorHAnsi" w:hAnsi="Helvetica" w:cs="Helvetica"/>
                <w:spacing w:val="-10"/>
                <w:kern w:val="1"/>
                <w:sz w:val="20"/>
                <w:szCs w:val="20"/>
                <w:lang w:eastAsia="en-US"/>
              </w:rPr>
            </w:pPr>
            <w:r>
              <w:rPr>
                <w:rFonts w:ascii="Helvetica" w:eastAsiaTheme="minorHAnsi" w:hAnsi="Helvetica" w:cs="Helvetica"/>
                <w:spacing w:val="2"/>
                <w:kern w:val="1"/>
                <w:sz w:val="20"/>
                <w:szCs w:val="20"/>
                <w:lang w:eastAsia="en-US"/>
              </w:rPr>
              <w:t>4</w:t>
            </w:r>
            <w:r>
              <w:rPr>
                <w:rFonts w:ascii="Helvetica" w:eastAsiaTheme="minorHAnsi" w:hAnsi="Helvetica" w:cs="Helvetica"/>
                <w:spacing w:val="-10"/>
                <w:kern w:val="1"/>
                <w:sz w:val="20"/>
                <w:szCs w:val="20"/>
                <w:lang w:eastAsia="en-US"/>
              </w:rPr>
              <w:t>.</w:t>
            </w:r>
            <w:r>
              <w:rPr>
                <w:rFonts w:ascii="Helvetica" w:eastAsiaTheme="minorHAnsi" w:hAnsi="Helvetica" w:cs="Helvetica"/>
                <w:spacing w:val="7"/>
                <w:kern w:val="1"/>
                <w:sz w:val="20"/>
                <w:szCs w:val="20"/>
                <w:lang w:eastAsia="en-US"/>
              </w:rPr>
              <w:t xml:space="preserve"> </w:t>
            </w:r>
            <w:r>
              <w:rPr>
                <w:rFonts w:ascii="Helvetica" w:eastAsiaTheme="minorHAnsi" w:hAnsi="Helvetica" w:cs="Helvetica"/>
                <w:spacing w:val="2"/>
                <w:kern w:val="1"/>
                <w:sz w:val="20"/>
                <w:szCs w:val="20"/>
                <w:lang w:eastAsia="en-US"/>
              </w:rPr>
              <w:t xml:space="preserve"> </w:t>
            </w:r>
            <w:r>
              <w:rPr>
                <w:rFonts w:ascii="Helvetica" w:eastAsiaTheme="minorHAnsi" w:hAnsi="Helvetica" w:cs="Helvetica"/>
                <w:spacing w:val="-10"/>
                <w:kern w:val="1"/>
                <w:sz w:val="20"/>
                <w:szCs w:val="20"/>
                <w:lang w:eastAsia="en-US"/>
              </w:rPr>
              <w:t xml:space="preserve">des difficultés à voir </w:t>
            </w:r>
          </w:p>
        </w:tc>
        <w:tc>
          <w:tcPr>
            <w:tcW w:w="432" w:type="dxa"/>
            <w:tcBorders>
              <w:top w:val="single" w:sz="4" w:space="0" w:color="auto"/>
              <w:left w:val="single" w:sz="4" w:space="0" w:color="auto"/>
              <w:bottom w:val="single" w:sz="4" w:space="0" w:color="auto"/>
              <w:right w:val="single" w:sz="4" w:space="0" w:color="auto"/>
            </w:tcBorders>
            <w:tcMar>
              <w:top w:w="100" w:type="nil"/>
              <w:right w:w="100" w:type="nil"/>
            </w:tcMar>
          </w:tcPr>
          <w:p w14:paraId="66E4A7BE"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432" w:type="dxa"/>
            <w:tcBorders>
              <w:top w:val="single" w:sz="4" w:space="0" w:color="auto"/>
              <w:left w:val="single" w:sz="4" w:space="0" w:color="auto"/>
              <w:bottom w:val="single" w:sz="4" w:space="0" w:color="auto"/>
              <w:right w:val="single" w:sz="4" w:space="0" w:color="auto"/>
            </w:tcBorders>
            <w:tcMar>
              <w:top w:w="100" w:type="nil"/>
              <w:right w:w="100" w:type="nil"/>
            </w:tcMar>
          </w:tcPr>
          <w:p w14:paraId="6D041A55"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r w:rsidR="005A3A4D" w14:paraId="60163774" w14:textId="77777777">
        <w:tblPrEx>
          <w:tblBorders>
            <w:top w:val="none" w:sz="6" w:space="0" w:color="auto"/>
          </w:tblBorders>
          <w:tblCellMar>
            <w:top w:w="0" w:type="dxa"/>
            <w:bottom w:w="0" w:type="dxa"/>
          </w:tblCellMar>
        </w:tblPrEx>
        <w:tc>
          <w:tcPr>
            <w:tcW w:w="7394"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49CB36FF" w14:textId="77777777" w:rsidR="005A3A4D" w:rsidRDefault="005A3A4D">
            <w:pPr>
              <w:tabs>
                <w:tab w:val="left" w:pos="317"/>
              </w:tabs>
              <w:autoSpaceDE w:val="0"/>
              <w:autoSpaceDN w:val="0"/>
              <w:adjustRightInd w:val="0"/>
              <w:spacing w:after="120"/>
              <w:ind w:left="567" w:right="-432" w:hanging="284"/>
              <w:rPr>
                <w:rFonts w:ascii="Helvetica" w:eastAsiaTheme="minorHAnsi" w:hAnsi="Helvetica" w:cs="Helvetica"/>
                <w:spacing w:val="-10"/>
                <w:kern w:val="1"/>
                <w:sz w:val="20"/>
                <w:szCs w:val="20"/>
                <w:lang w:eastAsia="en-US"/>
              </w:rPr>
            </w:pPr>
            <w:r>
              <w:rPr>
                <w:rFonts w:ascii="Helvetica" w:eastAsiaTheme="minorHAnsi" w:hAnsi="Helvetica" w:cs="Helvetica"/>
                <w:spacing w:val="2"/>
                <w:kern w:val="1"/>
                <w:sz w:val="20"/>
                <w:szCs w:val="20"/>
                <w:lang w:eastAsia="en-US"/>
              </w:rPr>
              <w:t>5</w:t>
            </w:r>
            <w:r>
              <w:rPr>
                <w:rFonts w:ascii="Helvetica" w:eastAsiaTheme="minorHAnsi" w:hAnsi="Helvetica" w:cs="Helvetica"/>
                <w:spacing w:val="-10"/>
                <w:kern w:val="1"/>
                <w:sz w:val="20"/>
                <w:szCs w:val="20"/>
                <w:lang w:eastAsia="en-US"/>
              </w:rPr>
              <w:t>.</w:t>
            </w:r>
            <w:r>
              <w:rPr>
                <w:rFonts w:ascii="Helvetica" w:eastAsiaTheme="minorHAnsi" w:hAnsi="Helvetica" w:cs="Helvetica"/>
                <w:spacing w:val="7"/>
                <w:kern w:val="1"/>
                <w:sz w:val="20"/>
                <w:szCs w:val="20"/>
                <w:lang w:eastAsia="en-US"/>
              </w:rPr>
              <w:t xml:space="preserve"> </w:t>
            </w:r>
            <w:r>
              <w:rPr>
                <w:rFonts w:ascii="Helvetica" w:eastAsiaTheme="minorHAnsi" w:hAnsi="Helvetica" w:cs="Helvetica"/>
                <w:spacing w:val="2"/>
                <w:kern w:val="1"/>
                <w:sz w:val="20"/>
                <w:szCs w:val="20"/>
                <w:lang w:eastAsia="en-US"/>
              </w:rPr>
              <w:t xml:space="preserve"> </w:t>
            </w:r>
            <w:r>
              <w:rPr>
                <w:rFonts w:ascii="Helvetica" w:eastAsiaTheme="minorHAnsi" w:hAnsi="Helvetica" w:cs="Helvetica"/>
                <w:spacing w:val="-10"/>
                <w:kern w:val="1"/>
                <w:sz w:val="20"/>
                <w:szCs w:val="20"/>
                <w:lang w:eastAsia="en-US"/>
              </w:rPr>
              <w:t xml:space="preserve">des difficultés à entendre </w:t>
            </w:r>
          </w:p>
        </w:tc>
        <w:tc>
          <w:tcPr>
            <w:tcW w:w="432" w:type="dxa"/>
            <w:tcBorders>
              <w:top w:val="single" w:sz="4" w:space="0" w:color="auto"/>
              <w:left w:val="single" w:sz="4" w:space="0" w:color="auto"/>
              <w:bottom w:val="single" w:sz="4" w:space="0" w:color="auto"/>
              <w:right w:val="single" w:sz="4" w:space="0" w:color="auto"/>
            </w:tcBorders>
            <w:tcMar>
              <w:top w:w="100" w:type="nil"/>
              <w:right w:w="100" w:type="nil"/>
            </w:tcMar>
          </w:tcPr>
          <w:p w14:paraId="1409A5B6"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c>
          <w:tcPr>
            <w:tcW w:w="432" w:type="dxa"/>
            <w:tcBorders>
              <w:top w:val="single" w:sz="4" w:space="0" w:color="auto"/>
              <w:left w:val="single" w:sz="4" w:space="0" w:color="auto"/>
              <w:bottom w:val="single" w:sz="4" w:space="0" w:color="auto"/>
              <w:right w:val="single" w:sz="4" w:space="0" w:color="auto"/>
            </w:tcBorders>
            <w:tcMar>
              <w:top w:w="100" w:type="nil"/>
              <w:right w:w="100" w:type="nil"/>
            </w:tcMar>
          </w:tcPr>
          <w:p w14:paraId="5126FF1F" w14:textId="77777777" w:rsidR="005A3A4D" w:rsidRDefault="005A3A4D">
            <w:pPr>
              <w:autoSpaceDE w:val="0"/>
              <w:autoSpaceDN w:val="0"/>
              <w:adjustRightInd w:val="0"/>
              <w:spacing w:after="120"/>
              <w:ind w:left="567" w:right="-432"/>
              <w:rPr>
                <w:rFonts w:ascii="Helvetica" w:eastAsiaTheme="minorHAnsi" w:hAnsi="Helvetica" w:cs="Helvetica"/>
                <w:spacing w:val="-10"/>
                <w:kern w:val="1"/>
                <w:sz w:val="20"/>
                <w:szCs w:val="20"/>
                <w:lang w:eastAsia="en-US"/>
              </w:rPr>
            </w:pPr>
          </w:p>
        </w:tc>
      </w:tr>
    </w:tbl>
    <w:p w14:paraId="4F5A4C42" w14:textId="77777777" w:rsidR="005A3A4D" w:rsidRDefault="005A3A4D" w:rsidP="005A3A4D">
      <w:pPr>
        <w:autoSpaceDE w:val="0"/>
        <w:autoSpaceDN w:val="0"/>
        <w:adjustRightInd w:val="0"/>
        <w:spacing w:before="4" w:after="120"/>
        <w:ind w:left="567" w:right="-432"/>
        <w:rPr>
          <w:rFonts w:ascii="Helvetica" w:eastAsiaTheme="minorHAnsi" w:hAnsi="Helvetica" w:cs="Helvetica"/>
          <w:spacing w:val="-10"/>
          <w:kern w:val="1"/>
          <w:sz w:val="20"/>
          <w:szCs w:val="20"/>
          <w:lang w:eastAsia="en-US"/>
        </w:rPr>
      </w:pPr>
    </w:p>
    <w:p w14:paraId="76C95A1E" w14:textId="77777777" w:rsidR="00D858B6" w:rsidRDefault="00D858B6">
      <w:pPr>
        <w:spacing w:after="160" w:line="259" w:lineRule="auto"/>
        <w:rPr>
          <w:rFonts w:asciiTheme="majorHAnsi" w:eastAsiaTheme="majorEastAsia" w:hAnsiTheme="majorHAnsi" w:cstheme="majorBidi"/>
          <w:b/>
          <w:iCs/>
          <w:color w:val="0000FF"/>
        </w:rPr>
      </w:pPr>
      <w:r>
        <w:rPr>
          <w:b/>
          <w:iCs/>
          <w:color w:val="0000FF"/>
        </w:rPr>
        <w:br w:type="page"/>
      </w:r>
    </w:p>
    <w:p w14:paraId="44A96C75" w14:textId="44A7DCAB" w:rsidR="00F3492F" w:rsidRDefault="002502EC" w:rsidP="002502EC">
      <w:pPr>
        <w:pStyle w:val="Titre1"/>
        <w:rPr>
          <w:b/>
          <w:iCs/>
          <w:color w:val="0000FF"/>
          <w:sz w:val="24"/>
          <w:szCs w:val="24"/>
        </w:rPr>
      </w:pPr>
      <w:r w:rsidRPr="002502EC">
        <w:rPr>
          <w:b/>
          <w:iCs/>
          <w:color w:val="0000FF"/>
          <w:sz w:val="24"/>
          <w:szCs w:val="24"/>
        </w:rPr>
        <w:lastRenderedPageBreak/>
        <w:t xml:space="preserve">Annexe </w:t>
      </w:r>
      <w:r>
        <w:rPr>
          <w:b/>
          <w:iCs/>
          <w:color w:val="0000FF"/>
          <w:sz w:val="24"/>
          <w:szCs w:val="24"/>
        </w:rPr>
        <w:t>4 : CONTRIBUTION DU CHU POUR L’ÉQUIPE N°2 ET LE RAPPORT FINAL EXPHA TC</w:t>
      </w:r>
      <w:bookmarkEnd w:id="150"/>
    </w:p>
    <w:p w14:paraId="53FE74DF" w14:textId="63D68339" w:rsidR="002502EC" w:rsidRDefault="002502EC" w:rsidP="002502EC"/>
    <w:p w14:paraId="37751758" w14:textId="77777777" w:rsidR="002502EC" w:rsidRPr="002502EC" w:rsidRDefault="002502EC" w:rsidP="002502EC"/>
    <w:p w14:paraId="14712051" w14:textId="4F605E6D" w:rsidR="007E1C94" w:rsidRDefault="007E1C94" w:rsidP="007E1C94">
      <w:pPr>
        <w:spacing w:line="259" w:lineRule="auto"/>
        <w:ind w:right="-722"/>
      </w:pPr>
      <w:r>
        <w:rPr>
          <w:noProof/>
        </w:rPr>
        <mc:AlternateContent>
          <mc:Choice Requires="wpg">
            <w:drawing>
              <wp:inline distT="0" distB="0" distL="0" distR="0" wp14:anchorId="39C9992E" wp14:editId="060658F3">
                <wp:extent cx="6250940" cy="2102487"/>
                <wp:effectExtent l="0" t="0" r="0" b="0"/>
                <wp:docPr id="14" name="Group 45094"/>
                <wp:cNvGraphicFramePr/>
                <a:graphic xmlns:a="http://schemas.openxmlformats.org/drawingml/2006/main">
                  <a:graphicData uri="http://schemas.microsoft.com/office/word/2010/wordprocessingGroup">
                    <wpg:wgp>
                      <wpg:cNvGrpSpPr/>
                      <wpg:grpSpPr>
                        <a:xfrm>
                          <a:off x="0" y="0"/>
                          <a:ext cx="6250940" cy="2102487"/>
                          <a:chOff x="0" y="0"/>
                          <a:chExt cx="6250940" cy="2102487"/>
                        </a:xfrm>
                      </wpg:grpSpPr>
                      <wps:wsp>
                        <wps:cNvPr id="15" name="Rectangle 15"/>
                        <wps:cNvSpPr/>
                        <wps:spPr>
                          <a:xfrm>
                            <a:off x="0" y="731568"/>
                            <a:ext cx="60925" cy="329078"/>
                          </a:xfrm>
                          <a:prstGeom prst="rect">
                            <a:avLst/>
                          </a:prstGeom>
                          <a:ln>
                            <a:noFill/>
                          </a:ln>
                        </wps:spPr>
                        <wps:txbx>
                          <w:txbxContent>
                            <w:p w14:paraId="1834D233" w14:textId="77777777" w:rsidR="007E1C94" w:rsidRDefault="007E1C94" w:rsidP="007E1C94">
                              <w:pPr>
                                <w:spacing w:after="160" w:line="259" w:lineRule="auto"/>
                              </w:pPr>
                              <w:r>
                                <w:rPr>
                                  <w:rFonts w:ascii="Calibri" w:eastAsia="Calibri" w:hAnsi="Calibri" w:cs="Calibri"/>
                                  <w:b/>
                                  <w:sz w:val="32"/>
                                </w:rPr>
                                <w:t xml:space="preserve"> </w:t>
                              </w:r>
                            </w:p>
                          </w:txbxContent>
                        </wps:txbx>
                        <wps:bodyPr horzOverflow="overflow" vert="horz" lIns="0" tIns="0" rIns="0" bIns="0" rtlCol="0">
                          <a:noAutofit/>
                        </wps:bodyPr>
                      </wps:wsp>
                      <wps:wsp>
                        <wps:cNvPr id="16" name="Rectangle 16"/>
                        <wps:cNvSpPr/>
                        <wps:spPr>
                          <a:xfrm>
                            <a:off x="0" y="979980"/>
                            <a:ext cx="60925" cy="329078"/>
                          </a:xfrm>
                          <a:prstGeom prst="rect">
                            <a:avLst/>
                          </a:prstGeom>
                          <a:ln>
                            <a:noFill/>
                          </a:ln>
                        </wps:spPr>
                        <wps:txbx>
                          <w:txbxContent>
                            <w:p w14:paraId="3D70B3D6" w14:textId="77777777" w:rsidR="007E1C94" w:rsidRDefault="007E1C94" w:rsidP="007E1C94">
                              <w:pPr>
                                <w:spacing w:after="160" w:line="259" w:lineRule="auto"/>
                              </w:pPr>
                              <w:r>
                                <w:rPr>
                                  <w:rFonts w:ascii="Calibri" w:eastAsia="Calibri" w:hAnsi="Calibri" w:cs="Calibri"/>
                                  <w:b/>
                                  <w:sz w:val="32"/>
                                </w:rPr>
                                <w:t xml:space="preserve"> </w:t>
                              </w:r>
                            </w:p>
                          </w:txbxContent>
                        </wps:txbx>
                        <wps:bodyPr horzOverflow="overflow" vert="horz" lIns="0" tIns="0" rIns="0" bIns="0" rtlCol="0">
                          <a:noAutofit/>
                        </wps:bodyPr>
                      </wps:wsp>
                      <wps:wsp>
                        <wps:cNvPr id="17" name="Rectangle 17"/>
                        <wps:cNvSpPr/>
                        <wps:spPr>
                          <a:xfrm>
                            <a:off x="4521708" y="1228392"/>
                            <a:ext cx="60925" cy="329078"/>
                          </a:xfrm>
                          <a:prstGeom prst="rect">
                            <a:avLst/>
                          </a:prstGeom>
                          <a:ln>
                            <a:noFill/>
                          </a:ln>
                        </wps:spPr>
                        <wps:txbx>
                          <w:txbxContent>
                            <w:p w14:paraId="27AFF342" w14:textId="77777777" w:rsidR="007E1C94" w:rsidRDefault="007E1C94" w:rsidP="007E1C94">
                              <w:pPr>
                                <w:spacing w:after="160" w:line="259" w:lineRule="auto"/>
                              </w:pPr>
                              <w:r>
                                <w:rPr>
                                  <w:rFonts w:ascii="Calibri" w:eastAsia="Calibri" w:hAnsi="Calibri" w:cs="Calibri"/>
                                  <w:b/>
                                  <w:sz w:val="32"/>
                                </w:rPr>
                                <w:t xml:space="preserve"> </w:t>
                              </w:r>
                            </w:p>
                          </w:txbxContent>
                        </wps:txbx>
                        <wps:bodyPr horzOverflow="overflow" vert="horz" lIns="0" tIns="0" rIns="0" bIns="0" rtlCol="0">
                          <a:noAutofit/>
                        </wps:bodyPr>
                      </wps:wsp>
                      <wps:wsp>
                        <wps:cNvPr id="19" name="Rectangle 19"/>
                        <wps:cNvSpPr/>
                        <wps:spPr>
                          <a:xfrm>
                            <a:off x="4521708" y="1475280"/>
                            <a:ext cx="60925" cy="329078"/>
                          </a:xfrm>
                          <a:prstGeom prst="rect">
                            <a:avLst/>
                          </a:prstGeom>
                          <a:ln>
                            <a:noFill/>
                          </a:ln>
                        </wps:spPr>
                        <wps:txbx>
                          <w:txbxContent>
                            <w:p w14:paraId="2BB6BDE1" w14:textId="77777777" w:rsidR="007E1C94" w:rsidRDefault="007E1C94" w:rsidP="007E1C94">
                              <w:pPr>
                                <w:spacing w:after="160" w:line="259" w:lineRule="auto"/>
                              </w:pPr>
                              <w:r>
                                <w:rPr>
                                  <w:rFonts w:ascii="Calibri" w:eastAsia="Calibri" w:hAnsi="Calibri" w:cs="Calibri"/>
                                  <w:b/>
                                  <w:sz w:val="32"/>
                                </w:rPr>
                                <w:t xml:space="preserve"> </w:t>
                              </w:r>
                            </w:p>
                          </w:txbxContent>
                        </wps:txbx>
                        <wps:bodyPr horzOverflow="overflow" vert="horz" lIns="0" tIns="0" rIns="0" bIns="0" rtlCol="0">
                          <a:noAutofit/>
                        </wps:bodyPr>
                      </wps:wsp>
                      <wps:wsp>
                        <wps:cNvPr id="23" name="Rectangle 23"/>
                        <wps:cNvSpPr/>
                        <wps:spPr>
                          <a:xfrm>
                            <a:off x="4521708" y="1723692"/>
                            <a:ext cx="60925" cy="329078"/>
                          </a:xfrm>
                          <a:prstGeom prst="rect">
                            <a:avLst/>
                          </a:prstGeom>
                          <a:ln>
                            <a:noFill/>
                          </a:ln>
                        </wps:spPr>
                        <wps:txbx>
                          <w:txbxContent>
                            <w:p w14:paraId="225ADFAA" w14:textId="77777777" w:rsidR="007E1C94" w:rsidRDefault="007E1C94" w:rsidP="007E1C94">
                              <w:pPr>
                                <w:spacing w:after="160" w:line="259" w:lineRule="auto"/>
                              </w:pPr>
                              <w:r>
                                <w:rPr>
                                  <w:rFonts w:ascii="Calibri" w:eastAsia="Calibri" w:hAnsi="Calibri" w:cs="Calibri"/>
                                  <w:b/>
                                  <w:sz w:val="32"/>
                                </w:rPr>
                                <w:t xml:space="preserve"> </w:t>
                              </w:r>
                            </w:p>
                          </w:txbxContent>
                        </wps:txbx>
                        <wps:bodyPr horzOverflow="overflow" vert="horz" lIns="0" tIns="0" rIns="0" bIns="0" rtlCol="0">
                          <a:noAutofit/>
                        </wps:bodyPr>
                      </wps:wsp>
                      <pic:pic xmlns:pic="http://schemas.openxmlformats.org/drawingml/2006/picture">
                        <pic:nvPicPr>
                          <pic:cNvPr id="24" name="Picture 143"/>
                          <pic:cNvPicPr/>
                        </pic:nvPicPr>
                        <pic:blipFill>
                          <a:blip r:embed="rId178"/>
                          <a:stretch>
                            <a:fillRect/>
                          </a:stretch>
                        </pic:blipFill>
                        <pic:spPr>
                          <a:xfrm>
                            <a:off x="636" y="0"/>
                            <a:ext cx="3844290" cy="731520"/>
                          </a:xfrm>
                          <a:prstGeom prst="rect">
                            <a:avLst/>
                          </a:prstGeom>
                        </pic:spPr>
                      </pic:pic>
                      <pic:pic xmlns:pic="http://schemas.openxmlformats.org/drawingml/2006/picture">
                        <pic:nvPicPr>
                          <pic:cNvPr id="25" name="Picture 145"/>
                          <pic:cNvPicPr/>
                        </pic:nvPicPr>
                        <pic:blipFill>
                          <a:blip r:embed="rId179"/>
                          <a:stretch>
                            <a:fillRect/>
                          </a:stretch>
                        </pic:blipFill>
                        <pic:spPr>
                          <a:xfrm>
                            <a:off x="4879340" y="730887"/>
                            <a:ext cx="1371600" cy="1371600"/>
                          </a:xfrm>
                          <a:prstGeom prst="rect">
                            <a:avLst/>
                          </a:prstGeom>
                        </pic:spPr>
                      </pic:pic>
                      <pic:pic xmlns:pic="http://schemas.openxmlformats.org/drawingml/2006/picture">
                        <pic:nvPicPr>
                          <pic:cNvPr id="28" name="Picture 147"/>
                          <pic:cNvPicPr/>
                        </pic:nvPicPr>
                        <pic:blipFill>
                          <a:blip r:embed="rId28"/>
                          <a:stretch>
                            <a:fillRect/>
                          </a:stretch>
                        </pic:blipFill>
                        <pic:spPr>
                          <a:xfrm>
                            <a:off x="2783840" y="1269527"/>
                            <a:ext cx="1623060" cy="596900"/>
                          </a:xfrm>
                          <a:prstGeom prst="rect">
                            <a:avLst/>
                          </a:prstGeom>
                        </pic:spPr>
                      </pic:pic>
                      <pic:pic xmlns:pic="http://schemas.openxmlformats.org/drawingml/2006/picture">
                        <pic:nvPicPr>
                          <pic:cNvPr id="29" name="Picture 149"/>
                          <pic:cNvPicPr/>
                        </pic:nvPicPr>
                        <pic:blipFill>
                          <a:blip r:embed="rId29"/>
                          <a:stretch>
                            <a:fillRect/>
                          </a:stretch>
                        </pic:blipFill>
                        <pic:spPr>
                          <a:xfrm>
                            <a:off x="27940" y="1231426"/>
                            <a:ext cx="2527300" cy="675005"/>
                          </a:xfrm>
                          <a:prstGeom prst="rect">
                            <a:avLst/>
                          </a:prstGeom>
                        </pic:spPr>
                      </pic:pic>
                      <pic:pic xmlns:pic="http://schemas.openxmlformats.org/drawingml/2006/picture">
                        <pic:nvPicPr>
                          <pic:cNvPr id="30" name="Picture 151"/>
                          <pic:cNvPicPr/>
                        </pic:nvPicPr>
                        <pic:blipFill>
                          <a:blip r:embed="rId180"/>
                          <a:stretch>
                            <a:fillRect/>
                          </a:stretch>
                        </pic:blipFill>
                        <pic:spPr>
                          <a:xfrm>
                            <a:off x="4060190" y="22225"/>
                            <a:ext cx="1554480" cy="721995"/>
                          </a:xfrm>
                          <a:prstGeom prst="rect">
                            <a:avLst/>
                          </a:prstGeom>
                        </pic:spPr>
                      </pic:pic>
                    </wpg:wgp>
                  </a:graphicData>
                </a:graphic>
              </wp:inline>
            </w:drawing>
          </mc:Choice>
          <mc:Fallback>
            <w:pict>
              <v:group w14:anchorId="39C9992E" id="Group 45094" o:spid="_x0000_s1028" style="width:492.2pt;height:165.55pt;mso-position-horizontal-relative:char;mso-position-vertical-relative:line" coordsize="62509,21024"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BC71+wtBkAALQZAAAUAAAAZHJzL21lZGlhL2ltYWdlMi5qcGf/2P/g&#13;&#10;ABBKRklGAAEBAQBgAGAAAP/bAEMAAwICAwICAwMDAwQDAwQFCAUFBAQFCgcHBggMCgwMCwoLCw0O&#13;&#10;EhANDhEOCwsQFhARExQVFRUMDxcYFhQYEhQVFP/bAEMBAwQEBQQFCQUFCRQNCw0UFBQUFBQUFBQU&#13;&#10;FBQUFBQUFBQUFBQUFBQUFBQUFBQUFBQUFBQUFBQUFBQUFBQUFBQUFP/AABEIAMgAy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">
                <v:rect id="Rectangle 15" o:spid="_x0000_s1029" style="position:absolute;top:7315;width:609;height:3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1hcxwAAAOAAAAAPAAAAZHJzL2Rvd25yZXYueG1sRI/BisIw&#13;&#10;EIbvgu8QRtibpgqK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NjXWFzHAAAA4AAA&#13;&#10;AA8AAAAAAAAAAAAAAAAABwIAAGRycy9kb3ducmV2LnhtbFBLBQYAAAAAAwADALcAAAD7AgAAAAA=&#13;&#10;" filled="f" stroked="f">
                  <v:textbox inset="0,0,0,0">
                    <w:txbxContent>
                      <w:p w14:paraId="1834D233" w14:textId="77777777" w:rsidR="007E1C94" w:rsidRDefault="007E1C94" w:rsidP="007E1C94">
                        <w:pPr>
                          <w:spacing w:after="160" w:line="259" w:lineRule="auto"/>
                        </w:pPr>
                        <w:r>
                          <w:rPr>
                            <w:rFonts w:ascii="Calibri" w:eastAsia="Calibri" w:hAnsi="Calibri" w:cs="Calibri"/>
                            <w:b/>
                            <w:sz w:val="32"/>
                          </w:rPr>
                          <w:t xml:space="preserve"> </w:t>
                        </w:r>
                      </w:p>
                    </w:txbxContent>
                  </v:textbox>
                </v:rect>
                <v:rect id="Rectangle 16" o:spid="_x0000_s1030" style="position:absolute;top:9799;width:609;height:3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" filled="f" stroked="f">
                  <v:textbox inset="0,0,0,0">
                    <w:txbxContent>
                      <w:p w14:paraId="3D70B3D6" w14:textId="77777777" w:rsidR="007E1C94" w:rsidRDefault="007E1C94" w:rsidP="007E1C94">
                        <w:pPr>
                          <w:spacing w:after="160" w:line="259" w:lineRule="auto"/>
                        </w:pPr>
                        <w:r>
                          <w:rPr>
                            <w:rFonts w:ascii="Calibri" w:eastAsia="Calibri" w:hAnsi="Calibri" w:cs="Calibri"/>
                            <w:b/>
                            <w:sz w:val="32"/>
                          </w:rPr>
                          <w:t xml:space="preserve"> </w:t>
                        </w:r>
                      </w:p>
                    </w:txbxContent>
                  </v:textbox>
                </v:rect>
                <v:rect id="Rectangle 17" o:spid="_x0000_s1031" style="position:absolute;left:45217;top:12283;width:609;height:3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" filled="f" stroked="f">
                  <v:textbox inset="0,0,0,0">
                    <w:txbxContent>
                      <w:p w14:paraId="27AFF342" w14:textId="77777777" w:rsidR="007E1C94" w:rsidRDefault="007E1C94" w:rsidP="007E1C94">
                        <w:pPr>
                          <w:spacing w:after="160" w:line="259" w:lineRule="auto"/>
                        </w:pPr>
                        <w:r>
                          <w:rPr>
                            <w:rFonts w:ascii="Calibri" w:eastAsia="Calibri" w:hAnsi="Calibri" w:cs="Calibri"/>
                            <w:b/>
                            <w:sz w:val="32"/>
                          </w:rPr>
                          <w:t xml:space="preserve"> </w:t>
                        </w:r>
                      </w:p>
                    </w:txbxContent>
                  </v:textbox>
                </v:rect>
                <v:rect id="Rectangle 19" o:spid="_x0000_s1032" style="position:absolute;left:45217;top:14752;width:609;height:3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" filled="f" stroked="f">
                  <v:textbox inset="0,0,0,0">
                    <w:txbxContent>
                      <w:p w14:paraId="2BB6BDE1" w14:textId="77777777" w:rsidR="007E1C94" w:rsidRDefault="007E1C94" w:rsidP="007E1C94">
                        <w:pPr>
                          <w:spacing w:after="160" w:line="259" w:lineRule="auto"/>
                        </w:pPr>
                        <w:r>
                          <w:rPr>
                            <w:rFonts w:ascii="Calibri" w:eastAsia="Calibri" w:hAnsi="Calibri" w:cs="Calibri"/>
                            <w:b/>
                            <w:sz w:val="32"/>
                          </w:rPr>
                          <w:t xml:space="preserve"> </w:t>
                        </w:r>
                      </w:p>
                    </w:txbxContent>
                  </v:textbox>
                </v:rect>
                <v:rect id="Rectangle 23" o:spid="_x0000_s1033" style="position:absolute;left:45217;top:17236;width:609;height:3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Hq8OxwAAAOAAAAAPAAAAZHJzL2Rvd25yZXYueG1sRI9Bi8Iw&#13;&#10;FITvgv8hvIW9abou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PYerw7HAAAA4AAA&#13;&#10;AA8AAAAAAAAAAAAAAAAABwIAAGRycy9kb3ducmV2LnhtbFBLBQYAAAAAAwADALcAAAD7AgAAAAA=&#13;&#10;" filled="f" stroked="f">
                  <v:textbox inset="0,0,0,0">
                    <w:txbxContent>
                      <w:p w14:paraId="225ADFAA" w14:textId="77777777" w:rsidR="007E1C94" w:rsidRDefault="007E1C94" w:rsidP="007E1C94">
                        <w:pPr>
                          <w:spacing w:after="160" w:line="259" w:lineRule="auto"/>
                        </w:pPr>
                        <w:r>
                          <w:rPr>
                            <w:rFonts w:ascii="Calibri" w:eastAsia="Calibri" w:hAnsi="Calibri" w:cs="Calibri"/>
                            <w:b/>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34" type="#_x0000_t75" style="position:absolute;left:6;width:38443;height:7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">
                  <v:imagedata r:id="rId181" o:title=""/>
                </v:shape>
                <v:shape id="Picture 145" o:spid="_x0000_s1035" type="#_x0000_t75" style="position:absolute;left:48793;top:7308;width:13716;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">
                  <v:imagedata r:id="rId182" o:title=""/>
                </v:shape>
                <v:shape id="Picture 147" o:spid="_x0000_s1036" type="#_x0000_t75" style="position:absolute;left:27838;top:12695;width:16231;height:59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">
                  <v:imagedata r:id="rId183" o:title=""/>
                </v:shape>
                <v:shape id="Picture 149" o:spid="_x0000_s1037" type="#_x0000_t75" style="position:absolute;left:279;top:12314;width:25273;height:67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">
                  <v:imagedata r:id="rId184" o:title=""/>
                </v:shape>
                <v:shape id="Picture 151" o:spid="_x0000_s1038" type="#_x0000_t75" style="position:absolute;left:40601;top:222;width:15545;height:7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">
                  <v:imagedata r:id="rId185" o:title=""/>
                </v:shape>
                <w10:anchorlock/>
              </v:group>
            </w:pict>
          </mc:Fallback>
        </mc:AlternateContent>
      </w:r>
    </w:p>
    <w:p w14:paraId="1924BDBE" w14:textId="317EB752" w:rsidR="007E1C94" w:rsidRDefault="007E1C94" w:rsidP="007E1C94">
      <w:pPr>
        <w:spacing w:line="259" w:lineRule="auto"/>
      </w:pPr>
      <w:r>
        <w:rPr>
          <w:rFonts w:ascii="Calibri" w:eastAsia="Calibri" w:hAnsi="Calibri" w:cs="Calibri"/>
          <w:b/>
          <w:sz w:val="32"/>
        </w:rPr>
        <w:t xml:space="preserve"> </w:t>
      </w:r>
    </w:p>
    <w:p w14:paraId="318FF2A6" w14:textId="77777777" w:rsidR="007E1C94" w:rsidRDefault="007E1C94" w:rsidP="007E1C94">
      <w:pPr>
        <w:spacing w:line="250" w:lineRule="auto"/>
        <w:ind w:right="51"/>
        <w:jc w:val="center"/>
      </w:pPr>
      <w:r>
        <w:rPr>
          <w:rFonts w:ascii="Calibri" w:eastAsia="Calibri" w:hAnsi="Calibri" w:cs="Calibri"/>
          <w:b/>
          <w:sz w:val="32"/>
        </w:rPr>
        <w:t xml:space="preserve">Rapport concernant le volet qualitatif : </w:t>
      </w:r>
    </w:p>
    <w:p w14:paraId="7A5C8EDC" w14:textId="77777777" w:rsidR="007E1C94" w:rsidRDefault="007E1C94" w:rsidP="007E1C94">
      <w:pPr>
        <w:spacing w:line="259" w:lineRule="auto"/>
        <w:ind w:left="199"/>
      </w:pPr>
      <w:r>
        <w:rPr>
          <w:rFonts w:ascii="Calibri" w:eastAsia="Calibri" w:hAnsi="Calibri" w:cs="Calibri"/>
          <w:b/>
          <w:sz w:val="32"/>
        </w:rPr>
        <w:t xml:space="preserve">Niveau macro- et meso-analytique Pour le projet L’EXPérience du </w:t>
      </w:r>
    </w:p>
    <w:p w14:paraId="4BE195D7" w14:textId="77777777" w:rsidR="007E1C94" w:rsidRDefault="007E1C94" w:rsidP="007E1C94">
      <w:pPr>
        <w:spacing w:line="250" w:lineRule="auto"/>
        <w:jc w:val="center"/>
      </w:pPr>
      <w:r>
        <w:rPr>
          <w:rFonts w:ascii="Calibri" w:eastAsia="Calibri" w:hAnsi="Calibri" w:cs="Calibri"/>
          <w:b/>
          <w:sz w:val="32"/>
        </w:rPr>
        <w:t xml:space="preserve">Handicap et de l’Autonomie chez les personnes concernées par le Traumatisme Crânien (EXPHA-TC) </w:t>
      </w:r>
    </w:p>
    <w:p w14:paraId="283E4621" w14:textId="77777777" w:rsidR="007E1C94" w:rsidRDefault="007E1C94" w:rsidP="007E1C94">
      <w:pPr>
        <w:spacing w:line="259" w:lineRule="auto"/>
      </w:pPr>
      <w:r>
        <w:t xml:space="preserve"> </w:t>
      </w:r>
    </w:p>
    <w:p w14:paraId="5D3F1AE4" w14:textId="19BE3FE8" w:rsidR="007E1C94" w:rsidRDefault="007E1C94" w:rsidP="007E1C94">
      <w:pPr>
        <w:spacing w:line="259" w:lineRule="auto"/>
      </w:pPr>
      <w:r>
        <w:t xml:space="preserve"> </w:t>
      </w:r>
    </w:p>
    <w:p w14:paraId="58F77E4F" w14:textId="77777777" w:rsidR="007E1C94" w:rsidRDefault="007E1C94" w:rsidP="007E1C94">
      <w:pPr>
        <w:spacing w:line="259" w:lineRule="auto"/>
      </w:pPr>
      <w:r>
        <w:t xml:space="preserve"> </w:t>
      </w:r>
    </w:p>
    <w:p w14:paraId="29B5829A" w14:textId="77777777" w:rsidR="007E1C94" w:rsidRDefault="007E1C94" w:rsidP="007E1C94">
      <w:pPr>
        <w:spacing w:line="259" w:lineRule="auto"/>
        <w:ind w:left="-5"/>
      </w:pPr>
      <w:r>
        <w:rPr>
          <w:rFonts w:ascii="Calibri" w:eastAsia="Calibri" w:hAnsi="Calibri" w:cs="Calibri"/>
          <w:b/>
        </w:rPr>
        <w:t xml:space="preserve">Financement : GIS IRESP AAP 2018 « Handicap et perte d'autonomie - Session 9 » </w:t>
      </w:r>
    </w:p>
    <w:p w14:paraId="336028FC" w14:textId="77777777" w:rsidR="007E1C94" w:rsidRDefault="007E1C94" w:rsidP="007E1C94">
      <w:pPr>
        <w:spacing w:line="259" w:lineRule="auto"/>
        <w:ind w:left="-5"/>
      </w:pPr>
      <w:r>
        <w:rPr>
          <w:rFonts w:ascii="Calibri" w:eastAsia="Calibri" w:hAnsi="Calibri" w:cs="Calibri"/>
          <w:b/>
        </w:rPr>
        <w:t xml:space="preserve">149 580,00 € </w:t>
      </w:r>
    </w:p>
    <w:p w14:paraId="0B1119A0" w14:textId="77777777" w:rsidR="007E1C94" w:rsidRDefault="007E1C94" w:rsidP="007E1C94">
      <w:pPr>
        <w:ind w:left="-5" w:right="33"/>
      </w:pPr>
      <w:r>
        <w:t xml:space="preserve">Gestion : CNRS (numéro LS194059) </w:t>
      </w:r>
    </w:p>
    <w:p w14:paraId="2A10CCF1" w14:textId="77777777" w:rsidR="007E1C94" w:rsidRDefault="007E1C94" w:rsidP="007E1C94">
      <w:pPr>
        <w:ind w:left="-5" w:right="33"/>
      </w:pPr>
      <w:r>
        <w:t xml:space="preserve">Période : 15 avril 2019 au 14 avril 2022 </w:t>
      </w:r>
    </w:p>
    <w:p w14:paraId="61930DC5" w14:textId="77777777" w:rsidR="007E1C94" w:rsidRDefault="007E1C94" w:rsidP="007E1C94">
      <w:pPr>
        <w:ind w:left="-5" w:right="33"/>
      </w:pPr>
      <w:r>
        <w:t xml:space="preserve">Coordonnateur : CNRS </w:t>
      </w:r>
    </w:p>
    <w:p w14:paraId="61841EB3" w14:textId="77777777" w:rsidR="007E1C94" w:rsidRDefault="007E1C94" w:rsidP="007E1C94">
      <w:pPr>
        <w:ind w:left="-5" w:right="33"/>
      </w:pPr>
      <w:r>
        <w:t xml:space="preserve">Recherche n’impliquant pas la personne humaine </w:t>
      </w:r>
    </w:p>
    <w:p w14:paraId="59433D58" w14:textId="047F946D" w:rsidR="007E1C94" w:rsidRDefault="007E1C94" w:rsidP="007E1C94">
      <w:pPr>
        <w:spacing w:line="259" w:lineRule="auto"/>
      </w:pPr>
      <w:r>
        <w:t xml:space="preserve"> </w:t>
      </w:r>
    </w:p>
    <w:p w14:paraId="039546AB" w14:textId="77777777" w:rsidR="007E1C94" w:rsidRDefault="007E1C94" w:rsidP="007E1C94">
      <w:pPr>
        <w:spacing w:line="259" w:lineRule="auto"/>
        <w:ind w:left="-5"/>
      </w:pPr>
      <w:r>
        <w:rPr>
          <w:rFonts w:ascii="Calibri" w:eastAsia="Calibri" w:hAnsi="Calibri" w:cs="Calibri"/>
          <w:b/>
        </w:rPr>
        <w:t xml:space="preserve">Investigateur Principal : Anastasia Meidani </w:t>
      </w:r>
    </w:p>
    <w:p w14:paraId="10C4BE9A" w14:textId="6E3D9558" w:rsidR="007E1C94" w:rsidRDefault="007E1C94" w:rsidP="007E1C94">
      <w:pPr>
        <w:spacing w:line="239" w:lineRule="auto"/>
        <w:ind w:left="-5" w:right="30"/>
      </w:pPr>
      <w:r>
        <w:t>Enseignante-Chercheure ; MCF</w:t>
      </w:r>
      <w:r w:rsidR="00D12981">
        <w:t xml:space="preserve"> HDR</w:t>
      </w:r>
      <w:r>
        <w:t xml:space="preserve"> en Sociologie ; Université de Toulouse II Jean Jaurès ; Laboratoire Interdisciplinaire Solidarités, Sociétés, Territoires ; LISST-CERS UMR CNRS 5193 ; INSERM U1027 ; </w:t>
      </w:r>
      <w:r>
        <w:rPr>
          <w:color w:val="0463C1"/>
          <w:u w:val="single" w:color="0463C1"/>
        </w:rPr>
        <w:t>anastasia.meidani@univ-tlse2.fr</w:t>
      </w:r>
      <w:r>
        <w:t xml:space="preserve"> </w:t>
      </w:r>
    </w:p>
    <w:p w14:paraId="7664F760" w14:textId="681946CE" w:rsidR="007E1C94" w:rsidRDefault="007E1C94" w:rsidP="007E1C94">
      <w:pPr>
        <w:spacing w:line="259" w:lineRule="auto"/>
      </w:pPr>
      <w:r>
        <w:t xml:space="preserve"> </w:t>
      </w:r>
    </w:p>
    <w:p w14:paraId="1A73037B" w14:textId="77777777" w:rsidR="007E1C94" w:rsidRDefault="007E1C94" w:rsidP="007E1C94">
      <w:pPr>
        <w:spacing w:line="259" w:lineRule="auto"/>
        <w:ind w:left="-5"/>
      </w:pPr>
      <w:r>
        <w:rPr>
          <w:rFonts w:ascii="Calibri" w:eastAsia="Calibri" w:hAnsi="Calibri" w:cs="Calibri"/>
          <w:b/>
        </w:rPr>
        <w:t xml:space="preserve">Rapport produit par l’équipe 2 du projet </w:t>
      </w:r>
    </w:p>
    <w:p w14:paraId="495944D9" w14:textId="77777777" w:rsidR="007E1C94" w:rsidRDefault="007E1C94" w:rsidP="007E1C94">
      <w:pPr>
        <w:ind w:left="-5" w:right="33"/>
      </w:pPr>
      <w:r>
        <w:t xml:space="preserve">Centre Hospitalier Universitaire de Toulouse </w:t>
      </w:r>
    </w:p>
    <w:p w14:paraId="00B31765" w14:textId="77777777" w:rsidR="007E1C94" w:rsidRDefault="007E1C94" w:rsidP="007E1C94">
      <w:pPr>
        <w:ind w:left="-5" w:right="33"/>
      </w:pPr>
      <w:r>
        <w:t xml:space="preserve">Coordonnateur : Xavier de Boissezon </w:t>
      </w:r>
    </w:p>
    <w:p w14:paraId="71953A02" w14:textId="77777777" w:rsidR="007E1C94" w:rsidRDefault="007E1C94" w:rsidP="007E1C94">
      <w:pPr>
        <w:ind w:left="-5" w:right="33"/>
      </w:pPr>
      <w:r>
        <w:t xml:space="preserve">PU-PH Service de Médecine Physique et de Réadaptation, CHU de Toulouse ; ToNIC UMR1214 </w:t>
      </w:r>
    </w:p>
    <w:p w14:paraId="04DF410A" w14:textId="77777777" w:rsidR="007E1C94" w:rsidRPr="00D5190B" w:rsidRDefault="007E1C94" w:rsidP="007E1C94">
      <w:pPr>
        <w:spacing w:line="259" w:lineRule="auto"/>
        <w:rPr>
          <w:lang w:val="en-US"/>
        </w:rPr>
      </w:pPr>
      <w:r w:rsidRPr="00D5190B">
        <w:rPr>
          <w:lang w:val="en-US"/>
        </w:rPr>
        <w:t xml:space="preserve">Inserm/UPS ; FHU HoPeS ; </w:t>
      </w:r>
      <w:r w:rsidRPr="00D5190B">
        <w:rPr>
          <w:color w:val="0463C1"/>
          <w:u w:val="single" w:color="0463C1"/>
          <w:lang w:val="en-US"/>
        </w:rPr>
        <w:t>deboissezon.xavier@chu-toulouse.fr</w:t>
      </w:r>
      <w:r w:rsidRPr="00D5190B">
        <w:rPr>
          <w:lang w:val="en-US"/>
        </w:rPr>
        <w:t xml:space="preserve"> </w:t>
      </w:r>
    </w:p>
    <w:p w14:paraId="03CEC147" w14:textId="77777777" w:rsidR="007E1C94" w:rsidRDefault="007E1C94" w:rsidP="007E1C94">
      <w:pPr>
        <w:ind w:left="-5" w:right="33"/>
      </w:pPr>
      <w:r>
        <w:t xml:space="preserve">Partenaire : Association De Familles De Traumatisés Crâniens &amp; Cérébrolésés Midi Pyrénées (AFTC) </w:t>
      </w:r>
    </w:p>
    <w:p w14:paraId="1A01B3FC" w14:textId="26A788B3" w:rsidR="002502EC" w:rsidRDefault="002502EC" w:rsidP="002502EC">
      <w:pPr>
        <w:spacing w:line="259" w:lineRule="auto"/>
        <w:ind w:right="1059"/>
        <w:jc w:val="right"/>
      </w:pPr>
    </w:p>
    <w:p w14:paraId="017DBA36" w14:textId="77777777" w:rsidR="002502EC" w:rsidRDefault="002502EC" w:rsidP="002502EC">
      <w:pPr>
        <w:spacing w:after="4" w:line="263" w:lineRule="auto"/>
        <w:ind w:left="751" w:right="277"/>
      </w:pPr>
      <w:r>
        <w:rPr>
          <w:rFonts w:ascii="Calibri" w:eastAsia="Calibri" w:hAnsi="Calibri" w:cs="Calibri"/>
          <w:color w:val="2F5496"/>
          <w:sz w:val="35"/>
        </w:rPr>
        <w:t>Table des matières</w:t>
      </w:r>
      <w:r>
        <w:rPr>
          <w:rFonts w:ascii="Calibri" w:eastAsia="Calibri" w:hAnsi="Calibri" w:cs="Calibri"/>
          <w:sz w:val="35"/>
        </w:rPr>
        <w:t xml:space="preserve"> </w:t>
      </w:r>
    </w:p>
    <w:sdt>
      <w:sdtPr>
        <w:rPr>
          <w:rFonts w:ascii="Times New Roman" w:eastAsia="Times New Roman" w:hAnsi="Times New Roman" w:cs="Times New Roman"/>
          <w:color w:val="auto"/>
          <w:sz w:val="24"/>
          <w:lang w:bidi="fr-FR"/>
        </w:rPr>
        <w:id w:val="1227488742"/>
        <w:docPartObj>
          <w:docPartGallery w:val="Table of Contents"/>
        </w:docPartObj>
      </w:sdtPr>
      <w:sdtEndPr>
        <w:rPr>
          <w:lang w:bidi="ar-SA"/>
        </w:rPr>
      </w:sdtEndPr>
      <w:sdtContent>
        <w:p w14:paraId="4F5D68C8" w14:textId="77777777" w:rsidR="002502EC" w:rsidRDefault="002502EC" w:rsidP="002502EC">
          <w:pPr>
            <w:pStyle w:val="TM1"/>
            <w:tabs>
              <w:tab w:val="right" w:leader="dot" w:pos="10625"/>
            </w:tabs>
          </w:pPr>
          <w:r>
            <w:fldChar w:fldCharType="begin"/>
          </w:r>
          <w:r>
            <w:instrText xml:space="preserve"> TOC \o "1-3" \h \z \u </w:instrText>
          </w:r>
          <w:r>
            <w:fldChar w:fldCharType="separate"/>
          </w:r>
          <w:hyperlink w:anchor="_Toc136772">
            <w:r>
              <w:t>I. Présentation du cadre général et spécifique à la région Occitanie</w:t>
            </w:r>
            <w:r>
              <w:tab/>
            </w:r>
            <w:r>
              <w:fldChar w:fldCharType="begin"/>
            </w:r>
            <w:r>
              <w:instrText>PAGEREF _Toc136772 \h</w:instrText>
            </w:r>
            <w:r>
              <w:fldChar w:fldCharType="separate"/>
            </w:r>
            <w:r>
              <w:t xml:space="preserve">4 </w:t>
            </w:r>
            <w:r>
              <w:fldChar w:fldCharType="end"/>
            </w:r>
          </w:hyperlink>
        </w:p>
        <w:p w14:paraId="4D899F37" w14:textId="77777777" w:rsidR="002502EC" w:rsidRDefault="00000000" w:rsidP="002502EC">
          <w:pPr>
            <w:pStyle w:val="TM2"/>
            <w:tabs>
              <w:tab w:val="right" w:leader="dot" w:pos="10625"/>
            </w:tabs>
          </w:pPr>
          <w:hyperlink w:anchor="_Toc136773">
            <w:r w:rsidR="002502EC">
              <w:t>1. Généralités</w:t>
            </w:r>
            <w:r w:rsidR="002502EC">
              <w:tab/>
            </w:r>
            <w:r w:rsidR="002502EC">
              <w:fldChar w:fldCharType="begin"/>
            </w:r>
            <w:r w:rsidR="002502EC">
              <w:instrText>PAGEREF _Toc136773 \h</w:instrText>
            </w:r>
            <w:r w:rsidR="002502EC">
              <w:fldChar w:fldCharType="separate"/>
            </w:r>
            <w:r w:rsidR="002502EC">
              <w:t xml:space="preserve">4 </w:t>
            </w:r>
            <w:r w:rsidR="002502EC">
              <w:fldChar w:fldCharType="end"/>
            </w:r>
          </w:hyperlink>
        </w:p>
        <w:p w14:paraId="33ADEF20" w14:textId="77777777" w:rsidR="002502EC" w:rsidRDefault="00000000" w:rsidP="002502EC">
          <w:pPr>
            <w:pStyle w:val="TM3"/>
            <w:tabs>
              <w:tab w:val="right" w:leader="dot" w:pos="10625"/>
            </w:tabs>
          </w:pPr>
          <w:hyperlink w:anchor="_Toc136774">
            <w:r w:rsidR="002502EC">
              <w:t>Définition</w:t>
            </w:r>
            <w:r w:rsidR="002502EC">
              <w:tab/>
            </w:r>
            <w:r w:rsidR="002502EC">
              <w:fldChar w:fldCharType="begin"/>
            </w:r>
            <w:r w:rsidR="002502EC">
              <w:instrText>PAGEREF _Toc136774 \h</w:instrText>
            </w:r>
            <w:r w:rsidR="002502EC">
              <w:fldChar w:fldCharType="separate"/>
            </w:r>
            <w:r w:rsidR="002502EC">
              <w:t xml:space="preserve">4 </w:t>
            </w:r>
            <w:r w:rsidR="002502EC">
              <w:fldChar w:fldCharType="end"/>
            </w:r>
          </w:hyperlink>
        </w:p>
        <w:p w14:paraId="32BB78EA" w14:textId="77777777" w:rsidR="002502EC" w:rsidRDefault="00000000" w:rsidP="002502EC">
          <w:pPr>
            <w:pStyle w:val="TM3"/>
            <w:tabs>
              <w:tab w:val="right" w:leader="dot" w:pos="10625"/>
            </w:tabs>
          </w:pPr>
          <w:hyperlink w:anchor="_Toc136775">
            <w:r w:rsidR="002502EC">
              <w:t>Séquelles</w:t>
            </w:r>
            <w:r w:rsidR="002502EC">
              <w:tab/>
            </w:r>
            <w:r w:rsidR="002502EC">
              <w:fldChar w:fldCharType="begin"/>
            </w:r>
            <w:r w:rsidR="002502EC">
              <w:instrText>PAGEREF _Toc136775 \h</w:instrText>
            </w:r>
            <w:r w:rsidR="002502EC">
              <w:fldChar w:fldCharType="separate"/>
            </w:r>
            <w:r w:rsidR="002502EC">
              <w:t xml:space="preserve">5 </w:t>
            </w:r>
            <w:r w:rsidR="002502EC">
              <w:fldChar w:fldCharType="end"/>
            </w:r>
          </w:hyperlink>
        </w:p>
        <w:p w14:paraId="5D1A7E20" w14:textId="77777777" w:rsidR="002502EC" w:rsidRDefault="00000000" w:rsidP="002502EC">
          <w:pPr>
            <w:pStyle w:val="TM3"/>
            <w:tabs>
              <w:tab w:val="right" w:leader="dot" w:pos="10625"/>
            </w:tabs>
          </w:pPr>
          <w:hyperlink w:anchor="_Toc136776">
            <w:r w:rsidR="002502EC">
              <w:t>Impact médico-économique</w:t>
            </w:r>
            <w:r w:rsidR="002502EC">
              <w:tab/>
            </w:r>
            <w:r w:rsidR="002502EC">
              <w:fldChar w:fldCharType="begin"/>
            </w:r>
            <w:r w:rsidR="002502EC">
              <w:instrText>PAGEREF _Toc136776 \h</w:instrText>
            </w:r>
            <w:r w:rsidR="002502EC">
              <w:fldChar w:fldCharType="separate"/>
            </w:r>
            <w:r w:rsidR="002502EC">
              <w:t xml:space="preserve">7 </w:t>
            </w:r>
            <w:r w:rsidR="002502EC">
              <w:fldChar w:fldCharType="end"/>
            </w:r>
          </w:hyperlink>
        </w:p>
        <w:p w14:paraId="5C6578A6" w14:textId="77777777" w:rsidR="002502EC" w:rsidRDefault="00000000" w:rsidP="002502EC">
          <w:pPr>
            <w:pStyle w:val="TM2"/>
            <w:tabs>
              <w:tab w:val="right" w:leader="dot" w:pos="10625"/>
            </w:tabs>
          </w:pPr>
          <w:hyperlink w:anchor="_Toc136777">
            <w:r w:rsidR="002502EC">
              <w:t>2. Prise en charge et plan de santé</w:t>
            </w:r>
            <w:r w:rsidR="002502EC">
              <w:tab/>
            </w:r>
            <w:r w:rsidR="002502EC">
              <w:fldChar w:fldCharType="begin"/>
            </w:r>
            <w:r w:rsidR="002502EC">
              <w:instrText>PAGEREF _Toc136777 \h</w:instrText>
            </w:r>
            <w:r w:rsidR="002502EC">
              <w:fldChar w:fldCharType="separate"/>
            </w:r>
            <w:r w:rsidR="002502EC">
              <w:t xml:space="preserve">8 </w:t>
            </w:r>
            <w:r w:rsidR="002502EC">
              <w:fldChar w:fldCharType="end"/>
            </w:r>
          </w:hyperlink>
        </w:p>
        <w:p w14:paraId="3BD26F24" w14:textId="77777777" w:rsidR="002502EC" w:rsidRDefault="00000000" w:rsidP="002502EC">
          <w:pPr>
            <w:pStyle w:val="TM3"/>
            <w:tabs>
              <w:tab w:val="right" w:leader="dot" w:pos="10625"/>
            </w:tabs>
          </w:pPr>
          <w:hyperlink w:anchor="_Toc136778">
            <w:r w:rsidR="002502EC">
              <w:t>Failles et défaillances</w:t>
            </w:r>
            <w:r w:rsidR="002502EC">
              <w:tab/>
            </w:r>
            <w:r w:rsidR="002502EC">
              <w:fldChar w:fldCharType="begin"/>
            </w:r>
            <w:r w:rsidR="002502EC">
              <w:instrText>PAGEREF _Toc136778 \h</w:instrText>
            </w:r>
            <w:r w:rsidR="002502EC">
              <w:fldChar w:fldCharType="separate"/>
            </w:r>
            <w:r w:rsidR="002502EC">
              <w:t xml:space="preserve">8 </w:t>
            </w:r>
            <w:r w:rsidR="002502EC">
              <w:fldChar w:fldCharType="end"/>
            </w:r>
          </w:hyperlink>
        </w:p>
        <w:p w14:paraId="12FE9511" w14:textId="77777777" w:rsidR="002502EC" w:rsidRDefault="00000000" w:rsidP="002502EC">
          <w:pPr>
            <w:pStyle w:val="TM3"/>
            <w:tabs>
              <w:tab w:val="right" w:leader="dot" w:pos="10625"/>
            </w:tabs>
          </w:pPr>
          <w:hyperlink w:anchor="_Toc136779">
            <w:r w:rsidR="002502EC">
              <w:t>Propositions publiques</w:t>
            </w:r>
            <w:r w:rsidR="002502EC">
              <w:tab/>
            </w:r>
            <w:r w:rsidR="002502EC">
              <w:fldChar w:fldCharType="begin"/>
            </w:r>
            <w:r w:rsidR="002502EC">
              <w:instrText>PAGEREF _Toc136779 \h</w:instrText>
            </w:r>
            <w:r w:rsidR="002502EC">
              <w:fldChar w:fldCharType="separate"/>
            </w:r>
            <w:r w:rsidR="002502EC">
              <w:t xml:space="preserve">8 </w:t>
            </w:r>
            <w:r w:rsidR="002502EC">
              <w:fldChar w:fldCharType="end"/>
            </w:r>
          </w:hyperlink>
        </w:p>
        <w:p w14:paraId="4BA9709C" w14:textId="77777777" w:rsidR="002502EC" w:rsidRDefault="00000000" w:rsidP="002502EC">
          <w:pPr>
            <w:pStyle w:val="TM1"/>
            <w:tabs>
              <w:tab w:val="right" w:leader="dot" w:pos="10625"/>
            </w:tabs>
          </w:pPr>
          <w:hyperlink w:anchor="_Toc136780">
            <w:r w:rsidR="002502EC">
              <w:t>II. Objectivation des parcours de soin des patients TC</w:t>
            </w:r>
            <w:r w:rsidR="002502EC">
              <w:tab/>
            </w:r>
            <w:r w:rsidR="002502EC">
              <w:fldChar w:fldCharType="begin"/>
            </w:r>
            <w:r w:rsidR="002502EC">
              <w:instrText>PAGEREF _Toc136780 \h</w:instrText>
            </w:r>
            <w:r w:rsidR="002502EC">
              <w:fldChar w:fldCharType="separate"/>
            </w:r>
            <w:r w:rsidR="002502EC">
              <w:t xml:space="preserve">10 </w:t>
            </w:r>
            <w:r w:rsidR="002502EC">
              <w:fldChar w:fldCharType="end"/>
            </w:r>
          </w:hyperlink>
        </w:p>
        <w:p w14:paraId="3E51FCCB" w14:textId="77777777" w:rsidR="002502EC" w:rsidRDefault="00000000" w:rsidP="002502EC">
          <w:pPr>
            <w:pStyle w:val="TM2"/>
            <w:tabs>
              <w:tab w:val="right" w:leader="dot" w:pos="10625"/>
            </w:tabs>
          </w:pPr>
          <w:hyperlink w:anchor="_Toc136781">
            <w:r w:rsidR="002502EC">
              <w:t>1. Contexte</w:t>
            </w:r>
            <w:r w:rsidR="002502EC">
              <w:tab/>
            </w:r>
            <w:r w:rsidR="002502EC">
              <w:fldChar w:fldCharType="begin"/>
            </w:r>
            <w:r w:rsidR="002502EC">
              <w:instrText>PAGEREF _Toc136781 \h</w:instrText>
            </w:r>
            <w:r w:rsidR="002502EC">
              <w:fldChar w:fldCharType="separate"/>
            </w:r>
            <w:r w:rsidR="002502EC">
              <w:t xml:space="preserve">10 </w:t>
            </w:r>
            <w:r w:rsidR="002502EC">
              <w:fldChar w:fldCharType="end"/>
            </w:r>
          </w:hyperlink>
        </w:p>
        <w:p w14:paraId="6A5BD5B4" w14:textId="77777777" w:rsidR="002502EC" w:rsidRDefault="00000000" w:rsidP="002502EC">
          <w:pPr>
            <w:pStyle w:val="TM2"/>
            <w:tabs>
              <w:tab w:val="right" w:leader="dot" w:pos="10625"/>
            </w:tabs>
          </w:pPr>
          <w:hyperlink w:anchor="_Toc136782">
            <w:r w:rsidR="002502EC">
              <w:t>2. Extraction et analyse de la structuration des données des CHUs de Toulouse et Montpellier</w:t>
            </w:r>
            <w:r w:rsidR="002502EC">
              <w:tab/>
            </w:r>
            <w:r w:rsidR="002502EC">
              <w:fldChar w:fldCharType="begin"/>
            </w:r>
            <w:r w:rsidR="002502EC">
              <w:instrText>PAGEREF _Toc136782 \h</w:instrText>
            </w:r>
            <w:r w:rsidR="002502EC">
              <w:fldChar w:fldCharType="separate"/>
            </w:r>
            <w:r w:rsidR="002502EC">
              <w:t xml:space="preserve">10 </w:t>
            </w:r>
            <w:r w:rsidR="002502EC">
              <w:fldChar w:fldCharType="end"/>
            </w:r>
          </w:hyperlink>
        </w:p>
        <w:p w14:paraId="6022520D" w14:textId="77777777" w:rsidR="002502EC" w:rsidRDefault="00000000" w:rsidP="002502EC">
          <w:pPr>
            <w:pStyle w:val="TM3"/>
            <w:tabs>
              <w:tab w:val="right" w:leader="dot" w:pos="10625"/>
            </w:tabs>
          </w:pPr>
          <w:hyperlink w:anchor="_Toc136783">
            <w:r w:rsidR="002502EC">
              <w:t>Phase 1 : preuve de concept au CHU de Toulouse</w:t>
            </w:r>
            <w:r w:rsidR="002502EC">
              <w:tab/>
            </w:r>
            <w:r w:rsidR="002502EC">
              <w:fldChar w:fldCharType="begin"/>
            </w:r>
            <w:r w:rsidR="002502EC">
              <w:instrText>PAGEREF _Toc136783 \h</w:instrText>
            </w:r>
            <w:r w:rsidR="002502EC">
              <w:fldChar w:fldCharType="separate"/>
            </w:r>
            <w:r w:rsidR="002502EC">
              <w:t xml:space="preserve">10 </w:t>
            </w:r>
            <w:r w:rsidR="002502EC">
              <w:fldChar w:fldCharType="end"/>
            </w:r>
          </w:hyperlink>
        </w:p>
        <w:p w14:paraId="1FB299A3" w14:textId="77777777" w:rsidR="002502EC" w:rsidRDefault="00000000" w:rsidP="002502EC">
          <w:pPr>
            <w:pStyle w:val="TM3"/>
            <w:tabs>
              <w:tab w:val="right" w:leader="dot" w:pos="10625"/>
            </w:tabs>
          </w:pPr>
          <w:hyperlink w:anchor="_Toc136784">
            <w:r w:rsidR="002502EC">
              <w:t>Phase 2 : transposition au CHU de Montpellier</w:t>
            </w:r>
            <w:r w:rsidR="002502EC">
              <w:tab/>
            </w:r>
            <w:r w:rsidR="002502EC">
              <w:fldChar w:fldCharType="begin"/>
            </w:r>
            <w:r w:rsidR="002502EC">
              <w:instrText>PAGEREF _Toc136784 \h</w:instrText>
            </w:r>
            <w:r w:rsidR="002502EC">
              <w:fldChar w:fldCharType="separate"/>
            </w:r>
            <w:r w:rsidR="002502EC">
              <w:t xml:space="preserve">18 </w:t>
            </w:r>
            <w:r w:rsidR="002502EC">
              <w:fldChar w:fldCharType="end"/>
            </w:r>
          </w:hyperlink>
        </w:p>
        <w:p w14:paraId="21BCBEAF" w14:textId="77777777" w:rsidR="002502EC" w:rsidRDefault="00000000" w:rsidP="002502EC">
          <w:pPr>
            <w:pStyle w:val="TM2"/>
            <w:tabs>
              <w:tab w:val="right" w:leader="dot" w:pos="10625"/>
            </w:tabs>
          </w:pPr>
          <w:hyperlink w:anchor="_Toc136785">
            <w:r w:rsidR="002502EC">
              <w:t>3. Conclusion sur le travail d’extraction, de traitement et réorientation</w:t>
            </w:r>
            <w:r w:rsidR="002502EC">
              <w:tab/>
            </w:r>
            <w:r w:rsidR="002502EC">
              <w:fldChar w:fldCharType="begin"/>
            </w:r>
            <w:r w:rsidR="002502EC">
              <w:instrText>PAGEREF _Toc136785 \h</w:instrText>
            </w:r>
            <w:r w:rsidR="002502EC">
              <w:fldChar w:fldCharType="separate"/>
            </w:r>
            <w:r w:rsidR="002502EC">
              <w:t xml:space="preserve">23 </w:t>
            </w:r>
            <w:r w:rsidR="002502EC">
              <w:fldChar w:fldCharType="end"/>
            </w:r>
          </w:hyperlink>
        </w:p>
        <w:p w14:paraId="60EC0974" w14:textId="77777777" w:rsidR="002502EC" w:rsidRDefault="00000000" w:rsidP="002502EC">
          <w:pPr>
            <w:pStyle w:val="TM3"/>
            <w:tabs>
              <w:tab w:val="right" w:leader="dot" w:pos="10625"/>
            </w:tabs>
          </w:pPr>
          <w:hyperlink w:anchor="_Toc136786">
            <w:r w:rsidR="002502EC">
              <w:t>Analyse sur le travail d’extraction et de traitement</w:t>
            </w:r>
            <w:r w:rsidR="002502EC">
              <w:tab/>
            </w:r>
            <w:r w:rsidR="002502EC">
              <w:fldChar w:fldCharType="begin"/>
            </w:r>
            <w:r w:rsidR="002502EC">
              <w:instrText>PAGEREF _Toc136786 \h</w:instrText>
            </w:r>
            <w:r w:rsidR="002502EC">
              <w:fldChar w:fldCharType="separate"/>
            </w:r>
            <w:r w:rsidR="002502EC">
              <w:t xml:space="preserve">23 </w:t>
            </w:r>
            <w:r w:rsidR="002502EC">
              <w:fldChar w:fldCharType="end"/>
            </w:r>
          </w:hyperlink>
        </w:p>
        <w:p w14:paraId="5A3384BA" w14:textId="77777777" w:rsidR="002502EC" w:rsidRDefault="00000000" w:rsidP="002502EC">
          <w:pPr>
            <w:pStyle w:val="TM3"/>
            <w:tabs>
              <w:tab w:val="right" w:leader="dot" w:pos="10625"/>
            </w:tabs>
          </w:pPr>
          <w:hyperlink w:anchor="_Toc136787">
            <w:r w:rsidR="002502EC">
              <w:t>Nouvelle orientation</w:t>
            </w:r>
            <w:r w:rsidR="002502EC">
              <w:tab/>
            </w:r>
            <w:r w:rsidR="002502EC">
              <w:fldChar w:fldCharType="begin"/>
            </w:r>
            <w:r w:rsidR="002502EC">
              <w:instrText>PAGEREF _Toc136787 \h</w:instrText>
            </w:r>
            <w:r w:rsidR="002502EC">
              <w:fldChar w:fldCharType="separate"/>
            </w:r>
            <w:r w:rsidR="002502EC">
              <w:t xml:space="preserve">24 </w:t>
            </w:r>
            <w:r w:rsidR="002502EC">
              <w:fldChar w:fldCharType="end"/>
            </w:r>
          </w:hyperlink>
        </w:p>
        <w:p w14:paraId="0577A865" w14:textId="77777777" w:rsidR="002502EC" w:rsidRDefault="00000000" w:rsidP="002502EC">
          <w:pPr>
            <w:pStyle w:val="TM1"/>
            <w:tabs>
              <w:tab w:val="right" w:leader="dot" w:pos="10625"/>
            </w:tabs>
          </w:pPr>
          <w:hyperlink w:anchor="_Toc136788">
            <w:r w:rsidR="002502EC">
              <w:t>III. Le Parcours de Soin dans le Traumatisme Crânien</w:t>
            </w:r>
            <w:r w:rsidR="002502EC">
              <w:tab/>
            </w:r>
            <w:r w:rsidR="002502EC">
              <w:fldChar w:fldCharType="begin"/>
            </w:r>
            <w:r w:rsidR="002502EC">
              <w:instrText>PAGEREF _Toc136788 \h</w:instrText>
            </w:r>
            <w:r w:rsidR="002502EC">
              <w:fldChar w:fldCharType="separate"/>
            </w:r>
            <w:r w:rsidR="002502EC">
              <w:t xml:space="preserve">26 </w:t>
            </w:r>
            <w:r w:rsidR="002502EC">
              <w:fldChar w:fldCharType="end"/>
            </w:r>
          </w:hyperlink>
        </w:p>
        <w:p w14:paraId="5A83CF7B" w14:textId="77777777" w:rsidR="002502EC" w:rsidRDefault="00000000" w:rsidP="002502EC">
          <w:pPr>
            <w:pStyle w:val="TM2"/>
            <w:tabs>
              <w:tab w:val="right" w:leader="dot" w:pos="10625"/>
            </w:tabs>
          </w:pPr>
          <w:hyperlink w:anchor="_Toc136789">
            <w:r w:rsidR="002502EC">
              <w:t>1. Parcours de Soin, définition</w:t>
            </w:r>
            <w:r w:rsidR="002502EC">
              <w:tab/>
            </w:r>
            <w:r w:rsidR="002502EC">
              <w:fldChar w:fldCharType="begin"/>
            </w:r>
            <w:r w:rsidR="002502EC">
              <w:instrText>PAGEREF _Toc136789 \h</w:instrText>
            </w:r>
            <w:r w:rsidR="002502EC">
              <w:fldChar w:fldCharType="separate"/>
            </w:r>
            <w:r w:rsidR="002502EC">
              <w:t xml:space="preserve">26 </w:t>
            </w:r>
            <w:r w:rsidR="002502EC">
              <w:fldChar w:fldCharType="end"/>
            </w:r>
          </w:hyperlink>
        </w:p>
        <w:p w14:paraId="0DBB82A5" w14:textId="77777777" w:rsidR="002502EC" w:rsidRDefault="00000000" w:rsidP="002502EC">
          <w:pPr>
            <w:pStyle w:val="TM2"/>
            <w:tabs>
              <w:tab w:val="right" w:leader="dot" w:pos="10625"/>
            </w:tabs>
          </w:pPr>
          <w:hyperlink w:anchor="_Toc136790">
            <w:r w:rsidR="002502EC">
              <w:t>2. Parcours de vie du patient Traumatisé Crânien</w:t>
            </w:r>
            <w:r w:rsidR="002502EC">
              <w:tab/>
            </w:r>
            <w:r w:rsidR="002502EC">
              <w:fldChar w:fldCharType="begin"/>
            </w:r>
            <w:r w:rsidR="002502EC">
              <w:instrText>PAGEREF _Toc136790 \h</w:instrText>
            </w:r>
            <w:r w:rsidR="002502EC">
              <w:fldChar w:fldCharType="separate"/>
            </w:r>
            <w:r w:rsidR="002502EC">
              <w:t xml:space="preserve">26 </w:t>
            </w:r>
            <w:r w:rsidR="002502EC">
              <w:fldChar w:fldCharType="end"/>
            </w:r>
          </w:hyperlink>
        </w:p>
        <w:p w14:paraId="6D8FA910" w14:textId="77777777" w:rsidR="002502EC" w:rsidRDefault="00000000" w:rsidP="002502EC">
          <w:pPr>
            <w:pStyle w:val="TM3"/>
            <w:tabs>
              <w:tab w:val="right" w:leader="dot" w:pos="10625"/>
            </w:tabs>
          </w:pPr>
          <w:hyperlink w:anchor="_Toc136791">
            <w:r w:rsidR="002502EC">
              <w:t>Prise en charge initiale et éveil de coma</w:t>
            </w:r>
            <w:r w:rsidR="002502EC">
              <w:tab/>
            </w:r>
            <w:r w:rsidR="002502EC">
              <w:fldChar w:fldCharType="begin"/>
            </w:r>
            <w:r w:rsidR="002502EC">
              <w:instrText>PAGEREF _Toc136791 \h</w:instrText>
            </w:r>
            <w:r w:rsidR="002502EC">
              <w:fldChar w:fldCharType="separate"/>
            </w:r>
            <w:r w:rsidR="002502EC">
              <w:t xml:space="preserve">27 </w:t>
            </w:r>
            <w:r w:rsidR="002502EC">
              <w:fldChar w:fldCharType="end"/>
            </w:r>
          </w:hyperlink>
        </w:p>
        <w:p w14:paraId="3B55C2B3" w14:textId="77777777" w:rsidR="002502EC" w:rsidRDefault="00000000" w:rsidP="002502EC">
          <w:pPr>
            <w:pStyle w:val="TM3"/>
            <w:tabs>
              <w:tab w:val="right" w:leader="dot" w:pos="10625"/>
            </w:tabs>
          </w:pPr>
          <w:hyperlink w:anchor="_Toc136792">
            <w:r w:rsidR="002502EC">
              <w:t>Phase de rééducation intensive en SSR</w:t>
            </w:r>
            <w:r w:rsidR="002502EC">
              <w:tab/>
            </w:r>
            <w:r w:rsidR="002502EC">
              <w:fldChar w:fldCharType="begin"/>
            </w:r>
            <w:r w:rsidR="002502EC">
              <w:instrText>PAGEREF _Toc136792 \h</w:instrText>
            </w:r>
            <w:r w:rsidR="002502EC">
              <w:fldChar w:fldCharType="separate"/>
            </w:r>
            <w:r w:rsidR="002502EC">
              <w:t xml:space="preserve">29 </w:t>
            </w:r>
            <w:r w:rsidR="002502EC">
              <w:fldChar w:fldCharType="end"/>
            </w:r>
          </w:hyperlink>
        </w:p>
        <w:p w14:paraId="641B187A" w14:textId="77777777" w:rsidR="002502EC" w:rsidRDefault="00000000" w:rsidP="002502EC">
          <w:pPr>
            <w:pStyle w:val="TM3"/>
            <w:tabs>
              <w:tab w:val="right" w:leader="dot" w:pos="10625"/>
            </w:tabs>
          </w:pPr>
          <w:hyperlink w:anchor="_Toc136793">
            <w:r w:rsidR="002502EC">
              <w:t>Phase de réadaptation, réinsertion à domicile et en secteur médico-social</w:t>
            </w:r>
            <w:r w:rsidR="002502EC">
              <w:tab/>
            </w:r>
            <w:r w:rsidR="002502EC">
              <w:fldChar w:fldCharType="begin"/>
            </w:r>
            <w:r w:rsidR="002502EC">
              <w:instrText>PAGEREF _Toc136793 \h</w:instrText>
            </w:r>
            <w:r w:rsidR="002502EC">
              <w:fldChar w:fldCharType="separate"/>
            </w:r>
            <w:r w:rsidR="002502EC">
              <w:t xml:space="preserve">30 </w:t>
            </w:r>
            <w:r w:rsidR="002502EC">
              <w:fldChar w:fldCharType="end"/>
            </w:r>
          </w:hyperlink>
        </w:p>
        <w:p w14:paraId="7E86FD26" w14:textId="77777777" w:rsidR="002502EC" w:rsidRDefault="00000000" w:rsidP="002502EC">
          <w:pPr>
            <w:pStyle w:val="TM3"/>
            <w:tabs>
              <w:tab w:val="right" w:leader="dot" w:pos="10625"/>
            </w:tabs>
          </w:pPr>
          <w:hyperlink w:anchor="_Toc136794">
            <w:r w:rsidR="002502EC">
              <w:t>Devenir sur le long terme</w:t>
            </w:r>
            <w:r w:rsidR="002502EC">
              <w:tab/>
            </w:r>
            <w:r w:rsidR="002502EC">
              <w:fldChar w:fldCharType="begin"/>
            </w:r>
            <w:r w:rsidR="002502EC">
              <w:instrText>PAGEREF _Toc136794 \h</w:instrText>
            </w:r>
            <w:r w:rsidR="002502EC">
              <w:fldChar w:fldCharType="separate"/>
            </w:r>
            <w:r w:rsidR="002502EC">
              <w:t xml:space="preserve">31 </w:t>
            </w:r>
            <w:r w:rsidR="002502EC">
              <w:fldChar w:fldCharType="end"/>
            </w:r>
          </w:hyperlink>
        </w:p>
        <w:p w14:paraId="1BAA8C2C" w14:textId="77777777" w:rsidR="002502EC" w:rsidRDefault="00000000" w:rsidP="002502EC">
          <w:pPr>
            <w:pStyle w:val="TM2"/>
            <w:tabs>
              <w:tab w:val="right" w:leader="dot" w:pos="10625"/>
            </w:tabs>
          </w:pPr>
          <w:hyperlink w:anchor="_Toc136795">
            <w:r w:rsidR="002502EC">
              <w:t>3. Propositions de parcours de soins type</w:t>
            </w:r>
            <w:r w:rsidR="002502EC">
              <w:tab/>
            </w:r>
            <w:r w:rsidR="002502EC">
              <w:fldChar w:fldCharType="begin"/>
            </w:r>
            <w:r w:rsidR="002502EC">
              <w:instrText>PAGEREF _Toc136795 \h</w:instrText>
            </w:r>
            <w:r w:rsidR="002502EC">
              <w:fldChar w:fldCharType="separate"/>
            </w:r>
            <w:r w:rsidR="002502EC">
              <w:t xml:space="preserve">33 </w:t>
            </w:r>
            <w:r w:rsidR="002502EC">
              <w:fldChar w:fldCharType="end"/>
            </w:r>
          </w:hyperlink>
        </w:p>
        <w:p w14:paraId="78D04714" w14:textId="77777777" w:rsidR="002502EC" w:rsidRDefault="00000000" w:rsidP="002502EC">
          <w:pPr>
            <w:pStyle w:val="TM3"/>
            <w:tabs>
              <w:tab w:val="right" w:leader="dot" w:pos="10625"/>
            </w:tabs>
          </w:pPr>
          <w:hyperlink w:anchor="_Toc136796">
            <w:r w:rsidR="002502EC">
              <w:t>Parcours 1 « Réveil rapide, troubles cognitifs modérés, pas de déficience motrice »</w:t>
            </w:r>
            <w:r w:rsidR="002502EC">
              <w:tab/>
            </w:r>
            <w:r w:rsidR="002502EC">
              <w:fldChar w:fldCharType="begin"/>
            </w:r>
            <w:r w:rsidR="002502EC">
              <w:instrText>PAGEREF _Toc136796 \h</w:instrText>
            </w:r>
            <w:r w:rsidR="002502EC">
              <w:fldChar w:fldCharType="separate"/>
            </w:r>
            <w:r w:rsidR="002502EC">
              <w:t xml:space="preserve">33 </w:t>
            </w:r>
            <w:r w:rsidR="002502EC">
              <w:fldChar w:fldCharType="end"/>
            </w:r>
          </w:hyperlink>
        </w:p>
        <w:p w14:paraId="6943B4F6" w14:textId="77777777" w:rsidR="002502EC" w:rsidRDefault="00000000" w:rsidP="002502EC">
          <w:pPr>
            <w:pStyle w:val="TM3"/>
            <w:tabs>
              <w:tab w:val="right" w:leader="dot" w:pos="10625"/>
            </w:tabs>
          </w:pPr>
          <w:hyperlink w:anchor="_Toc136797">
            <w:r w:rsidR="002502EC">
              <w:t>Parcours 2 « Réveil en unité MCO, troubles cognitifs invalidants »</w:t>
            </w:r>
            <w:r w:rsidR="002502EC">
              <w:tab/>
            </w:r>
            <w:r w:rsidR="002502EC">
              <w:fldChar w:fldCharType="begin"/>
            </w:r>
            <w:r w:rsidR="002502EC">
              <w:instrText>PAGEREF _Toc136797 \h</w:instrText>
            </w:r>
            <w:r w:rsidR="002502EC">
              <w:fldChar w:fldCharType="separate"/>
            </w:r>
            <w:r w:rsidR="002502EC">
              <w:t xml:space="preserve">34 </w:t>
            </w:r>
            <w:r w:rsidR="002502EC">
              <w:fldChar w:fldCharType="end"/>
            </w:r>
          </w:hyperlink>
        </w:p>
        <w:p w14:paraId="65823461" w14:textId="77777777" w:rsidR="002502EC" w:rsidRDefault="00000000" w:rsidP="002502EC">
          <w:pPr>
            <w:pStyle w:val="TM3"/>
            <w:tabs>
              <w:tab w:val="right" w:leader="dot" w:pos="10625"/>
            </w:tabs>
          </w:pPr>
          <w:hyperlink w:anchor="_Toc136798">
            <w:r w:rsidR="002502EC">
              <w:t>Parcours 3 « Réveil retardé, déficiences multiples et sévères »</w:t>
            </w:r>
            <w:r w:rsidR="002502EC">
              <w:tab/>
            </w:r>
            <w:r w:rsidR="002502EC">
              <w:fldChar w:fldCharType="begin"/>
            </w:r>
            <w:r w:rsidR="002502EC">
              <w:instrText>PAGEREF _Toc136798 \h</w:instrText>
            </w:r>
            <w:r w:rsidR="002502EC">
              <w:fldChar w:fldCharType="separate"/>
            </w:r>
            <w:r w:rsidR="002502EC">
              <w:t xml:space="preserve">34 </w:t>
            </w:r>
            <w:r w:rsidR="002502EC">
              <w:fldChar w:fldCharType="end"/>
            </w:r>
          </w:hyperlink>
        </w:p>
        <w:p w14:paraId="4F206679" w14:textId="77777777" w:rsidR="002502EC" w:rsidRDefault="00000000" w:rsidP="002502EC">
          <w:pPr>
            <w:pStyle w:val="TM3"/>
            <w:tabs>
              <w:tab w:val="right" w:leader="dot" w:pos="10625"/>
            </w:tabs>
          </w:pPr>
          <w:hyperlink w:anchor="_Toc136799">
            <w:r w:rsidR="002502EC">
              <w:t>Parcours 4 « Particularités du parcours du TC léger »</w:t>
            </w:r>
            <w:r w:rsidR="002502EC">
              <w:tab/>
            </w:r>
            <w:r w:rsidR="002502EC">
              <w:fldChar w:fldCharType="begin"/>
            </w:r>
            <w:r w:rsidR="002502EC">
              <w:instrText>PAGEREF _Toc136799 \h</w:instrText>
            </w:r>
            <w:r w:rsidR="002502EC">
              <w:fldChar w:fldCharType="separate"/>
            </w:r>
            <w:r w:rsidR="002502EC">
              <w:t xml:space="preserve">35 </w:t>
            </w:r>
            <w:r w:rsidR="002502EC">
              <w:fldChar w:fldCharType="end"/>
            </w:r>
          </w:hyperlink>
        </w:p>
        <w:p w14:paraId="290805C0" w14:textId="77777777" w:rsidR="002502EC" w:rsidRDefault="00000000" w:rsidP="002502EC">
          <w:pPr>
            <w:pStyle w:val="TM1"/>
            <w:tabs>
              <w:tab w:val="right" w:leader="dot" w:pos="10625"/>
            </w:tabs>
          </w:pPr>
          <w:hyperlink w:anchor="_Toc136800">
            <w:r w:rsidR="002502EC">
              <w:t>IV. Vers un réseau de soin et de vie en Occitanie</w:t>
            </w:r>
            <w:r w:rsidR="002502EC">
              <w:tab/>
            </w:r>
            <w:r w:rsidR="002502EC">
              <w:fldChar w:fldCharType="begin"/>
            </w:r>
            <w:r w:rsidR="002502EC">
              <w:instrText>PAGEREF _Toc136800 \h</w:instrText>
            </w:r>
            <w:r w:rsidR="002502EC">
              <w:fldChar w:fldCharType="separate"/>
            </w:r>
            <w:r w:rsidR="002502EC">
              <w:t xml:space="preserve">36 </w:t>
            </w:r>
            <w:r w:rsidR="002502EC">
              <w:fldChar w:fldCharType="end"/>
            </w:r>
          </w:hyperlink>
        </w:p>
        <w:p w14:paraId="33D16FC4" w14:textId="77777777" w:rsidR="002502EC" w:rsidRDefault="00000000" w:rsidP="002502EC">
          <w:pPr>
            <w:pStyle w:val="TM2"/>
            <w:tabs>
              <w:tab w:val="right" w:leader="dot" w:pos="10625"/>
            </w:tabs>
          </w:pPr>
          <w:hyperlink w:anchor="_Toc136801">
            <w:r w:rsidR="002502EC">
              <w:t>1. Coordonner les acteurs de soins</w:t>
            </w:r>
            <w:r w:rsidR="002502EC">
              <w:tab/>
            </w:r>
            <w:r w:rsidR="002502EC">
              <w:fldChar w:fldCharType="begin"/>
            </w:r>
            <w:r w:rsidR="002502EC">
              <w:instrText>PAGEREF _Toc136801 \h</w:instrText>
            </w:r>
            <w:r w:rsidR="002502EC">
              <w:fldChar w:fldCharType="separate"/>
            </w:r>
            <w:r w:rsidR="002502EC">
              <w:t xml:space="preserve">36 </w:t>
            </w:r>
            <w:r w:rsidR="002502EC">
              <w:fldChar w:fldCharType="end"/>
            </w:r>
          </w:hyperlink>
        </w:p>
        <w:p w14:paraId="04B983F4" w14:textId="77777777" w:rsidR="002502EC" w:rsidRDefault="00000000" w:rsidP="002502EC">
          <w:pPr>
            <w:pStyle w:val="TM2"/>
            <w:tabs>
              <w:tab w:val="right" w:leader="dot" w:pos="10625"/>
            </w:tabs>
          </w:pPr>
          <w:hyperlink w:anchor="_Toc136802">
            <w:r w:rsidR="002502EC">
              <w:t>2. Les dispositifs existants d’aide et de coordination du parcours de soins</w:t>
            </w:r>
            <w:r w:rsidR="002502EC">
              <w:tab/>
            </w:r>
            <w:r w:rsidR="002502EC">
              <w:fldChar w:fldCharType="begin"/>
            </w:r>
            <w:r w:rsidR="002502EC">
              <w:instrText>PAGEREF _Toc136802 \h</w:instrText>
            </w:r>
            <w:r w:rsidR="002502EC">
              <w:fldChar w:fldCharType="separate"/>
            </w:r>
            <w:r w:rsidR="002502EC">
              <w:t xml:space="preserve">37 </w:t>
            </w:r>
            <w:r w:rsidR="002502EC">
              <w:fldChar w:fldCharType="end"/>
            </w:r>
          </w:hyperlink>
        </w:p>
        <w:p w14:paraId="5C07E1A2" w14:textId="77777777" w:rsidR="002502EC" w:rsidRDefault="00000000" w:rsidP="002502EC">
          <w:pPr>
            <w:pStyle w:val="TM3"/>
            <w:tabs>
              <w:tab w:val="right" w:leader="dot" w:pos="10625"/>
            </w:tabs>
          </w:pPr>
          <w:hyperlink w:anchor="_Toc136803">
            <w:r w:rsidR="002502EC">
              <w:t>Réseaux de coordination et Centres Ressources</w:t>
            </w:r>
            <w:r w:rsidR="002502EC">
              <w:tab/>
            </w:r>
            <w:r w:rsidR="002502EC">
              <w:fldChar w:fldCharType="begin"/>
            </w:r>
            <w:r w:rsidR="002502EC">
              <w:instrText>PAGEREF _Toc136803 \h</w:instrText>
            </w:r>
            <w:r w:rsidR="002502EC">
              <w:fldChar w:fldCharType="separate"/>
            </w:r>
            <w:r w:rsidR="002502EC">
              <w:t xml:space="preserve">37 </w:t>
            </w:r>
            <w:r w:rsidR="002502EC">
              <w:fldChar w:fldCharType="end"/>
            </w:r>
          </w:hyperlink>
        </w:p>
        <w:p w14:paraId="3567F452" w14:textId="77777777" w:rsidR="002502EC" w:rsidRDefault="00000000" w:rsidP="002502EC">
          <w:pPr>
            <w:pStyle w:val="TM3"/>
            <w:tabs>
              <w:tab w:val="right" w:leader="dot" w:pos="10625"/>
            </w:tabs>
          </w:pPr>
          <w:hyperlink w:anchor="_Toc136804">
            <w:r w:rsidR="002502EC">
              <w:t>Postes de coordinateurs « handicap cognitif »</w:t>
            </w:r>
            <w:r w:rsidR="002502EC">
              <w:tab/>
            </w:r>
            <w:r w:rsidR="002502EC">
              <w:fldChar w:fldCharType="begin"/>
            </w:r>
            <w:r w:rsidR="002502EC">
              <w:instrText>PAGEREF _Toc136804 \h</w:instrText>
            </w:r>
            <w:r w:rsidR="002502EC">
              <w:fldChar w:fldCharType="separate"/>
            </w:r>
            <w:r w:rsidR="002502EC">
              <w:t xml:space="preserve">37 </w:t>
            </w:r>
            <w:r w:rsidR="002502EC">
              <w:fldChar w:fldCharType="end"/>
            </w:r>
          </w:hyperlink>
        </w:p>
        <w:p w14:paraId="7014B9EA" w14:textId="77777777" w:rsidR="002502EC" w:rsidRDefault="00000000" w:rsidP="002502EC">
          <w:pPr>
            <w:pStyle w:val="TM3"/>
            <w:tabs>
              <w:tab w:val="right" w:leader="dot" w:pos="10625"/>
            </w:tabs>
          </w:pPr>
          <w:hyperlink w:anchor="_Toc136805">
            <w:r w:rsidR="002502EC">
              <w:t>Équipe mobile de réadaptation</w:t>
            </w:r>
            <w:r w:rsidR="002502EC">
              <w:tab/>
            </w:r>
            <w:r w:rsidR="002502EC">
              <w:fldChar w:fldCharType="begin"/>
            </w:r>
            <w:r w:rsidR="002502EC">
              <w:instrText>PAGEREF _Toc136805 \h</w:instrText>
            </w:r>
            <w:r w:rsidR="002502EC">
              <w:fldChar w:fldCharType="separate"/>
            </w:r>
            <w:r w:rsidR="002502EC">
              <w:t xml:space="preserve">37 </w:t>
            </w:r>
            <w:r w:rsidR="002502EC">
              <w:fldChar w:fldCharType="end"/>
            </w:r>
          </w:hyperlink>
        </w:p>
        <w:p w14:paraId="662D34D3" w14:textId="77777777" w:rsidR="002502EC" w:rsidRDefault="00000000" w:rsidP="002502EC">
          <w:pPr>
            <w:pStyle w:val="TM3"/>
            <w:tabs>
              <w:tab w:val="right" w:leader="dot" w:pos="10625"/>
            </w:tabs>
          </w:pPr>
          <w:hyperlink w:anchor="_Toc136806">
            <w:r w:rsidR="002502EC">
              <w:t>SAMSAH et SAVS</w:t>
            </w:r>
            <w:r w:rsidR="002502EC">
              <w:tab/>
            </w:r>
            <w:r w:rsidR="002502EC">
              <w:fldChar w:fldCharType="begin"/>
            </w:r>
            <w:r w:rsidR="002502EC">
              <w:instrText>PAGEREF _Toc136806 \h</w:instrText>
            </w:r>
            <w:r w:rsidR="002502EC">
              <w:fldChar w:fldCharType="separate"/>
            </w:r>
            <w:r w:rsidR="002502EC">
              <w:t xml:space="preserve">38 </w:t>
            </w:r>
            <w:r w:rsidR="002502EC">
              <w:fldChar w:fldCharType="end"/>
            </w:r>
          </w:hyperlink>
        </w:p>
        <w:p w14:paraId="6F50755D" w14:textId="77777777" w:rsidR="002502EC" w:rsidRDefault="00000000" w:rsidP="002502EC">
          <w:pPr>
            <w:pStyle w:val="TM3"/>
            <w:tabs>
              <w:tab w:val="right" w:leader="dot" w:pos="10625"/>
            </w:tabs>
          </w:pPr>
          <w:hyperlink w:anchor="_Toc136807">
            <w:r w:rsidR="002502EC">
              <w:t>UEROS :  Unité d’Évaluation, de Réentrainement et d’Orientation Socioprofessionnelle</w:t>
            </w:r>
            <w:r w:rsidR="002502EC">
              <w:tab/>
            </w:r>
            <w:r w:rsidR="002502EC">
              <w:fldChar w:fldCharType="begin"/>
            </w:r>
            <w:r w:rsidR="002502EC">
              <w:instrText>PAGEREF _Toc136807 \h</w:instrText>
            </w:r>
            <w:r w:rsidR="002502EC">
              <w:fldChar w:fldCharType="separate"/>
            </w:r>
            <w:r w:rsidR="002502EC">
              <w:t xml:space="preserve">38 </w:t>
            </w:r>
            <w:r w:rsidR="002502EC">
              <w:fldChar w:fldCharType="end"/>
            </w:r>
          </w:hyperlink>
        </w:p>
        <w:p w14:paraId="7CB37481" w14:textId="77777777" w:rsidR="002502EC" w:rsidRDefault="00000000" w:rsidP="002502EC">
          <w:pPr>
            <w:pStyle w:val="TM3"/>
            <w:tabs>
              <w:tab w:val="right" w:leader="dot" w:pos="10625"/>
            </w:tabs>
          </w:pPr>
          <w:hyperlink w:anchor="_Toc136808">
            <w:r w:rsidR="002502EC">
              <w:t>SESSAD : Service d’Éducation Spécialisée et de Soins À Domicile</w:t>
            </w:r>
            <w:r w:rsidR="002502EC">
              <w:tab/>
            </w:r>
            <w:r w:rsidR="002502EC">
              <w:fldChar w:fldCharType="begin"/>
            </w:r>
            <w:r w:rsidR="002502EC">
              <w:instrText>PAGEREF _Toc136808 \h</w:instrText>
            </w:r>
            <w:r w:rsidR="002502EC">
              <w:fldChar w:fldCharType="separate"/>
            </w:r>
            <w:r w:rsidR="002502EC">
              <w:t xml:space="preserve">38 </w:t>
            </w:r>
            <w:r w:rsidR="002502EC">
              <w:fldChar w:fldCharType="end"/>
            </w:r>
          </w:hyperlink>
        </w:p>
        <w:p w14:paraId="0B8985A8" w14:textId="77777777" w:rsidR="002502EC" w:rsidRDefault="00000000" w:rsidP="002502EC">
          <w:pPr>
            <w:pStyle w:val="TM3"/>
            <w:tabs>
              <w:tab w:val="right" w:leader="dot" w:pos="10625"/>
            </w:tabs>
          </w:pPr>
          <w:hyperlink w:anchor="_Toc136809">
            <w:r w:rsidR="002502EC">
              <w:t>Guide Ressources</w:t>
            </w:r>
            <w:r w:rsidR="002502EC">
              <w:tab/>
            </w:r>
            <w:r w:rsidR="002502EC">
              <w:fldChar w:fldCharType="begin"/>
            </w:r>
            <w:r w:rsidR="002502EC">
              <w:instrText>PAGEREF _Toc136809 \h</w:instrText>
            </w:r>
            <w:r w:rsidR="002502EC">
              <w:fldChar w:fldCharType="separate"/>
            </w:r>
            <w:r w:rsidR="002502EC">
              <w:t xml:space="preserve">38 </w:t>
            </w:r>
            <w:r w:rsidR="002502EC">
              <w:fldChar w:fldCharType="end"/>
            </w:r>
          </w:hyperlink>
        </w:p>
        <w:p w14:paraId="35D93D32" w14:textId="77777777" w:rsidR="002502EC" w:rsidRDefault="00000000" w:rsidP="002502EC">
          <w:pPr>
            <w:pStyle w:val="TM2"/>
            <w:tabs>
              <w:tab w:val="right" w:leader="dot" w:pos="10625"/>
            </w:tabs>
          </w:pPr>
          <w:hyperlink w:anchor="_Toc136810">
            <w:r w:rsidR="002502EC">
              <w:t>3. En Occitanie ?</w:t>
            </w:r>
            <w:r w:rsidR="002502EC">
              <w:tab/>
            </w:r>
            <w:r w:rsidR="002502EC">
              <w:fldChar w:fldCharType="begin"/>
            </w:r>
            <w:r w:rsidR="002502EC">
              <w:instrText>PAGEREF _Toc136810 \h</w:instrText>
            </w:r>
            <w:r w:rsidR="002502EC">
              <w:fldChar w:fldCharType="separate"/>
            </w:r>
            <w:r w:rsidR="002502EC">
              <w:t xml:space="preserve">39 </w:t>
            </w:r>
            <w:r w:rsidR="002502EC">
              <w:fldChar w:fldCharType="end"/>
            </w:r>
          </w:hyperlink>
        </w:p>
        <w:p w14:paraId="6A0D85B9" w14:textId="77777777" w:rsidR="002502EC" w:rsidRDefault="00000000" w:rsidP="002502EC">
          <w:pPr>
            <w:pStyle w:val="TM3"/>
            <w:tabs>
              <w:tab w:val="right" w:leader="dot" w:pos="10625"/>
            </w:tabs>
          </w:pPr>
          <w:hyperlink w:anchor="_Toc136811">
            <w:r w:rsidR="002502EC">
              <w:t>État des lieux</w:t>
            </w:r>
            <w:r w:rsidR="002502EC">
              <w:tab/>
            </w:r>
            <w:r w:rsidR="002502EC">
              <w:fldChar w:fldCharType="begin"/>
            </w:r>
            <w:r w:rsidR="002502EC">
              <w:instrText>PAGEREF _Toc136811 \h</w:instrText>
            </w:r>
            <w:r w:rsidR="002502EC">
              <w:fldChar w:fldCharType="separate"/>
            </w:r>
            <w:r w:rsidR="002502EC">
              <w:t xml:space="preserve">39 </w:t>
            </w:r>
            <w:r w:rsidR="002502EC">
              <w:fldChar w:fldCharType="end"/>
            </w:r>
          </w:hyperlink>
        </w:p>
        <w:p w14:paraId="23CFECE4" w14:textId="77777777" w:rsidR="002502EC" w:rsidRDefault="00000000" w:rsidP="002502EC">
          <w:pPr>
            <w:pStyle w:val="TM3"/>
            <w:tabs>
              <w:tab w:val="right" w:leader="dot" w:pos="10625"/>
            </w:tabs>
          </w:pPr>
          <w:hyperlink w:anchor="_Toc136812">
            <w:r w:rsidR="002502EC">
              <w:t>Une plateforme interactive</w:t>
            </w:r>
            <w:r w:rsidR="002502EC">
              <w:tab/>
            </w:r>
            <w:r w:rsidR="002502EC">
              <w:fldChar w:fldCharType="begin"/>
            </w:r>
            <w:r w:rsidR="002502EC">
              <w:instrText>PAGEREF _Toc136812 \h</w:instrText>
            </w:r>
            <w:r w:rsidR="002502EC">
              <w:fldChar w:fldCharType="separate"/>
            </w:r>
            <w:r w:rsidR="002502EC">
              <w:t xml:space="preserve">41 </w:t>
            </w:r>
            <w:r w:rsidR="002502EC">
              <w:fldChar w:fldCharType="end"/>
            </w:r>
          </w:hyperlink>
        </w:p>
        <w:p w14:paraId="7ABFA2C4" w14:textId="77777777" w:rsidR="002502EC" w:rsidRDefault="00000000" w:rsidP="002502EC">
          <w:pPr>
            <w:pStyle w:val="TM3"/>
            <w:tabs>
              <w:tab w:val="right" w:leader="dot" w:pos="10625"/>
            </w:tabs>
          </w:pPr>
          <w:hyperlink w:anchor="_Toc136813">
            <w:r w:rsidR="002502EC">
              <w:t>Création d’un centre ressource TC Occitanie</w:t>
            </w:r>
            <w:r w:rsidR="002502EC">
              <w:tab/>
            </w:r>
            <w:r w:rsidR="002502EC">
              <w:fldChar w:fldCharType="begin"/>
            </w:r>
            <w:r w:rsidR="002502EC">
              <w:instrText>PAGEREF _Toc136813 \h</w:instrText>
            </w:r>
            <w:r w:rsidR="002502EC">
              <w:fldChar w:fldCharType="separate"/>
            </w:r>
            <w:r w:rsidR="002502EC">
              <w:t xml:space="preserve">43 </w:t>
            </w:r>
            <w:r w:rsidR="002502EC">
              <w:fldChar w:fldCharType="end"/>
            </w:r>
          </w:hyperlink>
        </w:p>
        <w:p w14:paraId="24D44565" w14:textId="77777777" w:rsidR="002502EC" w:rsidRDefault="00000000" w:rsidP="002502EC">
          <w:pPr>
            <w:pStyle w:val="TM1"/>
            <w:tabs>
              <w:tab w:val="right" w:leader="dot" w:pos="10625"/>
            </w:tabs>
          </w:pPr>
          <w:hyperlink w:anchor="_Toc136814">
            <w:r w:rsidR="002502EC">
              <w:t>Conclusion</w:t>
            </w:r>
            <w:r w:rsidR="002502EC">
              <w:tab/>
            </w:r>
            <w:r w:rsidR="002502EC">
              <w:fldChar w:fldCharType="begin"/>
            </w:r>
            <w:r w:rsidR="002502EC">
              <w:instrText>PAGEREF _Toc136814 \h</w:instrText>
            </w:r>
            <w:r w:rsidR="002502EC">
              <w:fldChar w:fldCharType="separate"/>
            </w:r>
            <w:r w:rsidR="002502EC">
              <w:t xml:space="preserve">44 </w:t>
            </w:r>
            <w:r w:rsidR="002502EC">
              <w:fldChar w:fldCharType="end"/>
            </w:r>
          </w:hyperlink>
        </w:p>
        <w:p w14:paraId="7E7707D5" w14:textId="77777777" w:rsidR="002502EC" w:rsidRDefault="00000000" w:rsidP="002502EC">
          <w:pPr>
            <w:pStyle w:val="TM1"/>
            <w:tabs>
              <w:tab w:val="right" w:leader="dot" w:pos="10625"/>
            </w:tabs>
          </w:pPr>
          <w:hyperlink w:anchor="_Toc136815">
            <w:r w:rsidR="002502EC">
              <w:t>Bibliographie</w:t>
            </w:r>
            <w:r w:rsidR="002502EC">
              <w:tab/>
            </w:r>
            <w:r w:rsidR="002502EC">
              <w:fldChar w:fldCharType="begin"/>
            </w:r>
            <w:r w:rsidR="002502EC">
              <w:instrText>PAGEREF _Toc136815 \h</w:instrText>
            </w:r>
            <w:r w:rsidR="002502EC">
              <w:fldChar w:fldCharType="separate"/>
            </w:r>
            <w:r w:rsidR="002502EC">
              <w:t xml:space="preserve">44 </w:t>
            </w:r>
            <w:r w:rsidR="002502EC">
              <w:fldChar w:fldCharType="end"/>
            </w:r>
          </w:hyperlink>
        </w:p>
        <w:p w14:paraId="377475E8" w14:textId="77777777" w:rsidR="002502EC" w:rsidRDefault="002502EC" w:rsidP="002502EC">
          <w:r>
            <w:fldChar w:fldCharType="end"/>
          </w:r>
        </w:p>
      </w:sdtContent>
    </w:sdt>
    <w:p w14:paraId="09DC251E" w14:textId="77777777" w:rsidR="002502EC" w:rsidRDefault="002502EC" w:rsidP="002502EC">
      <w:pPr>
        <w:spacing w:after="107" w:line="249" w:lineRule="auto"/>
        <w:jc w:val="both"/>
      </w:pPr>
      <w:r>
        <w:br w:type="page"/>
      </w:r>
    </w:p>
    <w:p w14:paraId="5FC4F677" w14:textId="77777777" w:rsidR="002502EC" w:rsidRPr="002502EC" w:rsidRDefault="002502EC" w:rsidP="002502EC">
      <w:pPr>
        <w:rPr>
          <w:b/>
          <w:bCs/>
        </w:rPr>
      </w:pPr>
      <w:bookmarkStart w:id="151" w:name="_Toc136772"/>
      <w:r>
        <w:lastRenderedPageBreak/>
        <w:t>I.</w:t>
      </w:r>
      <w:r>
        <w:rPr>
          <w:rFonts w:ascii="Arial" w:eastAsia="Arial" w:hAnsi="Arial" w:cs="Arial"/>
        </w:rPr>
        <w:t xml:space="preserve"> </w:t>
      </w:r>
      <w:r w:rsidRPr="002502EC">
        <w:rPr>
          <w:b/>
          <w:bCs/>
        </w:rPr>
        <w:t>Présentation du cadre général et spécifique à la région Occitanie</w:t>
      </w:r>
      <w:r w:rsidRPr="002502EC">
        <w:rPr>
          <w:b/>
          <w:bCs/>
          <w:color w:val="000000"/>
        </w:rPr>
        <w:t xml:space="preserve"> </w:t>
      </w:r>
      <w:bookmarkEnd w:id="151"/>
    </w:p>
    <w:p w14:paraId="22301F6E" w14:textId="77777777" w:rsidR="002502EC" w:rsidRPr="002502EC" w:rsidRDefault="002502EC" w:rsidP="002502EC">
      <w:pPr>
        <w:rPr>
          <w:b/>
          <w:bCs/>
        </w:rPr>
      </w:pPr>
      <w:r w:rsidRPr="002502EC">
        <w:rPr>
          <w:rFonts w:ascii="Calibri" w:eastAsia="Calibri" w:hAnsi="Calibri" w:cs="Calibri"/>
          <w:b/>
          <w:bCs/>
          <w:sz w:val="36"/>
        </w:rPr>
        <w:t xml:space="preserve"> </w:t>
      </w:r>
    </w:p>
    <w:p w14:paraId="2B327D87" w14:textId="77777777" w:rsidR="002502EC" w:rsidRPr="002502EC" w:rsidRDefault="002502EC" w:rsidP="002502EC">
      <w:pPr>
        <w:rPr>
          <w:b/>
          <w:bCs/>
        </w:rPr>
      </w:pPr>
      <w:bookmarkStart w:id="152" w:name="_Toc136773"/>
      <w:r w:rsidRPr="002502EC">
        <w:rPr>
          <w:b/>
          <w:bCs/>
        </w:rPr>
        <w:t>1.</w:t>
      </w:r>
      <w:r w:rsidRPr="002502EC">
        <w:rPr>
          <w:rFonts w:ascii="Arial" w:eastAsia="Arial" w:hAnsi="Arial" w:cs="Arial"/>
          <w:b/>
          <w:bCs/>
        </w:rPr>
        <w:t xml:space="preserve"> </w:t>
      </w:r>
      <w:r w:rsidRPr="002502EC">
        <w:rPr>
          <w:b/>
          <w:bCs/>
        </w:rPr>
        <w:t>Généralités</w:t>
      </w:r>
      <w:r w:rsidRPr="002502EC">
        <w:rPr>
          <w:b/>
          <w:bCs/>
          <w:color w:val="000000"/>
        </w:rPr>
        <w:t xml:space="preserve"> </w:t>
      </w:r>
      <w:bookmarkEnd w:id="152"/>
    </w:p>
    <w:p w14:paraId="4B067138" w14:textId="77777777" w:rsidR="002502EC" w:rsidRPr="002502EC" w:rsidRDefault="002502EC" w:rsidP="002502EC">
      <w:pPr>
        <w:rPr>
          <w:b/>
          <w:bCs/>
        </w:rPr>
      </w:pPr>
      <w:bookmarkStart w:id="153" w:name="_Toc136774"/>
      <w:r w:rsidRPr="002502EC">
        <w:rPr>
          <w:b/>
          <w:bCs/>
        </w:rPr>
        <w:t>Définition</w:t>
      </w:r>
      <w:r w:rsidRPr="002502EC">
        <w:rPr>
          <w:b/>
          <w:bCs/>
          <w:color w:val="000000"/>
        </w:rPr>
        <w:t xml:space="preserve"> </w:t>
      </w:r>
      <w:bookmarkEnd w:id="153"/>
    </w:p>
    <w:p w14:paraId="51324EA1" w14:textId="77777777" w:rsidR="002502EC" w:rsidRDefault="002502EC" w:rsidP="002502EC">
      <w:pPr>
        <w:jc w:val="both"/>
      </w:pPr>
      <w:r>
        <w:t xml:space="preserve">Le traumatisme crânien (TC) est une pathologie fréquente qui touche des centaines de milliers de personnes chaque année. Il affecte plus de 10 millions de personnes dans le monde par an, et serait une des principales causes de mortalité et de handicap (Hyder et al., 2007). On retrouve en Europe une incidence globale de 235/100 000 habitants (Tagliaferri et al., 2006). Notons cependant la grande hétérogénéité des études : la plupart ne </w:t>
      </w:r>
      <w:r>
        <w:rPr>
          <w:rFonts w:ascii="Calibri" w:eastAsia="Calibri" w:hAnsi="Calibri" w:cs="Calibri"/>
        </w:rPr>
        <w:t>s’intéressent</w:t>
      </w:r>
      <w:r>
        <w:t xml:space="preserve"> </w:t>
      </w:r>
      <w:r>
        <w:rPr>
          <w:rFonts w:ascii="Calibri" w:eastAsia="Calibri" w:hAnsi="Calibri" w:cs="Calibri"/>
        </w:rPr>
        <w:t>qu’aux</w:t>
      </w:r>
      <w:r>
        <w:t xml:space="preserve"> TC graves dont </w:t>
      </w:r>
      <w:r>
        <w:rPr>
          <w:rFonts w:ascii="Calibri" w:eastAsia="Calibri" w:hAnsi="Calibri" w:cs="Calibri"/>
        </w:rPr>
        <w:t xml:space="preserve">les critères d’inclusions </w:t>
      </w:r>
      <w:r>
        <w:t xml:space="preserve">sont variables, certaines excluent les décès avant hospitalisation, </w:t>
      </w:r>
      <w:r>
        <w:rPr>
          <w:rFonts w:ascii="Calibri" w:eastAsia="Calibri" w:hAnsi="Calibri" w:cs="Calibri"/>
        </w:rPr>
        <w:t>d’autres</w:t>
      </w:r>
      <w:r>
        <w:t xml:space="preserve"> </w:t>
      </w:r>
      <w:r>
        <w:rPr>
          <w:rFonts w:ascii="Calibri" w:eastAsia="Calibri" w:hAnsi="Calibri" w:cs="Calibri"/>
        </w:rPr>
        <w:t>n’inclue</w:t>
      </w:r>
      <w:r>
        <w:t xml:space="preserve">nt que les TC secondaires aux accidents de la route. Ainsi, parmi les études incluses dans la revue de Brazinova les incidences de survenue </w:t>
      </w:r>
      <w:r>
        <w:rPr>
          <w:rFonts w:ascii="Calibri" w:eastAsia="Calibri" w:hAnsi="Calibri" w:cs="Calibri"/>
        </w:rPr>
        <w:t>d’un</w:t>
      </w:r>
      <w:r>
        <w:t xml:space="preserve"> TC pouvaient varier de 47 à 849/100 000 habitants. </w:t>
      </w:r>
    </w:p>
    <w:p w14:paraId="11FF55CD" w14:textId="77777777" w:rsidR="002502EC" w:rsidRDefault="002502EC" w:rsidP="002502EC">
      <w:pPr>
        <w:spacing w:line="259" w:lineRule="auto"/>
        <w:jc w:val="both"/>
      </w:pPr>
      <w:r>
        <w:t xml:space="preserve"> </w:t>
      </w:r>
    </w:p>
    <w:p w14:paraId="0B8B4EC0" w14:textId="77777777" w:rsidR="002502EC" w:rsidRDefault="002502EC" w:rsidP="002502EC">
      <w:pPr>
        <w:jc w:val="both"/>
      </w:pPr>
      <w:r>
        <w:t xml:space="preserve">En France, 150 000 victimes de TC seraient répertoriées annuellement (Mathe et al., 2005), tout âge et sévérité confondus, dont 80% TC légers et 20 % de TC modérés ou graves. </w:t>
      </w:r>
      <w:r>
        <w:rPr>
          <w:rFonts w:ascii="Calibri" w:eastAsia="Calibri" w:hAnsi="Calibri" w:cs="Calibri"/>
        </w:rPr>
        <w:t>L’incidence</w:t>
      </w:r>
      <w:r>
        <w:t xml:space="preserve"> globale se trouve ainsi de 281/100,000 habitants, avec un taux de mortalité de 3 à 6%. Sur </w:t>
      </w:r>
      <w:r>
        <w:rPr>
          <w:rFonts w:ascii="Calibri" w:eastAsia="Calibri" w:hAnsi="Calibri" w:cs="Calibri"/>
        </w:rPr>
        <w:t xml:space="preserve">l’ensemble des TC, </w:t>
      </w:r>
      <w:r>
        <w:t xml:space="preserve">environ 80% sont légers, 11% modérés et 9% sévères. Ces chiffres sont basés sur </w:t>
      </w:r>
      <w:r>
        <w:rPr>
          <w:rFonts w:ascii="Calibri" w:eastAsia="Calibri" w:hAnsi="Calibri" w:cs="Calibri"/>
        </w:rPr>
        <w:t xml:space="preserve">l’étude de 1986 </w:t>
      </w:r>
      <w:r>
        <w:t>réalisée en région Aquitaine (Tiret et al., 1986)</w:t>
      </w:r>
      <w:r>
        <w:rPr>
          <w:rFonts w:ascii="Calibri" w:eastAsia="Calibri" w:hAnsi="Calibri" w:cs="Calibri"/>
        </w:rPr>
        <w:t>. Cette étude prospective, bien qu’ancienne, est</w:t>
      </w:r>
      <w:r>
        <w:t xml:space="preserve"> encore citée comme référence car elle est la plus grande réalisée avec 9000 pati</w:t>
      </w:r>
      <w:r>
        <w:rPr>
          <w:rFonts w:ascii="Calibri" w:eastAsia="Calibri" w:hAnsi="Calibri" w:cs="Calibri"/>
        </w:rPr>
        <w:t>ents au sein d’une</w:t>
      </w:r>
      <w:r>
        <w:t xml:space="preserve"> population source de 2,7 </w:t>
      </w:r>
      <w:r>
        <w:rPr>
          <w:rFonts w:ascii="Calibri" w:eastAsia="Calibri" w:hAnsi="Calibri" w:cs="Calibri"/>
        </w:rPr>
        <w:t>millions d’habitants,</w:t>
      </w:r>
      <w:r>
        <w:t xml:space="preserve"> toute gravité confondue. </w:t>
      </w:r>
    </w:p>
    <w:p w14:paraId="7A58D4D8" w14:textId="77777777" w:rsidR="002502EC" w:rsidRDefault="002502EC" w:rsidP="002502EC">
      <w:pPr>
        <w:spacing w:line="259" w:lineRule="auto"/>
        <w:jc w:val="both"/>
      </w:pPr>
      <w:r>
        <w:rPr>
          <w:sz w:val="21"/>
        </w:rPr>
        <w:t xml:space="preserve"> </w:t>
      </w:r>
    </w:p>
    <w:p w14:paraId="3CEA4C0B" w14:textId="77777777" w:rsidR="002502EC" w:rsidRDefault="002502EC" w:rsidP="002502EC">
      <w:pPr>
        <w:jc w:val="both"/>
      </w:pPr>
      <w:r>
        <w:t xml:space="preserve">Une étude plus récente a interrogé les bases de données PMSI des hôpitaux de France métropolitaine pour retrouver le nombre de patients hospitalisés suite à un TC (Paget et al., 2018). 152 262 </w:t>
      </w:r>
      <w:r>
        <w:rPr>
          <w:rFonts w:ascii="Calibri" w:eastAsia="Calibri" w:hAnsi="Calibri" w:cs="Calibri"/>
        </w:rPr>
        <w:t xml:space="preserve">hospitalisations étaient comptabilisées suite à un TC, 55% étaient des hommes et l’âge </w:t>
      </w:r>
      <w:r>
        <w:t xml:space="preserve">médian était de 63 ans, 76% des patients avaient un TC léger, les autres avaient un TC modéré ou sévère. La mortalité durant </w:t>
      </w:r>
      <w:r>
        <w:rPr>
          <w:rFonts w:ascii="Calibri" w:eastAsia="Calibri" w:hAnsi="Calibri" w:cs="Calibri"/>
        </w:rPr>
        <w:t>l’hospitalisati</w:t>
      </w:r>
      <w:r>
        <w:t xml:space="preserve">on était de 4%. </w:t>
      </w:r>
      <w:r>
        <w:rPr>
          <w:rFonts w:ascii="Calibri" w:eastAsia="Calibri" w:hAnsi="Calibri" w:cs="Calibri"/>
        </w:rPr>
        <w:t>L’incidence</w:t>
      </w:r>
      <w:r>
        <w:t xml:space="preserve"> calculée était de 229/100,000 habitants mais probablement sous-évaluées car ne considérant que les TC hospitalisés et excluant de facto beaucoup </w:t>
      </w:r>
      <w:r>
        <w:rPr>
          <w:rFonts w:ascii="Calibri" w:eastAsia="Calibri" w:hAnsi="Calibri" w:cs="Calibri"/>
        </w:rPr>
        <w:t>de TC légers n’étaient</w:t>
      </w:r>
      <w:r>
        <w:t xml:space="preserve"> pas pris en compte. </w:t>
      </w:r>
    </w:p>
    <w:p w14:paraId="0374194B" w14:textId="77777777" w:rsidR="002502EC" w:rsidRDefault="002502EC" w:rsidP="002502EC">
      <w:pPr>
        <w:spacing w:line="259" w:lineRule="auto"/>
        <w:jc w:val="both"/>
      </w:pPr>
      <w:r>
        <w:rPr>
          <w:sz w:val="21"/>
        </w:rPr>
        <w:t xml:space="preserve"> </w:t>
      </w:r>
    </w:p>
    <w:p w14:paraId="17FAF6D0" w14:textId="77777777" w:rsidR="002502EC" w:rsidRDefault="002502EC" w:rsidP="002502EC">
      <w:pPr>
        <w:jc w:val="both"/>
      </w:pPr>
      <w:r>
        <w:t xml:space="preserve">Il </w:t>
      </w:r>
      <w:r>
        <w:rPr>
          <w:rFonts w:ascii="Calibri" w:eastAsia="Calibri" w:hAnsi="Calibri" w:cs="Calibri"/>
        </w:rPr>
        <w:t>n’existe</w:t>
      </w:r>
      <w:r>
        <w:t xml:space="preserve"> aucune étude nous permettant de connaître </w:t>
      </w:r>
      <w:r>
        <w:rPr>
          <w:rFonts w:ascii="Calibri" w:eastAsia="Calibri" w:hAnsi="Calibri" w:cs="Calibri"/>
        </w:rPr>
        <w:t>l’épidémiologie</w:t>
      </w:r>
      <w:r>
        <w:t xml:space="preserve"> des TC en Occitanie. Le </w:t>
      </w:r>
      <w:r>
        <w:rPr>
          <w:rFonts w:ascii="Calibri" w:eastAsia="Calibri" w:hAnsi="Calibri" w:cs="Calibri"/>
        </w:rPr>
        <w:t>Département d’Information Médicale nous indique que 38 000 dossiers de TC ont été ouverts au CHU</w:t>
      </w:r>
      <w:r>
        <w:t xml:space="preserve"> de Toulouse entre 2014 et 2019. Ils ne concernent cependant que les patients hospitalisés au CHU de Toulouse, lors même que le CHU de Montpellier a une file active quasi équivalente et des CH comme ceux de Nîmes ou de Perpignan ont une file active importante. Des cohortes prospectives ont été </w:t>
      </w:r>
      <w:r>
        <w:rPr>
          <w:rFonts w:ascii="Calibri" w:eastAsia="Calibri" w:hAnsi="Calibri" w:cs="Calibri"/>
        </w:rPr>
        <w:t>réalisées dans d’autres régions et ont permis d’apporter des donné</w:t>
      </w:r>
      <w:r>
        <w:t xml:space="preserve">es épidémiologiques locales. La cohorte </w:t>
      </w:r>
      <w:r>
        <w:rPr>
          <w:rFonts w:ascii="Calibri" w:eastAsia="Calibri" w:hAnsi="Calibri" w:cs="Calibri"/>
          <w:i/>
        </w:rPr>
        <w:t xml:space="preserve">Esparr </w:t>
      </w:r>
      <w:r>
        <w:t>dans le Rhône en 2004-2005 (qui ne concernait que les TC secondaires à un accident de la route) (Hours et al., 2014) ; et la cohorte Paris TBI qui incluait tous les TC graves pris en charges par le Samu à Paris de 2005 à 2007 (504 patients) (Jourdan et al., 2013)</w:t>
      </w:r>
      <w:r>
        <w:rPr>
          <w:rFonts w:ascii="Calibri" w:eastAsia="Calibri" w:hAnsi="Calibri" w:cs="Calibri"/>
        </w:rPr>
        <w:t xml:space="preserve">. Cependant, l’objectif </w:t>
      </w:r>
      <w:r>
        <w:t xml:space="preserve">principal de ces cohortes était de suivre </w:t>
      </w:r>
      <w:r>
        <w:rPr>
          <w:rFonts w:ascii="Calibri" w:eastAsia="Calibri" w:hAnsi="Calibri" w:cs="Calibri"/>
        </w:rPr>
        <w:t>l’évolution</w:t>
      </w:r>
      <w:r>
        <w:t xml:space="preserve"> des patients et non pas de </w:t>
      </w:r>
      <w:r>
        <w:rPr>
          <w:rFonts w:ascii="Calibri" w:eastAsia="Calibri" w:hAnsi="Calibri" w:cs="Calibri"/>
        </w:rPr>
        <w:t>mesurer l’incidence de</w:t>
      </w:r>
      <w:r>
        <w:t xml:space="preserve"> la pathologie. </w:t>
      </w:r>
    </w:p>
    <w:p w14:paraId="11DB559E" w14:textId="77777777" w:rsidR="002502EC" w:rsidRDefault="002502EC" w:rsidP="002502EC">
      <w:pPr>
        <w:spacing w:line="259" w:lineRule="auto"/>
        <w:jc w:val="both"/>
      </w:pPr>
      <w:r>
        <w:t xml:space="preserve"> </w:t>
      </w:r>
    </w:p>
    <w:p w14:paraId="26704FE3" w14:textId="77777777" w:rsidR="002502EC" w:rsidRDefault="002502EC" w:rsidP="002502EC">
      <w:pPr>
        <w:jc w:val="both"/>
      </w:pPr>
      <w:r>
        <w:lastRenderedPageBreak/>
        <w:t xml:space="preserve">Ces patients forment une population très hétérogène, nous y reviendrons. Dans les grandes lignes, des inégalités générationnelles, homme-femme et sociales sont à souligner, que soient considérées tant la fréquence ou les causes de traumatismes, que la récupération à court, moyen ou long terme (Brazinova et al., 2016). </w:t>
      </w:r>
    </w:p>
    <w:p w14:paraId="3DB587DD" w14:textId="77777777" w:rsidR="002502EC" w:rsidRDefault="002502EC" w:rsidP="002502EC">
      <w:pPr>
        <w:jc w:val="both"/>
      </w:pPr>
      <w:r>
        <w:t xml:space="preserve">TC peut être léger, modéré à grave et atteindre le nourrisson comme la personne âgée, en passant par </w:t>
      </w:r>
      <w:r>
        <w:rPr>
          <w:rFonts w:ascii="Calibri" w:eastAsia="Calibri" w:hAnsi="Calibri" w:cs="Calibri"/>
        </w:rPr>
        <w:t>l’enfant,</w:t>
      </w:r>
      <w:r>
        <w:t xml:space="preserve"> </w:t>
      </w:r>
      <w:r>
        <w:rPr>
          <w:rFonts w:ascii="Calibri" w:eastAsia="Calibri" w:hAnsi="Calibri" w:cs="Calibri"/>
        </w:rPr>
        <w:t>l’adolescent</w:t>
      </w:r>
      <w:r>
        <w:t xml:space="preserve"> et </w:t>
      </w:r>
      <w:r>
        <w:rPr>
          <w:rFonts w:ascii="Calibri" w:eastAsia="Calibri" w:hAnsi="Calibri" w:cs="Calibri"/>
        </w:rPr>
        <w:t>l’adulte.</w:t>
      </w:r>
      <w:r>
        <w:t xml:space="preserve"> </w:t>
      </w:r>
      <w:r>
        <w:rPr>
          <w:rFonts w:ascii="Calibri" w:eastAsia="Calibri" w:hAnsi="Calibri" w:cs="Calibri"/>
        </w:rPr>
        <w:t>L’âge</w:t>
      </w:r>
      <w:r>
        <w:t xml:space="preserve"> représente ainsi un facteur de risque avec trois pics </w:t>
      </w:r>
      <w:r>
        <w:rPr>
          <w:rFonts w:ascii="Calibri" w:eastAsia="Calibri" w:hAnsi="Calibri" w:cs="Calibri"/>
        </w:rPr>
        <w:t>d’incidence :</w:t>
      </w:r>
      <w:r>
        <w:t xml:space="preserve"> petite enfance, adolescent/jeune adulte et personnes âgées (Peeters et al., 2015 ; Thurman et al., 2016)</w:t>
      </w:r>
      <w:r>
        <w:rPr>
          <w:rFonts w:ascii="Calibri" w:eastAsia="Calibri" w:hAnsi="Calibri" w:cs="Calibri"/>
        </w:rPr>
        <w:t>.Depuis quelques années, l’âge</w:t>
      </w:r>
      <w:r>
        <w:t xml:space="preserve"> médian de survenue des TC a tendance à augmenter pour concerner de plus en plus les personnes âgées qui chutent. Une étude italienne, portant sur plus de 19000 personnes accueillies dans des </w:t>
      </w:r>
      <w:r>
        <w:rPr>
          <w:rFonts w:ascii="Calibri" w:eastAsia="Calibri" w:hAnsi="Calibri" w:cs="Calibri"/>
        </w:rPr>
        <w:t xml:space="preserve">services d’urgences suite à un TC montrent une diminution du </w:t>
      </w:r>
      <w:r>
        <w:t xml:space="preserve">nombre de cas par an entre 1997 et 2008, et une augmentation de </w:t>
      </w:r>
      <w:r>
        <w:rPr>
          <w:rFonts w:ascii="Calibri" w:eastAsia="Calibri" w:hAnsi="Calibri" w:cs="Calibri"/>
        </w:rPr>
        <w:t>l’âge</w:t>
      </w:r>
      <w:r>
        <w:t xml:space="preserve"> médian des blessés avec une diminution nette chez les jeunes (Fabbri et al., 2010). En France, il y a une augmentation nette du nombre de TC hospitalisés chez les plus de 65 ans entre 2011 et 2016, dans tous les stades de gravité. Chez les moins de 65 ans, il y a une diminution globale du nombre de TC hospitalisés (Paget at al., 2018). Ces changements épidémiologiques se vérifient à </w:t>
      </w:r>
      <w:r>
        <w:rPr>
          <w:rFonts w:ascii="Calibri" w:eastAsia="Calibri" w:hAnsi="Calibri" w:cs="Calibri"/>
        </w:rPr>
        <w:t>l’échelle</w:t>
      </w:r>
      <w:r>
        <w:t xml:space="preserve"> européenne (Brazinova et al., 2016)</w:t>
      </w:r>
      <w:r>
        <w:rPr>
          <w:rFonts w:ascii="Calibri" w:eastAsia="Calibri" w:hAnsi="Calibri" w:cs="Calibri"/>
        </w:rPr>
        <w:t>. Ils peuvent s’expliquer par la diminution des accidents de la voie publique induisant</w:t>
      </w:r>
      <w:r>
        <w:t xml:space="preserve"> une </w:t>
      </w:r>
      <w:r>
        <w:rPr>
          <w:rFonts w:ascii="Calibri" w:eastAsia="Calibri" w:hAnsi="Calibri" w:cs="Calibri"/>
        </w:rPr>
        <w:t>diminution des TC chez les jeunes, par le vieillissement de la population et l’uti</w:t>
      </w:r>
      <w:r>
        <w:t xml:space="preserve">lisation croissante des traitements anticoagulants et antiagrégants plaquettaires qui augmentent les complications des chutes chez les personnes âgées. </w:t>
      </w:r>
    </w:p>
    <w:p w14:paraId="7829FF4D" w14:textId="77777777" w:rsidR="002502EC" w:rsidRDefault="002502EC" w:rsidP="002502EC">
      <w:pPr>
        <w:spacing w:line="259" w:lineRule="auto"/>
        <w:jc w:val="both"/>
      </w:pPr>
      <w:r>
        <w:t xml:space="preserve"> </w:t>
      </w:r>
    </w:p>
    <w:p w14:paraId="7E341AE4" w14:textId="77777777" w:rsidR="002502EC" w:rsidRDefault="002502EC" w:rsidP="002502EC">
      <w:pPr>
        <w:spacing w:line="242" w:lineRule="auto"/>
        <w:jc w:val="both"/>
      </w:pPr>
      <w:r>
        <w:rPr>
          <w:rFonts w:ascii="Calibri" w:eastAsia="Calibri" w:hAnsi="Calibri" w:cs="Calibri"/>
        </w:rPr>
        <w:t>Les hommes sont plus souvent touchés. La différence de ratio est surtout nette après l’âge de 10 ans</w:t>
      </w:r>
      <w:r>
        <w:t xml:space="preserve"> et </w:t>
      </w:r>
      <w:r>
        <w:rPr>
          <w:rFonts w:ascii="Calibri" w:eastAsia="Calibri" w:hAnsi="Calibri" w:cs="Calibri"/>
        </w:rPr>
        <w:t>diminue, voire s’inverse, chez la personne âgée</w:t>
      </w:r>
      <w:r>
        <w:t xml:space="preserve"> (Thurman et al., 2016 ; Bruns et al., 2003). Le ratio masculin/féminin varie de 55 à 80% (Brazinova et al., 2016). </w:t>
      </w:r>
    </w:p>
    <w:p w14:paraId="2FF888A7" w14:textId="77777777" w:rsidR="002502EC" w:rsidRDefault="002502EC" w:rsidP="002502EC">
      <w:pPr>
        <w:spacing w:line="259" w:lineRule="auto"/>
        <w:jc w:val="both"/>
      </w:pPr>
      <w:r>
        <w:rPr>
          <w:sz w:val="21"/>
        </w:rPr>
        <w:t xml:space="preserve"> </w:t>
      </w:r>
    </w:p>
    <w:p w14:paraId="6C9F30D4" w14:textId="77777777" w:rsidR="002502EC" w:rsidRDefault="002502EC" w:rsidP="002502EC">
      <w:pPr>
        <w:jc w:val="both"/>
      </w:pPr>
      <w:r>
        <w:t xml:space="preserve">Même si des disparités sont notées, le TC touche tous les milieux mais les conditions socio- économiques négatives jouent un impact défavorable (Whitman et al., 1984 ; Nordstrom et al., 2013). Chez </w:t>
      </w:r>
      <w:r>
        <w:rPr>
          <w:rFonts w:ascii="Calibri" w:eastAsia="Calibri" w:hAnsi="Calibri" w:cs="Calibri"/>
        </w:rPr>
        <w:t>l’enfant,</w:t>
      </w:r>
      <w:r>
        <w:t xml:space="preserve"> elles sont un facteur de risque de séquelles plus importantes (Chevignard et al., 2016)</w:t>
      </w:r>
      <w:r>
        <w:rPr>
          <w:rFonts w:ascii="Calibri" w:eastAsia="Calibri" w:hAnsi="Calibri" w:cs="Calibri"/>
        </w:rPr>
        <w:t>. Le niveau d’éducation est lui aussi inversement as</w:t>
      </w:r>
      <w:r>
        <w:t xml:space="preserve">socié au nombre de TC légers pour un jeune homme (Nordstrom et al., 2013).  Rappelons également les facteurs de risques que sont les comorbidités psychiatriques (Nordstrom et al., 2013), la consommation de stupéfiants, en particulier </w:t>
      </w:r>
      <w:r>
        <w:rPr>
          <w:rFonts w:ascii="Calibri" w:eastAsia="Calibri" w:hAnsi="Calibri" w:cs="Calibri"/>
        </w:rPr>
        <w:t xml:space="preserve">l’alcool </w:t>
      </w:r>
      <w:r>
        <w:t xml:space="preserve">(Nordstrom et al., 2013), le déficit des fonctions cognitives avant le TC pour </w:t>
      </w:r>
      <w:r>
        <w:rPr>
          <w:rFonts w:ascii="Calibri" w:eastAsia="Calibri" w:hAnsi="Calibri" w:cs="Calibri"/>
        </w:rPr>
        <w:t>l’adulte</w:t>
      </w:r>
      <w:r>
        <w:t xml:space="preserve"> et les difficultés </w:t>
      </w:r>
      <w:r>
        <w:rPr>
          <w:rFonts w:ascii="Calibri" w:eastAsia="Calibri" w:hAnsi="Calibri" w:cs="Calibri"/>
        </w:rPr>
        <w:t>d’apprentissage</w:t>
      </w:r>
      <w:r>
        <w:t xml:space="preserve"> pour </w:t>
      </w:r>
      <w:r>
        <w:rPr>
          <w:rFonts w:ascii="Calibri" w:eastAsia="Calibri" w:hAnsi="Calibri" w:cs="Calibri"/>
        </w:rPr>
        <w:t>l’enfant</w:t>
      </w:r>
      <w:r>
        <w:t xml:space="preserve"> (Haas et al., 1987). </w:t>
      </w:r>
    </w:p>
    <w:p w14:paraId="32211DC4" w14:textId="77777777" w:rsidR="002502EC" w:rsidRDefault="002502EC" w:rsidP="002502EC">
      <w:pPr>
        <w:spacing w:line="259" w:lineRule="auto"/>
        <w:jc w:val="both"/>
      </w:pPr>
      <w:r>
        <w:t xml:space="preserve"> </w:t>
      </w:r>
    </w:p>
    <w:p w14:paraId="3B7FBFA5" w14:textId="77777777" w:rsidR="002502EC" w:rsidRDefault="002502EC" w:rsidP="002502EC">
      <w:pPr>
        <w:jc w:val="both"/>
      </w:pPr>
      <w:r>
        <w:t xml:space="preserve">Les accidents de la voie publique sont la principale cause de TC (Andersson et al., 2003 ; Baldo et al., 2003) et touchent surtout les hommes de 15-25 ans, suivis des chutes lors </w:t>
      </w:r>
      <w:r>
        <w:rPr>
          <w:rFonts w:ascii="Calibri" w:eastAsia="Calibri" w:hAnsi="Calibri" w:cs="Calibri"/>
        </w:rPr>
        <w:t>d’une</w:t>
      </w:r>
      <w:r>
        <w:t xml:space="preserve"> activité professionnelle, domestique ou sportive (Tagliaferri et al., 2006) et qui, dans ce cas, concernent plus souvent les jeunes enfants et les personnes âgées. Les autres étiologies fréquentes sont les agressions, les accidents de sport ou de travail, les tentatives de suicides. Dans la petite enfance, les causes principales sont les chutes (en particulier la défenestration), et les accidents de la route (en particulier piéton r</w:t>
      </w:r>
      <w:r>
        <w:rPr>
          <w:rFonts w:ascii="Calibri" w:eastAsia="Calibri" w:hAnsi="Calibri" w:cs="Calibri"/>
        </w:rPr>
        <w:t>enversé) pour l’enfant plus âgé. Chez les nourrissons de moins d'un an, le cas particulier du</w:t>
      </w:r>
      <w:r>
        <w:t xml:space="preserve"> syndrome du bébé secoué est une cause de TC non accidentel. Il peut entraîner le décès ou des séquelles neurologiques, provoqué par le secouement seul ou associé à un impact. En France, plusieurs </w:t>
      </w:r>
      <w:r>
        <w:rPr>
          <w:rFonts w:ascii="Calibri" w:eastAsia="Calibri" w:hAnsi="Calibri" w:cs="Calibri"/>
        </w:rPr>
        <w:t xml:space="preserve">centaines d’enfants par an sont victimes de cette </w:t>
      </w:r>
      <w:r>
        <w:rPr>
          <w:rFonts w:ascii="Calibri" w:eastAsia="Calibri" w:hAnsi="Calibri" w:cs="Calibri"/>
        </w:rPr>
        <w:lastRenderedPageBreak/>
        <w:t>forme de maltraitance et beaucoup ne seraient pas</w:t>
      </w:r>
      <w:r>
        <w:t xml:space="preserve"> diagnostiqués (absence de dépistage et sous-déclaration). Son diagnostic et sa prise en charge ont fait </w:t>
      </w:r>
      <w:r>
        <w:rPr>
          <w:rFonts w:ascii="Calibri" w:eastAsia="Calibri" w:hAnsi="Calibri" w:cs="Calibri"/>
        </w:rPr>
        <w:t>l’objet</w:t>
      </w:r>
      <w:r>
        <w:t xml:space="preserve"> de recommandations spécifiques de </w:t>
      </w:r>
      <w:r>
        <w:rPr>
          <w:rFonts w:ascii="Calibri" w:eastAsia="Calibri" w:hAnsi="Calibri" w:cs="Calibri"/>
        </w:rPr>
        <w:t>l’HAS et de</w:t>
      </w:r>
      <w:r>
        <w:t xml:space="preserve"> la Sofmer (Has, 2017). </w:t>
      </w:r>
    </w:p>
    <w:p w14:paraId="2EE7F5CF" w14:textId="77777777" w:rsidR="002502EC" w:rsidRDefault="002502EC" w:rsidP="002502EC">
      <w:pPr>
        <w:spacing w:after="7" w:line="259" w:lineRule="auto"/>
        <w:jc w:val="both"/>
      </w:pPr>
      <w:r>
        <w:rPr>
          <w:sz w:val="25"/>
        </w:rPr>
        <w:t xml:space="preserve"> </w:t>
      </w:r>
    </w:p>
    <w:p w14:paraId="13CDCA03" w14:textId="77777777" w:rsidR="002502EC" w:rsidRPr="002502EC" w:rsidRDefault="002502EC" w:rsidP="002502EC">
      <w:pPr>
        <w:rPr>
          <w:b/>
        </w:rPr>
      </w:pPr>
      <w:bookmarkStart w:id="154" w:name="_Toc136775"/>
      <w:r w:rsidRPr="002502EC">
        <w:rPr>
          <w:b/>
        </w:rPr>
        <w:t>Séquelles</w:t>
      </w:r>
      <w:r w:rsidRPr="002502EC">
        <w:rPr>
          <w:b/>
          <w:color w:val="000000"/>
        </w:rPr>
        <w:t xml:space="preserve"> </w:t>
      </w:r>
      <w:bookmarkEnd w:id="154"/>
    </w:p>
    <w:p w14:paraId="58CB9753" w14:textId="77777777" w:rsidR="002502EC" w:rsidRDefault="002502EC" w:rsidP="002502EC">
      <w:pPr>
        <w:jc w:val="both"/>
      </w:pPr>
      <w:r>
        <w:t xml:space="preserve">La mortalité secondaire aux TC est importante (Roozenbeek et al., 2013) et le TC chez le jeune reste une des principales </w:t>
      </w:r>
      <w:r>
        <w:rPr>
          <w:rFonts w:ascii="Calibri" w:eastAsia="Calibri" w:hAnsi="Calibri" w:cs="Calibri"/>
        </w:rPr>
        <w:t xml:space="preserve">causes de décès et de handicap chez l’enfant et l’adolescent </w:t>
      </w:r>
      <w:r>
        <w:t>(Javouhey et al., 2006)</w:t>
      </w:r>
      <w:r>
        <w:rPr>
          <w:rFonts w:ascii="Calibri" w:eastAsia="Calibri" w:hAnsi="Calibri" w:cs="Calibri"/>
        </w:rPr>
        <w:t>. Il s’agit même de la première cause</w:t>
      </w:r>
      <w:r>
        <w:t xml:space="preserve"> de mortalité chez les enfants de plus de 1 an. Ainsi et malgré des progrès importants dans la prise en charge médicale rapide des victimes ainsi que la précision du diagnostic, plus de 50% des cas graves décèdent ou gardent un handicap à vie (Dikmen et al., 2010 ; Sterr et al., 2006). Environ 30 000 personnes vivent dès lors avec des séquelles graves et on compte chaque année environ 8000 décès et 4000 comas secondaires (Mathé et al., 2007). Les TC survenant chez les jeunes sont souvent plus graves que sur </w:t>
      </w:r>
      <w:r>
        <w:rPr>
          <w:rFonts w:ascii="Calibri" w:eastAsia="Calibri" w:hAnsi="Calibri" w:cs="Calibri"/>
        </w:rPr>
        <w:t>l’ensemble</w:t>
      </w:r>
      <w:r>
        <w:t xml:space="preserve"> de la population, comme le montre </w:t>
      </w:r>
      <w:r>
        <w:rPr>
          <w:rFonts w:ascii="Calibri" w:eastAsia="Calibri" w:hAnsi="Calibri" w:cs="Calibri"/>
        </w:rPr>
        <w:t>l’étude</w:t>
      </w:r>
      <w:r>
        <w:t xml:space="preserve"> de Thurman, avec une proportion de TC sévères qui </w:t>
      </w:r>
      <w:r>
        <w:rPr>
          <w:rFonts w:ascii="Calibri" w:eastAsia="Calibri" w:hAnsi="Calibri" w:cs="Calibri"/>
        </w:rPr>
        <w:t>s’élève</w:t>
      </w:r>
      <w:r>
        <w:t xml:space="preserve"> à 17% chez les 0-20 ans (Thurman et al., 2016), contre 9% tout âge confondu. </w:t>
      </w:r>
    </w:p>
    <w:p w14:paraId="15793AE0" w14:textId="77777777" w:rsidR="002502EC" w:rsidRDefault="002502EC" w:rsidP="002502EC">
      <w:pPr>
        <w:jc w:val="both"/>
      </w:pPr>
      <w:r>
        <w:t xml:space="preserve">Les déficiences séquellaires - essentiellement </w:t>
      </w:r>
      <w:r>
        <w:rPr>
          <w:rFonts w:ascii="Calibri" w:eastAsia="Calibri" w:hAnsi="Calibri" w:cs="Calibri"/>
        </w:rPr>
        <w:t>d’origine</w:t>
      </w:r>
      <w:r>
        <w:t xml:space="preserve"> neurologique - peuvent comprendre différentes formes de déficience du système nerveux, depuis </w:t>
      </w:r>
      <w:r>
        <w:rPr>
          <w:rFonts w:ascii="Calibri" w:eastAsia="Calibri" w:hAnsi="Calibri" w:cs="Calibri"/>
        </w:rPr>
        <w:t>l’état</w:t>
      </w:r>
      <w:r>
        <w:t xml:space="preserve"> de conscience altéré </w:t>
      </w:r>
      <w:r>
        <w:rPr>
          <w:rFonts w:ascii="Calibri" w:eastAsia="Calibri" w:hAnsi="Calibri" w:cs="Calibri"/>
        </w:rPr>
        <w:t>jusqu’au</w:t>
      </w:r>
      <w:r>
        <w:t xml:space="preserve"> « handicap invisible ». Elles touchent quatre sphères distinctes : (i) troubles moteurs, (ii) troubles neurologiques et cognitifs, (iii) troubles sensoriels et comportementaux, (iv) troubles psychiques (e.g. Baguley et al., 2006 ; Cattelani et al., 2008 ; Levin et al., 2005). </w:t>
      </w:r>
    </w:p>
    <w:p w14:paraId="66D4502E" w14:textId="77777777" w:rsidR="002502EC" w:rsidRDefault="002502EC" w:rsidP="002502EC">
      <w:pPr>
        <w:spacing w:line="259" w:lineRule="auto"/>
        <w:jc w:val="both"/>
      </w:pPr>
      <w:r>
        <w:t xml:space="preserve"> </w:t>
      </w:r>
    </w:p>
    <w:p w14:paraId="7A14E660" w14:textId="77777777" w:rsidR="002502EC" w:rsidRDefault="002502EC" w:rsidP="002502EC">
      <w:pPr>
        <w:jc w:val="both"/>
      </w:pPr>
      <w:r>
        <w:t xml:space="preserve">Quand le trouble moteur est directement lié au TC, il se </w:t>
      </w:r>
      <w:r>
        <w:rPr>
          <w:rFonts w:ascii="Calibri" w:eastAsia="Calibri" w:hAnsi="Calibri" w:cs="Calibri"/>
        </w:rPr>
        <w:t>caractérise par un déficit moteur d’origine</w:t>
      </w:r>
      <w:r>
        <w:t xml:space="preserve"> centrale. Sa présentation est très variable selon les patients en fonction de sa localisation (monoparésie, hémiparésie voire tétraparésie), de la sévérité de la parésie, et de la sévérité de </w:t>
      </w:r>
      <w:r>
        <w:rPr>
          <w:rFonts w:ascii="Calibri" w:eastAsia="Calibri" w:hAnsi="Calibri" w:cs="Calibri"/>
        </w:rPr>
        <w:t>l’hypertonie</w:t>
      </w:r>
      <w:r>
        <w:t xml:space="preserve"> spastique qui peut entraîner des troubles neuro-orthopédiques. </w:t>
      </w:r>
      <w:r>
        <w:rPr>
          <w:rFonts w:ascii="Calibri" w:eastAsia="Calibri" w:hAnsi="Calibri" w:cs="Calibri"/>
        </w:rPr>
        <w:t>D’autres</w:t>
      </w:r>
      <w:r>
        <w:t xml:space="preserve"> séquelles motrices, indépendantes des lésions cérébrales mais en lien avec les circonstances de survenue du TC, sont souvent associées : (i) une paraplégie ou une tétraplégie si le patient présente aussi une lésion </w:t>
      </w:r>
      <w:r>
        <w:rPr>
          <w:rFonts w:ascii="Calibri" w:eastAsia="Calibri" w:hAnsi="Calibri" w:cs="Calibri"/>
        </w:rPr>
        <w:t>médullaire. L’évolution est alors indépendante des troubles moteurs liés au TC mais l’auto prise en</w:t>
      </w:r>
      <w:r>
        <w:t xml:space="preserve"> charge nécessaire du Blessé Médullaire peut être gênée par les troubles cognitifs et comportementaux du TC ; (ii) des lésions orthopédiques pures avec des fractures ostéoarticulaires plus ou moins compliquées qui sont fréquentes en cas de polytraumatisme. </w:t>
      </w:r>
    </w:p>
    <w:p w14:paraId="0ED6DFC6" w14:textId="77777777" w:rsidR="002502EC" w:rsidRDefault="002502EC" w:rsidP="002502EC">
      <w:pPr>
        <w:spacing w:line="259" w:lineRule="auto"/>
        <w:jc w:val="both"/>
      </w:pPr>
      <w:r>
        <w:t xml:space="preserve"> </w:t>
      </w:r>
    </w:p>
    <w:p w14:paraId="64535BCF" w14:textId="77777777" w:rsidR="002502EC" w:rsidRDefault="002502EC" w:rsidP="002502EC">
      <w:pPr>
        <w:jc w:val="both"/>
      </w:pPr>
      <w:r>
        <w:t xml:space="preserve">Les séquelles neuropsychologiques les plus fréquentes ont été bien décrites par (Azouvi et al., 2006 ; Azouvi et al., 2007). </w:t>
      </w:r>
      <w:r>
        <w:rPr>
          <w:rFonts w:ascii="Calibri" w:eastAsia="Calibri" w:hAnsi="Calibri" w:cs="Calibri"/>
        </w:rPr>
        <w:t>Il s’</w:t>
      </w:r>
      <w:r>
        <w:t xml:space="preserve">agit des troubles de la mémoire de travail, de la mémoire épisodique, de </w:t>
      </w:r>
      <w:r>
        <w:rPr>
          <w:rFonts w:ascii="Calibri" w:eastAsia="Calibri" w:hAnsi="Calibri" w:cs="Calibri"/>
        </w:rPr>
        <w:t>l’attention, des fonctions</w:t>
      </w:r>
      <w:r>
        <w:t xml:space="preserve"> exécutives, </w:t>
      </w:r>
      <w:r>
        <w:rPr>
          <w:rFonts w:ascii="Calibri" w:eastAsia="Calibri" w:hAnsi="Calibri" w:cs="Calibri"/>
        </w:rPr>
        <w:t>d’une</w:t>
      </w:r>
      <w:r>
        <w:t xml:space="preserve"> diminution de la vitesse de traitement des informations, de fatigabilité cognitive. Les troubles des fonctions exécutives sont caractérisés par des difficultés </w:t>
      </w:r>
      <w:r>
        <w:rPr>
          <w:rFonts w:ascii="Calibri" w:eastAsia="Calibri" w:hAnsi="Calibri" w:cs="Calibri"/>
        </w:rPr>
        <w:t>d’initiation, de planification et</w:t>
      </w:r>
      <w:r>
        <w:t xml:space="preserve"> </w:t>
      </w:r>
      <w:r>
        <w:rPr>
          <w:rFonts w:ascii="Calibri" w:eastAsia="Calibri" w:hAnsi="Calibri" w:cs="Calibri"/>
        </w:rPr>
        <w:t>d’organisation.</w:t>
      </w:r>
      <w:r>
        <w:t xml:space="preserve"> Ils ne sont pas toujours faciles à mettre en évidence et nécessitent parfois une analyse fine avec des mises en situation écologique. Ils peuvent considérablement limiter les capacités </w:t>
      </w:r>
      <w:r>
        <w:rPr>
          <w:rFonts w:ascii="Calibri" w:eastAsia="Calibri" w:hAnsi="Calibri" w:cs="Calibri"/>
        </w:rPr>
        <w:t>d’apprentissage</w:t>
      </w:r>
      <w:r>
        <w:t xml:space="preserve"> et professionnelles, et dans les cas les plus graves limiter </w:t>
      </w:r>
      <w:r>
        <w:rPr>
          <w:rFonts w:ascii="Calibri" w:eastAsia="Calibri" w:hAnsi="Calibri" w:cs="Calibri"/>
        </w:rPr>
        <w:t>l’autonomie</w:t>
      </w:r>
      <w:r>
        <w:t xml:space="preserve"> dans les activités simples de la vie quotidienne. Le patient TC présente aussi souvent une anosognosie qui est un trouble de la reconnaissance de ses propres déficiences. Ce symptôme est </w:t>
      </w:r>
      <w:r>
        <w:rPr>
          <w:rFonts w:ascii="Calibri" w:eastAsia="Calibri" w:hAnsi="Calibri" w:cs="Calibri"/>
        </w:rPr>
        <w:t>d’avantage</w:t>
      </w:r>
      <w:r>
        <w:t xml:space="preserve"> lié aux lésions </w:t>
      </w:r>
      <w:r>
        <w:rPr>
          <w:rFonts w:ascii="Calibri" w:eastAsia="Calibri" w:hAnsi="Calibri" w:cs="Calibri"/>
        </w:rPr>
        <w:lastRenderedPageBreak/>
        <w:t>neurologiques et à l’importance du syndrome dysexécutif, qu’au phénomène psychologique de déni</w:t>
      </w:r>
      <w:r>
        <w:t xml:space="preserve"> (Ownsworth et al., 2002). Sur le plan plus comportemental, un TC est fréquemment responsable de troubles de la cognition sociale, représentée par la capacité à percevoir les émotions de son interlocuteur et à interagir de manière adaptée dans une situation sociale, et de changements de comportement. Certains patients peuvent devenir plutôt inhibés avec un apragmatism</w:t>
      </w:r>
      <w:r>
        <w:rPr>
          <w:rFonts w:ascii="Calibri" w:eastAsia="Calibri" w:hAnsi="Calibri" w:cs="Calibri"/>
        </w:rPr>
        <w:t>e, un manque d’initiative ; d’autres deviennent</w:t>
      </w:r>
      <w:r>
        <w:t xml:space="preserve"> plutôt désinhibés et présentent une impulsivité, une intolérance à la frustration, une agressivité. </w:t>
      </w:r>
      <w:r>
        <w:rPr>
          <w:rFonts w:ascii="Calibri" w:eastAsia="Calibri" w:hAnsi="Calibri" w:cs="Calibri"/>
        </w:rPr>
        <w:t>L’interrogatoire des</w:t>
      </w:r>
      <w:r>
        <w:t xml:space="preserve"> proches est très informatif </w:t>
      </w:r>
      <w:r>
        <w:rPr>
          <w:rFonts w:ascii="Calibri" w:eastAsia="Calibri" w:hAnsi="Calibri" w:cs="Calibri"/>
        </w:rPr>
        <w:t>pour l’évaluation</w:t>
      </w:r>
      <w:r>
        <w:t xml:space="preserve"> du comportement. </w:t>
      </w:r>
    </w:p>
    <w:p w14:paraId="6CF60CD5" w14:textId="77777777" w:rsidR="002502EC" w:rsidRDefault="002502EC" w:rsidP="002502EC">
      <w:pPr>
        <w:spacing w:line="259" w:lineRule="auto"/>
        <w:jc w:val="both"/>
      </w:pPr>
      <w:r>
        <w:rPr>
          <w:sz w:val="21"/>
        </w:rPr>
        <w:t xml:space="preserve"> </w:t>
      </w:r>
    </w:p>
    <w:p w14:paraId="36573227" w14:textId="77777777" w:rsidR="002502EC" w:rsidRDefault="002502EC" w:rsidP="002502EC">
      <w:pPr>
        <w:jc w:val="both"/>
      </w:pPr>
      <w:r>
        <w:t xml:space="preserve">Sur le plan anatomique les atteintes cognitives exécutives et comportementales des TC sont surtout secondaires aux lésions axonales diffuses. Elles sont provoquées par un mécanisme de cisaillement des </w:t>
      </w:r>
      <w:r>
        <w:rPr>
          <w:rFonts w:ascii="Calibri" w:eastAsia="Calibri" w:hAnsi="Calibri" w:cs="Calibri"/>
        </w:rPr>
        <w:t>axones lors d’un traumatisme à haute énergie cinétique et ont pour conséquence</w:t>
      </w:r>
      <w:r>
        <w:t xml:space="preserve"> la déconnexion de </w:t>
      </w:r>
      <w:r>
        <w:rPr>
          <w:rFonts w:ascii="Calibri" w:eastAsia="Calibri" w:hAnsi="Calibri" w:cs="Calibri"/>
        </w:rPr>
        <w:t>certaines aires cérébrales. L’IRM, et notamment la séquence tenseur de diffusion, la tractographie</w:t>
      </w:r>
      <w:r>
        <w:t xml:space="preserve"> </w:t>
      </w:r>
      <w:r>
        <w:rPr>
          <w:rFonts w:ascii="Calibri" w:eastAsia="Calibri" w:hAnsi="Calibri" w:cs="Calibri"/>
        </w:rPr>
        <w:t>(reconstruction statistique des faisceaux d’axones) et la spectroscopie permettent de les visualiser</w:t>
      </w:r>
      <w:r>
        <w:t xml:space="preserve"> contrairement au TDM, mais ces imageries ne suffisent pas pour prédire les séquelles à long terme (Haghbayan et al., 2017). </w:t>
      </w:r>
    </w:p>
    <w:p w14:paraId="4A2BD5DD" w14:textId="77777777" w:rsidR="002502EC" w:rsidRDefault="002502EC" w:rsidP="002502EC">
      <w:pPr>
        <w:spacing w:line="259" w:lineRule="auto"/>
        <w:jc w:val="both"/>
      </w:pPr>
      <w:r>
        <w:t xml:space="preserve"> </w:t>
      </w:r>
    </w:p>
    <w:p w14:paraId="0EB85502" w14:textId="77777777" w:rsidR="002502EC" w:rsidRDefault="002502EC" w:rsidP="002502EC">
      <w:pPr>
        <w:spacing w:line="242" w:lineRule="auto"/>
        <w:jc w:val="both"/>
      </w:pPr>
      <w:r>
        <w:rPr>
          <w:rFonts w:ascii="Calibri" w:eastAsia="Calibri" w:hAnsi="Calibri" w:cs="Calibri"/>
        </w:rPr>
        <w:t>D’autres atteintes neurologiques liées au TC sont fréquentes : les troubles du langage, les troubles</w:t>
      </w:r>
      <w:r>
        <w:t xml:space="preserve"> vésico-sphinctériens, les troubles sensoriels, les troubles neuro-v</w:t>
      </w:r>
      <w:r>
        <w:rPr>
          <w:rFonts w:ascii="Calibri" w:eastAsia="Calibri" w:hAnsi="Calibri" w:cs="Calibri"/>
        </w:rPr>
        <w:t>isuels, l’épilepsie secondaire, les</w:t>
      </w:r>
      <w:r>
        <w:t xml:space="preserve"> troubles de </w:t>
      </w:r>
      <w:r>
        <w:rPr>
          <w:rFonts w:ascii="Calibri" w:eastAsia="Calibri" w:hAnsi="Calibri" w:cs="Calibri"/>
        </w:rPr>
        <w:t>l’équilibre</w:t>
      </w:r>
      <w:r>
        <w:t xml:space="preserve"> et les céphalées. </w:t>
      </w:r>
    </w:p>
    <w:p w14:paraId="50A1D969" w14:textId="77777777" w:rsidR="002502EC" w:rsidRDefault="002502EC" w:rsidP="002502EC">
      <w:pPr>
        <w:spacing w:line="259" w:lineRule="auto"/>
        <w:jc w:val="both"/>
      </w:pPr>
      <w:r>
        <w:t xml:space="preserve"> </w:t>
      </w:r>
    </w:p>
    <w:p w14:paraId="6C1E6703" w14:textId="77777777" w:rsidR="002502EC" w:rsidRDefault="002502EC" w:rsidP="002502EC">
      <w:pPr>
        <w:jc w:val="both"/>
      </w:pPr>
      <w:r>
        <w:t xml:space="preserve">Outre les symptômes purement neurologiques, des lésions de </w:t>
      </w:r>
      <w:r>
        <w:rPr>
          <w:rFonts w:ascii="Calibri" w:eastAsia="Calibri" w:hAnsi="Calibri" w:cs="Calibri"/>
        </w:rPr>
        <w:t>l’axe</w:t>
      </w:r>
      <w:r>
        <w:t xml:space="preserve"> hypophysaire sont fréquentes lors du traumatisme et il faut systématiquement rechercher des déficits hypophysaires, présents chez environ 50% des TC graves (Delemer et al., 2006). Des recommandations ont été rédigées sur ce sujet (Ghigo et al., 2005). </w:t>
      </w:r>
    </w:p>
    <w:p w14:paraId="6562BE12" w14:textId="77777777" w:rsidR="002502EC" w:rsidRDefault="002502EC" w:rsidP="002502EC">
      <w:pPr>
        <w:spacing w:after="62" w:line="259" w:lineRule="auto"/>
        <w:jc w:val="both"/>
      </w:pPr>
      <w:r>
        <w:rPr>
          <w:sz w:val="21"/>
        </w:rPr>
        <w:t xml:space="preserve"> </w:t>
      </w:r>
    </w:p>
    <w:p w14:paraId="1822AC9B" w14:textId="77777777" w:rsidR="002502EC" w:rsidRDefault="002502EC" w:rsidP="002502EC">
      <w:pPr>
        <w:spacing w:line="242" w:lineRule="auto"/>
        <w:jc w:val="both"/>
      </w:pPr>
      <w:r>
        <w:rPr>
          <w:rFonts w:ascii="Calibri" w:eastAsia="Calibri" w:hAnsi="Calibri" w:cs="Calibri"/>
        </w:rPr>
        <w:t>L’anxiété et le syndrome dépressif sont fréquents après un TC, même après la phase aiguë. Dans une</w:t>
      </w:r>
      <w:r>
        <w:t xml:space="preserve"> </w:t>
      </w:r>
    </w:p>
    <w:p w14:paraId="054477A6" w14:textId="77777777" w:rsidR="002502EC" w:rsidRDefault="002502EC" w:rsidP="002502EC">
      <w:pPr>
        <w:jc w:val="both"/>
      </w:pPr>
      <w:r>
        <w:t xml:space="preserve">récente étude de Singh et al., la prévalence de syndrome dépressif à un an de </w:t>
      </w:r>
      <w:r>
        <w:rPr>
          <w:rFonts w:ascii="Calibri" w:eastAsia="Calibri" w:hAnsi="Calibri" w:cs="Calibri"/>
        </w:rPr>
        <w:t>l’accident,</w:t>
      </w:r>
      <w:r>
        <w:t xml:space="preserve"> toute gravité de TC confondue, est estimée à 41% (contre 4,8 à 10% en population générale) (Singh et al., 2019). </w:t>
      </w:r>
      <w:r>
        <w:rPr>
          <w:rFonts w:ascii="Calibri" w:eastAsia="Calibri" w:hAnsi="Calibri" w:cs="Calibri"/>
        </w:rPr>
        <w:t>Dans l’évaluation</w:t>
      </w:r>
      <w:r>
        <w:t xml:space="preserve"> à 8 ans de la cohorte Paris TBI, qui suit des TC sévères, 25% des patients présentaient un syndrome anxieux et 23,7% un syndrome dépressif (Ruet et al., 2019). </w:t>
      </w:r>
    </w:p>
    <w:p w14:paraId="2EAEDDC4" w14:textId="77777777" w:rsidR="002502EC" w:rsidRDefault="002502EC" w:rsidP="002502EC">
      <w:pPr>
        <w:spacing w:line="259" w:lineRule="auto"/>
        <w:jc w:val="both"/>
      </w:pPr>
      <w:r>
        <w:t xml:space="preserve"> </w:t>
      </w:r>
    </w:p>
    <w:p w14:paraId="057E8678" w14:textId="77777777" w:rsidR="002502EC" w:rsidRDefault="002502EC" w:rsidP="002502EC">
      <w:pPr>
        <w:jc w:val="both"/>
      </w:pPr>
      <w:r>
        <w:t xml:space="preserve">Les séquelles peuvent être majeures (état végétatif persistant), </w:t>
      </w:r>
      <w:r>
        <w:rPr>
          <w:rFonts w:ascii="Calibri" w:eastAsia="Calibri" w:hAnsi="Calibri" w:cs="Calibri"/>
        </w:rPr>
        <w:t>d’autres</w:t>
      </w:r>
      <w:r>
        <w:t xml:space="preserve"> limitent la personne de façon visible et importante dans ses gestes de la vie quotidienne et de la vie sociale (troubles moteurs, </w:t>
      </w:r>
      <w:r>
        <w:rPr>
          <w:rFonts w:ascii="Calibri" w:eastAsia="Calibri" w:hAnsi="Calibri" w:cs="Calibri"/>
        </w:rPr>
        <w:t>neurologiques et cognitifs visibles), d’autres enfin imperceptibles seront plus difficilement détectées</w:t>
      </w:r>
      <w:r>
        <w:t xml:space="preserve"> (troubles comportementaux, psychiques et cognitifs). </w:t>
      </w:r>
    </w:p>
    <w:p w14:paraId="61F94A09" w14:textId="77777777" w:rsidR="002502EC" w:rsidRDefault="002502EC" w:rsidP="002502EC">
      <w:pPr>
        <w:jc w:val="both"/>
      </w:pPr>
      <w:r>
        <w:t xml:space="preserve">Pour autant, toutes entraînent des conséquences dommageables au long terme. En effet, nombre de difficultés sont très souvent rapportées chez ces patients : scolaires ou professionnelles, dégradation </w:t>
      </w:r>
      <w:r>
        <w:rPr>
          <w:rFonts w:ascii="Calibri" w:eastAsia="Calibri" w:hAnsi="Calibri" w:cs="Calibri"/>
        </w:rPr>
        <w:t>des relations avec les pairs et/ou la famille, pouvant aller jusqu’à la rupture avec le conjoint, des</w:t>
      </w:r>
      <w:r>
        <w:t xml:space="preserve"> modification</w:t>
      </w:r>
      <w:r>
        <w:rPr>
          <w:rFonts w:ascii="Calibri" w:eastAsia="Calibri" w:hAnsi="Calibri" w:cs="Calibri"/>
        </w:rPr>
        <w:t>s du rôle parental, la perte d’emploi, etc., conduisant inexorablement le patient vers</w:t>
      </w:r>
      <w:r>
        <w:t xml:space="preserve"> </w:t>
      </w:r>
      <w:r>
        <w:rPr>
          <w:rFonts w:ascii="Calibri" w:eastAsia="Calibri" w:hAnsi="Calibri" w:cs="Calibri"/>
        </w:rPr>
        <w:t>l’isolement</w:t>
      </w:r>
      <w:r>
        <w:t xml:space="preserve"> (Mazaux et al., 1997 ; Dijkers, 2004 ; Quintard et al., 2002). Cet effondrement progressif du réseau social se surajoute aux difficultés prégnantes </w:t>
      </w:r>
      <w:r>
        <w:lastRenderedPageBreak/>
        <w:t xml:space="preserve">que sont le manque de conscience des déficiences </w:t>
      </w:r>
      <w:r>
        <w:rPr>
          <w:rFonts w:ascii="Calibri" w:eastAsia="Calibri" w:hAnsi="Calibri" w:cs="Calibri"/>
        </w:rPr>
        <w:t>cognitives ou l’incapacité à gérer son propre parcours de soins (Arnould et al., 2016). Le TC peut ainsi</w:t>
      </w:r>
      <w:r>
        <w:t xml:space="preserve"> </w:t>
      </w:r>
      <w:r>
        <w:rPr>
          <w:rFonts w:ascii="Calibri" w:eastAsia="Calibri" w:hAnsi="Calibri" w:cs="Calibri"/>
        </w:rPr>
        <w:t>conduire à l’isolement, l’errance, la drogue (Plantier et al., 2016), l’alcoolisme, la délinquance ou la</w:t>
      </w:r>
      <w:r>
        <w:t xml:space="preserve"> criminalité (Timonen et al., 2002). Ces troubles complexes, fréquemment intriqués et résistants à une </w:t>
      </w:r>
      <w:r>
        <w:rPr>
          <w:rFonts w:ascii="Calibri" w:eastAsia="Calibri" w:hAnsi="Calibri" w:cs="Calibri"/>
        </w:rPr>
        <w:t>prise en charge, qu’elle soit classique ou spécialisée, sont sources d’un handicap majeur sur le plan</w:t>
      </w:r>
      <w:r>
        <w:t xml:space="preserve"> personnel, socio-professionnel et familial. </w:t>
      </w:r>
    </w:p>
    <w:p w14:paraId="339A2E10" w14:textId="77777777" w:rsidR="002502EC" w:rsidRDefault="002502EC" w:rsidP="002502EC">
      <w:pPr>
        <w:spacing w:line="259" w:lineRule="auto"/>
        <w:jc w:val="both"/>
      </w:pPr>
      <w:r>
        <w:rPr>
          <w:sz w:val="21"/>
        </w:rPr>
        <w:t xml:space="preserve"> </w:t>
      </w:r>
    </w:p>
    <w:p w14:paraId="3CE5D9C7" w14:textId="77777777" w:rsidR="002502EC" w:rsidRDefault="002502EC" w:rsidP="002502EC">
      <w:pPr>
        <w:spacing w:after="1" w:line="239" w:lineRule="auto"/>
        <w:jc w:val="both"/>
      </w:pPr>
      <w:r>
        <w:t xml:space="preserve">Cette population est hétérogène sur le plan clinique et social, aboutissant à des parcours de soin (PS) complexes et non-standardisés. Certains patients, ne percevant pas leurs difficultés cognitives et comportementales, ne sont pas impliqués dans le suivi du PS qui leur est proposé pour réduire ou </w:t>
      </w:r>
      <w:r>
        <w:rPr>
          <w:rFonts w:ascii="Calibri" w:eastAsia="Calibri" w:hAnsi="Calibri" w:cs="Calibri"/>
        </w:rPr>
        <w:t>palier leurs difficultés. Pour beaucoup, le suivi du PS incombe à l’aidant (conjoint, parent, amis) et est</w:t>
      </w:r>
      <w:r>
        <w:t xml:space="preserve"> très souvent difficilement suivi ou non-suivis. </w:t>
      </w:r>
    </w:p>
    <w:p w14:paraId="58E08973" w14:textId="77777777" w:rsidR="002502EC" w:rsidRDefault="002502EC" w:rsidP="002502EC">
      <w:pPr>
        <w:spacing w:after="35" w:line="259" w:lineRule="auto"/>
        <w:jc w:val="both"/>
      </w:pPr>
      <w:r>
        <w:t xml:space="preserve"> </w:t>
      </w:r>
    </w:p>
    <w:p w14:paraId="3905D8AB" w14:textId="77777777" w:rsidR="002502EC" w:rsidRPr="002502EC" w:rsidRDefault="002502EC" w:rsidP="002502EC">
      <w:pPr>
        <w:rPr>
          <w:b/>
        </w:rPr>
      </w:pPr>
      <w:bookmarkStart w:id="155" w:name="_Toc136776"/>
      <w:r w:rsidRPr="002502EC">
        <w:rPr>
          <w:b/>
        </w:rPr>
        <w:t>Impact médico-économique</w:t>
      </w:r>
      <w:r w:rsidRPr="002502EC">
        <w:rPr>
          <w:b/>
          <w:color w:val="000000"/>
        </w:rPr>
        <w:t xml:space="preserve"> </w:t>
      </w:r>
      <w:bookmarkEnd w:id="155"/>
    </w:p>
    <w:p w14:paraId="3055F46F" w14:textId="77777777" w:rsidR="002502EC" w:rsidRDefault="002502EC" w:rsidP="002502EC">
      <w:pPr>
        <w:jc w:val="both"/>
      </w:pPr>
      <w:r>
        <w:t xml:space="preserve">Cette épidémie silencieuse représente ainsi une des premières causes de mortalité et une cause majeure de handicap résiduel chez </w:t>
      </w:r>
      <w:r>
        <w:rPr>
          <w:rFonts w:ascii="Calibri" w:eastAsia="Calibri" w:hAnsi="Calibri" w:cs="Calibri"/>
        </w:rPr>
        <w:t>l’enfant</w:t>
      </w:r>
      <w:r>
        <w:t xml:space="preserve"> comme chez </w:t>
      </w:r>
      <w:r>
        <w:rPr>
          <w:rFonts w:ascii="Calibri" w:eastAsia="Calibri" w:hAnsi="Calibri" w:cs="Calibri"/>
        </w:rPr>
        <w:t>l’adulte.</w:t>
      </w:r>
      <w:r>
        <w:t xml:space="preserve"> </w:t>
      </w:r>
      <w:r>
        <w:rPr>
          <w:rFonts w:ascii="Calibri" w:eastAsia="Calibri" w:hAnsi="Calibri" w:cs="Calibri"/>
        </w:rPr>
        <w:t>Selon l’OMS, le</w:t>
      </w:r>
      <w:r>
        <w:t xml:space="preserve"> TC </w:t>
      </w:r>
      <w:r>
        <w:rPr>
          <w:rFonts w:ascii="Calibri" w:eastAsia="Calibri" w:hAnsi="Calibri" w:cs="Calibri"/>
        </w:rPr>
        <w:t xml:space="preserve">est l’une des </w:t>
      </w:r>
      <w:r>
        <w:t xml:space="preserve">premières causes de décès et de handicap (Hyder et al., 2007). Il devient en cela un enjeu médicoéconomique </w:t>
      </w:r>
      <w:r>
        <w:rPr>
          <w:rFonts w:ascii="Calibri" w:eastAsia="Calibri" w:hAnsi="Calibri" w:cs="Calibri"/>
        </w:rPr>
        <w:t>majeur car à ce coût humain et médical patent s’adjoint un coût financier</w:t>
      </w:r>
      <w:r>
        <w:t xml:space="preserve"> non</w:t>
      </w:r>
      <w:r>
        <w:rPr>
          <w:rFonts w:ascii="Calibri" w:eastAsia="Calibri" w:hAnsi="Calibri" w:cs="Calibri"/>
        </w:rPr>
        <w:t>négligeable. En effet et avec 10 millions d’hospitalisations ou de décès par an dans le monde</w:t>
      </w:r>
      <w:r>
        <w:t xml:space="preserve"> (Basso et al., 2006), le TC a un coût social et financier majeur qui représente pour les États-Unis par exemple (Faul et al., 2010) une dépense </w:t>
      </w:r>
      <w:r>
        <w:rPr>
          <w:rFonts w:ascii="Calibri" w:eastAsia="Calibri" w:hAnsi="Calibri" w:cs="Calibri"/>
        </w:rPr>
        <w:t>d’environ</w:t>
      </w:r>
      <w:r>
        <w:t xml:space="preserve"> $9 and $10 billion, avec 1.4 million </w:t>
      </w:r>
      <w:r>
        <w:rPr>
          <w:rFonts w:ascii="Calibri" w:eastAsia="Calibri" w:hAnsi="Calibri" w:cs="Calibri"/>
        </w:rPr>
        <w:t>d’admission</w:t>
      </w:r>
      <w:r>
        <w:t xml:space="preserve"> aux urgences, 275 000 admissions à </w:t>
      </w:r>
      <w:r>
        <w:rPr>
          <w:rFonts w:ascii="Calibri" w:eastAsia="Calibri" w:hAnsi="Calibri" w:cs="Calibri"/>
        </w:rPr>
        <w:t>l’hôpital,</w:t>
      </w:r>
      <w:r>
        <w:t xml:space="preserve"> 52 000 décès annuel (soit 30% des décès). A ces coûts directs en soins de santé et dépense</w:t>
      </w:r>
      <w:r>
        <w:rPr>
          <w:rFonts w:ascii="Calibri" w:eastAsia="Calibri" w:hAnsi="Calibri" w:cs="Calibri"/>
        </w:rPr>
        <w:t>s de la prise charge, d’autres enjeux médico</w:t>
      </w:r>
      <w:r>
        <w:t xml:space="preserve">-économiques sont à noter, </w:t>
      </w:r>
      <w:r>
        <w:rPr>
          <w:rFonts w:ascii="Calibri" w:eastAsia="Calibri" w:hAnsi="Calibri" w:cs="Calibri"/>
        </w:rPr>
        <w:t>variables en fonction du niveau atteints par l’indicateur de dépendance du patient : aides dans la vie</w:t>
      </w:r>
      <w:r>
        <w:t xml:space="preserve"> quotidienne (aides humaines et/ou matérielles), allocation fonction de la situation de perte </w:t>
      </w:r>
      <w:r>
        <w:rPr>
          <w:rFonts w:ascii="Calibri" w:eastAsia="Calibri" w:hAnsi="Calibri" w:cs="Calibri"/>
        </w:rPr>
        <w:t>d’autonomie, etc. en plus des coûts indirects : heures de travail perdues et les coûts sociaux de</w:t>
      </w:r>
      <w:r>
        <w:t xml:space="preserve"> </w:t>
      </w:r>
      <w:r>
        <w:rPr>
          <w:rFonts w:ascii="Calibri" w:eastAsia="Calibri" w:hAnsi="Calibri" w:cs="Calibri"/>
        </w:rPr>
        <w:t>l’inactivité,</w:t>
      </w:r>
      <w:r>
        <w:t xml:space="preserve"> manque de cotisation. Ces coûts indirects sont financés par le secteur public et les familles </w:t>
      </w:r>
      <w:r>
        <w:rPr>
          <w:rFonts w:ascii="Calibri" w:eastAsia="Calibri" w:hAnsi="Calibri" w:cs="Calibri"/>
        </w:rPr>
        <w:t>et s’ajoutent</w:t>
      </w:r>
      <w:r>
        <w:t xml:space="preserve"> aux coûts sociaux </w:t>
      </w:r>
      <w:r>
        <w:rPr>
          <w:rFonts w:ascii="Calibri" w:eastAsia="Calibri" w:hAnsi="Calibri" w:cs="Calibri"/>
        </w:rPr>
        <w:t>de l’in</w:t>
      </w:r>
      <w:r>
        <w:t xml:space="preserve">activité, au défaut de cotisation, etc. </w:t>
      </w:r>
    </w:p>
    <w:p w14:paraId="6C8F17C5" w14:textId="77777777" w:rsidR="002502EC" w:rsidRDefault="002502EC" w:rsidP="002502EC">
      <w:pPr>
        <w:spacing w:line="259" w:lineRule="auto"/>
        <w:jc w:val="both"/>
      </w:pPr>
      <w:r>
        <w:rPr>
          <w:sz w:val="21"/>
        </w:rPr>
        <w:t xml:space="preserve"> </w:t>
      </w:r>
    </w:p>
    <w:p w14:paraId="488FCB6A" w14:textId="77777777" w:rsidR="002502EC" w:rsidRDefault="002502EC" w:rsidP="002502EC">
      <w:pPr>
        <w:jc w:val="both"/>
      </w:pPr>
      <w:r>
        <w:t xml:space="preserve">Ainsi et selon une étude américaine de 2012, le coût supplémentaire à 6 ans attribuable à un TC est de </w:t>
      </w:r>
    </w:p>
    <w:p w14:paraId="4F7B7C3F" w14:textId="77777777" w:rsidR="002502EC" w:rsidRDefault="002502EC" w:rsidP="002502EC">
      <w:pPr>
        <w:jc w:val="both"/>
      </w:pPr>
      <w:r>
        <w:t xml:space="preserve">4906$ en moyenne. La majorité des coûts survient après la première année de suivi (Leibson et al., 2012). Des études démontrent que le coût des soins aigus représente entre 46% et 67% des coût totaux </w:t>
      </w:r>
      <w:r>
        <w:rPr>
          <w:rFonts w:ascii="Calibri" w:eastAsia="Calibri" w:hAnsi="Calibri" w:cs="Calibri"/>
        </w:rPr>
        <w:t>d’hospitalisation alors que les coûts en lien avec les hospitalisations pour réhabilitation représentent</w:t>
      </w:r>
      <w:r>
        <w:t xml:space="preserve"> </w:t>
      </w:r>
      <w:r>
        <w:rPr>
          <w:rFonts w:ascii="Calibri" w:eastAsia="Calibri" w:hAnsi="Calibri" w:cs="Calibri"/>
        </w:rPr>
        <w:t>entre 26 et 41% des coûts totaux d’hospitalisation (van Dick et</w:t>
      </w:r>
      <w:r>
        <w:t xml:space="preserve"> al, 2019). Selon une autre étude de 2003, 60% des patients ayant subi un TC sont au chômage 2 ans après le diagnostic alors que ce taux et de 5,1% dans la population générale (Selassie et al., 2003). </w:t>
      </w:r>
    </w:p>
    <w:p w14:paraId="4F5A5574" w14:textId="77777777" w:rsidR="002502EC" w:rsidRDefault="002502EC" w:rsidP="002502EC">
      <w:pPr>
        <w:jc w:val="both"/>
      </w:pPr>
      <w:r>
        <w:rPr>
          <w:rFonts w:ascii="Calibri" w:eastAsia="Calibri" w:hAnsi="Calibri" w:cs="Calibri"/>
        </w:rPr>
        <w:t>À notre connaissance, aucune étude française n’a évalu</w:t>
      </w:r>
      <w:r>
        <w:t xml:space="preserve">é le fardeau économique à long terme en lien avec le TC. En complément, le handicap en lien avec un TC semble être supérieur chez les patients qui résident en milieu rural, comparativement aux patients vivants en milieu urbain. Cela peut </w:t>
      </w:r>
      <w:r>
        <w:rPr>
          <w:rFonts w:ascii="Calibri" w:eastAsia="Calibri" w:hAnsi="Calibri" w:cs="Calibri"/>
        </w:rPr>
        <w:t>s’expliquer</w:t>
      </w:r>
      <w:r>
        <w:t xml:space="preserve"> par un accès difficile à des médecins spécialistes et à des professionnels de la réhabilitation. En effet, le médecin généraliste est la seule source de soins disponible en </w:t>
      </w:r>
      <w:r>
        <w:lastRenderedPageBreak/>
        <w:t xml:space="preserve">milieu rural (Murphy et al, 2014). De </w:t>
      </w:r>
      <w:r>
        <w:rPr>
          <w:rFonts w:ascii="Calibri" w:eastAsia="Calibri" w:hAnsi="Calibri" w:cs="Calibri"/>
        </w:rPr>
        <w:t>plus, le fait de présenter des comorbidités et d’êt</w:t>
      </w:r>
      <w:r>
        <w:t xml:space="preserve">re âgé semblent augmenter la durée de séjour en réhabilitation (Mosenthal et al., 2004). </w:t>
      </w:r>
    </w:p>
    <w:p w14:paraId="578D1171" w14:textId="77777777" w:rsidR="002502EC" w:rsidRDefault="002502EC" w:rsidP="002502EC">
      <w:pPr>
        <w:spacing w:line="259" w:lineRule="auto"/>
        <w:jc w:val="both"/>
      </w:pPr>
      <w:r>
        <w:rPr>
          <w:sz w:val="21"/>
        </w:rPr>
        <w:t xml:space="preserve"> </w:t>
      </w:r>
    </w:p>
    <w:p w14:paraId="59E2EEC5" w14:textId="77777777" w:rsidR="002502EC" w:rsidRDefault="002502EC" w:rsidP="002502EC">
      <w:pPr>
        <w:spacing w:after="10" w:line="249" w:lineRule="auto"/>
        <w:jc w:val="both"/>
      </w:pPr>
      <w:r>
        <w:rPr>
          <w:rFonts w:ascii="Calibri" w:eastAsia="Calibri" w:hAnsi="Calibri" w:cs="Calibri"/>
          <w:b/>
        </w:rPr>
        <w:t xml:space="preserve">Dans son ensemble, la survenue d’un TC est ainsi considérée comme un évènement grave à fort enjeu de santé publique. L’impact financier, mais aussi social et familial est majeur. Pour toutes ces raisons, leur prise en charge est un enjeu de santé publique. </w:t>
      </w:r>
    </w:p>
    <w:p w14:paraId="71EEE9C8" w14:textId="77777777" w:rsidR="002502EC" w:rsidRDefault="002502EC" w:rsidP="002502EC">
      <w:pPr>
        <w:spacing w:after="91" w:line="259" w:lineRule="auto"/>
        <w:jc w:val="both"/>
      </w:pPr>
      <w:r>
        <w:rPr>
          <w:rFonts w:ascii="Calibri" w:eastAsia="Calibri" w:hAnsi="Calibri" w:cs="Calibri"/>
          <w:b/>
          <w:sz w:val="25"/>
        </w:rPr>
        <w:t xml:space="preserve"> </w:t>
      </w:r>
    </w:p>
    <w:p w14:paraId="758BA546" w14:textId="77777777" w:rsidR="002502EC" w:rsidRPr="002502EC" w:rsidRDefault="002502EC" w:rsidP="002502EC">
      <w:pPr>
        <w:rPr>
          <w:b/>
        </w:rPr>
      </w:pPr>
      <w:bookmarkStart w:id="156" w:name="_Toc136777"/>
      <w:r w:rsidRPr="002502EC">
        <w:rPr>
          <w:b/>
        </w:rPr>
        <w:t>2.</w:t>
      </w:r>
      <w:r w:rsidRPr="002502EC">
        <w:rPr>
          <w:rFonts w:ascii="Arial" w:eastAsia="Arial" w:hAnsi="Arial" w:cs="Arial"/>
          <w:b/>
        </w:rPr>
        <w:t xml:space="preserve"> </w:t>
      </w:r>
      <w:r w:rsidRPr="002502EC">
        <w:rPr>
          <w:b/>
        </w:rPr>
        <w:t>Prise en charge et plan de santé</w:t>
      </w:r>
      <w:r w:rsidRPr="002502EC">
        <w:rPr>
          <w:b/>
          <w:color w:val="000000"/>
        </w:rPr>
        <w:t xml:space="preserve"> </w:t>
      </w:r>
      <w:bookmarkEnd w:id="156"/>
    </w:p>
    <w:p w14:paraId="095065F2" w14:textId="77777777" w:rsidR="002502EC" w:rsidRPr="002502EC" w:rsidRDefault="002502EC" w:rsidP="002502EC">
      <w:pPr>
        <w:rPr>
          <w:b/>
        </w:rPr>
      </w:pPr>
      <w:bookmarkStart w:id="157" w:name="_Toc136778"/>
      <w:r w:rsidRPr="002502EC">
        <w:rPr>
          <w:b/>
        </w:rPr>
        <w:t>Failles et défaillances</w:t>
      </w:r>
      <w:r w:rsidRPr="002502EC">
        <w:rPr>
          <w:b/>
          <w:color w:val="000000"/>
        </w:rPr>
        <w:t xml:space="preserve"> </w:t>
      </w:r>
      <w:bookmarkEnd w:id="157"/>
    </w:p>
    <w:p w14:paraId="6C639D99" w14:textId="77777777" w:rsidR="002502EC" w:rsidRDefault="002502EC" w:rsidP="002502EC">
      <w:pPr>
        <w:jc w:val="both"/>
      </w:pPr>
      <w:r>
        <w:rPr>
          <w:rFonts w:ascii="Calibri" w:eastAsia="Calibri" w:hAnsi="Calibri" w:cs="Calibri"/>
        </w:rPr>
        <w:t>La prise en charge du patient TC fait appel à des compétences spécifiques et variées, de l’accident au</w:t>
      </w:r>
      <w:r>
        <w:t xml:space="preserve"> suivi sur le long cours. Son organisation a été définie dans la « Circulaire de la Direction de </w:t>
      </w:r>
      <w:r>
        <w:rPr>
          <w:rFonts w:ascii="Calibri" w:eastAsia="Calibri" w:hAnsi="Calibri" w:cs="Calibri"/>
        </w:rPr>
        <w:t>l’Hospitalisation et de l’Organisation des Soins du 18 juin 2004 relative à la filière de prise en charge</w:t>
      </w:r>
      <w:r>
        <w:t xml:space="preserve"> sanitaire, médico-sociale et sociale des traumatisés crânio-cérébraux et des traumatisés médullaires ». Ce texte insiste sur le fait que tous les patients avec des séquelles de TC devraient être suivis sur le très long terme : « La prise en charge et </w:t>
      </w:r>
      <w:r>
        <w:rPr>
          <w:rFonts w:ascii="Calibri" w:eastAsia="Calibri" w:hAnsi="Calibri" w:cs="Calibri"/>
        </w:rPr>
        <w:t>l’accompagnement</w:t>
      </w:r>
      <w:r>
        <w:t xml:space="preserve"> des patients traumatisés crâniens est un parco</w:t>
      </w:r>
      <w:r>
        <w:rPr>
          <w:rFonts w:ascii="Calibri" w:eastAsia="Calibri" w:hAnsi="Calibri" w:cs="Calibri"/>
        </w:rPr>
        <w:t>urs qui s’inscrit tout au long de la vie et nécessite des réponses sanitaires et médico</w:t>
      </w:r>
      <w:r>
        <w:t xml:space="preserve">-sociales interconnectées. ». </w:t>
      </w:r>
    </w:p>
    <w:p w14:paraId="44A1E89F" w14:textId="77777777" w:rsidR="002502EC" w:rsidRDefault="002502EC" w:rsidP="002502EC">
      <w:pPr>
        <w:spacing w:line="259" w:lineRule="auto"/>
        <w:jc w:val="both"/>
      </w:pPr>
      <w:r>
        <w:rPr>
          <w:sz w:val="21"/>
        </w:rPr>
        <w:t xml:space="preserve"> </w:t>
      </w:r>
    </w:p>
    <w:p w14:paraId="12660749" w14:textId="77777777" w:rsidR="002502EC" w:rsidRDefault="002502EC" w:rsidP="002502EC">
      <w:pPr>
        <w:jc w:val="both"/>
      </w:pPr>
      <w:r>
        <w:rPr>
          <w:rFonts w:ascii="Calibri" w:eastAsia="Calibri" w:hAnsi="Calibri" w:cs="Calibri"/>
        </w:rPr>
        <w:t>Pourtant, beaucoup de patients ne bénéficient toujours pas d’une prise en charge optimale. Pour les</w:t>
      </w:r>
      <w:r>
        <w:t xml:space="preserve"> </w:t>
      </w:r>
      <w:r>
        <w:rPr>
          <w:rFonts w:ascii="Calibri" w:eastAsia="Calibri" w:hAnsi="Calibri" w:cs="Calibri"/>
        </w:rPr>
        <w:t>patients les plus graves dont l’autonomie ne permet pas un retour à domicile, l’accès à des services</w:t>
      </w:r>
      <w:r>
        <w:t xml:space="preserve"> spécialisés reste difficile. Parmi ceux qui rentrent à domicile, beaucoup gardent des troubles cognitifs </w:t>
      </w:r>
      <w:r>
        <w:rPr>
          <w:rFonts w:ascii="Calibri" w:eastAsia="Calibri" w:hAnsi="Calibri" w:cs="Calibri"/>
        </w:rPr>
        <w:t>et comportementaux alors qu’ils n’ont pas forcément de séquelles visibles sur le plan mo</w:t>
      </w:r>
      <w:r>
        <w:t xml:space="preserve">teur. </w:t>
      </w:r>
      <w:r>
        <w:rPr>
          <w:rFonts w:ascii="Calibri" w:eastAsia="Calibri" w:hAnsi="Calibri" w:cs="Calibri"/>
        </w:rPr>
        <w:t>C’est</w:t>
      </w:r>
      <w:r>
        <w:t xml:space="preserve"> ce que </w:t>
      </w:r>
      <w:r>
        <w:rPr>
          <w:rFonts w:ascii="Calibri" w:eastAsia="Calibri" w:hAnsi="Calibri" w:cs="Calibri"/>
        </w:rPr>
        <w:t>l’on</w:t>
      </w:r>
      <w:r>
        <w:t xml:space="preserve"> appelle le « handicap invisible », qui peut être très gênant pour le patient et son entourage. </w:t>
      </w:r>
      <w:r>
        <w:rPr>
          <w:rFonts w:ascii="Calibri" w:eastAsia="Calibri" w:hAnsi="Calibri" w:cs="Calibri"/>
        </w:rPr>
        <w:t>Il nécessite une prise en charge avec un suivi spécialisé et la mise en place d’aides spécifiques.</w:t>
      </w:r>
      <w:r>
        <w:t xml:space="preserve"> </w:t>
      </w:r>
      <w:r>
        <w:rPr>
          <w:rFonts w:ascii="Calibri" w:eastAsia="Calibri" w:hAnsi="Calibri" w:cs="Calibri"/>
        </w:rPr>
        <w:t>Pourtant, dans le suivi prospectif d’u</w:t>
      </w:r>
      <w:r>
        <w:t xml:space="preserve">ne cohorte de patients TC graves en Ile-de-France, 30% des 257 patients rentrent chez eux après la prise en charge médicale aiguë, sans passage dans un service de rééducation (Jourdan et al., 2013) </w:t>
      </w:r>
      <w:r>
        <w:rPr>
          <w:rFonts w:ascii="Calibri" w:eastAsia="Calibri" w:hAnsi="Calibri" w:cs="Calibri"/>
        </w:rPr>
        <w:t xml:space="preserve">et 47% sont perdus de vue un an après l’accident </w:t>
      </w:r>
      <w:r>
        <w:t xml:space="preserve">(Jourdan et al., 2016). Les défaillances dans le suivi et </w:t>
      </w:r>
      <w:r>
        <w:rPr>
          <w:rFonts w:ascii="Calibri" w:eastAsia="Calibri" w:hAnsi="Calibri" w:cs="Calibri"/>
        </w:rPr>
        <w:t xml:space="preserve">l’accès au soin se retrouvent dans d’autres pays malgré des </w:t>
      </w:r>
      <w:r>
        <w:t xml:space="preserve">systèmes de soins différents, et montrent la difficulté à cibler et prendre en compte les spécificités de cette pathologie (Jourdan et al., 2019 ; Mellick et al., 2003). </w:t>
      </w:r>
    </w:p>
    <w:p w14:paraId="6F324818" w14:textId="77777777" w:rsidR="002502EC" w:rsidRDefault="002502EC" w:rsidP="002502EC">
      <w:pPr>
        <w:spacing w:after="29" w:line="242" w:lineRule="auto"/>
        <w:jc w:val="both"/>
      </w:pPr>
      <w:r>
        <w:rPr>
          <w:rFonts w:ascii="Calibri" w:eastAsia="Calibri" w:hAnsi="Calibri" w:cs="Calibri"/>
        </w:rPr>
        <w:t>Ainsi et malgré l’importance des impacts médicaux, sociaux, financiers et humains de ce handicap, en</w:t>
      </w:r>
      <w:r>
        <w:t xml:space="preserve"> </w:t>
      </w:r>
      <w:r>
        <w:rPr>
          <w:rFonts w:ascii="Calibri" w:eastAsia="Calibri" w:hAnsi="Calibri" w:cs="Calibri"/>
        </w:rPr>
        <w:t>regard de l’institution, les recherches réalisées sur le TC esquissent des parcours de soins erratiques</w:t>
      </w:r>
      <w:r>
        <w:t xml:space="preserve"> aux effets néfastes à court, moyen et long terme sur les trajectoires de ces patients. </w:t>
      </w:r>
    </w:p>
    <w:p w14:paraId="7704B2FB" w14:textId="77777777" w:rsidR="002502EC" w:rsidRDefault="002502EC" w:rsidP="002502EC">
      <w:pPr>
        <w:spacing w:after="7" w:line="259" w:lineRule="auto"/>
        <w:jc w:val="both"/>
      </w:pPr>
      <w:r>
        <w:rPr>
          <w:sz w:val="25"/>
        </w:rPr>
        <w:t xml:space="preserve"> </w:t>
      </w:r>
    </w:p>
    <w:p w14:paraId="0A53478A" w14:textId="77777777" w:rsidR="002502EC" w:rsidRPr="002502EC" w:rsidRDefault="002502EC" w:rsidP="002502EC">
      <w:pPr>
        <w:rPr>
          <w:b/>
        </w:rPr>
      </w:pPr>
      <w:bookmarkStart w:id="158" w:name="_Toc136779"/>
      <w:r w:rsidRPr="002502EC">
        <w:rPr>
          <w:b/>
        </w:rPr>
        <w:t>Propositions publiques</w:t>
      </w:r>
      <w:r w:rsidRPr="002502EC">
        <w:rPr>
          <w:b/>
          <w:color w:val="000000"/>
        </w:rPr>
        <w:t xml:space="preserve"> </w:t>
      </w:r>
      <w:bookmarkEnd w:id="158"/>
    </w:p>
    <w:p w14:paraId="37EC3274" w14:textId="77777777" w:rsidR="002502EC" w:rsidRDefault="002502EC" w:rsidP="002502EC">
      <w:pPr>
        <w:jc w:val="both"/>
      </w:pPr>
      <w:r>
        <w:t xml:space="preserve">Compte tenu de ces impacts lourds, quelques plans de santé ont été mis en place afin de mieux appréhender les causes du TC comme ses conséquences (pré et post) et répondre à </w:t>
      </w:r>
      <w:r>
        <w:rPr>
          <w:rFonts w:ascii="Calibri" w:eastAsia="Calibri" w:hAnsi="Calibri" w:cs="Calibri"/>
        </w:rPr>
        <w:t>l’insatisfaction</w:t>
      </w:r>
      <w:r>
        <w:t xml:space="preserve"> médicale et sociale. Notamment en France, une recommandation de bonne pratique pour le traitement du TC a été publiée par la Haute Autorité de Santé (HAS), sujet </w:t>
      </w:r>
      <w:r>
        <w:rPr>
          <w:rFonts w:ascii="Calibri" w:eastAsia="Calibri" w:hAnsi="Calibri" w:cs="Calibri"/>
        </w:rPr>
        <w:t>d’articles</w:t>
      </w:r>
      <w:r>
        <w:t xml:space="preserve"> dans les Annals of Physical and Rehabilitation Medicine (Levin et al., 2016 ; Arnould et al., 2016 ; Plantier et al., 2016). En 2010, un plan interministériel pour aider à la </w:t>
      </w:r>
      <w:r>
        <w:lastRenderedPageBreak/>
        <w:t xml:space="preserve">problématique du TC avait </w:t>
      </w:r>
      <w:r>
        <w:rPr>
          <w:rFonts w:ascii="Calibri" w:eastAsia="Calibri" w:hAnsi="Calibri" w:cs="Calibri"/>
        </w:rPr>
        <w:t>d’ores</w:t>
      </w:r>
      <w:r>
        <w:t xml:space="preserve"> et déjà permis </w:t>
      </w:r>
      <w:r>
        <w:rPr>
          <w:rFonts w:ascii="Calibri" w:eastAsia="Calibri" w:hAnsi="Calibri" w:cs="Calibri"/>
        </w:rPr>
        <w:t>d’établir</w:t>
      </w:r>
      <w:r>
        <w:t xml:space="preserve"> </w:t>
      </w:r>
      <w:r>
        <w:rPr>
          <w:rFonts w:ascii="Calibri" w:eastAsia="Calibri" w:hAnsi="Calibri" w:cs="Calibri"/>
        </w:rPr>
        <w:t>un rapport national d’autorité de santé pointant un certain nombre de recommandations en</w:t>
      </w:r>
      <w:r>
        <w:t xml:space="preserve"> faveur des populations les plus vulnérables ou des troubles psychiques consécutifs conduisant à une fragilité. </w:t>
      </w:r>
    </w:p>
    <w:p w14:paraId="7B586441" w14:textId="77777777" w:rsidR="002502EC" w:rsidRDefault="002502EC" w:rsidP="002502EC">
      <w:pPr>
        <w:jc w:val="both"/>
      </w:pPr>
      <w:r>
        <w:rPr>
          <w:rFonts w:ascii="Calibri" w:eastAsia="Calibri" w:hAnsi="Calibri" w:cs="Calibri"/>
        </w:rPr>
        <w:t xml:space="preserve">En Occitanie, l’épidémiologie du TC et le devenir des patients ne sont pas précisément connus ni </w:t>
      </w:r>
      <w:r>
        <w:t xml:space="preserve">étudiés. Les professionnels et les associations de patients et de famille (AFTC) soulignent depuis longtemps les difficultés à organiser un suivi, à trouver des interlocuteurs pouvant répondre à leurs besoins, le défaut de formation des professionnels de santé aux spécificités du TC et le manque de coopération entre les établissements impliqués dans la prise en charge (Carassus et al., 2011). Le constat </w:t>
      </w:r>
      <w:r>
        <w:rPr>
          <w:rFonts w:ascii="Calibri" w:eastAsia="Calibri" w:hAnsi="Calibri" w:cs="Calibri"/>
        </w:rPr>
        <w:t>d’appel,</w:t>
      </w:r>
      <w:r>
        <w:t xml:space="preserve"> visible et factuel, pointe dès lors une réponse clinique peu structurée, non standardisée et peu efficiente sur la question des TC avec de nombreuses errances médicales, des patients non diagnostiqués, ou diagnostiqués tardivement lors même que les impacts familiaux, sociaux ou médicaux sont déjà patents. Elle génère un grand désarroi du corps médical, des malades et des familles ; un mal être du patient, de son entourage et de ses soignants ; des dépenses de santé importantes, du secteur médico- social mais aussi indirectement des familles ou de la société. </w:t>
      </w:r>
      <w:r>
        <w:br w:type="page"/>
      </w:r>
    </w:p>
    <w:p w14:paraId="090B02D5" w14:textId="77777777" w:rsidR="002502EC" w:rsidRPr="002502EC" w:rsidRDefault="002502EC" w:rsidP="002502EC">
      <w:pPr>
        <w:rPr>
          <w:b/>
        </w:rPr>
      </w:pPr>
      <w:r w:rsidRPr="002502EC">
        <w:rPr>
          <w:b/>
        </w:rPr>
        <w:lastRenderedPageBreak/>
        <w:t>II.</w:t>
      </w:r>
      <w:r w:rsidRPr="002502EC">
        <w:rPr>
          <w:rFonts w:ascii="Arial" w:eastAsia="Arial" w:hAnsi="Arial" w:cs="Arial"/>
          <w:b/>
        </w:rPr>
        <w:t xml:space="preserve"> </w:t>
      </w:r>
      <w:r w:rsidRPr="002502EC">
        <w:rPr>
          <w:b/>
        </w:rPr>
        <w:t>Objectivation des parcours de soin des patients TC</w:t>
      </w:r>
      <w:r w:rsidRPr="002502EC">
        <w:rPr>
          <w:b/>
          <w:color w:val="000000"/>
        </w:rPr>
        <w:t xml:space="preserve"> </w:t>
      </w:r>
    </w:p>
    <w:p w14:paraId="06786A8B" w14:textId="77777777" w:rsidR="002502EC" w:rsidRPr="002502EC" w:rsidRDefault="002502EC" w:rsidP="002502EC">
      <w:pPr>
        <w:rPr>
          <w:b/>
        </w:rPr>
      </w:pPr>
      <w:r w:rsidRPr="002502EC">
        <w:rPr>
          <w:rFonts w:ascii="Calibri" w:eastAsia="Calibri" w:hAnsi="Calibri" w:cs="Calibri"/>
          <w:b/>
          <w:sz w:val="40"/>
        </w:rPr>
        <w:t xml:space="preserve"> </w:t>
      </w:r>
    </w:p>
    <w:p w14:paraId="549BFCB5" w14:textId="77777777" w:rsidR="002502EC" w:rsidRPr="002502EC" w:rsidRDefault="002502EC" w:rsidP="002502EC">
      <w:pPr>
        <w:rPr>
          <w:b/>
        </w:rPr>
      </w:pPr>
      <w:r w:rsidRPr="002502EC">
        <w:rPr>
          <w:b/>
        </w:rPr>
        <w:t>1.</w:t>
      </w:r>
      <w:r w:rsidRPr="002502EC">
        <w:rPr>
          <w:rFonts w:ascii="Arial" w:eastAsia="Arial" w:hAnsi="Arial" w:cs="Arial"/>
          <w:b/>
        </w:rPr>
        <w:t xml:space="preserve"> </w:t>
      </w:r>
      <w:r w:rsidRPr="002502EC">
        <w:rPr>
          <w:b/>
        </w:rPr>
        <w:t>Contexte</w:t>
      </w:r>
      <w:r w:rsidRPr="002502EC">
        <w:rPr>
          <w:b/>
          <w:color w:val="000000"/>
        </w:rPr>
        <w:t xml:space="preserve"> </w:t>
      </w:r>
    </w:p>
    <w:p w14:paraId="7F3A9E04" w14:textId="77777777" w:rsidR="002502EC" w:rsidRDefault="002502EC" w:rsidP="002502EC">
      <w:pPr>
        <w:jc w:val="both"/>
      </w:pPr>
      <w:r>
        <w:t xml:space="preserve">Face à la diversité et la complexité de ces publics et de ces troubles, des démarches de soins multifocales et pluridisciplinaires sont à envisager et doivent être développées dans le sens des recommandations de bonnes pratiques rédigées par la Société Française de Médecine Physique et de </w:t>
      </w:r>
      <w:r>
        <w:rPr>
          <w:rFonts w:ascii="Calibri" w:eastAsia="Calibri" w:hAnsi="Calibri" w:cs="Calibri"/>
        </w:rPr>
        <w:t>réadaptation (SOFMER) pour l’HAS en 2014 .Pour proposer des pistes pour optimiser ce parcours de</w:t>
      </w:r>
      <w:r>
        <w:t xml:space="preserve"> soins des patients avec TC, la première étape est celle de la description des parcours de soins actuels, par une analyse objective des données de santé concernant ces patients. Nous avons ainsi proposé de </w:t>
      </w:r>
      <w:r>
        <w:rPr>
          <w:rFonts w:ascii="Calibri" w:eastAsia="Calibri" w:hAnsi="Calibri" w:cs="Calibri"/>
        </w:rPr>
        <w:t>développer une méthode d’analyse des données au sein du CHU de Toulouse, méthode par la suite</w:t>
      </w:r>
      <w:r>
        <w:t xml:space="preserve"> </w:t>
      </w:r>
      <w:r>
        <w:rPr>
          <w:rFonts w:ascii="Calibri" w:eastAsia="Calibri" w:hAnsi="Calibri" w:cs="Calibri"/>
        </w:rPr>
        <w:t>applicable à d’autres établissements ainsi qu’aux données de l’assurance maladie, afin de disposer</w:t>
      </w:r>
      <w:r>
        <w:t xml:space="preserve"> </w:t>
      </w:r>
      <w:r>
        <w:rPr>
          <w:rFonts w:ascii="Calibri" w:eastAsia="Calibri" w:hAnsi="Calibri" w:cs="Calibri"/>
        </w:rPr>
        <w:t>d’une visi</w:t>
      </w:r>
      <w:r>
        <w:t xml:space="preserve">on globale des parcours de soins actuels de ces patients. </w:t>
      </w:r>
    </w:p>
    <w:p w14:paraId="06CCFFBC" w14:textId="77777777" w:rsidR="002502EC" w:rsidRDefault="002502EC" w:rsidP="002502EC">
      <w:pPr>
        <w:spacing w:line="259" w:lineRule="auto"/>
        <w:jc w:val="both"/>
      </w:pPr>
      <w:r>
        <w:t xml:space="preserve"> </w:t>
      </w:r>
    </w:p>
    <w:p w14:paraId="017B8194" w14:textId="77777777" w:rsidR="002502EC" w:rsidRDefault="002502EC" w:rsidP="002502EC">
      <w:pPr>
        <w:jc w:val="both"/>
      </w:pPr>
      <w:r>
        <w:t xml:space="preserve">Cette étude réalisée en collaboration avec </w:t>
      </w:r>
      <w:r>
        <w:rPr>
          <w:rFonts w:ascii="Calibri" w:eastAsia="Calibri" w:hAnsi="Calibri" w:cs="Calibri"/>
        </w:rPr>
        <w:t>l’Institut</w:t>
      </w:r>
      <w:r>
        <w:t xml:space="preserve"> de Recherche et Informatique de Toulouse, est une étape indispensable permettant de fournir des données objectives - état des lieux concret et réel de la prise en charge des TC en région Occitanie - </w:t>
      </w:r>
      <w:r>
        <w:rPr>
          <w:rFonts w:ascii="Calibri" w:eastAsia="Calibri" w:hAnsi="Calibri" w:cs="Calibri"/>
        </w:rPr>
        <w:t>sur lesquelles pourront s’appuyer les propositions</w:t>
      </w:r>
      <w:r>
        <w:t xml:space="preserve"> </w:t>
      </w:r>
      <w:r>
        <w:rPr>
          <w:rFonts w:ascii="Calibri" w:eastAsia="Calibri" w:hAnsi="Calibri" w:cs="Calibri"/>
        </w:rPr>
        <w:t>d’actions pour optimiser la prise en charge de ces patients. Cette analyse objective des données de</w:t>
      </w:r>
      <w:r>
        <w:t xml:space="preserve"> santé, visualisation des parcours de soins des patients TC, est ainsi envisagée comme base pour des propositions </w:t>
      </w:r>
      <w:r>
        <w:rPr>
          <w:rFonts w:ascii="Calibri" w:eastAsia="Calibri" w:hAnsi="Calibri" w:cs="Calibri"/>
        </w:rPr>
        <w:t>d’amélioration</w:t>
      </w:r>
      <w:r>
        <w:t xml:space="preserve"> et </w:t>
      </w:r>
      <w:r>
        <w:rPr>
          <w:rFonts w:ascii="Calibri" w:eastAsia="Calibri" w:hAnsi="Calibri" w:cs="Calibri"/>
        </w:rPr>
        <w:t>d’actions</w:t>
      </w:r>
      <w:r>
        <w:t xml:space="preserve"> de soins futures. </w:t>
      </w:r>
    </w:p>
    <w:p w14:paraId="7A26B9AB" w14:textId="77777777" w:rsidR="002502EC" w:rsidRDefault="002502EC" w:rsidP="002502EC">
      <w:pPr>
        <w:spacing w:line="259" w:lineRule="auto"/>
        <w:jc w:val="both"/>
      </w:pPr>
      <w:r>
        <w:rPr>
          <w:sz w:val="21"/>
        </w:rPr>
        <w:t xml:space="preserve"> </w:t>
      </w:r>
    </w:p>
    <w:p w14:paraId="3AADCA16" w14:textId="77777777" w:rsidR="002502EC" w:rsidRDefault="002502EC" w:rsidP="002502EC">
      <w:pPr>
        <w:spacing w:after="28"/>
        <w:jc w:val="both"/>
      </w:pPr>
      <w:r>
        <w:t>Pour cela, nous avons ainsi (i) réalisé une étude rétrospective du parcours des patients à partir des bases de données du CHU de Toulouse, (ii) d</w:t>
      </w:r>
      <w:r>
        <w:rPr>
          <w:rFonts w:ascii="Calibri" w:eastAsia="Calibri" w:hAnsi="Calibri" w:cs="Calibri"/>
        </w:rPr>
        <w:t>éveloppé une méthode d’analyse des données de santé</w:t>
      </w:r>
      <w:r>
        <w:t xml:space="preserve"> concernant ces patients au CHU de Toulouse, (iii) appliqué la même méthode au CHU de Montpellier. </w:t>
      </w:r>
    </w:p>
    <w:p w14:paraId="382E81D6" w14:textId="77777777" w:rsidR="002502EC" w:rsidRDefault="002502EC" w:rsidP="002502EC">
      <w:pPr>
        <w:spacing w:after="92" w:line="259" w:lineRule="auto"/>
        <w:jc w:val="both"/>
      </w:pPr>
      <w:r>
        <w:rPr>
          <w:sz w:val="25"/>
        </w:rPr>
        <w:t xml:space="preserve"> </w:t>
      </w:r>
    </w:p>
    <w:p w14:paraId="6B37D265" w14:textId="77777777" w:rsidR="002502EC" w:rsidRPr="002502EC" w:rsidRDefault="002502EC" w:rsidP="002502EC">
      <w:pPr>
        <w:rPr>
          <w:b/>
        </w:rPr>
      </w:pPr>
      <w:r w:rsidRPr="002502EC">
        <w:rPr>
          <w:b/>
        </w:rPr>
        <w:t>2.</w:t>
      </w:r>
      <w:r w:rsidRPr="002502EC">
        <w:rPr>
          <w:rFonts w:ascii="Arial" w:eastAsia="Arial" w:hAnsi="Arial" w:cs="Arial"/>
          <w:b/>
        </w:rPr>
        <w:t xml:space="preserve"> </w:t>
      </w:r>
      <w:r w:rsidRPr="002502EC">
        <w:rPr>
          <w:b/>
        </w:rPr>
        <w:t>Extraction et analyse de la structuration des données des CHUs de Toulouse et Montpellier</w:t>
      </w:r>
      <w:r w:rsidRPr="002502EC">
        <w:rPr>
          <w:b/>
          <w:color w:val="000000"/>
        </w:rPr>
        <w:t xml:space="preserve"> </w:t>
      </w:r>
    </w:p>
    <w:p w14:paraId="578F5CDC" w14:textId="77777777" w:rsidR="002502EC" w:rsidRPr="002502EC" w:rsidRDefault="002502EC" w:rsidP="002502EC">
      <w:pPr>
        <w:rPr>
          <w:b/>
        </w:rPr>
      </w:pPr>
      <w:r w:rsidRPr="002502EC">
        <w:rPr>
          <w:b/>
        </w:rPr>
        <w:t>Phase 1 : preuve de concept au CHU de Toulouse</w:t>
      </w:r>
      <w:r w:rsidRPr="002502EC">
        <w:rPr>
          <w:b/>
          <w:color w:val="000000"/>
        </w:rPr>
        <w:t xml:space="preserve"> </w:t>
      </w:r>
    </w:p>
    <w:p w14:paraId="31EA3A9D" w14:textId="77777777" w:rsidR="002502EC" w:rsidRDefault="002502EC" w:rsidP="002502EC">
      <w:pPr>
        <w:spacing w:line="242" w:lineRule="auto"/>
        <w:jc w:val="both"/>
      </w:pPr>
      <w:r>
        <w:rPr>
          <w:rFonts w:ascii="Calibri" w:eastAsia="Calibri" w:hAnsi="Calibri" w:cs="Calibri"/>
        </w:rPr>
        <w:t>Les objectifs de cette partie du projet étaient d’extraire, organiser et analyser les données de santé</w:t>
      </w:r>
      <w:r>
        <w:t xml:space="preserve"> des patients atteints de TC sur le CHU de Toulouse. </w:t>
      </w:r>
    </w:p>
    <w:p w14:paraId="01D778F3" w14:textId="77777777" w:rsidR="002502EC" w:rsidRDefault="002502EC" w:rsidP="002502EC">
      <w:pPr>
        <w:spacing w:line="259" w:lineRule="auto"/>
        <w:jc w:val="both"/>
      </w:pPr>
      <w:r>
        <w:t xml:space="preserve"> </w:t>
      </w:r>
    </w:p>
    <w:p w14:paraId="4247A292" w14:textId="77777777" w:rsidR="002502EC" w:rsidRDefault="002502EC" w:rsidP="002502EC">
      <w:pPr>
        <w:jc w:val="both"/>
      </w:pPr>
      <w:r>
        <w:rPr>
          <w:rFonts w:ascii="Calibri" w:eastAsia="Calibri" w:hAnsi="Calibri" w:cs="Calibri"/>
        </w:rPr>
        <w:t>L’extraction</w:t>
      </w:r>
      <w:r>
        <w:t xml:space="preserve"> </w:t>
      </w:r>
      <w:r>
        <w:rPr>
          <w:rFonts w:ascii="Calibri" w:eastAsia="Calibri" w:hAnsi="Calibri" w:cs="Calibri"/>
        </w:rPr>
        <w:t>s’est</w:t>
      </w:r>
      <w:r>
        <w:t xml:space="preserve"> avérée fastidieuse car les éditeurs de logiciels de soins rendent </w:t>
      </w:r>
      <w:r>
        <w:rPr>
          <w:rFonts w:ascii="Calibri" w:eastAsia="Calibri" w:hAnsi="Calibri" w:cs="Calibri"/>
        </w:rPr>
        <w:t>l’organisation</w:t>
      </w:r>
      <w:r>
        <w:t xml:space="preserve"> de leurs </w:t>
      </w:r>
      <w:r>
        <w:rPr>
          <w:rFonts w:ascii="Calibri" w:eastAsia="Calibri" w:hAnsi="Calibri" w:cs="Calibri"/>
        </w:rPr>
        <w:t>bases de données compliquée. L’extraction a été effectuée sur six bases de données patients : ORBIS,</w:t>
      </w:r>
      <w:r>
        <w:t xml:space="preserve"> XPLORE, SRI, URQUAL, CORTEXT et ICCA, pour 20 patients ayant donné leurs consentements. Pour chacune de ces bases de données, des fichiers Excel ont été créées, permettant </w:t>
      </w:r>
      <w:r>
        <w:rPr>
          <w:rFonts w:ascii="Calibri" w:eastAsia="Calibri" w:hAnsi="Calibri" w:cs="Calibri"/>
        </w:rPr>
        <w:t>d’éclaircir</w:t>
      </w:r>
      <w:r>
        <w:t xml:space="preserve"> la signification des libellées des colonnes, ainsi que la structure des bases de données. </w:t>
      </w:r>
    </w:p>
    <w:p w14:paraId="51349FE5" w14:textId="77777777" w:rsidR="002502EC" w:rsidRDefault="002502EC" w:rsidP="002502EC">
      <w:pPr>
        <w:jc w:val="both"/>
      </w:pPr>
      <w:r>
        <w:t xml:space="preserve">Plusieurs requêtes ont été effectuées sur chacune de ces bases de données pour recréer des bases de données locales, plus facilement exploitables. </w:t>
      </w:r>
    </w:p>
    <w:p w14:paraId="6AE6F166" w14:textId="77777777" w:rsidR="002502EC" w:rsidRDefault="002502EC" w:rsidP="002502EC">
      <w:pPr>
        <w:jc w:val="both"/>
      </w:pPr>
      <w:r>
        <w:t xml:space="preserve">Ces bases de données locales ont ensuite été pseudonymisées afin de limiter les données contenues dans les bases de données locales au strict nécessaire. Ainsi, les colonnes Date de naissance, IPP, Sexe, Nom, Prénom et toutes autres colonnes dites </w:t>
      </w:r>
      <w:r>
        <w:rPr>
          <w:rFonts w:ascii="Calibri" w:eastAsia="Calibri" w:hAnsi="Calibri" w:cs="Calibri"/>
        </w:rPr>
        <w:t>‘sensibles’</w:t>
      </w:r>
      <w:r>
        <w:t xml:space="preserve"> ont étés remplacées par un code hash SHA- </w:t>
      </w:r>
      <w:r>
        <w:rPr>
          <w:rFonts w:ascii="Calibri" w:eastAsia="Calibri" w:hAnsi="Calibri" w:cs="Calibri"/>
        </w:rPr>
        <w:t xml:space="preserve">256 calculé à partir de la Date de naissance, de l’IPP, du </w:t>
      </w:r>
      <w:r>
        <w:rPr>
          <w:rFonts w:ascii="Calibri" w:eastAsia="Calibri" w:hAnsi="Calibri" w:cs="Calibri"/>
        </w:rPr>
        <w:lastRenderedPageBreak/>
        <w:t>sexe du patient concerné, ainsi qu’un code.</w:t>
      </w:r>
      <w:r>
        <w:t xml:space="preserve"> Deux procédures de pseudonymisation ont ainsi étés mises au point pour les colonnes contenant du texte brut (ordonnances, comptes rendus, </w:t>
      </w:r>
      <w:r>
        <w:rPr>
          <w:rFonts w:ascii="Calibri" w:eastAsia="Calibri" w:hAnsi="Calibri" w:cs="Calibri"/>
        </w:rPr>
        <w:t>…):</w:t>
      </w:r>
      <w:r>
        <w:t xml:space="preserve"> la première permettant de changer les dates contenues </w:t>
      </w:r>
      <w:r>
        <w:rPr>
          <w:rFonts w:ascii="Calibri" w:eastAsia="Calibri" w:hAnsi="Calibri" w:cs="Calibri"/>
        </w:rPr>
        <w:t>dans les textes tout en gardant un intervalle cohérent; l’autre permettant de retirer des textes toutes</w:t>
      </w:r>
      <w:r>
        <w:t xml:space="preserve"> les informations telles que Nom, Prénom, Taille, Poids, Numéro de téléphone, etc. </w:t>
      </w:r>
    </w:p>
    <w:p w14:paraId="38C7D4C2" w14:textId="77777777" w:rsidR="002502EC" w:rsidRDefault="002502EC" w:rsidP="002502EC">
      <w:pPr>
        <w:jc w:val="both"/>
      </w:pPr>
      <w:r>
        <w:rPr>
          <w:rFonts w:ascii="Calibri" w:eastAsia="Calibri" w:hAnsi="Calibri" w:cs="Calibri"/>
        </w:rPr>
        <w:t xml:space="preserve">L’analyse </w:t>
      </w:r>
      <w:r>
        <w:t xml:space="preserve">a commencé par la création de plusieurs tableaux : un tableau T1 permettant de savoir à quel service un patient a été associé grâce aux codes PMSI et UF. </w:t>
      </w:r>
    </w:p>
    <w:p w14:paraId="6539F64F" w14:textId="77777777" w:rsidR="002502EC" w:rsidRDefault="002502EC" w:rsidP="002502EC">
      <w:pPr>
        <w:spacing w:after="105" w:line="259" w:lineRule="auto"/>
        <w:jc w:val="both"/>
      </w:pPr>
      <w:r>
        <w:rPr>
          <w:noProof/>
        </w:rPr>
        <w:drawing>
          <wp:inline distT="0" distB="0" distL="0" distR="0" wp14:anchorId="4859A3CF" wp14:editId="31EE1211">
            <wp:extent cx="5535549" cy="2112645"/>
            <wp:effectExtent l="0" t="0" r="0" b="0"/>
            <wp:docPr id="57" name="Picture 7719"/>
            <wp:cNvGraphicFramePr/>
            <a:graphic xmlns:a="http://schemas.openxmlformats.org/drawingml/2006/main">
              <a:graphicData uri="http://schemas.openxmlformats.org/drawingml/2006/picture">
                <pic:pic xmlns:pic="http://schemas.openxmlformats.org/drawingml/2006/picture">
                  <pic:nvPicPr>
                    <pic:cNvPr id="7719" name="Picture 7719"/>
                    <pic:cNvPicPr/>
                  </pic:nvPicPr>
                  <pic:blipFill>
                    <a:blip r:embed="rId49"/>
                    <a:stretch>
                      <a:fillRect/>
                    </a:stretch>
                  </pic:blipFill>
                  <pic:spPr>
                    <a:xfrm>
                      <a:off x="0" y="0"/>
                      <a:ext cx="5535549" cy="2112645"/>
                    </a:xfrm>
                    <a:prstGeom prst="rect">
                      <a:avLst/>
                    </a:prstGeom>
                  </pic:spPr>
                </pic:pic>
              </a:graphicData>
            </a:graphic>
          </wp:inline>
        </w:drawing>
      </w:r>
      <w:r>
        <w:rPr>
          <w:sz w:val="20"/>
        </w:rPr>
        <w:t xml:space="preserve"> </w:t>
      </w:r>
    </w:p>
    <w:p w14:paraId="7BAB1AC0" w14:textId="77777777" w:rsidR="002502EC" w:rsidRDefault="002502EC" w:rsidP="002502EC">
      <w:pPr>
        <w:spacing w:line="259" w:lineRule="auto"/>
        <w:jc w:val="both"/>
      </w:pPr>
      <w:r>
        <w:rPr>
          <w:sz w:val="38"/>
        </w:rPr>
        <w:t xml:space="preserve"> </w:t>
      </w:r>
    </w:p>
    <w:p w14:paraId="6E2E20B9" w14:textId="77777777" w:rsidR="002502EC" w:rsidRDefault="002502EC" w:rsidP="002502EC">
      <w:pPr>
        <w:jc w:val="both"/>
      </w:pPr>
      <w:r>
        <w:t xml:space="preserve">Un deuxième tableau T2, similaire au premier, mais permettant également de savoir combien de fois le patient est présent dans une base de données. </w:t>
      </w:r>
    </w:p>
    <w:p w14:paraId="7AAA457A" w14:textId="77777777" w:rsidR="002502EC" w:rsidRDefault="002502EC" w:rsidP="002502EC">
      <w:pPr>
        <w:spacing w:after="91" w:line="259" w:lineRule="auto"/>
        <w:jc w:val="both"/>
      </w:pPr>
      <w:r>
        <w:rPr>
          <w:noProof/>
        </w:rPr>
        <w:drawing>
          <wp:inline distT="0" distB="0" distL="0" distR="0" wp14:anchorId="1537F629" wp14:editId="1EEB5086">
            <wp:extent cx="5566156" cy="2686050"/>
            <wp:effectExtent l="0" t="0" r="0" b="0"/>
            <wp:docPr id="58" name="Picture 7721"/>
            <wp:cNvGraphicFramePr/>
            <a:graphic xmlns:a="http://schemas.openxmlformats.org/drawingml/2006/main">
              <a:graphicData uri="http://schemas.openxmlformats.org/drawingml/2006/picture">
                <pic:pic xmlns:pic="http://schemas.openxmlformats.org/drawingml/2006/picture">
                  <pic:nvPicPr>
                    <pic:cNvPr id="7721" name="Picture 7721"/>
                    <pic:cNvPicPr/>
                  </pic:nvPicPr>
                  <pic:blipFill>
                    <a:blip r:embed="rId50"/>
                    <a:stretch>
                      <a:fillRect/>
                    </a:stretch>
                  </pic:blipFill>
                  <pic:spPr>
                    <a:xfrm>
                      <a:off x="0" y="0"/>
                      <a:ext cx="5566156" cy="2686050"/>
                    </a:xfrm>
                    <a:prstGeom prst="rect">
                      <a:avLst/>
                    </a:prstGeom>
                  </pic:spPr>
                </pic:pic>
              </a:graphicData>
            </a:graphic>
          </wp:inline>
        </w:drawing>
      </w:r>
      <w:r>
        <w:rPr>
          <w:sz w:val="20"/>
        </w:rPr>
        <w:t xml:space="preserve"> </w:t>
      </w:r>
    </w:p>
    <w:p w14:paraId="7138454A" w14:textId="77777777" w:rsidR="002502EC" w:rsidRDefault="002502EC" w:rsidP="002502EC">
      <w:pPr>
        <w:spacing w:line="259" w:lineRule="auto"/>
        <w:jc w:val="both"/>
      </w:pPr>
      <w:r>
        <w:rPr>
          <w:sz w:val="36"/>
        </w:rPr>
        <w:t xml:space="preserve"> </w:t>
      </w:r>
    </w:p>
    <w:p w14:paraId="16C71E59" w14:textId="77777777" w:rsidR="002502EC" w:rsidRDefault="002502EC" w:rsidP="002502EC">
      <w:pPr>
        <w:jc w:val="both"/>
      </w:pPr>
      <w:r>
        <w:t xml:space="preserve">Enfin, un dernier tableau T3 permet enfin de suivre le parcours du patient avec des dates de début et fin de séjour dans chaque service. </w:t>
      </w:r>
    </w:p>
    <w:p w14:paraId="6FE3F68C" w14:textId="77777777" w:rsidR="002502EC" w:rsidRDefault="002502EC" w:rsidP="002502EC">
      <w:pPr>
        <w:spacing w:line="259" w:lineRule="auto"/>
        <w:jc w:val="both"/>
      </w:pPr>
      <w:r>
        <w:rPr>
          <w:noProof/>
        </w:rPr>
        <w:lastRenderedPageBreak/>
        <w:drawing>
          <wp:inline distT="0" distB="0" distL="0" distR="0" wp14:anchorId="447CDF0D" wp14:editId="0585BC4F">
            <wp:extent cx="5537835" cy="2305685"/>
            <wp:effectExtent l="0" t="0" r="0" b="0"/>
            <wp:docPr id="59" name="Picture 7723"/>
            <wp:cNvGraphicFramePr/>
            <a:graphic xmlns:a="http://schemas.openxmlformats.org/drawingml/2006/main">
              <a:graphicData uri="http://schemas.openxmlformats.org/drawingml/2006/picture">
                <pic:pic xmlns:pic="http://schemas.openxmlformats.org/drawingml/2006/picture">
                  <pic:nvPicPr>
                    <pic:cNvPr id="7723" name="Picture 7723"/>
                    <pic:cNvPicPr/>
                  </pic:nvPicPr>
                  <pic:blipFill>
                    <a:blip r:embed="rId51"/>
                    <a:stretch>
                      <a:fillRect/>
                    </a:stretch>
                  </pic:blipFill>
                  <pic:spPr>
                    <a:xfrm>
                      <a:off x="0" y="0"/>
                      <a:ext cx="5537835" cy="2305685"/>
                    </a:xfrm>
                    <a:prstGeom prst="rect">
                      <a:avLst/>
                    </a:prstGeom>
                  </pic:spPr>
                </pic:pic>
              </a:graphicData>
            </a:graphic>
          </wp:inline>
        </w:drawing>
      </w:r>
      <w:r>
        <w:rPr>
          <w:sz w:val="20"/>
        </w:rPr>
        <w:t xml:space="preserve"> </w:t>
      </w:r>
    </w:p>
    <w:p w14:paraId="17765E3C" w14:textId="77777777" w:rsidR="002502EC" w:rsidRDefault="002502EC" w:rsidP="002502EC">
      <w:pPr>
        <w:jc w:val="both"/>
      </w:pPr>
      <w:r>
        <w:t xml:space="preserve">Le but de cette analyse était </w:t>
      </w:r>
      <w:r>
        <w:rPr>
          <w:rFonts w:ascii="Calibri" w:eastAsia="Calibri" w:hAnsi="Calibri" w:cs="Calibri"/>
        </w:rPr>
        <w:t xml:space="preserve">d’extraire </w:t>
      </w:r>
      <w:r>
        <w:t xml:space="preserve">des indicateurs de gravité du traumatisme crânien basé sur trois échelles : (1) des examens cliniques (score de Glasgow, motricité, etc.) ; (2) la durée de perte de connaissance ainsi que les lésions neurologiques ; enfin, (3) </w:t>
      </w:r>
      <w:r>
        <w:rPr>
          <w:rFonts w:ascii="Calibri" w:eastAsia="Calibri" w:hAnsi="Calibri" w:cs="Calibri"/>
        </w:rPr>
        <w:t>l’amnésie</w:t>
      </w:r>
      <w:r>
        <w:t xml:space="preserve"> post-traumatique. Ces indicateurs ont pu être extraits des textes. Cependant, compte tenu du faible nombre de compte rendus, la recherche de ces </w:t>
      </w:r>
      <w:r>
        <w:rPr>
          <w:rFonts w:ascii="Calibri" w:eastAsia="Calibri" w:hAnsi="Calibri" w:cs="Calibri"/>
        </w:rPr>
        <w:t>indicateurs n’a</w:t>
      </w:r>
      <w:r>
        <w:t xml:space="preserve"> pas été fructueuse. </w:t>
      </w:r>
    </w:p>
    <w:p w14:paraId="3309E390" w14:textId="77777777" w:rsidR="002502EC" w:rsidRDefault="002502EC" w:rsidP="002502EC">
      <w:pPr>
        <w:spacing w:line="259" w:lineRule="auto"/>
        <w:jc w:val="both"/>
      </w:pPr>
      <w:r>
        <w:t xml:space="preserve"> </w:t>
      </w:r>
    </w:p>
    <w:p w14:paraId="1D6BD4E5" w14:textId="77777777" w:rsidR="002502EC" w:rsidRPr="002502EC" w:rsidRDefault="002502EC" w:rsidP="002502EC">
      <w:pPr>
        <w:rPr>
          <w:b/>
        </w:rPr>
      </w:pPr>
      <w:r w:rsidRPr="002502EC">
        <w:rPr>
          <w:rFonts w:ascii="Calibri" w:eastAsia="Calibri" w:hAnsi="Calibri" w:cs="Calibri"/>
          <w:b/>
        </w:rPr>
        <w:t xml:space="preserve">Plusieurs tentatives d’analyse textuelles ont eu lieu : </w:t>
      </w:r>
    </w:p>
    <w:p w14:paraId="4CD316E7" w14:textId="77777777" w:rsidR="002502EC" w:rsidRDefault="002502EC">
      <w:pPr>
        <w:numPr>
          <w:ilvl w:val="0"/>
          <w:numId w:val="20"/>
        </w:numPr>
        <w:spacing w:after="3" w:line="248" w:lineRule="auto"/>
        <w:ind w:left="0"/>
        <w:jc w:val="both"/>
      </w:pPr>
      <w:r>
        <w:t xml:space="preserve">La première grâce à la méthode TF-IDF qui permet de calculer </w:t>
      </w:r>
      <w:r>
        <w:rPr>
          <w:rFonts w:ascii="Calibri" w:eastAsia="Calibri" w:hAnsi="Calibri" w:cs="Calibri"/>
        </w:rPr>
        <w:t>l’importance</w:t>
      </w:r>
      <w:r>
        <w:t xml:space="preserve"> </w:t>
      </w:r>
      <w:r>
        <w:rPr>
          <w:rFonts w:ascii="Calibri" w:eastAsia="Calibri" w:hAnsi="Calibri" w:cs="Calibri"/>
        </w:rPr>
        <w:t>d’un</w:t>
      </w:r>
      <w:r>
        <w:t xml:space="preserve"> terme dans un texte, </w:t>
      </w:r>
      <w:r>
        <w:rPr>
          <w:rFonts w:ascii="Calibri" w:eastAsia="Calibri" w:hAnsi="Calibri" w:cs="Calibri"/>
        </w:rPr>
        <w:t>n’a</w:t>
      </w:r>
      <w:r>
        <w:t xml:space="preserve"> </w:t>
      </w:r>
      <w:r>
        <w:rPr>
          <w:rFonts w:ascii="Calibri" w:eastAsia="Calibri" w:hAnsi="Calibri" w:cs="Calibri"/>
        </w:rPr>
        <w:t>pas permis d’obtenir un</w:t>
      </w:r>
      <w:r>
        <w:t xml:space="preserve"> résultat. </w:t>
      </w:r>
    </w:p>
    <w:p w14:paraId="59228138" w14:textId="77777777" w:rsidR="002502EC" w:rsidRDefault="002502EC">
      <w:pPr>
        <w:numPr>
          <w:ilvl w:val="0"/>
          <w:numId w:val="20"/>
        </w:numPr>
        <w:spacing w:after="26" w:line="248" w:lineRule="auto"/>
        <w:ind w:left="0"/>
        <w:jc w:val="both"/>
      </w:pPr>
      <w:r>
        <w:t xml:space="preserve">La deuxième utilisait l'algorithme Word2Vec permettant de transformer les mots en vecteurs et les utilisaient ensuite pour entraîner un réseau de neurones permettant de prévoir le contexte </w:t>
      </w:r>
      <w:r>
        <w:rPr>
          <w:rFonts w:ascii="Calibri" w:eastAsia="Calibri" w:hAnsi="Calibri" w:cs="Calibri"/>
        </w:rPr>
        <w:t>d’utilisation</w:t>
      </w:r>
      <w:r>
        <w:t xml:space="preserve"> </w:t>
      </w:r>
      <w:r>
        <w:rPr>
          <w:rFonts w:ascii="Calibri" w:eastAsia="Calibri" w:hAnsi="Calibri" w:cs="Calibri"/>
        </w:rPr>
        <w:t>d’un</w:t>
      </w:r>
      <w:r>
        <w:t xml:space="preserve"> mot. Un réseau de neurones imposant un corpus plus important que 20 patients pour pouvoir être entraîné correctement, cette méthode ne </w:t>
      </w:r>
      <w:r>
        <w:rPr>
          <w:rFonts w:ascii="Calibri" w:eastAsia="Calibri" w:hAnsi="Calibri" w:cs="Calibri"/>
        </w:rPr>
        <w:t>s’est</w:t>
      </w:r>
      <w:r>
        <w:t xml:space="preserve"> pas révélée efficace. </w:t>
      </w:r>
    </w:p>
    <w:p w14:paraId="1BC4315D" w14:textId="77777777" w:rsidR="002502EC" w:rsidRDefault="002502EC">
      <w:pPr>
        <w:numPr>
          <w:ilvl w:val="0"/>
          <w:numId w:val="20"/>
        </w:numPr>
        <w:spacing w:after="3" w:line="248" w:lineRule="auto"/>
        <w:ind w:left="0"/>
        <w:jc w:val="both"/>
      </w:pPr>
      <w:r>
        <w:t xml:space="preserve">Enfin, une dernière tentative </w:t>
      </w:r>
      <w:r>
        <w:rPr>
          <w:rFonts w:ascii="Calibri" w:eastAsia="Calibri" w:hAnsi="Calibri" w:cs="Calibri"/>
        </w:rPr>
        <w:t>d’analyse</w:t>
      </w:r>
      <w:r>
        <w:t xml:space="preserve"> par indexation a été en partie effectué et quarante indicateurs ont été identifiés par des médecins dans les comptes rendus des 20 patients. </w:t>
      </w:r>
    </w:p>
    <w:p w14:paraId="50A68577" w14:textId="77777777" w:rsidR="002502EC" w:rsidRDefault="002502EC" w:rsidP="002502EC">
      <w:pPr>
        <w:spacing w:line="242" w:lineRule="auto"/>
        <w:jc w:val="both"/>
      </w:pPr>
      <w:r>
        <w:rPr>
          <w:rFonts w:ascii="Calibri" w:eastAsia="Calibri" w:hAnsi="Calibri" w:cs="Calibri"/>
        </w:rPr>
        <w:t>Ce travail d’extraction a ainsi consisté à récupérer toute</w:t>
      </w:r>
      <w:r>
        <w:t xml:space="preserve">s les informations des bases de données et déterminer pour chaque </w:t>
      </w:r>
      <w:r>
        <w:rPr>
          <w:rFonts w:ascii="Calibri" w:eastAsia="Calibri" w:hAnsi="Calibri" w:cs="Calibri"/>
        </w:rPr>
        <w:t>colonne extraite l’importance</w:t>
      </w:r>
      <w:r>
        <w:t xml:space="preserve"> des </w:t>
      </w:r>
      <w:r>
        <w:rPr>
          <w:rFonts w:ascii="Calibri" w:eastAsia="Calibri" w:hAnsi="Calibri" w:cs="Calibri"/>
        </w:rPr>
        <w:t>informations qu’elle contenait.</w:t>
      </w:r>
      <w:r>
        <w:t xml:space="preserve"> </w:t>
      </w:r>
    </w:p>
    <w:p w14:paraId="1F5B076A" w14:textId="77777777" w:rsidR="002502EC" w:rsidRDefault="002502EC" w:rsidP="002502EC">
      <w:pPr>
        <w:spacing w:line="259" w:lineRule="auto"/>
        <w:jc w:val="both"/>
      </w:pPr>
      <w:r>
        <w:rPr>
          <w:sz w:val="21"/>
        </w:rPr>
        <w:t xml:space="preserve"> </w:t>
      </w:r>
    </w:p>
    <w:p w14:paraId="0238378B" w14:textId="77777777" w:rsidR="002502EC" w:rsidRDefault="002502EC" w:rsidP="002502EC">
      <w:pPr>
        <w:spacing w:line="242" w:lineRule="auto"/>
        <w:jc w:val="both"/>
      </w:pPr>
      <w:r>
        <w:rPr>
          <w:rFonts w:ascii="Calibri" w:eastAsia="Calibri" w:hAnsi="Calibri" w:cs="Calibri"/>
        </w:rPr>
        <w:t>Une fois le travail d’extraction effectué, un datamart structuré des données a été réalisé afin (1) de</w:t>
      </w:r>
      <w:r>
        <w:t xml:space="preserve"> rendre le plus optimal possible </w:t>
      </w:r>
      <w:r>
        <w:rPr>
          <w:rFonts w:ascii="Calibri" w:eastAsia="Calibri" w:hAnsi="Calibri" w:cs="Calibri"/>
        </w:rPr>
        <w:t>le ‘requêtage’</w:t>
      </w:r>
      <w:r>
        <w:t xml:space="preserve"> et (2) de proposer des tableaux de bord. </w:t>
      </w:r>
    </w:p>
    <w:p w14:paraId="41B76E4B" w14:textId="77777777" w:rsidR="002502EC" w:rsidRDefault="002502EC" w:rsidP="002502EC">
      <w:pPr>
        <w:jc w:val="both"/>
      </w:pPr>
      <w:r>
        <w:t xml:space="preserve">Les tableaux de bords recoupent les données et permettent au personnel médical de comparer plusieurs patients afin de trouver le parcours de soin le plus adapté pour chaque patient. </w:t>
      </w:r>
    </w:p>
    <w:p w14:paraId="350EFFD3" w14:textId="77777777" w:rsidR="002502EC" w:rsidRDefault="002502EC" w:rsidP="002502EC">
      <w:pPr>
        <w:spacing w:line="259" w:lineRule="auto"/>
        <w:jc w:val="both"/>
      </w:pPr>
      <w:r>
        <w:t xml:space="preserve"> </w:t>
      </w:r>
    </w:p>
    <w:p w14:paraId="1B79248F" w14:textId="77777777" w:rsidR="002502EC" w:rsidRPr="002502EC" w:rsidRDefault="002502EC" w:rsidP="002502EC">
      <w:pPr>
        <w:rPr>
          <w:b/>
        </w:rPr>
      </w:pPr>
      <w:r w:rsidRPr="002502EC">
        <w:rPr>
          <w:rFonts w:ascii="Calibri" w:eastAsia="Calibri" w:hAnsi="Calibri" w:cs="Calibri"/>
          <w:b/>
        </w:rPr>
        <w:t xml:space="preserve">Les outils utilisés pour réaliser cette deuxième partie sont : </w:t>
      </w:r>
    </w:p>
    <w:p w14:paraId="117C52CD" w14:textId="77777777" w:rsidR="002502EC" w:rsidRPr="007825DE" w:rsidRDefault="002502EC" w:rsidP="002502EC">
      <w:pPr>
        <w:tabs>
          <w:tab w:val="center" w:pos="784"/>
          <w:tab w:val="center" w:pos="2120"/>
        </w:tabs>
        <w:jc w:val="both"/>
        <w:rPr>
          <w:lang w:val="en-US"/>
        </w:rPr>
      </w:pPr>
      <w:r>
        <w:rPr>
          <w:rFonts w:ascii="Calibri" w:eastAsia="Calibri" w:hAnsi="Calibri" w:cs="Calibri"/>
          <w:sz w:val="22"/>
        </w:rPr>
        <w:tab/>
      </w:r>
      <w:r w:rsidRPr="007825DE">
        <w:rPr>
          <w:lang w:val="en-US"/>
        </w:rPr>
        <w:t>·</w:t>
      </w:r>
      <w:r w:rsidRPr="007825DE">
        <w:rPr>
          <w:rFonts w:ascii="Arial" w:eastAsia="Arial" w:hAnsi="Arial" w:cs="Arial"/>
          <w:lang w:val="en-US"/>
        </w:rPr>
        <w:t xml:space="preserve"> </w:t>
      </w:r>
      <w:r w:rsidRPr="007825DE">
        <w:rPr>
          <w:rFonts w:ascii="Arial" w:eastAsia="Arial" w:hAnsi="Arial" w:cs="Arial"/>
          <w:lang w:val="en-US"/>
        </w:rPr>
        <w:tab/>
      </w:r>
      <w:r w:rsidRPr="007825DE">
        <w:rPr>
          <w:lang w:val="en-US"/>
        </w:rPr>
        <w:t xml:space="preserve">SQL Developer </w:t>
      </w:r>
    </w:p>
    <w:p w14:paraId="69813592" w14:textId="77777777" w:rsidR="002502EC" w:rsidRPr="007825DE" w:rsidRDefault="002502EC" w:rsidP="002502EC">
      <w:pPr>
        <w:tabs>
          <w:tab w:val="center" w:pos="784"/>
          <w:tab w:val="center" w:pos="2523"/>
        </w:tabs>
        <w:jc w:val="both"/>
        <w:rPr>
          <w:lang w:val="en-US"/>
        </w:rPr>
      </w:pPr>
      <w:r w:rsidRPr="007825DE">
        <w:rPr>
          <w:rFonts w:ascii="Calibri" w:eastAsia="Calibri" w:hAnsi="Calibri" w:cs="Calibri"/>
          <w:sz w:val="22"/>
          <w:lang w:val="en-US"/>
        </w:rPr>
        <w:tab/>
      </w:r>
      <w:r w:rsidRPr="007825DE">
        <w:rPr>
          <w:lang w:val="en-US"/>
        </w:rPr>
        <w:t>·</w:t>
      </w:r>
      <w:r w:rsidRPr="007825DE">
        <w:rPr>
          <w:rFonts w:ascii="Arial" w:eastAsia="Arial" w:hAnsi="Arial" w:cs="Arial"/>
          <w:lang w:val="en-US"/>
        </w:rPr>
        <w:t xml:space="preserve"> </w:t>
      </w:r>
      <w:r w:rsidRPr="007825DE">
        <w:rPr>
          <w:rFonts w:ascii="Arial" w:eastAsia="Arial" w:hAnsi="Arial" w:cs="Arial"/>
          <w:lang w:val="en-US"/>
        </w:rPr>
        <w:tab/>
      </w:r>
      <w:r w:rsidRPr="007825DE">
        <w:rPr>
          <w:lang w:val="en-US"/>
        </w:rPr>
        <w:t xml:space="preserve">Talend Data Integration </w:t>
      </w:r>
    </w:p>
    <w:p w14:paraId="1CF11D99" w14:textId="77777777" w:rsidR="002502EC" w:rsidRPr="007825DE" w:rsidRDefault="002502EC" w:rsidP="002502EC">
      <w:pPr>
        <w:tabs>
          <w:tab w:val="center" w:pos="784"/>
          <w:tab w:val="center" w:pos="1901"/>
        </w:tabs>
        <w:jc w:val="both"/>
        <w:rPr>
          <w:lang w:val="en-US"/>
        </w:rPr>
      </w:pPr>
      <w:r w:rsidRPr="007825DE">
        <w:rPr>
          <w:rFonts w:ascii="Calibri" w:eastAsia="Calibri" w:hAnsi="Calibri" w:cs="Calibri"/>
          <w:sz w:val="22"/>
          <w:lang w:val="en-US"/>
        </w:rPr>
        <w:tab/>
      </w:r>
      <w:r w:rsidRPr="007825DE">
        <w:rPr>
          <w:lang w:val="en-US"/>
        </w:rPr>
        <w:t>·</w:t>
      </w:r>
      <w:r w:rsidRPr="007825DE">
        <w:rPr>
          <w:rFonts w:ascii="Arial" w:eastAsia="Arial" w:hAnsi="Arial" w:cs="Arial"/>
          <w:lang w:val="en-US"/>
        </w:rPr>
        <w:t xml:space="preserve"> </w:t>
      </w:r>
      <w:r w:rsidRPr="007825DE">
        <w:rPr>
          <w:rFonts w:ascii="Arial" w:eastAsia="Arial" w:hAnsi="Arial" w:cs="Arial"/>
          <w:lang w:val="en-US"/>
        </w:rPr>
        <w:tab/>
      </w:r>
      <w:r w:rsidRPr="007825DE">
        <w:rPr>
          <w:lang w:val="en-US"/>
        </w:rPr>
        <w:t xml:space="preserve">QlikSense </w:t>
      </w:r>
    </w:p>
    <w:p w14:paraId="69093E36" w14:textId="77777777" w:rsidR="002502EC" w:rsidRPr="007825DE" w:rsidRDefault="002502EC" w:rsidP="002502EC">
      <w:pPr>
        <w:spacing w:line="259" w:lineRule="auto"/>
        <w:jc w:val="both"/>
        <w:rPr>
          <w:lang w:val="en-US"/>
        </w:rPr>
      </w:pPr>
      <w:r w:rsidRPr="007825DE">
        <w:rPr>
          <w:sz w:val="21"/>
          <w:lang w:val="en-US"/>
        </w:rPr>
        <w:t xml:space="preserve"> </w:t>
      </w:r>
    </w:p>
    <w:p w14:paraId="22A49056" w14:textId="77777777" w:rsidR="002502EC" w:rsidRDefault="002502EC" w:rsidP="002502EC">
      <w:pPr>
        <w:spacing w:line="242" w:lineRule="auto"/>
        <w:ind w:firstLine="708"/>
        <w:jc w:val="both"/>
      </w:pPr>
      <w:r>
        <w:rPr>
          <w:rFonts w:ascii="Calibri" w:eastAsia="Calibri" w:hAnsi="Calibri" w:cs="Calibri"/>
        </w:rPr>
        <w:t>SQL Developer est utile pour réaliser l’interrogation des bases de données Oracle. Le langage</w:t>
      </w:r>
      <w:r>
        <w:t xml:space="preserve"> SQL permet de déterminer les requêtes utiles pour extraire les données intéressantes. </w:t>
      </w:r>
    </w:p>
    <w:p w14:paraId="1E41EA3E" w14:textId="77777777" w:rsidR="002502EC" w:rsidRDefault="002502EC" w:rsidP="002502EC">
      <w:pPr>
        <w:ind w:firstLine="708"/>
        <w:jc w:val="both"/>
      </w:pPr>
      <w:r>
        <w:lastRenderedPageBreak/>
        <w:t xml:space="preserve">Talend Data Integration permet la création et </w:t>
      </w:r>
      <w:r>
        <w:rPr>
          <w:rFonts w:ascii="Calibri" w:eastAsia="Calibri" w:hAnsi="Calibri" w:cs="Calibri"/>
        </w:rPr>
        <w:t>l’automatisation</w:t>
      </w:r>
      <w:r>
        <w:t xml:space="preserve"> du magasin de données (datamart). Sa polyvalence permet de réaliser de nombreuses manipulations comme la création de </w:t>
      </w:r>
      <w:r>
        <w:rPr>
          <w:rFonts w:ascii="Calibri" w:eastAsia="Calibri" w:hAnsi="Calibri" w:cs="Calibri"/>
        </w:rPr>
        <w:t>tables, l’ajout de données mais surtout l’interprétation de code SQL. C’est grâce à cet outil qu’il est</w:t>
      </w:r>
      <w:r>
        <w:t xml:space="preserve"> possible de </w:t>
      </w:r>
      <w:r>
        <w:rPr>
          <w:rFonts w:ascii="Calibri" w:eastAsia="Calibri" w:hAnsi="Calibri" w:cs="Calibri"/>
        </w:rPr>
        <w:t>‘piocher’</w:t>
      </w:r>
      <w:r>
        <w:t xml:space="preserve"> dans la base de données grâce aux requêtes testées sur SQL Developer. </w:t>
      </w:r>
    </w:p>
    <w:p w14:paraId="61C40C6F" w14:textId="77777777" w:rsidR="002502EC" w:rsidRDefault="002502EC" w:rsidP="002502EC">
      <w:pPr>
        <w:spacing w:line="242" w:lineRule="auto"/>
        <w:ind w:firstLine="708"/>
        <w:jc w:val="both"/>
      </w:pPr>
      <w:r>
        <w:rPr>
          <w:rFonts w:ascii="Calibri" w:eastAsia="Calibri" w:hAnsi="Calibri" w:cs="Calibri"/>
        </w:rPr>
        <w:t>Le dernier outil, QlikSense, est un outil de ‘Business Intelligence’ permettant de présenter</w:t>
      </w:r>
      <w:r>
        <w:t xml:space="preserve"> visuellement </w:t>
      </w:r>
      <w:r>
        <w:rPr>
          <w:rFonts w:ascii="Calibri" w:eastAsia="Calibri" w:hAnsi="Calibri" w:cs="Calibri"/>
        </w:rPr>
        <w:t>les données. C’est la dernière partie d’affichage sur les tableaux de bord dont il est ici</w:t>
      </w:r>
      <w:r>
        <w:t xml:space="preserve"> question. </w:t>
      </w:r>
    </w:p>
    <w:p w14:paraId="391DFC34" w14:textId="77777777" w:rsidR="002502EC" w:rsidRDefault="002502EC" w:rsidP="002502EC">
      <w:pPr>
        <w:spacing w:line="259" w:lineRule="auto"/>
        <w:jc w:val="both"/>
      </w:pPr>
      <w:r>
        <w:rPr>
          <w:sz w:val="21"/>
        </w:rPr>
        <w:t xml:space="preserve"> </w:t>
      </w:r>
    </w:p>
    <w:p w14:paraId="4E6136B9" w14:textId="77777777" w:rsidR="002502EC" w:rsidRDefault="002502EC" w:rsidP="002502EC">
      <w:pPr>
        <w:spacing w:line="259" w:lineRule="auto"/>
        <w:jc w:val="both"/>
      </w:pPr>
      <w:r>
        <w:t xml:space="preserve"> </w:t>
      </w:r>
    </w:p>
    <w:p w14:paraId="027D3D43" w14:textId="77777777" w:rsidR="002502EC" w:rsidRDefault="002502EC" w:rsidP="002502EC">
      <w:pPr>
        <w:spacing w:line="259" w:lineRule="auto"/>
        <w:jc w:val="both"/>
      </w:pPr>
      <w:r>
        <w:t xml:space="preserve"> </w:t>
      </w:r>
    </w:p>
    <w:p w14:paraId="19A3F5F4" w14:textId="77777777" w:rsidR="002502EC" w:rsidRDefault="002502EC" w:rsidP="002502EC">
      <w:pPr>
        <w:spacing w:line="259" w:lineRule="auto"/>
        <w:jc w:val="both"/>
      </w:pPr>
      <w:r>
        <w:t xml:space="preserve"> </w:t>
      </w:r>
    </w:p>
    <w:p w14:paraId="421F577A" w14:textId="77777777" w:rsidR="002502EC" w:rsidRDefault="002502EC" w:rsidP="002502EC">
      <w:pPr>
        <w:spacing w:line="259" w:lineRule="auto"/>
        <w:jc w:val="both"/>
      </w:pPr>
      <w:r>
        <w:t xml:space="preserve"> </w:t>
      </w:r>
    </w:p>
    <w:p w14:paraId="476BB8E3" w14:textId="77777777" w:rsidR="002502EC" w:rsidRDefault="002502EC" w:rsidP="002502EC">
      <w:pPr>
        <w:spacing w:line="259" w:lineRule="auto"/>
        <w:jc w:val="both"/>
      </w:pPr>
      <w:r>
        <w:t xml:space="preserve"> </w:t>
      </w:r>
    </w:p>
    <w:p w14:paraId="0AA0C6F1" w14:textId="77777777" w:rsidR="002502EC" w:rsidRDefault="002502EC" w:rsidP="002502EC">
      <w:pPr>
        <w:spacing w:line="259" w:lineRule="auto"/>
        <w:jc w:val="both"/>
      </w:pPr>
      <w:r>
        <w:t xml:space="preserve"> </w:t>
      </w:r>
    </w:p>
    <w:p w14:paraId="54FCC34C" w14:textId="77777777" w:rsidR="002502EC" w:rsidRDefault="002502EC" w:rsidP="002502EC">
      <w:pPr>
        <w:spacing w:line="259" w:lineRule="auto"/>
        <w:jc w:val="both"/>
      </w:pPr>
      <w:r>
        <w:t xml:space="preserve"> </w:t>
      </w:r>
    </w:p>
    <w:p w14:paraId="7FDD19D7" w14:textId="77777777" w:rsidR="002502EC" w:rsidRDefault="002502EC" w:rsidP="002502EC">
      <w:pPr>
        <w:spacing w:line="259" w:lineRule="auto"/>
        <w:jc w:val="both"/>
      </w:pPr>
      <w:r>
        <w:t xml:space="preserve"> </w:t>
      </w:r>
    </w:p>
    <w:p w14:paraId="60354823" w14:textId="77777777" w:rsidR="002502EC" w:rsidRDefault="002502EC" w:rsidP="002502EC">
      <w:pPr>
        <w:spacing w:line="259" w:lineRule="auto"/>
        <w:jc w:val="both"/>
      </w:pPr>
      <w:r>
        <w:t xml:space="preserve"> </w:t>
      </w:r>
    </w:p>
    <w:p w14:paraId="771D4A71" w14:textId="77777777" w:rsidR="002502EC" w:rsidRDefault="002502EC" w:rsidP="002502EC">
      <w:pPr>
        <w:spacing w:line="259" w:lineRule="auto"/>
        <w:jc w:val="both"/>
      </w:pPr>
      <w:r>
        <w:t xml:space="preserve"> </w:t>
      </w:r>
    </w:p>
    <w:p w14:paraId="39BDC830" w14:textId="77777777" w:rsidR="002502EC" w:rsidRDefault="002502EC" w:rsidP="002502EC">
      <w:pPr>
        <w:spacing w:line="259" w:lineRule="auto"/>
        <w:jc w:val="both"/>
      </w:pPr>
      <w:r>
        <w:t xml:space="preserve"> </w:t>
      </w:r>
    </w:p>
    <w:p w14:paraId="40B5AC15" w14:textId="77777777" w:rsidR="002502EC" w:rsidRDefault="002502EC" w:rsidP="002502EC">
      <w:pPr>
        <w:spacing w:line="259" w:lineRule="auto"/>
        <w:jc w:val="both"/>
      </w:pPr>
      <w:r>
        <w:t xml:space="preserve"> </w:t>
      </w:r>
    </w:p>
    <w:p w14:paraId="149788E2" w14:textId="77777777" w:rsidR="002502EC" w:rsidRDefault="002502EC" w:rsidP="002502EC">
      <w:pPr>
        <w:spacing w:line="259" w:lineRule="auto"/>
        <w:jc w:val="both"/>
      </w:pPr>
      <w:r>
        <w:t xml:space="preserve"> </w:t>
      </w:r>
    </w:p>
    <w:p w14:paraId="146B051F" w14:textId="77777777" w:rsidR="002502EC" w:rsidRDefault="002502EC" w:rsidP="002502EC">
      <w:pPr>
        <w:spacing w:line="259" w:lineRule="auto"/>
        <w:jc w:val="both"/>
      </w:pPr>
      <w:r>
        <w:t xml:space="preserve"> </w:t>
      </w:r>
    </w:p>
    <w:p w14:paraId="68B02085" w14:textId="77777777" w:rsidR="002502EC" w:rsidRDefault="002502EC" w:rsidP="002502EC">
      <w:pPr>
        <w:spacing w:line="259" w:lineRule="auto"/>
        <w:jc w:val="both"/>
      </w:pPr>
      <w:r>
        <w:t xml:space="preserve"> </w:t>
      </w:r>
    </w:p>
    <w:p w14:paraId="47DC793D" w14:textId="77777777" w:rsidR="002502EC" w:rsidRDefault="002502EC" w:rsidP="002502EC">
      <w:pPr>
        <w:jc w:val="both"/>
      </w:pPr>
      <w:r>
        <w:t xml:space="preserve">Le projet </w:t>
      </w:r>
      <w:r>
        <w:rPr>
          <w:rFonts w:ascii="Calibri" w:eastAsia="Calibri" w:hAnsi="Calibri" w:cs="Calibri"/>
        </w:rPr>
        <w:t>s’est articulé autour</w:t>
      </w:r>
      <w:r>
        <w:t xml:space="preserve"> de ces 3 outils comme indiqué en suivant : </w:t>
      </w:r>
    </w:p>
    <w:p w14:paraId="7023FAB7" w14:textId="77777777" w:rsidR="002502EC" w:rsidRDefault="002502EC" w:rsidP="002502EC">
      <w:pPr>
        <w:spacing w:line="259" w:lineRule="auto"/>
        <w:jc w:val="both"/>
      </w:pPr>
      <w:r>
        <w:t xml:space="preserve"> </w:t>
      </w:r>
    </w:p>
    <w:p w14:paraId="2F562B5A" w14:textId="77777777" w:rsidR="002502EC" w:rsidRDefault="002502EC" w:rsidP="002502EC">
      <w:pPr>
        <w:spacing w:line="259" w:lineRule="auto"/>
        <w:jc w:val="both"/>
      </w:pPr>
      <w:r>
        <w:t xml:space="preserve"> </w:t>
      </w:r>
    </w:p>
    <w:p w14:paraId="17C9F2B1" w14:textId="77777777" w:rsidR="002502EC" w:rsidRDefault="002502EC" w:rsidP="002502EC">
      <w:pPr>
        <w:spacing w:line="259" w:lineRule="auto"/>
        <w:jc w:val="both"/>
      </w:pPr>
      <w:r>
        <w:t xml:space="preserve"> </w:t>
      </w:r>
    </w:p>
    <w:p w14:paraId="39701F5B" w14:textId="77777777" w:rsidR="002502EC" w:rsidRDefault="002502EC" w:rsidP="002502EC">
      <w:pPr>
        <w:spacing w:line="259" w:lineRule="auto"/>
        <w:jc w:val="both"/>
      </w:pPr>
      <w:r>
        <w:rPr>
          <w:noProof/>
        </w:rPr>
        <w:drawing>
          <wp:inline distT="0" distB="0" distL="0" distR="0" wp14:anchorId="7695DA38" wp14:editId="6DE18709">
            <wp:extent cx="4852543" cy="2421890"/>
            <wp:effectExtent l="0" t="0" r="0" b="0"/>
            <wp:docPr id="60" name="Picture 8335"/>
            <wp:cNvGraphicFramePr/>
            <a:graphic xmlns:a="http://schemas.openxmlformats.org/drawingml/2006/main">
              <a:graphicData uri="http://schemas.openxmlformats.org/drawingml/2006/picture">
                <pic:pic xmlns:pic="http://schemas.openxmlformats.org/drawingml/2006/picture">
                  <pic:nvPicPr>
                    <pic:cNvPr id="8335" name="Picture 8335"/>
                    <pic:cNvPicPr/>
                  </pic:nvPicPr>
                  <pic:blipFill>
                    <a:blip r:embed="rId52"/>
                    <a:stretch>
                      <a:fillRect/>
                    </a:stretch>
                  </pic:blipFill>
                  <pic:spPr>
                    <a:xfrm>
                      <a:off x="0" y="0"/>
                      <a:ext cx="4852543" cy="2421890"/>
                    </a:xfrm>
                    <a:prstGeom prst="rect">
                      <a:avLst/>
                    </a:prstGeom>
                  </pic:spPr>
                </pic:pic>
              </a:graphicData>
            </a:graphic>
          </wp:inline>
        </w:drawing>
      </w:r>
    </w:p>
    <w:p w14:paraId="1D6FC299" w14:textId="77777777" w:rsidR="002502EC" w:rsidRDefault="002502EC" w:rsidP="002502EC">
      <w:pPr>
        <w:spacing w:line="259" w:lineRule="auto"/>
        <w:jc w:val="both"/>
      </w:pPr>
      <w:r>
        <w:t xml:space="preserve"> </w:t>
      </w:r>
    </w:p>
    <w:p w14:paraId="63892792" w14:textId="77777777" w:rsidR="002502EC" w:rsidRDefault="002502EC" w:rsidP="002502EC">
      <w:pPr>
        <w:spacing w:line="259" w:lineRule="auto"/>
        <w:jc w:val="both"/>
      </w:pPr>
      <w:r>
        <w:t xml:space="preserve"> </w:t>
      </w:r>
    </w:p>
    <w:p w14:paraId="1FBFEA87" w14:textId="77777777" w:rsidR="002502EC" w:rsidRDefault="002502EC" w:rsidP="002502EC">
      <w:pPr>
        <w:spacing w:line="259" w:lineRule="auto"/>
        <w:jc w:val="both"/>
      </w:pPr>
      <w:r>
        <w:lastRenderedPageBreak/>
        <w:t xml:space="preserve"> </w:t>
      </w:r>
    </w:p>
    <w:p w14:paraId="2094F265" w14:textId="77777777" w:rsidR="002502EC" w:rsidRDefault="002502EC" w:rsidP="002502EC">
      <w:pPr>
        <w:spacing w:after="45" w:line="259" w:lineRule="auto"/>
        <w:jc w:val="both"/>
      </w:pPr>
      <w:r>
        <w:t xml:space="preserve"> </w:t>
      </w:r>
    </w:p>
    <w:p w14:paraId="0D23CCC2" w14:textId="77777777" w:rsidR="002502EC" w:rsidRDefault="002502EC" w:rsidP="002502EC">
      <w:pPr>
        <w:jc w:val="both"/>
      </w:pPr>
      <w:r>
        <w:rPr>
          <w:rFonts w:ascii="Calibri" w:eastAsia="Calibri" w:hAnsi="Calibri" w:cs="Calibri"/>
          <w:b/>
        </w:rPr>
        <w:t>QlikSense</w:t>
      </w:r>
      <w:r>
        <w:t xml:space="preserve"> permet alors un affichage de données sous différentes formes. Quatre types de représentations : barres, nuage de points, tables et secteurs. </w:t>
      </w:r>
    </w:p>
    <w:p w14:paraId="3172ED91" w14:textId="77777777" w:rsidR="002502EC" w:rsidRDefault="002502EC" w:rsidP="002502EC">
      <w:pPr>
        <w:spacing w:line="259" w:lineRule="auto"/>
        <w:jc w:val="both"/>
      </w:pPr>
      <w:r>
        <w:t xml:space="preserve"> </w:t>
      </w:r>
    </w:p>
    <w:p w14:paraId="2110AB45" w14:textId="77777777" w:rsidR="002502EC" w:rsidRDefault="002502EC" w:rsidP="002502EC">
      <w:pPr>
        <w:spacing w:line="259" w:lineRule="auto"/>
        <w:jc w:val="both"/>
      </w:pPr>
      <w:r>
        <w:t xml:space="preserve"> </w:t>
      </w:r>
      <w:r>
        <w:br w:type="page"/>
      </w:r>
    </w:p>
    <w:p w14:paraId="17873682" w14:textId="77777777" w:rsidR="002502EC" w:rsidRDefault="002502EC" w:rsidP="002502EC">
      <w:pPr>
        <w:spacing w:line="259" w:lineRule="auto"/>
        <w:jc w:val="both"/>
      </w:pPr>
      <w:r>
        <w:rPr>
          <w:sz w:val="21"/>
        </w:rPr>
        <w:lastRenderedPageBreak/>
        <w:t xml:space="preserve"> </w:t>
      </w:r>
    </w:p>
    <w:p w14:paraId="3942D4CC" w14:textId="77777777" w:rsidR="002502EC" w:rsidRDefault="002502EC" w:rsidP="002502EC">
      <w:pPr>
        <w:spacing w:after="60" w:line="250" w:lineRule="auto"/>
        <w:jc w:val="both"/>
      </w:pPr>
      <w:r>
        <w:rPr>
          <w:rFonts w:ascii="Calibri" w:eastAsia="Calibri" w:hAnsi="Calibri" w:cs="Calibri"/>
          <w:b/>
        </w:rPr>
        <w:t xml:space="preserve">Diagramme en barres </w:t>
      </w:r>
    </w:p>
    <w:p w14:paraId="53EA5918" w14:textId="77777777" w:rsidR="002502EC" w:rsidRDefault="002502EC" w:rsidP="002502EC">
      <w:pPr>
        <w:spacing w:after="374"/>
        <w:jc w:val="both"/>
      </w:pPr>
      <w:r>
        <w:t xml:space="preserve">Le diagramme en barres (ou histogramme) permet de visualiser (par exemple) le nombre de jours passés dans chaque service. </w:t>
      </w:r>
      <w:r>
        <w:rPr>
          <w:rFonts w:ascii="Calibri" w:eastAsia="Calibri" w:hAnsi="Calibri" w:cs="Calibri"/>
        </w:rPr>
        <w:t>Il est aussi possible d’ajouter une dimension pour voir la répartition de</w:t>
      </w:r>
      <w:r>
        <w:t xml:space="preserve"> temps au sein même du service. </w:t>
      </w:r>
    </w:p>
    <w:p w14:paraId="6068D664" w14:textId="77777777" w:rsidR="002502EC" w:rsidRDefault="002502EC" w:rsidP="002502EC">
      <w:pPr>
        <w:spacing w:line="259" w:lineRule="auto"/>
        <w:jc w:val="both"/>
      </w:pPr>
      <w:r>
        <w:rPr>
          <w:noProof/>
        </w:rPr>
        <w:drawing>
          <wp:inline distT="0" distB="0" distL="0" distR="0" wp14:anchorId="0006454E" wp14:editId="0B9D7D82">
            <wp:extent cx="5650865" cy="5706745"/>
            <wp:effectExtent l="0" t="0" r="0" b="0"/>
            <wp:docPr id="61" name="Picture 8405"/>
            <wp:cNvGraphicFramePr/>
            <a:graphic xmlns:a="http://schemas.openxmlformats.org/drawingml/2006/main">
              <a:graphicData uri="http://schemas.openxmlformats.org/drawingml/2006/picture">
                <pic:pic xmlns:pic="http://schemas.openxmlformats.org/drawingml/2006/picture">
                  <pic:nvPicPr>
                    <pic:cNvPr id="8405" name="Picture 8405"/>
                    <pic:cNvPicPr/>
                  </pic:nvPicPr>
                  <pic:blipFill>
                    <a:blip r:embed="rId53"/>
                    <a:stretch>
                      <a:fillRect/>
                    </a:stretch>
                  </pic:blipFill>
                  <pic:spPr>
                    <a:xfrm>
                      <a:off x="0" y="0"/>
                      <a:ext cx="5650865" cy="5706745"/>
                    </a:xfrm>
                    <a:prstGeom prst="rect">
                      <a:avLst/>
                    </a:prstGeom>
                  </pic:spPr>
                </pic:pic>
              </a:graphicData>
            </a:graphic>
          </wp:inline>
        </w:drawing>
      </w:r>
    </w:p>
    <w:p w14:paraId="30F5B104" w14:textId="77777777" w:rsidR="002502EC" w:rsidRDefault="002502EC" w:rsidP="002502EC">
      <w:pPr>
        <w:spacing w:after="19" w:line="250" w:lineRule="auto"/>
        <w:jc w:val="both"/>
      </w:pPr>
      <w:r>
        <w:rPr>
          <w:rFonts w:ascii="Calibri" w:eastAsia="Calibri" w:hAnsi="Calibri" w:cs="Calibri"/>
          <w:b/>
        </w:rPr>
        <w:t xml:space="preserve">Diagramme en nuage de points </w:t>
      </w:r>
    </w:p>
    <w:p w14:paraId="5C94B580" w14:textId="77777777" w:rsidR="002502EC" w:rsidRDefault="002502EC" w:rsidP="002502EC">
      <w:pPr>
        <w:jc w:val="both"/>
      </w:pPr>
      <w:r>
        <w:t xml:space="preserve">Le diagramme en nuage de points est un autre diagramme très utilisé pour la représentation de données. Dans le cas de ce projet, il a été utilisé pour réaliser un essai de frise chronologique. </w:t>
      </w:r>
    </w:p>
    <w:p w14:paraId="5003E18A" w14:textId="77777777" w:rsidR="002502EC" w:rsidRDefault="002502EC" w:rsidP="002502EC">
      <w:pPr>
        <w:spacing w:line="259" w:lineRule="auto"/>
        <w:jc w:val="both"/>
      </w:pPr>
      <w:r>
        <w:rPr>
          <w:sz w:val="20"/>
        </w:rPr>
        <w:t xml:space="preserve"> </w:t>
      </w:r>
    </w:p>
    <w:p w14:paraId="3FF05681" w14:textId="77777777" w:rsidR="002502EC" w:rsidRDefault="002502EC" w:rsidP="002502EC">
      <w:pPr>
        <w:spacing w:line="259" w:lineRule="auto"/>
        <w:jc w:val="both"/>
      </w:pPr>
      <w:r>
        <w:rPr>
          <w:sz w:val="20"/>
        </w:rPr>
        <w:t xml:space="preserve"> </w:t>
      </w:r>
    </w:p>
    <w:p w14:paraId="023377DF" w14:textId="77777777" w:rsidR="002502EC" w:rsidRDefault="002502EC" w:rsidP="002502EC">
      <w:pPr>
        <w:spacing w:after="40" w:line="259" w:lineRule="auto"/>
        <w:jc w:val="both"/>
      </w:pPr>
      <w:r>
        <w:rPr>
          <w:sz w:val="20"/>
        </w:rPr>
        <w:t xml:space="preserve"> </w:t>
      </w:r>
    </w:p>
    <w:p w14:paraId="0B8A53CC" w14:textId="77777777" w:rsidR="002502EC" w:rsidRDefault="002502EC" w:rsidP="002502EC">
      <w:pPr>
        <w:spacing w:line="259" w:lineRule="auto"/>
        <w:jc w:val="both"/>
      </w:pPr>
      <w:r>
        <w:rPr>
          <w:sz w:val="26"/>
        </w:rPr>
        <w:lastRenderedPageBreak/>
        <w:t xml:space="preserve"> </w:t>
      </w:r>
    </w:p>
    <w:p w14:paraId="54BD6BEA" w14:textId="77777777" w:rsidR="002502EC" w:rsidRDefault="002502EC" w:rsidP="002502EC">
      <w:pPr>
        <w:spacing w:after="44" w:line="259" w:lineRule="auto"/>
        <w:jc w:val="both"/>
      </w:pPr>
      <w:r>
        <w:rPr>
          <w:noProof/>
        </w:rPr>
        <w:drawing>
          <wp:inline distT="0" distB="0" distL="0" distR="0" wp14:anchorId="33E4923C" wp14:editId="62CADD28">
            <wp:extent cx="6574790" cy="6587490"/>
            <wp:effectExtent l="0" t="0" r="0" b="0"/>
            <wp:docPr id="62" name="Picture 8526"/>
            <wp:cNvGraphicFramePr/>
            <a:graphic xmlns:a="http://schemas.openxmlformats.org/drawingml/2006/main">
              <a:graphicData uri="http://schemas.openxmlformats.org/drawingml/2006/picture">
                <pic:pic xmlns:pic="http://schemas.openxmlformats.org/drawingml/2006/picture">
                  <pic:nvPicPr>
                    <pic:cNvPr id="8526" name="Picture 8526"/>
                    <pic:cNvPicPr/>
                  </pic:nvPicPr>
                  <pic:blipFill>
                    <a:blip r:embed="rId54"/>
                    <a:stretch>
                      <a:fillRect/>
                    </a:stretch>
                  </pic:blipFill>
                  <pic:spPr>
                    <a:xfrm>
                      <a:off x="0" y="0"/>
                      <a:ext cx="6574790" cy="6587490"/>
                    </a:xfrm>
                    <a:prstGeom prst="rect">
                      <a:avLst/>
                    </a:prstGeom>
                  </pic:spPr>
                </pic:pic>
              </a:graphicData>
            </a:graphic>
          </wp:inline>
        </w:drawing>
      </w:r>
    </w:p>
    <w:p w14:paraId="01E1C053" w14:textId="77777777" w:rsidR="002502EC" w:rsidRDefault="002502EC" w:rsidP="002502EC">
      <w:pPr>
        <w:spacing w:line="259" w:lineRule="auto"/>
        <w:jc w:val="both"/>
      </w:pPr>
      <w:r>
        <w:rPr>
          <w:sz w:val="20"/>
        </w:rPr>
        <w:t xml:space="preserve"> </w:t>
      </w:r>
    </w:p>
    <w:p w14:paraId="4C9BEFEA" w14:textId="77777777" w:rsidR="002502EC" w:rsidRDefault="002502EC" w:rsidP="002502EC">
      <w:pPr>
        <w:spacing w:line="259" w:lineRule="auto"/>
        <w:jc w:val="both"/>
      </w:pPr>
      <w:r>
        <w:rPr>
          <w:sz w:val="20"/>
        </w:rPr>
        <w:t xml:space="preserve"> </w:t>
      </w:r>
    </w:p>
    <w:p w14:paraId="154FD3F5" w14:textId="77777777" w:rsidR="002502EC" w:rsidRDefault="002502EC" w:rsidP="002502EC">
      <w:pPr>
        <w:spacing w:line="259" w:lineRule="auto"/>
        <w:jc w:val="both"/>
      </w:pPr>
      <w:r>
        <w:rPr>
          <w:sz w:val="20"/>
        </w:rPr>
        <w:t xml:space="preserve"> </w:t>
      </w:r>
    </w:p>
    <w:p w14:paraId="3283105B" w14:textId="77777777" w:rsidR="002502EC" w:rsidRDefault="002502EC" w:rsidP="002502EC">
      <w:pPr>
        <w:spacing w:line="259" w:lineRule="auto"/>
        <w:jc w:val="both"/>
      </w:pPr>
      <w:r>
        <w:rPr>
          <w:sz w:val="20"/>
        </w:rPr>
        <w:t xml:space="preserve"> </w:t>
      </w:r>
    </w:p>
    <w:p w14:paraId="69174F4B" w14:textId="77777777" w:rsidR="002502EC" w:rsidRDefault="002502EC" w:rsidP="002502EC">
      <w:pPr>
        <w:spacing w:line="259" w:lineRule="auto"/>
        <w:jc w:val="both"/>
      </w:pPr>
      <w:r>
        <w:rPr>
          <w:sz w:val="20"/>
        </w:rPr>
        <w:t xml:space="preserve"> </w:t>
      </w:r>
    </w:p>
    <w:p w14:paraId="3E49E117" w14:textId="77777777" w:rsidR="002502EC" w:rsidRDefault="002502EC" w:rsidP="002502EC">
      <w:pPr>
        <w:spacing w:line="259" w:lineRule="auto"/>
        <w:jc w:val="both"/>
      </w:pPr>
      <w:r>
        <w:rPr>
          <w:sz w:val="21"/>
        </w:rPr>
        <w:t xml:space="preserve"> </w:t>
      </w:r>
    </w:p>
    <w:p w14:paraId="334CF7F6" w14:textId="77777777" w:rsidR="002502EC" w:rsidRDefault="002502EC" w:rsidP="002502EC">
      <w:pPr>
        <w:spacing w:after="19" w:line="250" w:lineRule="auto"/>
        <w:jc w:val="both"/>
      </w:pPr>
      <w:r>
        <w:rPr>
          <w:rFonts w:ascii="Calibri" w:eastAsia="Calibri" w:hAnsi="Calibri" w:cs="Calibri"/>
          <w:b/>
        </w:rPr>
        <w:lastRenderedPageBreak/>
        <w:t xml:space="preserve">Tables </w:t>
      </w:r>
    </w:p>
    <w:p w14:paraId="2AD17295" w14:textId="77777777" w:rsidR="002502EC" w:rsidRDefault="002502EC" w:rsidP="002502EC">
      <w:pPr>
        <w:spacing w:after="65" w:line="242" w:lineRule="auto"/>
        <w:jc w:val="both"/>
      </w:pPr>
      <w:r>
        <w:t xml:space="preserve">Les tables sont une représentation des données sous forme de tableaux, permettant de trier et </w:t>
      </w:r>
      <w:r>
        <w:rPr>
          <w:rFonts w:ascii="Calibri" w:eastAsia="Calibri" w:hAnsi="Calibri" w:cs="Calibri"/>
        </w:rPr>
        <w:t>présenter sous forme de listes les éléments que l’on souhaite faire re</w:t>
      </w:r>
      <w:r>
        <w:t xml:space="preserve">ssortir, adjointes ou non à des </w:t>
      </w:r>
      <w:r>
        <w:rPr>
          <w:rFonts w:ascii="Calibri" w:eastAsia="Calibri" w:hAnsi="Calibri" w:cs="Calibri"/>
        </w:rPr>
        <w:t>statistiques. Dans l’exemple ci</w:t>
      </w:r>
      <w:r>
        <w:t>-</w:t>
      </w:r>
      <w:r>
        <w:rPr>
          <w:rFonts w:ascii="Calibri" w:eastAsia="Calibri" w:hAnsi="Calibri" w:cs="Calibri"/>
        </w:rPr>
        <w:t>dessous, la table a été utilisée pour présenter la liste des séjours d’un</w:t>
      </w:r>
      <w:r>
        <w:t xml:space="preserve"> ou de plusieurs patients. </w:t>
      </w:r>
    </w:p>
    <w:p w14:paraId="40258C48" w14:textId="77777777" w:rsidR="002502EC" w:rsidRDefault="002502EC" w:rsidP="002502EC">
      <w:pPr>
        <w:spacing w:line="259" w:lineRule="auto"/>
        <w:jc w:val="both"/>
      </w:pPr>
      <w:r>
        <w:rPr>
          <w:sz w:val="28"/>
        </w:rPr>
        <w:t xml:space="preserve"> </w:t>
      </w:r>
    </w:p>
    <w:p w14:paraId="7B836AF0" w14:textId="77777777" w:rsidR="002502EC" w:rsidRDefault="002502EC" w:rsidP="002502EC">
      <w:pPr>
        <w:spacing w:line="259" w:lineRule="auto"/>
        <w:jc w:val="both"/>
      </w:pPr>
      <w:r>
        <w:rPr>
          <w:noProof/>
        </w:rPr>
        <w:drawing>
          <wp:inline distT="0" distB="0" distL="0" distR="0" wp14:anchorId="1B933B99" wp14:editId="7A621DEB">
            <wp:extent cx="6114416" cy="5565775"/>
            <wp:effectExtent l="0" t="0" r="0" b="0"/>
            <wp:docPr id="63" name="Picture 8591"/>
            <wp:cNvGraphicFramePr/>
            <a:graphic xmlns:a="http://schemas.openxmlformats.org/drawingml/2006/main">
              <a:graphicData uri="http://schemas.openxmlformats.org/drawingml/2006/picture">
                <pic:pic xmlns:pic="http://schemas.openxmlformats.org/drawingml/2006/picture">
                  <pic:nvPicPr>
                    <pic:cNvPr id="8591" name="Picture 8591"/>
                    <pic:cNvPicPr/>
                  </pic:nvPicPr>
                  <pic:blipFill>
                    <a:blip r:embed="rId55"/>
                    <a:stretch>
                      <a:fillRect/>
                    </a:stretch>
                  </pic:blipFill>
                  <pic:spPr>
                    <a:xfrm>
                      <a:off x="0" y="0"/>
                      <a:ext cx="6114416" cy="5565775"/>
                    </a:xfrm>
                    <a:prstGeom prst="rect">
                      <a:avLst/>
                    </a:prstGeom>
                  </pic:spPr>
                </pic:pic>
              </a:graphicData>
            </a:graphic>
          </wp:inline>
        </w:drawing>
      </w:r>
    </w:p>
    <w:p w14:paraId="7BAA6FA5" w14:textId="77777777" w:rsidR="002502EC" w:rsidRDefault="002502EC" w:rsidP="002502EC">
      <w:pPr>
        <w:spacing w:after="19" w:line="250" w:lineRule="auto"/>
        <w:jc w:val="both"/>
      </w:pPr>
      <w:r>
        <w:rPr>
          <w:rFonts w:ascii="Calibri" w:eastAsia="Calibri" w:hAnsi="Calibri" w:cs="Calibri"/>
          <w:b/>
        </w:rPr>
        <w:t xml:space="preserve">Diagrammes en secteurs </w:t>
      </w:r>
    </w:p>
    <w:p w14:paraId="548A13E3" w14:textId="77777777" w:rsidR="002502EC" w:rsidRDefault="002502EC" w:rsidP="002502EC">
      <w:pPr>
        <w:jc w:val="both"/>
      </w:pPr>
      <w:r>
        <w:t xml:space="preserve">Enfin, le diagramme en secteurs permet de représenter un pourcentage, des statistiques. Le cercle complet représente 100% </w:t>
      </w:r>
      <w:r>
        <w:rPr>
          <w:rFonts w:ascii="Calibri" w:eastAsia="Calibri" w:hAnsi="Calibri" w:cs="Calibri"/>
        </w:rPr>
        <w:t>d’un</w:t>
      </w:r>
      <w:r>
        <w:t xml:space="preserve"> groupe, les secteurs du cercle représentent la proportion de la population par catégorie. Dans </w:t>
      </w:r>
      <w:r>
        <w:rPr>
          <w:rFonts w:ascii="Calibri" w:eastAsia="Calibri" w:hAnsi="Calibri" w:cs="Calibri"/>
        </w:rPr>
        <w:t>l’exemple</w:t>
      </w:r>
      <w:r>
        <w:t xml:space="preserve"> ci-dessous, sont présentés le nombre de patients par nombre de séjours ainsi que le nombre de patients par tranche </w:t>
      </w:r>
      <w:r>
        <w:rPr>
          <w:rFonts w:ascii="Calibri" w:eastAsia="Calibri" w:hAnsi="Calibri" w:cs="Calibri"/>
        </w:rPr>
        <w:t>d’âge.</w:t>
      </w:r>
      <w:r>
        <w:t xml:space="preserve"> </w:t>
      </w:r>
    </w:p>
    <w:p w14:paraId="5029CA8C" w14:textId="77777777" w:rsidR="002502EC" w:rsidRDefault="002502EC" w:rsidP="002502EC">
      <w:pPr>
        <w:spacing w:line="259" w:lineRule="auto"/>
        <w:jc w:val="both"/>
      </w:pPr>
      <w:r>
        <w:rPr>
          <w:sz w:val="20"/>
        </w:rPr>
        <w:t xml:space="preserve"> </w:t>
      </w:r>
    </w:p>
    <w:p w14:paraId="6E4C49F4" w14:textId="77777777" w:rsidR="002502EC" w:rsidRDefault="002502EC" w:rsidP="002502EC">
      <w:pPr>
        <w:spacing w:after="28" w:line="259" w:lineRule="auto"/>
        <w:jc w:val="both"/>
      </w:pPr>
      <w:r>
        <w:rPr>
          <w:sz w:val="20"/>
        </w:rPr>
        <w:t xml:space="preserve"> </w:t>
      </w:r>
    </w:p>
    <w:p w14:paraId="7FBE0175" w14:textId="77777777" w:rsidR="002502EC" w:rsidRDefault="002502EC" w:rsidP="002502EC">
      <w:pPr>
        <w:spacing w:line="259" w:lineRule="auto"/>
        <w:jc w:val="both"/>
      </w:pPr>
      <w:r>
        <w:rPr>
          <w:sz w:val="25"/>
        </w:rPr>
        <w:lastRenderedPageBreak/>
        <w:t xml:space="preserve"> </w:t>
      </w:r>
    </w:p>
    <w:p w14:paraId="374AF465" w14:textId="77777777" w:rsidR="002502EC" w:rsidRDefault="002502EC" w:rsidP="002502EC">
      <w:pPr>
        <w:spacing w:after="55" w:line="259" w:lineRule="auto"/>
        <w:jc w:val="both"/>
      </w:pPr>
      <w:r>
        <w:rPr>
          <w:noProof/>
        </w:rPr>
        <w:drawing>
          <wp:inline distT="0" distB="0" distL="0" distR="0" wp14:anchorId="2122A933" wp14:editId="49C1C180">
            <wp:extent cx="5423535" cy="3966210"/>
            <wp:effectExtent l="0" t="0" r="0" b="0"/>
            <wp:docPr id="1856" name="Picture 8858"/>
            <wp:cNvGraphicFramePr/>
            <a:graphic xmlns:a="http://schemas.openxmlformats.org/drawingml/2006/main">
              <a:graphicData uri="http://schemas.openxmlformats.org/drawingml/2006/picture">
                <pic:pic xmlns:pic="http://schemas.openxmlformats.org/drawingml/2006/picture">
                  <pic:nvPicPr>
                    <pic:cNvPr id="8858" name="Picture 8858"/>
                    <pic:cNvPicPr/>
                  </pic:nvPicPr>
                  <pic:blipFill>
                    <a:blip r:embed="rId56"/>
                    <a:stretch>
                      <a:fillRect/>
                    </a:stretch>
                  </pic:blipFill>
                  <pic:spPr>
                    <a:xfrm>
                      <a:off x="0" y="0"/>
                      <a:ext cx="5423535" cy="3966210"/>
                    </a:xfrm>
                    <a:prstGeom prst="rect">
                      <a:avLst/>
                    </a:prstGeom>
                  </pic:spPr>
                </pic:pic>
              </a:graphicData>
            </a:graphic>
          </wp:inline>
        </w:drawing>
      </w:r>
    </w:p>
    <w:p w14:paraId="518E8927" w14:textId="77777777" w:rsidR="002502EC" w:rsidRDefault="002502EC" w:rsidP="002502EC">
      <w:pPr>
        <w:spacing w:line="259" w:lineRule="auto"/>
        <w:jc w:val="both"/>
      </w:pPr>
      <w:r>
        <w:rPr>
          <w:sz w:val="26"/>
        </w:rPr>
        <w:t xml:space="preserve"> </w:t>
      </w:r>
    </w:p>
    <w:p w14:paraId="64307B6D" w14:textId="77777777" w:rsidR="002502EC" w:rsidRDefault="002502EC" w:rsidP="002502EC">
      <w:pPr>
        <w:spacing w:after="103" w:line="259" w:lineRule="auto"/>
        <w:jc w:val="both"/>
      </w:pPr>
      <w:r>
        <w:rPr>
          <w:sz w:val="26"/>
        </w:rPr>
        <w:t xml:space="preserve"> </w:t>
      </w:r>
    </w:p>
    <w:p w14:paraId="32FBF1C5" w14:textId="77777777" w:rsidR="002502EC" w:rsidRDefault="002502EC" w:rsidP="002502EC">
      <w:pPr>
        <w:jc w:val="both"/>
      </w:pPr>
      <w:r>
        <w:t xml:space="preserve">Les vues matérialisées décrites ont été nécessaires pour le CHU de Toulouse car elles permettent de répondre aux besoins évoqués par le corps médical de mise en forme de certaines données sans pour autant en altérer le </w:t>
      </w:r>
      <w:r>
        <w:rPr>
          <w:rFonts w:ascii="Calibri" w:eastAsia="Calibri" w:hAnsi="Calibri" w:cs="Calibri"/>
        </w:rPr>
        <w:t>contenu. Les utilisateurs finaux ont ainsi accès au datamart et peuvent l’utiliser</w:t>
      </w:r>
      <w:r>
        <w:t xml:space="preserve"> pour les différents projets du CHU. Ils peuvent le faire évoluer en fonction de leurs hypothèses, besoins, objectifs de travail et de comparaison. </w:t>
      </w:r>
    </w:p>
    <w:p w14:paraId="0676DEFF" w14:textId="77777777" w:rsidR="002502EC" w:rsidRDefault="002502EC" w:rsidP="002502EC">
      <w:pPr>
        <w:spacing w:line="259" w:lineRule="auto"/>
        <w:jc w:val="both"/>
      </w:pPr>
      <w:r>
        <w:t xml:space="preserve"> </w:t>
      </w:r>
    </w:p>
    <w:p w14:paraId="19559A9B" w14:textId="77777777" w:rsidR="002502EC" w:rsidRDefault="002502EC" w:rsidP="002502EC">
      <w:pPr>
        <w:spacing w:after="27"/>
        <w:jc w:val="both"/>
      </w:pPr>
      <w:r>
        <w:t>Elles ont aussi permis d</w:t>
      </w:r>
      <w:r>
        <w:rPr>
          <w:rFonts w:ascii="Calibri" w:eastAsia="Calibri" w:hAnsi="Calibri" w:cs="Calibri"/>
        </w:rPr>
        <w:t>e mettre à jour certains problèmes. Pour exemple, sur Toulouse, lorsqu’un</w:t>
      </w:r>
      <w:r>
        <w:t xml:space="preserve"> patient a ét</w:t>
      </w:r>
      <w:r>
        <w:rPr>
          <w:rFonts w:ascii="Calibri" w:eastAsia="Calibri" w:hAnsi="Calibri" w:cs="Calibri"/>
        </w:rPr>
        <w:t>é́</w:t>
      </w:r>
      <w:r>
        <w:t xml:space="preserve"> hospitalisé mais que son séjour est toujours en cours, la date de sortie de séjour est le « 31/12/4000 », posant question lors du passage au niveau du tableau de bord. </w:t>
      </w:r>
    </w:p>
    <w:p w14:paraId="0418E81B" w14:textId="77777777" w:rsidR="002502EC" w:rsidRDefault="002502EC" w:rsidP="002502EC">
      <w:pPr>
        <w:spacing w:after="157" w:line="259" w:lineRule="auto"/>
        <w:jc w:val="both"/>
      </w:pPr>
      <w:r>
        <w:rPr>
          <w:sz w:val="26"/>
        </w:rPr>
        <w:t xml:space="preserve"> </w:t>
      </w:r>
    </w:p>
    <w:p w14:paraId="4A8D0556" w14:textId="559F8632" w:rsidR="002502EC" w:rsidRDefault="002502EC" w:rsidP="002502EC">
      <w:pPr>
        <w:spacing w:line="239" w:lineRule="auto"/>
        <w:jc w:val="both"/>
        <w:rPr>
          <w:rFonts w:ascii="Calibri" w:eastAsia="Calibri" w:hAnsi="Calibri" w:cs="Calibri"/>
          <w:b/>
          <w:i/>
        </w:rPr>
      </w:pPr>
      <w:r>
        <w:rPr>
          <w:rFonts w:ascii="Calibri" w:eastAsia="Calibri" w:hAnsi="Calibri" w:cs="Calibri"/>
          <w:b/>
          <w:i/>
        </w:rPr>
        <w:t xml:space="preserve">En résumé, pour réaliser le projet, il a fallu (1) extraire les données utiles par le biais de requêtes SQL, (2) requêtes utilisées par le logiciel Talend pour créer le datamart, (3) datamart qui extrait les données de la base, pour par la suite (4) les afficher sous diverses formes visuelles grâce au logiciel QlikSense. </w:t>
      </w:r>
    </w:p>
    <w:p w14:paraId="63EC052D" w14:textId="708F8774" w:rsidR="002502EC" w:rsidRDefault="002502EC" w:rsidP="002502EC">
      <w:pPr>
        <w:spacing w:line="239" w:lineRule="auto"/>
        <w:jc w:val="both"/>
        <w:rPr>
          <w:rFonts w:ascii="Calibri" w:eastAsia="Calibri" w:hAnsi="Calibri" w:cs="Calibri"/>
          <w:b/>
          <w:i/>
        </w:rPr>
      </w:pPr>
    </w:p>
    <w:p w14:paraId="4D4C73DC" w14:textId="5F3C3B12" w:rsidR="002502EC" w:rsidRDefault="002502EC" w:rsidP="002502EC">
      <w:pPr>
        <w:spacing w:line="239" w:lineRule="auto"/>
        <w:jc w:val="both"/>
        <w:rPr>
          <w:rFonts w:ascii="Calibri" w:eastAsia="Calibri" w:hAnsi="Calibri" w:cs="Calibri"/>
          <w:b/>
          <w:i/>
        </w:rPr>
      </w:pPr>
    </w:p>
    <w:p w14:paraId="24B30918" w14:textId="05B1BDD6" w:rsidR="002502EC" w:rsidRDefault="002502EC" w:rsidP="002502EC">
      <w:pPr>
        <w:spacing w:line="239" w:lineRule="auto"/>
        <w:jc w:val="both"/>
        <w:rPr>
          <w:rFonts w:ascii="Calibri" w:eastAsia="Calibri" w:hAnsi="Calibri" w:cs="Calibri"/>
          <w:b/>
          <w:i/>
        </w:rPr>
      </w:pPr>
    </w:p>
    <w:p w14:paraId="0ECC80BB" w14:textId="77777777" w:rsidR="002502EC" w:rsidRDefault="002502EC" w:rsidP="002502EC">
      <w:pPr>
        <w:spacing w:line="239" w:lineRule="auto"/>
        <w:jc w:val="both"/>
      </w:pPr>
    </w:p>
    <w:p w14:paraId="1F12908E" w14:textId="77777777" w:rsidR="002502EC" w:rsidRPr="002502EC" w:rsidRDefault="002502EC" w:rsidP="002502EC">
      <w:pPr>
        <w:rPr>
          <w:b/>
          <w:bCs/>
        </w:rPr>
      </w:pPr>
      <w:r w:rsidRPr="002502EC">
        <w:rPr>
          <w:b/>
          <w:bCs/>
        </w:rPr>
        <w:lastRenderedPageBreak/>
        <w:t>Phase 2 : transposition au CHU de Montpellier</w:t>
      </w:r>
      <w:r w:rsidRPr="002502EC">
        <w:rPr>
          <w:b/>
          <w:bCs/>
          <w:color w:val="000000"/>
        </w:rPr>
        <w:t xml:space="preserve"> </w:t>
      </w:r>
    </w:p>
    <w:p w14:paraId="26406909" w14:textId="77777777" w:rsidR="002502EC" w:rsidRDefault="002502EC" w:rsidP="002502EC">
      <w:pPr>
        <w:jc w:val="both"/>
      </w:pPr>
      <w:r>
        <w:t xml:space="preserve">Les objectifs de cette seconde partie du projet étaient </w:t>
      </w:r>
      <w:r>
        <w:rPr>
          <w:rFonts w:ascii="Calibri" w:eastAsia="Calibri" w:hAnsi="Calibri" w:cs="Calibri"/>
        </w:rPr>
        <w:t>d’extraire,</w:t>
      </w:r>
      <w:r>
        <w:t xml:space="preserve"> organiser et analyser les données de santé des patients atteints de TC sur le CHU de Montpellier, si possible en suivant la méthodologie utilisée à Toulouse, ou en </w:t>
      </w:r>
      <w:r>
        <w:rPr>
          <w:rFonts w:ascii="Calibri" w:eastAsia="Calibri" w:hAnsi="Calibri" w:cs="Calibri"/>
        </w:rPr>
        <w:t>s’adaptant</w:t>
      </w:r>
      <w:r>
        <w:t xml:space="preserve"> à un contexte de structuration différent. </w:t>
      </w:r>
    </w:p>
    <w:p w14:paraId="100A42C2" w14:textId="77777777" w:rsidR="002502EC" w:rsidRDefault="002502EC" w:rsidP="002502EC">
      <w:pPr>
        <w:spacing w:line="259" w:lineRule="auto"/>
        <w:jc w:val="both"/>
      </w:pPr>
      <w:r>
        <w:rPr>
          <w:sz w:val="21"/>
        </w:rPr>
        <w:t xml:space="preserve"> </w:t>
      </w:r>
    </w:p>
    <w:p w14:paraId="74AFC0B3" w14:textId="77777777" w:rsidR="002502EC" w:rsidRDefault="002502EC" w:rsidP="002502EC">
      <w:pPr>
        <w:jc w:val="both"/>
      </w:pPr>
      <w:r>
        <w:t xml:space="preserve">Le CHU de Montpellier dispose </w:t>
      </w:r>
      <w:r>
        <w:rPr>
          <w:rFonts w:ascii="Calibri" w:eastAsia="Calibri" w:hAnsi="Calibri" w:cs="Calibri"/>
        </w:rPr>
        <w:t>d’une</w:t>
      </w:r>
      <w:r>
        <w:t xml:space="preserve"> base de données exploitable composée d'environ 200 tables. Les tables sont des tableaux de données qui peuvent (1) contenir des données patients, données séjours, mouvements, actes ou autres, (2) former des dictionnaires de libellés ou (3) permettre de lier d'autres tables entre elles. Cette base de données est facilement exploitable car les données sont rangées par colonnes dans les tables. Quasiment tous les champs sont quantifiables. </w:t>
      </w:r>
    </w:p>
    <w:p w14:paraId="15808406" w14:textId="77777777" w:rsidR="002502EC" w:rsidRDefault="002502EC" w:rsidP="002502EC">
      <w:pPr>
        <w:spacing w:line="259" w:lineRule="auto"/>
        <w:jc w:val="both"/>
      </w:pPr>
      <w:r>
        <w:t xml:space="preserve"> </w:t>
      </w:r>
    </w:p>
    <w:p w14:paraId="7E558A5B" w14:textId="77777777" w:rsidR="002502EC" w:rsidRDefault="002502EC" w:rsidP="002502EC">
      <w:pPr>
        <w:jc w:val="both"/>
      </w:pPr>
      <w:r>
        <w:t xml:space="preserve">La base de données est ordonnée et unique. Cependant, elle peut contenir des schémas de liaisons différents entre les tables. Les tables sont souvent liées par l'IPP du patient. Par le biais </w:t>
      </w:r>
      <w:r>
        <w:rPr>
          <w:rFonts w:ascii="Calibri" w:eastAsia="Calibri" w:hAnsi="Calibri" w:cs="Calibri"/>
        </w:rPr>
        <w:t>d’oracle</w:t>
      </w:r>
      <w:r>
        <w:t xml:space="preserve"> SQL, il est possible </w:t>
      </w:r>
      <w:r>
        <w:rPr>
          <w:rFonts w:ascii="Calibri" w:eastAsia="Calibri" w:hAnsi="Calibri" w:cs="Calibri"/>
        </w:rPr>
        <w:t>d’extraire</w:t>
      </w:r>
      <w:r>
        <w:t xml:space="preserve"> et rassembler les données recherchées. </w:t>
      </w:r>
    </w:p>
    <w:p w14:paraId="32A9BD65" w14:textId="77777777" w:rsidR="002502EC" w:rsidRDefault="002502EC" w:rsidP="002502EC">
      <w:pPr>
        <w:spacing w:line="259" w:lineRule="auto"/>
        <w:jc w:val="both"/>
      </w:pPr>
      <w:r>
        <w:rPr>
          <w:sz w:val="21"/>
        </w:rPr>
        <w:t xml:space="preserve"> </w:t>
      </w:r>
    </w:p>
    <w:p w14:paraId="34D39ABE" w14:textId="77777777" w:rsidR="002502EC" w:rsidRDefault="002502EC" w:rsidP="002502EC">
      <w:pPr>
        <w:jc w:val="both"/>
      </w:pPr>
      <w:r>
        <w:rPr>
          <w:rFonts w:ascii="Calibri" w:eastAsia="Calibri" w:hAnsi="Calibri" w:cs="Calibri"/>
        </w:rPr>
        <w:t>Cette base de données, bien qu’ordonnée, est compliquée à comprendre compte tenu du manque de</w:t>
      </w:r>
      <w:r>
        <w:t xml:space="preserve"> documentation existant. Il est par exemple compliqué de suivre le parcours </w:t>
      </w:r>
      <w:r>
        <w:rPr>
          <w:rFonts w:ascii="Calibri" w:eastAsia="Calibri" w:hAnsi="Calibri" w:cs="Calibri"/>
        </w:rPr>
        <w:t>d’un</w:t>
      </w:r>
      <w:r>
        <w:t xml:space="preserve"> patient car les tables </w:t>
      </w:r>
      <w:r>
        <w:rPr>
          <w:rFonts w:ascii="Calibri" w:eastAsia="Calibri" w:hAnsi="Calibri" w:cs="Calibri"/>
        </w:rPr>
        <w:t>de libellés sont soit incomplètes, soit incompatibles avec les codes fournis. Le travail d’extraction est</w:t>
      </w:r>
      <w:r>
        <w:t xml:space="preserve"> tout à fait différent de celui effectué au CHU de Toulouse et nécessite de nouveau une phase de compréhension </w:t>
      </w:r>
      <w:r>
        <w:rPr>
          <w:rFonts w:ascii="Calibri" w:eastAsia="Calibri" w:hAnsi="Calibri" w:cs="Calibri"/>
        </w:rPr>
        <w:t>de l’agencement</w:t>
      </w:r>
      <w:r>
        <w:t xml:space="preserve"> des données, puis un traitement et une analyse. </w:t>
      </w:r>
    </w:p>
    <w:p w14:paraId="34E436B4" w14:textId="77777777" w:rsidR="002502EC" w:rsidRDefault="002502EC" w:rsidP="002502EC">
      <w:pPr>
        <w:spacing w:line="259" w:lineRule="auto"/>
        <w:jc w:val="both"/>
      </w:pPr>
      <w:r>
        <w:t xml:space="preserve"> </w:t>
      </w:r>
    </w:p>
    <w:p w14:paraId="32135C67" w14:textId="77777777" w:rsidR="002502EC" w:rsidRDefault="002502EC" w:rsidP="002502EC">
      <w:pPr>
        <w:spacing w:line="242" w:lineRule="auto"/>
        <w:jc w:val="both"/>
      </w:pPr>
      <w:r>
        <w:rPr>
          <w:rFonts w:ascii="Calibri" w:eastAsia="Calibri" w:hAnsi="Calibri" w:cs="Calibri"/>
        </w:rPr>
        <w:t>Par ailleurs, la base de données de Montpellier contient plus d’informations ordonnées, ce qui limite</w:t>
      </w:r>
      <w:r>
        <w:t xml:space="preserve"> </w:t>
      </w:r>
      <w:r>
        <w:rPr>
          <w:rFonts w:ascii="Calibri" w:eastAsia="Calibri" w:hAnsi="Calibri" w:cs="Calibri"/>
        </w:rPr>
        <w:t>le besoin d’analyse textuelle et rend sa lecture plus simple</w:t>
      </w:r>
      <w:r>
        <w:t xml:space="preserve"> </w:t>
      </w:r>
      <w:r>
        <w:rPr>
          <w:rFonts w:ascii="Calibri" w:eastAsia="Calibri" w:hAnsi="Calibri" w:cs="Calibri"/>
        </w:rPr>
        <w:t>qu’au CHU de Toulouse. Cependant, nous</w:t>
      </w:r>
      <w:r>
        <w:t xml:space="preserve"> notons que de nombreuses données se trouvent tout de même sous forme de textes ou de </w:t>
      </w:r>
      <w:r>
        <w:rPr>
          <w:rFonts w:ascii="Calibri" w:eastAsia="Calibri" w:hAnsi="Calibri" w:cs="Calibri"/>
        </w:rPr>
        <w:t>questionnaires puisque depuis de nombreuses années, l’ensemble des transmissions infirmières,</w:t>
      </w:r>
      <w:r>
        <w:t xml:space="preserve"> comptes rendus ou autres sont enregistrées directement dans la base. </w:t>
      </w:r>
    </w:p>
    <w:p w14:paraId="2BCC9A0F" w14:textId="77777777" w:rsidR="002502EC" w:rsidRDefault="002502EC" w:rsidP="002502EC">
      <w:pPr>
        <w:spacing w:line="259" w:lineRule="auto"/>
        <w:jc w:val="both"/>
      </w:pPr>
      <w:r>
        <w:rPr>
          <w:sz w:val="21"/>
        </w:rPr>
        <w:t xml:space="preserve"> </w:t>
      </w:r>
    </w:p>
    <w:p w14:paraId="633F0598" w14:textId="77777777" w:rsidR="002502EC" w:rsidRDefault="002502EC" w:rsidP="002502EC">
      <w:pPr>
        <w:spacing w:after="19" w:line="250" w:lineRule="auto"/>
        <w:jc w:val="both"/>
      </w:pPr>
      <w:r>
        <w:rPr>
          <w:rFonts w:ascii="Calibri" w:eastAsia="Calibri" w:hAnsi="Calibri" w:cs="Calibri"/>
          <w:b/>
        </w:rPr>
        <w:t xml:space="preserve">Les principales tables utiles à l’aperçu du parcours patient sont les suivantes : </w:t>
      </w:r>
    </w:p>
    <w:p w14:paraId="03C67163" w14:textId="77777777" w:rsidR="002502EC" w:rsidRDefault="002502EC" w:rsidP="002502EC">
      <w:pPr>
        <w:spacing w:line="259" w:lineRule="auto"/>
        <w:jc w:val="both"/>
      </w:pPr>
      <w:r>
        <w:rPr>
          <w:noProof/>
        </w:rPr>
        <w:lastRenderedPageBreak/>
        <w:drawing>
          <wp:inline distT="0" distB="0" distL="0" distR="0" wp14:anchorId="29291947" wp14:editId="28BB811A">
            <wp:extent cx="5737225" cy="5351780"/>
            <wp:effectExtent l="0" t="0" r="0" b="0"/>
            <wp:docPr id="1857" name="Picture 9509"/>
            <wp:cNvGraphicFramePr/>
            <a:graphic xmlns:a="http://schemas.openxmlformats.org/drawingml/2006/main">
              <a:graphicData uri="http://schemas.openxmlformats.org/drawingml/2006/picture">
                <pic:pic xmlns:pic="http://schemas.openxmlformats.org/drawingml/2006/picture">
                  <pic:nvPicPr>
                    <pic:cNvPr id="9509" name="Picture 9509"/>
                    <pic:cNvPicPr/>
                  </pic:nvPicPr>
                  <pic:blipFill>
                    <a:blip r:embed="rId57"/>
                    <a:stretch>
                      <a:fillRect/>
                    </a:stretch>
                  </pic:blipFill>
                  <pic:spPr>
                    <a:xfrm>
                      <a:off x="0" y="0"/>
                      <a:ext cx="5737225" cy="5351780"/>
                    </a:xfrm>
                    <a:prstGeom prst="rect">
                      <a:avLst/>
                    </a:prstGeom>
                  </pic:spPr>
                </pic:pic>
              </a:graphicData>
            </a:graphic>
          </wp:inline>
        </w:drawing>
      </w:r>
    </w:p>
    <w:p w14:paraId="6EF89C48" w14:textId="77777777" w:rsidR="002502EC" w:rsidRDefault="002502EC" w:rsidP="002502EC">
      <w:pPr>
        <w:spacing w:after="115" w:line="259" w:lineRule="auto"/>
        <w:jc w:val="both"/>
      </w:pPr>
      <w:r>
        <w:rPr>
          <w:rFonts w:ascii="Calibri" w:eastAsia="Calibri" w:hAnsi="Calibri" w:cs="Calibri"/>
          <w:b/>
          <w:sz w:val="11"/>
          <w:vertAlign w:val="subscript"/>
        </w:rPr>
        <w:t xml:space="preserve"> </w:t>
      </w:r>
      <w:r>
        <w:rPr>
          <w:rFonts w:ascii="Calibri" w:eastAsia="Calibri" w:hAnsi="Calibri" w:cs="Calibri"/>
          <w:b/>
          <w:sz w:val="11"/>
          <w:vertAlign w:val="subscript"/>
        </w:rPr>
        <w:tab/>
      </w:r>
      <w:r>
        <w:rPr>
          <w:sz w:val="20"/>
        </w:rPr>
        <w:t xml:space="preserve"> </w:t>
      </w:r>
    </w:p>
    <w:p w14:paraId="529074A2" w14:textId="77777777" w:rsidR="002502EC" w:rsidRDefault="002502EC" w:rsidP="002502EC">
      <w:pPr>
        <w:spacing w:after="2"/>
        <w:jc w:val="both"/>
      </w:pPr>
      <w:r>
        <w:rPr>
          <w:rFonts w:ascii="Calibri" w:eastAsia="Calibri" w:hAnsi="Calibri" w:cs="Calibri"/>
          <w:i/>
        </w:rPr>
        <w:t xml:space="preserve">Notons que ce schéma ne contient qu’une partie des tables de la base de données, cependant celles les plus intéressantes dans cette étude. Nous présentons en suivant quelques détails sur les tables principales. </w:t>
      </w:r>
    </w:p>
    <w:p w14:paraId="0AD75C12" w14:textId="77777777" w:rsidR="002502EC" w:rsidRDefault="002502EC" w:rsidP="002502EC">
      <w:pPr>
        <w:spacing w:line="259" w:lineRule="auto"/>
        <w:jc w:val="both"/>
      </w:pPr>
      <w:r>
        <w:rPr>
          <w:rFonts w:ascii="Calibri" w:eastAsia="Calibri" w:hAnsi="Calibri" w:cs="Calibri"/>
          <w:i/>
          <w:sz w:val="21"/>
        </w:rPr>
        <w:t xml:space="preserve"> </w:t>
      </w:r>
    </w:p>
    <w:p w14:paraId="02F3E3A1" w14:textId="77777777" w:rsidR="002502EC" w:rsidRDefault="002502EC" w:rsidP="002502EC">
      <w:pPr>
        <w:pStyle w:val="Titre4"/>
        <w:jc w:val="both"/>
      </w:pPr>
      <w:r>
        <w:rPr>
          <w:rFonts w:ascii="Calibri" w:eastAsia="Calibri" w:hAnsi="Calibri" w:cs="Calibri"/>
        </w:rPr>
        <w:t xml:space="preserve">La table </w:t>
      </w:r>
      <w:r>
        <w:t>‘Patient’</w:t>
      </w:r>
      <w:r>
        <w:rPr>
          <w:rFonts w:ascii="Calibri" w:eastAsia="Calibri" w:hAnsi="Calibri" w:cs="Calibri"/>
        </w:rPr>
        <w:t xml:space="preserve"> </w:t>
      </w:r>
    </w:p>
    <w:p w14:paraId="617036BB" w14:textId="77777777" w:rsidR="002502EC" w:rsidRDefault="002502EC" w:rsidP="002502EC">
      <w:pPr>
        <w:jc w:val="both"/>
      </w:pPr>
      <w:r>
        <w:t xml:space="preserve">La table </w:t>
      </w:r>
      <w:r>
        <w:rPr>
          <w:rFonts w:ascii="Calibri" w:eastAsia="Calibri" w:hAnsi="Calibri" w:cs="Calibri"/>
        </w:rPr>
        <w:t>‘patient’</w:t>
      </w:r>
      <w:r>
        <w:t xml:space="preserve"> regroupe les données systématiquement recueillies par </w:t>
      </w:r>
      <w:r>
        <w:rPr>
          <w:rFonts w:ascii="Calibri" w:eastAsia="Calibri" w:hAnsi="Calibri" w:cs="Calibri"/>
        </w:rPr>
        <w:t>l’hôpital,</w:t>
      </w:r>
      <w:r>
        <w:t xml:space="preserve"> informations telles </w:t>
      </w:r>
      <w:r>
        <w:rPr>
          <w:rFonts w:ascii="Calibri" w:eastAsia="Calibri" w:hAnsi="Calibri" w:cs="Calibri"/>
        </w:rPr>
        <w:t>que l’IPP, la date de naissance, l’adresse, etc. Toutes ce</w:t>
      </w:r>
      <w:r>
        <w:t xml:space="preserve">s informations ne sont pas intéressantes et devront donc être triées. Elles devront aussi être anonymisées pour la création du datamart. Par </w:t>
      </w:r>
      <w:r>
        <w:rPr>
          <w:rFonts w:ascii="Calibri" w:eastAsia="Calibri" w:hAnsi="Calibri" w:cs="Calibri"/>
        </w:rPr>
        <w:t>ailleurs, certaines informations à caractère social sont manquantes de cette table. Par exemple, l’état</w:t>
      </w:r>
      <w:r>
        <w:t xml:space="preserve"> civil </w:t>
      </w:r>
      <w:r>
        <w:rPr>
          <w:rFonts w:ascii="Calibri" w:eastAsia="Calibri" w:hAnsi="Calibri" w:cs="Calibri"/>
        </w:rPr>
        <w:t>n’y</w:t>
      </w:r>
      <w:r>
        <w:t xml:space="preserve"> est pas renseigné. Il faudra donc la compléter avec une autre </w:t>
      </w:r>
      <w:r>
        <w:rPr>
          <w:rFonts w:ascii="Calibri" w:eastAsia="Calibri" w:hAnsi="Calibri" w:cs="Calibri"/>
        </w:rPr>
        <w:t>source d’information.</w:t>
      </w:r>
      <w:r>
        <w:t xml:space="preserve"> </w:t>
      </w:r>
    </w:p>
    <w:p w14:paraId="28F09A53" w14:textId="77777777" w:rsidR="002502EC" w:rsidRDefault="002502EC" w:rsidP="002502EC">
      <w:pPr>
        <w:spacing w:line="259" w:lineRule="auto"/>
        <w:jc w:val="both"/>
      </w:pPr>
      <w:r>
        <w:t xml:space="preserve"> </w:t>
      </w:r>
    </w:p>
    <w:p w14:paraId="315D2C55" w14:textId="77777777" w:rsidR="002502EC" w:rsidRDefault="002502EC" w:rsidP="002502EC">
      <w:pPr>
        <w:pStyle w:val="Titre4"/>
        <w:jc w:val="both"/>
      </w:pPr>
      <w:r>
        <w:rPr>
          <w:rFonts w:ascii="Calibri" w:eastAsia="Calibri" w:hAnsi="Calibri" w:cs="Calibri"/>
        </w:rPr>
        <w:lastRenderedPageBreak/>
        <w:t xml:space="preserve">La table </w:t>
      </w:r>
      <w:r>
        <w:t>‘Séjour’</w:t>
      </w:r>
      <w:r>
        <w:rPr>
          <w:rFonts w:ascii="Calibri" w:eastAsia="Calibri" w:hAnsi="Calibri" w:cs="Calibri"/>
        </w:rPr>
        <w:t xml:space="preserve"> </w:t>
      </w:r>
    </w:p>
    <w:p w14:paraId="5E7A8BF9" w14:textId="77777777" w:rsidR="002502EC" w:rsidRDefault="002502EC" w:rsidP="002502EC">
      <w:pPr>
        <w:spacing w:line="242" w:lineRule="auto"/>
        <w:jc w:val="both"/>
      </w:pPr>
      <w:r>
        <w:rPr>
          <w:rFonts w:ascii="Calibri" w:eastAsia="Calibri" w:hAnsi="Calibri" w:cs="Calibri"/>
        </w:rPr>
        <w:t>Cette table regroupe tous les séjours effectués par un patient dans l’hôpital, ainsi que les modes</w:t>
      </w:r>
      <w:r>
        <w:t xml:space="preserve"> </w:t>
      </w:r>
      <w:r>
        <w:rPr>
          <w:rFonts w:ascii="Calibri" w:eastAsia="Calibri" w:hAnsi="Calibri" w:cs="Calibri"/>
        </w:rPr>
        <w:t>d’entrée (urgence, consultation, etc.), dates d’entrées</w:t>
      </w:r>
      <w:r>
        <w:t xml:space="preserve"> et de sorties, ainsi si nécessaire que le numéro </w:t>
      </w:r>
      <w:r>
        <w:rPr>
          <w:rFonts w:ascii="Calibri" w:eastAsia="Calibri" w:hAnsi="Calibri" w:cs="Calibri"/>
        </w:rPr>
        <w:t>FINESS de l’établissement de sortie. La table Séjour est intéressante car elle peut permettre de</w:t>
      </w:r>
      <w:r>
        <w:t xml:space="preserve"> rassembler tous les actes, médicaments et mouvements </w:t>
      </w:r>
      <w:r>
        <w:rPr>
          <w:rFonts w:ascii="Calibri" w:eastAsia="Calibri" w:hAnsi="Calibri" w:cs="Calibri"/>
        </w:rPr>
        <w:t>d’un</w:t>
      </w:r>
      <w:r>
        <w:t xml:space="preserve"> patient, de son entrée à </w:t>
      </w:r>
      <w:r>
        <w:rPr>
          <w:rFonts w:ascii="Calibri" w:eastAsia="Calibri" w:hAnsi="Calibri" w:cs="Calibri"/>
        </w:rPr>
        <w:t>l’hôpital</w:t>
      </w:r>
      <w:r>
        <w:t xml:space="preserve"> </w:t>
      </w:r>
      <w:r>
        <w:rPr>
          <w:rFonts w:ascii="Calibri" w:eastAsia="Calibri" w:hAnsi="Calibri" w:cs="Calibri"/>
        </w:rPr>
        <w:t>jusqu’à</w:t>
      </w:r>
      <w:r>
        <w:t xml:space="preserve"> sa sortie, puis les dates </w:t>
      </w:r>
      <w:r>
        <w:rPr>
          <w:rFonts w:ascii="Calibri" w:eastAsia="Calibri" w:hAnsi="Calibri" w:cs="Calibri"/>
        </w:rPr>
        <w:t>d’entrée</w:t>
      </w:r>
      <w:r>
        <w:t xml:space="preserve"> et de sortie de </w:t>
      </w:r>
      <w:r>
        <w:rPr>
          <w:rFonts w:ascii="Calibri" w:eastAsia="Calibri" w:hAnsi="Calibri" w:cs="Calibri"/>
        </w:rPr>
        <w:t>l’ensemble</w:t>
      </w:r>
      <w:r>
        <w:t xml:space="preserve"> de ces séjours permettant de fait </w:t>
      </w:r>
      <w:r>
        <w:rPr>
          <w:rFonts w:ascii="Calibri" w:eastAsia="Calibri" w:hAnsi="Calibri" w:cs="Calibri"/>
        </w:rPr>
        <w:t>d’observer</w:t>
      </w:r>
      <w:r>
        <w:t xml:space="preserve"> </w:t>
      </w:r>
      <w:r>
        <w:rPr>
          <w:rFonts w:ascii="Calibri" w:eastAsia="Calibri" w:hAnsi="Calibri" w:cs="Calibri"/>
        </w:rPr>
        <w:t>concrètement le parcours d’un patient. Tous les types de séjour y sont trouvés : MCO (Médecine</w:t>
      </w:r>
      <w:r>
        <w:t xml:space="preserve"> Chirurgie Obstétrique), SSR (Soins de Suite et de Réadaptation), HAD (Hospitalisation À Domicile) et PSY (Psychiatrie). </w:t>
      </w:r>
    </w:p>
    <w:p w14:paraId="1E58BA28" w14:textId="77777777" w:rsidR="002502EC" w:rsidRDefault="002502EC" w:rsidP="002502EC">
      <w:pPr>
        <w:spacing w:after="19" w:line="250" w:lineRule="auto"/>
        <w:jc w:val="both"/>
      </w:pPr>
      <w:r>
        <w:rPr>
          <w:rFonts w:ascii="Calibri" w:eastAsia="Calibri" w:hAnsi="Calibri" w:cs="Calibri"/>
          <w:b/>
        </w:rPr>
        <w:t xml:space="preserve">La table ‘Actes’ </w:t>
      </w:r>
    </w:p>
    <w:p w14:paraId="4CEA5D2F" w14:textId="77777777" w:rsidR="002502EC" w:rsidRDefault="002502EC" w:rsidP="002502EC">
      <w:pPr>
        <w:jc w:val="both"/>
      </w:pPr>
      <w:r>
        <w:t xml:space="preserve">Cette table comporte tous les actes réalisés. Chaque acte possède une clé </w:t>
      </w:r>
      <w:r>
        <w:rPr>
          <w:rFonts w:ascii="Calibri" w:eastAsia="Calibri" w:hAnsi="Calibri" w:cs="Calibri"/>
        </w:rPr>
        <w:t>d’acte</w:t>
      </w:r>
      <w:r>
        <w:t xml:space="preserve"> et chaque acte est lié </w:t>
      </w:r>
      <w:r>
        <w:rPr>
          <w:rFonts w:ascii="Calibri" w:eastAsia="Calibri" w:hAnsi="Calibri" w:cs="Calibri"/>
        </w:rPr>
        <w:t>à un patient ainsi qu’un séjour. Les actes peuvent être codés par diverses n</w:t>
      </w:r>
      <w:r>
        <w:t xml:space="preserve">omenclature : CCAM (Classification Commune des Actes Médicaux), NGAP (Nomenclature Générale des Actes Professionnels) ou CSARR (Catalogue Spécifique des Actes de Rééducation et Réadaptation). </w:t>
      </w:r>
    </w:p>
    <w:p w14:paraId="5605A6F2" w14:textId="77777777" w:rsidR="002502EC" w:rsidRDefault="002502EC" w:rsidP="002502EC">
      <w:pPr>
        <w:spacing w:line="259" w:lineRule="auto"/>
        <w:jc w:val="both"/>
      </w:pPr>
      <w:r>
        <w:t xml:space="preserve"> </w:t>
      </w:r>
    </w:p>
    <w:p w14:paraId="31E267B5" w14:textId="77777777" w:rsidR="002502EC" w:rsidRDefault="002502EC" w:rsidP="002502EC">
      <w:pPr>
        <w:pStyle w:val="Titre4"/>
        <w:jc w:val="both"/>
      </w:pPr>
      <w:r>
        <w:rPr>
          <w:rFonts w:ascii="Calibri" w:eastAsia="Calibri" w:hAnsi="Calibri" w:cs="Calibri"/>
        </w:rPr>
        <w:t xml:space="preserve">La table </w:t>
      </w:r>
      <w:r>
        <w:t>‘Mouvements’</w:t>
      </w:r>
      <w:r>
        <w:rPr>
          <w:rFonts w:ascii="Calibri" w:eastAsia="Calibri" w:hAnsi="Calibri" w:cs="Calibri"/>
        </w:rPr>
        <w:t xml:space="preserve"> </w:t>
      </w:r>
    </w:p>
    <w:p w14:paraId="55B163C5" w14:textId="77777777" w:rsidR="002502EC" w:rsidRDefault="002502EC" w:rsidP="002502EC">
      <w:pPr>
        <w:spacing w:line="242" w:lineRule="auto"/>
        <w:jc w:val="both"/>
      </w:pPr>
      <w:r>
        <w:rPr>
          <w:rFonts w:ascii="Calibri" w:eastAsia="Calibri" w:hAnsi="Calibri" w:cs="Calibri"/>
        </w:rPr>
        <w:t>La table ‘Mouvement’ permet de connaître tous les déplacements d’un patient durant un séjour, qu’il</w:t>
      </w:r>
      <w:r>
        <w:t xml:space="preserve"> </w:t>
      </w:r>
      <w:r>
        <w:rPr>
          <w:rFonts w:ascii="Calibri" w:eastAsia="Calibri" w:hAnsi="Calibri" w:cs="Calibri"/>
        </w:rPr>
        <w:t>s’agisse</w:t>
      </w:r>
      <w:r>
        <w:t xml:space="preserve"> </w:t>
      </w:r>
      <w:r>
        <w:rPr>
          <w:rFonts w:ascii="Calibri" w:eastAsia="Calibri" w:hAnsi="Calibri" w:cs="Calibri"/>
        </w:rPr>
        <w:t>d’une</w:t>
      </w:r>
      <w:r>
        <w:t xml:space="preserve"> entrée dans </w:t>
      </w:r>
      <w:r>
        <w:rPr>
          <w:rFonts w:ascii="Calibri" w:eastAsia="Calibri" w:hAnsi="Calibri" w:cs="Calibri"/>
        </w:rPr>
        <w:t>l’hôpital,</w:t>
      </w:r>
      <w:r>
        <w:t xml:space="preserve"> </w:t>
      </w:r>
      <w:r>
        <w:rPr>
          <w:rFonts w:ascii="Calibri" w:eastAsia="Calibri" w:hAnsi="Calibri" w:cs="Calibri"/>
        </w:rPr>
        <w:t>d’un</w:t>
      </w:r>
      <w:r>
        <w:t xml:space="preserve"> mouvement entre deux services, ou </w:t>
      </w:r>
      <w:r>
        <w:rPr>
          <w:rFonts w:ascii="Calibri" w:eastAsia="Calibri" w:hAnsi="Calibri" w:cs="Calibri"/>
        </w:rPr>
        <w:t>d’une</w:t>
      </w:r>
      <w:r>
        <w:t xml:space="preserve"> sortie de </w:t>
      </w:r>
      <w:r>
        <w:rPr>
          <w:rFonts w:ascii="Calibri" w:eastAsia="Calibri" w:hAnsi="Calibri" w:cs="Calibri"/>
        </w:rPr>
        <w:t>l’hôpital.</w:t>
      </w:r>
      <w:r>
        <w:t xml:space="preserve"> </w:t>
      </w:r>
      <w:r>
        <w:rPr>
          <w:rFonts w:ascii="Calibri" w:eastAsia="Calibri" w:hAnsi="Calibri" w:cs="Calibri"/>
        </w:rPr>
        <w:t>Il est ainsi possible de tracer tous les déplacements d’un patient au sein de l’hôpital et de</w:t>
      </w:r>
      <w:r>
        <w:t xml:space="preserve"> retracer ses déplacements entre les services. Les mouvements précisent aussi le type de déplacement, le type </w:t>
      </w:r>
      <w:r>
        <w:rPr>
          <w:rFonts w:ascii="Calibri" w:eastAsia="Calibri" w:hAnsi="Calibri" w:cs="Calibri"/>
        </w:rPr>
        <w:t>d’entrée et de sortie dans le cadre d’une sortie de l’hôpital. Ici de nouveau, les numéros FINESS des</w:t>
      </w:r>
      <w:r>
        <w:t xml:space="preserve"> autres établissements </w:t>
      </w:r>
      <w:r>
        <w:rPr>
          <w:rFonts w:ascii="Calibri" w:eastAsia="Calibri" w:hAnsi="Calibri" w:cs="Calibri"/>
        </w:rPr>
        <w:t>d’où</w:t>
      </w:r>
      <w:r>
        <w:t xml:space="preserve"> proviennent ou bien vers où partent les patients sont indiqués. </w:t>
      </w:r>
    </w:p>
    <w:p w14:paraId="114D4E51" w14:textId="77777777" w:rsidR="002502EC" w:rsidRDefault="002502EC" w:rsidP="002502EC">
      <w:pPr>
        <w:spacing w:line="259" w:lineRule="auto"/>
        <w:jc w:val="both"/>
      </w:pPr>
      <w:r>
        <w:t xml:space="preserve"> </w:t>
      </w:r>
    </w:p>
    <w:p w14:paraId="5DC2336B" w14:textId="77777777" w:rsidR="002502EC" w:rsidRDefault="002502EC" w:rsidP="002502EC">
      <w:pPr>
        <w:pStyle w:val="Titre4"/>
        <w:jc w:val="both"/>
      </w:pPr>
      <w:r>
        <w:rPr>
          <w:rFonts w:ascii="Calibri" w:eastAsia="Calibri" w:hAnsi="Calibri" w:cs="Calibri"/>
        </w:rPr>
        <w:t xml:space="preserve">Les tables </w:t>
      </w:r>
      <w:r>
        <w:t>‘Courrier’</w:t>
      </w:r>
      <w:r>
        <w:rPr>
          <w:rFonts w:ascii="Calibri" w:eastAsia="Calibri" w:hAnsi="Calibri" w:cs="Calibri"/>
        </w:rPr>
        <w:t xml:space="preserve"> et </w:t>
      </w:r>
      <w:r>
        <w:t>‘CourrierTXT’</w:t>
      </w:r>
      <w:r>
        <w:rPr>
          <w:rFonts w:ascii="Calibri" w:eastAsia="Calibri" w:hAnsi="Calibri" w:cs="Calibri"/>
        </w:rPr>
        <w:t xml:space="preserve"> </w:t>
      </w:r>
    </w:p>
    <w:p w14:paraId="7E3B8056" w14:textId="77777777" w:rsidR="002502EC" w:rsidRDefault="002502EC" w:rsidP="002502EC">
      <w:pPr>
        <w:jc w:val="both"/>
      </w:pPr>
      <w:r>
        <w:t xml:space="preserve">Les deux tables sont liées : la table </w:t>
      </w:r>
      <w:r>
        <w:rPr>
          <w:rFonts w:ascii="Calibri" w:eastAsia="Calibri" w:hAnsi="Calibri" w:cs="Calibri"/>
        </w:rPr>
        <w:t>‘Courrier’</w:t>
      </w:r>
      <w:r>
        <w:t xml:space="preserve"> permet la sélection du texte dans </w:t>
      </w:r>
      <w:r>
        <w:rPr>
          <w:rFonts w:ascii="Calibri" w:eastAsia="Calibri" w:hAnsi="Calibri" w:cs="Calibri"/>
        </w:rPr>
        <w:t>‘CourrierTXT’.</w:t>
      </w:r>
      <w:r>
        <w:t xml:space="preserve"> Les textes réfèrent ici aux comptes-rendus d'hospitalisation, </w:t>
      </w:r>
      <w:r>
        <w:rPr>
          <w:rFonts w:ascii="Calibri" w:eastAsia="Calibri" w:hAnsi="Calibri" w:cs="Calibri"/>
        </w:rPr>
        <w:t>d’imageri</w:t>
      </w:r>
      <w:r>
        <w:t xml:space="preserve">e médicale, etc. Ces courriers contiennent </w:t>
      </w:r>
      <w:r>
        <w:rPr>
          <w:rFonts w:ascii="Calibri" w:eastAsia="Calibri" w:hAnsi="Calibri" w:cs="Calibri"/>
        </w:rPr>
        <w:t>plus d’informations que les questionnaires. Cependant, il s’agit de textes difficilement exploitables en</w:t>
      </w:r>
      <w:r>
        <w:t xml:space="preserve"> </w:t>
      </w:r>
      <w:r>
        <w:rPr>
          <w:rFonts w:ascii="Calibri" w:eastAsia="Calibri" w:hAnsi="Calibri" w:cs="Calibri"/>
        </w:rPr>
        <w:t>l’état car ils ne sont pas formatés. Ils sont donc ici inclus dans le schéma uniquement pour le futur du</w:t>
      </w:r>
      <w:r>
        <w:t xml:space="preserve"> projet. Il est possible de récupérer les courriers </w:t>
      </w:r>
      <w:r>
        <w:rPr>
          <w:rFonts w:ascii="Calibri" w:eastAsia="Calibri" w:hAnsi="Calibri" w:cs="Calibri"/>
        </w:rPr>
        <w:t>d’un</w:t>
      </w:r>
      <w:r>
        <w:t xml:space="preserve"> patient en sélectionnant </w:t>
      </w:r>
      <w:r>
        <w:rPr>
          <w:rFonts w:ascii="Calibri" w:eastAsia="Calibri" w:hAnsi="Calibri" w:cs="Calibri"/>
        </w:rPr>
        <w:t>l’IPP</w:t>
      </w:r>
      <w:r>
        <w:t xml:space="preserve"> dans </w:t>
      </w:r>
      <w:r>
        <w:rPr>
          <w:rFonts w:ascii="Calibri" w:eastAsia="Calibri" w:hAnsi="Calibri" w:cs="Calibri"/>
        </w:rPr>
        <w:t>‘Courrier’,</w:t>
      </w:r>
      <w:r>
        <w:t xml:space="preserve"> puis en liant </w:t>
      </w:r>
      <w:r>
        <w:rPr>
          <w:rFonts w:ascii="Calibri" w:eastAsia="Calibri" w:hAnsi="Calibri" w:cs="Calibri"/>
        </w:rPr>
        <w:t>‘Courrier’</w:t>
      </w:r>
      <w:r>
        <w:t xml:space="preserve"> et </w:t>
      </w:r>
      <w:r>
        <w:rPr>
          <w:rFonts w:ascii="Calibri" w:eastAsia="Calibri" w:hAnsi="Calibri" w:cs="Calibri"/>
        </w:rPr>
        <w:t>‘CourrierTXT’</w:t>
      </w:r>
      <w:r>
        <w:t xml:space="preserve"> avec la condition NIDOC - CourrierKey. Il est possible de sélectionner tous les courriers émis durant un séjour de la même façon. </w:t>
      </w:r>
    </w:p>
    <w:p w14:paraId="4BB755BB" w14:textId="77777777" w:rsidR="002502EC" w:rsidRDefault="002502EC" w:rsidP="002502EC">
      <w:pPr>
        <w:spacing w:line="259" w:lineRule="auto"/>
        <w:jc w:val="both"/>
      </w:pPr>
      <w:r>
        <w:t xml:space="preserve"> </w:t>
      </w:r>
    </w:p>
    <w:p w14:paraId="5360D5C0" w14:textId="77777777" w:rsidR="002502EC" w:rsidRDefault="002502EC" w:rsidP="002502EC">
      <w:pPr>
        <w:pStyle w:val="Titre4"/>
        <w:jc w:val="both"/>
      </w:pPr>
      <w:r>
        <w:rPr>
          <w:rFonts w:ascii="Calibri" w:eastAsia="Calibri" w:hAnsi="Calibri" w:cs="Calibri"/>
        </w:rPr>
        <w:t xml:space="preserve">La table </w:t>
      </w:r>
      <w:r>
        <w:t>‘Questionnaire_Reponse’</w:t>
      </w:r>
      <w:r>
        <w:rPr>
          <w:rFonts w:ascii="Calibri" w:eastAsia="Calibri" w:hAnsi="Calibri" w:cs="Calibri"/>
        </w:rPr>
        <w:t xml:space="preserve"> </w:t>
      </w:r>
    </w:p>
    <w:p w14:paraId="44F51964" w14:textId="77777777" w:rsidR="002502EC" w:rsidRDefault="002502EC" w:rsidP="002502EC">
      <w:pPr>
        <w:spacing w:after="263"/>
        <w:jc w:val="both"/>
      </w:pPr>
      <w:r>
        <w:t xml:space="preserve">Cette table est un regroupement de questions et de leurs réponses pour une instance de questionnaires. Une instance de questionnaire correspond à un questionnaire rempli pour un patient à un moment donné. L'instance sera différente à chaque nouveau questionnaire rempli (même </w:t>
      </w:r>
      <w:r>
        <w:rPr>
          <w:rFonts w:ascii="Calibri" w:eastAsia="Calibri" w:hAnsi="Calibri" w:cs="Calibri"/>
        </w:rPr>
        <w:t>s’il</w:t>
      </w:r>
      <w:r>
        <w:t xml:space="preserve"> est </w:t>
      </w:r>
      <w:r>
        <w:rPr>
          <w:rFonts w:ascii="Calibri" w:eastAsia="Calibri" w:hAnsi="Calibri" w:cs="Calibri"/>
        </w:rPr>
        <w:t>rempli pour le même patient). Pour sélectionner les questionnaires, il est possible d’utiliser : (1) l’IPP</w:t>
      </w:r>
      <w:r>
        <w:t xml:space="preserve"> pour retrouver les questionnaires rattachés à un patient, (2) le SEJOURNUM pour les questionnaires référant à un séjour, (3) QUESTIONNAIREKEY si on cherche un seul type de questionnaire, (3) une combinaison de QUESTIONNAIREKEY et </w:t>
      </w:r>
      <w:r>
        <w:lastRenderedPageBreak/>
        <w:t xml:space="preserve">QUESTIONKEY pour une question spécifique, (4) QUESTIONNAIREINSTANCEKEY pour sélectionner une instance </w:t>
      </w:r>
      <w:r>
        <w:rPr>
          <w:rFonts w:ascii="Calibri" w:eastAsia="Calibri" w:hAnsi="Calibri" w:cs="Calibri"/>
        </w:rPr>
        <w:t>d’un</w:t>
      </w:r>
      <w:r>
        <w:t xml:space="preserve"> questionnaire. Le type de réponse est noté dans la colonne REPONSETYPE. Notons ainsi la différence entre QUESTIONNAIREKEY et QUESTIONNAIREINSTANCEKEY : QUESTIONNAIREKEY va correspondre à un questionnaire particulier, par exemple le questionnaire IGSII (qui regroupe toutes les questions permettant de calculer le score IGSII) va avoir comme QUESTIONNAIREKEY "89", cette clé n'est pas unique, alors </w:t>
      </w:r>
      <w:r>
        <w:rPr>
          <w:rFonts w:ascii="Calibri" w:eastAsia="Calibri" w:hAnsi="Calibri" w:cs="Calibri"/>
        </w:rPr>
        <w:t>qu’à</w:t>
      </w:r>
      <w:r>
        <w:t xml:space="preserve"> chaque fois que ce questionnaire va être rempli, un numéro d'instance (QUESTIONNAIREINSTANCEKEY) va être associé à l'enregistrement des réponses dans la base, numéro qui est lui unique). Les réponses peuvent avoir plusieurs types : numériques, listes fermées, binaires et texte inférieur à 2000 caractères. Il est ainsi </w:t>
      </w:r>
      <w:r>
        <w:rPr>
          <w:rFonts w:ascii="Calibri" w:eastAsia="Calibri" w:hAnsi="Calibri" w:cs="Calibri"/>
        </w:rPr>
        <w:t>possible d’utiliser les questions</w:t>
      </w:r>
      <w:r>
        <w:t xml:space="preserve"> dont les réponses sont de types numériques, binaires ou des listes fermées pour faire des statistiques. Le texte libre contient des informations intéressantes, mais demande une analyse textuelle poussée avant exploitation. Par ce biais, il est possible </w:t>
      </w:r>
      <w:r>
        <w:rPr>
          <w:rFonts w:ascii="Calibri" w:eastAsia="Calibri" w:hAnsi="Calibri" w:cs="Calibri"/>
        </w:rPr>
        <w:t>d’</w:t>
      </w:r>
      <w:r>
        <w:t xml:space="preserve">isoler certaines informations en se basant sur les questionnaires et les réponses qui s'y trouvent telles que le score IGSII, le score de Glasgow, etc. Par exemple, en isolant le questionnaire IGS2 et en prenant une seule instance, seront extraites les questions qui correspondent à l'âge, fréquence cardiaque, pression artérielle, température, Glasgow ... et leurs réponses. Identiquement seront trouvées dans les questionnaires de </w:t>
      </w:r>
      <w:r>
        <w:rPr>
          <w:rFonts w:ascii="Calibri" w:eastAsia="Calibri" w:hAnsi="Calibri" w:cs="Calibri"/>
        </w:rPr>
        <w:t>‘profil</w:t>
      </w:r>
      <w:r>
        <w:t xml:space="preserve"> </w:t>
      </w:r>
      <w:r>
        <w:rPr>
          <w:rFonts w:ascii="Calibri" w:eastAsia="Calibri" w:hAnsi="Calibri" w:cs="Calibri"/>
        </w:rPr>
        <w:t>patient’</w:t>
      </w:r>
      <w:r>
        <w:t xml:space="preserve"> ou </w:t>
      </w:r>
      <w:r>
        <w:rPr>
          <w:rFonts w:ascii="Calibri" w:eastAsia="Calibri" w:hAnsi="Calibri" w:cs="Calibri"/>
        </w:rPr>
        <w:t>‘recueil</w:t>
      </w:r>
      <w:r>
        <w:t xml:space="preserve"> de </w:t>
      </w:r>
      <w:r>
        <w:rPr>
          <w:rFonts w:ascii="Calibri" w:eastAsia="Calibri" w:hAnsi="Calibri" w:cs="Calibri"/>
        </w:rPr>
        <w:t>données’</w:t>
      </w:r>
      <w:r>
        <w:t xml:space="preserve"> ou </w:t>
      </w:r>
      <w:r>
        <w:rPr>
          <w:rFonts w:ascii="Calibri" w:eastAsia="Calibri" w:hAnsi="Calibri" w:cs="Calibri"/>
        </w:rPr>
        <w:t>‘habitudes</w:t>
      </w:r>
      <w:r>
        <w:t xml:space="preserve"> de </w:t>
      </w:r>
      <w:r>
        <w:rPr>
          <w:rFonts w:ascii="Calibri" w:eastAsia="Calibri" w:hAnsi="Calibri" w:cs="Calibri"/>
        </w:rPr>
        <w:t>vie’</w:t>
      </w:r>
      <w:r>
        <w:t xml:space="preserve"> des informations sur le patient, sur son milieu social, son autonomie, etc. Toutes ces données permettent donc de calculer </w:t>
      </w:r>
      <w:r>
        <w:rPr>
          <w:rFonts w:ascii="Calibri" w:eastAsia="Calibri" w:hAnsi="Calibri" w:cs="Calibri"/>
        </w:rPr>
        <w:t>ces scores, tout comme des mesures de l’autonomie des patients et des informations de type plus sociales dont la profession, l’état civil, les condui</w:t>
      </w:r>
      <w:r>
        <w:t xml:space="preserve">tes à risques, etc. Notons cependant que chaque questionnaire </w:t>
      </w:r>
      <w:r>
        <w:rPr>
          <w:rFonts w:ascii="Calibri" w:eastAsia="Calibri" w:hAnsi="Calibri" w:cs="Calibri"/>
        </w:rPr>
        <w:t>n’est</w:t>
      </w:r>
      <w:r>
        <w:t xml:space="preserve"> pas forcément intégralement rempli et </w:t>
      </w:r>
      <w:r>
        <w:rPr>
          <w:rFonts w:ascii="Calibri" w:eastAsia="Calibri" w:hAnsi="Calibri" w:cs="Calibri"/>
        </w:rPr>
        <w:t>qu’il</w:t>
      </w:r>
      <w:r>
        <w:t xml:space="preserve"> ne semble pas exister de liste de toutes les réponses possibles pour les listes fermées. Un traitement préliminaire pour extraire ces données vers le datamart sera donc nécessaire. </w:t>
      </w:r>
    </w:p>
    <w:p w14:paraId="09DBE7B9" w14:textId="77777777" w:rsidR="002502EC" w:rsidRDefault="002502EC" w:rsidP="002502EC">
      <w:pPr>
        <w:spacing w:after="19" w:line="250" w:lineRule="auto"/>
        <w:jc w:val="both"/>
      </w:pPr>
      <w:r>
        <w:rPr>
          <w:rFonts w:ascii="Calibri" w:eastAsia="Calibri" w:hAnsi="Calibri" w:cs="Calibri"/>
          <w:b/>
        </w:rPr>
        <w:t xml:space="preserve">La table ‘Med’ </w:t>
      </w:r>
    </w:p>
    <w:p w14:paraId="5455683E" w14:textId="77777777" w:rsidR="002502EC" w:rsidRDefault="002502EC" w:rsidP="002502EC">
      <w:pPr>
        <w:jc w:val="both"/>
      </w:pPr>
      <w:r>
        <w:t xml:space="preserve">La table </w:t>
      </w:r>
      <w:r>
        <w:rPr>
          <w:rFonts w:ascii="Calibri" w:eastAsia="Calibri" w:hAnsi="Calibri" w:cs="Calibri"/>
        </w:rPr>
        <w:t>‘Med’</w:t>
      </w:r>
      <w:r>
        <w:t xml:space="preserve"> rassemble tous les médicaments administrés à un patient durant un séjour. </w:t>
      </w:r>
    </w:p>
    <w:p w14:paraId="6B8CE9AA" w14:textId="77777777" w:rsidR="002502EC" w:rsidRDefault="002502EC" w:rsidP="002502EC">
      <w:pPr>
        <w:jc w:val="both"/>
      </w:pPr>
      <w:r>
        <w:t xml:space="preserve">Elle contient des informations telles que la référence interne du produit, le nom du produit, la quantité administrée, le coût et la date </w:t>
      </w:r>
      <w:r>
        <w:rPr>
          <w:rFonts w:ascii="Calibri" w:eastAsia="Calibri" w:hAnsi="Calibri" w:cs="Calibri"/>
        </w:rPr>
        <w:t>d’administration.</w:t>
      </w:r>
      <w:r>
        <w:t xml:space="preserve"> Il serait intéressant </w:t>
      </w:r>
      <w:r>
        <w:rPr>
          <w:rFonts w:ascii="Calibri" w:eastAsia="Calibri" w:hAnsi="Calibri" w:cs="Calibri"/>
        </w:rPr>
        <w:t>d’arriver</w:t>
      </w:r>
      <w:r>
        <w:t xml:space="preserve"> à lier cette table avec les codes ATC (Anatomique Thérapeutique et Chimique) pour regrouper ces médicaments par famille et ainsi repérer les périodes </w:t>
      </w:r>
      <w:r>
        <w:rPr>
          <w:rFonts w:ascii="Calibri" w:eastAsia="Calibri" w:hAnsi="Calibri" w:cs="Calibri"/>
        </w:rPr>
        <w:t>d’administration</w:t>
      </w:r>
      <w:r>
        <w:t xml:space="preserve"> de benzodiazépines et autres neuroleptiques. </w:t>
      </w:r>
    </w:p>
    <w:p w14:paraId="17ED021E" w14:textId="77777777" w:rsidR="002502EC" w:rsidRDefault="002502EC" w:rsidP="002502EC">
      <w:pPr>
        <w:spacing w:line="259" w:lineRule="auto"/>
        <w:jc w:val="both"/>
      </w:pPr>
      <w:r>
        <w:rPr>
          <w:sz w:val="21"/>
        </w:rPr>
        <w:t xml:space="preserve"> </w:t>
      </w:r>
    </w:p>
    <w:p w14:paraId="7A76E6FA" w14:textId="77777777" w:rsidR="002502EC" w:rsidRDefault="002502EC" w:rsidP="002502EC">
      <w:pPr>
        <w:pStyle w:val="Titre4"/>
        <w:jc w:val="both"/>
      </w:pPr>
      <w:r>
        <w:rPr>
          <w:rFonts w:ascii="Calibri" w:eastAsia="Calibri" w:hAnsi="Calibri" w:cs="Calibri"/>
        </w:rPr>
        <w:t xml:space="preserve">La table </w:t>
      </w:r>
      <w:r>
        <w:t>‘Transmission’</w:t>
      </w:r>
      <w:r>
        <w:rPr>
          <w:rFonts w:ascii="Calibri" w:eastAsia="Calibri" w:hAnsi="Calibri" w:cs="Calibri"/>
        </w:rPr>
        <w:t xml:space="preserve"> </w:t>
      </w:r>
    </w:p>
    <w:p w14:paraId="3E87F9DC" w14:textId="77777777" w:rsidR="002502EC" w:rsidRDefault="002502EC" w:rsidP="002502EC">
      <w:pPr>
        <w:jc w:val="both"/>
      </w:pPr>
      <w:r>
        <w:rPr>
          <w:rFonts w:ascii="Calibri" w:eastAsia="Calibri" w:hAnsi="Calibri" w:cs="Calibri"/>
        </w:rPr>
        <w:t>La table ‘Transmission’ rassemble toutes les transmissions entre infirmières pour un séjour. Ces</w:t>
      </w:r>
      <w:r>
        <w:t xml:space="preserve"> transmissions étant entièrement de forme textes libres non formatés, il sera compliqué de les exploiter. Cela dit, elles peuvent contenir des informations très intéressantes qui ne figureront pas dans les comptes-rendus. </w:t>
      </w:r>
    </w:p>
    <w:p w14:paraId="01893C46" w14:textId="77777777" w:rsidR="002502EC" w:rsidRDefault="002502EC" w:rsidP="002502EC">
      <w:pPr>
        <w:spacing w:line="259" w:lineRule="auto"/>
        <w:jc w:val="both"/>
      </w:pPr>
      <w:r>
        <w:t xml:space="preserve"> </w:t>
      </w:r>
    </w:p>
    <w:p w14:paraId="08DA0A9F" w14:textId="77777777" w:rsidR="002502EC" w:rsidRDefault="002502EC" w:rsidP="002502EC">
      <w:pPr>
        <w:pStyle w:val="Titre4"/>
        <w:jc w:val="both"/>
      </w:pPr>
      <w:r>
        <w:rPr>
          <w:rFonts w:ascii="Calibri" w:eastAsia="Calibri" w:hAnsi="Calibri" w:cs="Calibri"/>
        </w:rPr>
        <w:t xml:space="preserve">La table </w:t>
      </w:r>
      <w:r>
        <w:t>‘Rendezvous’</w:t>
      </w:r>
      <w:r>
        <w:rPr>
          <w:rFonts w:ascii="Calibri" w:eastAsia="Calibri" w:hAnsi="Calibri" w:cs="Calibri"/>
        </w:rPr>
        <w:t xml:space="preserve"> </w:t>
      </w:r>
    </w:p>
    <w:p w14:paraId="2FD62A4A" w14:textId="77777777" w:rsidR="002502EC" w:rsidRDefault="002502EC" w:rsidP="002502EC">
      <w:pPr>
        <w:jc w:val="both"/>
      </w:pPr>
      <w:r>
        <w:t xml:space="preserve">Cette table contient tous les rendez-vous </w:t>
      </w:r>
      <w:r>
        <w:rPr>
          <w:rFonts w:ascii="Calibri" w:eastAsia="Calibri" w:hAnsi="Calibri" w:cs="Calibri"/>
        </w:rPr>
        <w:t>qu’un</w:t>
      </w:r>
      <w:r>
        <w:t xml:space="preserve"> patient a eu avec du personnel de </w:t>
      </w:r>
      <w:r>
        <w:rPr>
          <w:rFonts w:ascii="Calibri" w:eastAsia="Calibri" w:hAnsi="Calibri" w:cs="Calibri"/>
        </w:rPr>
        <w:t>l’hôpital</w:t>
      </w:r>
      <w:r>
        <w:t xml:space="preserve"> : médecins, assistante </w:t>
      </w:r>
      <w:r>
        <w:rPr>
          <w:rFonts w:ascii="Calibri" w:eastAsia="Calibri" w:hAnsi="Calibri" w:cs="Calibri"/>
        </w:rPr>
        <w:t>sociale, kinésithérapeutes, ergothérapeutes, etc. Cette table indique aussi l’état du rendez</w:t>
      </w:r>
      <w:r>
        <w:t xml:space="preserve">- </w:t>
      </w:r>
      <w:r>
        <w:rPr>
          <w:rFonts w:ascii="Calibri" w:eastAsia="Calibri" w:hAnsi="Calibri" w:cs="Calibri"/>
        </w:rPr>
        <w:t xml:space="preserve">vous, c’est à dire, s’il a été effectué ou non et si non, pourquoi. Cette </w:t>
      </w:r>
      <w:r>
        <w:rPr>
          <w:rFonts w:ascii="Calibri" w:eastAsia="Calibri" w:hAnsi="Calibri" w:cs="Calibri"/>
        </w:rPr>
        <w:lastRenderedPageBreak/>
        <w:t>table peut être intéressante car</w:t>
      </w:r>
      <w:r>
        <w:t xml:space="preserve"> elle montre les ruptures de soins par le biais des rendez-vous non effectués (absence du patient sans prévenir au préalable). Notons que la table </w:t>
      </w:r>
      <w:r>
        <w:rPr>
          <w:rFonts w:ascii="Calibri" w:eastAsia="Calibri" w:hAnsi="Calibri" w:cs="Calibri"/>
        </w:rPr>
        <w:t>‘Rendezvous’</w:t>
      </w:r>
      <w:r>
        <w:t xml:space="preserve"> note aussi les imageries médicales effectuées, bien </w:t>
      </w:r>
      <w:r>
        <w:rPr>
          <w:rFonts w:ascii="Calibri" w:eastAsia="Calibri" w:hAnsi="Calibri" w:cs="Calibri"/>
        </w:rPr>
        <w:t>qu’il</w:t>
      </w:r>
      <w:r>
        <w:t xml:space="preserve"> semble plus simple de se servir de la table </w:t>
      </w:r>
      <w:r>
        <w:rPr>
          <w:rFonts w:ascii="Calibri" w:eastAsia="Calibri" w:hAnsi="Calibri" w:cs="Calibri"/>
        </w:rPr>
        <w:t>‘Actes’</w:t>
      </w:r>
      <w:r>
        <w:t xml:space="preserve"> pour les retrouver. </w:t>
      </w:r>
    </w:p>
    <w:p w14:paraId="46212486" w14:textId="77777777" w:rsidR="002502EC" w:rsidRDefault="002502EC" w:rsidP="002502EC">
      <w:pPr>
        <w:spacing w:line="259" w:lineRule="auto"/>
        <w:jc w:val="both"/>
      </w:pPr>
      <w:r>
        <w:rPr>
          <w:sz w:val="21"/>
        </w:rPr>
        <w:t xml:space="preserve"> </w:t>
      </w:r>
    </w:p>
    <w:p w14:paraId="0082FD64" w14:textId="77777777" w:rsidR="002502EC" w:rsidRDefault="002502EC" w:rsidP="002502EC">
      <w:pPr>
        <w:pStyle w:val="Titre4"/>
        <w:jc w:val="both"/>
      </w:pPr>
      <w:r>
        <w:rPr>
          <w:rFonts w:ascii="Calibri" w:eastAsia="Calibri" w:hAnsi="Calibri" w:cs="Calibri"/>
        </w:rPr>
        <w:t xml:space="preserve">La table </w:t>
      </w:r>
      <w:r>
        <w:t>‘Rumdiagnostic’</w:t>
      </w:r>
      <w:r>
        <w:rPr>
          <w:rFonts w:ascii="Calibri" w:eastAsia="Calibri" w:hAnsi="Calibri" w:cs="Calibri"/>
        </w:rPr>
        <w:t xml:space="preserve"> </w:t>
      </w:r>
    </w:p>
    <w:p w14:paraId="3C3F92E3" w14:textId="77777777" w:rsidR="002502EC" w:rsidRDefault="002502EC" w:rsidP="002502EC">
      <w:pPr>
        <w:jc w:val="both"/>
      </w:pPr>
      <w:r>
        <w:t xml:space="preserve">La table </w:t>
      </w:r>
      <w:r>
        <w:rPr>
          <w:rFonts w:ascii="Calibri" w:eastAsia="Calibri" w:hAnsi="Calibri" w:cs="Calibri"/>
        </w:rPr>
        <w:t>‘RumDiagnostic’</w:t>
      </w:r>
      <w:r>
        <w:t xml:space="preserve"> sert à lier un séjour à des diagnostics primaires et secondaires codés en CIM10 (Classification Internationale des Maladies). Le codage CIM10 étant une arborescence, il est possible </w:t>
      </w:r>
      <w:r>
        <w:rPr>
          <w:rFonts w:ascii="Calibri" w:eastAsia="Calibri" w:hAnsi="Calibri" w:cs="Calibri"/>
        </w:rPr>
        <w:t>de sélectionner des codes “généraux” pour pou</w:t>
      </w:r>
      <w:r>
        <w:t xml:space="preserve">voir isoler les traumatismes crâniens. Il est important de noter que seuls les séjours achevés sont informés dans cette table. </w:t>
      </w:r>
    </w:p>
    <w:p w14:paraId="6DF2D2B9" w14:textId="77777777" w:rsidR="002502EC" w:rsidRDefault="002502EC" w:rsidP="002502EC">
      <w:pPr>
        <w:spacing w:line="259" w:lineRule="auto"/>
        <w:jc w:val="both"/>
      </w:pPr>
      <w:r>
        <w:rPr>
          <w:sz w:val="21"/>
        </w:rPr>
        <w:t xml:space="preserve"> </w:t>
      </w:r>
    </w:p>
    <w:p w14:paraId="178AFAB8" w14:textId="77777777" w:rsidR="002502EC" w:rsidRDefault="002502EC" w:rsidP="002502EC">
      <w:pPr>
        <w:pStyle w:val="Titre4"/>
        <w:jc w:val="both"/>
      </w:pPr>
      <w:r>
        <w:rPr>
          <w:rFonts w:ascii="Calibri" w:eastAsia="Calibri" w:hAnsi="Calibri" w:cs="Calibri"/>
        </w:rPr>
        <w:t xml:space="preserve">Les tables </w:t>
      </w:r>
      <w:r>
        <w:t>‘n_libelle’</w:t>
      </w:r>
      <w:r>
        <w:rPr>
          <w:rFonts w:ascii="Calibri" w:eastAsia="Calibri" w:hAnsi="Calibri" w:cs="Calibri"/>
        </w:rPr>
        <w:t xml:space="preserve"> et </w:t>
      </w:r>
      <w:r>
        <w:t>‘v_ufumpole’</w:t>
      </w:r>
      <w:r>
        <w:rPr>
          <w:rFonts w:ascii="Calibri" w:eastAsia="Calibri" w:hAnsi="Calibri" w:cs="Calibri"/>
        </w:rPr>
        <w:t xml:space="preserve"> </w:t>
      </w:r>
    </w:p>
    <w:p w14:paraId="49C133E5" w14:textId="77777777" w:rsidR="002502EC" w:rsidRDefault="002502EC" w:rsidP="002502EC">
      <w:pPr>
        <w:jc w:val="both"/>
      </w:pPr>
      <w:r>
        <w:t xml:space="preserve">Ces deux tables sont des tables de libellés et permettent de lier les différents codes (UF, UM, CCAM, CSARR, GHM, CIM10, </w:t>
      </w:r>
      <w:r>
        <w:rPr>
          <w:rFonts w:ascii="Calibri" w:eastAsia="Calibri" w:hAnsi="Calibri" w:cs="Calibri"/>
        </w:rPr>
        <w:t>…) à</w:t>
      </w:r>
      <w:r>
        <w:t xml:space="preserve"> leurs libellés pour une lecture facilitée. </w:t>
      </w:r>
    </w:p>
    <w:p w14:paraId="13F0A3DF" w14:textId="77777777" w:rsidR="002502EC" w:rsidRDefault="002502EC" w:rsidP="002502EC">
      <w:pPr>
        <w:spacing w:line="259" w:lineRule="auto"/>
        <w:jc w:val="both"/>
      </w:pPr>
      <w:r>
        <w:t xml:space="preserve"> </w:t>
      </w:r>
    </w:p>
    <w:p w14:paraId="11CB6706" w14:textId="77777777" w:rsidR="002502EC" w:rsidRDefault="002502EC" w:rsidP="002502EC">
      <w:pPr>
        <w:spacing w:after="19" w:line="250" w:lineRule="auto"/>
        <w:jc w:val="both"/>
      </w:pPr>
      <w:r>
        <w:rPr>
          <w:rFonts w:ascii="Calibri" w:eastAsia="Calibri" w:hAnsi="Calibri" w:cs="Calibri"/>
          <w:b/>
        </w:rPr>
        <w:t xml:space="preserve">La table ‘RSS’ </w:t>
      </w:r>
    </w:p>
    <w:p w14:paraId="433C0FD2" w14:textId="77777777" w:rsidR="002502EC" w:rsidRDefault="002502EC" w:rsidP="002502EC">
      <w:pPr>
        <w:jc w:val="both"/>
      </w:pPr>
      <w:r>
        <w:t xml:space="preserve">La table </w:t>
      </w:r>
      <w:r>
        <w:rPr>
          <w:rFonts w:ascii="Calibri" w:eastAsia="Calibri" w:hAnsi="Calibri" w:cs="Calibri"/>
        </w:rPr>
        <w:t>‘RSS’</w:t>
      </w:r>
      <w:r>
        <w:t xml:space="preserve"> (Résumé de Sortie Standardisée) est utile car elle comporte le GHM (Groupe Homogène de Malades), classification qui groupe les malades selon certaines catégories suivant la similitude de leur pathologie et des coûts qui y sont associés (regroupe les séjours similaires et de coûts plus ou </w:t>
      </w:r>
      <w:r>
        <w:rPr>
          <w:rFonts w:ascii="Calibri" w:eastAsia="Calibri" w:hAnsi="Calibri" w:cs="Calibri"/>
        </w:rPr>
        <w:t>moins identiques dans l’un des 512 classes standardisées proposés). Cette table est initialement</w:t>
      </w:r>
      <w:r>
        <w:t xml:space="preserve"> utilisée par l'assurance maladie pour connaître et financer l'activité des établissements. </w:t>
      </w:r>
    </w:p>
    <w:p w14:paraId="7237BF6E" w14:textId="77777777" w:rsidR="002502EC" w:rsidRDefault="002502EC" w:rsidP="002502EC">
      <w:pPr>
        <w:spacing w:line="259" w:lineRule="auto"/>
        <w:jc w:val="both"/>
      </w:pPr>
      <w:r>
        <w:rPr>
          <w:sz w:val="21"/>
        </w:rPr>
        <w:t xml:space="preserve"> </w:t>
      </w:r>
    </w:p>
    <w:p w14:paraId="5FB7DE7D" w14:textId="77777777" w:rsidR="002502EC" w:rsidRDefault="002502EC" w:rsidP="002502EC">
      <w:pPr>
        <w:jc w:val="both"/>
      </w:pPr>
      <w:r>
        <w:t xml:space="preserve">Sur la base des informations de la base et des tables détaillées ci-dessus, la création du datamart à Montpellier </w:t>
      </w:r>
      <w:r>
        <w:rPr>
          <w:rFonts w:ascii="Calibri" w:eastAsia="Calibri" w:hAnsi="Calibri" w:cs="Calibri"/>
        </w:rPr>
        <w:t>s’est</w:t>
      </w:r>
      <w:r>
        <w:t xml:space="preserve"> attaché à prendre en compte les informations nécessaires pour un premier traitement des données. </w:t>
      </w:r>
    </w:p>
    <w:p w14:paraId="2BDF413F" w14:textId="77777777" w:rsidR="002502EC" w:rsidRDefault="002502EC" w:rsidP="002502EC">
      <w:pPr>
        <w:spacing w:line="259" w:lineRule="auto"/>
        <w:jc w:val="both"/>
      </w:pPr>
      <w:r>
        <w:t xml:space="preserve"> </w:t>
      </w:r>
    </w:p>
    <w:p w14:paraId="2ED6CD94" w14:textId="77777777" w:rsidR="002502EC" w:rsidRDefault="002502EC" w:rsidP="002502EC">
      <w:pPr>
        <w:jc w:val="both"/>
      </w:pPr>
      <w:r>
        <w:t xml:space="preserve">En concertation </w:t>
      </w:r>
      <w:r>
        <w:rPr>
          <w:rFonts w:ascii="Calibri" w:eastAsia="Calibri" w:hAnsi="Calibri" w:cs="Calibri"/>
        </w:rPr>
        <w:t>entre l’IRIT</w:t>
      </w:r>
      <w:r>
        <w:t xml:space="preserve"> et le DIM de Montpellier, un V1 de schéma a été proposé comme suit : </w:t>
      </w:r>
    </w:p>
    <w:p w14:paraId="01996962" w14:textId="77777777" w:rsidR="002502EC" w:rsidRDefault="002502EC" w:rsidP="002502EC">
      <w:pPr>
        <w:spacing w:line="259" w:lineRule="auto"/>
        <w:jc w:val="both"/>
      </w:pPr>
      <w:r>
        <w:rPr>
          <w:noProof/>
        </w:rPr>
        <w:lastRenderedPageBreak/>
        <w:drawing>
          <wp:inline distT="0" distB="0" distL="0" distR="0" wp14:anchorId="3C5480C9" wp14:editId="10DD7DA8">
            <wp:extent cx="5737860" cy="4973955"/>
            <wp:effectExtent l="0" t="0" r="0" b="0"/>
            <wp:docPr id="1858" name="Picture 10964"/>
            <wp:cNvGraphicFramePr/>
            <a:graphic xmlns:a="http://schemas.openxmlformats.org/drawingml/2006/main">
              <a:graphicData uri="http://schemas.openxmlformats.org/drawingml/2006/picture">
                <pic:pic xmlns:pic="http://schemas.openxmlformats.org/drawingml/2006/picture">
                  <pic:nvPicPr>
                    <pic:cNvPr id="10964" name="Picture 10964"/>
                    <pic:cNvPicPr/>
                  </pic:nvPicPr>
                  <pic:blipFill>
                    <a:blip r:embed="rId58"/>
                    <a:stretch>
                      <a:fillRect/>
                    </a:stretch>
                  </pic:blipFill>
                  <pic:spPr>
                    <a:xfrm>
                      <a:off x="0" y="0"/>
                      <a:ext cx="5737860" cy="4973955"/>
                    </a:xfrm>
                    <a:prstGeom prst="rect">
                      <a:avLst/>
                    </a:prstGeom>
                  </pic:spPr>
                </pic:pic>
              </a:graphicData>
            </a:graphic>
          </wp:inline>
        </w:drawing>
      </w:r>
      <w:r>
        <w:rPr>
          <w:sz w:val="20"/>
        </w:rPr>
        <w:t xml:space="preserve"> </w:t>
      </w:r>
    </w:p>
    <w:p w14:paraId="756C7412" w14:textId="77777777" w:rsidR="002502EC" w:rsidRDefault="002502EC" w:rsidP="002502EC">
      <w:pPr>
        <w:spacing w:after="151" w:line="259" w:lineRule="auto"/>
        <w:jc w:val="both"/>
      </w:pPr>
      <w:r>
        <w:rPr>
          <w:sz w:val="15"/>
        </w:rPr>
        <w:t xml:space="preserve"> </w:t>
      </w:r>
    </w:p>
    <w:p w14:paraId="5CADBB78" w14:textId="77777777" w:rsidR="002502EC" w:rsidRDefault="002502EC" w:rsidP="002502EC">
      <w:pPr>
        <w:spacing w:line="242" w:lineRule="auto"/>
        <w:jc w:val="both"/>
      </w:pPr>
      <w:r>
        <w:rPr>
          <w:rFonts w:ascii="Calibri" w:eastAsia="Calibri" w:hAnsi="Calibri" w:cs="Calibri"/>
        </w:rPr>
        <w:t>NB : Ce schéma n’est que la première version de ce travail et pourra être modifié avant sa mise en</w:t>
      </w:r>
      <w:r>
        <w:t xml:space="preserve"> place concrète. </w:t>
      </w:r>
    </w:p>
    <w:p w14:paraId="0FFDC363" w14:textId="77777777" w:rsidR="002502EC" w:rsidRDefault="002502EC" w:rsidP="002502EC">
      <w:pPr>
        <w:spacing w:line="259" w:lineRule="auto"/>
        <w:jc w:val="both"/>
      </w:pPr>
      <w:r>
        <w:t xml:space="preserve"> </w:t>
      </w:r>
    </w:p>
    <w:p w14:paraId="153D69CF" w14:textId="77777777" w:rsidR="002502EC" w:rsidRDefault="002502EC" w:rsidP="002502EC">
      <w:pPr>
        <w:pStyle w:val="Titre4"/>
        <w:jc w:val="both"/>
      </w:pPr>
      <w:r>
        <w:rPr>
          <w:rFonts w:ascii="Calibri" w:eastAsia="Calibri" w:hAnsi="Calibri" w:cs="Calibri"/>
        </w:rPr>
        <w:t xml:space="preserve">La table </w:t>
      </w:r>
      <w:r>
        <w:t>‘ParcoursTC’</w:t>
      </w:r>
      <w:r>
        <w:rPr>
          <w:rFonts w:ascii="Calibri" w:eastAsia="Calibri" w:hAnsi="Calibri" w:cs="Calibri"/>
        </w:rPr>
        <w:t xml:space="preserve"> </w:t>
      </w:r>
    </w:p>
    <w:p w14:paraId="7010F08E" w14:textId="77777777" w:rsidR="002502EC" w:rsidRDefault="002502EC" w:rsidP="002502EC">
      <w:pPr>
        <w:jc w:val="both"/>
      </w:pPr>
      <w:r>
        <w:t xml:space="preserve">Elle est créée principalement comme la combinaison de toutes les clés des tables alentours. Des données traitées devront probablement être ajoutées à cette table. </w:t>
      </w:r>
    </w:p>
    <w:p w14:paraId="54E966EE" w14:textId="77777777" w:rsidR="002502EC" w:rsidRDefault="002502EC" w:rsidP="002502EC">
      <w:pPr>
        <w:spacing w:line="259" w:lineRule="auto"/>
        <w:jc w:val="both"/>
      </w:pPr>
      <w:r>
        <w:t xml:space="preserve"> </w:t>
      </w:r>
    </w:p>
    <w:p w14:paraId="191E8F4E" w14:textId="77777777" w:rsidR="002502EC" w:rsidRDefault="002502EC" w:rsidP="002502EC">
      <w:pPr>
        <w:spacing w:after="19" w:line="250" w:lineRule="auto"/>
        <w:jc w:val="both"/>
      </w:pPr>
      <w:r>
        <w:rPr>
          <w:rFonts w:ascii="Calibri" w:eastAsia="Calibri" w:hAnsi="Calibri" w:cs="Calibri"/>
          <w:b/>
        </w:rPr>
        <w:t xml:space="preserve">La table ‘IGSII’ </w:t>
      </w:r>
    </w:p>
    <w:p w14:paraId="446C6AD1" w14:textId="77777777" w:rsidR="002502EC" w:rsidRDefault="002502EC" w:rsidP="002502EC">
      <w:pPr>
        <w:jc w:val="both"/>
      </w:pPr>
      <w:r>
        <w:t xml:space="preserve">Il </w:t>
      </w:r>
      <w:r>
        <w:rPr>
          <w:rFonts w:ascii="Calibri" w:eastAsia="Calibri" w:hAnsi="Calibri" w:cs="Calibri"/>
        </w:rPr>
        <w:t>s’agit</w:t>
      </w:r>
      <w:r>
        <w:t xml:space="preserve"> </w:t>
      </w:r>
      <w:r>
        <w:rPr>
          <w:rFonts w:ascii="Calibri" w:eastAsia="Calibri" w:hAnsi="Calibri" w:cs="Calibri"/>
        </w:rPr>
        <w:t>d’une</w:t>
      </w:r>
      <w:r>
        <w:t xml:space="preserve"> mise en forme </w:t>
      </w:r>
      <w:r>
        <w:rPr>
          <w:rFonts w:ascii="Calibri" w:eastAsia="Calibri" w:hAnsi="Calibri" w:cs="Calibri"/>
        </w:rPr>
        <w:t>d’une</w:t>
      </w:r>
      <w:r>
        <w:t xml:space="preserve"> extraction réalisée sur le questionnaire n°89 </w:t>
      </w:r>
      <w:r>
        <w:rPr>
          <w:rFonts w:ascii="Calibri" w:eastAsia="Calibri" w:hAnsi="Calibri" w:cs="Calibri"/>
        </w:rPr>
        <w:t>“Calcul</w:t>
      </w:r>
      <w:r>
        <w:t xml:space="preserve"> du score </w:t>
      </w:r>
      <w:r>
        <w:rPr>
          <w:rFonts w:ascii="Calibri" w:eastAsia="Calibri" w:hAnsi="Calibri" w:cs="Calibri"/>
        </w:rPr>
        <w:t>IGSII”.</w:t>
      </w:r>
      <w:r>
        <w:t xml:space="preserve"> Ce questionnaire </w:t>
      </w:r>
      <w:r>
        <w:rPr>
          <w:rFonts w:ascii="Calibri" w:eastAsia="Calibri" w:hAnsi="Calibri" w:cs="Calibri"/>
        </w:rPr>
        <w:t>n’est</w:t>
      </w:r>
      <w:r>
        <w:t xml:space="preserve"> rempli que lors des arrivées par les services </w:t>
      </w:r>
      <w:r>
        <w:rPr>
          <w:rFonts w:ascii="Calibri" w:eastAsia="Calibri" w:hAnsi="Calibri" w:cs="Calibri"/>
        </w:rPr>
        <w:t>d’urgence</w:t>
      </w:r>
      <w:r>
        <w:t xml:space="preserve"> et tous les patients ne le complètent donc pas forcément. Cela dit, ce score, ainsi que le score de Glasgow, permettent de connaître la sévérité du traumatisme initial. </w:t>
      </w:r>
    </w:p>
    <w:p w14:paraId="0E4AB8B5" w14:textId="77777777" w:rsidR="002502EC" w:rsidRDefault="002502EC" w:rsidP="002502EC">
      <w:pPr>
        <w:spacing w:line="259" w:lineRule="auto"/>
        <w:jc w:val="both"/>
      </w:pPr>
      <w:r>
        <w:rPr>
          <w:sz w:val="21"/>
        </w:rPr>
        <w:t xml:space="preserve"> </w:t>
      </w:r>
    </w:p>
    <w:p w14:paraId="639CB6FE" w14:textId="77777777" w:rsidR="002502EC" w:rsidRDefault="002502EC" w:rsidP="002502EC">
      <w:pPr>
        <w:pStyle w:val="Titre4"/>
        <w:jc w:val="both"/>
      </w:pPr>
      <w:r>
        <w:rPr>
          <w:rFonts w:ascii="Calibri" w:eastAsia="Calibri" w:hAnsi="Calibri" w:cs="Calibri"/>
        </w:rPr>
        <w:lastRenderedPageBreak/>
        <w:t xml:space="preserve">La table </w:t>
      </w:r>
      <w:r>
        <w:t>‘Autonomie’</w:t>
      </w:r>
      <w:r>
        <w:rPr>
          <w:rFonts w:ascii="Calibri" w:eastAsia="Calibri" w:hAnsi="Calibri" w:cs="Calibri"/>
        </w:rPr>
        <w:t xml:space="preserve"> </w:t>
      </w:r>
    </w:p>
    <w:p w14:paraId="0E2513CE" w14:textId="77777777" w:rsidR="002502EC" w:rsidRDefault="002502EC" w:rsidP="002502EC">
      <w:pPr>
        <w:spacing w:line="242" w:lineRule="auto"/>
        <w:jc w:val="both"/>
      </w:pPr>
      <w:r>
        <w:rPr>
          <w:rFonts w:ascii="Calibri" w:eastAsia="Calibri" w:hAnsi="Calibri" w:cs="Calibri"/>
        </w:rPr>
        <w:t>Tirée du questionnaire n°204 “Recueil de données et habitudes de vie”, cette table caractérise le</w:t>
      </w:r>
      <w:r>
        <w:t xml:space="preserve"> </w:t>
      </w:r>
      <w:r>
        <w:rPr>
          <w:rFonts w:ascii="Calibri" w:eastAsia="Calibri" w:hAnsi="Calibri" w:cs="Calibri"/>
        </w:rPr>
        <w:t>niveau d’autonomie du patient selon plusieurs critères comme l’habillage, le sommeil, l’é</w:t>
      </w:r>
      <w:r>
        <w:t xml:space="preserve">limination urinaire et fécale, </w:t>
      </w:r>
      <w:r>
        <w:rPr>
          <w:rFonts w:ascii="Calibri" w:eastAsia="Calibri" w:hAnsi="Calibri" w:cs="Calibri"/>
        </w:rPr>
        <w:t>l’orientation</w:t>
      </w:r>
      <w:r>
        <w:t xml:space="preserve"> spatiale et temporelle, la déglutition, les déplacements, etc. </w:t>
      </w:r>
    </w:p>
    <w:p w14:paraId="3F757E08" w14:textId="77777777" w:rsidR="002502EC" w:rsidRDefault="002502EC" w:rsidP="002502EC">
      <w:pPr>
        <w:spacing w:line="259" w:lineRule="auto"/>
        <w:jc w:val="both"/>
      </w:pPr>
      <w:r>
        <w:t xml:space="preserve"> </w:t>
      </w:r>
    </w:p>
    <w:p w14:paraId="1970DB97" w14:textId="77777777" w:rsidR="002502EC" w:rsidRDefault="002502EC" w:rsidP="002502EC">
      <w:pPr>
        <w:pStyle w:val="Titre4"/>
        <w:jc w:val="both"/>
      </w:pPr>
      <w:r>
        <w:rPr>
          <w:rFonts w:ascii="Calibri" w:eastAsia="Calibri" w:hAnsi="Calibri" w:cs="Calibri"/>
        </w:rPr>
        <w:t xml:space="preserve">La table </w:t>
      </w:r>
      <w:r>
        <w:t>‘Patient’</w:t>
      </w:r>
      <w:r>
        <w:rPr>
          <w:rFonts w:ascii="Calibri" w:eastAsia="Calibri" w:hAnsi="Calibri" w:cs="Calibri"/>
        </w:rPr>
        <w:t xml:space="preserve"> </w:t>
      </w:r>
    </w:p>
    <w:p w14:paraId="19A4EBCD" w14:textId="77777777" w:rsidR="002502EC" w:rsidRDefault="002502EC" w:rsidP="002502EC">
      <w:pPr>
        <w:spacing w:after="277" w:line="242" w:lineRule="auto"/>
        <w:jc w:val="both"/>
      </w:pPr>
      <w:r>
        <w:rPr>
          <w:rFonts w:ascii="Calibri" w:eastAsia="Calibri" w:hAnsi="Calibri" w:cs="Calibri"/>
        </w:rPr>
        <w:t xml:space="preserve">Cette table est créée à partir de la table ‘Patient’ existante dans la base de données, épurée de </w:t>
      </w:r>
      <w:r>
        <w:t xml:space="preserve">certaines informations et triée par le recueil des réponses aux questionnaires n°1122 </w:t>
      </w:r>
      <w:r>
        <w:rPr>
          <w:rFonts w:ascii="Calibri" w:eastAsia="Calibri" w:hAnsi="Calibri" w:cs="Calibri"/>
        </w:rPr>
        <w:t>“Profil</w:t>
      </w:r>
      <w:r>
        <w:t xml:space="preserve"> patient&gt;= </w:t>
      </w:r>
      <w:r>
        <w:rPr>
          <w:rFonts w:ascii="Calibri" w:eastAsia="Calibri" w:hAnsi="Calibri" w:cs="Calibri"/>
        </w:rPr>
        <w:t xml:space="preserve">à 15 ans” et n°204 “Recueil de données et habitudes de vie”. Cette table permet ainsi de caractériser </w:t>
      </w:r>
      <w:r>
        <w:t xml:space="preserve">un patient, sa situation socioprofessionnelle, ainsi que ses conduites à risque. </w:t>
      </w:r>
    </w:p>
    <w:p w14:paraId="66F6D6EF" w14:textId="77777777" w:rsidR="002502EC" w:rsidRDefault="002502EC" w:rsidP="002502EC">
      <w:pPr>
        <w:spacing w:after="19" w:line="250" w:lineRule="auto"/>
        <w:jc w:val="both"/>
      </w:pPr>
      <w:r>
        <w:rPr>
          <w:rFonts w:ascii="Calibri" w:eastAsia="Calibri" w:hAnsi="Calibri" w:cs="Calibri"/>
          <w:b/>
        </w:rPr>
        <w:t xml:space="preserve">Autres tables </w:t>
      </w:r>
    </w:p>
    <w:p w14:paraId="26A08942" w14:textId="77777777" w:rsidR="002502EC" w:rsidRDefault="002502EC" w:rsidP="002502EC">
      <w:pPr>
        <w:spacing w:after="36" w:line="242" w:lineRule="auto"/>
        <w:jc w:val="both"/>
      </w:pPr>
      <w:r>
        <w:rPr>
          <w:rFonts w:ascii="Calibri" w:eastAsia="Calibri" w:hAnsi="Calibri" w:cs="Calibri"/>
        </w:rPr>
        <w:t>Seront adjointes les tables ‘Med’, ‘Transmission’, ‘RSS’, ‘Courrier’, ‘Mouvement’, ‘RumDiagnostic’,</w:t>
      </w:r>
      <w:r>
        <w:t xml:space="preserve"> </w:t>
      </w:r>
      <w:r>
        <w:rPr>
          <w:rFonts w:ascii="Calibri" w:eastAsia="Calibri" w:hAnsi="Calibri" w:cs="Calibri"/>
        </w:rPr>
        <w:t>‘Sejour’ et ‘Actes’. Toutes ses tables existent déjà dans</w:t>
      </w:r>
      <w:r>
        <w:t xml:space="preserve"> la base de données et les informations pertinentes seront copiées après sélection. </w:t>
      </w:r>
    </w:p>
    <w:p w14:paraId="77BE7B2B" w14:textId="77777777" w:rsidR="002502EC" w:rsidRDefault="002502EC" w:rsidP="002502EC">
      <w:pPr>
        <w:spacing w:line="259" w:lineRule="auto"/>
        <w:jc w:val="both"/>
      </w:pPr>
      <w:r>
        <w:rPr>
          <w:sz w:val="26"/>
        </w:rPr>
        <w:t xml:space="preserve"> </w:t>
      </w:r>
    </w:p>
    <w:p w14:paraId="61882ACA" w14:textId="77777777" w:rsidR="002502EC" w:rsidRDefault="002502EC" w:rsidP="002502EC">
      <w:pPr>
        <w:spacing w:after="131" w:line="259" w:lineRule="auto"/>
        <w:jc w:val="both"/>
      </w:pPr>
      <w:r>
        <w:rPr>
          <w:sz w:val="21"/>
        </w:rPr>
        <w:t xml:space="preserve"> </w:t>
      </w:r>
    </w:p>
    <w:p w14:paraId="3FDE5F20" w14:textId="77777777" w:rsidR="002502EC" w:rsidRPr="002502EC" w:rsidRDefault="002502EC" w:rsidP="002502EC">
      <w:pPr>
        <w:rPr>
          <w:b/>
          <w:bCs/>
        </w:rPr>
      </w:pPr>
      <w:r w:rsidRPr="002502EC">
        <w:rPr>
          <w:b/>
          <w:bCs/>
        </w:rPr>
        <w:t>3.</w:t>
      </w:r>
      <w:r w:rsidRPr="002502EC">
        <w:rPr>
          <w:rFonts w:ascii="Arial" w:eastAsia="Arial" w:hAnsi="Arial" w:cs="Arial"/>
          <w:b/>
          <w:bCs/>
        </w:rPr>
        <w:t xml:space="preserve"> </w:t>
      </w:r>
      <w:r w:rsidRPr="002502EC">
        <w:rPr>
          <w:b/>
          <w:bCs/>
        </w:rPr>
        <w:t xml:space="preserve">Conclusion sur le travail </w:t>
      </w:r>
      <w:r w:rsidRPr="002502EC">
        <w:rPr>
          <w:rFonts w:ascii="Calibri" w:eastAsia="Calibri" w:hAnsi="Calibri" w:cs="Calibri"/>
          <w:b/>
          <w:bCs/>
        </w:rPr>
        <w:t>d’extraction,</w:t>
      </w:r>
      <w:r w:rsidRPr="002502EC">
        <w:rPr>
          <w:b/>
          <w:bCs/>
        </w:rPr>
        <w:t xml:space="preserve"> de traitement et réorientation</w:t>
      </w:r>
      <w:r w:rsidRPr="002502EC">
        <w:rPr>
          <w:b/>
          <w:bCs/>
          <w:color w:val="000000"/>
        </w:rPr>
        <w:t xml:space="preserve"> </w:t>
      </w:r>
    </w:p>
    <w:p w14:paraId="50F41D00" w14:textId="77777777" w:rsidR="002502EC" w:rsidRPr="002502EC" w:rsidRDefault="002502EC" w:rsidP="002502EC">
      <w:pPr>
        <w:rPr>
          <w:b/>
          <w:bCs/>
        </w:rPr>
      </w:pPr>
      <w:r w:rsidRPr="002502EC">
        <w:rPr>
          <w:b/>
          <w:bCs/>
        </w:rPr>
        <w:t xml:space="preserve">Analyse sur le travail </w:t>
      </w:r>
      <w:r w:rsidRPr="002502EC">
        <w:rPr>
          <w:rFonts w:ascii="Calibri" w:eastAsia="Calibri" w:hAnsi="Calibri" w:cs="Calibri"/>
          <w:b/>
          <w:bCs/>
        </w:rPr>
        <w:t>d’extraction</w:t>
      </w:r>
      <w:r w:rsidRPr="002502EC">
        <w:rPr>
          <w:b/>
          <w:bCs/>
        </w:rPr>
        <w:t xml:space="preserve"> et de traitement</w:t>
      </w:r>
      <w:r w:rsidRPr="002502EC">
        <w:rPr>
          <w:b/>
          <w:bCs/>
          <w:color w:val="000000"/>
        </w:rPr>
        <w:t xml:space="preserve"> </w:t>
      </w:r>
    </w:p>
    <w:p w14:paraId="400962B1" w14:textId="77777777" w:rsidR="002502EC" w:rsidRDefault="002502EC" w:rsidP="002502EC">
      <w:pPr>
        <w:jc w:val="both"/>
      </w:pPr>
      <w:r>
        <w:rPr>
          <w:rFonts w:ascii="Calibri" w:eastAsia="Calibri" w:hAnsi="Calibri" w:cs="Calibri"/>
        </w:rPr>
        <w:t>Des difficultés ont été éprouvées sur l’objectif d’analyse des données de santé pour visualiser les</w:t>
      </w:r>
      <w:r>
        <w:t xml:space="preserve"> parcours de soins des patients TC, analyse que nous avions imaginée comme préalable indispensable pour des propositions </w:t>
      </w:r>
      <w:r>
        <w:rPr>
          <w:rFonts w:ascii="Calibri" w:eastAsia="Calibri" w:hAnsi="Calibri" w:cs="Calibri"/>
        </w:rPr>
        <w:t>d’amélioration</w:t>
      </w:r>
      <w:r>
        <w:t xml:space="preserve"> et </w:t>
      </w:r>
      <w:r>
        <w:rPr>
          <w:rFonts w:ascii="Calibri" w:eastAsia="Calibri" w:hAnsi="Calibri" w:cs="Calibri"/>
        </w:rPr>
        <w:t>d’actions</w:t>
      </w:r>
      <w:r>
        <w:t xml:space="preserve"> de soins futures. </w:t>
      </w:r>
    </w:p>
    <w:p w14:paraId="431BE409" w14:textId="77777777" w:rsidR="002502EC" w:rsidRDefault="002502EC" w:rsidP="002502EC">
      <w:pPr>
        <w:spacing w:line="259" w:lineRule="auto"/>
        <w:jc w:val="both"/>
      </w:pPr>
      <w:r>
        <w:t xml:space="preserve"> </w:t>
      </w:r>
    </w:p>
    <w:p w14:paraId="20080EE7" w14:textId="77777777" w:rsidR="002502EC" w:rsidRDefault="002502EC" w:rsidP="002502EC">
      <w:pPr>
        <w:jc w:val="both"/>
      </w:pPr>
      <w:r>
        <w:t xml:space="preserve">En premier lieu, il semble impossible de mette en place une solution technologique innovante unique pour extraire les données patients des différents établissements de soins de la région. Le CHU de </w:t>
      </w:r>
      <w:r>
        <w:rPr>
          <w:rFonts w:ascii="Calibri" w:eastAsia="Calibri" w:hAnsi="Calibri" w:cs="Calibri"/>
        </w:rPr>
        <w:t>Toulouse souffre d’une grande opacité, alors que le CHU de Montpellier a déjà une base de données</w:t>
      </w:r>
      <w:r>
        <w:t xml:space="preserve"> exploitable composée d'environ 200 tables. Cependant, cette base de données, bien </w:t>
      </w:r>
      <w:r>
        <w:rPr>
          <w:rFonts w:ascii="Calibri" w:eastAsia="Calibri" w:hAnsi="Calibri" w:cs="Calibri"/>
        </w:rPr>
        <w:t>qu’ordonnée,</w:t>
      </w:r>
      <w:r>
        <w:t xml:space="preserve"> est compliquée à comprendre dû au manque de documentation (exemple, il est compliqué de suivre le parcours </w:t>
      </w:r>
      <w:r>
        <w:rPr>
          <w:rFonts w:ascii="Calibri" w:eastAsia="Calibri" w:hAnsi="Calibri" w:cs="Calibri"/>
        </w:rPr>
        <w:t>d’un</w:t>
      </w:r>
      <w:r>
        <w:t xml:space="preserve"> patient car les tables de libellés sont soit incomplètes, soit incompatibles avec les codes fournis). </w:t>
      </w:r>
    </w:p>
    <w:p w14:paraId="70308164" w14:textId="77777777" w:rsidR="002502EC" w:rsidRDefault="002502EC" w:rsidP="002502EC">
      <w:pPr>
        <w:spacing w:line="259" w:lineRule="auto"/>
        <w:jc w:val="both"/>
      </w:pPr>
      <w:r>
        <w:rPr>
          <w:sz w:val="21"/>
        </w:rPr>
        <w:t xml:space="preserve"> </w:t>
      </w:r>
    </w:p>
    <w:p w14:paraId="0FE0D27E" w14:textId="77777777" w:rsidR="002502EC" w:rsidRDefault="002502EC" w:rsidP="002502EC">
      <w:pPr>
        <w:spacing w:after="19" w:line="250" w:lineRule="auto"/>
        <w:jc w:val="both"/>
      </w:pPr>
      <w:r>
        <w:rPr>
          <w:rFonts w:ascii="Calibri" w:eastAsia="Calibri" w:hAnsi="Calibri" w:cs="Calibri"/>
          <w:b/>
        </w:rPr>
        <w:t xml:space="preserve">Le travail d’extraction est donc tout à fait différent de ce qui était prévu, résistant à minima sur trois points bloquants : </w:t>
      </w:r>
    </w:p>
    <w:p w14:paraId="3EF7D44F" w14:textId="77777777" w:rsidR="002502EC" w:rsidRDefault="002502EC" w:rsidP="002502EC">
      <w:pPr>
        <w:spacing w:after="17" w:line="259" w:lineRule="auto"/>
        <w:jc w:val="both"/>
      </w:pPr>
      <w:r>
        <w:rPr>
          <w:rFonts w:ascii="Calibri" w:eastAsia="Calibri" w:hAnsi="Calibri" w:cs="Calibri"/>
          <w:b/>
          <w:sz w:val="21"/>
        </w:rPr>
        <w:t xml:space="preserve"> </w:t>
      </w:r>
    </w:p>
    <w:p w14:paraId="4498BECE" w14:textId="77777777" w:rsidR="002502EC" w:rsidRDefault="002502EC">
      <w:pPr>
        <w:numPr>
          <w:ilvl w:val="0"/>
          <w:numId w:val="21"/>
        </w:numPr>
        <w:spacing w:after="3" w:line="248" w:lineRule="auto"/>
        <w:ind w:left="0" w:hanging="360"/>
        <w:jc w:val="both"/>
      </w:pPr>
      <w:r>
        <w:rPr>
          <w:rFonts w:ascii="Calibri" w:eastAsia="Calibri" w:hAnsi="Calibri" w:cs="Calibri"/>
        </w:rPr>
        <w:t>L’extraction</w:t>
      </w:r>
      <w:r>
        <w:t xml:space="preserve"> automatique de </w:t>
      </w:r>
      <w:r>
        <w:rPr>
          <w:rFonts w:ascii="Calibri" w:eastAsia="Calibri" w:hAnsi="Calibri" w:cs="Calibri"/>
        </w:rPr>
        <w:t>l’ensemble</w:t>
      </w:r>
      <w:r>
        <w:t xml:space="preserve"> des données rétrospectives contenues dans les différentes structures parait complexe. Il ne semble pas exister un</w:t>
      </w:r>
      <w:r>
        <w:rPr>
          <w:rFonts w:ascii="Calibri" w:eastAsia="Calibri" w:hAnsi="Calibri" w:cs="Calibri"/>
        </w:rPr>
        <w:t>e solution technologique unique d’extraction</w:t>
      </w:r>
      <w:r>
        <w:t xml:space="preserve"> des </w:t>
      </w:r>
      <w:r>
        <w:rPr>
          <w:rFonts w:ascii="Calibri" w:eastAsia="Calibri" w:hAnsi="Calibri" w:cs="Calibri"/>
        </w:rPr>
        <w:t>données qu’il serait</w:t>
      </w:r>
      <w:r>
        <w:t xml:space="preserve"> possible de transférer </w:t>
      </w:r>
      <w:r>
        <w:rPr>
          <w:rFonts w:ascii="Calibri" w:eastAsia="Calibri" w:hAnsi="Calibri" w:cs="Calibri"/>
        </w:rPr>
        <w:t>à d’autres</w:t>
      </w:r>
      <w:r>
        <w:t xml:space="preserve"> sites. </w:t>
      </w:r>
    </w:p>
    <w:p w14:paraId="32DCB217" w14:textId="77777777" w:rsidR="002502EC" w:rsidRDefault="002502EC" w:rsidP="002502EC">
      <w:pPr>
        <w:spacing w:after="12" w:line="259" w:lineRule="auto"/>
        <w:jc w:val="both"/>
      </w:pPr>
      <w:r>
        <w:t xml:space="preserve"> </w:t>
      </w:r>
    </w:p>
    <w:p w14:paraId="57A8DA3F" w14:textId="77777777" w:rsidR="002502EC" w:rsidRDefault="002502EC">
      <w:pPr>
        <w:numPr>
          <w:ilvl w:val="0"/>
          <w:numId w:val="21"/>
        </w:numPr>
        <w:spacing w:after="3" w:line="248" w:lineRule="auto"/>
        <w:ind w:left="0" w:hanging="360"/>
        <w:jc w:val="both"/>
      </w:pPr>
      <w:r>
        <w:t xml:space="preserve">Les analyses et résultats sont contraints par le petit nombre de patients utilisés dans chaque CHU. La sortie de la MR004 va permettre de lever </w:t>
      </w:r>
      <w:r>
        <w:rPr>
          <w:rFonts w:ascii="Calibri" w:eastAsia="Calibri" w:hAnsi="Calibri" w:cs="Calibri"/>
        </w:rPr>
        <w:t xml:space="preserve">un certain nombre de contraintes légales </w:t>
      </w:r>
      <w:r>
        <w:rPr>
          <w:rFonts w:ascii="Calibri" w:eastAsia="Calibri" w:hAnsi="Calibri" w:cs="Calibri"/>
        </w:rPr>
        <w:lastRenderedPageBreak/>
        <w:t>d’accès aux</w:t>
      </w:r>
      <w:r>
        <w:t xml:space="preserve"> données, mais les CHUs ne sont pas forcément structurés actuellement (informatiquement) afin de traiter automatiquement des nombres importants de données (30000 patients identifiés comme traumatisés crâniens au CHU de Toulouse depuis 2014 pour exemple). </w:t>
      </w:r>
    </w:p>
    <w:p w14:paraId="03C97E14" w14:textId="77777777" w:rsidR="002502EC" w:rsidRDefault="002502EC" w:rsidP="002502EC">
      <w:pPr>
        <w:spacing w:after="20" w:line="259" w:lineRule="auto"/>
        <w:jc w:val="both"/>
      </w:pPr>
      <w:r>
        <w:rPr>
          <w:sz w:val="21"/>
        </w:rPr>
        <w:t xml:space="preserve"> </w:t>
      </w:r>
    </w:p>
    <w:p w14:paraId="63F67AEA" w14:textId="77777777" w:rsidR="002502EC" w:rsidRDefault="002502EC">
      <w:pPr>
        <w:numPr>
          <w:ilvl w:val="0"/>
          <w:numId w:val="21"/>
        </w:numPr>
        <w:spacing w:after="3" w:line="248" w:lineRule="auto"/>
        <w:ind w:left="0" w:hanging="360"/>
        <w:jc w:val="both"/>
      </w:pPr>
      <w:r>
        <w:t xml:space="preserve">Un dernier point de blocage réside pour les données non structurées contenues dans les courriers </w:t>
      </w:r>
      <w:r>
        <w:rPr>
          <w:rFonts w:ascii="Calibri" w:eastAsia="Calibri" w:hAnsi="Calibri" w:cs="Calibri"/>
        </w:rPr>
        <w:t>médicaux, qui nécessite une analyse en langage naturel, permettant d’interpréter du texte libre pour</w:t>
      </w:r>
      <w:r>
        <w:t xml:space="preserve"> le rendre analysable. Une quantité très importante d'informations est en effet stockée dans des fichiers de texte libre (dossiers médicaux des patients, CR médicaux) mais la méthodologie </w:t>
      </w:r>
      <w:r>
        <w:rPr>
          <w:rFonts w:ascii="Calibri" w:eastAsia="Calibri" w:hAnsi="Calibri" w:cs="Calibri"/>
        </w:rPr>
        <w:t>d’extraction</w:t>
      </w:r>
      <w:r>
        <w:t xml:space="preserve"> </w:t>
      </w:r>
      <w:r>
        <w:rPr>
          <w:rFonts w:ascii="Calibri" w:eastAsia="Calibri" w:hAnsi="Calibri" w:cs="Calibri"/>
        </w:rPr>
        <w:t>et d’analyse est complexe. Notons par ailleurs que ces données</w:t>
      </w:r>
      <w:r>
        <w:t xml:space="preserve"> ne sont pas accessibles de la même façon dans les différents sites. </w:t>
      </w:r>
    </w:p>
    <w:p w14:paraId="01D63EF3" w14:textId="77777777" w:rsidR="002502EC" w:rsidRDefault="002502EC" w:rsidP="002502EC">
      <w:pPr>
        <w:spacing w:line="259" w:lineRule="auto"/>
        <w:jc w:val="both"/>
      </w:pPr>
      <w:r>
        <w:t xml:space="preserve"> </w:t>
      </w:r>
    </w:p>
    <w:p w14:paraId="13399EE3" w14:textId="77777777" w:rsidR="002502EC" w:rsidRDefault="002502EC" w:rsidP="002502EC">
      <w:pPr>
        <w:jc w:val="both"/>
      </w:pPr>
      <w:r>
        <w:t xml:space="preserve">En conclusion, et pour les 2 CHU expertisés, les données de soins sont (1) non structurées dans des comptes rendus médicaux en texte libre, (2) stockées dans des bases diverses, à </w:t>
      </w:r>
      <w:r>
        <w:rPr>
          <w:rFonts w:ascii="Calibri" w:eastAsia="Calibri" w:hAnsi="Calibri" w:cs="Calibri"/>
        </w:rPr>
        <w:t>l’orga</w:t>
      </w:r>
      <w:r>
        <w:t xml:space="preserve">nisation hétérogène et souvent non connues. Il </w:t>
      </w:r>
      <w:r>
        <w:rPr>
          <w:rFonts w:ascii="Calibri" w:eastAsia="Calibri" w:hAnsi="Calibri" w:cs="Calibri"/>
        </w:rPr>
        <w:t>n’y</w:t>
      </w:r>
      <w:r>
        <w:t xml:space="preserve"> a donc pas de solution </w:t>
      </w:r>
      <w:r>
        <w:rPr>
          <w:rFonts w:ascii="Calibri" w:eastAsia="Calibri" w:hAnsi="Calibri" w:cs="Calibri"/>
        </w:rPr>
        <w:t>d’extraction</w:t>
      </w:r>
      <w:r>
        <w:t xml:space="preserve"> automatique et unique. Afin </w:t>
      </w:r>
      <w:r>
        <w:rPr>
          <w:rFonts w:ascii="Calibri" w:eastAsia="Calibri" w:hAnsi="Calibri" w:cs="Calibri"/>
        </w:rPr>
        <w:t>d’atteindre</w:t>
      </w:r>
      <w:r>
        <w:t xml:space="preserve"> cet objectif, nous envisageons une stratégie différente pour la suite du projet. </w:t>
      </w:r>
    </w:p>
    <w:p w14:paraId="24911D32" w14:textId="77777777" w:rsidR="002502EC" w:rsidRPr="002502EC" w:rsidRDefault="002502EC" w:rsidP="002502EC">
      <w:pPr>
        <w:rPr>
          <w:b/>
          <w:bCs/>
        </w:rPr>
      </w:pPr>
      <w:r w:rsidRPr="002502EC">
        <w:rPr>
          <w:b/>
          <w:bCs/>
        </w:rPr>
        <w:t>Nouvelle orientation</w:t>
      </w:r>
      <w:r w:rsidRPr="002502EC">
        <w:rPr>
          <w:b/>
          <w:bCs/>
          <w:color w:val="000000"/>
        </w:rPr>
        <w:t xml:space="preserve"> </w:t>
      </w:r>
    </w:p>
    <w:p w14:paraId="6E19D084" w14:textId="77777777" w:rsidR="002502EC" w:rsidRDefault="002502EC" w:rsidP="002502EC">
      <w:pPr>
        <w:jc w:val="both"/>
      </w:pPr>
      <w:r>
        <w:t xml:space="preserve">La finalité du traitement était de décrire et reconstruire le plus fidèlement possible les parcours de soin actuels, en secteur hospitalier ou non, des patients rattachés à un diagnostic de TC dans la région Occitanie afin </w:t>
      </w:r>
      <w:r>
        <w:rPr>
          <w:rFonts w:ascii="Calibri" w:eastAsia="Calibri" w:hAnsi="Calibri" w:cs="Calibri"/>
        </w:rPr>
        <w:t>d’améliorer</w:t>
      </w:r>
      <w:r>
        <w:t xml:space="preserve"> le parcours de soin du patient traumatisé crânien. </w:t>
      </w:r>
      <w:r>
        <w:rPr>
          <w:rFonts w:ascii="Calibri" w:eastAsia="Calibri" w:hAnsi="Calibri" w:cs="Calibri"/>
        </w:rPr>
        <w:t>L’objectif</w:t>
      </w:r>
      <w:r>
        <w:t xml:space="preserve"> était de pouvoir classer un parcours de soin comme réussi ou non. À cette fin, nous devions définir des indicateurs quantitatifs (nature et chronologie des actes de soins effectués ainsi que leur coûts) et qualitatifs (indicateurs multidimensionnels basé sur les déficiences et le handicap généré). Ces indicateurs </w:t>
      </w:r>
      <w:r w:rsidRPr="00E6597B">
        <w:t>devaient permettre de regrouper les parcours selon des grandes typologies et d’étudier les facteurs</w:t>
      </w:r>
      <w:r>
        <w:t xml:space="preserve"> prédictifs des parcours longs et complexes </w:t>
      </w:r>
      <w:r w:rsidRPr="00E6597B">
        <w:rPr>
          <w:i/>
          <w:iCs/>
        </w:rPr>
        <w:t>versus</w:t>
      </w:r>
      <w:r>
        <w:t xml:space="preserve"> ceux plus simples et directs. </w:t>
      </w:r>
    </w:p>
    <w:p w14:paraId="6F61517C" w14:textId="77777777" w:rsidR="002502EC" w:rsidRDefault="002502EC" w:rsidP="002502EC">
      <w:pPr>
        <w:spacing w:line="259" w:lineRule="auto"/>
        <w:jc w:val="both"/>
      </w:pPr>
      <w:r>
        <w:rPr>
          <w:sz w:val="21"/>
        </w:rPr>
        <w:t xml:space="preserve"> </w:t>
      </w:r>
    </w:p>
    <w:p w14:paraId="037FF3DE" w14:textId="77777777" w:rsidR="002502EC" w:rsidRDefault="002502EC" w:rsidP="002502EC">
      <w:pPr>
        <w:jc w:val="both"/>
      </w:pPr>
      <w:r>
        <w:t xml:space="preserve">Nous souhaitons ré-orienter notre travail afin de pouvoir, malgré nos déconvenues sur la première méthode utilisée, atteindre nos objectifs par un autre angle. </w:t>
      </w:r>
    </w:p>
    <w:p w14:paraId="5EBB3BD3" w14:textId="77777777" w:rsidR="002502EC" w:rsidRDefault="002502EC" w:rsidP="002502EC">
      <w:pPr>
        <w:spacing w:line="259" w:lineRule="auto"/>
        <w:jc w:val="both"/>
      </w:pPr>
      <w:r>
        <w:t xml:space="preserve"> </w:t>
      </w:r>
    </w:p>
    <w:p w14:paraId="4FF305FD" w14:textId="77777777" w:rsidR="002502EC" w:rsidRDefault="002502EC" w:rsidP="002502EC">
      <w:pPr>
        <w:jc w:val="both"/>
      </w:pPr>
      <w:r>
        <w:t>La littérature nous indique que les facteurs prédictifs sont à rechercher autant du côté médical (sévérité du TC par exemple) que du côté socio-économique (inégalité sociale de santé par exemple). Ainsi et aux vues des éléments ci-</w:t>
      </w:r>
      <w:r>
        <w:rPr>
          <w:rFonts w:ascii="Calibri" w:eastAsia="Calibri" w:hAnsi="Calibri" w:cs="Calibri"/>
        </w:rPr>
        <w:t>dessus, les indicateurs nécessaires à l’évaluation économique des</w:t>
      </w:r>
      <w:r>
        <w:t xml:space="preserve"> parcours de soins de patients ayant subi un TC sont (1) Les coûts directs médicaux en lien avec (a) les hospitalisations en Médecine Chirurgie Obstetrique (MCO), en Soins de Suite et de Réadaptation (SSR) en en Psychiatrie ; (b) les soins de ville en termes de consultations de médecin généraliste, spécialiste, les actes médicaux et paramédicaux, les médicaments et dispositifs médicaux ; (2) les coûts directs non-médicaux en lien avec les transports sanitaires et (3) les coûts en lien avec les absences sur le lieu de travail de court et long terme. Il est également essentiel de définir les caractéristiques socio- économiques des individus, caractéristiques qui peuvent avoir un impact sur le parcours de soins et le coût associé. Ainsi, les éléments en lien avec le sexe, </w:t>
      </w:r>
      <w:r>
        <w:rPr>
          <w:rFonts w:ascii="Calibri" w:eastAsia="Calibri" w:hAnsi="Calibri" w:cs="Calibri"/>
        </w:rPr>
        <w:t>l’âge,</w:t>
      </w:r>
      <w:r>
        <w:t xml:space="preserve"> le lieu de résidence (milieu urbain ou rural), </w:t>
      </w:r>
      <w:r>
        <w:rPr>
          <w:rFonts w:ascii="Calibri" w:eastAsia="Calibri" w:hAnsi="Calibri" w:cs="Calibri"/>
        </w:rPr>
        <w:t xml:space="preserve">l’affiliation à la Couverture Médicale Universelle (CMU) ainsi que l’indice de </w:t>
      </w:r>
      <w:r>
        <w:rPr>
          <w:rFonts w:ascii="Calibri" w:eastAsia="Calibri" w:hAnsi="Calibri" w:cs="Calibri"/>
        </w:rPr>
        <w:lastRenderedPageBreak/>
        <w:t>défavorisation social</w:t>
      </w:r>
      <w:r>
        <w:t xml:space="preserve"> (Fdep) doivent être pris en compte. Enfin, les éléments en lien avec les comorbidités doivent aussi être </w:t>
      </w:r>
      <w:r>
        <w:rPr>
          <w:rFonts w:ascii="Calibri" w:eastAsia="Calibri" w:hAnsi="Calibri" w:cs="Calibri"/>
        </w:rPr>
        <w:t>recueillis à l’aide notamment des code C</w:t>
      </w:r>
      <w:r>
        <w:t xml:space="preserve">IM-10 présents dans les bases de données du PMSI, grâce auxquels nous pourrons obtenir le score de comorbidité de Charlson. </w:t>
      </w:r>
    </w:p>
    <w:p w14:paraId="393989CF" w14:textId="77777777" w:rsidR="002502EC" w:rsidRDefault="002502EC" w:rsidP="002502EC">
      <w:pPr>
        <w:spacing w:line="259" w:lineRule="auto"/>
        <w:jc w:val="both"/>
      </w:pPr>
      <w:r>
        <w:rPr>
          <w:sz w:val="21"/>
        </w:rPr>
        <w:t xml:space="preserve"> </w:t>
      </w:r>
    </w:p>
    <w:p w14:paraId="6F68AE4D" w14:textId="77777777" w:rsidR="002502EC" w:rsidRDefault="002502EC" w:rsidP="002502EC">
      <w:pPr>
        <w:jc w:val="both"/>
      </w:pPr>
      <w:r>
        <w:t xml:space="preserve">Nous avons été lauréat </w:t>
      </w:r>
      <w:r>
        <w:rPr>
          <w:rFonts w:ascii="Calibri" w:eastAsia="Calibri" w:hAnsi="Calibri" w:cs="Calibri"/>
        </w:rPr>
        <w:t>d’un</w:t>
      </w:r>
      <w:r>
        <w:t xml:space="preserve"> appel à projet du Health Data Hub en juillet 2020. Le projet APSoReN Pour « Amélioration du Parcours de </w:t>
      </w:r>
      <w:r>
        <w:rPr>
          <w:rFonts w:ascii="Calibri" w:eastAsia="Calibri" w:hAnsi="Calibri" w:cs="Calibri"/>
        </w:rPr>
        <w:t>Soin du patient traumatisé crânien par le développement d’un modèle</w:t>
      </w:r>
      <w:r>
        <w:t xml:space="preserve"> </w:t>
      </w:r>
      <w:r>
        <w:rPr>
          <w:rFonts w:ascii="Calibri" w:eastAsia="Calibri" w:hAnsi="Calibri" w:cs="Calibri"/>
        </w:rPr>
        <w:t>d’intelligence artificielle en Réseau de Neurone appliqué à des jeux de données massives » débute en</w:t>
      </w:r>
      <w:r>
        <w:t xml:space="preserve"> </w:t>
      </w:r>
      <w:r>
        <w:rPr>
          <w:rFonts w:ascii="Calibri" w:eastAsia="Calibri" w:hAnsi="Calibri" w:cs="Calibri"/>
        </w:rPr>
        <w:t>novembre pour 13 mois. Il est l’un des 10 lauréats sur les 138 projets déposés à l’app</w:t>
      </w:r>
      <w:r>
        <w:t xml:space="preserve">el à projets du </w:t>
      </w:r>
      <w:r>
        <w:rPr>
          <w:rFonts w:ascii="Calibri" w:eastAsia="Calibri" w:hAnsi="Calibri" w:cs="Calibri"/>
        </w:rPr>
        <w:t>Health Data Hub « l’IA pour une expérience améliorée du système de santé ». Sélectionné dans la</w:t>
      </w:r>
      <w:r>
        <w:t xml:space="preserve"> catégorie « Développement de modèles de populations pour la prévention ou la thérapie fondés sur des techniques innovantes </w:t>
      </w:r>
      <w:r>
        <w:rPr>
          <w:rFonts w:ascii="Calibri" w:eastAsia="Calibri" w:hAnsi="Calibri" w:cs="Calibri"/>
        </w:rPr>
        <w:t>d’analyse</w:t>
      </w:r>
      <w:r>
        <w:t xml:space="preserve"> de données », le projet vise à modéliser les parcours de soins des patients traumatisés crâniens afin de repérer les risques de mauvaise prise-en-soins pour leur offrir un suivi adapté et personnalisé. Nous souhaitons </w:t>
      </w:r>
      <w:r>
        <w:rPr>
          <w:rFonts w:ascii="Calibri" w:eastAsia="Calibri" w:hAnsi="Calibri" w:cs="Calibri"/>
          <w:b/>
        </w:rPr>
        <w:t xml:space="preserve">1- </w:t>
      </w:r>
      <w:r>
        <w:t xml:space="preserve">modéliser les parcours de soins intra-hospitaliers en </w:t>
      </w:r>
      <w:r>
        <w:rPr>
          <w:rFonts w:ascii="Calibri" w:eastAsia="Calibri" w:hAnsi="Calibri" w:cs="Calibri"/>
        </w:rPr>
        <w:t>déterminant leurs caractéristiques par une approche combinée « dire d’expert » / modélisation non</w:t>
      </w:r>
      <w:r>
        <w:t xml:space="preserve"> supervisée, exploitant </w:t>
      </w:r>
      <w:r>
        <w:rPr>
          <w:rFonts w:ascii="Calibri" w:eastAsia="Calibri" w:hAnsi="Calibri" w:cs="Calibri"/>
        </w:rPr>
        <w:t>l’intégralité</w:t>
      </w:r>
      <w:r>
        <w:t xml:space="preserve"> du contenu textuel du dossier patient et la temporalité des évènements ; </w:t>
      </w:r>
      <w:r>
        <w:rPr>
          <w:rFonts w:ascii="Calibri" w:eastAsia="Calibri" w:hAnsi="Calibri" w:cs="Calibri"/>
          <w:b/>
        </w:rPr>
        <w:t xml:space="preserve">2- </w:t>
      </w:r>
      <w:r>
        <w:t xml:space="preserve">après appariement des données intra-hospitalières représentant ces parcours intra- hospitaliers aux données du SNDS comprenant leur complément extra-hospitalier, réaliser une clusterisation des parcours de soins ; </w:t>
      </w:r>
      <w:r>
        <w:rPr>
          <w:rFonts w:ascii="Calibri" w:eastAsia="Calibri" w:hAnsi="Calibri" w:cs="Calibri"/>
          <w:b/>
        </w:rPr>
        <w:t xml:space="preserve">3- </w:t>
      </w:r>
      <w:r>
        <w:t xml:space="preserve">former un modèle prédictif de mauvais pronostic ou </w:t>
      </w:r>
      <w:r>
        <w:rPr>
          <w:rFonts w:ascii="Calibri" w:eastAsia="Calibri" w:hAnsi="Calibri" w:cs="Calibri"/>
        </w:rPr>
        <w:t>d’échappement au</w:t>
      </w:r>
      <w:r>
        <w:t xml:space="preserve"> parcours de soins cible et identifier les facteurs de risque. </w:t>
      </w:r>
    </w:p>
    <w:p w14:paraId="1DF3B397" w14:textId="77777777" w:rsidR="002502EC" w:rsidRDefault="002502EC" w:rsidP="002502EC">
      <w:pPr>
        <w:spacing w:line="259" w:lineRule="auto"/>
        <w:jc w:val="both"/>
      </w:pPr>
      <w:r>
        <w:t xml:space="preserve"> </w:t>
      </w:r>
    </w:p>
    <w:p w14:paraId="293D65D3" w14:textId="77777777" w:rsidR="002502EC" w:rsidRDefault="002502EC" w:rsidP="002502EC">
      <w:pPr>
        <w:spacing w:after="266"/>
        <w:jc w:val="both"/>
      </w:pPr>
      <w:r>
        <w:rPr>
          <w:rFonts w:ascii="Calibri" w:eastAsia="Calibri" w:hAnsi="Calibri" w:cs="Calibri"/>
        </w:rPr>
        <w:t>L’idée : analyser le contenu textuel quasiment inexploités à ce jour des comptes rendus hospitaliers</w:t>
      </w:r>
      <w:r>
        <w:t xml:space="preserve"> qui se trouvent dans leurs dossiers médicaux. </w:t>
      </w:r>
      <w:r>
        <w:rPr>
          <w:rFonts w:ascii="Calibri" w:eastAsia="Calibri" w:hAnsi="Calibri" w:cs="Calibri"/>
        </w:rPr>
        <w:t>L’analyse</w:t>
      </w:r>
      <w:r>
        <w:t xml:space="preserve"> à grande échelle de </w:t>
      </w:r>
      <w:r>
        <w:rPr>
          <w:rFonts w:ascii="Calibri" w:eastAsia="Calibri" w:hAnsi="Calibri" w:cs="Calibri"/>
        </w:rPr>
        <w:t>l’intégralité</w:t>
      </w:r>
      <w:r>
        <w:t xml:space="preserve"> de ces millions de textes libres dans une approche inédite fondée sur trois intelligences artificielles devrait permettre </w:t>
      </w:r>
      <w:r>
        <w:rPr>
          <w:rFonts w:ascii="Calibri" w:eastAsia="Calibri" w:hAnsi="Calibri" w:cs="Calibri"/>
        </w:rPr>
        <w:t>l’amélioration des parcours de soins et le pronostic des patients. Ces comptes rendus contiennent en</w:t>
      </w:r>
      <w:r>
        <w:t xml:space="preserve"> effet </w:t>
      </w:r>
      <w:r>
        <w:rPr>
          <w:rFonts w:ascii="Calibri" w:eastAsia="Calibri" w:hAnsi="Calibri" w:cs="Calibri"/>
        </w:rPr>
        <w:t>l’essentiel</w:t>
      </w:r>
      <w:r>
        <w:t xml:space="preserve"> des données médicales mais aussi des données médico-sociales qui sont utiles au suivi individualisé des patients. « Il </w:t>
      </w:r>
      <w:r>
        <w:rPr>
          <w:rFonts w:ascii="Calibri" w:eastAsia="Calibri" w:hAnsi="Calibri" w:cs="Calibri"/>
        </w:rPr>
        <w:t>s’agit</w:t>
      </w:r>
      <w:r>
        <w:t xml:space="preserve"> </w:t>
      </w:r>
      <w:r>
        <w:rPr>
          <w:rFonts w:ascii="Calibri" w:eastAsia="Calibri" w:hAnsi="Calibri" w:cs="Calibri"/>
        </w:rPr>
        <w:t xml:space="preserve">d’un </w:t>
      </w:r>
      <w:r>
        <w:t xml:space="preserve">pas supplémentaire vers une médecine personnalisée, prenant mieux en compte les spécificités de chaque patient » souligne Vincent Susplugas, Directeur général de Collective Thinking. </w:t>
      </w:r>
    </w:p>
    <w:p w14:paraId="33780B72" w14:textId="77777777" w:rsidR="002502EC" w:rsidRDefault="002502EC" w:rsidP="002502EC">
      <w:pPr>
        <w:jc w:val="both"/>
      </w:pPr>
      <w:r>
        <w:t>Pour ce faire, Collective Thinking, société française spécialisée en intelligence artificielle, apportera au CHU de Toulouse son concours et son expérience en Deep Learning et en analyse en langage naturel afin de propose</w:t>
      </w:r>
      <w:r>
        <w:rPr>
          <w:rFonts w:ascii="Calibri" w:eastAsia="Calibri" w:hAnsi="Calibri" w:cs="Calibri"/>
        </w:rPr>
        <w:t>r une démarche méthodologique innovante dans l’analyse du parcours de soins du</w:t>
      </w:r>
      <w:r>
        <w:t xml:space="preserve"> traumatisé crânien. Cette collaboration CHU/Collective Thinking offrira la possibilité de disposer de modèles de raisonnement et de techniques de description des prises en charge utiles à la compréhension et </w:t>
      </w:r>
      <w:r>
        <w:rPr>
          <w:rFonts w:ascii="Calibri" w:eastAsia="Calibri" w:hAnsi="Calibri" w:cs="Calibri"/>
        </w:rPr>
        <w:t>l’analyse</w:t>
      </w:r>
      <w:r>
        <w:t xml:space="preserve"> des parcours de soins, et des actions à mettre en place. </w:t>
      </w:r>
    </w:p>
    <w:p w14:paraId="1F5BEC4F" w14:textId="77777777" w:rsidR="002502EC" w:rsidRDefault="002502EC" w:rsidP="002502EC">
      <w:pPr>
        <w:spacing w:line="259" w:lineRule="auto"/>
        <w:jc w:val="both"/>
      </w:pPr>
      <w:r>
        <w:rPr>
          <w:sz w:val="21"/>
        </w:rPr>
        <w:t xml:space="preserve"> </w:t>
      </w:r>
    </w:p>
    <w:p w14:paraId="248548A6" w14:textId="77777777" w:rsidR="002502EC" w:rsidRDefault="002502EC" w:rsidP="002502EC">
      <w:pPr>
        <w:jc w:val="both"/>
      </w:pPr>
      <w:r>
        <w:rPr>
          <w:rFonts w:ascii="Calibri" w:eastAsia="Calibri" w:hAnsi="Calibri" w:cs="Calibri"/>
        </w:rPr>
        <w:t>L’analyse des dossiers patients informatisés au moyen d’algorithmes d’intelligence artificielle a déjà</w:t>
      </w:r>
      <w:r>
        <w:t xml:space="preserve"> fait </w:t>
      </w:r>
      <w:r>
        <w:rPr>
          <w:rFonts w:ascii="Calibri" w:eastAsia="Calibri" w:hAnsi="Calibri" w:cs="Calibri"/>
        </w:rPr>
        <w:t>l’objet</w:t>
      </w:r>
      <w:r>
        <w:t xml:space="preserve"> de nombreuses publications, notamment relatives à la prédiction du risque de ré- hospitalisation. Cependant, dans la majorité des cas, ce sont les données déjà structurées du </w:t>
      </w:r>
      <w:r>
        <w:lastRenderedPageBreak/>
        <w:t xml:space="preserve">dossier patient qui sont exploitées, plutôt que les informations contenues dans le texte libre des documents médicaux (comptes rendus, notes </w:t>
      </w:r>
      <w:r>
        <w:rPr>
          <w:rFonts w:ascii="Calibri" w:eastAsia="Calibri" w:hAnsi="Calibri" w:cs="Calibri"/>
        </w:rPr>
        <w:t>d’observations,</w:t>
      </w:r>
      <w:r>
        <w:t xml:space="preserve"> etc.). Ces approches impliquent en outre de réaliser une modélisation des séjours hospitaliers, généralement fondée soit sur la détermination de </w:t>
      </w:r>
      <w:r>
        <w:rPr>
          <w:rFonts w:ascii="Calibri" w:eastAsia="Calibri" w:hAnsi="Calibri" w:cs="Calibri"/>
        </w:rPr>
        <w:t>caractéristiques cliniques spécifiques « à dire d’expert » (par exemple l’âge, le sexe, l’indice de masse</w:t>
      </w:r>
      <w:r>
        <w:t xml:space="preserve"> corporelle, la consommation tabagique, le diagnostic principal, etc.), soit sur une représentation </w:t>
      </w:r>
      <w:r>
        <w:rPr>
          <w:rFonts w:ascii="Calibri" w:eastAsia="Calibri" w:hAnsi="Calibri" w:cs="Calibri"/>
        </w:rPr>
        <w:t>abstraite mathématique du dossier inférée par des algorithmes d’apprentissage non supervisés. Dans</w:t>
      </w:r>
      <w:r>
        <w:t xml:space="preserve"> le premier cas, une part importante du dossier clinique, potentiellement riche en information, est non exploitée, tandis que dans le second, la compréhension fine des éléments significatifs du dossier est ignorée. Par ailleurs, une autre limitation communément rencontrée est </w:t>
      </w:r>
      <w:r>
        <w:rPr>
          <w:rFonts w:ascii="Calibri" w:eastAsia="Calibri" w:hAnsi="Calibri" w:cs="Calibri"/>
        </w:rPr>
        <w:t>l’absenc</w:t>
      </w:r>
      <w:r>
        <w:t xml:space="preserve">e de prise en compte de la temporalité ou de la séquentialité des évènements constituant le parcours de soins du malade et </w:t>
      </w:r>
      <w:r>
        <w:rPr>
          <w:rFonts w:ascii="Calibri" w:eastAsia="Calibri" w:hAnsi="Calibri" w:cs="Calibri"/>
        </w:rPr>
        <w:t>la façon dont cette chronologie impacte son pronostic. Enfin, à notre connaissance, aucune étude n’a</w:t>
      </w:r>
      <w:r>
        <w:t xml:space="preserve"> </w:t>
      </w:r>
      <w:r>
        <w:rPr>
          <w:rFonts w:ascii="Calibri" w:eastAsia="Calibri" w:hAnsi="Calibri" w:cs="Calibri"/>
        </w:rPr>
        <w:t>été publiée sur l’analyse des parcours de soins du patient traumatisé crânien à l’aide d’algorithmes</w:t>
      </w:r>
      <w:r>
        <w:t xml:space="preserve"> </w:t>
      </w:r>
      <w:r>
        <w:rPr>
          <w:rFonts w:ascii="Calibri" w:eastAsia="Calibri" w:hAnsi="Calibri" w:cs="Calibri"/>
        </w:rPr>
        <w:t>d’intelligence artificielle.</w:t>
      </w:r>
      <w:r>
        <w:t xml:space="preserve"> </w:t>
      </w:r>
    </w:p>
    <w:p w14:paraId="2840D9C1" w14:textId="77777777" w:rsidR="002502EC" w:rsidRDefault="002502EC" w:rsidP="002502EC">
      <w:pPr>
        <w:spacing w:line="259" w:lineRule="auto"/>
        <w:jc w:val="both"/>
      </w:pPr>
      <w:r>
        <w:t xml:space="preserve"> </w:t>
      </w:r>
    </w:p>
    <w:p w14:paraId="5AEE8599" w14:textId="77777777" w:rsidR="002502EC" w:rsidRDefault="002502EC" w:rsidP="002502EC">
      <w:pPr>
        <w:spacing w:line="242" w:lineRule="auto"/>
        <w:jc w:val="both"/>
      </w:pPr>
      <w:r>
        <w:rPr>
          <w:rFonts w:ascii="Calibri" w:eastAsia="Calibri" w:hAnsi="Calibri" w:cs="Calibri"/>
        </w:rPr>
        <w:t>Les résultats de ce travail de recherche seront disponibles dans un an mais s’inscrivent déjà dans la</w:t>
      </w:r>
      <w:r>
        <w:t xml:space="preserve"> durée et pourront être </w:t>
      </w:r>
      <w:r>
        <w:rPr>
          <w:rFonts w:ascii="Calibri" w:eastAsia="Calibri" w:hAnsi="Calibri" w:cs="Calibri"/>
        </w:rPr>
        <w:t>étendus à d’autres</w:t>
      </w:r>
      <w:r>
        <w:t xml:space="preserve"> pathologies. </w:t>
      </w:r>
    </w:p>
    <w:p w14:paraId="0B88192D" w14:textId="77777777" w:rsidR="002502EC" w:rsidRDefault="002502EC" w:rsidP="002502EC">
      <w:pPr>
        <w:spacing w:line="259" w:lineRule="auto"/>
        <w:jc w:val="both"/>
      </w:pPr>
      <w:r>
        <w:t xml:space="preserve"> </w:t>
      </w:r>
    </w:p>
    <w:p w14:paraId="7F3A779C" w14:textId="77777777" w:rsidR="002502EC" w:rsidRDefault="002502EC" w:rsidP="002502EC">
      <w:pPr>
        <w:jc w:val="both"/>
      </w:pPr>
      <w:r>
        <w:t xml:space="preserve">Nous avons également été Lauréat </w:t>
      </w:r>
      <w:r>
        <w:rPr>
          <w:rFonts w:ascii="Calibri" w:eastAsia="Calibri" w:hAnsi="Calibri" w:cs="Calibri"/>
        </w:rPr>
        <w:t>d’un</w:t>
      </w:r>
      <w:r>
        <w:t xml:space="preserve"> appel à projet de la fondation Malakoff Médéric Handicap afin </w:t>
      </w:r>
      <w:r>
        <w:rPr>
          <w:rFonts w:ascii="Calibri" w:eastAsia="Calibri" w:hAnsi="Calibri" w:cs="Calibri"/>
        </w:rPr>
        <w:t>de conduire une démarche qualitative d’analyse des parcours de soin via une méthode de consensus</w:t>
      </w:r>
      <w:r>
        <w:t xml:space="preserve"> mutualisé (méthode Delphi). Cette grande enquête conduite sur 24 mois à partir de juillet 2019 auprès de 100 experts du TC, coupler à un groupe de relecture de la même échelle, devrait permettre de définir précisément les indicateurs multidimensionnels les plus pertinents pour décrire les parcours de soins et les méliorer. </w:t>
      </w:r>
    </w:p>
    <w:p w14:paraId="010B9895" w14:textId="77777777" w:rsidR="002502EC" w:rsidRDefault="002502EC" w:rsidP="002502EC">
      <w:pPr>
        <w:spacing w:line="259" w:lineRule="auto"/>
        <w:jc w:val="both"/>
      </w:pPr>
      <w:r>
        <w:t xml:space="preserve"> </w:t>
      </w:r>
    </w:p>
    <w:p w14:paraId="34E937D0" w14:textId="77777777" w:rsidR="002502EC" w:rsidRDefault="002502EC" w:rsidP="002502EC">
      <w:pPr>
        <w:spacing w:line="242" w:lineRule="auto"/>
        <w:jc w:val="both"/>
      </w:pPr>
      <w:r>
        <w:rPr>
          <w:rFonts w:ascii="Calibri" w:eastAsia="Calibri" w:hAnsi="Calibri" w:cs="Calibri"/>
        </w:rPr>
        <w:t>L’IA ainsi que la méthode de consens formalisé devraient nous permettre d’atteindre pleinement nos</w:t>
      </w:r>
      <w:r>
        <w:t xml:space="preserve"> objectifs dans les mois qui viennent. </w:t>
      </w:r>
    </w:p>
    <w:p w14:paraId="720EFC6E" w14:textId="77777777" w:rsidR="002502EC" w:rsidRPr="002502EC" w:rsidRDefault="002502EC" w:rsidP="002502EC">
      <w:pPr>
        <w:rPr>
          <w:b/>
          <w:bCs/>
        </w:rPr>
      </w:pPr>
      <w:r w:rsidRPr="002502EC">
        <w:rPr>
          <w:b/>
          <w:bCs/>
        </w:rPr>
        <w:t>III.</w:t>
      </w:r>
      <w:r w:rsidRPr="002502EC">
        <w:rPr>
          <w:rFonts w:ascii="Arial" w:eastAsia="Arial" w:hAnsi="Arial" w:cs="Arial"/>
          <w:b/>
          <w:bCs/>
        </w:rPr>
        <w:t xml:space="preserve"> </w:t>
      </w:r>
      <w:r w:rsidRPr="002502EC">
        <w:rPr>
          <w:b/>
          <w:bCs/>
        </w:rPr>
        <w:t>Le Parcours de Soin dans le Traumatisme Crânien</w:t>
      </w:r>
      <w:r w:rsidRPr="002502EC">
        <w:rPr>
          <w:b/>
          <w:bCs/>
          <w:color w:val="000000"/>
        </w:rPr>
        <w:t xml:space="preserve"> </w:t>
      </w:r>
    </w:p>
    <w:p w14:paraId="43F6F372" w14:textId="77777777" w:rsidR="002502EC" w:rsidRDefault="002502EC" w:rsidP="002502EC">
      <w:pPr>
        <w:spacing w:after="38"/>
        <w:jc w:val="both"/>
      </w:pPr>
      <w:r>
        <w:t xml:space="preserve">Le groupe de travail constitué pour répondre à améliorer la prise en charge des patients TC en Occitanie est constitué : </w:t>
      </w:r>
    </w:p>
    <w:p w14:paraId="73E638CC" w14:textId="77777777" w:rsidR="002502EC" w:rsidRDefault="002502EC">
      <w:pPr>
        <w:numPr>
          <w:ilvl w:val="0"/>
          <w:numId w:val="22"/>
        </w:numPr>
        <w:spacing w:after="38" w:line="248" w:lineRule="auto"/>
        <w:ind w:left="0" w:hanging="360"/>
        <w:jc w:val="both"/>
      </w:pPr>
      <w:r>
        <w:t xml:space="preserve">du Pr de Boissezon, PU-PH au service de Médecine Physique et Réadaptation du CHU de Toulouse-Rangueil, coordonnateur du Groupe de travail </w:t>
      </w:r>
    </w:p>
    <w:p w14:paraId="621DE8E3" w14:textId="77777777" w:rsidR="002502EC" w:rsidRDefault="002502EC">
      <w:pPr>
        <w:numPr>
          <w:ilvl w:val="0"/>
          <w:numId w:val="22"/>
        </w:numPr>
        <w:spacing w:after="38" w:line="248" w:lineRule="auto"/>
        <w:ind w:left="0" w:hanging="360"/>
        <w:jc w:val="both"/>
      </w:pPr>
      <w:r>
        <w:t xml:space="preserve">du Dr Alice Julien dont la réflexion autour de cette question a fait </w:t>
      </w:r>
      <w:r>
        <w:rPr>
          <w:rFonts w:ascii="Calibri" w:eastAsia="Calibri" w:hAnsi="Calibri" w:cs="Calibri"/>
        </w:rPr>
        <w:t>l’objet</w:t>
      </w:r>
      <w:r>
        <w:t xml:space="preserve"> de sa thèse de médecine, dont certains passages ci-après sont extraits </w:t>
      </w:r>
    </w:p>
    <w:p w14:paraId="307C3331" w14:textId="77777777" w:rsidR="002502EC" w:rsidRDefault="002502EC">
      <w:pPr>
        <w:numPr>
          <w:ilvl w:val="0"/>
          <w:numId w:val="22"/>
        </w:numPr>
        <w:spacing w:after="9" w:line="249" w:lineRule="auto"/>
        <w:ind w:left="0" w:hanging="360"/>
        <w:jc w:val="both"/>
      </w:pPr>
      <w:r>
        <w:t xml:space="preserve">du Dr Maëlle Biotteau, Cheffe de Projet sur </w:t>
      </w:r>
      <w:r>
        <w:rPr>
          <w:rFonts w:ascii="Calibri" w:eastAsia="Calibri" w:hAnsi="Calibri" w:cs="Calibri"/>
        </w:rPr>
        <w:t>l’Optimisation</w:t>
      </w:r>
      <w:r>
        <w:t xml:space="preserve"> du Parcours de Soin du patient TC </w:t>
      </w:r>
    </w:p>
    <w:p w14:paraId="27C4B9C4" w14:textId="77777777" w:rsidR="002502EC" w:rsidRDefault="002502EC">
      <w:pPr>
        <w:numPr>
          <w:ilvl w:val="0"/>
          <w:numId w:val="22"/>
        </w:numPr>
        <w:spacing w:after="3" w:line="248" w:lineRule="auto"/>
        <w:ind w:left="0" w:hanging="360"/>
        <w:jc w:val="both"/>
      </w:pPr>
      <w:r>
        <w:t xml:space="preserve">de Nicolas Baron, Président de </w:t>
      </w:r>
      <w:r>
        <w:rPr>
          <w:rFonts w:ascii="Calibri" w:eastAsia="Calibri" w:hAnsi="Calibri" w:cs="Calibri"/>
        </w:rPr>
        <w:t>l’AFTC</w:t>
      </w:r>
      <w:r>
        <w:t xml:space="preserve"> 31 </w:t>
      </w:r>
    </w:p>
    <w:p w14:paraId="41175B4F" w14:textId="77777777" w:rsidR="002502EC" w:rsidRDefault="002502EC" w:rsidP="002502EC">
      <w:pPr>
        <w:spacing w:after="91" w:line="259" w:lineRule="auto"/>
        <w:jc w:val="both"/>
      </w:pPr>
      <w:r>
        <w:rPr>
          <w:sz w:val="25"/>
        </w:rPr>
        <w:t xml:space="preserve"> </w:t>
      </w:r>
    </w:p>
    <w:p w14:paraId="3816CE00" w14:textId="77777777" w:rsidR="002502EC" w:rsidRPr="002502EC" w:rsidRDefault="002502EC" w:rsidP="002502EC">
      <w:pPr>
        <w:rPr>
          <w:b/>
          <w:bCs/>
        </w:rPr>
      </w:pPr>
      <w:r w:rsidRPr="002502EC">
        <w:rPr>
          <w:b/>
          <w:bCs/>
        </w:rPr>
        <w:t>1.</w:t>
      </w:r>
      <w:r w:rsidRPr="002502EC">
        <w:rPr>
          <w:rFonts w:ascii="Arial" w:eastAsia="Arial" w:hAnsi="Arial" w:cs="Arial"/>
          <w:b/>
          <w:bCs/>
        </w:rPr>
        <w:t xml:space="preserve"> </w:t>
      </w:r>
      <w:r w:rsidRPr="002502EC">
        <w:rPr>
          <w:b/>
          <w:bCs/>
        </w:rPr>
        <w:t>Parcours de Soin, définition</w:t>
      </w:r>
      <w:r w:rsidRPr="002502EC">
        <w:rPr>
          <w:b/>
          <w:bCs/>
          <w:color w:val="000000"/>
        </w:rPr>
        <w:t xml:space="preserve"> </w:t>
      </w:r>
    </w:p>
    <w:p w14:paraId="5DE9A9D8" w14:textId="77777777" w:rsidR="002502EC" w:rsidRDefault="002502EC" w:rsidP="002502EC">
      <w:pPr>
        <w:jc w:val="both"/>
      </w:pPr>
      <w:r>
        <w:rPr>
          <w:rFonts w:ascii="Calibri" w:eastAsia="Calibri" w:hAnsi="Calibri" w:cs="Calibri"/>
        </w:rPr>
        <w:t>D’un</w:t>
      </w:r>
      <w:r>
        <w:t xml:space="preserve"> point de vue médical, le Parcours de Soin regroupe </w:t>
      </w:r>
      <w:r>
        <w:rPr>
          <w:rFonts w:ascii="Calibri" w:eastAsia="Calibri" w:hAnsi="Calibri" w:cs="Calibri"/>
        </w:rPr>
        <w:t>l’ensemble</w:t>
      </w:r>
      <w:r>
        <w:t xml:space="preserve"> de la prise en charge, de </w:t>
      </w:r>
      <w:r>
        <w:rPr>
          <w:rFonts w:ascii="Calibri" w:eastAsia="Calibri" w:hAnsi="Calibri" w:cs="Calibri"/>
        </w:rPr>
        <w:t>l’accident</w:t>
      </w:r>
      <w:r>
        <w:t xml:space="preserve"> à la réinsertion, incluant </w:t>
      </w:r>
      <w:r>
        <w:rPr>
          <w:rFonts w:ascii="Calibri" w:eastAsia="Calibri" w:hAnsi="Calibri" w:cs="Calibri"/>
        </w:rPr>
        <w:t>l’accompagnement</w:t>
      </w:r>
      <w:r>
        <w:t xml:space="preserve"> et le suivi au long cours. Le Parcours de Soin équivaut à la prise en charge globale et continue des usagers du système de santé et permet de prévenir (adopter des comportements favorables à la santé - hygiène, mode de vie, éducation </w:t>
      </w:r>
      <w:r>
        <w:lastRenderedPageBreak/>
        <w:t xml:space="preserve">à la santé), de soigner (prendre en charge au plus près du lieu de vie du patient) et </w:t>
      </w:r>
      <w:r>
        <w:rPr>
          <w:rFonts w:ascii="Calibri" w:eastAsia="Calibri" w:hAnsi="Calibri" w:cs="Calibri"/>
        </w:rPr>
        <w:t>d’accompagner.</w:t>
      </w:r>
      <w:r>
        <w:t xml:space="preserve"> </w:t>
      </w:r>
    </w:p>
    <w:p w14:paraId="6825A71F" w14:textId="77777777" w:rsidR="002502EC" w:rsidRDefault="002502EC" w:rsidP="002502EC">
      <w:pPr>
        <w:spacing w:line="259" w:lineRule="auto"/>
        <w:jc w:val="both"/>
      </w:pPr>
      <w:r>
        <w:rPr>
          <w:sz w:val="21"/>
        </w:rPr>
        <w:t xml:space="preserve"> </w:t>
      </w:r>
    </w:p>
    <w:p w14:paraId="0789406F" w14:textId="77777777" w:rsidR="002502EC" w:rsidRDefault="002502EC" w:rsidP="002502EC">
      <w:pPr>
        <w:jc w:val="both"/>
      </w:pPr>
      <w:r>
        <w:t>Les ARS définissent les Par</w:t>
      </w:r>
      <w:r>
        <w:rPr>
          <w:rFonts w:ascii="Calibri" w:eastAsia="Calibri" w:hAnsi="Calibri" w:cs="Calibri"/>
        </w:rPr>
        <w:t>cours de Soins comme « l’organisation d’une prise en charge globale et</w:t>
      </w:r>
      <w:r>
        <w:t xml:space="preserve"> continue des usagers du système de santé en adoptant des comportements favorables à la santé, en prenant en charge au plus près du lieu de vie du patient et en accompagnant. Organiser ces parcours, </w:t>
      </w:r>
      <w:r>
        <w:rPr>
          <w:rFonts w:ascii="Calibri" w:eastAsia="Calibri" w:hAnsi="Calibri" w:cs="Calibri"/>
        </w:rPr>
        <w:t>c’est</w:t>
      </w:r>
      <w:r>
        <w:t xml:space="preserve"> coordonner les interventions des différents acteurs » (https://www.ars.sante.fr/lorganisationdes-parcours-de-soins-de-sante-de-vie-0). </w:t>
      </w:r>
    </w:p>
    <w:p w14:paraId="37799294" w14:textId="77777777" w:rsidR="002502EC" w:rsidRDefault="002502EC" w:rsidP="002502EC">
      <w:pPr>
        <w:spacing w:line="259" w:lineRule="auto"/>
        <w:jc w:val="both"/>
      </w:pPr>
      <w:r>
        <w:t xml:space="preserve"> </w:t>
      </w:r>
    </w:p>
    <w:p w14:paraId="4DF910B4" w14:textId="77777777" w:rsidR="002502EC" w:rsidRDefault="002502EC" w:rsidP="002502EC">
      <w:pPr>
        <w:jc w:val="both"/>
      </w:pPr>
      <w:r>
        <w:t xml:space="preserve">Défini par la HAS en mai 2012, le Parcours de Soin est entendu comme la prise en charge clinique et </w:t>
      </w:r>
      <w:r>
        <w:rPr>
          <w:rFonts w:ascii="Calibri" w:eastAsia="Calibri" w:hAnsi="Calibri" w:cs="Calibri"/>
        </w:rPr>
        <w:t>thérapeutique et l’accompagnement des malades. Il s’appuie sur le juste enchaînement et au bon</w:t>
      </w:r>
      <w:r>
        <w:t xml:space="preserve"> moment des différentes compétences professionnelles liées directement ou indirectement aux soins : consultations, actes techniques ou biologiques, traitements médicamenteux et non médicamenteux, prise en charge des épisodes aigus, autres prises en charge (médico-sociales notamment, mais aussi </w:t>
      </w:r>
      <w:r>
        <w:rPr>
          <w:rFonts w:ascii="Calibri" w:eastAsia="Calibri" w:hAnsi="Calibri" w:cs="Calibri"/>
        </w:rPr>
        <w:t>sociales). L’idée de parcours consiste à développer une meilleure coordination des interventions</w:t>
      </w:r>
      <w:r>
        <w:t xml:space="preserve"> professionnelles, fondées sur de bonnes pratiques, et </w:t>
      </w:r>
      <w:r>
        <w:rPr>
          <w:rFonts w:ascii="Calibri" w:eastAsia="Calibri" w:hAnsi="Calibri" w:cs="Calibri"/>
        </w:rPr>
        <w:t>l’accompagnement</w:t>
      </w:r>
      <w:r>
        <w:t xml:space="preserve"> global du patient sur le long terme. </w:t>
      </w:r>
    </w:p>
    <w:p w14:paraId="6702BA88" w14:textId="77777777" w:rsidR="002502EC" w:rsidRDefault="002502EC" w:rsidP="002502EC">
      <w:pPr>
        <w:spacing w:line="259" w:lineRule="auto"/>
        <w:jc w:val="both"/>
      </w:pPr>
      <w:r>
        <w:rPr>
          <w:sz w:val="21"/>
        </w:rPr>
        <w:t xml:space="preserve"> </w:t>
      </w:r>
    </w:p>
    <w:p w14:paraId="6EBAD7E2" w14:textId="77777777" w:rsidR="002502EC" w:rsidRDefault="002502EC" w:rsidP="002502EC">
      <w:pPr>
        <w:spacing w:line="242" w:lineRule="auto"/>
        <w:jc w:val="both"/>
      </w:pPr>
      <w:r>
        <w:t xml:space="preserve">La notion de parcours permet également de </w:t>
      </w:r>
      <w:r>
        <w:rPr>
          <w:rFonts w:ascii="Calibri" w:eastAsia="Calibri" w:hAnsi="Calibri" w:cs="Calibri"/>
        </w:rPr>
        <w:t>s’appuyer</w:t>
      </w:r>
      <w:r>
        <w:t xml:space="preserve"> sur les bonnes pratiques de chaque </w:t>
      </w:r>
      <w:r>
        <w:rPr>
          <w:rFonts w:ascii="Calibri" w:eastAsia="Calibri" w:hAnsi="Calibri" w:cs="Calibri"/>
        </w:rPr>
        <w:t>professionnel intrinsèquement tout en développant des actions d’anticipation, de coord</w:t>
      </w:r>
      <w:r>
        <w:t xml:space="preserve">ination et </w:t>
      </w:r>
      <w:r>
        <w:rPr>
          <w:rFonts w:ascii="Calibri" w:eastAsia="Calibri" w:hAnsi="Calibri" w:cs="Calibri"/>
        </w:rPr>
        <w:t>d’échanges d’informations entre tous les acteurs impliqués. Comme le souligne le rapport de la HAS,</w:t>
      </w:r>
      <w:r>
        <w:t xml:space="preserve"> </w:t>
      </w:r>
      <w:r>
        <w:rPr>
          <w:rFonts w:ascii="Calibri" w:eastAsia="Calibri" w:hAnsi="Calibri" w:cs="Calibri"/>
        </w:rPr>
        <w:t>la nécessité d’une telle coordination augmente avec le nombre des professionnels concernés et varie</w:t>
      </w:r>
      <w:r>
        <w:t xml:space="preserve"> également avec la complexité de la situation. </w:t>
      </w:r>
    </w:p>
    <w:p w14:paraId="10F8E933" w14:textId="77777777" w:rsidR="002502EC" w:rsidRDefault="002502EC" w:rsidP="002502EC">
      <w:pPr>
        <w:spacing w:line="259" w:lineRule="auto"/>
        <w:jc w:val="both"/>
      </w:pPr>
      <w:r>
        <w:rPr>
          <w:sz w:val="21"/>
        </w:rPr>
        <w:t xml:space="preserve"> </w:t>
      </w:r>
    </w:p>
    <w:p w14:paraId="3816F2D0" w14:textId="77777777" w:rsidR="002502EC" w:rsidRDefault="002502EC" w:rsidP="002502EC">
      <w:pPr>
        <w:spacing w:after="28"/>
        <w:jc w:val="both"/>
      </w:pPr>
      <w:r>
        <w:rPr>
          <w:rFonts w:ascii="Calibri" w:eastAsia="Calibri" w:hAnsi="Calibri" w:cs="Calibri"/>
        </w:rPr>
        <w:t>D’un</w:t>
      </w:r>
      <w:r>
        <w:t xml:space="preserve"> point de vue des aidants et des patients, le Parcours de Soin est revisité et repensé. </w:t>
      </w:r>
      <w:r>
        <w:rPr>
          <w:rFonts w:ascii="Calibri" w:eastAsia="Calibri" w:hAnsi="Calibri" w:cs="Calibri"/>
        </w:rPr>
        <w:t>L’interrogation sur la notion est en effet moins restrictive chez eux. En effet, les déficiences sont</w:t>
      </w:r>
      <w:r>
        <w:t xml:space="preserve"> omniprésentes dans leur quotidien dès et quand bien même la sortie des structures. Le terme Parcours de Vie est ainsi préféré au Parcours de Soin car il englobe les domaines sociaux et environnementaux de la personne. </w:t>
      </w:r>
    </w:p>
    <w:p w14:paraId="636DF29F" w14:textId="77777777" w:rsidR="002502EC" w:rsidRDefault="002502EC" w:rsidP="002502EC">
      <w:pPr>
        <w:spacing w:after="92" w:line="259" w:lineRule="auto"/>
        <w:jc w:val="both"/>
      </w:pPr>
      <w:r>
        <w:rPr>
          <w:sz w:val="25"/>
        </w:rPr>
        <w:t xml:space="preserve"> </w:t>
      </w:r>
    </w:p>
    <w:p w14:paraId="0C01AE88" w14:textId="77777777" w:rsidR="002502EC" w:rsidRPr="002502EC" w:rsidRDefault="002502EC" w:rsidP="002502EC">
      <w:pPr>
        <w:rPr>
          <w:b/>
          <w:bCs/>
        </w:rPr>
      </w:pPr>
      <w:r w:rsidRPr="002502EC">
        <w:rPr>
          <w:b/>
          <w:bCs/>
        </w:rPr>
        <w:t>2.</w:t>
      </w:r>
      <w:r w:rsidRPr="002502EC">
        <w:rPr>
          <w:rFonts w:ascii="Arial" w:eastAsia="Arial" w:hAnsi="Arial" w:cs="Arial"/>
          <w:b/>
          <w:bCs/>
        </w:rPr>
        <w:t xml:space="preserve"> </w:t>
      </w:r>
      <w:r w:rsidRPr="002502EC">
        <w:rPr>
          <w:b/>
          <w:bCs/>
        </w:rPr>
        <w:t>Parcours de vie du patient Traumatisé Crânien</w:t>
      </w:r>
      <w:r w:rsidRPr="002502EC">
        <w:rPr>
          <w:b/>
          <w:bCs/>
          <w:color w:val="000000"/>
        </w:rPr>
        <w:t xml:space="preserve"> </w:t>
      </w:r>
    </w:p>
    <w:p w14:paraId="3791590B" w14:textId="77777777" w:rsidR="002502EC" w:rsidRDefault="002502EC" w:rsidP="002502EC">
      <w:pPr>
        <w:jc w:val="both"/>
      </w:pPr>
      <w:r>
        <w:t xml:space="preserve">Pour le détailler et le comprendre, il faut connaître les spécificités de la pathologie du TC et son évolution que nous allons développer ci-dessous. En effet, la prise en charge, le parcours de soin et le devenir des TC est </w:t>
      </w:r>
      <w:r>
        <w:rPr>
          <w:rFonts w:ascii="Calibri" w:eastAsia="Calibri" w:hAnsi="Calibri" w:cs="Calibri"/>
        </w:rPr>
        <w:t>–</w:t>
      </w:r>
      <w:r>
        <w:t xml:space="preserve"> au moins pour une part </w:t>
      </w:r>
      <w:r>
        <w:rPr>
          <w:rFonts w:ascii="Calibri" w:eastAsia="Calibri" w:hAnsi="Calibri" w:cs="Calibri"/>
        </w:rPr>
        <w:t>–</w:t>
      </w:r>
      <w:r>
        <w:t xml:space="preserve"> dépendant de la nature du TC. </w:t>
      </w:r>
    </w:p>
    <w:p w14:paraId="5E11D954" w14:textId="77777777" w:rsidR="002502EC" w:rsidRDefault="002502EC" w:rsidP="002502EC">
      <w:pPr>
        <w:spacing w:after="26"/>
        <w:jc w:val="both"/>
      </w:pPr>
      <w:r>
        <w:t xml:space="preserve">Le TC est classé en trois grades de sévérité en fonction de la gravité initiale. Les définitions peuvent </w:t>
      </w:r>
      <w:r>
        <w:rPr>
          <w:rFonts w:ascii="Calibri" w:eastAsia="Calibri" w:hAnsi="Calibri" w:cs="Calibri"/>
        </w:rPr>
        <w:t xml:space="preserve">varier et ne sont pas consensuelles mais l’échelle de coma de Glasgow reste l’outil le plus utilisé pour </w:t>
      </w:r>
      <w:r>
        <w:t xml:space="preserve">définir la gravité initiale. Défini en 1974 (Teasdale et al., 1974), son score varie de 3 (coma profond), à 15 (vigilance normale). Ce score est obtenu en additionnant les scores de réponse motrice, de réponse verbale et </w:t>
      </w:r>
      <w:r>
        <w:rPr>
          <w:rFonts w:ascii="Calibri" w:eastAsia="Calibri" w:hAnsi="Calibri" w:cs="Calibri"/>
        </w:rPr>
        <w:t>d’ouverture</w:t>
      </w:r>
      <w:r>
        <w:t xml:space="preserve"> des yeux. Sa valeur peut varier avec le temps écoulé entre le traumatisme et </w:t>
      </w:r>
      <w:r>
        <w:rPr>
          <w:rFonts w:ascii="Calibri" w:eastAsia="Calibri" w:hAnsi="Calibri" w:cs="Calibri"/>
        </w:rPr>
        <w:t>l’évaluation,</w:t>
      </w:r>
      <w:r>
        <w:t xml:space="preserve"> </w:t>
      </w:r>
      <w:r>
        <w:rPr>
          <w:rFonts w:ascii="Calibri" w:eastAsia="Calibri" w:hAnsi="Calibri" w:cs="Calibri"/>
        </w:rPr>
        <w:t>l’</w:t>
      </w:r>
      <w:r>
        <w:t xml:space="preserve">administration de drogues sédatives avant </w:t>
      </w:r>
      <w:r>
        <w:rPr>
          <w:rFonts w:ascii="Calibri" w:eastAsia="Calibri" w:hAnsi="Calibri" w:cs="Calibri"/>
        </w:rPr>
        <w:t>l’évaluation,</w:t>
      </w:r>
      <w:r>
        <w:t xml:space="preserve"> la présence de troubles hémodynamiques (Andriessen et al., 2011 ; Bruns et al., 2003). Notons que ce score ne permet pas de distinguer les différents mécanismes physiopathologiques, qui guident la prise en charge en aiguë (Saatman et al., 2008). Par exemple, des patients avec un score de Glasgow équivalent peuvent avoir des lésions </w:t>
      </w:r>
      <w:r>
        <w:lastRenderedPageBreak/>
        <w:t>anatomiques très différentes (Marshall et al., 1992)</w:t>
      </w:r>
      <w:r>
        <w:rPr>
          <w:rFonts w:ascii="Calibri" w:eastAsia="Calibri" w:hAnsi="Calibri" w:cs="Calibri"/>
        </w:rPr>
        <w:t>. D’autres</w:t>
      </w:r>
      <w:r>
        <w:t xml:space="preserve"> paramètres peuvent aussi être pris en compte pour définir le grade de sévérité : la durée de la perte </w:t>
      </w:r>
      <w:r>
        <w:rPr>
          <w:rFonts w:ascii="Calibri" w:eastAsia="Calibri" w:hAnsi="Calibri" w:cs="Calibri"/>
        </w:rPr>
        <w:t>de connaissance initiale, la durée de l’amnésie post traumatique, et les lésions radiologiques intra</w:t>
      </w:r>
      <w:r>
        <w:t xml:space="preserve">- cérébrales. Notons : </w:t>
      </w:r>
    </w:p>
    <w:p w14:paraId="6DCB5FA7" w14:textId="77777777" w:rsidR="002502EC" w:rsidRDefault="002502EC">
      <w:pPr>
        <w:numPr>
          <w:ilvl w:val="0"/>
          <w:numId w:val="23"/>
        </w:numPr>
        <w:spacing w:after="32" w:line="242" w:lineRule="auto"/>
        <w:ind w:left="0" w:hanging="360"/>
        <w:jc w:val="both"/>
      </w:pPr>
      <w:r>
        <w:t xml:space="preserve">le </w:t>
      </w:r>
      <w:r>
        <w:rPr>
          <w:rFonts w:ascii="Calibri" w:eastAsia="Calibri" w:hAnsi="Calibri" w:cs="Calibri"/>
        </w:rPr>
        <w:t>TC sévère : coma initial avec un score de Glasgow ≤ 8 à l’arrivée des secours, ou une perte de</w:t>
      </w:r>
      <w:r>
        <w:t xml:space="preserve"> </w:t>
      </w:r>
      <w:r>
        <w:rPr>
          <w:rFonts w:ascii="Calibri" w:eastAsia="Calibri" w:hAnsi="Calibri" w:cs="Calibri"/>
        </w:rPr>
        <w:t>connaissance initiale supérieure à 30 minutes et une durée d’amnésie post traumatique supérieure à</w:t>
      </w:r>
      <w:r>
        <w:t xml:space="preserve"> 24h. Le patient est hospitalisé en service de réanimation. </w:t>
      </w:r>
    </w:p>
    <w:p w14:paraId="2E217857" w14:textId="77777777" w:rsidR="002502EC" w:rsidRDefault="002502EC">
      <w:pPr>
        <w:numPr>
          <w:ilvl w:val="0"/>
          <w:numId w:val="23"/>
        </w:numPr>
        <w:spacing w:after="26" w:line="248" w:lineRule="auto"/>
        <w:ind w:left="0" w:hanging="360"/>
        <w:jc w:val="both"/>
      </w:pPr>
      <w:r>
        <w:t xml:space="preserve">le TC modéré : score de Glasgow compris entre 9 et 12 à 30 minutes du TC, une perte de connaissance </w:t>
      </w:r>
      <w:r>
        <w:rPr>
          <w:rFonts w:ascii="Calibri" w:eastAsia="Calibri" w:hAnsi="Calibri" w:cs="Calibri"/>
        </w:rPr>
        <w:t>initiale inférieure à 30 minutes et une durée d’amnésie post traumatique inférieure à 24 heures. Le</w:t>
      </w:r>
      <w:r>
        <w:t xml:space="preserve"> patient est hospitalisé, mais pas forcément en service de réanimation. </w:t>
      </w:r>
    </w:p>
    <w:p w14:paraId="55126005" w14:textId="77777777" w:rsidR="002502EC" w:rsidRDefault="002502EC">
      <w:pPr>
        <w:numPr>
          <w:ilvl w:val="0"/>
          <w:numId w:val="23"/>
        </w:numPr>
        <w:spacing w:after="3" w:line="248" w:lineRule="auto"/>
        <w:ind w:left="0" w:hanging="360"/>
        <w:jc w:val="both"/>
      </w:pPr>
      <w:r>
        <w:t xml:space="preserve">le TC léger : les critères retenus par le Groupe de Travail de </w:t>
      </w:r>
      <w:r>
        <w:rPr>
          <w:rFonts w:ascii="Calibri" w:eastAsia="Calibri" w:hAnsi="Calibri" w:cs="Calibri"/>
        </w:rPr>
        <w:t>l’OMS</w:t>
      </w:r>
      <w:r>
        <w:t xml:space="preserve"> en 2004 sont : 1) score de Glasgow </w:t>
      </w:r>
      <w:r>
        <w:rPr>
          <w:rFonts w:ascii="Calibri" w:eastAsia="Calibri" w:hAnsi="Calibri" w:cs="Calibri"/>
        </w:rPr>
        <w:t>compris entre 13 et 15, à 30 minutes du TC. 2) présence d’au moins un trouble neurologique parmi :</w:t>
      </w:r>
      <w:r>
        <w:t xml:space="preserve"> confusion, désorientation, crise comitiale, trouble de la conscience inférieure à 30 minutes, amnésie post traumatique inférieure à 24 heures, déficit neurologique focal transitoire, lésion intra cérébrale ne nécessitant pas </w:t>
      </w:r>
      <w:r>
        <w:rPr>
          <w:rFonts w:ascii="Calibri" w:eastAsia="Calibri" w:hAnsi="Calibri" w:cs="Calibri"/>
        </w:rPr>
        <w:t>d’intervention</w:t>
      </w:r>
      <w:r>
        <w:t xml:space="preserve"> chirurgicale (Caroll et al., 2004). </w:t>
      </w:r>
    </w:p>
    <w:p w14:paraId="3CFA856B" w14:textId="77777777" w:rsidR="002502EC" w:rsidRDefault="002502EC" w:rsidP="002502EC">
      <w:pPr>
        <w:spacing w:line="259" w:lineRule="auto"/>
        <w:jc w:val="both"/>
      </w:pPr>
      <w:r>
        <w:t xml:space="preserve"> </w:t>
      </w:r>
    </w:p>
    <w:p w14:paraId="71DD3F65" w14:textId="77777777" w:rsidR="002502EC" w:rsidRDefault="002502EC" w:rsidP="002502EC">
      <w:pPr>
        <w:jc w:val="both"/>
      </w:pPr>
      <w:r>
        <w:t xml:space="preserve">Les parcours des TC modérés et sévères (graves) sont très différents de ceux des TC légers : </w:t>
      </w:r>
    </w:p>
    <w:p w14:paraId="4FD60A9D" w14:textId="77777777" w:rsidR="002502EC" w:rsidRDefault="002502EC">
      <w:pPr>
        <w:numPr>
          <w:ilvl w:val="0"/>
          <w:numId w:val="23"/>
        </w:numPr>
        <w:spacing w:after="32" w:line="242" w:lineRule="auto"/>
        <w:ind w:left="0" w:hanging="360"/>
        <w:jc w:val="both"/>
      </w:pPr>
      <w:r>
        <w:rPr>
          <w:rFonts w:ascii="Calibri" w:eastAsia="Calibri" w:hAnsi="Calibri" w:cs="Calibri"/>
        </w:rPr>
        <w:t>TC légers : le patient est rarement hospitalisé et l’évolution est habituellement favorable sans</w:t>
      </w:r>
      <w:r>
        <w:t xml:space="preserve"> nécessité de recours à des soins spécialisés. </w:t>
      </w:r>
    </w:p>
    <w:p w14:paraId="61620BDD" w14:textId="77777777" w:rsidR="002502EC" w:rsidRDefault="002502EC">
      <w:pPr>
        <w:numPr>
          <w:ilvl w:val="0"/>
          <w:numId w:val="23"/>
        </w:numPr>
        <w:spacing w:after="3" w:line="248" w:lineRule="auto"/>
        <w:ind w:left="0" w:hanging="360"/>
        <w:jc w:val="both"/>
      </w:pPr>
      <w:r>
        <w:t>TC graves : ils regroupent les TC modér</w:t>
      </w:r>
      <w:r>
        <w:rPr>
          <w:rFonts w:ascii="Calibri" w:eastAsia="Calibri" w:hAnsi="Calibri" w:cs="Calibri"/>
        </w:rPr>
        <w:t>és et sévères. Le patient est hospitalisé parce qu’il nécessite</w:t>
      </w:r>
      <w:r>
        <w:t xml:space="preserve"> des soins immédiats et parfois très prolongés. Ils </w:t>
      </w:r>
      <w:r>
        <w:rPr>
          <w:rFonts w:ascii="Calibri" w:eastAsia="Calibri" w:hAnsi="Calibri" w:cs="Calibri"/>
        </w:rPr>
        <w:t>s’accompagnent</w:t>
      </w:r>
      <w:r>
        <w:t xml:space="preserve"> souvent </w:t>
      </w:r>
      <w:r>
        <w:rPr>
          <w:rFonts w:ascii="Calibri" w:eastAsia="Calibri" w:hAnsi="Calibri" w:cs="Calibri"/>
        </w:rPr>
        <w:t>d’un</w:t>
      </w:r>
      <w:r>
        <w:t xml:space="preserve"> polytraumatisme avec des lésions orthopédiques, viscérales ou médullaires associées. La distinction entre le TC modéré et le TC sévère est basée sur la gravité initiale. Le pronostic global du TC modéré est meilleur que celui du </w:t>
      </w:r>
      <w:r>
        <w:rPr>
          <w:rFonts w:ascii="Calibri" w:eastAsia="Calibri" w:hAnsi="Calibri" w:cs="Calibri"/>
        </w:rPr>
        <w:t>TC sévère mais ses séquelles peuvent aussi être graves. Dans l’étude de Einarsen et al. qui évalue une</w:t>
      </w:r>
      <w:r>
        <w:t xml:space="preserve"> population de 395 TC modérés à 1 an d</w:t>
      </w:r>
      <w:r>
        <w:rPr>
          <w:rFonts w:ascii="Calibri" w:eastAsia="Calibri" w:hAnsi="Calibri" w:cs="Calibri"/>
        </w:rPr>
        <w:t>e l’ accident, 44% gardaient un handicap modéré, 8% un</w:t>
      </w:r>
      <w:r>
        <w:t xml:space="preserve"> handicap sévère et 6% étaient décédés (Einarsen et al., 2018). </w:t>
      </w:r>
    </w:p>
    <w:p w14:paraId="096E0D88" w14:textId="77777777" w:rsidR="002502EC" w:rsidRDefault="002502EC" w:rsidP="002502EC">
      <w:pPr>
        <w:spacing w:line="259" w:lineRule="auto"/>
        <w:jc w:val="both"/>
      </w:pPr>
      <w:r>
        <w:rPr>
          <w:sz w:val="21"/>
        </w:rPr>
        <w:t xml:space="preserve"> </w:t>
      </w:r>
    </w:p>
    <w:p w14:paraId="5E09D1A0" w14:textId="77777777" w:rsidR="002502EC" w:rsidRDefault="002502EC" w:rsidP="002502EC">
      <w:pPr>
        <w:spacing w:after="31" w:line="239" w:lineRule="auto"/>
        <w:jc w:val="both"/>
      </w:pPr>
      <w:r>
        <w:rPr>
          <w:rFonts w:ascii="Calibri" w:eastAsia="Calibri" w:hAnsi="Calibri" w:cs="Calibri"/>
        </w:rPr>
        <w:t>L’évolution après un TC grave est longue et le pronostic difficilement prévisible en phase aiguë. On</w:t>
      </w:r>
      <w:r>
        <w:t xml:space="preserve"> distingue classiquement trois phases </w:t>
      </w:r>
      <w:r>
        <w:rPr>
          <w:rFonts w:ascii="Calibri" w:eastAsia="Calibri" w:hAnsi="Calibri" w:cs="Calibri"/>
        </w:rPr>
        <w:t>d’évolution, qui nécessitent des prises en charges différentes</w:t>
      </w:r>
      <w:r>
        <w:t xml:space="preserve"> mais dont </w:t>
      </w:r>
      <w:r>
        <w:rPr>
          <w:rFonts w:ascii="Calibri" w:eastAsia="Calibri" w:hAnsi="Calibri" w:cs="Calibri"/>
        </w:rPr>
        <w:t>l’enchaînement</w:t>
      </w:r>
      <w:r>
        <w:t xml:space="preserve"> doit être préparé et coordonné. </w:t>
      </w:r>
    </w:p>
    <w:p w14:paraId="39BBE24F" w14:textId="77777777" w:rsidR="002502EC" w:rsidRDefault="002502EC" w:rsidP="002502EC">
      <w:pPr>
        <w:spacing w:after="5" w:line="259" w:lineRule="auto"/>
        <w:jc w:val="both"/>
      </w:pPr>
      <w:r>
        <w:rPr>
          <w:sz w:val="25"/>
        </w:rPr>
        <w:t xml:space="preserve"> </w:t>
      </w:r>
    </w:p>
    <w:p w14:paraId="77E5BBD9" w14:textId="77777777" w:rsidR="002502EC" w:rsidRPr="002502EC" w:rsidRDefault="002502EC" w:rsidP="002502EC">
      <w:pPr>
        <w:rPr>
          <w:b/>
          <w:bCs/>
        </w:rPr>
      </w:pPr>
      <w:r w:rsidRPr="002502EC">
        <w:rPr>
          <w:b/>
          <w:bCs/>
        </w:rPr>
        <w:t>Prise en charge initiale et éveil de coma</w:t>
      </w:r>
      <w:r w:rsidRPr="002502EC">
        <w:rPr>
          <w:b/>
          <w:bCs/>
          <w:color w:val="000000"/>
        </w:rPr>
        <w:t xml:space="preserve"> </w:t>
      </w:r>
    </w:p>
    <w:p w14:paraId="43647B27" w14:textId="77777777" w:rsidR="002502EC" w:rsidRDefault="002502EC" w:rsidP="002502EC">
      <w:pPr>
        <w:jc w:val="both"/>
      </w:pPr>
      <w:r>
        <w:t xml:space="preserve">Cette phase sera commune à tous les TC graves. Elle débute avec la prise en charge préhospitalière sur </w:t>
      </w:r>
      <w:r>
        <w:rPr>
          <w:rFonts w:ascii="Calibri" w:eastAsia="Calibri" w:hAnsi="Calibri" w:cs="Calibri"/>
        </w:rPr>
        <w:t>les lieux de l’accident, et se poursuit en service de Réanimation, MCO, SRPR et Unité d’Éveil. La prise</w:t>
      </w:r>
      <w:r>
        <w:t xml:space="preserve"> </w:t>
      </w:r>
      <w:r>
        <w:rPr>
          <w:rFonts w:ascii="Calibri" w:eastAsia="Calibri" w:hAnsi="Calibri" w:cs="Calibri"/>
        </w:rPr>
        <w:t>en charge des premières 24 heures a fait l’objet de Recommandations françaises en 1998,</w:t>
      </w:r>
      <w:r>
        <w:t xml:space="preserve"> actualisées </w:t>
      </w:r>
      <w:r>
        <w:rPr>
          <w:rFonts w:ascii="Calibri" w:eastAsia="Calibri" w:hAnsi="Calibri" w:cs="Calibri"/>
        </w:rPr>
        <w:t>par la Sfar (Société Française d’Anesthés</w:t>
      </w:r>
      <w:r>
        <w:t xml:space="preserve">ie et de Réanimation) en 2016. Le SAMU doit être prévenu le plus tôt possible et faire intervenir une équipe médicale de SMUR. Il doit orienter le patient vers un établissement adapté avec un plateau neurochirurgical et une expertise dans la réanimation des TC. </w:t>
      </w:r>
      <w:r>
        <w:rPr>
          <w:rFonts w:ascii="Calibri" w:eastAsia="Calibri" w:hAnsi="Calibri" w:cs="Calibri"/>
        </w:rPr>
        <w:t>L’étude de Patel et al. montre qu’une prise en charge dans un service spécialisé</w:t>
      </w:r>
      <w:r>
        <w:t xml:space="preserve"> en neuro réanimation améliore le pronostic (score GOS à 6 mois) par rapport à une prise en charge en service non spécialisé (Patel et al., 2002). Une imagerie cérébrale (TDM) doit être réalisée systématiquement et dès que </w:t>
      </w:r>
      <w:r>
        <w:rPr>
          <w:rFonts w:ascii="Calibri" w:eastAsia="Calibri" w:hAnsi="Calibri" w:cs="Calibri"/>
        </w:rPr>
        <w:t xml:space="preserve">possible. </w:t>
      </w:r>
      <w:r>
        <w:rPr>
          <w:rFonts w:ascii="Calibri" w:eastAsia="Calibri" w:hAnsi="Calibri" w:cs="Calibri"/>
        </w:rPr>
        <w:lastRenderedPageBreak/>
        <w:t>Le monitorage de la pression intracrânienne est souvent indiqué (signe d’hypertension</w:t>
      </w:r>
      <w:r>
        <w:t xml:space="preserve"> intra crânienne sur </w:t>
      </w:r>
      <w:r>
        <w:rPr>
          <w:rFonts w:ascii="Calibri" w:eastAsia="Calibri" w:hAnsi="Calibri" w:cs="Calibri"/>
        </w:rPr>
        <w:t>l’imagerie,</w:t>
      </w:r>
      <w:r>
        <w:t xml:space="preserve"> chirurgie périphérique urgente ou si </w:t>
      </w:r>
      <w:r>
        <w:rPr>
          <w:rFonts w:ascii="Calibri" w:eastAsia="Calibri" w:hAnsi="Calibri" w:cs="Calibri"/>
        </w:rPr>
        <w:t>l’examen</w:t>
      </w:r>
      <w:r>
        <w:t xml:space="preserve"> neurologique </w:t>
      </w:r>
      <w:r>
        <w:rPr>
          <w:rFonts w:ascii="Calibri" w:eastAsia="Calibri" w:hAnsi="Calibri" w:cs="Calibri"/>
        </w:rPr>
        <w:t>n’est</w:t>
      </w:r>
      <w:r>
        <w:t xml:space="preserve"> pas possib</w:t>
      </w:r>
      <w:r>
        <w:rPr>
          <w:rFonts w:ascii="Calibri" w:eastAsia="Calibri" w:hAnsi="Calibri" w:cs="Calibri"/>
        </w:rPr>
        <w:t>le ). L’équipe de réanimation et les neurochirurgiens discuteront des indications chirurgicales :</w:t>
      </w:r>
      <w:r>
        <w:t xml:space="preserve"> </w:t>
      </w:r>
      <w:r>
        <w:rPr>
          <w:rFonts w:ascii="Calibri" w:eastAsia="Calibri" w:hAnsi="Calibri" w:cs="Calibri"/>
        </w:rPr>
        <w:t>drainage d’une hydrocéphalie aiguë, craniectomie de décompression, évacuation d’un hématome</w:t>
      </w:r>
      <w:r>
        <w:t xml:space="preserve"> cérébral volumineux ou compressif, fermeture </w:t>
      </w:r>
      <w:r>
        <w:rPr>
          <w:rFonts w:ascii="Calibri" w:eastAsia="Calibri" w:hAnsi="Calibri" w:cs="Calibri"/>
        </w:rPr>
        <w:t>d’une</w:t>
      </w:r>
      <w:r>
        <w:t xml:space="preserve"> embarrure. </w:t>
      </w:r>
    </w:p>
    <w:p w14:paraId="00D562CF" w14:textId="77777777" w:rsidR="002502EC" w:rsidRDefault="002502EC" w:rsidP="002502EC">
      <w:pPr>
        <w:jc w:val="both"/>
      </w:pPr>
      <w:r>
        <w:t xml:space="preserve">Le réveil du traumatisé crânien : La sortie du coma correspond à une ouverture spontanée des yeux. Pendant une période variable, le blessé ne présente pas de signe de conscience de soi et de </w:t>
      </w:r>
      <w:r>
        <w:rPr>
          <w:rFonts w:ascii="Calibri" w:eastAsia="Calibri" w:hAnsi="Calibri" w:cs="Calibri"/>
        </w:rPr>
        <w:t>l’environnement,</w:t>
      </w:r>
      <w:r>
        <w:t xml:space="preserve"> </w:t>
      </w:r>
      <w:r>
        <w:rPr>
          <w:rFonts w:ascii="Calibri" w:eastAsia="Calibri" w:hAnsi="Calibri" w:cs="Calibri"/>
        </w:rPr>
        <w:t>c’est</w:t>
      </w:r>
      <w:r>
        <w:t xml:space="preserve"> la phase végétative ou état </w:t>
      </w:r>
      <w:r>
        <w:rPr>
          <w:rFonts w:ascii="Calibri" w:eastAsia="Calibri" w:hAnsi="Calibri" w:cs="Calibri"/>
        </w:rPr>
        <w:t>d’éveil</w:t>
      </w:r>
      <w:r>
        <w:t xml:space="preserve"> non répondant. Puis, on observe une reprise de conscience progressive. Le patient répond à des stimuli qui peuvent être sensoriels, nociceptifs, la </w:t>
      </w:r>
      <w:r>
        <w:rPr>
          <w:rFonts w:ascii="Calibri" w:eastAsia="Calibri" w:hAnsi="Calibri" w:cs="Calibri"/>
        </w:rPr>
        <w:t>voix d’un proche et une communication simple est possible par moments ; c’est la phase pauci</w:t>
      </w:r>
      <w:r>
        <w:t xml:space="preserve">- relationnelle ou état de conscience minimale. Ensuite, les échanges deviennent de plus en plus </w:t>
      </w:r>
      <w:r>
        <w:rPr>
          <w:rFonts w:ascii="Calibri" w:eastAsia="Calibri" w:hAnsi="Calibri" w:cs="Calibri"/>
        </w:rPr>
        <w:t>fréquents et spontanés, c’est la phase des premiers échanges relationnels. Dans certains cas, il n’y a</w:t>
      </w:r>
      <w:r>
        <w:t xml:space="preserve"> pas de signe de reprise de conscience ou bien ces signes sont fluctuants et limité</w:t>
      </w:r>
      <w:r>
        <w:rPr>
          <w:rFonts w:ascii="Calibri" w:eastAsia="Calibri" w:hAnsi="Calibri" w:cs="Calibri"/>
        </w:rPr>
        <w:t>s. L’évaluation des</w:t>
      </w:r>
      <w:r>
        <w:t xml:space="preserve"> fonctions cérébrales de ces personnes est difficile cliniquement. Il existe des échelles </w:t>
      </w:r>
      <w:r>
        <w:rPr>
          <w:rFonts w:ascii="Calibri" w:eastAsia="Calibri" w:hAnsi="Calibri" w:cs="Calibri"/>
        </w:rPr>
        <w:t xml:space="preserve">comportementales pour évaluer l’état de conscience, comme l’ échelle SMART </w:t>
      </w:r>
      <w:r>
        <w:t xml:space="preserve">(Gill-Thwaites et Munday, 2014) </w:t>
      </w:r>
      <w:r>
        <w:rPr>
          <w:rFonts w:ascii="Calibri" w:eastAsia="Calibri" w:hAnsi="Calibri" w:cs="Calibri"/>
        </w:rPr>
        <w:t>et l’échelle CRS</w:t>
      </w:r>
      <w:r>
        <w:t xml:space="preserve">-R (Giacino et al., 2004). Les examens électrophysiologiques et de neuro-imagerie se sont développés ces dernières années et peuvent apporter une aide diagnostique et pronostique précieuse (Vanhaudenhuyse et al., 2007). </w:t>
      </w:r>
      <w:r>
        <w:rPr>
          <w:rFonts w:ascii="Calibri" w:eastAsia="Calibri" w:hAnsi="Calibri" w:cs="Calibri"/>
        </w:rPr>
        <w:t>L’utilisation</w:t>
      </w:r>
      <w:r>
        <w:t xml:space="preserve"> de </w:t>
      </w:r>
      <w:r>
        <w:rPr>
          <w:rFonts w:ascii="Calibri" w:eastAsia="Calibri" w:hAnsi="Calibri" w:cs="Calibri"/>
        </w:rPr>
        <w:t>l’</w:t>
      </w:r>
      <w:r>
        <w:t xml:space="preserve"> IRM fonctionnelle, la Tomographie par émission de positons et </w:t>
      </w:r>
      <w:r>
        <w:rPr>
          <w:rFonts w:ascii="Calibri" w:eastAsia="Calibri" w:hAnsi="Calibri" w:cs="Calibri"/>
        </w:rPr>
        <w:t>l’</w:t>
      </w:r>
      <w:r>
        <w:t xml:space="preserve"> Electroencéphalographie haute résolution permettent </w:t>
      </w:r>
      <w:r>
        <w:rPr>
          <w:rFonts w:ascii="Calibri" w:eastAsia="Calibri" w:hAnsi="Calibri" w:cs="Calibri"/>
        </w:rPr>
        <w:t>d’objectiver des réponses comportementales sans participation motrice de la personne,</w:t>
      </w:r>
      <w:r>
        <w:t xml:space="preserve"> pour évaluer </w:t>
      </w:r>
      <w:r>
        <w:rPr>
          <w:rFonts w:ascii="Calibri" w:eastAsia="Calibri" w:hAnsi="Calibri" w:cs="Calibri"/>
        </w:rPr>
        <w:t>ce qu’elle perçoit d’ elle</w:t>
      </w:r>
      <w:r>
        <w:t xml:space="preserve">-même et du monde extérieur (Cruse et al., 2011 ; Marino et al., 2017 ; Silva et al., 2015). Les patients qui se réveillent vont présenter une phase </w:t>
      </w:r>
      <w:r>
        <w:rPr>
          <w:rFonts w:ascii="Calibri" w:eastAsia="Calibri" w:hAnsi="Calibri" w:cs="Calibri"/>
        </w:rPr>
        <w:t>d’Amnésie</w:t>
      </w:r>
      <w:r>
        <w:t xml:space="preserve"> Post Traumatique (APT), caractérisée par une confusion, une désorientation, des troubles mnésiques et des épisodes </w:t>
      </w:r>
      <w:r>
        <w:rPr>
          <w:rFonts w:ascii="Calibri" w:eastAsia="Calibri" w:hAnsi="Calibri" w:cs="Calibri"/>
        </w:rPr>
        <w:t>d’agitation pouvant être</w:t>
      </w:r>
      <w:r>
        <w:t xml:space="preserve"> impressionnants. Les traitements psychotropes doivent être utilisés avec précaution dans cette indication, en raison des probables effets négatifs sur la plasticité cérébrale et les fonctions cognitives (Paulzen et al., 2014 ; Ponsford et al., 2014 ; Wilson et al., 2003) et du risque de prolonger la durée de </w:t>
      </w:r>
      <w:r>
        <w:rPr>
          <w:rFonts w:ascii="Calibri" w:eastAsia="Calibri" w:hAnsi="Calibri" w:cs="Calibri"/>
        </w:rPr>
        <w:t>l’</w:t>
      </w:r>
      <w:r>
        <w:t xml:space="preserve"> APT avec les Neuroleptiques (Mysiw et al., 2006). Les symptômes </w:t>
      </w:r>
      <w:r>
        <w:rPr>
          <w:rFonts w:ascii="Calibri" w:eastAsia="Calibri" w:hAnsi="Calibri" w:cs="Calibri"/>
        </w:rPr>
        <w:t>de l’APT doivent être expliqués au patient et à la famille pour rassurer et limiter l’effet anxiogène de</w:t>
      </w:r>
      <w:r>
        <w:t xml:space="preserve"> </w:t>
      </w:r>
      <w:r>
        <w:rPr>
          <w:rFonts w:ascii="Calibri" w:eastAsia="Calibri" w:hAnsi="Calibri" w:cs="Calibri"/>
        </w:rPr>
        <w:t>l’environnement. Le patient devra être ré</w:t>
      </w:r>
      <w:r>
        <w:t xml:space="preserve">gulièrement évalué avec des scores spécifiques comme la Goat (Galveston Orientation and Amnesia Test) (Levin et al., 1979) </w:t>
      </w:r>
      <w:r>
        <w:rPr>
          <w:rFonts w:ascii="Calibri" w:eastAsia="Calibri" w:hAnsi="Calibri" w:cs="Calibri"/>
        </w:rPr>
        <w:t xml:space="preserve">qui permet d’indiquer quand le </w:t>
      </w:r>
      <w:r>
        <w:t xml:space="preserve">patient est sorti de la phase </w:t>
      </w:r>
      <w:r>
        <w:rPr>
          <w:rFonts w:ascii="Calibri" w:eastAsia="Calibri" w:hAnsi="Calibri" w:cs="Calibri"/>
        </w:rPr>
        <w:t>d’amnésie</w:t>
      </w:r>
      <w:r>
        <w:t xml:space="preserve"> post traumatique. </w:t>
      </w:r>
    </w:p>
    <w:p w14:paraId="153C584C" w14:textId="77777777" w:rsidR="002502EC" w:rsidRDefault="002502EC" w:rsidP="002502EC">
      <w:pPr>
        <w:spacing w:line="259" w:lineRule="auto"/>
        <w:jc w:val="both"/>
      </w:pPr>
      <w:r>
        <w:rPr>
          <w:sz w:val="21"/>
        </w:rPr>
        <w:t xml:space="preserve"> </w:t>
      </w:r>
    </w:p>
    <w:p w14:paraId="47141ED2" w14:textId="77777777" w:rsidR="002502EC" w:rsidRDefault="002502EC" w:rsidP="002502EC">
      <w:pPr>
        <w:jc w:val="both"/>
      </w:pPr>
      <w:r>
        <w:rPr>
          <w:rFonts w:ascii="Calibri" w:eastAsia="Calibri" w:hAnsi="Calibri" w:cs="Calibri"/>
          <w:b/>
        </w:rPr>
        <w:t xml:space="preserve">La sortie de réanimation : </w:t>
      </w:r>
      <w:r>
        <w:t xml:space="preserve">Dès la phase aiguë, en service de réanimation, va se décider la suite de la prise en charge. Pour que le patient soit bien orienté, il faut que les besoins soient évalués et que soit pensé le projet de rééducation et de réadaptation. </w:t>
      </w:r>
      <w:r>
        <w:rPr>
          <w:rFonts w:ascii="Calibri" w:eastAsia="Calibri" w:hAnsi="Calibri" w:cs="Calibri"/>
        </w:rPr>
        <w:t>L’intervention</w:t>
      </w:r>
      <w:r>
        <w:t xml:space="preserve"> </w:t>
      </w:r>
      <w:r>
        <w:rPr>
          <w:rFonts w:ascii="Calibri" w:eastAsia="Calibri" w:hAnsi="Calibri" w:cs="Calibri"/>
        </w:rPr>
        <w:t>d’un</w:t>
      </w:r>
      <w:r>
        <w:t xml:space="preserve"> médecin de MPR est préconisée dès la réanimation (Circulaire du 18 juin 2004). Elle permet de prescrire des mesures de rééducation le </w:t>
      </w:r>
      <w:r>
        <w:rPr>
          <w:rFonts w:ascii="Calibri" w:eastAsia="Calibri" w:hAnsi="Calibri" w:cs="Calibri"/>
        </w:rPr>
        <w:t>plus précocement possible, prévenir des complications, et évaluer le blessé. L’évaluation doit être</w:t>
      </w:r>
      <w:r>
        <w:t xml:space="preserve"> globale, comprenant celle des fonctions cognitives même si elles ne semblent pas déficitaires, et doit prendre en compte le contexte de vie du patient. Cette évaluation est précieuse pour décider de la meilleure orientation du blessé. En fonction du tableau clinique, il peut être transféré vers un service </w:t>
      </w:r>
      <w:r>
        <w:rPr>
          <w:rFonts w:ascii="Calibri" w:eastAsia="Calibri" w:hAnsi="Calibri" w:cs="Calibri"/>
        </w:rPr>
        <w:t>hospitalier MCO (neurochirurgie, neurologie, orthopédie, pédiatrie), une Unité d’Eveil, un Service de</w:t>
      </w:r>
      <w:r>
        <w:t xml:space="preserve"> </w:t>
      </w:r>
      <w:r>
        <w:lastRenderedPageBreak/>
        <w:t xml:space="preserve">Rééducation Post Réanimation (SRPR) ou en Soins de Suite et de Réadaptation spécialisé en pathologie du système nerveux. Le médecin MPR connaît bien les différentes structures de rééducation </w:t>
      </w:r>
      <w:r>
        <w:rPr>
          <w:rFonts w:ascii="Calibri" w:eastAsia="Calibri" w:hAnsi="Calibri" w:cs="Calibri"/>
        </w:rPr>
        <w:t>disponibles et favorise ainsi l’articulation entre la prise en charge médicale aiguë et la prise en charge</w:t>
      </w:r>
      <w:r>
        <w:t xml:space="preserve"> rééducative. Le lien entre les différents services </w:t>
      </w:r>
      <w:r>
        <w:rPr>
          <w:rFonts w:ascii="Calibri" w:eastAsia="Calibri" w:hAnsi="Calibri" w:cs="Calibri"/>
        </w:rPr>
        <w:t>d’hospitalisation</w:t>
      </w:r>
      <w:r>
        <w:t xml:space="preserve"> est important pour fluidifier </w:t>
      </w:r>
      <w:r>
        <w:rPr>
          <w:rFonts w:ascii="Calibri" w:eastAsia="Calibri" w:hAnsi="Calibri" w:cs="Calibri"/>
        </w:rPr>
        <w:t>l’</w:t>
      </w:r>
      <w:r>
        <w:t xml:space="preserve">organisation mais aussi pour que le patient et son entourage soient informés et se préparent à la suite de la prise en charge. Le passage </w:t>
      </w:r>
      <w:r>
        <w:rPr>
          <w:rFonts w:ascii="Calibri" w:eastAsia="Calibri" w:hAnsi="Calibri" w:cs="Calibri"/>
        </w:rPr>
        <w:t>d’un</w:t>
      </w:r>
      <w:r>
        <w:t xml:space="preserve"> environnement centré sur le maintien des fonctions vitales, avec une surveillance médicale permanente, vers un environnement centré sur la rééducation et les </w:t>
      </w:r>
      <w:r>
        <w:rPr>
          <w:rFonts w:ascii="Calibri" w:eastAsia="Calibri" w:hAnsi="Calibri" w:cs="Calibri"/>
        </w:rPr>
        <w:t>capacités fonctionnelles peut être difficile. Par exemple, l’arrêt de la surveillance par monitoring ECG</w:t>
      </w:r>
      <w:r>
        <w:t xml:space="preserve"> </w:t>
      </w:r>
      <w:r>
        <w:rPr>
          <w:rFonts w:ascii="Calibri" w:eastAsia="Calibri" w:hAnsi="Calibri" w:cs="Calibri"/>
        </w:rPr>
        <w:t>ou l’espacement des mesures des constantes (tension artérielle, température…) est parfois source</w:t>
      </w:r>
      <w:r>
        <w:t xml:space="preserve"> </w:t>
      </w:r>
      <w:r>
        <w:rPr>
          <w:rFonts w:ascii="Calibri" w:eastAsia="Calibri" w:hAnsi="Calibri" w:cs="Calibri"/>
        </w:rPr>
        <w:t>d’anxiété</w:t>
      </w:r>
      <w:r>
        <w:t xml:space="preserve"> car vécu comme une baisse de la vigilance médicale. De plus, la temporalité change complètement. Dans les services de réanimation, on parle de </w:t>
      </w:r>
      <w:r>
        <w:rPr>
          <w:rFonts w:ascii="Calibri" w:eastAsia="Calibri" w:hAnsi="Calibri" w:cs="Calibri"/>
        </w:rPr>
        <w:t>l’avenir</w:t>
      </w:r>
      <w:r>
        <w:t xml:space="preserve"> du patient en « jours » voire en « heures », alors </w:t>
      </w:r>
      <w:r>
        <w:rPr>
          <w:rFonts w:ascii="Calibri" w:eastAsia="Calibri" w:hAnsi="Calibri" w:cs="Calibri"/>
        </w:rPr>
        <w:t>qu’après</w:t>
      </w:r>
      <w:r>
        <w:t xml:space="preserve"> sa sortie quand les fonctions vitales sont stabilisées on se projette sur des « semaines » et des « mois ». </w:t>
      </w:r>
    </w:p>
    <w:p w14:paraId="69EF4101" w14:textId="77777777" w:rsidR="002502EC" w:rsidRDefault="002502EC" w:rsidP="002502EC">
      <w:pPr>
        <w:jc w:val="both"/>
      </w:pPr>
      <w:r>
        <w:rPr>
          <w:rFonts w:ascii="Calibri" w:eastAsia="Calibri" w:hAnsi="Calibri" w:cs="Calibri"/>
          <w:b/>
        </w:rPr>
        <w:t xml:space="preserve">Concept des Unités SRPR : </w:t>
      </w:r>
      <w:r>
        <w:t xml:space="preserve">Le concept du Service de Rééducation Post Réanimation est né dans les </w:t>
      </w:r>
      <w:r>
        <w:rPr>
          <w:rFonts w:ascii="Calibri" w:eastAsia="Calibri" w:hAnsi="Calibri" w:cs="Calibri"/>
        </w:rPr>
        <w:t xml:space="preserve">années 1990. C’est un service à la frontière de la réanimation et de la MPR prenant en charge </w:t>
      </w:r>
      <w:r>
        <w:t xml:space="preserve">les </w:t>
      </w:r>
      <w:r>
        <w:rPr>
          <w:rFonts w:ascii="Calibri" w:eastAsia="Calibri" w:hAnsi="Calibri" w:cs="Calibri"/>
        </w:rPr>
        <w:t>patients graves qui ne justifient plus exclusivement d’actes de réanimation et qui peuvent débuter un</w:t>
      </w:r>
      <w:r>
        <w:t xml:space="preserve"> travail multidisciplinaire de rééducation. En 1996, il est formalisé au COTER RA (Comité Technique Régional de SSR de Rhône Alpes) : « La sortie de réanimation doit se faire pour tous les traumatisés crânio-</w:t>
      </w:r>
      <w:r>
        <w:rPr>
          <w:rFonts w:ascii="Calibri" w:eastAsia="Calibri" w:hAnsi="Calibri" w:cs="Calibri"/>
        </w:rPr>
        <w:t xml:space="preserve">encéphaliques vers des services d’accueil que l’on peut qualifier de services de rééducation </w:t>
      </w:r>
      <w:r>
        <w:t>post-</w:t>
      </w:r>
      <w:r>
        <w:rPr>
          <w:rFonts w:ascii="Calibri" w:eastAsia="Calibri" w:hAnsi="Calibri" w:cs="Calibri"/>
        </w:rPr>
        <w:t xml:space="preserve">réanimation (SRPR), spécialisés dans cette pathologie ». Leur implantation sur l’ensemble du </w:t>
      </w:r>
      <w:r>
        <w:t xml:space="preserve">territoire français a été prévu dans la circulaire du 18 juin 2004. Ces unités sont financées, selon les cas, en soins aigus MCO ou en SSR. Les patients pris en charge ont encore des soins médicaux lourds et spécifiques (trachéotomie par exemple) et sont à risque de complications graves et aiguës. La surveillance médicale est rapprochée et un retour en réanimation doit être prévu et facilité en cas de besoin. Si le patient évolue favorablement il rejoint ensuite un service de SSR plus classique. </w:t>
      </w:r>
    </w:p>
    <w:p w14:paraId="1A9DBC4D" w14:textId="77777777" w:rsidR="002502EC" w:rsidRDefault="002502EC" w:rsidP="002502EC">
      <w:pPr>
        <w:jc w:val="both"/>
      </w:pPr>
      <w:r>
        <w:t xml:space="preserve">La plupart des SRPR sont spécialisés dans les cérébrolésés adultes mais il existe aussi des SRPR à </w:t>
      </w:r>
      <w:r>
        <w:rPr>
          <w:rFonts w:ascii="Calibri" w:eastAsia="Calibri" w:hAnsi="Calibri" w:cs="Calibri"/>
        </w:rPr>
        <w:t>orientation respiratoire et pédiatrique. En Occitanie, on ne compte qu’une seule Unité SRPR de 6 lits</w:t>
      </w:r>
      <w:r>
        <w:t xml:space="preserve"> au CHU de Rangueil à Toulouse, spécialisée dans les pathologies neurologiques et implantée dans le service de MPR. </w:t>
      </w:r>
    </w:p>
    <w:p w14:paraId="304D8FE5" w14:textId="77777777" w:rsidR="002502EC" w:rsidRDefault="002502EC" w:rsidP="002502EC">
      <w:pPr>
        <w:spacing w:line="259" w:lineRule="auto"/>
        <w:jc w:val="both"/>
      </w:pPr>
      <w:r>
        <w:t xml:space="preserve"> </w:t>
      </w:r>
    </w:p>
    <w:p w14:paraId="2A960754" w14:textId="77777777" w:rsidR="002502EC" w:rsidRDefault="002502EC" w:rsidP="002502EC">
      <w:pPr>
        <w:spacing w:after="26"/>
        <w:jc w:val="both"/>
      </w:pPr>
      <w:r>
        <w:rPr>
          <w:rFonts w:ascii="Calibri" w:eastAsia="Calibri" w:hAnsi="Calibri" w:cs="Calibri"/>
          <w:b/>
        </w:rPr>
        <w:t xml:space="preserve">Concept des Unités d’Éveil : </w:t>
      </w:r>
      <w:r>
        <w:rPr>
          <w:rFonts w:ascii="Calibri" w:eastAsia="Calibri" w:hAnsi="Calibri" w:cs="Calibri"/>
        </w:rPr>
        <w:t>L’Unité</w:t>
      </w:r>
      <w:r>
        <w:t xml:space="preserve"> </w:t>
      </w:r>
      <w:r>
        <w:rPr>
          <w:rFonts w:ascii="Calibri" w:eastAsia="Calibri" w:hAnsi="Calibri" w:cs="Calibri"/>
        </w:rPr>
        <w:t>d’Éveil</w:t>
      </w:r>
      <w:r>
        <w:t xml:space="preserve"> est un service qui prend en charge les patients cérébrolésés </w:t>
      </w:r>
      <w:r>
        <w:rPr>
          <w:rFonts w:ascii="Calibri" w:eastAsia="Calibri" w:hAnsi="Calibri" w:cs="Calibri"/>
        </w:rPr>
        <w:t>en cours d’éveil de coma. Le patient est sorti du coma, et il ne nécessite plus de soins de réanimation,</w:t>
      </w:r>
      <w:r>
        <w:t xml:space="preserve"> ni de soins médico-techniques complexes mais son état de conscience reste altéré et fluctuant. Une équipe spécialisée met en place un environnement favorable à </w:t>
      </w:r>
      <w:r>
        <w:rPr>
          <w:rFonts w:ascii="Calibri" w:eastAsia="Calibri" w:hAnsi="Calibri" w:cs="Calibri"/>
        </w:rPr>
        <w:t>l’éveil</w:t>
      </w:r>
      <w:r>
        <w:t xml:space="preserve"> avec des stimulations multisensorielles. Un des objectifs de la structure est aussi </w:t>
      </w:r>
      <w:r>
        <w:rPr>
          <w:rFonts w:ascii="Calibri" w:eastAsia="Calibri" w:hAnsi="Calibri" w:cs="Calibri"/>
        </w:rPr>
        <w:t>d’infor</w:t>
      </w:r>
      <w:r>
        <w:t xml:space="preserve">mer, </w:t>
      </w:r>
      <w:r>
        <w:rPr>
          <w:rFonts w:ascii="Calibri" w:eastAsia="Calibri" w:hAnsi="Calibri" w:cs="Calibri"/>
        </w:rPr>
        <w:t>d’écouter</w:t>
      </w:r>
      <w:r>
        <w:t xml:space="preserve"> et </w:t>
      </w:r>
      <w:r>
        <w:rPr>
          <w:rFonts w:ascii="Calibri" w:eastAsia="Calibri" w:hAnsi="Calibri" w:cs="Calibri"/>
        </w:rPr>
        <w:t>d’accompagner</w:t>
      </w:r>
      <w:r>
        <w:t xml:space="preserve"> les familles, qui peuvent prendre part au programme </w:t>
      </w:r>
      <w:r>
        <w:rPr>
          <w:rFonts w:ascii="Calibri" w:eastAsia="Calibri" w:hAnsi="Calibri" w:cs="Calibri"/>
        </w:rPr>
        <w:t>d’éveil</w:t>
      </w:r>
      <w:r>
        <w:t xml:space="preserve"> du blessé. </w:t>
      </w:r>
      <w:r>
        <w:rPr>
          <w:rFonts w:ascii="Calibri" w:eastAsia="Calibri" w:hAnsi="Calibri" w:cs="Calibri"/>
        </w:rPr>
        <w:t>L’état</w:t>
      </w:r>
      <w:r>
        <w:t xml:space="preserve"> médical du patient doit être </w:t>
      </w:r>
      <w:r>
        <w:rPr>
          <w:rFonts w:ascii="Calibri" w:eastAsia="Calibri" w:hAnsi="Calibri" w:cs="Calibri"/>
        </w:rPr>
        <w:t>stabilisé pour qu’il soit hospitalisé en Unité d’Eveil mais le risque de complications aiguës et de décès</w:t>
      </w:r>
      <w:r>
        <w:t xml:space="preserve"> est encore </w:t>
      </w:r>
      <w:r>
        <w:rPr>
          <w:rFonts w:ascii="Calibri" w:eastAsia="Calibri" w:hAnsi="Calibri" w:cs="Calibri"/>
        </w:rPr>
        <w:t>très élevé durant toute la phase d’éveil de coma. La famille doit bien sûr en être informée.</w:t>
      </w:r>
      <w:r>
        <w:t xml:space="preserve"> Il faut, si possible, que </w:t>
      </w:r>
      <w:r>
        <w:rPr>
          <w:rFonts w:ascii="Calibri" w:eastAsia="Calibri" w:hAnsi="Calibri" w:cs="Calibri"/>
        </w:rPr>
        <w:t>l’unité</w:t>
      </w:r>
      <w:r>
        <w:t xml:space="preserve"> soit à proximité </w:t>
      </w:r>
      <w:r>
        <w:rPr>
          <w:rFonts w:ascii="Calibri" w:eastAsia="Calibri" w:hAnsi="Calibri" w:cs="Calibri"/>
        </w:rPr>
        <w:t>d’un</w:t>
      </w:r>
      <w:r>
        <w:t xml:space="preserve"> service de réanimation. A la sortie de </w:t>
      </w:r>
      <w:r>
        <w:rPr>
          <w:rFonts w:ascii="Calibri" w:eastAsia="Calibri" w:hAnsi="Calibri" w:cs="Calibri"/>
        </w:rPr>
        <w:t>l’Unité</w:t>
      </w:r>
      <w:r>
        <w:t xml:space="preserve"> </w:t>
      </w:r>
      <w:r>
        <w:rPr>
          <w:rFonts w:ascii="Calibri" w:eastAsia="Calibri" w:hAnsi="Calibri" w:cs="Calibri"/>
        </w:rPr>
        <w:t>d’Eveil,</w:t>
      </w:r>
      <w:r>
        <w:t xml:space="preserve"> deux orientations sont possibles : </w:t>
      </w:r>
    </w:p>
    <w:p w14:paraId="58A3F1C3" w14:textId="77777777" w:rsidR="002502EC" w:rsidRDefault="002502EC">
      <w:pPr>
        <w:numPr>
          <w:ilvl w:val="0"/>
          <w:numId w:val="24"/>
        </w:numPr>
        <w:spacing w:after="3" w:line="248" w:lineRule="auto"/>
        <w:ind w:left="0" w:hanging="360"/>
        <w:jc w:val="both"/>
      </w:pPr>
      <w:r>
        <w:rPr>
          <w:rFonts w:ascii="Calibri" w:eastAsia="Calibri" w:hAnsi="Calibri" w:cs="Calibri"/>
        </w:rPr>
        <w:lastRenderedPageBreak/>
        <w:t>soit l’éveil n’a</w:t>
      </w:r>
      <w:r>
        <w:t xml:space="preserve"> pas lieu ou est incomplet et le patient reste en état de conscience altéré, il est alors orienté vers une unité dédiée EVC-EPR. </w:t>
      </w:r>
    </w:p>
    <w:p w14:paraId="247EB449" w14:textId="77777777" w:rsidR="002502EC" w:rsidRDefault="002502EC">
      <w:pPr>
        <w:numPr>
          <w:ilvl w:val="0"/>
          <w:numId w:val="24"/>
        </w:numPr>
        <w:spacing w:after="3" w:line="248" w:lineRule="auto"/>
        <w:ind w:left="0" w:hanging="360"/>
        <w:jc w:val="both"/>
      </w:pPr>
      <w:r>
        <w:t xml:space="preserve">soit le patient est sorti de la </w:t>
      </w:r>
      <w:r>
        <w:rPr>
          <w:rFonts w:ascii="Calibri" w:eastAsia="Calibri" w:hAnsi="Calibri" w:cs="Calibri"/>
        </w:rPr>
        <w:t>phase d’éveil</w:t>
      </w:r>
      <w:r>
        <w:t xml:space="preserve"> et il rejoint alors un service de SSR neurologique. </w:t>
      </w:r>
    </w:p>
    <w:p w14:paraId="2BD72452" w14:textId="77777777" w:rsidR="002502EC" w:rsidRDefault="002502EC" w:rsidP="002502EC">
      <w:pPr>
        <w:spacing w:after="26"/>
        <w:ind w:firstLine="708"/>
        <w:jc w:val="both"/>
      </w:pPr>
      <w:r>
        <w:t xml:space="preserve">La circulaire de 2004 prévoit </w:t>
      </w:r>
      <w:r>
        <w:rPr>
          <w:rFonts w:ascii="Calibri" w:eastAsia="Calibri" w:hAnsi="Calibri" w:cs="Calibri"/>
        </w:rPr>
        <w:t>la mise en place d’au moins une Unité d’Eveil par région</w:t>
      </w:r>
      <w:r>
        <w:t xml:space="preserve"> (ancienne cartographie des régions) fonctionnant en réseau avec les services de neurochirurgie, MPR et Unités EVC-EPR. Le manque de places disponibles entraine encore souvent une prolongation de </w:t>
      </w:r>
      <w:r>
        <w:rPr>
          <w:rFonts w:ascii="Calibri" w:eastAsia="Calibri" w:hAnsi="Calibri" w:cs="Calibri"/>
        </w:rPr>
        <w:t>l’h</w:t>
      </w:r>
      <w:r>
        <w:t xml:space="preserve">ospitalisation en service de réanimation ou de neurochirurgie. </w:t>
      </w:r>
    </w:p>
    <w:p w14:paraId="7799226C" w14:textId="77777777" w:rsidR="002502EC" w:rsidRDefault="002502EC" w:rsidP="002502EC">
      <w:pPr>
        <w:spacing w:after="5" w:line="259" w:lineRule="auto"/>
        <w:jc w:val="both"/>
      </w:pPr>
      <w:r>
        <w:rPr>
          <w:sz w:val="25"/>
        </w:rPr>
        <w:t xml:space="preserve"> </w:t>
      </w:r>
    </w:p>
    <w:p w14:paraId="48CA71C2" w14:textId="77777777" w:rsidR="002502EC" w:rsidRPr="002502EC" w:rsidRDefault="002502EC" w:rsidP="002502EC">
      <w:pPr>
        <w:rPr>
          <w:b/>
          <w:bCs/>
        </w:rPr>
      </w:pPr>
      <w:r w:rsidRPr="002502EC">
        <w:rPr>
          <w:b/>
          <w:bCs/>
        </w:rPr>
        <w:t>Phase de rééducation intensive en SSR</w:t>
      </w:r>
      <w:r w:rsidRPr="002502EC">
        <w:rPr>
          <w:b/>
          <w:bCs/>
          <w:color w:val="000000"/>
        </w:rPr>
        <w:t xml:space="preserve"> </w:t>
      </w:r>
    </w:p>
    <w:p w14:paraId="197B084E" w14:textId="77777777" w:rsidR="002502EC" w:rsidRDefault="002502EC" w:rsidP="002502EC">
      <w:pPr>
        <w:spacing w:after="25"/>
        <w:jc w:val="both"/>
      </w:pPr>
      <w:r>
        <w:t xml:space="preserve">Quand le patient est stabilisé sur le plan médical et </w:t>
      </w:r>
      <w:r>
        <w:rPr>
          <w:rFonts w:ascii="Calibri" w:eastAsia="Calibri" w:hAnsi="Calibri" w:cs="Calibri"/>
        </w:rPr>
        <w:t>qu’il</w:t>
      </w:r>
      <w:r>
        <w:t xml:space="preserve"> est sorti de la phase de coma, une rééducation active peut débuter. La Circulaire de 2004 stipule que « Tout traumatisé crânio-cérébral grave doit </w:t>
      </w:r>
      <w:r>
        <w:rPr>
          <w:rFonts w:ascii="Calibri" w:eastAsia="Calibri" w:hAnsi="Calibri" w:cs="Calibri"/>
        </w:rPr>
        <w:t>bénéficier d’une prise en charge en structure de MPR spécialisée pour les pathologies neurologiques</w:t>
      </w:r>
      <w:r>
        <w:t xml:space="preserve"> cérébrales ». En pratique, lorsque les lésions non neurologiques prédominent (viscérales ou orthopédiques) il est fréquent que le patient ne soit pas hospitalisé en MPR ou SSR neurologique. Il faut alors prévoir une évaluation cognitive spécialisée dans un 2ème temps et laisser la possibilité </w:t>
      </w:r>
      <w:r>
        <w:rPr>
          <w:rFonts w:ascii="Calibri" w:eastAsia="Calibri" w:hAnsi="Calibri" w:cs="Calibri"/>
        </w:rPr>
        <w:t>d’une prise en charge spécifique si nécessaire. Si les lésions or</w:t>
      </w:r>
      <w:r>
        <w:t xml:space="preserve">thopédiques et neurologiques sont associées, </w:t>
      </w:r>
      <w:r>
        <w:rPr>
          <w:rFonts w:ascii="Calibri" w:eastAsia="Calibri" w:hAnsi="Calibri" w:cs="Calibri"/>
        </w:rPr>
        <w:t>l’idéal</w:t>
      </w:r>
      <w:r>
        <w:t xml:space="preserve"> pour le patient est une structure qui possède les deux orientations. Quand </w:t>
      </w:r>
      <w:r>
        <w:rPr>
          <w:rFonts w:ascii="Calibri" w:eastAsia="Calibri" w:hAnsi="Calibri" w:cs="Calibri"/>
        </w:rPr>
        <w:t>l’évolution</w:t>
      </w:r>
      <w:r>
        <w:t xml:space="preserve"> est favorable et que la rééducation ne nécessite pas plus de deux types </w:t>
      </w:r>
      <w:r>
        <w:rPr>
          <w:rFonts w:ascii="Calibri" w:eastAsia="Calibri" w:hAnsi="Calibri" w:cs="Calibri"/>
        </w:rPr>
        <w:t>d’intervenants,</w:t>
      </w:r>
      <w:r>
        <w:t xml:space="preserve"> la rééducation peut aussi être réalisée en libéral. Il faudra alors </w:t>
      </w:r>
      <w:r>
        <w:rPr>
          <w:rFonts w:ascii="Calibri" w:eastAsia="Calibri" w:hAnsi="Calibri" w:cs="Calibri"/>
        </w:rPr>
        <w:t>s’assurer</w:t>
      </w:r>
      <w:r>
        <w:t xml:space="preserve"> que le patient est suivi et évalué régulièrement en consultation spécialisée. Le SSR neurologique doit être privilégié quand une rééducation des fonctions cognitives, ou une prise en charge en neuro-orthopédie, ou en neuro- urologie est nécessaire. En effet, la rééducation neurologique spécialisée multidisciplinaire a fait la preuve de son efficacité chez le traumatisé crânien et doit être débuté précocement et de manière intensive (Turner-Stokes et al., 2005 ; Cicerone et al., 2000). Une telle prise en charge est efficace, notamment les programmes de rééducation des fonctions cognitives, pour améliorer le devenir </w:t>
      </w:r>
      <w:r>
        <w:rPr>
          <w:rFonts w:ascii="Calibri" w:eastAsia="Calibri" w:hAnsi="Calibri" w:cs="Calibri"/>
        </w:rPr>
        <w:t>fonctionnel et l’intégration sociale après un TC</w:t>
      </w:r>
      <w:r>
        <w:t xml:space="preserve"> </w:t>
      </w:r>
      <w:r>
        <w:rPr>
          <w:rFonts w:ascii="Calibri" w:eastAsia="Calibri" w:hAnsi="Calibri" w:cs="Calibri"/>
        </w:rPr>
        <w:t>grave chez l’adulte</w:t>
      </w:r>
      <w:r>
        <w:t xml:space="preserve"> (Goranson et al., 2003 ; Poncet et al., 2018 ; Sarajuuri et al., 2005 ; Semlyen et al., 1998 ; Malec et al., 2001). Elle est longue mais </w:t>
      </w:r>
      <w:r>
        <w:rPr>
          <w:rFonts w:ascii="Calibri" w:eastAsia="Calibri" w:hAnsi="Calibri" w:cs="Calibri"/>
        </w:rPr>
        <w:t>indispensable aussi chez l’enfant et</w:t>
      </w:r>
      <w:r>
        <w:t xml:space="preserve"> </w:t>
      </w:r>
      <w:r>
        <w:rPr>
          <w:rFonts w:ascii="Calibri" w:eastAsia="Calibri" w:hAnsi="Calibri" w:cs="Calibri"/>
        </w:rPr>
        <w:t>l’adolescent</w:t>
      </w:r>
      <w:r>
        <w:t xml:space="preserve"> (Varela-Donoso et al., 2013). Les services de SSR ou de MPR neurologiques sont multidisciplinaires et comprennent : kinésithérapeutes, orthophonistes, ergothérapeutes, psychologues, neuropsychologues, psychomotriciens, orthoptistes, assistants sociaux, médecins MPR. La réalisation de bilans moteurs et cognitifs va permettre </w:t>
      </w:r>
      <w:r>
        <w:rPr>
          <w:rFonts w:ascii="Calibri" w:eastAsia="Calibri" w:hAnsi="Calibri" w:cs="Calibri"/>
        </w:rPr>
        <w:t>d’établir</w:t>
      </w:r>
      <w:r>
        <w:t xml:space="preserve"> des objectifs et de mettre en place un programme de rééducation personnalisé. Les objectifs sont réévalués régulièrement et le projet de vie est discuté avec le patient et son entourage. Tout au long de la prise en charge rééducative, il faut que la famille soit régulièrement informée de </w:t>
      </w:r>
      <w:r>
        <w:rPr>
          <w:rFonts w:ascii="Calibri" w:eastAsia="Calibri" w:hAnsi="Calibri" w:cs="Calibri"/>
        </w:rPr>
        <w:t>l’évolu</w:t>
      </w:r>
      <w:r>
        <w:t xml:space="preserve">tion, des progrès et </w:t>
      </w:r>
      <w:r>
        <w:rPr>
          <w:rFonts w:ascii="Calibri" w:eastAsia="Calibri" w:hAnsi="Calibri" w:cs="Calibri"/>
        </w:rPr>
        <w:t>qu’elle</w:t>
      </w:r>
      <w:r>
        <w:t xml:space="preserve"> soit intégrée dans la préparation du </w:t>
      </w:r>
      <w:r>
        <w:rPr>
          <w:rFonts w:ascii="Calibri" w:eastAsia="Calibri" w:hAnsi="Calibri" w:cs="Calibri"/>
        </w:rPr>
        <w:t xml:space="preserve">projet de vie de leur proche. Avec l’accord du </w:t>
      </w:r>
      <w:r>
        <w:t xml:space="preserve">patient, elle participe aux réunions de synthèse qui permettent de fixer les objectifs rééducatifs et préparer la sortie. Les familles doivent pouvoir être écoutées et accompagnées ; beaucoup de </w:t>
      </w:r>
      <w:r>
        <w:rPr>
          <w:rFonts w:ascii="Calibri" w:eastAsia="Calibri" w:hAnsi="Calibri" w:cs="Calibri"/>
        </w:rPr>
        <w:t>souffrances découlent de la situation dramatique qu’elles</w:t>
      </w:r>
      <w:r>
        <w:t xml:space="preserve"> traversent. Malheureusement, les moyens humains et les programmes </w:t>
      </w:r>
      <w:r>
        <w:rPr>
          <w:rFonts w:ascii="Calibri" w:eastAsia="Calibri" w:hAnsi="Calibri" w:cs="Calibri"/>
        </w:rPr>
        <w:t>d’accompagnement</w:t>
      </w:r>
      <w:r>
        <w:t xml:space="preserve"> des familles font souvent défaut. Le médecin de MPR coordonne la prise en charge rééducative et gère la prise en charge médicale. Le lien avec les autres spécialités médicales reste primordial à ce stade. Par exemple, avec les ORL et les pneumologues pour la gestion des problématiques respiratoires (sevrage de trachéotomie) et de </w:t>
      </w:r>
      <w:r>
        <w:lastRenderedPageBreak/>
        <w:t xml:space="preserve">déglutition ; ce travail se </w:t>
      </w:r>
      <w:r>
        <w:rPr>
          <w:rFonts w:ascii="Calibri" w:eastAsia="Calibri" w:hAnsi="Calibri" w:cs="Calibri"/>
        </w:rPr>
        <w:t>fera en coordination avec l’orthophoniste et la</w:t>
      </w:r>
      <w:r>
        <w:t xml:space="preserve"> diététicienne. Le lien avec un psychiatre connaissant la pathologie du TC est également indispensable pour la gestion des troubles du comportement. Les chirurgiens orthopédistes sont sollicités pour la prise en charge des ostéo-arthropathies, qui sont fréquentes après un TC, ou pour le suivi des lésions traumatiques ostéo-articulaires initiales. Les neurochirurgiens sont amenés à suivre le patient au-delà de la phase aiguë, et une nouvelle intervention chirurgicale est parfois nécessaire (remise en place </w:t>
      </w:r>
      <w:r>
        <w:rPr>
          <w:rFonts w:ascii="Calibri" w:eastAsia="Calibri" w:hAnsi="Calibri" w:cs="Calibri"/>
        </w:rPr>
        <w:t>d’un</w:t>
      </w:r>
      <w:r>
        <w:t xml:space="preserve"> volet de craniectomie, mise en place </w:t>
      </w:r>
      <w:r>
        <w:rPr>
          <w:rFonts w:ascii="Calibri" w:eastAsia="Calibri" w:hAnsi="Calibri" w:cs="Calibri"/>
        </w:rPr>
        <w:t>d’une</w:t>
      </w:r>
      <w:r>
        <w:t xml:space="preserve"> valve de dérivation en cas </w:t>
      </w:r>
      <w:r>
        <w:rPr>
          <w:rFonts w:ascii="Calibri" w:eastAsia="Calibri" w:hAnsi="Calibri" w:cs="Calibri"/>
        </w:rPr>
        <w:t>d’hydrocéphalie</w:t>
      </w:r>
      <w:r>
        <w:t xml:space="preserve"> secondaire). Le lien avec les endocrinologues est important pour le dépistage et le traitement des déficits de </w:t>
      </w:r>
      <w:r>
        <w:rPr>
          <w:rFonts w:ascii="Calibri" w:eastAsia="Calibri" w:hAnsi="Calibri" w:cs="Calibri"/>
        </w:rPr>
        <w:t>l’axe</w:t>
      </w:r>
      <w:r>
        <w:t xml:space="preserve"> hypophysaire. La rééducation intensive en SSR peut durer de quelques jours à quelques mois. Elle peut être réalisée en </w:t>
      </w:r>
      <w:r>
        <w:rPr>
          <w:rFonts w:ascii="Calibri" w:eastAsia="Calibri" w:hAnsi="Calibri" w:cs="Calibri"/>
        </w:rPr>
        <w:t>Hospitalisation Complète ou en Hôpital de Jour si l’autonomie, le lieu</w:t>
      </w:r>
      <w:r>
        <w:t xml:space="preserve"> </w:t>
      </w:r>
      <w:r>
        <w:rPr>
          <w:rFonts w:ascii="Calibri" w:eastAsia="Calibri" w:hAnsi="Calibri" w:cs="Calibri"/>
        </w:rPr>
        <w:t>de résidence et l’entourage</w:t>
      </w:r>
      <w:r>
        <w:t xml:space="preserve"> du patient lui permettent de renter à domicile. Quand les objectifs deviennent majoritairement des </w:t>
      </w:r>
      <w:r>
        <w:rPr>
          <w:rFonts w:ascii="Calibri" w:eastAsia="Calibri" w:hAnsi="Calibri" w:cs="Calibri"/>
        </w:rPr>
        <w:t>objectifs de Réadaptation en vie quotidienne alors l’hospitalisation</w:t>
      </w:r>
      <w:r>
        <w:t xml:space="preserve"> en SSR doit laisser la place à la phase de Réadaptation et de Réinsertion. La transition entre ces deux phases est progressive et débute avant la sortie du SSR. La sortie doit être bien préparée et personnalisée. Il faut réaliser une évaluation précise des déficiences motrices, cognitives, des capacités fonctionnelles mais aussi de </w:t>
      </w:r>
      <w:r>
        <w:rPr>
          <w:rFonts w:ascii="Calibri" w:eastAsia="Calibri" w:hAnsi="Calibri" w:cs="Calibri"/>
        </w:rPr>
        <w:t>l’environ</w:t>
      </w:r>
      <w:r>
        <w:t xml:space="preserve">nement du patient et de la participation des proches à la prise en charge. Tous ces éléments sont indispensables pour que le patient poursuive son parcours dans un environnement adapté. Des </w:t>
      </w:r>
      <w:r>
        <w:rPr>
          <w:rFonts w:ascii="Calibri" w:eastAsia="Calibri" w:hAnsi="Calibri" w:cs="Calibri"/>
        </w:rPr>
        <w:t>visites à domicile préalables, avec l’ergothérapeute et/ou l’assis</w:t>
      </w:r>
      <w:r>
        <w:t xml:space="preserve">tante sociale, peuvent être intéressantes pour évaluer et adapter le logement. Les consultations de suivi, les aides humaines et financières doivent être prévues. </w:t>
      </w:r>
    </w:p>
    <w:p w14:paraId="1FFA503C" w14:textId="77777777" w:rsidR="002502EC" w:rsidRDefault="002502EC" w:rsidP="002502EC">
      <w:pPr>
        <w:spacing w:after="7" w:line="259" w:lineRule="auto"/>
        <w:jc w:val="both"/>
      </w:pPr>
      <w:r>
        <w:rPr>
          <w:sz w:val="25"/>
        </w:rPr>
        <w:t xml:space="preserve"> </w:t>
      </w:r>
    </w:p>
    <w:p w14:paraId="60E4D49A" w14:textId="77777777" w:rsidR="002502EC" w:rsidRPr="002502EC" w:rsidRDefault="002502EC" w:rsidP="002502EC">
      <w:pPr>
        <w:rPr>
          <w:b/>
          <w:bCs/>
        </w:rPr>
      </w:pPr>
      <w:r w:rsidRPr="002502EC">
        <w:rPr>
          <w:b/>
          <w:bCs/>
        </w:rPr>
        <w:t>Phase de réadaptation, réinsertion à domicile et en secteur médico-social</w:t>
      </w:r>
      <w:r w:rsidRPr="002502EC">
        <w:rPr>
          <w:b/>
          <w:bCs/>
          <w:color w:val="000000"/>
        </w:rPr>
        <w:t xml:space="preserve"> </w:t>
      </w:r>
    </w:p>
    <w:p w14:paraId="45BD0ABC" w14:textId="77777777" w:rsidR="002502EC" w:rsidRDefault="002502EC" w:rsidP="002502EC">
      <w:pPr>
        <w:spacing w:after="28"/>
        <w:jc w:val="both"/>
      </w:pPr>
      <w:r>
        <w:rPr>
          <w:rFonts w:ascii="Calibri" w:eastAsia="Calibri" w:hAnsi="Calibri" w:cs="Calibri"/>
        </w:rPr>
        <w:t>L’objectif est d’o</w:t>
      </w:r>
      <w:r>
        <w:t xml:space="preserve">ffrir au patient la vie la plus autonome possible dans un environnement adapté pour lui permettre une participation maximale aux activités sociales et professionnelles. Comme les capacités et </w:t>
      </w:r>
      <w:r>
        <w:rPr>
          <w:rFonts w:ascii="Calibri" w:eastAsia="Calibri" w:hAnsi="Calibri" w:cs="Calibri"/>
        </w:rPr>
        <w:t>l’environnement</w:t>
      </w:r>
      <w:r>
        <w:t xml:space="preserve"> du patient peuvent évoluer dans le temps il doit être suivi et accompagné tout au long de sa vie. Pour tout TC grave, un suivi par un médecin de MPR est recommandé. La </w:t>
      </w:r>
      <w:r>
        <w:rPr>
          <w:rFonts w:ascii="Calibri" w:eastAsia="Calibri" w:hAnsi="Calibri" w:cs="Calibri"/>
        </w:rPr>
        <w:t>circulaire de 2004 propose qu’un professionnel référent soit désigné pour chaque patient. Ce</w:t>
      </w:r>
      <w:r>
        <w:t xml:space="preserve"> référent peut être un médecin, un rééducate</w:t>
      </w:r>
      <w:r>
        <w:rPr>
          <w:rFonts w:ascii="Calibri" w:eastAsia="Calibri" w:hAnsi="Calibri" w:cs="Calibri"/>
        </w:rPr>
        <w:t>ur ou un travailleur social, le but étant d’avoir un</w:t>
      </w:r>
      <w:r>
        <w:t xml:space="preserve"> interlocuteur unique pour aider le patient à trouver les aides et les informations dont il a besoin. Le programme </w:t>
      </w:r>
      <w:r>
        <w:rPr>
          <w:rFonts w:ascii="Calibri" w:eastAsia="Calibri" w:hAnsi="Calibri" w:cs="Calibri"/>
        </w:rPr>
        <w:t>d’action</w:t>
      </w:r>
      <w:r>
        <w:t xml:space="preserve"> national de 2012 prévoit de mettre en place des consultations de suivi systématiques. En fonction de </w:t>
      </w:r>
      <w:r>
        <w:rPr>
          <w:rFonts w:ascii="Calibri" w:eastAsia="Calibri" w:hAnsi="Calibri" w:cs="Calibri"/>
        </w:rPr>
        <w:t>l’autonomie</w:t>
      </w:r>
      <w:r>
        <w:t xml:space="preserve"> du patient et de la volonté de </w:t>
      </w:r>
      <w:r>
        <w:rPr>
          <w:rFonts w:ascii="Calibri" w:eastAsia="Calibri" w:hAnsi="Calibri" w:cs="Calibri"/>
        </w:rPr>
        <w:t>l’entourage,</w:t>
      </w:r>
      <w:r>
        <w:t xml:space="preserve"> il peut être </w:t>
      </w:r>
      <w:r>
        <w:rPr>
          <w:rFonts w:ascii="Calibri" w:eastAsia="Calibri" w:hAnsi="Calibri" w:cs="Calibri"/>
        </w:rPr>
        <w:t xml:space="preserve">choisi d’orienter le patient vers un lieu de vie en institution, comme une Maison d’Accueil Spécialisé (MAS), un Foyer d’Accueil Médicalisé (FAM) ou un Foyer de vie. Les différents types d’établissements </w:t>
      </w:r>
      <w:r>
        <w:t xml:space="preserve">médico-sociaux existants sont répertoriés dans </w:t>
      </w:r>
      <w:r>
        <w:rPr>
          <w:rFonts w:ascii="Calibri" w:eastAsia="Calibri" w:hAnsi="Calibri" w:cs="Calibri"/>
        </w:rPr>
        <w:t>l’onglet</w:t>
      </w:r>
      <w:r>
        <w:t xml:space="preserve"> « Établissements médico-sociaux ». Lorsque le retour à domicile est choisi, la sortie de </w:t>
      </w:r>
      <w:r>
        <w:rPr>
          <w:rFonts w:ascii="Calibri" w:eastAsia="Calibri" w:hAnsi="Calibri" w:cs="Calibri"/>
        </w:rPr>
        <w:t>l’hôpital</w:t>
      </w:r>
      <w:r>
        <w:t xml:space="preserve"> pourrait être vue comme une victoire mais la transition est en fait souvent difficile à travers la découverte des difficultés de la vie quotidienne après une longue </w:t>
      </w:r>
      <w:r>
        <w:rPr>
          <w:rFonts w:ascii="Calibri" w:eastAsia="Calibri" w:hAnsi="Calibri" w:cs="Calibri"/>
        </w:rPr>
        <w:t xml:space="preserve">période d’hospitalisation, et la prise de conscience de certaines difficultés. La sortie d’hospitalisation </w:t>
      </w:r>
      <w:r>
        <w:t xml:space="preserve">peut être vécue comme un abandon de la part de </w:t>
      </w:r>
      <w:r>
        <w:rPr>
          <w:rFonts w:ascii="Calibri" w:eastAsia="Calibri" w:hAnsi="Calibri" w:cs="Calibri"/>
        </w:rPr>
        <w:t>l’équipe</w:t>
      </w:r>
      <w:r>
        <w:t xml:space="preserve"> soignante quand le patient </w:t>
      </w:r>
      <w:r>
        <w:rPr>
          <w:rFonts w:ascii="Calibri" w:eastAsia="Calibri" w:hAnsi="Calibri" w:cs="Calibri"/>
        </w:rPr>
        <w:t>n’a</w:t>
      </w:r>
      <w:r>
        <w:t xml:space="preserve"> pas retrouvé ses capacités antérieures. Il est important que le blessé et sa famille soient accompagnés durant cette </w:t>
      </w:r>
      <w:r>
        <w:rPr>
          <w:rFonts w:ascii="Calibri" w:eastAsia="Calibri" w:hAnsi="Calibri" w:cs="Calibri"/>
        </w:rPr>
        <w:t>période et que les aides nécessaires aient été mises en place. Une période d’Hôpital de Jour de</w:t>
      </w:r>
      <w:r>
        <w:t xml:space="preserve"> rééducation permet un accompagnement idéal et un travail ciblé sur les difficultés rencontrées à </w:t>
      </w:r>
      <w:r>
        <w:rPr>
          <w:rFonts w:ascii="Calibri" w:eastAsia="Calibri" w:hAnsi="Calibri" w:cs="Calibri"/>
        </w:rPr>
        <w:t xml:space="preserve">domicile. Les patients étant souvent jeunes, sans antécédent </w:t>
      </w:r>
      <w:r>
        <w:rPr>
          <w:rFonts w:ascii="Calibri" w:eastAsia="Calibri" w:hAnsi="Calibri" w:cs="Calibri"/>
        </w:rPr>
        <w:lastRenderedPageBreak/>
        <w:t xml:space="preserve">médical et sans suivi avant l’accident, il </w:t>
      </w:r>
      <w:r>
        <w:t xml:space="preserve">faut </w:t>
      </w:r>
      <w:r>
        <w:rPr>
          <w:rFonts w:ascii="Calibri" w:eastAsia="Calibri" w:hAnsi="Calibri" w:cs="Calibri"/>
        </w:rPr>
        <w:t>d’autant</w:t>
      </w:r>
      <w:r>
        <w:t xml:space="preserve"> plus insister sur </w:t>
      </w:r>
      <w:r>
        <w:rPr>
          <w:rFonts w:ascii="Calibri" w:eastAsia="Calibri" w:hAnsi="Calibri" w:cs="Calibri"/>
        </w:rPr>
        <w:t>l’importance</w:t>
      </w:r>
      <w:r>
        <w:t xml:space="preserve"> de maintenir un suivi sur le plan médical, social et rééducatif. En effet, comme nous </w:t>
      </w:r>
      <w:r>
        <w:rPr>
          <w:rFonts w:ascii="Calibri" w:eastAsia="Calibri" w:hAnsi="Calibri" w:cs="Calibri"/>
        </w:rPr>
        <w:t>l’avons</w:t>
      </w:r>
      <w:r>
        <w:t xml:space="preserve"> déjà évoqué, les patients TC sont très souvent perdus de vue </w:t>
      </w:r>
      <w:r>
        <w:rPr>
          <w:rFonts w:ascii="Calibri" w:eastAsia="Calibri" w:hAnsi="Calibri" w:cs="Calibri"/>
        </w:rPr>
        <w:t>par le système de soins. Cela peut venir d’un refus de suivi de la part du patient, souvent favorisé par</w:t>
      </w:r>
      <w:r>
        <w:t xml:space="preserve"> </w:t>
      </w:r>
      <w:r>
        <w:rPr>
          <w:rFonts w:ascii="Calibri" w:eastAsia="Calibri" w:hAnsi="Calibri" w:cs="Calibri"/>
        </w:rPr>
        <w:t>l’anosog</w:t>
      </w:r>
      <w:r>
        <w:t xml:space="preserve">nosie, ou </w:t>
      </w:r>
      <w:r>
        <w:rPr>
          <w:rFonts w:ascii="Calibri" w:eastAsia="Calibri" w:hAnsi="Calibri" w:cs="Calibri"/>
        </w:rPr>
        <w:t>d’un</w:t>
      </w:r>
      <w:r>
        <w:t xml:space="preserve"> problème dans la planification du suivi qui </w:t>
      </w:r>
      <w:r>
        <w:rPr>
          <w:rFonts w:ascii="Calibri" w:eastAsia="Calibri" w:hAnsi="Calibri" w:cs="Calibri"/>
        </w:rPr>
        <w:t>n’a</w:t>
      </w:r>
      <w:r>
        <w:t xml:space="preserve"> pas été programmée. Il est alors fréquent que le patient ne soit réadressé à un professionnel du TC que longtemps après, quand il se </w:t>
      </w:r>
      <w:r>
        <w:rPr>
          <w:rFonts w:ascii="Calibri" w:eastAsia="Calibri" w:hAnsi="Calibri" w:cs="Calibri"/>
        </w:rPr>
        <w:t>trouve dans une situation d’isolement et de désinsertion soc</w:t>
      </w:r>
      <w:r>
        <w:t xml:space="preserve">io-professionnelle en raison des troubles cognitifs et neurocomportementaux séquellaires de son TC. La vie avec un syndrome dysexécutif et des troubles du comportement rend la situation sociale, familiale et professionnelle particulièrement fragile alors que ces difficultés nécessitent justement un cadre de vie équilibré avec une routine bien codifiée pour le patient. Une rupture familiale ou un échec professionnel peuvent avoir des conséquences très délétères sur </w:t>
      </w:r>
      <w:r>
        <w:rPr>
          <w:rFonts w:ascii="Calibri" w:eastAsia="Calibri" w:hAnsi="Calibri" w:cs="Calibri"/>
        </w:rPr>
        <w:t>l’autonomie</w:t>
      </w:r>
      <w:r>
        <w:t xml:space="preserve"> du patient, même si cela survient plusieurs années après </w:t>
      </w:r>
      <w:r>
        <w:rPr>
          <w:rFonts w:ascii="Calibri" w:eastAsia="Calibri" w:hAnsi="Calibri" w:cs="Calibri"/>
        </w:rPr>
        <w:t>le TC. Le suivi attentif et l’accompagnement du patient durant une telle période doit pouvoir être</w:t>
      </w:r>
      <w:r>
        <w:t xml:space="preserve"> </w:t>
      </w:r>
      <w:r>
        <w:rPr>
          <w:rFonts w:ascii="Calibri" w:eastAsia="Calibri" w:hAnsi="Calibri" w:cs="Calibri"/>
        </w:rPr>
        <w:t>réalisé par un service qualifié. Lorsque l’accident survient dans l’enfance, il est important de bien</w:t>
      </w:r>
      <w:r>
        <w:t xml:space="preserve"> organiser la transition vers </w:t>
      </w:r>
      <w:r>
        <w:rPr>
          <w:rFonts w:ascii="Calibri" w:eastAsia="Calibri" w:hAnsi="Calibri" w:cs="Calibri"/>
        </w:rPr>
        <w:t>l’âge adulte car la filière de soins et d’accompagnement médico</w:t>
      </w:r>
      <w:r>
        <w:t xml:space="preserve">-social </w:t>
      </w:r>
      <w:r>
        <w:rPr>
          <w:rFonts w:ascii="Calibri" w:eastAsia="Calibri" w:hAnsi="Calibri" w:cs="Calibri"/>
        </w:rPr>
        <w:t>change. Cette étape doit être anticipée, préparée conjointement avec le jeune, sa famille, l’équipe de</w:t>
      </w:r>
      <w:r>
        <w:t xml:space="preserve"> pédiatrie et celle des adultes. Ces dernières doivent être en lien pour que le projet de vie ne soit pas bouleversé par ce changement </w:t>
      </w:r>
      <w:r>
        <w:rPr>
          <w:rFonts w:ascii="Calibri" w:eastAsia="Calibri" w:hAnsi="Calibri" w:cs="Calibri"/>
        </w:rPr>
        <w:t>d’équipe</w:t>
      </w:r>
      <w:r>
        <w:t xml:space="preserve"> (Kozlowski et al., 2008). </w:t>
      </w:r>
    </w:p>
    <w:p w14:paraId="0051B2A1" w14:textId="77777777" w:rsidR="002502EC" w:rsidRDefault="002502EC" w:rsidP="002502EC">
      <w:pPr>
        <w:spacing w:after="5" w:line="259" w:lineRule="auto"/>
        <w:jc w:val="both"/>
      </w:pPr>
      <w:r>
        <w:rPr>
          <w:sz w:val="25"/>
        </w:rPr>
        <w:t xml:space="preserve"> </w:t>
      </w:r>
    </w:p>
    <w:p w14:paraId="593E8648" w14:textId="77777777" w:rsidR="002502EC" w:rsidRPr="002502EC" w:rsidRDefault="002502EC" w:rsidP="002502EC">
      <w:pPr>
        <w:rPr>
          <w:b/>
          <w:bCs/>
        </w:rPr>
      </w:pPr>
      <w:r w:rsidRPr="002502EC">
        <w:rPr>
          <w:b/>
          <w:bCs/>
        </w:rPr>
        <w:t>Devenir sur le long terme</w:t>
      </w:r>
      <w:r w:rsidRPr="002502EC">
        <w:rPr>
          <w:b/>
          <w:bCs/>
          <w:color w:val="000000"/>
        </w:rPr>
        <w:t xml:space="preserve"> </w:t>
      </w:r>
    </w:p>
    <w:p w14:paraId="4EB2500C" w14:textId="77777777" w:rsidR="002502EC" w:rsidRDefault="002502EC" w:rsidP="002502EC">
      <w:pPr>
        <w:spacing w:after="26"/>
        <w:jc w:val="both"/>
      </w:pPr>
      <w:r>
        <w:rPr>
          <w:rFonts w:ascii="Calibri" w:eastAsia="Calibri" w:hAnsi="Calibri" w:cs="Calibri"/>
        </w:rPr>
        <w:t>La classification GOS (Glasgow Outcome Scale) est l’échelle communément utilisée pour classer le</w:t>
      </w:r>
      <w:r>
        <w:t xml:space="preserve"> handicap </w:t>
      </w:r>
      <w:r>
        <w:rPr>
          <w:rFonts w:ascii="Calibri" w:eastAsia="Calibri" w:hAnsi="Calibri" w:cs="Calibri"/>
        </w:rPr>
        <w:t>d’un</w:t>
      </w:r>
      <w:r>
        <w:t xml:space="preserve"> patient ayant subi un TC. Créée en 1975 par Jennet et Bond, elle est initialement conçue comme une échelle pronostique (Jennett et al., 1975)</w:t>
      </w:r>
      <w:r>
        <w:rPr>
          <w:rFonts w:ascii="Calibri" w:eastAsia="Calibri" w:hAnsi="Calibri" w:cs="Calibri"/>
        </w:rPr>
        <w:t xml:space="preserve">. Elle comprend 5 scores basés sur l’état de </w:t>
      </w:r>
      <w:r>
        <w:t xml:space="preserve">conscience, le degré de dépendance, la vie sociale et professionnelle de la personne. Une nouvelle version est publiée en 1998 : Glasgow Outcome Scale Extended (GOSE), qui comprend 8 scores possibles au lieu de 5 (Wilson et al., 1998). </w:t>
      </w:r>
      <w:r>
        <w:rPr>
          <w:rFonts w:ascii="Calibri" w:eastAsia="Calibri" w:hAnsi="Calibri" w:cs="Calibri"/>
        </w:rPr>
        <w:t xml:space="preserve">Elle permet d’être plus précise avec une classification plus </w:t>
      </w:r>
      <w:r>
        <w:t xml:space="preserve">« fonctionnelle » du handicap. Les pronostics après un TC sévère, en France, selon </w:t>
      </w:r>
      <w:r>
        <w:rPr>
          <w:rFonts w:ascii="Calibri" w:eastAsia="Calibri" w:hAnsi="Calibri" w:cs="Calibri"/>
        </w:rPr>
        <w:t>l’échelle de</w:t>
      </w:r>
      <w:r>
        <w:t xml:space="preserve"> GOS sont (Mazaux et al., 1997 ; Jourdan et al., 2016) : </w:t>
      </w:r>
    </w:p>
    <w:p w14:paraId="29B5C70F" w14:textId="77777777" w:rsidR="002502EC" w:rsidRDefault="002502EC">
      <w:pPr>
        <w:numPr>
          <w:ilvl w:val="0"/>
          <w:numId w:val="25"/>
        </w:numPr>
        <w:spacing w:after="3" w:line="248" w:lineRule="auto"/>
        <w:ind w:left="0" w:hanging="360"/>
        <w:jc w:val="both"/>
      </w:pPr>
      <w:r>
        <w:rPr>
          <w:rFonts w:ascii="Calibri" w:eastAsia="Calibri" w:hAnsi="Calibri" w:cs="Calibri"/>
          <w:b/>
        </w:rPr>
        <w:t xml:space="preserve">GOS 5 : </w:t>
      </w:r>
      <w:r>
        <w:t xml:space="preserve">bonne récupération. Le patient est capable de retrouver une vie sociale et professionnelle, il a récupéré la quasi-totalité de ses capacités antérieures. Concerne 20 à 30% des cas. </w:t>
      </w:r>
    </w:p>
    <w:p w14:paraId="3DA2571A" w14:textId="77777777" w:rsidR="002502EC" w:rsidRDefault="002502EC">
      <w:pPr>
        <w:numPr>
          <w:ilvl w:val="0"/>
          <w:numId w:val="25"/>
        </w:numPr>
        <w:spacing w:after="26" w:line="248" w:lineRule="auto"/>
        <w:ind w:left="0" w:hanging="360"/>
        <w:jc w:val="both"/>
      </w:pPr>
      <w:r>
        <w:rPr>
          <w:rFonts w:ascii="Calibri" w:eastAsia="Calibri" w:hAnsi="Calibri" w:cs="Calibri"/>
          <w:b/>
        </w:rPr>
        <w:t xml:space="preserve">GOS 4 : </w:t>
      </w:r>
      <w:r>
        <w:t xml:space="preserve">handicap modéré. Le patient est autonome dans les activités quotidiennes mais il persiste des déficiences. La vie sociale et professionnelle doit être adaptée aux séquelles. Concerne 15 à 20% des cas. </w:t>
      </w:r>
    </w:p>
    <w:p w14:paraId="17F45352" w14:textId="77777777" w:rsidR="002502EC" w:rsidRDefault="002502EC">
      <w:pPr>
        <w:numPr>
          <w:ilvl w:val="0"/>
          <w:numId w:val="25"/>
        </w:numPr>
        <w:spacing w:after="26" w:line="248" w:lineRule="auto"/>
        <w:ind w:left="0" w:hanging="360"/>
        <w:jc w:val="both"/>
      </w:pPr>
      <w:r>
        <w:rPr>
          <w:rFonts w:ascii="Calibri" w:eastAsia="Calibri" w:hAnsi="Calibri" w:cs="Calibri"/>
          <w:b/>
        </w:rPr>
        <w:t xml:space="preserve">GOS 3 : </w:t>
      </w:r>
      <w:r>
        <w:t xml:space="preserve">handicap grave. Le patient est dépendant dans les activités quotidiennes, il doit être aidé </w:t>
      </w:r>
      <w:r>
        <w:rPr>
          <w:rFonts w:ascii="Calibri" w:eastAsia="Calibri" w:hAnsi="Calibri" w:cs="Calibri"/>
        </w:rPr>
        <w:t>d’une tierce</w:t>
      </w:r>
      <w:r>
        <w:t xml:space="preserve"> personne. Concerne 7 à 15% des cas. </w:t>
      </w:r>
    </w:p>
    <w:p w14:paraId="132D2039" w14:textId="77777777" w:rsidR="002502EC" w:rsidRDefault="002502EC">
      <w:pPr>
        <w:numPr>
          <w:ilvl w:val="0"/>
          <w:numId w:val="25"/>
        </w:numPr>
        <w:spacing w:after="3" w:line="248" w:lineRule="auto"/>
        <w:ind w:left="0" w:hanging="360"/>
        <w:jc w:val="both"/>
      </w:pPr>
      <w:r>
        <w:rPr>
          <w:rFonts w:ascii="Calibri" w:eastAsia="Calibri" w:hAnsi="Calibri" w:cs="Calibri"/>
          <w:b/>
        </w:rPr>
        <w:t xml:space="preserve">GOS 2 : </w:t>
      </w:r>
      <w:r>
        <w:t xml:space="preserve">état végétatif chronique. Concerne 2 à 4 % des cas. </w:t>
      </w:r>
    </w:p>
    <w:p w14:paraId="4539DD5C" w14:textId="77777777" w:rsidR="002502EC" w:rsidRDefault="002502EC">
      <w:pPr>
        <w:numPr>
          <w:ilvl w:val="0"/>
          <w:numId w:val="25"/>
        </w:numPr>
        <w:spacing w:after="3" w:line="248" w:lineRule="auto"/>
        <w:ind w:left="0" w:hanging="360"/>
        <w:jc w:val="both"/>
      </w:pPr>
      <w:r>
        <w:rPr>
          <w:rFonts w:ascii="Calibri" w:eastAsia="Calibri" w:hAnsi="Calibri" w:cs="Calibri"/>
          <w:b/>
        </w:rPr>
        <w:t xml:space="preserve">GOS 1 : </w:t>
      </w:r>
      <w:r>
        <w:t xml:space="preserve">décès. Dans environ 50% des cas. La majorité sont décédés en phase pré hospitalière. </w:t>
      </w:r>
    </w:p>
    <w:p w14:paraId="57EDE42B" w14:textId="77777777" w:rsidR="002502EC" w:rsidRDefault="002502EC" w:rsidP="002502EC">
      <w:pPr>
        <w:spacing w:line="259" w:lineRule="auto"/>
        <w:jc w:val="both"/>
      </w:pPr>
      <w:r>
        <w:rPr>
          <w:sz w:val="21"/>
        </w:rPr>
        <w:t xml:space="preserve"> </w:t>
      </w:r>
    </w:p>
    <w:p w14:paraId="5C5725FA" w14:textId="77777777" w:rsidR="002502EC" w:rsidRDefault="002502EC" w:rsidP="002502EC">
      <w:pPr>
        <w:jc w:val="both"/>
      </w:pPr>
      <w:r>
        <w:t xml:space="preserve">Les facteurs de risque de décès et de handicap grave sont en partie liés à la gravité initiale du traumatisme, et notamment : le score moteur du score de Glasgow, la réactivité pupillaire, la </w:t>
      </w:r>
      <w:r>
        <w:lastRenderedPageBreak/>
        <w:t xml:space="preserve">durée du coma, et la présence de lésion extra-crânienne majeure (Lingsma et al., 2010 ; Andriessen et al., 2011). Certaines lésions cérébrales visibles sur les examens de neuro-imagerie sont des facteurs pronostiques </w:t>
      </w:r>
      <w:r>
        <w:rPr>
          <w:rFonts w:ascii="Calibri" w:eastAsia="Calibri" w:hAnsi="Calibri" w:cs="Calibri"/>
        </w:rPr>
        <w:t>d’absence</w:t>
      </w:r>
      <w:r>
        <w:t xml:space="preserve"> </w:t>
      </w:r>
      <w:r>
        <w:rPr>
          <w:rFonts w:ascii="Calibri" w:eastAsia="Calibri" w:hAnsi="Calibri" w:cs="Calibri"/>
        </w:rPr>
        <w:t>d’éveil</w:t>
      </w:r>
      <w:r>
        <w:t xml:space="preserve"> de coma (Weiss et al., 2009 ; Silva et al., 2015). La mortalité à 6 mois est proche de 50% après un TC sévère et 20% après un TC modéré (Andriessen et al., 2011). Chez les </w:t>
      </w:r>
      <w:r>
        <w:rPr>
          <w:rFonts w:ascii="Calibri" w:eastAsia="Calibri" w:hAnsi="Calibri" w:cs="Calibri"/>
        </w:rPr>
        <w:t xml:space="preserve">patients qui survivent, le pronostic cognitif et fonctionnel (limitations d’activité, participation sociale) </w:t>
      </w:r>
      <w:r>
        <w:t xml:space="preserve">est aussi lié à beaucoup </w:t>
      </w:r>
      <w:r>
        <w:rPr>
          <w:rFonts w:ascii="Calibri" w:eastAsia="Calibri" w:hAnsi="Calibri" w:cs="Calibri"/>
        </w:rPr>
        <w:t>d’autres</w:t>
      </w:r>
      <w:r>
        <w:t xml:space="preserve"> facteurs. Les facteurs défavorables identifiés sont : </w:t>
      </w:r>
    </w:p>
    <w:p w14:paraId="1658D84A" w14:textId="77777777" w:rsidR="002502EC" w:rsidRDefault="002502EC">
      <w:pPr>
        <w:numPr>
          <w:ilvl w:val="0"/>
          <w:numId w:val="25"/>
        </w:numPr>
        <w:spacing w:after="26" w:line="248" w:lineRule="auto"/>
        <w:ind w:left="0" w:hanging="360"/>
        <w:jc w:val="both"/>
      </w:pPr>
      <w:r>
        <w:t xml:space="preserve">âge élevé chez </w:t>
      </w:r>
      <w:r>
        <w:rPr>
          <w:rFonts w:ascii="Calibri" w:eastAsia="Calibri" w:hAnsi="Calibri" w:cs="Calibri"/>
        </w:rPr>
        <w:t>l’adulte</w:t>
      </w:r>
      <w:r>
        <w:t xml:space="preserve"> (Ruet et al., 2019 ; Forslund et al., 2019 ; Willemse-van Son et al., 2007). Chez </w:t>
      </w:r>
      <w:r>
        <w:rPr>
          <w:rFonts w:ascii="Calibri" w:eastAsia="Calibri" w:hAnsi="Calibri" w:cs="Calibri"/>
        </w:rPr>
        <w:t>l’enfant,</w:t>
      </w:r>
      <w:r>
        <w:t xml:space="preserve"> la situation est plus complexe, avec des tranches </w:t>
      </w:r>
      <w:r>
        <w:rPr>
          <w:rFonts w:ascii="Calibri" w:eastAsia="Calibri" w:hAnsi="Calibri" w:cs="Calibri"/>
        </w:rPr>
        <w:t>d’âge qui semblent</w:t>
      </w:r>
      <w:r>
        <w:t xml:space="preserve"> plus favorables que </w:t>
      </w:r>
      <w:r>
        <w:rPr>
          <w:rFonts w:ascii="Calibri" w:eastAsia="Calibri" w:hAnsi="Calibri" w:cs="Calibri"/>
        </w:rPr>
        <w:t>d’autres</w:t>
      </w:r>
      <w:r>
        <w:t xml:space="preserve"> (Krasny-Pacini et al., 2017). </w:t>
      </w:r>
    </w:p>
    <w:p w14:paraId="696E5B02" w14:textId="77777777" w:rsidR="002502EC" w:rsidRDefault="002502EC">
      <w:pPr>
        <w:numPr>
          <w:ilvl w:val="0"/>
          <w:numId w:val="25"/>
        </w:numPr>
        <w:spacing w:after="3" w:line="248" w:lineRule="auto"/>
        <w:ind w:left="0" w:hanging="360"/>
        <w:jc w:val="both"/>
      </w:pPr>
      <w:r>
        <w:t xml:space="preserve">absence </w:t>
      </w:r>
      <w:r>
        <w:rPr>
          <w:rFonts w:ascii="Calibri" w:eastAsia="Calibri" w:hAnsi="Calibri" w:cs="Calibri"/>
        </w:rPr>
        <w:t>d’emploi</w:t>
      </w:r>
      <w:r>
        <w:t xml:space="preserve"> stable avant </w:t>
      </w:r>
      <w:r>
        <w:rPr>
          <w:rFonts w:ascii="Calibri" w:eastAsia="Calibri" w:hAnsi="Calibri" w:cs="Calibri"/>
        </w:rPr>
        <w:t>l’accident</w:t>
      </w:r>
      <w:r>
        <w:t xml:space="preserve"> (Ruet et al., 2019 ; Forslund et al., 2019 ; Willemse-van Son et al., 2007 </w:t>
      </w:r>
    </w:p>
    <w:p w14:paraId="49A64A8C" w14:textId="77777777" w:rsidR="002502EC" w:rsidRDefault="002502EC">
      <w:pPr>
        <w:numPr>
          <w:ilvl w:val="0"/>
          <w:numId w:val="25"/>
        </w:numPr>
        <w:spacing w:after="28" w:line="248" w:lineRule="auto"/>
        <w:ind w:left="0" w:hanging="360"/>
        <w:jc w:val="both"/>
      </w:pPr>
      <w:r>
        <w:t xml:space="preserve">antécédent </w:t>
      </w:r>
      <w:r>
        <w:rPr>
          <w:rFonts w:ascii="Calibri" w:eastAsia="Calibri" w:hAnsi="Calibri" w:cs="Calibri"/>
        </w:rPr>
        <w:t>d’abus</w:t>
      </w:r>
      <w:r>
        <w:t xml:space="preserve"> de substance (alcool, drogues) avant </w:t>
      </w:r>
      <w:r>
        <w:rPr>
          <w:rFonts w:ascii="Calibri" w:eastAsia="Calibri" w:hAnsi="Calibri" w:cs="Calibri"/>
        </w:rPr>
        <w:t>l’accident</w:t>
      </w:r>
      <w:r>
        <w:t xml:space="preserve"> (Willemse-van Son et al., 2007) -</w:t>
      </w:r>
      <w:r>
        <w:rPr>
          <w:rFonts w:ascii="Arial" w:eastAsia="Arial" w:hAnsi="Arial" w:cs="Arial"/>
        </w:rPr>
        <w:t xml:space="preserve"> </w:t>
      </w:r>
      <w:r>
        <w:t xml:space="preserve">le faible niveau </w:t>
      </w:r>
      <w:r>
        <w:rPr>
          <w:rFonts w:ascii="Calibri" w:eastAsia="Calibri" w:hAnsi="Calibri" w:cs="Calibri"/>
        </w:rPr>
        <w:t>d’é</w:t>
      </w:r>
      <w:r>
        <w:t>ducation des parents chez les TC enfants a été montré comme un facteur déterminant de déficit des fonctions exécutives (Krasny-Pacini et al., 2017 ; Engel-Yeger et al., 2009). -</w:t>
      </w:r>
      <w:r>
        <w:rPr>
          <w:rFonts w:ascii="Arial" w:eastAsia="Arial" w:hAnsi="Arial" w:cs="Arial"/>
        </w:rPr>
        <w:t xml:space="preserve"> </w:t>
      </w:r>
      <w:r>
        <w:rPr>
          <w:rFonts w:ascii="Calibri" w:eastAsia="Calibri" w:hAnsi="Calibri" w:cs="Calibri"/>
        </w:rPr>
        <w:t xml:space="preserve">durée de l’amnésie post traumatique </w:t>
      </w:r>
      <w:r>
        <w:t xml:space="preserve">(Ruet et al., 2019 ; Forslund et al., 2019 ; Willemse-van Son et al., 2007). </w:t>
      </w:r>
      <w:r>
        <w:rPr>
          <w:rFonts w:ascii="Calibri" w:eastAsia="Calibri" w:hAnsi="Calibri" w:cs="Calibri"/>
        </w:rPr>
        <w:t>Dans l’étude de Ponsford et al. portant sur une</w:t>
      </w:r>
      <w:r>
        <w:t xml:space="preserve"> cohorte de plus de 1000 patients, la durée de </w:t>
      </w:r>
      <w:r>
        <w:rPr>
          <w:rFonts w:ascii="Calibri" w:eastAsia="Calibri" w:hAnsi="Calibri" w:cs="Calibri"/>
        </w:rPr>
        <w:t>l’APT</w:t>
      </w:r>
      <w:r>
        <w:t xml:space="preserve"> était négativement corrélée aux capacités fonctionnelles à un an </w:t>
      </w:r>
      <w:r>
        <w:rPr>
          <w:rFonts w:ascii="Calibri" w:eastAsia="Calibri" w:hAnsi="Calibri" w:cs="Calibri"/>
        </w:rPr>
        <w:t>d’un</w:t>
      </w:r>
      <w:r>
        <w:t xml:space="preserve"> TC (Ponsford et al., 2016) </w:t>
      </w:r>
    </w:p>
    <w:p w14:paraId="0B86A924" w14:textId="77777777" w:rsidR="002502EC" w:rsidRDefault="002502EC">
      <w:pPr>
        <w:numPr>
          <w:ilvl w:val="0"/>
          <w:numId w:val="25"/>
        </w:numPr>
        <w:spacing w:after="3" w:line="248" w:lineRule="auto"/>
        <w:ind w:left="0" w:hanging="360"/>
        <w:jc w:val="both"/>
      </w:pPr>
      <w:r>
        <w:t xml:space="preserve">handicap sévère au début de la prise en charge rééducative (Willemse-van Son et al., 2007) </w:t>
      </w:r>
    </w:p>
    <w:p w14:paraId="48137A1B" w14:textId="77777777" w:rsidR="002502EC" w:rsidRDefault="002502EC">
      <w:pPr>
        <w:numPr>
          <w:ilvl w:val="0"/>
          <w:numId w:val="25"/>
        </w:numPr>
        <w:spacing w:after="3" w:line="248" w:lineRule="auto"/>
        <w:ind w:left="0" w:hanging="360"/>
        <w:jc w:val="both"/>
      </w:pPr>
      <w:r>
        <w:t xml:space="preserve">le litige judiciaire a été identifié comme facteur de mauvais pronostic sur </w:t>
      </w:r>
      <w:r>
        <w:rPr>
          <w:rFonts w:ascii="Calibri" w:eastAsia="Calibri" w:hAnsi="Calibri" w:cs="Calibri"/>
        </w:rPr>
        <w:t>l’autonomie,</w:t>
      </w:r>
      <w:r>
        <w:t xml:space="preserve"> la participation et les troubles psychiatriques chez les patients de la cohorte Paris TBI (Bayen et al., 2018). </w:t>
      </w:r>
    </w:p>
    <w:p w14:paraId="2E404835" w14:textId="77777777" w:rsidR="002502EC" w:rsidRDefault="002502EC" w:rsidP="002502EC">
      <w:pPr>
        <w:spacing w:line="259" w:lineRule="auto"/>
        <w:jc w:val="both"/>
      </w:pPr>
      <w:r>
        <w:t xml:space="preserve"> </w:t>
      </w:r>
    </w:p>
    <w:p w14:paraId="731EF065" w14:textId="77777777" w:rsidR="002502EC" w:rsidRDefault="002502EC" w:rsidP="002502EC">
      <w:pPr>
        <w:jc w:val="both"/>
      </w:pPr>
      <w:r>
        <w:rPr>
          <w:rFonts w:ascii="Calibri" w:eastAsia="Calibri" w:hAnsi="Calibri" w:cs="Calibri"/>
        </w:rPr>
        <w:t xml:space="preserve">Bien que certains outils aient été développés pour prédire l’évolution dès la phase aiguë </w:t>
      </w:r>
      <w:r>
        <w:t xml:space="preserve">(Maas et al., 2015), les facteurs identifiés (âge, gravité clinique initiale, emploi stable avant </w:t>
      </w:r>
      <w:r>
        <w:rPr>
          <w:rFonts w:ascii="Calibri" w:eastAsia="Calibri" w:hAnsi="Calibri" w:cs="Calibri"/>
        </w:rPr>
        <w:t>l’accident…)</w:t>
      </w:r>
      <w:r>
        <w:t xml:space="preserve"> ne permettent pas de bien préciser les capacités fonctionnelles et le handicap que le blessé gardera. La variabilité inter- individuelle est trop élevée pour obtenir un modèle fiable actuellement (Svingos et al., 2019). </w:t>
      </w:r>
    </w:p>
    <w:p w14:paraId="04F9360D" w14:textId="77777777" w:rsidR="002502EC" w:rsidRDefault="002502EC" w:rsidP="002502EC">
      <w:pPr>
        <w:spacing w:line="259" w:lineRule="auto"/>
        <w:jc w:val="both"/>
      </w:pPr>
      <w:r>
        <w:rPr>
          <w:sz w:val="21"/>
        </w:rPr>
        <w:t xml:space="preserve"> </w:t>
      </w:r>
    </w:p>
    <w:p w14:paraId="679B3ECD" w14:textId="77777777" w:rsidR="002502EC" w:rsidRDefault="002502EC" w:rsidP="002502EC">
      <w:pPr>
        <w:jc w:val="both"/>
      </w:pPr>
      <w:r>
        <w:t xml:space="preserve">La détermination du « handicap définitif » chez un patient TC doit être très prudente car des progrès et des dégradations peuvent se manifester à distance de </w:t>
      </w:r>
      <w:r>
        <w:rPr>
          <w:rFonts w:ascii="Calibri" w:eastAsia="Calibri" w:hAnsi="Calibri" w:cs="Calibri"/>
        </w:rPr>
        <w:t>l’accident.</w:t>
      </w:r>
      <w:r>
        <w:t xml:space="preserve"> Les troubles cognitifs ont tendance à se stabiliser vers 18 mois post-TC (Ruttan et al., 2008), mais sur le plan fonctionnel et sur la participation, il est fréquent de voir des progrès plus tardifs (Jacobsson et al., 2009 ; Jourdan et al., 2017). Pourtant, après plusieurs années, on constate que les patients peuvent aussi se dégrader, comme le montre Forslund dans son étude portant sur 97 TC graves : 37% des patients ont vu leur </w:t>
      </w:r>
      <w:r>
        <w:rPr>
          <w:rFonts w:ascii="Calibri" w:eastAsia="Calibri" w:hAnsi="Calibri" w:cs="Calibri"/>
        </w:rPr>
        <w:t>score GOSE se détériorer 5 à 10 ans après l’accident, alors que</w:t>
      </w:r>
      <w:r>
        <w:t xml:space="preserve"> seulement 7% </w:t>
      </w:r>
      <w:r>
        <w:rPr>
          <w:rFonts w:ascii="Calibri" w:eastAsia="Calibri" w:hAnsi="Calibri" w:cs="Calibri"/>
        </w:rPr>
        <w:t>l’avaient</w:t>
      </w:r>
      <w:r>
        <w:t xml:space="preserve"> amélioré (Forslund et al., 2019). Dans les cas de coma prolongé, un réveil peut survenir plusieurs mois après </w:t>
      </w:r>
      <w:r>
        <w:rPr>
          <w:rFonts w:ascii="Calibri" w:eastAsia="Calibri" w:hAnsi="Calibri" w:cs="Calibri"/>
        </w:rPr>
        <w:t xml:space="preserve">l’accident </w:t>
      </w:r>
      <w:r>
        <w:t xml:space="preserve">(Estraneo et al., 2010). A trois mois, la probabilité de réveil est de 50% mais le handicap restera sévère. On ne devrait parler </w:t>
      </w:r>
      <w:r>
        <w:rPr>
          <w:rFonts w:ascii="Calibri" w:eastAsia="Calibri" w:hAnsi="Calibri" w:cs="Calibri"/>
        </w:rPr>
        <w:t>d’état</w:t>
      </w:r>
      <w:r>
        <w:t xml:space="preserve"> végétatif chronique </w:t>
      </w:r>
      <w:r>
        <w:rPr>
          <w:rFonts w:ascii="Calibri" w:eastAsia="Calibri" w:hAnsi="Calibri" w:cs="Calibri"/>
        </w:rPr>
        <w:t>qu’au</w:t>
      </w:r>
      <w:r>
        <w:t xml:space="preserve">-delà de 12-18 mois. Chez les patients sévères, les premiers mois restent déterminants pour le pronostic à long terme : un patient avec un handicap sévère au troisième mois à 30 % de risque de rester dans le même état et seulement 25 % de chance d'évoluer vers une bonne récupération. </w:t>
      </w:r>
    </w:p>
    <w:p w14:paraId="49C53383" w14:textId="77777777" w:rsidR="002502EC" w:rsidRDefault="002502EC" w:rsidP="002502EC">
      <w:pPr>
        <w:spacing w:line="259" w:lineRule="auto"/>
        <w:jc w:val="both"/>
      </w:pPr>
      <w:r>
        <w:lastRenderedPageBreak/>
        <w:t xml:space="preserve"> </w:t>
      </w:r>
    </w:p>
    <w:p w14:paraId="2D55F7CA" w14:textId="77777777" w:rsidR="002502EC" w:rsidRDefault="002502EC" w:rsidP="002502EC">
      <w:pPr>
        <w:jc w:val="both"/>
      </w:pPr>
      <w:r>
        <w:t xml:space="preserve">Sur le plan moteur, de Guise et al. montrent de bons résultats de récupération sur la mobilité et les capacités fonctionnelles motrices, à 2 et 5 ans post TC, contrairement aux capacités fonctionnelles dépendantes des sphères cognitives (deGuise et al., 2008). </w:t>
      </w:r>
      <w:r>
        <w:rPr>
          <w:rFonts w:ascii="Calibri" w:eastAsia="Calibri" w:hAnsi="Calibri" w:cs="Calibri"/>
        </w:rPr>
        <w:t>D’autres</w:t>
      </w:r>
      <w:r>
        <w:t xml:space="preserve"> études montrent que les troubles moteurs évoluent souvent favorablement et laissent moins de séquelles que les troubles cognitifs qui sont responsables </w:t>
      </w:r>
      <w:r>
        <w:rPr>
          <w:rFonts w:ascii="Calibri" w:eastAsia="Calibri" w:hAnsi="Calibri" w:cs="Calibri"/>
        </w:rPr>
        <w:t xml:space="preserve">de difficultés à l’intégration et la participation sociale </w:t>
      </w:r>
      <w:r>
        <w:t xml:space="preserve">(Jacobsson et al., 2009 ; Dikmen et al., 2003 ; Ponsford et al., 2014 ; Ruttan et al., 2008). A 8 ans post TC grave, les troubles cognitifs les plus fréquents représentés dans la cohorte Paris TBI étaient : les troubles mnésiques, le syndrome dysexécutif, les troubles attentionnels et de concentration, le ralentissement psychomoteur, la fatigabilité cognitive. Les céphalées chroniques étaient aussi fréquentes (36% des patients) (Ruet et al., 2019). La bonne récupération sur le plan moteur associé à la persistance des troubles cognitifs </w:t>
      </w:r>
      <w:r>
        <w:rPr>
          <w:rFonts w:ascii="Calibri" w:eastAsia="Calibri" w:hAnsi="Calibri" w:cs="Calibri"/>
        </w:rPr>
        <w:t xml:space="preserve">aboutit à ce que l’on appelle le « handicap invisible ». Le patient a, en apparence, </w:t>
      </w:r>
      <w:r>
        <w:t xml:space="preserve">bien récupéré et il est considéré comme « guéri » par son entourage car il </w:t>
      </w:r>
      <w:r>
        <w:rPr>
          <w:rFonts w:ascii="Calibri" w:eastAsia="Calibri" w:hAnsi="Calibri" w:cs="Calibri"/>
        </w:rPr>
        <w:t>n’a</w:t>
      </w:r>
      <w:r>
        <w:t xml:space="preserve"> pas de lésions visibles : il marche et il parle. Mais en réalité, les troubles cognitivo-comportementaux sont bien présents, ils pénalisent le patient dans sa vie quotidienne, professionnelle et dans ses relations sociales. Ils peuvent être sous-estimés par rapport aux conséquences « visibles » d'un handicap moteur car ils sont plus difficiles à </w:t>
      </w:r>
      <w:r>
        <w:rPr>
          <w:rFonts w:ascii="Calibri" w:eastAsia="Calibri" w:hAnsi="Calibri" w:cs="Calibri"/>
        </w:rPr>
        <w:t xml:space="preserve">comprendre pour l’entourage, plus difficiles à diagnostiquer pour les </w:t>
      </w:r>
      <w:r>
        <w:t xml:space="preserve">professionnels de santé et aussi parce que le patient ne </w:t>
      </w:r>
      <w:r>
        <w:rPr>
          <w:rFonts w:ascii="Calibri" w:eastAsia="Calibri" w:hAnsi="Calibri" w:cs="Calibri"/>
        </w:rPr>
        <w:t>s’en</w:t>
      </w:r>
      <w:r>
        <w:t xml:space="preserve"> plaint </w:t>
      </w:r>
      <w:r>
        <w:rPr>
          <w:rFonts w:ascii="Calibri" w:eastAsia="Calibri" w:hAnsi="Calibri" w:cs="Calibri"/>
        </w:rPr>
        <w:t>pas s’il</w:t>
      </w:r>
      <w:r>
        <w:t xml:space="preserve"> présente une anosognosie. </w:t>
      </w:r>
    </w:p>
    <w:p w14:paraId="560FD9FF" w14:textId="77777777" w:rsidR="002502EC" w:rsidRDefault="002502EC" w:rsidP="002502EC">
      <w:pPr>
        <w:spacing w:line="259" w:lineRule="auto"/>
        <w:jc w:val="both"/>
      </w:pPr>
      <w:r>
        <w:rPr>
          <w:sz w:val="21"/>
        </w:rPr>
        <w:t xml:space="preserve"> </w:t>
      </w:r>
    </w:p>
    <w:p w14:paraId="392AEEC5" w14:textId="77777777" w:rsidR="002502EC" w:rsidRDefault="002502EC" w:rsidP="002502EC">
      <w:pPr>
        <w:jc w:val="both"/>
      </w:pPr>
      <w:r>
        <w:t xml:space="preserve">Sur le plan professionnel, la reprise du travail après un TC grave varie selon les études, elle est de 40% </w:t>
      </w:r>
    </w:p>
    <w:p w14:paraId="3F16BAF5" w14:textId="77777777" w:rsidR="002502EC" w:rsidRDefault="002502EC" w:rsidP="002502EC">
      <w:pPr>
        <w:jc w:val="both"/>
      </w:pPr>
      <w:r>
        <w:t xml:space="preserve">à 4 ans du TC dans la cohorte française Paris TBI (Jourdan et al., 2016), et 40% également à 10 ans post TC dans la cohorte australienne de Ponsford et al. mais seulement 12% avaient retrouvé leur emploi antérieur à </w:t>
      </w:r>
      <w:r>
        <w:rPr>
          <w:rFonts w:ascii="Calibri" w:eastAsia="Calibri" w:hAnsi="Calibri" w:cs="Calibri"/>
        </w:rPr>
        <w:t>l’accident</w:t>
      </w:r>
      <w:r>
        <w:t xml:space="preserve"> avec un plein temps de travail (Ponsford et al., 2014). </w:t>
      </w:r>
    </w:p>
    <w:p w14:paraId="660F161A" w14:textId="77777777" w:rsidR="002502EC" w:rsidRDefault="002502EC" w:rsidP="002502EC">
      <w:pPr>
        <w:spacing w:line="259" w:lineRule="auto"/>
        <w:jc w:val="both"/>
      </w:pPr>
      <w:r>
        <w:t xml:space="preserve"> </w:t>
      </w:r>
    </w:p>
    <w:p w14:paraId="6BCFE020" w14:textId="77777777" w:rsidR="002502EC" w:rsidRDefault="002502EC" w:rsidP="002502EC">
      <w:pPr>
        <w:spacing w:after="62" w:line="259" w:lineRule="auto"/>
        <w:jc w:val="both"/>
      </w:pPr>
      <w:r>
        <w:t xml:space="preserve"> </w:t>
      </w:r>
    </w:p>
    <w:p w14:paraId="20D60F0F" w14:textId="77777777" w:rsidR="002502EC" w:rsidRDefault="002502EC" w:rsidP="002502EC">
      <w:pPr>
        <w:jc w:val="both"/>
      </w:pPr>
      <w:r>
        <w:t xml:space="preserve">Après un TC modéré ou sévère, le patient a donc une forte probabilité de garder des séquelles et cette pathologie est de plus en plus reconnue comme une maladie chronique. En plus des troubles neurologiques persistants liés au TC, les patients ont aussi plus de risque de développer des pathologies cardio-vasculaires, respiratoires, psychiatriques et démentielles (Corrigan et al., 2013 ; Jourdan et al., 2018). </w:t>
      </w:r>
    </w:p>
    <w:p w14:paraId="4F0C676C" w14:textId="77777777" w:rsidR="002502EC" w:rsidRDefault="002502EC" w:rsidP="002502EC">
      <w:pPr>
        <w:spacing w:line="259" w:lineRule="auto"/>
        <w:jc w:val="both"/>
      </w:pPr>
      <w:r>
        <w:t xml:space="preserve"> </w:t>
      </w:r>
    </w:p>
    <w:p w14:paraId="29E8842F" w14:textId="77777777" w:rsidR="002502EC" w:rsidRDefault="002502EC" w:rsidP="002502EC">
      <w:pPr>
        <w:spacing w:after="25"/>
        <w:jc w:val="both"/>
      </w:pPr>
      <w:r>
        <w:t xml:space="preserve">Notons que parallèlement à ces parcours de soins complexes que traversent les personnes TC et leur entourage, certaines suivent aussi un long parcours judiciaire suite à leur accident. Il </w:t>
      </w:r>
      <w:r>
        <w:rPr>
          <w:rFonts w:ascii="Calibri" w:eastAsia="Calibri" w:hAnsi="Calibri" w:cs="Calibri"/>
        </w:rPr>
        <w:t>s’agit</w:t>
      </w:r>
      <w:r>
        <w:t xml:space="preserve"> surtout des </w:t>
      </w:r>
      <w:r>
        <w:rPr>
          <w:rFonts w:ascii="Calibri" w:eastAsia="Calibri" w:hAnsi="Calibri" w:cs="Calibri"/>
        </w:rPr>
        <w:t>cas d’accident de la route, qui donnent droit à des indemnisations encadrées par la loi. La qualité de</w:t>
      </w:r>
      <w:r>
        <w:t xml:space="preserve"> </w:t>
      </w:r>
      <w:r>
        <w:rPr>
          <w:rFonts w:ascii="Calibri" w:eastAsia="Calibri" w:hAnsi="Calibri" w:cs="Calibri"/>
        </w:rPr>
        <w:t>l’expertise</w:t>
      </w:r>
      <w:r>
        <w:t xml:space="preserve"> est alors très importante car le handicap cognitif est souvent sous-évalué (handicap </w:t>
      </w:r>
      <w:r>
        <w:rPr>
          <w:rFonts w:ascii="Calibri" w:eastAsia="Calibri" w:hAnsi="Calibri" w:cs="Calibri"/>
        </w:rPr>
        <w:t>invisible). Il est important d’</w:t>
      </w:r>
      <w:r>
        <w:t xml:space="preserve">être entouré de personnes connaissant bien la pathologie du TC, les associations de famille comme </w:t>
      </w:r>
      <w:r>
        <w:rPr>
          <w:rFonts w:ascii="Calibri" w:eastAsia="Calibri" w:hAnsi="Calibri" w:cs="Calibri"/>
        </w:rPr>
        <w:t>l’AFTC</w:t>
      </w:r>
      <w:r>
        <w:t xml:space="preserve"> peuvent conseiller le patient. De plus, nous </w:t>
      </w:r>
      <w:r>
        <w:rPr>
          <w:rFonts w:ascii="Calibri" w:eastAsia="Calibri" w:hAnsi="Calibri" w:cs="Calibri"/>
        </w:rPr>
        <w:t>l’avons</w:t>
      </w:r>
      <w:r>
        <w:t xml:space="preserve"> déjà évoqué, le litige judiciaire a été identifié comme un facteur de mauvais pronostic sur le plan de </w:t>
      </w:r>
      <w:r>
        <w:rPr>
          <w:rFonts w:ascii="Calibri" w:eastAsia="Calibri" w:hAnsi="Calibri" w:cs="Calibri"/>
        </w:rPr>
        <w:t>l’autonomie,</w:t>
      </w:r>
      <w:r>
        <w:t xml:space="preserve"> de la participation et des troubles psychiatriques (Bayen et al., 2018). </w:t>
      </w:r>
      <w:r>
        <w:rPr>
          <w:rFonts w:ascii="Calibri" w:eastAsia="Calibri" w:hAnsi="Calibri" w:cs="Calibri"/>
        </w:rPr>
        <w:t>L’implication</w:t>
      </w:r>
      <w:r>
        <w:t xml:space="preserve"> du patient dans un processus judiciaire lié à son TC doit donc être recherchée et prise en compte dans sa prise en charge globale, il ne faut pas minimiser son impact médical et psychologique. </w:t>
      </w:r>
    </w:p>
    <w:p w14:paraId="5823D2C5" w14:textId="77777777" w:rsidR="002502EC" w:rsidRDefault="002502EC" w:rsidP="002502EC">
      <w:pPr>
        <w:spacing w:after="92" w:line="259" w:lineRule="auto"/>
        <w:jc w:val="both"/>
      </w:pPr>
      <w:r>
        <w:rPr>
          <w:sz w:val="25"/>
        </w:rPr>
        <w:lastRenderedPageBreak/>
        <w:t xml:space="preserve"> </w:t>
      </w:r>
    </w:p>
    <w:p w14:paraId="7159A548" w14:textId="77777777" w:rsidR="002502EC" w:rsidRPr="002502EC" w:rsidRDefault="002502EC" w:rsidP="002502EC">
      <w:pPr>
        <w:rPr>
          <w:b/>
          <w:bCs/>
        </w:rPr>
      </w:pPr>
      <w:r w:rsidRPr="002502EC">
        <w:rPr>
          <w:b/>
          <w:bCs/>
        </w:rPr>
        <w:t>3.</w:t>
      </w:r>
      <w:r w:rsidRPr="002502EC">
        <w:rPr>
          <w:rFonts w:ascii="Arial" w:eastAsia="Arial" w:hAnsi="Arial" w:cs="Arial"/>
          <w:b/>
          <w:bCs/>
        </w:rPr>
        <w:t xml:space="preserve"> </w:t>
      </w:r>
      <w:r w:rsidRPr="002502EC">
        <w:rPr>
          <w:b/>
          <w:bCs/>
        </w:rPr>
        <w:t>Propositions de parcours de soins type</w:t>
      </w:r>
      <w:r w:rsidRPr="002502EC">
        <w:rPr>
          <w:b/>
          <w:bCs/>
          <w:color w:val="000000"/>
        </w:rPr>
        <w:t xml:space="preserve"> </w:t>
      </w:r>
    </w:p>
    <w:p w14:paraId="1726B392" w14:textId="77777777" w:rsidR="002502EC" w:rsidRDefault="002502EC" w:rsidP="002502EC">
      <w:pPr>
        <w:spacing w:after="26"/>
        <w:jc w:val="both"/>
      </w:pPr>
      <w:r>
        <w:t xml:space="preserve">Chaque patient évolue dans les différentes phases de cette évolution à travers un parcours personnalisé. Ce parcours ne dépendra pas uniquement de </w:t>
      </w:r>
      <w:r>
        <w:rPr>
          <w:rFonts w:ascii="Calibri" w:eastAsia="Calibri" w:hAnsi="Calibri" w:cs="Calibri"/>
        </w:rPr>
        <w:t>l’état</w:t>
      </w:r>
      <w:r>
        <w:t xml:space="preserve"> clinique, il sera aussi influencé par sa </w:t>
      </w:r>
      <w:r>
        <w:rPr>
          <w:rFonts w:ascii="Calibri" w:eastAsia="Calibri" w:hAnsi="Calibri" w:cs="Calibri"/>
        </w:rPr>
        <w:t>situation de vie avant l’accident, la région où il vit, son entourage, son âge, etc. C’est en raison de la</w:t>
      </w:r>
      <w:r>
        <w:t xml:space="preserve"> </w:t>
      </w:r>
      <w:r>
        <w:rPr>
          <w:rFonts w:ascii="Calibri" w:eastAsia="Calibri" w:hAnsi="Calibri" w:cs="Calibri"/>
        </w:rPr>
        <w:t>diversité des situations, de la singularité de cette pathologie et des constatations d’un manque de</w:t>
      </w:r>
      <w:r>
        <w:t xml:space="preserve"> coordination dans les parcours de soins que la prise en charge des patients traumatisés crâniens graves </w:t>
      </w:r>
      <w:r>
        <w:rPr>
          <w:rFonts w:ascii="Calibri" w:eastAsia="Calibri" w:hAnsi="Calibri" w:cs="Calibri"/>
        </w:rPr>
        <w:t>a déjà fait l’objet de plusieurs textes réglementaires et recommandations spécifiques à la pathologie</w:t>
      </w:r>
      <w:r>
        <w:t xml:space="preserve"> du TC en France. La Circulaire du 18 juin 2004 était une première dans le domaine et a permis de </w:t>
      </w:r>
      <w:r>
        <w:rPr>
          <w:rFonts w:ascii="Calibri" w:eastAsia="Calibri" w:hAnsi="Calibri" w:cs="Calibri"/>
        </w:rPr>
        <w:t>définir une filière de soins en précisant les rôles de chacun (Mathé et al., 2005). L’objectif de la mise en place d’une</w:t>
      </w:r>
      <w:r>
        <w:t xml:space="preserve"> </w:t>
      </w:r>
      <w:r>
        <w:rPr>
          <w:rFonts w:ascii="Calibri" w:eastAsia="Calibri" w:hAnsi="Calibri" w:cs="Calibri"/>
        </w:rPr>
        <w:t xml:space="preserve">filière de soins est d’organiser la prise en charge du patient de manière logique et </w:t>
      </w:r>
      <w:r>
        <w:t xml:space="preserve">coordonnée pour optimiser la récupération et la réinsertion du blessé. Cette circulaire a été suivie </w:t>
      </w:r>
      <w:r>
        <w:rPr>
          <w:rFonts w:ascii="Calibri" w:eastAsia="Calibri" w:hAnsi="Calibri" w:cs="Calibri"/>
        </w:rPr>
        <w:t>d’une Mission</w:t>
      </w:r>
      <w:r>
        <w:t xml:space="preserve"> interministérielle confiée au Pr Pradat-Diehl (Chef de Service de MPR à La Pitié Salpêtrière) en 2010, qui consistait à réaliser un état des lieux et à émettre des recommandations pour améliorer la continuité de la prise en charge des patients TC et des blessés médullaires (PradatDiehl et al., 2010). À partir de ce rapport, </w:t>
      </w:r>
      <w:r>
        <w:rPr>
          <w:rFonts w:ascii="Calibri" w:eastAsia="Calibri" w:hAnsi="Calibri" w:cs="Calibri"/>
        </w:rPr>
        <w:t xml:space="preserve">un Programme d’action national a été élaboré en 2012. Un </w:t>
      </w:r>
      <w:r>
        <w:t xml:space="preserve">document de référence des sociétés savantes de MPR (SOFMER-FEDMER) : « </w:t>
      </w:r>
      <w:r>
        <w:rPr>
          <w:rFonts w:ascii="Calibri" w:eastAsia="Calibri" w:hAnsi="Calibri" w:cs="Calibri"/>
        </w:rPr>
        <w:t>L’adulte</w:t>
      </w:r>
      <w:r>
        <w:t xml:space="preserve"> après TC grave », a été rédigé en 2011, dans le cadre des recommandations sur le « Parcours de soins en MPR » de plusieurs grandes pathologies. Il décrit les besoins humains et matériels pour répondre aux objectifs des parcours de soins (Pradat-Diehl et al., 2011). Ce document décrit trois parcours de soins type en </w:t>
      </w:r>
      <w:r>
        <w:rPr>
          <w:rFonts w:ascii="Calibri" w:eastAsia="Calibri" w:hAnsi="Calibri" w:cs="Calibri"/>
        </w:rPr>
        <w:t>fonction de l’état clinique du patient et son score GOS à l’issue</w:t>
      </w:r>
      <w:r>
        <w:t xml:space="preserve"> de la prise en charge réanimatoire. Nous allons détailler ces trois parcours qui permettent de visualiser les trajectoires globales possibles des patients après un TC modéré ou sévère. Bien sûr, le score GOS à ce stade de la prise en charge ne </w:t>
      </w:r>
      <w:r>
        <w:rPr>
          <w:rFonts w:ascii="Calibri" w:eastAsia="Calibri" w:hAnsi="Calibri" w:cs="Calibri"/>
        </w:rPr>
        <w:t>suffit pas à prédire l’évolution qui est multifactorielle, il s’agit de</w:t>
      </w:r>
      <w:r>
        <w:t xml:space="preserve"> parcours théoriques susceptibles de varier en fonction de la situation de </w:t>
      </w:r>
      <w:r>
        <w:rPr>
          <w:rFonts w:ascii="Calibri" w:eastAsia="Calibri" w:hAnsi="Calibri" w:cs="Calibri"/>
        </w:rPr>
        <w:t>l’individu.</w:t>
      </w:r>
      <w:r>
        <w:t xml:space="preserve"> </w:t>
      </w:r>
    </w:p>
    <w:p w14:paraId="42C3979E" w14:textId="77777777" w:rsidR="002502EC" w:rsidRDefault="002502EC" w:rsidP="002502EC">
      <w:pPr>
        <w:spacing w:after="9" w:line="259" w:lineRule="auto"/>
        <w:jc w:val="both"/>
      </w:pPr>
      <w:r>
        <w:rPr>
          <w:sz w:val="25"/>
        </w:rPr>
        <w:t xml:space="preserve"> </w:t>
      </w:r>
    </w:p>
    <w:p w14:paraId="649C6F59" w14:textId="77777777" w:rsidR="002502EC" w:rsidRPr="002502EC" w:rsidRDefault="002502EC" w:rsidP="002502EC">
      <w:pPr>
        <w:rPr>
          <w:b/>
          <w:bCs/>
        </w:rPr>
      </w:pPr>
      <w:r w:rsidRPr="002502EC">
        <w:rPr>
          <w:b/>
          <w:bCs/>
        </w:rPr>
        <w:t>Parcours 1 « Réveil rapide, troubles cognitifs modérés, pas de déficience motrice »</w:t>
      </w:r>
      <w:r w:rsidRPr="002502EC">
        <w:rPr>
          <w:b/>
          <w:bCs/>
          <w:color w:val="000000"/>
        </w:rPr>
        <w:t xml:space="preserve"> </w:t>
      </w:r>
    </w:p>
    <w:p w14:paraId="60689933" w14:textId="77777777" w:rsidR="002502EC" w:rsidRDefault="002502EC" w:rsidP="002502EC">
      <w:pPr>
        <w:spacing w:after="28"/>
        <w:jc w:val="both"/>
      </w:pPr>
      <w:r>
        <w:t xml:space="preserve">Ce profil correspond aux patients GOS 4 et 5. Il concerne environ 20% des TC graves. Ces patients sont autonomes à la </w:t>
      </w:r>
      <w:r>
        <w:rPr>
          <w:rFonts w:ascii="Calibri" w:eastAsia="Calibri" w:hAnsi="Calibri" w:cs="Calibri"/>
        </w:rPr>
        <w:t>marche, ils n’ont pas de limitation motrice (ou alors des lésions orthopédiques non</w:t>
      </w:r>
      <w:r>
        <w:t xml:space="preserve"> complexes), mais ils présentent des troubles cognitifs (surtout dysexécutifs), mnésiques et comportementaux modérés. Comme leur évolution est considérée comme incroyablement favorable, </w:t>
      </w:r>
      <w:r>
        <w:rPr>
          <w:rFonts w:ascii="Calibri" w:eastAsia="Calibri" w:hAnsi="Calibri" w:cs="Calibri"/>
        </w:rPr>
        <w:t>alors que la gravité de l’accident faisait craindre de graves séquelles, les soignants et les familles sont</w:t>
      </w:r>
      <w:r>
        <w:t xml:space="preserve"> soulagés et les troubles cognitifs passent souvent inaperçus ou sont minimisés. Les patients rentrent souvent à domicile après une surveillance médicale en service MCO, sans passage dans une structure de rééducation et sans évaluation précise de leurs fonctions cognitives. Pour rappel, dans la cohorte Paris TBI qui suit des TC sévères, il avait été remarqué que 30% des patients sont rentrés chez eux sans </w:t>
      </w:r>
      <w:r>
        <w:rPr>
          <w:rFonts w:ascii="Calibri" w:eastAsia="Calibri" w:hAnsi="Calibri" w:cs="Calibri"/>
        </w:rPr>
        <w:t>passage dans un service de rééducation. Les facteurs prédictifs d’une absence de prise en charge</w:t>
      </w:r>
      <w:r>
        <w:t xml:space="preserve"> rééducative étaient : vivre seul, profession ouvrière, retraité, sans emploi, antécédent </w:t>
      </w:r>
      <w:r>
        <w:rPr>
          <w:rFonts w:ascii="Calibri" w:eastAsia="Calibri" w:hAnsi="Calibri" w:cs="Calibri"/>
        </w:rPr>
        <w:t>d’abus</w:t>
      </w:r>
      <w:r>
        <w:t xml:space="preserve"> </w:t>
      </w:r>
      <w:r>
        <w:rPr>
          <w:rFonts w:ascii="Calibri" w:eastAsia="Calibri" w:hAnsi="Calibri" w:cs="Calibri"/>
        </w:rPr>
        <w:t>d’alcool,</w:t>
      </w:r>
      <w:r>
        <w:t xml:space="preserve"> transfert vers un service médical non spécialisé avant la sortie (Jourdan et al., 2013). Pourtant, une phase de rééducation intensive en SSR neurologique est recommandée pour tous les TC graves et </w:t>
      </w:r>
      <w:r>
        <w:rPr>
          <w:rFonts w:ascii="Calibri" w:eastAsia="Calibri" w:hAnsi="Calibri" w:cs="Calibri"/>
        </w:rPr>
        <w:t>l’orientation</w:t>
      </w:r>
      <w:r>
        <w:t xml:space="preserve"> vers un réseau dédié est également préconisée par la SOFMER. À défaut, </w:t>
      </w:r>
      <w:r>
        <w:lastRenderedPageBreak/>
        <w:t xml:space="preserve">il est primordial que ces patients et leurs </w:t>
      </w:r>
      <w:r>
        <w:rPr>
          <w:rFonts w:ascii="Calibri" w:eastAsia="Calibri" w:hAnsi="Calibri" w:cs="Calibri"/>
        </w:rPr>
        <w:t xml:space="preserve">familles aient été informés des conséquences possibles du TC et qu’une </w:t>
      </w:r>
      <w:r>
        <w:t xml:space="preserve">consultation de suivi avec un professionnel formé aux troubles cognitifs et à la pathologie du TC soit programmée. En effet, cette catégorie de patients sera particulièrement concernée par la problématique du handicap invisible non diagnostiqué et non suivi. </w:t>
      </w:r>
      <w:r>
        <w:rPr>
          <w:rFonts w:ascii="Calibri" w:eastAsia="Calibri" w:hAnsi="Calibri" w:cs="Calibri"/>
        </w:rPr>
        <w:t>L’anosognosie</w:t>
      </w:r>
      <w:r>
        <w:t xml:space="preserve"> limite aussi la prise en charge quand elle est présente. Même si elle diminue avec le temps (Hart et al., 2009), elle est un frein maj</w:t>
      </w:r>
      <w:r>
        <w:rPr>
          <w:rFonts w:ascii="Calibri" w:eastAsia="Calibri" w:hAnsi="Calibri" w:cs="Calibri"/>
        </w:rPr>
        <w:t>eur à l’adhésion du patient à la prise en charge</w:t>
      </w:r>
      <w:r>
        <w:t xml:space="preserve"> </w:t>
      </w:r>
      <w:r>
        <w:rPr>
          <w:rFonts w:ascii="Calibri" w:eastAsia="Calibri" w:hAnsi="Calibri" w:cs="Calibri"/>
        </w:rPr>
        <w:t>rééducative et à l’accompagnement proposé puisqu’il juge ne pas en avoir besoin. La prise en charge</w:t>
      </w:r>
      <w:r>
        <w:t xml:space="preserve"> rééducative montre moins </w:t>
      </w:r>
      <w:r>
        <w:rPr>
          <w:rFonts w:ascii="Calibri" w:eastAsia="Calibri" w:hAnsi="Calibri" w:cs="Calibri"/>
        </w:rPr>
        <w:t>d’efficacité</w:t>
      </w:r>
      <w:r>
        <w:t xml:space="preserve"> chez les patients TC avec anosognosie (Ownsworth et al., 2006). </w:t>
      </w:r>
    </w:p>
    <w:p w14:paraId="27CA1AA3" w14:textId="77777777" w:rsidR="002502EC" w:rsidRDefault="002502EC" w:rsidP="002502EC">
      <w:pPr>
        <w:spacing w:after="5" w:line="259" w:lineRule="auto"/>
        <w:jc w:val="both"/>
      </w:pPr>
      <w:r>
        <w:rPr>
          <w:sz w:val="25"/>
        </w:rPr>
        <w:t xml:space="preserve"> </w:t>
      </w:r>
    </w:p>
    <w:p w14:paraId="0F6CA247" w14:textId="77777777" w:rsidR="002502EC" w:rsidRPr="002502EC" w:rsidRDefault="002502EC" w:rsidP="002502EC">
      <w:pPr>
        <w:rPr>
          <w:b/>
          <w:bCs/>
        </w:rPr>
      </w:pPr>
      <w:r w:rsidRPr="002502EC">
        <w:rPr>
          <w:b/>
          <w:bCs/>
        </w:rPr>
        <w:t>Parcours 2 « Réveil en unité MCO, troubles cognitifs invalidants »</w:t>
      </w:r>
      <w:r w:rsidRPr="002502EC">
        <w:rPr>
          <w:b/>
          <w:bCs/>
          <w:color w:val="000000"/>
        </w:rPr>
        <w:t xml:space="preserve"> </w:t>
      </w:r>
    </w:p>
    <w:p w14:paraId="559A4712" w14:textId="77777777" w:rsidR="002502EC" w:rsidRDefault="002502EC" w:rsidP="002502EC">
      <w:pPr>
        <w:spacing w:after="25"/>
        <w:jc w:val="both"/>
      </w:pPr>
      <w:r>
        <w:t xml:space="preserve">Ce profil correspond aux patients GOS 3 et 4. Il concerne environ 60% des TC graves. Ces patients ont souvent une association de déficiences pouvant être mnésiques, exécutives, comportementales et motrices. Après une prise en charge rééducative, un projet de vie autonome est probable. Pour certains patients, le retour à domicile </w:t>
      </w:r>
      <w:r>
        <w:rPr>
          <w:rFonts w:ascii="Calibri" w:eastAsia="Calibri" w:hAnsi="Calibri" w:cs="Calibri"/>
        </w:rPr>
        <w:t>n’est</w:t>
      </w:r>
      <w:r>
        <w:t xml:space="preserve"> pas possible et une orientation vers une structure médico- sociale sera prononcée par la MDPH. Si le patient rentre à domicile, des aides humaines et matérielles sont souvent nécessaires et un réseau de soins associant les prises en charges médicale, rééducative, </w:t>
      </w:r>
      <w:r>
        <w:rPr>
          <w:rFonts w:ascii="Calibri" w:eastAsia="Calibri" w:hAnsi="Calibri" w:cs="Calibri"/>
        </w:rPr>
        <w:t>sociale aidera à coordonner le parcours, favoriser l’autonomie et l’intégration socio</w:t>
      </w:r>
      <w:r>
        <w:t>-professionnelle. L</w:t>
      </w:r>
      <w:r>
        <w:rPr>
          <w:rFonts w:ascii="Calibri" w:eastAsia="Calibri" w:hAnsi="Calibri" w:cs="Calibri"/>
        </w:rPr>
        <w:t>es équipes de réinsertion professionnelle spécialisées, comme l’UEROS et Comète peuvent être</w:t>
      </w:r>
      <w:r>
        <w:t xml:space="preserve"> sollicitées. </w:t>
      </w:r>
    </w:p>
    <w:p w14:paraId="1AA5701B" w14:textId="77777777" w:rsidR="002502EC" w:rsidRDefault="002502EC" w:rsidP="002502EC">
      <w:pPr>
        <w:spacing w:after="7" w:line="259" w:lineRule="auto"/>
        <w:jc w:val="both"/>
      </w:pPr>
      <w:r>
        <w:rPr>
          <w:sz w:val="25"/>
        </w:rPr>
        <w:t xml:space="preserve"> </w:t>
      </w:r>
    </w:p>
    <w:p w14:paraId="57CA8B3B" w14:textId="77777777" w:rsidR="002502EC" w:rsidRPr="002502EC" w:rsidRDefault="002502EC" w:rsidP="002502EC">
      <w:pPr>
        <w:rPr>
          <w:b/>
          <w:bCs/>
        </w:rPr>
      </w:pPr>
      <w:r w:rsidRPr="002502EC">
        <w:rPr>
          <w:b/>
          <w:bCs/>
        </w:rPr>
        <w:t>Parcours 3 « Réveil retardé, déficiences multiples et sévères »</w:t>
      </w:r>
      <w:r w:rsidRPr="002502EC">
        <w:rPr>
          <w:b/>
          <w:bCs/>
          <w:color w:val="000000"/>
        </w:rPr>
        <w:t xml:space="preserve"> </w:t>
      </w:r>
    </w:p>
    <w:p w14:paraId="104C44F5" w14:textId="77777777" w:rsidR="002502EC" w:rsidRDefault="002502EC" w:rsidP="002502EC">
      <w:pPr>
        <w:jc w:val="both"/>
      </w:pPr>
      <w:r>
        <w:t xml:space="preserve">Cette catégorie correspond aux patients GOS 2. Les patients sortent du coma mais </w:t>
      </w:r>
      <w:r>
        <w:rPr>
          <w:rFonts w:ascii="Calibri" w:eastAsia="Calibri" w:hAnsi="Calibri" w:cs="Calibri"/>
        </w:rPr>
        <w:t>l’ét</w:t>
      </w:r>
      <w:r>
        <w:t xml:space="preserve">at de conscience </w:t>
      </w:r>
      <w:r>
        <w:rPr>
          <w:rFonts w:ascii="Calibri" w:eastAsia="Calibri" w:hAnsi="Calibri" w:cs="Calibri"/>
        </w:rPr>
        <w:t>reste altéré. Plus le temps passe, plus la probabilité d’un éveil diminue, et au</w:t>
      </w:r>
      <w:r>
        <w:t xml:space="preserve">-delà de 12-18 mois il est </w:t>
      </w:r>
      <w:r>
        <w:rPr>
          <w:rFonts w:ascii="Calibri" w:eastAsia="Calibri" w:hAnsi="Calibri" w:cs="Calibri"/>
        </w:rPr>
        <w:t>exceptionnel. Nous parlons alors d’État Végétatif Chronique (EVC) défini par « un état de veille sans</w:t>
      </w:r>
      <w:r>
        <w:t xml:space="preserve"> conscience » quand il y a une absence totale de vie relationnelle. Le cycle veille-sommeil est présent, et le système nerveux autonome permet le maintien des fonctions vitales. Quand le patient montre </w:t>
      </w:r>
      <w:r>
        <w:rPr>
          <w:rFonts w:ascii="Calibri" w:eastAsia="Calibri" w:hAnsi="Calibri" w:cs="Calibri"/>
        </w:rPr>
        <w:t>des signes de conscience de soi et de l’environnement, par exemple des comportements</w:t>
      </w:r>
      <w:r>
        <w:t xml:space="preserve"> émotionnels adaptés, le suivi du regard, la réponse à des commandes simples (serrer la main, ouvrir la bouche), nous parlons </w:t>
      </w:r>
      <w:r>
        <w:rPr>
          <w:rFonts w:ascii="Calibri" w:eastAsia="Calibri" w:hAnsi="Calibri" w:cs="Calibri"/>
        </w:rPr>
        <w:t>d’État</w:t>
      </w:r>
      <w:r>
        <w:t xml:space="preserve"> Pauci Relationnel (EPR) ou État de Conscience Minimale. </w:t>
      </w:r>
      <w:r>
        <w:rPr>
          <w:rFonts w:ascii="Calibri" w:eastAsia="Calibri" w:hAnsi="Calibri" w:cs="Calibri"/>
        </w:rPr>
        <w:t>C’est</w:t>
      </w:r>
      <w:r>
        <w:t xml:space="preserve"> uniquement après </w:t>
      </w:r>
      <w:r>
        <w:rPr>
          <w:rFonts w:ascii="Calibri" w:eastAsia="Calibri" w:hAnsi="Calibri" w:cs="Calibri"/>
        </w:rPr>
        <w:t>l’échec des programmes de stimulations spécif</w:t>
      </w:r>
      <w:r>
        <w:t xml:space="preserve">iques et la recherche de possibilités relationnelles que </w:t>
      </w:r>
      <w:r>
        <w:rPr>
          <w:rFonts w:ascii="Calibri" w:eastAsia="Calibri" w:hAnsi="Calibri" w:cs="Calibri"/>
        </w:rPr>
        <w:t>le diagnostic d’EVC ou EPR sera posé. Nous avons vu que l’évaluation des fonctions</w:t>
      </w:r>
      <w:r>
        <w:t xml:space="preserve"> cérébrales résiduelles de ces personnes est difficile et fait appel à des équipes et des techniques </w:t>
      </w:r>
      <w:r>
        <w:rPr>
          <w:rFonts w:ascii="Calibri" w:eastAsia="Calibri" w:hAnsi="Calibri" w:cs="Calibri"/>
        </w:rPr>
        <w:t xml:space="preserve">d’imagerie </w:t>
      </w:r>
      <w:r>
        <w:t>spéci</w:t>
      </w:r>
      <w:r>
        <w:rPr>
          <w:rFonts w:ascii="Calibri" w:eastAsia="Calibri" w:hAnsi="Calibri" w:cs="Calibri"/>
        </w:rPr>
        <w:t>alisées. Ces dernières années, la recherche et le développement d’outils, cliniques et</w:t>
      </w:r>
      <w:r>
        <w:t xml:space="preserve"> de neuroimagerie, ont montrés que certains patients diagnostiqués en État Végétatif présentaient en fait un état de conscience élevé (Cruse et al., 2011 ; Schnakers et al., 2009). </w:t>
      </w:r>
    </w:p>
    <w:p w14:paraId="58FE1B68" w14:textId="77777777" w:rsidR="002502EC" w:rsidRDefault="002502EC" w:rsidP="002502EC">
      <w:pPr>
        <w:spacing w:after="66"/>
        <w:jc w:val="both"/>
      </w:pPr>
      <w:r>
        <w:t xml:space="preserve">En France, environ 1500 personnes sont en État Végétatif ou Pauci Relationnel persistant. Devant </w:t>
      </w:r>
      <w:r>
        <w:rPr>
          <w:rFonts w:ascii="Calibri" w:eastAsia="Calibri" w:hAnsi="Calibri" w:cs="Calibri"/>
        </w:rPr>
        <w:t>l’absence globale de réponse organisée pour ces patients, la Circulaire du 3 mai 2002 relative à la</w:t>
      </w:r>
      <w:r>
        <w:t xml:space="preserve"> </w:t>
      </w:r>
      <w:r>
        <w:rPr>
          <w:rFonts w:ascii="Calibri" w:eastAsia="Calibri" w:hAnsi="Calibri" w:cs="Calibri"/>
        </w:rPr>
        <w:t>création d’unités de soins dédiées aux personne</w:t>
      </w:r>
      <w:r>
        <w:t>s en EVC-</w:t>
      </w:r>
      <w:r>
        <w:rPr>
          <w:rFonts w:ascii="Calibri" w:eastAsia="Calibri" w:hAnsi="Calibri" w:cs="Calibri"/>
        </w:rPr>
        <w:t>EPR a permis d’ouvrir des Unités</w:t>
      </w:r>
      <w:r>
        <w:t xml:space="preserve"> spécialisées sur </w:t>
      </w:r>
      <w:r>
        <w:rPr>
          <w:rFonts w:ascii="Calibri" w:eastAsia="Calibri" w:hAnsi="Calibri" w:cs="Calibri"/>
        </w:rPr>
        <w:t>l’ensemble</w:t>
      </w:r>
      <w:r>
        <w:t xml:space="preserve"> du territoire français. Elles prennent en charge ces personnes qui nécessitent des soins techniques permanents, une surveillance médicale et une aide humaine 24h/24. La circulaire fixe à 8 pour </w:t>
      </w:r>
      <w:r>
        <w:rPr>
          <w:rFonts w:ascii="Calibri" w:eastAsia="Calibri" w:hAnsi="Calibri" w:cs="Calibri"/>
        </w:rPr>
        <w:t>300 000</w:t>
      </w:r>
      <w:r>
        <w:t xml:space="preserve"> habitants le nombre de places nécessaires. Ces capacités ne sont pas atteintes dans 75 % des régions en 2010 (Pradat-Diehl et </w:t>
      </w:r>
      <w:r>
        <w:lastRenderedPageBreak/>
        <w:t xml:space="preserve">al., 2010). De plus, tous les patients qui ont un réveil retardé ou incomplet devraient être </w:t>
      </w:r>
      <w:r>
        <w:rPr>
          <w:rFonts w:ascii="Calibri" w:eastAsia="Calibri" w:hAnsi="Calibri" w:cs="Calibri"/>
        </w:rPr>
        <w:t>d’abord</w:t>
      </w:r>
      <w:r>
        <w:t xml:space="preserve"> pris en charge en Uni</w:t>
      </w:r>
      <w:r>
        <w:rPr>
          <w:rFonts w:ascii="Calibri" w:eastAsia="Calibri" w:hAnsi="Calibri" w:cs="Calibri"/>
        </w:rPr>
        <w:t>tés d’Éveil</w:t>
      </w:r>
      <w:r>
        <w:t xml:space="preserve"> (Pradat-Diehl et al., 2011). </w:t>
      </w:r>
    </w:p>
    <w:p w14:paraId="276E4BA9" w14:textId="77777777" w:rsidR="002502EC" w:rsidRDefault="002502EC" w:rsidP="002502EC">
      <w:pPr>
        <w:jc w:val="both"/>
      </w:pPr>
      <w:r>
        <w:t xml:space="preserve">Dans certains rares cas, les familles choisissent le retour à domicile. Elles doivent être particulièrement motivées et disponibles presque 24h/24, avec un risque </w:t>
      </w:r>
      <w:r>
        <w:rPr>
          <w:rFonts w:ascii="Calibri" w:eastAsia="Calibri" w:hAnsi="Calibri" w:cs="Calibri"/>
        </w:rPr>
        <w:t>d’épuisement physique</w:t>
      </w:r>
      <w:r>
        <w:t xml:space="preserve"> et psychologique. Un réseau de coordination des soins à domicile (SIAD, HAD) doit alors pouvoir être proposé, ce qui est compliqué dans certaines zones géographiques. Des accueils temporaires en service hospitalier (« séjour de répit ») doivent aussi être possibles. La description de ces différents parcours théoriques </w:t>
      </w:r>
      <w:r>
        <w:rPr>
          <w:rFonts w:ascii="Calibri" w:eastAsia="Calibri" w:hAnsi="Calibri" w:cs="Calibri"/>
        </w:rPr>
        <w:t>révèle qu’en pratique, il n’est pas toujours possible d’assurer la prise en charge recommandée. Les</w:t>
      </w:r>
      <w:r>
        <w:t xml:space="preserve"> places dans les services spécialisés sont insuffisantes et certains territoires ne sont pas couverts, ce qui entraîne des </w:t>
      </w:r>
      <w:r>
        <w:rPr>
          <w:rFonts w:ascii="Calibri" w:eastAsia="Calibri" w:hAnsi="Calibri" w:cs="Calibri"/>
        </w:rPr>
        <w:t>prolongations d’hospitalisation, un éloignement du domicile, et des difficultés pour les</w:t>
      </w:r>
      <w:r>
        <w:t xml:space="preserve"> familles qui veulent entourer leur proche. </w:t>
      </w:r>
    </w:p>
    <w:p w14:paraId="4D5954EE" w14:textId="77777777" w:rsidR="002502EC" w:rsidRDefault="002502EC" w:rsidP="002502EC">
      <w:pPr>
        <w:spacing w:after="38" w:line="259" w:lineRule="auto"/>
        <w:jc w:val="both"/>
      </w:pPr>
      <w:r>
        <w:t xml:space="preserve"> </w:t>
      </w:r>
    </w:p>
    <w:p w14:paraId="771C13B0" w14:textId="77777777" w:rsidR="002502EC" w:rsidRPr="002502EC" w:rsidRDefault="002502EC" w:rsidP="002502EC">
      <w:pPr>
        <w:rPr>
          <w:b/>
          <w:bCs/>
        </w:rPr>
      </w:pPr>
      <w:r w:rsidRPr="002502EC">
        <w:rPr>
          <w:b/>
          <w:bCs/>
        </w:rPr>
        <w:t>Parcours 4 « Particularités du parcours du TC léger »</w:t>
      </w:r>
      <w:r w:rsidRPr="002502EC">
        <w:rPr>
          <w:b/>
          <w:bCs/>
          <w:color w:val="000000"/>
        </w:rPr>
        <w:t xml:space="preserve"> </w:t>
      </w:r>
    </w:p>
    <w:p w14:paraId="0B2C2FFE" w14:textId="77777777" w:rsidR="002502EC" w:rsidRDefault="002502EC" w:rsidP="002502EC">
      <w:pPr>
        <w:jc w:val="both"/>
      </w:pPr>
      <w:r>
        <w:t>Bien que le TC léger soit de bon pronostic et moins complexe en terme</w:t>
      </w:r>
      <w:r>
        <w:rPr>
          <w:rFonts w:ascii="Calibri" w:eastAsia="Calibri" w:hAnsi="Calibri" w:cs="Calibri"/>
        </w:rPr>
        <w:t>s d’organisation des soins que</w:t>
      </w:r>
      <w:r>
        <w:t xml:space="preserve"> tout ce que nous avons passé en revue pour les TC graves, il est en revanche beaucoup plus fréquent </w:t>
      </w:r>
      <w:r>
        <w:rPr>
          <w:rFonts w:ascii="Calibri" w:eastAsia="Calibri" w:hAnsi="Calibri" w:cs="Calibri"/>
        </w:rPr>
        <w:t>et a des conséquences parfois surprenantes. À l’issue d’une large étude sur l’état des connaissances</w:t>
      </w:r>
      <w:r>
        <w:t xml:space="preserve"> de cette pathologie (Hol</w:t>
      </w:r>
      <w:r>
        <w:rPr>
          <w:rFonts w:ascii="Calibri" w:eastAsia="Calibri" w:hAnsi="Calibri" w:cs="Calibri"/>
        </w:rPr>
        <w:t xml:space="preserve">m et al., 2005), l’OMS l’a qualifiée d’ «épidémie silencieuse» devant son </w:t>
      </w:r>
      <w:r>
        <w:t xml:space="preserve">incidence élevée et son potentiel de complications qui restent mal connues et sous-évaluées. </w:t>
      </w:r>
    </w:p>
    <w:p w14:paraId="3939C9DD" w14:textId="77777777" w:rsidR="002502EC" w:rsidRDefault="002502EC" w:rsidP="002502EC">
      <w:pPr>
        <w:spacing w:line="259" w:lineRule="auto"/>
        <w:jc w:val="both"/>
      </w:pPr>
      <w:r>
        <w:rPr>
          <w:sz w:val="21"/>
        </w:rPr>
        <w:t xml:space="preserve"> </w:t>
      </w:r>
    </w:p>
    <w:p w14:paraId="7901EBAA" w14:textId="77777777" w:rsidR="002502EC" w:rsidRDefault="002502EC" w:rsidP="002502EC">
      <w:pPr>
        <w:jc w:val="both"/>
      </w:pPr>
      <w:r>
        <w:t xml:space="preserve">Il représente un recours de consultation fréquent chez le médecin généraliste et dans les Services </w:t>
      </w:r>
      <w:r>
        <w:rPr>
          <w:rFonts w:ascii="Calibri" w:eastAsia="Calibri" w:hAnsi="Calibri" w:cs="Calibri"/>
        </w:rPr>
        <w:t>d’Accueil d’Urgence. Parmi eux : 8 % environ présentent des lésions hémorragiques intracrâniennes</w:t>
      </w:r>
      <w:r>
        <w:t xml:space="preserve"> </w:t>
      </w:r>
      <w:r>
        <w:rPr>
          <w:rFonts w:ascii="Calibri" w:eastAsia="Calibri" w:hAnsi="Calibri" w:cs="Calibri"/>
        </w:rPr>
        <w:t xml:space="preserve">non neurochirurgicales, et 1 % nécessitent un recours à la neurochirurgie (Stiell et al., 2001). L’enjeu </w:t>
      </w:r>
      <w:r>
        <w:t xml:space="preserve">est donc de repérer ces patients à risque. Pour cela, des recommandations sur la conduite à tenir et les indications à la réalisation </w:t>
      </w:r>
      <w:r>
        <w:rPr>
          <w:rFonts w:ascii="Calibri" w:eastAsia="Calibri" w:hAnsi="Calibri" w:cs="Calibri"/>
        </w:rPr>
        <w:t>d’un</w:t>
      </w:r>
      <w:r>
        <w:t xml:space="preserve"> TDM ont été rédigées par la Société Française de Médecine </w:t>
      </w:r>
      <w:r>
        <w:rPr>
          <w:rFonts w:ascii="Calibri" w:eastAsia="Calibri" w:hAnsi="Calibri" w:cs="Calibri"/>
        </w:rPr>
        <w:t>d’Urgence.</w:t>
      </w:r>
      <w:r>
        <w:t xml:space="preserve"> </w:t>
      </w:r>
    </w:p>
    <w:p w14:paraId="59BAC46E" w14:textId="77777777" w:rsidR="002502EC" w:rsidRDefault="002502EC" w:rsidP="002502EC">
      <w:pPr>
        <w:spacing w:line="259" w:lineRule="auto"/>
        <w:jc w:val="both"/>
      </w:pPr>
      <w:r>
        <w:t xml:space="preserve"> </w:t>
      </w:r>
    </w:p>
    <w:p w14:paraId="6D0E8A8C" w14:textId="77777777" w:rsidR="002502EC" w:rsidRDefault="002502EC" w:rsidP="002502EC">
      <w:pPr>
        <w:jc w:val="both"/>
      </w:pPr>
      <w:r>
        <w:t xml:space="preserve">Après </w:t>
      </w:r>
      <w:r>
        <w:rPr>
          <w:rFonts w:ascii="Calibri" w:eastAsia="Calibri" w:hAnsi="Calibri" w:cs="Calibri"/>
        </w:rPr>
        <w:t>l’élimination</w:t>
      </w:r>
      <w:r>
        <w:t xml:space="preserve"> </w:t>
      </w:r>
      <w:r>
        <w:rPr>
          <w:rFonts w:ascii="Calibri" w:eastAsia="Calibri" w:hAnsi="Calibri" w:cs="Calibri"/>
        </w:rPr>
        <w:t>d’une</w:t>
      </w:r>
      <w:r>
        <w:t xml:space="preserve"> urgence, la grande problématique du TC léger est </w:t>
      </w:r>
      <w:r>
        <w:rPr>
          <w:rFonts w:ascii="Calibri" w:eastAsia="Calibri" w:hAnsi="Calibri" w:cs="Calibri"/>
        </w:rPr>
        <w:t>l’apparition</w:t>
      </w:r>
      <w:r>
        <w:t xml:space="preserve"> d</w:t>
      </w:r>
      <w:r>
        <w:rPr>
          <w:rFonts w:ascii="Calibri" w:eastAsia="Calibri" w:hAnsi="Calibri" w:cs="Calibri"/>
        </w:rPr>
        <w:t>’un</w:t>
      </w:r>
      <w:r>
        <w:t xml:space="preserve"> syndrome post commotionnel, associant plusieurs de ces symptômes : céphalées, cervicalgies, sensations vertigineuses, asthénie, troubles du sommeil, cauchemars, intolérance au bruit et à la lumière, difficultés cognitives avec des troubles de </w:t>
      </w:r>
      <w:r>
        <w:rPr>
          <w:rFonts w:ascii="Calibri" w:eastAsia="Calibri" w:hAnsi="Calibri" w:cs="Calibri"/>
        </w:rPr>
        <w:t>l’attenti</w:t>
      </w:r>
      <w:r>
        <w:t xml:space="preserve">on, de la concentration voire troubles mnésiques et des troubles émotionnels accompagnés </w:t>
      </w:r>
      <w:r>
        <w:rPr>
          <w:rFonts w:ascii="Calibri" w:eastAsia="Calibri" w:hAnsi="Calibri" w:cs="Calibri"/>
        </w:rPr>
        <w:t>d’irritabilité,</w:t>
      </w:r>
      <w:r>
        <w:t xml:space="preserve"> </w:t>
      </w:r>
      <w:r>
        <w:rPr>
          <w:rFonts w:ascii="Calibri" w:eastAsia="Calibri" w:hAnsi="Calibri" w:cs="Calibri"/>
        </w:rPr>
        <w:t>d’anxiété</w:t>
      </w:r>
      <w:r>
        <w:t xml:space="preserve"> et </w:t>
      </w:r>
      <w:r>
        <w:rPr>
          <w:rFonts w:ascii="Calibri" w:eastAsia="Calibri" w:hAnsi="Calibri" w:cs="Calibri"/>
        </w:rPr>
        <w:t>d’une</w:t>
      </w:r>
      <w:r>
        <w:t xml:space="preserve"> labilité émotionnelle. Mais ces signes restent peu spécifiques, certains font aussi partie du syndrome de stress post traumatique et la </w:t>
      </w:r>
      <w:r>
        <w:rPr>
          <w:rFonts w:ascii="Calibri" w:eastAsia="Calibri" w:hAnsi="Calibri" w:cs="Calibri"/>
        </w:rPr>
        <w:t>distinction entre ces deux syndromes n’est d’ailleurs pas consensuelle (Auxéméry et al., 2012). L’évolution est favorable</w:t>
      </w:r>
      <w:r>
        <w:t xml:space="preserve"> dans 90% des cas en moins de 3 à 6 mois mais peut avoir des conséquences socio-professionnelles et psychologiques importantes (Guervin et al., 2013). Une prévention et une prise en charge précoce permettent de les limiter (Ponsford et al., 2012 ; Audrit et al., 2014). Plusieurs études mettent en évidence un déficit des fonctions cognitives (attention, mémoire, fonctions exécutives) p</w:t>
      </w:r>
      <w:r>
        <w:rPr>
          <w:rFonts w:ascii="Calibri" w:eastAsia="Calibri" w:hAnsi="Calibri" w:cs="Calibri"/>
        </w:rPr>
        <w:t>endant les premiers mois, qui n’est cependant plus significatif à un</w:t>
      </w:r>
      <w:r>
        <w:t xml:space="preserve"> an post-TC (Dikmen et al., 2009). </w:t>
      </w:r>
    </w:p>
    <w:p w14:paraId="61E60DD9" w14:textId="77777777" w:rsidR="002502EC" w:rsidRDefault="002502EC" w:rsidP="002502EC">
      <w:pPr>
        <w:spacing w:line="259" w:lineRule="auto"/>
        <w:jc w:val="both"/>
      </w:pPr>
      <w:r>
        <w:rPr>
          <w:sz w:val="21"/>
        </w:rPr>
        <w:t xml:space="preserve"> </w:t>
      </w:r>
    </w:p>
    <w:p w14:paraId="51AE3ABD" w14:textId="77777777" w:rsidR="002502EC" w:rsidRDefault="002502EC" w:rsidP="002502EC">
      <w:pPr>
        <w:spacing w:line="242" w:lineRule="auto"/>
        <w:jc w:val="both"/>
      </w:pPr>
      <w:r>
        <w:rPr>
          <w:rFonts w:ascii="Calibri" w:eastAsia="Calibri" w:hAnsi="Calibri" w:cs="Calibri"/>
        </w:rPr>
        <w:lastRenderedPageBreak/>
        <w:t>Le plan d’action national de 2012 a pris des mesures spécifiques pour prévenir les séquelles des TC</w:t>
      </w:r>
      <w:r>
        <w:t xml:space="preserve"> </w:t>
      </w:r>
      <w:r>
        <w:rPr>
          <w:rFonts w:ascii="Calibri" w:eastAsia="Calibri" w:hAnsi="Calibri" w:cs="Calibri"/>
        </w:rPr>
        <w:t>légers. Elles visent surtout l’information de la pop</w:t>
      </w:r>
      <w:r>
        <w:t xml:space="preserve">ulation et des professionnels de santé sur les </w:t>
      </w:r>
      <w:r>
        <w:rPr>
          <w:rFonts w:ascii="Calibri" w:eastAsia="Calibri" w:hAnsi="Calibri" w:cs="Calibri"/>
        </w:rPr>
        <w:t>conséquences possibles d’un TC léger et sur la conduite à tenir. Des plaquettes d’information ont été</w:t>
      </w:r>
      <w:r>
        <w:t xml:space="preserve"> créées par le réseau de professionnels France Traumatisme Crânien, et sont diffusées dans les services </w:t>
      </w:r>
      <w:r>
        <w:rPr>
          <w:rFonts w:ascii="Calibri" w:eastAsia="Calibri" w:hAnsi="Calibri" w:cs="Calibri"/>
        </w:rPr>
        <w:t>d’ur</w:t>
      </w:r>
      <w:r>
        <w:t xml:space="preserve">gences, les lieux de pratique de sport, les écoles. </w:t>
      </w:r>
    </w:p>
    <w:p w14:paraId="241036A2" w14:textId="77777777" w:rsidR="002502EC" w:rsidRDefault="002502EC" w:rsidP="002502EC">
      <w:pPr>
        <w:spacing w:line="259" w:lineRule="auto"/>
        <w:jc w:val="both"/>
      </w:pPr>
      <w:r>
        <w:t xml:space="preserve"> </w:t>
      </w:r>
    </w:p>
    <w:p w14:paraId="1D0CB3C1" w14:textId="77777777" w:rsidR="002502EC" w:rsidRDefault="002502EC" w:rsidP="002502EC">
      <w:pPr>
        <w:jc w:val="both"/>
      </w:pPr>
      <w:r>
        <w:rPr>
          <w:rFonts w:ascii="Calibri" w:eastAsia="Calibri" w:hAnsi="Calibri" w:cs="Calibri"/>
          <w:b/>
        </w:rPr>
        <w:t xml:space="preserve">Commotions cérébrales en pratique sportive : </w:t>
      </w:r>
      <w:r>
        <w:t xml:space="preserve">Même si la commotion cérébrale en pratique sportive </w:t>
      </w:r>
      <w:r>
        <w:rPr>
          <w:rFonts w:ascii="Calibri" w:eastAsia="Calibri" w:hAnsi="Calibri" w:cs="Calibri"/>
        </w:rPr>
        <w:t>est l’équivalent d’un TC léger, elle a ses particularités. Elle concerne souvent les adolescents et les</w:t>
      </w:r>
      <w:r>
        <w:t xml:space="preserve"> jeunes adultes, et risque de se répéter dans les sports de contact. Les Fédérations sportives doivent activement participer à leur prévention en sensibilisant les joueurs et les entraîneurs. Elles doivent veiller à ce que les règles de prise en charge soient connues et à ce que la victime ne reprenne pas le sport avant une autorisation médicale. </w:t>
      </w:r>
    </w:p>
    <w:p w14:paraId="0B58B0DC" w14:textId="77777777" w:rsidR="002502EC" w:rsidRPr="002502EC" w:rsidRDefault="002502EC" w:rsidP="002502EC">
      <w:pPr>
        <w:rPr>
          <w:b/>
          <w:bCs/>
        </w:rPr>
      </w:pPr>
      <w:r w:rsidRPr="002502EC">
        <w:rPr>
          <w:b/>
          <w:bCs/>
        </w:rPr>
        <w:t>IV.</w:t>
      </w:r>
      <w:r w:rsidRPr="002502EC">
        <w:rPr>
          <w:rFonts w:ascii="Arial" w:eastAsia="Arial" w:hAnsi="Arial" w:cs="Arial"/>
          <w:b/>
          <w:bCs/>
        </w:rPr>
        <w:t xml:space="preserve"> </w:t>
      </w:r>
      <w:r w:rsidRPr="002502EC">
        <w:rPr>
          <w:b/>
          <w:bCs/>
        </w:rPr>
        <w:t>Vers un réseau de soin et de vie en Occitanie</w:t>
      </w:r>
      <w:r w:rsidRPr="002502EC">
        <w:rPr>
          <w:b/>
          <w:bCs/>
          <w:color w:val="000000"/>
        </w:rPr>
        <w:t xml:space="preserve"> </w:t>
      </w:r>
    </w:p>
    <w:p w14:paraId="64858ECF" w14:textId="77777777" w:rsidR="002502EC" w:rsidRPr="002502EC" w:rsidRDefault="002502EC" w:rsidP="002502EC">
      <w:pPr>
        <w:rPr>
          <w:b/>
          <w:bCs/>
        </w:rPr>
      </w:pPr>
      <w:r w:rsidRPr="002502EC">
        <w:rPr>
          <w:b/>
          <w:bCs/>
        </w:rPr>
        <w:t>1.</w:t>
      </w:r>
      <w:r w:rsidRPr="002502EC">
        <w:rPr>
          <w:rFonts w:ascii="Arial" w:eastAsia="Arial" w:hAnsi="Arial" w:cs="Arial"/>
          <w:b/>
          <w:bCs/>
        </w:rPr>
        <w:t xml:space="preserve"> </w:t>
      </w:r>
      <w:r w:rsidRPr="002502EC">
        <w:rPr>
          <w:b/>
          <w:bCs/>
        </w:rPr>
        <w:t>Coordonner les acteurs de soins</w:t>
      </w:r>
      <w:r w:rsidRPr="002502EC">
        <w:rPr>
          <w:b/>
          <w:bCs/>
          <w:color w:val="000000"/>
        </w:rPr>
        <w:t xml:space="preserve"> </w:t>
      </w:r>
    </w:p>
    <w:p w14:paraId="72C47F73" w14:textId="77777777" w:rsidR="002502EC" w:rsidRDefault="002502EC" w:rsidP="002502EC">
      <w:pPr>
        <w:spacing w:line="242" w:lineRule="auto"/>
        <w:jc w:val="both"/>
      </w:pPr>
      <w:r>
        <w:rPr>
          <w:rFonts w:ascii="Calibri" w:eastAsia="Calibri" w:hAnsi="Calibri" w:cs="Calibri"/>
        </w:rPr>
        <w:t xml:space="preserve">La particularité de la prise en charge d’une personne après un TC, et plus globalement </w:t>
      </w:r>
      <w:r>
        <w:t xml:space="preserve">après une pathologie neurologique entraînant un handicap, est la multitude de professionnels de santé et de </w:t>
      </w:r>
      <w:r>
        <w:rPr>
          <w:rFonts w:ascii="Calibri" w:eastAsia="Calibri" w:hAnsi="Calibri" w:cs="Calibri"/>
        </w:rPr>
        <w:t>travailleurs sociaux qui y prennent part. C’est ce travail multi disciplinaire qui permet d’optimiser la</w:t>
      </w:r>
      <w:r>
        <w:t xml:space="preserve"> récupération et la réinsertion du patient. Chaque professionnel possède des connaissances et des </w:t>
      </w:r>
      <w:r>
        <w:rPr>
          <w:rFonts w:ascii="Calibri" w:eastAsia="Calibri" w:hAnsi="Calibri" w:cs="Calibri"/>
        </w:rPr>
        <w:t>compétences spécifiques qui permettent d’assurer une complémentarité et une cohérence dans la</w:t>
      </w:r>
      <w:r>
        <w:t xml:space="preserve"> prise en charge </w:t>
      </w:r>
    </w:p>
    <w:p w14:paraId="775A6053" w14:textId="77777777" w:rsidR="002502EC" w:rsidRDefault="002502EC" w:rsidP="002502EC">
      <w:pPr>
        <w:spacing w:line="259" w:lineRule="auto"/>
        <w:jc w:val="both"/>
      </w:pPr>
      <w:r>
        <w:rPr>
          <w:sz w:val="21"/>
        </w:rPr>
        <w:t xml:space="preserve"> </w:t>
      </w:r>
    </w:p>
    <w:p w14:paraId="612E529A" w14:textId="77777777" w:rsidR="002502EC" w:rsidRDefault="002502EC" w:rsidP="002502EC">
      <w:pPr>
        <w:spacing w:line="242" w:lineRule="auto"/>
        <w:jc w:val="both"/>
      </w:pPr>
      <w:r>
        <w:rPr>
          <w:rFonts w:ascii="Calibri" w:eastAsia="Calibri" w:hAnsi="Calibri" w:cs="Calibri"/>
        </w:rPr>
        <w:t xml:space="preserve">Ces personnes travaillent au sein de systèmes de soins différents, s’articulant autour des </w:t>
      </w:r>
      <w:r>
        <w:t xml:space="preserve">secteurs </w:t>
      </w:r>
      <w:r>
        <w:rPr>
          <w:rFonts w:ascii="Calibri" w:eastAsia="Calibri" w:hAnsi="Calibri" w:cs="Calibri"/>
          <w:b/>
        </w:rPr>
        <w:t xml:space="preserve">sanitaire </w:t>
      </w:r>
      <w:r>
        <w:t xml:space="preserve">(hospitalisation MCO et SSR), </w:t>
      </w:r>
      <w:r>
        <w:rPr>
          <w:rFonts w:ascii="Calibri" w:eastAsia="Calibri" w:hAnsi="Calibri" w:cs="Calibri"/>
          <w:b/>
        </w:rPr>
        <w:t xml:space="preserve">médico-social </w:t>
      </w:r>
      <w:r>
        <w:t xml:space="preserve">(établissement médico-social, SAMSAH, </w:t>
      </w:r>
      <w:r>
        <w:rPr>
          <w:rFonts w:ascii="Calibri" w:eastAsia="Calibri" w:hAnsi="Calibri" w:cs="Calibri"/>
        </w:rPr>
        <w:t>UEROS…)</w:t>
      </w:r>
      <w:r>
        <w:t xml:space="preserve"> et </w:t>
      </w:r>
      <w:r>
        <w:rPr>
          <w:rFonts w:ascii="Calibri" w:eastAsia="Calibri" w:hAnsi="Calibri" w:cs="Calibri"/>
          <w:b/>
        </w:rPr>
        <w:t xml:space="preserve">libéral </w:t>
      </w:r>
      <w:r>
        <w:t xml:space="preserve">(médecin traitant, </w:t>
      </w:r>
      <w:r>
        <w:rPr>
          <w:rFonts w:ascii="Calibri" w:eastAsia="Calibri" w:hAnsi="Calibri" w:cs="Calibri"/>
        </w:rPr>
        <w:t>kinésithérapeute…).</w:t>
      </w:r>
      <w:r>
        <w:t xml:space="preserve"> </w:t>
      </w:r>
    </w:p>
    <w:p w14:paraId="4923C0ED" w14:textId="77777777" w:rsidR="002502EC" w:rsidRDefault="002502EC" w:rsidP="002502EC">
      <w:pPr>
        <w:spacing w:line="259" w:lineRule="auto"/>
        <w:jc w:val="both"/>
      </w:pPr>
      <w:r>
        <w:t xml:space="preserve"> </w:t>
      </w:r>
    </w:p>
    <w:p w14:paraId="7BAD1BE9" w14:textId="77777777" w:rsidR="002502EC" w:rsidRDefault="002502EC" w:rsidP="002502EC">
      <w:pPr>
        <w:jc w:val="both"/>
      </w:pPr>
      <w:r>
        <w:rPr>
          <w:rFonts w:ascii="Calibri" w:eastAsia="Calibri" w:hAnsi="Calibri" w:cs="Calibri"/>
        </w:rPr>
        <w:t>L’avantage</w:t>
      </w:r>
      <w:r>
        <w:t xml:space="preserve"> de ce fonctionnement est </w:t>
      </w:r>
      <w:r>
        <w:rPr>
          <w:rFonts w:ascii="Calibri" w:eastAsia="Calibri" w:hAnsi="Calibri" w:cs="Calibri"/>
        </w:rPr>
        <w:t>d’apporter</w:t>
      </w:r>
      <w:r>
        <w:t xml:space="preserve"> une variété </w:t>
      </w:r>
      <w:r>
        <w:rPr>
          <w:rFonts w:ascii="Calibri" w:eastAsia="Calibri" w:hAnsi="Calibri" w:cs="Calibri"/>
        </w:rPr>
        <w:t>d’offres</w:t>
      </w:r>
      <w:r>
        <w:t xml:space="preserve"> de soins, permettant de </w:t>
      </w:r>
      <w:r>
        <w:rPr>
          <w:rFonts w:ascii="Calibri" w:eastAsia="Calibri" w:hAnsi="Calibri" w:cs="Calibri"/>
        </w:rPr>
        <w:t>s’ad</w:t>
      </w:r>
      <w:r>
        <w:t xml:space="preserve">apter aux différents profils de patients. Souvent, les patients dépendent des trois systèmes en même temps et il ne leur est pas facile </w:t>
      </w:r>
      <w:r>
        <w:rPr>
          <w:rFonts w:ascii="Calibri" w:eastAsia="Calibri" w:hAnsi="Calibri" w:cs="Calibri"/>
        </w:rPr>
        <w:t>de s’y</w:t>
      </w:r>
      <w:r>
        <w:t xml:space="preserve"> retrouver, de savoir à qui </w:t>
      </w:r>
      <w:r>
        <w:rPr>
          <w:rFonts w:ascii="Calibri" w:eastAsia="Calibri" w:hAnsi="Calibri" w:cs="Calibri"/>
        </w:rPr>
        <w:t>s’adresser</w:t>
      </w:r>
      <w:r>
        <w:t xml:space="preserve"> </w:t>
      </w:r>
      <w:r>
        <w:rPr>
          <w:rFonts w:ascii="Calibri" w:eastAsia="Calibri" w:hAnsi="Calibri" w:cs="Calibri"/>
        </w:rPr>
        <w:t>et d’identifier</w:t>
      </w:r>
      <w:r>
        <w:t xml:space="preserve"> le rôle de chacun. </w:t>
      </w:r>
    </w:p>
    <w:p w14:paraId="3B14B55A" w14:textId="77777777" w:rsidR="002502EC" w:rsidRDefault="002502EC" w:rsidP="002502EC">
      <w:pPr>
        <w:spacing w:line="259" w:lineRule="auto"/>
        <w:jc w:val="both"/>
      </w:pPr>
      <w:r>
        <w:rPr>
          <w:sz w:val="21"/>
        </w:rPr>
        <w:t xml:space="preserve"> </w:t>
      </w:r>
    </w:p>
    <w:p w14:paraId="247E1357" w14:textId="77777777" w:rsidR="002502EC" w:rsidRDefault="002502EC" w:rsidP="002502EC">
      <w:pPr>
        <w:jc w:val="both"/>
      </w:pPr>
      <w:r>
        <w:t xml:space="preserve">Pour les professionnels, les échanges sont souvent réduits, ils se connaissent peu et le parcours global du patient reste difficile à suivre. Ils peuvent se sentir isolés et en difficulté dans la gestion de certains patients TC, notamment avec ceux qui présentent des troubles du comportement. Un des premiers objectifs est donc de réunir les acteurs de soins pour pallier à ces difficultés. </w:t>
      </w:r>
    </w:p>
    <w:p w14:paraId="13B8BBB0" w14:textId="77777777" w:rsidR="002502EC" w:rsidRDefault="002502EC" w:rsidP="002502EC">
      <w:pPr>
        <w:spacing w:line="259" w:lineRule="auto"/>
        <w:jc w:val="both"/>
      </w:pPr>
      <w:r>
        <w:t xml:space="preserve"> </w:t>
      </w:r>
    </w:p>
    <w:p w14:paraId="31050290" w14:textId="77777777" w:rsidR="002502EC" w:rsidRDefault="002502EC" w:rsidP="002502EC">
      <w:pPr>
        <w:jc w:val="both"/>
      </w:pPr>
      <w:r>
        <w:t xml:space="preserve">La Circulaire de juin 2004 préconisait déjà </w:t>
      </w:r>
      <w:r>
        <w:rPr>
          <w:rFonts w:ascii="Calibri" w:eastAsia="Calibri" w:hAnsi="Calibri" w:cs="Calibri"/>
        </w:rPr>
        <w:t>l’organisation</w:t>
      </w:r>
      <w:r>
        <w:t xml:space="preserve"> en réseau des professionnels : « La qualité de la prise en charge dépend de la coordination en réseau de tous les professionnels, à toutes les étapes </w:t>
      </w:r>
      <w:r>
        <w:rPr>
          <w:rFonts w:ascii="Calibri" w:eastAsia="Calibri" w:hAnsi="Calibri" w:cs="Calibri"/>
        </w:rPr>
        <w:t>[…]. Les acteurs de la prise en charge doivent se coordonner au sein d’un réseau formalisé, sanitaire,</w:t>
      </w:r>
      <w:r>
        <w:t xml:space="preserve"> médico-social et social. Cette organisation doit être opérationnelle pour la personne considérée dès la sortie de la structure hospitalière. Cette organisation est également préconisée par les sociétés savantes (SOFMER, FEDMER) (Pradat-Diehl et al., 2011). </w:t>
      </w:r>
    </w:p>
    <w:p w14:paraId="28402DEC" w14:textId="77777777" w:rsidR="002502EC" w:rsidRDefault="002502EC" w:rsidP="002502EC">
      <w:pPr>
        <w:spacing w:line="259" w:lineRule="auto"/>
        <w:jc w:val="both"/>
      </w:pPr>
      <w:r>
        <w:rPr>
          <w:sz w:val="21"/>
        </w:rPr>
        <w:t xml:space="preserve"> </w:t>
      </w:r>
    </w:p>
    <w:p w14:paraId="412E87E2" w14:textId="77777777" w:rsidR="002502EC" w:rsidRDefault="002502EC" w:rsidP="002502EC">
      <w:pPr>
        <w:spacing w:line="242" w:lineRule="auto"/>
        <w:jc w:val="both"/>
      </w:pPr>
      <w:r>
        <w:rPr>
          <w:rFonts w:ascii="Calibri" w:eastAsia="Calibri" w:hAnsi="Calibri" w:cs="Calibri"/>
        </w:rPr>
        <w:lastRenderedPageBreak/>
        <w:t>Ce projet a été initié en Occitanie avec le réseau « TC MIP ». Il a été actif jusqu’en 2013 mais n’a</w:t>
      </w:r>
      <w:r>
        <w:t xml:space="preserve"> malheureusement pas perduré, faute de financement. Une journée </w:t>
      </w:r>
      <w:r>
        <w:rPr>
          <w:rFonts w:ascii="Calibri" w:eastAsia="Calibri" w:hAnsi="Calibri" w:cs="Calibri"/>
        </w:rPr>
        <w:t>d’ateliers</w:t>
      </w:r>
      <w:r>
        <w:t xml:space="preserve"> sur le thème : </w:t>
      </w:r>
    </w:p>
    <w:p w14:paraId="311FB814" w14:textId="77777777" w:rsidR="002502EC" w:rsidRDefault="002502EC" w:rsidP="002502EC">
      <w:pPr>
        <w:jc w:val="both"/>
      </w:pPr>
      <w:r>
        <w:t xml:space="preserve">« comment articuler sanitaire et médico-social ou comment coopérer pour assurer la continuité du </w:t>
      </w:r>
      <w:r>
        <w:rPr>
          <w:rFonts w:ascii="Calibri" w:eastAsia="Calibri" w:hAnsi="Calibri" w:cs="Calibri"/>
        </w:rPr>
        <w:t>parcours ? » soulignait la nécessité de recenser l’ensemble des profe</w:t>
      </w:r>
      <w:r>
        <w:t xml:space="preserve">ssionnels expérimentés dans le TC dans la région pour ensuite créer du lien entre eux en organisant des formations. </w:t>
      </w:r>
    </w:p>
    <w:p w14:paraId="28E59BFA" w14:textId="77777777" w:rsidR="002502EC" w:rsidRDefault="002502EC" w:rsidP="002502EC">
      <w:pPr>
        <w:spacing w:line="259" w:lineRule="auto"/>
        <w:jc w:val="both"/>
      </w:pPr>
      <w:r>
        <w:t xml:space="preserve"> </w:t>
      </w:r>
    </w:p>
    <w:p w14:paraId="0B9D8EF4" w14:textId="77777777" w:rsidR="002502EC" w:rsidRDefault="002502EC" w:rsidP="002502EC">
      <w:pPr>
        <w:jc w:val="both"/>
      </w:pPr>
      <w:r>
        <w:rPr>
          <w:rFonts w:ascii="Calibri" w:eastAsia="Calibri" w:hAnsi="Calibri" w:cs="Calibri"/>
        </w:rPr>
        <w:t>La mise en place d’un réseau de professionnels permet aussi de promouvoir la formation auprès des</w:t>
      </w:r>
      <w:r>
        <w:t xml:space="preserve"> spécialistes et des non spécialistes. Le rapport de la mission interministérielle de 2010 souligne « une connaissance lacunaire chez les non spécialistes » (Pradat-Diehl et al., 2010). Malgré la gravité et la fréquence des TC, les médecins sont rarement formés aux spécificités de leurs conséquences et la prise en charge globale </w:t>
      </w:r>
      <w:r>
        <w:rPr>
          <w:rFonts w:ascii="Calibri" w:eastAsia="Calibri" w:hAnsi="Calibri" w:cs="Calibri"/>
        </w:rPr>
        <w:t xml:space="preserve">qu’elles impliquent. Ceci explique que beaucoup de patients rentrent à </w:t>
      </w:r>
      <w:r>
        <w:t xml:space="preserve">domicile sans suivi adéquat après un TC, et que les médecins généralistes soient en difficulté pour les prendre en charge. Les associations </w:t>
      </w:r>
      <w:r>
        <w:rPr>
          <w:rFonts w:ascii="Calibri" w:eastAsia="Calibri" w:hAnsi="Calibri" w:cs="Calibri"/>
        </w:rPr>
        <w:t>d’usagers</w:t>
      </w:r>
      <w:r>
        <w:t xml:space="preserve"> et de familles, telles les Associations de Familles de Traumatisés Crâniens (AFTC) </w:t>
      </w:r>
      <w:r>
        <w:rPr>
          <w:rFonts w:ascii="Calibri" w:eastAsia="Calibri" w:hAnsi="Calibri" w:cs="Calibri"/>
        </w:rPr>
        <w:t xml:space="preserve">participent activement à la diffusion de l’information et de la formation, </w:t>
      </w:r>
      <w:r>
        <w:t xml:space="preserve">mais un partenariat avec un réseau de professionnels est indispensable. </w:t>
      </w:r>
    </w:p>
    <w:p w14:paraId="3681E4E8" w14:textId="77777777" w:rsidR="002502EC" w:rsidRPr="002502EC" w:rsidRDefault="002502EC" w:rsidP="002502EC">
      <w:pPr>
        <w:rPr>
          <w:b/>
          <w:bCs/>
        </w:rPr>
      </w:pPr>
      <w:r w:rsidRPr="002502EC">
        <w:rPr>
          <w:b/>
          <w:bCs/>
        </w:rPr>
        <w:t>2.</w:t>
      </w:r>
      <w:r w:rsidRPr="002502EC">
        <w:rPr>
          <w:rFonts w:ascii="Arial" w:eastAsia="Arial" w:hAnsi="Arial" w:cs="Arial"/>
          <w:b/>
          <w:bCs/>
        </w:rPr>
        <w:t xml:space="preserve"> </w:t>
      </w:r>
      <w:r w:rsidRPr="002502EC">
        <w:rPr>
          <w:b/>
          <w:bCs/>
        </w:rPr>
        <w:t>Les dispositifs existants d</w:t>
      </w:r>
      <w:r w:rsidRPr="002502EC">
        <w:rPr>
          <w:rFonts w:ascii="Calibri" w:eastAsia="Calibri" w:hAnsi="Calibri" w:cs="Calibri"/>
          <w:b/>
          <w:bCs/>
        </w:rPr>
        <w:t>’aide</w:t>
      </w:r>
      <w:r w:rsidRPr="002502EC">
        <w:rPr>
          <w:b/>
          <w:bCs/>
        </w:rPr>
        <w:t xml:space="preserve"> et de coordination du parcours de soins</w:t>
      </w:r>
      <w:r w:rsidRPr="002502EC">
        <w:rPr>
          <w:b/>
          <w:bCs/>
          <w:color w:val="000000"/>
        </w:rPr>
        <w:t xml:space="preserve"> </w:t>
      </w:r>
    </w:p>
    <w:p w14:paraId="30376FF3" w14:textId="77777777" w:rsidR="002502EC" w:rsidRDefault="002502EC" w:rsidP="002502EC">
      <w:pPr>
        <w:jc w:val="both"/>
      </w:pPr>
      <w:r>
        <w:rPr>
          <w:rFonts w:ascii="Calibri" w:eastAsia="Calibri" w:hAnsi="Calibri" w:cs="Calibri"/>
        </w:rPr>
        <w:t>La trajectoire d’une personne présentant des séquelles d’un TC est complexe et associe parcours de</w:t>
      </w:r>
      <w:r>
        <w:t xml:space="preserve"> soins, parcours de vie, parcours administratif et parfois parcours judiciaire. La prise en charge doit donc être globale, multi et pluri professionnelle. Par ailleurs, le parcours de soins ne doit et ne peut être vu comme un enchaînement </w:t>
      </w:r>
      <w:r>
        <w:rPr>
          <w:rFonts w:ascii="Calibri" w:eastAsia="Calibri" w:hAnsi="Calibri" w:cs="Calibri"/>
        </w:rPr>
        <w:t>d’étapes</w:t>
      </w:r>
      <w:r>
        <w:t xml:space="preserve"> successives mais plutôt comme un continuum, qui se prolonge tout au long de la vie quand il y a des séquelles. Pour cela</w:t>
      </w:r>
      <w:r>
        <w:rPr>
          <w:rFonts w:ascii="Calibri" w:eastAsia="Calibri" w:hAnsi="Calibri" w:cs="Calibri"/>
        </w:rPr>
        <w:t>, il est important qu’un lien existe entre les</w:t>
      </w:r>
      <w:r>
        <w:t xml:space="preserve"> différentes personnes et structures qui accompagnent le patient. </w:t>
      </w:r>
    </w:p>
    <w:p w14:paraId="59CE84AF" w14:textId="77777777" w:rsidR="002502EC" w:rsidRDefault="002502EC" w:rsidP="002502EC">
      <w:pPr>
        <w:spacing w:line="259" w:lineRule="auto"/>
        <w:jc w:val="both"/>
      </w:pPr>
      <w:r>
        <w:rPr>
          <w:sz w:val="21"/>
        </w:rPr>
        <w:t xml:space="preserve"> </w:t>
      </w:r>
    </w:p>
    <w:p w14:paraId="62C50B62" w14:textId="77777777" w:rsidR="002502EC" w:rsidRDefault="002502EC" w:rsidP="002502EC">
      <w:pPr>
        <w:jc w:val="both"/>
      </w:pPr>
      <w:r>
        <w:rPr>
          <w:rFonts w:ascii="Calibri" w:eastAsia="Calibri" w:hAnsi="Calibri" w:cs="Calibri"/>
        </w:rPr>
        <w:t>Des structures de coordination et d’accompagnement se sont ainsi développées pour que le patient</w:t>
      </w:r>
      <w:r>
        <w:t xml:space="preserve"> soit orienté vers les professionnels et les structures adaptées à sa situation, et que se manifeste une cohésion et une logique dans ce parcours. </w:t>
      </w:r>
    </w:p>
    <w:p w14:paraId="3C529853" w14:textId="77777777" w:rsidR="002502EC" w:rsidRDefault="002502EC" w:rsidP="002502EC">
      <w:pPr>
        <w:spacing w:line="259" w:lineRule="auto"/>
        <w:jc w:val="both"/>
      </w:pPr>
      <w:r>
        <w:rPr>
          <w:sz w:val="21"/>
        </w:rPr>
        <w:t xml:space="preserve"> </w:t>
      </w:r>
    </w:p>
    <w:p w14:paraId="47AA8D4E" w14:textId="77777777" w:rsidR="002502EC" w:rsidRDefault="002502EC" w:rsidP="002502EC">
      <w:pPr>
        <w:jc w:val="both"/>
      </w:pPr>
      <w:r>
        <w:t xml:space="preserve">Sur les onze recommandations émises dans le rapport du Pr Pradat-Diehl (Mission inter ministérielle de 2010 (Pradet-Diehl et al., 2010)), deux portent sur la création de dispositifs favorisant la coordination comme la création de Centres Ressources, de passerelles entre le secteur sanitaire et médico-social, et le développement de structures existantes (UEROS, SAMSAH, SAVS). </w:t>
      </w:r>
    </w:p>
    <w:p w14:paraId="74FBCB6A" w14:textId="77777777" w:rsidR="002502EC" w:rsidRDefault="002502EC" w:rsidP="002502EC">
      <w:pPr>
        <w:spacing w:line="259" w:lineRule="auto"/>
        <w:jc w:val="both"/>
      </w:pPr>
      <w:r>
        <w:t xml:space="preserve"> </w:t>
      </w:r>
    </w:p>
    <w:p w14:paraId="7AB798CA" w14:textId="77777777" w:rsidR="002502EC" w:rsidRDefault="002502EC" w:rsidP="002502EC">
      <w:pPr>
        <w:spacing w:line="242" w:lineRule="auto"/>
        <w:jc w:val="both"/>
      </w:pPr>
      <w:r>
        <w:rPr>
          <w:rFonts w:ascii="Calibri" w:eastAsia="Calibri" w:hAnsi="Calibri" w:cs="Calibri"/>
        </w:rPr>
        <w:t>Le plan d’action national de 201</w:t>
      </w:r>
      <w:r>
        <w:t xml:space="preserve">2 prend en compte ces recommandations et prévoit la création </w:t>
      </w:r>
      <w:r>
        <w:rPr>
          <w:rFonts w:ascii="Calibri" w:eastAsia="Calibri" w:hAnsi="Calibri" w:cs="Calibri"/>
        </w:rPr>
        <w:t>d’un Centre Ressource national qui n’existe cependant toujours pas en 2019. Il prévoit également de</w:t>
      </w:r>
      <w:r>
        <w:t xml:space="preserve"> développer les SAMSAH et les UEROS </w:t>
      </w:r>
      <w:r>
        <w:rPr>
          <w:rFonts w:ascii="Calibri" w:eastAsia="Calibri" w:hAnsi="Calibri" w:cs="Calibri"/>
        </w:rPr>
        <w:t>sur l’ensemble du</w:t>
      </w:r>
      <w:r>
        <w:t xml:space="preserve"> territoire (« maillage territorial »). </w:t>
      </w:r>
    </w:p>
    <w:p w14:paraId="706D842D" w14:textId="77777777" w:rsidR="002502EC" w:rsidRDefault="002502EC" w:rsidP="002502EC">
      <w:pPr>
        <w:spacing w:line="259" w:lineRule="auto"/>
        <w:jc w:val="both"/>
      </w:pPr>
      <w:r>
        <w:t xml:space="preserve"> </w:t>
      </w:r>
    </w:p>
    <w:p w14:paraId="3474A9DC" w14:textId="77777777" w:rsidR="002502EC" w:rsidRDefault="002502EC" w:rsidP="002502EC">
      <w:pPr>
        <w:spacing w:after="26"/>
        <w:jc w:val="both"/>
      </w:pPr>
      <w:r>
        <w:t xml:space="preserve">Nous avons établi une liste non exhaustive des dispositifs existants en France ; initiatives locales, régionales ou développées sur tout le territoire. </w:t>
      </w:r>
    </w:p>
    <w:p w14:paraId="7AA52BF8" w14:textId="77777777" w:rsidR="002502EC" w:rsidRDefault="002502EC" w:rsidP="002502EC">
      <w:pPr>
        <w:spacing w:after="5" w:line="259" w:lineRule="auto"/>
        <w:jc w:val="both"/>
      </w:pPr>
      <w:r>
        <w:rPr>
          <w:sz w:val="25"/>
        </w:rPr>
        <w:t xml:space="preserve"> </w:t>
      </w:r>
    </w:p>
    <w:p w14:paraId="2D94BB23" w14:textId="77777777" w:rsidR="002502EC" w:rsidRPr="002502EC" w:rsidRDefault="002502EC" w:rsidP="002502EC">
      <w:pPr>
        <w:rPr>
          <w:b/>
          <w:bCs/>
        </w:rPr>
      </w:pPr>
      <w:r w:rsidRPr="002502EC">
        <w:rPr>
          <w:b/>
          <w:bCs/>
        </w:rPr>
        <w:t>Réseaux de coordination et Centres Ressources</w:t>
      </w:r>
      <w:r w:rsidRPr="002502EC">
        <w:rPr>
          <w:b/>
          <w:bCs/>
          <w:color w:val="000000"/>
        </w:rPr>
        <w:t xml:space="preserve"> </w:t>
      </w:r>
    </w:p>
    <w:p w14:paraId="3DDBF2E0" w14:textId="77777777" w:rsidR="002502EC" w:rsidRDefault="002502EC" w:rsidP="002502EC">
      <w:pPr>
        <w:spacing w:after="25"/>
        <w:jc w:val="both"/>
      </w:pPr>
      <w:r>
        <w:rPr>
          <w:rFonts w:ascii="Calibri" w:eastAsia="Calibri" w:hAnsi="Calibri" w:cs="Calibri"/>
        </w:rPr>
        <w:lastRenderedPageBreak/>
        <w:t>Il s’agit de structures à l’échelle départementale ou régio</w:t>
      </w:r>
      <w:r>
        <w:t xml:space="preserve">nale. Les statuts sont variés - associatif, structure médico-sociale ou intégration dans un pôle hospitalier. Elles organisent le réseau des professionnels et coordonnent la filière. Ils forment, informent et conseillent les blessés, leurs familles et les acteurs de soins. Leur rôle est aussi de participer à la recherche et aux études épidémiologiques. Il existe un réseau en Auvergne-Rhône-Alpes (Resaccel), en Hauts-de-France (Réseau TC-AVC 59-62), en Aquitaine (RATC), dans le Limousin (CRTCL) et en Île de France où le CRFTC est très actif et reconnu. </w:t>
      </w:r>
      <w:r>
        <w:rPr>
          <w:rFonts w:ascii="Calibri" w:eastAsia="Calibri" w:hAnsi="Calibri" w:cs="Calibri"/>
        </w:rPr>
        <w:t>Les sites internet de ces réseaux sont un moyen d’apporter des informations facilement accessibles</w:t>
      </w:r>
      <w:r>
        <w:t xml:space="preserve"> sur les offres de soins locales. </w:t>
      </w:r>
    </w:p>
    <w:p w14:paraId="3A0147F4" w14:textId="77777777" w:rsidR="002502EC" w:rsidRDefault="002502EC" w:rsidP="002502EC">
      <w:pPr>
        <w:spacing w:after="5" w:line="259" w:lineRule="auto"/>
        <w:jc w:val="both"/>
      </w:pPr>
      <w:r>
        <w:rPr>
          <w:sz w:val="25"/>
        </w:rPr>
        <w:t xml:space="preserve"> </w:t>
      </w:r>
    </w:p>
    <w:p w14:paraId="5E32278B" w14:textId="77777777" w:rsidR="002502EC" w:rsidRPr="002502EC" w:rsidRDefault="002502EC" w:rsidP="002502EC">
      <w:pPr>
        <w:rPr>
          <w:b/>
          <w:bCs/>
        </w:rPr>
      </w:pPr>
      <w:r w:rsidRPr="002502EC">
        <w:rPr>
          <w:b/>
          <w:bCs/>
        </w:rPr>
        <w:t>Postes de coordinateurs « handicap cognitif »</w:t>
      </w:r>
      <w:r w:rsidRPr="002502EC">
        <w:rPr>
          <w:b/>
          <w:bCs/>
          <w:color w:val="000000"/>
        </w:rPr>
        <w:t xml:space="preserve"> </w:t>
      </w:r>
    </w:p>
    <w:p w14:paraId="4523D969" w14:textId="77777777" w:rsidR="002502EC" w:rsidRDefault="002502EC" w:rsidP="002502EC">
      <w:pPr>
        <w:spacing w:after="25"/>
        <w:jc w:val="both"/>
      </w:pPr>
      <w:r>
        <w:t xml:space="preserve">En Île de France, </w:t>
      </w:r>
      <w:r>
        <w:rPr>
          <w:rFonts w:ascii="Calibri" w:eastAsia="Calibri" w:hAnsi="Calibri" w:cs="Calibri"/>
        </w:rPr>
        <w:t>l’ARS</w:t>
      </w:r>
      <w:r>
        <w:t xml:space="preserve"> a financé des postes de coordinateurs régionaux, à titre expérimental. À la suite de </w:t>
      </w:r>
      <w:r>
        <w:rPr>
          <w:rFonts w:ascii="Calibri" w:eastAsia="Calibri" w:hAnsi="Calibri" w:cs="Calibri"/>
        </w:rPr>
        <w:t>l’étude</w:t>
      </w:r>
      <w:r>
        <w:t xml:space="preserve"> Paris TBI qui a constaté que 30% des TC graves sont rentrés directement à domicile après la prise en charge aiguë (Jourdan et al., 2013), il a paru indispensable de pouvoir repérer et suivre ces patients. </w:t>
      </w:r>
      <w:r>
        <w:rPr>
          <w:rFonts w:ascii="Calibri" w:eastAsia="Calibri" w:hAnsi="Calibri" w:cs="Calibri"/>
        </w:rPr>
        <w:t>C’est</w:t>
      </w:r>
      <w:r>
        <w:t xml:space="preserve"> le rôle assigné au coordinateur (IDE ou médecin) qui se met en lien avec les services de réanimation et de neurochirurgie pour identifier les patients qui risquent de présenter des troubles cognitifs consécutifs à leur lésion cérébrale. Il les évalue et, pour ceux qui ne seront pas pris en charge en SSR, les suit après leur retour à domicile à travers des entretiens téléphoniques réguliers. Il mettra en place une prise en charge adaptée à la situation. La publication des résultats de leur activité est en cours. </w:t>
      </w:r>
    </w:p>
    <w:p w14:paraId="0B5869CA" w14:textId="77777777" w:rsidR="002502EC" w:rsidRDefault="002502EC" w:rsidP="002502EC">
      <w:pPr>
        <w:spacing w:after="5" w:line="259" w:lineRule="auto"/>
        <w:jc w:val="both"/>
      </w:pPr>
      <w:r>
        <w:rPr>
          <w:sz w:val="25"/>
        </w:rPr>
        <w:t xml:space="preserve"> </w:t>
      </w:r>
    </w:p>
    <w:p w14:paraId="59DF1949" w14:textId="77777777" w:rsidR="002502EC" w:rsidRPr="002502EC" w:rsidRDefault="002502EC" w:rsidP="002502EC">
      <w:pPr>
        <w:rPr>
          <w:b/>
          <w:bCs/>
        </w:rPr>
      </w:pPr>
      <w:r w:rsidRPr="002502EC">
        <w:rPr>
          <w:b/>
          <w:bCs/>
        </w:rPr>
        <w:t>Équipe mobile de réadaptation</w:t>
      </w:r>
      <w:r w:rsidRPr="002502EC">
        <w:rPr>
          <w:b/>
          <w:bCs/>
          <w:color w:val="000000"/>
        </w:rPr>
        <w:t xml:space="preserve"> </w:t>
      </w:r>
    </w:p>
    <w:p w14:paraId="5ED9FA7B" w14:textId="77777777" w:rsidR="002502EC" w:rsidRDefault="002502EC" w:rsidP="002502EC">
      <w:pPr>
        <w:spacing w:after="28"/>
        <w:jc w:val="both"/>
      </w:pPr>
      <w:r>
        <w:rPr>
          <w:rFonts w:ascii="Calibri" w:eastAsia="Calibri" w:hAnsi="Calibri" w:cs="Calibri"/>
        </w:rPr>
        <w:t>Il en existe dans plusieurs villes comme Nancy, Limoges, Brest, Bordeaux et l’Île de France (couverte</w:t>
      </w:r>
      <w:r>
        <w:t xml:space="preserve"> par un réseau de 16 équipes). Elles ne sont pas spécifiques au TC. Les initiatives sont locales et donc leur mode de fonctionnement varie. Globalement, leur objectif est </w:t>
      </w:r>
      <w:r>
        <w:rPr>
          <w:rFonts w:ascii="Calibri" w:eastAsia="Calibri" w:hAnsi="Calibri" w:cs="Calibri"/>
        </w:rPr>
        <w:t>d’évaluer</w:t>
      </w:r>
      <w:r>
        <w:t xml:space="preserve"> les besoins du patient </w:t>
      </w:r>
      <w:r>
        <w:rPr>
          <w:rFonts w:ascii="Calibri" w:eastAsia="Calibri" w:hAnsi="Calibri" w:cs="Calibri"/>
        </w:rPr>
        <w:t>et/ou de son entourage dans son milieu de vie pour les conseiller sur les possibilités d’adaptation, de</w:t>
      </w:r>
      <w:r>
        <w:t xml:space="preserve"> </w:t>
      </w:r>
      <w:r>
        <w:rPr>
          <w:rFonts w:ascii="Calibri" w:eastAsia="Calibri" w:hAnsi="Calibri" w:cs="Calibri"/>
        </w:rPr>
        <w:t>compensation et d’aides ;</w:t>
      </w:r>
      <w:r>
        <w:t xml:space="preserve"> ainsi que de les assister dans la coordination du parcours du patient. Dans </w:t>
      </w:r>
      <w:r>
        <w:rPr>
          <w:rFonts w:ascii="Calibri" w:eastAsia="Calibri" w:hAnsi="Calibri" w:cs="Calibri"/>
        </w:rPr>
        <w:t>70% des cas, on retrouve un bénéfice pour le patient ou ses aidants. L’intervention de professionnels</w:t>
      </w:r>
      <w:r>
        <w:t xml:space="preserve"> spécialisés dans le handicap avec une bonne connaissance des aides humaines, financières, techniques et du réseau de soins local permet de favoriser </w:t>
      </w:r>
      <w:r>
        <w:rPr>
          <w:rFonts w:ascii="Calibri" w:eastAsia="Calibri" w:hAnsi="Calibri" w:cs="Calibri"/>
        </w:rPr>
        <w:t>l’autonomie</w:t>
      </w:r>
      <w:r>
        <w:t xml:space="preserve"> et le maintien à domicile. </w:t>
      </w:r>
    </w:p>
    <w:p w14:paraId="6B6B2F47" w14:textId="77777777" w:rsidR="002502EC" w:rsidRDefault="002502EC" w:rsidP="002502EC">
      <w:pPr>
        <w:spacing w:after="5" w:line="259" w:lineRule="auto"/>
        <w:jc w:val="both"/>
      </w:pPr>
      <w:r>
        <w:rPr>
          <w:sz w:val="25"/>
        </w:rPr>
        <w:t xml:space="preserve"> </w:t>
      </w:r>
    </w:p>
    <w:p w14:paraId="0A019488" w14:textId="77777777" w:rsidR="002502EC" w:rsidRPr="002502EC" w:rsidRDefault="002502EC" w:rsidP="002502EC">
      <w:pPr>
        <w:rPr>
          <w:b/>
          <w:bCs/>
        </w:rPr>
      </w:pPr>
      <w:r w:rsidRPr="002502EC">
        <w:rPr>
          <w:b/>
          <w:bCs/>
        </w:rPr>
        <w:t>SAMSAH et SAVS</w:t>
      </w:r>
      <w:r w:rsidRPr="002502EC">
        <w:rPr>
          <w:b/>
          <w:bCs/>
          <w:color w:val="000000"/>
        </w:rPr>
        <w:t xml:space="preserve"> </w:t>
      </w:r>
    </w:p>
    <w:p w14:paraId="79ABE1DF" w14:textId="77777777" w:rsidR="002502EC" w:rsidRDefault="002502EC" w:rsidP="002502EC">
      <w:pPr>
        <w:spacing w:after="28"/>
        <w:jc w:val="both"/>
      </w:pPr>
      <w:r>
        <w:t xml:space="preserve">Ce sont des services médico-sociaux issus de la loi du 11 février 2005 pour l'égalité des droits et des chances, la participation et la citoyenneté des personnes handicapées. </w:t>
      </w:r>
      <w:r>
        <w:rPr>
          <w:rFonts w:ascii="Calibri" w:eastAsia="Calibri" w:hAnsi="Calibri" w:cs="Calibri"/>
          <w:b/>
        </w:rPr>
        <w:t xml:space="preserve">Le SAMSAH (Service d’Accompagnement Médico-Sociale pour Adultes Handicapés) </w:t>
      </w:r>
      <w:r>
        <w:t xml:space="preserve">est composé </w:t>
      </w:r>
      <w:r>
        <w:rPr>
          <w:rFonts w:ascii="Calibri" w:eastAsia="Calibri" w:hAnsi="Calibri" w:cs="Calibri"/>
        </w:rPr>
        <w:t>d’une</w:t>
      </w:r>
      <w:r>
        <w:t xml:space="preserve"> équipe pluridisciplinaire qui évalue les besoins de la personne en matière de logement, vie sociale, accès aux soins</w:t>
      </w:r>
      <w:r>
        <w:rPr>
          <w:rFonts w:ascii="Calibri" w:eastAsia="Calibri" w:hAnsi="Calibri" w:cs="Calibri"/>
        </w:rPr>
        <w:t>…</w:t>
      </w:r>
      <w:r>
        <w:t xml:space="preserve"> Elle aide à </w:t>
      </w:r>
      <w:r>
        <w:rPr>
          <w:rFonts w:ascii="Calibri" w:eastAsia="Calibri" w:hAnsi="Calibri" w:cs="Calibri"/>
        </w:rPr>
        <w:t>l’élaboration</w:t>
      </w:r>
      <w:r>
        <w:t xml:space="preserve"> et la coordination du projet de vie, assure un suivi médical, paramédical </w:t>
      </w:r>
      <w:r>
        <w:rPr>
          <w:rFonts w:ascii="Calibri" w:eastAsia="Calibri" w:hAnsi="Calibri" w:cs="Calibri"/>
        </w:rPr>
        <w:t>et psychologique. L’objectif est d’aider au maintien à domicile et favoriser l’autonomie. Certains</w:t>
      </w:r>
      <w:r>
        <w:t xml:space="preserve"> SAMSAH sont spécialisés dans la prise en charge des han</w:t>
      </w:r>
      <w:r>
        <w:rPr>
          <w:rFonts w:ascii="Calibri" w:eastAsia="Calibri" w:hAnsi="Calibri" w:cs="Calibri"/>
        </w:rPr>
        <w:t>dicaps psychiques et d’autres dans les</w:t>
      </w:r>
      <w:r>
        <w:t xml:space="preserve"> handicaps neurologiques/cognitifs. </w:t>
      </w:r>
      <w:r>
        <w:rPr>
          <w:rFonts w:ascii="Calibri" w:eastAsia="Calibri" w:hAnsi="Calibri" w:cs="Calibri"/>
          <w:b/>
        </w:rPr>
        <w:t xml:space="preserve">Le SAVS (Service d’Accompagnement à la Vie Sociale) </w:t>
      </w:r>
      <w:r>
        <w:t xml:space="preserve">a un fonctionnement proche mais </w:t>
      </w:r>
      <w:r>
        <w:rPr>
          <w:rFonts w:ascii="Calibri" w:eastAsia="Calibri" w:hAnsi="Calibri" w:cs="Calibri"/>
        </w:rPr>
        <w:t>n’a</w:t>
      </w:r>
      <w:r>
        <w:t xml:space="preserve"> pas </w:t>
      </w:r>
      <w:r>
        <w:rPr>
          <w:rFonts w:ascii="Calibri" w:eastAsia="Calibri" w:hAnsi="Calibri" w:cs="Calibri"/>
        </w:rPr>
        <w:t>d’équipe</w:t>
      </w:r>
      <w:r>
        <w:t xml:space="preserve"> médicale et paramédicale. Il accompagne et conseille la </w:t>
      </w:r>
      <w:r>
        <w:rPr>
          <w:rFonts w:ascii="Calibri" w:eastAsia="Calibri" w:hAnsi="Calibri" w:cs="Calibri"/>
        </w:rPr>
        <w:t>personne dans l’organisat</w:t>
      </w:r>
      <w:r>
        <w:t xml:space="preserve">ion de la vie quotidienne, aide à la gestion du budget et des rendez-vous </w:t>
      </w:r>
      <w:r>
        <w:rPr>
          <w:rFonts w:ascii="Calibri" w:eastAsia="Calibri" w:hAnsi="Calibri" w:cs="Calibri"/>
        </w:rPr>
        <w:t>médicaux, à la réalisation des démarches administratives. L’orientation vers ces services est proposée</w:t>
      </w:r>
      <w:r>
        <w:t xml:space="preserve"> </w:t>
      </w:r>
      <w:r>
        <w:rPr>
          <w:rFonts w:ascii="Calibri" w:eastAsia="Calibri" w:hAnsi="Calibri" w:cs="Calibri"/>
        </w:rPr>
        <w:t xml:space="preserve">par le médecin qui </w:t>
      </w:r>
      <w:r>
        <w:rPr>
          <w:rFonts w:ascii="Calibri" w:eastAsia="Calibri" w:hAnsi="Calibri" w:cs="Calibri"/>
        </w:rPr>
        <w:lastRenderedPageBreak/>
        <w:t>remplit le certificat médical du dossier MDPH. C’est la comm</w:t>
      </w:r>
      <w:r>
        <w:t xml:space="preserve">ission de la MDPH qui valide, ou non, la proposition. Le « maillage territorial » des SAMSAH prévu dans le plan </w:t>
      </w:r>
      <w:r>
        <w:rPr>
          <w:rFonts w:ascii="Calibri" w:eastAsia="Calibri" w:hAnsi="Calibri" w:cs="Calibri"/>
        </w:rPr>
        <w:t>d’action</w:t>
      </w:r>
      <w:r>
        <w:t xml:space="preserve"> 2012 est loin </w:t>
      </w:r>
      <w:r>
        <w:rPr>
          <w:rFonts w:ascii="Calibri" w:eastAsia="Calibri" w:hAnsi="Calibri" w:cs="Calibri"/>
        </w:rPr>
        <w:t>d’être</w:t>
      </w:r>
      <w:r>
        <w:t xml:space="preserve"> complet et homogène en Occitanie. </w:t>
      </w:r>
    </w:p>
    <w:p w14:paraId="52051841" w14:textId="77777777" w:rsidR="002502EC" w:rsidRDefault="002502EC" w:rsidP="002502EC">
      <w:pPr>
        <w:spacing w:after="26" w:line="259" w:lineRule="auto"/>
        <w:jc w:val="both"/>
      </w:pPr>
      <w:r>
        <w:rPr>
          <w:sz w:val="25"/>
        </w:rPr>
        <w:t xml:space="preserve"> </w:t>
      </w:r>
    </w:p>
    <w:p w14:paraId="2880535A" w14:textId="77777777" w:rsidR="002502EC" w:rsidRPr="002502EC" w:rsidRDefault="002502EC" w:rsidP="002502EC">
      <w:pPr>
        <w:rPr>
          <w:b/>
          <w:bCs/>
        </w:rPr>
      </w:pPr>
      <w:r w:rsidRPr="002502EC">
        <w:rPr>
          <w:b/>
          <w:bCs/>
        </w:rPr>
        <w:t xml:space="preserve">UEROS : </w:t>
      </w:r>
      <w:r w:rsidRPr="002502EC">
        <w:rPr>
          <w:b/>
          <w:bCs/>
        </w:rPr>
        <w:tab/>
        <w:t xml:space="preserve">Unité </w:t>
      </w:r>
      <w:r w:rsidRPr="002502EC">
        <w:rPr>
          <w:rFonts w:ascii="Calibri" w:eastAsia="Calibri" w:hAnsi="Calibri" w:cs="Calibri"/>
          <w:b/>
          <w:bCs/>
        </w:rPr>
        <w:t>d’Évaluation,</w:t>
      </w:r>
      <w:r w:rsidRPr="002502EC">
        <w:rPr>
          <w:b/>
          <w:bCs/>
        </w:rPr>
        <w:t xml:space="preserve"> </w:t>
      </w:r>
      <w:r w:rsidRPr="002502EC">
        <w:rPr>
          <w:b/>
          <w:bCs/>
        </w:rPr>
        <w:tab/>
        <w:t xml:space="preserve">de </w:t>
      </w:r>
      <w:r w:rsidRPr="002502EC">
        <w:rPr>
          <w:b/>
          <w:bCs/>
        </w:rPr>
        <w:tab/>
        <w:t xml:space="preserve">Réentrainement </w:t>
      </w:r>
      <w:r w:rsidRPr="002502EC">
        <w:rPr>
          <w:b/>
          <w:bCs/>
        </w:rPr>
        <w:tab/>
        <w:t xml:space="preserve">et </w:t>
      </w:r>
      <w:r w:rsidRPr="002502EC">
        <w:rPr>
          <w:rFonts w:ascii="Calibri" w:eastAsia="Calibri" w:hAnsi="Calibri" w:cs="Calibri"/>
          <w:b/>
          <w:bCs/>
        </w:rPr>
        <w:t>d’Orientation</w:t>
      </w:r>
      <w:r w:rsidRPr="002502EC">
        <w:rPr>
          <w:b/>
          <w:bCs/>
        </w:rPr>
        <w:t xml:space="preserve"> Socioprofessionnelle</w:t>
      </w:r>
      <w:r w:rsidRPr="002502EC">
        <w:rPr>
          <w:b/>
          <w:bCs/>
          <w:color w:val="000000"/>
        </w:rPr>
        <w:t xml:space="preserve"> </w:t>
      </w:r>
    </w:p>
    <w:p w14:paraId="5E0A6016" w14:textId="77777777" w:rsidR="002502EC" w:rsidRDefault="002502EC" w:rsidP="002502EC">
      <w:pPr>
        <w:jc w:val="both"/>
      </w:pPr>
      <w:r>
        <w:rPr>
          <w:rFonts w:ascii="Calibri" w:eastAsia="Calibri" w:hAnsi="Calibri" w:cs="Calibri"/>
        </w:rPr>
        <w:t>Elle s’adresse aux adultes en situation de handicap suite à une lésion cérébrale acquise. Une équipe</w:t>
      </w:r>
      <w:r>
        <w:t xml:space="preserve"> pluridisciplinaire (médecin, ergothérapeute, neuropsychologue, chargé </w:t>
      </w:r>
      <w:r>
        <w:rPr>
          <w:rFonts w:ascii="Calibri" w:eastAsia="Calibri" w:hAnsi="Calibri" w:cs="Calibri"/>
        </w:rPr>
        <w:t>d’insertion,</w:t>
      </w:r>
      <w:r>
        <w:t xml:space="preserve"> </w:t>
      </w:r>
      <w:r>
        <w:rPr>
          <w:rFonts w:ascii="Calibri" w:eastAsia="Calibri" w:hAnsi="Calibri" w:cs="Calibri"/>
        </w:rPr>
        <w:t>formateur…)</w:t>
      </w:r>
      <w:r>
        <w:t xml:space="preserve"> étudie les possibilités de réinsertion sociale et/ou professionnelle. Des stages de réentrainement </w:t>
      </w:r>
      <w:r>
        <w:rPr>
          <w:rFonts w:ascii="Calibri" w:eastAsia="Calibri" w:hAnsi="Calibri" w:cs="Calibri"/>
        </w:rPr>
        <w:t>individualisé peuvent être proposés. L’objectif est d’optimiser les capacités de la personne et de</w:t>
      </w:r>
      <w:r>
        <w:t xml:space="preserve"> construire un projet </w:t>
      </w:r>
      <w:r>
        <w:rPr>
          <w:rFonts w:ascii="Calibri" w:eastAsia="Calibri" w:hAnsi="Calibri" w:cs="Calibri"/>
        </w:rPr>
        <w:t>d’insertion.</w:t>
      </w:r>
      <w:r>
        <w:t xml:space="preserve"> Comme le SAMSAH, il </w:t>
      </w:r>
      <w:r>
        <w:rPr>
          <w:rFonts w:ascii="Calibri" w:eastAsia="Calibri" w:hAnsi="Calibri" w:cs="Calibri"/>
        </w:rPr>
        <w:t>s’agit</w:t>
      </w:r>
      <w:r>
        <w:t xml:space="preserve"> </w:t>
      </w:r>
      <w:r>
        <w:rPr>
          <w:rFonts w:ascii="Calibri" w:eastAsia="Calibri" w:hAnsi="Calibri" w:cs="Calibri"/>
        </w:rPr>
        <w:t>d’une</w:t>
      </w:r>
      <w:r>
        <w:t xml:space="preserve"> structure médico-sociale et </w:t>
      </w:r>
      <w:r>
        <w:rPr>
          <w:rFonts w:ascii="Calibri" w:eastAsia="Calibri" w:hAnsi="Calibri" w:cs="Calibri"/>
        </w:rPr>
        <w:t>l’orientation du patient vers cette structure est décidée par la MDPH. Dans l’évaluation de la cohorte</w:t>
      </w:r>
      <w:r>
        <w:t xml:space="preserve"> </w:t>
      </w:r>
      <w:r>
        <w:rPr>
          <w:rFonts w:ascii="Calibri" w:eastAsia="Calibri" w:hAnsi="Calibri" w:cs="Calibri"/>
        </w:rPr>
        <w:t>Paris TBI, l’amélioration fonctionnelle (échelle GOSE) entre 1 et 4 ans post TC, était plus importante</w:t>
      </w:r>
      <w:r>
        <w:t xml:space="preserve"> chez les patients qui avaient été suivis par une UEROS, les autres étant majoritairement resté stables (Jourdan et al., 2017). En Occitanie, il existe une UEROS à Toulouse et une autre près de Montpellier qui ne peuvent, bien sûr, pas couvrir </w:t>
      </w:r>
      <w:r>
        <w:rPr>
          <w:rFonts w:ascii="Calibri" w:eastAsia="Calibri" w:hAnsi="Calibri" w:cs="Calibri"/>
        </w:rPr>
        <w:t>l’ensemble</w:t>
      </w:r>
      <w:r>
        <w:t xml:space="preserve"> du territoire. </w:t>
      </w:r>
    </w:p>
    <w:p w14:paraId="4F151544" w14:textId="77777777" w:rsidR="002502EC" w:rsidRDefault="002502EC" w:rsidP="002502EC">
      <w:pPr>
        <w:spacing w:after="7" w:line="259" w:lineRule="auto"/>
        <w:jc w:val="both"/>
      </w:pPr>
      <w:r>
        <w:rPr>
          <w:sz w:val="25"/>
        </w:rPr>
        <w:t xml:space="preserve"> </w:t>
      </w:r>
    </w:p>
    <w:p w14:paraId="76DDB368" w14:textId="77777777" w:rsidR="002502EC" w:rsidRPr="002502EC" w:rsidRDefault="002502EC" w:rsidP="002502EC">
      <w:pPr>
        <w:rPr>
          <w:b/>
          <w:bCs/>
        </w:rPr>
      </w:pPr>
      <w:r w:rsidRPr="002502EC">
        <w:rPr>
          <w:b/>
          <w:bCs/>
        </w:rPr>
        <w:t xml:space="preserve">SESSAD : Service </w:t>
      </w:r>
      <w:r w:rsidRPr="002502EC">
        <w:rPr>
          <w:rFonts w:ascii="Calibri" w:eastAsia="Calibri" w:hAnsi="Calibri" w:cs="Calibri"/>
          <w:b/>
          <w:bCs/>
        </w:rPr>
        <w:t>d’Éducation</w:t>
      </w:r>
      <w:r w:rsidRPr="002502EC">
        <w:rPr>
          <w:b/>
          <w:bCs/>
        </w:rPr>
        <w:t xml:space="preserve"> Spécialisée et de Soins À Domicile</w:t>
      </w:r>
      <w:r w:rsidRPr="002502EC">
        <w:rPr>
          <w:b/>
          <w:bCs/>
          <w:color w:val="000000"/>
        </w:rPr>
        <w:t xml:space="preserve"> </w:t>
      </w:r>
    </w:p>
    <w:p w14:paraId="32389797" w14:textId="77777777" w:rsidR="002502EC" w:rsidRDefault="002502EC" w:rsidP="002502EC">
      <w:pPr>
        <w:jc w:val="both"/>
      </w:pPr>
      <w:r>
        <w:t>Service mobile du secteur médico-social qui prend en charge les enfants en situation de handicap. Il apporte aux familles conseils et accompagnement dans le but de favoriser l'inclusion scolaire et l'autonomie. Il met en place des actions de soin</w:t>
      </w:r>
      <w:r>
        <w:rPr>
          <w:rFonts w:ascii="Calibri" w:eastAsia="Calibri" w:hAnsi="Calibri" w:cs="Calibri"/>
        </w:rPr>
        <w:t>s, de rééducation et d’enseignement dans les lieux de</w:t>
      </w:r>
      <w:r>
        <w:t xml:space="preserve"> vie de </w:t>
      </w:r>
      <w:r>
        <w:rPr>
          <w:rFonts w:ascii="Calibri" w:eastAsia="Calibri" w:hAnsi="Calibri" w:cs="Calibri"/>
        </w:rPr>
        <w:t>l’élève handicapé.</w:t>
      </w:r>
      <w:r>
        <w:t xml:space="preserve"> </w:t>
      </w:r>
      <w:r>
        <w:rPr>
          <w:rFonts w:ascii="Calibri" w:eastAsia="Calibri" w:hAnsi="Calibri" w:cs="Calibri"/>
        </w:rPr>
        <w:t>L’orientation</w:t>
      </w:r>
      <w:r>
        <w:t xml:space="preserve"> du patient vers cette structure est décidée par la MDPH. </w:t>
      </w:r>
    </w:p>
    <w:p w14:paraId="401C4A9B" w14:textId="77777777" w:rsidR="002502EC" w:rsidRDefault="002502EC" w:rsidP="002502EC">
      <w:pPr>
        <w:spacing w:after="5" w:line="259" w:lineRule="auto"/>
        <w:jc w:val="both"/>
      </w:pPr>
      <w:r>
        <w:rPr>
          <w:sz w:val="25"/>
        </w:rPr>
        <w:t xml:space="preserve"> </w:t>
      </w:r>
    </w:p>
    <w:p w14:paraId="1866F27B" w14:textId="77777777" w:rsidR="002502EC" w:rsidRPr="002502EC" w:rsidRDefault="002502EC" w:rsidP="002502EC">
      <w:pPr>
        <w:rPr>
          <w:b/>
          <w:bCs/>
        </w:rPr>
      </w:pPr>
      <w:r w:rsidRPr="002502EC">
        <w:rPr>
          <w:b/>
          <w:bCs/>
        </w:rPr>
        <w:t>Guide Ressources</w:t>
      </w:r>
      <w:r w:rsidRPr="002502EC">
        <w:rPr>
          <w:b/>
          <w:bCs/>
          <w:color w:val="000000"/>
        </w:rPr>
        <w:t xml:space="preserve"> </w:t>
      </w:r>
    </w:p>
    <w:p w14:paraId="407107D0" w14:textId="77777777" w:rsidR="002502EC" w:rsidRDefault="002502EC" w:rsidP="002502EC">
      <w:pPr>
        <w:jc w:val="both"/>
      </w:pPr>
      <w:r>
        <w:t>Guide Ressources sur la filière de prise en charge des personnes atteintes de lésions cérébrales acquises en Normandie (Eure et Seine-</w:t>
      </w:r>
      <w:r>
        <w:rPr>
          <w:rFonts w:ascii="Calibri" w:eastAsia="Calibri" w:hAnsi="Calibri" w:cs="Calibri"/>
        </w:rPr>
        <w:t>Maritime). C’est un support, numérique ou papier, très</w:t>
      </w:r>
      <w:r>
        <w:t xml:space="preserve"> complet et utile, avec des informations sur le parcours de soins, les aides disponibles et les structures pouvant être utiles aux patients cérébrolésés. </w:t>
      </w:r>
    </w:p>
    <w:p w14:paraId="4B459A11" w14:textId="77777777" w:rsidR="002502EC" w:rsidRDefault="002502EC" w:rsidP="002502EC">
      <w:pPr>
        <w:spacing w:line="259" w:lineRule="auto"/>
        <w:jc w:val="both"/>
      </w:pPr>
      <w:r>
        <w:rPr>
          <w:sz w:val="21"/>
        </w:rPr>
        <w:t xml:space="preserve"> </w:t>
      </w:r>
    </w:p>
    <w:p w14:paraId="48346068" w14:textId="28495F26" w:rsidR="002502EC" w:rsidRDefault="002502EC" w:rsidP="002502EC">
      <w:pPr>
        <w:jc w:val="both"/>
      </w:pPr>
      <w:r>
        <w:t xml:space="preserve">Tous ces dispositifs, hétérogènes selon les régions, sont amenés à se développer. </w:t>
      </w:r>
    </w:p>
    <w:p w14:paraId="21D402E2" w14:textId="77777777" w:rsidR="002502EC" w:rsidRDefault="002502EC" w:rsidP="002502EC">
      <w:pPr>
        <w:jc w:val="both"/>
      </w:pPr>
    </w:p>
    <w:p w14:paraId="1C6354A5" w14:textId="77777777" w:rsidR="002502EC" w:rsidRPr="002502EC" w:rsidRDefault="002502EC" w:rsidP="002502EC">
      <w:pPr>
        <w:rPr>
          <w:b/>
          <w:bCs/>
        </w:rPr>
      </w:pPr>
      <w:r w:rsidRPr="002502EC">
        <w:rPr>
          <w:b/>
          <w:bCs/>
        </w:rPr>
        <w:t>3.</w:t>
      </w:r>
      <w:r w:rsidRPr="002502EC">
        <w:rPr>
          <w:rFonts w:ascii="Arial" w:eastAsia="Arial" w:hAnsi="Arial" w:cs="Arial"/>
          <w:b/>
          <w:bCs/>
        </w:rPr>
        <w:t xml:space="preserve"> </w:t>
      </w:r>
      <w:r w:rsidRPr="002502EC">
        <w:rPr>
          <w:b/>
          <w:bCs/>
        </w:rPr>
        <w:t>En Occitanie ?</w:t>
      </w:r>
      <w:r w:rsidRPr="002502EC">
        <w:rPr>
          <w:b/>
          <w:bCs/>
          <w:color w:val="000000"/>
        </w:rPr>
        <w:t xml:space="preserve"> </w:t>
      </w:r>
    </w:p>
    <w:p w14:paraId="29B2EFC5" w14:textId="77777777" w:rsidR="002502EC" w:rsidRPr="002502EC" w:rsidRDefault="002502EC" w:rsidP="002502EC">
      <w:pPr>
        <w:rPr>
          <w:b/>
          <w:bCs/>
        </w:rPr>
      </w:pPr>
      <w:r w:rsidRPr="002502EC">
        <w:rPr>
          <w:b/>
          <w:bCs/>
        </w:rPr>
        <w:t>État des lieux</w:t>
      </w:r>
      <w:r w:rsidRPr="002502EC">
        <w:rPr>
          <w:b/>
          <w:bCs/>
          <w:color w:val="000000"/>
        </w:rPr>
        <w:t xml:space="preserve"> </w:t>
      </w:r>
    </w:p>
    <w:p w14:paraId="50A52A63" w14:textId="77777777" w:rsidR="002502EC" w:rsidRDefault="002502EC" w:rsidP="002502EC">
      <w:pPr>
        <w:jc w:val="both"/>
      </w:pPr>
      <w:r>
        <w:t xml:space="preserve">Nous avons recensé et identifié toutes les ressources et structures de la région Occitanie en matière de parcours de soin et de vie des patient TC. Nous les avons classés comme suit : </w:t>
      </w:r>
    </w:p>
    <w:p w14:paraId="6B57FF4A" w14:textId="77777777" w:rsidR="002502EC" w:rsidRDefault="002502EC" w:rsidP="002502EC">
      <w:r>
        <w:t xml:space="preserve"> </w:t>
      </w:r>
    </w:p>
    <w:p w14:paraId="29E9A63B" w14:textId="77777777" w:rsidR="002502EC" w:rsidRDefault="002502EC" w:rsidP="002502EC">
      <w:r>
        <w:rPr>
          <w:rFonts w:ascii="Calibri" w:eastAsia="Calibri" w:hAnsi="Calibri" w:cs="Calibri"/>
          <w:b/>
        </w:rPr>
        <w:t>1-</w:t>
      </w:r>
      <w:r>
        <w:rPr>
          <w:rFonts w:ascii="Arial" w:eastAsia="Arial" w:hAnsi="Arial" w:cs="Arial"/>
          <w:b/>
        </w:rPr>
        <w:t xml:space="preserve"> </w:t>
      </w:r>
      <w:r>
        <w:rPr>
          <w:rFonts w:ascii="Calibri" w:eastAsia="Calibri" w:hAnsi="Calibri" w:cs="Calibri"/>
          <w:b/>
        </w:rPr>
        <w:t xml:space="preserve">Service de Médecine &amp; Chirurgie </w:t>
      </w:r>
    </w:p>
    <w:p w14:paraId="039AF217" w14:textId="77777777" w:rsidR="002502EC" w:rsidRDefault="002502EC">
      <w:pPr>
        <w:numPr>
          <w:ilvl w:val="0"/>
          <w:numId w:val="26"/>
        </w:numPr>
        <w:spacing w:after="3" w:line="248" w:lineRule="auto"/>
        <w:ind w:left="0" w:hanging="720"/>
        <w:jc w:val="both"/>
      </w:pPr>
      <w:r>
        <w:t xml:space="preserve">Neurologie </w:t>
      </w:r>
    </w:p>
    <w:p w14:paraId="6A4608DC" w14:textId="77777777" w:rsidR="002502EC" w:rsidRDefault="002502EC">
      <w:pPr>
        <w:numPr>
          <w:ilvl w:val="0"/>
          <w:numId w:val="26"/>
        </w:numPr>
        <w:spacing w:after="26" w:line="248" w:lineRule="auto"/>
        <w:ind w:left="0" w:hanging="720"/>
        <w:jc w:val="both"/>
      </w:pPr>
      <w:r>
        <w:t xml:space="preserve">Pédiatrie </w:t>
      </w:r>
    </w:p>
    <w:p w14:paraId="1BCEDC15" w14:textId="77777777" w:rsidR="002502EC" w:rsidRDefault="002502EC">
      <w:pPr>
        <w:numPr>
          <w:ilvl w:val="0"/>
          <w:numId w:val="26"/>
        </w:numPr>
        <w:spacing w:after="3" w:line="248" w:lineRule="auto"/>
        <w:ind w:left="0" w:hanging="720"/>
        <w:jc w:val="both"/>
      </w:pPr>
      <w:r>
        <w:t xml:space="preserve">Neurochirurgie </w:t>
      </w:r>
    </w:p>
    <w:p w14:paraId="69DDC447" w14:textId="77777777" w:rsidR="002502EC" w:rsidRDefault="002502EC">
      <w:pPr>
        <w:numPr>
          <w:ilvl w:val="0"/>
          <w:numId w:val="26"/>
        </w:numPr>
        <w:spacing w:after="3" w:line="248" w:lineRule="auto"/>
        <w:ind w:left="0" w:hanging="720"/>
        <w:jc w:val="both"/>
      </w:pPr>
      <w:r>
        <w:t xml:space="preserve">Chirurgie orthopédique </w:t>
      </w:r>
    </w:p>
    <w:p w14:paraId="7BBFCFE6" w14:textId="77777777" w:rsidR="002502EC" w:rsidRDefault="002502EC">
      <w:pPr>
        <w:numPr>
          <w:ilvl w:val="0"/>
          <w:numId w:val="26"/>
        </w:numPr>
        <w:spacing w:after="3" w:line="248" w:lineRule="auto"/>
        <w:ind w:left="0" w:hanging="720"/>
        <w:jc w:val="both"/>
      </w:pPr>
      <w:r>
        <w:t xml:space="preserve">Hospitalisation à domicile </w:t>
      </w:r>
    </w:p>
    <w:p w14:paraId="0897B148" w14:textId="77777777" w:rsidR="002502EC" w:rsidRDefault="002502EC" w:rsidP="002502EC">
      <w:pPr>
        <w:spacing w:after="11" w:line="259" w:lineRule="auto"/>
        <w:jc w:val="both"/>
      </w:pPr>
      <w:r>
        <w:lastRenderedPageBreak/>
        <w:t xml:space="preserve"> </w:t>
      </w:r>
    </w:p>
    <w:p w14:paraId="3E78BB0C" w14:textId="77777777" w:rsidR="002502EC" w:rsidRDefault="002502EC" w:rsidP="002502EC">
      <w:pPr>
        <w:spacing w:after="19" w:line="250" w:lineRule="auto"/>
        <w:jc w:val="both"/>
      </w:pPr>
      <w:r>
        <w:rPr>
          <w:rFonts w:ascii="Calibri" w:eastAsia="Calibri" w:hAnsi="Calibri" w:cs="Calibri"/>
          <w:b/>
        </w:rPr>
        <w:t>2-</w:t>
      </w:r>
      <w:r>
        <w:rPr>
          <w:rFonts w:ascii="Arial" w:eastAsia="Arial" w:hAnsi="Arial" w:cs="Arial"/>
          <w:b/>
        </w:rPr>
        <w:t xml:space="preserve"> </w:t>
      </w:r>
      <w:r>
        <w:rPr>
          <w:rFonts w:ascii="Calibri" w:eastAsia="Calibri" w:hAnsi="Calibri" w:cs="Calibri"/>
          <w:b/>
        </w:rPr>
        <w:t xml:space="preserve">Structures de Rééducation </w:t>
      </w:r>
    </w:p>
    <w:p w14:paraId="38AC956D" w14:textId="77777777" w:rsidR="002502EC" w:rsidRDefault="002502EC">
      <w:pPr>
        <w:numPr>
          <w:ilvl w:val="0"/>
          <w:numId w:val="27"/>
        </w:numPr>
        <w:spacing w:after="3" w:line="248" w:lineRule="auto"/>
        <w:ind w:left="0" w:hanging="360"/>
        <w:jc w:val="both"/>
      </w:pPr>
      <w:r>
        <w:t xml:space="preserve">Rééducation Neurologique </w:t>
      </w:r>
    </w:p>
    <w:p w14:paraId="4FED36D0" w14:textId="77777777" w:rsidR="002502EC" w:rsidRDefault="002502EC">
      <w:pPr>
        <w:numPr>
          <w:ilvl w:val="0"/>
          <w:numId w:val="27"/>
        </w:numPr>
        <w:spacing w:after="3" w:line="248" w:lineRule="auto"/>
        <w:ind w:left="0" w:hanging="360"/>
        <w:jc w:val="both"/>
      </w:pPr>
      <w:r>
        <w:t xml:space="preserve">Service de Rééducation Post Réanimation </w:t>
      </w:r>
    </w:p>
    <w:p w14:paraId="5A5C9696" w14:textId="77777777" w:rsidR="002502EC" w:rsidRDefault="002502EC">
      <w:pPr>
        <w:numPr>
          <w:ilvl w:val="0"/>
          <w:numId w:val="27"/>
        </w:numPr>
        <w:spacing w:after="3" w:line="248" w:lineRule="auto"/>
        <w:ind w:left="0" w:hanging="360"/>
        <w:jc w:val="both"/>
      </w:pPr>
      <w:r>
        <w:t>Rééducation Polyvalente -</w:t>
      </w:r>
      <w:r>
        <w:rPr>
          <w:rFonts w:ascii="Arial" w:eastAsia="Arial" w:hAnsi="Arial" w:cs="Arial"/>
        </w:rPr>
        <w:t xml:space="preserve"> </w:t>
      </w:r>
      <w:r>
        <w:t xml:space="preserve">Rééducation Pédiatrique </w:t>
      </w:r>
    </w:p>
    <w:p w14:paraId="2D09EE35" w14:textId="77777777" w:rsidR="002502EC" w:rsidRDefault="002502EC">
      <w:pPr>
        <w:numPr>
          <w:ilvl w:val="0"/>
          <w:numId w:val="27"/>
        </w:numPr>
        <w:spacing w:after="26" w:line="248" w:lineRule="auto"/>
        <w:ind w:left="0" w:hanging="360"/>
        <w:jc w:val="both"/>
      </w:pPr>
      <w:r>
        <w:t xml:space="preserve">Unité EVC- EPR </w:t>
      </w:r>
    </w:p>
    <w:p w14:paraId="71042870" w14:textId="77777777" w:rsidR="002502EC" w:rsidRDefault="002502EC">
      <w:pPr>
        <w:numPr>
          <w:ilvl w:val="0"/>
          <w:numId w:val="27"/>
        </w:numPr>
        <w:spacing w:after="3" w:line="248" w:lineRule="auto"/>
        <w:ind w:left="0" w:hanging="360"/>
        <w:jc w:val="both"/>
      </w:pPr>
      <w:r>
        <w:t xml:space="preserve">Unité d'Éveil </w:t>
      </w:r>
    </w:p>
    <w:p w14:paraId="479051F0" w14:textId="77777777" w:rsidR="002502EC" w:rsidRDefault="002502EC">
      <w:pPr>
        <w:numPr>
          <w:ilvl w:val="0"/>
          <w:numId w:val="27"/>
        </w:numPr>
        <w:spacing w:after="3" w:line="248" w:lineRule="auto"/>
        <w:ind w:left="0" w:hanging="360"/>
        <w:jc w:val="both"/>
      </w:pPr>
      <w:r>
        <w:t xml:space="preserve">Unité </w:t>
      </w:r>
      <w:r>
        <w:rPr>
          <w:rFonts w:ascii="Calibri" w:eastAsia="Calibri" w:hAnsi="Calibri" w:cs="Calibri"/>
        </w:rPr>
        <w:t>d’Éveil</w:t>
      </w:r>
      <w:r>
        <w:t xml:space="preserve"> Pédiatrique </w:t>
      </w:r>
    </w:p>
    <w:p w14:paraId="06A44AC5" w14:textId="77777777" w:rsidR="002502EC" w:rsidRDefault="002502EC" w:rsidP="002502EC">
      <w:pPr>
        <w:spacing w:after="14" w:line="259" w:lineRule="auto"/>
        <w:jc w:val="both"/>
      </w:pPr>
      <w:r>
        <w:t xml:space="preserve"> </w:t>
      </w:r>
    </w:p>
    <w:p w14:paraId="67D50E3A" w14:textId="77777777" w:rsidR="002502EC" w:rsidRDefault="002502EC" w:rsidP="002502EC">
      <w:pPr>
        <w:spacing w:after="19" w:line="250" w:lineRule="auto"/>
        <w:jc w:val="both"/>
      </w:pPr>
      <w:r>
        <w:rPr>
          <w:rFonts w:ascii="Calibri" w:eastAsia="Calibri" w:hAnsi="Calibri" w:cs="Calibri"/>
          <w:b/>
        </w:rPr>
        <w:t>3-</w:t>
      </w:r>
      <w:r>
        <w:rPr>
          <w:rFonts w:ascii="Arial" w:eastAsia="Arial" w:hAnsi="Arial" w:cs="Arial"/>
          <w:b/>
        </w:rPr>
        <w:t xml:space="preserve"> </w:t>
      </w:r>
      <w:r>
        <w:rPr>
          <w:rFonts w:ascii="Calibri" w:eastAsia="Calibri" w:hAnsi="Calibri" w:cs="Calibri"/>
          <w:b/>
        </w:rPr>
        <w:t xml:space="preserve">Structure médico-sociales &amp; Lieux de vie </w:t>
      </w:r>
    </w:p>
    <w:p w14:paraId="738FBCC8" w14:textId="77777777" w:rsidR="002502EC" w:rsidRDefault="002502EC">
      <w:pPr>
        <w:numPr>
          <w:ilvl w:val="0"/>
          <w:numId w:val="28"/>
        </w:numPr>
        <w:spacing w:after="3" w:line="248" w:lineRule="auto"/>
        <w:ind w:left="0" w:hanging="360"/>
        <w:jc w:val="both"/>
      </w:pPr>
      <w:r>
        <w:t xml:space="preserve">Maison </w:t>
      </w:r>
      <w:r>
        <w:rPr>
          <w:rFonts w:ascii="Calibri" w:eastAsia="Calibri" w:hAnsi="Calibri" w:cs="Calibri"/>
        </w:rPr>
        <w:t>d’Accueil</w:t>
      </w:r>
      <w:r>
        <w:t xml:space="preserve"> Spécialisées (MAS) </w:t>
      </w:r>
    </w:p>
    <w:p w14:paraId="6C4A2C34" w14:textId="77777777" w:rsidR="002502EC" w:rsidRDefault="002502EC">
      <w:pPr>
        <w:numPr>
          <w:ilvl w:val="0"/>
          <w:numId w:val="28"/>
        </w:numPr>
        <w:spacing w:after="3" w:line="248" w:lineRule="auto"/>
        <w:ind w:left="0" w:hanging="360"/>
        <w:jc w:val="both"/>
      </w:pPr>
      <w:r>
        <w:t xml:space="preserve">Foyer </w:t>
      </w:r>
      <w:r>
        <w:rPr>
          <w:rFonts w:ascii="Calibri" w:eastAsia="Calibri" w:hAnsi="Calibri" w:cs="Calibri"/>
        </w:rPr>
        <w:t>d’Accueil</w:t>
      </w:r>
      <w:r>
        <w:t xml:space="preserve"> Médicalisé (FAM) </w:t>
      </w:r>
    </w:p>
    <w:p w14:paraId="748EC84A" w14:textId="77777777" w:rsidR="002502EC" w:rsidRDefault="002502EC">
      <w:pPr>
        <w:numPr>
          <w:ilvl w:val="0"/>
          <w:numId w:val="28"/>
        </w:numPr>
        <w:spacing w:after="3" w:line="248" w:lineRule="auto"/>
        <w:ind w:left="0" w:hanging="360"/>
        <w:jc w:val="both"/>
      </w:pPr>
      <w:r>
        <w:t xml:space="preserve">Foyers de vie </w:t>
      </w:r>
    </w:p>
    <w:p w14:paraId="24A6B366" w14:textId="77777777" w:rsidR="002502EC" w:rsidRDefault="002502EC">
      <w:pPr>
        <w:numPr>
          <w:ilvl w:val="0"/>
          <w:numId w:val="28"/>
        </w:numPr>
        <w:spacing w:after="3" w:line="248" w:lineRule="auto"/>
        <w:ind w:left="0" w:hanging="360"/>
        <w:jc w:val="both"/>
      </w:pPr>
      <w:r>
        <w:t xml:space="preserve">Unité pour Personnes Handicapées Vieillissantes (UPHV) </w:t>
      </w:r>
    </w:p>
    <w:p w14:paraId="2A3D14EA" w14:textId="77777777" w:rsidR="002502EC" w:rsidRDefault="002502EC">
      <w:pPr>
        <w:numPr>
          <w:ilvl w:val="0"/>
          <w:numId w:val="28"/>
        </w:numPr>
        <w:spacing w:after="3" w:line="248" w:lineRule="auto"/>
        <w:ind w:left="0" w:hanging="360"/>
        <w:jc w:val="both"/>
      </w:pPr>
      <w:r>
        <w:t xml:space="preserve">Foyer appartement et Logements partagés </w:t>
      </w:r>
    </w:p>
    <w:p w14:paraId="04582C14" w14:textId="77777777" w:rsidR="002502EC" w:rsidRDefault="002502EC">
      <w:pPr>
        <w:numPr>
          <w:ilvl w:val="0"/>
          <w:numId w:val="28"/>
        </w:numPr>
        <w:spacing w:after="27" w:line="248" w:lineRule="auto"/>
        <w:ind w:left="0" w:hanging="360"/>
        <w:jc w:val="both"/>
      </w:pPr>
      <w:r>
        <w:t xml:space="preserve">Institut Medico Éducatif (IME) </w:t>
      </w:r>
    </w:p>
    <w:p w14:paraId="459FB14A" w14:textId="77777777" w:rsidR="002502EC" w:rsidRDefault="002502EC">
      <w:pPr>
        <w:numPr>
          <w:ilvl w:val="0"/>
          <w:numId w:val="28"/>
        </w:numPr>
        <w:spacing w:after="3" w:line="248" w:lineRule="auto"/>
        <w:ind w:left="0" w:hanging="360"/>
        <w:jc w:val="both"/>
      </w:pPr>
      <w:r>
        <w:t xml:space="preserve">Section </w:t>
      </w:r>
      <w:r>
        <w:rPr>
          <w:rFonts w:ascii="Calibri" w:eastAsia="Calibri" w:hAnsi="Calibri" w:cs="Calibri"/>
        </w:rPr>
        <w:t>d’initiation</w:t>
      </w:r>
      <w:r>
        <w:t xml:space="preserve"> et de première formation professionnelle (SIPFP) </w:t>
      </w:r>
    </w:p>
    <w:p w14:paraId="1A613C4D" w14:textId="77777777" w:rsidR="002502EC" w:rsidRDefault="002502EC">
      <w:pPr>
        <w:numPr>
          <w:ilvl w:val="0"/>
          <w:numId w:val="28"/>
        </w:numPr>
        <w:spacing w:after="3" w:line="248" w:lineRule="auto"/>
        <w:ind w:left="0" w:hanging="360"/>
        <w:jc w:val="both"/>
      </w:pPr>
      <w:r>
        <w:t xml:space="preserve">Institut </w:t>
      </w:r>
      <w:r>
        <w:rPr>
          <w:rFonts w:ascii="Calibri" w:eastAsia="Calibri" w:hAnsi="Calibri" w:cs="Calibri"/>
        </w:rPr>
        <w:t>d’Éducation</w:t>
      </w:r>
      <w:r>
        <w:t xml:space="preserve"> Motrice (IEM) </w:t>
      </w:r>
    </w:p>
    <w:p w14:paraId="1F531657" w14:textId="77777777" w:rsidR="002502EC" w:rsidRDefault="002502EC" w:rsidP="002502EC">
      <w:pPr>
        <w:spacing w:after="11" w:line="259" w:lineRule="auto"/>
        <w:jc w:val="both"/>
      </w:pPr>
      <w:r>
        <w:t xml:space="preserve"> </w:t>
      </w:r>
    </w:p>
    <w:p w14:paraId="518CBC34" w14:textId="77777777" w:rsidR="002502EC" w:rsidRDefault="002502EC" w:rsidP="002502EC">
      <w:pPr>
        <w:spacing w:after="19" w:line="250" w:lineRule="auto"/>
        <w:jc w:val="both"/>
      </w:pPr>
      <w:r>
        <w:rPr>
          <w:rFonts w:ascii="Calibri" w:eastAsia="Calibri" w:hAnsi="Calibri" w:cs="Calibri"/>
          <w:b/>
        </w:rPr>
        <w:t>4-</w:t>
      </w:r>
      <w:r>
        <w:rPr>
          <w:rFonts w:ascii="Arial" w:eastAsia="Arial" w:hAnsi="Arial" w:cs="Arial"/>
          <w:b/>
        </w:rPr>
        <w:t xml:space="preserve"> </w:t>
      </w:r>
      <w:r>
        <w:rPr>
          <w:rFonts w:ascii="Calibri" w:eastAsia="Calibri" w:hAnsi="Calibri" w:cs="Calibri"/>
          <w:b/>
        </w:rPr>
        <w:t xml:space="preserve">Association &amp; Structures occupationnelles </w:t>
      </w:r>
    </w:p>
    <w:p w14:paraId="1F1D045D" w14:textId="77777777" w:rsidR="002502EC" w:rsidRDefault="002502EC">
      <w:pPr>
        <w:numPr>
          <w:ilvl w:val="0"/>
          <w:numId w:val="29"/>
        </w:numPr>
        <w:spacing w:after="3" w:line="248" w:lineRule="auto"/>
        <w:ind w:left="0" w:hanging="360"/>
        <w:jc w:val="both"/>
      </w:pPr>
      <w:r>
        <w:t xml:space="preserve">Association des Familles de Traumatisés Crâniens (AFTC) </w:t>
      </w:r>
    </w:p>
    <w:p w14:paraId="373D25B9" w14:textId="77777777" w:rsidR="002502EC" w:rsidRDefault="002502EC">
      <w:pPr>
        <w:numPr>
          <w:ilvl w:val="0"/>
          <w:numId w:val="29"/>
        </w:numPr>
        <w:spacing w:after="3" w:line="248" w:lineRule="auto"/>
        <w:ind w:left="0" w:hanging="360"/>
        <w:jc w:val="both"/>
      </w:pPr>
      <w:r>
        <w:t xml:space="preserve">Groupes </w:t>
      </w:r>
      <w:r>
        <w:rPr>
          <w:rFonts w:ascii="Calibri" w:eastAsia="Calibri" w:hAnsi="Calibri" w:cs="Calibri"/>
        </w:rPr>
        <w:t>d’Entraides</w:t>
      </w:r>
      <w:r>
        <w:t xml:space="preserve"> Mutuelles (GEM) </w:t>
      </w:r>
    </w:p>
    <w:p w14:paraId="3FDCFE0D" w14:textId="77777777" w:rsidR="002502EC" w:rsidRDefault="002502EC">
      <w:pPr>
        <w:numPr>
          <w:ilvl w:val="0"/>
          <w:numId w:val="29"/>
        </w:numPr>
        <w:spacing w:after="3" w:line="248" w:lineRule="auto"/>
        <w:ind w:left="0" w:hanging="360"/>
        <w:jc w:val="both"/>
      </w:pPr>
      <w:r>
        <w:t xml:space="preserve">UEROS-YMCA </w:t>
      </w:r>
    </w:p>
    <w:p w14:paraId="1C0B1C61" w14:textId="77777777" w:rsidR="002502EC" w:rsidRDefault="002502EC">
      <w:pPr>
        <w:numPr>
          <w:ilvl w:val="0"/>
          <w:numId w:val="29"/>
        </w:numPr>
        <w:spacing w:after="3" w:line="248" w:lineRule="auto"/>
        <w:ind w:left="0" w:hanging="360"/>
        <w:jc w:val="both"/>
      </w:pPr>
      <w:r>
        <w:t xml:space="preserve">Association sportive et de loisirs adaptés </w:t>
      </w:r>
    </w:p>
    <w:p w14:paraId="714C7F0A" w14:textId="77777777" w:rsidR="002502EC" w:rsidRDefault="002502EC">
      <w:pPr>
        <w:numPr>
          <w:ilvl w:val="0"/>
          <w:numId w:val="29"/>
        </w:numPr>
        <w:spacing w:after="3" w:line="248" w:lineRule="auto"/>
        <w:ind w:left="0" w:hanging="360"/>
        <w:jc w:val="both"/>
      </w:pPr>
      <w:r>
        <w:t xml:space="preserve">Centre </w:t>
      </w:r>
      <w:r>
        <w:rPr>
          <w:rFonts w:ascii="Calibri" w:eastAsia="Calibri" w:hAnsi="Calibri" w:cs="Calibri"/>
        </w:rPr>
        <w:t>d’Accueil</w:t>
      </w:r>
      <w:r>
        <w:t xml:space="preserve"> de Jour </w:t>
      </w:r>
    </w:p>
    <w:p w14:paraId="1EB29F9E" w14:textId="77777777" w:rsidR="002502EC" w:rsidRDefault="002502EC" w:rsidP="002502EC">
      <w:pPr>
        <w:spacing w:after="16" w:line="259" w:lineRule="auto"/>
        <w:jc w:val="both"/>
      </w:pPr>
      <w:r>
        <w:t xml:space="preserve"> </w:t>
      </w:r>
    </w:p>
    <w:p w14:paraId="45A222FA" w14:textId="77777777" w:rsidR="002502EC" w:rsidRDefault="002502EC" w:rsidP="002502EC">
      <w:pPr>
        <w:spacing w:after="19" w:line="250" w:lineRule="auto"/>
        <w:jc w:val="both"/>
      </w:pPr>
      <w:r>
        <w:rPr>
          <w:rFonts w:ascii="Calibri" w:eastAsia="Calibri" w:hAnsi="Calibri" w:cs="Calibri"/>
          <w:b/>
        </w:rPr>
        <w:t>5-</w:t>
      </w:r>
      <w:r>
        <w:rPr>
          <w:rFonts w:ascii="Arial" w:eastAsia="Arial" w:hAnsi="Arial" w:cs="Arial"/>
          <w:b/>
        </w:rPr>
        <w:t xml:space="preserve"> </w:t>
      </w:r>
      <w:r>
        <w:rPr>
          <w:rFonts w:ascii="Calibri" w:eastAsia="Calibri" w:hAnsi="Calibri" w:cs="Calibri"/>
          <w:b/>
        </w:rPr>
        <w:t xml:space="preserve">Service d'Accompagnement à Domicile </w:t>
      </w:r>
    </w:p>
    <w:p w14:paraId="78249B98" w14:textId="77777777" w:rsidR="002502EC" w:rsidRDefault="002502EC">
      <w:pPr>
        <w:numPr>
          <w:ilvl w:val="0"/>
          <w:numId w:val="30"/>
        </w:numPr>
        <w:spacing w:after="3" w:line="248" w:lineRule="auto"/>
        <w:ind w:left="0" w:hanging="118"/>
        <w:jc w:val="both"/>
      </w:pPr>
      <w:r>
        <w:t xml:space="preserve">Service </w:t>
      </w:r>
      <w:r>
        <w:rPr>
          <w:rFonts w:ascii="Calibri" w:eastAsia="Calibri" w:hAnsi="Calibri" w:cs="Calibri"/>
        </w:rPr>
        <w:t>d’Aide</w:t>
      </w:r>
      <w:r>
        <w:t xml:space="preserve"> Médico-Sociale pour Adulte Handicapé (SAMSAH) </w:t>
      </w:r>
    </w:p>
    <w:p w14:paraId="2F722110" w14:textId="77777777" w:rsidR="002502EC" w:rsidRDefault="002502EC">
      <w:pPr>
        <w:numPr>
          <w:ilvl w:val="0"/>
          <w:numId w:val="30"/>
        </w:numPr>
        <w:spacing w:after="3" w:line="248" w:lineRule="auto"/>
        <w:ind w:left="0" w:hanging="118"/>
        <w:jc w:val="both"/>
      </w:pPr>
      <w:r>
        <w:t xml:space="preserve">Service </w:t>
      </w:r>
      <w:r>
        <w:rPr>
          <w:rFonts w:ascii="Calibri" w:eastAsia="Calibri" w:hAnsi="Calibri" w:cs="Calibri"/>
        </w:rPr>
        <w:t>d’Aide</w:t>
      </w:r>
      <w:r>
        <w:t xml:space="preserve"> à la Vie Sociale (SAVS) </w:t>
      </w:r>
    </w:p>
    <w:p w14:paraId="486B2C9E" w14:textId="77777777" w:rsidR="002502EC" w:rsidRDefault="002502EC">
      <w:pPr>
        <w:numPr>
          <w:ilvl w:val="0"/>
          <w:numId w:val="30"/>
        </w:numPr>
        <w:spacing w:after="3" w:line="248" w:lineRule="auto"/>
        <w:ind w:left="0" w:hanging="118"/>
        <w:jc w:val="both"/>
      </w:pPr>
      <w:r>
        <w:t xml:space="preserve">Service d'Accompagnement et de Maintien À Domicile (SAMAD) </w:t>
      </w:r>
    </w:p>
    <w:p w14:paraId="529B8004" w14:textId="77777777" w:rsidR="002502EC" w:rsidRDefault="002502EC" w:rsidP="002502EC">
      <w:pPr>
        <w:spacing w:after="11" w:line="259" w:lineRule="auto"/>
        <w:jc w:val="both"/>
      </w:pPr>
      <w:r>
        <w:t xml:space="preserve"> </w:t>
      </w:r>
    </w:p>
    <w:p w14:paraId="328AF265" w14:textId="77777777" w:rsidR="002502EC" w:rsidRDefault="002502EC" w:rsidP="002502EC">
      <w:pPr>
        <w:spacing w:after="19" w:line="250" w:lineRule="auto"/>
        <w:jc w:val="both"/>
      </w:pPr>
      <w:r>
        <w:rPr>
          <w:rFonts w:ascii="Calibri" w:eastAsia="Calibri" w:hAnsi="Calibri" w:cs="Calibri"/>
          <w:b/>
        </w:rPr>
        <w:t>6-</w:t>
      </w:r>
      <w:r>
        <w:rPr>
          <w:rFonts w:ascii="Arial" w:eastAsia="Arial" w:hAnsi="Arial" w:cs="Arial"/>
          <w:b/>
        </w:rPr>
        <w:t xml:space="preserve"> </w:t>
      </w:r>
      <w:r>
        <w:rPr>
          <w:rFonts w:ascii="Calibri" w:eastAsia="Calibri" w:hAnsi="Calibri" w:cs="Calibri"/>
          <w:b/>
        </w:rPr>
        <w:t xml:space="preserve">Réinsertion professionnelle </w:t>
      </w:r>
    </w:p>
    <w:p w14:paraId="1781D779" w14:textId="77777777" w:rsidR="002502EC" w:rsidRDefault="002502EC">
      <w:pPr>
        <w:numPr>
          <w:ilvl w:val="0"/>
          <w:numId w:val="31"/>
        </w:numPr>
        <w:spacing w:after="3" w:line="248" w:lineRule="auto"/>
        <w:ind w:left="0" w:hanging="118"/>
        <w:jc w:val="both"/>
      </w:pPr>
      <w:r>
        <w:t xml:space="preserve">UEROS-Orientation </w:t>
      </w:r>
    </w:p>
    <w:p w14:paraId="6B33FB12" w14:textId="77777777" w:rsidR="002502EC" w:rsidRDefault="002502EC">
      <w:pPr>
        <w:numPr>
          <w:ilvl w:val="0"/>
          <w:numId w:val="31"/>
        </w:numPr>
        <w:spacing w:after="3" w:line="248" w:lineRule="auto"/>
        <w:ind w:left="0" w:hanging="118"/>
        <w:jc w:val="both"/>
      </w:pPr>
      <w:r>
        <w:t xml:space="preserve">UEROS-Session </w:t>
      </w:r>
    </w:p>
    <w:p w14:paraId="4433D1A2" w14:textId="77777777" w:rsidR="002502EC" w:rsidRDefault="002502EC">
      <w:pPr>
        <w:numPr>
          <w:ilvl w:val="0"/>
          <w:numId w:val="31"/>
        </w:numPr>
        <w:spacing w:after="3" w:line="248" w:lineRule="auto"/>
        <w:ind w:left="0" w:hanging="118"/>
        <w:jc w:val="both"/>
      </w:pPr>
      <w:r>
        <w:t xml:space="preserve">Établissement et Services </w:t>
      </w:r>
      <w:r>
        <w:rPr>
          <w:rFonts w:ascii="Calibri" w:eastAsia="Calibri" w:hAnsi="Calibri" w:cs="Calibri"/>
        </w:rPr>
        <w:t>d’Aide</w:t>
      </w:r>
      <w:r>
        <w:t xml:space="preserve"> par le Travail (ESAT) </w:t>
      </w:r>
    </w:p>
    <w:p w14:paraId="12FE0381" w14:textId="77777777" w:rsidR="002502EC" w:rsidRDefault="002502EC">
      <w:pPr>
        <w:numPr>
          <w:ilvl w:val="0"/>
          <w:numId w:val="31"/>
        </w:numPr>
        <w:spacing w:after="27" w:line="248" w:lineRule="auto"/>
        <w:ind w:left="0" w:hanging="118"/>
        <w:jc w:val="both"/>
      </w:pPr>
      <w:r>
        <w:t xml:space="preserve">Cellule COMETE </w:t>
      </w:r>
    </w:p>
    <w:p w14:paraId="35D92290" w14:textId="77777777" w:rsidR="002502EC" w:rsidRDefault="002502EC">
      <w:pPr>
        <w:numPr>
          <w:ilvl w:val="0"/>
          <w:numId w:val="31"/>
        </w:numPr>
        <w:spacing w:after="3" w:line="248" w:lineRule="auto"/>
        <w:ind w:left="0" w:hanging="118"/>
        <w:jc w:val="both"/>
      </w:pPr>
      <w:r>
        <w:t xml:space="preserve">Centre de Rééducation Professionnelle </w:t>
      </w:r>
    </w:p>
    <w:p w14:paraId="660FB8B7" w14:textId="7910EE4B" w:rsidR="002502EC" w:rsidRDefault="002502EC">
      <w:pPr>
        <w:numPr>
          <w:ilvl w:val="0"/>
          <w:numId w:val="31"/>
        </w:numPr>
        <w:spacing w:after="3" w:line="248" w:lineRule="auto"/>
        <w:ind w:left="0" w:hanging="118"/>
        <w:jc w:val="both"/>
      </w:pPr>
      <w:r>
        <w:t xml:space="preserve">Dispositif emplois accompagnés </w:t>
      </w:r>
    </w:p>
    <w:p w14:paraId="19929ACD" w14:textId="77777777" w:rsidR="002502EC" w:rsidRDefault="002502EC" w:rsidP="002502EC">
      <w:pPr>
        <w:spacing w:after="3" w:line="248" w:lineRule="auto"/>
        <w:jc w:val="both"/>
      </w:pPr>
    </w:p>
    <w:p w14:paraId="042E2C7C" w14:textId="77777777" w:rsidR="002502EC" w:rsidRDefault="002502EC" w:rsidP="002502EC">
      <w:pPr>
        <w:spacing w:after="19" w:line="250" w:lineRule="auto"/>
        <w:jc w:val="both"/>
      </w:pPr>
      <w:r>
        <w:rPr>
          <w:rFonts w:ascii="Calibri" w:eastAsia="Calibri" w:hAnsi="Calibri" w:cs="Calibri"/>
          <w:b/>
        </w:rPr>
        <w:t>7-</w:t>
      </w:r>
      <w:r>
        <w:rPr>
          <w:rFonts w:ascii="Arial" w:eastAsia="Arial" w:hAnsi="Arial" w:cs="Arial"/>
          <w:b/>
        </w:rPr>
        <w:t xml:space="preserve"> </w:t>
      </w:r>
      <w:r>
        <w:rPr>
          <w:rFonts w:ascii="Calibri" w:eastAsia="Calibri" w:hAnsi="Calibri" w:cs="Calibri"/>
          <w:b/>
        </w:rPr>
        <w:t xml:space="preserve">Accompagnement scolaire </w:t>
      </w:r>
    </w:p>
    <w:p w14:paraId="7A6D4904" w14:textId="77777777" w:rsidR="002502EC" w:rsidRDefault="002502EC">
      <w:pPr>
        <w:numPr>
          <w:ilvl w:val="0"/>
          <w:numId w:val="32"/>
        </w:numPr>
        <w:spacing w:after="3" w:line="248" w:lineRule="auto"/>
        <w:ind w:left="0" w:hanging="118"/>
        <w:jc w:val="both"/>
      </w:pPr>
      <w:r>
        <w:t xml:space="preserve">SESSAD </w:t>
      </w:r>
    </w:p>
    <w:p w14:paraId="4D971297" w14:textId="77777777" w:rsidR="002502EC" w:rsidRDefault="002502EC">
      <w:pPr>
        <w:numPr>
          <w:ilvl w:val="0"/>
          <w:numId w:val="32"/>
        </w:numPr>
        <w:spacing w:after="3" w:line="248" w:lineRule="auto"/>
        <w:ind w:left="0" w:hanging="118"/>
        <w:jc w:val="both"/>
      </w:pPr>
      <w:r>
        <w:t xml:space="preserve">Centre de Soins et </w:t>
      </w:r>
      <w:r>
        <w:rPr>
          <w:rFonts w:ascii="Calibri" w:eastAsia="Calibri" w:hAnsi="Calibri" w:cs="Calibri"/>
        </w:rPr>
        <w:t>d’Éducation</w:t>
      </w:r>
      <w:r>
        <w:t xml:space="preserve"> Spécialisée (CSES) </w:t>
      </w:r>
    </w:p>
    <w:p w14:paraId="37B119AD" w14:textId="77777777" w:rsidR="002502EC" w:rsidRDefault="002502EC">
      <w:pPr>
        <w:numPr>
          <w:ilvl w:val="0"/>
          <w:numId w:val="32"/>
        </w:numPr>
        <w:spacing w:after="3" w:line="248" w:lineRule="auto"/>
        <w:ind w:left="0" w:hanging="118"/>
        <w:jc w:val="both"/>
      </w:pPr>
      <w:r>
        <w:lastRenderedPageBreak/>
        <w:t xml:space="preserve">Centre </w:t>
      </w:r>
      <w:r>
        <w:rPr>
          <w:rFonts w:ascii="Calibri" w:eastAsia="Calibri" w:hAnsi="Calibri" w:cs="Calibri"/>
        </w:rPr>
        <w:t>d’Action</w:t>
      </w:r>
      <w:r>
        <w:t xml:space="preserve"> Médico-Sociale Précoce (CAMPS) </w:t>
      </w:r>
    </w:p>
    <w:p w14:paraId="2032CE20" w14:textId="77777777" w:rsidR="002502EC" w:rsidRDefault="002502EC">
      <w:pPr>
        <w:numPr>
          <w:ilvl w:val="0"/>
          <w:numId w:val="32"/>
        </w:numPr>
        <w:spacing w:after="3" w:line="248" w:lineRule="auto"/>
        <w:ind w:left="0" w:hanging="118"/>
        <w:jc w:val="both"/>
      </w:pPr>
      <w:r>
        <w:t xml:space="preserve">Soutien scolaire </w:t>
      </w:r>
    </w:p>
    <w:p w14:paraId="581A7804" w14:textId="77777777" w:rsidR="002502EC" w:rsidRDefault="002502EC">
      <w:pPr>
        <w:numPr>
          <w:ilvl w:val="0"/>
          <w:numId w:val="32"/>
        </w:numPr>
        <w:spacing w:after="3" w:line="248" w:lineRule="auto"/>
        <w:ind w:left="0" w:hanging="118"/>
        <w:jc w:val="both"/>
      </w:pPr>
      <w:r>
        <w:t xml:space="preserve">Service </w:t>
      </w:r>
      <w:r>
        <w:rPr>
          <w:rFonts w:ascii="Calibri" w:eastAsia="Calibri" w:hAnsi="Calibri" w:cs="Calibri"/>
        </w:rPr>
        <w:t>d’Assistance</w:t>
      </w:r>
      <w:r>
        <w:t xml:space="preserve"> Pédagogique à Domicile (SAPAD) </w:t>
      </w:r>
    </w:p>
    <w:p w14:paraId="0A7B1BDB" w14:textId="77777777" w:rsidR="002502EC" w:rsidRDefault="002502EC" w:rsidP="002502EC">
      <w:pPr>
        <w:spacing w:after="19" w:line="259" w:lineRule="auto"/>
        <w:jc w:val="both"/>
      </w:pPr>
      <w:r>
        <w:rPr>
          <w:sz w:val="21"/>
        </w:rPr>
        <w:t xml:space="preserve"> </w:t>
      </w:r>
    </w:p>
    <w:p w14:paraId="2FE85157" w14:textId="77777777" w:rsidR="002502EC" w:rsidRDefault="002502EC" w:rsidP="002502EC">
      <w:pPr>
        <w:spacing w:after="19" w:line="250" w:lineRule="auto"/>
        <w:jc w:val="both"/>
      </w:pPr>
      <w:r>
        <w:rPr>
          <w:rFonts w:ascii="Calibri" w:eastAsia="Calibri" w:hAnsi="Calibri" w:cs="Calibri"/>
          <w:b/>
        </w:rPr>
        <w:t>8-</w:t>
      </w:r>
      <w:r>
        <w:rPr>
          <w:rFonts w:ascii="Arial" w:eastAsia="Arial" w:hAnsi="Arial" w:cs="Arial"/>
          <w:b/>
        </w:rPr>
        <w:t xml:space="preserve"> </w:t>
      </w:r>
      <w:r>
        <w:rPr>
          <w:rFonts w:ascii="Calibri" w:eastAsia="Calibri" w:hAnsi="Calibri" w:cs="Calibri"/>
          <w:b/>
        </w:rPr>
        <w:t xml:space="preserve">Structures de psychiatrie et accompagnement psychologique </w:t>
      </w:r>
    </w:p>
    <w:p w14:paraId="7E853398" w14:textId="77777777" w:rsidR="002502EC" w:rsidRDefault="002502EC">
      <w:pPr>
        <w:numPr>
          <w:ilvl w:val="0"/>
          <w:numId w:val="33"/>
        </w:numPr>
        <w:spacing w:after="3" w:line="248" w:lineRule="auto"/>
        <w:ind w:left="0" w:hanging="118"/>
        <w:jc w:val="both"/>
      </w:pPr>
      <w:r>
        <w:t xml:space="preserve">Centre Médico Psychologique (CMP) </w:t>
      </w:r>
    </w:p>
    <w:p w14:paraId="571948E0" w14:textId="77777777" w:rsidR="002502EC" w:rsidRDefault="002502EC">
      <w:pPr>
        <w:numPr>
          <w:ilvl w:val="0"/>
          <w:numId w:val="33"/>
        </w:numPr>
        <w:spacing w:after="3" w:line="248" w:lineRule="auto"/>
        <w:ind w:left="0" w:hanging="118"/>
        <w:jc w:val="both"/>
      </w:pPr>
      <w:r>
        <w:t xml:space="preserve">Centre Médico Psycho Pédagogique (CMPP) </w:t>
      </w:r>
    </w:p>
    <w:p w14:paraId="000DA08E" w14:textId="77777777" w:rsidR="002502EC" w:rsidRDefault="002502EC">
      <w:pPr>
        <w:numPr>
          <w:ilvl w:val="0"/>
          <w:numId w:val="33"/>
        </w:numPr>
        <w:spacing w:after="3" w:line="248" w:lineRule="auto"/>
        <w:ind w:left="0" w:hanging="118"/>
        <w:jc w:val="both"/>
      </w:pPr>
      <w:r>
        <w:t xml:space="preserve">Urgences Psychiatriques </w:t>
      </w:r>
    </w:p>
    <w:p w14:paraId="25D51FA2" w14:textId="77777777" w:rsidR="002502EC" w:rsidRDefault="002502EC" w:rsidP="002502EC">
      <w:pPr>
        <w:spacing w:after="11" w:line="259" w:lineRule="auto"/>
        <w:jc w:val="both"/>
      </w:pPr>
      <w:r>
        <w:t xml:space="preserve"> </w:t>
      </w:r>
    </w:p>
    <w:p w14:paraId="7C2B5E98" w14:textId="77777777" w:rsidR="002502EC" w:rsidRDefault="002502EC" w:rsidP="002502EC">
      <w:pPr>
        <w:spacing w:after="19" w:line="250" w:lineRule="auto"/>
        <w:jc w:val="both"/>
      </w:pPr>
      <w:r>
        <w:rPr>
          <w:rFonts w:ascii="Calibri" w:eastAsia="Calibri" w:hAnsi="Calibri" w:cs="Calibri"/>
          <w:b/>
        </w:rPr>
        <w:t>9-</w:t>
      </w:r>
      <w:r>
        <w:rPr>
          <w:rFonts w:ascii="Arial" w:eastAsia="Arial" w:hAnsi="Arial" w:cs="Arial"/>
          <w:b/>
        </w:rPr>
        <w:t xml:space="preserve"> </w:t>
      </w:r>
      <w:r>
        <w:rPr>
          <w:rFonts w:ascii="Calibri" w:eastAsia="Calibri" w:hAnsi="Calibri" w:cs="Calibri"/>
          <w:b/>
        </w:rPr>
        <w:t xml:space="preserve">Professionnels libéraux formés au TC </w:t>
      </w:r>
    </w:p>
    <w:p w14:paraId="26D8E568" w14:textId="77777777" w:rsidR="002502EC" w:rsidRDefault="002502EC">
      <w:pPr>
        <w:numPr>
          <w:ilvl w:val="0"/>
          <w:numId w:val="34"/>
        </w:numPr>
        <w:spacing w:after="3" w:line="248" w:lineRule="auto"/>
        <w:ind w:left="0" w:hanging="118"/>
        <w:jc w:val="both"/>
      </w:pPr>
      <w:r>
        <w:t xml:space="preserve">Kinésithérapeute </w:t>
      </w:r>
    </w:p>
    <w:p w14:paraId="69E587BE" w14:textId="77777777" w:rsidR="002502EC" w:rsidRDefault="002502EC">
      <w:pPr>
        <w:numPr>
          <w:ilvl w:val="0"/>
          <w:numId w:val="34"/>
        </w:numPr>
        <w:spacing w:after="3" w:line="248" w:lineRule="auto"/>
        <w:ind w:left="0" w:hanging="118"/>
        <w:jc w:val="both"/>
      </w:pPr>
      <w:r>
        <w:t xml:space="preserve">Ergothérapeute </w:t>
      </w:r>
    </w:p>
    <w:p w14:paraId="2595705F" w14:textId="77777777" w:rsidR="002502EC" w:rsidRDefault="002502EC">
      <w:pPr>
        <w:numPr>
          <w:ilvl w:val="0"/>
          <w:numId w:val="34"/>
        </w:numPr>
        <w:spacing w:after="29" w:line="248" w:lineRule="auto"/>
        <w:ind w:left="0" w:hanging="118"/>
        <w:jc w:val="both"/>
      </w:pPr>
      <w:r>
        <w:t xml:space="preserve">Psychologue clinicien </w:t>
      </w:r>
    </w:p>
    <w:p w14:paraId="7104B903" w14:textId="77777777" w:rsidR="002502EC" w:rsidRDefault="002502EC">
      <w:pPr>
        <w:numPr>
          <w:ilvl w:val="0"/>
          <w:numId w:val="34"/>
        </w:numPr>
        <w:spacing w:after="3" w:line="248" w:lineRule="auto"/>
        <w:ind w:left="0" w:hanging="118"/>
        <w:jc w:val="both"/>
      </w:pPr>
      <w:r>
        <w:t xml:space="preserve">Psychologue spécialisé en Neuropsychologie </w:t>
      </w:r>
    </w:p>
    <w:p w14:paraId="5D3A9363" w14:textId="77777777" w:rsidR="002502EC" w:rsidRDefault="002502EC">
      <w:pPr>
        <w:numPr>
          <w:ilvl w:val="0"/>
          <w:numId w:val="34"/>
        </w:numPr>
        <w:spacing w:after="3" w:line="248" w:lineRule="auto"/>
        <w:ind w:left="0" w:hanging="118"/>
        <w:jc w:val="both"/>
      </w:pPr>
      <w:r>
        <w:t xml:space="preserve">Orthophoniste </w:t>
      </w:r>
    </w:p>
    <w:p w14:paraId="2B351B00" w14:textId="77777777" w:rsidR="002502EC" w:rsidRDefault="002502EC">
      <w:pPr>
        <w:numPr>
          <w:ilvl w:val="0"/>
          <w:numId w:val="34"/>
        </w:numPr>
        <w:spacing w:after="3" w:line="248" w:lineRule="auto"/>
        <w:ind w:left="0" w:hanging="118"/>
        <w:jc w:val="both"/>
      </w:pPr>
      <w:r>
        <w:t xml:space="preserve">Psychomotricien </w:t>
      </w:r>
    </w:p>
    <w:p w14:paraId="2F59A744" w14:textId="77777777" w:rsidR="002502EC" w:rsidRDefault="002502EC">
      <w:pPr>
        <w:numPr>
          <w:ilvl w:val="0"/>
          <w:numId w:val="34"/>
        </w:numPr>
        <w:spacing w:after="3" w:line="248" w:lineRule="auto"/>
        <w:ind w:left="0" w:hanging="118"/>
        <w:jc w:val="both"/>
      </w:pPr>
      <w:r>
        <w:t xml:space="preserve">Appareilleur/ orthoprothésiste </w:t>
      </w:r>
    </w:p>
    <w:p w14:paraId="1D72B47F" w14:textId="77777777" w:rsidR="002502EC" w:rsidRDefault="002502EC">
      <w:pPr>
        <w:numPr>
          <w:ilvl w:val="0"/>
          <w:numId w:val="34"/>
        </w:numPr>
        <w:spacing w:after="3" w:line="248" w:lineRule="auto"/>
        <w:ind w:left="0" w:hanging="118"/>
        <w:jc w:val="both"/>
      </w:pPr>
      <w:r>
        <w:t xml:space="preserve">Psychiatre </w:t>
      </w:r>
    </w:p>
    <w:p w14:paraId="548328FA" w14:textId="77777777" w:rsidR="002502EC" w:rsidRDefault="002502EC">
      <w:pPr>
        <w:numPr>
          <w:ilvl w:val="0"/>
          <w:numId w:val="34"/>
        </w:numPr>
        <w:spacing w:after="3" w:line="248" w:lineRule="auto"/>
        <w:ind w:left="0" w:hanging="118"/>
        <w:jc w:val="both"/>
      </w:pPr>
      <w:r>
        <w:t xml:space="preserve">Médecin généraliste </w:t>
      </w:r>
    </w:p>
    <w:p w14:paraId="46C7EB8B" w14:textId="77777777" w:rsidR="002502EC" w:rsidRDefault="002502EC">
      <w:pPr>
        <w:numPr>
          <w:ilvl w:val="0"/>
          <w:numId w:val="34"/>
        </w:numPr>
        <w:spacing w:after="3" w:line="248" w:lineRule="auto"/>
        <w:ind w:left="0" w:hanging="118"/>
        <w:jc w:val="both"/>
      </w:pPr>
      <w:r>
        <w:t xml:space="preserve">Médecin Physique et de Réadaptation </w:t>
      </w:r>
    </w:p>
    <w:p w14:paraId="7EA3FC79" w14:textId="77777777" w:rsidR="002502EC" w:rsidRDefault="002502EC">
      <w:pPr>
        <w:numPr>
          <w:ilvl w:val="0"/>
          <w:numId w:val="34"/>
        </w:numPr>
        <w:spacing w:after="3" w:line="248" w:lineRule="auto"/>
        <w:ind w:left="0" w:hanging="118"/>
        <w:jc w:val="both"/>
      </w:pPr>
      <w:r>
        <w:t xml:space="preserve">Neurologue </w:t>
      </w:r>
    </w:p>
    <w:p w14:paraId="7419AB02" w14:textId="77777777" w:rsidR="002502EC" w:rsidRDefault="002502EC" w:rsidP="002502EC">
      <w:pPr>
        <w:spacing w:line="259" w:lineRule="auto"/>
        <w:jc w:val="both"/>
      </w:pPr>
      <w:r>
        <w:t xml:space="preserve"> </w:t>
      </w:r>
    </w:p>
    <w:p w14:paraId="17C27213" w14:textId="77777777" w:rsidR="002502EC" w:rsidRDefault="002502EC" w:rsidP="002502EC">
      <w:pPr>
        <w:jc w:val="both"/>
      </w:pPr>
      <w:r>
        <w:t xml:space="preserve">Nous recensons à ce jour 223 structures, liste non-exhaustive. </w:t>
      </w:r>
    </w:p>
    <w:p w14:paraId="199F109B" w14:textId="77777777" w:rsidR="002502EC" w:rsidRDefault="002502EC" w:rsidP="002502EC">
      <w:pPr>
        <w:spacing w:line="259" w:lineRule="auto"/>
        <w:jc w:val="both"/>
      </w:pPr>
      <w:r>
        <w:rPr>
          <w:sz w:val="21"/>
        </w:rPr>
        <w:t xml:space="preserve"> </w:t>
      </w:r>
    </w:p>
    <w:p w14:paraId="064CCBA6" w14:textId="77777777" w:rsidR="002502EC" w:rsidRDefault="002502EC" w:rsidP="002502EC">
      <w:pPr>
        <w:jc w:val="both"/>
      </w:pPr>
      <w:r>
        <w:t xml:space="preserve">En Occitanie, les professionnels et structures qui gravitent autour du patient TC existent et sont même très nombreux. Notre analyse de terrain conduit ainsi à pointer la richesse des ressources disponibles pour le patient TC en Occitanie, mais aussi que ces ressources variées pluri professionnelles et multi </w:t>
      </w:r>
      <w:r>
        <w:rPr>
          <w:rFonts w:ascii="Calibri" w:eastAsia="Calibri" w:hAnsi="Calibri" w:cs="Calibri"/>
        </w:rPr>
        <w:t>disciplinaires souffrent d’un manque de connaissance mutuelle et de cohésion globale. Ces structures</w:t>
      </w:r>
      <w:r>
        <w:t xml:space="preserve"> </w:t>
      </w:r>
      <w:r>
        <w:rPr>
          <w:rFonts w:ascii="Calibri" w:eastAsia="Calibri" w:hAnsi="Calibri" w:cs="Calibri"/>
        </w:rPr>
        <w:t>ou professionnels sont indépendantes, ne se connaissent pas forcément, et n’ont que peu ou pas</w:t>
      </w:r>
      <w:r>
        <w:t xml:space="preserve"> </w:t>
      </w:r>
      <w:r>
        <w:rPr>
          <w:rFonts w:ascii="Calibri" w:eastAsia="Calibri" w:hAnsi="Calibri" w:cs="Calibri"/>
        </w:rPr>
        <w:t>d’interaction entre elles car en diffic</w:t>
      </w:r>
      <w:r>
        <w:t xml:space="preserve">ulté pour trouver les informations. Cette situation nuit à un parcours de soin et de vie de qualité pour les patients, et rend les professionnels démunis. </w:t>
      </w:r>
    </w:p>
    <w:p w14:paraId="4B2D61C4" w14:textId="77777777" w:rsidR="002502EC" w:rsidRDefault="002502EC" w:rsidP="002502EC">
      <w:pPr>
        <w:spacing w:line="259" w:lineRule="auto"/>
        <w:jc w:val="both"/>
      </w:pPr>
      <w:r>
        <w:t xml:space="preserve"> </w:t>
      </w:r>
    </w:p>
    <w:p w14:paraId="270C7A77" w14:textId="77777777" w:rsidR="002502EC" w:rsidRDefault="002502EC" w:rsidP="002502EC">
      <w:pPr>
        <w:jc w:val="both"/>
      </w:pPr>
      <w:r>
        <w:t xml:space="preserve">Les professionnels comme les associations de patients et de familles soulignent ainsi depuis longtemps les difficultés à organiser un suivi, à trouver des interlocuteurs pouvant répondre à leurs besoins, le défaut de formation des professionnels de santé aux spécificités du TC et le manque de coopération entre les établissements de la région impliqués dans la prise en charge. Dès lors, beaucoup de patients </w:t>
      </w:r>
      <w:r>
        <w:rPr>
          <w:rFonts w:ascii="Calibri" w:eastAsia="Calibri" w:hAnsi="Calibri" w:cs="Calibri"/>
        </w:rPr>
        <w:t>ne bénéficient pas d’une prise en charge optimale. Les défaillances dans le suivi sont importantes,</w:t>
      </w:r>
      <w:r>
        <w:t xml:space="preserve"> </w:t>
      </w:r>
      <w:r>
        <w:rPr>
          <w:rFonts w:ascii="Calibri" w:eastAsia="Calibri" w:hAnsi="Calibri" w:cs="Calibri"/>
        </w:rPr>
        <w:t>l’accès à des services spécialisés reste difficile, l’information donnée au patient sur les conséquenc</w:t>
      </w:r>
      <w:r>
        <w:t xml:space="preserve">es </w:t>
      </w:r>
      <w:r>
        <w:rPr>
          <w:rFonts w:ascii="Calibri" w:eastAsia="Calibri" w:hAnsi="Calibri" w:cs="Calibri"/>
        </w:rPr>
        <w:t>du traumatisme crânien est souvent insuffisante et l’accès aux aides est entravé. Cette situation</w:t>
      </w:r>
      <w:r>
        <w:t xml:space="preserve"> conduit à des retours à domicile précoces sans passage dans un service de rééducation et à des patients en grande difficulté dans leur vie familiale, sociale et professionnelle sans savoir </w:t>
      </w:r>
      <w:r>
        <w:rPr>
          <w:rFonts w:ascii="Calibri" w:eastAsia="Calibri" w:hAnsi="Calibri" w:cs="Calibri"/>
        </w:rPr>
        <w:t>qu’une</w:t>
      </w:r>
      <w:r>
        <w:t xml:space="preserve"> prise en charge est possible. </w:t>
      </w:r>
    </w:p>
    <w:p w14:paraId="24C2EE0A" w14:textId="77777777" w:rsidR="002502EC" w:rsidRDefault="002502EC" w:rsidP="002502EC">
      <w:pPr>
        <w:spacing w:line="259" w:lineRule="auto"/>
        <w:jc w:val="both"/>
      </w:pPr>
      <w:r>
        <w:t xml:space="preserve"> </w:t>
      </w:r>
    </w:p>
    <w:p w14:paraId="6532C20F" w14:textId="1672A85D" w:rsidR="002502EC" w:rsidRDefault="002502EC" w:rsidP="002502EC">
      <w:pPr>
        <w:jc w:val="both"/>
      </w:pPr>
      <w:r>
        <w:lastRenderedPageBreak/>
        <w:t xml:space="preserve">Il est ainsi important de (1) créer du lien entre les structures qui existent, (2) de rendre visible des parcours types optimaux qui puissent servir de repère et référence aux usagers comme aux professionnels, (3) de permettre la diffusion </w:t>
      </w:r>
      <w:r>
        <w:rPr>
          <w:rFonts w:ascii="Calibri" w:eastAsia="Calibri" w:hAnsi="Calibri" w:cs="Calibri"/>
        </w:rPr>
        <w:t>d’information</w:t>
      </w:r>
      <w:r>
        <w:t xml:space="preserve"> de qualité aux patients comme aux professionnels sur les aides possibles, les spécificités de chaque acteur du parcours, les recommandations de prise en soin, etc. </w:t>
      </w:r>
    </w:p>
    <w:p w14:paraId="47B1B274" w14:textId="77777777" w:rsidR="002502EC" w:rsidRDefault="002502EC" w:rsidP="002502EC">
      <w:pPr>
        <w:jc w:val="both"/>
      </w:pPr>
    </w:p>
    <w:p w14:paraId="674B9DC7" w14:textId="77777777" w:rsidR="002502EC" w:rsidRPr="002502EC" w:rsidRDefault="002502EC" w:rsidP="002502EC">
      <w:pPr>
        <w:rPr>
          <w:b/>
          <w:bCs/>
        </w:rPr>
      </w:pPr>
      <w:r w:rsidRPr="002502EC">
        <w:rPr>
          <w:b/>
          <w:bCs/>
        </w:rPr>
        <w:t>Une plateforme interactive</w:t>
      </w:r>
      <w:r w:rsidRPr="002502EC">
        <w:rPr>
          <w:b/>
          <w:bCs/>
          <w:color w:val="000000"/>
        </w:rPr>
        <w:t xml:space="preserve"> </w:t>
      </w:r>
    </w:p>
    <w:p w14:paraId="5AF0BD73" w14:textId="77777777" w:rsidR="002502EC" w:rsidRDefault="002502EC" w:rsidP="002502EC">
      <w:pPr>
        <w:jc w:val="both"/>
      </w:pPr>
      <w:r>
        <w:t xml:space="preserve">Pour répondre à ces trois besoins et pour faciliter le parcours de soins et sa fluidité, nous avons conçu, un Dispositif </w:t>
      </w:r>
      <w:r>
        <w:rPr>
          <w:rFonts w:ascii="Calibri" w:eastAsia="Calibri" w:hAnsi="Calibri" w:cs="Calibri"/>
        </w:rPr>
        <w:t>d’Accompagnement,</w:t>
      </w:r>
      <w:r>
        <w:t xml:space="preserve"> et </w:t>
      </w:r>
      <w:r>
        <w:rPr>
          <w:rFonts w:ascii="Calibri" w:eastAsia="Calibri" w:hAnsi="Calibri" w:cs="Calibri"/>
        </w:rPr>
        <w:t>d’Orientation</w:t>
      </w:r>
      <w:r>
        <w:t xml:space="preserve"> en Occitanie pour </w:t>
      </w:r>
      <w:r>
        <w:rPr>
          <w:rFonts w:ascii="Calibri" w:eastAsia="Calibri" w:hAnsi="Calibri" w:cs="Calibri"/>
        </w:rPr>
        <w:t>l’accès</w:t>
      </w:r>
      <w:r>
        <w:t xml:space="preserve"> Coordonnée aux Ressources de Soins et de Vie destinées </w:t>
      </w:r>
      <w:r>
        <w:rPr>
          <w:rFonts w:ascii="Calibri" w:eastAsia="Calibri" w:hAnsi="Calibri" w:cs="Calibri"/>
          <w:b/>
        </w:rPr>
        <w:t xml:space="preserve">aux usagers et praticiens </w:t>
      </w:r>
      <w:r>
        <w:rPr>
          <w:rFonts w:ascii="Calibri" w:eastAsia="Calibri" w:hAnsi="Calibri" w:cs="Calibri"/>
        </w:rPr>
        <w:t>TC. En d’autres mots, il s’agit d’une</w:t>
      </w:r>
      <w:r>
        <w:t xml:space="preserve"> aide à la prise en soin du patient TC en Occitanie. Le dispositif est conçu sous la forme </w:t>
      </w:r>
      <w:r>
        <w:rPr>
          <w:rFonts w:ascii="Calibri" w:eastAsia="Calibri" w:hAnsi="Calibri" w:cs="Calibri"/>
        </w:rPr>
        <w:t>d’une</w:t>
      </w:r>
      <w:r>
        <w:t xml:space="preserve"> plateforme virtuelle interactive accessible sur internet aussi bien aux professionnels (du champ sanitaire, médico- social et social amenés à prendre en charge des patients traumatisés crâniens) </w:t>
      </w:r>
      <w:r>
        <w:rPr>
          <w:rFonts w:ascii="Calibri" w:eastAsia="Calibri" w:hAnsi="Calibri" w:cs="Calibri"/>
        </w:rPr>
        <w:t>qu’aux</w:t>
      </w:r>
      <w:r>
        <w:t xml:space="preserve"> usagers (patients, familles, association de patients). Le contenu y est le même mais adapté aux deux publics. </w:t>
      </w:r>
    </w:p>
    <w:p w14:paraId="60A0BCAB" w14:textId="77777777" w:rsidR="002502EC" w:rsidRDefault="002502EC" w:rsidP="002502EC">
      <w:pPr>
        <w:spacing w:line="259" w:lineRule="auto"/>
        <w:jc w:val="both"/>
      </w:pPr>
      <w:r>
        <w:t xml:space="preserve"> </w:t>
      </w:r>
    </w:p>
    <w:p w14:paraId="1172C870" w14:textId="77777777" w:rsidR="002502EC" w:rsidRDefault="002502EC" w:rsidP="002502EC">
      <w:pPr>
        <w:jc w:val="both"/>
      </w:pPr>
      <w:r>
        <w:t xml:space="preserve">Cette plateforme contient (1) des documentations de références (informations, recommandations) sur </w:t>
      </w:r>
      <w:r>
        <w:rPr>
          <w:rFonts w:ascii="Calibri" w:eastAsia="Calibri" w:hAnsi="Calibri" w:cs="Calibri"/>
        </w:rPr>
        <w:t>le TC, (2) une cartographie dynamique de l’ensemble des structures et acteurs du parcours de soin et</w:t>
      </w:r>
      <w:r>
        <w:t xml:space="preserve"> de vie du patient TC de la région (avec la description de leur rôle et leurs coordonnées), (3) une aide interactive à </w:t>
      </w:r>
      <w:r>
        <w:rPr>
          <w:rFonts w:ascii="Calibri" w:eastAsia="Calibri" w:hAnsi="Calibri" w:cs="Calibri"/>
        </w:rPr>
        <w:t>l’orientation</w:t>
      </w:r>
      <w:r>
        <w:t xml:space="preserve"> qui rend lisible les propositions de soin et </w:t>
      </w:r>
      <w:r>
        <w:rPr>
          <w:rFonts w:ascii="Calibri" w:eastAsia="Calibri" w:hAnsi="Calibri" w:cs="Calibri"/>
        </w:rPr>
        <w:t>d’accompagnement</w:t>
      </w:r>
      <w:r>
        <w:t xml:space="preserve"> pour le patient TC (boîte à outils, description des aides possibles </w:t>
      </w:r>
      <w:r>
        <w:rPr>
          <w:rFonts w:ascii="Calibri" w:eastAsia="Calibri" w:hAnsi="Calibri" w:cs="Calibri"/>
        </w:rPr>
        <w:t>qu’elles</w:t>
      </w:r>
      <w:r>
        <w:t xml:space="preserve"> soient matérielles, humaines ou financières). </w:t>
      </w:r>
    </w:p>
    <w:p w14:paraId="7B801BC5" w14:textId="77777777" w:rsidR="002502EC" w:rsidRDefault="002502EC" w:rsidP="002502EC">
      <w:pPr>
        <w:spacing w:line="259" w:lineRule="auto"/>
        <w:jc w:val="both"/>
      </w:pPr>
      <w:r>
        <w:rPr>
          <w:sz w:val="21"/>
        </w:rPr>
        <w:t xml:space="preserve"> </w:t>
      </w:r>
    </w:p>
    <w:p w14:paraId="7CB63F69" w14:textId="77777777" w:rsidR="002502EC" w:rsidRDefault="002502EC" w:rsidP="002502EC">
      <w:pPr>
        <w:jc w:val="both"/>
      </w:pPr>
      <w:r>
        <w:t>Au travers de cette plateforme interactive en ligne, nous souhaitons apporter une solution probante et innovante permettant de susciter coopération, échanges et liens entre les acteurs, usagers comme professionnels. Nous souhaitons ainsi permettre un parcours mieux vécu par tous : par les usagers plus à même de connaître les ressources de soins et de vie disponibles en fonction de leurs besoins et de leurs lieux de vie ; par les professionnels en facilitant le lien, la connaissance et les relations entre les structures existantes. Cette plateforme favo</w:t>
      </w:r>
      <w:r>
        <w:rPr>
          <w:rFonts w:ascii="Calibri" w:eastAsia="Calibri" w:hAnsi="Calibri" w:cs="Calibri"/>
        </w:rPr>
        <w:t xml:space="preserve">risera l’autonomie et </w:t>
      </w:r>
      <w:r>
        <w:rPr>
          <w:rFonts w:ascii="Calibri" w:eastAsia="Calibri" w:hAnsi="Calibri" w:cs="Calibri"/>
          <w:i/>
        </w:rPr>
        <w:t xml:space="preserve">l’empowerment </w:t>
      </w:r>
      <w:r>
        <w:rPr>
          <w:rFonts w:ascii="Calibri" w:eastAsia="Calibri" w:hAnsi="Calibri" w:cs="Calibri"/>
        </w:rPr>
        <w:t>de l’usager qui</w:t>
      </w:r>
      <w:r>
        <w:t xml:space="preserve"> devient acteur de son parcours et la sérénité du professionnel qui maîtrise </w:t>
      </w:r>
      <w:r>
        <w:rPr>
          <w:rFonts w:ascii="Calibri" w:eastAsia="Calibri" w:hAnsi="Calibri" w:cs="Calibri"/>
        </w:rPr>
        <w:t>l’existant</w:t>
      </w:r>
      <w:r>
        <w:t xml:space="preserve"> pour mieux guider son patient. </w:t>
      </w:r>
    </w:p>
    <w:p w14:paraId="76ABA03E" w14:textId="77777777" w:rsidR="002502EC" w:rsidRDefault="002502EC" w:rsidP="002502EC">
      <w:pPr>
        <w:spacing w:line="259" w:lineRule="auto"/>
        <w:jc w:val="both"/>
      </w:pPr>
      <w:r>
        <w:t xml:space="preserve"> </w:t>
      </w:r>
    </w:p>
    <w:p w14:paraId="312F6987" w14:textId="77777777" w:rsidR="002502EC" w:rsidRDefault="002502EC" w:rsidP="002502EC">
      <w:pPr>
        <w:jc w:val="both"/>
      </w:pPr>
      <w:r>
        <w:rPr>
          <w:rFonts w:ascii="Calibri" w:eastAsia="Calibri" w:hAnsi="Calibri" w:cs="Calibri"/>
        </w:rPr>
        <w:t>Le projet sera développé à Toulouse pour une couverture de l’ensemble de la Région Oc</w:t>
      </w:r>
      <w:r>
        <w:t xml:space="preserve">citanie. Il </w:t>
      </w:r>
      <w:r>
        <w:rPr>
          <w:rFonts w:ascii="Calibri" w:eastAsia="Calibri" w:hAnsi="Calibri" w:cs="Calibri"/>
        </w:rPr>
        <w:t>touche l’ensemble des patients TC d’Occitanie, les aidants et familles, ainsi que les professionnels</w:t>
      </w:r>
      <w:r>
        <w:t xml:space="preserve"> acteurs du parcours de soin et de vie du patient traumatisé crânien (tous les professionnels du champ sanitaire, médico-social et social amenés à prendre en charge des patients traumatisés crâniens) ayant à disposition un outil de connexion (ordinateurs, appareils tactiles, smartphones, tablettes). </w:t>
      </w:r>
    </w:p>
    <w:p w14:paraId="02F03564" w14:textId="77777777" w:rsidR="002502EC" w:rsidRDefault="002502EC" w:rsidP="002502EC">
      <w:pPr>
        <w:spacing w:line="259" w:lineRule="auto"/>
        <w:jc w:val="both"/>
      </w:pPr>
      <w:r>
        <w:t xml:space="preserve"> </w:t>
      </w:r>
    </w:p>
    <w:p w14:paraId="543CEC88" w14:textId="77777777" w:rsidR="002502EC" w:rsidRDefault="002502EC" w:rsidP="002502EC">
      <w:pPr>
        <w:jc w:val="both"/>
      </w:pPr>
      <w:r>
        <w:t xml:space="preserve">Les bénéficiaires de cette plateforme peuvent être classés en deux catégories distinctes et répondent à des problématiques et enjeux distincts que nous soulevons suite à notre état des lieux. </w:t>
      </w:r>
    </w:p>
    <w:p w14:paraId="404B07E2" w14:textId="77777777" w:rsidR="002502EC" w:rsidRDefault="002502EC" w:rsidP="002502EC">
      <w:pPr>
        <w:jc w:val="both"/>
      </w:pPr>
      <w:r>
        <w:rPr>
          <w:rFonts w:ascii="Calibri" w:eastAsia="Calibri" w:hAnsi="Calibri" w:cs="Calibri"/>
          <w:b/>
        </w:rPr>
        <w:t xml:space="preserve">Les acteurs de soins et de vie : </w:t>
      </w:r>
      <w:r>
        <w:t xml:space="preserve">La particularité de la prise en charge </w:t>
      </w:r>
      <w:r>
        <w:rPr>
          <w:rFonts w:ascii="Calibri" w:eastAsia="Calibri" w:hAnsi="Calibri" w:cs="Calibri"/>
        </w:rPr>
        <w:t>d’une</w:t>
      </w:r>
      <w:r>
        <w:t xml:space="preserve"> personne après un TC est la multitude de professionnels de santé et de travailleurs sociaux qui y prennent part </w:t>
      </w:r>
      <w:r>
        <w:lastRenderedPageBreak/>
        <w:t xml:space="preserve">(médecins hospitaliers et de ville, ergothérapeutes, kinésithérapeutes, orthophonistes, assistants sociaux, </w:t>
      </w:r>
      <w:r>
        <w:rPr>
          <w:rFonts w:ascii="Calibri" w:eastAsia="Calibri" w:hAnsi="Calibri" w:cs="Calibri"/>
        </w:rPr>
        <w:t>infirmiers, auxiliaires de vie…). Chaque professionnel possède des connaissances et compétences</w:t>
      </w:r>
      <w:r>
        <w:t xml:space="preserve"> spécifiques qui permette</w:t>
      </w:r>
      <w:r>
        <w:rPr>
          <w:rFonts w:ascii="Calibri" w:eastAsia="Calibri" w:hAnsi="Calibri" w:cs="Calibri"/>
        </w:rPr>
        <w:t>nt d’assurer une complémentarité et une cohérence dans la prise en charge.</w:t>
      </w:r>
      <w:r>
        <w:t xml:space="preserve"> </w:t>
      </w:r>
      <w:r>
        <w:rPr>
          <w:rFonts w:ascii="Calibri" w:eastAsia="Calibri" w:hAnsi="Calibri" w:cs="Calibri"/>
        </w:rPr>
        <w:t>Ce travail multi disciplinaire permet d’optimiser la récupération et la réinsertion du patient. Ces</w:t>
      </w:r>
      <w:r>
        <w:t xml:space="preserve"> personnes travaillent au sein de systèmes de soins différents, </w:t>
      </w:r>
      <w:r>
        <w:rPr>
          <w:rFonts w:ascii="Calibri" w:eastAsia="Calibri" w:hAnsi="Calibri" w:cs="Calibri"/>
        </w:rPr>
        <w:t>s’articulant</w:t>
      </w:r>
      <w:r>
        <w:t xml:space="preserve"> autour des secteurs sanitaire (MCO, </w:t>
      </w:r>
      <w:r>
        <w:rPr>
          <w:rFonts w:ascii="Calibri" w:eastAsia="Calibri" w:hAnsi="Calibri" w:cs="Calibri"/>
        </w:rPr>
        <w:t>SSR…),</w:t>
      </w:r>
      <w:r>
        <w:t xml:space="preserve"> médico-social (SAMSAH, </w:t>
      </w:r>
      <w:r>
        <w:rPr>
          <w:rFonts w:ascii="Calibri" w:eastAsia="Calibri" w:hAnsi="Calibri" w:cs="Calibri"/>
        </w:rPr>
        <w:t>UEROS…)</w:t>
      </w:r>
      <w:r>
        <w:t xml:space="preserve"> et libéral (médecin traitant, </w:t>
      </w:r>
      <w:r>
        <w:rPr>
          <w:rFonts w:ascii="Calibri" w:eastAsia="Calibri" w:hAnsi="Calibri" w:cs="Calibri"/>
        </w:rPr>
        <w:t>kiné…).</w:t>
      </w:r>
      <w:r>
        <w:t xml:space="preserve"> </w:t>
      </w:r>
      <w:r>
        <w:rPr>
          <w:rFonts w:ascii="Calibri" w:eastAsia="Calibri" w:hAnsi="Calibri" w:cs="Calibri"/>
        </w:rPr>
        <w:t>L’avantage</w:t>
      </w:r>
      <w:r>
        <w:t xml:space="preserve"> de ce fonctionnement est </w:t>
      </w:r>
      <w:r>
        <w:rPr>
          <w:rFonts w:ascii="Calibri" w:eastAsia="Calibri" w:hAnsi="Calibri" w:cs="Calibri"/>
        </w:rPr>
        <w:t>d’apporter</w:t>
      </w:r>
      <w:r>
        <w:t xml:space="preserve"> une variété </w:t>
      </w:r>
      <w:r>
        <w:rPr>
          <w:rFonts w:ascii="Calibri" w:eastAsia="Calibri" w:hAnsi="Calibri" w:cs="Calibri"/>
        </w:rPr>
        <w:t>d’aides.</w:t>
      </w:r>
      <w:r>
        <w:t xml:space="preserve"> </w:t>
      </w:r>
      <w:r>
        <w:rPr>
          <w:rFonts w:ascii="Calibri" w:eastAsia="Calibri" w:hAnsi="Calibri" w:cs="Calibri"/>
          <w:b/>
        </w:rPr>
        <w:t xml:space="preserve">Problématique </w:t>
      </w:r>
      <w:r>
        <w:t xml:space="preserve">: Cependant, entre ces professionnels, les échanges sont souvent réduits. Ils se connaissent peu, peuvent se sentir isolés et en difficulté dans la gestion des patients. Ils sont par ailleurs rarement formés à la problématique des troubles cognitifs du TC et à leur prise en charge globale. Beaucoup de patients rentrent ainsi à domicile sans suivi adéquat après un TC et les médecins généralistes sont souvent en difficulté pour les prendre en charge et les aiguiller vers les soins et ressources adéquats. </w:t>
      </w:r>
      <w:r>
        <w:rPr>
          <w:rFonts w:ascii="Calibri" w:eastAsia="Calibri" w:hAnsi="Calibri" w:cs="Calibri"/>
          <w:b/>
        </w:rPr>
        <w:t xml:space="preserve">Enjeux </w:t>
      </w:r>
      <w:r>
        <w:t xml:space="preserve">: La circulaire relative à la filière de prise en charge sanitaire, médico-sociale et sociale des TC préconisait déjà en 2014 </w:t>
      </w:r>
      <w:r>
        <w:rPr>
          <w:rFonts w:ascii="Calibri" w:eastAsia="Calibri" w:hAnsi="Calibri" w:cs="Calibri"/>
        </w:rPr>
        <w:t>l’organisation</w:t>
      </w:r>
      <w:r>
        <w:t xml:space="preserve"> en réseau des professionnels : « La qualité de la prise en charge dépend de la coordination en réseau de tous les professionnels, à toutes les étapes </w:t>
      </w:r>
      <w:r>
        <w:rPr>
          <w:rFonts w:ascii="Calibri" w:eastAsia="Calibri" w:hAnsi="Calibri" w:cs="Calibri"/>
        </w:rPr>
        <w:t>[…].</w:t>
      </w:r>
      <w:r>
        <w:t xml:space="preserve"> Les acteurs de la prise en charge doivent se coordonner au sein </w:t>
      </w:r>
      <w:r>
        <w:rPr>
          <w:rFonts w:ascii="Calibri" w:eastAsia="Calibri" w:hAnsi="Calibri" w:cs="Calibri"/>
        </w:rPr>
        <w:t>d’un</w:t>
      </w:r>
      <w:r>
        <w:t xml:space="preserve"> réseau formalisé, sanitaire, médico-social et social ». Cette coopération/coordination est également préconisée par les sociétés savantes. </w:t>
      </w:r>
    </w:p>
    <w:p w14:paraId="197A37DB" w14:textId="77777777" w:rsidR="002502EC" w:rsidRDefault="002502EC" w:rsidP="002502EC">
      <w:pPr>
        <w:spacing w:line="242" w:lineRule="auto"/>
        <w:jc w:val="both"/>
      </w:pPr>
      <w:r>
        <w:rPr>
          <w:rFonts w:ascii="Calibri" w:eastAsia="Calibri" w:hAnsi="Calibri" w:cs="Calibri"/>
        </w:rPr>
        <w:t>En Occitanie, la nécessité de recenser l’ensemble des professionnels ex</w:t>
      </w:r>
      <w:r>
        <w:t xml:space="preserve">périmentés dans le TC pour créer du lien entre eux </w:t>
      </w:r>
      <w:r>
        <w:rPr>
          <w:rFonts w:ascii="Calibri" w:eastAsia="Calibri" w:hAnsi="Calibri" w:cs="Calibri"/>
        </w:rPr>
        <w:t>s’avère</w:t>
      </w:r>
      <w:r>
        <w:t xml:space="preserve"> une priorité. En effet, si </w:t>
      </w:r>
      <w:r>
        <w:rPr>
          <w:rFonts w:ascii="Calibri" w:eastAsia="Calibri" w:hAnsi="Calibri" w:cs="Calibri"/>
        </w:rPr>
        <w:t>l’offre</w:t>
      </w:r>
      <w:r>
        <w:t xml:space="preserve"> de soin et de vie existe, le lien fait défaut. </w:t>
      </w:r>
      <w:r>
        <w:rPr>
          <w:rFonts w:ascii="Calibri" w:eastAsia="Calibri" w:hAnsi="Calibri" w:cs="Calibri"/>
        </w:rPr>
        <w:t>La mise en place d’un réseau multi</w:t>
      </w:r>
      <w:r>
        <w:t>-</w:t>
      </w:r>
      <w:r>
        <w:rPr>
          <w:rFonts w:ascii="Calibri" w:eastAsia="Calibri" w:hAnsi="Calibri" w:cs="Calibri"/>
        </w:rPr>
        <w:t>professionnel coopérant permettrait d’assurer la continuité du</w:t>
      </w:r>
      <w:r>
        <w:t xml:space="preserve"> parcours de soin. Les enjeux sont donc triples : que le patient soit orienté vers les professionnels et les </w:t>
      </w:r>
      <w:r>
        <w:rPr>
          <w:rFonts w:ascii="Calibri" w:eastAsia="Calibri" w:hAnsi="Calibri" w:cs="Calibri"/>
        </w:rPr>
        <w:t>structures adaptées à sa situation sur l’ensemble du territoire, que se manifeste une cohésion et une</w:t>
      </w:r>
      <w:r>
        <w:t xml:space="preserve"> logique dans ce parcours, que </w:t>
      </w:r>
      <w:r>
        <w:rPr>
          <w:rFonts w:ascii="Calibri" w:eastAsia="Calibri" w:hAnsi="Calibri" w:cs="Calibri"/>
        </w:rPr>
        <w:t>l’information</w:t>
      </w:r>
      <w:r>
        <w:t xml:space="preserve"> soit facilement disponible. </w:t>
      </w:r>
    </w:p>
    <w:p w14:paraId="00BD7C5E" w14:textId="77777777" w:rsidR="002502EC" w:rsidRDefault="002502EC" w:rsidP="002502EC">
      <w:pPr>
        <w:spacing w:line="259" w:lineRule="auto"/>
        <w:jc w:val="both"/>
      </w:pPr>
      <w:r>
        <w:rPr>
          <w:sz w:val="21"/>
        </w:rPr>
        <w:t xml:space="preserve"> </w:t>
      </w:r>
    </w:p>
    <w:p w14:paraId="0058D148" w14:textId="77777777" w:rsidR="002502EC" w:rsidRDefault="002502EC" w:rsidP="002502EC">
      <w:pPr>
        <w:jc w:val="both"/>
      </w:pPr>
      <w:r>
        <w:rPr>
          <w:rFonts w:ascii="Calibri" w:eastAsia="Calibri" w:hAnsi="Calibri" w:cs="Calibri"/>
          <w:b/>
        </w:rPr>
        <w:t xml:space="preserve">Les usagers : patients, familles et associations de patients : </w:t>
      </w:r>
      <w:r>
        <w:t xml:space="preserve">Le TC est une pathologie très fréquente, responsable de lésions neurologiques, principalement neuropsychologiques avec des troubles cognitifs et du comportement qui bouleversent la trajectoire de vie du blessé et de son entourage. </w:t>
      </w:r>
      <w:r>
        <w:rPr>
          <w:rFonts w:ascii="Calibri" w:eastAsia="Calibri" w:hAnsi="Calibri" w:cs="Calibri"/>
          <w:b/>
        </w:rPr>
        <w:t xml:space="preserve">Problématique </w:t>
      </w:r>
      <w:r>
        <w:t xml:space="preserve">: Le TC touche des populations diverses, de tout âge et a des répercussions sur le long </w:t>
      </w:r>
      <w:r>
        <w:rPr>
          <w:rFonts w:ascii="Calibri" w:eastAsia="Calibri" w:hAnsi="Calibri" w:cs="Calibri"/>
        </w:rPr>
        <w:t>terme sur l’autonomie, l’insertion sociale, scolaire ou professionnelle. L’impact financier, mais aussi</w:t>
      </w:r>
      <w:r>
        <w:t xml:space="preserve"> social et familial, est majeur. Pour toutes ces raisons, la prise en charge est un enjeu de santé publique. </w:t>
      </w:r>
      <w:r>
        <w:rPr>
          <w:rFonts w:ascii="Calibri" w:eastAsia="Calibri" w:hAnsi="Calibri" w:cs="Calibri"/>
        </w:rPr>
        <w:t>Cette prise en charge fait appel à des compétences spécifiques et variées, de l’accident au suivi sur le</w:t>
      </w:r>
      <w:r>
        <w:t xml:space="preserve"> </w:t>
      </w:r>
      <w:r>
        <w:rPr>
          <w:rFonts w:ascii="Calibri" w:eastAsia="Calibri" w:hAnsi="Calibri" w:cs="Calibri"/>
        </w:rPr>
        <w:t>long cours. Un parcours de soin (de l’hospitalisation en réanimation, puis en rééducation, jusqu’au au</w:t>
      </w:r>
      <w:r>
        <w:t xml:space="preserve"> suivi médical en consultation) et un parcours de vie (avec une réorientation professionnelle guidée par </w:t>
      </w:r>
      <w:r>
        <w:rPr>
          <w:rFonts w:ascii="Calibri" w:eastAsia="Calibri" w:hAnsi="Calibri" w:cs="Calibri"/>
        </w:rPr>
        <w:t>un service spécialisé comme l’UEROS, associé à la mise en place d’aides techniques et humaines</w:t>
      </w:r>
      <w:r>
        <w:t xml:space="preserve"> à domicile). Pourtant, beaucoup de patients ne bénéficient toujours pas </w:t>
      </w:r>
      <w:r>
        <w:rPr>
          <w:rFonts w:ascii="Calibri" w:eastAsia="Calibri" w:hAnsi="Calibri" w:cs="Calibri"/>
        </w:rPr>
        <w:t>d’une</w:t>
      </w:r>
      <w:r>
        <w:t xml:space="preserve"> prise en charge optimale. </w:t>
      </w:r>
      <w:r>
        <w:rPr>
          <w:rFonts w:ascii="Calibri" w:eastAsia="Calibri" w:hAnsi="Calibri" w:cs="Calibri"/>
        </w:rPr>
        <w:t>Pour les patients les plus graves dont l’autonomie ne permet pas un retour à domicile, l’accès à des</w:t>
      </w:r>
      <w:r>
        <w:t xml:space="preserve"> services spécialisés reste difficile. Parmi ceux qui rentrent à domicile, beaucoup gardent des troubles cognitifs et comportementaux qui nécessitent une prise en charge avec un suivi spécialisé et la mise en place </w:t>
      </w:r>
      <w:r>
        <w:rPr>
          <w:rFonts w:ascii="Calibri" w:eastAsia="Calibri" w:hAnsi="Calibri" w:cs="Calibri"/>
        </w:rPr>
        <w:t>d’aides</w:t>
      </w:r>
      <w:r>
        <w:t xml:space="preserve"> spécifiques. Pourtant, dans les faits, 30% des patients rentrent chez eux après la prise en charge médicale aiguë, sans passage dans un service de rééducation et 50% sont perdus de vue un </w:t>
      </w:r>
      <w:r>
        <w:rPr>
          <w:rFonts w:ascii="Calibri" w:eastAsia="Calibri" w:hAnsi="Calibri" w:cs="Calibri"/>
        </w:rPr>
        <w:t xml:space="preserve">an après l’accident. Les défaillances dans </w:t>
      </w:r>
      <w:r>
        <w:rPr>
          <w:rFonts w:ascii="Calibri" w:eastAsia="Calibri" w:hAnsi="Calibri" w:cs="Calibri"/>
        </w:rPr>
        <w:lastRenderedPageBreak/>
        <w:t>le suivi et l’accès au soin montrent la difficulté à cibler et</w:t>
      </w:r>
      <w:r>
        <w:t xml:space="preserve"> prendre en compte les spécificités de cette pathologie. </w:t>
      </w:r>
      <w:r>
        <w:rPr>
          <w:rFonts w:ascii="Calibri" w:eastAsia="Calibri" w:hAnsi="Calibri" w:cs="Calibri"/>
          <w:b/>
        </w:rPr>
        <w:t xml:space="preserve">Enjeux </w:t>
      </w:r>
      <w:r>
        <w:t xml:space="preserve">: En Occitanie, les professionnels et les associations de patients et de famille soulignent depuis longtemps les difficultés à organiser un suivi, à trouver des interlocuteurs pouvant répondre à leurs besoins. Le défaut de formation et le manque de coopération entre les établissements impliqués dans la prise en charge nuit à </w:t>
      </w:r>
      <w:r>
        <w:rPr>
          <w:rFonts w:ascii="Calibri" w:eastAsia="Calibri" w:hAnsi="Calibri" w:cs="Calibri"/>
        </w:rPr>
        <w:t>l’accès</w:t>
      </w:r>
      <w:r>
        <w:t xml:space="preserve"> à la santé pour tous, notamment des plus fragiles, sur </w:t>
      </w:r>
      <w:r>
        <w:rPr>
          <w:rFonts w:ascii="Calibri" w:eastAsia="Calibri" w:hAnsi="Calibri" w:cs="Calibri"/>
        </w:rPr>
        <w:t>l’ensemble</w:t>
      </w:r>
      <w:r>
        <w:t xml:space="preserve"> du territoire. Une aide au parcours de soin et de vie permettant aux patients ou à ses aidants </w:t>
      </w:r>
      <w:r>
        <w:rPr>
          <w:rFonts w:ascii="Calibri" w:eastAsia="Calibri" w:hAnsi="Calibri" w:cs="Calibri"/>
        </w:rPr>
        <w:t>d’être acteurs de la prise en soin est nécessaire pour un</w:t>
      </w:r>
      <w:r>
        <w:t xml:space="preserve"> parcours de santé plus linéaire et mieux vécu. </w:t>
      </w:r>
    </w:p>
    <w:p w14:paraId="6A61744C" w14:textId="77777777" w:rsidR="002502EC" w:rsidRDefault="002502EC" w:rsidP="002502EC">
      <w:pPr>
        <w:spacing w:line="259" w:lineRule="auto"/>
        <w:jc w:val="both"/>
      </w:pPr>
      <w:r>
        <w:t xml:space="preserve"> </w:t>
      </w:r>
    </w:p>
    <w:p w14:paraId="37B77557" w14:textId="77777777" w:rsidR="002502EC" w:rsidRDefault="002502EC" w:rsidP="002502EC">
      <w:pPr>
        <w:jc w:val="both"/>
      </w:pPr>
      <w:r>
        <w:t xml:space="preserve">La plateforme, utile aux usagers (patients et familles) comme aux professionnels des secteurs médical, médico-social, sanitaire, libéral, associatif, pourrait ainsi concerner ainsi plus de 200 000 personnes. En effet, tout âge et sévérité confondus, la région Occitanie compte environ 13 000 nouveaux cas de </w:t>
      </w:r>
      <w:r>
        <w:rPr>
          <w:rFonts w:ascii="Calibri" w:eastAsia="Calibri" w:hAnsi="Calibri" w:cs="Calibri"/>
        </w:rPr>
        <w:t>TC chaque année qui viennent s’adjoindre aux patients déjà suivis dans la région (un patient TC</w:t>
      </w:r>
      <w:r>
        <w:t xml:space="preserve"> p</w:t>
      </w:r>
      <w:r>
        <w:rPr>
          <w:rFonts w:ascii="Calibri" w:eastAsia="Calibri" w:hAnsi="Calibri" w:cs="Calibri"/>
        </w:rPr>
        <w:t>résentant des séquelles reste en effet à prendre en charge tout au long de la vie, à l’identique d’une</w:t>
      </w:r>
      <w:r>
        <w:t xml:space="preserve"> maladie chronique). À ces patients doivent être ajouté les aidants des patients TC. En plus de ces usagers, environ 10 000 praticiens (hospitalier, param</w:t>
      </w:r>
      <w:r>
        <w:rPr>
          <w:rFonts w:ascii="Calibri" w:eastAsia="Calibri" w:hAnsi="Calibri" w:cs="Calibri"/>
        </w:rPr>
        <w:t>édicaux) œuvrent autours du TC dans la région</w:t>
      </w:r>
      <w:r>
        <w:t xml:space="preserve"> (ergothérapeutes, médecins de médecine physique et réadaptation, orthophonistes, kinés, neuropsychologues, neurologues, </w:t>
      </w:r>
      <w:r>
        <w:rPr>
          <w:rFonts w:ascii="Calibri" w:eastAsia="Calibri" w:hAnsi="Calibri" w:cs="Calibri"/>
        </w:rPr>
        <w:t>psychiatres…),</w:t>
      </w:r>
      <w:r>
        <w:t xml:space="preserve"> praticiens auquel il faut ajouter les médecins généralistes garant du suivi régulier des patients et le tissu social et associatif régional qui gravite autour de ces patients. </w:t>
      </w:r>
    </w:p>
    <w:p w14:paraId="141D63FF" w14:textId="77777777" w:rsidR="002502EC" w:rsidRDefault="002502EC" w:rsidP="002502EC">
      <w:pPr>
        <w:spacing w:line="259" w:lineRule="auto"/>
        <w:jc w:val="both"/>
      </w:pPr>
      <w:r>
        <w:t xml:space="preserve"> </w:t>
      </w:r>
    </w:p>
    <w:p w14:paraId="4691FBDD" w14:textId="77777777" w:rsidR="002502EC" w:rsidRDefault="002502EC" w:rsidP="002502EC">
      <w:pPr>
        <w:jc w:val="both"/>
      </w:pPr>
      <w:r>
        <w:t xml:space="preserve">Une version beta a été conçu par des élèves ingénieurs et sera professionnalisé, notamment en suivant </w:t>
      </w:r>
      <w:r>
        <w:rPr>
          <w:rFonts w:ascii="Calibri" w:eastAsia="Calibri" w:hAnsi="Calibri" w:cs="Calibri"/>
        </w:rPr>
        <w:t>les recommandations et guidelines d’accessibilité ha</w:t>
      </w:r>
      <w:r>
        <w:t xml:space="preserve">ndicap et mise en ligne courant 2021. Un travail de diffusion sera effectué afin que la plateforme soit connue et utilisée. Les différentes structures </w:t>
      </w:r>
      <w:r>
        <w:rPr>
          <w:rFonts w:ascii="Calibri" w:eastAsia="Calibri" w:hAnsi="Calibri" w:cs="Calibri"/>
        </w:rPr>
        <w:t>d’Occitanie</w:t>
      </w:r>
      <w:r>
        <w:t xml:space="preserve"> devront bien entendu être actualisées régulièrement et activement. </w:t>
      </w:r>
    </w:p>
    <w:p w14:paraId="69781909" w14:textId="77777777" w:rsidR="002502EC" w:rsidRDefault="002502EC" w:rsidP="002502EC">
      <w:r>
        <w:t xml:space="preserve">Création </w:t>
      </w:r>
      <w:r>
        <w:rPr>
          <w:rFonts w:ascii="Calibri" w:eastAsia="Calibri" w:hAnsi="Calibri" w:cs="Calibri"/>
        </w:rPr>
        <w:t>d’un</w:t>
      </w:r>
      <w:r>
        <w:t xml:space="preserve"> centre ressource TC Occitanie</w:t>
      </w:r>
      <w:r>
        <w:rPr>
          <w:color w:val="000000"/>
        </w:rPr>
        <w:t xml:space="preserve"> </w:t>
      </w:r>
    </w:p>
    <w:p w14:paraId="3F65609C" w14:textId="77777777" w:rsidR="002502EC" w:rsidRDefault="002502EC" w:rsidP="002502EC">
      <w:pPr>
        <w:jc w:val="both"/>
      </w:pPr>
      <w:r>
        <w:t xml:space="preserve">Nous avons recensé les structures dédiés ou intégrant des TC. Ce travail de recensement et de </w:t>
      </w:r>
      <w:r>
        <w:rPr>
          <w:rFonts w:ascii="Calibri" w:eastAsia="Calibri" w:hAnsi="Calibri" w:cs="Calibri"/>
        </w:rPr>
        <w:t>cartographie doit pouvoir s’appuyer sur un travail de communication actif afin de faire connaitre le</w:t>
      </w:r>
      <w:r>
        <w:t xml:space="preserve"> dispositif aux structures sanitaires et médico-sociales prenant en charge ces patients, comme aux familles, usagers, associations et professionnels de santé libéraux. Ce travail de communication fait défaut actuellement et serait nécessaire pour faire connaitre le dispositif et pour constituer un vrai maillage de terrain de </w:t>
      </w:r>
      <w:r>
        <w:rPr>
          <w:rFonts w:ascii="Calibri" w:eastAsia="Calibri" w:hAnsi="Calibri" w:cs="Calibri"/>
        </w:rPr>
        <w:t>l’ensemble</w:t>
      </w:r>
      <w:r>
        <w:t xml:space="preserve"> des acteurs du TC. </w:t>
      </w:r>
    </w:p>
    <w:p w14:paraId="2F38218E" w14:textId="77777777" w:rsidR="002502EC" w:rsidRDefault="002502EC" w:rsidP="002502EC">
      <w:pPr>
        <w:spacing w:line="259" w:lineRule="auto"/>
        <w:jc w:val="both"/>
      </w:pPr>
      <w:r>
        <w:rPr>
          <w:sz w:val="21"/>
        </w:rPr>
        <w:t xml:space="preserve"> </w:t>
      </w:r>
    </w:p>
    <w:p w14:paraId="176C191C" w14:textId="77777777" w:rsidR="002502EC" w:rsidRDefault="002502EC" w:rsidP="002502EC">
      <w:pPr>
        <w:jc w:val="both"/>
      </w:pPr>
      <w:r>
        <w:t xml:space="preserve">Le travail effectué montre en effet la nécessité de coordonner les acteurs du parcours de soins du patient traumatisé crânien dans la région Occitanie. La plateforme interactive, forte </w:t>
      </w:r>
      <w:r>
        <w:rPr>
          <w:rFonts w:ascii="Calibri" w:eastAsia="Calibri" w:hAnsi="Calibri" w:cs="Calibri"/>
        </w:rPr>
        <w:t>d’une</w:t>
      </w:r>
      <w:r>
        <w:t xml:space="preserve"> cartographie et de documentations, est fonctionnelle mais ne répond que partiellement au besoin </w:t>
      </w:r>
      <w:r>
        <w:rPr>
          <w:rFonts w:ascii="Calibri" w:eastAsia="Calibri" w:hAnsi="Calibri" w:cs="Calibri"/>
        </w:rPr>
        <w:t>régional. Notre mission a en effet permis de constater (1) l’absence de filière sanitaire et médico</w:t>
      </w:r>
      <w:r>
        <w:t xml:space="preserve">- </w:t>
      </w:r>
      <w:r>
        <w:rPr>
          <w:rFonts w:ascii="Calibri" w:eastAsia="Calibri" w:hAnsi="Calibri" w:cs="Calibri"/>
        </w:rPr>
        <w:t>sociale identifiée, (2) le manque d’organisation de la prise en c</w:t>
      </w:r>
      <w:r>
        <w:t xml:space="preserve">harge des patients TC, et ce malgré </w:t>
      </w:r>
      <w:r>
        <w:rPr>
          <w:rFonts w:ascii="Calibri" w:eastAsia="Calibri" w:hAnsi="Calibri" w:cs="Calibri"/>
        </w:rPr>
        <w:t>l’existence en Occitanie de structures des secteurs sanitaire (public et privé) et médico</w:t>
      </w:r>
      <w:r>
        <w:t xml:space="preserve">-social, de </w:t>
      </w:r>
      <w:r>
        <w:rPr>
          <w:rFonts w:ascii="Calibri" w:eastAsia="Calibri" w:hAnsi="Calibri" w:cs="Calibri"/>
        </w:rPr>
        <w:t>représentants de familles et associations, d’experts du domaine, (3) le défaut de connaissance entre</w:t>
      </w:r>
      <w:r>
        <w:t xml:space="preserve"> les acteurs, de connaissance des pratiques courantes de prise en charge des TC en Occitanie ou ailleurs, comme le manque de formations sur ce public spécifique. </w:t>
      </w:r>
    </w:p>
    <w:p w14:paraId="290BF674" w14:textId="77777777" w:rsidR="002502EC" w:rsidRDefault="002502EC" w:rsidP="002502EC">
      <w:pPr>
        <w:spacing w:line="259" w:lineRule="auto"/>
        <w:jc w:val="both"/>
      </w:pPr>
      <w:r>
        <w:lastRenderedPageBreak/>
        <w:t xml:space="preserve"> </w:t>
      </w:r>
    </w:p>
    <w:p w14:paraId="4AFA8B38" w14:textId="77777777" w:rsidR="002502EC" w:rsidRDefault="002502EC" w:rsidP="002502EC">
      <w:pPr>
        <w:jc w:val="both"/>
      </w:pPr>
      <w:r>
        <w:t xml:space="preserve">Prenant exemple sur le Centre Ressource du Traumatisme Crânien (CRTC) </w:t>
      </w:r>
      <w:r>
        <w:rPr>
          <w:rFonts w:ascii="Calibri" w:eastAsia="Calibri" w:hAnsi="Calibri" w:cs="Calibri"/>
        </w:rPr>
        <w:t>d’Ile</w:t>
      </w:r>
      <w:r>
        <w:t xml:space="preserve"> de France, crée en 2002 et soutenu p</w:t>
      </w:r>
      <w:r>
        <w:rPr>
          <w:rFonts w:ascii="Calibri" w:eastAsia="Calibri" w:hAnsi="Calibri" w:cs="Calibri"/>
        </w:rPr>
        <w:t>ar l’ARS IdF, nous pensons souhaitable de constituer progressivement une Coordination</w:t>
      </w:r>
      <w:r>
        <w:t xml:space="preserve"> des acteurs sanitaires et médico-sociaux. Nous avons ainsi sollicité </w:t>
      </w:r>
      <w:r>
        <w:rPr>
          <w:rFonts w:ascii="Calibri" w:eastAsia="Calibri" w:hAnsi="Calibri" w:cs="Calibri"/>
        </w:rPr>
        <w:t>l’ARS</w:t>
      </w:r>
      <w:r>
        <w:t xml:space="preserve"> pour financer ce dispositif. </w:t>
      </w:r>
    </w:p>
    <w:p w14:paraId="08BBBD56" w14:textId="77777777" w:rsidR="002502EC" w:rsidRDefault="002502EC" w:rsidP="002502EC">
      <w:pPr>
        <w:spacing w:line="259" w:lineRule="auto"/>
        <w:jc w:val="both"/>
      </w:pPr>
      <w:r>
        <w:t xml:space="preserve"> </w:t>
      </w:r>
    </w:p>
    <w:p w14:paraId="255B457D" w14:textId="77777777" w:rsidR="002502EC" w:rsidRDefault="002502EC" w:rsidP="002502EC">
      <w:pPr>
        <w:spacing w:after="28"/>
        <w:jc w:val="both"/>
      </w:pPr>
      <w:r>
        <w:rPr>
          <w:rFonts w:ascii="Calibri" w:eastAsia="Calibri" w:hAnsi="Calibri" w:cs="Calibri"/>
        </w:rPr>
        <w:t>L’activité</w:t>
      </w:r>
      <w:r>
        <w:t xml:space="preserve"> de cette Coordination serait orientée vers - et au service - des professionnels (professionnels </w:t>
      </w:r>
      <w:r>
        <w:rPr>
          <w:rFonts w:ascii="Calibri" w:eastAsia="Calibri" w:hAnsi="Calibri" w:cs="Calibri"/>
        </w:rPr>
        <w:t>institutionnels et libéraux, établissements et structures, représentants d’usagers), sans vocation à</w:t>
      </w:r>
      <w:r>
        <w:t xml:space="preserve"> recevoir des patients. Ses missions seraient : </w:t>
      </w:r>
    </w:p>
    <w:p w14:paraId="39859D8F" w14:textId="315A879A" w:rsidR="002502EC" w:rsidRDefault="002502EC" w:rsidP="002502EC">
      <w:pPr>
        <w:spacing w:after="27"/>
        <w:jc w:val="both"/>
      </w:pPr>
      <w:r>
        <w:rPr>
          <w:rFonts w:ascii="Calibri" w:eastAsia="Calibri" w:hAnsi="Calibri" w:cs="Calibri"/>
        </w:rPr>
        <w:t>—</w:t>
      </w:r>
      <w:r>
        <w:rPr>
          <w:rFonts w:ascii="Arial" w:eastAsia="Arial" w:hAnsi="Arial" w:cs="Arial"/>
        </w:rPr>
        <w:t xml:space="preserve"> </w:t>
      </w:r>
      <w:r>
        <w:t xml:space="preserve">Identifier les lieux de prises en charge des patients TC (compléter la cartographie, actualiser le site web et assurer sa maintenance), </w:t>
      </w:r>
    </w:p>
    <w:p w14:paraId="55FA45EC" w14:textId="16A775AF" w:rsidR="002502EC" w:rsidRDefault="002502EC" w:rsidP="002502EC">
      <w:pPr>
        <w:spacing w:after="26"/>
        <w:jc w:val="both"/>
      </w:pPr>
      <w:r>
        <w:rPr>
          <w:rFonts w:ascii="Calibri" w:eastAsia="Calibri" w:hAnsi="Calibri" w:cs="Calibri"/>
        </w:rPr>
        <w:t>—</w:t>
      </w:r>
      <w:r>
        <w:rPr>
          <w:rFonts w:ascii="Arial" w:eastAsia="Arial" w:hAnsi="Arial" w:cs="Arial"/>
        </w:rPr>
        <w:t xml:space="preserve"> </w:t>
      </w:r>
      <w:r>
        <w:t xml:space="preserve">Identifier les insuffisances et points de blocage des parcours de soins et les services à développer, </w:t>
      </w:r>
    </w:p>
    <w:p w14:paraId="7D5959CE" w14:textId="403043D7" w:rsidR="002502EC" w:rsidRDefault="002502EC" w:rsidP="002502EC">
      <w:pPr>
        <w:tabs>
          <w:tab w:val="center" w:pos="856"/>
          <w:tab w:val="center" w:pos="5241"/>
        </w:tabs>
        <w:jc w:val="both"/>
      </w:pPr>
      <w:r>
        <w:rPr>
          <w:rFonts w:ascii="Calibri" w:eastAsia="Calibri" w:hAnsi="Calibri" w:cs="Calibri"/>
        </w:rPr>
        <w:t>—</w:t>
      </w:r>
      <w:r>
        <w:rPr>
          <w:rFonts w:ascii="Arial" w:eastAsia="Arial" w:hAnsi="Arial" w:cs="Arial"/>
        </w:rPr>
        <w:t xml:space="preserve"> </w:t>
      </w:r>
      <w:r>
        <w:rPr>
          <w:rFonts w:ascii="Arial" w:eastAsia="Arial" w:hAnsi="Arial" w:cs="Arial"/>
        </w:rPr>
        <w:tab/>
      </w:r>
      <w:r>
        <w:t xml:space="preserve">Créer des filières lisibles en Occitanie pour assurer les continuités de prise en charge, </w:t>
      </w:r>
    </w:p>
    <w:p w14:paraId="67D72354" w14:textId="77777777" w:rsidR="002502EC" w:rsidRDefault="002502EC" w:rsidP="002502EC">
      <w:pPr>
        <w:spacing w:after="32" w:line="242" w:lineRule="auto"/>
        <w:jc w:val="both"/>
      </w:pPr>
      <w:r>
        <w:rPr>
          <w:rFonts w:ascii="Calibri" w:eastAsia="Calibri" w:hAnsi="Calibri" w:cs="Calibri"/>
        </w:rPr>
        <w:t>—</w:t>
      </w:r>
      <w:r>
        <w:rPr>
          <w:rFonts w:ascii="Arial" w:eastAsia="Arial" w:hAnsi="Arial" w:cs="Arial"/>
        </w:rPr>
        <w:t xml:space="preserve"> </w:t>
      </w:r>
      <w:r>
        <w:rPr>
          <w:rFonts w:ascii="Calibri" w:eastAsia="Calibri" w:hAnsi="Calibri" w:cs="Calibri"/>
        </w:rPr>
        <w:t>Créer un espace de réflexion et d’échange entre les acteurs, afin d’articuler et de faciliter les</w:t>
      </w:r>
      <w:r>
        <w:t xml:space="preserve"> trajectoires de soins et de vie des patients TC, </w:t>
      </w:r>
    </w:p>
    <w:p w14:paraId="43733225" w14:textId="77777777" w:rsidR="002502EC" w:rsidRDefault="002502EC" w:rsidP="002502EC">
      <w:pPr>
        <w:jc w:val="both"/>
      </w:pPr>
      <w:r>
        <w:rPr>
          <w:rFonts w:ascii="Calibri" w:eastAsia="Calibri" w:hAnsi="Calibri" w:cs="Calibri"/>
        </w:rPr>
        <w:t>—</w:t>
      </w:r>
      <w:r>
        <w:rPr>
          <w:rFonts w:ascii="Arial" w:eastAsia="Arial" w:hAnsi="Arial" w:cs="Arial"/>
        </w:rPr>
        <w:t xml:space="preserve"> </w:t>
      </w:r>
      <w:r>
        <w:t xml:space="preserve">Fournir des niveaux élevés de compétences pour tous les acteurs par des actions de formations, une diffusion des connaissances scientifiques les plus récentes, la mise à disposition de ressources, la communication des nouveautés en terme </w:t>
      </w:r>
      <w:r>
        <w:rPr>
          <w:rFonts w:ascii="Calibri" w:eastAsia="Calibri" w:hAnsi="Calibri" w:cs="Calibri"/>
        </w:rPr>
        <w:t>d’approche</w:t>
      </w:r>
      <w:r>
        <w:t xml:space="preserve"> ou </w:t>
      </w:r>
      <w:r>
        <w:rPr>
          <w:rFonts w:ascii="Calibri" w:eastAsia="Calibri" w:hAnsi="Calibri" w:cs="Calibri"/>
        </w:rPr>
        <w:t>d’intervention</w:t>
      </w:r>
      <w:r>
        <w:t xml:space="preserve"> pour les patients </w:t>
      </w:r>
    </w:p>
    <w:p w14:paraId="35578D1C" w14:textId="77777777" w:rsidR="002502EC" w:rsidRDefault="002502EC" w:rsidP="002502EC">
      <w:pPr>
        <w:jc w:val="both"/>
      </w:pPr>
      <w:r>
        <w:t xml:space="preserve">TC, etc., </w:t>
      </w:r>
    </w:p>
    <w:p w14:paraId="7ACD3293" w14:textId="77777777" w:rsidR="002502EC" w:rsidRDefault="002502EC" w:rsidP="002502EC">
      <w:pPr>
        <w:jc w:val="both"/>
      </w:pPr>
      <w:r>
        <w:rPr>
          <w:rFonts w:ascii="Calibri" w:eastAsia="Calibri" w:hAnsi="Calibri" w:cs="Calibri"/>
        </w:rPr>
        <w:t>—</w:t>
      </w:r>
      <w:r>
        <w:rPr>
          <w:rFonts w:ascii="Arial" w:eastAsia="Arial" w:hAnsi="Arial" w:cs="Arial"/>
        </w:rPr>
        <w:t xml:space="preserve"> </w:t>
      </w:r>
      <w:r>
        <w:t xml:space="preserve">Faciliter les programmes de recherches régionales, les études cliniques ou épidémiologiques, des projets innovants sur le TC. </w:t>
      </w:r>
    </w:p>
    <w:p w14:paraId="2D1A3594" w14:textId="77777777" w:rsidR="002502EC" w:rsidRDefault="002502EC" w:rsidP="002502EC">
      <w:pPr>
        <w:spacing w:line="259" w:lineRule="auto"/>
        <w:jc w:val="both"/>
      </w:pPr>
      <w:r>
        <w:rPr>
          <w:sz w:val="21"/>
        </w:rPr>
        <w:t xml:space="preserve"> </w:t>
      </w:r>
    </w:p>
    <w:p w14:paraId="61863220" w14:textId="77777777" w:rsidR="002502EC" w:rsidRDefault="002502EC" w:rsidP="002502EC">
      <w:pPr>
        <w:spacing w:after="26"/>
        <w:jc w:val="both"/>
      </w:pPr>
      <w:r>
        <w:t xml:space="preserve">Le travail accompli durant les derniers 24 mois, notamment avec le soutien de </w:t>
      </w:r>
      <w:r>
        <w:rPr>
          <w:rFonts w:ascii="Calibri" w:eastAsia="Calibri" w:hAnsi="Calibri" w:cs="Calibri"/>
        </w:rPr>
        <w:t>l’ARS</w:t>
      </w:r>
      <w:r>
        <w:t xml:space="preserve"> Occitanie, est une base solide pour la création </w:t>
      </w:r>
      <w:r>
        <w:rPr>
          <w:rFonts w:ascii="Calibri" w:eastAsia="Calibri" w:hAnsi="Calibri" w:cs="Calibri"/>
        </w:rPr>
        <w:t>d’une telle</w:t>
      </w:r>
      <w:r>
        <w:t xml:space="preserve"> Coordination : </w:t>
      </w:r>
    </w:p>
    <w:p w14:paraId="743DDAC6" w14:textId="574D2891" w:rsidR="002502EC" w:rsidRDefault="002502EC" w:rsidP="002502EC">
      <w:pPr>
        <w:tabs>
          <w:tab w:val="center" w:pos="856"/>
          <w:tab w:val="center" w:pos="4522"/>
        </w:tabs>
        <w:jc w:val="both"/>
      </w:pPr>
      <w:r>
        <w:rPr>
          <w:rFonts w:ascii="Calibri" w:eastAsia="Calibri" w:hAnsi="Calibri" w:cs="Calibri"/>
        </w:rPr>
        <w:t>—</w:t>
      </w:r>
      <w:r>
        <w:rPr>
          <w:rFonts w:ascii="Arial" w:eastAsia="Arial" w:hAnsi="Arial" w:cs="Arial"/>
        </w:rPr>
        <w:t xml:space="preserve"> </w:t>
      </w:r>
      <w:r>
        <w:rPr>
          <w:rFonts w:ascii="Arial" w:eastAsia="Arial" w:hAnsi="Arial" w:cs="Arial"/>
        </w:rPr>
        <w:tab/>
      </w:r>
      <w:r>
        <w:t xml:space="preserve">Le site internet est fonctionnel bien </w:t>
      </w:r>
      <w:r>
        <w:rPr>
          <w:rFonts w:ascii="Calibri" w:eastAsia="Calibri" w:hAnsi="Calibri" w:cs="Calibri"/>
        </w:rPr>
        <w:t>qu’il</w:t>
      </w:r>
      <w:r>
        <w:t xml:space="preserve"> doive être professionnalisé, </w:t>
      </w:r>
    </w:p>
    <w:p w14:paraId="03FEE661" w14:textId="76F21583" w:rsidR="002502EC" w:rsidRDefault="002502EC" w:rsidP="002502EC">
      <w:pPr>
        <w:spacing w:after="32" w:line="242" w:lineRule="auto"/>
        <w:jc w:val="both"/>
      </w:pPr>
      <w:r>
        <w:rPr>
          <w:rFonts w:ascii="Calibri" w:eastAsia="Calibri" w:hAnsi="Calibri" w:cs="Calibri"/>
        </w:rPr>
        <w:t>—</w:t>
      </w:r>
      <w:r>
        <w:rPr>
          <w:rFonts w:ascii="Arial" w:eastAsia="Arial" w:hAnsi="Arial" w:cs="Arial"/>
        </w:rPr>
        <w:t xml:space="preserve"> </w:t>
      </w:r>
      <w:r>
        <w:rPr>
          <w:rFonts w:ascii="Calibri" w:eastAsia="Calibri" w:hAnsi="Calibri" w:cs="Calibri"/>
        </w:rPr>
        <w:t>La cartographie est amorcée mais nécessite plus d’adhésion des structures, ainsi qu’un travail</w:t>
      </w:r>
      <w:r>
        <w:t xml:space="preserve"> de maintenance et </w:t>
      </w:r>
      <w:r>
        <w:rPr>
          <w:rFonts w:ascii="Calibri" w:eastAsia="Calibri" w:hAnsi="Calibri" w:cs="Calibri"/>
        </w:rPr>
        <w:t>d’actualisation,</w:t>
      </w:r>
      <w:r>
        <w:t xml:space="preserve"> </w:t>
      </w:r>
    </w:p>
    <w:p w14:paraId="64D8C1DF" w14:textId="461A3863" w:rsidR="002502EC" w:rsidRDefault="002502EC" w:rsidP="002502EC">
      <w:pPr>
        <w:spacing w:after="26"/>
        <w:jc w:val="both"/>
      </w:pPr>
      <w:r>
        <w:rPr>
          <w:rFonts w:ascii="Calibri" w:eastAsia="Calibri" w:hAnsi="Calibri" w:cs="Calibri"/>
        </w:rPr>
        <w:t>—</w:t>
      </w:r>
      <w:r>
        <w:rPr>
          <w:rFonts w:ascii="Arial" w:eastAsia="Arial" w:hAnsi="Arial" w:cs="Arial"/>
        </w:rPr>
        <w:t xml:space="preserve"> </w:t>
      </w:r>
      <w:r>
        <w:t xml:space="preserve">Le travail de recensement et de complétion des sources de documentation existants est engagé, </w:t>
      </w:r>
    </w:p>
    <w:p w14:paraId="6A926F69" w14:textId="77777777" w:rsidR="002502EC" w:rsidRDefault="002502EC" w:rsidP="002502EC">
      <w:pPr>
        <w:jc w:val="both"/>
      </w:pPr>
      <w:r>
        <w:rPr>
          <w:rFonts w:ascii="Calibri" w:eastAsia="Calibri" w:hAnsi="Calibri" w:cs="Calibri"/>
        </w:rPr>
        <w:t>—</w:t>
      </w:r>
      <w:r>
        <w:rPr>
          <w:rFonts w:ascii="Arial" w:eastAsia="Arial" w:hAnsi="Arial" w:cs="Arial"/>
        </w:rPr>
        <w:t xml:space="preserve"> </w:t>
      </w:r>
      <w:r>
        <w:t xml:space="preserve">Le maillage des acteurs se dessine mais doit gagner en lisibilité, notamment pour et vers les petites structures et les professionnels libéraux. </w:t>
      </w:r>
    </w:p>
    <w:p w14:paraId="0EC90276" w14:textId="77777777" w:rsidR="002502EC" w:rsidRDefault="002502EC" w:rsidP="002502EC">
      <w:pPr>
        <w:spacing w:line="259" w:lineRule="auto"/>
        <w:jc w:val="both"/>
      </w:pPr>
      <w:r>
        <w:rPr>
          <w:sz w:val="21"/>
        </w:rPr>
        <w:t xml:space="preserve"> </w:t>
      </w:r>
    </w:p>
    <w:p w14:paraId="5070313F" w14:textId="77777777" w:rsidR="002502EC" w:rsidRDefault="002502EC" w:rsidP="002502EC">
      <w:pPr>
        <w:jc w:val="both"/>
      </w:pPr>
      <w:r>
        <w:t xml:space="preserve">Cette Coordination pourrait se structurer progressivement grâce à </w:t>
      </w:r>
      <w:r>
        <w:rPr>
          <w:rFonts w:ascii="Calibri" w:eastAsia="Calibri" w:hAnsi="Calibri" w:cs="Calibri"/>
        </w:rPr>
        <w:t>l’action</w:t>
      </w:r>
      <w:r>
        <w:t xml:space="preserve"> princeps </w:t>
      </w:r>
      <w:r>
        <w:rPr>
          <w:rFonts w:ascii="Calibri" w:eastAsia="Calibri" w:hAnsi="Calibri" w:cs="Calibri"/>
        </w:rPr>
        <w:t>d’une</w:t>
      </w:r>
      <w:r>
        <w:t xml:space="preserve"> petite équipe dont les objectifs de travail seraient : </w:t>
      </w:r>
    </w:p>
    <w:p w14:paraId="7B1E298E" w14:textId="77777777" w:rsidR="002502EC" w:rsidRDefault="002502EC" w:rsidP="002502EC">
      <w:pPr>
        <w:spacing w:after="26"/>
        <w:jc w:val="both"/>
      </w:pPr>
      <w:r>
        <w:rPr>
          <w:rFonts w:ascii="Calibri" w:eastAsia="Calibri" w:hAnsi="Calibri" w:cs="Calibri"/>
        </w:rPr>
        <w:t>—</w:t>
      </w:r>
      <w:r>
        <w:rPr>
          <w:rFonts w:ascii="Arial" w:eastAsia="Arial" w:hAnsi="Arial" w:cs="Arial"/>
        </w:rPr>
        <w:t xml:space="preserve"> </w:t>
      </w:r>
      <w:r>
        <w:t xml:space="preserve">Continuer le recensement des structures et les joindre une par une afin de compléter les informations nécessaires à la complétion puis maintenance du site. </w:t>
      </w:r>
    </w:p>
    <w:p w14:paraId="4F2D2D76" w14:textId="77777777" w:rsidR="002502EC" w:rsidRDefault="002502EC" w:rsidP="002502EC">
      <w:pPr>
        <w:jc w:val="both"/>
      </w:pPr>
      <w:r>
        <w:rPr>
          <w:rFonts w:ascii="Calibri" w:eastAsia="Calibri" w:hAnsi="Calibri" w:cs="Calibri"/>
        </w:rPr>
        <w:t>—</w:t>
      </w:r>
      <w:r>
        <w:rPr>
          <w:rFonts w:ascii="Arial" w:eastAsia="Arial" w:hAnsi="Arial" w:cs="Arial"/>
        </w:rPr>
        <w:t xml:space="preserve"> </w:t>
      </w:r>
      <w:r>
        <w:t xml:space="preserve">Maintenir le site à jour des nouvelles structures et gérer la maintenance opérationnelle. </w:t>
      </w:r>
      <w:r>
        <w:rPr>
          <w:rFonts w:ascii="Calibri" w:eastAsia="Calibri" w:hAnsi="Calibri" w:cs="Calibri"/>
        </w:rPr>
        <w:t>—</w:t>
      </w:r>
      <w:r>
        <w:rPr>
          <w:rFonts w:ascii="Arial" w:eastAsia="Arial" w:hAnsi="Arial" w:cs="Arial"/>
        </w:rPr>
        <w:t xml:space="preserve"> </w:t>
      </w:r>
      <w:r>
        <w:t xml:space="preserve">Communiquer sur le projet, créer et diffuser des flyers (web) pour les associations, centres hospitaliers et structures médico-sociales de la région. </w:t>
      </w:r>
    </w:p>
    <w:p w14:paraId="1335F1E5" w14:textId="77777777" w:rsidR="002502EC" w:rsidRDefault="002502EC" w:rsidP="002502EC">
      <w:pPr>
        <w:spacing w:after="33"/>
        <w:jc w:val="both"/>
      </w:pPr>
      <w:r>
        <w:rPr>
          <w:rFonts w:ascii="Calibri" w:eastAsia="Calibri" w:hAnsi="Calibri" w:cs="Calibri"/>
        </w:rPr>
        <w:t>—</w:t>
      </w:r>
      <w:r>
        <w:rPr>
          <w:rFonts w:ascii="Arial" w:eastAsia="Arial" w:hAnsi="Arial" w:cs="Arial"/>
        </w:rPr>
        <w:t xml:space="preserve"> </w:t>
      </w:r>
      <w:r>
        <w:t xml:space="preserve">Constituer une liste de référents TC sur les différents centres hospitaliers, structures médico- sociales et associations de la région. </w:t>
      </w:r>
    </w:p>
    <w:p w14:paraId="178D927F" w14:textId="7875B928" w:rsidR="002502EC" w:rsidRDefault="002502EC" w:rsidP="002502EC">
      <w:pPr>
        <w:tabs>
          <w:tab w:val="center" w:pos="856"/>
          <w:tab w:val="center" w:pos="5058"/>
        </w:tabs>
        <w:jc w:val="both"/>
      </w:pPr>
      <w:r>
        <w:rPr>
          <w:rFonts w:ascii="Calibri" w:eastAsia="Calibri" w:hAnsi="Calibri" w:cs="Calibri"/>
        </w:rPr>
        <w:lastRenderedPageBreak/>
        <w:t>—</w:t>
      </w:r>
      <w:r>
        <w:rPr>
          <w:rFonts w:ascii="Arial" w:eastAsia="Arial" w:hAnsi="Arial" w:cs="Arial"/>
        </w:rPr>
        <w:t xml:space="preserve"> </w:t>
      </w:r>
      <w:r>
        <w:rPr>
          <w:rFonts w:ascii="Arial" w:eastAsia="Arial" w:hAnsi="Arial" w:cs="Arial"/>
        </w:rPr>
        <w:tab/>
      </w:r>
      <w:r>
        <w:t xml:space="preserve">Constituer un groupe </w:t>
      </w:r>
      <w:r>
        <w:rPr>
          <w:rFonts w:ascii="Calibri" w:eastAsia="Calibri" w:hAnsi="Calibri" w:cs="Calibri"/>
        </w:rPr>
        <w:t>d’experts</w:t>
      </w:r>
      <w:r>
        <w:t xml:space="preserve"> parmi les acteurs de soins reconnus en 0ccitanie. </w:t>
      </w:r>
    </w:p>
    <w:p w14:paraId="2D39BD5F" w14:textId="77777777" w:rsidR="002502EC" w:rsidRDefault="002502EC" w:rsidP="002502EC">
      <w:pPr>
        <w:jc w:val="both"/>
      </w:pPr>
      <w:r>
        <w:rPr>
          <w:rFonts w:ascii="Calibri" w:eastAsia="Calibri" w:hAnsi="Calibri" w:cs="Calibri"/>
        </w:rPr>
        <w:t>—</w:t>
      </w:r>
      <w:r>
        <w:rPr>
          <w:rFonts w:ascii="Arial" w:eastAsia="Arial" w:hAnsi="Arial" w:cs="Arial"/>
        </w:rPr>
        <w:t xml:space="preserve"> </w:t>
      </w:r>
      <w:r>
        <w:t xml:space="preserve">Valider des parcours de soins territoriaux pour les différents types de TC (dont EVC-EPR). </w:t>
      </w:r>
      <w:r>
        <w:rPr>
          <w:rFonts w:ascii="Calibri" w:eastAsia="Calibri" w:hAnsi="Calibri" w:cs="Calibri"/>
        </w:rPr>
        <w:t>—</w:t>
      </w:r>
      <w:r>
        <w:rPr>
          <w:rFonts w:ascii="Arial" w:eastAsia="Arial" w:hAnsi="Arial" w:cs="Arial"/>
        </w:rPr>
        <w:t xml:space="preserve"> </w:t>
      </w:r>
      <w:r>
        <w:t xml:space="preserve">Répertorier les guidelines et procédures des différentes structures et services quant à la prise en charge et au suivi de patients TC. Puis, créer un groupe </w:t>
      </w:r>
      <w:r>
        <w:rPr>
          <w:rFonts w:ascii="Calibri" w:eastAsia="Calibri" w:hAnsi="Calibri" w:cs="Calibri"/>
        </w:rPr>
        <w:t>d’experts</w:t>
      </w:r>
      <w:r>
        <w:t xml:space="preserve"> afin </w:t>
      </w:r>
      <w:r>
        <w:rPr>
          <w:rFonts w:ascii="Calibri" w:eastAsia="Calibri" w:hAnsi="Calibri" w:cs="Calibri"/>
        </w:rPr>
        <w:t>d’homogénéiser</w:t>
      </w:r>
      <w:r>
        <w:t xml:space="preserve"> les différentes pratiques quant à la prise en charge et au suivi de patients TC sur la région Occitanie pour la création </w:t>
      </w:r>
      <w:r>
        <w:rPr>
          <w:rFonts w:ascii="Calibri" w:eastAsia="Calibri" w:hAnsi="Calibri" w:cs="Calibri"/>
        </w:rPr>
        <w:t>d’une</w:t>
      </w:r>
      <w:r>
        <w:t xml:space="preserve"> filière de soins coordonnée. Puis formuler des propositions pour fluidifier les parcours de soins et résoudre les points de blocages. </w:t>
      </w:r>
    </w:p>
    <w:p w14:paraId="1B22B7EF" w14:textId="77777777" w:rsidR="002502EC" w:rsidRDefault="002502EC" w:rsidP="002502EC">
      <w:pPr>
        <w:spacing w:after="26"/>
        <w:jc w:val="both"/>
      </w:pPr>
      <w:r>
        <w:rPr>
          <w:rFonts w:ascii="Calibri" w:eastAsia="Calibri" w:hAnsi="Calibri" w:cs="Calibri"/>
        </w:rPr>
        <w:t>—</w:t>
      </w:r>
      <w:r>
        <w:rPr>
          <w:rFonts w:ascii="Arial" w:eastAsia="Arial" w:hAnsi="Arial" w:cs="Arial"/>
        </w:rPr>
        <w:t xml:space="preserve"> </w:t>
      </w:r>
      <w:r>
        <w:t xml:space="preserve">Fournir le site internet de documents utiles (mise à disposition de ressources, communication des nouveautés en terme </w:t>
      </w:r>
      <w:r>
        <w:rPr>
          <w:rFonts w:ascii="Calibri" w:eastAsia="Calibri" w:hAnsi="Calibri" w:cs="Calibri"/>
        </w:rPr>
        <w:t>d’approche</w:t>
      </w:r>
      <w:r>
        <w:t xml:space="preserve"> ou </w:t>
      </w:r>
      <w:r>
        <w:rPr>
          <w:rFonts w:ascii="Calibri" w:eastAsia="Calibri" w:hAnsi="Calibri" w:cs="Calibri"/>
        </w:rPr>
        <w:t>d’intervention</w:t>
      </w:r>
      <w:r>
        <w:t xml:space="preserve"> pour les patients, articles scientifiques, guidelines de prises en charge et de suivis, etc.). </w:t>
      </w:r>
    </w:p>
    <w:p w14:paraId="1DF71E2C" w14:textId="77777777" w:rsidR="002502EC" w:rsidRDefault="002502EC" w:rsidP="002502EC">
      <w:pPr>
        <w:spacing w:after="31"/>
        <w:jc w:val="both"/>
      </w:pPr>
      <w:r>
        <w:rPr>
          <w:rFonts w:ascii="Calibri" w:eastAsia="Calibri" w:hAnsi="Calibri" w:cs="Calibri"/>
        </w:rPr>
        <w:t>—</w:t>
      </w:r>
      <w:r>
        <w:rPr>
          <w:rFonts w:ascii="Arial" w:eastAsia="Arial" w:hAnsi="Arial" w:cs="Arial"/>
        </w:rPr>
        <w:t xml:space="preserve"> </w:t>
      </w:r>
      <w:r>
        <w:rPr>
          <w:rFonts w:ascii="Calibri" w:eastAsia="Calibri" w:hAnsi="Calibri" w:cs="Calibri"/>
        </w:rPr>
        <w:t>Mener des actions de formations, visant à l’amélioration du suivi, de la prise en charge ou le</w:t>
      </w:r>
      <w:r>
        <w:t xml:space="preserve"> lien entre les équipes sur la grande région (problématiques adultes et enfants) pour assurer le maintien/retour à domicile en s'appuyant sur les acteurs de proximité dont les médecins généralistes et professionnels de santé libéraux. </w:t>
      </w:r>
    </w:p>
    <w:p w14:paraId="2C4D495D" w14:textId="4CABDE23" w:rsidR="002502EC" w:rsidRDefault="002502EC" w:rsidP="002502EC">
      <w:pPr>
        <w:tabs>
          <w:tab w:val="center" w:pos="856"/>
          <w:tab w:val="center" w:pos="4684"/>
        </w:tabs>
        <w:jc w:val="both"/>
      </w:pPr>
      <w:r>
        <w:rPr>
          <w:rFonts w:ascii="Calibri" w:eastAsia="Calibri" w:hAnsi="Calibri" w:cs="Calibri"/>
        </w:rPr>
        <w:t>—</w:t>
      </w:r>
      <w:r>
        <w:rPr>
          <w:rFonts w:ascii="Arial" w:eastAsia="Arial" w:hAnsi="Arial" w:cs="Arial"/>
        </w:rPr>
        <w:t xml:space="preserve"> </w:t>
      </w:r>
      <w:r>
        <w:rPr>
          <w:rFonts w:ascii="Arial" w:eastAsia="Arial" w:hAnsi="Arial" w:cs="Arial"/>
        </w:rPr>
        <w:tab/>
      </w:r>
      <w:r>
        <w:t xml:space="preserve">Proposer une action de recherche régionale sur le TC qui soit fédérative. </w:t>
      </w:r>
    </w:p>
    <w:p w14:paraId="2C044449" w14:textId="77777777" w:rsidR="002502EC" w:rsidRDefault="002502EC" w:rsidP="002502EC">
      <w:pPr>
        <w:spacing w:after="263" w:line="259" w:lineRule="auto"/>
        <w:jc w:val="both"/>
      </w:pPr>
      <w:r>
        <w:rPr>
          <w:sz w:val="26"/>
        </w:rPr>
        <w:t xml:space="preserve"> </w:t>
      </w:r>
    </w:p>
    <w:p w14:paraId="3ABC73A5" w14:textId="77777777" w:rsidR="002502EC" w:rsidRDefault="002502EC" w:rsidP="002502EC">
      <w:r>
        <w:t>Conclusion</w:t>
      </w:r>
      <w:r>
        <w:rPr>
          <w:color w:val="000000"/>
        </w:rPr>
        <w:t xml:space="preserve"> </w:t>
      </w:r>
    </w:p>
    <w:p w14:paraId="6AAD5396" w14:textId="77777777" w:rsidR="002502EC" w:rsidRDefault="002502EC" w:rsidP="002502EC">
      <w:pPr>
        <w:spacing w:line="259" w:lineRule="auto"/>
        <w:jc w:val="both"/>
      </w:pPr>
      <w:r>
        <w:rPr>
          <w:rFonts w:ascii="Calibri" w:eastAsia="Calibri" w:hAnsi="Calibri" w:cs="Calibri"/>
          <w:sz w:val="39"/>
        </w:rPr>
        <w:t xml:space="preserve"> </w:t>
      </w:r>
    </w:p>
    <w:p w14:paraId="166C88BF" w14:textId="77777777" w:rsidR="002502EC" w:rsidRDefault="002502EC" w:rsidP="002502EC">
      <w:pPr>
        <w:spacing w:after="32" w:line="242" w:lineRule="auto"/>
        <w:jc w:val="both"/>
      </w:pPr>
      <w:r>
        <w:t>En conclusion, sur ce volet qualitatif au niveau macro- et meso-</w:t>
      </w:r>
      <w:r>
        <w:rPr>
          <w:rFonts w:ascii="Calibri" w:eastAsia="Calibri" w:hAnsi="Calibri" w:cs="Calibri"/>
        </w:rPr>
        <w:t>analytique pour le projet L’EXPérience</w:t>
      </w:r>
      <w:r>
        <w:t xml:space="preserve"> </w:t>
      </w:r>
      <w:r>
        <w:rPr>
          <w:rFonts w:ascii="Calibri" w:eastAsia="Calibri" w:hAnsi="Calibri" w:cs="Calibri"/>
        </w:rPr>
        <w:t>du Handicap et de l’Autonomie chez les personnes concernées par le Traumatisme Crânien, nous</w:t>
      </w:r>
      <w:r>
        <w:t xml:space="preserve"> sommes </w:t>
      </w:r>
      <w:r>
        <w:rPr>
          <w:rFonts w:ascii="Calibri" w:eastAsia="Calibri" w:hAnsi="Calibri" w:cs="Calibri"/>
        </w:rPr>
        <w:t>aujourd’hui en</w:t>
      </w:r>
      <w:r>
        <w:t xml:space="preserve"> mesure de dire : </w:t>
      </w:r>
    </w:p>
    <w:p w14:paraId="5CC6C666" w14:textId="77777777" w:rsidR="002502EC" w:rsidRDefault="002502EC">
      <w:pPr>
        <w:numPr>
          <w:ilvl w:val="0"/>
          <w:numId w:val="35"/>
        </w:numPr>
        <w:spacing w:after="26" w:line="248" w:lineRule="auto"/>
        <w:ind w:left="0" w:hanging="360"/>
        <w:jc w:val="both"/>
      </w:pPr>
      <w:r>
        <w:t xml:space="preserve">que le recensement des structures a été effectué, que des solutions sont en cours de développement pour les rendre visibles et lisibles au sein </w:t>
      </w:r>
      <w:r>
        <w:rPr>
          <w:rFonts w:ascii="Calibri" w:eastAsia="Calibri" w:hAnsi="Calibri" w:cs="Calibri"/>
        </w:rPr>
        <w:t>d’une</w:t>
      </w:r>
      <w:r>
        <w:t xml:space="preserve"> plateforme web interactive et adaptée aux patients/aidants/soignants hébergée sur le site du CHU de Toulouse </w:t>
      </w:r>
    </w:p>
    <w:p w14:paraId="50B62E0A" w14:textId="77777777" w:rsidR="002502EC" w:rsidRDefault="002502EC">
      <w:pPr>
        <w:numPr>
          <w:ilvl w:val="0"/>
          <w:numId w:val="35"/>
        </w:numPr>
        <w:spacing w:after="26" w:line="248" w:lineRule="auto"/>
        <w:ind w:left="0" w:hanging="360"/>
        <w:jc w:val="both"/>
      </w:pPr>
      <w:r>
        <w:t xml:space="preserve">que le travail effectué en collaboration avec </w:t>
      </w:r>
      <w:r>
        <w:rPr>
          <w:rFonts w:ascii="Calibri" w:eastAsia="Calibri" w:hAnsi="Calibri" w:cs="Calibri"/>
        </w:rPr>
        <w:t>l’Institut</w:t>
      </w:r>
      <w:r>
        <w:t xml:space="preserve"> de Recherche en Informatique de Toulouse a </w:t>
      </w:r>
      <w:r>
        <w:rPr>
          <w:rFonts w:ascii="Calibri" w:eastAsia="Calibri" w:hAnsi="Calibri" w:cs="Calibri"/>
        </w:rPr>
        <w:t>pris fin sans qu’une solution évidente d’extraction automatique des données de soins des patients TC</w:t>
      </w:r>
      <w:r>
        <w:t xml:space="preserve"> homogénéisée dans les deux CHUs de la régions (Toulouse, Montpellier) ne soit trouvée pour développer de grandes catégories de patients permettant de proposer des parcours de soins optimisés et personnalisés. </w:t>
      </w:r>
    </w:p>
    <w:p w14:paraId="7811208D" w14:textId="77777777" w:rsidR="002502EC" w:rsidRDefault="002502EC">
      <w:pPr>
        <w:numPr>
          <w:ilvl w:val="0"/>
          <w:numId w:val="35"/>
        </w:numPr>
        <w:spacing w:after="3" w:line="248" w:lineRule="auto"/>
        <w:ind w:left="0" w:hanging="360"/>
        <w:jc w:val="both"/>
      </w:pPr>
      <w:r>
        <w:t xml:space="preserve">que le travail conduit à la mise en place </w:t>
      </w:r>
      <w:r>
        <w:rPr>
          <w:rFonts w:ascii="Calibri" w:eastAsia="Calibri" w:hAnsi="Calibri" w:cs="Calibri"/>
        </w:rPr>
        <w:t>d’un</w:t>
      </w:r>
      <w:r>
        <w:t xml:space="preserve"> site internet de recensement des connaissances ; </w:t>
      </w:r>
      <w:r>
        <w:rPr>
          <w:rFonts w:ascii="Calibri" w:eastAsia="Calibri" w:hAnsi="Calibri" w:cs="Calibri"/>
        </w:rPr>
        <w:t>d’un</w:t>
      </w:r>
      <w:r>
        <w:t xml:space="preserve"> groupe de travail régional, </w:t>
      </w:r>
      <w:r>
        <w:rPr>
          <w:rFonts w:ascii="Calibri" w:eastAsia="Calibri" w:hAnsi="Calibri" w:cs="Calibri"/>
        </w:rPr>
        <w:t>d’une</w:t>
      </w:r>
      <w:r>
        <w:t xml:space="preserve"> journée annualisée dont la première édition se déroulera fin 2022. </w:t>
      </w:r>
    </w:p>
    <w:p w14:paraId="441AC925" w14:textId="77777777" w:rsidR="002502EC" w:rsidRDefault="002502EC" w:rsidP="002502EC">
      <w:pPr>
        <w:spacing w:line="259" w:lineRule="auto"/>
        <w:jc w:val="both"/>
      </w:pPr>
      <w:r>
        <w:t xml:space="preserve"> </w:t>
      </w:r>
    </w:p>
    <w:p w14:paraId="52A35719" w14:textId="77777777" w:rsidR="002502EC" w:rsidRDefault="002502EC" w:rsidP="002502EC">
      <w:pPr>
        <w:spacing w:after="304" w:line="259" w:lineRule="auto"/>
        <w:jc w:val="both"/>
      </w:pPr>
      <w:r>
        <w:t xml:space="preserve"> </w:t>
      </w:r>
    </w:p>
    <w:p w14:paraId="5F513EEF" w14:textId="77777777" w:rsidR="002502EC" w:rsidRDefault="002502EC" w:rsidP="002502EC">
      <w:bookmarkStart w:id="159" w:name="_Toc136815"/>
      <w:r>
        <w:t xml:space="preserve">Bibliographie </w:t>
      </w:r>
      <w:bookmarkEnd w:id="159"/>
    </w:p>
    <w:p w14:paraId="4AE84365" w14:textId="77777777" w:rsidR="002502EC" w:rsidRDefault="002502EC" w:rsidP="002502EC">
      <w:pPr>
        <w:spacing w:after="193"/>
        <w:jc w:val="both"/>
      </w:pPr>
      <w:r>
        <w:t xml:space="preserve">A. A. Hyder, C. A. Wunderlich, P. Puvanachandra, G. Gururaj, et O. C. Kobusingye, « The impact of traumatic brain injuries: a global perspective », NeuroRehabilitation, vol. 22, no 5, p. 341-353, 2007. </w:t>
      </w:r>
    </w:p>
    <w:p w14:paraId="4B6E5B19" w14:textId="77777777" w:rsidR="002502EC" w:rsidRDefault="002502EC" w:rsidP="002502EC">
      <w:pPr>
        <w:spacing w:after="191"/>
        <w:jc w:val="both"/>
      </w:pPr>
      <w:r w:rsidRPr="009F6CC7">
        <w:rPr>
          <w:lang w:val="en-US"/>
        </w:rPr>
        <w:t xml:space="preserve">F. Tagliaferri, C. Compagnone, M. Korsic, F. Servadei, et J. Kraus, « A systematic review of brain injury epidemiology in Europe », Acta Neurochir. </w:t>
      </w:r>
      <w:r>
        <w:t xml:space="preserve">(Wien), vol. 148, no 3, p. 255-268; discussion 268, mars 2006. </w:t>
      </w:r>
    </w:p>
    <w:p w14:paraId="63A9AD04" w14:textId="77777777" w:rsidR="002502EC" w:rsidRDefault="002502EC" w:rsidP="002502EC">
      <w:pPr>
        <w:spacing w:after="180" w:line="239" w:lineRule="auto"/>
        <w:jc w:val="both"/>
      </w:pPr>
      <w:r>
        <w:lastRenderedPageBreak/>
        <w:t xml:space="preserve">J.-F. Mathé, I. Richard, et J. Rome, « Santé publique et traumatismes crâniens graves. Aspects épidémiologiques et financiers, structures et filières de soins », Ann. Fr. Anesth. Réanimation, vol. 24, no 6, p. 688-694, juin 2005. </w:t>
      </w:r>
    </w:p>
    <w:p w14:paraId="7F5F519C" w14:textId="77777777" w:rsidR="002502EC" w:rsidRPr="009F6CC7" w:rsidRDefault="002502EC">
      <w:pPr>
        <w:numPr>
          <w:ilvl w:val="0"/>
          <w:numId w:val="36"/>
        </w:numPr>
        <w:spacing w:after="191" w:line="248" w:lineRule="auto"/>
        <w:ind w:left="0" w:hanging="360"/>
        <w:jc w:val="both"/>
        <w:rPr>
          <w:lang w:val="en-US"/>
        </w:rPr>
      </w:pPr>
      <w:r w:rsidRPr="009F6CC7">
        <w:rPr>
          <w:lang w:val="en-US"/>
        </w:rPr>
        <w:t xml:space="preserve">Tiret et al., « The epidemiology of head trauma in Aquitaine (France), 1986: a community-based study of hospital admissions and deaths », Int. J. Epidemiol., vol. 19, no 1, p. 133-140, mars 1990 </w:t>
      </w:r>
    </w:p>
    <w:p w14:paraId="06CAC1BD" w14:textId="77777777" w:rsidR="002502EC" w:rsidRDefault="002502EC" w:rsidP="002502EC">
      <w:pPr>
        <w:spacing w:after="193"/>
        <w:jc w:val="both"/>
      </w:pPr>
      <w:r w:rsidRPr="009F6CC7">
        <w:rPr>
          <w:lang w:val="en-US"/>
        </w:rPr>
        <w:t xml:space="preserve">L.-M. Paget, B. Thélot, et G. Pédrono, « Epidemiology of traumatic brain injuries based on hospital reports in mainland France », Rev. DÉpidémiologie Santé Publique, vol. 66, p. S339, juill. </w:t>
      </w:r>
      <w:r>
        <w:t xml:space="preserve">2018. </w:t>
      </w:r>
    </w:p>
    <w:p w14:paraId="2B773113" w14:textId="77777777" w:rsidR="002502EC" w:rsidRDefault="002502EC">
      <w:pPr>
        <w:numPr>
          <w:ilvl w:val="0"/>
          <w:numId w:val="36"/>
        </w:numPr>
        <w:spacing w:after="200" w:line="242" w:lineRule="auto"/>
        <w:ind w:left="0" w:hanging="360"/>
        <w:jc w:val="both"/>
      </w:pPr>
      <w:r>
        <w:rPr>
          <w:rFonts w:ascii="Calibri" w:eastAsia="Calibri" w:hAnsi="Calibri" w:cs="Calibri"/>
        </w:rPr>
        <w:t>Hours, P. Charnay, M. Bernard, et L. Chossegros, « «ESPARR» : Étude de Suivi d’une Population d’Accidentés de la Route dans le Rhône : », p. 44.</w:t>
      </w:r>
      <w:r>
        <w:t xml:space="preserve"> </w:t>
      </w:r>
    </w:p>
    <w:p w14:paraId="16A26F56" w14:textId="77777777" w:rsidR="002502EC" w:rsidRPr="009F6CC7" w:rsidRDefault="002502EC" w:rsidP="002502EC">
      <w:pPr>
        <w:spacing w:after="194"/>
        <w:jc w:val="both"/>
        <w:rPr>
          <w:lang w:val="en-US"/>
        </w:rPr>
      </w:pPr>
      <w:r w:rsidRPr="009F6CC7">
        <w:rPr>
          <w:lang w:val="en-US"/>
        </w:rPr>
        <w:t xml:space="preserve">C. Jourdan et al., « Referral to rehabilitation after severe traumatic brain injury: results from the PariS-TBI Study », Neurorehabil. Neural Repair, vol. 27, no 1, p. 35-44, janv. 2013. </w:t>
      </w:r>
    </w:p>
    <w:p w14:paraId="7095EA04" w14:textId="77777777" w:rsidR="002502EC" w:rsidRPr="009F6CC7" w:rsidRDefault="002502EC" w:rsidP="002502EC">
      <w:pPr>
        <w:spacing w:after="193"/>
        <w:jc w:val="both"/>
        <w:rPr>
          <w:lang w:val="en-US"/>
        </w:rPr>
      </w:pPr>
      <w:r w:rsidRPr="009F6CC7">
        <w:rPr>
          <w:lang w:val="en-US"/>
        </w:rPr>
        <w:t xml:space="preserve">A. Brazinova et al., « Epidemiology of Traumatic Brain Injury in Europe: A Living Systematic Review », J. Neurotrauma, août 2016. </w:t>
      </w:r>
    </w:p>
    <w:p w14:paraId="423F8900" w14:textId="77777777" w:rsidR="002502EC" w:rsidRPr="009F6CC7" w:rsidRDefault="002502EC" w:rsidP="002502EC">
      <w:pPr>
        <w:spacing w:after="191"/>
        <w:jc w:val="both"/>
        <w:rPr>
          <w:lang w:val="en-US"/>
        </w:rPr>
      </w:pPr>
      <w:r w:rsidRPr="009F6CC7">
        <w:rPr>
          <w:lang w:val="en-US"/>
        </w:rPr>
        <w:t xml:space="preserve">W. Peeters et al., « Epidemiology of traumatic brain injury in Europe », Acta Neurochir. (Wien), vol. 157, no 10, p. 1683-1696, oct. 2015. </w:t>
      </w:r>
    </w:p>
    <w:p w14:paraId="1A778E0F" w14:textId="77777777" w:rsidR="002502EC" w:rsidRPr="009F6CC7" w:rsidRDefault="002502EC" w:rsidP="002502EC">
      <w:pPr>
        <w:jc w:val="both"/>
        <w:rPr>
          <w:lang w:val="en-US"/>
        </w:rPr>
      </w:pPr>
      <w:r w:rsidRPr="009F6CC7">
        <w:rPr>
          <w:lang w:val="en-US"/>
        </w:rPr>
        <w:t xml:space="preserve">D. J. Thurman, « The Epidemiology of Traumatic Brain Injury in Children and Youths: A Review of Research Since 1990 », J. Child Neurol., vol. 31, no 1, p. 20-27, janv. 2016. </w:t>
      </w:r>
    </w:p>
    <w:p w14:paraId="77918CBE" w14:textId="77777777" w:rsidR="002502EC" w:rsidRPr="009F6CC7" w:rsidRDefault="00000000" w:rsidP="002502EC">
      <w:pPr>
        <w:spacing w:line="259" w:lineRule="auto"/>
        <w:jc w:val="both"/>
        <w:rPr>
          <w:lang w:val="en-US"/>
        </w:rPr>
      </w:pPr>
      <w:hyperlink r:id="rId186">
        <w:r w:rsidR="002502EC" w:rsidRPr="009F6CC7">
          <w:rPr>
            <w:lang w:val="en-US"/>
          </w:rPr>
          <w:t xml:space="preserve"> </w:t>
        </w:r>
      </w:hyperlink>
    </w:p>
    <w:p w14:paraId="25D1572D" w14:textId="77777777" w:rsidR="002502EC" w:rsidRPr="009F6CC7" w:rsidRDefault="00000000" w:rsidP="002502EC">
      <w:pPr>
        <w:jc w:val="both"/>
        <w:rPr>
          <w:lang w:val="en-US"/>
        </w:rPr>
      </w:pPr>
      <w:hyperlink r:id="rId187">
        <w:r w:rsidR="002502EC" w:rsidRPr="009F6CC7">
          <w:rPr>
            <w:lang w:val="en-US"/>
          </w:rPr>
          <w:t>Andersson EH, Björklund R, Emanuelson I, Stålhammar Epidemiology of</w:t>
        </w:r>
      </w:hyperlink>
      <w:hyperlink r:id="rId188">
        <w:r w:rsidR="002502EC" w:rsidRPr="009F6CC7">
          <w:rPr>
            <w:lang w:val="en-US"/>
          </w:rPr>
          <w:t xml:space="preserve"> </w:t>
        </w:r>
      </w:hyperlink>
      <w:hyperlink r:id="rId189">
        <w:r w:rsidR="002502EC" w:rsidRPr="009F6CC7">
          <w:rPr>
            <w:lang w:val="en-US"/>
          </w:rPr>
          <w:t>traumatic</w:t>
        </w:r>
      </w:hyperlink>
      <w:hyperlink r:id="rId190">
        <w:r w:rsidR="002502EC" w:rsidRPr="009F6CC7">
          <w:rPr>
            <w:lang w:val="en-US"/>
          </w:rPr>
          <w:t xml:space="preserve"> </w:t>
        </w:r>
      </w:hyperlink>
      <w:hyperlink r:id="rId191">
        <w:r w:rsidR="002502EC" w:rsidRPr="009F6CC7">
          <w:rPr>
            <w:lang w:val="en-US"/>
          </w:rPr>
          <w:t xml:space="preserve">brain injury: a population </w:t>
        </w:r>
      </w:hyperlink>
      <w:hyperlink r:id="rId192">
        <w:r w:rsidR="002502EC" w:rsidRPr="009F6CC7">
          <w:rPr>
            <w:lang w:val="en-US"/>
          </w:rPr>
          <w:t>based study in western Sweden.</w:t>
        </w:r>
      </w:hyperlink>
      <w:hyperlink r:id="rId193">
        <w:r w:rsidR="002502EC" w:rsidRPr="009F6CC7">
          <w:rPr>
            <w:lang w:val="en-US"/>
          </w:rPr>
          <w:t xml:space="preserve"> </w:t>
        </w:r>
      </w:hyperlink>
      <w:r w:rsidR="002502EC" w:rsidRPr="009F6CC7">
        <w:rPr>
          <w:lang w:val="en-US"/>
        </w:rPr>
        <w:t xml:space="preserve">D.Acta Neurol Scand. 2003 Apr </w:t>
      </w:r>
    </w:p>
    <w:p w14:paraId="6B0A2074" w14:textId="77777777" w:rsidR="002502EC" w:rsidRPr="009F6CC7" w:rsidRDefault="00000000" w:rsidP="002502EC">
      <w:pPr>
        <w:spacing w:line="259" w:lineRule="auto"/>
        <w:jc w:val="both"/>
        <w:rPr>
          <w:lang w:val="en-US"/>
        </w:rPr>
      </w:pPr>
      <w:hyperlink r:id="rId194">
        <w:r w:rsidR="002502EC" w:rsidRPr="009F6CC7">
          <w:rPr>
            <w:lang w:val="en-US"/>
          </w:rPr>
          <w:t xml:space="preserve"> </w:t>
        </w:r>
      </w:hyperlink>
    </w:p>
    <w:p w14:paraId="7E8BEA70" w14:textId="77777777" w:rsidR="002502EC" w:rsidRPr="009F6CC7" w:rsidRDefault="00000000" w:rsidP="002502EC">
      <w:pPr>
        <w:jc w:val="both"/>
        <w:rPr>
          <w:lang w:val="en-US"/>
        </w:rPr>
      </w:pPr>
      <w:hyperlink r:id="rId195">
        <w:r w:rsidR="002502EC" w:rsidRPr="009F6CC7">
          <w:rPr>
            <w:lang w:val="en-US"/>
          </w:rPr>
          <w:t>Baldo V, Marcolongo A, Floreani A, Majori S, Cristofolettil M, Dal Zotto A, Vazzoler G, Trivello R</w:t>
        </w:r>
      </w:hyperlink>
      <w:hyperlink r:id="rId196">
        <w:r w:rsidR="002502EC" w:rsidRPr="009F6CC7">
          <w:rPr>
            <w:lang w:val="en-US"/>
          </w:rPr>
          <w:t xml:space="preserve"> </w:t>
        </w:r>
      </w:hyperlink>
      <w:hyperlink r:id="rId197">
        <w:r w:rsidR="002502EC" w:rsidRPr="009F6CC7">
          <w:rPr>
            <w:lang w:val="en-US"/>
          </w:rPr>
          <w:t xml:space="preserve">Epidemiological </w:t>
        </w:r>
      </w:hyperlink>
      <w:hyperlink r:id="rId198">
        <w:r w:rsidR="002502EC" w:rsidRPr="009F6CC7">
          <w:rPr>
            <w:lang w:val="en-US"/>
          </w:rPr>
          <w:t>aspect of</w:t>
        </w:r>
      </w:hyperlink>
      <w:hyperlink r:id="rId199">
        <w:r w:rsidR="002502EC" w:rsidRPr="009F6CC7">
          <w:rPr>
            <w:lang w:val="en-US"/>
          </w:rPr>
          <w:t xml:space="preserve"> </w:t>
        </w:r>
      </w:hyperlink>
      <w:hyperlink r:id="rId200">
        <w:r w:rsidR="002502EC" w:rsidRPr="009F6CC7">
          <w:rPr>
            <w:lang w:val="en-US"/>
          </w:rPr>
          <w:t>traumatic</w:t>
        </w:r>
      </w:hyperlink>
      <w:hyperlink r:id="rId201">
        <w:r w:rsidR="002502EC" w:rsidRPr="009F6CC7">
          <w:rPr>
            <w:lang w:val="en-US"/>
          </w:rPr>
          <w:t xml:space="preserve"> </w:t>
        </w:r>
      </w:hyperlink>
      <w:hyperlink r:id="rId202">
        <w:r w:rsidR="002502EC" w:rsidRPr="009F6CC7">
          <w:rPr>
            <w:lang w:val="en-US"/>
          </w:rPr>
          <w:t>brain injury in Northeast Italy.</w:t>
        </w:r>
      </w:hyperlink>
      <w:hyperlink r:id="rId203">
        <w:r w:rsidR="002502EC" w:rsidRPr="009F6CC7">
          <w:rPr>
            <w:lang w:val="en-US"/>
          </w:rPr>
          <w:t xml:space="preserve"> </w:t>
        </w:r>
      </w:hyperlink>
      <w:r w:rsidR="002502EC" w:rsidRPr="009F6CC7">
        <w:rPr>
          <w:lang w:val="en-US"/>
        </w:rPr>
        <w:t xml:space="preserve">Eur J Epidemiol. 2003 </w:t>
      </w:r>
    </w:p>
    <w:p w14:paraId="58ADC4E5" w14:textId="77777777" w:rsidR="002502EC" w:rsidRPr="009F6CC7" w:rsidRDefault="002502EC" w:rsidP="002502EC">
      <w:pPr>
        <w:spacing w:line="259" w:lineRule="auto"/>
        <w:jc w:val="both"/>
        <w:rPr>
          <w:lang w:val="en-US"/>
        </w:rPr>
      </w:pPr>
      <w:r w:rsidRPr="009F6CC7">
        <w:rPr>
          <w:lang w:val="en-US"/>
        </w:rPr>
        <w:t xml:space="preserve"> </w:t>
      </w:r>
    </w:p>
    <w:p w14:paraId="1D6768EC" w14:textId="77777777" w:rsidR="002502EC" w:rsidRPr="009F6CC7" w:rsidRDefault="002502EC" w:rsidP="002502EC">
      <w:pPr>
        <w:jc w:val="both"/>
        <w:rPr>
          <w:lang w:val="en-US"/>
        </w:rPr>
      </w:pPr>
      <w:r w:rsidRPr="009F6CC7">
        <w:rPr>
          <w:lang w:val="en-US"/>
        </w:rPr>
        <w:t xml:space="preserve">Dikmen S, Machamer J, Fann JR, Temkin. </w:t>
      </w:r>
      <w:hyperlink r:id="rId204">
        <w:r w:rsidRPr="009F6CC7">
          <w:rPr>
            <w:lang w:val="en-US"/>
          </w:rPr>
          <w:t>Rates of symptom reporting following</w:t>
        </w:r>
      </w:hyperlink>
      <w:hyperlink r:id="rId205">
        <w:r w:rsidRPr="009F6CC7">
          <w:rPr>
            <w:lang w:val="en-US"/>
          </w:rPr>
          <w:t xml:space="preserve"> </w:t>
        </w:r>
      </w:hyperlink>
      <w:hyperlink r:id="rId206">
        <w:r w:rsidRPr="009F6CC7">
          <w:rPr>
            <w:lang w:val="en-US"/>
          </w:rPr>
          <w:t>traumatic</w:t>
        </w:r>
      </w:hyperlink>
      <w:hyperlink r:id="rId207">
        <w:r w:rsidRPr="009F6CC7">
          <w:rPr>
            <w:lang w:val="en-US"/>
          </w:rPr>
          <w:t xml:space="preserve"> </w:t>
        </w:r>
      </w:hyperlink>
      <w:hyperlink r:id="rId208">
        <w:r w:rsidRPr="009F6CC7">
          <w:rPr>
            <w:lang w:val="en-US"/>
          </w:rPr>
          <w:t>brain injury.</w:t>
        </w:r>
      </w:hyperlink>
      <w:hyperlink r:id="rId209">
        <w:r w:rsidRPr="009F6CC7">
          <w:rPr>
            <w:lang w:val="en-US"/>
          </w:rPr>
          <w:t xml:space="preserve"> </w:t>
        </w:r>
      </w:hyperlink>
      <w:r w:rsidRPr="009F6CC7">
        <w:rPr>
          <w:lang w:val="en-US"/>
        </w:rPr>
        <w:t xml:space="preserve">NR.J Int Neuropsychol Soc. 2010 May </w:t>
      </w:r>
    </w:p>
    <w:p w14:paraId="2330F682" w14:textId="77777777" w:rsidR="002502EC" w:rsidRPr="009F6CC7" w:rsidRDefault="002502EC" w:rsidP="002502EC">
      <w:pPr>
        <w:spacing w:line="259" w:lineRule="auto"/>
        <w:jc w:val="both"/>
        <w:rPr>
          <w:lang w:val="en-US"/>
        </w:rPr>
      </w:pPr>
      <w:r w:rsidRPr="009F6CC7">
        <w:rPr>
          <w:lang w:val="en-US"/>
        </w:rPr>
        <w:t xml:space="preserve">  </w:t>
      </w:r>
    </w:p>
    <w:p w14:paraId="286DABB9" w14:textId="77777777" w:rsidR="002502EC" w:rsidRPr="009F6CC7" w:rsidRDefault="002502EC" w:rsidP="002502EC">
      <w:pPr>
        <w:jc w:val="both"/>
        <w:rPr>
          <w:lang w:val="en-US"/>
        </w:rPr>
      </w:pPr>
      <w:r w:rsidRPr="009F6CC7">
        <w:rPr>
          <w:lang w:val="en-US"/>
        </w:rPr>
        <w:t xml:space="preserve">Sterr A, Herron KA, Hayward C, Montaldi D. </w:t>
      </w:r>
      <w:hyperlink r:id="rId210">
        <w:r w:rsidRPr="009F6CC7">
          <w:rPr>
            <w:lang w:val="en-US"/>
          </w:rPr>
          <w:t xml:space="preserve">Are mild head injuries as mild as we think? Neurobehavioral </w:t>
        </w:r>
      </w:hyperlink>
      <w:hyperlink r:id="rId211">
        <w:r w:rsidRPr="009F6CC7">
          <w:rPr>
            <w:lang w:val="en-US"/>
          </w:rPr>
          <w:t>concomitants of chronic post</w:t>
        </w:r>
      </w:hyperlink>
      <w:hyperlink r:id="rId212">
        <w:r w:rsidRPr="009F6CC7">
          <w:rPr>
            <w:lang w:val="en-US"/>
          </w:rPr>
          <w:t>-</w:t>
        </w:r>
      </w:hyperlink>
      <w:hyperlink r:id="rId213">
        <w:r w:rsidRPr="009F6CC7">
          <w:rPr>
            <w:lang w:val="en-US"/>
          </w:rPr>
          <w:t>concussion syndrome.</w:t>
        </w:r>
      </w:hyperlink>
      <w:hyperlink r:id="rId214">
        <w:r w:rsidRPr="009F6CC7">
          <w:rPr>
            <w:lang w:val="en-US"/>
          </w:rPr>
          <w:t xml:space="preserve"> </w:t>
        </w:r>
      </w:hyperlink>
      <w:r w:rsidRPr="009F6CC7">
        <w:rPr>
          <w:lang w:val="en-US"/>
        </w:rPr>
        <w:t xml:space="preserve">BMC Neurol. 2006 Feb 6 </w:t>
      </w:r>
    </w:p>
    <w:p w14:paraId="1261B186" w14:textId="77777777" w:rsidR="002502EC" w:rsidRPr="009F6CC7" w:rsidRDefault="00000000" w:rsidP="002502EC">
      <w:pPr>
        <w:spacing w:line="259" w:lineRule="auto"/>
        <w:jc w:val="both"/>
        <w:rPr>
          <w:lang w:val="en-US"/>
        </w:rPr>
      </w:pPr>
      <w:hyperlink r:id="rId215">
        <w:r w:rsidR="002502EC" w:rsidRPr="009F6CC7">
          <w:rPr>
            <w:lang w:val="en-US"/>
          </w:rPr>
          <w:t xml:space="preserve"> </w:t>
        </w:r>
      </w:hyperlink>
    </w:p>
    <w:p w14:paraId="48E428F0" w14:textId="77777777" w:rsidR="002502EC" w:rsidRPr="009F6CC7" w:rsidRDefault="00000000" w:rsidP="002502EC">
      <w:pPr>
        <w:jc w:val="both"/>
        <w:rPr>
          <w:lang w:val="en-US"/>
        </w:rPr>
      </w:pPr>
      <w:hyperlink r:id="rId216">
        <w:r w:rsidR="002502EC" w:rsidRPr="009F6CC7">
          <w:rPr>
            <w:lang w:val="en-US"/>
          </w:rPr>
          <w:t>Baguley IJ, Cooper J, Felmingham K.J. Aggressive behavior following</w:t>
        </w:r>
      </w:hyperlink>
      <w:hyperlink r:id="rId217">
        <w:r w:rsidR="002502EC" w:rsidRPr="009F6CC7">
          <w:rPr>
            <w:lang w:val="en-US"/>
          </w:rPr>
          <w:t xml:space="preserve"> </w:t>
        </w:r>
      </w:hyperlink>
      <w:hyperlink r:id="rId218">
        <w:r w:rsidR="002502EC" w:rsidRPr="009F6CC7">
          <w:rPr>
            <w:lang w:val="en-US"/>
          </w:rPr>
          <w:t>traumatic</w:t>
        </w:r>
      </w:hyperlink>
      <w:hyperlink r:id="rId219">
        <w:r w:rsidR="002502EC" w:rsidRPr="009F6CC7">
          <w:rPr>
            <w:lang w:val="en-US"/>
          </w:rPr>
          <w:t xml:space="preserve"> </w:t>
        </w:r>
      </w:hyperlink>
      <w:hyperlink r:id="rId220">
        <w:r w:rsidR="002502EC" w:rsidRPr="009F6CC7">
          <w:rPr>
            <w:lang w:val="en-US"/>
          </w:rPr>
          <w:t xml:space="preserve">brain injury: how common is </w:t>
        </w:r>
      </w:hyperlink>
      <w:hyperlink r:id="rId221">
        <w:r w:rsidR="002502EC" w:rsidRPr="009F6CC7">
          <w:rPr>
            <w:lang w:val="en-US"/>
          </w:rPr>
          <w:t>common?</w:t>
        </w:r>
      </w:hyperlink>
      <w:hyperlink r:id="rId222">
        <w:r w:rsidR="002502EC" w:rsidRPr="009F6CC7">
          <w:rPr>
            <w:lang w:val="en-US"/>
          </w:rPr>
          <w:t xml:space="preserve"> </w:t>
        </w:r>
      </w:hyperlink>
      <w:r w:rsidR="002502EC" w:rsidRPr="009F6CC7">
        <w:rPr>
          <w:lang w:val="en-US"/>
        </w:rPr>
        <w:t xml:space="preserve">Head Trauma Rehabil. 2006 Jan-Feb </w:t>
      </w:r>
    </w:p>
    <w:p w14:paraId="74034F0F" w14:textId="77777777" w:rsidR="002502EC" w:rsidRPr="009F6CC7" w:rsidRDefault="002502EC" w:rsidP="002502EC">
      <w:pPr>
        <w:spacing w:line="259" w:lineRule="auto"/>
        <w:jc w:val="both"/>
        <w:rPr>
          <w:lang w:val="en-US"/>
        </w:rPr>
      </w:pPr>
      <w:r w:rsidRPr="009F6CC7">
        <w:rPr>
          <w:lang w:val="en-US"/>
        </w:rPr>
        <w:t xml:space="preserve">  </w:t>
      </w:r>
    </w:p>
    <w:p w14:paraId="3DFCE46A" w14:textId="77777777" w:rsidR="002502EC" w:rsidRPr="009F6CC7" w:rsidRDefault="002502EC" w:rsidP="002502EC">
      <w:pPr>
        <w:jc w:val="both"/>
        <w:rPr>
          <w:lang w:val="en-US"/>
        </w:rPr>
      </w:pPr>
      <w:r w:rsidRPr="009F6CC7">
        <w:rPr>
          <w:lang w:val="en-US"/>
        </w:rPr>
        <w:t xml:space="preserve">Cattelani R, Roberti R, Lombardi F. </w:t>
      </w:r>
      <w:hyperlink r:id="rId223">
        <w:r w:rsidRPr="009F6CC7">
          <w:rPr>
            <w:lang w:val="en-US"/>
          </w:rPr>
          <w:t xml:space="preserve">Adverse effects of apathy and neurobehavioral deficits on the community </w:t>
        </w:r>
      </w:hyperlink>
      <w:hyperlink r:id="rId224">
        <w:r w:rsidRPr="009F6CC7">
          <w:rPr>
            <w:lang w:val="en-US"/>
          </w:rPr>
          <w:t>integration of traumatic brain injury subjects.</w:t>
        </w:r>
      </w:hyperlink>
      <w:hyperlink r:id="rId225">
        <w:r w:rsidRPr="009F6CC7">
          <w:rPr>
            <w:lang w:val="en-US"/>
          </w:rPr>
          <w:t xml:space="preserve"> </w:t>
        </w:r>
      </w:hyperlink>
      <w:r w:rsidRPr="009F6CC7">
        <w:rPr>
          <w:lang w:val="en-US"/>
        </w:rPr>
        <w:t xml:space="preserve">Eur J Phys Rehabil Med. 2008 Sep </w:t>
      </w:r>
    </w:p>
    <w:p w14:paraId="29D39AFD" w14:textId="77777777" w:rsidR="002502EC" w:rsidRPr="009F6CC7" w:rsidRDefault="00000000" w:rsidP="002502EC">
      <w:pPr>
        <w:spacing w:line="259" w:lineRule="auto"/>
        <w:jc w:val="both"/>
        <w:rPr>
          <w:lang w:val="en-US"/>
        </w:rPr>
      </w:pPr>
      <w:hyperlink r:id="rId226">
        <w:r w:rsidR="002502EC" w:rsidRPr="009F6CC7">
          <w:rPr>
            <w:lang w:val="en-US"/>
          </w:rPr>
          <w:t xml:space="preserve"> </w:t>
        </w:r>
      </w:hyperlink>
    </w:p>
    <w:p w14:paraId="35EDA5A4" w14:textId="77777777" w:rsidR="002502EC" w:rsidRPr="009F6CC7" w:rsidRDefault="00000000" w:rsidP="002502EC">
      <w:pPr>
        <w:jc w:val="both"/>
        <w:rPr>
          <w:lang w:val="en-US"/>
        </w:rPr>
      </w:pPr>
      <w:hyperlink r:id="rId227">
        <w:r w:rsidR="002502EC" w:rsidRPr="009F6CC7">
          <w:rPr>
            <w:lang w:val="en-US"/>
          </w:rPr>
          <w:t>Levin HS, McCauley SR, Josic CP, Boake C, Brown SA, Goodman HS, Merritt SG, Brundage SI.</w:t>
        </w:r>
      </w:hyperlink>
      <w:hyperlink r:id="rId228">
        <w:r w:rsidR="002502EC" w:rsidRPr="009F6CC7">
          <w:rPr>
            <w:lang w:val="en-US"/>
          </w:rPr>
          <w:t xml:space="preserve"> </w:t>
        </w:r>
      </w:hyperlink>
      <w:hyperlink r:id="rId229">
        <w:r w:rsidR="002502EC" w:rsidRPr="009F6CC7">
          <w:rPr>
            <w:lang w:val="en-US"/>
          </w:rPr>
          <w:t xml:space="preserve">Predicting </w:t>
        </w:r>
      </w:hyperlink>
      <w:hyperlink r:id="rId230">
        <w:r w:rsidR="002502EC" w:rsidRPr="009F6CC7">
          <w:rPr>
            <w:lang w:val="en-US"/>
          </w:rPr>
          <w:t>depression following mild</w:t>
        </w:r>
      </w:hyperlink>
      <w:hyperlink r:id="rId231">
        <w:r w:rsidR="002502EC" w:rsidRPr="009F6CC7">
          <w:rPr>
            <w:lang w:val="en-US"/>
          </w:rPr>
          <w:t xml:space="preserve"> </w:t>
        </w:r>
      </w:hyperlink>
      <w:hyperlink r:id="rId232">
        <w:r w:rsidR="002502EC" w:rsidRPr="009F6CC7">
          <w:rPr>
            <w:lang w:val="en-US"/>
          </w:rPr>
          <w:t>traumatic</w:t>
        </w:r>
      </w:hyperlink>
      <w:hyperlink r:id="rId233">
        <w:r w:rsidR="002502EC" w:rsidRPr="009F6CC7">
          <w:rPr>
            <w:lang w:val="en-US"/>
          </w:rPr>
          <w:t xml:space="preserve"> </w:t>
        </w:r>
      </w:hyperlink>
      <w:hyperlink r:id="rId234">
        <w:r w:rsidR="002502EC" w:rsidRPr="009F6CC7">
          <w:rPr>
            <w:lang w:val="en-US"/>
          </w:rPr>
          <w:t>brain injury.</w:t>
        </w:r>
      </w:hyperlink>
      <w:hyperlink r:id="rId235">
        <w:r w:rsidR="002502EC" w:rsidRPr="009F6CC7">
          <w:rPr>
            <w:lang w:val="en-US"/>
          </w:rPr>
          <w:t xml:space="preserve"> </w:t>
        </w:r>
      </w:hyperlink>
      <w:r w:rsidR="002502EC" w:rsidRPr="009F6CC7">
        <w:rPr>
          <w:lang w:val="en-US"/>
        </w:rPr>
        <w:t xml:space="preserve">Arch Gen Psychiatry. 2005 May </w:t>
      </w:r>
    </w:p>
    <w:p w14:paraId="78F85439" w14:textId="77777777" w:rsidR="002502EC" w:rsidRPr="009F6CC7" w:rsidRDefault="002502EC" w:rsidP="002502EC">
      <w:pPr>
        <w:spacing w:line="259" w:lineRule="auto"/>
        <w:jc w:val="both"/>
        <w:rPr>
          <w:lang w:val="en-US"/>
        </w:rPr>
      </w:pPr>
      <w:r w:rsidRPr="009F6CC7">
        <w:rPr>
          <w:lang w:val="en-US"/>
        </w:rPr>
        <w:t xml:space="preserve"> </w:t>
      </w:r>
    </w:p>
    <w:p w14:paraId="69C41221" w14:textId="77777777" w:rsidR="002502EC" w:rsidRPr="00D858B6" w:rsidRDefault="002502EC" w:rsidP="002502EC">
      <w:pPr>
        <w:jc w:val="both"/>
        <w:rPr>
          <w:lang w:val="en-US"/>
        </w:rPr>
      </w:pPr>
      <w:r w:rsidRPr="009F6CC7">
        <w:rPr>
          <w:lang w:val="en-US"/>
        </w:rPr>
        <w:t>Dijkers MP.</w:t>
      </w:r>
      <w:hyperlink r:id="rId236">
        <w:r w:rsidRPr="009F6CC7">
          <w:rPr>
            <w:lang w:val="en-US"/>
          </w:rPr>
          <w:t xml:space="preserve"> </w:t>
        </w:r>
      </w:hyperlink>
      <w:hyperlink r:id="rId237">
        <w:r w:rsidRPr="009F6CC7">
          <w:rPr>
            <w:lang w:val="en-US"/>
          </w:rPr>
          <w:t>Quality of life after traumatic brain injury: a review of research approaches and findings.</w:t>
        </w:r>
      </w:hyperlink>
      <w:hyperlink r:id="rId238">
        <w:r w:rsidRPr="009F6CC7">
          <w:rPr>
            <w:lang w:val="en-US"/>
          </w:rPr>
          <w:t xml:space="preserve"> </w:t>
        </w:r>
      </w:hyperlink>
      <w:r w:rsidRPr="00D858B6">
        <w:rPr>
          <w:lang w:val="en-US"/>
        </w:rPr>
        <w:t xml:space="preserve">Arch Phys Med Rehabil. 2004 Apr </w:t>
      </w:r>
    </w:p>
    <w:p w14:paraId="21F86CE8" w14:textId="77777777" w:rsidR="002502EC" w:rsidRPr="00D858B6" w:rsidRDefault="00000000" w:rsidP="002502EC">
      <w:pPr>
        <w:spacing w:line="259" w:lineRule="auto"/>
        <w:jc w:val="both"/>
        <w:rPr>
          <w:lang w:val="en-US"/>
        </w:rPr>
      </w:pPr>
      <w:hyperlink r:id="rId239">
        <w:r w:rsidR="002502EC" w:rsidRPr="00D858B6">
          <w:rPr>
            <w:lang w:val="en-US"/>
          </w:rPr>
          <w:t xml:space="preserve"> </w:t>
        </w:r>
      </w:hyperlink>
    </w:p>
    <w:p w14:paraId="5276CFDB" w14:textId="77777777" w:rsidR="002502EC" w:rsidRPr="009F6CC7" w:rsidRDefault="00000000" w:rsidP="002502EC">
      <w:pPr>
        <w:jc w:val="both"/>
        <w:rPr>
          <w:lang w:val="en-US"/>
        </w:rPr>
      </w:pPr>
      <w:hyperlink r:id="rId240">
        <w:r w:rsidR="002502EC" w:rsidRPr="00D858B6">
          <w:rPr>
            <w:lang w:val="en-US"/>
          </w:rPr>
          <w:t>Quintard B, Croze P, Mazaux JM, Rouxel L, Joseph PA, Richer E, Debelleix X, Barat M.</w:t>
        </w:r>
      </w:hyperlink>
      <w:hyperlink r:id="rId241">
        <w:r w:rsidR="002502EC" w:rsidRPr="00D858B6">
          <w:rPr>
            <w:lang w:val="en-US"/>
          </w:rPr>
          <w:t xml:space="preserve"> </w:t>
        </w:r>
      </w:hyperlink>
      <w:hyperlink r:id="rId242">
        <w:r w:rsidR="002502EC" w:rsidRPr="009F6CC7">
          <w:rPr>
            <w:lang w:val="en-US"/>
          </w:rPr>
          <w:t xml:space="preserve">Life satisfaction and </w:t>
        </w:r>
      </w:hyperlink>
      <w:hyperlink r:id="rId243">
        <w:r w:rsidR="002502EC" w:rsidRPr="009F6CC7">
          <w:rPr>
            <w:lang w:val="en-US"/>
          </w:rPr>
          <w:t>psychosocial outcome in severe traumatic brain injuries in Aquitaine.</w:t>
        </w:r>
      </w:hyperlink>
      <w:hyperlink r:id="rId244">
        <w:r w:rsidR="002502EC" w:rsidRPr="009F6CC7">
          <w:rPr>
            <w:lang w:val="en-US"/>
          </w:rPr>
          <w:t xml:space="preserve"> </w:t>
        </w:r>
      </w:hyperlink>
      <w:r w:rsidR="002502EC" w:rsidRPr="009F6CC7">
        <w:rPr>
          <w:lang w:val="en-US"/>
        </w:rPr>
        <w:t xml:space="preserve">Ann Readapt Med Phys. 2002 Nov </w:t>
      </w:r>
    </w:p>
    <w:p w14:paraId="3310DAA7" w14:textId="77777777" w:rsidR="002502EC" w:rsidRPr="009F6CC7" w:rsidRDefault="00000000" w:rsidP="002502EC">
      <w:pPr>
        <w:spacing w:line="259" w:lineRule="auto"/>
        <w:jc w:val="both"/>
        <w:rPr>
          <w:lang w:val="en-US"/>
        </w:rPr>
      </w:pPr>
      <w:hyperlink r:id="rId245">
        <w:r w:rsidR="002502EC" w:rsidRPr="009F6CC7">
          <w:rPr>
            <w:lang w:val="en-US"/>
          </w:rPr>
          <w:t xml:space="preserve"> </w:t>
        </w:r>
      </w:hyperlink>
    </w:p>
    <w:p w14:paraId="28A10732" w14:textId="77777777" w:rsidR="002502EC" w:rsidRPr="00D858B6" w:rsidRDefault="00000000" w:rsidP="002502EC">
      <w:pPr>
        <w:spacing w:after="1" w:line="239" w:lineRule="auto"/>
        <w:jc w:val="both"/>
        <w:rPr>
          <w:lang w:val="en-US"/>
        </w:rPr>
      </w:pPr>
      <w:hyperlink r:id="rId246">
        <w:r w:rsidR="002502EC" w:rsidRPr="009F6CC7">
          <w:rPr>
            <w:lang w:val="en-US"/>
          </w:rPr>
          <w:t>Arnould A, Dromer E, Rochat L, Van der Linden M, Azouvi P. Neurobehavioral and self</w:t>
        </w:r>
      </w:hyperlink>
      <w:hyperlink r:id="rId247">
        <w:r w:rsidR="002502EC" w:rsidRPr="009F6CC7">
          <w:rPr>
            <w:lang w:val="en-US"/>
          </w:rPr>
          <w:t>-</w:t>
        </w:r>
      </w:hyperlink>
      <w:hyperlink r:id="rId248">
        <w:r w:rsidR="002502EC" w:rsidRPr="009F6CC7">
          <w:rPr>
            <w:lang w:val="en-US"/>
          </w:rPr>
          <w:t xml:space="preserve">awareness changes </w:t>
        </w:r>
      </w:hyperlink>
      <w:hyperlink r:id="rId249">
        <w:r w:rsidR="002502EC" w:rsidRPr="009F6CC7">
          <w:rPr>
            <w:lang w:val="en-US"/>
          </w:rPr>
          <w:t>after</w:t>
        </w:r>
      </w:hyperlink>
      <w:hyperlink r:id="rId250">
        <w:r w:rsidR="002502EC" w:rsidRPr="009F6CC7">
          <w:rPr>
            <w:lang w:val="en-US"/>
          </w:rPr>
          <w:t xml:space="preserve"> </w:t>
        </w:r>
      </w:hyperlink>
      <w:hyperlink r:id="rId251">
        <w:r w:rsidR="002502EC" w:rsidRPr="009F6CC7">
          <w:rPr>
            <w:lang w:val="en-US"/>
          </w:rPr>
          <w:t>traumatic</w:t>
        </w:r>
      </w:hyperlink>
      <w:hyperlink r:id="rId252">
        <w:r w:rsidR="002502EC" w:rsidRPr="009F6CC7">
          <w:rPr>
            <w:lang w:val="en-US"/>
          </w:rPr>
          <w:t xml:space="preserve"> </w:t>
        </w:r>
      </w:hyperlink>
      <w:hyperlink r:id="rId253">
        <w:r w:rsidR="002502EC" w:rsidRPr="009F6CC7">
          <w:rPr>
            <w:lang w:val="en-US"/>
          </w:rPr>
          <w:t>brain injury: Towards new multidimensional approaches.</w:t>
        </w:r>
      </w:hyperlink>
      <w:hyperlink r:id="rId254">
        <w:r w:rsidR="002502EC" w:rsidRPr="009F6CC7">
          <w:rPr>
            <w:lang w:val="en-US"/>
          </w:rPr>
          <w:t xml:space="preserve"> </w:t>
        </w:r>
      </w:hyperlink>
      <w:r w:rsidR="002502EC" w:rsidRPr="009F6CC7">
        <w:rPr>
          <w:lang w:val="en-US"/>
        </w:rPr>
        <w:t>Ann Phys Rehabil Med. 2016 Feb Plantier D, Luauté J.</w:t>
      </w:r>
      <w:hyperlink r:id="rId255">
        <w:r w:rsidR="002502EC" w:rsidRPr="009F6CC7">
          <w:rPr>
            <w:lang w:val="en-US"/>
          </w:rPr>
          <w:t xml:space="preserve"> </w:t>
        </w:r>
      </w:hyperlink>
      <w:hyperlink r:id="rId256">
        <w:r w:rsidR="002502EC" w:rsidRPr="009F6CC7">
          <w:rPr>
            <w:lang w:val="en-US"/>
          </w:rPr>
          <w:t>Drugs for behavior disorders after</w:t>
        </w:r>
      </w:hyperlink>
      <w:hyperlink r:id="rId257">
        <w:r w:rsidR="002502EC" w:rsidRPr="009F6CC7">
          <w:rPr>
            <w:lang w:val="en-US"/>
          </w:rPr>
          <w:t xml:space="preserve"> </w:t>
        </w:r>
      </w:hyperlink>
      <w:hyperlink r:id="rId258">
        <w:r w:rsidR="002502EC" w:rsidRPr="009F6CC7">
          <w:rPr>
            <w:lang w:val="en-US"/>
          </w:rPr>
          <w:t>traumatic</w:t>
        </w:r>
      </w:hyperlink>
      <w:hyperlink r:id="rId259">
        <w:r w:rsidR="002502EC" w:rsidRPr="009F6CC7">
          <w:rPr>
            <w:lang w:val="en-US"/>
          </w:rPr>
          <w:t xml:space="preserve"> </w:t>
        </w:r>
      </w:hyperlink>
      <w:hyperlink r:id="rId260">
        <w:r w:rsidR="002502EC" w:rsidRPr="009F6CC7">
          <w:rPr>
            <w:lang w:val="en-US"/>
          </w:rPr>
          <w:t xml:space="preserve">brain injury: Systematic review and expert </w:t>
        </w:r>
      </w:hyperlink>
      <w:hyperlink r:id="rId261">
        <w:r w:rsidR="002502EC" w:rsidRPr="009F6CC7">
          <w:rPr>
            <w:lang w:val="en-US"/>
          </w:rPr>
          <w:t>consensus leading to French recommendations for good practice.</w:t>
        </w:r>
      </w:hyperlink>
      <w:hyperlink r:id="rId262">
        <w:r w:rsidR="002502EC" w:rsidRPr="009F6CC7">
          <w:rPr>
            <w:lang w:val="en-US"/>
          </w:rPr>
          <w:t xml:space="preserve"> </w:t>
        </w:r>
      </w:hyperlink>
      <w:r w:rsidR="002502EC" w:rsidRPr="00D858B6">
        <w:rPr>
          <w:lang w:val="en-US"/>
        </w:rPr>
        <w:t xml:space="preserve">SOFMER group.Ann Phys Rehabil Med. 2016 Feb </w:t>
      </w:r>
    </w:p>
    <w:p w14:paraId="449DCA6D" w14:textId="77777777" w:rsidR="002502EC" w:rsidRPr="00D858B6" w:rsidRDefault="002502EC" w:rsidP="002502EC">
      <w:pPr>
        <w:spacing w:after="62" w:line="259" w:lineRule="auto"/>
        <w:jc w:val="both"/>
        <w:rPr>
          <w:lang w:val="en-US"/>
        </w:rPr>
      </w:pPr>
      <w:r w:rsidRPr="00D858B6">
        <w:rPr>
          <w:lang w:val="en-US"/>
        </w:rPr>
        <w:t xml:space="preserve"> </w:t>
      </w:r>
    </w:p>
    <w:p w14:paraId="746B9973" w14:textId="77777777" w:rsidR="002502EC" w:rsidRPr="009F6CC7" w:rsidRDefault="00000000" w:rsidP="002502EC">
      <w:pPr>
        <w:spacing w:after="200" w:line="239" w:lineRule="auto"/>
        <w:jc w:val="both"/>
        <w:rPr>
          <w:lang w:val="en-US"/>
        </w:rPr>
      </w:pPr>
      <w:hyperlink r:id="rId263">
        <w:r w:rsidR="002502EC" w:rsidRPr="00D858B6">
          <w:rPr>
            <w:lang w:val="en-US"/>
          </w:rPr>
          <w:t>Markku Timonen</w:t>
        </w:r>
      </w:hyperlink>
      <w:hyperlink r:id="rId264">
        <w:r w:rsidR="002502EC" w:rsidRPr="00D858B6">
          <w:rPr>
            <w:lang w:val="en-US"/>
          </w:rPr>
          <w:t>,</w:t>
        </w:r>
      </w:hyperlink>
      <w:hyperlink r:id="rId265">
        <w:r w:rsidR="002502EC" w:rsidRPr="00D858B6">
          <w:rPr>
            <w:lang w:val="en-US"/>
          </w:rPr>
          <w:t xml:space="preserve"> </w:t>
        </w:r>
      </w:hyperlink>
      <w:hyperlink r:id="rId266">
        <w:r w:rsidR="002502EC" w:rsidRPr="00D858B6">
          <w:rPr>
            <w:lang w:val="en-US"/>
          </w:rPr>
          <w:t>Jouko Miettunen</w:t>
        </w:r>
      </w:hyperlink>
      <w:hyperlink r:id="rId267">
        <w:r w:rsidR="002502EC" w:rsidRPr="00D858B6">
          <w:rPr>
            <w:lang w:val="en-US"/>
          </w:rPr>
          <w:t>,</w:t>
        </w:r>
      </w:hyperlink>
      <w:hyperlink r:id="rId268">
        <w:r w:rsidR="002502EC" w:rsidRPr="00D858B6">
          <w:rPr>
            <w:lang w:val="en-US"/>
          </w:rPr>
          <w:t xml:space="preserve"> </w:t>
        </w:r>
      </w:hyperlink>
      <w:hyperlink r:id="rId269">
        <w:r w:rsidR="002502EC" w:rsidRPr="00D858B6">
          <w:rPr>
            <w:lang w:val="en-US"/>
          </w:rPr>
          <w:t>Helinä Hakko</w:t>
        </w:r>
      </w:hyperlink>
      <w:hyperlink r:id="rId270">
        <w:r w:rsidR="002502EC" w:rsidRPr="00D858B6">
          <w:rPr>
            <w:lang w:val="en-US"/>
          </w:rPr>
          <w:t>,</w:t>
        </w:r>
      </w:hyperlink>
      <w:hyperlink r:id="rId271">
        <w:r w:rsidR="002502EC" w:rsidRPr="00D858B6">
          <w:rPr>
            <w:lang w:val="en-US"/>
          </w:rPr>
          <w:t xml:space="preserve"> </w:t>
        </w:r>
      </w:hyperlink>
      <w:hyperlink r:id="rId272">
        <w:r w:rsidR="002502EC" w:rsidRPr="00D858B6">
          <w:rPr>
            <w:lang w:val="en-US"/>
          </w:rPr>
          <w:t>Paavo Zitting</w:t>
        </w:r>
      </w:hyperlink>
      <w:hyperlink r:id="rId273">
        <w:r w:rsidR="002502EC" w:rsidRPr="00D858B6">
          <w:rPr>
            <w:lang w:val="en-US"/>
          </w:rPr>
          <w:t>,</w:t>
        </w:r>
      </w:hyperlink>
      <w:hyperlink r:id="rId274">
        <w:r w:rsidR="002502EC" w:rsidRPr="00D858B6">
          <w:rPr>
            <w:lang w:val="en-US"/>
          </w:rPr>
          <w:t xml:space="preserve"> </w:t>
        </w:r>
      </w:hyperlink>
      <w:hyperlink r:id="rId275">
        <w:r w:rsidR="002502EC" w:rsidRPr="00D858B6">
          <w:rPr>
            <w:lang w:val="en-US"/>
          </w:rPr>
          <w:t>Juha Veijola</w:t>
        </w:r>
      </w:hyperlink>
      <w:hyperlink r:id="rId276">
        <w:r w:rsidR="002502EC" w:rsidRPr="00D858B6">
          <w:rPr>
            <w:lang w:val="en-US"/>
          </w:rPr>
          <w:t>,</w:t>
        </w:r>
      </w:hyperlink>
      <w:hyperlink r:id="rId277">
        <w:r w:rsidR="002502EC" w:rsidRPr="00D858B6">
          <w:rPr>
            <w:lang w:val="en-US"/>
          </w:rPr>
          <w:t xml:space="preserve"> </w:t>
        </w:r>
      </w:hyperlink>
      <w:hyperlink r:id="rId278">
        <w:r w:rsidR="002502EC" w:rsidRPr="00D858B6">
          <w:rPr>
            <w:lang w:val="en-US"/>
          </w:rPr>
          <w:t>Lennart von Wendt</w:t>
        </w:r>
      </w:hyperlink>
      <w:hyperlink r:id="rId279">
        <w:r w:rsidR="002502EC" w:rsidRPr="00D858B6">
          <w:rPr>
            <w:lang w:val="en-US"/>
          </w:rPr>
          <w:t>,</w:t>
        </w:r>
      </w:hyperlink>
      <w:hyperlink r:id="rId280">
        <w:r w:rsidR="002502EC" w:rsidRPr="00D858B6">
          <w:rPr>
            <w:lang w:val="en-US"/>
          </w:rPr>
          <w:t xml:space="preserve"> </w:t>
        </w:r>
      </w:hyperlink>
      <w:hyperlink r:id="rId281">
        <w:r w:rsidR="002502EC" w:rsidRPr="00D858B6">
          <w:rPr>
            <w:lang w:val="en-US"/>
          </w:rPr>
          <w:t xml:space="preserve">Pirkko </w:t>
        </w:r>
      </w:hyperlink>
      <w:hyperlink r:id="rId282">
        <w:r w:rsidR="002502EC" w:rsidRPr="00D858B6">
          <w:rPr>
            <w:lang w:val="en-US"/>
          </w:rPr>
          <w:t>Räsänen</w:t>
        </w:r>
      </w:hyperlink>
      <w:hyperlink r:id="rId283">
        <w:r w:rsidR="002502EC" w:rsidRPr="00D858B6">
          <w:rPr>
            <w:lang w:val="en-US"/>
          </w:rPr>
          <w:t>.</w:t>
        </w:r>
      </w:hyperlink>
      <w:r w:rsidR="002502EC" w:rsidRPr="00D858B6">
        <w:rPr>
          <w:lang w:val="en-US"/>
        </w:rPr>
        <w:t xml:space="preserve"> </w:t>
      </w:r>
      <w:r w:rsidR="002502EC" w:rsidRPr="009F6CC7">
        <w:rPr>
          <w:lang w:val="en-US"/>
        </w:rPr>
        <w:t xml:space="preserve">The association of preceding traumatic brain injury with mental disorders, alcoholism and criminality: the Northern Finland 1966 Birth Cohort Study  </w:t>
      </w:r>
    </w:p>
    <w:p w14:paraId="5EEAD985" w14:textId="77777777" w:rsidR="002502EC" w:rsidRPr="009F6CC7" w:rsidRDefault="002502EC" w:rsidP="002502EC">
      <w:pPr>
        <w:spacing w:line="259" w:lineRule="auto"/>
        <w:jc w:val="both"/>
        <w:rPr>
          <w:lang w:val="en-US"/>
        </w:rPr>
      </w:pPr>
      <w:r w:rsidRPr="009F6CC7">
        <w:rPr>
          <w:lang w:val="en-US"/>
        </w:rPr>
        <w:t xml:space="preserve"> </w:t>
      </w:r>
    </w:p>
    <w:p w14:paraId="72A7B02F" w14:textId="77777777" w:rsidR="002502EC" w:rsidRPr="009F6CC7" w:rsidRDefault="002502EC" w:rsidP="002502EC">
      <w:pPr>
        <w:jc w:val="both"/>
        <w:rPr>
          <w:lang w:val="en-US"/>
        </w:rPr>
      </w:pPr>
      <w:r w:rsidRPr="009F6CC7">
        <w:rPr>
          <w:lang w:val="en-US"/>
        </w:rPr>
        <w:t>Basso D, Lotze M, Vitale L, Ferreri F, Bisiacchi P, Olivetti Belardinelli M, Rossini PM, Birbaumer N.</w:t>
      </w:r>
      <w:hyperlink r:id="rId284">
        <w:r w:rsidRPr="009F6CC7">
          <w:rPr>
            <w:lang w:val="en-US"/>
          </w:rPr>
          <w:t xml:space="preserve"> </w:t>
        </w:r>
      </w:hyperlink>
      <w:hyperlink r:id="rId285">
        <w:r w:rsidRPr="009F6CC7">
          <w:rPr>
            <w:lang w:val="en-US"/>
          </w:rPr>
          <w:t xml:space="preserve">The role of </w:t>
        </w:r>
      </w:hyperlink>
      <w:hyperlink r:id="rId286">
        <w:r w:rsidRPr="009F6CC7">
          <w:rPr>
            <w:lang w:val="en-US"/>
          </w:rPr>
          <w:t>prefrontal cortex in visuo</w:t>
        </w:r>
      </w:hyperlink>
      <w:hyperlink r:id="rId287">
        <w:r w:rsidRPr="009F6CC7">
          <w:rPr>
            <w:lang w:val="en-US"/>
          </w:rPr>
          <w:t>-</w:t>
        </w:r>
      </w:hyperlink>
      <w:hyperlink r:id="rId288">
        <w:r w:rsidRPr="009F6CC7">
          <w:rPr>
            <w:lang w:val="en-US"/>
          </w:rPr>
          <w:t>spatial planning: A repetitive TMS study.</w:t>
        </w:r>
      </w:hyperlink>
      <w:hyperlink r:id="rId289">
        <w:r w:rsidRPr="009F6CC7">
          <w:rPr>
            <w:lang w:val="en-US"/>
          </w:rPr>
          <w:t xml:space="preserve"> </w:t>
        </w:r>
      </w:hyperlink>
      <w:r w:rsidRPr="009F6CC7">
        <w:rPr>
          <w:lang w:val="en-US"/>
        </w:rPr>
        <w:t xml:space="preserve">Exp Brain Res. 2006 May </w:t>
      </w:r>
    </w:p>
    <w:p w14:paraId="261EF85B" w14:textId="77777777" w:rsidR="002502EC" w:rsidRPr="009F6CC7" w:rsidRDefault="002502EC" w:rsidP="002502EC">
      <w:pPr>
        <w:spacing w:line="259" w:lineRule="auto"/>
        <w:jc w:val="both"/>
        <w:rPr>
          <w:lang w:val="en-US"/>
        </w:rPr>
      </w:pPr>
      <w:r w:rsidRPr="009F6CC7">
        <w:rPr>
          <w:lang w:val="en-US"/>
        </w:rPr>
        <w:t xml:space="preserve"> </w:t>
      </w:r>
    </w:p>
    <w:p w14:paraId="0D2A8983" w14:textId="77777777" w:rsidR="002502EC" w:rsidRPr="009F6CC7" w:rsidRDefault="002502EC" w:rsidP="002502EC">
      <w:pPr>
        <w:jc w:val="both"/>
        <w:rPr>
          <w:lang w:val="en-US"/>
        </w:rPr>
      </w:pPr>
      <w:r w:rsidRPr="009F6CC7">
        <w:rPr>
          <w:lang w:val="en-US"/>
        </w:rPr>
        <w:t xml:space="preserve">Faul M, Coronado V. </w:t>
      </w:r>
      <w:hyperlink r:id="rId290">
        <w:r w:rsidRPr="009F6CC7">
          <w:rPr>
            <w:lang w:val="en-US"/>
          </w:rPr>
          <w:t>Epidemiology of</w:t>
        </w:r>
      </w:hyperlink>
      <w:hyperlink r:id="rId291">
        <w:r w:rsidRPr="009F6CC7">
          <w:rPr>
            <w:lang w:val="en-US"/>
          </w:rPr>
          <w:t xml:space="preserve"> </w:t>
        </w:r>
      </w:hyperlink>
      <w:hyperlink r:id="rId292">
        <w:r w:rsidRPr="009F6CC7">
          <w:rPr>
            <w:lang w:val="en-US"/>
          </w:rPr>
          <w:t>traumatic</w:t>
        </w:r>
      </w:hyperlink>
      <w:hyperlink r:id="rId293">
        <w:r w:rsidRPr="009F6CC7">
          <w:rPr>
            <w:lang w:val="en-US"/>
          </w:rPr>
          <w:t xml:space="preserve"> </w:t>
        </w:r>
      </w:hyperlink>
      <w:hyperlink r:id="rId294">
        <w:r w:rsidRPr="009F6CC7">
          <w:rPr>
            <w:lang w:val="en-US"/>
          </w:rPr>
          <w:t>brain injury.</w:t>
        </w:r>
      </w:hyperlink>
      <w:hyperlink r:id="rId295">
        <w:r w:rsidRPr="009F6CC7">
          <w:rPr>
            <w:lang w:val="en-US"/>
          </w:rPr>
          <w:t xml:space="preserve"> </w:t>
        </w:r>
      </w:hyperlink>
      <w:r w:rsidRPr="009F6CC7">
        <w:rPr>
          <w:lang w:val="en-US"/>
        </w:rPr>
        <w:t xml:space="preserve">Handb Clin Neurol. 2015 </w:t>
      </w:r>
    </w:p>
    <w:p w14:paraId="33EA20E3" w14:textId="77777777" w:rsidR="002502EC" w:rsidRPr="009F6CC7" w:rsidRDefault="002502EC" w:rsidP="002502EC">
      <w:pPr>
        <w:spacing w:line="259" w:lineRule="auto"/>
        <w:jc w:val="both"/>
        <w:rPr>
          <w:lang w:val="en-US"/>
        </w:rPr>
      </w:pPr>
      <w:r w:rsidRPr="009F6CC7">
        <w:rPr>
          <w:lang w:val="en-US"/>
        </w:rPr>
        <w:t xml:space="preserve"> </w:t>
      </w:r>
    </w:p>
    <w:p w14:paraId="37FC6414" w14:textId="77777777" w:rsidR="002502EC" w:rsidRPr="009F6CC7" w:rsidRDefault="002502EC" w:rsidP="002502EC">
      <w:pPr>
        <w:jc w:val="both"/>
        <w:rPr>
          <w:lang w:val="en-US"/>
        </w:rPr>
      </w:pPr>
      <w:r w:rsidRPr="009F6CC7">
        <w:rPr>
          <w:lang w:val="en-US"/>
        </w:rPr>
        <w:t xml:space="preserve">Leibson CL, Brown AW, Hall Long K, Ransom JE, Mandrekar J, Osler TM, Malec JF. </w:t>
      </w:r>
      <w:hyperlink r:id="rId296">
        <w:r w:rsidRPr="009F6CC7">
          <w:rPr>
            <w:lang w:val="en-US"/>
          </w:rPr>
          <w:t xml:space="preserve">Medical care costs associated </w:t>
        </w:r>
      </w:hyperlink>
    </w:p>
    <w:p w14:paraId="68983545" w14:textId="77777777" w:rsidR="002502EC" w:rsidRPr="009F6CC7" w:rsidRDefault="00000000" w:rsidP="002502EC">
      <w:pPr>
        <w:jc w:val="both"/>
        <w:rPr>
          <w:lang w:val="en-US"/>
        </w:rPr>
      </w:pPr>
      <w:hyperlink r:id="rId297">
        <w:r w:rsidR="002502EC" w:rsidRPr="009F6CC7">
          <w:rPr>
            <w:lang w:val="en-US"/>
          </w:rPr>
          <w:t>with traumatic brain injury over the full spectrum of disease: a controlled population</w:t>
        </w:r>
      </w:hyperlink>
      <w:hyperlink r:id="rId298">
        <w:r w:rsidR="002502EC" w:rsidRPr="009F6CC7">
          <w:rPr>
            <w:lang w:val="en-US"/>
          </w:rPr>
          <w:t>-</w:t>
        </w:r>
      </w:hyperlink>
      <w:hyperlink r:id="rId299">
        <w:r w:rsidR="002502EC" w:rsidRPr="009F6CC7">
          <w:rPr>
            <w:lang w:val="en-US"/>
          </w:rPr>
          <w:t>based study.</w:t>
        </w:r>
      </w:hyperlink>
      <w:hyperlink r:id="rId300">
        <w:r w:rsidR="002502EC" w:rsidRPr="009F6CC7">
          <w:rPr>
            <w:lang w:val="en-US"/>
          </w:rPr>
          <w:t xml:space="preserve"> </w:t>
        </w:r>
      </w:hyperlink>
      <w:r w:rsidR="002502EC" w:rsidRPr="009F6CC7">
        <w:rPr>
          <w:lang w:val="en-US"/>
        </w:rPr>
        <w:t xml:space="preserve">J Neurotrauma. 2012 Jul  </w:t>
      </w:r>
    </w:p>
    <w:p w14:paraId="32408863" w14:textId="77777777" w:rsidR="002502EC" w:rsidRPr="009F6CC7" w:rsidRDefault="00000000" w:rsidP="002502EC">
      <w:pPr>
        <w:spacing w:line="259" w:lineRule="auto"/>
        <w:jc w:val="both"/>
        <w:rPr>
          <w:lang w:val="en-US"/>
        </w:rPr>
      </w:pPr>
      <w:hyperlink r:id="rId301">
        <w:r w:rsidR="002502EC" w:rsidRPr="009F6CC7">
          <w:rPr>
            <w:lang w:val="en-US"/>
          </w:rPr>
          <w:t xml:space="preserve"> </w:t>
        </w:r>
      </w:hyperlink>
    </w:p>
    <w:p w14:paraId="70BCFC27" w14:textId="77777777" w:rsidR="002502EC" w:rsidRDefault="00000000" w:rsidP="002502EC">
      <w:pPr>
        <w:jc w:val="both"/>
      </w:pPr>
      <w:hyperlink r:id="rId302">
        <w:r w:rsidR="002502EC" w:rsidRPr="009F6CC7">
          <w:rPr>
            <w:lang w:val="en-US"/>
          </w:rPr>
          <w:t>Selassie AW, Zaloshnja E, Langlois JA, Miller T, Jones P, Steiner C. Incidence of long</w:t>
        </w:r>
      </w:hyperlink>
      <w:hyperlink r:id="rId303">
        <w:r w:rsidR="002502EC" w:rsidRPr="009F6CC7">
          <w:rPr>
            <w:lang w:val="en-US"/>
          </w:rPr>
          <w:t>-</w:t>
        </w:r>
      </w:hyperlink>
      <w:hyperlink r:id="rId304">
        <w:r w:rsidR="002502EC" w:rsidRPr="009F6CC7">
          <w:rPr>
            <w:lang w:val="en-US"/>
          </w:rPr>
          <w:t xml:space="preserve">term disability following </w:t>
        </w:r>
      </w:hyperlink>
      <w:hyperlink r:id="rId305">
        <w:r w:rsidR="002502EC" w:rsidRPr="009F6CC7">
          <w:rPr>
            <w:lang w:val="en-US"/>
          </w:rPr>
          <w:t>traumatic brain injury hospitalization, United States,</w:t>
        </w:r>
      </w:hyperlink>
      <w:hyperlink r:id="rId306">
        <w:r w:rsidR="002502EC" w:rsidRPr="009F6CC7">
          <w:rPr>
            <w:lang w:val="en-US"/>
          </w:rPr>
          <w:t xml:space="preserve"> </w:t>
        </w:r>
      </w:hyperlink>
      <w:hyperlink r:id="rId307">
        <w:r w:rsidR="002502EC" w:rsidRPr="009F6CC7">
          <w:rPr>
            <w:lang w:val="en-US"/>
          </w:rPr>
          <w:t>2003.</w:t>
        </w:r>
      </w:hyperlink>
      <w:hyperlink r:id="rId308">
        <w:r w:rsidR="002502EC" w:rsidRPr="009F6CC7">
          <w:rPr>
            <w:lang w:val="en-US"/>
          </w:rPr>
          <w:t xml:space="preserve"> </w:t>
        </w:r>
      </w:hyperlink>
      <w:r w:rsidR="002502EC">
        <w:t xml:space="preserve">J Head Trauma Rehabil. 2008 Mar </w:t>
      </w:r>
    </w:p>
    <w:p w14:paraId="1D225B3B" w14:textId="77777777" w:rsidR="002502EC" w:rsidRDefault="002502EC" w:rsidP="002502EC">
      <w:pPr>
        <w:spacing w:line="259" w:lineRule="auto"/>
        <w:jc w:val="both"/>
      </w:pPr>
      <w:r>
        <w:t xml:space="preserve"> </w:t>
      </w:r>
    </w:p>
    <w:p w14:paraId="4A12B209" w14:textId="77777777" w:rsidR="002502EC" w:rsidRDefault="002502EC" w:rsidP="002502EC">
      <w:pPr>
        <w:jc w:val="both"/>
      </w:pPr>
      <w:r>
        <w:t xml:space="preserve"> « Circulaire du 18 juin 2004 relative à la filière de prise en charge sanitaire, médico-sociale et sociale des traumatisés crânio-cérébraux et des traumatisés médullaires » </w:t>
      </w:r>
    </w:p>
    <w:p w14:paraId="4A44E7AC" w14:textId="77777777" w:rsidR="002502EC" w:rsidRDefault="002502EC" w:rsidP="002502EC">
      <w:pPr>
        <w:spacing w:line="259" w:lineRule="auto"/>
        <w:jc w:val="both"/>
      </w:pPr>
      <w:r>
        <w:t xml:space="preserve"> </w:t>
      </w:r>
    </w:p>
    <w:p w14:paraId="50789A9C" w14:textId="77777777" w:rsidR="002502EC" w:rsidRPr="009F6CC7" w:rsidRDefault="002502EC" w:rsidP="002502EC">
      <w:pPr>
        <w:jc w:val="both"/>
        <w:rPr>
          <w:lang w:val="en-US"/>
        </w:rPr>
      </w:pPr>
      <w:r w:rsidRPr="009F6CC7">
        <w:rPr>
          <w:lang w:val="en-US"/>
        </w:rPr>
        <w:t xml:space="preserve">C. Jourdan et al., « Loss to Follow-Up and Social Background in an Inception Cohort of Patients With Severe Traumatic Brain Injury: Results From the PariS-TBI Study », J. Head Trauma Rehabil., vol. 31, no 3, p. E42-48, juin 2016.  </w:t>
      </w:r>
    </w:p>
    <w:p w14:paraId="3DD02671" w14:textId="77777777" w:rsidR="002502EC" w:rsidRPr="009F6CC7" w:rsidRDefault="002502EC" w:rsidP="002502EC">
      <w:pPr>
        <w:spacing w:line="259" w:lineRule="auto"/>
        <w:jc w:val="both"/>
        <w:rPr>
          <w:lang w:val="en-US"/>
        </w:rPr>
      </w:pPr>
      <w:r w:rsidRPr="009F6CC7">
        <w:rPr>
          <w:lang w:val="en-US"/>
        </w:rPr>
        <w:t xml:space="preserve"> </w:t>
      </w:r>
    </w:p>
    <w:p w14:paraId="755F99BC" w14:textId="77777777" w:rsidR="002502EC" w:rsidRPr="009F6CC7" w:rsidRDefault="002502EC">
      <w:pPr>
        <w:numPr>
          <w:ilvl w:val="0"/>
          <w:numId w:val="37"/>
        </w:numPr>
        <w:spacing w:after="3" w:line="248" w:lineRule="auto"/>
        <w:ind w:left="0"/>
        <w:jc w:val="both"/>
        <w:rPr>
          <w:lang w:val="en-US"/>
        </w:rPr>
      </w:pPr>
      <w:r w:rsidRPr="009F6CC7">
        <w:rPr>
          <w:rFonts w:ascii="Calibri" w:eastAsia="Calibri" w:hAnsi="Calibri" w:cs="Calibri"/>
          <w:lang w:val="en-US"/>
        </w:rPr>
        <w:lastRenderedPageBreak/>
        <w:t xml:space="preserve">Jourdan, S. Bahrami, P. Azouvi, et O. Tenovuo, « Practitioners’ opinions on traumatic brain injury care </w:t>
      </w:r>
      <w:r w:rsidRPr="009F6CC7">
        <w:rPr>
          <w:lang w:val="en-US"/>
        </w:rPr>
        <w:t xml:space="preserve">pathways in Finland and France: different organizations, common issues », Brain Inj., vol. 33, no 2, p. 205-211, 2019.  </w:t>
      </w:r>
    </w:p>
    <w:p w14:paraId="6F99B595" w14:textId="77777777" w:rsidR="002502EC" w:rsidRPr="009F6CC7" w:rsidRDefault="002502EC" w:rsidP="002502EC">
      <w:pPr>
        <w:spacing w:line="259" w:lineRule="auto"/>
        <w:jc w:val="both"/>
        <w:rPr>
          <w:lang w:val="en-US"/>
        </w:rPr>
      </w:pPr>
      <w:r w:rsidRPr="009F6CC7">
        <w:rPr>
          <w:lang w:val="en-US"/>
        </w:rPr>
        <w:t xml:space="preserve"> </w:t>
      </w:r>
    </w:p>
    <w:p w14:paraId="76D811BB" w14:textId="77777777" w:rsidR="002502EC" w:rsidRPr="009F6CC7" w:rsidRDefault="002502EC">
      <w:pPr>
        <w:numPr>
          <w:ilvl w:val="0"/>
          <w:numId w:val="37"/>
        </w:numPr>
        <w:spacing w:after="3" w:line="248" w:lineRule="auto"/>
        <w:ind w:left="0"/>
        <w:jc w:val="both"/>
        <w:rPr>
          <w:lang w:val="en-US"/>
        </w:rPr>
      </w:pPr>
      <w:r w:rsidRPr="009F6CC7">
        <w:rPr>
          <w:lang w:val="en-US"/>
        </w:rPr>
        <w:t xml:space="preserve">Mellick, K. A. Gerhart, et G. G. Whiteneck, « Understanding outcomes based on the post-acute hospitalization pathways followed by persons with traumatic brain injury », Brain Inj., vol. 17, no 1, p. 55-71, janv. 2003.  </w:t>
      </w:r>
    </w:p>
    <w:p w14:paraId="5A2D35D5" w14:textId="77777777" w:rsidR="002502EC" w:rsidRPr="009F6CC7" w:rsidRDefault="002502EC" w:rsidP="002502EC">
      <w:pPr>
        <w:spacing w:line="259" w:lineRule="auto"/>
        <w:jc w:val="both"/>
        <w:rPr>
          <w:lang w:val="en-US"/>
        </w:rPr>
      </w:pPr>
      <w:r w:rsidRPr="009F6CC7">
        <w:rPr>
          <w:lang w:val="en-US"/>
        </w:rPr>
        <w:t xml:space="preserve"> </w:t>
      </w:r>
    </w:p>
    <w:p w14:paraId="137712CF" w14:textId="77777777" w:rsidR="002502EC" w:rsidRPr="009F6CC7" w:rsidRDefault="002502EC" w:rsidP="002502EC">
      <w:pPr>
        <w:jc w:val="both"/>
        <w:rPr>
          <w:lang w:val="en-US"/>
        </w:rPr>
      </w:pPr>
      <w:r>
        <w:t xml:space="preserve">M.F. CARASSUS, B. OLIVE, A. PUCHEU, D. POULET, E. SCHMIDT, « Réunion du Réseau des Traumatisés Crâniens de Midi Pyrénées ». </w:t>
      </w:r>
      <w:r w:rsidRPr="009F6CC7">
        <w:rPr>
          <w:lang w:val="en-US"/>
        </w:rPr>
        <w:t xml:space="preserve">08-déc-2011 </w:t>
      </w:r>
    </w:p>
    <w:p w14:paraId="5A194E4A" w14:textId="77777777" w:rsidR="002502EC" w:rsidRPr="009F6CC7" w:rsidRDefault="002502EC" w:rsidP="002502EC">
      <w:pPr>
        <w:spacing w:line="259" w:lineRule="auto"/>
        <w:jc w:val="both"/>
        <w:rPr>
          <w:lang w:val="en-US"/>
        </w:rPr>
      </w:pPr>
      <w:r w:rsidRPr="009F6CC7">
        <w:rPr>
          <w:lang w:val="en-US"/>
        </w:rPr>
        <w:t xml:space="preserve"> </w:t>
      </w:r>
    </w:p>
    <w:p w14:paraId="17DD447A" w14:textId="77777777" w:rsidR="002502EC" w:rsidRPr="009F6CC7" w:rsidRDefault="002502EC" w:rsidP="002502EC">
      <w:pPr>
        <w:jc w:val="both"/>
        <w:rPr>
          <w:lang w:val="en-US"/>
        </w:rPr>
      </w:pPr>
      <w:r w:rsidRPr="009F6CC7">
        <w:rPr>
          <w:lang w:val="en-US"/>
        </w:rPr>
        <w:t xml:space="preserve">G. Teasdale et B. Jennett, « Assessment of coma and impaired consciousness. A practical scale », Lancet Lond. Engl., vol. 2, no 7872, p. 81-84, juill. 1974.  </w:t>
      </w:r>
    </w:p>
    <w:p w14:paraId="1E98BCC3" w14:textId="77777777" w:rsidR="002502EC" w:rsidRPr="009F6CC7" w:rsidRDefault="002502EC" w:rsidP="002502EC">
      <w:pPr>
        <w:spacing w:line="259" w:lineRule="auto"/>
        <w:jc w:val="both"/>
        <w:rPr>
          <w:lang w:val="en-US"/>
        </w:rPr>
      </w:pPr>
      <w:r w:rsidRPr="009F6CC7">
        <w:rPr>
          <w:lang w:val="en-US"/>
        </w:rPr>
        <w:t xml:space="preserve"> </w:t>
      </w:r>
    </w:p>
    <w:p w14:paraId="648E4068" w14:textId="77777777" w:rsidR="002502EC" w:rsidRPr="009F6CC7" w:rsidRDefault="002502EC" w:rsidP="002502EC">
      <w:pPr>
        <w:spacing w:after="1" w:line="239" w:lineRule="auto"/>
        <w:jc w:val="both"/>
        <w:rPr>
          <w:lang w:val="en-US"/>
        </w:rPr>
      </w:pPr>
      <w:r w:rsidRPr="009F6CC7">
        <w:rPr>
          <w:lang w:val="en-US"/>
        </w:rPr>
        <w:t xml:space="preserve">T. M. J. C. Andriessen et al., « Epidemiology, severity classification, and outcome of moderate and severe traumatic brain injury: a prospective multicenter study », J. Neurotrauma, vol. 28, no 10, p. 2019-2031, oct. 2011.  </w:t>
      </w:r>
    </w:p>
    <w:p w14:paraId="4049BF21" w14:textId="77777777" w:rsidR="002502EC" w:rsidRPr="009F6CC7" w:rsidRDefault="002502EC" w:rsidP="002502EC">
      <w:pPr>
        <w:spacing w:line="259" w:lineRule="auto"/>
        <w:jc w:val="both"/>
        <w:rPr>
          <w:lang w:val="en-US"/>
        </w:rPr>
      </w:pPr>
      <w:r w:rsidRPr="009F6CC7">
        <w:rPr>
          <w:lang w:val="en-US"/>
        </w:rPr>
        <w:t xml:space="preserve"> </w:t>
      </w:r>
    </w:p>
    <w:p w14:paraId="68363DA9" w14:textId="77777777" w:rsidR="002502EC" w:rsidRPr="009F6CC7" w:rsidRDefault="002502EC">
      <w:pPr>
        <w:numPr>
          <w:ilvl w:val="0"/>
          <w:numId w:val="38"/>
        </w:numPr>
        <w:spacing w:after="3" w:line="248" w:lineRule="auto"/>
        <w:ind w:left="0" w:hanging="720"/>
        <w:jc w:val="both"/>
        <w:rPr>
          <w:lang w:val="en-US"/>
        </w:rPr>
      </w:pPr>
      <w:r w:rsidRPr="009F6CC7">
        <w:rPr>
          <w:lang w:val="en-US"/>
        </w:rPr>
        <w:t xml:space="preserve">Bruns et W. A. Hauser, « The epidemiology of traumatic brain injury: a review », Epilepsia, vol. 44, no s10, p. 2-10, 2003.  </w:t>
      </w:r>
    </w:p>
    <w:p w14:paraId="03E87316" w14:textId="77777777" w:rsidR="002502EC" w:rsidRPr="009F6CC7" w:rsidRDefault="002502EC" w:rsidP="002502EC">
      <w:pPr>
        <w:spacing w:line="259" w:lineRule="auto"/>
        <w:jc w:val="both"/>
        <w:rPr>
          <w:lang w:val="en-US"/>
        </w:rPr>
      </w:pPr>
      <w:r w:rsidRPr="009F6CC7">
        <w:rPr>
          <w:lang w:val="en-US"/>
        </w:rPr>
        <w:t xml:space="preserve"> </w:t>
      </w:r>
    </w:p>
    <w:p w14:paraId="0793BBAF" w14:textId="77777777" w:rsidR="002502EC" w:rsidRDefault="002502EC">
      <w:pPr>
        <w:numPr>
          <w:ilvl w:val="0"/>
          <w:numId w:val="38"/>
        </w:numPr>
        <w:spacing w:after="3" w:line="248" w:lineRule="auto"/>
        <w:ind w:left="0" w:hanging="720"/>
        <w:jc w:val="both"/>
      </w:pPr>
      <w:r w:rsidRPr="009F6CC7">
        <w:rPr>
          <w:lang w:val="en-US"/>
        </w:rPr>
        <w:t xml:space="preserve">E. Saatman et al., « Classification of traumatic brain injury for targeted therapies », J. Neurotrauma, vol. 25, no 7, p. 719-738, juill. </w:t>
      </w:r>
      <w:r>
        <w:t xml:space="preserve">2008. </w:t>
      </w:r>
    </w:p>
    <w:p w14:paraId="4993CDE3" w14:textId="77777777" w:rsidR="002502EC" w:rsidRDefault="002502EC" w:rsidP="002502EC">
      <w:pPr>
        <w:spacing w:line="259" w:lineRule="auto"/>
        <w:jc w:val="both"/>
      </w:pPr>
      <w:r>
        <w:t xml:space="preserve"> </w:t>
      </w:r>
    </w:p>
    <w:p w14:paraId="464E68D6" w14:textId="77777777" w:rsidR="002502EC" w:rsidRPr="009F6CC7" w:rsidRDefault="002502EC" w:rsidP="002502EC">
      <w:pPr>
        <w:jc w:val="both"/>
        <w:rPr>
          <w:lang w:val="en-US"/>
        </w:rPr>
      </w:pPr>
      <w:r w:rsidRPr="009F6CC7">
        <w:rPr>
          <w:lang w:val="en-US"/>
        </w:rPr>
        <w:t xml:space="preserve">C. Jourdan, P. Azouvi, F. Genêt, N. Selly, L. Josseran, et A. Schnitzler, « Disability and Health Consequences of </w:t>
      </w:r>
    </w:p>
    <w:p w14:paraId="4918BEBF" w14:textId="77777777" w:rsidR="002502EC" w:rsidRPr="009F6CC7" w:rsidRDefault="002502EC" w:rsidP="002502EC">
      <w:pPr>
        <w:jc w:val="both"/>
        <w:rPr>
          <w:lang w:val="en-US"/>
        </w:rPr>
      </w:pPr>
      <w:r w:rsidRPr="009F6CC7">
        <w:rPr>
          <w:lang w:val="en-US"/>
        </w:rPr>
        <w:t xml:space="preserve">Traumatic Brain Injury: National Prevalence », Am. J. Phys. Med. Rehabil., vol. 97, no 5, p. 323-331, 2018 </w:t>
      </w:r>
    </w:p>
    <w:p w14:paraId="555A7988" w14:textId="77777777" w:rsidR="002502EC" w:rsidRPr="009F6CC7" w:rsidRDefault="002502EC" w:rsidP="002502EC">
      <w:pPr>
        <w:spacing w:line="259" w:lineRule="auto"/>
        <w:jc w:val="both"/>
        <w:rPr>
          <w:lang w:val="en-US"/>
        </w:rPr>
      </w:pPr>
      <w:r w:rsidRPr="009F6CC7">
        <w:rPr>
          <w:lang w:val="en-US"/>
        </w:rPr>
        <w:t xml:space="preserve"> </w:t>
      </w:r>
    </w:p>
    <w:p w14:paraId="0AF52F93" w14:textId="77777777" w:rsidR="002502EC" w:rsidRPr="009F6CC7" w:rsidRDefault="002502EC" w:rsidP="002502EC">
      <w:pPr>
        <w:jc w:val="both"/>
        <w:rPr>
          <w:lang w:val="en-US"/>
        </w:rPr>
      </w:pPr>
      <w:r w:rsidRPr="009F6CC7">
        <w:rPr>
          <w:lang w:val="en-US"/>
        </w:rPr>
        <w:t xml:space="preserve">C. Jourdan et al., « A comprehensive picture of 4-year outcome of severe brain injuries. Results from the PariSTBI study », Ann. Phys. Rehabil. Med., vol. 59, no 2, p. 100-106, avr. 2016. </w:t>
      </w:r>
    </w:p>
    <w:p w14:paraId="7B2ED3B8" w14:textId="77777777" w:rsidR="002502EC" w:rsidRPr="009F6CC7" w:rsidRDefault="002502EC" w:rsidP="002502EC">
      <w:pPr>
        <w:spacing w:line="259" w:lineRule="auto"/>
        <w:jc w:val="both"/>
        <w:rPr>
          <w:lang w:val="en-US"/>
        </w:rPr>
      </w:pPr>
      <w:r w:rsidRPr="009F6CC7">
        <w:rPr>
          <w:lang w:val="en-US"/>
        </w:rPr>
        <w:t xml:space="preserve"> </w:t>
      </w:r>
    </w:p>
    <w:p w14:paraId="4E7D3852" w14:textId="77777777" w:rsidR="002502EC" w:rsidRPr="009F6CC7" w:rsidRDefault="002502EC" w:rsidP="002502EC">
      <w:pPr>
        <w:spacing w:after="1" w:line="239" w:lineRule="auto"/>
        <w:jc w:val="both"/>
        <w:rPr>
          <w:lang w:val="en-US"/>
        </w:rPr>
      </w:pPr>
      <w:r w:rsidRPr="009F6CC7">
        <w:rPr>
          <w:lang w:val="en-US"/>
        </w:rPr>
        <w:t xml:space="preserve">L. J. Carroll, J. D. Cassidy, L. Holm, et al. « Methodological issues and research recommendations for mild traumatic brain injury: the WHO Collaborating Centre Task Force on Mild Traumatic Brain Injury », J. Rehabil. Med., no 43 Suppl, p. 113-125, févr. 2004.  </w:t>
      </w:r>
    </w:p>
    <w:p w14:paraId="34E69302" w14:textId="77777777" w:rsidR="002502EC" w:rsidRPr="009F6CC7" w:rsidRDefault="002502EC" w:rsidP="002502EC">
      <w:pPr>
        <w:spacing w:line="259" w:lineRule="auto"/>
        <w:jc w:val="both"/>
        <w:rPr>
          <w:lang w:val="en-US"/>
        </w:rPr>
      </w:pPr>
      <w:r w:rsidRPr="009F6CC7">
        <w:rPr>
          <w:lang w:val="en-US"/>
        </w:rPr>
        <w:t xml:space="preserve"> </w:t>
      </w:r>
    </w:p>
    <w:p w14:paraId="0CA278D0" w14:textId="77777777" w:rsidR="002502EC" w:rsidRPr="009F6CC7" w:rsidRDefault="002502EC" w:rsidP="002502EC">
      <w:pPr>
        <w:jc w:val="both"/>
        <w:rPr>
          <w:lang w:val="en-US"/>
        </w:rPr>
      </w:pPr>
      <w:r w:rsidRPr="009F6CC7">
        <w:rPr>
          <w:lang w:val="en-US"/>
        </w:rPr>
        <w:t xml:space="preserve">C. E. Einarsen et al., « Moderate Traumatic Brain Injury: Clinical Characteristics and a Prognostic Model of 12Month Outcome », World Neurosurg., vol. 114, p. e1199-e1210, juin 2018 </w:t>
      </w:r>
    </w:p>
    <w:p w14:paraId="5001892C" w14:textId="77777777" w:rsidR="002502EC" w:rsidRPr="009F6CC7" w:rsidRDefault="002502EC" w:rsidP="002502EC">
      <w:pPr>
        <w:spacing w:line="259" w:lineRule="auto"/>
        <w:jc w:val="both"/>
        <w:rPr>
          <w:lang w:val="en-US"/>
        </w:rPr>
      </w:pPr>
      <w:r w:rsidRPr="009F6CC7">
        <w:rPr>
          <w:lang w:val="en-US"/>
        </w:rPr>
        <w:t xml:space="preserve"> </w:t>
      </w:r>
    </w:p>
    <w:p w14:paraId="65F82D01" w14:textId="77777777" w:rsidR="002502EC" w:rsidRPr="009F6CC7" w:rsidRDefault="002502EC">
      <w:pPr>
        <w:numPr>
          <w:ilvl w:val="0"/>
          <w:numId w:val="39"/>
        </w:numPr>
        <w:spacing w:after="3" w:line="248" w:lineRule="auto"/>
        <w:ind w:left="0" w:hanging="232"/>
        <w:jc w:val="both"/>
        <w:rPr>
          <w:lang w:val="en-US"/>
        </w:rPr>
      </w:pPr>
      <w:r w:rsidRPr="009F6CC7">
        <w:rPr>
          <w:lang w:val="en-US"/>
        </w:rPr>
        <w:t xml:space="preserve">Fabbri, F. Servadei, G. Marchesini, A. Negro, et A. Vandelli, « The changing face of mild head injury: </w:t>
      </w:r>
    </w:p>
    <w:p w14:paraId="7CE37F43" w14:textId="77777777" w:rsidR="002502EC" w:rsidRPr="009F6CC7" w:rsidRDefault="002502EC" w:rsidP="002502EC">
      <w:pPr>
        <w:jc w:val="both"/>
        <w:rPr>
          <w:lang w:val="en-US"/>
        </w:rPr>
      </w:pPr>
      <w:r w:rsidRPr="009F6CC7">
        <w:rPr>
          <w:lang w:val="en-US"/>
        </w:rPr>
        <w:t xml:space="preserve">Temporal trends and patterns in adolescents and adults from 1997 to 2008 », Injury, vol. 41, no 9, p. 913-917, sept. 2010.  </w:t>
      </w:r>
    </w:p>
    <w:p w14:paraId="3E962FDE" w14:textId="77777777" w:rsidR="002502EC" w:rsidRPr="009F6CC7" w:rsidRDefault="002502EC" w:rsidP="002502EC">
      <w:pPr>
        <w:spacing w:line="259" w:lineRule="auto"/>
        <w:jc w:val="both"/>
        <w:rPr>
          <w:lang w:val="en-US"/>
        </w:rPr>
      </w:pPr>
      <w:r w:rsidRPr="009F6CC7">
        <w:rPr>
          <w:lang w:val="en-US"/>
        </w:rPr>
        <w:lastRenderedPageBreak/>
        <w:t xml:space="preserve"> </w:t>
      </w:r>
    </w:p>
    <w:p w14:paraId="22B71B50" w14:textId="77777777" w:rsidR="002502EC" w:rsidRDefault="002502EC">
      <w:pPr>
        <w:numPr>
          <w:ilvl w:val="0"/>
          <w:numId w:val="39"/>
        </w:numPr>
        <w:spacing w:after="3" w:line="248" w:lineRule="auto"/>
        <w:ind w:left="0" w:hanging="232"/>
        <w:jc w:val="both"/>
      </w:pPr>
      <w:r w:rsidRPr="009F6CC7">
        <w:rPr>
          <w:lang w:val="en-US"/>
        </w:rPr>
        <w:t xml:space="preserve">Roozenbeek, A. I. R. Maas, et D. K. Menon, « Changing patterns in the epidemiology of traumatic brain injury », Nat. </w:t>
      </w:r>
      <w:r>
        <w:t xml:space="preserve">Rev. Neurol., vol. 9, no 4, p. 231-236, 2013.  </w:t>
      </w:r>
    </w:p>
    <w:p w14:paraId="659F805C" w14:textId="77777777" w:rsidR="002502EC" w:rsidRDefault="002502EC" w:rsidP="002502EC">
      <w:pPr>
        <w:spacing w:line="259" w:lineRule="auto"/>
        <w:jc w:val="both"/>
      </w:pPr>
      <w:r>
        <w:t xml:space="preserve"> </w:t>
      </w:r>
    </w:p>
    <w:p w14:paraId="330C4162" w14:textId="77777777" w:rsidR="002502EC" w:rsidRPr="009F6CC7" w:rsidRDefault="002502EC" w:rsidP="002502EC">
      <w:pPr>
        <w:jc w:val="both"/>
        <w:rPr>
          <w:lang w:val="en-US"/>
        </w:rPr>
      </w:pPr>
      <w:r w:rsidRPr="009F6CC7">
        <w:rPr>
          <w:lang w:val="en-US"/>
        </w:rPr>
        <w:t xml:space="preserve">E. Javouhey et al., « Severe outcome of children following trauma resulting from road accidents », Eur. J. Pediatr., vol. 165, no 8, p. 519-525, août 2006. </w:t>
      </w:r>
    </w:p>
    <w:p w14:paraId="78351F05" w14:textId="77777777" w:rsidR="002502EC" w:rsidRPr="009F6CC7" w:rsidRDefault="002502EC" w:rsidP="002502EC">
      <w:pPr>
        <w:spacing w:line="259" w:lineRule="auto"/>
        <w:jc w:val="both"/>
        <w:rPr>
          <w:lang w:val="en-US"/>
        </w:rPr>
      </w:pPr>
      <w:r w:rsidRPr="009F6CC7">
        <w:rPr>
          <w:lang w:val="en-US"/>
        </w:rPr>
        <w:t xml:space="preserve"> </w:t>
      </w:r>
    </w:p>
    <w:p w14:paraId="28F3FB87" w14:textId="77777777" w:rsidR="002502EC" w:rsidRPr="009F6CC7" w:rsidRDefault="002502EC" w:rsidP="002502EC">
      <w:pPr>
        <w:jc w:val="both"/>
        <w:rPr>
          <w:lang w:val="en-US"/>
        </w:rPr>
      </w:pPr>
      <w:r>
        <w:t>S. HAS, « Recommandations pour la Pratique Cliniqu</w:t>
      </w:r>
      <w:r>
        <w:rPr>
          <w:rFonts w:ascii="Calibri" w:eastAsia="Calibri" w:hAnsi="Calibri" w:cs="Calibri"/>
        </w:rPr>
        <w:t xml:space="preserve">e : Syndrome du bébé secoué », juill. </w:t>
      </w:r>
      <w:r w:rsidRPr="009F6CC7">
        <w:rPr>
          <w:rFonts w:ascii="Calibri" w:eastAsia="Calibri" w:hAnsi="Calibri" w:cs="Calibri"/>
          <w:lang w:val="en-US"/>
        </w:rPr>
        <w:t xml:space="preserve">2017. </w:t>
      </w:r>
      <w:r w:rsidRPr="009F6CC7">
        <w:rPr>
          <w:lang w:val="en-US"/>
        </w:rPr>
        <w:t xml:space="preserve"> </w:t>
      </w:r>
    </w:p>
    <w:p w14:paraId="3305357F" w14:textId="77777777" w:rsidR="002502EC" w:rsidRPr="009F6CC7" w:rsidRDefault="002502EC" w:rsidP="002502EC">
      <w:pPr>
        <w:spacing w:line="259" w:lineRule="auto"/>
        <w:jc w:val="both"/>
        <w:rPr>
          <w:lang w:val="en-US"/>
        </w:rPr>
      </w:pPr>
      <w:r w:rsidRPr="009F6CC7">
        <w:rPr>
          <w:lang w:val="en-US"/>
        </w:rPr>
        <w:t xml:space="preserve"> </w:t>
      </w:r>
    </w:p>
    <w:p w14:paraId="69E21F9A" w14:textId="77777777" w:rsidR="002502EC" w:rsidRPr="009F6CC7" w:rsidRDefault="002502EC" w:rsidP="002502EC">
      <w:pPr>
        <w:spacing w:after="1" w:line="239" w:lineRule="auto"/>
        <w:jc w:val="both"/>
        <w:rPr>
          <w:lang w:val="en-US"/>
        </w:rPr>
      </w:pPr>
      <w:r w:rsidRPr="009F6CC7">
        <w:rPr>
          <w:lang w:val="en-US"/>
        </w:rPr>
        <w:t xml:space="preserve">S. Whitman, R. Coonley-Hoganson, et B. T. Desai, « Comparative head trauma experiences in two socioeconomically different Chicago-area communities: a population study », Am. J. Epidemiol., vol. 119, no 4, p. 570-580, avr. 1984.  </w:t>
      </w:r>
    </w:p>
    <w:p w14:paraId="22E34850" w14:textId="77777777" w:rsidR="002502EC" w:rsidRPr="009F6CC7" w:rsidRDefault="002502EC" w:rsidP="002502EC">
      <w:pPr>
        <w:spacing w:line="259" w:lineRule="auto"/>
        <w:jc w:val="both"/>
        <w:rPr>
          <w:lang w:val="en-US"/>
        </w:rPr>
      </w:pPr>
      <w:r w:rsidRPr="009F6CC7">
        <w:rPr>
          <w:lang w:val="en-US"/>
        </w:rPr>
        <w:t xml:space="preserve"> </w:t>
      </w:r>
    </w:p>
    <w:p w14:paraId="0459F816" w14:textId="77777777" w:rsidR="002502EC" w:rsidRPr="009F6CC7" w:rsidRDefault="002502EC" w:rsidP="002502EC">
      <w:pPr>
        <w:spacing w:after="1" w:line="239" w:lineRule="auto"/>
        <w:jc w:val="both"/>
        <w:rPr>
          <w:lang w:val="en-US"/>
        </w:rPr>
      </w:pPr>
      <w:r w:rsidRPr="009F6CC7">
        <w:rPr>
          <w:lang w:val="en-US"/>
        </w:rPr>
        <w:t xml:space="preserve">A. Nordstrom, B. B. Edin, S. Lindstrom, et P. Nordstrom, « Cognitive function and other risk factors for mild traumatic brain injury in young men: nationwide cohort study », BMJ, vol. 346, no mar11 1, p. f723-f723, mars 2013.  </w:t>
      </w:r>
    </w:p>
    <w:p w14:paraId="0A8F215D" w14:textId="77777777" w:rsidR="002502EC" w:rsidRPr="009F6CC7" w:rsidRDefault="002502EC" w:rsidP="002502EC">
      <w:pPr>
        <w:spacing w:line="259" w:lineRule="auto"/>
        <w:jc w:val="both"/>
        <w:rPr>
          <w:lang w:val="en-US"/>
        </w:rPr>
      </w:pPr>
      <w:r w:rsidRPr="009F6CC7">
        <w:rPr>
          <w:lang w:val="en-US"/>
        </w:rPr>
        <w:t xml:space="preserve"> </w:t>
      </w:r>
    </w:p>
    <w:p w14:paraId="2FFF9732" w14:textId="77777777" w:rsidR="002502EC" w:rsidRPr="009F6CC7" w:rsidRDefault="002502EC" w:rsidP="002502EC">
      <w:pPr>
        <w:spacing w:after="1" w:line="239" w:lineRule="auto"/>
        <w:jc w:val="both"/>
        <w:rPr>
          <w:lang w:val="en-US"/>
        </w:rPr>
      </w:pPr>
      <w:r w:rsidRPr="009F6CC7">
        <w:rPr>
          <w:lang w:val="en-US"/>
        </w:rPr>
        <w:t xml:space="preserve">M. Chevignard et al., « Academic outcome, participation and health-related quality of life following childhood severe traumatic brain injury: Results of a prospective longitudinal study: The seven-year follow-up of the TGE cohort », Ann. Phys. Rehabil. Med., vol. 59, p. e133, sept. 2016.  </w:t>
      </w:r>
    </w:p>
    <w:p w14:paraId="7B582BA8" w14:textId="77777777" w:rsidR="002502EC" w:rsidRPr="009F6CC7" w:rsidRDefault="002502EC" w:rsidP="002502EC">
      <w:pPr>
        <w:spacing w:line="259" w:lineRule="auto"/>
        <w:jc w:val="both"/>
        <w:rPr>
          <w:lang w:val="en-US"/>
        </w:rPr>
      </w:pPr>
      <w:r w:rsidRPr="009F6CC7">
        <w:rPr>
          <w:lang w:val="en-US"/>
        </w:rPr>
        <w:t xml:space="preserve"> </w:t>
      </w:r>
    </w:p>
    <w:p w14:paraId="008FCBB7" w14:textId="77777777" w:rsidR="002502EC" w:rsidRPr="009F6CC7" w:rsidRDefault="002502EC" w:rsidP="002502EC">
      <w:pPr>
        <w:jc w:val="both"/>
        <w:rPr>
          <w:lang w:val="en-US"/>
        </w:rPr>
      </w:pPr>
      <w:r w:rsidRPr="009F6CC7">
        <w:rPr>
          <w:lang w:val="en-US"/>
        </w:rPr>
        <w:t xml:space="preserve">J. F. Haas, D. N. Cope, et K. Hall, « Premorbid prevalence of poor academic performance in severe head injury », J. Neurol. Neurosurg. Psychiatry, vol. 50, no 1, p. 52-56, janv. 1987.  </w:t>
      </w:r>
    </w:p>
    <w:p w14:paraId="2786CC60" w14:textId="77777777" w:rsidR="002502EC" w:rsidRPr="009F6CC7" w:rsidRDefault="002502EC" w:rsidP="002502EC">
      <w:pPr>
        <w:spacing w:line="259" w:lineRule="auto"/>
        <w:jc w:val="both"/>
        <w:rPr>
          <w:lang w:val="en-US"/>
        </w:rPr>
      </w:pPr>
      <w:r w:rsidRPr="009F6CC7">
        <w:rPr>
          <w:lang w:val="en-US"/>
        </w:rPr>
        <w:t xml:space="preserve"> </w:t>
      </w:r>
    </w:p>
    <w:p w14:paraId="795B4EBF" w14:textId="77777777" w:rsidR="002502EC" w:rsidRPr="009F6CC7" w:rsidRDefault="002502EC" w:rsidP="002502EC">
      <w:pPr>
        <w:jc w:val="both"/>
        <w:rPr>
          <w:lang w:val="en-US"/>
        </w:rPr>
      </w:pPr>
      <w:r w:rsidRPr="009F6CC7">
        <w:rPr>
          <w:lang w:val="en-US"/>
        </w:rPr>
        <w:t xml:space="preserve">P. Azouvi, C. Vallat-Azouvi, et A. Belmont, « Cognitive deficits after traumatic coma », Prog. Brain Res., vol. 177, p. 89-110, 2009.  </w:t>
      </w:r>
    </w:p>
    <w:p w14:paraId="3EE8F2DB" w14:textId="77777777" w:rsidR="002502EC" w:rsidRPr="009F6CC7" w:rsidRDefault="002502EC" w:rsidP="002502EC">
      <w:pPr>
        <w:spacing w:line="259" w:lineRule="auto"/>
        <w:jc w:val="both"/>
        <w:rPr>
          <w:lang w:val="en-US"/>
        </w:rPr>
      </w:pPr>
      <w:r w:rsidRPr="009F6CC7">
        <w:rPr>
          <w:lang w:val="en-US"/>
        </w:rPr>
        <w:t xml:space="preserve"> </w:t>
      </w:r>
    </w:p>
    <w:p w14:paraId="09B9885D" w14:textId="77777777" w:rsidR="002502EC" w:rsidRPr="009F6CC7" w:rsidRDefault="002502EC" w:rsidP="002502EC">
      <w:pPr>
        <w:jc w:val="both"/>
        <w:rPr>
          <w:lang w:val="en-US"/>
        </w:rPr>
      </w:pPr>
      <w:r w:rsidRPr="009F6CC7">
        <w:rPr>
          <w:lang w:val="en-US"/>
        </w:rPr>
        <w:t xml:space="preserve">P. Azouvi, A. Arnould, E. Dromer, et C. Vallat-Azouvi, « Neuropsychology of traumatic brain injury: An expert overview », Rev. Neurol. (Paris), vol. 173, no 7-8, p. 461-472, juill. 2017.  </w:t>
      </w:r>
    </w:p>
    <w:p w14:paraId="2DB1123B" w14:textId="77777777" w:rsidR="002502EC" w:rsidRPr="009F6CC7" w:rsidRDefault="002502EC" w:rsidP="002502EC">
      <w:pPr>
        <w:spacing w:line="259" w:lineRule="auto"/>
        <w:jc w:val="both"/>
        <w:rPr>
          <w:lang w:val="en-US"/>
        </w:rPr>
      </w:pPr>
      <w:r w:rsidRPr="009F6CC7">
        <w:rPr>
          <w:lang w:val="en-US"/>
        </w:rPr>
        <w:t xml:space="preserve"> </w:t>
      </w:r>
    </w:p>
    <w:p w14:paraId="7D152EFB" w14:textId="77777777" w:rsidR="002502EC" w:rsidRPr="009F6CC7" w:rsidRDefault="002502EC" w:rsidP="002502EC">
      <w:pPr>
        <w:jc w:val="both"/>
        <w:rPr>
          <w:lang w:val="en-US"/>
        </w:rPr>
      </w:pPr>
      <w:r w:rsidRPr="009F6CC7">
        <w:rPr>
          <w:lang w:val="en-US"/>
        </w:rPr>
        <w:t xml:space="preserve">T. L. Ownsworth, K. McFarland, et R. M. Young, « The investigation of factors underlying deficits in selfawareness and self-regulation », Brain Inj., vol. 16, n o 4, p. 291-309, avr. 2002.  </w:t>
      </w:r>
    </w:p>
    <w:p w14:paraId="30B85350" w14:textId="77777777" w:rsidR="002502EC" w:rsidRPr="009F6CC7" w:rsidRDefault="002502EC" w:rsidP="002502EC">
      <w:pPr>
        <w:spacing w:line="259" w:lineRule="auto"/>
        <w:jc w:val="both"/>
        <w:rPr>
          <w:lang w:val="en-US"/>
        </w:rPr>
      </w:pPr>
      <w:r w:rsidRPr="009F6CC7">
        <w:rPr>
          <w:lang w:val="en-US"/>
        </w:rPr>
        <w:t xml:space="preserve"> </w:t>
      </w:r>
    </w:p>
    <w:p w14:paraId="2A60EEEB" w14:textId="77777777" w:rsidR="002502EC" w:rsidRPr="009F6CC7" w:rsidRDefault="002502EC" w:rsidP="002502EC">
      <w:pPr>
        <w:jc w:val="both"/>
        <w:rPr>
          <w:lang w:val="en-US"/>
        </w:rPr>
      </w:pPr>
      <w:r w:rsidRPr="009F6CC7">
        <w:rPr>
          <w:lang w:val="en-US"/>
        </w:rPr>
        <w:t xml:space="preserve">H. Haghbayan et al., « The Prognostic Value of MRI in Moderate and Severe Traumatic Brain Injury: A Systematic Review and Meta-Analysis », Crit. Care Med., vol. 45, no 12, p. e1280-e1288, déc. 2017.  </w:t>
      </w:r>
    </w:p>
    <w:p w14:paraId="63BA7274" w14:textId="77777777" w:rsidR="002502EC" w:rsidRPr="009F6CC7" w:rsidRDefault="002502EC" w:rsidP="002502EC">
      <w:pPr>
        <w:spacing w:line="259" w:lineRule="auto"/>
        <w:jc w:val="both"/>
        <w:rPr>
          <w:lang w:val="en-US"/>
        </w:rPr>
      </w:pPr>
      <w:r w:rsidRPr="009F6CC7">
        <w:rPr>
          <w:lang w:val="en-US"/>
        </w:rPr>
        <w:t xml:space="preserve"> </w:t>
      </w:r>
    </w:p>
    <w:p w14:paraId="02C5B81E" w14:textId="77777777" w:rsidR="002502EC" w:rsidRPr="009F6CC7" w:rsidRDefault="002502EC" w:rsidP="002502EC">
      <w:pPr>
        <w:jc w:val="both"/>
        <w:rPr>
          <w:lang w:val="en-US"/>
        </w:rPr>
      </w:pPr>
      <w:r w:rsidRPr="009F6CC7">
        <w:rPr>
          <w:lang w:val="en-US"/>
        </w:rPr>
        <w:t xml:space="preserve">B. Delemer et P. Touraine, «Traumatic brain injury and pituitary insufficiency», Ann. Endocrinol., vol. 67, no 4, p. 310-315, sept. 2006.  </w:t>
      </w:r>
    </w:p>
    <w:p w14:paraId="7635008E" w14:textId="77777777" w:rsidR="002502EC" w:rsidRPr="009F6CC7" w:rsidRDefault="002502EC" w:rsidP="002502EC">
      <w:pPr>
        <w:spacing w:line="259" w:lineRule="auto"/>
        <w:jc w:val="both"/>
        <w:rPr>
          <w:lang w:val="en-US"/>
        </w:rPr>
      </w:pPr>
      <w:r w:rsidRPr="009F6CC7">
        <w:rPr>
          <w:lang w:val="en-US"/>
        </w:rPr>
        <w:t xml:space="preserve"> </w:t>
      </w:r>
    </w:p>
    <w:p w14:paraId="6A63477D" w14:textId="77777777" w:rsidR="002502EC" w:rsidRPr="009F6CC7" w:rsidRDefault="002502EC" w:rsidP="002502EC">
      <w:pPr>
        <w:jc w:val="both"/>
        <w:rPr>
          <w:lang w:val="en-US"/>
        </w:rPr>
      </w:pPr>
      <w:r w:rsidRPr="009F6CC7">
        <w:rPr>
          <w:lang w:val="en-US"/>
        </w:rPr>
        <w:t xml:space="preserve">E. Ghigo et al., « Consensus guidelines on screening for hypopituitarism following traumatic brain injury », </w:t>
      </w:r>
    </w:p>
    <w:p w14:paraId="7DBA7992" w14:textId="77777777" w:rsidR="002502EC" w:rsidRDefault="002502EC" w:rsidP="002502EC">
      <w:pPr>
        <w:jc w:val="both"/>
      </w:pPr>
      <w:r>
        <w:t xml:space="preserve">Brain Inj., vol. 19, n o 9, p. 711-724, août 2005 </w:t>
      </w:r>
    </w:p>
    <w:p w14:paraId="75D6DD35" w14:textId="77777777" w:rsidR="002502EC" w:rsidRDefault="002502EC" w:rsidP="002502EC">
      <w:pPr>
        <w:spacing w:line="259" w:lineRule="auto"/>
        <w:jc w:val="both"/>
      </w:pPr>
      <w:r>
        <w:lastRenderedPageBreak/>
        <w:t xml:space="preserve"> </w:t>
      </w:r>
    </w:p>
    <w:p w14:paraId="4EF12E2B" w14:textId="77777777" w:rsidR="002502EC" w:rsidRPr="009F6CC7" w:rsidRDefault="002502EC" w:rsidP="002502EC">
      <w:pPr>
        <w:jc w:val="both"/>
        <w:rPr>
          <w:lang w:val="en-US"/>
        </w:rPr>
      </w:pPr>
      <w:r w:rsidRPr="009F6CC7">
        <w:rPr>
          <w:lang w:val="en-US"/>
        </w:rPr>
        <w:t xml:space="preserve">A. Ruet et al., « A Detailed Overview of Long-Term Outcomes in Severe Traumatic Brain Injury Eight Years Postinjury », Front. Neurol., vol. 10, p. 120, 2019. </w:t>
      </w:r>
    </w:p>
    <w:p w14:paraId="15850177" w14:textId="77777777" w:rsidR="002502EC" w:rsidRPr="009F6CC7" w:rsidRDefault="002502EC" w:rsidP="002502EC">
      <w:pPr>
        <w:spacing w:line="259" w:lineRule="auto"/>
        <w:jc w:val="both"/>
        <w:rPr>
          <w:lang w:val="en-US"/>
        </w:rPr>
      </w:pPr>
      <w:r w:rsidRPr="009F6CC7">
        <w:rPr>
          <w:lang w:val="en-US"/>
        </w:rPr>
        <w:t xml:space="preserve"> </w:t>
      </w:r>
    </w:p>
    <w:p w14:paraId="2A95DD8A" w14:textId="77777777" w:rsidR="002502EC" w:rsidRPr="009F6CC7" w:rsidRDefault="002502EC" w:rsidP="002502EC">
      <w:pPr>
        <w:spacing w:after="1" w:line="239" w:lineRule="auto"/>
        <w:jc w:val="both"/>
        <w:rPr>
          <w:lang w:val="en-US"/>
        </w:rPr>
      </w:pPr>
      <w:r w:rsidRPr="009F6CC7">
        <w:rPr>
          <w:lang w:val="en-US"/>
        </w:rPr>
        <w:t xml:space="preserve">J. M. Mazaux, F. Masson, H. S. Levin, P. Alaoui, P. Maurette, et M. Barat, « Long-term neuropsychological outcome and loss of social autonomy after traumatic brain injury », Arch. Phys. Med. Rehabil., vol. 78, no 12, p. 1316-1320, déc. 1997.  </w:t>
      </w:r>
    </w:p>
    <w:p w14:paraId="5260D085" w14:textId="77777777" w:rsidR="002502EC" w:rsidRPr="009F6CC7" w:rsidRDefault="002502EC" w:rsidP="002502EC">
      <w:pPr>
        <w:spacing w:line="259" w:lineRule="auto"/>
        <w:jc w:val="both"/>
        <w:rPr>
          <w:lang w:val="en-US"/>
        </w:rPr>
      </w:pPr>
      <w:r w:rsidRPr="009F6CC7">
        <w:rPr>
          <w:lang w:val="en-US"/>
        </w:rPr>
        <w:t xml:space="preserve"> </w:t>
      </w:r>
    </w:p>
    <w:p w14:paraId="672C72E7" w14:textId="77777777" w:rsidR="002502EC" w:rsidRPr="009F6CC7" w:rsidRDefault="002502EC" w:rsidP="002502EC">
      <w:pPr>
        <w:spacing w:after="1" w:line="239" w:lineRule="auto"/>
        <w:jc w:val="both"/>
        <w:rPr>
          <w:lang w:val="en-US"/>
        </w:rPr>
      </w:pPr>
      <w:r w:rsidRPr="009F6CC7">
        <w:rPr>
          <w:lang w:val="en-US"/>
        </w:rPr>
        <w:t xml:space="preserve">L. Ruttan, K. Martin, A. Liu, B. Colella, et R. E. Green, « Long-term cognitive outcome in moderate to severe traumatic brain injury: a meta-analysis examining timed and untimed tests at 1 and 4.5 or more years after injury », Arch. Phys. Med. Rehabil., vol. 89, no 12 Suppl, p. S69-76, déc. 2008.  </w:t>
      </w:r>
    </w:p>
    <w:p w14:paraId="2F40FA09" w14:textId="77777777" w:rsidR="002502EC" w:rsidRPr="009F6CC7" w:rsidRDefault="002502EC" w:rsidP="002502EC">
      <w:pPr>
        <w:spacing w:line="259" w:lineRule="auto"/>
        <w:jc w:val="both"/>
        <w:rPr>
          <w:lang w:val="en-US"/>
        </w:rPr>
      </w:pPr>
      <w:r w:rsidRPr="009F6CC7">
        <w:rPr>
          <w:lang w:val="en-US"/>
        </w:rPr>
        <w:t xml:space="preserve"> </w:t>
      </w:r>
    </w:p>
    <w:p w14:paraId="6AC4F73F" w14:textId="77777777" w:rsidR="002502EC" w:rsidRPr="009F6CC7" w:rsidRDefault="002502EC" w:rsidP="002502EC">
      <w:pPr>
        <w:jc w:val="both"/>
        <w:rPr>
          <w:lang w:val="en-US"/>
        </w:rPr>
      </w:pPr>
      <w:r w:rsidRPr="009F6CC7">
        <w:rPr>
          <w:lang w:val="en-US"/>
        </w:rPr>
        <w:t xml:space="preserve">L. J. Jacobsson, M. Westerberg, S. Söderberg, et J. Lexell, « Functioning and disability 6-15 years after traumatic brain injuries in northern Sweden », Acta Neurol. Scand., vol. 120, no 6, p. 389-395, déc. 2009.  </w:t>
      </w:r>
    </w:p>
    <w:p w14:paraId="214E0CC5" w14:textId="77777777" w:rsidR="002502EC" w:rsidRPr="009F6CC7" w:rsidRDefault="002502EC" w:rsidP="002502EC">
      <w:pPr>
        <w:spacing w:line="259" w:lineRule="auto"/>
        <w:jc w:val="both"/>
        <w:rPr>
          <w:lang w:val="en-US"/>
        </w:rPr>
      </w:pPr>
      <w:r w:rsidRPr="009F6CC7">
        <w:rPr>
          <w:lang w:val="en-US"/>
        </w:rPr>
        <w:t xml:space="preserve"> </w:t>
      </w:r>
    </w:p>
    <w:p w14:paraId="4A4CB629" w14:textId="77777777" w:rsidR="002502EC" w:rsidRPr="009F6CC7" w:rsidRDefault="002502EC" w:rsidP="002502EC">
      <w:pPr>
        <w:jc w:val="both"/>
        <w:rPr>
          <w:lang w:val="en-US"/>
        </w:rPr>
      </w:pPr>
      <w:r w:rsidRPr="009F6CC7">
        <w:rPr>
          <w:lang w:val="en-US"/>
        </w:rPr>
        <w:t xml:space="preserve">C. Jourdan et al., « Late Functional Changes Post-Severe Traumatic Brain Injury Are Related to Community Reentry Support: Results From the PariS-TBI Cohort », J. Head Trauma Rehabil., vol. 32, no 5, p. E26-E34, oct. 2017. </w:t>
      </w:r>
    </w:p>
    <w:p w14:paraId="7BF51F81" w14:textId="77777777" w:rsidR="002502EC" w:rsidRPr="009F6CC7" w:rsidRDefault="002502EC" w:rsidP="002502EC">
      <w:pPr>
        <w:spacing w:line="259" w:lineRule="auto"/>
        <w:jc w:val="both"/>
        <w:rPr>
          <w:lang w:val="en-US"/>
        </w:rPr>
      </w:pPr>
      <w:r w:rsidRPr="009F6CC7">
        <w:rPr>
          <w:lang w:val="en-US"/>
        </w:rPr>
        <w:t xml:space="preserve"> </w:t>
      </w:r>
    </w:p>
    <w:p w14:paraId="05C68530" w14:textId="77777777" w:rsidR="002502EC" w:rsidRPr="009F6CC7" w:rsidRDefault="002502EC" w:rsidP="002502EC">
      <w:pPr>
        <w:jc w:val="both"/>
        <w:rPr>
          <w:lang w:val="en-US"/>
        </w:rPr>
      </w:pPr>
      <w:r w:rsidRPr="009F6CC7">
        <w:rPr>
          <w:lang w:val="en-US"/>
        </w:rPr>
        <w:t xml:space="preserve">B. Jennett, « Assessment of outcome after severe brain damage a Practical Scale », The Lancet, vol. 305, no 7905, p. 480-484, mars 1975.  </w:t>
      </w:r>
    </w:p>
    <w:p w14:paraId="2BF03684" w14:textId="77777777" w:rsidR="002502EC" w:rsidRPr="009F6CC7" w:rsidRDefault="002502EC" w:rsidP="002502EC">
      <w:pPr>
        <w:spacing w:line="259" w:lineRule="auto"/>
        <w:jc w:val="both"/>
        <w:rPr>
          <w:lang w:val="en-US"/>
        </w:rPr>
      </w:pPr>
      <w:r w:rsidRPr="009F6CC7">
        <w:rPr>
          <w:lang w:val="en-US"/>
        </w:rPr>
        <w:t xml:space="preserve"> </w:t>
      </w:r>
    </w:p>
    <w:p w14:paraId="396822A5" w14:textId="77777777" w:rsidR="002502EC" w:rsidRPr="009F6CC7" w:rsidRDefault="002502EC" w:rsidP="002502EC">
      <w:pPr>
        <w:spacing w:after="1" w:line="239" w:lineRule="auto"/>
        <w:jc w:val="both"/>
        <w:rPr>
          <w:lang w:val="en-US"/>
        </w:rPr>
      </w:pPr>
      <w:r w:rsidRPr="009F6CC7">
        <w:rPr>
          <w:lang w:val="en-US"/>
        </w:rPr>
        <w:t xml:space="preserve">J. T. Wilson, L. E. Pettigrew, et G. M. Teasdale, « Structured interviews for the Glasgow Outcome Scale and the extended Glasgow Outcome Scale: guidelines for their use », J. Neurotrauma, vol. 15, no 8, p. 573-585, août 1998 </w:t>
      </w:r>
    </w:p>
    <w:p w14:paraId="6B05F2B9" w14:textId="77777777" w:rsidR="002502EC" w:rsidRPr="009F6CC7" w:rsidRDefault="002502EC" w:rsidP="002502EC">
      <w:pPr>
        <w:spacing w:line="259" w:lineRule="auto"/>
        <w:jc w:val="both"/>
        <w:rPr>
          <w:lang w:val="en-US"/>
        </w:rPr>
      </w:pPr>
      <w:r w:rsidRPr="009F6CC7">
        <w:rPr>
          <w:lang w:val="en-US"/>
        </w:rPr>
        <w:t xml:space="preserve"> </w:t>
      </w:r>
    </w:p>
    <w:p w14:paraId="5E3D9ACB" w14:textId="77777777" w:rsidR="002502EC" w:rsidRPr="009F6CC7" w:rsidRDefault="002502EC" w:rsidP="002502EC">
      <w:pPr>
        <w:jc w:val="both"/>
        <w:rPr>
          <w:lang w:val="en-US"/>
        </w:rPr>
      </w:pPr>
      <w:r w:rsidRPr="009F6CC7">
        <w:rPr>
          <w:lang w:val="en-US"/>
        </w:rPr>
        <w:t xml:space="preserve">A. Estraneo, P. Moretta, V. Loreto, B. Lanzillo, L. Santoro, et L. Trojano, « Late recovery after traumatic, anoxic, or hemorrhagic long-lasting vegetative state », Neurology, vol. 75, no 3, p. 239-245, juill. 2010. </w:t>
      </w:r>
    </w:p>
    <w:p w14:paraId="7C6833AF" w14:textId="77777777" w:rsidR="002502EC" w:rsidRPr="009F6CC7" w:rsidRDefault="002502EC" w:rsidP="002502EC">
      <w:pPr>
        <w:spacing w:line="259" w:lineRule="auto"/>
        <w:jc w:val="both"/>
        <w:rPr>
          <w:lang w:val="en-US"/>
        </w:rPr>
      </w:pPr>
      <w:r w:rsidRPr="009F6CC7">
        <w:rPr>
          <w:lang w:val="en-US"/>
        </w:rPr>
        <w:t xml:space="preserve"> </w:t>
      </w:r>
    </w:p>
    <w:p w14:paraId="4493CDE4" w14:textId="77777777" w:rsidR="002502EC" w:rsidRPr="009F6CC7" w:rsidRDefault="002502EC" w:rsidP="002502EC">
      <w:pPr>
        <w:jc w:val="both"/>
        <w:rPr>
          <w:lang w:val="en-US"/>
        </w:rPr>
      </w:pPr>
      <w:r w:rsidRPr="009F6CC7">
        <w:rPr>
          <w:lang w:val="en-US"/>
        </w:rPr>
        <w:t xml:space="preserve">S. S. Dikmen, J. E. Machamer, J. M. Powell, et N. R. Temkin, « Outcome 3 to 5 years after moderate to severe traumatic brain injury », Arch. Phys. Med. Rehabil., vol. 84, no 10, p. 1449-1457, oct. 2003.  </w:t>
      </w:r>
    </w:p>
    <w:p w14:paraId="754E6D7B" w14:textId="77777777" w:rsidR="002502EC" w:rsidRPr="009F6CC7" w:rsidRDefault="002502EC" w:rsidP="002502EC">
      <w:pPr>
        <w:spacing w:line="259" w:lineRule="auto"/>
        <w:jc w:val="both"/>
        <w:rPr>
          <w:lang w:val="en-US"/>
        </w:rPr>
      </w:pPr>
      <w:r w:rsidRPr="009F6CC7">
        <w:rPr>
          <w:lang w:val="en-US"/>
        </w:rPr>
        <w:t xml:space="preserve"> </w:t>
      </w:r>
    </w:p>
    <w:p w14:paraId="5CCAF6BA" w14:textId="77777777" w:rsidR="002502EC" w:rsidRPr="009F6CC7" w:rsidRDefault="002502EC" w:rsidP="002502EC">
      <w:pPr>
        <w:jc w:val="both"/>
        <w:rPr>
          <w:lang w:val="en-US"/>
        </w:rPr>
      </w:pPr>
      <w:r w:rsidRPr="009F6CC7">
        <w:rPr>
          <w:lang w:val="en-US"/>
        </w:rPr>
        <w:t xml:space="preserve">J. L. Ponsford et al., « Longitudinal Follow-Up of Patients with Traumatic Brain Injury: Outcome at Two, Five, and Ten Years Post-Injury », J. Neurotrauma, vol. 31, no 1, p. 64-77, janv. 2014.  </w:t>
      </w:r>
    </w:p>
    <w:p w14:paraId="71681EE6" w14:textId="77777777" w:rsidR="002502EC" w:rsidRPr="009F6CC7" w:rsidRDefault="002502EC" w:rsidP="002502EC">
      <w:pPr>
        <w:spacing w:line="259" w:lineRule="auto"/>
        <w:jc w:val="both"/>
        <w:rPr>
          <w:lang w:val="en-US"/>
        </w:rPr>
      </w:pPr>
      <w:r w:rsidRPr="009F6CC7">
        <w:rPr>
          <w:lang w:val="en-US"/>
        </w:rPr>
        <w:t xml:space="preserve"> </w:t>
      </w:r>
    </w:p>
    <w:p w14:paraId="42765BE2" w14:textId="77777777" w:rsidR="002502EC" w:rsidRPr="009F6CC7" w:rsidRDefault="002502EC" w:rsidP="002502EC">
      <w:pPr>
        <w:jc w:val="both"/>
        <w:rPr>
          <w:lang w:val="en-US"/>
        </w:rPr>
      </w:pPr>
      <w:r w:rsidRPr="009F6CC7">
        <w:rPr>
          <w:lang w:val="en-US"/>
        </w:rPr>
        <w:t xml:space="preserve">J. D. Corrigan et F. M. Hammond, « Traumatic brain injury as a chronic health condition », Arch. Phys. Med. Rehabil., vol. 94, no 6, p. 1199-1201, juin 2013. </w:t>
      </w:r>
    </w:p>
    <w:p w14:paraId="51AFD088" w14:textId="77777777" w:rsidR="002502EC" w:rsidRPr="009F6CC7" w:rsidRDefault="002502EC" w:rsidP="002502EC">
      <w:pPr>
        <w:spacing w:line="259" w:lineRule="auto"/>
        <w:jc w:val="both"/>
        <w:rPr>
          <w:lang w:val="en-US"/>
        </w:rPr>
      </w:pPr>
      <w:r w:rsidRPr="009F6CC7">
        <w:rPr>
          <w:lang w:val="en-US"/>
        </w:rPr>
        <w:t xml:space="preserve"> </w:t>
      </w:r>
    </w:p>
    <w:p w14:paraId="60DFCCAB" w14:textId="77777777" w:rsidR="002502EC" w:rsidRPr="009F6CC7" w:rsidRDefault="002502EC" w:rsidP="002502EC">
      <w:pPr>
        <w:jc w:val="both"/>
        <w:rPr>
          <w:lang w:val="en-US"/>
        </w:rPr>
      </w:pPr>
      <w:r w:rsidRPr="009F6CC7">
        <w:rPr>
          <w:lang w:val="en-US"/>
        </w:rPr>
        <w:t xml:space="preserve">M. V. Forslund et al., « Global Outcome Trajectories up to 10 Years After Moderate to Severe Traumatic Brain Injury », Front. Neurol., vol. 10, p. 219, 2019. </w:t>
      </w:r>
    </w:p>
    <w:p w14:paraId="04BB9F1B" w14:textId="77777777" w:rsidR="002502EC" w:rsidRPr="009F6CC7" w:rsidRDefault="002502EC" w:rsidP="002502EC">
      <w:pPr>
        <w:spacing w:line="259" w:lineRule="auto"/>
        <w:jc w:val="both"/>
        <w:rPr>
          <w:lang w:val="en-US"/>
        </w:rPr>
      </w:pPr>
      <w:r w:rsidRPr="009F6CC7">
        <w:rPr>
          <w:lang w:val="en-US"/>
        </w:rPr>
        <w:lastRenderedPageBreak/>
        <w:t xml:space="preserve"> </w:t>
      </w:r>
    </w:p>
    <w:p w14:paraId="2CD38043" w14:textId="77777777" w:rsidR="002502EC" w:rsidRPr="009F6CC7" w:rsidRDefault="002502EC" w:rsidP="002502EC">
      <w:pPr>
        <w:jc w:val="both"/>
        <w:rPr>
          <w:lang w:val="en-US"/>
        </w:rPr>
      </w:pPr>
      <w:r w:rsidRPr="009F6CC7">
        <w:rPr>
          <w:lang w:val="en-US"/>
        </w:rPr>
        <w:t xml:space="preserve">H. F. Lingsma, B. Roozenbeek, E. W. Steyerberg, G. D. Murray, et A. I. R. Maas, « Early prognosis in traumatic brain injury: from prophecies to predictions », Lancet Neurol., vol. 9, no 5, p. 543-554, mai 2010.  </w:t>
      </w:r>
    </w:p>
    <w:p w14:paraId="48EC5FAF" w14:textId="77777777" w:rsidR="002502EC" w:rsidRPr="009F6CC7" w:rsidRDefault="002502EC" w:rsidP="002502EC">
      <w:pPr>
        <w:spacing w:line="259" w:lineRule="auto"/>
        <w:jc w:val="both"/>
        <w:rPr>
          <w:lang w:val="en-US"/>
        </w:rPr>
      </w:pPr>
      <w:r w:rsidRPr="009F6CC7">
        <w:rPr>
          <w:lang w:val="en-US"/>
        </w:rPr>
        <w:t xml:space="preserve"> </w:t>
      </w:r>
    </w:p>
    <w:p w14:paraId="2F1F9225" w14:textId="77777777" w:rsidR="002502EC" w:rsidRDefault="002502EC" w:rsidP="002502EC">
      <w:pPr>
        <w:spacing w:line="242" w:lineRule="auto"/>
        <w:jc w:val="both"/>
      </w:pPr>
      <w:r>
        <w:rPr>
          <w:rFonts w:ascii="Calibri" w:eastAsia="Calibri" w:hAnsi="Calibri" w:cs="Calibri"/>
        </w:rPr>
        <w:t xml:space="preserve">N. Weiss, T. Lescot, D. Galanaud, B. Hadiji, et L. Puybasset, « Intérêt pronostique de l’IRM cérébrale chez le </w:t>
      </w:r>
      <w:r>
        <w:t xml:space="preserve">traumatisé crânien », Réanimation, vol. 18, no 7, p. 566-575, oct. 2009. </w:t>
      </w:r>
    </w:p>
    <w:p w14:paraId="6936598D" w14:textId="77777777" w:rsidR="002502EC" w:rsidRDefault="002502EC" w:rsidP="002502EC">
      <w:pPr>
        <w:spacing w:line="259" w:lineRule="auto"/>
        <w:jc w:val="both"/>
      </w:pPr>
      <w:r>
        <w:t xml:space="preserve"> </w:t>
      </w:r>
    </w:p>
    <w:p w14:paraId="65165455" w14:textId="77777777" w:rsidR="002502EC" w:rsidRDefault="002502EC" w:rsidP="002502EC">
      <w:pPr>
        <w:spacing w:after="1" w:line="239" w:lineRule="auto"/>
        <w:jc w:val="both"/>
      </w:pPr>
      <w:r w:rsidRPr="009F6CC7">
        <w:rPr>
          <w:lang w:val="en-US"/>
        </w:rPr>
        <w:t xml:space="preserve">A. H. P. Willemse-van Son, G. M. Ribbers, A. P. Verhagen, et H. J. Stam, « Prognostic factors of long-term functioning and productivity after traumatic brain injury: a systematic review of prospective cohort studies », Clin. </w:t>
      </w:r>
      <w:r>
        <w:t xml:space="preserve">Rehabil., vol. 21, no 11, p. 1024-1037, nov. 2007.  </w:t>
      </w:r>
    </w:p>
    <w:p w14:paraId="24AE201D" w14:textId="77777777" w:rsidR="002502EC" w:rsidRDefault="002502EC" w:rsidP="002502EC">
      <w:pPr>
        <w:spacing w:line="259" w:lineRule="auto"/>
        <w:jc w:val="both"/>
      </w:pPr>
      <w:r>
        <w:t xml:space="preserve"> </w:t>
      </w:r>
    </w:p>
    <w:p w14:paraId="4712CD34" w14:textId="77777777" w:rsidR="002502EC" w:rsidRDefault="002502EC">
      <w:pPr>
        <w:numPr>
          <w:ilvl w:val="0"/>
          <w:numId w:val="40"/>
        </w:numPr>
        <w:spacing w:after="1" w:line="239" w:lineRule="auto"/>
        <w:ind w:left="0"/>
        <w:jc w:val="both"/>
      </w:pPr>
      <w:r w:rsidRPr="009F6CC7">
        <w:rPr>
          <w:lang w:val="en-US"/>
        </w:rPr>
        <w:t xml:space="preserve">Krasny-Pacini et al., « Executive function after severe childhood traumatic brain injury </w:t>
      </w:r>
      <w:r w:rsidRPr="009F6CC7">
        <w:rPr>
          <w:rFonts w:ascii="Calibri" w:eastAsia="Calibri" w:hAnsi="Calibri" w:cs="Calibri"/>
          <w:lang w:val="en-US"/>
        </w:rPr>
        <w:t>–</w:t>
      </w:r>
      <w:r w:rsidRPr="009F6CC7">
        <w:rPr>
          <w:lang w:val="en-US"/>
        </w:rPr>
        <w:t xml:space="preserve"> Age at-injury vulnerability periods: The TGE prospective longitudinal study », Ann. </w:t>
      </w:r>
      <w:r>
        <w:t xml:space="preserve">Phys. Rehabil. Med., vol. 60, no 2, p. 74-82, avr. 2017.  </w:t>
      </w:r>
    </w:p>
    <w:p w14:paraId="37572779" w14:textId="77777777" w:rsidR="002502EC" w:rsidRDefault="002502EC" w:rsidP="002502EC">
      <w:pPr>
        <w:spacing w:line="259" w:lineRule="auto"/>
        <w:jc w:val="both"/>
      </w:pPr>
      <w:r>
        <w:t xml:space="preserve"> </w:t>
      </w:r>
    </w:p>
    <w:p w14:paraId="25920FCC" w14:textId="77777777" w:rsidR="002502EC" w:rsidRDefault="002502EC">
      <w:pPr>
        <w:numPr>
          <w:ilvl w:val="0"/>
          <w:numId w:val="40"/>
        </w:numPr>
        <w:spacing w:after="1" w:line="239" w:lineRule="auto"/>
        <w:ind w:left="0"/>
        <w:jc w:val="both"/>
      </w:pPr>
      <w:r w:rsidRPr="009F6CC7">
        <w:rPr>
          <w:lang w:val="en-US"/>
        </w:rPr>
        <w:t xml:space="preserve">Engel-Yeger, N. Josman, et S. Rosenblum, « Behavioural assessment of the Dysexecutive Syndrome for Children (BADS-C): an examination of construct validity », Neuropsychol. </w:t>
      </w:r>
      <w:r>
        <w:t xml:space="preserve">Rehabil., vol. 19, no 5, p. 662-676, oct. 2009. 55  </w:t>
      </w:r>
    </w:p>
    <w:p w14:paraId="6F74B97B" w14:textId="77777777" w:rsidR="002502EC" w:rsidRDefault="002502EC" w:rsidP="002502EC">
      <w:pPr>
        <w:spacing w:line="259" w:lineRule="auto"/>
        <w:jc w:val="both"/>
      </w:pPr>
      <w:r>
        <w:t xml:space="preserve"> </w:t>
      </w:r>
    </w:p>
    <w:p w14:paraId="6BFCA29C" w14:textId="77777777" w:rsidR="002502EC" w:rsidRPr="009F6CC7" w:rsidRDefault="002502EC" w:rsidP="002502EC">
      <w:pPr>
        <w:jc w:val="both"/>
        <w:rPr>
          <w:lang w:val="en-US"/>
        </w:rPr>
      </w:pPr>
      <w:r w:rsidRPr="009F6CC7">
        <w:rPr>
          <w:lang w:val="en-US"/>
        </w:rPr>
        <w:t xml:space="preserve">J. L. Ponsford, G. Spitz, et D. McKenzie, « Using Post-Traumatic Amnesia To Predict Outcome after Traumatic Brain Injury », J. Neurotrauma, vol. 33, no 11, p. 997-1004, juin 2016.  </w:t>
      </w:r>
    </w:p>
    <w:p w14:paraId="55F72F7C" w14:textId="77777777" w:rsidR="002502EC" w:rsidRPr="009F6CC7" w:rsidRDefault="002502EC" w:rsidP="002502EC">
      <w:pPr>
        <w:spacing w:line="259" w:lineRule="auto"/>
        <w:jc w:val="both"/>
        <w:rPr>
          <w:lang w:val="en-US"/>
        </w:rPr>
      </w:pPr>
      <w:r w:rsidRPr="009F6CC7">
        <w:rPr>
          <w:lang w:val="en-US"/>
        </w:rPr>
        <w:t xml:space="preserve"> </w:t>
      </w:r>
    </w:p>
    <w:p w14:paraId="06E588C8" w14:textId="77777777" w:rsidR="002502EC" w:rsidRPr="009F6CC7" w:rsidRDefault="002502EC" w:rsidP="002502EC">
      <w:pPr>
        <w:spacing w:after="1" w:line="239" w:lineRule="auto"/>
        <w:jc w:val="both"/>
        <w:rPr>
          <w:lang w:val="en-US"/>
        </w:rPr>
      </w:pPr>
      <w:r w:rsidRPr="009F6CC7">
        <w:rPr>
          <w:lang w:val="en-US"/>
        </w:rPr>
        <w:t xml:space="preserve">E. Bayen et al., « Negative impact of litigation procedures on patient outcomes four years after severe traumatic brain injury: results from the PariS-traumatic brain injury study », Disabil. Rehabil., vol. 40, no 17, p. 2040-2047, août 2018.  </w:t>
      </w:r>
    </w:p>
    <w:p w14:paraId="2EBD273D" w14:textId="77777777" w:rsidR="002502EC" w:rsidRPr="009F6CC7" w:rsidRDefault="002502EC" w:rsidP="002502EC">
      <w:pPr>
        <w:spacing w:line="259" w:lineRule="auto"/>
        <w:jc w:val="both"/>
        <w:rPr>
          <w:lang w:val="en-US"/>
        </w:rPr>
      </w:pPr>
      <w:r w:rsidRPr="009F6CC7">
        <w:rPr>
          <w:lang w:val="en-US"/>
        </w:rPr>
        <w:t xml:space="preserve"> </w:t>
      </w:r>
    </w:p>
    <w:p w14:paraId="29972D0C" w14:textId="77777777" w:rsidR="002502EC" w:rsidRPr="009F6CC7" w:rsidRDefault="002502EC" w:rsidP="002502EC">
      <w:pPr>
        <w:jc w:val="both"/>
        <w:rPr>
          <w:lang w:val="en-US"/>
        </w:rPr>
      </w:pPr>
      <w:r w:rsidRPr="009F6CC7">
        <w:rPr>
          <w:lang w:val="en-US"/>
        </w:rPr>
        <w:t xml:space="preserve">A. I. R. Maas, H. F. Lingsma, et B. Roozenbeek, « Predicting outcome after traumatic brain injury », Handb. Clin. Neurol., vol. 128, p. 455-474, 2015.  </w:t>
      </w:r>
    </w:p>
    <w:p w14:paraId="27A7EFB1" w14:textId="77777777" w:rsidR="002502EC" w:rsidRPr="009F6CC7" w:rsidRDefault="002502EC" w:rsidP="002502EC">
      <w:pPr>
        <w:spacing w:line="259" w:lineRule="auto"/>
        <w:jc w:val="both"/>
        <w:rPr>
          <w:lang w:val="en-US"/>
        </w:rPr>
      </w:pPr>
      <w:r w:rsidRPr="009F6CC7">
        <w:rPr>
          <w:lang w:val="en-US"/>
        </w:rPr>
        <w:t xml:space="preserve"> </w:t>
      </w:r>
    </w:p>
    <w:p w14:paraId="70A313F8" w14:textId="77777777" w:rsidR="002502EC" w:rsidRPr="009F6CC7" w:rsidRDefault="002502EC" w:rsidP="002502EC">
      <w:pPr>
        <w:spacing w:after="1" w:line="239" w:lineRule="auto"/>
        <w:jc w:val="both"/>
        <w:rPr>
          <w:lang w:val="en-US"/>
        </w:rPr>
      </w:pPr>
      <w:r w:rsidRPr="009F6CC7">
        <w:rPr>
          <w:lang w:val="en-US"/>
        </w:rPr>
        <w:t xml:space="preserve">A. M. Svingos, B. M. Asken, M. S. Jaffee, R. M. Bauer, et S. C. Heaton, « Predicting long-term cognitive and neuropathological consequences of moderate to severe traumatic brain injury: Review and theoretical framework », J. Clin. Exp. Neuropsychol., vol. 41, no 8, p. 775-785, oct. 2019 </w:t>
      </w:r>
    </w:p>
    <w:p w14:paraId="3B41F38D" w14:textId="77777777" w:rsidR="002502EC" w:rsidRPr="009F6CC7" w:rsidRDefault="002502EC" w:rsidP="002502EC">
      <w:pPr>
        <w:spacing w:line="259" w:lineRule="auto"/>
        <w:jc w:val="both"/>
        <w:rPr>
          <w:lang w:val="en-US"/>
        </w:rPr>
      </w:pPr>
      <w:r w:rsidRPr="009F6CC7">
        <w:rPr>
          <w:lang w:val="en-US"/>
        </w:rPr>
        <w:t xml:space="preserve"> </w:t>
      </w:r>
    </w:p>
    <w:p w14:paraId="6C2935C5" w14:textId="77777777" w:rsidR="002502EC" w:rsidRPr="009F6CC7" w:rsidRDefault="002502EC" w:rsidP="002502EC">
      <w:pPr>
        <w:jc w:val="both"/>
        <w:rPr>
          <w:lang w:val="en-US"/>
        </w:rPr>
      </w:pPr>
      <w:r w:rsidRPr="009F6CC7">
        <w:rPr>
          <w:lang w:val="en-US"/>
        </w:rPr>
        <w:t xml:space="preserve">H. C. Patel, D. K. Menon, S. Tebbs, R. Hawker, P. J. Hutchinson, et P. J. Kirkpatrick, « Specialist neurocritical care and outcome from head injury », Intensive Care Med., vol. 28, no 5, p. 547-553, mai 2002.  </w:t>
      </w:r>
    </w:p>
    <w:p w14:paraId="0400C6B3" w14:textId="77777777" w:rsidR="002502EC" w:rsidRPr="009F6CC7" w:rsidRDefault="002502EC" w:rsidP="002502EC">
      <w:pPr>
        <w:spacing w:line="259" w:lineRule="auto"/>
        <w:jc w:val="both"/>
        <w:rPr>
          <w:lang w:val="en-US"/>
        </w:rPr>
      </w:pPr>
      <w:r w:rsidRPr="009F6CC7">
        <w:rPr>
          <w:lang w:val="en-US"/>
        </w:rPr>
        <w:t xml:space="preserve"> </w:t>
      </w:r>
    </w:p>
    <w:p w14:paraId="2CD36585" w14:textId="77777777" w:rsidR="002502EC" w:rsidRPr="009F6CC7" w:rsidRDefault="002502EC" w:rsidP="002502EC">
      <w:pPr>
        <w:spacing w:after="1" w:line="239" w:lineRule="auto"/>
        <w:jc w:val="both"/>
        <w:rPr>
          <w:lang w:val="en-US"/>
        </w:rPr>
      </w:pPr>
      <w:r w:rsidRPr="009F6CC7">
        <w:rPr>
          <w:lang w:val="en-US"/>
        </w:rPr>
        <w:t xml:space="preserve">H. Gill-Thwaites et R. Munday, « The Sensory Modality Assessment and Rehabilitation Technique (SMART): a valid and reliable assessment for vegetative state and minimally conscious state patients », Brain Inj., vol. 18, no 12, p. 1255-1269, déc. 2004.  </w:t>
      </w:r>
    </w:p>
    <w:p w14:paraId="44EA6466" w14:textId="77777777" w:rsidR="002502EC" w:rsidRPr="009F6CC7" w:rsidRDefault="002502EC" w:rsidP="002502EC">
      <w:pPr>
        <w:spacing w:line="259" w:lineRule="auto"/>
        <w:jc w:val="both"/>
        <w:rPr>
          <w:lang w:val="en-US"/>
        </w:rPr>
      </w:pPr>
      <w:r w:rsidRPr="009F6CC7">
        <w:rPr>
          <w:lang w:val="en-US"/>
        </w:rPr>
        <w:t xml:space="preserve"> </w:t>
      </w:r>
    </w:p>
    <w:p w14:paraId="6F1A8906" w14:textId="77777777" w:rsidR="002502EC" w:rsidRPr="009F6CC7" w:rsidRDefault="002502EC" w:rsidP="002502EC">
      <w:pPr>
        <w:jc w:val="both"/>
        <w:rPr>
          <w:lang w:val="en-US"/>
        </w:rPr>
      </w:pPr>
      <w:r w:rsidRPr="009F6CC7">
        <w:rPr>
          <w:lang w:val="en-US"/>
        </w:rPr>
        <w:lastRenderedPageBreak/>
        <w:t xml:space="preserve">J. T. Giacino, K. Kalmar, et J. Whyte, « The JFK Coma Recovery Scale-Revised: measurement characteristics and diagnostic utility », Arch. Phys. Med. Rehabil., vol. 85, no 12, p. 2020-2029, déc. 2004 </w:t>
      </w:r>
    </w:p>
    <w:p w14:paraId="6807A190" w14:textId="77777777" w:rsidR="002502EC" w:rsidRPr="009F6CC7" w:rsidRDefault="002502EC" w:rsidP="002502EC">
      <w:pPr>
        <w:spacing w:line="259" w:lineRule="auto"/>
        <w:jc w:val="both"/>
        <w:rPr>
          <w:lang w:val="en-US"/>
        </w:rPr>
      </w:pPr>
      <w:r w:rsidRPr="009F6CC7">
        <w:rPr>
          <w:lang w:val="en-US"/>
        </w:rPr>
        <w:t xml:space="preserve"> </w:t>
      </w:r>
    </w:p>
    <w:p w14:paraId="07CE1138" w14:textId="77777777" w:rsidR="002502EC" w:rsidRPr="009F6CC7" w:rsidRDefault="002502EC" w:rsidP="002502EC">
      <w:pPr>
        <w:jc w:val="both"/>
        <w:rPr>
          <w:lang w:val="en-US"/>
        </w:rPr>
      </w:pPr>
      <w:r w:rsidRPr="009F6CC7">
        <w:rPr>
          <w:lang w:val="en-US"/>
        </w:rPr>
        <w:t xml:space="preserve">S. Silva et al., « Disruption of posteromedial large-scale neural communication predicts recovery from coma », Neurology, vol. 85, no 23, p. 2036-2044, déc. 2015. </w:t>
      </w:r>
    </w:p>
    <w:p w14:paraId="07774725" w14:textId="77777777" w:rsidR="002502EC" w:rsidRPr="009F6CC7" w:rsidRDefault="002502EC" w:rsidP="002502EC">
      <w:pPr>
        <w:spacing w:line="259" w:lineRule="auto"/>
        <w:jc w:val="both"/>
        <w:rPr>
          <w:lang w:val="en-US"/>
        </w:rPr>
      </w:pPr>
      <w:r w:rsidRPr="009F6CC7">
        <w:rPr>
          <w:lang w:val="en-US"/>
        </w:rPr>
        <w:t xml:space="preserve"> </w:t>
      </w:r>
    </w:p>
    <w:p w14:paraId="05F119F5" w14:textId="77777777" w:rsidR="002502EC" w:rsidRPr="009F6CC7" w:rsidRDefault="002502EC" w:rsidP="002502EC">
      <w:pPr>
        <w:jc w:val="both"/>
        <w:rPr>
          <w:lang w:val="en-US"/>
        </w:rPr>
      </w:pPr>
      <w:r w:rsidRPr="009F6CC7">
        <w:rPr>
          <w:lang w:val="en-US"/>
        </w:rPr>
        <w:t xml:space="preserve">D. Cruse et al., « Bedside detection of awareness in the vegetative state: a cohort study », Lancet Lond. Engl., vol. 378, no 9809, p. 2088-2094, déc. 2011.  </w:t>
      </w:r>
    </w:p>
    <w:p w14:paraId="0D7D725F" w14:textId="77777777" w:rsidR="002502EC" w:rsidRPr="009F6CC7" w:rsidRDefault="002502EC" w:rsidP="002502EC">
      <w:pPr>
        <w:spacing w:line="259" w:lineRule="auto"/>
        <w:jc w:val="both"/>
        <w:rPr>
          <w:lang w:val="en-US"/>
        </w:rPr>
      </w:pPr>
      <w:r w:rsidRPr="009F6CC7">
        <w:rPr>
          <w:lang w:val="en-US"/>
        </w:rPr>
        <w:t xml:space="preserve"> </w:t>
      </w:r>
    </w:p>
    <w:p w14:paraId="209959FD" w14:textId="77777777" w:rsidR="002502EC" w:rsidRPr="009F6CC7" w:rsidRDefault="002502EC" w:rsidP="002502EC">
      <w:pPr>
        <w:jc w:val="both"/>
        <w:rPr>
          <w:lang w:val="en-US"/>
        </w:rPr>
      </w:pPr>
      <w:r w:rsidRPr="009F6CC7">
        <w:rPr>
          <w:lang w:val="en-US"/>
        </w:rPr>
        <w:t xml:space="preserve">S. Marino et al., « Functional Evaluation of Awareness in Vegetative and Minimally Conscious State », Open Neuroimaging J., vol. 11, no 1, p. 17-25, avr. 2017.  </w:t>
      </w:r>
    </w:p>
    <w:p w14:paraId="361E1095" w14:textId="77777777" w:rsidR="002502EC" w:rsidRPr="009F6CC7" w:rsidRDefault="002502EC" w:rsidP="002502EC">
      <w:pPr>
        <w:spacing w:line="259" w:lineRule="auto"/>
        <w:jc w:val="both"/>
        <w:rPr>
          <w:lang w:val="en-US"/>
        </w:rPr>
      </w:pPr>
      <w:r w:rsidRPr="009F6CC7">
        <w:rPr>
          <w:lang w:val="en-US"/>
        </w:rPr>
        <w:t xml:space="preserve"> </w:t>
      </w:r>
    </w:p>
    <w:p w14:paraId="3A6EFD85" w14:textId="77777777" w:rsidR="002502EC" w:rsidRPr="009F6CC7" w:rsidRDefault="002502EC" w:rsidP="002502EC">
      <w:pPr>
        <w:jc w:val="both"/>
        <w:rPr>
          <w:lang w:val="en-US"/>
        </w:rPr>
      </w:pPr>
      <w:r w:rsidRPr="009F6CC7">
        <w:rPr>
          <w:lang w:val="en-US"/>
        </w:rPr>
        <w:t xml:space="preserve">M. Paulzen, T. Veselinovic, et G. Gründer, « Effects of psychotropic drugs on brain plasticity in humans », Restor. Neurol. Neurosci., vol. 32, no 1, p. 163-181, 2014.  </w:t>
      </w:r>
    </w:p>
    <w:p w14:paraId="4F00A58A" w14:textId="77777777" w:rsidR="002502EC" w:rsidRPr="009F6CC7" w:rsidRDefault="002502EC" w:rsidP="002502EC">
      <w:pPr>
        <w:spacing w:line="259" w:lineRule="auto"/>
        <w:jc w:val="both"/>
        <w:rPr>
          <w:lang w:val="en-US"/>
        </w:rPr>
      </w:pPr>
      <w:r w:rsidRPr="009F6CC7">
        <w:rPr>
          <w:lang w:val="en-US"/>
        </w:rPr>
        <w:t xml:space="preserve"> </w:t>
      </w:r>
    </w:p>
    <w:p w14:paraId="66DB913F" w14:textId="77777777" w:rsidR="002502EC" w:rsidRPr="009F6CC7" w:rsidRDefault="002502EC" w:rsidP="002502EC">
      <w:pPr>
        <w:jc w:val="both"/>
        <w:rPr>
          <w:lang w:val="en-US"/>
        </w:rPr>
      </w:pPr>
      <w:r w:rsidRPr="009F6CC7">
        <w:rPr>
          <w:lang w:val="en-US"/>
        </w:rPr>
        <w:t xml:space="preserve">J. Ponsford et al., « INCOG recommendations for management of cognition following traumatic brain injury, part I: posttraumatic amnesia/delirium », J. Head Trauma Rehabil., vol. 29, no 4, p. 307-320, août 2014.  </w:t>
      </w:r>
    </w:p>
    <w:p w14:paraId="1060103B" w14:textId="77777777" w:rsidR="002502EC" w:rsidRPr="009F6CC7" w:rsidRDefault="002502EC" w:rsidP="002502EC">
      <w:pPr>
        <w:spacing w:line="259" w:lineRule="auto"/>
        <w:jc w:val="both"/>
        <w:rPr>
          <w:lang w:val="en-US"/>
        </w:rPr>
      </w:pPr>
      <w:r w:rsidRPr="009F6CC7">
        <w:rPr>
          <w:lang w:val="en-US"/>
        </w:rPr>
        <w:t xml:space="preserve"> </w:t>
      </w:r>
    </w:p>
    <w:p w14:paraId="505B61F4" w14:textId="77777777" w:rsidR="002502EC" w:rsidRPr="009F6CC7" w:rsidRDefault="002502EC" w:rsidP="002502EC">
      <w:pPr>
        <w:jc w:val="both"/>
        <w:rPr>
          <w:lang w:val="en-US"/>
        </w:rPr>
      </w:pPr>
      <w:r w:rsidRPr="009F6CC7">
        <w:rPr>
          <w:lang w:val="en-US"/>
        </w:rPr>
        <w:t xml:space="preserve">M. S. Wilson, C. J. Gibson, et R. J. Hamm, « Haloperidol, but not olanzapine, impairs cognitive performance after traumatic brain injury in rats », Am. J. Phys. Med. Rehabil., vol. 82, no 11, p. 871-879, nov. 2003.  </w:t>
      </w:r>
    </w:p>
    <w:p w14:paraId="5CC9A229" w14:textId="77777777" w:rsidR="002502EC" w:rsidRPr="009F6CC7" w:rsidRDefault="002502EC" w:rsidP="002502EC">
      <w:pPr>
        <w:spacing w:line="259" w:lineRule="auto"/>
        <w:jc w:val="both"/>
        <w:rPr>
          <w:lang w:val="en-US"/>
        </w:rPr>
      </w:pPr>
      <w:r w:rsidRPr="009F6CC7">
        <w:rPr>
          <w:lang w:val="en-US"/>
        </w:rPr>
        <w:t xml:space="preserve"> </w:t>
      </w:r>
    </w:p>
    <w:p w14:paraId="3E5ED48A" w14:textId="77777777" w:rsidR="002502EC" w:rsidRPr="009F6CC7" w:rsidRDefault="002502EC" w:rsidP="002502EC">
      <w:pPr>
        <w:spacing w:after="1" w:line="239" w:lineRule="auto"/>
        <w:jc w:val="both"/>
        <w:rPr>
          <w:lang w:val="en-US"/>
        </w:rPr>
      </w:pPr>
      <w:r w:rsidRPr="009F6CC7">
        <w:rPr>
          <w:lang w:val="en-US"/>
        </w:rPr>
        <w:t xml:space="preserve">W. J. Mysiw, J. A. Bogner, J. D. Corrigan, L. P. Fugate, D. M. Clinchot, et V. Kadyan, « The impact of acute care medications on rehabilitation outcome after traumatic brain injury », Brain Inj., vol. 20, no 9, p. 905-911, août 2006.  </w:t>
      </w:r>
    </w:p>
    <w:p w14:paraId="570C7D36" w14:textId="77777777" w:rsidR="002502EC" w:rsidRPr="009F6CC7" w:rsidRDefault="002502EC" w:rsidP="002502EC">
      <w:pPr>
        <w:spacing w:line="259" w:lineRule="auto"/>
        <w:jc w:val="both"/>
        <w:rPr>
          <w:lang w:val="en-US"/>
        </w:rPr>
      </w:pPr>
      <w:r w:rsidRPr="009F6CC7">
        <w:rPr>
          <w:lang w:val="en-US"/>
        </w:rPr>
        <w:t xml:space="preserve"> </w:t>
      </w:r>
    </w:p>
    <w:p w14:paraId="152C5A9C" w14:textId="77777777" w:rsidR="002502EC" w:rsidRPr="009F6CC7" w:rsidRDefault="002502EC" w:rsidP="002502EC">
      <w:pPr>
        <w:jc w:val="both"/>
        <w:rPr>
          <w:lang w:val="en-US"/>
        </w:rPr>
      </w:pPr>
      <w:r w:rsidRPr="009F6CC7">
        <w:rPr>
          <w:lang w:val="en-US"/>
        </w:rPr>
        <w:t xml:space="preserve">H. S. Levin, </w:t>
      </w:r>
      <w:r w:rsidRPr="009F6CC7">
        <w:rPr>
          <w:rFonts w:ascii="Calibri" w:eastAsia="Calibri" w:hAnsi="Calibri" w:cs="Calibri"/>
          <w:lang w:val="en-US"/>
        </w:rPr>
        <w:t xml:space="preserve">V. M. O’Donnell, et R. G. Grossman, « The Galveston Orientation and Amnesia Test. A practical </w:t>
      </w:r>
      <w:r w:rsidRPr="009F6CC7">
        <w:rPr>
          <w:lang w:val="en-US"/>
        </w:rPr>
        <w:t xml:space="preserve">scale to assess cognition after head injury », J. Nerv. Ment. Dis., vol. 167, no 11, p. 675-684, nov. 1979.  </w:t>
      </w:r>
    </w:p>
    <w:p w14:paraId="619CCBEA" w14:textId="77777777" w:rsidR="002502EC" w:rsidRPr="009F6CC7" w:rsidRDefault="002502EC" w:rsidP="002502EC">
      <w:pPr>
        <w:spacing w:line="259" w:lineRule="auto"/>
        <w:jc w:val="both"/>
        <w:rPr>
          <w:lang w:val="en-US"/>
        </w:rPr>
      </w:pPr>
      <w:r w:rsidRPr="009F6CC7">
        <w:rPr>
          <w:lang w:val="en-US"/>
        </w:rPr>
        <w:t xml:space="preserve"> </w:t>
      </w:r>
    </w:p>
    <w:p w14:paraId="5747C784" w14:textId="77777777" w:rsidR="002502EC" w:rsidRPr="009F6CC7" w:rsidRDefault="002502EC" w:rsidP="002502EC">
      <w:pPr>
        <w:jc w:val="both"/>
        <w:rPr>
          <w:lang w:val="en-US"/>
        </w:rPr>
      </w:pPr>
      <w:r w:rsidRPr="009F6CC7">
        <w:rPr>
          <w:lang w:val="en-US"/>
        </w:rPr>
        <w:t xml:space="preserve">L. Turner-Stokes, P. B. Disler, A. Nair, et D. T. Wade, « Multi-disciplinary rehabilitation for acquired brain injury in adults of working age », Cochrane Database Syst. Rev., no 3, p. CD004170, juill. 2005.  </w:t>
      </w:r>
    </w:p>
    <w:p w14:paraId="77BE084A" w14:textId="77777777" w:rsidR="002502EC" w:rsidRPr="009F6CC7" w:rsidRDefault="002502EC" w:rsidP="002502EC">
      <w:pPr>
        <w:spacing w:line="259" w:lineRule="auto"/>
        <w:jc w:val="both"/>
        <w:rPr>
          <w:lang w:val="en-US"/>
        </w:rPr>
      </w:pPr>
      <w:r w:rsidRPr="009F6CC7">
        <w:rPr>
          <w:lang w:val="en-US"/>
        </w:rPr>
        <w:t xml:space="preserve"> </w:t>
      </w:r>
    </w:p>
    <w:p w14:paraId="5050E9F4" w14:textId="77777777" w:rsidR="002502EC" w:rsidRPr="009F6CC7" w:rsidRDefault="002502EC" w:rsidP="002502EC">
      <w:pPr>
        <w:jc w:val="both"/>
        <w:rPr>
          <w:lang w:val="en-US"/>
        </w:rPr>
      </w:pPr>
      <w:r w:rsidRPr="009F6CC7">
        <w:rPr>
          <w:lang w:val="en-US"/>
        </w:rPr>
        <w:t xml:space="preserve">K. D. Cicerone et al., « Evidence-based cognitive rehabilitation: recommendations for clinical practice », Arch. Phys. Med. Rehabil., vol. 81, no 12, p. 1596-1615, déc. 2000.  </w:t>
      </w:r>
    </w:p>
    <w:p w14:paraId="4B2C2535" w14:textId="77777777" w:rsidR="002502EC" w:rsidRPr="009F6CC7" w:rsidRDefault="002502EC" w:rsidP="002502EC">
      <w:pPr>
        <w:spacing w:line="259" w:lineRule="auto"/>
        <w:jc w:val="both"/>
        <w:rPr>
          <w:lang w:val="en-US"/>
        </w:rPr>
      </w:pPr>
      <w:r w:rsidRPr="009F6CC7">
        <w:rPr>
          <w:lang w:val="en-US"/>
        </w:rPr>
        <w:t xml:space="preserve"> </w:t>
      </w:r>
    </w:p>
    <w:p w14:paraId="779C4DD9" w14:textId="77777777" w:rsidR="002502EC" w:rsidRPr="009F6CC7" w:rsidRDefault="002502EC" w:rsidP="002502EC">
      <w:pPr>
        <w:jc w:val="both"/>
        <w:rPr>
          <w:lang w:val="en-US"/>
        </w:rPr>
      </w:pPr>
      <w:r w:rsidRPr="009F6CC7">
        <w:rPr>
          <w:lang w:val="en-US"/>
        </w:rPr>
        <w:t xml:space="preserve">T. E. Goranson, R. E. Graves, D. Allison, et R. La Freniere, « Community integration following multidisciplinary rehabilitation for traumatic brain injury », Brain Inj., vol. 17, no 9, p. 759-774, sept. 2003. 56  </w:t>
      </w:r>
    </w:p>
    <w:p w14:paraId="426377BE" w14:textId="77777777" w:rsidR="002502EC" w:rsidRPr="009F6CC7" w:rsidRDefault="002502EC" w:rsidP="002502EC">
      <w:pPr>
        <w:spacing w:line="259" w:lineRule="auto"/>
        <w:jc w:val="both"/>
        <w:rPr>
          <w:lang w:val="en-US"/>
        </w:rPr>
      </w:pPr>
      <w:r w:rsidRPr="009F6CC7">
        <w:rPr>
          <w:lang w:val="en-US"/>
        </w:rPr>
        <w:t xml:space="preserve"> </w:t>
      </w:r>
    </w:p>
    <w:p w14:paraId="7CF57BE0" w14:textId="77777777" w:rsidR="002502EC" w:rsidRPr="009F6CC7" w:rsidRDefault="002502EC" w:rsidP="002502EC">
      <w:pPr>
        <w:spacing w:after="1" w:line="239" w:lineRule="auto"/>
        <w:jc w:val="both"/>
        <w:rPr>
          <w:lang w:val="en-US"/>
        </w:rPr>
      </w:pPr>
      <w:r w:rsidRPr="009F6CC7">
        <w:rPr>
          <w:lang w:val="en-US"/>
        </w:rPr>
        <w:lastRenderedPageBreak/>
        <w:t xml:space="preserve">F. Poncet, B. Swaine, H. Migeot, J. Lamoureux, C. Picq, et P. Pradat, « Effectiveness of a multidisciplinary rehabilitation program for persons with acquired brain injury and executive dysfunction », Disabil. Rehabil., vol. 40, no 13, p. 1569-1583, 2018.  </w:t>
      </w:r>
    </w:p>
    <w:p w14:paraId="709E47FE" w14:textId="77777777" w:rsidR="002502EC" w:rsidRPr="009F6CC7" w:rsidRDefault="002502EC" w:rsidP="002502EC">
      <w:pPr>
        <w:spacing w:line="259" w:lineRule="auto"/>
        <w:jc w:val="both"/>
        <w:rPr>
          <w:lang w:val="en-US"/>
        </w:rPr>
      </w:pPr>
      <w:r w:rsidRPr="009F6CC7">
        <w:rPr>
          <w:lang w:val="en-US"/>
        </w:rPr>
        <w:t xml:space="preserve"> </w:t>
      </w:r>
    </w:p>
    <w:p w14:paraId="033CD2CA" w14:textId="77777777" w:rsidR="002502EC" w:rsidRPr="009F6CC7" w:rsidRDefault="002502EC" w:rsidP="002502EC">
      <w:pPr>
        <w:spacing w:after="1" w:line="239" w:lineRule="auto"/>
        <w:jc w:val="both"/>
        <w:rPr>
          <w:lang w:val="en-US"/>
        </w:rPr>
      </w:pPr>
      <w:r w:rsidRPr="009F6CC7">
        <w:rPr>
          <w:lang w:val="en-US"/>
        </w:rPr>
        <w:t xml:space="preserve">J. M. Sarajuuri, M.-L. Kaipio, S. K. Koskinen, M. R. Niemelä, A. R. Servo, et J. S. Vilkki, « Outcome of a comprehensive neurorehabilitation program for patients with traumatic brain injury », Arch. Phys. Med. Rehabil., vol. 86, no 12, p. 2296-2302, déc. 2005.  </w:t>
      </w:r>
    </w:p>
    <w:p w14:paraId="4F6F3811" w14:textId="77777777" w:rsidR="002502EC" w:rsidRPr="009F6CC7" w:rsidRDefault="002502EC" w:rsidP="002502EC">
      <w:pPr>
        <w:spacing w:line="259" w:lineRule="auto"/>
        <w:jc w:val="both"/>
        <w:rPr>
          <w:lang w:val="en-US"/>
        </w:rPr>
      </w:pPr>
      <w:r w:rsidRPr="009F6CC7">
        <w:rPr>
          <w:lang w:val="en-US"/>
        </w:rPr>
        <w:t xml:space="preserve"> </w:t>
      </w:r>
    </w:p>
    <w:p w14:paraId="78C6D637" w14:textId="77777777" w:rsidR="002502EC" w:rsidRPr="009F6CC7" w:rsidRDefault="002502EC" w:rsidP="002502EC">
      <w:pPr>
        <w:jc w:val="both"/>
        <w:rPr>
          <w:lang w:val="en-US"/>
        </w:rPr>
      </w:pPr>
      <w:r w:rsidRPr="009F6CC7">
        <w:rPr>
          <w:lang w:val="en-US"/>
        </w:rPr>
        <w:t xml:space="preserve">J. K. Semlyen, S. J. Summers, et M. P. Barnes, « Traumatic brain injury: efficacy of multidisciplinary rehabilitation », Arch. Phys. Med. Rehabil., vol. 79, no 6, p. 678-683, juin 1998.  </w:t>
      </w:r>
    </w:p>
    <w:p w14:paraId="7F14FE5A" w14:textId="77777777" w:rsidR="002502EC" w:rsidRPr="009F6CC7" w:rsidRDefault="002502EC" w:rsidP="002502EC">
      <w:pPr>
        <w:spacing w:line="259" w:lineRule="auto"/>
        <w:jc w:val="both"/>
        <w:rPr>
          <w:lang w:val="en-US"/>
        </w:rPr>
      </w:pPr>
      <w:r w:rsidRPr="009F6CC7">
        <w:rPr>
          <w:lang w:val="en-US"/>
        </w:rPr>
        <w:t xml:space="preserve"> </w:t>
      </w:r>
    </w:p>
    <w:p w14:paraId="636EC4FE" w14:textId="77777777" w:rsidR="002502EC" w:rsidRPr="009F6CC7" w:rsidRDefault="002502EC" w:rsidP="002502EC">
      <w:pPr>
        <w:jc w:val="both"/>
        <w:rPr>
          <w:lang w:val="en-US"/>
        </w:rPr>
      </w:pPr>
      <w:r w:rsidRPr="009F6CC7">
        <w:rPr>
          <w:lang w:val="en-US"/>
        </w:rPr>
        <w:t xml:space="preserve">J. F. Malec, « Impact of comprehensive day treatment on societal participation for persons with acquired brain injury », Arch. Phys. Med. Rehabil., vol. 82, no 7, p. 885-895, juill. 2001.  </w:t>
      </w:r>
    </w:p>
    <w:p w14:paraId="2B883FAF" w14:textId="77777777" w:rsidR="002502EC" w:rsidRPr="009F6CC7" w:rsidRDefault="002502EC" w:rsidP="002502EC">
      <w:pPr>
        <w:spacing w:line="259" w:lineRule="auto"/>
        <w:jc w:val="both"/>
        <w:rPr>
          <w:lang w:val="en-US"/>
        </w:rPr>
      </w:pPr>
      <w:r w:rsidRPr="009F6CC7">
        <w:rPr>
          <w:lang w:val="en-US"/>
        </w:rPr>
        <w:t xml:space="preserve"> </w:t>
      </w:r>
    </w:p>
    <w:p w14:paraId="24FFD645" w14:textId="77777777" w:rsidR="002502EC" w:rsidRDefault="002502EC" w:rsidP="002502EC">
      <w:pPr>
        <w:jc w:val="both"/>
      </w:pPr>
      <w:r w:rsidRPr="009F6CC7">
        <w:rPr>
          <w:lang w:val="en-US"/>
        </w:rPr>
        <w:t xml:space="preserve">E. Varela-Donoso et al., « Role of the physical and rehabilitation medicine specialist regarding of children and adolescents with acquired brain injury », Eur. J. Phys. </w:t>
      </w:r>
      <w:r>
        <w:t xml:space="preserve">Rehabil. Med., vol. 49, no 2, p. 213-221, avr. 2013. </w:t>
      </w:r>
    </w:p>
    <w:p w14:paraId="05CBE9AA" w14:textId="77777777" w:rsidR="002502EC" w:rsidRDefault="002502EC" w:rsidP="002502EC">
      <w:pPr>
        <w:spacing w:line="259" w:lineRule="auto"/>
        <w:jc w:val="both"/>
      </w:pPr>
      <w:r>
        <w:t xml:space="preserve"> </w:t>
      </w:r>
    </w:p>
    <w:p w14:paraId="7ACFD501" w14:textId="77777777" w:rsidR="002502EC" w:rsidRDefault="002502EC" w:rsidP="002502EC">
      <w:pPr>
        <w:spacing w:line="242" w:lineRule="auto"/>
        <w:jc w:val="both"/>
      </w:pPr>
      <w:r>
        <w:t>P. Pradat-</w:t>
      </w:r>
      <w:r>
        <w:rPr>
          <w:rFonts w:ascii="Calibri" w:eastAsia="Calibri" w:hAnsi="Calibri" w:cs="Calibri"/>
        </w:rPr>
        <w:t xml:space="preserve">Diehl, « Mission interministérielle en vue de l’ élaboration d’un plan d’action en faveur des </w:t>
      </w:r>
      <w:r>
        <w:t xml:space="preserve">traumatisés crâniens et des blessés médullaires ». nov-2010.  </w:t>
      </w:r>
    </w:p>
    <w:p w14:paraId="122B74B0" w14:textId="77777777" w:rsidR="002502EC" w:rsidRDefault="002502EC" w:rsidP="002502EC">
      <w:pPr>
        <w:spacing w:line="259" w:lineRule="auto"/>
        <w:jc w:val="both"/>
      </w:pPr>
      <w:r>
        <w:t xml:space="preserve"> </w:t>
      </w:r>
    </w:p>
    <w:p w14:paraId="28283804" w14:textId="77777777" w:rsidR="002502EC" w:rsidRPr="009F6CC7" w:rsidRDefault="002502EC" w:rsidP="002502EC">
      <w:pPr>
        <w:spacing w:line="242" w:lineRule="auto"/>
        <w:jc w:val="both"/>
        <w:rPr>
          <w:lang w:val="en-US"/>
        </w:rPr>
      </w:pPr>
      <w:r>
        <w:t>P. Pradat-</w:t>
      </w:r>
      <w:r>
        <w:rPr>
          <w:rFonts w:ascii="Calibri" w:eastAsia="Calibri" w:hAnsi="Calibri" w:cs="Calibri"/>
        </w:rPr>
        <w:t xml:space="preserve">Diehl et al., « Parcours de soins en MPR : l’adulte après traumatisme crânien grave », Ann. </w:t>
      </w:r>
      <w:r w:rsidRPr="009F6CC7">
        <w:rPr>
          <w:rFonts w:ascii="Calibri" w:eastAsia="Calibri" w:hAnsi="Calibri" w:cs="Calibri"/>
          <w:lang w:val="en-US"/>
        </w:rPr>
        <w:t xml:space="preserve">Phys. </w:t>
      </w:r>
      <w:r w:rsidRPr="009F6CC7">
        <w:rPr>
          <w:lang w:val="en-US"/>
        </w:rPr>
        <w:t xml:space="preserve">Rehabil. Med., vol. 57, p. e404, déc. 2011.  </w:t>
      </w:r>
    </w:p>
    <w:p w14:paraId="29F9AE26" w14:textId="77777777" w:rsidR="002502EC" w:rsidRPr="009F6CC7" w:rsidRDefault="002502EC" w:rsidP="002502EC">
      <w:pPr>
        <w:spacing w:line="259" w:lineRule="auto"/>
        <w:jc w:val="both"/>
        <w:rPr>
          <w:lang w:val="en-US"/>
        </w:rPr>
      </w:pPr>
      <w:r w:rsidRPr="009F6CC7">
        <w:rPr>
          <w:lang w:val="en-US"/>
        </w:rPr>
        <w:t xml:space="preserve"> </w:t>
      </w:r>
    </w:p>
    <w:p w14:paraId="6A9AA039" w14:textId="77777777" w:rsidR="002502EC" w:rsidRPr="009F6CC7" w:rsidRDefault="002502EC" w:rsidP="002502EC">
      <w:pPr>
        <w:jc w:val="both"/>
        <w:rPr>
          <w:lang w:val="en-US"/>
        </w:rPr>
      </w:pPr>
      <w:r w:rsidRPr="009F6CC7">
        <w:rPr>
          <w:lang w:val="en-US"/>
        </w:rPr>
        <w:t xml:space="preserve">T. Hart, P. J. Seignourel, et M. Sherer, « A longitudinal study of awareness of deficit after moderate to severe traumatic brain injury », Neuropsychol. Rehabil., vol. 19, no 2, p. 161-176, avr. 2009.  </w:t>
      </w:r>
    </w:p>
    <w:p w14:paraId="4901A24B" w14:textId="77777777" w:rsidR="002502EC" w:rsidRPr="009F6CC7" w:rsidRDefault="002502EC" w:rsidP="002502EC">
      <w:pPr>
        <w:spacing w:line="259" w:lineRule="auto"/>
        <w:jc w:val="both"/>
        <w:rPr>
          <w:lang w:val="en-US"/>
        </w:rPr>
      </w:pPr>
      <w:r w:rsidRPr="009F6CC7">
        <w:rPr>
          <w:lang w:val="en-US"/>
        </w:rPr>
        <w:t xml:space="preserve"> </w:t>
      </w:r>
    </w:p>
    <w:p w14:paraId="5EBBED30" w14:textId="77777777" w:rsidR="002502EC" w:rsidRPr="009F6CC7" w:rsidRDefault="002502EC" w:rsidP="002502EC">
      <w:pPr>
        <w:jc w:val="both"/>
        <w:rPr>
          <w:lang w:val="en-US"/>
        </w:rPr>
      </w:pPr>
      <w:r w:rsidRPr="009F6CC7">
        <w:rPr>
          <w:lang w:val="en-US"/>
        </w:rPr>
        <w:t xml:space="preserve">T. Ownsworth et L. Clare, « The association between awareness deficits and rehabilitation outcome following acquired brain injury », Clin. Psychol. Rev., vol. 26, no 6, p. 783-795, oct. 2006 </w:t>
      </w:r>
    </w:p>
    <w:p w14:paraId="6A873163" w14:textId="77777777" w:rsidR="002502EC" w:rsidRPr="009F6CC7" w:rsidRDefault="002502EC" w:rsidP="002502EC">
      <w:pPr>
        <w:spacing w:line="259" w:lineRule="auto"/>
        <w:jc w:val="both"/>
        <w:rPr>
          <w:lang w:val="en-US"/>
        </w:rPr>
      </w:pPr>
      <w:r w:rsidRPr="009F6CC7">
        <w:rPr>
          <w:lang w:val="en-US"/>
        </w:rPr>
        <w:t xml:space="preserve"> </w:t>
      </w:r>
    </w:p>
    <w:p w14:paraId="5F7E92D5" w14:textId="77777777" w:rsidR="002502EC" w:rsidRPr="009F6CC7" w:rsidRDefault="002502EC" w:rsidP="002502EC">
      <w:pPr>
        <w:jc w:val="both"/>
        <w:rPr>
          <w:lang w:val="en-US"/>
        </w:rPr>
      </w:pPr>
      <w:r w:rsidRPr="009F6CC7">
        <w:rPr>
          <w:lang w:val="en-US"/>
        </w:rPr>
        <w:t xml:space="preserve">C. Schnakers et al., « Diagnostic accuracy of the vegetative and minimally conscious state: clinical consensus versus standardized neurobehavioral assessment », BMC Neurol., vol. 9, p. 35, juill. 2009.  </w:t>
      </w:r>
    </w:p>
    <w:p w14:paraId="15D3D67D" w14:textId="77777777" w:rsidR="002502EC" w:rsidRPr="009F6CC7" w:rsidRDefault="002502EC" w:rsidP="002502EC">
      <w:pPr>
        <w:spacing w:line="259" w:lineRule="auto"/>
        <w:jc w:val="both"/>
        <w:rPr>
          <w:lang w:val="en-US"/>
        </w:rPr>
      </w:pPr>
      <w:r w:rsidRPr="009F6CC7">
        <w:rPr>
          <w:lang w:val="en-US"/>
        </w:rPr>
        <w:t xml:space="preserve"> </w:t>
      </w:r>
    </w:p>
    <w:p w14:paraId="7AD83C78" w14:textId="77777777" w:rsidR="002502EC" w:rsidRPr="009F6CC7" w:rsidRDefault="002502EC" w:rsidP="002502EC">
      <w:pPr>
        <w:jc w:val="both"/>
        <w:rPr>
          <w:lang w:val="en-US"/>
        </w:rPr>
      </w:pPr>
      <w:r w:rsidRPr="009F6CC7">
        <w:rPr>
          <w:lang w:val="en-US"/>
        </w:rPr>
        <w:t xml:space="preserve">L. Holm, J. D. Cassidy, L. J. Carroll, et al. « Summary of the WHO Collaborating Centre for Neurotrauma Task Force on Mild Traumatic Brain Injury », J. Rehabil. Med., vol. 37, no 3, p. 137-141, mai 2005.  </w:t>
      </w:r>
    </w:p>
    <w:p w14:paraId="5494B73C" w14:textId="77777777" w:rsidR="002502EC" w:rsidRPr="009F6CC7" w:rsidRDefault="002502EC" w:rsidP="002502EC">
      <w:pPr>
        <w:spacing w:line="259" w:lineRule="auto"/>
        <w:jc w:val="both"/>
        <w:rPr>
          <w:lang w:val="en-US"/>
        </w:rPr>
      </w:pPr>
      <w:r w:rsidRPr="009F6CC7">
        <w:rPr>
          <w:lang w:val="en-US"/>
        </w:rPr>
        <w:t xml:space="preserve"> </w:t>
      </w:r>
    </w:p>
    <w:p w14:paraId="68466B83" w14:textId="77777777" w:rsidR="002502EC" w:rsidRDefault="002502EC" w:rsidP="002502EC">
      <w:pPr>
        <w:jc w:val="both"/>
      </w:pPr>
      <w:r w:rsidRPr="009F6CC7">
        <w:rPr>
          <w:lang w:val="en-US"/>
        </w:rPr>
        <w:t xml:space="preserve">I. G. Stiell et al., « The Canadian CT Head Rule for patients with minor head injury », Lancet Lond. </w:t>
      </w:r>
      <w:r>
        <w:t xml:space="preserve">Engl., vol. 357, no 9266, p. 1391-1396, mai 2001. </w:t>
      </w:r>
    </w:p>
    <w:p w14:paraId="70975DF3" w14:textId="77777777" w:rsidR="002502EC" w:rsidRDefault="002502EC" w:rsidP="002502EC">
      <w:pPr>
        <w:spacing w:line="259" w:lineRule="auto"/>
        <w:jc w:val="both"/>
      </w:pPr>
      <w:r>
        <w:t xml:space="preserve"> </w:t>
      </w:r>
    </w:p>
    <w:p w14:paraId="79FC198D" w14:textId="77777777" w:rsidR="002502EC" w:rsidRDefault="002502EC" w:rsidP="002502EC">
      <w:pPr>
        <w:jc w:val="both"/>
      </w:pPr>
      <w:r>
        <w:lastRenderedPageBreak/>
        <w:t>Y. Auxéméry, « Traumatisme crânien léger et syndrome post-</w:t>
      </w:r>
      <w:r>
        <w:rPr>
          <w:rFonts w:ascii="Calibri" w:eastAsia="Calibri" w:hAnsi="Calibri" w:cs="Calibri"/>
        </w:rPr>
        <w:t>commotionnel : un questionnement ré</w:t>
      </w:r>
      <w:r>
        <w:t xml:space="preserve">-émergent </w:t>
      </w:r>
      <w:r>
        <w:rPr>
          <w:rFonts w:ascii="Calibri" w:eastAsia="Calibri" w:hAnsi="Calibri" w:cs="Calibri"/>
        </w:rPr>
        <w:t>», L’Encéphale, vol. 38, no 4, p. 329</w:t>
      </w:r>
      <w:r>
        <w:t xml:space="preserve">-335, sept. 2012.  </w:t>
      </w:r>
    </w:p>
    <w:p w14:paraId="576D342D" w14:textId="77777777" w:rsidR="002502EC" w:rsidRDefault="002502EC" w:rsidP="002502EC">
      <w:pPr>
        <w:spacing w:line="259" w:lineRule="auto"/>
        <w:jc w:val="both"/>
      </w:pPr>
      <w:r>
        <w:t xml:space="preserve"> </w:t>
      </w:r>
    </w:p>
    <w:p w14:paraId="1377893A" w14:textId="77777777" w:rsidR="002502EC" w:rsidRPr="009F6CC7" w:rsidRDefault="002502EC" w:rsidP="002502EC">
      <w:pPr>
        <w:spacing w:after="1" w:line="239" w:lineRule="auto"/>
        <w:jc w:val="both"/>
        <w:rPr>
          <w:lang w:val="en-US"/>
        </w:rPr>
      </w:pPr>
      <w:r>
        <w:t>A. Guervin, J. L. Le Guiet, S. Challois, et P. Coignard, « Répercussions professionnelles du syndrome post</w:t>
      </w:r>
      <w:r>
        <w:rPr>
          <w:rFonts w:ascii="Calibri" w:eastAsia="Calibri" w:hAnsi="Calibri" w:cs="Calibri"/>
        </w:rPr>
        <w:t xml:space="preserve">commotionnel secondaire à un traumatisme crânien léger : étude prospective sur six mois », Ann. </w:t>
      </w:r>
      <w:r w:rsidRPr="009F6CC7">
        <w:rPr>
          <w:rFonts w:ascii="Calibri" w:eastAsia="Calibri" w:hAnsi="Calibri" w:cs="Calibri"/>
          <w:lang w:val="en-US"/>
        </w:rPr>
        <w:t xml:space="preserve">Phys. </w:t>
      </w:r>
      <w:r w:rsidRPr="009F6CC7">
        <w:rPr>
          <w:lang w:val="en-US"/>
        </w:rPr>
        <w:t xml:space="preserve">Rehabil. Med., vol. 56, p. e99, oct. 2013.  </w:t>
      </w:r>
    </w:p>
    <w:p w14:paraId="6BD8389B" w14:textId="77777777" w:rsidR="002502EC" w:rsidRPr="009F6CC7" w:rsidRDefault="002502EC" w:rsidP="002502EC">
      <w:pPr>
        <w:spacing w:line="259" w:lineRule="auto"/>
        <w:jc w:val="both"/>
        <w:rPr>
          <w:lang w:val="en-US"/>
        </w:rPr>
      </w:pPr>
      <w:r w:rsidRPr="009F6CC7">
        <w:rPr>
          <w:lang w:val="en-US"/>
        </w:rPr>
        <w:t xml:space="preserve"> </w:t>
      </w:r>
    </w:p>
    <w:p w14:paraId="61007789" w14:textId="77777777" w:rsidR="002502EC" w:rsidRPr="009F6CC7" w:rsidRDefault="002502EC" w:rsidP="002502EC">
      <w:pPr>
        <w:spacing w:after="1" w:line="239" w:lineRule="auto"/>
        <w:jc w:val="both"/>
        <w:rPr>
          <w:lang w:val="en-US"/>
        </w:rPr>
      </w:pPr>
      <w:r w:rsidRPr="009F6CC7">
        <w:rPr>
          <w:lang w:val="en-US"/>
        </w:rPr>
        <w:t xml:space="preserve">J. Ponsford, P. Cameron, M. Fitzgerald, M. Grant, A. Mikocka-Walus, et M. Schönberger, « Predictors of postconcussive symptoms 3 months after mild traumatic brain injury », Neuropsychology, vol. 26, no 3, p. 304-313, mai 2012.  </w:t>
      </w:r>
    </w:p>
    <w:p w14:paraId="69F6ABE4" w14:textId="77777777" w:rsidR="002502EC" w:rsidRPr="009F6CC7" w:rsidRDefault="002502EC" w:rsidP="002502EC">
      <w:pPr>
        <w:spacing w:line="259" w:lineRule="auto"/>
        <w:jc w:val="both"/>
        <w:rPr>
          <w:lang w:val="en-US"/>
        </w:rPr>
      </w:pPr>
      <w:r w:rsidRPr="009F6CC7">
        <w:rPr>
          <w:lang w:val="en-US"/>
        </w:rPr>
        <w:t xml:space="preserve"> </w:t>
      </w:r>
    </w:p>
    <w:p w14:paraId="372D43F6" w14:textId="77777777" w:rsidR="002502EC" w:rsidRPr="009F6CC7" w:rsidRDefault="002502EC" w:rsidP="002502EC">
      <w:pPr>
        <w:jc w:val="both"/>
        <w:rPr>
          <w:lang w:val="en-US"/>
        </w:rPr>
      </w:pPr>
      <w:r>
        <w:t>H. Audrit et E. de Guise, « Le traumatisme cranio-</w:t>
      </w:r>
      <w:r>
        <w:rPr>
          <w:rFonts w:ascii="Calibri" w:eastAsia="Calibri" w:hAnsi="Calibri" w:cs="Calibri"/>
        </w:rPr>
        <w:t xml:space="preserve">cérébral léger : les symptômes et la prise en charge », J. </w:t>
      </w:r>
      <w:r>
        <w:t xml:space="preserve">Réadapt. Médicale Prat. Form. En Médecine Phys. Réadapt., vol. 34, no 3, p. 109-113, sept. 2014. </w:t>
      </w:r>
      <w:r w:rsidRPr="009F6CC7">
        <w:rPr>
          <w:lang w:val="en-US"/>
        </w:rPr>
        <w:t xml:space="preserve">57  </w:t>
      </w:r>
    </w:p>
    <w:p w14:paraId="5E95110D" w14:textId="77777777" w:rsidR="002502EC" w:rsidRPr="009F6CC7" w:rsidRDefault="002502EC" w:rsidP="002502EC">
      <w:pPr>
        <w:spacing w:line="259" w:lineRule="auto"/>
        <w:jc w:val="both"/>
        <w:rPr>
          <w:lang w:val="en-US"/>
        </w:rPr>
      </w:pPr>
      <w:r w:rsidRPr="009F6CC7">
        <w:rPr>
          <w:lang w:val="en-US"/>
        </w:rPr>
        <w:t xml:space="preserve"> </w:t>
      </w:r>
    </w:p>
    <w:p w14:paraId="17BC1404" w14:textId="77777777" w:rsidR="002502EC" w:rsidRPr="009F6CC7" w:rsidRDefault="002502EC" w:rsidP="002502EC">
      <w:pPr>
        <w:jc w:val="both"/>
        <w:rPr>
          <w:lang w:val="en-US"/>
        </w:rPr>
      </w:pPr>
      <w:r w:rsidRPr="009F6CC7">
        <w:rPr>
          <w:lang w:val="en-US"/>
        </w:rPr>
        <w:t xml:space="preserve">S. S. Dikmen, J. D. Corrigan, H. S. Levin, J. Machamer, W. Stiers, et M. G. Weisskopf, « Cognitive outcome following traumatic brain injury », J. Head Trauma Rehabil., vol. 24, no 6, p. 430-438, déc. 2009 </w:t>
      </w:r>
    </w:p>
    <w:p w14:paraId="25588D56" w14:textId="77777777" w:rsidR="002502EC" w:rsidRPr="009F6CC7" w:rsidRDefault="002502EC" w:rsidP="002502EC">
      <w:pPr>
        <w:spacing w:line="259" w:lineRule="auto"/>
        <w:jc w:val="both"/>
        <w:rPr>
          <w:lang w:val="en-US"/>
        </w:rPr>
      </w:pPr>
      <w:r w:rsidRPr="009F6CC7">
        <w:rPr>
          <w:lang w:val="en-US"/>
        </w:rPr>
        <w:t xml:space="preserve"> </w:t>
      </w:r>
    </w:p>
    <w:p w14:paraId="5132D257" w14:textId="77777777" w:rsidR="002502EC" w:rsidRPr="009F6CC7" w:rsidRDefault="002502EC" w:rsidP="002502EC">
      <w:pPr>
        <w:jc w:val="both"/>
        <w:rPr>
          <w:lang w:val="en-US"/>
        </w:rPr>
      </w:pPr>
      <w:r w:rsidRPr="009F6CC7">
        <w:rPr>
          <w:lang w:val="en-US"/>
        </w:rPr>
        <w:t xml:space="preserve">R. Singh, S. Mason, F. Lecky, et J. Dawson, « Comparison of early and late depression after TBI; (the SHEFBIT study) », Brain Inj., p. 1-8, janv. 2019. </w:t>
      </w:r>
    </w:p>
    <w:p w14:paraId="4575F573" w14:textId="77777777" w:rsidR="00177F97" w:rsidRDefault="00177F97" w:rsidP="00177F97">
      <w:pPr>
        <w:spacing w:line="259" w:lineRule="auto"/>
        <w:rPr>
          <w:lang w:val="en-US"/>
        </w:rPr>
      </w:pPr>
    </w:p>
    <w:p w14:paraId="3FFCF684" w14:textId="69463541" w:rsidR="002502EC" w:rsidRPr="00D858B6" w:rsidRDefault="002502EC" w:rsidP="00177F97">
      <w:pPr>
        <w:spacing w:line="259" w:lineRule="auto"/>
      </w:pPr>
      <w:r>
        <w:t xml:space="preserve">O. Kozlowski, W. Daveluy, P. Dhellemmes, A. Carpentier, et M. Rousseaux, « La transition adolescent à adulte du traumatisme crânien : le point de vue de la médecine physique », Neurochirurgie, vol. 54, no 5, p. 597-603, oct. 2008 </w:t>
      </w:r>
    </w:p>
    <w:p w14:paraId="375ED4EE" w14:textId="77777777" w:rsidR="002502EC" w:rsidRDefault="002502EC">
      <w:pPr>
        <w:spacing w:after="160" w:line="259" w:lineRule="auto"/>
      </w:pPr>
      <w:r>
        <w:br w:type="page"/>
      </w:r>
    </w:p>
    <w:p w14:paraId="708F0482" w14:textId="77777777" w:rsidR="001F1203" w:rsidRDefault="001F1203" w:rsidP="001F1203">
      <w:pPr>
        <w:spacing w:line="276" w:lineRule="auto"/>
        <w:ind w:left="-5" w:right="118"/>
        <w:jc w:val="both"/>
      </w:pPr>
    </w:p>
    <w:p w14:paraId="39ACD701" w14:textId="77777777" w:rsidR="001F1203" w:rsidRDefault="001F1203" w:rsidP="001F1203">
      <w:pPr>
        <w:spacing w:line="276" w:lineRule="auto"/>
        <w:ind w:left="-5" w:right="118"/>
        <w:jc w:val="both"/>
      </w:pPr>
    </w:p>
    <w:p w14:paraId="36C10ADE" w14:textId="77777777" w:rsidR="001F1203" w:rsidRDefault="001F1203" w:rsidP="001F1203">
      <w:pPr>
        <w:spacing w:line="276" w:lineRule="auto"/>
        <w:ind w:left="-5" w:right="118"/>
        <w:jc w:val="both"/>
      </w:pPr>
    </w:p>
    <w:p w14:paraId="26CAC7C2" w14:textId="77777777" w:rsidR="001F1203" w:rsidRDefault="001F1203" w:rsidP="001F1203">
      <w:pPr>
        <w:spacing w:line="276" w:lineRule="auto"/>
        <w:ind w:left="-5" w:right="118"/>
        <w:jc w:val="both"/>
      </w:pPr>
    </w:p>
    <w:p w14:paraId="4C5E2089" w14:textId="77777777" w:rsidR="001F1203" w:rsidRDefault="001F1203" w:rsidP="001F1203">
      <w:pPr>
        <w:spacing w:line="276" w:lineRule="auto"/>
        <w:ind w:left="-5" w:right="118"/>
        <w:jc w:val="both"/>
      </w:pPr>
    </w:p>
    <w:p w14:paraId="52131769" w14:textId="77777777" w:rsidR="001F1203" w:rsidRDefault="001F1203" w:rsidP="001F1203">
      <w:pPr>
        <w:spacing w:line="276" w:lineRule="auto"/>
        <w:ind w:left="-5" w:right="118"/>
        <w:jc w:val="both"/>
      </w:pPr>
    </w:p>
    <w:p w14:paraId="417609B6" w14:textId="77777777" w:rsidR="001F1203" w:rsidRDefault="001F1203" w:rsidP="001F1203">
      <w:pPr>
        <w:spacing w:line="276" w:lineRule="auto"/>
        <w:ind w:left="-5" w:right="118"/>
        <w:jc w:val="both"/>
      </w:pPr>
    </w:p>
    <w:p w14:paraId="685F5A8A" w14:textId="77777777" w:rsidR="001F1203" w:rsidRDefault="001F1203" w:rsidP="001F1203">
      <w:pPr>
        <w:spacing w:line="276" w:lineRule="auto"/>
        <w:ind w:left="-5" w:right="118"/>
        <w:jc w:val="both"/>
      </w:pPr>
    </w:p>
    <w:p w14:paraId="2D214EA7" w14:textId="77777777" w:rsidR="001F1203" w:rsidRDefault="001F1203" w:rsidP="001F1203">
      <w:pPr>
        <w:spacing w:line="276" w:lineRule="auto"/>
        <w:ind w:left="-5" w:right="118"/>
        <w:jc w:val="both"/>
      </w:pPr>
    </w:p>
    <w:p w14:paraId="71D3336F" w14:textId="77777777" w:rsidR="001F1203" w:rsidRDefault="001F1203" w:rsidP="001F1203">
      <w:pPr>
        <w:spacing w:line="276" w:lineRule="auto"/>
        <w:ind w:left="-5" w:right="118"/>
        <w:jc w:val="both"/>
      </w:pPr>
    </w:p>
    <w:p w14:paraId="4E691033" w14:textId="77777777" w:rsidR="001F1203" w:rsidRDefault="001F1203" w:rsidP="001F1203">
      <w:pPr>
        <w:spacing w:line="276" w:lineRule="auto"/>
        <w:ind w:left="-5" w:right="118"/>
        <w:jc w:val="both"/>
      </w:pPr>
    </w:p>
    <w:p w14:paraId="2F9F5D81" w14:textId="77777777" w:rsidR="001F1203" w:rsidRDefault="001F1203" w:rsidP="001F1203">
      <w:pPr>
        <w:spacing w:line="276" w:lineRule="auto"/>
        <w:ind w:left="-5" w:right="118"/>
        <w:jc w:val="both"/>
      </w:pPr>
    </w:p>
    <w:p w14:paraId="0FD2E3B3" w14:textId="77777777" w:rsidR="001F1203" w:rsidRDefault="001F1203" w:rsidP="001F1203">
      <w:pPr>
        <w:spacing w:line="276" w:lineRule="auto"/>
        <w:ind w:left="-5" w:right="118"/>
        <w:jc w:val="both"/>
      </w:pPr>
    </w:p>
    <w:p w14:paraId="28760898" w14:textId="77777777" w:rsidR="001F1203" w:rsidRDefault="001F1203" w:rsidP="001F1203">
      <w:pPr>
        <w:spacing w:line="276" w:lineRule="auto"/>
        <w:ind w:left="-5" w:right="118"/>
        <w:jc w:val="both"/>
      </w:pPr>
    </w:p>
    <w:p w14:paraId="53347C65" w14:textId="77777777" w:rsidR="001F1203" w:rsidRDefault="001F1203" w:rsidP="001F1203">
      <w:pPr>
        <w:spacing w:line="276" w:lineRule="auto"/>
        <w:ind w:left="-5" w:right="118"/>
        <w:jc w:val="both"/>
      </w:pPr>
    </w:p>
    <w:p w14:paraId="1F950BFB" w14:textId="77777777" w:rsidR="001F1203" w:rsidRDefault="001F1203" w:rsidP="001F1203">
      <w:pPr>
        <w:spacing w:line="276" w:lineRule="auto"/>
        <w:ind w:left="-5" w:right="118"/>
        <w:jc w:val="both"/>
      </w:pPr>
    </w:p>
    <w:p w14:paraId="33F95521" w14:textId="77777777" w:rsidR="001F1203" w:rsidRDefault="001F1203" w:rsidP="001F1203">
      <w:pPr>
        <w:spacing w:line="276" w:lineRule="auto"/>
        <w:ind w:left="-5" w:right="118"/>
        <w:jc w:val="both"/>
      </w:pPr>
    </w:p>
    <w:p w14:paraId="7F43AE9F" w14:textId="77777777" w:rsidR="001F1203" w:rsidRDefault="001F1203" w:rsidP="001F1203">
      <w:pPr>
        <w:spacing w:line="276" w:lineRule="auto"/>
        <w:ind w:left="-5" w:right="118"/>
        <w:jc w:val="both"/>
      </w:pPr>
    </w:p>
    <w:p w14:paraId="628F0F95" w14:textId="77777777" w:rsidR="001F1203" w:rsidRDefault="001F1203" w:rsidP="001F1203">
      <w:pPr>
        <w:spacing w:line="276" w:lineRule="auto"/>
        <w:ind w:left="-5" w:right="118"/>
        <w:jc w:val="both"/>
      </w:pPr>
    </w:p>
    <w:p w14:paraId="2555B0DB" w14:textId="77777777" w:rsidR="001F1203" w:rsidRDefault="001F1203" w:rsidP="001F1203">
      <w:pPr>
        <w:spacing w:line="276" w:lineRule="auto"/>
        <w:ind w:left="-5" w:right="118"/>
        <w:jc w:val="both"/>
      </w:pPr>
    </w:p>
    <w:p w14:paraId="213EB86A" w14:textId="77777777" w:rsidR="001F1203" w:rsidRPr="008D0AAC" w:rsidRDefault="001F1203" w:rsidP="001F1203">
      <w:pPr>
        <w:ind w:left="-5" w:right="118"/>
        <w:jc w:val="both"/>
      </w:pPr>
    </w:p>
    <w:p w14:paraId="7E358B6D" w14:textId="77777777" w:rsidR="001F1203" w:rsidRPr="00FF44D6" w:rsidRDefault="001F1203" w:rsidP="001F1203">
      <w:pPr>
        <w:spacing w:line="276" w:lineRule="auto"/>
        <w:ind w:left="-5" w:right="118"/>
        <w:jc w:val="both"/>
        <w:rPr>
          <w:i/>
          <w:iCs/>
        </w:rPr>
      </w:pPr>
    </w:p>
    <w:p w14:paraId="251782D7" w14:textId="77777777" w:rsidR="001F1203" w:rsidRPr="008D0AAC" w:rsidRDefault="001F1203" w:rsidP="001F1203">
      <w:pPr>
        <w:spacing w:line="276" w:lineRule="auto"/>
        <w:ind w:right="118"/>
        <w:jc w:val="both"/>
        <w:rPr>
          <w:i/>
          <w:iCs/>
        </w:rPr>
      </w:pPr>
    </w:p>
    <w:p w14:paraId="12034115" w14:textId="77777777" w:rsidR="001F1203" w:rsidRPr="008D0AAC" w:rsidRDefault="001F1203" w:rsidP="001F1203">
      <w:pPr>
        <w:spacing w:line="276" w:lineRule="auto"/>
        <w:ind w:right="118"/>
        <w:jc w:val="both"/>
        <w:rPr>
          <w:b/>
          <w:bCs/>
          <w:u w:val="single"/>
        </w:rPr>
      </w:pPr>
    </w:p>
    <w:p w14:paraId="21E48757" w14:textId="77777777" w:rsidR="001F1203" w:rsidRPr="008D0AAC" w:rsidRDefault="001F1203" w:rsidP="001F1203">
      <w:pPr>
        <w:spacing w:line="276" w:lineRule="auto"/>
        <w:ind w:right="118"/>
        <w:jc w:val="both"/>
        <w:rPr>
          <w:b/>
          <w:bCs/>
          <w:u w:val="single"/>
        </w:rPr>
      </w:pPr>
    </w:p>
    <w:p w14:paraId="5728DDBC" w14:textId="77777777" w:rsidR="001F1203" w:rsidRPr="008D0AAC" w:rsidRDefault="001F1203" w:rsidP="001F1203">
      <w:pPr>
        <w:spacing w:line="276" w:lineRule="auto"/>
        <w:ind w:left="-5" w:right="118" w:hanging="10"/>
        <w:jc w:val="both"/>
        <w:rPr>
          <w:b/>
          <w:bCs/>
          <w:u w:val="single"/>
        </w:rPr>
      </w:pPr>
    </w:p>
    <w:p w14:paraId="55CF59ED" w14:textId="77777777" w:rsidR="001F1203" w:rsidRDefault="001F1203" w:rsidP="001F1203">
      <w:pPr>
        <w:spacing w:line="276" w:lineRule="auto"/>
        <w:ind w:right="118"/>
        <w:jc w:val="both"/>
      </w:pPr>
    </w:p>
    <w:p w14:paraId="0EB9B0C4" w14:textId="77777777" w:rsidR="001F1203" w:rsidRDefault="001F1203" w:rsidP="001F1203">
      <w:pPr>
        <w:spacing w:line="276" w:lineRule="auto"/>
        <w:ind w:right="118"/>
        <w:jc w:val="both"/>
      </w:pPr>
    </w:p>
    <w:p w14:paraId="04BF169D" w14:textId="77777777" w:rsidR="001F1203" w:rsidRPr="00370479" w:rsidRDefault="001F1203" w:rsidP="001F1203">
      <w:pPr>
        <w:spacing w:line="276" w:lineRule="auto"/>
        <w:ind w:right="118"/>
        <w:jc w:val="both"/>
      </w:pPr>
    </w:p>
    <w:p w14:paraId="31D33C7C" w14:textId="77777777" w:rsidR="001F1203" w:rsidRPr="00461ED5" w:rsidRDefault="001F1203" w:rsidP="001F1203">
      <w:pPr>
        <w:rPr>
          <w:sz w:val="22"/>
        </w:rPr>
      </w:pPr>
    </w:p>
    <w:p w14:paraId="0FC42469" w14:textId="77777777" w:rsidR="001F1203" w:rsidRPr="00461ED5" w:rsidRDefault="001F1203" w:rsidP="001F1203">
      <w:pPr>
        <w:rPr>
          <w:sz w:val="22"/>
        </w:rPr>
      </w:pPr>
    </w:p>
    <w:p w14:paraId="72B58EEF" w14:textId="77777777" w:rsidR="001F1203" w:rsidRPr="00461ED5" w:rsidRDefault="001F1203" w:rsidP="001F1203">
      <w:pPr>
        <w:rPr>
          <w:sz w:val="22"/>
        </w:rPr>
      </w:pPr>
    </w:p>
    <w:p w14:paraId="3A3948E8" w14:textId="77777777" w:rsidR="001F1203" w:rsidRPr="00461ED5" w:rsidRDefault="001F1203" w:rsidP="001F1203">
      <w:pPr>
        <w:rPr>
          <w:sz w:val="22"/>
        </w:rPr>
      </w:pPr>
    </w:p>
    <w:p w14:paraId="42AEBD47" w14:textId="77777777" w:rsidR="001F1203" w:rsidRPr="00461ED5" w:rsidRDefault="001F1203" w:rsidP="001F1203">
      <w:pPr>
        <w:rPr>
          <w:sz w:val="22"/>
        </w:rPr>
      </w:pPr>
    </w:p>
    <w:p w14:paraId="44A03432" w14:textId="77777777" w:rsidR="001F1203" w:rsidRPr="00461ED5" w:rsidRDefault="001F1203" w:rsidP="001F1203">
      <w:pPr>
        <w:rPr>
          <w:sz w:val="22"/>
        </w:rPr>
      </w:pPr>
    </w:p>
    <w:p w14:paraId="50FF2F1D" w14:textId="77777777" w:rsidR="001F1203" w:rsidRPr="00461ED5" w:rsidRDefault="001F1203" w:rsidP="001F1203">
      <w:pPr>
        <w:rPr>
          <w:sz w:val="22"/>
        </w:rPr>
      </w:pPr>
    </w:p>
    <w:p w14:paraId="68BF5A47" w14:textId="77777777" w:rsidR="001F1203" w:rsidRPr="00461ED5" w:rsidRDefault="001F1203" w:rsidP="001F1203">
      <w:pPr>
        <w:rPr>
          <w:sz w:val="22"/>
        </w:rPr>
      </w:pPr>
    </w:p>
    <w:p w14:paraId="0FF74178" w14:textId="77777777" w:rsidR="001F1203" w:rsidRPr="00461ED5" w:rsidRDefault="001F1203" w:rsidP="001F1203">
      <w:pPr>
        <w:rPr>
          <w:sz w:val="22"/>
        </w:rPr>
      </w:pPr>
    </w:p>
    <w:p w14:paraId="1B974CBF" w14:textId="77777777" w:rsidR="001F1203" w:rsidRDefault="001F1203" w:rsidP="001F1203">
      <w:r>
        <w:br w:type="page"/>
      </w:r>
    </w:p>
    <w:p w14:paraId="73151B23" w14:textId="77777777" w:rsidR="00DD0E4F" w:rsidRPr="00F3492F" w:rsidRDefault="00DD0E4F" w:rsidP="006318D4">
      <w:pPr>
        <w:pStyle w:val="NormalWeb"/>
        <w:tabs>
          <w:tab w:val="center" w:pos="8789"/>
          <w:tab w:val="center" w:pos="9072"/>
        </w:tabs>
        <w:spacing w:before="297" w:beforeAutospacing="0" w:after="0" w:afterAutospacing="0"/>
        <w:ind w:firstLine="42"/>
        <w:jc w:val="both"/>
      </w:pPr>
    </w:p>
    <w:p w14:paraId="0BBEF5A5" w14:textId="77777777" w:rsidR="00DD0E4F" w:rsidRPr="00F3492F" w:rsidRDefault="00DD0E4F" w:rsidP="006318D4">
      <w:pPr>
        <w:tabs>
          <w:tab w:val="center" w:pos="8789"/>
          <w:tab w:val="center" w:pos="9072"/>
        </w:tabs>
        <w:jc w:val="both"/>
      </w:pPr>
    </w:p>
    <w:p w14:paraId="37E26C05" w14:textId="77777777" w:rsidR="00DD0E4F" w:rsidRPr="00F3492F" w:rsidRDefault="00DD0E4F" w:rsidP="006318D4">
      <w:pPr>
        <w:tabs>
          <w:tab w:val="center" w:pos="8789"/>
          <w:tab w:val="center" w:pos="9072"/>
        </w:tabs>
      </w:pPr>
    </w:p>
    <w:sectPr w:rsidR="00DD0E4F" w:rsidRPr="00F3492F" w:rsidSect="009662BB">
      <w:footerReference w:type="default" r:id="rId309"/>
      <w:pgSz w:w="11906" w:h="16838"/>
      <w:pgMar w:top="1291" w:right="1417" w:bottom="0"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EB128" w14:textId="77777777" w:rsidR="00FB7ABF" w:rsidRDefault="00FB7ABF" w:rsidP="006B4CE6">
      <w:r>
        <w:separator/>
      </w:r>
    </w:p>
  </w:endnote>
  <w:endnote w:type="continuationSeparator" w:id="0">
    <w:p w14:paraId="0A1E1669" w14:textId="77777777" w:rsidR="00FB7ABF" w:rsidRDefault="00FB7ABF" w:rsidP="006B4CE6">
      <w:r>
        <w:continuationSeparator/>
      </w:r>
    </w:p>
  </w:endnote>
  <w:endnote w:id="1">
    <w:p w14:paraId="7658358C" w14:textId="38001CA9" w:rsidR="003B2580" w:rsidRDefault="003B2580" w:rsidP="003B2580">
      <w:pPr>
        <w:pStyle w:val="Notedebasdepage"/>
        <w:jc w:val="both"/>
        <w:rPr>
          <w:sz w:val="18"/>
          <w:szCs w:val="18"/>
        </w:rPr>
      </w:pPr>
    </w:p>
  </w:endnote>
  <w:endnote w:id="2">
    <w:p w14:paraId="310B2C54" w14:textId="13EE1E44" w:rsidR="003B2580" w:rsidRDefault="003B2580" w:rsidP="003B2580">
      <w:pPr>
        <w:pStyle w:val="Notedefin"/>
        <w:rPr>
          <w:rFonts w:ascii="Times New Roman" w:hAnsi="Times New Roman"/>
          <w:sz w:val="18"/>
          <w:szCs w:val="18"/>
        </w:rPr>
      </w:pPr>
    </w:p>
  </w:endnote>
  <w:endnote w:id="3">
    <w:p w14:paraId="1ADD79FE" w14:textId="2B66A33F" w:rsidR="0041434D" w:rsidRDefault="0041434D" w:rsidP="00177F97">
      <w:pPr>
        <w:jc w:val="both"/>
        <w:rPr>
          <w:sz w:val="18"/>
          <w:szCs w:val="18"/>
        </w:rPr>
      </w:pPr>
    </w:p>
    <w:p w14:paraId="3D9DCD48" w14:textId="77777777" w:rsidR="0041434D" w:rsidRDefault="0041434D" w:rsidP="0041434D">
      <w:pPr>
        <w:pStyle w:val="Default"/>
        <w:spacing w:line="240" w:lineRule="atLeast"/>
        <w:jc w:val="both"/>
        <w:rPr>
          <w:b/>
          <w:smallCaps/>
          <w:color w:val="auto"/>
          <w:sz w:val="18"/>
          <w:szCs w:val="18"/>
          <w:u w:val="single"/>
        </w:rPr>
      </w:pPr>
    </w:p>
    <w:p w14:paraId="1295BD9C" w14:textId="77777777" w:rsidR="0041434D" w:rsidRDefault="0041434D" w:rsidP="0041434D">
      <w:pPr>
        <w:tabs>
          <w:tab w:val="left" w:pos="2388"/>
        </w:tabs>
        <w:ind w:firstLine="709"/>
        <w:jc w:val="both"/>
      </w:pPr>
    </w:p>
    <w:p w14:paraId="1597C099" w14:textId="77777777" w:rsidR="0041434D" w:rsidRDefault="0041434D" w:rsidP="0041434D">
      <w:pPr>
        <w:tabs>
          <w:tab w:val="left" w:pos="2388"/>
        </w:tabs>
        <w:ind w:firstLine="709"/>
        <w:jc w:val="both"/>
      </w:pPr>
    </w:p>
    <w:p w14:paraId="5C3B6CDC" w14:textId="77777777" w:rsidR="0041434D" w:rsidRPr="007038A1" w:rsidRDefault="0041434D" w:rsidP="00D67327">
      <w:pPr>
        <w:pStyle w:val="Notedefin"/>
        <w:rPr>
          <w:rFonts w:ascii="Times New Roman" w:hAnsi="Times New Roman"/>
          <w:sz w:val="22"/>
          <w:szCs w:val="2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0000500000000020000"/>
    <w:charset w:val="00"/>
    <w:family w:val="auto"/>
    <w:pitch w:val="variable"/>
    <w:sig w:usb0="E00002FF" w:usb1="5000205A" w:usb2="00000000" w:usb3="00000000" w:csb0="0000019F" w:csb1="00000000"/>
  </w:font>
  <w:font w:name="Times New Roman Bold">
    <w:panose1 w:val="020B0604020202020204"/>
    <w:charset w:val="00"/>
    <w:family w:val="auto"/>
    <w:pitch w:val="variable"/>
    <w:sig w:usb0="03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8122515"/>
      <w:docPartObj>
        <w:docPartGallery w:val="Page Numbers (Bottom of Page)"/>
        <w:docPartUnique/>
      </w:docPartObj>
    </w:sdtPr>
    <w:sdtContent>
      <w:p w14:paraId="563E0F14" w14:textId="77777777" w:rsidR="009B5865" w:rsidRDefault="009B5865">
        <w:pPr>
          <w:pStyle w:val="Pieddepage"/>
          <w:jc w:val="right"/>
        </w:pPr>
        <w:r>
          <w:fldChar w:fldCharType="begin"/>
        </w:r>
        <w:r>
          <w:instrText>PAGE   \* MERGEFORMAT</w:instrText>
        </w:r>
        <w:r>
          <w:fldChar w:fldCharType="separate"/>
        </w:r>
        <w:r w:rsidR="006B02FF">
          <w:rPr>
            <w:noProof/>
          </w:rPr>
          <w:t>1</w:t>
        </w:r>
        <w:r>
          <w:fldChar w:fldCharType="end"/>
        </w:r>
      </w:p>
    </w:sdtContent>
  </w:sdt>
  <w:p w14:paraId="25D54883" w14:textId="77777777" w:rsidR="009B5865" w:rsidRDefault="009B5865">
    <w:pPr>
      <w:pStyle w:val="Pieddepage"/>
    </w:pPr>
  </w:p>
  <w:p w14:paraId="25A35688" w14:textId="77777777" w:rsidR="00A85DDE" w:rsidRDefault="00A85DDE"/>
  <w:p w14:paraId="1A7F0002" w14:textId="77777777" w:rsidR="00A85DDE" w:rsidRDefault="00A85DDE"/>
  <w:p w14:paraId="02CEDFBE" w14:textId="77777777" w:rsidR="00A85DDE" w:rsidRDefault="00A85DDE"/>
  <w:p w14:paraId="7FF64899" w14:textId="77777777" w:rsidR="00A85DDE" w:rsidRDefault="00A85DDE"/>
  <w:p w14:paraId="106648BC" w14:textId="77777777" w:rsidR="00A85DDE" w:rsidRDefault="00A85DDE"/>
  <w:p w14:paraId="15C0FF0B" w14:textId="77777777" w:rsidR="00A85DDE" w:rsidRDefault="00A85DDE"/>
  <w:p w14:paraId="6A04553A" w14:textId="77777777" w:rsidR="00A85DDE" w:rsidRDefault="00A85DDE"/>
  <w:p w14:paraId="53E18CC8" w14:textId="77777777" w:rsidR="00A85DDE" w:rsidRDefault="00A85DD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A2B22" w14:textId="77777777" w:rsidR="00FB7ABF" w:rsidRDefault="00FB7ABF" w:rsidP="006B4CE6">
      <w:r>
        <w:separator/>
      </w:r>
    </w:p>
  </w:footnote>
  <w:footnote w:type="continuationSeparator" w:id="0">
    <w:p w14:paraId="78FD4778" w14:textId="77777777" w:rsidR="00FB7ABF" w:rsidRDefault="00FB7ABF" w:rsidP="006B4CE6">
      <w:r>
        <w:continuationSeparator/>
      </w:r>
    </w:p>
  </w:footnote>
  <w:footnote w:id="1">
    <w:p w14:paraId="5AECB939" w14:textId="77777777" w:rsidR="00F32CAD" w:rsidRPr="00E66850" w:rsidRDefault="00F32CAD" w:rsidP="00F32CAD">
      <w:pPr>
        <w:pStyle w:val="Notedebasdepage"/>
      </w:pPr>
      <w:r w:rsidRPr="00E66850">
        <w:rPr>
          <w:rStyle w:val="Appelnotedebasdep"/>
        </w:rPr>
        <w:footnoteRef/>
      </w:r>
      <w:r w:rsidRPr="00E66850">
        <w:t xml:space="preserve"> Lequel devra signer un engagement de confidentialité </w:t>
      </w:r>
    </w:p>
  </w:footnote>
  <w:footnote w:id="2">
    <w:p w14:paraId="468AA96E" w14:textId="77777777" w:rsidR="00F32CAD" w:rsidRDefault="00F32CAD" w:rsidP="00F32CAD">
      <w:pPr>
        <w:pStyle w:val="Notedebasdepage"/>
      </w:pPr>
      <w:r w:rsidRPr="00E66850">
        <w:rPr>
          <w:rStyle w:val="Appelnotedebasdep"/>
        </w:rPr>
        <w:footnoteRef/>
      </w:r>
      <w:r w:rsidRPr="00E66850">
        <w:t xml:space="preserve"> </w:t>
      </w:r>
      <w:r w:rsidRPr="00FF6E76">
        <w:t>Dans le but d’utiliser chacun de ces documents de manière de manière indépendante, dans la mesure où ils visent des objectifs et des interlocuteurs différents.</w:t>
      </w:r>
    </w:p>
  </w:footnote>
  <w:footnote w:id="3">
    <w:p w14:paraId="5092C61D" w14:textId="77777777" w:rsidR="00F32CAD" w:rsidRPr="00370479" w:rsidRDefault="00F32CAD" w:rsidP="00F32CAD">
      <w:pPr>
        <w:pStyle w:val="NormalWeb"/>
        <w:spacing w:before="0" w:beforeAutospacing="0" w:after="0" w:afterAutospacing="0" w:line="240" w:lineRule="atLeast"/>
        <w:jc w:val="both"/>
      </w:pPr>
      <w:r w:rsidRPr="00370479">
        <w:rPr>
          <w:rStyle w:val="Appelnotedebasdep"/>
          <w:sz w:val="20"/>
          <w:szCs w:val="20"/>
        </w:rPr>
        <w:footnoteRef/>
      </w:r>
      <w:r w:rsidRPr="00370479">
        <w:rPr>
          <w:sz w:val="20"/>
          <w:szCs w:val="20"/>
        </w:rPr>
        <w:t xml:space="preserve"> L’adoption du trait (</w:t>
      </w:r>
      <w:r w:rsidRPr="00370479">
        <w:rPr>
          <w:rFonts w:hint="eastAsia"/>
          <w:sz w:val="20"/>
          <w:szCs w:val="20"/>
        </w:rPr>
        <w:t>‘</w:t>
      </w:r>
      <w:r w:rsidRPr="00370479">
        <w:rPr>
          <w:sz w:val="20"/>
          <w:szCs w:val="20"/>
        </w:rPr>
        <w:t>-</w:t>
      </w:r>
      <w:r w:rsidRPr="00370479">
        <w:rPr>
          <w:rFonts w:hint="eastAsia"/>
          <w:sz w:val="20"/>
          <w:szCs w:val="20"/>
        </w:rPr>
        <w:t>’</w:t>
      </w:r>
      <w:r w:rsidRPr="00370479">
        <w:rPr>
          <w:sz w:val="20"/>
          <w:szCs w:val="20"/>
        </w:rPr>
        <w:t xml:space="preserve"> : dé-prise) permet de répondre à la principale critique qui a été adressée à la théorie, soit son pré-fixe : </w:t>
      </w:r>
      <w:r w:rsidRPr="00370479">
        <w:rPr>
          <w:rFonts w:hint="eastAsia"/>
          <w:sz w:val="20"/>
          <w:szCs w:val="20"/>
        </w:rPr>
        <w:t>‘</w:t>
      </w:r>
      <w:r w:rsidRPr="00370479">
        <w:rPr>
          <w:sz w:val="20"/>
          <w:szCs w:val="20"/>
        </w:rPr>
        <w:t>dé-</w:t>
      </w:r>
      <w:r w:rsidRPr="00370479">
        <w:rPr>
          <w:rFonts w:hint="eastAsia"/>
          <w:sz w:val="20"/>
          <w:szCs w:val="20"/>
        </w:rPr>
        <w:t>’</w:t>
      </w:r>
      <w:r w:rsidRPr="00370479">
        <w:rPr>
          <w:sz w:val="20"/>
          <w:szCs w:val="20"/>
        </w:rPr>
        <w:t xml:space="preserve"> (Caradec, 2018). Comme tout préfixe, il présente l</w:t>
      </w:r>
      <w:r w:rsidRPr="00370479">
        <w:rPr>
          <w:rFonts w:hint="eastAsia"/>
          <w:sz w:val="20"/>
          <w:szCs w:val="20"/>
        </w:rPr>
        <w:t>’</w:t>
      </w:r>
      <w:r w:rsidRPr="00370479">
        <w:rPr>
          <w:sz w:val="20"/>
          <w:szCs w:val="20"/>
        </w:rPr>
        <w:t xml:space="preserve">avantage de pouvoir se détacher de la partie fixe - la </w:t>
      </w:r>
      <w:r w:rsidRPr="00370479">
        <w:rPr>
          <w:rFonts w:hint="eastAsia"/>
          <w:sz w:val="20"/>
          <w:szCs w:val="20"/>
        </w:rPr>
        <w:t>‘</w:t>
      </w:r>
      <w:r w:rsidRPr="00370479">
        <w:rPr>
          <w:sz w:val="20"/>
          <w:szCs w:val="20"/>
        </w:rPr>
        <w:t>prise</w:t>
      </w:r>
      <w:r w:rsidRPr="00370479">
        <w:rPr>
          <w:rFonts w:hint="eastAsia"/>
          <w:sz w:val="20"/>
          <w:szCs w:val="20"/>
        </w:rPr>
        <w:t>’</w:t>
      </w:r>
      <w:r w:rsidRPr="00370479">
        <w:rPr>
          <w:sz w:val="20"/>
          <w:szCs w:val="20"/>
        </w:rPr>
        <w:t xml:space="preserve"> - ce qui, en quelque sorte, signale la vigueur conceptuelle de la théorie. D</w:t>
      </w:r>
      <w:r w:rsidRPr="00370479">
        <w:rPr>
          <w:rFonts w:hint="eastAsia"/>
          <w:sz w:val="20"/>
          <w:szCs w:val="20"/>
        </w:rPr>
        <w:t>’</w:t>
      </w:r>
      <w:r w:rsidRPr="00370479">
        <w:rPr>
          <w:sz w:val="20"/>
          <w:szCs w:val="20"/>
        </w:rPr>
        <w:t>autant que cette même partie (la partie fixe) est associée à d</w:t>
      </w:r>
      <w:r w:rsidRPr="00370479">
        <w:rPr>
          <w:rFonts w:hint="eastAsia"/>
          <w:sz w:val="20"/>
          <w:szCs w:val="20"/>
        </w:rPr>
        <w:t>’</w:t>
      </w:r>
      <w:r w:rsidRPr="00370479">
        <w:rPr>
          <w:sz w:val="20"/>
          <w:szCs w:val="20"/>
        </w:rPr>
        <w:t>autres préfixes, faisant ainsi émerger les dynamiques de reprise et d</w:t>
      </w:r>
      <w:r w:rsidRPr="00370479">
        <w:rPr>
          <w:rFonts w:hint="eastAsia"/>
          <w:sz w:val="20"/>
          <w:szCs w:val="20"/>
        </w:rPr>
        <w:t>’</w:t>
      </w:r>
      <w:r w:rsidRPr="00370479">
        <w:rPr>
          <w:sz w:val="20"/>
          <w:szCs w:val="20"/>
        </w:rPr>
        <w:t>emprise qui constituent l</w:t>
      </w:r>
      <w:r w:rsidRPr="00370479">
        <w:rPr>
          <w:rFonts w:hint="eastAsia"/>
          <w:sz w:val="20"/>
          <w:szCs w:val="20"/>
        </w:rPr>
        <w:t>’</w:t>
      </w:r>
      <w:r w:rsidRPr="00370479">
        <w:rPr>
          <w:sz w:val="20"/>
          <w:szCs w:val="20"/>
        </w:rPr>
        <w:t>apport majeur de la théorie (Meidani, 2022).</w:t>
      </w:r>
    </w:p>
  </w:footnote>
  <w:footnote w:id="4">
    <w:p w14:paraId="29C7289E" w14:textId="77777777" w:rsidR="00F32CAD" w:rsidRPr="00C82EFA" w:rsidRDefault="00F32CAD" w:rsidP="00F32CAD">
      <w:pPr>
        <w:pStyle w:val="Notedebasdepage"/>
      </w:pPr>
      <w:r w:rsidRPr="00C82EFA">
        <w:rPr>
          <w:rStyle w:val="Appelnotedebasdep"/>
        </w:rPr>
        <w:footnoteRef/>
      </w:r>
      <w:r w:rsidRPr="00C82EFA">
        <w:t xml:space="preserve"> </w:t>
      </w:r>
      <w:r w:rsidRPr="00C82EFA">
        <w:rPr>
          <w:rFonts w:cstheme="minorHAnsi"/>
        </w:rPr>
        <w:t xml:space="preserve">Conformément au cadre RGPD, </w:t>
      </w:r>
      <w:r w:rsidRPr="00C82EFA">
        <w:rPr>
          <w:rFonts w:asciiTheme="minorHAnsi" w:hAnsiTheme="minorHAnsi" w:cstheme="minorHAnsi"/>
        </w:rPr>
        <w:t>tous les prénoms utilisés renvoient à des pseudonymes</w:t>
      </w:r>
      <w:r w:rsidRPr="00C82EFA">
        <w:rPr>
          <w:rFonts w:cstheme="minorHAnsi"/>
        </w:rPr>
        <w:t>.</w:t>
      </w:r>
    </w:p>
  </w:footnote>
  <w:footnote w:id="5">
    <w:p w14:paraId="586E0652" w14:textId="77777777" w:rsidR="00F32CAD" w:rsidRPr="00370479" w:rsidRDefault="00F32CAD" w:rsidP="00F32CAD">
      <w:pPr>
        <w:pStyle w:val="Notedebasdepage"/>
        <w:jc w:val="both"/>
      </w:pPr>
      <w:r w:rsidRPr="00370479">
        <w:rPr>
          <w:rStyle w:val="Appelnotedebasdep"/>
        </w:rPr>
        <w:footnoteRef/>
      </w:r>
      <w:r w:rsidRPr="00370479">
        <w:t xml:space="preserve"> À l’opposé des récits qui vont suivre, les profils </w:t>
      </w:r>
      <w:r w:rsidRPr="00D91861">
        <w:t>d’interviewé</w:t>
      </w:r>
      <w:r w:rsidRPr="00D91861">
        <w:rPr>
          <w:color w:val="000000" w:themeColor="text1"/>
        </w:rPr>
        <w:t>·</w:t>
      </w:r>
      <w:r w:rsidRPr="00D91861">
        <w:t>es</w:t>
      </w:r>
      <w:r w:rsidRPr="00370479">
        <w:t xml:space="preserve"> qui ont tenus</w:t>
      </w:r>
      <w:r>
        <w:t xml:space="preserve"> ces propos ne sont pas présentés</w:t>
      </w:r>
      <w:r w:rsidRPr="00370479">
        <w:t>, ces éléments de discours renvoyant à des traits biographiques largement partagés, notamment lors de premières séquences de ces trajectoire</w:t>
      </w:r>
      <w:r>
        <w:t>s</w:t>
      </w:r>
      <w:r w:rsidRPr="00370479">
        <w:t xml:space="preserve"> du handicap.  </w:t>
      </w:r>
    </w:p>
  </w:footnote>
  <w:footnote w:id="6">
    <w:p w14:paraId="0FF5583A" w14:textId="213D4B0B" w:rsidR="00F32CAD" w:rsidRPr="00370479" w:rsidRDefault="00F32CAD" w:rsidP="00F32CAD">
      <w:pPr>
        <w:pStyle w:val="Notedebasdepage"/>
        <w:jc w:val="both"/>
      </w:pPr>
      <w:r w:rsidRPr="00370479">
        <w:rPr>
          <w:rStyle w:val="Appelnotedebasdep"/>
        </w:rPr>
        <w:footnoteRef/>
      </w:r>
      <w:r w:rsidRPr="00370479">
        <w:t xml:space="preserve"> Il s’agit d’une méconnaissance par le sujet d</w:t>
      </w:r>
      <w:r w:rsidR="00EC036F">
        <w:t>es</w:t>
      </w:r>
      <w:r w:rsidRPr="00370479">
        <w:t xml:space="preserve"> trouble</w:t>
      </w:r>
      <w:r w:rsidR="00EC036F">
        <w:t>s</w:t>
      </w:r>
      <w:r w:rsidRPr="00370479">
        <w:t xml:space="preserve"> dont il est atteint, plus communément appelé </w:t>
      </w:r>
      <w:r>
        <w:t xml:space="preserve">(à tort) </w:t>
      </w:r>
      <w:r w:rsidRPr="00370479">
        <w:t>déni.</w:t>
      </w:r>
    </w:p>
  </w:footnote>
  <w:footnote w:id="7">
    <w:p w14:paraId="74BA3C98" w14:textId="496FDAA7" w:rsidR="00FC33A8" w:rsidRDefault="00FC33A8">
      <w:pPr>
        <w:pStyle w:val="Notedebasdepage"/>
      </w:pPr>
      <w:r>
        <w:rPr>
          <w:rStyle w:val="Appelnotedebasdep"/>
        </w:rPr>
        <w:footnoteRef/>
      </w:r>
      <w:r>
        <w:t xml:space="preserve"> </w:t>
      </w:r>
      <w:r>
        <w:rPr>
          <w:rFonts w:ascii="TimesNewRomanPSMT" w:hAnsi="TimesNewRomanPSMT"/>
        </w:rPr>
        <w:t>http://www.france-traumatisme-cranien.fr/fr/traumatisme-cranien-leger/circonstances-du-tcl</w:t>
      </w:r>
    </w:p>
  </w:footnote>
  <w:footnote w:id="8">
    <w:p w14:paraId="1B4948BA" w14:textId="43B9FC62" w:rsidR="00FC33A8" w:rsidRPr="00FC33A8" w:rsidRDefault="00FC33A8" w:rsidP="00FC33A8">
      <w:pPr>
        <w:tabs>
          <w:tab w:val="left" w:pos="0"/>
        </w:tabs>
        <w:spacing w:line="240" w:lineRule="atLeast"/>
        <w:ind w:right="1134"/>
        <w:jc w:val="both"/>
        <w:rPr>
          <w:rFonts w:ascii="TimesNewRomanPSMT" w:hAnsi="TimesNewRomanPSMT"/>
          <w:sz w:val="20"/>
          <w:szCs w:val="20"/>
        </w:rPr>
      </w:pPr>
      <w:r>
        <w:rPr>
          <w:rStyle w:val="Appelnotedebasdep"/>
        </w:rPr>
        <w:footnoteRef/>
      </w:r>
      <w:r>
        <w:t xml:space="preserve"> </w:t>
      </w:r>
      <w:r>
        <w:rPr>
          <w:rFonts w:ascii="TimesNewRomanPSMT" w:hAnsi="TimesNewRomanPSMT"/>
          <w:sz w:val="20"/>
          <w:szCs w:val="20"/>
        </w:rPr>
        <w:t xml:space="preserve">http://www.fondation-recherche-avc.org/fr%C3%A9quence </w:t>
      </w:r>
    </w:p>
  </w:footnote>
  <w:footnote w:id="9">
    <w:p w14:paraId="59AF577D" w14:textId="77777777" w:rsidR="00BD78AE" w:rsidRDefault="00BD78AE" w:rsidP="00BD78AE">
      <w:pPr>
        <w:jc w:val="both"/>
        <w:rPr>
          <w:sz w:val="18"/>
          <w:szCs w:val="18"/>
          <w:lang w:eastAsia="en-US"/>
        </w:rPr>
      </w:pPr>
      <w:r>
        <w:rPr>
          <w:rStyle w:val="Appelnotedebasdep"/>
        </w:rPr>
        <w:footnoteRef/>
      </w:r>
      <w:r>
        <w:t xml:space="preserve"> </w:t>
      </w:r>
      <w:r>
        <w:rPr>
          <w:rStyle w:val="Appeldenotedefin"/>
          <w:sz w:val="18"/>
          <w:szCs w:val="18"/>
        </w:rPr>
        <w:footnoteRef/>
      </w:r>
      <w:r>
        <w:rPr>
          <w:sz w:val="18"/>
          <w:szCs w:val="18"/>
        </w:rPr>
        <w:t xml:space="preserve"> Comité Scientifique Pressenti (toutes les personnes contactées n’ont pas encore communiqué leur accord de principe)</w:t>
      </w:r>
    </w:p>
    <w:p w14:paraId="36BC320C" w14:textId="77777777" w:rsidR="00BD78AE" w:rsidRDefault="00BD78AE">
      <w:pPr>
        <w:numPr>
          <w:ilvl w:val="0"/>
          <w:numId w:val="2"/>
        </w:numPr>
        <w:jc w:val="both"/>
        <w:rPr>
          <w:sz w:val="18"/>
          <w:szCs w:val="18"/>
        </w:rPr>
      </w:pPr>
      <w:r>
        <w:rPr>
          <w:sz w:val="18"/>
          <w:szCs w:val="18"/>
        </w:rPr>
        <w:t>SCHMIDT Éric, PU-PH Neurochirurgie, CHU Toulouse/ToNIC (Inserm/UPS UMR1214)</w:t>
      </w:r>
    </w:p>
    <w:p w14:paraId="6CD8D5D1" w14:textId="77777777" w:rsidR="00BD78AE" w:rsidRDefault="00BD78AE">
      <w:pPr>
        <w:numPr>
          <w:ilvl w:val="0"/>
          <w:numId w:val="2"/>
        </w:numPr>
        <w:jc w:val="both"/>
        <w:rPr>
          <w:sz w:val="18"/>
          <w:szCs w:val="18"/>
        </w:rPr>
      </w:pPr>
      <w:r>
        <w:rPr>
          <w:sz w:val="18"/>
          <w:szCs w:val="18"/>
        </w:rPr>
        <w:t>YRONDI Antoine, Médecin Psychiatre, CHU Toulouse</w:t>
      </w:r>
    </w:p>
    <w:p w14:paraId="558F9C80" w14:textId="77777777" w:rsidR="00BD78AE" w:rsidRDefault="00BD78AE">
      <w:pPr>
        <w:numPr>
          <w:ilvl w:val="0"/>
          <w:numId w:val="2"/>
        </w:numPr>
        <w:jc w:val="both"/>
        <w:rPr>
          <w:sz w:val="18"/>
          <w:szCs w:val="18"/>
        </w:rPr>
      </w:pPr>
      <w:r>
        <w:rPr>
          <w:sz w:val="18"/>
          <w:szCs w:val="18"/>
        </w:rPr>
        <w:t>PLANTON Mélanie, Psychologue spécialisée en neuropsychologie, Docteur en Neuropsychologie, CHU Toulouse/ToNIC (Inserm/UPS UMR1214)</w:t>
      </w:r>
    </w:p>
    <w:p w14:paraId="0173B1CC" w14:textId="77777777" w:rsidR="00BD78AE" w:rsidRDefault="00BD78AE">
      <w:pPr>
        <w:numPr>
          <w:ilvl w:val="0"/>
          <w:numId w:val="2"/>
        </w:numPr>
        <w:jc w:val="both"/>
        <w:rPr>
          <w:sz w:val="18"/>
          <w:szCs w:val="18"/>
        </w:rPr>
      </w:pPr>
      <w:r>
        <w:rPr>
          <w:sz w:val="18"/>
          <w:szCs w:val="18"/>
        </w:rPr>
        <w:t>MERCADIER Catherine, Conseillère Pédagogique Régionale, Direction du Premier Recours, Agence Régionale de Santé Languedoc-Roussillon-Midi-Pyrénées Services régionaux de Toulouse</w:t>
      </w:r>
    </w:p>
    <w:p w14:paraId="4E7883AD" w14:textId="77777777" w:rsidR="00BD78AE" w:rsidRDefault="00BD78AE">
      <w:pPr>
        <w:numPr>
          <w:ilvl w:val="0"/>
          <w:numId w:val="2"/>
        </w:numPr>
        <w:jc w:val="both"/>
        <w:rPr>
          <w:sz w:val="18"/>
          <w:szCs w:val="18"/>
        </w:rPr>
      </w:pPr>
      <w:r>
        <w:rPr>
          <w:sz w:val="18"/>
          <w:szCs w:val="18"/>
        </w:rPr>
        <w:t>EIDELMAN Jean Sébastien, MCF en Sociologie, Université LILLE III.</w:t>
      </w:r>
    </w:p>
    <w:p w14:paraId="00604FE8" w14:textId="77777777" w:rsidR="00BD78AE" w:rsidRDefault="00BD78AE">
      <w:pPr>
        <w:numPr>
          <w:ilvl w:val="0"/>
          <w:numId w:val="2"/>
        </w:numPr>
        <w:jc w:val="both"/>
        <w:rPr>
          <w:sz w:val="18"/>
          <w:szCs w:val="18"/>
        </w:rPr>
      </w:pPr>
      <w:r>
        <w:rPr>
          <w:sz w:val="18"/>
          <w:szCs w:val="18"/>
        </w:rPr>
        <w:t>DUFOUR Pierre, Sociologue, LISST CERS.</w:t>
      </w:r>
    </w:p>
    <w:p w14:paraId="09E61DDF" w14:textId="77777777" w:rsidR="00BD78AE" w:rsidRDefault="00BD78AE">
      <w:pPr>
        <w:numPr>
          <w:ilvl w:val="0"/>
          <w:numId w:val="2"/>
        </w:numPr>
        <w:jc w:val="both"/>
        <w:rPr>
          <w:sz w:val="18"/>
          <w:szCs w:val="18"/>
        </w:rPr>
      </w:pPr>
      <w:r>
        <w:rPr>
          <w:sz w:val="18"/>
          <w:szCs w:val="18"/>
        </w:rPr>
        <w:t>ANCET Pierre, MCF en Philosophie, Université de Bourgogne.</w:t>
      </w:r>
    </w:p>
    <w:p w14:paraId="5C14BC64" w14:textId="77777777" w:rsidR="00BD78AE" w:rsidRDefault="00BD78AE">
      <w:pPr>
        <w:numPr>
          <w:ilvl w:val="0"/>
          <w:numId w:val="2"/>
        </w:numPr>
        <w:jc w:val="both"/>
        <w:rPr>
          <w:sz w:val="18"/>
          <w:szCs w:val="18"/>
        </w:rPr>
      </w:pPr>
      <w:r>
        <w:rPr>
          <w:sz w:val="18"/>
          <w:szCs w:val="18"/>
        </w:rPr>
        <w:t xml:space="preserve">GAGNON Éric, Professeur associé en Sociologie, Université Laval </w:t>
      </w:r>
    </w:p>
    <w:p w14:paraId="33146DAE" w14:textId="228C4261" w:rsidR="00BD78AE" w:rsidRDefault="00BD78AE">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2DEC86"/>
    <w:multiLevelType w:val="hybridMultilevel"/>
    <w:tmpl w:val="1BBEDCF0"/>
    <w:lvl w:ilvl="0" w:tplc="FFFFFFFF">
      <w:start w:val="1"/>
      <w:numFmt w:val="decimal"/>
      <w:suff w:val="nothing"/>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001"/>
    <w:multiLevelType w:val="hybridMultilevel"/>
    <w:tmpl w:val="FFFFFFFF"/>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FFFFFFFF"/>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3"/>
    <w:multiLevelType w:val="hybridMultilevel"/>
    <w:tmpl w:val="FFFFFFFF"/>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4"/>
    <w:multiLevelType w:val="hybridMultilevel"/>
    <w:tmpl w:val="FFFFFFFF"/>
    <w:lvl w:ilvl="0" w:tplc="0000012D">
      <w:start w:val="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5"/>
    <w:multiLevelType w:val="hybridMultilevel"/>
    <w:tmpl w:val="FFFFFFFF"/>
    <w:lvl w:ilvl="0" w:tplc="00000191">
      <w:start w:val="1"/>
      <w:numFmt w:val="bullet"/>
      <w:lvlText w:val="•"/>
      <w:lvlJc w:val="left"/>
      <w:pPr>
        <w:ind w:left="720" w:hanging="360"/>
      </w:pPr>
    </w:lvl>
    <w:lvl w:ilvl="1" w:tplc="0000019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6"/>
    <w:multiLevelType w:val="hybridMultilevel"/>
    <w:tmpl w:val="FFFFFFFF"/>
    <w:lvl w:ilvl="0" w:tplc="000001F5">
      <w:start w:val="1"/>
      <w:numFmt w:val="bullet"/>
      <w:lvlText w:val="•"/>
      <w:lvlJc w:val="left"/>
      <w:pPr>
        <w:ind w:left="720" w:hanging="360"/>
      </w:pPr>
    </w:lvl>
    <w:lvl w:ilvl="1" w:tplc="000001F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7"/>
    <w:multiLevelType w:val="hybridMultilevel"/>
    <w:tmpl w:val="FFFFFFFF"/>
    <w:lvl w:ilvl="0" w:tplc="00000259">
      <w:start w:val="1"/>
      <w:numFmt w:val="bullet"/>
      <w:lvlText w:val="•"/>
      <w:lvlJc w:val="left"/>
      <w:pPr>
        <w:ind w:left="720" w:hanging="360"/>
      </w:pPr>
    </w:lvl>
    <w:lvl w:ilvl="1" w:tplc="0000025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8"/>
    <w:multiLevelType w:val="hybridMultilevel"/>
    <w:tmpl w:val="FFFFFFFF"/>
    <w:lvl w:ilvl="0" w:tplc="000002BD">
      <w:start w:val="1"/>
      <w:numFmt w:val="bullet"/>
      <w:lvlText w:val="•"/>
      <w:lvlJc w:val="left"/>
      <w:pPr>
        <w:ind w:left="720" w:hanging="360"/>
      </w:pPr>
    </w:lvl>
    <w:lvl w:ilvl="1" w:tplc="000002B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9"/>
    <w:multiLevelType w:val="hybridMultilevel"/>
    <w:tmpl w:val="FFFFFFFF"/>
    <w:lvl w:ilvl="0" w:tplc="00000321">
      <w:start w:val="1"/>
      <w:numFmt w:val="bullet"/>
      <w:lvlText w:val="•"/>
      <w:lvlJc w:val="left"/>
      <w:pPr>
        <w:ind w:left="720" w:hanging="360"/>
      </w:pPr>
    </w:lvl>
    <w:lvl w:ilvl="1" w:tplc="0000032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A"/>
    <w:multiLevelType w:val="hybridMultilevel"/>
    <w:tmpl w:val="FFFFFFFF"/>
    <w:lvl w:ilvl="0" w:tplc="00000385">
      <w:start w:val="1"/>
      <w:numFmt w:val="bullet"/>
      <w:lvlText w:val="•"/>
      <w:lvlJc w:val="left"/>
      <w:pPr>
        <w:ind w:left="720" w:hanging="360"/>
      </w:pPr>
    </w:lvl>
    <w:lvl w:ilvl="1" w:tplc="0000038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B"/>
    <w:multiLevelType w:val="hybridMultilevel"/>
    <w:tmpl w:val="FFFFFFFF"/>
    <w:lvl w:ilvl="0" w:tplc="000003E9">
      <w:start w:val="1"/>
      <w:numFmt w:val="bullet"/>
      <w:lvlText w:val="•"/>
      <w:lvlJc w:val="left"/>
      <w:pPr>
        <w:ind w:left="720" w:hanging="360"/>
      </w:pPr>
    </w:lvl>
    <w:lvl w:ilvl="1" w:tplc="000003E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C"/>
    <w:multiLevelType w:val="hybridMultilevel"/>
    <w:tmpl w:val="FFFFFFFF"/>
    <w:lvl w:ilvl="0" w:tplc="0000044D">
      <w:start w:val="1"/>
      <w:numFmt w:val="bullet"/>
      <w:lvlText w:val="•"/>
      <w:lvlJc w:val="left"/>
      <w:pPr>
        <w:ind w:left="720" w:hanging="360"/>
      </w:pPr>
    </w:lvl>
    <w:lvl w:ilvl="1" w:tplc="0000044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D"/>
    <w:multiLevelType w:val="hybridMultilevel"/>
    <w:tmpl w:val="FFFFFFFF"/>
    <w:lvl w:ilvl="0" w:tplc="000004B1">
      <w:start w:val="1"/>
      <w:numFmt w:val="bullet"/>
      <w:lvlText w:val="•"/>
      <w:lvlJc w:val="left"/>
      <w:pPr>
        <w:ind w:left="720" w:hanging="360"/>
      </w:pPr>
    </w:lvl>
    <w:lvl w:ilvl="1" w:tplc="000004B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0E"/>
    <w:multiLevelType w:val="hybridMultilevel"/>
    <w:tmpl w:val="FFFFFFFF"/>
    <w:lvl w:ilvl="0" w:tplc="00000515">
      <w:start w:val="1"/>
      <w:numFmt w:val="bullet"/>
      <w:lvlText w:val="•"/>
      <w:lvlJc w:val="left"/>
      <w:pPr>
        <w:ind w:left="720" w:hanging="360"/>
      </w:pPr>
    </w:lvl>
    <w:lvl w:ilvl="1" w:tplc="0000051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0F"/>
    <w:multiLevelType w:val="hybridMultilevel"/>
    <w:tmpl w:val="FFFFFFFF"/>
    <w:lvl w:ilvl="0" w:tplc="00000579">
      <w:start w:val="1"/>
      <w:numFmt w:val="bullet"/>
      <w:lvlText w:val="•"/>
      <w:lvlJc w:val="left"/>
      <w:pPr>
        <w:ind w:left="720" w:hanging="360"/>
      </w:pPr>
    </w:lvl>
    <w:lvl w:ilvl="1" w:tplc="0000057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010"/>
    <w:multiLevelType w:val="hybridMultilevel"/>
    <w:tmpl w:val="FFFFFFFF"/>
    <w:lvl w:ilvl="0" w:tplc="000005DD">
      <w:start w:val="1"/>
      <w:numFmt w:val="bullet"/>
      <w:lvlText w:val="•"/>
      <w:lvlJc w:val="left"/>
      <w:pPr>
        <w:ind w:left="720" w:hanging="360"/>
      </w:pPr>
    </w:lvl>
    <w:lvl w:ilvl="1" w:tplc="000005D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0011"/>
    <w:multiLevelType w:val="hybridMultilevel"/>
    <w:tmpl w:val="FFFFFFFF"/>
    <w:lvl w:ilvl="0" w:tplc="00000641">
      <w:start w:val="1"/>
      <w:numFmt w:val="bullet"/>
      <w:lvlText w:val="•"/>
      <w:lvlJc w:val="left"/>
      <w:pPr>
        <w:ind w:left="720" w:hanging="360"/>
      </w:pPr>
    </w:lvl>
    <w:lvl w:ilvl="1" w:tplc="0000064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0012"/>
    <w:multiLevelType w:val="hybridMultilevel"/>
    <w:tmpl w:val="FFFFFFFF"/>
    <w:lvl w:ilvl="0" w:tplc="000006A5">
      <w:start w:val="1"/>
      <w:numFmt w:val="bullet"/>
      <w:lvlText w:val="•"/>
      <w:lvlJc w:val="left"/>
      <w:pPr>
        <w:ind w:left="720" w:hanging="360"/>
      </w:pPr>
    </w:lvl>
    <w:lvl w:ilvl="1" w:tplc="000006A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0013"/>
    <w:multiLevelType w:val="hybridMultilevel"/>
    <w:tmpl w:val="FFFFFFFF"/>
    <w:lvl w:ilvl="0" w:tplc="00000709">
      <w:start w:val="1"/>
      <w:numFmt w:val="bullet"/>
      <w:lvlText w:val="•"/>
      <w:lvlJc w:val="left"/>
      <w:pPr>
        <w:ind w:left="720" w:hanging="360"/>
      </w:pPr>
    </w:lvl>
    <w:lvl w:ilvl="1" w:tplc="0000070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0014"/>
    <w:multiLevelType w:val="hybridMultilevel"/>
    <w:tmpl w:val="FFFFFFFF"/>
    <w:lvl w:ilvl="0" w:tplc="0000076D">
      <w:start w:val="1"/>
      <w:numFmt w:val="bullet"/>
      <w:lvlText w:val="•"/>
      <w:lvlJc w:val="left"/>
      <w:pPr>
        <w:ind w:left="720" w:hanging="360"/>
      </w:pPr>
    </w:lvl>
    <w:lvl w:ilvl="1" w:tplc="0000076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0015"/>
    <w:multiLevelType w:val="hybridMultilevel"/>
    <w:tmpl w:val="FFFFFFFF"/>
    <w:lvl w:ilvl="0" w:tplc="000007D1">
      <w:start w:val="1"/>
      <w:numFmt w:val="bullet"/>
      <w:lvlText w:val="•"/>
      <w:lvlJc w:val="left"/>
      <w:pPr>
        <w:ind w:left="720" w:hanging="360"/>
      </w:pPr>
    </w:lvl>
    <w:lvl w:ilvl="1" w:tplc="000007D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0016"/>
    <w:multiLevelType w:val="hybridMultilevel"/>
    <w:tmpl w:val="FFFFFFFF"/>
    <w:lvl w:ilvl="0" w:tplc="00000835">
      <w:start w:val="1"/>
      <w:numFmt w:val="bullet"/>
      <w:lvlText w:val="•"/>
      <w:lvlJc w:val="left"/>
      <w:pPr>
        <w:ind w:left="720" w:hanging="360"/>
      </w:pPr>
    </w:lvl>
    <w:lvl w:ilvl="1" w:tplc="0000083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0017"/>
    <w:multiLevelType w:val="hybridMultilevel"/>
    <w:tmpl w:val="FFFFFFFF"/>
    <w:lvl w:ilvl="0" w:tplc="00000899">
      <w:start w:val="1"/>
      <w:numFmt w:val="bullet"/>
      <w:lvlText w:val="•"/>
      <w:lvlJc w:val="left"/>
      <w:pPr>
        <w:ind w:left="720" w:hanging="360"/>
      </w:pPr>
    </w:lvl>
    <w:lvl w:ilvl="1" w:tplc="0000089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0018"/>
    <w:multiLevelType w:val="hybridMultilevel"/>
    <w:tmpl w:val="FFFFFFFF"/>
    <w:lvl w:ilvl="0" w:tplc="000008FD">
      <w:start w:val="1"/>
      <w:numFmt w:val="bullet"/>
      <w:lvlText w:val="•"/>
      <w:lvlJc w:val="left"/>
      <w:pPr>
        <w:ind w:left="720" w:hanging="360"/>
      </w:pPr>
    </w:lvl>
    <w:lvl w:ilvl="1" w:tplc="000008F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0019"/>
    <w:multiLevelType w:val="hybridMultilevel"/>
    <w:tmpl w:val="FFFFFFFF"/>
    <w:lvl w:ilvl="0" w:tplc="00000961">
      <w:start w:val="1"/>
      <w:numFmt w:val="bullet"/>
      <w:lvlText w:val="•"/>
      <w:lvlJc w:val="left"/>
      <w:pPr>
        <w:ind w:left="720" w:hanging="360"/>
      </w:pPr>
    </w:lvl>
    <w:lvl w:ilvl="1" w:tplc="0000096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000001A"/>
    <w:multiLevelType w:val="hybridMultilevel"/>
    <w:tmpl w:val="FFFFFFFF"/>
    <w:lvl w:ilvl="0" w:tplc="000009C5">
      <w:start w:val="1"/>
      <w:numFmt w:val="bullet"/>
      <w:lvlText w:val="•"/>
      <w:lvlJc w:val="left"/>
      <w:pPr>
        <w:ind w:left="720" w:hanging="360"/>
      </w:pPr>
    </w:lvl>
    <w:lvl w:ilvl="1" w:tplc="000009C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0000001B"/>
    <w:multiLevelType w:val="hybridMultilevel"/>
    <w:tmpl w:val="FFFFFFFF"/>
    <w:lvl w:ilvl="0" w:tplc="00000A29">
      <w:start w:val="1"/>
      <w:numFmt w:val="bullet"/>
      <w:lvlText w:val="•"/>
      <w:lvlJc w:val="left"/>
      <w:pPr>
        <w:ind w:left="720" w:hanging="360"/>
      </w:pPr>
    </w:lvl>
    <w:lvl w:ilvl="1" w:tplc="00000A2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0000001C"/>
    <w:multiLevelType w:val="hybridMultilevel"/>
    <w:tmpl w:val="FFFFFFFF"/>
    <w:lvl w:ilvl="0" w:tplc="00000A8D">
      <w:start w:val="1"/>
      <w:numFmt w:val="bullet"/>
      <w:lvlText w:val="•"/>
      <w:lvlJc w:val="left"/>
      <w:pPr>
        <w:ind w:left="720" w:hanging="360"/>
      </w:pPr>
    </w:lvl>
    <w:lvl w:ilvl="1" w:tplc="00000A8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0000001D"/>
    <w:multiLevelType w:val="hybridMultilevel"/>
    <w:tmpl w:val="FFFFFFFF"/>
    <w:lvl w:ilvl="0" w:tplc="00000AF1">
      <w:start w:val="1"/>
      <w:numFmt w:val="bullet"/>
      <w:lvlText w:val="•"/>
      <w:lvlJc w:val="left"/>
      <w:pPr>
        <w:ind w:left="720" w:hanging="360"/>
      </w:pPr>
    </w:lvl>
    <w:lvl w:ilvl="1" w:tplc="00000AF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0000001E"/>
    <w:multiLevelType w:val="hybridMultilevel"/>
    <w:tmpl w:val="FFFFFFFF"/>
    <w:lvl w:ilvl="0" w:tplc="00000B55">
      <w:start w:val="1"/>
      <w:numFmt w:val="bullet"/>
      <w:lvlText w:val="•"/>
      <w:lvlJc w:val="left"/>
      <w:pPr>
        <w:ind w:left="720" w:hanging="360"/>
      </w:pPr>
    </w:lvl>
    <w:lvl w:ilvl="1" w:tplc="00000B5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0000001F"/>
    <w:multiLevelType w:val="hybridMultilevel"/>
    <w:tmpl w:val="FFFFFFFF"/>
    <w:lvl w:ilvl="0" w:tplc="00000BB9">
      <w:start w:val="1"/>
      <w:numFmt w:val="bullet"/>
      <w:lvlText w:val="•"/>
      <w:lvlJc w:val="left"/>
      <w:pPr>
        <w:ind w:left="720" w:hanging="360"/>
      </w:pPr>
    </w:lvl>
    <w:lvl w:ilvl="1" w:tplc="00000BB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00000020"/>
    <w:multiLevelType w:val="hybridMultilevel"/>
    <w:tmpl w:val="FFFFFFFF"/>
    <w:lvl w:ilvl="0" w:tplc="00000C1D">
      <w:start w:val="1"/>
      <w:numFmt w:val="bullet"/>
      <w:lvlText w:val="•"/>
      <w:lvlJc w:val="left"/>
      <w:pPr>
        <w:ind w:left="720" w:hanging="360"/>
      </w:pPr>
    </w:lvl>
    <w:lvl w:ilvl="1" w:tplc="00000C1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00000021"/>
    <w:multiLevelType w:val="hybridMultilevel"/>
    <w:tmpl w:val="FFFFFFFF"/>
    <w:lvl w:ilvl="0" w:tplc="00000C81">
      <w:start w:val="1"/>
      <w:numFmt w:val="bullet"/>
      <w:lvlText w:val="•"/>
      <w:lvlJc w:val="left"/>
      <w:pPr>
        <w:ind w:left="720" w:hanging="360"/>
      </w:pPr>
    </w:lvl>
    <w:lvl w:ilvl="1" w:tplc="00000C8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00000022"/>
    <w:multiLevelType w:val="hybridMultilevel"/>
    <w:tmpl w:val="FFFFFFFF"/>
    <w:lvl w:ilvl="0" w:tplc="00000CE5">
      <w:start w:val="1"/>
      <w:numFmt w:val="bullet"/>
      <w:lvlText w:val="•"/>
      <w:lvlJc w:val="left"/>
      <w:pPr>
        <w:ind w:left="720" w:hanging="360"/>
      </w:pPr>
    </w:lvl>
    <w:lvl w:ilvl="1" w:tplc="00000CE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00000023"/>
    <w:multiLevelType w:val="hybridMultilevel"/>
    <w:tmpl w:val="FFFFFFFF"/>
    <w:lvl w:ilvl="0" w:tplc="00000D49">
      <w:start w:val="1"/>
      <w:numFmt w:val="bullet"/>
      <w:lvlText w:val="•"/>
      <w:lvlJc w:val="left"/>
      <w:pPr>
        <w:ind w:left="720" w:hanging="360"/>
      </w:pPr>
    </w:lvl>
    <w:lvl w:ilvl="1" w:tplc="00000D4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00000024"/>
    <w:multiLevelType w:val="hybridMultilevel"/>
    <w:tmpl w:val="FFFFFFFF"/>
    <w:lvl w:ilvl="0" w:tplc="00000DAD">
      <w:start w:val="1"/>
      <w:numFmt w:val="bullet"/>
      <w:lvlText w:val="•"/>
      <w:lvlJc w:val="left"/>
      <w:pPr>
        <w:ind w:left="720" w:hanging="360"/>
      </w:pPr>
    </w:lvl>
    <w:lvl w:ilvl="1" w:tplc="00000DA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00000025"/>
    <w:multiLevelType w:val="hybridMultilevel"/>
    <w:tmpl w:val="FFFFFFFF"/>
    <w:lvl w:ilvl="0" w:tplc="00000E11">
      <w:start w:val="1"/>
      <w:numFmt w:val="bullet"/>
      <w:lvlText w:val="•"/>
      <w:lvlJc w:val="left"/>
      <w:pPr>
        <w:ind w:left="720" w:hanging="360"/>
      </w:pPr>
    </w:lvl>
    <w:lvl w:ilvl="1" w:tplc="00000E1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00000026"/>
    <w:multiLevelType w:val="hybridMultilevel"/>
    <w:tmpl w:val="FFFFFFFF"/>
    <w:lvl w:ilvl="0" w:tplc="00000E75">
      <w:start w:val="1"/>
      <w:numFmt w:val="bullet"/>
      <w:lvlText w:val="•"/>
      <w:lvlJc w:val="left"/>
      <w:pPr>
        <w:ind w:left="720" w:hanging="360"/>
      </w:pPr>
    </w:lvl>
    <w:lvl w:ilvl="1" w:tplc="00000E7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00000027"/>
    <w:multiLevelType w:val="hybridMultilevel"/>
    <w:tmpl w:val="FFFFFFFF"/>
    <w:lvl w:ilvl="0" w:tplc="00000ED9">
      <w:start w:val="1"/>
      <w:numFmt w:val="bullet"/>
      <w:lvlText w:val="•"/>
      <w:lvlJc w:val="left"/>
      <w:pPr>
        <w:ind w:left="720" w:hanging="360"/>
      </w:pPr>
    </w:lvl>
    <w:lvl w:ilvl="1" w:tplc="00000ED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00000028"/>
    <w:multiLevelType w:val="hybridMultilevel"/>
    <w:tmpl w:val="FFFFFFFF"/>
    <w:lvl w:ilvl="0" w:tplc="00000F3D">
      <w:start w:val="1"/>
      <w:numFmt w:val="bullet"/>
      <w:lvlText w:val="•"/>
      <w:lvlJc w:val="left"/>
      <w:pPr>
        <w:ind w:left="720" w:hanging="360"/>
      </w:pPr>
    </w:lvl>
    <w:lvl w:ilvl="1" w:tplc="00000F3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00000029"/>
    <w:multiLevelType w:val="hybridMultilevel"/>
    <w:tmpl w:val="FFFFFFFF"/>
    <w:lvl w:ilvl="0" w:tplc="00000FA1">
      <w:start w:val="1"/>
      <w:numFmt w:val="bullet"/>
      <w:lvlText w:val="•"/>
      <w:lvlJc w:val="left"/>
      <w:pPr>
        <w:ind w:left="720" w:hanging="360"/>
      </w:pPr>
    </w:lvl>
    <w:lvl w:ilvl="1" w:tplc="00000FA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0000002A"/>
    <w:multiLevelType w:val="hybridMultilevel"/>
    <w:tmpl w:val="FFFFFFFF"/>
    <w:lvl w:ilvl="0" w:tplc="00001005">
      <w:start w:val="1"/>
      <w:numFmt w:val="bullet"/>
      <w:lvlText w:val="•"/>
      <w:lvlJc w:val="left"/>
      <w:pPr>
        <w:ind w:left="720" w:hanging="360"/>
      </w:pPr>
    </w:lvl>
    <w:lvl w:ilvl="1" w:tplc="0000100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0000002B"/>
    <w:multiLevelType w:val="hybridMultilevel"/>
    <w:tmpl w:val="FFFFFFFF"/>
    <w:lvl w:ilvl="0" w:tplc="00001069">
      <w:start w:val="1"/>
      <w:numFmt w:val="bullet"/>
      <w:lvlText w:val="•"/>
      <w:lvlJc w:val="left"/>
      <w:pPr>
        <w:ind w:left="720" w:hanging="360"/>
      </w:pPr>
    </w:lvl>
    <w:lvl w:ilvl="1" w:tplc="0000106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0000002C"/>
    <w:multiLevelType w:val="hybridMultilevel"/>
    <w:tmpl w:val="FFFFFFFF"/>
    <w:lvl w:ilvl="0" w:tplc="000010CD">
      <w:start w:val="1"/>
      <w:numFmt w:val="bullet"/>
      <w:lvlText w:val="•"/>
      <w:lvlJc w:val="left"/>
      <w:pPr>
        <w:ind w:left="720" w:hanging="360"/>
      </w:pPr>
    </w:lvl>
    <w:lvl w:ilvl="1" w:tplc="000010C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0000002D"/>
    <w:multiLevelType w:val="hybridMultilevel"/>
    <w:tmpl w:val="FFFFFFFF"/>
    <w:lvl w:ilvl="0" w:tplc="00001131">
      <w:start w:val="1"/>
      <w:numFmt w:val="bullet"/>
      <w:lvlText w:val="•"/>
      <w:lvlJc w:val="left"/>
      <w:pPr>
        <w:ind w:left="720" w:hanging="360"/>
      </w:p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0000002E"/>
    <w:multiLevelType w:val="hybridMultilevel"/>
    <w:tmpl w:val="FFFFFFFF"/>
    <w:lvl w:ilvl="0" w:tplc="00001195">
      <w:start w:val="1"/>
      <w:numFmt w:val="bullet"/>
      <w:lvlText w:val="•"/>
      <w:lvlJc w:val="left"/>
      <w:pPr>
        <w:ind w:left="720" w:hanging="360"/>
      </w:pPr>
    </w:lvl>
    <w:lvl w:ilvl="1" w:tplc="0000119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0000002F"/>
    <w:multiLevelType w:val="hybridMultilevel"/>
    <w:tmpl w:val="FFFFFFFF"/>
    <w:lvl w:ilvl="0" w:tplc="000011F9">
      <w:start w:val="1"/>
      <w:numFmt w:val="bullet"/>
      <w:lvlText w:val="•"/>
      <w:lvlJc w:val="left"/>
      <w:pPr>
        <w:ind w:left="720" w:hanging="360"/>
      </w:pPr>
    </w:lvl>
    <w:lvl w:ilvl="1" w:tplc="000011F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00000030"/>
    <w:multiLevelType w:val="hybridMultilevel"/>
    <w:tmpl w:val="FFFFFFFF"/>
    <w:lvl w:ilvl="0" w:tplc="0000125D">
      <w:start w:val="1"/>
      <w:numFmt w:val="bullet"/>
      <w:lvlText w:val="•"/>
      <w:lvlJc w:val="left"/>
      <w:pPr>
        <w:ind w:left="720" w:hanging="360"/>
      </w:pPr>
    </w:lvl>
    <w:lvl w:ilvl="1" w:tplc="0000125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00000031"/>
    <w:multiLevelType w:val="hybridMultilevel"/>
    <w:tmpl w:val="FFFFFFFF"/>
    <w:lvl w:ilvl="0" w:tplc="000012C1">
      <w:start w:val="1"/>
      <w:numFmt w:val="bullet"/>
      <w:lvlText w:val="•"/>
      <w:lvlJc w:val="left"/>
      <w:pPr>
        <w:ind w:left="720" w:hanging="360"/>
      </w:pPr>
    </w:lvl>
    <w:lvl w:ilvl="1" w:tplc="000012C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00000033"/>
    <w:multiLevelType w:val="hybridMultilevel"/>
    <w:tmpl w:val="FFFFFFFF"/>
    <w:lvl w:ilvl="0" w:tplc="00001389">
      <w:start w:val="1"/>
      <w:numFmt w:val="bullet"/>
      <w:lvlText w:val="•"/>
      <w:lvlJc w:val="left"/>
      <w:pPr>
        <w:ind w:left="720" w:hanging="360"/>
      </w:pPr>
    </w:lvl>
    <w:lvl w:ilvl="1" w:tplc="0000138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00000034"/>
    <w:multiLevelType w:val="hybridMultilevel"/>
    <w:tmpl w:val="FFFFFFFF"/>
    <w:lvl w:ilvl="0" w:tplc="000013ED">
      <w:start w:val="1"/>
      <w:numFmt w:val="bullet"/>
      <w:lvlText w:val="•"/>
      <w:lvlJc w:val="left"/>
      <w:pPr>
        <w:ind w:left="720" w:hanging="360"/>
      </w:pPr>
    </w:lvl>
    <w:lvl w:ilvl="1" w:tplc="000013E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00000035"/>
    <w:multiLevelType w:val="hybridMultilevel"/>
    <w:tmpl w:val="FFFFFFFF"/>
    <w:lvl w:ilvl="0" w:tplc="00001451">
      <w:start w:val="1"/>
      <w:numFmt w:val="bullet"/>
      <w:lvlText w:val="•"/>
      <w:lvlJc w:val="left"/>
      <w:pPr>
        <w:ind w:left="720" w:hanging="360"/>
      </w:pPr>
    </w:lvl>
    <w:lvl w:ilvl="1" w:tplc="0000145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00000036"/>
    <w:multiLevelType w:val="hybridMultilevel"/>
    <w:tmpl w:val="FFFFFFFF"/>
    <w:lvl w:ilvl="0" w:tplc="000014B5">
      <w:start w:val="1"/>
      <w:numFmt w:val="bullet"/>
      <w:lvlText w:val="•"/>
      <w:lvlJc w:val="left"/>
      <w:pPr>
        <w:ind w:left="720" w:hanging="360"/>
      </w:pPr>
    </w:lvl>
    <w:lvl w:ilvl="1" w:tplc="000014B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00000038"/>
    <w:multiLevelType w:val="hybridMultilevel"/>
    <w:tmpl w:val="FFFFFFFF"/>
    <w:lvl w:ilvl="0" w:tplc="0000157D">
      <w:start w:val="1"/>
      <w:numFmt w:val="bullet"/>
      <w:lvlText w:val="•"/>
      <w:lvlJc w:val="left"/>
      <w:pPr>
        <w:ind w:left="720" w:hanging="360"/>
      </w:pPr>
    </w:lvl>
    <w:lvl w:ilvl="1" w:tplc="0000157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15:restartNumberingAfterBreak="0">
    <w:nsid w:val="00000039"/>
    <w:multiLevelType w:val="hybridMultilevel"/>
    <w:tmpl w:val="FFFFFFFF"/>
    <w:lvl w:ilvl="0" w:tplc="000015E1">
      <w:start w:val="1"/>
      <w:numFmt w:val="bullet"/>
      <w:lvlText w:val="•"/>
      <w:lvlJc w:val="left"/>
      <w:pPr>
        <w:ind w:left="720" w:hanging="360"/>
      </w:pPr>
    </w:lvl>
    <w:lvl w:ilvl="1" w:tplc="000015E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0000003A"/>
    <w:multiLevelType w:val="hybridMultilevel"/>
    <w:tmpl w:val="FFFFFFFF"/>
    <w:lvl w:ilvl="0" w:tplc="00001645">
      <w:start w:val="1"/>
      <w:numFmt w:val="bullet"/>
      <w:lvlText w:val="•"/>
      <w:lvlJc w:val="left"/>
      <w:pPr>
        <w:ind w:left="720" w:hanging="360"/>
      </w:pPr>
    </w:lvl>
    <w:lvl w:ilvl="1" w:tplc="0000164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0000003B"/>
    <w:multiLevelType w:val="hybridMultilevel"/>
    <w:tmpl w:val="FFFFFFFF"/>
    <w:lvl w:ilvl="0" w:tplc="000016A9">
      <w:start w:val="1"/>
      <w:numFmt w:val="bullet"/>
      <w:lvlText w:val="•"/>
      <w:lvlJc w:val="left"/>
      <w:pPr>
        <w:ind w:left="720" w:hanging="360"/>
      </w:pPr>
    </w:lvl>
    <w:lvl w:ilvl="1" w:tplc="000016A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15:restartNumberingAfterBreak="0">
    <w:nsid w:val="0000003C"/>
    <w:multiLevelType w:val="hybridMultilevel"/>
    <w:tmpl w:val="FFFFFFFF"/>
    <w:lvl w:ilvl="0" w:tplc="0000170D">
      <w:start w:val="1"/>
      <w:numFmt w:val="bullet"/>
      <w:lvlText w:val="•"/>
      <w:lvlJc w:val="left"/>
      <w:pPr>
        <w:ind w:left="720" w:hanging="360"/>
      </w:pPr>
    </w:lvl>
    <w:lvl w:ilvl="1" w:tplc="0000170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15:restartNumberingAfterBreak="0">
    <w:nsid w:val="0000003D"/>
    <w:multiLevelType w:val="hybridMultilevel"/>
    <w:tmpl w:val="FFFFFFFF"/>
    <w:lvl w:ilvl="0" w:tplc="00001771">
      <w:start w:val="1"/>
      <w:numFmt w:val="bullet"/>
      <w:lvlText w:val="•"/>
      <w:lvlJc w:val="left"/>
      <w:pPr>
        <w:ind w:left="720" w:hanging="360"/>
      </w:pPr>
    </w:lvl>
    <w:lvl w:ilvl="1" w:tplc="0000177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15:restartNumberingAfterBreak="0">
    <w:nsid w:val="0000003E"/>
    <w:multiLevelType w:val="hybridMultilevel"/>
    <w:tmpl w:val="FFFFFFFF"/>
    <w:lvl w:ilvl="0" w:tplc="000017D5">
      <w:start w:val="1"/>
      <w:numFmt w:val="bullet"/>
      <w:lvlText w:val="•"/>
      <w:lvlJc w:val="left"/>
      <w:pPr>
        <w:ind w:left="720" w:hanging="360"/>
      </w:pPr>
    </w:lvl>
    <w:lvl w:ilvl="1" w:tplc="000017D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15:restartNumberingAfterBreak="0">
    <w:nsid w:val="0000003F"/>
    <w:multiLevelType w:val="hybridMultilevel"/>
    <w:tmpl w:val="FFFFFFFF"/>
    <w:lvl w:ilvl="0" w:tplc="00001839">
      <w:start w:val="1"/>
      <w:numFmt w:val="bullet"/>
      <w:lvlText w:val="•"/>
      <w:lvlJc w:val="left"/>
      <w:pPr>
        <w:ind w:left="720" w:hanging="360"/>
      </w:pPr>
    </w:lvl>
    <w:lvl w:ilvl="1" w:tplc="0000183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15:restartNumberingAfterBreak="0">
    <w:nsid w:val="00000042"/>
    <w:multiLevelType w:val="hybridMultilevel"/>
    <w:tmpl w:val="FFFFFFFF"/>
    <w:lvl w:ilvl="0" w:tplc="00001965">
      <w:start w:val="1"/>
      <w:numFmt w:val="upperLetter"/>
      <w:lvlText w:val="%1."/>
      <w:lvlJc w:val="left"/>
      <w:pPr>
        <w:ind w:left="720" w:hanging="360"/>
      </w:pPr>
    </w:lvl>
    <w:lvl w:ilvl="1" w:tplc="00001966">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15:restartNumberingAfterBreak="0">
    <w:nsid w:val="01B22F32"/>
    <w:multiLevelType w:val="hybridMultilevel"/>
    <w:tmpl w:val="BAF0198A"/>
    <w:lvl w:ilvl="0" w:tplc="13E6ACD4">
      <w:start w:val="1"/>
      <w:numFmt w:val="bullet"/>
      <w:lvlText w:val="-"/>
      <w:lvlJc w:val="left"/>
      <w:pPr>
        <w:ind w:left="8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A0291C2">
      <w:start w:val="1"/>
      <w:numFmt w:val="bullet"/>
      <w:lvlText w:val="o"/>
      <w:lvlJc w:val="left"/>
      <w:pPr>
        <w:ind w:left="18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210971A">
      <w:start w:val="1"/>
      <w:numFmt w:val="bullet"/>
      <w:lvlText w:val="▪"/>
      <w:lvlJc w:val="left"/>
      <w:pPr>
        <w:ind w:left="25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A2E06BC">
      <w:start w:val="1"/>
      <w:numFmt w:val="bullet"/>
      <w:lvlText w:val="•"/>
      <w:lvlJc w:val="left"/>
      <w:pPr>
        <w:ind w:left="32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BDC71DC">
      <w:start w:val="1"/>
      <w:numFmt w:val="bullet"/>
      <w:lvlText w:val="o"/>
      <w:lvlJc w:val="left"/>
      <w:pPr>
        <w:ind w:left="39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A64EB36">
      <w:start w:val="1"/>
      <w:numFmt w:val="bullet"/>
      <w:lvlText w:val="▪"/>
      <w:lvlJc w:val="left"/>
      <w:pPr>
        <w:ind w:left="47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CF282FA">
      <w:start w:val="1"/>
      <w:numFmt w:val="bullet"/>
      <w:lvlText w:val="•"/>
      <w:lvlJc w:val="left"/>
      <w:pPr>
        <w:ind w:left="54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B34DAE0">
      <w:start w:val="1"/>
      <w:numFmt w:val="bullet"/>
      <w:lvlText w:val="o"/>
      <w:lvlJc w:val="left"/>
      <w:pPr>
        <w:ind w:left="61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D1C4092">
      <w:start w:val="1"/>
      <w:numFmt w:val="bullet"/>
      <w:lvlText w:val="▪"/>
      <w:lvlJc w:val="left"/>
      <w:pPr>
        <w:ind w:left="68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044A3DAE"/>
    <w:multiLevelType w:val="hybridMultilevel"/>
    <w:tmpl w:val="5FB638EE"/>
    <w:lvl w:ilvl="0" w:tplc="7C24D274">
      <w:start w:val="1"/>
      <w:numFmt w:val="decimal"/>
      <w:lvlText w:val="%1."/>
      <w:lvlJc w:val="left"/>
      <w:pPr>
        <w:ind w:left="360" w:hanging="360"/>
      </w:pPr>
      <w:rPr>
        <w:rFonts w:hint="default"/>
        <w:b/>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5" w15:restartNumberingAfterBreak="0">
    <w:nsid w:val="04612B6C"/>
    <w:multiLevelType w:val="hybridMultilevel"/>
    <w:tmpl w:val="50F08E6E"/>
    <w:lvl w:ilvl="0" w:tplc="B15ED720">
      <w:start w:val="1"/>
      <w:numFmt w:val="decimal"/>
      <w:lvlText w:val="%1."/>
      <w:lvlJc w:val="left"/>
      <w:pPr>
        <w:ind w:left="360" w:hanging="360"/>
      </w:pPr>
      <w:rPr>
        <w:rFonts w:hint="default"/>
        <w:b/>
        <w:color w:val="70AD47" w:themeColor="accent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056B118F"/>
    <w:multiLevelType w:val="hybridMultilevel"/>
    <w:tmpl w:val="C32E5216"/>
    <w:lvl w:ilvl="0" w:tplc="9DD200F8">
      <w:start w:val="1"/>
      <w:numFmt w:val="bullet"/>
      <w:lvlText w:val="-"/>
      <w:lvlJc w:val="left"/>
      <w:pPr>
        <w:ind w:left="7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59EB666">
      <w:start w:val="1"/>
      <w:numFmt w:val="bullet"/>
      <w:lvlText w:val="o"/>
      <w:lvlJc w:val="left"/>
      <w:pPr>
        <w:ind w:left="18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0F6E9E8">
      <w:start w:val="1"/>
      <w:numFmt w:val="bullet"/>
      <w:lvlText w:val="▪"/>
      <w:lvlJc w:val="left"/>
      <w:pPr>
        <w:ind w:left="25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48BF34">
      <w:start w:val="1"/>
      <w:numFmt w:val="bullet"/>
      <w:lvlText w:val="•"/>
      <w:lvlJc w:val="left"/>
      <w:pPr>
        <w:ind w:left="32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D845312">
      <w:start w:val="1"/>
      <w:numFmt w:val="bullet"/>
      <w:lvlText w:val="o"/>
      <w:lvlJc w:val="left"/>
      <w:pPr>
        <w:ind w:left="39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E38F320">
      <w:start w:val="1"/>
      <w:numFmt w:val="bullet"/>
      <w:lvlText w:val="▪"/>
      <w:lvlJc w:val="left"/>
      <w:pPr>
        <w:ind w:left="47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1CC281C">
      <w:start w:val="1"/>
      <w:numFmt w:val="bullet"/>
      <w:lvlText w:val="•"/>
      <w:lvlJc w:val="left"/>
      <w:pPr>
        <w:ind w:left="54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BB0857E">
      <w:start w:val="1"/>
      <w:numFmt w:val="bullet"/>
      <w:lvlText w:val="o"/>
      <w:lvlJc w:val="left"/>
      <w:pPr>
        <w:ind w:left="61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13A7E34">
      <w:start w:val="1"/>
      <w:numFmt w:val="bullet"/>
      <w:lvlText w:val="▪"/>
      <w:lvlJc w:val="left"/>
      <w:pPr>
        <w:ind w:left="68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058E3C8F"/>
    <w:multiLevelType w:val="hybridMultilevel"/>
    <w:tmpl w:val="62ACBD88"/>
    <w:lvl w:ilvl="0" w:tplc="5728EB96">
      <w:start w:val="1"/>
      <w:numFmt w:val="decimal"/>
      <w:lvlText w:val="%1-"/>
      <w:lvlJc w:val="left"/>
      <w:pPr>
        <w:ind w:left="562" w:hanging="42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68" w15:restartNumberingAfterBreak="0">
    <w:nsid w:val="07E17FA5"/>
    <w:multiLevelType w:val="hybridMultilevel"/>
    <w:tmpl w:val="51EE734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1483254D"/>
    <w:multiLevelType w:val="hybridMultilevel"/>
    <w:tmpl w:val="5D2A7D84"/>
    <w:lvl w:ilvl="0" w:tplc="AA843EDC">
      <w:start w:val="1"/>
      <w:numFmt w:val="bullet"/>
      <w:lvlText w:val="-"/>
      <w:lvlJc w:val="left"/>
      <w:pPr>
        <w:ind w:left="85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CA525D1C">
      <w:start w:val="1"/>
      <w:numFmt w:val="bullet"/>
      <w:lvlText w:val="o"/>
      <w:lvlJc w:val="left"/>
      <w:pPr>
        <w:ind w:left="183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85AEF5AA">
      <w:start w:val="1"/>
      <w:numFmt w:val="bullet"/>
      <w:lvlText w:val="▪"/>
      <w:lvlJc w:val="left"/>
      <w:pPr>
        <w:ind w:left="255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42F404E0">
      <w:start w:val="1"/>
      <w:numFmt w:val="bullet"/>
      <w:lvlText w:val="•"/>
      <w:lvlJc w:val="left"/>
      <w:pPr>
        <w:ind w:left="327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728E452C">
      <w:start w:val="1"/>
      <w:numFmt w:val="bullet"/>
      <w:lvlText w:val="o"/>
      <w:lvlJc w:val="left"/>
      <w:pPr>
        <w:ind w:left="399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34D89FF8">
      <w:start w:val="1"/>
      <w:numFmt w:val="bullet"/>
      <w:lvlText w:val="▪"/>
      <w:lvlJc w:val="left"/>
      <w:pPr>
        <w:ind w:left="471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5AE2160A">
      <w:start w:val="1"/>
      <w:numFmt w:val="bullet"/>
      <w:lvlText w:val="•"/>
      <w:lvlJc w:val="left"/>
      <w:pPr>
        <w:ind w:left="543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FA7AD2DA">
      <w:start w:val="1"/>
      <w:numFmt w:val="bullet"/>
      <w:lvlText w:val="o"/>
      <w:lvlJc w:val="left"/>
      <w:pPr>
        <w:ind w:left="615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A18607F4">
      <w:start w:val="1"/>
      <w:numFmt w:val="bullet"/>
      <w:lvlText w:val="▪"/>
      <w:lvlJc w:val="left"/>
      <w:pPr>
        <w:ind w:left="687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16836082"/>
    <w:multiLevelType w:val="hybridMultilevel"/>
    <w:tmpl w:val="293AF83A"/>
    <w:lvl w:ilvl="0" w:tplc="F582378A">
      <w:start w:val="1"/>
      <w:numFmt w:val="bullet"/>
      <w:lvlText w:val="-"/>
      <w:lvlJc w:val="left"/>
      <w:pPr>
        <w:ind w:left="8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1713727A"/>
    <w:multiLevelType w:val="hybridMultilevel"/>
    <w:tmpl w:val="B210AEE0"/>
    <w:lvl w:ilvl="0" w:tplc="9ADA101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182E5C3B"/>
    <w:multiLevelType w:val="hybridMultilevel"/>
    <w:tmpl w:val="209A1F4C"/>
    <w:lvl w:ilvl="0" w:tplc="103E55F6">
      <w:start w:val="1"/>
      <w:numFmt w:val="bullet"/>
      <w:lvlText w:val="-"/>
      <w:lvlJc w:val="left"/>
      <w:pPr>
        <w:ind w:left="8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7324706">
      <w:start w:val="1"/>
      <w:numFmt w:val="bullet"/>
      <w:lvlText w:val="o"/>
      <w:lvlJc w:val="left"/>
      <w:pPr>
        <w:ind w:left="18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BC8245E">
      <w:start w:val="1"/>
      <w:numFmt w:val="bullet"/>
      <w:lvlText w:val="▪"/>
      <w:lvlJc w:val="left"/>
      <w:pPr>
        <w:ind w:left="25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E1EDF50">
      <w:start w:val="1"/>
      <w:numFmt w:val="bullet"/>
      <w:lvlText w:val="•"/>
      <w:lvlJc w:val="left"/>
      <w:pPr>
        <w:ind w:left="32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6382906">
      <w:start w:val="1"/>
      <w:numFmt w:val="bullet"/>
      <w:lvlText w:val="o"/>
      <w:lvlJc w:val="left"/>
      <w:pPr>
        <w:ind w:left="39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79A5D0A">
      <w:start w:val="1"/>
      <w:numFmt w:val="bullet"/>
      <w:lvlText w:val="▪"/>
      <w:lvlJc w:val="left"/>
      <w:pPr>
        <w:ind w:left="47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0100DB6">
      <w:start w:val="1"/>
      <w:numFmt w:val="bullet"/>
      <w:lvlText w:val="•"/>
      <w:lvlJc w:val="left"/>
      <w:pPr>
        <w:ind w:left="54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F8CD986">
      <w:start w:val="1"/>
      <w:numFmt w:val="bullet"/>
      <w:lvlText w:val="o"/>
      <w:lvlJc w:val="left"/>
      <w:pPr>
        <w:ind w:left="61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AC1BDC">
      <w:start w:val="1"/>
      <w:numFmt w:val="bullet"/>
      <w:lvlText w:val="▪"/>
      <w:lvlJc w:val="left"/>
      <w:pPr>
        <w:ind w:left="68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1AF01F89"/>
    <w:multiLevelType w:val="hybridMultilevel"/>
    <w:tmpl w:val="090672AC"/>
    <w:lvl w:ilvl="0" w:tplc="AF92EF98">
      <w:start w:val="1"/>
      <w:numFmt w:val="decimal"/>
      <w:lvlText w:val="%1-"/>
      <w:lvlJc w:val="left"/>
      <w:pPr>
        <w:ind w:left="75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3DCE7B6E">
      <w:start w:val="1"/>
      <w:numFmt w:val="lowerLetter"/>
      <w:lvlText w:val="%2"/>
      <w:lvlJc w:val="left"/>
      <w:pPr>
        <w:ind w:left="183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87E4B34A">
      <w:start w:val="1"/>
      <w:numFmt w:val="lowerRoman"/>
      <w:lvlText w:val="%3"/>
      <w:lvlJc w:val="left"/>
      <w:pPr>
        <w:ind w:left="255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9BC67E42">
      <w:start w:val="1"/>
      <w:numFmt w:val="decimal"/>
      <w:lvlText w:val="%4"/>
      <w:lvlJc w:val="left"/>
      <w:pPr>
        <w:ind w:left="327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0C8C9860">
      <w:start w:val="1"/>
      <w:numFmt w:val="lowerLetter"/>
      <w:lvlText w:val="%5"/>
      <w:lvlJc w:val="left"/>
      <w:pPr>
        <w:ind w:left="399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00367D5E">
      <w:start w:val="1"/>
      <w:numFmt w:val="lowerRoman"/>
      <w:lvlText w:val="%6"/>
      <w:lvlJc w:val="left"/>
      <w:pPr>
        <w:ind w:left="471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DF4E4ECE">
      <w:start w:val="1"/>
      <w:numFmt w:val="decimal"/>
      <w:lvlText w:val="%7"/>
      <w:lvlJc w:val="left"/>
      <w:pPr>
        <w:ind w:left="543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8FD44D8C">
      <w:start w:val="1"/>
      <w:numFmt w:val="lowerLetter"/>
      <w:lvlText w:val="%8"/>
      <w:lvlJc w:val="left"/>
      <w:pPr>
        <w:ind w:left="615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7BC00066">
      <w:start w:val="1"/>
      <w:numFmt w:val="lowerRoman"/>
      <w:lvlText w:val="%9"/>
      <w:lvlJc w:val="left"/>
      <w:pPr>
        <w:ind w:left="687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1B584437"/>
    <w:multiLevelType w:val="hybridMultilevel"/>
    <w:tmpl w:val="5664BE48"/>
    <w:lvl w:ilvl="0" w:tplc="FADEAAB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1D5215A3"/>
    <w:multiLevelType w:val="hybridMultilevel"/>
    <w:tmpl w:val="E89659E6"/>
    <w:lvl w:ilvl="0" w:tplc="E21024D2">
      <w:start w:val="7"/>
      <w:numFmt w:val="bullet"/>
      <w:lvlText w:val="-"/>
      <w:lvlJc w:val="left"/>
      <w:pPr>
        <w:tabs>
          <w:tab w:val="num" w:pos="833"/>
        </w:tabs>
        <w:ind w:left="833" w:hanging="360"/>
      </w:pPr>
      <w:rPr>
        <w:rFonts w:ascii="Arial" w:eastAsia="Times New Roman" w:hAnsi="Arial" w:cs="Arial"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hint="default"/>
      </w:rPr>
    </w:lvl>
    <w:lvl w:ilvl="3" w:tplc="040C0001">
      <w:start w:val="1"/>
      <w:numFmt w:val="bullet"/>
      <w:lvlText w:val=""/>
      <w:lvlJc w:val="left"/>
      <w:pPr>
        <w:tabs>
          <w:tab w:val="num" w:pos="3240"/>
        </w:tabs>
        <w:ind w:left="3240" w:hanging="360"/>
      </w:pPr>
      <w:rPr>
        <w:rFonts w:ascii="Symbol" w:hAnsi="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hint="default"/>
      </w:rPr>
    </w:lvl>
    <w:lvl w:ilvl="6" w:tplc="040C0001">
      <w:start w:val="1"/>
      <w:numFmt w:val="bullet"/>
      <w:lvlText w:val=""/>
      <w:lvlJc w:val="left"/>
      <w:pPr>
        <w:tabs>
          <w:tab w:val="num" w:pos="5400"/>
        </w:tabs>
        <w:ind w:left="5400" w:hanging="360"/>
      </w:pPr>
      <w:rPr>
        <w:rFonts w:ascii="Symbol" w:hAnsi="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hint="default"/>
      </w:rPr>
    </w:lvl>
  </w:abstractNum>
  <w:abstractNum w:abstractNumId="76" w15:restartNumberingAfterBreak="0">
    <w:nsid w:val="1E7B1D64"/>
    <w:multiLevelType w:val="hybridMultilevel"/>
    <w:tmpl w:val="84902A24"/>
    <w:lvl w:ilvl="0" w:tplc="040C0001">
      <w:start w:val="1"/>
      <w:numFmt w:val="bullet"/>
      <w:lvlText w:val=""/>
      <w:lvlJc w:val="left"/>
      <w:pPr>
        <w:ind w:left="1423" w:hanging="360"/>
      </w:pPr>
      <w:rPr>
        <w:rFonts w:ascii="Symbol" w:hAnsi="Symbol" w:hint="default"/>
      </w:rPr>
    </w:lvl>
    <w:lvl w:ilvl="1" w:tplc="040C0003" w:tentative="1">
      <w:start w:val="1"/>
      <w:numFmt w:val="bullet"/>
      <w:lvlText w:val="o"/>
      <w:lvlJc w:val="left"/>
      <w:pPr>
        <w:ind w:left="2143" w:hanging="360"/>
      </w:pPr>
      <w:rPr>
        <w:rFonts w:ascii="Courier New" w:hAnsi="Courier New" w:cs="Courier New" w:hint="default"/>
      </w:rPr>
    </w:lvl>
    <w:lvl w:ilvl="2" w:tplc="040C0005" w:tentative="1">
      <w:start w:val="1"/>
      <w:numFmt w:val="bullet"/>
      <w:lvlText w:val=""/>
      <w:lvlJc w:val="left"/>
      <w:pPr>
        <w:ind w:left="2863" w:hanging="360"/>
      </w:pPr>
      <w:rPr>
        <w:rFonts w:ascii="Wingdings" w:hAnsi="Wingdings" w:hint="default"/>
      </w:rPr>
    </w:lvl>
    <w:lvl w:ilvl="3" w:tplc="040C0001" w:tentative="1">
      <w:start w:val="1"/>
      <w:numFmt w:val="bullet"/>
      <w:lvlText w:val=""/>
      <w:lvlJc w:val="left"/>
      <w:pPr>
        <w:ind w:left="3583" w:hanging="360"/>
      </w:pPr>
      <w:rPr>
        <w:rFonts w:ascii="Symbol" w:hAnsi="Symbol" w:hint="default"/>
      </w:rPr>
    </w:lvl>
    <w:lvl w:ilvl="4" w:tplc="040C0003" w:tentative="1">
      <w:start w:val="1"/>
      <w:numFmt w:val="bullet"/>
      <w:lvlText w:val="o"/>
      <w:lvlJc w:val="left"/>
      <w:pPr>
        <w:ind w:left="4303" w:hanging="360"/>
      </w:pPr>
      <w:rPr>
        <w:rFonts w:ascii="Courier New" w:hAnsi="Courier New" w:cs="Courier New" w:hint="default"/>
      </w:rPr>
    </w:lvl>
    <w:lvl w:ilvl="5" w:tplc="040C0005" w:tentative="1">
      <w:start w:val="1"/>
      <w:numFmt w:val="bullet"/>
      <w:lvlText w:val=""/>
      <w:lvlJc w:val="left"/>
      <w:pPr>
        <w:ind w:left="5023" w:hanging="360"/>
      </w:pPr>
      <w:rPr>
        <w:rFonts w:ascii="Wingdings" w:hAnsi="Wingdings" w:hint="default"/>
      </w:rPr>
    </w:lvl>
    <w:lvl w:ilvl="6" w:tplc="040C0001" w:tentative="1">
      <w:start w:val="1"/>
      <w:numFmt w:val="bullet"/>
      <w:lvlText w:val=""/>
      <w:lvlJc w:val="left"/>
      <w:pPr>
        <w:ind w:left="5743" w:hanging="360"/>
      </w:pPr>
      <w:rPr>
        <w:rFonts w:ascii="Symbol" w:hAnsi="Symbol" w:hint="default"/>
      </w:rPr>
    </w:lvl>
    <w:lvl w:ilvl="7" w:tplc="040C0003" w:tentative="1">
      <w:start w:val="1"/>
      <w:numFmt w:val="bullet"/>
      <w:lvlText w:val="o"/>
      <w:lvlJc w:val="left"/>
      <w:pPr>
        <w:ind w:left="6463" w:hanging="360"/>
      </w:pPr>
      <w:rPr>
        <w:rFonts w:ascii="Courier New" w:hAnsi="Courier New" w:cs="Courier New" w:hint="default"/>
      </w:rPr>
    </w:lvl>
    <w:lvl w:ilvl="8" w:tplc="040C0005" w:tentative="1">
      <w:start w:val="1"/>
      <w:numFmt w:val="bullet"/>
      <w:lvlText w:val=""/>
      <w:lvlJc w:val="left"/>
      <w:pPr>
        <w:ind w:left="7183" w:hanging="360"/>
      </w:pPr>
      <w:rPr>
        <w:rFonts w:ascii="Wingdings" w:hAnsi="Wingdings" w:hint="default"/>
      </w:rPr>
    </w:lvl>
  </w:abstractNum>
  <w:abstractNum w:abstractNumId="77" w15:restartNumberingAfterBreak="0">
    <w:nsid w:val="233D1478"/>
    <w:multiLevelType w:val="hybridMultilevel"/>
    <w:tmpl w:val="041E51A4"/>
    <w:lvl w:ilvl="0" w:tplc="98F0A0BA">
      <w:start w:val="1"/>
      <w:numFmt w:val="bullet"/>
      <w:lvlText w:val="-"/>
      <w:lvlJc w:val="left"/>
      <w:pPr>
        <w:ind w:left="8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DB49936">
      <w:start w:val="1"/>
      <w:numFmt w:val="bullet"/>
      <w:lvlText w:val="o"/>
      <w:lvlJc w:val="left"/>
      <w:pPr>
        <w:ind w:left="18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5EA6886">
      <w:start w:val="1"/>
      <w:numFmt w:val="bullet"/>
      <w:lvlText w:val="▪"/>
      <w:lvlJc w:val="left"/>
      <w:pPr>
        <w:ind w:left="25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1CC9324">
      <w:start w:val="1"/>
      <w:numFmt w:val="bullet"/>
      <w:lvlText w:val="•"/>
      <w:lvlJc w:val="left"/>
      <w:pPr>
        <w:ind w:left="32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84CA144">
      <w:start w:val="1"/>
      <w:numFmt w:val="bullet"/>
      <w:lvlText w:val="o"/>
      <w:lvlJc w:val="left"/>
      <w:pPr>
        <w:ind w:left="39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930FE84">
      <w:start w:val="1"/>
      <w:numFmt w:val="bullet"/>
      <w:lvlText w:val="▪"/>
      <w:lvlJc w:val="left"/>
      <w:pPr>
        <w:ind w:left="47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AE2F58A">
      <w:start w:val="1"/>
      <w:numFmt w:val="bullet"/>
      <w:lvlText w:val="•"/>
      <w:lvlJc w:val="left"/>
      <w:pPr>
        <w:ind w:left="54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DA394C">
      <w:start w:val="1"/>
      <w:numFmt w:val="bullet"/>
      <w:lvlText w:val="o"/>
      <w:lvlJc w:val="left"/>
      <w:pPr>
        <w:ind w:left="61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668CC2">
      <w:start w:val="1"/>
      <w:numFmt w:val="bullet"/>
      <w:lvlText w:val="▪"/>
      <w:lvlJc w:val="left"/>
      <w:pPr>
        <w:ind w:left="68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24A0354D"/>
    <w:multiLevelType w:val="hybridMultilevel"/>
    <w:tmpl w:val="22DEEB66"/>
    <w:lvl w:ilvl="0" w:tplc="470E3E10">
      <w:start w:val="1"/>
      <w:numFmt w:val="bullet"/>
      <w:lvlText w:val="-"/>
      <w:lvlJc w:val="left"/>
      <w:pPr>
        <w:ind w:left="8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46CFA3E">
      <w:start w:val="1"/>
      <w:numFmt w:val="bullet"/>
      <w:lvlText w:val="o"/>
      <w:lvlJc w:val="left"/>
      <w:pPr>
        <w:ind w:left="18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D0CC38">
      <w:start w:val="1"/>
      <w:numFmt w:val="bullet"/>
      <w:lvlText w:val="▪"/>
      <w:lvlJc w:val="left"/>
      <w:pPr>
        <w:ind w:left="25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954C90C">
      <w:start w:val="1"/>
      <w:numFmt w:val="bullet"/>
      <w:lvlText w:val="•"/>
      <w:lvlJc w:val="left"/>
      <w:pPr>
        <w:ind w:left="32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D004DA8">
      <w:start w:val="1"/>
      <w:numFmt w:val="bullet"/>
      <w:lvlText w:val="o"/>
      <w:lvlJc w:val="left"/>
      <w:pPr>
        <w:ind w:left="39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FD639C0">
      <w:start w:val="1"/>
      <w:numFmt w:val="bullet"/>
      <w:lvlText w:val="▪"/>
      <w:lvlJc w:val="left"/>
      <w:pPr>
        <w:ind w:left="47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26CA30">
      <w:start w:val="1"/>
      <w:numFmt w:val="bullet"/>
      <w:lvlText w:val="•"/>
      <w:lvlJc w:val="left"/>
      <w:pPr>
        <w:ind w:left="54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62C0666">
      <w:start w:val="1"/>
      <w:numFmt w:val="bullet"/>
      <w:lvlText w:val="o"/>
      <w:lvlJc w:val="left"/>
      <w:pPr>
        <w:ind w:left="61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E3A3E0E">
      <w:start w:val="1"/>
      <w:numFmt w:val="bullet"/>
      <w:lvlText w:val="▪"/>
      <w:lvlJc w:val="left"/>
      <w:pPr>
        <w:ind w:left="68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2E872F6E"/>
    <w:multiLevelType w:val="hybridMultilevel"/>
    <w:tmpl w:val="31366404"/>
    <w:lvl w:ilvl="0" w:tplc="E21024D2">
      <w:start w:val="7"/>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0" w15:restartNumberingAfterBreak="0">
    <w:nsid w:val="324660A1"/>
    <w:multiLevelType w:val="hybridMultilevel"/>
    <w:tmpl w:val="A7A628DE"/>
    <w:lvl w:ilvl="0" w:tplc="040C0013">
      <w:start w:val="1"/>
      <w:numFmt w:val="upperRoman"/>
      <w:lvlText w:val="%1."/>
      <w:lvlJc w:val="righ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36BC7819"/>
    <w:multiLevelType w:val="hybridMultilevel"/>
    <w:tmpl w:val="7332D12E"/>
    <w:lvl w:ilvl="0" w:tplc="8BDE3C9E">
      <w:start w:val="1"/>
      <w:numFmt w:val="decimal"/>
      <w:lvlText w:val="(%1)"/>
      <w:lvlJc w:val="left"/>
      <w:pPr>
        <w:ind w:left="7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E3A1EC6">
      <w:start w:val="1"/>
      <w:numFmt w:val="lowerLetter"/>
      <w:lvlText w:val="%2"/>
      <w:lvlJc w:val="left"/>
      <w:pPr>
        <w:ind w:left="18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15AC07A">
      <w:start w:val="1"/>
      <w:numFmt w:val="lowerRoman"/>
      <w:lvlText w:val="%3"/>
      <w:lvlJc w:val="left"/>
      <w:pPr>
        <w:ind w:left="25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F44B3FE">
      <w:start w:val="1"/>
      <w:numFmt w:val="decimal"/>
      <w:lvlText w:val="%4"/>
      <w:lvlJc w:val="left"/>
      <w:pPr>
        <w:ind w:left="32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5B859A6">
      <w:start w:val="1"/>
      <w:numFmt w:val="lowerLetter"/>
      <w:lvlText w:val="%5"/>
      <w:lvlJc w:val="left"/>
      <w:pPr>
        <w:ind w:left="39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8E4E2D0">
      <w:start w:val="1"/>
      <w:numFmt w:val="lowerRoman"/>
      <w:lvlText w:val="%6"/>
      <w:lvlJc w:val="left"/>
      <w:pPr>
        <w:ind w:left="47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1A2833E">
      <w:start w:val="1"/>
      <w:numFmt w:val="decimal"/>
      <w:lvlText w:val="%7"/>
      <w:lvlJc w:val="left"/>
      <w:pPr>
        <w:ind w:left="54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F9AA280">
      <w:start w:val="1"/>
      <w:numFmt w:val="lowerLetter"/>
      <w:lvlText w:val="%8"/>
      <w:lvlJc w:val="left"/>
      <w:pPr>
        <w:ind w:left="61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5F43572">
      <w:start w:val="1"/>
      <w:numFmt w:val="lowerRoman"/>
      <w:lvlText w:val="%9"/>
      <w:lvlJc w:val="left"/>
      <w:pPr>
        <w:ind w:left="68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37FD2FAF"/>
    <w:multiLevelType w:val="hybridMultilevel"/>
    <w:tmpl w:val="34FAE482"/>
    <w:lvl w:ilvl="0" w:tplc="A050A6CA">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3922153A"/>
    <w:multiLevelType w:val="hybridMultilevel"/>
    <w:tmpl w:val="F9605A04"/>
    <w:lvl w:ilvl="0" w:tplc="A050A6CA">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3C862946"/>
    <w:multiLevelType w:val="hybridMultilevel"/>
    <w:tmpl w:val="9CF2817C"/>
    <w:lvl w:ilvl="0" w:tplc="BB7AE2C8">
      <w:start w:val="1"/>
      <w:numFmt w:val="bullet"/>
      <w:lvlText w:val="-"/>
      <w:lvlJc w:val="left"/>
      <w:pPr>
        <w:ind w:left="720" w:hanging="360"/>
      </w:pPr>
      <w:rPr>
        <w:rFonts w:ascii="Times New Roman" w:eastAsiaTheme="maj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3F6D7159"/>
    <w:multiLevelType w:val="hybridMultilevel"/>
    <w:tmpl w:val="7666C148"/>
    <w:lvl w:ilvl="0" w:tplc="8580E01E">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86" w15:restartNumberingAfterBreak="0">
    <w:nsid w:val="41FF09EE"/>
    <w:multiLevelType w:val="hybridMultilevel"/>
    <w:tmpl w:val="402E71E0"/>
    <w:lvl w:ilvl="0" w:tplc="26A054A8">
      <w:start w:val="1"/>
      <w:numFmt w:val="bullet"/>
      <w:lvlText w:val="-"/>
      <w:lvlJc w:val="left"/>
      <w:pPr>
        <w:ind w:left="8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03A8002">
      <w:start w:val="1"/>
      <w:numFmt w:val="bullet"/>
      <w:lvlText w:val="o"/>
      <w:lvlJc w:val="left"/>
      <w:pPr>
        <w:ind w:left="18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B96FFEC">
      <w:start w:val="1"/>
      <w:numFmt w:val="bullet"/>
      <w:lvlText w:val="▪"/>
      <w:lvlJc w:val="left"/>
      <w:pPr>
        <w:ind w:left="25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DB0B0DE">
      <w:start w:val="1"/>
      <w:numFmt w:val="bullet"/>
      <w:lvlText w:val="•"/>
      <w:lvlJc w:val="left"/>
      <w:pPr>
        <w:ind w:left="32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9269774">
      <w:start w:val="1"/>
      <w:numFmt w:val="bullet"/>
      <w:lvlText w:val="o"/>
      <w:lvlJc w:val="left"/>
      <w:pPr>
        <w:ind w:left="39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2A87D16">
      <w:start w:val="1"/>
      <w:numFmt w:val="bullet"/>
      <w:lvlText w:val="▪"/>
      <w:lvlJc w:val="left"/>
      <w:pPr>
        <w:ind w:left="47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68C155E">
      <w:start w:val="1"/>
      <w:numFmt w:val="bullet"/>
      <w:lvlText w:val="•"/>
      <w:lvlJc w:val="left"/>
      <w:pPr>
        <w:ind w:left="54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94A4D5A">
      <w:start w:val="1"/>
      <w:numFmt w:val="bullet"/>
      <w:lvlText w:val="o"/>
      <w:lvlJc w:val="left"/>
      <w:pPr>
        <w:ind w:left="61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652CC8C">
      <w:start w:val="1"/>
      <w:numFmt w:val="bullet"/>
      <w:lvlText w:val="▪"/>
      <w:lvlJc w:val="left"/>
      <w:pPr>
        <w:ind w:left="68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426C77F5"/>
    <w:multiLevelType w:val="hybridMultilevel"/>
    <w:tmpl w:val="719A94B0"/>
    <w:lvl w:ilvl="0" w:tplc="D152BF78">
      <w:start w:val="1"/>
      <w:numFmt w:val="bullet"/>
      <w:lvlText w:val="•"/>
      <w:lvlJc w:val="left"/>
      <w:pPr>
        <w:ind w:left="14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A852D2">
      <w:start w:val="1"/>
      <w:numFmt w:val="bullet"/>
      <w:lvlText w:val="o"/>
      <w:lvlJc w:val="left"/>
      <w:pPr>
        <w:ind w:left="21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FAA789E">
      <w:start w:val="1"/>
      <w:numFmt w:val="bullet"/>
      <w:lvlText w:val="▪"/>
      <w:lvlJc w:val="left"/>
      <w:pPr>
        <w:ind w:left="29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0A47FE0">
      <w:start w:val="1"/>
      <w:numFmt w:val="bullet"/>
      <w:lvlText w:val="•"/>
      <w:lvlJc w:val="left"/>
      <w:pPr>
        <w:ind w:left="36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78925C">
      <w:start w:val="1"/>
      <w:numFmt w:val="bullet"/>
      <w:lvlText w:val="o"/>
      <w:lvlJc w:val="left"/>
      <w:pPr>
        <w:ind w:left="43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9AEF514">
      <w:start w:val="1"/>
      <w:numFmt w:val="bullet"/>
      <w:lvlText w:val="▪"/>
      <w:lvlJc w:val="left"/>
      <w:pPr>
        <w:ind w:left="50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C121E7C">
      <w:start w:val="1"/>
      <w:numFmt w:val="bullet"/>
      <w:lvlText w:val="•"/>
      <w:lvlJc w:val="left"/>
      <w:pPr>
        <w:ind w:left="57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A08B64">
      <w:start w:val="1"/>
      <w:numFmt w:val="bullet"/>
      <w:lvlText w:val="o"/>
      <w:lvlJc w:val="left"/>
      <w:pPr>
        <w:ind w:left="65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4F08D3E">
      <w:start w:val="1"/>
      <w:numFmt w:val="bullet"/>
      <w:lvlText w:val="▪"/>
      <w:lvlJc w:val="left"/>
      <w:pPr>
        <w:ind w:left="72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43543463"/>
    <w:multiLevelType w:val="hybridMultilevel"/>
    <w:tmpl w:val="F97458DC"/>
    <w:lvl w:ilvl="0" w:tplc="6E6484A0">
      <w:start w:val="1"/>
      <w:numFmt w:val="bullet"/>
      <w:lvlText w:val="-"/>
      <w:lvlJc w:val="left"/>
      <w:pPr>
        <w:ind w:left="8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5A629AE">
      <w:start w:val="1"/>
      <w:numFmt w:val="bullet"/>
      <w:lvlText w:val="o"/>
      <w:lvlJc w:val="left"/>
      <w:pPr>
        <w:ind w:left="18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B3A520A">
      <w:start w:val="1"/>
      <w:numFmt w:val="bullet"/>
      <w:lvlText w:val="▪"/>
      <w:lvlJc w:val="left"/>
      <w:pPr>
        <w:ind w:left="25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1DD0">
      <w:start w:val="1"/>
      <w:numFmt w:val="bullet"/>
      <w:lvlText w:val="•"/>
      <w:lvlJc w:val="left"/>
      <w:pPr>
        <w:ind w:left="32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12CCB8">
      <w:start w:val="1"/>
      <w:numFmt w:val="bullet"/>
      <w:lvlText w:val="o"/>
      <w:lvlJc w:val="left"/>
      <w:pPr>
        <w:ind w:left="39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D4E1922">
      <w:start w:val="1"/>
      <w:numFmt w:val="bullet"/>
      <w:lvlText w:val="▪"/>
      <w:lvlJc w:val="left"/>
      <w:pPr>
        <w:ind w:left="47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44AC7F2">
      <w:start w:val="1"/>
      <w:numFmt w:val="bullet"/>
      <w:lvlText w:val="•"/>
      <w:lvlJc w:val="left"/>
      <w:pPr>
        <w:ind w:left="54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2925314">
      <w:start w:val="1"/>
      <w:numFmt w:val="bullet"/>
      <w:lvlText w:val="o"/>
      <w:lvlJc w:val="left"/>
      <w:pPr>
        <w:ind w:left="61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21483E8">
      <w:start w:val="1"/>
      <w:numFmt w:val="bullet"/>
      <w:lvlText w:val="▪"/>
      <w:lvlJc w:val="left"/>
      <w:pPr>
        <w:ind w:left="68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45AC1749"/>
    <w:multiLevelType w:val="hybridMultilevel"/>
    <w:tmpl w:val="FA984FEC"/>
    <w:lvl w:ilvl="0" w:tplc="80B04BF4">
      <w:start w:val="10"/>
      <w:numFmt w:val="upperLetter"/>
      <w:lvlText w:val="%1."/>
      <w:lvlJc w:val="left"/>
      <w:pPr>
        <w:ind w:left="7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B242D42">
      <w:start w:val="1"/>
      <w:numFmt w:val="lowerLetter"/>
      <w:lvlText w:val="%2"/>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101A1C">
      <w:start w:val="1"/>
      <w:numFmt w:val="lowerRoman"/>
      <w:lvlText w:val="%3"/>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81AF2EC">
      <w:start w:val="1"/>
      <w:numFmt w:val="decimal"/>
      <w:lvlText w:val="%4"/>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486BD4A">
      <w:start w:val="1"/>
      <w:numFmt w:val="lowerLetter"/>
      <w:lvlText w:val="%5"/>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689F88">
      <w:start w:val="1"/>
      <w:numFmt w:val="lowerRoman"/>
      <w:lvlText w:val="%6"/>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A606DA4">
      <w:start w:val="1"/>
      <w:numFmt w:val="decimal"/>
      <w:lvlText w:val="%7"/>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0067ACA">
      <w:start w:val="1"/>
      <w:numFmt w:val="lowerLetter"/>
      <w:lvlText w:val="%8"/>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C1E4BB6">
      <w:start w:val="1"/>
      <w:numFmt w:val="lowerRoman"/>
      <w:lvlText w:val="%9"/>
      <w:lvlJc w:val="left"/>
      <w:pPr>
        <w:ind w:left="6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4A211C90"/>
    <w:multiLevelType w:val="hybridMultilevel"/>
    <w:tmpl w:val="89FE6A00"/>
    <w:lvl w:ilvl="0" w:tplc="CE24F932">
      <w:start w:val="1"/>
      <w:numFmt w:val="upperRoman"/>
      <w:lvlText w:val="%1."/>
      <w:lvlJc w:val="left"/>
      <w:pPr>
        <w:ind w:left="1080" w:hanging="720"/>
      </w:pPr>
      <w:rPr>
        <w:rFonts w:asciiTheme="minorHAnsi" w:hAnsiTheme="minorHAnsi" w:hint="default"/>
        <w:b w:val="0"/>
        <w:color w:val="5B9BD5" w:themeColor="accen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15:restartNumberingAfterBreak="0">
    <w:nsid w:val="4B053C45"/>
    <w:multiLevelType w:val="hybridMultilevel"/>
    <w:tmpl w:val="AB6CEFCE"/>
    <w:lvl w:ilvl="0" w:tplc="EB6AC2C6">
      <w:start w:val="4"/>
      <w:numFmt w:val="upperLetter"/>
      <w:lvlText w:val="%1."/>
      <w:lvlJc w:val="left"/>
      <w:pPr>
        <w:ind w:left="720" w:hanging="360"/>
      </w:pPr>
      <w:rPr>
        <w:rFonts w:hint="default"/>
        <w:i/>
        <w:sz w:val="1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15:restartNumberingAfterBreak="0">
    <w:nsid w:val="510A23E0"/>
    <w:multiLevelType w:val="hybridMultilevel"/>
    <w:tmpl w:val="F87E986E"/>
    <w:lvl w:ilvl="0" w:tplc="A050A6CA">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552E1B86"/>
    <w:multiLevelType w:val="multilevel"/>
    <w:tmpl w:val="73E4728E"/>
    <w:lvl w:ilvl="0">
      <w:start w:val="1"/>
      <w:numFmt w:val="decimal"/>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814458D"/>
    <w:multiLevelType w:val="hybridMultilevel"/>
    <w:tmpl w:val="C9764C00"/>
    <w:lvl w:ilvl="0" w:tplc="0FE8BE90">
      <w:start w:val="1"/>
      <w:numFmt w:val="upperLetter"/>
      <w:lvlText w:val="%1."/>
      <w:lvlJc w:val="left"/>
      <w:pPr>
        <w:ind w:left="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B863FC6">
      <w:start w:val="1"/>
      <w:numFmt w:val="lowerLetter"/>
      <w:lvlText w:val="%2"/>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4AAD158">
      <w:start w:val="1"/>
      <w:numFmt w:val="lowerRoman"/>
      <w:lvlText w:val="%3"/>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1600924">
      <w:start w:val="1"/>
      <w:numFmt w:val="decimal"/>
      <w:lvlText w:val="%4"/>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63A46C6">
      <w:start w:val="1"/>
      <w:numFmt w:val="lowerLetter"/>
      <w:lvlText w:val="%5"/>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1E21942">
      <w:start w:val="1"/>
      <w:numFmt w:val="lowerRoman"/>
      <w:lvlText w:val="%6"/>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6BCB7F4">
      <w:start w:val="1"/>
      <w:numFmt w:val="decimal"/>
      <w:lvlText w:val="%7"/>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C2EFCA2">
      <w:start w:val="1"/>
      <w:numFmt w:val="lowerLetter"/>
      <w:lvlText w:val="%8"/>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B088360">
      <w:start w:val="1"/>
      <w:numFmt w:val="lowerRoman"/>
      <w:lvlText w:val="%9"/>
      <w:lvlJc w:val="left"/>
      <w:pPr>
        <w:ind w:left="6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5C20776E"/>
    <w:multiLevelType w:val="hybridMultilevel"/>
    <w:tmpl w:val="2D7434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15:restartNumberingAfterBreak="0">
    <w:nsid w:val="5CDE68D1"/>
    <w:multiLevelType w:val="hybridMultilevel"/>
    <w:tmpl w:val="EDCE809C"/>
    <w:lvl w:ilvl="0" w:tplc="50B46BCC">
      <w:start w:val="1"/>
      <w:numFmt w:val="bullet"/>
      <w:lvlText w:val="-"/>
      <w:lvlJc w:val="left"/>
      <w:pPr>
        <w:ind w:left="8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6120B76">
      <w:start w:val="1"/>
      <w:numFmt w:val="bullet"/>
      <w:lvlText w:val="o"/>
      <w:lvlJc w:val="left"/>
      <w:pPr>
        <w:ind w:left="18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340C532">
      <w:start w:val="1"/>
      <w:numFmt w:val="bullet"/>
      <w:lvlText w:val="▪"/>
      <w:lvlJc w:val="left"/>
      <w:pPr>
        <w:ind w:left="25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90A9E84">
      <w:start w:val="1"/>
      <w:numFmt w:val="bullet"/>
      <w:lvlText w:val="•"/>
      <w:lvlJc w:val="left"/>
      <w:pPr>
        <w:ind w:left="32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AC47136">
      <w:start w:val="1"/>
      <w:numFmt w:val="bullet"/>
      <w:lvlText w:val="o"/>
      <w:lvlJc w:val="left"/>
      <w:pPr>
        <w:ind w:left="39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1441D4E">
      <w:start w:val="1"/>
      <w:numFmt w:val="bullet"/>
      <w:lvlText w:val="▪"/>
      <w:lvlJc w:val="left"/>
      <w:pPr>
        <w:ind w:left="47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F2648E4">
      <w:start w:val="1"/>
      <w:numFmt w:val="bullet"/>
      <w:lvlText w:val="•"/>
      <w:lvlJc w:val="left"/>
      <w:pPr>
        <w:ind w:left="54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81C96DE">
      <w:start w:val="1"/>
      <w:numFmt w:val="bullet"/>
      <w:lvlText w:val="o"/>
      <w:lvlJc w:val="left"/>
      <w:pPr>
        <w:ind w:left="61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F4A9E66">
      <w:start w:val="1"/>
      <w:numFmt w:val="bullet"/>
      <w:lvlText w:val="▪"/>
      <w:lvlJc w:val="left"/>
      <w:pPr>
        <w:ind w:left="68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5D566999"/>
    <w:multiLevelType w:val="hybridMultilevel"/>
    <w:tmpl w:val="AFD64F68"/>
    <w:lvl w:ilvl="0" w:tplc="DC32E658">
      <w:start w:val="1"/>
      <w:numFmt w:val="bullet"/>
      <w:lvlText w:val="-"/>
      <w:lvlJc w:val="left"/>
      <w:pPr>
        <w:ind w:left="7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09A2AAA">
      <w:start w:val="1"/>
      <w:numFmt w:val="bullet"/>
      <w:lvlText w:val="o"/>
      <w:lvlJc w:val="left"/>
      <w:pPr>
        <w:ind w:left="18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0AF8EC">
      <w:start w:val="1"/>
      <w:numFmt w:val="bullet"/>
      <w:lvlText w:val="▪"/>
      <w:lvlJc w:val="left"/>
      <w:pPr>
        <w:ind w:left="25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0DE9C5E">
      <w:start w:val="1"/>
      <w:numFmt w:val="bullet"/>
      <w:lvlText w:val="•"/>
      <w:lvlJc w:val="left"/>
      <w:pPr>
        <w:ind w:left="32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B36585C">
      <w:start w:val="1"/>
      <w:numFmt w:val="bullet"/>
      <w:lvlText w:val="o"/>
      <w:lvlJc w:val="left"/>
      <w:pPr>
        <w:ind w:left="39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358386E">
      <w:start w:val="1"/>
      <w:numFmt w:val="bullet"/>
      <w:lvlText w:val="▪"/>
      <w:lvlJc w:val="left"/>
      <w:pPr>
        <w:ind w:left="47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B0E2A10">
      <w:start w:val="1"/>
      <w:numFmt w:val="bullet"/>
      <w:lvlText w:val="•"/>
      <w:lvlJc w:val="left"/>
      <w:pPr>
        <w:ind w:left="54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560F5D0">
      <w:start w:val="1"/>
      <w:numFmt w:val="bullet"/>
      <w:lvlText w:val="o"/>
      <w:lvlJc w:val="left"/>
      <w:pPr>
        <w:ind w:left="61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94E254">
      <w:start w:val="1"/>
      <w:numFmt w:val="bullet"/>
      <w:lvlText w:val="▪"/>
      <w:lvlJc w:val="left"/>
      <w:pPr>
        <w:ind w:left="68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6337726D"/>
    <w:multiLevelType w:val="hybridMultilevel"/>
    <w:tmpl w:val="01428B6E"/>
    <w:lvl w:ilvl="0" w:tplc="650A9E68">
      <w:start w:val="12"/>
      <w:numFmt w:val="upperLetter"/>
      <w:lvlText w:val="%1."/>
      <w:lvlJc w:val="left"/>
      <w:pPr>
        <w:ind w:left="7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3AEB8B8">
      <w:start w:val="1"/>
      <w:numFmt w:val="lowerLetter"/>
      <w:lvlText w:val="%2"/>
      <w:lvlJc w:val="left"/>
      <w:pPr>
        <w:ind w:left="18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A2EC0F6">
      <w:start w:val="1"/>
      <w:numFmt w:val="lowerRoman"/>
      <w:lvlText w:val="%3"/>
      <w:lvlJc w:val="left"/>
      <w:pPr>
        <w:ind w:left="25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BAC93A0">
      <w:start w:val="1"/>
      <w:numFmt w:val="decimal"/>
      <w:lvlText w:val="%4"/>
      <w:lvlJc w:val="left"/>
      <w:pPr>
        <w:ind w:left="32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B3C3496">
      <w:start w:val="1"/>
      <w:numFmt w:val="lowerLetter"/>
      <w:lvlText w:val="%5"/>
      <w:lvlJc w:val="left"/>
      <w:pPr>
        <w:ind w:left="39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C30F998">
      <w:start w:val="1"/>
      <w:numFmt w:val="lowerRoman"/>
      <w:lvlText w:val="%6"/>
      <w:lvlJc w:val="left"/>
      <w:pPr>
        <w:ind w:left="47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42A8A62">
      <w:start w:val="1"/>
      <w:numFmt w:val="decimal"/>
      <w:lvlText w:val="%7"/>
      <w:lvlJc w:val="left"/>
      <w:pPr>
        <w:ind w:left="54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8205670">
      <w:start w:val="1"/>
      <w:numFmt w:val="lowerLetter"/>
      <w:lvlText w:val="%8"/>
      <w:lvlJc w:val="left"/>
      <w:pPr>
        <w:ind w:left="61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689EC2">
      <w:start w:val="1"/>
      <w:numFmt w:val="lowerRoman"/>
      <w:lvlText w:val="%9"/>
      <w:lvlJc w:val="left"/>
      <w:pPr>
        <w:ind w:left="68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668D7C4C"/>
    <w:multiLevelType w:val="hybridMultilevel"/>
    <w:tmpl w:val="80ACBDEE"/>
    <w:lvl w:ilvl="0" w:tplc="058E5642">
      <w:start w:val="1"/>
      <w:numFmt w:val="bullet"/>
      <w:lvlText w:val="-"/>
      <w:lvlJc w:val="left"/>
      <w:pPr>
        <w:ind w:left="8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B7C1162">
      <w:start w:val="1"/>
      <w:numFmt w:val="bullet"/>
      <w:lvlText w:val="o"/>
      <w:lvlJc w:val="left"/>
      <w:pPr>
        <w:ind w:left="18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352C094">
      <w:start w:val="1"/>
      <w:numFmt w:val="bullet"/>
      <w:lvlText w:val="▪"/>
      <w:lvlJc w:val="left"/>
      <w:pPr>
        <w:ind w:left="25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CD0D8FE">
      <w:start w:val="1"/>
      <w:numFmt w:val="bullet"/>
      <w:lvlText w:val="•"/>
      <w:lvlJc w:val="left"/>
      <w:pPr>
        <w:ind w:left="32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DA248CC">
      <w:start w:val="1"/>
      <w:numFmt w:val="bullet"/>
      <w:lvlText w:val="o"/>
      <w:lvlJc w:val="left"/>
      <w:pPr>
        <w:ind w:left="39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71E51C4">
      <w:start w:val="1"/>
      <w:numFmt w:val="bullet"/>
      <w:lvlText w:val="▪"/>
      <w:lvlJc w:val="left"/>
      <w:pPr>
        <w:ind w:left="47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CB6408C">
      <w:start w:val="1"/>
      <w:numFmt w:val="bullet"/>
      <w:lvlText w:val="•"/>
      <w:lvlJc w:val="left"/>
      <w:pPr>
        <w:ind w:left="54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392F0EE">
      <w:start w:val="1"/>
      <w:numFmt w:val="bullet"/>
      <w:lvlText w:val="o"/>
      <w:lvlJc w:val="left"/>
      <w:pPr>
        <w:ind w:left="61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6863FB2">
      <w:start w:val="1"/>
      <w:numFmt w:val="bullet"/>
      <w:lvlText w:val="▪"/>
      <w:lvlJc w:val="left"/>
      <w:pPr>
        <w:ind w:left="68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69374294"/>
    <w:multiLevelType w:val="hybridMultilevel"/>
    <w:tmpl w:val="D870E8A6"/>
    <w:lvl w:ilvl="0" w:tplc="C6227F80">
      <w:start w:val="1"/>
      <w:numFmt w:val="upperLetter"/>
      <w:lvlText w:val="%1."/>
      <w:lvlJc w:val="left"/>
      <w:pPr>
        <w:ind w:left="7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62039B8">
      <w:start w:val="1"/>
      <w:numFmt w:val="lowerLetter"/>
      <w:lvlText w:val="%2"/>
      <w:lvlJc w:val="left"/>
      <w:pPr>
        <w:ind w:left="14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2529F7C">
      <w:start w:val="1"/>
      <w:numFmt w:val="lowerRoman"/>
      <w:lvlText w:val="%3"/>
      <w:lvlJc w:val="left"/>
      <w:pPr>
        <w:ind w:left="21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2C0BA52">
      <w:start w:val="1"/>
      <w:numFmt w:val="decimal"/>
      <w:lvlText w:val="%4"/>
      <w:lvlJc w:val="left"/>
      <w:pPr>
        <w:ind w:left="28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DD61D6A">
      <w:start w:val="1"/>
      <w:numFmt w:val="lowerLetter"/>
      <w:lvlText w:val="%5"/>
      <w:lvlJc w:val="left"/>
      <w:pPr>
        <w:ind w:left="35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5C8463A">
      <w:start w:val="1"/>
      <w:numFmt w:val="lowerRoman"/>
      <w:lvlText w:val="%6"/>
      <w:lvlJc w:val="left"/>
      <w:pPr>
        <w:ind w:left="43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3B08242">
      <w:start w:val="1"/>
      <w:numFmt w:val="decimal"/>
      <w:lvlText w:val="%7"/>
      <w:lvlJc w:val="left"/>
      <w:pPr>
        <w:ind w:left="50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3B25788">
      <w:start w:val="1"/>
      <w:numFmt w:val="lowerLetter"/>
      <w:lvlText w:val="%8"/>
      <w:lvlJc w:val="left"/>
      <w:pPr>
        <w:ind w:left="57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C0272E">
      <w:start w:val="1"/>
      <w:numFmt w:val="lowerRoman"/>
      <w:lvlText w:val="%9"/>
      <w:lvlJc w:val="left"/>
      <w:pPr>
        <w:ind w:left="64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6AFA42AA"/>
    <w:multiLevelType w:val="hybridMultilevel"/>
    <w:tmpl w:val="67B2AD90"/>
    <w:lvl w:ilvl="0" w:tplc="F582378A">
      <w:start w:val="1"/>
      <w:numFmt w:val="bullet"/>
      <w:lvlText w:val="-"/>
      <w:lvlJc w:val="left"/>
      <w:pPr>
        <w:ind w:left="8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4307BEA">
      <w:start w:val="1"/>
      <w:numFmt w:val="bullet"/>
      <w:lvlText w:val="o"/>
      <w:lvlJc w:val="left"/>
      <w:pPr>
        <w:ind w:left="18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6C6A15E">
      <w:start w:val="1"/>
      <w:numFmt w:val="bullet"/>
      <w:lvlText w:val="▪"/>
      <w:lvlJc w:val="left"/>
      <w:pPr>
        <w:ind w:left="25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B082C8">
      <w:start w:val="1"/>
      <w:numFmt w:val="bullet"/>
      <w:lvlText w:val="•"/>
      <w:lvlJc w:val="left"/>
      <w:pPr>
        <w:ind w:left="32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882B98A">
      <w:start w:val="1"/>
      <w:numFmt w:val="bullet"/>
      <w:lvlText w:val="o"/>
      <w:lvlJc w:val="left"/>
      <w:pPr>
        <w:ind w:left="39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7CE2A1C">
      <w:start w:val="1"/>
      <w:numFmt w:val="bullet"/>
      <w:lvlText w:val="▪"/>
      <w:lvlJc w:val="left"/>
      <w:pPr>
        <w:ind w:left="47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EE58A6">
      <w:start w:val="1"/>
      <w:numFmt w:val="bullet"/>
      <w:lvlText w:val="•"/>
      <w:lvlJc w:val="left"/>
      <w:pPr>
        <w:ind w:left="54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CEE708">
      <w:start w:val="1"/>
      <w:numFmt w:val="bullet"/>
      <w:lvlText w:val="o"/>
      <w:lvlJc w:val="left"/>
      <w:pPr>
        <w:ind w:left="61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6E40280">
      <w:start w:val="1"/>
      <w:numFmt w:val="bullet"/>
      <w:lvlText w:val="▪"/>
      <w:lvlJc w:val="left"/>
      <w:pPr>
        <w:ind w:left="68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6B3644CF"/>
    <w:multiLevelType w:val="hybridMultilevel"/>
    <w:tmpl w:val="1ACC820E"/>
    <w:lvl w:ilvl="0" w:tplc="E41A5DFE">
      <w:start w:val="3"/>
      <w:numFmt w:val="upperLetter"/>
      <w:lvlText w:val="%1."/>
      <w:lvlJc w:val="left"/>
      <w:pPr>
        <w:ind w:left="7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9DA5642">
      <w:start w:val="1"/>
      <w:numFmt w:val="lowerLetter"/>
      <w:lvlText w:val="%2"/>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4AF6FA">
      <w:start w:val="1"/>
      <w:numFmt w:val="lowerRoman"/>
      <w:lvlText w:val="%3"/>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7206E0E">
      <w:start w:val="1"/>
      <w:numFmt w:val="decimal"/>
      <w:lvlText w:val="%4"/>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5BE37C4">
      <w:start w:val="1"/>
      <w:numFmt w:val="lowerLetter"/>
      <w:lvlText w:val="%5"/>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9F4CEE0">
      <w:start w:val="1"/>
      <w:numFmt w:val="lowerRoman"/>
      <w:lvlText w:val="%6"/>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73C8292">
      <w:start w:val="1"/>
      <w:numFmt w:val="decimal"/>
      <w:lvlText w:val="%7"/>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0F2AA12">
      <w:start w:val="1"/>
      <w:numFmt w:val="lowerLetter"/>
      <w:lvlText w:val="%8"/>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75898EC">
      <w:start w:val="1"/>
      <w:numFmt w:val="lowerRoman"/>
      <w:lvlText w:val="%9"/>
      <w:lvlJc w:val="left"/>
      <w:pPr>
        <w:ind w:left="6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6B9A3F41"/>
    <w:multiLevelType w:val="hybridMultilevel"/>
    <w:tmpl w:val="D812B7C6"/>
    <w:lvl w:ilvl="0" w:tplc="F582378A">
      <w:start w:val="1"/>
      <w:numFmt w:val="bullet"/>
      <w:lvlText w:val="-"/>
      <w:lvlJc w:val="left"/>
      <w:pPr>
        <w:ind w:left="8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71510983"/>
    <w:multiLevelType w:val="hybridMultilevel"/>
    <w:tmpl w:val="14A0A942"/>
    <w:lvl w:ilvl="0" w:tplc="DBEA5054">
      <w:start w:val="1"/>
      <w:numFmt w:val="bullet"/>
      <w:lvlText w:val="-"/>
      <w:lvlJc w:val="left"/>
      <w:pPr>
        <w:ind w:left="8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1DA02AA">
      <w:start w:val="1"/>
      <w:numFmt w:val="bullet"/>
      <w:lvlText w:val="o"/>
      <w:lvlJc w:val="left"/>
      <w:pPr>
        <w:ind w:left="18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1FEA280">
      <w:start w:val="1"/>
      <w:numFmt w:val="bullet"/>
      <w:lvlText w:val="▪"/>
      <w:lvlJc w:val="left"/>
      <w:pPr>
        <w:ind w:left="25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DA46AFC">
      <w:start w:val="1"/>
      <w:numFmt w:val="bullet"/>
      <w:lvlText w:val="•"/>
      <w:lvlJc w:val="left"/>
      <w:pPr>
        <w:ind w:left="32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EAA1CDC">
      <w:start w:val="1"/>
      <w:numFmt w:val="bullet"/>
      <w:lvlText w:val="o"/>
      <w:lvlJc w:val="left"/>
      <w:pPr>
        <w:ind w:left="39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3A4A852">
      <w:start w:val="1"/>
      <w:numFmt w:val="bullet"/>
      <w:lvlText w:val="▪"/>
      <w:lvlJc w:val="left"/>
      <w:pPr>
        <w:ind w:left="47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12C7734">
      <w:start w:val="1"/>
      <w:numFmt w:val="bullet"/>
      <w:lvlText w:val="•"/>
      <w:lvlJc w:val="left"/>
      <w:pPr>
        <w:ind w:left="54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612B098">
      <w:start w:val="1"/>
      <w:numFmt w:val="bullet"/>
      <w:lvlText w:val="o"/>
      <w:lvlJc w:val="left"/>
      <w:pPr>
        <w:ind w:left="61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B5C2218">
      <w:start w:val="1"/>
      <w:numFmt w:val="bullet"/>
      <w:lvlText w:val="▪"/>
      <w:lvlJc w:val="left"/>
      <w:pPr>
        <w:ind w:left="68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72C5456C"/>
    <w:multiLevelType w:val="hybridMultilevel"/>
    <w:tmpl w:val="E2CEA20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6" w15:restartNumberingAfterBreak="0">
    <w:nsid w:val="74A537E2"/>
    <w:multiLevelType w:val="hybridMultilevel"/>
    <w:tmpl w:val="1BBEDCF0"/>
    <w:lvl w:ilvl="0" w:tplc="FFFFFFFF">
      <w:start w:val="1"/>
      <w:numFmt w:val="decimal"/>
      <w:suff w:val="nothing"/>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07" w15:restartNumberingAfterBreak="0">
    <w:nsid w:val="796D0D76"/>
    <w:multiLevelType w:val="hybridMultilevel"/>
    <w:tmpl w:val="BAB2DACA"/>
    <w:lvl w:ilvl="0" w:tplc="E21024D2">
      <w:start w:val="7"/>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53775219">
    <w:abstractNumId w:val="0"/>
    <w:lvlOverride w:ilvl="0">
      <w:startOverride w:val="1"/>
    </w:lvlOverride>
    <w:lvlOverride w:ilvl="1"/>
    <w:lvlOverride w:ilvl="2"/>
    <w:lvlOverride w:ilvl="3"/>
    <w:lvlOverride w:ilvl="4"/>
    <w:lvlOverride w:ilvl="5"/>
    <w:lvlOverride w:ilvl="6"/>
    <w:lvlOverride w:ilvl="7"/>
    <w:lvlOverride w:ilvl="8"/>
  </w:num>
  <w:num w:numId="2" w16cid:durableId="541207602">
    <w:abstractNumId w:val="93"/>
    <w:lvlOverride w:ilvl="0">
      <w:startOverride w:val="1"/>
    </w:lvlOverride>
    <w:lvlOverride w:ilvl="1"/>
    <w:lvlOverride w:ilvl="2"/>
    <w:lvlOverride w:ilvl="3"/>
    <w:lvlOverride w:ilvl="4"/>
    <w:lvlOverride w:ilvl="5"/>
    <w:lvlOverride w:ilvl="6"/>
    <w:lvlOverride w:ilvl="7"/>
    <w:lvlOverride w:ilvl="8"/>
  </w:num>
  <w:num w:numId="3" w16cid:durableId="540096347">
    <w:abstractNumId w:val="92"/>
  </w:num>
  <w:num w:numId="4" w16cid:durableId="2106461843">
    <w:abstractNumId w:val="84"/>
  </w:num>
  <w:num w:numId="5" w16cid:durableId="1637176113">
    <w:abstractNumId w:val="68"/>
  </w:num>
  <w:num w:numId="6" w16cid:durableId="1429429280">
    <w:abstractNumId w:val="79"/>
  </w:num>
  <w:num w:numId="7" w16cid:durableId="2118673140">
    <w:abstractNumId w:val="74"/>
  </w:num>
  <w:num w:numId="8" w16cid:durableId="1696269264">
    <w:abstractNumId w:val="105"/>
  </w:num>
  <w:num w:numId="9" w16cid:durableId="2008751050">
    <w:abstractNumId w:val="107"/>
  </w:num>
  <w:num w:numId="10" w16cid:durableId="1431242634">
    <w:abstractNumId w:val="64"/>
  </w:num>
  <w:num w:numId="11" w16cid:durableId="2047635557">
    <w:abstractNumId w:val="76"/>
  </w:num>
  <w:num w:numId="12" w16cid:durableId="862593296">
    <w:abstractNumId w:val="65"/>
  </w:num>
  <w:num w:numId="13" w16cid:durableId="1819879272">
    <w:abstractNumId w:val="75"/>
  </w:num>
  <w:num w:numId="14" w16cid:durableId="922832380">
    <w:abstractNumId w:val="80"/>
  </w:num>
  <w:num w:numId="15" w16cid:durableId="404374472">
    <w:abstractNumId w:val="83"/>
  </w:num>
  <w:num w:numId="16" w16cid:durableId="299849603">
    <w:abstractNumId w:val="82"/>
  </w:num>
  <w:num w:numId="17" w16cid:durableId="82381179">
    <w:abstractNumId w:val="71"/>
  </w:num>
  <w:num w:numId="18" w16cid:durableId="94715886">
    <w:abstractNumId w:val="106"/>
  </w:num>
  <w:num w:numId="19" w16cid:durableId="859512235">
    <w:abstractNumId w:val="90"/>
  </w:num>
  <w:num w:numId="20" w16cid:durableId="1267234109">
    <w:abstractNumId w:val="97"/>
  </w:num>
  <w:num w:numId="21" w16cid:durableId="2032148217">
    <w:abstractNumId w:val="73"/>
  </w:num>
  <w:num w:numId="22" w16cid:durableId="1743021802">
    <w:abstractNumId w:val="87"/>
  </w:num>
  <w:num w:numId="23" w16cid:durableId="1603763330">
    <w:abstractNumId w:val="66"/>
  </w:num>
  <w:num w:numId="24" w16cid:durableId="1204635865">
    <w:abstractNumId w:val="104"/>
  </w:num>
  <w:num w:numId="25" w16cid:durableId="1880316281">
    <w:abstractNumId w:val="69"/>
  </w:num>
  <w:num w:numId="26" w16cid:durableId="826017360">
    <w:abstractNumId w:val="63"/>
  </w:num>
  <w:num w:numId="27" w16cid:durableId="1527407899">
    <w:abstractNumId w:val="77"/>
  </w:num>
  <w:num w:numId="28" w16cid:durableId="312757222">
    <w:abstractNumId w:val="86"/>
  </w:num>
  <w:num w:numId="29" w16cid:durableId="166528379">
    <w:abstractNumId w:val="88"/>
  </w:num>
  <w:num w:numId="30" w16cid:durableId="2141729866">
    <w:abstractNumId w:val="78"/>
  </w:num>
  <w:num w:numId="31" w16cid:durableId="1147553998">
    <w:abstractNumId w:val="99"/>
  </w:num>
  <w:num w:numId="32" w16cid:durableId="1345589160">
    <w:abstractNumId w:val="96"/>
  </w:num>
  <w:num w:numId="33" w16cid:durableId="1364093119">
    <w:abstractNumId w:val="72"/>
  </w:num>
  <w:num w:numId="34" w16cid:durableId="845099485">
    <w:abstractNumId w:val="101"/>
  </w:num>
  <w:num w:numId="35" w16cid:durableId="428821421">
    <w:abstractNumId w:val="81"/>
  </w:num>
  <w:num w:numId="36" w16cid:durableId="2112815833">
    <w:abstractNumId w:val="98"/>
  </w:num>
  <w:num w:numId="37" w16cid:durableId="1666585827">
    <w:abstractNumId w:val="102"/>
  </w:num>
  <w:num w:numId="38" w16cid:durableId="1851523183">
    <w:abstractNumId w:val="89"/>
  </w:num>
  <w:num w:numId="39" w16cid:durableId="1619722684">
    <w:abstractNumId w:val="94"/>
  </w:num>
  <w:num w:numId="40" w16cid:durableId="750741747">
    <w:abstractNumId w:val="100"/>
  </w:num>
  <w:num w:numId="41" w16cid:durableId="1691486720">
    <w:abstractNumId w:val="95"/>
  </w:num>
  <w:num w:numId="42" w16cid:durableId="672147043">
    <w:abstractNumId w:val="103"/>
  </w:num>
  <w:num w:numId="43" w16cid:durableId="1797412262">
    <w:abstractNumId w:val="70"/>
  </w:num>
  <w:num w:numId="44" w16cid:durableId="748890666">
    <w:abstractNumId w:val="1"/>
  </w:num>
  <w:num w:numId="45" w16cid:durableId="1300500251">
    <w:abstractNumId w:val="2"/>
  </w:num>
  <w:num w:numId="46" w16cid:durableId="970129438">
    <w:abstractNumId w:val="3"/>
  </w:num>
  <w:num w:numId="47" w16cid:durableId="682901846">
    <w:abstractNumId w:val="4"/>
  </w:num>
  <w:num w:numId="48" w16cid:durableId="1097290925">
    <w:abstractNumId w:val="5"/>
  </w:num>
  <w:num w:numId="49" w16cid:durableId="1257323146">
    <w:abstractNumId w:val="6"/>
  </w:num>
  <w:num w:numId="50" w16cid:durableId="1713530">
    <w:abstractNumId w:val="7"/>
  </w:num>
  <w:num w:numId="51" w16cid:durableId="2021854659">
    <w:abstractNumId w:val="8"/>
  </w:num>
  <w:num w:numId="52" w16cid:durableId="419260094">
    <w:abstractNumId w:val="9"/>
  </w:num>
  <w:num w:numId="53" w16cid:durableId="1263800972">
    <w:abstractNumId w:val="10"/>
  </w:num>
  <w:num w:numId="54" w16cid:durableId="758985536">
    <w:abstractNumId w:val="11"/>
  </w:num>
  <w:num w:numId="55" w16cid:durableId="1315452111">
    <w:abstractNumId w:val="12"/>
  </w:num>
  <w:num w:numId="56" w16cid:durableId="709452573">
    <w:abstractNumId w:val="13"/>
  </w:num>
  <w:num w:numId="57" w16cid:durableId="526989017">
    <w:abstractNumId w:val="14"/>
  </w:num>
  <w:num w:numId="58" w16cid:durableId="1803382628">
    <w:abstractNumId w:val="15"/>
  </w:num>
  <w:num w:numId="59" w16cid:durableId="448862178">
    <w:abstractNumId w:val="16"/>
  </w:num>
  <w:num w:numId="60" w16cid:durableId="1736851873">
    <w:abstractNumId w:val="17"/>
  </w:num>
  <w:num w:numId="61" w16cid:durableId="1985424215">
    <w:abstractNumId w:val="18"/>
  </w:num>
  <w:num w:numId="62" w16cid:durableId="1803769906">
    <w:abstractNumId w:val="19"/>
  </w:num>
  <w:num w:numId="63" w16cid:durableId="969818963">
    <w:abstractNumId w:val="20"/>
  </w:num>
  <w:num w:numId="64" w16cid:durableId="63839515">
    <w:abstractNumId w:val="21"/>
  </w:num>
  <w:num w:numId="65" w16cid:durableId="1318680872">
    <w:abstractNumId w:val="22"/>
  </w:num>
  <w:num w:numId="66" w16cid:durableId="928277024">
    <w:abstractNumId w:val="23"/>
  </w:num>
  <w:num w:numId="67" w16cid:durableId="1038621435">
    <w:abstractNumId w:val="24"/>
  </w:num>
  <w:num w:numId="68" w16cid:durableId="1462919627">
    <w:abstractNumId w:val="25"/>
  </w:num>
  <w:num w:numId="69" w16cid:durableId="2090538704">
    <w:abstractNumId w:val="26"/>
  </w:num>
  <w:num w:numId="70" w16cid:durableId="1751540990">
    <w:abstractNumId w:val="27"/>
  </w:num>
  <w:num w:numId="71" w16cid:durableId="1089276410">
    <w:abstractNumId w:val="28"/>
  </w:num>
  <w:num w:numId="72" w16cid:durableId="1824588803">
    <w:abstractNumId w:val="29"/>
  </w:num>
  <w:num w:numId="73" w16cid:durableId="466747996">
    <w:abstractNumId w:val="30"/>
  </w:num>
  <w:num w:numId="74" w16cid:durableId="1141267986">
    <w:abstractNumId w:val="31"/>
  </w:num>
  <w:num w:numId="75" w16cid:durableId="456218010">
    <w:abstractNumId w:val="32"/>
  </w:num>
  <w:num w:numId="76" w16cid:durableId="1046217523">
    <w:abstractNumId w:val="33"/>
  </w:num>
  <w:num w:numId="77" w16cid:durableId="1476296656">
    <w:abstractNumId w:val="34"/>
  </w:num>
  <w:num w:numId="78" w16cid:durableId="487408505">
    <w:abstractNumId w:val="35"/>
  </w:num>
  <w:num w:numId="79" w16cid:durableId="1105152216">
    <w:abstractNumId w:val="36"/>
  </w:num>
  <w:num w:numId="80" w16cid:durableId="965886593">
    <w:abstractNumId w:val="37"/>
  </w:num>
  <w:num w:numId="81" w16cid:durableId="434636346">
    <w:abstractNumId w:val="38"/>
  </w:num>
  <w:num w:numId="82" w16cid:durableId="129400338">
    <w:abstractNumId w:val="39"/>
  </w:num>
  <w:num w:numId="83" w16cid:durableId="1580092646">
    <w:abstractNumId w:val="40"/>
  </w:num>
  <w:num w:numId="84" w16cid:durableId="1809592249">
    <w:abstractNumId w:val="41"/>
  </w:num>
  <w:num w:numId="85" w16cid:durableId="2135901333">
    <w:abstractNumId w:val="42"/>
  </w:num>
  <w:num w:numId="86" w16cid:durableId="1399550327">
    <w:abstractNumId w:val="43"/>
  </w:num>
  <w:num w:numId="87" w16cid:durableId="638221357">
    <w:abstractNumId w:val="44"/>
  </w:num>
  <w:num w:numId="88" w16cid:durableId="809177999">
    <w:abstractNumId w:val="45"/>
  </w:num>
  <w:num w:numId="89" w16cid:durableId="302781441">
    <w:abstractNumId w:val="46"/>
  </w:num>
  <w:num w:numId="90" w16cid:durableId="352268889">
    <w:abstractNumId w:val="47"/>
  </w:num>
  <w:num w:numId="91" w16cid:durableId="1233616374">
    <w:abstractNumId w:val="48"/>
  </w:num>
  <w:num w:numId="92" w16cid:durableId="443499772">
    <w:abstractNumId w:val="49"/>
  </w:num>
  <w:num w:numId="93" w16cid:durableId="112752624">
    <w:abstractNumId w:val="50"/>
  </w:num>
  <w:num w:numId="94" w16cid:durableId="379013364">
    <w:abstractNumId w:val="51"/>
  </w:num>
  <w:num w:numId="95" w16cid:durableId="1932659908">
    <w:abstractNumId w:val="52"/>
  </w:num>
  <w:num w:numId="96" w16cid:durableId="1821144012">
    <w:abstractNumId w:val="53"/>
  </w:num>
  <w:num w:numId="97" w16cid:durableId="1838888212">
    <w:abstractNumId w:val="54"/>
  </w:num>
  <w:num w:numId="98" w16cid:durableId="2130273508">
    <w:abstractNumId w:val="55"/>
  </w:num>
  <w:num w:numId="99" w16cid:durableId="1506164065">
    <w:abstractNumId w:val="56"/>
  </w:num>
  <w:num w:numId="100" w16cid:durableId="1943295687">
    <w:abstractNumId w:val="57"/>
  </w:num>
  <w:num w:numId="101" w16cid:durableId="1722360646">
    <w:abstractNumId w:val="58"/>
  </w:num>
  <w:num w:numId="102" w16cid:durableId="2058699389">
    <w:abstractNumId w:val="59"/>
  </w:num>
  <w:num w:numId="103" w16cid:durableId="1725326858">
    <w:abstractNumId w:val="60"/>
  </w:num>
  <w:num w:numId="104" w16cid:durableId="1432890852">
    <w:abstractNumId w:val="61"/>
  </w:num>
  <w:num w:numId="105" w16cid:durableId="689382137">
    <w:abstractNumId w:val="62"/>
  </w:num>
  <w:num w:numId="106" w16cid:durableId="1564870337">
    <w:abstractNumId w:val="85"/>
  </w:num>
  <w:num w:numId="107" w16cid:durableId="61296419">
    <w:abstractNumId w:val="67"/>
  </w:num>
  <w:num w:numId="108" w16cid:durableId="1519927122">
    <w:abstractNumId w:val="91"/>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C39"/>
    <w:rsid w:val="00000584"/>
    <w:rsid w:val="00004149"/>
    <w:rsid w:val="00005647"/>
    <w:rsid w:val="0000787B"/>
    <w:rsid w:val="00007B33"/>
    <w:rsid w:val="000107D9"/>
    <w:rsid w:val="00015468"/>
    <w:rsid w:val="00017D32"/>
    <w:rsid w:val="00020006"/>
    <w:rsid w:val="00024B92"/>
    <w:rsid w:val="00030586"/>
    <w:rsid w:val="00033497"/>
    <w:rsid w:val="00034199"/>
    <w:rsid w:val="000342A5"/>
    <w:rsid w:val="0004241E"/>
    <w:rsid w:val="000425BE"/>
    <w:rsid w:val="000456BD"/>
    <w:rsid w:val="00050395"/>
    <w:rsid w:val="0005095C"/>
    <w:rsid w:val="00051645"/>
    <w:rsid w:val="00052A28"/>
    <w:rsid w:val="0005379A"/>
    <w:rsid w:val="000550BC"/>
    <w:rsid w:val="00056140"/>
    <w:rsid w:val="00061263"/>
    <w:rsid w:val="0006178B"/>
    <w:rsid w:val="0006368C"/>
    <w:rsid w:val="00063AB1"/>
    <w:rsid w:val="00063D76"/>
    <w:rsid w:val="00064DD4"/>
    <w:rsid w:val="00065EF3"/>
    <w:rsid w:val="000667B8"/>
    <w:rsid w:val="000705DC"/>
    <w:rsid w:val="000728FC"/>
    <w:rsid w:val="000732E9"/>
    <w:rsid w:val="00073751"/>
    <w:rsid w:val="00073789"/>
    <w:rsid w:val="00073F64"/>
    <w:rsid w:val="000742FE"/>
    <w:rsid w:val="00075911"/>
    <w:rsid w:val="00076E0B"/>
    <w:rsid w:val="00081081"/>
    <w:rsid w:val="0008215F"/>
    <w:rsid w:val="00082221"/>
    <w:rsid w:val="0008587E"/>
    <w:rsid w:val="00090816"/>
    <w:rsid w:val="00092362"/>
    <w:rsid w:val="00094A32"/>
    <w:rsid w:val="00094EFA"/>
    <w:rsid w:val="00096FB4"/>
    <w:rsid w:val="000A238B"/>
    <w:rsid w:val="000A3EC9"/>
    <w:rsid w:val="000A6ACD"/>
    <w:rsid w:val="000B339E"/>
    <w:rsid w:val="000B35A4"/>
    <w:rsid w:val="000B7122"/>
    <w:rsid w:val="000C5187"/>
    <w:rsid w:val="000C681C"/>
    <w:rsid w:val="000C7A24"/>
    <w:rsid w:val="000C7C2B"/>
    <w:rsid w:val="000C7C72"/>
    <w:rsid w:val="000D14BB"/>
    <w:rsid w:val="000D357E"/>
    <w:rsid w:val="000D6E9D"/>
    <w:rsid w:val="000E17ED"/>
    <w:rsid w:val="000E2FCE"/>
    <w:rsid w:val="000E36BD"/>
    <w:rsid w:val="000E5EBF"/>
    <w:rsid w:val="000E758A"/>
    <w:rsid w:val="000E7685"/>
    <w:rsid w:val="000E7ACF"/>
    <w:rsid w:val="000F0DEF"/>
    <w:rsid w:val="000F1F2C"/>
    <w:rsid w:val="000F3D78"/>
    <w:rsid w:val="000F3D8F"/>
    <w:rsid w:val="000F6BAE"/>
    <w:rsid w:val="000F71FB"/>
    <w:rsid w:val="00100F72"/>
    <w:rsid w:val="0010233D"/>
    <w:rsid w:val="00104094"/>
    <w:rsid w:val="001040D0"/>
    <w:rsid w:val="00104F48"/>
    <w:rsid w:val="00105274"/>
    <w:rsid w:val="001123D4"/>
    <w:rsid w:val="0011259A"/>
    <w:rsid w:val="00114581"/>
    <w:rsid w:val="0011680C"/>
    <w:rsid w:val="00116E00"/>
    <w:rsid w:val="00117DDC"/>
    <w:rsid w:val="001229C2"/>
    <w:rsid w:val="00124C3C"/>
    <w:rsid w:val="001257BD"/>
    <w:rsid w:val="00125DA0"/>
    <w:rsid w:val="00134264"/>
    <w:rsid w:val="00134A8E"/>
    <w:rsid w:val="00136401"/>
    <w:rsid w:val="00136A13"/>
    <w:rsid w:val="001429D9"/>
    <w:rsid w:val="00145A27"/>
    <w:rsid w:val="0014632F"/>
    <w:rsid w:val="001502CB"/>
    <w:rsid w:val="00153BE8"/>
    <w:rsid w:val="00154292"/>
    <w:rsid w:val="00156A36"/>
    <w:rsid w:val="00161BBF"/>
    <w:rsid w:val="00163BAB"/>
    <w:rsid w:val="00163F4C"/>
    <w:rsid w:val="0016479B"/>
    <w:rsid w:val="001650D6"/>
    <w:rsid w:val="00166462"/>
    <w:rsid w:val="00170B44"/>
    <w:rsid w:val="00171072"/>
    <w:rsid w:val="00171395"/>
    <w:rsid w:val="001719E1"/>
    <w:rsid w:val="00172856"/>
    <w:rsid w:val="00173797"/>
    <w:rsid w:val="0017724D"/>
    <w:rsid w:val="00177F97"/>
    <w:rsid w:val="001807AD"/>
    <w:rsid w:val="00180ACC"/>
    <w:rsid w:val="00181DA9"/>
    <w:rsid w:val="0018403F"/>
    <w:rsid w:val="0018771B"/>
    <w:rsid w:val="00190C88"/>
    <w:rsid w:val="00190CAF"/>
    <w:rsid w:val="00193676"/>
    <w:rsid w:val="00193AE7"/>
    <w:rsid w:val="00193C06"/>
    <w:rsid w:val="00195E95"/>
    <w:rsid w:val="00195EE3"/>
    <w:rsid w:val="0019769C"/>
    <w:rsid w:val="001A1166"/>
    <w:rsid w:val="001A28E7"/>
    <w:rsid w:val="001A30A9"/>
    <w:rsid w:val="001A4799"/>
    <w:rsid w:val="001A7CE2"/>
    <w:rsid w:val="001B081C"/>
    <w:rsid w:val="001B1641"/>
    <w:rsid w:val="001B1E49"/>
    <w:rsid w:val="001B2063"/>
    <w:rsid w:val="001B22D7"/>
    <w:rsid w:val="001B300A"/>
    <w:rsid w:val="001C14B9"/>
    <w:rsid w:val="001C2642"/>
    <w:rsid w:val="001C79BA"/>
    <w:rsid w:val="001D2E79"/>
    <w:rsid w:val="001D7392"/>
    <w:rsid w:val="001E10AB"/>
    <w:rsid w:val="001E213B"/>
    <w:rsid w:val="001E79C7"/>
    <w:rsid w:val="001F1203"/>
    <w:rsid w:val="001F5363"/>
    <w:rsid w:val="001F76D3"/>
    <w:rsid w:val="0020117C"/>
    <w:rsid w:val="0020641D"/>
    <w:rsid w:val="0021102B"/>
    <w:rsid w:val="00211216"/>
    <w:rsid w:val="00211776"/>
    <w:rsid w:val="00212E75"/>
    <w:rsid w:val="0021402F"/>
    <w:rsid w:val="00215402"/>
    <w:rsid w:val="00216C23"/>
    <w:rsid w:val="00221FD8"/>
    <w:rsid w:val="0022413E"/>
    <w:rsid w:val="0022762B"/>
    <w:rsid w:val="00230D1D"/>
    <w:rsid w:val="002339CE"/>
    <w:rsid w:val="00234749"/>
    <w:rsid w:val="00237044"/>
    <w:rsid w:val="0023718B"/>
    <w:rsid w:val="00237342"/>
    <w:rsid w:val="0024126B"/>
    <w:rsid w:val="0024258C"/>
    <w:rsid w:val="00245B94"/>
    <w:rsid w:val="0024789A"/>
    <w:rsid w:val="00247D9A"/>
    <w:rsid w:val="002502EC"/>
    <w:rsid w:val="00250947"/>
    <w:rsid w:val="002515C5"/>
    <w:rsid w:val="00253A35"/>
    <w:rsid w:val="00262703"/>
    <w:rsid w:val="00264498"/>
    <w:rsid w:val="00265BED"/>
    <w:rsid w:val="002673BD"/>
    <w:rsid w:val="002676F9"/>
    <w:rsid w:val="00272876"/>
    <w:rsid w:val="002729D8"/>
    <w:rsid w:val="00275D5C"/>
    <w:rsid w:val="002762AF"/>
    <w:rsid w:val="00281CCF"/>
    <w:rsid w:val="00285E17"/>
    <w:rsid w:val="00294F7C"/>
    <w:rsid w:val="0029625F"/>
    <w:rsid w:val="0029653F"/>
    <w:rsid w:val="002A0AFB"/>
    <w:rsid w:val="002A1A14"/>
    <w:rsid w:val="002A3133"/>
    <w:rsid w:val="002A39EE"/>
    <w:rsid w:val="002A699C"/>
    <w:rsid w:val="002B0175"/>
    <w:rsid w:val="002B2E1C"/>
    <w:rsid w:val="002B400B"/>
    <w:rsid w:val="002B4208"/>
    <w:rsid w:val="002B5F95"/>
    <w:rsid w:val="002B6528"/>
    <w:rsid w:val="002B7E5B"/>
    <w:rsid w:val="002C2949"/>
    <w:rsid w:val="002C450F"/>
    <w:rsid w:val="002C5752"/>
    <w:rsid w:val="002C6083"/>
    <w:rsid w:val="002C7FC2"/>
    <w:rsid w:val="002D13D6"/>
    <w:rsid w:val="002D1E2E"/>
    <w:rsid w:val="002D3305"/>
    <w:rsid w:val="002D55DB"/>
    <w:rsid w:val="002E0429"/>
    <w:rsid w:val="002E6D05"/>
    <w:rsid w:val="002E7721"/>
    <w:rsid w:val="002F08F8"/>
    <w:rsid w:val="002F3563"/>
    <w:rsid w:val="002F53C0"/>
    <w:rsid w:val="002F5563"/>
    <w:rsid w:val="002F7704"/>
    <w:rsid w:val="002F797F"/>
    <w:rsid w:val="00301196"/>
    <w:rsid w:val="00302937"/>
    <w:rsid w:val="003040D7"/>
    <w:rsid w:val="003050D7"/>
    <w:rsid w:val="00310411"/>
    <w:rsid w:val="00312649"/>
    <w:rsid w:val="003130FB"/>
    <w:rsid w:val="00314815"/>
    <w:rsid w:val="0031515E"/>
    <w:rsid w:val="00316C18"/>
    <w:rsid w:val="00317856"/>
    <w:rsid w:val="00320C23"/>
    <w:rsid w:val="00320D24"/>
    <w:rsid w:val="00322418"/>
    <w:rsid w:val="00322CAB"/>
    <w:rsid w:val="00323044"/>
    <w:rsid w:val="00323CC7"/>
    <w:rsid w:val="00325AC4"/>
    <w:rsid w:val="0033027F"/>
    <w:rsid w:val="00330E05"/>
    <w:rsid w:val="003311CF"/>
    <w:rsid w:val="00331F86"/>
    <w:rsid w:val="00333BBD"/>
    <w:rsid w:val="00336AFB"/>
    <w:rsid w:val="00337AEE"/>
    <w:rsid w:val="00337FD9"/>
    <w:rsid w:val="00344F38"/>
    <w:rsid w:val="003462AE"/>
    <w:rsid w:val="00346EFF"/>
    <w:rsid w:val="00351444"/>
    <w:rsid w:val="0036110E"/>
    <w:rsid w:val="00361D4F"/>
    <w:rsid w:val="00364C0A"/>
    <w:rsid w:val="00370863"/>
    <w:rsid w:val="00371183"/>
    <w:rsid w:val="00374DAE"/>
    <w:rsid w:val="00376971"/>
    <w:rsid w:val="0037799E"/>
    <w:rsid w:val="003846F3"/>
    <w:rsid w:val="003849E0"/>
    <w:rsid w:val="00386BEB"/>
    <w:rsid w:val="0038746C"/>
    <w:rsid w:val="00391343"/>
    <w:rsid w:val="00393F4F"/>
    <w:rsid w:val="00395B75"/>
    <w:rsid w:val="00396021"/>
    <w:rsid w:val="00396FFC"/>
    <w:rsid w:val="0039748B"/>
    <w:rsid w:val="003A0963"/>
    <w:rsid w:val="003A16D3"/>
    <w:rsid w:val="003A1A23"/>
    <w:rsid w:val="003A25ED"/>
    <w:rsid w:val="003A2CE2"/>
    <w:rsid w:val="003A3771"/>
    <w:rsid w:val="003A54D9"/>
    <w:rsid w:val="003A6308"/>
    <w:rsid w:val="003B1855"/>
    <w:rsid w:val="003B2580"/>
    <w:rsid w:val="003B33E4"/>
    <w:rsid w:val="003B373B"/>
    <w:rsid w:val="003B7403"/>
    <w:rsid w:val="003C05C1"/>
    <w:rsid w:val="003C2C58"/>
    <w:rsid w:val="003C5E57"/>
    <w:rsid w:val="003C736E"/>
    <w:rsid w:val="003C7EEC"/>
    <w:rsid w:val="003D15F3"/>
    <w:rsid w:val="003D2A3F"/>
    <w:rsid w:val="003D5C55"/>
    <w:rsid w:val="003D605D"/>
    <w:rsid w:val="003D6C58"/>
    <w:rsid w:val="003E152D"/>
    <w:rsid w:val="003E2AC9"/>
    <w:rsid w:val="003E6A37"/>
    <w:rsid w:val="003E6F19"/>
    <w:rsid w:val="003E7517"/>
    <w:rsid w:val="003F34D5"/>
    <w:rsid w:val="003F4E60"/>
    <w:rsid w:val="003F6C68"/>
    <w:rsid w:val="004005E3"/>
    <w:rsid w:val="00401EF9"/>
    <w:rsid w:val="004030FB"/>
    <w:rsid w:val="0040371E"/>
    <w:rsid w:val="00405BAB"/>
    <w:rsid w:val="00406C11"/>
    <w:rsid w:val="00407B34"/>
    <w:rsid w:val="00411CD9"/>
    <w:rsid w:val="00412A43"/>
    <w:rsid w:val="00412B8C"/>
    <w:rsid w:val="0041434D"/>
    <w:rsid w:val="00415B43"/>
    <w:rsid w:val="004161DB"/>
    <w:rsid w:val="00420F6A"/>
    <w:rsid w:val="004220CC"/>
    <w:rsid w:val="0042216A"/>
    <w:rsid w:val="0042235A"/>
    <w:rsid w:val="00422FD4"/>
    <w:rsid w:val="00424CCD"/>
    <w:rsid w:val="0042745C"/>
    <w:rsid w:val="004370C5"/>
    <w:rsid w:val="00440502"/>
    <w:rsid w:val="004415C7"/>
    <w:rsid w:val="004431EB"/>
    <w:rsid w:val="004434B1"/>
    <w:rsid w:val="00450130"/>
    <w:rsid w:val="00452047"/>
    <w:rsid w:val="0045363B"/>
    <w:rsid w:val="0045429F"/>
    <w:rsid w:val="004552B1"/>
    <w:rsid w:val="00460910"/>
    <w:rsid w:val="00460E4F"/>
    <w:rsid w:val="00462325"/>
    <w:rsid w:val="00465ED7"/>
    <w:rsid w:val="00467D72"/>
    <w:rsid w:val="004720B0"/>
    <w:rsid w:val="004740AA"/>
    <w:rsid w:val="0047754C"/>
    <w:rsid w:val="004775D8"/>
    <w:rsid w:val="00480313"/>
    <w:rsid w:val="00486C16"/>
    <w:rsid w:val="00490929"/>
    <w:rsid w:val="00491B24"/>
    <w:rsid w:val="00491C9E"/>
    <w:rsid w:val="00491D6D"/>
    <w:rsid w:val="00492CA5"/>
    <w:rsid w:val="00495DAA"/>
    <w:rsid w:val="00496D81"/>
    <w:rsid w:val="00496EFC"/>
    <w:rsid w:val="0049792C"/>
    <w:rsid w:val="004A13A1"/>
    <w:rsid w:val="004A599C"/>
    <w:rsid w:val="004A6E32"/>
    <w:rsid w:val="004B0371"/>
    <w:rsid w:val="004B05C5"/>
    <w:rsid w:val="004B0B3E"/>
    <w:rsid w:val="004B1427"/>
    <w:rsid w:val="004B1A11"/>
    <w:rsid w:val="004B3432"/>
    <w:rsid w:val="004B51E0"/>
    <w:rsid w:val="004C2716"/>
    <w:rsid w:val="004C2DFF"/>
    <w:rsid w:val="004C6DCA"/>
    <w:rsid w:val="004D10C4"/>
    <w:rsid w:val="004D195A"/>
    <w:rsid w:val="004D2A22"/>
    <w:rsid w:val="004D30F2"/>
    <w:rsid w:val="004D30F8"/>
    <w:rsid w:val="004D35B1"/>
    <w:rsid w:val="004D64E4"/>
    <w:rsid w:val="004D791A"/>
    <w:rsid w:val="004E3EF6"/>
    <w:rsid w:val="004F0747"/>
    <w:rsid w:val="004F5035"/>
    <w:rsid w:val="004F75AD"/>
    <w:rsid w:val="00500D25"/>
    <w:rsid w:val="00501F2C"/>
    <w:rsid w:val="00502306"/>
    <w:rsid w:val="0050307F"/>
    <w:rsid w:val="00503772"/>
    <w:rsid w:val="00504306"/>
    <w:rsid w:val="005051F4"/>
    <w:rsid w:val="0050796F"/>
    <w:rsid w:val="00511BB1"/>
    <w:rsid w:val="005139C9"/>
    <w:rsid w:val="00513C58"/>
    <w:rsid w:val="005153B4"/>
    <w:rsid w:val="00517F37"/>
    <w:rsid w:val="005210BA"/>
    <w:rsid w:val="00521335"/>
    <w:rsid w:val="00521EAB"/>
    <w:rsid w:val="005235E0"/>
    <w:rsid w:val="00523B0E"/>
    <w:rsid w:val="00523CB6"/>
    <w:rsid w:val="00526EA5"/>
    <w:rsid w:val="00530EBE"/>
    <w:rsid w:val="00534D82"/>
    <w:rsid w:val="00535015"/>
    <w:rsid w:val="0053573B"/>
    <w:rsid w:val="00535850"/>
    <w:rsid w:val="00537B86"/>
    <w:rsid w:val="005403F2"/>
    <w:rsid w:val="00540A90"/>
    <w:rsid w:val="005413DF"/>
    <w:rsid w:val="005421E9"/>
    <w:rsid w:val="005438A7"/>
    <w:rsid w:val="00544B6A"/>
    <w:rsid w:val="00545265"/>
    <w:rsid w:val="00545535"/>
    <w:rsid w:val="00547455"/>
    <w:rsid w:val="005476B1"/>
    <w:rsid w:val="005520EC"/>
    <w:rsid w:val="005521D2"/>
    <w:rsid w:val="00552867"/>
    <w:rsid w:val="005530A3"/>
    <w:rsid w:val="00553A2D"/>
    <w:rsid w:val="00554CD3"/>
    <w:rsid w:val="00556F48"/>
    <w:rsid w:val="00557CE7"/>
    <w:rsid w:val="00561F76"/>
    <w:rsid w:val="00562506"/>
    <w:rsid w:val="005642ED"/>
    <w:rsid w:val="0056543F"/>
    <w:rsid w:val="005668F1"/>
    <w:rsid w:val="005708C9"/>
    <w:rsid w:val="0057277C"/>
    <w:rsid w:val="00573315"/>
    <w:rsid w:val="005737F5"/>
    <w:rsid w:val="00576EC2"/>
    <w:rsid w:val="005771A2"/>
    <w:rsid w:val="0058019C"/>
    <w:rsid w:val="005801A7"/>
    <w:rsid w:val="00580574"/>
    <w:rsid w:val="00580985"/>
    <w:rsid w:val="00580F4E"/>
    <w:rsid w:val="005837BB"/>
    <w:rsid w:val="00584EA6"/>
    <w:rsid w:val="005859F1"/>
    <w:rsid w:val="0058648F"/>
    <w:rsid w:val="005879C9"/>
    <w:rsid w:val="005909AA"/>
    <w:rsid w:val="005913BF"/>
    <w:rsid w:val="00593A67"/>
    <w:rsid w:val="0059564C"/>
    <w:rsid w:val="005968C9"/>
    <w:rsid w:val="0059737E"/>
    <w:rsid w:val="005A1F93"/>
    <w:rsid w:val="005A2430"/>
    <w:rsid w:val="005A3A4D"/>
    <w:rsid w:val="005A6525"/>
    <w:rsid w:val="005A69FE"/>
    <w:rsid w:val="005A6ACF"/>
    <w:rsid w:val="005A7B44"/>
    <w:rsid w:val="005B1CEA"/>
    <w:rsid w:val="005B20DA"/>
    <w:rsid w:val="005B20FD"/>
    <w:rsid w:val="005B2ADE"/>
    <w:rsid w:val="005B6EDC"/>
    <w:rsid w:val="005C0E83"/>
    <w:rsid w:val="005C14A0"/>
    <w:rsid w:val="005C24D7"/>
    <w:rsid w:val="005C50C8"/>
    <w:rsid w:val="005C5286"/>
    <w:rsid w:val="005C6BC5"/>
    <w:rsid w:val="005E084B"/>
    <w:rsid w:val="005E0C5E"/>
    <w:rsid w:val="005E1C15"/>
    <w:rsid w:val="005E219F"/>
    <w:rsid w:val="005E2DA9"/>
    <w:rsid w:val="005E62B2"/>
    <w:rsid w:val="005E75AA"/>
    <w:rsid w:val="005F1E50"/>
    <w:rsid w:val="005F4201"/>
    <w:rsid w:val="005F4E43"/>
    <w:rsid w:val="005F6403"/>
    <w:rsid w:val="005F7C60"/>
    <w:rsid w:val="00600757"/>
    <w:rsid w:val="00600CDD"/>
    <w:rsid w:val="0060133C"/>
    <w:rsid w:val="00601912"/>
    <w:rsid w:val="00602FF5"/>
    <w:rsid w:val="006061BE"/>
    <w:rsid w:val="006100D2"/>
    <w:rsid w:val="0061257A"/>
    <w:rsid w:val="00612D8F"/>
    <w:rsid w:val="00614DDF"/>
    <w:rsid w:val="00615C5B"/>
    <w:rsid w:val="00620C1B"/>
    <w:rsid w:val="00623E4E"/>
    <w:rsid w:val="006262E6"/>
    <w:rsid w:val="00626531"/>
    <w:rsid w:val="0062700E"/>
    <w:rsid w:val="006318D4"/>
    <w:rsid w:val="006338F3"/>
    <w:rsid w:val="0063477A"/>
    <w:rsid w:val="00634A26"/>
    <w:rsid w:val="00635FE8"/>
    <w:rsid w:val="00640AA2"/>
    <w:rsid w:val="0064212E"/>
    <w:rsid w:val="006466F7"/>
    <w:rsid w:val="00651EB2"/>
    <w:rsid w:val="00652168"/>
    <w:rsid w:val="00654A7A"/>
    <w:rsid w:val="0066045A"/>
    <w:rsid w:val="00663DAE"/>
    <w:rsid w:val="006644F7"/>
    <w:rsid w:val="00664946"/>
    <w:rsid w:val="0066586C"/>
    <w:rsid w:val="00667710"/>
    <w:rsid w:val="00667AA1"/>
    <w:rsid w:val="00671137"/>
    <w:rsid w:val="00677500"/>
    <w:rsid w:val="0067754D"/>
    <w:rsid w:val="006809D9"/>
    <w:rsid w:val="00690DFE"/>
    <w:rsid w:val="00692F6D"/>
    <w:rsid w:val="0069569A"/>
    <w:rsid w:val="00696DEB"/>
    <w:rsid w:val="006A2535"/>
    <w:rsid w:val="006A7923"/>
    <w:rsid w:val="006B02FF"/>
    <w:rsid w:val="006B030A"/>
    <w:rsid w:val="006B0CC9"/>
    <w:rsid w:val="006B4CE6"/>
    <w:rsid w:val="006B5F09"/>
    <w:rsid w:val="006B70FB"/>
    <w:rsid w:val="006C037E"/>
    <w:rsid w:val="006C25FD"/>
    <w:rsid w:val="006D4124"/>
    <w:rsid w:val="006E0D45"/>
    <w:rsid w:val="006E6421"/>
    <w:rsid w:val="006F076D"/>
    <w:rsid w:val="006F175E"/>
    <w:rsid w:val="006F2975"/>
    <w:rsid w:val="006F3140"/>
    <w:rsid w:val="006F374D"/>
    <w:rsid w:val="006F55BE"/>
    <w:rsid w:val="0070078C"/>
    <w:rsid w:val="007013C5"/>
    <w:rsid w:val="007029B7"/>
    <w:rsid w:val="007038A1"/>
    <w:rsid w:val="00703C39"/>
    <w:rsid w:val="00706F6A"/>
    <w:rsid w:val="00707D2E"/>
    <w:rsid w:val="007102E8"/>
    <w:rsid w:val="0071084C"/>
    <w:rsid w:val="00710C14"/>
    <w:rsid w:val="007121F9"/>
    <w:rsid w:val="00713199"/>
    <w:rsid w:val="0071338F"/>
    <w:rsid w:val="00713B7F"/>
    <w:rsid w:val="0071419E"/>
    <w:rsid w:val="00715B5A"/>
    <w:rsid w:val="00717743"/>
    <w:rsid w:val="007217D9"/>
    <w:rsid w:val="00722ACD"/>
    <w:rsid w:val="00724A5F"/>
    <w:rsid w:val="007251CC"/>
    <w:rsid w:val="007263B2"/>
    <w:rsid w:val="0072688B"/>
    <w:rsid w:val="00727D3F"/>
    <w:rsid w:val="00730293"/>
    <w:rsid w:val="00732699"/>
    <w:rsid w:val="00732CBF"/>
    <w:rsid w:val="007342BE"/>
    <w:rsid w:val="00735F69"/>
    <w:rsid w:val="00737092"/>
    <w:rsid w:val="007404E2"/>
    <w:rsid w:val="00741012"/>
    <w:rsid w:val="00742F1E"/>
    <w:rsid w:val="007437B3"/>
    <w:rsid w:val="00744A69"/>
    <w:rsid w:val="007452FA"/>
    <w:rsid w:val="0075013A"/>
    <w:rsid w:val="00751187"/>
    <w:rsid w:val="0075152D"/>
    <w:rsid w:val="00752181"/>
    <w:rsid w:val="00753227"/>
    <w:rsid w:val="00754A44"/>
    <w:rsid w:val="007554AE"/>
    <w:rsid w:val="00756023"/>
    <w:rsid w:val="007575DE"/>
    <w:rsid w:val="0076230D"/>
    <w:rsid w:val="00763266"/>
    <w:rsid w:val="007660FD"/>
    <w:rsid w:val="007705EF"/>
    <w:rsid w:val="0077190A"/>
    <w:rsid w:val="00771CD1"/>
    <w:rsid w:val="00771D56"/>
    <w:rsid w:val="007721C3"/>
    <w:rsid w:val="0077378D"/>
    <w:rsid w:val="007738BD"/>
    <w:rsid w:val="00773BE2"/>
    <w:rsid w:val="0077449B"/>
    <w:rsid w:val="00775881"/>
    <w:rsid w:val="00775933"/>
    <w:rsid w:val="007768D4"/>
    <w:rsid w:val="00780C94"/>
    <w:rsid w:val="007830C6"/>
    <w:rsid w:val="00785C65"/>
    <w:rsid w:val="00786DEA"/>
    <w:rsid w:val="007873EE"/>
    <w:rsid w:val="0079043A"/>
    <w:rsid w:val="0079090E"/>
    <w:rsid w:val="0079694F"/>
    <w:rsid w:val="00796FB0"/>
    <w:rsid w:val="00797998"/>
    <w:rsid w:val="007A12FA"/>
    <w:rsid w:val="007A4C95"/>
    <w:rsid w:val="007A735F"/>
    <w:rsid w:val="007B1A82"/>
    <w:rsid w:val="007B4178"/>
    <w:rsid w:val="007B6048"/>
    <w:rsid w:val="007C10F6"/>
    <w:rsid w:val="007C1A81"/>
    <w:rsid w:val="007C23BE"/>
    <w:rsid w:val="007C334A"/>
    <w:rsid w:val="007C37D6"/>
    <w:rsid w:val="007C476A"/>
    <w:rsid w:val="007C5AEF"/>
    <w:rsid w:val="007C62FD"/>
    <w:rsid w:val="007C6CDC"/>
    <w:rsid w:val="007D0A49"/>
    <w:rsid w:val="007D1EF2"/>
    <w:rsid w:val="007D3EAF"/>
    <w:rsid w:val="007D4A01"/>
    <w:rsid w:val="007D78CA"/>
    <w:rsid w:val="007D7F84"/>
    <w:rsid w:val="007E179F"/>
    <w:rsid w:val="007E1C94"/>
    <w:rsid w:val="007E2F39"/>
    <w:rsid w:val="007E50F6"/>
    <w:rsid w:val="007E59D1"/>
    <w:rsid w:val="007F3A2B"/>
    <w:rsid w:val="007F4D55"/>
    <w:rsid w:val="007F639B"/>
    <w:rsid w:val="00802E34"/>
    <w:rsid w:val="00802F8C"/>
    <w:rsid w:val="00810A7D"/>
    <w:rsid w:val="00811518"/>
    <w:rsid w:val="00812696"/>
    <w:rsid w:val="00813BB0"/>
    <w:rsid w:val="00813C49"/>
    <w:rsid w:val="00815AB7"/>
    <w:rsid w:val="00815F41"/>
    <w:rsid w:val="008169BF"/>
    <w:rsid w:val="00816A72"/>
    <w:rsid w:val="00816A95"/>
    <w:rsid w:val="0082004C"/>
    <w:rsid w:val="00823888"/>
    <w:rsid w:val="00824036"/>
    <w:rsid w:val="00824711"/>
    <w:rsid w:val="0082496B"/>
    <w:rsid w:val="00826071"/>
    <w:rsid w:val="00827409"/>
    <w:rsid w:val="00833FCA"/>
    <w:rsid w:val="00834E19"/>
    <w:rsid w:val="008357A2"/>
    <w:rsid w:val="008364D5"/>
    <w:rsid w:val="00836BF2"/>
    <w:rsid w:val="00837EDA"/>
    <w:rsid w:val="0084113F"/>
    <w:rsid w:val="00841C71"/>
    <w:rsid w:val="00842746"/>
    <w:rsid w:val="00843667"/>
    <w:rsid w:val="00843D1D"/>
    <w:rsid w:val="0084601D"/>
    <w:rsid w:val="00846A57"/>
    <w:rsid w:val="00846F52"/>
    <w:rsid w:val="00847D60"/>
    <w:rsid w:val="00850D13"/>
    <w:rsid w:val="00854051"/>
    <w:rsid w:val="00855735"/>
    <w:rsid w:val="0085749A"/>
    <w:rsid w:val="0086149C"/>
    <w:rsid w:val="008621FC"/>
    <w:rsid w:val="00862821"/>
    <w:rsid w:val="00865ABE"/>
    <w:rsid w:val="00865DB0"/>
    <w:rsid w:val="008670B0"/>
    <w:rsid w:val="008700B2"/>
    <w:rsid w:val="00871320"/>
    <w:rsid w:val="00871347"/>
    <w:rsid w:val="00872533"/>
    <w:rsid w:val="00873264"/>
    <w:rsid w:val="008762DA"/>
    <w:rsid w:val="008774B6"/>
    <w:rsid w:val="00880694"/>
    <w:rsid w:val="0088154D"/>
    <w:rsid w:val="00882455"/>
    <w:rsid w:val="00886354"/>
    <w:rsid w:val="00887E41"/>
    <w:rsid w:val="00891471"/>
    <w:rsid w:val="00891B51"/>
    <w:rsid w:val="008A4280"/>
    <w:rsid w:val="008A48D0"/>
    <w:rsid w:val="008A4B0C"/>
    <w:rsid w:val="008A5114"/>
    <w:rsid w:val="008A6B96"/>
    <w:rsid w:val="008B335A"/>
    <w:rsid w:val="008B4FC4"/>
    <w:rsid w:val="008B5D38"/>
    <w:rsid w:val="008C1511"/>
    <w:rsid w:val="008C370A"/>
    <w:rsid w:val="008C3899"/>
    <w:rsid w:val="008C3B44"/>
    <w:rsid w:val="008C41E0"/>
    <w:rsid w:val="008C4FB4"/>
    <w:rsid w:val="008C509C"/>
    <w:rsid w:val="008C55EC"/>
    <w:rsid w:val="008C7652"/>
    <w:rsid w:val="008C7B7D"/>
    <w:rsid w:val="008D1968"/>
    <w:rsid w:val="008D48D1"/>
    <w:rsid w:val="008D4D88"/>
    <w:rsid w:val="008D5288"/>
    <w:rsid w:val="008D5A17"/>
    <w:rsid w:val="008D5A82"/>
    <w:rsid w:val="008D605D"/>
    <w:rsid w:val="008E4647"/>
    <w:rsid w:val="008E46C6"/>
    <w:rsid w:val="008E5886"/>
    <w:rsid w:val="008E6BE6"/>
    <w:rsid w:val="008F248E"/>
    <w:rsid w:val="008F45EE"/>
    <w:rsid w:val="008F55DF"/>
    <w:rsid w:val="009002A9"/>
    <w:rsid w:val="009003D8"/>
    <w:rsid w:val="009133DF"/>
    <w:rsid w:val="00913839"/>
    <w:rsid w:val="00915372"/>
    <w:rsid w:val="00916E6B"/>
    <w:rsid w:val="00926163"/>
    <w:rsid w:val="0092695D"/>
    <w:rsid w:val="0092758D"/>
    <w:rsid w:val="00930C62"/>
    <w:rsid w:val="00936FA4"/>
    <w:rsid w:val="00937952"/>
    <w:rsid w:val="00940BDB"/>
    <w:rsid w:val="00941D77"/>
    <w:rsid w:val="00944C26"/>
    <w:rsid w:val="00944E0D"/>
    <w:rsid w:val="00946673"/>
    <w:rsid w:val="00946B20"/>
    <w:rsid w:val="00947DA4"/>
    <w:rsid w:val="00947E02"/>
    <w:rsid w:val="00951CCE"/>
    <w:rsid w:val="00954B19"/>
    <w:rsid w:val="00956EEF"/>
    <w:rsid w:val="009621C6"/>
    <w:rsid w:val="00962439"/>
    <w:rsid w:val="009647C4"/>
    <w:rsid w:val="009661E2"/>
    <w:rsid w:val="009662BB"/>
    <w:rsid w:val="00967320"/>
    <w:rsid w:val="0097209E"/>
    <w:rsid w:val="00972E97"/>
    <w:rsid w:val="009760A7"/>
    <w:rsid w:val="00980022"/>
    <w:rsid w:val="009858D4"/>
    <w:rsid w:val="009900B4"/>
    <w:rsid w:val="009949F2"/>
    <w:rsid w:val="00996F25"/>
    <w:rsid w:val="009973F8"/>
    <w:rsid w:val="009A00E7"/>
    <w:rsid w:val="009A1374"/>
    <w:rsid w:val="009A21D2"/>
    <w:rsid w:val="009A2712"/>
    <w:rsid w:val="009A7455"/>
    <w:rsid w:val="009B030A"/>
    <w:rsid w:val="009B0D7D"/>
    <w:rsid w:val="009B2060"/>
    <w:rsid w:val="009B2F4C"/>
    <w:rsid w:val="009B4088"/>
    <w:rsid w:val="009B409A"/>
    <w:rsid w:val="009B5865"/>
    <w:rsid w:val="009B5CF6"/>
    <w:rsid w:val="009B5D3B"/>
    <w:rsid w:val="009B60DA"/>
    <w:rsid w:val="009C02E7"/>
    <w:rsid w:val="009C12DB"/>
    <w:rsid w:val="009C14EE"/>
    <w:rsid w:val="009C1CE4"/>
    <w:rsid w:val="009C5310"/>
    <w:rsid w:val="009C65FA"/>
    <w:rsid w:val="009D1E99"/>
    <w:rsid w:val="009D1EDC"/>
    <w:rsid w:val="009D5605"/>
    <w:rsid w:val="009E0173"/>
    <w:rsid w:val="009E0B47"/>
    <w:rsid w:val="009E5068"/>
    <w:rsid w:val="009E55B5"/>
    <w:rsid w:val="009E7FF5"/>
    <w:rsid w:val="009F04B7"/>
    <w:rsid w:val="009F0DB2"/>
    <w:rsid w:val="009F35DB"/>
    <w:rsid w:val="009F3CA3"/>
    <w:rsid w:val="009F5740"/>
    <w:rsid w:val="009F6CC7"/>
    <w:rsid w:val="009F729B"/>
    <w:rsid w:val="009F75EC"/>
    <w:rsid w:val="009F75FE"/>
    <w:rsid w:val="009F78CF"/>
    <w:rsid w:val="00A0392A"/>
    <w:rsid w:val="00A04AC8"/>
    <w:rsid w:val="00A051E3"/>
    <w:rsid w:val="00A07F76"/>
    <w:rsid w:val="00A11453"/>
    <w:rsid w:val="00A13E91"/>
    <w:rsid w:val="00A15A82"/>
    <w:rsid w:val="00A17261"/>
    <w:rsid w:val="00A221E6"/>
    <w:rsid w:val="00A2234D"/>
    <w:rsid w:val="00A254C3"/>
    <w:rsid w:val="00A26387"/>
    <w:rsid w:val="00A27209"/>
    <w:rsid w:val="00A3288C"/>
    <w:rsid w:val="00A32B98"/>
    <w:rsid w:val="00A3507C"/>
    <w:rsid w:val="00A35470"/>
    <w:rsid w:val="00A35F31"/>
    <w:rsid w:val="00A3764E"/>
    <w:rsid w:val="00A42847"/>
    <w:rsid w:val="00A47512"/>
    <w:rsid w:val="00A51F58"/>
    <w:rsid w:val="00A53753"/>
    <w:rsid w:val="00A56637"/>
    <w:rsid w:val="00A569FA"/>
    <w:rsid w:val="00A61ECD"/>
    <w:rsid w:val="00A62096"/>
    <w:rsid w:val="00A713FF"/>
    <w:rsid w:val="00A7171E"/>
    <w:rsid w:val="00A71CBE"/>
    <w:rsid w:val="00A73BD0"/>
    <w:rsid w:val="00A7594F"/>
    <w:rsid w:val="00A77D54"/>
    <w:rsid w:val="00A803AC"/>
    <w:rsid w:val="00A803D7"/>
    <w:rsid w:val="00A81FBF"/>
    <w:rsid w:val="00A84FC2"/>
    <w:rsid w:val="00A85DDE"/>
    <w:rsid w:val="00A90490"/>
    <w:rsid w:val="00A90E74"/>
    <w:rsid w:val="00A9118C"/>
    <w:rsid w:val="00A91DE2"/>
    <w:rsid w:val="00A92EC4"/>
    <w:rsid w:val="00A940CE"/>
    <w:rsid w:val="00A950AF"/>
    <w:rsid w:val="00A95F97"/>
    <w:rsid w:val="00AA07FD"/>
    <w:rsid w:val="00AA0DA2"/>
    <w:rsid w:val="00AA1D0C"/>
    <w:rsid w:val="00AA58B6"/>
    <w:rsid w:val="00AA7721"/>
    <w:rsid w:val="00AB0776"/>
    <w:rsid w:val="00AB07C7"/>
    <w:rsid w:val="00AB1769"/>
    <w:rsid w:val="00AB7C55"/>
    <w:rsid w:val="00AC7B98"/>
    <w:rsid w:val="00AC7E58"/>
    <w:rsid w:val="00AD0267"/>
    <w:rsid w:val="00AD229E"/>
    <w:rsid w:val="00AE0A6E"/>
    <w:rsid w:val="00AE4579"/>
    <w:rsid w:val="00AE4E45"/>
    <w:rsid w:val="00AE56DB"/>
    <w:rsid w:val="00AE7739"/>
    <w:rsid w:val="00AF2F93"/>
    <w:rsid w:val="00AF3E30"/>
    <w:rsid w:val="00AF3FEA"/>
    <w:rsid w:val="00AF4B46"/>
    <w:rsid w:val="00AF57D7"/>
    <w:rsid w:val="00AF5CEF"/>
    <w:rsid w:val="00AF7F4A"/>
    <w:rsid w:val="00B00761"/>
    <w:rsid w:val="00B00A20"/>
    <w:rsid w:val="00B00D4E"/>
    <w:rsid w:val="00B0157F"/>
    <w:rsid w:val="00B01B5F"/>
    <w:rsid w:val="00B01EC7"/>
    <w:rsid w:val="00B02313"/>
    <w:rsid w:val="00B05FEF"/>
    <w:rsid w:val="00B06449"/>
    <w:rsid w:val="00B07618"/>
    <w:rsid w:val="00B07A82"/>
    <w:rsid w:val="00B12C28"/>
    <w:rsid w:val="00B211AF"/>
    <w:rsid w:val="00B217FE"/>
    <w:rsid w:val="00B2251E"/>
    <w:rsid w:val="00B235F7"/>
    <w:rsid w:val="00B2381D"/>
    <w:rsid w:val="00B23827"/>
    <w:rsid w:val="00B255F4"/>
    <w:rsid w:val="00B2651A"/>
    <w:rsid w:val="00B312A6"/>
    <w:rsid w:val="00B31682"/>
    <w:rsid w:val="00B37B55"/>
    <w:rsid w:val="00B37E1D"/>
    <w:rsid w:val="00B42C26"/>
    <w:rsid w:val="00B448CB"/>
    <w:rsid w:val="00B44FC2"/>
    <w:rsid w:val="00B45E88"/>
    <w:rsid w:val="00B475E9"/>
    <w:rsid w:val="00B5034F"/>
    <w:rsid w:val="00B515E3"/>
    <w:rsid w:val="00B51E8B"/>
    <w:rsid w:val="00B5374A"/>
    <w:rsid w:val="00B55D1D"/>
    <w:rsid w:val="00B6253D"/>
    <w:rsid w:val="00B62FD2"/>
    <w:rsid w:val="00B643C3"/>
    <w:rsid w:val="00B65B04"/>
    <w:rsid w:val="00B66ADD"/>
    <w:rsid w:val="00B6783B"/>
    <w:rsid w:val="00B7113B"/>
    <w:rsid w:val="00B7240E"/>
    <w:rsid w:val="00B72617"/>
    <w:rsid w:val="00B74503"/>
    <w:rsid w:val="00B75769"/>
    <w:rsid w:val="00B76023"/>
    <w:rsid w:val="00B821B6"/>
    <w:rsid w:val="00B837D5"/>
    <w:rsid w:val="00B846C5"/>
    <w:rsid w:val="00B90370"/>
    <w:rsid w:val="00B91FA7"/>
    <w:rsid w:val="00B928F7"/>
    <w:rsid w:val="00B96544"/>
    <w:rsid w:val="00BA082B"/>
    <w:rsid w:val="00BA434E"/>
    <w:rsid w:val="00BB769E"/>
    <w:rsid w:val="00BB7779"/>
    <w:rsid w:val="00BB7CD0"/>
    <w:rsid w:val="00BC0E79"/>
    <w:rsid w:val="00BC2B11"/>
    <w:rsid w:val="00BC42AC"/>
    <w:rsid w:val="00BC4CFB"/>
    <w:rsid w:val="00BC5711"/>
    <w:rsid w:val="00BD2207"/>
    <w:rsid w:val="00BD28DB"/>
    <w:rsid w:val="00BD78AE"/>
    <w:rsid w:val="00BE00B7"/>
    <w:rsid w:val="00BE1178"/>
    <w:rsid w:val="00BE29E7"/>
    <w:rsid w:val="00BE3894"/>
    <w:rsid w:val="00BE63C3"/>
    <w:rsid w:val="00BF0D3E"/>
    <w:rsid w:val="00BF21C7"/>
    <w:rsid w:val="00BF2466"/>
    <w:rsid w:val="00BF5C61"/>
    <w:rsid w:val="00C02389"/>
    <w:rsid w:val="00C03818"/>
    <w:rsid w:val="00C057F3"/>
    <w:rsid w:val="00C061F3"/>
    <w:rsid w:val="00C07959"/>
    <w:rsid w:val="00C12054"/>
    <w:rsid w:val="00C130B8"/>
    <w:rsid w:val="00C20E44"/>
    <w:rsid w:val="00C223AB"/>
    <w:rsid w:val="00C223E0"/>
    <w:rsid w:val="00C23D6A"/>
    <w:rsid w:val="00C246E5"/>
    <w:rsid w:val="00C252F0"/>
    <w:rsid w:val="00C26166"/>
    <w:rsid w:val="00C27120"/>
    <w:rsid w:val="00C309F8"/>
    <w:rsid w:val="00C33151"/>
    <w:rsid w:val="00C33158"/>
    <w:rsid w:val="00C34865"/>
    <w:rsid w:val="00C351CD"/>
    <w:rsid w:val="00C36C40"/>
    <w:rsid w:val="00C36E52"/>
    <w:rsid w:val="00C36F1D"/>
    <w:rsid w:val="00C4034C"/>
    <w:rsid w:val="00C4074B"/>
    <w:rsid w:val="00C43445"/>
    <w:rsid w:val="00C453FE"/>
    <w:rsid w:val="00C45865"/>
    <w:rsid w:val="00C45D80"/>
    <w:rsid w:val="00C4756A"/>
    <w:rsid w:val="00C47784"/>
    <w:rsid w:val="00C50859"/>
    <w:rsid w:val="00C5268D"/>
    <w:rsid w:val="00C52D8E"/>
    <w:rsid w:val="00C55195"/>
    <w:rsid w:val="00C5555C"/>
    <w:rsid w:val="00C55776"/>
    <w:rsid w:val="00C558AF"/>
    <w:rsid w:val="00C605E2"/>
    <w:rsid w:val="00C619CC"/>
    <w:rsid w:val="00C62DB4"/>
    <w:rsid w:val="00C67F40"/>
    <w:rsid w:val="00C716FA"/>
    <w:rsid w:val="00C775BC"/>
    <w:rsid w:val="00C7785D"/>
    <w:rsid w:val="00C8051D"/>
    <w:rsid w:val="00C80948"/>
    <w:rsid w:val="00C83148"/>
    <w:rsid w:val="00C872E2"/>
    <w:rsid w:val="00C9033B"/>
    <w:rsid w:val="00C90F2B"/>
    <w:rsid w:val="00C91F8D"/>
    <w:rsid w:val="00C93B14"/>
    <w:rsid w:val="00C94176"/>
    <w:rsid w:val="00C95027"/>
    <w:rsid w:val="00C95160"/>
    <w:rsid w:val="00C957C0"/>
    <w:rsid w:val="00C96F5D"/>
    <w:rsid w:val="00CA0AE1"/>
    <w:rsid w:val="00CA4D5A"/>
    <w:rsid w:val="00CA7598"/>
    <w:rsid w:val="00CB36CA"/>
    <w:rsid w:val="00CB4EEF"/>
    <w:rsid w:val="00CC0247"/>
    <w:rsid w:val="00CC025E"/>
    <w:rsid w:val="00CC1EF6"/>
    <w:rsid w:val="00CC3E35"/>
    <w:rsid w:val="00CC55FA"/>
    <w:rsid w:val="00CD4C75"/>
    <w:rsid w:val="00CD73D2"/>
    <w:rsid w:val="00CD78F0"/>
    <w:rsid w:val="00CE04C2"/>
    <w:rsid w:val="00CE0B30"/>
    <w:rsid w:val="00CE0B94"/>
    <w:rsid w:val="00CE0D20"/>
    <w:rsid w:val="00CE35E5"/>
    <w:rsid w:val="00CE6CA3"/>
    <w:rsid w:val="00CF02AC"/>
    <w:rsid w:val="00CF0AC0"/>
    <w:rsid w:val="00CF2A0F"/>
    <w:rsid w:val="00CF2E32"/>
    <w:rsid w:val="00CF6A24"/>
    <w:rsid w:val="00CF6F2E"/>
    <w:rsid w:val="00CF7871"/>
    <w:rsid w:val="00D04371"/>
    <w:rsid w:val="00D05861"/>
    <w:rsid w:val="00D067D7"/>
    <w:rsid w:val="00D07BA1"/>
    <w:rsid w:val="00D07C9E"/>
    <w:rsid w:val="00D07F32"/>
    <w:rsid w:val="00D12981"/>
    <w:rsid w:val="00D1361F"/>
    <w:rsid w:val="00D15D34"/>
    <w:rsid w:val="00D1694D"/>
    <w:rsid w:val="00D17473"/>
    <w:rsid w:val="00D20174"/>
    <w:rsid w:val="00D2591F"/>
    <w:rsid w:val="00D2764B"/>
    <w:rsid w:val="00D27A08"/>
    <w:rsid w:val="00D27CB3"/>
    <w:rsid w:val="00D32114"/>
    <w:rsid w:val="00D32C55"/>
    <w:rsid w:val="00D32EFC"/>
    <w:rsid w:val="00D3454C"/>
    <w:rsid w:val="00D35324"/>
    <w:rsid w:val="00D43850"/>
    <w:rsid w:val="00D44387"/>
    <w:rsid w:val="00D47C8B"/>
    <w:rsid w:val="00D53833"/>
    <w:rsid w:val="00D54775"/>
    <w:rsid w:val="00D54D38"/>
    <w:rsid w:val="00D565F5"/>
    <w:rsid w:val="00D61719"/>
    <w:rsid w:val="00D61CDF"/>
    <w:rsid w:val="00D63EC5"/>
    <w:rsid w:val="00D6651A"/>
    <w:rsid w:val="00D67327"/>
    <w:rsid w:val="00D67744"/>
    <w:rsid w:val="00D7312A"/>
    <w:rsid w:val="00D75202"/>
    <w:rsid w:val="00D75559"/>
    <w:rsid w:val="00D75877"/>
    <w:rsid w:val="00D7593B"/>
    <w:rsid w:val="00D772D7"/>
    <w:rsid w:val="00D8021A"/>
    <w:rsid w:val="00D81313"/>
    <w:rsid w:val="00D822E4"/>
    <w:rsid w:val="00D8286F"/>
    <w:rsid w:val="00D858B6"/>
    <w:rsid w:val="00D90EB5"/>
    <w:rsid w:val="00D926AB"/>
    <w:rsid w:val="00D94705"/>
    <w:rsid w:val="00D95045"/>
    <w:rsid w:val="00D95227"/>
    <w:rsid w:val="00D96863"/>
    <w:rsid w:val="00D96AE2"/>
    <w:rsid w:val="00DA1330"/>
    <w:rsid w:val="00DA16C6"/>
    <w:rsid w:val="00DA3772"/>
    <w:rsid w:val="00DB0AF0"/>
    <w:rsid w:val="00DB2957"/>
    <w:rsid w:val="00DB3CF5"/>
    <w:rsid w:val="00DB456A"/>
    <w:rsid w:val="00DB544D"/>
    <w:rsid w:val="00DB78ED"/>
    <w:rsid w:val="00DC02F0"/>
    <w:rsid w:val="00DC4351"/>
    <w:rsid w:val="00DC4AC0"/>
    <w:rsid w:val="00DC62B6"/>
    <w:rsid w:val="00DD0E4F"/>
    <w:rsid w:val="00DD1389"/>
    <w:rsid w:val="00DD2003"/>
    <w:rsid w:val="00DD2EE5"/>
    <w:rsid w:val="00DD3A0D"/>
    <w:rsid w:val="00DD6AD7"/>
    <w:rsid w:val="00DD6B4A"/>
    <w:rsid w:val="00DE1F19"/>
    <w:rsid w:val="00DE47B1"/>
    <w:rsid w:val="00DE63F7"/>
    <w:rsid w:val="00DE679A"/>
    <w:rsid w:val="00DE7128"/>
    <w:rsid w:val="00DE79FD"/>
    <w:rsid w:val="00DF5428"/>
    <w:rsid w:val="00E03D37"/>
    <w:rsid w:val="00E05DC1"/>
    <w:rsid w:val="00E06EAE"/>
    <w:rsid w:val="00E070F8"/>
    <w:rsid w:val="00E15D18"/>
    <w:rsid w:val="00E1639C"/>
    <w:rsid w:val="00E20A7D"/>
    <w:rsid w:val="00E22C68"/>
    <w:rsid w:val="00E2337E"/>
    <w:rsid w:val="00E23C64"/>
    <w:rsid w:val="00E23DA3"/>
    <w:rsid w:val="00E244A8"/>
    <w:rsid w:val="00E267B8"/>
    <w:rsid w:val="00E274C9"/>
    <w:rsid w:val="00E27AB0"/>
    <w:rsid w:val="00E30A6E"/>
    <w:rsid w:val="00E31B76"/>
    <w:rsid w:val="00E32547"/>
    <w:rsid w:val="00E33F39"/>
    <w:rsid w:val="00E40404"/>
    <w:rsid w:val="00E43204"/>
    <w:rsid w:val="00E43384"/>
    <w:rsid w:val="00E43B30"/>
    <w:rsid w:val="00E43DCB"/>
    <w:rsid w:val="00E45CCA"/>
    <w:rsid w:val="00E45F06"/>
    <w:rsid w:val="00E50B2D"/>
    <w:rsid w:val="00E51E19"/>
    <w:rsid w:val="00E53166"/>
    <w:rsid w:val="00E53951"/>
    <w:rsid w:val="00E54832"/>
    <w:rsid w:val="00E60371"/>
    <w:rsid w:val="00E653DD"/>
    <w:rsid w:val="00E6597B"/>
    <w:rsid w:val="00E6671D"/>
    <w:rsid w:val="00E670FA"/>
    <w:rsid w:val="00E6767B"/>
    <w:rsid w:val="00E7265E"/>
    <w:rsid w:val="00E72EA7"/>
    <w:rsid w:val="00E770D6"/>
    <w:rsid w:val="00E80294"/>
    <w:rsid w:val="00E81BA5"/>
    <w:rsid w:val="00E82DDA"/>
    <w:rsid w:val="00E846E4"/>
    <w:rsid w:val="00E854BF"/>
    <w:rsid w:val="00E93830"/>
    <w:rsid w:val="00E951A3"/>
    <w:rsid w:val="00E96764"/>
    <w:rsid w:val="00E97B10"/>
    <w:rsid w:val="00EA1E3A"/>
    <w:rsid w:val="00EA3D40"/>
    <w:rsid w:val="00EA4291"/>
    <w:rsid w:val="00EA604F"/>
    <w:rsid w:val="00EA7693"/>
    <w:rsid w:val="00EB054C"/>
    <w:rsid w:val="00EB0819"/>
    <w:rsid w:val="00EB329D"/>
    <w:rsid w:val="00EB36BA"/>
    <w:rsid w:val="00EB44E7"/>
    <w:rsid w:val="00EB4FA9"/>
    <w:rsid w:val="00EB5376"/>
    <w:rsid w:val="00EB60E1"/>
    <w:rsid w:val="00EC036F"/>
    <w:rsid w:val="00EC0D57"/>
    <w:rsid w:val="00EC32C3"/>
    <w:rsid w:val="00EC3F0A"/>
    <w:rsid w:val="00EC5812"/>
    <w:rsid w:val="00ED0191"/>
    <w:rsid w:val="00ED062B"/>
    <w:rsid w:val="00ED2C96"/>
    <w:rsid w:val="00ED4C79"/>
    <w:rsid w:val="00EE0B0E"/>
    <w:rsid w:val="00EE13D7"/>
    <w:rsid w:val="00EE16BF"/>
    <w:rsid w:val="00EE42FA"/>
    <w:rsid w:val="00EE5B0F"/>
    <w:rsid w:val="00EE610F"/>
    <w:rsid w:val="00EE73B7"/>
    <w:rsid w:val="00EE79A7"/>
    <w:rsid w:val="00EE7DEB"/>
    <w:rsid w:val="00EF0001"/>
    <w:rsid w:val="00EF001C"/>
    <w:rsid w:val="00EF1425"/>
    <w:rsid w:val="00EF18F8"/>
    <w:rsid w:val="00EF2A0D"/>
    <w:rsid w:val="00F00E96"/>
    <w:rsid w:val="00F0135E"/>
    <w:rsid w:val="00F067F5"/>
    <w:rsid w:val="00F1107A"/>
    <w:rsid w:val="00F11803"/>
    <w:rsid w:val="00F12850"/>
    <w:rsid w:val="00F15527"/>
    <w:rsid w:val="00F17963"/>
    <w:rsid w:val="00F22207"/>
    <w:rsid w:val="00F24D7C"/>
    <w:rsid w:val="00F303D7"/>
    <w:rsid w:val="00F31AB3"/>
    <w:rsid w:val="00F32CAD"/>
    <w:rsid w:val="00F32FF0"/>
    <w:rsid w:val="00F3492F"/>
    <w:rsid w:val="00F3559F"/>
    <w:rsid w:val="00F3760A"/>
    <w:rsid w:val="00F37849"/>
    <w:rsid w:val="00F432C5"/>
    <w:rsid w:val="00F45812"/>
    <w:rsid w:val="00F46339"/>
    <w:rsid w:val="00F4673F"/>
    <w:rsid w:val="00F46791"/>
    <w:rsid w:val="00F46A46"/>
    <w:rsid w:val="00F502EB"/>
    <w:rsid w:val="00F51AE5"/>
    <w:rsid w:val="00F52EBE"/>
    <w:rsid w:val="00F55630"/>
    <w:rsid w:val="00F55E90"/>
    <w:rsid w:val="00F579C9"/>
    <w:rsid w:val="00F617EE"/>
    <w:rsid w:val="00F61D6B"/>
    <w:rsid w:val="00F64338"/>
    <w:rsid w:val="00F64A9F"/>
    <w:rsid w:val="00F65C68"/>
    <w:rsid w:val="00F66198"/>
    <w:rsid w:val="00F67876"/>
    <w:rsid w:val="00F73B4F"/>
    <w:rsid w:val="00F807CF"/>
    <w:rsid w:val="00F80CDF"/>
    <w:rsid w:val="00F80D23"/>
    <w:rsid w:val="00F82883"/>
    <w:rsid w:val="00F8422A"/>
    <w:rsid w:val="00F877ED"/>
    <w:rsid w:val="00F87850"/>
    <w:rsid w:val="00F90250"/>
    <w:rsid w:val="00F90C30"/>
    <w:rsid w:val="00F92498"/>
    <w:rsid w:val="00F95821"/>
    <w:rsid w:val="00FA220A"/>
    <w:rsid w:val="00FB54C0"/>
    <w:rsid w:val="00FB6666"/>
    <w:rsid w:val="00FB73A6"/>
    <w:rsid w:val="00FB76EF"/>
    <w:rsid w:val="00FB7ABF"/>
    <w:rsid w:val="00FC26B6"/>
    <w:rsid w:val="00FC2B95"/>
    <w:rsid w:val="00FC33A8"/>
    <w:rsid w:val="00FC4B2F"/>
    <w:rsid w:val="00FC5811"/>
    <w:rsid w:val="00FC68A0"/>
    <w:rsid w:val="00FC77FC"/>
    <w:rsid w:val="00FD0C8B"/>
    <w:rsid w:val="00FD1DD4"/>
    <w:rsid w:val="00FD4341"/>
    <w:rsid w:val="00FD5021"/>
    <w:rsid w:val="00FD7FD9"/>
    <w:rsid w:val="00FE055F"/>
    <w:rsid w:val="00FE1DB3"/>
    <w:rsid w:val="00FE4472"/>
    <w:rsid w:val="00FE68B1"/>
    <w:rsid w:val="00FE7C64"/>
    <w:rsid w:val="00FF00C4"/>
    <w:rsid w:val="00FF0E0A"/>
    <w:rsid w:val="00FF149E"/>
    <w:rsid w:val="00FF41F5"/>
    <w:rsid w:val="00FF443D"/>
    <w:rsid w:val="00FF614D"/>
    <w:rsid w:val="00FF77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CE0309"/>
  <w15:chartTrackingRefBased/>
  <w15:docId w15:val="{7452837E-01A6-47B0-9177-0C09A930F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0B4"/>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3B258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link w:val="Titre2Car"/>
    <w:uiPriority w:val="9"/>
    <w:qFormat/>
    <w:rsid w:val="00C03818"/>
    <w:pPr>
      <w:spacing w:before="100" w:beforeAutospacing="1" w:after="100" w:afterAutospacing="1"/>
      <w:outlineLvl w:val="1"/>
    </w:pPr>
    <w:rPr>
      <w:b/>
      <w:bCs/>
      <w:sz w:val="36"/>
      <w:szCs w:val="36"/>
    </w:rPr>
  </w:style>
  <w:style w:type="paragraph" w:styleId="Titre3">
    <w:name w:val="heading 3"/>
    <w:basedOn w:val="Normal"/>
    <w:next w:val="Normal"/>
    <w:link w:val="Titre3Car"/>
    <w:uiPriority w:val="9"/>
    <w:unhideWhenUsed/>
    <w:qFormat/>
    <w:rsid w:val="003B2580"/>
    <w:pPr>
      <w:keepNext/>
      <w:spacing w:before="240" w:after="60"/>
      <w:outlineLvl w:val="2"/>
    </w:pPr>
    <w:rPr>
      <w:rFonts w:ascii="Calibri Light" w:hAnsi="Calibri Light"/>
      <w:b/>
      <w:bCs/>
      <w:sz w:val="26"/>
      <w:szCs w:val="26"/>
    </w:rPr>
  </w:style>
  <w:style w:type="paragraph" w:styleId="Titre4">
    <w:name w:val="heading 4"/>
    <w:basedOn w:val="Normal"/>
    <w:next w:val="Normal"/>
    <w:link w:val="Titre4Car"/>
    <w:uiPriority w:val="9"/>
    <w:unhideWhenUsed/>
    <w:qFormat/>
    <w:rsid w:val="00D9686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DD0E4F"/>
    <w:pPr>
      <w:spacing w:before="100" w:beforeAutospacing="1" w:after="100" w:afterAutospacing="1"/>
    </w:pPr>
  </w:style>
  <w:style w:type="paragraph" w:styleId="Paragraphedeliste">
    <w:name w:val="List Paragraph"/>
    <w:basedOn w:val="Normal"/>
    <w:uiPriority w:val="34"/>
    <w:qFormat/>
    <w:rsid w:val="00237044"/>
    <w:pPr>
      <w:ind w:left="720"/>
      <w:contextualSpacing/>
    </w:pPr>
  </w:style>
  <w:style w:type="paragraph" w:styleId="En-tte">
    <w:name w:val="header"/>
    <w:basedOn w:val="Normal"/>
    <w:link w:val="En-tteCar"/>
    <w:unhideWhenUsed/>
    <w:rsid w:val="006B4CE6"/>
    <w:pPr>
      <w:tabs>
        <w:tab w:val="center" w:pos="4536"/>
        <w:tab w:val="right" w:pos="9072"/>
      </w:tabs>
    </w:pPr>
  </w:style>
  <w:style w:type="character" w:customStyle="1" w:styleId="En-tteCar">
    <w:name w:val="En-tête Car"/>
    <w:basedOn w:val="Policepardfaut"/>
    <w:link w:val="En-tte"/>
    <w:rsid w:val="006B4CE6"/>
  </w:style>
  <w:style w:type="paragraph" w:styleId="Pieddepage">
    <w:name w:val="footer"/>
    <w:basedOn w:val="Normal"/>
    <w:link w:val="PieddepageCar"/>
    <w:uiPriority w:val="99"/>
    <w:unhideWhenUsed/>
    <w:rsid w:val="006B4CE6"/>
    <w:pPr>
      <w:tabs>
        <w:tab w:val="center" w:pos="4536"/>
        <w:tab w:val="right" w:pos="9072"/>
      </w:tabs>
    </w:pPr>
  </w:style>
  <w:style w:type="character" w:customStyle="1" w:styleId="PieddepageCar">
    <w:name w:val="Pied de page Car"/>
    <w:basedOn w:val="Policepardfaut"/>
    <w:link w:val="Pieddepage"/>
    <w:uiPriority w:val="99"/>
    <w:rsid w:val="006B4CE6"/>
  </w:style>
  <w:style w:type="paragraph" w:styleId="Notedebasdepage">
    <w:name w:val="footnote text"/>
    <w:basedOn w:val="Normal"/>
    <w:link w:val="NotedebasdepageCar"/>
    <w:uiPriority w:val="99"/>
    <w:unhideWhenUsed/>
    <w:rsid w:val="00796FB0"/>
    <w:rPr>
      <w:rFonts w:eastAsiaTheme="minorEastAsia"/>
      <w:sz w:val="20"/>
      <w:szCs w:val="20"/>
    </w:rPr>
  </w:style>
  <w:style w:type="character" w:customStyle="1" w:styleId="NotedebasdepageCar">
    <w:name w:val="Note de bas de page Car"/>
    <w:basedOn w:val="Policepardfaut"/>
    <w:link w:val="Notedebasdepage"/>
    <w:uiPriority w:val="99"/>
    <w:rsid w:val="00796FB0"/>
    <w:rPr>
      <w:rFonts w:eastAsiaTheme="minorEastAsia"/>
      <w:sz w:val="20"/>
      <w:szCs w:val="20"/>
      <w:lang w:eastAsia="fr-FR"/>
    </w:rPr>
  </w:style>
  <w:style w:type="character" w:styleId="Appelnotedebasdep">
    <w:name w:val="footnote reference"/>
    <w:basedOn w:val="Policepardfaut"/>
    <w:uiPriority w:val="99"/>
    <w:unhideWhenUsed/>
    <w:rsid w:val="00796FB0"/>
    <w:rPr>
      <w:vertAlign w:val="superscript"/>
    </w:rPr>
  </w:style>
  <w:style w:type="table" w:customStyle="1" w:styleId="TableGrid">
    <w:name w:val="TableGrid"/>
    <w:rsid w:val="00D75559"/>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Titre2Car">
    <w:name w:val="Titre 2 Car"/>
    <w:basedOn w:val="Policepardfaut"/>
    <w:link w:val="Titre2"/>
    <w:rsid w:val="00C03818"/>
    <w:rPr>
      <w:rFonts w:ascii="Times New Roman" w:eastAsia="Times New Roman" w:hAnsi="Times New Roman" w:cs="Times New Roman"/>
      <w:b/>
      <w:bCs/>
      <w:sz w:val="36"/>
      <w:szCs w:val="36"/>
      <w:lang w:eastAsia="fr-FR"/>
    </w:rPr>
  </w:style>
  <w:style w:type="character" w:styleId="Lienhypertexte">
    <w:name w:val="Hyperlink"/>
    <w:basedOn w:val="Policepardfaut"/>
    <w:uiPriority w:val="99"/>
    <w:unhideWhenUsed/>
    <w:rsid w:val="00C03818"/>
    <w:rPr>
      <w:color w:val="0000FF"/>
      <w:u w:val="single"/>
    </w:rPr>
  </w:style>
  <w:style w:type="character" w:styleId="Accentuation">
    <w:name w:val="Emphasis"/>
    <w:basedOn w:val="Policepardfaut"/>
    <w:uiPriority w:val="20"/>
    <w:qFormat/>
    <w:rsid w:val="00CC55FA"/>
    <w:rPr>
      <w:i/>
      <w:iCs/>
    </w:rPr>
  </w:style>
  <w:style w:type="paragraph" w:styleId="PrformatHTML">
    <w:name w:val="HTML Preformatted"/>
    <w:basedOn w:val="Normal"/>
    <w:link w:val="PrformatHTMLCar"/>
    <w:uiPriority w:val="99"/>
    <w:semiHidden/>
    <w:unhideWhenUsed/>
    <w:rsid w:val="005E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5E084B"/>
    <w:rPr>
      <w:rFonts w:ascii="Courier New" w:eastAsia="Times New Roman" w:hAnsi="Courier New" w:cs="Courier New"/>
      <w:sz w:val="20"/>
      <w:szCs w:val="20"/>
      <w:lang w:eastAsia="fr-FR"/>
    </w:rPr>
  </w:style>
  <w:style w:type="character" w:customStyle="1" w:styleId="Titre1Car">
    <w:name w:val="Titre 1 Car"/>
    <w:basedOn w:val="Policepardfaut"/>
    <w:link w:val="Titre1"/>
    <w:rsid w:val="003B2580"/>
    <w:rPr>
      <w:rFonts w:asciiTheme="majorHAnsi" w:eastAsiaTheme="majorEastAsia" w:hAnsiTheme="majorHAnsi" w:cstheme="majorBidi"/>
      <w:color w:val="2E74B5" w:themeColor="accent1" w:themeShade="BF"/>
      <w:sz w:val="32"/>
      <w:szCs w:val="32"/>
      <w:lang w:eastAsia="fr-FR"/>
    </w:rPr>
  </w:style>
  <w:style w:type="character" w:customStyle="1" w:styleId="Titre3Car">
    <w:name w:val="Titre 3 Car"/>
    <w:basedOn w:val="Policepardfaut"/>
    <w:link w:val="Titre3"/>
    <w:rsid w:val="003B2580"/>
    <w:rPr>
      <w:rFonts w:ascii="Calibri Light" w:eastAsia="Times New Roman" w:hAnsi="Calibri Light" w:cs="Times New Roman"/>
      <w:b/>
      <w:bCs/>
      <w:sz w:val="26"/>
      <w:szCs w:val="26"/>
      <w:lang w:eastAsia="fr-FR"/>
    </w:rPr>
  </w:style>
  <w:style w:type="character" w:customStyle="1" w:styleId="NormalCar">
    <w:name w:val="Normal Car"/>
    <w:uiPriority w:val="99"/>
    <w:rsid w:val="003B2580"/>
    <w:rPr>
      <w:color w:val="000000"/>
    </w:rPr>
  </w:style>
  <w:style w:type="paragraph" w:styleId="Notedefin">
    <w:name w:val="endnote text"/>
    <w:basedOn w:val="Normal"/>
    <w:link w:val="NotedefinCar"/>
    <w:uiPriority w:val="99"/>
    <w:unhideWhenUsed/>
    <w:rsid w:val="003B2580"/>
    <w:rPr>
      <w:rFonts w:ascii="Arial" w:eastAsia="Calibri" w:hAnsi="Arial"/>
      <w:sz w:val="20"/>
      <w:szCs w:val="20"/>
      <w:lang w:eastAsia="en-US"/>
    </w:rPr>
  </w:style>
  <w:style w:type="character" w:customStyle="1" w:styleId="NotedefinCar">
    <w:name w:val="Note de fin Car"/>
    <w:basedOn w:val="Policepardfaut"/>
    <w:link w:val="Notedefin"/>
    <w:uiPriority w:val="99"/>
    <w:rsid w:val="003B2580"/>
    <w:rPr>
      <w:rFonts w:ascii="Arial" w:eastAsia="Calibri" w:hAnsi="Arial" w:cs="Times New Roman"/>
      <w:sz w:val="20"/>
      <w:szCs w:val="20"/>
    </w:rPr>
  </w:style>
  <w:style w:type="paragraph" w:customStyle="1" w:styleId="Normal1">
    <w:name w:val="Normal1"/>
    <w:basedOn w:val="Normal"/>
    <w:next w:val="Normal"/>
    <w:uiPriority w:val="99"/>
    <w:rsid w:val="003B2580"/>
    <w:pPr>
      <w:autoSpaceDE w:val="0"/>
      <w:autoSpaceDN w:val="0"/>
      <w:adjustRightInd w:val="0"/>
    </w:pPr>
    <w:rPr>
      <w:rFonts w:eastAsia="Calibri"/>
      <w:lang w:eastAsia="en-US"/>
    </w:rPr>
  </w:style>
  <w:style w:type="paragraph" w:customStyle="1" w:styleId="Default">
    <w:name w:val="Default"/>
    <w:rsid w:val="003B258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ppeldenotedefin">
    <w:name w:val="endnote reference"/>
    <w:uiPriority w:val="99"/>
    <w:unhideWhenUsed/>
    <w:rsid w:val="003B2580"/>
    <w:rPr>
      <w:vertAlign w:val="superscript"/>
    </w:rPr>
  </w:style>
  <w:style w:type="character" w:customStyle="1" w:styleId="hgkelc">
    <w:name w:val="hgkelc"/>
    <w:basedOn w:val="Policepardfaut"/>
    <w:rsid w:val="00FC33A8"/>
  </w:style>
  <w:style w:type="character" w:styleId="Mentionnonrsolue">
    <w:name w:val="Unresolved Mention"/>
    <w:basedOn w:val="Policepardfaut"/>
    <w:uiPriority w:val="99"/>
    <w:semiHidden/>
    <w:unhideWhenUsed/>
    <w:rsid w:val="00C45D80"/>
    <w:rPr>
      <w:color w:val="605E5C"/>
      <w:shd w:val="clear" w:color="auto" w:fill="E1DFDD"/>
    </w:rPr>
  </w:style>
  <w:style w:type="character" w:customStyle="1" w:styleId="Titre4Car">
    <w:name w:val="Titre 4 Car"/>
    <w:basedOn w:val="Policepardfaut"/>
    <w:link w:val="Titre4"/>
    <w:rsid w:val="00D96863"/>
    <w:rPr>
      <w:rFonts w:asciiTheme="majorHAnsi" w:eastAsiaTheme="majorEastAsia" w:hAnsiTheme="majorHAnsi" w:cstheme="majorBidi"/>
      <w:i/>
      <w:iCs/>
      <w:color w:val="2E74B5" w:themeColor="accent1" w:themeShade="BF"/>
      <w:sz w:val="24"/>
      <w:szCs w:val="24"/>
      <w:lang w:eastAsia="fr-FR"/>
    </w:rPr>
  </w:style>
  <w:style w:type="character" w:styleId="Marquedecommentaire">
    <w:name w:val="annotation reference"/>
    <w:basedOn w:val="Policepardfaut"/>
    <w:uiPriority w:val="99"/>
    <w:semiHidden/>
    <w:unhideWhenUsed/>
    <w:rsid w:val="004720B0"/>
    <w:rPr>
      <w:sz w:val="16"/>
      <w:szCs w:val="16"/>
    </w:rPr>
  </w:style>
  <w:style w:type="paragraph" w:styleId="Commentaire">
    <w:name w:val="annotation text"/>
    <w:basedOn w:val="Normal"/>
    <w:link w:val="CommentaireCar"/>
    <w:uiPriority w:val="99"/>
    <w:unhideWhenUsed/>
    <w:rsid w:val="004720B0"/>
    <w:rPr>
      <w:sz w:val="20"/>
      <w:szCs w:val="20"/>
    </w:rPr>
  </w:style>
  <w:style w:type="character" w:customStyle="1" w:styleId="CommentaireCar">
    <w:name w:val="Commentaire Car"/>
    <w:basedOn w:val="Policepardfaut"/>
    <w:link w:val="Commentaire"/>
    <w:uiPriority w:val="99"/>
    <w:rsid w:val="004720B0"/>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4720B0"/>
    <w:rPr>
      <w:b/>
      <w:bCs/>
    </w:rPr>
  </w:style>
  <w:style w:type="character" w:customStyle="1" w:styleId="ObjetducommentaireCar">
    <w:name w:val="Objet du commentaire Car"/>
    <w:basedOn w:val="CommentaireCar"/>
    <w:link w:val="Objetducommentaire"/>
    <w:uiPriority w:val="99"/>
    <w:semiHidden/>
    <w:rsid w:val="004720B0"/>
    <w:rPr>
      <w:rFonts w:ascii="Times New Roman" w:eastAsia="Times New Roman" w:hAnsi="Times New Roman" w:cs="Times New Roman"/>
      <w:b/>
      <w:bCs/>
      <w:sz w:val="20"/>
      <w:szCs w:val="20"/>
      <w:lang w:eastAsia="fr-FR"/>
    </w:rPr>
  </w:style>
  <w:style w:type="paragraph" w:styleId="TM1">
    <w:name w:val="toc 1"/>
    <w:hidden/>
    <w:uiPriority w:val="39"/>
    <w:rsid w:val="00CA7598"/>
    <w:pPr>
      <w:spacing w:after="106" w:line="248" w:lineRule="auto"/>
      <w:ind w:left="25" w:right="54" w:hanging="10"/>
      <w:jc w:val="both"/>
    </w:pPr>
    <w:rPr>
      <w:rFonts w:ascii="Calibri" w:eastAsia="Calibri" w:hAnsi="Calibri" w:cs="Calibri"/>
      <w:color w:val="000000"/>
      <w:szCs w:val="24"/>
      <w:lang w:eastAsia="fr-FR"/>
    </w:rPr>
  </w:style>
  <w:style w:type="paragraph" w:styleId="TM2">
    <w:name w:val="toc 2"/>
    <w:hidden/>
    <w:uiPriority w:val="39"/>
    <w:rsid w:val="00CA7598"/>
    <w:pPr>
      <w:spacing w:after="106" w:line="248" w:lineRule="auto"/>
      <w:ind w:left="231" w:right="54" w:hanging="10"/>
      <w:jc w:val="both"/>
    </w:pPr>
    <w:rPr>
      <w:rFonts w:ascii="Calibri" w:eastAsia="Calibri" w:hAnsi="Calibri" w:cs="Calibri"/>
      <w:color w:val="000000"/>
      <w:szCs w:val="24"/>
      <w:lang w:eastAsia="fr-FR"/>
    </w:rPr>
  </w:style>
  <w:style w:type="paragraph" w:styleId="TM3">
    <w:name w:val="toc 3"/>
    <w:hidden/>
    <w:uiPriority w:val="39"/>
    <w:rsid w:val="00CA7598"/>
    <w:pPr>
      <w:spacing w:after="106" w:line="248" w:lineRule="auto"/>
      <w:ind w:left="464" w:right="54" w:hanging="10"/>
      <w:jc w:val="both"/>
    </w:pPr>
    <w:rPr>
      <w:rFonts w:ascii="Calibri" w:eastAsia="Calibri" w:hAnsi="Calibri" w:cs="Calibri"/>
      <w:color w:val="000000"/>
      <w:szCs w:val="24"/>
      <w:lang w:eastAsia="fr-FR"/>
    </w:rPr>
  </w:style>
  <w:style w:type="paragraph" w:styleId="Titre">
    <w:name w:val="Title"/>
    <w:basedOn w:val="Normal"/>
    <w:next w:val="Normal"/>
    <w:link w:val="TitreCar"/>
    <w:qFormat/>
    <w:rsid w:val="00333BBD"/>
    <w:pPr>
      <w:contextualSpacing/>
    </w:pPr>
    <w:rPr>
      <w:rFonts w:asciiTheme="majorHAnsi" w:eastAsiaTheme="majorEastAsia" w:hAnsiTheme="majorHAnsi" w:cstheme="majorBidi"/>
      <w:color w:val="A5A5A5" w:themeColor="accent3"/>
      <w:spacing w:val="-10"/>
      <w:sz w:val="56"/>
      <w:szCs w:val="56"/>
    </w:rPr>
  </w:style>
  <w:style w:type="character" w:customStyle="1" w:styleId="TitreCar">
    <w:name w:val="Titre Car"/>
    <w:basedOn w:val="Policepardfaut"/>
    <w:link w:val="Titre"/>
    <w:rsid w:val="00333BBD"/>
    <w:rPr>
      <w:rFonts w:asciiTheme="majorHAnsi" w:eastAsiaTheme="majorEastAsia" w:hAnsiTheme="majorHAnsi" w:cstheme="majorBidi"/>
      <w:color w:val="A5A5A5" w:themeColor="accent3"/>
      <w:spacing w:val="-10"/>
      <w:sz w:val="56"/>
      <w:szCs w:val="56"/>
      <w:lang w:eastAsia="fr-FR"/>
    </w:rPr>
  </w:style>
  <w:style w:type="character" w:customStyle="1" w:styleId="Absatz-Standardschriftart">
    <w:name w:val="Absatz-Standardschriftart"/>
    <w:rsid w:val="00333BBD"/>
  </w:style>
  <w:style w:type="character" w:customStyle="1" w:styleId="name">
    <w:name w:val="name"/>
    <w:rsid w:val="00333BBD"/>
  </w:style>
  <w:style w:type="paragraph" w:styleId="Sous-titre">
    <w:name w:val="Subtitle"/>
    <w:basedOn w:val="Normal"/>
    <w:next w:val="Normal"/>
    <w:link w:val="Sous-titreCar"/>
    <w:uiPriority w:val="11"/>
    <w:qFormat/>
    <w:rsid w:val="00F32CAD"/>
    <w:pPr>
      <w:numPr>
        <w:ilvl w:val="1"/>
      </w:numPr>
      <w:spacing w:after="120"/>
    </w:pPr>
    <w:rPr>
      <w:rFonts w:asciiTheme="majorHAnsi" w:eastAsiaTheme="majorEastAsia" w:hAnsiTheme="majorHAnsi" w:cstheme="majorBidi"/>
      <w:color w:val="44546A" w:themeColor="text2"/>
    </w:rPr>
  </w:style>
  <w:style w:type="character" w:customStyle="1" w:styleId="Sous-titreCar">
    <w:name w:val="Sous-titre Car"/>
    <w:basedOn w:val="Policepardfaut"/>
    <w:link w:val="Sous-titre"/>
    <w:uiPriority w:val="11"/>
    <w:rsid w:val="00F32CAD"/>
    <w:rPr>
      <w:rFonts w:asciiTheme="majorHAnsi" w:eastAsiaTheme="majorEastAsia" w:hAnsiTheme="majorHAnsi" w:cstheme="majorBidi"/>
      <w:color w:val="44546A" w:themeColor="text2"/>
      <w:sz w:val="24"/>
      <w:szCs w:val="24"/>
      <w:lang w:eastAsia="fr-FR"/>
    </w:rPr>
  </w:style>
  <w:style w:type="character" w:styleId="Accentuationlgre">
    <w:name w:val="Subtle Emphasis"/>
    <w:basedOn w:val="Policepardfaut"/>
    <w:uiPriority w:val="19"/>
    <w:qFormat/>
    <w:rsid w:val="00F32CAD"/>
    <w:rPr>
      <w:i/>
      <w:iCs/>
      <w:color w:val="44546A" w:themeColor="text2"/>
    </w:rPr>
  </w:style>
  <w:style w:type="character" w:styleId="lev">
    <w:name w:val="Strong"/>
    <w:basedOn w:val="Policepardfaut"/>
    <w:uiPriority w:val="22"/>
    <w:qFormat/>
    <w:rsid w:val="00F32CAD"/>
    <w:rPr>
      <w:b/>
      <w:bCs/>
      <w:color w:val="5B9BD5" w:themeColor="accent1"/>
    </w:rPr>
  </w:style>
  <w:style w:type="character" w:styleId="Titredulivre">
    <w:name w:val="Book Title"/>
    <w:basedOn w:val="Policepardfaut"/>
    <w:uiPriority w:val="33"/>
    <w:qFormat/>
    <w:rsid w:val="00F32CAD"/>
    <w:rPr>
      <w:b/>
      <w:bCs/>
      <w:i/>
      <w:iCs/>
      <w:color w:val="5B9BD5" w:themeColor="accent1"/>
      <w:spacing w:val="5"/>
    </w:rPr>
  </w:style>
  <w:style w:type="table" w:styleId="Grilledutableau">
    <w:name w:val="Table Grid"/>
    <w:basedOn w:val="TableauNormal"/>
    <w:rsid w:val="00F32CAD"/>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3">
    <w:name w:val="Body Text 3"/>
    <w:basedOn w:val="Normal"/>
    <w:link w:val="Corpsdetexte3Car"/>
    <w:rsid w:val="00F32CAD"/>
    <w:pPr>
      <w:spacing w:before="360"/>
      <w:jc w:val="both"/>
    </w:pPr>
    <w:rPr>
      <w:b/>
      <w:bCs/>
      <w:sz w:val="28"/>
    </w:rPr>
  </w:style>
  <w:style w:type="character" w:customStyle="1" w:styleId="Corpsdetexte3Car">
    <w:name w:val="Corps de texte 3 Car"/>
    <w:basedOn w:val="Policepardfaut"/>
    <w:link w:val="Corpsdetexte3"/>
    <w:rsid w:val="00F32CAD"/>
    <w:rPr>
      <w:rFonts w:ascii="Times New Roman" w:eastAsia="Times New Roman" w:hAnsi="Times New Roman" w:cs="Times New Roman"/>
      <w:b/>
      <w:bCs/>
      <w:sz w:val="28"/>
      <w:szCs w:val="24"/>
      <w:lang w:eastAsia="fr-FR"/>
    </w:rPr>
  </w:style>
  <w:style w:type="character" w:customStyle="1" w:styleId="jlqj4b">
    <w:name w:val="jlqj4b"/>
    <w:basedOn w:val="Policepardfaut"/>
    <w:rsid w:val="00F32CAD"/>
  </w:style>
  <w:style w:type="paragraph" w:styleId="Sansinterligne">
    <w:name w:val="No Spacing"/>
    <w:uiPriority w:val="1"/>
    <w:qFormat/>
    <w:rsid w:val="00F32CAD"/>
    <w:pPr>
      <w:spacing w:after="0" w:line="240" w:lineRule="auto"/>
    </w:pPr>
    <w:rPr>
      <w:rFonts w:eastAsiaTheme="minorEastAsia"/>
      <w:sz w:val="20"/>
      <w:szCs w:val="20"/>
      <w:lang w:eastAsia="fr-FR"/>
    </w:rPr>
  </w:style>
  <w:style w:type="paragraph" w:styleId="Textedebulles">
    <w:name w:val="Balloon Text"/>
    <w:basedOn w:val="Normal"/>
    <w:link w:val="TextedebullesCar"/>
    <w:uiPriority w:val="99"/>
    <w:semiHidden/>
    <w:unhideWhenUsed/>
    <w:rsid w:val="00F32CAD"/>
    <w:rPr>
      <w:rFonts w:ascii="Segoe UI" w:eastAsiaTheme="minorEastAsia" w:hAnsi="Segoe UI" w:cs="Segoe UI"/>
      <w:sz w:val="18"/>
      <w:szCs w:val="18"/>
    </w:rPr>
  </w:style>
  <w:style w:type="character" w:customStyle="1" w:styleId="TextedebullesCar">
    <w:name w:val="Texte de bulles Car"/>
    <w:basedOn w:val="Policepardfaut"/>
    <w:link w:val="Textedebulles"/>
    <w:uiPriority w:val="99"/>
    <w:semiHidden/>
    <w:rsid w:val="00F32CAD"/>
    <w:rPr>
      <w:rFonts w:ascii="Segoe UI" w:eastAsiaTheme="minorEastAsia" w:hAnsi="Segoe UI" w:cs="Segoe UI"/>
      <w:sz w:val="18"/>
      <w:szCs w:val="18"/>
      <w:lang w:eastAsia="fr-FR"/>
    </w:rPr>
  </w:style>
  <w:style w:type="character" w:styleId="Textedelespacerserv">
    <w:name w:val="Placeholder Text"/>
    <w:basedOn w:val="Policepardfaut"/>
    <w:uiPriority w:val="99"/>
    <w:semiHidden/>
    <w:rsid w:val="00F32CAD"/>
    <w:rPr>
      <w:color w:val="808080"/>
    </w:rPr>
  </w:style>
  <w:style w:type="paragraph" w:customStyle="1" w:styleId="footnotedescription">
    <w:name w:val="footnote description"/>
    <w:next w:val="Normal"/>
    <w:link w:val="footnotedescriptionChar"/>
    <w:hidden/>
    <w:rsid w:val="00F32CAD"/>
    <w:pPr>
      <w:spacing w:after="0" w:line="265" w:lineRule="auto"/>
      <w:ind w:right="7"/>
      <w:jc w:val="both"/>
    </w:pPr>
    <w:rPr>
      <w:rFonts w:ascii="Times New Roman" w:eastAsia="Times New Roman" w:hAnsi="Times New Roman" w:cs="Times New Roman"/>
      <w:color w:val="000000"/>
      <w:sz w:val="20"/>
      <w:lang w:eastAsia="fr-FR"/>
    </w:rPr>
  </w:style>
  <w:style w:type="character" w:customStyle="1" w:styleId="footnotedescriptionChar">
    <w:name w:val="footnote description Char"/>
    <w:link w:val="footnotedescription"/>
    <w:rsid w:val="00F32CAD"/>
    <w:rPr>
      <w:rFonts w:ascii="Times New Roman" w:eastAsia="Times New Roman" w:hAnsi="Times New Roman" w:cs="Times New Roman"/>
      <w:color w:val="000000"/>
      <w:sz w:val="20"/>
      <w:lang w:eastAsia="fr-FR"/>
    </w:rPr>
  </w:style>
  <w:style w:type="character" w:customStyle="1" w:styleId="footnotemark">
    <w:name w:val="footnote mark"/>
    <w:hidden/>
    <w:rsid w:val="00F32CAD"/>
    <w:rPr>
      <w:rFonts w:ascii="Times New Roman" w:eastAsia="Times New Roman" w:hAnsi="Times New Roman" w:cs="Times New Roman"/>
      <w:color w:val="000000"/>
      <w:sz w:val="20"/>
      <w:vertAlign w:val="superscript"/>
    </w:rPr>
  </w:style>
  <w:style w:type="paragraph" w:styleId="Rvision">
    <w:name w:val="Revision"/>
    <w:hidden/>
    <w:uiPriority w:val="99"/>
    <w:semiHidden/>
    <w:rsid w:val="00F32CAD"/>
    <w:pPr>
      <w:spacing w:after="0" w:line="240" w:lineRule="auto"/>
    </w:pPr>
    <w:rPr>
      <w:rFonts w:ascii="Times New Roman" w:eastAsia="Times New Roman" w:hAnsi="Times New Roman" w:cs="Times New Roman"/>
      <w:color w:val="000000"/>
      <w:sz w:val="24"/>
      <w:lang w:eastAsia="fr-FR"/>
    </w:rPr>
  </w:style>
  <w:style w:type="character" w:customStyle="1" w:styleId="uppercase">
    <w:name w:val="uppercase"/>
    <w:basedOn w:val="Policepardfaut"/>
    <w:rsid w:val="00F32CAD"/>
  </w:style>
  <w:style w:type="character" w:customStyle="1" w:styleId="highlight">
    <w:name w:val="highlight"/>
    <w:basedOn w:val="Policepardfaut"/>
    <w:rsid w:val="00F32CAD"/>
  </w:style>
  <w:style w:type="paragraph" w:customStyle="1" w:styleId="Corps">
    <w:name w:val="Corps"/>
    <w:rsid w:val="00F32CAD"/>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fr-FR"/>
      <w14:textOutline w14:w="0" w14:cap="flat" w14:cmpd="sng" w14:algn="ctr">
        <w14:noFill/>
        <w14:prstDash w14:val="solid"/>
        <w14:bevel/>
      </w14:textOutline>
    </w:rPr>
  </w:style>
  <w:style w:type="character" w:customStyle="1" w:styleId="x193iq5w">
    <w:name w:val="x193iq5w"/>
    <w:basedOn w:val="Policepardfaut"/>
    <w:rsid w:val="00F32CAD"/>
  </w:style>
  <w:style w:type="character" w:customStyle="1" w:styleId="markedcontent">
    <w:name w:val="markedcontent"/>
    <w:basedOn w:val="Policepardfaut"/>
    <w:rsid w:val="00F32CAD"/>
  </w:style>
  <w:style w:type="character" w:styleId="Numrodepage">
    <w:name w:val="page number"/>
    <w:basedOn w:val="Policepardfaut"/>
    <w:uiPriority w:val="99"/>
    <w:semiHidden/>
    <w:unhideWhenUsed/>
    <w:rsid w:val="00F32CAD"/>
  </w:style>
  <w:style w:type="paragraph" w:customStyle="1" w:styleId="titre-article">
    <w:name w:val="titre-article"/>
    <w:basedOn w:val="Normal"/>
    <w:rsid w:val="00F32CAD"/>
    <w:pPr>
      <w:spacing w:before="100" w:beforeAutospacing="1" w:after="100" w:afterAutospacing="1"/>
    </w:pPr>
  </w:style>
  <w:style w:type="paragraph" w:customStyle="1" w:styleId="meta">
    <w:name w:val="meta"/>
    <w:basedOn w:val="Normal"/>
    <w:rsid w:val="00F32CAD"/>
    <w:pPr>
      <w:spacing w:before="100" w:beforeAutospacing="1" w:after="100" w:afterAutospacing="1"/>
    </w:pPr>
  </w:style>
  <w:style w:type="character" w:customStyle="1" w:styleId="attribut">
    <w:name w:val="attribut"/>
    <w:basedOn w:val="Policepardfaut"/>
    <w:rsid w:val="00F32CAD"/>
  </w:style>
  <w:style w:type="character" w:customStyle="1" w:styleId="auteur">
    <w:name w:val="auteur"/>
    <w:basedOn w:val="Policepardfaut"/>
    <w:rsid w:val="00F32CAD"/>
  </w:style>
  <w:style w:type="character" w:customStyle="1" w:styleId="in-revue">
    <w:name w:val="in-revue"/>
    <w:basedOn w:val="Policepardfaut"/>
    <w:rsid w:val="00F32CAD"/>
  </w:style>
  <w:style w:type="character" w:customStyle="1" w:styleId="titre-revue">
    <w:name w:val="titre-revue"/>
    <w:basedOn w:val="Policepardfaut"/>
    <w:rsid w:val="00F32CAD"/>
  </w:style>
  <w:style w:type="paragraph" w:styleId="TM4">
    <w:name w:val="toc 4"/>
    <w:basedOn w:val="Normal"/>
    <w:next w:val="Normal"/>
    <w:autoRedefine/>
    <w:uiPriority w:val="39"/>
    <w:unhideWhenUsed/>
    <w:rsid w:val="00D32C55"/>
    <w:pPr>
      <w:spacing w:after="100"/>
      <w:ind w:left="720"/>
    </w:pPr>
    <w:rPr>
      <w:rFonts w:asciiTheme="minorHAnsi" w:eastAsiaTheme="minorEastAsia" w:hAnsiTheme="minorHAnsi" w:cstheme="minorBidi"/>
    </w:rPr>
  </w:style>
  <w:style w:type="paragraph" w:styleId="TM5">
    <w:name w:val="toc 5"/>
    <w:basedOn w:val="Normal"/>
    <w:next w:val="Normal"/>
    <w:autoRedefine/>
    <w:uiPriority w:val="39"/>
    <w:unhideWhenUsed/>
    <w:rsid w:val="00D32C55"/>
    <w:pPr>
      <w:spacing w:after="100"/>
      <w:ind w:left="960"/>
    </w:pPr>
    <w:rPr>
      <w:rFonts w:asciiTheme="minorHAnsi" w:eastAsiaTheme="minorEastAsia" w:hAnsiTheme="minorHAnsi" w:cstheme="minorBidi"/>
    </w:rPr>
  </w:style>
  <w:style w:type="paragraph" w:styleId="TM6">
    <w:name w:val="toc 6"/>
    <w:basedOn w:val="Normal"/>
    <w:next w:val="Normal"/>
    <w:autoRedefine/>
    <w:uiPriority w:val="39"/>
    <w:unhideWhenUsed/>
    <w:rsid w:val="00D32C55"/>
    <w:pPr>
      <w:spacing w:after="100"/>
      <w:ind w:left="1200"/>
    </w:pPr>
    <w:rPr>
      <w:rFonts w:asciiTheme="minorHAnsi" w:eastAsiaTheme="minorEastAsia" w:hAnsiTheme="minorHAnsi" w:cstheme="minorBidi"/>
    </w:rPr>
  </w:style>
  <w:style w:type="paragraph" w:styleId="TM7">
    <w:name w:val="toc 7"/>
    <w:basedOn w:val="Normal"/>
    <w:next w:val="Normal"/>
    <w:autoRedefine/>
    <w:uiPriority w:val="39"/>
    <w:unhideWhenUsed/>
    <w:rsid w:val="00D32C55"/>
    <w:pPr>
      <w:spacing w:after="100"/>
      <w:ind w:left="1440"/>
    </w:pPr>
    <w:rPr>
      <w:rFonts w:asciiTheme="minorHAnsi" w:eastAsiaTheme="minorEastAsia" w:hAnsiTheme="minorHAnsi" w:cstheme="minorBidi"/>
    </w:rPr>
  </w:style>
  <w:style w:type="paragraph" w:styleId="TM8">
    <w:name w:val="toc 8"/>
    <w:basedOn w:val="Normal"/>
    <w:next w:val="Normal"/>
    <w:autoRedefine/>
    <w:uiPriority w:val="39"/>
    <w:unhideWhenUsed/>
    <w:rsid w:val="00D32C55"/>
    <w:pPr>
      <w:spacing w:after="100"/>
      <w:ind w:left="1680"/>
    </w:pPr>
    <w:rPr>
      <w:rFonts w:asciiTheme="minorHAnsi" w:eastAsiaTheme="minorEastAsia" w:hAnsiTheme="minorHAnsi" w:cstheme="minorBidi"/>
    </w:rPr>
  </w:style>
  <w:style w:type="paragraph" w:styleId="TM9">
    <w:name w:val="toc 9"/>
    <w:basedOn w:val="Normal"/>
    <w:next w:val="Normal"/>
    <w:autoRedefine/>
    <w:uiPriority w:val="39"/>
    <w:unhideWhenUsed/>
    <w:rsid w:val="00D32C55"/>
    <w:pPr>
      <w:spacing w:after="100"/>
      <w:ind w:left="192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3449">
      <w:bodyDiv w:val="1"/>
      <w:marLeft w:val="0"/>
      <w:marRight w:val="0"/>
      <w:marTop w:val="0"/>
      <w:marBottom w:val="0"/>
      <w:divBdr>
        <w:top w:val="none" w:sz="0" w:space="0" w:color="auto"/>
        <w:left w:val="none" w:sz="0" w:space="0" w:color="auto"/>
        <w:bottom w:val="none" w:sz="0" w:space="0" w:color="auto"/>
        <w:right w:val="none" w:sz="0" w:space="0" w:color="auto"/>
      </w:divBdr>
    </w:div>
    <w:div w:id="9530905">
      <w:bodyDiv w:val="1"/>
      <w:marLeft w:val="0"/>
      <w:marRight w:val="0"/>
      <w:marTop w:val="0"/>
      <w:marBottom w:val="0"/>
      <w:divBdr>
        <w:top w:val="none" w:sz="0" w:space="0" w:color="auto"/>
        <w:left w:val="none" w:sz="0" w:space="0" w:color="auto"/>
        <w:bottom w:val="none" w:sz="0" w:space="0" w:color="auto"/>
        <w:right w:val="none" w:sz="0" w:space="0" w:color="auto"/>
      </w:divBdr>
    </w:div>
    <w:div w:id="12808756">
      <w:bodyDiv w:val="1"/>
      <w:marLeft w:val="0"/>
      <w:marRight w:val="0"/>
      <w:marTop w:val="0"/>
      <w:marBottom w:val="0"/>
      <w:divBdr>
        <w:top w:val="none" w:sz="0" w:space="0" w:color="auto"/>
        <w:left w:val="none" w:sz="0" w:space="0" w:color="auto"/>
        <w:bottom w:val="none" w:sz="0" w:space="0" w:color="auto"/>
        <w:right w:val="none" w:sz="0" w:space="0" w:color="auto"/>
      </w:divBdr>
    </w:div>
    <w:div w:id="15545482">
      <w:bodyDiv w:val="1"/>
      <w:marLeft w:val="0"/>
      <w:marRight w:val="0"/>
      <w:marTop w:val="0"/>
      <w:marBottom w:val="0"/>
      <w:divBdr>
        <w:top w:val="none" w:sz="0" w:space="0" w:color="auto"/>
        <w:left w:val="none" w:sz="0" w:space="0" w:color="auto"/>
        <w:bottom w:val="none" w:sz="0" w:space="0" w:color="auto"/>
        <w:right w:val="none" w:sz="0" w:space="0" w:color="auto"/>
      </w:divBdr>
    </w:div>
    <w:div w:id="21590920">
      <w:bodyDiv w:val="1"/>
      <w:marLeft w:val="0"/>
      <w:marRight w:val="0"/>
      <w:marTop w:val="0"/>
      <w:marBottom w:val="0"/>
      <w:divBdr>
        <w:top w:val="none" w:sz="0" w:space="0" w:color="auto"/>
        <w:left w:val="none" w:sz="0" w:space="0" w:color="auto"/>
        <w:bottom w:val="none" w:sz="0" w:space="0" w:color="auto"/>
        <w:right w:val="none" w:sz="0" w:space="0" w:color="auto"/>
      </w:divBdr>
    </w:div>
    <w:div w:id="58749862">
      <w:bodyDiv w:val="1"/>
      <w:marLeft w:val="0"/>
      <w:marRight w:val="0"/>
      <w:marTop w:val="0"/>
      <w:marBottom w:val="0"/>
      <w:divBdr>
        <w:top w:val="none" w:sz="0" w:space="0" w:color="auto"/>
        <w:left w:val="none" w:sz="0" w:space="0" w:color="auto"/>
        <w:bottom w:val="none" w:sz="0" w:space="0" w:color="auto"/>
        <w:right w:val="none" w:sz="0" w:space="0" w:color="auto"/>
      </w:divBdr>
    </w:div>
    <w:div w:id="59446608">
      <w:bodyDiv w:val="1"/>
      <w:marLeft w:val="0"/>
      <w:marRight w:val="0"/>
      <w:marTop w:val="0"/>
      <w:marBottom w:val="0"/>
      <w:divBdr>
        <w:top w:val="none" w:sz="0" w:space="0" w:color="auto"/>
        <w:left w:val="none" w:sz="0" w:space="0" w:color="auto"/>
        <w:bottom w:val="none" w:sz="0" w:space="0" w:color="auto"/>
        <w:right w:val="none" w:sz="0" w:space="0" w:color="auto"/>
      </w:divBdr>
    </w:div>
    <w:div w:id="61486517">
      <w:bodyDiv w:val="1"/>
      <w:marLeft w:val="0"/>
      <w:marRight w:val="0"/>
      <w:marTop w:val="0"/>
      <w:marBottom w:val="0"/>
      <w:divBdr>
        <w:top w:val="none" w:sz="0" w:space="0" w:color="auto"/>
        <w:left w:val="none" w:sz="0" w:space="0" w:color="auto"/>
        <w:bottom w:val="none" w:sz="0" w:space="0" w:color="auto"/>
        <w:right w:val="none" w:sz="0" w:space="0" w:color="auto"/>
      </w:divBdr>
    </w:div>
    <w:div w:id="84231433">
      <w:bodyDiv w:val="1"/>
      <w:marLeft w:val="0"/>
      <w:marRight w:val="0"/>
      <w:marTop w:val="0"/>
      <w:marBottom w:val="0"/>
      <w:divBdr>
        <w:top w:val="none" w:sz="0" w:space="0" w:color="auto"/>
        <w:left w:val="none" w:sz="0" w:space="0" w:color="auto"/>
        <w:bottom w:val="none" w:sz="0" w:space="0" w:color="auto"/>
        <w:right w:val="none" w:sz="0" w:space="0" w:color="auto"/>
      </w:divBdr>
    </w:div>
    <w:div w:id="95711940">
      <w:bodyDiv w:val="1"/>
      <w:marLeft w:val="0"/>
      <w:marRight w:val="0"/>
      <w:marTop w:val="0"/>
      <w:marBottom w:val="0"/>
      <w:divBdr>
        <w:top w:val="none" w:sz="0" w:space="0" w:color="auto"/>
        <w:left w:val="none" w:sz="0" w:space="0" w:color="auto"/>
        <w:bottom w:val="none" w:sz="0" w:space="0" w:color="auto"/>
        <w:right w:val="none" w:sz="0" w:space="0" w:color="auto"/>
      </w:divBdr>
    </w:div>
    <w:div w:id="106047379">
      <w:bodyDiv w:val="1"/>
      <w:marLeft w:val="0"/>
      <w:marRight w:val="0"/>
      <w:marTop w:val="0"/>
      <w:marBottom w:val="0"/>
      <w:divBdr>
        <w:top w:val="none" w:sz="0" w:space="0" w:color="auto"/>
        <w:left w:val="none" w:sz="0" w:space="0" w:color="auto"/>
        <w:bottom w:val="none" w:sz="0" w:space="0" w:color="auto"/>
        <w:right w:val="none" w:sz="0" w:space="0" w:color="auto"/>
      </w:divBdr>
    </w:div>
    <w:div w:id="107506126">
      <w:bodyDiv w:val="1"/>
      <w:marLeft w:val="0"/>
      <w:marRight w:val="0"/>
      <w:marTop w:val="0"/>
      <w:marBottom w:val="0"/>
      <w:divBdr>
        <w:top w:val="none" w:sz="0" w:space="0" w:color="auto"/>
        <w:left w:val="none" w:sz="0" w:space="0" w:color="auto"/>
        <w:bottom w:val="none" w:sz="0" w:space="0" w:color="auto"/>
        <w:right w:val="none" w:sz="0" w:space="0" w:color="auto"/>
      </w:divBdr>
      <w:divsChild>
        <w:div w:id="1519000460">
          <w:marLeft w:val="0"/>
          <w:marRight w:val="0"/>
          <w:marTop w:val="0"/>
          <w:marBottom w:val="0"/>
          <w:divBdr>
            <w:top w:val="none" w:sz="0" w:space="0" w:color="auto"/>
            <w:left w:val="none" w:sz="0" w:space="0" w:color="auto"/>
            <w:bottom w:val="none" w:sz="0" w:space="0" w:color="auto"/>
            <w:right w:val="none" w:sz="0" w:space="0" w:color="auto"/>
          </w:divBdr>
          <w:divsChild>
            <w:div w:id="1540849217">
              <w:marLeft w:val="0"/>
              <w:marRight w:val="0"/>
              <w:marTop w:val="0"/>
              <w:marBottom w:val="0"/>
              <w:divBdr>
                <w:top w:val="none" w:sz="0" w:space="0" w:color="auto"/>
                <w:left w:val="none" w:sz="0" w:space="0" w:color="auto"/>
                <w:bottom w:val="none" w:sz="0" w:space="0" w:color="auto"/>
                <w:right w:val="none" w:sz="0" w:space="0" w:color="auto"/>
              </w:divBdr>
              <w:divsChild>
                <w:div w:id="1768578861">
                  <w:marLeft w:val="0"/>
                  <w:marRight w:val="0"/>
                  <w:marTop w:val="0"/>
                  <w:marBottom w:val="0"/>
                  <w:divBdr>
                    <w:top w:val="none" w:sz="0" w:space="0" w:color="auto"/>
                    <w:left w:val="none" w:sz="0" w:space="0" w:color="auto"/>
                    <w:bottom w:val="none" w:sz="0" w:space="0" w:color="auto"/>
                    <w:right w:val="none" w:sz="0" w:space="0" w:color="auto"/>
                  </w:divBdr>
                </w:div>
              </w:divsChild>
            </w:div>
            <w:div w:id="1284656950">
              <w:marLeft w:val="0"/>
              <w:marRight w:val="0"/>
              <w:marTop w:val="0"/>
              <w:marBottom w:val="0"/>
              <w:divBdr>
                <w:top w:val="none" w:sz="0" w:space="0" w:color="auto"/>
                <w:left w:val="none" w:sz="0" w:space="0" w:color="auto"/>
                <w:bottom w:val="none" w:sz="0" w:space="0" w:color="auto"/>
                <w:right w:val="none" w:sz="0" w:space="0" w:color="auto"/>
              </w:divBdr>
              <w:divsChild>
                <w:div w:id="7821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5671">
          <w:marLeft w:val="0"/>
          <w:marRight w:val="0"/>
          <w:marTop w:val="0"/>
          <w:marBottom w:val="0"/>
          <w:divBdr>
            <w:top w:val="none" w:sz="0" w:space="0" w:color="auto"/>
            <w:left w:val="none" w:sz="0" w:space="0" w:color="auto"/>
            <w:bottom w:val="none" w:sz="0" w:space="0" w:color="auto"/>
            <w:right w:val="none" w:sz="0" w:space="0" w:color="auto"/>
          </w:divBdr>
          <w:divsChild>
            <w:div w:id="2103791710">
              <w:marLeft w:val="0"/>
              <w:marRight w:val="0"/>
              <w:marTop w:val="0"/>
              <w:marBottom w:val="0"/>
              <w:divBdr>
                <w:top w:val="none" w:sz="0" w:space="0" w:color="auto"/>
                <w:left w:val="none" w:sz="0" w:space="0" w:color="auto"/>
                <w:bottom w:val="none" w:sz="0" w:space="0" w:color="auto"/>
                <w:right w:val="none" w:sz="0" w:space="0" w:color="auto"/>
              </w:divBdr>
              <w:divsChild>
                <w:div w:id="130203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0023">
      <w:bodyDiv w:val="1"/>
      <w:marLeft w:val="0"/>
      <w:marRight w:val="0"/>
      <w:marTop w:val="0"/>
      <w:marBottom w:val="0"/>
      <w:divBdr>
        <w:top w:val="none" w:sz="0" w:space="0" w:color="auto"/>
        <w:left w:val="none" w:sz="0" w:space="0" w:color="auto"/>
        <w:bottom w:val="none" w:sz="0" w:space="0" w:color="auto"/>
        <w:right w:val="none" w:sz="0" w:space="0" w:color="auto"/>
      </w:divBdr>
    </w:div>
    <w:div w:id="118769394">
      <w:bodyDiv w:val="1"/>
      <w:marLeft w:val="0"/>
      <w:marRight w:val="0"/>
      <w:marTop w:val="0"/>
      <w:marBottom w:val="0"/>
      <w:divBdr>
        <w:top w:val="none" w:sz="0" w:space="0" w:color="auto"/>
        <w:left w:val="none" w:sz="0" w:space="0" w:color="auto"/>
        <w:bottom w:val="none" w:sz="0" w:space="0" w:color="auto"/>
        <w:right w:val="none" w:sz="0" w:space="0" w:color="auto"/>
      </w:divBdr>
    </w:div>
    <w:div w:id="125589116">
      <w:bodyDiv w:val="1"/>
      <w:marLeft w:val="0"/>
      <w:marRight w:val="0"/>
      <w:marTop w:val="0"/>
      <w:marBottom w:val="0"/>
      <w:divBdr>
        <w:top w:val="none" w:sz="0" w:space="0" w:color="auto"/>
        <w:left w:val="none" w:sz="0" w:space="0" w:color="auto"/>
        <w:bottom w:val="none" w:sz="0" w:space="0" w:color="auto"/>
        <w:right w:val="none" w:sz="0" w:space="0" w:color="auto"/>
      </w:divBdr>
    </w:div>
    <w:div w:id="142549503">
      <w:bodyDiv w:val="1"/>
      <w:marLeft w:val="0"/>
      <w:marRight w:val="0"/>
      <w:marTop w:val="0"/>
      <w:marBottom w:val="0"/>
      <w:divBdr>
        <w:top w:val="none" w:sz="0" w:space="0" w:color="auto"/>
        <w:left w:val="none" w:sz="0" w:space="0" w:color="auto"/>
        <w:bottom w:val="none" w:sz="0" w:space="0" w:color="auto"/>
        <w:right w:val="none" w:sz="0" w:space="0" w:color="auto"/>
      </w:divBdr>
    </w:div>
    <w:div w:id="156724996">
      <w:bodyDiv w:val="1"/>
      <w:marLeft w:val="0"/>
      <w:marRight w:val="0"/>
      <w:marTop w:val="0"/>
      <w:marBottom w:val="0"/>
      <w:divBdr>
        <w:top w:val="none" w:sz="0" w:space="0" w:color="auto"/>
        <w:left w:val="none" w:sz="0" w:space="0" w:color="auto"/>
        <w:bottom w:val="none" w:sz="0" w:space="0" w:color="auto"/>
        <w:right w:val="none" w:sz="0" w:space="0" w:color="auto"/>
      </w:divBdr>
    </w:div>
    <w:div w:id="182211012">
      <w:bodyDiv w:val="1"/>
      <w:marLeft w:val="0"/>
      <w:marRight w:val="0"/>
      <w:marTop w:val="0"/>
      <w:marBottom w:val="0"/>
      <w:divBdr>
        <w:top w:val="none" w:sz="0" w:space="0" w:color="auto"/>
        <w:left w:val="none" w:sz="0" w:space="0" w:color="auto"/>
        <w:bottom w:val="none" w:sz="0" w:space="0" w:color="auto"/>
        <w:right w:val="none" w:sz="0" w:space="0" w:color="auto"/>
      </w:divBdr>
    </w:div>
    <w:div w:id="202908462">
      <w:bodyDiv w:val="1"/>
      <w:marLeft w:val="0"/>
      <w:marRight w:val="0"/>
      <w:marTop w:val="0"/>
      <w:marBottom w:val="0"/>
      <w:divBdr>
        <w:top w:val="none" w:sz="0" w:space="0" w:color="auto"/>
        <w:left w:val="none" w:sz="0" w:space="0" w:color="auto"/>
        <w:bottom w:val="none" w:sz="0" w:space="0" w:color="auto"/>
        <w:right w:val="none" w:sz="0" w:space="0" w:color="auto"/>
      </w:divBdr>
    </w:div>
    <w:div w:id="220362368">
      <w:bodyDiv w:val="1"/>
      <w:marLeft w:val="0"/>
      <w:marRight w:val="0"/>
      <w:marTop w:val="0"/>
      <w:marBottom w:val="0"/>
      <w:divBdr>
        <w:top w:val="none" w:sz="0" w:space="0" w:color="auto"/>
        <w:left w:val="none" w:sz="0" w:space="0" w:color="auto"/>
        <w:bottom w:val="none" w:sz="0" w:space="0" w:color="auto"/>
        <w:right w:val="none" w:sz="0" w:space="0" w:color="auto"/>
      </w:divBdr>
    </w:div>
    <w:div w:id="221840116">
      <w:bodyDiv w:val="1"/>
      <w:marLeft w:val="0"/>
      <w:marRight w:val="0"/>
      <w:marTop w:val="0"/>
      <w:marBottom w:val="0"/>
      <w:divBdr>
        <w:top w:val="none" w:sz="0" w:space="0" w:color="auto"/>
        <w:left w:val="none" w:sz="0" w:space="0" w:color="auto"/>
        <w:bottom w:val="none" w:sz="0" w:space="0" w:color="auto"/>
        <w:right w:val="none" w:sz="0" w:space="0" w:color="auto"/>
      </w:divBdr>
    </w:div>
    <w:div w:id="254050107">
      <w:bodyDiv w:val="1"/>
      <w:marLeft w:val="0"/>
      <w:marRight w:val="0"/>
      <w:marTop w:val="0"/>
      <w:marBottom w:val="0"/>
      <w:divBdr>
        <w:top w:val="none" w:sz="0" w:space="0" w:color="auto"/>
        <w:left w:val="none" w:sz="0" w:space="0" w:color="auto"/>
        <w:bottom w:val="none" w:sz="0" w:space="0" w:color="auto"/>
        <w:right w:val="none" w:sz="0" w:space="0" w:color="auto"/>
      </w:divBdr>
    </w:div>
    <w:div w:id="261576306">
      <w:bodyDiv w:val="1"/>
      <w:marLeft w:val="0"/>
      <w:marRight w:val="0"/>
      <w:marTop w:val="0"/>
      <w:marBottom w:val="0"/>
      <w:divBdr>
        <w:top w:val="none" w:sz="0" w:space="0" w:color="auto"/>
        <w:left w:val="none" w:sz="0" w:space="0" w:color="auto"/>
        <w:bottom w:val="none" w:sz="0" w:space="0" w:color="auto"/>
        <w:right w:val="none" w:sz="0" w:space="0" w:color="auto"/>
      </w:divBdr>
    </w:div>
    <w:div w:id="271523747">
      <w:bodyDiv w:val="1"/>
      <w:marLeft w:val="0"/>
      <w:marRight w:val="0"/>
      <w:marTop w:val="0"/>
      <w:marBottom w:val="0"/>
      <w:divBdr>
        <w:top w:val="none" w:sz="0" w:space="0" w:color="auto"/>
        <w:left w:val="none" w:sz="0" w:space="0" w:color="auto"/>
        <w:bottom w:val="none" w:sz="0" w:space="0" w:color="auto"/>
        <w:right w:val="none" w:sz="0" w:space="0" w:color="auto"/>
      </w:divBdr>
    </w:div>
    <w:div w:id="285934824">
      <w:bodyDiv w:val="1"/>
      <w:marLeft w:val="0"/>
      <w:marRight w:val="0"/>
      <w:marTop w:val="0"/>
      <w:marBottom w:val="0"/>
      <w:divBdr>
        <w:top w:val="none" w:sz="0" w:space="0" w:color="auto"/>
        <w:left w:val="none" w:sz="0" w:space="0" w:color="auto"/>
        <w:bottom w:val="none" w:sz="0" w:space="0" w:color="auto"/>
        <w:right w:val="none" w:sz="0" w:space="0" w:color="auto"/>
      </w:divBdr>
    </w:div>
    <w:div w:id="302468935">
      <w:bodyDiv w:val="1"/>
      <w:marLeft w:val="0"/>
      <w:marRight w:val="0"/>
      <w:marTop w:val="0"/>
      <w:marBottom w:val="0"/>
      <w:divBdr>
        <w:top w:val="none" w:sz="0" w:space="0" w:color="auto"/>
        <w:left w:val="none" w:sz="0" w:space="0" w:color="auto"/>
        <w:bottom w:val="none" w:sz="0" w:space="0" w:color="auto"/>
        <w:right w:val="none" w:sz="0" w:space="0" w:color="auto"/>
      </w:divBdr>
    </w:div>
    <w:div w:id="320935040">
      <w:bodyDiv w:val="1"/>
      <w:marLeft w:val="0"/>
      <w:marRight w:val="0"/>
      <w:marTop w:val="0"/>
      <w:marBottom w:val="0"/>
      <w:divBdr>
        <w:top w:val="none" w:sz="0" w:space="0" w:color="auto"/>
        <w:left w:val="none" w:sz="0" w:space="0" w:color="auto"/>
        <w:bottom w:val="none" w:sz="0" w:space="0" w:color="auto"/>
        <w:right w:val="none" w:sz="0" w:space="0" w:color="auto"/>
      </w:divBdr>
      <w:divsChild>
        <w:div w:id="418719650">
          <w:marLeft w:val="0"/>
          <w:marRight w:val="0"/>
          <w:marTop w:val="0"/>
          <w:marBottom w:val="0"/>
          <w:divBdr>
            <w:top w:val="none" w:sz="0" w:space="0" w:color="auto"/>
            <w:left w:val="none" w:sz="0" w:space="0" w:color="auto"/>
            <w:bottom w:val="none" w:sz="0" w:space="0" w:color="auto"/>
            <w:right w:val="none" w:sz="0" w:space="0" w:color="auto"/>
          </w:divBdr>
          <w:divsChild>
            <w:div w:id="684941663">
              <w:marLeft w:val="0"/>
              <w:marRight w:val="0"/>
              <w:marTop w:val="0"/>
              <w:marBottom w:val="0"/>
              <w:divBdr>
                <w:top w:val="none" w:sz="0" w:space="0" w:color="auto"/>
                <w:left w:val="none" w:sz="0" w:space="0" w:color="auto"/>
                <w:bottom w:val="none" w:sz="0" w:space="0" w:color="auto"/>
                <w:right w:val="none" w:sz="0" w:space="0" w:color="auto"/>
              </w:divBdr>
              <w:divsChild>
                <w:div w:id="3689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623244">
      <w:bodyDiv w:val="1"/>
      <w:marLeft w:val="0"/>
      <w:marRight w:val="0"/>
      <w:marTop w:val="0"/>
      <w:marBottom w:val="0"/>
      <w:divBdr>
        <w:top w:val="none" w:sz="0" w:space="0" w:color="auto"/>
        <w:left w:val="none" w:sz="0" w:space="0" w:color="auto"/>
        <w:bottom w:val="none" w:sz="0" w:space="0" w:color="auto"/>
        <w:right w:val="none" w:sz="0" w:space="0" w:color="auto"/>
      </w:divBdr>
    </w:div>
    <w:div w:id="363674310">
      <w:bodyDiv w:val="1"/>
      <w:marLeft w:val="0"/>
      <w:marRight w:val="0"/>
      <w:marTop w:val="0"/>
      <w:marBottom w:val="0"/>
      <w:divBdr>
        <w:top w:val="none" w:sz="0" w:space="0" w:color="auto"/>
        <w:left w:val="none" w:sz="0" w:space="0" w:color="auto"/>
        <w:bottom w:val="none" w:sz="0" w:space="0" w:color="auto"/>
        <w:right w:val="none" w:sz="0" w:space="0" w:color="auto"/>
      </w:divBdr>
    </w:div>
    <w:div w:id="368841754">
      <w:bodyDiv w:val="1"/>
      <w:marLeft w:val="0"/>
      <w:marRight w:val="0"/>
      <w:marTop w:val="0"/>
      <w:marBottom w:val="0"/>
      <w:divBdr>
        <w:top w:val="none" w:sz="0" w:space="0" w:color="auto"/>
        <w:left w:val="none" w:sz="0" w:space="0" w:color="auto"/>
        <w:bottom w:val="none" w:sz="0" w:space="0" w:color="auto"/>
        <w:right w:val="none" w:sz="0" w:space="0" w:color="auto"/>
      </w:divBdr>
    </w:div>
    <w:div w:id="371808382">
      <w:bodyDiv w:val="1"/>
      <w:marLeft w:val="0"/>
      <w:marRight w:val="0"/>
      <w:marTop w:val="0"/>
      <w:marBottom w:val="0"/>
      <w:divBdr>
        <w:top w:val="none" w:sz="0" w:space="0" w:color="auto"/>
        <w:left w:val="none" w:sz="0" w:space="0" w:color="auto"/>
        <w:bottom w:val="none" w:sz="0" w:space="0" w:color="auto"/>
        <w:right w:val="none" w:sz="0" w:space="0" w:color="auto"/>
      </w:divBdr>
    </w:div>
    <w:div w:id="388502158">
      <w:bodyDiv w:val="1"/>
      <w:marLeft w:val="0"/>
      <w:marRight w:val="0"/>
      <w:marTop w:val="0"/>
      <w:marBottom w:val="0"/>
      <w:divBdr>
        <w:top w:val="none" w:sz="0" w:space="0" w:color="auto"/>
        <w:left w:val="none" w:sz="0" w:space="0" w:color="auto"/>
        <w:bottom w:val="none" w:sz="0" w:space="0" w:color="auto"/>
        <w:right w:val="none" w:sz="0" w:space="0" w:color="auto"/>
      </w:divBdr>
    </w:div>
    <w:div w:id="400912767">
      <w:bodyDiv w:val="1"/>
      <w:marLeft w:val="0"/>
      <w:marRight w:val="0"/>
      <w:marTop w:val="0"/>
      <w:marBottom w:val="0"/>
      <w:divBdr>
        <w:top w:val="none" w:sz="0" w:space="0" w:color="auto"/>
        <w:left w:val="none" w:sz="0" w:space="0" w:color="auto"/>
        <w:bottom w:val="none" w:sz="0" w:space="0" w:color="auto"/>
        <w:right w:val="none" w:sz="0" w:space="0" w:color="auto"/>
      </w:divBdr>
    </w:div>
    <w:div w:id="409236626">
      <w:bodyDiv w:val="1"/>
      <w:marLeft w:val="0"/>
      <w:marRight w:val="0"/>
      <w:marTop w:val="0"/>
      <w:marBottom w:val="0"/>
      <w:divBdr>
        <w:top w:val="none" w:sz="0" w:space="0" w:color="auto"/>
        <w:left w:val="none" w:sz="0" w:space="0" w:color="auto"/>
        <w:bottom w:val="none" w:sz="0" w:space="0" w:color="auto"/>
        <w:right w:val="none" w:sz="0" w:space="0" w:color="auto"/>
      </w:divBdr>
    </w:div>
    <w:div w:id="437068132">
      <w:bodyDiv w:val="1"/>
      <w:marLeft w:val="0"/>
      <w:marRight w:val="0"/>
      <w:marTop w:val="0"/>
      <w:marBottom w:val="0"/>
      <w:divBdr>
        <w:top w:val="none" w:sz="0" w:space="0" w:color="auto"/>
        <w:left w:val="none" w:sz="0" w:space="0" w:color="auto"/>
        <w:bottom w:val="none" w:sz="0" w:space="0" w:color="auto"/>
        <w:right w:val="none" w:sz="0" w:space="0" w:color="auto"/>
      </w:divBdr>
    </w:div>
    <w:div w:id="461923130">
      <w:bodyDiv w:val="1"/>
      <w:marLeft w:val="0"/>
      <w:marRight w:val="0"/>
      <w:marTop w:val="0"/>
      <w:marBottom w:val="0"/>
      <w:divBdr>
        <w:top w:val="none" w:sz="0" w:space="0" w:color="auto"/>
        <w:left w:val="none" w:sz="0" w:space="0" w:color="auto"/>
        <w:bottom w:val="none" w:sz="0" w:space="0" w:color="auto"/>
        <w:right w:val="none" w:sz="0" w:space="0" w:color="auto"/>
      </w:divBdr>
    </w:div>
    <w:div w:id="476147013">
      <w:bodyDiv w:val="1"/>
      <w:marLeft w:val="0"/>
      <w:marRight w:val="0"/>
      <w:marTop w:val="0"/>
      <w:marBottom w:val="0"/>
      <w:divBdr>
        <w:top w:val="none" w:sz="0" w:space="0" w:color="auto"/>
        <w:left w:val="none" w:sz="0" w:space="0" w:color="auto"/>
        <w:bottom w:val="none" w:sz="0" w:space="0" w:color="auto"/>
        <w:right w:val="none" w:sz="0" w:space="0" w:color="auto"/>
      </w:divBdr>
    </w:div>
    <w:div w:id="486366913">
      <w:bodyDiv w:val="1"/>
      <w:marLeft w:val="0"/>
      <w:marRight w:val="0"/>
      <w:marTop w:val="0"/>
      <w:marBottom w:val="0"/>
      <w:divBdr>
        <w:top w:val="none" w:sz="0" w:space="0" w:color="auto"/>
        <w:left w:val="none" w:sz="0" w:space="0" w:color="auto"/>
        <w:bottom w:val="none" w:sz="0" w:space="0" w:color="auto"/>
        <w:right w:val="none" w:sz="0" w:space="0" w:color="auto"/>
      </w:divBdr>
    </w:div>
    <w:div w:id="508297594">
      <w:bodyDiv w:val="1"/>
      <w:marLeft w:val="0"/>
      <w:marRight w:val="0"/>
      <w:marTop w:val="0"/>
      <w:marBottom w:val="0"/>
      <w:divBdr>
        <w:top w:val="none" w:sz="0" w:space="0" w:color="auto"/>
        <w:left w:val="none" w:sz="0" w:space="0" w:color="auto"/>
        <w:bottom w:val="none" w:sz="0" w:space="0" w:color="auto"/>
        <w:right w:val="none" w:sz="0" w:space="0" w:color="auto"/>
      </w:divBdr>
    </w:div>
    <w:div w:id="587882471">
      <w:bodyDiv w:val="1"/>
      <w:marLeft w:val="0"/>
      <w:marRight w:val="0"/>
      <w:marTop w:val="0"/>
      <w:marBottom w:val="0"/>
      <w:divBdr>
        <w:top w:val="none" w:sz="0" w:space="0" w:color="auto"/>
        <w:left w:val="none" w:sz="0" w:space="0" w:color="auto"/>
        <w:bottom w:val="none" w:sz="0" w:space="0" w:color="auto"/>
        <w:right w:val="none" w:sz="0" w:space="0" w:color="auto"/>
      </w:divBdr>
    </w:div>
    <w:div w:id="625280152">
      <w:bodyDiv w:val="1"/>
      <w:marLeft w:val="0"/>
      <w:marRight w:val="0"/>
      <w:marTop w:val="0"/>
      <w:marBottom w:val="0"/>
      <w:divBdr>
        <w:top w:val="none" w:sz="0" w:space="0" w:color="auto"/>
        <w:left w:val="none" w:sz="0" w:space="0" w:color="auto"/>
        <w:bottom w:val="none" w:sz="0" w:space="0" w:color="auto"/>
        <w:right w:val="none" w:sz="0" w:space="0" w:color="auto"/>
      </w:divBdr>
      <w:divsChild>
        <w:div w:id="550776696">
          <w:marLeft w:val="0"/>
          <w:marRight w:val="0"/>
          <w:marTop w:val="0"/>
          <w:marBottom w:val="0"/>
          <w:divBdr>
            <w:top w:val="none" w:sz="0" w:space="0" w:color="auto"/>
            <w:left w:val="none" w:sz="0" w:space="0" w:color="auto"/>
            <w:bottom w:val="none" w:sz="0" w:space="0" w:color="auto"/>
            <w:right w:val="none" w:sz="0" w:space="0" w:color="auto"/>
          </w:divBdr>
        </w:div>
        <w:div w:id="622074195">
          <w:marLeft w:val="0"/>
          <w:marRight w:val="0"/>
          <w:marTop w:val="0"/>
          <w:marBottom w:val="0"/>
          <w:divBdr>
            <w:top w:val="none" w:sz="0" w:space="0" w:color="auto"/>
            <w:left w:val="none" w:sz="0" w:space="0" w:color="auto"/>
            <w:bottom w:val="none" w:sz="0" w:space="0" w:color="auto"/>
            <w:right w:val="none" w:sz="0" w:space="0" w:color="auto"/>
          </w:divBdr>
        </w:div>
        <w:div w:id="409084203">
          <w:marLeft w:val="0"/>
          <w:marRight w:val="0"/>
          <w:marTop w:val="0"/>
          <w:marBottom w:val="0"/>
          <w:divBdr>
            <w:top w:val="none" w:sz="0" w:space="0" w:color="auto"/>
            <w:left w:val="none" w:sz="0" w:space="0" w:color="auto"/>
            <w:bottom w:val="none" w:sz="0" w:space="0" w:color="auto"/>
            <w:right w:val="none" w:sz="0" w:space="0" w:color="auto"/>
          </w:divBdr>
        </w:div>
        <w:div w:id="2024941732">
          <w:marLeft w:val="0"/>
          <w:marRight w:val="0"/>
          <w:marTop w:val="0"/>
          <w:marBottom w:val="0"/>
          <w:divBdr>
            <w:top w:val="none" w:sz="0" w:space="0" w:color="auto"/>
            <w:left w:val="none" w:sz="0" w:space="0" w:color="auto"/>
            <w:bottom w:val="none" w:sz="0" w:space="0" w:color="auto"/>
            <w:right w:val="none" w:sz="0" w:space="0" w:color="auto"/>
          </w:divBdr>
        </w:div>
        <w:div w:id="851844426">
          <w:marLeft w:val="0"/>
          <w:marRight w:val="0"/>
          <w:marTop w:val="0"/>
          <w:marBottom w:val="0"/>
          <w:divBdr>
            <w:top w:val="none" w:sz="0" w:space="0" w:color="auto"/>
            <w:left w:val="none" w:sz="0" w:space="0" w:color="auto"/>
            <w:bottom w:val="none" w:sz="0" w:space="0" w:color="auto"/>
            <w:right w:val="none" w:sz="0" w:space="0" w:color="auto"/>
          </w:divBdr>
          <w:divsChild>
            <w:div w:id="1534732997">
              <w:marLeft w:val="0"/>
              <w:marRight w:val="0"/>
              <w:marTop w:val="0"/>
              <w:marBottom w:val="0"/>
              <w:divBdr>
                <w:top w:val="none" w:sz="0" w:space="0" w:color="auto"/>
                <w:left w:val="none" w:sz="0" w:space="0" w:color="auto"/>
                <w:bottom w:val="none" w:sz="0" w:space="0" w:color="auto"/>
                <w:right w:val="none" w:sz="0" w:space="0" w:color="auto"/>
              </w:divBdr>
            </w:div>
            <w:div w:id="1392995350">
              <w:marLeft w:val="0"/>
              <w:marRight w:val="0"/>
              <w:marTop w:val="0"/>
              <w:marBottom w:val="0"/>
              <w:divBdr>
                <w:top w:val="none" w:sz="0" w:space="0" w:color="auto"/>
                <w:left w:val="none" w:sz="0" w:space="0" w:color="auto"/>
                <w:bottom w:val="none" w:sz="0" w:space="0" w:color="auto"/>
                <w:right w:val="none" w:sz="0" w:space="0" w:color="auto"/>
              </w:divBdr>
            </w:div>
            <w:div w:id="738020616">
              <w:marLeft w:val="0"/>
              <w:marRight w:val="0"/>
              <w:marTop w:val="0"/>
              <w:marBottom w:val="0"/>
              <w:divBdr>
                <w:top w:val="none" w:sz="0" w:space="0" w:color="auto"/>
                <w:left w:val="none" w:sz="0" w:space="0" w:color="auto"/>
                <w:bottom w:val="none" w:sz="0" w:space="0" w:color="auto"/>
                <w:right w:val="none" w:sz="0" w:space="0" w:color="auto"/>
              </w:divBdr>
            </w:div>
            <w:div w:id="15032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910787">
      <w:bodyDiv w:val="1"/>
      <w:marLeft w:val="0"/>
      <w:marRight w:val="0"/>
      <w:marTop w:val="0"/>
      <w:marBottom w:val="0"/>
      <w:divBdr>
        <w:top w:val="none" w:sz="0" w:space="0" w:color="auto"/>
        <w:left w:val="none" w:sz="0" w:space="0" w:color="auto"/>
        <w:bottom w:val="none" w:sz="0" w:space="0" w:color="auto"/>
        <w:right w:val="none" w:sz="0" w:space="0" w:color="auto"/>
      </w:divBdr>
    </w:div>
    <w:div w:id="646084408">
      <w:bodyDiv w:val="1"/>
      <w:marLeft w:val="0"/>
      <w:marRight w:val="0"/>
      <w:marTop w:val="0"/>
      <w:marBottom w:val="0"/>
      <w:divBdr>
        <w:top w:val="none" w:sz="0" w:space="0" w:color="auto"/>
        <w:left w:val="none" w:sz="0" w:space="0" w:color="auto"/>
        <w:bottom w:val="none" w:sz="0" w:space="0" w:color="auto"/>
        <w:right w:val="none" w:sz="0" w:space="0" w:color="auto"/>
      </w:divBdr>
    </w:div>
    <w:div w:id="658463816">
      <w:bodyDiv w:val="1"/>
      <w:marLeft w:val="0"/>
      <w:marRight w:val="0"/>
      <w:marTop w:val="0"/>
      <w:marBottom w:val="0"/>
      <w:divBdr>
        <w:top w:val="none" w:sz="0" w:space="0" w:color="auto"/>
        <w:left w:val="none" w:sz="0" w:space="0" w:color="auto"/>
        <w:bottom w:val="none" w:sz="0" w:space="0" w:color="auto"/>
        <w:right w:val="none" w:sz="0" w:space="0" w:color="auto"/>
      </w:divBdr>
    </w:div>
    <w:div w:id="664354767">
      <w:bodyDiv w:val="1"/>
      <w:marLeft w:val="0"/>
      <w:marRight w:val="0"/>
      <w:marTop w:val="0"/>
      <w:marBottom w:val="0"/>
      <w:divBdr>
        <w:top w:val="none" w:sz="0" w:space="0" w:color="auto"/>
        <w:left w:val="none" w:sz="0" w:space="0" w:color="auto"/>
        <w:bottom w:val="none" w:sz="0" w:space="0" w:color="auto"/>
        <w:right w:val="none" w:sz="0" w:space="0" w:color="auto"/>
      </w:divBdr>
    </w:div>
    <w:div w:id="686640252">
      <w:bodyDiv w:val="1"/>
      <w:marLeft w:val="0"/>
      <w:marRight w:val="0"/>
      <w:marTop w:val="0"/>
      <w:marBottom w:val="0"/>
      <w:divBdr>
        <w:top w:val="none" w:sz="0" w:space="0" w:color="auto"/>
        <w:left w:val="none" w:sz="0" w:space="0" w:color="auto"/>
        <w:bottom w:val="none" w:sz="0" w:space="0" w:color="auto"/>
        <w:right w:val="none" w:sz="0" w:space="0" w:color="auto"/>
      </w:divBdr>
    </w:div>
    <w:div w:id="687870316">
      <w:bodyDiv w:val="1"/>
      <w:marLeft w:val="0"/>
      <w:marRight w:val="0"/>
      <w:marTop w:val="0"/>
      <w:marBottom w:val="0"/>
      <w:divBdr>
        <w:top w:val="none" w:sz="0" w:space="0" w:color="auto"/>
        <w:left w:val="none" w:sz="0" w:space="0" w:color="auto"/>
        <w:bottom w:val="none" w:sz="0" w:space="0" w:color="auto"/>
        <w:right w:val="none" w:sz="0" w:space="0" w:color="auto"/>
      </w:divBdr>
    </w:div>
    <w:div w:id="703287986">
      <w:bodyDiv w:val="1"/>
      <w:marLeft w:val="0"/>
      <w:marRight w:val="0"/>
      <w:marTop w:val="0"/>
      <w:marBottom w:val="0"/>
      <w:divBdr>
        <w:top w:val="none" w:sz="0" w:space="0" w:color="auto"/>
        <w:left w:val="none" w:sz="0" w:space="0" w:color="auto"/>
        <w:bottom w:val="none" w:sz="0" w:space="0" w:color="auto"/>
        <w:right w:val="none" w:sz="0" w:space="0" w:color="auto"/>
      </w:divBdr>
    </w:div>
    <w:div w:id="740834594">
      <w:bodyDiv w:val="1"/>
      <w:marLeft w:val="0"/>
      <w:marRight w:val="0"/>
      <w:marTop w:val="0"/>
      <w:marBottom w:val="0"/>
      <w:divBdr>
        <w:top w:val="none" w:sz="0" w:space="0" w:color="auto"/>
        <w:left w:val="none" w:sz="0" w:space="0" w:color="auto"/>
        <w:bottom w:val="none" w:sz="0" w:space="0" w:color="auto"/>
        <w:right w:val="none" w:sz="0" w:space="0" w:color="auto"/>
      </w:divBdr>
    </w:div>
    <w:div w:id="751701910">
      <w:bodyDiv w:val="1"/>
      <w:marLeft w:val="0"/>
      <w:marRight w:val="0"/>
      <w:marTop w:val="0"/>
      <w:marBottom w:val="0"/>
      <w:divBdr>
        <w:top w:val="none" w:sz="0" w:space="0" w:color="auto"/>
        <w:left w:val="none" w:sz="0" w:space="0" w:color="auto"/>
        <w:bottom w:val="none" w:sz="0" w:space="0" w:color="auto"/>
        <w:right w:val="none" w:sz="0" w:space="0" w:color="auto"/>
      </w:divBdr>
    </w:div>
    <w:div w:id="757141985">
      <w:bodyDiv w:val="1"/>
      <w:marLeft w:val="0"/>
      <w:marRight w:val="0"/>
      <w:marTop w:val="0"/>
      <w:marBottom w:val="0"/>
      <w:divBdr>
        <w:top w:val="none" w:sz="0" w:space="0" w:color="auto"/>
        <w:left w:val="none" w:sz="0" w:space="0" w:color="auto"/>
        <w:bottom w:val="none" w:sz="0" w:space="0" w:color="auto"/>
        <w:right w:val="none" w:sz="0" w:space="0" w:color="auto"/>
      </w:divBdr>
    </w:div>
    <w:div w:id="788011103">
      <w:bodyDiv w:val="1"/>
      <w:marLeft w:val="0"/>
      <w:marRight w:val="0"/>
      <w:marTop w:val="0"/>
      <w:marBottom w:val="0"/>
      <w:divBdr>
        <w:top w:val="none" w:sz="0" w:space="0" w:color="auto"/>
        <w:left w:val="none" w:sz="0" w:space="0" w:color="auto"/>
        <w:bottom w:val="none" w:sz="0" w:space="0" w:color="auto"/>
        <w:right w:val="none" w:sz="0" w:space="0" w:color="auto"/>
      </w:divBdr>
    </w:div>
    <w:div w:id="791821079">
      <w:bodyDiv w:val="1"/>
      <w:marLeft w:val="0"/>
      <w:marRight w:val="0"/>
      <w:marTop w:val="0"/>
      <w:marBottom w:val="0"/>
      <w:divBdr>
        <w:top w:val="none" w:sz="0" w:space="0" w:color="auto"/>
        <w:left w:val="none" w:sz="0" w:space="0" w:color="auto"/>
        <w:bottom w:val="none" w:sz="0" w:space="0" w:color="auto"/>
        <w:right w:val="none" w:sz="0" w:space="0" w:color="auto"/>
      </w:divBdr>
    </w:div>
    <w:div w:id="822084522">
      <w:bodyDiv w:val="1"/>
      <w:marLeft w:val="0"/>
      <w:marRight w:val="0"/>
      <w:marTop w:val="0"/>
      <w:marBottom w:val="0"/>
      <w:divBdr>
        <w:top w:val="none" w:sz="0" w:space="0" w:color="auto"/>
        <w:left w:val="none" w:sz="0" w:space="0" w:color="auto"/>
        <w:bottom w:val="none" w:sz="0" w:space="0" w:color="auto"/>
        <w:right w:val="none" w:sz="0" w:space="0" w:color="auto"/>
      </w:divBdr>
    </w:div>
    <w:div w:id="872228555">
      <w:bodyDiv w:val="1"/>
      <w:marLeft w:val="0"/>
      <w:marRight w:val="0"/>
      <w:marTop w:val="0"/>
      <w:marBottom w:val="0"/>
      <w:divBdr>
        <w:top w:val="none" w:sz="0" w:space="0" w:color="auto"/>
        <w:left w:val="none" w:sz="0" w:space="0" w:color="auto"/>
        <w:bottom w:val="none" w:sz="0" w:space="0" w:color="auto"/>
        <w:right w:val="none" w:sz="0" w:space="0" w:color="auto"/>
      </w:divBdr>
    </w:div>
    <w:div w:id="878710186">
      <w:bodyDiv w:val="1"/>
      <w:marLeft w:val="0"/>
      <w:marRight w:val="0"/>
      <w:marTop w:val="0"/>
      <w:marBottom w:val="0"/>
      <w:divBdr>
        <w:top w:val="none" w:sz="0" w:space="0" w:color="auto"/>
        <w:left w:val="none" w:sz="0" w:space="0" w:color="auto"/>
        <w:bottom w:val="none" w:sz="0" w:space="0" w:color="auto"/>
        <w:right w:val="none" w:sz="0" w:space="0" w:color="auto"/>
      </w:divBdr>
    </w:div>
    <w:div w:id="891694591">
      <w:bodyDiv w:val="1"/>
      <w:marLeft w:val="0"/>
      <w:marRight w:val="0"/>
      <w:marTop w:val="0"/>
      <w:marBottom w:val="0"/>
      <w:divBdr>
        <w:top w:val="none" w:sz="0" w:space="0" w:color="auto"/>
        <w:left w:val="none" w:sz="0" w:space="0" w:color="auto"/>
        <w:bottom w:val="none" w:sz="0" w:space="0" w:color="auto"/>
        <w:right w:val="none" w:sz="0" w:space="0" w:color="auto"/>
      </w:divBdr>
    </w:div>
    <w:div w:id="908006161">
      <w:bodyDiv w:val="1"/>
      <w:marLeft w:val="0"/>
      <w:marRight w:val="0"/>
      <w:marTop w:val="0"/>
      <w:marBottom w:val="0"/>
      <w:divBdr>
        <w:top w:val="none" w:sz="0" w:space="0" w:color="auto"/>
        <w:left w:val="none" w:sz="0" w:space="0" w:color="auto"/>
        <w:bottom w:val="none" w:sz="0" w:space="0" w:color="auto"/>
        <w:right w:val="none" w:sz="0" w:space="0" w:color="auto"/>
      </w:divBdr>
    </w:div>
    <w:div w:id="916207533">
      <w:bodyDiv w:val="1"/>
      <w:marLeft w:val="0"/>
      <w:marRight w:val="0"/>
      <w:marTop w:val="0"/>
      <w:marBottom w:val="0"/>
      <w:divBdr>
        <w:top w:val="none" w:sz="0" w:space="0" w:color="auto"/>
        <w:left w:val="none" w:sz="0" w:space="0" w:color="auto"/>
        <w:bottom w:val="none" w:sz="0" w:space="0" w:color="auto"/>
        <w:right w:val="none" w:sz="0" w:space="0" w:color="auto"/>
      </w:divBdr>
    </w:div>
    <w:div w:id="930696419">
      <w:bodyDiv w:val="1"/>
      <w:marLeft w:val="0"/>
      <w:marRight w:val="0"/>
      <w:marTop w:val="0"/>
      <w:marBottom w:val="0"/>
      <w:divBdr>
        <w:top w:val="none" w:sz="0" w:space="0" w:color="auto"/>
        <w:left w:val="none" w:sz="0" w:space="0" w:color="auto"/>
        <w:bottom w:val="none" w:sz="0" w:space="0" w:color="auto"/>
        <w:right w:val="none" w:sz="0" w:space="0" w:color="auto"/>
      </w:divBdr>
    </w:div>
    <w:div w:id="940182912">
      <w:bodyDiv w:val="1"/>
      <w:marLeft w:val="0"/>
      <w:marRight w:val="0"/>
      <w:marTop w:val="0"/>
      <w:marBottom w:val="0"/>
      <w:divBdr>
        <w:top w:val="none" w:sz="0" w:space="0" w:color="auto"/>
        <w:left w:val="none" w:sz="0" w:space="0" w:color="auto"/>
        <w:bottom w:val="none" w:sz="0" w:space="0" w:color="auto"/>
        <w:right w:val="none" w:sz="0" w:space="0" w:color="auto"/>
      </w:divBdr>
    </w:div>
    <w:div w:id="952442458">
      <w:bodyDiv w:val="1"/>
      <w:marLeft w:val="0"/>
      <w:marRight w:val="0"/>
      <w:marTop w:val="0"/>
      <w:marBottom w:val="0"/>
      <w:divBdr>
        <w:top w:val="none" w:sz="0" w:space="0" w:color="auto"/>
        <w:left w:val="none" w:sz="0" w:space="0" w:color="auto"/>
        <w:bottom w:val="none" w:sz="0" w:space="0" w:color="auto"/>
        <w:right w:val="none" w:sz="0" w:space="0" w:color="auto"/>
      </w:divBdr>
    </w:div>
    <w:div w:id="968121059">
      <w:bodyDiv w:val="1"/>
      <w:marLeft w:val="0"/>
      <w:marRight w:val="0"/>
      <w:marTop w:val="0"/>
      <w:marBottom w:val="0"/>
      <w:divBdr>
        <w:top w:val="none" w:sz="0" w:space="0" w:color="auto"/>
        <w:left w:val="none" w:sz="0" w:space="0" w:color="auto"/>
        <w:bottom w:val="none" w:sz="0" w:space="0" w:color="auto"/>
        <w:right w:val="none" w:sz="0" w:space="0" w:color="auto"/>
      </w:divBdr>
    </w:div>
    <w:div w:id="972563188">
      <w:bodyDiv w:val="1"/>
      <w:marLeft w:val="0"/>
      <w:marRight w:val="0"/>
      <w:marTop w:val="0"/>
      <w:marBottom w:val="0"/>
      <w:divBdr>
        <w:top w:val="none" w:sz="0" w:space="0" w:color="auto"/>
        <w:left w:val="none" w:sz="0" w:space="0" w:color="auto"/>
        <w:bottom w:val="none" w:sz="0" w:space="0" w:color="auto"/>
        <w:right w:val="none" w:sz="0" w:space="0" w:color="auto"/>
      </w:divBdr>
    </w:div>
    <w:div w:id="993678906">
      <w:bodyDiv w:val="1"/>
      <w:marLeft w:val="0"/>
      <w:marRight w:val="0"/>
      <w:marTop w:val="0"/>
      <w:marBottom w:val="0"/>
      <w:divBdr>
        <w:top w:val="none" w:sz="0" w:space="0" w:color="auto"/>
        <w:left w:val="none" w:sz="0" w:space="0" w:color="auto"/>
        <w:bottom w:val="none" w:sz="0" w:space="0" w:color="auto"/>
        <w:right w:val="none" w:sz="0" w:space="0" w:color="auto"/>
      </w:divBdr>
    </w:div>
    <w:div w:id="1026177895">
      <w:bodyDiv w:val="1"/>
      <w:marLeft w:val="0"/>
      <w:marRight w:val="0"/>
      <w:marTop w:val="0"/>
      <w:marBottom w:val="0"/>
      <w:divBdr>
        <w:top w:val="none" w:sz="0" w:space="0" w:color="auto"/>
        <w:left w:val="none" w:sz="0" w:space="0" w:color="auto"/>
        <w:bottom w:val="none" w:sz="0" w:space="0" w:color="auto"/>
        <w:right w:val="none" w:sz="0" w:space="0" w:color="auto"/>
      </w:divBdr>
    </w:div>
    <w:div w:id="1031956484">
      <w:bodyDiv w:val="1"/>
      <w:marLeft w:val="0"/>
      <w:marRight w:val="0"/>
      <w:marTop w:val="0"/>
      <w:marBottom w:val="0"/>
      <w:divBdr>
        <w:top w:val="none" w:sz="0" w:space="0" w:color="auto"/>
        <w:left w:val="none" w:sz="0" w:space="0" w:color="auto"/>
        <w:bottom w:val="none" w:sz="0" w:space="0" w:color="auto"/>
        <w:right w:val="none" w:sz="0" w:space="0" w:color="auto"/>
      </w:divBdr>
    </w:div>
    <w:div w:id="1035623119">
      <w:bodyDiv w:val="1"/>
      <w:marLeft w:val="0"/>
      <w:marRight w:val="0"/>
      <w:marTop w:val="0"/>
      <w:marBottom w:val="0"/>
      <w:divBdr>
        <w:top w:val="none" w:sz="0" w:space="0" w:color="auto"/>
        <w:left w:val="none" w:sz="0" w:space="0" w:color="auto"/>
        <w:bottom w:val="none" w:sz="0" w:space="0" w:color="auto"/>
        <w:right w:val="none" w:sz="0" w:space="0" w:color="auto"/>
      </w:divBdr>
    </w:div>
    <w:div w:id="1089615602">
      <w:bodyDiv w:val="1"/>
      <w:marLeft w:val="0"/>
      <w:marRight w:val="0"/>
      <w:marTop w:val="0"/>
      <w:marBottom w:val="0"/>
      <w:divBdr>
        <w:top w:val="none" w:sz="0" w:space="0" w:color="auto"/>
        <w:left w:val="none" w:sz="0" w:space="0" w:color="auto"/>
        <w:bottom w:val="none" w:sz="0" w:space="0" w:color="auto"/>
        <w:right w:val="none" w:sz="0" w:space="0" w:color="auto"/>
      </w:divBdr>
    </w:div>
    <w:div w:id="1090081104">
      <w:bodyDiv w:val="1"/>
      <w:marLeft w:val="0"/>
      <w:marRight w:val="0"/>
      <w:marTop w:val="0"/>
      <w:marBottom w:val="0"/>
      <w:divBdr>
        <w:top w:val="none" w:sz="0" w:space="0" w:color="auto"/>
        <w:left w:val="none" w:sz="0" w:space="0" w:color="auto"/>
        <w:bottom w:val="none" w:sz="0" w:space="0" w:color="auto"/>
        <w:right w:val="none" w:sz="0" w:space="0" w:color="auto"/>
      </w:divBdr>
    </w:div>
    <w:div w:id="1098253530">
      <w:bodyDiv w:val="1"/>
      <w:marLeft w:val="0"/>
      <w:marRight w:val="0"/>
      <w:marTop w:val="0"/>
      <w:marBottom w:val="0"/>
      <w:divBdr>
        <w:top w:val="none" w:sz="0" w:space="0" w:color="auto"/>
        <w:left w:val="none" w:sz="0" w:space="0" w:color="auto"/>
        <w:bottom w:val="none" w:sz="0" w:space="0" w:color="auto"/>
        <w:right w:val="none" w:sz="0" w:space="0" w:color="auto"/>
      </w:divBdr>
    </w:div>
    <w:div w:id="1106074579">
      <w:bodyDiv w:val="1"/>
      <w:marLeft w:val="0"/>
      <w:marRight w:val="0"/>
      <w:marTop w:val="0"/>
      <w:marBottom w:val="0"/>
      <w:divBdr>
        <w:top w:val="none" w:sz="0" w:space="0" w:color="auto"/>
        <w:left w:val="none" w:sz="0" w:space="0" w:color="auto"/>
        <w:bottom w:val="none" w:sz="0" w:space="0" w:color="auto"/>
        <w:right w:val="none" w:sz="0" w:space="0" w:color="auto"/>
      </w:divBdr>
    </w:div>
    <w:div w:id="1118262562">
      <w:bodyDiv w:val="1"/>
      <w:marLeft w:val="0"/>
      <w:marRight w:val="0"/>
      <w:marTop w:val="0"/>
      <w:marBottom w:val="0"/>
      <w:divBdr>
        <w:top w:val="none" w:sz="0" w:space="0" w:color="auto"/>
        <w:left w:val="none" w:sz="0" w:space="0" w:color="auto"/>
        <w:bottom w:val="none" w:sz="0" w:space="0" w:color="auto"/>
        <w:right w:val="none" w:sz="0" w:space="0" w:color="auto"/>
      </w:divBdr>
    </w:div>
    <w:div w:id="1135610500">
      <w:bodyDiv w:val="1"/>
      <w:marLeft w:val="0"/>
      <w:marRight w:val="0"/>
      <w:marTop w:val="0"/>
      <w:marBottom w:val="0"/>
      <w:divBdr>
        <w:top w:val="none" w:sz="0" w:space="0" w:color="auto"/>
        <w:left w:val="none" w:sz="0" w:space="0" w:color="auto"/>
        <w:bottom w:val="none" w:sz="0" w:space="0" w:color="auto"/>
        <w:right w:val="none" w:sz="0" w:space="0" w:color="auto"/>
      </w:divBdr>
    </w:div>
    <w:div w:id="1137338294">
      <w:bodyDiv w:val="1"/>
      <w:marLeft w:val="0"/>
      <w:marRight w:val="0"/>
      <w:marTop w:val="0"/>
      <w:marBottom w:val="0"/>
      <w:divBdr>
        <w:top w:val="none" w:sz="0" w:space="0" w:color="auto"/>
        <w:left w:val="none" w:sz="0" w:space="0" w:color="auto"/>
        <w:bottom w:val="none" w:sz="0" w:space="0" w:color="auto"/>
        <w:right w:val="none" w:sz="0" w:space="0" w:color="auto"/>
      </w:divBdr>
      <w:divsChild>
        <w:div w:id="536087558">
          <w:marLeft w:val="0"/>
          <w:marRight w:val="0"/>
          <w:marTop w:val="0"/>
          <w:marBottom w:val="0"/>
          <w:divBdr>
            <w:top w:val="none" w:sz="0" w:space="0" w:color="auto"/>
            <w:left w:val="none" w:sz="0" w:space="0" w:color="auto"/>
            <w:bottom w:val="none" w:sz="0" w:space="0" w:color="auto"/>
            <w:right w:val="none" w:sz="0" w:space="0" w:color="auto"/>
          </w:divBdr>
        </w:div>
      </w:divsChild>
    </w:div>
    <w:div w:id="1159465891">
      <w:bodyDiv w:val="1"/>
      <w:marLeft w:val="0"/>
      <w:marRight w:val="0"/>
      <w:marTop w:val="0"/>
      <w:marBottom w:val="0"/>
      <w:divBdr>
        <w:top w:val="none" w:sz="0" w:space="0" w:color="auto"/>
        <w:left w:val="none" w:sz="0" w:space="0" w:color="auto"/>
        <w:bottom w:val="none" w:sz="0" w:space="0" w:color="auto"/>
        <w:right w:val="none" w:sz="0" w:space="0" w:color="auto"/>
      </w:divBdr>
    </w:div>
    <w:div w:id="1170683965">
      <w:bodyDiv w:val="1"/>
      <w:marLeft w:val="0"/>
      <w:marRight w:val="0"/>
      <w:marTop w:val="0"/>
      <w:marBottom w:val="0"/>
      <w:divBdr>
        <w:top w:val="none" w:sz="0" w:space="0" w:color="auto"/>
        <w:left w:val="none" w:sz="0" w:space="0" w:color="auto"/>
        <w:bottom w:val="none" w:sz="0" w:space="0" w:color="auto"/>
        <w:right w:val="none" w:sz="0" w:space="0" w:color="auto"/>
      </w:divBdr>
    </w:div>
    <w:div w:id="1177960968">
      <w:bodyDiv w:val="1"/>
      <w:marLeft w:val="0"/>
      <w:marRight w:val="0"/>
      <w:marTop w:val="0"/>
      <w:marBottom w:val="0"/>
      <w:divBdr>
        <w:top w:val="none" w:sz="0" w:space="0" w:color="auto"/>
        <w:left w:val="none" w:sz="0" w:space="0" w:color="auto"/>
        <w:bottom w:val="none" w:sz="0" w:space="0" w:color="auto"/>
        <w:right w:val="none" w:sz="0" w:space="0" w:color="auto"/>
      </w:divBdr>
    </w:div>
    <w:div w:id="1198930684">
      <w:bodyDiv w:val="1"/>
      <w:marLeft w:val="0"/>
      <w:marRight w:val="0"/>
      <w:marTop w:val="0"/>
      <w:marBottom w:val="0"/>
      <w:divBdr>
        <w:top w:val="none" w:sz="0" w:space="0" w:color="auto"/>
        <w:left w:val="none" w:sz="0" w:space="0" w:color="auto"/>
        <w:bottom w:val="none" w:sz="0" w:space="0" w:color="auto"/>
        <w:right w:val="none" w:sz="0" w:space="0" w:color="auto"/>
      </w:divBdr>
    </w:div>
    <w:div w:id="1223102196">
      <w:bodyDiv w:val="1"/>
      <w:marLeft w:val="0"/>
      <w:marRight w:val="0"/>
      <w:marTop w:val="0"/>
      <w:marBottom w:val="0"/>
      <w:divBdr>
        <w:top w:val="none" w:sz="0" w:space="0" w:color="auto"/>
        <w:left w:val="none" w:sz="0" w:space="0" w:color="auto"/>
        <w:bottom w:val="none" w:sz="0" w:space="0" w:color="auto"/>
        <w:right w:val="none" w:sz="0" w:space="0" w:color="auto"/>
      </w:divBdr>
      <w:divsChild>
        <w:div w:id="602348479">
          <w:marLeft w:val="0"/>
          <w:marRight w:val="0"/>
          <w:marTop w:val="0"/>
          <w:marBottom w:val="0"/>
          <w:divBdr>
            <w:top w:val="none" w:sz="0" w:space="0" w:color="auto"/>
            <w:left w:val="none" w:sz="0" w:space="0" w:color="auto"/>
            <w:bottom w:val="none" w:sz="0" w:space="0" w:color="auto"/>
            <w:right w:val="none" w:sz="0" w:space="0" w:color="auto"/>
          </w:divBdr>
        </w:div>
        <w:div w:id="1880121797">
          <w:marLeft w:val="0"/>
          <w:marRight w:val="0"/>
          <w:marTop w:val="0"/>
          <w:marBottom w:val="0"/>
          <w:divBdr>
            <w:top w:val="none" w:sz="0" w:space="0" w:color="auto"/>
            <w:left w:val="none" w:sz="0" w:space="0" w:color="auto"/>
            <w:bottom w:val="none" w:sz="0" w:space="0" w:color="auto"/>
            <w:right w:val="none" w:sz="0" w:space="0" w:color="auto"/>
          </w:divBdr>
        </w:div>
        <w:div w:id="1236473008">
          <w:marLeft w:val="0"/>
          <w:marRight w:val="0"/>
          <w:marTop w:val="0"/>
          <w:marBottom w:val="0"/>
          <w:divBdr>
            <w:top w:val="none" w:sz="0" w:space="0" w:color="auto"/>
            <w:left w:val="none" w:sz="0" w:space="0" w:color="auto"/>
            <w:bottom w:val="none" w:sz="0" w:space="0" w:color="auto"/>
            <w:right w:val="none" w:sz="0" w:space="0" w:color="auto"/>
          </w:divBdr>
          <w:divsChild>
            <w:div w:id="1769764581">
              <w:marLeft w:val="0"/>
              <w:marRight w:val="0"/>
              <w:marTop w:val="0"/>
              <w:marBottom w:val="0"/>
              <w:divBdr>
                <w:top w:val="none" w:sz="0" w:space="0" w:color="auto"/>
                <w:left w:val="none" w:sz="0" w:space="0" w:color="auto"/>
                <w:bottom w:val="none" w:sz="0" w:space="0" w:color="auto"/>
                <w:right w:val="none" w:sz="0" w:space="0" w:color="auto"/>
              </w:divBdr>
            </w:div>
            <w:div w:id="1627656013">
              <w:marLeft w:val="0"/>
              <w:marRight w:val="0"/>
              <w:marTop w:val="0"/>
              <w:marBottom w:val="0"/>
              <w:divBdr>
                <w:top w:val="none" w:sz="0" w:space="0" w:color="auto"/>
                <w:left w:val="none" w:sz="0" w:space="0" w:color="auto"/>
                <w:bottom w:val="none" w:sz="0" w:space="0" w:color="auto"/>
                <w:right w:val="none" w:sz="0" w:space="0" w:color="auto"/>
              </w:divBdr>
            </w:div>
            <w:div w:id="303394962">
              <w:marLeft w:val="0"/>
              <w:marRight w:val="0"/>
              <w:marTop w:val="0"/>
              <w:marBottom w:val="0"/>
              <w:divBdr>
                <w:top w:val="none" w:sz="0" w:space="0" w:color="auto"/>
                <w:left w:val="none" w:sz="0" w:space="0" w:color="auto"/>
                <w:bottom w:val="none" w:sz="0" w:space="0" w:color="auto"/>
                <w:right w:val="none" w:sz="0" w:space="0" w:color="auto"/>
              </w:divBdr>
            </w:div>
          </w:divsChild>
        </w:div>
        <w:div w:id="690761786">
          <w:marLeft w:val="0"/>
          <w:marRight w:val="0"/>
          <w:marTop w:val="0"/>
          <w:marBottom w:val="0"/>
          <w:divBdr>
            <w:top w:val="none" w:sz="0" w:space="0" w:color="auto"/>
            <w:left w:val="none" w:sz="0" w:space="0" w:color="auto"/>
            <w:bottom w:val="none" w:sz="0" w:space="0" w:color="auto"/>
            <w:right w:val="none" w:sz="0" w:space="0" w:color="auto"/>
          </w:divBdr>
        </w:div>
      </w:divsChild>
    </w:div>
    <w:div w:id="1251963486">
      <w:bodyDiv w:val="1"/>
      <w:marLeft w:val="0"/>
      <w:marRight w:val="0"/>
      <w:marTop w:val="0"/>
      <w:marBottom w:val="0"/>
      <w:divBdr>
        <w:top w:val="none" w:sz="0" w:space="0" w:color="auto"/>
        <w:left w:val="none" w:sz="0" w:space="0" w:color="auto"/>
        <w:bottom w:val="none" w:sz="0" w:space="0" w:color="auto"/>
        <w:right w:val="none" w:sz="0" w:space="0" w:color="auto"/>
      </w:divBdr>
    </w:div>
    <w:div w:id="1264072108">
      <w:bodyDiv w:val="1"/>
      <w:marLeft w:val="0"/>
      <w:marRight w:val="0"/>
      <w:marTop w:val="0"/>
      <w:marBottom w:val="0"/>
      <w:divBdr>
        <w:top w:val="none" w:sz="0" w:space="0" w:color="auto"/>
        <w:left w:val="none" w:sz="0" w:space="0" w:color="auto"/>
        <w:bottom w:val="none" w:sz="0" w:space="0" w:color="auto"/>
        <w:right w:val="none" w:sz="0" w:space="0" w:color="auto"/>
      </w:divBdr>
      <w:divsChild>
        <w:div w:id="3021982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5425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6211627">
                  <w:marLeft w:val="0"/>
                  <w:marRight w:val="0"/>
                  <w:marTop w:val="0"/>
                  <w:marBottom w:val="0"/>
                  <w:divBdr>
                    <w:top w:val="none" w:sz="0" w:space="0" w:color="auto"/>
                    <w:left w:val="none" w:sz="0" w:space="0" w:color="auto"/>
                    <w:bottom w:val="none" w:sz="0" w:space="0" w:color="auto"/>
                    <w:right w:val="none" w:sz="0" w:space="0" w:color="auto"/>
                  </w:divBdr>
                  <w:divsChild>
                    <w:div w:id="190850065">
                      <w:marLeft w:val="0"/>
                      <w:marRight w:val="0"/>
                      <w:marTop w:val="0"/>
                      <w:marBottom w:val="0"/>
                      <w:divBdr>
                        <w:top w:val="none" w:sz="0" w:space="0" w:color="auto"/>
                        <w:left w:val="none" w:sz="0" w:space="0" w:color="auto"/>
                        <w:bottom w:val="none" w:sz="0" w:space="0" w:color="auto"/>
                        <w:right w:val="none" w:sz="0" w:space="0" w:color="auto"/>
                      </w:divBdr>
                      <w:divsChild>
                        <w:div w:id="1872262486">
                          <w:marLeft w:val="0"/>
                          <w:marRight w:val="0"/>
                          <w:marTop w:val="0"/>
                          <w:marBottom w:val="0"/>
                          <w:divBdr>
                            <w:top w:val="none" w:sz="0" w:space="0" w:color="auto"/>
                            <w:left w:val="none" w:sz="0" w:space="0" w:color="auto"/>
                            <w:bottom w:val="none" w:sz="0" w:space="0" w:color="auto"/>
                            <w:right w:val="none" w:sz="0" w:space="0" w:color="auto"/>
                          </w:divBdr>
                          <w:divsChild>
                            <w:div w:id="1919904788">
                              <w:marLeft w:val="0"/>
                              <w:marRight w:val="0"/>
                              <w:marTop w:val="0"/>
                              <w:marBottom w:val="0"/>
                              <w:divBdr>
                                <w:top w:val="none" w:sz="0" w:space="0" w:color="auto"/>
                                <w:left w:val="none" w:sz="0" w:space="0" w:color="auto"/>
                                <w:bottom w:val="none" w:sz="0" w:space="0" w:color="auto"/>
                                <w:right w:val="none" w:sz="0" w:space="0" w:color="auto"/>
                              </w:divBdr>
                              <w:divsChild>
                                <w:div w:id="1213350516">
                                  <w:marLeft w:val="0"/>
                                  <w:marRight w:val="0"/>
                                  <w:marTop w:val="0"/>
                                  <w:marBottom w:val="0"/>
                                  <w:divBdr>
                                    <w:top w:val="none" w:sz="0" w:space="0" w:color="auto"/>
                                    <w:left w:val="none" w:sz="0" w:space="0" w:color="auto"/>
                                    <w:bottom w:val="none" w:sz="0" w:space="0" w:color="auto"/>
                                    <w:right w:val="none" w:sz="0" w:space="0" w:color="auto"/>
                                  </w:divBdr>
                                  <w:divsChild>
                                    <w:div w:id="851913516">
                                      <w:marLeft w:val="0"/>
                                      <w:marRight w:val="0"/>
                                      <w:marTop w:val="0"/>
                                      <w:marBottom w:val="0"/>
                                      <w:divBdr>
                                        <w:top w:val="none" w:sz="0" w:space="0" w:color="auto"/>
                                        <w:left w:val="none" w:sz="0" w:space="0" w:color="auto"/>
                                        <w:bottom w:val="none" w:sz="0" w:space="0" w:color="auto"/>
                                        <w:right w:val="none" w:sz="0" w:space="0" w:color="auto"/>
                                      </w:divBdr>
                                      <w:divsChild>
                                        <w:div w:id="65959285">
                                          <w:marLeft w:val="0"/>
                                          <w:marRight w:val="0"/>
                                          <w:marTop w:val="0"/>
                                          <w:marBottom w:val="0"/>
                                          <w:divBdr>
                                            <w:top w:val="none" w:sz="0" w:space="0" w:color="auto"/>
                                            <w:left w:val="none" w:sz="0" w:space="0" w:color="auto"/>
                                            <w:bottom w:val="none" w:sz="0" w:space="0" w:color="auto"/>
                                            <w:right w:val="none" w:sz="0" w:space="0" w:color="auto"/>
                                          </w:divBdr>
                                          <w:divsChild>
                                            <w:div w:id="7401553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71356037">
                                                  <w:marLeft w:val="0"/>
                                                  <w:marRight w:val="0"/>
                                                  <w:marTop w:val="0"/>
                                                  <w:marBottom w:val="0"/>
                                                  <w:divBdr>
                                                    <w:top w:val="none" w:sz="0" w:space="0" w:color="auto"/>
                                                    <w:left w:val="none" w:sz="0" w:space="0" w:color="auto"/>
                                                    <w:bottom w:val="none" w:sz="0" w:space="0" w:color="auto"/>
                                                    <w:right w:val="none" w:sz="0" w:space="0" w:color="auto"/>
                                                  </w:divBdr>
                                                  <w:divsChild>
                                                    <w:div w:id="1193300872">
                                                      <w:marLeft w:val="0"/>
                                                      <w:marRight w:val="0"/>
                                                      <w:marTop w:val="0"/>
                                                      <w:marBottom w:val="0"/>
                                                      <w:divBdr>
                                                        <w:top w:val="none" w:sz="0" w:space="0" w:color="auto"/>
                                                        <w:left w:val="none" w:sz="0" w:space="0" w:color="auto"/>
                                                        <w:bottom w:val="none" w:sz="0" w:space="0" w:color="auto"/>
                                                        <w:right w:val="none" w:sz="0" w:space="0" w:color="auto"/>
                                                      </w:divBdr>
                                                      <w:divsChild>
                                                        <w:div w:id="1668363533">
                                                          <w:marLeft w:val="0"/>
                                                          <w:marRight w:val="0"/>
                                                          <w:marTop w:val="0"/>
                                                          <w:marBottom w:val="0"/>
                                                          <w:divBdr>
                                                            <w:top w:val="none" w:sz="0" w:space="0" w:color="auto"/>
                                                            <w:left w:val="none" w:sz="0" w:space="0" w:color="auto"/>
                                                            <w:bottom w:val="none" w:sz="0" w:space="0" w:color="auto"/>
                                                            <w:right w:val="none" w:sz="0" w:space="0" w:color="auto"/>
                                                          </w:divBdr>
                                                          <w:divsChild>
                                                            <w:div w:id="10037437">
                                                              <w:marLeft w:val="0"/>
                                                              <w:marRight w:val="0"/>
                                                              <w:marTop w:val="0"/>
                                                              <w:marBottom w:val="0"/>
                                                              <w:divBdr>
                                                                <w:top w:val="none" w:sz="0" w:space="0" w:color="auto"/>
                                                                <w:left w:val="none" w:sz="0" w:space="0" w:color="auto"/>
                                                                <w:bottom w:val="none" w:sz="0" w:space="0" w:color="auto"/>
                                                                <w:right w:val="none" w:sz="0" w:space="0" w:color="auto"/>
                                                              </w:divBdr>
                                                              <w:divsChild>
                                                                <w:div w:id="1993606024">
                                                                  <w:marLeft w:val="0"/>
                                                                  <w:marRight w:val="0"/>
                                                                  <w:marTop w:val="0"/>
                                                                  <w:marBottom w:val="0"/>
                                                                  <w:divBdr>
                                                                    <w:top w:val="none" w:sz="0" w:space="0" w:color="auto"/>
                                                                    <w:left w:val="none" w:sz="0" w:space="0" w:color="auto"/>
                                                                    <w:bottom w:val="none" w:sz="0" w:space="0" w:color="auto"/>
                                                                    <w:right w:val="none" w:sz="0" w:space="0" w:color="auto"/>
                                                                  </w:divBdr>
                                                                  <w:divsChild>
                                                                    <w:div w:id="1003628910">
                                                                      <w:marLeft w:val="0"/>
                                                                      <w:marRight w:val="0"/>
                                                                      <w:marTop w:val="0"/>
                                                                      <w:marBottom w:val="0"/>
                                                                      <w:divBdr>
                                                                        <w:top w:val="none" w:sz="0" w:space="0" w:color="auto"/>
                                                                        <w:left w:val="none" w:sz="0" w:space="0" w:color="auto"/>
                                                                        <w:bottom w:val="none" w:sz="0" w:space="0" w:color="auto"/>
                                                                        <w:right w:val="none" w:sz="0" w:space="0" w:color="auto"/>
                                                                      </w:divBdr>
                                                                      <w:divsChild>
                                                                        <w:div w:id="1956784868">
                                                                          <w:marLeft w:val="0"/>
                                                                          <w:marRight w:val="0"/>
                                                                          <w:marTop w:val="0"/>
                                                                          <w:marBottom w:val="0"/>
                                                                          <w:divBdr>
                                                                            <w:top w:val="none" w:sz="0" w:space="0" w:color="auto"/>
                                                                            <w:left w:val="none" w:sz="0" w:space="0" w:color="auto"/>
                                                                            <w:bottom w:val="none" w:sz="0" w:space="0" w:color="auto"/>
                                                                            <w:right w:val="none" w:sz="0" w:space="0" w:color="auto"/>
                                                                          </w:divBdr>
                                                                        </w:div>
                                                                        <w:div w:id="108012541">
                                                                          <w:marLeft w:val="0"/>
                                                                          <w:marRight w:val="0"/>
                                                                          <w:marTop w:val="0"/>
                                                                          <w:marBottom w:val="0"/>
                                                                          <w:divBdr>
                                                                            <w:top w:val="none" w:sz="0" w:space="0" w:color="auto"/>
                                                                            <w:left w:val="none" w:sz="0" w:space="0" w:color="auto"/>
                                                                            <w:bottom w:val="none" w:sz="0" w:space="0" w:color="auto"/>
                                                                            <w:right w:val="none" w:sz="0" w:space="0" w:color="auto"/>
                                                                          </w:divBdr>
                                                                          <w:divsChild>
                                                                            <w:div w:id="16473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3973020">
      <w:bodyDiv w:val="1"/>
      <w:marLeft w:val="0"/>
      <w:marRight w:val="0"/>
      <w:marTop w:val="0"/>
      <w:marBottom w:val="0"/>
      <w:divBdr>
        <w:top w:val="none" w:sz="0" w:space="0" w:color="auto"/>
        <w:left w:val="none" w:sz="0" w:space="0" w:color="auto"/>
        <w:bottom w:val="none" w:sz="0" w:space="0" w:color="auto"/>
        <w:right w:val="none" w:sz="0" w:space="0" w:color="auto"/>
      </w:divBdr>
    </w:div>
    <w:div w:id="1277129763">
      <w:bodyDiv w:val="1"/>
      <w:marLeft w:val="0"/>
      <w:marRight w:val="0"/>
      <w:marTop w:val="0"/>
      <w:marBottom w:val="0"/>
      <w:divBdr>
        <w:top w:val="none" w:sz="0" w:space="0" w:color="auto"/>
        <w:left w:val="none" w:sz="0" w:space="0" w:color="auto"/>
        <w:bottom w:val="none" w:sz="0" w:space="0" w:color="auto"/>
        <w:right w:val="none" w:sz="0" w:space="0" w:color="auto"/>
      </w:divBdr>
    </w:div>
    <w:div w:id="1305551668">
      <w:bodyDiv w:val="1"/>
      <w:marLeft w:val="0"/>
      <w:marRight w:val="0"/>
      <w:marTop w:val="0"/>
      <w:marBottom w:val="0"/>
      <w:divBdr>
        <w:top w:val="none" w:sz="0" w:space="0" w:color="auto"/>
        <w:left w:val="none" w:sz="0" w:space="0" w:color="auto"/>
        <w:bottom w:val="none" w:sz="0" w:space="0" w:color="auto"/>
        <w:right w:val="none" w:sz="0" w:space="0" w:color="auto"/>
      </w:divBdr>
    </w:div>
    <w:div w:id="1320690453">
      <w:bodyDiv w:val="1"/>
      <w:marLeft w:val="0"/>
      <w:marRight w:val="0"/>
      <w:marTop w:val="0"/>
      <w:marBottom w:val="0"/>
      <w:divBdr>
        <w:top w:val="none" w:sz="0" w:space="0" w:color="auto"/>
        <w:left w:val="none" w:sz="0" w:space="0" w:color="auto"/>
        <w:bottom w:val="none" w:sz="0" w:space="0" w:color="auto"/>
        <w:right w:val="none" w:sz="0" w:space="0" w:color="auto"/>
      </w:divBdr>
    </w:div>
    <w:div w:id="1327439674">
      <w:bodyDiv w:val="1"/>
      <w:marLeft w:val="0"/>
      <w:marRight w:val="0"/>
      <w:marTop w:val="0"/>
      <w:marBottom w:val="0"/>
      <w:divBdr>
        <w:top w:val="none" w:sz="0" w:space="0" w:color="auto"/>
        <w:left w:val="none" w:sz="0" w:space="0" w:color="auto"/>
        <w:bottom w:val="none" w:sz="0" w:space="0" w:color="auto"/>
        <w:right w:val="none" w:sz="0" w:space="0" w:color="auto"/>
      </w:divBdr>
    </w:div>
    <w:div w:id="1340430599">
      <w:bodyDiv w:val="1"/>
      <w:marLeft w:val="0"/>
      <w:marRight w:val="0"/>
      <w:marTop w:val="0"/>
      <w:marBottom w:val="0"/>
      <w:divBdr>
        <w:top w:val="none" w:sz="0" w:space="0" w:color="auto"/>
        <w:left w:val="none" w:sz="0" w:space="0" w:color="auto"/>
        <w:bottom w:val="none" w:sz="0" w:space="0" w:color="auto"/>
        <w:right w:val="none" w:sz="0" w:space="0" w:color="auto"/>
      </w:divBdr>
    </w:div>
    <w:div w:id="1367412967">
      <w:bodyDiv w:val="1"/>
      <w:marLeft w:val="0"/>
      <w:marRight w:val="0"/>
      <w:marTop w:val="0"/>
      <w:marBottom w:val="0"/>
      <w:divBdr>
        <w:top w:val="none" w:sz="0" w:space="0" w:color="auto"/>
        <w:left w:val="none" w:sz="0" w:space="0" w:color="auto"/>
        <w:bottom w:val="none" w:sz="0" w:space="0" w:color="auto"/>
        <w:right w:val="none" w:sz="0" w:space="0" w:color="auto"/>
      </w:divBdr>
    </w:div>
    <w:div w:id="1404524657">
      <w:bodyDiv w:val="1"/>
      <w:marLeft w:val="0"/>
      <w:marRight w:val="0"/>
      <w:marTop w:val="0"/>
      <w:marBottom w:val="0"/>
      <w:divBdr>
        <w:top w:val="none" w:sz="0" w:space="0" w:color="auto"/>
        <w:left w:val="none" w:sz="0" w:space="0" w:color="auto"/>
        <w:bottom w:val="none" w:sz="0" w:space="0" w:color="auto"/>
        <w:right w:val="none" w:sz="0" w:space="0" w:color="auto"/>
      </w:divBdr>
    </w:div>
    <w:div w:id="1408575530">
      <w:bodyDiv w:val="1"/>
      <w:marLeft w:val="0"/>
      <w:marRight w:val="0"/>
      <w:marTop w:val="0"/>
      <w:marBottom w:val="0"/>
      <w:divBdr>
        <w:top w:val="none" w:sz="0" w:space="0" w:color="auto"/>
        <w:left w:val="none" w:sz="0" w:space="0" w:color="auto"/>
        <w:bottom w:val="none" w:sz="0" w:space="0" w:color="auto"/>
        <w:right w:val="none" w:sz="0" w:space="0" w:color="auto"/>
      </w:divBdr>
    </w:div>
    <w:div w:id="1417945126">
      <w:bodyDiv w:val="1"/>
      <w:marLeft w:val="0"/>
      <w:marRight w:val="0"/>
      <w:marTop w:val="0"/>
      <w:marBottom w:val="0"/>
      <w:divBdr>
        <w:top w:val="none" w:sz="0" w:space="0" w:color="auto"/>
        <w:left w:val="none" w:sz="0" w:space="0" w:color="auto"/>
        <w:bottom w:val="none" w:sz="0" w:space="0" w:color="auto"/>
        <w:right w:val="none" w:sz="0" w:space="0" w:color="auto"/>
      </w:divBdr>
    </w:div>
    <w:div w:id="1432505616">
      <w:bodyDiv w:val="1"/>
      <w:marLeft w:val="0"/>
      <w:marRight w:val="0"/>
      <w:marTop w:val="0"/>
      <w:marBottom w:val="0"/>
      <w:divBdr>
        <w:top w:val="none" w:sz="0" w:space="0" w:color="auto"/>
        <w:left w:val="none" w:sz="0" w:space="0" w:color="auto"/>
        <w:bottom w:val="none" w:sz="0" w:space="0" w:color="auto"/>
        <w:right w:val="none" w:sz="0" w:space="0" w:color="auto"/>
      </w:divBdr>
    </w:div>
    <w:div w:id="1504737900">
      <w:bodyDiv w:val="1"/>
      <w:marLeft w:val="0"/>
      <w:marRight w:val="0"/>
      <w:marTop w:val="0"/>
      <w:marBottom w:val="0"/>
      <w:divBdr>
        <w:top w:val="none" w:sz="0" w:space="0" w:color="auto"/>
        <w:left w:val="none" w:sz="0" w:space="0" w:color="auto"/>
        <w:bottom w:val="none" w:sz="0" w:space="0" w:color="auto"/>
        <w:right w:val="none" w:sz="0" w:space="0" w:color="auto"/>
      </w:divBdr>
    </w:div>
    <w:div w:id="1520050418">
      <w:bodyDiv w:val="1"/>
      <w:marLeft w:val="0"/>
      <w:marRight w:val="0"/>
      <w:marTop w:val="0"/>
      <w:marBottom w:val="0"/>
      <w:divBdr>
        <w:top w:val="none" w:sz="0" w:space="0" w:color="auto"/>
        <w:left w:val="none" w:sz="0" w:space="0" w:color="auto"/>
        <w:bottom w:val="none" w:sz="0" w:space="0" w:color="auto"/>
        <w:right w:val="none" w:sz="0" w:space="0" w:color="auto"/>
      </w:divBdr>
    </w:div>
    <w:div w:id="1521822299">
      <w:bodyDiv w:val="1"/>
      <w:marLeft w:val="0"/>
      <w:marRight w:val="0"/>
      <w:marTop w:val="0"/>
      <w:marBottom w:val="0"/>
      <w:divBdr>
        <w:top w:val="none" w:sz="0" w:space="0" w:color="auto"/>
        <w:left w:val="none" w:sz="0" w:space="0" w:color="auto"/>
        <w:bottom w:val="none" w:sz="0" w:space="0" w:color="auto"/>
        <w:right w:val="none" w:sz="0" w:space="0" w:color="auto"/>
      </w:divBdr>
    </w:div>
    <w:div w:id="1527332708">
      <w:bodyDiv w:val="1"/>
      <w:marLeft w:val="0"/>
      <w:marRight w:val="0"/>
      <w:marTop w:val="0"/>
      <w:marBottom w:val="0"/>
      <w:divBdr>
        <w:top w:val="none" w:sz="0" w:space="0" w:color="auto"/>
        <w:left w:val="none" w:sz="0" w:space="0" w:color="auto"/>
        <w:bottom w:val="none" w:sz="0" w:space="0" w:color="auto"/>
        <w:right w:val="none" w:sz="0" w:space="0" w:color="auto"/>
      </w:divBdr>
      <w:divsChild>
        <w:div w:id="1091664026">
          <w:marLeft w:val="0"/>
          <w:marRight w:val="0"/>
          <w:marTop w:val="0"/>
          <w:marBottom w:val="0"/>
          <w:divBdr>
            <w:top w:val="none" w:sz="0" w:space="0" w:color="auto"/>
            <w:left w:val="none" w:sz="0" w:space="0" w:color="auto"/>
            <w:bottom w:val="none" w:sz="0" w:space="0" w:color="auto"/>
            <w:right w:val="none" w:sz="0" w:space="0" w:color="auto"/>
          </w:divBdr>
          <w:divsChild>
            <w:div w:id="1769694166">
              <w:marLeft w:val="0"/>
              <w:marRight w:val="0"/>
              <w:marTop w:val="0"/>
              <w:marBottom w:val="0"/>
              <w:divBdr>
                <w:top w:val="none" w:sz="0" w:space="0" w:color="auto"/>
                <w:left w:val="none" w:sz="0" w:space="0" w:color="auto"/>
                <w:bottom w:val="none" w:sz="0" w:space="0" w:color="auto"/>
                <w:right w:val="none" w:sz="0" w:space="0" w:color="auto"/>
              </w:divBdr>
              <w:divsChild>
                <w:div w:id="164569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056328">
      <w:bodyDiv w:val="1"/>
      <w:marLeft w:val="0"/>
      <w:marRight w:val="0"/>
      <w:marTop w:val="0"/>
      <w:marBottom w:val="0"/>
      <w:divBdr>
        <w:top w:val="none" w:sz="0" w:space="0" w:color="auto"/>
        <w:left w:val="none" w:sz="0" w:space="0" w:color="auto"/>
        <w:bottom w:val="none" w:sz="0" w:space="0" w:color="auto"/>
        <w:right w:val="none" w:sz="0" w:space="0" w:color="auto"/>
      </w:divBdr>
    </w:div>
    <w:div w:id="1533959114">
      <w:bodyDiv w:val="1"/>
      <w:marLeft w:val="0"/>
      <w:marRight w:val="0"/>
      <w:marTop w:val="0"/>
      <w:marBottom w:val="0"/>
      <w:divBdr>
        <w:top w:val="none" w:sz="0" w:space="0" w:color="auto"/>
        <w:left w:val="none" w:sz="0" w:space="0" w:color="auto"/>
        <w:bottom w:val="none" w:sz="0" w:space="0" w:color="auto"/>
        <w:right w:val="none" w:sz="0" w:space="0" w:color="auto"/>
      </w:divBdr>
    </w:div>
    <w:div w:id="1537351201">
      <w:bodyDiv w:val="1"/>
      <w:marLeft w:val="0"/>
      <w:marRight w:val="0"/>
      <w:marTop w:val="0"/>
      <w:marBottom w:val="0"/>
      <w:divBdr>
        <w:top w:val="none" w:sz="0" w:space="0" w:color="auto"/>
        <w:left w:val="none" w:sz="0" w:space="0" w:color="auto"/>
        <w:bottom w:val="none" w:sz="0" w:space="0" w:color="auto"/>
        <w:right w:val="none" w:sz="0" w:space="0" w:color="auto"/>
      </w:divBdr>
    </w:div>
    <w:div w:id="1549609681">
      <w:bodyDiv w:val="1"/>
      <w:marLeft w:val="0"/>
      <w:marRight w:val="0"/>
      <w:marTop w:val="0"/>
      <w:marBottom w:val="0"/>
      <w:divBdr>
        <w:top w:val="none" w:sz="0" w:space="0" w:color="auto"/>
        <w:left w:val="none" w:sz="0" w:space="0" w:color="auto"/>
        <w:bottom w:val="none" w:sz="0" w:space="0" w:color="auto"/>
        <w:right w:val="none" w:sz="0" w:space="0" w:color="auto"/>
      </w:divBdr>
    </w:div>
    <w:div w:id="1589340064">
      <w:bodyDiv w:val="1"/>
      <w:marLeft w:val="0"/>
      <w:marRight w:val="0"/>
      <w:marTop w:val="0"/>
      <w:marBottom w:val="0"/>
      <w:divBdr>
        <w:top w:val="none" w:sz="0" w:space="0" w:color="auto"/>
        <w:left w:val="none" w:sz="0" w:space="0" w:color="auto"/>
        <w:bottom w:val="none" w:sz="0" w:space="0" w:color="auto"/>
        <w:right w:val="none" w:sz="0" w:space="0" w:color="auto"/>
      </w:divBdr>
      <w:divsChild>
        <w:div w:id="427653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67106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4062243">
                  <w:marLeft w:val="0"/>
                  <w:marRight w:val="0"/>
                  <w:marTop w:val="0"/>
                  <w:marBottom w:val="0"/>
                  <w:divBdr>
                    <w:top w:val="none" w:sz="0" w:space="0" w:color="auto"/>
                    <w:left w:val="none" w:sz="0" w:space="0" w:color="auto"/>
                    <w:bottom w:val="none" w:sz="0" w:space="0" w:color="auto"/>
                    <w:right w:val="none" w:sz="0" w:space="0" w:color="auto"/>
                  </w:divBdr>
                  <w:divsChild>
                    <w:div w:id="26149968">
                      <w:marLeft w:val="0"/>
                      <w:marRight w:val="0"/>
                      <w:marTop w:val="0"/>
                      <w:marBottom w:val="0"/>
                      <w:divBdr>
                        <w:top w:val="none" w:sz="0" w:space="0" w:color="auto"/>
                        <w:left w:val="none" w:sz="0" w:space="0" w:color="auto"/>
                        <w:bottom w:val="none" w:sz="0" w:space="0" w:color="auto"/>
                        <w:right w:val="none" w:sz="0" w:space="0" w:color="auto"/>
                      </w:divBdr>
                      <w:divsChild>
                        <w:div w:id="865286688">
                          <w:marLeft w:val="0"/>
                          <w:marRight w:val="0"/>
                          <w:marTop w:val="0"/>
                          <w:marBottom w:val="0"/>
                          <w:divBdr>
                            <w:top w:val="none" w:sz="0" w:space="0" w:color="auto"/>
                            <w:left w:val="none" w:sz="0" w:space="0" w:color="auto"/>
                            <w:bottom w:val="none" w:sz="0" w:space="0" w:color="auto"/>
                            <w:right w:val="none" w:sz="0" w:space="0" w:color="auto"/>
                          </w:divBdr>
                          <w:divsChild>
                            <w:div w:id="19848905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4324880">
                                  <w:marLeft w:val="0"/>
                                  <w:marRight w:val="0"/>
                                  <w:marTop w:val="0"/>
                                  <w:marBottom w:val="0"/>
                                  <w:divBdr>
                                    <w:top w:val="none" w:sz="0" w:space="0" w:color="auto"/>
                                    <w:left w:val="none" w:sz="0" w:space="0" w:color="auto"/>
                                    <w:bottom w:val="none" w:sz="0" w:space="0" w:color="auto"/>
                                    <w:right w:val="none" w:sz="0" w:space="0" w:color="auto"/>
                                  </w:divBdr>
                                  <w:divsChild>
                                    <w:div w:id="138590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56160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5779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4735818">
                  <w:marLeft w:val="0"/>
                  <w:marRight w:val="0"/>
                  <w:marTop w:val="0"/>
                  <w:marBottom w:val="0"/>
                  <w:divBdr>
                    <w:top w:val="none" w:sz="0" w:space="0" w:color="auto"/>
                    <w:left w:val="none" w:sz="0" w:space="0" w:color="auto"/>
                    <w:bottom w:val="none" w:sz="0" w:space="0" w:color="auto"/>
                    <w:right w:val="none" w:sz="0" w:space="0" w:color="auto"/>
                  </w:divBdr>
                  <w:divsChild>
                    <w:div w:id="1119370691">
                      <w:marLeft w:val="0"/>
                      <w:marRight w:val="0"/>
                      <w:marTop w:val="0"/>
                      <w:marBottom w:val="0"/>
                      <w:divBdr>
                        <w:top w:val="none" w:sz="0" w:space="0" w:color="auto"/>
                        <w:left w:val="none" w:sz="0" w:space="0" w:color="auto"/>
                        <w:bottom w:val="none" w:sz="0" w:space="0" w:color="auto"/>
                        <w:right w:val="none" w:sz="0" w:space="0" w:color="auto"/>
                      </w:divBdr>
                      <w:divsChild>
                        <w:div w:id="881208735">
                          <w:marLeft w:val="0"/>
                          <w:marRight w:val="0"/>
                          <w:marTop w:val="0"/>
                          <w:marBottom w:val="0"/>
                          <w:divBdr>
                            <w:top w:val="none" w:sz="0" w:space="0" w:color="auto"/>
                            <w:left w:val="none" w:sz="0" w:space="0" w:color="auto"/>
                            <w:bottom w:val="none" w:sz="0" w:space="0" w:color="auto"/>
                            <w:right w:val="none" w:sz="0" w:space="0" w:color="auto"/>
                          </w:divBdr>
                          <w:divsChild>
                            <w:div w:id="13713002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0337822">
                                  <w:marLeft w:val="0"/>
                                  <w:marRight w:val="0"/>
                                  <w:marTop w:val="0"/>
                                  <w:marBottom w:val="0"/>
                                  <w:divBdr>
                                    <w:top w:val="none" w:sz="0" w:space="0" w:color="auto"/>
                                    <w:left w:val="none" w:sz="0" w:space="0" w:color="auto"/>
                                    <w:bottom w:val="none" w:sz="0" w:space="0" w:color="auto"/>
                                    <w:right w:val="none" w:sz="0" w:space="0" w:color="auto"/>
                                  </w:divBdr>
                                  <w:divsChild>
                                    <w:div w:id="179798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2781003">
      <w:bodyDiv w:val="1"/>
      <w:marLeft w:val="0"/>
      <w:marRight w:val="0"/>
      <w:marTop w:val="0"/>
      <w:marBottom w:val="0"/>
      <w:divBdr>
        <w:top w:val="none" w:sz="0" w:space="0" w:color="auto"/>
        <w:left w:val="none" w:sz="0" w:space="0" w:color="auto"/>
        <w:bottom w:val="none" w:sz="0" w:space="0" w:color="auto"/>
        <w:right w:val="none" w:sz="0" w:space="0" w:color="auto"/>
      </w:divBdr>
    </w:div>
    <w:div w:id="1699962588">
      <w:bodyDiv w:val="1"/>
      <w:marLeft w:val="0"/>
      <w:marRight w:val="0"/>
      <w:marTop w:val="0"/>
      <w:marBottom w:val="0"/>
      <w:divBdr>
        <w:top w:val="none" w:sz="0" w:space="0" w:color="auto"/>
        <w:left w:val="none" w:sz="0" w:space="0" w:color="auto"/>
        <w:bottom w:val="none" w:sz="0" w:space="0" w:color="auto"/>
        <w:right w:val="none" w:sz="0" w:space="0" w:color="auto"/>
      </w:divBdr>
    </w:div>
    <w:div w:id="1701785130">
      <w:bodyDiv w:val="1"/>
      <w:marLeft w:val="0"/>
      <w:marRight w:val="0"/>
      <w:marTop w:val="0"/>
      <w:marBottom w:val="0"/>
      <w:divBdr>
        <w:top w:val="none" w:sz="0" w:space="0" w:color="auto"/>
        <w:left w:val="none" w:sz="0" w:space="0" w:color="auto"/>
        <w:bottom w:val="none" w:sz="0" w:space="0" w:color="auto"/>
        <w:right w:val="none" w:sz="0" w:space="0" w:color="auto"/>
      </w:divBdr>
    </w:div>
    <w:div w:id="1705402576">
      <w:bodyDiv w:val="1"/>
      <w:marLeft w:val="0"/>
      <w:marRight w:val="0"/>
      <w:marTop w:val="0"/>
      <w:marBottom w:val="0"/>
      <w:divBdr>
        <w:top w:val="none" w:sz="0" w:space="0" w:color="auto"/>
        <w:left w:val="none" w:sz="0" w:space="0" w:color="auto"/>
        <w:bottom w:val="none" w:sz="0" w:space="0" w:color="auto"/>
        <w:right w:val="none" w:sz="0" w:space="0" w:color="auto"/>
      </w:divBdr>
    </w:div>
    <w:div w:id="1709140880">
      <w:bodyDiv w:val="1"/>
      <w:marLeft w:val="0"/>
      <w:marRight w:val="0"/>
      <w:marTop w:val="0"/>
      <w:marBottom w:val="0"/>
      <w:divBdr>
        <w:top w:val="none" w:sz="0" w:space="0" w:color="auto"/>
        <w:left w:val="none" w:sz="0" w:space="0" w:color="auto"/>
        <w:bottom w:val="none" w:sz="0" w:space="0" w:color="auto"/>
        <w:right w:val="none" w:sz="0" w:space="0" w:color="auto"/>
      </w:divBdr>
    </w:div>
    <w:div w:id="1711033015">
      <w:bodyDiv w:val="1"/>
      <w:marLeft w:val="0"/>
      <w:marRight w:val="0"/>
      <w:marTop w:val="0"/>
      <w:marBottom w:val="0"/>
      <w:divBdr>
        <w:top w:val="none" w:sz="0" w:space="0" w:color="auto"/>
        <w:left w:val="none" w:sz="0" w:space="0" w:color="auto"/>
        <w:bottom w:val="none" w:sz="0" w:space="0" w:color="auto"/>
        <w:right w:val="none" w:sz="0" w:space="0" w:color="auto"/>
      </w:divBdr>
    </w:div>
    <w:div w:id="1713379813">
      <w:bodyDiv w:val="1"/>
      <w:marLeft w:val="0"/>
      <w:marRight w:val="0"/>
      <w:marTop w:val="0"/>
      <w:marBottom w:val="0"/>
      <w:divBdr>
        <w:top w:val="none" w:sz="0" w:space="0" w:color="auto"/>
        <w:left w:val="none" w:sz="0" w:space="0" w:color="auto"/>
        <w:bottom w:val="none" w:sz="0" w:space="0" w:color="auto"/>
        <w:right w:val="none" w:sz="0" w:space="0" w:color="auto"/>
      </w:divBdr>
    </w:div>
    <w:div w:id="1720469448">
      <w:bodyDiv w:val="1"/>
      <w:marLeft w:val="0"/>
      <w:marRight w:val="0"/>
      <w:marTop w:val="0"/>
      <w:marBottom w:val="0"/>
      <w:divBdr>
        <w:top w:val="none" w:sz="0" w:space="0" w:color="auto"/>
        <w:left w:val="none" w:sz="0" w:space="0" w:color="auto"/>
        <w:bottom w:val="none" w:sz="0" w:space="0" w:color="auto"/>
        <w:right w:val="none" w:sz="0" w:space="0" w:color="auto"/>
      </w:divBdr>
    </w:div>
    <w:div w:id="1721245639">
      <w:bodyDiv w:val="1"/>
      <w:marLeft w:val="0"/>
      <w:marRight w:val="0"/>
      <w:marTop w:val="0"/>
      <w:marBottom w:val="0"/>
      <w:divBdr>
        <w:top w:val="none" w:sz="0" w:space="0" w:color="auto"/>
        <w:left w:val="none" w:sz="0" w:space="0" w:color="auto"/>
        <w:bottom w:val="none" w:sz="0" w:space="0" w:color="auto"/>
        <w:right w:val="none" w:sz="0" w:space="0" w:color="auto"/>
      </w:divBdr>
    </w:div>
    <w:div w:id="1734230309">
      <w:bodyDiv w:val="1"/>
      <w:marLeft w:val="0"/>
      <w:marRight w:val="0"/>
      <w:marTop w:val="0"/>
      <w:marBottom w:val="0"/>
      <w:divBdr>
        <w:top w:val="none" w:sz="0" w:space="0" w:color="auto"/>
        <w:left w:val="none" w:sz="0" w:space="0" w:color="auto"/>
        <w:bottom w:val="none" w:sz="0" w:space="0" w:color="auto"/>
        <w:right w:val="none" w:sz="0" w:space="0" w:color="auto"/>
      </w:divBdr>
    </w:div>
    <w:div w:id="1758288188">
      <w:bodyDiv w:val="1"/>
      <w:marLeft w:val="0"/>
      <w:marRight w:val="0"/>
      <w:marTop w:val="0"/>
      <w:marBottom w:val="0"/>
      <w:divBdr>
        <w:top w:val="none" w:sz="0" w:space="0" w:color="auto"/>
        <w:left w:val="none" w:sz="0" w:space="0" w:color="auto"/>
        <w:bottom w:val="none" w:sz="0" w:space="0" w:color="auto"/>
        <w:right w:val="none" w:sz="0" w:space="0" w:color="auto"/>
      </w:divBdr>
    </w:div>
    <w:div w:id="1781338476">
      <w:bodyDiv w:val="1"/>
      <w:marLeft w:val="0"/>
      <w:marRight w:val="0"/>
      <w:marTop w:val="0"/>
      <w:marBottom w:val="0"/>
      <w:divBdr>
        <w:top w:val="none" w:sz="0" w:space="0" w:color="auto"/>
        <w:left w:val="none" w:sz="0" w:space="0" w:color="auto"/>
        <w:bottom w:val="none" w:sz="0" w:space="0" w:color="auto"/>
        <w:right w:val="none" w:sz="0" w:space="0" w:color="auto"/>
      </w:divBdr>
    </w:div>
    <w:div w:id="1788548109">
      <w:bodyDiv w:val="1"/>
      <w:marLeft w:val="0"/>
      <w:marRight w:val="0"/>
      <w:marTop w:val="0"/>
      <w:marBottom w:val="0"/>
      <w:divBdr>
        <w:top w:val="none" w:sz="0" w:space="0" w:color="auto"/>
        <w:left w:val="none" w:sz="0" w:space="0" w:color="auto"/>
        <w:bottom w:val="none" w:sz="0" w:space="0" w:color="auto"/>
        <w:right w:val="none" w:sz="0" w:space="0" w:color="auto"/>
      </w:divBdr>
    </w:div>
    <w:div w:id="1808088016">
      <w:bodyDiv w:val="1"/>
      <w:marLeft w:val="0"/>
      <w:marRight w:val="0"/>
      <w:marTop w:val="0"/>
      <w:marBottom w:val="0"/>
      <w:divBdr>
        <w:top w:val="none" w:sz="0" w:space="0" w:color="auto"/>
        <w:left w:val="none" w:sz="0" w:space="0" w:color="auto"/>
        <w:bottom w:val="none" w:sz="0" w:space="0" w:color="auto"/>
        <w:right w:val="none" w:sz="0" w:space="0" w:color="auto"/>
      </w:divBdr>
    </w:div>
    <w:div w:id="1872525906">
      <w:bodyDiv w:val="1"/>
      <w:marLeft w:val="0"/>
      <w:marRight w:val="0"/>
      <w:marTop w:val="0"/>
      <w:marBottom w:val="0"/>
      <w:divBdr>
        <w:top w:val="none" w:sz="0" w:space="0" w:color="auto"/>
        <w:left w:val="none" w:sz="0" w:space="0" w:color="auto"/>
        <w:bottom w:val="none" w:sz="0" w:space="0" w:color="auto"/>
        <w:right w:val="none" w:sz="0" w:space="0" w:color="auto"/>
      </w:divBdr>
    </w:div>
    <w:div w:id="1886719771">
      <w:bodyDiv w:val="1"/>
      <w:marLeft w:val="0"/>
      <w:marRight w:val="0"/>
      <w:marTop w:val="0"/>
      <w:marBottom w:val="0"/>
      <w:divBdr>
        <w:top w:val="none" w:sz="0" w:space="0" w:color="auto"/>
        <w:left w:val="none" w:sz="0" w:space="0" w:color="auto"/>
        <w:bottom w:val="none" w:sz="0" w:space="0" w:color="auto"/>
        <w:right w:val="none" w:sz="0" w:space="0" w:color="auto"/>
      </w:divBdr>
    </w:div>
    <w:div w:id="1906914551">
      <w:bodyDiv w:val="1"/>
      <w:marLeft w:val="0"/>
      <w:marRight w:val="0"/>
      <w:marTop w:val="0"/>
      <w:marBottom w:val="0"/>
      <w:divBdr>
        <w:top w:val="none" w:sz="0" w:space="0" w:color="auto"/>
        <w:left w:val="none" w:sz="0" w:space="0" w:color="auto"/>
        <w:bottom w:val="none" w:sz="0" w:space="0" w:color="auto"/>
        <w:right w:val="none" w:sz="0" w:space="0" w:color="auto"/>
      </w:divBdr>
    </w:div>
    <w:div w:id="1925069021">
      <w:bodyDiv w:val="1"/>
      <w:marLeft w:val="0"/>
      <w:marRight w:val="0"/>
      <w:marTop w:val="0"/>
      <w:marBottom w:val="0"/>
      <w:divBdr>
        <w:top w:val="none" w:sz="0" w:space="0" w:color="auto"/>
        <w:left w:val="none" w:sz="0" w:space="0" w:color="auto"/>
        <w:bottom w:val="none" w:sz="0" w:space="0" w:color="auto"/>
        <w:right w:val="none" w:sz="0" w:space="0" w:color="auto"/>
      </w:divBdr>
    </w:div>
    <w:div w:id="1981961622">
      <w:bodyDiv w:val="1"/>
      <w:marLeft w:val="0"/>
      <w:marRight w:val="0"/>
      <w:marTop w:val="0"/>
      <w:marBottom w:val="0"/>
      <w:divBdr>
        <w:top w:val="none" w:sz="0" w:space="0" w:color="auto"/>
        <w:left w:val="none" w:sz="0" w:space="0" w:color="auto"/>
        <w:bottom w:val="none" w:sz="0" w:space="0" w:color="auto"/>
        <w:right w:val="none" w:sz="0" w:space="0" w:color="auto"/>
      </w:divBdr>
    </w:div>
    <w:div w:id="2003269815">
      <w:bodyDiv w:val="1"/>
      <w:marLeft w:val="0"/>
      <w:marRight w:val="0"/>
      <w:marTop w:val="0"/>
      <w:marBottom w:val="0"/>
      <w:divBdr>
        <w:top w:val="none" w:sz="0" w:space="0" w:color="auto"/>
        <w:left w:val="none" w:sz="0" w:space="0" w:color="auto"/>
        <w:bottom w:val="none" w:sz="0" w:space="0" w:color="auto"/>
        <w:right w:val="none" w:sz="0" w:space="0" w:color="auto"/>
      </w:divBdr>
    </w:div>
    <w:div w:id="2007438303">
      <w:bodyDiv w:val="1"/>
      <w:marLeft w:val="0"/>
      <w:marRight w:val="0"/>
      <w:marTop w:val="0"/>
      <w:marBottom w:val="0"/>
      <w:divBdr>
        <w:top w:val="none" w:sz="0" w:space="0" w:color="auto"/>
        <w:left w:val="none" w:sz="0" w:space="0" w:color="auto"/>
        <w:bottom w:val="none" w:sz="0" w:space="0" w:color="auto"/>
        <w:right w:val="none" w:sz="0" w:space="0" w:color="auto"/>
      </w:divBdr>
    </w:div>
    <w:div w:id="2020305276">
      <w:bodyDiv w:val="1"/>
      <w:marLeft w:val="0"/>
      <w:marRight w:val="0"/>
      <w:marTop w:val="0"/>
      <w:marBottom w:val="0"/>
      <w:divBdr>
        <w:top w:val="none" w:sz="0" w:space="0" w:color="auto"/>
        <w:left w:val="none" w:sz="0" w:space="0" w:color="auto"/>
        <w:bottom w:val="none" w:sz="0" w:space="0" w:color="auto"/>
        <w:right w:val="none" w:sz="0" w:space="0" w:color="auto"/>
      </w:divBdr>
    </w:div>
    <w:div w:id="2023239100">
      <w:bodyDiv w:val="1"/>
      <w:marLeft w:val="0"/>
      <w:marRight w:val="0"/>
      <w:marTop w:val="0"/>
      <w:marBottom w:val="0"/>
      <w:divBdr>
        <w:top w:val="none" w:sz="0" w:space="0" w:color="auto"/>
        <w:left w:val="none" w:sz="0" w:space="0" w:color="auto"/>
        <w:bottom w:val="none" w:sz="0" w:space="0" w:color="auto"/>
        <w:right w:val="none" w:sz="0" w:space="0" w:color="auto"/>
      </w:divBdr>
    </w:div>
    <w:div w:id="2041127982">
      <w:bodyDiv w:val="1"/>
      <w:marLeft w:val="0"/>
      <w:marRight w:val="0"/>
      <w:marTop w:val="0"/>
      <w:marBottom w:val="0"/>
      <w:divBdr>
        <w:top w:val="none" w:sz="0" w:space="0" w:color="auto"/>
        <w:left w:val="none" w:sz="0" w:space="0" w:color="auto"/>
        <w:bottom w:val="none" w:sz="0" w:space="0" w:color="auto"/>
        <w:right w:val="none" w:sz="0" w:space="0" w:color="auto"/>
      </w:divBdr>
    </w:div>
    <w:div w:id="2050063116">
      <w:bodyDiv w:val="1"/>
      <w:marLeft w:val="0"/>
      <w:marRight w:val="0"/>
      <w:marTop w:val="0"/>
      <w:marBottom w:val="0"/>
      <w:divBdr>
        <w:top w:val="none" w:sz="0" w:space="0" w:color="auto"/>
        <w:left w:val="none" w:sz="0" w:space="0" w:color="auto"/>
        <w:bottom w:val="none" w:sz="0" w:space="0" w:color="auto"/>
        <w:right w:val="none" w:sz="0" w:space="0" w:color="auto"/>
      </w:divBdr>
    </w:div>
    <w:div w:id="2062898566">
      <w:bodyDiv w:val="1"/>
      <w:marLeft w:val="0"/>
      <w:marRight w:val="0"/>
      <w:marTop w:val="0"/>
      <w:marBottom w:val="0"/>
      <w:divBdr>
        <w:top w:val="none" w:sz="0" w:space="0" w:color="auto"/>
        <w:left w:val="none" w:sz="0" w:space="0" w:color="auto"/>
        <w:bottom w:val="none" w:sz="0" w:space="0" w:color="auto"/>
        <w:right w:val="none" w:sz="0" w:space="0" w:color="auto"/>
      </w:divBdr>
    </w:div>
    <w:div w:id="2074355251">
      <w:bodyDiv w:val="1"/>
      <w:marLeft w:val="0"/>
      <w:marRight w:val="0"/>
      <w:marTop w:val="0"/>
      <w:marBottom w:val="0"/>
      <w:divBdr>
        <w:top w:val="none" w:sz="0" w:space="0" w:color="auto"/>
        <w:left w:val="none" w:sz="0" w:space="0" w:color="auto"/>
        <w:bottom w:val="none" w:sz="0" w:space="0" w:color="auto"/>
        <w:right w:val="none" w:sz="0" w:space="0" w:color="auto"/>
      </w:divBdr>
    </w:div>
    <w:div w:id="2093239453">
      <w:bodyDiv w:val="1"/>
      <w:marLeft w:val="0"/>
      <w:marRight w:val="0"/>
      <w:marTop w:val="0"/>
      <w:marBottom w:val="0"/>
      <w:divBdr>
        <w:top w:val="none" w:sz="0" w:space="0" w:color="auto"/>
        <w:left w:val="none" w:sz="0" w:space="0" w:color="auto"/>
        <w:bottom w:val="none" w:sz="0" w:space="0" w:color="auto"/>
        <w:right w:val="none" w:sz="0" w:space="0" w:color="auto"/>
      </w:divBdr>
    </w:div>
    <w:div w:id="2098162328">
      <w:bodyDiv w:val="1"/>
      <w:marLeft w:val="0"/>
      <w:marRight w:val="0"/>
      <w:marTop w:val="0"/>
      <w:marBottom w:val="0"/>
      <w:divBdr>
        <w:top w:val="none" w:sz="0" w:space="0" w:color="auto"/>
        <w:left w:val="none" w:sz="0" w:space="0" w:color="auto"/>
        <w:bottom w:val="none" w:sz="0" w:space="0" w:color="auto"/>
        <w:right w:val="none" w:sz="0" w:space="0" w:color="auto"/>
      </w:divBdr>
    </w:div>
    <w:div w:id="2125416505">
      <w:bodyDiv w:val="1"/>
      <w:marLeft w:val="0"/>
      <w:marRight w:val="0"/>
      <w:marTop w:val="0"/>
      <w:marBottom w:val="0"/>
      <w:divBdr>
        <w:top w:val="none" w:sz="0" w:space="0" w:color="auto"/>
        <w:left w:val="none" w:sz="0" w:space="0" w:color="auto"/>
        <w:bottom w:val="none" w:sz="0" w:space="0" w:color="auto"/>
        <w:right w:val="none" w:sz="0" w:space="0" w:color="auto"/>
      </w:divBdr>
    </w:div>
    <w:div w:id="2132937459">
      <w:bodyDiv w:val="1"/>
      <w:marLeft w:val="0"/>
      <w:marRight w:val="0"/>
      <w:marTop w:val="0"/>
      <w:marBottom w:val="0"/>
      <w:divBdr>
        <w:top w:val="none" w:sz="0" w:space="0" w:color="auto"/>
        <w:left w:val="none" w:sz="0" w:space="0" w:color="auto"/>
        <w:bottom w:val="none" w:sz="0" w:space="0" w:color="auto"/>
        <w:right w:val="none" w:sz="0" w:space="0" w:color="auto"/>
      </w:divBdr>
    </w:div>
    <w:div w:id="213602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ubmed.ncbi.nlm.nih.gov/25702206/" TargetMode="External"/><Relationship Id="rId299" Type="http://schemas.openxmlformats.org/officeDocument/2006/relationships/hyperlink" Target="https://pubmed.ncbi.nlm.nih.gov/22414023/" TargetMode="External"/><Relationship Id="rId21" Type="http://schemas.openxmlformats.org/officeDocument/2006/relationships/image" Target="media/image14.png"/><Relationship Id="rId63" Type="http://schemas.openxmlformats.org/officeDocument/2006/relationships/image" Target="media/image37.png"/><Relationship Id="rId159" Type="http://schemas.openxmlformats.org/officeDocument/2006/relationships/hyperlink" Target="https://pubmed.ncbi.nlm.nih.gov/26797170/" TargetMode="External"/><Relationship Id="rId170" Type="http://schemas.openxmlformats.org/officeDocument/2006/relationships/hyperlink" Target="https://pubmed.ncbi.nlm.nih.gov/18362766/" TargetMode="External"/><Relationship Id="rId226" Type="http://schemas.openxmlformats.org/officeDocument/2006/relationships/hyperlink" Target="https://pubmed.ncbi.nlm.nih.gov/15867105/" TargetMode="External"/><Relationship Id="rId268" Type="http://schemas.openxmlformats.org/officeDocument/2006/relationships/hyperlink" Target="https://pubmed.ncbi.nlm.nih.gov/?term=Hakko+H&amp;cauthor_id=12559478" TargetMode="External"/><Relationship Id="rId32" Type="http://schemas.openxmlformats.org/officeDocument/2006/relationships/hyperlink" Target="mailto:anastasia.meidani@univ-tlse2.fr" TargetMode="External"/><Relationship Id="rId74" Type="http://schemas.openxmlformats.org/officeDocument/2006/relationships/hyperlink" Target="https://pubmed.ncbi.nlm.nih.gov/12675698/" TargetMode="External"/><Relationship Id="rId128" Type="http://schemas.openxmlformats.org/officeDocument/2006/relationships/hyperlink" Target="https://pubmed.ncbi.nlm.nih.gov/15867105/" TargetMode="External"/><Relationship Id="rId5" Type="http://schemas.openxmlformats.org/officeDocument/2006/relationships/webSettings" Target="webSettings.xml"/><Relationship Id="rId181" Type="http://schemas.openxmlformats.org/officeDocument/2006/relationships/image" Target="media/image42.jpeg"/><Relationship Id="rId237" Type="http://schemas.openxmlformats.org/officeDocument/2006/relationships/hyperlink" Target="https://pubmed.ncbi.nlm.nih.gov/15083419/" TargetMode="External"/><Relationship Id="rId279" Type="http://schemas.openxmlformats.org/officeDocument/2006/relationships/hyperlink" Target="https://pubmed.ncbi.nlm.nih.gov/?term=von+Wendt+L&amp;cauthor_id=12559478" TargetMode="External"/><Relationship Id="rId43" Type="http://schemas.openxmlformats.org/officeDocument/2006/relationships/hyperlink" Target="https://www-cairn-info.gorgone.univ-toulouse.fr/revue-cahiers-de-la-lcd-lutte-contre-les-discriminations-2022-HS2.htm" TargetMode="External"/><Relationship Id="rId139" Type="http://schemas.openxmlformats.org/officeDocument/2006/relationships/hyperlink" Target="https://pubmed.ncbi.nlm.nih.gov/?term=Miettunen+J&amp;cauthor_id=12559478" TargetMode="External"/><Relationship Id="rId290" Type="http://schemas.openxmlformats.org/officeDocument/2006/relationships/hyperlink" Target="https://pubmed.ncbi.nlm.nih.gov/25702206/" TargetMode="External"/><Relationship Id="rId304" Type="http://schemas.openxmlformats.org/officeDocument/2006/relationships/hyperlink" Target="https://pubmed.ncbi.nlm.nih.gov/18362766/" TargetMode="External"/><Relationship Id="rId85" Type="http://schemas.openxmlformats.org/officeDocument/2006/relationships/hyperlink" Target="https://pubmed.ncbi.nlm.nih.gov/26585583/" TargetMode="External"/><Relationship Id="rId150" Type="http://schemas.openxmlformats.org/officeDocument/2006/relationships/hyperlink" Target="https://pubmed.ncbi.nlm.nih.gov/?term=Veijola+J&amp;cauthor_id=12559478" TargetMode="External"/><Relationship Id="rId192" Type="http://schemas.openxmlformats.org/officeDocument/2006/relationships/hyperlink" Target="https://pubmed.ncbi.nlm.nih.gov/12675698/" TargetMode="External"/><Relationship Id="rId206" Type="http://schemas.openxmlformats.org/officeDocument/2006/relationships/hyperlink" Target="https://pubmed.ncbi.nlm.nih.gov/20188017/" TargetMode="External"/><Relationship Id="rId248" Type="http://schemas.openxmlformats.org/officeDocument/2006/relationships/hyperlink" Target="https://pubmed.ncbi.nlm.nih.gov/26585583/" TargetMode="External"/><Relationship Id="rId12" Type="http://schemas.openxmlformats.org/officeDocument/2006/relationships/image" Target="media/image5.png"/><Relationship Id="rId108" Type="http://schemas.openxmlformats.org/officeDocument/2006/relationships/hyperlink" Target="https://pubmed.ncbi.nlm.nih.gov/18762734/" TargetMode="External"/><Relationship Id="rId54" Type="http://schemas.openxmlformats.org/officeDocument/2006/relationships/image" Target="media/image28.jpg"/><Relationship Id="rId96" Type="http://schemas.openxmlformats.org/officeDocument/2006/relationships/hyperlink" Target="https://pubmed.ncbi.nlm.nih.gov/14620940/" TargetMode="External"/><Relationship Id="rId161" Type="http://schemas.openxmlformats.org/officeDocument/2006/relationships/hyperlink" Target="https://pubmed.ncbi.nlm.nih.gov/26797170/" TargetMode="External"/><Relationship Id="rId217" Type="http://schemas.openxmlformats.org/officeDocument/2006/relationships/hyperlink" Target="https://pubmed.ncbi.nlm.nih.gov/16456391/" TargetMode="External"/><Relationship Id="rId259" Type="http://schemas.openxmlformats.org/officeDocument/2006/relationships/hyperlink" Target="https://pubmed.ncbi.nlm.nih.gov/26797170/" TargetMode="External"/><Relationship Id="rId23" Type="http://schemas.openxmlformats.org/officeDocument/2006/relationships/image" Target="media/image16.png"/><Relationship Id="rId119" Type="http://schemas.openxmlformats.org/officeDocument/2006/relationships/hyperlink" Target="https://pubmed.ncbi.nlm.nih.gov/25702206/" TargetMode="External"/><Relationship Id="rId270" Type="http://schemas.openxmlformats.org/officeDocument/2006/relationships/hyperlink" Target="https://pubmed.ncbi.nlm.nih.gov/?term=Hakko+H&amp;cauthor_id=12559478" TargetMode="External"/><Relationship Id="rId44" Type="http://schemas.openxmlformats.org/officeDocument/2006/relationships/hyperlink" Target="https://afpsa2020.sciencesconf.org" TargetMode="External"/><Relationship Id="rId65" Type="http://schemas.openxmlformats.org/officeDocument/2006/relationships/hyperlink" Target="http://www.chu-toulouse.fr/-institut-des-handicaps-neurologiques" TargetMode="External"/><Relationship Id="rId86" Type="http://schemas.openxmlformats.org/officeDocument/2006/relationships/hyperlink" Target="https://pubmed.ncbi.nlm.nih.gov/16456391/" TargetMode="External"/><Relationship Id="rId130" Type="http://schemas.openxmlformats.org/officeDocument/2006/relationships/hyperlink" Target="https://pubmed.ncbi.nlm.nih.gov/15867105/" TargetMode="External"/><Relationship Id="rId151" Type="http://schemas.openxmlformats.org/officeDocument/2006/relationships/hyperlink" Target="https://pubmed.ncbi.nlm.nih.gov/?term=von+Wendt+L&amp;cauthor_id=12559478" TargetMode="External"/><Relationship Id="rId172" Type="http://schemas.openxmlformats.org/officeDocument/2006/relationships/hyperlink" Target="https://pubmed.ncbi.nlm.nih.gov/18362766/" TargetMode="External"/><Relationship Id="rId193" Type="http://schemas.openxmlformats.org/officeDocument/2006/relationships/hyperlink" Target="https://pubmed.ncbi.nlm.nih.gov/12675698/" TargetMode="External"/><Relationship Id="rId207" Type="http://schemas.openxmlformats.org/officeDocument/2006/relationships/hyperlink" Target="https://pubmed.ncbi.nlm.nih.gov/20188017/" TargetMode="External"/><Relationship Id="rId228" Type="http://schemas.openxmlformats.org/officeDocument/2006/relationships/hyperlink" Target="https://pubmed.ncbi.nlm.nih.gov/15867105/" TargetMode="External"/><Relationship Id="rId249" Type="http://schemas.openxmlformats.org/officeDocument/2006/relationships/hyperlink" Target="https://pubmed.ncbi.nlm.nih.gov/26585583/" TargetMode="External"/><Relationship Id="rId13" Type="http://schemas.openxmlformats.org/officeDocument/2006/relationships/image" Target="media/image6.png"/><Relationship Id="rId109" Type="http://schemas.openxmlformats.org/officeDocument/2006/relationships/hyperlink" Target="https://pubmed.ncbi.nlm.nih.gov/18762734/" TargetMode="External"/><Relationship Id="rId260" Type="http://schemas.openxmlformats.org/officeDocument/2006/relationships/hyperlink" Target="https://pubmed.ncbi.nlm.nih.gov/26797170/" TargetMode="External"/><Relationship Id="rId281" Type="http://schemas.openxmlformats.org/officeDocument/2006/relationships/hyperlink" Target="https://pubmed.ncbi.nlm.nih.gov/?term=R%C3%A4s%C3%A4nen+P&amp;cauthor_id=12559478" TargetMode="External"/><Relationship Id="rId34" Type="http://schemas.openxmlformats.org/officeDocument/2006/relationships/hyperlink" Target="https://www-cairn-info.gorgone.univ-toulouse.fr/revue-cahiers-de-la-lcd-lutte-contre-les-discriminations-2022-HS2.htm" TargetMode="External"/><Relationship Id="rId55" Type="http://schemas.openxmlformats.org/officeDocument/2006/relationships/image" Target="media/image29.jpg"/><Relationship Id="rId76" Type="http://schemas.openxmlformats.org/officeDocument/2006/relationships/hyperlink" Target="https://pubmed.ncbi.nlm.nih.gov/12675698/" TargetMode="External"/><Relationship Id="rId97" Type="http://schemas.openxmlformats.org/officeDocument/2006/relationships/hyperlink" Target="https://pubmed.ncbi.nlm.nih.gov/14620940/" TargetMode="External"/><Relationship Id="rId120" Type="http://schemas.openxmlformats.org/officeDocument/2006/relationships/hyperlink" Target="https://pubmed.ncbi.nlm.nih.gov/25702206/" TargetMode="External"/><Relationship Id="rId141" Type="http://schemas.openxmlformats.org/officeDocument/2006/relationships/hyperlink" Target="https://pubmed.ncbi.nlm.nih.gov/?term=Miettunen+J&amp;cauthor_id=12559478" TargetMode="External"/><Relationship Id="rId7" Type="http://schemas.openxmlformats.org/officeDocument/2006/relationships/endnotes" Target="endnotes.xml"/><Relationship Id="rId162" Type="http://schemas.openxmlformats.org/officeDocument/2006/relationships/hyperlink" Target="https://pubmed.ncbi.nlm.nih.gov/26797170/" TargetMode="External"/><Relationship Id="rId183" Type="http://schemas.openxmlformats.org/officeDocument/2006/relationships/image" Target="media/image44.jpeg"/><Relationship Id="rId218" Type="http://schemas.openxmlformats.org/officeDocument/2006/relationships/hyperlink" Target="https://pubmed.ncbi.nlm.nih.gov/16456391/" TargetMode="External"/><Relationship Id="rId239" Type="http://schemas.openxmlformats.org/officeDocument/2006/relationships/hyperlink" Target="https://pubmed.ncbi.nlm.nih.gov/12490334/" TargetMode="External"/><Relationship Id="rId250" Type="http://schemas.openxmlformats.org/officeDocument/2006/relationships/hyperlink" Target="https://pubmed.ncbi.nlm.nih.gov/26585583/" TargetMode="External"/><Relationship Id="rId271" Type="http://schemas.openxmlformats.org/officeDocument/2006/relationships/hyperlink" Target="https://pubmed.ncbi.nlm.nih.gov/?term=Zitting+P&amp;cauthor_id=12559478" TargetMode="External"/><Relationship Id="rId292" Type="http://schemas.openxmlformats.org/officeDocument/2006/relationships/hyperlink" Target="https://pubmed.ncbi.nlm.nih.gov/25702206/" TargetMode="External"/><Relationship Id="rId306" Type="http://schemas.openxmlformats.org/officeDocument/2006/relationships/hyperlink" Target="https://pubmed.ncbi.nlm.nih.gov/18362766/" TargetMode="External"/><Relationship Id="rId24" Type="http://schemas.openxmlformats.org/officeDocument/2006/relationships/image" Target="media/image17.png"/><Relationship Id="rId45" Type="http://schemas.openxmlformats.org/officeDocument/2006/relationships/hyperlink" Target="https://elearning.cnam.gr/course/index.php?categoryid=2" TargetMode="External"/><Relationship Id="rId66" Type="http://schemas.openxmlformats.org/officeDocument/2006/relationships/hyperlink" Target="https://www-cairn-info.gorgone.univ-toulouse.fr/publications-de-Anastasia-Meidani--13568.htm" TargetMode="External"/><Relationship Id="rId87" Type="http://schemas.openxmlformats.org/officeDocument/2006/relationships/hyperlink" Target="https://pubmed.ncbi.nlm.nih.gov/16456391/" TargetMode="External"/><Relationship Id="rId110" Type="http://schemas.openxmlformats.org/officeDocument/2006/relationships/hyperlink" Target="https://pubmed.ncbi.nlm.nih.gov/18762734/" TargetMode="External"/><Relationship Id="rId131" Type="http://schemas.openxmlformats.org/officeDocument/2006/relationships/hyperlink" Target="https://pubmed.ncbi.nlm.nih.gov/15867105/" TargetMode="External"/><Relationship Id="rId152" Type="http://schemas.openxmlformats.org/officeDocument/2006/relationships/hyperlink" Target="https://pubmed.ncbi.nlm.nih.gov/?term=von+Wendt+L&amp;cauthor_id=12559478" TargetMode="External"/><Relationship Id="rId173" Type="http://schemas.openxmlformats.org/officeDocument/2006/relationships/hyperlink" Target="https://pubmed.ncbi.nlm.nih.gov/16460567/" TargetMode="External"/><Relationship Id="rId194" Type="http://schemas.openxmlformats.org/officeDocument/2006/relationships/hyperlink" Target="https://pubmed.ncbi.nlm.nih.gov/14620940/" TargetMode="External"/><Relationship Id="rId208" Type="http://schemas.openxmlformats.org/officeDocument/2006/relationships/hyperlink" Target="https://pubmed.ncbi.nlm.nih.gov/20188017/" TargetMode="External"/><Relationship Id="rId229" Type="http://schemas.openxmlformats.org/officeDocument/2006/relationships/hyperlink" Target="https://pubmed.ncbi.nlm.nih.gov/15867105/" TargetMode="External"/><Relationship Id="rId240" Type="http://schemas.openxmlformats.org/officeDocument/2006/relationships/hyperlink" Target="https://pubmed.ncbi.nlm.nih.gov/12490334/" TargetMode="External"/><Relationship Id="rId261" Type="http://schemas.openxmlformats.org/officeDocument/2006/relationships/hyperlink" Target="https://pubmed.ncbi.nlm.nih.gov/26797170/" TargetMode="External"/><Relationship Id="rId14" Type="http://schemas.openxmlformats.org/officeDocument/2006/relationships/image" Target="media/image7.png"/><Relationship Id="rId35" Type="http://schemas.openxmlformats.org/officeDocument/2006/relationships/hyperlink" Target="https://fr.wikipedia.org/wiki/1990" TargetMode="External"/><Relationship Id="rId56" Type="http://schemas.openxmlformats.org/officeDocument/2006/relationships/image" Target="media/image30.jpg"/><Relationship Id="rId77" Type="http://schemas.openxmlformats.org/officeDocument/2006/relationships/hyperlink" Target="https://pubmed.ncbi.nlm.nih.gov/26585583/" TargetMode="External"/><Relationship Id="rId100" Type="http://schemas.openxmlformats.org/officeDocument/2006/relationships/hyperlink" Target="https://pubmed.ncbi.nlm.nih.gov/14620940/" TargetMode="External"/><Relationship Id="rId282" Type="http://schemas.openxmlformats.org/officeDocument/2006/relationships/hyperlink" Target="https://pubmed.ncbi.nlm.nih.gov/?term=R%C3%A4s%C3%A4nen+P&amp;cauthor_id=12559478" TargetMode="External"/><Relationship Id="rId8" Type="http://schemas.openxmlformats.org/officeDocument/2006/relationships/image" Target="media/image1.png"/><Relationship Id="rId98" Type="http://schemas.openxmlformats.org/officeDocument/2006/relationships/hyperlink" Target="https://pubmed.ncbi.nlm.nih.gov/14620940/" TargetMode="External"/><Relationship Id="rId121" Type="http://schemas.openxmlformats.org/officeDocument/2006/relationships/hyperlink" Target="https://pubmed.ncbi.nlm.nih.gov/25702206/" TargetMode="External"/><Relationship Id="rId142" Type="http://schemas.openxmlformats.org/officeDocument/2006/relationships/hyperlink" Target="https://pubmed.ncbi.nlm.nih.gov/?term=Hakko+H&amp;cauthor_id=12559478" TargetMode="External"/><Relationship Id="rId163" Type="http://schemas.openxmlformats.org/officeDocument/2006/relationships/hyperlink" Target="https://pubmed.ncbi.nlm.nih.gov/26797170/" TargetMode="External"/><Relationship Id="rId184" Type="http://schemas.openxmlformats.org/officeDocument/2006/relationships/image" Target="media/image45.jpeg"/><Relationship Id="rId219" Type="http://schemas.openxmlformats.org/officeDocument/2006/relationships/hyperlink" Target="https://pubmed.ncbi.nlm.nih.gov/16456391/" TargetMode="External"/><Relationship Id="rId230" Type="http://schemas.openxmlformats.org/officeDocument/2006/relationships/hyperlink" Target="https://pubmed.ncbi.nlm.nih.gov/15867105/" TargetMode="External"/><Relationship Id="rId251" Type="http://schemas.openxmlformats.org/officeDocument/2006/relationships/hyperlink" Target="https://pubmed.ncbi.nlm.nih.gov/26585583/" TargetMode="External"/><Relationship Id="rId25" Type="http://schemas.openxmlformats.org/officeDocument/2006/relationships/image" Target="media/image18.png"/><Relationship Id="rId46" Type="http://schemas.openxmlformats.org/officeDocument/2006/relationships/hyperlink" Target="http://lesionscerebrales.fr/programme-du-colloque" TargetMode="External"/><Relationship Id="rId67" Type="http://schemas.openxmlformats.org/officeDocument/2006/relationships/hyperlink" Target="https://www-cairn-info.gorgone.univ-toulouse.fr/revue-cahiers-de-la-lcd-lutte-contre-les-discriminations.htm" TargetMode="External"/><Relationship Id="rId272" Type="http://schemas.openxmlformats.org/officeDocument/2006/relationships/hyperlink" Target="https://pubmed.ncbi.nlm.nih.gov/?term=Zitting+P&amp;cauthor_id=12559478" TargetMode="External"/><Relationship Id="rId293" Type="http://schemas.openxmlformats.org/officeDocument/2006/relationships/hyperlink" Target="https://pubmed.ncbi.nlm.nih.gov/25702206/" TargetMode="External"/><Relationship Id="rId307" Type="http://schemas.openxmlformats.org/officeDocument/2006/relationships/hyperlink" Target="https://pubmed.ncbi.nlm.nih.gov/18362766/" TargetMode="External"/><Relationship Id="rId88" Type="http://schemas.openxmlformats.org/officeDocument/2006/relationships/hyperlink" Target="https://pubmed.ncbi.nlm.nih.gov/16456391/" TargetMode="External"/><Relationship Id="rId111" Type="http://schemas.openxmlformats.org/officeDocument/2006/relationships/hyperlink" Target="https://pubmed.ncbi.nlm.nih.gov/20188017/" TargetMode="External"/><Relationship Id="rId132" Type="http://schemas.openxmlformats.org/officeDocument/2006/relationships/hyperlink" Target="https://pubmed.ncbi.nlm.nih.gov/15867105/" TargetMode="External"/><Relationship Id="rId153" Type="http://schemas.openxmlformats.org/officeDocument/2006/relationships/hyperlink" Target="https://pubmed.ncbi.nlm.nih.gov/?term=von+Wendt+L&amp;cauthor_id=12559478" TargetMode="External"/><Relationship Id="rId174" Type="http://schemas.openxmlformats.org/officeDocument/2006/relationships/hyperlink" Target="https://pubmed.ncbi.nlm.nih.gov/16460567/" TargetMode="External"/><Relationship Id="rId195" Type="http://schemas.openxmlformats.org/officeDocument/2006/relationships/hyperlink" Target="https://pubmed.ncbi.nlm.nih.gov/14620940/" TargetMode="External"/><Relationship Id="rId209" Type="http://schemas.openxmlformats.org/officeDocument/2006/relationships/hyperlink" Target="https://pubmed.ncbi.nlm.nih.gov/20188017/" TargetMode="External"/><Relationship Id="rId220" Type="http://schemas.openxmlformats.org/officeDocument/2006/relationships/hyperlink" Target="https://pubmed.ncbi.nlm.nih.gov/16456391/" TargetMode="External"/><Relationship Id="rId241" Type="http://schemas.openxmlformats.org/officeDocument/2006/relationships/hyperlink" Target="https://pubmed.ncbi.nlm.nih.gov/12490334/" TargetMode="External"/><Relationship Id="rId15" Type="http://schemas.openxmlformats.org/officeDocument/2006/relationships/image" Target="media/image8.png"/><Relationship Id="rId36" Type="http://schemas.openxmlformats.org/officeDocument/2006/relationships/hyperlink" Target="https://fr.wikipedia.org/wiki/1990" TargetMode="External"/><Relationship Id="rId57" Type="http://schemas.openxmlformats.org/officeDocument/2006/relationships/image" Target="media/image31.jpg"/><Relationship Id="rId262" Type="http://schemas.openxmlformats.org/officeDocument/2006/relationships/hyperlink" Target="https://pubmed.ncbi.nlm.nih.gov/26797170/" TargetMode="External"/><Relationship Id="rId283" Type="http://schemas.openxmlformats.org/officeDocument/2006/relationships/hyperlink" Target="https://pubmed.ncbi.nlm.nih.gov/?term=R%C3%A4s%C3%A4nen+P&amp;cauthor_id=12559478" TargetMode="External"/><Relationship Id="rId78" Type="http://schemas.openxmlformats.org/officeDocument/2006/relationships/hyperlink" Target="https://pubmed.ncbi.nlm.nih.gov/26585583/" TargetMode="External"/><Relationship Id="rId99" Type="http://schemas.openxmlformats.org/officeDocument/2006/relationships/hyperlink" Target="https://pubmed.ncbi.nlm.nih.gov/14620940/" TargetMode="External"/><Relationship Id="rId101" Type="http://schemas.openxmlformats.org/officeDocument/2006/relationships/hyperlink" Target="https://pubmed.ncbi.nlm.nih.gov/14620940/" TargetMode="External"/><Relationship Id="rId122" Type="http://schemas.openxmlformats.org/officeDocument/2006/relationships/hyperlink" Target="https://pubmed.ncbi.nlm.nih.gov/25702206/" TargetMode="External"/><Relationship Id="rId143" Type="http://schemas.openxmlformats.org/officeDocument/2006/relationships/hyperlink" Target="https://pubmed.ncbi.nlm.nih.gov/?term=Hakko+H&amp;cauthor_id=12559478" TargetMode="External"/><Relationship Id="rId164" Type="http://schemas.openxmlformats.org/officeDocument/2006/relationships/hyperlink" Target="https://pubmed.ncbi.nlm.nih.gov/26797170/" TargetMode="External"/><Relationship Id="rId185" Type="http://schemas.openxmlformats.org/officeDocument/2006/relationships/image" Target="media/image46.jpeg"/><Relationship Id="rId9" Type="http://schemas.openxmlformats.org/officeDocument/2006/relationships/image" Target="media/image2.png"/><Relationship Id="rId210" Type="http://schemas.openxmlformats.org/officeDocument/2006/relationships/hyperlink" Target="https://pubmed.ncbi.nlm.nih.gov/16460567/" TargetMode="External"/><Relationship Id="rId26" Type="http://schemas.openxmlformats.org/officeDocument/2006/relationships/image" Target="media/image19.png"/><Relationship Id="rId231" Type="http://schemas.openxmlformats.org/officeDocument/2006/relationships/hyperlink" Target="https://pubmed.ncbi.nlm.nih.gov/15867105/" TargetMode="External"/><Relationship Id="rId252" Type="http://schemas.openxmlformats.org/officeDocument/2006/relationships/hyperlink" Target="https://pubmed.ncbi.nlm.nih.gov/26585583/" TargetMode="External"/><Relationship Id="rId273" Type="http://schemas.openxmlformats.org/officeDocument/2006/relationships/hyperlink" Target="https://pubmed.ncbi.nlm.nih.gov/?term=Zitting+P&amp;cauthor_id=12559478" TargetMode="External"/><Relationship Id="rId294" Type="http://schemas.openxmlformats.org/officeDocument/2006/relationships/hyperlink" Target="https://pubmed.ncbi.nlm.nih.gov/25702206/" TargetMode="External"/><Relationship Id="rId308" Type="http://schemas.openxmlformats.org/officeDocument/2006/relationships/hyperlink" Target="https://pubmed.ncbi.nlm.nih.gov/18362766/" TargetMode="External"/><Relationship Id="rId47" Type="http://schemas.openxmlformats.org/officeDocument/2006/relationships/hyperlink" Target="https://www.cnsa.fr/documentation/decret_geva_6_fevrier_2008.pdf" TargetMode="External"/><Relationship Id="rId68" Type="http://schemas.openxmlformats.org/officeDocument/2006/relationships/hyperlink" Target="https://www-cairn-info.gorgone.univ-toulouse.fr/revue-cahiers-de-la-lcd-lutte-contre-les-discriminations-2022-HS2.htm" TargetMode="External"/><Relationship Id="rId89" Type="http://schemas.openxmlformats.org/officeDocument/2006/relationships/hyperlink" Target="https://pubmed.ncbi.nlm.nih.gov/16456391/" TargetMode="External"/><Relationship Id="rId112" Type="http://schemas.openxmlformats.org/officeDocument/2006/relationships/hyperlink" Target="https://pubmed.ncbi.nlm.nih.gov/20188017/" TargetMode="External"/><Relationship Id="rId133" Type="http://schemas.openxmlformats.org/officeDocument/2006/relationships/hyperlink" Target="https://pubmed.ncbi.nlm.nih.gov/15867105/" TargetMode="External"/><Relationship Id="rId154" Type="http://schemas.openxmlformats.org/officeDocument/2006/relationships/hyperlink" Target="https://pubmed.ncbi.nlm.nih.gov/?term=R%C3%A4s%C3%A4nen+P&amp;cauthor_id=12559478" TargetMode="External"/><Relationship Id="rId175" Type="http://schemas.openxmlformats.org/officeDocument/2006/relationships/hyperlink" Target="https://pubmed.ncbi.nlm.nih.gov/16460567/" TargetMode="External"/><Relationship Id="rId196" Type="http://schemas.openxmlformats.org/officeDocument/2006/relationships/hyperlink" Target="https://pubmed.ncbi.nlm.nih.gov/14620940/" TargetMode="External"/><Relationship Id="rId200" Type="http://schemas.openxmlformats.org/officeDocument/2006/relationships/hyperlink" Target="https://pubmed.ncbi.nlm.nih.gov/14620940/" TargetMode="External"/><Relationship Id="rId16" Type="http://schemas.openxmlformats.org/officeDocument/2006/relationships/image" Target="media/image9.png"/><Relationship Id="rId221" Type="http://schemas.openxmlformats.org/officeDocument/2006/relationships/hyperlink" Target="https://pubmed.ncbi.nlm.nih.gov/16456391/" TargetMode="External"/><Relationship Id="rId242" Type="http://schemas.openxmlformats.org/officeDocument/2006/relationships/hyperlink" Target="https://pubmed.ncbi.nlm.nih.gov/12490334/" TargetMode="External"/><Relationship Id="rId263" Type="http://schemas.openxmlformats.org/officeDocument/2006/relationships/hyperlink" Target="https://pubmed.ncbi.nlm.nih.gov/?term=Timonen+M&amp;cauthor_id=12559478" TargetMode="External"/><Relationship Id="rId284" Type="http://schemas.openxmlformats.org/officeDocument/2006/relationships/hyperlink" Target="https://pubmed.ncbi.nlm.nih.gov/16710684/" TargetMode="External"/><Relationship Id="rId37" Type="http://schemas.openxmlformats.org/officeDocument/2006/relationships/hyperlink" Target="https://www-cairn-info.gorgone.univ-toulouse.fr/revue-cahiers-de-la-lcd-lutte-contre-les-discriminations.htm" TargetMode="External"/><Relationship Id="rId58" Type="http://schemas.openxmlformats.org/officeDocument/2006/relationships/image" Target="media/image32.jpg"/><Relationship Id="rId79" Type="http://schemas.openxmlformats.org/officeDocument/2006/relationships/hyperlink" Target="https://pubmed.ncbi.nlm.nih.gov/26585583/" TargetMode="External"/><Relationship Id="rId102" Type="http://schemas.openxmlformats.org/officeDocument/2006/relationships/hyperlink" Target="https://pubmed.ncbi.nlm.nih.gov/16710684/" TargetMode="External"/><Relationship Id="rId123" Type="http://schemas.openxmlformats.org/officeDocument/2006/relationships/hyperlink" Target="https://pubmed.ncbi.nlm.nih.gov/22414023/" TargetMode="External"/><Relationship Id="rId144" Type="http://schemas.openxmlformats.org/officeDocument/2006/relationships/hyperlink" Target="https://pubmed.ncbi.nlm.nih.gov/?term=Hakko+H&amp;cauthor_id=12559478" TargetMode="External"/><Relationship Id="rId90" Type="http://schemas.openxmlformats.org/officeDocument/2006/relationships/hyperlink" Target="https://pubmed.ncbi.nlm.nih.gov/16456391/" TargetMode="External"/><Relationship Id="rId165" Type="http://schemas.openxmlformats.org/officeDocument/2006/relationships/hyperlink" Target="https://pubmed.ncbi.nlm.nih.gov/26797170/" TargetMode="External"/><Relationship Id="rId186" Type="http://schemas.openxmlformats.org/officeDocument/2006/relationships/hyperlink" Target="https://pubmed.ncbi.nlm.nih.gov/12675698/" TargetMode="External"/><Relationship Id="rId211" Type="http://schemas.openxmlformats.org/officeDocument/2006/relationships/hyperlink" Target="https://pubmed.ncbi.nlm.nih.gov/16460567/" TargetMode="External"/><Relationship Id="rId232" Type="http://schemas.openxmlformats.org/officeDocument/2006/relationships/hyperlink" Target="https://pubmed.ncbi.nlm.nih.gov/15867105/" TargetMode="External"/><Relationship Id="rId253" Type="http://schemas.openxmlformats.org/officeDocument/2006/relationships/hyperlink" Target="https://pubmed.ncbi.nlm.nih.gov/26585583/" TargetMode="External"/><Relationship Id="rId274" Type="http://schemas.openxmlformats.org/officeDocument/2006/relationships/hyperlink" Target="https://pubmed.ncbi.nlm.nih.gov/?term=Veijola+J&amp;cauthor_id=12559478" TargetMode="External"/><Relationship Id="rId295" Type="http://schemas.openxmlformats.org/officeDocument/2006/relationships/hyperlink" Target="https://pubmed.ncbi.nlm.nih.gov/25702206/" TargetMode="External"/><Relationship Id="rId309" Type="http://schemas.openxmlformats.org/officeDocument/2006/relationships/footer" Target="footer1.xml"/><Relationship Id="rId27" Type="http://schemas.openxmlformats.org/officeDocument/2006/relationships/image" Target="media/image20.png"/><Relationship Id="rId48" Type="http://schemas.openxmlformats.org/officeDocument/2006/relationships/hyperlink" Target="https://www.cnsa.fr/documentation/Mots-cles_Evaluation_def.pdf" TargetMode="External"/><Relationship Id="rId69" Type="http://schemas.openxmlformats.org/officeDocument/2006/relationships/hyperlink" Target="http://lesionscerebrales.fr/programme-du-colloque" TargetMode="External"/><Relationship Id="rId113" Type="http://schemas.openxmlformats.org/officeDocument/2006/relationships/hyperlink" Target="https://pubmed.ncbi.nlm.nih.gov/20188017/" TargetMode="External"/><Relationship Id="rId134" Type="http://schemas.openxmlformats.org/officeDocument/2006/relationships/hyperlink" Target="https://pubmed.ncbi.nlm.nih.gov/15867105/" TargetMode="External"/><Relationship Id="rId80" Type="http://schemas.openxmlformats.org/officeDocument/2006/relationships/hyperlink" Target="https://pubmed.ncbi.nlm.nih.gov/26585583/" TargetMode="External"/><Relationship Id="rId155" Type="http://schemas.openxmlformats.org/officeDocument/2006/relationships/hyperlink" Target="https://pubmed.ncbi.nlm.nih.gov/?term=R%C3%A4s%C3%A4nen+P&amp;cauthor_id=12559478" TargetMode="External"/><Relationship Id="rId176" Type="http://schemas.openxmlformats.org/officeDocument/2006/relationships/hyperlink" Target="https://pubmed.ncbi.nlm.nih.gov/16460567/" TargetMode="External"/><Relationship Id="rId197" Type="http://schemas.openxmlformats.org/officeDocument/2006/relationships/hyperlink" Target="https://pubmed.ncbi.nlm.nih.gov/14620940/" TargetMode="External"/><Relationship Id="rId201" Type="http://schemas.openxmlformats.org/officeDocument/2006/relationships/hyperlink" Target="https://pubmed.ncbi.nlm.nih.gov/14620940/" TargetMode="External"/><Relationship Id="rId222" Type="http://schemas.openxmlformats.org/officeDocument/2006/relationships/hyperlink" Target="https://pubmed.ncbi.nlm.nih.gov/16456391/" TargetMode="External"/><Relationship Id="rId243" Type="http://schemas.openxmlformats.org/officeDocument/2006/relationships/hyperlink" Target="https://pubmed.ncbi.nlm.nih.gov/12490334/" TargetMode="External"/><Relationship Id="rId264" Type="http://schemas.openxmlformats.org/officeDocument/2006/relationships/hyperlink" Target="https://pubmed.ncbi.nlm.nih.gov/?term=Timonen+M&amp;cauthor_id=12559478" TargetMode="External"/><Relationship Id="rId285" Type="http://schemas.openxmlformats.org/officeDocument/2006/relationships/hyperlink" Target="https://pubmed.ncbi.nlm.nih.gov/16710684/" TargetMode="External"/><Relationship Id="rId17" Type="http://schemas.openxmlformats.org/officeDocument/2006/relationships/image" Target="media/image10.png"/><Relationship Id="rId38" Type="http://schemas.openxmlformats.org/officeDocument/2006/relationships/hyperlink" Target="https://www-cairn-info.gorgone.univ-toulouse.fr/revue-cahiers-de-la-lcd-lutte-contre-les-discriminations-2022-HS2.htm" TargetMode="External"/><Relationship Id="rId59" Type="http://schemas.openxmlformats.org/officeDocument/2006/relationships/image" Target="media/image33.png"/><Relationship Id="rId103" Type="http://schemas.openxmlformats.org/officeDocument/2006/relationships/hyperlink" Target="https://pubmed.ncbi.nlm.nih.gov/16710684/" TargetMode="External"/><Relationship Id="rId124" Type="http://schemas.openxmlformats.org/officeDocument/2006/relationships/hyperlink" Target="https://pubmed.ncbi.nlm.nih.gov/22414023/" TargetMode="External"/><Relationship Id="rId310" Type="http://schemas.openxmlformats.org/officeDocument/2006/relationships/fontTable" Target="fontTable.xml"/><Relationship Id="rId70" Type="http://schemas.openxmlformats.org/officeDocument/2006/relationships/hyperlink" Target="https://pubmed.ncbi.nlm.nih.gov/12675698/" TargetMode="External"/><Relationship Id="rId91" Type="http://schemas.openxmlformats.org/officeDocument/2006/relationships/hyperlink" Target="https://pubmed.ncbi.nlm.nih.gov/16456391/" TargetMode="External"/><Relationship Id="rId145" Type="http://schemas.openxmlformats.org/officeDocument/2006/relationships/hyperlink" Target="https://pubmed.ncbi.nlm.nih.gov/?term=Zitting+P&amp;cauthor_id=12559478" TargetMode="External"/><Relationship Id="rId166" Type="http://schemas.openxmlformats.org/officeDocument/2006/relationships/hyperlink" Target="https://pubmed.ncbi.nlm.nih.gov/18362766/" TargetMode="External"/><Relationship Id="rId187" Type="http://schemas.openxmlformats.org/officeDocument/2006/relationships/hyperlink" Target="https://pubmed.ncbi.nlm.nih.gov/12675698/" TargetMode="External"/><Relationship Id="rId1" Type="http://schemas.openxmlformats.org/officeDocument/2006/relationships/customXml" Target="../customXml/item1.xml"/><Relationship Id="rId212" Type="http://schemas.openxmlformats.org/officeDocument/2006/relationships/hyperlink" Target="https://pubmed.ncbi.nlm.nih.gov/16460567/" TargetMode="External"/><Relationship Id="rId233" Type="http://schemas.openxmlformats.org/officeDocument/2006/relationships/hyperlink" Target="https://pubmed.ncbi.nlm.nih.gov/15867105/" TargetMode="External"/><Relationship Id="rId254" Type="http://schemas.openxmlformats.org/officeDocument/2006/relationships/hyperlink" Target="https://pubmed.ncbi.nlm.nih.gov/26585583/" TargetMode="External"/><Relationship Id="rId28" Type="http://schemas.openxmlformats.org/officeDocument/2006/relationships/image" Target="media/image11.jpg"/><Relationship Id="rId49" Type="http://schemas.openxmlformats.org/officeDocument/2006/relationships/image" Target="media/image23.jpg"/><Relationship Id="rId114" Type="http://schemas.openxmlformats.org/officeDocument/2006/relationships/hyperlink" Target="https://pubmed.ncbi.nlm.nih.gov/20188017/" TargetMode="External"/><Relationship Id="rId275" Type="http://schemas.openxmlformats.org/officeDocument/2006/relationships/hyperlink" Target="https://pubmed.ncbi.nlm.nih.gov/?term=Veijola+J&amp;cauthor_id=12559478" TargetMode="External"/><Relationship Id="rId296" Type="http://schemas.openxmlformats.org/officeDocument/2006/relationships/hyperlink" Target="https://pubmed.ncbi.nlm.nih.gov/22414023/" TargetMode="External"/><Relationship Id="rId300" Type="http://schemas.openxmlformats.org/officeDocument/2006/relationships/hyperlink" Target="https://pubmed.ncbi.nlm.nih.gov/22414023/" TargetMode="External"/><Relationship Id="rId60" Type="http://schemas.openxmlformats.org/officeDocument/2006/relationships/image" Target="media/image34.png"/><Relationship Id="rId81" Type="http://schemas.openxmlformats.org/officeDocument/2006/relationships/hyperlink" Target="https://pubmed.ncbi.nlm.nih.gov/26585583/" TargetMode="External"/><Relationship Id="rId135" Type="http://schemas.openxmlformats.org/officeDocument/2006/relationships/hyperlink" Target="https://pubmed.ncbi.nlm.nih.gov/15867105/" TargetMode="External"/><Relationship Id="rId156" Type="http://schemas.openxmlformats.org/officeDocument/2006/relationships/hyperlink" Target="https://pubmed.ncbi.nlm.nih.gov/?term=R%C3%A4s%C3%A4nen+P&amp;cauthor_id=12559478" TargetMode="External"/><Relationship Id="rId177" Type="http://schemas.openxmlformats.org/officeDocument/2006/relationships/hyperlink" Target="https://pubmed.ncbi.nlm.nih.gov/16460567/" TargetMode="External"/><Relationship Id="rId198" Type="http://schemas.openxmlformats.org/officeDocument/2006/relationships/hyperlink" Target="https://pubmed.ncbi.nlm.nih.gov/14620940/" TargetMode="External"/><Relationship Id="rId202" Type="http://schemas.openxmlformats.org/officeDocument/2006/relationships/hyperlink" Target="https://pubmed.ncbi.nlm.nih.gov/14620940/" TargetMode="External"/><Relationship Id="rId223" Type="http://schemas.openxmlformats.org/officeDocument/2006/relationships/hyperlink" Target="https://pubmed.ncbi.nlm.nih.gov/18762734/" TargetMode="External"/><Relationship Id="rId244" Type="http://schemas.openxmlformats.org/officeDocument/2006/relationships/hyperlink" Target="https://pubmed.ncbi.nlm.nih.gov/12490334/" TargetMode="External"/><Relationship Id="rId18" Type="http://schemas.openxmlformats.org/officeDocument/2006/relationships/image" Target="media/image11.png"/><Relationship Id="rId39" Type="http://schemas.openxmlformats.org/officeDocument/2006/relationships/hyperlink" Target="http://lesionscerebrales.fr/programme-du-colloque" TargetMode="External"/><Relationship Id="rId265" Type="http://schemas.openxmlformats.org/officeDocument/2006/relationships/hyperlink" Target="https://pubmed.ncbi.nlm.nih.gov/?term=Miettunen+J&amp;cauthor_id=12559478" TargetMode="External"/><Relationship Id="rId286" Type="http://schemas.openxmlformats.org/officeDocument/2006/relationships/hyperlink" Target="https://pubmed.ncbi.nlm.nih.gov/16710684/" TargetMode="External"/><Relationship Id="rId50" Type="http://schemas.openxmlformats.org/officeDocument/2006/relationships/image" Target="media/image24.jpg"/><Relationship Id="rId104" Type="http://schemas.openxmlformats.org/officeDocument/2006/relationships/hyperlink" Target="https://pubmed.ncbi.nlm.nih.gov/16710684/" TargetMode="External"/><Relationship Id="rId125" Type="http://schemas.openxmlformats.org/officeDocument/2006/relationships/hyperlink" Target="https://pubmed.ncbi.nlm.nih.gov/22414023/" TargetMode="External"/><Relationship Id="rId146" Type="http://schemas.openxmlformats.org/officeDocument/2006/relationships/hyperlink" Target="https://pubmed.ncbi.nlm.nih.gov/?term=Zitting+P&amp;cauthor_id=12559478" TargetMode="External"/><Relationship Id="rId167" Type="http://schemas.openxmlformats.org/officeDocument/2006/relationships/hyperlink" Target="https://pubmed.ncbi.nlm.nih.gov/18362766/" TargetMode="External"/><Relationship Id="rId188" Type="http://schemas.openxmlformats.org/officeDocument/2006/relationships/hyperlink" Target="https://pubmed.ncbi.nlm.nih.gov/12675698/" TargetMode="External"/><Relationship Id="rId311" Type="http://schemas.openxmlformats.org/officeDocument/2006/relationships/theme" Target="theme/theme1.xml"/><Relationship Id="rId71" Type="http://schemas.openxmlformats.org/officeDocument/2006/relationships/hyperlink" Target="https://pubmed.ncbi.nlm.nih.gov/12675698/" TargetMode="External"/><Relationship Id="rId92" Type="http://schemas.openxmlformats.org/officeDocument/2006/relationships/hyperlink" Target="https://pubmed.ncbi.nlm.nih.gov/16456391/" TargetMode="External"/><Relationship Id="rId213" Type="http://schemas.openxmlformats.org/officeDocument/2006/relationships/hyperlink" Target="https://pubmed.ncbi.nlm.nih.gov/16460567/" TargetMode="External"/><Relationship Id="rId234" Type="http://schemas.openxmlformats.org/officeDocument/2006/relationships/hyperlink" Target="https://pubmed.ncbi.nlm.nih.gov/15867105/" TargetMode="External"/><Relationship Id="rId2" Type="http://schemas.openxmlformats.org/officeDocument/2006/relationships/numbering" Target="numbering.xml"/><Relationship Id="rId29" Type="http://schemas.openxmlformats.org/officeDocument/2006/relationships/image" Target="media/image12.jpg"/><Relationship Id="rId255" Type="http://schemas.openxmlformats.org/officeDocument/2006/relationships/hyperlink" Target="https://pubmed.ncbi.nlm.nih.gov/26797170/" TargetMode="External"/><Relationship Id="rId276" Type="http://schemas.openxmlformats.org/officeDocument/2006/relationships/hyperlink" Target="https://pubmed.ncbi.nlm.nih.gov/?term=Veijola+J&amp;cauthor_id=12559478" TargetMode="External"/><Relationship Id="rId297" Type="http://schemas.openxmlformats.org/officeDocument/2006/relationships/hyperlink" Target="https://pubmed.ncbi.nlm.nih.gov/22414023/" TargetMode="External"/><Relationship Id="rId40" Type="http://schemas.openxmlformats.org/officeDocument/2006/relationships/hyperlink" Target="https://www-cairn-info.gorgone.univ-toulouse.fr/revue-cahiers-de-la-lcd-lutte-contre-les-discriminations.htm" TargetMode="External"/><Relationship Id="rId115" Type="http://schemas.openxmlformats.org/officeDocument/2006/relationships/hyperlink" Target="https://pubmed.ncbi.nlm.nih.gov/20188017/" TargetMode="External"/><Relationship Id="rId136" Type="http://schemas.openxmlformats.org/officeDocument/2006/relationships/hyperlink" Target="https://pubmed.ncbi.nlm.nih.gov/15867105/" TargetMode="External"/><Relationship Id="rId157" Type="http://schemas.openxmlformats.org/officeDocument/2006/relationships/hyperlink" Target="https://pubmed.ncbi.nlm.nih.gov/?term=R%C3%A4s%C3%A4nen+P&amp;cauthor_id=12559478" TargetMode="External"/><Relationship Id="rId178" Type="http://schemas.openxmlformats.org/officeDocument/2006/relationships/image" Target="media/image39.jpg"/><Relationship Id="rId301" Type="http://schemas.openxmlformats.org/officeDocument/2006/relationships/hyperlink" Target="https://pubmed.ncbi.nlm.nih.gov/18362766/" TargetMode="External"/><Relationship Id="rId61" Type="http://schemas.openxmlformats.org/officeDocument/2006/relationships/image" Target="media/image35.png"/><Relationship Id="rId82" Type="http://schemas.openxmlformats.org/officeDocument/2006/relationships/hyperlink" Target="https://pubmed.ncbi.nlm.nih.gov/26585583/" TargetMode="External"/><Relationship Id="rId199" Type="http://schemas.openxmlformats.org/officeDocument/2006/relationships/hyperlink" Target="https://pubmed.ncbi.nlm.nih.gov/14620940/" TargetMode="External"/><Relationship Id="rId203" Type="http://schemas.openxmlformats.org/officeDocument/2006/relationships/hyperlink" Target="https://pubmed.ncbi.nlm.nih.gov/14620940/" TargetMode="External"/><Relationship Id="rId19" Type="http://schemas.openxmlformats.org/officeDocument/2006/relationships/image" Target="media/image12.png"/><Relationship Id="rId224" Type="http://schemas.openxmlformats.org/officeDocument/2006/relationships/hyperlink" Target="https://pubmed.ncbi.nlm.nih.gov/18762734/" TargetMode="External"/><Relationship Id="rId245" Type="http://schemas.openxmlformats.org/officeDocument/2006/relationships/hyperlink" Target="https://pubmed.ncbi.nlm.nih.gov/26585583/" TargetMode="External"/><Relationship Id="rId266" Type="http://schemas.openxmlformats.org/officeDocument/2006/relationships/hyperlink" Target="https://pubmed.ncbi.nlm.nih.gov/?term=Miettunen+J&amp;cauthor_id=12559478" TargetMode="External"/><Relationship Id="rId287" Type="http://schemas.openxmlformats.org/officeDocument/2006/relationships/hyperlink" Target="https://pubmed.ncbi.nlm.nih.gov/16710684/" TargetMode="External"/><Relationship Id="rId30" Type="http://schemas.openxmlformats.org/officeDocument/2006/relationships/image" Target="media/image21.png"/><Relationship Id="rId105" Type="http://schemas.openxmlformats.org/officeDocument/2006/relationships/hyperlink" Target="https://pubmed.ncbi.nlm.nih.gov/16710684/" TargetMode="External"/><Relationship Id="rId126" Type="http://schemas.openxmlformats.org/officeDocument/2006/relationships/hyperlink" Target="https://pubmed.ncbi.nlm.nih.gov/22414023/" TargetMode="External"/><Relationship Id="rId147" Type="http://schemas.openxmlformats.org/officeDocument/2006/relationships/hyperlink" Target="https://pubmed.ncbi.nlm.nih.gov/?term=Zitting+P&amp;cauthor_id=12559478" TargetMode="External"/><Relationship Id="rId168" Type="http://schemas.openxmlformats.org/officeDocument/2006/relationships/hyperlink" Target="https://pubmed.ncbi.nlm.nih.gov/18362766/" TargetMode="External"/><Relationship Id="rId51" Type="http://schemas.openxmlformats.org/officeDocument/2006/relationships/image" Target="media/image25.jpg"/><Relationship Id="rId72" Type="http://schemas.openxmlformats.org/officeDocument/2006/relationships/hyperlink" Target="https://pubmed.ncbi.nlm.nih.gov/12675698/" TargetMode="External"/><Relationship Id="rId93" Type="http://schemas.openxmlformats.org/officeDocument/2006/relationships/hyperlink" Target="https://pubmed.ncbi.nlm.nih.gov/14620940/" TargetMode="External"/><Relationship Id="rId189" Type="http://schemas.openxmlformats.org/officeDocument/2006/relationships/hyperlink" Target="https://pubmed.ncbi.nlm.nih.gov/12675698/" TargetMode="External"/><Relationship Id="rId3" Type="http://schemas.openxmlformats.org/officeDocument/2006/relationships/styles" Target="styles.xml"/><Relationship Id="rId214" Type="http://schemas.openxmlformats.org/officeDocument/2006/relationships/hyperlink" Target="https://pubmed.ncbi.nlm.nih.gov/16460567/" TargetMode="External"/><Relationship Id="rId235" Type="http://schemas.openxmlformats.org/officeDocument/2006/relationships/hyperlink" Target="https://pubmed.ncbi.nlm.nih.gov/15867105/" TargetMode="External"/><Relationship Id="rId256" Type="http://schemas.openxmlformats.org/officeDocument/2006/relationships/hyperlink" Target="https://pubmed.ncbi.nlm.nih.gov/26797170/" TargetMode="External"/><Relationship Id="rId277" Type="http://schemas.openxmlformats.org/officeDocument/2006/relationships/hyperlink" Target="https://pubmed.ncbi.nlm.nih.gov/?term=von+Wendt+L&amp;cauthor_id=12559478" TargetMode="External"/><Relationship Id="rId298" Type="http://schemas.openxmlformats.org/officeDocument/2006/relationships/hyperlink" Target="https://pubmed.ncbi.nlm.nih.gov/22414023/" TargetMode="External"/><Relationship Id="rId116" Type="http://schemas.openxmlformats.org/officeDocument/2006/relationships/hyperlink" Target="https://pubmed.ncbi.nlm.nih.gov/20188017/" TargetMode="External"/><Relationship Id="rId137" Type="http://schemas.openxmlformats.org/officeDocument/2006/relationships/hyperlink" Target="https://pubmed.ncbi.nlm.nih.gov/?term=Timonen+M&amp;cauthor_id=12559478" TargetMode="External"/><Relationship Id="rId158" Type="http://schemas.openxmlformats.org/officeDocument/2006/relationships/hyperlink" Target="https://pubmed.ncbi.nlm.nih.gov/26797170/" TargetMode="External"/><Relationship Id="rId302" Type="http://schemas.openxmlformats.org/officeDocument/2006/relationships/hyperlink" Target="https://pubmed.ncbi.nlm.nih.gov/18362766/" TargetMode="External"/><Relationship Id="rId20" Type="http://schemas.openxmlformats.org/officeDocument/2006/relationships/image" Target="media/image13.png"/><Relationship Id="rId41" Type="http://schemas.openxmlformats.org/officeDocument/2006/relationships/hyperlink" Target="https://www-cairn-info.gorgone.univ-toulouse.fr/revue-cahiers-de-la-lcd-lutte-contre-les-discriminations-2022-HS2.htm" TargetMode="External"/><Relationship Id="rId62" Type="http://schemas.openxmlformats.org/officeDocument/2006/relationships/image" Target="media/image36.png"/><Relationship Id="rId83" Type="http://schemas.openxmlformats.org/officeDocument/2006/relationships/hyperlink" Target="https://pubmed.ncbi.nlm.nih.gov/26585583/" TargetMode="External"/><Relationship Id="rId179" Type="http://schemas.openxmlformats.org/officeDocument/2006/relationships/image" Target="media/image40.jpg"/><Relationship Id="rId190" Type="http://schemas.openxmlformats.org/officeDocument/2006/relationships/hyperlink" Target="https://pubmed.ncbi.nlm.nih.gov/12675698/" TargetMode="External"/><Relationship Id="rId204" Type="http://schemas.openxmlformats.org/officeDocument/2006/relationships/hyperlink" Target="https://pubmed.ncbi.nlm.nih.gov/20188017/" TargetMode="External"/><Relationship Id="rId225" Type="http://schemas.openxmlformats.org/officeDocument/2006/relationships/hyperlink" Target="https://pubmed.ncbi.nlm.nih.gov/18762734/" TargetMode="External"/><Relationship Id="rId246" Type="http://schemas.openxmlformats.org/officeDocument/2006/relationships/hyperlink" Target="https://pubmed.ncbi.nlm.nih.gov/26585583/" TargetMode="External"/><Relationship Id="rId267" Type="http://schemas.openxmlformats.org/officeDocument/2006/relationships/hyperlink" Target="https://pubmed.ncbi.nlm.nih.gov/?term=Miettunen+J&amp;cauthor_id=12559478" TargetMode="External"/><Relationship Id="rId288" Type="http://schemas.openxmlformats.org/officeDocument/2006/relationships/hyperlink" Target="https://pubmed.ncbi.nlm.nih.gov/16710684/" TargetMode="External"/><Relationship Id="rId106" Type="http://schemas.openxmlformats.org/officeDocument/2006/relationships/hyperlink" Target="https://pubmed.ncbi.nlm.nih.gov/16710684/" TargetMode="External"/><Relationship Id="rId127" Type="http://schemas.openxmlformats.org/officeDocument/2006/relationships/hyperlink" Target="https://pubmed.ncbi.nlm.nih.gov/22414023/" TargetMode="External"/><Relationship Id="rId10" Type="http://schemas.openxmlformats.org/officeDocument/2006/relationships/image" Target="media/image3.png"/><Relationship Id="rId31" Type="http://schemas.openxmlformats.org/officeDocument/2006/relationships/image" Target="media/image22.png"/><Relationship Id="rId52" Type="http://schemas.openxmlformats.org/officeDocument/2006/relationships/image" Target="media/image26.jpg"/><Relationship Id="rId73" Type="http://schemas.openxmlformats.org/officeDocument/2006/relationships/hyperlink" Target="https://pubmed.ncbi.nlm.nih.gov/12675698/" TargetMode="External"/><Relationship Id="rId94" Type="http://schemas.openxmlformats.org/officeDocument/2006/relationships/hyperlink" Target="https://pubmed.ncbi.nlm.nih.gov/14620940/" TargetMode="External"/><Relationship Id="rId148" Type="http://schemas.openxmlformats.org/officeDocument/2006/relationships/hyperlink" Target="https://pubmed.ncbi.nlm.nih.gov/?term=Veijola+J&amp;cauthor_id=12559478" TargetMode="External"/><Relationship Id="rId169" Type="http://schemas.openxmlformats.org/officeDocument/2006/relationships/hyperlink" Target="https://pubmed.ncbi.nlm.nih.gov/18362766/" TargetMode="External"/><Relationship Id="rId4" Type="http://schemas.openxmlformats.org/officeDocument/2006/relationships/settings" Target="settings.xml"/><Relationship Id="rId180" Type="http://schemas.openxmlformats.org/officeDocument/2006/relationships/image" Target="media/image41.jpg"/><Relationship Id="rId215" Type="http://schemas.openxmlformats.org/officeDocument/2006/relationships/hyperlink" Target="https://pubmed.ncbi.nlm.nih.gov/16456391/" TargetMode="External"/><Relationship Id="rId236" Type="http://schemas.openxmlformats.org/officeDocument/2006/relationships/hyperlink" Target="https://pubmed.ncbi.nlm.nih.gov/15083419/" TargetMode="External"/><Relationship Id="rId257" Type="http://schemas.openxmlformats.org/officeDocument/2006/relationships/hyperlink" Target="https://pubmed.ncbi.nlm.nih.gov/26797170/" TargetMode="External"/><Relationship Id="rId278" Type="http://schemas.openxmlformats.org/officeDocument/2006/relationships/hyperlink" Target="https://pubmed.ncbi.nlm.nih.gov/?term=von+Wendt+L&amp;cauthor_id=12559478" TargetMode="External"/><Relationship Id="rId303" Type="http://schemas.openxmlformats.org/officeDocument/2006/relationships/hyperlink" Target="https://pubmed.ncbi.nlm.nih.gov/18362766/" TargetMode="External"/><Relationship Id="rId42" Type="http://schemas.openxmlformats.org/officeDocument/2006/relationships/hyperlink" Target="https://www-cairn-info.gorgone.univ-toulouse.fr/revue-cahiers-de-la-lcd-lutte-contre-les-discriminations.htm" TargetMode="External"/><Relationship Id="rId84" Type="http://schemas.openxmlformats.org/officeDocument/2006/relationships/hyperlink" Target="https://pubmed.ncbi.nlm.nih.gov/26585583/" TargetMode="External"/><Relationship Id="rId138" Type="http://schemas.openxmlformats.org/officeDocument/2006/relationships/hyperlink" Target="https://pubmed.ncbi.nlm.nih.gov/?term=Timonen+M&amp;cauthor_id=12559478" TargetMode="External"/><Relationship Id="rId191" Type="http://schemas.openxmlformats.org/officeDocument/2006/relationships/hyperlink" Target="https://pubmed.ncbi.nlm.nih.gov/12675698/" TargetMode="External"/><Relationship Id="rId205" Type="http://schemas.openxmlformats.org/officeDocument/2006/relationships/hyperlink" Target="https://pubmed.ncbi.nlm.nih.gov/20188017/" TargetMode="External"/><Relationship Id="rId247" Type="http://schemas.openxmlformats.org/officeDocument/2006/relationships/hyperlink" Target="https://pubmed.ncbi.nlm.nih.gov/26585583/" TargetMode="External"/><Relationship Id="rId107" Type="http://schemas.openxmlformats.org/officeDocument/2006/relationships/hyperlink" Target="https://pubmed.ncbi.nlm.nih.gov/16710684/" TargetMode="External"/><Relationship Id="rId289" Type="http://schemas.openxmlformats.org/officeDocument/2006/relationships/hyperlink" Target="https://pubmed.ncbi.nlm.nih.gov/16710684/" TargetMode="External"/><Relationship Id="rId11" Type="http://schemas.openxmlformats.org/officeDocument/2006/relationships/image" Target="media/image4.png"/><Relationship Id="rId53" Type="http://schemas.openxmlformats.org/officeDocument/2006/relationships/image" Target="media/image27.jpg"/><Relationship Id="rId149" Type="http://schemas.openxmlformats.org/officeDocument/2006/relationships/hyperlink" Target="https://pubmed.ncbi.nlm.nih.gov/?term=Veijola+J&amp;cauthor_id=12559478" TargetMode="External"/><Relationship Id="rId95" Type="http://schemas.openxmlformats.org/officeDocument/2006/relationships/hyperlink" Target="https://pubmed.ncbi.nlm.nih.gov/14620940/" TargetMode="External"/><Relationship Id="rId160" Type="http://schemas.openxmlformats.org/officeDocument/2006/relationships/hyperlink" Target="https://pubmed.ncbi.nlm.nih.gov/26797170/" TargetMode="External"/><Relationship Id="rId216" Type="http://schemas.openxmlformats.org/officeDocument/2006/relationships/hyperlink" Target="https://pubmed.ncbi.nlm.nih.gov/16456391/" TargetMode="External"/><Relationship Id="rId258" Type="http://schemas.openxmlformats.org/officeDocument/2006/relationships/hyperlink" Target="https://pubmed.ncbi.nlm.nih.gov/26797170/" TargetMode="External"/><Relationship Id="rId22" Type="http://schemas.openxmlformats.org/officeDocument/2006/relationships/image" Target="media/image15.png"/><Relationship Id="rId64" Type="http://schemas.openxmlformats.org/officeDocument/2006/relationships/image" Target="media/image38.png"/><Relationship Id="rId118" Type="http://schemas.openxmlformats.org/officeDocument/2006/relationships/hyperlink" Target="https://pubmed.ncbi.nlm.nih.gov/25702206/" TargetMode="External"/><Relationship Id="rId171" Type="http://schemas.openxmlformats.org/officeDocument/2006/relationships/hyperlink" Target="https://pubmed.ncbi.nlm.nih.gov/18362766/" TargetMode="External"/><Relationship Id="rId227" Type="http://schemas.openxmlformats.org/officeDocument/2006/relationships/hyperlink" Target="https://pubmed.ncbi.nlm.nih.gov/15867105/" TargetMode="External"/><Relationship Id="rId269" Type="http://schemas.openxmlformats.org/officeDocument/2006/relationships/hyperlink" Target="https://pubmed.ncbi.nlm.nih.gov/?term=Hakko+H&amp;cauthor_id=12559478" TargetMode="External"/><Relationship Id="rId33" Type="http://schemas.openxmlformats.org/officeDocument/2006/relationships/hyperlink" Target="https://www-cairn-info.gorgone.univ-toulouse.fr/revue-cahiers-de-la-lcd-lutte-contre-les-discriminations.htm" TargetMode="External"/><Relationship Id="rId129" Type="http://schemas.openxmlformats.org/officeDocument/2006/relationships/hyperlink" Target="https://pubmed.ncbi.nlm.nih.gov/15867105/" TargetMode="External"/><Relationship Id="rId280" Type="http://schemas.openxmlformats.org/officeDocument/2006/relationships/hyperlink" Target="https://pubmed.ncbi.nlm.nih.gov/?term=R%C3%A4s%C3%A4nen+P&amp;cauthor_id=12559478" TargetMode="External"/><Relationship Id="rId75" Type="http://schemas.openxmlformats.org/officeDocument/2006/relationships/hyperlink" Target="https://pubmed.ncbi.nlm.nih.gov/12675698/" TargetMode="External"/><Relationship Id="rId140" Type="http://schemas.openxmlformats.org/officeDocument/2006/relationships/hyperlink" Target="https://pubmed.ncbi.nlm.nih.gov/?term=Miettunen+J&amp;cauthor_id=12559478" TargetMode="External"/><Relationship Id="rId182" Type="http://schemas.openxmlformats.org/officeDocument/2006/relationships/image" Target="media/image43.jpeg"/><Relationship Id="rId6" Type="http://schemas.openxmlformats.org/officeDocument/2006/relationships/footnotes" Target="footnotes.xml"/><Relationship Id="rId238" Type="http://schemas.openxmlformats.org/officeDocument/2006/relationships/hyperlink" Target="https://pubmed.ncbi.nlm.nih.gov/15083419/" TargetMode="External"/><Relationship Id="rId291" Type="http://schemas.openxmlformats.org/officeDocument/2006/relationships/hyperlink" Target="https://pubmed.ncbi.nlm.nih.gov/25702206/" TargetMode="External"/><Relationship Id="rId305" Type="http://schemas.openxmlformats.org/officeDocument/2006/relationships/hyperlink" Target="https://pubmed.ncbi.nlm.nih.gov/18362766/"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9B1D6-A26A-FD4F-BB17-FBE8F6E47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390</Pages>
  <Words>154449</Words>
  <Characters>849474</Characters>
  <Application>Microsoft Office Word</Application>
  <DocSecurity>0</DocSecurity>
  <Lines>7078</Lines>
  <Paragraphs>2003</Paragraphs>
  <ScaleCrop>false</ScaleCrop>
  <HeadingPairs>
    <vt:vector size="2" baseType="variant">
      <vt:variant>
        <vt:lpstr>Titre</vt:lpstr>
      </vt:variant>
      <vt:variant>
        <vt:i4>1</vt:i4>
      </vt:variant>
    </vt:vector>
  </HeadingPairs>
  <TitlesOfParts>
    <vt:vector size="1" baseType="lpstr">
      <vt:lpstr/>
    </vt:vector>
  </TitlesOfParts>
  <Company>LISST</Company>
  <LinksUpToDate>false</LinksUpToDate>
  <CharactersWithSpaces>1001920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Meidani</dc:creator>
  <cp:keywords/>
  <dc:description/>
  <cp:lastModifiedBy>Microsoft Office User</cp:lastModifiedBy>
  <cp:revision>2</cp:revision>
  <dcterms:created xsi:type="dcterms:W3CDTF">2023-02-15T00:00:00Z</dcterms:created>
  <dcterms:modified xsi:type="dcterms:W3CDTF">2023-02-15T00:00:00Z</dcterms:modified>
</cp:coreProperties>
</file>